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spacing w:before="9"/>
        <w:rPr>
          <w:rFonts w:ascii="Times New Roman"/>
        </w:rPr>
      </w:pPr>
    </w:p>
    <w:p>
      <w:pPr>
        <w:pStyle w:val="Heading9"/>
        <w:ind w:left="15"/>
        <w:jc w:val="center"/>
      </w:pPr>
      <w:r>
        <w:rPr>
          <w:spacing w:val="-2"/>
        </w:rPr>
        <w:t>UNITED</w:t>
      </w:r>
      <w:r>
        <w:rPr/>
        <w:t> </w:t>
      </w:r>
      <w:r>
        <w:rPr>
          <w:spacing w:val="-2"/>
        </w:rPr>
        <w:t>STATES</w:t>
      </w:r>
    </w:p>
    <w:p>
      <w:pPr>
        <w:spacing w:before="17"/>
        <w:ind w:left="16" w:right="0" w:firstLine="0"/>
        <w:jc w:val="center"/>
        <w:rPr>
          <w:b/>
          <w:sz w:val="15"/>
        </w:rPr>
      </w:pPr>
      <w:r>
        <w:rPr>
          <w:b/>
          <w:sz w:val="15"/>
        </w:rPr>
        <w:t>SECURITIES</w:t>
      </w:r>
      <w:r>
        <w:rPr>
          <w:b/>
          <w:spacing w:val="-9"/>
          <w:sz w:val="15"/>
        </w:rPr>
        <w:t> </w:t>
      </w:r>
      <w:r>
        <w:rPr>
          <w:b/>
          <w:sz w:val="15"/>
        </w:rPr>
        <w:t>AND</w:t>
      </w:r>
      <w:r>
        <w:rPr>
          <w:b/>
          <w:spacing w:val="-9"/>
          <w:sz w:val="15"/>
        </w:rPr>
        <w:t> </w:t>
      </w:r>
      <w:r>
        <w:rPr>
          <w:b/>
          <w:sz w:val="15"/>
        </w:rPr>
        <w:t>EXCHANGE</w:t>
      </w:r>
      <w:r>
        <w:rPr>
          <w:b/>
          <w:spacing w:val="-8"/>
          <w:sz w:val="15"/>
        </w:rPr>
        <w:t> </w:t>
      </w:r>
      <w:r>
        <w:rPr>
          <w:b/>
          <w:spacing w:val="-2"/>
          <w:sz w:val="15"/>
        </w:rPr>
        <w:t>COMMISSION</w:t>
      </w:r>
    </w:p>
    <w:p>
      <w:pPr>
        <w:spacing w:before="16"/>
        <w:ind w:left="17" w:right="0" w:firstLine="0"/>
        <w:jc w:val="center"/>
        <w:rPr>
          <w:b/>
          <w:sz w:val="15"/>
        </w:rPr>
      </w:pPr>
      <w:r>
        <w:rPr>
          <w:b/>
          <w:sz w:val="15"/>
        </w:rPr>
        <w:t>Washington,</w:t>
      </w:r>
      <w:r>
        <w:rPr>
          <w:b/>
          <w:spacing w:val="-7"/>
          <w:sz w:val="15"/>
        </w:rPr>
        <w:t> </w:t>
      </w:r>
      <w:r>
        <w:rPr>
          <w:b/>
          <w:sz w:val="15"/>
        </w:rPr>
        <w:t>D.C.</w:t>
      </w:r>
      <w:r>
        <w:rPr>
          <w:b/>
          <w:spacing w:val="-7"/>
          <w:sz w:val="15"/>
        </w:rPr>
        <w:t> </w:t>
      </w:r>
      <w:r>
        <w:rPr>
          <w:b/>
          <w:spacing w:val="-2"/>
          <w:sz w:val="15"/>
        </w:rPr>
        <w:t>20549</w:t>
      </w:r>
    </w:p>
    <w:p>
      <w:pPr>
        <w:pStyle w:val="Heading4"/>
        <w:spacing w:before="125"/>
        <w:ind w:left="16"/>
        <w:jc w:val="center"/>
      </w:pPr>
      <w:r>
        <w:rPr/>
        <w:t>FORM</w:t>
      </w:r>
      <w:r>
        <w:rPr>
          <w:spacing w:val="16"/>
        </w:rPr>
        <w:t> </w:t>
      </w:r>
      <w:r>
        <w:rPr/>
        <w:t>10-</w:t>
      </w:r>
      <w:r>
        <w:rPr>
          <w:spacing w:val="-12"/>
        </w:rPr>
        <w:t>K</w:t>
      </w:r>
    </w:p>
    <w:p>
      <w:pPr>
        <w:spacing w:before="132"/>
        <w:ind w:left="16" w:right="0" w:firstLine="0"/>
        <w:jc w:val="center"/>
        <w:rPr>
          <w:sz w:val="12"/>
        </w:rPr>
      </w:pPr>
      <w:r>
        <w:rPr>
          <w:sz w:val="12"/>
        </w:rPr>
        <w:t>(Mark</w:t>
      </w:r>
      <w:r>
        <w:rPr>
          <w:spacing w:val="-1"/>
          <w:sz w:val="12"/>
        </w:rPr>
        <w:t> </w:t>
      </w:r>
      <w:r>
        <w:rPr>
          <w:spacing w:val="-4"/>
          <w:sz w:val="12"/>
        </w:rPr>
        <w:t>One)</w:t>
      </w:r>
    </w:p>
    <w:p>
      <w:pPr>
        <w:pStyle w:val="ListParagraph"/>
        <w:numPr>
          <w:ilvl w:val="0"/>
          <w:numId w:val="1"/>
        </w:numPr>
        <w:tabs>
          <w:tab w:pos="2325" w:val="left" w:leader="none"/>
          <w:tab w:pos="4270" w:val="left" w:leader="none"/>
        </w:tabs>
        <w:spacing w:line="280" w:lineRule="auto" w:before="23" w:after="0"/>
        <w:ind w:left="4270" w:right="2078" w:hanging="2174"/>
        <w:jc w:val="left"/>
        <w:rPr>
          <w:b/>
          <w:sz w:val="15"/>
        </w:rPr>
      </w:pPr>
      <w:r>
        <w:rPr>
          <w:b/>
          <w:sz w:val="15"/>
        </w:rPr>
        <w:t>ANNUAL</w:t>
      </w:r>
      <w:r>
        <w:rPr>
          <w:b/>
          <w:spacing w:val="-8"/>
          <w:sz w:val="15"/>
        </w:rPr>
        <w:t> </w:t>
      </w:r>
      <w:r>
        <w:rPr>
          <w:b/>
          <w:sz w:val="15"/>
        </w:rPr>
        <w:t>REPORT</w:t>
      </w:r>
      <w:r>
        <w:rPr>
          <w:b/>
          <w:spacing w:val="-8"/>
          <w:sz w:val="15"/>
        </w:rPr>
        <w:t> </w:t>
      </w:r>
      <w:r>
        <w:rPr>
          <w:b/>
          <w:sz w:val="15"/>
        </w:rPr>
        <w:t>PURSUANT</w:t>
      </w:r>
      <w:r>
        <w:rPr>
          <w:b/>
          <w:spacing w:val="-8"/>
          <w:sz w:val="15"/>
        </w:rPr>
        <w:t> </w:t>
      </w:r>
      <w:r>
        <w:rPr>
          <w:b/>
          <w:sz w:val="15"/>
        </w:rPr>
        <w:t>TO</w:t>
      </w:r>
      <w:r>
        <w:rPr>
          <w:b/>
          <w:spacing w:val="-8"/>
          <w:sz w:val="15"/>
        </w:rPr>
        <w:t> </w:t>
      </w:r>
      <w:r>
        <w:rPr>
          <w:b/>
          <w:sz w:val="15"/>
        </w:rPr>
        <w:t>SECTION</w:t>
      </w:r>
      <w:r>
        <w:rPr>
          <w:b/>
          <w:spacing w:val="-8"/>
          <w:sz w:val="15"/>
        </w:rPr>
        <w:t> </w:t>
      </w:r>
      <w:r>
        <w:rPr>
          <w:b/>
          <w:sz w:val="15"/>
        </w:rPr>
        <w:t>13</w:t>
      </w:r>
      <w:r>
        <w:rPr>
          <w:b/>
          <w:spacing w:val="-8"/>
          <w:sz w:val="15"/>
        </w:rPr>
        <w:t> </w:t>
      </w:r>
      <w:r>
        <w:rPr>
          <w:b/>
          <w:sz w:val="15"/>
        </w:rPr>
        <w:t>OR</w:t>
      </w:r>
      <w:r>
        <w:rPr>
          <w:b/>
          <w:spacing w:val="-8"/>
          <w:sz w:val="15"/>
        </w:rPr>
        <w:t> </w:t>
      </w:r>
      <w:r>
        <w:rPr>
          <w:b/>
          <w:sz w:val="15"/>
        </w:rPr>
        <w:t>15(D)</w:t>
      </w:r>
      <w:r>
        <w:rPr>
          <w:b/>
          <w:spacing w:val="-8"/>
          <w:sz w:val="15"/>
        </w:rPr>
        <w:t> </w:t>
      </w:r>
      <w:r>
        <w:rPr>
          <w:b/>
          <w:sz w:val="15"/>
        </w:rPr>
        <w:t>OF</w:t>
      </w:r>
      <w:r>
        <w:rPr>
          <w:b/>
          <w:spacing w:val="-8"/>
          <w:sz w:val="15"/>
        </w:rPr>
        <w:t> </w:t>
      </w:r>
      <w:r>
        <w:rPr>
          <w:b/>
          <w:sz w:val="15"/>
        </w:rPr>
        <w:t>THE</w:t>
      </w:r>
      <w:r>
        <w:rPr>
          <w:b/>
          <w:spacing w:val="-8"/>
          <w:sz w:val="15"/>
        </w:rPr>
        <w:t> </w:t>
      </w:r>
      <w:r>
        <w:rPr>
          <w:b/>
          <w:sz w:val="15"/>
        </w:rPr>
        <w:t>SECURITIES</w:t>
      </w:r>
      <w:r>
        <w:rPr>
          <w:b/>
          <w:spacing w:val="-8"/>
          <w:sz w:val="15"/>
        </w:rPr>
        <w:t> </w:t>
      </w:r>
      <w:r>
        <w:rPr>
          <w:b/>
          <w:sz w:val="15"/>
        </w:rPr>
        <w:t>EXCHANGE</w:t>
      </w:r>
      <w:r>
        <w:rPr>
          <w:b/>
          <w:spacing w:val="-8"/>
          <w:sz w:val="15"/>
        </w:rPr>
        <w:t> </w:t>
      </w:r>
      <w:r>
        <w:rPr>
          <w:b/>
          <w:sz w:val="15"/>
        </w:rPr>
        <w:t>ACT</w:t>
      </w:r>
      <w:r>
        <w:rPr>
          <w:b/>
          <w:spacing w:val="-8"/>
          <w:sz w:val="15"/>
        </w:rPr>
        <w:t> </w:t>
      </w:r>
      <w:r>
        <w:rPr>
          <w:b/>
          <w:sz w:val="15"/>
        </w:rPr>
        <w:t>OF</w:t>
      </w:r>
      <w:r>
        <w:rPr>
          <w:b/>
          <w:spacing w:val="-8"/>
          <w:sz w:val="15"/>
        </w:rPr>
        <w:t> </w:t>
      </w:r>
      <w:r>
        <w:rPr>
          <w:b/>
          <w:sz w:val="15"/>
        </w:rPr>
        <w:t>1934 FOR THE FISCAL YEAR ENDED MAY 31, 2019</w:t>
      </w:r>
    </w:p>
    <w:p>
      <w:pPr>
        <w:pStyle w:val="BodyText"/>
        <w:spacing w:before="4"/>
        <w:rPr>
          <w:b/>
        </w:rPr>
      </w:pPr>
    </w:p>
    <w:p>
      <w:pPr>
        <w:spacing w:before="0"/>
        <w:ind w:left="17" w:right="0" w:firstLine="0"/>
        <w:jc w:val="center"/>
        <w:rPr>
          <w:b/>
          <w:sz w:val="15"/>
        </w:rPr>
      </w:pPr>
      <w:r>
        <w:rPr>
          <w:b/>
          <w:spacing w:val="-5"/>
          <w:sz w:val="15"/>
        </w:rPr>
        <w:t>OR</w:t>
      </w:r>
    </w:p>
    <w:p>
      <w:pPr>
        <w:tabs>
          <w:tab w:pos="7114" w:val="left" w:leader="none"/>
          <w:tab w:pos="8356" w:val="left" w:leader="none"/>
        </w:tabs>
        <w:spacing w:line="280" w:lineRule="auto" w:before="165"/>
        <w:ind w:left="3386" w:right="1936" w:hanging="1430"/>
        <w:jc w:val="left"/>
        <w:rPr>
          <w:b/>
          <w:sz w:val="15"/>
        </w:rPr>
      </w:pPr>
      <w:r>
        <w:rPr>
          <w:rFonts w:ascii="Wingdings" w:hAnsi="Wingdings"/>
          <w:sz w:val="12"/>
        </w:rPr>
        <w:t></w:t>
      </w:r>
      <w:r>
        <w:rPr>
          <w:rFonts w:ascii="Times New Roman" w:hAnsi="Times New Roman"/>
          <w:spacing w:val="73"/>
          <w:sz w:val="12"/>
        </w:rPr>
        <w:t> </w:t>
      </w:r>
      <w:r>
        <w:rPr>
          <w:b/>
          <w:sz w:val="15"/>
        </w:rPr>
        <w:t>TRANSITION</w:t>
      </w:r>
      <w:r>
        <w:rPr>
          <w:b/>
          <w:spacing w:val="-7"/>
          <w:sz w:val="15"/>
        </w:rPr>
        <w:t> </w:t>
      </w:r>
      <w:r>
        <w:rPr>
          <w:b/>
          <w:sz w:val="15"/>
        </w:rPr>
        <w:t>REPORT</w:t>
      </w:r>
      <w:r>
        <w:rPr>
          <w:b/>
          <w:spacing w:val="-7"/>
          <w:sz w:val="15"/>
        </w:rPr>
        <w:t> </w:t>
      </w:r>
      <w:r>
        <w:rPr>
          <w:b/>
          <w:sz w:val="15"/>
        </w:rPr>
        <w:t>PURSUANT</w:t>
      </w:r>
      <w:r>
        <w:rPr>
          <w:b/>
          <w:spacing w:val="-7"/>
          <w:sz w:val="15"/>
        </w:rPr>
        <w:t> </w:t>
      </w:r>
      <w:r>
        <w:rPr>
          <w:b/>
          <w:sz w:val="15"/>
        </w:rPr>
        <w:t>TO</w:t>
      </w:r>
      <w:r>
        <w:rPr>
          <w:b/>
          <w:spacing w:val="-7"/>
          <w:sz w:val="15"/>
        </w:rPr>
        <w:t> </w:t>
      </w:r>
      <w:r>
        <w:rPr>
          <w:b/>
          <w:sz w:val="15"/>
        </w:rPr>
        <w:t>SECTION</w:t>
      </w:r>
      <w:r>
        <w:rPr>
          <w:b/>
          <w:spacing w:val="-7"/>
          <w:sz w:val="15"/>
        </w:rPr>
        <w:t> </w:t>
      </w:r>
      <w:r>
        <w:rPr>
          <w:b/>
          <w:sz w:val="15"/>
        </w:rPr>
        <w:t>13</w:t>
      </w:r>
      <w:r>
        <w:rPr>
          <w:b/>
          <w:spacing w:val="-7"/>
          <w:sz w:val="15"/>
        </w:rPr>
        <w:t> </w:t>
      </w:r>
      <w:r>
        <w:rPr>
          <w:b/>
          <w:sz w:val="15"/>
        </w:rPr>
        <w:t>OR</w:t>
      </w:r>
      <w:r>
        <w:rPr>
          <w:b/>
          <w:spacing w:val="-7"/>
          <w:sz w:val="15"/>
        </w:rPr>
        <w:t> </w:t>
      </w:r>
      <w:r>
        <w:rPr>
          <w:b/>
          <w:sz w:val="15"/>
        </w:rPr>
        <w:t>15(D)</w:t>
      </w:r>
      <w:r>
        <w:rPr>
          <w:b/>
          <w:spacing w:val="-7"/>
          <w:sz w:val="15"/>
        </w:rPr>
        <w:t> </w:t>
      </w:r>
      <w:r>
        <w:rPr>
          <w:b/>
          <w:sz w:val="15"/>
        </w:rPr>
        <w:t>OF</w:t>
      </w:r>
      <w:r>
        <w:rPr>
          <w:b/>
          <w:spacing w:val="-7"/>
          <w:sz w:val="15"/>
        </w:rPr>
        <w:t> </w:t>
      </w:r>
      <w:r>
        <w:rPr>
          <w:b/>
          <w:sz w:val="15"/>
        </w:rPr>
        <w:t>THE</w:t>
      </w:r>
      <w:r>
        <w:rPr>
          <w:b/>
          <w:spacing w:val="-7"/>
          <w:sz w:val="15"/>
        </w:rPr>
        <w:t> </w:t>
      </w:r>
      <w:r>
        <w:rPr>
          <w:b/>
          <w:sz w:val="15"/>
        </w:rPr>
        <w:t>SECURITIES</w:t>
      </w:r>
      <w:r>
        <w:rPr>
          <w:b/>
          <w:spacing w:val="-5"/>
          <w:sz w:val="15"/>
        </w:rPr>
        <w:t> </w:t>
      </w:r>
      <w:r>
        <w:rPr>
          <w:b/>
          <w:sz w:val="15"/>
        </w:rPr>
        <w:t>EXCHANGE</w:t>
      </w:r>
      <w:r>
        <w:rPr>
          <w:b/>
          <w:spacing w:val="-7"/>
          <w:sz w:val="15"/>
        </w:rPr>
        <w:t> </w:t>
      </w:r>
      <w:r>
        <w:rPr>
          <w:b/>
          <w:sz w:val="15"/>
        </w:rPr>
        <w:t>ACT</w:t>
      </w:r>
      <w:r>
        <w:rPr>
          <w:b/>
          <w:spacing w:val="-7"/>
          <w:sz w:val="15"/>
        </w:rPr>
        <w:t> </w:t>
      </w:r>
      <w:r>
        <w:rPr>
          <w:b/>
          <w:sz w:val="15"/>
        </w:rPr>
        <w:t>OF</w:t>
      </w:r>
      <w:r>
        <w:rPr>
          <w:b/>
          <w:spacing w:val="-7"/>
          <w:sz w:val="15"/>
        </w:rPr>
        <w:t> </w:t>
      </w:r>
      <w:r>
        <w:rPr>
          <w:b/>
          <w:sz w:val="15"/>
        </w:rPr>
        <w:t>1934 FOR THE TRANSITION PERIOD FROM</w:t>
        <w:tab/>
      </w:r>
      <w:r>
        <w:rPr>
          <w:b/>
          <w:spacing w:val="-6"/>
          <w:sz w:val="15"/>
        </w:rPr>
        <w:t>TO</w:t>
      </w:r>
      <w:r>
        <w:rPr>
          <w:b/>
          <w:sz w:val="15"/>
        </w:rPr>
        <w:tab/>
      </w:r>
      <w:r>
        <w:rPr>
          <w:b/>
          <w:spacing w:val="-10"/>
          <w:sz w:val="15"/>
        </w:rPr>
        <w:t>.</w:t>
      </w:r>
    </w:p>
    <w:p>
      <w:pPr>
        <w:pStyle w:val="BodyText"/>
        <w:spacing w:before="4"/>
        <w:rPr>
          <w:b/>
        </w:rPr>
      </w:pPr>
    </w:p>
    <w:p>
      <w:pPr>
        <w:spacing w:before="0"/>
        <w:ind w:left="16" w:right="0" w:firstLine="0"/>
        <w:jc w:val="center"/>
        <w:rPr>
          <w:b/>
          <w:sz w:val="15"/>
        </w:rPr>
      </w:pPr>
      <w:r>
        <w:rPr/>
        <w:drawing>
          <wp:anchor distT="0" distB="0" distL="0" distR="0" allowOverlap="1" layoutInCell="1" locked="0" behindDoc="1" simplePos="0" relativeHeight="487587840">
            <wp:simplePos x="0" y="0"/>
            <wp:positionH relativeFrom="page">
              <wp:posOffset>3377565</wp:posOffset>
            </wp:positionH>
            <wp:positionV relativeFrom="paragraph">
              <wp:posOffset>115539</wp:posOffset>
            </wp:positionV>
            <wp:extent cx="1011554" cy="37719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11554" cy="377190"/>
                    </a:xfrm>
                    <a:prstGeom prst="rect">
                      <a:avLst/>
                    </a:prstGeom>
                  </pic:spPr>
                </pic:pic>
              </a:graphicData>
            </a:graphic>
          </wp:anchor>
        </w:drawing>
      </w:r>
      <w:r>
        <w:rPr>
          <w:b/>
          <w:sz w:val="15"/>
        </w:rPr>
        <w:t>Commission</w:t>
      </w:r>
      <w:r>
        <w:rPr>
          <w:b/>
          <w:spacing w:val="-8"/>
          <w:sz w:val="15"/>
        </w:rPr>
        <w:t> </w:t>
      </w:r>
      <w:r>
        <w:rPr>
          <w:b/>
          <w:sz w:val="15"/>
        </w:rPr>
        <w:t>File</w:t>
      </w:r>
      <w:r>
        <w:rPr>
          <w:b/>
          <w:spacing w:val="-8"/>
          <w:sz w:val="15"/>
        </w:rPr>
        <w:t> </w:t>
      </w:r>
      <w:r>
        <w:rPr>
          <w:b/>
          <w:sz w:val="15"/>
        </w:rPr>
        <w:t>No.</w:t>
      </w:r>
      <w:r>
        <w:rPr>
          <w:b/>
          <w:spacing w:val="-8"/>
          <w:sz w:val="15"/>
        </w:rPr>
        <w:t> </w:t>
      </w:r>
      <w:r>
        <w:rPr>
          <w:b/>
          <w:sz w:val="15"/>
        </w:rPr>
        <w:t>1-</w:t>
      </w:r>
      <w:r>
        <w:rPr>
          <w:b/>
          <w:spacing w:val="-2"/>
          <w:sz w:val="15"/>
        </w:rPr>
        <w:t>10635</w:t>
      </w:r>
    </w:p>
    <w:p>
      <w:pPr>
        <w:spacing w:before="13"/>
        <w:ind w:left="18" w:right="0" w:firstLine="0"/>
        <w:jc w:val="center"/>
        <w:rPr>
          <w:b/>
          <w:sz w:val="36"/>
        </w:rPr>
      </w:pPr>
      <w:r>
        <w:rPr>
          <w:b/>
          <w:sz w:val="36"/>
        </w:rPr>
        <w:t>NIKE,</w:t>
      </w:r>
      <w:r>
        <w:rPr>
          <w:b/>
          <w:spacing w:val="10"/>
          <w:sz w:val="36"/>
        </w:rPr>
        <w:t> </w:t>
      </w:r>
      <w:r>
        <w:rPr>
          <w:b/>
          <w:spacing w:val="-4"/>
          <w:sz w:val="36"/>
        </w:rPr>
        <w:t>Inc.</w:t>
      </w:r>
    </w:p>
    <w:p>
      <w:pPr>
        <w:spacing w:before="161"/>
        <w:ind w:left="15" w:right="0" w:firstLine="0"/>
        <w:jc w:val="center"/>
        <w:rPr>
          <w:b/>
          <w:sz w:val="15"/>
        </w:rPr>
      </w:pPr>
      <w:r>
        <w:rPr>
          <w:b/>
          <w:sz w:val="15"/>
        </w:rPr>
        <w:t>(Exact</w:t>
      </w:r>
      <w:r>
        <w:rPr>
          <w:b/>
          <w:spacing w:val="-6"/>
          <w:sz w:val="15"/>
        </w:rPr>
        <w:t> </w:t>
      </w:r>
      <w:r>
        <w:rPr>
          <w:b/>
          <w:sz w:val="15"/>
        </w:rPr>
        <w:t>name</w:t>
      </w:r>
      <w:r>
        <w:rPr>
          <w:b/>
          <w:spacing w:val="-5"/>
          <w:sz w:val="15"/>
        </w:rPr>
        <w:t> </w:t>
      </w:r>
      <w:r>
        <w:rPr>
          <w:b/>
          <w:sz w:val="15"/>
        </w:rPr>
        <w:t>of</w:t>
      </w:r>
      <w:r>
        <w:rPr>
          <w:b/>
          <w:spacing w:val="-5"/>
          <w:sz w:val="15"/>
        </w:rPr>
        <w:t> </w:t>
      </w:r>
      <w:r>
        <w:rPr>
          <w:b/>
          <w:sz w:val="15"/>
        </w:rPr>
        <w:t>Registrant</w:t>
      </w:r>
      <w:r>
        <w:rPr>
          <w:b/>
          <w:spacing w:val="-6"/>
          <w:sz w:val="15"/>
        </w:rPr>
        <w:t> </w:t>
      </w:r>
      <w:r>
        <w:rPr>
          <w:b/>
          <w:sz w:val="15"/>
        </w:rPr>
        <w:t>as</w:t>
      </w:r>
      <w:r>
        <w:rPr>
          <w:b/>
          <w:spacing w:val="-5"/>
          <w:sz w:val="15"/>
        </w:rPr>
        <w:t> </w:t>
      </w:r>
      <w:r>
        <w:rPr>
          <w:b/>
          <w:sz w:val="15"/>
        </w:rPr>
        <w:t>specified</w:t>
      </w:r>
      <w:r>
        <w:rPr>
          <w:b/>
          <w:spacing w:val="-5"/>
          <w:sz w:val="15"/>
        </w:rPr>
        <w:t> </w:t>
      </w:r>
      <w:r>
        <w:rPr>
          <w:b/>
          <w:sz w:val="15"/>
        </w:rPr>
        <w:t>in</w:t>
      </w:r>
      <w:r>
        <w:rPr>
          <w:b/>
          <w:spacing w:val="-6"/>
          <w:sz w:val="15"/>
        </w:rPr>
        <w:t> </w:t>
      </w:r>
      <w:r>
        <w:rPr>
          <w:b/>
          <w:sz w:val="15"/>
        </w:rPr>
        <w:t>its</w:t>
      </w:r>
      <w:r>
        <w:rPr>
          <w:b/>
          <w:spacing w:val="-5"/>
          <w:sz w:val="15"/>
        </w:rPr>
        <w:t> </w:t>
      </w:r>
      <w:r>
        <w:rPr>
          <w:b/>
          <w:spacing w:val="-2"/>
          <w:sz w:val="15"/>
        </w:rPr>
        <w:t>charter)</w:t>
      </w:r>
    </w:p>
    <w:p>
      <w:pPr>
        <w:tabs>
          <w:tab w:pos="5781" w:val="left" w:leader="none"/>
        </w:tabs>
        <w:spacing w:before="166"/>
        <w:ind w:left="77" w:right="0" w:firstLine="0"/>
        <w:jc w:val="center"/>
        <w:rPr>
          <w:b/>
          <w:sz w:val="12"/>
        </w:rPr>
      </w:pPr>
      <w:r>
        <w:rPr>
          <w:b/>
          <w:spacing w:val="-2"/>
          <w:sz w:val="12"/>
        </w:rPr>
        <w:t>OREGON</w:t>
      </w:r>
      <w:r>
        <w:rPr>
          <w:rFonts w:ascii="Times New Roman"/>
          <w:sz w:val="12"/>
        </w:rPr>
        <w:tab/>
      </w:r>
      <w:r>
        <w:rPr>
          <w:b/>
          <w:spacing w:val="-2"/>
          <w:sz w:val="12"/>
        </w:rPr>
        <w:t>93-0584541</w:t>
      </w:r>
    </w:p>
    <w:p>
      <w:pPr>
        <w:tabs>
          <w:tab w:pos="7886" w:val="left" w:leader="none"/>
        </w:tabs>
        <w:spacing w:before="51"/>
        <w:ind w:left="1865" w:right="0" w:firstLine="0"/>
        <w:jc w:val="left"/>
        <w:rPr>
          <w:i/>
          <w:sz w:val="12"/>
        </w:rPr>
      </w:pPr>
      <w:r>
        <w:rPr>
          <w:i/>
          <w:sz w:val="12"/>
        </w:rPr>
        <w:t>(State</w:t>
      </w:r>
      <w:r>
        <w:rPr>
          <w:i/>
          <w:spacing w:val="-2"/>
          <w:sz w:val="12"/>
        </w:rPr>
        <w:t> </w:t>
      </w:r>
      <w:r>
        <w:rPr>
          <w:i/>
          <w:sz w:val="12"/>
        </w:rPr>
        <w:t>or</w:t>
      </w:r>
      <w:r>
        <w:rPr>
          <w:i/>
          <w:spacing w:val="-1"/>
          <w:sz w:val="12"/>
        </w:rPr>
        <w:t> </w:t>
      </w:r>
      <w:r>
        <w:rPr>
          <w:i/>
          <w:sz w:val="12"/>
        </w:rPr>
        <w:t>other</w:t>
      </w:r>
      <w:r>
        <w:rPr>
          <w:i/>
          <w:spacing w:val="-1"/>
          <w:sz w:val="12"/>
        </w:rPr>
        <w:t> </w:t>
      </w:r>
      <w:r>
        <w:rPr>
          <w:i/>
          <w:sz w:val="12"/>
        </w:rPr>
        <w:t>jurisdiction</w:t>
      </w:r>
      <w:r>
        <w:rPr>
          <w:i/>
          <w:spacing w:val="-2"/>
          <w:sz w:val="12"/>
        </w:rPr>
        <w:t> </w:t>
      </w:r>
      <w:r>
        <w:rPr>
          <w:i/>
          <w:sz w:val="12"/>
        </w:rPr>
        <w:t>of</w:t>
      </w:r>
      <w:r>
        <w:rPr>
          <w:i/>
          <w:spacing w:val="-1"/>
          <w:sz w:val="12"/>
        </w:rPr>
        <w:t> </w:t>
      </w:r>
      <w:r>
        <w:rPr>
          <w:i/>
          <w:spacing w:val="-2"/>
          <w:sz w:val="12"/>
        </w:rPr>
        <w:t>incorporation)</w:t>
      </w:r>
      <w:r>
        <w:rPr>
          <w:i/>
          <w:sz w:val="12"/>
        </w:rPr>
        <w:tab/>
        <w:t>(IRS Employer Identification</w:t>
      </w:r>
      <w:r>
        <w:rPr>
          <w:i/>
          <w:spacing w:val="1"/>
          <w:sz w:val="12"/>
        </w:rPr>
        <w:t> </w:t>
      </w:r>
      <w:r>
        <w:rPr>
          <w:i/>
          <w:spacing w:val="-4"/>
          <w:sz w:val="12"/>
        </w:rPr>
        <w:t>No.)</w:t>
      </w:r>
    </w:p>
    <w:p>
      <w:pPr>
        <w:tabs>
          <w:tab w:pos="8446" w:val="left" w:leader="none"/>
        </w:tabs>
        <w:spacing w:before="51"/>
        <w:ind w:left="1818" w:right="0" w:firstLine="0"/>
        <w:jc w:val="left"/>
        <w:rPr>
          <w:b/>
          <w:sz w:val="12"/>
        </w:rPr>
      </w:pPr>
      <w:r>
        <w:rPr>
          <w:b/>
          <w:sz w:val="12"/>
        </w:rPr>
        <w:t>One</w:t>
      </w:r>
      <w:r>
        <w:rPr>
          <w:b/>
          <w:spacing w:val="4"/>
          <w:sz w:val="12"/>
        </w:rPr>
        <w:t> </w:t>
      </w:r>
      <w:r>
        <w:rPr>
          <w:b/>
          <w:sz w:val="12"/>
        </w:rPr>
        <w:t>Bowerman</w:t>
      </w:r>
      <w:r>
        <w:rPr>
          <w:b/>
          <w:spacing w:val="4"/>
          <w:sz w:val="12"/>
        </w:rPr>
        <w:t> </w:t>
      </w:r>
      <w:r>
        <w:rPr>
          <w:b/>
          <w:sz w:val="12"/>
        </w:rPr>
        <w:t>Drive,</w:t>
      </w:r>
      <w:r>
        <w:rPr>
          <w:b/>
          <w:spacing w:val="4"/>
          <w:sz w:val="12"/>
        </w:rPr>
        <w:t> </w:t>
      </w:r>
      <w:r>
        <w:rPr>
          <w:b/>
          <w:sz w:val="12"/>
        </w:rPr>
        <w:t>Beaverton,</w:t>
      </w:r>
      <w:r>
        <w:rPr>
          <w:b/>
          <w:spacing w:val="4"/>
          <w:sz w:val="12"/>
        </w:rPr>
        <w:t> </w:t>
      </w:r>
      <w:r>
        <w:rPr>
          <w:b/>
          <w:spacing w:val="-2"/>
          <w:sz w:val="12"/>
        </w:rPr>
        <w:t>Oregon</w:t>
      </w:r>
      <w:r>
        <w:rPr>
          <w:rFonts w:ascii="Times New Roman"/>
          <w:sz w:val="12"/>
        </w:rPr>
        <w:tab/>
      </w:r>
      <w:r>
        <w:rPr>
          <w:b/>
          <w:spacing w:val="-2"/>
          <w:sz w:val="12"/>
        </w:rPr>
        <w:t>97005-</w:t>
      </w:r>
      <w:r>
        <w:rPr>
          <w:b/>
          <w:spacing w:val="-4"/>
          <w:sz w:val="12"/>
        </w:rPr>
        <w:t>6453</w:t>
      </w:r>
    </w:p>
    <w:p>
      <w:pPr>
        <w:tabs>
          <w:tab w:pos="8484" w:val="left" w:leader="none"/>
        </w:tabs>
        <w:spacing w:before="51" w:after="54"/>
        <w:ind w:left="1973" w:right="0" w:firstLine="0"/>
        <w:jc w:val="left"/>
        <w:rPr>
          <w:i/>
          <w:sz w:val="12"/>
        </w:rPr>
      </w:pPr>
      <w:r>
        <w:rPr>
          <w:i/>
          <w:sz w:val="12"/>
        </w:rPr>
        <w:t>(Address</w:t>
      </w:r>
      <w:r>
        <w:rPr>
          <w:i/>
          <w:spacing w:val="-3"/>
          <w:sz w:val="12"/>
        </w:rPr>
        <w:t> </w:t>
      </w:r>
      <w:r>
        <w:rPr>
          <w:i/>
          <w:sz w:val="12"/>
        </w:rPr>
        <w:t>of</w:t>
      </w:r>
      <w:r>
        <w:rPr>
          <w:i/>
          <w:spacing w:val="-2"/>
          <w:sz w:val="12"/>
        </w:rPr>
        <w:t> </w:t>
      </w:r>
      <w:r>
        <w:rPr>
          <w:i/>
          <w:sz w:val="12"/>
        </w:rPr>
        <w:t>principal</w:t>
      </w:r>
      <w:r>
        <w:rPr>
          <w:i/>
          <w:spacing w:val="-1"/>
          <w:sz w:val="12"/>
        </w:rPr>
        <w:t> </w:t>
      </w:r>
      <w:r>
        <w:rPr>
          <w:i/>
          <w:sz w:val="12"/>
        </w:rPr>
        <w:t>executive</w:t>
      </w:r>
      <w:r>
        <w:rPr>
          <w:i/>
          <w:spacing w:val="-2"/>
          <w:sz w:val="12"/>
        </w:rPr>
        <w:t> offices)</w:t>
      </w:r>
      <w:r>
        <w:rPr>
          <w:i/>
          <w:sz w:val="12"/>
        </w:rPr>
        <w:tab/>
        <w:t>(Zip</w:t>
      </w:r>
      <w:r>
        <w:rPr>
          <w:i/>
          <w:spacing w:val="-1"/>
          <w:sz w:val="12"/>
        </w:rPr>
        <w:t> </w:t>
      </w:r>
      <w:r>
        <w:rPr>
          <w:i/>
          <w:spacing w:val="-2"/>
          <w:sz w:val="12"/>
        </w:rPr>
        <w:t>Code)</w:t>
      </w:r>
    </w:p>
    <w:tbl>
      <w:tblPr>
        <w:tblW w:w="0" w:type="auto"/>
        <w:jc w:val="left"/>
        <w:tblInd w:w="1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5091"/>
        <w:gridCol w:w="2839"/>
      </w:tblGrid>
      <w:tr>
        <w:trPr>
          <w:trHeight w:val="162" w:hRule="atLeast"/>
        </w:trPr>
        <w:tc>
          <w:tcPr>
            <w:tcW w:w="2003" w:type="dxa"/>
            <w:vMerge w:val="restart"/>
          </w:tcPr>
          <w:p>
            <w:pPr>
              <w:pStyle w:val="TableParagraph"/>
              <w:spacing w:before="0"/>
              <w:rPr>
                <w:rFonts w:ascii="Times New Roman"/>
                <w:sz w:val="12"/>
              </w:rPr>
            </w:pPr>
          </w:p>
        </w:tc>
        <w:tc>
          <w:tcPr>
            <w:tcW w:w="5091" w:type="dxa"/>
          </w:tcPr>
          <w:p>
            <w:pPr>
              <w:pStyle w:val="TableParagraph"/>
              <w:spacing w:line="135" w:lineRule="exact" w:before="0"/>
              <w:ind w:left="2268"/>
              <w:rPr>
                <w:b/>
                <w:sz w:val="12"/>
              </w:rPr>
            </w:pPr>
            <w:r>
              <w:rPr>
                <w:b/>
                <w:sz w:val="12"/>
              </w:rPr>
              <w:t>(503)</w:t>
            </w:r>
            <w:r>
              <w:rPr>
                <w:b/>
                <w:spacing w:val="-3"/>
                <w:sz w:val="12"/>
              </w:rPr>
              <w:t> </w:t>
            </w:r>
            <w:r>
              <w:rPr>
                <w:b/>
                <w:sz w:val="12"/>
              </w:rPr>
              <w:t>671-</w:t>
            </w:r>
            <w:r>
              <w:rPr>
                <w:b/>
                <w:spacing w:val="-4"/>
                <w:sz w:val="12"/>
              </w:rPr>
              <w:t>6453</w:t>
            </w:r>
          </w:p>
        </w:tc>
        <w:tc>
          <w:tcPr>
            <w:tcW w:w="2839" w:type="dxa"/>
            <w:vMerge w:val="restart"/>
          </w:tcPr>
          <w:p>
            <w:pPr>
              <w:pStyle w:val="TableParagraph"/>
              <w:spacing w:before="0"/>
              <w:rPr>
                <w:rFonts w:ascii="Times New Roman"/>
                <w:sz w:val="12"/>
              </w:rPr>
            </w:pPr>
          </w:p>
        </w:tc>
      </w:tr>
      <w:tr>
        <w:trPr>
          <w:trHeight w:val="188" w:hRule="atLeast"/>
        </w:trPr>
        <w:tc>
          <w:tcPr>
            <w:tcW w:w="2003" w:type="dxa"/>
            <w:vMerge/>
            <w:tcBorders>
              <w:top w:val="nil"/>
            </w:tcBorders>
          </w:tcPr>
          <w:p>
            <w:pPr>
              <w:rPr>
                <w:sz w:val="2"/>
                <w:szCs w:val="2"/>
              </w:rPr>
            </w:pPr>
          </w:p>
        </w:tc>
        <w:tc>
          <w:tcPr>
            <w:tcW w:w="5091" w:type="dxa"/>
          </w:tcPr>
          <w:p>
            <w:pPr>
              <w:pStyle w:val="TableParagraph"/>
              <w:spacing w:before="24"/>
              <w:ind w:left="288" w:right="16"/>
              <w:jc w:val="center"/>
              <w:rPr>
                <w:i/>
                <w:sz w:val="12"/>
              </w:rPr>
            </w:pPr>
            <w:r>
              <w:rPr>
                <w:i/>
                <w:sz w:val="12"/>
              </w:rPr>
              <w:t>(Registrant's</w:t>
            </w:r>
            <w:r>
              <w:rPr>
                <w:i/>
                <w:spacing w:val="-3"/>
                <w:sz w:val="12"/>
              </w:rPr>
              <w:t> </w:t>
            </w:r>
            <w:r>
              <w:rPr>
                <w:i/>
                <w:sz w:val="12"/>
              </w:rPr>
              <w:t>telephone</w:t>
            </w:r>
            <w:r>
              <w:rPr>
                <w:i/>
                <w:spacing w:val="-2"/>
                <w:sz w:val="12"/>
              </w:rPr>
              <w:t> </w:t>
            </w:r>
            <w:r>
              <w:rPr>
                <w:i/>
                <w:sz w:val="12"/>
              </w:rPr>
              <w:t>number,</w:t>
            </w:r>
            <w:r>
              <w:rPr>
                <w:i/>
                <w:spacing w:val="-2"/>
                <w:sz w:val="12"/>
              </w:rPr>
              <w:t> </w:t>
            </w:r>
            <w:r>
              <w:rPr>
                <w:i/>
                <w:sz w:val="12"/>
              </w:rPr>
              <w:t>including</w:t>
            </w:r>
            <w:r>
              <w:rPr>
                <w:i/>
                <w:spacing w:val="-3"/>
                <w:sz w:val="12"/>
              </w:rPr>
              <w:t> </w:t>
            </w:r>
            <w:r>
              <w:rPr>
                <w:i/>
                <w:sz w:val="12"/>
              </w:rPr>
              <w:t>area</w:t>
            </w:r>
            <w:r>
              <w:rPr>
                <w:i/>
                <w:spacing w:val="-2"/>
                <w:sz w:val="12"/>
              </w:rPr>
              <w:t> code)</w:t>
            </w:r>
          </w:p>
        </w:tc>
        <w:tc>
          <w:tcPr>
            <w:tcW w:w="2839" w:type="dxa"/>
            <w:vMerge/>
            <w:tcBorders>
              <w:top w:val="nil"/>
            </w:tcBorders>
          </w:tcPr>
          <w:p>
            <w:pPr>
              <w:rPr>
                <w:sz w:val="2"/>
                <w:szCs w:val="2"/>
              </w:rPr>
            </w:pPr>
          </w:p>
        </w:tc>
      </w:tr>
      <w:tr>
        <w:trPr>
          <w:trHeight w:val="189" w:hRule="atLeast"/>
        </w:trPr>
        <w:tc>
          <w:tcPr>
            <w:tcW w:w="2003" w:type="dxa"/>
            <w:vMerge/>
            <w:tcBorders>
              <w:top w:val="nil"/>
            </w:tcBorders>
          </w:tcPr>
          <w:p>
            <w:pPr>
              <w:rPr>
                <w:sz w:val="2"/>
                <w:szCs w:val="2"/>
              </w:rPr>
            </w:pPr>
          </w:p>
        </w:tc>
        <w:tc>
          <w:tcPr>
            <w:tcW w:w="5091" w:type="dxa"/>
          </w:tcPr>
          <w:p>
            <w:pPr>
              <w:pStyle w:val="TableParagraph"/>
              <w:spacing w:before="24"/>
              <w:ind w:left="288" w:right="13"/>
              <w:jc w:val="center"/>
              <w:rPr>
                <w:sz w:val="12"/>
              </w:rPr>
            </w:pPr>
            <w:r>
              <w:rPr>
                <w:sz w:val="12"/>
              </w:rPr>
              <w:t>SECURITIES</w:t>
            </w:r>
            <w:r>
              <w:rPr>
                <w:spacing w:val="2"/>
                <w:sz w:val="12"/>
              </w:rPr>
              <w:t> </w:t>
            </w:r>
            <w:r>
              <w:rPr>
                <w:sz w:val="12"/>
              </w:rPr>
              <w:t>REGISTERED</w:t>
            </w:r>
            <w:r>
              <w:rPr>
                <w:spacing w:val="3"/>
                <w:sz w:val="12"/>
              </w:rPr>
              <w:t> </w:t>
            </w:r>
            <w:r>
              <w:rPr>
                <w:sz w:val="12"/>
              </w:rPr>
              <w:t>PURSUANT</w:t>
            </w:r>
            <w:r>
              <w:rPr>
                <w:spacing w:val="2"/>
                <w:sz w:val="12"/>
              </w:rPr>
              <w:t> </w:t>
            </w:r>
            <w:r>
              <w:rPr>
                <w:sz w:val="12"/>
              </w:rPr>
              <w:t>TO</w:t>
            </w:r>
            <w:r>
              <w:rPr>
                <w:spacing w:val="3"/>
                <w:sz w:val="12"/>
              </w:rPr>
              <w:t> </w:t>
            </w:r>
            <w:r>
              <w:rPr>
                <w:sz w:val="12"/>
              </w:rPr>
              <w:t>SECTION</w:t>
            </w:r>
            <w:r>
              <w:rPr>
                <w:spacing w:val="2"/>
                <w:sz w:val="12"/>
              </w:rPr>
              <w:t> </w:t>
            </w:r>
            <w:r>
              <w:rPr>
                <w:sz w:val="12"/>
              </w:rPr>
              <w:t>12(B)</w:t>
            </w:r>
            <w:r>
              <w:rPr>
                <w:spacing w:val="3"/>
                <w:sz w:val="12"/>
              </w:rPr>
              <w:t> </w:t>
            </w:r>
            <w:r>
              <w:rPr>
                <w:sz w:val="12"/>
              </w:rPr>
              <w:t>OF</w:t>
            </w:r>
            <w:r>
              <w:rPr>
                <w:spacing w:val="3"/>
                <w:sz w:val="12"/>
              </w:rPr>
              <w:t> </w:t>
            </w:r>
            <w:r>
              <w:rPr>
                <w:sz w:val="12"/>
              </w:rPr>
              <w:t>THE</w:t>
            </w:r>
            <w:r>
              <w:rPr>
                <w:spacing w:val="2"/>
                <w:sz w:val="12"/>
              </w:rPr>
              <w:t> </w:t>
            </w:r>
            <w:r>
              <w:rPr>
                <w:spacing w:val="-4"/>
                <w:sz w:val="12"/>
              </w:rPr>
              <w:t>ACT:</w:t>
            </w:r>
          </w:p>
        </w:tc>
        <w:tc>
          <w:tcPr>
            <w:tcW w:w="2839" w:type="dxa"/>
            <w:vMerge/>
            <w:tcBorders>
              <w:top w:val="nil"/>
            </w:tcBorders>
          </w:tcPr>
          <w:p>
            <w:pPr>
              <w:rPr>
                <w:sz w:val="2"/>
                <w:szCs w:val="2"/>
              </w:rPr>
            </w:pPr>
          </w:p>
        </w:tc>
      </w:tr>
      <w:tr>
        <w:trPr>
          <w:trHeight w:val="188" w:hRule="atLeast"/>
        </w:trPr>
        <w:tc>
          <w:tcPr>
            <w:tcW w:w="2003" w:type="dxa"/>
          </w:tcPr>
          <w:p>
            <w:pPr>
              <w:pStyle w:val="TableParagraph"/>
              <w:spacing w:before="24"/>
              <w:ind w:right="566"/>
              <w:jc w:val="center"/>
              <w:rPr>
                <w:b/>
                <w:sz w:val="12"/>
              </w:rPr>
            </w:pPr>
            <w:r>
              <w:rPr>
                <w:b/>
                <w:sz w:val="12"/>
              </w:rPr>
              <w:t>Class</w:t>
            </w:r>
            <w:r>
              <w:rPr>
                <w:b/>
                <w:spacing w:val="1"/>
                <w:sz w:val="12"/>
              </w:rPr>
              <w:t> </w:t>
            </w:r>
            <w:r>
              <w:rPr>
                <w:b/>
                <w:sz w:val="12"/>
              </w:rPr>
              <w:t>B</w:t>
            </w:r>
            <w:r>
              <w:rPr>
                <w:b/>
                <w:spacing w:val="2"/>
                <w:sz w:val="12"/>
              </w:rPr>
              <w:t> </w:t>
            </w:r>
            <w:r>
              <w:rPr>
                <w:b/>
                <w:sz w:val="12"/>
              </w:rPr>
              <w:t>Common</w:t>
            </w:r>
            <w:r>
              <w:rPr>
                <w:b/>
                <w:spacing w:val="2"/>
                <w:sz w:val="12"/>
              </w:rPr>
              <w:t> </w:t>
            </w:r>
            <w:r>
              <w:rPr>
                <w:b/>
                <w:spacing w:val="-2"/>
                <w:sz w:val="12"/>
              </w:rPr>
              <w:t>Stock</w:t>
            </w:r>
          </w:p>
        </w:tc>
        <w:tc>
          <w:tcPr>
            <w:tcW w:w="5091" w:type="dxa"/>
          </w:tcPr>
          <w:p>
            <w:pPr>
              <w:pStyle w:val="TableParagraph"/>
              <w:spacing w:before="24"/>
              <w:ind w:left="288"/>
              <w:jc w:val="center"/>
              <w:rPr>
                <w:b/>
                <w:sz w:val="12"/>
              </w:rPr>
            </w:pPr>
            <w:r>
              <w:rPr>
                <w:b/>
                <w:spacing w:val="-5"/>
                <w:sz w:val="12"/>
              </w:rPr>
              <w:t>NKE</w:t>
            </w:r>
          </w:p>
        </w:tc>
        <w:tc>
          <w:tcPr>
            <w:tcW w:w="2839" w:type="dxa"/>
          </w:tcPr>
          <w:p>
            <w:pPr>
              <w:pStyle w:val="TableParagraph"/>
              <w:spacing w:before="24"/>
              <w:ind w:left="297"/>
              <w:jc w:val="center"/>
              <w:rPr>
                <w:b/>
                <w:sz w:val="12"/>
              </w:rPr>
            </w:pPr>
            <w:r>
              <w:rPr>
                <w:b/>
                <w:sz w:val="12"/>
              </w:rPr>
              <w:t>New York Stock</w:t>
            </w:r>
            <w:r>
              <w:rPr>
                <w:b/>
                <w:spacing w:val="1"/>
                <w:sz w:val="12"/>
              </w:rPr>
              <w:t> </w:t>
            </w:r>
            <w:r>
              <w:rPr>
                <w:b/>
                <w:spacing w:val="-2"/>
                <w:sz w:val="12"/>
              </w:rPr>
              <w:t>Exchange</w:t>
            </w:r>
          </w:p>
        </w:tc>
      </w:tr>
      <w:tr>
        <w:trPr>
          <w:trHeight w:val="189" w:hRule="atLeast"/>
        </w:trPr>
        <w:tc>
          <w:tcPr>
            <w:tcW w:w="2003" w:type="dxa"/>
          </w:tcPr>
          <w:p>
            <w:pPr>
              <w:pStyle w:val="TableParagraph"/>
              <w:spacing w:before="24"/>
              <w:ind w:right="566"/>
              <w:jc w:val="center"/>
              <w:rPr>
                <w:i/>
                <w:sz w:val="12"/>
              </w:rPr>
            </w:pPr>
            <w:r>
              <w:rPr>
                <w:i/>
                <w:sz w:val="12"/>
              </w:rPr>
              <w:t>(Title</w:t>
            </w:r>
            <w:r>
              <w:rPr>
                <w:i/>
                <w:spacing w:val="-1"/>
                <w:sz w:val="12"/>
              </w:rPr>
              <w:t> </w:t>
            </w:r>
            <w:r>
              <w:rPr>
                <w:i/>
                <w:sz w:val="12"/>
              </w:rPr>
              <w:t>of</w:t>
            </w:r>
            <w:r>
              <w:rPr>
                <w:i/>
                <w:spacing w:val="-1"/>
                <w:sz w:val="12"/>
              </w:rPr>
              <w:t> </w:t>
            </w:r>
            <w:r>
              <w:rPr>
                <w:i/>
                <w:sz w:val="12"/>
              </w:rPr>
              <w:t>each </w:t>
            </w:r>
            <w:r>
              <w:rPr>
                <w:i/>
                <w:spacing w:val="-2"/>
                <w:sz w:val="12"/>
              </w:rPr>
              <w:t>class)</w:t>
            </w:r>
          </w:p>
        </w:tc>
        <w:tc>
          <w:tcPr>
            <w:tcW w:w="5091" w:type="dxa"/>
          </w:tcPr>
          <w:p>
            <w:pPr>
              <w:pStyle w:val="TableParagraph"/>
              <w:spacing w:before="24"/>
              <w:ind w:left="288" w:right="1"/>
              <w:jc w:val="center"/>
              <w:rPr>
                <w:i/>
                <w:sz w:val="12"/>
              </w:rPr>
            </w:pPr>
            <w:r>
              <w:rPr>
                <w:i/>
                <w:sz w:val="12"/>
              </w:rPr>
              <w:t>(Trading</w:t>
            </w:r>
            <w:r>
              <w:rPr>
                <w:i/>
                <w:spacing w:val="-3"/>
                <w:sz w:val="12"/>
              </w:rPr>
              <w:t> </w:t>
            </w:r>
            <w:r>
              <w:rPr>
                <w:i/>
                <w:spacing w:val="-2"/>
                <w:sz w:val="12"/>
              </w:rPr>
              <w:t>symbol)</w:t>
            </w:r>
          </w:p>
        </w:tc>
        <w:tc>
          <w:tcPr>
            <w:tcW w:w="2839" w:type="dxa"/>
          </w:tcPr>
          <w:p>
            <w:pPr>
              <w:pStyle w:val="TableParagraph"/>
              <w:spacing w:before="24"/>
              <w:ind w:left="297" w:right="3"/>
              <w:jc w:val="center"/>
              <w:rPr>
                <w:i/>
                <w:sz w:val="12"/>
              </w:rPr>
            </w:pPr>
            <w:r>
              <w:rPr>
                <w:i/>
                <w:sz w:val="12"/>
              </w:rPr>
              <w:t>(Name</w:t>
            </w:r>
            <w:r>
              <w:rPr>
                <w:i/>
                <w:spacing w:val="-1"/>
                <w:sz w:val="12"/>
              </w:rPr>
              <w:t> </w:t>
            </w:r>
            <w:r>
              <w:rPr>
                <w:i/>
                <w:sz w:val="12"/>
              </w:rPr>
              <w:t>of each exchange on which</w:t>
            </w:r>
            <w:r>
              <w:rPr>
                <w:i/>
                <w:spacing w:val="-1"/>
                <w:sz w:val="12"/>
              </w:rPr>
              <w:t> </w:t>
            </w:r>
            <w:r>
              <w:rPr>
                <w:i/>
                <w:spacing w:val="-2"/>
                <w:sz w:val="12"/>
              </w:rPr>
              <w:t>registered)</w:t>
            </w:r>
          </w:p>
        </w:tc>
      </w:tr>
      <w:tr>
        <w:trPr>
          <w:trHeight w:val="189" w:hRule="atLeast"/>
        </w:trPr>
        <w:tc>
          <w:tcPr>
            <w:tcW w:w="2003" w:type="dxa"/>
          </w:tcPr>
          <w:p>
            <w:pPr>
              <w:pStyle w:val="TableParagraph"/>
              <w:spacing w:before="0"/>
              <w:rPr>
                <w:rFonts w:ascii="Times New Roman"/>
                <w:sz w:val="12"/>
              </w:rPr>
            </w:pPr>
          </w:p>
        </w:tc>
        <w:tc>
          <w:tcPr>
            <w:tcW w:w="5091" w:type="dxa"/>
          </w:tcPr>
          <w:p>
            <w:pPr>
              <w:pStyle w:val="TableParagraph"/>
              <w:spacing w:before="24"/>
              <w:ind w:left="288" w:right="13"/>
              <w:jc w:val="center"/>
              <w:rPr>
                <w:sz w:val="12"/>
              </w:rPr>
            </w:pPr>
            <w:r>
              <w:rPr>
                <w:sz w:val="12"/>
              </w:rPr>
              <w:t>SECURITIES</w:t>
            </w:r>
            <w:r>
              <w:rPr>
                <w:spacing w:val="2"/>
                <w:sz w:val="12"/>
              </w:rPr>
              <w:t> </w:t>
            </w:r>
            <w:r>
              <w:rPr>
                <w:sz w:val="12"/>
              </w:rPr>
              <w:t>REGISTERED</w:t>
            </w:r>
            <w:r>
              <w:rPr>
                <w:spacing w:val="3"/>
                <w:sz w:val="12"/>
              </w:rPr>
              <w:t> </w:t>
            </w:r>
            <w:r>
              <w:rPr>
                <w:sz w:val="12"/>
              </w:rPr>
              <w:t>PURSUANT</w:t>
            </w:r>
            <w:r>
              <w:rPr>
                <w:spacing w:val="2"/>
                <w:sz w:val="12"/>
              </w:rPr>
              <w:t> </w:t>
            </w:r>
            <w:r>
              <w:rPr>
                <w:sz w:val="12"/>
              </w:rPr>
              <w:t>TO</w:t>
            </w:r>
            <w:r>
              <w:rPr>
                <w:spacing w:val="3"/>
                <w:sz w:val="12"/>
              </w:rPr>
              <w:t> </w:t>
            </w:r>
            <w:r>
              <w:rPr>
                <w:sz w:val="12"/>
              </w:rPr>
              <w:t>SECTION</w:t>
            </w:r>
            <w:r>
              <w:rPr>
                <w:spacing w:val="2"/>
                <w:sz w:val="12"/>
              </w:rPr>
              <w:t> </w:t>
            </w:r>
            <w:r>
              <w:rPr>
                <w:sz w:val="12"/>
              </w:rPr>
              <w:t>12(G)</w:t>
            </w:r>
            <w:r>
              <w:rPr>
                <w:spacing w:val="3"/>
                <w:sz w:val="12"/>
              </w:rPr>
              <w:t> </w:t>
            </w:r>
            <w:r>
              <w:rPr>
                <w:sz w:val="12"/>
              </w:rPr>
              <w:t>OF</w:t>
            </w:r>
            <w:r>
              <w:rPr>
                <w:spacing w:val="3"/>
                <w:sz w:val="12"/>
              </w:rPr>
              <w:t> </w:t>
            </w:r>
            <w:r>
              <w:rPr>
                <w:sz w:val="12"/>
              </w:rPr>
              <w:t>THE</w:t>
            </w:r>
            <w:r>
              <w:rPr>
                <w:spacing w:val="2"/>
                <w:sz w:val="12"/>
              </w:rPr>
              <w:t> </w:t>
            </w:r>
            <w:r>
              <w:rPr>
                <w:spacing w:val="-4"/>
                <w:sz w:val="12"/>
              </w:rPr>
              <w:t>ACT:</w:t>
            </w:r>
          </w:p>
        </w:tc>
        <w:tc>
          <w:tcPr>
            <w:tcW w:w="2839" w:type="dxa"/>
          </w:tcPr>
          <w:p>
            <w:pPr>
              <w:pStyle w:val="TableParagraph"/>
              <w:spacing w:before="0"/>
              <w:rPr>
                <w:rFonts w:ascii="Times New Roman"/>
                <w:sz w:val="12"/>
              </w:rPr>
            </w:pPr>
          </w:p>
        </w:tc>
      </w:tr>
      <w:tr>
        <w:trPr>
          <w:trHeight w:val="162" w:hRule="atLeast"/>
        </w:trPr>
        <w:tc>
          <w:tcPr>
            <w:tcW w:w="2003" w:type="dxa"/>
          </w:tcPr>
          <w:p>
            <w:pPr>
              <w:pStyle w:val="TableParagraph"/>
              <w:spacing w:before="0"/>
              <w:rPr>
                <w:rFonts w:ascii="Times New Roman"/>
                <w:sz w:val="10"/>
              </w:rPr>
            </w:pPr>
          </w:p>
        </w:tc>
        <w:tc>
          <w:tcPr>
            <w:tcW w:w="5091" w:type="dxa"/>
          </w:tcPr>
          <w:p>
            <w:pPr>
              <w:pStyle w:val="TableParagraph"/>
              <w:spacing w:line="118" w:lineRule="exact" w:before="24"/>
              <w:ind w:left="288" w:right="13"/>
              <w:jc w:val="center"/>
              <w:rPr>
                <w:b/>
                <w:sz w:val="12"/>
              </w:rPr>
            </w:pPr>
            <w:r>
              <w:rPr>
                <w:b/>
                <w:spacing w:val="-4"/>
                <w:sz w:val="12"/>
              </w:rPr>
              <w:t>NONE</w:t>
            </w:r>
          </w:p>
        </w:tc>
        <w:tc>
          <w:tcPr>
            <w:tcW w:w="2839" w:type="dxa"/>
          </w:tcPr>
          <w:p>
            <w:pPr>
              <w:pStyle w:val="TableParagraph"/>
              <w:spacing w:before="0"/>
              <w:rPr>
                <w:rFonts w:ascii="Times New Roman"/>
                <w:sz w:val="10"/>
              </w:rPr>
            </w:pPr>
          </w:p>
        </w:tc>
      </w:tr>
    </w:tbl>
    <w:p>
      <w:pPr>
        <w:pStyle w:val="BodyText"/>
        <w:spacing w:before="131"/>
        <w:rPr>
          <w:i/>
          <w:sz w:val="12"/>
        </w:rPr>
      </w:pPr>
    </w:p>
    <w:p>
      <w:pPr>
        <w:tabs>
          <w:tab w:pos="9641" w:val="left" w:leader="none"/>
          <w:tab w:pos="10927" w:val="left" w:leader="none"/>
        </w:tabs>
        <w:spacing w:before="0"/>
        <w:ind w:left="158" w:right="0" w:firstLine="0"/>
        <w:jc w:val="left"/>
        <w:rPr>
          <w:b/>
          <w:sz w:val="12"/>
        </w:rPr>
      </w:pPr>
      <w:r>
        <w:rPr/>
        <mc:AlternateContent>
          <mc:Choice Requires="wps">
            <w:drawing>
              <wp:anchor distT="0" distB="0" distL="0" distR="0" allowOverlap="1" layoutInCell="1" locked="0" behindDoc="1" simplePos="0" relativeHeight="487588352">
                <wp:simplePos x="0" y="0"/>
                <wp:positionH relativeFrom="page">
                  <wp:posOffset>222885</wp:posOffset>
                </wp:positionH>
                <wp:positionV relativeFrom="paragraph">
                  <wp:posOffset>106046</wp:posOffset>
                </wp:positionV>
                <wp:extent cx="7312659" cy="889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7.550001pt;margin-top:8.350103pt;width:575.774027pt;height:.675pt;mso-position-horizontal-relative:page;mso-position-vertical-relative:paragraph;z-index:-15728128;mso-wrap-distance-left:0;mso-wrap-distance-right:0" id="docshape2" filled="true" fillcolor="#e77721" stroked="false">
                <v:fill type="solid"/>
                <w10:wrap type="topAndBottom"/>
              </v:rect>
            </w:pict>
          </mc:Fallback>
        </mc:AlternateContent>
      </w:r>
      <w:r>
        <w:rPr>
          <w:b/>
          <w:sz w:val="12"/>
        </w:rPr>
        <w:t>Indicate</w:t>
      </w:r>
      <w:r>
        <w:rPr>
          <w:b/>
          <w:spacing w:val="-1"/>
          <w:sz w:val="12"/>
        </w:rPr>
        <w:t> </w:t>
      </w:r>
      <w:r>
        <w:rPr>
          <w:b/>
          <w:sz w:val="12"/>
        </w:rPr>
        <w:t>by</w:t>
      </w:r>
      <w:r>
        <w:rPr>
          <w:b/>
          <w:spacing w:val="-1"/>
          <w:sz w:val="12"/>
        </w:rPr>
        <w:t> </w:t>
      </w:r>
      <w:r>
        <w:rPr>
          <w:b/>
          <w:sz w:val="12"/>
        </w:rPr>
        <w:t>check</w:t>
      </w:r>
      <w:r>
        <w:rPr>
          <w:b/>
          <w:spacing w:val="-1"/>
          <w:sz w:val="12"/>
        </w:rPr>
        <w:t> </w:t>
      </w:r>
      <w:r>
        <w:rPr>
          <w:b/>
          <w:spacing w:val="-2"/>
          <w:sz w:val="12"/>
        </w:rPr>
        <w:t>mark:</w:t>
      </w:r>
      <w:r>
        <w:rPr>
          <w:b/>
          <w:sz w:val="12"/>
        </w:rPr>
        <w:tab/>
      </w:r>
      <w:r>
        <w:rPr>
          <w:b/>
          <w:spacing w:val="-5"/>
          <w:sz w:val="12"/>
        </w:rPr>
        <w:t>YES</w:t>
      </w:r>
      <w:r>
        <w:rPr>
          <w:b/>
          <w:sz w:val="12"/>
        </w:rPr>
        <w:tab/>
      </w:r>
      <w:r>
        <w:rPr>
          <w:b/>
          <w:spacing w:val="-5"/>
          <w:sz w:val="12"/>
        </w:rPr>
        <w:t>NO</w:t>
      </w:r>
    </w:p>
    <w:p>
      <w:pPr>
        <w:pStyle w:val="ListParagraph"/>
        <w:numPr>
          <w:ilvl w:val="0"/>
          <w:numId w:val="2"/>
        </w:numPr>
        <w:tabs>
          <w:tab w:pos="400" w:val="left" w:leader="none"/>
          <w:tab w:pos="9709" w:val="left" w:leader="none"/>
          <w:tab w:pos="10964" w:val="left" w:leader="none"/>
        </w:tabs>
        <w:spacing w:line="240" w:lineRule="auto" w:before="22" w:after="30"/>
        <w:ind w:left="400" w:right="0" w:hanging="174"/>
        <w:jc w:val="left"/>
        <w:rPr>
          <w:rFonts w:ascii="Wingdings" w:hAnsi="Wingdings"/>
          <w:sz w:val="12"/>
        </w:rPr>
      </w:pPr>
      <w:r>
        <w:rPr>
          <w:sz w:val="12"/>
        </w:rPr>
        <w:t>if the</w:t>
      </w:r>
      <w:r>
        <w:rPr>
          <w:spacing w:val="1"/>
          <w:sz w:val="12"/>
        </w:rPr>
        <w:t> </w:t>
      </w:r>
      <w:r>
        <w:rPr>
          <w:sz w:val="12"/>
        </w:rPr>
        <w:t>registrant</w:t>
      </w:r>
      <w:r>
        <w:rPr>
          <w:spacing w:val="1"/>
          <w:sz w:val="12"/>
        </w:rPr>
        <w:t> </w:t>
      </w:r>
      <w:r>
        <w:rPr>
          <w:sz w:val="12"/>
        </w:rPr>
        <w:t>is a</w:t>
      </w:r>
      <w:r>
        <w:rPr>
          <w:spacing w:val="1"/>
          <w:sz w:val="12"/>
        </w:rPr>
        <w:t> </w:t>
      </w:r>
      <w:r>
        <w:rPr>
          <w:sz w:val="12"/>
        </w:rPr>
        <w:t>well-known</w:t>
      </w:r>
      <w:r>
        <w:rPr>
          <w:spacing w:val="1"/>
          <w:sz w:val="12"/>
        </w:rPr>
        <w:t> </w:t>
      </w:r>
      <w:r>
        <w:rPr>
          <w:sz w:val="12"/>
        </w:rPr>
        <w:t>seasoned issuer,</w:t>
      </w:r>
      <w:r>
        <w:rPr>
          <w:spacing w:val="1"/>
          <w:sz w:val="12"/>
        </w:rPr>
        <w:t> </w:t>
      </w:r>
      <w:r>
        <w:rPr>
          <w:sz w:val="12"/>
        </w:rPr>
        <w:t>as</w:t>
      </w:r>
      <w:r>
        <w:rPr>
          <w:spacing w:val="1"/>
          <w:sz w:val="12"/>
        </w:rPr>
        <w:t> </w:t>
      </w:r>
      <w:r>
        <w:rPr>
          <w:sz w:val="12"/>
        </w:rPr>
        <w:t>defined in</w:t>
      </w:r>
      <w:r>
        <w:rPr>
          <w:spacing w:val="1"/>
          <w:sz w:val="12"/>
        </w:rPr>
        <w:t> </w:t>
      </w:r>
      <w:r>
        <w:rPr>
          <w:sz w:val="12"/>
        </w:rPr>
        <w:t>Rule</w:t>
      </w:r>
      <w:r>
        <w:rPr>
          <w:spacing w:val="1"/>
          <w:sz w:val="12"/>
        </w:rPr>
        <w:t> </w:t>
      </w:r>
      <w:r>
        <w:rPr>
          <w:sz w:val="12"/>
        </w:rPr>
        <w:t>405 of</w:t>
      </w:r>
      <w:r>
        <w:rPr>
          <w:spacing w:val="1"/>
          <w:sz w:val="12"/>
        </w:rPr>
        <w:t> </w:t>
      </w:r>
      <w:r>
        <w:rPr>
          <w:sz w:val="12"/>
        </w:rPr>
        <w:t>the</w:t>
      </w:r>
      <w:r>
        <w:rPr>
          <w:spacing w:val="1"/>
          <w:sz w:val="12"/>
        </w:rPr>
        <w:t> </w:t>
      </w:r>
      <w:r>
        <w:rPr>
          <w:sz w:val="12"/>
        </w:rPr>
        <w:t>Securities</w:t>
      </w:r>
      <w:r>
        <w:rPr>
          <w:spacing w:val="1"/>
          <w:sz w:val="12"/>
        </w:rPr>
        <w:t> </w:t>
      </w:r>
      <w:r>
        <w:rPr>
          <w:spacing w:val="-4"/>
          <w:sz w:val="12"/>
        </w:rPr>
        <w:t>Act.</w:t>
      </w:r>
      <w:r>
        <w:rPr>
          <w:sz w:val="12"/>
        </w:rPr>
        <w:tab/>
      </w:r>
      <w:r>
        <w:rPr>
          <w:rFonts w:ascii="Wingdings" w:hAnsi="Wingdings"/>
          <w:spacing w:val="-10"/>
          <w:position w:val="-7"/>
          <w:sz w:val="12"/>
        </w:rPr>
        <w:t></w:t>
      </w:r>
      <w:r>
        <w:rPr>
          <w:rFonts w:ascii="Times New Roman" w:hAnsi="Times New Roman"/>
          <w:position w:val="-7"/>
          <w:sz w:val="12"/>
        </w:rPr>
        <w:tab/>
      </w:r>
      <w:r>
        <w:rPr>
          <w:rFonts w:ascii="Wingdings" w:hAnsi="Wingdings"/>
          <w:spacing w:val="-10"/>
          <w:position w:val="-7"/>
          <w:sz w:val="12"/>
        </w:rPr>
        <w:t></w:t>
      </w:r>
    </w:p>
    <w:p>
      <w:pPr>
        <w:pStyle w:val="BodyText"/>
        <w:spacing w:line="20" w:lineRule="exact"/>
        <w:ind w:left="131"/>
        <w:rPr>
          <w:rFonts w:ascii="Wingdings" w:hAnsi="Wingdings"/>
          <w:sz w:val="2"/>
        </w:rPr>
      </w:pPr>
      <w:r>
        <w:rPr>
          <w:rFonts w:ascii="Wingdings" w:hAnsi="Wingdings"/>
          <w:sz w:val="2"/>
        </w:rPr>
        <mc:AlternateContent>
          <mc:Choice Requires="wps">
            <w:drawing>
              <wp:inline distT="0" distB="0" distL="0" distR="0">
                <wp:extent cx="7312659"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7312659" cy="8890"/>
                          <a:chExt cx="7312659" cy="8890"/>
                        </a:xfrm>
                      </wpg:grpSpPr>
                      <wps:wsp>
                        <wps:cNvPr id="5" name="Graphic 5"/>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3" coordorigin="0,0" coordsize="11516,14">
                <v:rect style="position:absolute;left:0;top:0;width:11516;height:14" id="docshape4" filled="true" fillcolor="#808080" stroked="false">
                  <v:fill type="solid"/>
                </v:rect>
              </v:group>
            </w:pict>
          </mc:Fallback>
        </mc:AlternateContent>
      </w:r>
      <w:r>
        <w:rPr>
          <w:rFonts w:ascii="Wingdings" w:hAnsi="Wingdings"/>
          <w:sz w:val="2"/>
        </w:rPr>
      </w:r>
    </w:p>
    <w:p>
      <w:pPr>
        <w:pStyle w:val="ListParagraph"/>
        <w:numPr>
          <w:ilvl w:val="0"/>
          <w:numId w:val="2"/>
        </w:numPr>
        <w:tabs>
          <w:tab w:pos="400" w:val="left" w:leader="none"/>
          <w:tab w:pos="9709" w:val="left" w:leader="none"/>
          <w:tab w:pos="10964" w:val="left" w:leader="none"/>
        </w:tabs>
        <w:spacing w:line="240" w:lineRule="auto" w:before="16" w:after="0"/>
        <w:ind w:left="400" w:right="0" w:hanging="174"/>
        <w:jc w:val="left"/>
        <w:rPr>
          <w:rFonts w:ascii="Wingdings" w:hAnsi="Wingdings"/>
          <w:sz w:val="12"/>
        </w:rPr>
      </w:pPr>
      <w:r>
        <w:rPr/>
        <mc:AlternateContent>
          <mc:Choice Requires="wps">
            <w:drawing>
              <wp:anchor distT="0" distB="0" distL="0" distR="0" allowOverlap="1" layoutInCell="1" locked="0" behindDoc="1" simplePos="0" relativeHeight="487589376">
                <wp:simplePos x="0" y="0"/>
                <wp:positionH relativeFrom="page">
                  <wp:posOffset>222885</wp:posOffset>
                </wp:positionH>
                <wp:positionV relativeFrom="paragraph">
                  <wp:posOffset>167322</wp:posOffset>
                </wp:positionV>
                <wp:extent cx="7312659" cy="889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7.550001pt;margin-top:13.174981pt;width:575.774027pt;height:.675pt;mso-position-horizontal-relative:page;mso-position-vertical-relative:paragraph;z-index:-15727104;mso-wrap-distance-left:0;mso-wrap-distance-right:0" id="docshape5" filled="true" fillcolor="#808080" stroked="false">
                <v:fill type="solid"/>
                <w10:wrap type="topAndBottom"/>
              </v:rect>
            </w:pict>
          </mc:Fallback>
        </mc:AlternateContent>
      </w:r>
      <w:r>
        <w:rPr>
          <w:sz w:val="12"/>
        </w:rPr>
        <w:t>if the</w:t>
      </w:r>
      <w:r>
        <w:rPr>
          <w:spacing w:val="1"/>
          <w:sz w:val="12"/>
        </w:rPr>
        <w:t> </w:t>
      </w:r>
      <w:r>
        <w:rPr>
          <w:sz w:val="12"/>
        </w:rPr>
        <w:t>registrant</w:t>
      </w:r>
      <w:r>
        <w:rPr>
          <w:spacing w:val="1"/>
          <w:sz w:val="12"/>
        </w:rPr>
        <w:t> </w:t>
      </w:r>
      <w:r>
        <w:rPr>
          <w:sz w:val="12"/>
        </w:rPr>
        <w:t>is not</w:t>
      </w:r>
      <w:r>
        <w:rPr>
          <w:spacing w:val="1"/>
          <w:sz w:val="12"/>
        </w:rPr>
        <w:t> </w:t>
      </w:r>
      <w:r>
        <w:rPr>
          <w:sz w:val="12"/>
        </w:rPr>
        <w:t>required</w:t>
      </w:r>
      <w:r>
        <w:rPr>
          <w:spacing w:val="1"/>
          <w:sz w:val="12"/>
        </w:rPr>
        <w:t> </w:t>
      </w:r>
      <w:r>
        <w:rPr>
          <w:sz w:val="12"/>
        </w:rPr>
        <w:t>to file</w:t>
      </w:r>
      <w:r>
        <w:rPr>
          <w:spacing w:val="1"/>
          <w:sz w:val="12"/>
        </w:rPr>
        <w:t> </w:t>
      </w:r>
      <w:r>
        <w:rPr>
          <w:sz w:val="12"/>
        </w:rPr>
        <w:t>reports</w:t>
      </w:r>
      <w:r>
        <w:rPr>
          <w:spacing w:val="1"/>
          <w:sz w:val="12"/>
        </w:rPr>
        <w:t> </w:t>
      </w:r>
      <w:r>
        <w:rPr>
          <w:sz w:val="12"/>
        </w:rPr>
        <w:t>pursuant to</w:t>
      </w:r>
      <w:r>
        <w:rPr>
          <w:spacing w:val="1"/>
          <w:sz w:val="12"/>
        </w:rPr>
        <w:t> </w:t>
      </w:r>
      <w:r>
        <w:rPr>
          <w:sz w:val="12"/>
        </w:rPr>
        <w:t>Section</w:t>
      </w:r>
      <w:r>
        <w:rPr>
          <w:spacing w:val="-1"/>
          <w:sz w:val="12"/>
        </w:rPr>
        <w:t> </w:t>
      </w:r>
      <w:r>
        <w:rPr>
          <w:sz w:val="12"/>
        </w:rPr>
        <w:t>13 or</w:t>
      </w:r>
      <w:r>
        <w:rPr>
          <w:spacing w:val="1"/>
          <w:sz w:val="12"/>
        </w:rPr>
        <w:t> </w:t>
      </w:r>
      <w:r>
        <w:rPr>
          <w:sz w:val="12"/>
        </w:rPr>
        <w:t>Section</w:t>
      </w:r>
      <w:r>
        <w:rPr>
          <w:spacing w:val="1"/>
          <w:sz w:val="12"/>
        </w:rPr>
        <w:t> </w:t>
      </w:r>
      <w:r>
        <w:rPr>
          <w:sz w:val="12"/>
        </w:rPr>
        <w:t>15(d) of</w:t>
      </w:r>
      <w:r>
        <w:rPr>
          <w:spacing w:val="1"/>
          <w:sz w:val="12"/>
        </w:rPr>
        <w:t> </w:t>
      </w:r>
      <w:r>
        <w:rPr>
          <w:sz w:val="12"/>
        </w:rPr>
        <w:t>the</w:t>
      </w:r>
      <w:r>
        <w:rPr>
          <w:spacing w:val="1"/>
          <w:sz w:val="12"/>
        </w:rPr>
        <w:t> </w:t>
      </w:r>
      <w:r>
        <w:rPr>
          <w:spacing w:val="-4"/>
          <w:sz w:val="12"/>
        </w:rPr>
        <w:t>Act.</w:t>
      </w:r>
      <w:r>
        <w:rPr>
          <w:sz w:val="12"/>
        </w:rPr>
        <w:tab/>
      </w:r>
      <w:r>
        <w:rPr>
          <w:rFonts w:ascii="Wingdings" w:hAnsi="Wingdings"/>
          <w:spacing w:val="-10"/>
          <w:position w:val="-7"/>
          <w:sz w:val="12"/>
        </w:rPr>
        <w:t></w:t>
      </w:r>
      <w:r>
        <w:rPr>
          <w:rFonts w:ascii="Times New Roman" w:hAnsi="Times New Roman"/>
          <w:position w:val="-7"/>
          <w:sz w:val="12"/>
        </w:rPr>
        <w:tab/>
      </w:r>
      <w:r>
        <w:rPr>
          <w:rFonts w:ascii="Wingdings" w:hAnsi="Wingdings"/>
          <w:spacing w:val="-10"/>
          <w:position w:val="-7"/>
          <w:sz w:val="12"/>
        </w:rPr>
        <w:t></w:t>
      </w:r>
    </w:p>
    <w:p>
      <w:pPr>
        <w:pStyle w:val="ListParagraph"/>
        <w:numPr>
          <w:ilvl w:val="0"/>
          <w:numId w:val="2"/>
        </w:numPr>
        <w:tabs>
          <w:tab w:pos="400" w:val="left" w:leader="none"/>
          <w:tab w:pos="9709" w:val="left" w:leader="none"/>
          <w:tab w:pos="10964" w:val="left" w:leader="none"/>
        </w:tabs>
        <w:spacing w:line="155" w:lineRule="exact" w:before="22" w:after="0"/>
        <w:ind w:left="400" w:right="0" w:hanging="174"/>
        <w:jc w:val="left"/>
        <w:rPr>
          <w:rFonts w:ascii="Wingdings" w:hAnsi="Wingdings"/>
          <w:sz w:val="12"/>
        </w:rPr>
      </w:pPr>
      <w:r>
        <w:rPr>
          <w:sz w:val="12"/>
        </w:rPr>
        <w:t>whether the registrant</w:t>
      </w:r>
      <w:r>
        <w:rPr>
          <w:spacing w:val="1"/>
          <w:sz w:val="12"/>
        </w:rPr>
        <w:t> </w:t>
      </w:r>
      <w:r>
        <w:rPr>
          <w:sz w:val="12"/>
        </w:rPr>
        <w:t>(1) has</w:t>
      </w:r>
      <w:r>
        <w:rPr>
          <w:spacing w:val="1"/>
          <w:sz w:val="12"/>
        </w:rPr>
        <w:t> </w:t>
      </w:r>
      <w:r>
        <w:rPr>
          <w:sz w:val="12"/>
        </w:rPr>
        <w:t>filed all</w:t>
      </w:r>
      <w:r>
        <w:rPr>
          <w:spacing w:val="1"/>
          <w:sz w:val="12"/>
        </w:rPr>
        <w:t> </w:t>
      </w:r>
      <w:r>
        <w:rPr>
          <w:sz w:val="12"/>
        </w:rPr>
        <w:t>reports required to</w:t>
      </w:r>
      <w:r>
        <w:rPr>
          <w:spacing w:val="1"/>
          <w:sz w:val="12"/>
        </w:rPr>
        <w:t> </w:t>
      </w:r>
      <w:r>
        <w:rPr>
          <w:sz w:val="12"/>
        </w:rPr>
        <w:t>be filed</w:t>
      </w:r>
      <w:r>
        <w:rPr>
          <w:spacing w:val="1"/>
          <w:sz w:val="12"/>
        </w:rPr>
        <w:t> </w:t>
      </w:r>
      <w:r>
        <w:rPr>
          <w:sz w:val="12"/>
        </w:rPr>
        <w:t>by Section</w:t>
      </w:r>
      <w:r>
        <w:rPr>
          <w:spacing w:val="1"/>
          <w:sz w:val="12"/>
        </w:rPr>
        <w:t> </w:t>
      </w:r>
      <w:r>
        <w:rPr>
          <w:sz w:val="12"/>
        </w:rPr>
        <w:t>13 or</w:t>
      </w:r>
      <w:r>
        <w:rPr>
          <w:spacing w:val="1"/>
          <w:sz w:val="12"/>
        </w:rPr>
        <w:t> </w:t>
      </w:r>
      <w:r>
        <w:rPr>
          <w:sz w:val="12"/>
        </w:rPr>
        <w:t>15(d) of the</w:t>
      </w:r>
      <w:r>
        <w:rPr>
          <w:spacing w:val="1"/>
          <w:sz w:val="12"/>
        </w:rPr>
        <w:t> </w:t>
      </w:r>
      <w:r>
        <w:rPr>
          <w:sz w:val="12"/>
        </w:rPr>
        <w:t>Securities Exchange</w:t>
      </w:r>
      <w:r>
        <w:rPr>
          <w:spacing w:val="1"/>
          <w:sz w:val="12"/>
        </w:rPr>
        <w:t> </w:t>
      </w:r>
      <w:r>
        <w:rPr>
          <w:sz w:val="12"/>
        </w:rPr>
        <w:t>Act of</w:t>
      </w:r>
      <w:r>
        <w:rPr>
          <w:spacing w:val="1"/>
          <w:sz w:val="12"/>
        </w:rPr>
        <w:t> </w:t>
      </w:r>
      <w:r>
        <w:rPr>
          <w:sz w:val="12"/>
        </w:rPr>
        <w:t>1934</w:t>
      </w:r>
      <w:r>
        <w:rPr>
          <w:spacing w:val="-2"/>
          <w:sz w:val="12"/>
        </w:rPr>
        <w:t> </w:t>
      </w:r>
      <w:r>
        <w:rPr>
          <w:sz w:val="12"/>
        </w:rPr>
        <w:t>during the</w:t>
      </w:r>
      <w:r>
        <w:rPr>
          <w:spacing w:val="1"/>
          <w:sz w:val="12"/>
        </w:rPr>
        <w:t> </w:t>
      </w:r>
      <w:r>
        <w:rPr>
          <w:sz w:val="12"/>
        </w:rPr>
        <w:t>preceding </w:t>
      </w:r>
      <w:r>
        <w:rPr>
          <w:spacing w:val="-5"/>
          <w:sz w:val="12"/>
        </w:rPr>
        <w:t>12</w:t>
      </w:r>
      <w:r>
        <w:rPr>
          <w:sz w:val="12"/>
        </w:rPr>
        <w:tab/>
      </w:r>
      <w:r>
        <w:rPr>
          <w:rFonts w:ascii="Wingdings" w:hAnsi="Wingdings"/>
          <w:spacing w:val="-10"/>
          <w:sz w:val="12"/>
        </w:rPr>
        <w:t></w:t>
      </w:r>
      <w:r>
        <w:rPr>
          <w:rFonts w:ascii="Times New Roman" w:hAnsi="Times New Roman"/>
          <w:sz w:val="12"/>
        </w:rPr>
        <w:tab/>
      </w:r>
      <w:r>
        <w:rPr>
          <w:rFonts w:ascii="Wingdings" w:hAnsi="Wingdings"/>
          <w:spacing w:val="-10"/>
          <w:sz w:val="12"/>
        </w:rPr>
        <w:t></w:t>
      </w:r>
    </w:p>
    <w:p>
      <w:pPr>
        <w:spacing w:line="117" w:lineRule="exact" w:before="0"/>
        <w:ind w:left="401" w:right="0" w:firstLine="0"/>
        <w:jc w:val="left"/>
        <w:rPr>
          <w:sz w:val="12"/>
        </w:rPr>
      </w:pPr>
      <w:r>
        <w:rPr>
          <w:sz w:val="12"/>
        </w:rPr>
        <w:t>months (or</w:t>
      </w:r>
      <w:r>
        <w:rPr>
          <w:spacing w:val="1"/>
          <w:sz w:val="12"/>
        </w:rPr>
        <w:t> </w:t>
      </w:r>
      <w:r>
        <w:rPr>
          <w:sz w:val="12"/>
        </w:rPr>
        <w:t>for</w:t>
      </w:r>
      <w:r>
        <w:rPr>
          <w:spacing w:val="1"/>
          <w:sz w:val="12"/>
        </w:rPr>
        <w:t> </w:t>
      </w:r>
      <w:r>
        <w:rPr>
          <w:sz w:val="12"/>
        </w:rPr>
        <w:t>such</w:t>
      </w:r>
      <w:r>
        <w:rPr>
          <w:spacing w:val="1"/>
          <w:sz w:val="12"/>
        </w:rPr>
        <w:t> </w:t>
      </w:r>
      <w:r>
        <w:rPr>
          <w:sz w:val="12"/>
        </w:rPr>
        <w:t>shorter</w:t>
      </w:r>
      <w:r>
        <w:rPr>
          <w:spacing w:val="1"/>
          <w:sz w:val="12"/>
        </w:rPr>
        <w:t> </w:t>
      </w:r>
      <w:r>
        <w:rPr>
          <w:sz w:val="12"/>
        </w:rPr>
        <w:t>period</w:t>
      </w:r>
      <w:r>
        <w:rPr>
          <w:spacing w:val="1"/>
          <w:sz w:val="12"/>
        </w:rPr>
        <w:t> </w:t>
      </w:r>
      <w:r>
        <w:rPr>
          <w:sz w:val="12"/>
        </w:rPr>
        <w:t>that</w:t>
      </w:r>
      <w:r>
        <w:rPr>
          <w:spacing w:val="1"/>
          <w:sz w:val="12"/>
        </w:rPr>
        <w:t> </w:t>
      </w:r>
      <w:r>
        <w:rPr>
          <w:sz w:val="12"/>
        </w:rPr>
        <w:t>the</w:t>
      </w:r>
      <w:r>
        <w:rPr>
          <w:spacing w:val="1"/>
          <w:sz w:val="12"/>
        </w:rPr>
        <w:t> </w:t>
      </w:r>
      <w:r>
        <w:rPr>
          <w:sz w:val="12"/>
        </w:rPr>
        <w:t>registrant</w:t>
      </w:r>
      <w:r>
        <w:rPr>
          <w:spacing w:val="1"/>
          <w:sz w:val="12"/>
        </w:rPr>
        <w:t> </w:t>
      </w:r>
      <w:r>
        <w:rPr>
          <w:sz w:val="12"/>
        </w:rPr>
        <w:t>was</w:t>
      </w:r>
      <w:r>
        <w:rPr>
          <w:spacing w:val="1"/>
          <w:sz w:val="12"/>
        </w:rPr>
        <w:t> </w:t>
      </w:r>
      <w:r>
        <w:rPr>
          <w:sz w:val="12"/>
        </w:rPr>
        <w:t>required</w:t>
      </w:r>
      <w:r>
        <w:rPr>
          <w:spacing w:val="1"/>
          <w:sz w:val="12"/>
        </w:rPr>
        <w:t> </w:t>
      </w:r>
      <w:r>
        <w:rPr>
          <w:sz w:val="12"/>
        </w:rPr>
        <w:t>to</w:t>
      </w:r>
      <w:r>
        <w:rPr>
          <w:spacing w:val="1"/>
          <w:sz w:val="12"/>
        </w:rPr>
        <w:t> </w:t>
      </w:r>
      <w:r>
        <w:rPr>
          <w:sz w:val="12"/>
        </w:rPr>
        <w:t>file</w:t>
      </w:r>
      <w:r>
        <w:rPr>
          <w:spacing w:val="1"/>
          <w:sz w:val="12"/>
        </w:rPr>
        <w:t> </w:t>
      </w:r>
      <w:r>
        <w:rPr>
          <w:sz w:val="12"/>
        </w:rPr>
        <w:t>such</w:t>
      </w:r>
      <w:r>
        <w:rPr>
          <w:spacing w:val="1"/>
          <w:sz w:val="12"/>
        </w:rPr>
        <w:t> </w:t>
      </w:r>
      <w:r>
        <w:rPr>
          <w:sz w:val="12"/>
        </w:rPr>
        <w:t>reports),</w:t>
      </w:r>
      <w:r>
        <w:rPr>
          <w:spacing w:val="1"/>
          <w:sz w:val="12"/>
        </w:rPr>
        <w:t> </w:t>
      </w:r>
      <w:r>
        <w:rPr>
          <w:sz w:val="12"/>
        </w:rPr>
        <w:t>and</w:t>
      </w:r>
      <w:r>
        <w:rPr>
          <w:spacing w:val="1"/>
          <w:sz w:val="12"/>
        </w:rPr>
        <w:t> </w:t>
      </w:r>
      <w:r>
        <w:rPr>
          <w:sz w:val="12"/>
        </w:rPr>
        <w:t>(2)</w:t>
      </w:r>
      <w:r>
        <w:rPr>
          <w:spacing w:val="1"/>
          <w:sz w:val="12"/>
        </w:rPr>
        <w:t> </w:t>
      </w:r>
      <w:r>
        <w:rPr>
          <w:sz w:val="12"/>
        </w:rPr>
        <w:t>has</w:t>
      </w:r>
      <w:r>
        <w:rPr>
          <w:spacing w:val="-2"/>
          <w:sz w:val="12"/>
        </w:rPr>
        <w:t> </w:t>
      </w:r>
      <w:r>
        <w:rPr>
          <w:sz w:val="12"/>
        </w:rPr>
        <w:t>been</w:t>
      </w:r>
      <w:r>
        <w:rPr>
          <w:spacing w:val="1"/>
          <w:sz w:val="12"/>
        </w:rPr>
        <w:t> </w:t>
      </w:r>
      <w:r>
        <w:rPr>
          <w:sz w:val="12"/>
        </w:rPr>
        <w:t>subject</w:t>
      </w:r>
      <w:r>
        <w:rPr>
          <w:spacing w:val="1"/>
          <w:sz w:val="12"/>
        </w:rPr>
        <w:t> </w:t>
      </w:r>
      <w:r>
        <w:rPr>
          <w:sz w:val="12"/>
        </w:rPr>
        <w:t>to</w:t>
      </w:r>
      <w:r>
        <w:rPr>
          <w:spacing w:val="1"/>
          <w:sz w:val="12"/>
        </w:rPr>
        <w:t> </w:t>
      </w:r>
      <w:r>
        <w:rPr>
          <w:sz w:val="12"/>
        </w:rPr>
        <w:t>such</w:t>
      </w:r>
      <w:r>
        <w:rPr>
          <w:spacing w:val="1"/>
          <w:sz w:val="12"/>
        </w:rPr>
        <w:t> </w:t>
      </w:r>
      <w:r>
        <w:rPr>
          <w:sz w:val="12"/>
        </w:rPr>
        <w:t>filing</w:t>
      </w:r>
      <w:r>
        <w:rPr>
          <w:spacing w:val="1"/>
          <w:sz w:val="12"/>
        </w:rPr>
        <w:t> </w:t>
      </w:r>
      <w:r>
        <w:rPr>
          <w:sz w:val="12"/>
        </w:rPr>
        <w:t>requirements</w:t>
      </w:r>
      <w:r>
        <w:rPr>
          <w:spacing w:val="1"/>
          <w:sz w:val="12"/>
        </w:rPr>
        <w:t> </w:t>
      </w:r>
      <w:r>
        <w:rPr>
          <w:sz w:val="12"/>
        </w:rPr>
        <w:t>for</w:t>
      </w:r>
      <w:r>
        <w:rPr>
          <w:spacing w:val="1"/>
          <w:sz w:val="12"/>
        </w:rPr>
        <w:t> </w:t>
      </w:r>
      <w:r>
        <w:rPr>
          <w:sz w:val="12"/>
        </w:rPr>
        <w:t>the</w:t>
      </w:r>
      <w:r>
        <w:rPr>
          <w:spacing w:val="1"/>
          <w:sz w:val="12"/>
        </w:rPr>
        <w:t> </w:t>
      </w:r>
      <w:r>
        <w:rPr>
          <w:sz w:val="12"/>
        </w:rPr>
        <w:t>past</w:t>
      </w:r>
      <w:r>
        <w:rPr>
          <w:spacing w:val="1"/>
          <w:sz w:val="12"/>
        </w:rPr>
        <w:t> </w:t>
      </w:r>
      <w:r>
        <w:rPr>
          <w:spacing w:val="-5"/>
          <w:sz w:val="12"/>
        </w:rPr>
        <w:t>90</w:t>
      </w:r>
    </w:p>
    <w:p>
      <w:pPr>
        <w:spacing w:line="136" w:lineRule="exact" w:before="0"/>
        <w:ind w:left="401" w:right="0" w:firstLine="0"/>
        <w:jc w:val="left"/>
        <w:rPr>
          <w:sz w:val="12"/>
        </w:rPr>
      </w:pPr>
      <w:r>
        <w:rPr/>
        <mc:AlternateContent>
          <mc:Choice Requires="wps">
            <w:drawing>
              <wp:anchor distT="0" distB="0" distL="0" distR="0" allowOverlap="1" layoutInCell="1" locked="0" behindDoc="1" simplePos="0" relativeHeight="487589888">
                <wp:simplePos x="0" y="0"/>
                <wp:positionH relativeFrom="page">
                  <wp:posOffset>222885</wp:posOffset>
                </wp:positionH>
                <wp:positionV relativeFrom="paragraph">
                  <wp:posOffset>105095</wp:posOffset>
                </wp:positionV>
                <wp:extent cx="7312659" cy="889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7.550001pt;margin-top:8.275275pt;width:575.774027pt;height:.675pt;mso-position-horizontal-relative:page;mso-position-vertical-relative:paragraph;z-index:-15726592;mso-wrap-distance-left:0;mso-wrap-distance-right:0" id="docshape6" filled="true" fillcolor="#808080" stroked="false">
                <v:fill type="solid"/>
                <w10:wrap type="topAndBottom"/>
              </v:rect>
            </w:pict>
          </mc:Fallback>
        </mc:AlternateContent>
      </w:r>
      <w:r>
        <w:rPr>
          <w:spacing w:val="-2"/>
          <w:sz w:val="12"/>
        </w:rPr>
        <w:t>days.</w:t>
      </w:r>
    </w:p>
    <w:p>
      <w:pPr>
        <w:pStyle w:val="ListParagraph"/>
        <w:numPr>
          <w:ilvl w:val="0"/>
          <w:numId w:val="2"/>
        </w:numPr>
        <w:tabs>
          <w:tab w:pos="400" w:val="left" w:leader="none"/>
          <w:tab w:pos="9709" w:val="left" w:leader="none"/>
          <w:tab w:pos="10964" w:val="left" w:leader="none"/>
        </w:tabs>
        <w:spacing w:line="155" w:lineRule="exact" w:before="22" w:after="0"/>
        <w:ind w:left="400" w:right="0" w:hanging="174"/>
        <w:jc w:val="left"/>
        <w:rPr>
          <w:rFonts w:ascii="Wingdings" w:hAnsi="Wingdings"/>
          <w:sz w:val="12"/>
        </w:rPr>
      </w:pPr>
      <w:r>
        <w:rPr>
          <w:sz w:val="12"/>
        </w:rPr>
        <w:t>whether the registrant has submitted</w:t>
      </w:r>
      <w:r>
        <w:rPr>
          <w:spacing w:val="1"/>
          <w:sz w:val="12"/>
        </w:rPr>
        <w:t> </w:t>
      </w:r>
      <w:r>
        <w:rPr>
          <w:sz w:val="12"/>
        </w:rPr>
        <w:t>electronically every Interactive Data</w:t>
      </w:r>
      <w:r>
        <w:rPr>
          <w:spacing w:val="1"/>
          <w:sz w:val="12"/>
        </w:rPr>
        <w:t> </w:t>
      </w:r>
      <w:r>
        <w:rPr>
          <w:sz w:val="12"/>
        </w:rPr>
        <w:t>File required to be</w:t>
      </w:r>
      <w:r>
        <w:rPr>
          <w:spacing w:val="1"/>
          <w:sz w:val="12"/>
        </w:rPr>
        <w:t> </w:t>
      </w:r>
      <w:r>
        <w:rPr>
          <w:sz w:val="12"/>
        </w:rPr>
        <w:t>submitted</w:t>
      </w:r>
      <w:r>
        <w:rPr>
          <w:spacing w:val="-2"/>
          <w:sz w:val="12"/>
        </w:rPr>
        <w:t> </w:t>
      </w:r>
      <w:r>
        <w:rPr>
          <w:sz w:val="12"/>
        </w:rPr>
        <w:t>pursuant to Rule 405</w:t>
      </w:r>
      <w:r>
        <w:rPr>
          <w:spacing w:val="1"/>
          <w:sz w:val="12"/>
        </w:rPr>
        <w:t> </w:t>
      </w:r>
      <w:r>
        <w:rPr>
          <w:sz w:val="12"/>
        </w:rPr>
        <w:t>of Regulation S-T (§232.405</w:t>
      </w:r>
      <w:r>
        <w:rPr>
          <w:spacing w:val="1"/>
          <w:sz w:val="12"/>
        </w:rPr>
        <w:t> </w:t>
      </w:r>
      <w:r>
        <w:rPr>
          <w:spacing w:val="-5"/>
          <w:sz w:val="12"/>
        </w:rPr>
        <w:t>of</w:t>
      </w:r>
      <w:r>
        <w:rPr>
          <w:sz w:val="12"/>
        </w:rPr>
        <w:tab/>
      </w:r>
      <w:r>
        <w:rPr>
          <w:rFonts w:ascii="Wingdings" w:hAnsi="Wingdings"/>
          <w:spacing w:val="-10"/>
          <w:sz w:val="12"/>
        </w:rPr>
        <w:t></w:t>
      </w:r>
      <w:r>
        <w:rPr>
          <w:rFonts w:ascii="Times New Roman" w:hAnsi="Times New Roman"/>
          <w:sz w:val="12"/>
        </w:rPr>
        <w:tab/>
      </w:r>
      <w:r>
        <w:rPr>
          <w:rFonts w:ascii="Wingdings" w:hAnsi="Wingdings"/>
          <w:spacing w:val="-10"/>
          <w:sz w:val="12"/>
        </w:rPr>
        <w:t></w:t>
      </w:r>
    </w:p>
    <w:p>
      <w:pPr>
        <w:spacing w:line="118" w:lineRule="exact" w:before="0"/>
        <w:ind w:left="401" w:right="0" w:firstLine="0"/>
        <w:jc w:val="left"/>
        <w:rPr>
          <w:sz w:val="12"/>
        </w:rPr>
      </w:pPr>
      <w:r>
        <w:rPr/>
        <mc:AlternateContent>
          <mc:Choice Requires="wps">
            <w:drawing>
              <wp:anchor distT="0" distB="0" distL="0" distR="0" allowOverlap="1" layoutInCell="1" locked="0" behindDoc="1" simplePos="0" relativeHeight="487590400">
                <wp:simplePos x="0" y="0"/>
                <wp:positionH relativeFrom="page">
                  <wp:posOffset>222885</wp:posOffset>
                </wp:positionH>
                <wp:positionV relativeFrom="paragraph">
                  <wp:posOffset>93552</wp:posOffset>
                </wp:positionV>
                <wp:extent cx="7312659" cy="889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7.550001pt;margin-top:7.366341pt;width:575.774027pt;height:.675pt;mso-position-horizontal-relative:page;mso-position-vertical-relative:paragraph;z-index:-15726080;mso-wrap-distance-left:0;mso-wrap-distance-right:0" id="docshape7" filled="true" fillcolor="#808080" stroked="false">
                <v:fill type="solid"/>
                <w10:wrap type="topAndBottom"/>
              </v:rect>
            </w:pict>
          </mc:Fallback>
        </mc:AlternateContent>
      </w:r>
      <w:r>
        <w:rPr>
          <w:sz w:val="12"/>
        </w:rPr>
        <w:t>this chapter)</w:t>
      </w:r>
      <w:r>
        <w:rPr>
          <w:spacing w:val="1"/>
          <w:sz w:val="12"/>
        </w:rPr>
        <w:t> </w:t>
      </w:r>
      <w:r>
        <w:rPr>
          <w:sz w:val="12"/>
        </w:rPr>
        <w:t>during</w:t>
      </w:r>
      <w:r>
        <w:rPr>
          <w:spacing w:val="1"/>
          <w:sz w:val="12"/>
        </w:rPr>
        <w:t> </w:t>
      </w:r>
      <w:r>
        <w:rPr>
          <w:sz w:val="12"/>
        </w:rPr>
        <w:t>the</w:t>
      </w:r>
      <w:r>
        <w:rPr>
          <w:spacing w:val="1"/>
          <w:sz w:val="12"/>
        </w:rPr>
        <w:t> </w:t>
      </w:r>
      <w:r>
        <w:rPr>
          <w:sz w:val="12"/>
        </w:rPr>
        <w:t>preceding</w:t>
      </w:r>
      <w:r>
        <w:rPr>
          <w:spacing w:val="1"/>
          <w:sz w:val="12"/>
        </w:rPr>
        <w:t> </w:t>
      </w:r>
      <w:r>
        <w:rPr>
          <w:sz w:val="12"/>
        </w:rPr>
        <w:t>12 months</w:t>
      </w:r>
      <w:r>
        <w:rPr>
          <w:spacing w:val="1"/>
          <w:sz w:val="12"/>
        </w:rPr>
        <w:t> </w:t>
      </w:r>
      <w:r>
        <w:rPr>
          <w:sz w:val="12"/>
        </w:rPr>
        <w:t>(or</w:t>
      </w:r>
      <w:r>
        <w:rPr>
          <w:spacing w:val="1"/>
          <w:sz w:val="12"/>
        </w:rPr>
        <w:t> </w:t>
      </w:r>
      <w:r>
        <w:rPr>
          <w:sz w:val="12"/>
        </w:rPr>
        <w:t>for</w:t>
      </w:r>
      <w:r>
        <w:rPr>
          <w:spacing w:val="1"/>
          <w:sz w:val="12"/>
        </w:rPr>
        <w:t> </w:t>
      </w:r>
      <w:r>
        <w:rPr>
          <w:sz w:val="12"/>
        </w:rPr>
        <w:t>such</w:t>
      </w:r>
      <w:r>
        <w:rPr>
          <w:spacing w:val="1"/>
          <w:sz w:val="12"/>
        </w:rPr>
        <w:t> </w:t>
      </w:r>
      <w:r>
        <w:rPr>
          <w:sz w:val="12"/>
        </w:rPr>
        <w:t>shorter</w:t>
      </w:r>
      <w:r>
        <w:rPr>
          <w:spacing w:val="1"/>
          <w:sz w:val="12"/>
        </w:rPr>
        <w:t> </w:t>
      </w:r>
      <w:r>
        <w:rPr>
          <w:sz w:val="12"/>
        </w:rPr>
        <w:t>period that</w:t>
      </w:r>
      <w:r>
        <w:rPr>
          <w:spacing w:val="1"/>
          <w:sz w:val="12"/>
        </w:rPr>
        <w:t> </w:t>
      </w:r>
      <w:r>
        <w:rPr>
          <w:sz w:val="12"/>
        </w:rPr>
        <w:t>the</w:t>
      </w:r>
      <w:r>
        <w:rPr>
          <w:spacing w:val="1"/>
          <w:sz w:val="12"/>
        </w:rPr>
        <w:t> </w:t>
      </w:r>
      <w:r>
        <w:rPr>
          <w:sz w:val="12"/>
        </w:rPr>
        <w:t>registrant</w:t>
      </w:r>
      <w:r>
        <w:rPr>
          <w:spacing w:val="1"/>
          <w:sz w:val="12"/>
        </w:rPr>
        <w:t> </w:t>
      </w:r>
      <w:r>
        <w:rPr>
          <w:sz w:val="12"/>
        </w:rPr>
        <w:t>was</w:t>
      </w:r>
      <w:r>
        <w:rPr>
          <w:spacing w:val="1"/>
          <w:sz w:val="12"/>
        </w:rPr>
        <w:t> </w:t>
      </w:r>
      <w:r>
        <w:rPr>
          <w:sz w:val="12"/>
        </w:rPr>
        <w:t>required</w:t>
      </w:r>
      <w:r>
        <w:rPr>
          <w:spacing w:val="1"/>
          <w:sz w:val="12"/>
        </w:rPr>
        <w:t> </w:t>
      </w:r>
      <w:r>
        <w:rPr>
          <w:sz w:val="12"/>
        </w:rPr>
        <w:t>to submit</w:t>
      </w:r>
      <w:r>
        <w:rPr>
          <w:spacing w:val="1"/>
          <w:sz w:val="12"/>
        </w:rPr>
        <w:t> </w:t>
      </w:r>
      <w:r>
        <w:rPr>
          <w:sz w:val="12"/>
        </w:rPr>
        <w:t>such</w:t>
      </w:r>
      <w:r>
        <w:rPr>
          <w:spacing w:val="1"/>
          <w:sz w:val="12"/>
        </w:rPr>
        <w:t> </w:t>
      </w:r>
      <w:r>
        <w:rPr>
          <w:spacing w:val="-2"/>
          <w:sz w:val="12"/>
        </w:rPr>
        <w:t>files).</w:t>
      </w:r>
    </w:p>
    <w:p>
      <w:pPr>
        <w:pStyle w:val="ListParagraph"/>
        <w:numPr>
          <w:ilvl w:val="0"/>
          <w:numId w:val="2"/>
        </w:numPr>
        <w:tabs>
          <w:tab w:pos="401" w:val="left" w:leader="none"/>
        </w:tabs>
        <w:spacing w:line="184" w:lineRule="auto" w:before="48" w:after="0"/>
        <w:ind w:left="401" w:right="622" w:hanging="175"/>
        <w:jc w:val="left"/>
        <w:rPr>
          <w:sz w:val="12"/>
        </w:rPr>
      </w:pPr>
      <w:r>
        <w:rPr>
          <w:sz w:val="12"/>
        </w:rPr>
        <w:t>whether the registrant is a large accelerated filer, an accelerated filer, a non-accelerated filer, smaller reporting company or an emerging growth company. See the definitions of “large accelerated filer,”</w:t>
      </w:r>
      <w:r>
        <w:rPr>
          <w:spacing w:val="40"/>
          <w:sz w:val="12"/>
        </w:rPr>
        <w:t> </w:t>
      </w:r>
      <w:r>
        <w:rPr>
          <w:sz w:val="12"/>
        </w:rPr>
        <w:t>“accelerated filer,” “smaller reporting company” and “emerging growth company” in Rule 12b-2 of the Exchange Act.</w:t>
      </w:r>
    </w:p>
    <w:p>
      <w:pPr>
        <w:tabs>
          <w:tab w:pos="2412" w:val="left" w:leader="none"/>
          <w:tab w:pos="3188" w:val="left" w:leader="none"/>
          <w:tab w:pos="5233" w:val="left" w:leader="none"/>
          <w:tab w:pos="7427" w:val="left" w:leader="none"/>
          <w:tab w:pos="9945" w:val="left" w:leader="none"/>
        </w:tabs>
        <w:spacing w:before="63"/>
        <w:ind w:left="758" w:right="0" w:firstLine="0"/>
        <w:jc w:val="left"/>
        <w:rPr>
          <w:rFonts w:ascii="Wingdings" w:hAnsi="Wingdings"/>
          <w:sz w:val="12"/>
        </w:rPr>
      </w:pPr>
      <w:r>
        <w:rPr/>
        <mc:AlternateContent>
          <mc:Choice Requires="wps">
            <w:drawing>
              <wp:anchor distT="0" distB="0" distL="0" distR="0" allowOverlap="1" layoutInCell="1" locked="0" behindDoc="1" simplePos="0" relativeHeight="487590912">
                <wp:simplePos x="0" y="0"/>
                <wp:positionH relativeFrom="page">
                  <wp:posOffset>222885</wp:posOffset>
                </wp:positionH>
                <wp:positionV relativeFrom="paragraph">
                  <wp:posOffset>193722</wp:posOffset>
                </wp:positionV>
                <wp:extent cx="7312659" cy="889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7.550001pt;margin-top:15.253733pt;width:575.774027pt;height:.675pt;mso-position-horizontal-relative:page;mso-position-vertical-relative:paragraph;z-index:-15725568;mso-wrap-distance-left:0;mso-wrap-distance-right:0" id="docshape8" filled="true" fillcolor="#808080" stroked="false">
                <v:fill type="solid"/>
                <w10:wrap type="topAndBottom"/>
              </v:rect>
            </w:pict>
          </mc:Fallback>
        </mc:AlternateContent>
      </w:r>
      <w:r>
        <w:rPr>
          <w:sz w:val="12"/>
        </w:rPr>
        <w:t>Large</w:t>
      </w:r>
      <w:r>
        <w:rPr>
          <w:spacing w:val="-3"/>
          <w:sz w:val="12"/>
        </w:rPr>
        <w:t> </w:t>
      </w:r>
      <w:r>
        <w:rPr>
          <w:sz w:val="12"/>
        </w:rPr>
        <w:t>accelerated</w:t>
      </w:r>
      <w:r>
        <w:rPr>
          <w:spacing w:val="-2"/>
          <w:sz w:val="12"/>
        </w:rPr>
        <w:t> filer</w:t>
      </w:r>
      <w:r>
        <w:rPr>
          <w:sz w:val="12"/>
        </w:rPr>
        <w:tab/>
      </w:r>
      <w:r>
        <w:rPr>
          <w:rFonts w:ascii="Wingdings" w:hAnsi="Wingdings"/>
          <w:spacing w:val="-10"/>
          <w:position w:val="8"/>
          <w:sz w:val="12"/>
        </w:rPr>
        <w:t></w:t>
      </w:r>
      <w:r>
        <w:rPr>
          <w:rFonts w:ascii="Times New Roman" w:hAnsi="Times New Roman"/>
          <w:position w:val="8"/>
          <w:sz w:val="12"/>
        </w:rPr>
        <w:tab/>
      </w:r>
      <w:r>
        <w:rPr>
          <w:sz w:val="12"/>
        </w:rPr>
        <w:t>Accelerated</w:t>
      </w:r>
      <w:r>
        <w:rPr>
          <w:spacing w:val="-2"/>
          <w:sz w:val="12"/>
        </w:rPr>
        <w:t> </w:t>
      </w:r>
      <w:r>
        <w:rPr>
          <w:sz w:val="12"/>
        </w:rPr>
        <w:t>filer</w:t>
      </w:r>
      <w:r>
        <w:rPr>
          <w:spacing w:val="51"/>
          <w:sz w:val="12"/>
        </w:rPr>
        <w:t> </w:t>
      </w:r>
      <w:r>
        <w:rPr>
          <w:rFonts w:ascii="Wingdings" w:hAnsi="Wingdings"/>
          <w:spacing w:val="-10"/>
          <w:position w:val="8"/>
          <w:sz w:val="12"/>
        </w:rPr>
        <w:t></w:t>
      </w:r>
      <w:r>
        <w:rPr>
          <w:rFonts w:ascii="Times New Roman" w:hAnsi="Times New Roman"/>
          <w:position w:val="8"/>
          <w:sz w:val="12"/>
        </w:rPr>
        <w:tab/>
      </w:r>
      <w:r>
        <w:rPr>
          <w:sz w:val="12"/>
        </w:rPr>
        <w:t>Non-accelerated</w:t>
      </w:r>
      <w:r>
        <w:rPr>
          <w:spacing w:val="-2"/>
          <w:sz w:val="12"/>
        </w:rPr>
        <w:t> </w:t>
      </w:r>
      <w:r>
        <w:rPr>
          <w:sz w:val="12"/>
        </w:rPr>
        <w:t>filer</w:t>
      </w:r>
      <w:r>
        <w:rPr>
          <w:spacing w:val="49"/>
          <w:sz w:val="12"/>
        </w:rPr>
        <w:t> </w:t>
      </w:r>
      <w:r>
        <w:rPr>
          <w:rFonts w:ascii="Wingdings" w:hAnsi="Wingdings"/>
          <w:spacing w:val="-10"/>
          <w:position w:val="8"/>
          <w:sz w:val="12"/>
        </w:rPr>
        <w:t></w:t>
      </w:r>
      <w:r>
        <w:rPr>
          <w:rFonts w:ascii="Times New Roman" w:hAnsi="Times New Roman"/>
          <w:position w:val="8"/>
          <w:sz w:val="12"/>
        </w:rPr>
        <w:tab/>
      </w:r>
      <w:r>
        <w:rPr>
          <w:sz w:val="12"/>
        </w:rPr>
        <w:t>Smaller</w:t>
      </w:r>
      <w:r>
        <w:rPr>
          <w:spacing w:val="-2"/>
          <w:sz w:val="12"/>
        </w:rPr>
        <w:t> </w:t>
      </w:r>
      <w:r>
        <w:rPr>
          <w:sz w:val="12"/>
        </w:rPr>
        <w:t>reporting</w:t>
      </w:r>
      <w:r>
        <w:rPr>
          <w:spacing w:val="-1"/>
          <w:sz w:val="12"/>
        </w:rPr>
        <w:t> </w:t>
      </w:r>
      <w:r>
        <w:rPr>
          <w:sz w:val="12"/>
        </w:rPr>
        <w:t>company</w:t>
      </w:r>
      <w:r>
        <w:rPr>
          <w:spacing w:val="52"/>
          <w:sz w:val="12"/>
        </w:rPr>
        <w:t> </w:t>
      </w:r>
      <w:r>
        <w:rPr>
          <w:rFonts w:ascii="Wingdings" w:hAnsi="Wingdings"/>
          <w:spacing w:val="-10"/>
          <w:position w:val="8"/>
          <w:sz w:val="12"/>
        </w:rPr>
        <w:t></w:t>
      </w:r>
      <w:r>
        <w:rPr>
          <w:rFonts w:ascii="Times New Roman" w:hAnsi="Times New Roman"/>
          <w:position w:val="8"/>
          <w:sz w:val="12"/>
        </w:rPr>
        <w:tab/>
      </w:r>
      <w:r>
        <w:rPr>
          <w:sz w:val="12"/>
        </w:rPr>
        <w:t>Emerging</w:t>
      </w:r>
      <w:r>
        <w:rPr>
          <w:spacing w:val="-1"/>
          <w:sz w:val="12"/>
        </w:rPr>
        <w:t> </w:t>
      </w:r>
      <w:r>
        <w:rPr>
          <w:sz w:val="12"/>
        </w:rPr>
        <w:t>growth</w:t>
      </w:r>
      <w:r>
        <w:rPr>
          <w:spacing w:val="-1"/>
          <w:sz w:val="12"/>
        </w:rPr>
        <w:t> </w:t>
      </w:r>
      <w:r>
        <w:rPr>
          <w:sz w:val="12"/>
        </w:rPr>
        <w:t>company</w:t>
      </w:r>
      <w:r>
        <w:rPr>
          <w:spacing w:val="52"/>
          <w:sz w:val="12"/>
        </w:rPr>
        <w:t> </w:t>
      </w:r>
      <w:r>
        <w:rPr>
          <w:rFonts w:ascii="Wingdings" w:hAnsi="Wingdings"/>
          <w:spacing w:val="-10"/>
          <w:position w:val="8"/>
          <w:sz w:val="12"/>
        </w:rPr>
        <w:t></w:t>
      </w:r>
    </w:p>
    <w:p>
      <w:pPr>
        <w:pStyle w:val="ListParagraph"/>
        <w:numPr>
          <w:ilvl w:val="0"/>
          <w:numId w:val="2"/>
        </w:numPr>
        <w:tabs>
          <w:tab w:pos="400" w:val="left" w:leader="none"/>
          <w:tab w:pos="10336" w:val="left" w:leader="none"/>
        </w:tabs>
        <w:spacing w:line="155" w:lineRule="exact" w:before="22" w:after="0"/>
        <w:ind w:left="400" w:right="0" w:hanging="174"/>
        <w:jc w:val="left"/>
        <w:rPr>
          <w:rFonts w:ascii="Wingdings" w:hAnsi="Wingdings"/>
          <w:sz w:val="12"/>
        </w:rPr>
      </w:pPr>
      <w:r>
        <w:rPr>
          <w:sz w:val="12"/>
        </w:rPr>
        <w:t>if</w:t>
      </w:r>
      <w:r>
        <w:rPr>
          <w:spacing w:val="-1"/>
          <w:sz w:val="12"/>
        </w:rPr>
        <w:t> </w:t>
      </w:r>
      <w:r>
        <w:rPr>
          <w:sz w:val="12"/>
        </w:rPr>
        <w:t>an emerging</w:t>
      </w:r>
      <w:r>
        <w:rPr>
          <w:spacing w:val="-1"/>
          <w:sz w:val="12"/>
        </w:rPr>
        <w:t> </w:t>
      </w:r>
      <w:r>
        <w:rPr>
          <w:sz w:val="12"/>
        </w:rPr>
        <w:t>growth company, if</w:t>
      </w:r>
      <w:r>
        <w:rPr>
          <w:spacing w:val="-1"/>
          <w:sz w:val="12"/>
        </w:rPr>
        <w:t> </w:t>
      </w:r>
      <w:r>
        <w:rPr>
          <w:sz w:val="12"/>
        </w:rPr>
        <w:t>the registrant has</w:t>
      </w:r>
      <w:r>
        <w:rPr>
          <w:spacing w:val="-1"/>
          <w:sz w:val="12"/>
        </w:rPr>
        <w:t> </w:t>
      </w:r>
      <w:r>
        <w:rPr>
          <w:sz w:val="12"/>
        </w:rPr>
        <w:t>elected not</w:t>
      </w:r>
      <w:r>
        <w:rPr>
          <w:spacing w:val="-1"/>
          <w:sz w:val="12"/>
        </w:rPr>
        <w:t> </w:t>
      </w:r>
      <w:r>
        <w:rPr>
          <w:sz w:val="12"/>
        </w:rPr>
        <w:t>to use the</w:t>
      </w:r>
      <w:r>
        <w:rPr>
          <w:spacing w:val="-1"/>
          <w:sz w:val="12"/>
        </w:rPr>
        <w:t> </w:t>
      </w:r>
      <w:r>
        <w:rPr>
          <w:sz w:val="12"/>
        </w:rPr>
        <w:t>extended transition period</w:t>
      </w:r>
      <w:r>
        <w:rPr>
          <w:spacing w:val="-1"/>
          <w:sz w:val="12"/>
        </w:rPr>
        <w:t> </w:t>
      </w:r>
      <w:r>
        <w:rPr>
          <w:sz w:val="12"/>
        </w:rPr>
        <w:t>for complying with</w:t>
      </w:r>
      <w:r>
        <w:rPr>
          <w:spacing w:val="-1"/>
          <w:sz w:val="12"/>
        </w:rPr>
        <w:t> </w:t>
      </w:r>
      <w:r>
        <w:rPr>
          <w:sz w:val="12"/>
        </w:rPr>
        <w:t>any</w:t>
      </w:r>
      <w:r>
        <w:rPr>
          <w:spacing w:val="-2"/>
          <w:sz w:val="12"/>
        </w:rPr>
        <w:t> </w:t>
      </w:r>
      <w:r>
        <w:rPr>
          <w:sz w:val="12"/>
        </w:rPr>
        <w:t>new</w:t>
      </w:r>
      <w:r>
        <w:rPr>
          <w:spacing w:val="-1"/>
          <w:sz w:val="12"/>
        </w:rPr>
        <w:t> </w:t>
      </w:r>
      <w:r>
        <w:rPr>
          <w:sz w:val="12"/>
        </w:rPr>
        <w:t>or revised </w:t>
      </w:r>
      <w:r>
        <w:rPr>
          <w:spacing w:val="-2"/>
          <w:sz w:val="12"/>
        </w:rPr>
        <w:t>financial</w:t>
      </w:r>
      <w:r>
        <w:rPr>
          <w:sz w:val="12"/>
        </w:rPr>
        <w:tab/>
      </w:r>
      <w:r>
        <w:rPr>
          <w:rFonts w:ascii="Wingdings" w:hAnsi="Wingdings"/>
          <w:spacing w:val="-10"/>
          <w:sz w:val="12"/>
        </w:rPr>
        <w:t></w:t>
      </w:r>
    </w:p>
    <w:p>
      <w:pPr>
        <w:spacing w:line="118" w:lineRule="exact" w:before="0" w:after="36"/>
        <w:ind w:left="401" w:right="0" w:firstLine="0"/>
        <w:jc w:val="left"/>
        <w:rPr>
          <w:sz w:val="12"/>
        </w:rPr>
      </w:pPr>
      <w:r>
        <w:rPr>
          <w:sz w:val="12"/>
        </w:rPr>
        <w:t>accounting</w:t>
      </w:r>
      <w:r>
        <w:rPr>
          <w:spacing w:val="-2"/>
          <w:sz w:val="12"/>
        </w:rPr>
        <w:t> </w:t>
      </w:r>
      <w:r>
        <w:rPr>
          <w:sz w:val="12"/>
        </w:rPr>
        <w:t>standards</w:t>
      </w:r>
      <w:r>
        <w:rPr>
          <w:spacing w:val="-2"/>
          <w:sz w:val="12"/>
        </w:rPr>
        <w:t> </w:t>
      </w:r>
      <w:r>
        <w:rPr>
          <w:sz w:val="12"/>
        </w:rPr>
        <w:t>provided pursuant</w:t>
      </w:r>
      <w:r>
        <w:rPr>
          <w:spacing w:val="-2"/>
          <w:sz w:val="12"/>
        </w:rPr>
        <w:t> </w:t>
      </w:r>
      <w:r>
        <w:rPr>
          <w:sz w:val="12"/>
        </w:rPr>
        <w:t>to</w:t>
      </w:r>
      <w:r>
        <w:rPr>
          <w:spacing w:val="-1"/>
          <w:sz w:val="12"/>
        </w:rPr>
        <w:t> </w:t>
      </w:r>
      <w:r>
        <w:rPr>
          <w:sz w:val="12"/>
        </w:rPr>
        <w:t>Section</w:t>
      </w:r>
      <w:r>
        <w:rPr>
          <w:spacing w:val="-2"/>
          <w:sz w:val="12"/>
        </w:rPr>
        <w:t> </w:t>
      </w:r>
      <w:r>
        <w:rPr>
          <w:sz w:val="12"/>
        </w:rPr>
        <w:t>13(a)</w:t>
      </w:r>
      <w:r>
        <w:rPr>
          <w:spacing w:val="-1"/>
          <w:sz w:val="12"/>
        </w:rPr>
        <w:t> </w:t>
      </w:r>
      <w:r>
        <w:rPr>
          <w:sz w:val="12"/>
        </w:rPr>
        <w:t>of</w:t>
      </w:r>
      <w:r>
        <w:rPr>
          <w:spacing w:val="-1"/>
          <w:sz w:val="12"/>
        </w:rPr>
        <w:t> </w:t>
      </w:r>
      <w:r>
        <w:rPr>
          <w:sz w:val="12"/>
        </w:rPr>
        <w:t>the</w:t>
      </w:r>
      <w:r>
        <w:rPr>
          <w:spacing w:val="-2"/>
          <w:sz w:val="12"/>
        </w:rPr>
        <w:t> </w:t>
      </w:r>
      <w:r>
        <w:rPr>
          <w:sz w:val="12"/>
        </w:rPr>
        <w:t>Exchange</w:t>
      </w:r>
      <w:r>
        <w:rPr>
          <w:spacing w:val="-1"/>
          <w:sz w:val="12"/>
        </w:rPr>
        <w:t> </w:t>
      </w:r>
      <w:r>
        <w:rPr>
          <w:spacing w:val="-4"/>
          <w:sz w:val="12"/>
        </w:rPr>
        <w:t>Act.</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
        <w:gridCol w:w="7760"/>
        <w:gridCol w:w="2156"/>
        <w:gridCol w:w="1390"/>
      </w:tblGrid>
      <w:tr>
        <w:trPr>
          <w:trHeight w:val="268" w:hRule="atLeast"/>
        </w:trPr>
        <w:tc>
          <w:tcPr>
            <w:tcW w:w="209" w:type="dxa"/>
            <w:tcBorders>
              <w:top w:val="single" w:sz="6" w:space="0" w:color="808080"/>
              <w:bottom w:val="single" w:sz="6" w:space="0" w:color="E77721"/>
            </w:tcBorders>
          </w:tcPr>
          <w:p>
            <w:pPr>
              <w:pStyle w:val="TableParagraph"/>
              <w:spacing w:before="74"/>
              <w:ind w:left="95"/>
              <w:rPr>
                <w:sz w:val="15"/>
              </w:rPr>
            </w:pPr>
            <w:r>
              <w:rPr>
                <w:color w:val="E77721"/>
                <w:spacing w:val="-10"/>
                <w:sz w:val="15"/>
              </w:rPr>
              <w:t>•</w:t>
            </w:r>
          </w:p>
        </w:tc>
        <w:tc>
          <w:tcPr>
            <w:tcW w:w="7760" w:type="dxa"/>
            <w:tcBorders>
              <w:top w:val="single" w:sz="6" w:space="0" w:color="808080"/>
              <w:bottom w:val="single" w:sz="6" w:space="0" w:color="E77721"/>
            </w:tcBorders>
          </w:tcPr>
          <w:p>
            <w:pPr>
              <w:pStyle w:val="TableParagraph"/>
              <w:spacing w:before="102"/>
              <w:ind w:left="61"/>
              <w:rPr>
                <w:sz w:val="12"/>
              </w:rPr>
            </w:pPr>
            <w:r>
              <w:rPr>
                <w:sz w:val="12"/>
              </w:rPr>
              <w:t>whether the</w:t>
            </w:r>
            <w:r>
              <w:rPr>
                <w:spacing w:val="1"/>
                <w:sz w:val="12"/>
              </w:rPr>
              <w:t> </w:t>
            </w:r>
            <w:r>
              <w:rPr>
                <w:sz w:val="12"/>
              </w:rPr>
              <w:t>registrant</w:t>
            </w:r>
            <w:r>
              <w:rPr>
                <w:spacing w:val="1"/>
                <w:sz w:val="12"/>
              </w:rPr>
              <w:t> </w:t>
            </w:r>
            <w:r>
              <w:rPr>
                <w:sz w:val="12"/>
              </w:rPr>
              <w:t>is a</w:t>
            </w:r>
            <w:r>
              <w:rPr>
                <w:spacing w:val="1"/>
                <w:sz w:val="12"/>
              </w:rPr>
              <w:t> </w:t>
            </w:r>
            <w:r>
              <w:rPr>
                <w:sz w:val="12"/>
              </w:rPr>
              <w:t>shell</w:t>
            </w:r>
            <w:r>
              <w:rPr>
                <w:spacing w:val="1"/>
                <w:sz w:val="12"/>
              </w:rPr>
              <w:t> </w:t>
            </w:r>
            <w:r>
              <w:rPr>
                <w:sz w:val="12"/>
              </w:rPr>
              <w:t>company (as</w:t>
            </w:r>
            <w:r>
              <w:rPr>
                <w:spacing w:val="1"/>
                <w:sz w:val="12"/>
              </w:rPr>
              <w:t> </w:t>
            </w:r>
            <w:r>
              <w:rPr>
                <w:sz w:val="12"/>
              </w:rPr>
              <w:t>defined</w:t>
            </w:r>
            <w:r>
              <w:rPr>
                <w:spacing w:val="1"/>
                <w:sz w:val="12"/>
              </w:rPr>
              <w:t> </w:t>
            </w:r>
            <w:r>
              <w:rPr>
                <w:sz w:val="12"/>
              </w:rPr>
              <w:t>in Rule</w:t>
            </w:r>
            <w:r>
              <w:rPr>
                <w:spacing w:val="1"/>
                <w:sz w:val="12"/>
              </w:rPr>
              <w:t> </w:t>
            </w:r>
            <w:r>
              <w:rPr>
                <w:sz w:val="12"/>
              </w:rPr>
              <w:t>12b-2</w:t>
            </w:r>
            <w:r>
              <w:rPr>
                <w:spacing w:val="1"/>
                <w:sz w:val="12"/>
              </w:rPr>
              <w:t> </w:t>
            </w:r>
            <w:r>
              <w:rPr>
                <w:sz w:val="12"/>
              </w:rPr>
              <w:t>of the</w:t>
            </w:r>
            <w:r>
              <w:rPr>
                <w:spacing w:val="1"/>
                <w:sz w:val="12"/>
              </w:rPr>
              <w:t> </w:t>
            </w:r>
            <w:r>
              <w:rPr>
                <w:spacing w:val="-2"/>
                <w:sz w:val="12"/>
              </w:rPr>
              <w:t>Act).</w:t>
            </w:r>
          </w:p>
        </w:tc>
        <w:tc>
          <w:tcPr>
            <w:tcW w:w="2156" w:type="dxa"/>
            <w:tcBorders>
              <w:top w:val="single" w:sz="6" w:space="0" w:color="808080"/>
              <w:bottom w:val="single" w:sz="6" w:space="0" w:color="E77721"/>
            </w:tcBorders>
          </w:tcPr>
          <w:p>
            <w:pPr>
              <w:pStyle w:val="TableParagraph"/>
              <w:spacing w:before="107"/>
              <w:ind w:right="436"/>
              <w:jc w:val="right"/>
              <w:rPr>
                <w:rFonts w:ascii="Wingdings" w:hAnsi="Wingdings"/>
                <w:sz w:val="12"/>
              </w:rPr>
            </w:pPr>
            <w:r>
              <w:rPr>
                <w:rFonts w:ascii="Wingdings" w:hAnsi="Wingdings"/>
                <w:spacing w:val="-10"/>
                <w:sz w:val="12"/>
              </w:rPr>
              <w:t></w:t>
            </w:r>
          </w:p>
        </w:tc>
        <w:tc>
          <w:tcPr>
            <w:tcW w:w="1390" w:type="dxa"/>
            <w:tcBorders>
              <w:top w:val="single" w:sz="6" w:space="0" w:color="808080"/>
              <w:bottom w:val="single" w:sz="6" w:space="0" w:color="E77721"/>
            </w:tcBorders>
          </w:tcPr>
          <w:p>
            <w:pPr>
              <w:pStyle w:val="TableParagraph"/>
              <w:spacing w:before="107"/>
              <w:ind w:left="135"/>
              <w:jc w:val="center"/>
              <w:rPr>
                <w:rFonts w:ascii="Wingdings" w:hAnsi="Wingdings"/>
                <w:sz w:val="12"/>
              </w:rPr>
            </w:pPr>
            <w:r>
              <w:rPr>
                <w:rFonts w:ascii="Wingdings" w:hAnsi="Wingdings"/>
                <w:spacing w:val="-10"/>
                <w:sz w:val="12"/>
              </w:rPr>
              <w:t></w:t>
            </w:r>
          </w:p>
        </w:tc>
      </w:tr>
      <w:tr>
        <w:trPr>
          <w:trHeight w:val="403" w:hRule="atLeast"/>
        </w:trPr>
        <w:tc>
          <w:tcPr>
            <w:tcW w:w="7969" w:type="dxa"/>
            <w:gridSpan w:val="2"/>
            <w:tcBorders>
              <w:bottom w:val="single" w:sz="6" w:space="0" w:color="E77721"/>
            </w:tcBorders>
          </w:tcPr>
          <w:p>
            <w:pPr>
              <w:pStyle w:val="TableParagraph"/>
              <w:spacing w:before="18"/>
              <w:rPr>
                <w:sz w:val="12"/>
              </w:rPr>
            </w:pPr>
          </w:p>
          <w:p>
            <w:pPr>
              <w:pStyle w:val="TableParagraph"/>
              <w:spacing w:before="0"/>
              <w:ind w:left="27"/>
              <w:rPr>
                <w:sz w:val="12"/>
              </w:rPr>
            </w:pPr>
            <w:r>
              <w:rPr>
                <w:sz w:val="12"/>
              </w:rPr>
              <w:t>As</w:t>
            </w:r>
            <w:r>
              <w:rPr>
                <w:spacing w:val="-1"/>
                <w:sz w:val="12"/>
              </w:rPr>
              <w:t> </w:t>
            </w:r>
            <w:r>
              <w:rPr>
                <w:sz w:val="12"/>
              </w:rPr>
              <w:t>of</w:t>
            </w:r>
            <w:r>
              <w:rPr>
                <w:spacing w:val="2"/>
                <w:sz w:val="12"/>
              </w:rPr>
              <w:t> </w:t>
            </w:r>
            <w:r>
              <w:rPr>
                <w:sz w:val="12"/>
              </w:rPr>
              <w:t>November</w:t>
            </w:r>
            <w:r>
              <w:rPr>
                <w:spacing w:val="2"/>
                <w:sz w:val="12"/>
              </w:rPr>
              <w:t> </w:t>
            </w:r>
            <w:r>
              <w:rPr>
                <w:sz w:val="12"/>
              </w:rPr>
              <w:t>30,</w:t>
            </w:r>
            <w:r>
              <w:rPr>
                <w:spacing w:val="2"/>
                <w:sz w:val="12"/>
              </w:rPr>
              <w:t> </w:t>
            </w:r>
            <w:r>
              <w:rPr>
                <w:sz w:val="12"/>
              </w:rPr>
              <w:t>2018,</w:t>
            </w:r>
            <w:r>
              <w:rPr>
                <w:spacing w:val="2"/>
                <w:sz w:val="12"/>
              </w:rPr>
              <w:t> </w:t>
            </w:r>
            <w:r>
              <w:rPr>
                <w:sz w:val="12"/>
              </w:rPr>
              <w:t>the</w:t>
            </w:r>
            <w:r>
              <w:rPr>
                <w:spacing w:val="-1"/>
                <w:sz w:val="12"/>
              </w:rPr>
              <w:t> </w:t>
            </w:r>
            <w:r>
              <w:rPr>
                <w:sz w:val="12"/>
              </w:rPr>
              <w:t>aggregate</w:t>
            </w:r>
            <w:r>
              <w:rPr>
                <w:spacing w:val="2"/>
                <w:sz w:val="12"/>
              </w:rPr>
              <w:t> </w:t>
            </w:r>
            <w:r>
              <w:rPr>
                <w:sz w:val="12"/>
              </w:rPr>
              <w:t>market</w:t>
            </w:r>
            <w:r>
              <w:rPr>
                <w:spacing w:val="2"/>
                <w:sz w:val="12"/>
              </w:rPr>
              <w:t> </w:t>
            </w:r>
            <w:r>
              <w:rPr>
                <w:sz w:val="12"/>
              </w:rPr>
              <w:t>values</w:t>
            </w:r>
            <w:r>
              <w:rPr>
                <w:spacing w:val="2"/>
                <w:sz w:val="12"/>
              </w:rPr>
              <w:t> </w:t>
            </w:r>
            <w:r>
              <w:rPr>
                <w:sz w:val="12"/>
              </w:rPr>
              <w:t>of</w:t>
            </w:r>
            <w:r>
              <w:rPr>
                <w:spacing w:val="2"/>
                <w:sz w:val="12"/>
              </w:rPr>
              <w:t> </w:t>
            </w:r>
            <w:r>
              <w:rPr>
                <w:sz w:val="12"/>
              </w:rPr>
              <w:t>the</w:t>
            </w:r>
            <w:r>
              <w:rPr>
                <w:spacing w:val="2"/>
                <w:sz w:val="12"/>
              </w:rPr>
              <w:t> </w:t>
            </w:r>
            <w:r>
              <w:rPr>
                <w:sz w:val="12"/>
              </w:rPr>
              <w:t>Registrant's</w:t>
            </w:r>
            <w:r>
              <w:rPr>
                <w:spacing w:val="1"/>
                <w:sz w:val="12"/>
              </w:rPr>
              <w:t> </w:t>
            </w:r>
            <w:r>
              <w:rPr>
                <w:sz w:val="12"/>
              </w:rPr>
              <w:t>Common</w:t>
            </w:r>
            <w:r>
              <w:rPr>
                <w:spacing w:val="2"/>
                <w:sz w:val="12"/>
              </w:rPr>
              <w:t> </w:t>
            </w:r>
            <w:r>
              <w:rPr>
                <w:sz w:val="12"/>
              </w:rPr>
              <w:t>Stock</w:t>
            </w:r>
            <w:r>
              <w:rPr>
                <w:spacing w:val="2"/>
                <w:sz w:val="12"/>
              </w:rPr>
              <w:t> </w:t>
            </w:r>
            <w:r>
              <w:rPr>
                <w:sz w:val="12"/>
              </w:rPr>
              <w:t>held</w:t>
            </w:r>
            <w:r>
              <w:rPr>
                <w:spacing w:val="2"/>
                <w:sz w:val="12"/>
              </w:rPr>
              <w:t> </w:t>
            </w:r>
            <w:r>
              <w:rPr>
                <w:sz w:val="12"/>
              </w:rPr>
              <w:t>by</w:t>
            </w:r>
            <w:r>
              <w:rPr>
                <w:spacing w:val="2"/>
                <w:sz w:val="12"/>
              </w:rPr>
              <w:t> </w:t>
            </w:r>
            <w:r>
              <w:rPr>
                <w:sz w:val="12"/>
              </w:rPr>
              <w:t>non-affiliates</w:t>
            </w:r>
            <w:r>
              <w:rPr>
                <w:spacing w:val="2"/>
                <w:sz w:val="12"/>
              </w:rPr>
              <w:t> </w:t>
            </w:r>
            <w:r>
              <w:rPr>
                <w:spacing w:val="-2"/>
                <w:sz w:val="12"/>
              </w:rPr>
              <w:t>were:</w:t>
            </w:r>
          </w:p>
        </w:tc>
        <w:tc>
          <w:tcPr>
            <w:tcW w:w="2156" w:type="dxa"/>
            <w:tcBorders>
              <w:bottom w:val="single" w:sz="6" w:space="0" w:color="E77721"/>
            </w:tcBorders>
          </w:tcPr>
          <w:p>
            <w:pPr>
              <w:pStyle w:val="TableParagraph"/>
              <w:spacing w:before="0"/>
              <w:rPr>
                <w:rFonts w:ascii="Times New Roman"/>
                <w:sz w:val="12"/>
              </w:rPr>
            </w:pPr>
          </w:p>
        </w:tc>
        <w:tc>
          <w:tcPr>
            <w:tcW w:w="1390" w:type="dxa"/>
            <w:tcBorders>
              <w:bottom w:val="single" w:sz="6" w:space="0" w:color="E77721"/>
            </w:tcBorders>
          </w:tcPr>
          <w:p>
            <w:pPr>
              <w:pStyle w:val="TableParagraph"/>
              <w:spacing w:before="0"/>
              <w:rPr>
                <w:rFonts w:ascii="Times New Roman"/>
                <w:sz w:val="12"/>
              </w:rPr>
            </w:pPr>
          </w:p>
        </w:tc>
      </w:tr>
      <w:tr>
        <w:trPr>
          <w:trHeight w:val="214" w:hRule="atLeast"/>
        </w:trPr>
        <w:tc>
          <w:tcPr>
            <w:tcW w:w="7969" w:type="dxa"/>
            <w:gridSpan w:val="2"/>
            <w:tcBorders>
              <w:top w:val="single" w:sz="6" w:space="0" w:color="E77721"/>
              <w:bottom w:val="single" w:sz="6" w:space="0" w:color="808080"/>
            </w:tcBorders>
          </w:tcPr>
          <w:p>
            <w:pPr>
              <w:pStyle w:val="TableParagraph"/>
              <w:spacing w:before="21"/>
              <w:ind w:left="27"/>
              <w:rPr>
                <w:sz w:val="12"/>
              </w:rPr>
            </w:pPr>
            <w:r>
              <w:rPr>
                <w:sz w:val="12"/>
              </w:rPr>
              <w:t>Class</w:t>
            </w:r>
            <w:r>
              <w:rPr>
                <w:spacing w:val="-1"/>
                <w:sz w:val="12"/>
              </w:rPr>
              <w:t> </w:t>
            </w:r>
            <w:r>
              <w:rPr>
                <w:spacing w:val="-10"/>
                <w:sz w:val="12"/>
              </w:rPr>
              <w:t>A</w:t>
            </w:r>
          </w:p>
        </w:tc>
        <w:tc>
          <w:tcPr>
            <w:tcW w:w="2156" w:type="dxa"/>
            <w:tcBorders>
              <w:top w:val="single" w:sz="6" w:space="0" w:color="E77721"/>
              <w:bottom w:val="single" w:sz="6" w:space="0" w:color="808080"/>
            </w:tcBorders>
          </w:tcPr>
          <w:p>
            <w:pPr>
              <w:pStyle w:val="TableParagraph"/>
              <w:spacing w:before="48"/>
              <w:ind w:right="470"/>
              <w:jc w:val="right"/>
              <w:rPr>
                <w:sz w:val="12"/>
              </w:rPr>
            </w:pPr>
            <w:r>
              <w:rPr>
                <w:spacing w:val="-10"/>
                <w:sz w:val="12"/>
              </w:rPr>
              <w:t>$</w:t>
            </w:r>
          </w:p>
        </w:tc>
        <w:tc>
          <w:tcPr>
            <w:tcW w:w="1390" w:type="dxa"/>
            <w:tcBorders>
              <w:top w:val="single" w:sz="6" w:space="0" w:color="E77721"/>
              <w:bottom w:val="single" w:sz="6" w:space="0" w:color="808080"/>
            </w:tcBorders>
          </w:tcPr>
          <w:p>
            <w:pPr>
              <w:pStyle w:val="TableParagraph"/>
              <w:spacing w:before="48"/>
              <w:ind w:right="106"/>
              <w:jc w:val="right"/>
              <w:rPr>
                <w:sz w:val="12"/>
              </w:rPr>
            </w:pPr>
            <w:r>
              <w:rPr>
                <w:spacing w:val="-2"/>
                <w:sz w:val="12"/>
              </w:rPr>
              <w:t>5,260,259,370</w:t>
            </w:r>
          </w:p>
        </w:tc>
      </w:tr>
      <w:tr>
        <w:trPr>
          <w:trHeight w:val="214" w:hRule="atLeast"/>
        </w:trPr>
        <w:tc>
          <w:tcPr>
            <w:tcW w:w="7969" w:type="dxa"/>
            <w:gridSpan w:val="2"/>
            <w:tcBorders>
              <w:top w:val="single" w:sz="6" w:space="0" w:color="808080"/>
              <w:bottom w:val="single" w:sz="6" w:space="0" w:color="E77721"/>
            </w:tcBorders>
          </w:tcPr>
          <w:p>
            <w:pPr>
              <w:pStyle w:val="TableParagraph"/>
              <w:spacing w:before="21"/>
              <w:ind w:left="27"/>
              <w:rPr>
                <w:sz w:val="12"/>
              </w:rPr>
            </w:pPr>
            <w:r>
              <w:rPr>
                <w:sz w:val="12"/>
              </w:rPr>
              <w:t>Class</w:t>
            </w:r>
            <w:r>
              <w:rPr>
                <w:spacing w:val="-1"/>
                <w:sz w:val="12"/>
              </w:rPr>
              <w:t> </w:t>
            </w:r>
            <w:r>
              <w:rPr>
                <w:spacing w:val="-10"/>
                <w:sz w:val="12"/>
              </w:rPr>
              <w:t>B</w:t>
            </w:r>
          </w:p>
        </w:tc>
        <w:tc>
          <w:tcPr>
            <w:tcW w:w="2156" w:type="dxa"/>
            <w:tcBorders>
              <w:top w:val="single" w:sz="6" w:space="0" w:color="808080"/>
              <w:bottom w:val="single" w:sz="6" w:space="0" w:color="E77721"/>
            </w:tcBorders>
          </w:tcPr>
          <w:p>
            <w:pPr>
              <w:pStyle w:val="TableParagraph"/>
              <w:spacing w:before="0"/>
              <w:rPr>
                <w:rFonts w:ascii="Times New Roman"/>
                <w:sz w:val="12"/>
              </w:rPr>
            </w:pPr>
          </w:p>
        </w:tc>
        <w:tc>
          <w:tcPr>
            <w:tcW w:w="1390" w:type="dxa"/>
            <w:tcBorders>
              <w:top w:val="single" w:sz="6" w:space="0" w:color="808080"/>
              <w:bottom w:val="single" w:sz="6" w:space="0" w:color="E77721"/>
            </w:tcBorders>
          </w:tcPr>
          <w:p>
            <w:pPr>
              <w:pStyle w:val="TableParagraph"/>
              <w:spacing w:before="48"/>
              <w:ind w:right="106"/>
              <w:jc w:val="right"/>
              <w:rPr>
                <w:sz w:val="12"/>
              </w:rPr>
            </w:pPr>
            <w:r>
              <w:rPr>
                <w:spacing w:val="-2"/>
                <w:sz w:val="12"/>
              </w:rPr>
              <w:t>94,690,612,760</w:t>
            </w:r>
          </w:p>
        </w:tc>
      </w:tr>
      <w:tr>
        <w:trPr>
          <w:trHeight w:val="268" w:hRule="atLeast"/>
        </w:trPr>
        <w:tc>
          <w:tcPr>
            <w:tcW w:w="7969" w:type="dxa"/>
            <w:gridSpan w:val="2"/>
            <w:tcBorders>
              <w:top w:val="single" w:sz="6" w:space="0" w:color="E77721"/>
              <w:bottom w:val="single" w:sz="6" w:space="0" w:color="E77721"/>
            </w:tcBorders>
          </w:tcPr>
          <w:p>
            <w:pPr>
              <w:pStyle w:val="TableParagraph"/>
              <w:spacing w:before="0"/>
              <w:rPr>
                <w:rFonts w:ascii="Times New Roman"/>
                <w:sz w:val="12"/>
              </w:rPr>
            </w:pPr>
          </w:p>
        </w:tc>
        <w:tc>
          <w:tcPr>
            <w:tcW w:w="2156" w:type="dxa"/>
            <w:tcBorders>
              <w:top w:val="single" w:sz="6" w:space="0" w:color="E77721"/>
              <w:bottom w:val="single" w:sz="6" w:space="0" w:color="E77721"/>
            </w:tcBorders>
          </w:tcPr>
          <w:p>
            <w:pPr>
              <w:pStyle w:val="TableParagraph"/>
              <w:spacing w:before="102"/>
              <w:ind w:right="470"/>
              <w:jc w:val="right"/>
              <w:rPr>
                <w:sz w:val="12"/>
              </w:rPr>
            </w:pPr>
            <w:r>
              <w:rPr>
                <w:spacing w:val="-10"/>
                <w:sz w:val="12"/>
              </w:rPr>
              <w:t>$</w:t>
            </w:r>
          </w:p>
        </w:tc>
        <w:tc>
          <w:tcPr>
            <w:tcW w:w="1390" w:type="dxa"/>
            <w:tcBorders>
              <w:top w:val="single" w:sz="6" w:space="0" w:color="E77721"/>
              <w:bottom w:val="single" w:sz="6" w:space="0" w:color="E77721"/>
            </w:tcBorders>
          </w:tcPr>
          <w:p>
            <w:pPr>
              <w:pStyle w:val="TableParagraph"/>
              <w:spacing w:before="102"/>
              <w:ind w:right="106"/>
              <w:jc w:val="right"/>
              <w:rPr>
                <w:sz w:val="12"/>
              </w:rPr>
            </w:pPr>
            <w:r>
              <w:rPr>
                <w:spacing w:val="-2"/>
                <w:sz w:val="12"/>
              </w:rPr>
              <w:t>99,950,872,130</w:t>
            </w:r>
          </w:p>
        </w:tc>
      </w:tr>
      <w:tr>
        <w:trPr>
          <w:trHeight w:val="322" w:hRule="atLeast"/>
        </w:trPr>
        <w:tc>
          <w:tcPr>
            <w:tcW w:w="7969" w:type="dxa"/>
            <w:gridSpan w:val="2"/>
            <w:tcBorders>
              <w:top w:val="single" w:sz="6" w:space="0" w:color="E77721"/>
              <w:bottom w:val="single" w:sz="6" w:space="0" w:color="E77721"/>
            </w:tcBorders>
          </w:tcPr>
          <w:p>
            <w:pPr>
              <w:pStyle w:val="TableParagraph"/>
              <w:spacing w:before="18"/>
              <w:rPr>
                <w:sz w:val="12"/>
              </w:rPr>
            </w:pPr>
          </w:p>
          <w:p>
            <w:pPr>
              <w:pStyle w:val="TableParagraph"/>
              <w:spacing w:before="0"/>
              <w:ind w:left="27"/>
              <w:rPr>
                <w:sz w:val="12"/>
              </w:rPr>
            </w:pPr>
            <w:r>
              <w:rPr>
                <w:sz w:val="12"/>
              </w:rPr>
              <w:t>As</w:t>
            </w:r>
            <w:r>
              <w:rPr>
                <w:spacing w:val="1"/>
                <w:sz w:val="12"/>
              </w:rPr>
              <w:t> </w:t>
            </w:r>
            <w:r>
              <w:rPr>
                <w:sz w:val="12"/>
              </w:rPr>
              <w:t>of</w:t>
            </w:r>
            <w:r>
              <w:rPr>
                <w:spacing w:val="1"/>
                <w:sz w:val="12"/>
              </w:rPr>
              <w:t> </w:t>
            </w:r>
            <w:r>
              <w:rPr>
                <w:sz w:val="12"/>
              </w:rPr>
              <w:t>July</w:t>
            </w:r>
            <w:r>
              <w:rPr>
                <w:spacing w:val="1"/>
                <w:sz w:val="12"/>
              </w:rPr>
              <w:t> </w:t>
            </w:r>
            <w:r>
              <w:rPr>
                <w:sz w:val="12"/>
              </w:rPr>
              <w:t>19,</w:t>
            </w:r>
            <w:r>
              <w:rPr>
                <w:spacing w:val="1"/>
                <w:sz w:val="12"/>
              </w:rPr>
              <w:t> </w:t>
            </w:r>
            <w:r>
              <w:rPr>
                <w:sz w:val="12"/>
              </w:rPr>
              <w:t>2019,</w:t>
            </w:r>
            <w:r>
              <w:rPr>
                <w:spacing w:val="1"/>
                <w:sz w:val="12"/>
              </w:rPr>
              <w:t> </w:t>
            </w:r>
            <w:r>
              <w:rPr>
                <w:sz w:val="12"/>
              </w:rPr>
              <w:t>the</w:t>
            </w:r>
            <w:r>
              <w:rPr>
                <w:spacing w:val="2"/>
                <w:sz w:val="12"/>
              </w:rPr>
              <w:t> </w:t>
            </w:r>
            <w:r>
              <w:rPr>
                <w:sz w:val="12"/>
              </w:rPr>
              <w:t>number</w:t>
            </w:r>
            <w:r>
              <w:rPr>
                <w:spacing w:val="1"/>
                <w:sz w:val="12"/>
              </w:rPr>
              <w:t> </w:t>
            </w:r>
            <w:r>
              <w:rPr>
                <w:sz w:val="12"/>
              </w:rPr>
              <w:t>of</w:t>
            </w:r>
            <w:r>
              <w:rPr>
                <w:spacing w:val="1"/>
                <w:sz w:val="12"/>
              </w:rPr>
              <w:t> </w:t>
            </w:r>
            <w:r>
              <w:rPr>
                <w:sz w:val="12"/>
              </w:rPr>
              <w:t>shares</w:t>
            </w:r>
            <w:r>
              <w:rPr>
                <w:spacing w:val="1"/>
                <w:sz w:val="12"/>
              </w:rPr>
              <w:t> </w:t>
            </w:r>
            <w:r>
              <w:rPr>
                <w:sz w:val="12"/>
              </w:rPr>
              <w:t>of</w:t>
            </w:r>
            <w:r>
              <w:rPr>
                <w:spacing w:val="1"/>
                <w:sz w:val="12"/>
              </w:rPr>
              <w:t> </w:t>
            </w:r>
            <w:r>
              <w:rPr>
                <w:sz w:val="12"/>
              </w:rPr>
              <w:t>the</w:t>
            </w:r>
            <w:r>
              <w:rPr>
                <w:spacing w:val="1"/>
                <w:sz w:val="12"/>
              </w:rPr>
              <w:t> </w:t>
            </w:r>
            <w:r>
              <w:rPr>
                <w:sz w:val="12"/>
              </w:rPr>
              <w:t>Registrant's</w:t>
            </w:r>
            <w:r>
              <w:rPr>
                <w:spacing w:val="2"/>
                <w:sz w:val="12"/>
              </w:rPr>
              <w:t> </w:t>
            </w:r>
            <w:r>
              <w:rPr>
                <w:sz w:val="12"/>
              </w:rPr>
              <w:t>Common</w:t>
            </w:r>
            <w:r>
              <w:rPr>
                <w:spacing w:val="1"/>
                <w:sz w:val="12"/>
              </w:rPr>
              <w:t> </w:t>
            </w:r>
            <w:r>
              <w:rPr>
                <w:sz w:val="12"/>
              </w:rPr>
              <w:t>Stock</w:t>
            </w:r>
            <w:r>
              <w:rPr>
                <w:spacing w:val="1"/>
                <w:sz w:val="12"/>
              </w:rPr>
              <w:t> </w:t>
            </w:r>
            <w:r>
              <w:rPr>
                <w:sz w:val="12"/>
              </w:rPr>
              <w:t>outstanding</w:t>
            </w:r>
            <w:r>
              <w:rPr>
                <w:spacing w:val="1"/>
                <w:sz w:val="12"/>
              </w:rPr>
              <w:t> </w:t>
            </w:r>
            <w:r>
              <w:rPr>
                <w:spacing w:val="-2"/>
                <w:sz w:val="12"/>
              </w:rPr>
              <w:t>were:</w:t>
            </w:r>
          </w:p>
        </w:tc>
        <w:tc>
          <w:tcPr>
            <w:tcW w:w="2156" w:type="dxa"/>
            <w:tcBorders>
              <w:top w:val="single" w:sz="6" w:space="0" w:color="E77721"/>
              <w:bottom w:val="single" w:sz="6" w:space="0" w:color="E77721"/>
            </w:tcBorders>
          </w:tcPr>
          <w:p>
            <w:pPr>
              <w:pStyle w:val="TableParagraph"/>
              <w:spacing w:before="0"/>
              <w:rPr>
                <w:rFonts w:ascii="Times New Roman"/>
                <w:sz w:val="12"/>
              </w:rPr>
            </w:pPr>
          </w:p>
        </w:tc>
        <w:tc>
          <w:tcPr>
            <w:tcW w:w="1390" w:type="dxa"/>
            <w:tcBorders>
              <w:top w:val="single" w:sz="6" w:space="0" w:color="E77721"/>
              <w:bottom w:val="single" w:sz="6" w:space="0" w:color="E77721"/>
            </w:tcBorders>
          </w:tcPr>
          <w:p>
            <w:pPr>
              <w:pStyle w:val="TableParagraph"/>
              <w:spacing w:before="0"/>
              <w:rPr>
                <w:rFonts w:ascii="Times New Roman"/>
                <w:sz w:val="12"/>
              </w:rPr>
            </w:pPr>
          </w:p>
        </w:tc>
      </w:tr>
      <w:tr>
        <w:trPr>
          <w:trHeight w:val="214" w:hRule="atLeast"/>
        </w:trPr>
        <w:tc>
          <w:tcPr>
            <w:tcW w:w="7969" w:type="dxa"/>
            <w:gridSpan w:val="2"/>
            <w:tcBorders>
              <w:top w:val="single" w:sz="6" w:space="0" w:color="E77721"/>
              <w:bottom w:val="single" w:sz="6" w:space="0" w:color="808080"/>
            </w:tcBorders>
          </w:tcPr>
          <w:p>
            <w:pPr>
              <w:pStyle w:val="TableParagraph"/>
              <w:spacing w:before="21"/>
              <w:ind w:left="27"/>
              <w:rPr>
                <w:sz w:val="12"/>
              </w:rPr>
            </w:pPr>
            <w:r>
              <w:rPr>
                <w:sz w:val="12"/>
              </w:rPr>
              <w:t>Class</w:t>
            </w:r>
            <w:r>
              <w:rPr>
                <w:spacing w:val="-1"/>
                <w:sz w:val="12"/>
              </w:rPr>
              <w:t> </w:t>
            </w:r>
            <w:r>
              <w:rPr>
                <w:spacing w:val="-10"/>
                <w:sz w:val="12"/>
              </w:rPr>
              <w:t>A</w:t>
            </w:r>
          </w:p>
        </w:tc>
        <w:tc>
          <w:tcPr>
            <w:tcW w:w="2156" w:type="dxa"/>
            <w:tcBorders>
              <w:top w:val="single" w:sz="6" w:space="0" w:color="E77721"/>
              <w:bottom w:val="single" w:sz="6" w:space="0" w:color="808080"/>
            </w:tcBorders>
          </w:tcPr>
          <w:p>
            <w:pPr>
              <w:pStyle w:val="TableParagraph"/>
              <w:spacing w:before="0"/>
              <w:rPr>
                <w:rFonts w:ascii="Times New Roman"/>
                <w:sz w:val="12"/>
              </w:rPr>
            </w:pPr>
          </w:p>
        </w:tc>
        <w:tc>
          <w:tcPr>
            <w:tcW w:w="1390" w:type="dxa"/>
            <w:tcBorders>
              <w:top w:val="single" w:sz="6" w:space="0" w:color="E77721"/>
              <w:bottom w:val="single" w:sz="6" w:space="0" w:color="808080"/>
            </w:tcBorders>
          </w:tcPr>
          <w:p>
            <w:pPr>
              <w:pStyle w:val="TableParagraph"/>
              <w:spacing w:before="48"/>
              <w:ind w:right="106"/>
              <w:jc w:val="right"/>
              <w:rPr>
                <w:sz w:val="12"/>
              </w:rPr>
            </w:pPr>
            <w:r>
              <w:rPr>
                <w:spacing w:val="-2"/>
                <w:sz w:val="12"/>
              </w:rPr>
              <w:t>315,024,752</w:t>
            </w:r>
          </w:p>
        </w:tc>
      </w:tr>
      <w:tr>
        <w:trPr>
          <w:trHeight w:val="214" w:hRule="atLeast"/>
        </w:trPr>
        <w:tc>
          <w:tcPr>
            <w:tcW w:w="7969" w:type="dxa"/>
            <w:gridSpan w:val="2"/>
            <w:tcBorders>
              <w:top w:val="single" w:sz="6" w:space="0" w:color="808080"/>
              <w:bottom w:val="single" w:sz="6" w:space="0" w:color="E77721"/>
            </w:tcBorders>
          </w:tcPr>
          <w:p>
            <w:pPr>
              <w:pStyle w:val="TableParagraph"/>
              <w:spacing w:before="21"/>
              <w:ind w:left="27"/>
              <w:rPr>
                <w:sz w:val="12"/>
              </w:rPr>
            </w:pPr>
            <w:r>
              <w:rPr>
                <w:sz w:val="12"/>
              </w:rPr>
              <w:t>Class</w:t>
            </w:r>
            <w:r>
              <w:rPr>
                <w:spacing w:val="-1"/>
                <w:sz w:val="12"/>
              </w:rPr>
              <w:t> </w:t>
            </w:r>
            <w:r>
              <w:rPr>
                <w:spacing w:val="-10"/>
                <w:sz w:val="12"/>
              </w:rPr>
              <w:t>B</w:t>
            </w:r>
          </w:p>
        </w:tc>
        <w:tc>
          <w:tcPr>
            <w:tcW w:w="2156" w:type="dxa"/>
            <w:tcBorders>
              <w:top w:val="single" w:sz="6" w:space="0" w:color="808080"/>
              <w:bottom w:val="single" w:sz="6" w:space="0" w:color="E77721"/>
            </w:tcBorders>
          </w:tcPr>
          <w:p>
            <w:pPr>
              <w:pStyle w:val="TableParagraph"/>
              <w:spacing w:before="0"/>
              <w:rPr>
                <w:rFonts w:ascii="Times New Roman"/>
                <w:sz w:val="12"/>
              </w:rPr>
            </w:pPr>
          </w:p>
        </w:tc>
        <w:tc>
          <w:tcPr>
            <w:tcW w:w="1390" w:type="dxa"/>
            <w:tcBorders>
              <w:top w:val="single" w:sz="6" w:space="0" w:color="808080"/>
              <w:bottom w:val="single" w:sz="6" w:space="0" w:color="E77721"/>
            </w:tcBorders>
          </w:tcPr>
          <w:p>
            <w:pPr>
              <w:pStyle w:val="TableParagraph"/>
              <w:spacing w:before="48"/>
              <w:ind w:right="106"/>
              <w:jc w:val="right"/>
              <w:rPr>
                <w:sz w:val="12"/>
              </w:rPr>
            </w:pPr>
            <w:r>
              <w:rPr>
                <w:spacing w:val="-2"/>
                <w:sz w:val="12"/>
              </w:rPr>
              <w:t>1,251,863,621</w:t>
            </w:r>
          </w:p>
        </w:tc>
      </w:tr>
      <w:tr>
        <w:trPr>
          <w:trHeight w:val="268" w:hRule="atLeast"/>
        </w:trPr>
        <w:tc>
          <w:tcPr>
            <w:tcW w:w="7969" w:type="dxa"/>
            <w:gridSpan w:val="2"/>
            <w:tcBorders>
              <w:top w:val="single" w:sz="6" w:space="0" w:color="E77721"/>
              <w:bottom w:val="single" w:sz="6" w:space="0" w:color="E77721"/>
            </w:tcBorders>
          </w:tcPr>
          <w:p>
            <w:pPr>
              <w:pStyle w:val="TableParagraph"/>
              <w:spacing w:before="0"/>
              <w:rPr>
                <w:rFonts w:ascii="Times New Roman"/>
                <w:sz w:val="12"/>
              </w:rPr>
            </w:pPr>
          </w:p>
        </w:tc>
        <w:tc>
          <w:tcPr>
            <w:tcW w:w="2156" w:type="dxa"/>
            <w:tcBorders>
              <w:top w:val="single" w:sz="6" w:space="0" w:color="E77721"/>
              <w:bottom w:val="single" w:sz="6" w:space="0" w:color="E77721"/>
            </w:tcBorders>
          </w:tcPr>
          <w:p>
            <w:pPr>
              <w:pStyle w:val="TableParagraph"/>
              <w:spacing w:before="0"/>
              <w:rPr>
                <w:rFonts w:ascii="Times New Roman"/>
                <w:sz w:val="12"/>
              </w:rPr>
            </w:pPr>
          </w:p>
        </w:tc>
        <w:tc>
          <w:tcPr>
            <w:tcW w:w="1390" w:type="dxa"/>
            <w:tcBorders>
              <w:top w:val="single" w:sz="6" w:space="0" w:color="E77721"/>
              <w:bottom w:val="single" w:sz="6" w:space="0" w:color="E77721"/>
            </w:tcBorders>
          </w:tcPr>
          <w:p>
            <w:pPr>
              <w:pStyle w:val="TableParagraph"/>
              <w:spacing w:before="102"/>
              <w:ind w:right="106"/>
              <w:jc w:val="right"/>
              <w:rPr>
                <w:sz w:val="12"/>
              </w:rPr>
            </w:pPr>
            <w:r>
              <w:rPr>
                <w:spacing w:val="-2"/>
                <w:sz w:val="12"/>
              </w:rPr>
              <w:t>1,566,888,373</w:t>
            </w:r>
          </w:p>
        </w:tc>
      </w:tr>
    </w:tbl>
    <w:p>
      <w:pPr>
        <w:pStyle w:val="Heading9"/>
        <w:spacing w:before="112"/>
        <w:ind w:left="17"/>
        <w:jc w:val="center"/>
      </w:pPr>
      <w:r>
        <w:rPr>
          <w:spacing w:val="-2"/>
        </w:rPr>
        <w:t>DOCUMENTS</w:t>
      </w:r>
      <w:r>
        <w:rPr>
          <w:spacing w:val="2"/>
        </w:rPr>
        <w:t> </w:t>
      </w:r>
      <w:r>
        <w:rPr>
          <w:spacing w:val="-2"/>
        </w:rPr>
        <w:t>INCORPORATED</w:t>
      </w:r>
      <w:r>
        <w:rPr>
          <w:spacing w:val="3"/>
        </w:rPr>
        <w:t> </w:t>
      </w:r>
      <w:r>
        <w:rPr>
          <w:spacing w:val="-2"/>
        </w:rPr>
        <w:t>BY</w:t>
      </w:r>
      <w:r>
        <w:rPr>
          <w:spacing w:val="3"/>
        </w:rPr>
        <w:t> </w:t>
      </w:r>
      <w:r>
        <w:rPr>
          <w:spacing w:val="-2"/>
        </w:rPr>
        <w:t>REFERENCE:</w:t>
      </w:r>
    </w:p>
    <w:p>
      <w:pPr>
        <w:pStyle w:val="BodyText"/>
        <w:spacing w:before="70"/>
        <w:ind w:left="131"/>
      </w:pPr>
      <w:r>
        <w:rPr/>
        <w:t>Parts</w:t>
      </w:r>
      <w:r>
        <w:rPr>
          <w:spacing w:val="-7"/>
        </w:rPr>
        <w:t> </w:t>
      </w:r>
      <w:r>
        <w:rPr/>
        <w:t>of</w:t>
      </w:r>
      <w:r>
        <w:rPr>
          <w:spacing w:val="-6"/>
        </w:rPr>
        <w:t> </w:t>
      </w:r>
      <w:r>
        <w:rPr/>
        <w:t>Registrant's</w:t>
      </w:r>
      <w:r>
        <w:rPr>
          <w:spacing w:val="-6"/>
        </w:rPr>
        <w:t> </w:t>
      </w:r>
      <w:r>
        <w:rPr/>
        <w:t>Proxy</w:t>
      </w:r>
      <w:r>
        <w:rPr>
          <w:spacing w:val="-6"/>
        </w:rPr>
        <w:t> </w:t>
      </w:r>
      <w:r>
        <w:rPr/>
        <w:t>Statement</w:t>
      </w:r>
      <w:r>
        <w:rPr>
          <w:spacing w:val="-6"/>
        </w:rPr>
        <w:t> </w:t>
      </w:r>
      <w:r>
        <w:rPr/>
        <w:t>for</w:t>
      </w:r>
      <w:r>
        <w:rPr>
          <w:spacing w:val="-6"/>
        </w:rPr>
        <w:t> </w:t>
      </w:r>
      <w:r>
        <w:rPr/>
        <w:t>the</w:t>
      </w:r>
      <w:r>
        <w:rPr>
          <w:spacing w:val="-6"/>
        </w:rPr>
        <w:t> </w:t>
      </w:r>
      <w:r>
        <w:rPr/>
        <w:t>Annual</w:t>
      </w:r>
      <w:r>
        <w:rPr>
          <w:spacing w:val="-6"/>
        </w:rPr>
        <w:t> </w:t>
      </w:r>
      <w:r>
        <w:rPr/>
        <w:t>Meeting</w:t>
      </w:r>
      <w:r>
        <w:rPr>
          <w:spacing w:val="-6"/>
        </w:rPr>
        <w:t> </w:t>
      </w:r>
      <w:r>
        <w:rPr/>
        <w:t>of</w:t>
      </w:r>
      <w:r>
        <w:rPr>
          <w:spacing w:val="-7"/>
        </w:rPr>
        <w:t> </w:t>
      </w:r>
      <w:r>
        <w:rPr/>
        <w:t>Shareholders</w:t>
      </w:r>
      <w:r>
        <w:rPr>
          <w:spacing w:val="-6"/>
        </w:rPr>
        <w:t> </w:t>
      </w:r>
      <w:r>
        <w:rPr/>
        <w:t>to</w:t>
      </w:r>
      <w:r>
        <w:rPr>
          <w:spacing w:val="-6"/>
        </w:rPr>
        <w:t> </w:t>
      </w:r>
      <w:r>
        <w:rPr/>
        <w:t>be</w:t>
      </w:r>
      <w:r>
        <w:rPr>
          <w:spacing w:val="-6"/>
        </w:rPr>
        <w:t> </w:t>
      </w:r>
      <w:r>
        <w:rPr/>
        <w:t>held</w:t>
      </w:r>
      <w:r>
        <w:rPr>
          <w:spacing w:val="-6"/>
        </w:rPr>
        <w:t> </w:t>
      </w:r>
      <w:r>
        <w:rPr/>
        <w:t>on</w:t>
      </w:r>
      <w:r>
        <w:rPr>
          <w:spacing w:val="-6"/>
        </w:rPr>
        <w:t> </w:t>
      </w:r>
      <w:r>
        <w:rPr/>
        <w:t>September</w:t>
      </w:r>
      <w:r>
        <w:rPr>
          <w:spacing w:val="-6"/>
        </w:rPr>
        <w:t> </w:t>
      </w:r>
      <w:r>
        <w:rPr/>
        <w:t>19,</w:t>
      </w:r>
      <w:r>
        <w:rPr>
          <w:spacing w:val="-6"/>
        </w:rPr>
        <w:t> </w:t>
      </w:r>
      <w:r>
        <w:rPr/>
        <w:t>2019</w:t>
      </w:r>
      <w:r>
        <w:rPr>
          <w:spacing w:val="-6"/>
        </w:rPr>
        <w:t> </w:t>
      </w:r>
      <w:r>
        <w:rPr/>
        <w:t>are</w:t>
      </w:r>
      <w:r>
        <w:rPr>
          <w:spacing w:val="-7"/>
        </w:rPr>
        <w:t> </w:t>
      </w:r>
      <w:r>
        <w:rPr/>
        <w:t>incorporated</w:t>
      </w:r>
      <w:r>
        <w:rPr>
          <w:spacing w:val="-6"/>
        </w:rPr>
        <w:t> </w:t>
      </w:r>
      <w:r>
        <w:rPr/>
        <w:t>by</w:t>
      </w:r>
      <w:r>
        <w:rPr>
          <w:spacing w:val="-6"/>
        </w:rPr>
        <w:t> </w:t>
      </w:r>
      <w:r>
        <w:rPr/>
        <w:t>reference</w:t>
      </w:r>
      <w:r>
        <w:rPr>
          <w:spacing w:val="-6"/>
        </w:rPr>
        <w:t> </w:t>
      </w:r>
      <w:r>
        <w:rPr/>
        <w:t>into</w:t>
      </w:r>
      <w:r>
        <w:rPr>
          <w:spacing w:val="-6"/>
        </w:rPr>
        <w:t> </w:t>
      </w:r>
      <w:r>
        <w:rPr/>
        <w:t>Part</w:t>
      </w:r>
      <w:r>
        <w:rPr>
          <w:spacing w:val="-6"/>
        </w:rPr>
        <w:t> </w:t>
      </w:r>
      <w:r>
        <w:rPr/>
        <w:t>III</w:t>
      </w:r>
      <w:r>
        <w:rPr>
          <w:spacing w:val="-6"/>
        </w:rPr>
        <w:t> </w:t>
      </w:r>
      <w:r>
        <w:rPr/>
        <w:t>of</w:t>
      </w:r>
      <w:r>
        <w:rPr>
          <w:spacing w:val="-6"/>
        </w:rPr>
        <w:t> </w:t>
      </w:r>
      <w:r>
        <w:rPr/>
        <w:t>this</w:t>
      </w:r>
      <w:r>
        <w:rPr>
          <w:spacing w:val="-6"/>
        </w:rPr>
        <w:t> </w:t>
      </w:r>
      <w:r>
        <w:rPr>
          <w:spacing w:val="-2"/>
        </w:rPr>
        <w:t>Report.</w:t>
      </w:r>
    </w:p>
    <w:p>
      <w:pPr>
        <w:pStyle w:val="BodyText"/>
        <w:spacing w:before="160"/>
        <w:rPr>
          <w:sz w:val="20"/>
        </w:rPr>
      </w:pPr>
      <w:r>
        <w:rPr/>
        <mc:AlternateContent>
          <mc:Choice Requires="wps">
            <w:drawing>
              <wp:anchor distT="0" distB="0" distL="0" distR="0" allowOverlap="1" layoutInCell="1" locked="0" behindDoc="1" simplePos="0" relativeHeight="487591424">
                <wp:simplePos x="0" y="0"/>
                <wp:positionH relativeFrom="page">
                  <wp:posOffset>222884</wp:posOffset>
                </wp:positionH>
                <wp:positionV relativeFrom="paragraph">
                  <wp:posOffset>262877</wp:posOffset>
                </wp:positionV>
                <wp:extent cx="7312659" cy="1714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7312659" cy="17145"/>
                          <a:chExt cx="7312659" cy="17145"/>
                        </a:xfrm>
                      </wpg:grpSpPr>
                      <wps:wsp>
                        <wps:cNvPr id="11" name="Graphic 1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 name="Graphic 1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 name="Graphic 1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 name="Graphic 1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0.699024pt;width:575.8pt;height:1.35pt;mso-position-horizontal-relative:page;mso-position-vertical-relative:paragraph;z-index:-15725056;mso-wrap-distance-left:0;mso-wrap-distance-right:0" id="docshapegroup9" coordorigin="351,414" coordsize="11516,27">
                <v:shape style="position:absolute;left:351;top:413;width:11516;height:14" id="docshape10" coordorigin="351,414" coordsize="11516,14" path="m11853,427l364,427,351,414,11867,414,11853,427xe" filled="true" fillcolor="#9a9a9a" stroked="false">
                  <v:path arrowok="t"/>
                  <v:fill type="solid"/>
                </v:shape>
                <v:shape style="position:absolute;left:351;top:427;width:11516;height:14" id="docshape11" coordorigin="351,427" coordsize="11516,14" path="m11867,441l351,441,364,427,11853,427,11867,441xe" filled="true" fillcolor="#ededed" stroked="false">
                  <v:path arrowok="t"/>
                  <v:fill type="solid"/>
                </v:shape>
                <v:shape style="position:absolute;left:351;top:413;width:14;height:27" id="docshape12" coordorigin="351,414" coordsize="14,27" path="m351,441l351,414,364,427,351,441xe" filled="true" fillcolor="#9a9a9a" stroked="false">
                  <v:path arrowok="t"/>
                  <v:fill type="solid"/>
                </v:shape>
                <v:shape style="position:absolute;left:11853;top:413;width:14;height:27" id="docshape13" coordorigin="11853,414" coordsize="14,27" path="m11866,441l11853,441,11853,427,11866,414,11866,441xe" filled="true" fillcolor="#ededed" stroked="false">
                  <v:path arrowok="t"/>
                  <v:fill type="solid"/>
                </v:shape>
                <w10:wrap type="topAndBottom"/>
              </v:group>
            </w:pict>
          </mc:Fallback>
        </mc:AlternateContent>
      </w:r>
    </w:p>
    <w:p>
      <w:pPr>
        <w:spacing w:after="0"/>
        <w:rPr>
          <w:sz w:val="20"/>
        </w:rPr>
        <w:sectPr>
          <w:headerReference w:type="default" r:id="rId5"/>
          <w:type w:val="continuous"/>
          <w:pgSz w:w="12240" w:h="15840"/>
          <w:pgMar w:header="470" w:footer="0" w:top="660" w:bottom="280" w:left="220" w:right="260"/>
          <w:pgNumType w:start="1"/>
        </w:sectPr>
      </w:pPr>
    </w:p>
    <w:p>
      <w:pPr>
        <w:spacing w:line="420" w:lineRule="exact" w:before="318"/>
        <w:ind w:left="131" w:right="0" w:firstLine="0"/>
        <w:jc w:val="left"/>
        <w:rPr>
          <w:sz w:val="39"/>
        </w:rPr>
      </w:pPr>
      <w:bookmarkStart w:name="_bookmark0" w:id="1"/>
      <w:bookmarkEnd w:id="1"/>
      <w:r>
        <w:rPr/>
      </w:r>
      <w:r>
        <w:rPr>
          <w:sz w:val="39"/>
        </w:rPr>
        <w:t>NIKE,</w:t>
      </w:r>
      <w:r>
        <w:rPr>
          <w:spacing w:val="-5"/>
          <w:sz w:val="39"/>
        </w:rPr>
        <w:t> </w:t>
      </w:r>
      <w:r>
        <w:rPr>
          <w:spacing w:val="-4"/>
          <w:sz w:val="39"/>
        </w:rPr>
        <w:t>INC.</w:t>
      </w:r>
    </w:p>
    <w:p>
      <w:pPr>
        <w:spacing w:line="208" w:lineRule="auto" w:before="19"/>
        <w:ind w:left="131" w:right="4231" w:firstLine="0"/>
        <w:jc w:val="left"/>
        <w:rPr>
          <w:sz w:val="39"/>
        </w:rPr>
      </w:pPr>
      <w:r>
        <w:rPr>
          <w:sz w:val="39"/>
        </w:rPr>
        <w:t>ANNUAL</w:t>
      </w:r>
      <w:r>
        <w:rPr>
          <w:spacing w:val="-4"/>
          <w:sz w:val="39"/>
        </w:rPr>
        <w:t> </w:t>
      </w:r>
      <w:r>
        <w:rPr>
          <w:sz w:val="39"/>
        </w:rPr>
        <w:t>REPORT</w:t>
      </w:r>
      <w:r>
        <w:rPr>
          <w:spacing w:val="-4"/>
          <w:sz w:val="39"/>
        </w:rPr>
        <w:t> </w:t>
      </w:r>
      <w:r>
        <w:rPr>
          <w:sz w:val="39"/>
        </w:rPr>
        <w:t>ON</w:t>
      </w:r>
      <w:r>
        <w:rPr>
          <w:spacing w:val="-4"/>
          <w:sz w:val="39"/>
        </w:rPr>
        <w:t> </w:t>
      </w:r>
      <w:r>
        <w:rPr>
          <w:sz w:val="39"/>
        </w:rPr>
        <w:t>FORM</w:t>
      </w:r>
      <w:r>
        <w:rPr>
          <w:spacing w:val="-4"/>
          <w:sz w:val="39"/>
        </w:rPr>
        <w:t> </w:t>
      </w:r>
      <w:r>
        <w:rPr>
          <w:sz w:val="39"/>
        </w:rPr>
        <w:t>10-K TABLE OF CONTE NTS</w:t>
      </w:r>
    </w:p>
    <w:p>
      <w:pPr>
        <w:pStyle w:val="BodyText"/>
        <w:spacing w:before="25"/>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0"/>
        <w:gridCol w:w="9797"/>
        <w:gridCol w:w="680"/>
      </w:tblGrid>
      <w:tr>
        <w:trPr>
          <w:trHeight w:val="550" w:hRule="atLeast"/>
        </w:trPr>
        <w:tc>
          <w:tcPr>
            <w:tcW w:w="1040" w:type="dxa"/>
            <w:tcBorders>
              <w:bottom w:val="single" w:sz="6" w:space="0" w:color="E77721"/>
            </w:tcBorders>
          </w:tcPr>
          <w:p>
            <w:pPr>
              <w:pStyle w:val="TableParagraph"/>
              <w:spacing w:before="32"/>
              <w:rPr>
                <w:sz w:val="21"/>
              </w:rPr>
            </w:pPr>
          </w:p>
          <w:p>
            <w:pPr>
              <w:pStyle w:val="TableParagraph"/>
              <w:spacing w:before="0"/>
              <w:ind w:left="27"/>
              <w:rPr>
                <w:sz w:val="21"/>
              </w:rPr>
            </w:pPr>
            <w:hyperlink w:history="true" w:anchor="_bookmark1">
              <w:r>
                <w:rPr>
                  <w:color w:val="E77721"/>
                  <w:sz w:val="21"/>
                </w:rPr>
                <w:t>PART</w:t>
              </w:r>
              <w:r>
                <w:rPr>
                  <w:color w:val="E77721"/>
                  <w:spacing w:val="12"/>
                  <w:sz w:val="21"/>
                </w:rPr>
                <w:t> </w:t>
              </w:r>
              <w:r>
                <w:rPr>
                  <w:color w:val="E77721"/>
                  <w:spacing w:val="-10"/>
                  <w:sz w:val="21"/>
                </w:rPr>
                <w:t>I</w:t>
              </w:r>
            </w:hyperlink>
          </w:p>
        </w:tc>
        <w:tc>
          <w:tcPr>
            <w:tcW w:w="9797" w:type="dxa"/>
            <w:tcBorders>
              <w:bottom w:val="single" w:sz="6" w:space="0" w:color="E77721"/>
            </w:tcBorders>
          </w:tcPr>
          <w:p>
            <w:pPr>
              <w:pStyle w:val="TableParagraph"/>
              <w:spacing w:before="0"/>
              <w:rPr>
                <w:rFonts w:ascii="Times New Roman"/>
                <w:sz w:val="14"/>
              </w:rPr>
            </w:pPr>
          </w:p>
        </w:tc>
        <w:tc>
          <w:tcPr>
            <w:tcW w:w="680" w:type="dxa"/>
            <w:tcBorders>
              <w:bottom w:val="single" w:sz="6" w:space="0" w:color="E77721"/>
            </w:tcBorders>
          </w:tcPr>
          <w:p>
            <w:pPr>
              <w:pStyle w:val="TableParagraph"/>
              <w:spacing w:line="181" w:lineRule="exact" w:before="0"/>
              <w:ind w:left="192"/>
              <w:rPr>
                <w:b/>
                <w:sz w:val="16"/>
              </w:rPr>
            </w:pPr>
            <w:r>
              <w:rPr>
                <w:b/>
                <w:spacing w:val="-4"/>
                <w:sz w:val="16"/>
              </w:rPr>
              <w:t>PAGE</w:t>
            </w:r>
          </w:p>
          <w:p>
            <w:pPr>
              <w:pStyle w:val="TableParagraph"/>
              <w:spacing w:before="93"/>
              <w:ind w:right="26"/>
              <w:jc w:val="right"/>
              <w:rPr>
                <w:sz w:val="21"/>
              </w:rPr>
            </w:pPr>
            <w:hyperlink w:history="true" w:anchor="_bookmark1">
              <w:r>
                <w:rPr>
                  <w:color w:val="E77721"/>
                  <w:spacing w:val="-10"/>
                  <w:sz w:val="21"/>
                </w:rPr>
                <w:t>1</w:t>
              </w:r>
            </w:hyperlink>
          </w:p>
        </w:tc>
      </w:tr>
      <w:tr>
        <w:trPr>
          <w:trHeight w:val="255" w:hRule="atLeast"/>
        </w:trPr>
        <w:tc>
          <w:tcPr>
            <w:tcW w:w="1040" w:type="dxa"/>
            <w:tcBorders>
              <w:top w:val="single" w:sz="6" w:space="0" w:color="E77721"/>
            </w:tcBorders>
          </w:tcPr>
          <w:p>
            <w:pPr>
              <w:pStyle w:val="TableParagraph"/>
              <w:spacing w:before="24"/>
              <w:ind w:left="27"/>
              <w:rPr>
                <w:b/>
                <w:sz w:val="16"/>
              </w:rPr>
            </w:pPr>
            <w:hyperlink w:history="true" w:anchor="_bookmark2">
              <w:r>
                <w:rPr>
                  <w:b/>
                  <w:sz w:val="16"/>
                </w:rPr>
                <w:t>ITEM</w:t>
              </w:r>
              <w:r>
                <w:rPr>
                  <w:b/>
                  <w:spacing w:val="3"/>
                  <w:sz w:val="16"/>
                </w:rPr>
                <w:t> </w:t>
              </w:r>
              <w:r>
                <w:rPr>
                  <w:b/>
                  <w:spacing w:val="-5"/>
                  <w:sz w:val="16"/>
                </w:rPr>
                <w:t>1.</w:t>
              </w:r>
            </w:hyperlink>
          </w:p>
        </w:tc>
        <w:tc>
          <w:tcPr>
            <w:tcW w:w="9797" w:type="dxa"/>
            <w:tcBorders>
              <w:top w:val="single" w:sz="6" w:space="0" w:color="E77721"/>
              <w:bottom w:val="single" w:sz="6" w:space="0" w:color="808080"/>
            </w:tcBorders>
          </w:tcPr>
          <w:p>
            <w:pPr>
              <w:pStyle w:val="TableParagraph"/>
              <w:spacing w:before="61"/>
              <w:ind w:left="26"/>
              <w:rPr>
                <w:sz w:val="15"/>
              </w:rPr>
            </w:pPr>
            <w:hyperlink w:history="true" w:anchor="_bookmark2">
              <w:r>
                <w:rPr>
                  <w:spacing w:val="-2"/>
                  <w:sz w:val="15"/>
                </w:rPr>
                <w:t>Business</w:t>
              </w:r>
            </w:hyperlink>
          </w:p>
        </w:tc>
        <w:tc>
          <w:tcPr>
            <w:tcW w:w="680" w:type="dxa"/>
            <w:tcBorders>
              <w:top w:val="single" w:sz="6" w:space="0" w:color="E77721"/>
              <w:bottom w:val="single" w:sz="6" w:space="0" w:color="808080"/>
            </w:tcBorders>
          </w:tcPr>
          <w:p>
            <w:pPr>
              <w:pStyle w:val="TableParagraph"/>
              <w:spacing w:before="61"/>
              <w:ind w:right="26"/>
              <w:jc w:val="right"/>
              <w:rPr>
                <w:sz w:val="15"/>
              </w:rPr>
            </w:pPr>
            <w:hyperlink w:history="true" w:anchor="_bookmark2">
              <w:r>
                <w:rPr>
                  <w:spacing w:val="-10"/>
                  <w:sz w:val="15"/>
                </w:rPr>
                <w:t>1</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3">
              <w:r>
                <w:rPr>
                  <w:spacing w:val="-2"/>
                  <w:sz w:val="15"/>
                </w:rPr>
                <w:t>General</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3">
              <w:r>
                <w:rPr>
                  <w:spacing w:val="-10"/>
                  <w:sz w:val="15"/>
                </w:rPr>
                <w:t>1</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4">
              <w:r>
                <w:rPr>
                  <w:spacing w:val="-2"/>
                  <w:sz w:val="15"/>
                </w:rPr>
                <w:t>Products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4">
              <w:r>
                <w:rPr>
                  <w:spacing w:val="-10"/>
                  <w:sz w:val="15"/>
                </w:rPr>
                <w:t>1</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5">
              <w:r>
                <w:rPr>
                  <w:sz w:val="15"/>
                </w:rPr>
                <w:t>Sales</w:t>
              </w:r>
              <w:r>
                <w:rPr>
                  <w:spacing w:val="-6"/>
                  <w:sz w:val="15"/>
                </w:rPr>
                <w:t> </w:t>
              </w:r>
              <w:r>
                <w:rPr>
                  <w:sz w:val="15"/>
                </w:rPr>
                <w:t>and</w:t>
              </w:r>
              <w:r>
                <w:rPr>
                  <w:spacing w:val="-5"/>
                  <w:sz w:val="15"/>
                </w:rPr>
                <w:t> </w:t>
              </w:r>
              <w:r>
                <w:rPr>
                  <w:spacing w:val="-2"/>
                  <w:sz w:val="15"/>
                </w:rPr>
                <w:t>Marketing</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5">
              <w:r>
                <w:rPr>
                  <w:spacing w:val="-10"/>
                  <w:sz w:val="15"/>
                </w:rPr>
                <w:t>2</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6">
              <w:r>
                <w:rPr>
                  <w:sz w:val="15"/>
                </w:rPr>
                <w:t>United</w:t>
              </w:r>
              <w:r>
                <w:rPr>
                  <w:spacing w:val="-8"/>
                  <w:sz w:val="15"/>
                </w:rPr>
                <w:t> </w:t>
              </w:r>
              <w:r>
                <w:rPr>
                  <w:sz w:val="15"/>
                </w:rPr>
                <w:t>States</w:t>
              </w:r>
              <w:r>
                <w:rPr>
                  <w:spacing w:val="-8"/>
                  <w:sz w:val="15"/>
                </w:rPr>
                <w:t> </w:t>
              </w:r>
              <w:r>
                <w:rPr>
                  <w:spacing w:val="-2"/>
                  <w:sz w:val="15"/>
                </w:rPr>
                <w:t>Market</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6">
              <w:r>
                <w:rPr>
                  <w:spacing w:val="-10"/>
                  <w:sz w:val="15"/>
                </w:rPr>
                <w:t>2</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7">
              <w:r>
                <w:rPr>
                  <w:spacing w:val="-2"/>
                  <w:sz w:val="15"/>
                </w:rPr>
                <w:t>International</w:t>
              </w:r>
              <w:r>
                <w:rPr>
                  <w:spacing w:val="4"/>
                  <w:sz w:val="15"/>
                </w:rPr>
                <w:t> </w:t>
              </w:r>
              <w:r>
                <w:rPr>
                  <w:spacing w:val="-2"/>
                  <w:sz w:val="15"/>
                </w:rPr>
                <w:t>Markets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7">
              <w:r>
                <w:rPr>
                  <w:spacing w:val="-10"/>
                  <w:sz w:val="15"/>
                </w:rPr>
                <w:t>3</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8">
              <w:r>
                <w:rPr>
                  <w:sz w:val="15"/>
                </w:rPr>
                <w:t>Significant</w:t>
              </w:r>
              <w:r>
                <w:rPr>
                  <w:spacing w:val="-8"/>
                  <w:sz w:val="15"/>
                </w:rPr>
                <w:t> </w:t>
              </w:r>
              <w:r>
                <w:rPr>
                  <w:spacing w:val="-2"/>
                  <w:sz w:val="15"/>
                </w:rPr>
                <w:t>Customer</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8">
              <w:r>
                <w:rPr>
                  <w:spacing w:val="-10"/>
                  <w:sz w:val="15"/>
                </w:rPr>
                <w:t>3</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9">
              <w:r>
                <w:rPr>
                  <w:sz w:val="15"/>
                </w:rPr>
                <w:t>Product</w:t>
              </w:r>
              <w:r>
                <w:rPr>
                  <w:spacing w:val="-8"/>
                  <w:sz w:val="15"/>
                </w:rPr>
                <w:t> </w:t>
              </w:r>
              <w:r>
                <w:rPr>
                  <w:sz w:val="15"/>
                </w:rPr>
                <w:t>Research,</w:t>
              </w:r>
              <w:r>
                <w:rPr>
                  <w:spacing w:val="-8"/>
                  <w:sz w:val="15"/>
                </w:rPr>
                <w:t> </w:t>
              </w:r>
              <w:r>
                <w:rPr>
                  <w:sz w:val="15"/>
                </w:rPr>
                <w:t>Design</w:t>
              </w:r>
              <w:r>
                <w:rPr>
                  <w:spacing w:val="-7"/>
                  <w:sz w:val="15"/>
                </w:rPr>
                <w:t> </w:t>
              </w:r>
              <w:r>
                <w:rPr>
                  <w:sz w:val="15"/>
                </w:rPr>
                <w:t>and</w:t>
              </w:r>
              <w:r>
                <w:rPr>
                  <w:spacing w:val="-8"/>
                  <w:sz w:val="15"/>
                </w:rPr>
                <w:t> </w:t>
              </w:r>
              <w:r>
                <w:rPr>
                  <w:spacing w:val="-2"/>
                  <w:sz w:val="15"/>
                </w:rPr>
                <w:t>Development</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9">
              <w:r>
                <w:rPr>
                  <w:spacing w:val="-10"/>
                  <w:sz w:val="15"/>
                </w:rPr>
                <w:t>4</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0">
              <w:r>
                <w:rPr>
                  <w:spacing w:val="-2"/>
                  <w:sz w:val="15"/>
                </w:rPr>
                <w:t>Manufacturing</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0">
              <w:r>
                <w:rPr>
                  <w:spacing w:val="-10"/>
                  <w:sz w:val="15"/>
                </w:rPr>
                <w:t>4</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1">
              <w:r>
                <w:rPr>
                  <w:spacing w:val="-2"/>
                  <w:sz w:val="15"/>
                </w:rPr>
                <w:t>International</w:t>
              </w:r>
              <w:r>
                <w:rPr>
                  <w:spacing w:val="5"/>
                  <w:sz w:val="15"/>
                </w:rPr>
                <w:t> </w:t>
              </w:r>
              <w:r>
                <w:rPr>
                  <w:spacing w:val="-2"/>
                  <w:sz w:val="15"/>
                </w:rPr>
                <w:t>Operations</w:t>
              </w:r>
              <w:r>
                <w:rPr>
                  <w:spacing w:val="6"/>
                  <w:sz w:val="15"/>
                </w:rPr>
                <w:t> </w:t>
              </w:r>
              <w:r>
                <w:rPr>
                  <w:spacing w:val="-2"/>
                  <w:sz w:val="15"/>
                </w:rPr>
                <w:t>and</w:t>
              </w:r>
              <w:r>
                <w:rPr>
                  <w:spacing w:val="5"/>
                  <w:sz w:val="15"/>
                </w:rPr>
                <w:t> </w:t>
              </w:r>
              <w:r>
                <w:rPr>
                  <w:spacing w:val="-2"/>
                  <w:sz w:val="15"/>
                </w:rPr>
                <w:t>Trade</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1">
              <w:r>
                <w:rPr>
                  <w:spacing w:val="-10"/>
                  <w:sz w:val="15"/>
                </w:rPr>
                <w:t>5</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2">
              <w:r>
                <w:rPr>
                  <w:spacing w:val="-2"/>
                  <w:sz w:val="15"/>
                </w:rPr>
                <w:t>Competition</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2">
              <w:r>
                <w:rPr>
                  <w:spacing w:val="-10"/>
                  <w:sz w:val="15"/>
                </w:rPr>
                <w:t>5</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3">
              <w:r>
                <w:rPr>
                  <w:sz w:val="15"/>
                </w:rPr>
                <w:t>Trademarks</w:t>
              </w:r>
              <w:r>
                <w:rPr>
                  <w:spacing w:val="-8"/>
                  <w:sz w:val="15"/>
                </w:rPr>
                <w:t> </w:t>
              </w:r>
              <w:r>
                <w:rPr>
                  <w:sz w:val="15"/>
                </w:rPr>
                <w:t>and</w:t>
              </w:r>
              <w:r>
                <w:rPr>
                  <w:spacing w:val="-7"/>
                  <w:sz w:val="15"/>
                </w:rPr>
                <w:t> </w:t>
              </w:r>
              <w:r>
                <w:rPr>
                  <w:spacing w:val="-2"/>
                  <w:sz w:val="15"/>
                </w:rPr>
                <w:t>Patents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3">
              <w:r>
                <w:rPr>
                  <w:spacing w:val="-10"/>
                  <w:sz w:val="15"/>
                </w:rPr>
                <w:t>6</w:t>
              </w:r>
            </w:hyperlink>
          </w:p>
        </w:tc>
      </w:tr>
      <w:tr>
        <w:trPr>
          <w:trHeight w:val="255" w:hRule="atLeast"/>
        </w:trPr>
        <w:tc>
          <w:tcPr>
            <w:tcW w:w="1040" w:type="dxa"/>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4">
              <w:r>
                <w:rPr>
                  <w:spacing w:val="-2"/>
                  <w:sz w:val="15"/>
                </w:rPr>
                <w:t>Employees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4">
              <w:r>
                <w:rPr>
                  <w:spacing w:val="-10"/>
                  <w:sz w:val="15"/>
                </w:rPr>
                <w:t>6</w:t>
              </w:r>
            </w:hyperlink>
          </w:p>
        </w:tc>
      </w:tr>
      <w:tr>
        <w:trPr>
          <w:trHeight w:val="255" w:hRule="atLeast"/>
        </w:trPr>
        <w:tc>
          <w:tcPr>
            <w:tcW w:w="1040" w:type="dxa"/>
            <w:tcBorders>
              <w:bottom w:val="single" w:sz="6" w:space="0" w:color="808080"/>
            </w:tcBorders>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5">
              <w:r>
                <w:rPr>
                  <w:spacing w:val="-2"/>
                  <w:sz w:val="15"/>
                </w:rPr>
                <w:t>Information</w:t>
              </w:r>
              <w:r>
                <w:rPr>
                  <w:spacing w:val="3"/>
                  <w:sz w:val="15"/>
                </w:rPr>
                <w:t> </w:t>
              </w:r>
              <w:r>
                <w:rPr>
                  <w:spacing w:val="-2"/>
                  <w:sz w:val="15"/>
                </w:rPr>
                <w:t>about</w:t>
              </w:r>
              <w:r>
                <w:rPr>
                  <w:spacing w:val="4"/>
                  <w:sz w:val="15"/>
                </w:rPr>
                <w:t> </w:t>
              </w:r>
              <w:r>
                <w:rPr>
                  <w:spacing w:val="-2"/>
                  <w:sz w:val="15"/>
                </w:rPr>
                <w:t>our</w:t>
              </w:r>
              <w:r>
                <w:rPr>
                  <w:spacing w:val="3"/>
                  <w:sz w:val="15"/>
                </w:rPr>
                <w:t> </w:t>
              </w:r>
              <w:r>
                <w:rPr>
                  <w:spacing w:val="-2"/>
                  <w:sz w:val="15"/>
                </w:rPr>
                <w:t>Executive</w:t>
              </w:r>
              <w:r>
                <w:rPr>
                  <w:spacing w:val="4"/>
                  <w:sz w:val="15"/>
                </w:rPr>
                <w:t> </w:t>
              </w:r>
              <w:r>
                <w:rPr>
                  <w:spacing w:val="-2"/>
                  <w:sz w:val="15"/>
                </w:rPr>
                <w:t>Officers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5">
              <w:r>
                <w:rPr>
                  <w:spacing w:val="-10"/>
                  <w:sz w:val="15"/>
                </w:rPr>
                <w:t>7</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16">
              <w:r>
                <w:rPr>
                  <w:b/>
                  <w:sz w:val="16"/>
                </w:rPr>
                <w:t>ITEM </w:t>
              </w:r>
              <w:r>
                <w:rPr>
                  <w:b/>
                  <w:spacing w:val="-5"/>
                  <w:sz w:val="16"/>
                </w:rPr>
                <w:t>1A.</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6">
              <w:r>
                <w:rPr>
                  <w:sz w:val="15"/>
                </w:rPr>
                <w:t>Risk</w:t>
              </w:r>
              <w:r>
                <w:rPr>
                  <w:spacing w:val="-7"/>
                  <w:sz w:val="15"/>
                </w:rPr>
                <w:t> </w:t>
              </w:r>
              <w:r>
                <w:rPr>
                  <w:spacing w:val="-2"/>
                  <w:sz w:val="15"/>
                </w:rPr>
                <w:t>Factors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6">
              <w:r>
                <w:rPr>
                  <w:spacing w:val="-10"/>
                  <w:sz w:val="15"/>
                </w:rPr>
                <w:t>8</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17">
              <w:r>
                <w:rPr>
                  <w:b/>
                  <w:sz w:val="16"/>
                </w:rPr>
                <w:t>ITEM </w:t>
              </w:r>
              <w:r>
                <w:rPr>
                  <w:b/>
                  <w:spacing w:val="-5"/>
                  <w:sz w:val="16"/>
                </w:rPr>
                <w:t>1B.</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7">
              <w:r>
                <w:rPr>
                  <w:spacing w:val="-2"/>
                  <w:sz w:val="15"/>
                </w:rPr>
                <w:t>Unresolved</w:t>
              </w:r>
              <w:r>
                <w:rPr>
                  <w:spacing w:val="4"/>
                  <w:sz w:val="15"/>
                </w:rPr>
                <w:t> </w:t>
              </w:r>
              <w:r>
                <w:rPr>
                  <w:spacing w:val="-2"/>
                  <w:sz w:val="15"/>
                </w:rPr>
                <w:t>Staff</w:t>
              </w:r>
              <w:r>
                <w:rPr>
                  <w:spacing w:val="4"/>
                  <w:sz w:val="15"/>
                </w:rPr>
                <w:t> </w:t>
              </w:r>
              <w:r>
                <w:rPr>
                  <w:spacing w:val="-2"/>
                  <w:sz w:val="15"/>
                </w:rPr>
                <w:t>Comments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7">
              <w:r>
                <w:rPr>
                  <w:spacing w:val="-5"/>
                  <w:sz w:val="15"/>
                </w:rPr>
                <w:t>19</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18">
              <w:r>
                <w:rPr>
                  <w:b/>
                  <w:sz w:val="16"/>
                </w:rPr>
                <w:t>ITEM</w:t>
              </w:r>
              <w:r>
                <w:rPr>
                  <w:b/>
                  <w:spacing w:val="3"/>
                  <w:sz w:val="16"/>
                </w:rPr>
                <w:t> </w:t>
              </w:r>
              <w:r>
                <w:rPr>
                  <w:b/>
                  <w:spacing w:val="-5"/>
                  <w:sz w:val="16"/>
                </w:rPr>
                <w:t>2.</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8">
              <w:r>
                <w:rPr>
                  <w:spacing w:val="-2"/>
                  <w:sz w:val="15"/>
                </w:rPr>
                <w:t>Properties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8">
              <w:r>
                <w:rPr>
                  <w:spacing w:val="-5"/>
                  <w:sz w:val="15"/>
                </w:rPr>
                <w:t>19</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19">
              <w:r>
                <w:rPr>
                  <w:b/>
                  <w:sz w:val="16"/>
                </w:rPr>
                <w:t>ITEM</w:t>
              </w:r>
              <w:r>
                <w:rPr>
                  <w:b/>
                  <w:spacing w:val="3"/>
                  <w:sz w:val="16"/>
                </w:rPr>
                <w:t> </w:t>
              </w:r>
              <w:r>
                <w:rPr>
                  <w:b/>
                  <w:spacing w:val="-5"/>
                  <w:sz w:val="16"/>
                </w:rPr>
                <w:t>3.</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19">
              <w:r>
                <w:rPr>
                  <w:sz w:val="15"/>
                </w:rPr>
                <w:t>Legal</w:t>
              </w:r>
              <w:r>
                <w:rPr>
                  <w:spacing w:val="-9"/>
                  <w:sz w:val="15"/>
                </w:rPr>
                <w:t> </w:t>
              </w:r>
              <w:r>
                <w:rPr>
                  <w:spacing w:val="-2"/>
                  <w:sz w:val="15"/>
                </w:rPr>
                <w:t>Proceedings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19">
              <w:r>
                <w:rPr>
                  <w:spacing w:val="-5"/>
                  <w:sz w:val="15"/>
                </w:rPr>
                <w:t>19</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20">
              <w:r>
                <w:rPr>
                  <w:b/>
                  <w:sz w:val="16"/>
                </w:rPr>
                <w:t>ITEM</w:t>
              </w:r>
              <w:r>
                <w:rPr>
                  <w:b/>
                  <w:spacing w:val="3"/>
                  <w:sz w:val="16"/>
                </w:rPr>
                <w:t> </w:t>
              </w:r>
              <w:r>
                <w:rPr>
                  <w:b/>
                  <w:spacing w:val="-5"/>
                  <w:sz w:val="16"/>
                </w:rPr>
                <w:t>4.</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20">
              <w:r>
                <w:rPr>
                  <w:sz w:val="15"/>
                </w:rPr>
                <w:t>Mine</w:t>
              </w:r>
              <w:r>
                <w:rPr>
                  <w:spacing w:val="-7"/>
                  <w:sz w:val="15"/>
                </w:rPr>
                <w:t> </w:t>
              </w:r>
              <w:r>
                <w:rPr>
                  <w:sz w:val="15"/>
                </w:rPr>
                <w:t>Safety</w:t>
              </w:r>
              <w:r>
                <w:rPr>
                  <w:spacing w:val="-6"/>
                  <w:sz w:val="15"/>
                </w:rPr>
                <w:t> </w:t>
              </w:r>
              <w:r>
                <w:rPr>
                  <w:spacing w:val="-2"/>
                  <w:sz w:val="15"/>
                </w:rPr>
                <w:t>Disclosures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20">
              <w:r>
                <w:rPr>
                  <w:spacing w:val="-5"/>
                  <w:sz w:val="15"/>
                </w:rPr>
                <w:t>19</w:t>
              </w:r>
            </w:hyperlink>
          </w:p>
        </w:tc>
      </w:tr>
      <w:tr>
        <w:trPr>
          <w:trHeight w:val="309" w:hRule="atLeast"/>
        </w:trPr>
        <w:tc>
          <w:tcPr>
            <w:tcW w:w="1040" w:type="dxa"/>
            <w:tcBorders>
              <w:top w:val="single" w:sz="6" w:space="0" w:color="808080"/>
              <w:bottom w:val="single" w:sz="6" w:space="0" w:color="E77721"/>
            </w:tcBorders>
          </w:tcPr>
          <w:p>
            <w:pPr>
              <w:pStyle w:val="TableParagraph"/>
              <w:spacing w:before="31"/>
              <w:ind w:left="27"/>
              <w:rPr>
                <w:sz w:val="21"/>
              </w:rPr>
            </w:pPr>
            <w:hyperlink w:history="true" w:anchor="_bookmark21">
              <w:r>
                <w:rPr>
                  <w:color w:val="E77721"/>
                  <w:sz w:val="21"/>
                </w:rPr>
                <w:t>PART</w:t>
              </w:r>
              <w:r>
                <w:rPr>
                  <w:color w:val="E77721"/>
                  <w:spacing w:val="12"/>
                  <w:sz w:val="21"/>
                </w:rPr>
                <w:t> </w:t>
              </w:r>
              <w:r>
                <w:rPr>
                  <w:color w:val="E77721"/>
                  <w:spacing w:val="-5"/>
                  <w:sz w:val="21"/>
                </w:rPr>
                <w:t>II</w:t>
              </w:r>
            </w:hyperlink>
          </w:p>
        </w:tc>
        <w:tc>
          <w:tcPr>
            <w:tcW w:w="9797" w:type="dxa"/>
            <w:tcBorders>
              <w:top w:val="single" w:sz="6" w:space="0" w:color="808080"/>
              <w:bottom w:val="single" w:sz="6" w:space="0" w:color="E77721"/>
            </w:tcBorders>
          </w:tcPr>
          <w:p>
            <w:pPr>
              <w:pStyle w:val="TableParagraph"/>
              <w:spacing w:before="0"/>
              <w:rPr>
                <w:rFonts w:ascii="Times New Roman"/>
                <w:sz w:val="14"/>
              </w:rPr>
            </w:pPr>
          </w:p>
        </w:tc>
        <w:tc>
          <w:tcPr>
            <w:tcW w:w="680" w:type="dxa"/>
            <w:tcBorders>
              <w:top w:val="single" w:sz="6" w:space="0" w:color="808080"/>
              <w:bottom w:val="single" w:sz="6" w:space="0" w:color="E77721"/>
            </w:tcBorders>
          </w:tcPr>
          <w:p>
            <w:pPr>
              <w:pStyle w:val="TableParagraph"/>
              <w:spacing w:before="31"/>
              <w:ind w:right="26"/>
              <w:jc w:val="right"/>
              <w:rPr>
                <w:sz w:val="21"/>
              </w:rPr>
            </w:pPr>
            <w:hyperlink w:history="true" w:anchor="_bookmark21">
              <w:r>
                <w:rPr>
                  <w:color w:val="E77721"/>
                  <w:spacing w:val="-5"/>
                  <w:sz w:val="21"/>
                </w:rPr>
                <w:t>20</w:t>
              </w:r>
            </w:hyperlink>
          </w:p>
        </w:tc>
      </w:tr>
      <w:tr>
        <w:trPr>
          <w:trHeight w:val="255" w:hRule="atLeast"/>
        </w:trPr>
        <w:tc>
          <w:tcPr>
            <w:tcW w:w="1040" w:type="dxa"/>
            <w:tcBorders>
              <w:top w:val="single" w:sz="6" w:space="0" w:color="E77721"/>
              <w:bottom w:val="single" w:sz="6" w:space="0" w:color="808080"/>
            </w:tcBorders>
          </w:tcPr>
          <w:p>
            <w:pPr>
              <w:pStyle w:val="TableParagraph"/>
              <w:spacing w:before="24"/>
              <w:ind w:left="27"/>
              <w:rPr>
                <w:b/>
                <w:sz w:val="16"/>
              </w:rPr>
            </w:pPr>
            <w:hyperlink w:history="true" w:anchor="_bookmark22">
              <w:r>
                <w:rPr>
                  <w:b/>
                  <w:sz w:val="16"/>
                </w:rPr>
                <w:t>ITEM</w:t>
              </w:r>
              <w:r>
                <w:rPr>
                  <w:b/>
                  <w:spacing w:val="3"/>
                  <w:sz w:val="16"/>
                </w:rPr>
                <w:t> </w:t>
              </w:r>
              <w:r>
                <w:rPr>
                  <w:b/>
                  <w:spacing w:val="-5"/>
                  <w:sz w:val="16"/>
                </w:rPr>
                <w:t>5.</w:t>
              </w:r>
            </w:hyperlink>
          </w:p>
        </w:tc>
        <w:tc>
          <w:tcPr>
            <w:tcW w:w="9797" w:type="dxa"/>
            <w:tcBorders>
              <w:top w:val="single" w:sz="6" w:space="0" w:color="E77721"/>
              <w:bottom w:val="single" w:sz="6" w:space="0" w:color="808080"/>
            </w:tcBorders>
          </w:tcPr>
          <w:p>
            <w:pPr>
              <w:pStyle w:val="TableParagraph"/>
              <w:spacing w:before="61"/>
              <w:ind w:left="26"/>
              <w:rPr>
                <w:sz w:val="15"/>
              </w:rPr>
            </w:pPr>
            <w:hyperlink w:history="true" w:anchor="_bookmark22">
              <w:r>
                <w:rPr>
                  <w:sz w:val="15"/>
                </w:rPr>
                <w:t>Market</w:t>
              </w:r>
              <w:r>
                <w:rPr>
                  <w:spacing w:val="-7"/>
                  <w:sz w:val="15"/>
                </w:rPr>
                <w:t> </w:t>
              </w:r>
              <w:r>
                <w:rPr>
                  <w:sz w:val="15"/>
                </w:rPr>
                <w:t>for</w:t>
              </w:r>
              <w:r>
                <w:rPr>
                  <w:spacing w:val="-7"/>
                  <w:sz w:val="15"/>
                </w:rPr>
                <w:t> </w:t>
              </w:r>
              <w:r>
                <w:rPr>
                  <w:sz w:val="15"/>
                </w:rPr>
                <w:t>Registrant's</w:t>
              </w:r>
              <w:r>
                <w:rPr>
                  <w:spacing w:val="-7"/>
                  <w:sz w:val="15"/>
                </w:rPr>
                <w:t> </w:t>
              </w:r>
              <w:r>
                <w:rPr>
                  <w:sz w:val="15"/>
                </w:rPr>
                <w:t>Common</w:t>
              </w:r>
              <w:r>
                <w:rPr>
                  <w:spacing w:val="-7"/>
                  <w:sz w:val="15"/>
                </w:rPr>
                <w:t> </w:t>
              </w:r>
              <w:r>
                <w:rPr>
                  <w:sz w:val="15"/>
                </w:rPr>
                <w:t>Equity,</w:t>
              </w:r>
              <w:r>
                <w:rPr>
                  <w:spacing w:val="-6"/>
                  <w:sz w:val="15"/>
                </w:rPr>
                <w:t> </w:t>
              </w:r>
              <w:r>
                <w:rPr>
                  <w:sz w:val="15"/>
                </w:rPr>
                <w:t>Related</w:t>
              </w:r>
              <w:r>
                <w:rPr>
                  <w:spacing w:val="-7"/>
                  <w:sz w:val="15"/>
                </w:rPr>
                <w:t> </w:t>
              </w:r>
              <w:r>
                <w:rPr>
                  <w:sz w:val="15"/>
                </w:rPr>
                <w:t>Stockholder</w:t>
              </w:r>
              <w:r>
                <w:rPr>
                  <w:spacing w:val="-7"/>
                  <w:sz w:val="15"/>
                </w:rPr>
                <w:t> </w:t>
              </w:r>
              <w:r>
                <w:rPr>
                  <w:sz w:val="15"/>
                </w:rPr>
                <w:t>Matters</w:t>
              </w:r>
              <w:r>
                <w:rPr>
                  <w:spacing w:val="-7"/>
                  <w:sz w:val="15"/>
                </w:rPr>
                <w:t> </w:t>
              </w:r>
              <w:r>
                <w:rPr>
                  <w:sz w:val="15"/>
                </w:rPr>
                <w:t>and</w:t>
              </w:r>
              <w:r>
                <w:rPr>
                  <w:spacing w:val="-6"/>
                  <w:sz w:val="15"/>
                </w:rPr>
                <w:t> </w:t>
              </w:r>
              <w:r>
                <w:rPr>
                  <w:sz w:val="15"/>
                </w:rPr>
                <w:t>Issuer</w:t>
              </w:r>
              <w:r>
                <w:rPr>
                  <w:spacing w:val="-7"/>
                  <w:sz w:val="15"/>
                </w:rPr>
                <w:t> </w:t>
              </w:r>
              <w:r>
                <w:rPr>
                  <w:sz w:val="15"/>
                </w:rPr>
                <w:t>Purchases</w:t>
              </w:r>
              <w:r>
                <w:rPr>
                  <w:spacing w:val="-7"/>
                  <w:sz w:val="15"/>
                </w:rPr>
                <w:t> </w:t>
              </w:r>
              <w:r>
                <w:rPr>
                  <w:sz w:val="15"/>
                </w:rPr>
                <w:t>of</w:t>
              </w:r>
              <w:r>
                <w:rPr>
                  <w:spacing w:val="-7"/>
                  <w:sz w:val="15"/>
                </w:rPr>
                <w:t> </w:t>
              </w:r>
              <w:r>
                <w:rPr>
                  <w:sz w:val="15"/>
                </w:rPr>
                <w:t>Equity</w:t>
              </w:r>
              <w:r>
                <w:rPr>
                  <w:spacing w:val="-7"/>
                  <w:sz w:val="15"/>
                </w:rPr>
                <w:t> </w:t>
              </w:r>
              <w:r>
                <w:rPr>
                  <w:spacing w:val="-2"/>
                  <w:sz w:val="15"/>
                </w:rPr>
                <w:t>Securities</w:t>
              </w:r>
            </w:hyperlink>
          </w:p>
        </w:tc>
        <w:tc>
          <w:tcPr>
            <w:tcW w:w="680" w:type="dxa"/>
            <w:tcBorders>
              <w:top w:val="single" w:sz="6" w:space="0" w:color="E77721"/>
              <w:bottom w:val="single" w:sz="6" w:space="0" w:color="808080"/>
            </w:tcBorders>
          </w:tcPr>
          <w:p>
            <w:pPr>
              <w:pStyle w:val="TableParagraph"/>
              <w:spacing w:before="61"/>
              <w:ind w:right="26"/>
              <w:jc w:val="right"/>
              <w:rPr>
                <w:sz w:val="15"/>
              </w:rPr>
            </w:pPr>
            <w:hyperlink w:history="true" w:anchor="_bookmark22">
              <w:r>
                <w:rPr>
                  <w:spacing w:val="-5"/>
                  <w:sz w:val="15"/>
                </w:rPr>
                <w:t>20</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23">
              <w:r>
                <w:rPr>
                  <w:b/>
                  <w:sz w:val="16"/>
                </w:rPr>
                <w:t>ITEM</w:t>
              </w:r>
              <w:r>
                <w:rPr>
                  <w:b/>
                  <w:spacing w:val="3"/>
                  <w:sz w:val="16"/>
                </w:rPr>
                <w:t> </w:t>
              </w:r>
              <w:r>
                <w:rPr>
                  <w:b/>
                  <w:spacing w:val="-5"/>
                  <w:sz w:val="16"/>
                </w:rPr>
                <w:t>6.</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23">
              <w:r>
                <w:rPr>
                  <w:spacing w:val="-2"/>
                  <w:sz w:val="15"/>
                </w:rPr>
                <w:t>Selected</w:t>
              </w:r>
              <w:r>
                <w:rPr>
                  <w:spacing w:val="2"/>
                  <w:sz w:val="15"/>
                </w:rPr>
                <w:t> </w:t>
              </w:r>
              <w:r>
                <w:rPr>
                  <w:spacing w:val="-2"/>
                  <w:sz w:val="15"/>
                </w:rPr>
                <w:t>Financial</w:t>
              </w:r>
              <w:r>
                <w:rPr>
                  <w:spacing w:val="3"/>
                  <w:sz w:val="15"/>
                </w:rPr>
                <w:t> </w:t>
              </w:r>
              <w:r>
                <w:rPr>
                  <w:spacing w:val="-4"/>
                  <w:sz w:val="15"/>
                </w:rPr>
                <w:t>Data</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23">
              <w:r>
                <w:rPr>
                  <w:spacing w:val="-5"/>
                  <w:sz w:val="15"/>
                </w:rPr>
                <w:t>22</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24">
              <w:r>
                <w:rPr>
                  <w:b/>
                  <w:sz w:val="16"/>
                </w:rPr>
                <w:t>ITEM</w:t>
              </w:r>
              <w:r>
                <w:rPr>
                  <w:b/>
                  <w:spacing w:val="3"/>
                  <w:sz w:val="16"/>
                </w:rPr>
                <w:t> </w:t>
              </w:r>
              <w:r>
                <w:rPr>
                  <w:b/>
                  <w:spacing w:val="-5"/>
                  <w:sz w:val="16"/>
                </w:rPr>
                <w:t>7.</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24">
              <w:r>
                <w:rPr>
                  <w:sz w:val="15"/>
                </w:rPr>
                <w:t>Management's</w:t>
              </w:r>
              <w:r>
                <w:rPr>
                  <w:spacing w:val="-9"/>
                  <w:sz w:val="15"/>
                </w:rPr>
                <w:t> </w:t>
              </w:r>
              <w:r>
                <w:rPr>
                  <w:sz w:val="15"/>
                </w:rPr>
                <w:t>Discussion</w:t>
              </w:r>
              <w:r>
                <w:rPr>
                  <w:spacing w:val="-9"/>
                  <w:sz w:val="15"/>
                </w:rPr>
                <w:t> </w:t>
              </w:r>
              <w:r>
                <w:rPr>
                  <w:sz w:val="15"/>
                </w:rPr>
                <w:t>and</w:t>
              </w:r>
              <w:r>
                <w:rPr>
                  <w:spacing w:val="-8"/>
                  <w:sz w:val="15"/>
                </w:rPr>
                <w:t> </w:t>
              </w:r>
              <w:r>
                <w:rPr>
                  <w:sz w:val="15"/>
                </w:rPr>
                <w:t>Analysis</w:t>
              </w:r>
              <w:r>
                <w:rPr>
                  <w:spacing w:val="-9"/>
                  <w:sz w:val="15"/>
                </w:rPr>
                <w:t> </w:t>
              </w:r>
              <w:r>
                <w:rPr>
                  <w:sz w:val="15"/>
                </w:rPr>
                <w:t>of</w:t>
              </w:r>
              <w:r>
                <w:rPr>
                  <w:spacing w:val="-9"/>
                  <w:sz w:val="15"/>
                </w:rPr>
                <w:t> </w:t>
              </w:r>
              <w:r>
                <w:rPr>
                  <w:sz w:val="15"/>
                </w:rPr>
                <w:t>Financial</w:t>
              </w:r>
              <w:r>
                <w:rPr>
                  <w:spacing w:val="-8"/>
                  <w:sz w:val="15"/>
                </w:rPr>
                <w:t> </w:t>
              </w:r>
              <w:r>
                <w:rPr>
                  <w:sz w:val="15"/>
                </w:rPr>
                <w:t>Condition</w:t>
              </w:r>
              <w:r>
                <w:rPr>
                  <w:spacing w:val="-9"/>
                  <w:sz w:val="15"/>
                </w:rPr>
                <w:t> </w:t>
              </w:r>
              <w:r>
                <w:rPr>
                  <w:sz w:val="15"/>
                </w:rPr>
                <w:t>and</w:t>
              </w:r>
              <w:r>
                <w:rPr>
                  <w:spacing w:val="-9"/>
                  <w:sz w:val="15"/>
                </w:rPr>
                <w:t> </w:t>
              </w:r>
              <w:r>
                <w:rPr>
                  <w:sz w:val="15"/>
                </w:rPr>
                <w:t>Results</w:t>
              </w:r>
              <w:r>
                <w:rPr>
                  <w:spacing w:val="-8"/>
                  <w:sz w:val="15"/>
                </w:rPr>
                <w:t> </w:t>
              </w:r>
              <w:r>
                <w:rPr>
                  <w:sz w:val="15"/>
                </w:rPr>
                <w:t>of</w:t>
              </w:r>
              <w:r>
                <w:rPr>
                  <w:spacing w:val="-9"/>
                  <w:sz w:val="15"/>
                </w:rPr>
                <w:t> </w:t>
              </w:r>
              <w:r>
                <w:rPr>
                  <w:spacing w:val="-2"/>
                  <w:sz w:val="15"/>
                </w:rPr>
                <w:t>Operations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24">
              <w:r>
                <w:rPr>
                  <w:spacing w:val="-5"/>
                  <w:sz w:val="15"/>
                </w:rPr>
                <w:t>24</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25">
              <w:r>
                <w:rPr>
                  <w:b/>
                  <w:sz w:val="16"/>
                </w:rPr>
                <w:t>ITEM </w:t>
              </w:r>
              <w:r>
                <w:rPr>
                  <w:b/>
                  <w:spacing w:val="-5"/>
                  <w:sz w:val="16"/>
                </w:rPr>
                <w:t>7A.</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25">
              <w:r>
                <w:rPr>
                  <w:spacing w:val="-2"/>
                  <w:sz w:val="15"/>
                </w:rPr>
                <w:t>Quantitative</w:t>
              </w:r>
              <w:r>
                <w:rPr>
                  <w:spacing w:val="5"/>
                  <w:sz w:val="15"/>
                </w:rPr>
                <w:t> </w:t>
              </w:r>
              <w:r>
                <w:rPr>
                  <w:spacing w:val="-2"/>
                  <w:sz w:val="15"/>
                </w:rPr>
                <w:t>and</w:t>
              </w:r>
              <w:r>
                <w:rPr>
                  <w:spacing w:val="6"/>
                  <w:sz w:val="15"/>
                </w:rPr>
                <w:t> </w:t>
              </w:r>
              <w:r>
                <w:rPr>
                  <w:spacing w:val="-2"/>
                  <w:sz w:val="15"/>
                </w:rPr>
                <w:t>Qualitative</w:t>
              </w:r>
              <w:r>
                <w:rPr>
                  <w:spacing w:val="5"/>
                  <w:sz w:val="15"/>
                </w:rPr>
                <w:t> </w:t>
              </w:r>
              <w:r>
                <w:rPr>
                  <w:spacing w:val="-2"/>
                  <w:sz w:val="15"/>
                </w:rPr>
                <w:t>Disclosures</w:t>
              </w:r>
              <w:r>
                <w:rPr>
                  <w:spacing w:val="6"/>
                  <w:sz w:val="15"/>
                </w:rPr>
                <w:t> </w:t>
              </w:r>
              <w:r>
                <w:rPr>
                  <w:spacing w:val="-2"/>
                  <w:sz w:val="15"/>
                </w:rPr>
                <w:t>about</w:t>
              </w:r>
              <w:r>
                <w:rPr>
                  <w:spacing w:val="5"/>
                  <w:sz w:val="15"/>
                </w:rPr>
                <w:t> </w:t>
              </w:r>
              <w:r>
                <w:rPr>
                  <w:spacing w:val="-2"/>
                  <w:sz w:val="15"/>
                </w:rPr>
                <w:t>Market</w:t>
              </w:r>
              <w:r>
                <w:rPr>
                  <w:spacing w:val="6"/>
                  <w:sz w:val="15"/>
                </w:rPr>
                <w:t> </w:t>
              </w:r>
              <w:r>
                <w:rPr>
                  <w:spacing w:val="-4"/>
                  <w:sz w:val="15"/>
                </w:rPr>
                <w:t>Risk</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25">
              <w:r>
                <w:rPr>
                  <w:spacing w:val="-5"/>
                  <w:sz w:val="15"/>
                </w:rPr>
                <w:t>43</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26">
              <w:r>
                <w:rPr>
                  <w:b/>
                  <w:sz w:val="16"/>
                </w:rPr>
                <w:t>ITEM</w:t>
              </w:r>
              <w:r>
                <w:rPr>
                  <w:b/>
                  <w:spacing w:val="3"/>
                  <w:sz w:val="16"/>
                </w:rPr>
                <w:t> </w:t>
              </w:r>
              <w:r>
                <w:rPr>
                  <w:b/>
                  <w:spacing w:val="-5"/>
                  <w:sz w:val="16"/>
                </w:rPr>
                <w:t>8.</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26">
              <w:r>
                <w:rPr>
                  <w:sz w:val="15"/>
                </w:rPr>
                <w:t>Financial</w:t>
              </w:r>
              <w:r>
                <w:rPr>
                  <w:spacing w:val="-11"/>
                  <w:sz w:val="15"/>
                </w:rPr>
                <w:t> </w:t>
              </w:r>
              <w:r>
                <w:rPr>
                  <w:sz w:val="15"/>
                </w:rPr>
                <w:t>Statements</w:t>
              </w:r>
              <w:r>
                <w:rPr>
                  <w:spacing w:val="-10"/>
                  <w:sz w:val="15"/>
                </w:rPr>
                <w:t> </w:t>
              </w:r>
              <w:r>
                <w:rPr>
                  <w:sz w:val="15"/>
                </w:rPr>
                <w:t>and</w:t>
              </w:r>
              <w:r>
                <w:rPr>
                  <w:spacing w:val="-10"/>
                  <w:sz w:val="15"/>
                </w:rPr>
                <w:t> </w:t>
              </w:r>
              <w:r>
                <w:rPr>
                  <w:sz w:val="15"/>
                </w:rPr>
                <w:t>Supplementary</w:t>
              </w:r>
              <w:r>
                <w:rPr>
                  <w:spacing w:val="-10"/>
                  <w:sz w:val="15"/>
                </w:rPr>
                <w:t> </w:t>
              </w:r>
              <w:r>
                <w:rPr>
                  <w:spacing w:val="-4"/>
                  <w:sz w:val="15"/>
                </w:rPr>
                <w:t>Data</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26">
              <w:r>
                <w:rPr>
                  <w:spacing w:val="-5"/>
                  <w:sz w:val="15"/>
                </w:rPr>
                <w:t>45</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52">
              <w:r>
                <w:rPr>
                  <w:b/>
                  <w:sz w:val="16"/>
                </w:rPr>
                <w:t>ITEM</w:t>
              </w:r>
              <w:r>
                <w:rPr>
                  <w:b/>
                  <w:spacing w:val="3"/>
                  <w:sz w:val="16"/>
                </w:rPr>
                <w:t> </w:t>
              </w:r>
              <w:r>
                <w:rPr>
                  <w:b/>
                  <w:spacing w:val="-5"/>
                  <w:sz w:val="16"/>
                </w:rPr>
                <w:t>9.</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52">
              <w:r>
                <w:rPr>
                  <w:sz w:val="15"/>
                </w:rPr>
                <w:t>Changes</w:t>
              </w:r>
              <w:r>
                <w:rPr>
                  <w:spacing w:val="-9"/>
                  <w:sz w:val="15"/>
                </w:rPr>
                <w:t> </w:t>
              </w:r>
              <w:r>
                <w:rPr>
                  <w:sz w:val="15"/>
                </w:rPr>
                <w:t>in</w:t>
              </w:r>
              <w:r>
                <w:rPr>
                  <w:spacing w:val="-8"/>
                  <w:sz w:val="15"/>
                </w:rPr>
                <w:t> </w:t>
              </w:r>
              <w:r>
                <w:rPr>
                  <w:sz w:val="15"/>
                </w:rPr>
                <w:t>and</w:t>
              </w:r>
              <w:r>
                <w:rPr>
                  <w:spacing w:val="-9"/>
                  <w:sz w:val="15"/>
                </w:rPr>
                <w:t> </w:t>
              </w:r>
              <w:r>
                <w:rPr>
                  <w:sz w:val="15"/>
                </w:rPr>
                <w:t>Disagreements</w:t>
              </w:r>
              <w:r>
                <w:rPr>
                  <w:spacing w:val="-8"/>
                  <w:sz w:val="15"/>
                </w:rPr>
                <w:t> </w:t>
              </w:r>
              <w:r>
                <w:rPr>
                  <w:sz w:val="15"/>
                </w:rPr>
                <w:t>with</w:t>
              </w:r>
              <w:r>
                <w:rPr>
                  <w:spacing w:val="-9"/>
                  <w:sz w:val="15"/>
                </w:rPr>
                <w:t> </w:t>
              </w:r>
              <w:r>
                <w:rPr>
                  <w:sz w:val="15"/>
                </w:rPr>
                <w:t>Accountants</w:t>
              </w:r>
              <w:r>
                <w:rPr>
                  <w:spacing w:val="-8"/>
                  <w:sz w:val="15"/>
                </w:rPr>
                <w:t> </w:t>
              </w:r>
              <w:r>
                <w:rPr>
                  <w:sz w:val="15"/>
                </w:rPr>
                <w:t>on</w:t>
              </w:r>
              <w:r>
                <w:rPr>
                  <w:spacing w:val="-8"/>
                  <w:sz w:val="15"/>
                </w:rPr>
                <w:t> </w:t>
              </w:r>
              <w:r>
                <w:rPr>
                  <w:sz w:val="15"/>
                </w:rPr>
                <w:t>Accounting</w:t>
              </w:r>
              <w:r>
                <w:rPr>
                  <w:spacing w:val="-9"/>
                  <w:sz w:val="15"/>
                </w:rPr>
                <w:t> </w:t>
              </w:r>
              <w:r>
                <w:rPr>
                  <w:sz w:val="15"/>
                </w:rPr>
                <w:t>and</w:t>
              </w:r>
              <w:r>
                <w:rPr>
                  <w:spacing w:val="-8"/>
                  <w:sz w:val="15"/>
                </w:rPr>
                <w:t> </w:t>
              </w:r>
              <w:r>
                <w:rPr>
                  <w:sz w:val="15"/>
                </w:rPr>
                <w:t>Financial</w:t>
              </w:r>
              <w:r>
                <w:rPr>
                  <w:spacing w:val="-9"/>
                  <w:sz w:val="15"/>
                </w:rPr>
                <w:t> </w:t>
              </w:r>
              <w:r>
                <w:rPr>
                  <w:spacing w:val="-2"/>
                  <w:sz w:val="15"/>
                </w:rPr>
                <w:t>Disclosure</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52">
              <w:r>
                <w:rPr>
                  <w:spacing w:val="-5"/>
                  <w:sz w:val="15"/>
                </w:rPr>
                <w:t>85</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53">
              <w:r>
                <w:rPr>
                  <w:b/>
                  <w:sz w:val="16"/>
                </w:rPr>
                <w:t>ITEM </w:t>
              </w:r>
              <w:r>
                <w:rPr>
                  <w:b/>
                  <w:spacing w:val="-5"/>
                  <w:sz w:val="16"/>
                </w:rPr>
                <w:t>9A.</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53">
              <w:r>
                <w:rPr>
                  <w:sz w:val="15"/>
                </w:rPr>
                <w:t>Controls</w:t>
              </w:r>
              <w:r>
                <w:rPr>
                  <w:spacing w:val="-7"/>
                  <w:sz w:val="15"/>
                </w:rPr>
                <w:t> </w:t>
              </w:r>
              <w:r>
                <w:rPr>
                  <w:sz w:val="15"/>
                </w:rPr>
                <w:t>and</w:t>
              </w:r>
              <w:r>
                <w:rPr>
                  <w:spacing w:val="-6"/>
                  <w:sz w:val="15"/>
                </w:rPr>
                <w:t> </w:t>
              </w:r>
              <w:r>
                <w:rPr>
                  <w:spacing w:val="-2"/>
                  <w:sz w:val="15"/>
                </w:rPr>
                <w:t>Procedures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53">
              <w:r>
                <w:rPr>
                  <w:spacing w:val="-5"/>
                  <w:sz w:val="15"/>
                </w:rPr>
                <w:t>85</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54">
              <w:r>
                <w:rPr>
                  <w:b/>
                  <w:sz w:val="16"/>
                </w:rPr>
                <w:t>ITEM </w:t>
              </w:r>
              <w:r>
                <w:rPr>
                  <w:b/>
                  <w:spacing w:val="-5"/>
                  <w:sz w:val="16"/>
                </w:rPr>
                <w:t>9B.</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54">
              <w:r>
                <w:rPr>
                  <w:sz w:val="15"/>
                </w:rPr>
                <w:t>Other</w:t>
              </w:r>
              <w:r>
                <w:rPr>
                  <w:spacing w:val="-5"/>
                  <w:sz w:val="15"/>
                </w:rPr>
                <w:t> </w:t>
              </w:r>
              <w:r>
                <w:rPr>
                  <w:spacing w:val="-2"/>
                  <w:sz w:val="15"/>
                </w:rPr>
                <w:t>Information</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54">
              <w:r>
                <w:rPr>
                  <w:spacing w:val="-5"/>
                  <w:sz w:val="15"/>
                </w:rPr>
                <w:t>85</w:t>
              </w:r>
            </w:hyperlink>
          </w:p>
        </w:tc>
      </w:tr>
      <w:tr>
        <w:trPr>
          <w:trHeight w:val="309" w:hRule="atLeast"/>
        </w:trPr>
        <w:tc>
          <w:tcPr>
            <w:tcW w:w="1040" w:type="dxa"/>
            <w:tcBorders>
              <w:top w:val="single" w:sz="6" w:space="0" w:color="808080"/>
              <w:bottom w:val="single" w:sz="6" w:space="0" w:color="E77721"/>
            </w:tcBorders>
          </w:tcPr>
          <w:p>
            <w:pPr>
              <w:pStyle w:val="TableParagraph"/>
              <w:spacing w:before="31"/>
              <w:ind w:left="27"/>
              <w:rPr>
                <w:sz w:val="21"/>
              </w:rPr>
            </w:pPr>
            <w:hyperlink w:history="true" w:anchor="_bookmark55">
              <w:r>
                <w:rPr>
                  <w:color w:val="E77721"/>
                  <w:sz w:val="21"/>
                </w:rPr>
                <w:t>PART</w:t>
              </w:r>
              <w:r>
                <w:rPr>
                  <w:color w:val="E77721"/>
                  <w:spacing w:val="12"/>
                  <w:sz w:val="21"/>
                </w:rPr>
                <w:t> </w:t>
              </w:r>
              <w:r>
                <w:rPr>
                  <w:color w:val="E77721"/>
                  <w:spacing w:val="-5"/>
                  <w:sz w:val="21"/>
                </w:rPr>
                <w:t>III</w:t>
              </w:r>
            </w:hyperlink>
          </w:p>
        </w:tc>
        <w:tc>
          <w:tcPr>
            <w:tcW w:w="9797" w:type="dxa"/>
            <w:tcBorders>
              <w:top w:val="single" w:sz="6" w:space="0" w:color="808080"/>
              <w:bottom w:val="single" w:sz="6" w:space="0" w:color="E77721"/>
            </w:tcBorders>
          </w:tcPr>
          <w:p>
            <w:pPr>
              <w:pStyle w:val="TableParagraph"/>
              <w:spacing w:before="0"/>
              <w:rPr>
                <w:rFonts w:ascii="Times New Roman"/>
                <w:sz w:val="14"/>
              </w:rPr>
            </w:pPr>
          </w:p>
        </w:tc>
        <w:tc>
          <w:tcPr>
            <w:tcW w:w="680" w:type="dxa"/>
            <w:tcBorders>
              <w:top w:val="single" w:sz="6" w:space="0" w:color="808080"/>
              <w:bottom w:val="single" w:sz="6" w:space="0" w:color="E77721"/>
            </w:tcBorders>
          </w:tcPr>
          <w:p>
            <w:pPr>
              <w:pStyle w:val="TableParagraph"/>
              <w:spacing w:before="31"/>
              <w:ind w:right="26"/>
              <w:jc w:val="right"/>
              <w:rPr>
                <w:sz w:val="21"/>
              </w:rPr>
            </w:pPr>
            <w:hyperlink w:history="true" w:anchor="_bookmark55">
              <w:r>
                <w:rPr>
                  <w:color w:val="E77721"/>
                  <w:spacing w:val="-5"/>
                  <w:sz w:val="21"/>
                </w:rPr>
                <w:t>86</w:t>
              </w:r>
            </w:hyperlink>
          </w:p>
        </w:tc>
      </w:tr>
      <w:tr>
        <w:trPr>
          <w:trHeight w:val="376" w:hRule="atLeast"/>
        </w:trPr>
        <w:tc>
          <w:tcPr>
            <w:tcW w:w="1040" w:type="dxa"/>
            <w:tcBorders>
              <w:top w:val="single" w:sz="6" w:space="0" w:color="E77721"/>
              <w:bottom w:val="single" w:sz="6" w:space="0" w:color="808080"/>
            </w:tcBorders>
          </w:tcPr>
          <w:p>
            <w:pPr>
              <w:pStyle w:val="TableParagraph"/>
              <w:spacing w:before="0"/>
              <w:rPr>
                <w:rFonts w:ascii="Times New Roman"/>
                <w:sz w:val="14"/>
              </w:rPr>
            </w:pPr>
          </w:p>
        </w:tc>
        <w:tc>
          <w:tcPr>
            <w:tcW w:w="9797" w:type="dxa"/>
            <w:tcBorders>
              <w:top w:val="single" w:sz="6" w:space="0" w:color="E77721"/>
              <w:bottom w:val="single" w:sz="6" w:space="0" w:color="808080"/>
            </w:tcBorders>
          </w:tcPr>
          <w:p>
            <w:pPr>
              <w:pStyle w:val="TableParagraph"/>
              <w:spacing w:line="225" w:lineRule="auto" w:before="29"/>
              <w:ind w:left="26"/>
              <w:rPr>
                <w:sz w:val="15"/>
              </w:rPr>
            </w:pPr>
            <w:hyperlink w:history="true" w:anchor="_bookmark55">
              <w:r>
                <w:rPr>
                  <w:sz w:val="15"/>
                </w:rPr>
                <w:t>(Except</w:t>
              </w:r>
              <w:r>
                <w:rPr>
                  <w:spacing w:val="-6"/>
                  <w:sz w:val="15"/>
                </w:rPr>
                <w:t> </w:t>
              </w:r>
              <w:r>
                <w:rPr>
                  <w:sz w:val="15"/>
                </w:rPr>
                <w:t>for</w:t>
              </w:r>
              <w:r>
                <w:rPr>
                  <w:spacing w:val="-6"/>
                  <w:sz w:val="15"/>
                </w:rPr>
                <w:t> </w:t>
              </w:r>
              <w:r>
                <w:rPr>
                  <w:sz w:val="15"/>
                </w:rPr>
                <w:t>the</w:t>
              </w:r>
              <w:r>
                <w:rPr>
                  <w:spacing w:val="-6"/>
                  <w:sz w:val="15"/>
                </w:rPr>
                <w:t> </w:t>
              </w:r>
              <w:r>
                <w:rPr>
                  <w:sz w:val="15"/>
                </w:rPr>
                <w:t>information</w:t>
              </w:r>
              <w:r>
                <w:rPr>
                  <w:spacing w:val="-6"/>
                  <w:sz w:val="15"/>
                </w:rPr>
                <w:t> </w:t>
              </w:r>
              <w:r>
                <w:rPr>
                  <w:sz w:val="15"/>
                </w:rPr>
                <w:t>set</w:t>
              </w:r>
              <w:r>
                <w:rPr>
                  <w:spacing w:val="-6"/>
                  <w:sz w:val="15"/>
                </w:rPr>
                <w:t> </w:t>
              </w:r>
              <w:r>
                <w:rPr>
                  <w:sz w:val="15"/>
                </w:rPr>
                <w:t>forth</w:t>
              </w:r>
              <w:r>
                <w:rPr>
                  <w:spacing w:val="-6"/>
                  <w:sz w:val="15"/>
                </w:rPr>
                <w:t> </w:t>
              </w:r>
              <w:r>
                <w:rPr>
                  <w:sz w:val="15"/>
                </w:rPr>
                <w:t>under</w:t>
              </w:r>
              <w:r>
                <w:rPr>
                  <w:spacing w:val="-6"/>
                  <w:sz w:val="15"/>
                </w:rPr>
                <w:t> </w:t>
              </w:r>
              <w:r>
                <w:rPr>
                  <w:sz w:val="15"/>
                </w:rPr>
                <w:t>“Information</w:t>
              </w:r>
              <w:r>
                <w:rPr>
                  <w:spacing w:val="-6"/>
                  <w:sz w:val="15"/>
                </w:rPr>
                <w:t> </w:t>
              </w:r>
              <w:r>
                <w:rPr>
                  <w:sz w:val="15"/>
                </w:rPr>
                <w:t>about</w:t>
              </w:r>
              <w:r>
                <w:rPr>
                  <w:spacing w:val="-6"/>
                  <w:sz w:val="15"/>
                </w:rPr>
                <w:t> </w:t>
              </w:r>
              <w:r>
                <w:rPr>
                  <w:sz w:val="15"/>
                </w:rPr>
                <w:t>our</w:t>
              </w:r>
              <w:r>
                <w:rPr>
                  <w:spacing w:val="-6"/>
                  <w:sz w:val="15"/>
                </w:rPr>
                <w:t> </w:t>
              </w:r>
              <w:r>
                <w:rPr>
                  <w:sz w:val="15"/>
                </w:rPr>
                <w:t>Executive</w:t>
              </w:r>
              <w:r>
                <w:rPr>
                  <w:spacing w:val="-6"/>
                  <w:sz w:val="15"/>
                </w:rPr>
                <w:t> </w:t>
              </w:r>
              <w:r>
                <w:rPr>
                  <w:sz w:val="15"/>
                </w:rPr>
                <w:t>Officers”</w:t>
              </w:r>
              <w:r>
                <w:rPr>
                  <w:spacing w:val="-6"/>
                  <w:sz w:val="15"/>
                </w:rPr>
                <w:t> </w:t>
              </w:r>
              <w:r>
                <w:rPr>
                  <w:sz w:val="15"/>
                </w:rPr>
                <w:t>in</w:t>
              </w:r>
              <w:r>
                <w:rPr>
                  <w:spacing w:val="-6"/>
                  <w:sz w:val="15"/>
                </w:rPr>
                <w:t> </w:t>
              </w:r>
              <w:r>
                <w:rPr>
                  <w:sz w:val="15"/>
                </w:rPr>
                <w:t>Item</w:t>
              </w:r>
              <w:r>
                <w:rPr>
                  <w:spacing w:val="-6"/>
                  <w:sz w:val="15"/>
                </w:rPr>
                <w:t> </w:t>
              </w:r>
              <w:r>
                <w:rPr>
                  <w:sz w:val="15"/>
                </w:rPr>
                <w:t>1</w:t>
              </w:r>
              <w:r>
                <w:rPr>
                  <w:spacing w:val="-6"/>
                  <w:sz w:val="15"/>
                </w:rPr>
                <w:t> </w:t>
              </w:r>
              <w:r>
                <w:rPr>
                  <w:sz w:val="15"/>
                </w:rPr>
                <w:t>above,</w:t>
              </w:r>
              <w:r>
                <w:rPr>
                  <w:spacing w:val="-6"/>
                  <w:sz w:val="15"/>
                </w:rPr>
                <w:t> </w:t>
              </w:r>
              <w:r>
                <w:rPr>
                  <w:sz w:val="15"/>
                </w:rPr>
                <w:t>Part</w:t>
              </w:r>
              <w:r>
                <w:rPr>
                  <w:spacing w:val="-6"/>
                  <w:sz w:val="15"/>
                </w:rPr>
                <w:t> </w:t>
              </w:r>
              <w:r>
                <w:rPr>
                  <w:sz w:val="15"/>
                </w:rPr>
                <w:t>III</w:t>
              </w:r>
              <w:r>
                <w:rPr>
                  <w:spacing w:val="-6"/>
                  <w:sz w:val="15"/>
                </w:rPr>
                <w:t> </w:t>
              </w:r>
              <w:r>
                <w:rPr>
                  <w:sz w:val="15"/>
                </w:rPr>
                <w:t>is</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from</w:t>
              </w:r>
              <w:r>
                <w:rPr>
                  <w:spacing w:val="-6"/>
                  <w:sz w:val="15"/>
                </w:rPr>
                <w:t> </w:t>
              </w:r>
              <w:r>
                <w:rPr>
                  <w:sz w:val="15"/>
                </w:rPr>
                <w:t>the</w:t>
              </w:r>
            </w:hyperlink>
            <w:r>
              <w:rPr>
                <w:sz w:val="15"/>
              </w:rPr>
              <w:t> </w:t>
            </w:r>
            <w:hyperlink w:history="true" w:anchor="_bookmark55">
              <w:r>
                <w:rPr>
                  <w:sz w:val="15"/>
                </w:rPr>
                <w:t>Proxy Statement for the NIKE, Inc. 2019 Annual Meeting of Shareholders.)</w:t>
              </w:r>
            </w:hyperlink>
          </w:p>
        </w:tc>
        <w:tc>
          <w:tcPr>
            <w:tcW w:w="680" w:type="dxa"/>
            <w:tcBorders>
              <w:top w:val="single" w:sz="6" w:space="0" w:color="E77721"/>
              <w:bottom w:val="single" w:sz="6" w:space="0" w:color="808080"/>
            </w:tcBorders>
          </w:tcPr>
          <w:p>
            <w:pPr>
              <w:pStyle w:val="TableParagraph"/>
              <w:spacing w:before="0"/>
              <w:rPr>
                <w:rFonts w:ascii="Times New Roman"/>
                <w:sz w:val="14"/>
              </w:rPr>
            </w:pPr>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56">
              <w:r>
                <w:rPr>
                  <w:b/>
                  <w:sz w:val="16"/>
                </w:rPr>
                <w:t>ITEM</w:t>
              </w:r>
              <w:r>
                <w:rPr>
                  <w:b/>
                  <w:spacing w:val="3"/>
                  <w:sz w:val="16"/>
                </w:rPr>
                <w:t> </w:t>
              </w:r>
              <w:r>
                <w:rPr>
                  <w:b/>
                  <w:spacing w:val="-5"/>
                  <w:sz w:val="16"/>
                </w:rPr>
                <w:t>10.</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56">
              <w:r>
                <w:rPr>
                  <w:sz w:val="15"/>
                </w:rPr>
                <w:t>Directors,</w:t>
              </w:r>
              <w:r>
                <w:rPr>
                  <w:spacing w:val="-11"/>
                  <w:sz w:val="15"/>
                </w:rPr>
                <w:t> </w:t>
              </w:r>
              <w:r>
                <w:rPr>
                  <w:sz w:val="15"/>
                </w:rPr>
                <w:t>Executive</w:t>
              </w:r>
              <w:r>
                <w:rPr>
                  <w:spacing w:val="-10"/>
                  <w:sz w:val="15"/>
                </w:rPr>
                <w:t> </w:t>
              </w:r>
              <w:r>
                <w:rPr>
                  <w:sz w:val="15"/>
                </w:rPr>
                <w:t>Officers</w:t>
              </w:r>
              <w:r>
                <w:rPr>
                  <w:spacing w:val="-10"/>
                  <w:sz w:val="15"/>
                </w:rPr>
                <w:t> </w:t>
              </w:r>
              <w:r>
                <w:rPr>
                  <w:sz w:val="15"/>
                </w:rPr>
                <w:t>and</w:t>
              </w:r>
              <w:r>
                <w:rPr>
                  <w:spacing w:val="-10"/>
                  <w:sz w:val="15"/>
                </w:rPr>
                <w:t> </w:t>
              </w:r>
              <w:r>
                <w:rPr>
                  <w:sz w:val="15"/>
                </w:rPr>
                <w:t>Corporate</w:t>
              </w:r>
              <w:r>
                <w:rPr>
                  <w:spacing w:val="-10"/>
                  <w:sz w:val="15"/>
                </w:rPr>
                <w:t> </w:t>
              </w:r>
              <w:r>
                <w:rPr>
                  <w:spacing w:val="-2"/>
                  <w:sz w:val="15"/>
                </w:rPr>
                <w:t>Governance</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56">
              <w:r>
                <w:rPr>
                  <w:spacing w:val="-5"/>
                  <w:sz w:val="15"/>
                </w:rPr>
                <w:t>86</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57">
              <w:r>
                <w:rPr>
                  <w:b/>
                  <w:sz w:val="16"/>
                </w:rPr>
                <w:t>ITEM</w:t>
              </w:r>
              <w:r>
                <w:rPr>
                  <w:b/>
                  <w:spacing w:val="3"/>
                  <w:sz w:val="16"/>
                </w:rPr>
                <w:t> </w:t>
              </w:r>
              <w:r>
                <w:rPr>
                  <w:b/>
                  <w:spacing w:val="-5"/>
                  <w:sz w:val="16"/>
                </w:rPr>
                <w:t>11.</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57">
              <w:r>
                <w:rPr>
                  <w:spacing w:val="-2"/>
                  <w:sz w:val="15"/>
                </w:rPr>
                <w:t>Executive</w:t>
              </w:r>
              <w:r>
                <w:rPr>
                  <w:spacing w:val="2"/>
                  <w:sz w:val="15"/>
                </w:rPr>
                <w:t> </w:t>
              </w:r>
              <w:r>
                <w:rPr>
                  <w:spacing w:val="-2"/>
                  <w:sz w:val="15"/>
                </w:rPr>
                <w:t>Compensation</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57">
              <w:r>
                <w:rPr>
                  <w:spacing w:val="-5"/>
                  <w:sz w:val="15"/>
                </w:rPr>
                <w:t>86</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58">
              <w:r>
                <w:rPr>
                  <w:b/>
                  <w:sz w:val="16"/>
                </w:rPr>
                <w:t>ITEM</w:t>
              </w:r>
              <w:r>
                <w:rPr>
                  <w:b/>
                  <w:spacing w:val="3"/>
                  <w:sz w:val="16"/>
                </w:rPr>
                <w:t> </w:t>
              </w:r>
              <w:r>
                <w:rPr>
                  <w:b/>
                  <w:spacing w:val="-5"/>
                  <w:sz w:val="16"/>
                </w:rPr>
                <w:t>12.</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58">
              <w:r>
                <w:rPr>
                  <w:sz w:val="15"/>
                </w:rPr>
                <w:t>Security</w:t>
              </w:r>
              <w:r>
                <w:rPr>
                  <w:spacing w:val="-10"/>
                  <w:sz w:val="15"/>
                </w:rPr>
                <w:t> </w:t>
              </w:r>
              <w:r>
                <w:rPr>
                  <w:sz w:val="15"/>
                </w:rPr>
                <w:t>Ownership</w:t>
              </w:r>
              <w:r>
                <w:rPr>
                  <w:spacing w:val="-9"/>
                  <w:sz w:val="15"/>
                </w:rPr>
                <w:t> </w:t>
              </w:r>
              <w:r>
                <w:rPr>
                  <w:sz w:val="15"/>
                </w:rPr>
                <w:t>of</w:t>
              </w:r>
              <w:r>
                <w:rPr>
                  <w:spacing w:val="-9"/>
                  <w:sz w:val="15"/>
                </w:rPr>
                <w:t> </w:t>
              </w:r>
              <w:r>
                <w:rPr>
                  <w:sz w:val="15"/>
                </w:rPr>
                <w:t>Certain</w:t>
              </w:r>
              <w:r>
                <w:rPr>
                  <w:spacing w:val="-9"/>
                  <w:sz w:val="15"/>
                </w:rPr>
                <w:t> </w:t>
              </w:r>
              <w:r>
                <w:rPr>
                  <w:sz w:val="15"/>
                </w:rPr>
                <w:t>Beneficial</w:t>
              </w:r>
              <w:r>
                <w:rPr>
                  <w:spacing w:val="-9"/>
                  <w:sz w:val="15"/>
                </w:rPr>
                <w:t> </w:t>
              </w:r>
              <w:r>
                <w:rPr>
                  <w:sz w:val="15"/>
                </w:rPr>
                <w:t>Owners</w:t>
              </w:r>
              <w:r>
                <w:rPr>
                  <w:spacing w:val="-10"/>
                  <w:sz w:val="15"/>
                </w:rPr>
                <w:t> </w:t>
              </w:r>
              <w:r>
                <w:rPr>
                  <w:sz w:val="15"/>
                </w:rPr>
                <w:t>and</w:t>
              </w:r>
              <w:r>
                <w:rPr>
                  <w:spacing w:val="-9"/>
                  <w:sz w:val="15"/>
                </w:rPr>
                <w:t> </w:t>
              </w:r>
              <w:r>
                <w:rPr>
                  <w:sz w:val="15"/>
                </w:rPr>
                <w:t>Management</w:t>
              </w:r>
              <w:r>
                <w:rPr>
                  <w:spacing w:val="-9"/>
                  <w:sz w:val="15"/>
                </w:rPr>
                <w:t> </w:t>
              </w:r>
              <w:r>
                <w:rPr>
                  <w:sz w:val="15"/>
                </w:rPr>
                <w:t>and</w:t>
              </w:r>
              <w:r>
                <w:rPr>
                  <w:spacing w:val="-9"/>
                  <w:sz w:val="15"/>
                </w:rPr>
                <w:t> </w:t>
              </w:r>
              <w:r>
                <w:rPr>
                  <w:sz w:val="15"/>
                </w:rPr>
                <w:t>Related</w:t>
              </w:r>
              <w:r>
                <w:rPr>
                  <w:spacing w:val="-9"/>
                  <w:sz w:val="15"/>
                </w:rPr>
                <w:t> </w:t>
              </w:r>
              <w:r>
                <w:rPr>
                  <w:sz w:val="15"/>
                </w:rPr>
                <w:t>Stockholder</w:t>
              </w:r>
              <w:r>
                <w:rPr>
                  <w:spacing w:val="-10"/>
                  <w:sz w:val="15"/>
                </w:rPr>
                <w:t> </w:t>
              </w:r>
              <w:r>
                <w:rPr>
                  <w:spacing w:val="-2"/>
                  <w:sz w:val="15"/>
                </w:rPr>
                <w:t>Matters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58">
              <w:r>
                <w:rPr>
                  <w:spacing w:val="-5"/>
                  <w:sz w:val="15"/>
                </w:rPr>
                <w:t>86</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59">
              <w:r>
                <w:rPr>
                  <w:b/>
                  <w:sz w:val="16"/>
                </w:rPr>
                <w:t>ITEM</w:t>
              </w:r>
              <w:r>
                <w:rPr>
                  <w:b/>
                  <w:spacing w:val="3"/>
                  <w:sz w:val="16"/>
                </w:rPr>
                <w:t> </w:t>
              </w:r>
              <w:r>
                <w:rPr>
                  <w:b/>
                  <w:spacing w:val="-5"/>
                  <w:sz w:val="16"/>
                </w:rPr>
                <w:t>13.</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59">
              <w:r>
                <w:rPr>
                  <w:sz w:val="15"/>
                </w:rPr>
                <w:t>Certain</w:t>
              </w:r>
              <w:r>
                <w:rPr>
                  <w:spacing w:val="-9"/>
                  <w:sz w:val="15"/>
                </w:rPr>
                <w:t> </w:t>
              </w:r>
              <w:r>
                <w:rPr>
                  <w:sz w:val="15"/>
                </w:rPr>
                <w:t>Relationships</w:t>
              </w:r>
              <w:r>
                <w:rPr>
                  <w:spacing w:val="-9"/>
                  <w:sz w:val="15"/>
                </w:rPr>
                <w:t> </w:t>
              </w:r>
              <w:r>
                <w:rPr>
                  <w:sz w:val="15"/>
                </w:rPr>
                <w:t>and</w:t>
              </w:r>
              <w:r>
                <w:rPr>
                  <w:spacing w:val="-9"/>
                  <w:sz w:val="15"/>
                </w:rPr>
                <w:t> </w:t>
              </w:r>
              <w:r>
                <w:rPr>
                  <w:sz w:val="15"/>
                </w:rPr>
                <w:t>Related</w:t>
              </w:r>
              <w:r>
                <w:rPr>
                  <w:spacing w:val="-8"/>
                  <w:sz w:val="15"/>
                </w:rPr>
                <w:t> </w:t>
              </w:r>
              <w:r>
                <w:rPr>
                  <w:sz w:val="15"/>
                </w:rPr>
                <w:t>Transactions</w:t>
              </w:r>
              <w:r>
                <w:rPr>
                  <w:spacing w:val="-9"/>
                  <w:sz w:val="15"/>
                </w:rPr>
                <w:t> </w:t>
              </w:r>
              <w:r>
                <w:rPr>
                  <w:sz w:val="15"/>
                </w:rPr>
                <w:t>and</w:t>
              </w:r>
              <w:r>
                <w:rPr>
                  <w:spacing w:val="-9"/>
                  <w:sz w:val="15"/>
                </w:rPr>
                <w:t> </w:t>
              </w:r>
              <w:r>
                <w:rPr>
                  <w:sz w:val="15"/>
                </w:rPr>
                <w:t>Director</w:t>
              </w:r>
              <w:r>
                <w:rPr>
                  <w:spacing w:val="-8"/>
                  <w:sz w:val="15"/>
                </w:rPr>
                <w:t> </w:t>
              </w:r>
              <w:r>
                <w:rPr>
                  <w:spacing w:val="-2"/>
                  <w:sz w:val="15"/>
                </w:rPr>
                <w:t>Independence</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59">
              <w:r>
                <w:rPr>
                  <w:spacing w:val="-5"/>
                  <w:sz w:val="15"/>
                </w:rPr>
                <w:t>86</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60">
              <w:r>
                <w:rPr>
                  <w:b/>
                  <w:sz w:val="16"/>
                </w:rPr>
                <w:t>ITEM</w:t>
              </w:r>
              <w:r>
                <w:rPr>
                  <w:b/>
                  <w:spacing w:val="3"/>
                  <w:sz w:val="16"/>
                </w:rPr>
                <w:t> </w:t>
              </w:r>
              <w:r>
                <w:rPr>
                  <w:b/>
                  <w:spacing w:val="-5"/>
                  <w:sz w:val="16"/>
                </w:rPr>
                <w:t>14.</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60">
              <w:r>
                <w:rPr>
                  <w:sz w:val="15"/>
                </w:rPr>
                <w:t>Principal</w:t>
              </w:r>
              <w:r>
                <w:rPr>
                  <w:spacing w:val="-9"/>
                  <w:sz w:val="15"/>
                </w:rPr>
                <w:t> </w:t>
              </w:r>
              <w:r>
                <w:rPr>
                  <w:sz w:val="15"/>
                </w:rPr>
                <w:t>Accountant</w:t>
              </w:r>
              <w:r>
                <w:rPr>
                  <w:spacing w:val="-8"/>
                  <w:sz w:val="15"/>
                </w:rPr>
                <w:t> </w:t>
              </w:r>
              <w:r>
                <w:rPr>
                  <w:sz w:val="15"/>
                </w:rPr>
                <w:t>Fees</w:t>
              </w:r>
              <w:r>
                <w:rPr>
                  <w:spacing w:val="-8"/>
                  <w:sz w:val="15"/>
                </w:rPr>
                <w:t> </w:t>
              </w:r>
              <w:r>
                <w:rPr>
                  <w:sz w:val="15"/>
                </w:rPr>
                <w:t>and</w:t>
              </w:r>
              <w:r>
                <w:rPr>
                  <w:spacing w:val="-9"/>
                  <w:sz w:val="15"/>
                </w:rPr>
                <w:t> </w:t>
              </w:r>
              <w:r>
                <w:rPr>
                  <w:spacing w:val="-2"/>
                  <w:sz w:val="15"/>
                </w:rPr>
                <w:t>Services</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60">
              <w:r>
                <w:rPr>
                  <w:spacing w:val="-5"/>
                  <w:sz w:val="15"/>
                </w:rPr>
                <w:t>86</w:t>
              </w:r>
            </w:hyperlink>
          </w:p>
        </w:tc>
      </w:tr>
      <w:tr>
        <w:trPr>
          <w:trHeight w:val="309" w:hRule="atLeast"/>
        </w:trPr>
        <w:tc>
          <w:tcPr>
            <w:tcW w:w="1040" w:type="dxa"/>
            <w:tcBorders>
              <w:top w:val="single" w:sz="6" w:space="0" w:color="808080"/>
              <w:bottom w:val="single" w:sz="6" w:space="0" w:color="E77721"/>
            </w:tcBorders>
          </w:tcPr>
          <w:p>
            <w:pPr>
              <w:pStyle w:val="TableParagraph"/>
              <w:spacing w:before="31"/>
              <w:ind w:left="27"/>
              <w:rPr>
                <w:sz w:val="21"/>
              </w:rPr>
            </w:pPr>
            <w:hyperlink w:history="true" w:anchor="_bookmark61">
              <w:r>
                <w:rPr>
                  <w:color w:val="E77721"/>
                  <w:sz w:val="21"/>
                </w:rPr>
                <w:t>PART</w:t>
              </w:r>
              <w:r>
                <w:rPr>
                  <w:color w:val="E77721"/>
                  <w:spacing w:val="12"/>
                  <w:sz w:val="21"/>
                </w:rPr>
                <w:t> </w:t>
              </w:r>
              <w:r>
                <w:rPr>
                  <w:color w:val="E77721"/>
                  <w:spacing w:val="-5"/>
                  <w:sz w:val="21"/>
                </w:rPr>
                <w:t>IV</w:t>
              </w:r>
            </w:hyperlink>
          </w:p>
        </w:tc>
        <w:tc>
          <w:tcPr>
            <w:tcW w:w="9797" w:type="dxa"/>
            <w:tcBorders>
              <w:top w:val="single" w:sz="6" w:space="0" w:color="808080"/>
              <w:bottom w:val="single" w:sz="6" w:space="0" w:color="E77721"/>
            </w:tcBorders>
          </w:tcPr>
          <w:p>
            <w:pPr>
              <w:pStyle w:val="TableParagraph"/>
              <w:spacing w:before="0"/>
              <w:rPr>
                <w:rFonts w:ascii="Times New Roman"/>
                <w:sz w:val="14"/>
              </w:rPr>
            </w:pPr>
          </w:p>
        </w:tc>
        <w:tc>
          <w:tcPr>
            <w:tcW w:w="680" w:type="dxa"/>
            <w:tcBorders>
              <w:top w:val="single" w:sz="6" w:space="0" w:color="808080"/>
              <w:bottom w:val="single" w:sz="6" w:space="0" w:color="E77721"/>
            </w:tcBorders>
          </w:tcPr>
          <w:p>
            <w:pPr>
              <w:pStyle w:val="TableParagraph"/>
              <w:spacing w:before="31"/>
              <w:ind w:right="26"/>
              <w:jc w:val="right"/>
              <w:rPr>
                <w:sz w:val="21"/>
              </w:rPr>
            </w:pPr>
            <w:hyperlink w:history="true" w:anchor="_bookmark61">
              <w:r>
                <w:rPr>
                  <w:color w:val="E77721"/>
                  <w:spacing w:val="-5"/>
                  <w:sz w:val="21"/>
                </w:rPr>
                <w:t>87</w:t>
              </w:r>
            </w:hyperlink>
          </w:p>
        </w:tc>
      </w:tr>
      <w:tr>
        <w:trPr>
          <w:trHeight w:val="255" w:hRule="atLeast"/>
        </w:trPr>
        <w:tc>
          <w:tcPr>
            <w:tcW w:w="1040" w:type="dxa"/>
            <w:tcBorders>
              <w:top w:val="single" w:sz="6" w:space="0" w:color="E77721"/>
              <w:bottom w:val="single" w:sz="6" w:space="0" w:color="808080"/>
            </w:tcBorders>
          </w:tcPr>
          <w:p>
            <w:pPr>
              <w:pStyle w:val="TableParagraph"/>
              <w:spacing w:before="24"/>
              <w:ind w:left="27"/>
              <w:rPr>
                <w:b/>
                <w:sz w:val="16"/>
              </w:rPr>
            </w:pPr>
            <w:hyperlink w:history="true" w:anchor="_bookmark62">
              <w:r>
                <w:rPr>
                  <w:b/>
                  <w:sz w:val="16"/>
                </w:rPr>
                <w:t>ITEM</w:t>
              </w:r>
              <w:r>
                <w:rPr>
                  <w:b/>
                  <w:spacing w:val="3"/>
                  <w:sz w:val="16"/>
                </w:rPr>
                <w:t> </w:t>
              </w:r>
              <w:r>
                <w:rPr>
                  <w:b/>
                  <w:spacing w:val="-5"/>
                  <w:sz w:val="16"/>
                </w:rPr>
                <w:t>15.</w:t>
              </w:r>
            </w:hyperlink>
          </w:p>
        </w:tc>
        <w:tc>
          <w:tcPr>
            <w:tcW w:w="9797" w:type="dxa"/>
            <w:tcBorders>
              <w:top w:val="single" w:sz="6" w:space="0" w:color="E77721"/>
              <w:bottom w:val="single" w:sz="6" w:space="0" w:color="808080"/>
            </w:tcBorders>
          </w:tcPr>
          <w:p>
            <w:pPr>
              <w:pStyle w:val="TableParagraph"/>
              <w:spacing w:before="61"/>
              <w:ind w:left="26"/>
              <w:rPr>
                <w:sz w:val="15"/>
              </w:rPr>
            </w:pPr>
            <w:hyperlink w:history="true" w:anchor="_bookmark62">
              <w:r>
                <w:rPr>
                  <w:sz w:val="15"/>
                </w:rPr>
                <w:t>Exhibits</w:t>
              </w:r>
              <w:r>
                <w:rPr>
                  <w:spacing w:val="-9"/>
                  <w:sz w:val="15"/>
                </w:rPr>
                <w:t> </w:t>
              </w:r>
              <w:r>
                <w:rPr>
                  <w:sz w:val="15"/>
                </w:rPr>
                <w:t>and</w:t>
              </w:r>
              <w:r>
                <w:rPr>
                  <w:spacing w:val="-9"/>
                  <w:sz w:val="15"/>
                </w:rPr>
                <w:t> </w:t>
              </w:r>
              <w:r>
                <w:rPr>
                  <w:sz w:val="15"/>
                </w:rPr>
                <w:t>Financial</w:t>
              </w:r>
              <w:r>
                <w:rPr>
                  <w:spacing w:val="-8"/>
                  <w:sz w:val="15"/>
                </w:rPr>
                <w:t> </w:t>
              </w:r>
              <w:r>
                <w:rPr>
                  <w:sz w:val="15"/>
                </w:rPr>
                <w:t>Statement</w:t>
              </w:r>
              <w:r>
                <w:rPr>
                  <w:spacing w:val="-9"/>
                  <w:sz w:val="15"/>
                </w:rPr>
                <w:t> </w:t>
              </w:r>
              <w:r>
                <w:rPr>
                  <w:spacing w:val="-2"/>
                  <w:sz w:val="15"/>
                </w:rPr>
                <w:t>Schedules</w:t>
              </w:r>
            </w:hyperlink>
          </w:p>
        </w:tc>
        <w:tc>
          <w:tcPr>
            <w:tcW w:w="680" w:type="dxa"/>
            <w:tcBorders>
              <w:top w:val="single" w:sz="6" w:space="0" w:color="E77721"/>
              <w:bottom w:val="single" w:sz="6" w:space="0" w:color="808080"/>
            </w:tcBorders>
          </w:tcPr>
          <w:p>
            <w:pPr>
              <w:pStyle w:val="TableParagraph"/>
              <w:spacing w:before="61"/>
              <w:ind w:right="26"/>
              <w:jc w:val="right"/>
              <w:rPr>
                <w:sz w:val="15"/>
              </w:rPr>
            </w:pPr>
            <w:hyperlink w:history="true" w:anchor="_bookmark62">
              <w:r>
                <w:rPr>
                  <w:spacing w:val="-5"/>
                  <w:sz w:val="15"/>
                </w:rPr>
                <w:t>87</w:t>
              </w:r>
            </w:hyperlink>
          </w:p>
        </w:tc>
      </w:tr>
      <w:tr>
        <w:trPr>
          <w:trHeight w:val="255" w:hRule="atLeast"/>
        </w:trPr>
        <w:tc>
          <w:tcPr>
            <w:tcW w:w="1040" w:type="dxa"/>
            <w:tcBorders>
              <w:top w:val="single" w:sz="6" w:space="0" w:color="808080"/>
              <w:bottom w:val="single" w:sz="6" w:space="0" w:color="808080"/>
            </w:tcBorders>
          </w:tcPr>
          <w:p>
            <w:pPr>
              <w:pStyle w:val="TableParagraph"/>
              <w:spacing w:before="24"/>
              <w:ind w:left="27"/>
              <w:rPr>
                <w:b/>
                <w:sz w:val="16"/>
              </w:rPr>
            </w:pPr>
            <w:hyperlink w:history="true" w:anchor="_bookmark64">
              <w:r>
                <w:rPr>
                  <w:b/>
                  <w:sz w:val="16"/>
                </w:rPr>
                <w:t>ITEM</w:t>
              </w:r>
              <w:r>
                <w:rPr>
                  <w:b/>
                  <w:spacing w:val="3"/>
                  <w:sz w:val="16"/>
                </w:rPr>
                <w:t> </w:t>
              </w:r>
              <w:r>
                <w:rPr>
                  <w:b/>
                  <w:spacing w:val="-5"/>
                  <w:sz w:val="16"/>
                </w:rPr>
                <w:t>16.</w:t>
              </w:r>
            </w:hyperlink>
          </w:p>
        </w:tc>
        <w:tc>
          <w:tcPr>
            <w:tcW w:w="9797" w:type="dxa"/>
            <w:tcBorders>
              <w:top w:val="single" w:sz="6" w:space="0" w:color="808080"/>
              <w:bottom w:val="single" w:sz="6" w:space="0" w:color="808080"/>
            </w:tcBorders>
          </w:tcPr>
          <w:p>
            <w:pPr>
              <w:pStyle w:val="TableParagraph"/>
              <w:spacing w:before="61"/>
              <w:ind w:left="26"/>
              <w:rPr>
                <w:sz w:val="15"/>
              </w:rPr>
            </w:pPr>
            <w:hyperlink w:history="true" w:anchor="_bookmark64">
              <w:r>
                <w:rPr>
                  <w:sz w:val="15"/>
                </w:rPr>
                <w:t>Form</w:t>
              </w:r>
              <w:r>
                <w:rPr>
                  <w:spacing w:val="-5"/>
                  <w:sz w:val="15"/>
                </w:rPr>
                <w:t> </w:t>
              </w:r>
              <w:r>
                <w:rPr>
                  <w:sz w:val="15"/>
                </w:rPr>
                <w:t>10-K</w:t>
              </w:r>
              <w:r>
                <w:rPr>
                  <w:spacing w:val="-4"/>
                  <w:sz w:val="15"/>
                </w:rPr>
                <w:t> </w:t>
              </w:r>
              <w:r>
                <w:rPr>
                  <w:spacing w:val="-2"/>
                  <w:sz w:val="15"/>
                </w:rPr>
                <w:t>Summary</w:t>
              </w:r>
            </w:hyperlink>
          </w:p>
        </w:tc>
        <w:tc>
          <w:tcPr>
            <w:tcW w:w="680" w:type="dxa"/>
            <w:tcBorders>
              <w:top w:val="single" w:sz="6" w:space="0" w:color="808080"/>
              <w:bottom w:val="single" w:sz="6" w:space="0" w:color="808080"/>
            </w:tcBorders>
          </w:tcPr>
          <w:p>
            <w:pPr>
              <w:pStyle w:val="TableParagraph"/>
              <w:spacing w:before="61"/>
              <w:ind w:right="26"/>
              <w:jc w:val="right"/>
              <w:rPr>
                <w:sz w:val="15"/>
              </w:rPr>
            </w:pPr>
            <w:hyperlink w:history="true" w:anchor="_bookmark64">
              <w:r>
                <w:rPr>
                  <w:spacing w:val="-5"/>
                  <w:sz w:val="15"/>
                </w:rPr>
                <w:t>90</w:t>
              </w:r>
            </w:hyperlink>
          </w:p>
        </w:tc>
      </w:tr>
      <w:tr>
        <w:trPr>
          <w:trHeight w:val="268" w:hRule="atLeast"/>
        </w:trPr>
        <w:tc>
          <w:tcPr>
            <w:tcW w:w="1040" w:type="dxa"/>
            <w:tcBorders>
              <w:top w:val="single" w:sz="6" w:space="0" w:color="808080"/>
              <w:bottom w:val="single" w:sz="6" w:space="0" w:color="808080"/>
            </w:tcBorders>
          </w:tcPr>
          <w:p>
            <w:pPr>
              <w:pStyle w:val="TableParagraph"/>
              <w:spacing w:before="0"/>
              <w:rPr>
                <w:rFonts w:ascii="Times New Roman"/>
                <w:sz w:val="14"/>
              </w:rPr>
            </w:pPr>
          </w:p>
        </w:tc>
        <w:tc>
          <w:tcPr>
            <w:tcW w:w="9797" w:type="dxa"/>
            <w:tcBorders>
              <w:top w:val="single" w:sz="6" w:space="0" w:color="808080"/>
              <w:bottom w:val="single" w:sz="6" w:space="0" w:color="808080"/>
            </w:tcBorders>
          </w:tcPr>
          <w:p>
            <w:pPr>
              <w:pStyle w:val="TableParagraph"/>
              <w:spacing w:before="74"/>
              <w:ind w:left="26"/>
              <w:rPr>
                <w:sz w:val="15"/>
              </w:rPr>
            </w:pPr>
            <w:hyperlink w:history="true" w:anchor="_bookmark66">
              <w:r>
                <w:rPr>
                  <w:spacing w:val="-2"/>
                  <w:sz w:val="15"/>
                </w:rPr>
                <w:t>Signatures</w:t>
              </w:r>
            </w:hyperlink>
          </w:p>
        </w:tc>
        <w:tc>
          <w:tcPr>
            <w:tcW w:w="680" w:type="dxa"/>
            <w:tcBorders>
              <w:top w:val="single" w:sz="6" w:space="0" w:color="808080"/>
              <w:bottom w:val="single" w:sz="6" w:space="0" w:color="808080"/>
            </w:tcBorders>
          </w:tcPr>
          <w:p>
            <w:pPr>
              <w:pStyle w:val="TableParagraph"/>
              <w:spacing w:before="74"/>
              <w:ind w:right="26"/>
              <w:jc w:val="right"/>
              <w:rPr>
                <w:sz w:val="15"/>
              </w:rPr>
            </w:pPr>
            <w:hyperlink w:history="true" w:anchor="_bookmark66">
              <w:r>
                <w:rPr>
                  <w:spacing w:val="-5"/>
                  <w:sz w:val="15"/>
                </w:rPr>
                <w:t>92</w:t>
              </w:r>
            </w:hyperlink>
          </w:p>
        </w:tc>
      </w:tr>
    </w:tbl>
    <w:p>
      <w:pPr>
        <w:pStyle w:val="BodyText"/>
        <w:spacing w:before="57"/>
        <w:rPr>
          <w:sz w:val="20"/>
        </w:rPr>
      </w:pPr>
      <w:r>
        <w:rPr/>
        <mc:AlternateContent>
          <mc:Choice Requires="wps">
            <w:drawing>
              <wp:anchor distT="0" distB="0" distL="0" distR="0" allowOverlap="1" layoutInCell="1" locked="0" behindDoc="1" simplePos="0" relativeHeight="487591936">
                <wp:simplePos x="0" y="0"/>
                <wp:positionH relativeFrom="page">
                  <wp:posOffset>222884</wp:posOffset>
                </wp:positionH>
                <wp:positionV relativeFrom="paragraph">
                  <wp:posOffset>197472</wp:posOffset>
                </wp:positionV>
                <wp:extent cx="7312659" cy="1714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7312659" cy="17145"/>
                          <a:chExt cx="7312659" cy="17145"/>
                        </a:xfrm>
                      </wpg:grpSpPr>
                      <wps:wsp>
                        <wps:cNvPr id="16" name="Graphic 1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 name="Graphic 1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 name="Graphic 1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 name="Graphic 1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5.549024pt;width:575.8pt;height:1.35pt;mso-position-horizontal-relative:page;mso-position-vertical-relative:paragraph;z-index:-15724544;mso-wrap-distance-left:0;mso-wrap-distance-right:0" id="docshapegroup14" coordorigin="351,311" coordsize="11516,27">
                <v:shape style="position:absolute;left:351;top:310;width:11516;height:14" id="docshape15" coordorigin="351,311" coordsize="11516,14" path="m11853,324l364,324,351,311,11867,311,11853,324xe" filled="true" fillcolor="#9a9a9a" stroked="false">
                  <v:path arrowok="t"/>
                  <v:fill type="solid"/>
                </v:shape>
                <v:shape style="position:absolute;left:351;top:324;width:11516;height:14" id="docshape16" coordorigin="351,324" coordsize="11516,14" path="m11867,338l351,338,364,324,11853,324,11867,338xe" filled="true" fillcolor="#ededed" stroked="false">
                  <v:path arrowok="t"/>
                  <v:fill type="solid"/>
                </v:shape>
                <v:shape style="position:absolute;left:351;top:310;width:14;height:27" id="docshape17" coordorigin="351,311" coordsize="14,27" path="m351,338l351,311,364,324,351,338xe" filled="true" fillcolor="#9a9a9a" stroked="false">
                  <v:path arrowok="t"/>
                  <v:fill type="solid"/>
                </v:shape>
                <v:shape style="position:absolute;left:11853;top:310;width:14;height:27" id="docshape18" coordorigin="11853,311" coordsize="14,27" path="m11866,338l11853,338,11853,324,11866,311,11866,338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Heading1"/>
      </w:pPr>
      <w:bookmarkStart w:name="_bookmark1" w:id="2"/>
      <w:bookmarkEnd w:id="2"/>
      <w:r>
        <w:rPr/>
      </w:r>
      <w:r>
        <w:rPr>
          <w:color w:val="E77721"/>
        </w:rPr>
        <w:t>PART</w:t>
      </w:r>
      <w:r>
        <w:rPr>
          <w:color w:val="E77721"/>
          <w:spacing w:val="18"/>
        </w:rPr>
        <w:t> </w:t>
      </w:r>
      <w:r>
        <w:rPr>
          <w:color w:val="E77721"/>
          <w:spacing w:val="-10"/>
        </w:rPr>
        <w:t>I</w:t>
      </w:r>
    </w:p>
    <w:p>
      <w:pPr>
        <w:pStyle w:val="Heading2"/>
        <w:spacing w:before="641"/>
      </w:pPr>
      <w:bookmarkStart w:name="_bookmark2" w:id="3"/>
      <w:bookmarkEnd w:id="3"/>
      <w:r>
        <w:rPr/>
      </w:r>
      <w:r>
        <w:rPr/>
        <w:t>ITEM 1. </w:t>
      </w:r>
      <w:r>
        <w:rPr>
          <w:spacing w:val="-2"/>
        </w:rPr>
        <w:t>BUSINESS</w:t>
      </w:r>
    </w:p>
    <w:p>
      <w:pPr>
        <w:pStyle w:val="Heading3"/>
        <w:spacing w:before="387"/>
      </w:pPr>
      <w:bookmarkStart w:name="_bookmark3" w:id="4"/>
      <w:bookmarkEnd w:id="4"/>
      <w:r>
        <w:rPr>
          <w:b w:val="0"/>
        </w:rPr>
      </w:r>
      <w:r>
        <w:rPr>
          <w:color w:val="E77721"/>
          <w:spacing w:val="-2"/>
        </w:rPr>
        <w:t>GENERAL</w:t>
      </w:r>
    </w:p>
    <w:p>
      <w:pPr>
        <w:pStyle w:val="BodyText"/>
        <w:spacing w:line="264" w:lineRule="auto" w:before="197"/>
        <w:ind w:left="131" w:right="118"/>
      </w:pPr>
      <w:r>
        <w:rPr/>
        <w:t>NIKE,</w:t>
      </w:r>
      <w:r>
        <w:rPr>
          <w:spacing w:val="-3"/>
        </w:rPr>
        <w:t> </w:t>
      </w:r>
      <w:r>
        <w:rPr/>
        <w:t>Inc.</w:t>
      </w:r>
      <w:r>
        <w:rPr>
          <w:spacing w:val="-3"/>
        </w:rPr>
        <w:t> </w:t>
      </w:r>
      <w:r>
        <w:rPr/>
        <w:t>was</w:t>
      </w:r>
      <w:r>
        <w:rPr>
          <w:spacing w:val="-3"/>
        </w:rPr>
        <w:t> </w:t>
      </w:r>
      <w:r>
        <w:rPr/>
        <w:t>incorporated</w:t>
      </w:r>
      <w:r>
        <w:rPr>
          <w:spacing w:val="-3"/>
        </w:rPr>
        <w:t> </w:t>
      </w:r>
      <w:r>
        <w:rPr/>
        <w:t>in</w:t>
      </w:r>
      <w:r>
        <w:rPr>
          <w:spacing w:val="-3"/>
        </w:rPr>
        <w:t> </w:t>
      </w:r>
      <w:r>
        <w:rPr/>
        <w:t>1967</w:t>
      </w:r>
      <w:r>
        <w:rPr>
          <w:spacing w:val="-3"/>
        </w:rPr>
        <w:t> </w:t>
      </w:r>
      <w:r>
        <w:rPr/>
        <w:t>under</w:t>
      </w:r>
      <w:r>
        <w:rPr>
          <w:spacing w:val="-3"/>
        </w:rPr>
        <w:t> </w:t>
      </w:r>
      <w:r>
        <w:rPr/>
        <w:t>the</w:t>
      </w:r>
      <w:r>
        <w:rPr>
          <w:spacing w:val="-3"/>
        </w:rPr>
        <w:t> </w:t>
      </w:r>
      <w:r>
        <w:rPr/>
        <w:t>laws</w:t>
      </w:r>
      <w:r>
        <w:rPr>
          <w:spacing w:val="-3"/>
        </w:rPr>
        <w:t> </w:t>
      </w:r>
      <w:r>
        <w:rPr/>
        <w:t>of</w:t>
      </w:r>
      <w:r>
        <w:rPr>
          <w:spacing w:val="-3"/>
        </w:rPr>
        <w:t> </w:t>
      </w:r>
      <w:r>
        <w:rPr/>
        <w:t>the</w:t>
      </w:r>
      <w:r>
        <w:rPr>
          <w:spacing w:val="-3"/>
        </w:rPr>
        <w:t> </w:t>
      </w:r>
      <w:r>
        <w:rPr/>
        <w:t>State</w:t>
      </w:r>
      <w:r>
        <w:rPr>
          <w:spacing w:val="-3"/>
        </w:rPr>
        <w:t> </w:t>
      </w:r>
      <w:r>
        <w:rPr/>
        <w:t>of</w:t>
      </w:r>
      <w:r>
        <w:rPr>
          <w:spacing w:val="-3"/>
        </w:rPr>
        <w:t> </w:t>
      </w:r>
      <w:r>
        <w:rPr/>
        <w:t>Oregon.</w:t>
      </w:r>
      <w:r>
        <w:rPr>
          <w:spacing w:val="-3"/>
        </w:rPr>
        <w:t> </w:t>
      </w:r>
      <w:r>
        <w:rPr/>
        <w:t>As</w:t>
      </w:r>
      <w:r>
        <w:rPr>
          <w:spacing w:val="-3"/>
        </w:rPr>
        <w:t> </w:t>
      </w:r>
      <w:r>
        <w:rPr/>
        <w:t>used</w:t>
      </w:r>
      <w:r>
        <w:rPr>
          <w:spacing w:val="-3"/>
        </w:rPr>
        <w:t> </w:t>
      </w:r>
      <w:r>
        <w:rPr/>
        <w:t>in</w:t>
      </w:r>
      <w:r>
        <w:rPr>
          <w:spacing w:val="-3"/>
        </w:rPr>
        <w:t> </w:t>
      </w:r>
      <w:r>
        <w:rPr/>
        <w:t>this</w:t>
      </w:r>
      <w:r>
        <w:rPr>
          <w:spacing w:val="-3"/>
        </w:rPr>
        <w:t> </w:t>
      </w:r>
      <w:r>
        <w:rPr/>
        <w:t>report,</w:t>
      </w:r>
      <w:r>
        <w:rPr>
          <w:spacing w:val="-3"/>
        </w:rPr>
        <w:t> </w:t>
      </w:r>
      <w:r>
        <w:rPr/>
        <w:t>the</w:t>
      </w:r>
      <w:r>
        <w:rPr>
          <w:spacing w:val="-1"/>
        </w:rPr>
        <w:t> </w:t>
      </w:r>
      <w:r>
        <w:rPr/>
        <w:t>terms</w:t>
      </w:r>
      <w:r>
        <w:rPr>
          <w:spacing w:val="-3"/>
        </w:rPr>
        <w:t> </w:t>
      </w:r>
      <w:r>
        <w:rPr/>
        <w:t>“we,”</w:t>
      </w:r>
      <w:r>
        <w:rPr>
          <w:spacing w:val="-3"/>
        </w:rPr>
        <w:t> </w:t>
      </w:r>
      <w:r>
        <w:rPr/>
        <w:t>“us,”</w:t>
      </w:r>
      <w:r>
        <w:rPr>
          <w:spacing w:val="-3"/>
        </w:rPr>
        <w:t> </w:t>
      </w:r>
      <w:r>
        <w:rPr/>
        <w:t>“NIKE”</w:t>
      </w:r>
      <w:r>
        <w:rPr>
          <w:spacing w:val="-3"/>
        </w:rPr>
        <w:t> </w:t>
      </w:r>
      <w:r>
        <w:rPr/>
        <w:t>and</w:t>
      </w:r>
      <w:r>
        <w:rPr>
          <w:spacing w:val="-3"/>
        </w:rPr>
        <w:t> </w:t>
      </w:r>
      <w:r>
        <w:rPr/>
        <w:t>the</w:t>
      </w:r>
      <w:r>
        <w:rPr>
          <w:spacing w:val="-3"/>
        </w:rPr>
        <w:t> </w:t>
      </w:r>
      <w:r>
        <w:rPr/>
        <w:t>“Company”</w:t>
      </w:r>
      <w:r>
        <w:rPr>
          <w:spacing w:val="-3"/>
        </w:rPr>
        <w:t> </w:t>
      </w:r>
      <w:r>
        <w:rPr/>
        <w:t>refer</w:t>
      </w:r>
      <w:r>
        <w:rPr>
          <w:spacing w:val="-3"/>
        </w:rPr>
        <w:t> </w:t>
      </w:r>
      <w:r>
        <w:rPr/>
        <w:t>to</w:t>
      </w:r>
      <w:r>
        <w:rPr>
          <w:spacing w:val="-3"/>
        </w:rPr>
        <w:t> </w:t>
      </w:r>
      <w:r>
        <w:rPr/>
        <w:t>NIKE,</w:t>
      </w:r>
      <w:r>
        <w:rPr>
          <w:spacing w:val="-3"/>
        </w:rPr>
        <w:t> </w:t>
      </w:r>
      <w:r>
        <w:rPr/>
        <w:t>Inc.</w:t>
      </w:r>
      <w:r>
        <w:rPr>
          <w:spacing w:val="-3"/>
        </w:rPr>
        <w:t> </w:t>
      </w:r>
      <w:r>
        <w:rPr/>
        <w:t>and</w:t>
      </w:r>
      <w:r>
        <w:rPr>
          <w:spacing w:val="-3"/>
        </w:rPr>
        <w:t> </w:t>
      </w:r>
      <w:r>
        <w:rPr/>
        <w:t>its predecessors,</w:t>
      </w:r>
      <w:r>
        <w:rPr>
          <w:spacing w:val="-3"/>
        </w:rPr>
        <w:t> </w:t>
      </w:r>
      <w:r>
        <w:rPr/>
        <w:t>subsidiaries</w:t>
      </w:r>
      <w:r>
        <w:rPr>
          <w:spacing w:val="-3"/>
        </w:rPr>
        <w:t> </w:t>
      </w:r>
      <w:r>
        <w:rPr/>
        <w:t>and</w:t>
      </w:r>
      <w:r>
        <w:rPr>
          <w:spacing w:val="-3"/>
        </w:rPr>
        <w:t> </w:t>
      </w:r>
      <w:r>
        <w:rPr/>
        <w:t>affiliates,</w:t>
      </w:r>
      <w:r>
        <w:rPr>
          <w:spacing w:val="-3"/>
        </w:rPr>
        <w:t> </w:t>
      </w:r>
      <w:r>
        <w:rPr/>
        <w:t>collectively,</w:t>
      </w:r>
      <w:r>
        <w:rPr>
          <w:spacing w:val="-3"/>
        </w:rPr>
        <w:t> </w:t>
      </w:r>
      <w:r>
        <w:rPr/>
        <w:t>unless</w:t>
      </w:r>
      <w:r>
        <w:rPr>
          <w:spacing w:val="-3"/>
        </w:rPr>
        <w:t> </w:t>
      </w:r>
      <w:r>
        <w:rPr/>
        <w:t>the</w:t>
      </w:r>
      <w:r>
        <w:rPr>
          <w:spacing w:val="-3"/>
        </w:rPr>
        <w:t> </w:t>
      </w:r>
      <w:r>
        <w:rPr/>
        <w:t>context</w:t>
      </w:r>
      <w:r>
        <w:rPr>
          <w:spacing w:val="-3"/>
        </w:rPr>
        <w:t> </w:t>
      </w:r>
      <w:r>
        <w:rPr/>
        <w:t>indicates</w:t>
      </w:r>
      <w:r>
        <w:rPr>
          <w:spacing w:val="-3"/>
        </w:rPr>
        <w:t> </w:t>
      </w:r>
      <w:r>
        <w:rPr/>
        <w:t>otherwise.</w:t>
      </w:r>
      <w:r>
        <w:rPr>
          <w:spacing w:val="-3"/>
        </w:rPr>
        <w:t> </w:t>
      </w:r>
      <w:r>
        <w:rPr/>
        <w:t>Our</w:t>
      </w:r>
      <w:r>
        <w:rPr>
          <w:spacing w:val="-3"/>
        </w:rPr>
        <w:t> </w:t>
      </w:r>
      <w:r>
        <w:rPr/>
        <w:t>NIKE</w:t>
      </w:r>
      <w:r>
        <w:rPr>
          <w:spacing w:val="-3"/>
        </w:rPr>
        <w:t> </w:t>
      </w:r>
      <w:r>
        <w:rPr/>
        <w:t>digital</w:t>
      </w:r>
      <w:r>
        <w:rPr>
          <w:spacing w:val="-3"/>
        </w:rPr>
        <w:t> </w:t>
      </w:r>
      <w:r>
        <w:rPr/>
        <w:t>commerce</w:t>
      </w:r>
      <w:r>
        <w:rPr>
          <w:spacing w:val="-3"/>
        </w:rPr>
        <w:t> </w:t>
      </w:r>
      <w:r>
        <w:rPr/>
        <w:t>website</w:t>
      </w:r>
      <w:r>
        <w:rPr>
          <w:spacing w:val="-3"/>
        </w:rPr>
        <w:t> </w:t>
      </w:r>
      <w:r>
        <w:rPr/>
        <w:t>is</w:t>
      </w:r>
      <w:r>
        <w:rPr>
          <w:spacing w:val="-3"/>
        </w:rPr>
        <w:t> </w:t>
      </w:r>
      <w:r>
        <w:rPr/>
        <w:t>located</w:t>
      </w:r>
      <w:r>
        <w:rPr>
          <w:spacing w:val="-3"/>
        </w:rPr>
        <w:t> </w:t>
      </w:r>
      <w:r>
        <w:rPr/>
        <w:t>at </w:t>
      </w:r>
      <w:hyperlink r:id="rId7">
        <w:r>
          <w:rPr>
            <w:i/>
          </w:rPr>
          <w:t>www.nike.com</w:t>
        </w:r>
      </w:hyperlink>
      <w:r>
        <w:rPr>
          <w:i/>
          <w:spacing w:val="-1"/>
        </w:rPr>
        <w:t> </w:t>
      </w:r>
      <w:r>
        <w:rPr/>
        <w:t>.</w:t>
      </w:r>
      <w:r>
        <w:rPr>
          <w:spacing w:val="-3"/>
        </w:rPr>
        <w:t> </w:t>
      </w:r>
      <w:r>
        <w:rPr/>
        <w:t>On</w:t>
      </w:r>
      <w:r>
        <w:rPr>
          <w:spacing w:val="-3"/>
        </w:rPr>
        <w:t> </w:t>
      </w:r>
      <w:r>
        <w:rPr/>
        <w:t>our</w:t>
      </w:r>
      <w:r>
        <w:rPr>
          <w:spacing w:val="-3"/>
        </w:rPr>
        <w:t> </w:t>
      </w:r>
      <w:r>
        <w:rPr/>
        <w:t>NIKE corporate</w:t>
      </w:r>
      <w:r>
        <w:rPr>
          <w:spacing w:val="-2"/>
        </w:rPr>
        <w:t> </w:t>
      </w:r>
      <w:r>
        <w:rPr/>
        <w:t>website,</w:t>
      </w:r>
      <w:r>
        <w:rPr>
          <w:spacing w:val="-2"/>
        </w:rPr>
        <w:t> </w:t>
      </w:r>
      <w:r>
        <w:rPr/>
        <w:t>located</w:t>
      </w:r>
      <w:r>
        <w:rPr>
          <w:spacing w:val="-2"/>
        </w:rPr>
        <w:t> </w:t>
      </w:r>
      <w:r>
        <w:rPr/>
        <w:t>at </w:t>
      </w:r>
      <w:r>
        <w:rPr>
          <w:i/>
        </w:rPr>
        <w:t>investors.nike.com</w:t>
      </w:r>
      <w:r>
        <w:rPr>
          <w:i/>
          <w:spacing w:val="-1"/>
        </w:rPr>
        <w:t> </w:t>
      </w:r>
      <w:r>
        <w:rPr/>
        <w:t>,</w:t>
      </w:r>
      <w:r>
        <w:rPr>
          <w:spacing w:val="-2"/>
        </w:rPr>
        <w:t> </w:t>
      </w:r>
      <w:r>
        <w:rPr/>
        <w:t>we</w:t>
      </w:r>
      <w:r>
        <w:rPr>
          <w:spacing w:val="-2"/>
        </w:rPr>
        <w:t> </w:t>
      </w:r>
      <w:r>
        <w:rPr/>
        <w:t>post</w:t>
      </w:r>
      <w:r>
        <w:rPr>
          <w:spacing w:val="-2"/>
        </w:rPr>
        <w:t> </w:t>
      </w:r>
      <w:r>
        <w:rPr/>
        <w:t>the</w:t>
      </w:r>
      <w:r>
        <w:rPr>
          <w:spacing w:val="-2"/>
        </w:rPr>
        <w:t> </w:t>
      </w:r>
      <w:r>
        <w:rPr/>
        <w:t>following</w:t>
      </w:r>
      <w:r>
        <w:rPr>
          <w:spacing w:val="-2"/>
        </w:rPr>
        <w:t> </w:t>
      </w:r>
      <w:r>
        <w:rPr/>
        <w:t>filings</w:t>
      </w:r>
      <w:r>
        <w:rPr>
          <w:spacing w:val="-2"/>
        </w:rPr>
        <w:t> </w:t>
      </w:r>
      <w:r>
        <w:rPr/>
        <w:t>as</w:t>
      </w:r>
      <w:r>
        <w:rPr>
          <w:spacing w:val="-2"/>
        </w:rPr>
        <w:t> </w:t>
      </w:r>
      <w:r>
        <w:rPr/>
        <w:t>soon</w:t>
      </w:r>
      <w:r>
        <w:rPr>
          <w:spacing w:val="-2"/>
        </w:rPr>
        <w:t> </w:t>
      </w:r>
      <w:r>
        <w:rPr/>
        <w:t>as</w:t>
      </w:r>
      <w:r>
        <w:rPr>
          <w:spacing w:val="-2"/>
        </w:rPr>
        <w:t> </w:t>
      </w:r>
      <w:r>
        <w:rPr/>
        <w:t>reasonably</w:t>
      </w:r>
      <w:r>
        <w:rPr>
          <w:spacing w:val="-2"/>
        </w:rPr>
        <w:t> </w:t>
      </w:r>
      <w:r>
        <w:rPr/>
        <w:t>practicable</w:t>
      </w:r>
      <w:r>
        <w:rPr>
          <w:spacing w:val="-2"/>
        </w:rPr>
        <w:t> </w:t>
      </w:r>
      <w:r>
        <w:rPr/>
        <w:t>after</w:t>
      </w:r>
      <w:r>
        <w:rPr>
          <w:spacing w:val="-2"/>
        </w:rPr>
        <w:t> </w:t>
      </w:r>
      <w:r>
        <w:rPr/>
        <w:t>they</w:t>
      </w:r>
      <w:r>
        <w:rPr>
          <w:spacing w:val="-2"/>
        </w:rPr>
        <w:t> </w:t>
      </w:r>
      <w:r>
        <w:rPr/>
        <w:t>are</w:t>
      </w:r>
      <w:r>
        <w:rPr>
          <w:spacing w:val="-2"/>
        </w:rPr>
        <w:t> </w:t>
      </w:r>
      <w:r>
        <w:rPr/>
        <w:t>electronically</w:t>
      </w:r>
      <w:r>
        <w:rPr>
          <w:spacing w:val="-2"/>
        </w:rPr>
        <w:t> </w:t>
      </w:r>
      <w:r>
        <w:rPr/>
        <w:t>filed</w:t>
      </w:r>
      <w:r>
        <w:rPr>
          <w:spacing w:val="-2"/>
        </w:rPr>
        <w:t> </w:t>
      </w:r>
      <w:r>
        <w:rPr/>
        <w:t>with,</w:t>
      </w:r>
      <w:r>
        <w:rPr>
          <w:spacing w:val="-2"/>
        </w:rPr>
        <w:t> </w:t>
      </w:r>
      <w:r>
        <w:rPr/>
        <w:t>or</w:t>
      </w:r>
      <w:r>
        <w:rPr>
          <w:spacing w:val="-2"/>
        </w:rPr>
        <w:t> </w:t>
      </w:r>
      <w:r>
        <w:rPr/>
        <w:t>furnished</w:t>
      </w:r>
      <w:r>
        <w:rPr>
          <w:spacing w:val="-2"/>
        </w:rPr>
        <w:t> </w:t>
      </w:r>
      <w:r>
        <w:rPr/>
        <w:t>to,</w:t>
      </w:r>
      <w:r>
        <w:rPr>
          <w:spacing w:val="-2"/>
        </w:rPr>
        <w:t> </w:t>
      </w:r>
      <w:r>
        <w:rPr/>
        <w:t>the United</w:t>
      </w:r>
      <w:r>
        <w:rPr>
          <w:spacing w:val="-2"/>
        </w:rPr>
        <w:t> </w:t>
      </w:r>
      <w:r>
        <w:rPr/>
        <w:t>States</w:t>
      </w:r>
      <w:r>
        <w:rPr>
          <w:spacing w:val="-2"/>
        </w:rPr>
        <w:t> </w:t>
      </w:r>
      <w:r>
        <w:rPr/>
        <w:t>Securities</w:t>
      </w:r>
      <w:r>
        <w:rPr>
          <w:spacing w:val="-2"/>
        </w:rPr>
        <w:t> </w:t>
      </w:r>
      <w:r>
        <w:rPr/>
        <w:t>and</w:t>
      </w:r>
      <w:r>
        <w:rPr>
          <w:spacing w:val="-2"/>
        </w:rPr>
        <w:t> </w:t>
      </w:r>
      <w:r>
        <w:rPr/>
        <w:t>Exchange</w:t>
      </w:r>
      <w:r>
        <w:rPr>
          <w:spacing w:val="-2"/>
        </w:rPr>
        <w:t> </w:t>
      </w:r>
      <w:r>
        <w:rPr/>
        <w:t>Commission</w:t>
      </w:r>
      <w:r>
        <w:rPr>
          <w:spacing w:val="-2"/>
        </w:rPr>
        <w:t> </w:t>
      </w:r>
      <w:r>
        <w:rPr/>
        <w:t>(the</w:t>
      </w:r>
      <w:r>
        <w:rPr>
          <w:spacing w:val="-2"/>
        </w:rPr>
        <w:t> </w:t>
      </w:r>
      <w:r>
        <w:rPr/>
        <w:t>“SEC”):</w:t>
      </w:r>
      <w:r>
        <w:rPr>
          <w:spacing w:val="-2"/>
        </w:rPr>
        <w:t> </w:t>
      </w:r>
      <w:r>
        <w:rPr/>
        <w:t>our</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our</w:t>
      </w:r>
      <w:r>
        <w:rPr>
          <w:spacing w:val="-2"/>
        </w:rPr>
        <w:t> </w:t>
      </w:r>
      <w:r>
        <w:rPr/>
        <w:t>quarterly</w:t>
      </w:r>
      <w:r>
        <w:rPr>
          <w:spacing w:val="-2"/>
        </w:rPr>
        <w:t> </w:t>
      </w:r>
      <w:r>
        <w:rPr/>
        <w:t>reports</w:t>
      </w:r>
      <w:r>
        <w:rPr>
          <w:spacing w:val="-2"/>
        </w:rPr>
        <w:t> </w:t>
      </w:r>
      <w:r>
        <w:rPr/>
        <w:t>on</w:t>
      </w:r>
      <w:r>
        <w:rPr>
          <w:spacing w:val="-2"/>
        </w:rPr>
        <w:t> </w:t>
      </w:r>
      <w:r>
        <w:rPr/>
        <w:t>Form</w:t>
      </w:r>
      <w:r>
        <w:rPr>
          <w:spacing w:val="-2"/>
        </w:rPr>
        <w:t> </w:t>
      </w:r>
      <w:r>
        <w:rPr/>
        <w:t>10-Q,</w:t>
      </w:r>
      <w:r>
        <w:rPr>
          <w:spacing w:val="-2"/>
        </w:rPr>
        <w:t> </w:t>
      </w:r>
      <w:r>
        <w:rPr/>
        <w:t>our</w:t>
      </w:r>
      <w:r>
        <w:rPr>
          <w:spacing w:val="-2"/>
        </w:rPr>
        <w:t> </w:t>
      </w:r>
      <w:r>
        <w:rPr/>
        <w:t>current</w:t>
      </w:r>
      <w:r>
        <w:rPr>
          <w:spacing w:val="-2"/>
        </w:rPr>
        <w:t> </w:t>
      </w:r>
      <w:r>
        <w:rPr/>
        <w:t>reports</w:t>
      </w:r>
      <w:r>
        <w:rPr>
          <w:spacing w:val="-2"/>
        </w:rPr>
        <w:t> </w:t>
      </w:r>
      <w:r>
        <w:rPr/>
        <w:t>on</w:t>
      </w:r>
      <w:r>
        <w:rPr>
          <w:spacing w:val="-2"/>
        </w:rPr>
        <w:t> </w:t>
      </w:r>
      <w:r>
        <w:rPr/>
        <w:t>Form</w:t>
      </w:r>
      <w:r>
        <w:rPr>
          <w:spacing w:val="-2"/>
        </w:rPr>
        <w:t> </w:t>
      </w:r>
      <w:r>
        <w:rPr/>
        <w:t>8-K</w:t>
      </w:r>
      <w:r>
        <w:rPr>
          <w:spacing w:val="-2"/>
        </w:rPr>
        <w:t> </w:t>
      </w:r>
      <w:r>
        <w:rPr/>
        <w:t>and any</w:t>
      </w:r>
      <w:r>
        <w:rPr>
          <w:spacing w:val="-2"/>
        </w:rPr>
        <w:t> </w:t>
      </w:r>
      <w:r>
        <w:rPr/>
        <w:t>amendments</w:t>
      </w:r>
      <w:r>
        <w:rPr>
          <w:spacing w:val="-2"/>
        </w:rPr>
        <w:t> </w:t>
      </w:r>
      <w:r>
        <w:rPr/>
        <w:t>to</w:t>
      </w:r>
      <w:r>
        <w:rPr>
          <w:spacing w:val="-2"/>
        </w:rPr>
        <w:t> </w:t>
      </w:r>
      <w:r>
        <w:rPr/>
        <w:t>those</w:t>
      </w:r>
      <w:r>
        <w:rPr>
          <w:spacing w:val="-2"/>
        </w:rPr>
        <w:t> </w:t>
      </w:r>
      <w:r>
        <w:rPr/>
        <w:t>reports</w:t>
      </w:r>
      <w:r>
        <w:rPr>
          <w:spacing w:val="-2"/>
        </w:rPr>
        <w:t> </w:t>
      </w:r>
      <w:r>
        <w:rPr/>
        <w:t>filed</w:t>
      </w:r>
      <w:r>
        <w:rPr>
          <w:spacing w:val="-2"/>
        </w:rPr>
        <w:t> </w:t>
      </w:r>
      <w:r>
        <w:rPr/>
        <w:t>or</w:t>
      </w:r>
      <w:r>
        <w:rPr>
          <w:spacing w:val="-2"/>
        </w:rPr>
        <w:t> </w:t>
      </w:r>
      <w:r>
        <w:rPr/>
        <w:t>furnished</w:t>
      </w:r>
      <w:r>
        <w:rPr>
          <w:spacing w:val="-2"/>
        </w:rPr>
        <w:t> </w:t>
      </w:r>
      <w:r>
        <w:rPr/>
        <w:t>pursuant</w:t>
      </w:r>
      <w:r>
        <w:rPr>
          <w:spacing w:val="-2"/>
        </w:rPr>
        <w:t> </w:t>
      </w:r>
      <w:r>
        <w:rPr/>
        <w:t>to</w:t>
      </w:r>
      <w:r>
        <w:rPr>
          <w:spacing w:val="-2"/>
        </w:rPr>
        <w:t> </w:t>
      </w:r>
      <w:r>
        <w:rPr/>
        <w:t>Section</w:t>
      </w:r>
      <w:r>
        <w:rPr>
          <w:spacing w:val="-2"/>
        </w:rPr>
        <w:t> </w:t>
      </w:r>
      <w:r>
        <w:rPr/>
        <w:t>13(a)</w:t>
      </w:r>
      <w:r>
        <w:rPr>
          <w:spacing w:val="-2"/>
        </w:rPr>
        <w:t> </w:t>
      </w:r>
      <w:r>
        <w:rPr/>
        <w:t>or</w:t>
      </w:r>
      <w:r>
        <w:rPr>
          <w:spacing w:val="-2"/>
        </w:rPr>
        <w:t> </w:t>
      </w:r>
      <w:r>
        <w:rPr/>
        <w:t>15(d)</w:t>
      </w:r>
      <w:r>
        <w:rPr>
          <w:spacing w:val="-2"/>
        </w:rPr>
        <w:t> </w:t>
      </w:r>
      <w:r>
        <w:rPr/>
        <w:t>of</w:t>
      </w:r>
      <w:r>
        <w:rPr>
          <w:spacing w:val="-2"/>
        </w:rPr>
        <w:t> </w:t>
      </w:r>
      <w:r>
        <w:rPr/>
        <w:t>the</w:t>
      </w:r>
      <w:r>
        <w:rPr>
          <w:spacing w:val="-2"/>
        </w:rPr>
        <w:t> </w:t>
      </w:r>
      <w:r>
        <w:rPr/>
        <w:t>Securities</w:t>
      </w:r>
      <w:r>
        <w:rPr>
          <w:spacing w:val="-2"/>
        </w:rPr>
        <w:t> </w:t>
      </w:r>
      <w:r>
        <w:rPr/>
        <w:t>and Exchange</w:t>
      </w:r>
      <w:r>
        <w:rPr>
          <w:spacing w:val="-2"/>
        </w:rPr>
        <w:t> </w:t>
      </w:r>
      <w:r>
        <w:rPr/>
        <w:t>Act</w:t>
      </w:r>
      <w:r>
        <w:rPr>
          <w:spacing w:val="-2"/>
        </w:rPr>
        <w:t> </w:t>
      </w:r>
      <w:r>
        <w:rPr/>
        <w:t>of</w:t>
      </w:r>
      <w:r>
        <w:rPr>
          <w:spacing w:val="-2"/>
        </w:rPr>
        <w:t> </w:t>
      </w:r>
      <w:r>
        <w:rPr/>
        <w:t>1934,</w:t>
      </w:r>
      <w:r>
        <w:rPr>
          <w:spacing w:val="-2"/>
        </w:rPr>
        <w:t> </w:t>
      </w:r>
      <w:r>
        <w:rPr/>
        <w:t>as</w:t>
      </w:r>
      <w:r>
        <w:rPr>
          <w:spacing w:val="-2"/>
        </w:rPr>
        <w:t> </w:t>
      </w:r>
      <w:r>
        <w:rPr/>
        <w:t>amended.</w:t>
      </w:r>
      <w:r>
        <w:rPr>
          <w:spacing w:val="-2"/>
        </w:rPr>
        <w:t> </w:t>
      </w:r>
      <w:r>
        <w:rPr/>
        <w:t>Our</w:t>
      </w:r>
      <w:r>
        <w:rPr>
          <w:spacing w:val="-2"/>
        </w:rPr>
        <w:t> </w:t>
      </w:r>
      <w:r>
        <w:rPr/>
        <w:t>definitive</w:t>
      </w:r>
      <w:r>
        <w:rPr>
          <w:spacing w:val="-2"/>
        </w:rPr>
        <w:t> </w:t>
      </w:r>
      <w:r>
        <w:rPr/>
        <w:t>Proxy Statements</w:t>
      </w:r>
      <w:r>
        <w:rPr>
          <w:spacing w:val="-3"/>
        </w:rPr>
        <w:t> </w:t>
      </w:r>
      <w:r>
        <w:rPr/>
        <w:t>are</w:t>
      </w:r>
      <w:r>
        <w:rPr>
          <w:spacing w:val="-3"/>
        </w:rPr>
        <w:t> </w:t>
      </w:r>
      <w:r>
        <w:rPr/>
        <w:t>also</w:t>
      </w:r>
      <w:r>
        <w:rPr>
          <w:spacing w:val="-3"/>
        </w:rPr>
        <w:t> </w:t>
      </w:r>
      <w:r>
        <w:rPr/>
        <w:t>posted</w:t>
      </w:r>
      <w:r>
        <w:rPr>
          <w:spacing w:val="-3"/>
        </w:rPr>
        <w:t> </w:t>
      </w:r>
      <w:r>
        <w:rPr/>
        <w:t>on</w:t>
      </w:r>
      <w:r>
        <w:rPr>
          <w:spacing w:val="-3"/>
        </w:rPr>
        <w:t> </w:t>
      </w:r>
      <w:r>
        <w:rPr/>
        <w:t>our</w:t>
      </w:r>
      <w:r>
        <w:rPr>
          <w:spacing w:val="-3"/>
        </w:rPr>
        <w:t> </w:t>
      </w:r>
      <w:r>
        <w:rPr/>
        <w:t>corporate</w:t>
      </w:r>
      <w:r>
        <w:rPr>
          <w:spacing w:val="-3"/>
        </w:rPr>
        <w:t> </w:t>
      </w:r>
      <w:r>
        <w:rPr/>
        <w:t>website.</w:t>
      </w:r>
      <w:r>
        <w:rPr>
          <w:spacing w:val="-3"/>
        </w:rPr>
        <w:t> </w:t>
      </w:r>
      <w:r>
        <w:rPr/>
        <w:t>All</w:t>
      </w:r>
      <w:r>
        <w:rPr>
          <w:spacing w:val="-3"/>
        </w:rPr>
        <w:t> </w:t>
      </w:r>
      <w:r>
        <w:rPr/>
        <w:t>such</w:t>
      </w:r>
      <w:r>
        <w:rPr>
          <w:spacing w:val="-3"/>
        </w:rPr>
        <w:t> </w:t>
      </w:r>
      <w:r>
        <w:rPr/>
        <w:t>filings</w:t>
      </w:r>
      <w:r>
        <w:rPr>
          <w:spacing w:val="-3"/>
        </w:rPr>
        <w:t> </w:t>
      </w:r>
      <w:r>
        <w:rPr/>
        <w:t>on</w:t>
      </w:r>
      <w:r>
        <w:rPr>
          <w:spacing w:val="-3"/>
        </w:rPr>
        <w:t> </w:t>
      </w:r>
      <w:r>
        <w:rPr/>
        <w:t>our</w:t>
      </w:r>
      <w:r>
        <w:rPr>
          <w:spacing w:val="-3"/>
        </w:rPr>
        <w:t> </w:t>
      </w:r>
      <w:r>
        <w:rPr/>
        <w:t>corporate</w:t>
      </w:r>
      <w:r>
        <w:rPr>
          <w:spacing w:val="-3"/>
        </w:rPr>
        <w:t> </w:t>
      </w:r>
      <w:r>
        <w:rPr/>
        <w:t>website</w:t>
      </w:r>
      <w:r>
        <w:rPr>
          <w:spacing w:val="-3"/>
        </w:rPr>
        <w:t> </w:t>
      </w:r>
      <w:r>
        <w:rPr/>
        <w:t>are</w:t>
      </w:r>
      <w:r>
        <w:rPr>
          <w:spacing w:val="-3"/>
        </w:rPr>
        <w:t> </w:t>
      </w:r>
      <w:r>
        <w:rPr/>
        <w:t>available</w:t>
      </w:r>
      <w:r>
        <w:rPr>
          <w:spacing w:val="-3"/>
        </w:rPr>
        <w:t> </w:t>
      </w:r>
      <w:r>
        <w:rPr/>
        <w:t>free</w:t>
      </w:r>
      <w:r>
        <w:rPr>
          <w:spacing w:val="-3"/>
        </w:rPr>
        <w:t> </w:t>
      </w:r>
      <w:r>
        <w:rPr/>
        <w:t>of</w:t>
      </w:r>
      <w:r>
        <w:rPr>
          <w:spacing w:val="-3"/>
        </w:rPr>
        <w:t> </w:t>
      </w:r>
      <w:r>
        <w:rPr/>
        <w:t>charge.</w:t>
      </w:r>
      <w:r>
        <w:rPr>
          <w:spacing w:val="-3"/>
        </w:rPr>
        <w:t> </w:t>
      </w:r>
      <w:r>
        <w:rPr/>
        <w:t>Copies</w:t>
      </w:r>
      <w:r>
        <w:rPr>
          <w:spacing w:val="-3"/>
        </w:rPr>
        <w:t> </w:t>
      </w:r>
      <w:r>
        <w:rPr/>
        <w:t>of</w:t>
      </w:r>
      <w:r>
        <w:rPr>
          <w:spacing w:val="-3"/>
        </w:rPr>
        <w:t> </w:t>
      </w:r>
      <w:r>
        <w:rPr/>
        <w:t>these</w:t>
      </w:r>
      <w:r>
        <w:rPr>
          <w:spacing w:val="-1"/>
        </w:rPr>
        <w:t> </w:t>
      </w:r>
      <w:r>
        <w:rPr/>
        <w:t>filings</w:t>
      </w:r>
      <w:r>
        <w:rPr>
          <w:spacing w:val="-3"/>
        </w:rPr>
        <w:t> </w:t>
      </w:r>
      <w:r>
        <w:rPr/>
        <w:t>are</w:t>
      </w:r>
      <w:r>
        <w:rPr>
          <w:spacing w:val="-3"/>
        </w:rPr>
        <w:t> </w:t>
      </w:r>
      <w:r>
        <w:rPr/>
        <w:t>also</w:t>
      </w:r>
      <w:r>
        <w:rPr>
          <w:spacing w:val="-3"/>
        </w:rPr>
        <w:t> </w:t>
      </w:r>
      <w:r>
        <w:rPr/>
        <w:t>available</w:t>
      </w:r>
      <w:r>
        <w:rPr>
          <w:spacing w:val="-3"/>
        </w:rPr>
        <w:t> </w:t>
      </w:r>
      <w:r>
        <w:rPr/>
        <w:t>on</w:t>
      </w:r>
      <w:r>
        <w:rPr>
          <w:spacing w:val="-3"/>
        </w:rPr>
        <w:t> </w:t>
      </w:r>
      <w:r>
        <w:rPr/>
        <w:t>the SEC's</w:t>
      </w:r>
      <w:r>
        <w:rPr>
          <w:spacing w:val="-3"/>
        </w:rPr>
        <w:t> </w:t>
      </w:r>
      <w:r>
        <w:rPr/>
        <w:t>website</w:t>
      </w:r>
      <w:r>
        <w:rPr>
          <w:spacing w:val="-3"/>
        </w:rPr>
        <w:t> </w:t>
      </w:r>
      <w:r>
        <w:rPr/>
        <w:t>(</w:t>
      </w:r>
      <w:r>
        <w:rPr>
          <w:spacing w:val="-2"/>
        </w:rPr>
        <w:t> </w:t>
      </w:r>
      <w:hyperlink r:id="rId8">
        <w:r>
          <w:rPr>
            <w:i/>
          </w:rPr>
          <w:t>www.sec.gov</w:t>
        </w:r>
      </w:hyperlink>
      <w:r>
        <w:rPr>
          <w:i/>
          <w:spacing w:val="-1"/>
        </w:rPr>
        <w:t> </w:t>
      </w:r>
      <w:r>
        <w:rPr/>
        <w:t>).</w:t>
      </w:r>
      <w:r>
        <w:rPr>
          <w:spacing w:val="-3"/>
        </w:rPr>
        <w:t> </w:t>
      </w:r>
      <w:r>
        <w:rPr/>
        <w:t>Also</w:t>
      </w:r>
      <w:r>
        <w:rPr>
          <w:spacing w:val="-3"/>
        </w:rPr>
        <w:t> </w:t>
      </w:r>
      <w:r>
        <w:rPr/>
        <w:t>available</w:t>
      </w:r>
      <w:r>
        <w:rPr>
          <w:spacing w:val="-3"/>
        </w:rPr>
        <w:t> </w:t>
      </w:r>
      <w:r>
        <w:rPr/>
        <w:t>on</w:t>
      </w:r>
      <w:r>
        <w:rPr>
          <w:spacing w:val="-3"/>
        </w:rPr>
        <w:t> </w:t>
      </w:r>
      <w:r>
        <w:rPr/>
        <w:t>our</w:t>
      </w:r>
      <w:r>
        <w:rPr>
          <w:spacing w:val="-3"/>
        </w:rPr>
        <w:t> </w:t>
      </w:r>
      <w:r>
        <w:rPr/>
        <w:t>corporate</w:t>
      </w:r>
      <w:r>
        <w:rPr>
          <w:spacing w:val="-3"/>
        </w:rPr>
        <w:t> </w:t>
      </w:r>
      <w:r>
        <w:rPr/>
        <w:t>website</w:t>
      </w:r>
      <w:r>
        <w:rPr>
          <w:spacing w:val="-3"/>
        </w:rPr>
        <w:t> </w:t>
      </w:r>
      <w:r>
        <w:rPr/>
        <w:t>are</w:t>
      </w:r>
      <w:r>
        <w:rPr>
          <w:spacing w:val="-3"/>
        </w:rPr>
        <w:t> </w:t>
      </w:r>
      <w:r>
        <w:rPr/>
        <w:t>the</w:t>
      </w:r>
      <w:r>
        <w:rPr>
          <w:spacing w:val="-3"/>
        </w:rPr>
        <w:t> </w:t>
      </w:r>
      <w:r>
        <w:rPr/>
        <w:t>charters</w:t>
      </w:r>
      <w:r>
        <w:rPr>
          <w:spacing w:val="-3"/>
        </w:rPr>
        <w:t> </w:t>
      </w:r>
      <w:r>
        <w:rPr/>
        <w:t>of</w:t>
      </w:r>
      <w:r>
        <w:rPr>
          <w:spacing w:val="-3"/>
        </w:rPr>
        <w:t> </w:t>
      </w:r>
      <w:r>
        <w:rPr/>
        <w:t>the</w:t>
      </w:r>
      <w:r>
        <w:rPr>
          <w:spacing w:val="-3"/>
        </w:rPr>
        <w:t> </w:t>
      </w:r>
      <w:r>
        <w:rPr/>
        <w:t>committees</w:t>
      </w:r>
      <w:r>
        <w:rPr>
          <w:spacing w:val="-3"/>
        </w:rPr>
        <w:t> </w:t>
      </w:r>
      <w:r>
        <w:rPr/>
        <w:t>of</w:t>
      </w:r>
      <w:r>
        <w:rPr>
          <w:spacing w:val="-3"/>
        </w:rPr>
        <w:t> </w:t>
      </w:r>
      <w:r>
        <w:rPr/>
        <w:t>our</w:t>
      </w:r>
      <w:r>
        <w:rPr>
          <w:spacing w:val="-3"/>
        </w:rPr>
        <w:t> </w:t>
      </w:r>
      <w:r>
        <w:rPr/>
        <w:t>Board</w:t>
      </w:r>
      <w:r>
        <w:rPr>
          <w:spacing w:val="-3"/>
        </w:rPr>
        <w:t> </w:t>
      </w:r>
      <w:r>
        <w:rPr/>
        <w:t>of</w:t>
      </w:r>
      <w:r>
        <w:rPr>
          <w:spacing w:val="-3"/>
        </w:rPr>
        <w:t> </w:t>
      </w:r>
      <w:r>
        <w:rPr/>
        <w:t>Directors,</w:t>
      </w:r>
      <w:r>
        <w:rPr>
          <w:spacing w:val="-3"/>
        </w:rPr>
        <w:t> </w:t>
      </w:r>
      <w:r>
        <w:rPr/>
        <w:t>as</w:t>
      </w:r>
      <w:r>
        <w:rPr>
          <w:spacing w:val="-3"/>
        </w:rPr>
        <w:t> </w:t>
      </w:r>
      <w:r>
        <w:rPr/>
        <w:t>well</w:t>
      </w:r>
      <w:r>
        <w:rPr>
          <w:spacing w:val="-3"/>
        </w:rPr>
        <w:t> </w:t>
      </w:r>
      <w:r>
        <w:rPr/>
        <w:t>as</w:t>
      </w:r>
      <w:r>
        <w:rPr>
          <w:spacing w:val="-3"/>
        </w:rPr>
        <w:t> </w:t>
      </w:r>
      <w:r>
        <w:rPr/>
        <w:t>our</w:t>
      </w:r>
      <w:r>
        <w:rPr>
          <w:spacing w:val="-3"/>
        </w:rPr>
        <w:t> </w:t>
      </w:r>
      <w:r>
        <w:rPr/>
        <w:t>corporate</w:t>
      </w:r>
      <w:r>
        <w:rPr>
          <w:spacing w:val="-3"/>
        </w:rPr>
        <w:t> </w:t>
      </w:r>
      <w:r>
        <w:rPr/>
        <w:t>governance guidelines</w:t>
      </w:r>
      <w:r>
        <w:rPr>
          <w:spacing w:val="-6"/>
        </w:rPr>
        <w:t> </w:t>
      </w:r>
      <w:r>
        <w:rPr/>
        <w:t>and</w:t>
      </w:r>
      <w:r>
        <w:rPr>
          <w:spacing w:val="-6"/>
        </w:rPr>
        <w:t> </w:t>
      </w:r>
      <w:r>
        <w:rPr/>
        <w:t>code</w:t>
      </w:r>
      <w:r>
        <w:rPr>
          <w:spacing w:val="-6"/>
        </w:rPr>
        <w:t> </w:t>
      </w:r>
      <w:r>
        <w:rPr/>
        <w:t>of</w:t>
      </w:r>
      <w:r>
        <w:rPr>
          <w:spacing w:val="-6"/>
        </w:rPr>
        <w:t> </w:t>
      </w:r>
      <w:r>
        <w:rPr/>
        <w:t>ethics;</w:t>
      </w:r>
      <w:r>
        <w:rPr>
          <w:spacing w:val="-6"/>
        </w:rPr>
        <w:t> </w:t>
      </w:r>
      <w:r>
        <w:rPr/>
        <w:t>copies</w:t>
      </w:r>
      <w:r>
        <w:rPr>
          <w:spacing w:val="-6"/>
        </w:rPr>
        <w:t> </w:t>
      </w:r>
      <w:r>
        <w:rPr/>
        <w:t>of</w:t>
      </w:r>
      <w:r>
        <w:rPr>
          <w:spacing w:val="-6"/>
        </w:rPr>
        <w:t> </w:t>
      </w:r>
      <w:r>
        <w:rPr/>
        <w:t>any</w:t>
      </w:r>
      <w:r>
        <w:rPr>
          <w:spacing w:val="-6"/>
        </w:rPr>
        <w:t> </w:t>
      </w:r>
      <w:r>
        <w:rPr/>
        <w:t>of</w:t>
      </w:r>
      <w:r>
        <w:rPr>
          <w:spacing w:val="-6"/>
        </w:rPr>
        <w:t> </w:t>
      </w:r>
      <w:r>
        <w:rPr/>
        <w:t>these</w:t>
      </w:r>
      <w:r>
        <w:rPr>
          <w:spacing w:val="-6"/>
        </w:rPr>
        <w:t> </w:t>
      </w:r>
      <w:r>
        <w:rPr/>
        <w:t>documents</w:t>
      </w:r>
      <w:r>
        <w:rPr>
          <w:spacing w:val="-6"/>
        </w:rPr>
        <w:t> </w:t>
      </w:r>
      <w:r>
        <w:rPr/>
        <w:t>will</w:t>
      </w:r>
      <w:r>
        <w:rPr>
          <w:spacing w:val="-6"/>
        </w:rPr>
        <w:t> </w:t>
      </w:r>
      <w:r>
        <w:rPr/>
        <w:t>be</w:t>
      </w:r>
      <w:r>
        <w:rPr>
          <w:spacing w:val="-6"/>
        </w:rPr>
        <w:t> </w:t>
      </w:r>
      <w:r>
        <w:rPr/>
        <w:t>provided</w:t>
      </w:r>
      <w:r>
        <w:rPr>
          <w:spacing w:val="-6"/>
        </w:rPr>
        <w:t> </w:t>
      </w:r>
      <w:r>
        <w:rPr/>
        <w:t>in</w:t>
      </w:r>
      <w:r>
        <w:rPr>
          <w:spacing w:val="-6"/>
        </w:rPr>
        <w:t> </w:t>
      </w:r>
      <w:r>
        <w:rPr/>
        <w:t>print</w:t>
      </w:r>
      <w:r>
        <w:rPr>
          <w:spacing w:val="-6"/>
        </w:rPr>
        <w:t> </w:t>
      </w:r>
      <w:r>
        <w:rPr/>
        <w:t>to</w:t>
      </w:r>
      <w:r>
        <w:rPr>
          <w:spacing w:val="-6"/>
        </w:rPr>
        <w:t> </w:t>
      </w:r>
      <w:r>
        <w:rPr/>
        <w:t>any</w:t>
      </w:r>
      <w:r>
        <w:rPr>
          <w:spacing w:val="-6"/>
        </w:rPr>
        <w:t> </w:t>
      </w:r>
      <w:r>
        <w:rPr/>
        <w:t>shareholder</w:t>
      </w:r>
      <w:r>
        <w:rPr>
          <w:spacing w:val="-6"/>
        </w:rPr>
        <w:t> </w:t>
      </w:r>
      <w:r>
        <w:rPr/>
        <w:t>who</w:t>
      </w:r>
      <w:r>
        <w:rPr>
          <w:spacing w:val="-6"/>
        </w:rPr>
        <w:t> </w:t>
      </w:r>
      <w:r>
        <w:rPr/>
        <w:t>submits</w:t>
      </w:r>
      <w:r>
        <w:rPr>
          <w:spacing w:val="-6"/>
        </w:rPr>
        <w:t> </w:t>
      </w:r>
      <w:r>
        <w:rPr/>
        <w:t>a</w:t>
      </w:r>
      <w:r>
        <w:rPr>
          <w:spacing w:val="-6"/>
        </w:rPr>
        <w:t> </w:t>
      </w:r>
      <w:r>
        <w:rPr/>
        <w:t>request</w:t>
      </w:r>
      <w:r>
        <w:rPr>
          <w:spacing w:val="-6"/>
        </w:rPr>
        <w:t> </w:t>
      </w:r>
      <w:r>
        <w:rPr/>
        <w:t>in</w:t>
      </w:r>
      <w:r>
        <w:rPr>
          <w:spacing w:val="-6"/>
        </w:rPr>
        <w:t> </w:t>
      </w:r>
      <w:r>
        <w:rPr/>
        <w:t>writing</w:t>
      </w:r>
      <w:r>
        <w:rPr>
          <w:spacing w:val="-6"/>
        </w:rPr>
        <w:t> </w:t>
      </w:r>
      <w:r>
        <w:rPr/>
        <w:t>to</w:t>
      </w:r>
      <w:r>
        <w:rPr>
          <w:spacing w:val="-6"/>
        </w:rPr>
        <w:t> </w:t>
      </w:r>
      <w:r>
        <w:rPr/>
        <w:t>NIKE</w:t>
      </w:r>
      <w:r>
        <w:rPr>
          <w:spacing w:val="-6"/>
        </w:rPr>
        <w:t> </w:t>
      </w:r>
      <w:r>
        <w:rPr/>
        <w:t>Investor</w:t>
      </w:r>
      <w:r>
        <w:rPr>
          <w:spacing w:val="-6"/>
        </w:rPr>
        <w:t> </w:t>
      </w:r>
      <w:r>
        <w:rPr/>
        <w:t>Relations,</w:t>
      </w:r>
      <w:r>
        <w:rPr>
          <w:spacing w:val="-6"/>
        </w:rPr>
        <w:t> </w:t>
      </w:r>
      <w:r>
        <w:rPr/>
        <w:t>One Bowerman Drive, Beaverton, Oregon 97005-6453.</w:t>
      </w:r>
    </w:p>
    <w:p>
      <w:pPr>
        <w:pStyle w:val="BodyText"/>
        <w:spacing w:before="36"/>
      </w:pPr>
    </w:p>
    <w:p>
      <w:pPr>
        <w:pStyle w:val="BodyText"/>
        <w:spacing w:line="264" w:lineRule="auto" w:before="1"/>
        <w:ind w:left="131" w:right="118"/>
      </w:pPr>
      <w:r>
        <w:rPr/>
        <w:t>Our</w:t>
      </w:r>
      <w:r>
        <w:rPr>
          <w:spacing w:val="-3"/>
        </w:rPr>
        <w:t> </w:t>
      </w:r>
      <w:r>
        <w:rPr/>
        <w:t>principal</w:t>
      </w:r>
      <w:r>
        <w:rPr>
          <w:spacing w:val="-3"/>
        </w:rPr>
        <w:t> </w:t>
      </w:r>
      <w:r>
        <w:rPr/>
        <w:t>business</w:t>
      </w:r>
      <w:r>
        <w:rPr>
          <w:spacing w:val="-3"/>
        </w:rPr>
        <w:t> </w:t>
      </w:r>
      <w:r>
        <w:rPr/>
        <w:t>activity</w:t>
      </w:r>
      <w:r>
        <w:rPr>
          <w:spacing w:val="-3"/>
        </w:rPr>
        <w:t> </w:t>
      </w:r>
      <w:r>
        <w:rPr/>
        <w:t>is</w:t>
      </w:r>
      <w:r>
        <w:rPr>
          <w:spacing w:val="-3"/>
        </w:rPr>
        <w:t> </w:t>
      </w:r>
      <w:r>
        <w:rPr/>
        <w:t>the</w:t>
      </w:r>
      <w:r>
        <w:rPr>
          <w:spacing w:val="-3"/>
        </w:rPr>
        <w:t> </w:t>
      </w:r>
      <w:r>
        <w:rPr/>
        <w:t>design,</w:t>
      </w:r>
      <w:r>
        <w:rPr>
          <w:spacing w:val="-3"/>
        </w:rPr>
        <w:t> </w:t>
      </w:r>
      <w:r>
        <w:rPr/>
        <w:t>development</w:t>
      </w:r>
      <w:r>
        <w:rPr>
          <w:spacing w:val="-3"/>
        </w:rPr>
        <w:t> </w:t>
      </w:r>
      <w:r>
        <w:rPr/>
        <w:t>and</w:t>
      </w:r>
      <w:r>
        <w:rPr>
          <w:spacing w:val="-3"/>
        </w:rPr>
        <w:t> </w:t>
      </w:r>
      <w:r>
        <w:rPr/>
        <w:t>worldwide</w:t>
      </w:r>
      <w:r>
        <w:rPr>
          <w:spacing w:val="-3"/>
        </w:rPr>
        <w:t> </w:t>
      </w:r>
      <w:r>
        <w:rPr/>
        <w:t>marketing</w:t>
      </w:r>
      <w:r>
        <w:rPr>
          <w:spacing w:val="-3"/>
        </w:rPr>
        <w:t> </w:t>
      </w:r>
      <w:r>
        <w:rPr/>
        <w:t>and</w:t>
      </w:r>
      <w:r>
        <w:rPr>
          <w:spacing w:val="-3"/>
        </w:rPr>
        <w:t> </w:t>
      </w:r>
      <w:r>
        <w:rPr/>
        <w:t>selling</w:t>
      </w:r>
      <w:r>
        <w:rPr>
          <w:spacing w:val="-3"/>
        </w:rPr>
        <w:t> </w:t>
      </w:r>
      <w:r>
        <w:rPr/>
        <w:t>of</w:t>
      </w:r>
      <w:r>
        <w:rPr>
          <w:spacing w:val="-3"/>
        </w:rPr>
        <w:t> </w:t>
      </w:r>
      <w:r>
        <w:rPr/>
        <w:t>athletic</w:t>
      </w:r>
      <w:r>
        <w:rPr>
          <w:spacing w:val="-3"/>
        </w:rPr>
        <w:t> </w:t>
      </w:r>
      <w:r>
        <w:rPr/>
        <w:t>footwear,</w:t>
      </w:r>
      <w:r>
        <w:rPr>
          <w:spacing w:val="-3"/>
        </w:rPr>
        <w:t> </w:t>
      </w:r>
      <w:r>
        <w:rPr/>
        <w:t>apparel,</w:t>
      </w:r>
      <w:r>
        <w:rPr>
          <w:spacing w:val="-3"/>
        </w:rPr>
        <w:t> </w:t>
      </w:r>
      <w:r>
        <w:rPr/>
        <w:t>equipment,</w:t>
      </w:r>
      <w:r>
        <w:rPr>
          <w:spacing w:val="-3"/>
        </w:rPr>
        <w:t> </w:t>
      </w:r>
      <w:r>
        <w:rPr/>
        <w:t>accessories</w:t>
      </w:r>
      <w:r>
        <w:rPr>
          <w:spacing w:val="-3"/>
        </w:rPr>
        <w:t> </w:t>
      </w:r>
      <w:r>
        <w:rPr/>
        <w:t>and</w:t>
      </w:r>
      <w:r>
        <w:rPr>
          <w:spacing w:val="-3"/>
        </w:rPr>
        <w:t> </w:t>
      </w:r>
      <w:r>
        <w:rPr/>
        <w:t>services.</w:t>
      </w:r>
      <w:r>
        <w:rPr>
          <w:spacing w:val="-3"/>
        </w:rPr>
        <w:t> </w:t>
      </w:r>
      <w:r>
        <w:rPr/>
        <w:t>NIKE</w:t>
      </w:r>
      <w:r>
        <w:rPr>
          <w:spacing w:val="-3"/>
        </w:rPr>
        <w:t> </w:t>
      </w:r>
      <w:r>
        <w:rPr/>
        <w:t>is</w:t>
      </w:r>
      <w:r>
        <w:rPr>
          <w:spacing w:val="-3"/>
        </w:rPr>
        <w:t> </w:t>
      </w:r>
      <w:r>
        <w:rPr/>
        <w:t>the largest</w:t>
      </w:r>
      <w:r>
        <w:rPr>
          <w:spacing w:val="-6"/>
        </w:rPr>
        <w:t> </w:t>
      </w:r>
      <w:r>
        <w:rPr/>
        <w:t>seller</w:t>
      </w:r>
      <w:r>
        <w:rPr>
          <w:spacing w:val="-6"/>
        </w:rPr>
        <w:t> </w:t>
      </w:r>
      <w:r>
        <w:rPr/>
        <w:t>of</w:t>
      </w:r>
      <w:r>
        <w:rPr>
          <w:spacing w:val="-6"/>
        </w:rPr>
        <w:t> </w:t>
      </w:r>
      <w:r>
        <w:rPr/>
        <w:t>athletic</w:t>
      </w:r>
      <w:r>
        <w:rPr>
          <w:spacing w:val="-6"/>
        </w:rPr>
        <w:t> </w:t>
      </w:r>
      <w:r>
        <w:rPr/>
        <w:t>footwear</w:t>
      </w:r>
      <w:r>
        <w:rPr>
          <w:spacing w:val="-6"/>
        </w:rPr>
        <w:t> </w:t>
      </w:r>
      <w:r>
        <w:rPr/>
        <w:t>and</w:t>
      </w:r>
      <w:r>
        <w:rPr>
          <w:spacing w:val="-6"/>
        </w:rPr>
        <w:t> </w:t>
      </w:r>
      <w:r>
        <w:rPr/>
        <w:t>apparel</w:t>
      </w:r>
      <w:r>
        <w:rPr>
          <w:spacing w:val="-6"/>
        </w:rPr>
        <w:t> </w:t>
      </w:r>
      <w:r>
        <w:rPr/>
        <w:t>in</w:t>
      </w:r>
      <w:r>
        <w:rPr>
          <w:spacing w:val="-6"/>
        </w:rPr>
        <w:t> </w:t>
      </w:r>
      <w:r>
        <w:rPr/>
        <w:t>the</w:t>
      </w:r>
      <w:r>
        <w:rPr>
          <w:spacing w:val="-6"/>
        </w:rPr>
        <w:t> </w:t>
      </w:r>
      <w:r>
        <w:rPr/>
        <w:t>world.</w:t>
      </w:r>
      <w:r>
        <w:rPr>
          <w:spacing w:val="-6"/>
        </w:rPr>
        <w:t> </w:t>
      </w:r>
      <w:r>
        <w:rPr/>
        <w:t>We</w:t>
      </w:r>
      <w:r>
        <w:rPr>
          <w:spacing w:val="-6"/>
        </w:rPr>
        <w:t> </w:t>
      </w:r>
      <w:r>
        <w:rPr/>
        <w:t>sell</w:t>
      </w:r>
      <w:r>
        <w:rPr>
          <w:spacing w:val="-6"/>
        </w:rPr>
        <w:t> </w:t>
      </w:r>
      <w:r>
        <w:rPr/>
        <w:t>our</w:t>
      </w:r>
      <w:r>
        <w:rPr>
          <w:spacing w:val="-6"/>
        </w:rPr>
        <w:t> </w:t>
      </w:r>
      <w:r>
        <w:rPr/>
        <w:t>products</w:t>
      </w:r>
      <w:r>
        <w:rPr>
          <w:spacing w:val="-6"/>
        </w:rPr>
        <w:t> </w:t>
      </w:r>
      <w:r>
        <w:rPr/>
        <w:t>through</w:t>
      </w:r>
      <w:r>
        <w:rPr>
          <w:spacing w:val="-6"/>
        </w:rPr>
        <w:t> </w:t>
      </w:r>
      <w:r>
        <w:rPr/>
        <w:t>NIKE-owned</w:t>
      </w:r>
      <w:r>
        <w:rPr>
          <w:spacing w:val="-6"/>
        </w:rPr>
        <w:t> </w:t>
      </w:r>
      <w:r>
        <w:rPr/>
        <w:t>retail</w:t>
      </w:r>
      <w:r>
        <w:rPr>
          <w:spacing w:val="-6"/>
        </w:rPr>
        <w:t> </w:t>
      </w:r>
      <w:r>
        <w:rPr/>
        <w:t>stores</w:t>
      </w:r>
      <w:r>
        <w:rPr>
          <w:spacing w:val="-6"/>
        </w:rPr>
        <w:t> </w:t>
      </w:r>
      <w:r>
        <w:rPr/>
        <w:t>and</w:t>
      </w:r>
      <w:r>
        <w:rPr>
          <w:spacing w:val="-6"/>
        </w:rPr>
        <w:t> </w:t>
      </w:r>
      <w:r>
        <w:rPr/>
        <w:t>through</w:t>
      </w:r>
      <w:r>
        <w:rPr>
          <w:spacing w:val="-6"/>
        </w:rPr>
        <w:t> </w:t>
      </w:r>
      <w:r>
        <w:rPr/>
        <w:t>digital</w:t>
      </w:r>
      <w:r>
        <w:rPr>
          <w:spacing w:val="-6"/>
        </w:rPr>
        <w:t> </w:t>
      </w:r>
      <w:r>
        <w:rPr/>
        <w:t>platforms</w:t>
      </w:r>
      <w:r>
        <w:rPr>
          <w:spacing w:val="-6"/>
        </w:rPr>
        <w:t> </w:t>
      </w:r>
      <w:r>
        <w:rPr/>
        <w:t>(which</w:t>
      </w:r>
      <w:r>
        <w:rPr>
          <w:spacing w:val="-6"/>
        </w:rPr>
        <w:t> </w:t>
      </w:r>
      <w:r>
        <w:rPr/>
        <w:t>we</w:t>
      </w:r>
      <w:r>
        <w:rPr>
          <w:spacing w:val="-6"/>
        </w:rPr>
        <w:t> </w:t>
      </w:r>
      <w:r>
        <w:rPr/>
        <w:t>refer</w:t>
      </w:r>
      <w:r>
        <w:rPr>
          <w:spacing w:val="-6"/>
        </w:rPr>
        <w:t> </w:t>
      </w:r>
      <w:r>
        <w:rPr/>
        <w:t>to</w:t>
      </w:r>
      <w:r>
        <w:rPr>
          <w:spacing w:val="-6"/>
        </w:rPr>
        <w:t> </w:t>
      </w:r>
      <w:r>
        <w:rPr/>
        <w:t>collectively</w:t>
      </w:r>
      <w:r>
        <w:rPr>
          <w:spacing w:val="-6"/>
        </w:rPr>
        <w:t> </w:t>
      </w:r>
      <w:r>
        <w:rPr/>
        <w:t>as our</w:t>
      </w:r>
      <w:r>
        <w:rPr>
          <w:spacing w:val="-1"/>
        </w:rPr>
        <w:t> </w:t>
      </w:r>
      <w:r>
        <w:rPr/>
        <w:t>“NIKE</w:t>
      </w:r>
      <w:r>
        <w:rPr>
          <w:spacing w:val="-1"/>
        </w:rPr>
        <w:t> </w:t>
      </w:r>
      <w:r>
        <w:rPr/>
        <w:t>Direct”</w:t>
      </w:r>
      <w:r>
        <w:rPr>
          <w:spacing w:val="-1"/>
        </w:rPr>
        <w:t> </w:t>
      </w:r>
      <w:r>
        <w:rPr/>
        <w:t>operations),</w:t>
      </w:r>
      <w:r>
        <w:rPr>
          <w:spacing w:val="-1"/>
        </w:rPr>
        <w:t> </w:t>
      </w:r>
      <w:r>
        <w:rPr/>
        <w:t>to</w:t>
      </w:r>
      <w:r>
        <w:rPr>
          <w:spacing w:val="-1"/>
        </w:rPr>
        <w:t> </w:t>
      </w:r>
      <w:r>
        <w:rPr/>
        <w:t>retail</w:t>
      </w:r>
      <w:r>
        <w:rPr>
          <w:spacing w:val="-1"/>
        </w:rPr>
        <w:t> </w:t>
      </w:r>
      <w:r>
        <w:rPr/>
        <w:t>accounts</w:t>
      </w:r>
      <w:r>
        <w:rPr>
          <w:spacing w:val="-1"/>
        </w:rPr>
        <w:t> </w:t>
      </w:r>
      <w:r>
        <w:rPr/>
        <w:t>and</w:t>
      </w:r>
      <w:r>
        <w:rPr>
          <w:spacing w:val="-1"/>
        </w:rPr>
        <w:t> </w:t>
      </w:r>
      <w:r>
        <w:rPr/>
        <w:t>a</w:t>
      </w:r>
      <w:r>
        <w:rPr>
          <w:spacing w:val="-1"/>
        </w:rPr>
        <w:t> </w:t>
      </w:r>
      <w:r>
        <w:rPr/>
        <w:t>mix</w:t>
      </w:r>
      <w:r>
        <w:rPr>
          <w:spacing w:val="-1"/>
        </w:rPr>
        <w:t> </w:t>
      </w:r>
      <w:r>
        <w:rPr/>
        <w:t>of</w:t>
      </w:r>
      <w:r>
        <w:rPr>
          <w:spacing w:val="-1"/>
        </w:rPr>
        <w:t> </w:t>
      </w:r>
      <w:r>
        <w:rPr/>
        <w:t>independent</w:t>
      </w:r>
      <w:r>
        <w:rPr>
          <w:spacing w:val="-1"/>
        </w:rPr>
        <w:t> </w:t>
      </w:r>
      <w:r>
        <w:rPr/>
        <w:t>distributors,</w:t>
      </w:r>
      <w:r>
        <w:rPr>
          <w:spacing w:val="-1"/>
        </w:rPr>
        <w:t> </w:t>
      </w:r>
      <w:r>
        <w:rPr/>
        <w:t>licensees</w:t>
      </w:r>
      <w:r>
        <w:rPr>
          <w:spacing w:val="-1"/>
        </w:rPr>
        <w:t> </w:t>
      </w:r>
      <w:r>
        <w:rPr/>
        <w:t>and</w:t>
      </w:r>
      <w:r>
        <w:rPr>
          <w:spacing w:val="-1"/>
        </w:rPr>
        <w:t> </w:t>
      </w:r>
      <w:r>
        <w:rPr/>
        <w:t>sales</w:t>
      </w:r>
      <w:r>
        <w:rPr>
          <w:spacing w:val="-1"/>
        </w:rPr>
        <w:t> </w:t>
      </w:r>
      <w:r>
        <w:rPr/>
        <w:t>representatives</w:t>
      </w:r>
      <w:r>
        <w:rPr>
          <w:spacing w:val="-1"/>
        </w:rPr>
        <w:t> </w:t>
      </w:r>
      <w:r>
        <w:rPr/>
        <w:t>in</w:t>
      </w:r>
      <w:r>
        <w:rPr>
          <w:spacing w:val="-1"/>
        </w:rPr>
        <w:t> </w:t>
      </w:r>
      <w:r>
        <w:rPr/>
        <w:t>virtually</w:t>
      </w:r>
      <w:r>
        <w:rPr>
          <w:spacing w:val="-1"/>
        </w:rPr>
        <w:t> </w:t>
      </w:r>
      <w:r>
        <w:rPr/>
        <w:t>all</w:t>
      </w:r>
      <w:r>
        <w:rPr>
          <w:spacing w:val="-1"/>
        </w:rPr>
        <w:t> </w:t>
      </w:r>
      <w:r>
        <w:rPr/>
        <w:t>countries</w:t>
      </w:r>
      <w:r>
        <w:rPr>
          <w:spacing w:val="-1"/>
        </w:rPr>
        <w:t> </w:t>
      </w:r>
      <w:r>
        <w:rPr/>
        <w:t>around</w:t>
      </w:r>
      <w:r>
        <w:rPr>
          <w:spacing w:val="-1"/>
        </w:rPr>
        <w:t> </w:t>
      </w:r>
      <w:r>
        <w:rPr/>
        <w:t>the</w:t>
      </w:r>
      <w:r>
        <w:rPr>
          <w:spacing w:val="-1"/>
        </w:rPr>
        <w:t> </w:t>
      </w:r>
      <w:r>
        <w:rPr/>
        <w:t>world.</w:t>
      </w:r>
      <w:r>
        <w:rPr>
          <w:spacing w:val="-1"/>
        </w:rPr>
        <w:t> </w:t>
      </w:r>
      <w:r>
        <w:rPr/>
        <w:t>Virtually</w:t>
      </w:r>
      <w:r>
        <w:rPr/>
        <w:t> all</w:t>
      </w:r>
      <w:r>
        <w:rPr>
          <w:spacing w:val="-3"/>
        </w:rPr>
        <w:t> </w:t>
      </w:r>
      <w:r>
        <w:rPr/>
        <w:t>of</w:t>
      </w:r>
      <w:r>
        <w:rPr>
          <w:spacing w:val="-3"/>
        </w:rPr>
        <w:t> </w:t>
      </w:r>
      <w:r>
        <w:rPr/>
        <w:t>our</w:t>
      </w:r>
      <w:r>
        <w:rPr>
          <w:spacing w:val="-3"/>
        </w:rPr>
        <w:t> </w:t>
      </w:r>
      <w:r>
        <w:rPr/>
        <w:t>products</w:t>
      </w:r>
      <w:r>
        <w:rPr>
          <w:spacing w:val="-3"/>
        </w:rPr>
        <w:t> </w:t>
      </w:r>
      <w:r>
        <w:rPr/>
        <w:t>are</w:t>
      </w:r>
      <w:r>
        <w:rPr>
          <w:spacing w:val="-3"/>
        </w:rPr>
        <w:t> </w:t>
      </w:r>
      <w:r>
        <w:rPr/>
        <w:t>manufactured</w:t>
      </w:r>
      <w:r>
        <w:rPr>
          <w:spacing w:val="-3"/>
        </w:rPr>
        <w:t> </w:t>
      </w:r>
      <w:r>
        <w:rPr/>
        <w:t>by</w:t>
      </w:r>
      <w:r>
        <w:rPr>
          <w:spacing w:val="-3"/>
        </w:rPr>
        <w:t> </w:t>
      </w:r>
      <w:r>
        <w:rPr/>
        <w:t>independent</w:t>
      </w:r>
      <w:r>
        <w:rPr>
          <w:spacing w:val="-3"/>
        </w:rPr>
        <w:t> </w:t>
      </w:r>
      <w:r>
        <w:rPr/>
        <w:t>contractors.</w:t>
      </w:r>
      <w:r>
        <w:rPr>
          <w:spacing w:val="-3"/>
        </w:rPr>
        <w:t> </w:t>
      </w:r>
      <w:r>
        <w:rPr/>
        <w:t>Nearly</w:t>
      </w:r>
      <w:r>
        <w:rPr>
          <w:spacing w:val="-3"/>
        </w:rPr>
        <w:t> </w:t>
      </w:r>
      <w:r>
        <w:rPr/>
        <w:t>all</w:t>
      </w:r>
      <w:r>
        <w:rPr>
          <w:spacing w:val="-3"/>
        </w:rPr>
        <w:t> </w:t>
      </w:r>
      <w:r>
        <w:rPr/>
        <w:t>footwear</w:t>
      </w:r>
      <w:r>
        <w:rPr>
          <w:spacing w:val="-3"/>
        </w:rPr>
        <w:t> </w:t>
      </w:r>
      <w:r>
        <w:rPr/>
        <w:t>and</w:t>
      </w:r>
      <w:r>
        <w:rPr>
          <w:spacing w:val="-3"/>
        </w:rPr>
        <w:t> </w:t>
      </w:r>
      <w:r>
        <w:rPr/>
        <w:t>apparel</w:t>
      </w:r>
      <w:r>
        <w:rPr>
          <w:spacing w:val="-3"/>
        </w:rPr>
        <w:t> </w:t>
      </w:r>
      <w:r>
        <w:rPr/>
        <w:t>products</w:t>
      </w:r>
      <w:r>
        <w:rPr>
          <w:spacing w:val="-3"/>
        </w:rPr>
        <w:t> </w:t>
      </w:r>
      <w:r>
        <w:rPr/>
        <w:t>are</w:t>
      </w:r>
      <w:r>
        <w:rPr>
          <w:spacing w:val="-3"/>
        </w:rPr>
        <w:t> </w:t>
      </w:r>
      <w:r>
        <w:rPr/>
        <w:t>produced</w:t>
      </w:r>
      <w:r>
        <w:rPr>
          <w:spacing w:val="-3"/>
        </w:rPr>
        <w:t> </w:t>
      </w:r>
      <w:r>
        <w:rPr/>
        <w:t>outside</w:t>
      </w:r>
      <w:r>
        <w:rPr>
          <w:spacing w:val="-3"/>
        </w:rPr>
        <w:t> </w:t>
      </w:r>
      <w:r>
        <w:rPr/>
        <w:t>the</w:t>
      </w:r>
      <w:r>
        <w:rPr>
          <w:spacing w:val="-3"/>
        </w:rPr>
        <w:t> </w:t>
      </w:r>
      <w:r>
        <w:rPr/>
        <w:t>United</w:t>
      </w:r>
      <w:r>
        <w:rPr>
          <w:spacing w:val="-3"/>
        </w:rPr>
        <w:t> </w:t>
      </w:r>
      <w:r>
        <w:rPr/>
        <w:t>States,</w:t>
      </w:r>
      <w:r>
        <w:rPr>
          <w:spacing w:val="-1"/>
        </w:rPr>
        <w:t> </w:t>
      </w:r>
      <w:r>
        <w:rPr/>
        <w:t>while</w:t>
      </w:r>
      <w:r>
        <w:rPr>
          <w:spacing w:val="-3"/>
        </w:rPr>
        <w:t> </w:t>
      </w:r>
      <w:r>
        <w:rPr/>
        <w:t>equipment</w:t>
      </w:r>
      <w:r>
        <w:rPr>
          <w:spacing w:val="-3"/>
        </w:rPr>
        <w:t> </w:t>
      </w:r>
      <w:r>
        <w:rPr/>
        <w:t>products are produced both in the United States and abroad.</w:t>
      </w:r>
    </w:p>
    <w:p>
      <w:pPr>
        <w:pStyle w:val="BodyText"/>
      </w:pPr>
    </w:p>
    <w:p>
      <w:pPr>
        <w:pStyle w:val="BodyText"/>
        <w:spacing w:before="4"/>
      </w:pPr>
    </w:p>
    <w:p>
      <w:pPr>
        <w:pStyle w:val="Heading3"/>
      </w:pPr>
      <w:bookmarkStart w:name="_bookmark4" w:id="5"/>
      <w:bookmarkEnd w:id="5"/>
      <w:r>
        <w:rPr>
          <w:b w:val="0"/>
        </w:rPr>
      </w:r>
      <w:r>
        <w:rPr>
          <w:color w:val="E77721"/>
          <w:spacing w:val="-2"/>
        </w:rPr>
        <w:t>PRODUCTS</w:t>
      </w:r>
    </w:p>
    <w:p>
      <w:pPr>
        <w:pStyle w:val="BodyText"/>
        <w:spacing w:line="264" w:lineRule="auto" w:before="197"/>
        <w:ind w:left="131"/>
      </w:pPr>
      <w:r>
        <w:rPr/>
        <w:t>We</w:t>
      </w:r>
      <w:r>
        <w:rPr>
          <w:spacing w:val="-7"/>
        </w:rPr>
        <w:t> </w:t>
      </w:r>
      <w:r>
        <w:rPr/>
        <w:t>focus</w:t>
      </w:r>
      <w:r>
        <w:rPr>
          <w:spacing w:val="-7"/>
        </w:rPr>
        <w:t> </w:t>
      </w:r>
      <w:r>
        <w:rPr/>
        <w:t>our</w:t>
      </w:r>
      <w:r>
        <w:rPr>
          <w:spacing w:val="-7"/>
        </w:rPr>
        <w:t> </w:t>
      </w:r>
      <w:r>
        <w:rPr/>
        <w:t>NIKE</w:t>
      </w:r>
      <w:r>
        <w:rPr>
          <w:spacing w:val="-7"/>
        </w:rPr>
        <w:t> </w:t>
      </w:r>
      <w:r>
        <w:rPr/>
        <w:t>Brand</w:t>
      </w:r>
      <w:r>
        <w:rPr>
          <w:spacing w:val="-7"/>
        </w:rPr>
        <w:t> </w:t>
      </w:r>
      <w:r>
        <w:rPr/>
        <w:t>product</w:t>
      </w:r>
      <w:r>
        <w:rPr>
          <w:spacing w:val="-7"/>
        </w:rPr>
        <w:t> </w:t>
      </w:r>
      <w:r>
        <w:rPr/>
        <w:t>offerings</w:t>
      </w:r>
      <w:r>
        <w:rPr>
          <w:spacing w:val="-7"/>
        </w:rPr>
        <w:t> </w:t>
      </w:r>
      <w:r>
        <w:rPr/>
        <w:t>in</w:t>
      </w:r>
      <w:r>
        <w:rPr>
          <w:spacing w:val="-7"/>
        </w:rPr>
        <w:t> </w:t>
      </w:r>
      <w:r>
        <w:rPr/>
        <w:t>six</w:t>
      </w:r>
      <w:r>
        <w:rPr>
          <w:spacing w:val="-7"/>
        </w:rPr>
        <w:t> </w:t>
      </w:r>
      <w:r>
        <w:rPr/>
        <w:t>key</w:t>
      </w:r>
      <w:r>
        <w:rPr>
          <w:spacing w:val="-7"/>
        </w:rPr>
        <w:t> </w:t>
      </w:r>
      <w:r>
        <w:rPr/>
        <w:t>categories:</w:t>
      </w:r>
      <w:r>
        <w:rPr>
          <w:spacing w:val="-7"/>
        </w:rPr>
        <w:t> </w:t>
      </w:r>
      <w:r>
        <w:rPr/>
        <w:t>Running,</w:t>
      </w:r>
      <w:r>
        <w:rPr>
          <w:spacing w:val="-7"/>
        </w:rPr>
        <w:t> </w:t>
      </w:r>
      <w:r>
        <w:rPr/>
        <w:t>NIKE</w:t>
      </w:r>
      <w:r>
        <w:rPr>
          <w:spacing w:val="-5"/>
        </w:rPr>
        <w:t> </w:t>
      </w:r>
      <w:r>
        <w:rPr/>
        <w:t>Basketball,</w:t>
      </w:r>
      <w:r>
        <w:rPr>
          <w:spacing w:val="-7"/>
        </w:rPr>
        <w:t> </w:t>
      </w:r>
      <w:r>
        <w:rPr/>
        <w:t>the</w:t>
      </w:r>
      <w:r>
        <w:rPr>
          <w:spacing w:val="-7"/>
        </w:rPr>
        <w:t> </w:t>
      </w:r>
      <w:r>
        <w:rPr/>
        <w:t>Jordan</w:t>
      </w:r>
      <w:r>
        <w:rPr>
          <w:spacing w:val="-7"/>
        </w:rPr>
        <w:t> </w:t>
      </w:r>
      <w:r>
        <w:rPr/>
        <w:t>Brand,</w:t>
      </w:r>
      <w:r>
        <w:rPr>
          <w:spacing w:val="-7"/>
        </w:rPr>
        <w:t> </w:t>
      </w:r>
      <w:r>
        <w:rPr/>
        <w:t>Football</w:t>
      </w:r>
      <w:r>
        <w:rPr>
          <w:spacing w:val="-7"/>
        </w:rPr>
        <w:t> </w:t>
      </w:r>
      <w:r>
        <w:rPr/>
        <w:t>(Soccer),</w:t>
      </w:r>
      <w:r>
        <w:rPr>
          <w:spacing w:val="-7"/>
        </w:rPr>
        <w:t> </w:t>
      </w:r>
      <w:r>
        <w:rPr/>
        <w:t>Training</w:t>
      </w:r>
      <w:r>
        <w:rPr>
          <w:spacing w:val="-7"/>
        </w:rPr>
        <w:t> </w:t>
      </w:r>
      <w:r>
        <w:rPr/>
        <w:t>and</w:t>
      </w:r>
      <w:r>
        <w:rPr>
          <w:spacing w:val="-7"/>
        </w:rPr>
        <w:t> </w:t>
      </w:r>
      <w:r>
        <w:rPr/>
        <w:t>Sportswear</w:t>
      </w:r>
      <w:r>
        <w:rPr>
          <w:spacing w:val="-7"/>
        </w:rPr>
        <w:t> </w:t>
      </w:r>
      <w:r>
        <w:rPr/>
        <w:t>(our</w:t>
      </w:r>
      <w:r>
        <w:rPr>
          <w:spacing w:val="-7"/>
        </w:rPr>
        <w:t> </w:t>
      </w:r>
      <w:r>
        <w:rPr/>
        <w:t>sports-inspired lifestyle</w:t>
      </w:r>
      <w:r>
        <w:rPr>
          <w:spacing w:val="-2"/>
        </w:rPr>
        <w:t> </w:t>
      </w:r>
      <w:r>
        <w:rPr/>
        <w:t>products).</w:t>
      </w:r>
      <w:r>
        <w:rPr>
          <w:spacing w:val="-2"/>
        </w:rPr>
        <w:t> </w:t>
      </w:r>
      <w:r>
        <w:rPr/>
        <w:t>We</w:t>
      </w:r>
      <w:r>
        <w:rPr>
          <w:spacing w:val="-2"/>
        </w:rPr>
        <w:t> </w:t>
      </w:r>
      <w:r>
        <w:rPr/>
        <w:t>also</w:t>
      </w:r>
      <w:r>
        <w:rPr>
          <w:spacing w:val="-2"/>
        </w:rPr>
        <w:t> </w:t>
      </w:r>
      <w:r>
        <w:rPr/>
        <w:t>market</w:t>
      </w:r>
      <w:r>
        <w:rPr>
          <w:spacing w:val="-2"/>
        </w:rPr>
        <w:t> </w:t>
      </w:r>
      <w:r>
        <w:rPr/>
        <w:t>products</w:t>
      </w:r>
      <w:r>
        <w:rPr>
          <w:spacing w:val="-2"/>
        </w:rPr>
        <w:t> </w:t>
      </w:r>
      <w:r>
        <w:rPr/>
        <w:t>designed</w:t>
      </w:r>
      <w:r>
        <w:rPr>
          <w:spacing w:val="-2"/>
        </w:rPr>
        <w:t> </w:t>
      </w:r>
      <w:r>
        <w:rPr/>
        <w:t>for</w:t>
      </w:r>
      <w:r>
        <w:rPr>
          <w:spacing w:val="-2"/>
        </w:rPr>
        <w:t> </w:t>
      </w:r>
      <w:r>
        <w:rPr/>
        <w:t>kids,</w:t>
      </w:r>
      <w:r>
        <w:rPr>
          <w:spacing w:val="-2"/>
        </w:rPr>
        <w:t> </w:t>
      </w:r>
      <w:r>
        <w:rPr/>
        <w:t>as</w:t>
      </w:r>
      <w:r>
        <w:rPr>
          <w:spacing w:val="-2"/>
        </w:rPr>
        <w:t> </w:t>
      </w:r>
      <w:r>
        <w:rPr/>
        <w:t>well</w:t>
      </w:r>
      <w:r>
        <w:rPr>
          <w:spacing w:val="-2"/>
        </w:rPr>
        <w:t> </w:t>
      </w:r>
      <w:r>
        <w:rPr/>
        <w:t>as</w:t>
      </w:r>
      <w:r>
        <w:rPr>
          <w:spacing w:val="-2"/>
        </w:rPr>
        <w:t> </w:t>
      </w:r>
      <w:r>
        <w:rPr/>
        <w:t>for</w:t>
      </w:r>
      <w:r>
        <w:rPr>
          <w:spacing w:val="-2"/>
        </w:rPr>
        <w:t> </w:t>
      </w:r>
      <w:r>
        <w:rPr/>
        <w:t>other</w:t>
      </w:r>
      <w:r>
        <w:rPr>
          <w:spacing w:val="-2"/>
        </w:rPr>
        <w:t> </w:t>
      </w:r>
      <w:r>
        <w:rPr/>
        <w:t>athletic</w:t>
      </w:r>
      <w:r>
        <w:rPr>
          <w:spacing w:val="-2"/>
        </w:rPr>
        <w:t> </w:t>
      </w:r>
      <w:r>
        <w:rPr/>
        <w:t>and</w:t>
      </w:r>
      <w:r>
        <w:rPr>
          <w:spacing w:val="-2"/>
        </w:rPr>
        <w:t> </w:t>
      </w:r>
      <w:r>
        <w:rPr/>
        <w:t>recreational</w:t>
      </w:r>
      <w:r>
        <w:rPr>
          <w:spacing w:val="-2"/>
        </w:rPr>
        <w:t> </w:t>
      </w:r>
      <w:r>
        <w:rPr/>
        <w:t>uses</w:t>
      </w:r>
      <w:r>
        <w:rPr>
          <w:spacing w:val="-2"/>
        </w:rPr>
        <w:t> </w:t>
      </w:r>
      <w:r>
        <w:rPr/>
        <w:t>such</w:t>
      </w:r>
      <w:r>
        <w:rPr>
          <w:spacing w:val="-2"/>
        </w:rPr>
        <w:t> </w:t>
      </w:r>
      <w:r>
        <w:rPr/>
        <w:t>as</w:t>
      </w:r>
      <w:r>
        <w:rPr>
          <w:spacing w:val="-2"/>
        </w:rPr>
        <w:t> </w:t>
      </w:r>
      <w:r>
        <w:rPr/>
        <w:t>American</w:t>
      </w:r>
      <w:r>
        <w:rPr>
          <w:spacing w:val="-2"/>
        </w:rPr>
        <w:t> </w:t>
      </w:r>
      <w:r>
        <w:rPr/>
        <w:t>football,</w:t>
      </w:r>
      <w:r>
        <w:rPr>
          <w:spacing w:val="-2"/>
        </w:rPr>
        <w:t> </w:t>
      </w:r>
      <w:r>
        <w:rPr/>
        <w:t>baseball,</w:t>
      </w:r>
      <w:r>
        <w:rPr>
          <w:spacing w:val="-2"/>
        </w:rPr>
        <w:t> </w:t>
      </w:r>
      <w:r>
        <w:rPr/>
        <w:t>cricket,</w:t>
      </w:r>
      <w:r>
        <w:rPr>
          <w:spacing w:val="-2"/>
        </w:rPr>
        <w:t> </w:t>
      </w:r>
      <w:r>
        <w:rPr/>
        <w:t>golf, lacrosse, skateboarding, tennis, volleyball, walking, wrestling and other outdoor activities.</w:t>
      </w:r>
    </w:p>
    <w:p>
      <w:pPr>
        <w:pStyle w:val="BodyText"/>
        <w:spacing w:before="41"/>
      </w:pPr>
    </w:p>
    <w:p>
      <w:pPr>
        <w:pStyle w:val="BodyText"/>
        <w:spacing w:line="264" w:lineRule="auto"/>
        <w:ind w:left="131"/>
      </w:pPr>
      <w:r>
        <w:rPr/>
        <w:t>NIKE's</w:t>
      </w:r>
      <w:r>
        <w:rPr>
          <w:spacing w:val="-6"/>
        </w:rPr>
        <w:t> </w:t>
      </w:r>
      <w:r>
        <w:rPr/>
        <w:t>athletic</w:t>
      </w:r>
      <w:r>
        <w:rPr>
          <w:spacing w:val="-6"/>
        </w:rPr>
        <w:t> </w:t>
      </w:r>
      <w:r>
        <w:rPr/>
        <w:t>footwear</w:t>
      </w:r>
      <w:r>
        <w:rPr>
          <w:spacing w:val="-6"/>
        </w:rPr>
        <w:t> </w:t>
      </w:r>
      <w:r>
        <w:rPr/>
        <w:t>products</w:t>
      </w:r>
      <w:r>
        <w:rPr>
          <w:spacing w:val="-6"/>
        </w:rPr>
        <w:t> </w:t>
      </w:r>
      <w:r>
        <w:rPr/>
        <w:t>are</w:t>
      </w:r>
      <w:r>
        <w:rPr>
          <w:spacing w:val="-6"/>
        </w:rPr>
        <w:t> </w:t>
      </w:r>
      <w:r>
        <w:rPr/>
        <w:t>designed</w:t>
      </w:r>
      <w:r>
        <w:rPr>
          <w:spacing w:val="-6"/>
        </w:rPr>
        <w:t> </w:t>
      </w:r>
      <w:r>
        <w:rPr/>
        <w:t>primarily</w:t>
      </w:r>
      <w:r>
        <w:rPr>
          <w:spacing w:val="-6"/>
        </w:rPr>
        <w:t> </w:t>
      </w:r>
      <w:r>
        <w:rPr/>
        <w:t>for</w:t>
      </w:r>
      <w:r>
        <w:rPr>
          <w:spacing w:val="-6"/>
        </w:rPr>
        <w:t> </w:t>
      </w:r>
      <w:r>
        <w:rPr/>
        <w:t>specific</w:t>
      </w:r>
      <w:r>
        <w:rPr>
          <w:spacing w:val="-6"/>
        </w:rPr>
        <w:t> </w:t>
      </w:r>
      <w:r>
        <w:rPr/>
        <w:t>athletic</w:t>
      </w:r>
      <w:r>
        <w:rPr>
          <w:spacing w:val="-6"/>
        </w:rPr>
        <w:t> </w:t>
      </w:r>
      <w:r>
        <w:rPr/>
        <w:t>use,</w:t>
      </w:r>
      <w:r>
        <w:rPr>
          <w:spacing w:val="-6"/>
        </w:rPr>
        <w:t> </w:t>
      </w:r>
      <w:r>
        <w:rPr/>
        <w:t>although</w:t>
      </w:r>
      <w:r>
        <w:rPr>
          <w:spacing w:val="-6"/>
        </w:rPr>
        <w:t> </w:t>
      </w:r>
      <w:r>
        <w:rPr/>
        <w:t>a</w:t>
      </w:r>
      <w:r>
        <w:rPr>
          <w:spacing w:val="-6"/>
        </w:rPr>
        <w:t> </w:t>
      </w:r>
      <w:r>
        <w:rPr/>
        <w:t>large</w:t>
      </w:r>
      <w:r>
        <w:rPr>
          <w:spacing w:val="-6"/>
        </w:rPr>
        <w:t> </w:t>
      </w:r>
      <w:r>
        <w:rPr/>
        <w:t>percentage</w:t>
      </w:r>
      <w:r>
        <w:rPr>
          <w:spacing w:val="-6"/>
        </w:rPr>
        <w:t> </w:t>
      </w:r>
      <w:r>
        <w:rPr/>
        <w:t>of</w:t>
      </w:r>
      <w:r>
        <w:rPr>
          <w:spacing w:val="-6"/>
        </w:rPr>
        <w:t> </w:t>
      </w:r>
      <w:r>
        <w:rPr/>
        <w:t>the</w:t>
      </w:r>
      <w:r>
        <w:rPr>
          <w:spacing w:val="-6"/>
        </w:rPr>
        <w:t> </w:t>
      </w:r>
      <w:r>
        <w:rPr/>
        <w:t>products</w:t>
      </w:r>
      <w:r>
        <w:rPr>
          <w:spacing w:val="-6"/>
        </w:rPr>
        <w:t> </w:t>
      </w:r>
      <w:r>
        <w:rPr/>
        <w:t>are</w:t>
      </w:r>
      <w:r>
        <w:rPr>
          <w:spacing w:val="-6"/>
        </w:rPr>
        <w:t> </w:t>
      </w:r>
      <w:r>
        <w:rPr/>
        <w:t>worn</w:t>
      </w:r>
      <w:r>
        <w:rPr>
          <w:spacing w:val="-6"/>
        </w:rPr>
        <w:t> </w:t>
      </w:r>
      <w:r>
        <w:rPr/>
        <w:t>for</w:t>
      </w:r>
      <w:r>
        <w:rPr>
          <w:spacing w:val="-6"/>
        </w:rPr>
        <w:t> </w:t>
      </w:r>
      <w:r>
        <w:rPr/>
        <w:t>casual</w:t>
      </w:r>
      <w:r>
        <w:rPr>
          <w:spacing w:val="-6"/>
        </w:rPr>
        <w:t> </w:t>
      </w:r>
      <w:r>
        <w:rPr/>
        <w:t>or</w:t>
      </w:r>
      <w:r>
        <w:rPr>
          <w:spacing w:val="-6"/>
        </w:rPr>
        <w:t> </w:t>
      </w:r>
      <w:r>
        <w:rPr/>
        <w:t>leisure</w:t>
      </w:r>
      <w:r>
        <w:rPr>
          <w:spacing w:val="-6"/>
        </w:rPr>
        <w:t> </w:t>
      </w:r>
      <w:r>
        <w:rPr/>
        <w:t>purposes.</w:t>
      </w:r>
      <w:r>
        <w:rPr>
          <w:spacing w:val="-6"/>
        </w:rPr>
        <w:t> </w:t>
      </w:r>
      <w:r>
        <w:rPr/>
        <w:t>We</w:t>
      </w:r>
      <w:r>
        <w:rPr>
          <w:spacing w:val="-6"/>
        </w:rPr>
        <w:t> </w:t>
      </w:r>
      <w:r>
        <w:rPr/>
        <w:t>place considerable</w:t>
      </w:r>
      <w:r>
        <w:rPr>
          <w:spacing w:val="-4"/>
        </w:rPr>
        <w:t> </w:t>
      </w:r>
      <w:r>
        <w:rPr/>
        <w:t>emphasis</w:t>
      </w:r>
      <w:r>
        <w:rPr>
          <w:spacing w:val="-4"/>
        </w:rPr>
        <w:t> </w:t>
      </w:r>
      <w:r>
        <w:rPr/>
        <w:t>on</w:t>
      </w:r>
      <w:r>
        <w:rPr>
          <w:spacing w:val="-4"/>
        </w:rPr>
        <w:t> </w:t>
      </w:r>
      <w:r>
        <w:rPr/>
        <w:t>innovation</w:t>
      </w:r>
      <w:r>
        <w:rPr>
          <w:spacing w:val="-4"/>
        </w:rPr>
        <w:t> </w:t>
      </w:r>
      <w:r>
        <w:rPr/>
        <w:t>and</w:t>
      </w:r>
      <w:r>
        <w:rPr>
          <w:spacing w:val="-4"/>
        </w:rPr>
        <w:t> </w:t>
      </w:r>
      <w:r>
        <w:rPr/>
        <w:t>high-quality</w:t>
      </w:r>
      <w:r>
        <w:rPr>
          <w:spacing w:val="-4"/>
        </w:rPr>
        <w:t> </w:t>
      </w:r>
      <w:r>
        <w:rPr/>
        <w:t>construction</w:t>
      </w:r>
      <w:r>
        <w:rPr>
          <w:spacing w:val="-4"/>
        </w:rPr>
        <w:t> </w:t>
      </w:r>
      <w:r>
        <w:rPr/>
        <w:t>in</w:t>
      </w:r>
      <w:r>
        <w:rPr>
          <w:spacing w:val="-4"/>
        </w:rPr>
        <w:t> </w:t>
      </w:r>
      <w:r>
        <w:rPr/>
        <w:t>the</w:t>
      </w:r>
      <w:r>
        <w:rPr>
          <w:spacing w:val="-4"/>
        </w:rPr>
        <w:t> </w:t>
      </w:r>
      <w:r>
        <w:rPr/>
        <w:t>development</w:t>
      </w:r>
      <w:r>
        <w:rPr>
          <w:spacing w:val="-4"/>
        </w:rPr>
        <w:t> </w:t>
      </w:r>
      <w:r>
        <w:rPr/>
        <w:t>and</w:t>
      </w:r>
      <w:r>
        <w:rPr>
          <w:spacing w:val="-4"/>
        </w:rPr>
        <w:t> </w:t>
      </w:r>
      <w:r>
        <w:rPr/>
        <w:t>manufacturing</w:t>
      </w:r>
      <w:r>
        <w:rPr>
          <w:spacing w:val="-4"/>
        </w:rPr>
        <w:t> </w:t>
      </w:r>
      <w:r>
        <w:rPr/>
        <w:t>of</w:t>
      </w:r>
      <w:r>
        <w:rPr>
          <w:spacing w:val="-4"/>
        </w:rPr>
        <w:t> </w:t>
      </w:r>
      <w:r>
        <w:rPr/>
        <w:t>our</w:t>
      </w:r>
      <w:r>
        <w:rPr>
          <w:spacing w:val="-4"/>
        </w:rPr>
        <w:t> </w:t>
      </w:r>
      <w:r>
        <w:rPr/>
        <w:t>products.</w:t>
      </w:r>
      <w:r>
        <w:rPr>
          <w:spacing w:val="-4"/>
        </w:rPr>
        <w:t> </w:t>
      </w:r>
      <w:r>
        <w:rPr/>
        <w:t>Sportswear,</w:t>
      </w:r>
      <w:r>
        <w:rPr>
          <w:spacing w:val="-4"/>
        </w:rPr>
        <w:t> </w:t>
      </w:r>
      <w:r>
        <w:rPr/>
        <w:t>Running</w:t>
      </w:r>
      <w:r>
        <w:rPr>
          <w:spacing w:val="-4"/>
        </w:rPr>
        <w:t> </w:t>
      </w:r>
      <w:r>
        <w:rPr/>
        <w:t>and</w:t>
      </w:r>
      <w:r>
        <w:rPr>
          <w:spacing w:val="-4"/>
        </w:rPr>
        <w:t> </w:t>
      </w:r>
      <w:r>
        <w:rPr/>
        <w:t>the</w:t>
      </w:r>
      <w:r>
        <w:rPr>
          <w:spacing w:val="-4"/>
        </w:rPr>
        <w:t> </w:t>
      </w:r>
      <w:r>
        <w:rPr/>
        <w:t>Jordan</w:t>
      </w:r>
      <w:r>
        <w:rPr>
          <w:spacing w:val="-4"/>
        </w:rPr>
        <w:t> </w:t>
      </w:r>
      <w:r>
        <w:rPr/>
        <w:t>Brand</w:t>
      </w:r>
      <w:r>
        <w:rPr>
          <w:spacing w:val="-4"/>
        </w:rPr>
        <w:t> </w:t>
      </w:r>
      <w:r>
        <w:rPr/>
        <w:t>are currently our top-selling footwear categories and we expect them to continue to lead in footwear sales.</w:t>
      </w:r>
    </w:p>
    <w:p>
      <w:pPr>
        <w:pStyle w:val="BodyText"/>
        <w:spacing w:before="41"/>
      </w:pPr>
    </w:p>
    <w:p>
      <w:pPr>
        <w:pStyle w:val="BodyText"/>
        <w:spacing w:line="264" w:lineRule="auto" w:before="1"/>
        <w:ind w:left="131" w:right="118"/>
      </w:pPr>
      <w:r>
        <w:rPr/>
        <w:t>We</w:t>
      </w:r>
      <w:r>
        <w:rPr>
          <w:spacing w:val="-4"/>
        </w:rPr>
        <w:t> </w:t>
      </w:r>
      <w:r>
        <w:rPr/>
        <w:t>also</w:t>
      </w:r>
      <w:r>
        <w:rPr>
          <w:spacing w:val="-4"/>
        </w:rPr>
        <w:t> </w:t>
      </w:r>
      <w:r>
        <w:rPr/>
        <w:t>sell</w:t>
      </w:r>
      <w:r>
        <w:rPr>
          <w:spacing w:val="-4"/>
        </w:rPr>
        <w:t> </w:t>
      </w:r>
      <w:r>
        <w:rPr/>
        <w:t>sports</w:t>
      </w:r>
      <w:r>
        <w:rPr>
          <w:spacing w:val="-4"/>
        </w:rPr>
        <w:t> </w:t>
      </w:r>
      <w:r>
        <w:rPr/>
        <w:t>apparel</w:t>
      </w:r>
      <w:r>
        <w:rPr>
          <w:spacing w:val="-4"/>
        </w:rPr>
        <w:t> </w:t>
      </w:r>
      <w:r>
        <w:rPr/>
        <w:t>covering</w:t>
      </w:r>
      <w:r>
        <w:rPr>
          <w:spacing w:val="-4"/>
        </w:rPr>
        <w:t> </w:t>
      </w:r>
      <w:r>
        <w:rPr/>
        <w:t>the</w:t>
      </w:r>
      <w:r>
        <w:rPr>
          <w:spacing w:val="-4"/>
        </w:rPr>
        <w:t> </w:t>
      </w:r>
      <w:r>
        <w:rPr/>
        <w:t>above-mentioned</w:t>
      </w:r>
      <w:r>
        <w:rPr>
          <w:spacing w:val="-4"/>
        </w:rPr>
        <w:t> </w:t>
      </w:r>
      <w:r>
        <w:rPr/>
        <w:t>categories,</w:t>
      </w:r>
      <w:r>
        <w:rPr>
          <w:spacing w:val="-4"/>
        </w:rPr>
        <w:t> </w:t>
      </w:r>
      <w:r>
        <w:rPr/>
        <w:t>which</w:t>
      </w:r>
      <w:r>
        <w:rPr>
          <w:spacing w:val="-4"/>
        </w:rPr>
        <w:t> </w:t>
      </w:r>
      <w:r>
        <w:rPr/>
        <w:t>feature</w:t>
      </w:r>
      <w:r>
        <w:rPr>
          <w:spacing w:val="-4"/>
        </w:rPr>
        <w:t> </w:t>
      </w:r>
      <w:r>
        <w:rPr/>
        <w:t>the</w:t>
      </w:r>
      <w:r>
        <w:rPr>
          <w:spacing w:val="-4"/>
        </w:rPr>
        <w:t> </w:t>
      </w:r>
      <w:r>
        <w:rPr/>
        <w:t>same</w:t>
      </w:r>
      <w:r>
        <w:rPr>
          <w:spacing w:val="-4"/>
        </w:rPr>
        <w:t> </w:t>
      </w:r>
      <w:r>
        <w:rPr/>
        <w:t>trademarks</w:t>
      </w:r>
      <w:r>
        <w:rPr>
          <w:spacing w:val="-4"/>
        </w:rPr>
        <w:t> </w:t>
      </w:r>
      <w:r>
        <w:rPr/>
        <w:t>and</w:t>
      </w:r>
      <w:r>
        <w:rPr>
          <w:spacing w:val="-4"/>
        </w:rPr>
        <w:t> </w:t>
      </w:r>
      <w:r>
        <w:rPr/>
        <w:t>are</w:t>
      </w:r>
      <w:r>
        <w:rPr>
          <w:spacing w:val="-4"/>
        </w:rPr>
        <w:t> </w:t>
      </w:r>
      <w:r>
        <w:rPr/>
        <w:t>sold</w:t>
      </w:r>
      <w:r>
        <w:rPr>
          <w:spacing w:val="-4"/>
        </w:rPr>
        <w:t> </w:t>
      </w:r>
      <w:r>
        <w:rPr/>
        <w:t>predominantly</w:t>
      </w:r>
      <w:r>
        <w:rPr>
          <w:spacing w:val="-4"/>
        </w:rPr>
        <w:t> </w:t>
      </w:r>
      <w:r>
        <w:rPr/>
        <w:t>through</w:t>
      </w:r>
      <w:r>
        <w:rPr>
          <w:spacing w:val="-4"/>
        </w:rPr>
        <w:t> </w:t>
      </w:r>
      <w:r>
        <w:rPr/>
        <w:t>the</w:t>
      </w:r>
      <w:r>
        <w:rPr>
          <w:spacing w:val="-4"/>
        </w:rPr>
        <w:t> </w:t>
      </w:r>
      <w:r>
        <w:rPr/>
        <w:t>same</w:t>
      </w:r>
      <w:r>
        <w:rPr>
          <w:spacing w:val="-4"/>
        </w:rPr>
        <w:t> </w:t>
      </w:r>
      <w:r>
        <w:rPr/>
        <w:t>marketing</w:t>
      </w:r>
      <w:r>
        <w:rPr>
          <w:spacing w:val="-4"/>
        </w:rPr>
        <w:t> </w:t>
      </w:r>
      <w:r>
        <w:rPr/>
        <w:t>and distribution</w:t>
      </w:r>
      <w:r>
        <w:rPr>
          <w:spacing w:val="-7"/>
        </w:rPr>
        <w:t> </w:t>
      </w:r>
      <w:r>
        <w:rPr/>
        <w:t>channels</w:t>
      </w:r>
      <w:r>
        <w:rPr>
          <w:spacing w:val="-7"/>
        </w:rPr>
        <w:t> </w:t>
      </w:r>
      <w:r>
        <w:rPr/>
        <w:t>as</w:t>
      </w:r>
      <w:r>
        <w:rPr>
          <w:spacing w:val="-7"/>
        </w:rPr>
        <w:t> </w:t>
      </w:r>
      <w:r>
        <w:rPr/>
        <w:t>athletic</w:t>
      </w:r>
      <w:r>
        <w:rPr>
          <w:spacing w:val="-7"/>
        </w:rPr>
        <w:t> </w:t>
      </w:r>
      <w:r>
        <w:rPr/>
        <w:t>footwear.</w:t>
      </w:r>
      <w:r>
        <w:rPr>
          <w:spacing w:val="-7"/>
        </w:rPr>
        <w:t> </w:t>
      </w:r>
      <w:r>
        <w:rPr/>
        <w:t>Our</w:t>
      </w:r>
      <w:r>
        <w:rPr>
          <w:spacing w:val="-7"/>
        </w:rPr>
        <w:t> </w:t>
      </w:r>
      <w:r>
        <w:rPr/>
        <w:t>sports</w:t>
      </w:r>
      <w:r>
        <w:rPr>
          <w:spacing w:val="-7"/>
        </w:rPr>
        <w:t> </w:t>
      </w:r>
      <w:r>
        <w:rPr/>
        <w:t>apparel,</w:t>
      </w:r>
      <w:r>
        <w:rPr>
          <w:spacing w:val="-7"/>
        </w:rPr>
        <w:t> </w:t>
      </w:r>
      <w:r>
        <w:rPr/>
        <w:t>similar</w:t>
      </w:r>
      <w:r>
        <w:rPr>
          <w:spacing w:val="-7"/>
        </w:rPr>
        <w:t> </w:t>
      </w:r>
      <w:r>
        <w:rPr/>
        <w:t>to</w:t>
      </w:r>
      <w:r>
        <w:rPr>
          <w:spacing w:val="-7"/>
        </w:rPr>
        <w:t> </w:t>
      </w:r>
      <w:r>
        <w:rPr/>
        <w:t>our</w:t>
      </w:r>
      <w:r>
        <w:rPr>
          <w:spacing w:val="-7"/>
        </w:rPr>
        <w:t> </w:t>
      </w:r>
      <w:r>
        <w:rPr/>
        <w:t>athletic</w:t>
      </w:r>
      <w:r>
        <w:rPr>
          <w:spacing w:val="-7"/>
        </w:rPr>
        <w:t> </w:t>
      </w:r>
      <w:r>
        <w:rPr/>
        <w:t>footwear</w:t>
      </w:r>
      <w:r>
        <w:rPr>
          <w:spacing w:val="-7"/>
        </w:rPr>
        <w:t> </w:t>
      </w:r>
      <w:r>
        <w:rPr/>
        <w:t>products,</w:t>
      </w:r>
      <w:r>
        <w:rPr>
          <w:spacing w:val="-7"/>
        </w:rPr>
        <w:t> </w:t>
      </w:r>
      <w:r>
        <w:rPr/>
        <w:t>is</w:t>
      </w:r>
      <w:r>
        <w:rPr>
          <w:spacing w:val="-7"/>
        </w:rPr>
        <w:t> </w:t>
      </w:r>
      <w:r>
        <w:rPr/>
        <w:t>designed</w:t>
      </w:r>
      <w:r>
        <w:rPr>
          <w:spacing w:val="-7"/>
        </w:rPr>
        <w:t> </w:t>
      </w:r>
      <w:r>
        <w:rPr/>
        <w:t>primarily</w:t>
      </w:r>
      <w:r>
        <w:rPr>
          <w:spacing w:val="-7"/>
        </w:rPr>
        <w:t> </w:t>
      </w:r>
      <w:r>
        <w:rPr/>
        <w:t>for</w:t>
      </w:r>
      <w:r>
        <w:rPr>
          <w:spacing w:val="-7"/>
        </w:rPr>
        <w:t> </w:t>
      </w:r>
      <w:r>
        <w:rPr/>
        <w:t>athletic</w:t>
      </w:r>
      <w:r>
        <w:rPr>
          <w:spacing w:val="-7"/>
        </w:rPr>
        <w:t> </w:t>
      </w:r>
      <w:r>
        <w:rPr/>
        <w:t>use</w:t>
      </w:r>
      <w:r>
        <w:rPr>
          <w:spacing w:val="-7"/>
        </w:rPr>
        <w:t> </w:t>
      </w:r>
      <w:r>
        <w:rPr/>
        <w:t>and</w:t>
      </w:r>
      <w:r>
        <w:rPr>
          <w:spacing w:val="-7"/>
        </w:rPr>
        <w:t> </w:t>
      </w:r>
      <w:r>
        <w:rPr/>
        <w:t>exemplifies</w:t>
      </w:r>
      <w:r>
        <w:rPr>
          <w:spacing w:val="-7"/>
        </w:rPr>
        <w:t> </w:t>
      </w:r>
      <w:r>
        <w:rPr/>
        <w:t>our</w:t>
      </w:r>
      <w:r>
        <w:rPr>
          <w:spacing w:val="-7"/>
        </w:rPr>
        <w:t> </w:t>
      </w:r>
      <w:r>
        <w:rPr/>
        <w:t>commitment</w:t>
      </w:r>
      <w:r>
        <w:rPr>
          <w:spacing w:val="-7"/>
        </w:rPr>
        <w:t> </w:t>
      </w:r>
      <w:r>
        <w:rPr/>
        <w:t>to innovation</w:t>
      </w:r>
      <w:r>
        <w:rPr>
          <w:spacing w:val="-4"/>
        </w:rPr>
        <w:t> </w:t>
      </w:r>
      <w:r>
        <w:rPr/>
        <w:t>and</w:t>
      </w:r>
      <w:r>
        <w:rPr>
          <w:spacing w:val="-4"/>
        </w:rPr>
        <w:t> </w:t>
      </w:r>
      <w:r>
        <w:rPr/>
        <w:t>high-quality</w:t>
      </w:r>
      <w:r>
        <w:rPr>
          <w:spacing w:val="-4"/>
        </w:rPr>
        <w:t> </w:t>
      </w:r>
      <w:r>
        <w:rPr/>
        <w:t>construction.</w:t>
      </w:r>
      <w:r>
        <w:rPr>
          <w:spacing w:val="-4"/>
        </w:rPr>
        <w:t> </w:t>
      </w:r>
      <w:r>
        <w:rPr/>
        <w:t>Sportswear,</w:t>
      </w:r>
      <w:r>
        <w:rPr>
          <w:spacing w:val="-4"/>
        </w:rPr>
        <w:t> </w:t>
      </w:r>
      <w:r>
        <w:rPr/>
        <w:t>Training</w:t>
      </w:r>
      <w:r>
        <w:rPr>
          <w:spacing w:val="-4"/>
        </w:rPr>
        <w:t> </w:t>
      </w:r>
      <w:r>
        <w:rPr/>
        <w:t>and</w:t>
      </w:r>
      <w:r>
        <w:rPr>
          <w:spacing w:val="-4"/>
        </w:rPr>
        <w:t> </w:t>
      </w:r>
      <w:r>
        <w:rPr/>
        <w:t>Running</w:t>
      </w:r>
      <w:r>
        <w:rPr>
          <w:spacing w:val="-4"/>
        </w:rPr>
        <w:t> </w:t>
      </w:r>
      <w:r>
        <w:rPr/>
        <w:t>are</w:t>
      </w:r>
      <w:r>
        <w:rPr>
          <w:spacing w:val="-4"/>
        </w:rPr>
        <w:t> </w:t>
      </w:r>
      <w:r>
        <w:rPr/>
        <w:t>currently</w:t>
      </w:r>
      <w:r>
        <w:rPr>
          <w:spacing w:val="-4"/>
        </w:rPr>
        <w:t> </w:t>
      </w:r>
      <w:r>
        <w:rPr/>
        <w:t>our</w:t>
      </w:r>
      <w:r>
        <w:rPr>
          <w:spacing w:val="-4"/>
        </w:rPr>
        <w:t> </w:t>
      </w:r>
      <w:r>
        <w:rPr/>
        <w:t>top-selling</w:t>
      </w:r>
      <w:r>
        <w:rPr>
          <w:spacing w:val="-4"/>
        </w:rPr>
        <w:t> </w:t>
      </w:r>
      <w:r>
        <w:rPr/>
        <w:t>apparel</w:t>
      </w:r>
      <w:r>
        <w:rPr>
          <w:spacing w:val="-4"/>
        </w:rPr>
        <w:t> </w:t>
      </w:r>
      <w:r>
        <w:rPr/>
        <w:t>categories</w:t>
      </w:r>
      <w:r>
        <w:rPr>
          <w:spacing w:val="-4"/>
        </w:rPr>
        <w:t> </w:t>
      </w:r>
      <w:r>
        <w:rPr/>
        <w:t>and</w:t>
      </w:r>
      <w:r>
        <w:rPr>
          <w:spacing w:val="-4"/>
        </w:rPr>
        <w:t> </w:t>
      </w:r>
      <w:r>
        <w:rPr/>
        <w:t>we</w:t>
      </w:r>
      <w:r>
        <w:rPr>
          <w:spacing w:val="-4"/>
        </w:rPr>
        <w:t> </w:t>
      </w:r>
      <w:r>
        <w:rPr/>
        <w:t>expect</w:t>
      </w:r>
      <w:r>
        <w:rPr>
          <w:spacing w:val="-4"/>
        </w:rPr>
        <w:t> </w:t>
      </w:r>
      <w:r>
        <w:rPr/>
        <w:t>them</w:t>
      </w:r>
      <w:r>
        <w:rPr>
          <w:spacing w:val="-4"/>
        </w:rPr>
        <w:t> </w:t>
      </w:r>
      <w:r>
        <w:rPr/>
        <w:t>to</w:t>
      </w:r>
      <w:r>
        <w:rPr>
          <w:spacing w:val="-4"/>
        </w:rPr>
        <w:t> </w:t>
      </w:r>
      <w:r>
        <w:rPr/>
        <w:t>continue</w:t>
      </w:r>
      <w:r>
        <w:rPr>
          <w:spacing w:val="-4"/>
        </w:rPr>
        <w:t> </w:t>
      </w:r>
      <w:r>
        <w:rPr/>
        <w:t>to</w:t>
      </w:r>
      <w:r>
        <w:rPr>
          <w:spacing w:val="-4"/>
        </w:rPr>
        <w:t> </w:t>
      </w:r>
      <w:r>
        <w:rPr/>
        <w:t>lead</w:t>
      </w:r>
      <w:r>
        <w:rPr>
          <w:spacing w:val="-4"/>
        </w:rPr>
        <w:t> </w:t>
      </w:r>
      <w:r>
        <w:rPr/>
        <w:t>in</w:t>
      </w:r>
      <w:r>
        <w:rPr>
          <w:spacing w:val="-4"/>
        </w:rPr>
        <w:t> </w:t>
      </w:r>
      <w:r>
        <w:rPr/>
        <w:t>apparel sales.</w:t>
      </w:r>
      <w:r>
        <w:rPr>
          <w:spacing w:val="-3"/>
        </w:rPr>
        <w:t> </w:t>
      </w:r>
      <w:r>
        <w:rPr/>
        <w:t>We</w:t>
      </w:r>
      <w:r>
        <w:rPr>
          <w:spacing w:val="-3"/>
        </w:rPr>
        <w:t> </w:t>
      </w:r>
      <w:r>
        <w:rPr/>
        <w:t>often</w:t>
      </w:r>
      <w:r>
        <w:rPr>
          <w:spacing w:val="-3"/>
        </w:rPr>
        <w:t> </w:t>
      </w:r>
      <w:r>
        <w:rPr/>
        <w:t>market</w:t>
      </w:r>
      <w:r>
        <w:rPr>
          <w:spacing w:val="-3"/>
        </w:rPr>
        <w:t> </w:t>
      </w:r>
      <w:r>
        <w:rPr/>
        <w:t>footwear,</w:t>
      </w:r>
      <w:r>
        <w:rPr>
          <w:spacing w:val="-3"/>
        </w:rPr>
        <w:t> </w:t>
      </w:r>
      <w:r>
        <w:rPr/>
        <w:t>apparel</w:t>
      </w:r>
      <w:r>
        <w:rPr>
          <w:spacing w:val="-3"/>
        </w:rPr>
        <w:t> </w:t>
      </w:r>
      <w:r>
        <w:rPr/>
        <w:t>and</w:t>
      </w:r>
      <w:r>
        <w:rPr>
          <w:spacing w:val="-3"/>
        </w:rPr>
        <w:t> </w:t>
      </w:r>
      <w:r>
        <w:rPr/>
        <w:t>accessories</w:t>
      </w:r>
      <w:r>
        <w:rPr>
          <w:spacing w:val="-3"/>
        </w:rPr>
        <w:t> </w:t>
      </w:r>
      <w:r>
        <w:rPr/>
        <w:t>in</w:t>
      </w:r>
      <w:r>
        <w:rPr>
          <w:spacing w:val="-3"/>
        </w:rPr>
        <w:t> </w:t>
      </w:r>
      <w:r>
        <w:rPr/>
        <w:t>“collections”</w:t>
      </w:r>
      <w:r>
        <w:rPr>
          <w:spacing w:val="-3"/>
        </w:rPr>
        <w:t> </w:t>
      </w:r>
      <w:r>
        <w:rPr/>
        <w:t>of</w:t>
      </w:r>
      <w:r>
        <w:rPr>
          <w:spacing w:val="-3"/>
        </w:rPr>
        <w:t> </w:t>
      </w:r>
      <w:r>
        <w:rPr/>
        <w:t>similar</w:t>
      </w:r>
      <w:r>
        <w:rPr>
          <w:spacing w:val="-3"/>
        </w:rPr>
        <w:t> </w:t>
      </w:r>
      <w:r>
        <w:rPr/>
        <w:t>use</w:t>
      </w:r>
      <w:r>
        <w:rPr>
          <w:spacing w:val="-3"/>
        </w:rPr>
        <w:t> </w:t>
      </w:r>
      <w:r>
        <w:rPr/>
        <w:t>or</w:t>
      </w:r>
      <w:r>
        <w:rPr>
          <w:spacing w:val="-3"/>
        </w:rPr>
        <w:t> </w:t>
      </w:r>
      <w:r>
        <w:rPr/>
        <w:t>by</w:t>
      </w:r>
      <w:r>
        <w:rPr>
          <w:spacing w:val="-3"/>
        </w:rPr>
        <w:t> </w:t>
      </w:r>
      <w:r>
        <w:rPr/>
        <w:t>category.</w:t>
      </w:r>
      <w:r>
        <w:rPr>
          <w:spacing w:val="-3"/>
        </w:rPr>
        <w:t> </w:t>
      </w:r>
      <w:r>
        <w:rPr/>
        <w:t>We</w:t>
      </w:r>
      <w:r>
        <w:rPr>
          <w:spacing w:val="-3"/>
        </w:rPr>
        <w:t> </w:t>
      </w:r>
      <w:r>
        <w:rPr/>
        <w:t>also</w:t>
      </w:r>
      <w:r>
        <w:rPr>
          <w:spacing w:val="-3"/>
        </w:rPr>
        <w:t> </w:t>
      </w:r>
      <w:r>
        <w:rPr/>
        <w:t>market</w:t>
      </w:r>
      <w:r>
        <w:rPr>
          <w:spacing w:val="-3"/>
        </w:rPr>
        <w:t> </w:t>
      </w:r>
      <w:r>
        <w:rPr/>
        <w:t>apparel</w:t>
      </w:r>
      <w:r>
        <w:rPr>
          <w:spacing w:val="-3"/>
        </w:rPr>
        <w:t> </w:t>
      </w:r>
      <w:r>
        <w:rPr/>
        <w:t>with</w:t>
      </w:r>
      <w:r>
        <w:rPr>
          <w:spacing w:val="-3"/>
        </w:rPr>
        <w:t> </w:t>
      </w:r>
      <w:r>
        <w:rPr/>
        <w:t>licensed</w:t>
      </w:r>
      <w:r>
        <w:rPr>
          <w:spacing w:val="-3"/>
        </w:rPr>
        <w:t> </w:t>
      </w:r>
      <w:r>
        <w:rPr/>
        <w:t>college</w:t>
      </w:r>
      <w:r>
        <w:rPr>
          <w:spacing w:val="-3"/>
        </w:rPr>
        <w:t> </w:t>
      </w:r>
      <w:r>
        <w:rPr/>
        <w:t>and</w:t>
      </w:r>
      <w:r>
        <w:rPr>
          <w:spacing w:val="-3"/>
        </w:rPr>
        <w:t> </w:t>
      </w:r>
      <w:r>
        <w:rPr/>
        <w:t>professional</w:t>
      </w:r>
      <w:r>
        <w:rPr>
          <w:spacing w:val="-3"/>
        </w:rPr>
        <w:t> </w:t>
      </w:r>
      <w:r>
        <w:rPr/>
        <w:t>team and league logos.</w:t>
      </w:r>
    </w:p>
    <w:p>
      <w:pPr>
        <w:pStyle w:val="BodyText"/>
        <w:spacing w:before="39"/>
      </w:pPr>
    </w:p>
    <w:p>
      <w:pPr>
        <w:pStyle w:val="BodyText"/>
        <w:spacing w:line="264" w:lineRule="auto"/>
        <w:ind w:left="131"/>
      </w:pPr>
      <w:r>
        <w:rPr/>
        <w:t>We</w:t>
      </w:r>
      <w:r>
        <w:rPr>
          <w:spacing w:val="-7"/>
        </w:rPr>
        <w:t> </w:t>
      </w:r>
      <w:r>
        <w:rPr/>
        <w:t>sell</w:t>
      </w:r>
      <w:r>
        <w:rPr>
          <w:spacing w:val="-7"/>
        </w:rPr>
        <w:t> </w:t>
      </w:r>
      <w:r>
        <w:rPr/>
        <w:t>a</w:t>
      </w:r>
      <w:r>
        <w:rPr>
          <w:spacing w:val="-7"/>
        </w:rPr>
        <w:t> </w:t>
      </w:r>
      <w:r>
        <w:rPr/>
        <w:t>line</w:t>
      </w:r>
      <w:r>
        <w:rPr>
          <w:spacing w:val="-7"/>
        </w:rPr>
        <w:t> </w:t>
      </w:r>
      <w:r>
        <w:rPr/>
        <w:t>of</w:t>
      </w:r>
      <w:r>
        <w:rPr>
          <w:spacing w:val="-7"/>
        </w:rPr>
        <w:t> </w:t>
      </w:r>
      <w:r>
        <w:rPr/>
        <w:t>performance</w:t>
      </w:r>
      <w:r>
        <w:rPr>
          <w:spacing w:val="-7"/>
        </w:rPr>
        <w:t> </w:t>
      </w:r>
      <w:r>
        <w:rPr/>
        <w:t>equipment</w:t>
      </w:r>
      <w:r>
        <w:rPr>
          <w:spacing w:val="-7"/>
        </w:rPr>
        <w:t> </w:t>
      </w:r>
      <w:r>
        <w:rPr/>
        <w:t>and</w:t>
      </w:r>
      <w:r>
        <w:rPr>
          <w:spacing w:val="-7"/>
        </w:rPr>
        <w:t> </w:t>
      </w:r>
      <w:r>
        <w:rPr/>
        <w:t>accessories</w:t>
      </w:r>
      <w:r>
        <w:rPr>
          <w:spacing w:val="-7"/>
        </w:rPr>
        <w:t> </w:t>
      </w:r>
      <w:r>
        <w:rPr/>
        <w:t>under</w:t>
      </w:r>
      <w:r>
        <w:rPr>
          <w:spacing w:val="-7"/>
        </w:rPr>
        <w:t> </w:t>
      </w:r>
      <w:r>
        <w:rPr/>
        <w:t>the</w:t>
      </w:r>
      <w:r>
        <w:rPr>
          <w:spacing w:val="-7"/>
        </w:rPr>
        <w:t> </w:t>
      </w:r>
      <w:r>
        <w:rPr/>
        <w:t>NIKE</w:t>
      </w:r>
      <w:r>
        <w:rPr>
          <w:spacing w:val="-7"/>
        </w:rPr>
        <w:t> </w:t>
      </w:r>
      <w:r>
        <w:rPr/>
        <w:t>Brand</w:t>
      </w:r>
      <w:r>
        <w:rPr>
          <w:spacing w:val="-7"/>
        </w:rPr>
        <w:t> </w:t>
      </w:r>
      <w:r>
        <w:rPr/>
        <w:t>name,</w:t>
      </w:r>
      <w:r>
        <w:rPr>
          <w:spacing w:val="-7"/>
        </w:rPr>
        <w:t> </w:t>
      </w:r>
      <w:r>
        <w:rPr/>
        <w:t>including</w:t>
      </w:r>
      <w:r>
        <w:rPr>
          <w:spacing w:val="-7"/>
        </w:rPr>
        <w:t> </w:t>
      </w:r>
      <w:r>
        <w:rPr/>
        <w:t>bags,</w:t>
      </w:r>
      <w:r>
        <w:rPr>
          <w:spacing w:val="-7"/>
        </w:rPr>
        <w:t> </w:t>
      </w:r>
      <w:r>
        <w:rPr/>
        <w:t>socks,</w:t>
      </w:r>
      <w:r>
        <w:rPr>
          <w:spacing w:val="-7"/>
        </w:rPr>
        <w:t> </w:t>
      </w:r>
      <w:r>
        <w:rPr/>
        <w:t>sport</w:t>
      </w:r>
      <w:r>
        <w:rPr>
          <w:spacing w:val="-7"/>
        </w:rPr>
        <w:t> </w:t>
      </w:r>
      <w:r>
        <w:rPr/>
        <w:t>balls,</w:t>
      </w:r>
      <w:r>
        <w:rPr>
          <w:spacing w:val="-7"/>
        </w:rPr>
        <w:t> </w:t>
      </w:r>
      <w:r>
        <w:rPr/>
        <w:t>eyewear,</w:t>
      </w:r>
      <w:r>
        <w:rPr>
          <w:spacing w:val="-7"/>
        </w:rPr>
        <w:t> </w:t>
      </w:r>
      <w:r>
        <w:rPr/>
        <w:t>timepieces,</w:t>
      </w:r>
      <w:r>
        <w:rPr>
          <w:spacing w:val="-7"/>
        </w:rPr>
        <w:t> </w:t>
      </w:r>
      <w:r>
        <w:rPr/>
        <w:t>digital</w:t>
      </w:r>
      <w:r>
        <w:rPr>
          <w:spacing w:val="-7"/>
        </w:rPr>
        <w:t> </w:t>
      </w:r>
      <w:r>
        <w:rPr/>
        <w:t>devices,</w:t>
      </w:r>
      <w:r>
        <w:rPr>
          <w:spacing w:val="-7"/>
        </w:rPr>
        <w:t> </w:t>
      </w:r>
      <w:r>
        <w:rPr/>
        <w:t>bats,</w:t>
      </w:r>
      <w:r>
        <w:rPr>
          <w:spacing w:val="-5"/>
        </w:rPr>
        <w:t> </w:t>
      </w:r>
      <w:r>
        <w:rPr/>
        <w:t>gloves, protective</w:t>
      </w:r>
      <w:r>
        <w:rPr>
          <w:spacing w:val="-2"/>
        </w:rPr>
        <w:t> </w:t>
      </w:r>
      <w:r>
        <w:rPr/>
        <w:t>equipment</w:t>
      </w:r>
      <w:r>
        <w:rPr>
          <w:spacing w:val="-2"/>
        </w:rPr>
        <w:t> </w:t>
      </w:r>
      <w:r>
        <w:rPr/>
        <w:t>and</w:t>
      </w:r>
      <w:r>
        <w:rPr>
          <w:spacing w:val="-2"/>
        </w:rPr>
        <w:t> </w:t>
      </w:r>
      <w:r>
        <w:rPr/>
        <w:t>other</w:t>
      </w:r>
      <w:r>
        <w:rPr>
          <w:spacing w:val="-2"/>
        </w:rPr>
        <w:t> </w:t>
      </w:r>
      <w:r>
        <w:rPr/>
        <w:t>equipment</w:t>
      </w:r>
      <w:r>
        <w:rPr>
          <w:spacing w:val="-2"/>
        </w:rPr>
        <w:t> </w:t>
      </w:r>
      <w:r>
        <w:rPr/>
        <w:t>designed</w:t>
      </w:r>
      <w:r>
        <w:rPr>
          <w:spacing w:val="-2"/>
        </w:rPr>
        <w:t> </w:t>
      </w:r>
      <w:r>
        <w:rPr/>
        <w:t>for</w:t>
      </w:r>
      <w:r>
        <w:rPr>
          <w:spacing w:val="-2"/>
        </w:rPr>
        <w:t> </w:t>
      </w:r>
      <w:r>
        <w:rPr/>
        <w:t>sports</w:t>
      </w:r>
      <w:r>
        <w:rPr>
          <w:spacing w:val="-2"/>
        </w:rPr>
        <w:t> </w:t>
      </w:r>
      <w:r>
        <w:rPr/>
        <w:t>activities.</w:t>
      </w:r>
      <w:r>
        <w:rPr>
          <w:spacing w:val="-2"/>
        </w:rPr>
        <w:t> </w:t>
      </w:r>
      <w:r>
        <w:rPr/>
        <w:t>We</w:t>
      </w:r>
      <w:r>
        <w:rPr>
          <w:spacing w:val="-2"/>
        </w:rPr>
        <w:t> </w:t>
      </w:r>
      <w:r>
        <w:rPr/>
        <w:t>also</w:t>
      </w:r>
      <w:r>
        <w:rPr>
          <w:spacing w:val="-2"/>
        </w:rPr>
        <w:t> </w:t>
      </w:r>
      <w:r>
        <w:rPr/>
        <w:t>sell</w:t>
      </w:r>
      <w:r>
        <w:rPr>
          <w:spacing w:val="-2"/>
        </w:rPr>
        <w:t> </w:t>
      </w:r>
      <w:r>
        <w:rPr/>
        <w:t>small</w:t>
      </w:r>
      <w:r>
        <w:rPr>
          <w:spacing w:val="-2"/>
        </w:rPr>
        <w:t> </w:t>
      </w:r>
      <w:r>
        <w:rPr/>
        <w:t>amounts</w:t>
      </w:r>
      <w:r>
        <w:rPr>
          <w:spacing w:val="-2"/>
        </w:rPr>
        <w:t> </w:t>
      </w:r>
      <w:r>
        <w:rPr/>
        <w:t>of</w:t>
      </w:r>
      <w:r>
        <w:rPr>
          <w:spacing w:val="-2"/>
        </w:rPr>
        <w:t> </w:t>
      </w:r>
      <w:r>
        <w:rPr/>
        <w:t>various</w:t>
      </w:r>
      <w:r>
        <w:rPr>
          <w:spacing w:val="-2"/>
        </w:rPr>
        <w:t> </w:t>
      </w:r>
      <w:r>
        <w:rPr/>
        <w:t>plastic</w:t>
      </w:r>
      <w:r>
        <w:rPr>
          <w:spacing w:val="-2"/>
        </w:rPr>
        <w:t> </w:t>
      </w:r>
      <w:r>
        <w:rPr/>
        <w:t>products</w:t>
      </w:r>
      <w:r>
        <w:rPr>
          <w:spacing w:val="-2"/>
        </w:rPr>
        <w:t> </w:t>
      </w:r>
      <w:r>
        <w:rPr/>
        <w:t>to</w:t>
      </w:r>
      <w:r>
        <w:rPr>
          <w:spacing w:val="-2"/>
        </w:rPr>
        <w:t> </w:t>
      </w:r>
      <w:r>
        <w:rPr/>
        <w:t>other</w:t>
      </w:r>
      <w:r>
        <w:rPr>
          <w:spacing w:val="-2"/>
        </w:rPr>
        <w:t> </w:t>
      </w:r>
      <w:r>
        <w:rPr/>
        <w:t>manufacturers</w:t>
      </w:r>
      <w:r>
        <w:rPr>
          <w:spacing w:val="-2"/>
        </w:rPr>
        <w:t> </w:t>
      </w:r>
      <w:r>
        <w:rPr/>
        <w:t>through</w:t>
      </w:r>
      <w:r>
        <w:rPr>
          <w:spacing w:val="-2"/>
        </w:rPr>
        <w:t> </w:t>
      </w:r>
      <w:r>
        <w:rPr/>
        <w:t>our</w:t>
      </w:r>
      <w:r>
        <w:rPr>
          <w:spacing w:val="-2"/>
        </w:rPr>
        <w:t> </w:t>
      </w:r>
      <w:r>
        <w:rPr/>
        <w:t>wholly- owned subsidiary, NIKE IHM, Inc., doing business as Air Manufacturing Innovation.</w:t>
      </w:r>
    </w:p>
    <w:p>
      <w:pPr>
        <w:pStyle w:val="BodyText"/>
      </w:pPr>
    </w:p>
    <w:p>
      <w:pPr>
        <w:pStyle w:val="BodyText"/>
        <w:spacing w:before="112"/>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1</w:t>
      </w:r>
    </w:p>
    <w:p>
      <w:pPr>
        <w:pStyle w:val="BodyText"/>
        <w:spacing w:before="3"/>
        <w:rPr>
          <w:sz w:val="16"/>
        </w:rPr>
      </w:pPr>
      <w:r>
        <w:rPr/>
        <mc:AlternateContent>
          <mc:Choice Requires="wps">
            <w:drawing>
              <wp:anchor distT="0" distB="0" distL="0" distR="0" allowOverlap="1" layoutInCell="1" locked="0" behindDoc="1" simplePos="0" relativeHeight="487592448">
                <wp:simplePos x="0" y="0"/>
                <wp:positionH relativeFrom="page">
                  <wp:posOffset>222884</wp:posOffset>
                </wp:positionH>
                <wp:positionV relativeFrom="paragraph">
                  <wp:posOffset>133975</wp:posOffset>
                </wp:positionV>
                <wp:extent cx="7312659" cy="1714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7312659" cy="17145"/>
                          <a:chExt cx="7312659" cy="17145"/>
                        </a:xfrm>
                      </wpg:grpSpPr>
                      <wps:wsp>
                        <wps:cNvPr id="21" name="Graphic 2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2" name="Graphic 2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 name="Graphic 2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24032;mso-wrap-distance-left:0;mso-wrap-distance-right:0" id="docshapegroup19" coordorigin="351,211" coordsize="11516,27">
                <v:shape style="position:absolute;left:351;top:210;width:11516;height:14" id="docshape20" coordorigin="351,211" coordsize="11516,14" path="m11853,224l364,224,351,211,11867,211,11853,224xe" filled="true" fillcolor="#9a9a9a" stroked="false">
                  <v:path arrowok="t"/>
                  <v:fill type="solid"/>
                </v:shape>
                <v:shape style="position:absolute;left:351;top:224;width:11516;height:14" id="docshape21" coordorigin="351,224" coordsize="11516,14" path="m11867,238l351,238,364,224,11853,224,11867,238xe" filled="true" fillcolor="#ededed" stroked="false">
                  <v:path arrowok="t"/>
                  <v:fill type="solid"/>
                </v:shape>
                <v:shape style="position:absolute;left:351;top:210;width:14;height:27" id="docshape22" coordorigin="351,211" coordsize="14,27" path="m351,238l351,211,364,224,351,238xe" filled="true" fillcolor="#9a9a9a" stroked="false">
                  <v:path arrowok="t"/>
                  <v:fill type="solid"/>
                </v:shape>
                <v:shape style="position:absolute;left:11853;top:210;width:14;height:27" id="docshape23"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pPr>
      <w:r>
        <w:rPr/>
        <w:t>Our</w:t>
      </w:r>
      <w:r>
        <w:rPr>
          <w:spacing w:val="-8"/>
        </w:rPr>
        <w:t> </w:t>
      </w:r>
      <w:r>
        <w:rPr/>
        <w:t>Jordan</w:t>
      </w:r>
      <w:r>
        <w:rPr>
          <w:spacing w:val="-8"/>
        </w:rPr>
        <w:t> </w:t>
      </w:r>
      <w:r>
        <w:rPr/>
        <w:t>Brand</w:t>
      </w:r>
      <w:r>
        <w:rPr>
          <w:spacing w:val="-8"/>
        </w:rPr>
        <w:t> </w:t>
      </w:r>
      <w:r>
        <w:rPr/>
        <w:t>designs,</w:t>
      </w:r>
      <w:r>
        <w:rPr>
          <w:spacing w:val="-8"/>
        </w:rPr>
        <w:t> </w:t>
      </w:r>
      <w:r>
        <w:rPr/>
        <w:t>distributes</w:t>
      </w:r>
      <w:r>
        <w:rPr>
          <w:spacing w:val="-8"/>
        </w:rPr>
        <w:t> </w:t>
      </w:r>
      <w:r>
        <w:rPr/>
        <w:t>and</w:t>
      </w:r>
      <w:r>
        <w:rPr>
          <w:spacing w:val="-8"/>
        </w:rPr>
        <w:t> </w:t>
      </w:r>
      <w:r>
        <w:rPr/>
        <w:t>licenses</w:t>
      </w:r>
      <w:r>
        <w:rPr>
          <w:spacing w:val="-8"/>
        </w:rPr>
        <w:t> </w:t>
      </w:r>
      <w:r>
        <w:rPr/>
        <w:t>athletic</w:t>
      </w:r>
      <w:r>
        <w:rPr>
          <w:spacing w:val="-8"/>
        </w:rPr>
        <w:t> </w:t>
      </w:r>
      <w:r>
        <w:rPr/>
        <w:t>and</w:t>
      </w:r>
      <w:r>
        <w:rPr>
          <w:spacing w:val="-8"/>
        </w:rPr>
        <w:t> </w:t>
      </w:r>
      <w:r>
        <w:rPr/>
        <w:t>casual</w:t>
      </w:r>
      <w:r>
        <w:rPr>
          <w:spacing w:val="-8"/>
        </w:rPr>
        <w:t> </w:t>
      </w:r>
      <w:r>
        <w:rPr/>
        <w:t>footwear,</w:t>
      </w:r>
      <w:r>
        <w:rPr>
          <w:spacing w:val="-8"/>
        </w:rPr>
        <w:t> </w:t>
      </w:r>
      <w:r>
        <w:rPr/>
        <w:t>apparel</w:t>
      </w:r>
      <w:r>
        <w:rPr>
          <w:spacing w:val="-8"/>
        </w:rPr>
        <w:t> </w:t>
      </w:r>
      <w:r>
        <w:rPr/>
        <w:t>and</w:t>
      </w:r>
      <w:r>
        <w:rPr>
          <w:spacing w:val="-8"/>
        </w:rPr>
        <w:t> </w:t>
      </w:r>
      <w:r>
        <w:rPr/>
        <w:t>accessories</w:t>
      </w:r>
      <w:r>
        <w:rPr>
          <w:spacing w:val="-8"/>
        </w:rPr>
        <w:t> </w:t>
      </w:r>
      <w:r>
        <w:rPr/>
        <w:t>predominantly</w:t>
      </w:r>
      <w:r>
        <w:rPr>
          <w:spacing w:val="-8"/>
        </w:rPr>
        <w:t> </w:t>
      </w:r>
      <w:r>
        <w:rPr/>
        <w:t>focused</w:t>
      </w:r>
      <w:r>
        <w:rPr>
          <w:spacing w:val="-8"/>
        </w:rPr>
        <w:t> </w:t>
      </w:r>
      <w:r>
        <w:rPr/>
        <w:t>on</w:t>
      </w:r>
      <w:r>
        <w:rPr>
          <w:spacing w:val="-8"/>
        </w:rPr>
        <w:t> </w:t>
      </w:r>
      <w:r>
        <w:rPr/>
        <w:t>basketball</w:t>
      </w:r>
      <w:r>
        <w:rPr>
          <w:spacing w:val="-8"/>
        </w:rPr>
        <w:t> </w:t>
      </w:r>
      <w:r>
        <w:rPr/>
        <w:t>using</w:t>
      </w:r>
      <w:r>
        <w:rPr>
          <w:spacing w:val="-8"/>
        </w:rPr>
        <w:t> </w:t>
      </w:r>
      <w:r>
        <w:rPr/>
        <w:t>the</w:t>
      </w:r>
      <w:r>
        <w:rPr>
          <w:spacing w:val="-8"/>
        </w:rPr>
        <w:t> </w:t>
      </w:r>
      <w:r>
        <w:rPr/>
        <w:t>Jumpman</w:t>
      </w:r>
      <w:r>
        <w:rPr>
          <w:spacing w:val="-8"/>
        </w:rPr>
        <w:t> </w:t>
      </w:r>
      <w:r>
        <w:rPr/>
        <w:t>trademark. Sales</w:t>
      </w:r>
      <w:r>
        <w:rPr>
          <w:spacing w:val="-2"/>
        </w:rPr>
        <w:t> </w:t>
      </w:r>
      <w:r>
        <w:rPr/>
        <w:t>and</w:t>
      </w:r>
      <w:r>
        <w:rPr>
          <w:spacing w:val="-2"/>
        </w:rPr>
        <w:t> </w:t>
      </w:r>
      <w:r>
        <w:rPr/>
        <w:t>operating</w:t>
      </w:r>
      <w:r>
        <w:rPr>
          <w:spacing w:val="-2"/>
        </w:rPr>
        <w:t> </w:t>
      </w:r>
      <w:r>
        <w:rPr/>
        <w:t>results</w:t>
      </w:r>
      <w:r>
        <w:rPr>
          <w:spacing w:val="-2"/>
        </w:rPr>
        <w:t> </w:t>
      </w:r>
      <w:r>
        <w:rPr/>
        <w:t>for</w:t>
      </w:r>
      <w:r>
        <w:rPr>
          <w:spacing w:val="-2"/>
        </w:rPr>
        <w:t> </w:t>
      </w:r>
      <w:r>
        <w:rPr/>
        <w:t>Jordan</w:t>
      </w:r>
      <w:r>
        <w:rPr>
          <w:spacing w:val="-2"/>
        </w:rPr>
        <w:t> </w:t>
      </w:r>
      <w:r>
        <w:rPr/>
        <w:t>Brand</w:t>
      </w:r>
      <w:r>
        <w:rPr>
          <w:spacing w:val="-2"/>
        </w:rPr>
        <w:t> </w:t>
      </w:r>
      <w:r>
        <w:rPr/>
        <w:t>products</w:t>
      </w:r>
      <w:r>
        <w:rPr>
          <w:spacing w:val="-2"/>
        </w:rPr>
        <w:t> </w:t>
      </w:r>
      <w:r>
        <w:rPr/>
        <w:t>are</w:t>
      </w:r>
      <w:r>
        <w:rPr>
          <w:spacing w:val="-2"/>
        </w:rPr>
        <w:t> </w:t>
      </w:r>
      <w:r>
        <w:rPr/>
        <w:t>reported</w:t>
      </w:r>
      <w:r>
        <w:rPr>
          <w:spacing w:val="-2"/>
        </w:rPr>
        <w:t> </w:t>
      </w:r>
      <w:r>
        <w:rPr/>
        <w:t>within</w:t>
      </w:r>
      <w:r>
        <w:rPr>
          <w:spacing w:val="-2"/>
        </w:rPr>
        <w:t> </w:t>
      </w:r>
      <w:r>
        <w:rPr/>
        <w:t>the</w:t>
      </w:r>
      <w:r>
        <w:rPr>
          <w:spacing w:val="-2"/>
        </w:rPr>
        <w:t> </w:t>
      </w:r>
      <w:r>
        <w:rPr/>
        <w:t>respective</w:t>
      </w:r>
      <w:r>
        <w:rPr>
          <w:spacing w:val="-2"/>
        </w:rPr>
        <w:t> </w:t>
      </w:r>
      <w:r>
        <w:rPr/>
        <w:t>NIKE</w:t>
      </w:r>
      <w:r>
        <w:rPr>
          <w:spacing w:val="-2"/>
        </w:rPr>
        <w:t> </w:t>
      </w:r>
      <w:r>
        <w:rPr/>
        <w:t>Brand</w:t>
      </w:r>
      <w:r>
        <w:rPr>
          <w:spacing w:val="-2"/>
        </w:rPr>
        <w:t> </w:t>
      </w:r>
      <w:r>
        <w:rPr/>
        <w:t>geographic</w:t>
      </w:r>
      <w:r>
        <w:rPr>
          <w:spacing w:val="-2"/>
        </w:rPr>
        <w:t> </w:t>
      </w:r>
      <w:r>
        <w:rPr/>
        <w:t>operating</w:t>
      </w:r>
      <w:r>
        <w:rPr>
          <w:spacing w:val="-2"/>
        </w:rPr>
        <w:t> </w:t>
      </w:r>
      <w:r>
        <w:rPr/>
        <w:t>segments.</w:t>
      </w:r>
    </w:p>
    <w:p>
      <w:pPr>
        <w:pStyle w:val="BodyText"/>
        <w:spacing w:before="42"/>
      </w:pPr>
    </w:p>
    <w:p>
      <w:pPr>
        <w:pStyle w:val="BodyText"/>
        <w:spacing w:line="264" w:lineRule="auto"/>
        <w:ind w:left="131" w:right="212"/>
      </w:pPr>
      <w:r>
        <w:rPr/>
        <w:t>One</w:t>
      </w:r>
      <w:r>
        <w:rPr>
          <w:spacing w:val="-8"/>
        </w:rPr>
        <w:t> </w:t>
      </w:r>
      <w:r>
        <w:rPr/>
        <w:t>of</w:t>
      </w:r>
      <w:r>
        <w:rPr>
          <w:spacing w:val="-8"/>
        </w:rPr>
        <w:t> </w:t>
      </w:r>
      <w:r>
        <w:rPr/>
        <w:t>our</w:t>
      </w:r>
      <w:r>
        <w:rPr>
          <w:spacing w:val="-8"/>
        </w:rPr>
        <w:t> </w:t>
      </w:r>
      <w:r>
        <w:rPr/>
        <w:t>wholly-owned</w:t>
      </w:r>
      <w:r>
        <w:rPr>
          <w:spacing w:val="-8"/>
        </w:rPr>
        <w:t> </w:t>
      </w:r>
      <w:r>
        <w:rPr/>
        <w:t>subsidiary</w:t>
      </w:r>
      <w:r>
        <w:rPr>
          <w:spacing w:val="-8"/>
        </w:rPr>
        <w:t> </w:t>
      </w:r>
      <w:r>
        <w:rPr/>
        <w:t>brands,</w:t>
      </w:r>
      <w:r>
        <w:rPr>
          <w:spacing w:val="-8"/>
        </w:rPr>
        <w:t> </w:t>
      </w:r>
      <w:r>
        <w:rPr/>
        <w:t>Converse,</w:t>
      </w:r>
      <w:r>
        <w:rPr>
          <w:spacing w:val="-8"/>
        </w:rPr>
        <w:t> </w:t>
      </w:r>
      <w:r>
        <w:rPr/>
        <w:t>headquartered</w:t>
      </w:r>
      <w:r>
        <w:rPr>
          <w:spacing w:val="-8"/>
        </w:rPr>
        <w:t> </w:t>
      </w:r>
      <w:r>
        <w:rPr/>
        <w:t>in</w:t>
      </w:r>
      <w:r>
        <w:rPr>
          <w:spacing w:val="-8"/>
        </w:rPr>
        <w:t> </w:t>
      </w:r>
      <w:r>
        <w:rPr/>
        <w:t>Boston,</w:t>
      </w:r>
      <w:r>
        <w:rPr>
          <w:spacing w:val="-8"/>
        </w:rPr>
        <w:t> </w:t>
      </w:r>
      <w:r>
        <w:rPr/>
        <w:t>Massachusetts,</w:t>
      </w:r>
      <w:r>
        <w:rPr>
          <w:spacing w:val="-8"/>
        </w:rPr>
        <w:t> </w:t>
      </w:r>
      <w:r>
        <w:rPr/>
        <w:t>designs,</w:t>
      </w:r>
      <w:r>
        <w:rPr>
          <w:spacing w:val="-8"/>
        </w:rPr>
        <w:t> </w:t>
      </w:r>
      <w:r>
        <w:rPr/>
        <w:t>distributes</w:t>
      </w:r>
      <w:r>
        <w:rPr>
          <w:spacing w:val="-8"/>
        </w:rPr>
        <w:t> </w:t>
      </w:r>
      <w:r>
        <w:rPr/>
        <w:t>and</w:t>
      </w:r>
      <w:r>
        <w:rPr>
          <w:spacing w:val="-8"/>
        </w:rPr>
        <w:t> </w:t>
      </w:r>
      <w:r>
        <w:rPr/>
        <w:t>licenses</w:t>
      </w:r>
      <w:r>
        <w:rPr>
          <w:spacing w:val="-8"/>
        </w:rPr>
        <w:t> </w:t>
      </w:r>
      <w:r>
        <w:rPr/>
        <w:t>casual</w:t>
      </w:r>
      <w:r>
        <w:rPr>
          <w:spacing w:val="-8"/>
        </w:rPr>
        <w:t> </w:t>
      </w:r>
      <w:r>
        <w:rPr/>
        <w:t>sneakers,</w:t>
      </w:r>
      <w:r>
        <w:rPr>
          <w:spacing w:val="-8"/>
        </w:rPr>
        <w:t> </w:t>
      </w:r>
      <w:r>
        <w:rPr/>
        <w:t>apparel</w:t>
      </w:r>
      <w:r>
        <w:rPr>
          <w:spacing w:val="-8"/>
        </w:rPr>
        <w:t> </w:t>
      </w:r>
      <w:r>
        <w:rPr/>
        <w:t>and</w:t>
      </w:r>
      <w:r>
        <w:rPr>
          <w:spacing w:val="-8"/>
        </w:rPr>
        <w:t> </w:t>
      </w:r>
      <w:r>
        <w:rPr/>
        <w:t>accessories under</w:t>
      </w:r>
      <w:r>
        <w:rPr>
          <w:spacing w:val="-3"/>
        </w:rPr>
        <w:t> </w:t>
      </w:r>
      <w:r>
        <w:rPr/>
        <w:t>the</w:t>
      </w:r>
      <w:r>
        <w:rPr>
          <w:spacing w:val="-3"/>
        </w:rPr>
        <w:t> </w:t>
      </w:r>
      <w:r>
        <w:rPr/>
        <w:t>Converse,</w:t>
      </w:r>
      <w:r>
        <w:rPr>
          <w:spacing w:val="-3"/>
        </w:rPr>
        <w:t> </w:t>
      </w:r>
      <w:r>
        <w:rPr/>
        <w:t>Chuck</w:t>
      </w:r>
      <w:r>
        <w:rPr>
          <w:spacing w:val="-3"/>
        </w:rPr>
        <w:t> </w:t>
      </w:r>
      <w:r>
        <w:rPr/>
        <w:t>Taylor,</w:t>
      </w:r>
      <w:r>
        <w:rPr>
          <w:spacing w:val="-3"/>
        </w:rPr>
        <w:t> </w:t>
      </w:r>
      <w:r>
        <w:rPr/>
        <w:t>All</w:t>
      </w:r>
      <w:r>
        <w:rPr>
          <w:spacing w:val="-3"/>
        </w:rPr>
        <w:t> </w:t>
      </w:r>
      <w:r>
        <w:rPr/>
        <w:t>Star,</w:t>
      </w:r>
      <w:r>
        <w:rPr>
          <w:spacing w:val="-3"/>
        </w:rPr>
        <w:t> </w:t>
      </w:r>
      <w:r>
        <w:rPr/>
        <w:t>One</w:t>
      </w:r>
      <w:r>
        <w:rPr>
          <w:spacing w:val="-3"/>
        </w:rPr>
        <w:t> </w:t>
      </w:r>
      <w:r>
        <w:rPr/>
        <w:t>Star,</w:t>
      </w:r>
      <w:r>
        <w:rPr>
          <w:spacing w:val="-3"/>
        </w:rPr>
        <w:t> </w:t>
      </w:r>
      <w:r>
        <w:rPr/>
        <w:t>Star</w:t>
      </w:r>
      <w:r>
        <w:rPr>
          <w:spacing w:val="-3"/>
        </w:rPr>
        <w:t> </w:t>
      </w:r>
      <w:r>
        <w:rPr/>
        <w:t>Chevron</w:t>
      </w:r>
      <w:r>
        <w:rPr>
          <w:spacing w:val="-3"/>
        </w:rPr>
        <w:t> </w:t>
      </w:r>
      <w:r>
        <w:rPr/>
        <w:t>and</w:t>
      </w:r>
      <w:r>
        <w:rPr>
          <w:spacing w:val="-3"/>
        </w:rPr>
        <w:t> </w:t>
      </w:r>
      <w:r>
        <w:rPr/>
        <w:t>Jack</w:t>
      </w:r>
      <w:r>
        <w:rPr>
          <w:spacing w:val="-1"/>
        </w:rPr>
        <w:t> </w:t>
      </w:r>
      <w:r>
        <w:rPr/>
        <w:t>Purcell</w:t>
      </w:r>
      <w:r>
        <w:rPr>
          <w:spacing w:val="-3"/>
        </w:rPr>
        <w:t> </w:t>
      </w:r>
      <w:r>
        <w:rPr/>
        <w:t>trademarks.</w:t>
      </w:r>
      <w:r>
        <w:rPr>
          <w:spacing w:val="-3"/>
        </w:rPr>
        <w:t> </w:t>
      </w:r>
      <w:r>
        <w:rPr/>
        <w:t>Operating</w:t>
      </w:r>
      <w:r>
        <w:rPr>
          <w:spacing w:val="-3"/>
        </w:rPr>
        <w:t> </w:t>
      </w:r>
      <w:r>
        <w:rPr/>
        <w:t>results</w:t>
      </w:r>
      <w:r>
        <w:rPr>
          <w:spacing w:val="-3"/>
        </w:rPr>
        <w:t> </w:t>
      </w:r>
      <w:r>
        <w:rPr/>
        <w:t>of</w:t>
      </w:r>
      <w:r>
        <w:rPr>
          <w:spacing w:val="-3"/>
        </w:rPr>
        <w:t> </w:t>
      </w:r>
      <w:r>
        <w:rPr/>
        <w:t>the</w:t>
      </w:r>
      <w:r>
        <w:rPr>
          <w:spacing w:val="-3"/>
        </w:rPr>
        <w:t> </w:t>
      </w:r>
      <w:r>
        <w:rPr/>
        <w:t>Converse</w:t>
      </w:r>
      <w:r>
        <w:rPr>
          <w:spacing w:val="-3"/>
        </w:rPr>
        <w:t> </w:t>
      </w:r>
      <w:r>
        <w:rPr/>
        <w:t>brand</w:t>
      </w:r>
      <w:r>
        <w:rPr>
          <w:spacing w:val="-3"/>
        </w:rPr>
        <w:t> </w:t>
      </w:r>
      <w:r>
        <w:rPr/>
        <w:t>are</w:t>
      </w:r>
      <w:r>
        <w:rPr>
          <w:spacing w:val="-3"/>
        </w:rPr>
        <w:t> </w:t>
      </w:r>
      <w:r>
        <w:rPr/>
        <w:t>reported</w:t>
      </w:r>
      <w:r>
        <w:rPr>
          <w:spacing w:val="-3"/>
        </w:rPr>
        <w:t> </w:t>
      </w:r>
      <w:r>
        <w:rPr/>
        <w:t>on</w:t>
      </w:r>
      <w:r>
        <w:rPr>
          <w:spacing w:val="-3"/>
        </w:rPr>
        <w:t> </w:t>
      </w:r>
      <w:r>
        <w:rPr/>
        <w:t>a</w:t>
      </w:r>
      <w:r>
        <w:rPr>
          <w:spacing w:val="-3"/>
        </w:rPr>
        <w:t> </w:t>
      </w:r>
      <w:r>
        <w:rPr/>
        <w:t>stand-alone </w:t>
      </w:r>
      <w:r>
        <w:rPr>
          <w:spacing w:val="-2"/>
        </w:rPr>
        <w:t>basis.</w:t>
      </w:r>
    </w:p>
    <w:p>
      <w:pPr>
        <w:pStyle w:val="BodyText"/>
        <w:spacing w:before="41"/>
      </w:pPr>
    </w:p>
    <w:p>
      <w:pPr>
        <w:pStyle w:val="BodyText"/>
        <w:spacing w:line="264" w:lineRule="auto"/>
        <w:ind w:left="131"/>
      </w:pPr>
      <w:r>
        <w:rPr/>
        <w:t>Another</w:t>
      </w:r>
      <w:r>
        <w:rPr>
          <w:spacing w:val="-7"/>
        </w:rPr>
        <w:t> </w:t>
      </w:r>
      <w:r>
        <w:rPr/>
        <w:t>of</w:t>
      </w:r>
      <w:r>
        <w:rPr>
          <w:spacing w:val="-7"/>
        </w:rPr>
        <w:t> </w:t>
      </w:r>
      <w:r>
        <w:rPr/>
        <w:t>our</w:t>
      </w:r>
      <w:r>
        <w:rPr>
          <w:spacing w:val="-7"/>
        </w:rPr>
        <w:t> </w:t>
      </w:r>
      <w:r>
        <w:rPr/>
        <w:t>wholly-owned</w:t>
      </w:r>
      <w:r>
        <w:rPr>
          <w:spacing w:val="-7"/>
        </w:rPr>
        <w:t> </w:t>
      </w:r>
      <w:r>
        <w:rPr/>
        <w:t>subsidiary</w:t>
      </w:r>
      <w:r>
        <w:rPr>
          <w:spacing w:val="-7"/>
        </w:rPr>
        <w:t> </w:t>
      </w:r>
      <w:r>
        <w:rPr/>
        <w:t>brands,</w:t>
      </w:r>
      <w:r>
        <w:rPr>
          <w:spacing w:val="-7"/>
        </w:rPr>
        <w:t> </w:t>
      </w:r>
      <w:r>
        <w:rPr/>
        <w:t>Hurley,</w:t>
      </w:r>
      <w:r>
        <w:rPr>
          <w:spacing w:val="-7"/>
        </w:rPr>
        <w:t> </w:t>
      </w:r>
      <w:r>
        <w:rPr/>
        <w:t>headquartered</w:t>
      </w:r>
      <w:r>
        <w:rPr>
          <w:spacing w:val="-7"/>
        </w:rPr>
        <w:t> </w:t>
      </w:r>
      <w:r>
        <w:rPr/>
        <w:t>in</w:t>
      </w:r>
      <w:r>
        <w:rPr>
          <w:spacing w:val="-7"/>
        </w:rPr>
        <w:t> </w:t>
      </w:r>
      <w:r>
        <w:rPr/>
        <w:t>Costa</w:t>
      </w:r>
      <w:r>
        <w:rPr>
          <w:spacing w:val="-7"/>
        </w:rPr>
        <w:t> </w:t>
      </w:r>
      <w:r>
        <w:rPr/>
        <w:t>Mesa,</w:t>
      </w:r>
      <w:r>
        <w:rPr>
          <w:spacing w:val="-7"/>
        </w:rPr>
        <w:t> </w:t>
      </w:r>
      <w:r>
        <w:rPr/>
        <w:t>California,</w:t>
      </w:r>
      <w:r>
        <w:rPr>
          <w:spacing w:val="-7"/>
        </w:rPr>
        <w:t> </w:t>
      </w:r>
      <w:r>
        <w:rPr/>
        <w:t>designs</w:t>
      </w:r>
      <w:r>
        <w:rPr>
          <w:spacing w:val="-7"/>
        </w:rPr>
        <w:t> </w:t>
      </w:r>
      <w:r>
        <w:rPr/>
        <w:t>and</w:t>
      </w:r>
      <w:r>
        <w:rPr>
          <w:spacing w:val="-7"/>
        </w:rPr>
        <w:t> </w:t>
      </w:r>
      <w:r>
        <w:rPr/>
        <w:t>distributes</w:t>
      </w:r>
      <w:r>
        <w:rPr>
          <w:spacing w:val="-7"/>
        </w:rPr>
        <w:t> </w:t>
      </w:r>
      <w:r>
        <w:rPr/>
        <w:t>a</w:t>
      </w:r>
      <w:r>
        <w:rPr>
          <w:spacing w:val="-7"/>
        </w:rPr>
        <w:t> </w:t>
      </w:r>
      <w:r>
        <w:rPr/>
        <w:t>line</w:t>
      </w:r>
      <w:r>
        <w:rPr>
          <w:spacing w:val="-7"/>
        </w:rPr>
        <w:t> </w:t>
      </w:r>
      <w:r>
        <w:rPr/>
        <w:t>of</w:t>
      </w:r>
      <w:r>
        <w:rPr>
          <w:spacing w:val="-7"/>
        </w:rPr>
        <w:t> </w:t>
      </w:r>
      <w:r>
        <w:rPr/>
        <w:t>action</w:t>
      </w:r>
      <w:r>
        <w:rPr>
          <w:spacing w:val="-7"/>
        </w:rPr>
        <w:t> </w:t>
      </w:r>
      <w:r>
        <w:rPr/>
        <w:t>sports</w:t>
      </w:r>
      <w:r>
        <w:rPr>
          <w:spacing w:val="-7"/>
        </w:rPr>
        <w:t> </w:t>
      </w:r>
      <w:r>
        <w:rPr/>
        <w:t>and</w:t>
      </w:r>
      <w:r>
        <w:rPr>
          <w:spacing w:val="-7"/>
        </w:rPr>
        <w:t> </w:t>
      </w:r>
      <w:r>
        <w:rPr/>
        <w:t>youth</w:t>
      </w:r>
      <w:r>
        <w:rPr>
          <w:spacing w:val="-7"/>
        </w:rPr>
        <w:t> </w:t>
      </w:r>
      <w:r>
        <w:rPr/>
        <w:t>lifestyle</w:t>
      </w:r>
      <w:r>
        <w:rPr>
          <w:spacing w:val="-7"/>
        </w:rPr>
        <w:t> </w:t>
      </w:r>
      <w:r>
        <w:rPr/>
        <w:t>apparel</w:t>
      </w:r>
      <w:r>
        <w:rPr>
          <w:spacing w:val="-7"/>
        </w:rPr>
        <w:t> </w:t>
      </w:r>
      <w:r>
        <w:rPr/>
        <w:t>and accessories</w:t>
      </w:r>
      <w:r>
        <w:rPr>
          <w:spacing w:val="-2"/>
        </w:rPr>
        <w:t> </w:t>
      </w:r>
      <w:r>
        <w:rPr/>
        <w:t>under</w:t>
      </w:r>
      <w:r>
        <w:rPr>
          <w:spacing w:val="-2"/>
        </w:rPr>
        <w:t> </w:t>
      </w:r>
      <w:r>
        <w:rPr/>
        <w:t>the</w:t>
      </w:r>
      <w:r>
        <w:rPr>
          <w:spacing w:val="-2"/>
        </w:rPr>
        <w:t> </w:t>
      </w:r>
      <w:r>
        <w:rPr/>
        <w:t>Hurley</w:t>
      </w:r>
      <w:r>
        <w:rPr>
          <w:spacing w:val="-2"/>
        </w:rPr>
        <w:t> </w:t>
      </w:r>
      <w:r>
        <w:rPr/>
        <w:t>trademark.</w:t>
      </w:r>
      <w:r>
        <w:rPr>
          <w:spacing w:val="-2"/>
        </w:rPr>
        <w:t> </w:t>
      </w:r>
      <w:r>
        <w:rPr/>
        <w:t>Sales</w:t>
      </w:r>
      <w:r>
        <w:rPr>
          <w:spacing w:val="-2"/>
        </w:rPr>
        <w:t> </w:t>
      </w:r>
      <w:r>
        <w:rPr/>
        <w:t>and</w:t>
      </w:r>
      <w:r>
        <w:rPr>
          <w:spacing w:val="-2"/>
        </w:rPr>
        <w:t> </w:t>
      </w:r>
      <w:r>
        <w:rPr/>
        <w:t>operating</w:t>
      </w:r>
      <w:r>
        <w:rPr>
          <w:spacing w:val="-2"/>
        </w:rPr>
        <w:t> </w:t>
      </w:r>
      <w:r>
        <w:rPr/>
        <w:t>results</w:t>
      </w:r>
      <w:r>
        <w:rPr>
          <w:spacing w:val="-2"/>
        </w:rPr>
        <w:t> </w:t>
      </w:r>
      <w:r>
        <w:rPr/>
        <w:t>for</w:t>
      </w:r>
      <w:r>
        <w:rPr>
          <w:spacing w:val="-2"/>
        </w:rPr>
        <w:t> </w:t>
      </w:r>
      <w:r>
        <w:rPr/>
        <w:t>Hurley</w:t>
      </w:r>
      <w:r>
        <w:rPr>
          <w:spacing w:val="-2"/>
        </w:rPr>
        <w:t> </w:t>
      </w:r>
      <w:r>
        <w:rPr/>
        <w:t>products</w:t>
      </w:r>
      <w:r>
        <w:rPr>
          <w:spacing w:val="-2"/>
        </w:rPr>
        <w:t> </w:t>
      </w:r>
      <w:r>
        <w:rPr/>
        <w:t>are</w:t>
      </w:r>
      <w:r>
        <w:rPr>
          <w:spacing w:val="-2"/>
        </w:rPr>
        <w:t> </w:t>
      </w:r>
      <w:r>
        <w:rPr/>
        <w:t>included</w:t>
      </w:r>
      <w:r>
        <w:rPr>
          <w:spacing w:val="-2"/>
        </w:rPr>
        <w:t> </w:t>
      </w:r>
      <w:r>
        <w:rPr/>
        <w:t>within</w:t>
      </w:r>
      <w:r>
        <w:rPr>
          <w:spacing w:val="-2"/>
        </w:rPr>
        <w:t> </w:t>
      </w:r>
      <w:r>
        <w:rPr/>
        <w:t>the</w:t>
      </w:r>
      <w:r>
        <w:rPr>
          <w:spacing w:val="-2"/>
        </w:rPr>
        <w:t> </w:t>
      </w:r>
      <w:r>
        <w:rPr/>
        <w:t>NIKE</w:t>
      </w:r>
      <w:r>
        <w:rPr>
          <w:spacing w:val="-2"/>
        </w:rPr>
        <w:t> </w:t>
      </w:r>
      <w:r>
        <w:rPr/>
        <w:t>Brand's</w:t>
      </w:r>
      <w:r>
        <w:rPr>
          <w:spacing w:val="-2"/>
        </w:rPr>
        <w:t> </w:t>
      </w:r>
      <w:r>
        <w:rPr/>
        <w:t>North</w:t>
      </w:r>
      <w:r>
        <w:rPr>
          <w:spacing w:val="-2"/>
        </w:rPr>
        <w:t> </w:t>
      </w:r>
      <w:r>
        <w:rPr/>
        <w:t>America</w:t>
      </w:r>
      <w:r>
        <w:rPr>
          <w:spacing w:val="-2"/>
        </w:rPr>
        <w:t> </w:t>
      </w:r>
      <w:r>
        <w:rPr/>
        <w:t>geographic</w:t>
      </w:r>
      <w:r>
        <w:rPr>
          <w:spacing w:val="-2"/>
        </w:rPr>
        <w:t> </w:t>
      </w:r>
      <w:r>
        <w:rPr/>
        <w:t>operating</w:t>
      </w:r>
      <w:r>
        <w:rPr>
          <w:spacing w:val="-2"/>
        </w:rPr>
        <w:t> </w:t>
      </w:r>
      <w:r>
        <w:rPr/>
        <w:t>segment.</w:t>
      </w:r>
    </w:p>
    <w:p>
      <w:pPr>
        <w:pStyle w:val="BodyText"/>
        <w:spacing w:before="42"/>
      </w:pPr>
    </w:p>
    <w:p>
      <w:pPr>
        <w:pStyle w:val="BodyText"/>
        <w:spacing w:line="264" w:lineRule="auto"/>
        <w:ind w:left="131" w:right="212"/>
      </w:pPr>
      <w:r>
        <w:rPr/>
        <w:t>In</w:t>
      </w:r>
      <w:r>
        <w:rPr>
          <w:spacing w:val="-6"/>
        </w:rPr>
        <w:t> </w:t>
      </w:r>
      <w:r>
        <w:rPr/>
        <w:t>addition</w:t>
      </w:r>
      <w:r>
        <w:rPr>
          <w:spacing w:val="-6"/>
        </w:rPr>
        <w:t> </w:t>
      </w:r>
      <w:r>
        <w:rPr/>
        <w:t>to</w:t>
      </w:r>
      <w:r>
        <w:rPr>
          <w:spacing w:val="-6"/>
        </w:rPr>
        <w:t> </w:t>
      </w:r>
      <w:r>
        <w:rPr/>
        <w:t>the</w:t>
      </w:r>
      <w:r>
        <w:rPr>
          <w:spacing w:val="-6"/>
        </w:rPr>
        <w:t> </w:t>
      </w:r>
      <w:r>
        <w:rPr/>
        <w:t>products</w:t>
      </w:r>
      <w:r>
        <w:rPr>
          <w:spacing w:val="-6"/>
        </w:rPr>
        <w:t> </w:t>
      </w:r>
      <w:r>
        <w:rPr/>
        <w:t>we</w:t>
      </w:r>
      <w:r>
        <w:rPr>
          <w:spacing w:val="-6"/>
        </w:rPr>
        <w:t> </w:t>
      </w:r>
      <w:r>
        <w:rPr/>
        <w:t>sell</w:t>
      </w:r>
      <w:r>
        <w:rPr>
          <w:spacing w:val="-6"/>
        </w:rPr>
        <w:t> </w:t>
      </w:r>
      <w:r>
        <w:rPr/>
        <w:t>to</w:t>
      </w:r>
      <w:r>
        <w:rPr>
          <w:spacing w:val="-6"/>
        </w:rPr>
        <w:t> </w:t>
      </w:r>
      <w:r>
        <w:rPr/>
        <w:t>our</w:t>
      </w:r>
      <w:r>
        <w:rPr>
          <w:spacing w:val="-6"/>
        </w:rPr>
        <w:t> </w:t>
      </w:r>
      <w:r>
        <w:rPr/>
        <w:t>wholesale</w:t>
      </w:r>
      <w:r>
        <w:rPr>
          <w:spacing w:val="-6"/>
        </w:rPr>
        <w:t> </w:t>
      </w:r>
      <w:r>
        <w:rPr/>
        <w:t>customers</w:t>
      </w:r>
      <w:r>
        <w:rPr>
          <w:spacing w:val="-6"/>
        </w:rPr>
        <w:t> </w:t>
      </w:r>
      <w:r>
        <w:rPr/>
        <w:t>and</w:t>
      </w:r>
      <w:r>
        <w:rPr>
          <w:spacing w:val="-6"/>
        </w:rPr>
        <w:t> </w:t>
      </w:r>
      <w:r>
        <w:rPr/>
        <w:t>directly</w:t>
      </w:r>
      <w:r>
        <w:rPr>
          <w:spacing w:val="-6"/>
        </w:rPr>
        <w:t> </w:t>
      </w:r>
      <w:r>
        <w:rPr/>
        <w:t>to</w:t>
      </w:r>
      <w:r>
        <w:rPr>
          <w:spacing w:val="-6"/>
        </w:rPr>
        <w:t> </w:t>
      </w:r>
      <w:r>
        <w:rPr/>
        <w:t>consumers</w:t>
      </w:r>
      <w:r>
        <w:rPr>
          <w:spacing w:val="-6"/>
        </w:rPr>
        <w:t> </w:t>
      </w:r>
      <w:r>
        <w:rPr/>
        <w:t>through</w:t>
      </w:r>
      <w:r>
        <w:rPr>
          <w:spacing w:val="-6"/>
        </w:rPr>
        <w:t> </w:t>
      </w:r>
      <w:r>
        <w:rPr/>
        <w:t>our</w:t>
      </w:r>
      <w:r>
        <w:rPr>
          <w:spacing w:val="-6"/>
        </w:rPr>
        <w:t> </w:t>
      </w:r>
      <w:r>
        <w:rPr/>
        <w:t>NIKE</w:t>
      </w:r>
      <w:r>
        <w:rPr>
          <w:spacing w:val="-6"/>
        </w:rPr>
        <w:t> </w:t>
      </w:r>
      <w:r>
        <w:rPr/>
        <w:t>Direct</w:t>
      </w:r>
      <w:r>
        <w:rPr>
          <w:spacing w:val="-6"/>
        </w:rPr>
        <w:t> </w:t>
      </w:r>
      <w:r>
        <w:rPr/>
        <w:t>operations,</w:t>
      </w:r>
      <w:r>
        <w:rPr>
          <w:spacing w:val="-6"/>
        </w:rPr>
        <w:t> </w:t>
      </w:r>
      <w:r>
        <w:rPr/>
        <w:t>we</w:t>
      </w:r>
      <w:r>
        <w:rPr>
          <w:spacing w:val="-6"/>
        </w:rPr>
        <w:t> </w:t>
      </w:r>
      <w:r>
        <w:rPr/>
        <w:t>have</w:t>
      </w:r>
      <w:r>
        <w:rPr>
          <w:spacing w:val="-6"/>
        </w:rPr>
        <w:t> </w:t>
      </w:r>
      <w:r>
        <w:rPr/>
        <w:t>also</w:t>
      </w:r>
      <w:r>
        <w:rPr>
          <w:spacing w:val="-6"/>
        </w:rPr>
        <w:t> </w:t>
      </w:r>
      <w:r>
        <w:rPr/>
        <w:t>entered</w:t>
      </w:r>
      <w:r>
        <w:rPr>
          <w:spacing w:val="-6"/>
        </w:rPr>
        <w:t> </w:t>
      </w:r>
      <w:r>
        <w:rPr/>
        <w:t>into</w:t>
      </w:r>
      <w:r>
        <w:rPr>
          <w:spacing w:val="-5"/>
        </w:rPr>
        <w:t> </w:t>
      </w:r>
      <w:r>
        <w:rPr/>
        <w:t>license</w:t>
      </w:r>
      <w:r>
        <w:rPr>
          <w:spacing w:val="-6"/>
        </w:rPr>
        <w:t> </w:t>
      </w:r>
      <w:r>
        <w:rPr/>
        <w:t>agreements that</w:t>
      </w:r>
      <w:r>
        <w:rPr>
          <w:spacing w:val="-3"/>
        </w:rPr>
        <w:t> </w:t>
      </w:r>
      <w:r>
        <w:rPr/>
        <w:t>permit</w:t>
      </w:r>
      <w:r>
        <w:rPr>
          <w:spacing w:val="-3"/>
        </w:rPr>
        <w:t> </w:t>
      </w:r>
      <w:r>
        <w:rPr/>
        <w:t>unaffiliated</w:t>
      </w:r>
      <w:r>
        <w:rPr>
          <w:spacing w:val="-3"/>
        </w:rPr>
        <w:t> </w:t>
      </w:r>
      <w:r>
        <w:rPr/>
        <w:t>parties</w:t>
      </w:r>
      <w:r>
        <w:rPr>
          <w:spacing w:val="-3"/>
        </w:rPr>
        <w:t> </w:t>
      </w:r>
      <w:r>
        <w:rPr/>
        <w:t>to</w:t>
      </w:r>
      <w:r>
        <w:rPr>
          <w:spacing w:val="-3"/>
        </w:rPr>
        <w:t> </w:t>
      </w:r>
      <w:r>
        <w:rPr/>
        <w:t>manufacture</w:t>
      </w:r>
      <w:r>
        <w:rPr>
          <w:spacing w:val="-3"/>
        </w:rPr>
        <w:t> </w:t>
      </w:r>
      <w:r>
        <w:rPr/>
        <w:t>and</w:t>
      </w:r>
      <w:r>
        <w:rPr>
          <w:spacing w:val="-3"/>
        </w:rPr>
        <w:t> </w:t>
      </w:r>
      <w:r>
        <w:rPr/>
        <w:t>sell,</w:t>
      </w:r>
      <w:r>
        <w:rPr>
          <w:spacing w:val="-3"/>
        </w:rPr>
        <w:t> </w:t>
      </w:r>
      <w:r>
        <w:rPr/>
        <w:t>using</w:t>
      </w:r>
      <w:r>
        <w:rPr>
          <w:spacing w:val="-3"/>
        </w:rPr>
        <w:t> </w:t>
      </w:r>
      <w:r>
        <w:rPr/>
        <w:t>NIKE-owned</w:t>
      </w:r>
      <w:r>
        <w:rPr>
          <w:spacing w:val="-3"/>
        </w:rPr>
        <w:t> </w:t>
      </w:r>
      <w:r>
        <w:rPr/>
        <w:t>trademarks,</w:t>
      </w:r>
      <w:r>
        <w:rPr>
          <w:spacing w:val="-3"/>
        </w:rPr>
        <w:t> </w:t>
      </w:r>
      <w:r>
        <w:rPr/>
        <w:t>certain</w:t>
      </w:r>
      <w:r>
        <w:rPr>
          <w:spacing w:val="-3"/>
        </w:rPr>
        <w:t> </w:t>
      </w:r>
      <w:r>
        <w:rPr/>
        <w:t>apparel,</w:t>
      </w:r>
      <w:r>
        <w:rPr>
          <w:spacing w:val="-3"/>
        </w:rPr>
        <w:t> </w:t>
      </w:r>
      <w:r>
        <w:rPr/>
        <w:t>digital</w:t>
      </w:r>
      <w:r>
        <w:rPr>
          <w:spacing w:val="-3"/>
        </w:rPr>
        <w:t> </w:t>
      </w:r>
      <w:r>
        <w:rPr/>
        <w:t>devices</w:t>
      </w:r>
      <w:r>
        <w:rPr>
          <w:spacing w:val="-3"/>
        </w:rPr>
        <w:t> </w:t>
      </w:r>
      <w:r>
        <w:rPr/>
        <w:t>and</w:t>
      </w:r>
      <w:r>
        <w:rPr>
          <w:spacing w:val="-3"/>
        </w:rPr>
        <w:t> </w:t>
      </w:r>
      <w:r>
        <w:rPr/>
        <w:t>applications</w:t>
      </w:r>
      <w:r>
        <w:rPr>
          <w:spacing w:val="-3"/>
        </w:rPr>
        <w:t> </w:t>
      </w:r>
      <w:r>
        <w:rPr/>
        <w:t>and</w:t>
      </w:r>
      <w:r>
        <w:rPr>
          <w:spacing w:val="-3"/>
        </w:rPr>
        <w:t> </w:t>
      </w:r>
      <w:r>
        <w:rPr/>
        <w:t>other</w:t>
      </w:r>
      <w:r>
        <w:rPr>
          <w:spacing w:val="-3"/>
        </w:rPr>
        <w:t> </w:t>
      </w:r>
      <w:r>
        <w:rPr/>
        <w:t>equipment</w:t>
      </w:r>
      <w:r>
        <w:rPr>
          <w:spacing w:val="-3"/>
        </w:rPr>
        <w:t> </w:t>
      </w:r>
      <w:r>
        <w:rPr/>
        <w:t>designed</w:t>
      </w:r>
      <w:r>
        <w:rPr>
          <w:spacing w:val="-3"/>
        </w:rPr>
        <w:t> </w:t>
      </w:r>
      <w:r>
        <w:rPr/>
        <w:t>for sports</w:t>
      </w:r>
      <w:r>
        <w:rPr>
          <w:spacing w:val="-1"/>
        </w:rPr>
        <w:t> </w:t>
      </w:r>
      <w:r>
        <w:rPr/>
        <w:t>activities.</w:t>
      </w:r>
    </w:p>
    <w:p>
      <w:pPr>
        <w:pStyle w:val="BodyText"/>
      </w:pPr>
    </w:p>
    <w:p>
      <w:pPr>
        <w:pStyle w:val="BodyText"/>
        <w:spacing w:before="7"/>
      </w:pPr>
    </w:p>
    <w:p>
      <w:pPr>
        <w:pStyle w:val="Heading3"/>
      </w:pPr>
      <w:bookmarkStart w:name="_bookmark5" w:id="6"/>
      <w:bookmarkEnd w:id="6"/>
      <w:r>
        <w:rPr>
          <w:b w:val="0"/>
        </w:rPr>
      </w:r>
      <w:r>
        <w:rPr>
          <w:color w:val="E77721"/>
        </w:rPr>
        <w:t>SALES</w:t>
      </w:r>
      <w:r>
        <w:rPr>
          <w:color w:val="E77721"/>
          <w:spacing w:val="8"/>
        </w:rPr>
        <w:t> </w:t>
      </w:r>
      <w:r>
        <w:rPr>
          <w:color w:val="E77721"/>
        </w:rPr>
        <w:t>AND</w:t>
      </w:r>
      <w:r>
        <w:rPr>
          <w:color w:val="E77721"/>
          <w:spacing w:val="9"/>
        </w:rPr>
        <w:t> </w:t>
      </w:r>
      <w:r>
        <w:rPr>
          <w:color w:val="E77721"/>
          <w:spacing w:val="-2"/>
        </w:rPr>
        <w:t>MARKETING</w:t>
      </w:r>
    </w:p>
    <w:p>
      <w:pPr>
        <w:pStyle w:val="BodyText"/>
        <w:spacing w:line="264" w:lineRule="auto" w:before="169"/>
        <w:ind w:left="131" w:right="118"/>
      </w:pPr>
      <w:r>
        <w:rPr/>
        <w:t>We</w:t>
      </w:r>
      <w:r>
        <w:rPr>
          <w:spacing w:val="-7"/>
        </w:rPr>
        <w:t> </w:t>
      </w:r>
      <w:r>
        <w:rPr/>
        <w:t>experience</w:t>
      </w:r>
      <w:r>
        <w:rPr>
          <w:spacing w:val="-7"/>
        </w:rPr>
        <w:t> </w:t>
      </w:r>
      <w:r>
        <w:rPr/>
        <w:t>moderate</w:t>
      </w:r>
      <w:r>
        <w:rPr>
          <w:spacing w:val="-7"/>
        </w:rPr>
        <w:t> </w:t>
      </w:r>
      <w:r>
        <w:rPr/>
        <w:t>fluctuations</w:t>
      </w:r>
      <w:r>
        <w:rPr>
          <w:spacing w:val="-7"/>
        </w:rPr>
        <w:t> </w:t>
      </w:r>
      <w:r>
        <w:rPr/>
        <w:t>in</w:t>
      </w:r>
      <w:r>
        <w:rPr>
          <w:spacing w:val="-7"/>
        </w:rPr>
        <w:t> </w:t>
      </w:r>
      <w:r>
        <w:rPr/>
        <w:t>aggregate</w:t>
      </w:r>
      <w:r>
        <w:rPr>
          <w:spacing w:val="-7"/>
        </w:rPr>
        <w:t> </w:t>
      </w:r>
      <w:r>
        <w:rPr/>
        <w:t>sales</w:t>
      </w:r>
      <w:r>
        <w:rPr>
          <w:spacing w:val="-7"/>
        </w:rPr>
        <w:t> </w:t>
      </w:r>
      <w:r>
        <w:rPr/>
        <w:t>volume</w:t>
      </w:r>
      <w:r>
        <w:rPr>
          <w:spacing w:val="-7"/>
        </w:rPr>
        <w:t> </w:t>
      </w:r>
      <w:r>
        <w:rPr/>
        <w:t>during</w:t>
      </w:r>
      <w:r>
        <w:rPr>
          <w:spacing w:val="-7"/>
        </w:rPr>
        <w:t> </w:t>
      </w:r>
      <w:r>
        <w:rPr/>
        <w:t>the</w:t>
      </w:r>
      <w:r>
        <w:rPr>
          <w:spacing w:val="-7"/>
        </w:rPr>
        <w:t> </w:t>
      </w:r>
      <w:r>
        <w:rPr/>
        <w:t>year.</w:t>
      </w:r>
      <w:r>
        <w:rPr>
          <w:spacing w:val="-7"/>
        </w:rPr>
        <w:t> </w:t>
      </w:r>
      <w:r>
        <w:rPr/>
        <w:t>Historically,</w:t>
      </w:r>
      <w:r>
        <w:rPr>
          <w:spacing w:val="-7"/>
        </w:rPr>
        <w:t> </w:t>
      </w:r>
      <w:r>
        <w:rPr/>
        <w:t>revenues</w:t>
      </w:r>
      <w:r>
        <w:rPr>
          <w:spacing w:val="-7"/>
        </w:rPr>
        <w:t> </w:t>
      </w:r>
      <w:r>
        <w:rPr/>
        <w:t>in</w:t>
      </w:r>
      <w:r>
        <w:rPr>
          <w:spacing w:val="-7"/>
        </w:rPr>
        <w:t> </w:t>
      </w:r>
      <w:r>
        <w:rPr/>
        <w:t>the</w:t>
      </w:r>
      <w:r>
        <w:rPr>
          <w:spacing w:val="-7"/>
        </w:rPr>
        <w:t> </w:t>
      </w:r>
      <w:r>
        <w:rPr/>
        <w:t>first</w:t>
      </w:r>
      <w:r>
        <w:rPr>
          <w:spacing w:val="-7"/>
        </w:rPr>
        <w:t> </w:t>
      </w:r>
      <w:r>
        <w:rPr/>
        <w:t>and</w:t>
      </w:r>
      <w:r>
        <w:rPr>
          <w:spacing w:val="-7"/>
        </w:rPr>
        <w:t> </w:t>
      </w:r>
      <w:r>
        <w:rPr/>
        <w:t>fourth</w:t>
      </w:r>
      <w:r>
        <w:rPr>
          <w:spacing w:val="-7"/>
        </w:rPr>
        <w:t> </w:t>
      </w:r>
      <w:r>
        <w:rPr/>
        <w:t>fiscal</w:t>
      </w:r>
      <w:r>
        <w:rPr>
          <w:spacing w:val="-7"/>
        </w:rPr>
        <w:t> </w:t>
      </w:r>
      <w:r>
        <w:rPr/>
        <w:t>quarters</w:t>
      </w:r>
      <w:r>
        <w:rPr>
          <w:spacing w:val="-7"/>
        </w:rPr>
        <w:t> </w:t>
      </w:r>
      <w:r>
        <w:rPr/>
        <w:t>have</w:t>
      </w:r>
      <w:r>
        <w:rPr>
          <w:spacing w:val="-7"/>
        </w:rPr>
        <w:t> </w:t>
      </w:r>
      <w:r>
        <w:rPr/>
        <w:t>slightly</w:t>
      </w:r>
      <w:r>
        <w:rPr>
          <w:spacing w:val="-7"/>
        </w:rPr>
        <w:t> </w:t>
      </w:r>
      <w:r>
        <w:rPr/>
        <w:t>exceeded</w:t>
      </w:r>
      <w:r>
        <w:rPr>
          <w:spacing w:val="-7"/>
        </w:rPr>
        <w:t> </w:t>
      </w:r>
      <w:r>
        <w:rPr/>
        <w:t>those</w:t>
      </w:r>
      <w:r>
        <w:rPr>
          <w:spacing w:val="-7"/>
        </w:rPr>
        <w:t> </w:t>
      </w:r>
      <w:r>
        <w:rPr/>
        <w:t>in</w:t>
      </w:r>
      <w:r>
        <w:rPr>
          <w:spacing w:val="-7"/>
        </w:rPr>
        <w:t> </w:t>
      </w:r>
      <w:r>
        <w:rPr/>
        <w:t>the second</w:t>
      </w:r>
      <w:r>
        <w:rPr>
          <w:spacing w:val="-1"/>
        </w:rPr>
        <w:t> </w:t>
      </w:r>
      <w:r>
        <w:rPr/>
        <w:t>and</w:t>
      </w:r>
      <w:r>
        <w:rPr>
          <w:spacing w:val="-1"/>
        </w:rPr>
        <w:t> </w:t>
      </w:r>
      <w:r>
        <w:rPr/>
        <w:t>third</w:t>
      </w:r>
      <w:r>
        <w:rPr>
          <w:spacing w:val="-1"/>
        </w:rPr>
        <w:t> </w:t>
      </w:r>
      <w:r>
        <w:rPr/>
        <w:t>quarters.</w:t>
      </w:r>
      <w:r>
        <w:rPr>
          <w:spacing w:val="-1"/>
        </w:rPr>
        <w:t> </w:t>
      </w:r>
      <w:r>
        <w:rPr/>
        <w:t>However,</w:t>
      </w:r>
      <w:r>
        <w:rPr>
          <w:spacing w:val="-1"/>
        </w:rPr>
        <w:t> </w:t>
      </w:r>
      <w:r>
        <w:rPr/>
        <w:t>the</w:t>
      </w:r>
      <w:r>
        <w:rPr>
          <w:spacing w:val="-1"/>
        </w:rPr>
        <w:t> </w:t>
      </w:r>
      <w:r>
        <w:rPr/>
        <w:t>mix</w:t>
      </w:r>
      <w:r>
        <w:rPr>
          <w:spacing w:val="-1"/>
        </w:rPr>
        <w:t> </w:t>
      </w:r>
      <w:r>
        <w:rPr/>
        <w:t>of</w:t>
      </w:r>
      <w:r>
        <w:rPr>
          <w:spacing w:val="-1"/>
        </w:rPr>
        <w:t> </w:t>
      </w:r>
      <w:r>
        <w:rPr/>
        <w:t>product</w:t>
      </w:r>
      <w:r>
        <w:rPr>
          <w:spacing w:val="-1"/>
        </w:rPr>
        <w:t> </w:t>
      </w:r>
      <w:r>
        <w:rPr/>
        <w:t>sales</w:t>
      </w:r>
      <w:r>
        <w:rPr>
          <w:spacing w:val="-1"/>
        </w:rPr>
        <w:t> </w:t>
      </w:r>
      <w:r>
        <w:rPr/>
        <w:t>may</w:t>
      </w:r>
      <w:r>
        <w:rPr>
          <w:spacing w:val="-1"/>
        </w:rPr>
        <w:t> </w:t>
      </w:r>
      <w:r>
        <w:rPr/>
        <w:t>vary</w:t>
      </w:r>
      <w:r>
        <w:rPr>
          <w:spacing w:val="-1"/>
        </w:rPr>
        <w:t> </w:t>
      </w:r>
      <w:r>
        <w:rPr/>
        <w:t>considerably</w:t>
      </w:r>
      <w:r>
        <w:rPr>
          <w:spacing w:val="-1"/>
        </w:rPr>
        <w:t> </w:t>
      </w:r>
      <w:r>
        <w:rPr/>
        <w:t>as</w:t>
      </w:r>
      <w:r>
        <w:rPr>
          <w:spacing w:val="-1"/>
        </w:rPr>
        <w:t> </w:t>
      </w:r>
      <w:r>
        <w:rPr/>
        <w:t>a</w:t>
      </w:r>
      <w:r>
        <w:rPr>
          <w:spacing w:val="-1"/>
        </w:rPr>
        <w:t> </w:t>
      </w:r>
      <w:r>
        <w:rPr/>
        <w:t>result</w:t>
      </w:r>
      <w:r>
        <w:rPr>
          <w:spacing w:val="-1"/>
        </w:rPr>
        <w:t> </w:t>
      </w:r>
      <w:r>
        <w:rPr/>
        <w:t>of</w:t>
      </w:r>
      <w:r>
        <w:rPr>
          <w:spacing w:val="-1"/>
        </w:rPr>
        <w:t> </w:t>
      </w:r>
      <w:r>
        <w:rPr/>
        <w:t>changes</w:t>
      </w:r>
      <w:r>
        <w:rPr>
          <w:spacing w:val="-1"/>
        </w:rPr>
        <w:t> </w:t>
      </w:r>
      <w:r>
        <w:rPr/>
        <w:t>in</w:t>
      </w:r>
      <w:r>
        <w:rPr>
          <w:spacing w:val="-1"/>
        </w:rPr>
        <w:t> </w:t>
      </w:r>
      <w:r>
        <w:rPr/>
        <w:t>seasonal</w:t>
      </w:r>
      <w:r>
        <w:rPr>
          <w:spacing w:val="-1"/>
        </w:rPr>
        <w:t> </w:t>
      </w:r>
      <w:r>
        <w:rPr/>
        <w:t>and</w:t>
      </w:r>
      <w:r>
        <w:rPr>
          <w:spacing w:val="-1"/>
        </w:rPr>
        <w:t> </w:t>
      </w:r>
      <w:r>
        <w:rPr/>
        <w:t>geographic</w:t>
      </w:r>
      <w:r>
        <w:rPr>
          <w:spacing w:val="-1"/>
        </w:rPr>
        <w:t> </w:t>
      </w:r>
      <w:r>
        <w:rPr/>
        <w:t>demand</w:t>
      </w:r>
      <w:r>
        <w:rPr>
          <w:spacing w:val="-1"/>
        </w:rPr>
        <w:t> </w:t>
      </w:r>
      <w:r>
        <w:rPr/>
        <w:t>for</w:t>
      </w:r>
      <w:r>
        <w:rPr>
          <w:spacing w:val="-1"/>
        </w:rPr>
        <w:t> </w:t>
      </w:r>
      <w:r>
        <w:rPr/>
        <w:t>particular</w:t>
      </w:r>
      <w:r>
        <w:rPr>
          <w:spacing w:val="-1"/>
        </w:rPr>
        <w:t> </w:t>
      </w:r>
      <w:r>
        <w:rPr/>
        <w:t>types</w:t>
      </w:r>
      <w:r>
        <w:rPr>
          <w:spacing w:val="-1"/>
        </w:rPr>
        <w:t> </w:t>
      </w:r>
      <w:r>
        <w:rPr/>
        <w:t>of footwear, apparel and equipment, as well as other macroeconomic, operating and logistics-related factors.</w:t>
      </w:r>
    </w:p>
    <w:p>
      <w:pPr>
        <w:pStyle w:val="BodyText"/>
        <w:spacing w:before="14"/>
      </w:pPr>
    </w:p>
    <w:p>
      <w:pPr>
        <w:pStyle w:val="BodyText"/>
        <w:spacing w:line="264" w:lineRule="auto" w:before="1"/>
        <w:ind w:left="131" w:right="118"/>
      </w:pPr>
      <w:r>
        <w:rPr/>
        <w:t>Because</w:t>
      </w:r>
      <w:r>
        <w:rPr>
          <w:spacing w:val="-7"/>
        </w:rPr>
        <w:t> </w:t>
      </w:r>
      <w:r>
        <w:rPr/>
        <w:t>NIKE</w:t>
      </w:r>
      <w:r>
        <w:rPr>
          <w:spacing w:val="-7"/>
        </w:rPr>
        <w:t> </w:t>
      </w:r>
      <w:r>
        <w:rPr/>
        <w:t>is</w:t>
      </w:r>
      <w:r>
        <w:rPr>
          <w:spacing w:val="-7"/>
        </w:rPr>
        <w:t> </w:t>
      </w:r>
      <w:r>
        <w:rPr/>
        <w:t>a</w:t>
      </w:r>
      <w:r>
        <w:rPr>
          <w:spacing w:val="-7"/>
        </w:rPr>
        <w:t> </w:t>
      </w:r>
      <w:r>
        <w:rPr/>
        <w:t>consumer</w:t>
      </w:r>
      <w:r>
        <w:rPr>
          <w:spacing w:val="-7"/>
        </w:rPr>
        <w:t> </w:t>
      </w:r>
      <w:r>
        <w:rPr/>
        <w:t>products</w:t>
      </w:r>
      <w:r>
        <w:rPr>
          <w:spacing w:val="-7"/>
        </w:rPr>
        <w:t> </w:t>
      </w:r>
      <w:r>
        <w:rPr/>
        <w:t>company,</w:t>
      </w:r>
      <w:r>
        <w:rPr>
          <w:spacing w:val="-7"/>
        </w:rPr>
        <w:t> </w:t>
      </w:r>
      <w:r>
        <w:rPr/>
        <w:t>the</w:t>
      </w:r>
      <w:r>
        <w:rPr>
          <w:spacing w:val="-7"/>
        </w:rPr>
        <w:t> </w:t>
      </w:r>
      <w:r>
        <w:rPr/>
        <w:t>relative</w:t>
      </w:r>
      <w:r>
        <w:rPr>
          <w:spacing w:val="-7"/>
        </w:rPr>
        <w:t> </w:t>
      </w:r>
      <w:r>
        <w:rPr/>
        <w:t>popularity</w:t>
      </w:r>
      <w:r>
        <w:rPr>
          <w:spacing w:val="-7"/>
        </w:rPr>
        <w:t> </w:t>
      </w:r>
      <w:r>
        <w:rPr/>
        <w:t>of</w:t>
      </w:r>
      <w:r>
        <w:rPr>
          <w:spacing w:val="-7"/>
        </w:rPr>
        <w:t> </w:t>
      </w:r>
      <w:r>
        <w:rPr/>
        <w:t>various</w:t>
      </w:r>
      <w:r>
        <w:rPr>
          <w:spacing w:val="-7"/>
        </w:rPr>
        <w:t> </w:t>
      </w:r>
      <w:r>
        <w:rPr/>
        <w:t>sports</w:t>
      </w:r>
      <w:r>
        <w:rPr>
          <w:spacing w:val="-7"/>
        </w:rPr>
        <w:t> </w:t>
      </w:r>
      <w:r>
        <w:rPr/>
        <w:t>and</w:t>
      </w:r>
      <w:r>
        <w:rPr>
          <w:spacing w:val="-7"/>
        </w:rPr>
        <w:t> </w:t>
      </w:r>
      <w:r>
        <w:rPr/>
        <w:t>fitness</w:t>
      </w:r>
      <w:r>
        <w:rPr>
          <w:spacing w:val="-7"/>
        </w:rPr>
        <w:t> </w:t>
      </w:r>
      <w:r>
        <w:rPr/>
        <w:t>activities</w:t>
      </w:r>
      <w:r>
        <w:rPr>
          <w:spacing w:val="-7"/>
        </w:rPr>
        <w:t> </w:t>
      </w:r>
      <w:r>
        <w:rPr/>
        <w:t>and</w:t>
      </w:r>
      <w:r>
        <w:rPr>
          <w:spacing w:val="-7"/>
        </w:rPr>
        <w:t> </w:t>
      </w:r>
      <w:r>
        <w:rPr/>
        <w:t>changing</w:t>
      </w:r>
      <w:r>
        <w:rPr>
          <w:spacing w:val="-7"/>
        </w:rPr>
        <w:t> </w:t>
      </w:r>
      <w:r>
        <w:rPr/>
        <w:t>design</w:t>
      </w:r>
      <w:r>
        <w:rPr>
          <w:spacing w:val="-5"/>
        </w:rPr>
        <w:t> </w:t>
      </w:r>
      <w:r>
        <w:rPr/>
        <w:t>trends</w:t>
      </w:r>
      <w:r>
        <w:rPr>
          <w:spacing w:val="-7"/>
        </w:rPr>
        <w:t> </w:t>
      </w:r>
      <w:r>
        <w:rPr/>
        <w:t>affect</w:t>
      </w:r>
      <w:r>
        <w:rPr>
          <w:spacing w:val="-7"/>
        </w:rPr>
        <w:t> </w:t>
      </w:r>
      <w:r>
        <w:rPr/>
        <w:t>the</w:t>
      </w:r>
      <w:r>
        <w:rPr>
          <w:spacing w:val="-7"/>
        </w:rPr>
        <w:t> </w:t>
      </w:r>
      <w:r>
        <w:rPr/>
        <w:t>demand</w:t>
      </w:r>
      <w:r>
        <w:rPr>
          <w:spacing w:val="-7"/>
        </w:rPr>
        <w:t> </w:t>
      </w:r>
      <w:r>
        <w:rPr/>
        <w:t>for</w:t>
      </w:r>
      <w:r>
        <w:rPr>
          <w:spacing w:val="-7"/>
        </w:rPr>
        <w:t> </w:t>
      </w:r>
      <w:r>
        <w:rPr/>
        <w:t>our</w:t>
      </w:r>
      <w:r>
        <w:rPr>
          <w:spacing w:val="-7"/>
        </w:rPr>
        <w:t> </w:t>
      </w:r>
      <w:r>
        <w:rPr/>
        <w:t>products. We</w:t>
      </w:r>
      <w:r>
        <w:rPr>
          <w:spacing w:val="-2"/>
        </w:rPr>
        <w:t> </w:t>
      </w:r>
      <w:r>
        <w:rPr/>
        <w:t>must,</w:t>
      </w:r>
      <w:r>
        <w:rPr>
          <w:spacing w:val="-2"/>
        </w:rPr>
        <w:t> </w:t>
      </w:r>
      <w:r>
        <w:rPr/>
        <w:t>therefore,</w:t>
      </w:r>
      <w:r>
        <w:rPr>
          <w:spacing w:val="-2"/>
        </w:rPr>
        <w:t> </w:t>
      </w:r>
      <w:r>
        <w:rPr/>
        <w:t>respond</w:t>
      </w:r>
      <w:r>
        <w:rPr>
          <w:spacing w:val="-2"/>
        </w:rPr>
        <w:t> </w:t>
      </w:r>
      <w:r>
        <w:rPr/>
        <w:t>to</w:t>
      </w:r>
      <w:r>
        <w:rPr>
          <w:spacing w:val="-2"/>
        </w:rPr>
        <w:t> </w:t>
      </w:r>
      <w:r>
        <w:rPr/>
        <w:t>trends</w:t>
      </w:r>
      <w:r>
        <w:rPr>
          <w:spacing w:val="-2"/>
        </w:rPr>
        <w:t> </w:t>
      </w:r>
      <w:r>
        <w:rPr/>
        <w:t>and</w:t>
      </w:r>
      <w:r>
        <w:rPr>
          <w:spacing w:val="-2"/>
        </w:rPr>
        <w:t> </w:t>
      </w:r>
      <w:r>
        <w:rPr/>
        <w:t>shifts</w:t>
      </w:r>
      <w:r>
        <w:rPr>
          <w:spacing w:val="-2"/>
        </w:rPr>
        <w:t> </w:t>
      </w:r>
      <w:r>
        <w:rPr/>
        <w:t>in</w:t>
      </w:r>
      <w:r>
        <w:rPr>
          <w:spacing w:val="-2"/>
        </w:rPr>
        <w:t> </w:t>
      </w:r>
      <w:r>
        <w:rPr/>
        <w:t>consumer</w:t>
      </w:r>
      <w:r>
        <w:rPr>
          <w:spacing w:val="-2"/>
        </w:rPr>
        <w:t> </w:t>
      </w:r>
      <w:r>
        <w:rPr/>
        <w:t>preferences</w:t>
      </w:r>
      <w:r>
        <w:rPr>
          <w:spacing w:val="-2"/>
        </w:rPr>
        <w:t> </w:t>
      </w:r>
      <w:r>
        <w:rPr/>
        <w:t>by</w:t>
      </w:r>
      <w:r>
        <w:rPr>
          <w:spacing w:val="-2"/>
        </w:rPr>
        <w:t> </w:t>
      </w:r>
      <w:r>
        <w:rPr/>
        <w:t>adjusting</w:t>
      </w:r>
      <w:r>
        <w:rPr>
          <w:spacing w:val="-2"/>
        </w:rPr>
        <w:t> </w:t>
      </w:r>
      <w:r>
        <w:rPr/>
        <w:t>the</w:t>
      </w:r>
      <w:r>
        <w:rPr>
          <w:spacing w:val="-2"/>
        </w:rPr>
        <w:t> </w:t>
      </w:r>
      <w:r>
        <w:rPr/>
        <w:t>mix</w:t>
      </w:r>
      <w:r>
        <w:rPr>
          <w:spacing w:val="-2"/>
        </w:rPr>
        <w:t> </w:t>
      </w:r>
      <w:r>
        <w:rPr/>
        <w:t>of existing</w:t>
      </w:r>
      <w:r>
        <w:rPr>
          <w:spacing w:val="-2"/>
        </w:rPr>
        <w:t> </w:t>
      </w:r>
      <w:r>
        <w:rPr/>
        <w:t>product</w:t>
      </w:r>
      <w:r>
        <w:rPr>
          <w:spacing w:val="-2"/>
        </w:rPr>
        <w:t> </w:t>
      </w:r>
      <w:r>
        <w:rPr/>
        <w:t>offerings,</w:t>
      </w:r>
      <w:r>
        <w:rPr>
          <w:spacing w:val="-2"/>
        </w:rPr>
        <w:t> </w:t>
      </w:r>
      <w:r>
        <w:rPr/>
        <w:t>developing</w:t>
      </w:r>
      <w:r>
        <w:rPr>
          <w:spacing w:val="-2"/>
        </w:rPr>
        <w:t> </w:t>
      </w:r>
      <w:r>
        <w:rPr/>
        <w:t>new</w:t>
      </w:r>
      <w:r>
        <w:rPr>
          <w:spacing w:val="-2"/>
        </w:rPr>
        <w:t> </w:t>
      </w:r>
      <w:r>
        <w:rPr/>
        <w:t>products,</w:t>
      </w:r>
      <w:r>
        <w:rPr>
          <w:spacing w:val="-2"/>
        </w:rPr>
        <w:t> </w:t>
      </w:r>
      <w:r>
        <w:rPr/>
        <w:t>styles</w:t>
      </w:r>
      <w:r>
        <w:rPr>
          <w:spacing w:val="-2"/>
        </w:rPr>
        <w:t> </w:t>
      </w:r>
      <w:r>
        <w:rPr/>
        <w:t>and</w:t>
      </w:r>
      <w:r>
        <w:rPr>
          <w:spacing w:val="-2"/>
        </w:rPr>
        <w:t> </w:t>
      </w:r>
      <w:r>
        <w:rPr/>
        <w:t>categories and</w:t>
      </w:r>
      <w:r>
        <w:rPr>
          <w:spacing w:val="-3"/>
        </w:rPr>
        <w:t> </w:t>
      </w:r>
      <w:r>
        <w:rPr/>
        <w:t>influencing</w:t>
      </w:r>
      <w:r>
        <w:rPr>
          <w:spacing w:val="-3"/>
        </w:rPr>
        <w:t> </w:t>
      </w:r>
      <w:r>
        <w:rPr/>
        <w:t>sports</w:t>
      </w:r>
      <w:r>
        <w:rPr>
          <w:spacing w:val="-3"/>
        </w:rPr>
        <w:t> </w:t>
      </w:r>
      <w:r>
        <w:rPr/>
        <w:t>and</w:t>
      </w:r>
      <w:r>
        <w:rPr>
          <w:spacing w:val="-3"/>
        </w:rPr>
        <w:t> </w:t>
      </w:r>
      <w:r>
        <w:rPr/>
        <w:t>fitness</w:t>
      </w:r>
      <w:r>
        <w:rPr>
          <w:spacing w:val="-3"/>
        </w:rPr>
        <w:t> </w:t>
      </w:r>
      <w:r>
        <w:rPr/>
        <w:t>preferences</w:t>
      </w:r>
      <w:r>
        <w:rPr>
          <w:spacing w:val="-3"/>
        </w:rPr>
        <w:t> </w:t>
      </w:r>
      <w:r>
        <w:rPr/>
        <w:t>through</w:t>
      </w:r>
      <w:r>
        <w:rPr>
          <w:spacing w:val="-3"/>
        </w:rPr>
        <w:t> </w:t>
      </w:r>
      <w:r>
        <w:rPr/>
        <w:t>extensive</w:t>
      </w:r>
      <w:r>
        <w:rPr>
          <w:spacing w:val="-3"/>
        </w:rPr>
        <w:t> </w:t>
      </w:r>
      <w:r>
        <w:rPr/>
        <w:t>marketing.</w:t>
      </w:r>
      <w:r>
        <w:rPr>
          <w:spacing w:val="-3"/>
        </w:rPr>
        <w:t> </w:t>
      </w:r>
      <w:r>
        <w:rPr/>
        <w:t>Failure</w:t>
      </w:r>
      <w:r>
        <w:rPr>
          <w:spacing w:val="-3"/>
        </w:rPr>
        <w:t> </w:t>
      </w:r>
      <w:r>
        <w:rPr/>
        <w:t>to</w:t>
      </w:r>
      <w:r>
        <w:rPr>
          <w:spacing w:val="-3"/>
        </w:rPr>
        <w:t> </w:t>
      </w:r>
      <w:r>
        <w:rPr/>
        <w:t>respond</w:t>
      </w:r>
      <w:r>
        <w:rPr>
          <w:spacing w:val="-3"/>
        </w:rPr>
        <w:t> </w:t>
      </w:r>
      <w:r>
        <w:rPr/>
        <w:t>in</w:t>
      </w:r>
      <w:r>
        <w:rPr>
          <w:spacing w:val="-3"/>
        </w:rPr>
        <w:t> </w:t>
      </w:r>
      <w:r>
        <w:rPr/>
        <w:t>a</w:t>
      </w:r>
      <w:r>
        <w:rPr>
          <w:spacing w:val="-3"/>
        </w:rPr>
        <w:t> </w:t>
      </w:r>
      <w:r>
        <w:rPr/>
        <w:t>timely</w:t>
      </w:r>
      <w:r>
        <w:rPr>
          <w:spacing w:val="-3"/>
        </w:rPr>
        <w:t> </w:t>
      </w:r>
      <w:r>
        <w:rPr/>
        <w:t>and</w:t>
      </w:r>
      <w:r>
        <w:rPr>
          <w:spacing w:val="-3"/>
        </w:rPr>
        <w:t> </w:t>
      </w:r>
      <w:r>
        <w:rPr/>
        <w:t>adequate</w:t>
      </w:r>
      <w:r>
        <w:rPr>
          <w:spacing w:val="-3"/>
        </w:rPr>
        <w:t> </w:t>
      </w:r>
      <w:r>
        <w:rPr/>
        <w:t>manner</w:t>
      </w:r>
      <w:r>
        <w:rPr>
          <w:spacing w:val="-3"/>
        </w:rPr>
        <w:t> </w:t>
      </w:r>
      <w:r>
        <w:rPr/>
        <w:t>could</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effect</w:t>
      </w:r>
      <w:r>
        <w:rPr>
          <w:spacing w:val="-3"/>
        </w:rPr>
        <w:t> </w:t>
      </w:r>
      <w:r>
        <w:rPr/>
        <w:t>on</w:t>
      </w:r>
      <w:r>
        <w:rPr>
          <w:spacing w:val="-3"/>
        </w:rPr>
        <w:t> </w:t>
      </w:r>
      <w:r>
        <w:rPr/>
        <w:t>our sales and profitability. This is a continuing risk. Refer to Item 1A. Risk Factors.</w:t>
      </w:r>
    </w:p>
    <w:p>
      <w:pPr>
        <w:pStyle w:val="BodyText"/>
        <w:spacing w:before="13"/>
      </w:pPr>
    </w:p>
    <w:p>
      <w:pPr>
        <w:pStyle w:val="BodyText"/>
        <w:spacing w:line="264" w:lineRule="auto"/>
        <w:ind w:left="131" w:right="118"/>
      </w:pPr>
      <w:r>
        <w:rPr/>
        <w:t>We</w:t>
      </w:r>
      <w:r>
        <w:rPr>
          <w:spacing w:val="-1"/>
        </w:rPr>
        <w:t> </w:t>
      </w:r>
      <w:r>
        <w:rPr/>
        <w:t>report</w:t>
      </w:r>
      <w:r>
        <w:rPr>
          <w:spacing w:val="-2"/>
        </w:rPr>
        <w:t> </w:t>
      </w:r>
      <w:r>
        <w:rPr/>
        <w:t>our</w:t>
      </w:r>
      <w:r>
        <w:rPr>
          <w:spacing w:val="-1"/>
        </w:rPr>
        <w:t> </w:t>
      </w:r>
      <w:r>
        <w:rPr/>
        <w:t>NIKE</w:t>
      </w:r>
      <w:r>
        <w:rPr>
          <w:spacing w:val="-2"/>
        </w:rPr>
        <w:t> </w:t>
      </w:r>
      <w:r>
        <w:rPr/>
        <w:t>Brand</w:t>
      </w:r>
      <w:r>
        <w:rPr>
          <w:spacing w:val="-1"/>
        </w:rPr>
        <w:t> </w:t>
      </w:r>
      <w:r>
        <w:rPr/>
        <w:t>operations</w:t>
      </w:r>
      <w:r>
        <w:rPr>
          <w:spacing w:val="-2"/>
        </w:rPr>
        <w:t> </w:t>
      </w:r>
      <w:r>
        <w:rPr/>
        <w:t>based</w:t>
      </w:r>
      <w:r>
        <w:rPr>
          <w:spacing w:val="-1"/>
        </w:rPr>
        <w:t> </w:t>
      </w:r>
      <w:r>
        <w:rPr/>
        <w:t>on</w:t>
      </w:r>
      <w:r>
        <w:rPr>
          <w:spacing w:val="-2"/>
        </w:rPr>
        <w:t> </w:t>
      </w:r>
      <w:r>
        <w:rPr/>
        <w:t>our</w:t>
      </w:r>
      <w:r>
        <w:rPr>
          <w:spacing w:val="-1"/>
        </w:rPr>
        <w:t> </w:t>
      </w:r>
      <w:r>
        <w:rPr/>
        <w:t>internal</w:t>
      </w:r>
      <w:r>
        <w:rPr>
          <w:spacing w:val="-2"/>
        </w:rPr>
        <w:t> </w:t>
      </w:r>
      <w:r>
        <w:rPr/>
        <w:t>geographic</w:t>
      </w:r>
      <w:r>
        <w:rPr>
          <w:spacing w:val="-1"/>
        </w:rPr>
        <w:t> </w:t>
      </w:r>
      <w:r>
        <w:rPr/>
        <w:t>organization.</w:t>
      </w:r>
      <w:r>
        <w:rPr>
          <w:spacing w:val="-2"/>
        </w:rPr>
        <w:t> </w:t>
      </w:r>
      <w:r>
        <w:rPr/>
        <w:t>Each</w:t>
      </w:r>
      <w:r>
        <w:rPr>
          <w:spacing w:val="-1"/>
        </w:rPr>
        <w:t> </w:t>
      </w:r>
      <w:r>
        <w:rPr/>
        <w:t>NIKE</w:t>
      </w:r>
      <w:r>
        <w:rPr>
          <w:spacing w:val="-2"/>
        </w:rPr>
        <w:t> </w:t>
      </w:r>
      <w:r>
        <w:rPr/>
        <w:t>Brand</w:t>
      </w:r>
      <w:r>
        <w:rPr>
          <w:spacing w:val="-1"/>
        </w:rPr>
        <w:t> </w:t>
      </w:r>
      <w:r>
        <w:rPr/>
        <w:t>geographic</w:t>
      </w:r>
      <w:r>
        <w:rPr>
          <w:spacing w:val="-2"/>
        </w:rPr>
        <w:t> </w:t>
      </w:r>
      <w:r>
        <w:rPr/>
        <w:t>segment</w:t>
      </w:r>
      <w:r>
        <w:rPr>
          <w:spacing w:val="-1"/>
        </w:rPr>
        <w:t> </w:t>
      </w:r>
      <w:r>
        <w:rPr/>
        <w:t>operates</w:t>
      </w:r>
      <w:r>
        <w:rPr>
          <w:spacing w:val="-2"/>
        </w:rPr>
        <w:t> </w:t>
      </w:r>
      <w:r>
        <w:rPr/>
        <w:t>predominantly</w:t>
      </w:r>
      <w:r>
        <w:rPr>
          <w:spacing w:val="-1"/>
        </w:rPr>
        <w:t> </w:t>
      </w:r>
      <w:r>
        <w:rPr/>
        <w:t>in</w:t>
      </w:r>
      <w:r>
        <w:rPr>
          <w:spacing w:val="-2"/>
        </w:rPr>
        <w:t> </w:t>
      </w:r>
      <w:r>
        <w:rPr/>
        <w:t>one</w:t>
      </w:r>
      <w:r>
        <w:rPr>
          <w:spacing w:val="-1"/>
        </w:rPr>
        <w:t> </w:t>
      </w:r>
      <w:r>
        <w:rPr/>
        <w:t>industry:</w:t>
      </w:r>
      <w:r>
        <w:rPr>
          <w:spacing w:val="-2"/>
        </w:rPr>
        <w:t> </w:t>
      </w:r>
      <w:r>
        <w:rPr/>
        <w:t>the design,</w:t>
      </w:r>
      <w:r>
        <w:rPr>
          <w:spacing w:val="-3"/>
        </w:rPr>
        <w:t> </w:t>
      </w:r>
      <w:r>
        <w:rPr/>
        <w:t>development,</w:t>
      </w:r>
      <w:r>
        <w:rPr>
          <w:spacing w:val="-3"/>
        </w:rPr>
        <w:t> </w:t>
      </w:r>
      <w:r>
        <w:rPr/>
        <w:t>marketing</w:t>
      </w:r>
      <w:r>
        <w:rPr>
          <w:spacing w:val="-3"/>
        </w:rPr>
        <w:t> </w:t>
      </w:r>
      <w:r>
        <w:rPr/>
        <w:t>and</w:t>
      </w:r>
      <w:r>
        <w:rPr>
          <w:spacing w:val="-3"/>
        </w:rPr>
        <w:t> </w:t>
      </w:r>
      <w:r>
        <w:rPr/>
        <w:t>selling</w:t>
      </w:r>
      <w:r>
        <w:rPr>
          <w:spacing w:val="-3"/>
        </w:rPr>
        <w:t> </w:t>
      </w:r>
      <w:r>
        <w:rPr/>
        <w:t>of</w:t>
      </w:r>
      <w:r>
        <w:rPr>
          <w:spacing w:val="-3"/>
        </w:rPr>
        <w:t> </w:t>
      </w:r>
      <w:r>
        <w:rPr/>
        <w:t>athletic</w:t>
      </w:r>
      <w:r>
        <w:rPr>
          <w:spacing w:val="-3"/>
        </w:rPr>
        <w:t> </w:t>
      </w:r>
      <w:r>
        <w:rPr/>
        <w:t>footwear,</w:t>
      </w:r>
      <w:r>
        <w:rPr>
          <w:spacing w:val="-3"/>
        </w:rPr>
        <w:t> </w:t>
      </w:r>
      <w:r>
        <w:rPr/>
        <w:t>apparel</w:t>
      </w:r>
      <w:r>
        <w:rPr>
          <w:spacing w:val="-3"/>
        </w:rPr>
        <w:t> </w:t>
      </w:r>
      <w:r>
        <w:rPr/>
        <w:t>and</w:t>
      </w:r>
      <w:r>
        <w:rPr>
          <w:spacing w:val="-3"/>
        </w:rPr>
        <w:t> </w:t>
      </w:r>
      <w:r>
        <w:rPr/>
        <w:t>equipment.</w:t>
      </w:r>
      <w:r>
        <w:rPr>
          <w:spacing w:val="-3"/>
        </w:rPr>
        <w:t> </w:t>
      </w:r>
      <w:r>
        <w:rPr/>
        <w:t>The</w:t>
      </w:r>
      <w:r>
        <w:rPr>
          <w:spacing w:val="-3"/>
        </w:rPr>
        <w:t> </w:t>
      </w:r>
      <w:r>
        <w:rPr/>
        <w:t>Company's</w:t>
      </w:r>
      <w:r>
        <w:rPr>
          <w:spacing w:val="-3"/>
        </w:rPr>
        <w:t> </w:t>
      </w:r>
      <w:r>
        <w:rPr/>
        <w:t>reportable</w:t>
      </w:r>
      <w:r>
        <w:rPr>
          <w:spacing w:val="-3"/>
        </w:rPr>
        <w:t> </w:t>
      </w:r>
      <w:r>
        <w:rPr/>
        <w:t>operating</w:t>
      </w:r>
      <w:r>
        <w:rPr>
          <w:spacing w:val="-3"/>
        </w:rPr>
        <w:t> </w:t>
      </w:r>
      <w:r>
        <w:rPr/>
        <w:t>segments</w:t>
      </w:r>
      <w:r>
        <w:rPr>
          <w:spacing w:val="-3"/>
        </w:rPr>
        <w:t> </w:t>
      </w:r>
      <w:r>
        <w:rPr/>
        <w:t>for</w:t>
      </w:r>
      <w:r>
        <w:rPr>
          <w:spacing w:val="-3"/>
        </w:rPr>
        <w:t> </w:t>
      </w:r>
      <w:r>
        <w:rPr/>
        <w:t>the</w:t>
      </w:r>
      <w:r>
        <w:rPr>
          <w:spacing w:val="-3"/>
        </w:rPr>
        <w:t> </w:t>
      </w:r>
      <w:r>
        <w:rPr/>
        <w:t>NIKE</w:t>
      </w:r>
      <w:r>
        <w:rPr>
          <w:spacing w:val="-3"/>
        </w:rPr>
        <w:t> </w:t>
      </w:r>
      <w:r>
        <w:rPr/>
        <w:t>Brand</w:t>
      </w:r>
      <w:r>
        <w:rPr>
          <w:spacing w:val="-3"/>
        </w:rPr>
        <w:t> </w:t>
      </w:r>
      <w:r>
        <w:rPr/>
        <w:t>are:</w:t>
      </w:r>
      <w:r>
        <w:rPr>
          <w:spacing w:val="-1"/>
        </w:rPr>
        <w:t> </w:t>
      </w:r>
      <w:r>
        <w:rPr/>
        <w:t>North America;</w:t>
      </w:r>
      <w:r>
        <w:rPr>
          <w:spacing w:val="-6"/>
        </w:rPr>
        <w:t> </w:t>
      </w:r>
      <w:r>
        <w:rPr/>
        <w:t>Europe,</w:t>
      </w:r>
      <w:r>
        <w:rPr>
          <w:spacing w:val="-6"/>
        </w:rPr>
        <w:t> </w:t>
      </w:r>
      <w:r>
        <w:rPr/>
        <w:t>Middle</w:t>
      </w:r>
      <w:r>
        <w:rPr>
          <w:spacing w:val="-6"/>
        </w:rPr>
        <w:t> </w:t>
      </w:r>
      <w:r>
        <w:rPr/>
        <w:t>East</w:t>
      </w:r>
      <w:r>
        <w:rPr>
          <w:spacing w:val="-6"/>
        </w:rPr>
        <w:t> </w:t>
      </w:r>
      <w:r>
        <w:rPr/>
        <w:t>&amp;</w:t>
      </w:r>
      <w:r>
        <w:rPr>
          <w:spacing w:val="-6"/>
        </w:rPr>
        <w:t> </w:t>
      </w:r>
      <w:r>
        <w:rPr/>
        <w:t>Africa</w:t>
      </w:r>
      <w:r>
        <w:rPr>
          <w:spacing w:val="-6"/>
        </w:rPr>
        <w:t> </w:t>
      </w:r>
      <w:r>
        <w:rPr/>
        <w:t>(EMEA);</w:t>
      </w:r>
      <w:r>
        <w:rPr>
          <w:spacing w:val="-6"/>
        </w:rPr>
        <w:t> </w:t>
      </w:r>
      <w:r>
        <w:rPr/>
        <w:t>Greater</w:t>
      </w:r>
      <w:r>
        <w:rPr>
          <w:spacing w:val="-6"/>
        </w:rPr>
        <w:t> </w:t>
      </w:r>
      <w:r>
        <w:rPr/>
        <w:t>China;</w:t>
      </w:r>
      <w:r>
        <w:rPr>
          <w:spacing w:val="-6"/>
        </w:rPr>
        <w:t> </w:t>
      </w:r>
      <w:r>
        <w:rPr/>
        <w:t>and</w:t>
      </w:r>
      <w:r>
        <w:rPr>
          <w:spacing w:val="-6"/>
        </w:rPr>
        <w:t> </w:t>
      </w:r>
      <w:r>
        <w:rPr/>
        <w:t>Asia</w:t>
      </w:r>
      <w:r>
        <w:rPr>
          <w:spacing w:val="-6"/>
        </w:rPr>
        <w:t> </w:t>
      </w:r>
      <w:r>
        <w:rPr/>
        <w:t>Pacific</w:t>
      </w:r>
      <w:r>
        <w:rPr>
          <w:spacing w:val="-6"/>
        </w:rPr>
        <w:t> </w:t>
      </w:r>
      <w:r>
        <w:rPr/>
        <w:t>&amp;</w:t>
      </w:r>
      <w:r>
        <w:rPr>
          <w:spacing w:val="-4"/>
        </w:rPr>
        <w:t> </w:t>
      </w:r>
      <w:r>
        <w:rPr/>
        <w:t>Latin</w:t>
      </w:r>
      <w:r>
        <w:rPr>
          <w:spacing w:val="-6"/>
        </w:rPr>
        <w:t> </w:t>
      </w:r>
      <w:r>
        <w:rPr/>
        <w:t>America</w:t>
      </w:r>
      <w:r>
        <w:rPr>
          <w:spacing w:val="-6"/>
        </w:rPr>
        <w:t> </w:t>
      </w:r>
      <w:r>
        <w:rPr/>
        <w:t>(APLA),</w:t>
      </w:r>
      <w:r>
        <w:rPr>
          <w:spacing w:val="-6"/>
        </w:rPr>
        <w:t> </w:t>
      </w:r>
      <w:r>
        <w:rPr/>
        <w:t>and</w:t>
      </w:r>
      <w:r>
        <w:rPr>
          <w:spacing w:val="-6"/>
        </w:rPr>
        <w:t> </w:t>
      </w:r>
      <w:r>
        <w:rPr/>
        <w:t>include</w:t>
      </w:r>
      <w:r>
        <w:rPr>
          <w:spacing w:val="-6"/>
        </w:rPr>
        <w:t> </w:t>
      </w:r>
      <w:r>
        <w:rPr/>
        <w:t>results</w:t>
      </w:r>
      <w:r>
        <w:rPr>
          <w:spacing w:val="-6"/>
        </w:rPr>
        <w:t> </w:t>
      </w:r>
      <w:r>
        <w:rPr/>
        <w:t>for</w:t>
      </w:r>
      <w:r>
        <w:rPr>
          <w:spacing w:val="-6"/>
        </w:rPr>
        <w:t> </w:t>
      </w:r>
      <w:r>
        <w:rPr/>
        <w:t>the</w:t>
      </w:r>
      <w:r>
        <w:rPr>
          <w:spacing w:val="-6"/>
        </w:rPr>
        <w:t> </w:t>
      </w:r>
      <w:r>
        <w:rPr/>
        <w:t>NIKE,</w:t>
      </w:r>
      <w:r>
        <w:rPr>
          <w:spacing w:val="-6"/>
        </w:rPr>
        <w:t> </w:t>
      </w:r>
      <w:r>
        <w:rPr/>
        <w:t>Jordan</w:t>
      </w:r>
      <w:r>
        <w:rPr>
          <w:spacing w:val="-6"/>
        </w:rPr>
        <w:t> </w:t>
      </w:r>
      <w:r>
        <w:rPr/>
        <w:t>and</w:t>
      </w:r>
      <w:r>
        <w:rPr>
          <w:spacing w:val="-6"/>
        </w:rPr>
        <w:t> </w:t>
      </w:r>
      <w:r>
        <w:rPr/>
        <w:t>Hurley</w:t>
      </w:r>
      <w:r>
        <w:rPr>
          <w:spacing w:val="-6"/>
        </w:rPr>
        <w:t> </w:t>
      </w:r>
      <w:r>
        <w:rPr/>
        <w:t>brands.</w:t>
      </w:r>
      <w:r>
        <w:rPr>
          <w:spacing w:val="-6"/>
        </w:rPr>
        <w:t> </w:t>
      </w:r>
      <w:r>
        <w:rPr/>
        <w:t>Sales through our NIKE Direct operations are managed within each geographic operating segment.</w:t>
      </w:r>
    </w:p>
    <w:p>
      <w:pPr>
        <w:pStyle w:val="BodyText"/>
        <w:spacing w:before="41"/>
      </w:pPr>
    </w:p>
    <w:p>
      <w:pPr>
        <w:pStyle w:val="BodyText"/>
        <w:spacing w:line="264" w:lineRule="auto"/>
        <w:ind w:left="131"/>
      </w:pPr>
      <w:r>
        <w:rPr/>
        <w:t>Converse</w:t>
      </w:r>
      <w:r>
        <w:rPr>
          <w:spacing w:val="-7"/>
        </w:rPr>
        <w:t> </w:t>
      </w:r>
      <w:r>
        <w:rPr/>
        <w:t>is</w:t>
      </w:r>
      <w:r>
        <w:rPr>
          <w:spacing w:val="-7"/>
        </w:rPr>
        <w:t> </w:t>
      </w:r>
      <w:r>
        <w:rPr/>
        <w:t>also</w:t>
      </w:r>
      <w:r>
        <w:rPr>
          <w:spacing w:val="-7"/>
        </w:rPr>
        <w:t> </w:t>
      </w:r>
      <w:r>
        <w:rPr/>
        <w:t>a</w:t>
      </w:r>
      <w:r>
        <w:rPr>
          <w:spacing w:val="-7"/>
        </w:rPr>
        <w:t> </w:t>
      </w:r>
      <w:r>
        <w:rPr/>
        <w:t>reportable</w:t>
      </w:r>
      <w:r>
        <w:rPr>
          <w:spacing w:val="-7"/>
        </w:rPr>
        <w:t> </w:t>
      </w:r>
      <w:r>
        <w:rPr/>
        <w:t>operating</w:t>
      </w:r>
      <w:r>
        <w:rPr>
          <w:spacing w:val="-7"/>
        </w:rPr>
        <w:t> </w:t>
      </w:r>
      <w:r>
        <w:rPr/>
        <w:t>segment</w:t>
      </w:r>
      <w:r>
        <w:rPr>
          <w:spacing w:val="-7"/>
        </w:rPr>
        <w:t> </w:t>
      </w:r>
      <w:r>
        <w:rPr/>
        <w:t>and</w:t>
      </w:r>
      <w:r>
        <w:rPr>
          <w:spacing w:val="-7"/>
        </w:rPr>
        <w:t> </w:t>
      </w:r>
      <w:r>
        <w:rPr/>
        <w:t>operates</w:t>
      </w:r>
      <w:r>
        <w:rPr>
          <w:spacing w:val="-7"/>
        </w:rPr>
        <w:t> </w:t>
      </w:r>
      <w:r>
        <w:rPr/>
        <w:t>predominately</w:t>
      </w:r>
      <w:r>
        <w:rPr>
          <w:spacing w:val="-7"/>
        </w:rPr>
        <w:t> </w:t>
      </w:r>
      <w:r>
        <w:rPr/>
        <w:t>in</w:t>
      </w:r>
      <w:r>
        <w:rPr>
          <w:spacing w:val="-7"/>
        </w:rPr>
        <w:t> </w:t>
      </w:r>
      <w:r>
        <w:rPr/>
        <w:t>one</w:t>
      </w:r>
      <w:r>
        <w:rPr>
          <w:spacing w:val="-7"/>
        </w:rPr>
        <w:t> </w:t>
      </w:r>
      <w:r>
        <w:rPr/>
        <w:t>industry:</w:t>
      </w:r>
      <w:r>
        <w:rPr>
          <w:spacing w:val="-7"/>
        </w:rPr>
        <w:t> </w:t>
      </w:r>
      <w:r>
        <w:rPr/>
        <w:t>the</w:t>
      </w:r>
      <w:r>
        <w:rPr>
          <w:spacing w:val="-7"/>
        </w:rPr>
        <w:t> </w:t>
      </w:r>
      <w:r>
        <w:rPr/>
        <w:t>design,</w:t>
      </w:r>
      <w:r>
        <w:rPr>
          <w:spacing w:val="-7"/>
        </w:rPr>
        <w:t> </w:t>
      </w:r>
      <w:r>
        <w:rPr/>
        <w:t>marketing,</w:t>
      </w:r>
      <w:r>
        <w:rPr>
          <w:spacing w:val="-7"/>
        </w:rPr>
        <w:t> </w:t>
      </w:r>
      <w:r>
        <w:rPr/>
        <w:t>licensing</w:t>
      </w:r>
      <w:r>
        <w:rPr>
          <w:spacing w:val="-7"/>
        </w:rPr>
        <w:t> </w:t>
      </w:r>
      <w:r>
        <w:rPr/>
        <w:t>and</w:t>
      </w:r>
      <w:r>
        <w:rPr>
          <w:spacing w:val="-7"/>
        </w:rPr>
        <w:t> </w:t>
      </w:r>
      <w:r>
        <w:rPr/>
        <w:t>selling</w:t>
      </w:r>
      <w:r>
        <w:rPr>
          <w:spacing w:val="-7"/>
        </w:rPr>
        <w:t> </w:t>
      </w:r>
      <w:r>
        <w:rPr/>
        <w:t>of</w:t>
      </w:r>
      <w:r>
        <w:rPr>
          <w:spacing w:val="-7"/>
        </w:rPr>
        <w:t> </w:t>
      </w:r>
      <w:r>
        <w:rPr/>
        <w:t>casual</w:t>
      </w:r>
      <w:r>
        <w:rPr>
          <w:spacing w:val="-7"/>
        </w:rPr>
        <w:t> </w:t>
      </w:r>
      <w:r>
        <w:rPr/>
        <w:t>sneakers,</w:t>
      </w:r>
      <w:r>
        <w:rPr>
          <w:spacing w:val="-7"/>
        </w:rPr>
        <w:t> </w:t>
      </w:r>
      <w:r>
        <w:rPr/>
        <w:t>apparel</w:t>
      </w:r>
      <w:r>
        <w:rPr>
          <w:spacing w:val="-7"/>
        </w:rPr>
        <w:t> </w:t>
      </w:r>
      <w:r>
        <w:rPr/>
        <w:t>and accessories.</w:t>
      </w:r>
      <w:r>
        <w:rPr>
          <w:spacing w:val="-2"/>
        </w:rPr>
        <w:t> </w:t>
      </w:r>
      <w:r>
        <w:rPr/>
        <w:t>Converse</w:t>
      </w:r>
      <w:r>
        <w:rPr>
          <w:spacing w:val="-2"/>
        </w:rPr>
        <w:t> </w:t>
      </w:r>
      <w:r>
        <w:rPr/>
        <w:t>direct</w:t>
      </w:r>
      <w:r>
        <w:rPr>
          <w:spacing w:val="-2"/>
        </w:rPr>
        <w:t> </w:t>
      </w:r>
      <w:r>
        <w:rPr/>
        <w:t>to</w:t>
      </w:r>
      <w:r>
        <w:rPr>
          <w:spacing w:val="-2"/>
        </w:rPr>
        <w:t> </w:t>
      </w:r>
      <w:r>
        <w:rPr/>
        <w:t>consumer</w:t>
      </w:r>
      <w:r>
        <w:rPr>
          <w:spacing w:val="-2"/>
        </w:rPr>
        <w:t> </w:t>
      </w:r>
      <w:r>
        <w:rPr/>
        <w:t>operations,</w:t>
      </w:r>
      <w:r>
        <w:rPr>
          <w:spacing w:val="-2"/>
        </w:rPr>
        <w:t> </w:t>
      </w:r>
      <w:r>
        <w:rPr/>
        <w:t>including</w:t>
      </w:r>
      <w:r>
        <w:rPr>
          <w:spacing w:val="-2"/>
        </w:rPr>
        <w:t> </w:t>
      </w:r>
      <w:r>
        <w:rPr/>
        <w:t>digital</w:t>
      </w:r>
      <w:r>
        <w:rPr>
          <w:spacing w:val="-2"/>
        </w:rPr>
        <w:t> </w:t>
      </w:r>
      <w:r>
        <w:rPr/>
        <w:t>commerce,</w:t>
      </w:r>
      <w:r>
        <w:rPr>
          <w:spacing w:val="-2"/>
        </w:rPr>
        <w:t> </w:t>
      </w:r>
      <w:r>
        <w:rPr/>
        <w:t>are</w:t>
      </w:r>
      <w:r>
        <w:rPr>
          <w:spacing w:val="-2"/>
        </w:rPr>
        <w:t> </w:t>
      </w:r>
      <w:r>
        <w:rPr/>
        <w:t>reported</w:t>
      </w:r>
      <w:r>
        <w:rPr>
          <w:spacing w:val="-2"/>
        </w:rPr>
        <w:t> </w:t>
      </w:r>
      <w:r>
        <w:rPr/>
        <w:t>within</w:t>
      </w:r>
      <w:r>
        <w:rPr>
          <w:spacing w:val="-2"/>
        </w:rPr>
        <w:t> </w:t>
      </w:r>
      <w:r>
        <w:rPr/>
        <w:t>the</w:t>
      </w:r>
      <w:r>
        <w:rPr>
          <w:spacing w:val="-2"/>
        </w:rPr>
        <w:t> </w:t>
      </w:r>
      <w:r>
        <w:rPr/>
        <w:t>Converse</w:t>
      </w:r>
      <w:r>
        <w:rPr>
          <w:spacing w:val="-2"/>
        </w:rPr>
        <w:t> </w:t>
      </w:r>
      <w:r>
        <w:rPr/>
        <w:t>operating</w:t>
      </w:r>
      <w:r>
        <w:rPr>
          <w:spacing w:val="-2"/>
        </w:rPr>
        <w:t> </w:t>
      </w:r>
      <w:r>
        <w:rPr/>
        <w:t>segment</w:t>
      </w:r>
      <w:r>
        <w:rPr>
          <w:spacing w:val="-2"/>
        </w:rPr>
        <w:t> </w:t>
      </w:r>
      <w:r>
        <w:rPr/>
        <w:t>results.</w:t>
      </w:r>
    </w:p>
    <w:p>
      <w:pPr>
        <w:pStyle w:val="BodyText"/>
      </w:pPr>
    </w:p>
    <w:p>
      <w:pPr>
        <w:pStyle w:val="BodyText"/>
        <w:spacing w:before="7"/>
      </w:pPr>
    </w:p>
    <w:p>
      <w:pPr>
        <w:pStyle w:val="Heading3"/>
      </w:pPr>
      <w:bookmarkStart w:name="_bookmark6" w:id="7"/>
      <w:bookmarkEnd w:id="7"/>
      <w:r>
        <w:rPr>
          <w:b w:val="0"/>
        </w:rPr>
      </w:r>
      <w:r>
        <w:rPr>
          <w:color w:val="E77721"/>
        </w:rPr>
        <w:t>UNITED</w:t>
      </w:r>
      <w:r>
        <w:rPr>
          <w:color w:val="E77721"/>
          <w:spacing w:val="10"/>
        </w:rPr>
        <w:t> </w:t>
      </w:r>
      <w:r>
        <w:rPr>
          <w:color w:val="E77721"/>
        </w:rPr>
        <w:t>STATES</w:t>
      </w:r>
      <w:r>
        <w:rPr>
          <w:color w:val="E77721"/>
          <w:spacing w:val="11"/>
        </w:rPr>
        <w:t> </w:t>
      </w:r>
      <w:r>
        <w:rPr>
          <w:color w:val="E77721"/>
          <w:spacing w:val="-2"/>
        </w:rPr>
        <w:t>MARKET</w:t>
      </w:r>
    </w:p>
    <w:p>
      <w:pPr>
        <w:pStyle w:val="BodyText"/>
        <w:spacing w:line="264" w:lineRule="auto" w:before="196"/>
        <w:ind w:left="131"/>
      </w:pPr>
      <w:r>
        <w:rPr/>
        <w:t>For</w:t>
      </w:r>
      <w:r>
        <w:rPr>
          <w:spacing w:val="-6"/>
        </w:rPr>
        <w:t> </w:t>
      </w:r>
      <w:r>
        <w:rPr/>
        <w:t>fiscal</w:t>
      </w:r>
      <w:r>
        <w:rPr>
          <w:spacing w:val="-6"/>
        </w:rPr>
        <w:t> </w:t>
      </w:r>
      <w:r>
        <w:rPr/>
        <w:t>2019</w:t>
      </w:r>
      <w:r>
        <w:rPr>
          <w:spacing w:val="-4"/>
        </w:rPr>
        <w:t> </w:t>
      </w:r>
      <w:r>
        <w:rPr/>
        <w:t>,</w:t>
      </w:r>
      <w:r>
        <w:rPr>
          <w:spacing w:val="-6"/>
        </w:rPr>
        <w:t> </w:t>
      </w:r>
      <w:r>
        <w:rPr/>
        <w:t>NIKE</w:t>
      </w:r>
      <w:r>
        <w:rPr>
          <w:spacing w:val="-6"/>
        </w:rPr>
        <w:t> </w:t>
      </w:r>
      <w:r>
        <w:rPr/>
        <w:t>Brand</w:t>
      </w:r>
      <w:r>
        <w:rPr>
          <w:spacing w:val="-6"/>
        </w:rPr>
        <w:t> </w:t>
      </w:r>
      <w:r>
        <w:rPr/>
        <w:t>and</w:t>
      </w:r>
      <w:r>
        <w:rPr>
          <w:spacing w:val="-6"/>
        </w:rPr>
        <w:t> </w:t>
      </w:r>
      <w:r>
        <w:rPr/>
        <w:t>Converse</w:t>
      </w:r>
      <w:r>
        <w:rPr>
          <w:spacing w:val="-6"/>
        </w:rPr>
        <w:t> </w:t>
      </w:r>
      <w:r>
        <w:rPr/>
        <w:t>sales</w:t>
      </w:r>
      <w:r>
        <w:rPr>
          <w:spacing w:val="-6"/>
        </w:rPr>
        <w:t> </w:t>
      </w:r>
      <w:r>
        <w:rPr/>
        <w:t>in</w:t>
      </w:r>
      <w:r>
        <w:rPr>
          <w:spacing w:val="-6"/>
        </w:rPr>
        <w:t> </w:t>
      </w:r>
      <w:r>
        <w:rPr/>
        <w:t>the</w:t>
      </w:r>
      <w:r>
        <w:rPr>
          <w:spacing w:val="-6"/>
        </w:rPr>
        <w:t> </w:t>
      </w:r>
      <w:r>
        <w:rPr/>
        <w:t>United</w:t>
      </w:r>
      <w:r>
        <w:rPr>
          <w:spacing w:val="-6"/>
        </w:rPr>
        <w:t> </w:t>
      </w:r>
      <w:r>
        <w:rPr/>
        <w:t>States</w:t>
      </w:r>
      <w:r>
        <w:rPr>
          <w:spacing w:val="-6"/>
        </w:rPr>
        <w:t> </w:t>
      </w:r>
      <w:r>
        <w:rPr/>
        <w:t>accounted</w:t>
      </w:r>
      <w:r>
        <w:rPr>
          <w:spacing w:val="-4"/>
        </w:rPr>
        <w:t> </w:t>
      </w:r>
      <w:r>
        <w:rPr/>
        <w:t>for</w:t>
      </w:r>
      <w:r>
        <w:rPr>
          <w:spacing w:val="-6"/>
        </w:rPr>
        <w:t> </w:t>
      </w:r>
      <w:r>
        <w:rPr/>
        <w:t>approximately</w:t>
      </w:r>
      <w:r>
        <w:rPr>
          <w:spacing w:val="-3"/>
        </w:rPr>
        <w:t> </w:t>
      </w:r>
      <w:r>
        <w:rPr/>
        <w:t>41%</w:t>
      </w:r>
      <w:r>
        <w:rPr>
          <w:spacing w:val="-6"/>
        </w:rPr>
        <w:t> </w:t>
      </w:r>
      <w:r>
        <w:rPr/>
        <w:t>of</w:t>
      </w:r>
      <w:r>
        <w:rPr>
          <w:spacing w:val="-6"/>
        </w:rPr>
        <w:t> </w:t>
      </w:r>
      <w:r>
        <w:rPr/>
        <w:t>total</w:t>
      </w:r>
      <w:r>
        <w:rPr>
          <w:spacing w:val="-6"/>
        </w:rPr>
        <w:t> </w:t>
      </w:r>
      <w:r>
        <w:rPr/>
        <w:t>revenues,</w:t>
      </w:r>
      <w:r>
        <w:rPr>
          <w:spacing w:val="-6"/>
        </w:rPr>
        <w:t> </w:t>
      </w:r>
      <w:r>
        <w:rPr/>
        <w:t>compared</w:t>
      </w:r>
      <w:r>
        <w:rPr>
          <w:spacing w:val="-6"/>
        </w:rPr>
        <w:t> </w:t>
      </w:r>
      <w:r>
        <w:rPr/>
        <w:t>to</w:t>
      </w:r>
      <w:r>
        <w:rPr>
          <w:spacing w:val="-4"/>
        </w:rPr>
        <w:t> </w:t>
      </w:r>
      <w:r>
        <w:rPr/>
        <w:t>42%</w:t>
      </w:r>
      <w:r>
        <w:rPr>
          <w:spacing w:val="-6"/>
        </w:rPr>
        <w:t> </w:t>
      </w:r>
      <w:r>
        <w:rPr/>
        <w:t>and</w:t>
      </w:r>
      <w:r>
        <w:rPr>
          <w:spacing w:val="-5"/>
        </w:rPr>
        <w:t> </w:t>
      </w:r>
      <w:r>
        <w:rPr/>
        <w:t>46%</w:t>
      </w:r>
      <w:r>
        <w:rPr>
          <w:spacing w:val="-6"/>
        </w:rPr>
        <w:t> </w:t>
      </w:r>
      <w:r>
        <w:rPr/>
        <w:t>for</w:t>
      </w:r>
      <w:r>
        <w:rPr>
          <w:spacing w:val="-5"/>
        </w:rPr>
        <w:t> </w:t>
      </w:r>
      <w:r>
        <w:rPr/>
        <w:t>fiscal</w:t>
      </w:r>
      <w:r>
        <w:rPr>
          <w:spacing w:val="-6"/>
        </w:rPr>
        <w:t> </w:t>
      </w:r>
      <w:r>
        <w:rPr/>
        <w:t>2018</w:t>
      </w:r>
      <w:r>
        <w:rPr>
          <w:spacing w:val="-4"/>
        </w:rPr>
        <w:t> </w:t>
      </w:r>
      <w:r>
        <w:rPr/>
        <w:t>and</w:t>
      </w:r>
      <w:r>
        <w:rPr>
          <w:spacing w:val="-5"/>
        </w:rPr>
        <w:t> </w:t>
      </w:r>
      <w:r>
        <w:rPr/>
        <w:t>fiscal 2017</w:t>
      </w:r>
      <w:r>
        <w:rPr>
          <w:spacing w:val="-1"/>
        </w:rPr>
        <w:t> </w:t>
      </w:r>
      <w:r>
        <w:rPr/>
        <w:t>,</w:t>
      </w:r>
      <w:r>
        <w:rPr>
          <w:spacing w:val="-2"/>
        </w:rPr>
        <w:t> </w:t>
      </w:r>
      <w:r>
        <w:rPr/>
        <w:t>respectively.</w:t>
      </w:r>
      <w:r>
        <w:rPr>
          <w:spacing w:val="-2"/>
        </w:rPr>
        <w:t> </w:t>
      </w:r>
      <w:r>
        <w:rPr/>
        <w:t>We</w:t>
      </w:r>
      <w:r>
        <w:rPr>
          <w:spacing w:val="-2"/>
        </w:rPr>
        <w:t> </w:t>
      </w:r>
      <w:r>
        <w:rPr/>
        <w:t>sell</w:t>
      </w:r>
      <w:r>
        <w:rPr>
          <w:spacing w:val="-2"/>
        </w:rPr>
        <w:t> </w:t>
      </w:r>
      <w:r>
        <w:rPr/>
        <w:t>our</w:t>
      </w:r>
      <w:r>
        <w:rPr>
          <w:spacing w:val="-2"/>
        </w:rPr>
        <w:t> </w:t>
      </w:r>
      <w:r>
        <w:rPr/>
        <w:t>NIKE</w:t>
      </w:r>
      <w:r>
        <w:rPr>
          <w:spacing w:val="-2"/>
        </w:rPr>
        <w:t> </w:t>
      </w:r>
      <w:r>
        <w:rPr/>
        <w:t>Brand,</w:t>
      </w:r>
      <w:r>
        <w:rPr>
          <w:spacing w:val="-2"/>
        </w:rPr>
        <w:t> </w:t>
      </w:r>
      <w:r>
        <w:rPr/>
        <w:t>Jordan</w:t>
      </w:r>
      <w:r>
        <w:rPr>
          <w:spacing w:val="-2"/>
        </w:rPr>
        <w:t> </w:t>
      </w:r>
      <w:r>
        <w:rPr/>
        <w:t>Brand,</w:t>
      </w:r>
      <w:r>
        <w:rPr>
          <w:spacing w:val="-2"/>
        </w:rPr>
        <w:t> </w:t>
      </w:r>
      <w:r>
        <w:rPr/>
        <w:t>Hurley</w:t>
      </w:r>
      <w:r>
        <w:rPr>
          <w:spacing w:val="-2"/>
        </w:rPr>
        <w:t> </w:t>
      </w:r>
      <w:r>
        <w:rPr/>
        <w:t>and</w:t>
      </w:r>
      <w:r>
        <w:rPr>
          <w:spacing w:val="-2"/>
        </w:rPr>
        <w:t> </w:t>
      </w:r>
      <w:r>
        <w:rPr/>
        <w:t>Converse</w:t>
      </w:r>
      <w:r>
        <w:rPr>
          <w:spacing w:val="-2"/>
        </w:rPr>
        <w:t> </w:t>
      </w:r>
      <w:r>
        <w:rPr/>
        <w:t>products</w:t>
      </w:r>
      <w:r>
        <w:rPr>
          <w:spacing w:val="-2"/>
        </w:rPr>
        <w:t> </w:t>
      </w:r>
      <w:r>
        <w:rPr/>
        <w:t>to</w:t>
      </w:r>
      <w:r>
        <w:rPr>
          <w:spacing w:val="-2"/>
        </w:rPr>
        <w:t> </w:t>
      </w:r>
      <w:r>
        <w:rPr/>
        <w:t>thousands</w:t>
      </w:r>
      <w:r>
        <w:rPr>
          <w:spacing w:val="-2"/>
        </w:rPr>
        <w:t> </w:t>
      </w:r>
      <w:r>
        <w:rPr/>
        <w:t>of retail</w:t>
      </w:r>
      <w:r>
        <w:rPr>
          <w:spacing w:val="-2"/>
        </w:rPr>
        <w:t> </w:t>
      </w:r>
      <w:r>
        <w:rPr/>
        <w:t>accounts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including</w:t>
      </w:r>
      <w:r>
        <w:rPr>
          <w:spacing w:val="-2"/>
        </w:rPr>
        <w:t> </w:t>
      </w:r>
      <w:r>
        <w:rPr/>
        <w:t>a</w:t>
      </w:r>
      <w:r>
        <w:rPr>
          <w:spacing w:val="-2"/>
        </w:rPr>
        <w:t> </w:t>
      </w:r>
      <w:r>
        <w:rPr/>
        <w:t>mix</w:t>
      </w:r>
      <w:r>
        <w:rPr>
          <w:spacing w:val="-2"/>
        </w:rPr>
        <w:t> </w:t>
      </w:r>
      <w:r>
        <w:rPr/>
        <w:t>of</w:t>
      </w:r>
      <w:r>
        <w:rPr>
          <w:spacing w:val="-2"/>
        </w:rPr>
        <w:t> </w:t>
      </w:r>
      <w:r>
        <w:rPr/>
        <w:t>footwear stores,</w:t>
      </w:r>
      <w:r>
        <w:rPr>
          <w:spacing w:val="-1"/>
        </w:rPr>
        <w:t> </w:t>
      </w:r>
      <w:r>
        <w:rPr/>
        <w:t>sporting</w:t>
      </w:r>
      <w:r>
        <w:rPr>
          <w:spacing w:val="-1"/>
        </w:rPr>
        <w:t> </w:t>
      </w:r>
      <w:r>
        <w:rPr/>
        <w:t>goods</w:t>
      </w:r>
      <w:r>
        <w:rPr>
          <w:spacing w:val="-1"/>
        </w:rPr>
        <w:t> </w:t>
      </w:r>
      <w:r>
        <w:rPr/>
        <w:t>stores,</w:t>
      </w:r>
      <w:r>
        <w:rPr>
          <w:spacing w:val="-1"/>
        </w:rPr>
        <w:t> </w:t>
      </w:r>
      <w:r>
        <w:rPr/>
        <w:t>athletic</w:t>
      </w:r>
      <w:r>
        <w:rPr>
          <w:spacing w:val="-1"/>
        </w:rPr>
        <w:t> </w:t>
      </w:r>
      <w:r>
        <w:rPr/>
        <w:t>specialty</w:t>
      </w:r>
      <w:r>
        <w:rPr>
          <w:spacing w:val="-1"/>
        </w:rPr>
        <w:t> </w:t>
      </w:r>
      <w:r>
        <w:rPr/>
        <w:t>stores,</w:t>
      </w:r>
      <w:r>
        <w:rPr>
          <w:spacing w:val="-1"/>
        </w:rPr>
        <w:t> </w:t>
      </w:r>
      <w:r>
        <w:rPr/>
        <w:t>department</w:t>
      </w:r>
      <w:r>
        <w:rPr>
          <w:spacing w:val="-1"/>
        </w:rPr>
        <w:t> </w:t>
      </w:r>
      <w:r>
        <w:rPr/>
        <w:t>stores,</w:t>
      </w:r>
      <w:r>
        <w:rPr>
          <w:spacing w:val="-1"/>
        </w:rPr>
        <w:t> </w:t>
      </w:r>
      <w:r>
        <w:rPr/>
        <w:t>skate, tennis</w:t>
      </w:r>
      <w:r>
        <w:rPr>
          <w:spacing w:val="-1"/>
        </w:rPr>
        <w:t> </w:t>
      </w:r>
      <w:r>
        <w:rPr/>
        <w:t>and</w:t>
      </w:r>
      <w:r>
        <w:rPr>
          <w:spacing w:val="-1"/>
        </w:rPr>
        <w:t> </w:t>
      </w:r>
      <w:r>
        <w:rPr/>
        <w:t>golf</w:t>
      </w:r>
      <w:r>
        <w:rPr>
          <w:spacing w:val="-1"/>
        </w:rPr>
        <w:t> </w:t>
      </w:r>
      <w:r>
        <w:rPr/>
        <w:t>shops</w:t>
      </w:r>
      <w:r>
        <w:rPr>
          <w:spacing w:val="-1"/>
        </w:rPr>
        <w:t> </w:t>
      </w:r>
      <w:r>
        <w:rPr/>
        <w:t>and</w:t>
      </w:r>
      <w:r>
        <w:rPr>
          <w:spacing w:val="-1"/>
        </w:rPr>
        <w:t> </w:t>
      </w:r>
      <w:r>
        <w:rPr/>
        <w:t>other</w:t>
      </w:r>
      <w:r>
        <w:rPr>
          <w:spacing w:val="-1"/>
        </w:rPr>
        <w:t> </w:t>
      </w:r>
      <w:r>
        <w:rPr/>
        <w:t>retail</w:t>
      </w:r>
      <w:r>
        <w:rPr>
          <w:spacing w:val="-1"/>
        </w:rPr>
        <w:t> </w:t>
      </w:r>
      <w:r>
        <w:rPr/>
        <w:t>accounts.</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we</w:t>
      </w:r>
      <w:r>
        <w:rPr>
          <w:spacing w:val="-1"/>
        </w:rPr>
        <w:t> </w:t>
      </w:r>
      <w:r>
        <w:rPr/>
        <w:t>utilize</w:t>
      </w:r>
      <w:r>
        <w:rPr>
          <w:spacing w:val="-1"/>
        </w:rPr>
        <w:t> </w:t>
      </w:r>
      <w:r>
        <w:rPr/>
        <w:t>NIKE</w:t>
      </w:r>
      <w:r>
        <w:rPr>
          <w:spacing w:val="-1"/>
        </w:rPr>
        <w:t> </w:t>
      </w:r>
      <w:r>
        <w:rPr/>
        <w:t>sales offices</w:t>
      </w:r>
      <w:r>
        <w:rPr>
          <w:spacing w:val="-2"/>
        </w:rPr>
        <w:t> </w:t>
      </w:r>
      <w:r>
        <w:rPr/>
        <w:t>to</w:t>
      </w:r>
      <w:r>
        <w:rPr>
          <w:spacing w:val="-2"/>
        </w:rPr>
        <w:t> </w:t>
      </w:r>
      <w:r>
        <w:rPr/>
        <w:t>solicit</w:t>
      </w:r>
      <w:r>
        <w:rPr>
          <w:spacing w:val="-2"/>
        </w:rPr>
        <w:t> </w:t>
      </w:r>
      <w:r>
        <w:rPr/>
        <w:t>such</w:t>
      </w:r>
      <w:r>
        <w:rPr>
          <w:spacing w:val="-2"/>
        </w:rPr>
        <w:t> </w:t>
      </w:r>
      <w:r>
        <w:rPr/>
        <w:t>sales.</w:t>
      </w:r>
      <w:r>
        <w:rPr>
          <w:spacing w:val="-2"/>
        </w:rPr>
        <w:t> </w:t>
      </w:r>
      <w:r>
        <w:rPr/>
        <w:t>During</w:t>
      </w:r>
      <w:r>
        <w:rPr>
          <w:spacing w:val="-1"/>
        </w:rPr>
        <w:t> </w:t>
      </w:r>
      <w:r>
        <w:rPr/>
        <w:t>fiscal</w:t>
      </w:r>
      <w:r>
        <w:rPr>
          <w:spacing w:val="-2"/>
        </w:rPr>
        <w:t> </w:t>
      </w:r>
      <w:r>
        <w:rPr/>
        <w:t>2019 ,</w:t>
      </w:r>
      <w:r>
        <w:rPr>
          <w:spacing w:val="-2"/>
        </w:rPr>
        <w:t> </w:t>
      </w:r>
      <w:r>
        <w:rPr/>
        <w:t>our</w:t>
      </w:r>
      <w:r>
        <w:rPr>
          <w:spacing w:val="-2"/>
        </w:rPr>
        <w:t> </w:t>
      </w:r>
      <w:r>
        <w:rPr/>
        <w:t>three</w:t>
      </w:r>
      <w:r>
        <w:rPr>
          <w:spacing w:val="-2"/>
        </w:rPr>
        <w:t> </w:t>
      </w:r>
      <w:r>
        <w:rPr/>
        <w:t>largest</w:t>
      </w:r>
      <w:r>
        <w:rPr>
          <w:spacing w:val="-2"/>
        </w:rPr>
        <w:t> </w:t>
      </w:r>
      <w:r>
        <w:rPr/>
        <w:t>United</w:t>
      </w:r>
      <w:r>
        <w:rPr>
          <w:spacing w:val="-2"/>
        </w:rPr>
        <w:t> </w:t>
      </w:r>
      <w:r>
        <w:rPr/>
        <w:t>States</w:t>
      </w:r>
      <w:r>
        <w:rPr>
          <w:spacing w:val="-2"/>
        </w:rPr>
        <w:t> </w:t>
      </w:r>
      <w:r>
        <w:rPr/>
        <w:t>customers</w:t>
      </w:r>
      <w:r>
        <w:rPr>
          <w:spacing w:val="-2"/>
        </w:rPr>
        <w:t> </w:t>
      </w:r>
      <w:r>
        <w:rPr/>
        <w:t>accounted</w:t>
      </w:r>
      <w:r>
        <w:rPr>
          <w:spacing w:val="-2"/>
        </w:rPr>
        <w:t> </w:t>
      </w:r>
      <w:r>
        <w:rPr/>
        <w:t>for</w:t>
      </w:r>
      <w:r>
        <w:rPr>
          <w:spacing w:val="-2"/>
        </w:rPr>
        <w:t> </w:t>
      </w:r>
      <w:r>
        <w:rPr/>
        <w:t>approximately 24%</w:t>
      </w:r>
      <w:r>
        <w:rPr>
          <w:spacing w:val="-2"/>
        </w:rPr>
        <w:t> </w:t>
      </w:r>
      <w:r>
        <w:rPr/>
        <w:t>of</w:t>
      </w:r>
      <w:r>
        <w:rPr>
          <w:spacing w:val="-2"/>
        </w:rPr>
        <w:t> </w:t>
      </w:r>
      <w:r>
        <w:rPr/>
        <w:t>sales</w:t>
      </w:r>
      <w:r>
        <w:rPr>
          <w:spacing w:val="-2"/>
        </w:rPr>
        <w:t> </w:t>
      </w:r>
      <w:r>
        <w:rPr/>
        <w:t>in</w:t>
      </w:r>
      <w:r>
        <w:rPr>
          <w:spacing w:val="-2"/>
        </w:rPr>
        <w:t> </w:t>
      </w:r>
      <w:r>
        <w:rPr/>
        <w:t>the</w:t>
      </w:r>
      <w:r>
        <w:rPr>
          <w:spacing w:val="-2"/>
        </w:rPr>
        <w:t> </w:t>
      </w:r>
      <w:r>
        <w:rPr/>
        <w:t>United</w:t>
      </w:r>
      <w:r>
        <w:rPr>
          <w:spacing w:val="-2"/>
        </w:rPr>
        <w:t> </w:t>
      </w:r>
      <w:r>
        <w:rPr/>
        <w:t>States.</w:t>
      </w:r>
    </w:p>
    <w:p>
      <w:pPr>
        <w:pStyle w:val="BodyText"/>
      </w:pPr>
    </w:p>
    <w:p>
      <w:pPr>
        <w:pStyle w:val="BodyText"/>
        <w:spacing w:before="111"/>
      </w:pPr>
    </w:p>
    <w:p>
      <w:pPr>
        <w:spacing w:before="0"/>
        <w:ind w:left="131" w:right="0" w:firstLine="0"/>
        <w:jc w:val="left"/>
        <w:rPr>
          <w:sz w:val="15"/>
        </w:rPr>
      </w:pPr>
      <w:r>
        <w:rPr>
          <w:color w:val="E77721"/>
          <w:sz w:val="15"/>
        </w:rPr>
        <w:t>2</w:t>
      </w:r>
      <w:r>
        <w:rPr>
          <w:color w:val="E77721"/>
          <w:spacing w:val="-6"/>
          <w:sz w:val="15"/>
        </w:rPr>
        <w:t> </w:t>
      </w:r>
      <w:r>
        <w:rPr>
          <w:sz w:val="15"/>
        </w:rPr>
        <w:t>NIKE,</w:t>
      </w:r>
      <w:r>
        <w:rPr>
          <w:spacing w:val="-5"/>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592960">
                <wp:simplePos x="0" y="0"/>
                <wp:positionH relativeFrom="page">
                  <wp:posOffset>222884</wp:posOffset>
                </wp:positionH>
                <wp:positionV relativeFrom="paragraph">
                  <wp:posOffset>228587</wp:posOffset>
                </wp:positionV>
                <wp:extent cx="7312659" cy="1714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7312659" cy="17145"/>
                          <a:chExt cx="7312659" cy="17145"/>
                        </a:xfrm>
                      </wpg:grpSpPr>
                      <wps:wsp>
                        <wps:cNvPr id="26" name="Graphic 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 name="Graphic 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 name="Graphic 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 name="Graphic 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723520;mso-wrap-distance-left:0;mso-wrap-distance-right:0" id="docshapegroup24" coordorigin="351,360" coordsize="11516,27">
                <v:shape style="position:absolute;left:351;top:359;width:11516;height:14" id="docshape25" coordorigin="351,360" coordsize="11516,14" path="m11853,373l364,373,351,360,11867,360,11853,373xe" filled="true" fillcolor="#9a9a9a" stroked="false">
                  <v:path arrowok="t"/>
                  <v:fill type="solid"/>
                </v:shape>
                <v:shape style="position:absolute;left:351;top:373;width:11516;height:14" id="docshape26" coordorigin="351,373" coordsize="11516,14" path="m11867,387l351,387,364,373,11853,373,11867,387xe" filled="true" fillcolor="#ededed" stroked="false">
                  <v:path arrowok="t"/>
                  <v:fill type="solid"/>
                </v:shape>
                <v:shape style="position:absolute;left:351;top:359;width:14;height:27" id="docshape27" coordorigin="351,360" coordsize="14,27" path="m351,387l351,360,364,373,351,387xe" filled="true" fillcolor="#9a9a9a" stroked="false">
                  <v:path arrowok="t"/>
                  <v:fill type="solid"/>
                </v:shape>
                <v:shape style="position:absolute;left:11853;top:359;width:14;height:27" id="docshape28"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pPr>
      <w:r>
        <w:rPr/>
        <w:t>Our</w:t>
      </w:r>
      <w:r>
        <w:rPr>
          <w:spacing w:val="-7"/>
        </w:rPr>
        <w:t> </w:t>
      </w:r>
      <w:r>
        <w:rPr/>
        <w:t>NIKE</w:t>
      </w:r>
      <w:r>
        <w:rPr>
          <w:spacing w:val="-7"/>
        </w:rPr>
        <w:t> </w:t>
      </w:r>
      <w:r>
        <w:rPr/>
        <w:t>Direct</w:t>
      </w:r>
      <w:r>
        <w:rPr>
          <w:spacing w:val="-7"/>
        </w:rPr>
        <w:t> </w:t>
      </w:r>
      <w:r>
        <w:rPr/>
        <w:t>and</w:t>
      </w:r>
      <w:r>
        <w:rPr>
          <w:spacing w:val="-7"/>
        </w:rPr>
        <w:t> </w:t>
      </w:r>
      <w:r>
        <w:rPr/>
        <w:t>Converse</w:t>
      </w:r>
      <w:r>
        <w:rPr>
          <w:spacing w:val="-7"/>
        </w:rPr>
        <w:t> </w:t>
      </w:r>
      <w:r>
        <w:rPr/>
        <w:t>direct</w:t>
      </w:r>
      <w:r>
        <w:rPr>
          <w:spacing w:val="-7"/>
        </w:rPr>
        <w:t> </w:t>
      </w:r>
      <w:r>
        <w:rPr/>
        <w:t>to</w:t>
      </w:r>
      <w:r>
        <w:rPr>
          <w:spacing w:val="-7"/>
        </w:rPr>
        <w:t> </w:t>
      </w:r>
      <w:r>
        <w:rPr/>
        <w:t>consumer</w:t>
      </w:r>
      <w:r>
        <w:rPr>
          <w:spacing w:val="-7"/>
        </w:rPr>
        <w:t> </w:t>
      </w:r>
      <w:r>
        <w:rPr/>
        <w:t>operations</w:t>
      </w:r>
      <w:r>
        <w:rPr>
          <w:spacing w:val="-7"/>
        </w:rPr>
        <w:t> </w:t>
      </w:r>
      <w:r>
        <w:rPr/>
        <w:t>sell</w:t>
      </w:r>
      <w:r>
        <w:rPr>
          <w:spacing w:val="-7"/>
        </w:rPr>
        <w:t> </w:t>
      </w:r>
      <w:r>
        <w:rPr/>
        <w:t>NIKE</w:t>
      </w:r>
      <w:r>
        <w:rPr>
          <w:spacing w:val="-7"/>
        </w:rPr>
        <w:t> </w:t>
      </w:r>
      <w:r>
        <w:rPr/>
        <w:t>Brand,</w:t>
      </w:r>
      <w:r>
        <w:rPr>
          <w:spacing w:val="-7"/>
        </w:rPr>
        <w:t> </w:t>
      </w:r>
      <w:r>
        <w:rPr/>
        <w:t>Jordan</w:t>
      </w:r>
      <w:r>
        <w:rPr>
          <w:spacing w:val="-7"/>
        </w:rPr>
        <w:t> </w:t>
      </w:r>
      <w:r>
        <w:rPr/>
        <w:t>Brand,</w:t>
      </w:r>
      <w:r>
        <w:rPr>
          <w:spacing w:val="-7"/>
        </w:rPr>
        <w:t> </w:t>
      </w:r>
      <w:r>
        <w:rPr/>
        <w:t>Hurley</w:t>
      </w:r>
      <w:r>
        <w:rPr>
          <w:spacing w:val="-7"/>
        </w:rPr>
        <w:t> </w:t>
      </w:r>
      <w:r>
        <w:rPr/>
        <w:t>and</w:t>
      </w:r>
      <w:r>
        <w:rPr>
          <w:spacing w:val="-7"/>
        </w:rPr>
        <w:t> </w:t>
      </w:r>
      <w:r>
        <w:rPr/>
        <w:t>Converse</w:t>
      </w:r>
      <w:r>
        <w:rPr>
          <w:spacing w:val="-7"/>
        </w:rPr>
        <w:t> </w:t>
      </w:r>
      <w:r>
        <w:rPr/>
        <w:t>products</w:t>
      </w:r>
      <w:r>
        <w:rPr>
          <w:spacing w:val="-7"/>
        </w:rPr>
        <w:t> </w:t>
      </w:r>
      <w:r>
        <w:rPr/>
        <w:t>to</w:t>
      </w:r>
      <w:r>
        <w:rPr>
          <w:spacing w:val="-7"/>
        </w:rPr>
        <w:t> </w:t>
      </w:r>
      <w:r>
        <w:rPr/>
        <w:t>consumers</w:t>
      </w:r>
      <w:r>
        <w:rPr>
          <w:spacing w:val="-7"/>
        </w:rPr>
        <w:t> </w:t>
      </w:r>
      <w:r>
        <w:rPr/>
        <w:t>through</w:t>
      </w:r>
      <w:r>
        <w:rPr>
          <w:spacing w:val="-7"/>
        </w:rPr>
        <w:t> </w:t>
      </w:r>
      <w:r>
        <w:rPr/>
        <w:t>various</w:t>
      </w:r>
      <w:r>
        <w:rPr>
          <w:spacing w:val="-7"/>
        </w:rPr>
        <w:t> </w:t>
      </w:r>
      <w:r>
        <w:rPr/>
        <w:t>digital</w:t>
      </w:r>
      <w:r>
        <w:rPr>
          <w:spacing w:val="-7"/>
        </w:rPr>
        <w:t> </w:t>
      </w:r>
      <w:r>
        <w:rPr/>
        <w:t>platforms.</w:t>
      </w:r>
      <w:r>
        <w:rPr>
          <w:spacing w:val="-7"/>
        </w:rPr>
        <w:t> </w:t>
      </w:r>
      <w:r>
        <w:rPr/>
        <w:t>In addition,</w:t>
      </w:r>
      <w:r>
        <w:rPr>
          <w:spacing w:val="-1"/>
        </w:rPr>
        <w:t> </w:t>
      </w:r>
      <w:r>
        <w:rPr/>
        <w:t>our</w:t>
      </w:r>
      <w:r>
        <w:rPr>
          <w:spacing w:val="-1"/>
        </w:rPr>
        <w:t> </w:t>
      </w:r>
      <w:r>
        <w:rPr/>
        <w:t>NIKE</w:t>
      </w:r>
      <w:r>
        <w:rPr>
          <w:spacing w:val="-1"/>
        </w:rPr>
        <w:t> </w:t>
      </w:r>
      <w:r>
        <w:rPr/>
        <w:t>Direct</w:t>
      </w:r>
      <w:r>
        <w:rPr>
          <w:spacing w:val="-1"/>
        </w:rPr>
        <w:t> </w:t>
      </w:r>
      <w:r>
        <w:rPr/>
        <w:t>and</w:t>
      </w:r>
      <w:r>
        <w:rPr>
          <w:spacing w:val="-1"/>
        </w:rPr>
        <w:t> </w:t>
      </w:r>
      <w:r>
        <w:rPr/>
        <w:t>Converse</w:t>
      </w:r>
      <w:r>
        <w:rPr>
          <w:spacing w:val="-1"/>
        </w:rPr>
        <w:t> </w:t>
      </w:r>
      <w:r>
        <w:rPr/>
        <w:t>direct</w:t>
      </w:r>
      <w:r>
        <w:rPr>
          <w:spacing w:val="-1"/>
        </w:rPr>
        <w:t> </w:t>
      </w:r>
      <w:r>
        <w:rPr/>
        <w:t>to</w:t>
      </w:r>
      <w:r>
        <w:rPr>
          <w:spacing w:val="-1"/>
        </w:rPr>
        <w:t> </w:t>
      </w:r>
      <w:r>
        <w:rPr/>
        <w:t>consumer</w:t>
      </w:r>
      <w:r>
        <w:rPr>
          <w:spacing w:val="-1"/>
        </w:rPr>
        <w:t> </w:t>
      </w:r>
      <w:r>
        <w:rPr/>
        <w:t>operations</w:t>
      </w:r>
      <w:r>
        <w:rPr>
          <w:spacing w:val="-1"/>
        </w:rPr>
        <w:t> </w:t>
      </w:r>
      <w:r>
        <w:rPr/>
        <w:t>sell</w:t>
      </w:r>
      <w:r>
        <w:rPr>
          <w:spacing w:val="-1"/>
        </w:rPr>
        <w:t> </w:t>
      </w:r>
      <w:r>
        <w:rPr/>
        <w:t>through</w:t>
      </w:r>
      <w:r>
        <w:rPr>
          <w:spacing w:val="-1"/>
        </w:rPr>
        <w:t> </w:t>
      </w:r>
      <w:r>
        <w:rPr/>
        <w:t>the</w:t>
      </w:r>
      <w:r>
        <w:rPr>
          <w:spacing w:val="-1"/>
        </w:rPr>
        <w:t> </w:t>
      </w:r>
      <w:r>
        <w:rPr/>
        <w:t>following</w:t>
      </w:r>
      <w:r>
        <w:rPr>
          <w:spacing w:val="-1"/>
        </w:rPr>
        <w:t> </w:t>
      </w:r>
      <w:r>
        <w:rPr/>
        <w:t>number</w:t>
      </w:r>
      <w:r>
        <w:rPr>
          <w:spacing w:val="-1"/>
        </w:rPr>
        <w:t> </w:t>
      </w:r>
      <w:r>
        <w:rPr/>
        <w:t>of</w:t>
      </w:r>
      <w:r>
        <w:rPr>
          <w:spacing w:val="-1"/>
        </w:rPr>
        <w:t> </w:t>
      </w:r>
      <w:r>
        <w:rPr/>
        <w:t>retail</w:t>
      </w:r>
      <w:r>
        <w:rPr>
          <w:spacing w:val="-1"/>
        </w:rPr>
        <w:t> </w:t>
      </w:r>
      <w:r>
        <w:rPr/>
        <w:t>stores</w:t>
      </w:r>
      <w:r>
        <w:rPr>
          <w:spacing w:val="-1"/>
        </w:rPr>
        <w:t> </w:t>
      </w:r>
      <w:r>
        <w:rPr/>
        <w:t>in</w:t>
      </w:r>
      <w:r>
        <w:rPr>
          <w:spacing w:val="-1"/>
        </w:rPr>
        <w:t> </w:t>
      </w:r>
      <w:r>
        <w:rPr/>
        <w:t>the</w:t>
      </w:r>
      <w:r>
        <w:rPr>
          <w:spacing w:val="-1"/>
        </w:rPr>
        <w:t> </w:t>
      </w:r>
      <w:r>
        <w:rPr/>
        <w:t>United</w:t>
      </w:r>
      <w:r>
        <w:rPr>
          <w:spacing w:val="-1"/>
        </w:rPr>
        <w:t> </w:t>
      </w:r>
      <w:r>
        <w:rPr/>
        <w:t>States:</w:t>
      </w:r>
    </w:p>
    <w:p>
      <w:pPr>
        <w:pStyle w:val="BodyText"/>
        <w:spacing w:before="4"/>
        <w:rPr>
          <w:sz w:val="13"/>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4"/>
        <w:gridCol w:w="4201"/>
      </w:tblGrid>
      <w:tr>
        <w:trPr>
          <w:trHeight w:val="187" w:hRule="atLeast"/>
        </w:trPr>
        <w:tc>
          <w:tcPr>
            <w:tcW w:w="7314" w:type="dxa"/>
            <w:tcBorders>
              <w:bottom w:val="single" w:sz="6" w:space="0" w:color="E77721"/>
            </w:tcBorders>
          </w:tcPr>
          <w:p>
            <w:pPr>
              <w:pStyle w:val="TableParagraph"/>
              <w:spacing w:line="166" w:lineRule="exact" w:before="0"/>
              <w:ind w:left="27"/>
              <w:rPr>
                <w:b/>
                <w:sz w:val="15"/>
              </w:rPr>
            </w:pPr>
            <w:r>
              <w:rPr>
                <w:b/>
                <w:sz w:val="15"/>
              </w:rPr>
              <w:t>U.S.</w:t>
            </w:r>
            <w:r>
              <w:rPr>
                <w:b/>
                <w:spacing w:val="-6"/>
                <w:sz w:val="15"/>
              </w:rPr>
              <w:t> </w:t>
            </w:r>
            <w:r>
              <w:rPr>
                <w:b/>
                <w:sz w:val="15"/>
              </w:rPr>
              <w:t>RETAIL</w:t>
            </w:r>
            <w:r>
              <w:rPr>
                <w:b/>
                <w:spacing w:val="-5"/>
                <w:sz w:val="15"/>
              </w:rPr>
              <w:t> </w:t>
            </w:r>
            <w:r>
              <w:rPr>
                <w:b/>
                <w:spacing w:val="-2"/>
                <w:sz w:val="15"/>
              </w:rPr>
              <w:t>STORES</w:t>
            </w:r>
          </w:p>
        </w:tc>
        <w:tc>
          <w:tcPr>
            <w:tcW w:w="4201" w:type="dxa"/>
            <w:tcBorders>
              <w:bottom w:val="single" w:sz="6" w:space="0" w:color="E77721"/>
            </w:tcBorders>
          </w:tcPr>
          <w:p>
            <w:pPr>
              <w:pStyle w:val="TableParagraph"/>
              <w:spacing w:line="166" w:lineRule="exact" w:before="0"/>
              <w:ind w:right="106"/>
              <w:jc w:val="right"/>
              <w:rPr>
                <w:b/>
                <w:sz w:val="15"/>
              </w:rPr>
            </w:pPr>
            <w:r>
              <w:rPr>
                <w:b/>
                <w:spacing w:val="-2"/>
                <w:sz w:val="15"/>
              </w:rPr>
              <w:t>NUMBER</w:t>
            </w:r>
          </w:p>
        </w:tc>
      </w:tr>
      <w:tr>
        <w:trPr>
          <w:trHeight w:val="214" w:hRule="atLeast"/>
        </w:trPr>
        <w:tc>
          <w:tcPr>
            <w:tcW w:w="7314" w:type="dxa"/>
            <w:tcBorders>
              <w:top w:val="single" w:sz="6" w:space="0" w:color="E77721"/>
              <w:bottom w:val="single" w:sz="6" w:space="0" w:color="808080"/>
            </w:tcBorders>
          </w:tcPr>
          <w:p>
            <w:pPr>
              <w:pStyle w:val="TableParagraph"/>
              <w:ind w:left="27"/>
              <w:rPr>
                <w:sz w:val="15"/>
              </w:rPr>
            </w:pPr>
            <w:r>
              <w:rPr>
                <w:sz w:val="15"/>
              </w:rPr>
              <w:t>NIKE</w:t>
            </w:r>
            <w:r>
              <w:rPr>
                <w:spacing w:val="-9"/>
                <w:sz w:val="15"/>
              </w:rPr>
              <w:t> </w:t>
            </w:r>
            <w:r>
              <w:rPr>
                <w:sz w:val="15"/>
              </w:rPr>
              <w:t>Brand</w:t>
            </w:r>
            <w:r>
              <w:rPr>
                <w:spacing w:val="-6"/>
                <w:sz w:val="15"/>
              </w:rPr>
              <w:t> </w:t>
            </w:r>
            <w:r>
              <w:rPr>
                <w:sz w:val="15"/>
              </w:rPr>
              <w:t>factory</w:t>
            </w:r>
            <w:r>
              <w:rPr>
                <w:spacing w:val="-6"/>
                <w:sz w:val="15"/>
              </w:rPr>
              <w:t> </w:t>
            </w:r>
            <w:r>
              <w:rPr>
                <w:spacing w:val="-2"/>
                <w:sz w:val="15"/>
              </w:rPr>
              <w:t>stores</w:t>
            </w:r>
          </w:p>
        </w:tc>
        <w:tc>
          <w:tcPr>
            <w:tcW w:w="4201" w:type="dxa"/>
            <w:tcBorders>
              <w:top w:val="single" w:sz="6" w:space="0" w:color="E77721"/>
              <w:bottom w:val="single" w:sz="6" w:space="0" w:color="808080"/>
            </w:tcBorders>
          </w:tcPr>
          <w:p>
            <w:pPr>
              <w:pStyle w:val="TableParagraph"/>
              <w:ind w:right="105"/>
              <w:jc w:val="right"/>
              <w:rPr>
                <w:sz w:val="15"/>
              </w:rPr>
            </w:pPr>
            <w:r>
              <w:rPr>
                <w:spacing w:val="-5"/>
                <w:sz w:val="15"/>
              </w:rPr>
              <w:t>217</w:t>
            </w:r>
          </w:p>
        </w:tc>
      </w:tr>
      <w:tr>
        <w:trPr>
          <w:trHeight w:val="214" w:hRule="atLeast"/>
        </w:trPr>
        <w:tc>
          <w:tcPr>
            <w:tcW w:w="7314" w:type="dxa"/>
            <w:tcBorders>
              <w:top w:val="single" w:sz="6" w:space="0" w:color="808080"/>
              <w:bottom w:val="single" w:sz="6" w:space="0" w:color="808080"/>
            </w:tcBorders>
          </w:tcPr>
          <w:p>
            <w:pPr>
              <w:pStyle w:val="TableParagraph"/>
              <w:ind w:left="27"/>
              <w:rPr>
                <w:sz w:val="15"/>
              </w:rPr>
            </w:pPr>
            <w:r>
              <w:rPr>
                <w:sz w:val="15"/>
              </w:rPr>
              <w:t>NIKE</w:t>
            </w:r>
            <w:r>
              <w:rPr>
                <w:spacing w:val="-10"/>
                <w:sz w:val="15"/>
              </w:rPr>
              <w:t> </w:t>
            </w:r>
            <w:r>
              <w:rPr>
                <w:sz w:val="15"/>
              </w:rPr>
              <w:t>Brand</w:t>
            </w:r>
            <w:r>
              <w:rPr>
                <w:spacing w:val="-9"/>
                <w:sz w:val="15"/>
              </w:rPr>
              <w:t> </w:t>
            </w:r>
            <w:r>
              <w:rPr>
                <w:sz w:val="15"/>
              </w:rPr>
              <w:t>in-line</w:t>
            </w:r>
            <w:r>
              <w:rPr>
                <w:spacing w:val="-10"/>
                <w:sz w:val="15"/>
              </w:rPr>
              <w:t> </w:t>
            </w:r>
            <w:r>
              <w:rPr>
                <w:sz w:val="15"/>
              </w:rPr>
              <w:t>stores</w:t>
            </w:r>
            <w:r>
              <w:rPr>
                <w:spacing w:val="-9"/>
                <w:sz w:val="15"/>
              </w:rPr>
              <w:t> </w:t>
            </w:r>
            <w:r>
              <w:rPr>
                <w:sz w:val="15"/>
              </w:rPr>
              <w:t>(including</w:t>
            </w:r>
            <w:r>
              <w:rPr>
                <w:spacing w:val="-10"/>
                <w:sz w:val="15"/>
              </w:rPr>
              <w:t> </w:t>
            </w:r>
            <w:r>
              <w:rPr>
                <w:sz w:val="15"/>
              </w:rPr>
              <w:t>employee-only</w:t>
            </w:r>
            <w:r>
              <w:rPr>
                <w:spacing w:val="-9"/>
                <w:sz w:val="15"/>
              </w:rPr>
              <w:t> </w:t>
            </w:r>
            <w:r>
              <w:rPr>
                <w:spacing w:val="-2"/>
                <w:sz w:val="15"/>
              </w:rPr>
              <w:t>stores)</w:t>
            </w:r>
          </w:p>
        </w:tc>
        <w:tc>
          <w:tcPr>
            <w:tcW w:w="4201" w:type="dxa"/>
            <w:tcBorders>
              <w:top w:val="single" w:sz="6" w:space="0" w:color="808080"/>
              <w:bottom w:val="single" w:sz="6" w:space="0" w:color="808080"/>
            </w:tcBorders>
          </w:tcPr>
          <w:p>
            <w:pPr>
              <w:pStyle w:val="TableParagraph"/>
              <w:ind w:right="105"/>
              <w:jc w:val="right"/>
              <w:rPr>
                <w:sz w:val="15"/>
              </w:rPr>
            </w:pPr>
            <w:r>
              <w:rPr>
                <w:spacing w:val="-5"/>
                <w:sz w:val="15"/>
              </w:rPr>
              <w:t>29</w:t>
            </w:r>
          </w:p>
        </w:tc>
      </w:tr>
      <w:tr>
        <w:trPr>
          <w:trHeight w:val="214" w:hRule="atLeast"/>
        </w:trPr>
        <w:tc>
          <w:tcPr>
            <w:tcW w:w="7314" w:type="dxa"/>
            <w:tcBorders>
              <w:top w:val="single" w:sz="6" w:space="0" w:color="808080"/>
              <w:bottom w:val="single" w:sz="6" w:space="0" w:color="808080"/>
            </w:tcBorders>
          </w:tcPr>
          <w:p>
            <w:pPr>
              <w:pStyle w:val="TableParagraph"/>
              <w:ind w:left="27"/>
              <w:rPr>
                <w:sz w:val="15"/>
              </w:rPr>
            </w:pPr>
            <w:r>
              <w:rPr>
                <w:sz w:val="15"/>
              </w:rPr>
              <w:t>Converse</w:t>
            </w:r>
            <w:r>
              <w:rPr>
                <w:spacing w:val="-11"/>
                <w:sz w:val="15"/>
              </w:rPr>
              <w:t> </w:t>
            </w:r>
            <w:r>
              <w:rPr>
                <w:sz w:val="15"/>
              </w:rPr>
              <w:t>stores</w:t>
            </w:r>
            <w:r>
              <w:rPr>
                <w:spacing w:val="-10"/>
                <w:sz w:val="15"/>
              </w:rPr>
              <w:t> </w:t>
            </w:r>
            <w:r>
              <w:rPr>
                <w:sz w:val="15"/>
              </w:rPr>
              <w:t>(including</w:t>
            </w:r>
            <w:r>
              <w:rPr>
                <w:spacing w:val="-11"/>
                <w:sz w:val="15"/>
              </w:rPr>
              <w:t> </w:t>
            </w:r>
            <w:r>
              <w:rPr>
                <w:sz w:val="15"/>
              </w:rPr>
              <w:t>factory</w:t>
            </w:r>
            <w:r>
              <w:rPr>
                <w:spacing w:val="-10"/>
                <w:sz w:val="15"/>
              </w:rPr>
              <w:t> </w:t>
            </w:r>
            <w:r>
              <w:rPr>
                <w:spacing w:val="-2"/>
                <w:sz w:val="15"/>
              </w:rPr>
              <w:t>stores)</w:t>
            </w:r>
          </w:p>
        </w:tc>
        <w:tc>
          <w:tcPr>
            <w:tcW w:w="4201" w:type="dxa"/>
            <w:tcBorders>
              <w:top w:val="single" w:sz="6" w:space="0" w:color="808080"/>
              <w:bottom w:val="single" w:sz="6" w:space="0" w:color="808080"/>
            </w:tcBorders>
          </w:tcPr>
          <w:p>
            <w:pPr>
              <w:pStyle w:val="TableParagraph"/>
              <w:ind w:right="105"/>
              <w:jc w:val="right"/>
              <w:rPr>
                <w:sz w:val="15"/>
              </w:rPr>
            </w:pPr>
            <w:r>
              <w:rPr>
                <w:spacing w:val="-5"/>
                <w:sz w:val="15"/>
              </w:rPr>
              <w:t>109</w:t>
            </w:r>
          </w:p>
        </w:tc>
      </w:tr>
      <w:tr>
        <w:trPr>
          <w:trHeight w:val="214" w:hRule="atLeast"/>
        </w:trPr>
        <w:tc>
          <w:tcPr>
            <w:tcW w:w="7314" w:type="dxa"/>
            <w:tcBorders>
              <w:top w:val="single" w:sz="6" w:space="0" w:color="808080"/>
              <w:bottom w:val="single" w:sz="6" w:space="0" w:color="E77721"/>
            </w:tcBorders>
          </w:tcPr>
          <w:p>
            <w:pPr>
              <w:pStyle w:val="TableParagraph"/>
              <w:ind w:left="27"/>
              <w:rPr>
                <w:sz w:val="15"/>
              </w:rPr>
            </w:pPr>
            <w:r>
              <w:rPr>
                <w:sz w:val="15"/>
              </w:rPr>
              <w:t>Hurley</w:t>
            </w:r>
            <w:r>
              <w:rPr>
                <w:spacing w:val="-9"/>
                <w:sz w:val="15"/>
              </w:rPr>
              <w:t> </w:t>
            </w:r>
            <w:r>
              <w:rPr>
                <w:sz w:val="15"/>
              </w:rPr>
              <w:t>stores</w:t>
            </w:r>
            <w:r>
              <w:rPr>
                <w:spacing w:val="-8"/>
                <w:sz w:val="15"/>
              </w:rPr>
              <w:t> </w:t>
            </w:r>
            <w:r>
              <w:rPr>
                <w:sz w:val="15"/>
              </w:rPr>
              <w:t>(including</w:t>
            </w:r>
            <w:r>
              <w:rPr>
                <w:spacing w:val="-8"/>
                <w:sz w:val="15"/>
              </w:rPr>
              <w:t> </w:t>
            </w:r>
            <w:r>
              <w:rPr>
                <w:sz w:val="15"/>
              </w:rPr>
              <w:t>factory</w:t>
            </w:r>
            <w:r>
              <w:rPr>
                <w:spacing w:val="-8"/>
                <w:sz w:val="15"/>
              </w:rPr>
              <w:t> </w:t>
            </w:r>
            <w:r>
              <w:rPr>
                <w:sz w:val="15"/>
              </w:rPr>
              <w:t>and</w:t>
            </w:r>
            <w:r>
              <w:rPr>
                <w:spacing w:val="-8"/>
                <w:sz w:val="15"/>
              </w:rPr>
              <w:t> </w:t>
            </w:r>
            <w:r>
              <w:rPr>
                <w:sz w:val="15"/>
              </w:rPr>
              <w:t>employee-only</w:t>
            </w:r>
            <w:r>
              <w:rPr>
                <w:spacing w:val="-8"/>
                <w:sz w:val="15"/>
              </w:rPr>
              <w:t> </w:t>
            </w:r>
            <w:r>
              <w:rPr>
                <w:spacing w:val="-2"/>
                <w:sz w:val="15"/>
              </w:rPr>
              <w:t>stores)</w:t>
            </w:r>
          </w:p>
        </w:tc>
        <w:tc>
          <w:tcPr>
            <w:tcW w:w="4201" w:type="dxa"/>
            <w:tcBorders>
              <w:top w:val="single" w:sz="6" w:space="0" w:color="808080"/>
              <w:bottom w:val="single" w:sz="6" w:space="0" w:color="E77721"/>
            </w:tcBorders>
          </w:tcPr>
          <w:p>
            <w:pPr>
              <w:pStyle w:val="TableParagraph"/>
              <w:ind w:right="105"/>
              <w:jc w:val="right"/>
              <w:rPr>
                <w:sz w:val="15"/>
              </w:rPr>
            </w:pPr>
            <w:r>
              <w:rPr>
                <w:spacing w:val="-5"/>
                <w:sz w:val="15"/>
              </w:rPr>
              <w:t>29</w:t>
            </w:r>
          </w:p>
        </w:tc>
      </w:tr>
      <w:tr>
        <w:trPr>
          <w:trHeight w:val="214" w:hRule="atLeast"/>
        </w:trPr>
        <w:tc>
          <w:tcPr>
            <w:tcW w:w="7314" w:type="dxa"/>
            <w:tcBorders>
              <w:top w:val="single" w:sz="6" w:space="0" w:color="E77721"/>
              <w:bottom w:val="single" w:sz="6" w:space="0" w:color="E77721"/>
            </w:tcBorders>
          </w:tcPr>
          <w:p>
            <w:pPr>
              <w:pStyle w:val="TableParagraph"/>
              <w:ind w:left="27"/>
              <w:rPr>
                <w:b/>
                <w:sz w:val="15"/>
              </w:rPr>
            </w:pPr>
            <w:r>
              <w:rPr>
                <w:b/>
                <w:spacing w:val="-2"/>
                <w:sz w:val="15"/>
              </w:rPr>
              <w:t>TOTAL</w:t>
            </w:r>
          </w:p>
        </w:tc>
        <w:tc>
          <w:tcPr>
            <w:tcW w:w="4201" w:type="dxa"/>
            <w:tcBorders>
              <w:top w:val="single" w:sz="6" w:space="0" w:color="E77721"/>
              <w:bottom w:val="single" w:sz="6" w:space="0" w:color="E77721"/>
            </w:tcBorders>
          </w:tcPr>
          <w:p>
            <w:pPr>
              <w:pStyle w:val="TableParagraph"/>
              <w:ind w:right="105"/>
              <w:jc w:val="right"/>
              <w:rPr>
                <w:b/>
                <w:sz w:val="15"/>
              </w:rPr>
            </w:pPr>
            <w:r>
              <w:rPr>
                <w:b/>
                <w:spacing w:val="-5"/>
                <w:sz w:val="15"/>
              </w:rPr>
              <w:t>384</w:t>
            </w:r>
          </w:p>
        </w:tc>
      </w:tr>
    </w:tbl>
    <w:p>
      <w:pPr>
        <w:pStyle w:val="BodyText"/>
        <w:spacing w:line="264" w:lineRule="auto" w:before="118"/>
        <w:ind w:left="131"/>
      </w:pPr>
      <w:r>
        <w:rPr/>
        <w:t>In</w:t>
      </w:r>
      <w:r>
        <w:rPr>
          <w:spacing w:val="-2"/>
        </w:rPr>
        <w:t> </w:t>
      </w:r>
      <w:r>
        <w:rPr/>
        <w:t>the</w:t>
      </w:r>
      <w:r>
        <w:rPr>
          <w:spacing w:val="-2"/>
        </w:rPr>
        <w:t> </w:t>
      </w:r>
      <w:r>
        <w:rPr/>
        <w:t>United</w:t>
      </w:r>
      <w:r>
        <w:rPr>
          <w:spacing w:val="-2"/>
        </w:rPr>
        <w:t> </w:t>
      </w:r>
      <w:r>
        <w:rPr/>
        <w:t>States,</w:t>
      </w:r>
      <w:r>
        <w:rPr>
          <w:spacing w:val="-2"/>
        </w:rPr>
        <w:t> </w:t>
      </w:r>
      <w:r>
        <w:rPr/>
        <w:t>NIKE</w:t>
      </w:r>
      <w:r>
        <w:rPr>
          <w:spacing w:val="-2"/>
        </w:rPr>
        <w:t> </w:t>
      </w:r>
      <w:r>
        <w:rPr/>
        <w:t>has</w:t>
      </w:r>
      <w:r>
        <w:rPr>
          <w:spacing w:val="-2"/>
        </w:rPr>
        <w:t> </w:t>
      </w:r>
      <w:r>
        <w:rPr/>
        <w:t>six</w:t>
      </w:r>
      <w:r>
        <w:rPr>
          <w:spacing w:val="-2"/>
        </w:rPr>
        <w:t> </w:t>
      </w:r>
      <w:r>
        <w:rPr/>
        <w:t>significant</w:t>
      </w:r>
      <w:r>
        <w:rPr>
          <w:spacing w:val="-2"/>
        </w:rPr>
        <w:t> </w:t>
      </w:r>
      <w:r>
        <w:rPr/>
        <w:t>distribution</w:t>
      </w:r>
      <w:r>
        <w:rPr>
          <w:spacing w:val="-2"/>
        </w:rPr>
        <w:t> </w:t>
      </w:r>
      <w:r>
        <w:rPr/>
        <w:t>centers. Four</w:t>
      </w:r>
      <w:r>
        <w:rPr>
          <w:spacing w:val="-2"/>
        </w:rPr>
        <w:t> </w:t>
      </w:r>
      <w:r>
        <w:rPr/>
        <w:t>are</w:t>
      </w:r>
      <w:r>
        <w:rPr>
          <w:spacing w:val="-2"/>
        </w:rPr>
        <w:t> </w:t>
      </w:r>
      <w:r>
        <w:rPr/>
        <w:t>located</w:t>
      </w:r>
      <w:r>
        <w:rPr>
          <w:spacing w:val="-2"/>
        </w:rPr>
        <w:t> </w:t>
      </w:r>
      <w:r>
        <w:rPr/>
        <w:t>in</w:t>
      </w:r>
      <w:r>
        <w:rPr>
          <w:spacing w:val="-2"/>
        </w:rPr>
        <w:t> </w:t>
      </w:r>
      <w:r>
        <w:rPr/>
        <w:t>Memphis,</w:t>
      </w:r>
      <w:r>
        <w:rPr>
          <w:spacing w:val="-2"/>
        </w:rPr>
        <w:t> </w:t>
      </w:r>
      <w:r>
        <w:rPr/>
        <w:t>Tennessee,</w:t>
      </w:r>
      <w:r>
        <w:rPr>
          <w:spacing w:val="-2"/>
        </w:rPr>
        <w:t> </w:t>
      </w:r>
      <w:r>
        <w:rPr/>
        <w:t>two</w:t>
      </w:r>
      <w:r>
        <w:rPr>
          <w:spacing w:val="-2"/>
        </w:rPr>
        <w:t> </w:t>
      </w:r>
      <w:r>
        <w:rPr/>
        <w:t>of</w:t>
      </w:r>
      <w:r>
        <w:rPr>
          <w:spacing w:val="-2"/>
        </w:rPr>
        <w:t> </w:t>
      </w:r>
      <w:r>
        <w:rPr/>
        <w:t>which</w:t>
      </w:r>
      <w:r>
        <w:rPr>
          <w:spacing w:val="-2"/>
        </w:rPr>
        <w:t> </w:t>
      </w:r>
      <w:r>
        <w:rPr/>
        <w:t>are</w:t>
      </w:r>
      <w:r>
        <w:rPr>
          <w:spacing w:val="-2"/>
        </w:rPr>
        <w:t> </w:t>
      </w:r>
      <w:r>
        <w:rPr/>
        <w:t>owned</w:t>
      </w:r>
      <w:r>
        <w:rPr>
          <w:spacing w:val="-2"/>
        </w:rPr>
        <w:t> </w:t>
      </w:r>
      <w:r>
        <w:rPr/>
        <w:t>and</w:t>
      </w:r>
      <w:r>
        <w:rPr>
          <w:spacing w:val="-2"/>
        </w:rPr>
        <w:t> </w:t>
      </w:r>
      <w:r>
        <w:rPr/>
        <w:t>two</w:t>
      </w:r>
      <w:r>
        <w:rPr>
          <w:spacing w:val="-2"/>
        </w:rPr>
        <w:t> </w:t>
      </w:r>
      <w:r>
        <w:rPr/>
        <w:t>of</w:t>
      </w:r>
      <w:r>
        <w:rPr>
          <w:spacing w:val="-2"/>
        </w:rPr>
        <w:t> </w:t>
      </w:r>
      <w:r>
        <w:rPr/>
        <w:t>which</w:t>
      </w:r>
      <w:r>
        <w:rPr>
          <w:spacing w:val="-2"/>
        </w:rPr>
        <w:t> </w:t>
      </w:r>
      <w:r>
        <w:rPr/>
        <w:t>are</w:t>
      </w:r>
      <w:r>
        <w:rPr>
          <w:spacing w:val="-2"/>
        </w:rPr>
        <w:t> </w:t>
      </w:r>
      <w:r>
        <w:rPr/>
        <w:t>leased.</w:t>
      </w:r>
      <w:r>
        <w:rPr>
          <w:spacing w:val="-2"/>
        </w:rPr>
        <w:t> </w:t>
      </w:r>
      <w:r>
        <w:rPr/>
        <w:t>Two</w:t>
      </w:r>
      <w:r>
        <w:rPr>
          <w:spacing w:val="-2"/>
        </w:rPr>
        <w:t> </w:t>
      </w:r>
      <w:r>
        <w:rPr/>
        <w:t>other distribution</w:t>
      </w:r>
      <w:r>
        <w:rPr>
          <w:spacing w:val="-6"/>
        </w:rPr>
        <w:t> </w:t>
      </w:r>
      <w:r>
        <w:rPr/>
        <w:t>centers,</w:t>
      </w:r>
      <w:r>
        <w:rPr>
          <w:spacing w:val="-6"/>
        </w:rPr>
        <w:t> </w:t>
      </w:r>
      <w:r>
        <w:rPr/>
        <w:t>one</w:t>
      </w:r>
      <w:r>
        <w:rPr>
          <w:spacing w:val="-6"/>
        </w:rPr>
        <w:t> </w:t>
      </w:r>
      <w:r>
        <w:rPr/>
        <w:t>located</w:t>
      </w:r>
      <w:r>
        <w:rPr>
          <w:spacing w:val="-6"/>
        </w:rPr>
        <w:t> </w:t>
      </w:r>
      <w:r>
        <w:rPr/>
        <w:t>in</w:t>
      </w:r>
      <w:r>
        <w:rPr>
          <w:spacing w:val="-6"/>
        </w:rPr>
        <w:t> </w:t>
      </w:r>
      <w:r>
        <w:rPr/>
        <w:t>Indianapolis,</w:t>
      </w:r>
      <w:r>
        <w:rPr>
          <w:spacing w:val="-6"/>
        </w:rPr>
        <w:t> </w:t>
      </w:r>
      <w:r>
        <w:rPr/>
        <w:t>Indiana</w:t>
      </w:r>
      <w:r>
        <w:rPr>
          <w:spacing w:val="-6"/>
        </w:rPr>
        <w:t> </w:t>
      </w:r>
      <w:r>
        <w:rPr/>
        <w:t>and</w:t>
      </w:r>
      <w:r>
        <w:rPr>
          <w:spacing w:val="-6"/>
        </w:rPr>
        <w:t> </w:t>
      </w:r>
      <w:r>
        <w:rPr/>
        <w:t>one</w:t>
      </w:r>
      <w:r>
        <w:rPr>
          <w:spacing w:val="-6"/>
        </w:rPr>
        <w:t> </w:t>
      </w:r>
      <w:r>
        <w:rPr/>
        <w:t>located</w:t>
      </w:r>
      <w:r>
        <w:rPr>
          <w:spacing w:val="-6"/>
        </w:rPr>
        <w:t> </w:t>
      </w:r>
      <w:r>
        <w:rPr/>
        <w:t>in</w:t>
      </w:r>
      <w:r>
        <w:rPr>
          <w:spacing w:val="-6"/>
        </w:rPr>
        <w:t> </w:t>
      </w:r>
      <w:r>
        <w:rPr/>
        <w:t>Dayton,</w:t>
      </w:r>
      <w:r>
        <w:rPr>
          <w:spacing w:val="-6"/>
        </w:rPr>
        <w:t> </w:t>
      </w:r>
      <w:r>
        <w:rPr/>
        <w:t>Tennessee,</w:t>
      </w:r>
      <w:r>
        <w:rPr>
          <w:spacing w:val="-6"/>
        </w:rPr>
        <w:t> </w:t>
      </w:r>
      <w:r>
        <w:rPr/>
        <w:t>are</w:t>
      </w:r>
      <w:r>
        <w:rPr>
          <w:spacing w:val="-6"/>
        </w:rPr>
        <w:t> </w:t>
      </w:r>
      <w:r>
        <w:rPr/>
        <w:t>leased</w:t>
      </w:r>
      <w:r>
        <w:rPr>
          <w:spacing w:val="-6"/>
        </w:rPr>
        <w:t> </w:t>
      </w:r>
      <w:r>
        <w:rPr/>
        <w:t>and</w:t>
      </w:r>
      <w:r>
        <w:rPr>
          <w:spacing w:val="-6"/>
        </w:rPr>
        <w:t> </w:t>
      </w:r>
      <w:r>
        <w:rPr/>
        <w:t>operated</w:t>
      </w:r>
      <w:r>
        <w:rPr>
          <w:spacing w:val="-6"/>
        </w:rPr>
        <w:t> </w:t>
      </w:r>
      <w:r>
        <w:rPr/>
        <w:t>by</w:t>
      </w:r>
      <w:r>
        <w:rPr>
          <w:spacing w:val="-4"/>
        </w:rPr>
        <w:t> </w:t>
      </w:r>
      <w:r>
        <w:rPr/>
        <w:t>third-party</w:t>
      </w:r>
      <w:r>
        <w:rPr>
          <w:spacing w:val="-6"/>
        </w:rPr>
        <w:t> </w:t>
      </w:r>
      <w:r>
        <w:rPr/>
        <w:t>logistics</w:t>
      </w:r>
      <w:r>
        <w:rPr>
          <w:spacing w:val="-6"/>
        </w:rPr>
        <w:t> </w:t>
      </w:r>
      <w:r>
        <w:rPr/>
        <w:t>providers.</w:t>
      </w:r>
      <w:r>
        <w:rPr>
          <w:spacing w:val="-6"/>
        </w:rPr>
        <w:t> </w:t>
      </w:r>
      <w:r>
        <w:rPr/>
        <w:t>NIKE</w:t>
      </w:r>
      <w:r>
        <w:rPr>
          <w:spacing w:val="-6"/>
        </w:rPr>
        <w:t> </w:t>
      </w:r>
      <w:r>
        <w:rPr/>
        <w:t>Brand</w:t>
      </w:r>
      <w:r>
        <w:rPr>
          <w:spacing w:val="-6"/>
        </w:rPr>
        <w:t> </w:t>
      </w:r>
      <w:r>
        <w:rPr/>
        <w:t>apparel and</w:t>
      </w:r>
      <w:r>
        <w:rPr>
          <w:spacing w:val="-7"/>
        </w:rPr>
        <w:t> </w:t>
      </w:r>
      <w:r>
        <w:rPr/>
        <w:t>equipment</w:t>
      </w:r>
      <w:r>
        <w:rPr>
          <w:spacing w:val="-7"/>
        </w:rPr>
        <w:t> </w:t>
      </w:r>
      <w:r>
        <w:rPr/>
        <w:t>are</w:t>
      </w:r>
      <w:r>
        <w:rPr>
          <w:spacing w:val="-7"/>
        </w:rPr>
        <w:t> </w:t>
      </w:r>
      <w:r>
        <w:rPr/>
        <w:t>also</w:t>
      </w:r>
      <w:r>
        <w:rPr>
          <w:spacing w:val="-7"/>
        </w:rPr>
        <w:t> </w:t>
      </w:r>
      <w:r>
        <w:rPr/>
        <w:t>shipped</w:t>
      </w:r>
      <w:r>
        <w:rPr>
          <w:spacing w:val="-7"/>
        </w:rPr>
        <w:t> </w:t>
      </w:r>
      <w:r>
        <w:rPr/>
        <w:t>from</w:t>
      </w:r>
      <w:r>
        <w:rPr>
          <w:spacing w:val="-7"/>
        </w:rPr>
        <w:t> </w:t>
      </w:r>
      <w:r>
        <w:rPr/>
        <w:t>our</w:t>
      </w:r>
      <w:r>
        <w:rPr>
          <w:spacing w:val="-7"/>
        </w:rPr>
        <w:t> </w:t>
      </w:r>
      <w:r>
        <w:rPr/>
        <w:t>Foothill</w:t>
      </w:r>
      <w:r>
        <w:rPr>
          <w:spacing w:val="-7"/>
        </w:rPr>
        <w:t> </w:t>
      </w:r>
      <w:r>
        <w:rPr/>
        <w:t>Ranch,</w:t>
      </w:r>
      <w:r>
        <w:rPr>
          <w:spacing w:val="-7"/>
        </w:rPr>
        <w:t> </w:t>
      </w:r>
      <w:r>
        <w:rPr/>
        <w:t>California</w:t>
      </w:r>
      <w:r>
        <w:rPr>
          <w:spacing w:val="-7"/>
        </w:rPr>
        <w:t> </w:t>
      </w:r>
      <w:r>
        <w:rPr/>
        <w:t>distribution</w:t>
      </w:r>
      <w:r>
        <w:rPr>
          <w:spacing w:val="-7"/>
        </w:rPr>
        <w:t> </w:t>
      </w:r>
      <w:r>
        <w:rPr/>
        <w:t>center,</w:t>
      </w:r>
      <w:r>
        <w:rPr>
          <w:spacing w:val="-7"/>
        </w:rPr>
        <w:t> </w:t>
      </w:r>
      <w:r>
        <w:rPr/>
        <w:t>which</w:t>
      </w:r>
      <w:r>
        <w:rPr>
          <w:spacing w:val="-7"/>
        </w:rPr>
        <w:t> </w:t>
      </w:r>
      <w:r>
        <w:rPr/>
        <w:t>we</w:t>
      </w:r>
      <w:r>
        <w:rPr>
          <w:spacing w:val="-7"/>
        </w:rPr>
        <w:t> </w:t>
      </w:r>
      <w:r>
        <w:rPr/>
        <w:t>lease.</w:t>
      </w:r>
      <w:r>
        <w:rPr>
          <w:spacing w:val="-7"/>
        </w:rPr>
        <w:t> </w:t>
      </w:r>
      <w:r>
        <w:rPr/>
        <w:t>Smaller</w:t>
      </w:r>
      <w:r>
        <w:rPr>
          <w:spacing w:val="-7"/>
        </w:rPr>
        <w:t> </w:t>
      </w:r>
      <w:r>
        <w:rPr/>
        <w:t>leased</w:t>
      </w:r>
      <w:r>
        <w:rPr>
          <w:spacing w:val="-7"/>
        </w:rPr>
        <w:t> </w:t>
      </w:r>
      <w:r>
        <w:rPr/>
        <w:t>and</w:t>
      </w:r>
      <w:r>
        <w:rPr>
          <w:spacing w:val="-7"/>
        </w:rPr>
        <w:t> </w:t>
      </w:r>
      <w:r>
        <w:rPr/>
        <w:t>third-party</w:t>
      </w:r>
      <w:r>
        <w:rPr>
          <w:spacing w:val="-7"/>
        </w:rPr>
        <w:t> </w:t>
      </w:r>
      <w:r>
        <w:rPr/>
        <w:t>leased</w:t>
      </w:r>
      <w:r>
        <w:rPr>
          <w:spacing w:val="-7"/>
        </w:rPr>
        <w:t> </w:t>
      </w:r>
      <w:r>
        <w:rPr/>
        <w:t>and</w:t>
      </w:r>
      <w:r>
        <w:rPr>
          <w:spacing w:val="-7"/>
        </w:rPr>
        <w:t> </w:t>
      </w:r>
      <w:r>
        <w:rPr/>
        <w:t>operated</w:t>
      </w:r>
      <w:r>
        <w:rPr>
          <w:spacing w:val="-7"/>
        </w:rPr>
        <w:t> </w:t>
      </w:r>
      <w:r>
        <w:rPr/>
        <w:t>distribution</w:t>
      </w:r>
      <w:r>
        <w:rPr>
          <w:spacing w:val="-7"/>
        </w:rPr>
        <w:t> </w:t>
      </w:r>
      <w:r>
        <w:rPr/>
        <w:t>facilities are located in various parts of the United States.</w:t>
      </w:r>
    </w:p>
    <w:p>
      <w:pPr>
        <w:pStyle w:val="BodyText"/>
      </w:pPr>
    </w:p>
    <w:p>
      <w:pPr>
        <w:pStyle w:val="BodyText"/>
        <w:spacing w:before="5"/>
      </w:pPr>
    </w:p>
    <w:p>
      <w:pPr>
        <w:pStyle w:val="Heading3"/>
        <w:spacing w:before="1"/>
      </w:pPr>
      <w:bookmarkStart w:name="_bookmark7" w:id="8"/>
      <w:bookmarkEnd w:id="8"/>
      <w:r>
        <w:rPr>
          <w:b w:val="0"/>
        </w:rPr>
      </w:r>
      <w:r>
        <w:rPr>
          <w:color w:val="E77721"/>
        </w:rPr>
        <w:t>INTERNATIONAL</w:t>
      </w:r>
      <w:r>
        <w:rPr>
          <w:color w:val="E77721"/>
          <w:spacing w:val="27"/>
        </w:rPr>
        <w:t> </w:t>
      </w:r>
      <w:r>
        <w:rPr>
          <w:color w:val="E77721"/>
          <w:spacing w:val="-2"/>
        </w:rPr>
        <w:t>MARKETS</w:t>
      </w:r>
    </w:p>
    <w:p>
      <w:pPr>
        <w:pStyle w:val="BodyText"/>
        <w:spacing w:line="264" w:lineRule="auto" w:before="196"/>
        <w:ind w:left="131" w:right="118"/>
      </w:pPr>
      <w:r>
        <w:rPr/>
        <w:t>For</w:t>
      </w:r>
      <w:r>
        <w:rPr>
          <w:spacing w:val="-6"/>
        </w:rPr>
        <w:t> </w:t>
      </w:r>
      <w:r>
        <w:rPr/>
        <w:t>fiscal</w:t>
      </w:r>
      <w:r>
        <w:rPr>
          <w:spacing w:val="-6"/>
        </w:rPr>
        <w:t> </w:t>
      </w:r>
      <w:r>
        <w:rPr/>
        <w:t>2019</w:t>
      </w:r>
      <w:r>
        <w:rPr>
          <w:spacing w:val="-4"/>
        </w:rPr>
        <w:t> </w:t>
      </w:r>
      <w:r>
        <w:rPr/>
        <w:t>,</w:t>
      </w:r>
      <w:r>
        <w:rPr>
          <w:spacing w:val="-6"/>
        </w:rPr>
        <w:t> </w:t>
      </w:r>
      <w:r>
        <w:rPr/>
        <w:t>non-U.S.</w:t>
      </w:r>
      <w:r>
        <w:rPr>
          <w:spacing w:val="-6"/>
        </w:rPr>
        <w:t> </w:t>
      </w:r>
      <w:r>
        <w:rPr/>
        <w:t>NIKE</w:t>
      </w:r>
      <w:r>
        <w:rPr>
          <w:spacing w:val="-6"/>
        </w:rPr>
        <w:t> </w:t>
      </w:r>
      <w:r>
        <w:rPr/>
        <w:t>Brand</w:t>
      </w:r>
      <w:r>
        <w:rPr>
          <w:spacing w:val="-6"/>
        </w:rPr>
        <w:t> </w:t>
      </w:r>
      <w:r>
        <w:rPr/>
        <w:t>and</w:t>
      </w:r>
      <w:r>
        <w:rPr>
          <w:spacing w:val="-6"/>
        </w:rPr>
        <w:t> </w:t>
      </w:r>
      <w:r>
        <w:rPr/>
        <w:t>Converse</w:t>
      </w:r>
      <w:r>
        <w:rPr>
          <w:spacing w:val="-6"/>
        </w:rPr>
        <w:t> </w:t>
      </w:r>
      <w:r>
        <w:rPr/>
        <w:t>sales</w:t>
      </w:r>
      <w:r>
        <w:rPr>
          <w:spacing w:val="-6"/>
        </w:rPr>
        <w:t> </w:t>
      </w:r>
      <w:r>
        <w:rPr/>
        <w:t>accounted</w:t>
      </w:r>
      <w:r>
        <w:rPr>
          <w:spacing w:val="-6"/>
        </w:rPr>
        <w:t> </w:t>
      </w:r>
      <w:r>
        <w:rPr/>
        <w:t>for</w:t>
      </w:r>
      <w:r>
        <w:rPr>
          <w:spacing w:val="-6"/>
        </w:rPr>
        <w:t> </w:t>
      </w:r>
      <w:r>
        <w:rPr/>
        <w:t>approximately</w:t>
      </w:r>
      <w:r>
        <w:rPr>
          <w:spacing w:val="-2"/>
        </w:rPr>
        <w:t> </w:t>
      </w:r>
      <w:r>
        <w:rPr/>
        <w:t>59%</w:t>
      </w:r>
      <w:r>
        <w:rPr>
          <w:spacing w:val="-6"/>
        </w:rPr>
        <w:t> </w:t>
      </w:r>
      <w:r>
        <w:rPr/>
        <w:t>of</w:t>
      </w:r>
      <w:r>
        <w:rPr>
          <w:spacing w:val="-6"/>
        </w:rPr>
        <w:t> </w:t>
      </w:r>
      <w:r>
        <w:rPr/>
        <w:t>total</w:t>
      </w:r>
      <w:r>
        <w:rPr>
          <w:spacing w:val="-6"/>
        </w:rPr>
        <w:t> </w:t>
      </w:r>
      <w:r>
        <w:rPr/>
        <w:t>revenues,</w:t>
      </w:r>
      <w:r>
        <w:rPr>
          <w:spacing w:val="-6"/>
        </w:rPr>
        <w:t> </w:t>
      </w:r>
      <w:r>
        <w:rPr/>
        <w:t>compared</w:t>
      </w:r>
      <w:r>
        <w:rPr>
          <w:spacing w:val="-6"/>
        </w:rPr>
        <w:t> </w:t>
      </w:r>
      <w:r>
        <w:rPr/>
        <w:t>to</w:t>
      </w:r>
      <w:r>
        <w:rPr>
          <w:spacing w:val="-4"/>
        </w:rPr>
        <w:t> </w:t>
      </w:r>
      <w:r>
        <w:rPr/>
        <w:t>58%</w:t>
      </w:r>
      <w:r>
        <w:rPr>
          <w:spacing w:val="-6"/>
        </w:rPr>
        <w:t> </w:t>
      </w:r>
      <w:r>
        <w:rPr/>
        <w:t>and</w:t>
      </w:r>
      <w:r>
        <w:rPr>
          <w:spacing w:val="-5"/>
        </w:rPr>
        <w:t> </w:t>
      </w:r>
      <w:r>
        <w:rPr/>
        <w:t>54%</w:t>
      </w:r>
      <w:r>
        <w:rPr>
          <w:spacing w:val="-6"/>
        </w:rPr>
        <w:t> </w:t>
      </w:r>
      <w:r>
        <w:rPr/>
        <w:t>for</w:t>
      </w:r>
      <w:r>
        <w:rPr>
          <w:spacing w:val="-5"/>
        </w:rPr>
        <w:t> </w:t>
      </w:r>
      <w:r>
        <w:rPr/>
        <w:t>fiscal</w:t>
      </w:r>
      <w:r>
        <w:rPr>
          <w:spacing w:val="-6"/>
        </w:rPr>
        <w:t> </w:t>
      </w:r>
      <w:r>
        <w:rPr/>
        <w:t>2018</w:t>
      </w:r>
      <w:r>
        <w:rPr>
          <w:spacing w:val="-4"/>
        </w:rPr>
        <w:t> </w:t>
      </w:r>
      <w:r>
        <w:rPr/>
        <w:t>and</w:t>
      </w:r>
      <w:r>
        <w:rPr>
          <w:spacing w:val="-5"/>
        </w:rPr>
        <w:t> </w:t>
      </w:r>
      <w:r>
        <w:rPr/>
        <w:t>fiscal</w:t>
      </w:r>
      <w:r>
        <w:rPr>
          <w:spacing w:val="-6"/>
        </w:rPr>
        <w:t> </w:t>
      </w:r>
      <w:r>
        <w:rPr/>
        <w:t>2017</w:t>
      </w:r>
      <w:r>
        <w:rPr>
          <w:spacing w:val="-4"/>
        </w:rPr>
        <w:t> </w:t>
      </w:r>
      <w:r>
        <w:rPr/>
        <w:t>, respectively.</w:t>
      </w:r>
      <w:r>
        <w:rPr>
          <w:spacing w:val="-1"/>
        </w:rPr>
        <w:t> </w:t>
      </w:r>
      <w:r>
        <w:rPr/>
        <w:t>We</w:t>
      </w:r>
      <w:r>
        <w:rPr>
          <w:spacing w:val="-1"/>
        </w:rPr>
        <w:t> </w:t>
      </w:r>
      <w:r>
        <w:rPr/>
        <w:t>sell</w:t>
      </w:r>
      <w:r>
        <w:rPr>
          <w:spacing w:val="-1"/>
        </w:rPr>
        <w:t> </w:t>
      </w:r>
      <w:r>
        <w:rPr/>
        <w:t>our</w:t>
      </w:r>
      <w:r>
        <w:rPr>
          <w:spacing w:val="-1"/>
        </w:rPr>
        <w:t> </w:t>
      </w:r>
      <w:r>
        <w:rPr/>
        <w:t>products</w:t>
      </w:r>
      <w:r>
        <w:rPr>
          <w:spacing w:val="-1"/>
        </w:rPr>
        <w:t> </w:t>
      </w:r>
      <w:r>
        <w:rPr/>
        <w:t>to</w:t>
      </w:r>
      <w:r>
        <w:rPr>
          <w:spacing w:val="-1"/>
        </w:rPr>
        <w:t> </w:t>
      </w:r>
      <w:r>
        <w:rPr/>
        <w:t>retail</w:t>
      </w:r>
      <w:r>
        <w:rPr>
          <w:spacing w:val="-1"/>
        </w:rPr>
        <w:t> </w:t>
      </w:r>
      <w:r>
        <w:rPr/>
        <w:t>accounts,</w:t>
      </w:r>
      <w:r>
        <w:rPr>
          <w:spacing w:val="-1"/>
        </w:rPr>
        <w:t> </w:t>
      </w:r>
      <w:r>
        <w:rPr/>
        <w:t>through</w:t>
      </w:r>
      <w:r>
        <w:rPr>
          <w:spacing w:val="-1"/>
        </w:rPr>
        <w:t> </w:t>
      </w:r>
      <w:r>
        <w:rPr/>
        <w:t>our</w:t>
      </w:r>
      <w:r>
        <w:rPr>
          <w:spacing w:val="-1"/>
        </w:rPr>
        <w:t> </w:t>
      </w:r>
      <w:r>
        <w:rPr/>
        <w:t>own</w:t>
      </w:r>
      <w:r>
        <w:rPr>
          <w:spacing w:val="-1"/>
        </w:rPr>
        <w:t> </w:t>
      </w:r>
      <w:r>
        <w:rPr/>
        <w:t>NIKE</w:t>
      </w:r>
      <w:r>
        <w:rPr>
          <w:spacing w:val="-1"/>
        </w:rPr>
        <w:t> </w:t>
      </w:r>
      <w:r>
        <w:rPr/>
        <w:t>Direct</w:t>
      </w:r>
      <w:r>
        <w:rPr>
          <w:spacing w:val="-1"/>
        </w:rPr>
        <w:t> </w:t>
      </w:r>
      <w:r>
        <w:rPr/>
        <w:t>operations</w:t>
      </w:r>
      <w:r>
        <w:rPr>
          <w:spacing w:val="-1"/>
        </w:rPr>
        <w:t> </w:t>
      </w:r>
      <w:r>
        <w:rPr/>
        <w:t>and</w:t>
      </w:r>
      <w:r>
        <w:rPr>
          <w:spacing w:val="-1"/>
        </w:rPr>
        <w:t> </w:t>
      </w:r>
      <w:r>
        <w:rPr/>
        <w:t>through</w:t>
      </w:r>
      <w:r>
        <w:rPr>
          <w:spacing w:val="-1"/>
        </w:rPr>
        <w:t> </w:t>
      </w:r>
      <w:r>
        <w:rPr/>
        <w:t>a</w:t>
      </w:r>
      <w:r>
        <w:rPr>
          <w:spacing w:val="-1"/>
        </w:rPr>
        <w:t> </w:t>
      </w:r>
      <w:r>
        <w:rPr/>
        <w:t>mix</w:t>
      </w:r>
      <w:r>
        <w:rPr>
          <w:spacing w:val="-1"/>
        </w:rPr>
        <w:t> </w:t>
      </w:r>
      <w:r>
        <w:rPr/>
        <w:t>of</w:t>
      </w:r>
      <w:r>
        <w:rPr>
          <w:spacing w:val="-1"/>
        </w:rPr>
        <w:t> </w:t>
      </w:r>
      <w:r>
        <w:rPr/>
        <w:t>independent</w:t>
      </w:r>
      <w:r>
        <w:rPr>
          <w:spacing w:val="-1"/>
        </w:rPr>
        <w:t> </w:t>
      </w:r>
      <w:r>
        <w:rPr/>
        <w:t>distributors,</w:t>
      </w:r>
      <w:r>
        <w:rPr>
          <w:spacing w:val="-1"/>
        </w:rPr>
        <w:t> </w:t>
      </w:r>
      <w:r>
        <w:rPr/>
        <w:t>licensees</w:t>
      </w:r>
      <w:r>
        <w:rPr>
          <w:spacing w:val="-1"/>
        </w:rPr>
        <w:t> </w:t>
      </w:r>
      <w:r>
        <w:rPr/>
        <w:t>and</w:t>
      </w:r>
      <w:r>
        <w:rPr>
          <w:spacing w:val="-1"/>
        </w:rPr>
        <w:t> </w:t>
      </w:r>
      <w:r>
        <w:rPr/>
        <w:t>sales representatives</w:t>
      </w:r>
      <w:r>
        <w:rPr>
          <w:spacing w:val="-3"/>
        </w:rPr>
        <w:t> </w:t>
      </w:r>
      <w:r>
        <w:rPr/>
        <w:t>around</w:t>
      </w:r>
      <w:r>
        <w:rPr>
          <w:spacing w:val="-3"/>
        </w:rPr>
        <w:t> </w:t>
      </w:r>
      <w:r>
        <w:rPr/>
        <w:t>the</w:t>
      </w:r>
      <w:r>
        <w:rPr>
          <w:spacing w:val="-3"/>
        </w:rPr>
        <w:t> </w:t>
      </w:r>
      <w:r>
        <w:rPr/>
        <w:t>world.</w:t>
      </w:r>
      <w:r>
        <w:rPr>
          <w:spacing w:val="-3"/>
        </w:rPr>
        <w:t> </w:t>
      </w:r>
      <w:r>
        <w:rPr/>
        <w:t>We</w:t>
      </w:r>
      <w:r>
        <w:rPr>
          <w:spacing w:val="-3"/>
        </w:rPr>
        <w:t> </w:t>
      </w:r>
      <w:r>
        <w:rPr/>
        <w:t>sell</w:t>
      </w:r>
      <w:r>
        <w:rPr>
          <w:spacing w:val="-3"/>
        </w:rPr>
        <w:t> </w:t>
      </w:r>
      <w:r>
        <w:rPr/>
        <w:t>to</w:t>
      </w:r>
      <w:r>
        <w:rPr>
          <w:spacing w:val="-3"/>
        </w:rPr>
        <w:t> </w:t>
      </w:r>
      <w:r>
        <w:rPr/>
        <w:t>thousands</w:t>
      </w:r>
      <w:r>
        <w:rPr>
          <w:spacing w:val="-3"/>
        </w:rPr>
        <w:t> </w:t>
      </w:r>
      <w:r>
        <w:rPr/>
        <w:t>of</w:t>
      </w:r>
      <w:r>
        <w:rPr>
          <w:spacing w:val="-3"/>
        </w:rPr>
        <w:t> </w:t>
      </w:r>
      <w:r>
        <w:rPr/>
        <w:t>retail</w:t>
      </w:r>
      <w:r>
        <w:rPr>
          <w:spacing w:val="-3"/>
        </w:rPr>
        <w:t> </w:t>
      </w:r>
      <w:r>
        <w:rPr/>
        <w:t>accounts</w:t>
      </w:r>
      <w:r>
        <w:rPr>
          <w:spacing w:val="-3"/>
        </w:rPr>
        <w:t> </w:t>
      </w:r>
      <w:r>
        <w:rPr/>
        <w:t>and</w:t>
      </w:r>
      <w:r>
        <w:rPr>
          <w:spacing w:val="-3"/>
        </w:rPr>
        <w:t> </w:t>
      </w:r>
      <w:r>
        <w:rPr/>
        <w:t>ship</w:t>
      </w:r>
      <w:r>
        <w:rPr>
          <w:spacing w:val="-3"/>
        </w:rPr>
        <w:t> </w:t>
      </w:r>
      <w:r>
        <w:rPr/>
        <w:t>products</w:t>
      </w:r>
      <w:r>
        <w:rPr>
          <w:spacing w:val="-3"/>
        </w:rPr>
        <w:t> </w:t>
      </w:r>
      <w:r>
        <w:rPr/>
        <w:t>from 67</w:t>
      </w:r>
      <w:r>
        <w:rPr>
          <w:spacing w:val="-3"/>
        </w:rPr>
        <w:t> </w:t>
      </w:r>
      <w:r>
        <w:rPr/>
        <w:t>distribution</w:t>
      </w:r>
      <w:r>
        <w:rPr>
          <w:spacing w:val="-3"/>
        </w:rPr>
        <w:t> </w:t>
      </w:r>
      <w:r>
        <w:rPr/>
        <w:t>centers</w:t>
      </w:r>
      <w:r>
        <w:rPr>
          <w:spacing w:val="-3"/>
        </w:rPr>
        <w:t> </w:t>
      </w:r>
      <w:r>
        <w:rPr/>
        <w:t>outside</w:t>
      </w:r>
      <w:r>
        <w:rPr>
          <w:spacing w:val="-3"/>
        </w:rPr>
        <w:t> </w:t>
      </w:r>
      <w:r>
        <w:rPr/>
        <w:t>of</w:t>
      </w:r>
      <w:r>
        <w:rPr>
          <w:spacing w:val="-3"/>
        </w:rPr>
        <w:t> </w:t>
      </w:r>
      <w:r>
        <w:rPr/>
        <w:t>the</w:t>
      </w:r>
      <w:r>
        <w:rPr>
          <w:spacing w:val="-3"/>
        </w:rPr>
        <w:t> </w:t>
      </w:r>
      <w:r>
        <w:rPr/>
        <w:t>United</w:t>
      </w:r>
      <w:r>
        <w:rPr>
          <w:spacing w:val="-3"/>
        </w:rPr>
        <w:t> </w:t>
      </w:r>
      <w:r>
        <w:rPr/>
        <w:t>States.</w:t>
      </w:r>
      <w:r>
        <w:rPr>
          <w:spacing w:val="-3"/>
        </w:rPr>
        <w:t> </w:t>
      </w:r>
      <w:r>
        <w:rPr/>
        <w:t>During fiscal</w:t>
      </w:r>
      <w:r>
        <w:rPr>
          <w:spacing w:val="-3"/>
        </w:rPr>
        <w:t> </w:t>
      </w:r>
      <w:r>
        <w:rPr/>
        <w:t>2019</w:t>
      </w:r>
      <w:r>
        <w:rPr>
          <w:spacing w:val="-1"/>
        </w:rPr>
        <w:t> </w:t>
      </w:r>
      <w:r>
        <w:rPr/>
        <w:t>, NIKE's three largest customers outside of the United States accounted for approximately 14% of total non-U.S. sales.</w:t>
      </w:r>
    </w:p>
    <w:p>
      <w:pPr>
        <w:pStyle w:val="BodyText"/>
        <w:spacing w:before="40"/>
      </w:pPr>
    </w:p>
    <w:p>
      <w:pPr>
        <w:pStyle w:val="BodyText"/>
        <w:spacing w:line="264" w:lineRule="auto" w:before="1"/>
        <w:ind w:left="131"/>
      </w:pPr>
      <w:r>
        <w:rPr/>
        <w:t>In</w:t>
      </w:r>
      <w:r>
        <w:rPr>
          <w:spacing w:val="-7"/>
        </w:rPr>
        <w:t> </w:t>
      </w:r>
      <w:r>
        <w:rPr/>
        <w:t>addition</w:t>
      </w:r>
      <w:r>
        <w:rPr>
          <w:spacing w:val="-7"/>
        </w:rPr>
        <w:t> </w:t>
      </w:r>
      <w:r>
        <w:rPr/>
        <w:t>to</w:t>
      </w:r>
      <w:r>
        <w:rPr>
          <w:spacing w:val="-7"/>
        </w:rPr>
        <w:t> </w:t>
      </w:r>
      <w:r>
        <w:rPr/>
        <w:t>NIKE</w:t>
      </w:r>
      <w:r>
        <w:rPr>
          <w:spacing w:val="-7"/>
        </w:rPr>
        <w:t> </w:t>
      </w:r>
      <w:r>
        <w:rPr/>
        <w:t>and</w:t>
      </w:r>
      <w:r>
        <w:rPr>
          <w:spacing w:val="-7"/>
        </w:rPr>
        <w:t> </w:t>
      </w:r>
      <w:r>
        <w:rPr/>
        <w:t>Converse</w:t>
      </w:r>
      <w:r>
        <w:rPr>
          <w:spacing w:val="-7"/>
        </w:rPr>
        <w:t> </w:t>
      </w:r>
      <w:r>
        <w:rPr/>
        <w:t>owned</w:t>
      </w:r>
      <w:r>
        <w:rPr>
          <w:spacing w:val="-7"/>
        </w:rPr>
        <w:t> </w:t>
      </w:r>
      <w:r>
        <w:rPr/>
        <w:t>digital</w:t>
      </w:r>
      <w:r>
        <w:rPr>
          <w:spacing w:val="-7"/>
        </w:rPr>
        <w:t> </w:t>
      </w:r>
      <w:r>
        <w:rPr/>
        <w:t>commerce</w:t>
      </w:r>
      <w:r>
        <w:rPr>
          <w:spacing w:val="-7"/>
        </w:rPr>
        <w:t> </w:t>
      </w:r>
      <w:r>
        <w:rPr/>
        <w:t>platforms</w:t>
      </w:r>
      <w:r>
        <w:rPr>
          <w:spacing w:val="-7"/>
        </w:rPr>
        <w:t> </w:t>
      </w:r>
      <w:r>
        <w:rPr/>
        <w:t>in</w:t>
      </w:r>
      <w:r>
        <w:rPr>
          <w:spacing w:val="-7"/>
        </w:rPr>
        <w:t> </w:t>
      </w:r>
      <w:r>
        <w:rPr/>
        <w:t>over</w:t>
      </w:r>
      <w:r>
        <w:rPr>
          <w:spacing w:val="-7"/>
        </w:rPr>
        <w:t> </w:t>
      </w:r>
      <w:r>
        <w:rPr/>
        <w:t>45</w:t>
      </w:r>
      <w:r>
        <w:rPr>
          <w:spacing w:val="-7"/>
        </w:rPr>
        <w:t> </w:t>
      </w:r>
      <w:r>
        <w:rPr/>
        <w:t>countries,</w:t>
      </w:r>
      <w:r>
        <w:rPr>
          <w:spacing w:val="-7"/>
        </w:rPr>
        <w:t> </w:t>
      </w:r>
      <w:r>
        <w:rPr/>
        <w:t>our</w:t>
      </w:r>
      <w:r>
        <w:rPr>
          <w:spacing w:val="-7"/>
        </w:rPr>
        <w:t> </w:t>
      </w:r>
      <w:r>
        <w:rPr/>
        <w:t>NIKE</w:t>
      </w:r>
      <w:r>
        <w:rPr>
          <w:spacing w:val="-7"/>
        </w:rPr>
        <w:t> </w:t>
      </w:r>
      <w:r>
        <w:rPr/>
        <w:t>Direct</w:t>
      </w:r>
      <w:r>
        <w:rPr>
          <w:spacing w:val="-7"/>
        </w:rPr>
        <w:t> </w:t>
      </w:r>
      <w:r>
        <w:rPr/>
        <w:t>and</w:t>
      </w:r>
      <w:r>
        <w:rPr>
          <w:spacing w:val="-7"/>
        </w:rPr>
        <w:t> </w:t>
      </w:r>
      <w:r>
        <w:rPr/>
        <w:t>Converse</w:t>
      </w:r>
      <w:r>
        <w:rPr>
          <w:spacing w:val="-7"/>
        </w:rPr>
        <w:t> </w:t>
      </w:r>
      <w:r>
        <w:rPr/>
        <w:t>direct</w:t>
      </w:r>
      <w:r>
        <w:rPr>
          <w:spacing w:val="-7"/>
        </w:rPr>
        <w:t> </w:t>
      </w:r>
      <w:r>
        <w:rPr/>
        <w:t>to</w:t>
      </w:r>
      <w:r>
        <w:rPr>
          <w:spacing w:val="-7"/>
        </w:rPr>
        <w:t> </w:t>
      </w:r>
      <w:r>
        <w:rPr/>
        <w:t>consumer</w:t>
      </w:r>
      <w:r>
        <w:rPr>
          <w:spacing w:val="-7"/>
        </w:rPr>
        <w:t> </w:t>
      </w:r>
      <w:r>
        <w:rPr/>
        <w:t>businesses</w:t>
      </w:r>
      <w:r>
        <w:rPr>
          <w:spacing w:val="-7"/>
        </w:rPr>
        <w:t> </w:t>
      </w:r>
      <w:r>
        <w:rPr/>
        <w:t>operate</w:t>
      </w:r>
      <w:r>
        <w:rPr>
          <w:spacing w:val="-7"/>
        </w:rPr>
        <w:t> </w:t>
      </w:r>
      <w:r>
        <w:rPr/>
        <w:t>the</w:t>
      </w:r>
      <w:r>
        <w:rPr>
          <w:spacing w:val="-7"/>
        </w:rPr>
        <w:t> </w:t>
      </w:r>
      <w:r>
        <w:rPr/>
        <w:t>following number of retail stores outside the United States:</w:t>
      </w:r>
    </w:p>
    <w:p>
      <w:pPr>
        <w:pStyle w:val="BodyText"/>
        <w:spacing w:before="3"/>
        <w:rPr>
          <w:sz w:val="13"/>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4"/>
        <w:gridCol w:w="4201"/>
      </w:tblGrid>
      <w:tr>
        <w:trPr>
          <w:trHeight w:val="187" w:hRule="atLeast"/>
        </w:trPr>
        <w:tc>
          <w:tcPr>
            <w:tcW w:w="7314" w:type="dxa"/>
            <w:tcBorders>
              <w:bottom w:val="single" w:sz="6" w:space="0" w:color="E77721"/>
            </w:tcBorders>
          </w:tcPr>
          <w:p>
            <w:pPr>
              <w:pStyle w:val="TableParagraph"/>
              <w:spacing w:line="166" w:lineRule="exact" w:before="0"/>
              <w:ind w:left="27"/>
              <w:rPr>
                <w:b/>
                <w:sz w:val="15"/>
              </w:rPr>
            </w:pPr>
            <w:r>
              <w:rPr>
                <w:b/>
                <w:sz w:val="15"/>
              </w:rPr>
              <w:t>NON-U.S.</w:t>
            </w:r>
            <w:r>
              <w:rPr>
                <w:b/>
                <w:spacing w:val="-8"/>
                <w:sz w:val="15"/>
              </w:rPr>
              <w:t> </w:t>
            </w:r>
            <w:r>
              <w:rPr>
                <w:b/>
                <w:sz w:val="15"/>
              </w:rPr>
              <w:t>RETAIL</w:t>
            </w:r>
            <w:r>
              <w:rPr>
                <w:b/>
                <w:spacing w:val="-7"/>
                <w:sz w:val="15"/>
              </w:rPr>
              <w:t> </w:t>
            </w:r>
            <w:r>
              <w:rPr>
                <w:b/>
                <w:spacing w:val="-2"/>
                <w:sz w:val="15"/>
              </w:rPr>
              <w:t>STORES</w:t>
            </w:r>
          </w:p>
        </w:tc>
        <w:tc>
          <w:tcPr>
            <w:tcW w:w="4201" w:type="dxa"/>
            <w:tcBorders>
              <w:bottom w:val="single" w:sz="6" w:space="0" w:color="E77721"/>
            </w:tcBorders>
          </w:tcPr>
          <w:p>
            <w:pPr>
              <w:pStyle w:val="TableParagraph"/>
              <w:spacing w:line="166" w:lineRule="exact" w:before="0"/>
              <w:ind w:right="106"/>
              <w:jc w:val="right"/>
              <w:rPr>
                <w:b/>
                <w:sz w:val="15"/>
              </w:rPr>
            </w:pPr>
            <w:r>
              <w:rPr>
                <w:b/>
                <w:spacing w:val="-2"/>
                <w:sz w:val="15"/>
              </w:rPr>
              <w:t>NUMBER</w:t>
            </w:r>
          </w:p>
        </w:tc>
      </w:tr>
      <w:tr>
        <w:trPr>
          <w:trHeight w:val="214" w:hRule="atLeast"/>
        </w:trPr>
        <w:tc>
          <w:tcPr>
            <w:tcW w:w="7314" w:type="dxa"/>
            <w:tcBorders>
              <w:top w:val="single" w:sz="6" w:space="0" w:color="E77721"/>
              <w:bottom w:val="single" w:sz="6" w:space="0" w:color="808080"/>
            </w:tcBorders>
          </w:tcPr>
          <w:p>
            <w:pPr>
              <w:pStyle w:val="TableParagraph"/>
              <w:ind w:left="27"/>
              <w:rPr>
                <w:sz w:val="15"/>
              </w:rPr>
            </w:pPr>
            <w:r>
              <w:rPr>
                <w:sz w:val="15"/>
              </w:rPr>
              <w:t>NIKE</w:t>
            </w:r>
            <w:r>
              <w:rPr>
                <w:spacing w:val="-9"/>
                <w:sz w:val="15"/>
              </w:rPr>
              <w:t> </w:t>
            </w:r>
            <w:r>
              <w:rPr>
                <w:sz w:val="15"/>
              </w:rPr>
              <w:t>Brand</w:t>
            </w:r>
            <w:r>
              <w:rPr>
                <w:spacing w:val="-6"/>
                <w:sz w:val="15"/>
              </w:rPr>
              <w:t> </w:t>
            </w:r>
            <w:r>
              <w:rPr>
                <w:sz w:val="15"/>
              </w:rPr>
              <w:t>factory</w:t>
            </w:r>
            <w:r>
              <w:rPr>
                <w:spacing w:val="-6"/>
                <w:sz w:val="15"/>
              </w:rPr>
              <w:t> </w:t>
            </w:r>
            <w:r>
              <w:rPr>
                <w:spacing w:val="-2"/>
                <w:sz w:val="15"/>
              </w:rPr>
              <w:t>stores</w:t>
            </w:r>
          </w:p>
        </w:tc>
        <w:tc>
          <w:tcPr>
            <w:tcW w:w="4201" w:type="dxa"/>
            <w:tcBorders>
              <w:top w:val="single" w:sz="6" w:space="0" w:color="E77721"/>
              <w:bottom w:val="single" w:sz="6" w:space="0" w:color="808080"/>
            </w:tcBorders>
          </w:tcPr>
          <w:p>
            <w:pPr>
              <w:pStyle w:val="TableParagraph"/>
              <w:ind w:right="105"/>
              <w:jc w:val="right"/>
              <w:rPr>
                <w:sz w:val="15"/>
              </w:rPr>
            </w:pPr>
            <w:r>
              <w:rPr>
                <w:spacing w:val="-5"/>
                <w:sz w:val="15"/>
              </w:rPr>
              <w:t>648</w:t>
            </w:r>
          </w:p>
        </w:tc>
      </w:tr>
      <w:tr>
        <w:trPr>
          <w:trHeight w:val="214" w:hRule="atLeast"/>
        </w:trPr>
        <w:tc>
          <w:tcPr>
            <w:tcW w:w="7314" w:type="dxa"/>
            <w:tcBorders>
              <w:top w:val="single" w:sz="6" w:space="0" w:color="808080"/>
              <w:bottom w:val="single" w:sz="6" w:space="0" w:color="808080"/>
            </w:tcBorders>
          </w:tcPr>
          <w:p>
            <w:pPr>
              <w:pStyle w:val="TableParagraph"/>
              <w:ind w:left="27"/>
              <w:rPr>
                <w:sz w:val="15"/>
              </w:rPr>
            </w:pPr>
            <w:r>
              <w:rPr>
                <w:sz w:val="15"/>
              </w:rPr>
              <w:t>NIKE</w:t>
            </w:r>
            <w:r>
              <w:rPr>
                <w:spacing w:val="-10"/>
                <w:sz w:val="15"/>
              </w:rPr>
              <w:t> </w:t>
            </w:r>
            <w:r>
              <w:rPr>
                <w:sz w:val="15"/>
              </w:rPr>
              <w:t>Brand</w:t>
            </w:r>
            <w:r>
              <w:rPr>
                <w:spacing w:val="-9"/>
                <w:sz w:val="15"/>
              </w:rPr>
              <w:t> </w:t>
            </w:r>
            <w:r>
              <w:rPr>
                <w:sz w:val="15"/>
              </w:rPr>
              <w:t>in-line</w:t>
            </w:r>
            <w:r>
              <w:rPr>
                <w:spacing w:val="-10"/>
                <w:sz w:val="15"/>
              </w:rPr>
              <w:t> </w:t>
            </w:r>
            <w:r>
              <w:rPr>
                <w:sz w:val="15"/>
              </w:rPr>
              <w:t>stores</w:t>
            </w:r>
            <w:r>
              <w:rPr>
                <w:spacing w:val="-9"/>
                <w:sz w:val="15"/>
              </w:rPr>
              <w:t> </w:t>
            </w:r>
            <w:r>
              <w:rPr>
                <w:sz w:val="15"/>
              </w:rPr>
              <w:t>(including</w:t>
            </w:r>
            <w:r>
              <w:rPr>
                <w:spacing w:val="-10"/>
                <w:sz w:val="15"/>
              </w:rPr>
              <w:t> </w:t>
            </w:r>
            <w:r>
              <w:rPr>
                <w:sz w:val="15"/>
              </w:rPr>
              <w:t>employee-only</w:t>
            </w:r>
            <w:r>
              <w:rPr>
                <w:spacing w:val="-9"/>
                <w:sz w:val="15"/>
              </w:rPr>
              <w:t> </w:t>
            </w:r>
            <w:r>
              <w:rPr>
                <w:spacing w:val="-2"/>
                <w:sz w:val="15"/>
              </w:rPr>
              <w:t>stores)</w:t>
            </w:r>
          </w:p>
        </w:tc>
        <w:tc>
          <w:tcPr>
            <w:tcW w:w="4201" w:type="dxa"/>
            <w:tcBorders>
              <w:top w:val="single" w:sz="6" w:space="0" w:color="808080"/>
              <w:bottom w:val="single" w:sz="6" w:space="0" w:color="808080"/>
            </w:tcBorders>
          </w:tcPr>
          <w:p>
            <w:pPr>
              <w:pStyle w:val="TableParagraph"/>
              <w:ind w:right="105"/>
              <w:jc w:val="right"/>
              <w:rPr>
                <w:sz w:val="15"/>
              </w:rPr>
            </w:pPr>
            <w:r>
              <w:rPr>
                <w:spacing w:val="-5"/>
                <w:sz w:val="15"/>
              </w:rPr>
              <w:t>57</w:t>
            </w:r>
          </w:p>
        </w:tc>
      </w:tr>
      <w:tr>
        <w:trPr>
          <w:trHeight w:val="214" w:hRule="atLeast"/>
        </w:trPr>
        <w:tc>
          <w:tcPr>
            <w:tcW w:w="7314" w:type="dxa"/>
            <w:tcBorders>
              <w:top w:val="single" w:sz="6" w:space="0" w:color="808080"/>
              <w:bottom w:val="single" w:sz="6" w:space="0" w:color="E77721"/>
            </w:tcBorders>
          </w:tcPr>
          <w:p>
            <w:pPr>
              <w:pStyle w:val="TableParagraph"/>
              <w:ind w:left="27"/>
              <w:rPr>
                <w:sz w:val="15"/>
              </w:rPr>
            </w:pPr>
            <w:r>
              <w:rPr>
                <w:sz w:val="15"/>
              </w:rPr>
              <w:t>Converse</w:t>
            </w:r>
            <w:r>
              <w:rPr>
                <w:spacing w:val="-11"/>
                <w:sz w:val="15"/>
              </w:rPr>
              <w:t> </w:t>
            </w:r>
            <w:r>
              <w:rPr>
                <w:sz w:val="15"/>
              </w:rPr>
              <w:t>stores</w:t>
            </w:r>
            <w:r>
              <w:rPr>
                <w:spacing w:val="-10"/>
                <w:sz w:val="15"/>
              </w:rPr>
              <w:t> </w:t>
            </w:r>
            <w:r>
              <w:rPr>
                <w:sz w:val="15"/>
              </w:rPr>
              <w:t>(including</w:t>
            </w:r>
            <w:r>
              <w:rPr>
                <w:spacing w:val="-11"/>
                <w:sz w:val="15"/>
              </w:rPr>
              <w:t> </w:t>
            </w:r>
            <w:r>
              <w:rPr>
                <w:sz w:val="15"/>
              </w:rPr>
              <w:t>factory</w:t>
            </w:r>
            <w:r>
              <w:rPr>
                <w:spacing w:val="-10"/>
                <w:sz w:val="15"/>
              </w:rPr>
              <w:t> </w:t>
            </w:r>
            <w:r>
              <w:rPr>
                <w:spacing w:val="-2"/>
                <w:sz w:val="15"/>
              </w:rPr>
              <w:t>stores)</w:t>
            </w:r>
          </w:p>
        </w:tc>
        <w:tc>
          <w:tcPr>
            <w:tcW w:w="4201" w:type="dxa"/>
            <w:tcBorders>
              <w:top w:val="single" w:sz="6" w:space="0" w:color="808080"/>
              <w:bottom w:val="single" w:sz="6" w:space="0" w:color="E77721"/>
            </w:tcBorders>
          </w:tcPr>
          <w:p>
            <w:pPr>
              <w:pStyle w:val="TableParagraph"/>
              <w:ind w:right="105"/>
              <w:jc w:val="right"/>
              <w:rPr>
                <w:sz w:val="15"/>
              </w:rPr>
            </w:pPr>
            <w:r>
              <w:rPr>
                <w:spacing w:val="-5"/>
                <w:sz w:val="15"/>
              </w:rPr>
              <w:t>63</w:t>
            </w:r>
          </w:p>
        </w:tc>
      </w:tr>
      <w:tr>
        <w:trPr>
          <w:trHeight w:val="214" w:hRule="atLeast"/>
        </w:trPr>
        <w:tc>
          <w:tcPr>
            <w:tcW w:w="7314" w:type="dxa"/>
            <w:tcBorders>
              <w:top w:val="single" w:sz="6" w:space="0" w:color="E77721"/>
              <w:bottom w:val="single" w:sz="6" w:space="0" w:color="E77721"/>
            </w:tcBorders>
          </w:tcPr>
          <w:p>
            <w:pPr>
              <w:pStyle w:val="TableParagraph"/>
              <w:ind w:left="27"/>
              <w:rPr>
                <w:b/>
                <w:sz w:val="15"/>
              </w:rPr>
            </w:pPr>
            <w:r>
              <w:rPr>
                <w:b/>
                <w:spacing w:val="-2"/>
                <w:sz w:val="15"/>
              </w:rPr>
              <w:t>TOTAL</w:t>
            </w:r>
          </w:p>
        </w:tc>
        <w:tc>
          <w:tcPr>
            <w:tcW w:w="4201" w:type="dxa"/>
            <w:tcBorders>
              <w:top w:val="single" w:sz="6" w:space="0" w:color="E77721"/>
              <w:bottom w:val="single" w:sz="6" w:space="0" w:color="E77721"/>
            </w:tcBorders>
          </w:tcPr>
          <w:p>
            <w:pPr>
              <w:pStyle w:val="TableParagraph"/>
              <w:ind w:right="105"/>
              <w:jc w:val="right"/>
              <w:rPr>
                <w:b/>
                <w:sz w:val="15"/>
              </w:rPr>
            </w:pPr>
            <w:r>
              <w:rPr>
                <w:b/>
                <w:spacing w:val="-5"/>
                <w:sz w:val="15"/>
              </w:rPr>
              <w:t>768</w:t>
            </w:r>
          </w:p>
        </w:tc>
      </w:tr>
    </w:tbl>
    <w:p>
      <w:pPr>
        <w:pStyle w:val="BodyText"/>
        <w:spacing w:line="264" w:lineRule="auto" w:before="117"/>
        <w:ind w:left="131"/>
      </w:pPr>
      <w:r>
        <w:rPr/>
        <w:t>International</w:t>
      </w:r>
      <w:r>
        <w:rPr>
          <w:spacing w:val="-7"/>
        </w:rPr>
        <w:t> </w:t>
      </w:r>
      <w:r>
        <w:rPr/>
        <w:t>branch</w:t>
      </w:r>
      <w:r>
        <w:rPr>
          <w:spacing w:val="-7"/>
        </w:rPr>
        <w:t> </w:t>
      </w:r>
      <w:r>
        <w:rPr/>
        <w:t>offices</w:t>
      </w:r>
      <w:r>
        <w:rPr>
          <w:spacing w:val="-7"/>
        </w:rPr>
        <w:t> </w:t>
      </w:r>
      <w:r>
        <w:rPr/>
        <w:t>and</w:t>
      </w:r>
      <w:r>
        <w:rPr>
          <w:spacing w:val="-7"/>
        </w:rPr>
        <w:t> </w:t>
      </w:r>
      <w:r>
        <w:rPr/>
        <w:t>subsidiaries</w:t>
      </w:r>
      <w:r>
        <w:rPr>
          <w:spacing w:val="-7"/>
        </w:rPr>
        <w:t> </w:t>
      </w:r>
      <w:r>
        <w:rPr/>
        <w:t>of</w:t>
      </w:r>
      <w:r>
        <w:rPr>
          <w:spacing w:val="-7"/>
        </w:rPr>
        <w:t> </w:t>
      </w:r>
      <w:r>
        <w:rPr/>
        <w:t>NIKE</w:t>
      </w:r>
      <w:r>
        <w:rPr>
          <w:spacing w:val="-7"/>
        </w:rPr>
        <w:t> </w:t>
      </w:r>
      <w:r>
        <w:rPr/>
        <w:t>are</w:t>
      </w:r>
      <w:r>
        <w:rPr>
          <w:spacing w:val="-7"/>
        </w:rPr>
        <w:t> </w:t>
      </w:r>
      <w:r>
        <w:rPr/>
        <w:t>located</w:t>
      </w:r>
      <w:r>
        <w:rPr>
          <w:spacing w:val="-7"/>
        </w:rPr>
        <w:t> </w:t>
      </w:r>
      <w:r>
        <w:rPr/>
        <w:t>in</w:t>
      </w:r>
      <w:r>
        <w:rPr>
          <w:spacing w:val="-7"/>
        </w:rPr>
        <w:t> </w:t>
      </w:r>
      <w:r>
        <w:rPr/>
        <w:t>Argentina,</w:t>
      </w:r>
      <w:r>
        <w:rPr>
          <w:spacing w:val="-7"/>
        </w:rPr>
        <w:t> </w:t>
      </w:r>
      <w:r>
        <w:rPr/>
        <w:t>Australia,</w:t>
      </w:r>
      <w:r>
        <w:rPr>
          <w:spacing w:val="-7"/>
        </w:rPr>
        <w:t> </w:t>
      </w:r>
      <w:r>
        <w:rPr/>
        <w:t>Austria,</w:t>
      </w:r>
      <w:r>
        <w:rPr>
          <w:spacing w:val="-7"/>
        </w:rPr>
        <w:t> </w:t>
      </w:r>
      <w:r>
        <w:rPr/>
        <w:t>Belgium,</w:t>
      </w:r>
      <w:r>
        <w:rPr>
          <w:spacing w:val="-7"/>
        </w:rPr>
        <w:t> </w:t>
      </w:r>
      <w:r>
        <w:rPr/>
        <w:t>Bermuda,</w:t>
      </w:r>
      <w:r>
        <w:rPr>
          <w:spacing w:val="-6"/>
        </w:rPr>
        <w:t> </w:t>
      </w:r>
      <w:r>
        <w:rPr/>
        <w:t>Brazil,</w:t>
      </w:r>
      <w:r>
        <w:rPr>
          <w:spacing w:val="-7"/>
        </w:rPr>
        <w:t> </w:t>
      </w:r>
      <w:r>
        <w:rPr/>
        <w:t>Canada,</w:t>
      </w:r>
      <w:r>
        <w:rPr>
          <w:spacing w:val="-7"/>
        </w:rPr>
        <w:t> </w:t>
      </w:r>
      <w:r>
        <w:rPr/>
        <w:t>Chile,</w:t>
      </w:r>
      <w:r>
        <w:rPr>
          <w:spacing w:val="-7"/>
        </w:rPr>
        <w:t> </w:t>
      </w:r>
      <w:r>
        <w:rPr/>
        <w:t>China,</w:t>
      </w:r>
      <w:r>
        <w:rPr>
          <w:spacing w:val="-7"/>
        </w:rPr>
        <w:t> </w:t>
      </w:r>
      <w:r>
        <w:rPr/>
        <w:t>Croatia,</w:t>
      </w:r>
      <w:r>
        <w:rPr>
          <w:spacing w:val="-7"/>
        </w:rPr>
        <w:t> </w:t>
      </w:r>
      <w:r>
        <w:rPr/>
        <w:t>the</w:t>
      </w:r>
      <w:r>
        <w:rPr>
          <w:spacing w:val="-7"/>
        </w:rPr>
        <w:t> </w:t>
      </w:r>
      <w:r>
        <w:rPr/>
        <w:t>Czech</w:t>
      </w:r>
      <w:r>
        <w:rPr>
          <w:spacing w:val="-7"/>
        </w:rPr>
        <w:t> </w:t>
      </w:r>
      <w:r>
        <w:rPr/>
        <w:t>Republic, Denmark, Finland, France, Germany, Greece, Hong Kong, Hungary, India, Indonesia, Ireland, Israel, Italy, Japan, Korea, Macau, Malaysia, Mexico, the Netherlands,</w:t>
      </w:r>
    </w:p>
    <w:p>
      <w:pPr>
        <w:pStyle w:val="BodyText"/>
        <w:spacing w:line="264" w:lineRule="auto"/>
        <w:ind w:left="131" w:right="118"/>
      </w:pPr>
      <w:r>
        <w:rPr/>
        <w:t>New</w:t>
      </w:r>
      <w:r>
        <w:rPr>
          <w:spacing w:val="-8"/>
        </w:rPr>
        <w:t> </w:t>
      </w:r>
      <w:r>
        <w:rPr/>
        <w:t>Zealand,</w:t>
      </w:r>
      <w:r>
        <w:rPr>
          <w:spacing w:val="-8"/>
        </w:rPr>
        <w:t> </w:t>
      </w:r>
      <w:r>
        <w:rPr/>
        <w:t>Norway,</w:t>
      </w:r>
      <w:r>
        <w:rPr>
          <w:spacing w:val="-8"/>
        </w:rPr>
        <w:t> </w:t>
      </w:r>
      <w:r>
        <w:rPr/>
        <w:t>Panama,</w:t>
      </w:r>
      <w:r>
        <w:rPr>
          <w:spacing w:val="-8"/>
        </w:rPr>
        <w:t> </w:t>
      </w:r>
      <w:r>
        <w:rPr/>
        <w:t>the</w:t>
      </w:r>
      <w:r>
        <w:rPr>
          <w:spacing w:val="-8"/>
        </w:rPr>
        <w:t> </w:t>
      </w:r>
      <w:r>
        <w:rPr/>
        <w:t>Philippines,</w:t>
      </w:r>
      <w:r>
        <w:rPr>
          <w:spacing w:val="-8"/>
        </w:rPr>
        <w:t> </w:t>
      </w:r>
      <w:r>
        <w:rPr/>
        <w:t>Poland,</w:t>
      </w:r>
      <w:r>
        <w:rPr>
          <w:spacing w:val="-8"/>
        </w:rPr>
        <w:t> </w:t>
      </w:r>
      <w:r>
        <w:rPr/>
        <w:t>Portugal,</w:t>
      </w:r>
      <w:r>
        <w:rPr>
          <w:spacing w:val="-8"/>
        </w:rPr>
        <w:t> </w:t>
      </w:r>
      <w:r>
        <w:rPr/>
        <w:t>Russia,</w:t>
      </w:r>
      <w:r>
        <w:rPr>
          <w:spacing w:val="-8"/>
        </w:rPr>
        <w:t> </w:t>
      </w:r>
      <w:r>
        <w:rPr/>
        <w:t>Singapore,</w:t>
      </w:r>
      <w:r>
        <w:rPr>
          <w:spacing w:val="-8"/>
        </w:rPr>
        <w:t> </w:t>
      </w:r>
      <w:r>
        <w:rPr/>
        <w:t>Slovakia,</w:t>
      </w:r>
      <w:r>
        <w:rPr>
          <w:spacing w:val="-8"/>
        </w:rPr>
        <w:t> </w:t>
      </w:r>
      <w:r>
        <w:rPr/>
        <w:t>Slovenia,</w:t>
      </w:r>
      <w:r>
        <w:rPr>
          <w:spacing w:val="-8"/>
        </w:rPr>
        <w:t> </w:t>
      </w:r>
      <w:r>
        <w:rPr/>
        <w:t>South</w:t>
      </w:r>
      <w:r>
        <w:rPr>
          <w:spacing w:val="-8"/>
        </w:rPr>
        <w:t> </w:t>
      </w:r>
      <w:r>
        <w:rPr/>
        <w:t>Africa,</w:t>
      </w:r>
      <w:r>
        <w:rPr>
          <w:spacing w:val="-8"/>
        </w:rPr>
        <w:t> </w:t>
      </w:r>
      <w:r>
        <w:rPr/>
        <w:t>Spain,</w:t>
      </w:r>
      <w:r>
        <w:rPr>
          <w:spacing w:val="-8"/>
        </w:rPr>
        <w:t> </w:t>
      </w:r>
      <w:r>
        <w:rPr/>
        <w:t>Sri</w:t>
      </w:r>
      <w:r>
        <w:rPr>
          <w:spacing w:val="-8"/>
        </w:rPr>
        <w:t> </w:t>
      </w:r>
      <w:r>
        <w:rPr/>
        <w:t>Lanka,</w:t>
      </w:r>
      <w:r>
        <w:rPr>
          <w:spacing w:val="-8"/>
        </w:rPr>
        <w:t> </w:t>
      </w:r>
      <w:r>
        <w:rPr/>
        <w:t>Sweden,</w:t>
      </w:r>
      <w:r>
        <w:rPr>
          <w:spacing w:val="-8"/>
        </w:rPr>
        <w:t> </w:t>
      </w:r>
      <w:r>
        <w:rPr/>
        <w:t>Switzerland,</w:t>
      </w:r>
      <w:r>
        <w:rPr>
          <w:spacing w:val="-8"/>
        </w:rPr>
        <w:t> </w:t>
      </w:r>
      <w:r>
        <w:rPr/>
        <w:t>Taiwan, Thailand, Turkey, the United Arab Emirates, the United Kingdom, Uruguay and Vietnam.</w:t>
      </w:r>
    </w:p>
    <w:p>
      <w:pPr>
        <w:pStyle w:val="BodyText"/>
      </w:pPr>
    </w:p>
    <w:p>
      <w:pPr>
        <w:pStyle w:val="BodyText"/>
        <w:spacing w:before="6"/>
      </w:pPr>
    </w:p>
    <w:p>
      <w:pPr>
        <w:pStyle w:val="Heading3"/>
      </w:pPr>
      <w:bookmarkStart w:name="_bookmark8" w:id="9"/>
      <w:bookmarkEnd w:id="9"/>
      <w:r>
        <w:rPr>
          <w:b w:val="0"/>
        </w:rPr>
      </w:r>
      <w:r>
        <w:rPr>
          <w:color w:val="E77721"/>
        </w:rPr>
        <w:t>SIGNIFICANT</w:t>
      </w:r>
      <w:r>
        <w:rPr>
          <w:color w:val="E77721"/>
          <w:spacing w:val="21"/>
        </w:rPr>
        <w:t> </w:t>
      </w:r>
      <w:r>
        <w:rPr>
          <w:color w:val="E77721"/>
          <w:spacing w:val="-2"/>
        </w:rPr>
        <w:t>CUSTOMER</w:t>
      </w:r>
    </w:p>
    <w:p>
      <w:pPr>
        <w:pStyle w:val="BodyText"/>
        <w:spacing w:before="170"/>
        <w:ind w:left="131"/>
      </w:pPr>
      <w:r>
        <w:rPr/>
        <w:t>No</w:t>
      </w:r>
      <w:r>
        <w:rPr>
          <w:spacing w:val="-7"/>
        </w:rPr>
        <w:t> </w:t>
      </w:r>
      <w:r>
        <w:rPr/>
        <w:t>customer</w:t>
      </w:r>
      <w:r>
        <w:rPr>
          <w:spacing w:val="-7"/>
        </w:rPr>
        <w:t> </w:t>
      </w:r>
      <w:r>
        <w:rPr/>
        <w:t>accounted</w:t>
      </w:r>
      <w:r>
        <w:rPr>
          <w:spacing w:val="-7"/>
        </w:rPr>
        <w:t> </w:t>
      </w:r>
      <w:r>
        <w:rPr/>
        <w:t>for</w:t>
      </w:r>
      <w:r>
        <w:rPr>
          <w:spacing w:val="-7"/>
        </w:rPr>
        <w:t> </w:t>
      </w:r>
      <w:r>
        <w:rPr/>
        <w:t>10%</w:t>
      </w:r>
      <w:r>
        <w:rPr>
          <w:spacing w:val="-7"/>
        </w:rPr>
        <w:t> </w:t>
      </w:r>
      <w:r>
        <w:rPr/>
        <w:t>or</w:t>
      </w:r>
      <w:r>
        <w:rPr>
          <w:spacing w:val="-7"/>
        </w:rPr>
        <w:t> </w:t>
      </w:r>
      <w:r>
        <w:rPr/>
        <w:t>more</w:t>
      </w:r>
      <w:r>
        <w:rPr>
          <w:spacing w:val="-7"/>
        </w:rPr>
        <w:t> </w:t>
      </w:r>
      <w:r>
        <w:rPr/>
        <w:t>of</w:t>
      </w:r>
      <w:r>
        <w:rPr>
          <w:spacing w:val="-6"/>
        </w:rPr>
        <w:t> </w:t>
      </w:r>
      <w:r>
        <w:rPr/>
        <w:t>our</w:t>
      </w:r>
      <w:r>
        <w:rPr>
          <w:spacing w:val="-7"/>
        </w:rPr>
        <w:t> </w:t>
      </w:r>
      <w:r>
        <w:rPr/>
        <w:t>worldwide</w:t>
      </w:r>
      <w:r>
        <w:rPr>
          <w:spacing w:val="-7"/>
        </w:rPr>
        <w:t> </w:t>
      </w:r>
      <w:r>
        <w:rPr/>
        <w:t>net</w:t>
      </w:r>
      <w:r>
        <w:rPr>
          <w:spacing w:val="-7"/>
        </w:rPr>
        <w:t> </w:t>
      </w:r>
      <w:r>
        <w:rPr/>
        <w:t>revenues</w:t>
      </w:r>
      <w:r>
        <w:rPr>
          <w:spacing w:val="-7"/>
        </w:rPr>
        <w:t> </w:t>
      </w:r>
      <w:r>
        <w:rPr/>
        <w:t>during</w:t>
      </w:r>
      <w:r>
        <w:rPr>
          <w:spacing w:val="-3"/>
        </w:rPr>
        <w:t> </w:t>
      </w:r>
      <w:r>
        <w:rPr/>
        <w:t>fiscal</w:t>
      </w:r>
      <w:r>
        <w:rPr>
          <w:spacing w:val="-7"/>
        </w:rPr>
        <w:t> </w:t>
      </w:r>
      <w:r>
        <w:rPr/>
        <w:t>2019</w:t>
      </w:r>
      <w:r>
        <w:rPr>
          <w:spacing w:val="-5"/>
        </w:rPr>
        <w:t> </w:t>
      </w:r>
      <w:r>
        <w:rPr>
          <w:spacing w:val="-10"/>
        </w:rPr>
        <w:t>.</w:t>
      </w:r>
    </w:p>
    <w:p>
      <w:pPr>
        <w:pStyle w:val="BodyText"/>
      </w:pPr>
    </w:p>
    <w:p>
      <w:pPr>
        <w:pStyle w:val="BodyText"/>
        <w:spacing w:before="130"/>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3</w:t>
      </w:r>
    </w:p>
    <w:p>
      <w:pPr>
        <w:pStyle w:val="BodyText"/>
        <w:spacing w:before="3"/>
        <w:rPr>
          <w:sz w:val="16"/>
        </w:rPr>
      </w:pPr>
      <w:r>
        <w:rPr/>
        <mc:AlternateContent>
          <mc:Choice Requires="wps">
            <w:drawing>
              <wp:anchor distT="0" distB="0" distL="0" distR="0" allowOverlap="1" layoutInCell="1" locked="0" behindDoc="1" simplePos="0" relativeHeight="487593472">
                <wp:simplePos x="0" y="0"/>
                <wp:positionH relativeFrom="page">
                  <wp:posOffset>222884</wp:posOffset>
                </wp:positionH>
                <wp:positionV relativeFrom="paragraph">
                  <wp:posOffset>133975</wp:posOffset>
                </wp:positionV>
                <wp:extent cx="7312659" cy="1714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7312659" cy="17145"/>
                          <a:chExt cx="7312659" cy="17145"/>
                        </a:xfrm>
                      </wpg:grpSpPr>
                      <wps:wsp>
                        <wps:cNvPr id="31" name="Graphic 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 name="Graphic 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 name="Graphic 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 name="Graphic 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23008;mso-wrap-distance-left:0;mso-wrap-distance-right:0" id="docshapegroup29" coordorigin="351,211" coordsize="11516,27">
                <v:shape style="position:absolute;left:351;top:210;width:11516;height:14" id="docshape30" coordorigin="351,211" coordsize="11516,14" path="m11853,224l364,224,351,211,11867,211,11853,224xe" filled="true" fillcolor="#9a9a9a" stroked="false">
                  <v:path arrowok="t"/>
                  <v:fill type="solid"/>
                </v:shape>
                <v:shape style="position:absolute;left:351;top:224;width:11516;height:14" id="docshape31" coordorigin="351,224" coordsize="11516,14" path="m11867,238l351,238,364,224,11853,224,11867,238xe" filled="true" fillcolor="#ededed" stroked="false">
                  <v:path arrowok="t"/>
                  <v:fill type="solid"/>
                </v:shape>
                <v:shape style="position:absolute;left:351;top:210;width:14;height:27" id="docshape32" coordorigin="351,211" coordsize="14,27" path="m351,238l351,211,364,224,351,238xe" filled="true" fillcolor="#9a9a9a" stroked="false">
                  <v:path arrowok="t"/>
                  <v:fill type="solid"/>
                </v:shape>
                <v:shape style="position:absolute;left:11853;top:210;width:14;height:27" id="docshape33"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31"/>
        <w:rPr>
          <w:sz w:val="32"/>
        </w:rPr>
      </w:pPr>
    </w:p>
    <w:p>
      <w:pPr>
        <w:pStyle w:val="Heading3"/>
        <w:spacing w:before="1"/>
      </w:pPr>
      <w:bookmarkStart w:name="_bookmark9" w:id="10"/>
      <w:bookmarkEnd w:id="10"/>
      <w:r>
        <w:rPr>
          <w:b w:val="0"/>
        </w:rPr>
      </w:r>
      <w:r>
        <w:rPr>
          <w:color w:val="E77721"/>
        </w:rPr>
        <w:t>PRODUCT</w:t>
      </w:r>
      <w:r>
        <w:rPr>
          <w:color w:val="E77721"/>
          <w:spacing w:val="12"/>
        </w:rPr>
        <w:t> </w:t>
      </w:r>
      <w:r>
        <w:rPr>
          <w:color w:val="E77721"/>
        </w:rPr>
        <w:t>RESEARCH,</w:t>
      </w:r>
      <w:r>
        <w:rPr>
          <w:color w:val="E77721"/>
          <w:spacing w:val="13"/>
        </w:rPr>
        <w:t> </w:t>
      </w:r>
      <w:r>
        <w:rPr>
          <w:color w:val="E77721"/>
        </w:rPr>
        <w:t>DESIGN</w:t>
      </w:r>
      <w:r>
        <w:rPr>
          <w:color w:val="E77721"/>
          <w:spacing w:val="13"/>
        </w:rPr>
        <w:t> </w:t>
      </w:r>
      <w:r>
        <w:rPr>
          <w:color w:val="E77721"/>
        </w:rPr>
        <w:t>AND</w:t>
      </w:r>
      <w:r>
        <w:rPr>
          <w:color w:val="E77721"/>
          <w:spacing w:val="12"/>
        </w:rPr>
        <w:t> </w:t>
      </w:r>
      <w:r>
        <w:rPr>
          <w:color w:val="E77721"/>
          <w:spacing w:val="-2"/>
        </w:rPr>
        <w:t>DEVELOPMENT</w:t>
      </w:r>
    </w:p>
    <w:p>
      <w:pPr>
        <w:pStyle w:val="BodyText"/>
        <w:spacing w:line="264" w:lineRule="auto" w:before="169"/>
        <w:ind w:left="131" w:right="349"/>
        <w:jc w:val="both"/>
      </w:pPr>
      <w:r>
        <w:rPr/>
        <w:t>We</w:t>
      </w:r>
      <w:r>
        <w:rPr>
          <w:spacing w:val="-7"/>
        </w:rPr>
        <w:t> </w:t>
      </w:r>
      <w:r>
        <w:rPr/>
        <w:t>believe</w:t>
      </w:r>
      <w:r>
        <w:rPr>
          <w:spacing w:val="-7"/>
        </w:rPr>
        <w:t> </w:t>
      </w:r>
      <w:r>
        <w:rPr/>
        <w:t>our</w:t>
      </w:r>
      <w:r>
        <w:rPr>
          <w:spacing w:val="-7"/>
        </w:rPr>
        <w:t> </w:t>
      </w:r>
      <w:r>
        <w:rPr/>
        <w:t>research,</w:t>
      </w:r>
      <w:r>
        <w:rPr>
          <w:spacing w:val="-7"/>
        </w:rPr>
        <w:t> </w:t>
      </w:r>
      <w:r>
        <w:rPr/>
        <w:t>design</w:t>
      </w:r>
      <w:r>
        <w:rPr>
          <w:spacing w:val="-7"/>
        </w:rPr>
        <w:t> </w:t>
      </w:r>
      <w:r>
        <w:rPr/>
        <w:t>and</w:t>
      </w:r>
      <w:r>
        <w:rPr>
          <w:spacing w:val="-7"/>
        </w:rPr>
        <w:t> </w:t>
      </w:r>
      <w:r>
        <w:rPr/>
        <w:t>development</w:t>
      </w:r>
      <w:r>
        <w:rPr>
          <w:spacing w:val="-7"/>
        </w:rPr>
        <w:t> </w:t>
      </w:r>
      <w:r>
        <w:rPr/>
        <w:t>efforts</w:t>
      </w:r>
      <w:r>
        <w:rPr>
          <w:spacing w:val="-7"/>
        </w:rPr>
        <w:t> </w:t>
      </w:r>
      <w:r>
        <w:rPr/>
        <w:t>are</w:t>
      </w:r>
      <w:r>
        <w:rPr>
          <w:spacing w:val="-7"/>
        </w:rPr>
        <w:t> </w:t>
      </w:r>
      <w:r>
        <w:rPr/>
        <w:t>key</w:t>
      </w:r>
      <w:r>
        <w:rPr>
          <w:spacing w:val="-7"/>
        </w:rPr>
        <w:t> </w:t>
      </w:r>
      <w:r>
        <w:rPr/>
        <w:t>factors</w:t>
      </w:r>
      <w:r>
        <w:rPr>
          <w:spacing w:val="-7"/>
        </w:rPr>
        <w:t> </w:t>
      </w:r>
      <w:r>
        <w:rPr/>
        <w:t>in</w:t>
      </w:r>
      <w:r>
        <w:rPr>
          <w:spacing w:val="-7"/>
        </w:rPr>
        <w:t> </w:t>
      </w:r>
      <w:r>
        <w:rPr/>
        <w:t>our</w:t>
      </w:r>
      <w:r>
        <w:rPr>
          <w:spacing w:val="-7"/>
        </w:rPr>
        <w:t> </w:t>
      </w:r>
      <w:r>
        <w:rPr/>
        <w:t>success.</w:t>
      </w:r>
      <w:r>
        <w:rPr>
          <w:spacing w:val="-7"/>
        </w:rPr>
        <w:t> </w:t>
      </w:r>
      <w:r>
        <w:rPr/>
        <w:t>Technical</w:t>
      </w:r>
      <w:r>
        <w:rPr>
          <w:spacing w:val="-7"/>
        </w:rPr>
        <w:t> </w:t>
      </w:r>
      <w:r>
        <w:rPr/>
        <w:t>innovation</w:t>
      </w:r>
      <w:r>
        <w:rPr>
          <w:spacing w:val="-7"/>
        </w:rPr>
        <w:t> </w:t>
      </w:r>
      <w:r>
        <w:rPr/>
        <w:t>in</w:t>
      </w:r>
      <w:r>
        <w:rPr>
          <w:spacing w:val="-7"/>
        </w:rPr>
        <w:t> </w:t>
      </w:r>
      <w:r>
        <w:rPr/>
        <w:t>the</w:t>
      </w:r>
      <w:r>
        <w:rPr>
          <w:spacing w:val="-7"/>
        </w:rPr>
        <w:t> </w:t>
      </w:r>
      <w:r>
        <w:rPr/>
        <w:t>design</w:t>
      </w:r>
      <w:r>
        <w:rPr>
          <w:spacing w:val="-7"/>
        </w:rPr>
        <w:t> </w:t>
      </w:r>
      <w:r>
        <w:rPr/>
        <w:t>and</w:t>
      </w:r>
      <w:r>
        <w:rPr>
          <w:spacing w:val="-7"/>
        </w:rPr>
        <w:t> </w:t>
      </w:r>
      <w:r>
        <w:rPr/>
        <w:t>manufacturing</w:t>
      </w:r>
      <w:r>
        <w:rPr>
          <w:spacing w:val="-7"/>
        </w:rPr>
        <w:t> </w:t>
      </w:r>
      <w:r>
        <w:rPr/>
        <w:t>process</w:t>
      </w:r>
      <w:r>
        <w:rPr>
          <w:spacing w:val="-7"/>
        </w:rPr>
        <w:t> </w:t>
      </w:r>
      <w:r>
        <w:rPr/>
        <w:t>of</w:t>
      </w:r>
      <w:r>
        <w:rPr>
          <w:spacing w:val="-5"/>
        </w:rPr>
        <w:t> </w:t>
      </w:r>
      <w:r>
        <w:rPr/>
        <w:t>footwear,</w:t>
      </w:r>
      <w:r>
        <w:rPr>
          <w:spacing w:val="-7"/>
        </w:rPr>
        <w:t> </w:t>
      </w:r>
      <w:r>
        <w:rPr/>
        <w:t>apparel and</w:t>
      </w:r>
      <w:r>
        <w:rPr>
          <w:spacing w:val="-6"/>
        </w:rPr>
        <w:t> </w:t>
      </w:r>
      <w:r>
        <w:rPr/>
        <w:t>athletic</w:t>
      </w:r>
      <w:r>
        <w:rPr>
          <w:spacing w:val="-6"/>
        </w:rPr>
        <w:t> </w:t>
      </w:r>
      <w:r>
        <w:rPr/>
        <w:t>equipment</w:t>
      </w:r>
      <w:r>
        <w:rPr>
          <w:spacing w:val="-6"/>
        </w:rPr>
        <w:t> </w:t>
      </w:r>
      <w:r>
        <w:rPr/>
        <w:t>receives</w:t>
      </w:r>
      <w:r>
        <w:rPr>
          <w:spacing w:val="-6"/>
        </w:rPr>
        <w:t> </w:t>
      </w:r>
      <w:r>
        <w:rPr/>
        <w:t>continued</w:t>
      </w:r>
      <w:r>
        <w:rPr>
          <w:spacing w:val="-6"/>
        </w:rPr>
        <w:t> </w:t>
      </w:r>
      <w:r>
        <w:rPr/>
        <w:t>emphasis</w:t>
      </w:r>
      <w:r>
        <w:rPr>
          <w:spacing w:val="-6"/>
        </w:rPr>
        <w:t> </w:t>
      </w:r>
      <w:r>
        <w:rPr/>
        <w:t>as</w:t>
      </w:r>
      <w:r>
        <w:rPr>
          <w:spacing w:val="-6"/>
        </w:rPr>
        <w:t> </w:t>
      </w:r>
      <w:r>
        <w:rPr/>
        <w:t>we</w:t>
      </w:r>
      <w:r>
        <w:rPr>
          <w:spacing w:val="-6"/>
        </w:rPr>
        <w:t> </w:t>
      </w:r>
      <w:r>
        <w:rPr/>
        <w:t>strive</w:t>
      </w:r>
      <w:r>
        <w:rPr>
          <w:spacing w:val="-6"/>
        </w:rPr>
        <w:t> </w:t>
      </w:r>
      <w:r>
        <w:rPr/>
        <w:t>to</w:t>
      </w:r>
      <w:r>
        <w:rPr>
          <w:spacing w:val="-6"/>
        </w:rPr>
        <w:t> </w:t>
      </w:r>
      <w:r>
        <w:rPr/>
        <w:t>produce</w:t>
      </w:r>
      <w:r>
        <w:rPr>
          <w:spacing w:val="-6"/>
        </w:rPr>
        <w:t> </w:t>
      </w:r>
      <w:r>
        <w:rPr/>
        <w:t>products</w:t>
      </w:r>
      <w:r>
        <w:rPr>
          <w:spacing w:val="-6"/>
        </w:rPr>
        <w:t> </w:t>
      </w:r>
      <w:r>
        <w:rPr/>
        <w:t>that</w:t>
      </w:r>
      <w:r>
        <w:rPr>
          <w:spacing w:val="-6"/>
        </w:rPr>
        <w:t> </w:t>
      </w:r>
      <w:r>
        <w:rPr/>
        <w:t>help</w:t>
      </w:r>
      <w:r>
        <w:rPr>
          <w:spacing w:val="-6"/>
        </w:rPr>
        <w:t> </w:t>
      </w:r>
      <w:r>
        <w:rPr/>
        <w:t>to</w:t>
      </w:r>
      <w:r>
        <w:rPr>
          <w:spacing w:val="-6"/>
        </w:rPr>
        <w:t> </w:t>
      </w:r>
      <w:r>
        <w:rPr/>
        <w:t>enhance</w:t>
      </w:r>
      <w:r>
        <w:rPr>
          <w:spacing w:val="-6"/>
        </w:rPr>
        <w:t> </w:t>
      </w:r>
      <w:r>
        <w:rPr/>
        <w:t>athletic</w:t>
      </w:r>
      <w:r>
        <w:rPr>
          <w:spacing w:val="-6"/>
        </w:rPr>
        <w:t> </w:t>
      </w:r>
      <w:r>
        <w:rPr/>
        <w:t>performance,</w:t>
      </w:r>
      <w:r>
        <w:rPr>
          <w:spacing w:val="-6"/>
        </w:rPr>
        <w:t> </w:t>
      </w:r>
      <w:r>
        <w:rPr/>
        <w:t>reduce</w:t>
      </w:r>
      <w:r>
        <w:rPr>
          <w:spacing w:val="-6"/>
        </w:rPr>
        <w:t> </w:t>
      </w:r>
      <w:r>
        <w:rPr/>
        <w:t>injury</w:t>
      </w:r>
      <w:r>
        <w:rPr>
          <w:spacing w:val="-6"/>
        </w:rPr>
        <w:t> </w:t>
      </w:r>
      <w:r>
        <w:rPr/>
        <w:t>and</w:t>
      </w:r>
      <w:r>
        <w:rPr>
          <w:spacing w:val="-6"/>
        </w:rPr>
        <w:t> </w:t>
      </w:r>
      <w:r>
        <w:rPr/>
        <w:t>maximize</w:t>
      </w:r>
      <w:r>
        <w:rPr>
          <w:spacing w:val="-6"/>
        </w:rPr>
        <w:t> </w:t>
      </w:r>
      <w:r>
        <w:rPr/>
        <w:t>comfort,</w:t>
      </w:r>
      <w:r>
        <w:rPr>
          <w:spacing w:val="-6"/>
        </w:rPr>
        <w:t> </w:t>
      </w:r>
      <w:r>
        <w:rPr/>
        <w:t>while reducing</w:t>
      </w:r>
      <w:r>
        <w:rPr>
          <w:spacing w:val="-1"/>
        </w:rPr>
        <w:t> </w:t>
      </w:r>
      <w:r>
        <w:rPr/>
        <w:t>waste.</w:t>
      </w:r>
    </w:p>
    <w:p>
      <w:pPr>
        <w:pStyle w:val="BodyText"/>
        <w:spacing w:before="14"/>
      </w:pPr>
    </w:p>
    <w:p>
      <w:pPr>
        <w:pStyle w:val="BodyText"/>
        <w:spacing w:line="264" w:lineRule="auto"/>
        <w:ind w:left="131" w:right="118"/>
      </w:pPr>
      <w:r>
        <w:rPr/>
        <w:t>In</w:t>
      </w:r>
      <w:r>
        <w:rPr>
          <w:spacing w:val="-6"/>
        </w:rPr>
        <w:t> </w:t>
      </w:r>
      <w:r>
        <w:rPr/>
        <w:t>addition</w:t>
      </w:r>
      <w:r>
        <w:rPr>
          <w:spacing w:val="-6"/>
        </w:rPr>
        <w:t> </w:t>
      </w:r>
      <w:r>
        <w:rPr/>
        <w:t>to</w:t>
      </w:r>
      <w:r>
        <w:rPr>
          <w:spacing w:val="-6"/>
        </w:rPr>
        <w:t> </w:t>
      </w:r>
      <w:r>
        <w:rPr/>
        <w:t>our</w:t>
      </w:r>
      <w:r>
        <w:rPr>
          <w:spacing w:val="-6"/>
        </w:rPr>
        <w:t> </w:t>
      </w:r>
      <w:r>
        <w:rPr/>
        <w:t>own</w:t>
      </w:r>
      <w:r>
        <w:rPr>
          <w:spacing w:val="-6"/>
        </w:rPr>
        <w:t> </w:t>
      </w:r>
      <w:r>
        <w:rPr/>
        <w:t>staff</w:t>
      </w:r>
      <w:r>
        <w:rPr>
          <w:spacing w:val="-6"/>
        </w:rPr>
        <w:t> </w:t>
      </w:r>
      <w:r>
        <w:rPr/>
        <w:t>of</w:t>
      </w:r>
      <w:r>
        <w:rPr>
          <w:spacing w:val="-6"/>
        </w:rPr>
        <w:t> </w:t>
      </w:r>
      <w:r>
        <w:rPr/>
        <w:t>specialists</w:t>
      </w:r>
      <w:r>
        <w:rPr>
          <w:spacing w:val="-6"/>
        </w:rPr>
        <w:t> </w:t>
      </w:r>
      <w:r>
        <w:rPr/>
        <w:t>in</w:t>
      </w:r>
      <w:r>
        <w:rPr>
          <w:spacing w:val="-6"/>
        </w:rPr>
        <w:t> </w:t>
      </w:r>
      <w:r>
        <w:rPr/>
        <w:t>the</w:t>
      </w:r>
      <w:r>
        <w:rPr>
          <w:spacing w:val="-6"/>
        </w:rPr>
        <w:t> </w:t>
      </w:r>
      <w:r>
        <w:rPr/>
        <w:t>areas</w:t>
      </w:r>
      <w:r>
        <w:rPr>
          <w:spacing w:val="-6"/>
        </w:rPr>
        <w:t> </w:t>
      </w:r>
      <w:r>
        <w:rPr/>
        <w:t>of</w:t>
      </w:r>
      <w:r>
        <w:rPr>
          <w:spacing w:val="-6"/>
        </w:rPr>
        <w:t> </w:t>
      </w:r>
      <w:r>
        <w:rPr/>
        <w:t>biomechanics,</w:t>
      </w:r>
      <w:r>
        <w:rPr>
          <w:spacing w:val="-6"/>
        </w:rPr>
        <w:t> </w:t>
      </w:r>
      <w:r>
        <w:rPr/>
        <w:t>chemistry,</w:t>
      </w:r>
      <w:r>
        <w:rPr>
          <w:spacing w:val="-6"/>
        </w:rPr>
        <w:t> </w:t>
      </w:r>
      <w:r>
        <w:rPr/>
        <w:t>exercise</w:t>
      </w:r>
      <w:r>
        <w:rPr>
          <w:spacing w:val="-6"/>
        </w:rPr>
        <w:t> </w:t>
      </w:r>
      <w:r>
        <w:rPr/>
        <w:t>physiology,</w:t>
      </w:r>
      <w:r>
        <w:rPr>
          <w:spacing w:val="-6"/>
        </w:rPr>
        <w:t> </w:t>
      </w:r>
      <w:r>
        <w:rPr/>
        <w:t>engineering,</w:t>
      </w:r>
      <w:r>
        <w:rPr>
          <w:spacing w:val="-6"/>
        </w:rPr>
        <w:t> </w:t>
      </w:r>
      <w:r>
        <w:rPr/>
        <w:t>industrial</w:t>
      </w:r>
      <w:r>
        <w:rPr>
          <w:spacing w:val="-6"/>
        </w:rPr>
        <w:t> </w:t>
      </w:r>
      <w:r>
        <w:rPr/>
        <w:t>design,</w:t>
      </w:r>
      <w:r>
        <w:rPr>
          <w:spacing w:val="-6"/>
        </w:rPr>
        <w:t> </w:t>
      </w:r>
      <w:r>
        <w:rPr/>
        <w:t>sustainability</w:t>
      </w:r>
      <w:r>
        <w:rPr>
          <w:spacing w:val="-6"/>
        </w:rPr>
        <w:t> </w:t>
      </w:r>
      <w:r>
        <w:rPr/>
        <w:t>and</w:t>
      </w:r>
      <w:r>
        <w:rPr>
          <w:spacing w:val="-6"/>
        </w:rPr>
        <w:t> </w:t>
      </w:r>
      <w:r>
        <w:rPr/>
        <w:t>related</w:t>
      </w:r>
      <w:r>
        <w:rPr>
          <w:spacing w:val="-6"/>
        </w:rPr>
        <w:t> </w:t>
      </w:r>
      <w:r>
        <w:rPr/>
        <w:t>fields,</w:t>
      </w:r>
      <w:r>
        <w:rPr>
          <w:spacing w:val="-6"/>
        </w:rPr>
        <w:t> </w:t>
      </w:r>
      <w:r>
        <w:rPr/>
        <w:t>we</w:t>
      </w:r>
      <w:r>
        <w:rPr>
          <w:spacing w:val="-6"/>
        </w:rPr>
        <w:t> </w:t>
      </w:r>
      <w:r>
        <w:rPr/>
        <w:t>also utilize</w:t>
      </w:r>
      <w:r>
        <w:rPr>
          <w:spacing w:val="-7"/>
        </w:rPr>
        <w:t> </w:t>
      </w:r>
      <w:r>
        <w:rPr/>
        <w:t>research</w:t>
      </w:r>
      <w:r>
        <w:rPr>
          <w:spacing w:val="-7"/>
        </w:rPr>
        <w:t> </w:t>
      </w:r>
      <w:r>
        <w:rPr/>
        <w:t>committees</w:t>
      </w:r>
      <w:r>
        <w:rPr>
          <w:spacing w:val="-7"/>
        </w:rPr>
        <w:t> </w:t>
      </w:r>
      <w:r>
        <w:rPr/>
        <w:t>and</w:t>
      </w:r>
      <w:r>
        <w:rPr>
          <w:spacing w:val="-7"/>
        </w:rPr>
        <w:t> </w:t>
      </w:r>
      <w:r>
        <w:rPr/>
        <w:t>advisory</w:t>
      </w:r>
      <w:r>
        <w:rPr>
          <w:spacing w:val="-7"/>
        </w:rPr>
        <w:t> </w:t>
      </w:r>
      <w:r>
        <w:rPr/>
        <w:t>boards</w:t>
      </w:r>
      <w:r>
        <w:rPr>
          <w:spacing w:val="-7"/>
        </w:rPr>
        <w:t> </w:t>
      </w:r>
      <w:r>
        <w:rPr/>
        <w:t>made</w:t>
      </w:r>
      <w:r>
        <w:rPr>
          <w:spacing w:val="-7"/>
        </w:rPr>
        <w:t> </w:t>
      </w:r>
      <w:r>
        <w:rPr/>
        <w:t>up</w:t>
      </w:r>
      <w:r>
        <w:rPr>
          <w:spacing w:val="-7"/>
        </w:rPr>
        <w:t> </w:t>
      </w:r>
      <w:r>
        <w:rPr/>
        <w:t>of</w:t>
      </w:r>
      <w:r>
        <w:rPr>
          <w:spacing w:val="-7"/>
        </w:rPr>
        <w:t> </w:t>
      </w:r>
      <w:r>
        <w:rPr/>
        <w:t>athletes,</w:t>
      </w:r>
      <w:r>
        <w:rPr>
          <w:spacing w:val="-7"/>
        </w:rPr>
        <w:t> </w:t>
      </w:r>
      <w:r>
        <w:rPr/>
        <w:t>coaches,</w:t>
      </w:r>
      <w:r>
        <w:rPr>
          <w:spacing w:val="-7"/>
        </w:rPr>
        <w:t> </w:t>
      </w:r>
      <w:r>
        <w:rPr/>
        <w:t>trainers,</w:t>
      </w:r>
      <w:r>
        <w:rPr>
          <w:spacing w:val="-7"/>
        </w:rPr>
        <w:t> </w:t>
      </w:r>
      <w:r>
        <w:rPr/>
        <w:t>equipment</w:t>
      </w:r>
      <w:r>
        <w:rPr>
          <w:spacing w:val="-7"/>
        </w:rPr>
        <w:t> </w:t>
      </w:r>
      <w:r>
        <w:rPr/>
        <w:t>managers,</w:t>
      </w:r>
      <w:r>
        <w:rPr>
          <w:spacing w:val="-7"/>
        </w:rPr>
        <w:t> </w:t>
      </w:r>
      <w:r>
        <w:rPr/>
        <w:t>orthopedists,</w:t>
      </w:r>
      <w:r>
        <w:rPr>
          <w:spacing w:val="-7"/>
        </w:rPr>
        <w:t> </w:t>
      </w:r>
      <w:r>
        <w:rPr/>
        <w:t>podiatrists</w:t>
      </w:r>
      <w:r>
        <w:rPr>
          <w:spacing w:val="-7"/>
        </w:rPr>
        <w:t> </w:t>
      </w:r>
      <w:r>
        <w:rPr/>
        <w:t>and</w:t>
      </w:r>
      <w:r>
        <w:rPr>
          <w:spacing w:val="-7"/>
        </w:rPr>
        <w:t> </w:t>
      </w:r>
      <w:r>
        <w:rPr/>
        <w:t>other</w:t>
      </w:r>
      <w:r>
        <w:rPr>
          <w:spacing w:val="-7"/>
        </w:rPr>
        <w:t> </w:t>
      </w:r>
      <w:r>
        <w:rPr/>
        <w:t>experts</w:t>
      </w:r>
      <w:r>
        <w:rPr>
          <w:spacing w:val="-7"/>
        </w:rPr>
        <w:t> </w:t>
      </w:r>
      <w:r>
        <w:rPr/>
        <w:t>who</w:t>
      </w:r>
      <w:r>
        <w:rPr>
          <w:spacing w:val="-7"/>
        </w:rPr>
        <w:t> </w:t>
      </w:r>
      <w:r>
        <w:rPr/>
        <w:t>consult</w:t>
      </w:r>
      <w:r>
        <w:rPr>
          <w:spacing w:val="-7"/>
        </w:rPr>
        <w:t> </w:t>
      </w:r>
      <w:r>
        <w:rPr/>
        <w:t>with</w:t>
      </w:r>
      <w:r>
        <w:rPr>
          <w:spacing w:val="-7"/>
        </w:rPr>
        <w:t> </w:t>
      </w:r>
      <w:r>
        <w:rPr/>
        <w:t>us and</w:t>
      </w:r>
      <w:r>
        <w:rPr>
          <w:spacing w:val="-3"/>
        </w:rPr>
        <w:t> </w:t>
      </w:r>
      <w:r>
        <w:rPr/>
        <w:t>review</w:t>
      </w:r>
      <w:r>
        <w:rPr>
          <w:spacing w:val="-3"/>
        </w:rPr>
        <w:t> </w:t>
      </w:r>
      <w:r>
        <w:rPr/>
        <w:t>designs,</w:t>
      </w:r>
      <w:r>
        <w:rPr>
          <w:spacing w:val="-3"/>
        </w:rPr>
        <w:t> </w:t>
      </w:r>
      <w:r>
        <w:rPr/>
        <w:t>materials,</w:t>
      </w:r>
      <w:r>
        <w:rPr>
          <w:spacing w:val="-3"/>
        </w:rPr>
        <w:t> </w:t>
      </w:r>
      <w:r>
        <w:rPr/>
        <w:t>concepts</w:t>
      </w:r>
      <w:r>
        <w:rPr>
          <w:spacing w:val="-3"/>
        </w:rPr>
        <w:t> </w:t>
      </w:r>
      <w:r>
        <w:rPr/>
        <w:t>for</w:t>
      </w:r>
      <w:r>
        <w:rPr>
          <w:spacing w:val="-3"/>
        </w:rPr>
        <w:t> </w:t>
      </w:r>
      <w:r>
        <w:rPr/>
        <w:t>product</w:t>
      </w:r>
      <w:r>
        <w:rPr>
          <w:spacing w:val="-3"/>
        </w:rPr>
        <w:t> </w:t>
      </w:r>
      <w:r>
        <w:rPr/>
        <w:t>and</w:t>
      </w:r>
      <w:r>
        <w:rPr>
          <w:spacing w:val="-3"/>
        </w:rPr>
        <w:t> </w:t>
      </w:r>
      <w:r>
        <w:rPr/>
        <w:t>manufacturing</w:t>
      </w:r>
      <w:r>
        <w:rPr>
          <w:spacing w:val="-3"/>
        </w:rPr>
        <w:t> </w:t>
      </w:r>
      <w:r>
        <w:rPr/>
        <w:t>process</w:t>
      </w:r>
      <w:r>
        <w:rPr>
          <w:spacing w:val="-3"/>
        </w:rPr>
        <w:t> </w:t>
      </w:r>
      <w:r>
        <w:rPr/>
        <w:t>improvements</w:t>
      </w:r>
      <w:r>
        <w:rPr>
          <w:spacing w:val="-3"/>
        </w:rPr>
        <w:t> </w:t>
      </w:r>
      <w:r>
        <w:rPr/>
        <w:t>and</w:t>
      </w:r>
      <w:r>
        <w:rPr>
          <w:spacing w:val="-3"/>
        </w:rPr>
        <w:t> </w:t>
      </w:r>
      <w:r>
        <w:rPr/>
        <w:t>compliance</w:t>
      </w:r>
      <w:r>
        <w:rPr>
          <w:spacing w:val="-3"/>
        </w:rPr>
        <w:t> </w:t>
      </w:r>
      <w:r>
        <w:rPr/>
        <w:t>with</w:t>
      </w:r>
      <w:r>
        <w:rPr>
          <w:spacing w:val="-3"/>
        </w:rPr>
        <w:t> </w:t>
      </w:r>
      <w:r>
        <w:rPr/>
        <w:t>product</w:t>
      </w:r>
      <w:r>
        <w:rPr>
          <w:spacing w:val="-3"/>
        </w:rPr>
        <w:t> </w:t>
      </w:r>
      <w:r>
        <w:rPr/>
        <w:t>safety</w:t>
      </w:r>
      <w:r>
        <w:rPr>
          <w:spacing w:val="-3"/>
        </w:rPr>
        <w:t> </w:t>
      </w:r>
      <w:r>
        <w:rPr/>
        <w:t>regulations</w:t>
      </w:r>
      <w:r>
        <w:rPr>
          <w:spacing w:val="-3"/>
        </w:rPr>
        <w:t> </w:t>
      </w:r>
      <w:r>
        <w:rPr/>
        <w:t>around</w:t>
      </w:r>
      <w:r>
        <w:rPr>
          <w:spacing w:val="-3"/>
        </w:rPr>
        <w:t> </w:t>
      </w:r>
      <w:r>
        <w:rPr/>
        <w:t>the</w:t>
      </w:r>
      <w:r>
        <w:rPr>
          <w:spacing w:val="-3"/>
        </w:rPr>
        <w:t> </w:t>
      </w:r>
      <w:r>
        <w:rPr/>
        <w:t>world.</w:t>
      </w:r>
      <w:r>
        <w:rPr>
          <w:spacing w:val="-3"/>
        </w:rPr>
        <w:t> </w:t>
      </w:r>
      <w:r>
        <w:rPr/>
        <w:t>Employee athletes,</w:t>
      </w:r>
      <w:r>
        <w:rPr>
          <w:spacing w:val="-2"/>
        </w:rPr>
        <w:t> </w:t>
      </w:r>
      <w:r>
        <w:rPr/>
        <w:t>athletes</w:t>
      </w:r>
      <w:r>
        <w:rPr>
          <w:spacing w:val="-2"/>
        </w:rPr>
        <w:t> </w:t>
      </w:r>
      <w:r>
        <w:rPr/>
        <w:t>engaged</w:t>
      </w:r>
      <w:r>
        <w:rPr>
          <w:spacing w:val="-2"/>
        </w:rPr>
        <w:t> </w:t>
      </w:r>
      <w:r>
        <w:rPr/>
        <w:t>under</w:t>
      </w:r>
      <w:r>
        <w:rPr>
          <w:spacing w:val="-2"/>
        </w:rPr>
        <w:t> </w:t>
      </w:r>
      <w:r>
        <w:rPr/>
        <w:t>sports</w:t>
      </w:r>
      <w:r>
        <w:rPr>
          <w:spacing w:val="-2"/>
        </w:rPr>
        <w:t> </w:t>
      </w:r>
      <w:r>
        <w:rPr/>
        <w:t>marketing</w:t>
      </w:r>
      <w:r>
        <w:rPr>
          <w:spacing w:val="-2"/>
        </w:rPr>
        <w:t> </w:t>
      </w:r>
      <w:r>
        <w:rPr/>
        <w:t>contracts</w:t>
      </w:r>
      <w:r>
        <w:rPr>
          <w:spacing w:val="-2"/>
        </w:rPr>
        <w:t> </w:t>
      </w:r>
      <w:r>
        <w:rPr/>
        <w:t>and</w:t>
      </w:r>
      <w:r>
        <w:rPr>
          <w:spacing w:val="-2"/>
        </w:rPr>
        <w:t> </w:t>
      </w:r>
      <w:r>
        <w:rPr/>
        <w:t>other</w:t>
      </w:r>
      <w:r>
        <w:rPr>
          <w:spacing w:val="-2"/>
        </w:rPr>
        <w:t> </w:t>
      </w:r>
      <w:r>
        <w:rPr/>
        <w:t>athletes</w:t>
      </w:r>
      <w:r>
        <w:rPr>
          <w:spacing w:val="-2"/>
        </w:rPr>
        <w:t> </w:t>
      </w:r>
      <w:r>
        <w:rPr/>
        <w:t>wear-test</w:t>
      </w:r>
      <w:r>
        <w:rPr>
          <w:spacing w:val="-2"/>
        </w:rPr>
        <w:t> </w:t>
      </w:r>
      <w:r>
        <w:rPr/>
        <w:t>and</w:t>
      </w:r>
      <w:r>
        <w:rPr>
          <w:spacing w:val="-2"/>
        </w:rPr>
        <w:t> </w:t>
      </w:r>
      <w:r>
        <w:rPr/>
        <w:t>evaluate products</w:t>
      </w:r>
      <w:r>
        <w:rPr>
          <w:spacing w:val="-2"/>
        </w:rPr>
        <w:t> </w:t>
      </w:r>
      <w:r>
        <w:rPr/>
        <w:t>during</w:t>
      </w:r>
      <w:r>
        <w:rPr>
          <w:spacing w:val="-2"/>
        </w:rPr>
        <w:t> </w:t>
      </w:r>
      <w:r>
        <w:rPr/>
        <w:t>the</w:t>
      </w:r>
      <w:r>
        <w:rPr>
          <w:spacing w:val="-2"/>
        </w:rPr>
        <w:t> </w:t>
      </w:r>
      <w:r>
        <w:rPr/>
        <w:t>design</w:t>
      </w:r>
      <w:r>
        <w:rPr>
          <w:spacing w:val="-2"/>
        </w:rPr>
        <w:t> </w:t>
      </w:r>
      <w:r>
        <w:rPr/>
        <w:t>and</w:t>
      </w:r>
      <w:r>
        <w:rPr>
          <w:spacing w:val="-2"/>
        </w:rPr>
        <w:t> </w:t>
      </w:r>
      <w:r>
        <w:rPr/>
        <w:t>development</w:t>
      </w:r>
      <w:r>
        <w:rPr>
          <w:spacing w:val="-2"/>
        </w:rPr>
        <w:t> </w:t>
      </w:r>
      <w:r>
        <w:rPr/>
        <w:t>process.</w:t>
      </w:r>
    </w:p>
    <w:p>
      <w:pPr>
        <w:pStyle w:val="BodyText"/>
        <w:spacing w:before="14"/>
      </w:pPr>
    </w:p>
    <w:p>
      <w:pPr>
        <w:pStyle w:val="BodyText"/>
        <w:spacing w:line="264" w:lineRule="auto"/>
        <w:ind w:left="131"/>
      </w:pPr>
      <w:r>
        <w:rPr/>
        <w:t>As</w:t>
      </w:r>
      <w:r>
        <w:rPr>
          <w:spacing w:val="-3"/>
        </w:rPr>
        <w:t> </w:t>
      </w:r>
      <w:r>
        <w:rPr/>
        <w:t>we</w:t>
      </w:r>
      <w:r>
        <w:rPr>
          <w:spacing w:val="-3"/>
        </w:rPr>
        <w:t> </w:t>
      </w:r>
      <w:r>
        <w:rPr/>
        <w:t>continue</w:t>
      </w:r>
      <w:r>
        <w:rPr>
          <w:spacing w:val="-3"/>
        </w:rPr>
        <w:t> </w:t>
      </w:r>
      <w:r>
        <w:rPr/>
        <w:t>to</w:t>
      </w:r>
      <w:r>
        <w:rPr>
          <w:spacing w:val="-3"/>
        </w:rPr>
        <w:t> </w:t>
      </w:r>
      <w:r>
        <w:rPr/>
        <w:t>develop</w:t>
      </w:r>
      <w:r>
        <w:rPr>
          <w:spacing w:val="-3"/>
        </w:rPr>
        <w:t> </w:t>
      </w:r>
      <w:r>
        <w:rPr/>
        <w:t>new</w:t>
      </w:r>
      <w:r>
        <w:rPr>
          <w:spacing w:val="-3"/>
        </w:rPr>
        <w:t> </w:t>
      </w:r>
      <w:r>
        <w:rPr/>
        <w:t>technologies,</w:t>
      </w:r>
      <w:r>
        <w:rPr>
          <w:spacing w:val="-3"/>
        </w:rPr>
        <w:t> </w:t>
      </w:r>
      <w:r>
        <w:rPr/>
        <w:t>we</w:t>
      </w:r>
      <w:r>
        <w:rPr>
          <w:spacing w:val="-3"/>
        </w:rPr>
        <w:t> </w:t>
      </w:r>
      <w:r>
        <w:rPr/>
        <w:t>are</w:t>
      </w:r>
      <w:r>
        <w:rPr>
          <w:spacing w:val="-3"/>
        </w:rPr>
        <w:t> </w:t>
      </w:r>
      <w:r>
        <w:rPr/>
        <w:t>simultaneously</w:t>
      </w:r>
      <w:r>
        <w:rPr>
          <w:spacing w:val="-3"/>
        </w:rPr>
        <w:t> </w:t>
      </w:r>
      <w:r>
        <w:rPr/>
        <w:t>focused</w:t>
      </w:r>
      <w:r>
        <w:rPr>
          <w:spacing w:val="-3"/>
        </w:rPr>
        <w:t> </w:t>
      </w:r>
      <w:r>
        <w:rPr/>
        <w:t>on</w:t>
      </w:r>
      <w:r>
        <w:rPr>
          <w:spacing w:val="-3"/>
        </w:rPr>
        <w:t> </w:t>
      </w:r>
      <w:r>
        <w:rPr/>
        <w:t>the</w:t>
      </w:r>
      <w:r>
        <w:rPr>
          <w:spacing w:val="-3"/>
        </w:rPr>
        <w:t> </w:t>
      </w:r>
      <w:r>
        <w:rPr/>
        <w:t>design</w:t>
      </w:r>
      <w:r>
        <w:rPr>
          <w:spacing w:val="-3"/>
        </w:rPr>
        <w:t> </w:t>
      </w:r>
      <w:r>
        <w:rPr/>
        <w:t>of</w:t>
      </w:r>
      <w:r>
        <w:rPr>
          <w:spacing w:val="-3"/>
        </w:rPr>
        <w:t> </w:t>
      </w:r>
      <w:r>
        <w:rPr/>
        <w:t>innovative</w:t>
      </w:r>
      <w:r>
        <w:rPr>
          <w:spacing w:val="-3"/>
        </w:rPr>
        <w:t> </w:t>
      </w:r>
      <w:r>
        <w:rPr/>
        <w:t>products</w:t>
      </w:r>
      <w:r>
        <w:rPr>
          <w:spacing w:val="-3"/>
        </w:rPr>
        <w:t> </w:t>
      </w:r>
      <w:r>
        <w:rPr/>
        <w:t>incorporating</w:t>
      </w:r>
      <w:r>
        <w:rPr>
          <w:spacing w:val="-3"/>
        </w:rPr>
        <w:t> </w:t>
      </w:r>
      <w:r>
        <w:rPr/>
        <w:t>such</w:t>
      </w:r>
      <w:r>
        <w:rPr>
          <w:spacing w:val="-3"/>
        </w:rPr>
        <w:t> </w:t>
      </w:r>
      <w:r>
        <w:rPr/>
        <w:t>technologies</w:t>
      </w:r>
      <w:r>
        <w:rPr>
          <w:spacing w:val="-3"/>
        </w:rPr>
        <w:t> </w:t>
      </w:r>
      <w:r>
        <w:rPr/>
        <w:t>throughout</w:t>
      </w:r>
      <w:r>
        <w:rPr>
          <w:spacing w:val="-3"/>
        </w:rPr>
        <w:t> </w:t>
      </w:r>
      <w:r>
        <w:rPr/>
        <w:t>our</w:t>
      </w:r>
      <w:r>
        <w:rPr>
          <w:spacing w:val="-3"/>
        </w:rPr>
        <w:t> </w:t>
      </w:r>
      <w:r>
        <w:rPr/>
        <w:t>product categories.</w:t>
      </w:r>
      <w:r>
        <w:rPr>
          <w:spacing w:val="-8"/>
        </w:rPr>
        <w:t> </w:t>
      </w:r>
      <w:r>
        <w:rPr/>
        <w:t>Using</w:t>
      </w:r>
      <w:r>
        <w:rPr>
          <w:spacing w:val="-8"/>
        </w:rPr>
        <w:t> </w:t>
      </w:r>
      <w:r>
        <w:rPr/>
        <w:t>market</w:t>
      </w:r>
      <w:r>
        <w:rPr>
          <w:spacing w:val="-8"/>
        </w:rPr>
        <w:t> </w:t>
      </w:r>
      <w:r>
        <w:rPr/>
        <w:t>intelligence</w:t>
      </w:r>
      <w:r>
        <w:rPr>
          <w:spacing w:val="-8"/>
        </w:rPr>
        <w:t> </w:t>
      </w:r>
      <w:r>
        <w:rPr/>
        <w:t>and</w:t>
      </w:r>
      <w:r>
        <w:rPr>
          <w:spacing w:val="-8"/>
        </w:rPr>
        <w:t> </w:t>
      </w:r>
      <w:r>
        <w:rPr/>
        <w:t>research,</w:t>
      </w:r>
      <w:r>
        <w:rPr>
          <w:spacing w:val="-8"/>
        </w:rPr>
        <w:t> </w:t>
      </w:r>
      <w:r>
        <w:rPr/>
        <w:t>our</w:t>
      </w:r>
      <w:r>
        <w:rPr>
          <w:spacing w:val="-8"/>
        </w:rPr>
        <w:t> </w:t>
      </w:r>
      <w:r>
        <w:rPr/>
        <w:t>various</w:t>
      </w:r>
      <w:r>
        <w:rPr>
          <w:spacing w:val="-8"/>
        </w:rPr>
        <w:t> </w:t>
      </w:r>
      <w:r>
        <w:rPr/>
        <w:t>design</w:t>
      </w:r>
      <w:r>
        <w:rPr>
          <w:spacing w:val="-8"/>
        </w:rPr>
        <w:t> </w:t>
      </w:r>
      <w:r>
        <w:rPr/>
        <w:t>teams</w:t>
      </w:r>
      <w:r>
        <w:rPr>
          <w:spacing w:val="-8"/>
        </w:rPr>
        <w:t> </w:t>
      </w:r>
      <w:r>
        <w:rPr/>
        <w:t>identify</w:t>
      </w:r>
      <w:r>
        <w:rPr>
          <w:spacing w:val="-8"/>
        </w:rPr>
        <w:t> </w:t>
      </w:r>
      <w:r>
        <w:rPr/>
        <w:t>opportunities</w:t>
      </w:r>
      <w:r>
        <w:rPr>
          <w:spacing w:val="-8"/>
        </w:rPr>
        <w:t> </w:t>
      </w:r>
      <w:r>
        <w:rPr/>
        <w:t>to</w:t>
      </w:r>
      <w:r>
        <w:rPr>
          <w:spacing w:val="-8"/>
        </w:rPr>
        <w:t> </w:t>
      </w:r>
      <w:r>
        <w:rPr/>
        <w:t>leverage</w:t>
      </w:r>
      <w:r>
        <w:rPr>
          <w:spacing w:val="-8"/>
        </w:rPr>
        <w:t> </w:t>
      </w:r>
      <w:r>
        <w:rPr/>
        <w:t>new</w:t>
      </w:r>
      <w:r>
        <w:rPr>
          <w:spacing w:val="-8"/>
        </w:rPr>
        <w:t> </w:t>
      </w:r>
      <w:r>
        <w:rPr/>
        <w:t>technologies</w:t>
      </w:r>
      <w:r>
        <w:rPr>
          <w:spacing w:val="-8"/>
        </w:rPr>
        <w:t> </w:t>
      </w:r>
      <w:r>
        <w:rPr/>
        <w:t>in</w:t>
      </w:r>
      <w:r>
        <w:rPr>
          <w:spacing w:val="-8"/>
        </w:rPr>
        <w:t> </w:t>
      </w:r>
      <w:r>
        <w:rPr/>
        <w:t>existing</w:t>
      </w:r>
      <w:r>
        <w:rPr>
          <w:spacing w:val="-8"/>
        </w:rPr>
        <w:t> </w:t>
      </w:r>
      <w:r>
        <w:rPr/>
        <w:t>categories</w:t>
      </w:r>
      <w:r>
        <w:rPr>
          <w:spacing w:val="-8"/>
        </w:rPr>
        <w:t> </w:t>
      </w:r>
      <w:r>
        <w:rPr/>
        <w:t>responding</w:t>
      </w:r>
      <w:r>
        <w:rPr>
          <w:spacing w:val="-8"/>
        </w:rPr>
        <w:t> </w:t>
      </w:r>
      <w:r>
        <w:rPr/>
        <w:t>to</w:t>
      </w:r>
      <w:r>
        <w:rPr>
          <w:spacing w:val="-8"/>
        </w:rPr>
        <w:t> </w:t>
      </w:r>
      <w:r>
        <w:rPr/>
        <w:t>consumer preferences.</w:t>
      </w:r>
      <w:r>
        <w:rPr>
          <w:spacing w:val="-3"/>
        </w:rPr>
        <w:t> </w:t>
      </w:r>
      <w:r>
        <w:rPr/>
        <w:t>The</w:t>
      </w:r>
      <w:r>
        <w:rPr>
          <w:spacing w:val="-3"/>
        </w:rPr>
        <w:t> </w:t>
      </w:r>
      <w:r>
        <w:rPr/>
        <w:t>proliferation</w:t>
      </w:r>
      <w:r>
        <w:rPr>
          <w:spacing w:val="-3"/>
        </w:rPr>
        <w:t> </w:t>
      </w:r>
      <w:r>
        <w:rPr/>
        <w:t>of</w:t>
      </w:r>
      <w:r>
        <w:rPr>
          <w:spacing w:val="-3"/>
        </w:rPr>
        <w:t> </w:t>
      </w:r>
      <w:r>
        <w:rPr/>
        <w:t>NIKE</w:t>
      </w:r>
      <w:r>
        <w:rPr>
          <w:spacing w:val="-3"/>
        </w:rPr>
        <w:t> </w:t>
      </w:r>
      <w:r>
        <w:rPr/>
        <w:t>Air,</w:t>
      </w:r>
      <w:r>
        <w:rPr>
          <w:spacing w:val="-3"/>
        </w:rPr>
        <w:t> </w:t>
      </w:r>
      <w:r>
        <w:rPr/>
        <w:t>Lunar,</w:t>
      </w:r>
      <w:r>
        <w:rPr>
          <w:spacing w:val="-3"/>
        </w:rPr>
        <w:t> </w:t>
      </w:r>
      <w:r>
        <w:rPr/>
        <w:t>Zoom,</w:t>
      </w:r>
      <w:r>
        <w:rPr>
          <w:spacing w:val="-3"/>
        </w:rPr>
        <w:t> </w:t>
      </w:r>
      <w:r>
        <w:rPr/>
        <w:t>Free,</w:t>
      </w:r>
      <w:r>
        <w:rPr>
          <w:spacing w:val="-3"/>
        </w:rPr>
        <w:t> </w:t>
      </w:r>
      <w:r>
        <w:rPr/>
        <w:t>Flywire,</w:t>
      </w:r>
      <w:r>
        <w:rPr>
          <w:spacing w:val="-3"/>
        </w:rPr>
        <w:t> </w:t>
      </w:r>
      <w:r>
        <w:rPr/>
        <w:t>Dri-Fit,</w:t>
      </w:r>
      <w:r>
        <w:rPr>
          <w:spacing w:val="-3"/>
        </w:rPr>
        <w:t> </w:t>
      </w:r>
      <w:r>
        <w:rPr/>
        <w:t>Flyknit,</w:t>
      </w:r>
      <w:r>
        <w:rPr>
          <w:spacing w:val="-3"/>
        </w:rPr>
        <w:t> </w:t>
      </w:r>
      <w:r>
        <w:rPr/>
        <w:t>Flyweave,</w:t>
      </w:r>
      <w:r>
        <w:rPr>
          <w:spacing w:val="-3"/>
        </w:rPr>
        <w:t> </w:t>
      </w:r>
      <w:r>
        <w:rPr/>
        <w:t>ZoomX,</w:t>
      </w:r>
      <w:r>
        <w:rPr>
          <w:spacing w:val="-3"/>
        </w:rPr>
        <w:t> </w:t>
      </w:r>
      <w:r>
        <w:rPr/>
        <w:t>React,</w:t>
      </w:r>
      <w:r>
        <w:rPr>
          <w:spacing w:val="-3"/>
        </w:rPr>
        <w:t> </w:t>
      </w:r>
      <w:r>
        <w:rPr/>
        <w:t>Adaptive</w:t>
      </w:r>
      <w:r>
        <w:rPr>
          <w:spacing w:val="-3"/>
        </w:rPr>
        <w:t> </w:t>
      </w:r>
      <w:r>
        <w:rPr/>
        <w:t>and</w:t>
      </w:r>
      <w:r>
        <w:rPr>
          <w:spacing w:val="-3"/>
        </w:rPr>
        <w:t> </w:t>
      </w:r>
      <w:r>
        <w:rPr/>
        <w:t>NIKE+</w:t>
      </w:r>
      <w:r>
        <w:rPr>
          <w:spacing w:val="-3"/>
        </w:rPr>
        <w:t> </w:t>
      </w:r>
      <w:r>
        <w:rPr/>
        <w:t>technologies,</w:t>
      </w:r>
      <w:r>
        <w:rPr>
          <w:spacing w:val="-3"/>
        </w:rPr>
        <w:t> </w:t>
      </w:r>
      <w:r>
        <w:rPr/>
        <w:t>among</w:t>
      </w:r>
      <w:r>
        <w:rPr>
          <w:spacing w:val="-3"/>
        </w:rPr>
        <w:t> </w:t>
      </w:r>
      <w:r>
        <w:rPr/>
        <w:t>others,</w:t>
      </w:r>
      <w:r>
        <w:rPr>
          <w:spacing w:val="-3"/>
        </w:rPr>
        <w:t> </w:t>
      </w:r>
      <w:r>
        <w:rPr/>
        <w:t>throughout our</w:t>
      </w:r>
      <w:r>
        <w:rPr>
          <w:spacing w:val="-2"/>
        </w:rPr>
        <w:t> </w:t>
      </w:r>
      <w:r>
        <w:rPr/>
        <w:t>Running,</w:t>
      </w:r>
      <w:r>
        <w:rPr>
          <w:spacing w:val="-2"/>
        </w:rPr>
        <w:t> </w:t>
      </w:r>
      <w:r>
        <w:rPr/>
        <w:t>NIKE</w:t>
      </w:r>
      <w:r>
        <w:rPr>
          <w:spacing w:val="-2"/>
        </w:rPr>
        <w:t> </w:t>
      </w:r>
      <w:r>
        <w:rPr/>
        <w:t>Basketball,</w:t>
      </w:r>
      <w:r>
        <w:rPr>
          <w:spacing w:val="-2"/>
        </w:rPr>
        <w:t> </w:t>
      </w:r>
      <w:r>
        <w:rPr/>
        <w:t>Jordan</w:t>
      </w:r>
      <w:r>
        <w:rPr>
          <w:spacing w:val="-2"/>
        </w:rPr>
        <w:t> </w:t>
      </w:r>
      <w:r>
        <w:rPr/>
        <w:t>Brand,</w:t>
      </w:r>
      <w:r>
        <w:rPr>
          <w:spacing w:val="-2"/>
        </w:rPr>
        <w:t> </w:t>
      </w:r>
      <w:r>
        <w:rPr/>
        <w:t>Football</w:t>
      </w:r>
      <w:r>
        <w:rPr>
          <w:spacing w:val="-2"/>
        </w:rPr>
        <w:t> </w:t>
      </w:r>
      <w:r>
        <w:rPr/>
        <w:t>(Soccer),</w:t>
      </w:r>
      <w:r>
        <w:rPr>
          <w:spacing w:val="-2"/>
        </w:rPr>
        <w:t> </w:t>
      </w:r>
      <w:r>
        <w:rPr/>
        <w:t>Training</w:t>
      </w:r>
      <w:r>
        <w:rPr>
          <w:spacing w:val="-2"/>
        </w:rPr>
        <w:t> </w:t>
      </w:r>
      <w:r>
        <w:rPr/>
        <w:t>and</w:t>
      </w:r>
      <w:r>
        <w:rPr>
          <w:spacing w:val="-2"/>
        </w:rPr>
        <w:t> </w:t>
      </w:r>
      <w:r>
        <w:rPr/>
        <w:t>Sportswear</w:t>
      </w:r>
      <w:r>
        <w:rPr>
          <w:spacing w:val="-2"/>
        </w:rPr>
        <w:t> </w:t>
      </w:r>
      <w:r>
        <w:rPr/>
        <w:t>categories</w:t>
      </w:r>
      <w:r>
        <w:rPr>
          <w:spacing w:val="-2"/>
        </w:rPr>
        <w:t> </w:t>
      </w:r>
      <w:r>
        <w:rPr/>
        <w:t>typifies</w:t>
      </w:r>
      <w:r>
        <w:rPr>
          <w:spacing w:val="-2"/>
        </w:rPr>
        <w:t> </w:t>
      </w:r>
      <w:r>
        <w:rPr/>
        <w:t>our</w:t>
      </w:r>
      <w:r>
        <w:rPr>
          <w:spacing w:val="-2"/>
        </w:rPr>
        <w:t> </w:t>
      </w:r>
      <w:r>
        <w:rPr/>
        <w:t>dedication</w:t>
      </w:r>
      <w:r>
        <w:rPr>
          <w:spacing w:val="-2"/>
        </w:rPr>
        <w:t> </w:t>
      </w:r>
      <w:r>
        <w:rPr/>
        <w:t>to</w:t>
      </w:r>
      <w:r>
        <w:rPr>
          <w:spacing w:val="-2"/>
        </w:rPr>
        <w:t> </w:t>
      </w:r>
      <w:r>
        <w:rPr/>
        <w:t>designing</w:t>
      </w:r>
      <w:r>
        <w:rPr>
          <w:spacing w:val="-2"/>
        </w:rPr>
        <w:t> </w:t>
      </w:r>
      <w:r>
        <w:rPr/>
        <w:t>innovative</w:t>
      </w:r>
      <w:r>
        <w:rPr>
          <w:spacing w:val="-2"/>
        </w:rPr>
        <w:t> </w:t>
      </w:r>
      <w:r>
        <w:rPr/>
        <w:t>products.</w:t>
      </w:r>
    </w:p>
    <w:p>
      <w:pPr>
        <w:pStyle w:val="BodyText"/>
      </w:pPr>
    </w:p>
    <w:p>
      <w:pPr>
        <w:pStyle w:val="BodyText"/>
        <w:spacing w:before="5"/>
      </w:pPr>
    </w:p>
    <w:p>
      <w:pPr>
        <w:pStyle w:val="Heading3"/>
        <w:spacing w:before="1"/>
      </w:pPr>
      <w:bookmarkStart w:name="_bookmark10" w:id="11"/>
      <w:bookmarkEnd w:id="11"/>
      <w:r>
        <w:rPr>
          <w:b w:val="0"/>
        </w:rPr>
      </w:r>
      <w:r>
        <w:rPr>
          <w:color w:val="E77721"/>
          <w:spacing w:val="-2"/>
        </w:rPr>
        <w:t>MANUFACTURING</w:t>
      </w:r>
    </w:p>
    <w:p>
      <w:pPr>
        <w:pStyle w:val="BodyText"/>
        <w:spacing w:line="264" w:lineRule="auto" w:before="169"/>
        <w:ind w:left="131"/>
      </w:pPr>
      <w:r>
        <w:rPr/>
        <w:t>We</w:t>
      </w:r>
      <w:r>
        <w:rPr>
          <w:spacing w:val="-6"/>
        </w:rPr>
        <w:t> </w:t>
      </w:r>
      <w:r>
        <w:rPr/>
        <w:t>are</w:t>
      </w:r>
      <w:r>
        <w:rPr>
          <w:spacing w:val="-6"/>
        </w:rPr>
        <w:t> </w:t>
      </w:r>
      <w:r>
        <w:rPr/>
        <w:t>supplied</w:t>
      </w:r>
      <w:r>
        <w:rPr>
          <w:spacing w:val="-7"/>
        </w:rPr>
        <w:t> </w:t>
      </w:r>
      <w:r>
        <w:rPr/>
        <w:t>by</w:t>
      </w:r>
      <w:r>
        <w:rPr>
          <w:spacing w:val="-6"/>
        </w:rPr>
        <w:t> </w:t>
      </w:r>
      <w:r>
        <w:rPr/>
        <w:t>112</w:t>
      </w:r>
      <w:r>
        <w:rPr>
          <w:spacing w:val="-6"/>
        </w:rPr>
        <w:t> </w:t>
      </w:r>
      <w:r>
        <w:rPr/>
        <w:t>footwear</w:t>
      </w:r>
      <w:r>
        <w:rPr>
          <w:spacing w:val="-6"/>
        </w:rPr>
        <w:t> </w:t>
      </w:r>
      <w:r>
        <w:rPr/>
        <w:t>factories</w:t>
      </w:r>
      <w:r>
        <w:rPr>
          <w:spacing w:val="-6"/>
        </w:rPr>
        <w:t> </w:t>
      </w:r>
      <w:r>
        <w:rPr/>
        <w:t>located</w:t>
      </w:r>
      <w:r>
        <w:rPr>
          <w:spacing w:val="-7"/>
        </w:rPr>
        <w:t> </w:t>
      </w:r>
      <w:r>
        <w:rPr/>
        <w:t>in</w:t>
      </w:r>
      <w:r>
        <w:rPr>
          <w:spacing w:val="-5"/>
        </w:rPr>
        <w:t> </w:t>
      </w:r>
      <w:r>
        <w:rPr/>
        <w:t>12</w:t>
      </w:r>
      <w:r>
        <w:rPr>
          <w:spacing w:val="-6"/>
        </w:rPr>
        <w:t> </w:t>
      </w:r>
      <w:r>
        <w:rPr/>
        <w:t>countries.</w:t>
      </w:r>
      <w:r>
        <w:rPr>
          <w:spacing w:val="-6"/>
        </w:rPr>
        <w:t> </w:t>
      </w:r>
      <w:r>
        <w:rPr/>
        <w:t>The</w:t>
      </w:r>
      <w:r>
        <w:rPr>
          <w:spacing w:val="-7"/>
        </w:rPr>
        <w:t> </w:t>
      </w:r>
      <w:r>
        <w:rPr/>
        <w:t>largest</w:t>
      </w:r>
      <w:r>
        <w:rPr>
          <w:spacing w:val="-6"/>
        </w:rPr>
        <w:t> </w:t>
      </w:r>
      <w:r>
        <w:rPr/>
        <w:t>single</w:t>
      </w:r>
      <w:r>
        <w:rPr>
          <w:spacing w:val="-6"/>
        </w:rPr>
        <w:t> </w:t>
      </w:r>
      <w:r>
        <w:rPr/>
        <w:t>footwear</w:t>
      </w:r>
      <w:r>
        <w:rPr>
          <w:spacing w:val="-7"/>
        </w:rPr>
        <w:t> </w:t>
      </w:r>
      <w:r>
        <w:rPr/>
        <w:t>factory</w:t>
      </w:r>
      <w:r>
        <w:rPr>
          <w:spacing w:val="-6"/>
        </w:rPr>
        <w:t> </w:t>
      </w:r>
      <w:r>
        <w:rPr/>
        <w:t>accounted</w:t>
      </w:r>
      <w:r>
        <w:rPr>
          <w:spacing w:val="-6"/>
        </w:rPr>
        <w:t> </w:t>
      </w:r>
      <w:r>
        <w:rPr/>
        <w:t>for</w:t>
      </w:r>
      <w:r>
        <w:rPr>
          <w:spacing w:val="-7"/>
        </w:rPr>
        <w:t> </w:t>
      </w:r>
      <w:r>
        <w:rPr/>
        <w:t>approximately</w:t>
      </w:r>
      <w:r>
        <w:rPr>
          <w:spacing w:val="-4"/>
        </w:rPr>
        <w:t> </w:t>
      </w:r>
      <w:r>
        <w:rPr/>
        <w:t>9%</w:t>
      </w:r>
      <w:r>
        <w:rPr>
          <w:spacing w:val="-6"/>
        </w:rPr>
        <w:t> </w:t>
      </w:r>
      <w:r>
        <w:rPr/>
        <w:t>of</w:t>
      </w:r>
      <w:r>
        <w:rPr>
          <w:spacing w:val="-6"/>
        </w:rPr>
        <w:t> </w:t>
      </w:r>
      <w:r>
        <w:rPr/>
        <w:t>total</w:t>
      </w:r>
      <w:r>
        <w:rPr>
          <w:spacing w:val="-5"/>
        </w:rPr>
        <w:t> </w:t>
      </w:r>
      <w:r>
        <w:rPr/>
        <w:t>fiscal</w:t>
      </w:r>
      <w:r>
        <w:rPr>
          <w:spacing w:val="-6"/>
        </w:rPr>
        <w:t> </w:t>
      </w:r>
      <w:r>
        <w:rPr/>
        <w:t>2019</w:t>
      </w:r>
      <w:r>
        <w:rPr>
          <w:spacing w:val="-5"/>
        </w:rPr>
        <w:t> </w:t>
      </w:r>
      <w:r>
        <w:rPr/>
        <w:t>NIKE</w:t>
      </w:r>
      <w:r>
        <w:rPr>
          <w:spacing w:val="-6"/>
        </w:rPr>
        <w:t> </w:t>
      </w:r>
      <w:r>
        <w:rPr/>
        <w:t>Brand</w:t>
      </w:r>
      <w:r>
        <w:rPr>
          <w:spacing w:val="-6"/>
        </w:rPr>
        <w:t> </w:t>
      </w:r>
      <w:r>
        <w:rPr/>
        <w:t>footwear production.</w:t>
      </w:r>
      <w:r>
        <w:rPr>
          <w:spacing w:val="-3"/>
        </w:rPr>
        <w:t> </w:t>
      </w:r>
      <w:r>
        <w:rPr/>
        <w:t>Virtually</w:t>
      </w:r>
      <w:r>
        <w:rPr>
          <w:spacing w:val="-3"/>
        </w:rPr>
        <w:t> </w:t>
      </w:r>
      <w:r>
        <w:rPr/>
        <w:t>all</w:t>
      </w:r>
      <w:r>
        <w:rPr>
          <w:spacing w:val="-3"/>
        </w:rPr>
        <w:t> </w:t>
      </w:r>
      <w:r>
        <w:rPr/>
        <w:t>of</w:t>
      </w:r>
      <w:r>
        <w:rPr>
          <w:spacing w:val="-3"/>
        </w:rPr>
        <w:t> </w:t>
      </w:r>
      <w:r>
        <w:rPr/>
        <w:t>our</w:t>
      </w:r>
      <w:r>
        <w:rPr>
          <w:spacing w:val="-3"/>
        </w:rPr>
        <w:t> </w:t>
      </w:r>
      <w:r>
        <w:rPr/>
        <w:t>footwear</w:t>
      </w:r>
      <w:r>
        <w:rPr>
          <w:spacing w:val="-3"/>
        </w:rPr>
        <w:t> </w:t>
      </w:r>
      <w:r>
        <w:rPr/>
        <w:t>is</w:t>
      </w:r>
      <w:r>
        <w:rPr>
          <w:spacing w:val="-3"/>
        </w:rPr>
        <w:t> </w:t>
      </w:r>
      <w:r>
        <w:rPr/>
        <w:t>manufactured</w:t>
      </w:r>
      <w:r>
        <w:rPr>
          <w:spacing w:val="-3"/>
        </w:rPr>
        <w:t> </w:t>
      </w:r>
      <w:r>
        <w:rPr/>
        <w:t>outside</w:t>
      </w:r>
      <w:r>
        <w:rPr>
          <w:spacing w:val="-3"/>
        </w:rPr>
        <w:t> </w:t>
      </w:r>
      <w:r>
        <w:rPr/>
        <w:t>of</w:t>
      </w:r>
      <w:r>
        <w:rPr>
          <w:spacing w:val="-3"/>
        </w:rPr>
        <w:t> </w:t>
      </w:r>
      <w:r>
        <w:rPr/>
        <w:t>the</w:t>
      </w:r>
      <w:r>
        <w:rPr>
          <w:spacing w:val="-3"/>
        </w:rPr>
        <w:t> </w:t>
      </w:r>
      <w:r>
        <w:rPr/>
        <w:t>United</w:t>
      </w:r>
      <w:r>
        <w:rPr>
          <w:spacing w:val="-3"/>
        </w:rPr>
        <w:t> </w:t>
      </w:r>
      <w:r>
        <w:rPr/>
        <w:t>States</w:t>
      </w:r>
      <w:r>
        <w:rPr>
          <w:spacing w:val="-3"/>
        </w:rPr>
        <w:t> </w:t>
      </w:r>
      <w:r>
        <w:rPr/>
        <w:t>by</w:t>
      </w:r>
      <w:r>
        <w:rPr>
          <w:spacing w:val="-3"/>
        </w:rPr>
        <w:t> </w:t>
      </w:r>
      <w:r>
        <w:rPr/>
        <w:t>independent</w:t>
      </w:r>
      <w:r>
        <w:rPr>
          <w:spacing w:val="-1"/>
        </w:rPr>
        <w:t> </w:t>
      </w:r>
      <w:r>
        <w:rPr/>
        <w:t>contract</w:t>
      </w:r>
      <w:r>
        <w:rPr>
          <w:spacing w:val="-3"/>
        </w:rPr>
        <w:t> </w:t>
      </w:r>
      <w:r>
        <w:rPr/>
        <w:t>manufacturers</w:t>
      </w:r>
      <w:r>
        <w:rPr>
          <w:spacing w:val="-3"/>
        </w:rPr>
        <w:t> </w:t>
      </w:r>
      <w:r>
        <w:rPr/>
        <w:t>which</w:t>
      </w:r>
      <w:r>
        <w:rPr>
          <w:spacing w:val="-3"/>
        </w:rPr>
        <w:t> </w:t>
      </w:r>
      <w:r>
        <w:rPr/>
        <w:t>often</w:t>
      </w:r>
      <w:r>
        <w:rPr>
          <w:spacing w:val="-3"/>
        </w:rPr>
        <w:t> </w:t>
      </w:r>
      <w:r>
        <w:rPr/>
        <w:t>operate</w:t>
      </w:r>
      <w:r>
        <w:rPr>
          <w:spacing w:val="-3"/>
        </w:rPr>
        <w:t> </w:t>
      </w:r>
      <w:r>
        <w:rPr/>
        <w:t>multiple</w:t>
      </w:r>
      <w:r>
        <w:rPr>
          <w:spacing w:val="-3"/>
        </w:rPr>
        <w:t> </w:t>
      </w:r>
      <w:r>
        <w:rPr/>
        <w:t>factories.</w:t>
      </w:r>
      <w:r>
        <w:rPr>
          <w:spacing w:val="-3"/>
        </w:rPr>
        <w:t> </w:t>
      </w:r>
      <w:r>
        <w:rPr/>
        <w:t>For fiscal 2019</w:t>
      </w:r>
      <w:r>
        <w:rPr>
          <w:spacing w:val="-1"/>
        </w:rPr>
        <w:t> </w:t>
      </w:r>
      <w:r>
        <w:rPr/>
        <w:t>,</w:t>
      </w:r>
      <w:r>
        <w:rPr>
          <w:spacing w:val="-2"/>
        </w:rPr>
        <w:t> </w:t>
      </w:r>
      <w:r>
        <w:rPr/>
        <w:t>contract</w:t>
      </w:r>
      <w:r>
        <w:rPr>
          <w:spacing w:val="-2"/>
        </w:rPr>
        <w:t> </w:t>
      </w:r>
      <w:r>
        <w:rPr/>
        <w:t>factories</w:t>
      </w:r>
      <w:r>
        <w:rPr>
          <w:spacing w:val="-2"/>
        </w:rPr>
        <w:t> </w:t>
      </w:r>
      <w:r>
        <w:rPr/>
        <w:t>in</w:t>
      </w:r>
      <w:r>
        <w:rPr>
          <w:spacing w:val="-2"/>
        </w:rPr>
        <w:t> </w:t>
      </w:r>
      <w:r>
        <w:rPr/>
        <w:t>Vietnam,</w:t>
      </w:r>
      <w:r>
        <w:rPr>
          <w:spacing w:val="-2"/>
        </w:rPr>
        <w:t> </w:t>
      </w:r>
      <w:r>
        <w:rPr/>
        <w:t>China</w:t>
      </w:r>
      <w:r>
        <w:rPr>
          <w:spacing w:val="-2"/>
        </w:rPr>
        <w:t> </w:t>
      </w:r>
      <w:r>
        <w:rPr/>
        <w:t>and</w:t>
      </w:r>
      <w:r>
        <w:rPr>
          <w:spacing w:val="-2"/>
        </w:rPr>
        <w:t> </w:t>
      </w:r>
      <w:r>
        <w:rPr/>
        <w:t>Indonesia</w:t>
      </w:r>
      <w:r>
        <w:rPr>
          <w:spacing w:val="-2"/>
        </w:rPr>
        <w:t> </w:t>
      </w:r>
      <w:r>
        <w:rPr/>
        <w:t>manufactured</w:t>
      </w:r>
      <w:r>
        <w:rPr>
          <w:spacing w:val="-2"/>
        </w:rPr>
        <w:t> </w:t>
      </w:r>
      <w:r>
        <w:rPr/>
        <w:t>approximately</w:t>
      </w:r>
      <w:r>
        <w:rPr>
          <w:spacing w:val="-2"/>
        </w:rPr>
        <w:t> </w:t>
      </w:r>
      <w:r>
        <w:rPr/>
        <w:t>49%,</w:t>
      </w:r>
      <w:r>
        <w:rPr>
          <w:spacing w:val="-2"/>
        </w:rPr>
        <w:t> </w:t>
      </w:r>
      <w:r>
        <w:rPr/>
        <w:t>23%</w:t>
      </w:r>
      <w:r>
        <w:rPr>
          <w:spacing w:val="-2"/>
        </w:rPr>
        <w:t> </w:t>
      </w:r>
      <w:r>
        <w:rPr/>
        <w:t>and</w:t>
      </w:r>
      <w:r>
        <w:rPr>
          <w:spacing w:val="-2"/>
        </w:rPr>
        <w:t> </w:t>
      </w:r>
      <w:r>
        <w:rPr/>
        <w:t>21%</w:t>
      </w:r>
      <w:r>
        <w:rPr>
          <w:spacing w:val="-2"/>
        </w:rPr>
        <w:t> </w:t>
      </w:r>
      <w:r>
        <w:rPr/>
        <w:t>of total</w:t>
      </w:r>
      <w:r>
        <w:rPr>
          <w:spacing w:val="-2"/>
        </w:rPr>
        <w:t> </w:t>
      </w:r>
      <w:r>
        <w:rPr/>
        <w:t>NIKE</w:t>
      </w:r>
      <w:r>
        <w:rPr>
          <w:spacing w:val="-2"/>
        </w:rPr>
        <w:t> </w:t>
      </w:r>
      <w:r>
        <w:rPr/>
        <w:t>Brand</w:t>
      </w:r>
      <w:r>
        <w:rPr>
          <w:spacing w:val="-2"/>
        </w:rPr>
        <w:t> </w:t>
      </w:r>
      <w:r>
        <w:rPr/>
        <w:t>footwear,</w:t>
      </w:r>
      <w:r>
        <w:rPr>
          <w:spacing w:val="-2"/>
        </w:rPr>
        <w:t> </w:t>
      </w:r>
      <w:r>
        <w:rPr/>
        <w:t>respectively.</w:t>
      </w:r>
      <w:r>
        <w:rPr>
          <w:spacing w:val="-2"/>
        </w:rPr>
        <w:t> </w:t>
      </w:r>
      <w:r>
        <w:rPr/>
        <w:t>We</w:t>
      </w:r>
      <w:r>
        <w:rPr>
          <w:spacing w:val="-2"/>
        </w:rPr>
        <w:t> </w:t>
      </w:r>
      <w:r>
        <w:rPr/>
        <w:t>also</w:t>
      </w:r>
      <w:r>
        <w:rPr>
          <w:spacing w:val="-2"/>
        </w:rPr>
        <w:t> </w:t>
      </w:r>
      <w:r>
        <w:rPr/>
        <w:t>have manufacturing</w:t>
      </w:r>
      <w:r>
        <w:rPr>
          <w:spacing w:val="-3"/>
        </w:rPr>
        <w:t> </w:t>
      </w:r>
      <w:r>
        <w:rPr/>
        <w:t>agreements</w:t>
      </w:r>
      <w:r>
        <w:rPr>
          <w:spacing w:val="-3"/>
        </w:rPr>
        <w:t> </w:t>
      </w:r>
      <w:r>
        <w:rPr/>
        <w:t>with</w:t>
      </w:r>
      <w:r>
        <w:rPr>
          <w:spacing w:val="-3"/>
        </w:rPr>
        <w:t> </w:t>
      </w:r>
      <w:r>
        <w:rPr/>
        <w:t>independent</w:t>
      </w:r>
      <w:r>
        <w:rPr>
          <w:spacing w:val="-3"/>
        </w:rPr>
        <w:t> </w:t>
      </w:r>
      <w:r>
        <w:rPr/>
        <w:t>contract</w:t>
      </w:r>
      <w:r>
        <w:rPr>
          <w:spacing w:val="-3"/>
        </w:rPr>
        <w:t> </w:t>
      </w:r>
      <w:r>
        <w:rPr/>
        <w:t>manufacturers</w:t>
      </w:r>
      <w:r>
        <w:rPr>
          <w:spacing w:val="-3"/>
        </w:rPr>
        <w:t> </w:t>
      </w:r>
      <w:r>
        <w:rPr/>
        <w:t>in</w:t>
      </w:r>
      <w:r>
        <w:rPr>
          <w:spacing w:val="-3"/>
        </w:rPr>
        <w:t> </w:t>
      </w:r>
      <w:r>
        <w:rPr/>
        <w:t>Argentina</w:t>
      </w:r>
      <w:r>
        <w:rPr>
          <w:spacing w:val="-3"/>
        </w:rPr>
        <w:t> </w:t>
      </w:r>
      <w:r>
        <w:rPr/>
        <w:t>and</w:t>
      </w:r>
      <w:r>
        <w:rPr>
          <w:spacing w:val="-3"/>
        </w:rPr>
        <w:t> </w:t>
      </w:r>
      <w:r>
        <w:rPr/>
        <w:t>India</w:t>
      </w:r>
      <w:r>
        <w:rPr>
          <w:spacing w:val="-3"/>
        </w:rPr>
        <w:t> </w:t>
      </w:r>
      <w:r>
        <w:rPr/>
        <w:t>to</w:t>
      </w:r>
      <w:r>
        <w:rPr>
          <w:spacing w:val="-3"/>
        </w:rPr>
        <w:t> </w:t>
      </w:r>
      <w:r>
        <w:rPr/>
        <w:t>manufacture</w:t>
      </w:r>
      <w:r>
        <w:rPr>
          <w:spacing w:val="-3"/>
        </w:rPr>
        <w:t> </w:t>
      </w:r>
      <w:r>
        <w:rPr/>
        <w:t>footwear</w:t>
      </w:r>
      <w:r>
        <w:rPr>
          <w:spacing w:val="-3"/>
        </w:rPr>
        <w:t> </w:t>
      </w:r>
      <w:r>
        <w:rPr/>
        <w:t>for</w:t>
      </w:r>
      <w:r>
        <w:rPr>
          <w:spacing w:val="-3"/>
        </w:rPr>
        <w:t> </w:t>
      </w:r>
      <w:r>
        <w:rPr/>
        <w:t>sale</w:t>
      </w:r>
      <w:r>
        <w:rPr>
          <w:spacing w:val="-3"/>
        </w:rPr>
        <w:t> </w:t>
      </w:r>
      <w:r>
        <w:rPr/>
        <w:t>primarily</w:t>
      </w:r>
      <w:r>
        <w:rPr>
          <w:spacing w:val="-3"/>
        </w:rPr>
        <w:t> </w:t>
      </w:r>
      <w:r>
        <w:rPr/>
        <w:t>within</w:t>
      </w:r>
      <w:r>
        <w:rPr>
          <w:spacing w:val="-3"/>
        </w:rPr>
        <w:t> </w:t>
      </w:r>
      <w:r>
        <w:rPr/>
        <w:t>those</w:t>
      </w:r>
      <w:r>
        <w:rPr>
          <w:spacing w:val="-3"/>
        </w:rPr>
        <w:t> </w:t>
      </w:r>
      <w:r>
        <w:rPr/>
        <w:t>countries.</w:t>
      </w:r>
      <w:r>
        <w:rPr>
          <w:spacing w:val="-3"/>
        </w:rPr>
        <w:t> </w:t>
      </w:r>
      <w:r>
        <w:rPr/>
        <w:t>For fiscal</w:t>
      </w:r>
      <w:r>
        <w:rPr>
          <w:spacing w:val="-3"/>
        </w:rPr>
        <w:t> </w:t>
      </w:r>
      <w:r>
        <w:rPr/>
        <w:t>2019</w:t>
      </w:r>
      <w:r>
        <w:rPr>
          <w:spacing w:val="-1"/>
        </w:rPr>
        <w:t> </w:t>
      </w:r>
      <w:r>
        <w:rPr/>
        <w:t>, four</w:t>
      </w:r>
      <w:r>
        <w:rPr>
          <w:spacing w:val="-2"/>
        </w:rPr>
        <w:t> </w:t>
      </w:r>
      <w:r>
        <w:rPr/>
        <w:t>footwear</w:t>
      </w:r>
      <w:r>
        <w:rPr>
          <w:spacing w:val="-3"/>
        </w:rPr>
        <w:t> </w:t>
      </w:r>
      <w:r>
        <w:rPr/>
        <w:t>contract</w:t>
      </w:r>
      <w:r>
        <w:rPr>
          <w:spacing w:val="-3"/>
        </w:rPr>
        <w:t> </w:t>
      </w:r>
      <w:r>
        <w:rPr/>
        <w:t>manufacturers</w:t>
      </w:r>
      <w:r>
        <w:rPr>
          <w:spacing w:val="-3"/>
        </w:rPr>
        <w:t> </w:t>
      </w:r>
      <w:r>
        <w:rPr/>
        <w:t>each</w:t>
      </w:r>
      <w:r>
        <w:rPr>
          <w:spacing w:val="-3"/>
        </w:rPr>
        <w:t> </w:t>
      </w:r>
      <w:r>
        <w:rPr/>
        <w:t>accounted</w:t>
      </w:r>
      <w:r>
        <w:rPr>
          <w:spacing w:val="-3"/>
        </w:rPr>
        <w:t> </w:t>
      </w:r>
      <w:r>
        <w:rPr/>
        <w:t>for</w:t>
      </w:r>
      <w:r>
        <w:rPr>
          <w:spacing w:val="-3"/>
        </w:rPr>
        <w:t> </w:t>
      </w:r>
      <w:r>
        <w:rPr/>
        <w:t>greater</w:t>
      </w:r>
      <w:r>
        <w:rPr>
          <w:spacing w:val="-3"/>
        </w:rPr>
        <w:t> </w:t>
      </w:r>
      <w:r>
        <w:rPr/>
        <w:t>than</w:t>
      </w:r>
      <w:r>
        <w:rPr>
          <w:spacing w:val="-3"/>
        </w:rPr>
        <w:t> </w:t>
      </w:r>
      <w:r>
        <w:rPr/>
        <w:t>10%</w:t>
      </w:r>
      <w:r>
        <w:rPr>
          <w:spacing w:val="-3"/>
        </w:rPr>
        <w:t> </w:t>
      </w:r>
      <w:r>
        <w:rPr/>
        <w:t>of</w:t>
      </w:r>
      <w:r>
        <w:rPr>
          <w:spacing w:val="-3"/>
        </w:rPr>
        <w:t> </w:t>
      </w:r>
      <w:r>
        <w:rPr/>
        <w:t>footwear</w:t>
      </w:r>
      <w:r>
        <w:rPr>
          <w:spacing w:val="-3"/>
        </w:rPr>
        <w:t> </w:t>
      </w:r>
      <w:r>
        <w:rPr/>
        <w:t>production</w:t>
      </w:r>
      <w:r>
        <w:rPr>
          <w:spacing w:val="-3"/>
        </w:rPr>
        <w:t> </w:t>
      </w:r>
      <w:r>
        <w:rPr/>
        <w:t>and</w:t>
      </w:r>
      <w:r>
        <w:rPr>
          <w:spacing w:val="-3"/>
        </w:rPr>
        <w:t> </w:t>
      </w:r>
      <w:r>
        <w:rPr/>
        <w:t>in</w:t>
      </w:r>
      <w:r>
        <w:rPr>
          <w:spacing w:val="-3"/>
        </w:rPr>
        <w:t> </w:t>
      </w:r>
      <w:r>
        <w:rPr/>
        <w:t>the</w:t>
      </w:r>
      <w:r>
        <w:rPr>
          <w:spacing w:val="-3"/>
        </w:rPr>
        <w:t> </w:t>
      </w:r>
      <w:r>
        <w:rPr/>
        <w:t>aggregate</w:t>
      </w:r>
      <w:r>
        <w:rPr>
          <w:spacing w:val="-3"/>
        </w:rPr>
        <w:t> </w:t>
      </w:r>
      <w:r>
        <w:rPr/>
        <w:t>accounted</w:t>
      </w:r>
      <w:r>
        <w:rPr>
          <w:spacing w:val="-3"/>
        </w:rPr>
        <w:t> </w:t>
      </w:r>
      <w:r>
        <w:rPr/>
        <w:t>for</w:t>
      </w:r>
      <w:r>
        <w:rPr>
          <w:spacing w:val="-3"/>
        </w:rPr>
        <w:t> </w:t>
      </w:r>
      <w:r>
        <w:rPr/>
        <w:t>approximately 61%</w:t>
      </w:r>
      <w:r>
        <w:rPr>
          <w:spacing w:val="-3"/>
        </w:rPr>
        <w:t> </w:t>
      </w:r>
      <w:r>
        <w:rPr/>
        <w:t>of</w:t>
      </w:r>
      <w:r>
        <w:rPr>
          <w:spacing w:val="-3"/>
        </w:rPr>
        <w:t> </w:t>
      </w:r>
      <w:r>
        <w:rPr/>
        <w:t>NIKE</w:t>
      </w:r>
      <w:r>
        <w:rPr>
          <w:spacing w:val="-3"/>
        </w:rPr>
        <w:t> </w:t>
      </w:r>
      <w:r>
        <w:rPr/>
        <w:t>Brand footwear</w:t>
      </w:r>
      <w:r>
        <w:rPr>
          <w:spacing w:val="-1"/>
        </w:rPr>
        <w:t> </w:t>
      </w:r>
      <w:r>
        <w:rPr/>
        <w:t>production.</w:t>
      </w:r>
    </w:p>
    <w:p>
      <w:pPr>
        <w:pStyle w:val="BodyText"/>
        <w:spacing w:before="12"/>
      </w:pPr>
    </w:p>
    <w:p>
      <w:pPr>
        <w:pStyle w:val="BodyText"/>
        <w:spacing w:line="264" w:lineRule="auto"/>
        <w:ind w:left="131" w:right="118"/>
      </w:pPr>
      <w:r>
        <w:rPr/>
        <w:t>We</w:t>
      </w:r>
      <w:r>
        <w:rPr>
          <w:spacing w:val="-3"/>
        </w:rPr>
        <w:t> </w:t>
      </w:r>
      <w:r>
        <w:rPr/>
        <w:t>are</w:t>
      </w:r>
      <w:r>
        <w:rPr>
          <w:spacing w:val="-3"/>
        </w:rPr>
        <w:t> </w:t>
      </w:r>
      <w:r>
        <w:rPr/>
        <w:t>supplied</w:t>
      </w:r>
      <w:r>
        <w:rPr>
          <w:spacing w:val="-3"/>
        </w:rPr>
        <w:t> </w:t>
      </w:r>
      <w:r>
        <w:rPr/>
        <w:t>by</w:t>
      </w:r>
      <w:r>
        <w:rPr>
          <w:spacing w:val="-2"/>
        </w:rPr>
        <w:t> </w:t>
      </w:r>
      <w:r>
        <w:rPr/>
        <w:t>334</w:t>
      </w:r>
      <w:r>
        <w:rPr>
          <w:spacing w:val="-2"/>
        </w:rPr>
        <w:t> </w:t>
      </w:r>
      <w:r>
        <w:rPr/>
        <w:t>apparel</w:t>
      </w:r>
      <w:r>
        <w:rPr>
          <w:spacing w:val="-3"/>
        </w:rPr>
        <w:t> </w:t>
      </w:r>
      <w:r>
        <w:rPr/>
        <w:t>factories</w:t>
      </w:r>
      <w:r>
        <w:rPr>
          <w:spacing w:val="-3"/>
        </w:rPr>
        <w:t> </w:t>
      </w:r>
      <w:r>
        <w:rPr/>
        <w:t>located</w:t>
      </w:r>
      <w:r>
        <w:rPr>
          <w:spacing w:val="-3"/>
        </w:rPr>
        <w:t> </w:t>
      </w:r>
      <w:r>
        <w:rPr/>
        <w:t>in</w:t>
      </w:r>
      <w:r>
        <w:rPr>
          <w:spacing w:val="-1"/>
        </w:rPr>
        <w:t> </w:t>
      </w:r>
      <w:r>
        <w:rPr/>
        <w:t>36</w:t>
      </w:r>
      <w:r>
        <w:rPr>
          <w:spacing w:val="-3"/>
        </w:rPr>
        <w:t> </w:t>
      </w:r>
      <w:r>
        <w:rPr/>
        <w:t>countries.</w:t>
      </w:r>
      <w:r>
        <w:rPr>
          <w:spacing w:val="-3"/>
        </w:rPr>
        <w:t> </w:t>
      </w:r>
      <w:r>
        <w:rPr/>
        <w:t>The</w:t>
      </w:r>
      <w:r>
        <w:rPr>
          <w:spacing w:val="-3"/>
        </w:rPr>
        <w:t> </w:t>
      </w:r>
      <w:r>
        <w:rPr/>
        <w:t>largest</w:t>
      </w:r>
      <w:r>
        <w:rPr>
          <w:spacing w:val="-3"/>
        </w:rPr>
        <w:t> </w:t>
      </w:r>
      <w:r>
        <w:rPr/>
        <w:t>single</w:t>
      </w:r>
      <w:r>
        <w:rPr>
          <w:spacing w:val="-3"/>
        </w:rPr>
        <w:t> </w:t>
      </w:r>
      <w:r>
        <w:rPr/>
        <w:t>apparel</w:t>
      </w:r>
      <w:r>
        <w:rPr>
          <w:spacing w:val="-3"/>
        </w:rPr>
        <w:t> </w:t>
      </w:r>
      <w:r>
        <w:rPr/>
        <w:t>factory</w:t>
      </w:r>
      <w:r>
        <w:rPr>
          <w:spacing w:val="-3"/>
        </w:rPr>
        <w:t> </w:t>
      </w:r>
      <w:r>
        <w:rPr/>
        <w:t>accounted</w:t>
      </w:r>
      <w:r>
        <w:rPr>
          <w:spacing w:val="-3"/>
        </w:rPr>
        <w:t> </w:t>
      </w:r>
      <w:r>
        <w:rPr/>
        <w:t>for</w:t>
      </w:r>
      <w:r>
        <w:rPr>
          <w:spacing w:val="-3"/>
        </w:rPr>
        <w:t> </w:t>
      </w:r>
      <w:r>
        <w:rPr/>
        <w:t>approximately 14%</w:t>
      </w:r>
      <w:r>
        <w:rPr>
          <w:spacing w:val="-3"/>
        </w:rPr>
        <w:t> </w:t>
      </w:r>
      <w:r>
        <w:rPr/>
        <w:t>of</w:t>
      </w:r>
      <w:r>
        <w:rPr>
          <w:spacing w:val="-3"/>
        </w:rPr>
        <w:t> </w:t>
      </w:r>
      <w:r>
        <w:rPr/>
        <w:t>total</w:t>
      </w:r>
      <w:r>
        <w:rPr>
          <w:spacing w:val="-1"/>
        </w:rPr>
        <w:t> </w:t>
      </w:r>
      <w:r>
        <w:rPr/>
        <w:t>fiscal</w:t>
      </w:r>
      <w:r>
        <w:rPr>
          <w:spacing w:val="-3"/>
        </w:rPr>
        <w:t> </w:t>
      </w:r>
      <w:r>
        <w:rPr/>
        <w:t>2019</w:t>
      </w:r>
      <w:r>
        <w:rPr>
          <w:spacing w:val="-1"/>
        </w:rPr>
        <w:t> </w:t>
      </w:r>
      <w:r>
        <w:rPr/>
        <w:t>NIKE</w:t>
      </w:r>
      <w:r>
        <w:rPr>
          <w:spacing w:val="-3"/>
        </w:rPr>
        <w:t> </w:t>
      </w:r>
      <w:r>
        <w:rPr/>
        <w:t>Brand</w:t>
      </w:r>
      <w:r>
        <w:rPr>
          <w:spacing w:val="-3"/>
        </w:rPr>
        <w:t> </w:t>
      </w:r>
      <w:r>
        <w:rPr/>
        <w:t>apparel production.</w:t>
      </w:r>
      <w:r>
        <w:rPr>
          <w:spacing w:val="-3"/>
        </w:rPr>
        <w:t> </w:t>
      </w:r>
      <w:r>
        <w:rPr/>
        <w:t>Virtually</w:t>
      </w:r>
      <w:r>
        <w:rPr>
          <w:spacing w:val="-3"/>
        </w:rPr>
        <w:t> </w:t>
      </w:r>
      <w:r>
        <w:rPr/>
        <w:t>all</w:t>
      </w:r>
      <w:r>
        <w:rPr>
          <w:spacing w:val="-3"/>
        </w:rPr>
        <w:t> </w:t>
      </w:r>
      <w:r>
        <w:rPr/>
        <w:t>of</w:t>
      </w:r>
      <w:r>
        <w:rPr>
          <w:spacing w:val="-3"/>
        </w:rPr>
        <w:t> </w:t>
      </w:r>
      <w:r>
        <w:rPr/>
        <w:t>our</w:t>
      </w:r>
      <w:r>
        <w:rPr>
          <w:spacing w:val="-3"/>
        </w:rPr>
        <w:t> </w:t>
      </w:r>
      <w:r>
        <w:rPr/>
        <w:t>apparel</w:t>
      </w:r>
      <w:r>
        <w:rPr>
          <w:spacing w:val="-3"/>
        </w:rPr>
        <w:t> </w:t>
      </w:r>
      <w:r>
        <w:rPr/>
        <w:t>is</w:t>
      </w:r>
      <w:r>
        <w:rPr>
          <w:spacing w:val="-3"/>
        </w:rPr>
        <w:t> </w:t>
      </w:r>
      <w:r>
        <w:rPr/>
        <w:t>manufactured</w:t>
      </w:r>
      <w:r>
        <w:rPr>
          <w:spacing w:val="-3"/>
        </w:rPr>
        <w:t> </w:t>
      </w:r>
      <w:r>
        <w:rPr/>
        <w:t>outside</w:t>
      </w:r>
      <w:r>
        <w:rPr>
          <w:spacing w:val="-3"/>
        </w:rPr>
        <w:t> </w:t>
      </w:r>
      <w:r>
        <w:rPr/>
        <w:t>of</w:t>
      </w:r>
      <w:r>
        <w:rPr>
          <w:spacing w:val="-3"/>
        </w:rPr>
        <w:t> </w:t>
      </w:r>
      <w:r>
        <w:rPr/>
        <w:t>the</w:t>
      </w:r>
      <w:r>
        <w:rPr>
          <w:spacing w:val="-3"/>
        </w:rPr>
        <w:t> </w:t>
      </w:r>
      <w:r>
        <w:rPr/>
        <w:t>United</w:t>
      </w:r>
      <w:r>
        <w:rPr>
          <w:spacing w:val="-3"/>
        </w:rPr>
        <w:t> </w:t>
      </w:r>
      <w:r>
        <w:rPr/>
        <w:t>States</w:t>
      </w:r>
      <w:r>
        <w:rPr>
          <w:spacing w:val="-3"/>
        </w:rPr>
        <w:t> </w:t>
      </w:r>
      <w:r>
        <w:rPr/>
        <w:t>by</w:t>
      </w:r>
      <w:r>
        <w:rPr>
          <w:spacing w:val="-3"/>
        </w:rPr>
        <w:t> </w:t>
      </w:r>
      <w:r>
        <w:rPr/>
        <w:t>independent</w:t>
      </w:r>
      <w:r>
        <w:rPr>
          <w:spacing w:val="-3"/>
        </w:rPr>
        <w:t> </w:t>
      </w:r>
      <w:r>
        <w:rPr/>
        <w:t>contract</w:t>
      </w:r>
      <w:r>
        <w:rPr>
          <w:spacing w:val="-1"/>
        </w:rPr>
        <w:t> </w:t>
      </w:r>
      <w:r>
        <w:rPr/>
        <w:t>manufacturers</w:t>
      </w:r>
      <w:r>
        <w:rPr>
          <w:spacing w:val="-3"/>
        </w:rPr>
        <w:t> </w:t>
      </w:r>
      <w:r>
        <w:rPr/>
        <w:t>which</w:t>
      </w:r>
      <w:r>
        <w:rPr>
          <w:spacing w:val="-3"/>
        </w:rPr>
        <w:t> </w:t>
      </w:r>
      <w:r>
        <w:rPr/>
        <w:t>often</w:t>
      </w:r>
      <w:r>
        <w:rPr>
          <w:spacing w:val="-3"/>
        </w:rPr>
        <w:t> </w:t>
      </w:r>
      <w:r>
        <w:rPr/>
        <w:t>operate</w:t>
      </w:r>
      <w:r>
        <w:rPr>
          <w:spacing w:val="-3"/>
        </w:rPr>
        <w:t> </w:t>
      </w:r>
      <w:r>
        <w:rPr/>
        <w:t>multiple</w:t>
      </w:r>
      <w:r>
        <w:rPr>
          <w:spacing w:val="-3"/>
        </w:rPr>
        <w:t> </w:t>
      </w:r>
      <w:r>
        <w:rPr/>
        <w:t>factories.</w:t>
      </w:r>
      <w:r>
        <w:rPr>
          <w:spacing w:val="-3"/>
        </w:rPr>
        <w:t> </w:t>
      </w:r>
      <w:r>
        <w:rPr/>
        <w:t>For fiscal 2019</w:t>
      </w:r>
      <w:r>
        <w:rPr>
          <w:spacing w:val="-2"/>
        </w:rPr>
        <w:t> </w:t>
      </w:r>
      <w:r>
        <w:rPr/>
        <w:t>,</w:t>
      </w:r>
      <w:r>
        <w:rPr>
          <w:spacing w:val="-3"/>
        </w:rPr>
        <w:t> </w:t>
      </w:r>
      <w:r>
        <w:rPr/>
        <w:t>contract</w:t>
      </w:r>
      <w:r>
        <w:rPr>
          <w:spacing w:val="-3"/>
        </w:rPr>
        <w:t> </w:t>
      </w:r>
      <w:r>
        <w:rPr/>
        <w:t>factories</w:t>
      </w:r>
      <w:r>
        <w:rPr>
          <w:spacing w:val="-3"/>
        </w:rPr>
        <w:t> </w:t>
      </w:r>
      <w:r>
        <w:rPr/>
        <w:t>in</w:t>
      </w:r>
      <w:r>
        <w:rPr>
          <w:spacing w:val="-3"/>
        </w:rPr>
        <w:t> </w:t>
      </w:r>
      <w:r>
        <w:rPr/>
        <w:t>China,</w:t>
      </w:r>
      <w:r>
        <w:rPr>
          <w:spacing w:val="-3"/>
        </w:rPr>
        <w:t> </w:t>
      </w:r>
      <w:r>
        <w:rPr/>
        <w:t>Vietnam</w:t>
      </w:r>
      <w:r>
        <w:rPr>
          <w:spacing w:val="-3"/>
        </w:rPr>
        <w:t> </w:t>
      </w:r>
      <w:r>
        <w:rPr/>
        <w:t>and</w:t>
      </w:r>
      <w:r>
        <w:rPr>
          <w:spacing w:val="-3"/>
        </w:rPr>
        <w:t> </w:t>
      </w:r>
      <w:r>
        <w:rPr/>
        <w:t>Thailand</w:t>
      </w:r>
      <w:r>
        <w:rPr>
          <w:spacing w:val="-3"/>
        </w:rPr>
        <w:t> </w:t>
      </w:r>
      <w:r>
        <w:rPr/>
        <w:t>produced</w:t>
      </w:r>
      <w:r>
        <w:rPr>
          <w:spacing w:val="-3"/>
        </w:rPr>
        <w:t> </w:t>
      </w:r>
      <w:r>
        <w:rPr/>
        <w:t>approximately</w:t>
      </w:r>
      <w:r>
        <w:rPr>
          <w:spacing w:val="-3"/>
        </w:rPr>
        <w:t> </w:t>
      </w:r>
      <w:r>
        <w:rPr/>
        <w:t>27%,</w:t>
      </w:r>
      <w:r>
        <w:rPr>
          <w:spacing w:val="-3"/>
        </w:rPr>
        <w:t> </w:t>
      </w:r>
      <w:r>
        <w:rPr/>
        <w:t>22%</w:t>
      </w:r>
      <w:r>
        <w:rPr>
          <w:spacing w:val="-3"/>
        </w:rPr>
        <w:t> </w:t>
      </w:r>
      <w:r>
        <w:rPr/>
        <w:t>and</w:t>
      </w:r>
      <w:r>
        <w:rPr>
          <w:spacing w:val="-3"/>
        </w:rPr>
        <w:t> </w:t>
      </w:r>
      <w:r>
        <w:rPr/>
        <w:t>10%</w:t>
      </w:r>
      <w:r>
        <w:rPr>
          <w:spacing w:val="-3"/>
        </w:rPr>
        <w:t> </w:t>
      </w:r>
      <w:r>
        <w:rPr/>
        <w:t>of</w:t>
      </w:r>
      <w:r>
        <w:rPr>
          <w:spacing w:val="-3"/>
        </w:rPr>
        <w:t> </w:t>
      </w:r>
      <w:r>
        <w:rPr/>
        <w:t>total</w:t>
      </w:r>
      <w:r>
        <w:rPr>
          <w:spacing w:val="-3"/>
        </w:rPr>
        <w:t> </w:t>
      </w:r>
      <w:r>
        <w:rPr/>
        <w:t>NIKE</w:t>
      </w:r>
      <w:r>
        <w:rPr>
          <w:spacing w:val="-3"/>
        </w:rPr>
        <w:t> </w:t>
      </w:r>
      <w:r>
        <w:rPr/>
        <w:t>Brand</w:t>
      </w:r>
      <w:r>
        <w:rPr>
          <w:spacing w:val="-3"/>
        </w:rPr>
        <w:t> </w:t>
      </w:r>
      <w:r>
        <w:rPr/>
        <w:t>apparel,</w:t>
      </w:r>
      <w:r>
        <w:rPr>
          <w:spacing w:val="-3"/>
        </w:rPr>
        <w:t> </w:t>
      </w:r>
      <w:r>
        <w:rPr/>
        <w:t>respectively.</w:t>
      </w:r>
      <w:r>
        <w:rPr>
          <w:spacing w:val="-3"/>
        </w:rPr>
        <w:t> </w:t>
      </w:r>
      <w:r>
        <w:rPr/>
        <w:t>For fiscal</w:t>
      </w:r>
      <w:r>
        <w:rPr>
          <w:spacing w:val="-3"/>
        </w:rPr>
        <w:t> </w:t>
      </w:r>
      <w:r>
        <w:rPr/>
        <w:t>2019</w:t>
      </w:r>
      <w:r>
        <w:rPr>
          <w:spacing w:val="-1"/>
        </w:rPr>
        <w:t> </w:t>
      </w:r>
      <w:r>
        <w:rPr/>
        <w:t>,</w:t>
      </w:r>
      <w:r>
        <w:rPr>
          <w:spacing w:val="-3"/>
        </w:rPr>
        <w:t> </w:t>
      </w:r>
      <w:r>
        <w:rPr/>
        <w:t>one</w:t>
      </w:r>
      <w:r>
        <w:rPr>
          <w:spacing w:val="-2"/>
        </w:rPr>
        <w:t> </w:t>
      </w:r>
      <w:r>
        <w:rPr/>
        <w:t>apparel contract</w:t>
      </w:r>
      <w:r>
        <w:rPr>
          <w:spacing w:val="-7"/>
        </w:rPr>
        <w:t> </w:t>
      </w:r>
      <w:r>
        <w:rPr/>
        <w:t>manufacturer</w:t>
      </w:r>
      <w:r>
        <w:rPr>
          <w:spacing w:val="-7"/>
        </w:rPr>
        <w:t> </w:t>
      </w:r>
      <w:r>
        <w:rPr/>
        <w:t>accounted</w:t>
      </w:r>
      <w:r>
        <w:rPr>
          <w:spacing w:val="-7"/>
        </w:rPr>
        <w:t> </w:t>
      </w:r>
      <w:r>
        <w:rPr/>
        <w:t>for</w:t>
      </w:r>
      <w:r>
        <w:rPr>
          <w:spacing w:val="-7"/>
        </w:rPr>
        <w:t> </w:t>
      </w:r>
      <w:r>
        <w:rPr/>
        <w:t>more</w:t>
      </w:r>
      <w:r>
        <w:rPr>
          <w:spacing w:val="-7"/>
        </w:rPr>
        <w:t> </w:t>
      </w:r>
      <w:r>
        <w:rPr/>
        <w:t>than</w:t>
      </w:r>
      <w:r>
        <w:rPr>
          <w:spacing w:val="-7"/>
        </w:rPr>
        <w:t> </w:t>
      </w:r>
      <w:r>
        <w:rPr/>
        <w:t>10%</w:t>
      </w:r>
      <w:r>
        <w:rPr>
          <w:spacing w:val="-7"/>
        </w:rPr>
        <w:t> </w:t>
      </w:r>
      <w:r>
        <w:rPr/>
        <w:t>of</w:t>
      </w:r>
      <w:r>
        <w:rPr>
          <w:spacing w:val="-7"/>
        </w:rPr>
        <w:t> </w:t>
      </w:r>
      <w:r>
        <w:rPr/>
        <w:t>apparel</w:t>
      </w:r>
      <w:r>
        <w:rPr>
          <w:spacing w:val="-7"/>
        </w:rPr>
        <w:t> </w:t>
      </w:r>
      <w:r>
        <w:rPr/>
        <w:t>production,</w:t>
      </w:r>
      <w:r>
        <w:rPr>
          <w:spacing w:val="-7"/>
        </w:rPr>
        <w:t> </w:t>
      </w:r>
      <w:r>
        <w:rPr/>
        <w:t>and</w:t>
      </w:r>
      <w:r>
        <w:rPr>
          <w:spacing w:val="-7"/>
        </w:rPr>
        <w:t> </w:t>
      </w:r>
      <w:r>
        <w:rPr/>
        <w:t>the</w:t>
      </w:r>
      <w:r>
        <w:rPr>
          <w:spacing w:val="-7"/>
        </w:rPr>
        <w:t> </w:t>
      </w:r>
      <w:r>
        <w:rPr/>
        <w:t>top</w:t>
      </w:r>
      <w:r>
        <w:rPr>
          <w:spacing w:val="-5"/>
        </w:rPr>
        <w:t> </w:t>
      </w:r>
      <w:r>
        <w:rPr/>
        <w:t>five</w:t>
      </w:r>
      <w:r>
        <w:rPr>
          <w:spacing w:val="-7"/>
        </w:rPr>
        <w:t> </w:t>
      </w:r>
      <w:r>
        <w:rPr/>
        <w:t>contract</w:t>
      </w:r>
      <w:r>
        <w:rPr>
          <w:spacing w:val="-7"/>
        </w:rPr>
        <w:t> </w:t>
      </w:r>
      <w:r>
        <w:rPr/>
        <w:t>manufacturers</w:t>
      </w:r>
      <w:r>
        <w:rPr>
          <w:spacing w:val="-7"/>
        </w:rPr>
        <w:t> </w:t>
      </w:r>
      <w:r>
        <w:rPr/>
        <w:t>in</w:t>
      </w:r>
      <w:r>
        <w:rPr>
          <w:spacing w:val="-7"/>
        </w:rPr>
        <w:t> </w:t>
      </w:r>
      <w:r>
        <w:rPr/>
        <w:t>the</w:t>
      </w:r>
      <w:r>
        <w:rPr>
          <w:spacing w:val="-7"/>
        </w:rPr>
        <w:t> </w:t>
      </w:r>
      <w:r>
        <w:rPr/>
        <w:t>aggregate</w:t>
      </w:r>
      <w:r>
        <w:rPr>
          <w:spacing w:val="-7"/>
        </w:rPr>
        <w:t> </w:t>
      </w:r>
      <w:r>
        <w:rPr/>
        <w:t>accounted</w:t>
      </w:r>
      <w:r>
        <w:rPr>
          <w:spacing w:val="-7"/>
        </w:rPr>
        <w:t> </w:t>
      </w:r>
      <w:r>
        <w:rPr/>
        <w:t>for</w:t>
      </w:r>
      <w:r>
        <w:rPr>
          <w:spacing w:val="-7"/>
        </w:rPr>
        <w:t> </w:t>
      </w:r>
      <w:r>
        <w:rPr/>
        <w:t>approximately</w:t>
      </w:r>
      <w:r>
        <w:rPr>
          <w:spacing w:val="-1"/>
        </w:rPr>
        <w:t> </w:t>
      </w:r>
      <w:r>
        <w:rPr/>
        <w:t>49%</w:t>
      </w:r>
      <w:r>
        <w:rPr>
          <w:spacing w:val="-7"/>
        </w:rPr>
        <w:t> </w:t>
      </w:r>
      <w:r>
        <w:rPr/>
        <w:t>of</w:t>
      </w:r>
      <w:r>
        <w:rPr>
          <w:spacing w:val="-7"/>
        </w:rPr>
        <w:t> </w:t>
      </w:r>
      <w:r>
        <w:rPr/>
        <w:t>NIKE Brand apparel production.</w:t>
      </w:r>
    </w:p>
    <w:p>
      <w:pPr>
        <w:pStyle w:val="BodyText"/>
        <w:spacing w:before="13"/>
      </w:pPr>
    </w:p>
    <w:p>
      <w:pPr>
        <w:pStyle w:val="BodyText"/>
        <w:spacing w:line="264" w:lineRule="auto"/>
        <w:ind w:left="131" w:right="118"/>
      </w:pPr>
      <w:r>
        <w:rPr/>
        <w:t>The</w:t>
      </w:r>
      <w:r>
        <w:rPr>
          <w:spacing w:val="-2"/>
        </w:rPr>
        <w:t> </w:t>
      </w:r>
      <w:r>
        <w:rPr/>
        <w:t>principal</w:t>
      </w:r>
      <w:r>
        <w:rPr>
          <w:spacing w:val="-2"/>
        </w:rPr>
        <w:t> </w:t>
      </w:r>
      <w:r>
        <w:rPr/>
        <w:t>materials</w:t>
      </w:r>
      <w:r>
        <w:rPr>
          <w:spacing w:val="-2"/>
        </w:rPr>
        <w:t> </w:t>
      </w:r>
      <w:r>
        <w:rPr/>
        <w:t>used</w:t>
      </w:r>
      <w:r>
        <w:rPr>
          <w:spacing w:val="-2"/>
        </w:rPr>
        <w:t> </w:t>
      </w:r>
      <w:r>
        <w:rPr/>
        <w:t>in</w:t>
      </w:r>
      <w:r>
        <w:rPr>
          <w:spacing w:val="-2"/>
        </w:rPr>
        <w:t> </w:t>
      </w:r>
      <w:r>
        <w:rPr/>
        <w:t>our</w:t>
      </w:r>
      <w:r>
        <w:rPr>
          <w:spacing w:val="-2"/>
        </w:rPr>
        <w:t> </w:t>
      </w:r>
      <w:r>
        <w:rPr/>
        <w:t>footwear</w:t>
      </w:r>
      <w:r>
        <w:rPr>
          <w:spacing w:val="-2"/>
        </w:rPr>
        <w:t> </w:t>
      </w:r>
      <w:r>
        <w:rPr/>
        <w:t>products</w:t>
      </w:r>
      <w:r>
        <w:rPr>
          <w:spacing w:val="-2"/>
        </w:rPr>
        <w:t> </w:t>
      </w:r>
      <w:r>
        <w:rPr/>
        <w:t>are</w:t>
      </w:r>
      <w:r>
        <w:rPr>
          <w:spacing w:val="-2"/>
        </w:rPr>
        <w:t> </w:t>
      </w:r>
      <w:r>
        <w:rPr/>
        <w:t>natural</w:t>
      </w:r>
      <w:r>
        <w:rPr>
          <w:spacing w:val="-2"/>
        </w:rPr>
        <w:t> </w:t>
      </w:r>
      <w:r>
        <w:rPr/>
        <w:t>and</w:t>
      </w:r>
      <w:r>
        <w:rPr>
          <w:spacing w:val="-2"/>
        </w:rPr>
        <w:t> </w:t>
      </w:r>
      <w:r>
        <w:rPr/>
        <w:t>synthetic</w:t>
      </w:r>
      <w:r>
        <w:rPr>
          <w:spacing w:val="-2"/>
        </w:rPr>
        <w:t> </w:t>
      </w:r>
      <w:r>
        <w:rPr/>
        <w:t>rubber,</w:t>
      </w:r>
      <w:r>
        <w:rPr>
          <w:spacing w:val="-2"/>
        </w:rPr>
        <w:t> </w:t>
      </w:r>
      <w:r>
        <w:rPr/>
        <w:t>plastic</w:t>
      </w:r>
      <w:r>
        <w:rPr>
          <w:spacing w:val="-2"/>
        </w:rPr>
        <w:t> </w:t>
      </w:r>
      <w:r>
        <w:rPr/>
        <w:t>compounds,</w:t>
      </w:r>
      <w:r>
        <w:rPr>
          <w:spacing w:val="-2"/>
        </w:rPr>
        <w:t> </w:t>
      </w:r>
      <w:r>
        <w:rPr/>
        <w:t>foam</w:t>
      </w:r>
      <w:r>
        <w:rPr>
          <w:spacing w:val="-2"/>
        </w:rPr>
        <w:t> </w:t>
      </w:r>
      <w:r>
        <w:rPr/>
        <w:t>cushioning</w:t>
      </w:r>
      <w:r>
        <w:rPr>
          <w:spacing w:val="-2"/>
        </w:rPr>
        <w:t> </w:t>
      </w:r>
      <w:r>
        <w:rPr/>
        <w:t>materials,</w:t>
      </w:r>
      <w:r>
        <w:rPr>
          <w:spacing w:val="-2"/>
        </w:rPr>
        <w:t> </w:t>
      </w:r>
      <w:r>
        <w:rPr/>
        <w:t>natural</w:t>
      </w:r>
      <w:r>
        <w:rPr>
          <w:spacing w:val="-2"/>
        </w:rPr>
        <w:t> </w:t>
      </w:r>
      <w:r>
        <w:rPr/>
        <w:t>and</w:t>
      </w:r>
      <w:r>
        <w:rPr>
          <w:spacing w:val="-2"/>
        </w:rPr>
        <w:t> </w:t>
      </w:r>
      <w:r>
        <w:rPr/>
        <w:t>synthetic</w:t>
      </w:r>
      <w:r>
        <w:rPr>
          <w:spacing w:val="-2"/>
        </w:rPr>
        <w:t> </w:t>
      </w:r>
      <w:r>
        <w:rPr/>
        <w:t>leather,</w:t>
      </w:r>
      <w:r>
        <w:rPr>
          <w:spacing w:val="-2"/>
        </w:rPr>
        <w:t> </w:t>
      </w:r>
      <w:r>
        <w:rPr/>
        <w:t>nylon, polyester</w:t>
      </w:r>
      <w:r>
        <w:rPr>
          <w:spacing w:val="-4"/>
        </w:rPr>
        <w:t> </w:t>
      </w:r>
      <w:r>
        <w:rPr/>
        <w:t>and</w:t>
      </w:r>
      <w:r>
        <w:rPr>
          <w:spacing w:val="-4"/>
        </w:rPr>
        <w:t> </w:t>
      </w:r>
      <w:r>
        <w:rPr/>
        <w:t>canvas,</w:t>
      </w:r>
      <w:r>
        <w:rPr>
          <w:spacing w:val="-4"/>
        </w:rPr>
        <w:t> </w:t>
      </w:r>
      <w:r>
        <w:rPr/>
        <w:t>as</w:t>
      </w:r>
      <w:r>
        <w:rPr>
          <w:spacing w:val="-4"/>
        </w:rPr>
        <w:t> </w:t>
      </w:r>
      <w:r>
        <w:rPr/>
        <w:t>well</w:t>
      </w:r>
      <w:r>
        <w:rPr>
          <w:spacing w:val="-4"/>
        </w:rPr>
        <w:t> </w:t>
      </w:r>
      <w:r>
        <w:rPr/>
        <w:t>as</w:t>
      </w:r>
      <w:r>
        <w:rPr>
          <w:spacing w:val="-4"/>
        </w:rPr>
        <w:t> </w:t>
      </w:r>
      <w:r>
        <w:rPr/>
        <w:t>polyurethane</w:t>
      </w:r>
      <w:r>
        <w:rPr>
          <w:spacing w:val="-4"/>
        </w:rPr>
        <w:t> </w:t>
      </w:r>
      <w:r>
        <w:rPr/>
        <w:t>films</w:t>
      </w:r>
      <w:r>
        <w:rPr>
          <w:spacing w:val="-4"/>
        </w:rPr>
        <w:t> </w:t>
      </w:r>
      <w:r>
        <w:rPr/>
        <w:t>used</w:t>
      </w:r>
      <w:r>
        <w:rPr>
          <w:spacing w:val="-4"/>
        </w:rPr>
        <w:t> </w:t>
      </w:r>
      <w:r>
        <w:rPr/>
        <w:t>to</w:t>
      </w:r>
      <w:r>
        <w:rPr>
          <w:spacing w:val="-4"/>
        </w:rPr>
        <w:t> </w:t>
      </w:r>
      <w:r>
        <w:rPr/>
        <w:t>make</w:t>
      </w:r>
      <w:r>
        <w:rPr>
          <w:spacing w:val="-4"/>
        </w:rPr>
        <w:t> </w:t>
      </w:r>
      <w:r>
        <w:rPr/>
        <w:t>NIKE</w:t>
      </w:r>
      <w:r>
        <w:rPr>
          <w:spacing w:val="-4"/>
        </w:rPr>
        <w:t> </w:t>
      </w:r>
      <w:r>
        <w:rPr/>
        <w:t>Air-Sole</w:t>
      </w:r>
      <w:r>
        <w:rPr>
          <w:spacing w:val="-4"/>
        </w:rPr>
        <w:t> </w:t>
      </w:r>
      <w:r>
        <w:rPr/>
        <w:t>cushioning</w:t>
      </w:r>
      <w:r>
        <w:rPr>
          <w:spacing w:val="-4"/>
        </w:rPr>
        <w:t> </w:t>
      </w:r>
      <w:r>
        <w:rPr/>
        <w:t>components.</w:t>
      </w:r>
      <w:r>
        <w:rPr>
          <w:spacing w:val="-4"/>
        </w:rPr>
        <w:t> </w:t>
      </w:r>
      <w:r>
        <w:rPr/>
        <w:t>During fiscal</w:t>
      </w:r>
      <w:r>
        <w:rPr>
          <w:spacing w:val="-4"/>
        </w:rPr>
        <w:t> </w:t>
      </w:r>
      <w:r>
        <w:rPr/>
        <w:t>2019</w:t>
      </w:r>
      <w:r>
        <w:rPr>
          <w:spacing w:val="-2"/>
        </w:rPr>
        <w:t> </w:t>
      </w:r>
      <w:r>
        <w:rPr/>
        <w:t>,</w:t>
      </w:r>
      <w:r>
        <w:rPr>
          <w:spacing w:val="-4"/>
        </w:rPr>
        <w:t> </w:t>
      </w:r>
      <w:r>
        <w:rPr/>
        <w:t>Air</w:t>
      </w:r>
      <w:r>
        <w:rPr>
          <w:spacing w:val="-4"/>
        </w:rPr>
        <w:t> </w:t>
      </w:r>
      <w:r>
        <w:rPr/>
        <w:t>Manufacturing</w:t>
      </w:r>
      <w:r>
        <w:rPr>
          <w:spacing w:val="-4"/>
        </w:rPr>
        <w:t> </w:t>
      </w:r>
      <w:r>
        <w:rPr/>
        <w:t>Innovation,</w:t>
      </w:r>
      <w:r>
        <w:rPr>
          <w:spacing w:val="-4"/>
        </w:rPr>
        <w:t> </w:t>
      </w:r>
      <w:r>
        <w:rPr/>
        <w:t>a</w:t>
      </w:r>
      <w:r>
        <w:rPr>
          <w:spacing w:val="-4"/>
        </w:rPr>
        <w:t> </w:t>
      </w:r>
      <w:r>
        <w:rPr/>
        <w:t>wholly-owned subsidiary,</w:t>
      </w:r>
      <w:r>
        <w:rPr>
          <w:spacing w:val="-2"/>
        </w:rPr>
        <w:t> </w:t>
      </w:r>
      <w:r>
        <w:rPr/>
        <w:t>with</w:t>
      </w:r>
      <w:r>
        <w:rPr>
          <w:spacing w:val="-2"/>
        </w:rPr>
        <w:t> </w:t>
      </w:r>
      <w:r>
        <w:rPr/>
        <w:t>facilities</w:t>
      </w:r>
      <w:r>
        <w:rPr>
          <w:spacing w:val="-2"/>
        </w:rPr>
        <w:t> </w:t>
      </w:r>
      <w:r>
        <w:rPr/>
        <w:t>near</w:t>
      </w:r>
      <w:r>
        <w:rPr>
          <w:spacing w:val="-2"/>
        </w:rPr>
        <w:t> </w:t>
      </w:r>
      <w:r>
        <w:rPr/>
        <w:t>Beaverton,</w:t>
      </w:r>
      <w:r>
        <w:rPr>
          <w:spacing w:val="-2"/>
        </w:rPr>
        <w:t> </w:t>
      </w:r>
      <w:r>
        <w:rPr/>
        <w:t>Oregon</w:t>
      </w:r>
      <w:r>
        <w:rPr>
          <w:spacing w:val="-2"/>
        </w:rPr>
        <w:t> </w:t>
      </w:r>
      <w:r>
        <w:rPr/>
        <w:t>and</w:t>
      </w:r>
      <w:r>
        <w:rPr>
          <w:spacing w:val="-2"/>
        </w:rPr>
        <w:t> </w:t>
      </w:r>
      <w:r>
        <w:rPr/>
        <w:t>in</w:t>
      </w:r>
      <w:r>
        <w:rPr>
          <w:spacing w:val="-2"/>
        </w:rPr>
        <w:t> </w:t>
      </w:r>
      <w:r>
        <w:rPr/>
        <w:t>St.</w:t>
      </w:r>
      <w:r>
        <w:rPr>
          <w:spacing w:val="-2"/>
        </w:rPr>
        <w:t> </w:t>
      </w:r>
      <w:r>
        <w:rPr/>
        <w:t>Charles,</w:t>
      </w:r>
      <w:r>
        <w:rPr>
          <w:spacing w:val="-2"/>
        </w:rPr>
        <w:t> </w:t>
      </w:r>
      <w:r>
        <w:rPr/>
        <w:t>Missouri,</w:t>
      </w:r>
      <w:r>
        <w:rPr>
          <w:spacing w:val="-2"/>
        </w:rPr>
        <w:t> </w:t>
      </w:r>
      <w:r>
        <w:rPr/>
        <w:t>as</w:t>
      </w:r>
      <w:r>
        <w:rPr>
          <w:spacing w:val="-2"/>
        </w:rPr>
        <w:t> </w:t>
      </w:r>
      <w:r>
        <w:rPr/>
        <w:t>well</w:t>
      </w:r>
      <w:r>
        <w:rPr>
          <w:spacing w:val="-2"/>
        </w:rPr>
        <w:t> </w:t>
      </w:r>
      <w:r>
        <w:rPr/>
        <w:t>as</w:t>
      </w:r>
      <w:r>
        <w:rPr>
          <w:spacing w:val="-2"/>
        </w:rPr>
        <w:t> </w:t>
      </w:r>
      <w:r>
        <w:rPr/>
        <w:t>independent</w:t>
      </w:r>
      <w:r>
        <w:rPr>
          <w:spacing w:val="-2"/>
        </w:rPr>
        <w:t> </w:t>
      </w:r>
      <w:r>
        <w:rPr/>
        <w:t>contractors</w:t>
      </w:r>
      <w:r>
        <w:rPr>
          <w:spacing w:val="-2"/>
        </w:rPr>
        <w:t> </w:t>
      </w:r>
      <w:r>
        <w:rPr/>
        <w:t>in</w:t>
      </w:r>
      <w:r>
        <w:rPr>
          <w:spacing w:val="-2"/>
        </w:rPr>
        <w:t> </w:t>
      </w:r>
      <w:r>
        <w:rPr/>
        <w:t>China</w:t>
      </w:r>
      <w:r>
        <w:rPr>
          <w:spacing w:val="-2"/>
        </w:rPr>
        <w:t> </w:t>
      </w:r>
      <w:r>
        <w:rPr/>
        <w:t>and</w:t>
      </w:r>
      <w:r>
        <w:rPr>
          <w:spacing w:val="-2"/>
        </w:rPr>
        <w:t> </w:t>
      </w:r>
      <w:r>
        <w:rPr/>
        <w:t>Vietnam,</w:t>
      </w:r>
      <w:r>
        <w:rPr>
          <w:spacing w:val="-2"/>
        </w:rPr>
        <w:t> </w:t>
      </w:r>
      <w:r>
        <w:rPr/>
        <w:t>were</w:t>
      </w:r>
      <w:r>
        <w:rPr>
          <w:spacing w:val="-2"/>
        </w:rPr>
        <w:t> </w:t>
      </w:r>
      <w:r>
        <w:rPr/>
        <w:t>our</w:t>
      </w:r>
      <w:r>
        <w:rPr>
          <w:spacing w:val="-2"/>
        </w:rPr>
        <w:t> </w:t>
      </w:r>
      <w:r>
        <w:rPr/>
        <w:t>suppliers</w:t>
      </w:r>
      <w:r>
        <w:rPr>
          <w:spacing w:val="-2"/>
        </w:rPr>
        <w:t> </w:t>
      </w:r>
      <w:r>
        <w:rPr/>
        <w:t>of</w:t>
      </w:r>
      <w:r>
        <w:rPr>
          <w:spacing w:val="-2"/>
        </w:rPr>
        <w:t> </w:t>
      </w:r>
      <w:r>
        <w:rPr/>
        <w:t>the</w:t>
      </w:r>
      <w:r>
        <w:rPr>
          <w:spacing w:val="-2"/>
        </w:rPr>
        <w:t> </w:t>
      </w:r>
      <w:r>
        <w:rPr/>
        <w:t>Air-Sole cushioning</w:t>
      </w:r>
      <w:r>
        <w:rPr>
          <w:spacing w:val="-3"/>
        </w:rPr>
        <w:t> </w:t>
      </w:r>
      <w:r>
        <w:rPr/>
        <w:t>components</w:t>
      </w:r>
      <w:r>
        <w:rPr>
          <w:spacing w:val="-3"/>
        </w:rPr>
        <w:t> </w:t>
      </w:r>
      <w:r>
        <w:rPr/>
        <w:t>used</w:t>
      </w:r>
      <w:r>
        <w:rPr>
          <w:spacing w:val="-3"/>
        </w:rPr>
        <w:t> </w:t>
      </w:r>
      <w:r>
        <w:rPr/>
        <w:t>in</w:t>
      </w:r>
      <w:r>
        <w:rPr>
          <w:spacing w:val="-3"/>
        </w:rPr>
        <w:t> </w:t>
      </w:r>
      <w:r>
        <w:rPr/>
        <w:t>footwear.</w:t>
      </w:r>
      <w:r>
        <w:rPr>
          <w:spacing w:val="-3"/>
        </w:rPr>
        <w:t> </w:t>
      </w:r>
      <w:r>
        <w:rPr/>
        <w:t>The</w:t>
      </w:r>
      <w:r>
        <w:rPr>
          <w:spacing w:val="-3"/>
        </w:rPr>
        <w:t> </w:t>
      </w:r>
      <w:r>
        <w:rPr/>
        <w:t>principal</w:t>
      </w:r>
      <w:r>
        <w:rPr>
          <w:spacing w:val="-3"/>
        </w:rPr>
        <w:t> </w:t>
      </w:r>
      <w:r>
        <w:rPr/>
        <w:t>materials</w:t>
      </w:r>
      <w:r>
        <w:rPr>
          <w:spacing w:val="-3"/>
        </w:rPr>
        <w:t> </w:t>
      </w:r>
      <w:r>
        <w:rPr/>
        <w:t>used</w:t>
      </w:r>
      <w:r>
        <w:rPr>
          <w:spacing w:val="-3"/>
        </w:rPr>
        <w:t> </w:t>
      </w:r>
      <w:r>
        <w:rPr/>
        <w:t>in</w:t>
      </w:r>
      <w:r>
        <w:rPr>
          <w:spacing w:val="-3"/>
        </w:rPr>
        <w:t> </w:t>
      </w:r>
      <w:r>
        <w:rPr/>
        <w:t>our</w:t>
      </w:r>
      <w:r>
        <w:rPr>
          <w:spacing w:val="-3"/>
        </w:rPr>
        <w:t> </w:t>
      </w:r>
      <w:r>
        <w:rPr/>
        <w:t>apparel</w:t>
      </w:r>
      <w:r>
        <w:rPr>
          <w:spacing w:val="-3"/>
        </w:rPr>
        <w:t> </w:t>
      </w:r>
      <w:r>
        <w:rPr/>
        <w:t>products</w:t>
      </w:r>
      <w:r>
        <w:rPr>
          <w:spacing w:val="-3"/>
        </w:rPr>
        <w:t> </w:t>
      </w:r>
      <w:r>
        <w:rPr/>
        <w:t>are</w:t>
      </w:r>
      <w:r>
        <w:rPr>
          <w:spacing w:val="-3"/>
        </w:rPr>
        <w:t> </w:t>
      </w:r>
      <w:r>
        <w:rPr/>
        <w:t>natural</w:t>
      </w:r>
      <w:r>
        <w:rPr>
          <w:spacing w:val="-3"/>
        </w:rPr>
        <w:t> </w:t>
      </w:r>
      <w:r>
        <w:rPr/>
        <w:t>and</w:t>
      </w:r>
      <w:r>
        <w:rPr>
          <w:spacing w:val="-3"/>
        </w:rPr>
        <w:t> </w:t>
      </w:r>
      <w:r>
        <w:rPr/>
        <w:t>synthetic</w:t>
      </w:r>
      <w:r>
        <w:rPr>
          <w:spacing w:val="-3"/>
        </w:rPr>
        <w:t> </w:t>
      </w:r>
      <w:r>
        <w:rPr/>
        <w:t>fabrics</w:t>
      </w:r>
      <w:r>
        <w:rPr>
          <w:spacing w:val="-3"/>
        </w:rPr>
        <w:t> </w:t>
      </w:r>
      <w:r>
        <w:rPr/>
        <w:t>and</w:t>
      </w:r>
      <w:r>
        <w:rPr>
          <w:spacing w:val="-3"/>
        </w:rPr>
        <w:t> </w:t>
      </w:r>
      <w:r>
        <w:rPr/>
        <w:t>threads</w:t>
      </w:r>
      <w:r>
        <w:rPr>
          <w:spacing w:val="-3"/>
        </w:rPr>
        <w:t> </w:t>
      </w:r>
      <w:r>
        <w:rPr/>
        <w:t>(both</w:t>
      </w:r>
      <w:r>
        <w:rPr>
          <w:spacing w:val="-3"/>
        </w:rPr>
        <w:t> </w:t>
      </w:r>
      <w:r>
        <w:rPr/>
        <w:t>virgin</w:t>
      </w:r>
      <w:r>
        <w:rPr>
          <w:spacing w:val="-3"/>
        </w:rPr>
        <w:t> </w:t>
      </w:r>
      <w:r>
        <w:rPr/>
        <w:t>and</w:t>
      </w:r>
      <w:r>
        <w:rPr>
          <w:spacing w:val="-3"/>
        </w:rPr>
        <w:t> </w:t>
      </w:r>
      <w:r>
        <w:rPr/>
        <w:t>recycled); specialized</w:t>
      </w:r>
      <w:r>
        <w:rPr>
          <w:spacing w:val="-3"/>
        </w:rPr>
        <w:t> </w:t>
      </w:r>
      <w:r>
        <w:rPr/>
        <w:t>performance</w:t>
      </w:r>
      <w:r>
        <w:rPr>
          <w:spacing w:val="-3"/>
        </w:rPr>
        <w:t> </w:t>
      </w:r>
      <w:r>
        <w:rPr/>
        <w:t>fabrics</w:t>
      </w:r>
      <w:r>
        <w:rPr>
          <w:spacing w:val="-3"/>
        </w:rPr>
        <w:t> </w:t>
      </w:r>
      <w:r>
        <w:rPr/>
        <w:t>designed</w:t>
      </w:r>
      <w:r>
        <w:rPr>
          <w:spacing w:val="-3"/>
        </w:rPr>
        <w:t> </w:t>
      </w:r>
      <w:r>
        <w:rPr/>
        <w:t>to</w:t>
      </w:r>
      <w:r>
        <w:rPr>
          <w:spacing w:val="-3"/>
        </w:rPr>
        <w:t> </w:t>
      </w:r>
      <w:r>
        <w:rPr/>
        <w:t>efficiently</w:t>
      </w:r>
      <w:r>
        <w:rPr>
          <w:spacing w:val="-3"/>
        </w:rPr>
        <w:t> </w:t>
      </w:r>
      <w:r>
        <w:rPr/>
        <w:t>wick</w:t>
      </w:r>
      <w:r>
        <w:rPr>
          <w:spacing w:val="-3"/>
        </w:rPr>
        <w:t> </w:t>
      </w:r>
      <w:r>
        <w:rPr/>
        <w:t>moisture</w:t>
      </w:r>
      <w:r>
        <w:rPr>
          <w:spacing w:val="-3"/>
        </w:rPr>
        <w:t> </w:t>
      </w:r>
      <w:r>
        <w:rPr/>
        <w:t>away</w:t>
      </w:r>
      <w:r>
        <w:rPr>
          <w:spacing w:val="-3"/>
        </w:rPr>
        <w:t> </w:t>
      </w:r>
      <w:r>
        <w:rPr/>
        <w:t>from</w:t>
      </w:r>
      <w:r>
        <w:rPr>
          <w:spacing w:val="-3"/>
        </w:rPr>
        <w:t> </w:t>
      </w:r>
      <w:r>
        <w:rPr/>
        <w:t>the</w:t>
      </w:r>
      <w:r>
        <w:rPr>
          <w:spacing w:val="-3"/>
        </w:rPr>
        <w:t> </w:t>
      </w:r>
      <w:r>
        <w:rPr/>
        <w:t>body,</w:t>
      </w:r>
      <w:r>
        <w:rPr>
          <w:spacing w:val="-3"/>
        </w:rPr>
        <w:t> </w:t>
      </w:r>
      <w:r>
        <w:rPr/>
        <w:t>retain</w:t>
      </w:r>
      <w:r>
        <w:rPr>
          <w:spacing w:val="-3"/>
        </w:rPr>
        <w:t> </w:t>
      </w:r>
      <w:r>
        <w:rPr/>
        <w:t>heat</w:t>
      </w:r>
      <w:r>
        <w:rPr>
          <w:spacing w:val="-3"/>
        </w:rPr>
        <w:t> </w:t>
      </w:r>
      <w:r>
        <w:rPr/>
        <w:t>and</w:t>
      </w:r>
      <w:r>
        <w:rPr>
          <w:spacing w:val="-3"/>
        </w:rPr>
        <w:t> </w:t>
      </w:r>
      <w:r>
        <w:rPr/>
        <w:t>repel</w:t>
      </w:r>
      <w:r>
        <w:rPr>
          <w:spacing w:val="-3"/>
        </w:rPr>
        <w:t> </w:t>
      </w:r>
      <w:r>
        <w:rPr/>
        <w:t>rain</w:t>
      </w:r>
      <w:r>
        <w:rPr>
          <w:spacing w:val="-3"/>
        </w:rPr>
        <w:t> </w:t>
      </w:r>
      <w:r>
        <w:rPr/>
        <w:t>and/or</w:t>
      </w:r>
      <w:r>
        <w:rPr>
          <w:spacing w:val="-3"/>
        </w:rPr>
        <w:t> </w:t>
      </w:r>
      <w:r>
        <w:rPr/>
        <w:t>snow;</w:t>
      </w:r>
      <w:r>
        <w:rPr>
          <w:spacing w:val="-3"/>
        </w:rPr>
        <w:t> </w:t>
      </w:r>
      <w:r>
        <w:rPr/>
        <w:t>and</w:t>
      </w:r>
      <w:r>
        <w:rPr>
          <w:spacing w:val="-3"/>
        </w:rPr>
        <w:t> </w:t>
      </w:r>
      <w:r>
        <w:rPr/>
        <w:t>plastic</w:t>
      </w:r>
      <w:r>
        <w:rPr>
          <w:spacing w:val="-3"/>
        </w:rPr>
        <w:t> </w:t>
      </w:r>
      <w:r>
        <w:rPr/>
        <w:t>and</w:t>
      </w:r>
      <w:r>
        <w:rPr>
          <w:spacing w:val="-3"/>
        </w:rPr>
        <w:t> </w:t>
      </w:r>
      <w:r>
        <w:rPr/>
        <w:t>metal</w:t>
      </w:r>
      <w:r>
        <w:rPr>
          <w:spacing w:val="-3"/>
        </w:rPr>
        <w:t> </w:t>
      </w:r>
      <w:r>
        <w:rPr/>
        <w:t>hardware.</w:t>
      </w:r>
      <w:r>
        <w:rPr>
          <w:spacing w:val="-3"/>
        </w:rPr>
        <w:t> </w:t>
      </w:r>
      <w:r>
        <w:rPr/>
        <w:t>NIKE's independent</w:t>
      </w:r>
      <w:r>
        <w:rPr>
          <w:spacing w:val="-2"/>
        </w:rPr>
        <w:t> </w:t>
      </w:r>
      <w:r>
        <w:rPr/>
        <w:t>contractors</w:t>
      </w:r>
      <w:r>
        <w:rPr>
          <w:spacing w:val="-2"/>
        </w:rPr>
        <w:t> </w:t>
      </w:r>
      <w:r>
        <w:rPr/>
        <w:t>and</w:t>
      </w:r>
      <w:r>
        <w:rPr>
          <w:spacing w:val="-2"/>
        </w:rPr>
        <w:t> </w:t>
      </w:r>
      <w:r>
        <w:rPr/>
        <w:t>suppliers</w:t>
      </w:r>
      <w:r>
        <w:rPr>
          <w:spacing w:val="-2"/>
        </w:rPr>
        <w:t> </w:t>
      </w:r>
      <w:r>
        <w:rPr/>
        <w:t>buy</w:t>
      </w:r>
      <w:r>
        <w:rPr>
          <w:spacing w:val="-2"/>
        </w:rPr>
        <w:t> </w:t>
      </w:r>
      <w:r>
        <w:rPr/>
        <w:t>raw</w:t>
      </w:r>
      <w:r>
        <w:rPr>
          <w:spacing w:val="-2"/>
        </w:rPr>
        <w:t> </w:t>
      </w:r>
      <w:r>
        <w:rPr/>
        <w:t>materials</w:t>
      </w:r>
      <w:r>
        <w:rPr>
          <w:spacing w:val="-2"/>
        </w:rPr>
        <w:t> </w:t>
      </w:r>
      <w:r>
        <w:rPr/>
        <w:t>for</w:t>
      </w:r>
      <w:r>
        <w:rPr>
          <w:spacing w:val="-2"/>
        </w:rPr>
        <w:t> </w:t>
      </w:r>
      <w:r>
        <w:rPr/>
        <w:t>the</w:t>
      </w:r>
      <w:r>
        <w:rPr>
          <w:spacing w:val="-2"/>
        </w:rPr>
        <w:t> </w:t>
      </w:r>
      <w:r>
        <w:rPr/>
        <w:t>manufacturing</w:t>
      </w:r>
      <w:r>
        <w:rPr>
          <w:spacing w:val="-2"/>
        </w:rPr>
        <w:t> </w:t>
      </w:r>
      <w:r>
        <w:rPr/>
        <w:t>of</w:t>
      </w:r>
      <w:r>
        <w:rPr>
          <w:spacing w:val="-2"/>
        </w:rPr>
        <w:t> </w:t>
      </w:r>
      <w:r>
        <w:rPr/>
        <w:t>our</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products.</w:t>
      </w:r>
      <w:r>
        <w:rPr>
          <w:spacing w:val="-2"/>
        </w:rPr>
        <w:t> </w:t>
      </w:r>
      <w:r>
        <w:rPr/>
        <w:t>Most</w:t>
      </w:r>
      <w:r>
        <w:rPr>
          <w:spacing w:val="-2"/>
        </w:rPr>
        <w:t> </w:t>
      </w:r>
      <w:r>
        <w:rPr/>
        <w:t>raw</w:t>
      </w:r>
      <w:r>
        <w:rPr>
          <w:spacing w:val="-2"/>
        </w:rPr>
        <w:t> </w:t>
      </w:r>
      <w:r>
        <w:rPr/>
        <w:t>materials</w:t>
      </w:r>
      <w:r>
        <w:rPr>
          <w:spacing w:val="-2"/>
        </w:rPr>
        <w:t> </w:t>
      </w:r>
      <w:r>
        <w:rPr/>
        <w:t>are</w:t>
      </w:r>
      <w:r>
        <w:rPr>
          <w:spacing w:val="-2"/>
        </w:rPr>
        <w:t> </w:t>
      </w:r>
      <w:r>
        <w:rPr/>
        <w:t>available</w:t>
      </w:r>
      <w:r>
        <w:rPr>
          <w:spacing w:val="-2"/>
        </w:rPr>
        <w:t> </w:t>
      </w:r>
      <w:r>
        <w:rPr/>
        <w:t>and purchased</w:t>
      </w:r>
      <w:r>
        <w:rPr>
          <w:spacing w:val="-8"/>
        </w:rPr>
        <w:t> </w:t>
      </w:r>
      <w:r>
        <w:rPr/>
        <w:t>by</w:t>
      </w:r>
      <w:r>
        <w:rPr>
          <w:spacing w:val="-8"/>
        </w:rPr>
        <w:t> </w:t>
      </w:r>
      <w:r>
        <w:rPr/>
        <w:t>those</w:t>
      </w:r>
      <w:r>
        <w:rPr>
          <w:spacing w:val="-8"/>
        </w:rPr>
        <w:t> </w:t>
      </w:r>
      <w:r>
        <w:rPr/>
        <w:t>independent</w:t>
      </w:r>
      <w:r>
        <w:rPr>
          <w:spacing w:val="-8"/>
        </w:rPr>
        <w:t> </w:t>
      </w:r>
      <w:r>
        <w:rPr/>
        <w:t>contractors</w:t>
      </w:r>
      <w:r>
        <w:rPr>
          <w:spacing w:val="-8"/>
        </w:rPr>
        <w:t> </w:t>
      </w:r>
      <w:r>
        <w:rPr/>
        <w:t>and</w:t>
      </w:r>
      <w:r>
        <w:rPr>
          <w:spacing w:val="-8"/>
        </w:rPr>
        <w:t> </w:t>
      </w:r>
      <w:r>
        <w:rPr/>
        <w:t>suppliers</w:t>
      </w:r>
      <w:r>
        <w:rPr>
          <w:spacing w:val="-8"/>
        </w:rPr>
        <w:t> </w:t>
      </w:r>
      <w:r>
        <w:rPr/>
        <w:t>in</w:t>
      </w:r>
      <w:r>
        <w:rPr>
          <w:spacing w:val="-8"/>
        </w:rPr>
        <w:t> </w:t>
      </w:r>
      <w:r>
        <w:rPr/>
        <w:t>the</w:t>
      </w:r>
      <w:r>
        <w:rPr>
          <w:spacing w:val="-8"/>
        </w:rPr>
        <w:t> </w:t>
      </w:r>
      <w:r>
        <w:rPr/>
        <w:t>countries</w:t>
      </w:r>
      <w:r>
        <w:rPr>
          <w:spacing w:val="-8"/>
        </w:rPr>
        <w:t> </w:t>
      </w:r>
      <w:r>
        <w:rPr/>
        <w:t>where</w:t>
      </w:r>
      <w:r>
        <w:rPr>
          <w:spacing w:val="-8"/>
        </w:rPr>
        <w:t> </w:t>
      </w:r>
      <w:r>
        <w:rPr/>
        <w:t>manufacturing</w:t>
      </w:r>
      <w:r>
        <w:rPr>
          <w:spacing w:val="-8"/>
        </w:rPr>
        <w:t> </w:t>
      </w:r>
      <w:r>
        <w:rPr/>
        <w:t>takes</w:t>
      </w:r>
      <w:r>
        <w:rPr>
          <w:spacing w:val="-8"/>
        </w:rPr>
        <w:t> </w:t>
      </w:r>
      <w:r>
        <w:rPr/>
        <w:t>place.</w:t>
      </w:r>
      <w:r>
        <w:rPr>
          <w:spacing w:val="-8"/>
        </w:rPr>
        <w:t> </w:t>
      </w:r>
      <w:r>
        <w:rPr/>
        <w:t>NIKE's</w:t>
      </w:r>
      <w:r>
        <w:rPr>
          <w:spacing w:val="-8"/>
        </w:rPr>
        <w:t> </w:t>
      </w:r>
      <w:r>
        <w:rPr/>
        <w:t>independent</w:t>
      </w:r>
      <w:r>
        <w:rPr>
          <w:spacing w:val="-8"/>
        </w:rPr>
        <w:t> </w:t>
      </w:r>
      <w:r>
        <w:rPr/>
        <w:t>contract</w:t>
      </w:r>
      <w:r>
        <w:rPr>
          <w:spacing w:val="-6"/>
        </w:rPr>
        <w:t> </w:t>
      </w:r>
      <w:r>
        <w:rPr/>
        <w:t>manufacturers</w:t>
      </w:r>
      <w:r>
        <w:rPr>
          <w:spacing w:val="-8"/>
        </w:rPr>
        <w:t> </w:t>
      </w:r>
      <w:r>
        <w:rPr/>
        <w:t>and</w:t>
      </w:r>
      <w:r>
        <w:rPr>
          <w:spacing w:val="-8"/>
        </w:rPr>
        <w:t> </w:t>
      </w:r>
      <w:r>
        <w:rPr/>
        <w:t>suppliers</w:t>
      </w:r>
      <w:r>
        <w:rPr>
          <w:spacing w:val="-8"/>
        </w:rPr>
        <w:t> </w:t>
      </w:r>
      <w:r>
        <w:rPr/>
        <w:t>have thus far experienced little difficulty in satisfying raw material requirements for the production of our products.</w:t>
      </w:r>
    </w:p>
    <w:p>
      <w:pPr>
        <w:pStyle w:val="BodyText"/>
        <w:spacing w:before="11"/>
      </w:pPr>
    </w:p>
    <w:p>
      <w:pPr>
        <w:pStyle w:val="BodyText"/>
        <w:spacing w:line="264" w:lineRule="auto"/>
        <w:ind w:left="131" w:right="118"/>
      </w:pPr>
      <w:r>
        <w:rPr/>
        <w:t>Since</w:t>
      </w:r>
      <w:r>
        <w:rPr>
          <w:spacing w:val="-5"/>
        </w:rPr>
        <w:t> </w:t>
      </w:r>
      <w:r>
        <w:rPr/>
        <w:t>1972,</w:t>
      </w:r>
      <w:r>
        <w:rPr>
          <w:spacing w:val="-5"/>
        </w:rPr>
        <w:t> </w:t>
      </w:r>
      <w:r>
        <w:rPr/>
        <w:t>Sojitz</w:t>
      </w:r>
      <w:r>
        <w:rPr>
          <w:spacing w:val="-5"/>
        </w:rPr>
        <w:t> </w:t>
      </w:r>
      <w:r>
        <w:rPr/>
        <w:t>Corporation</w:t>
      </w:r>
      <w:r>
        <w:rPr>
          <w:spacing w:val="-5"/>
        </w:rPr>
        <w:t> </w:t>
      </w:r>
      <w:r>
        <w:rPr/>
        <w:t>of</w:t>
      </w:r>
      <w:r>
        <w:rPr>
          <w:spacing w:val="-5"/>
        </w:rPr>
        <w:t> </w:t>
      </w:r>
      <w:r>
        <w:rPr/>
        <w:t>America</w:t>
      </w:r>
      <w:r>
        <w:rPr>
          <w:spacing w:val="-5"/>
        </w:rPr>
        <w:t> </w:t>
      </w:r>
      <w:r>
        <w:rPr/>
        <w:t>(“Sojitz</w:t>
      </w:r>
      <w:r>
        <w:rPr>
          <w:spacing w:val="-5"/>
        </w:rPr>
        <w:t> </w:t>
      </w:r>
      <w:r>
        <w:rPr/>
        <w:t>America”),</w:t>
      </w:r>
      <w:r>
        <w:rPr>
          <w:spacing w:val="-5"/>
        </w:rPr>
        <w:t> </w:t>
      </w:r>
      <w:r>
        <w:rPr/>
        <w:t>a</w:t>
      </w:r>
      <w:r>
        <w:rPr>
          <w:spacing w:val="-5"/>
        </w:rPr>
        <w:t> </w:t>
      </w:r>
      <w:r>
        <w:rPr/>
        <w:t>large</w:t>
      </w:r>
      <w:r>
        <w:rPr>
          <w:spacing w:val="-5"/>
        </w:rPr>
        <w:t> </w:t>
      </w:r>
      <w:r>
        <w:rPr/>
        <w:t>Japanese</w:t>
      </w:r>
      <w:r>
        <w:rPr>
          <w:spacing w:val="-5"/>
        </w:rPr>
        <w:t> </w:t>
      </w:r>
      <w:r>
        <w:rPr/>
        <w:t>trading</w:t>
      </w:r>
      <w:r>
        <w:rPr>
          <w:spacing w:val="-5"/>
        </w:rPr>
        <w:t> </w:t>
      </w:r>
      <w:r>
        <w:rPr/>
        <w:t>company</w:t>
      </w:r>
      <w:r>
        <w:rPr>
          <w:spacing w:val="-5"/>
        </w:rPr>
        <w:t> </w:t>
      </w:r>
      <w:r>
        <w:rPr/>
        <w:t>and</w:t>
      </w:r>
      <w:r>
        <w:rPr>
          <w:spacing w:val="-5"/>
        </w:rPr>
        <w:t> </w:t>
      </w:r>
      <w:r>
        <w:rPr/>
        <w:t>the</w:t>
      </w:r>
      <w:r>
        <w:rPr>
          <w:spacing w:val="-5"/>
        </w:rPr>
        <w:t> </w:t>
      </w:r>
      <w:r>
        <w:rPr/>
        <w:t>sole</w:t>
      </w:r>
      <w:r>
        <w:rPr>
          <w:spacing w:val="-5"/>
        </w:rPr>
        <w:t> </w:t>
      </w:r>
      <w:r>
        <w:rPr/>
        <w:t>owner</w:t>
      </w:r>
      <w:r>
        <w:rPr>
          <w:spacing w:val="-5"/>
        </w:rPr>
        <w:t> </w:t>
      </w:r>
      <w:r>
        <w:rPr/>
        <w:t>of</w:t>
      </w:r>
      <w:r>
        <w:rPr>
          <w:spacing w:val="-5"/>
        </w:rPr>
        <w:t> </w:t>
      </w:r>
      <w:r>
        <w:rPr/>
        <w:t>our</w:t>
      </w:r>
      <w:r>
        <w:rPr>
          <w:spacing w:val="-5"/>
        </w:rPr>
        <w:t> </w:t>
      </w:r>
      <w:r>
        <w:rPr/>
        <w:t>redeemable</w:t>
      </w:r>
      <w:r>
        <w:rPr>
          <w:spacing w:val="-5"/>
        </w:rPr>
        <w:t> </w:t>
      </w:r>
      <w:r>
        <w:rPr/>
        <w:t>preferred</w:t>
      </w:r>
      <w:r>
        <w:rPr>
          <w:spacing w:val="-5"/>
        </w:rPr>
        <w:t> </w:t>
      </w:r>
      <w:r>
        <w:rPr/>
        <w:t>stock,</w:t>
      </w:r>
      <w:r>
        <w:rPr>
          <w:spacing w:val="-5"/>
        </w:rPr>
        <w:t> </w:t>
      </w:r>
      <w:r>
        <w:rPr/>
        <w:t>has</w:t>
      </w:r>
      <w:r>
        <w:rPr>
          <w:spacing w:val="-5"/>
        </w:rPr>
        <w:t> </w:t>
      </w:r>
      <w:r>
        <w:rPr/>
        <w:t>performed</w:t>
      </w:r>
      <w:r>
        <w:rPr>
          <w:spacing w:val="-5"/>
        </w:rPr>
        <w:t> </w:t>
      </w:r>
      <w:r>
        <w:rPr/>
        <w:t>import- export</w:t>
      </w:r>
      <w:r>
        <w:rPr>
          <w:spacing w:val="-7"/>
        </w:rPr>
        <w:t> </w:t>
      </w:r>
      <w:r>
        <w:rPr/>
        <w:t>financing</w:t>
      </w:r>
      <w:r>
        <w:rPr>
          <w:spacing w:val="-7"/>
        </w:rPr>
        <w:t> </w:t>
      </w:r>
      <w:r>
        <w:rPr/>
        <w:t>services</w:t>
      </w:r>
      <w:r>
        <w:rPr>
          <w:spacing w:val="-7"/>
        </w:rPr>
        <w:t> </w:t>
      </w:r>
      <w:r>
        <w:rPr/>
        <w:t>for</w:t>
      </w:r>
      <w:r>
        <w:rPr>
          <w:spacing w:val="-7"/>
        </w:rPr>
        <w:t> </w:t>
      </w:r>
      <w:r>
        <w:rPr/>
        <w:t>us.</w:t>
      </w:r>
      <w:r>
        <w:rPr>
          <w:spacing w:val="-7"/>
        </w:rPr>
        <w:t> </w:t>
      </w:r>
      <w:r>
        <w:rPr/>
        <w:t>During</w:t>
      </w:r>
      <w:r>
        <w:rPr>
          <w:spacing w:val="-5"/>
        </w:rPr>
        <w:t> </w:t>
      </w:r>
      <w:r>
        <w:rPr/>
        <w:t>fiscal</w:t>
      </w:r>
      <w:r>
        <w:rPr>
          <w:spacing w:val="-7"/>
        </w:rPr>
        <w:t> </w:t>
      </w:r>
      <w:r>
        <w:rPr/>
        <w:t>2019</w:t>
      </w:r>
      <w:r>
        <w:rPr>
          <w:spacing w:val="-5"/>
        </w:rPr>
        <w:t> </w:t>
      </w:r>
      <w:r>
        <w:rPr/>
        <w:t>,</w:t>
      </w:r>
      <w:r>
        <w:rPr>
          <w:spacing w:val="-7"/>
        </w:rPr>
        <w:t> </w:t>
      </w:r>
      <w:r>
        <w:rPr/>
        <w:t>Sojitz</w:t>
      </w:r>
      <w:r>
        <w:rPr>
          <w:spacing w:val="-7"/>
        </w:rPr>
        <w:t> </w:t>
      </w:r>
      <w:r>
        <w:rPr/>
        <w:t>America</w:t>
      </w:r>
      <w:r>
        <w:rPr>
          <w:spacing w:val="-7"/>
        </w:rPr>
        <w:t> </w:t>
      </w:r>
      <w:r>
        <w:rPr/>
        <w:t>provided</w:t>
      </w:r>
      <w:r>
        <w:rPr>
          <w:spacing w:val="-7"/>
        </w:rPr>
        <w:t> </w:t>
      </w:r>
      <w:r>
        <w:rPr/>
        <w:t>financing</w:t>
      </w:r>
      <w:r>
        <w:rPr>
          <w:spacing w:val="-7"/>
        </w:rPr>
        <w:t> </w:t>
      </w:r>
      <w:r>
        <w:rPr/>
        <w:t>and</w:t>
      </w:r>
      <w:r>
        <w:rPr>
          <w:spacing w:val="-7"/>
        </w:rPr>
        <w:t> </w:t>
      </w:r>
      <w:r>
        <w:rPr/>
        <w:t>purchasing</w:t>
      </w:r>
      <w:r>
        <w:rPr>
          <w:spacing w:val="-7"/>
        </w:rPr>
        <w:t> </w:t>
      </w:r>
      <w:r>
        <w:rPr/>
        <w:t>services</w:t>
      </w:r>
      <w:r>
        <w:rPr>
          <w:spacing w:val="-7"/>
        </w:rPr>
        <w:t> </w:t>
      </w:r>
      <w:r>
        <w:rPr/>
        <w:t>for</w:t>
      </w:r>
      <w:r>
        <w:rPr>
          <w:spacing w:val="-7"/>
        </w:rPr>
        <w:t> </w:t>
      </w:r>
      <w:r>
        <w:rPr/>
        <w:t>NIKE</w:t>
      </w:r>
      <w:r>
        <w:rPr>
          <w:spacing w:val="-7"/>
        </w:rPr>
        <w:t> </w:t>
      </w:r>
      <w:r>
        <w:rPr/>
        <w:t>Brand</w:t>
      </w:r>
      <w:r>
        <w:rPr>
          <w:spacing w:val="-7"/>
        </w:rPr>
        <w:t> </w:t>
      </w:r>
      <w:r>
        <w:rPr/>
        <w:t>products</w:t>
      </w:r>
      <w:r>
        <w:rPr>
          <w:spacing w:val="-7"/>
        </w:rPr>
        <w:t> </w:t>
      </w:r>
      <w:r>
        <w:rPr/>
        <w:t>sold</w:t>
      </w:r>
      <w:r>
        <w:rPr>
          <w:spacing w:val="-7"/>
        </w:rPr>
        <w:t> </w:t>
      </w:r>
      <w:r>
        <w:rPr/>
        <w:t>in</w:t>
      </w:r>
      <w:r>
        <w:rPr>
          <w:spacing w:val="-7"/>
        </w:rPr>
        <w:t> </w:t>
      </w:r>
      <w:r>
        <w:rPr/>
        <w:t>certain</w:t>
      </w:r>
      <w:r>
        <w:rPr>
          <w:spacing w:val="-7"/>
        </w:rPr>
        <w:t> </w:t>
      </w:r>
      <w:r>
        <w:rPr/>
        <w:t>NIKE</w:t>
      </w:r>
      <w:r>
        <w:rPr>
          <w:spacing w:val="-7"/>
        </w:rPr>
        <w:t> </w:t>
      </w:r>
      <w:r>
        <w:rPr/>
        <w:t>markets</w:t>
      </w:r>
      <w:r>
        <w:rPr>
          <w:spacing w:val="-7"/>
        </w:rPr>
        <w:t> </w:t>
      </w:r>
      <w:r>
        <w:rPr/>
        <w:t>including Argentina,</w:t>
      </w:r>
      <w:r>
        <w:rPr>
          <w:spacing w:val="-2"/>
        </w:rPr>
        <w:t> </w:t>
      </w:r>
      <w:r>
        <w:rPr/>
        <w:t>Brazil,</w:t>
      </w:r>
      <w:r>
        <w:rPr>
          <w:spacing w:val="-2"/>
        </w:rPr>
        <w:t> </w:t>
      </w:r>
      <w:r>
        <w:rPr/>
        <w:t>Canada,</w:t>
      </w:r>
      <w:r>
        <w:rPr>
          <w:spacing w:val="-2"/>
        </w:rPr>
        <w:t> </w:t>
      </w:r>
      <w:r>
        <w:rPr/>
        <w:t>India,</w:t>
      </w:r>
      <w:r>
        <w:rPr>
          <w:spacing w:val="-2"/>
        </w:rPr>
        <w:t> </w:t>
      </w:r>
      <w:r>
        <w:rPr/>
        <w:t>South</w:t>
      </w:r>
      <w:r>
        <w:rPr>
          <w:spacing w:val="-2"/>
        </w:rPr>
        <w:t> </w:t>
      </w:r>
      <w:r>
        <w:rPr/>
        <w:t>Africa</w:t>
      </w:r>
      <w:r>
        <w:rPr>
          <w:spacing w:val="-2"/>
        </w:rPr>
        <w:t> </w:t>
      </w:r>
      <w:r>
        <w:rPr/>
        <w:t>and</w:t>
      </w:r>
      <w:r>
        <w:rPr>
          <w:spacing w:val="-2"/>
        </w:rPr>
        <w:t> </w:t>
      </w:r>
      <w:r>
        <w:rPr/>
        <w:t>Uruguay,</w:t>
      </w:r>
      <w:r>
        <w:rPr>
          <w:spacing w:val="-2"/>
        </w:rPr>
        <w:t> </w:t>
      </w:r>
      <w:r>
        <w:rPr/>
        <w:t>excluding</w:t>
      </w:r>
      <w:r>
        <w:rPr>
          <w:spacing w:val="-2"/>
        </w:rPr>
        <w:t> </w:t>
      </w:r>
      <w:r>
        <w:rPr/>
        <w:t>products</w:t>
      </w:r>
      <w:r>
        <w:rPr>
          <w:spacing w:val="-2"/>
        </w:rPr>
        <w:t> </w:t>
      </w:r>
      <w:r>
        <w:rPr/>
        <w:t>produced</w:t>
      </w:r>
      <w:r>
        <w:rPr>
          <w:spacing w:val="-2"/>
        </w:rPr>
        <w:t> </w:t>
      </w:r>
      <w:r>
        <w:rPr/>
        <w:t>and</w:t>
      </w:r>
      <w:r>
        <w:rPr>
          <w:spacing w:val="-2"/>
        </w:rPr>
        <w:t> </w:t>
      </w:r>
      <w:r>
        <w:rPr/>
        <w:t>sold</w:t>
      </w:r>
      <w:r>
        <w:rPr>
          <w:spacing w:val="-2"/>
        </w:rPr>
        <w:t> </w:t>
      </w:r>
      <w:r>
        <w:rPr/>
        <w:t>in</w:t>
      </w:r>
      <w:r>
        <w:rPr>
          <w:spacing w:val="-2"/>
        </w:rPr>
        <w:t> </w:t>
      </w:r>
      <w:r>
        <w:rPr/>
        <w:t>the</w:t>
      </w:r>
      <w:r>
        <w:rPr>
          <w:spacing w:val="-2"/>
        </w:rPr>
        <w:t> </w:t>
      </w:r>
      <w:r>
        <w:rPr/>
        <w:t>same</w:t>
      </w:r>
      <w:r>
        <w:rPr>
          <w:spacing w:val="-2"/>
        </w:rPr>
        <w:t> </w:t>
      </w:r>
      <w:r>
        <w:rPr/>
        <w:t>country.</w:t>
      </w:r>
      <w:r>
        <w:rPr>
          <w:spacing w:val="-2"/>
        </w:rPr>
        <w:t> </w:t>
      </w:r>
      <w:r>
        <w:rPr/>
        <w:t>Approximately</w:t>
      </w:r>
      <w:r>
        <w:rPr>
          <w:spacing w:val="-2"/>
        </w:rPr>
        <w:t> </w:t>
      </w:r>
      <w:r>
        <w:rPr/>
        <w:t>5%</w:t>
      </w:r>
      <w:r>
        <w:rPr>
          <w:spacing w:val="-2"/>
        </w:rPr>
        <w:t> </w:t>
      </w:r>
      <w:r>
        <w:rPr/>
        <w:t>of</w:t>
      </w:r>
      <w:r>
        <w:rPr>
          <w:spacing w:val="-2"/>
        </w:rPr>
        <w:t> </w:t>
      </w:r>
      <w:r>
        <w:rPr/>
        <w:t>NIKE</w:t>
      </w:r>
      <w:r>
        <w:rPr>
          <w:spacing w:val="-2"/>
        </w:rPr>
        <w:t> </w:t>
      </w:r>
      <w:r>
        <w:rPr/>
        <w:t>Brand</w:t>
      </w:r>
      <w:r>
        <w:rPr>
          <w:spacing w:val="-2"/>
        </w:rPr>
        <w:t> </w:t>
      </w:r>
      <w:r>
        <w:rPr/>
        <w:t>sales</w:t>
      </w:r>
      <w:r>
        <w:rPr>
          <w:spacing w:val="-2"/>
        </w:rPr>
        <w:t> </w:t>
      </w:r>
      <w:r>
        <w:rPr/>
        <w:t>occurred</w:t>
      </w:r>
      <w:r>
        <w:rPr>
          <w:spacing w:val="-2"/>
        </w:rPr>
        <w:t> </w:t>
      </w:r>
      <w:r>
        <w:rPr/>
        <w:t>in those</w:t>
      </w:r>
      <w:r>
        <w:rPr>
          <w:spacing w:val="-2"/>
        </w:rPr>
        <w:t> </w:t>
      </w:r>
      <w:r>
        <w:rPr/>
        <w:t>countries.</w:t>
      </w:r>
      <w:r>
        <w:rPr>
          <w:spacing w:val="-2"/>
        </w:rPr>
        <w:t> </w:t>
      </w:r>
      <w:r>
        <w:rPr/>
        <w:t>Any</w:t>
      </w:r>
      <w:r>
        <w:rPr>
          <w:spacing w:val="-2"/>
        </w:rPr>
        <w:t> </w:t>
      </w:r>
      <w:r>
        <w:rPr/>
        <w:t>failure</w:t>
      </w:r>
      <w:r>
        <w:rPr>
          <w:spacing w:val="-2"/>
        </w:rPr>
        <w:t> </w:t>
      </w:r>
      <w:r>
        <w:rPr/>
        <w:t>of</w:t>
      </w:r>
      <w:r>
        <w:rPr>
          <w:spacing w:val="-2"/>
        </w:rPr>
        <w:t> </w:t>
      </w:r>
      <w:r>
        <w:rPr/>
        <w:t>Sojitz</w:t>
      </w:r>
      <w:r>
        <w:rPr>
          <w:spacing w:val="-2"/>
        </w:rPr>
        <w:t> </w:t>
      </w:r>
      <w:r>
        <w:rPr/>
        <w:t>America</w:t>
      </w:r>
      <w:r>
        <w:rPr>
          <w:spacing w:val="-2"/>
        </w:rPr>
        <w:t> </w:t>
      </w:r>
      <w:r>
        <w:rPr/>
        <w:t>to</w:t>
      </w:r>
      <w:r>
        <w:rPr>
          <w:spacing w:val="-2"/>
        </w:rPr>
        <w:t> </w:t>
      </w:r>
      <w:r>
        <w:rPr/>
        <w:t>provide</w:t>
      </w:r>
      <w:r>
        <w:rPr>
          <w:spacing w:val="-2"/>
        </w:rPr>
        <w:t> </w:t>
      </w:r>
      <w:r>
        <w:rPr/>
        <w:t>these</w:t>
      </w:r>
      <w:r>
        <w:rPr>
          <w:spacing w:val="-2"/>
        </w:rPr>
        <w:t> </w:t>
      </w:r>
      <w:r>
        <w:rPr/>
        <w:t>services</w:t>
      </w:r>
      <w:r>
        <w:rPr>
          <w:spacing w:val="-2"/>
        </w:rPr>
        <w:t> </w:t>
      </w:r>
      <w:r>
        <w:rPr/>
        <w:t>or</w:t>
      </w:r>
      <w:r>
        <w:rPr>
          <w:spacing w:val="-2"/>
        </w:rPr>
        <w:t> </w:t>
      </w:r>
      <w:r>
        <w:rPr/>
        <w:t>any</w:t>
      </w:r>
      <w:r>
        <w:rPr>
          <w:spacing w:val="-2"/>
        </w:rPr>
        <w:t> </w:t>
      </w:r>
      <w:r>
        <w:rPr/>
        <w:t>failure</w:t>
      </w:r>
      <w:r>
        <w:rPr>
          <w:spacing w:val="-2"/>
        </w:rPr>
        <w:t> </w:t>
      </w:r>
      <w:r>
        <w:rPr/>
        <w:t>of</w:t>
      </w:r>
      <w:r>
        <w:rPr>
          <w:spacing w:val="-2"/>
        </w:rPr>
        <w:t> </w:t>
      </w:r>
      <w:r>
        <w:rPr/>
        <w:t>Sojitz</w:t>
      </w:r>
      <w:r>
        <w:rPr>
          <w:spacing w:val="-2"/>
        </w:rPr>
        <w:t> </w:t>
      </w:r>
      <w:r>
        <w:rPr/>
        <w:t>America's</w:t>
      </w:r>
      <w:r>
        <w:rPr>
          <w:spacing w:val="-2"/>
        </w:rPr>
        <w:t> </w:t>
      </w:r>
      <w:r>
        <w:rPr/>
        <w:t>banks</w:t>
      </w:r>
      <w:r>
        <w:rPr>
          <w:spacing w:val="-2"/>
        </w:rPr>
        <w:t> </w:t>
      </w:r>
      <w:r>
        <w:rPr/>
        <w:t>could</w:t>
      </w:r>
      <w:r>
        <w:rPr>
          <w:spacing w:val="-2"/>
        </w:rPr>
        <w:t> </w:t>
      </w:r>
      <w:r>
        <w:rPr/>
        <w:t>disrupt</w:t>
      </w:r>
      <w:r>
        <w:rPr>
          <w:spacing w:val="-2"/>
        </w:rPr>
        <w:t> </w:t>
      </w:r>
      <w:r>
        <w:rPr/>
        <w:t>our</w:t>
      </w:r>
      <w:r>
        <w:rPr>
          <w:spacing w:val="-2"/>
        </w:rPr>
        <w:t> </w:t>
      </w:r>
      <w:r>
        <w:rPr/>
        <w:t>ability</w:t>
      </w:r>
      <w:r>
        <w:rPr>
          <w:spacing w:val="-2"/>
        </w:rPr>
        <w:t> </w:t>
      </w:r>
      <w:r>
        <w:rPr/>
        <w:t>to</w:t>
      </w:r>
      <w:r>
        <w:rPr>
          <w:spacing w:val="-2"/>
        </w:rPr>
        <w:t> </w:t>
      </w:r>
      <w:r>
        <w:rPr/>
        <w:t>acquire</w:t>
      </w:r>
      <w:r>
        <w:rPr>
          <w:spacing w:val="-2"/>
        </w:rPr>
        <w:t> </w:t>
      </w:r>
      <w:r>
        <w:rPr/>
        <w:t>products</w:t>
      </w:r>
      <w:r>
        <w:rPr>
          <w:spacing w:val="-2"/>
        </w:rPr>
        <w:t> </w:t>
      </w:r>
      <w:r>
        <w:rPr/>
        <w:t>from</w:t>
      </w:r>
      <w:r>
        <w:rPr>
          <w:spacing w:val="-2"/>
        </w:rPr>
        <w:t> </w:t>
      </w:r>
      <w:r>
        <w:rPr/>
        <w:t>our</w:t>
      </w:r>
      <w:r>
        <w:rPr>
          <w:spacing w:val="-2"/>
        </w:rPr>
        <w:t> </w:t>
      </w:r>
      <w:r>
        <w:rPr/>
        <w:t>suppliers and</w:t>
      </w:r>
      <w:r>
        <w:rPr>
          <w:spacing w:val="-2"/>
        </w:rPr>
        <w:t> </w:t>
      </w:r>
      <w:r>
        <w:rPr/>
        <w:t>to</w:t>
      </w:r>
      <w:r>
        <w:rPr>
          <w:spacing w:val="-2"/>
        </w:rPr>
        <w:t> </w:t>
      </w:r>
      <w:r>
        <w:rPr/>
        <w:t>deliver</w:t>
      </w:r>
      <w:r>
        <w:rPr>
          <w:spacing w:val="-2"/>
        </w:rPr>
        <w:t> </w:t>
      </w:r>
      <w:r>
        <w:rPr/>
        <w:t>products</w:t>
      </w:r>
      <w:r>
        <w:rPr>
          <w:spacing w:val="-2"/>
        </w:rPr>
        <w:t> </w:t>
      </w:r>
      <w:r>
        <w:rPr/>
        <w:t>to</w:t>
      </w:r>
      <w:r>
        <w:rPr>
          <w:spacing w:val="-2"/>
        </w:rPr>
        <w:t> </w:t>
      </w:r>
      <w:r>
        <w:rPr/>
        <w:t>our</w:t>
      </w:r>
      <w:r>
        <w:rPr>
          <w:spacing w:val="-2"/>
        </w:rPr>
        <w:t> </w:t>
      </w:r>
      <w:r>
        <w:rPr/>
        <w:t>customers</w:t>
      </w:r>
      <w:r>
        <w:rPr>
          <w:spacing w:val="-2"/>
        </w:rPr>
        <w:t> </w:t>
      </w:r>
      <w:r>
        <w:rPr/>
        <w:t>in</w:t>
      </w:r>
      <w:r>
        <w:rPr>
          <w:spacing w:val="-2"/>
        </w:rPr>
        <w:t> </w:t>
      </w:r>
      <w:r>
        <w:rPr/>
        <w:t>those</w:t>
      </w:r>
      <w:r>
        <w:rPr>
          <w:spacing w:val="-2"/>
        </w:rPr>
        <w:t> </w:t>
      </w:r>
      <w:r>
        <w:rPr/>
        <w:t>markets.</w:t>
      </w:r>
      <w:r>
        <w:rPr>
          <w:spacing w:val="-2"/>
        </w:rPr>
        <w:t> </w:t>
      </w:r>
      <w:r>
        <w:rPr/>
        <w:t>Such</w:t>
      </w:r>
      <w:r>
        <w:rPr>
          <w:spacing w:val="-2"/>
        </w:rPr>
        <w:t> </w:t>
      </w:r>
      <w:r>
        <w:rPr/>
        <w:t>a</w:t>
      </w:r>
      <w:r>
        <w:rPr>
          <w:spacing w:val="-2"/>
        </w:rPr>
        <w:t> </w:t>
      </w:r>
      <w:r>
        <w:rPr/>
        <w:t>disruption</w:t>
      </w:r>
      <w:r>
        <w:rPr>
          <w:spacing w:val="-2"/>
        </w:rPr>
        <w:t> </w:t>
      </w:r>
      <w:r>
        <w:rPr/>
        <w:t>could</w:t>
      </w:r>
      <w:r>
        <w:rPr>
          <w:spacing w:val="-2"/>
        </w:rPr>
        <w:t> </w:t>
      </w:r>
      <w:r>
        <w:rPr/>
        <w:t>result</w:t>
      </w:r>
      <w:r>
        <w:rPr>
          <w:spacing w:val="-2"/>
        </w:rPr>
        <w:t> </w:t>
      </w:r>
      <w:r>
        <w:rPr/>
        <w:t>in</w:t>
      </w:r>
      <w:r>
        <w:rPr>
          <w:spacing w:val="-2"/>
        </w:rPr>
        <w:t> </w:t>
      </w:r>
      <w:r>
        <w:rPr/>
        <w:t>canceled</w:t>
      </w:r>
      <w:r>
        <w:rPr>
          <w:spacing w:val="-2"/>
        </w:rPr>
        <w:t> </w:t>
      </w:r>
      <w:r>
        <w:rPr/>
        <w:t>orders</w:t>
      </w:r>
      <w:r>
        <w:rPr>
          <w:spacing w:val="-2"/>
        </w:rPr>
        <w:t> </w:t>
      </w:r>
      <w:r>
        <w:rPr/>
        <w:t>that</w:t>
      </w:r>
      <w:r>
        <w:rPr>
          <w:spacing w:val="-2"/>
        </w:rPr>
        <w:t> </w:t>
      </w:r>
      <w:r>
        <w:rPr/>
        <w:t>would</w:t>
      </w:r>
      <w:r>
        <w:rPr>
          <w:spacing w:val="-2"/>
        </w:rPr>
        <w:t> </w:t>
      </w:r>
      <w:r>
        <w:rPr/>
        <w:t>adversely</w:t>
      </w:r>
      <w:r>
        <w:rPr>
          <w:spacing w:val="-2"/>
        </w:rPr>
        <w:t> </w:t>
      </w:r>
      <w:r>
        <w:rPr/>
        <w:t>affect</w:t>
      </w:r>
      <w:r>
        <w:rPr>
          <w:spacing w:val="-2"/>
        </w:rPr>
        <w:t> </w:t>
      </w:r>
      <w:r>
        <w:rPr/>
        <w:t>sales</w:t>
      </w:r>
      <w:r>
        <w:rPr>
          <w:spacing w:val="-2"/>
        </w:rPr>
        <w:t> </w:t>
      </w:r>
      <w:r>
        <w:rPr/>
        <w:t>and profitability.</w:t>
      </w:r>
      <w:r>
        <w:rPr>
          <w:spacing w:val="-2"/>
        </w:rPr>
        <w:t> </w:t>
      </w:r>
      <w:r>
        <w:rPr/>
        <w:t>However,</w:t>
      </w:r>
      <w:r>
        <w:rPr>
          <w:spacing w:val="-2"/>
        </w:rPr>
        <w:t> </w:t>
      </w:r>
      <w:r>
        <w:rPr/>
        <w:t>we believe</w:t>
      </w:r>
      <w:r>
        <w:rPr>
          <w:spacing w:val="-2"/>
        </w:rPr>
        <w:t> </w:t>
      </w:r>
      <w:r>
        <w:rPr/>
        <w:t>that</w:t>
      </w:r>
      <w:r>
        <w:rPr>
          <w:spacing w:val="-2"/>
        </w:rPr>
        <w:t> </w:t>
      </w:r>
      <w:r>
        <w:rPr/>
        <w:t>any</w:t>
      </w:r>
      <w:r>
        <w:rPr>
          <w:spacing w:val="-2"/>
        </w:rPr>
        <w:t> </w:t>
      </w:r>
      <w:r>
        <w:rPr/>
        <w:t>such</w:t>
      </w:r>
      <w:r>
        <w:rPr>
          <w:spacing w:val="-2"/>
        </w:rPr>
        <w:t> </w:t>
      </w:r>
      <w:r>
        <w:rPr/>
        <w:t>disruption</w:t>
      </w:r>
      <w:r>
        <w:rPr>
          <w:spacing w:val="-2"/>
        </w:rPr>
        <w:t> </w:t>
      </w:r>
      <w:r>
        <w:rPr/>
        <w:t>would</w:t>
      </w:r>
      <w:r>
        <w:rPr>
          <w:spacing w:val="-2"/>
        </w:rPr>
        <w:t> </w:t>
      </w:r>
      <w:r>
        <w:rPr/>
        <w:t>be</w:t>
      </w:r>
      <w:r>
        <w:rPr>
          <w:spacing w:val="-2"/>
        </w:rPr>
        <w:t> </w:t>
      </w:r>
      <w:r>
        <w:rPr/>
        <w:t>short-term</w:t>
      </w:r>
      <w:r>
        <w:rPr>
          <w:spacing w:val="-2"/>
        </w:rPr>
        <w:t> </w:t>
      </w:r>
      <w:r>
        <w:rPr/>
        <w:t>in</w:t>
      </w:r>
      <w:r>
        <w:rPr>
          <w:spacing w:val="-2"/>
        </w:rPr>
        <w:t> </w:t>
      </w:r>
      <w:r>
        <w:rPr/>
        <w:t>duration</w:t>
      </w:r>
      <w:r>
        <w:rPr>
          <w:spacing w:val="-2"/>
        </w:rPr>
        <w:t> </w:t>
      </w:r>
      <w:r>
        <w:rPr/>
        <w:t>due</w:t>
      </w:r>
      <w:r>
        <w:rPr>
          <w:spacing w:val="-2"/>
        </w:rPr>
        <w:t> </w:t>
      </w:r>
      <w:r>
        <w:rPr/>
        <w:t>to</w:t>
      </w:r>
      <w:r>
        <w:rPr>
          <w:spacing w:val="-2"/>
        </w:rPr>
        <w:t> </w:t>
      </w:r>
      <w:r>
        <w:rPr/>
        <w:t>the</w:t>
      </w:r>
      <w:r>
        <w:rPr>
          <w:spacing w:val="-2"/>
        </w:rPr>
        <w:t> </w:t>
      </w:r>
      <w:r>
        <w:rPr/>
        <w:t>ready</w:t>
      </w:r>
      <w:r>
        <w:rPr>
          <w:spacing w:val="-2"/>
        </w:rPr>
        <w:t> </w:t>
      </w:r>
      <w:r>
        <w:rPr/>
        <w:t>availability</w:t>
      </w:r>
      <w:r>
        <w:rPr>
          <w:spacing w:val="-2"/>
        </w:rPr>
        <w:t> </w:t>
      </w:r>
      <w:r>
        <w:rPr/>
        <w:t>of</w:t>
      </w:r>
      <w:r>
        <w:rPr>
          <w:spacing w:val="-2"/>
        </w:rPr>
        <w:t> </w:t>
      </w:r>
      <w:r>
        <w:rPr/>
        <w:t>alternative</w:t>
      </w:r>
      <w:r>
        <w:rPr>
          <w:spacing w:val="-2"/>
        </w:rPr>
        <w:t> </w:t>
      </w:r>
      <w:r>
        <w:rPr/>
        <w:t>sources</w:t>
      </w:r>
      <w:r>
        <w:rPr>
          <w:spacing w:val="-2"/>
        </w:rPr>
        <w:t> </w:t>
      </w:r>
      <w:r>
        <w:rPr/>
        <w:t>of</w:t>
      </w:r>
      <w:r>
        <w:rPr>
          <w:spacing w:val="-2"/>
        </w:rPr>
        <w:t> </w:t>
      </w:r>
      <w:r>
        <w:rPr/>
        <w:t>financing</w:t>
      </w:r>
      <w:r>
        <w:rPr>
          <w:spacing w:val="-2"/>
        </w:rPr>
        <w:t> </w:t>
      </w:r>
      <w:r>
        <w:rPr/>
        <w:t>at</w:t>
      </w:r>
      <w:r>
        <w:rPr>
          <w:spacing w:val="-2"/>
        </w:rPr>
        <w:t> </w:t>
      </w:r>
      <w:r>
        <w:rPr/>
        <w:t>competitive</w:t>
      </w:r>
      <w:r>
        <w:rPr>
          <w:spacing w:val="-2"/>
        </w:rPr>
        <w:t> </w:t>
      </w:r>
      <w:r>
        <w:rPr/>
        <w:t>rates.</w:t>
      </w:r>
    </w:p>
    <w:p>
      <w:pPr>
        <w:pStyle w:val="BodyText"/>
      </w:pPr>
    </w:p>
    <w:p>
      <w:pPr>
        <w:pStyle w:val="BodyText"/>
        <w:spacing w:before="109"/>
      </w:pPr>
    </w:p>
    <w:p>
      <w:pPr>
        <w:spacing w:before="0"/>
        <w:ind w:left="131" w:right="0" w:firstLine="0"/>
        <w:jc w:val="left"/>
        <w:rPr>
          <w:sz w:val="15"/>
        </w:rPr>
      </w:pPr>
      <w:r>
        <w:rPr>
          <w:color w:val="E77721"/>
          <w:sz w:val="15"/>
        </w:rPr>
        <w:t>4</w:t>
      </w:r>
      <w:r>
        <w:rPr>
          <w:color w:val="E77721"/>
          <w:spacing w:val="-6"/>
          <w:sz w:val="15"/>
        </w:rPr>
        <w:t> </w:t>
      </w:r>
      <w:r>
        <w:rPr>
          <w:sz w:val="15"/>
        </w:rPr>
        <w:t>NIKE,</w:t>
      </w:r>
      <w:r>
        <w:rPr>
          <w:spacing w:val="-5"/>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593984">
                <wp:simplePos x="0" y="0"/>
                <wp:positionH relativeFrom="page">
                  <wp:posOffset>222884</wp:posOffset>
                </wp:positionH>
                <wp:positionV relativeFrom="paragraph">
                  <wp:posOffset>228587</wp:posOffset>
                </wp:positionV>
                <wp:extent cx="7312659" cy="1714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7312659" cy="17145"/>
                          <a:chExt cx="7312659" cy="17145"/>
                        </a:xfrm>
                      </wpg:grpSpPr>
                      <wps:wsp>
                        <wps:cNvPr id="36" name="Graphic 3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 name="Graphic 3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 name="Graphic 3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9" name="Graphic 3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722496;mso-wrap-distance-left:0;mso-wrap-distance-right:0" id="docshapegroup34" coordorigin="351,360" coordsize="11516,27">
                <v:shape style="position:absolute;left:351;top:359;width:11516;height:14" id="docshape35" coordorigin="351,360" coordsize="11516,14" path="m11853,373l364,373,351,360,11867,360,11853,373xe" filled="true" fillcolor="#9a9a9a" stroked="false">
                  <v:path arrowok="t"/>
                  <v:fill type="solid"/>
                </v:shape>
                <v:shape style="position:absolute;left:351;top:373;width:11516;height:14" id="docshape36" coordorigin="351,373" coordsize="11516,14" path="m11867,387l351,387,364,373,11853,373,11867,387xe" filled="true" fillcolor="#ededed" stroked="false">
                  <v:path arrowok="t"/>
                  <v:fill type="solid"/>
                </v:shape>
                <v:shape style="position:absolute;left:351;top:359;width:14;height:27" id="docshape37" coordorigin="351,360" coordsize="14,27" path="m351,387l351,360,364,373,351,387xe" filled="true" fillcolor="#9a9a9a" stroked="false">
                  <v:path arrowok="t"/>
                  <v:fill type="solid"/>
                </v:shape>
                <v:shape style="position:absolute;left:11853;top:359;width:14;height:27" id="docshape38"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231"/>
        <w:rPr>
          <w:sz w:val="32"/>
        </w:rPr>
      </w:pPr>
    </w:p>
    <w:p>
      <w:pPr>
        <w:pStyle w:val="Heading3"/>
        <w:spacing w:before="1"/>
      </w:pPr>
      <w:bookmarkStart w:name="_bookmark11" w:id="12"/>
      <w:bookmarkEnd w:id="12"/>
      <w:r>
        <w:rPr>
          <w:b w:val="0"/>
        </w:rPr>
      </w:r>
      <w:r>
        <w:rPr>
          <w:color w:val="E77721"/>
        </w:rPr>
        <w:t>INTERNATIONAL</w:t>
      </w:r>
      <w:r>
        <w:rPr>
          <w:color w:val="E77721"/>
          <w:spacing w:val="18"/>
        </w:rPr>
        <w:t> </w:t>
      </w:r>
      <w:r>
        <w:rPr>
          <w:color w:val="E77721"/>
        </w:rPr>
        <w:t>OPERATIONS</w:t>
      </w:r>
      <w:r>
        <w:rPr>
          <w:color w:val="E77721"/>
          <w:spacing w:val="18"/>
        </w:rPr>
        <w:t> </w:t>
      </w:r>
      <w:r>
        <w:rPr>
          <w:color w:val="E77721"/>
        </w:rPr>
        <w:t>AND</w:t>
      </w:r>
      <w:r>
        <w:rPr>
          <w:color w:val="E77721"/>
          <w:spacing w:val="19"/>
        </w:rPr>
        <w:t> </w:t>
      </w:r>
      <w:r>
        <w:rPr>
          <w:color w:val="E77721"/>
          <w:spacing w:val="-2"/>
        </w:rPr>
        <w:t>TRADE</w:t>
      </w:r>
    </w:p>
    <w:p>
      <w:pPr>
        <w:pStyle w:val="BodyText"/>
        <w:spacing w:line="264" w:lineRule="auto" w:before="196"/>
        <w:ind w:left="131"/>
      </w:pPr>
      <w:r>
        <w:rPr/>
        <w:t>Our</w:t>
      </w:r>
      <w:r>
        <w:rPr>
          <w:spacing w:val="-6"/>
        </w:rPr>
        <w:t> </w:t>
      </w:r>
      <w:r>
        <w:rPr/>
        <w:t>international</w:t>
      </w:r>
      <w:r>
        <w:rPr>
          <w:spacing w:val="-6"/>
        </w:rPr>
        <w:t> </w:t>
      </w:r>
      <w:r>
        <w:rPr/>
        <w:t>operations</w:t>
      </w:r>
      <w:r>
        <w:rPr>
          <w:spacing w:val="-6"/>
        </w:rPr>
        <w:t> </w:t>
      </w:r>
      <w:r>
        <w:rPr/>
        <w:t>and</w:t>
      </w:r>
      <w:r>
        <w:rPr>
          <w:spacing w:val="-6"/>
        </w:rPr>
        <w:t> </w:t>
      </w:r>
      <w:r>
        <w:rPr/>
        <w:t>sources</w:t>
      </w:r>
      <w:r>
        <w:rPr>
          <w:spacing w:val="-6"/>
        </w:rPr>
        <w:t> </w:t>
      </w:r>
      <w:r>
        <w:rPr/>
        <w:t>of</w:t>
      </w:r>
      <w:r>
        <w:rPr>
          <w:spacing w:val="-6"/>
        </w:rPr>
        <w:t> </w:t>
      </w:r>
      <w:r>
        <w:rPr/>
        <w:t>supply</w:t>
      </w:r>
      <w:r>
        <w:rPr>
          <w:spacing w:val="-6"/>
        </w:rPr>
        <w:t> </w:t>
      </w:r>
      <w:r>
        <w:rPr/>
        <w:t>are</w:t>
      </w:r>
      <w:r>
        <w:rPr>
          <w:spacing w:val="-6"/>
        </w:rPr>
        <w:t> </w:t>
      </w:r>
      <w:r>
        <w:rPr/>
        <w:t>subject</w:t>
      </w:r>
      <w:r>
        <w:rPr>
          <w:spacing w:val="-6"/>
        </w:rPr>
        <w:t> </w:t>
      </w:r>
      <w:r>
        <w:rPr/>
        <w:t>to</w:t>
      </w:r>
      <w:r>
        <w:rPr>
          <w:spacing w:val="-6"/>
        </w:rPr>
        <w:t> </w:t>
      </w:r>
      <w:r>
        <w:rPr/>
        <w:t>the</w:t>
      </w:r>
      <w:r>
        <w:rPr>
          <w:spacing w:val="-6"/>
        </w:rPr>
        <w:t> </w:t>
      </w:r>
      <w:r>
        <w:rPr/>
        <w:t>usual</w:t>
      </w:r>
      <w:r>
        <w:rPr>
          <w:spacing w:val="-6"/>
        </w:rPr>
        <w:t> </w:t>
      </w:r>
      <w:r>
        <w:rPr/>
        <w:t>risks</w:t>
      </w:r>
      <w:r>
        <w:rPr>
          <w:spacing w:val="-6"/>
        </w:rPr>
        <w:t> </w:t>
      </w:r>
      <w:r>
        <w:rPr/>
        <w:t>of</w:t>
      </w:r>
      <w:r>
        <w:rPr>
          <w:spacing w:val="-6"/>
        </w:rPr>
        <w:t> </w:t>
      </w:r>
      <w:r>
        <w:rPr/>
        <w:t>doing</w:t>
      </w:r>
      <w:r>
        <w:rPr>
          <w:spacing w:val="-6"/>
        </w:rPr>
        <w:t> </w:t>
      </w:r>
      <w:r>
        <w:rPr/>
        <w:t>business</w:t>
      </w:r>
      <w:r>
        <w:rPr>
          <w:spacing w:val="-6"/>
        </w:rPr>
        <w:t> </w:t>
      </w:r>
      <w:r>
        <w:rPr/>
        <w:t>abroad,</w:t>
      </w:r>
      <w:r>
        <w:rPr>
          <w:spacing w:val="-6"/>
        </w:rPr>
        <w:t> </w:t>
      </w:r>
      <w:r>
        <w:rPr/>
        <w:t>such</w:t>
      </w:r>
      <w:r>
        <w:rPr>
          <w:spacing w:val="-6"/>
        </w:rPr>
        <w:t> </w:t>
      </w:r>
      <w:r>
        <w:rPr/>
        <w:t>as</w:t>
      </w:r>
      <w:r>
        <w:rPr>
          <w:spacing w:val="-6"/>
        </w:rPr>
        <w:t> </w:t>
      </w:r>
      <w:r>
        <w:rPr/>
        <w:t>the</w:t>
      </w:r>
      <w:r>
        <w:rPr>
          <w:spacing w:val="-4"/>
        </w:rPr>
        <w:t> </w:t>
      </w:r>
      <w:r>
        <w:rPr/>
        <w:t>implementation</w:t>
      </w:r>
      <w:r>
        <w:rPr>
          <w:spacing w:val="-6"/>
        </w:rPr>
        <w:t> </w:t>
      </w:r>
      <w:r>
        <w:rPr/>
        <w:t>of,</w:t>
      </w:r>
      <w:r>
        <w:rPr>
          <w:spacing w:val="-6"/>
        </w:rPr>
        <w:t> </w:t>
      </w:r>
      <w:r>
        <w:rPr/>
        <w:t>or</w:t>
      </w:r>
      <w:r>
        <w:rPr>
          <w:spacing w:val="-6"/>
        </w:rPr>
        <w:t> </w:t>
      </w:r>
      <w:r>
        <w:rPr/>
        <w:t>potential</w:t>
      </w:r>
      <w:r>
        <w:rPr>
          <w:spacing w:val="-6"/>
        </w:rPr>
        <w:t> </w:t>
      </w:r>
      <w:r>
        <w:rPr/>
        <w:t>changes</w:t>
      </w:r>
      <w:r>
        <w:rPr>
          <w:spacing w:val="-6"/>
        </w:rPr>
        <w:t> </w:t>
      </w:r>
      <w:r>
        <w:rPr/>
        <w:t>in,</w:t>
      </w:r>
      <w:r>
        <w:rPr>
          <w:spacing w:val="-6"/>
        </w:rPr>
        <w:t> </w:t>
      </w:r>
      <w:r>
        <w:rPr/>
        <w:t>foreign</w:t>
      </w:r>
      <w:r>
        <w:rPr>
          <w:spacing w:val="-6"/>
        </w:rPr>
        <w:t> </w:t>
      </w:r>
      <w:r>
        <w:rPr/>
        <w:t>and domestic</w:t>
      </w:r>
      <w:r>
        <w:rPr>
          <w:spacing w:val="-7"/>
        </w:rPr>
        <w:t> </w:t>
      </w:r>
      <w:r>
        <w:rPr/>
        <w:t>trade</w:t>
      </w:r>
      <w:r>
        <w:rPr>
          <w:spacing w:val="-7"/>
        </w:rPr>
        <w:t> </w:t>
      </w:r>
      <w:r>
        <w:rPr/>
        <w:t>policies,</w:t>
      </w:r>
      <w:r>
        <w:rPr>
          <w:spacing w:val="-7"/>
        </w:rPr>
        <w:t> </w:t>
      </w:r>
      <w:r>
        <w:rPr/>
        <w:t>increases</w:t>
      </w:r>
      <w:r>
        <w:rPr>
          <w:spacing w:val="-7"/>
        </w:rPr>
        <w:t> </w:t>
      </w:r>
      <w:r>
        <w:rPr/>
        <w:t>in</w:t>
      </w:r>
      <w:r>
        <w:rPr>
          <w:spacing w:val="-7"/>
        </w:rPr>
        <w:t> </w:t>
      </w:r>
      <w:r>
        <w:rPr/>
        <w:t>import</w:t>
      </w:r>
      <w:r>
        <w:rPr>
          <w:spacing w:val="-7"/>
        </w:rPr>
        <w:t> </w:t>
      </w:r>
      <w:r>
        <w:rPr/>
        <w:t>duties,</w:t>
      </w:r>
      <w:r>
        <w:rPr>
          <w:spacing w:val="-7"/>
        </w:rPr>
        <w:t> </w:t>
      </w:r>
      <w:r>
        <w:rPr/>
        <w:t>anti-dumping</w:t>
      </w:r>
      <w:r>
        <w:rPr>
          <w:spacing w:val="-7"/>
        </w:rPr>
        <w:t> </w:t>
      </w:r>
      <w:r>
        <w:rPr/>
        <w:t>measures,</w:t>
      </w:r>
      <w:r>
        <w:rPr>
          <w:spacing w:val="-7"/>
        </w:rPr>
        <w:t> </w:t>
      </w:r>
      <w:r>
        <w:rPr/>
        <w:t>quotas,</w:t>
      </w:r>
      <w:r>
        <w:rPr>
          <w:spacing w:val="-7"/>
        </w:rPr>
        <w:t> </w:t>
      </w:r>
      <w:r>
        <w:rPr/>
        <w:t>safeguard</w:t>
      </w:r>
      <w:r>
        <w:rPr>
          <w:spacing w:val="-7"/>
        </w:rPr>
        <w:t> </w:t>
      </w:r>
      <w:r>
        <w:rPr/>
        <w:t>measures,</w:t>
      </w:r>
      <w:r>
        <w:rPr>
          <w:spacing w:val="-7"/>
        </w:rPr>
        <w:t> </w:t>
      </w:r>
      <w:r>
        <w:rPr/>
        <w:t>trade</w:t>
      </w:r>
      <w:r>
        <w:rPr>
          <w:spacing w:val="-7"/>
        </w:rPr>
        <w:t> </w:t>
      </w:r>
      <w:r>
        <w:rPr/>
        <w:t>restrictions,</w:t>
      </w:r>
      <w:r>
        <w:rPr>
          <w:spacing w:val="-7"/>
        </w:rPr>
        <w:t> </w:t>
      </w:r>
      <w:r>
        <w:rPr/>
        <w:t>restrictions</w:t>
      </w:r>
      <w:r>
        <w:rPr>
          <w:spacing w:val="-7"/>
        </w:rPr>
        <w:t> </w:t>
      </w:r>
      <w:r>
        <w:rPr/>
        <w:t>on</w:t>
      </w:r>
      <w:r>
        <w:rPr>
          <w:spacing w:val="-7"/>
        </w:rPr>
        <w:t> </w:t>
      </w:r>
      <w:r>
        <w:rPr/>
        <w:t>the</w:t>
      </w:r>
      <w:r>
        <w:rPr>
          <w:spacing w:val="-7"/>
        </w:rPr>
        <w:t> </w:t>
      </w:r>
      <w:r>
        <w:rPr/>
        <w:t>transfer</w:t>
      </w:r>
      <w:r>
        <w:rPr>
          <w:spacing w:val="-7"/>
        </w:rPr>
        <w:t> </w:t>
      </w:r>
      <w:r>
        <w:rPr/>
        <w:t>of</w:t>
      </w:r>
      <w:r>
        <w:rPr>
          <w:spacing w:val="-7"/>
        </w:rPr>
        <w:t> </w:t>
      </w:r>
      <w:r>
        <w:rPr/>
        <w:t>funds</w:t>
      </w:r>
      <w:r>
        <w:rPr>
          <w:spacing w:val="-7"/>
        </w:rPr>
        <w:t> </w:t>
      </w:r>
      <w:r>
        <w:rPr/>
        <w:t>and,</w:t>
      </w:r>
      <w:r>
        <w:rPr>
          <w:spacing w:val="-7"/>
        </w:rPr>
        <w:t> </w:t>
      </w:r>
      <w:r>
        <w:rPr/>
        <w:t>in</w:t>
      </w:r>
      <w:r>
        <w:rPr>
          <w:spacing w:val="-7"/>
        </w:rPr>
        <w:t> </w:t>
      </w:r>
      <w:r>
        <w:rPr/>
        <w:t>certain parts</w:t>
      </w:r>
      <w:r>
        <w:rPr>
          <w:spacing w:val="-2"/>
        </w:rPr>
        <w:t> </w:t>
      </w:r>
      <w:r>
        <w:rPr/>
        <w:t>of</w:t>
      </w:r>
      <w:r>
        <w:rPr>
          <w:spacing w:val="-2"/>
        </w:rPr>
        <w:t> </w:t>
      </w:r>
      <w:r>
        <w:rPr/>
        <w:t>the</w:t>
      </w:r>
      <w:r>
        <w:rPr>
          <w:spacing w:val="-2"/>
        </w:rPr>
        <w:t> </w:t>
      </w:r>
      <w:r>
        <w:rPr/>
        <w:t>world,</w:t>
      </w:r>
      <w:r>
        <w:rPr>
          <w:spacing w:val="-2"/>
        </w:rPr>
        <w:t> </w:t>
      </w:r>
      <w:r>
        <w:rPr/>
        <w:t>political</w:t>
      </w:r>
      <w:r>
        <w:rPr>
          <w:spacing w:val="-2"/>
        </w:rPr>
        <w:t> </w:t>
      </w:r>
      <w:r>
        <w:rPr/>
        <w:t>instability</w:t>
      </w:r>
      <w:r>
        <w:rPr>
          <w:spacing w:val="-2"/>
        </w:rPr>
        <w:t> </w:t>
      </w:r>
      <w:r>
        <w:rPr/>
        <w:t>and</w:t>
      </w:r>
      <w:r>
        <w:rPr>
          <w:spacing w:val="-2"/>
        </w:rPr>
        <w:t> </w:t>
      </w:r>
      <w:r>
        <w:rPr/>
        <w:t>terrorism.</w:t>
      </w:r>
      <w:r>
        <w:rPr>
          <w:spacing w:val="-2"/>
        </w:rPr>
        <w:t> </w:t>
      </w:r>
      <w:r>
        <w:rPr/>
        <w:t>We</w:t>
      </w:r>
      <w:r>
        <w:rPr>
          <w:spacing w:val="-2"/>
        </w:rPr>
        <w:t> </w:t>
      </w:r>
      <w:r>
        <w:rPr/>
        <w:t>have</w:t>
      </w:r>
      <w:r>
        <w:rPr>
          <w:spacing w:val="-2"/>
        </w:rPr>
        <w:t> </w:t>
      </w:r>
      <w:r>
        <w:rPr/>
        <w:t>not,</w:t>
      </w:r>
      <w:r>
        <w:rPr>
          <w:spacing w:val="-2"/>
        </w:rPr>
        <w:t> </w:t>
      </w:r>
      <w:r>
        <w:rPr/>
        <w:t>to</w:t>
      </w:r>
      <w:r>
        <w:rPr>
          <w:spacing w:val="-2"/>
        </w:rPr>
        <w:t> </w:t>
      </w:r>
      <w:r>
        <w:rPr/>
        <w:t>date,</w:t>
      </w:r>
      <w:r>
        <w:rPr>
          <w:spacing w:val="-2"/>
        </w:rPr>
        <w:t> </w:t>
      </w:r>
      <w:r>
        <w:rPr/>
        <w:t>been</w:t>
      </w:r>
      <w:r>
        <w:rPr>
          <w:spacing w:val="-2"/>
        </w:rPr>
        <w:t> </w:t>
      </w:r>
      <w:r>
        <w:rPr/>
        <w:t>materially</w:t>
      </w:r>
      <w:r>
        <w:rPr>
          <w:spacing w:val="-2"/>
        </w:rPr>
        <w:t> </w:t>
      </w:r>
      <w:r>
        <w:rPr/>
        <w:t>affected</w:t>
      </w:r>
      <w:r>
        <w:rPr>
          <w:spacing w:val="-2"/>
        </w:rPr>
        <w:t> </w:t>
      </w:r>
      <w:r>
        <w:rPr/>
        <w:t>by</w:t>
      </w:r>
      <w:r>
        <w:rPr>
          <w:spacing w:val="-2"/>
        </w:rPr>
        <w:t> </w:t>
      </w:r>
      <w:r>
        <w:rPr/>
        <w:t>any such</w:t>
      </w:r>
      <w:r>
        <w:rPr>
          <w:spacing w:val="-2"/>
        </w:rPr>
        <w:t> </w:t>
      </w:r>
      <w:r>
        <w:rPr/>
        <w:t>risk,</w:t>
      </w:r>
      <w:r>
        <w:rPr>
          <w:spacing w:val="-2"/>
        </w:rPr>
        <w:t> </w:t>
      </w:r>
      <w:r>
        <w:rPr/>
        <w:t>but</w:t>
      </w:r>
      <w:r>
        <w:rPr>
          <w:spacing w:val="-2"/>
        </w:rPr>
        <w:t> </w:t>
      </w:r>
      <w:r>
        <w:rPr/>
        <w:t>cannot</w:t>
      </w:r>
      <w:r>
        <w:rPr>
          <w:spacing w:val="-2"/>
        </w:rPr>
        <w:t> </w:t>
      </w:r>
      <w:r>
        <w:rPr/>
        <w:t>predict</w:t>
      </w:r>
      <w:r>
        <w:rPr>
          <w:spacing w:val="-2"/>
        </w:rPr>
        <w:t> </w:t>
      </w:r>
      <w:r>
        <w:rPr/>
        <w:t>the</w:t>
      </w:r>
      <w:r>
        <w:rPr>
          <w:spacing w:val="-2"/>
        </w:rPr>
        <w:t> </w:t>
      </w:r>
      <w:r>
        <w:rPr/>
        <w:t>likelihood</w:t>
      </w:r>
      <w:r>
        <w:rPr>
          <w:spacing w:val="-2"/>
        </w:rPr>
        <w:t> </w:t>
      </w:r>
      <w:r>
        <w:rPr/>
        <w:t>of</w:t>
      </w:r>
      <w:r>
        <w:rPr>
          <w:spacing w:val="-2"/>
        </w:rPr>
        <w:t> </w:t>
      </w:r>
      <w:r>
        <w:rPr/>
        <w:t>such</w:t>
      </w:r>
      <w:r>
        <w:rPr>
          <w:spacing w:val="-2"/>
        </w:rPr>
        <w:t> </w:t>
      </w:r>
      <w:r>
        <w:rPr/>
        <w:t>material</w:t>
      </w:r>
      <w:r>
        <w:rPr>
          <w:spacing w:val="-2"/>
        </w:rPr>
        <w:t> </w:t>
      </w:r>
      <w:r>
        <w:rPr/>
        <w:t>effects occurring in the future.</w:t>
      </w:r>
    </w:p>
    <w:p>
      <w:pPr>
        <w:pStyle w:val="BodyText"/>
        <w:spacing w:before="40"/>
      </w:pPr>
    </w:p>
    <w:p>
      <w:pPr>
        <w:pStyle w:val="BodyText"/>
        <w:spacing w:line="264" w:lineRule="auto" w:before="1"/>
        <w:ind w:left="131" w:right="118"/>
      </w:pPr>
      <w:r>
        <w:rPr/>
        <w:t>In</w:t>
      </w:r>
      <w:r>
        <w:rPr>
          <w:spacing w:val="-4"/>
        </w:rPr>
        <w:t> </w:t>
      </w:r>
      <w:r>
        <w:rPr/>
        <w:t>recent</w:t>
      </w:r>
      <w:r>
        <w:rPr>
          <w:spacing w:val="-4"/>
        </w:rPr>
        <w:t> </w:t>
      </w:r>
      <w:r>
        <w:rPr/>
        <w:t>years,</w:t>
      </w:r>
      <w:r>
        <w:rPr>
          <w:spacing w:val="-4"/>
        </w:rPr>
        <w:t> </w:t>
      </w:r>
      <w:r>
        <w:rPr/>
        <w:t>uncertain</w:t>
      </w:r>
      <w:r>
        <w:rPr>
          <w:spacing w:val="-4"/>
        </w:rPr>
        <w:t> </w:t>
      </w:r>
      <w:r>
        <w:rPr/>
        <w:t>global</w:t>
      </w:r>
      <w:r>
        <w:rPr>
          <w:spacing w:val="-4"/>
        </w:rPr>
        <w:t> </w:t>
      </w:r>
      <w:r>
        <w:rPr/>
        <w:t>and</w:t>
      </w:r>
      <w:r>
        <w:rPr>
          <w:spacing w:val="-4"/>
        </w:rPr>
        <w:t> </w:t>
      </w:r>
      <w:r>
        <w:rPr/>
        <w:t>regional</w:t>
      </w:r>
      <w:r>
        <w:rPr>
          <w:spacing w:val="-4"/>
        </w:rPr>
        <w:t> </w:t>
      </w:r>
      <w:r>
        <w:rPr/>
        <w:t>economic</w:t>
      </w:r>
      <w:r>
        <w:rPr>
          <w:spacing w:val="-4"/>
        </w:rPr>
        <w:t> </w:t>
      </w:r>
      <w:r>
        <w:rPr/>
        <w:t>and</w:t>
      </w:r>
      <w:r>
        <w:rPr>
          <w:spacing w:val="-4"/>
        </w:rPr>
        <w:t> </w:t>
      </w:r>
      <w:r>
        <w:rPr/>
        <w:t>political</w:t>
      </w:r>
      <w:r>
        <w:rPr>
          <w:spacing w:val="-4"/>
        </w:rPr>
        <w:t> </w:t>
      </w:r>
      <w:r>
        <w:rPr/>
        <w:t>conditions</w:t>
      </w:r>
      <w:r>
        <w:rPr>
          <w:spacing w:val="-4"/>
        </w:rPr>
        <w:t> </w:t>
      </w:r>
      <w:r>
        <w:rPr/>
        <w:t>have</w:t>
      </w:r>
      <w:r>
        <w:rPr>
          <w:spacing w:val="-4"/>
        </w:rPr>
        <w:t> </w:t>
      </w:r>
      <w:r>
        <w:rPr/>
        <w:t>affected</w:t>
      </w:r>
      <w:r>
        <w:rPr>
          <w:spacing w:val="-4"/>
        </w:rPr>
        <w:t> </w:t>
      </w:r>
      <w:r>
        <w:rPr/>
        <w:t>international</w:t>
      </w:r>
      <w:r>
        <w:rPr>
          <w:spacing w:val="-4"/>
        </w:rPr>
        <w:t> </w:t>
      </w:r>
      <w:r>
        <w:rPr/>
        <w:t>trade</w:t>
      </w:r>
      <w:r>
        <w:rPr>
          <w:spacing w:val="-4"/>
        </w:rPr>
        <w:t> </w:t>
      </w:r>
      <w:r>
        <w:rPr/>
        <w:t>and</w:t>
      </w:r>
      <w:r>
        <w:rPr>
          <w:spacing w:val="-4"/>
        </w:rPr>
        <w:t> </w:t>
      </w:r>
      <w:r>
        <w:rPr/>
        <w:t>increased</w:t>
      </w:r>
      <w:r>
        <w:rPr>
          <w:spacing w:val="-4"/>
        </w:rPr>
        <w:t> </w:t>
      </w:r>
      <w:r>
        <w:rPr/>
        <w:t>protectionist</w:t>
      </w:r>
      <w:r>
        <w:rPr>
          <w:spacing w:val="-4"/>
        </w:rPr>
        <w:t> </w:t>
      </w:r>
      <w:r>
        <w:rPr/>
        <w:t>actions</w:t>
      </w:r>
      <w:r>
        <w:rPr>
          <w:spacing w:val="-4"/>
        </w:rPr>
        <w:t> </w:t>
      </w:r>
      <w:r>
        <w:rPr/>
        <w:t>around</w:t>
      </w:r>
      <w:r>
        <w:rPr>
          <w:spacing w:val="-4"/>
        </w:rPr>
        <w:t> </w:t>
      </w:r>
      <w:r>
        <w:rPr/>
        <w:t>the</w:t>
      </w:r>
      <w:r>
        <w:rPr>
          <w:spacing w:val="-4"/>
        </w:rPr>
        <w:t> </w:t>
      </w:r>
      <w:r>
        <w:rPr/>
        <w:t>world.</w:t>
      </w:r>
      <w:r>
        <w:rPr>
          <w:spacing w:val="-4"/>
        </w:rPr>
        <w:t> </w:t>
      </w:r>
      <w:r>
        <w:rPr/>
        <w:t>These trends</w:t>
      </w:r>
      <w:r>
        <w:rPr>
          <w:spacing w:val="-2"/>
        </w:rPr>
        <w:t> </w:t>
      </w:r>
      <w:r>
        <w:rPr/>
        <w:t>are</w:t>
      </w:r>
      <w:r>
        <w:rPr>
          <w:spacing w:val="-2"/>
        </w:rPr>
        <w:t> </w:t>
      </w:r>
      <w:r>
        <w:rPr/>
        <w:t>affecting</w:t>
      </w:r>
      <w:r>
        <w:rPr>
          <w:spacing w:val="-2"/>
        </w:rPr>
        <w:t> </w:t>
      </w:r>
      <w:r>
        <w:rPr/>
        <w:t>many</w:t>
      </w:r>
      <w:r>
        <w:rPr>
          <w:spacing w:val="-2"/>
        </w:rPr>
        <w:t> </w:t>
      </w:r>
      <w:r>
        <w:rPr/>
        <w:t>global</w:t>
      </w:r>
      <w:r>
        <w:rPr>
          <w:spacing w:val="-2"/>
        </w:rPr>
        <w:t> </w:t>
      </w:r>
      <w:r>
        <w:rPr/>
        <w:t>manufacturing</w:t>
      </w:r>
      <w:r>
        <w:rPr>
          <w:spacing w:val="-2"/>
        </w:rPr>
        <w:t> </w:t>
      </w:r>
      <w:r>
        <w:rPr/>
        <w:t>and</w:t>
      </w:r>
      <w:r>
        <w:rPr>
          <w:spacing w:val="-2"/>
        </w:rPr>
        <w:t> </w:t>
      </w:r>
      <w:r>
        <w:rPr/>
        <w:t>service</w:t>
      </w:r>
      <w:r>
        <w:rPr>
          <w:spacing w:val="-2"/>
        </w:rPr>
        <w:t> </w:t>
      </w:r>
      <w:r>
        <w:rPr/>
        <w:t>sectors,</w:t>
      </w:r>
      <w:r>
        <w:rPr>
          <w:spacing w:val="-2"/>
        </w:rPr>
        <w:t> </w:t>
      </w:r>
      <w:r>
        <w:rPr/>
        <w:t>and</w:t>
      </w:r>
      <w:r>
        <w:rPr>
          <w:spacing w:val="-2"/>
        </w:rPr>
        <w:t> </w:t>
      </w:r>
      <w:r>
        <w:rPr/>
        <w:t>the</w:t>
      </w:r>
      <w:r>
        <w:rPr>
          <w:spacing w:val="-2"/>
        </w:rPr>
        <w:t> </w:t>
      </w:r>
      <w:r>
        <w:rPr/>
        <w:t>footwear</w:t>
      </w:r>
      <w:r>
        <w:rPr>
          <w:spacing w:val="-2"/>
        </w:rPr>
        <w:t> </w:t>
      </w:r>
      <w:r>
        <w:rPr/>
        <w:t>and</w:t>
      </w:r>
      <w:r>
        <w:rPr>
          <w:spacing w:val="-2"/>
        </w:rPr>
        <w:t> </w:t>
      </w:r>
      <w:r>
        <w:rPr/>
        <w:t>apparel</w:t>
      </w:r>
      <w:r>
        <w:rPr>
          <w:spacing w:val="-2"/>
        </w:rPr>
        <w:t> </w:t>
      </w:r>
      <w:r>
        <w:rPr/>
        <w:t>industries,</w:t>
      </w:r>
      <w:r>
        <w:rPr>
          <w:spacing w:val="-2"/>
        </w:rPr>
        <w:t> </w:t>
      </w:r>
      <w:r>
        <w:rPr/>
        <w:t>as</w:t>
      </w:r>
      <w:r>
        <w:rPr>
          <w:spacing w:val="-2"/>
        </w:rPr>
        <w:t> </w:t>
      </w:r>
      <w:r>
        <w:rPr/>
        <w:t>a</w:t>
      </w:r>
      <w:r>
        <w:rPr>
          <w:spacing w:val="-2"/>
        </w:rPr>
        <w:t> </w:t>
      </w:r>
      <w:r>
        <w:rPr/>
        <w:t>whole,</w:t>
      </w:r>
      <w:r>
        <w:rPr>
          <w:spacing w:val="-2"/>
        </w:rPr>
        <w:t> </w:t>
      </w:r>
      <w:r>
        <w:rPr/>
        <w:t>are</w:t>
      </w:r>
      <w:r>
        <w:rPr>
          <w:spacing w:val="-2"/>
        </w:rPr>
        <w:t> </w:t>
      </w:r>
      <w:r>
        <w:rPr/>
        <w:t>not</w:t>
      </w:r>
      <w:r>
        <w:rPr>
          <w:spacing w:val="-2"/>
        </w:rPr>
        <w:t> </w:t>
      </w:r>
      <w:r>
        <w:rPr/>
        <w:t>immune.</w:t>
      </w:r>
      <w:r>
        <w:rPr>
          <w:spacing w:val="-2"/>
        </w:rPr>
        <w:t> </w:t>
      </w:r>
      <w:r>
        <w:rPr/>
        <w:t>Companies</w:t>
      </w:r>
      <w:r>
        <w:rPr>
          <w:spacing w:val="-2"/>
        </w:rPr>
        <w:t> </w:t>
      </w:r>
      <w:r>
        <w:rPr/>
        <w:t>in</w:t>
      </w:r>
      <w:r>
        <w:rPr>
          <w:spacing w:val="-2"/>
        </w:rPr>
        <w:t> </w:t>
      </w:r>
      <w:r>
        <w:rPr/>
        <w:t>our</w:t>
      </w:r>
      <w:r>
        <w:rPr>
          <w:spacing w:val="-2"/>
        </w:rPr>
        <w:t> </w:t>
      </w:r>
      <w:r>
        <w:rPr/>
        <w:t>industry</w:t>
      </w:r>
      <w:r>
        <w:rPr>
          <w:spacing w:val="-2"/>
        </w:rPr>
        <w:t> </w:t>
      </w:r>
      <w:r>
        <w:rPr/>
        <w:t>are facing</w:t>
      </w:r>
      <w:r>
        <w:rPr>
          <w:spacing w:val="-5"/>
        </w:rPr>
        <w:t> </w:t>
      </w:r>
      <w:r>
        <w:rPr/>
        <w:t>trade</w:t>
      </w:r>
      <w:r>
        <w:rPr>
          <w:spacing w:val="-5"/>
        </w:rPr>
        <w:t> </w:t>
      </w:r>
      <w:r>
        <w:rPr/>
        <w:t>protectionism</w:t>
      </w:r>
      <w:r>
        <w:rPr>
          <w:spacing w:val="-5"/>
        </w:rPr>
        <w:t> </w:t>
      </w:r>
      <w:r>
        <w:rPr/>
        <w:t>in</w:t>
      </w:r>
      <w:r>
        <w:rPr>
          <w:spacing w:val="-5"/>
        </w:rPr>
        <w:t> </w:t>
      </w:r>
      <w:r>
        <w:rPr/>
        <w:t>many</w:t>
      </w:r>
      <w:r>
        <w:rPr>
          <w:spacing w:val="-5"/>
        </w:rPr>
        <w:t> </w:t>
      </w:r>
      <w:r>
        <w:rPr/>
        <w:t>different</w:t>
      </w:r>
      <w:r>
        <w:rPr>
          <w:spacing w:val="-5"/>
        </w:rPr>
        <w:t> </w:t>
      </w:r>
      <w:r>
        <w:rPr/>
        <w:t>regions,</w:t>
      </w:r>
      <w:r>
        <w:rPr>
          <w:spacing w:val="-5"/>
        </w:rPr>
        <w:t> </w:t>
      </w:r>
      <w:r>
        <w:rPr/>
        <w:t>and</w:t>
      </w:r>
      <w:r>
        <w:rPr>
          <w:spacing w:val="-5"/>
        </w:rPr>
        <w:t> </w:t>
      </w:r>
      <w:r>
        <w:rPr/>
        <w:t>in</w:t>
      </w:r>
      <w:r>
        <w:rPr>
          <w:spacing w:val="-5"/>
        </w:rPr>
        <w:t> </w:t>
      </w:r>
      <w:r>
        <w:rPr/>
        <w:t>nearly</w:t>
      </w:r>
      <w:r>
        <w:rPr>
          <w:spacing w:val="-5"/>
        </w:rPr>
        <w:t> </w:t>
      </w:r>
      <w:r>
        <w:rPr/>
        <w:t>all</w:t>
      </w:r>
      <w:r>
        <w:rPr>
          <w:spacing w:val="-5"/>
        </w:rPr>
        <w:t> </w:t>
      </w:r>
      <w:r>
        <w:rPr/>
        <w:t>cases</w:t>
      </w:r>
      <w:r>
        <w:rPr>
          <w:spacing w:val="-5"/>
        </w:rPr>
        <w:t> </w:t>
      </w:r>
      <w:r>
        <w:rPr/>
        <w:t>we</w:t>
      </w:r>
      <w:r>
        <w:rPr>
          <w:spacing w:val="-5"/>
        </w:rPr>
        <w:t> </w:t>
      </w:r>
      <w:r>
        <w:rPr/>
        <w:t>are</w:t>
      </w:r>
      <w:r>
        <w:rPr>
          <w:spacing w:val="-5"/>
        </w:rPr>
        <w:t> </w:t>
      </w:r>
      <w:r>
        <w:rPr/>
        <w:t>working</w:t>
      </w:r>
      <w:r>
        <w:rPr>
          <w:spacing w:val="-5"/>
        </w:rPr>
        <w:t> </w:t>
      </w:r>
      <w:r>
        <w:rPr/>
        <w:t>together</w:t>
      </w:r>
      <w:r>
        <w:rPr>
          <w:spacing w:val="-5"/>
        </w:rPr>
        <w:t> </w:t>
      </w:r>
      <w:r>
        <w:rPr/>
        <w:t>with</w:t>
      </w:r>
      <w:r>
        <w:rPr>
          <w:spacing w:val="-5"/>
        </w:rPr>
        <w:t> </w:t>
      </w:r>
      <w:r>
        <w:rPr/>
        <w:t>industry</w:t>
      </w:r>
      <w:r>
        <w:rPr>
          <w:spacing w:val="-5"/>
        </w:rPr>
        <w:t> </w:t>
      </w:r>
      <w:r>
        <w:rPr/>
        <w:t>groups</w:t>
      </w:r>
      <w:r>
        <w:rPr>
          <w:spacing w:val="-5"/>
        </w:rPr>
        <w:t> </w:t>
      </w:r>
      <w:r>
        <w:rPr/>
        <w:t>to</w:t>
      </w:r>
      <w:r>
        <w:rPr>
          <w:spacing w:val="-5"/>
        </w:rPr>
        <w:t> </w:t>
      </w:r>
      <w:r>
        <w:rPr/>
        <w:t>address</w:t>
      </w:r>
      <w:r>
        <w:rPr>
          <w:spacing w:val="-5"/>
        </w:rPr>
        <w:t> </w:t>
      </w:r>
      <w:r>
        <w:rPr/>
        <w:t>trade</w:t>
      </w:r>
      <w:r>
        <w:rPr>
          <w:spacing w:val="-5"/>
        </w:rPr>
        <w:t> </w:t>
      </w:r>
      <w:r>
        <w:rPr/>
        <w:t>issues</w:t>
      </w:r>
      <w:r>
        <w:rPr>
          <w:spacing w:val="-5"/>
        </w:rPr>
        <w:t> </w:t>
      </w:r>
      <w:r>
        <w:rPr/>
        <w:t>and</w:t>
      </w:r>
      <w:r>
        <w:rPr>
          <w:spacing w:val="-5"/>
        </w:rPr>
        <w:t> </w:t>
      </w:r>
      <w:r>
        <w:rPr/>
        <w:t>reduce</w:t>
      </w:r>
      <w:r>
        <w:rPr>
          <w:spacing w:val="-5"/>
        </w:rPr>
        <w:t> </w:t>
      </w:r>
      <w:r>
        <w:rPr/>
        <w:t>the</w:t>
      </w:r>
      <w:r>
        <w:rPr>
          <w:spacing w:val="-5"/>
        </w:rPr>
        <w:t> </w:t>
      </w:r>
      <w:r>
        <w:rPr/>
        <w:t>impact</w:t>
      </w:r>
      <w:r>
        <w:rPr>
          <w:spacing w:val="-5"/>
        </w:rPr>
        <w:t> </w:t>
      </w:r>
      <w:r>
        <w:rPr/>
        <w:t>to</w:t>
      </w:r>
      <w:r>
        <w:rPr>
          <w:spacing w:val="-5"/>
        </w:rPr>
        <w:t> </w:t>
      </w:r>
      <w:r>
        <w:rPr/>
        <w:t>the industry,</w:t>
      </w:r>
      <w:r>
        <w:rPr>
          <w:spacing w:val="-7"/>
        </w:rPr>
        <w:t> </w:t>
      </w:r>
      <w:r>
        <w:rPr/>
        <w:t>while</w:t>
      </w:r>
      <w:r>
        <w:rPr>
          <w:spacing w:val="-7"/>
        </w:rPr>
        <w:t> </w:t>
      </w:r>
      <w:r>
        <w:rPr/>
        <w:t>observing</w:t>
      </w:r>
      <w:r>
        <w:rPr>
          <w:spacing w:val="-7"/>
        </w:rPr>
        <w:t> </w:t>
      </w:r>
      <w:r>
        <w:rPr/>
        <w:t>applicable</w:t>
      </w:r>
      <w:r>
        <w:rPr>
          <w:spacing w:val="-7"/>
        </w:rPr>
        <w:t> </w:t>
      </w:r>
      <w:r>
        <w:rPr/>
        <w:t>competition</w:t>
      </w:r>
      <w:r>
        <w:rPr>
          <w:spacing w:val="-7"/>
        </w:rPr>
        <w:t> </w:t>
      </w:r>
      <w:r>
        <w:rPr/>
        <w:t>laws.</w:t>
      </w:r>
      <w:r>
        <w:rPr>
          <w:spacing w:val="-7"/>
        </w:rPr>
        <w:t> </w:t>
      </w:r>
      <w:r>
        <w:rPr/>
        <w:t>Notwithstanding</w:t>
      </w:r>
      <w:r>
        <w:rPr>
          <w:spacing w:val="-7"/>
        </w:rPr>
        <w:t> </w:t>
      </w:r>
      <w:r>
        <w:rPr/>
        <w:t>our</w:t>
      </w:r>
      <w:r>
        <w:rPr>
          <w:spacing w:val="-7"/>
        </w:rPr>
        <w:t> </w:t>
      </w:r>
      <w:r>
        <w:rPr/>
        <w:t>efforts,</w:t>
      </w:r>
      <w:r>
        <w:rPr>
          <w:spacing w:val="-7"/>
        </w:rPr>
        <w:t> </w:t>
      </w:r>
      <w:r>
        <w:rPr/>
        <w:t>protectionist</w:t>
      </w:r>
      <w:r>
        <w:rPr>
          <w:spacing w:val="-7"/>
        </w:rPr>
        <w:t> </w:t>
      </w:r>
      <w:r>
        <w:rPr/>
        <w:t>measures</w:t>
      </w:r>
      <w:r>
        <w:rPr>
          <w:spacing w:val="-7"/>
        </w:rPr>
        <w:t> </w:t>
      </w:r>
      <w:r>
        <w:rPr/>
        <w:t>have</w:t>
      </w:r>
      <w:r>
        <w:rPr>
          <w:spacing w:val="-7"/>
        </w:rPr>
        <w:t> </w:t>
      </w:r>
      <w:r>
        <w:rPr/>
        <w:t>resulted</w:t>
      </w:r>
      <w:r>
        <w:rPr>
          <w:spacing w:val="-7"/>
        </w:rPr>
        <w:t> </w:t>
      </w:r>
      <w:r>
        <w:rPr/>
        <w:t>in</w:t>
      </w:r>
      <w:r>
        <w:rPr>
          <w:spacing w:val="-7"/>
        </w:rPr>
        <w:t> </w:t>
      </w:r>
      <w:r>
        <w:rPr/>
        <w:t>increases</w:t>
      </w:r>
      <w:r>
        <w:rPr>
          <w:spacing w:val="-7"/>
        </w:rPr>
        <w:t> </w:t>
      </w:r>
      <w:r>
        <w:rPr/>
        <w:t>in</w:t>
      </w:r>
      <w:r>
        <w:rPr>
          <w:spacing w:val="-7"/>
        </w:rPr>
        <w:t> </w:t>
      </w:r>
      <w:r>
        <w:rPr/>
        <w:t>the</w:t>
      </w:r>
      <w:r>
        <w:rPr>
          <w:spacing w:val="-7"/>
        </w:rPr>
        <w:t> </w:t>
      </w:r>
      <w:r>
        <w:rPr/>
        <w:t>cost</w:t>
      </w:r>
      <w:r>
        <w:rPr>
          <w:spacing w:val="-7"/>
        </w:rPr>
        <w:t> </w:t>
      </w:r>
      <w:r>
        <w:rPr/>
        <w:t>of</w:t>
      </w:r>
      <w:r>
        <w:rPr>
          <w:spacing w:val="-7"/>
        </w:rPr>
        <w:t> </w:t>
      </w:r>
      <w:r>
        <w:rPr/>
        <w:t>our</w:t>
      </w:r>
      <w:r>
        <w:rPr>
          <w:spacing w:val="-7"/>
        </w:rPr>
        <w:t> </w:t>
      </w:r>
      <w:r>
        <w:rPr/>
        <w:t>products,</w:t>
      </w:r>
      <w:r>
        <w:rPr>
          <w:spacing w:val="-7"/>
        </w:rPr>
        <w:t> </w:t>
      </w:r>
      <w:r>
        <w:rPr/>
        <w:t>and</w:t>
      </w:r>
      <w:r>
        <w:rPr>
          <w:spacing w:val="-7"/>
        </w:rPr>
        <w:t> </w:t>
      </w:r>
      <w:r>
        <w:rPr/>
        <w:t>additional measures,</w:t>
      </w:r>
      <w:r>
        <w:rPr>
          <w:spacing w:val="-1"/>
        </w:rPr>
        <w:t> </w:t>
      </w:r>
      <w:r>
        <w:rPr/>
        <w:t>if</w:t>
      </w:r>
      <w:r>
        <w:rPr>
          <w:spacing w:val="-1"/>
        </w:rPr>
        <w:t> </w:t>
      </w:r>
      <w:r>
        <w:rPr/>
        <w:t>implemented,</w:t>
      </w:r>
      <w:r>
        <w:rPr>
          <w:spacing w:val="-1"/>
        </w:rPr>
        <w:t> </w:t>
      </w:r>
      <w:r>
        <w:rPr/>
        <w:t>could</w:t>
      </w:r>
      <w:r>
        <w:rPr>
          <w:spacing w:val="-1"/>
        </w:rPr>
        <w:t> </w:t>
      </w:r>
      <w:r>
        <w:rPr/>
        <w:t>adversely</w:t>
      </w:r>
      <w:r>
        <w:rPr>
          <w:spacing w:val="-1"/>
        </w:rPr>
        <w:t> </w:t>
      </w:r>
      <w:r>
        <w:rPr/>
        <w:t>affect</w:t>
      </w:r>
      <w:r>
        <w:rPr>
          <w:spacing w:val="-1"/>
        </w:rPr>
        <w:t> </w:t>
      </w:r>
      <w:r>
        <w:rPr/>
        <w:t>sales</w:t>
      </w:r>
      <w:r>
        <w:rPr>
          <w:spacing w:val="-1"/>
        </w:rPr>
        <w:t> </w:t>
      </w:r>
      <w:r>
        <w:rPr/>
        <w:t>and/or</w:t>
      </w:r>
      <w:r>
        <w:rPr>
          <w:spacing w:val="-1"/>
        </w:rPr>
        <w:t> </w:t>
      </w:r>
      <w:r>
        <w:rPr/>
        <w:t>profitability</w:t>
      </w:r>
      <w:r>
        <w:rPr>
          <w:spacing w:val="-1"/>
        </w:rPr>
        <w:t> </w:t>
      </w:r>
      <w:r>
        <w:rPr/>
        <w:t>for</w:t>
      </w:r>
      <w:r>
        <w:rPr>
          <w:spacing w:val="-1"/>
        </w:rPr>
        <w:t> </w:t>
      </w:r>
      <w:r>
        <w:rPr/>
        <w:t>NIKE,</w:t>
      </w:r>
      <w:r>
        <w:rPr>
          <w:spacing w:val="-1"/>
        </w:rPr>
        <w:t> </w:t>
      </w:r>
      <w:r>
        <w:rPr/>
        <w:t>as</w:t>
      </w:r>
      <w:r>
        <w:rPr>
          <w:spacing w:val="-1"/>
        </w:rPr>
        <w:t> </w:t>
      </w:r>
      <w:r>
        <w:rPr/>
        <w:t>well</w:t>
      </w:r>
      <w:r>
        <w:rPr>
          <w:spacing w:val="-1"/>
        </w:rPr>
        <w:t> </w:t>
      </w:r>
      <w:r>
        <w:rPr/>
        <w:t>as</w:t>
      </w:r>
      <w:r>
        <w:rPr>
          <w:spacing w:val="-1"/>
        </w:rPr>
        <w:t> </w:t>
      </w:r>
      <w:r>
        <w:rPr/>
        <w:t>the</w:t>
      </w:r>
      <w:r>
        <w:rPr>
          <w:spacing w:val="-1"/>
        </w:rPr>
        <w:t> </w:t>
      </w:r>
      <w:r>
        <w:rPr/>
        <w:t>imported</w:t>
      </w:r>
      <w:r>
        <w:rPr>
          <w:spacing w:val="-1"/>
        </w:rPr>
        <w:t> </w:t>
      </w:r>
      <w:r>
        <w:rPr/>
        <w:t>footwear</w:t>
      </w:r>
      <w:r>
        <w:rPr>
          <w:spacing w:val="-1"/>
        </w:rPr>
        <w:t> </w:t>
      </w:r>
      <w:r>
        <w:rPr/>
        <w:t>and</w:t>
      </w:r>
      <w:r>
        <w:rPr>
          <w:spacing w:val="-1"/>
        </w:rPr>
        <w:t> </w:t>
      </w:r>
      <w:r>
        <w:rPr/>
        <w:t>apparel</w:t>
      </w:r>
      <w:r>
        <w:rPr>
          <w:spacing w:val="-1"/>
        </w:rPr>
        <w:t> </w:t>
      </w:r>
      <w:r>
        <w:rPr/>
        <w:t>industry</w:t>
      </w:r>
      <w:r>
        <w:rPr>
          <w:spacing w:val="-1"/>
        </w:rPr>
        <w:t> </w:t>
      </w:r>
      <w:r>
        <w:rPr/>
        <w:t>as</w:t>
      </w:r>
      <w:r>
        <w:rPr>
          <w:spacing w:val="-1"/>
        </w:rPr>
        <w:t> </w:t>
      </w:r>
      <w:r>
        <w:rPr/>
        <w:t>a</w:t>
      </w:r>
      <w:r>
        <w:rPr>
          <w:spacing w:val="-1"/>
        </w:rPr>
        <w:t> </w:t>
      </w:r>
      <w:r>
        <w:rPr/>
        <w:t>whole.</w:t>
      </w:r>
    </w:p>
    <w:p>
      <w:pPr>
        <w:pStyle w:val="BodyText"/>
        <w:spacing w:before="39"/>
      </w:pPr>
    </w:p>
    <w:p>
      <w:pPr>
        <w:pStyle w:val="BodyText"/>
        <w:spacing w:line="264" w:lineRule="auto" w:before="1"/>
        <w:ind w:left="131" w:right="139"/>
      </w:pPr>
      <w:r>
        <w:rPr/>
        <w:t>We</w:t>
      </w:r>
      <w:r>
        <w:rPr>
          <w:spacing w:val="-2"/>
        </w:rPr>
        <w:t> </w:t>
      </w:r>
      <w:r>
        <w:rPr/>
        <w:t>monitor</w:t>
      </w:r>
      <w:r>
        <w:rPr>
          <w:spacing w:val="-2"/>
        </w:rPr>
        <w:t> </w:t>
      </w:r>
      <w:r>
        <w:rPr/>
        <w:t>protectionist</w:t>
      </w:r>
      <w:r>
        <w:rPr>
          <w:spacing w:val="-2"/>
        </w:rPr>
        <w:t> </w:t>
      </w:r>
      <w:r>
        <w:rPr/>
        <w:t>trends</w:t>
      </w:r>
      <w:r>
        <w:rPr>
          <w:spacing w:val="-2"/>
        </w:rPr>
        <w:t> </w:t>
      </w:r>
      <w:r>
        <w:rPr/>
        <w:t>and</w:t>
      </w:r>
      <w:r>
        <w:rPr>
          <w:spacing w:val="-2"/>
        </w:rPr>
        <w:t> </w:t>
      </w:r>
      <w:r>
        <w:rPr/>
        <w:t>developments</w:t>
      </w:r>
      <w:r>
        <w:rPr>
          <w:spacing w:val="-2"/>
        </w:rPr>
        <w:t> </w:t>
      </w:r>
      <w:r>
        <w:rPr/>
        <w:t>throughout</w:t>
      </w:r>
      <w:r>
        <w:rPr>
          <w:spacing w:val="-2"/>
        </w:rPr>
        <w:t> </w:t>
      </w:r>
      <w:r>
        <w:rPr/>
        <w:t>the</w:t>
      </w:r>
      <w:r>
        <w:rPr>
          <w:spacing w:val="-2"/>
        </w:rPr>
        <w:t> </w:t>
      </w:r>
      <w:r>
        <w:rPr/>
        <w:t>world</w:t>
      </w:r>
      <w:r>
        <w:rPr>
          <w:spacing w:val="-2"/>
        </w:rPr>
        <w:t> </w:t>
      </w:r>
      <w:r>
        <w:rPr/>
        <w:t>that</w:t>
      </w:r>
      <w:r>
        <w:rPr>
          <w:spacing w:val="-2"/>
        </w:rPr>
        <w:t> </w:t>
      </w:r>
      <w:r>
        <w:rPr/>
        <w:t>may</w:t>
      </w:r>
      <w:r>
        <w:rPr>
          <w:spacing w:val="-2"/>
        </w:rPr>
        <w:t> </w:t>
      </w:r>
      <w:r>
        <w:rPr/>
        <w:t>materially</w:t>
      </w:r>
      <w:r>
        <w:rPr>
          <w:spacing w:val="-2"/>
        </w:rPr>
        <w:t> </w:t>
      </w:r>
      <w:r>
        <w:rPr/>
        <w:t>impact</w:t>
      </w:r>
      <w:r>
        <w:rPr>
          <w:spacing w:val="-2"/>
        </w:rPr>
        <w:t> </w:t>
      </w:r>
      <w:r>
        <w:rPr/>
        <w:t>our</w:t>
      </w:r>
      <w:r>
        <w:rPr>
          <w:spacing w:val="-2"/>
        </w:rPr>
        <w:t> </w:t>
      </w:r>
      <w:r>
        <w:rPr/>
        <w:t>industry,</w:t>
      </w:r>
      <w:r>
        <w:rPr>
          <w:spacing w:val="-2"/>
        </w:rPr>
        <w:t> </w:t>
      </w:r>
      <w:r>
        <w:rPr/>
        <w:t>and</w:t>
      </w:r>
      <w:r>
        <w:rPr>
          <w:spacing w:val="-2"/>
        </w:rPr>
        <w:t> </w:t>
      </w:r>
      <w:r>
        <w:rPr/>
        <w:t>we</w:t>
      </w:r>
      <w:r>
        <w:rPr>
          <w:spacing w:val="-2"/>
        </w:rPr>
        <w:t> </w:t>
      </w:r>
      <w:r>
        <w:rPr/>
        <w:t>engage</w:t>
      </w:r>
      <w:r>
        <w:rPr>
          <w:spacing w:val="-2"/>
        </w:rPr>
        <w:t> </w:t>
      </w:r>
      <w:r>
        <w:rPr/>
        <w:t>in</w:t>
      </w:r>
      <w:r>
        <w:rPr>
          <w:spacing w:val="-2"/>
        </w:rPr>
        <w:t> </w:t>
      </w:r>
      <w:r>
        <w:rPr/>
        <w:t>administrative</w:t>
      </w:r>
      <w:r>
        <w:rPr>
          <w:spacing w:val="-2"/>
        </w:rPr>
        <w:t> </w:t>
      </w:r>
      <w:r>
        <w:rPr/>
        <w:t>and</w:t>
      </w:r>
      <w:r>
        <w:rPr>
          <w:spacing w:val="-2"/>
        </w:rPr>
        <w:t> </w:t>
      </w:r>
      <w:r>
        <w:rPr/>
        <w:t>judicial</w:t>
      </w:r>
      <w:r>
        <w:rPr>
          <w:spacing w:val="-2"/>
        </w:rPr>
        <w:t> </w:t>
      </w:r>
      <w:r>
        <w:rPr/>
        <w:t>processes</w:t>
      </w:r>
      <w:r>
        <w:rPr>
          <w:spacing w:val="-2"/>
        </w:rPr>
        <w:t> </w:t>
      </w:r>
      <w:r>
        <w:rPr/>
        <w:t>to mitigate</w:t>
      </w:r>
      <w:r>
        <w:rPr>
          <w:spacing w:val="-7"/>
        </w:rPr>
        <w:t> </w:t>
      </w:r>
      <w:r>
        <w:rPr/>
        <w:t>trade</w:t>
      </w:r>
      <w:r>
        <w:rPr>
          <w:spacing w:val="-7"/>
        </w:rPr>
        <w:t> </w:t>
      </w:r>
      <w:r>
        <w:rPr/>
        <w:t>restrictions.</w:t>
      </w:r>
      <w:r>
        <w:rPr>
          <w:spacing w:val="-7"/>
        </w:rPr>
        <w:t> </w:t>
      </w:r>
      <w:r>
        <w:rPr/>
        <w:t>We</w:t>
      </w:r>
      <w:r>
        <w:rPr>
          <w:spacing w:val="-7"/>
        </w:rPr>
        <w:t> </w:t>
      </w:r>
      <w:r>
        <w:rPr/>
        <w:t>are</w:t>
      </w:r>
      <w:r>
        <w:rPr>
          <w:spacing w:val="-7"/>
        </w:rPr>
        <w:t> </w:t>
      </w:r>
      <w:r>
        <w:rPr/>
        <w:t>actively</w:t>
      </w:r>
      <w:r>
        <w:rPr>
          <w:spacing w:val="-7"/>
        </w:rPr>
        <w:t> </w:t>
      </w:r>
      <w:r>
        <w:rPr/>
        <w:t>monitoring</w:t>
      </w:r>
      <w:r>
        <w:rPr>
          <w:spacing w:val="-7"/>
        </w:rPr>
        <w:t> </w:t>
      </w:r>
      <w:r>
        <w:rPr/>
        <w:t>actions</w:t>
      </w:r>
      <w:r>
        <w:rPr>
          <w:spacing w:val="-7"/>
        </w:rPr>
        <w:t> </w:t>
      </w:r>
      <w:r>
        <w:rPr/>
        <w:t>that</w:t>
      </w:r>
      <w:r>
        <w:rPr>
          <w:spacing w:val="-7"/>
        </w:rPr>
        <w:t> </w:t>
      </w:r>
      <w:r>
        <w:rPr/>
        <w:t>may</w:t>
      </w:r>
      <w:r>
        <w:rPr>
          <w:spacing w:val="-7"/>
        </w:rPr>
        <w:t> </w:t>
      </w:r>
      <w:r>
        <w:rPr/>
        <w:t>result</w:t>
      </w:r>
      <w:r>
        <w:rPr>
          <w:spacing w:val="-7"/>
        </w:rPr>
        <w:t> </w:t>
      </w:r>
      <w:r>
        <w:rPr/>
        <w:t>in</w:t>
      </w:r>
      <w:r>
        <w:rPr>
          <w:spacing w:val="-7"/>
        </w:rPr>
        <w:t> </w:t>
      </w:r>
      <w:r>
        <w:rPr/>
        <w:t>additional</w:t>
      </w:r>
      <w:r>
        <w:rPr>
          <w:spacing w:val="-7"/>
        </w:rPr>
        <w:t> </w:t>
      </w:r>
      <w:r>
        <w:rPr/>
        <w:t>anti-dumping</w:t>
      </w:r>
      <w:r>
        <w:rPr>
          <w:spacing w:val="-7"/>
        </w:rPr>
        <w:t> </w:t>
      </w:r>
      <w:r>
        <w:rPr/>
        <w:t>measures</w:t>
      </w:r>
      <w:r>
        <w:rPr>
          <w:spacing w:val="-7"/>
        </w:rPr>
        <w:t> </w:t>
      </w:r>
      <w:r>
        <w:rPr/>
        <w:t>and</w:t>
      </w:r>
      <w:r>
        <w:rPr>
          <w:spacing w:val="-7"/>
        </w:rPr>
        <w:t> </w:t>
      </w:r>
      <w:r>
        <w:rPr/>
        <w:t>could</w:t>
      </w:r>
      <w:r>
        <w:rPr>
          <w:spacing w:val="-7"/>
        </w:rPr>
        <w:t> </w:t>
      </w:r>
      <w:r>
        <w:rPr/>
        <w:t>affect</w:t>
      </w:r>
      <w:r>
        <w:rPr>
          <w:spacing w:val="-7"/>
        </w:rPr>
        <w:t> </w:t>
      </w:r>
      <w:r>
        <w:rPr/>
        <w:t>our</w:t>
      </w:r>
      <w:r>
        <w:rPr>
          <w:spacing w:val="-7"/>
        </w:rPr>
        <w:t> </w:t>
      </w:r>
      <w:r>
        <w:rPr/>
        <w:t>industry.</w:t>
      </w:r>
      <w:r>
        <w:rPr>
          <w:spacing w:val="-7"/>
        </w:rPr>
        <w:t> </w:t>
      </w:r>
      <w:r>
        <w:rPr/>
        <w:t>We</w:t>
      </w:r>
      <w:r>
        <w:rPr>
          <w:spacing w:val="-7"/>
        </w:rPr>
        <w:t> </w:t>
      </w:r>
      <w:r>
        <w:rPr/>
        <w:t>are</w:t>
      </w:r>
      <w:r>
        <w:rPr>
          <w:spacing w:val="-7"/>
        </w:rPr>
        <w:t> </w:t>
      </w:r>
      <w:r>
        <w:rPr/>
        <w:t>also</w:t>
      </w:r>
      <w:r>
        <w:rPr>
          <w:spacing w:val="-7"/>
        </w:rPr>
        <w:t> </w:t>
      </w:r>
      <w:r>
        <w:rPr/>
        <w:t>monitoring</w:t>
      </w:r>
      <w:r>
        <w:rPr>
          <w:spacing w:val="-7"/>
        </w:rPr>
        <w:t> </w:t>
      </w:r>
      <w:r>
        <w:rPr/>
        <w:t>for</w:t>
      </w:r>
      <w:r>
        <w:rPr>
          <w:spacing w:val="-7"/>
        </w:rPr>
        <w:t> </w:t>
      </w:r>
      <w:r>
        <w:rPr/>
        <w:t>and advocating</w:t>
      </w:r>
      <w:r>
        <w:rPr>
          <w:spacing w:val="-2"/>
        </w:rPr>
        <w:t> </w:t>
      </w:r>
      <w:r>
        <w:rPr/>
        <w:t>against</w:t>
      </w:r>
      <w:r>
        <w:rPr>
          <w:spacing w:val="-2"/>
        </w:rPr>
        <w:t> </w:t>
      </w:r>
      <w:r>
        <w:rPr/>
        <w:t>other</w:t>
      </w:r>
      <w:r>
        <w:rPr>
          <w:spacing w:val="-2"/>
        </w:rPr>
        <w:t> </w:t>
      </w:r>
      <w:r>
        <w:rPr/>
        <w:t>impediments</w:t>
      </w:r>
      <w:r>
        <w:rPr>
          <w:spacing w:val="-2"/>
        </w:rPr>
        <w:t> </w:t>
      </w:r>
      <w:r>
        <w:rPr/>
        <w:t>that</w:t>
      </w:r>
      <w:r>
        <w:rPr>
          <w:spacing w:val="-2"/>
        </w:rPr>
        <w:t> </w:t>
      </w:r>
      <w:r>
        <w:rPr/>
        <w:t>may</w:t>
      </w:r>
      <w:r>
        <w:rPr>
          <w:spacing w:val="-2"/>
        </w:rPr>
        <w:t> </w:t>
      </w:r>
      <w:r>
        <w:rPr/>
        <w:t>limit</w:t>
      </w:r>
      <w:r>
        <w:rPr>
          <w:spacing w:val="-2"/>
        </w:rPr>
        <w:t> </w:t>
      </w:r>
      <w:r>
        <w:rPr/>
        <w:t>or</w:t>
      </w:r>
      <w:r>
        <w:rPr>
          <w:spacing w:val="-2"/>
        </w:rPr>
        <w:t> </w:t>
      </w:r>
      <w:r>
        <w:rPr/>
        <w:t>delay</w:t>
      </w:r>
      <w:r>
        <w:rPr>
          <w:spacing w:val="-2"/>
        </w:rPr>
        <w:t> </w:t>
      </w:r>
      <w:r>
        <w:rPr/>
        <w:t>customs</w:t>
      </w:r>
      <w:r>
        <w:rPr>
          <w:spacing w:val="-2"/>
        </w:rPr>
        <w:t> </w:t>
      </w:r>
      <w:r>
        <w:rPr/>
        <w:t>clearance</w:t>
      </w:r>
      <w:r>
        <w:rPr>
          <w:spacing w:val="-2"/>
        </w:rPr>
        <w:t> </w:t>
      </w:r>
      <w:r>
        <w:rPr/>
        <w:t>for</w:t>
      </w:r>
      <w:r>
        <w:rPr>
          <w:spacing w:val="-2"/>
        </w:rPr>
        <w:t> </w:t>
      </w:r>
      <w:r>
        <w:rPr/>
        <w:t>imports</w:t>
      </w:r>
      <w:r>
        <w:rPr>
          <w:spacing w:val="-2"/>
        </w:rPr>
        <w:t> </w:t>
      </w:r>
      <w:r>
        <w:rPr/>
        <w:t>of</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NIKE</w:t>
      </w:r>
      <w:r>
        <w:rPr>
          <w:spacing w:val="-2"/>
        </w:rPr>
        <w:t> </w:t>
      </w:r>
      <w:r>
        <w:rPr/>
        <w:t>also</w:t>
      </w:r>
      <w:r>
        <w:rPr>
          <w:spacing w:val="-2"/>
        </w:rPr>
        <w:t> </w:t>
      </w:r>
      <w:r>
        <w:rPr/>
        <w:t>advocates</w:t>
      </w:r>
      <w:r>
        <w:rPr>
          <w:spacing w:val="-2"/>
        </w:rPr>
        <w:t> </w:t>
      </w:r>
      <w:r>
        <w:rPr/>
        <w:t>for trade</w:t>
      </w:r>
      <w:r>
        <w:rPr>
          <w:spacing w:val="-2"/>
        </w:rPr>
        <w:t> </w:t>
      </w:r>
      <w:r>
        <w:rPr/>
        <w:t>liberalization</w:t>
      </w:r>
      <w:r>
        <w:rPr/>
        <w:t> for</w:t>
      </w:r>
      <w:r>
        <w:rPr>
          <w:spacing w:val="-3"/>
        </w:rPr>
        <w:t> </w:t>
      </w:r>
      <w:r>
        <w:rPr/>
        <w:t>footwear</w:t>
      </w:r>
      <w:r>
        <w:rPr>
          <w:spacing w:val="-3"/>
        </w:rPr>
        <w:t> </w:t>
      </w:r>
      <w:r>
        <w:rPr/>
        <w:t>and</w:t>
      </w:r>
      <w:r>
        <w:rPr>
          <w:spacing w:val="-3"/>
        </w:rPr>
        <w:t> </w:t>
      </w:r>
      <w:r>
        <w:rPr/>
        <w:t>apparel</w:t>
      </w:r>
      <w:r>
        <w:rPr>
          <w:spacing w:val="-3"/>
        </w:rPr>
        <w:t> </w:t>
      </w:r>
      <w:r>
        <w:rPr/>
        <w:t>in</w:t>
      </w:r>
      <w:r>
        <w:rPr>
          <w:spacing w:val="-3"/>
        </w:rPr>
        <w:t> </w:t>
      </w:r>
      <w:r>
        <w:rPr/>
        <w:t>a</w:t>
      </w:r>
      <w:r>
        <w:rPr>
          <w:spacing w:val="-3"/>
        </w:rPr>
        <w:t> </w:t>
      </w:r>
      <w:r>
        <w:rPr/>
        <w:t>number</w:t>
      </w:r>
      <w:r>
        <w:rPr>
          <w:spacing w:val="-3"/>
        </w:rPr>
        <w:t> </w:t>
      </w:r>
      <w:r>
        <w:rPr/>
        <w:t>of</w:t>
      </w:r>
      <w:r>
        <w:rPr>
          <w:spacing w:val="-3"/>
        </w:rPr>
        <w:t> </w:t>
      </w:r>
      <w:r>
        <w:rPr/>
        <w:t>regional</w:t>
      </w:r>
      <w:r>
        <w:rPr>
          <w:spacing w:val="-3"/>
        </w:rPr>
        <w:t> </w:t>
      </w:r>
      <w:r>
        <w:rPr/>
        <w:t>and</w:t>
      </w:r>
      <w:r>
        <w:rPr>
          <w:spacing w:val="-3"/>
        </w:rPr>
        <w:t> </w:t>
      </w:r>
      <w:r>
        <w:rPr/>
        <w:t>bilateral</w:t>
      </w:r>
      <w:r>
        <w:rPr>
          <w:spacing w:val="-3"/>
        </w:rPr>
        <w:t> </w:t>
      </w:r>
      <w:r>
        <w:rPr/>
        <w:t>free</w:t>
      </w:r>
      <w:r>
        <w:rPr>
          <w:spacing w:val="-3"/>
        </w:rPr>
        <w:t> </w:t>
      </w:r>
      <w:r>
        <w:rPr/>
        <w:t>trade</w:t>
      </w:r>
      <w:r>
        <w:rPr>
          <w:spacing w:val="-3"/>
        </w:rPr>
        <w:t> </w:t>
      </w:r>
      <w:r>
        <w:rPr/>
        <w:t>agreements.</w:t>
      </w:r>
      <w:r>
        <w:rPr>
          <w:spacing w:val="-3"/>
        </w:rPr>
        <w:t> </w:t>
      </w:r>
      <w:r>
        <w:rPr/>
        <w:t>Changes</w:t>
      </w:r>
      <w:r>
        <w:rPr>
          <w:spacing w:val="-3"/>
        </w:rPr>
        <w:t> </w:t>
      </w:r>
      <w:r>
        <w:rPr/>
        <w:t>in</w:t>
      </w:r>
      <w:r>
        <w:rPr>
          <w:spacing w:val="-3"/>
        </w:rPr>
        <w:t> </w:t>
      </w:r>
      <w:r>
        <w:rPr/>
        <w:t>U.S.</w:t>
      </w:r>
      <w:r>
        <w:rPr>
          <w:spacing w:val="-3"/>
        </w:rPr>
        <w:t> </w:t>
      </w:r>
      <w:r>
        <w:rPr/>
        <w:t>trade</w:t>
      </w:r>
      <w:r>
        <w:rPr>
          <w:spacing w:val="-3"/>
        </w:rPr>
        <w:t> </w:t>
      </w:r>
      <w:r>
        <w:rPr/>
        <w:t>policies,</w:t>
      </w:r>
      <w:r>
        <w:rPr>
          <w:spacing w:val="-3"/>
        </w:rPr>
        <w:t> </w:t>
      </w:r>
      <w:r>
        <w:rPr/>
        <w:t>including</w:t>
      </w:r>
      <w:r>
        <w:rPr>
          <w:spacing w:val="-3"/>
        </w:rPr>
        <w:t> </w:t>
      </w:r>
      <w:r>
        <w:rPr/>
        <w:t>new</w:t>
      </w:r>
      <w:r>
        <w:rPr>
          <w:spacing w:val="-3"/>
        </w:rPr>
        <w:t> </w:t>
      </w:r>
      <w:r>
        <w:rPr/>
        <w:t>and</w:t>
      </w:r>
      <w:r>
        <w:rPr>
          <w:spacing w:val="-3"/>
        </w:rPr>
        <w:t> </w:t>
      </w:r>
      <w:r>
        <w:rPr/>
        <w:t>potential</w:t>
      </w:r>
      <w:r>
        <w:rPr>
          <w:spacing w:val="-3"/>
        </w:rPr>
        <w:t> </w:t>
      </w:r>
      <w:r>
        <w:rPr/>
        <w:t>tariffs</w:t>
      </w:r>
      <w:r>
        <w:rPr>
          <w:spacing w:val="-3"/>
        </w:rPr>
        <w:t> </w:t>
      </w:r>
      <w:r>
        <w:rPr/>
        <w:t>or</w:t>
      </w:r>
      <w:r>
        <w:rPr>
          <w:spacing w:val="-3"/>
        </w:rPr>
        <w:t> </w:t>
      </w:r>
      <w:r>
        <w:rPr/>
        <w:t>penalties</w:t>
      </w:r>
      <w:r>
        <w:rPr>
          <w:spacing w:val="-3"/>
        </w:rPr>
        <w:t> </w:t>
      </w:r>
      <w:r>
        <w:rPr/>
        <w:t>on imported</w:t>
      </w:r>
      <w:r>
        <w:rPr>
          <w:spacing w:val="-2"/>
        </w:rPr>
        <w:t> </w:t>
      </w:r>
      <w:r>
        <w:rPr/>
        <w:t>goods,</w:t>
      </w:r>
      <w:r>
        <w:rPr>
          <w:spacing w:val="-2"/>
        </w:rPr>
        <w:t> </w:t>
      </w:r>
      <w:r>
        <w:rPr/>
        <w:t>may</w:t>
      </w:r>
      <w:r>
        <w:rPr>
          <w:spacing w:val="-2"/>
        </w:rPr>
        <w:t> </w:t>
      </w:r>
      <w:r>
        <w:rPr/>
        <w:t>negatively</w:t>
      </w:r>
      <w:r>
        <w:rPr>
          <w:spacing w:val="-2"/>
        </w:rPr>
        <w:t> </w:t>
      </w:r>
      <w:r>
        <w:rPr/>
        <w:t>affect</w:t>
      </w:r>
      <w:r>
        <w:rPr>
          <w:spacing w:val="-2"/>
        </w:rPr>
        <w:t> </w:t>
      </w:r>
      <w:r>
        <w:rPr/>
        <w:t>U.S.</w:t>
      </w:r>
      <w:r>
        <w:rPr>
          <w:spacing w:val="-2"/>
        </w:rPr>
        <w:t> </w:t>
      </w:r>
      <w:r>
        <w:rPr/>
        <w:t>corporations</w:t>
      </w:r>
      <w:r>
        <w:rPr>
          <w:spacing w:val="-2"/>
        </w:rPr>
        <w:t> </w:t>
      </w:r>
      <w:r>
        <w:rPr/>
        <w:t>with</w:t>
      </w:r>
      <w:r>
        <w:rPr>
          <w:spacing w:val="-2"/>
        </w:rPr>
        <w:t> </w:t>
      </w:r>
      <w:r>
        <w:rPr/>
        <w:t>production</w:t>
      </w:r>
      <w:r>
        <w:rPr>
          <w:spacing w:val="-2"/>
        </w:rPr>
        <w:t> </w:t>
      </w:r>
      <w:r>
        <w:rPr/>
        <w:t>activities</w:t>
      </w:r>
      <w:r>
        <w:rPr>
          <w:spacing w:val="-2"/>
        </w:rPr>
        <w:t> </w:t>
      </w:r>
      <w:r>
        <w:rPr/>
        <w:t>outside</w:t>
      </w:r>
      <w:r>
        <w:rPr>
          <w:spacing w:val="-2"/>
        </w:rPr>
        <w:t> </w:t>
      </w:r>
      <w:r>
        <w:rPr/>
        <w:t>the</w:t>
      </w:r>
      <w:r>
        <w:rPr>
          <w:spacing w:val="-2"/>
        </w:rPr>
        <w:t> </w:t>
      </w:r>
      <w:r>
        <w:rPr/>
        <w:t>U.S., including</w:t>
      </w:r>
      <w:r>
        <w:rPr>
          <w:spacing w:val="-2"/>
        </w:rPr>
        <w:t> </w:t>
      </w:r>
      <w:r>
        <w:rPr/>
        <w:t>NIKE.</w:t>
      </w:r>
      <w:r>
        <w:rPr>
          <w:spacing w:val="-2"/>
        </w:rPr>
        <w:t> </w:t>
      </w:r>
      <w:r>
        <w:rPr/>
        <w:t>There</w:t>
      </w:r>
      <w:r>
        <w:rPr>
          <w:spacing w:val="-2"/>
        </w:rPr>
        <w:t> </w:t>
      </w:r>
      <w:r>
        <w:rPr/>
        <w:t>have</w:t>
      </w:r>
      <w:r>
        <w:rPr>
          <w:spacing w:val="-2"/>
        </w:rPr>
        <w:t> </w:t>
      </w:r>
      <w:r>
        <w:rPr/>
        <w:t>also</w:t>
      </w:r>
      <w:r>
        <w:rPr>
          <w:spacing w:val="-2"/>
        </w:rPr>
        <w:t> </w:t>
      </w:r>
      <w:r>
        <w:rPr/>
        <w:t>been</w:t>
      </w:r>
      <w:r>
        <w:rPr>
          <w:spacing w:val="-2"/>
        </w:rPr>
        <w:t> </w:t>
      </w:r>
      <w:r>
        <w:rPr/>
        <w:t>discussions</w:t>
      </w:r>
      <w:r>
        <w:rPr>
          <w:spacing w:val="-2"/>
        </w:rPr>
        <w:t> </w:t>
      </w:r>
      <w:r>
        <w:rPr/>
        <w:t>and</w:t>
      </w:r>
      <w:r>
        <w:rPr>
          <w:spacing w:val="-2"/>
        </w:rPr>
        <w:t> </w:t>
      </w:r>
      <w:r>
        <w:rPr/>
        <w:t>commentary regarding</w:t>
      </w:r>
      <w:r>
        <w:rPr>
          <w:spacing w:val="-4"/>
        </w:rPr>
        <w:t> </w:t>
      </w:r>
      <w:r>
        <w:rPr/>
        <w:t>retaliatory</w:t>
      </w:r>
      <w:r>
        <w:rPr>
          <w:spacing w:val="-4"/>
        </w:rPr>
        <w:t> </w:t>
      </w:r>
      <w:r>
        <w:rPr/>
        <w:t>actions</w:t>
      </w:r>
      <w:r>
        <w:rPr>
          <w:spacing w:val="-4"/>
        </w:rPr>
        <w:t> </w:t>
      </w:r>
      <w:r>
        <w:rPr/>
        <w:t>by</w:t>
      </w:r>
      <w:r>
        <w:rPr>
          <w:spacing w:val="-4"/>
        </w:rPr>
        <w:t> </w:t>
      </w:r>
      <w:r>
        <w:rPr/>
        <w:t>countries</w:t>
      </w:r>
      <w:r>
        <w:rPr>
          <w:spacing w:val="-4"/>
        </w:rPr>
        <w:t> </w:t>
      </w:r>
      <w:r>
        <w:rPr/>
        <w:t>affected</w:t>
      </w:r>
      <w:r>
        <w:rPr>
          <w:spacing w:val="-4"/>
        </w:rPr>
        <w:t> </w:t>
      </w:r>
      <w:r>
        <w:rPr/>
        <w:t>by</w:t>
      </w:r>
      <w:r>
        <w:rPr>
          <w:spacing w:val="-4"/>
        </w:rPr>
        <w:t> </w:t>
      </w:r>
      <w:r>
        <w:rPr/>
        <w:t>the</w:t>
      </w:r>
      <w:r>
        <w:rPr>
          <w:spacing w:val="-4"/>
        </w:rPr>
        <w:t> </w:t>
      </w:r>
      <w:r>
        <w:rPr/>
        <w:t>new</w:t>
      </w:r>
      <w:r>
        <w:rPr>
          <w:spacing w:val="-4"/>
        </w:rPr>
        <w:t> </w:t>
      </w:r>
      <w:r>
        <w:rPr/>
        <w:t>tariffs</w:t>
      </w:r>
      <w:r>
        <w:rPr>
          <w:spacing w:val="-4"/>
        </w:rPr>
        <w:t> </w:t>
      </w:r>
      <w:r>
        <w:rPr/>
        <w:t>and</w:t>
      </w:r>
      <w:r>
        <w:rPr>
          <w:spacing w:val="-4"/>
        </w:rPr>
        <w:t> </w:t>
      </w:r>
      <w:r>
        <w:rPr/>
        <w:t>other</w:t>
      </w:r>
      <w:r>
        <w:rPr>
          <w:spacing w:val="-4"/>
        </w:rPr>
        <w:t> </w:t>
      </w:r>
      <w:r>
        <w:rPr/>
        <w:t>changes</w:t>
      </w:r>
      <w:r>
        <w:rPr>
          <w:spacing w:val="-4"/>
        </w:rPr>
        <w:t> </w:t>
      </w:r>
      <w:r>
        <w:rPr/>
        <w:t>in</w:t>
      </w:r>
      <w:r>
        <w:rPr>
          <w:spacing w:val="-4"/>
        </w:rPr>
        <w:t> </w:t>
      </w:r>
      <w:r>
        <w:rPr/>
        <w:t>U.S.</w:t>
      </w:r>
      <w:r>
        <w:rPr>
          <w:spacing w:val="-3"/>
        </w:rPr>
        <w:t> </w:t>
      </w:r>
      <w:r>
        <w:rPr/>
        <w:t>trade</w:t>
      </w:r>
      <w:r>
        <w:rPr>
          <w:spacing w:val="-4"/>
        </w:rPr>
        <w:t> </w:t>
      </w:r>
      <w:r>
        <w:rPr/>
        <w:t>policy,</w:t>
      </w:r>
      <w:r>
        <w:rPr>
          <w:spacing w:val="-4"/>
        </w:rPr>
        <w:t> </w:t>
      </w:r>
      <w:r>
        <w:rPr/>
        <w:t>and</w:t>
      </w:r>
      <w:r>
        <w:rPr>
          <w:spacing w:val="-4"/>
        </w:rPr>
        <w:t> </w:t>
      </w:r>
      <w:r>
        <w:rPr/>
        <w:t>certain</w:t>
      </w:r>
      <w:r>
        <w:rPr>
          <w:spacing w:val="-4"/>
        </w:rPr>
        <w:t> </w:t>
      </w:r>
      <w:r>
        <w:rPr/>
        <w:t>foreign</w:t>
      </w:r>
      <w:r>
        <w:rPr>
          <w:spacing w:val="-4"/>
        </w:rPr>
        <w:t> </w:t>
      </w:r>
      <w:r>
        <w:rPr/>
        <w:t>governments</w:t>
      </w:r>
      <w:r>
        <w:rPr>
          <w:spacing w:val="-4"/>
        </w:rPr>
        <w:t> </w:t>
      </w:r>
      <w:r>
        <w:rPr/>
        <w:t>have</w:t>
      </w:r>
      <w:r>
        <w:rPr>
          <w:spacing w:val="-4"/>
        </w:rPr>
        <w:t> </w:t>
      </w:r>
      <w:r>
        <w:rPr/>
        <w:t>instituted</w:t>
      </w:r>
      <w:r>
        <w:rPr>
          <w:spacing w:val="-4"/>
        </w:rPr>
        <w:t> </w:t>
      </w:r>
      <w:r>
        <w:rPr/>
        <w:t>or</w:t>
      </w:r>
      <w:r>
        <w:rPr>
          <w:spacing w:val="-4"/>
        </w:rPr>
        <w:t> </w:t>
      </w:r>
      <w:r>
        <w:rPr/>
        <w:t>are</w:t>
      </w:r>
      <w:r>
        <w:rPr>
          <w:spacing w:val="-4"/>
        </w:rPr>
        <w:t> </w:t>
      </w:r>
      <w:r>
        <w:rPr/>
        <w:t>considering imposing</w:t>
      </w:r>
      <w:r>
        <w:rPr>
          <w:spacing w:val="-2"/>
        </w:rPr>
        <w:t> </w:t>
      </w:r>
      <w:r>
        <w:rPr/>
        <w:t>retaliatory</w:t>
      </w:r>
      <w:r>
        <w:rPr>
          <w:spacing w:val="-2"/>
        </w:rPr>
        <w:t> </w:t>
      </w:r>
      <w:r>
        <w:rPr/>
        <w:t>measures</w:t>
      </w:r>
      <w:r>
        <w:rPr>
          <w:spacing w:val="-2"/>
        </w:rPr>
        <w:t> </w:t>
      </w:r>
      <w:r>
        <w:rPr/>
        <w:t>on</w:t>
      </w:r>
      <w:r>
        <w:rPr>
          <w:spacing w:val="-2"/>
        </w:rPr>
        <w:t> </w:t>
      </w:r>
      <w:r>
        <w:rPr/>
        <w:t>certain</w:t>
      </w:r>
      <w:r>
        <w:rPr>
          <w:spacing w:val="-2"/>
        </w:rPr>
        <w:t> </w:t>
      </w:r>
      <w:r>
        <w:rPr/>
        <w:t>U.S.</w:t>
      </w:r>
      <w:r>
        <w:rPr>
          <w:spacing w:val="-2"/>
        </w:rPr>
        <w:t> </w:t>
      </w:r>
      <w:r>
        <w:rPr/>
        <w:t>goods,</w:t>
      </w:r>
      <w:r>
        <w:rPr>
          <w:spacing w:val="-2"/>
        </w:rPr>
        <w:t> </w:t>
      </w:r>
      <w:r>
        <w:rPr/>
        <w:t>which</w:t>
      </w:r>
      <w:r>
        <w:rPr>
          <w:spacing w:val="-2"/>
        </w:rPr>
        <w:t> </w:t>
      </w:r>
      <w:r>
        <w:rPr/>
        <w:t>could</w:t>
      </w:r>
      <w:r>
        <w:rPr>
          <w:spacing w:val="-2"/>
        </w:rPr>
        <w:t> </w:t>
      </w:r>
      <w:r>
        <w:rPr/>
        <w:t>negatively</w:t>
      </w:r>
      <w:r>
        <w:rPr>
          <w:spacing w:val="-2"/>
        </w:rPr>
        <w:t> </w:t>
      </w:r>
      <w:r>
        <w:rPr/>
        <w:t>affect</w:t>
      </w:r>
      <w:r>
        <w:rPr>
          <w:spacing w:val="-2"/>
        </w:rPr>
        <w:t> </w:t>
      </w:r>
      <w:r>
        <w:rPr/>
        <w:t>U.S.</w:t>
      </w:r>
      <w:r>
        <w:rPr>
          <w:spacing w:val="-2"/>
        </w:rPr>
        <w:t> </w:t>
      </w:r>
      <w:r>
        <w:rPr/>
        <w:t>corporations</w:t>
      </w:r>
      <w:r>
        <w:rPr>
          <w:spacing w:val="-2"/>
        </w:rPr>
        <w:t> </w:t>
      </w:r>
      <w:r>
        <w:rPr/>
        <w:t>with</w:t>
      </w:r>
      <w:r>
        <w:rPr>
          <w:spacing w:val="-2"/>
        </w:rPr>
        <w:t> </w:t>
      </w:r>
      <w:r>
        <w:rPr/>
        <w:t>business</w:t>
      </w:r>
      <w:r>
        <w:rPr>
          <w:spacing w:val="-2"/>
        </w:rPr>
        <w:t> </w:t>
      </w:r>
      <w:r>
        <w:rPr/>
        <w:t>operations</w:t>
      </w:r>
      <w:r>
        <w:rPr>
          <w:spacing w:val="-2"/>
        </w:rPr>
        <w:t> </w:t>
      </w:r>
      <w:r>
        <w:rPr/>
        <w:t>and/or</w:t>
      </w:r>
      <w:r>
        <w:rPr>
          <w:spacing w:val="-2"/>
        </w:rPr>
        <w:t> </w:t>
      </w:r>
      <w:r>
        <w:rPr/>
        <w:t>consumer</w:t>
      </w:r>
      <w:r>
        <w:rPr>
          <w:spacing w:val="-2"/>
        </w:rPr>
        <w:t> </w:t>
      </w:r>
      <w:r>
        <w:rPr/>
        <w:t>markets</w:t>
      </w:r>
      <w:r>
        <w:rPr>
          <w:spacing w:val="-2"/>
        </w:rPr>
        <w:t> </w:t>
      </w:r>
      <w:r>
        <w:rPr/>
        <w:t>in</w:t>
      </w:r>
      <w:r>
        <w:rPr>
          <w:spacing w:val="-2"/>
        </w:rPr>
        <w:t> </w:t>
      </w:r>
      <w:r>
        <w:rPr/>
        <w:t>those</w:t>
      </w:r>
      <w:r>
        <w:rPr>
          <w:spacing w:val="-2"/>
        </w:rPr>
        <w:t> </w:t>
      </w:r>
      <w:r>
        <w:rPr/>
        <w:t>countries.</w:t>
      </w:r>
    </w:p>
    <w:p>
      <w:pPr>
        <w:pStyle w:val="BodyText"/>
        <w:spacing w:line="264" w:lineRule="auto"/>
        <w:ind w:left="131" w:right="118"/>
      </w:pPr>
      <w:r>
        <w:rPr/>
        <w:t>Depending</w:t>
      </w:r>
      <w:r>
        <w:rPr>
          <w:spacing w:val="-3"/>
        </w:rPr>
        <w:t> </w:t>
      </w:r>
      <w:r>
        <w:rPr/>
        <w:t>on</w:t>
      </w:r>
      <w:r>
        <w:rPr>
          <w:spacing w:val="-3"/>
        </w:rPr>
        <w:t> </w:t>
      </w:r>
      <w:r>
        <w:rPr/>
        <w:t>the</w:t>
      </w:r>
      <w:r>
        <w:rPr>
          <w:spacing w:val="-3"/>
        </w:rPr>
        <w:t> </w:t>
      </w:r>
      <w:r>
        <w:rPr/>
        <w:t>extent</w:t>
      </w:r>
      <w:r>
        <w:rPr>
          <w:spacing w:val="-3"/>
        </w:rPr>
        <w:t> </w:t>
      </w:r>
      <w:r>
        <w:rPr/>
        <w:t>that</w:t>
      </w:r>
      <w:r>
        <w:rPr>
          <w:spacing w:val="-3"/>
        </w:rPr>
        <w:t> </w:t>
      </w:r>
      <w:r>
        <w:rPr/>
        <w:t>certain</w:t>
      </w:r>
      <w:r>
        <w:rPr>
          <w:spacing w:val="-3"/>
        </w:rPr>
        <w:t> </w:t>
      </w:r>
      <w:r>
        <w:rPr/>
        <w:t>new</w:t>
      </w:r>
      <w:r>
        <w:rPr>
          <w:spacing w:val="-3"/>
        </w:rPr>
        <w:t> </w:t>
      </w:r>
      <w:r>
        <w:rPr/>
        <w:t>or</w:t>
      </w:r>
      <w:r>
        <w:rPr>
          <w:spacing w:val="-3"/>
        </w:rPr>
        <w:t> </w:t>
      </w:r>
      <w:r>
        <w:rPr/>
        <w:t>proposed</w:t>
      </w:r>
      <w:r>
        <w:rPr>
          <w:spacing w:val="-3"/>
        </w:rPr>
        <w:t> </w:t>
      </w:r>
      <w:r>
        <w:rPr/>
        <w:t>reforms</w:t>
      </w:r>
      <w:r>
        <w:rPr>
          <w:spacing w:val="-3"/>
        </w:rPr>
        <w:t> </w:t>
      </w:r>
      <w:r>
        <w:rPr/>
        <w:t>are</w:t>
      </w:r>
      <w:r>
        <w:rPr>
          <w:spacing w:val="-3"/>
        </w:rPr>
        <w:t> </w:t>
      </w:r>
      <w:r>
        <w:rPr/>
        <w:t>implemented</w:t>
      </w:r>
      <w:r>
        <w:rPr>
          <w:spacing w:val="-3"/>
        </w:rPr>
        <w:t> </w:t>
      </w:r>
      <w:r>
        <w:rPr/>
        <w:t>by</w:t>
      </w:r>
      <w:r>
        <w:rPr>
          <w:spacing w:val="-3"/>
        </w:rPr>
        <w:t> </w:t>
      </w:r>
      <w:r>
        <w:rPr/>
        <w:t>the</w:t>
      </w:r>
      <w:r>
        <w:rPr>
          <w:spacing w:val="-3"/>
        </w:rPr>
        <w:t> </w:t>
      </w:r>
      <w:r>
        <w:rPr/>
        <w:t>U.S.</w:t>
      </w:r>
      <w:r>
        <w:rPr>
          <w:spacing w:val="-3"/>
        </w:rPr>
        <w:t> </w:t>
      </w:r>
      <w:r>
        <w:rPr/>
        <w:t>government</w:t>
      </w:r>
      <w:r>
        <w:rPr>
          <w:spacing w:val="-3"/>
        </w:rPr>
        <w:t> </w:t>
      </w:r>
      <w:r>
        <w:rPr/>
        <w:t>and</w:t>
      </w:r>
      <w:r>
        <w:rPr>
          <w:spacing w:val="-3"/>
        </w:rPr>
        <w:t> </w:t>
      </w:r>
      <w:r>
        <w:rPr/>
        <w:t>the</w:t>
      </w:r>
      <w:r>
        <w:rPr>
          <w:spacing w:val="-1"/>
        </w:rPr>
        <w:t> </w:t>
      </w:r>
      <w:r>
        <w:rPr/>
        <w:t>manner</w:t>
      </w:r>
      <w:r>
        <w:rPr>
          <w:spacing w:val="-3"/>
        </w:rPr>
        <w:t> </w:t>
      </w:r>
      <w:r>
        <w:rPr/>
        <w:t>in</w:t>
      </w:r>
      <w:r>
        <w:rPr>
          <w:spacing w:val="-3"/>
        </w:rPr>
        <w:t> </w:t>
      </w:r>
      <w:r>
        <w:rPr/>
        <w:t>which</w:t>
      </w:r>
      <w:r>
        <w:rPr>
          <w:spacing w:val="-3"/>
        </w:rPr>
        <w:t> </w:t>
      </w:r>
      <w:r>
        <w:rPr/>
        <w:t>foreign</w:t>
      </w:r>
      <w:r>
        <w:rPr>
          <w:spacing w:val="-3"/>
        </w:rPr>
        <w:t> </w:t>
      </w:r>
      <w:r>
        <w:rPr/>
        <w:t>governments</w:t>
      </w:r>
      <w:r>
        <w:rPr>
          <w:spacing w:val="-3"/>
        </w:rPr>
        <w:t> </w:t>
      </w:r>
      <w:r>
        <w:rPr/>
        <w:t>respond</w:t>
      </w:r>
      <w:r>
        <w:rPr>
          <w:spacing w:val="-3"/>
        </w:rPr>
        <w:t> </w:t>
      </w:r>
      <w:r>
        <w:rPr/>
        <w:t>to</w:t>
      </w:r>
      <w:r>
        <w:rPr>
          <w:spacing w:val="-3"/>
        </w:rPr>
        <w:t> </w:t>
      </w:r>
      <w:r>
        <w:rPr/>
        <w:t>such reforms,</w:t>
      </w:r>
      <w:r>
        <w:rPr>
          <w:spacing w:val="-2"/>
        </w:rPr>
        <w:t> </w:t>
      </w:r>
      <w:r>
        <w:rPr/>
        <w:t>it</w:t>
      </w:r>
      <w:r>
        <w:rPr>
          <w:spacing w:val="-2"/>
        </w:rPr>
        <w:t> </w:t>
      </w:r>
      <w:r>
        <w:rPr/>
        <w:t>may</w:t>
      </w:r>
      <w:r>
        <w:rPr>
          <w:spacing w:val="-2"/>
        </w:rPr>
        <w:t> </w:t>
      </w:r>
      <w:r>
        <w:rPr/>
        <w:t>become</w:t>
      </w:r>
      <w:r>
        <w:rPr>
          <w:spacing w:val="-2"/>
        </w:rPr>
        <w:t> </w:t>
      </w:r>
      <w:r>
        <w:rPr/>
        <w:t>necessary</w:t>
      </w:r>
      <w:r>
        <w:rPr>
          <w:spacing w:val="-2"/>
        </w:rPr>
        <w:t> </w:t>
      </w:r>
      <w:r>
        <w:rPr/>
        <w:t>for</w:t>
      </w:r>
      <w:r>
        <w:rPr>
          <w:spacing w:val="-2"/>
        </w:rPr>
        <w:t> </w:t>
      </w:r>
      <w:r>
        <w:rPr/>
        <w:t>us</w:t>
      </w:r>
      <w:r>
        <w:rPr>
          <w:spacing w:val="-2"/>
        </w:rPr>
        <w:t> </w:t>
      </w:r>
      <w:r>
        <w:rPr/>
        <w:t>to</w:t>
      </w:r>
      <w:r>
        <w:rPr>
          <w:spacing w:val="-2"/>
        </w:rPr>
        <w:t> </w:t>
      </w:r>
      <w:r>
        <w:rPr/>
        <w:t>change</w:t>
      </w:r>
      <w:r>
        <w:rPr>
          <w:spacing w:val="-2"/>
        </w:rPr>
        <w:t> </w:t>
      </w:r>
      <w:r>
        <w:rPr/>
        <w:t>the</w:t>
      </w:r>
      <w:r>
        <w:rPr>
          <w:spacing w:val="-2"/>
        </w:rPr>
        <w:t> </w:t>
      </w:r>
      <w:r>
        <w:rPr/>
        <w:t>way</w:t>
      </w:r>
      <w:r>
        <w:rPr>
          <w:spacing w:val="-2"/>
        </w:rPr>
        <w:t> </w:t>
      </w:r>
      <w:r>
        <w:rPr/>
        <w:t>we</w:t>
      </w:r>
      <w:r>
        <w:rPr>
          <w:spacing w:val="-2"/>
        </w:rPr>
        <w:t> </w:t>
      </w:r>
      <w:r>
        <w:rPr/>
        <w:t>conduct</w:t>
      </w:r>
      <w:r>
        <w:rPr>
          <w:spacing w:val="-2"/>
        </w:rPr>
        <w:t> </w:t>
      </w:r>
      <w:r>
        <w:rPr/>
        <w:t>business,</w:t>
      </w:r>
      <w:r>
        <w:rPr>
          <w:spacing w:val="-2"/>
        </w:rPr>
        <w:t> </w:t>
      </w:r>
      <w:r>
        <w:rPr/>
        <w:t>which</w:t>
      </w:r>
      <w:r>
        <w:rPr>
          <w:spacing w:val="-2"/>
        </w:rPr>
        <w:t> </w:t>
      </w:r>
      <w:r>
        <w:rPr/>
        <w:t>may</w:t>
      </w:r>
      <w:r>
        <w:rPr>
          <w:spacing w:val="-2"/>
        </w:rPr>
        <w:t> </w:t>
      </w:r>
      <w:r>
        <w:rPr/>
        <w:t>adversely</w:t>
      </w:r>
      <w:r>
        <w:rPr>
          <w:spacing w:val="-2"/>
        </w:rPr>
        <w:t> </w:t>
      </w:r>
      <w:r>
        <w:rPr/>
        <w:t>affect</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In</w:t>
      </w:r>
      <w:r>
        <w:rPr>
          <w:spacing w:val="-2"/>
        </w:rPr>
        <w:t> </w:t>
      </w:r>
      <w:r>
        <w:rPr/>
        <w:t>addition,</w:t>
      </w:r>
      <w:r>
        <w:rPr>
          <w:spacing w:val="-2"/>
        </w:rPr>
        <w:t> </w:t>
      </w:r>
      <w:r>
        <w:rPr/>
        <w:t>with</w:t>
      </w:r>
      <w:r>
        <w:rPr>
          <w:spacing w:val="-2"/>
        </w:rPr>
        <w:t> </w:t>
      </w:r>
      <w:r>
        <w:rPr/>
        <w:t>respect</w:t>
      </w:r>
      <w:r>
        <w:rPr>
          <w:spacing w:val="-2"/>
        </w:rPr>
        <w:t> </w:t>
      </w:r>
      <w:r>
        <w:rPr/>
        <w:t>to</w:t>
      </w:r>
      <w:r>
        <w:rPr>
          <w:spacing w:val="-2"/>
        </w:rPr>
        <w:t> </w:t>
      </w:r>
      <w:r>
        <w:rPr/>
        <w:t>proposed trade</w:t>
      </w:r>
      <w:r>
        <w:rPr>
          <w:spacing w:val="-7"/>
        </w:rPr>
        <w:t> </w:t>
      </w:r>
      <w:r>
        <w:rPr/>
        <w:t>restrictions</w:t>
      </w:r>
      <w:r>
        <w:rPr>
          <w:spacing w:val="-7"/>
        </w:rPr>
        <w:t> </w:t>
      </w:r>
      <w:r>
        <w:rPr/>
        <w:t>targeting</w:t>
      </w:r>
      <w:r>
        <w:rPr>
          <w:spacing w:val="-7"/>
        </w:rPr>
        <w:t> </w:t>
      </w:r>
      <w:r>
        <w:rPr/>
        <w:t>China,</w:t>
      </w:r>
      <w:r>
        <w:rPr>
          <w:spacing w:val="-7"/>
        </w:rPr>
        <w:t> </w:t>
      </w:r>
      <w:r>
        <w:rPr/>
        <w:t>which</w:t>
      </w:r>
      <w:r>
        <w:rPr>
          <w:spacing w:val="-7"/>
        </w:rPr>
        <w:t> </w:t>
      </w:r>
      <w:r>
        <w:rPr/>
        <w:t>represents</w:t>
      </w:r>
      <w:r>
        <w:rPr>
          <w:spacing w:val="-7"/>
        </w:rPr>
        <w:t> </w:t>
      </w:r>
      <w:r>
        <w:rPr/>
        <w:t>an</w:t>
      </w:r>
      <w:r>
        <w:rPr>
          <w:spacing w:val="-7"/>
        </w:rPr>
        <w:t> </w:t>
      </w:r>
      <w:r>
        <w:rPr/>
        <w:t>important</w:t>
      </w:r>
      <w:r>
        <w:rPr>
          <w:spacing w:val="-7"/>
        </w:rPr>
        <w:t> </w:t>
      </w:r>
      <w:r>
        <w:rPr/>
        <w:t>sourcing</w:t>
      </w:r>
      <w:r>
        <w:rPr>
          <w:spacing w:val="-7"/>
        </w:rPr>
        <w:t> </w:t>
      </w:r>
      <w:r>
        <w:rPr/>
        <w:t>country</w:t>
      </w:r>
      <w:r>
        <w:rPr>
          <w:spacing w:val="-7"/>
        </w:rPr>
        <w:t> </w:t>
      </w:r>
      <w:r>
        <w:rPr/>
        <w:t>and</w:t>
      </w:r>
      <w:r>
        <w:rPr>
          <w:spacing w:val="-7"/>
        </w:rPr>
        <w:t> </w:t>
      </w:r>
      <w:r>
        <w:rPr/>
        <w:t>consumer</w:t>
      </w:r>
      <w:r>
        <w:rPr>
          <w:spacing w:val="-7"/>
        </w:rPr>
        <w:t> </w:t>
      </w:r>
      <w:r>
        <w:rPr/>
        <w:t>market</w:t>
      </w:r>
      <w:r>
        <w:rPr>
          <w:spacing w:val="-7"/>
        </w:rPr>
        <w:t> </w:t>
      </w:r>
      <w:r>
        <w:rPr/>
        <w:t>for</w:t>
      </w:r>
      <w:r>
        <w:rPr>
          <w:spacing w:val="-7"/>
        </w:rPr>
        <w:t> </w:t>
      </w:r>
      <w:r>
        <w:rPr/>
        <w:t>us,</w:t>
      </w:r>
      <w:r>
        <w:rPr>
          <w:spacing w:val="-7"/>
        </w:rPr>
        <w:t> </w:t>
      </w:r>
      <w:r>
        <w:rPr/>
        <w:t>we</w:t>
      </w:r>
      <w:r>
        <w:rPr>
          <w:spacing w:val="-7"/>
        </w:rPr>
        <w:t> </w:t>
      </w:r>
      <w:r>
        <w:rPr/>
        <w:t>are</w:t>
      </w:r>
      <w:r>
        <w:rPr>
          <w:spacing w:val="-7"/>
        </w:rPr>
        <w:t> </w:t>
      </w:r>
      <w:r>
        <w:rPr/>
        <w:t>working</w:t>
      </w:r>
      <w:r>
        <w:rPr>
          <w:spacing w:val="-7"/>
        </w:rPr>
        <w:t> </w:t>
      </w:r>
      <w:r>
        <w:rPr/>
        <w:t>with</w:t>
      </w:r>
      <w:r>
        <w:rPr>
          <w:spacing w:val="-7"/>
        </w:rPr>
        <w:t> </w:t>
      </w:r>
      <w:r>
        <w:rPr/>
        <w:t>a</w:t>
      </w:r>
      <w:r>
        <w:rPr>
          <w:spacing w:val="-7"/>
        </w:rPr>
        <w:t> </w:t>
      </w:r>
      <w:r>
        <w:rPr/>
        <w:t>broad</w:t>
      </w:r>
      <w:r>
        <w:rPr>
          <w:spacing w:val="-7"/>
        </w:rPr>
        <w:t> </w:t>
      </w:r>
      <w:r>
        <w:rPr/>
        <w:t>coalition</w:t>
      </w:r>
      <w:r>
        <w:rPr>
          <w:spacing w:val="-7"/>
        </w:rPr>
        <w:t> </w:t>
      </w:r>
      <w:r>
        <w:rPr/>
        <w:t>of</w:t>
      </w:r>
      <w:r>
        <w:rPr>
          <w:spacing w:val="-7"/>
        </w:rPr>
        <w:t> </w:t>
      </w:r>
      <w:r>
        <w:rPr/>
        <w:t>global</w:t>
      </w:r>
      <w:r>
        <w:rPr>
          <w:spacing w:val="-7"/>
        </w:rPr>
        <w:t> </w:t>
      </w:r>
      <w:r>
        <w:rPr/>
        <w:t>businesses</w:t>
      </w:r>
      <w:r>
        <w:rPr>
          <w:spacing w:val="-7"/>
        </w:rPr>
        <w:t> </w:t>
      </w:r>
      <w:r>
        <w:rPr/>
        <w:t>and trade</w:t>
      </w:r>
      <w:r>
        <w:rPr>
          <w:spacing w:val="-3"/>
        </w:rPr>
        <w:t> </w:t>
      </w:r>
      <w:r>
        <w:rPr/>
        <w:t>associations</w:t>
      </w:r>
      <w:r>
        <w:rPr>
          <w:spacing w:val="-3"/>
        </w:rPr>
        <w:t> </w:t>
      </w:r>
      <w:r>
        <w:rPr/>
        <w:t>representing</w:t>
      </w:r>
      <w:r>
        <w:rPr>
          <w:spacing w:val="-3"/>
        </w:rPr>
        <w:t> </w:t>
      </w:r>
      <w:r>
        <w:rPr/>
        <w:t>a</w:t>
      </w:r>
      <w:r>
        <w:rPr>
          <w:spacing w:val="-3"/>
        </w:rPr>
        <w:t> </w:t>
      </w:r>
      <w:r>
        <w:rPr/>
        <w:t>wide</w:t>
      </w:r>
      <w:r>
        <w:rPr>
          <w:spacing w:val="-3"/>
        </w:rPr>
        <w:t> </w:t>
      </w:r>
      <w:r>
        <w:rPr/>
        <w:t>variety</w:t>
      </w:r>
      <w:r>
        <w:rPr>
          <w:spacing w:val="-3"/>
        </w:rPr>
        <w:t> </w:t>
      </w:r>
      <w:r>
        <w:rPr/>
        <w:t>of</w:t>
      </w:r>
      <w:r>
        <w:rPr>
          <w:spacing w:val="-3"/>
        </w:rPr>
        <w:t> </w:t>
      </w:r>
      <w:r>
        <w:rPr/>
        <w:t>sectors</w:t>
      </w:r>
      <w:r>
        <w:rPr>
          <w:spacing w:val="-3"/>
        </w:rPr>
        <w:t> </w:t>
      </w:r>
      <w:r>
        <w:rPr/>
        <w:t>to</w:t>
      </w:r>
      <w:r>
        <w:rPr>
          <w:spacing w:val="-3"/>
        </w:rPr>
        <w:t> </w:t>
      </w:r>
      <w:r>
        <w:rPr/>
        <w:t>help</w:t>
      </w:r>
      <w:r>
        <w:rPr>
          <w:spacing w:val="-3"/>
        </w:rPr>
        <w:t> </w:t>
      </w:r>
      <w:r>
        <w:rPr/>
        <w:t>ensure</w:t>
      </w:r>
      <w:r>
        <w:rPr>
          <w:spacing w:val="-3"/>
        </w:rPr>
        <w:t> </w:t>
      </w:r>
      <w:r>
        <w:rPr/>
        <w:t>that</w:t>
      </w:r>
      <w:r>
        <w:rPr>
          <w:spacing w:val="-3"/>
        </w:rPr>
        <w:t> </w:t>
      </w:r>
      <w:r>
        <w:rPr/>
        <w:t>any</w:t>
      </w:r>
      <w:r>
        <w:rPr>
          <w:spacing w:val="-3"/>
        </w:rPr>
        <w:t> </w:t>
      </w:r>
      <w:r>
        <w:rPr/>
        <w:t>legislation</w:t>
      </w:r>
      <w:r>
        <w:rPr>
          <w:spacing w:val="-3"/>
        </w:rPr>
        <w:t> </w:t>
      </w:r>
      <w:r>
        <w:rPr/>
        <w:t>enacted</w:t>
      </w:r>
      <w:r>
        <w:rPr>
          <w:spacing w:val="-3"/>
        </w:rPr>
        <w:t> </w:t>
      </w:r>
      <w:r>
        <w:rPr/>
        <w:t>and</w:t>
      </w:r>
      <w:r>
        <w:rPr>
          <w:spacing w:val="-3"/>
        </w:rPr>
        <w:t> </w:t>
      </w:r>
      <w:r>
        <w:rPr/>
        <w:t>implemented</w:t>
      </w:r>
      <w:r>
        <w:rPr>
          <w:spacing w:val="-3"/>
        </w:rPr>
        <w:t> </w:t>
      </w:r>
      <w:r>
        <w:rPr/>
        <w:t>(i)</w:t>
      </w:r>
      <w:r>
        <w:rPr>
          <w:spacing w:val="-3"/>
        </w:rPr>
        <w:t> </w:t>
      </w:r>
      <w:r>
        <w:rPr/>
        <w:t>addresses</w:t>
      </w:r>
      <w:r>
        <w:rPr>
          <w:spacing w:val="-3"/>
        </w:rPr>
        <w:t> </w:t>
      </w:r>
      <w:r>
        <w:rPr/>
        <w:t>legitimate</w:t>
      </w:r>
      <w:r>
        <w:rPr>
          <w:spacing w:val="-3"/>
        </w:rPr>
        <w:t> </w:t>
      </w:r>
      <w:r>
        <w:rPr/>
        <w:t>and</w:t>
      </w:r>
      <w:r>
        <w:rPr>
          <w:spacing w:val="-3"/>
        </w:rPr>
        <w:t> </w:t>
      </w:r>
      <w:r>
        <w:rPr/>
        <w:t>core</w:t>
      </w:r>
      <w:r>
        <w:rPr>
          <w:spacing w:val="-3"/>
        </w:rPr>
        <w:t> </w:t>
      </w:r>
      <w:r>
        <w:rPr/>
        <w:t>concerns,</w:t>
      </w:r>
      <w:r>
        <w:rPr>
          <w:spacing w:val="-3"/>
        </w:rPr>
        <w:t> </w:t>
      </w:r>
      <w:r>
        <w:rPr/>
        <w:t>(ii)</w:t>
      </w:r>
      <w:r>
        <w:rPr>
          <w:spacing w:val="-3"/>
        </w:rPr>
        <w:t> </w:t>
      </w:r>
      <w:r>
        <w:rPr/>
        <w:t>is consistent</w:t>
      </w:r>
      <w:r>
        <w:rPr>
          <w:spacing w:val="-2"/>
        </w:rPr>
        <w:t> </w:t>
      </w:r>
      <w:r>
        <w:rPr/>
        <w:t>with</w:t>
      </w:r>
      <w:r>
        <w:rPr>
          <w:spacing w:val="-2"/>
        </w:rPr>
        <w:t> </w:t>
      </w:r>
      <w:r>
        <w:rPr/>
        <w:t>international</w:t>
      </w:r>
      <w:r>
        <w:rPr>
          <w:spacing w:val="-2"/>
        </w:rPr>
        <w:t> </w:t>
      </w:r>
      <w:r>
        <w:rPr/>
        <w:t>trade</w:t>
      </w:r>
      <w:r>
        <w:rPr>
          <w:spacing w:val="-2"/>
        </w:rPr>
        <w:t> </w:t>
      </w:r>
      <w:r>
        <w:rPr/>
        <w:t>rules</w:t>
      </w:r>
      <w:r>
        <w:rPr>
          <w:spacing w:val="-2"/>
        </w:rPr>
        <w:t> </w:t>
      </w:r>
      <w:r>
        <w:rPr/>
        <w:t>and</w:t>
      </w:r>
      <w:r>
        <w:rPr>
          <w:spacing w:val="-2"/>
        </w:rPr>
        <w:t> </w:t>
      </w:r>
      <w:r>
        <w:rPr/>
        <w:t>(iii)</w:t>
      </w:r>
      <w:r>
        <w:rPr>
          <w:spacing w:val="-2"/>
        </w:rPr>
        <w:t> </w:t>
      </w:r>
      <w:r>
        <w:rPr/>
        <w:t>reflects</w:t>
      </w:r>
      <w:r>
        <w:rPr>
          <w:spacing w:val="-2"/>
        </w:rPr>
        <w:t> </w:t>
      </w:r>
      <w:r>
        <w:rPr/>
        <w:t>and</w:t>
      </w:r>
      <w:r>
        <w:rPr>
          <w:spacing w:val="-2"/>
        </w:rPr>
        <w:t> </w:t>
      </w:r>
      <w:r>
        <w:rPr/>
        <w:t>considers</w:t>
      </w:r>
      <w:r>
        <w:rPr>
          <w:spacing w:val="-2"/>
        </w:rPr>
        <w:t> </w:t>
      </w:r>
      <w:r>
        <w:rPr/>
        <w:t>China's</w:t>
      </w:r>
      <w:r>
        <w:rPr>
          <w:spacing w:val="-2"/>
        </w:rPr>
        <w:t> </w:t>
      </w:r>
      <w:r>
        <w:rPr/>
        <w:t>domestic</w:t>
      </w:r>
      <w:r>
        <w:rPr>
          <w:spacing w:val="-2"/>
        </w:rPr>
        <w:t> </w:t>
      </w:r>
      <w:r>
        <w:rPr/>
        <w:t>economy</w:t>
      </w:r>
      <w:r>
        <w:rPr>
          <w:spacing w:val="-2"/>
        </w:rPr>
        <w:t> </w:t>
      </w:r>
      <w:r>
        <w:rPr/>
        <w:t>and</w:t>
      </w:r>
      <w:r>
        <w:rPr>
          <w:spacing w:val="-2"/>
        </w:rPr>
        <w:t> </w:t>
      </w:r>
      <w:r>
        <w:rPr/>
        <w:t>the</w:t>
      </w:r>
      <w:r>
        <w:rPr>
          <w:spacing w:val="-2"/>
        </w:rPr>
        <w:t> </w:t>
      </w:r>
      <w:r>
        <w:rPr/>
        <w:t>important</w:t>
      </w:r>
      <w:r>
        <w:rPr>
          <w:spacing w:val="-2"/>
        </w:rPr>
        <w:t> </w:t>
      </w:r>
      <w:r>
        <w:rPr/>
        <w:t>role</w:t>
      </w:r>
      <w:r>
        <w:rPr>
          <w:spacing w:val="-2"/>
        </w:rPr>
        <w:t> </w:t>
      </w:r>
      <w:r>
        <w:rPr/>
        <w:t>it</w:t>
      </w:r>
      <w:r>
        <w:rPr>
          <w:spacing w:val="-2"/>
        </w:rPr>
        <w:t> </w:t>
      </w:r>
      <w:r>
        <w:rPr/>
        <w:t>has</w:t>
      </w:r>
      <w:r>
        <w:rPr>
          <w:spacing w:val="-2"/>
        </w:rPr>
        <w:t> </w:t>
      </w:r>
      <w:r>
        <w:rPr/>
        <w:t>in</w:t>
      </w:r>
      <w:r>
        <w:rPr>
          <w:spacing w:val="-2"/>
        </w:rPr>
        <w:t> </w:t>
      </w:r>
      <w:r>
        <w:rPr/>
        <w:t>the</w:t>
      </w:r>
      <w:r>
        <w:rPr>
          <w:spacing w:val="-2"/>
        </w:rPr>
        <w:t> </w:t>
      </w:r>
      <w:r>
        <w:rPr/>
        <w:t>global</w:t>
      </w:r>
      <w:r>
        <w:rPr>
          <w:spacing w:val="-2"/>
        </w:rPr>
        <w:t> </w:t>
      </w:r>
      <w:r>
        <w:rPr/>
        <w:t>economic</w:t>
      </w:r>
      <w:r>
        <w:rPr>
          <w:spacing w:val="-2"/>
        </w:rPr>
        <w:t> </w:t>
      </w:r>
      <w:r>
        <w:rPr/>
        <w:t>community.</w:t>
      </w:r>
    </w:p>
    <w:p>
      <w:pPr>
        <w:pStyle w:val="BodyText"/>
        <w:spacing w:before="34"/>
      </w:pPr>
    </w:p>
    <w:p>
      <w:pPr>
        <w:pStyle w:val="BodyText"/>
        <w:spacing w:line="264" w:lineRule="auto"/>
        <w:ind w:left="131" w:right="118"/>
      </w:pPr>
      <w:r>
        <w:rPr/>
        <w:t>Where</w:t>
      </w:r>
      <w:r>
        <w:rPr>
          <w:spacing w:val="-2"/>
        </w:rPr>
        <w:t> </w:t>
      </w:r>
      <w:r>
        <w:rPr/>
        <w:t>trade</w:t>
      </w:r>
      <w:r>
        <w:rPr>
          <w:spacing w:val="-2"/>
        </w:rPr>
        <w:t> </w:t>
      </w:r>
      <w:r>
        <w:rPr/>
        <w:t>protection</w:t>
      </w:r>
      <w:r>
        <w:rPr>
          <w:spacing w:val="-2"/>
        </w:rPr>
        <w:t> </w:t>
      </w:r>
      <w:r>
        <w:rPr/>
        <w:t>measures</w:t>
      </w:r>
      <w:r>
        <w:rPr>
          <w:spacing w:val="-2"/>
        </w:rPr>
        <w:t> </w:t>
      </w:r>
      <w:r>
        <w:rPr/>
        <w:t>are</w:t>
      </w:r>
      <w:r>
        <w:rPr>
          <w:spacing w:val="-2"/>
        </w:rPr>
        <w:t> </w:t>
      </w:r>
      <w:r>
        <w:rPr/>
        <w:t>implemented,</w:t>
      </w:r>
      <w:r>
        <w:rPr>
          <w:spacing w:val="-2"/>
        </w:rPr>
        <w:t> </w:t>
      </w:r>
      <w:r>
        <w:rPr/>
        <w:t>we</w:t>
      </w:r>
      <w:r>
        <w:rPr>
          <w:spacing w:val="-2"/>
        </w:rPr>
        <w:t> </w:t>
      </w:r>
      <w:r>
        <w:rPr/>
        <w:t>believe</w:t>
      </w:r>
      <w:r>
        <w:rPr>
          <w:spacing w:val="-2"/>
        </w:rPr>
        <w:t> </w:t>
      </w:r>
      <w:r>
        <w:rPr/>
        <w:t>that</w:t>
      </w:r>
      <w:r>
        <w:rPr>
          <w:spacing w:val="-2"/>
        </w:rPr>
        <w:t> </w:t>
      </w:r>
      <w:r>
        <w:rPr/>
        <w:t>we</w:t>
      </w:r>
      <w:r>
        <w:rPr>
          <w:spacing w:val="-2"/>
        </w:rPr>
        <w:t> </w:t>
      </w:r>
      <w:r>
        <w:rPr/>
        <w:t>have</w:t>
      </w:r>
      <w:r>
        <w:rPr>
          <w:spacing w:val="-2"/>
        </w:rPr>
        <w:t> </w:t>
      </w:r>
      <w:r>
        <w:rPr/>
        <w:t>the</w:t>
      </w:r>
      <w:r>
        <w:rPr>
          <w:spacing w:val="-2"/>
        </w:rPr>
        <w:t> </w:t>
      </w:r>
      <w:r>
        <w:rPr/>
        <w:t>ability</w:t>
      </w:r>
      <w:r>
        <w:rPr>
          <w:spacing w:val="-2"/>
        </w:rPr>
        <w:t> </w:t>
      </w:r>
      <w:r>
        <w:rPr/>
        <w:t>to</w:t>
      </w:r>
      <w:r>
        <w:rPr>
          <w:spacing w:val="-2"/>
        </w:rPr>
        <w:t> </w:t>
      </w:r>
      <w:r>
        <w:rPr/>
        <w:t>develop,</w:t>
      </w:r>
      <w:r>
        <w:rPr>
          <w:spacing w:val="-2"/>
        </w:rPr>
        <w:t> </w:t>
      </w:r>
      <w:r>
        <w:rPr/>
        <w:t>over</w:t>
      </w:r>
      <w:r>
        <w:rPr>
          <w:spacing w:val="-2"/>
        </w:rPr>
        <w:t> </w:t>
      </w:r>
      <w:r>
        <w:rPr/>
        <w:t>a</w:t>
      </w:r>
      <w:r>
        <w:rPr>
          <w:spacing w:val="-2"/>
        </w:rPr>
        <w:t> </w:t>
      </w:r>
      <w:r>
        <w:rPr/>
        <w:t>period</w:t>
      </w:r>
      <w:r>
        <w:rPr>
          <w:spacing w:val="-2"/>
        </w:rPr>
        <w:t> </w:t>
      </w:r>
      <w:r>
        <w:rPr/>
        <w:t>of</w:t>
      </w:r>
      <w:r>
        <w:rPr>
          <w:spacing w:val="-2"/>
        </w:rPr>
        <w:t> </w:t>
      </w:r>
      <w:r>
        <w:rPr/>
        <w:t>time,</w:t>
      </w:r>
      <w:r>
        <w:rPr>
          <w:spacing w:val="-2"/>
        </w:rPr>
        <w:t> </w:t>
      </w:r>
      <w:r>
        <w:rPr/>
        <w:t>adequate</w:t>
      </w:r>
      <w:r>
        <w:rPr>
          <w:spacing w:val="-2"/>
        </w:rPr>
        <w:t> </w:t>
      </w:r>
      <w:r>
        <w:rPr/>
        <w:t>alternative</w:t>
      </w:r>
      <w:r>
        <w:rPr>
          <w:spacing w:val="-2"/>
        </w:rPr>
        <w:t> </w:t>
      </w:r>
      <w:r>
        <w:rPr/>
        <w:t>sources</w:t>
      </w:r>
      <w:r>
        <w:rPr>
          <w:spacing w:val="-2"/>
        </w:rPr>
        <w:t> </w:t>
      </w:r>
      <w:r>
        <w:rPr/>
        <w:t>of</w:t>
      </w:r>
      <w:r>
        <w:rPr>
          <w:spacing w:val="-1"/>
        </w:rPr>
        <w:t> </w:t>
      </w:r>
      <w:r>
        <w:rPr/>
        <w:t>supply</w:t>
      </w:r>
      <w:r>
        <w:rPr>
          <w:spacing w:val="-2"/>
        </w:rPr>
        <w:t> </w:t>
      </w:r>
      <w:r>
        <w:rPr/>
        <w:t>for</w:t>
      </w:r>
      <w:r>
        <w:rPr>
          <w:spacing w:val="-2"/>
        </w:rPr>
        <w:t> </w:t>
      </w:r>
      <w:r>
        <w:rPr/>
        <w:t>the products</w:t>
      </w:r>
      <w:r>
        <w:rPr>
          <w:spacing w:val="-7"/>
        </w:rPr>
        <w:t> </w:t>
      </w:r>
      <w:r>
        <w:rPr/>
        <w:t>obtained</w:t>
      </w:r>
      <w:r>
        <w:rPr>
          <w:spacing w:val="-7"/>
        </w:rPr>
        <w:t> </w:t>
      </w:r>
      <w:r>
        <w:rPr/>
        <w:t>from</w:t>
      </w:r>
      <w:r>
        <w:rPr>
          <w:spacing w:val="-7"/>
        </w:rPr>
        <w:t> </w:t>
      </w:r>
      <w:r>
        <w:rPr/>
        <w:t>our</w:t>
      </w:r>
      <w:r>
        <w:rPr>
          <w:spacing w:val="-7"/>
        </w:rPr>
        <w:t> </w:t>
      </w:r>
      <w:r>
        <w:rPr/>
        <w:t>present</w:t>
      </w:r>
      <w:r>
        <w:rPr>
          <w:spacing w:val="-7"/>
        </w:rPr>
        <w:t> </w:t>
      </w:r>
      <w:r>
        <w:rPr/>
        <w:t>suppliers.</w:t>
      </w:r>
      <w:r>
        <w:rPr>
          <w:spacing w:val="-7"/>
        </w:rPr>
        <w:t> </w:t>
      </w:r>
      <w:r>
        <w:rPr/>
        <w:t>If</w:t>
      </w:r>
      <w:r>
        <w:rPr>
          <w:spacing w:val="-7"/>
        </w:rPr>
        <w:t> </w:t>
      </w:r>
      <w:r>
        <w:rPr/>
        <w:t>events</w:t>
      </w:r>
      <w:r>
        <w:rPr>
          <w:spacing w:val="-7"/>
        </w:rPr>
        <w:t> </w:t>
      </w:r>
      <w:r>
        <w:rPr/>
        <w:t>prevented</w:t>
      </w:r>
      <w:r>
        <w:rPr>
          <w:spacing w:val="-7"/>
        </w:rPr>
        <w:t> </w:t>
      </w:r>
      <w:r>
        <w:rPr/>
        <w:t>us</w:t>
      </w:r>
      <w:r>
        <w:rPr>
          <w:spacing w:val="-7"/>
        </w:rPr>
        <w:t> </w:t>
      </w:r>
      <w:r>
        <w:rPr/>
        <w:t>from</w:t>
      </w:r>
      <w:r>
        <w:rPr>
          <w:spacing w:val="-7"/>
        </w:rPr>
        <w:t> </w:t>
      </w:r>
      <w:r>
        <w:rPr/>
        <w:t>acquiring</w:t>
      </w:r>
      <w:r>
        <w:rPr>
          <w:spacing w:val="-7"/>
        </w:rPr>
        <w:t> </w:t>
      </w:r>
      <w:r>
        <w:rPr/>
        <w:t>products</w:t>
      </w:r>
      <w:r>
        <w:rPr>
          <w:spacing w:val="-7"/>
        </w:rPr>
        <w:t> </w:t>
      </w:r>
      <w:r>
        <w:rPr/>
        <w:t>from</w:t>
      </w:r>
      <w:r>
        <w:rPr>
          <w:spacing w:val="-7"/>
        </w:rPr>
        <w:t> </w:t>
      </w:r>
      <w:r>
        <w:rPr/>
        <w:t>our</w:t>
      </w:r>
      <w:r>
        <w:rPr>
          <w:spacing w:val="-7"/>
        </w:rPr>
        <w:t> </w:t>
      </w:r>
      <w:r>
        <w:rPr/>
        <w:t>suppliers</w:t>
      </w:r>
      <w:r>
        <w:rPr>
          <w:spacing w:val="-7"/>
        </w:rPr>
        <w:t> </w:t>
      </w:r>
      <w:r>
        <w:rPr/>
        <w:t>in</w:t>
      </w:r>
      <w:r>
        <w:rPr>
          <w:spacing w:val="-7"/>
        </w:rPr>
        <w:t> </w:t>
      </w:r>
      <w:r>
        <w:rPr/>
        <w:t>a</w:t>
      </w:r>
      <w:r>
        <w:rPr>
          <w:spacing w:val="-7"/>
        </w:rPr>
        <w:t> </w:t>
      </w:r>
      <w:r>
        <w:rPr/>
        <w:t>particular</w:t>
      </w:r>
      <w:r>
        <w:rPr>
          <w:spacing w:val="-7"/>
        </w:rPr>
        <w:t> </w:t>
      </w:r>
      <w:r>
        <w:rPr/>
        <w:t>country,</w:t>
      </w:r>
      <w:r>
        <w:rPr>
          <w:spacing w:val="-7"/>
        </w:rPr>
        <w:t> </w:t>
      </w:r>
      <w:r>
        <w:rPr/>
        <w:t>our</w:t>
      </w:r>
      <w:r>
        <w:rPr>
          <w:spacing w:val="-7"/>
        </w:rPr>
        <w:t> </w:t>
      </w:r>
      <w:r>
        <w:rPr/>
        <w:t>operations</w:t>
      </w:r>
      <w:r>
        <w:rPr>
          <w:spacing w:val="-7"/>
        </w:rPr>
        <w:t> </w:t>
      </w:r>
      <w:r>
        <w:rPr/>
        <w:t>could</w:t>
      </w:r>
      <w:r>
        <w:rPr>
          <w:spacing w:val="-7"/>
        </w:rPr>
        <w:t> </w:t>
      </w:r>
      <w:r>
        <w:rPr/>
        <w:t>be</w:t>
      </w:r>
      <w:r>
        <w:rPr>
          <w:spacing w:val="-7"/>
        </w:rPr>
        <w:t> </w:t>
      </w:r>
      <w:r>
        <w:rPr/>
        <w:t>temporarily disrupted</w:t>
      </w:r>
      <w:r>
        <w:rPr>
          <w:spacing w:val="-3"/>
        </w:rPr>
        <w:t> </w:t>
      </w:r>
      <w:r>
        <w:rPr/>
        <w:t>and</w:t>
      </w:r>
      <w:r>
        <w:rPr>
          <w:spacing w:val="-3"/>
        </w:rPr>
        <w:t> </w:t>
      </w:r>
      <w:r>
        <w:rPr/>
        <w:t>we</w:t>
      </w:r>
      <w:r>
        <w:rPr>
          <w:spacing w:val="-3"/>
        </w:rPr>
        <w:t> </w:t>
      </w:r>
      <w:r>
        <w:rPr/>
        <w:t>could</w:t>
      </w:r>
      <w:r>
        <w:rPr>
          <w:spacing w:val="-3"/>
        </w:rPr>
        <w:t> </w:t>
      </w:r>
      <w:r>
        <w:rPr/>
        <w:t>experience</w:t>
      </w:r>
      <w:r>
        <w:rPr>
          <w:spacing w:val="-3"/>
        </w:rPr>
        <w:t> </w:t>
      </w:r>
      <w:r>
        <w:rPr/>
        <w:t>an</w:t>
      </w:r>
      <w:r>
        <w:rPr>
          <w:spacing w:val="-3"/>
        </w:rPr>
        <w:t> </w:t>
      </w:r>
      <w:r>
        <w:rPr/>
        <w:t>adverse</w:t>
      </w:r>
      <w:r>
        <w:rPr>
          <w:spacing w:val="-3"/>
        </w:rPr>
        <w:t> </w:t>
      </w:r>
      <w:r>
        <w:rPr/>
        <w:t>financial</w:t>
      </w:r>
      <w:r>
        <w:rPr>
          <w:spacing w:val="-3"/>
        </w:rPr>
        <w:t> </w:t>
      </w:r>
      <w:r>
        <w:rPr/>
        <w:t>impact.</w:t>
      </w:r>
      <w:r>
        <w:rPr>
          <w:spacing w:val="-3"/>
        </w:rPr>
        <w:t> </w:t>
      </w:r>
      <w:r>
        <w:rPr/>
        <w:t>However,</w:t>
      </w:r>
      <w:r>
        <w:rPr>
          <w:spacing w:val="-3"/>
        </w:rPr>
        <w:t> </w:t>
      </w:r>
      <w:r>
        <w:rPr/>
        <w:t>we</w:t>
      </w:r>
      <w:r>
        <w:rPr>
          <w:spacing w:val="-3"/>
        </w:rPr>
        <w:t> </w:t>
      </w:r>
      <w:r>
        <w:rPr/>
        <w:t>believe</w:t>
      </w:r>
      <w:r>
        <w:rPr>
          <w:spacing w:val="-3"/>
        </w:rPr>
        <w:t> </w:t>
      </w:r>
      <w:r>
        <w:rPr/>
        <w:t>we</w:t>
      </w:r>
      <w:r>
        <w:rPr>
          <w:spacing w:val="-3"/>
        </w:rPr>
        <w:t> </w:t>
      </w:r>
      <w:r>
        <w:rPr/>
        <w:t>could</w:t>
      </w:r>
      <w:r>
        <w:rPr>
          <w:spacing w:val="-3"/>
        </w:rPr>
        <w:t> </w:t>
      </w:r>
      <w:r>
        <w:rPr/>
        <w:t>abate</w:t>
      </w:r>
      <w:r>
        <w:rPr>
          <w:spacing w:val="-3"/>
        </w:rPr>
        <w:t> </w:t>
      </w:r>
      <w:r>
        <w:rPr/>
        <w:t>any</w:t>
      </w:r>
      <w:r>
        <w:rPr>
          <w:spacing w:val="-3"/>
        </w:rPr>
        <w:t> </w:t>
      </w:r>
      <w:r>
        <w:rPr/>
        <w:t>such</w:t>
      </w:r>
      <w:r>
        <w:rPr>
          <w:spacing w:val="-3"/>
        </w:rPr>
        <w:t> </w:t>
      </w:r>
      <w:r>
        <w:rPr/>
        <w:t>disruption,</w:t>
      </w:r>
      <w:r>
        <w:rPr>
          <w:spacing w:val="-3"/>
        </w:rPr>
        <w:t> </w:t>
      </w:r>
      <w:r>
        <w:rPr/>
        <w:t>and</w:t>
      </w:r>
      <w:r>
        <w:rPr>
          <w:spacing w:val="-3"/>
        </w:rPr>
        <w:t> </w:t>
      </w:r>
      <w:r>
        <w:rPr/>
        <w:t>that</w:t>
      </w:r>
      <w:r>
        <w:rPr>
          <w:spacing w:val="-3"/>
        </w:rPr>
        <w:t> </w:t>
      </w:r>
      <w:r>
        <w:rPr/>
        <w:t>much</w:t>
      </w:r>
      <w:r>
        <w:rPr>
          <w:spacing w:val="-3"/>
        </w:rPr>
        <w:t> </w:t>
      </w:r>
      <w:r>
        <w:rPr/>
        <w:t>of</w:t>
      </w:r>
      <w:r>
        <w:rPr>
          <w:spacing w:val="-3"/>
        </w:rPr>
        <w:t> </w:t>
      </w:r>
      <w:r>
        <w:rPr/>
        <w:t>the</w:t>
      </w:r>
      <w:r>
        <w:rPr>
          <w:spacing w:val="-3"/>
        </w:rPr>
        <w:t> </w:t>
      </w:r>
      <w:r>
        <w:rPr/>
        <w:t>adverse</w:t>
      </w:r>
      <w:r>
        <w:rPr>
          <w:spacing w:val="-3"/>
        </w:rPr>
        <w:t> </w:t>
      </w:r>
      <w:r>
        <w:rPr/>
        <w:t>impact</w:t>
      </w:r>
      <w:r>
        <w:rPr>
          <w:spacing w:val="-3"/>
        </w:rPr>
        <w:t> </w:t>
      </w:r>
      <w:r>
        <w:rPr/>
        <w:t>on</w:t>
      </w:r>
      <w:r>
        <w:rPr>
          <w:spacing w:val="-3"/>
        </w:rPr>
        <w:t> </w:t>
      </w:r>
      <w:r>
        <w:rPr/>
        <w:t>supply would,</w:t>
      </w:r>
      <w:r>
        <w:rPr>
          <w:spacing w:val="-3"/>
        </w:rPr>
        <w:t> </w:t>
      </w:r>
      <w:r>
        <w:rPr/>
        <w:t>therefore,</w:t>
      </w:r>
      <w:r>
        <w:rPr>
          <w:spacing w:val="-3"/>
        </w:rPr>
        <w:t> </w:t>
      </w:r>
      <w:r>
        <w:rPr/>
        <w:t>be</w:t>
      </w:r>
      <w:r>
        <w:rPr>
          <w:spacing w:val="-3"/>
        </w:rPr>
        <w:t> </w:t>
      </w:r>
      <w:r>
        <w:rPr/>
        <w:t>of</w:t>
      </w:r>
      <w:r>
        <w:rPr>
          <w:spacing w:val="-3"/>
        </w:rPr>
        <w:t> </w:t>
      </w:r>
      <w:r>
        <w:rPr/>
        <w:t>a</w:t>
      </w:r>
      <w:r>
        <w:rPr>
          <w:spacing w:val="-3"/>
        </w:rPr>
        <w:t> </w:t>
      </w:r>
      <w:r>
        <w:rPr/>
        <w:t>short-term</w:t>
      </w:r>
      <w:r>
        <w:rPr>
          <w:spacing w:val="-3"/>
        </w:rPr>
        <w:t> </w:t>
      </w:r>
      <w:r>
        <w:rPr/>
        <w:t>nature,</w:t>
      </w:r>
      <w:r>
        <w:rPr>
          <w:spacing w:val="-3"/>
        </w:rPr>
        <w:t> </w:t>
      </w:r>
      <w:r>
        <w:rPr/>
        <w:t>although</w:t>
      </w:r>
      <w:r>
        <w:rPr>
          <w:spacing w:val="-3"/>
        </w:rPr>
        <w:t> </w:t>
      </w:r>
      <w:r>
        <w:rPr/>
        <w:t>alternate</w:t>
      </w:r>
      <w:r>
        <w:rPr>
          <w:spacing w:val="-3"/>
        </w:rPr>
        <w:t> </w:t>
      </w:r>
      <w:r>
        <w:rPr/>
        <w:t>sources</w:t>
      </w:r>
      <w:r>
        <w:rPr>
          <w:spacing w:val="-3"/>
        </w:rPr>
        <w:t> </w:t>
      </w:r>
      <w:r>
        <w:rPr/>
        <w:t>of</w:t>
      </w:r>
      <w:r>
        <w:rPr>
          <w:spacing w:val="-3"/>
        </w:rPr>
        <w:t> </w:t>
      </w:r>
      <w:r>
        <w:rPr/>
        <w:t>supply</w:t>
      </w:r>
      <w:r>
        <w:rPr>
          <w:spacing w:val="-3"/>
        </w:rPr>
        <w:t> </w:t>
      </w:r>
      <w:r>
        <w:rPr/>
        <w:t>might</w:t>
      </w:r>
      <w:r>
        <w:rPr>
          <w:spacing w:val="-3"/>
        </w:rPr>
        <w:t> </w:t>
      </w:r>
      <w:r>
        <w:rPr/>
        <w:t>not</w:t>
      </w:r>
      <w:r>
        <w:rPr>
          <w:spacing w:val="-3"/>
        </w:rPr>
        <w:t> </w:t>
      </w:r>
      <w:r>
        <w:rPr/>
        <w:t>be</w:t>
      </w:r>
      <w:r>
        <w:rPr>
          <w:spacing w:val="-1"/>
        </w:rPr>
        <w:t> </w:t>
      </w:r>
      <w:r>
        <w:rPr/>
        <w:t>as</w:t>
      </w:r>
      <w:r>
        <w:rPr>
          <w:spacing w:val="-3"/>
        </w:rPr>
        <w:t> </w:t>
      </w:r>
      <w:r>
        <w:rPr/>
        <w:t>cost-effective</w:t>
      </w:r>
      <w:r>
        <w:rPr>
          <w:spacing w:val="-3"/>
        </w:rPr>
        <w:t> </w:t>
      </w:r>
      <w:r>
        <w:rPr/>
        <w:t>and</w:t>
      </w:r>
      <w:r>
        <w:rPr>
          <w:spacing w:val="-3"/>
        </w:rPr>
        <w:t> </w:t>
      </w:r>
      <w:r>
        <w:rPr/>
        <w:t>could</w:t>
      </w:r>
      <w:r>
        <w:rPr>
          <w:spacing w:val="-3"/>
        </w:rPr>
        <w:t> </w:t>
      </w:r>
      <w:r>
        <w:rPr/>
        <w:t>have</w:t>
      </w:r>
      <w:r>
        <w:rPr>
          <w:spacing w:val="-3"/>
        </w:rPr>
        <w:t> </w:t>
      </w:r>
      <w:r>
        <w:rPr/>
        <w:t>an</w:t>
      </w:r>
      <w:r>
        <w:rPr>
          <w:spacing w:val="-3"/>
        </w:rPr>
        <w:t> </w:t>
      </w:r>
      <w:r>
        <w:rPr/>
        <w:t>ongoing</w:t>
      </w:r>
      <w:r>
        <w:rPr>
          <w:spacing w:val="-3"/>
        </w:rPr>
        <w:t> </w:t>
      </w:r>
      <w:r>
        <w:rPr/>
        <w:t>adverse</w:t>
      </w:r>
      <w:r>
        <w:rPr>
          <w:spacing w:val="-3"/>
        </w:rPr>
        <w:t> </w:t>
      </w:r>
      <w:r>
        <w:rPr/>
        <w:t>impact</w:t>
      </w:r>
      <w:r>
        <w:rPr>
          <w:spacing w:val="-3"/>
        </w:rPr>
        <w:t> </w:t>
      </w:r>
      <w:r>
        <w:rPr/>
        <w:t>on</w:t>
      </w:r>
      <w:r>
        <w:rPr>
          <w:spacing w:val="-3"/>
        </w:rPr>
        <w:t> </w:t>
      </w:r>
      <w:r>
        <w:rPr/>
        <w:t>profitability.</w:t>
      </w:r>
    </w:p>
    <w:p>
      <w:pPr>
        <w:pStyle w:val="BodyText"/>
        <w:spacing w:before="41"/>
      </w:pPr>
    </w:p>
    <w:p>
      <w:pPr>
        <w:pStyle w:val="BodyText"/>
        <w:spacing w:line="264" w:lineRule="auto"/>
        <w:ind w:left="131"/>
      </w:pPr>
      <w:r>
        <w:rPr/>
        <w:t>Our</w:t>
      </w:r>
      <w:r>
        <w:rPr>
          <w:spacing w:val="-7"/>
        </w:rPr>
        <w:t> </w:t>
      </w:r>
      <w:r>
        <w:rPr/>
        <w:t>international</w:t>
      </w:r>
      <w:r>
        <w:rPr>
          <w:spacing w:val="-7"/>
        </w:rPr>
        <w:t> </w:t>
      </w:r>
      <w:r>
        <w:rPr/>
        <w:t>operations</w:t>
      </w:r>
      <w:r>
        <w:rPr>
          <w:spacing w:val="-7"/>
        </w:rPr>
        <w:t> </w:t>
      </w:r>
      <w:r>
        <w:rPr/>
        <w:t>are</w:t>
      </w:r>
      <w:r>
        <w:rPr>
          <w:spacing w:val="-7"/>
        </w:rPr>
        <w:t> </w:t>
      </w:r>
      <w:r>
        <w:rPr/>
        <w:t>also</w:t>
      </w:r>
      <w:r>
        <w:rPr>
          <w:spacing w:val="-7"/>
        </w:rPr>
        <w:t> </w:t>
      </w:r>
      <w:r>
        <w:rPr/>
        <w:t>subject</w:t>
      </w:r>
      <w:r>
        <w:rPr>
          <w:spacing w:val="-7"/>
        </w:rPr>
        <w:t> </w:t>
      </w:r>
      <w:r>
        <w:rPr/>
        <w:t>to</w:t>
      </w:r>
      <w:r>
        <w:rPr>
          <w:spacing w:val="-7"/>
        </w:rPr>
        <w:t> </w:t>
      </w:r>
      <w:r>
        <w:rPr/>
        <w:t>compliance</w:t>
      </w:r>
      <w:r>
        <w:rPr>
          <w:spacing w:val="-7"/>
        </w:rPr>
        <w:t> </w:t>
      </w:r>
      <w:r>
        <w:rPr/>
        <w:t>with</w:t>
      </w:r>
      <w:r>
        <w:rPr>
          <w:spacing w:val="-7"/>
        </w:rPr>
        <w:t> </w:t>
      </w:r>
      <w:r>
        <w:rPr/>
        <w:t>the</w:t>
      </w:r>
      <w:r>
        <w:rPr>
          <w:spacing w:val="-7"/>
        </w:rPr>
        <w:t> </w:t>
      </w:r>
      <w:r>
        <w:rPr/>
        <w:t>U.S.</w:t>
      </w:r>
      <w:r>
        <w:rPr>
          <w:spacing w:val="-7"/>
        </w:rPr>
        <w:t> </w:t>
      </w:r>
      <w:r>
        <w:rPr/>
        <w:t>Foreign</w:t>
      </w:r>
      <w:r>
        <w:rPr>
          <w:spacing w:val="-7"/>
        </w:rPr>
        <w:t> </w:t>
      </w:r>
      <w:r>
        <w:rPr/>
        <w:t>Corrupt</w:t>
      </w:r>
      <w:r>
        <w:rPr>
          <w:spacing w:val="-7"/>
        </w:rPr>
        <w:t> </w:t>
      </w:r>
      <w:r>
        <w:rPr/>
        <w:t>Practices</w:t>
      </w:r>
      <w:r>
        <w:rPr>
          <w:spacing w:val="-7"/>
        </w:rPr>
        <w:t> </w:t>
      </w:r>
      <w:r>
        <w:rPr/>
        <w:t>Act,</w:t>
      </w:r>
      <w:r>
        <w:rPr>
          <w:spacing w:val="-7"/>
        </w:rPr>
        <w:t> </w:t>
      </w:r>
      <w:r>
        <w:rPr/>
        <w:t>or</w:t>
      </w:r>
      <w:r>
        <w:rPr>
          <w:spacing w:val="-7"/>
        </w:rPr>
        <w:t> </w:t>
      </w:r>
      <w:r>
        <w:rPr/>
        <w:t>"FCPA",</w:t>
      </w:r>
      <w:r>
        <w:rPr>
          <w:spacing w:val="-5"/>
        </w:rPr>
        <w:t> </w:t>
      </w:r>
      <w:r>
        <w:rPr/>
        <w:t>and</w:t>
      </w:r>
      <w:r>
        <w:rPr>
          <w:spacing w:val="-7"/>
        </w:rPr>
        <w:t> </w:t>
      </w:r>
      <w:r>
        <w:rPr/>
        <w:t>other</w:t>
      </w:r>
      <w:r>
        <w:rPr>
          <w:spacing w:val="-7"/>
        </w:rPr>
        <w:t> </w:t>
      </w:r>
      <w:r>
        <w:rPr/>
        <w:t>anti-bribery</w:t>
      </w:r>
      <w:r>
        <w:rPr>
          <w:spacing w:val="-7"/>
        </w:rPr>
        <w:t> </w:t>
      </w:r>
      <w:r>
        <w:rPr/>
        <w:t>laws</w:t>
      </w:r>
      <w:r>
        <w:rPr>
          <w:spacing w:val="-7"/>
        </w:rPr>
        <w:t> </w:t>
      </w:r>
      <w:r>
        <w:rPr/>
        <w:t>applicable</w:t>
      </w:r>
      <w:r>
        <w:rPr>
          <w:spacing w:val="-7"/>
        </w:rPr>
        <w:t> </w:t>
      </w:r>
      <w:r>
        <w:rPr/>
        <w:t>to</w:t>
      </w:r>
      <w:r>
        <w:rPr>
          <w:spacing w:val="-7"/>
        </w:rPr>
        <w:t> </w:t>
      </w:r>
      <w:r>
        <w:rPr/>
        <w:t>our</w:t>
      </w:r>
      <w:r>
        <w:rPr>
          <w:spacing w:val="-7"/>
        </w:rPr>
        <w:t> </w:t>
      </w:r>
      <w:r>
        <w:rPr/>
        <w:t>operations.</w:t>
      </w:r>
      <w:r>
        <w:rPr>
          <w:spacing w:val="-7"/>
        </w:rPr>
        <w:t> </w:t>
      </w:r>
      <w:r>
        <w:rPr/>
        <w:t>We source</w:t>
      </w:r>
      <w:r>
        <w:rPr>
          <w:spacing w:val="-2"/>
        </w:rPr>
        <w:t> </w:t>
      </w:r>
      <w:r>
        <w:rPr/>
        <w:t>a</w:t>
      </w:r>
      <w:r>
        <w:rPr>
          <w:spacing w:val="-2"/>
        </w:rPr>
        <w:t> </w:t>
      </w:r>
      <w:r>
        <w:rPr/>
        <w:t>significant</w:t>
      </w:r>
      <w:r>
        <w:rPr>
          <w:spacing w:val="-2"/>
        </w:rPr>
        <w:t> </w:t>
      </w:r>
      <w:r>
        <w:rPr/>
        <w:t>portion</w:t>
      </w:r>
      <w:r>
        <w:rPr>
          <w:spacing w:val="-2"/>
        </w:rPr>
        <w:t> </w:t>
      </w:r>
      <w:r>
        <w:rPr/>
        <w:t>of</w:t>
      </w:r>
      <w:r>
        <w:rPr>
          <w:spacing w:val="-2"/>
        </w:rPr>
        <w:t> </w:t>
      </w:r>
      <w:r>
        <w:rPr/>
        <w:t>our</w:t>
      </w:r>
      <w:r>
        <w:rPr>
          <w:spacing w:val="-2"/>
        </w:rPr>
        <w:t> </w:t>
      </w:r>
      <w:r>
        <w:rPr/>
        <w:t>products</w:t>
      </w:r>
      <w:r>
        <w:rPr>
          <w:spacing w:val="-2"/>
        </w:rPr>
        <w:t> </w:t>
      </w:r>
      <w:r>
        <w:rPr/>
        <w:t>from,</w:t>
      </w:r>
      <w:r>
        <w:rPr>
          <w:spacing w:val="-2"/>
        </w:rPr>
        <w:t> </w:t>
      </w:r>
      <w:r>
        <w:rPr/>
        <w:t>and</w:t>
      </w:r>
      <w:r>
        <w:rPr>
          <w:spacing w:val="-2"/>
        </w:rPr>
        <w:t> </w:t>
      </w:r>
      <w:r>
        <w:rPr/>
        <w:t>have</w:t>
      </w:r>
      <w:r>
        <w:rPr>
          <w:spacing w:val="-2"/>
        </w:rPr>
        <w:t> </w:t>
      </w:r>
      <w:r>
        <w:rPr/>
        <w:t>important</w:t>
      </w:r>
      <w:r>
        <w:rPr>
          <w:spacing w:val="-2"/>
        </w:rPr>
        <w:t> </w:t>
      </w:r>
      <w:r>
        <w:rPr/>
        <w:t>consumer</w:t>
      </w:r>
      <w:r>
        <w:rPr>
          <w:spacing w:val="-2"/>
        </w:rPr>
        <w:t> </w:t>
      </w:r>
      <w:r>
        <w:rPr/>
        <w:t>markets,</w:t>
      </w:r>
      <w:r>
        <w:rPr>
          <w:spacing w:val="-2"/>
        </w:rPr>
        <w:t> </w:t>
      </w:r>
      <w:r>
        <w:rPr/>
        <w:t>outside</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and</w:t>
      </w:r>
      <w:r>
        <w:rPr>
          <w:spacing w:val="-2"/>
        </w:rPr>
        <w:t> </w:t>
      </w:r>
      <w:r>
        <w:rPr/>
        <w:t>we</w:t>
      </w:r>
      <w:r>
        <w:rPr>
          <w:spacing w:val="-2"/>
        </w:rPr>
        <w:t> </w:t>
      </w:r>
      <w:r>
        <w:rPr/>
        <w:t>have</w:t>
      </w:r>
      <w:r>
        <w:rPr>
          <w:spacing w:val="-2"/>
        </w:rPr>
        <w:t> </w:t>
      </w:r>
      <w:r>
        <w:rPr/>
        <w:t>an</w:t>
      </w:r>
      <w:r>
        <w:rPr>
          <w:spacing w:val="-2"/>
        </w:rPr>
        <w:t> </w:t>
      </w:r>
      <w:r>
        <w:rPr/>
        <w:t>ethics</w:t>
      </w:r>
      <w:r>
        <w:rPr>
          <w:spacing w:val="-2"/>
        </w:rPr>
        <w:t> </w:t>
      </w:r>
      <w:r>
        <w:rPr/>
        <w:t>and</w:t>
      </w:r>
      <w:r>
        <w:rPr>
          <w:spacing w:val="-2"/>
        </w:rPr>
        <w:t> </w:t>
      </w:r>
      <w:r>
        <w:rPr/>
        <w:t>compliance</w:t>
      </w:r>
      <w:r>
        <w:rPr>
          <w:spacing w:val="-2"/>
        </w:rPr>
        <w:t> </w:t>
      </w:r>
      <w:r>
        <w:rPr/>
        <w:t>program</w:t>
      </w:r>
      <w:r>
        <w:rPr>
          <w:spacing w:val="-2"/>
        </w:rPr>
        <w:t> </w:t>
      </w:r>
      <w:r>
        <w:rPr/>
        <w:t>to address compliance with the FCPA and similar laws by us, our employees, agents, suppliers and other partners.</w:t>
      </w:r>
    </w:p>
    <w:p>
      <w:pPr>
        <w:pStyle w:val="BodyText"/>
      </w:pPr>
    </w:p>
    <w:p>
      <w:pPr>
        <w:pStyle w:val="BodyText"/>
        <w:spacing w:before="6"/>
      </w:pPr>
    </w:p>
    <w:p>
      <w:pPr>
        <w:pStyle w:val="Heading3"/>
      </w:pPr>
      <w:bookmarkStart w:name="_bookmark12" w:id="13"/>
      <w:bookmarkEnd w:id="13"/>
      <w:r>
        <w:rPr>
          <w:b w:val="0"/>
        </w:rPr>
      </w:r>
      <w:r>
        <w:rPr>
          <w:color w:val="E77721"/>
          <w:spacing w:val="-2"/>
        </w:rPr>
        <w:t>COMPETITION</w:t>
      </w:r>
    </w:p>
    <w:p>
      <w:pPr>
        <w:pStyle w:val="BodyText"/>
        <w:spacing w:line="264" w:lineRule="auto" w:before="197"/>
        <w:ind w:left="131" w:right="212"/>
      </w:pPr>
      <w:r>
        <w:rPr/>
        <w:t>The</w:t>
      </w:r>
      <w:r>
        <w:rPr>
          <w:spacing w:val="-7"/>
        </w:rPr>
        <w:t> </w:t>
      </w:r>
      <w:r>
        <w:rPr/>
        <w:t>athletic</w:t>
      </w:r>
      <w:r>
        <w:rPr>
          <w:spacing w:val="-7"/>
        </w:rPr>
        <w:t> </w:t>
      </w:r>
      <w:r>
        <w:rPr/>
        <w:t>footwear,</w:t>
      </w:r>
      <w:r>
        <w:rPr>
          <w:spacing w:val="-7"/>
        </w:rPr>
        <w:t> </w:t>
      </w:r>
      <w:r>
        <w:rPr/>
        <w:t>apparel</w:t>
      </w:r>
      <w:r>
        <w:rPr>
          <w:spacing w:val="-7"/>
        </w:rPr>
        <w:t> </w:t>
      </w:r>
      <w:r>
        <w:rPr/>
        <w:t>and</w:t>
      </w:r>
      <w:r>
        <w:rPr>
          <w:spacing w:val="-7"/>
        </w:rPr>
        <w:t> </w:t>
      </w:r>
      <w:r>
        <w:rPr/>
        <w:t>equipment</w:t>
      </w:r>
      <w:r>
        <w:rPr>
          <w:spacing w:val="-7"/>
        </w:rPr>
        <w:t> </w:t>
      </w:r>
      <w:r>
        <w:rPr/>
        <w:t>industry</w:t>
      </w:r>
      <w:r>
        <w:rPr>
          <w:spacing w:val="-7"/>
        </w:rPr>
        <w:t> </w:t>
      </w:r>
      <w:r>
        <w:rPr/>
        <w:t>is</w:t>
      </w:r>
      <w:r>
        <w:rPr>
          <w:spacing w:val="-7"/>
        </w:rPr>
        <w:t> </w:t>
      </w:r>
      <w:r>
        <w:rPr/>
        <w:t>highly</w:t>
      </w:r>
      <w:r>
        <w:rPr>
          <w:spacing w:val="-7"/>
        </w:rPr>
        <w:t> </w:t>
      </w:r>
      <w:r>
        <w:rPr/>
        <w:t>competitive</w:t>
      </w:r>
      <w:r>
        <w:rPr>
          <w:spacing w:val="-7"/>
        </w:rPr>
        <w:t> </w:t>
      </w:r>
      <w:r>
        <w:rPr/>
        <w:t>on</w:t>
      </w:r>
      <w:r>
        <w:rPr>
          <w:spacing w:val="-7"/>
        </w:rPr>
        <w:t> </w:t>
      </w:r>
      <w:r>
        <w:rPr/>
        <w:t>a</w:t>
      </w:r>
      <w:r>
        <w:rPr>
          <w:spacing w:val="-7"/>
        </w:rPr>
        <w:t> </w:t>
      </w:r>
      <w:r>
        <w:rPr/>
        <w:t>worldwide</w:t>
      </w:r>
      <w:r>
        <w:rPr>
          <w:spacing w:val="-7"/>
        </w:rPr>
        <w:t> </w:t>
      </w:r>
      <w:r>
        <w:rPr/>
        <w:t>basis.</w:t>
      </w:r>
      <w:r>
        <w:rPr>
          <w:spacing w:val="-7"/>
        </w:rPr>
        <w:t> </w:t>
      </w:r>
      <w:r>
        <w:rPr/>
        <w:t>We</w:t>
      </w:r>
      <w:r>
        <w:rPr>
          <w:spacing w:val="-7"/>
        </w:rPr>
        <w:t> </w:t>
      </w:r>
      <w:r>
        <w:rPr/>
        <w:t>compete</w:t>
      </w:r>
      <w:r>
        <w:rPr>
          <w:spacing w:val="-7"/>
        </w:rPr>
        <w:t> </w:t>
      </w:r>
      <w:r>
        <w:rPr/>
        <w:t>internationally</w:t>
      </w:r>
      <w:r>
        <w:rPr>
          <w:spacing w:val="-7"/>
        </w:rPr>
        <w:t> </w:t>
      </w:r>
      <w:r>
        <w:rPr/>
        <w:t>with</w:t>
      </w:r>
      <w:r>
        <w:rPr>
          <w:spacing w:val="-7"/>
        </w:rPr>
        <w:t> </w:t>
      </w:r>
      <w:r>
        <w:rPr/>
        <w:t>a</w:t>
      </w:r>
      <w:r>
        <w:rPr>
          <w:spacing w:val="-7"/>
        </w:rPr>
        <w:t> </w:t>
      </w:r>
      <w:r>
        <w:rPr/>
        <w:t>significant</w:t>
      </w:r>
      <w:r>
        <w:rPr>
          <w:spacing w:val="-7"/>
        </w:rPr>
        <w:t> </w:t>
      </w:r>
      <w:r>
        <w:rPr/>
        <w:t>number</w:t>
      </w:r>
      <w:r>
        <w:rPr>
          <w:spacing w:val="-7"/>
        </w:rPr>
        <w:t> </w:t>
      </w:r>
      <w:r>
        <w:rPr/>
        <w:t>of</w:t>
      </w:r>
      <w:r>
        <w:rPr>
          <w:spacing w:val="-7"/>
        </w:rPr>
        <w:t> </w:t>
      </w:r>
      <w:r>
        <w:rPr/>
        <w:t>athletic</w:t>
      </w:r>
      <w:r>
        <w:rPr>
          <w:spacing w:val="-7"/>
        </w:rPr>
        <w:t> </w:t>
      </w:r>
      <w:r>
        <w:rPr/>
        <w:t>and</w:t>
      </w:r>
      <w:r>
        <w:rPr>
          <w:spacing w:val="-7"/>
        </w:rPr>
        <w:t> </w:t>
      </w:r>
      <w:r>
        <w:rPr/>
        <w:t>leisure footwear</w:t>
      </w:r>
      <w:r>
        <w:rPr>
          <w:spacing w:val="-2"/>
        </w:rPr>
        <w:t> </w:t>
      </w:r>
      <w:r>
        <w:rPr/>
        <w:t>companies,</w:t>
      </w:r>
      <w:r>
        <w:rPr>
          <w:spacing w:val="-2"/>
        </w:rPr>
        <w:t> </w:t>
      </w:r>
      <w:r>
        <w:rPr/>
        <w:t>athletic</w:t>
      </w:r>
      <w:r>
        <w:rPr>
          <w:spacing w:val="-2"/>
        </w:rPr>
        <w:t> </w:t>
      </w:r>
      <w:r>
        <w:rPr/>
        <w:t>and</w:t>
      </w:r>
      <w:r>
        <w:rPr>
          <w:spacing w:val="-2"/>
        </w:rPr>
        <w:t> </w:t>
      </w:r>
      <w:r>
        <w:rPr/>
        <w:t>leisure</w:t>
      </w:r>
      <w:r>
        <w:rPr>
          <w:spacing w:val="-2"/>
        </w:rPr>
        <w:t> </w:t>
      </w:r>
      <w:r>
        <w:rPr/>
        <w:t>apparel</w:t>
      </w:r>
      <w:r>
        <w:rPr>
          <w:spacing w:val="-2"/>
        </w:rPr>
        <w:t> </w:t>
      </w:r>
      <w:r>
        <w:rPr/>
        <w:t>companies,</w:t>
      </w:r>
      <w:r>
        <w:rPr>
          <w:spacing w:val="-2"/>
        </w:rPr>
        <w:t> </w:t>
      </w:r>
      <w:r>
        <w:rPr/>
        <w:t>sports</w:t>
      </w:r>
      <w:r>
        <w:rPr>
          <w:spacing w:val="-2"/>
        </w:rPr>
        <w:t> </w:t>
      </w:r>
      <w:r>
        <w:rPr/>
        <w:t>equipment</w:t>
      </w:r>
      <w:r>
        <w:rPr>
          <w:spacing w:val="-2"/>
        </w:rPr>
        <w:t> </w:t>
      </w:r>
      <w:r>
        <w:rPr/>
        <w:t>companies</w:t>
      </w:r>
      <w:r>
        <w:rPr>
          <w:spacing w:val="-2"/>
        </w:rPr>
        <w:t> </w:t>
      </w:r>
      <w:r>
        <w:rPr/>
        <w:t>and</w:t>
      </w:r>
      <w:r>
        <w:rPr>
          <w:spacing w:val="-2"/>
        </w:rPr>
        <w:t> </w:t>
      </w:r>
      <w:r>
        <w:rPr/>
        <w:t>large</w:t>
      </w:r>
      <w:r>
        <w:rPr>
          <w:spacing w:val="-2"/>
        </w:rPr>
        <w:t> </w:t>
      </w:r>
      <w:r>
        <w:rPr/>
        <w:t>companies</w:t>
      </w:r>
      <w:r>
        <w:rPr>
          <w:spacing w:val="-2"/>
        </w:rPr>
        <w:t> </w:t>
      </w:r>
      <w:r>
        <w:rPr/>
        <w:t>having</w:t>
      </w:r>
      <w:r>
        <w:rPr>
          <w:spacing w:val="-2"/>
        </w:rPr>
        <w:t> </w:t>
      </w:r>
      <w:r>
        <w:rPr/>
        <w:t>diversified</w:t>
      </w:r>
      <w:r>
        <w:rPr>
          <w:spacing w:val="-2"/>
        </w:rPr>
        <w:t> </w:t>
      </w:r>
      <w:r>
        <w:rPr/>
        <w:t>lines</w:t>
      </w:r>
      <w:r>
        <w:rPr>
          <w:spacing w:val="-2"/>
        </w:rPr>
        <w:t> </w:t>
      </w:r>
      <w:r>
        <w:rPr/>
        <w:t>of</w:t>
      </w:r>
      <w:r>
        <w:rPr>
          <w:spacing w:val="-2"/>
        </w:rPr>
        <w:t> </w:t>
      </w:r>
      <w:r>
        <w:rPr/>
        <w:t>athletic</w:t>
      </w:r>
      <w:r>
        <w:rPr>
          <w:spacing w:val="-2"/>
        </w:rPr>
        <w:t> </w:t>
      </w:r>
      <w:r>
        <w:rPr/>
        <w:t>and</w:t>
      </w:r>
      <w:r>
        <w:rPr>
          <w:spacing w:val="-2"/>
        </w:rPr>
        <w:t> </w:t>
      </w:r>
      <w:r>
        <w:rPr/>
        <w:t>leisure</w:t>
      </w:r>
      <w:r>
        <w:rPr>
          <w:spacing w:val="-2"/>
        </w:rPr>
        <w:t> </w:t>
      </w:r>
      <w:r>
        <w:rPr/>
        <w:t>footwear, apparel</w:t>
      </w:r>
      <w:r>
        <w:rPr>
          <w:spacing w:val="-6"/>
        </w:rPr>
        <w:t> </w:t>
      </w:r>
      <w:r>
        <w:rPr/>
        <w:t>and</w:t>
      </w:r>
      <w:r>
        <w:rPr>
          <w:spacing w:val="-6"/>
        </w:rPr>
        <w:t> </w:t>
      </w:r>
      <w:r>
        <w:rPr/>
        <w:t>equipment,</w:t>
      </w:r>
      <w:r>
        <w:rPr>
          <w:spacing w:val="-6"/>
        </w:rPr>
        <w:t> </w:t>
      </w:r>
      <w:r>
        <w:rPr/>
        <w:t>including</w:t>
      </w:r>
      <w:r>
        <w:rPr>
          <w:spacing w:val="-6"/>
        </w:rPr>
        <w:t> </w:t>
      </w:r>
      <w:r>
        <w:rPr/>
        <w:t>adidas,</w:t>
      </w:r>
      <w:r>
        <w:rPr>
          <w:spacing w:val="-6"/>
        </w:rPr>
        <w:t> </w:t>
      </w:r>
      <w:r>
        <w:rPr/>
        <w:t>Anta,</w:t>
      </w:r>
      <w:r>
        <w:rPr>
          <w:spacing w:val="-6"/>
        </w:rPr>
        <w:t> </w:t>
      </w:r>
      <w:r>
        <w:rPr/>
        <w:t>ASICS,</w:t>
      </w:r>
      <w:r>
        <w:rPr>
          <w:spacing w:val="-6"/>
        </w:rPr>
        <w:t> </w:t>
      </w:r>
      <w:r>
        <w:rPr/>
        <w:t>Li</w:t>
      </w:r>
      <w:r>
        <w:rPr>
          <w:spacing w:val="-6"/>
        </w:rPr>
        <w:t> </w:t>
      </w:r>
      <w:r>
        <w:rPr/>
        <w:t>Ning,</w:t>
      </w:r>
      <w:r>
        <w:rPr>
          <w:spacing w:val="-6"/>
        </w:rPr>
        <w:t> </w:t>
      </w:r>
      <w:r>
        <w:rPr/>
        <w:t>lululemon</w:t>
      </w:r>
      <w:r>
        <w:rPr>
          <w:spacing w:val="-6"/>
        </w:rPr>
        <w:t> </w:t>
      </w:r>
      <w:r>
        <w:rPr/>
        <w:t>athletica,</w:t>
      </w:r>
      <w:r>
        <w:rPr>
          <w:spacing w:val="-6"/>
        </w:rPr>
        <w:t> </w:t>
      </w:r>
      <w:r>
        <w:rPr/>
        <w:t>Puma,</w:t>
      </w:r>
      <w:r>
        <w:rPr>
          <w:spacing w:val="-6"/>
        </w:rPr>
        <w:t> </w:t>
      </w:r>
      <w:r>
        <w:rPr/>
        <w:t>Under</w:t>
      </w:r>
      <w:r>
        <w:rPr>
          <w:spacing w:val="-6"/>
        </w:rPr>
        <w:t> </w:t>
      </w:r>
      <w:r>
        <w:rPr/>
        <w:t>Armour</w:t>
      </w:r>
      <w:r>
        <w:rPr>
          <w:spacing w:val="-6"/>
        </w:rPr>
        <w:t> </w:t>
      </w:r>
      <w:r>
        <w:rPr/>
        <w:t>and</w:t>
      </w:r>
      <w:r>
        <w:rPr>
          <w:spacing w:val="-6"/>
        </w:rPr>
        <w:t> </w:t>
      </w:r>
      <w:r>
        <w:rPr/>
        <w:t>V.F.</w:t>
      </w:r>
      <w:r>
        <w:rPr>
          <w:spacing w:val="-6"/>
        </w:rPr>
        <w:t> </w:t>
      </w:r>
      <w:r>
        <w:rPr/>
        <w:t>Corporation,</w:t>
      </w:r>
      <w:r>
        <w:rPr>
          <w:spacing w:val="-6"/>
        </w:rPr>
        <w:t> </w:t>
      </w:r>
      <w:r>
        <w:rPr/>
        <w:t>among</w:t>
      </w:r>
      <w:r>
        <w:rPr>
          <w:spacing w:val="-6"/>
        </w:rPr>
        <w:t> </w:t>
      </w:r>
      <w:r>
        <w:rPr/>
        <w:t>others.</w:t>
      </w:r>
      <w:r>
        <w:rPr>
          <w:spacing w:val="-4"/>
        </w:rPr>
        <w:t> </w:t>
      </w:r>
      <w:r>
        <w:rPr/>
        <w:t>The</w:t>
      </w:r>
      <w:r>
        <w:rPr>
          <w:spacing w:val="-6"/>
        </w:rPr>
        <w:t> </w:t>
      </w:r>
      <w:r>
        <w:rPr/>
        <w:t>intense</w:t>
      </w:r>
      <w:r>
        <w:rPr>
          <w:spacing w:val="-6"/>
        </w:rPr>
        <w:t> </w:t>
      </w:r>
      <w:r>
        <w:rPr/>
        <w:t>competition</w:t>
      </w:r>
      <w:r>
        <w:rPr>
          <w:spacing w:val="-6"/>
        </w:rPr>
        <w:t> </w:t>
      </w:r>
      <w:r>
        <w:rPr/>
        <w:t>and the</w:t>
      </w:r>
      <w:r>
        <w:rPr>
          <w:spacing w:val="-2"/>
        </w:rPr>
        <w:t> </w:t>
      </w:r>
      <w:r>
        <w:rPr/>
        <w:t>rapid</w:t>
      </w:r>
      <w:r>
        <w:rPr>
          <w:spacing w:val="-2"/>
        </w:rPr>
        <w:t> </w:t>
      </w:r>
      <w:r>
        <w:rPr/>
        <w:t>changes</w:t>
      </w:r>
      <w:r>
        <w:rPr>
          <w:spacing w:val="-2"/>
        </w:rPr>
        <w:t> </w:t>
      </w:r>
      <w:r>
        <w:rPr/>
        <w:t>in</w:t>
      </w:r>
      <w:r>
        <w:rPr>
          <w:spacing w:val="-2"/>
        </w:rPr>
        <w:t> </w:t>
      </w:r>
      <w:r>
        <w:rPr/>
        <w:t>technology</w:t>
      </w:r>
      <w:r>
        <w:rPr>
          <w:spacing w:val="-2"/>
        </w:rPr>
        <w:t> </w:t>
      </w:r>
      <w:r>
        <w:rPr/>
        <w:t>and</w:t>
      </w:r>
      <w:r>
        <w:rPr>
          <w:spacing w:val="-2"/>
        </w:rPr>
        <w:t> </w:t>
      </w:r>
      <w:r>
        <w:rPr/>
        <w:t>consumer</w:t>
      </w:r>
      <w:r>
        <w:rPr>
          <w:spacing w:val="-2"/>
        </w:rPr>
        <w:t> </w:t>
      </w:r>
      <w:r>
        <w:rPr/>
        <w:t>preferences</w:t>
      </w:r>
      <w:r>
        <w:rPr>
          <w:spacing w:val="-2"/>
        </w:rPr>
        <w:t> </w:t>
      </w:r>
      <w:r>
        <w:rPr/>
        <w:t>in</w:t>
      </w:r>
      <w:r>
        <w:rPr>
          <w:spacing w:val="-2"/>
        </w:rPr>
        <w:t> </w:t>
      </w:r>
      <w:r>
        <w:rPr/>
        <w:t>the</w:t>
      </w:r>
      <w:r>
        <w:rPr>
          <w:spacing w:val="-2"/>
        </w:rPr>
        <w:t> </w:t>
      </w:r>
      <w:r>
        <w:rPr/>
        <w:t>markets</w:t>
      </w:r>
      <w:r>
        <w:rPr>
          <w:spacing w:val="-2"/>
        </w:rPr>
        <w:t> </w:t>
      </w:r>
      <w:r>
        <w:rPr/>
        <w:t>for</w:t>
      </w:r>
      <w:r>
        <w:rPr>
          <w:spacing w:val="-2"/>
        </w:rPr>
        <w:t> </w:t>
      </w:r>
      <w:r>
        <w:rPr/>
        <w:t>athletic</w:t>
      </w:r>
      <w:r>
        <w:rPr>
          <w:spacing w:val="-2"/>
        </w:rPr>
        <w:t> </w:t>
      </w:r>
      <w:r>
        <w:rPr/>
        <w:t>and</w:t>
      </w:r>
      <w:r>
        <w:rPr>
          <w:spacing w:val="-2"/>
        </w:rPr>
        <w:t> </w:t>
      </w:r>
      <w:r>
        <w:rPr/>
        <w:t>leisure</w:t>
      </w:r>
      <w:r>
        <w:rPr>
          <w:spacing w:val="-2"/>
        </w:rPr>
        <w:t> </w:t>
      </w:r>
      <w:r>
        <w:rPr/>
        <w:t>footwear</w:t>
      </w:r>
      <w:r>
        <w:rPr>
          <w:spacing w:val="-2"/>
        </w:rPr>
        <w:t> </w:t>
      </w:r>
      <w:r>
        <w:rPr/>
        <w:t>and</w:t>
      </w:r>
      <w:r>
        <w:rPr>
          <w:spacing w:val="-2"/>
        </w:rPr>
        <w:t> </w:t>
      </w:r>
      <w:r>
        <w:rPr/>
        <w:t>apparel</w:t>
      </w:r>
      <w:r>
        <w:rPr>
          <w:spacing w:val="-2"/>
        </w:rPr>
        <w:t> </w:t>
      </w:r>
      <w:r>
        <w:rPr/>
        <w:t>and</w:t>
      </w:r>
      <w:r>
        <w:rPr>
          <w:spacing w:val="-2"/>
        </w:rPr>
        <w:t> </w:t>
      </w:r>
      <w:r>
        <w:rPr/>
        <w:t>athletic</w:t>
      </w:r>
      <w:r>
        <w:rPr>
          <w:spacing w:val="-2"/>
        </w:rPr>
        <w:t> </w:t>
      </w:r>
      <w:r>
        <w:rPr/>
        <w:t>equipment,</w:t>
      </w:r>
      <w:r>
        <w:rPr>
          <w:spacing w:val="-2"/>
        </w:rPr>
        <w:t> </w:t>
      </w:r>
      <w:r>
        <w:rPr/>
        <w:t>constitute</w:t>
      </w:r>
      <w:r>
        <w:rPr>
          <w:spacing w:val="-2"/>
        </w:rPr>
        <w:t> </w:t>
      </w:r>
      <w:r>
        <w:rPr/>
        <w:t>significant</w:t>
      </w:r>
      <w:r>
        <w:rPr>
          <w:spacing w:val="-2"/>
        </w:rPr>
        <w:t> </w:t>
      </w:r>
      <w:r>
        <w:rPr/>
        <w:t>risk factors in our operations.</w:t>
      </w:r>
    </w:p>
    <w:p>
      <w:pPr>
        <w:pStyle w:val="BodyText"/>
      </w:pPr>
    </w:p>
    <w:p>
      <w:pPr>
        <w:pStyle w:val="BodyText"/>
        <w:spacing w:before="110"/>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5</w:t>
      </w:r>
    </w:p>
    <w:p>
      <w:pPr>
        <w:pStyle w:val="BodyText"/>
        <w:spacing w:before="3"/>
        <w:rPr>
          <w:sz w:val="16"/>
        </w:rPr>
      </w:pPr>
      <w:r>
        <w:rPr/>
        <mc:AlternateContent>
          <mc:Choice Requires="wps">
            <w:drawing>
              <wp:anchor distT="0" distB="0" distL="0" distR="0" allowOverlap="1" layoutInCell="1" locked="0" behindDoc="1" simplePos="0" relativeHeight="487594496">
                <wp:simplePos x="0" y="0"/>
                <wp:positionH relativeFrom="page">
                  <wp:posOffset>222884</wp:posOffset>
                </wp:positionH>
                <wp:positionV relativeFrom="paragraph">
                  <wp:posOffset>133975</wp:posOffset>
                </wp:positionV>
                <wp:extent cx="7312659" cy="1714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7312659" cy="17145"/>
                          <a:chExt cx="7312659" cy="17145"/>
                        </a:xfrm>
                      </wpg:grpSpPr>
                      <wps:wsp>
                        <wps:cNvPr id="41" name="Graphic 4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2" name="Graphic 4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 name="Graphic 4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4" name="Graphic 4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21984;mso-wrap-distance-left:0;mso-wrap-distance-right:0" id="docshapegroup39" coordorigin="351,211" coordsize="11516,27">
                <v:shape style="position:absolute;left:351;top:210;width:11516;height:14" id="docshape40" coordorigin="351,211" coordsize="11516,14" path="m11853,224l364,224,351,211,11867,211,11853,224xe" filled="true" fillcolor="#9a9a9a" stroked="false">
                  <v:path arrowok="t"/>
                  <v:fill type="solid"/>
                </v:shape>
                <v:shape style="position:absolute;left:351;top:224;width:11516;height:14" id="docshape41" coordorigin="351,224" coordsize="11516,14" path="m11867,238l351,238,364,224,11853,224,11867,238xe" filled="true" fillcolor="#ededed" stroked="false">
                  <v:path arrowok="t"/>
                  <v:fill type="solid"/>
                </v:shape>
                <v:shape style="position:absolute;left:351;top:210;width:14;height:27" id="docshape42" coordorigin="351,211" coordsize="14,27" path="m351,238l351,211,364,224,351,238xe" filled="true" fillcolor="#9a9a9a" stroked="false">
                  <v:path arrowok="t"/>
                  <v:fill type="solid"/>
                </v:shape>
                <v:shape style="position:absolute;left:11853;top:210;width:14;height:27" id="docshape43"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90"/>
      </w:pPr>
    </w:p>
    <w:p>
      <w:pPr>
        <w:pStyle w:val="BodyText"/>
        <w:ind w:left="131"/>
      </w:pPr>
      <w:r>
        <w:rPr/>
        <w:t>NIKE</w:t>
      </w:r>
      <w:r>
        <w:rPr>
          <w:spacing w:val="-6"/>
        </w:rPr>
        <w:t> </w:t>
      </w:r>
      <w:r>
        <w:rPr/>
        <w:t>is</w:t>
      </w:r>
      <w:r>
        <w:rPr>
          <w:spacing w:val="-6"/>
        </w:rPr>
        <w:t> </w:t>
      </w:r>
      <w:r>
        <w:rPr/>
        <w:t>the</w:t>
      </w:r>
      <w:r>
        <w:rPr>
          <w:spacing w:val="-6"/>
        </w:rPr>
        <w:t> </w:t>
      </w:r>
      <w:r>
        <w:rPr/>
        <w:t>largest</w:t>
      </w:r>
      <w:r>
        <w:rPr>
          <w:spacing w:val="-5"/>
        </w:rPr>
        <w:t> </w:t>
      </w:r>
      <w:r>
        <w:rPr/>
        <w:t>seller</w:t>
      </w:r>
      <w:r>
        <w:rPr>
          <w:spacing w:val="-6"/>
        </w:rPr>
        <w:t> </w:t>
      </w:r>
      <w:r>
        <w:rPr/>
        <w:t>of</w:t>
      </w:r>
      <w:r>
        <w:rPr>
          <w:spacing w:val="-6"/>
        </w:rPr>
        <w:t> </w:t>
      </w:r>
      <w:r>
        <w:rPr/>
        <w:t>athletic</w:t>
      </w:r>
      <w:r>
        <w:rPr>
          <w:spacing w:val="-5"/>
        </w:rPr>
        <w:t> </w:t>
      </w:r>
      <w:r>
        <w:rPr/>
        <w:t>footwear</w:t>
      </w:r>
      <w:r>
        <w:rPr>
          <w:spacing w:val="-6"/>
        </w:rPr>
        <w:t> </w:t>
      </w:r>
      <w:r>
        <w:rPr/>
        <w:t>and</w:t>
      </w:r>
      <w:r>
        <w:rPr>
          <w:spacing w:val="-6"/>
        </w:rPr>
        <w:t> </w:t>
      </w:r>
      <w:r>
        <w:rPr/>
        <w:t>apparel</w:t>
      </w:r>
      <w:r>
        <w:rPr>
          <w:spacing w:val="-6"/>
        </w:rPr>
        <w:t> </w:t>
      </w:r>
      <w:r>
        <w:rPr/>
        <w:t>in</w:t>
      </w:r>
      <w:r>
        <w:rPr>
          <w:spacing w:val="-5"/>
        </w:rPr>
        <w:t> </w:t>
      </w:r>
      <w:r>
        <w:rPr/>
        <w:t>the</w:t>
      </w:r>
      <w:r>
        <w:rPr>
          <w:spacing w:val="-6"/>
        </w:rPr>
        <w:t> </w:t>
      </w:r>
      <w:r>
        <w:rPr/>
        <w:t>world.</w:t>
      </w:r>
      <w:r>
        <w:rPr>
          <w:spacing w:val="-6"/>
        </w:rPr>
        <w:t> </w:t>
      </w:r>
      <w:r>
        <w:rPr/>
        <w:t>Important</w:t>
      </w:r>
      <w:r>
        <w:rPr>
          <w:spacing w:val="-5"/>
        </w:rPr>
        <w:t> </w:t>
      </w:r>
      <w:r>
        <w:rPr/>
        <w:t>aspects</w:t>
      </w:r>
      <w:r>
        <w:rPr>
          <w:spacing w:val="-6"/>
        </w:rPr>
        <w:t> </w:t>
      </w:r>
      <w:r>
        <w:rPr/>
        <w:t>of</w:t>
      </w:r>
      <w:r>
        <w:rPr>
          <w:spacing w:val="-4"/>
        </w:rPr>
        <w:t> </w:t>
      </w:r>
      <w:r>
        <w:rPr/>
        <w:t>competition</w:t>
      </w:r>
      <w:r>
        <w:rPr>
          <w:spacing w:val="-6"/>
        </w:rPr>
        <w:t> </w:t>
      </w:r>
      <w:r>
        <w:rPr/>
        <w:t>in</w:t>
      </w:r>
      <w:r>
        <w:rPr>
          <w:spacing w:val="-6"/>
        </w:rPr>
        <w:t> </w:t>
      </w:r>
      <w:r>
        <w:rPr/>
        <w:t>this</w:t>
      </w:r>
      <w:r>
        <w:rPr>
          <w:spacing w:val="-5"/>
        </w:rPr>
        <w:t> </w:t>
      </w:r>
      <w:r>
        <w:rPr/>
        <w:t>industry</w:t>
      </w:r>
      <w:r>
        <w:rPr>
          <w:spacing w:val="-6"/>
        </w:rPr>
        <w:t> </w:t>
      </w:r>
      <w:r>
        <w:rPr>
          <w:spacing w:val="-4"/>
        </w:rPr>
        <w:t>are:</w:t>
      </w:r>
    </w:p>
    <w:p>
      <w:pPr>
        <w:pStyle w:val="BodyText"/>
        <w:spacing w:before="6"/>
      </w:pPr>
    </w:p>
    <w:p>
      <w:pPr>
        <w:pStyle w:val="ListParagraph"/>
        <w:numPr>
          <w:ilvl w:val="0"/>
          <w:numId w:val="3"/>
        </w:numPr>
        <w:tabs>
          <w:tab w:pos="454" w:val="left" w:leader="none"/>
        </w:tabs>
        <w:spacing w:line="240" w:lineRule="auto" w:before="0" w:after="0"/>
        <w:ind w:left="454" w:right="0" w:hanging="161"/>
        <w:jc w:val="left"/>
        <w:rPr>
          <w:sz w:val="15"/>
        </w:rPr>
      </w:pPr>
      <w:r>
        <w:rPr>
          <w:sz w:val="15"/>
        </w:rPr>
        <w:t>Product</w:t>
      </w:r>
      <w:r>
        <w:rPr>
          <w:spacing w:val="-8"/>
          <w:sz w:val="15"/>
        </w:rPr>
        <w:t> </w:t>
      </w:r>
      <w:r>
        <w:rPr>
          <w:sz w:val="15"/>
        </w:rPr>
        <w:t>attributes</w:t>
      </w:r>
      <w:r>
        <w:rPr>
          <w:spacing w:val="-8"/>
          <w:sz w:val="15"/>
        </w:rPr>
        <w:t> </w:t>
      </w:r>
      <w:r>
        <w:rPr>
          <w:sz w:val="15"/>
        </w:rPr>
        <w:t>such</w:t>
      </w:r>
      <w:r>
        <w:rPr>
          <w:spacing w:val="-8"/>
          <w:sz w:val="15"/>
        </w:rPr>
        <w:t> </w:t>
      </w:r>
      <w:r>
        <w:rPr>
          <w:sz w:val="15"/>
        </w:rPr>
        <w:t>as</w:t>
      </w:r>
      <w:r>
        <w:rPr>
          <w:spacing w:val="-8"/>
          <w:sz w:val="15"/>
        </w:rPr>
        <w:t> </w:t>
      </w:r>
      <w:r>
        <w:rPr>
          <w:sz w:val="15"/>
        </w:rPr>
        <w:t>quality;</w:t>
      </w:r>
      <w:r>
        <w:rPr>
          <w:spacing w:val="-8"/>
          <w:sz w:val="15"/>
        </w:rPr>
        <w:t> </w:t>
      </w:r>
      <w:r>
        <w:rPr>
          <w:sz w:val="15"/>
        </w:rPr>
        <w:t>performance</w:t>
      </w:r>
      <w:r>
        <w:rPr>
          <w:spacing w:val="-8"/>
          <w:sz w:val="15"/>
        </w:rPr>
        <w:t> </w:t>
      </w:r>
      <w:r>
        <w:rPr>
          <w:sz w:val="15"/>
        </w:rPr>
        <w:t>and</w:t>
      </w:r>
      <w:r>
        <w:rPr>
          <w:spacing w:val="-7"/>
          <w:sz w:val="15"/>
        </w:rPr>
        <w:t> </w:t>
      </w:r>
      <w:r>
        <w:rPr>
          <w:sz w:val="15"/>
        </w:rPr>
        <w:t>reliability;</w:t>
      </w:r>
      <w:r>
        <w:rPr>
          <w:spacing w:val="-8"/>
          <w:sz w:val="15"/>
        </w:rPr>
        <w:t> </w:t>
      </w:r>
      <w:r>
        <w:rPr>
          <w:sz w:val="15"/>
        </w:rPr>
        <w:t>new</w:t>
      </w:r>
      <w:r>
        <w:rPr>
          <w:spacing w:val="-8"/>
          <w:sz w:val="15"/>
        </w:rPr>
        <w:t> </w:t>
      </w:r>
      <w:r>
        <w:rPr>
          <w:sz w:val="15"/>
        </w:rPr>
        <w:t>product</w:t>
      </w:r>
      <w:r>
        <w:rPr>
          <w:spacing w:val="-8"/>
          <w:sz w:val="15"/>
        </w:rPr>
        <w:t> </w:t>
      </w:r>
      <w:r>
        <w:rPr>
          <w:sz w:val="15"/>
        </w:rPr>
        <w:t>innovation</w:t>
      </w:r>
      <w:r>
        <w:rPr>
          <w:spacing w:val="-8"/>
          <w:sz w:val="15"/>
        </w:rPr>
        <w:t> </w:t>
      </w:r>
      <w:r>
        <w:rPr>
          <w:sz w:val="15"/>
        </w:rPr>
        <w:t>and</w:t>
      </w:r>
      <w:r>
        <w:rPr>
          <w:spacing w:val="-8"/>
          <w:sz w:val="15"/>
        </w:rPr>
        <w:t> </w:t>
      </w:r>
      <w:r>
        <w:rPr>
          <w:sz w:val="15"/>
        </w:rPr>
        <w:t>development</w:t>
      </w:r>
      <w:r>
        <w:rPr>
          <w:spacing w:val="-8"/>
          <w:sz w:val="15"/>
        </w:rPr>
        <w:t> </w:t>
      </w:r>
      <w:r>
        <w:rPr>
          <w:sz w:val="15"/>
        </w:rPr>
        <w:t>and</w:t>
      </w:r>
      <w:r>
        <w:rPr>
          <w:spacing w:val="-7"/>
          <w:sz w:val="15"/>
        </w:rPr>
        <w:t> </w:t>
      </w:r>
      <w:r>
        <w:rPr>
          <w:sz w:val="15"/>
        </w:rPr>
        <w:t>consumer</w:t>
      </w:r>
      <w:r>
        <w:rPr>
          <w:spacing w:val="-8"/>
          <w:sz w:val="15"/>
        </w:rPr>
        <w:t> </w:t>
      </w:r>
      <w:r>
        <w:rPr>
          <w:spacing w:val="-2"/>
          <w:sz w:val="15"/>
        </w:rPr>
        <w:t>price/value.</w:t>
      </w:r>
    </w:p>
    <w:p>
      <w:pPr>
        <w:pStyle w:val="ListParagraph"/>
        <w:numPr>
          <w:ilvl w:val="0"/>
          <w:numId w:val="3"/>
        </w:numPr>
        <w:tabs>
          <w:tab w:pos="455" w:val="left" w:leader="none"/>
        </w:tabs>
        <w:spacing w:line="264" w:lineRule="auto" w:before="125" w:after="0"/>
        <w:ind w:left="455" w:right="150" w:hanging="162"/>
        <w:jc w:val="left"/>
        <w:rPr>
          <w:sz w:val="15"/>
        </w:rPr>
      </w:pPr>
      <w:r>
        <w:rPr>
          <w:sz w:val="15"/>
        </w:rPr>
        <w:t>Consumer</w:t>
      </w:r>
      <w:r>
        <w:rPr>
          <w:spacing w:val="-2"/>
          <w:sz w:val="15"/>
        </w:rPr>
        <w:t> </w:t>
      </w:r>
      <w:r>
        <w:rPr>
          <w:sz w:val="15"/>
        </w:rPr>
        <w:t>connection</w:t>
      </w:r>
      <w:r>
        <w:rPr>
          <w:spacing w:val="-2"/>
          <w:sz w:val="15"/>
        </w:rPr>
        <w:t> </w:t>
      </w:r>
      <w:r>
        <w:rPr>
          <w:sz w:val="15"/>
        </w:rPr>
        <w:t>and</w:t>
      </w:r>
      <w:r>
        <w:rPr>
          <w:spacing w:val="-2"/>
          <w:sz w:val="15"/>
        </w:rPr>
        <w:t> </w:t>
      </w:r>
      <w:r>
        <w:rPr>
          <w:sz w:val="15"/>
        </w:rPr>
        <w:t>affinity</w:t>
      </w:r>
      <w:r>
        <w:rPr>
          <w:spacing w:val="-2"/>
          <w:sz w:val="15"/>
        </w:rPr>
        <w:t> </w:t>
      </w:r>
      <w:r>
        <w:rPr>
          <w:sz w:val="15"/>
        </w:rPr>
        <w:t>for</w:t>
      </w:r>
      <w:r>
        <w:rPr>
          <w:spacing w:val="-2"/>
          <w:sz w:val="15"/>
        </w:rPr>
        <w:t> </w:t>
      </w:r>
      <w:r>
        <w:rPr>
          <w:sz w:val="15"/>
        </w:rPr>
        <w:t>brands</w:t>
      </w:r>
      <w:r>
        <w:rPr>
          <w:spacing w:val="-2"/>
          <w:sz w:val="15"/>
        </w:rPr>
        <w:t> </w:t>
      </w:r>
      <w:r>
        <w:rPr>
          <w:sz w:val="15"/>
        </w:rPr>
        <w:t>and</w:t>
      </w:r>
      <w:r>
        <w:rPr>
          <w:spacing w:val="-2"/>
          <w:sz w:val="15"/>
        </w:rPr>
        <w:t> </w:t>
      </w:r>
      <w:r>
        <w:rPr>
          <w:sz w:val="15"/>
        </w:rPr>
        <w:t>products,</w:t>
      </w:r>
      <w:r>
        <w:rPr>
          <w:spacing w:val="-2"/>
          <w:sz w:val="15"/>
        </w:rPr>
        <w:t> </w:t>
      </w:r>
      <w:r>
        <w:rPr>
          <w:sz w:val="15"/>
        </w:rPr>
        <w:t>developed</w:t>
      </w:r>
      <w:r>
        <w:rPr>
          <w:spacing w:val="-2"/>
          <w:sz w:val="15"/>
        </w:rPr>
        <w:t> </w:t>
      </w:r>
      <w:r>
        <w:rPr>
          <w:sz w:val="15"/>
        </w:rPr>
        <w:t>through</w:t>
      </w:r>
      <w:r>
        <w:rPr>
          <w:spacing w:val="-2"/>
          <w:sz w:val="15"/>
        </w:rPr>
        <w:t> </w:t>
      </w:r>
      <w:r>
        <w:rPr>
          <w:sz w:val="15"/>
        </w:rPr>
        <w:t>marketing</w:t>
      </w:r>
      <w:r>
        <w:rPr>
          <w:spacing w:val="-2"/>
          <w:sz w:val="15"/>
        </w:rPr>
        <w:t> </w:t>
      </w:r>
      <w:r>
        <w:rPr>
          <w:sz w:val="15"/>
        </w:rPr>
        <w:t>and</w:t>
      </w:r>
      <w:r>
        <w:rPr>
          <w:spacing w:val="-2"/>
          <w:sz w:val="15"/>
        </w:rPr>
        <w:t> </w:t>
      </w:r>
      <w:r>
        <w:rPr>
          <w:sz w:val="15"/>
        </w:rPr>
        <w:t>promotion;</w:t>
      </w:r>
      <w:r>
        <w:rPr>
          <w:spacing w:val="-2"/>
          <w:sz w:val="15"/>
        </w:rPr>
        <w:t> </w:t>
      </w:r>
      <w:r>
        <w:rPr>
          <w:sz w:val="15"/>
        </w:rPr>
        <w:t>social</w:t>
      </w:r>
      <w:r>
        <w:rPr>
          <w:spacing w:val="-2"/>
          <w:sz w:val="15"/>
        </w:rPr>
        <w:t> </w:t>
      </w:r>
      <w:r>
        <w:rPr>
          <w:sz w:val="15"/>
        </w:rPr>
        <w:t>media</w:t>
      </w:r>
      <w:r>
        <w:rPr>
          <w:spacing w:val="-2"/>
          <w:sz w:val="15"/>
        </w:rPr>
        <w:t> </w:t>
      </w:r>
      <w:r>
        <w:rPr>
          <w:sz w:val="15"/>
        </w:rPr>
        <w:t>interaction;</w:t>
      </w:r>
      <w:r>
        <w:rPr>
          <w:spacing w:val="-2"/>
          <w:sz w:val="15"/>
        </w:rPr>
        <w:t> </w:t>
      </w:r>
      <w:r>
        <w:rPr>
          <w:sz w:val="15"/>
        </w:rPr>
        <w:t>customer</w:t>
      </w:r>
      <w:r>
        <w:rPr>
          <w:spacing w:val="-2"/>
          <w:sz w:val="15"/>
        </w:rPr>
        <w:t> </w:t>
      </w:r>
      <w:r>
        <w:rPr>
          <w:sz w:val="15"/>
        </w:rPr>
        <w:t>support</w:t>
      </w:r>
      <w:r>
        <w:rPr>
          <w:spacing w:val="-2"/>
          <w:sz w:val="15"/>
        </w:rPr>
        <w:t> </w:t>
      </w:r>
      <w:r>
        <w:rPr>
          <w:sz w:val="15"/>
        </w:rPr>
        <w:t>and</w:t>
      </w:r>
      <w:r>
        <w:rPr>
          <w:spacing w:val="-2"/>
          <w:sz w:val="15"/>
        </w:rPr>
        <w:t> </w:t>
      </w:r>
      <w:r>
        <w:rPr>
          <w:sz w:val="15"/>
        </w:rPr>
        <w:t>service; identification</w:t>
      </w:r>
      <w:r>
        <w:rPr>
          <w:spacing w:val="-7"/>
          <w:sz w:val="15"/>
        </w:rPr>
        <w:t> </w:t>
      </w:r>
      <w:r>
        <w:rPr>
          <w:sz w:val="15"/>
        </w:rPr>
        <w:t>with</w:t>
      </w:r>
      <w:r>
        <w:rPr>
          <w:spacing w:val="-7"/>
          <w:sz w:val="15"/>
        </w:rPr>
        <w:t> </w:t>
      </w:r>
      <w:r>
        <w:rPr>
          <w:sz w:val="15"/>
        </w:rPr>
        <w:t>prominent</w:t>
      </w:r>
      <w:r>
        <w:rPr>
          <w:spacing w:val="-7"/>
          <w:sz w:val="15"/>
        </w:rPr>
        <w:t> </w:t>
      </w:r>
      <w:r>
        <w:rPr>
          <w:sz w:val="15"/>
        </w:rPr>
        <w:t>and</w:t>
      </w:r>
      <w:r>
        <w:rPr>
          <w:spacing w:val="-7"/>
          <w:sz w:val="15"/>
        </w:rPr>
        <w:t> </w:t>
      </w:r>
      <w:r>
        <w:rPr>
          <w:sz w:val="15"/>
        </w:rPr>
        <w:t>influential</w:t>
      </w:r>
      <w:r>
        <w:rPr>
          <w:spacing w:val="-7"/>
          <w:sz w:val="15"/>
        </w:rPr>
        <w:t> </w:t>
      </w:r>
      <w:r>
        <w:rPr>
          <w:sz w:val="15"/>
        </w:rPr>
        <w:t>athletes,</w:t>
      </w:r>
      <w:r>
        <w:rPr>
          <w:spacing w:val="-7"/>
          <w:sz w:val="15"/>
        </w:rPr>
        <w:t> </w:t>
      </w:r>
      <w:r>
        <w:rPr>
          <w:sz w:val="15"/>
        </w:rPr>
        <w:t>public</w:t>
      </w:r>
      <w:r>
        <w:rPr>
          <w:spacing w:val="-7"/>
          <w:sz w:val="15"/>
        </w:rPr>
        <w:t> </w:t>
      </w:r>
      <w:r>
        <w:rPr>
          <w:sz w:val="15"/>
        </w:rPr>
        <w:t>figures,</w:t>
      </w:r>
      <w:r>
        <w:rPr>
          <w:spacing w:val="-7"/>
          <w:sz w:val="15"/>
        </w:rPr>
        <w:t> </w:t>
      </w:r>
      <w:r>
        <w:rPr>
          <w:sz w:val="15"/>
        </w:rPr>
        <w:t>coaches,</w:t>
      </w:r>
      <w:r>
        <w:rPr>
          <w:spacing w:val="-7"/>
          <w:sz w:val="15"/>
        </w:rPr>
        <w:t> </w:t>
      </w:r>
      <w:r>
        <w:rPr>
          <w:sz w:val="15"/>
        </w:rPr>
        <w:t>teams,</w:t>
      </w:r>
      <w:r>
        <w:rPr>
          <w:spacing w:val="-7"/>
          <w:sz w:val="15"/>
        </w:rPr>
        <w:t> </w:t>
      </w:r>
      <w:r>
        <w:rPr>
          <w:sz w:val="15"/>
        </w:rPr>
        <w:t>colleges</w:t>
      </w:r>
      <w:r>
        <w:rPr>
          <w:spacing w:val="-7"/>
          <w:sz w:val="15"/>
        </w:rPr>
        <w:t> </w:t>
      </w:r>
      <w:r>
        <w:rPr>
          <w:sz w:val="15"/>
        </w:rPr>
        <w:t>and</w:t>
      </w:r>
      <w:r>
        <w:rPr>
          <w:spacing w:val="-7"/>
          <w:sz w:val="15"/>
        </w:rPr>
        <w:t> </w:t>
      </w:r>
      <w:r>
        <w:rPr>
          <w:sz w:val="15"/>
        </w:rPr>
        <w:t>sports</w:t>
      </w:r>
      <w:r>
        <w:rPr>
          <w:spacing w:val="-7"/>
          <w:sz w:val="15"/>
        </w:rPr>
        <w:t> </w:t>
      </w:r>
      <w:r>
        <w:rPr>
          <w:sz w:val="15"/>
        </w:rPr>
        <w:t>leagues</w:t>
      </w:r>
      <w:r>
        <w:rPr>
          <w:spacing w:val="-7"/>
          <w:sz w:val="15"/>
        </w:rPr>
        <w:t> </w:t>
      </w:r>
      <w:r>
        <w:rPr>
          <w:sz w:val="15"/>
        </w:rPr>
        <w:t>who</w:t>
      </w:r>
      <w:r>
        <w:rPr>
          <w:spacing w:val="-7"/>
          <w:sz w:val="15"/>
        </w:rPr>
        <w:t> </w:t>
      </w:r>
      <w:r>
        <w:rPr>
          <w:sz w:val="15"/>
        </w:rPr>
        <w:t>endorse</w:t>
      </w:r>
      <w:r>
        <w:rPr>
          <w:spacing w:val="-7"/>
          <w:sz w:val="15"/>
        </w:rPr>
        <w:t> </w:t>
      </w:r>
      <w:r>
        <w:rPr>
          <w:sz w:val="15"/>
        </w:rPr>
        <w:t>our</w:t>
      </w:r>
      <w:r>
        <w:rPr>
          <w:spacing w:val="-7"/>
          <w:sz w:val="15"/>
        </w:rPr>
        <w:t> </w:t>
      </w:r>
      <w:r>
        <w:rPr>
          <w:sz w:val="15"/>
        </w:rPr>
        <w:t>brands</w:t>
      </w:r>
      <w:r>
        <w:rPr>
          <w:spacing w:val="-7"/>
          <w:sz w:val="15"/>
        </w:rPr>
        <w:t> </w:t>
      </w:r>
      <w:r>
        <w:rPr>
          <w:sz w:val="15"/>
        </w:rPr>
        <w:t>and</w:t>
      </w:r>
      <w:r>
        <w:rPr>
          <w:spacing w:val="-7"/>
          <w:sz w:val="15"/>
        </w:rPr>
        <w:t> </w:t>
      </w:r>
      <w:r>
        <w:rPr>
          <w:sz w:val="15"/>
        </w:rPr>
        <w:t>use</w:t>
      </w:r>
      <w:r>
        <w:rPr>
          <w:spacing w:val="-7"/>
          <w:sz w:val="15"/>
        </w:rPr>
        <w:t> </w:t>
      </w:r>
      <w:r>
        <w:rPr>
          <w:sz w:val="15"/>
        </w:rPr>
        <w:t>our</w:t>
      </w:r>
      <w:r>
        <w:rPr>
          <w:spacing w:val="-7"/>
          <w:sz w:val="15"/>
        </w:rPr>
        <w:t> </w:t>
      </w:r>
      <w:r>
        <w:rPr>
          <w:sz w:val="15"/>
        </w:rPr>
        <w:t>products</w:t>
      </w:r>
      <w:r>
        <w:rPr>
          <w:spacing w:val="-7"/>
          <w:sz w:val="15"/>
        </w:rPr>
        <w:t> </w:t>
      </w:r>
      <w:r>
        <w:rPr>
          <w:sz w:val="15"/>
        </w:rPr>
        <w:t>and</w:t>
      </w:r>
      <w:r>
        <w:rPr>
          <w:spacing w:val="-7"/>
          <w:sz w:val="15"/>
        </w:rPr>
        <w:t> </w:t>
      </w:r>
      <w:r>
        <w:rPr>
          <w:sz w:val="15"/>
        </w:rPr>
        <w:t>active engagement through sponsored sporting events and clinics.</w:t>
      </w:r>
    </w:p>
    <w:p>
      <w:pPr>
        <w:pStyle w:val="ListParagraph"/>
        <w:numPr>
          <w:ilvl w:val="0"/>
          <w:numId w:val="3"/>
        </w:numPr>
        <w:tabs>
          <w:tab w:pos="454" w:val="left" w:leader="none"/>
        </w:tabs>
        <w:spacing w:line="451" w:lineRule="auto" w:before="105" w:after="0"/>
        <w:ind w:left="131" w:right="2314" w:firstLine="162"/>
        <w:jc w:val="left"/>
        <w:rPr>
          <w:sz w:val="15"/>
        </w:rPr>
      </w:pPr>
      <w:r>
        <w:rPr>
          <w:sz w:val="15"/>
        </w:rPr>
        <w:t>Effective</w:t>
      </w:r>
      <w:r>
        <w:rPr>
          <w:spacing w:val="-8"/>
          <w:sz w:val="15"/>
        </w:rPr>
        <w:t> </w:t>
      </w:r>
      <w:r>
        <w:rPr>
          <w:sz w:val="15"/>
        </w:rPr>
        <w:t>sourcing</w:t>
      </w:r>
      <w:r>
        <w:rPr>
          <w:spacing w:val="-8"/>
          <w:sz w:val="15"/>
        </w:rPr>
        <w:t> </w:t>
      </w:r>
      <w:r>
        <w:rPr>
          <w:sz w:val="15"/>
        </w:rPr>
        <w:t>and</w:t>
      </w:r>
      <w:r>
        <w:rPr>
          <w:spacing w:val="-8"/>
          <w:sz w:val="15"/>
        </w:rPr>
        <w:t> </w:t>
      </w:r>
      <w:r>
        <w:rPr>
          <w:sz w:val="15"/>
        </w:rPr>
        <w:t>distribution</w:t>
      </w:r>
      <w:r>
        <w:rPr>
          <w:spacing w:val="-8"/>
          <w:sz w:val="15"/>
        </w:rPr>
        <w:t> </w:t>
      </w:r>
      <w:r>
        <w:rPr>
          <w:sz w:val="15"/>
        </w:rPr>
        <w:t>of</w:t>
      </w:r>
      <w:r>
        <w:rPr>
          <w:spacing w:val="-8"/>
          <w:sz w:val="15"/>
        </w:rPr>
        <w:t> </w:t>
      </w:r>
      <w:r>
        <w:rPr>
          <w:sz w:val="15"/>
        </w:rPr>
        <w:t>products,</w:t>
      </w:r>
      <w:r>
        <w:rPr>
          <w:spacing w:val="-8"/>
          <w:sz w:val="15"/>
        </w:rPr>
        <w:t> </w:t>
      </w:r>
      <w:r>
        <w:rPr>
          <w:sz w:val="15"/>
        </w:rPr>
        <w:t>with</w:t>
      </w:r>
      <w:r>
        <w:rPr>
          <w:spacing w:val="-8"/>
          <w:sz w:val="15"/>
        </w:rPr>
        <w:t> </w:t>
      </w:r>
      <w:r>
        <w:rPr>
          <w:sz w:val="15"/>
        </w:rPr>
        <w:t>attractive</w:t>
      </w:r>
      <w:r>
        <w:rPr>
          <w:spacing w:val="-8"/>
          <w:sz w:val="15"/>
        </w:rPr>
        <w:t> </w:t>
      </w:r>
      <w:r>
        <w:rPr>
          <w:sz w:val="15"/>
        </w:rPr>
        <w:t>merchandising</w:t>
      </w:r>
      <w:r>
        <w:rPr>
          <w:spacing w:val="-8"/>
          <w:sz w:val="15"/>
        </w:rPr>
        <w:t> </w:t>
      </w:r>
      <w:r>
        <w:rPr>
          <w:sz w:val="15"/>
        </w:rPr>
        <w:t>and</w:t>
      </w:r>
      <w:r>
        <w:rPr>
          <w:spacing w:val="-8"/>
          <w:sz w:val="15"/>
        </w:rPr>
        <w:t> </w:t>
      </w:r>
      <w:r>
        <w:rPr>
          <w:sz w:val="15"/>
        </w:rPr>
        <w:t>presentation</w:t>
      </w:r>
      <w:r>
        <w:rPr>
          <w:spacing w:val="-8"/>
          <w:sz w:val="15"/>
        </w:rPr>
        <w:t> </w:t>
      </w:r>
      <w:r>
        <w:rPr>
          <w:sz w:val="15"/>
        </w:rPr>
        <w:t>at</w:t>
      </w:r>
      <w:r>
        <w:rPr>
          <w:spacing w:val="-8"/>
          <w:sz w:val="15"/>
        </w:rPr>
        <w:t> </w:t>
      </w:r>
      <w:r>
        <w:rPr>
          <w:sz w:val="15"/>
        </w:rPr>
        <w:t>retail,</w:t>
      </w:r>
      <w:r>
        <w:rPr>
          <w:spacing w:val="-8"/>
          <w:sz w:val="15"/>
        </w:rPr>
        <w:t> </w:t>
      </w:r>
      <w:r>
        <w:rPr>
          <w:sz w:val="15"/>
        </w:rPr>
        <w:t>both</w:t>
      </w:r>
      <w:r>
        <w:rPr>
          <w:spacing w:val="-8"/>
          <w:sz w:val="15"/>
        </w:rPr>
        <w:t> </w:t>
      </w:r>
      <w:r>
        <w:rPr>
          <w:sz w:val="15"/>
        </w:rPr>
        <w:t>in-store</w:t>
      </w:r>
      <w:r>
        <w:rPr>
          <w:spacing w:val="-8"/>
          <w:sz w:val="15"/>
        </w:rPr>
        <w:t> </w:t>
      </w:r>
      <w:r>
        <w:rPr>
          <w:sz w:val="15"/>
        </w:rPr>
        <w:t>and</w:t>
      </w:r>
      <w:r>
        <w:rPr>
          <w:spacing w:val="-8"/>
          <w:sz w:val="15"/>
        </w:rPr>
        <w:t> </w:t>
      </w:r>
      <w:r>
        <w:rPr>
          <w:sz w:val="15"/>
        </w:rPr>
        <w:t>digital</w:t>
      </w:r>
      <w:r>
        <w:rPr>
          <w:spacing w:val="-8"/>
          <w:sz w:val="15"/>
        </w:rPr>
        <w:t> </w:t>
      </w:r>
      <w:r>
        <w:rPr>
          <w:sz w:val="15"/>
        </w:rPr>
        <w:t>platforms. We believe that we are competitive in all of these areas.</w:t>
      </w:r>
    </w:p>
    <w:p>
      <w:pPr>
        <w:pStyle w:val="Heading3"/>
        <w:spacing w:before="164"/>
      </w:pPr>
      <w:bookmarkStart w:name="_bookmark13" w:id="14"/>
      <w:bookmarkEnd w:id="14"/>
      <w:r>
        <w:rPr>
          <w:b w:val="0"/>
        </w:rPr>
      </w:r>
      <w:r>
        <w:rPr>
          <w:color w:val="E77721"/>
        </w:rPr>
        <w:t>TRADEMARKS</w:t>
      </w:r>
      <w:r>
        <w:rPr>
          <w:color w:val="E77721"/>
          <w:spacing w:val="14"/>
        </w:rPr>
        <w:t> </w:t>
      </w:r>
      <w:r>
        <w:rPr>
          <w:color w:val="E77721"/>
        </w:rPr>
        <w:t>AND</w:t>
      </w:r>
      <w:r>
        <w:rPr>
          <w:color w:val="E77721"/>
          <w:spacing w:val="15"/>
        </w:rPr>
        <w:t> </w:t>
      </w:r>
      <w:r>
        <w:rPr>
          <w:color w:val="E77721"/>
          <w:spacing w:val="-2"/>
        </w:rPr>
        <w:t>PATENTS</w:t>
      </w:r>
    </w:p>
    <w:p>
      <w:pPr>
        <w:pStyle w:val="BodyText"/>
        <w:spacing w:line="264" w:lineRule="auto" w:before="197"/>
        <w:ind w:left="131" w:right="118"/>
      </w:pPr>
      <w:r>
        <w:rPr/>
        <w:t>We</w:t>
      </w:r>
      <w:r>
        <w:rPr>
          <w:spacing w:val="-6"/>
        </w:rPr>
        <w:t> </w:t>
      </w:r>
      <w:r>
        <w:rPr/>
        <w:t>believe</w:t>
      </w:r>
      <w:r>
        <w:rPr>
          <w:spacing w:val="-6"/>
        </w:rPr>
        <w:t> </w:t>
      </w:r>
      <w:r>
        <w:rPr/>
        <w:t>that</w:t>
      </w:r>
      <w:r>
        <w:rPr>
          <w:spacing w:val="-6"/>
        </w:rPr>
        <w:t> </w:t>
      </w:r>
      <w:r>
        <w:rPr/>
        <w:t>our</w:t>
      </w:r>
      <w:r>
        <w:rPr>
          <w:spacing w:val="-6"/>
        </w:rPr>
        <w:t> </w:t>
      </w:r>
      <w:r>
        <w:rPr/>
        <w:t>intellectual</w:t>
      </w:r>
      <w:r>
        <w:rPr>
          <w:spacing w:val="-6"/>
        </w:rPr>
        <w:t> </w:t>
      </w:r>
      <w:r>
        <w:rPr/>
        <w:t>property</w:t>
      </w:r>
      <w:r>
        <w:rPr>
          <w:spacing w:val="-6"/>
        </w:rPr>
        <w:t> </w:t>
      </w:r>
      <w:r>
        <w:rPr/>
        <w:t>rights</w:t>
      </w:r>
      <w:r>
        <w:rPr>
          <w:spacing w:val="-6"/>
        </w:rPr>
        <w:t> </w:t>
      </w:r>
      <w:r>
        <w:rPr/>
        <w:t>are</w:t>
      </w:r>
      <w:r>
        <w:rPr>
          <w:spacing w:val="-6"/>
        </w:rPr>
        <w:t> </w:t>
      </w:r>
      <w:r>
        <w:rPr/>
        <w:t>important</w:t>
      </w:r>
      <w:r>
        <w:rPr>
          <w:spacing w:val="-6"/>
        </w:rPr>
        <w:t> </w:t>
      </w:r>
      <w:r>
        <w:rPr/>
        <w:t>to</w:t>
      </w:r>
      <w:r>
        <w:rPr>
          <w:spacing w:val="-6"/>
        </w:rPr>
        <w:t> </w:t>
      </w:r>
      <w:r>
        <w:rPr/>
        <w:t>our</w:t>
      </w:r>
      <w:r>
        <w:rPr>
          <w:spacing w:val="-6"/>
        </w:rPr>
        <w:t> </w:t>
      </w:r>
      <w:r>
        <w:rPr/>
        <w:t>brand,</w:t>
      </w:r>
      <w:r>
        <w:rPr>
          <w:spacing w:val="-6"/>
        </w:rPr>
        <w:t> </w:t>
      </w:r>
      <w:r>
        <w:rPr/>
        <w:t>our</w:t>
      </w:r>
      <w:r>
        <w:rPr>
          <w:spacing w:val="-6"/>
        </w:rPr>
        <w:t> </w:t>
      </w:r>
      <w:r>
        <w:rPr/>
        <w:t>success</w:t>
      </w:r>
      <w:r>
        <w:rPr>
          <w:spacing w:val="-6"/>
        </w:rPr>
        <w:t> </w:t>
      </w:r>
      <w:r>
        <w:rPr/>
        <w:t>and</w:t>
      </w:r>
      <w:r>
        <w:rPr>
          <w:spacing w:val="-6"/>
        </w:rPr>
        <w:t> </w:t>
      </w:r>
      <w:r>
        <w:rPr/>
        <w:t>our</w:t>
      </w:r>
      <w:r>
        <w:rPr>
          <w:spacing w:val="-6"/>
        </w:rPr>
        <w:t> </w:t>
      </w:r>
      <w:r>
        <w:rPr/>
        <w:t>competitive</w:t>
      </w:r>
      <w:r>
        <w:rPr>
          <w:spacing w:val="-6"/>
        </w:rPr>
        <w:t> </w:t>
      </w:r>
      <w:r>
        <w:rPr/>
        <w:t>position.</w:t>
      </w:r>
      <w:r>
        <w:rPr>
          <w:spacing w:val="-6"/>
        </w:rPr>
        <w:t> </w:t>
      </w:r>
      <w:r>
        <w:rPr/>
        <w:t>We</w:t>
      </w:r>
      <w:r>
        <w:rPr>
          <w:spacing w:val="-6"/>
        </w:rPr>
        <w:t> </w:t>
      </w:r>
      <w:r>
        <w:rPr/>
        <w:t>pursue</w:t>
      </w:r>
      <w:r>
        <w:rPr>
          <w:spacing w:val="-6"/>
        </w:rPr>
        <w:t> </w:t>
      </w:r>
      <w:r>
        <w:rPr/>
        <w:t>available</w:t>
      </w:r>
      <w:r>
        <w:rPr>
          <w:spacing w:val="-6"/>
        </w:rPr>
        <w:t> </w:t>
      </w:r>
      <w:r>
        <w:rPr/>
        <w:t>protections</w:t>
      </w:r>
      <w:r>
        <w:rPr>
          <w:spacing w:val="-6"/>
        </w:rPr>
        <w:t> </w:t>
      </w:r>
      <w:r>
        <w:rPr/>
        <w:t>of</w:t>
      </w:r>
      <w:r>
        <w:rPr>
          <w:spacing w:val="-6"/>
        </w:rPr>
        <w:t> </w:t>
      </w:r>
      <w:r>
        <w:rPr/>
        <w:t>these</w:t>
      </w:r>
      <w:r>
        <w:rPr>
          <w:spacing w:val="-6"/>
        </w:rPr>
        <w:t> </w:t>
      </w:r>
      <w:r>
        <w:rPr/>
        <w:t>rights</w:t>
      </w:r>
      <w:r>
        <w:rPr>
          <w:spacing w:val="-6"/>
        </w:rPr>
        <w:t> </w:t>
      </w:r>
      <w:r>
        <w:rPr/>
        <w:t>and vigorously protect them against third-party theft and infringement.</w:t>
      </w:r>
    </w:p>
    <w:p>
      <w:pPr>
        <w:pStyle w:val="BodyText"/>
        <w:spacing w:before="42"/>
      </w:pPr>
    </w:p>
    <w:p>
      <w:pPr>
        <w:pStyle w:val="BodyText"/>
        <w:spacing w:line="264" w:lineRule="auto"/>
        <w:ind w:left="131" w:right="118"/>
      </w:pPr>
      <w:r>
        <w:rPr/>
        <w:t>We</w:t>
      </w:r>
      <w:r>
        <w:rPr>
          <w:spacing w:val="-2"/>
        </w:rPr>
        <w:t> </w:t>
      </w:r>
      <w:r>
        <w:rPr/>
        <w:t>use</w:t>
      </w:r>
      <w:r>
        <w:rPr>
          <w:spacing w:val="-2"/>
        </w:rPr>
        <w:t> </w:t>
      </w:r>
      <w:r>
        <w:rPr/>
        <w:t>trademarks</w:t>
      </w:r>
      <w:r>
        <w:rPr>
          <w:spacing w:val="-2"/>
        </w:rPr>
        <w:t> </w:t>
      </w:r>
      <w:r>
        <w:rPr/>
        <w:t>on</w:t>
      </w:r>
      <w:r>
        <w:rPr>
          <w:spacing w:val="-2"/>
        </w:rPr>
        <w:t> </w:t>
      </w:r>
      <w:r>
        <w:rPr/>
        <w:t>nearly</w:t>
      </w:r>
      <w:r>
        <w:rPr>
          <w:spacing w:val="-2"/>
        </w:rPr>
        <w:t> </w:t>
      </w:r>
      <w:r>
        <w:rPr/>
        <w:t>all</w:t>
      </w:r>
      <w:r>
        <w:rPr>
          <w:spacing w:val="-2"/>
        </w:rPr>
        <w:t> </w:t>
      </w:r>
      <w:r>
        <w:rPr/>
        <w:t>of</w:t>
      </w:r>
      <w:r>
        <w:rPr>
          <w:spacing w:val="-2"/>
        </w:rPr>
        <w:t> </w:t>
      </w:r>
      <w:r>
        <w:rPr/>
        <w:t>our</w:t>
      </w:r>
      <w:r>
        <w:rPr>
          <w:spacing w:val="-2"/>
        </w:rPr>
        <w:t> </w:t>
      </w:r>
      <w:r>
        <w:rPr/>
        <w:t>products</w:t>
      </w:r>
      <w:r>
        <w:rPr>
          <w:spacing w:val="-2"/>
        </w:rPr>
        <w:t> </w:t>
      </w:r>
      <w:r>
        <w:rPr/>
        <w:t>and</w:t>
      </w:r>
      <w:r>
        <w:rPr>
          <w:spacing w:val="-2"/>
        </w:rPr>
        <w:t> </w:t>
      </w:r>
      <w:r>
        <w:rPr/>
        <w:t>believe</w:t>
      </w:r>
      <w:r>
        <w:rPr>
          <w:spacing w:val="-2"/>
        </w:rPr>
        <w:t> </w:t>
      </w:r>
      <w:r>
        <w:rPr/>
        <w:t>having</w:t>
      </w:r>
      <w:r>
        <w:rPr>
          <w:spacing w:val="-2"/>
        </w:rPr>
        <w:t> </w:t>
      </w:r>
      <w:r>
        <w:rPr/>
        <w:t>distinctive</w:t>
      </w:r>
      <w:r>
        <w:rPr>
          <w:spacing w:val="-2"/>
        </w:rPr>
        <w:t> </w:t>
      </w:r>
      <w:r>
        <w:rPr/>
        <w:t>marks</w:t>
      </w:r>
      <w:r>
        <w:rPr>
          <w:spacing w:val="-2"/>
        </w:rPr>
        <w:t> </w:t>
      </w:r>
      <w:r>
        <w:rPr/>
        <w:t>that</w:t>
      </w:r>
      <w:r>
        <w:rPr>
          <w:spacing w:val="-2"/>
        </w:rPr>
        <w:t> </w:t>
      </w:r>
      <w:r>
        <w:rPr/>
        <w:t>are</w:t>
      </w:r>
      <w:r>
        <w:rPr>
          <w:spacing w:val="-2"/>
        </w:rPr>
        <w:t> </w:t>
      </w:r>
      <w:r>
        <w:rPr/>
        <w:t>readily</w:t>
      </w:r>
      <w:r>
        <w:rPr>
          <w:spacing w:val="-2"/>
        </w:rPr>
        <w:t> </w:t>
      </w:r>
      <w:r>
        <w:rPr/>
        <w:t>identifiable</w:t>
      </w:r>
      <w:r>
        <w:rPr>
          <w:spacing w:val="-2"/>
        </w:rPr>
        <w:t> </w:t>
      </w:r>
      <w:r>
        <w:rPr/>
        <w:t>is</w:t>
      </w:r>
      <w:r>
        <w:rPr>
          <w:spacing w:val="-2"/>
        </w:rPr>
        <w:t> </w:t>
      </w:r>
      <w:r>
        <w:rPr/>
        <w:t>an</w:t>
      </w:r>
      <w:r>
        <w:rPr>
          <w:spacing w:val="-2"/>
        </w:rPr>
        <w:t> </w:t>
      </w:r>
      <w:r>
        <w:rPr/>
        <w:t>important</w:t>
      </w:r>
      <w:r>
        <w:rPr>
          <w:spacing w:val="-2"/>
        </w:rPr>
        <w:t> </w:t>
      </w:r>
      <w:r>
        <w:rPr/>
        <w:t>factor</w:t>
      </w:r>
      <w:r>
        <w:rPr>
          <w:spacing w:val="-2"/>
        </w:rPr>
        <w:t> </w:t>
      </w:r>
      <w:r>
        <w:rPr/>
        <w:t>in</w:t>
      </w:r>
      <w:r>
        <w:rPr>
          <w:spacing w:val="-2"/>
        </w:rPr>
        <w:t> </w:t>
      </w:r>
      <w:r>
        <w:rPr/>
        <w:t>creating</w:t>
      </w:r>
      <w:r>
        <w:rPr>
          <w:spacing w:val="-2"/>
        </w:rPr>
        <w:t> </w:t>
      </w:r>
      <w:r>
        <w:rPr/>
        <w:t>a</w:t>
      </w:r>
      <w:r>
        <w:rPr>
          <w:spacing w:val="-2"/>
        </w:rPr>
        <w:t> </w:t>
      </w:r>
      <w:r>
        <w:rPr/>
        <w:t>market</w:t>
      </w:r>
      <w:r>
        <w:rPr>
          <w:spacing w:val="-2"/>
        </w:rPr>
        <w:t> </w:t>
      </w:r>
      <w:r>
        <w:rPr/>
        <w:t>for</w:t>
      </w:r>
      <w:r>
        <w:rPr>
          <w:spacing w:val="-2"/>
        </w:rPr>
        <w:t> </w:t>
      </w:r>
      <w:r>
        <w:rPr/>
        <w:t>our</w:t>
      </w:r>
      <w:r>
        <w:rPr>
          <w:spacing w:val="-2"/>
        </w:rPr>
        <w:t> </w:t>
      </w:r>
      <w:r>
        <w:rPr/>
        <w:t>goods,</w:t>
      </w:r>
      <w:r>
        <w:rPr>
          <w:spacing w:val="-2"/>
        </w:rPr>
        <w:t> </w:t>
      </w:r>
      <w:r>
        <w:rPr/>
        <w:t>in identifying</w:t>
      </w:r>
      <w:r>
        <w:rPr>
          <w:spacing w:val="-2"/>
        </w:rPr>
        <w:t> </w:t>
      </w:r>
      <w:r>
        <w:rPr/>
        <w:t>our</w:t>
      </w:r>
      <w:r>
        <w:rPr>
          <w:spacing w:val="-2"/>
        </w:rPr>
        <w:t> </w:t>
      </w:r>
      <w:r>
        <w:rPr/>
        <w:t>brands</w:t>
      </w:r>
      <w:r>
        <w:rPr>
          <w:spacing w:val="-2"/>
        </w:rPr>
        <w:t> </w:t>
      </w:r>
      <w:r>
        <w:rPr/>
        <w:t>and</w:t>
      </w:r>
      <w:r>
        <w:rPr>
          <w:spacing w:val="-2"/>
        </w:rPr>
        <w:t> </w:t>
      </w:r>
      <w:r>
        <w:rPr/>
        <w:t>the</w:t>
      </w:r>
      <w:r>
        <w:rPr>
          <w:spacing w:val="-2"/>
        </w:rPr>
        <w:t> </w:t>
      </w:r>
      <w:r>
        <w:rPr/>
        <w:t>Company,</w:t>
      </w:r>
      <w:r>
        <w:rPr>
          <w:spacing w:val="-2"/>
        </w:rPr>
        <w:t> </w:t>
      </w:r>
      <w:r>
        <w:rPr/>
        <w:t>and</w:t>
      </w:r>
      <w:r>
        <w:rPr>
          <w:spacing w:val="-2"/>
        </w:rPr>
        <w:t> </w:t>
      </w:r>
      <w:r>
        <w:rPr/>
        <w:t>in</w:t>
      </w:r>
      <w:r>
        <w:rPr>
          <w:spacing w:val="-2"/>
        </w:rPr>
        <w:t> </w:t>
      </w:r>
      <w:r>
        <w:rPr/>
        <w:t>distinguishing</w:t>
      </w:r>
      <w:r>
        <w:rPr>
          <w:spacing w:val="-2"/>
        </w:rPr>
        <w:t> </w:t>
      </w:r>
      <w:r>
        <w:rPr/>
        <w:t>our</w:t>
      </w:r>
      <w:r>
        <w:rPr>
          <w:spacing w:val="-2"/>
        </w:rPr>
        <w:t> </w:t>
      </w:r>
      <w:r>
        <w:rPr/>
        <w:t>goods</w:t>
      </w:r>
      <w:r>
        <w:rPr>
          <w:spacing w:val="-2"/>
        </w:rPr>
        <w:t> </w:t>
      </w:r>
      <w:r>
        <w:rPr/>
        <w:t>from</w:t>
      </w:r>
      <w:r>
        <w:rPr>
          <w:spacing w:val="-2"/>
        </w:rPr>
        <w:t> </w:t>
      </w:r>
      <w:r>
        <w:rPr/>
        <w:t>the</w:t>
      </w:r>
      <w:r>
        <w:rPr>
          <w:spacing w:val="-2"/>
        </w:rPr>
        <w:t> </w:t>
      </w:r>
      <w:r>
        <w:rPr/>
        <w:t>goods</w:t>
      </w:r>
      <w:r>
        <w:rPr>
          <w:spacing w:val="-2"/>
        </w:rPr>
        <w:t> </w:t>
      </w:r>
      <w:r>
        <w:rPr/>
        <w:t>of</w:t>
      </w:r>
      <w:r>
        <w:rPr>
          <w:spacing w:val="-2"/>
        </w:rPr>
        <w:t> </w:t>
      </w:r>
      <w:r>
        <w:rPr/>
        <w:t>others.</w:t>
      </w:r>
      <w:r>
        <w:rPr>
          <w:spacing w:val="-2"/>
        </w:rPr>
        <w:t> </w:t>
      </w:r>
      <w:r>
        <w:rPr/>
        <w:t>We</w:t>
      </w:r>
      <w:r>
        <w:rPr>
          <w:spacing w:val="-2"/>
        </w:rPr>
        <w:t> </w:t>
      </w:r>
      <w:r>
        <w:rPr/>
        <w:t>consider</w:t>
      </w:r>
      <w:r>
        <w:rPr>
          <w:spacing w:val="-2"/>
        </w:rPr>
        <w:t> </w:t>
      </w:r>
      <w:r>
        <w:rPr/>
        <w:t>our</w:t>
      </w:r>
      <w:r>
        <w:rPr>
          <w:spacing w:val="-2"/>
        </w:rPr>
        <w:t> </w:t>
      </w:r>
      <w:r>
        <w:rPr/>
        <w:t>NIKE</w:t>
      </w:r>
      <w:r>
        <w:rPr>
          <w:spacing w:val="-2"/>
        </w:rPr>
        <w:t> </w:t>
      </w:r>
      <w:r>
        <w:rPr/>
        <w:t>and Swoosh</w:t>
      </w:r>
      <w:r>
        <w:rPr>
          <w:spacing w:val="-2"/>
        </w:rPr>
        <w:t> </w:t>
      </w:r>
      <w:r>
        <w:rPr/>
        <w:t>Design</w:t>
      </w:r>
      <w:r>
        <w:rPr>
          <w:spacing w:val="-2"/>
        </w:rPr>
        <w:t> </w:t>
      </w:r>
      <w:r>
        <w:rPr/>
        <w:t>trademarks</w:t>
      </w:r>
      <w:r>
        <w:rPr>
          <w:spacing w:val="-2"/>
        </w:rPr>
        <w:t> </w:t>
      </w:r>
      <w:r>
        <w:rPr/>
        <w:t>to</w:t>
      </w:r>
      <w:r>
        <w:rPr>
          <w:spacing w:val="-2"/>
        </w:rPr>
        <w:t> </w:t>
      </w:r>
      <w:r>
        <w:rPr/>
        <w:t>be</w:t>
      </w:r>
      <w:r>
        <w:rPr>
          <w:spacing w:val="-2"/>
        </w:rPr>
        <w:t> </w:t>
      </w:r>
      <w:r>
        <w:rPr/>
        <w:t>among</w:t>
      </w:r>
      <w:r>
        <w:rPr>
          <w:spacing w:val="-2"/>
        </w:rPr>
        <w:t> </w:t>
      </w:r>
      <w:r>
        <w:rPr/>
        <w:t>our most</w:t>
      </w:r>
      <w:r>
        <w:rPr>
          <w:spacing w:val="-6"/>
        </w:rPr>
        <w:t> </w:t>
      </w:r>
      <w:r>
        <w:rPr/>
        <w:t>valuable</w:t>
      </w:r>
      <w:r>
        <w:rPr>
          <w:spacing w:val="-6"/>
        </w:rPr>
        <w:t> </w:t>
      </w:r>
      <w:r>
        <w:rPr/>
        <w:t>assets</w:t>
      </w:r>
      <w:r>
        <w:rPr>
          <w:spacing w:val="-6"/>
        </w:rPr>
        <w:t> </w:t>
      </w:r>
      <w:r>
        <w:rPr/>
        <w:t>and</w:t>
      </w:r>
      <w:r>
        <w:rPr>
          <w:spacing w:val="-6"/>
        </w:rPr>
        <w:t> </w:t>
      </w:r>
      <w:r>
        <w:rPr/>
        <w:t>we</w:t>
      </w:r>
      <w:r>
        <w:rPr>
          <w:spacing w:val="-6"/>
        </w:rPr>
        <w:t> </w:t>
      </w:r>
      <w:r>
        <w:rPr/>
        <w:t>have</w:t>
      </w:r>
      <w:r>
        <w:rPr>
          <w:spacing w:val="-6"/>
        </w:rPr>
        <w:t> </w:t>
      </w:r>
      <w:r>
        <w:rPr/>
        <w:t>registered</w:t>
      </w:r>
      <w:r>
        <w:rPr>
          <w:spacing w:val="-6"/>
        </w:rPr>
        <w:t> </w:t>
      </w:r>
      <w:r>
        <w:rPr/>
        <w:t>these</w:t>
      </w:r>
      <w:r>
        <w:rPr>
          <w:spacing w:val="-6"/>
        </w:rPr>
        <w:t> </w:t>
      </w:r>
      <w:r>
        <w:rPr/>
        <w:t>trademarks</w:t>
      </w:r>
      <w:r>
        <w:rPr>
          <w:spacing w:val="-6"/>
        </w:rPr>
        <w:t> </w:t>
      </w:r>
      <w:r>
        <w:rPr/>
        <w:t>in</w:t>
      </w:r>
      <w:r>
        <w:rPr>
          <w:spacing w:val="-6"/>
        </w:rPr>
        <w:t> </w:t>
      </w:r>
      <w:r>
        <w:rPr/>
        <w:t>almost</w:t>
      </w:r>
      <w:r>
        <w:rPr>
          <w:spacing w:val="-6"/>
        </w:rPr>
        <w:t> </w:t>
      </w:r>
      <w:r>
        <w:rPr/>
        <w:t>170</w:t>
      </w:r>
      <w:r>
        <w:rPr>
          <w:spacing w:val="-6"/>
        </w:rPr>
        <w:t> </w:t>
      </w:r>
      <w:r>
        <w:rPr/>
        <w:t>jurisdictions</w:t>
      </w:r>
      <w:r>
        <w:rPr>
          <w:spacing w:val="-6"/>
        </w:rPr>
        <w:t> </w:t>
      </w:r>
      <w:r>
        <w:rPr/>
        <w:t>worldwide.</w:t>
      </w:r>
      <w:r>
        <w:rPr>
          <w:spacing w:val="-6"/>
        </w:rPr>
        <w:t> </w:t>
      </w:r>
      <w:r>
        <w:rPr/>
        <w:t>In</w:t>
      </w:r>
      <w:r>
        <w:rPr>
          <w:spacing w:val="-6"/>
        </w:rPr>
        <w:t> </w:t>
      </w:r>
      <w:r>
        <w:rPr/>
        <w:t>addition,</w:t>
      </w:r>
      <w:r>
        <w:rPr>
          <w:spacing w:val="-6"/>
        </w:rPr>
        <w:t> </w:t>
      </w:r>
      <w:r>
        <w:rPr/>
        <w:t>we</w:t>
      </w:r>
      <w:r>
        <w:rPr>
          <w:spacing w:val="-6"/>
        </w:rPr>
        <w:t> </w:t>
      </w:r>
      <w:r>
        <w:rPr/>
        <w:t>own</w:t>
      </w:r>
      <w:r>
        <w:rPr>
          <w:spacing w:val="-6"/>
        </w:rPr>
        <w:t> </w:t>
      </w:r>
      <w:r>
        <w:rPr/>
        <w:t>many</w:t>
      </w:r>
      <w:r>
        <w:rPr>
          <w:spacing w:val="-6"/>
        </w:rPr>
        <w:t> </w:t>
      </w:r>
      <w:r>
        <w:rPr/>
        <w:t>other</w:t>
      </w:r>
      <w:r>
        <w:rPr>
          <w:spacing w:val="-6"/>
        </w:rPr>
        <w:t> </w:t>
      </w:r>
      <w:r>
        <w:rPr/>
        <w:t>trademarks</w:t>
      </w:r>
      <w:r>
        <w:rPr>
          <w:spacing w:val="-6"/>
        </w:rPr>
        <w:t> </w:t>
      </w:r>
      <w:r>
        <w:rPr/>
        <w:t>that</w:t>
      </w:r>
      <w:r>
        <w:rPr>
          <w:spacing w:val="-6"/>
        </w:rPr>
        <w:t> </w:t>
      </w:r>
      <w:r>
        <w:rPr/>
        <w:t>we</w:t>
      </w:r>
      <w:r>
        <w:rPr>
          <w:spacing w:val="-6"/>
        </w:rPr>
        <w:t> </w:t>
      </w:r>
      <w:r>
        <w:rPr/>
        <w:t>use</w:t>
      </w:r>
      <w:r>
        <w:rPr>
          <w:spacing w:val="-6"/>
        </w:rPr>
        <w:t> </w:t>
      </w:r>
      <w:r>
        <w:rPr/>
        <w:t>in</w:t>
      </w:r>
      <w:r>
        <w:rPr>
          <w:spacing w:val="-6"/>
        </w:rPr>
        <w:t> </w:t>
      </w:r>
      <w:r>
        <w:rPr/>
        <w:t>marketing</w:t>
      </w:r>
      <w:r>
        <w:rPr>
          <w:spacing w:val="-6"/>
        </w:rPr>
        <w:t> </w:t>
      </w:r>
      <w:r>
        <w:rPr/>
        <w:t>our products.</w:t>
      </w:r>
      <w:r>
        <w:rPr>
          <w:spacing w:val="-2"/>
        </w:rPr>
        <w:t> </w:t>
      </w:r>
      <w:r>
        <w:rPr/>
        <w:t>We</w:t>
      </w:r>
      <w:r>
        <w:rPr>
          <w:spacing w:val="-2"/>
        </w:rPr>
        <w:t> </w:t>
      </w:r>
      <w:r>
        <w:rPr/>
        <w:t>own</w:t>
      </w:r>
      <w:r>
        <w:rPr>
          <w:spacing w:val="-2"/>
        </w:rPr>
        <w:t> </w:t>
      </w:r>
      <w:r>
        <w:rPr/>
        <w:t>common</w:t>
      </w:r>
      <w:r>
        <w:rPr>
          <w:spacing w:val="-2"/>
        </w:rPr>
        <w:t> </w:t>
      </w:r>
      <w:r>
        <w:rPr/>
        <w:t>law</w:t>
      </w:r>
      <w:r>
        <w:rPr>
          <w:spacing w:val="-2"/>
        </w:rPr>
        <w:t> </w:t>
      </w:r>
      <w:r>
        <w:rPr/>
        <w:t>rights</w:t>
      </w:r>
      <w:r>
        <w:rPr>
          <w:spacing w:val="-2"/>
        </w:rPr>
        <w:t> </w:t>
      </w:r>
      <w:r>
        <w:rPr/>
        <w:t>in</w:t>
      </w:r>
      <w:r>
        <w:rPr>
          <w:spacing w:val="-2"/>
        </w:rPr>
        <w:t> </w:t>
      </w:r>
      <w:r>
        <w:rPr/>
        <w:t>the</w:t>
      </w:r>
      <w:r>
        <w:rPr>
          <w:spacing w:val="-2"/>
        </w:rPr>
        <w:t> </w:t>
      </w:r>
      <w:r>
        <w:rPr/>
        <w:t>trade</w:t>
      </w:r>
      <w:r>
        <w:rPr>
          <w:spacing w:val="-2"/>
        </w:rPr>
        <w:t> </w:t>
      </w:r>
      <w:r>
        <w:rPr/>
        <w:t>dress</w:t>
      </w:r>
      <w:r>
        <w:rPr>
          <w:spacing w:val="-2"/>
        </w:rPr>
        <w:t> </w:t>
      </w:r>
      <w:r>
        <w:rPr/>
        <w:t>of</w:t>
      </w:r>
      <w:r>
        <w:rPr>
          <w:spacing w:val="-2"/>
        </w:rPr>
        <w:t> </w:t>
      </w:r>
      <w:r>
        <w:rPr/>
        <w:t>several</w:t>
      </w:r>
      <w:r>
        <w:rPr>
          <w:spacing w:val="-2"/>
        </w:rPr>
        <w:t> </w:t>
      </w:r>
      <w:r>
        <w:rPr/>
        <w:t>significant</w:t>
      </w:r>
      <w:r>
        <w:rPr>
          <w:spacing w:val="-2"/>
        </w:rPr>
        <w:t> </w:t>
      </w:r>
      <w:r>
        <w:rPr/>
        <w:t>shoe</w:t>
      </w:r>
      <w:r>
        <w:rPr>
          <w:spacing w:val="-2"/>
        </w:rPr>
        <w:t> </w:t>
      </w:r>
      <w:r>
        <w:rPr/>
        <w:t>designs</w:t>
      </w:r>
      <w:r>
        <w:rPr>
          <w:spacing w:val="-2"/>
        </w:rPr>
        <w:t> </w:t>
      </w:r>
      <w:r>
        <w:rPr/>
        <w:t>and</w:t>
      </w:r>
      <w:r>
        <w:rPr>
          <w:spacing w:val="-2"/>
        </w:rPr>
        <w:t> </w:t>
      </w:r>
      <w:r>
        <w:rPr/>
        <w:t>elements.</w:t>
      </w:r>
      <w:r>
        <w:rPr>
          <w:spacing w:val="-2"/>
        </w:rPr>
        <w:t> </w:t>
      </w:r>
      <w:r>
        <w:rPr/>
        <w:t>For</w:t>
      </w:r>
      <w:r>
        <w:rPr>
          <w:spacing w:val="-2"/>
        </w:rPr>
        <w:t> </w:t>
      </w:r>
      <w:r>
        <w:rPr/>
        <w:t>certain</w:t>
      </w:r>
      <w:r>
        <w:rPr>
          <w:spacing w:val="-2"/>
        </w:rPr>
        <w:t> </w:t>
      </w:r>
      <w:r>
        <w:rPr/>
        <w:t>trade</w:t>
      </w:r>
      <w:r>
        <w:rPr>
          <w:spacing w:val="-2"/>
        </w:rPr>
        <w:t> </w:t>
      </w:r>
      <w:r>
        <w:rPr/>
        <w:t>dress,</w:t>
      </w:r>
      <w:r>
        <w:rPr>
          <w:spacing w:val="-2"/>
        </w:rPr>
        <w:t> </w:t>
      </w:r>
      <w:r>
        <w:rPr/>
        <w:t>we</w:t>
      </w:r>
      <w:r>
        <w:rPr>
          <w:spacing w:val="-2"/>
        </w:rPr>
        <w:t> </w:t>
      </w:r>
      <w:r>
        <w:rPr/>
        <w:t>have</w:t>
      </w:r>
      <w:r>
        <w:rPr>
          <w:spacing w:val="-2"/>
        </w:rPr>
        <w:t> </w:t>
      </w:r>
      <w:r>
        <w:rPr/>
        <w:t>sought</w:t>
      </w:r>
      <w:r>
        <w:rPr>
          <w:spacing w:val="-2"/>
        </w:rPr>
        <w:t> </w:t>
      </w:r>
      <w:r>
        <w:rPr/>
        <w:t>and obtained</w:t>
      </w:r>
      <w:r>
        <w:rPr>
          <w:spacing w:val="-2"/>
        </w:rPr>
        <w:t> </w:t>
      </w:r>
      <w:r>
        <w:rPr/>
        <w:t>trademark </w:t>
      </w:r>
      <w:r>
        <w:rPr>
          <w:spacing w:val="-2"/>
        </w:rPr>
        <w:t>registrations.</w:t>
      </w:r>
    </w:p>
    <w:p>
      <w:pPr>
        <w:pStyle w:val="BodyText"/>
        <w:spacing w:before="40"/>
      </w:pPr>
    </w:p>
    <w:p>
      <w:pPr>
        <w:pStyle w:val="BodyText"/>
        <w:ind w:left="131"/>
      </w:pPr>
      <w:r>
        <w:rPr/>
        <w:t>We</w:t>
      </w:r>
      <w:r>
        <w:rPr>
          <w:spacing w:val="-8"/>
        </w:rPr>
        <w:t> </w:t>
      </w:r>
      <w:r>
        <w:rPr/>
        <w:t>have</w:t>
      </w:r>
      <w:r>
        <w:rPr>
          <w:spacing w:val="-7"/>
        </w:rPr>
        <w:t> </w:t>
      </w:r>
      <w:r>
        <w:rPr/>
        <w:t>copyright</w:t>
      </w:r>
      <w:r>
        <w:rPr>
          <w:spacing w:val="-7"/>
        </w:rPr>
        <w:t> </w:t>
      </w:r>
      <w:r>
        <w:rPr/>
        <w:t>protection</w:t>
      </w:r>
      <w:r>
        <w:rPr>
          <w:spacing w:val="-8"/>
        </w:rPr>
        <w:t> </w:t>
      </w:r>
      <w:r>
        <w:rPr/>
        <w:t>in</w:t>
      </w:r>
      <w:r>
        <w:rPr>
          <w:spacing w:val="-7"/>
        </w:rPr>
        <w:t> </w:t>
      </w:r>
      <w:r>
        <w:rPr/>
        <w:t>our</w:t>
      </w:r>
      <w:r>
        <w:rPr>
          <w:spacing w:val="-7"/>
        </w:rPr>
        <w:t> </w:t>
      </w:r>
      <w:r>
        <w:rPr/>
        <w:t>design,</w:t>
      </w:r>
      <w:r>
        <w:rPr>
          <w:spacing w:val="-7"/>
        </w:rPr>
        <w:t> </w:t>
      </w:r>
      <w:r>
        <w:rPr/>
        <w:t>graphics</w:t>
      </w:r>
      <w:r>
        <w:rPr>
          <w:spacing w:val="-8"/>
        </w:rPr>
        <w:t> </w:t>
      </w:r>
      <w:r>
        <w:rPr/>
        <w:t>and</w:t>
      </w:r>
      <w:r>
        <w:rPr>
          <w:spacing w:val="-7"/>
        </w:rPr>
        <w:t> </w:t>
      </w:r>
      <w:r>
        <w:rPr/>
        <w:t>other</w:t>
      </w:r>
      <w:r>
        <w:rPr>
          <w:spacing w:val="-7"/>
        </w:rPr>
        <w:t> </w:t>
      </w:r>
      <w:r>
        <w:rPr/>
        <w:t>original</w:t>
      </w:r>
      <w:r>
        <w:rPr>
          <w:spacing w:val="-8"/>
        </w:rPr>
        <w:t> </w:t>
      </w:r>
      <w:r>
        <w:rPr/>
        <w:t>works.</w:t>
      </w:r>
      <w:r>
        <w:rPr>
          <w:spacing w:val="-7"/>
        </w:rPr>
        <w:t> </w:t>
      </w:r>
      <w:r>
        <w:rPr/>
        <w:t>In</w:t>
      </w:r>
      <w:r>
        <w:rPr>
          <w:spacing w:val="-7"/>
        </w:rPr>
        <w:t> </w:t>
      </w:r>
      <w:r>
        <w:rPr/>
        <w:t>some</w:t>
      </w:r>
      <w:r>
        <w:rPr>
          <w:spacing w:val="-7"/>
        </w:rPr>
        <w:t> </w:t>
      </w:r>
      <w:r>
        <w:rPr/>
        <w:t>instances,</w:t>
      </w:r>
      <w:r>
        <w:rPr>
          <w:spacing w:val="-8"/>
        </w:rPr>
        <w:t> </w:t>
      </w:r>
      <w:r>
        <w:rPr/>
        <w:t>we</w:t>
      </w:r>
      <w:r>
        <w:rPr>
          <w:spacing w:val="-7"/>
        </w:rPr>
        <w:t> </w:t>
      </w:r>
      <w:r>
        <w:rPr/>
        <w:t>also</w:t>
      </w:r>
      <w:r>
        <w:rPr>
          <w:spacing w:val="-7"/>
        </w:rPr>
        <w:t> </w:t>
      </w:r>
      <w:r>
        <w:rPr/>
        <w:t>obtain</w:t>
      </w:r>
      <w:r>
        <w:rPr>
          <w:spacing w:val="-7"/>
        </w:rPr>
        <w:t> </w:t>
      </w:r>
      <w:r>
        <w:rPr/>
        <w:t>registered</w:t>
      </w:r>
      <w:r>
        <w:rPr>
          <w:spacing w:val="-8"/>
        </w:rPr>
        <w:t> </w:t>
      </w:r>
      <w:r>
        <w:rPr>
          <w:spacing w:val="-2"/>
        </w:rPr>
        <w:t>copyrights.</w:t>
      </w:r>
    </w:p>
    <w:p>
      <w:pPr>
        <w:pStyle w:val="BodyText"/>
        <w:spacing w:before="60"/>
      </w:pPr>
    </w:p>
    <w:p>
      <w:pPr>
        <w:pStyle w:val="BodyText"/>
        <w:spacing w:line="264" w:lineRule="auto"/>
        <w:ind w:left="131" w:right="212"/>
      </w:pPr>
      <w:r>
        <w:rPr/>
        <w:t>We</w:t>
      </w:r>
      <w:r>
        <w:rPr>
          <w:spacing w:val="-2"/>
        </w:rPr>
        <w:t> </w:t>
      </w:r>
      <w:r>
        <w:rPr/>
        <w:t>file</w:t>
      </w:r>
      <w:r>
        <w:rPr>
          <w:spacing w:val="-2"/>
        </w:rPr>
        <w:t> </w:t>
      </w:r>
      <w:r>
        <w:rPr/>
        <w:t>for,</w:t>
      </w:r>
      <w:r>
        <w:rPr>
          <w:spacing w:val="-2"/>
        </w:rPr>
        <w:t> </w:t>
      </w:r>
      <w:r>
        <w:rPr/>
        <w:t>own</w:t>
      </w:r>
      <w:r>
        <w:rPr>
          <w:spacing w:val="-2"/>
        </w:rPr>
        <w:t> </w:t>
      </w:r>
      <w:r>
        <w:rPr/>
        <w:t>and</w:t>
      </w:r>
      <w:r>
        <w:rPr>
          <w:spacing w:val="-2"/>
        </w:rPr>
        <w:t> </w:t>
      </w:r>
      <w:r>
        <w:rPr/>
        <w:t>maintain</w:t>
      </w:r>
      <w:r>
        <w:rPr>
          <w:spacing w:val="-2"/>
        </w:rPr>
        <w:t> </w:t>
      </w:r>
      <w:r>
        <w:rPr/>
        <w:t>many</w:t>
      </w:r>
      <w:r>
        <w:rPr>
          <w:spacing w:val="-2"/>
        </w:rPr>
        <w:t> </w:t>
      </w:r>
      <w:r>
        <w:rPr/>
        <w:t>U.S.</w:t>
      </w:r>
      <w:r>
        <w:rPr>
          <w:spacing w:val="-2"/>
        </w:rPr>
        <w:t> </w:t>
      </w:r>
      <w:r>
        <w:rPr/>
        <w:t>and</w:t>
      </w:r>
      <w:r>
        <w:rPr>
          <w:spacing w:val="-2"/>
        </w:rPr>
        <w:t> </w:t>
      </w:r>
      <w:r>
        <w:rPr/>
        <w:t>foreign</w:t>
      </w:r>
      <w:r>
        <w:rPr>
          <w:spacing w:val="-2"/>
        </w:rPr>
        <w:t> </w:t>
      </w:r>
      <w:r>
        <w:rPr/>
        <w:t>utility</w:t>
      </w:r>
      <w:r>
        <w:rPr>
          <w:spacing w:val="-2"/>
        </w:rPr>
        <w:t> </w:t>
      </w:r>
      <w:r>
        <w:rPr/>
        <w:t>and</w:t>
      </w:r>
      <w:r>
        <w:rPr>
          <w:spacing w:val="-2"/>
        </w:rPr>
        <w:t> </w:t>
      </w:r>
      <w:r>
        <w:rPr/>
        <w:t>design</w:t>
      </w:r>
      <w:r>
        <w:rPr>
          <w:spacing w:val="-2"/>
        </w:rPr>
        <w:t> </w:t>
      </w:r>
      <w:r>
        <w:rPr/>
        <w:t>patents</w:t>
      </w:r>
      <w:r>
        <w:rPr>
          <w:spacing w:val="-2"/>
        </w:rPr>
        <w:t> </w:t>
      </w:r>
      <w:r>
        <w:rPr/>
        <w:t>protecting</w:t>
      </w:r>
      <w:r>
        <w:rPr>
          <w:spacing w:val="-2"/>
        </w:rPr>
        <w:t> </w:t>
      </w:r>
      <w:r>
        <w:rPr/>
        <w:t>components, technologies,</w:t>
      </w:r>
      <w:r>
        <w:rPr>
          <w:spacing w:val="-2"/>
        </w:rPr>
        <w:t> </w:t>
      </w:r>
      <w:r>
        <w:rPr/>
        <w:t>materials,</w:t>
      </w:r>
      <w:r>
        <w:rPr>
          <w:spacing w:val="-2"/>
        </w:rPr>
        <w:t> </w:t>
      </w:r>
      <w:r>
        <w:rPr/>
        <w:t>manufacturing</w:t>
      </w:r>
      <w:r>
        <w:rPr>
          <w:spacing w:val="-2"/>
        </w:rPr>
        <w:t> </w:t>
      </w:r>
      <w:r>
        <w:rPr/>
        <w:t>techniques,</w:t>
      </w:r>
      <w:r>
        <w:rPr>
          <w:spacing w:val="-2"/>
        </w:rPr>
        <w:t> </w:t>
      </w:r>
      <w:r>
        <w:rPr/>
        <w:t>features, functionality,</w:t>
      </w:r>
      <w:r>
        <w:rPr>
          <w:spacing w:val="-7"/>
        </w:rPr>
        <w:t> </w:t>
      </w:r>
      <w:r>
        <w:rPr/>
        <w:t>and</w:t>
      </w:r>
      <w:r>
        <w:rPr>
          <w:spacing w:val="-7"/>
        </w:rPr>
        <w:t> </w:t>
      </w:r>
      <w:r>
        <w:rPr/>
        <w:t>industrial</w:t>
      </w:r>
      <w:r>
        <w:rPr>
          <w:spacing w:val="-7"/>
        </w:rPr>
        <w:t> </w:t>
      </w:r>
      <w:r>
        <w:rPr/>
        <w:t>and</w:t>
      </w:r>
      <w:r>
        <w:rPr>
          <w:spacing w:val="-7"/>
        </w:rPr>
        <w:t> </w:t>
      </w:r>
      <w:r>
        <w:rPr/>
        <w:t>aesthetic</w:t>
      </w:r>
      <w:r>
        <w:rPr>
          <w:spacing w:val="-7"/>
        </w:rPr>
        <w:t> </w:t>
      </w:r>
      <w:r>
        <w:rPr/>
        <w:t>designs</w:t>
      </w:r>
      <w:r>
        <w:rPr>
          <w:spacing w:val="-7"/>
        </w:rPr>
        <w:t> </w:t>
      </w:r>
      <w:r>
        <w:rPr/>
        <w:t>used</w:t>
      </w:r>
      <w:r>
        <w:rPr>
          <w:spacing w:val="-7"/>
        </w:rPr>
        <w:t> </w:t>
      </w:r>
      <w:r>
        <w:rPr/>
        <w:t>in</w:t>
      </w:r>
      <w:r>
        <w:rPr>
          <w:spacing w:val="-7"/>
        </w:rPr>
        <w:t> </w:t>
      </w:r>
      <w:r>
        <w:rPr/>
        <w:t>and</w:t>
      </w:r>
      <w:r>
        <w:rPr>
          <w:spacing w:val="-7"/>
        </w:rPr>
        <w:t> </w:t>
      </w:r>
      <w:r>
        <w:rPr/>
        <w:t>for</w:t>
      </w:r>
      <w:r>
        <w:rPr>
          <w:spacing w:val="-7"/>
        </w:rPr>
        <w:t> </w:t>
      </w:r>
      <w:r>
        <w:rPr/>
        <w:t>the</w:t>
      </w:r>
      <w:r>
        <w:rPr>
          <w:spacing w:val="-7"/>
        </w:rPr>
        <w:t> </w:t>
      </w:r>
      <w:r>
        <w:rPr/>
        <w:t>manufacture</w:t>
      </w:r>
      <w:r>
        <w:rPr>
          <w:spacing w:val="-7"/>
        </w:rPr>
        <w:t> </w:t>
      </w:r>
      <w:r>
        <w:rPr/>
        <w:t>of</w:t>
      </w:r>
      <w:r>
        <w:rPr>
          <w:spacing w:val="-7"/>
        </w:rPr>
        <w:t> </w:t>
      </w:r>
      <w:r>
        <w:rPr/>
        <w:t>various</w:t>
      </w:r>
      <w:r>
        <w:rPr>
          <w:spacing w:val="-7"/>
        </w:rPr>
        <w:t> </w:t>
      </w:r>
      <w:r>
        <w:rPr/>
        <w:t>athletic</w:t>
      </w:r>
      <w:r>
        <w:rPr>
          <w:spacing w:val="-7"/>
        </w:rPr>
        <w:t> </w:t>
      </w:r>
      <w:r>
        <w:rPr/>
        <w:t>and</w:t>
      </w:r>
      <w:r>
        <w:rPr>
          <w:spacing w:val="-7"/>
        </w:rPr>
        <w:t> </w:t>
      </w:r>
      <w:r>
        <w:rPr/>
        <w:t>leisure</w:t>
      </w:r>
      <w:r>
        <w:rPr>
          <w:spacing w:val="-7"/>
        </w:rPr>
        <w:t> </w:t>
      </w:r>
      <w:r>
        <w:rPr/>
        <w:t>footwear</w:t>
      </w:r>
      <w:r>
        <w:rPr>
          <w:spacing w:val="-7"/>
        </w:rPr>
        <w:t> </w:t>
      </w:r>
      <w:r>
        <w:rPr/>
        <w:t>and</w:t>
      </w:r>
      <w:r>
        <w:rPr>
          <w:spacing w:val="-7"/>
        </w:rPr>
        <w:t> </w:t>
      </w:r>
      <w:r>
        <w:rPr/>
        <w:t>apparel,</w:t>
      </w:r>
      <w:r>
        <w:rPr>
          <w:spacing w:val="-7"/>
        </w:rPr>
        <w:t> </w:t>
      </w:r>
      <w:r>
        <w:rPr/>
        <w:t>athletic</w:t>
      </w:r>
      <w:r>
        <w:rPr>
          <w:spacing w:val="-7"/>
        </w:rPr>
        <w:t> </w:t>
      </w:r>
      <w:r>
        <w:rPr/>
        <w:t>equipment</w:t>
      </w:r>
      <w:r>
        <w:rPr>
          <w:spacing w:val="-7"/>
        </w:rPr>
        <w:t> </w:t>
      </w:r>
      <w:r>
        <w:rPr/>
        <w:t>and</w:t>
      </w:r>
      <w:r>
        <w:rPr>
          <w:spacing w:val="-7"/>
        </w:rPr>
        <w:t> </w:t>
      </w:r>
      <w:r>
        <w:rPr/>
        <w:t>digital</w:t>
      </w:r>
      <w:r>
        <w:rPr>
          <w:spacing w:val="-7"/>
        </w:rPr>
        <w:t> </w:t>
      </w:r>
      <w:r>
        <w:rPr/>
        <w:t>devices and related software applications. These patents expire at various times.</w:t>
      </w:r>
    </w:p>
    <w:p>
      <w:pPr>
        <w:pStyle w:val="BodyText"/>
        <w:spacing w:before="41"/>
      </w:pPr>
    </w:p>
    <w:p>
      <w:pPr>
        <w:pStyle w:val="BodyText"/>
        <w:spacing w:line="264" w:lineRule="auto"/>
        <w:ind w:left="131" w:right="118"/>
      </w:pPr>
      <w:r>
        <w:rPr/>
        <w:t>We</w:t>
      </w:r>
      <w:r>
        <w:rPr>
          <w:spacing w:val="-7"/>
        </w:rPr>
        <w:t> </w:t>
      </w:r>
      <w:r>
        <w:rPr/>
        <w:t>believe</w:t>
      </w:r>
      <w:r>
        <w:rPr>
          <w:spacing w:val="-7"/>
        </w:rPr>
        <w:t> </w:t>
      </w:r>
      <w:r>
        <w:rPr/>
        <w:t>our</w:t>
      </w:r>
      <w:r>
        <w:rPr>
          <w:spacing w:val="-7"/>
        </w:rPr>
        <w:t> </w:t>
      </w:r>
      <w:r>
        <w:rPr/>
        <w:t>success</w:t>
      </w:r>
      <w:r>
        <w:rPr>
          <w:spacing w:val="-7"/>
        </w:rPr>
        <w:t> </w:t>
      </w:r>
      <w:r>
        <w:rPr/>
        <w:t>depends</w:t>
      </w:r>
      <w:r>
        <w:rPr>
          <w:spacing w:val="-7"/>
        </w:rPr>
        <w:t> </w:t>
      </w:r>
      <w:r>
        <w:rPr/>
        <w:t>upon</w:t>
      </w:r>
      <w:r>
        <w:rPr>
          <w:spacing w:val="-7"/>
        </w:rPr>
        <w:t> </w:t>
      </w:r>
      <w:r>
        <w:rPr/>
        <w:t>our</w:t>
      </w:r>
      <w:r>
        <w:rPr>
          <w:spacing w:val="-7"/>
        </w:rPr>
        <w:t> </w:t>
      </w:r>
      <w:r>
        <w:rPr/>
        <w:t>capabilities</w:t>
      </w:r>
      <w:r>
        <w:rPr>
          <w:spacing w:val="-7"/>
        </w:rPr>
        <w:t> </w:t>
      </w:r>
      <w:r>
        <w:rPr/>
        <w:t>in</w:t>
      </w:r>
      <w:r>
        <w:rPr>
          <w:spacing w:val="-7"/>
        </w:rPr>
        <w:t> </w:t>
      </w:r>
      <w:r>
        <w:rPr/>
        <w:t>areas</w:t>
      </w:r>
      <w:r>
        <w:rPr>
          <w:spacing w:val="-7"/>
        </w:rPr>
        <w:t> </w:t>
      </w:r>
      <w:r>
        <w:rPr/>
        <w:t>such</w:t>
      </w:r>
      <w:r>
        <w:rPr>
          <w:spacing w:val="-7"/>
        </w:rPr>
        <w:t> </w:t>
      </w:r>
      <w:r>
        <w:rPr/>
        <w:t>as</w:t>
      </w:r>
      <w:r>
        <w:rPr>
          <w:spacing w:val="-7"/>
        </w:rPr>
        <w:t> </w:t>
      </w:r>
      <w:r>
        <w:rPr/>
        <w:t>design,</w:t>
      </w:r>
      <w:r>
        <w:rPr>
          <w:spacing w:val="-7"/>
        </w:rPr>
        <w:t> </w:t>
      </w:r>
      <w:r>
        <w:rPr/>
        <w:t>research</w:t>
      </w:r>
      <w:r>
        <w:rPr>
          <w:spacing w:val="-7"/>
        </w:rPr>
        <w:t> </w:t>
      </w:r>
      <w:r>
        <w:rPr/>
        <w:t>and</w:t>
      </w:r>
      <w:r>
        <w:rPr>
          <w:spacing w:val="-7"/>
        </w:rPr>
        <w:t> </w:t>
      </w:r>
      <w:r>
        <w:rPr/>
        <w:t>development,</w:t>
      </w:r>
      <w:r>
        <w:rPr>
          <w:spacing w:val="-7"/>
        </w:rPr>
        <w:t> </w:t>
      </w:r>
      <w:r>
        <w:rPr/>
        <w:t>production</w:t>
      </w:r>
      <w:r>
        <w:rPr>
          <w:spacing w:val="-7"/>
        </w:rPr>
        <w:t> </w:t>
      </w:r>
      <w:r>
        <w:rPr/>
        <w:t>and</w:t>
      </w:r>
      <w:r>
        <w:rPr>
          <w:spacing w:val="-7"/>
        </w:rPr>
        <w:t> </w:t>
      </w:r>
      <w:r>
        <w:rPr/>
        <w:t>marketing</w:t>
      </w:r>
      <w:r>
        <w:rPr>
          <w:spacing w:val="-7"/>
        </w:rPr>
        <w:t> </w:t>
      </w:r>
      <w:r>
        <w:rPr/>
        <w:t>and</w:t>
      </w:r>
      <w:r>
        <w:rPr>
          <w:spacing w:val="-7"/>
        </w:rPr>
        <w:t> </w:t>
      </w:r>
      <w:r>
        <w:rPr/>
        <w:t>is</w:t>
      </w:r>
      <w:r>
        <w:rPr>
          <w:spacing w:val="-7"/>
        </w:rPr>
        <w:t> </w:t>
      </w:r>
      <w:r>
        <w:rPr/>
        <w:t>supported</w:t>
      </w:r>
      <w:r>
        <w:rPr>
          <w:spacing w:val="-7"/>
        </w:rPr>
        <w:t> </w:t>
      </w:r>
      <w:r>
        <w:rPr/>
        <w:t>by</w:t>
      </w:r>
      <w:r>
        <w:rPr>
          <w:spacing w:val="-7"/>
        </w:rPr>
        <w:t> </w:t>
      </w:r>
      <w:r>
        <w:rPr/>
        <w:t>our</w:t>
      </w:r>
      <w:r>
        <w:rPr>
          <w:spacing w:val="-7"/>
        </w:rPr>
        <w:t> </w:t>
      </w:r>
      <w:r>
        <w:rPr/>
        <w:t>intellectual property rights, such as trademarks, patents and trade secrets, among others.</w:t>
      </w:r>
    </w:p>
    <w:p>
      <w:pPr>
        <w:pStyle w:val="BodyText"/>
        <w:spacing w:before="42"/>
      </w:pPr>
    </w:p>
    <w:p>
      <w:pPr>
        <w:pStyle w:val="BodyText"/>
        <w:spacing w:line="264" w:lineRule="auto"/>
        <w:ind w:left="131" w:right="118"/>
      </w:pPr>
      <w:r>
        <w:rPr/>
        <w:t>We</w:t>
      </w:r>
      <w:r>
        <w:rPr>
          <w:spacing w:val="-7"/>
        </w:rPr>
        <w:t> </w:t>
      </w:r>
      <w:r>
        <w:rPr/>
        <w:t>have</w:t>
      </w:r>
      <w:r>
        <w:rPr>
          <w:spacing w:val="-7"/>
        </w:rPr>
        <w:t> </w:t>
      </w:r>
      <w:r>
        <w:rPr/>
        <w:t>followed</w:t>
      </w:r>
      <w:r>
        <w:rPr>
          <w:spacing w:val="-7"/>
        </w:rPr>
        <w:t> </w:t>
      </w:r>
      <w:r>
        <w:rPr/>
        <w:t>a</w:t>
      </w:r>
      <w:r>
        <w:rPr>
          <w:spacing w:val="-7"/>
        </w:rPr>
        <w:t> </w:t>
      </w:r>
      <w:r>
        <w:rPr/>
        <w:t>policy</w:t>
      </w:r>
      <w:r>
        <w:rPr>
          <w:spacing w:val="-7"/>
        </w:rPr>
        <w:t> </w:t>
      </w:r>
      <w:r>
        <w:rPr/>
        <w:t>of</w:t>
      </w:r>
      <w:r>
        <w:rPr>
          <w:spacing w:val="-7"/>
        </w:rPr>
        <w:t> </w:t>
      </w:r>
      <w:r>
        <w:rPr/>
        <w:t>applying</w:t>
      </w:r>
      <w:r>
        <w:rPr>
          <w:spacing w:val="-7"/>
        </w:rPr>
        <w:t> </w:t>
      </w:r>
      <w:r>
        <w:rPr/>
        <w:t>for</w:t>
      </w:r>
      <w:r>
        <w:rPr>
          <w:spacing w:val="-7"/>
        </w:rPr>
        <w:t> </w:t>
      </w:r>
      <w:r>
        <w:rPr/>
        <w:t>and</w:t>
      </w:r>
      <w:r>
        <w:rPr>
          <w:spacing w:val="-7"/>
        </w:rPr>
        <w:t> </w:t>
      </w:r>
      <w:r>
        <w:rPr/>
        <w:t>registering</w:t>
      </w:r>
      <w:r>
        <w:rPr>
          <w:spacing w:val="-7"/>
        </w:rPr>
        <w:t> </w:t>
      </w:r>
      <w:r>
        <w:rPr/>
        <w:t>intellectual</w:t>
      </w:r>
      <w:r>
        <w:rPr>
          <w:spacing w:val="-7"/>
        </w:rPr>
        <w:t> </w:t>
      </w:r>
      <w:r>
        <w:rPr/>
        <w:t>property</w:t>
      </w:r>
      <w:r>
        <w:rPr>
          <w:spacing w:val="-7"/>
        </w:rPr>
        <w:t> </w:t>
      </w:r>
      <w:r>
        <w:rPr/>
        <w:t>rights</w:t>
      </w:r>
      <w:r>
        <w:rPr>
          <w:spacing w:val="-7"/>
        </w:rPr>
        <w:t> </w:t>
      </w:r>
      <w:r>
        <w:rPr/>
        <w:t>in</w:t>
      </w:r>
      <w:r>
        <w:rPr>
          <w:spacing w:val="-7"/>
        </w:rPr>
        <w:t> </w:t>
      </w:r>
      <w:r>
        <w:rPr/>
        <w:t>the</w:t>
      </w:r>
      <w:r>
        <w:rPr>
          <w:spacing w:val="-7"/>
        </w:rPr>
        <w:t> </w:t>
      </w:r>
      <w:r>
        <w:rPr/>
        <w:t>United</w:t>
      </w:r>
      <w:r>
        <w:rPr>
          <w:spacing w:val="-7"/>
        </w:rPr>
        <w:t> </w:t>
      </w:r>
      <w:r>
        <w:rPr/>
        <w:t>States</w:t>
      </w:r>
      <w:r>
        <w:rPr>
          <w:spacing w:val="-7"/>
        </w:rPr>
        <w:t> </w:t>
      </w:r>
      <w:r>
        <w:rPr/>
        <w:t>and</w:t>
      </w:r>
      <w:r>
        <w:rPr>
          <w:spacing w:val="-7"/>
        </w:rPr>
        <w:t> </w:t>
      </w:r>
      <w:r>
        <w:rPr/>
        <w:t>select</w:t>
      </w:r>
      <w:r>
        <w:rPr>
          <w:spacing w:val="-7"/>
        </w:rPr>
        <w:t> </w:t>
      </w:r>
      <w:r>
        <w:rPr/>
        <w:t>foreign</w:t>
      </w:r>
      <w:r>
        <w:rPr>
          <w:spacing w:val="-7"/>
        </w:rPr>
        <w:t> </w:t>
      </w:r>
      <w:r>
        <w:rPr/>
        <w:t>countries</w:t>
      </w:r>
      <w:r>
        <w:rPr>
          <w:spacing w:val="-7"/>
        </w:rPr>
        <w:t> </w:t>
      </w:r>
      <w:r>
        <w:rPr/>
        <w:t>on</w:t>
      </w:r>
      <w:r>
        <w:rPr>
          <w:spacing w:val="-7"/>
        </w:rPr>
        <w:t> </w:t>
      </w:r>
      <w:r>
        <w:rPr/>
        <w:t>trademarks,</w:t>
      </w:r>
      <w:r>
        <w:rPr>
          <w:spacing w:val="-7"/>
        </w:rPr>
        <w:t> </w:t>
      </w:r>
      <w:r>
        <w:rPr/>
        <w:t>inventions,</w:t>
      </w:r>
      <w:r>
        <w:rPr>
          <w:spacing w:val="-7"/>
        </w:rPr>
        <w:t> </w:t>
      </w:r>
      <w:r>
        <w:rPr/>
        <w:t>innovations</w:t>
      </w:r>
      <w:r>
        <w:rPr>
          <w:spacing w:val="-7"/>
        </w:rPr>
        <w:t> </w:t>
      </w:r>
      <w:r>
        <w:rPr/>
        <w:t>and designs</w:t>
      </w:r>
      <w:r>
        <w:rPr>
          <w:spacing w:val="-2"/>
        </w:rPr>
        <w:t> </w:t>
      </w:r>
      <w:r>
        <w:rPr/>
        <w:t>that</w:t>
      </w:r>
      <w:r>
        <w:rPr>
          <w:spacing w:val="-2"/>
        </w:rPr>
        <w:t> </w:t>
      </w:r>
      <w:r>
        <w:rPr/>
        <w:t>we</w:t>
      </w:r>
      <w:r>
        <w:rPr>
          <w:spacing w:val="-2"/>
        </w:rPr>
        <w:t> </w:t>
      </w:r>
      <w:r>
        <w:rPr/>
        <w:t>deem</w:t>
      </w:r>
      <w:r>
        <w:rPr>
          <w:spacing w:val="-2"/>
        </w:rPr>
        <w:t> </w:t>
      </w:r>
      <w:r>
        <w:rPr/>
        <w:t>valuable.</w:t>
      </w:r>
      <w:r>
        <w:rPr>
          <w:spacing w:val="-2"/>
        </w:rPr>
        <w:t> </w:t>
      </w:r>
      <w:r>
        <w:rPr/>
        <w:t>We</w:t>
      </w:r>
      <w:r>
        <w:rPr>
          <w:spacing w:val="-2"/>
        </w:rPr>
        <w:t> </w:t>
      </w:r>
      <w:r>
        <w:rPr/>
        <w:t>also</w:t>
      </w:r>
      <w:r>
        <w:rPr>
          <w:spacing w:val="-2"/>
        </w:rPr>
        <w:t> </w:t>
      </w:r>
      <w:r>
        <w:rPr/>
        <w:t>continue</w:t>
      </w:r>
      <w:r>
        <w:rPr>
          <w:spacing w:val="-2"/>
        </w:rPr>
        <w:t> </w:t>
      </w:r>
      <w:r>
        <w:rPr/>
        <w:t>to</w:t>
      </w:r>
      <w:r>
        <w:rPr>
          <w:spacing w:val="-2"/>
        </w:rPr>
        <w:t> </w:t>
      </w:r>
      <w:r>
        <w:rPr/>
        <w:t>vigorously</w:t>
      </w:r>
      <w:r>
        <w:rPr>
          <w:spacing w:val="-2"/>
        </w:rPr>
        <w:t> </w:t>
      </w:r>
      <w:r>
        <w:rPr/>
        <w:t>protect</w:t>
      </w:r>
      <w:r>
        <w:rPr>
          <w:spacing w:val="-2"/>
        </w:rPr>
        <w:t> </w:t>
      </w:r>
      <w:r>
        <w:rPr/>
        <w:t>our</w:t>
      </w:r>
      <w:r>
        <w:rPr>
          <w:spacing w:val="-2"/>
        </w:rPr>
        <w:t> </w:t>
      </w:r>
      <w:r>
        <w:rPr/>
        <w:t>intellectual</w:t>
      </w:r>
      <w:r>
        <w:rPr>
          <w:spacing w:val="-2"/>
        </w:rPr>
        <w:t> </w:t>
      </w:r>
      <w:r>
        <w:rPr/>
        <w:t>property,</w:t>
      </w:r>
      <w:r>
        <w:rPr>
          <w:spacing w:val="-2"/>
        </w:rPr>
        <w:t> </w:t>
      </w:r>
      <w:r>
        <w:rPr/>
        <w:t>including</w:t>
      </w:r>
      <w:r>
        <w:rPr>
          <w:spacing w:val="-2"/>
        </w:rPr>
        <w:t> </w:t>
      </w:r>
      <w:r>
        <w:rPr/>
        <w:t>trademarks,</w:t>
      </w:r>
      <w:r>
        <w:rPr>
          <w:spacing w:val="-2"/>
        </w:rPr>
        <w:t> </w:t>
      </w:r>
      <w:r>
        <w:rPr/>
        <w:t>patents</w:t>
      </w:r>
      <w:r>
        <w:rPr>
          <w:spacing w:val="-2"/>
        </w:rPr>
        <w:t> </w:t>
      </w:r>
      <w:r>
        <w:rPr/>
        <w:t>and</w:t>
      </w:r>
      <w:r>
        <w:rPr>
          <w:spacing w:val="-2"/>
        </w:rPr>
        <w:t> </w:t>
      </w:r>
      <w:r>
        <w:rPr/>
        <w:t>trade</w:t>
      </w:r>
      <w:r>
        <w:rPr>
          <w:spacing w:val="-2"/>
        </w:rPr>
        <w:t> </w:t>
      </w:r>
      <w:r>
        <w:rPr/>
        <w:t>secrets</w:t>
      </w:r>
      <w:r>
        <w:rPr>
          <w:spacing w:val="-2"/>
        </w:rPr>
        <w:t> </w:t>
      </w:r>
      <w:r>
        <w:rPr/>
        <w:t>against</w:t>
      </w:r>
      <w:r>
        <w:rPr>
          <w:spacing w:val="-2"/>
        </w:rPr>
        <w:t> </w:t>
      </w:r>
      <w:r>
        <w:rPr/>
        <w:t>third-party</w:t>
      </w:r>
      <w:r>
        <w:rPr/>
        <w:t> </w:t>
      </w:r>
      <w:r>
        <w:rPr>
          <w:spacing w:val="-2"/>
        </w:rPr>
        <w:t>infringement.</w:t>
      </w:r>
    </w:p>
    <w:p>
      <w:pPr>
        <w:pStyle w:val="BodyText"/>
      </w:pPr>
    </w:p>
    <w:p>
      <w:pPr>
        <w:pStyle w:val="BodyText"/>
        <w:spacing w:before="6"/>
      </w:pPr>
    </w:p>
    <w:p>
      <w:pPr>
        <w:pStyle w:val="Heading3"/>
        <w:spacing w:before="1"/>
      </w:pPr>
      <w:bookmarkStart w:name="_bookmark14" w:id="15"/>
      <w:bookmarkEnd w:id="15"/>
      <w:r>
        <w:rPr>
          <w:b w:val="0"/>
        </w:rPr>
      </w:r>
      <w:r>
        <w:rPr>
          <w:color w:val="E77721"/>
          <w:spacing w:val="-2"/>
        </w:rPr>
        <w:t>EMPLOYEES</w:t>
      </w:r>
    </w:p>
    <w:p>
      <w:pPr>
        <w:pStyle w:val="BodyText"/>
        <w:spacing w:line="264" w:lineRule="auto" w:before="196"/>
        <w:ind w:left="131"/>
      </w:pPr>
      <w:r>
        <w:rPr/>
        <w:t>As</w:t>
      </w:r>
      <w:r>
        <w:rPr>
          <w:spacing w:val="-7"/>
        </w:rPr>
        <w:t> </w:t>
      </w:r>
      <w:r>
        <w:rPr/>
        <w:t>of</w:t>
      </w:r>
      <w:r>
        <w:rPr>
          <w:spacing w:val="-7"/>
        </w:rPr>
        <w:t> </w:t>
      </w:r>
      <w:r>
        <w:rPr/>
        <w:t>May</w:t>
      </w:r>
      <w:r>
        <w:rPr>
          <w:spacing w:val="-7"/>
        </w:rPr>
        <w:t> </w:t>
      </w:r>
      <w:r>
        <w:rPr/>
        <w:t>31,</w:t>
      </w:r>
      <w:r>
        <w:rPr>
          <w:spacing w:val="-7"/>
        </w:rPr>
        <w:t> </w:t>
      </w:r>
      <w:r>
        <w:rPr/>
        <w:t>2019</w:t>
      </w:r>
      <w:r>
        <w:rPr>
          <w:spacing w:val="-6"/>
        </w:rPr>
        <w:t> </w:t>
      </w:r>
      <w:r>
        <w:rPr/>
        <w:t>,</w:t>
      </w:r>
      <w:r>
        <w:rPr>
          <w:spacing w:val="-7"/>
        </w:rPr>
        <w:t> </w:t>
      </w:r>
      <w:r>
        <w:rPr/>
        <w:t>we</w:t>
      </w:r>
      <w:r>
        <w:rPr>
          <w:spacing w:val="-7"/>
        </w:rPr>
        <w:t> </w:t>
      </w:r>
      <w:r>
        <w:rPr/>
        <w:t>had</w:t>
      </w:r>
      <w:r>
        <w:rPr>
          <w:spacing w:val="-7"/>
        </w:rPr>
        <w:t> </w:t>
      </w:r>
      <w:r>
        <w:rPr/>
        <w:t>approximately</w:t>
      </w:r>
      <w:r>
        <w:rPr>
          <w:spacing w:val="-6"/>
        </w:rPr>
        <w:t> </w:t>
      </w:r>
      <w:r>
        <w:rPr/>
        <w:t>76,700</w:t>
      </w:r>
      <w:r>
        <w:rPr>
          <w:spacing w:val="-6"/>
        </w:rPr>
        <w:t> </w:t>
      </w:r>
      <w:r>
        <w:rPr/>
        <w:t>employees</w:t>
      </w:r>
      <w:r>
        <w:rPr>
          <w:spacing w:val="-7"/>
        </w:rPr>
        <w:t> </w:t>
      </w:r>
      <w:r>
        <w:rPr/>
        <w:t>worldwide,</w:t>
      </w:r>
      <w:r>
        <w:rPr>
          <w:spacing w:val="-7"/>
        </w:rPr>
        <w:t> </w:t>
      </w:r>
      <w:r>
        <w:rPr/>
        <w:t>including</w:t>
      </w:r>
      <w:r>
        <w:rPr>
          <w:spacing w:val="-7"/>
        </w:rPr>
        <w:t> </w:t>
      </w:r>
      <w:r>
        <w:rPr/>
        <w:t>retail</w:t>
      </w:r>
      <w:r>
        <w:rPr>
          <w:spacing w:val="-7"/>
        </w:rPr>
        <w:t> </w:t>
      </w:r>
      <w:r>
        <w:rPr/>
        <w:t>and</w:t>
      </w:r>
      <w:r>
        <w:rPr>
          <w:spacing w:val="-7"/>
        </w:rPr>
        <w:t> </w:t>
      </w:r>
      <w:r>
        <w:rPr/>
        <w:t>part-time</w:t>
      </w:r>
      <w:r>
        <w:rPr>
          <w:spacing w:val="-7"/>
        </w:rPr>
        <w:t> </w:t>
      </w:r>
      <w:r>
        <w:rPr/>
        <w:t>employees.</w:t>
      </w:r>
      <w:r>
        <w:rPr>
          <w:spacing w:val="-7"/>
        </w:rPr>
        <w:t> </w:t>
      </w:r>
      <w:r>
        <w:rPr/>
        <w:t>Management</w:t>
      </w:r>
      <w:r>
        <w:rPr>
          <w:spacing w:val="-7"/>
        </w:rPr>
        <w:t> </w:t>
      </w:r>
      <w:r>
        <w:rPr/>
        <w:t>is</w:t>
      </w:r>
      <w:r>
        <w:rPr>
          <w:spacing w:val="-7"/>
        </w:rPr>
        <w:t> </w:t>
      </w:r>
      <w:r>
        <w:rPr/>
        <w:t>committed</w:t>
      </w:r>
      <w:r>
        <w:rPr>
          <w:spacing w:val="-7"/>
        </w:rPr>
        <w:t> </w:t>
      </w:r>
      <w:r>
        <w:rPr/>
        <w:t>to</w:t>
      </w:r>
      <w:r>
        <w:rPr>
          <w:spacing w:val="-7"/>
        </w:rPr>
        <w:t> </w:t>
      </w:r>
      <w:r>
        <w:rPr/>
        <w:t>maintaining</w:t>
      </w:r>
      <w:r>
        <w:rPr>
          <w:spacing w:val="-7"/>
        </w:rPr>
        <w:t> </w:t>
      </w:r>
      <w:r>
        <w:rPr/>
        <w:t>an</w:t>
      </w:r>
      <w:r>
        <w:rPr>
          <w:spacing w:val="-7"/>
        </w:rPr>
        <w:t> </w:t>
      </w:r>
      <w:r>
        <w:rPr/>
        <w:t>environment where</w:t>
      </w:r>
      <w:r>
        <w:rPr>
          <w:spacing w:val="-2"/>
        </w:rPr>
        <w:t> </w:t>
      </w:r>
      <w:r>
        <w:rPr/>
        <w:t>all</w:t>
      </w:r>
      <w:r>
        <w:rPr>
          <w:spacing w:val="-2"/>
        </w:rPr>
        <w:t> </w:t>
      </w:r>
      <w:r>
        <w:rPr/>
        <w:t>NIKE</w:t>
      </w:r>
      <w:r>
        <w:rPr>
          <w:spacing w:val="-2"/>
        </w:rPr>
        <w:t> </w:t>
      </w:r>
      <w:r>
        <w:rPr/>
        <w:t>employees</w:t>
      </w:r>
      <w:r>
        <w:rPr>
          <w:spacing w:val="-2"/>
        </w:rPr>
        <w:t> </w:t>
      </w:r>
      <w:r>
        <w:rPr/>
        <w:t>have</w:t>
      </w:r>
      <w:r>
        <w:rPr>
          <w:spacing w:val="-2"/>
        </w:rPr>
        <w:t> </w:t>
      </w:r>
      <w:r>
        <w:rPr/>
        <w:t>the</w:t>
      </w:r>
      <w:r>
        <w:rPr>
          <w:spacing w:val="-2"/>
        </w:rPr>
        <w:t> </w:t>
      </w:r>
      <w:r>
        <w:rPr/>
        <w:t>opportunity</w:t>
      </w:r>
      <w:r>
        <w:rPr>
          <w:spacing w:val="-2"/>
        </w:rPr>
        <w:t> </w:t>
      </w:r>
      <w:r>
        <w:rPr/>
        <w:t>to</w:t>
      </w:r>
      <w:r>
        <w:rPr>
          <w:spacing w:val="-2"/>
        </w:rPr>
        <w:t> </w:t>
      </w:r>
      <w:r>
        <w:rPr/>
        <w:t>reach</w:t>
      </w:r>
      <w:r>
        <w:rPr>
          <w:spacing w:val="-2"/>
        </w:rPr>
        <w:t> </w:t>
      </w:r>
      <w:r>
        <w:rPr/>
        <w:t>their</w:t>
      </w:r>
      <w:r>
        <w:rPr>
          <w:spacing w:val="-2"/>
        </w:rPr>
        <w:t> </w:t>
      </w:r>
      <w:r>
        <w:rPr/>
        <w:t>full</w:t>
      </w:r>
      <w:r>
        <w:rPr>
          <w:spacing w:val="-2"/>
        </w:rPr>
        <w:t> </w:t>
      </w:r>
      <w:r>
        <w:rPr/>
        <w:t>potential.</w:t>
      </w:r>
      <w:r>
        <w:rPr>
          <w:spacing w:val="-2"/>
        </w:rPr>
        <w:t> </w:t>
      </w:r>
      <w:r>
        <w:rPr/>
        <w:t>None</w:t>
      </w:r>
      <w:r>
        <w:rPr>
          <w:spacing w:val="-2"/>
        </w:rPr>
        <w:t> </w:t>
      </w:r>
      <w:r>
        <w:rPr/>
        <w:t>of</w:t>
      </w:r>
      <w:r>
        <w:rPr>
          <w:spacing w:val="-2"/>
        </w:rPr>
        <w:t> </w:t>
      </w:r>
      <w:r>
        <w:rPr/>
        <w:t>our</w:t>
      </w:r>
      <w:r>
        <w:rPr>
          <w:spacing w:val="-2"/>
        </w:rPr>
        <w:t> </w:t>
      </w:r>
      <w:r>
        <w:rPr/>
        <w:t>employees</w:t>
      </w:r>
      <w:r>
        <w:rPr>
          <w:spacing w:val="-2"/>
        </w:rPr>
        <w:t> </w:t>
      </w:r>
      <w:r>
        <w:rPr/>
        <w:t>are</w:t>
      </w:r>
      <w:r>
        <w:rPr>
          <w:spacing w:val="-2"/>
        </w:rPr>
        <w:t> </w:t>
      </w:r>
      <w:r>
        <w:rPr/>
        <w:t>represented</w:t>
      </w:r>
      <w:r>
        <w:rPr>
          <w:spacing w:val="-2"/>
        </w:rPr>
        <w:t> </w:t>
      </w:r>
      <w:r>
        <w:rPr/>
        <w:t>by</w:t>
      </w:r>
      <w:r>
        <w:rPr>
          <w:spacing w:val="-2"/>
        </w:rPr>
        <w:t> </w:t>
      </w:r>
      <w:r>
        <w:rPr/>
        <w:t>a</w:t>
      </w:r>
      <w:r>
        <w:rPr>
          <w:spacing w:val="-2"/>
        </w:rPr>
        <w:t> </w:t>
      </w:r>
      <w:r>
        <w:rPr/>
        <w:t>union,</w:t>
      </w:r>
      <w:r>
        <w:rPr>
          <w:spacing w:val="-2"/>
        </w:rPr>
        <w:t> </w:t>
      </w:r>
      <w:r>
        <w:rPr/>
        <w:t>except for</w:t>
      </w:r>
      <w:r>
        <w:rPr>
          <w:spacing w:val="-2"/>
        </w:rPr>
        <w:t> </w:t>
      </w:r>
      <w:r>
        <w:rPr/>
        <w:t>certain</w:t>
      </w:r>
      <w:r>
        <w:rPr>
          <w:spacing w:val="-2"/>
        </w:rPr>
        <w:t> </w:t>
      </w:r>
      <w:r>
        <w:rPr/>
        <w:t>employees</w:t>
      </w:r>
      <w:r>
        <w:rPr>
          <w:spacing w:val="-2"/>
        </w:rPr>
        <w:t> </w:t>
      </w:r>
      <w:r>
        <w:rPr/>
        <w:t>in</w:t>
      </w:r>
      <w:r>
        <w:rPr>
          <w:spacing w:val="-2"/>
        </w:rPr>
        <w:t> </w:t>
      </w:r>
      <w:r>
        <w:rPr/>
        <w:t>the</w:t>
      </w:r>
      <w:r>
        <w:rPr>
          <w:spacing w:val="-2"/>
        </w:rPr>
        <w:t> </w:t>
      </w:r>
      <w:r>
        <w:rPr/>
        <w:t>APLA geography,</w:t>
      </w:r>
      <w:r>
        <w:rPr>
          <w:spacing w:val="-3"/>
        </w:rPr>
        <w:t> </w:t>
      </w:r>
      <w:r>
        <w:rPr/>
        <w:t>where</w:t>
      </w:r>
      <w:r>
        <w:rPr>
          <w:spacing w:val="-3"/>
        </w:rPr>
        <w:t> </w:t>
      </w:r>
      <w:r>
        <w:rPr/>
        <w:t>local</w:t>
      </w:r>
      <w:r>
        <w:rPr>
          <w:spacing w:val="-3"/>
        </w:rPr>
        <w:t> </w:t>
      </w:r>
      <w:r>
        <w:rPr/>
        <w:t>law</w:t>
      </w:r>
      <w:r>
        <w:rPr>
          <w:spacing w:val="-3"/>
        </w:rPr>
        <w:t> </w:t>
      </w:r>
      <w:r>
        <w:rPr/>
        <w:t>requires</w:t>
      </w:r>
      <w:r>
        <w:rPr>
          <w:spacing w:val="-3"/>
        </w:rPr>
        <w:t> </w:t>
      </w:r>
      <w:r>
        <w:rPr/>
        <w:t>those</w:t>
      </w:r>
      <w:r>
        <w:rPr>
          <w:spacing w:val="-3"/>
        </w:rPr>
        <w:t> </w:t>
      </w:r>
      <w:r>
        <w:rPr/>
        <w:t>employees</w:t>
      </w:r>
      <w:r>
        <w:rPr>
          <w:spacing w:val="-3"/>
        </w:rPr>
        <w:t> </w:t>
      </w:r>
      <w:r>
        <w:rPr/>
        <w:t>to</w:t>
      </w:r>
      <w:r>
        <w:rPr>
          <w:spacing w:val="-3"/>
        </w:rPr>
        <w:t> </w:t>
      </w:r>
      <w:r>
        <w:rPr/>
        <w:t>be</w:t>
      </w:r>
      <w:r>
        <w:rPr>
          <w:spacing w:val="-3"/>
        </w:rPr>
        <w:t> </w:t>
      </w:r>
      <w:r>
        <w:rPr/>
        <w:t>represented</w:t>
      </w:r>
      <w:r>
        <w:rPr>
          <w:spacing w:val="-3"/>
        </w:rPr>
        <w:t> </w:t>
      </w:r>
      <w:r>
        <w:rPr/>
        <w:t>by</w:t>
      </w:r>
      <w:r>
        <w:rPr>
          <w:spacing w:val="-3"/>
        </w:rPr>
        <w:t> </w:t>
      </w:r>
      <w:r>
        <w:rPr/>
        <w:t>a</w:t>
      </w:r>
      <w:r>
        <w:rPr>
          <w:spacing w:val="-3"/>
        </w:rPr>
        <w:t> </w:t>
      </w:r>
      <w:r>
        <w:rPr/>
        <w:t>trade</w:t>
      </w:r>
      <w:r>
        <w:rPr>
          <w:spacing w:val="-3"/>
        </w:rPr>
        <w:t> </w:t>
      </w:r>
      <w:r>
        <w:rPr/>
        <w:t>union.</w:t>
      </w:r>
      <w:r>
        <w:rPr>
          <w:spacing w:val="-3"/>
        </w:rPr>
        <w:t> </w:t>
      </w:r>
      <w:r>
        <w:rPr/>
        <w:t>Also,</w:t>
      </w:r>
      <w:r>
        <w:rPr>
          <w:spacing w:val="-3"/>
        </w:rPr>
        <w:t> </w:t>
      </w:r>
      <w:r>
        <w:rPr/>
        <w:t>in</w:t>
      </w:r>
      <w:r>
        <w:rPr>
          <w:spacing w:val="-3"/>
        </w:rPr>
        <w:t> </w:t>
      </w:r>
      <w:r>
        <w:rPr/>
        <w:t>some</w:t>
      </w:r>
      <w:r>
        <w:rPr>
          <w:spacing w:val="-3"/>
        </w:rPr>
        <w:t> </w:t>
      </w:r>
      <w:r>
        <w:rPr/>
        <w:t>countries</w:t>
      </w:r>
      <w:r>
        <w:rPr>
          <w:spacing w:val="-3"/>
        </w:rPr>
        <w:t> </w:t>
      </w:r>
      <w:r>
        <w:rPr/>
        <w:t>outside</w:t>
      </w:r>
      <w:r>
        <w:rPr>
          <w:spacing w:val="-3"/>
        </w:rPr>
        <w:t> </w:t>
      </w:r>
      <w:r>
        <w:rPr/>
        <w:t>of</w:t>
      </w:r>
      <w:r>
        <w:rPr>
          <w:spacing w:val="-3"/>
        </w:rPr>
        <w:t> </w:t>
      </w:r>
      <w:r>
        <w:rPr/>
        <w:t>the</w:t>
      </w:r>
      <w:r>
        <w:rPr>
          <w:spacing w:val="-3"/>
        </w:rPr>
        <w:t> </w:t>
      </w:r>
      <w:r>
        <w:rPr/>
        <w:t>United</w:t>
      </w:r>
      <w:r>
        <w:rPr>
          <w:spacing w:val="-3"/>
        </w:rPr>
        <w:t> </w:t>
      </w:r>
      <w:r>
        <w:rPr/>
        <w:t>States,</w:t>
      </w:r>
      <w:r>
        <w:rPr>
          <w:spacing w:val="-3"/>
        </w:rPr>
        <w:t> </w:t>
      </w:r>
      <w:r>
        <w:rPr/>
        <w:t>local</w:t>
      </w:r>
      <w:r>
        <w:rPr>
          <w:spacing w:val="-3"/>
        </w:rPr>
        <w:t> </w:t>
      </w:r>
      <w:r>
        <w:rPr/>
        <w:t>laws</w:t>
      </w:r>
      <w:r>
        <w:rPr>
          <w:spacing w:val="-3"/>
        </w:rPr>
        <w:t> </w:t>
      </w:r>
      <w:r>
        <w:rPr/>
        <w:t>require</w:t>
      </w:r>
      <w:r>
        <w:rPr>
          <w:spacing w:val="-3"/>
        </w:rPr>
        <w:t> </w:t>
      </w:r>
      <w:r>
        <w:rPr/>
        <w:t>employee representation</w:t>
      </w:r>
      <w:r>
        <w:rPr>
          <w:spacing w:val="-3"/>
        </w:rPr>
        <w:t> </w:t>
      </w:r>
      <w:r>
        <w:rPr/>
        <w:t>by</w:t>
      </w:r>
      <w:r>
        <w:rPr>
          <w:spacing w:val="-3"/>
        </w:rPr>
        <w:t> </w:t>
      </w:r>
      <w:r>
        <w:rPr/>
        <w:t>works</w:t>
      </w:r>
      <w:r>
        <w:rPr>
          <w:spacing w:val="-3"/>
        </w:rPr>
        <w:t> </w:t>
      </w:r>
      <w:r>
        <w:rPr/>
        <w:t>councils</w:t>
      </w:r>
      <w:r>
        <w:rPr>
          <w:spacing w:val="-3"/>
        </w:rPr>
        <w:t> </w:t>
      </w:r>
      <w:r>
        <w:rPr/>
        <w:t>(which</w:t>
      </w:r>
      <w:r>
        <w:rPr>
          <w:spacing w:val="-3"/>
        </w:rPr>
        <w:t> </w:t>
      </w:r>
      <w:r>
        <w:rPr/>
        <w:t>may</w:t>
      </w:r>
      <w:r>
        <w:rPr>
          <w:spacing w:val="-3"/>
        </w:rPr>
        <w:t> </w:t>
      </w:r>
      <w:r>
        <w:rPr/>
        <w:t>be</w:t>
      </w:r>
      <w:r>
        <w:rPr>
          <w:spacing w:val="-3"/>
        </w:rPr>
        <w:t> </w:t>
      </w:r>
      <w:r>
        <w:rPr/>
        <w:t>entitled</w:t>
      </w:r>
      <w:r>
        <w:rPr>
          <w:spacing w:val="-3"/>
        </w:rPr>
        <w:t> </w:t>
      </w:r>
      <w:r>
        <w:rPr/>
        <w:t>to</w:t>
      </w:r>
      <w:r>
        <w:rPr>
          <w:spacing w:val="-3"/>
        </w:rPr>
        <w:t> </w:t>
      </w:r>
      <w:r>
        <w:rPr/>
        <w:t>information</w:t>
      </w:r>
      <w:r>
        <w:rPr>
          <w:spacing w:val="-3"/>
        </w:rPr>
        <w:t> </w:t>
      </w:r>
      <w:r>
        <w:rPr/>
        <w:t>and</w:t>
      </w:r>
      <w:r>
        <w:rPr>
          <w:spacing w:val="-3"/>
        </w:rPr>
        <w:t> </w:t>
      </w:r>
      <w:r>
        <w:rPr/>
        <w:t>consultation</w:t>
      </w:r>
      <w:r>
        <w:rPr>
          <w:spacing w:val="-3"/>
        </w:rPr>
        <w:t> </w:t>
      </w:r>
      <w:r>
        <w:rPr/>
        <w:t>on</w:t>
      </w:r>
      <w:r>
        <w:rPr>
          <w:spacing w:val="-3"/>
        </w:rPr>
        <w:t> </w:t>
      </w:r>
      <w:r>
        <w:rPr/>
        <w:t>certain</w:t>
      </w:r>
      <w:r>
        <w:rPr>
          <w:spacing w:val="-3"/>
        </w:rPr>
        <w:t> </w:t>
      </w:r>
      <w:r>
        <w:rPr/>
        <w:t>Company</w:t>
      </w:r>
      <w:r>
        <w:rPr>
          <w:spacing w:val="-3"/>
        </w:rPr>
        <w:t> </w:t>
      </w:r>
      <w:r>
        <w:rPr/>
        <w:t>decisions)</w:t>
      </w:r>
      <w:r>
        <w:rPr>
          <w:spacing w:val="-3"/>
        </w:rPr>
        <w:t> </w:t>
      </w:r>
      <w:r>
        <w:rPr/>
        <w:t>or</w:t>
      </w:r>
      <w:r>
        <w:rPr>
          <w:spacing w:val="-3"/>
        </w:rPr>
        <w:t> </w:t>
      </w:r>
      <w:r>
        <w:rPr/>
        <w:t>by</w:t>
      </w:r>
      <w:r>
        <w:rPr>
          <w:spacing w:val="-3"/>
        </w:rPr>
        <w:t> </w:t>
      </w:r>
      <w:r>
        <w:rPr/>
        <w:t>organizations</w:t>
      </w:r>
      <w:r>
        <w:rPr>
          <w:spacing w:val="-3"/>
        </w:rPr>
        <w:t> </w:t>
      </w:r>
      <w:r>
        <w:rPr/>
        <w:t>similar</w:t>
      </w:r>
      <w:r>
        <w:rPr>
          <w:spacing w:val="-3"/>
        </w:rPr>
        <w:t> </w:t>
      </w:r>
      <w:r>
        <w:rPr/>
        <w:t>to</w:t>
      </w:r>
      <w:r>
        <w:rPr>
          <w:spacing w:val="-3"/>
        </w:rPr>
        <w:t> </w:t>
      </w:r>
      <w:r>
        <w:rPr/>
        <w:t>a</w:t>
      </w:r>
      <w:r>
        <w:rPr>
          <w:spacing w:val="-3"/>
        </w:rPr>
        <w:t> </w:t>
      </w:r>
      <w:r>
        <w:rPr/>
        <w:t>union.</w:t>
      </w:r>
      <w:r>
        <w:rPr>
          <w:spacing w:val="-3"/>
        </w:rPr>
        <w:t> </w:t>
      </w:r>
      <w:r>
        <w:rPr/>
        <w:t>In</w:t>
      </w:r>
      <w:r>
        <w:rPr>
          <w:spacing w:val="-3"/>
        </w:rPr>
        <w:t> </w:t>
      </w:r>
      <w:r>
        <w:rPr/>
        <w:t>certain European</w:t>
      </w:r>
      <w:r>
        <w:rPr>
          <w:spacing w:val="-4"/>
        </w:rPr>
        <w:t> </w:t>
      </w:r>
      <w:r>
        <w:rPr/>
        <w:t>countries,</w:t>
      </w:r>
      <w:r>
        <w:rPr>
          <w:spacing w:val="-4"/>
        </w:rPr>
        <w:t> </w:t>
      </w:r>
      <w:r>
        <w:rPr/>
        <w:t>we</w:t>
      </w:r>
      <w:r>
        <w:rPr>
          <w:spacing w:val="-4"/>
        </w:rPr>
        <w:t> </w:t>
      </w:r>
      <w:r>
        <w:rPr/>
        <w:t>are</w:t>
      </w:r>
      <w:r>
        <w:rPr>
          <w:spacing w:val="-4"/>
        </w:rPr>
        <w:t> </w:t>
      </w:r>
      <w:r>
        <w:rPr/>
        <w:t>required</w:t>
      </w:r>
      <w:r>
        <w:rPr>
          <w:spacing w:val="-4"/>
        </w:rPr>
        <w:t> </w:t>
      </w:r>
      <w:r>
        <w:rPr/>
        <w:t>by</w:t>
      </w:r>
      <w:r>
        <w:rPr>
          <w:spacing w:val="-4"/>
        </w:rPr>
        <w:t> </w:t>
      </w:r>
      <w:r>
        <w:rPr/>
        <w:t>local</w:t>
      </w:r>
      <w:r>
        <w:rPr>
          <w:spacing w:val="-4"/>
        </w:rPr>
        <w:t> </w:t>
      </w:r>
      <w:r>
        <w:rPr/>
        <w:t>law</w:t>
      </w:r>
      <w:r>
        <w:rPr>
          <w:spacing w:val="-4"/>
        </w:rPr>
        <w:t> </w:t>
      </w:r>
      <w:r>
        <w:rPr/>
        <w:t>to</w:t>
      </w:r>
      <w:r>
        <w:rPr>
          <w:spacing w:val="-4"/>
        </w:rPr>
        <w:t> </w:t>
      </w:r>
      <w:r>
        <w:rPr/>
        <w:t>enter</w:t>
      </w:r>
      <w:r>
        <w:rPr>
          <w:spacing w:val="-4"/>
        </w:rPr>
        <w:t> </w:t>
      </w:r>
      <w:r>
        <w:rPr/>
        <w:t>into</w:t>
      </w:r>
      <w:r>
        <w:rPr>
          <w:spacing w:val="-4"/>
        </w:rPr>
        <w:t> </w:t>
      </w:r>
      <w:r>
        <w:rPr/>
        <w:t>and/or</w:t>
      </w:r>
      <w:r>
        <w:rPr>
          <w:spacing w:val="-4"/>
        </w:rPr>
        <w:t> </w:t>
      </w:r>
      <w:r>
        <w:rPr/>
        <w:t>comply</w:t>
      </w:r>
      <w:r>
        <w:rPr>
          <w:spacing w:val="-4"/>
        </w:rPr>
        <w:t> </w:t>
      </w:r>
      <w:r>
        <w:rPr/>
        <w:t>with</w:t>
      </w:r>
      <w:r>
        <w:rPr>
          <w:spacing w:val="-4"/>
        </w:rPr>
        <w:t> </w:t>
      </w:r>
      <w:r>
        <w:rPr/>
        <w:t>industry-wide</w:t>
      </w:r>
      <w:r>
        <w:rPr>
          <w:spacing w:val="-4"/>
        </w:rPr>
        <w:t> </w:t>
      </w:r>
      <w:r>
        <w:rPr/>
        <w:t>or</w:t>
      </w:r>
      <w:r>
        <w:rPr>
          <w:spacing w:val="-4"/>
        </w:rPr>
        <w:t> </w:t>
      </w:r>
      <w:r>
        <w:rPr/>
        <w:t>national</w:t>
      </w:r>
      <w:r>
        <w:rPr>
          <w:spacing w:val="-4"/>
        </w:rPr>
        <w:t> </w:t>
      </w:r>
      <w:r>
        <w:rPr/>
        <w:t>collective</w:t>
      </w:r>
      <w:r>
        <w:rPr>
          <w:spacing w:val="-4"/>
        </w:rPr>
        <w:t> </w:t>
      </w:r>
      <w:r>
        <w:rPr/>
        <w:t>bargaining</w:t>
      </w:r>
      <w:r>
        <w:rPr>
          <w:spacing w:val="-4"/>
        </w:rPr>
        <w:t> </w:t>
      </w:r>
      <w:r>
        <w:rPr/>
        <w:t>agreements.</w:t>
      </w:r>
      <w:r>
        <w:rPr>
          <w:spacing w:val="-4"/>
        </w:rPr>
        <w:t> </w:t>
      </w:r>
      <w:r>
        <w:rPr/>
        <w:t>NIKE</w:t>
      </w:r>
      <w:r>
        <w:rPr>
          <w:spacing w:val="-4"/>
        </w:rPr>
        <w:t> </w:t>
      </w:r>
      <w:r>
        <w:rPr/>
        <w:t>has</w:t>
      </w:r>
      <w:r>
        <w:rPr>
          <w:spacing w:val="-4"/>
        </w:rPr>
        <w:t> </w:t>
      </w:r>
      <w:r>
        <w:rPr/>
        <w:t>never</w:t>
      </w:r>
      <w:r>
        <w:rPr>
          <w:spacing w:val="-4"/>
        </w:rPr>
        <w:t> </w:t>
      </w:r>
      <w:r>
        <w:rPr/>
        <w:t>experienced</w:t>
      </w:r>
      <w:r>
        <w:rPr>
          <w:spacing w:val="-4"/>
        </w:rPr>
        <w:t> </w:t>
      </w:r>
      <w:r>
        <w:rPr/>
        <w:t>a material interruption of operations due to labor disagreements.</w:t>
      </w:r>
    </w:p>
    <w:p>
      <w:pPr>
        <w:pStyle w:val="BodyText"/>
      </w:pPr>
    </w:p>
    <w:p>
      <w:pPr>
        <w:pStyle w:val="BodyText"/>
        <w:spacing w:before="109"/>
      </w:pPr>
    </w:p>
    <w:p>
      <w:pPr>
        <w:spacing w:before="1"/>
        <w:ind w:left="131" w:right="0" w:firstLine="0"/>
        <w:jc w:val="left"/>
        <w:rPr>
          <w:sz w:val="15"/>
        </w:rPr>
      </w:pPr>
      <w:r>
        <w:rPr>
          <w:color w:val="E77721"/>
          <w:sz w:val="15"/>
        </w:rPr>
        <w:t>6</w:t>
      </w:r>
      <w:r>
        <w:rPr>
          <w:color w:val="E77721"/>
          <w:spacing w:val="-6"/>
          <w:sz w:val="15"/>
        </w:rPr>
        <w:t> </w:t>
      </w:r>
      <w:r>
        <w:rPr>
          <w:sz w:val="15"/>
        </w:rPr>
        <w:t>NIKE,</w:t>
      </w:r>
      <w:r>
        <w:rPr>
          <w:spacing w:val="-5"/>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595008">
                <wp:simplePos x="0" y="0"/>
                <wp:positionH relativeFrom="page">
                  <wp:posOffset>222884</wp:posOffset>
                </wp:positionH>
                <wp:positionV relativeFrom="paragraph">
                  <wp:posOffset>227952</wp:posOffset>
                </wp:positionV>
                <wp:extent cx="7312659" cy="1714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7312659" cy="17145"/>
                          <a:chExt cx="7312659" cy="17145"/>
                        </a:xfrm>
                      </wpg:grpSpPr>
                      <wps:wsp>
                        <wps:cNvPr id="46" name="Graphic 4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7" name="Graphic 4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8" name="Graphic 4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9" name="Graphic 4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721472;mso-wrap-distance-left:0;mso-wrap-distance-right:0" id="docshapegroup44" coordorigin="351,359" coordsize="11516,27">
                <v:shape style="position:absolute;left:351;top:358;width:11516;height:14" id="docshape45" coordorigin="351,359" coordsize="11516,14" path="m11853,372l364,372,351,359,11867,359,11853,372xe" filled="true" fillcolor="#9a9a9a" stroked="false">
                  <v:path arrowok="t"/>
                  <v:fill type="solid"/>
                </v:shape>
                <v:shape style="position:absolute;left:351;top:372;width:11516;height:14" id="docshape46" coordorigin="351,372" coordsize="11516,14" path="m11867,386l351,386,364,372,11853,372,11867,386xe" filled="true" fillcolor="#ededed" stroked="false">
                  <v:path arrowok="t"/>
                  <v:fill type="solid"/>
                </v:shape>
                <v:shape style="position:absolute;left:351;top:358;width:14;height:27" id="docshape47" coordorigin="351,359" coordsize="14,27" path="m351,386l351,359,364,372,351,386xe" filled="true" fillcolor="#9a9a9a" stroked="false">
                  <v:path arrowok="t"/>
                  <v:fill type="solid"/>
                </v:shape>
                <v:shape style="position:absolute;left:11853;top:358;width:14;height:27" id="docshape48"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231"/>
        <w:rPr>
          <w:sz w:val="32"/>
        </w:rPr>
      </w:pPr>
    </w:p>
    <w:p>
      <w:pPr>
        <w:pStyle w:val="Heading3"/>
        <w:spacing w:before="1"/>
      </w:pPr>
      <w:bookmarkStart w:name="_bookmark15" w:id="16"/>
      <w:bookmarkEnd w:id="16"/>
      <w:r>
        <w:rPr>
          <w:b w:val="0"/>
        </w:rPr>
      </w:r>
      <w:r>
        <w:rPr>
          <w:color w:val="E77721"/>
        </w:rPr>
        <w:t>INFORMATION</w:t>
      </w:r>
      <w:r>
        <w:rPr>
          <w:color w:val="E77721"/>
          <w:spacing w:val="12"/>
        </w:rPr>
        <w:t> </w:t>
      </w:r>
      <w:r>
        <w:rPr>
          <w:color w:val="E77721"/>
        </w:rPr>
        <w:t>ABOUT</w:t>
      </w:r>
      <w:r>
        <w:rPr>
          <w:color w:val="E77721"/>
          <w:spacing w:val="13"/>
        </w:rPr>
        <w:t> </w:t>
      </w:r>
      <w:r>
        <w:rPr>
          <w:color w:val="E77721"/>
        </w:rPr>
        <w:t>OUR</w:t>
      </w:r>
      <w:r>
        <w:rPr>
          <w:color w:val="E77721"/>
          <w:spacing w:val="13"/>
        </w:rPr>
        <w:t> </w:t>
      </w:r>
      <w:r>
        <w:rPr>
          <w:color w:val="E77721"/>
        </w:rPr>
        <w:t>EXECUTIVE</w:t>
      </w:r>
      <w:r>
        <w:rPr>
          <w:color w:val="E77721"/>
          <w:spacing w:val="13"/>
        </w:rPr>
        <w:t> </w:t>
      </w:r>
      <w:r>
        <w:rPr>
          <w:color w:val="E77721"/>
          <w:spacing w:val="-2"/>
        </w:rPr>
        <w:t>OFFICERS</w:t>
      </w:r>
    </w:p>
    <w:p>
      <w:pPr>
        <w:pStyle w:val="BodyText"/>
        <w:spacing w:before="196"/>
        <w:ind w:left="131"/>
      </w:pPr>
      <w:r>
        <w:rPr/>
        <w:t>The</w:t>
      </w:r>
      <w:r>
        <w:rPr>
          <w:spacing w:val="-5"/>
        </w:rPr>
        <w:t> </w:t>
      </w:r>
      <w:r>
        <w:rPr/>
        <w:t>executive</w:t>
      </w:r>
      <w:r>
        <w:rPr>
          <w:spacing w:val="-5"/>
        </w:rPr>
        <w:t> </w:t>
      </w:r>
      <w:r>
        <w:rPr/>
        <w:t>officers</w:t>
      </w:r>
      <w:r>
        <w:rPr>
          <w:spacing w:val="-5"/>
        </w:rPr>
        <w:t> </w:t>
      </w:r>
      <w:r>
        <w:rPr/>
        <w:t>of</w:t>
      </w:r>
      <w:r>
        <w:rPr>
          <w:spacing w:val="-5"/>
        </w:rPr>
        <w:t> </w:t>
      </w:r>
      <w:r>
        <w:rPr/>
        <w:t>NIKE,</w:t>
      </w:r>
      <w:r>
        <w:rPr>
          <w:spacing w:val="-5"/>
        </w:rPr>
        <w:t> </w:t>
      </w:r>
      <w:r>
        <w:rPr/>
        <w:t>Inc.</w:t>
      </w:r>
      <w:r>
        <w:rPr>
          <w:spacing w:val="-5"/>
        </w:rPr>
        <w:t> </w:t>
      </w:r>
      <w:r>
        <w:rPr/>
        <w:t>as</w:t>
      </w:r>
      <w:r>
        <w:rPr>
          <w:spacing w:val="-4"/>
        </w:rPr>
        <w:t> </w:t>
      </w:r>
      <w:r>
        <w:rPr/>
        <w:t>of</w:t>
      </w:r>
      <w:r>
        <w:rPr>
          <w:spacing w:val="-5"/>
        </w:rPr>
        <w:t> </w:t>
      </w:r>
      <w:r>
        <w:rPr/>
        <w:t>July</w:t>
      </w:r>
      <w:r>
        <w:rPr>
          <w:spacing w:val="-5"/>
        </w:rPr>
        <w:t> </w:t>
      </w:r>
      <w:r>
        <w:rPr/>
        <w:t>23,</w:t>
      </w:r>
      <w:r>
        <w:rPr>
          <w:spacing w:val="-5"/>
        </w:rPr>
        <w:t> </w:t>
      </w:r>
      <w:r>
        <w:rPr/>
        <w:t>2019</w:t>
      </w:r>
      <w:r>
        <w:rPr>
          <w:spacing w:val="-4"/>
        </w:rPr>
        <w:t> </w:t>
      </w:r>
      <w:r>
        <w:rPr/>
        <w:t>are</w:t>
      </w:r>
      <w:r>
        <w:rPr>
          <w:spacing w:val="-5"/>
        </w:rPr>
        <w:t> </w:t>
      </w:r>
      <w:r>
        <w:rPr/>
        <w:t>as</w:t>
      </w:r>
      <w:r>
        <w:rPr>
          <w:spacing w:val="-5"/>
        </w:rPr>
        <w:t> </w:t>
      </w:r>
      <w:r>
        <w:rPr>
          <w:spacing w:val="-2"/>
        </w:rPr>
        <w:t>follows:</w:t>
      </w:r>
    </w:p>
    <w:p>
      <w:pPr>
        <w:pStyle w:val="BodyText"/>
        <w:spacing w:before="9"/>
        <w:rPr>
          <w:sz w:val="19"/>
        </w:rPr>
      </w:pPr>
      <w:r>
        <w:rPr/>
        <mc:AlternateContent>
          <mc:Choice Requires="wps">
            <w:drawing>
              <wp:anchor distT="0" distB="0" distL="0" distR="0" allowOverlap="1" layoutInCell="1" locked="0" behindDoc="1" simplePos="0" relativeHeight="487595520">
                <wp:simplePos x="0" y="0"/>
                <wp:positionH relativeFrom="page">
                  <wp:posOffset>222884</wp:posOffset>
                </wp:positionH>
                <wp:positionV relativeFrom="paragraph">
                  <wp:posOffset>160088</wp:posOffset>
                </wp:positionV>
                <wp:extent cx="7312659" cy="88328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7312659" cy="883285"/>
                          <a:chExt cx="7312659" cy="883285"/>
                        </a:xfrm>
                      </wpg:grpSpPr>
                      <wps:wsp>
                        <wps:cNvPr id="51" name="Graphic 51"/>
                        <wps:cNvSpPr/>
                        <wps:spPr>
                          <a:xfrm>
                            <a:off x="0" y="0"/>
                            <a:ext cx="7312659" cy="883285"/>
                          </a:xfrm>
                          <a:custGeom>
                            <a:avLst/>
                            <a:gdLst/>
                            <a:ahLst/>
                            <a:cxnLst/>
                            <a:rect l="l" t="t" r="r" b="b"/>
                            <a:pathLst>
                              <a:path w="7312659" h="883285">
                                <a:moveTo>
                                  <a:pt x="7312330" y="874395"/>
                                </a:moveTo>
                                <a:lnTo>
                                  <a:pt x="1320152" y="874395"/>
                                </a:lnTo>
                                <a:lnTo>
                                  <a:pt x="1251572" y="874395"/>
                                </a:lnTo>
                                <a:lnTo>
                                  <a:pt x="1251572" y="0"/>
                                </a:lnTo>
                                <a:lnTo>
                                  <a:pt x="1242999" y="0"/>
                                </a:lnTo>
                                <a:lnTo>
                                  <a:pt x="1242999" y="874395"/>
                                </a:lnTo>
                                <a:lnTo>
                                  <a:pt x="1174419" y="874395"/>
                                </a:lnTo>
                                <a:lnTo>
                                  <a:pt x="0" y="874395"/>
                                </a:lnTo>
                                <a:lnTo>
                                  <a:pt x="0" y="882967"/>
                                </a:lnTo>
                                <a:lnTo>
                                  <a:pt x="1174419" y="882967"/>
                                </a:lnTo>
                                <a:lnTo>
                                  <a:pt x="1242999" y="882967"/>
                                </a:lnTo>
                                <a:lnTo>
                                  <a:pt x="1251572" y="882967"/>
                                </a:lnTo>
                                <a:lnTo>
                                  <a:pt x="1320152" y="882967"/>
                                </a:lnTo>
                                <a:lnTo>
                                  <a:pt x="7312330" y="882967"/>
                                </a:lnTo>
                                <a:lnTo>
                                  <a:pt x="7312330" y="874395"/>
                                </a:lnTo>
                                <a:close/>
                              </a:path>
                            </a:pathLst>
                          </a:custGeom>
                          <a:solidFill>
                            <a:srgbClr val="808080"/>
                          </a:solidFill>
                        </wps:spPr>
                        <wps:bodyPr wrap="square" lIns="0" tIns="0" rIns="0" bIns="0" rtlCol="0">
                          <a:prstTxWarp prst="textNoShape">
                            <a:avLst/>
                          </a:prstTxWarp>
                          <a:noAutofit/>
                        </wps:bodyPr>
                      </wps:wsp>
                      <pic:pic>
                        <pic:nvPicPr>
                          <pic:cNvPr id="52" name="Image 52"/>
                          <pic:cNvPicPr/>
                        </pic:nvPicPr>
                        <pic:blipFill>
                          <a:blip r:embed="rId9" cstate="print"/>
                          <a:stretch>
                            <a:fillRect/>
                          </a:stretch>
                        </pic:blipFill>
                        <pic:spPr>
                          <a:xfrm>
                            <a:off x="17145" y="17144"/>
                            <a:ext cx="840105" cy="840104"/>
                          </a:xfrm>
                          <a:prstGeom prst="rect">
                            <a:avLst/>
                          </a:prstGeom>
                        </pic:spPr>
                      </pic:pic>
                      <wps:wsp>
                        <wps:cNvPr id="53" name="Textbox 53"/>
                        <wps:cNvSpPr txBox="1"/>
                        <wps:spPr>
                          <a:xfrm>
                            <a:off x="0" y="0"/>
                            <a:ext cx="7312659" cy="883285"/>
                          </a:xfrm>
                          <a:prstGeom prst="rect">
                            <a:avLst/>
                          </a:prstGeom>
                        </wps:spPr>
                        <wps:txbx>
                          <w:txbxContent>
                            <w:p>
                              <w:pPr>
                                <w:spacing w:line="225" w:lineRule="auto" w:before="29"/>
                                <w:ind w:left="2106" w:right="60" w:firstLine="0"/>
                                <w:jc w:val="left"/>
                                <w:rPr>
                                  <w:sz w:val="15"/>
                                </w:rPr>
                              </w:pPr>
                              <w:r>
                                <w:rPr>
                                  <w:b/>
                                  <w:i/>
                                  <w:color w:val="E77721"/>
                                  <w:sz w:val="15"/>
                                </w:rPr>
                                <w:t>Mark</w:t>
                              </w:r>
                              <w:r>
                                <w:rPr>
                                  <w:b/>
                                  <w:i/>
                                  <w:color w:val="E77721"/>
                                  <w:spacing w:val="-6"/>
                                  <w:sz w:val="15"/>
                                </w:rPr>
                                <w:t> </w:t>
                              </w:r>
                              <w:r>
                                <w:rPr>
                                  <w:b/>
                                  <w:i/>
                                  <w:color w:val="E77721"/>
                                  <w:sz w:val="15"/>
                                </w:rPr>
                                <w:t>G.</w:t>
                              </w:r>
                              <w:r>
                                <w:rPr>
                                  <w:b/>
                                  <w:i/>
                                  <w:color w:val="E77721"/>
                                  <w:spacing w:val="-6"/>
                                  <w:sz w:val="15"/>
                                </w:rPr>
                                <w:t> </w:t>
                              </w:r>
                              <w:r>
                                <w:rPr>
                                  <w:b/>
                                  <w:i/>
                                  <w:color w:val="E77721"/>
                                  <w:sz w:val="15"/>
                                </w:rPr>
                                <w:t>Parker</w:t>
                              </w:r>
                              <w:r>
                                <w:rPr>
                                  <w:b/>
                                  <w:i/>
                                  <w:color w:val="E77721"/>
                                  <w:spacing w:val="-6"/>
                                  <w:sz w:val="15"/>
                                </w:rPr>
                                <w:t> </w:t>
                              </w:r>
                              <w:r>
                                <w:rPr>
                                  <w:sz w:val="15"/>
                                </w:rPr>
                                <w:t>,</w:t>
                              </w:r>
                              <w:r>
                                <w:rPr>
                                  <w:spacing w:val="-6"/>
                                  <w:sz w:val="15"/>
                                </w:rPr>
                                <w:t> </w:t>
                              </w:r>
                              <w:r>
                                <w:rPr>
                                  <w:sz w:val="15"/>
                                </w:rPr>
                                <w:t>Chairman,</w:t>
                              </w:r>
                              <w:r>
                                <w:rPr>
                                  <w:spacing w:val="-6"/>
                                  <w:sz w:val="15"/>
                                </w:rPr>
                                <w:t> </w:t>
                              </w:r>
                              <w:r>
                                <w:rPr>
                                  <w:sz w:val="15"/>
                                </w:rPr>
                                <w:t>President</w:t>
                              </w:r>
                              <w:r>
                                <w:rPr>
                                  <w:spacing w:val="-6"/>
                                  <w:sz w:val="15"/>
                                </w:rPr>
                                <w:t> </w:t>
                              </w:r>
                              <w:r>
                                <w:rPr>
                                  <w:sz w:val="15"/>
                                </w:rPr>
                                <w:t>and</w:t>
                              </w:r>
                              <w:r>
                                <w:rPr>
                                  <w:spacing w:val="-6"/>
                                  <w:sz w:val="15"/>
                                </w:rPr>
                                <w:t> </w:t>
                              </w:r>
                              <w:r>
                                <w:rPr>
                                  <w:sz w:val="15"/>
                                </w:rPr>
                                <w:t>Chief</w:t>
                              </w:r>
                              <w:r>
                                <w:rPr>
                                  <w:spacing w:val="-6"/>
                                  <w:sz w:val="15"/>
                                </w:rPr>
                                <w:t> </w:t>
                              </w:r>
                              <w:r>
                                <w:rPr>
                                  <w:sz w:val="15"/>
                                </w:rPr>
                                <w:t>Executive</w:t>
                              </w:r>
                              <w:r>
                                <w:rPr>
                                  <w:spacing w:val="-6"/>
                                  <w:sz w:val="15"/>
                                </w:rPr>
                                <w:t> </w:t>
                              </w:r>
                              <w:r>
                                <w:rPr>
                                  <w:sz w:val="15"/>
                                </w:rPr>
                                <w:t>Officer</w:t>
                              </w:r>
                              <w:r>
                                <w:rPr>
                                  <w:spacing w:val="-6"/>
                                  <w:sz w:val="15"/>
                                </w:rPr>
                                <w:t> </w:t>
                              </w:r>
                              <w:r>
                                <w:rPr>
                                  <w:sz w:val="15"/>
                                </w:rPr>
                                <w:t>—</w:t>
                              </w:r>
                              <w:r>
                                <w:rPr>
                                  <w:spacing w:val="-6"/>
                                  <w:sz w:val="15"/>
                                </w:rPr>
                                <w:t> </w:t>
                              </w:r>
                              <w:r>
                                <w:rPr>
                                  <w:sz w:val="15"/>
                                </w:rPr>
                                <w:t>Mr.</w:t>
                              </w:r>
                              <w:r>
                                <w:rPr>
                                  <w:spacing w:val="-6"/>
                                  <w:sz w:val="15"/>
                                </w:rPr>
                                <w:t> </w:t>
                              </w:r>
                              <w:r>
                                <w:rPr>
                                  <w:sz w:val="15"/>
                                </w:rPr>
                                <w:t>Parker,</w:t>
                              </w:r>
                              <w:r>
                                <w:rPr>
                                  <w:spacing w:val="-6"/>
                                  <w:sz w:val="15"/>
                                </w:rPr>
                                <w:t> </w:t>
                              </w:r>
                              <w:r>
                                <w:rPr>
                                  <w:sz w:val="15"/>
                                </w:rPr>
                                <w:t>63,</w:t>
                              </w:r>
                              <w:r>
                                <w:rPr>
                                  <w:spacing w:val="-6"/>
                                  <w:sz w:val="15"/>
                                </w:rPr>
                                <w:t> </w:t>
                              </w:r>
                              <w:r>
                                <w:rPr>
                                  <w:sz w:val="15"/>
                                </w:rPr>
                                <w:t>was</w:t>
                              </w:r>
                              <w:r>
                                <w:rPr>
                                  <w:spacing w:val="-6"/>
                                  <w:sz w:val="15"/>
                                </w:rPr>
                                <w:t> </w:t>
                              </w:r>
                              <w:r>
                                <w:rPr>
                                  <w:sz w:val="15"/>
                                </w:rPr>
                                <w:t>appointed</w:t>
                              </w:r>
                              <w:r>
                                <w:rPr>
                                  <w:spacing w:val="-6"/>
                                  <w:sz w:val="15"/>
                                </w:rPr>
                                <w:t> </w:t>
                              </w:r>
                              <w:r>
                                <w:rPr>
                                  <w:sz w:val="15"/>
                                </w:rPr>
                                <w:t>President</w:t>
                              </w:r>
                              <w:r>
                                <w:rPr>
                                  <w:spacing w:val="-6"/>
                                  <w:sz w:val="15"/>
                                </w:rPr>
                                <w:t> </w:t>
                              </w:r>
                              <w:r>
                                <w:rPr>
                                  <w:sz w:val="15"/>
                                </w:rPr>
                                <w:t>and</w:t>
                              </w:r>
                              <w:r>
                                <w:rPr>
                                  <w:spacing w:val="-6"/>
                                  <w:sz w:val="15"/>
                                </w:rPr>
                                <w:t> </w:t>
                              </w:r>
                              <w:r>
                                <w:rPr>
                                  <w:sz w:val="15"/>
                                </w:rPr>
                                <w:t>Chief</w:t>
                              </w:r>
                              <w:r>
                                <w:rPr>
                                  <w:spacing w:val="-5"/>
                                  <w:sz w:val="15"/>
                                </w:rPr>
                                <w:t> </w:t>
                              </w:r>
                              <w:r>
                                <w:rPr>
                                  <w:sz w:val="15"/>
                                </w:rPr>
                                <w:t>Executive</w:t>
                              </w:r>
                              <w:r>
                                <w:rPr>
                                  <w:spacing w:val="-6"/>
                                  <w:sz w:val="15"/>
                                </w:rPr>
                                <w:t> </w:t>
                              </w:r>
                              <w:r>
                                <w:rPr>
                                  <w:sz w:val="15"/>
                                </w:rPr>
                                <w:t>Officer</w:t>
                              </w:r>
                              <w:r>
                                <w:rPr>
                                  <w:spacing w:val="-6"/>
                                  <w:sz w:val="15"/>
                                </w:rPr>
                                <w:t> </w:t>
                              </w:r>
                              <w:r>
                                <w:rPr>
                                  <w:sz w:val="15"/>
                                </w:rPr>
                                <w:t>in January</w:t>
                              </w:r>
                              <w:r>
                                <w:rPr>
                                  <w:spacing w:val="-6"/>
                                  <w:sz w:val="15"/>
                                </w:rPr>
                                <w:t> </w:t>
                              </w:r>
                              <w:r>
                                <w:rPr>
                                  <w:sz w:val="15"/>
                                </w:rPr>
                                <w:t>2006</w:t>
                              </w:r>
                              <w:r>
                                <w:rPr>
                                  <w:spacing w:val="-6"/>
                                  <w:sz w:val="15"/>
                                </w:rPr>
                                <w:t> </w:t>
                              </w:r>
                              <w:r>
                                <w:rPr>
                                  <w:sz w:val="15"/>
                                </w:rPr>
                                <w:t>and</w:t>
                              </w:r>
                              <w:r>
                                <w:rPr>
                                  <w:spacing w:val="-6"/>
                                  <w:sz w:val="15"/>
                                </w:rPr>
                                <w:t> </w:t>
                              </w:r>
                              <w:r>
                                <w:rPr>
                                  <w:sz w:val="15"/>
                                </w:rPr>
                                <w:t>named</w:t>
                              </w:r>
                              <w:r>
                                <w:rPr>
                                  <w:spacing w:val="-6"/>
                                  <w:sz w:val="15"/>
                                </w:rPr>
                                <w:t> </w:t>
                              </w:r>
                              <w:r>
                                <w:rPr>
                                  <w:sz w:val="15"/>
                                </w:rPr>
                                <w:t>Chairman</w:t>
                              </w:r>
                              <w:r>
                                <w:rPr>
                                  <w:spacing w:val="-6"/>
                                  <w:sz w:val="15"/>
                                </w:rPr>
                                <w:t> </w:t>
                              </w:r>
                              <w:r>
                                <w:rPr>
                                  <w:sz w:val="15"/>
                                </w:rPr>
                                <w:t>of</w:t>
                              </w:r>
                              <w:r>
                                <w:rPr>
                                  <w:spacing w:val="-6"/>
                                  <w:sz w:val="15"/>
                                </w:rPr>
                                <w:t> </w:t>
                              </w:r>
                              <w:r>
                                <w:rPr>
                                  <w:sz w:val="15"/>
                                </w:rPr>
                                <w:t>the</w:t>
                              </w:r>
                              <w:r>
                                <w:rPr>
                                  <w:spacing w:val="-6"/>
                                  <w:sz w:val="15"/>
                                </w:rPr>
                                <w:t> </w:t>
                              </w:r>
                              <w:r>
                                <w:rPr>
                                  <w:sz w:val="15"/>
                                </w:rPr>
                                <w:t>Board</w:t>
                              </w:r>
                              <w:r>
                                <w:rPr>
                                  <w:spacing w:val="-6"/>
                                  <w:sz w:val="15"/>
                                </w:rPr>
                                <w:t> </w:t>
                              </w:r>
                              <w:r>
                                <w:rPr>
                                  <w:sz w:val="15"/>
                                </w:rPr>
                                <w:t>in</w:t>
                              </w:r>
                              <w:r>
                                <w:rPr>
                                  <w:spacing w:val="-6"/>
                                  <w:sz w:val="15"/>
                                </w:rPr>
                                <w:t> </w:t>
                              </w:r>
                              <w:r>
                                <w:rPr>
                                  <w:sz w:val="15"/>
                                </w:rPr>
                                <w:t>2016.</w:t>
                              </w:r>
                              <w:r>
                                <w:rPr>
                                  <w:spacing w:val="-6"/>
                                  <w:sz w:val="15"/>
                                </w:rPr>
                                <w:t> </w:t>
                              </w:r>
                              <w:r>
                                <w:rPr>
                                  <w:sz w:val="15"/>
                                </w:rPr>
                                <w:t>He</w:t>
                              </w:r>
                              <w:r>
                                <w:rPr>
                                  <w:spacing w:val="-6"/>
                                  <w:sz w:val="15"/>
                                </w:rPr>
                                <w:t> </w:t>
                              </w:r>
                              <w:r>
                                <w:rPr>
                                  <w:sz w:val="15"/>
                                </w:rPr>
                                <w:t>has</w:t>
                              </w:r>
                              <w:r>
                                <w:rPr>
                                  <w:spacing w:val="-6"/>
                                  <w:sz w:val="15"/>
                                </w:rPr>
                                <w:t> </w:t>
                              </w:r>
                              <w:r>
                                <w:rPr>
                                  <w:sz w:val="15"/>
                                </w:rPr>
                                <w:t>been</w:t>
                              </w:r>
                              <w:r>
                                <w:rPr>
                                  <w:spacing w:val="-6"/>
                                  <w:sz w:val="15"/>
                                </w:rPr>
                                <w:t> </w:t>
                              </w:r>
                              <w:r>
                                <w:rPr>
                                  <w:sz w:val="15"/>
                                </w:rPr>
                                <w:t>employed</w:t>
                              </w:r>
                              <w:r>
                                <w:rPr>
                                  <w:spacing w:val="-6"/>
                                  <w:sz w:val="15"/>
                                </w:rPr>
                                <w:t> </w:t>
                              </w:r>
                              <w:r>
                                <w:rPr>
                                  <w:sz w:val="15"/>
                                </w:rPr>
                                <w:t>by</w:t>
                              </w:r>
                              <w:r>
                                <w:rPr>
                                  <w:spacing w:val="-6"/>
                                  <w:sz w:val="15"/>
                                </w:rPr>
                                <w:t> </w:t>
                              </w:r>
                              <w:r>
                                <w:rPr>
                                  <w:sz w:val="15"/>
                                </w:rPr>
                                <w:t>NIKE</w:t>
                              </w:r>
                              <w:r>
                                <w:rPr>
                                  <w:spacing w:val="-6"/>
                                  <w:sz w:val="15"/>
                                </w:rPr>
                                <w:t> </w:t>
                              </w:r>
                              <w:r>
                                <w:rPr>
                                  <w:sz w:val="15"/>
                                </w:rPr>
                                <w:t>since</w:t>
                              </w:r>
                              <w:r>
                                <w:rPr>
                                  <w:spacing w:val="-6"/>
                                  <w:sz w:val="15"/>
                                </w:rPr>
                                <w:t> </w:t>
                              </w:r>
                              <w:r>
                                <w:rPr>
                                  <w:sz w:val="15"/>
                                </w:rPr>
                                <w:t>1979</w:t>
                              </w:r>
                              <w:r>
                                <w:rPr>
                                  <w:spacing w:val="-6"/>
                                  <w:sz w:val="15"/>
                                </w:rPr>
                                <w:t> </w:t>
                              </w:r>
                              <w:r>
                                <w:rPr>
                                  <w:sz w:val="15"/>
                                </w:rPr>
                                <w:t>with</w:t>
                              </w:r>
                              <w:r>
                                <w:rPr>
                                  <w:spacing w:val="-6"/>
                                  <w:sz w:val="15"/>
                                </w:rPr>
                                <w:t> </w:t>
                              </w:r>
                              <w:r>
                                <w:rPr>
                                  <w:sz w:val="15"/>
                                </w:rPr>
                                <w:t>primary</w:t>
                              </w:r>
                              <w:r>
                                <w:rPr>
                                  <w:spacing w:val="-6"/>
                                  <w:sz w:val="15"/>
                                </w:rPr>
                                <w:t> </w:t>
                              </w:r>
                              <w:r>
                                <w:rPr>
                                  <w:sz w:val="15"/>
                                </w:rPr>
                                <w:t>responsibilities</w:t>
                              </w:r>
                              <w:r>
                                <w:rPr>
                                  <w:spacing w:val="-6"/>
                                  <w:sz w:val="15"/>
                                </w:rPr>
                                <w:t> </w:t>
                              </w:r>
                              <w:r>
                                <w:rPr>
                                  <w:sz w:val="15"/>
                                </w:rPr>
                                <w:t>in</w:t>
                              </w:r>
                              <w:r>
                                <w:rPr>
                                  <w:spacing w:val="-6"/>
                                  <w:sz w:val="15"/>
                                </w:rPr>
                                <w:t> </w:t>
                              </w:r>
                              <w:r>
                                <w:rPr>
                                  <w:sz w:val="15"/>
                                </w:rPr>
                                <w:t>product research,</w:t>
                              </w:r>
                              <w:r>
                                <w:rPr>
                                  <w:spacing w:val="-1"/>
                                  <w:sz w:val="15"/>
                                </w:rPr>
                                <w:t> </w:t>
                              </w:r>
                              <w:r>
                                <w:rPr>
                                  <w:sz w:val="15"/>
                                </w:rPr>
                                <w:t>design</w:t>
                              </w:r>
                              <w:r>
                                <w:rPr>
                                  <w:spacing w:val="-1"/>
                                  <w:sz w:val="15"/>
                                </w:rPr>
                                <w:t> </w:t>
                              </w:r>
                              <w:r>
                                <w:rPr>
                                  <w:sz w:val="15"/>
                                </w:rPr>
                                <w:t>and</w:t>
                              </w:r>
                              <w:r>
                                <w:rPr>
                                  <w:spacing w:val="-1"/>
                                  <w:sz w:val="15"/>
                                </w:rPr>
                                <w:t> </w:t>
                              </w:r>
                              <w:r>
                                <w:rPr>
                                  <w:sz w:val="15"/>
                                </w:rPr>
                                <w:t>development,</w:t>
                              </w:r>
                              <w:r>
                                <w:rPr>
                                  <w:spacing w:val="-1"/>
                                  <w:sz w:val="15"/>
                                </w:rPr>
                                <w:t> </w:t>
                              </w:r>
                              <w:r>
                                <w:rPr>
                                  <w:sz w:val="15"/>
                                </w:rPr>
                                <w:t>marketing</w:t>
                              </w:r>
                              <w:r>
                                <w:rPr>
                                  <w:spacing w:val="-1"/>
                                  <w:sz w:val="15"/>
                                </w:rPr>
                                <w:t> </w:t>
                              </w:r>
                              <w:r>
                                <w:rPr>
                                  <w:sz w:val="15"/>
                                </w:rPr>
                                <w:t>and</w:t>
                              </w:r>
                              <w:r>
                                <w:rPr>
                                  <w:spacing w:val="-1"/>
                                  <w:sz w:val="15"/>
                                </w:rPr>
                                <w:t> </w:t>
                              </w:r>
                              <w:r>
                                <w:rPr>
                                  <w:sz w:val="15"/>
                                </w:rPr>
                                <w:t>brand</w:t>
                              </w:r>
                              <w:r>
                                <w:rPr>
                                  <w:spacing w:val="-1"/>
                                  <w:sz w:val="15"/>
                                </w:rPr>
                                <w:t> </w:t>
                              </w:r>
                              <w:r>
                                <w:rPr>
                                  <w:sz w:val="15"/>
                                </w:rPr>
                                <w:t>management.</w:t>
                              </w:r>
                              <w:r>
                                <w:rPr>
                                  <w:spacing w:val="-1"/>
                                  <w:sz w:val="15"/>
                                </w:rPr>
                                <w:t> </w:t>
                              </w:r>
                              <w:r>
                                <w:rPr>
                                  <w:sz w:val="15"/>
                                </w:rPr>
                                <w:t>Mr.</w:t>
                              </w:r>
                              <w:r>
                                <w:rPr>
                                  <w:spacing w:val="-1"/>
                                  <w:sz w:val="15"/>
                                </w:rPr>
                                <w:t> </w:t>
                              </w:r>
                              <w:r>
                                <w:rPr>
                                  <w:sz w:val="15"/>
                                </w:rPr>
                                <w:t>Parker</w:t>
                              </w:r>
                              <w:r>
                                <w:rPr>
                                  <w:spacing w:val="-1"/>
                                  <w:sz w:val="15"/>
                                </w:rPr>
                                <w:t> </w:t>
                              </w:r>
                              <w:r>
                                <w:rPr>
                                  <w:sz w:val="15"/>
                                </w:rPr>
                                <w:t>was</w:t>
                              </w:r>
                              <w:r>
                                <w:rPr>
                                  <w:spacing w:val="-1"/>
                                  <w:sz w:val="15"/>
                                </w:rPr>
                                <w:t> </w:t>
                              </w:r>
                              <w:r>
                                <w:rPr>
                                  <w:sz w:val="15"/>
                                </w:rPr>
                                <w:t>appointed</w:t>
                              </w:r>
                              <w:r>
                                <w:rPr>
                                  <w:spacing w:val="-1"/>
                                  <w:sz w:val="15"/>
                                </w:rPr>
                                <w:t> </w:t>
                              </w:r>
                              <w:r>
                                <w:rPr>
                                  <w:sz w:val="15"/>
                                </w:rPr>
                                <w:t>divisional</w:t>
                              </w:r>
                              <w:r>
                                <w:rPr>
                                  <w:spacing w:val="-1"/>
                                  <w:sz w:val="15"/>
                                </w:rPr>
                                <w:t> </w:t>
                              </w:r>
                              <w:r>
                                <w:rPr>
                                  <w:sz w:val="15"/>
                                </w:rPr>
                                <w:t>Vice</w:t>
                              </w:r>
                              <w:r>
                                <w:rPr>
                                  <w:spacing w:val="-1"/>
                                  <w:sz w:val="15"/>
                                </w:rPr>
                                <w:t> </w:t>
                              </w:r>
                              <w:r>
                                <w:rPr>
                                  <w:sz w:val="15"/>
                                </w:rPr>
                                <w:t>President</w:t>
                              </w:r>
                              <w:r>
                                <w:rPr>
                                  <w:spacing w:val="-1"/>
                                  <w:sz w:val="15"/>
                                </w:rPr>
                                <w:t> </w:t>
                              </w:r>
                              <w:r>
                                <w:rPr>
                                  <w:sz w:val="15"/>
                                </w:rPr>
                                <w:t>in</w:t>
                              </w:r>
                              <w:r>
                                <w:rPr>
                                  <w:spacing w:val="-1"/>
                                  <w:sz w:val="15"/>
                                </w:rPr>
                                <w:t> </w:t>
                              </w:r>
                              <w:r>
                                <w:rPr>
                                  <w:sz w:val="15"/>
                                </w:rPr>
                                <w:t>charge</w:t>
                              </w:r>
                              <w:r>
                                <w:rPr>
                                  <w:spacing w:val="-1"/>
                                  <w:sz w:val="15"/>
                                </w:rPr>
                                <w:t> </w:t>
                              </w:r>
                              <w:r>
                                <w:rPr>
                                  <w:sz w:val="15"/>
                                </w:rPr>
                                <w:t>of product</w:t>
                              </w:r>
                              <w:r>
                                <w:rPr>
                                  <w:spacing w:val="-1"/>
                                  <w:sz w:val="15"/>
                                </w:rPr>
                                <w:t> </w:t>
                              </w:r>
                              <w:r>
                                <w:rPr>
                                  <w:sz w:val="15"/>
                                </w:rPr>
                                <w:t>development</w:t>
                              </w:r>
                              <w:r>
                                <w:rPr>
                                  <w:spacing w:val="-1"/>
                                  <w:sz w:val="15"/>
                                </w:rPr>
                                <w:t> </w:t>
                              </w:r>
                              <w:r>
                                <w:rPr>
                                  <w:sz w:val="15"/>
                                </w:rPr>
                                <w:t>in</w:t>
                              </w:r>
                              <w:r>
                                <w:rPr>
                                  <w:spacing w:val="-1"/>
                                  <w:sz w:val="15"/>
                                </w:rPr>
                                <w:t> </w:t>
                              </w:r>
                              <w:r>
                                <w:rPr>
                                  <w:sz w:val="15"/>
                                </w:rPr>
                                <w:t>1987,</w:t>
                              </w:r>
                              <w:r>
                                <w:rPr>
                                  <w:spacing w:val="-1"/>
                                  <w:sz w:val="15"/>
                                </w:rPr>
                                <w:t> </w:t>
                              </w:r>
                              <w:r>
                                <w:rPr>
                                  <w:sz w:val="15"/>
                                </w:rPr>
                                <w:t>corporate</w:t>
                              </w:r>
                              <w:r>
                                <w:rPr>
                                  <w:spacing w:val="-1"/>
                                  <w:sz w:val="15"/>
                                </w:rPr>
                                <w:t> </w:t>
                              </w:r>
                              <w:r>
                                <w:rPr>
                                  <w:sz w:val="15"/>
                                </w:rPr>
                                <w:t>Vice</w:t>
                              </w:r>
                              <w:r>
                                <w:rPr>
                                  <w:spacing w:val="-1"/>
                                  <w:sz w:val="15"/>
                                </w:rPr>
                                <w:t> </w:t>
                              </w:r>
                              <w:r>
                                <w:rPr>
                                  <w:sz w:val="15"/>
                                </w:rPr>
                                <w:t>President</w:t>
                              </w:r>
                              <w:r>
                                <w:rPr>
                                  <w:spacing w:val="-1"/>
                                  <w:sz w:val="15"/>
                                </w:rPr>
                                <w:t> </w:t>
                              </w:r>
                              <w:r>
                                <w:rPr>
                                  <w:sz w:val="15"/>
                                </w:rPr>
                                <w:t>in</w:t>
                              </w:r>
                              <w:r>
                                <w:rPr>
                                  <w:spacing w:val="-1"/>
                                  <w:sz w:val="15"/>
                                </w:rPr>
                                <w:t> </w:t>
                              </w:r>
                              <w:r>
                                <w:rPr>
                                  <w:sz w:val="15"/>
                                </w:rPr>
                                <w:t>1989,</w:t>
                              </w:r>
                              <w:r>
                                <w:rPr>
                                  <w:spacing w:val="-1"/>
                                  <w:sz w:val="15"/>
                                </w:rPr>
                                <w:t> </w:t>
                              </w:r>
                              <w:r>
                                <w:rPr>
                                  <w:sz w:val="15"/>
                                </w:rPr>
                                <w:t>General</w:t>
                              </w:r>
                              <w:r>
                                <w:rPr>
                                  <w:spacing w:val="-1"/>
                                  <w:sz w:val="15"/>
                                </w:rPr>
                                <w:t> </w:t>
                              </w:r>
                              <w:r>
                                <w:rPr>
                                  <w:sz w:val="15"/>
                                </w:rPr>
                                <w:t>Manager</w:t>
                              </w:r>
                              <w:r>
                                <w:rPr>
                                  <w:spacing w:val="-1"/>
                                  <w:sz w:val="15"/>
                                </w:rPr>
                                <w:t> </w:t>
                              </w:r>
                              <w:r>
                                <w:rPr>
                                  <w:sz w:val="15"/>
                                </w:rPr>
                                <w:t>in</w:t>
                              </w:r>
                              <w:r>
                                <w:rPr>
                                  <w:spacing w:val="-1"/>
                                  <w:sz w:val="15"/>
                                </w:rPr>
                                <w:t> </w:t>
                              </w:r>
                              <w:r>
                                <w:rPr>
                                  <w:sz w:val="15"/>
                                </w:rPr>
                                <w:t>1993,</w:t>
                              </w:r>
                              <w:r>
                                <w:rPr>
                                  <w:spacing w:val="-1"/>
                                  <w:sz w:val="15"/>
                                </w:rPr>
                                <w:t> </w:t>
                              </w:r>
                              <w:r>
                                <w:rPr>
                                  <w:sz w:val="15"/>
                                </w:rPr>
                                <w:t>Vice</w:t>
                              </w:r>
                              <w:r>
                                <w:rPr>
                                  <w:spacing w:val="-1"/>
                                  <w:sz w:val="15"/>
                                </w:rPr>
                                <w:t> </w:t>
                              </w:r>
                              <w:r>
                                <w:rPr>
                                  <w:sz w:val="15"/>
                                </w:rPr>
                                <w:t>President</w:t>
                              </w:r>
                              <w:r>
                                <w:rPr>
                                  <w:spacing w:val="-1"/>
                                  <w:sz w:val="15"/>
                                </w:rPr>
                                <w:t> </w:t>
                              </w:r>
                              <w:r>
                                <w:rPr>
                                  <w:sz w:val="15"/>
                                </w:rPr>
                                <w:t>of</w:t>
                              </w:r>
                              <w:r>
                                <w:rPr>
                                  <w:spacing w:val="-1"/>
                                  <w:sz w:val="15"/>
                                </w:rPr>
                                <w:t> </w:t>
                              </w:r>
                              <w:r>
                                <w:rPr>
                                  <w:sz w:val="15"/>
                                </w:rPr>
                                <w:t>Global</w:t>
                              </w:r>
                              <w:r>
                                <w:rPr>
                                  <w:spacing w:val="-1"/>
                                  <w:sz w:val="15"/>
                                </w:rPr>
                                <w:t> </w:t>
                              </w:r>
                              <w:r>
                                <w:rPr>
                                  <w:sz w:val="15"/>
                                </w:rPr>
                                <w:t>Footwear</w:t>
                              </w:r>
                              <w:r>
                                <w:rPr>
                                  <w:spacing w:val="-1"/>
                                  <w:sz w:val="15"/>
                                </w:rPr>
                                <w:t> </w:t>
                              </w:r>
                              <w:r>
                                <w:rPr>
                                  <w:sz w:val="15"/>
                                </w:rPr>
                                <w:t>in</w:t>
                              </w:r>
                              <w:r>
                                <w:rPr>
                                  <w:spacing w:val="-1"/>
                                  <w:sz w:val="15"/>
                                </w:rPr>
                                <w:t> </w:t>
                              </w:r>
                              <w:r>
                                <w:rPr>
                                  <w:sz w:val="15"/>
                                </w:rPr>
                                <w:t>1998</w:t>
                              </w:r>
                              <w:r>
                                <w:rPr>
                                  <w:spacing w:val="-1"/>
                                  <w:sz w:val="15"/>
                                </w:rPr>
                                <w:t> </w:t>
                              </w:r>
                              <w:r>
                                <w:rPr>
                                  <w:sz w:val="15"/>
                                </w:rPr>
                                <w:t>and President of the NIKE Brand in 2001.</w:t>
                              </w:r>
                            </w:p>
                          </w:txbxContent>
                        </wps:txbx>
                        <wps:bodyPr wrap="square" lIns="0" tIns="0" rIns="0" bIns="0" rtlCol="0">
                          <a:noAutofit/>
                        </wps:bodyPr>
                      </wps:wsp>
                    </wpg:wgp>
                  </a:graphicData>
                </a:graphic>
              </wp:anchor>
            </w:drawing>
          </mc:Choice>
          <mc:Fallback>
            <w:pict>
              <v:group style="position:absolute;margin-left:17.549999pt;margin-top:12.605408pt;width:575.8pt;height:69.55pt;mso-position-horizontal-relative:page;mso-position-vertical-relative:paragraph;z-index:-15720960;mso-wrap-distance-left:0;mso-wrap-distance-right:0" id="docshapegroup49" coordorigin="351,252" coordsize="11516,1391">
                <v:shape style="position:absolute;left:351;top:252;width:11516;height:1391" id="docshape50" coordorigin="351,252" coordsize="11516,1391" path="m11866,1629l2430,1629,2322,1629,2322,252,2308,252,2308,1629,2200,1629,351,1629,351,1643,2200,1643,2308,1643,2322,1643,2430,1643,11866,1643,11866,1629xe" filled="true" fillcolor="#808080" stroked="false">
                  <v:path arrowok="t"/>
                  <v:fill type="solid"/>
                </v:shape>
                <v:shape style="position:absolute;left:378;top:279;width:1323;height:1323" type="#_x0000_t75" id="docshape51" stroked="false">
                  <v:imagedata r:id="rId9" o:title=""/>
                </v:shape>
                <v:shape style="position:absolute;left:351;top:252;width:11516;height:1391" type="#_x0000_t202" id="docshape52" filled="false" stroked="false">
                  <v:textbox inset="0,0,0,0">
                    <w:txbxContent>
                      <w:p>
                        <w:pPr>
                          <w:spacing w:line="225" w:lineRule="auto" w:before="29"/>
                          <w:ind w:left="2106" w:right="60" w:firstLine="0"/>
                          <w:jc w:val="left"/>
                          <w:rPr>
                            <w:sz w:val="15"/>
                          </w:rPr>
                        </w:pPr>
                        <w:r>
                          <w:rPr>
                            <w:b/>
                            <w:i/>
                            <w:color w:val="E77721"/>
                            <w:sz w:val="15"/>
                          </w:rPr>
                          <w:t>Mark</w:t>
                        </w:r>
                        <w:r>
                          <w:rPr>
                            <w:b/>
                            <w:i/>
                            <w:color w:val="E77721"/>
                            <w:spacing w:val="-6"/>
                            <w:sz w:val="15"/>
                          </w:rPr>
                          <w:t> </w:t>
                        </w:r>
                        <w:r>
                          <w:rPr>
                            <w:b/>
                            <w:i/>
                            <w:color w:val="E77721"/>
                            <w:sz w:val="15"/>
                          </w:rPr>
                          <w:t>G.</w:t>
                        </w:r>
                        <w:r>
                          <w:rPr>
                            <w:b/>
                            <w:i/>
                            <w:color w:val="E77721"/>
                            <w:spacing w:val="-6"/>
                            <w:sz w:val="15"/>
                          </w:rPr>
                          <w:t> </w:t>
                        </w:r>
                        <w:r>
                          <w:rPr>
                            <w:b/>
                            <w:i/>
                            <w:color w:val="E77721"/>
                            <w:sz w:val="15"/>
                          </w:rPr>
                          <w:t>Parker</w:t>
                        </w:r>
                        <w:r>
                          <w:rPr>
                            <w:b/>
                            <w:i/>
                            <w:color w:val="E77721"/>
                            <w:spacing w:val="-6"/>
                            <w:sz w:val="15"/>
                          </w:rPr>
                          <w:t> </w:t>
                        </w:r>
                        <w:r>
                          <w:rPr>
                            <w:sz w:val="15"/>
                          </w:rPr>
                          <w:t>,</w:t>
                        </w:r>
                        <w:r>
                          <w:rPr>
                            <w:spacing w:val="-6"/>
                            <w:sz w:val="15"/>
                          </w:rPr>
                          <w:t> </w:t>
                        </w:r>
                        <w:r>
                          <w:rPr>
                            <w:sz w:val="15"/>
                          </w:rPr>
                          <w:t>Chairman,</w:t>
                        </w:r>
                        <w:r>
                          <w:rPr>
                            <w:spacing w:val="-6"/>
                            <w:sz w:val="15"/>
                          </w:rPr>
                          <w:t> </w:t>
                        </w:r>
                        <w:r>
                          <w:rPr>
                            <w:sz w:val="15"/>
                          </w:rPr>
                          <w:t>President</w:t>
                        </w:r>
                        <w:r>
                          <w:rPr>
                            <w:spacing w:val="-6"/>
                            <w:sz w:val="15"/>
                          </w:rPr>
                          <w:t> </w:t>
                        </w:r>
                        <w:r>
                          <w:rPr>
                            <w:sz w:val="15"/>
                          </w:rPr>
                          <w:t>and</w:t>
                        </w:r>
                        <w:r>
                          <w:rPr>
                            <w:spacing w:val="-6"/>
                            <w:sz w:val="15"/>
                          </w:rPr>
                          <w:t> </w:t>
                        </w:r>
                        <w:r>
                          <w:rPr>
                            <w:sz w:val="15"/>
                          </w:rPr>
                          <w:t>Chief</w:t>
                        </w:r>
                        <w:r>
                          <w:rPr>
                            <w:spacing w:val="-6"/>
                            <w:sz w:val="15"/>
                          </w:rPr>
                          <w:t> </w:t>
                        </w:r>
                        <w:r>
                          <w:rPr>
                            <w:sz w:val="15"/>
                          </w:rPr>
                          <w:t>Executive</w:t>
                        </w:r>
                        <w:r>
                          <w:rPr>
                            <w:spacing w:val="-6"/>
                            <w:sz w:val="15"/>
                          </w:rPr>
                          <w:t> </w:t>
                        </w:r>
                        <w:r>
                          <w:rPr>
                            <w:sz w:val="15"/>
                          </w:rPr>
                          <w:t>Officer</w:t>
                        </w:r>
                        <w:r>
                          <w:rPr>
                            <w:spacing w:val="-6"/>
                            <w:sz w:val="15"/>
                          </w:rPr>
                          <w:t> </w:t>
                        </w:r>
                        <w:r>
                          <w:rPr>
                            <w:sz w:val="15"/>
                          </w:rPr>
                          <w:t>—</w:t>
                        </w:r>
                        <w:r>
                          <w:rPr>
                            <w:spacing w:val="-6"/>
                            <w:sz w:val="15"/>
                          </w:rPr>
                          <w:t> </w:t>
                        </w:r>
                        <w:r>
                          <w:rPr>
                            <w:sz w:val="15"/>
                          </w:rPr>
                          <w:t>Mr.</w:t>
                        </w:r>
                        <w:r>
                          <w:rPr>
                            <w:spacing w:val="-6"/>
                            <w:sz w:val="15"/>
                          </w:rPr>
                          <w:t> </w:t>
                        </w:r>
                        <w:r>
                          <w:rPr>
                            <w:sz w:val="15"/>
                          </w:rPr>
                          <w:t>Parker,</w:t>
                        </w:r>
                        <w:r>
                          <w:rPr>
                            <w:spacing w:val="-6"/>
                            <w:sz w:val="15"/>
                          </w:rPr>
                          <w:t> </w:t>
                        </w:r>
                        <w:r>
                          <w:rPr>
                            <w:sz w:val="15"/>
                          </w:rPr>
                          <w:t>63,</w:t>
                        </w:r>
                        <w:r>
                          <w:rPr>
                            <w:spacing w:val="-6"/>
                            <w:sz w:val="15"/>
                          </w:rPr>
                          <w:t> </w:t>
                        </w:r>
                        <w:r>
                          <w:rPr>
                            <w:sz w:val="15"/>
                          </w:rPr>
                          <w:t>was</w:t>
                        </w:r>
                        <w:r>
                          <w:rPr>
                            <w:spacing w:val="-6"/>
                            <w:sz w:val="15"/>
                          </w:rPr>
                          <w:t> </w:t>
                        </w:r>
                        <w:r>
                          <w:rPr>
                            <w:sz w:val="15"/>
                          </w:rPr>
                          <w:t>appointed</w:t>
                        </w:r>
                        <w:r>
                          <w:rPr>
                            <w:spacing w:val="-6"/>
                            <w:sz w:val="15"/>
                          </w:rPr>
                          <w:t> </w:t>
                        </w:r>
                        <w:r>
                          <w:rPr>
                            <w:sz w:val="15"/>
                          </w:rPr>
                          <w:t>President</w:t>
                        </w:r>
                        <w:r>
                          <w:rPr>
                            <w:spacing w:val="-6"/>
                            <w:sz w:val="15"/>
                          </w:rPr>
                          <w:t> </w:t>
                        </w:r>
                        <w:r>
                          <w:rPr>
                            <w:sz w:val="15"/>
                          </w:rPr>
                          <w:t>and</w:t>
                        </w:r>
                        <w:r>
                          <w:rPr>
                            <w:spacing w:val="-6"/>
                            <w:sz w:val="15"/>
                          </w:rPr>
                          <w:t> </w:t>
                        </w:r>
                        <w:r>
                          <w:rPr>
                            <w:sz w:val="15"/>
                          </w:rPr>
                          <w:t>Chief</w:t>
                        </w:r>
                        <w:r>
                          <w:rPr>
                            <w:spacing w:val="-5"/>
                            <w:sz w:val="15"/>
                          </w:rPr>
                          <w:t> </w:t>
                        </w:r>
                        <w:r>
                          <w:rPr>
                            <w:sz w:val="15"/>
                          </w:rPr>
                          <w:t>Executive</w:t>
                        </w:r>
                        <w:r>
                          <w:rPr>
                            <w:spacing w:val="-6"/>
                            <w:sz w:val="15"/>
                          </w:rPr>
                          <w:t> </w:t>
                        </w:r>
                        <w:r>
                          <w:rPr>
                            <w:sz w:val="15"/>
                          </w:rPr>
                          <w:t>Officer</w:t>
                        </w:r>
                        <w:r>
                          <w:rPr>
                            <w:spacing w:val="-6"/>
                            <w:sz w:val="15"/>
                          </w:rPr>
                          <w:t> </w:t>
                        </w:r>
                        <w:r>
                          <w:rPr>
                            <w:sz w:val="15"/>
                          </w:rPr>
                          <w:t>in January</w:t>
                        </w:r>
                        <w:r>
                          <w:rPr>
                            <w:spacing w:val="-6"/>
                            <w:sz w:val="15"/>
                          </w:rPr>
                          <w:t> </w:t>
                        </w:r>
                        <w:r>
                          <w:rPr>
                            <w:sz w:val="15"/>
                          </w:rPr>
                          <w:t>2006</w:t>
                        </w:r>
                        <w:r>
                          <w:rPr>
                            <w:spacing w:val="-6"/>
                            <w:sz w:val="15"/>
                          </w:rPr>
                          <w:t> </w:t>
                        </w:r>
                        <w:r>
                          <w:rPr>
                            <w:sz w:val="15"/>
                          </w:rPr>
                          <w:t>and</w:t>
                        </w:r>
                        <w:r>
                          <w:rPr>
                            <w:spacing w:val="-6"/>
                            <w:sz w:val="15"/>
                          </w:rPr>
                          <w:t> </w:t>
                        </w:r>
                        <w:r>
                          <w:rPr>
                            <w:sz w:val="15"/>
                          </w:rPr>
                          <w:t>named</w:t>
                        </w:r>
                        <w:r>
                          <w:rPr>
                            <w:spacing w:val="-6"/>
                            <w:sz w:val="15"/>
                          </w:rPr>
                          <w:t> </w:t>
                        </w:r>
                        <w:r>
                          <w:rPr>
                            <w:sz w:val="15"/>
                          </w:rPr>
                          <w:t>Chairman</w:t>
                        </w:r>
                        <w:r>
                          <w:rPr>
                            <w:spacing w:val="-6"/>
                            <w:sz w:val="15"/>
                          </w:rPr>
                          <w:t> </w:t>
                        </w:r>
                        <w:r>
                          <w:rPr>
                            <w:sz w:val="15"/>
                          </w:rPr>
                          <w:t>of</w:t>
                        </w:r>
                        <w:r>
                          <w:rPr>
                            <w:spacing w:val="-6"/>
                            <w:sz w:val="15"/>
                          </w:rPr>
                          <w:t> </w:t>
                        </w:r>
                        <w:r>
                          <w:rPr>
                            <w:sz w:val="15"/>
                          </w:rPr>
                          <w:t>the</w:t>
                        </w:r>
                        <w:r>
                          <w:rPr>
                            <w:spacing w:val="-6"/>
                            <w:sz w:val="15"/>
                          </w:rPr>
                          <w:t> </w:t>
                        </w:r>
                        <w:r>
                          <w:rPr>
                            <w:sz w:val="15"/>
                          </w:rPr>
                          <w:t>Board</w:t>
                        </w:r>
                        <w:r>
                          <w:rPr>
                            <w:spacing w:val="-6"/>
                            <w:sz w:val="15"/>
                          </w:rPr>
                          <w:t> </w:t>
                        </w:r>
                        <w:r>
                          <w:rPr>
                            <w:sz w:val="15"/>
                          </w:rPr>
                          <w:t>in</w:t>
                        </w:r>
                        <w:r>
                          <w:rPr>
                            <w:spacing w:val="-6"/>
                            <w:sz w:val="15"/>
                          </w:rPr>
                          <w:t> </w:t>
                        </w:r>
                        <w:r>
                          <w:rPr>
                            <w:sz w:val="15"/>
                          </w:rPr>
                          <w:t>2016.</w:t>
                        </w:r>
                        <w:r>
                          <w:rPr>
                            <w:spacing w:val="-6"/>
                            <w:sz w:val="15"/>
                          </w:rPr>
                          <w:t> </w:t>
                        </w:r>
                        <w:r>
                          <w:rPr>
                            <w:sz w:val="15"/>
                          </w:rPr>
                          <w:t>He</w:t>
                        </w:r>
                        <w:r>
                          <w:rPr>
                            <w:spacing w:val="-6"/>
                            <w:sz w:val="15"/>
                          </w:rPr>
                          <w:t> </w:t>
                        </w:r>
                        <w:r>
                          <w:rPr>
                            <w:sz w:val="15"/>
                          </w:rPr>
                          <w:t>has</w:t>
                        </w:r>
                        <w:r>
                          <w:rPr>
                            <w:spacing w:val="-6"/>
                            <w:sz w:val="15"/>
                          </w:rPr>
                          <w:t> </w:t>
                        </w:r>
                        <w:r>
                          <w:rPr>
                            <w:sz w:val="15"/>
                          </w:rPr>
                          <w:t>been</w:t>
                        </w:r>
                        <w:r>
                          <w:rPr>
                            <w:spacing w:val="-6"/>
                            <w:sz w:val="15"/>
                          </w:rPr>
                          <w:t> </w:t>
                        </w:r>
                        <w:r>
                          <w:rPr>
                            <w:sz w:val="15"/>
                          </w:rPr>
                          <w:t>employed</w:t>
                        </w:r>
                        <w:r>
                          <w:rPr>
                            <w:spacing w:val="-6"/>
                            <w:sz w:val="15"/>
                          </w:rPr>
                          <w:t> </w:t>
                        </w:r>
                        <w:r>
                          <w:rPr>
                            <w:sz w:val="15"/>
                          </w:rPr>
                          <w:t>by</w:t>
                        </w:r>
                        <w:r>
                          <w:rPr>
                            <w:spacing w:val="-6"/>
                            <w:sz w:val="15"/>
                          </w:rPr>
                          <w:t> </w:t>
                        </w:r>
                        <w:r>
                          <w:rPr>
                            <w:sz w:val="15"/>
                          </w:rPr>
                          <w:t>NIKE</w:t>
                        </w:r>
                        <w:r>
                          <w:rPr>
                            <w:spacing w:val="-6"/>
                            <w:sz w:val="15"/>
                          </w:rPr>
                          <w:t> </w:t>
                        </w:r>
                        <w:r>
                          <w:rPr>
                            <w:sz w:val="15"/>
                          </w:rPr>
                          <w:t>since</w:t>
                        </w:r>
                        <w:r>
                          <w:rPr>
                            <w:spacing w:val="-6"/>
                            <w:sz w:val="15"/>
                          </w:rPr>
                          <w:t> </w:t>
                        </w:r>
                        <w:r>
                          <w:rPr>
                            <w:sz w:val="15"/>
                          </w:rPr>
                          <w:t>1979</w:t>
                        </w:r>
                        <w:r>
                          <w:rPr>
                            <w:spacing w:val="-6"/>
                            <w:sz w:val="15"/>
                          </w:rPr>
                          <w:t> </w:t>
                        </w:r>
                        <w:r>
                          <w:rPr>
                            <w:sz w:val="15"/>
                          </w:rPr>
                          <w:t>with</w:t>
                        </w:r>
                        <w:r>
                          <w:rPr>
                            <w:spacing w:val="-6"/>
                            <w:sz w:val="15"/>
                          </w:rPr>
                          <w:t> </w:t>
                        </w:r>
                        <w:r>
                          <w:rPr>
                            <w:sz w:val="15"/>
                          </w:rPr>
                          <w:t>primary</w:t>
                        </w:r>
                        <w:r>
                          <w:rPr>
                            <w:spacing w:val="-6"/>
                            <w:sz w:val="15"/>
                          </w:rPr>
                          <w:t> </w:t>
                        </w:r>
                        <w:r>
                          <w:rPr>
                            <w:sz w:val="15"/>
                          </w:rPr>
                          <w:t>responsibilities</w:t>
                        </w:r>
                        <w:r>
                          <w:rPr>
                            <w:spacing w:val="-6"/>
                            <w:sz w:val="15"/>
                          </w:rPr>
                          <w:t> </w:t>
                        </w:r>
                        <w:r>
                          <w:rPr>
                            <w:sz w:val="15"/>
                          </w:rPr>
                          <w:t>in</w:t>
                        </w:r>
                        <w:r>
                          <w:rPr>
                            <w:spacing w:val="-6"/>
                            <w:sz w:val="15"/>
                          </w:rPr>
                          <w:t> </w:t>
                        </w:r>
                        <w:r>
                          <w:rPr>
                            <w:sz w:val="15"/>
                          </w:rPr>
                          <w:t>product research,</w:t>
                        </w:r>
                        <w:r>
                          <w:rPr>
                            <w:spacing w:val="-1"/>
                            <w:sz w:val="15"/>
                          </w:rPr>
                          <w:t> </w:t>
                        </w:r>
                        <w:r>
                          <w:rPr>
                            <w:sz w:val="15"/>
                          </w:rPr>
                          <w:t>design</w:t>
                        </w:r>
                        <w:r>
                          <w:rPr>
                            <w:spacing w:val="-1"/>
                            <w:sz w:val="15"/>
                          </w:rPr>
                          <w:t> </w:t>
                        </w:r>
                        <w:r>
                          <w:rPr>
                            <w:sz w:val="15"/>
                          </w:rPr>
                          <w:t>and</w:t>
                        </w:r>
                        <w:r>
                          <w:rPr>
                            <w:spacing w:val="-1"/>
                            <w:sz w:val="15"/>
                          </w:rPr>
                          <w:t> </w:t>
                        </w:r>
                        <w:r>
                          <w:rPr>
                            <w:sz w:val="15"/>
                          </w:rPr>
                          <w:t>development,</w:t>
                        </w:r>
                        <w:r>
                          <w:rPr>
                            <w:spacing w:val="-1"/>
                            <w:sz w:val="15"/>
                          </w:rPr>
                          <w:t> </w:t>
                        </w:r>
                        <w:r>
                          <w:rPr>
                            <w:sz w:val="15"/>
                          </w:rPr>
                          <w:t>marketing</w:t>
                        </w:r>
                        <w:r>
                          <w:rPr>
                            <w:spacing w:val="-1"/>
                            <w:sz w:val="15"/>
                          </w:rPr>
                          <w:t> </w:t>
                        </w:r>
                        <w:r>
                          <w:rPr>
                            <w:sz w:val="15"/>
                          </w:rPr>
                          <w:t>and</w:t>
                        </w:r>
                        <w:r>
                          <w:rPr>
                            <w:spacing w:val="-1"/>
                            <w:sz w:val="15"/>
                          </w:rPr>
                          <w:t> </w:t>
                        </w:r>
                        <w:r>
                          <w:rPr>
                            <w:sz w:val="15"/>
                          </w:rPr>
                          <w:t>brand</w:t>
                        </w:r>
                        <w:r>
                          <w:rPr>
                            <w:spacing w:val="-1"/>
                            <w:sz w:val="15"/>
                          </w:rPr>
                          <w:t> </w:t>
                        </w:r>
                        <w:r>
                          <w:rPr>
                            <w:sz w:val="15"/>
                          </w:rPr>
                          <w:t>management.</w:t>
                        </w:r>
                        <w:r>
                          <w:rPr>
                            <w:spacing w:val="-1"/>
                            <w:sz w:val="15"/>
                          </w:rPr>
                          <w:t> </w:t>
                        </w:r>
                        <w:r>
                          <w:rPr>
                            <w:sz w:val="15"/>
                          </w:rPr>
                          <w:t>Mr.</w:t>
                        </w:r>
                        <w:r>
                          <w:rPr>
                            <w:spacing w:val="-1"/>
                            <w:sz w:val="15"/>
                          </w:rPr>
                          <w:t> </w:t>
                        </w:r>
                        <w:r>
                          <w:rPr>
                            <w:sz w:val="15"/>
                          </w:rPr>
                          <w:t>Parker</w:t>
                        </w:r>
                        <w:r>
                          <w:rPr>
                            <w:spacing w:val="-1"/>
                            <w:sz w:val="15"/>
                          </w:rPr>
                          <w:t> </w:t>
                        </w:r>
                        <w:r>
                          <w:rPr>
                            <w:sz w:val="15"/>
                          </w:rPr>
                          <w:t>was</w:t>
                        </w:r>
                        <w:r>
                          <w:rPr>
                            <w:spacing w:val="-1"/>
                            <w:sz w:val="15"/>
                          </w:rPr>
                          <w:t> </w:t>
                        </w:r>
                        <w:r>
                          <w:rPr>
                            <w:sz w:val="15"/>
                          </w:rPr>
                          <w:t>appointed</w:t>
                        </w:r>
                        <w:r>
                          <w:rPr>
                            <w:spacing w:val="-1"/>
                            <w:sz w:val="15"/>
                          </w:rPr>
                          <w:t> </w:t>
                        </w:r>
                        <w:r>
                          <w:rPr>
                            <w:sz w:val="15"/>
                          </w:rPr>
                          <w:t>divisional</w:t>
                        </w:r>
                        <w:r>
                          <w:rPr>
                            <w:spacing w:val="-1"/>
                            <w:sz w:val="15"/>
                          </w:rPr>
                          <w:t> </w:t>
                        </w:r>
                        <w:r>
                          <w:rPr>
                            <w:sz w:val="15"/>
                          </w:rPr>
                          <w:t>Vice</w:t>
                        </w:r>
                        <w:r>
                          <w:rPr>
                            <w:spacing w:val="-1"/>
                            <w:sz w:val="15"/>
                          </w:rPr>
                          <w:t> </w:t>
                        </w:r>
                        <w:r>
                          <w:rPr>
                            <w:sz w:val="15"/>
                          </w:rPr>
                          <w:t>President</w:t>
                        </w:r>
                        <w:r>
                          <w:rPr>
                            <w:spacing w:val="-1"/>
                            <w:sz w:val="15"/>
                          </w:rPr>
                          <w:t> </w:t>
                        </w:r>
                        <w:r>
                          <w:rPr>
                            <w:sz w:val="15"/>
                          </w:rPr>
                          <w:t>in</w:t>
                        </w:r>
                        <w:r>
                          <w:rPr>
                            <w:spacing w:val="-1"/>
                            <w:sz w:val="15"/>
                          </w:rPr>
                          <w:t> </w:t>
                        </w:r>
                        <w:r>
                          <w:rPr>
                            <w:sz w:val="15"/>
                          </w:rPr>
                          <w:t>charge</w:t>
                        </w:r>
                        <w:r>
                          <w:rPr>
                            <w:spacing w:val="-1"/>
                            <w:sz w:val="15"/>
                          </w:rPr>
                          <w:t> </w:t>
                        </w:r>
                        <w:r>
                          <w:rPr>
                            <w:sz w:val="15"/>
                          </w:rPr>
                          <w:t>of product</w:t>
                        </w:r>
                        <w:r>
                          <w:rPr>
                            <w:spacing w:val="-1"/>
                            <w:sz w:val="15"/>
                          </w:rPr>
                          <w:t> </w:t>
                        </w:r>
                        <w:r>
                          <w:rPr>
                            <w:sz w:val="15"/>
                          </w:rPr>
                          <w:t>development</w:t>
                        </w:r>
                        <w:r>
                          <w:rPr>
                            <w:spacing w:val="-1"/>
                            <w:sz w:val="15"/>
                          </w:rPr>
                          <w:t> </w:t>
                        </w:r>
                        <w:r>
                          <w:rPr>
                            <w:sz w:val="15"/>
                          </w:rPr>
                          <w:t>in</w:t>
                        </w:r>
                        <w:r>
                          <w:rPr>
                            <w:spacing w:val="-1"/>
                            <w:sz w:val="15"/>
                          </w:rPr>
                          <w:t> </w:t>
                        </w:r>
                        <w:r>
                          <w:rPr>
                            <w:sz w:val="15"/>
                          </w:rPr>
                          <w:t>1987,</w:t>
                        </w:r>
                        <w:r>
                          <w:rPr>
                            <w:spacing w:val="-1"/>
                            <w:sz w:val="15"/>
                          </w:rPr>
                          <w:t> </w:t>
                        </w:r>
                        <w:r>
                          <w:rPr>
                            <w:sz w:val="15"/>
                          </w:rPr>
                          <w:t>corporate</w:t>
                        </w:r>
                        <w:r>
                          <w:rPr>
                            <w:spacing w:val="-1"/>
                            <w:sz w:val="15"/>
                          </w:rPr>
                          <w:t> </w:t>
                        </w:r>
                        <w:r>
                          <w:rPr>
                            <w:sz w:val="15"/>
                          </w:rPr>
                          <w:t>Vice</w:t>
                        </w:r>
                        <w:r>
                          <w:rPr>
                            <w:spacing w:val="-1"/>
                            <w:sz w:val="15"/>
                          </w:rPr>
                          <w:t> </w:t>
                        </w:r>
                        <w:r>
                          <w:rPr>
                            <w:sz w:val="15"/>
                          </w:rPr>
                          <w:t>President</w:t>
                        </w:r>
                        <w:r>
                          <w:rPr>
                            <w:spacing w:val="-1"/>
                            <w:sz w:val="15"/>
                          </w:rPr>
                          <w:t> </w:t>
                        </w:r>
                        <w:r>
                          <w:rPr>
                            <w:sz w:val="15"/>
                          </w:rPr>
                          <w:t>in</w:t>
                        </w:r>
                        <w:r>
                          <w:rPr>
                            <w:spacing w:val="-1"/>
                            <w:sz w:val="15"/>
                          </w:rPr>
                          <w:t> </w:t>
                        </w:r>
                        <w:r>
                          <w:rPr>
                            <w:sz w:val="15"/>
                          </w:rPr>
                          <w:t>1989,</w:t>
                        </w:r>
                        <w:r>
                          <w:rPr>
                            <w:spacing w:val="-1"/>
                            <w:sz w:val="15"/>
                          </w:rPr>
                          <w:t> </w:t>
                        </w:r>
                        <w:r>
                          <w:rPr>
                            <w:sz w:val="15"/>
                          </w:rPr>
                          <w:t>General</w:t>
                        </w:r>
                        <w:r>
                          <w:rPr>
                            <w:spacing w:val="-1"/>
                            <w:sz w:val="15"/>
                          </w:rPr>
                          <w:t> </w:t>
                        </w:r>
                        <w:r>
                          <w:rPr>
                            <w:sz w:val="15"/>
                          </w:rPr>
                          <w:t>Manager</w:t>
                        </w:r>
                        <w:r>
                          <w:rPr>
                            <w:spacing w:val="-1"/>
                            <w:sz w:val="15"/>
                          </w:rPr>
                          <w:t> </w:t>
                        </w:r>
                        <w:r>
                          <w:rPr>
                            <w:sz w:val="15"/>
                          </w:rPr>
                          <w:t>in</w:t>
                        </w:r>
                        <w:r>
                          <w:rPr>
                            <w:spacing w:val="-1"/>
                            <w:sz w:val="15"/>
                          </w:rPr>
                          <w:t> </w:t>
                        </w:r>
                        <w:r>
                          <w:rPr>
                            <w:sz w:val="15"/>
                          </w:rPr>
                          <w:t>1993,</w:t>
                        </w:r>
                        <w:r>
                          <w:rPr>
                            <w:spacing w:val="-1"/>
                            <w:sz w:val="15"/>
                          </w:rPr>
                          <w:t> </w:t>
                        </w:r>
                        <w:r>
                          <w:rPr>
                            <w:sz w:val="15"/>
                          </w:rPr>
                          <w:t>Vice</w:t>
                        </w:r>
                        <w:r>
                          <w:rPr>
                            <w:spacing w:val="-1"/>
                            <w:sz w:val="15"/>
                          </w:rPr>
                          <w:t> </w:t>
                        </w:r>
                        <w:r>
                          <w:rPr>
                            <w:sz w:val="15"/>
                          </w:rPr>
                          <w:t>President</w:t>
                        </w:r>
                        <w:r>
                          <w:rPr>
                            <w:spacing w:val="-1"/>
                            <w:sz w:val="15"/>
                          </w:rPr>
                          <w:t> </w:t>
                        </w:r>
                        <w:r>
                          <w:rPr>
                            <w:sz w:val="15"/>
                          </w:rPr>
                          <w:t>of</w:t>
                        </w:r>
                        <w:r>
                          <w:rPr>
                            <w:spacing w:val="-1"/>
                            <w:sz w:val="15"/>
                          </w:rPr>
                          <w:t> </w:t>
                        </w:r>
                        <w:r>
                          <w:rPr>
                            <w:sz w:val="15"/>
                          </w:rPr>
                          <w:t>Global</w:t>
                        </w:r>
                        <w:r>
                          <w:rPr>
                            <w:spacing w:val="-1"/>
                            <w:sz w:val="15"/>
                          </w:rPr>
                          <w:t> </w:t>
                        </w:r>
                        <w:r>
                          <w:rPr>
                            <w:sz w:val="15"/>
                          </w:rPr>
                          <w:t>Footwear</w:t>
                        </w:r>
                        <w:r>
                          <w:rPr>
                            <w:spacing w:val="-1"/>
                            <w:sz w:val="15"/>
                          </w:rPr>
                          <w:t> </w:t>
                        </w:r>
                        <w:r>
                          <w:rPr>
                            <w:sz w:val="15"/>
                          </w:rPr>
                          <w:t>in</w:t>
                        </w:r>
                        <w:r>
                          <w:rPr>
                            <w:spacing w:val="-1"/>
                            <w:sz w:val="15"/>
                          </w:rPr>
                          <w:t> </w:t>
                        </w:r>
                        <w:r>
                          <w:rPr>
                            <w:sz w:val="15"/>
                          </w:rPr>
                          <w:t>1998</w:t>
                        </w:r>
                        <w:r>
                          <w:rPr>
                            <w:spacing w:val="-1"/>
                            <w:sz w:val="15"/>
                          </w:rPr>
                          <w:t> </w:t>
                        </w:r>
                        <w:r>
                          <w:rPr>
                            <w:sz w:val="15"/>
                          </w:rPr>
                          <w:t>and President of the NIKE Brand in 2001.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222884</wp:posOffset>
                </wp:positionH>
                <wp:positionV relativeFrom="paragraph">
                  <wp:posOffset>1120208</wp:posOffset>
                </wp:positionV>
                <wp:extent cx="7312659" cy="883285"/>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7312659" cy="883285"/>
                          <a:chExt cx="7312659" cy="883285"/>
                        </a:xfrm>
                      </wpg:grpSpPr>
                      <wps:wsp>
                        <wps:cNvPr id="55" name="Graphic 55"/>
                        <wps:cNvSpPr/>
                        <wps:spPr>
                          <a:xfrm>
                            <a:off x="0" y="0"/>
                            <a:ext cx="7312659" cy="883285"/>
                          </a:xfrm>
                          <a:custGeom>
                            <a:avLst/>
                            <a:gdLst/>
                            <a:ahLst/>
                            <a:cxnLst/>
                            <a:rect l="l" t="t" r="r" b="b"/>
                            <a:pathLst>
                              <a:path w="7312659" h="883285">
                                <a:moveTo>
                                  <a:pt x="7312330" y="874395"/>
                                </a:moveTo>
                                <a:lnTo>
                                  <a:pt x="1320152" y="874395"/>
                                </a:lnTo>
                                <a:lnTo>
                                  <a:pt x="1251572" y="874395"/>
                                </a:lnTo>
                                <a:lnTo>
                                  <a:pt x="1251572" y="0"/>
                                </a:lnTo>
                                <a:lnTo>
                                  <a:pt x="1242999" y="0"/>
                                </a:lnTo>
                                <a:lnTo>
                                  <a:pt x="1242999" y="874395"/>
                                </a:lnTo>
                                <a:lnTo>
                                  <a:pt x="1174419" y="874395"/>
                                </a:lnTo>
                                <a:lnTo>
                                  <a:pt x="0" y="874395"/>
                                </a:lnTo>
                                <a:lnTo>
                                  <a:pt x="0" y="882967"/>
                                </a:lnTo>
                                <a:lnTo>
                                  <a:pt x="1174419" y="882967"/>
                                </a:lnTo>
                                <a:lnTo>
                                  <a:pt x="1242999" y="882967"/>
                                </a:lnTo>
                                <a:lnTo>
                                  <a:pt x="1251572" y="882967"/>
                                </a:lnTo>
                                <a:lnTo>
                                  <a:pt x="1320152" y="882967"/>
                                </a:lnTo>
                                <a:lnTo>
                                  <a:pt x="7312330" y="882967"/>
                                </a:lnTo>
                                <a:lnTo>
                                  <a:pt x="7312330" y="874395"/>
                                </a:lnTo>
                                <a:close/>
                              </a:path>
                            </a:pathLst>
                          </a:custGeom>
                          <a:solidFill>
                            <a:srgbClr val="808080"/>
                          </a:solidFill>
                        </wps:spPr>
                        <wps:bodyPr wrap="square" lIns="0" tIns="0" rIns="0" bIns="0" rtlCol="0">
                          <a:prstTxWarp prst="textNoShape">
                            <a:avLst/>
                          </a:prstTxWarp>
                          <a:noAutofit/>
                        </wps:bodyPr>
                      </wps:wsp>
                      <pic:pic>
                        <pic:nvPicPr>
                          <pic:cNvPr id="56" name="Image 56"/>
                          <pic:cNvPicPr/>
                        </pic:nvPicPr>
                        <pic:blipFill>
                          <a:blip r:embed="rId10" cstate="print"/>
                          <a:stretch>
                            <a:fillRect/>
                          </a:stretch>
                        </pic:blipFill>
                        <pic:spPr>
                          <a:xfrm>
                            <a:off x="17145" y="17144"/>
                            <a:ext cx="840105" cy="840104"/>
                          </a:xfrm>
                          <a:prstGeom prst="rect">
                            <a:avLst/>
                          </a:prstGeom>
                        </pic:spPr>
                      </pic:pic>
                      <wps:wsp>
                        <wps:cNvPr id="57" name="Textbox 57"/>
                        <wps:cNvSpPr txBox="1"/>
                        <wps:spPr>
                          <a:xfrm>
                            <a:off x="0" y="0"/>
                            <a:ext cx="7312659" cy="883285"/>
                          </a:xfrm>
                          <a:prstGeom prst="rect">
                            <a:avLst/>
                          </a:prstGeom>
                        </wps:spPr>
                        <wps:txbx>
                          <w:txbxContent>
                            <w:p>
                              <w:pPr>
                                <w:spacing w:line="225" w:lineRule="auto" w:before="29"/>
                                <w:ind w:left="2106" w:right="60" w:firstLine="0"/>
                                <w:jc w:val="left"/>
                                <w:rPr>
                                  <w:sz w:val="15"/>
                                </w:rPr>
                              </w:pPr>
                              <w:r>
                                <w:rPr>
                                  <w:b/>
                                  <w:i/>
                                  <w:color w:val="E77721"/>
                                  <w:sz w:val="15"/>
                                </w:rPr>
                                <w:t>Andrew</w:t>
                              </w:r>
                              <w:r>
                                <w:rPr>
                                  <w:b/>
                                  <w:i/>
                                  <w:color w:val="E77721"/>
                                  <w:spacing w:val="-6"/>
                                  <w:sz w:val="15"/>
                                </w:rPr>
                                <w:t> </w:t>
                              </w:r>
                              <w:r>
                                <w:rPr>
                                  <w:b/>
                                  <w:i/>
                                  <w:color w:val="E77721"/>
                                  <w:sz w:val="15"/>
                                </w:rPr>
                                <w:t>Campion</w:t>
                              </w:r>
                              <w:r>
                                <w:rPr>
                                  <w:b/>
                                  <w:i/>
                                  <w:color w:val="E77721"/>
                                  <w:spacing w:val="-6"/>
                                  <w:sz w:val="15"/>
                                </w:rPr>
                                <w:t> </w:t>
                              </w:r>
                              <w:r>
                                <w:rPr>
                                  <w:sz w:val="15"/>
                                </w:rPr>
                                <w:t>,</w:t>
                              </w:r>
                              <w:r>
                                <w:rPr>
                                  <w:spacing w:val="-6"/>
                                  <w:sz w:val="15"/>
                                </w:rPr>
                                <w:t> </w:t>
                              </w:r>
                              <w:r>
                                <w:rPr>
                                  <w:sz w:val="15"/>
                                </w:rPr>
                                <w:t>Executive</w:t>
                              </w:r>
                              <w:r>
                                <w:rPr>
                                  <w:spacing w:val="-6"/>
                                  <w:sz w:val="15"/>
                                </w:rPr>
                                <w:t> </w:t>
                              </w:r>
                              <w:r>
                                <w:rPr>
                                  <w:sz w:val="15"/>
                                </w:rPr>
                                <w:t>Vice</w:t>
                              </w:r>
                              <w:r>
                                <w:rPr>
                                  <w:spacing w:val="-6"/>
                                  <w:sz w:val="15"/>
                                </w:rPr>
                                <w:t> </w:t>
                              </w:r>
                              <w:r>
                                <w:rPr>
                                  <w:sz w:val="15"/>
                                </w:rPr>
                                <w:t>President</w:t>
                              </w:r>
                              <w:r>
                                <w:rPr>
                                  <w:spacing w:val="-6"/>
                                  <w:sz w:val="15"/>
                                </w:rPr>
                                <w:t> </w:t>
                              </w:r>
                              <w:r>
                                <w:rPr>
                                  <w:sz w:val="15"/>
                                </w:rPr>
                                <w:t>and</w:t>
                              </w:r>
                              <w:r>
                                <w:rPr>
                                  <w:spacing w:val="-6"/>
                                  <w:sz w:val="15"/>
                                </w:rPr>
                                <w:t> </w:t>
                              </w:r>
                              <w:r>
                                <w:rPr>
                                  <w:sz w:val="15"/>
                                </w:rPr>
                                <w:t>Chief</w:t>
                              </w:r>
                              <w:r>
                                <w:rPr>
                                  <w:spacing w:val="-6"/>
                                  <w:sz w:val="15"/>
                                </w:rPr>
                                <w:t> </w:t>
                              </w:r>
                              <w:r>
                                <w:rPr>
                                  <w:sz w:val="15"/>
                                </w:rPr>
                                <w:t>Financial</w:t>
                              </w:r>
                              <w:r>
                                <w:rPr>
                                  <w:spacing w:val="-6"/>
                                  <w:sz w:val="15"/>
                                </w:rPr>
                                <w:t> </w:t>
                              </w:r>
                              <w:r>
                                <w:rPr>
                                  <w:sz w:val="15"/>
                                </w:rPr>
                                <w:t>Officer</w:t>
                              </w:r>
                              <w:r>
                                <w:rPr>
                                  <w:spacing w:val="-6"/>
                                  <w:sz w:val="15"/>
                                </w:rPr>
                                <w:t> </w:t>
                              </w:r>
                              <w:r>
                                <w:rPr>
                                  <w:sz w:val="15"/>
                                </w:rPr>
                                <w:t>—</w:t>
                              </w:r>
                              <w:r>
                                <w:rPr>
                                  <w:spacing w:val="-6"/>
                                  <w:sz w:val="15"/>
                                </w:rPr>
                                <w:t> </w:t>
                              </w:r>
                              <w:r>
                                <w:rPr>
                                  <w:sz w:val="15"/>
                                </w:rPr>
                                <w:t>Mr.</w:t>
                              </w:r>
                              <w:r>
                                <w:rPr>
                                  <w:spacing w:val="-6"/>
                                  <w:sz w:val="15"/>
                                </w:rPr>
                                <w:t> </w:t>
                              </w:r>
                              <w:r>
                                <w:rPr>
                                  <w:sz w:val="15"/>
                                </w:rPr>
                                <w:t>Campion,</w:t>
                              </w:r>
                              <w:r>
                                <w:rPr>
                                  <w:spacing w:val="-6"/>
                                  <w:sz w:val="15"/>
                                </w:rPr>
                                <w:t> </w:t>
                              </w:r>
                              <w:r>
                                <w:rPr>
                                  <w:sz w:val="15"/>
                                </w:rPr>
                                <w:t>47,</w:t>
                              </w:r>
                              <w:r>
                                <w:rPr>
                                  <w:spacing w:val="-6"/>
                                  <w:sz w:val="15"/>
                                </w:rPr>
                                <w:t> </w:t>
                              </w:r>
                              <w:r>
                                <w:rPr>
                                  <w:sz w:val="15"/>
                                </w:rPr>
                                <w:t>joined</w:t>
                              </w:r>
                              <w:r>
                                <w:rPr>
                                  <w:spacing w:val="-6"/>
                                  <w:sz w:val="15"/>
                                </w:rPr>
                                <w:t> </w:t>
                              </w:r>
                              <w:r>
                                <w:rPr>
                                  <w:sz w:val="15"/>
                                </w:rPr>
                                <w:t>NIKE</w:t>
                              </w:r>
                              <w:r>
                                <w:rPr>
                                  <w:spacing w:val="-6"/>
                                  <w:sz w:val="15"/>
                                </w:rPr>
                                <w:t> </w:t>
                              </w:r>
                              <w:r>
                                <w:rPr>
                                  <w:sz w:val="15"/>
                                </w:rPr>
                                <w:t>in</w:t>
                              </w:r>
                              <w:r>
                                <w:rPr>
                                  <w:spacing w:val="-6"/>
                                  <w:sz w:val="15"/>
                                </w:rPr>
                                <w:t> </w:t>
                              </w:r>
                              <w:r>
                                <w:rPr>
                                  <w:sz w:val="15"/>
                                </w:rPr>
                                <w:t>2007</w:t>
                              </w:r>
                              <w:r>
                                <w:rPr>
                                  <w:spacing w:val="-6"/>
                                  <w:sz w:val="15"/>
                                </w:rPr>
                                <w:t> </w:t>
                              </w:r>
                              <w:r>
                                <w:rPr>
                                  <w:sz w:val="15"/>
                                </w:rPr>
                                <w:t>as</w:t>
                              </w:r>
                              <w:r>
                                <w:rPr>
                                  <w:spacing w:val="-5"/>
                                  <w:sz w:val="15"/>
                                </w:rPr>
                                <w:t> </w:t>
                              </w:r>
                              <w:r>
                                <w:rPr>
                                  <w:sz w:val="15"/>
                                </w:rPr>
                                <w:t>Vice</w:t>
                              </w:r>
                              <w:r>
                                <w:rPr>
                                  <w:spacing w:val="-6"/>
                                  <w:sz w:val="15"/>
                                </w:rPr>
                                <w:t> </w:t>
                              </w:r>
                              <w:r>
                                <w:rPr>
                                  <w:sz w:val="15"/>
                                </w:rPr>
                                <w:t>President</w:t>
                              </w:r>
                              <w:r>
                                <w:rPr>
                                  <w:spacing w:val="-6"/>
                                  <w:sz w:val="15"/>
                                </w:rPr>
                                <w:t> </w:t>
                              </w:r>
                              <w:r>
                                <w:rPr>
                                  <w:sz w:val="15"/>
                                </w:rPr>
                                <w:t>of</w:t>
                              </w:r>
                              <w:r>
                                <w:rPr>
                                  <w:spacing w:val="-6"/>
                                  <w:sz w:val="15"/>
                                </w:rPr>
                                <w:t> </w:t>
                              </w:r>
                              <w:r>
                                <w:rPr>
                                  <w:sz w:val="15"/>
                                </w:rPr>
                                <w:t>Global Planning</w:t>
                              </w:r>
                              <w:r>
                                <w:rPr>
                                  <w:spacing w:val="-1"/>
                                  <w:sz w:val="15"/>
                                </w:rPr>
                                <w:t> </w:t>
                              </w:r>
                              <w:r>
                                <w:rPr>
                                  <w:sz w:val="15"/>
                                </w:rPr>
                                <w:t>and</w:t>
                              </w:r>
                              <w:r>
                                <w:rPr>
                                  <w:spacing w:val="-1"/>
                                  <w:sz w:val="15"/>
                                </w:rPr>
                                <w:t> </w:t>
                              </w:r>
                              <w:r>
                                <w:rPr>
                                  <w:sz w:val="15"/>
                                </w:rPr>
                                <w:t>Development,</w:t>
                              </w:r>
                              <w:r>
                                <w:rPr>
                                  <w:spacing w:val="-1"/>
                                  <w:sz w:val="15"/>
                                </w:rPr>
                                <w:t> </w:t>
                              </w:r>
                              <w:r>
                                <w:rPr>
                                  <w:sz w:val="15"/>
                                </w:rPr>
                                <w:t>leading</w:t>
                              </w:r>
                              <w:r>
                                <w:rPr>
                                  <w:spacing w:val="-1"/>
                                  <w:sz w:val="15"/>
                                </w:rPr>
                                <w:t> </w:t>
                              </w:r>
                              <w:r>
                                <w:rPr>
                                  <w:sz w:val="15"/>
                                </w:rPr>
                                <w:t>strategic</w:t>
                              </w:r>
                              <w:r>
                                <w:rPr>
                                  <w:spacing w:val="-1"/>
                                  <w:sz w:val="15"/>
                                </w:rPr>
                                <w:t> </w:t>
                              </w:r>
                              <w:r>
                                <w:rPr>
                                  <w:sz w:val="15"/>
                                </w:rPr>
                                <w:t>and</w:t>
                              </w:r>
                              <w:r>
                                <w:rPr>
                                  <w:spacing w:val="-1"/>
                                  <w:sz w:val="15"/>
                                </w:rPr>
                                <w:t> </w:t>
                              </w:r>
                              <w:r>
                                <w:rPr>
                                  <w:sz w:val="15"/>
                                </w:rPr>
                                <w:t>financial</w:t>
                              </w:r>
                              <w:r>
                                <w:rPr>
                                  <w:spacing w:val="-1"/>
                                  <w:sz w:val="15"/>
                                </w:rPr>
                                <w:t> </w:t>
                              </w:r>
                              <w:r>
                                <w:rPr>
                                  <w:sz w:val="15"/>
                                </w:rPr>
                                <w:t>planning.</w:t>
                              </w:r>
                              <w:r>
                                <w:rPr>
                                  <w:spacing w:val="-1"/>
                                  <w:sz w:val="15"/>
                                </w:rPr>
                                <w:t> </w:t>
                              </w:r>
                              <w:r>
                                <w:rPr>
                                  <w:sz w:val="15"/>
                                </w:rPr>
                                <w:t>He</w:t>
                              </w:r>
                              <w:r>
                                <w:rPr>
                                  <w:spacing w:val="-1"/>
                                  <w:sz w:val="15"/>
                                </w:rPr>
                                <w:t> </w:t>
                              </w:r>
                              <w:r>
                                <w:rPr>
                                  <w:sz w:val="15"/>
                                </w:rPr>
                                <w:t>was</w:t>
                              </w:r>
                              <w:r>
                                <w:rPr>
                                  <w:spacing w:val="-1"/>
                                  <w:sz w:val="15"/>
                                </w:rPr>
                                <w:t> </w:t>
                              </w:r>
                              <w:r>
                                <w:rPr>
                                  <w:sz w:val="15"/>
                                </w:rPr>
                                <w:t>appointed</w:t>
                              </w:r>
                              <w:r>
                                <w:rPr>
                                  <w:spacing w:val="-1"/>
                                  <w:sz w:val="15"/>
                                </w:rPr>
                                <w:t> </w:t>
                              </w:r>
                              <w:r>
                                <w:rPr>
                                  <w:sz w:val="15"/>
                                </w:rPr>
                                <w:t>Chief</w:t>
                              </w:r>
                              <w:r>
                                <w:rPr>
                                  <w:spacing w:val="-1"/>
                                  <w:sz w:val="15"/>
                                </w:rPr>
                                <w:t> </w:t>
                              </w:r>
                              <w:r>
                                <w:rPr>
                                  <w:sz w:val="15"/>
                                </w:rPr>
                                <w:t>Financial</w:t>
                              </w:r>
                              <w:r>
                                <w:rPr>
                                  <w:spacing w:val="-1"/>
                                  <w:sz w:val="15"/>
                                </w:rPr>
                                <w:t> </w:t>
                              </w:r>
                              <w:r>
                                <w:rPr>
                                  <w:sz w:val="15"/>
                                </w:rPr>
                                <w:t>Officer</w:t>
                              </w:r>
                              <w:r>
                                <w:rPr>
                                  <w:spacing w:val="-1"/>
                                  <w:sz w:val="15"/>
                                </w:rPr>
                                <w:t> </w:t>
                              </w:r>
                              <w:r>
                                <w:rPr>
                                  <w:sz w:val="15"/>
                                </w:rPr>
                                <w:t>of</w:t>
                              </w:r>
                              <w:r>
                                <w:rPr>
                                  <w:spacing w:val="-1"/>
                                  <w:sz w:val="15"/>
                                </w:rPr>
                                <w:t> </w:t>
                              </w:r>
                              <w:r>
                                <w:rPr>
                                  <w:sz w:val="15"/>
                                </w:rPr>
                                <w:t>the</w:t>
                              </w:r>
                              <w:r>
                                <w:rPr>
                                  <w:spacing w:val="-1"/>
                                  <w:sz w:val="15"/>
                                </w:rPr>
                                <w:t> </w:t>
                              </w:r>
                              <w:r>
                                <w:rPr>
                                  <w:sz w:val="15"/>
                                </w:rPr>
                                <w:t>NIKE</w:t>
                              </w:r>
                              <w:r>
                                <w:rPr>
                                  <w:spacing w:val="-1"/>
                                  <w:sz w:val="15"/>
                                </w:rPr>
                                <w:t> </w:t>
                              </w:r>
                              <w:r>
                                <w:rPr>
                                  <w:sz w:val="15"/>
                                </w:rPr>
                                <w:t>Brand</w:t>
                              </w:r>
                              <w:r>
                                <w:rPr>
                                  <w:spacing w:val="-1"/>
                                  <w:sz w:val="15"/>
                                </w:rPr>
                                <w:t> </w:t>
                              </w:r>
                              <w:r>
                                <w:rPr>
                                  <w:sz w:val="15"/>
                                </w:rPr>
                                <w:t>in</w:t>
                              </w:r>
                              <w:r>
                                <w:rPr>
                                  <w:spacing w:val="-1"/>
                                  <w:sz w:val="15"/>
                                </w:rPr>
                                <w:t> </w:t>
                              </w:r>
                              <w:r>
                                <w:rPr>
                                  <w:sz w:val="15"/>
                                </w:rPr>
                                <w:t>2010, responsible</w:t>
                              </w:r>
                              <w:r>
                                <w:rPr>
                                  <w:spacing w:val="-1"/>
                                  <w:sz w:val="15"/>
                                </w:rPr>
                                <w:t> </w:t>
                              </w:r>
                              <w:r>
                                <w:rPr>
                                  <w:sz w:val="15"/>
                                </w:rPr>
                                <w:t>for</w:t>
                              </w:r>
                              <w:r>
                                <w:rPr>
                                  <w:spacing w:val="-1"/>
                                  <w:sz w:val="15"/>
                                </w:rPr>
                                <w:t> </w:t>
                              </w:r>
                              <w:r>
                                <w:rPr>
                                  <w:sz w:val="15"/>
                                </w:rPr>
                                <w:t>leading</w:t>
                              </w:r>
                              <w:r>
                                <w:rPr>
                                  <w:spacing w:val="-1"/>
                                  <w:sz w:val="15"/>
                                </w:rPr>
                                <w:t> </w:t>
                              </w:r>
                              <w:r>
                                <w:rPr>
                                  <w:sz w:val="15"/>
                                </w:rPr>
                                <w:t>all</w:t>
                              </w:r>
                              <w:r>
                                <w:rPr>
                                  <w:spacing w:val="-1"/>
                                  <w:sz w:val="15"/>
                                </w:rPr>
                                <w:t> </w:t>
                              </w:r>
                              <w:r>
                                <w:rPr>
                                  <w:sz w:val="15"/>
                                </w:rPr>
                                <w:t>aspects</w:t>
                              </w:r>
                              <w:r>
                                <w:rPr>
                                  <w:spacing w:val="-1"/>
                                  <w:sz w:val="15"/>
                                </w:rPr>
                                <w:t> </w:t>
                              </w:r>
                              <w:r>
                                <w:rPr>
                                  <w:sz w:val="15"/>
                                </w:rPr>
                                <w:t>of</w:t>
                              </w:r>
                              <w:r>
                                <w:rPr>
                                  <w:spacing w:val="-1"/>
                                  <w:sz w:val="15"/>
                                </w:rPr>
                                <w:t> </w:t>
                              </w:r>
                              <w:r>
                                <w:rPr>
                                  <w:sz w:val="15"/>
                                </w:rPr>
                                <w:t>financial</w:t>
                              </w:r>
                              <w:r>
                                <w:rPr>
                                  <w:spacing w:val="-1"/>
                                  <w:sz w:val="15"/>
                                </w:rPr>
                                <w:t> </w:t>
                              </w:r>
                              <w:r>
                                <w:rPr>
                                  <w:sz w:val="15"/>
                                </w:rPr>
                                <w:t>management</w:t>
                              </w:r>
                              <w:r>
                                <w:rPr>
                                  <w:spacing w:val="-1"/>
                                  <w:sz w:val="15"/>
                                </w:rPr>
                                <w:t> </w:t>
                              </w:r>
                              <w:r>
                                <w:rPr>
                                  <w:sz w:val="15"/>
                                </w:rPr>
                                <w:t>for</w:t>
                              </w:r>
                              <w:r>
                                <w:rPr>
                                  <w:spacing w:val="-1"/>
                                  <w:sz w:val="15"/>
                                </w:rPr>
                                <w:t> </w:t>
                              </w:r>
                              <w:r>
                                <w:rPr>
                                  <w:sz w:val="15"/>
                                </w:rPr>
                                <w:t>the</w:t>
                              </w:r>
                              <w:r>
                                <w:rPr>
                                  <w:spacing w:val="-1"/>
                                  <w:sz w:val="15"/>
                                </w:rPr>
                                <w:t> </w:t>
                              </w:r>
                              <w:r>
                                <w:rPr>
                                  <w:sz w:val="15"/>
                                </w:rPr>
                                <w:t>Company's</w:t>
                              </w:r>
                              <w:r>
                                <w:rPr>
                                  <w:spacing w:val="-1"/>
                                  <w:sz w:val="15"/>
                                </w:rPr>
                                <w:t> </w:t>
                              </w:r>
                              <w:r>
                                <w:rPr>
                                  <w:sz w:val="15"/>
                                </w:rPr>
                                <w:t>flagship</w:t>
                              </w:r>
                              <w:r>
                                <w:rPr>
                                  <w:spacing w:val="-1"/>
                                  <w:sz w:val="15"/>
                                </w:rPr>
                                <w:t> </w:t>
                              </w:r>
                              <w:r>
                                <w:rPr>
                                  <w:sz w:val="15"/>
                                </w:rPr>
                                <w:t>brand.</w:t>
                              </w:r>
                              <w:r>
                                <w:rPr>
                                  <w:spacing w:val="-1"/>
                                  <w:sz w:val="15"/>
                                </w:rPr>
                                <w:t> </w:t>
                              </w:r>
                              <w:r>
                                <w:rPr>
                                  <w:sz w:val="15"/>
                                </w:rPr>
                                <w:t>In</w:t>
                              </w:r>
                              <w:r>
                                <w:rPr>
                                  <w:spacing w:val="-1"/>
                                  <w:sz w:val="15"/>
                                </w:rPr>
                                <w:t> </w:t>
                              </w:r>
                              <w:r>
                                <w:rPr>
                                  <w:sz w:val="15"/>
                                </w:rPr>
                                <w:t>2014,</w:t>
                              </w:r>
                              <w:r>
                                <w:rPr>
                                  <w:spacing w:val="-1"/>
                                  <w:sz w:val="15"/>
                                </w:rPr>
                                <w:t> </w:t>
                              </w:r>
                              <w:r>
                                <w:rPr>
                                  <w:sz w:val="15"/>
                                </w:rPr>
                                <w:t>he</w:t>
                              </w:r>
                              <w:r>
                                <w:rPr>
                                  <w:spacing w:val="-1"/>
                                  <w:sz w:val="15"/>
                                </w:rPr>
                                <w:t> </w:t>
                              </w:r>
                              <w:r>
                                <w:rPr>
                                  <w:sz w:val="15"/>
                                </w:rPr>
                                <w:t>was</w:t>
                              </w:r>
                              <w:r>
                                <w:rPr>
                                  <w:spacing w:val="-1"/>
                                  <w:sz w:val="15"/>
                                </w:rPr>
                                <w:t> </w:t>
                              </w:r>
                              <w:r>
                                <w:rPr>
                                  <w:sz w:val="15"/>
                                </w:rPr>
                                <w:t>appointed</w:t>
                              </w:r>
                              <w:r>
                                <w:rPr>
                                  <w:spacing w:val="-1"/>
                                  <w:sz w:val="15"/>
                                </w:rPr>
                                <w:t> </w:t>
                              </w:r>
                              <w:r>
                                <w:rPr>
                                  <w:sz w:val="15"/>
                                </w:rPr>
                                <w:t>Senior</w:t>
                              </w:r>
                              <w:r>
                                <w:rPr>
                                  <w:spacing w:val="-1"/>
                                  <w:sz w:val="15"/>
                                </w:rPr>
                                <w:t> </w:t>
                              </w:r>
                              <w:r>
                                <w:rPr>
                                  <w:sz w:val="15"/>
                                </w:rPr>
                                <w:t>Vice President,</w:t>
                              </w:r>
                              <w:r>
                                <w:rPr>
                                  <w:spacing w:val="-5"/>
                                  <w:sz w:val="15"/>
                                </w:rPr>
                                <w:t> </w:t>
                              </w:r>
                              <w:r>
                                <w:rPr>
                                  <w:sz w:val="15"/>
                                </w:rPr>
                                <w:t>Strategy,</w:t>
                              </w:r>
                              <w:r>
                                <w:rPr>
                                  <w:spacing w:val="-5"/>
                                  <w:sz w:val="15"/>
                                </w:rPr>
                                <w:t> </w:t>
                              </w:r>
                              <w:r>
                                <w:rPr>
                                  <w:sz w:val="15"/>
                                </w:rPr>
                                <w:t>Finance</w:t>
                              </w:r>
                              <w:r>
                                <w:rPr>
                                  <w:spacing w:val="-5"/>
                                  <w:sz w:val="15"/>
                                </w:rPr>
                                <w:t> </w:t>
                              </w:r>
                              <w:r>
                                <w:rPr>
                                  <w:sz w:val="15"/>
                                </w:rPr>
                                <w:t>and</w:t>
                              </w:r>
                              <w:r>
                                <w:rPr>
                                  <w:spacing w:val="-5"/>
                                  <w:sz w:val="15"/>
                                </w:rPr>
                                <w:t> </w:t>
                              </w:r>
                              <w:r>
                                <w:rPr>
                                  <w:sz w:val="15"/>
                                </w:rPr>
                                <w:t>Investor</w:t>
                              </w:r>
                              <w:r>
                                <w:rPr>
                                  <w:spacing w:val="-5"/>
                                  <w:sz w:val="15"/>
                                </w:rPr>
                                <w:t> </w:t>
                              </w:r>
                              <w:r>
                                <w:rPr>
                                  <w:sz w:val="15"/>
                                </w:rPr>
                                <w:t>Relations</w:t>
                              </w:r>
                              <w:r>
                                <w:rPr>
                                  <w:spacing w:val="-5"/>
                                  <w:sz w:val="15"/>
                                </w:rPr>
                                <w:t> </w:t>
                              </w:r>
                              <w:r>
                                <w:rPr>
                                  <w:sz w:val="15"/>
                                </w:rPr>
                                <w:t>in</w:t>
                              </w:r>
                              <w:r>
                                <w:rPr>
                                  <w:spacing w:val="-5"/>
                                  <w:sz w:val="15"/>
                                </w:rPr>
                                <w:t> </w:t>
                              </w:r>
                              <w:r>
                                <w:rPr>
                                  <w:sz w:val="15"/>
                                </w:rPr>
                                <w:t>addition</w:t>
                              </w:r>
                              <w:r>
                                <w:rPr>
                                  <w:spacing w:val="-5"/>
                                  <w:sz w:val="15"/>
                                </w:rPr>
                                <w:t> </w:t>
                              </w:r>
                              <w:r>
                                <w:rPr>
                                  <w:sz w:val="15"/>
                                </w:rPr>
                                <w:t>to</w:t>
                              </w:r>
                              <w:r>
                                <w:rPr>
                                  <w:spacing w:val="-5"/>
                                  <w:sz w:val="15"/>
                                </w:rPr>
                                <w:t> </w:t>
                              </w:r>
                              <w:r>
                                <w:rPr>
                                  <w:sz w:val="15"/>
                                </w:rPr>
                                <w:t>his</w:t>
                              </w:r>
                              <w:r>
                                <w:rPr>
                                  <w:spacing w:val="-5"/>
                                  <w:sz w:val="15"/>
                                </w:rPr>
                                <w:t> </w:t>
                              </w:r>
                              <w:r>
                                <w:rPr>
                                  <w:sz w:val="15"/>
                                </w:rPr>
                                <w:t>role</w:t>
                              </w:r>
                              <w:r>
                                <w:rPr>
                                  <w:spacing w:val="-5"/>
                                  <w:sz w:val="15"/>
                                </w:rPr>
                                <w:t> </w:t>
                              </w:r>
                              <w:r>
                                <w:rPr>
                                  <w:sz w:val="15"/>
                                </w:rPr>
                                <w:t>as</w:t>
                              </w:r>
                              <w:r>
                                <w:rPr>
                                  <w:spacing w:val="-5"/>
                                  <w:sz w:val="15"/>
                                </w:rPr>
                                <w:t> </w:t>
                              </w:r>
                              <w:r>
                                <w:rPr>
                                  <w:sz w:val="15"/>
                                </w:rPr>
                                <w:t>Chief</w:t>
                              </w:r>
                              <w:r>
                                <w:rPr>
                                  <w:spacing w:val="-5"/>
                                  <w:sz w:val="15"/>
                                </w:rPr>
                                <w:t> </w:t>
                              </w:r>
                              <w:r>
                                <w:rPr>
                                  <w:sz w:val="15"/>
                                </w:rPr>
                                <w:t>Financial</w:t>
                              </w:r>
                              <w:r>
                                <w:rPr>
                                  <w:spacing w:val="-5"/>
                                  <w:sz w:val="15"/>
                                </w:rPr>
                                <w:t> </w:t>
                              </w:r>
                              <w:r>
                                <w:rPr>
                                  <w:sz w:val="15"/>
                                </w:rPr>
                                <w:t>Officer</w:t>
                              </w:r>
                              <w:r>
                                <w:rPr>
                                  <w:spacing w:val="-5"/>
                                  <w:sz w:val="15"/>
                                </w:rPr>
                                <w:t> </w:t>
                              </w:r>
                              <w:r>
                                <w:rPr>
                                  <w:sz w:val="15"/>
                                </w:rPr>
                                <w:t>of</w:t>
                              </w:r>
                              <w:r>
                                <w:rPr>
                                  <w:spacing w:val="-5"/>
                                  <w:sz w:val="15"/>
                                </w:rPr>
                                <w:t> </w:t>
                              </w:r>
                              <w:r>
                                <w:rPr>
                                  <w:sz w:val="15"/>
                                </w:rPr>
                                <w:t>NIKE</w:t>
                              </w:r>
                              <w:r>
                                <w:rPr>
                                  <w:spacing w:val="-5"/>
                                  <w:sz w:val="15"/>
                                </w:rPr>
                                <w:t> </w:t>
                              </w:r>
                              <w:r>
                                <w:rPr>
                                  <w:sz w:val="15"/>
                                </w:rPr>
                                <w:t>Brand.</w:t>
                              </w:r>
                              <w:r>
                                <w:rPr>
                                  <w:spacing w:val="-5"/>
                                  <w:sz w:val="15"/>
                                </w:rPr>
                                <w:t> </w:t>
                              </w:r>
                              <w:r>
                                <w:rPr>
                                  <w:sz w:val="15"/>
                                </w:rPr>
                                <w:t>Mr.</w:t>
                              </w:r>
                              <w:r>
                                <w:rPr>
                                  <w:spacing w:val="-5"/>
                                  <w:sz w:val="15"/>
                                </w:rPr>
                                <w:t> </w:t>
                              </w:r>
                              <w:r>
                                <w:rPr>
                                  <w:sz w:val="15"/>
                                </w:rPr>
                                <w:t>Campion</w:t>
                              </w:r>
                              <w:r>
                                <w:rPr>
                                  <w:spacing w:val="-5"/>
                                  <w:sz w:val="15"/>
                                </w:rPr>
                                <w:t> </w:t>
                              </w:r>
                              <w:r>
                                <w:rPr>
                                  <w:sz w:val="15"/>
                                </w:rPr>
                                <w:t>assumed</w:t>
                              </w:r>
                              <w:r>
                                <w:rPr>
                                  <w:spacing w:val="-5"/>
                                  <w:sz w:val="15"/>
                                </w:rPr>
                                <w:t> </w:t>
                              </w:r>
                              <w:r>
                                <w:rPr>
                                  <w:sz w:val="15"/>
                                </w:rPr>
                                <w:t>the role</w:t>
                              </w:r>
                              <w:r>
                                <w:rPr>
                                  <w:spacing w:val="-1"/>
                                  <w:sz w:val="15"/>
                                </w:rPr>
                                <w:t> </w:t>
                              </w:r>
                              <w:r>
                                <w:rPr>
                                  <w:sz w:val="15"/>
                                </w:rPr>
                                <w:t>of</w:t>
                              </w:r>
                              <w:r>
                                <w:rPr>
                                  <w:spacing w:val="-1"/>
                                  <w:sz w:val="15"/>
                                </w:rPr>
                                <w:t> </w:t>
                              </w:r>
                              <w:r>
                                <w:rPr>
                                  <w:sz w:val="15"/>
                                </w:rPr>
                                <w:t>Executive</w:t>
                              </w:r>
                              <w:r>
                                <w:rPr>
                                  <w:spacing w:val="-1"/>
                                  <w:sz w:val="15"/>
                                </w:rPr>
                                <w:t> </w:t>
                              </w:r>
                              <w:r>
                                <w:rPr>
                                  <w:sz w:val="15"/>
                                </w:rPr>
                                <w:t>Vice</w:t>
                              </w:r>
                              <w:r>
                                <w:rPr>
                                  <w:spacing w:val="-1"/>
                                  <w:sz w:val="15"/>
                                </w:rPr>
                                <w:t> </w:t>
                              </w:r>
                              <w:r>
                                <w:rPr>
                                  <w:sz w:val="15"/>
                                </w:rPr>
                                <w:t>President</w:t>
                              </w:r>
                              <w:r>
                                <w:rPr>
                                  <w:spacing w:val="-1"/>
                                  <w:sz w:val="15"/>
                                </w:rPr>
                                <w:t> </w:t>
                              </w:r>
                              <w:r>
                                <w:rPr>
                                  <w:sz w:val="15"/>
                                </w:rPr>
                                <w:t>and</w:t>
                              </w:r>
                              <w:r>
                                <w:rPr>
                                  <w:spacing w:val="-1"/>
                                  <w:sz w:val="15"/>
                                </w:rPr>
                                <w:t> </w:t>
                              </w:r>
                              <w:r>
                                <w:rPr>
                                  <w:sz w:val="15"/>
                                </w:rPr>
                                <w:t>Chief</w:t>
                              </w:r>
                              <w:r>
                                <w:rPr>
                                  <w:spacing w:val="-1"/>
                                  <w:sz w:val="15"/>
                                </w:rPr>
                                <w:t> </w:t>
                              </w:r>
                              <w:r>
                                <w:rPr>
                                  <w:sz w:val="15"/>
                                </w:rPr>
                                <w:t>Financial</w:t>
                              </w:r>
                              <w:r>
                                <w:rPr>
                                  <w:spacing w:val="-1"/>
                                  <w:sz w:val="15"/>
                                </w:rPr>
                                <w:t> </w:t>
                              </w:r>
                              <w:r>
                                <w:rPr>
                                  <w:sz w:val="15"/>
                                </w:rPr>
                                <w:t>Officer</w:t>
                              </w:r>
                              <w:r>
                                <w:rPr>
                                  <w:spacing w:val="-1"/>
                                  <w:sz w:val="15"/>
                                </w:rPr>
                                <w:t> </w:t>
                              </w:r>
                              <w:r>
                                <w:rPr>
                                  <w:sz w:val="15"/>
                                </w:rPr>
                                <w:t>in</w:t>
                              </w:r>
                              <w:r>
                                <w:rPr>
                                  <w:spacing w:val="-1"/>
                                  <w:sz w:val="15"/>
                                </w:rPr>
                                <w:t> </w:t>
                              </w:r>
                              <w:r>
                                <w:rPr>
                                  <w:sz w:val="15"/>
                                </w:rPr>
                                <w:t>August</w:t>
                              </w:r>
                              <w:r>
                                <w:rPr>
                                  <w:spacing w:val="-1"/>
                                  <w:sz w:val="15"/>
                                </w:rPr>
                                <w:t> </w:t>
                              </w:r>
                              <w:r>
                                <w:rPr>
                                  <w:sz w:val="15"/>
                                </w:rPr>
                                <w:t>2015.</w:t>
                              </w:r>
                              <w:r>
                                <w:rPr>
                                  <w:spacing w:val="-1"/>
                                  <w:sz w:val="15"/>
                                </w:rPr>
                                <w:t> </w:t>
                              </w:r>
                              <w:r>
                                <w:rPr>
                                  <w:sz w:val="15"/>
                                </w:rPr>
                                <w:t>Prior</w:t>
                              </w:r>
                              <w:r>
                                <w:rPr>
                                  <w:spacing w:val="-1"/>
                                  <w:sz w:val="15"/>
                                </w:rPr>
                                <w:t> </w:t>
                              </w:r>
                              <w:r>
                                <w:rPr>
                                  <w:sz w:val="15"/>
                                </w:rPr>
                                <w:t>to</w:t>
                              </w:r>
                              <w:r>
                                <w:rPr>
                                  <w:spacing w:val="-1"/>
                                  <w:sz w:val="15"/>
                                </w:rPr>
                                <w:t> </w:t>
                              </w:r>
                              <w:r>
                                <w:rPr>
                                  <w:sz w:val="15"/>
                                </w:rPr>
                                <w:t>joining</w:t>
                              </w:r>
                              <w:r>
                                <w:rPr>
                                  <w:spacing w:val="-1"/>
                                  <w:sz w:val="15"/>
                                </w:rPr>
                                <w:t> </w:t>
                              </w:r>
                              <w:r>
                                <w:rPr>
                                  <w:sz w:val="15"/>
                                </w:rPr>
                                <w:t>NIKE, he</w:t>
                              </w:r>
                              <w:r>
                                <w:rPr>
                                  <w:spacing w:val="-1"/>
                                  <w:sz w:val="15"/>
                                </w:rPr>
                                <w:t> </w:t>
                              </w:r>
                              <w:r>
                                <w:rPr>
                                  <w:sz w:val="15"/>
                                </w:rPr>
                                <w:t>held</w:t>
                              </w:r>
                              <w:r>
                                <w:rPr>
                                  <w:spacing w:val="-1"/>
                                  <w:sz w:val="15"/>
                                </w:rPr>
                                <w:t> </w:t>
                              </w:r>
                              <w:r>
                                <w:rPr>
                                  <w:sz w:val="15"/>
                                </w:rPr>
                                <w:t>leadership</w:t>
                              </w:r>
                              <w:r>
                                <w:rPr>
                                  <w:spacing w:val="-1"/>
                                  <w:sz w:val="15"/>
                                </w:rPr>
                                <w:t> </w:t>
                              </w:r>
                              <w:r>
                                <w:rPr>
                                  <w:sz w:val="15"/>
                                </w:rPr>
                                <w:t>roles</w:t>
                              </w:r>
                              <w:r>
                                <w:rPr>
                                  <w:spacing w:val="-1"/>
                                  <w:sz w:val="15"/>
                                </w:rPr>
                                <w:t> </w:t>
                              </w:r>
                              <w:r>
                                <w:rPr>
                                  <w:sz w:val="15"/>
                                </w:rPr>
                                <w:t>in</w:t>
                              </w:r>
                              <w:r>
                                <w:rPr>
                                  <w:spacing w:val="-1"/>
                                  <w:sz w:val="15"/>
                                </w:rPr>
                                <w:t> </w:t>
                              </w:r>
                              <w:r>
                                <w:rPr>
                                  <w:sz w:val="15"/>
                                </w:rPr>
                                <w:t>strategic</w:t>
                              </w:r>
                              <w:r>
                                <w:rPr>
                                  <w:sz w:val="15"/>
                                </w:rPr>
                                <w:t> planning, mergers and acquisitions, financial planning and analysis, operations and planning, investor relations and tax at The Walt Disney Company from 1996 to 2007.</w:t>
                              </w:r>
                            </w:p>
                          </w:txbxContent>
                        </wps:txbx>
                        <wps:bodyPr wrap="square" lIns="0" tIns="0" rIns="0" bIns="0" rtlCol="0">
                          <a:noAutofit/>
                        </wps:bodyPr>
                      </wps:wsp>
                    </wpg:wgp>
                  </a:graphicData>
                </a:graphic>
              </wp:anchor>
            </w:drawing>
          </mc:Choice>
          <mc:Fallback>
            <w:pict>
              <v:group style="position:absolute;margin-left:17.549999pt;margin-top:88.205406pt;width:575.8pt;height:69.55pt;mso-position-horizontal-relative:page;mso-position-vertical-relative:paragraph;z-index:-15720448;mso-wrap-distance-left:0;mso-wrap-distance-right:0" id="docshapegroup53" coordorigin="351,1764" coordsize="11516,1391">
                <v:shape style="position:absolute;left:351;top:1764;width:11516;height:1391" id="docshape54" coordorigin="351,1764" coordsize="11516,1391" path="m11866,3141l2430,3141,2322,3141,2322,1764,2308,1764,2308,3141,2200,3141,351,3141,351,3155,2200,3155,2308,3155,2322,3155,2430,3155,11866,3155,11866,3141xe" filled="true" fillcolor="#808080" stroked="false">
                  <v:path arrowok="t"/>
                  <v:fill type="solid"/>
                </v:shape>
                <v:shape style="position:absolute;left:378;top:1791;width:1323;height:1323" type="#_x0000_t75" id="docshape55" stroked="false">
                  <v:imagedata r:id="rId10" o:title=""/>
                </v:shape>
                <v:shape style="position:absolute;left:351;top:1764;width:11516;height:1391" type="#_x0000_t202" id="docshape56" filled="false" stroked="false">
                  <v:textbox inset="0,0,0,0">
                    <w:txbxContent>
                      <w:p>
                        <w:pPr>
                          <w:spacing w:line="225" w:lineRule="auto" w:before="29"/>
                          <w:ind w:left="2106" w:right="60" w:firstLine="0"/>
                          <w:jc w:val="left"/>
                          <w:rPr>
                            <w:sz w:val="15"/>
                          </w:rPr>
                        </w:pPr>
                        <w:r>
                          <w:rPr>
                            <w:b/>
                            <w:i/>
                            <w:color w:val="E77721"/>
                            <w:sz w:val="15"/>
                          </w:rPr>
                          <w:t>Andrew</w:t>
                        </w:r>
                        <w:r>
                          <w:rPr>
                            <w:b/>
                            <w:i/>
                            <w:color w:val="E77721"/>
                            <w:spacing w:val="-6"/>
                            <w:sz w:val="15"/>
                          </w:rPr>
                          <w:t> </w:t>
                        </w:r>
                        <w:r>
                          <w:rPr>
                            <w:b/>
                            <w:i/>
                            <w:color w:val="E77721"/>
                            <w:sz w:val="15"/>
                          </w:rPr>
                          <w:t>Campion</w:t>
                        </w:r>
                        <w:r>
                          <w:rPr>
                            <w:b/>
                            <w:i/>
                            <w:color w:val="E77721"/>
                            <w:spacing w:val="-6"/>
                            <w:sz w:val="15"/>
                          </w:rPr>
                          <w:t> </w:t>
                        </w:r>
                        <w:r>
                          <w:rPr>
                            <w:sz w:val="15"/>
                          </w:rPr>
                          <w:t>,</w:t>
                        </w:r>
                        <w:r>
                          <w:rPr>
                            <w:spacing w:val="-6"/>
                            <w:sz w:val="15"/>
                          </w:rPr>
                          <w:t> </w:t>
                        </w:r>
                        <w:r>
                          <w:rPr>
                            <w:sz w:val="15"/>
                          </w:rPr>
                          <w:t>Executive</w:t>
                        </w:r>
                        <w:r>
                          <w:rPr>
                            <w:spacing w:val="-6"/>
                            <w:sz w:val="15"/>
                          </w:rPr>
                          <w:t> </w:t>
                        </w:r>
                        <w:r>
                          <w:rPr>
                            <w:sz w:val="15"/>
                          </w:rPr>
                          <w:t>Vice</w:t>
                        </w:r>
                        <w:r>
                          <w:rPr>
                            <w:spacing w:val="-6"/>
                            <w:sz w:val="15"/>
                          </w:rPr>
                          <w:t> </w:t>
                        </w:r>
                        <w:r>
                          <w:rPr>
                            <w:sz w:val="15"/>
                          </w:rPr>
                          <w:t>President</w:t>
                        </w:r>
                        <w:r>
                          <w:rPr>
                            <w:spacing w:val="-6"/>
                            <w:sz w:val="15"/>
                          </w:rPr>
                          <w:t> </w:t>
                        </w:r>
                        <w:r>
                          <w:rPr>
                            <w:sz w:val="15"/>
                          </w:rPr>
                          <w:t>and</w:t>
                        </w:r>
                        <w:r>
                          <w:rPr>
                            <w:spacing w:val="-6"/>
                            <w:sz w:val="15"/>
                          </w:rPr>
                          <w:t> </w:t>
                        </w:r>
                        <w:r>
                          <w:rPr>
                            <w:sz w:val="15"/>
                          </w:rPr>
                          <w:t>Chief</w:t>
                        </w:r>
                        <w:r>
                          <w:rPr>
                            <w:spacing w:val="-6"/>
                            <w:sz w:val="15"/>
                          </w:rPr>
                          <w:t> </w:t>
                        </w:r>
                        <w:r>
                          <w:rPr>
                            <w:sz w:val="15"/>
                          </w:rPr>
                          <w:t>Financial</w:t>
                        </w:r>
                        <w:r>
                          <w:rPr>
                            <w:spacing w:val="-6"/>
                            <w:sz w:val="15"/>
                          </w:rPr>
                          <w:t> </w:t>
                        </w:r>
                        <w:r>
                          <w:rPr>
                            <w:sz w:val="15"/>
                          </w:rPr>
                          <w:t>Officer</w:t>
                        </w:r>
                        <w:r>
                          <w:rPr>
                            <w:spacing w:val="-6"/>
                            <w:sz w:val="15"/>
                          </w:rPr>
                          <w:t> </w:t>
                        </w:r>
                        <w:r>
                          <w:rPr>
                            <w:sz w:val="15"/>
                          </w:rPr>
                          <w:t>—</w:t>
                        </w:r>
                        <w:r>
                          <w:rPr>
                            <w:spacing w:val="-6"/>
                            <w:sz w:val="15"/>
                          </w:rPr>
                          <w:t> </w:t>
                        </w:r>
                        <w:r>
                          <w:rPr>
                            <w:sz w:val="15"/>
                          </w:rPr>
                          <w:t>Mr.</w:t>
                        </w:r>
                        <w:r>
                          <w:rPr>
                            <w:spacing w:val="-6"/>
                            <w:sz w:val="15"/>
                          </w:rPr>
                          <w:t> </w:t>
                        </w:r>
                        <w:r>
                          <w:rPr>
                            <w:sz w:val="15"/>
                          </w:rPr>
                          <w:t>Campion,</w:t>
                        </w:r>
                        <w:r>
                          <w:rPr>
                            <w:spacing w:val="-6"/>
                            <w:sz w:val="15"/>
                          </w:rPr>
                          <w:t> </w:t>
                        </w:r>
                        <w:r>
                          <w:rPr>
                            <w:sz w:val="15"/>
                          </w:rPr>
                          <w:t>47,</w:t>
                        </w:r>
                        <w:r>
                          <w:rPr>
                            <w:spacing w:val="-6"/>
                            <w:sz w:val="15"/>
                          </w:rPr>
                          <w:t> </w:t>
                        </w:r>
                        <w:r>
                          <w:rPr>
                            <w:sz w:val="15"/>
                          </w:rPr>
                          <w:t>joined</w:t>
                        </w:r>
                        <w:r>
                          <w:rPr>
                            <w:spacing w:val="-6"/>
                            <w:sz w:val="15"/>
                          </w:rPr>
                          <w:t> </w:t>
                        </w:r>
                        <w:r>
                          <w:rPr>
                            <w:sz w:val="15"/>
                          </w:rPr>
                          <w:t>NIKE</w:t>
                        </w:r>
                        <w:r>
                          <w:rPr>
                            <w:spacing w:val="-6"/>
                            <w:sz w:val="15"/>
                          </w:rPr>
                          <w:t> </w:t>
                        </w:r>
                        <w:r>
                          <w:rPr>
                            <w:sz w:val="15"/>
                          </w:rPr>
                          <w:t>in</w:t>
                        </w:r>
                        <w:r>
                          <w:rPr>
                            <w:spacing w:val="-6"/>
                            <w:sz w:val="15"/>
                          </w:rPr>
                          <w:t> </w:t>
                        </w:r>
                        <w:r>
                          <w:rPr>
                            <w:sz w:val="15"/>
                          </w:rPr>
                          <w:t>2007</w:t>
                        </w:r>
                        <w:r>
                          <w:rPr>
                            <w:spacing w:val="-6"/>
                            <w:sz w:val="15"/>
                          </w:rPr>
                          <w:t> </w:t>
                        </w:r>
                        <w:r>
                          <w:rPr>
                            <w:sz w:val="15"/>
                          </w:rPr>
                          <w:t>as</w:t>
                        </w:r>
                        <w:r>
                          <w:rPr>
                            <w:spacing w:val="-5"/>
                            <w:sz w:val="15"/>
                          </w:rPr>
                          <w:t> </w:t>
                        </w:r>
                        <w:r>
                          <w:rPr>
                            <w:sz w:val="15"/>
                          </w:rPr>
                          <w:t>Vice</w:t>
                        </w:r>
                        <w:r>
                          <w:rPr>
                            <w:spacing w:val="-6"/>
                            <w:sz w:val="15"/>
                          </w:rPr>
                          <w:t> </w:t>
                        </w:r>
                        <w:r>
                          <w:rPr>
                            <w:sz w:val="15"/>
                          </w:rPr>
                          <w:t>President</w:t>
                        </w:r>
                        <w:r>
                          <w:rPr>
                            <w:spacing w:val="-6"/>
                            <w:sz w:val="15"/>
                          </w:rPr>
                          <w:t> </w:t>
                        </w:r>
                        <w:r>
                          <w:rPr>
                            <w:sz w:val="15"/>
                          </w:rPr>
                          <w:t>of</w:t>
                        </w:r>
                        <w:r>
                          <w:rPr>
                            <w:spacing w:val="-6"/>
                            <w:sz w:val="15"/>
                          </w:rPr>
                          <w:t> </w:t>
                        </w:r>
                        <w:r>
                          <w:rPr>
                            <w:sz w:val="15"/>
                          </w:rPr>
                          <w:t>Global Planning</w:t>
                        </w:r>
                        <w:r>
                          <w:rPr>
                            <w:spacing w:val="-1"/>
                            <w:sz w:val="15"/>
                          </w:rPr>
                          <w:t> </w:t>
                        </w:r>
                        <w:r>
                          <w:rPr>
                            <w:sz w:val="15"/>
                          </w:rPr>
                          <w:t>and</w:t>
                        </w:r>
                        <w:r>
                          <w:rPr>
                            <w:spacing w:val="-1"/>
                            <w:sz w:val="15"/>
                          </w:rPr>
                          <w:t> </w:t>
                        </w:r>
                        <w:r>
                          <w:rPr>
                            <w:sz w:val="15"/>
                          </w:rPr>
                          <w:t>Development,</w:t>
                        </w:r>
                        <w:r>
                          <w:rPr>
                            <w:spacing w:val="-1"/>
                            <w:sz w:val="15"/>
                          </w:rPr>
                          <w:t> </w:t>
                        </w:r>
                        <w:r>
                          <w:rPr>
                            <w:sz w:val="15"/>
                          </w:rPr>
                          <w:t>leading</w:t>
                        </w:r>
                        <w:r>
                          <w:rPr>
                            <w:spacing w:val="-1"/>
                            <w:sz w:val="15"/>
                          </w:rPr>
                          <w:t> </w:t>
                        </w:r>
                        <w:r>
                          <w:rPr>
                            <w:sz w:val="15"/>
                          </w:rPr>
                          <w:t>strategic</w:t>
                        </w:r>
                        <w:r>
                          <w:rPr>
                            <w:spacing w:val="-1"/>
                            <w:sz w:val="15"/>
                          </w:rPr>
                          <w:t> </w:t>
                        </w:r>
                        <w:r>
                          <w:rPr>
                            <w:sz w:val="15"/>
                          </w:rPr>
                          <w:t>and</w:t>
                        </w:r>
                        <w:r>
                          <w:rPr>
                            <w:spacing w:val="-1"/>
                            <w:sz w:val="15"/>
                          </w:rPr>
                          <w:t> </w:t>
                        </w:r>
                        <w:r>
                          <w:rPr>
                            <w:sz w:val="15"/>
                          </w:rPr>
                          <w:t>financial</w:t>
                        </w:r>
                        <w:r>
                          <w:rPr>
                            <w:spacing w:val="-1"/>
                            <w:sz w:val="15"/>
                          </w:rPr>
                          <w:t> </w:t>
                        </w:r>
                        <w:r>
                          <w:rPr>
                            <w:sz w:val="15"/>
                          </w:rPr>
                          <w:t>planning.</w:t>
                        </w:r>
                        <w:r>
                          <w:rPr>
                            <w:spacing w:val="-1"/>
                            <w:sz w:val="15"/>
                          </w:rPr>
                          <w:t> </w:t>
                        </w:r>
                        <w:r>
                          <w:rPr>
                            <w:sz w:val="15"/>
                          </w:rPr>
                          <w:t>He</w:t>
                        </w:r>
                        <w:r>
                          <w:rPr>
                            <w:spacing w:val="-1"/>
                            <w:sz w:val="15"/>
                          </w:rPr>
                          <w:t> </w:t>
                        </w:r>
                        <w:r>
                          <w:rPr>
                            <w:sz w:val="15"/>
                          </w:rPr>
                          <w:t>was</w:t>
                        </w:r>
                        <w:r>
                          <w:rPr>
                            <w:spacing w:val="-1"/>
                            <w:sz w:val="15"/>
                          </w:rPr>
                          <w:t> </w:t>
                        </w:r>
                        <w:r>
                          <w:rPr>
                            <w:sz w:val="15"/>
                          </w:rPr>
                          <w:t>appointed</w:t>
                        </w:r>
                        <w:r>
                          <w:rPr>
                            <w:spacing w:val="-1"/>
                            <w:sz w:val="15"/>
                          </w:rPr>
                          <w:t> </w:t>
                        </w:r>
                        <w:r>
                          <w:rPr>
                            <w:sz w:val="15"/>
                          </w:rPr>
                          <w:t>Chief</w:t>
                        </w:r>
                        <w:r>
                          <w:rPr>
                            <w:spacing w:val="-1"/>
                            <w:sz w:val="15"/>
                          </w:rPr>
                          <w:t> </w:t>
                        </w:r>
                        <w:r>
                          <w:rPr>
                            <w:sz w:val="15"/>
                          </w:rPr>
                          <w:t>Financial</w:t>
                        </w:r>
                        <w:r>
                          <w:rPr>
                            <w:spacing w:val="-1"/>
                            <w:sz w:val="15"/>
                          </w:rPr>
                          <w:t> </w:t>
                        </w:r>
                        <w:r>
                          <w:rPr>
                            <w:sz w:val="15"/>
                          </w:rPr>
                          <w:t>Officer</w:t>
                        </w:r>
                        <w:r>
                          <w:rPr>
                            <w:spacing w:val="-1"/>
                            <w:sz w:val="15"/>
                          </w:rPr>
                          <w:t> </w:t>
                        </w:r>
                        <w:r>
                          <w:rPr>
                            <w:sz w:val="15"/>
                          </w:rPr>
                          <w:t>of</w:t>
                        </w:r>
                        <w:r>
                          <w:rPr>
                            <w:spacing w:val="-1"/>
                            <w:sz w:val="15"/>
                          </w:rPr>
                          <w:t> </w:t>
                        </w:r>
                        <w:r>
                          <w:rPr>
                            <w:sz w:val="15"/>
                          </w:rPr>
                          <w:t>the</w:t>
                        </w:r>
                        <w:r>
                          <w:rPr>
                            <w:spacing w:val="-1"/>
                            <w:sz w:val="15"/>
                          </w:rPr>
                          <w:t> </w:t>
                        </w:r>
                        <w:r>
                          <w:rPr>
                            <w:sz w:val="15"/>
                          </w:rPr>
                          <w:t>NIKE</w:t>
                        </w:r>
                        <w:r>
                          <w:rPr>
                            <w:spacing w:val="-1"/>
                            <w:sz w:val="15"/>
                          </w:rPr>
                          <w:t> </w:t>
                        </w:r>
                        <w:r>
                          <w:rPr>
                            <w:sz w:val="15"/>
                          </w:rPr>
                          <w:t>Brand</w:t>
                        </w:r>
                        <w:r>
                          <w:rPr>
                            <w:spacing w:val="-1"/>
                            <w:sz w:val="15"/>
                          </w:rPr>
                          <w:t> </w:t>
                        </w:r>
                        <w:r>
                          <w:rPr>
                            <w:sz w:val="15"/>
                          </w:rPr>
                          <w:t>in</w:t>
                        </w:r>
                        <w:r>
                          <w:rPr>
                            <w:spacing w:val="-1"/>
                            <w:sz w:val="15"/>
                          </w:rPr>
                          <w:t> </w:t>
                        </w:r>
                        <w:r>
                          <w:rPr>
                            <w:sz w:val="15"/>
                          </w:rPr>
                          <w:t>2010, responsible</w:t>
                        </w:r>
                        <w:r>
                          <w:rPr>
                            <w:spacing w:val="-1"/>
                            <w:sz w:val="15"/>
                          </w:rPr>
                          <w:t> </w:t>
                        </w:r>
                        <w:r>
                          <w:rPr>
                            <w:sz w:val="15"/>
                          </w:rPr>
                          <w:t>for</w:t>
                        </w:r>
                        <w:r>
                          <w:rPr>
                            <w:spacing w:val="-1"/>
                            <w:sz w:val="15"/>
                          </w:rPr>
                          <w:t> </w:t>
                        </w:r>
                        <w:r>
                          <w:rPr>
                            <w:sz w:val="15"/>
                          </w:rPr>
                          <w:t>leading</w:t>
                        </w:r>
                        <w:r>
                          <w:rPr>
                            <w:spacing w:val="-1"/>
                            <w:sz w:val="15"/>
                          </w:rPr>
                          <w:t> </w:t>
                        </w:r>
                        <w:r>
                          <w:rPr>
                            <w:sz w:val="15"/>
                          </w:rPr>
                          <w:t>all</w:t>
                        </w:r>
                        <w:r>
                          <w:rPr>
                            <w:spacing w:val="-1"/>
                            <w:sz w:val="15"/>
                          </w:rPr>
                          <w:t> </w:t>
                        </w:r>
                        <w:r>
                          <w:rPr>
                            <w:sz w:val="15"/>
                          </w:rPr>
                          <w:t>aspects</w:t>
                        </w:r>
                        <w:r>
                          <w:rPr>
                            <w:spacing w:val="-1"/>
                            <w:sz w:val="15"/>
                          </w:rPr>
                          <w:t> </w:t>
                        </w:r>
                        <w:r>
                          <w:rPr>
                            <w:sz w:val="15"/>
                          </w:rPr>
                          <w:t>of</w:t>
                        </w:r>
                        <w:r>
                          <w:rPr>
                            <w:spacing w:val="-1"/>
                            <w:sz w:val="15"/>
                          </w:rPr>
                          <w:t> </w:t>
                        </w:r>
                        <w:r>
                          <w:rPr>
                            <w:sz w:val="15"/>
                          </w:rPr>
                          <w:t>financial</w:t>
                        </w:r>
                        <w:r>
                          <w:rPr>
                            <w:spacing w:val="-1"/>
                            <w:sz w:val="15"/>
                          </w:rPr>
                          <w:t> </w:t>
                        </w:r>
                        <w:r>
                          <w:rPr>
                            <w:sz w:val="15"/>
                          </w:rPr>
                          <w:t>management</w:t>
                        </w:r>
                        <w:r>
                          <w:rPr>
                            <w:spacing w:val="-1"/>
                            <w:sz w:val="15"/>
                          </w:rPr>
                          <w:t> </w:t>
                        </w:r>
                        <w:r>
                          <w:rPr>
                            <w:sz w:val="15"/>
                          </w:rPr>
                          <w:t>for</w:t>
                        </w:r>
                        <w:r>
                          <w:rPr>
                            <w:spacing w:val="-1"/>
                            <w:sz w:val="15"/>
                          </w:rPr>
                          <w:t> </w:t>
                        </w:r>
                        <w:r>
                          <w:rPr>
                            <w:sz w:val="15"/>
                          </w:rPr>
                          <w:t>the</w:t>
                        </w:r>
                        <w:r>
                          <w:rPr>
                            <w:spacing w:val="-1"/>
                            <w:sz w:val="15"/>
                          </w:rPr>
                          <w:t> </w:t>
                        </w:r>
                        <w:r>
                          <w:rPr>
                            <w:sz w:val="15"/>
                          </w:rPr>
                          <w:t>Company's</w:t>
                        </w:r>
                        <w:r>
                          <w:rPr>
                            <w:spacing w:val="-1"/>
                            <w:sz w:val="15"/>
                          </w:rPr>
                          <w:t> </w:t>
                        </w:r>
                        <w:r>
                          <w:rPr>
                            <w:sz w:val="15"/>
                          </w:rPr>
                          <w:t>flagship</w:t>
                        </w:r>
                        <w:r>
                          <w:rPr>
                            <w:spacing w:val="-1"/>
                            <w:sz w:val="15"/>
                          </w:rPr>
                          <w:t> </w:t>
                        </w:r>
                        <w:r>
                          <w:rPr>
                            <w:sz w:val="15"/>
                          </w:rPr>
                          <w:t>brand.</w:t>
                        </w:r>
                        <w:r>
                          <w:rPr>
                            <w:spacing w:val="-1"/>
                            <w:sz w:val="15"/>
                          </w:rPr>
                          <w:t> </w:t>
                        </w:r>
                        <w:r>
                          <w:rPr>
                            <w:sz w:val="15"/>
                          </w:rPr>
                          <w:t>In</w:t>
                        </w:r>
                        <w:r>
                          <w:rPr>
                            <w:spacing w:val="-1"/>
                            <w:sz w:val="15"/>
                          </w:rPr>
                          <w:t> </w:t>
                        </w:r>
                        <w:r>
                          <w:rPr>
                            <w:sz w:val="15"/>
                          </w:rPr>
                          <w:t>2014,</w:t>
                        </w:r>
                        <w:r>
                          <w:rPr>
                            <w:spacing w:val="-1"/>
                            <w:sz w:val="15"/>
                          </w:rPr>
                          <w:t> </w:t>
                        </w:r>
                        <w:r>
                          <w:rPr>
                            <w:sz w:val="15"/>
                          </w:rPr>
                          <w:t>he</w:t>
                        </w:r>
                        <w:r>
                          <w:rPr>
                            <w:spacing w:val="-1"/>
                            <w:sz w:val="15"/>
                          </w:rPr>
                          <w:t> </w:t>
                        </w:r>
                        <w:r>
                          <w:rPr>
                            <w:sz w:val="15"/>
                          </w:rPr>
                          <w:t>was</w:t>
                        </w:r>
                        <w:r>
                          <w:rPr>
                            <w:spacing w:val="-1"/>
                            <w:sz w:val="15"/>
                          </w:rPr>
                          <w:t> </w:t>
                        </w:r>
                        <w:r>
                          <w:rPr>
                            <w:sz w:val="15"/>
                          </w:rPr>
                          <w:t>appointed</w:t>
                        </w:r>
                        <w:r>
                          <w:rPr>
                            <w:spacing w:val="-1"/>
                            <w:sz w:val="15"/>
                          </w:rPr>
                          <w:t> </w:t>
                        </w:r>
                        <w:r>
                          <w:rPr>
                            <w:sz w:val="15"/>
                          </w:rPr>
                          <w:t>Senior</w:t>
                        </w:r>
                        <w:r>
                          <w:rPr>
                            <w:spacing w:val="-1"/>
                            <w:sz w:val="15"/>
                          </w:rPr>
                          <w:t> </w:t>
                        </w:r>
                        <w:r>
                          <w:rPr>
                            <w:sz w:val="15"/>
                          </w:rPr>
                          <w:t>Vice President,</w:t>
                        </w:r>
                        <w:r>
                          <w:rPr>
                            <w:spacing w:val="-5"/>
                            <w:sz w:val="15"/>
                          </w:rPr>
                          <w:t> </w:t>
                        </w:r>
                        <w:r>
                          <w:rPr>
                            <w:sz w:val="15"/>
                          </w:rPr>
                          <w:t>Strategy,</w:t>
                        </w:r>
                        <w:r>
                          <w:rPr>
                            <w:spacing w:val="-5"/>
                            <w:sz w:val="15"/>
                          </w:rPr>
                          <w:t> </w:t>
                        </w:r>
                        <w:r>
                          <w:rPr>
                            <w:sz w:val="15"/>
                          </w:rPr>
                          <w:t>Finance</w:t>
                        </w:r>
                        <w:r>
                          <w:rPr>
                            <w:spacing w:val="-5"/>
                            <w:sz w:val="15"/>
                          </w:rPr>
                          <w:t> </w:t>
                        </w:r>
                        <w:r>
                          <w:rPr>
                            <w:sz w:val="15"/>
                          </w:rPr>
                          <w:t>and</w:t>
                        </w:r>
                        <w:r>
                          <w:rPr>
                            <w:spacing w:val="-5"/>
                            <w:sz w:val="15"/>
                          </w:rPr>
                          <w:t> </w:t>
                        </w:r>
                        <w:r>
                          <w:rPr>
                            <w:sz w:val="15"/>
                          </w:rPr>
                          <w:t>Investor</w:t>
                        </w:r>
                        <w:r>
                          <w:rPr>
                            <w:spacing w:val="-5"/>
                            <w:sz w:val="15"/>
                          </w:rPr>
                          <w:t> </w:t>
                        </w:r>
                        <w:r>
                          <w:rPr>
                            <w:sz w:val="15"/>
                          </w:rPr>
                          <w:t>Relations</w:t>
                        </w:r>
                        <w:r>
                          <w:rPr>
                            <w:spacing w:val="-5"/>
                            <w:sz w:val="15"/>
                          </w:rPr>
                          <w:t> </w:t>
                        </w:r>
                        <w:r>
                          <w:rPr>
                            <w:sz w:val="15"/>
                          </w:rPr>
                          <w:t>in</w:t>
                        </w:r>
                        <w:r>
                          <w:rPr>
                            <w:spacing w:val="-5"/>
                            <w:sz w:val="15"/>
                          </w:rPr>
                          <w:t> </w:t>
                        </w:r>
                        <w:r>
                          <w:rPr>
                            <w:sz w:val="15"/>
                          </w:rPr>
                          <w:t>addition</w:t>
                        </w:r>
                        <w:r>
                          <w:rPr>
                            <w:spacing w:val="-5"/>
                            <w:sz w:val="15"/>
                          </w:rPr>
                          <w:t> </w:t>
                        </w:r>
                        <w:r>
                          <w:rPr>
                            <w:sz w:val="15"/>
                          </w:rPr>
                          <w:t>to</w:t>
                        </w:r>
                        <w:r>
                          <w:rPr>
                            <w:spacing w:val="-5"/>
                            <w:sz w:val="15"/>
                          </w:rPr>
                          <w:t> </w:t>
                        </w:r>
                        <w:r>
                          <w:rPr>
                            <w:sz w:val="15"/>
                          </w:rPr>
                          <w:t>his</w:t>
                        </w:r>
                        <w:r>
                          <w:rPr>
                            <w:spacing w:val="-5"/>
                            <w:sz w:val="15"/>
                          </w:rPr>
                          <w:t> </w:t>
                        </w:r>
                        <w:r>
                          <w:rPr>
                            <w:sz w:val="15"/>
                          </w:rPr>
                          <w:t>role</w:t>
                        </w:r>
                        <w:r>
                          <w:rPr>
                            <w:spacing w:val="-5"/>
                            <w:sz w:val="15"/>
                          </w:rPr>
                          <w:t> </w:t>
                        </w:r>
                        <w:r>
                          <w:rPr>
                            <w:sz w:val="15"/>
                          </w:rPr>
                          <w:t>as</w:t>
                        </w:r>
                        <w:r>
                          <w:rPr>
                            <w:spacing w:val="-5"/>
                            <w:sz w:val="15"/>
                          </w:rPr>
                          <w:t> </w:t>
                        </w:r>
                        <w:r>
                          <w:rPr>
                            <w:sz w:val="15"/>
                          </w:rPr>
                          <w:t>Chief</w:t>
                        </w:r>
                        <w:r>
                          <w:rPr>
                            <w:spacing w:val="-5"/>
                            <w:sz w:val="15"/>
                          </w:rPr>
                          <w:t> </w:t>
                        </w:r>
                        <w:r>
                          <w:rPr>
                            <w:sz w:val="15"/>
                          </w:rPr>
                          <w:t>Financial</w:t>
                        </w:r>
                        <w:r>
                          <w:rPr>
                            <w:spacing w:val="-5"/>
                            <w:sz w:val="15"/>
                          </w:rPr>
                          <w:t> </w:t>
                        </w:r>
                        <w:r>
                          <w:rPr>
                            <w:sz w:val="15"/>
                          </w:rPr>
                          <w:t>Officer</w:t>
                        </w:r>
                        <w:r>
                          <w:rPr>
                            <w:spacing w:val="-5"/>
                            <w:sz w:val="15"/>
                          </w:rPr>
                          <w:t> </w:t>
                        </w:r>
                        <w:r>
                          <w:rPr>
                            <w:sz w:val="15"/>
                          </w:rPr>
                          <w:t>of</w:t>
                        </w:r>
                        <w:r>
                          <w:rPr>
                            <w:spacing w:val="-5"/>
                            <w:sz w:val="15"/>
                          </w:rPr>
                          <w:t> </w:t>
                        </w:r>
                        <w:r>
                          <w:rPr>
                            <w:sz w:val="15"/>
                          </w:rPr>
                          <w:t>NIKE</w:t>
                        </w:r>
                        <w:r>
                          <w:rPr>
                            <w:spacing w:val="-5"/>
                            <w:sz w:val="15"/>
                          </w:rPr>
                          <w:t> </w:t>
                        </w:r>
                        <w:r>
                          <w:rPr>
                            <w:sz w:val="15"/>
                          </w:rPr>
                          <w:t>Brand.</w:t>
                        </w:r>
                        <w:r>
                          <w:rPr>
                            <w:spacing w:val="-5"/>
                            <w:sz w:val="15"/>
                          </w:rPr>
                          <w:t> </w:t>
                        </w:r>
                        <w:r>
                          <w:rPr>
                            <w:sz w:val="15"/>
                          </w:rPr>
                          <w:t>Mr.</w:t>
                        </w:r>
                        <w:r>
                          <w:rPr>
                            <w:spacing w:val="-5"/>
                            <w:sz w:val="15"/>
                          </w:rPr>
                          <w:t> </w:t>
                        </w:r>
                        <w:r>
                          <w:rPr>
                            <w:sz w:val="15"/>
                          </w:rPr>
                          <w:t>Campion</w:t>
                        </w:r>
                        <w:r>
                          <w:rPr>
                            <w:spacing w:val="-5"/>
                            <w:sz w:val="15"/>
                          </w:rPr>
                          <w:t> </w:t>
                        </w:r>
                        <w:r>
                          <w:rPr>
                            <w:sz w:val="15"/>
                          </w:rPr>
                          <w:t>assumed</w:t>
                        </w:r>
                        <w:r>
                          <w:rPr>
                            <w:spacing w:val="-5"/>
                            <w:sz w:val="15"/>
                          </w:rPr>
                          <w:t> </w:t>
                        </w:r>
                        <w:r>
                          <w:rPr>
                            <w:sz w:val="15"/>
                          </w:rPr>
                          <w:t>the role</w:t>
                        </w:r>
                        <w:r>
                          <w:rPr>
                            <w:spacing w:val="-1"/>
                            <w:sz w:val="15"/>
                          </w:rPr>
                          <w:t> </w:t>
                        </w:r>
                        <w:r>
                          <w:rPr>
                            <w:sz w:val="15"/>
                          </w:rPr>
                          <w:t>of</w:t>
                        </w:r>
                        <w:r>
                          <w:rPr>
                            <w:spacing w:val="-1"/>
                            <w:sz w:val="15"/>
                          </w:rPr>
                          <w:t> </w:t>
                        </w:r>
                        <w:r>
                          <w:rPr>
                            <w:sz w:val="15"/>
                          </w:rPr>
                          <w:t>Executive</w:t>
                        </w:r>
                        <w:r>
                          <w:rPr>
                            <w:spacing w:val="-1"/>
                            <w:sz w:val="15"/>
                          </w:rPr>
                          <w:t> </w:t>
                        </w:r>
                        <w:r>
                          <w:rPr>
                            <w:sz w:val="15"/>
                          </w:rPr>
                          <w:t>Vice</w:t>
                        </w:r>
                        <w:r>
                          <w:rPr>
                            <w:spacing w:val="-1"/>
                            <w:sz w:val="15"/>
                          </w:rPr>
                          <w:t> </w:t>
                        </w:r>
                        <w:r>
                          <w:rPr>
                            <w:sz w:val="15"/>
                          </w:rPr>
                          <w:t>President</w:t>
                        </w:r>
                        <w:r>
                          <w:rPr>
                            <w:spacing w:val="-1"/>
                            <w:sz w:val="15"/>
                          </w:rPr>
                          <w:t> </w:t>
                        </w:r>
                        <w:r>
                          <w:rPr>
                            <w:sz w:val="15"/>
                          </w:rPr>
                          <w:t>and</w:t>
                        </w:r>
                        <w:r>
                          <w:rPr>
                            <w:spacing w:val="-1"/>
                            <w:sz w:val="15"/>
                          </w:rPr>
                          <w:t> </w:t>
                        </w:r>
                        <w:r>
                          <w:rPr>
                            <w:sz w:val="15"/>
                          </w:rPr>
                          <w:t>Chief</w:t>
                        </w:r>
                        <w:r>
                          <w:rPr>
                            <w:spacing w:val="-1"/>
                            <w:sz w:val="15"/>
                          </w:rPr>
                          <w:t> </w:t>
                        </w:r>
                        <w:r>
                          <w:rPr>
                            <w:sz w:val="15"/>
                          </w:rPr>
                          <w:t>Financial</w:t>
                        </w:r>
                        <w:r>
                          <w:rPr>
                            <w:spacing w:val="-1"/>
                            <w:sz w:val="15"/>
                          </w:rPr>
                          <w:t> </w:t>
                        </w:r>
                        <w:r>
                          <w:rPr>
                            <w:sz w:val="15"/>
                          </w:rPr>
                          <w:t>Officer</w:t>
                        </w:r>
                        <w:r>
                          <w:rPr>
                            <w:spacing w:val="-1"/>
                            <w:sz w:val="15"/>
                          </w:rPr>
                          <w:t> </w:t>
                        </w:r>
                        <w:r>
                          <w:rPr>
                            <w:sz w:val="15"/>
                          </w:rPr>
                          <w:t>in</w:t>
                        </w:r>
                        <w:r>
                          <w:rPr>
                            <w:spacing w:val="-1"/>
                            <w:sz w:val="15"/>
                          </w:rPr>
                          <w:t> </w:t>
                        </w:r>
                        <w:r>
                          <w:rPr>
                            <w:sz w:val="15"/>
                          </w:rPr>
                          <w:t>August</w:t>
                        </w:r>
                        <w:r>
                          <w:rPr>
                            <w:spacing w:val="-1"/>
                            <w:sz w:val="15"/>
                          </w:rPr>
                          <w:t> </w:t>
                        </w:r>
                        <w:r>
                          <w:rPr>
                            <w:sz w:val="15"/>
                          </w:rPr>
                          <w:t>2015.</w:t>
                        </w:r>
                        <w:r>
                          <w:rPr>
                            <w:spacing w:val="-1"/>
                            <w:sz w:val="15"/>
                          </w:rPr>
                          <w:t> </w:t>
                        </w:r>
                        <w:r>
                          <w:rPr>
                            <w:sz w:val="15"/>
                          </w:rPr>
                          <w:t>Prior</w:t>
                        </w:r>
                        <w:r>
                          <w:rPr>
                            <w:spacing w:val="-1"/>
                            <w:sz w:val="15"/>
                          </w:rPr>
                          <w:t> </w:t>
                        </w:r>
                        <w:r>
                          <w:rPr>
                            <w:sz w:val="15"/>
                          </w:rPr>
                          <w:t>to</w:t>
                        </w:r>
                        <w:r>
                          <w:rPr>
                            <w:spacing w:val="-1"/>
                            <w:sz w:val="15"/>
                          </w:rPr>
                          <w:t> </w:t>
                        </w:r>
                        <w:r>
                          <w:rPr>
                            <w:sz w:val="15"/>
                          </w:rPr>
                          <w:t>joining</w:t>
                        </w:r>
                        <w:r>
                          <w:rPr>
                            <w:spacing w:val="-1"/>
                            <w:sz w:val="15"/>
                          </w:rPr>
                          <w:t> </w:t>
                        </w:r>
                        <w:r>
                          <w:rPr>
                            <w:sz w:val="15"/>
                          </w:rPr>
                          <w:t>NIKE, he</w:t>
                        </w:r>
                        <w:r>
                          <w:rPr>
                            <w:spacing w:val="-1"/>
                            <w:sz w:val="15"/>
                          </w:rPr>
                          <w:t> </w:t>
                        </w:r>
                        <w:r>
                          <w:rPr>
                            <w:sz w:val="15"/>
                          </w:rPr>
                          <w:t>held</w:t>
                        </w:r>
                        <w:r>
                          <w:rPr>
                            <w:spacing w:val="-1"/>
                            <w:sz w:val="15"/>
                          </w:rPr>
                          <w:t> </w:t>
                        </w:r>
                        <w:r>
                          <w:rPr>
                            <w:sz w:val="15"/>
                          </w:rPr>
                          <w:t>leadership</w:t>
                        </w:r>
                        <w:r>
                          <w:rPr>
                            <w:spacing w:val="-1"/>
                            <w:sz w:val="15"/>
                          </w:rPr>
                          <w:t> </w:t>
                        </w:r>
                        <w:r>
                          <w:rPr>
                            <w:sz w:val="15"/>
                          </w:rPr>
                          <w:t>roles</w:t>
                        </w:r>
                        <w:r>
                          <w:rPr>
                            <w:spacing w:val="-1"/>
                            <w:sz w:val="15"/>
                          </w:rPr>
                          <w:t> </w:t>
                        </w:r>
                        <w:r>
                          <w:rPr>
                            <w:sz w:val="15"/>
                          </w:rPr>
                          <w:t>in</w:t>
                        </w:r>
                        <w:r>
                          <w:rPr>
                            <w:spacing w:val="-1"/>
                            <w:sz w:val="15"/>
                          </w:rPr>
                          <w:t> </w:t>
                        </w:r>
                        <w:r>
                          <w:rPr>
                            <w:sz w:val="15"/>
                          </w:rPr>
                          <w:t>strategic</w:t>
                        </w:r>
                        <w:r>
                          <w:rPr>
                            <w:sz w:val="15"/>
                          </w:rPr>
                          <w:t> planning, mergers and acquisitions, financial planning and analysis, operations and planning, investor relations and tax at The Walt Disney Company from 1996 to 2007.</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222884</wp:posOffset>
                </wp:positionH>
                <wp:positionV relativeFrom="paragraph">
                  <wp:posOffset>2080328</wp:posOffset>
                </wp:positionV>
                <wp:extent cx="7312659" cy="88328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7312659" cy="883285"/>
                          <a:chExt cx="7312659" cy="883285"/>
                        </a:xfrm>
                      </wpg:grpSpPr>
                      <wps:wsp>
                        <wps:cNvPr id="59" name="Graphic 59"/>
                        <wps:cNvSpPr/>
                        <wps:spPr>
                          <a:xfrm>
                            <a:off x="0" y="0"/>
                            <a:ext cx="7312659" cy="883285"/>
                          </a:xfrm>
                          <a:custGeom>
                            <a:avLst/>
                            <a:gdLst/>
                            <a:ahLst/>
                            <a:cxnLst/>
                            <a:rect l="l" t="t" r="r" b="b"/>
                            <a:pathLst>
                              <a:path w="7312659" h="883285">
                                <a:moveTo>
                                  <a:pt x="7312330" y="874395"/>
                                </a:moveTo>
                                <a:lnTo>
                                  <a:pt x="1320152" y="874395"/>
                                </a:lnTo>
                                <a:lnTo>
                                  <a:pt x="1251572" y="874395"/>
                                </a:lnTo>
                                <a:lnTo>
                                  <a:pt x="1251572" y="0"/>
                                </a:lnTo>
                                <a:lnTo>
                                  <a:pt x="1242999" y="0"/>
                                </a:lnTo>
                                <a:lnTo>
                                  <a:pt x="1242999" y="874395"/>
                                </a:lnTo>
                                <a:lnTo>
                                  <a:pt x="1174419" y="874395"/>
                                </a:lnTo>
                                <a:lnTo>
                                  <a:pt x="0" y="874395"/>
                                </a:lnTo>
                                <a:lnTo>
                                  <a:pt x="0" y="882967"/>
                                </a:lnTo>
                                <a:lnTo>
                                  <a:pt x="1174419" y="882967"/>
                                </a:lnTo>
                                <a:lnTo>
                                  <a:pt x="1242999" y="882967"/>
                                </a:lnTo>
                                <a:lnTo>
                                  <a:pt x="1251572" y="882967"/>
                                </a:lnTo>
                                <a:lnTo>
                                  <a:pt x="1320152" y="882967"/>
                                </a:lnTo>
                                <a:lnTo>
                                  <a:pt x="7312330" y="882967"/>
                                </a:lnTo>
                                <a:lnTo>
                                  <a:pt x="7312330" y="874395"/>
                                </a:lnTo>
                                <a:close/>
                              </a:path>
                            </a:pathLst>
                          </a:custGeom>
                          <a:solidFill>
                            <a:srgbClr val="808080"/>
                          </a:solidFill>
                        </wps:spPr>
                        <wps:bodyPr wrap="square" lIns="0" tIns="0" rIns="0" bIns="0" rtlCol="0">
                          <a:prstTxWarp prst="textNoShape">
                            <a:avLst/>
                          </a:prstTxWarp>
                          <a:noAutofit/>
                        </wps:bodyPr>
                      </wps:wsp>
                      <pic:pic>
                        <pic:nvPicPr>
                          <pic:cNvPr id="60" name="Image 60"/>
                          <pic:cNvPicPr/>
                        </pic:nvPicPr>
                        <pic:blipFill>
                          <a:blip r:embed="rId11" cstate="print"/>
                          <a:stretch>
                            <a:fillRect/>
                          </a:stretch>
                        </pic:blipFill>
                        <pic:spPr>
                          <a:xfrm>
                            <a:off x="17145" y="17144"/>
                            <a:ext cx="840105" cy="840104"/>
                          </a:xfrm>
                          <a:prstGeom prst="rect">
                            <a:avLst/>
                          </a:prstGeom>
                        </pic:spPr>
                      </pic:pic>
                      <wps:wsp>
                        <wps:cNvPr id="61" name="Textbox 61"/>
                        <wps:cNvSpPr txBox="1"/>
                        <wps:spPr>
                          <a:xfrm>
                            <a:off x="0" y="0"/>
                            <a:ext cx="7312659" cy="883285"/>
                          </a:xfrm>
                          <a:prstGeom prst="rect">
                            <a:avLst/>
                          </a:prstGeom>
                        </wps:spPr>
                        <wps:txbx>
                          <w:txbxContent>
                            <w:p>
                              <w:pPr>
                                <w:spacing w:line="225" w:lineRule="auto" w:before="29"/>
                                <w:ind w:left="2106" w:right="60" w:firstLine="0"/>
                                <w:jc w:val="left"/>
                                <w:rPr>
                                  <w:sz w:val="15"/>
                                </w:rPr>
                              </w:pPr>
                              <w:r>
                                <w:rPr>
                                  <w:b/>
                                  <w:i/>
                                  <w:color w:val="E77721"/>
                                  <w:sz w:val="15"/>
                                </w:rPr>
                                <w:t>Elliott</w:t>
                              </w:r>
                              <w:r>
                                <w:rPr>
                                  <w:b/>
                                  <w:i/>
                                  <w:color w:val="E77721"/>
                                  <w:spacing w:val="-6"/>
                                  <w:sz w:val="15"/>
                                </w:rPr>
                                <w:t> </w:t>
                              </w:r>
                              <w:r>
                                <w:rPr>
                                  <w:b/>
                                  <w:i/>
                                  <w:color w:val="E77721"/>
                                  <w:sz w:val="15"/>
                                </w:rPr>
                                <w:t>Hill</w:t>
                              </w:r>
                              <w:r>
                                <w:rPr>
                                  <w:b/>
                                  <w:i/>
                                  <w:color w:val="E77721"/>
                                  <w:spacing w:val="-5"/>
                                  <w:sz w:val="15"/>
                                </w:rPr>
                                <w:t> </w:t>
                              </w:r>
                              <w:r>
                                <w:rPr>
                                  <w:sz w:val="15"/>
                                </w:rPr>
                                <w:t>,</w:t>
                              </w:r>
                              <w:r>
                                <w:rPr>
                                  <w:spacing w:val="-6"/>
                                  <w:sz w:val="15"/>
                                </w:rPr>
                                <w:t> </w:t>
                              </w:r>
                              <w:r>
                                <w:rPr>
                                  <w:sz w:val="15"/>
                                </w:rPr>
                                <w:t>President,</w:t>
                              </w:r>
                              <w:r>
                                <w:rPr>
                                  <w:spacing w:val="-6"/>
                                  <w:sz w:val="15"/>
                                </w:rPr>
                                <w:t> </w:t>
                              </w:r>
                              <w:r>
                                <w:rPr>
                                  <w:sz w:val="15"/>
                                </w:rPr>
                                <w:t>Consumer</w:t>
                              </w:r>
                              <w:r>
                                <w:rPr>
                                  <w:spacing w:val="-6"/>
                                  <w:sz w:val="15"/>
                                </w:rPr>
                                <w:t> </w:t>
                              </w:r>
                              <w:r>
                                <w:rPr>
                                  <w:sz w:val="15"/>
                                </w:rPr>
                                <w:t>and</w:t>
                              </w:r>
                              <w:r>
                                <w:rPr>
                                  <w:spacing w:val="-6"/>
                                  <w:sz w:val="15"/>
                                </w:rPr>
                                <w:t> </w:t>
                              </w:r>
                              <w:r>
                                <w:rPr>
                                  <w:sz w:val="15"/>
                                </w:rPr>
                                <w:t>Marketplace</w:t>
                              </w:r>
                              <w:r>
                                <w:rPr>
                                  <w:spacing w:val="-6"/>
                                  <w:sz w:val="15"/>
                                </w:rPr>
                                <w:t> </w:t>
                              </w:r>
                              <w:r>
                                <w:rPr>
                                  <w:sz w:val="15"/>
                                </w:rPr>
                                <w:t>—</w:t>
                              </w:r>
                              <w:r>
                                <w:rPr>
                                  <w:spacing w:val="-6"/>
                                  <w:sz w:val="15"/>
                                </w:rPr>
                                <w:t> </w:t>
                              </w:r>
                              <w:r>
                                <w:rPr>
                                  <w:sz w:val="15"/>
                                </w:rPr>
                                <w:t>Mr.</w:t>
                              </w:r>
                              <w:r>
                                <w:rPr>
                                  <w:spacing w:val="-6"/>
                                  <w:sz w:val="15"/>
                                </w:rPr>
                                <w:t> </w:t>
                              </w:r>
                              <w:r>
                                <w:rPr>
                                  <w:sz w:val="15"/>
                                </w:rPr>
                                <w:t>Hill,</w:t>
                              </w:r>
                              <w:r>
                                <w:rPr>
                                  <w:spacing w:val="-6"/>
                                  <w:sz w:val="15"/>
                                </w:rPr>
                                <w:t> </w:t>
                              </w:r>
                              <w:r>
                                <w:rPr>
                                  <w:sz w:val="15"/>
                                </w:rPr>
                                <w:t>55,</w:t>
                              </w:r>
                              <w:r>
                                <w:rPr>
                                  <w:spacing w:val="-6"/>
                                  <w:sz w:val="15"/>
                                </w:rPr>
                                <w:t> </w:t>
                              </w:r>
                              <w:r>
                                <w:rPr>
                                  <w:sz w:val="15"/>
                                </w:rPr>
                                <w:t>joined</w:t>
                              </w:r>
                              <w:r>
                                <w:rPr>
                                  <w:spacing w:val="-6"/>
                                  <w:sz w:val="15"/>
                                </w:rPr>
                                <w:t> </w:t>
                              </w:r>
                              <w:r>
                                <w:rPr>
                                  <w:sz w:val="15"/>
                                </w:rPr>
                                <w:t>NIKE</w:t>
                              </w:r>
                              <w:r>
                                <w:rPr>
                                  <w:spacing w:val="-6"/>
                                  <w:sz w:val="15"/>
                                </w:rPr>
                                <w:t> </w:t>
                              </w:r>
                              <w:r>
                                <w:rPr>
                                  <w:sz w:val="15"/>
                                </w:rPr>
                                <w:t>in</w:t>
                              </w:r>
                              <w:r>
                                <w:rPr>
                                  <w:spacing w:val="-6"/>
                                  <w:sz w:val="15"/>
                                </w:rPr>
                                <w:t> </w:t>
                              </w:r>
                              <w:r>
                                <w:rPr>
                                  <w:sz w:val="15"/>
                                </w:rPr>
                                <w:t>1988,</w:t>
                              </w:r>
                              <w:r>
                                <w:rPr>
                                  <w:spacing w:val="-6"/>
                                  <w:sz w:val="15"/>
                                </w:rPr>
                                <w:t> </w:t>
                              </w:r>
                              <w:r>
                                <w:rPr>
                                  <w:sz w:val="15"/>
                                </w:rPr>
                                <w:t>with</w:t>
                              </w:r>
                              <w:r>
                                <w:rPr>
                                  <w:spacing w:val="-6"/>
                                  <w:sz w:val="15"/>
                                </w:rPr>
                                <w:t> </w:t>
                              </w:r>
                              <w:r>
                                <w:rPr>
                                  <w:sz w:val="15"/>
                                </w:rPr>
                                <w:t>primary</w:t>
                              </w:r>
                              <w:r>
                                <w:rPr>
                                  <w:spacing w:val="-6"/>
                                  <w:sz w:val="15"/>
                                </w:rPr>
                                <w:t> </w:t>
                              </w:r>
                              <w:r>
                                <w:rPr>
                                  <w:sz w:val="15"/>
                                </w:rPr>
                                <w:t>responsibilities</w:t>
                              </w:r>
                              <w:r>
                                <w:rPr>
                                  <w:spacing w:val="-6"/>
                                  <w:sz w:val="15"/>
                                </w:rPr>
                                <w:t> </w:t>
                              </w:r>
                              <w:r>
                                <w:rPr>
                                  <w:sz w:val="15"/>
                                </w:rPr>
                                <w:t>in</w:t>
                              </w:r>
                              <w:r>
                                <w:rPr>
                                  <w:spacing w:val="-6"/>
                                  <w:sz w:val="15"/>
                                </w:rPr>
                                <w:t> </w:t>
                              </w:r>
                              <w:r>
                                <w:rPr>
                                  <w:sz w:val="15"/>
                                </w:rPr>
                                <w:t>sales</w:t>
                              </w:r>
                              <w:r>
                                <w:rPr>
                                  <w:spacing w:val="-6"/>
                                  <w:sz w:val="15"/>
                                </w:rPr>
                                <w:t> </w:t>
                              </w:r>
                              <w:r>
                                <w:rPr>
                                  <w:sz w:val="15"/>
                                </w:rPr>
                                <w:t>and</w:t>
                              </w:r>
                              <w:r>
                                <w:rPr>
                                  <w:spacing w:val="-6"/>
                                  <w:sz w:val="15"/>
                                </w:rPr>
                                <w:t> </w:t>
                              </w:r>
                              <w:r>
                                <w:rPr>
                                  <w:sz w:val="15"/>
                                </w:rPr>
                                <w:t>retail.</w:t>
                              </w:r>
                              <w:r>
                                <w:rPr>
                                  <w:spacing w:val="-6"/>
                                  <w:sz w:val="15"/>
                                </w:rPr>
                                <w:t> </w:t>
                              </w:r>
                              <w:r>
                                <w:rPr>
                                  <w:sz w:val="15"/>
                                </w:rPr>
                                <w:t>He</w:t>
                              </w:r>
                              <w:r>
                                <w:rPr>
                                  <w:spacing w:val="-6"/>
                                  <w:sz w:val="15"/>
                                </w:rPr>
                                <w:t> </w:t>
                              </w:r>
                              <w:r>
                                <w:rPr>
                                  <w:sz w:val="15"/>
                                </w:rPr>
                                <w:t>has served</w:t>
                              </w:r>
                              <w:r>
                                <w:rPr>
                                  <w:spacing w:val="-1"/>
                                  <w:sz w:val="15"/>
                                </w:rPr>
                                <w:t> </w:t>
                              </w:r>
                              <w:r>
                                <w:rPr>
                                  <w:sz w:val="15"/>
                                </w:rPr>
                                <w:t>as</w:t>
                              </w:r>
                              <w:r>
                                <w:rPr>
                                  <w:spacing w:val="-1"/>
                                  <w:sz w:val="15"/>
                                </w:rPr>
                                <w:t> </w:t>
                              </w:r>
                              <w:r>
                                <w:rPr>
                                  <w:sz w:val="15"/>
                                </w:rPr>
                                <w:t>Apparel</w:t>
                              </w:r>
                              <w:r>
                                <w:rPr>
                                  <w:spacing w:val="-1"/>
                                  <w:sz w:val="15"/>
                                </w:rPr>
                                <w:t> </w:t>
                              </w:r>
                              <w:r>
                                <w:rPr>
                                  <w:sz w:val="15"/>
                                </w:rPr>
                                <w:t>Sales</w:t>
                              </w:r>
                              <w:r>
                                <w:rPr>
                                  <w:spacing w:val="-1"/>
                                  <w:sz w:val="15"/>
                                </w:rPr>
                                <w:t> </w:t>
                              </w:r>
                              <w:r>
                                <w:rPr>
                                  <w:sz w:val="15"/>
                                </w:rPr>
                                <w:t>Director</w:t>
                              </w:r>
                              <w:r>
                                <w:rPr>
                                  <w:spacing w:val="-1"/>
                                  <w:sz w:val="15"/>
                                </w:rPr>
                                <w:t> </w:t>
                              </w:r>
                              <w:r>
                                <w:rPr>
                                  <w:sz w:val="15"/>
                                </w:rPr>
                                <w:t>in</w:t>
                              </w:r>
                              <w:r>
                                <w:rPr>
                                  <w:spacing w:val="-1"/>
                                  <w:sz w:val="15"/>
                                </w:rPr>
                                <w:t> </w:t>
                              </w:r>
                              <w:r>
                                <w:rPr>
                                  <w:sz w:val="15"/>
                                </w:rPr>
                                <w:t>Europe,</w:t>
                              </w:r>
                              <w:r>
                                <w:rPr>
                                  <w:spacing w:val="-1"/>
                                  <w:sz w:val="15"/>
                                </w:rPr>
                                <w:t> </w:t>
                              </w:r>
                              <w:r>
                                <w:rPr>
                                  <w:sz w:val="15"/>
                                </w:rPr>
                                <w:t>Retail</w:t>
                              </w:r>
                              <w:r>
                                <w:rPr>
                                  <w:spacing w:val="-1"/>
                                  <w:sz w:val="15"/>
                                </w:rPr>
                                <w:t> </w:t>
                              </w:r>
                              <w:r>
                                <w:rPr>
                                  <w:sz w:val="15"/>
                                </w:rPr>
                                <w:t>Development</w:t>
                              </w:r>
                              <w:r>
                                <w:rPr>
                                  <w:spacing w:val="-1"/>
                                  <w:sz w:val="15"/>
                                </w:rPr>
                                <w:t> </w:t>
                              </w:r>
                              <w:r>
                                <w:rPr>
                                  <w:sz w:val="15"/>
                                </w:rPr>
                                <w:t>Director</w:t>
                              </w:r>
                              <w:r>
                                <w:rPr>
                                  <w:spacing w:val="-1"/>
                                  <w:sz w:val="15"/>
                                </w:rPr>
                                <w:t> </w:t>
                              </w:r>
                              <w:r>
                                <w:rPr>
                                  <w:sz w:val="15"/>
                                </w:rPr>
                                <w:t>in</w:t>
                              </w:r>
                              <w:r>
                                <w:rPr>
                                  <w:spacing w:val="-1"/>
                                  <w:sz w:val="15"/>
                                </w:rPr>
                                <w:t> </w:t>
                              </w:r>
                              <w:r>
                                <w:rPr>
                                  <w:sz w:val="15"/>
                                </w:rPr>
                                <w:t>Europe,</w:t>
                              </w:r>
                              <w:r>
                                <w:rPr>
                                  <w:spacing w:val="-1"/>
                                  <w:sz w:val="15"/>
                                </w:rPr>
                                <w:t> </w:t>
                              </w:r>
                              <w:r>
                                <w:rPr>
                                  <w:sz w:val="15"/>
                                </w:rPr>
                                <w:t>Vice</w:t>
                              </w:r>
                              <w:r>
                                <w:rPr>
                                  <w:spacing w:val="-1"/>
                                  <w:sz w:val="15"/>
                                </w:rPr>
                                <w:t> </w:t>
                              </w:r>
                              <w:r>
                                <w:rPr>
                                  <w:sz w:val="15"/>
                                </w:rPr>
                                <w:t>President</w:t>
                              </w:r>
                              <w:r>
                                <w:rPr>
                                  <w:spacing w:val="-1"/>
                                  <w:sz w:val="15"/>
                                </w:rPr>
                                <w:t> </w:t>
                              </w:r>
                              <w:r>
                                <w:rPr>
                                  <w:sz w:val="15"/>
                                </w:rPr>
                                <w:t>of</w:t>
                              </w:r>
                              <w:r>
                                <w:rPr>
                                  <w:spacing w:val="-1"/>
                                  <w:sz w:val="15"/>
                                </w:rPr>
                                <w:t> </w:t>
                              </w:r>
                              <w:r>
                                <w:rPr>
                                  <w:sz w:val="15"/>
                                </w:rPr>
                                <w:t>Sales</w:t>
                              </w:r>
                              <w:r>
                                <w:rPr>
                                  <w:spacing w:val="-1"/>
                                  <w:sz w:val="15"/>
                                </w:rPr>
                                <w:t> </w:t>
                              </w:r>
                              <w:r>
                                <w:rPr>
                                  <w:sz w:val="15"/>
                                </w:rPr>
                                <w:t>and</w:t>
                              </w:r>
                              <w:r>
                                <w:rPr>
                                  <w:spacing w:val="-1"/>
                                  <w:sz w:val="15"/>
                                </w:rPr>
                                <w:t> </w:t>
                              </w:r>
                              <w:r>
                                <w:rPr>
                                  <w:sz w:val="15"/>
                                </w:rPr>
                                <w:t>Retail</w:t>
                              </w:r>
                              <w:r>
                                <w:rPr>
                                  <w:spacing w:val="-1"/>
                                  <w:sz w:val="15"/>
                                </w:rPr>
                                <w:t> </w:t>
                              </w:r>
                              <w:r>
                                <w:rPr>
                                  <w:sz w:val="15"/>
                                </w:rPr>
                                <w:t>in</w:t>
                              </w:r>
                              <w:r>
                                <w:rPr>
                                  <w:spacing w:val="-1"/>
                                  <w:sz w:val="15"/>
                                </w:rPr>
                                <w:t> </w:t>
                              </w:r>
                              <w:r>
                                <w:rPr>
                                  <w:sz w:val="15"/>
                                </w:rPr>
                                <w:t>EMEA,</w:t>
                              </w:r>
                              <w:r>
                                <w:rPr>
                                  <w:spacing w:val="-1"/>
                                  <w:sz w:val="15"/>
                                </w:rPr>
                                <w:t> </w:t>
                              </w:r>
                              <w:r>
                                <w:rPr>
                                  <w:sz w:val="15"/>
                                </w:rPr>
                                <w:t>General Manager</w:t>
                              </w:r>
                              <w:r>
                                <w:rPr>
                                  <w:spacing w:val="-6"/>
                                  <w:sz w:val="15"/>
                                </w:rPr>
                                <w:t> </w:t>
                              </w:r>
                              <w:r>
                                <w:rPr>
                                  <w:sz w:val="15"/>
                                </w:rPr>
                                <w:t>of</w:t>
                              </w:r>
                              <w:r>
                                <w:rPr>
                                  <w:spacing w:val="-6"/>
                                  <w:sz w:val="15"/>
                                </w:rPr>
                                <w:t> </w:t>
                              </w:r>
                              <w:r>
                                <w:rPr>
                                  <w:sz w:val="15"/>
                                </w:rPr>
                                <w:t>US</w:t>
                              </w:r>
                              <w:r>
                                <w:rPr>
                                  <w:spacing w:val="-6"/>
                                  <w:sz w:val="15"/>
                                </w:rPr>
                                <w:t> </w:t>
                              </w:r>
                              <w:r>
                                <w:rPr>
                                  <w:sz w:val="15"/>
                                </w:rPr>
                                <w:t>Retail,</w:t>
                              </w:r>
                              <w:r>
                                <w:rPr>
                                  <w:spacing w:val="-6"/>
                                  <w:sz w:val="15"/>
                                </w:rPr>
                                <w:t> </w:t>
                              </w:r>
                              <w:r>
                                <w:rPr>
                                  <w:sz w:val="15"/>
                                </w:rPr>
                                <w:t>Vice</w:t>
                              </w:r>
                              <w:r>
                                <w:rPr>
                                  <w:spacing w:val="-6"/>
                                  <w:sz w:val="15"/>
                                </w:rPr>
                                <w:t> </w:t>
                              </w:r>
                              <w:r>
                                <w:rPr>
                                  <w:sz w:val="15"/>
                                </w:rPr>
                                <w:t>President</w:t>
                              </w:r>
                              <w:r>
                                <w:rPr>
                                  <w:spacing w:val="-6"/>
                                  <w:sz w:val="15"/>
                                </w:rPr>
                                <w:t> </w:t>
                              </w:r>
                              <w:r>
                                <w:rPr>
                                  <w:sz w:val="15"/>
                                </w:rPr>
                                <w:t>of</w:t>
                              </w:r>
                              <w:r>
                                <w:rPr>
                                  <w:spacing w:val="-6"/>
                                  <w:sz w:val="15"/>
                                </w:rPr>
                                <w:t> </w:t>
                              </w:r>
                              <w:r>
                                <w:rPr>
                                  <w:sz w:val="15"/>
                                </w:rPr>
                                <w:t>US</w:t>
                              </w:r>
                              <w:r>
                                <w:rPr>
                                  <w:spacing w:val="-6"/>
                                  <w:sz w:val="15"/>
                                </w:rPr>
                                <w:t> </w:t>
                              </w:r>
                              <w:r>
                                <w:rPr>
                                  <w:sz w:val="15"/>
                                </w:rPr>
                                <w:t>Sales,</w:t>
                              </w:r>
                              <w:r>
                                <w:rPr>
                                  <w:spacing w:val="-6"/>
                                  <w:sz w:val="15"/>
                                </w:rPr>
                                <w:t> </w:t>
                              </w:r>
                              <w:r>
                                <w:rPr>
                                  <w:sz w:val="15"/>
                                </w:rPr>
                                <w:t>Retail</w:t>
                              </w:r>
                              <w:r>
                                <w:rPr>
                                  <w:spacing w:val="-6"/>
                                  <w:sz w:val="15"/>
                                </w:rPr>
                                <w:t> </w:t>
                              </w:r>
                              <w:r>
                                <w:rPr>
                                  <w:sz w:val="15"/>
                                </w:rPr>
                                <w:t>and</w:t>
                              </w:r>
                              <w:r>
                                <w:rPr>
                                  <w:spacing w:val="-6"/>
                                  <w:sz w:val="15"/>
                                </w:rPr>
                                <w:t> </w:t>
                              </w:r>
                              <w:r>
                                <w:rPr>
                                  <w:sz w:val="15"/>
                                </w:rPr>
                                <w:t>NIKE.com,</w:t>
                              </w:r>
                              <w:r>
                                <w:rPr>
                                  <w:spacing w:val="-6"/>
                                  <w:sz w:val="15"/>
                                </w:rPr>
                                <w:t> </w:t>
                              </w:r>
                              <w:r>
                                <w:rPr>
                                  <w:sz w:val="15"/>
                                </w:rPr>
                                <w:t>and</w:t>
                              </w:r>
                              <w:r>
                                <w:rPr>
                                  <w:spacing w:val="-4"/>
                                  <w:sz w:val="15"/>
                                </w:rPr>
                                <w:t> </w:t>
                              </w:r>
                              <w:r>
                                <w:rPr>
                                  <w:sz w:val="15"/>
                                </w:rPr>
                                <w:t>Vice</w:t>
                              </w:r>
                              <w:r>
                                <w:rPr>
                                  <w:spacing w:val="-6"/>
                                  <w:sz w:val="15"/>
                                </w:rPr>
                                <w:t> </w:t>
                              </w:r>
                              <w:r>
                                <w:rPr>
                                  <w:sz w:val="15"/>
                                </w:rPr>
                                <w:t>President</w:t>
                              </w:r>
                              <w:r>
                                <w:rPr>
                                  <w:spacing w:val="-6"/>
                                  <w:sz w:val="15"/>
                                </w:rPr>
                                <w:t> </w:t>
                              </w:r>
                              <w:r>
                                <w:rPr>
                                  <w:sz w:val="15"/>
                                </w:rPr>
                                <w:t>of</w:t>
                              </w:r>
                              <w:r>
                                <w:rPr>
                                  <w:spacing w:val="-6"/>
                                  <w:sz w:val="15"/>
                                </w:rPr>
                                <w:t> </w:t>
                              </w:r>
                              <w:r>
                                <w:rPr>
                                  <w:sz w:val="15"/>
                                </w:rPr>
                                <w:t>Global</w:t>
                              </w:r>
                              <w:r>
                                <w:rPr>
                                  <w:spacing w:val="-6"/>
                                  <w:sz w:val="15"/>
                                </w:rPr>
                                <w:t> </w:t>
                              </w:r>
                              <w:r>
                                <w:rPr>
                                  <w:sz w:val="15"/>
                                </w:rPr>
                                <w:t>Retail.</w:t>
                              </w:r>
                              <w:r>
                                <w:rPr>
                                  <w:spacing w:val="-6"/>
                                  <w:sz w:val="15"/>
                                </w:rPr>
                                <w:t> </w:t>
                              </w:r>
                              <w:r>
                                <w:rPr>
                                  <w:sz w:val="15"/>
                                </w:rPr>
                                <w:t>Most</w:t>
                              </w:r>
                              <w:r>
                                <w:rPr>
                                  <w:spacing w:val="-6"/>
                                  <w:sz w:val="15"/>
                                </w:rPr>
                                <w:t> </w:t>
                              </w:r>
                              <w:r>
                                <w:rPr>
                                  <w:sz w:val="15"/>
                                </w:rPr>
                                <w:t>recently,</w:t>
                              </w:r>
                              <w:r>
                                <w:rPr>
                                  <w:spacing w:val="-6"/>
                                  <w:sz w:val="15"/>
                                </w:rPr>
                                <w:t> </w:t>
                              </w:r>
                              <w:r>
                                <w:rPr>
                                  <w:sz w:val="15"/>
                                </w:rPr>
                                <w:t>Mr.</w:t>
                              </w:r>
                              <w:r>
                                <w:rPr>
                                  <w:spacing w:val="-6"/>
                                  <w:sz w:val="15"/>
                                </w:rPr>
                                <w:t> </w:t>
                              </w:r>
                              <w:r>
                                <w:rPr>
                                  <w:sz w:val="15"/>
                                </w:rPr>
                                <w:t>Hill</w:t>
                              </w:r>
                              <w:r>
                                <w:rPr>
                                  <w:spacing w:val="-6"/>
                                  <w:sz w:val="15"/>
                                </w:rPr>
                                <w:t> </w:t>
                              </w:r>
                              <w:r>
                                <w:rPr>
                                  <w:sz w:val="15"/>
                                </w:rPr>
                                <w:t>served</w:t>
                              </w:r>
                              <w:r>
                                <w:rPr>
                                  <w:spacing w:val="-6"/>
                                  <w:sz w:val="15"/>
                                </w:rPr>
                                <w:t> </w:t>
                              </w:r>
                              <w:r>
                                <w:rPr>
                                  <w:sz w:val="15"/>
                                </w:rPr>
                                <w:t>as President</w:t>
                              </w:r>
                              <w:r>
                                <w:rPr>
                                  <w:spacing w:val="-6"/>
                                  <w:sz w:val="15"/>
                                </w:rPr>
                                <w:t> </w:t>
                              </w:r>
                              <w:r>
                                <w:rPr>
                                  <w:sz w:val="15"/>
                                </w:rPr>
                                <w:t>of</w:t>
                              </w:r>
                              <w:r>
                                <w:rPr>
                                  <w:spacing w:val="-6"/>
                                  <w:sz w:val="15"/>
                                </w:rPr>
                                <w:t> </w:t>
                              </w:r>
                              <w:r>
                                <w:rPr>
                                  <w:sz w:val="15"/>
                                </w:rPr>
                                <w:t>Geographies</w:t>
                              </w:r>
                              <w:r>
                                <w:rPr>
                                  <w:spacing w:val="-6"/>
                                  <w:sz w:val="15"/>
                                </w:rPr>
                                <w:t> </w:t>
                              </w:r>
                              <w:r>
                                <w:rPr>
                                  <w:sz w:val="15"/>
                                </w:rPr>
                                <w:t>and</w:t>
                              </w:r>
                              <w:r>
                                <w:rPr>
                                  <w:spacing w:val="-6"/>
                                  <w:sz w:val="15"/>
                                </w:rPr>
                                <w:t> </w:t>
                              </w:r>
                              <w:r>
                                <w:rPr>
                                  <w:sz w:val="15"/>
                                </w:rPr>
                                <w:t>Sales</w:t>
                              </w:r>
                              <w:r>
                                <w:rPr>
                                  <w:spacing w:val="-6"/>
                                  <w:sz w:val="15"/>
                                </w:rPr>
                                <w:t> </w:t>
                              </w:r>
                              <w:r>
                                <w:rPr>
                                  <w:sz w:val="15"/>
                                </w:rPr>
                                <w:t>and</w:t>
                              </w:r>
                              <w:r>
                                <w:rPr>
                                  <w:spacing w:val="-6"/>
                                  <w:sz w:val="15"/>
                                </w:rPr>
                                <w:t> </w:t>
                              </w:r>
                              <w:r>
                                <w:rPr>
                                  <w:sz w:val="15"/>
                                </w:rPr>
                                <w:t>Vice</w:t>
                              </w:r>
                              <w:r>
                                <w:rPr>
                                  <w:spacing w:val="-6"/>
                                  <w:sz w:val="15"/>
                                </w:rPr>
                                <w:t> </w:t>
                              </w:r>
                              <w:r>
                                <w:rPr>
                                  <w:sz w:val="15"/>
                                </w:rPr>
                                <w:t>President</w:t>
                              </w:r>
                              <w:r>
                                <w:rPr>
                                  <w:spacing w:val="-6"/>
                                  <w:sz w:val="15"/>
                                </w:rPr>
                                <w:t> </w:t>
                              </w:r>
                              <w:r>
                                <w:rPr>
                                  <w:sz w:val="15"/>
                                </w:rPr>
                                <w:t>and</w:t>
                              </w:r>
                              <w:r>
                                <w:rPr>
                                  <w:spacing w:val="-6"/>
                                  <w:sz w:val="15"/>
                                </w:rPr>
                                <w:t> </w:t>
                              </w:r>
                              <w:r>
                                <w:rPr>
                                  <w:sz w:val="15"/>
                                </w:rPr>
                                <w:t>General</w:t>
                              </w:r>
                              <w:r>
                                <w:rPr>
                                  <w:spacing w:val="-6"/>
                                  <w:sz w:val="15"/>
                                </w:rPr>
                                <w:t> </w:t>
                              </w:r>
                              <w:r>
                                <w:rPr>
                                  <w:sz w:val="15"/>
                                </w:rPr>
                                <w:t>Manager</w:t>
                              </w:r>
                              <w:r>
                                <w:rPr>
                                  <w:spacing w:val="-6"/>
                                  <w:sz w:val="15"/>
                                </w:rPr>
                                <w:t> </w:t>
                              </w:r>
                              <w:r>
                                <w:rPr>
                                  <w:sz w:val="15"/>
                                </w:rPr>
                                <w:t>of</w:t>
                              </w:r>
                              <w:r>
                                <w:rPr>
                                  <w:spacing w:val="-6"/>
                                  <w:sz w:val="15"/>
                                </w:rPr>
                                <w:t> </w:t>
                              </w:r>
                              <w:r>
                                <w:rPr>
                                  <w:sz w:val="15"/>
                                </w:rPr>
                                <w:t>North</w:t>
                              </w:r>
                              <w:r>
                                <w:rPr>
                                  <w:spacing w:val="-6"/>
                                  <w:sz w:val="15"/>
                                </w:rPr>
                                <w:t> </w:t>
                              </w:r>
                              <w:r>
                                <w:rPr>
                                  <w:sz w:val="15"/>
                                </w:rPr>
                                <w:t>America.</w:t>
                              </w:r>
                              <w:r>
                                <w:rPr>
                                  <w:spacing w:val="-6"/>
                                  <w:sz w:val="15"/>
                                </w:rPr>
                                <w:t> </w:t>
                              </w:r>
                              <w:r>
                                <w:rPr>
                                  <w:sz w:val="15"/>
                                </w:rPr>
                                <w:t>Mr.</w:t>
                              </w:r>
                              <w:r>
                                <w:rPr>
                                  <w:spacing w:val="-6"/>
                                  <w:sz w:val="15"/>
                                </w:rPr>
                                <w:t> </w:t>
                              </w:r>
                              <w:r>
                                <w:rPr>
                                  <w:sz w:val="15"/>
                                </w:rPr>
                                <w:t>Hill</w:t>
                              </w:r>
                              <w:r>
                                <w:rPr>
                                  <w:spacing w:val="-6"/>
                                  <w:sz w:val="15"/>
                                </w:rPr>
                                <w:t> </w:t>
                              </w:r>
                              <w:r>
                                <w:rPr>
                                  <w:sz w:val="15"/>
                                </w:rPr>
                                <w:t>was</w:t>
                              </w:r>
                              <w:r>
                                <w:rPr>
                                  <w:spacing w:val="-6"/>
                                  <w:sz w:val="15"/>
                                </w:rPr>
                                <w:t> </w:t>
                              </w:r>
                              <w:r>
                                <w:rPr>
                                  <w:sz w:val="15"/>
                                </w:rPr>
                                <w:t>appointed</w:t>
                              </w:r>
                              <w:r>
                                <w:rPr>
                                  <w:spacing w:val="-6"/>
                                  <w:sz w:val="15"/>
                                </w:rPr>
                                <w:t> </w:t>
                              </w:r>
                              <w:r>
                                <w:rPr>
                                  <w:sz w:val="15"/>
                                </w:rPr>
                                <w:t>President,</w:t>
                              </w:r>
                              <w:r>
                                <w:rPr>
                                  <w:spacing w:val="-6"/>
                                  <w:sz w:val="15"/>
                                </w:rPr>
                                <w:t> </w:t>
                              </w:r>
                              <w:r>
                                <w:rPr>
                                  <w:sz w:val="15"/>
                                </w:rPr>
                                <w:t>Consumer and Marketplace in 2018.</w:t>
                              </w:r>
                            </w:p>
                          </w:txbxContent>
                        </wps:txbx>
                        <wps:bodyPr wrap="square" lIns="0" tIns="0" rIns="0" bIns="0" rtlCol="0">
                          <a:noAutofit/>
                        </wps:bodyPr>
                      </wps:wsp>
                    </wpg:wgp>
                  </a:graphicData>
                </a:graphic>
              </wp:anchor>
            </w:drawing>
          </mc:Choice>
          <mc:Fallback>
            <w:pict>
              <v:group style="position:absolute;margin-left:17.549999pt;margin-top:163.805405pt;width:575.8pt;height:69.55pt;mso-position-horizontal-relative:page;mso-position-vertical-relative:paragraph;z-index:-15719936;mso-wrap-distance-left:0;mso-wrap-distance-right:0" id="docshapegroup57" coordorigin="351,3276" coordsize="11516,1391">
                <v:shape style="position:absolute;left:351;top:3276;width:11516;height:1391" id="docshape58" coordorigin="351,3276" coordsize="11516,1391" path="m11866,4653l2430,4653,2322,4653,2322,3276,2308,3276,2308,4653,2200,4653,351,4653,351,4667,2200,4667,2308,4667,2322,4667,2430,4667,11866,4667,11866,4653xe" filled="true" fillcolor="#808080" stroked="false">
                  <v:path arrowok="t"/>
                  <v:fill type="solid"/>
                </v:shape>
                <v:shape style="position:absolute;left:378;top:3303;width:1323;height:1323" type="#_x0000_t75" id="docshape59" stroked="false">
                  <v:imagedata r:id="rId11" o:title=""/>
                </v:shape>
                <v:shape style="position:absolute;left:351;top:3276;width:11516;height:1391" type="#_x0000_t202" id="docshape60" filled="false" stroked="false">
                  <v:textbox inset="0,0,0,0">
                    <w:txbxContent>
                      <w:p>
                        <w:pPr>
                          <w:spacing w:line="225" w:lineRule="auto" w:before="29"/>
                          <w:ind w:left="2106" w:right="60" w:firstLine="0"/>
                          <w:jc w:val="left"/>
                          <w:rPr>
                            <w:sz w:val="15"/>
                          </w:rPr>
                        </w:pPr>
                        <w:r>
                          <w:rPr>
                            <w:b/>
                            <w:i/>
                            <w:color w:val="E77721"/>
                            <w:sz w:val="15"/>
                          </w:rPr>
                          <w:t>Elliott</w:t>
                        </w:r>
                        <w:r>
                          <w:rPr>
                            <w:b/>
                            <w:i/>
                            <w:color w:val="E77721"/>
                            <w:spacing w:val="-6"/>
                            <w:sz w:val="15"/>
                          </w:rPr>
                          <w:t> </w:t>
                        </w:r>
                        <w:r>
                          <w:rPr>
                            <w:b/>
                            <w:i/>
                            <w:color w:val="E77721"/>
                            <w:sz w:val="15"/>
                          </w:rPr>
                          <w:t>Hill</w:t>
                        </w:r>
                        <w:r>
                          <w:rPr>
                            <w:b/>
                            <w:i/>
                            <w:color w:val="E77721"/>
                            <w:spacing w:val="-5"/>
                            <w:sz w:val="15"/>
                          </w:rPr>
                          <w:t> </w:t>
                        </w:r>
                        <w:r>
                          <w:rPr>
                            <w:sz w:val="15"/>
                          </w:rPr>
                          <w:t>,</w:t>
                        </w:r>
                        <w:r>
                          <w:rPr>
                            <w:spacing w:val="-6"/>
                            <w:sz w:val="15"/>
                          </w:rPr>
                          <w:t> </w:t>
                        </w:r>
                        <w:r>
                          <w:rPr>
                            <w:sz w:val="15"/>
                          </w:rPr>
                          <w:t>President,</w:t>
                        </w:r>
                        <w:r>
                          <w:rPr>
                            <w:spacing w:val="-6"/>
                            <w:sz w:val="15"/>
                          </w:rPr>
                          <w:t> </w:t>
                        </w:r>
                        <w:r>
                          <w:rPr>
                            <w:sz w:val="15"/>
                          </w:rPr>
                          <w:t>Consumer</w:t>
                        </w:r>
                        <w:r>
                          <w:rPr>
                            <w:spacing w:val="-6"/>
                            <w:sz w:val="15"/>
                          </w:rPr>
                          <w:t> </w:t>
                        </w:r>
                        <w:r>
                          <w:rPr>
                            <w:sz w:val="15"/>
                          </w:rPr>
                          <w:t>and</w:t>
                        </w:r>
                        <w:r>
                          <w:rPr>
                            <w:spacing w:val="-6"/>
                            <w:sz w:val="15"/>
                          </w:rPr>
                          <w:t> </w:t>
                        </w:r>
                        <w:r>
                          <w:rPr>
                            <w:sz w:val="15"/>
                          </w:rPr>
                          <w:t>Marketplace</w:t>
                        </w:r>
                        <w:r>
                          <w:rPr>
                            <w:spacing w:val="-6"/>
                            <w:sz w:val="15"/>
                          </w:rPr>
                          <w:t> </w:t>
                        </w:r>
                        <w:r>
                          <w:rPr>
                            <w:sz w:val="15"/>
                          </w:rPr>
                          <w:t>—</w:t>
                        </w:r>
                        <w:r>
                          <w:rPr>
                            <w:spacing w:val="-6"/>
                            <w:sz w:val="15"/>
                          </w:rPr>
                          <w:t> </w:t>
                        </w:r>
                        <w:r>
                          <w:rPr>
                            <w:sz w:val="15"/>
                          </w:rPr>
                          <w:t>Mr.</w:t>
                        </w:r>
                        <w:r>
                          <w:rPr>
                            <w:spacing w:val="-6"/>
                            <w:sz w:val="15"/>
                          </w:rPr>
                          <w:t> </w:t>
                        </w:r>
                        <w:r>
                          <w:rPr>
                            <w:sz w:val="15"/>
                          </w:rPr>
                          <w:t>Hill,</w:t>
                        </w:r>
                        <w:r>
                          <w:rPr>
                            <w:spacing w:val="-6"/>
                            <w:sz w:val="15"/>
                          </w:rPr>
                          <w:t> </w:t>
                        </w:r>
                        <w:r>
                          <w:rPr>
                            <w:sz w:val="15"/>
                          </w:rPr>
                          <w:t>55,</w:t>
                        </w:r>
                        <w:r>
                          <w:rPr>
                            <w:spacing w:val="-6"/>
                            <w:sz w:val="15"/>
                          </w:rPr>
                          <w:t> </w:t>
                        </w:r>
                        <w:r>
                          <w:rPr>
                            <w:sz w:val="15"/>
                          </w:rPr>
                          <w:t>joined</w:t>
                        </w:r>
                        <w:r>
                          <w:rPr>
                            <w:spacing w:val="-6"/>
                            <w:sz w:val="15"/>
                          </w:rPr>
                          <w:t> </w:t>
                        </w:r>
                        <w:r>
                          <w:rPr>
                            <w:sz w:val="15"/>
                          </w:rPr>
                          <w:t>NIKE</w:t>
                        </w:r>
                        <w:r>
                          <w:rPr>
                            <w:spacing w:val="-6"/>
                            <w:sz w:val="15"/>
                          </w:rPr>
                          <w:t> </w:t>
                        </w:r>
                        <w:r>
                          <w:rPr>
                            <w:sz w:val="15"/>
                          </w:rPr>
                          <w:t>in</w:t>
                        </w:r>
                        <w:r>
                          <w:rPr>
                            <w:spacing w:val="-6"/>
                            <w:sz w:val="15"/>
                          </w:rPr>
                          <w:t> </w:t>
                        </w:r>
                        <w:r>
                          <w:rPr>
                            <w:sz w:val="15"/>
                          </w:rPr>
                          <w:t>1988,</w:t>
                        </w:r>
                        <w:r>
                          <w:rPr>
                            <w:spacing w:val="-6"/>
                            <w:sz w:val="15"/>
                          </w:rPr>
                          <w:t> </w:t>
                        </w:r>
                        <w:r>
                          <w:rPr>
                            <w:sz w:val="15"/>
                          </w:rPr>
                          <w:t>with</w:t>
                        </w:r>
                        <w:r>
                          <w:rPr>
                            <w:spacing w:val="-6"/>
                            <w:sz w:val="15"/>
                          </w:rPr>
                          <w:t> </w:t>
                        </w:r>
                        <w:r>
                          <w:rPr>
                            <w:sz w:val="15"/>
                          </w:rPr>
                          <w:t>primary</w:t>
                        </w:r>
                        <w:r>
                          <w:rPr>
                            <w:spacing w:val="-6"/>
                            <w:sz w:val="15"/>
                          </w:rPr>
                          <w:t> </w:t>
                        </w:r>
                        <w:r>
                          <w:rPr>
                            <w:sz w:val="15"/>
                          </w:rPr>
                          <w:t>responsibilities</w:t>
                        </w:r>
                        <w:r>
                          <w:rPr>
                            <w:spacing w:val="-6"/>
                            <w:sz w:val="15"/>
                          </w:rPr>
                          <w:t> </w:t>
                        </w:r>
                        <w:r>
                          <w:rPr>
                            <w:sz w:val="15"/>
                          </w:rPr>
                          <w:t>in</w:t>
                        </w:r>
                        <w:r>
                          <w:rPr>
                            <w:spacing w:val="-6"/>
                            <w:sz w:val="15"/>
                          </w:rPr>
                          <w:t> </w:t>
                        </w:r>
                        <w:r>
                          <w:rPr>
                            <w:sz w:val="15"/>
                          </w:rPr>
                          <w:t>sales</w:t>
                        </w:r>
                        <w:r>
                          <w:rPr>
                            <w:spacing w:val="-6"/>
                            <w:sz w:val="15"/>
                          </w:rPr>
                          <w:t> </w:t>
                        </w:r>
                        <w:r>
                          <w:rPr>
                            <w:sz w:val="15"/>
                          </w:rPr>
                          <w:t>and</w:t>
                        </w:r>
                        <w:r>
                          <w:rPr>
                            <w:spacing w:val="-6"/>
                            <w:sz w:val="15"/>
                          </w:rPr>
                          <w:t> </w:t>
                        </w:r>
                        <w:r>
                          <w:rPr>
                            <w:sz w:val="15"/>
                          </w:rPr>
                          <w:t>retail.</w:t>
                        </w:r>
                        <w:r>
                          <w:rPr>
                            <w:spacing w:val="-6"/>
                            <w:sz w:val="15"/>
                          </w:rPr>
                          <w:t> </w:t>
                        </w:r>
                        <w:r>
                          <w:rPr>
                            <w:sz w:val="15"/>
                          </w:rPr>
                          <w:t>He</w:t>
                        </w:r>
                        <w:r>
                          <w:rPr>
                            <w:spacing w:val="-6"/>
                            <w:sz w:val="15"/>
                          </w:rPr>
                          <w:t> </w:t>
                        </w:r>
                        <w:r>
                          <w:rPr>
                            <w:sz w:val="15"/>
                          </w:rPr>
                          <w:t>has served</w:t>
                        </w:r>
                        <w:r>
                          <w:rPr>
                            <w:spacing w:val="-1"/>
                            <w:sz w:val="15"/>
                          </w:rPr>
                          <w:t> </w:t>
                        </w:r>
                        <w:r>
                          <w:rPr>
                            <w:sz w:val="15"/>
                          </w:rPr>
                          <w:t>as</w:t>
                        </w:r>
                        <w:r>
                          <w:rPr>
                            <w:spacing w:val="-1"/>
                            <w:sz w:val="15"/>
                          </w:rPr>
                          <w:t> </w:t>
                        </w:r>
                        <w:r>
                          <w:rPr>
                            <w:sz w:val="15"/>
                          </w:rPr>
                          <w:t>Apparel</w:t>
                        </w:r>
                        <w:r>
                          <w:rPr>
                            <w:spacing w:val="-1"/>
                            <w:sz w:val="15"/>
                          </w:rPr>
                          <w:t> </w:t>
                        </w:r>
                        <w:r>
                          <w:rPr>
                            <w:sz w:val="15"/>
                          </w:rPr>
                          <w:t>Sales</w:t>
                        </w:r>
                        <w:r>
                          <w:rPr>
                            <w:spacing w:val="-1"/>
                            <w:sz w:val="15"/>
                          </w:rPr>
                          <w:t> </w:t>
                        </w:r>
                        <w:r>
                          <w:rPr>
                            <w:sz w:val="15"/>
                          </w:rPr>
                          <w:t>Director</w:t>
                        </w:r>
                        <w:r>
                          <w:rPr>
                            <w:spacing w:val="-1"/>
                            <w:sz w:val="15"/>
                          </w:rPr>
                          <w:t> </w:t>
                        </w:r>
                        <w:r>
                          <w:rPr>
                            <w:sz w:val="15"/>
                          </w:rPr>
                          <w:t>in</w:t>
                        </w:r>
                        <w:r>
                          <w:rPr>
                            <w:spacing w:val="-1"/>
                            <w:sz w:val="15"/>
                          </w:rPr>
                          <w:t> </w:t>
                        </w:r>
                        <w:r>
                          <w:rPr>
                            <w:sz w:val="15"/>
                          </w:rPr>
                          <w:t>Europe,</w:t>
                        </w:r>
                        <w:r>
                          <w:rPr>
                            <w:spacing w:val="-1"/>
                            <w:sz w:val="15"/>
                          </w:rPr>
                          <w:t> </w:t>
                        </w:r>
                        <w:r>
                          <w:rPr>
                            <w:sz w:val="15"/>
                          </w:rPr>
                          <w:t>Retail</w:t>
                        </w:r>
                        <w:r>
                          <w:rPr>
                            <w:spacing w:val="-1"/>
                            <w:sz w:val="15"/>
                          </w:rPr>
                          <w:t> </w:t>
                        </w:r>
                        <w:r>
                          <w:rPr>
                            <w:sz w:val="15"/>
                          </w:rPr>
                          <w:t>Development</w:t>
                        </w:r>
                        <w:r>
                          <w:rPr>
                            <w:spacing w:val="-1"/>
                            <w:sz w:val="15"/>
                          </w:rPr>
                          <w:t> </w:t>
                        </w:r>
                        <w:r>
                          <w:rPr>
                            <w:sz w:val="15"/>
                          </w:rPr>
                          <w:t>Director</w:t>
                        </w:r>
                        <w:r>
                          <w:rPr>
                            <w:spacing w:val="-1"/>
                            <w:sz w:val="15"/>
                          </w:rPr>
                          <w:t> </w:t>
                        </w:r>
                        <w:r>
                          <w:rPr>
                            <w:sz w:val="15"/>
                          </w:rPr>
                          <w:t>in</w:t>
                        </w:r>
                        <w:r>
                          <w:rPr>
                            <w:spacing w:val="-1"/>
                            <w:sz w:val="15"/>
                          </w:rPr>
                          <w:t> </w:t>
                        </w:r>
                        <w:r>
                          <w:rPr>
                            <w:sz w:val="15"/>
                          </w:rPr>
                          <w:t>Europe,</w:t>
                        </w:r>
                        <w:r>
                          <w:rPr>
                            <w:spacing w:val="-1"/>
                            <w:sz w:val="15"/>
                          </w:rPr>
                          <w:t> </w:t>
                        </w:r>
                        <w:r>
                          <w:rPr>
                            <w:sz w:val="15"/>
                          </w:rPr>
                          <w:t>Vice</w:t>
                        </w:r>
                        <w:r>
                          <w:rPr>
                            <w:spacing w:val="-1"/>
                            <w:sz w:val="15"/>
                          </w:rPr>
                          <w:t> </w:t>
                        </w:r>
                        <w:r>
                          <w:rPr>
                            <w:sz w:val="15"/>
                          </w:rPr>
                          <w:t>President</w:t>
                        </w:r>
                        <w:r>
                          <w:rPr>
                            <w:spacing w:val="-1"/>
                            <w:sz w:val="15"/>
                          </w:rPr>
                          <w:t> </w:t>
                        </w:r>
                        <w:r>
                          <w:rPr>
                            <w:sz w:val="15"/>
                          </w:rPr>
                          <w:t>of</w:t>
                        </w:r>
                        <w:r>
                          <w:rPr>
                            <w:spacing w:val="-1"/>
                            <w:sz w:val="15"/>
                          </w:rPr>
                          <w:t> </w:t>
                        </w:r>
                        <w:r>
                          <w:rPr>
                            <w:sz w:val="15"/>
                          </w:rPr>
                          <w:t>Sales</w:t>
                        </w:r>
                        <w:r>
                          <w:rPr>
                            <w:spacing w:val="-1"/>
                            <w:sz w:val="15"/>
                          </w:rPr>
                          <w:t> </w:t>
                        </w:r>
                        <w:r>
                          <w:rPr>
                            <w:sz w:val="15"/>
                          </w:rPr>
                          <w:t>and</w:t>
                        </w:r>
                        <w:r>
                          <w:rPr>
                            <w:spacing w:val="-1"/>
                            <w:sz w:val="15"/>
                          </w:rPr>
                          <w:t> </w:t>
                        </w:r>
                        <w:r>
                          <w:rPr>
                            <w:sz w:val="15"/>
                          </w:rPr>
                          <w:t>Retail</w:t>
                        </w:r>
                        <w:r>
                          <w:rPr>
                            <w:spacing w:val="-1"/>
                            <w:sz w:val="15"/>
                          </w:rPr>
                          <w:t> </w:t>
                        </w:r>
                        <w:r>
                          <w:rPr>
                            <w:sz w:val="15"/>
                          </w:rPr>
                          <w:t>in</w:t>
                        </w:r>
                        <w:r>
                          <w:rPr>
                            <w:spacing w:val="-1"/>
                            <w:sz w:val="15"/>
                          </w:rPr>
                          <w:t> </w:t>
                        </w:r>
                        <w:r>
                          <w:rPr>
                            <w:sz w:val="15"/>
                          </w:rPr>
                          <w:t>EMEA,</w:t>
                        </w:r>
                        <w:r>
                          <w:rPr>
                            <w:spacing w:val="-1"/>
                            <w:sz w:val="15"/>
                          </w:rPr>
                          <w:t> </w:t>
                        </w:r>
                        <w:r>
                          <w:rPr>
                            <w:sz w:val="15"/>
                          </w:rPr>
                          <w:t>General Manager</w:t>
                        </w:r>
                        <w:r>
                          <w:rPr>
                            <w:spacing w:val="-6"/>
                            <w:sz w:val="15"/>
                          </w:rPr>
                          <w:t> </w:t>
                        </w:r>
                        <w:r>
                          <w:rPr>
                            <w:sz w:val="15"/>
                          </w:rPr>
                          <w:t>of</w:t>
                        </w:r>
                        <w:r>
                          <w:rPr>
                            <w:spacing w:val="-6"/>
                            <w:sz w:val="15"/>
                          </w:rPr>
                          <w:t> </w:t>
                        </w:r>
                        <w:r>
                          <w:rPr>
                            <w:sz w:val="15"/>
                          </w:rPr>
                          <w:t>US</w:t>
                        </w:r>
                        <w:r>
                          <w:rPr>
                            <w:spacing w:val="-6"/>
                            <w:sz w:val="15"/>
                          </w:rPr>
                          <w:t> </w:t>
                        </w:r>
                        <w:r>
                          <w:rPr>
                            <w:sz w:val="15"/>
                          </w:rPr>
                          <w:t>Retail,</w:t>
                        </w:r>
                        <w:r>
                          <w:rPr>
                            <w:spacing w:val="-6"/>
                            <w:sz w:val="15"/>
                          </w:rPr>
                          <w:t> </w:t>
                        </w:r>
                        <w:r>
                          <w:rPr>
                            <w:sz w:val="15"/>
                          </w:rPr>
                          <w:t>Vice</w:t>
                        </w:r>
                        <w:r>
                          <w:rPr>
                            <w:spacing w:val="-6"/>
                            <w:sz w:val="15"/>
                          </w:rPr>
                          <w:t> </w:t>
                        </w:r>
                        <w:r>
                          <w:rPr>
                            <w:sz w:val="15"/>
                          </w:rPr>
                          <w:t>President</w:t>
                        </w:r>
                        <w:r>
                          <w:rPr>
                            <w:spacing w:val="-6"/>
                            <w:sz w:val="15"/>
                          </w:rPr>
                          <w:t> </w:t>
                        </w:r>
                        <w:r>
                          <w:rPr>
                            <w:sz w:val="15"/>
                          </w:rPr>
                          <w:t>of</w:t>
                        </w:r>
                        <w:r>
                          <w:rPr>
                            <w:spacing w:val="-6"/>
                            <w:sz w:val="15"/>
                          </w:rPr>
                          <w:t> </w:t>
                        </w:r>
                        <w:r>
                          <w:rPr>
                            <w:sz w:val="15"/>
                          </w:rPr>
                          <w:t>US</w:t>
                        </w:r>
                        <w:r>
                          <w:rPr>
                            <w:spacing w:val="-6"/>
                            <w:sz w:val="15"/>
                          </w:rPr>
                          <w:t> </w:t>
                        </w:r>
                        <w:r>
                          <w:rPr>
                            <w:sz w:val="15"/>
                          </w:rPr>
                          <w:t>Sales,</w:t>
                        </w:r>
                        <w:r>
                          <w:rPr>
                            <w:spacing w:val="-6"/>
                            <w:sz w:val="15"/>
                          </w:rPr>
                          <w:t> </w:t>
                        </w:r>
                        <w:r>
                          <w:rPr>
                            <w:sz w:val="15"/>
                          </w:rPr>
                          <w:t>Retail</w:t>
                        </w:r>
                        <w:r>
                          <w:rPr>
                            <w:spacing w:val="-6"/>
                            <w:sz w:val="15"/>
                          </w:rPr>
                          <w:t> </w:t>
                        </w:r>
                        <w:r>
                          <w:rPr>
                            <w:sz w:val="15"/>
                          </w:rPr>
                          <w:t>and</w:t>
                        </w:r>
                        <w:r>
                          <w:rPr>
                            <w:spacing w:val="-6"/>
                            <w:sz w:val="15"/>
                          </w:rPr>
                          <w:t> </w:t>
                        </w:r>
                        <w:r>
                          <w:rPr>
                            <w:sz w:val="15"/>
                          </w:rPr>
                          <w:t>NIKE.com,</w:t>
                        </w:r>
                        <w:r>
                          <w:rPr>
                            <w:spacing w:val="-6"/>
                            <w:sz w:val="15"/>
                          </w:rPr>
                          <w:t> </w:t>
                        </w:r>
                        <w:r>
                          <w:rPr>
                            <w:sz w:val="15"/>
                          </w:rPr>
                          <w:t>and</w:t>
                        </w:r>
                        <w:r>
                          <w:rPr>
                            <w:spacing w:val="-4"/>
                            <w:sz w:val="15"/>
                          </w:rPr>
                          <w:t> </w:t>
                        </w:r>
                        <w:r>
                          <w:rPr>
                            <w:sz w:val="15"/>
                          </w:rPr>
                          <w:t>Vice</w:t>
                        </w:r>
                        <w:r>
                          <w:rPr>
                            <w:spacing w:val="-6"/>
                            <w:sz w:val="15"/>
                          </w:rPr>
                          <w:t> </w:t>
                        </w:r>
                        <w:r>
                          <w:rPr>
                            <w:sz w:val="15"/>
                          </w:rPr>
                          <w:t>President</w:t>
                        </w:r>
                        <w:r>
                          <w:rPr>
                            <w:spacing w:val="-6"/>
                            <w:sz w:val="15"/>
                          </w:rPr>
                          <w:t> </w:t>
                        </w:r>
                        <w:r>
                          <w:rPr>
                            <w:sz w:val="15"/>
                          </w:rPr>
                          <w:t>of</w:t>
                        </w:r>
                        <w:r>
                          <w:rPr>
                            <w:spacing w:val="-6"/>
                            <w:sz w:val="15"/>
                          </w:rPr>
                          <w:t> </w:t>
                        </w:r>
                        <w:r>
                          <w:rPr>
                            <w:sz w:val="15"/>
                          </w:rPr>
                          <w:t>Global</w:t>
                        </w:r>
                        <w:r>
                          <w:rPr>
                            <w:spacing w:val="-6"/>
                            <w:sz w:val="15"/>
                          </w:rPr>
                          <w:t> </w:t>
                        </w:r>
                        <w:r>
                          <w:rPr>
                            <w:sz w:val="15"/>
                          </w:rPr>
                          <w:t>Retail.</w:t>
                        </w:r>
                        <w:r>
                          <w:rPr>
                            <w:spacing w:val="-6"/>
                            <w:sz w:val="15"/>
                          </w:rPr>
                          <w:t> </w:t>
                        </w:r>
                        <w:r>
                          <w:rPr>
                            <w:sz w:val="15"/>
                          </w:rPr>
                          <w:t>Most</w:t>
                        </w:r>
                        <w:r>
                          <w:rPr>
                            <w:spacing w:val="-6"/>
                            <w:sz w:val="15"/>
                          </w:rPr>
                          <w:t> </w:t>
                        </w:r>
                        <w:r>
                          <w:rPr>
                            <w:sz w:val="15"/>
                          </w:rPr>
                          <w:t>recently,</w:t>
                        </w:r>
                        <w:r>
                          <w:rPr>
                            <w:spacing w:val="-6"/>
                            <w:sz w:val="15"/>
                          </w:rPr>
                          <w:t> </w:t>
                        </w:r>
                        <w:r>
                          <w:rPr>
                            <w:sz w:val="15"/>
                          </w:rPr>
                          <w:t>Mr.</w:t>
                        </w:r>
                        <w:r>
                          <w:rPr>
                            <w:spacing w:val="-6"/>
                            <w:sz w:val="15"/>
                          </w:rPr>
                          <w:t> </w:t>
                        </w:r>
                        <w:r>
                          <w:rPr>
                            <w:sz w:val="15"/>
                          </w:rPr>
                          <w:t>Hill</w:t>
                        </w:r>
                        <w:r>
                          <w:rPr>
                            <w:spacing w:val="-6"/>
                            <w:sz w:val="15"/>
                          </w:rPr>
                          <w:t> </w:t>
                        </w:r>
                        <w:r>
                          <w:rPr>
                            <w:sz w:val="15"/>
                          </w:rPr>
                          <w:t>served</w:t>
                        </w:r>
                        <w:r>
                          <w:rPr>
                            <w:spacing w:val="-6"/>
                            <w:sz w:val="15"/>
                          </w:rPr>
                          <w:t> </w:t>
                        </w:r>
                        <w:r>
                          <w:rPr>
                            <w:sz w:val="15"/>
                          </w:rPr>
                          <w:t>as President</w:t>
                        </w:r>
                        <w:r>
                          <w:rPr>
                            <w:spacing w:val="-6"/>
                            <w:sz w:val="15"/>
                          </w:rPr>
                          <w:t> </w:t>
                        </w:r>
                        <w:r>
                          <w:rPr>
                            <w:sz w:val="15"/>
                          </w:rPr>
                          <w:t>of</w:t>
                        </w:r>
                        <w:r>
                          <w:rPr>
                            <w:spacing w:val="-6"/>
                            <w:sz w:val="15"/>
                          </w:rPr>
                          <w:t> </w:t>
                        </w:r>
                        <w:r>
                          <w:rPr>
                            <w:sz w:val="15"/>
                          </w:rPr>
                          <w:t>Geographies</w:t>
                        </w:r>
                        <w:r>
                          <w:rPr>
                            <w:spacing w:val="-6"/>
                            <w:sz w:val="15"/>
                          </w:rPr>
                          <w:t> </w:t>
                        </w:r>
                        <w:r>
                          <w:rPr>
                            <w:sz w:val="15"/>
                          </w:rPr>
                          <w:t>and</w:t>
                        </w:r>
                        <w:r>
                          <w:rPr>
                            <w:spacing w:val="-6"/>
                            <w:sz w:val="15"/>
                          </w:rPr>
                          <w:t> </w:t>
                        </w:r>
                        <w:r>
                          <w:rPr>
                            <w:sz w:val="15"/>
                          </w:rPr>
                          <w:t>Sales</w:t>
                        </w:r>
                        <w:r>
                          <w:rPr>
                            <w:spacing w:val="-6"/>
                            <w:sz w:val="15"/>
                          </w:rPr>
                          <w:t> </w:t>
                        </w:r>
                        <w:r>
                          <w:rPr>
                            <w:sz w:val="15"/>
                          </w:rPr>
                          <w:t>and</w:t>
                        </w:r>
                        <w:r>
                          <w:rPr>
                            <w:spacing w:val="-6"/>
                            <w:sz w:val="15"/>
                          </w:rPr>
                          <w:t> </w:t>
                        </w:r>
                        <w:r>
                          <w:rPr>
                            <w:sz w:val="15"/>
                          </w:rPr>
                          <w:t>Vice</w:t>
                        </w:r>
                        <w:r>
                          <w:rPr>
                            <w:spacing w:val="-6"/>
                            <w:sz w:val="15"/>
                          </w:rPr>
                          <w:t> </w:t>
                        </w:r>
                        <w:r>
                          <w:rPr>
                            <w:sz w:val="15"/>
                          </w:rPr>
                          <w:t>President</w:t>
                        </w:r>
                        <w:r>
                          <w:rPr>
                            <w:spacing w:val="-6"/>
                            <w:sz w:val="15"/>
                          </w:rPr>
                          <w:t> </w:t>
                        </w:r>
                        <w:r>
                          <w:rPr>
                            <w:sz w:val="15"/>
                          </w:rPr>
                          <w:t>and</w:t>
                        </w:r>
                        <w:r>
                          <w:rPr>
                            <w:spacing w:val="-6"/>
                            <w:sz w:val="15"/>
                          </w:rPr>
                          <w:t> </w:t>
                        </w:r>
                        <w:r>
                          <w:rPr>
                            <w:sz w:val="15"/>
                          </w:rPr>
                          <w:t>General</w:t>
                        </w:r>
                        <w:r>
                          <w:rPr>
                            <w:spacing w:val="-6"/>
                            <w:sz w:val="15"/>
                          </w:rPr>
                          <w:t> </w:t>
                        </w:r>
                        <w:r>
                          <w:rPr>
                            <w:sz w:val="15"/>
                          </w:rPr>
                          <w:t>Manager</w:t>
                        </w:r>
                        <w:r>
                          <w:rPr>
                            <w:spacing w:val="-6"/>
                            <w:sz w:val="15"/>
                          </w:rPr>
                          <w:t> </w:t>
                        </w:r>
                        <w:r>
                          <w:rPr>
                            <w:sz w:val="15"/>
                          </w:rPr>
                          <w:t>of</w:t>
                        </w:r>
                        <w:r>
                          <w:rPr>
                            <w:spacing w:val="-6"/>
                            <w:sz w:val="15"/>
                          </w:rPr>
                          <w:t> </w:t>
                        </w:r>
                        <w:r>
                          <w:rPr>
                            <w:sz w:val="15"/>
                          </w:rPr>
                          <w:t>North</w:t>
                        </w:r>
                        <w:r>
                          <w:rPr>
                            <w:spacing w:val="-6"/>
                            <w:sz w:val="15"/>
                          </w:rPr>
                          <w:t> </w:t>
                        </w:r>
                        <w:r>
                          <w:rPr>
                            <w:sz w:val="15"/>
                          </w:rPr>
                          <w:t>America.</w:t>
                        </w:r>
                        <w:r>
                          <w:rPr>
                            <w:spacing w:val="-6"/>
                            <w:sz w:val="15"/>
                          </w:rPr>
                          <w:t> </w:t>
                        </w:r>
                        <w:r>
                          <w:rPr>
                            <w:sz w:val="15"/>
                          </w:rPr>
                          <w:t>Mr.</w:t>
                        </w:r>
                        <w:r>
                          <w:rPr>
                            <w:spacing w:val="-6"/>
                            <w:sz w:val="15"/>
                          </w:rPr>
                          <w:t> </w:t>
                        </w:r>
                        <w:r>
                          <w:rPr>
                            <w:sz w:val="15"/>
                          </w:rPr>
                          <w:t>Hill</w:t>
                        </w:r>
                        <w:r>
                          <w:rPr>
                            <w:spacing w:val="-6"/>
                            <w:sz w:val="15"/>
                          </w:rPr>
                          <w:t> </w:t>
                        </w:r>
                        <w:r>
                          <w:rPr>
                            <w:sz w:val="15"/>
                          </w:rPr>
                          <w:t>was</w:t>
                        </w:r>
                        <w:r>
                          <w:rPr>
                            <w:spacing w:val="-6"/>
                            <w:sz w:val="15"/>
                          </w:rPr>
                          <w:t> </w:t>
                        </w:r>
                        <w:r>
                          <w:rPr>
                            <w:sz w:val="15"/>
                          </w:rPr>
                          <w:t>appointed</w:t>
                        </w:r>
                        <w:r>
                          <w:rPr>
                            <w:spacing w:val="-6"/>
                            <w:sz w:val="15"/>
                          </w:rPr>
                          <w:t> </w:t>
                        </w:r>
                        <w:r>
                          <w:rPr>
                            <w:sz w:val="15"/>
                          </w:rPr>
                          <w:t>President,</w:t>
                        </w:r>
                        <w:r>
                          <w:rPr>
                            <w:spacing w:val="-6"/>
                            <w:sz w:val="15"/>
                          </w:rPr>
                          <w:t> </w:t>
                        </w:r>
                        <w:r>
                          <w:rPr>
                            <w:sz w:val="15"/>
                          </w:rPr>
                          <w:t>Consumer and Marketplace in 2018.</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222884</wp:posOffset>
                </wp:positionH>
                <wp:positionV relativeFrom="paragraph">
                  <wp:posOffset>3040448</wp:posOffset>
                </wp:positionV>
                <wp:extent cx="7312659" cy="88328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7312659" cy="883285"/>
                          <a:chExt cx="7312659" cy="883285"/>
                        </a:xfrm>
                      </wpg:grpSpPr>
                      <wps:wsp>
                        <wps:cNvPr id="63" name="Graphic 63"/>
                        <wps:cNvSpPr/>
                        <wps:spPr>
                          <a:xfrm>
                            <a:off x="0" y="0"/>
                            <a:ext cx="7312659" cy="883285"/>
                          </a:xfrm>
                          <a:custGeom>
                            <a:avLst/>
                            <a:gdLst/>
                            <a:ahLst/>
                            <a:cxnLst/>
                            <a:rect l="l" t="t" r="r" b="b"/>
                            <a:pathLst>
                              <a:path w="7312659" h="883285">
                                <a:moveTo>
                                  <a:pt x="7312330" y="874395"/>
                                </a:moveTo>
                                <a:lnTo>
                                  <a:pt x="1320152" y="874395"/>
                                </a:lnTo>
                                <a:lnTo>
                                  <a:pt x="1251572" y="874395"/>
                                </a:lnTo>
                                <a:lnTo>
                                  <a:pt x="1251572" y="0"/>
                                </a:lnTo>
                                <a:lnTo>
                                  <a:pt x="1242999" y="0"/>
                                </a:lnTo>
                                <a:lnTo>
                                  <a:pt x="1242999" y="874395"/>
                                </a:lnTo>
                                <a:lnTo>
                                  <a:pt x="1174419" y="874395"/>
                                </a:lnTo>
                                <a:lnTo>
                                  <a:pt x="0" y="874395"/>
                                </a:lnTo>
                                <a:lnTo>
                                  <a:pt x="0" y="882967"/>
                                </a:lnTo>
                                <a:lnTo>
                                  <a:pt x="1174419" y="882967"/>
                                </a:lnTo>
                                <a:lnTo>
                                  <a:pt x="1242999" y="882967"/>
                                </a:lnTo>
                                <a:lnTo>
                                  <a:pt x="1251572" y="882967"/>
                                </a:lnTo>
                                <a:lnTo>
                                  <a:pt x="1320152" y="882967"/>
                                </a:lnTo>
                                <a:lnTo>
                                  <a:pt x="7312330" y="882967"/>
                                </a:lnTo>
                                <a:lnTo>
                                  <a:pt x="7312330" y="874395"/>
                                </a:lnTo>
                                <a:close/>
                              </a:path>
                            </a:pathLst>
                          </a:custGeom>
                          <a:solidFill>
                            <a:srgbClr val="808080"/>
                          </a:solidFill>
                        </wps:spPr>
                        <wps:bodyPr wrap="square" lIns="0" tIns="0" rIns="0" bIns="0" rtlCol="0">
                          <a:prstTxWarp prst="textNoShape">
                            <a:avLst/>
                          </a:prstTxWarp>
                          <a:noAutofit/>
                        </wps:bodyPr>
                      </wps:wsp>
                      <pic:pic>
                        <pic:nvPicPr>
                          <pic:cNvPr id="64" name="Image 64"/>
                          <pic:cNvPicPr/>
                        </pic:nvPicPr>
                        <pic:blipFill>
                          <a:blip r:embed="rId12" cstate="print"/>
                          <a:stretch>
                            <a:fillRect/>
                          </a:stretch>
                        </pic:blipFill>
                        <pic:spPr>
                          <a:xfrm>
                            <a:off x="17145" y="17144"/>
                            <a:ext cx="822960" cy="840104"/>
                          </a:xfrm>
                          <a:prstGeom prst="rect">
                            <a:avLst/>
                          </a:prstGeom>
                        </pic:spPr>
                      </pic:pic>
                      <wps:wsp>
                        <wps:cNvPr id="65" name="Textbox 65"/>
                        <wps:cNvSpPr txBox="1"/>
                        <wps:spPr>
                          <a:xfrm>
                            <a:off x="0" y="0"/>
                            <a:ext cx="7312659" cy="883285"/>
                          </a:xfrm>
                          <a:prstGeom prst="rect">
                            <a:avLst/>
                          </a:prstGeom>
                        </wps:spPr>
                        <wps:txbx>
                          <w:txbxContent>
                            <w:p>
                              <w:pPr>
                                <w:spacing w:line="225" w:lineRule="auto" w:before="29"/>
                                <w:ind w:left="2106" w:right="60" w:firstLine="0"/>
                                <w:jc w:val="left"/>
                                <w:rPr>
                                  <w:sz w:val="15"/>
                                </w:rPr>
                              </w:pPr>
                              <w:r>
                                <w:rPr>
                                  <w:b/>
                                  <w:i/>
                                  <w:color w:val="E77721"/>
                                  <w:sz w:val="15"/>
                                </w:rPr>
                                <w:t>Hilary</w:t>
                              </w:r>
                              <w:r>
                                <w:rPr>
                                  <w:b/>
                                  <w:i/>
                                  <w:color w:val="E77721"/>
                                  <w:spacing w:val="-1"/>
                                  <w:sz w:val="15"/>
                                </w:rPr>
                                <w:t> </w:t>
                              </w:r>
                              <w:r>
                                <w:rPr>
                                  <w:b/>
                                  <w:i/>
                                  <w:color w:val="E77721"/>
                                  <w:sz w:val="15"/>
                                </w:rPr>
                                <w:t>K.</w:t>
                              </w:r>
                              <w:r>
                                <w:rPr>
                                  <w:b/>
                                  <w:i/>
                                  <w:color w:val="E77721"/>
                                  <w:spacing w:val="-1"/>
                                  <w:sz w:val="15"/>
                                </w:rPr>
                                <w:t> </w:t>
                              </w:r>
                              <w:r>
                                <w:rPr>
                                  <w:b/>
                                  <w:i/>
                                  <w:color w:val="E77721"/>
                                  <w:sz w:val="15"/>
                                </w:rPr>
                                <w:t>Krane </w:t>
                              </w:r>
                              <w:r>
                                <w:rPr>
                                  <w:sz w:val="15"/>
                                </w:rPr>
                                <w:t>,</w:t>
                              </w:r>
                              <w:r>
                                <w:rPr>
                                  <w:spacing w:val="-1"/>
                                  <w:sz w:val="15"/>
                                </w:rPr>
                                <w:t> </w:t>
                              </w:r>
                              <w:r>
                                <w:rPr>
                                  <w:sz w:val="15"/>
                                </w:rPr>
                                <w:t>Executive</w:t>
                              </w:r>
                              <w:r>
                                <w:rPr>
                                  <w:spacing w:val="-1"/>
                                  <w:sz w:val="15"/>
                                </w:rPr>
                                <w:t> </w:t>
                              </w:r>
                              <w:r>
                                <w:rPr>
                                  <w:sz w:val="15"/>
                                </w:rPr>
                                <w:t>Vice</w:t>
                              </w:r>
                              <w:r>
                                <w:rPr>
                                  <w:spacing w:val="-1"/>
                                  <w:sz w:val="15"/>
                                </w:rPr>
                                <w:t> </w:t>
                              </w:r>
                              <w:r>
                                <w:rPr>
                                  <w:sz w:val="15"/>
                                </w:rPr>
                                <w:t>President,</w:t>
                              </w:r>
                              <w:r>
                                <w:rPr>
                                  <w:spacing w:val="-1"/>
                                  <w:sz w:val="15"/>
                                </w:rPr>
                                <w:t> </w:t>
                              </w:r>
                              <w:r>
                                <w:rPr>
                                  <w:sz w:val="15"/>
                                </w:rPr>
                                <w:t>Chief</w:t>
                              </w:r>
                              <w:r>
                                <w:rPr>
                                  <w:spacing w:val="-1"/>
                                  <w:sz w:val="15"/>
                                </w:rPr>
                                <w:t> </w:t>
                              </w:r>
                              <w:r>
                                <w:rPr>
                                  <w:sz w:val="15"/>
                                </w:rPr>
                                <w:t>Administrative</w:t>
                              </w:r>
                              <w:r>
                                <w:rPr>
                                  <w:spacing w:val="-1"/>
                                  <w:sz w:val="15"/>
                                </w:rPr>
                                <w:t> </w:t>
                              </w:r>
                              <w:r>
                                <w:rPr>
                                  <w:sz w:val="15"/>
                                </w:rPr>
                                <w:t>Officer</w:t>
                              </w:r>
                              <w:r>
                                <w:rPr>
                                  <w:spacing w:val="-1"/>
                                  <w:sz w:val="15"/>
                                </w:rPr>
                                <w:t> </w:t>
                              </w:r>
                              <w:r>
                                <w:rPr>
                                  <w:sz w:val="15"/>
                                </w:rPr>
                                <w:t>and</w:t>
                              </w:r>
                              <w:r>
                                <w:rPr>
                                  <w:spacing w:val="-1"/>
                                  <w:sz w:val="15"/>
                                </w:rPr>
                                <w:t> </w:t>
                              </w:r>
                              <w:r>
                                <w:rPr>
                                  <w:sz w:val="15"/>
                                </w:rPr>
                                <w:t>General</w:t>
                              </w:r>
                              <w:r>
                                <w:rPr>
                                  <w:spacing w:val="-1"/>
                                  <w:sz w:val="15"/>
                                </w:rPr>
                                <w:t> </w:t>
                              </w:r>
                              <w:r>
                                <w:rPr>
                                  <w:sz w:val="15"/>
                                </w:rPr>
                                <w:t>Counsel</w:t>
                              </w:r>
                              <w:r>
                                <w:rPr>
                                  <w:spacing w:val="-1"/>
                                  <w:sz w:val="15"/>
                                </w:rPr>
                                <w:t> </w:t>
                              </w:r>
                              <w:r>
                                <w:rPr>
                                  <w:sz w:val="15"/>
                                </w:rPr>
                                <w:t>—</w:t>
                              </w:r>
                              <w:r>
                                <w:rPr>
                                  <w:spacing w:val="-1"/>
                                  <w:sz w:val="15"/>
                                </w:rPr>
                                <w:t> </w:t>
                              </w:r>
                              <w:r>
                                <w:rPr>
                                  <w:sz w:val="15"/>
                                </w:rPr>
                                <w:t>Ms.</w:t>
                              </w:r>
                              <w:r>
                                <w:rPr>
                                  <w:spacing w:val="-1"/>
                                  <w:sz w:val="15"/>
                                </w:rPr>
                                <w:t> </w:t>
                              </w:r>
                              <w:r>
                                <w:rPr>
                                  <w:sz w:val="15"/>
                                </w:rPr>
                                <w:t>Krane,</w:t>
                              </w:r>
                              <w:r>
                                <w:rPr>
                                  <w:spacing w:val="-1"/>
                                  <w:sz w:val="15"/>
                                </w:rPr>
                                <w:t> </w:t>
                              </w:r>
                              <w:r>
                                <w:rPr>
                                  <w:sz w:val="15"/>
                                </w:rPr>
                                <w:t>55, joined</w:t>
                              </w:r>
                              <w:r>
                                <w:rPr>
                                  <w:spacing w:val="-1"/>
                                  <w:sz w:val="15"/>
                                </w:rPr>
                                <w:t> </w:t>
                              </w:r>
                              <w:r>
                                <w:rPr>
                                  <w:sz w:val="15"/>
                                </w:rPr>
                                <w:t>NIKE</w:t>
                              </w:r>
                              <w:r>
                                <w:rPr>
                                  <w:spacing w:val="-1"/>
                                  <w:sz w:val="15"/>
                                </w:rPr>
                                <w:t> </w:t>
                              </w:r>
                              <w:r>
                                <w:rPr>
                                  <w:sz w:val="15"/>
                                </w:rPr>
                                <w:t>as</w:t>
                              </w:r>
                              <w:r>
                                <w:rPr>
                                  <w:spacing w:val="-1"/>
                                  <w:sz w:val="15"/>
                                </w:rPr>
                                <w:t> </w:t>
                              </w:r>
                              <w:r>
                                <w:rPr>
                                  <w:sz w:val="15"/>
                                </w:rPr>
                                <w:t>Vice President</w:t>
                              </w:r>
                              <w:r>
                                <w:rPr>
                                  <w:spacing w:val="-1"/>
                                  <w:sz w:val="15"/>
                                </w:rPr>
                                <w:t> </w:t>
                              </w:r>
                              <w:r>
                                <w:rPr>
                                  <w:sz w:val="15"/>
                                </w:rPr>
                                <w:t>and</w:t>
                              </w:r>
                              <w:r>
                                <w:rPr>
                                  <w:spacing w:val="-1"/>
                                  <w:sz w:val="15"/>
                                </w:rPr>
                                <w:t> </w:t>
                              </w:r>
                              <w:r>
                                <w:rPr>
                                  <w:sz w:val="15"/>
                                </w:rPr>
                                <w:t>General</w:t>
                              </w:r>
                              <w:r>
                                <w:rPr>
                                  <w:spacing w:val="-1"/>
                                  <w:sz w:val="15"/>
                                </w:rPr>
                                <w:t> </w:t>
                              </w:r>
                              <w:r>
                                <w:rPr>
                                  <w:sz w:val="15"/>
                                </w:rPr>
                                <w:t>Counsel</w:t>
                              </w:r>
                              <w:r>
                                <w:rPr>
                                  <w:spacing w:val="-1"/>
                                  <w:sz w:val="15"/>
                                </w:rPr>
                                <w:t> </w:t>
                              </w:r>
                              <w:r>
                                <w:rPr>
                                  <w:sz w:val="15"/>
                                </w:rPr>
                                <w:t>in</w:t>
                              </w:r>
                              <w:r>
                                <w:rPr>
                                  <w:spacing w:val="-1"/>
                                  <w:sz w:val="15"/>
                                </w:rPr>
                                <w:t> </w:t>
                              </w:r>
                              <w:r>
                                <w:rPr>
                                  <w:sz w:val="15"/>
                                </w:rPr>
                                <w:t>2010.</w:t>
                              </w:r>
                              <w:r>
                                <w:rPr>
                                  <w:spacing w:val="-1"/>
                                  <w:sz w:val="15"/>
                                </w:rPr>
                                <w:t> </w:t>
                              </w:r>
                              <w:r>
                                <w:rPr>
                                  <w:sz w:val="15"/>
                                </w:rPr>
                                <w:t>In</w:t>
                              </w:r>
                              <w:r>
                                <w:rPr>
                                  <w:spacing w:val="-1"/>
                                  <w:sz w:val="15"/>
                                </w:rPr>
                                <w:t> </w:t>
                              </w:r>
                              <w:r>
                                <w:rPr>
                                  <w:sz w:val="15"/>
                                </w:rPr>
                                <w:t>2011,</w:t>
                              </w:r>
                              <w:r>
                                <w:rPr>
                                  <w:spacing w:val="-1"/>
                                  <w:sz w:val="15"/>
                                </w:rPr>
                                <w:t> </w:t>
                              </w:r>
                              <w:r>
                                <w:rPr>
                                  <w:sz w:val="15"/>
                                </w:rPr>
                                <w:t>her</w:t>
                              </w:r>
                              <w:r>
                                <w:rPr>
                                  <w:spacing w:val="-1"/>
                                  <w:sz w:val="15"/>
                                </w:rPr>
                                <w:t> </w:t>
                              </w:r>
                              <w:r>
                                <w:rPr>
                                  <w:sz w:val="15"/>
                                </w:rPr>
                                <w:t>responsibilities</w:t>
                              </w:r>
                              <w:r>
                                <w:rPr>
                                  <w:spacing w:val="-1"/>
                                  <w:sz w:val="15"/>
                                </w:rPr>
                                <w:t> </w:t>
                              </w:r>
                              <w:r>
                                <w:rPr>
                                  <w:sz w:val="15"/>
                                </w:rPr>
                                <w:t>expanded,</w:t>
                              </w:r>
                              <w:r>
                                <w:rPr>
                                  <w:spacing w:val="-1"/>
                                  <w:sz w:val="15"/>
                                </w:rPr>
                                <w:t> </w:t>
                              </w:r>
                              <w:r>
                                <w:rPr>
                                  <w:sz w:val="15"/>
                                </w:rPr>
                                <w:t>and</w:t>
                              </w:r>
                              <w:r>
                                <w:rPr>
                                  <w:spacing w:val="-1"/>
                                  <w:sz w:val="15"/>
                                </w:rPr>
                                <w:t> </w:t>
                              </w:r>
                              <w:r>
                                <w:rPr>
                                  <w:sz w:val="15"/>
                                </w:rPr>
                                <w:t>she</w:t>
                              </w:r>
                              <w:r>
                                <w:rPr>
                                  <w:spacing w:val="-1"/>
                                  <w:sz w:val="15"/>
                                </w:rPr>
                                <w:t> </w:t>
                              </w:r>
                              <w:r>
                                <w:rPr>
                                  <w:sz w:val="15"/>
                                </w:rPr>
                                <w:t>became</w:t>
                              </w:r>
                              <w:r>
                                <w:rPr>
                                  <w:spacing w:val="-1"/>
                                  <w:sz w:val="15"/>
                                </w:rPr>
                                <w:t> </w:t>
                              </w:r>
                              <w:r>
                                <w:rPr>
                                  <w:sz w:val="15"/>
                                </w:rPr>
                                <w:t>Vice</w:t>
                              </w:r>
                              <w:r>
                                <w:rPr>
                                  <w:spacing w:val="-1"/>
                                  <w:sz w:val="15"/>
                                </w:rPr>
                                <w:t> </w:t>
                              </w:r>
                              <w:r>
                                <w:rPr>
                                  <w:sz w:val="15"/>
                                </w:rPr>
                                <w:t>President,</w:t>
                              </w:r>
                              <w:r>
                                <w:rPr>
                                  <w:spacing w:val="-1"/>
                                  <w:sz w:val="15"/>
                                </w:rPr>
                                <w:t> </w:t>
                              </w:r>
                              <w:r>
                                <w:rPr>
                                  <w:sz w:val="15"/>
                                </w:rPr>
                                <w:t>General</w:t>
                              </w:r>
                              <w:r>
                                <w:rPr>
                                  <w:spacing w:val="-1"/>
                                  <w:sz w:val="15"/>
                                </w:rPr>
                                <w:t> </w:t>
                              </w:r>
                              <w:r>
                                <w:rPr>
                                  <w:sz w:val="15"/>
                                </w:rPr>
                                <w:t>Counsel</w:t>
                              </w:r>
                              <w:r>
                                <w:rPr>
                                  <w:spacing w:val="-1"/>
                                  <w:sz w:val="15"/>
                                </w:rPr>
                                <w:t> </w:t>
                              </w:r>
                              <w:r>
                                <w:rPr>
                                  <w:sz w:val="15"/>
                                </w:rPr>
                                <w:t>and Corporate</w:t>
                              </w:r>
                              <w:r>
                                <w:rPr>
                                  <w:spacing w:val="-2"/>
                                  <w:sz w:val="15"/>
                                </w:rPr>
                                <w:t> </w:t>
                              </w:r>
                              <w:r>
                                <w:rPr>
                                  <w:sz w:val="15"/>
                                </w:rPr>
                                <w:t>Affairs.</w:t>
                              </w:r>
                              <w:r>
                                <w:rPr>
                                  <w:spacing w:val="-2"/>
                                  <w:sz w:val="15"/>
                                </w:rPr>
                                <w:t> </w:t>
                              </w:r>
                              <w:r>
                                <w:rPr>
                                  <w:sz w:val="15"/>
                                </w:rPr>
                                <w:t>Ms.</w:t>
                              </w:r>
                              <w:r>
                                <w:rPr>
                                  <w:spacing w:val="-2"/>
                                  <w:sz w:val="15"/>
                                </w:rPr>
                                <w:t> </w:t>
                              </w:r>
                              <w:r>
                                <w:rPr>
                                  <w:sz w:val="15"/>
                                </w:rPr>
                                <w:t>Krane</w:t>
                              </w:r>
                              <w:r>
                                <w:rPr>
                                  <w:spacing w:val="-2"/>
                                  <w:sz w:val="15"/>
                                </w:rPr>
                                <w:t> </w:t>
                              </w:r>
                              <w:r>
                                <w:rPr>
                                  <w:sz w:val="15"/>
                                </w:rPr>
                                <w:t>was</w:t>
                              </w:r>
                              <w:r>
                                <w:rPr>
                                  <w:spacing w:val="-2"/>
                                  <w:sz w:val="15"/>
                                </w:rPr>
                                <w:t> </w:t>
                              </w:r>
                              <w:r>
                                <w:rPr>
                                  <w:sz w:val="15"/>
                                </w:rPr>
                                <w:t>appointed</w:t>
                              </w:r>
                              <w:r>
                                <w:rPr>
                                  <w:spacing w:val="-2"/>
                                  <w:sz w:val="15"/>
                                </w:rPr>
                                <w:t> </w:t>
                              </w:r>
                              <w:r>
                                <w:rPr>
                                  <w:sz w:val="15"/>
                                </w:rPr>
                                <w:t>Executive</w:t>
                              </w:r>
                              <w:r>
                                <w:rPr>
                                  <w:spacing w:val="-2"/>
                                  <w:sz w:val="15"/>
                                </w:rPr>
                                <w:t> </w:t>
                              </w:r>
                              <w:r>
                                <w:rPr>
                                  <w:sz w:val="15"/>
                                </w:rPr>
                                <w:t>Vice</w:t>
                              </w:r>
                              <w:r>
                                <w:rPr>
                                  <w:spacing w:val="-2"/>
                                  <w:sz w:val="15"/>
                                </w:rPr>
                                <w:t> </w:t>
                              </w:r>
                              <w:r>
                                <w:rPr>
                                  <w:sz w:val="15"/>
                                </w:rPr>
                                <w:t>President,</w:t>
                              </w:r>
                              <w:r>
                                <w:rPr>
                                  <w:spacing w:val="-2"/>
                                  <w:sz w:val="15"/>
                                </w:rPr>
                                <w:t> </w:t>
                              </w:r>
                              <w:r>
                                <w:rPr>
                                  <w:sz w:val="15"/>
                                </w:rPr>
                                <w:t>Chief</w:t>
                              </w:r>
                              <w:r>
                                <w:rPr>
                                  <w:spacing w:val="-2"/>
                                  <w:sz w:val="15"/>
                                </w:rPr>
                                <w:t> </w:t>
                              </w:r>
                              <w:r>
                                <w:rPr>
                                  <w:sz w:val="15"/>
                                </w:rPr>
                                <w:t>Administrative</w:t>
                              </w:r>
                              <w:r>
                                <w:rPr>
                                  <w:spacing w:val="-2"/>
                                  <w:sz w:val="15"/>
                                </w:rPr>
                                <w:t> </w:t>
                              </w:r>
                              <w:r>
                                <w:rPr>
                                  <w:sz w:val="15"/>
                                </w:rPr>
                                <w:t>Officer</w:t>
                              </w:r>
                              <w:r>
                                <w:rPr>
                                  <w:spacing w:val="-2"/>
                                  <w:sz w:val="15"/>
                                </w:rPr>
                                <w:t> </w:t>
                              </w:r>
                              <w:r>
                                <w:rPr>
                                  <w:sz w:val="15"/>
                                </w:rPr>
                                <w:t>and</w:t>
                              </w:r>
                              <w:r>
                                <w:rPr>
                                  <w:spacing w:val="-2"/>
                                  <w:sz w:val="15"/>
                                </w:rPr>
                                <w:t> </w:t>
                              </w:r>
                              <w:r>
                                <w:rPr>
                                  <w:sz w:val="15"/>
                                </w:rPr>
                                <w:t>General</w:t>
                              </w:r>
                              <w:r>
                                <w:rPr>
                                  <w:spacing w:val="-2"/>
                                  <w:sz w:val="15"/>
                                </w:rPr>
                                <w:t> </w:t>
                              </w:r>
                              <w:r>
                                <w:rPr>
                                  <w:sz w:val="15"/>
                                </w:rPr>
                                <w:t>Counsel</w:t>
                              </w:r>
                              <w:r>
                                <w:rPr>
                                  <w:spacing w:val="-2"/>
                                  <w:sz w:val="15"/>
                                </w:rPr>
                                <w:t> </w:t>
                              </w:r>
                              <w:r>
                                <w:rPr>
                                  <w:sz w:val="15"/>
                                </w:rPr>
                                <w:t>in</w:t>
                              </w:r>
                              <w:r>
                                <w:rPr>
                                  <w:spacing w:val="-2"/>
                                  <w:sz w:val="15"/>
                                </w:rPr>
                                <w:t> </w:t>
                              </w:r>
                              <w:r>
                                <w:rPr>
                                  <w:sz w:val="15"/>
                                </w:rPr>
                                <w:t>2013. Prior</w:t>
                              </w:r>
                              <w:r>
                                <w:rPr>
                                  <w:spacing w:val="-2"/>
                                  <w:sz w:val="15"/>
                                </w:rPr>
                                <w:t> </w:t>
                              </w:r>
                              <w:r>
                                <w:rPr>
                                  <w:sz w:val="15"/>
                                </w:rPr>
                                <w:t>to joining</w:t>
                              </w:r>
                              <w:r>
                                <w:rPr>
                                  <w:spacing w:val="-6"/>
                                  <w:sz w:val="15"/>
                                </w:rPr>
                                <w:t> </w:t>
                              </w:r>
                              <w:r>
                                <w:rPr>
                                  <w:sz w:val="15"/>
                                </w:rPr>
                                <w:t>NIKE,</w:t>
                              </w:r>
                              <w:r>
                                <w:rPr>
                                  <w:spacing w:val="-6"/>
                                  <w:sz w:val="15"/>
                                </w:rPr>
                                <w:t> </w:t>
                              </w:r>
                              <w:r>
                                <w:rPr>
                                  <w:sz w:val="15"/>
                                </w:rPr>
                                <w:t>Ms.</w:t>
                              </w:r>
                              <w:r>
                                <w:rPr>
                                  <w:spacing w:val="-6"/>
                                  <w:sz w:val="15"/>
                                </w:rPr>
                                <w:t> </w:t>
                              </w:r>
                              <w:r>
                                <w:rPr>
                                  <w:sz w:val="15"/>
                                </w:rPr>
                                <w:t>Krane</w:t>
                              </w:r>
                              <w:r>
                                <w:rPr>
                                  <w:spacing w:val="-6"/>
                                  <w:sz w:val="15"/>
                                </w:rPr>
                                <w:t> </w:t>
                              </w:r>
                              <w:r>
                                <w:rPr>
                                  <w:sz w:val="15"/>
                                </w:rPr>
                                <w:t>was</w:t>
                              </w:r>
                              <w:r>
                                <w:rPr>
                                  <w:spacing w:val="-6"/>
                                  <w:sz w:val="15"/>
                                </w:rPr>
                                <w:t> </w:t>
                              </w:r>
                              <w:r>
                                <w:rPr>
                                  <w:sz w:val="15"/>
                                </w:rPr>
                                <w:t>General</w:t>
                              </w:r>
                              <w:r>
                                <w:rPr>
                                  <w:spacing w:val="-6"/>
                                  <w:sz w:val="15"/>
                                </w:rPr>
                                <w:t> </w:t>
                              </w:r>
                              <w:r>
                                <w:rPr>
                                  <w:sz w:val="15"/>
                                </w:rPr>
                                <w:t>Counsel</w:t>
                              </w:r>
                              <w:r>
                                <w:rPr>
                                  <w:spacing w:val="-6"/>
                                  <w:sz w:val="15"/>
                                </w:rPr>
                                <w:t> </w:t>
                              </w:r>
                              <w:r>
                                <w:rPr>
                                  <w:sz w:val="15"/>
                                </w:rPr>
                                <w:t>and</w:t>
                              </w:r>
                              <w:r>
                                <w:rPr>
                                  <w:spacing w:val="-6"/>
                                  <w:sz w:val="15"/>
                                </w:rPr>
                                <w:t> </w:t>
                              </w:r>
                              <w:r>
                                <w:rPr>
                                  <w:sz w:val="15"/>
                                </w:rPr>
                                <w:t>Senior</w:t>
                              </w:r>
                              <w:r>
                                <w:rPr>
                                  <w:spacing w:val="-6"/>
                                  <w:sz w:val="15"/>
                                </w:rPr>
                                <w:t> </w:t>
                              </w:r>
                              <w:r>
                                <w:rPr>
                                  <w:sz w:val="15"/>
                                </w:rPr>
                                <w:t>Vice</w:t>
                              </w:r>
                              <w:r>
                                <w:rPr>
                                  <w:spacing w:val="-6"/>
                                  <w:sz w:val="15"/>
                                </w:rPr>
                                <w:t> </w:t>
                              </w:r>
                              <w:r>
                                <w:rPr>
                                  <w:sz w:val="15"/>
                                </w:rPr>
                                <w:t>President</w:t>
                              </w:r>
                              <w:r>
                                <w:rPr>
                                  <w:spacing w:val="-6"/>
                                  <w:sz w:val="15"/>
                                </w:rPr>
                                <w:t> </w:t>
                              </w:r>
                              <w:r>
                                <w:rPr>
                                  <w:sz w:val="15"/>
                                </w:rPr>
                                <w:t>for</w:t>
                              </w:r>
                              <w:r>
                                <w:rPr>
                                  <w:spacing w:val="-6"/>
                                  <w:sz w:val="15"/>
                                </w:rPr>
                                <w:t> </w:t>
                              </w:r>
                              <w:r>
                                <w:rPr>
                                  <w:sz w:val="15"/>
                                </w:rPr>
                                <w:t>Corporate</w:t>
                              </w:r>
                              <w:r>
                                <w:rPr>
                                  <w:spacing w:val="-6"/>
                                  <w:sz w:val="15"/>
                                </w:rPr>
                                <w:t> </w:t>
                              </w:r>
                              <w:r>
                                <w:rPr>
                                  <w:sz w:val="15"/>
                                </w:rPr>
                                <w:t>Affairs</w:t>
                              </w:r>
                              <w:r>
                                <w:rPr>
                                  <w:spacing w:val="-6"/>
                                  <w:sz w:val="15"/>
                                </w:rPr>
                                <w:t> </w:t>
                              </w:r>
                              <w:r>
                                <w:rPr>
                                  <w:sz w:val="15"/>
                                </w:rPr>
                                <w:t>at</w:t>
                              </w:r>
                              <w:r>
                                <w:rPr>
                                  <w:spacing w:val="-6"/>
                                  <w:sz w:val="15"/>
                                </w:rPr>
                                <w:t> </w:t>
                              </w:r>
                              <w:r>
                                <w:rPr>
                                  <w:sz w:val="15"/>
                                </w:rPr>
                                <w:t>Levi</w:t>
                              </w:r>
                              <w:r>
                                <w:rPr>
                                  <w:spacing w:val="-6"/>
                                  <w:sz w:val="15"/>
                                </w:rPr>
                                <w:t> </w:t>
                              </w:r>
                              <w:r>
                                <w:rPr>
                                  <w:sz w:val="15"/>
                                </w:rPr>
                                <w:t>Strauss</w:t>
                              </w:r>
                              <w:r>
                                <w:rPr>
                                  <w:spacing w:val="-6"/>
                                  <w:sz w:val="15"/>
                                </w:rPr>
                                <w:t> </w:t>
                              </w:r>
                              <w:r>
                                <w:rPr>
                                  <w:sz w:val="15"/>
                                </w:rPr>
                                <w:t>&amp;</w:t>
                              </w:r>
                              <w:r>
                                <w:rPr>
                                  <w:spacing w:val="-4"/>
                                  <w:sz w:val="15"/>
                                </w:rPr>
                                <w:t> </w:t>
                              </w:r>
                              <w:r>
                                <w:rPr>
                                  <w:sz w:val="15"/>
                                </w:rPr>
                                <w:t>Co.</w:t>
                              </w:r>
                              <w:r>
                                <w:rPr>
                                  <w:spacing w:val="-6"/>
                                  <w:sz w:val="15"/>
                                </w:rPr>
                                <w:t> </w:t>
                              </w:r>
                              <w:r>
                                <w:rPr>
                                  <w:sz w:val="15"/>
                                </w:rPr>
                                <w:t>from</w:t>
                              </w:r>
                              <w:r>
                                <w:rPr>
                                  <w:spacing w:val="-6"/>
                                  <w:sz w:val="15"/>
                                </w:rPr>
                                <w:t> </w:t>
                              </w:r>
                              <w:r>
                                <w:rPr>
                                  <w:sz w:val="15"/>
                                </w:rPr>
                                <w:t>2006</w:t>
                              </w:r>
                              <w:r>
                                <w:rPr>
                                  <w:spacing w:val="-6"/>
                                  <w:sz w:val="15"/>
                                </w:rPr>
                                <w:t> </w:t>
                              </w:r>
                              <w:r>
                                <w:rPr>
                                  <w:sz w:val="15"/>
                                </w:rPr>
                                <w:t>to</w:t>
                              </w:r>
                              <w:r>
                                <w:rPr>
                                  <w:spacing w:val="-6"/>
                                  <w:sz w:val="15"/>
                                </w:rPr>
                                <w:t> </w:t>
                              </w:r>
                              <w:r>
                                <w:rPr>
                                  <w:sz w:val="15"/>
                                </w:rPr>
                                <w:t>2010.</w:t>
                              </w:r>
                              <w:r>
                                <w:rPr>
                                  <w:spacing w:val="-6"/>
                                  <w:sz w:val="15"/>
                                </w:rPr>
                                <w:t> </w:t>
                              </w:r>
                              <w:r>
                                <w:rPr>
                                  <w:sz w:val="15"/>
                                </w:rPr>
                                <w:t>From 1996 to 2006, she was a Partner and Assistant General Counsel at PricewaterhouseCoopers LLP.</w:t>
                              </w:r>
                            </w:p>
                          </w:txbxContent>
                        </wps:txbx>
                        <wps:bodyPr wrap="square" lIns="0" tIns="0" rIns="0" bIns="0" rtlCol="0">
                          <a:noAutofit/>
                        </wps:bodyPr>
                      </wps:wsp>
                    </wpg:wgp>
                  </a:graphicData>
                </a:graphic>
              </wp:anchor>
            </w:drawing>
          </mc:Choice>
          <mc:Fallback>
            <w:pict>
              <v:group style="position:absolute;margin-left:17.549999pt;margin-top:239.405411pt;width:575.8pt;height:69.55pt;mso-position-horizontal-relative:page;mso-position-vertical-relative:paragraph;z-index:-15719424;mso-wrap-distance-left:0;mso-wrap-distance-right:0" id="docshapegroup61" coordorigin="351,4788" coordsize="11516,1391">
                <v:shape style="position:absolute;left:351;top:4788;width:11516;height:1391" id="docshape62" coordorigin="351,4788" coordsize="11516,1391" path="m11866,6165l2430,6165,2322,6165,2322,4788,2308,4788,2308,6165,2200,6165,351,6165,351,6179,2200,6179,2308,6179,2322,6179,2430,6179,11866,6179,11866,6165xe" filled="true" fillcolor="#808080" stroked="false">
                  <v:path arrowok="t"/>
                  <v:fill type="solid"/>
                </v:shape>
                <v:shape style="position:absolute;left:378;top:4815;width:1296;height:1323" type="#_x0000_t75" id="docshape63" stroked="false">
                  <v:imagedata r:id="rId12" o:title=""/>
                </v:shape>
                <v:shape style="position:absolute;left:351;top:4788;width:11516;height:1391" type="#_x0000_t202" id="docshape64" filled="false" stroked="false">
                  <v:textbox inset="0,0,0,0">
                    <w:txbxContent>
                      <w:p>
                        <w:pPr>
                          <w:spacing w:line="225" w:lineRule="auto" w:before="29"/>
                          <w:ind w:left="2106" w:right="60" w:firstLine="0"/>
                          <w:jc w:val="left"/>
                          <w:rPr>
                            <w:sz w:val="15"/>
                          </w:rPr>
                        </w:pPr>
                        <w:r>
                          <w:rPr>
                            <w:b/>
                            <w:i/>
                            <w:color w:val="E77721"/>
                            <w:sz w:val="15"/>
                          </w:rPr>
                          <w:t>Hilary</w:t>
                        </w:r>
                        <w:r>
                          <w:rPr>
                            <w:b/>
                            <w:i/>
                            <w:color w:val="E77721"/>
                            <w:spacing w:val="-1"/>
                            <w:sz w:val="15"/>
                          </w:rPr>
                          <w:t> </w:t>
                        </w:r>
                        <w:r>
                          <w:rPr>
                            <w:b/>
                            <w:i/>
                            <w:color w:val="E77721"/>
                            <w:sz w:val="15"/>
                          </w:rPr>
                          <w:t>K.</w:t>
                        </w:r>
                        <w:r>
                          <w:rPr>
                            <w:b/>
                            <w:i/>
                            <w:color w:val="E77721"/>
                            <w:spacing w:val="-1"/>
                            <w:sz w:val="15"/>
                          </w:rPr>
                          <w:t> </w:t>
                        </w:r>
                        <w:r>
                          <w:rPr>
                            <w:b/>
                            <w:i/>
                            <w:color w:val="E77721"/>
                            <w:sz w:val="15"/>
                          </w:rPr>
                          <w:t>Krane </w:t>
                        </w:r>
                        <w:r>
                          <w:rPr>
                            <w:sz w:val="15"/>
                          </w:rPr>
                          <w:t>,</w:t>
                        </w:r>
                        <w:r>
                          <w:rPr>
                            <w:spacing w:val="-1"/>
                            <w:sz w:val="15"/>
                          </w:rPr>
                          <w:t> </w:t>
                        </w:r>
                        <w:r>
                          <w:rPr>
                            <w:sz w:val="15"/>
                          </w:rPr>
                          <w:t>Executive</w:t>
                        </w:r>
                        <w:r>
                          <w:rPr>
                            <w:spacing w:val="-1"/>
                            <w:sz w:val="15"/>
                          </w:rPr>
                          <w:t> </w:t>
                        </w:r>
                        <w:r>
                          <w:rPr>
                            <w:sz w:val="15"/>
                          </w:rPr>
                          <w:t>Vice</w:t>
                        </w:r>
                        <w:r>
                          <w:rPr>
                            <w:spacing w:val="-1"/>
                            <w:sz w:val="15"/>
                          </w:rPr>
                          <w:t> </w:t>
                        </w:r>
                        <w:r>
                          <w:rPr>
                            <w:sz w:val="15"/>
                          </w:rPr>
                          <w:t>President,</w:t>
                        </w:r>
                        <w:r>
                          <w:rPr>
                            <w:spacing w:val="-1"/>
                            <w:sz w:val="15"/>
                          </w:rPr>
                          <w:t> </w:t>
                        </w:r>
                        <w:r>
                          <w:rPr>
                            <w:sz w:val="15"/>
                          </w:rPr>
                          <w:t>Chief</w:t>
                        </w:r>
                        <w:r>
                          <w:rPr>
                            <w:spacing w:val="-1"/>
                            <w:sz w:val="15"/>
                          </w:rPr>
                          <w:t> </w:t>
                        </w:r>
                        <w:r>
                          <w:rPr>
                            <w:sz w:val="15"/>
                          </w:rPr>
                          <w:t>Administrative</w:t>
                        </w:r>
                        <w:r>
                          <w:rPr>
                            <w:spacing w:val="-1"/>
                            <w:sz w:val="15"/>
                          </w:rPr>
                          <w:t> </w:t>
                        </w:r>
                        <w:r>
                          <w:rPr>
                            <w:sz w:val="15"/>
                          </w:rPr>
                          <w:t>Officer</w:t>
                        </w:r>
                        <w:r>
                          <w:rPr>
                            <w:spacing w:val="-1"/>
                            <w:sz w:val="15"/>
                          </w:rPr>
                          <w:t> </w:t>
                        </w:r>
                        <w:r>
                          <w:rPr>
                            <w:sz w:val="15"/>
                          </w:rPr>
                          <w:t>and</w:t>
                        </w:r>
                        <w:r>
                          <w:rPr>
                            <w:spacing w:val="-1"/>
                            <w:sz w:val="15"/>
                          </w:rPr>
                          <w:t> </w:t>
                        </w:r>
                        <w:r>
                          <w:rPr>
                            <w:sz w:val="15"/>
                          </w:rPr>
                          <w:t>General</w:t>
                        </w:r>
                        <w:r>
                          <w:rPr>
                            <w:spacing w:val="-1"/>
                            <w:sz w:val="15"/>
                          </w:rPr>
                          <w:t> </w:t>
                        </w:r>
                        <w:r>
                          <w:rPr>
                            <w:sz w:val="15"/>
                          </w:rPr>
                          <w:t>Counsel</w:t>
                        </w:r>
                        <w:r>
                          <w:rPr>
                            <w:spacing w:val="-1"/>
                            <w:sz w:val="15"/>
                          </w:rPr>
                          <w:t> </w:t>
                        </w:r>
                        <w:r>
                          <w:rPr>
                            <w:sz w:val="15"/>
                          </w:rPr>
                          <w:t>—</w:t>
                        </w:r>
                        <w:r>
                          <w:rPr>
                            <w:spacing w:val="-1"/>
                            <w:sz w:val="15"/>
                          </w:rPr>
                          <w:t> </w:t>
                        </w:r>
                        <w:r>
                          <w:rPr>
                            <w:sz w:val="15"/>
                          </w:rPr>
                          <w:t>Ms.</w:t>
                        </w:r>
                        <w:r>
                          <w:rPr>
                            <w:spacing w:val="-1"/>
                            <w:sz w:val="15"/>
                          </w:rPr>
                          <w:t> </w:t>
                        </w:r>
                        <w:r>
                          <w:rPr>
                            <w:sz w:val="15"/>
                          </w:rPr>
                          <w:t>Krane,</w:t>
                        </w:r>
                        <w:r>
                          <w:rPr>
                            <w:spacing w:val="-1"/>
                            <w:sz w:val="15"/>
                          </w:rPr>
                          <w:t> </w:t>
                        </w:r>
                        <w:r>
                          <w:rPr>
                            <w:sz w:val="15"/>
                          </w:rPr>
                          <w:t>55, joined</w:t>
                        </w:r>
                        <w:r>
                          <w:rPr>
                            <w:spacing w:val="-1"/>
                            <w:sz w:val="15"/>
                          </w:rPr>
                          <w:t> </w:t>
                        </w:r>
                        <w:r>
                          <w:rPr>
                            <w:sz w:val="15"/>
                          </w:rPr>
                          <w:t>NIKE</w:t>
                        </w:r>
                        <w:r>
                          <w:rPr>
                            <w:spacing w:val="-1"/>
                            <w:sz w:val="15"/>
                          </w:rPr>
                          <w:t> </w:t>
                        </w:r>
                        <w:r>
                          <w:rPr>
                            <w:sz w:val="15"/>
                          </w:rPr>
                          <w:t>as</w:t>
                        </w:r>
                        <w:r>
                          <w:rPr>
                            <w:spacing w:val="-1"/>
                            <w:sz w:val="15"/>
                          </w:rPr>
                          <w:t> </w:t>
                        </w:r>
                        <w:r>
                          <w:rPr>
                            <w:sz w:val="15"/>
                          </w:rPr>
                          <w:t>Vice President</w:t>
                        </w:r>
                        <w:r>
                          <w:rPr>
                            <w:spacing w:val="-1"/>
                            <w:sz w:val="15"/>
                          </w:rPr>
                          <w:t> </w:t>
                        </w:r>
                        <w:r>
                          <w:rPr>
                            <w:sz w:val="15"/>
                          </w:rPr>
                          <w:t>and</w:t>
                        </w:r>
                        <w:r>
                          <w:rPr>
                            <w:spacing w:val="-1"/>
                            <w:sz w:val="15"/>
                          </w:rPr>
                          <w:t> </w:t>
                        </w:r>
                        <w:r>
                          <w:rPr>
                            <w:sz w:val="15"/>
                          </w:rPr>
                          <w:t>General</w:t>
                        </w:r>
                        <w:r>
                          <w:rPr>
                            <w:spacing w:val="-1"/>
                            <w:sz w:val="15"/>
                          </w:rPr>
                          <w:t> </w:t>
                        </w:r>
                        <w:r>
                          <w:rPr>
                            <w:sz w:val="15"/>
                          </w:rPr>
                          <w:t>Counsel</w:t>
                        </w:r>
                        <w:r>
                          <w:rPr>
                            <w:spacing w:val="-1"/>
                            <w:sz w:val="15"/>
                          </w:rPr>
                          <w:t> </w:t>
                        </w:r>
                        <w:r>
                          <w:rPr>
                            <w:sz w:val="15"/>
                          </w:rPr>
                          <w:t>in</w:t>
                        </w:r>
                        <w:r>
                          <w:rPr>
                            <w:spacing w:val="-1"/>
                            <w:sz w:val="15"/>
                          </w:rPr>
                          <w:t> </w:t>
                        </w:r>
                        <w:r>
                          <w:rPr>
                            <w:sz w:val="15"/>
                          </w:rPr>
                          <w:t>2010.</w:t>
                        </w:r>
                        <w:r>
                          <w:rPr>
                            <w:spacing w:val="-1"/>
                            <w:sz w:val="15"/>
                          </w:rPr>
                          <w:t> </w:t>
                        </w:r>
                        <w:r>
                          <w:rPr>
                            <w:sz w:val="15"/>
                          </w:rPr>
                          <w:t>In</w:t>
                        </w:r>
                        <w:r>
                          <w:rPr>
                            <w:spacing w:val="-1"/>
                            <w:sz w:val="15"/>
                          </w:rPr>
                          <w:t> </w:t>
                        </w:r>
                        <w:r>
                          <w:rPr>
                            <w:sz w:val="15"/>
                          </w:rPr>
                          <w:t>2011,</w:t>
                        </w:r>
                        <w:r>
                          <w:rPr>
                            <w:spacing w:val="-1"/>
                            <w:sz w:val="15"/>
                          </w:rPr>
                          <w:t> </w:t>
                        </w:r>
                        <w:r>
                          <w:rPr>
                            <w:sz w:val="15"/>
                          </w:rPr>
                          <w:t>her</w:t>
                        </w:r>
                        <w:r>
                          <w:rPr>
                            <w:spacing w:val="-1"/>
                            <w:sz w:val="15"/>
                          </w:rPr>
                          <w:t> </w:t>
                        </w:r>
                        <w:r>
                          <w:rPr>
                            <w:sz w:val="15"/>
                          </w:rPr>
                          <w:t>responsibilities</w:t>
                        </w:r>
                        <w:r>
                          <w:rPr>
                            <w:spacing w:val="-1"/>
                            <w:sz w:val="15"/>
                          </w:rPr>
                          <w:t> </w:t>
                        </w:r>
                        <w:r>
                          <w:rPr>
                            <w:sz w:val="15"/>
                          </w:rPr>
                          <w:t>expanded,</w:t>
                        </w:r>
                        <w:r>
                          <w:rPr>
                            <w:spacing w:val="-1"/>
                            <w:sz w:val="15"/>
                          </w:rPr>
                          <w:t> </w:t>
                        </w:r>
                        <w:r>
                          <w:rPr>
                            <w:sz w:val="15"/>
                          </w:rPr>
                          <w:t>and</w:t>
                        </w:r>
                        <w:r>
                          <w:rPr>
                            <w:spacing w:val="-1"/>
                            <w:sz w:val="15"/>
                          </w:rPr>
                          <w:t> </w:t>
                        </w:r>
                        <w:r>
                          <w:rPr>
                            <w:sz w:val="15"/>
                          </w:rPr>
                          <w:t>she</w:t>
                        </w:r>
                        <w:r>
                          <w:rPr>
                            <w:spacing w:val="-1"/>
                            <w:sz w:val="15"/>
                          </w:rPr>
                          <w:t> </w:t>
                        </w:r>
                        <w:r>
                          <w:rPr>
                            <w:sz w:val="15"/>
                          </w:rPr>
                          <w:t>became</w:t>
                        </w:r>
                        <w:r>
                          <w:rPr>
                            <w:spacing w:val="-1"/>
                            <w:sz w:val="15"/>
                          </w:rPr>
                          <w:t> </w:t>
                        </w:r>
                        <w:r>
                          <w:rPr>
                            <w:sz w:val="15"/>
                          </w:rPr>
                          <w:t>Vice</w:t>
                        </w:r>
                        <w:r>
                          <w:rPr>
                            <w:spacing w:val="-1"/>
                            <w:sz w:val="15"/>
                          </w:rPr>
                          <w:t> </w:t>
                        </w:r>
                        <w:r>
                          <w:rPr>
                            <w:sz w:val="15"/>
                          </w:rPr>
                          <w:t>President,</w:t>
                        </w:r>
                        <w:r>
                          <w:rPr>
                            <w:spacing w:val="-1"/>
                            <w:sz w:val="15"/>
                          </w:rPr>
                          <w:t> </w:t>
                        </w:r>
                        <w:r>
                          <w:rPr>
                            <w:sz w:val="15"/>
                          </w:rPr>
                          <w:t>General</w:t>
                        </w:r>
                        <w:r>
                          <w:rPr>
                            <w:spacing w:val="-1"/>
                            <w:sz w:val="15"/>
                          </w:rPr>
                          <w:t> </w:t>
                        </w:r>
                        <w:r>
                          <w:rPr>
                            <w:sz w:val="15"/>
                          </w:rPr>
                          <w:t>Counsel</w:t>
                        </w:r>
                        <w:r>
                          <w:rPr>
                            <w:spacing w:val="-1"/>
                            <w:sz w:val="15"/>
                          </w:rPr>
                          <w:t> </w:t>
                        </w:r>
                        <w:r>
                          <w:rPr>
                            <w:sz w:val="15"/>
                          </w:rPr>
                          <w:t>and Corporate</w:t>
                        </w:r>
                        <w:r>
                          <w:rPr>
                            <w:spacing w:val="-2"/>
                            <w:sz w:val="15"/>
                          </w:rPr>
                          <w:t> </w:t>
                        </w:r>
                        <w:r>
                          <w:rPr>
                            <w:sz w:val="15"/>
                          </w:rPr>
                          <w:t>Affairs.</w:t>
                        </w:r>
                        <w:r>
                          <w:rPr>
                            <w:spacing w:val="-2"/>
                            <w:sz w:val="15"/>
                          </w:rPr>
                          <w:t> </w:t>
                        </w:r>
                        <w:r>
                          <w:rPr>
                            <w:sz w:val="15"/>
                          </w:rPr>
                          <w:t>Ms.</w:t>
                        </w:r>
                        <w:r>
                          <w:rPr>
                            <w:spacing w:val="-2"/>
                            <w:sz w:val="15"/>
                          </w:rPr>
                          <w:t> </w:t>
                        </w:r>
                        <w:r>
                          <w:rPr>
                            <w:sz w:val="15"/>
                          </w:rPr>
                          <w:t>Krane</w:t>
                        </w:r>
                        <w:r>
                          <w:rPr>
                            <w:spacing w:val="-2"/>
                            <w:sz w:val="15"/>
                          </w:rPr>
                          <w:t> </w:t>
                        </w:r>
                        <w:r>
                          <w:rPr>
                            <w:sz w:val="15"/>
                          </w:rPr>
                          <w:t>was</w:t>
                        </w:r>
                        <w:r>
                          <w:rPr>
                            <w:spacing w:val="-2"/>
                            <w:sz w:val="15"/>
                          </w:rPr>
                          <w:t> </w:t>
                        </w:r>
                        <w:r>
                          <w:rPr>
                            <w:sz w:val="15"/>
                          </w:rPr>
                          <w:t>appointed</w:t>
                        </w:r>
                        <w:r>
                          <w:rPr>
                            <w:spacing w:val="-2"/>
                            <w:sz w:val="15"/>
                          </w:rPr>
                          <w:t> </w:t>
                        </w:r>
                        <w:r>
                          <w:rPr>
                            <w:sz w:val="15"/>
                          </w:rPr>
                          <w:t>Executive</w:t>
                        </w:r>
                        <w:r>
                          <w:rPr>
                            <w:spacing w:val="-2"/>
                            <w:sz w:val="15"/>
                          </w:rPr>
                          <w:t> </w:t>
                        </w:r>
                        <w:r>
                          <w:rPr>
                            <w:sz w:val="15"/>
                          </w:rPr>
                          <w:t>Vice</w:t>
                        </w:r>
                        <w:r>
                          <w:rPr>
                            <w:spacing w:val="-2"/>
                            <w:sz w:val="15"/>
                          </w:rPr>
                          <w:t> </w:t>
                        </w:r>
                        <w:r>
                          <w:rPr>
                            <w:sz w:val="15"/>
                          </w:rPr>
                          <w:t>President,</w:t>
                        </w:r>
                        <w:r>
                          <w:rPr>
                            <w:spacing w:val="-2"/>
                            <w:sz w:val="15"/>
                          </w:rPr>
                          <w:t> </w:t>
                        </w:r>
                        <w:r>
                          <w:rPr>
                            <w:sz w:val="15"/>
                          </w:rPr>
                          <w:t>Chief</w:t>
                        </w:r>
                        <w:r>
                          <w:rPr>
                            <w:spacing w:val="-2"/>
                            <w:sz w:val="15"/>
                          </w:rPr>
                          <w:t> </w:t>
                        </w:r>
                        <w:r>
                          <w:rPr>
                            <w:sz w:val="15"/>
                          </w:rPr>
                          <w:t>Administrative</w:t>
                        </w:r>
                        <w:r>
                          <w:rPr>
                            <w:spacing w:val="-2"/>
                            <w:sz w:val="15"/>
                          </w:rPr>
                          <w:t> </w:t>
                        </w:r>
                        <w:r>
                          <w:rPr>
                            <w:sz w:val="15"/>
                          </w:rPr>
                          <w:t>Officer</w:t>
                        </w:r>
                        <w:r>
                          <w:rPr>
                            <w:spacing w:val="-2"/>
                            <w:sz w:val="15"/>
                          </w:rPr>
                          <w:t> </w:t>
                        </w:r>
                        <w:r>
                          <w:rPr>
                            <w:sz w:val="15"/>
                          </w:rPr>
                          <w:t>and</w:t>
                        </w:r>
                        <w:r>
                          <w:rPr>
                            <w:spacing w:val="-2"/>
                            <w:sz w:val="15"/>
                          </w:rPr>
                          <w:t> </w:t>
                        </w:r>
                        <w:r>
                          <w:rPr>
                            <w:sz w:val="15"/>
                          </w:rPr>
                          <w:t>General</w:t>
                        </w:r>
                        <w:r>
                          <w:rPr>
                            <w:spacing w:val="-2"/>
                            <w:sz w:val="15"/>
                          </w:rPr>
                          <w:t> </w:t>
                        </w:r>
                        <w:r>
                          <w:rPr>
                            <w:sz w:val="15"/>
                          </w:rPr>
                          <w:t>Counsel</w:t>
                        </w:r>
                        <w:r>
                          <w:rPr>
                            <w:spacing w:val="-2"/>
                            <w:sz w:val="15"/>
                          </w:rPr>
                          <w:t> </w:t>
                        </w:r>
                        <w:r>
                          <w:rPr>
                            <w:sz w:val="15"/>
                          </w:rPr>
                          <w:t>in</w:t>
                        </w:r>
                        <w:r>
                          <w:rPr>
                            <w:spacing w:val="-2"/>
                            <w:sz w:val="15"/>
                          </w:rPr>
                          <w:t> </w:t>
                        </w:r>
                        <w:r>
                          <w:rPr>
                            <w:sz w:val="15"/>
                          </w:rPr>
                          <w:t>2013. Prior</w:t>
                        </w:r>
                        <w:r>
                          <w:rPr>
                            <w:spacing w:val="-2"/>
                            <w:sz w:val="15"/>
                          </w:rPr>
                          <w:t> </w:t>
                        </w:r>
                        <w:r>
                          <w:rPr>
                            <w:sz w:val="15"/>
                          </w:rPr>
                          <w:t>to joining</w:t>
                        </w:r>
                        <w:r>
                          <w:rPr>
                            <w:spacing w:val="-6"/>
                            <w:sz w:val="15"/>
                          </w:rPr>
                          <w:t> </w:t>
                        </w:r>
                        <w:r>
                          <w:rPr>
                            <w:sz w:val="15"/>
                          </w:rPr>
                          <w:t>NIKE,</w:t>
                        </w:r>
                        <w:r>
                          <w:rPr>
                            <w:spacing w:val="-6"/>
                            <w:sz w:val="15"/>
                          </w:rPr>
                          <w:t> </w:t>
                        </w:r>
                        <w:r>
                          <w:rPr>
                            <w:sz w:val="15"/>
                          </w:rPr>
                          <w:t>Ms.</w:t>
                        </w:r>
                        <w:r>
                          <w:rPr>
                            <w:spacing w:val="-6"/>
                            <w:sz w:val="15"/>
                          </w:rPr>
                          <w:t> </w:t>
                        </w:r>
                        <w:r>
                          <w:rPr>
                            <w:sz w:val="15"/>
                          </w:rPr>
                          <w:t>Krane</w:t>
                        </w:r>
                        <w:r>
                          <w:rPr>
                            <w:spacing w:val="-6"/>
                            <w:sz w:val="15"/>
                          </w:rPr>
                          <w:t> </w:t>
                        </w:r>
                        <w:r>
                          <w:rPr>
                            <w:sz w:val="15"/>
                          </w:rPr>
                          <w:t>was</w:t>
                        </w:r>
                        <w:r>
                          <w:rPr>
                            <w:spacing w:val="-6"/>
                            <w:sz w:val="15"/>
                          </w:rPr>
                          <w:t> </w:t>
                        </w:r>
                        <w:r>
                          <w:rPr>
                            <w:sz w:val="15"/>
                          </w:rPr>
                          <w:t>General</w:t>
                        </w:r>
                        <w:r>
                          <w:rPr>
                            <w:spacing w:val="-6"/>
                            <w:sz w:val="15"/>
                          </w:rPr>
                          <w:t> </w:t>
                        </w:r>
                        <w:r>
                          <w:rPr>
                            <w:sz w:val="15"/>
                          </w:rPr>
                          <w:t>Counsel</w:t>
                        </w:r>
                        <w:r>
                          <w:rPr>
                            <w:spacing w:val="-6"/>
                            <w:sz w:val="15"/>
                          </w:rPr>
                          <w:t> </w:t>
                        </w:r>
                        <w:r>
                          <w:rPr>
                            <w:sz w:val="15"/>
                          </w:rPr>
                          <w:t>and</w:t>
                        </w:r>
                        <w:r>
                          <w:rPr>
                            <w:spacing w:val="-6"/>
                            <w:sz w:val="15"/>
                          </w:rPr>
                          <w:t> </w:t>
                        </w:r>
                        <w:r>
                          <w:rPr>
                            <w:sz w:val="15"/>
                          </w:rPr>
                          <w:t>Senior</w:t>
                        </w:r>
                        <w:r>
                          <w:rPr>
                            <w:spacing w:val="-6"/>
                            <w:sz w:val="15"/>
                          </w:rPr>
                          <w:t> </w:t>
                        </w:r>
                        <w:r>
                          <w:rPr>
                            <w:sz w:val="15"/>
                          </w:rPr>
                          <w:t>Vice</w:t>
                        </w:r>
                        <w:r>
                          <w:rPr>
                            <w:spacing w:val="-6"/>
                            <w:sz w:val="15"/>
                          </w:rPr>
                          <w:t> </w:t>
                        </w:r>
                        <w:r>
                          <w:rPr>
                            <w:sz w:val="15"/>
                          </w:rPr>
                          <w:t>President</w:t>
                        </w:r>
                        <w:r>
                          <w:rPr>
                            <w:spacing w:val="-6"/>
                            <w:sz w:val="15"/>
                          </w:rPr>
                          <w:t> </w:t>
                        </w:r>
                        <w:r>
                          <w:rPr>
                            <w:sz w:val="15"/>
                          </w:rPr>
                          <w:t>for</w:t>
                        </w:r>
                        <w:r>
                          <w:rPr>
                            <w:spacing w:val="-6"/>
                            <w:sz w:val="15"/>
                          </w:rPr>
                          <w:t> </w:t>
                        </w:r>
                        <w:r>
                          <w:rPr>
                            <w:sz w:val="15"/>
                          </w:rPr>
                          <w:t>Corporate</w:t>
                        </w:r>
                        <w:r>
                          <w:rPr>
                            <w:spacing w:val="-6"/>
                            <w:sz w:val="15"/>
                          </w:rPr>
                          <w:t> </w:t>
                        </w:r>
                        <w:r>
                          <w:rPr>
                            <w:sz w:val="15"/>
                          </w:rPr>
                          <w:t>Affairs</w:t>
                        </w:r>
                        <w:r>
                          <w:rPr>
                            <w:spacing w:val="-6"/>
                            <w:sz w:val="15"/>
                          </w:rPr>
                          <w:t> </w:t>
                        </w:r>
                        <w:r>
                          <w:rPr>
                            <w:sz w:val="15"/>
                          </w:rPr>
                          <w:t>at</w:t>
                        </w:r>
                        <w:r>
                          <w:rPr>
                            <w:spacing w:val="-6"/>
                            <w:sz w:val="15"/>
                          </w:rPr>
                          <w:t> </w:t>
                        </w:r>
                        <w:r>
                          <w:rPr>
                            <w:sz w:val="15"/>
                          </w:rPr>
                          <w:t>Levi</w:t>
                        </w:r>
                        <w:r>
                          <w:rPr>
                            <w:spacing w:val="-6"/>
                            <w:sz w:val="15"/>
                          </w:rPr>
                          <w:t> </w:t>
                        </w:r>
                        <w:r>
                          <w:rPr>
                            <w:sz w:val="15"/>
                          </w:rPr>
                          <w:t>Strauss</w:t>
                        </w:r>
                        <w:r>
                          <w:rPr>
                            <w:spacing w:val="-6"/>
                            <w:sz w:val="15"/>
                          </w:rPr>
                          <w:t> </w:t>
                        </w:r>
                        <w:r>
                          <w:rPr>
                            <w:sz w:val="15"/>
                          </w:rPr>
                          <w:t>&amp;</w:t>
                        </w:r>
                        <w:r>
                          <w:rPr>
                            <w:spacing w:val="-4"/>
                            <w:sz w:val="15"/>
                          </w:rPr>
                          <w:t> </w:t>
                        </w:r>
                        <w:r>
                          <w:rPr>
                            <w:sz w:val="15"/>
                          </w:rPr>
                          <w:t>Co.</w:t>
                        </w:r>
                        <w:r>
                          <w:rPr>
                            <w:spacing w:val="-6"/>
                            <w:sz w:val="15"/>
                          </w:rPr>
                          <w:t> </w:t>
                        </w:r>
                        <w:r>
                          <w:rPr>
                            <w:sz w:val="15"/>
                          </w:rPr>
                          <w:t>from</w:t>
                        </w:r>
                        <w:r>
                          <w:rPr>
                            <w:spacing w:val="-6"/>
                            <w:sz w:val="15"/>
                          </w:rPr>
                          <w:t> </w:t>
                        </w:r>
                        <w:r>
                          <w:rPr>
                            <w:sz w:val="15"/>
                          </w:rPr>
                          <w:t>2006</w:t>
                        </w:r>
                        <w:r>
                          <w:rPr>
                            <w:spacing w:val="-6"/>
                            <w:sz w:val="15"/>
                          </w:rPr>
                          <w:t> </w:t>
                        </w:r>
                        <w:r>
                          <w:rPr>
                            <w:sz w:val="15"/>
                          </w:rPr>
                          <w:t>to</w:t>
                        </w:r>
                        <w:r>
                          <w:rPr>
                            <w:spacing w:val="-6"/>
                            <w:sz w:val="15"/>
                          </w:rPr>
                          <w:t> </w:t>
                        </w:r>
                        <w:r>
                          <w:rPr>
                            <w:sz w:val="15"/>
                          </w:rPr>
                          <w:t>2010.</w:t>
                        </w:r>
                        <w:r>
                          <w:rPr>
                            <w:spacing w:val="-6"/>
                            <w:sz w:val="15"/>
                          </w:rPr>
                          <w:t> </w:t>
                        </w:r>
                        <w:r>
                          <w:rPr>
                            <w:sz w:val="15"/>
                          </w:rPr>
                          <w:t>From 1996 to 2006, she was a Partner and Assistant General Counsel at PricewaterhouseCoopers LLP.</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222884</wp:posOffset>
                </wp:positionH>
                <wp:positionV relativeFrom="paragraph">
                  <wp:posOffset>4000568</wp:posOffset>
                </wp:positionV>
                <wp:extent cx="7312659" cy="883285"/>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7312659" cy="883285"/>
                          <a:chExt cx="7312659" cy="883285"/>
                        </a:xfrm>
                      </wpg:grpSpPr>
                      <wps:wsp>
                        <wps:cNvPr id="67" name="Graphic 67"/>
                        <wps:cNvSpPr/>
                        <wps:spPr>
                          <a:xfrm>
                            <a:off x="0" y="0"/>
                            <a:ext cx="7312659" cy="883285"/>
                          </a:xfrm>
                          <a:custGeom>
                            <a:avLst/>
                            <a:gdLst/>
                            <a:ahLst/>
                            <a:cxnLst/>
                            <a:rect l="l" t="t" r="r" b="b"/>
                            <a:pathLst>
                              <a:path w="7312659" h="883285">
                                <a:moveTo>
                                  <a:pt x="7312330" y="874395"/>
                                </a:moveTo>
                                <a:lnTo>
                                  <a:pt x="1320152" y="874395"/>
                                </a:lnTo>
                                <a:lnTo>
                                  <a:pt x="1251572" y="874395"/>
                                </a:lnTo>
                                <a:lnTo>
                                  <a:pt x="1251572" y="0"/>
                                </a:lnTo>
                                <a:lnTo>
                                  <a:pt x="1242999" y="0"/>
                                </a:lnTo>
                                <a:lnTo>
                                  <a:pt x="1242999" y="874395"/>
                                </a:lnTo>
                                <a:lnTo>
                                  <a:pt x="1174419" y="874395"/>
                                </a:lnTo>
                                <a:lnTo>
                                  <a:pt x="0" y="874395"/>
                                </a:lnTo>
                                <a:lnTo>
                                  <a:pt x="0" y="882967"/>
                                </a:lnTo>
                                <a:lnTo>
                                  <a:pt x="1174419" y="882967"/>
                                </a:lnTo>
                                <a:lnTo>
                                  <a:pt x="1242999" y="882967"/>
                                </a:lnTo>
                                <a:lnTo>
                                  <a:pt x="1251572" y="882967"/>
                                </a:lnTo>
                                <a:lnTo>
                                  <a:pt x="1320152" y="882967"/>
                                </a:lnTo>
                                <a:lnTo>
                                  <a:pt x="7312330" y="882967"/>
                                </a:lnTo>
                                <a:lnTo>
                                  <a:pt x="7312330" y="874395"/>
                                </a:lnTo>
                                <a:close/>
                              </a:path>
                            </a:pathLst>
                          </a:custGeom>
                          <a:solidFill>
                            <a:srgbClr val="808080"/>
                          </a:solidFill>
                        </wps:spPr>
                        <wps:bodyPr wrap="square" lIns="0" tIns="0" rIns="0" bIns="0" rtlCol="0">
                          <a:prstTxWarp prst="textNoShape">
                            <a:avLst/>
                          </a:prstTxWarp>
                          <a:noAutofit/>
                        </wps:bodyPr>
                      </wps:wsp>
                      <pic:pic>
                        <pic:nvPicPr>
                          <pic:cNvPr id="68" name="Image 68"/>
                          <pic:cNvPicPr/>
                        </pic:nvPicPr>
                        <pic:blipFill>
                          <a:blip r:embed="rId13" cstate="print"/>
                          <a:stretch>
                            <a:fillRect/>
                          </a:stretch>
                        </pic:blipFill>
                        <pic:spPr>
                          <a:xfrm>
                            <a:off x="17145" y="17144"/>
                            <a:ext cx="840105" cy="840104"/>
                          </a:xfrm>
                          <a:prstGeom prst="rect">
                            <a:avLst/>
                          </a:prstGeom>
                        </pic:spPr>
                      </pic:pic>
                      <wps:wsp>
                        <wps:cNvPr id="69" name="Textbox 69"/>
                        <wps:cNvSpPr txBox="1"/>
                        <wps:spPr>
                          <a:xfrm>
                            <a:off x="0" y="0"/>
                            <a:ext cx="7312659" cy="883285"/>
                          </a:xfrm>
                          <a:prstGeom prst="rect">
                            <a:avLst/>
                          </a:prstGeom>
                        </wps:spPr>
                        <wps:txbx>
                          <w:txbxContent>
                            <w:p>
                              <w:pPr>
                                <w:spacing w:line="225" w:lineRule="auto" w:before="29"/>
                                <w:ind w:left="2106" w:right="60" w:firstLine="0"/>
                                <w:jc w:val="left"/>
                                <w:rPr>
                                  <w:sz w:val="15"/>
                                </w:rPr>
                              </w:pPr>
                              <w:r>
                                <w:rPr>
                                  <w:b/>
                                  <w:i/>
                                  <w:color w:val="E77721"/>
                                  <w:sz w:val="15"/>
                                </w:rPr>
                                <w:t>Monique S. Matheson </w:t>
                              </w:r>
                              <w:r>
                                <w:rPr>
                                  <w:sz w:val="15"/>
                                </w:rPr>
                                <w:t>, Executive Vice President, Global Human Resources — Ms. Matheson, 52, joined NIKE in 1998, with primary responsibilities in the human resources function. She was appointed as Vice President and Senior Business Partner in 2011 and Vice President,</w:t>
                              </w:r>
                              <w:r>
                                <w:rPr>
                                  <w:spacing w:val="-8"/>
                                  <w:sz w:val="15"/>
                                </w:rPr>
                                <w:t> </w:t>
                              </w:r>
                              <w:r>
                                <w:rPr>
                                  <w:sz w:val="15"/>
                                </w:rPr>
                                <w:t>Chief</w:t>
                              </w:r>
                              <w:r>
                                <w:rPr>
                                  <w:spacing w:val="-8"/>
                                  <w:sz w:val="15"/>
                                </w:rPr>
                                <w:t> </w:t>
                              </w:r>
                              <w:r>
                                <w:rPr>
                                  <w:sz w:val="15"/>
                                </w:rPr>
                                <w:t>Talent</w:t>
                              </w:r>
                              <w:r>
                                <w:rPr>
                                  <w:spacing w:val="-8"/>
                                  <w:sz w:val="15"/>
                                </w:rPr>
                                <w:t> </w:t>
                              </w:r>
                              <w:r>
                                <w:rPr>
                                  <w:sz w:val="15"/>
                                </w:rPr>
                                <w:t>and</w:t>
                              </w:r>
                              <w:r>
                                <w:rPr>
                                  <w:spacing w:val="-8"/>
                                  <w:sz w:val="15"/>
                                </w:rPr>
                                <w:t> </w:t>
                              </w:r>
                              <w:r>
                                <w:rPr>
                                  <w:sz w:val="15"/>
                                </w:rPr>
                                <w:t>Diversity</w:t>
                              </w:r>
                              <w:r>
                                <w:rPr>
                                  <w:spacing w:val="-8"/>
                                  <w:sz w:val="15"/>
                                </w:rPr>
                                <w:t> </w:t>
                              </w:r>
                              <w:r>
                                <w:rPr>
                                  <w:sz w:val="15"/>
                                </w:rPr>
                                <w:t>Officer</w:t>
                              </w:r>
                              <w:r>
                                <w:rPr>
                                  <w:spacing w:val="-8"/>
                                  <w:sz w:val="15"/>
                                </w:rPr>
                                <w:t> </w:t>
                              </w:r>
                              <w:r>
                                <w:rPr>
                                  <w:sz w:val="15"/>
                                </w:rPr>
                                <w:t>in</w:t>
                              </w:r>
                              <w:r>
                                <w:rPr>
                                  <w:spacing w:val="-8"/>
                                  <w:sz w:val="15"/>
                                </w:rPr>
                                <w:t> </w:t>
                              </w:r>
                              <w:r>
                                <w:rPr>
                                  <w:sz w:val="15"/>
                                </w:rPr>
                                <w:t>2012.</w:t>
                              </w:r>
                              <w:r>
                                <w:rPr>
                                  <w:spacing w:val="-8"/>
                                  <w:sz w:val="15"/>
                                </w:rPr>
                                <w:t> </w:t>
                              </w:r>
                              <w:r>
                                <w:rPr>
                                  <w:sz w:val="15"/>
                                </w:rPr>
                                <w:t>Ms.</w:t>
                              </w:r>
                              <w:r>
                                <w:rPr>
                                  <w:spacing w:val="-8"/>
                                  <w:sz w:val="15"/>
                                </w:rPr>
                                <w:t> </w:t>
                              </w:r>
                              <w:r>
                                <w:rPr>
                                  <w:sz w:val="15"/>
                                </w:rPr>
                                <w:t>Matheson</w:t>
                              </w:r>
                              <w:r>
                                <w:rPr>
                                  <w:spacing w:val="-8"/>
                                  <w:sz w:val="15"/>
                                </w:rPr>
                                <w:t> </w:t>
                              </w:r>
                              <w:r>
                                <w:rPr>
                                  <w:sz w:val="15"/>
                                </w:rPr>
                                <w:t>was</w:t>
                              </w:r>
                              <w:r>
                                <w:rPr>
                                  <w:spacing w:val="-8"/>
                                  <w:sz w:val="15"/>
                                </w:rPr>
                                <w:t> </w:t>
                              </w:r>
                              <w:r>
                                <w:rPr>
                                  <w:sz w:val="15"/>
                                </w:rPr>
                                <w:t>appointed</w:t>
                              </w:r>
                              <w:r>
                                <w:rPr>
                                  <w:spacing w:val="-8"/>
                                  <w:sz w:val="15"/>
                                </w:rPr>
                                <w:t> </w:t>
                              </w:r>
                              <w:r>
                                <w:rPr>
                                  <w:sz w:val="15"/>
                                </w:rPr>
                                <w:t>Executive</w:t>
                              </w:r>
                              <w:r>
                                <w:rPr>
                                  <w:spacing w:val="-8"/>
                                  <w:sz w:val="15"/>
                                </w:rPr>
                                <w:t> </w:t>
                              </w:r>
                              <w:r>
                                <w:rPr>
                                  <w:sz w:val="15"/>
                                </w:rPr>
                                <w:t>Vice</w:t>
                              </w:r>
                              <w:r>
                                <w:rPr>
                                  <w:spacing w:val="-8"/>
                                  <w:sz w:val="15"/>
                                </w:rPr>
                                <w:t> </w:t>
                              </w:r>
                              <w:r>
                                <w:rPr>
                                  <w:sz w:val="15"/>
                                </w:rPr>
                                <w:t>President,</w:t>
                              </w:r>
                              <w:r>
                                <w:rPr>
                                  <w:spacing w:val="-6"/>
                                  <w:sz w:val="15"/>
                                </w:rPr>
                                <w:t> </w:t>
                              </w:r>
                              <w:r>
                                <w:rPr>
                                  <w:sz w:val="15"/>
                                </w:rPr>
                                <w:t>Global</w:t>
                              </w:r>
                              <w:r>
                                <w:rPr>
                                  <w:spacing w:val="-8"/>
                                  <w:sz w:val="15"/>
                                </w:rPr>
                                <w:t> </w:t>
                              </w:r>
                              <w:r>
                                <w:rPr>
                                  <w:sz w:val="15"/>
                                </w:rPr>
                                <w:t>Human</w:t>
                              </w:r>
                              <w:r>
                                <w:rPr>
                                  <w:spacing w:val="-8"/>
                                  <w:sz w:val="15"/>
                                </w:rPr>
                                <w:t> </w:t>
                              </w:r>
                              <w:r>
                                <w:rPr>
                                  <w:sz w:val="15"/>
                                </w:rPr>
                                <w:t>Resources</w:t>
                              </w:r>
                              <w:r>
                                <w:rPr>
                                  <w:spacing w:val="-8"/>
                                  <w:sz w:val="15"/>
                                </w:rPr>
                                <w:t> </w:t>
                              </w:r>
                              <w:r>
                                <w:rPr>
                                  <w:sz w:val="15"/>
                                </w:rPr>
                                <w:t>in </w:t>
                              </w:r>
                              <w:r>
                                <w:rPr>
                                  <w:spacing w:val="-2"/>
                                  <w:sz w:val="15"/>
                                </w:rPr>
                                <w:t>2017.</w:t>
                              </w:r>
                            </w:p>
                          </w:txbxContent>
                        </wps:txbx>
                        <wps:bodyPr wrap="square" lIns="0" tIns="0" rIns="0" bIns="0" rtlCol="0">
                          <a:noAutofit/>
                        </wps:bodyPr>
                      </wps:wsp>
                    </wpg:wgp>
                  </a:graphicData>
                </a:graphic>
              </wp:anchor>
            </w:drawing>
          </mc:Choice>
          <mc:Fallback>
            <w:pict>
              <v:group style="position:absolute;margin-left:17.549999pt;margin-top:315.005402pt;width:575.8pt;height:69.55pt;mso-position-horizontal-relative:page;mso-position-vertical-relative:paragraph;z-index:-15718912;mso-wrap-distance-left:0;mso-wrap-distance-right:0" id="docshapegroup65" coordorigin="351,6300" coordsize="11516,1391">
                <v:shape style="position:absolute;left:351;top:6300;width:11516;height:1391" id="docshape66" coordorigin="351,6300" coordsize="11516,1391" path="m11866,7677l2430,7677,2322,7677,2322,6300,2308,6300,2308,7677,2200,7677,351,7677,351,7691,2200,7691,2308,7691,2322,7691,2430,7691,11866,7691,11866,7677xe" filled="true" fillcolor="#808080" stroked="false">
                  <v:path arrowok="t"/>
                  <v:fill type="solid"/>
                </v:shape>
                <v:shape style="position:absolute;left:378;top:6327;width:1323;height:1323" type="#_x0000_t75" id="docshape67" stroked="false">
                  <v:imagedata r:id="rId13" o:title=""/>
                </v:shape>
                <v:shape style="position:absolute;left:351;top:6300;width:11516;height:1391" type="#_x0000_t202" id="docshape68" filled="false" stroked="false">
                  <v:textbox inset="0,0,0,0">
                    <w:txbxContent>
                      <w:p>
                        <w:pPr>
                          <w:spacing w:line="225" w:lineRule="auto" w:before="29"/>
                          <w:ind w:left="2106" w:right="60" w:firstLine="0"/>
                          <w:jc w:val="left"/>
                          <w:rPr>
                            <w:sz w:val="15"/>
                          </w:rPr>
                        </w:pPr>
                        <w:r>
                          <w:rPr>
                            <w:b/>
                            <w:i/>
                            <w:color w:val="E77721"/>
                            <w:sz w:val="15"/>
                          </w:rPr>
                          <w:t>Monique S. Matheson </w:t>
                        </w:r>
                        <w:r>
                          <w:rPr>
                            <w:sz w:val="15"/>
                          </w:rPr>
                          <w:t>, Executive Vice President, Global Human Resources — Ms. Matheson, 52, joined NIKE in 1998, with primary responsibilities in the human resources function. She was appointed as Vice President and Senior Business Partner in 2011 and Vice President,</w:t>
                        </w:r>
                        <w:r>
                          <w:rPr>
                            <w:spacing w:val="-8"/>
                            <w:sz w:val="15"/>
                          </w:rPr>
                          <w:t> </w:t>
                        </w:r>
                        <w:r>
                          <w:rPr>
                            <w:sz w:val="15"/>
                          </w:rPr>
                          <w:t>Chief</w:t>
                        </w:r>
                        <w:r>
                          <w:rPr>
                            <w:spacing w:val="-8"/>
                            <w:sz w:val="15"/>
                          </w:rPr>
                          <w:t> </w:t>
                        </w:r>
                        <w:r>
                          <w:rPr>
                            <w:sz w:val="15"/>
                          </w:rPr>
                          <w:t>Talent</w:t>
                        </w:r>
                        <w:r>
                          <w:rPr>
                            <w:spacing w:val="-8"/>
                            <w:sz w:val="15"/>
                          </w:rPr>
                          <w:t> </w:t>
                        </w:r>
                        <w:r>
                          <w:rPr>
                            <w:sz w:val="15"/>
                          </w:rPr>
                          <w:t>and</w:t>
                        </w:r>
                        <w:r>
                          <w:rPr>
                            <w:spacing w:val="-8"/>
                            <w:sz w:val="15"/>
                          </w:rPr>
                          <w:t> </w:t>
                        </w:r>
                        <w:r>
                          <w:rPr>
                            <w:sz w:val="15"/>
                          </w:rPr>
                          <w:t>Diversity</w:t>
                        </w:r>
                        <w:r>
                          <w:rPr>
                            <w:spacing w:val="-8"/>
                            <w:sz w:val="15"/>
                          </w:rPr>
                          <w:t> </w:t>
                        </w:r>
                        <w:r>
                          <w:rPr>
                            <w:sz w:val="15"/>
                          </w:rPr>
                          <w:t>Officer</w:t>
                        </w:r>
                        <w:r>
                          <w:rPr>
                            <w:spacing w:val="-8"/>
                            <w:sz w:val="15"/>
                          </w:rPr>
                          <w:t> </w:t>
                        </w:r>
                        <w:r>
                          <w:rPr>
                            <w:sz w:val="15"/>
                          </w:rPr>
                          <w:t>in</w:t>
                        </w:r>
                        <w:r>
                          <w:rPr>
                            <w:spacing w:val="-8"/>
                            <w:sz w:val="15"/>
                          </w:rPr>
                          <w:t> </w:t>
                        </w:r>
                        <w:r>
                          <w:rPr>
                            <w:sz w:val="15"/>
                          </w:rPr>
                          <w:t>2012.</w:t>
                        </w:r>
                        <w:r>
                          <w:rPr>
                            <w:spacing w:val="-8"/>
                            <w:sz w:val="15"/>
                          </w:rPr>
                          <w:t> </w:t>
                        </w:r>
                        <w:r>
                          <w:rPr>
                            <w:sz w:val="15"/>
                          </w:rPr>
                          <w:t>Ms.</w:t>
                        </w:r>
                        <w:r>
                          <w:rPr>
                            <w:spacing w:val="-8"/>
                            <w:sz w:val="15"/>
                          </w:rPr>
                          <w:t> </w:t>
                        </w:r>
                        <w:r>
                          <w:rPr>
                            <w:sz w:val="15"/>
                          </w:rPr>
                          <w:t>Matheson</w:t>
                        </w:r>
                        <w:r>
                          <w:rPr>
                            <w:spacing w:val="-8"/>
                            <w:sz w:val="15"/>
                          </w:rPr>
                          <w:t> </w:t>
                        </w:r>
                        <w:r>
                          <w:rPr>
                            <w:sz w:val="15"/>
                          </w:rPr>
                          <w:t>was</w:t>
                        </w:r>
                        <w:r>
                          <w:rPr>
                            <w:spacing w:val="-8"/>
                            <w:sz w:val="15"/>
                          </w:rPr>
                          <w:t> </w:t>
                        </w:r>
                        <w:r>
                          <w:rPr>
                            <w:sz w:val="15"/>
                          </w:rPr>
                          <w:t>appointed</w:t>
                        </w:r>
                        <w:r>
                          <w:rPr>
                            <w:spacing w:val="-8"/>
                            <w:sz w:val="15"/>
                          </w:rPr>
                          <w:t> </w:t>
                        </w:r>
                        <w:r>
                          <w:rPr>
                            <w:sz w:val="15"/>
                          </w:rPr>
                          <w:t>Executive</w:t>
                        </w:r>
                        <w:r>
                          <w:rPr>
                            <w:spacing w:val="-8"/>
                            <w:sz w:val="15"/>
                          </w:rPr>
                          <w:t> </w:t>
                        </w:r>
                        <w:r>
                          <w:rPr>
                            <w:sz w:val="15"/>
                          </w:rPr>
                          <w:t>Vice</w:t>
                        </w:r>
                        <w:r>
                          <w:rPr>
                            <w:spacing w:val="-8"/>
                            <w:sz w:val="15"/>
                          </w:rPr>
                          <w:t> </w:t>
                        </w:r>
                        <w:r>
                          <w:rPr>
                            <w:sz w:val="15"/>
                          </w:rPr>
                          <w:t>President,</w:t>
                        </w:r>
                        <w:r>
                          <w:rPr>
                            <w:spacing w:val="-6"/>
                            <w:sz w:val="15"/>
                          </w:rPr>
                          <w:t> </w:t>
                        </w:r>
                        <w:r>
                          <w:rPr>
                            <w:sz w:val="15"/>
                          </w:rPr>
                          <w:t>Global</w:t>
                        </w:r>
                        <w:r>
                          <w:rPr>
                            <w:spacing w:val="-8"/>
                            <w:sz w:val="15"/>
                          </w:rPr>
                          <w:t> </w:t>
                        </w:r>
                        <w:r>
                          <w:rPr>
                            <w:sz w:val="15"/>
                          </w:rPr>
                          <w:t>Human</w:t>
                        </w:r>
                        <w:r>
                          <w:rPr>
                            <w:spacing w:val="-8"/>
                            <w:sz w:val="15"/>
                          </w:rPr>
                          <w:t> </w:t>
                        </w:r>
                        <w:r>
                          <w:rPr>
                            <w:sz w:val="15"/>
                          </w:rPr>
                          <w:t>Resources</w:t>
                        </w:r>
                        <w:r>
                          <w:rPr>
                            <w:spacing w:val="-8"/>
                            <w:sz w:val="15"/>
                          </w:rPr>
                          <w:t> </w:t>
                        </w:r>
                        <w:r>
                          <w:rPr>
                            <w:sz w:val="15"/>
                          </w:rPr>
                          <w:t>in </w:t>
                        </w:r>
                        <w:r>
                          <w:rPr>
                            <w:spacing w:val="-2"/>
                            <w:sz w:val="15"/>
                          </w:rPr>
                          <w:t>2017.</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8080">
                <wp:simplePos x="0" y="0"/>
                <wp:positionH relativeFrom="page">
                  <wp:posOffset>222884</wp:posOffset>
                </wp:positionH>
                <wp:positionV relativeFrom="paragraph">
                  <wp:posOffset>4960688</wp:posOffset>
                </wp:positionV>
                <wp:extent cx="7312659" cy="883285"/>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7312659" cy="883285"/>
                          <a:chExt cx="7312659" cy="883285"/>
                        </a:xfrm>
                      </wpg:grpSpPr>
                      <wps:wsp>
                        <wps:cNvPr id="71" name="Graphic 71"/>
                        <wps:cNvSpPr/>
                        <wps:spPr>
                          <a:xfrm>
                            <a:off x="0" y="0"/>
                            <a:ext cx="7312659" cy="883285"/>
                          </a:xfrm>
                          <a:custGeom>
                            <a:avLst/>
                            <a:gdLst/>
                            <a:ahLst/>
                            <a:cxnLst/>
                            <a:rect l="l" t="t" r="r" b="b"/>
                            <a:pathLst>
                              <a:path w="7312659" h="883285">
                                <a:moveTo>
                                  <a:pt x="7312330" y="874395"/>
                                </a:moveTo>
                                <a:lnTo>
                                  <a:pt x="1320152" y="874395"/>
                                </a:lnTo>
                                <a:lnTo>
                                  <a:pt x="1251572" y="874395"/>
                                </a:lnTo>
                                <a:lnTo>
                                  <a:pt x="1251572" y="0"/>
                                </a:lnTo>
                                <a:lnTo>
                                  <a:pt x="1242999" y="0"/>
                                </a:lnTo>
                                <a:lnTo>
                                  <a:pt x="1242999" y="874395"/>
                                </a:lnTo>
                                <a:lnTo>
                                  <a:pt x="1174419" y="874395"/>
                                </a:lnTo>
                                <a:lnTo>
                                  <a:pt x="0" y="874395"/>
                                </a:lnTo>
                                <a:lnTo>
                                  <a:pt x="0" y="882967"/>
                                </a:lnTo>
                                <a:lnTo>
                                  <a:pt x="1174419" y="882967"/>
                                </a:lnTo>
                                <a:lnTo>
                                  <a:pt x="1242999" y="882967"/>
                                </a:lnTo>
                                <a:lnTo>
                                  <a:pt x="1251572" y="882967"/>
                                </a:lnTo>
                                <a:lnTo>
                                  <a:pt x="1320152" y="882967"/>
                                </a:lnTo>
                                <a:lnTo>
                                  <a:pt x="7312330" y="882967"/>
                                </a:lnTo>
                                <a:lnTo>
                                  <a:pt x="7312330" y="874395"/>
                                </a:lnTo>
                                <a:close/>
                              </a:path>
                            </a:pathLst>
                          </a:custGeom>
                          <a:solidFill>
                            <a:srgbClr val="808080"/>
                          </a:solidFill>
                        </wps:spPr>
                        <wps:bodyPr wrap="square" lIns="0" tIns="0" rIns="0" bIns="0" rtlCol="0">
                          <a:prstTxWarp prst="textNoShape">
                            <a:avLst/>
                          </a:prstTxWarp>
                          <a:noAutofit/>
                        </wps:bodyPr>
                      </wps:wsp>
                      <pic:pic>
                        <pic:nvPicPr>
                          <pic:cNvPr id="72" name="Image 72"/>
                          <pic:cNvPicPr/>
                        </pic:nvPicPr>
                        <pic:blipFill>
                          <a:blip r:embed="rId14" cstate="print"/>
                          <a:stretch>
                            <a:fillRect/>
                          </a:stretch>
                        </pic:blipFill>
                        <pic:spPr>
                          <a:xfrm>
                            <a:off x="17145" y="17144"/>
                            <a:ext cx="822960" cy="840104"/>
                          </a:xfrm>
                          <a:prstGeom prst="rect">
                            <a:avLst/>
                          </a:prstGeom>
                        </pic:spPr>
                      </pic:pic>
                      <wps:wsp>
                        <wps:cNvPr id="73" name="Textbox 73"/>
                        <wps:cNvSpPr txBox="1"/>
                        <wps:spPr>
                          <a:xfrm>
                            <a:off x="0" y="0"/>
                            <a:ext cx="7312659" cy="883285"/>
                          </a:xfrm>
                          <a:prstGeom prst="rect">
                            <a:avLst/>
                          </a:prstGeom>
                        </wps:spPr>
                        <wps:txbx>
                          <w:txbxContent>
                            <w:p>
                              <w:pPr>
                                <w:spacing w:line="225" w:lineRule="auto" w:before="29"/>
                                <w:ind w:left="2106" w:right="60" w:firstLine="0"/>
                                <w:jc w:val="left"/>
                                <w:rPr>
                                  <w:sz w:val="15"/>
                                </w:rPr>
                              </w:pPr>
                              <w:r>
                                <w:rPr>
                                  <w:b/>
                                  <w:i/>
                                  <w:color w:val="E77721"/>
                                  <w:sz w:val="15"/>
                                </w:rPr>
                                <w:t>John</w:t>
                              </w:r>
                              <w:r>
                                <w:rPr>
                                  <w:b/>
                                  <w:i/>
                                  <w:color w:val="E77721"/>
                                  <w:spacing w:val="-7"/>
                                  <w:sz w:val="15"/>
                                </w:rPr>
                                <w:t> </w:t>
                              </w:r>
                              <w:r>
                                <w:rPr>
                                  <w:b/>
                                  <w:i/>
                                  <w:color w:val="E77721"/>
                                  <w:sz w:val="15"/>
                                </w:rPr>
                                <w:t>F.</w:t>
                              </w:r>
                              <w:r>
                                <w:rPr>
                                  <w:b/>
                                  <w:i/>
                                  <w:color w:val="E77721"/>
                                  <w:spacing w:val="-7"/>
                                  <w:sz w:val="15"/>
                                </w:rPr>
                                <w:t> </w:t>
                              </w:r>
                              <w:r>
                                <w:rPr>
                                  <w:b/>
                                  <w:i/>
                                  <w:color w:val="E77721"/>
                                  <w:sz w:val="15"/>
                                </w:rPr>
                                <w:t>Slusher</w:t>
                              </w:r>
                              <w:r>
                                <w:rPr>
                                  <w:b/>
                                  <w:i/>
                                  <w:color w:val="E77721"/>
                                  <w:spacing w:val="-6"/>
                                  <w:sz w:val="15"/>
                                </w:rPr>
                                <w:t> </w:t>
                              </w:r>
                              <w:r>
                                <w:rPr>
                                  <w:sz w:val="15"/>
                                </w:rPr>
                                <w:t>,</w:t>
                              </w:r>
                              <w:r>
                                <w:rPr>
                                  <w:spacing w:val="-7"/>
                                  <w:sz w:val="15"/>
                                </w:rPr>
                                <w:t> </w:t>
                              </w:r>
                              <w:r>
                                <w:rPr>
                                  <w:sz w:val="15"/>
                                </w:rPr>
                                <w:t>Executive</w:t>
                              </w:r>
                              <w:r>
                                <w:rPr>
                                  <w:spacing w:val="-7"/>
                                  <w:sz w:val="15"/>
                                </w:rPr>
                                <w:t> </w:t>
                              </w:r>
                              <w:r>
                                <w:rPr>
                                  <w:sz w:val="15"/>
                                </w:rPr>
                                <w:t>Vice</w:t>
                              </w:r>
                              <w:r>
                                <w:rPr>
                                  <w:spacing w:val="-7"/>
                                  <w:sz w:val="15"/>
                                </w:rPr>
                                <w:t> </w:t>
                              </w:r>
                              <w:r>
                                <w:rPr>
                                  <w:sz w:val="15"/>
                                </w:rPr>
                                <w:t>President,</w:t>
                              </w:r>
                              <w:r>
                                <w:rPr>
                                  <w:spacing w:val="-7"/>
                                  <w:sz w:val="15"/>
                                </w:rPr>
                                <w:t> </w:t>
                              </w:r>
                              <w:r>
                                <w:rPr>
                                  <w:sz w:val="15"/>
                                </w:rPr>
                                <w:t>Global</w:t>
                              </w:r>
                              <w:r>
                                <w:rPr>
                                  <w:spacing w:val="-7"/>
                                  <w:sz w:val="15"/>
                                </w:rPr>
                                <w:t> </w:t>
                              </w:r>
                              <w:r>
                                <w:rPr>
                                  <w:sz w:val="15"/>
                                </w:rPr>
                                <w:t>Sports</w:t>
                              </w:r>
                              <w:r>
                                <w:rPr>
                                  <w:spacing w:val="-7"/>
                                  <w:sz w:val="15"/>
                                </w:rPr>
                                <w:t> </w:t>
                              </w:r>
                              <w:r>
                                <w:rPr>
                                  <w:sz w:val="15"/>
                                </w:rPr>
                                <w:t>Marketing</w:t>
                              </w:r>
                              <w:r>
                                <w:rPr>
                                  <w:spacing w:val="-7"/>
                                  <w:sz w:val="15"/>
                                </w:rPr>
                                <w:t> </w:t>
                              </w:r>
                              <w:r>
                                <w:rPr>
                                  <w:sz w:val="15"/>
                                </w:rPr>
                                <w:t>—</w:t>
                              </w:r>
                              <w:r>
                                <w:rPr>
                                  <w:spacing w:val="-7"/>
                                  <w:sz w:val="15"/>
                                </w:rPr>
                                <w:t> </w:t>
                              </w:r>
                              <w:r>
                                <w:rPr>
                                  <w:sz w:val="15"/>
                                </w:rPr>
                                <w:t>Mr.</w:t>
                              </w:r>
                              <w:r>
                                <w:rPr>
                                  <w:spacing w:val="-7"/>
                                  <w:sz w:val="15"/>
                                </w:rPr>
                                <w:t> </w:t>
                              </w:r>
                              <w:r>
                                <w:rPr>
                                  <w:sz w:val="15"/>
                                </w:rPr>
                                <w:t>Slusher,</w:t>
                              </w:r>
                              <w:r>
                                <w:rPr>
                                  <w:spacing w:val="-7"/>
                                  <w:sz w:val="15"/>
                                </w:rPr>
                                <w:t> </w:t>
                              </w:r>
                              <w:r>
                                <w:rPr>
                                  <w:sz w:val="15"/>
                                </w:rPr>
                                <w:t>50,</w:t>
                              </w:r>
                              <w:r>
                                <w:rPr>
                                  <w:spacing w:val="-7"/>
                                  <w:sz w:val="15"/>
                                </w:rPr>
                                <w:t> </w:t>
                              </w:r>
                              <w:r>
                                <w:rPr>
                                  <w:sz w:val="15"/>
                                </w:rPr>
                                <w:t>joined</w:t>
                              </w:r>
                              <w:r>
                                <w:rPr>
                                  <w:spacing w:val="-7"/>
                                  <w:sz w:val="15"/>
                                </w:rPr>
                                <w:t> </w:t>
                              </w:r>
                              <w:r>
                                <w:rPr>
                                  <w:sz w:val="15"/>
                                </w:rPr>
                                <w:t>NIKE</w:t>
                              </w:r>
                              <w:r>
                                <w:rPr>
                                  <w:spacing w:val="-5"/>
                                  <w:sz w:val="15"/>
                                </w:rPr>
                                <w:t> </w:t>
                              </w:r>
                              <w:r>
                                <w:rPr>
                                  <w:sz w:val="15"/>
                                </w:rPr>
                                <w:t>in</w:t>
                              </w:r>
                              <w:r>
                                <w:rPr>
                                  <w:spacing w:val="-7"/>
                                  <w:sz w:val="15"/>
                                </w:rPr>
                                <w:t> </w:t>
                              </w:r>
                              <w:r>
                                <w:rPr>
                                  <w:sz w:val="15"/>
                                </w:rPr>
                                <w:t>1998,</w:t>
                              </w:r>
                              <w:r>
                                <w:rPr>
                                  <w:spacing w:val="-7"/>
                                  <w:sz w:val="15"/>
                                </w:rPr>
                                <w:t> </w:t>
                              </w:r>
                              <w:r>
                                <w:rPr>
                                  <w:sz w:val="15"/>
                                </w:rPr>
                                <w:t>with</w:t>
                              </w:r>
                              <w:r>
                                <w:rPr>
                                  <w:spacing w:val="-7"/>
                                  <w:sz w:val="15"/>
                                </w:rPr>
                                <w:t> </w:t>
                              </w:r>
                              <w:r>
                                <w:rPr>
                                  <w:sz w:val="15"/>
                                </w:rPr>
                                <w:t>primary</w:t>
                              </w:r>
                              <w:r>
                                <w:rPr>
                                  <w:spacing w:val="-7"/>
                                  <w:sz w:val="15"/>
                                </w:rPr>
                                <w:t> </w:t>
                              </w:r>
                              <w:r>
                                <w:rPr>
                                  <w:sz w:val="15"/>
                                </w:rPr>
                                <w:t>responsibilities</w:t>
                              </w:r>
                              <w:r>
                                <w:rPr>
                                  <w:spacing w:val="-7"/>
                                  <w:sz w:val="15"/>
                                </w:rPr>
                                <w:t> </w:t>
                              </w:r>
                              <w:r>
                                <w:rPr>
                                  <w:sz w:val="15"/>
                                </w:rPr>
                                <w:t>in global</w:t>
                              </w:r>
                              <w:r>
                                <w:rPr>
                                  <w:spacing w:val="-1"/>
                                  <w:sz w:val="15"/>
                                </w:rPr>
                                <w:t> </w:t>
                              </w:r>
                              <w:r>
                                <w:rPr>
                                  <w:sz w:val="15"/>
                                </w:rPr>
                                <w:t>sports</w:t>
                              </w:r>
                              <w:r>
                                <w:rPr>
                                  <w:spacing w:val="-1"/>
                                  <w:sz w:val="15"/>
                                </w:rPr>
                                <w:t> </w:t>
                              </w:r>
                              <w:r>
                                <w:rPr>
                                  <w:sz w:val="15"/>
                                </w:rPr>
                                <w:t>marketing.</w:t>
                              </w:r>
                              <w:r>
                                <w:rPr>
                                  <w:spacing w:val="-1"/>
                                  <w:sz w:val="15"/>
                                </w:rPr>
                                <w:t> </w:t>
                              </w:r>
                              <w:r>
                                <w:rPr>
                                  <w:sz w:val="15"/>
                                </w:rPr>
                                <w:t>Mr.</w:t>
                              </w:r>
                              <w:r>
                                <w:rPr>
                                  <w:spacing w:val="-1"/>
                                  <w:sz w:val="15"/>
                                </w:rPr>
                                <w:t> </w:t>
                              </w:r>
                              <w:r>
                                <w:rPr>
                                  <w:sz w:val="15"/>
                                </w:rPr>
                                <w:t>Slusher</w:t>
                              </w:r>
                              <w:r>
                                <w:rPr>
                                  <w:spacing w:val="-1"/>
                                  <w:sz w:val="15"/>
                                </w:rPr>
                                <w:t> </w:t>
                              </w:r>
                              <w:r>
                                <w:rPr>
                                  <w:sz w:val="15"/>
                                </w:rPr>
                                <w:t>was</w:t>
                              </w:r>
                              <w:r>
                                <w:rPr>
                                  <w:spacing w:val="-1"/>
                                  <w:sz w:val="15"/>
                                </w:rPr>
                                <w:t> </w:t>
                              </w:r>
                              <w:r>
                                <w:rPr>
                                  <w:sz w:val="15"/>
                                </w:rPr>
                                <w:t>appointed</w:t>
                              </w:r>
                              <w:r>
                                <w:rPr>
                                  <w:spacing w:val="-1"/>
                                  <w:sz w:val="15"/>
                                </w:rPr>
                                <w:t> </w:t>
                              </w:r>
                              <w:r>
                                <w:rPr>
                                  <w:sz w:val="15"/>
                                </w:rPr>
                                <w:t>Director</w:t>
                              </w:r>
                              <w:r>
                                <w:rPr>
                                  <w:spacing w:val="-1"/>
                                  <w:sz w:val="15"/>
                                </w:rPr>
                                <w:t> </w:t>
                              </w:r>
                              <w:r>
                                <w:rPr>
                                  <w:sz w:val="15"/>
                                </w:rPr>
                                <w:t>of</w:t>
                              </w:r>
                              <w:r>
                                <w:rPr>
                                  <w:spacing w:val="-1"/>
                                  <w:sz w:val="15"/>
                                </w:rPr>
                                <w:t> </w:t>
                              </w:r>
                              <w:r>
                                <w:rPr>
                                  <w:sz w:val="15"/>
                                </w:rPr>
                                <w:t>Sports</w:t>
                              </w:r>
                              <w:r>
                                <w:rPr>
                                  <w:spacing w:val="-1"/>
                                  <w:sz w:val="15"/>
                                </w:rPr>
                                <w:t> </w:t>
                              </w:r>
                              <w:r>
                                <w:rPr>
                                  <w:sz w:val="15"/>
                                </w:rPr>
                                <w:t>Marketing</w:t>
                              </w:r>
                              <w:r>
                                <w:rPr>
                                  <w:spacing w:val="-1"/>
                                  <w:sz w:val="15"/>
                                </w:rPr>
                                <w:t> </w:t>
                              </w:r>
                              <w:r>
                                <w:rPr>
                                  <w:sz w:val="15"/>
                                </w:rPr>
                                <w:t>for</w:t>
                              </w:r>
                              <w:r>
                                <w:rPr>
                                  <w:spacing w:val="-1"/>
                                  <w:sz w:val="15"/>
                                </w:rPr>
                                <w:t> </w:t>
                              </w:r>
                              <w:r>
                                <w:rPr>
                                  <w:sz w:val="15"/>
                                </w:rPr>
                                <w:t>Asia</w:t>
                              </w:r>
                              <w:r>
                                <w:rPr>
                                  <w:spacing w:val="-1"/>
                                  <w:sz w:val="15"/>
                                </w:rPr>
                                <w:t> </w:t>
                              </w:r>
                              <w:r>
                                <w:rPr>
                                  <w:sz w:val="15"/>
                                </w:rPr>
                                <w:t>Pacific</w:t>
                              </w:r>
                              <w:r>
                                <w:rPr>
                                  <w:spacing w:val="-1"/>
                                  <w:sz w:val="15"/>
                                </w:rPr>
                                <w:t> </w:t>
                              </w:r>
                              <w:r>
                                <w:rPr>
                                  <w:sz w:val="15"/>
                                </w:rPr>
                                <w:t>and</w:t>
                              </w:r>
                              <w:r>
                                <w:rPr>
                                  <w:spacing w:val="-1"/>
                                  <w:sz w:val="15"/>
                                </w:rPr>
                                <w:t> </w:t>
                              </w:r>
                              <w:r>
                                <w:rPr>
                                  <w:sz w:val="15"/>
                                </w:rPr>
                                <w:t>Americas</w:t>
                              </w:r>
                              <w:r>
                                <w:rPr>
                                  <w:spacing w:val="-1"/>
                                  <w:sz w:val="15"/>
                                </w:rPr>
                                <w:t> </w:t>
                              </w:r>
                              <w:r>
                                <w:rPr>
                                  <w:sz w:val="15"/>
                                </w:rPr>
                                <w:t>in</w:t>
                              </w:r>
                              <w:r>
                                <w:rPr>
                                  <w:spacing w:val="-1"/>
                                  <w:sz w:val="15"/>
                                </w:rPr>
                                <w:t> </w:t>
                              </w:r>
                              <w:r>
                                <w:rPr>
                                  <w:sz w:val="15"/>
                                </w:rPr>
                                <w:t>2006,</w:t>
                              </w:r>
                              <w:r>
                                <w:rPr>
                                  <w:spacing w:val="-1"/>
                                  <w:sz w:val="15"/>
                                </w:rPr>
                                <w:t> </w:t>
                              </w:r>
                              <w:r>
                                <w:rPr>
                                  <w:sz w:val="15"/>
                                </w:rPr>
                                <w:t>divisional</w:t>
                              </w:r>
                              <w:r>
                                <w:rPr>
                                  <w:spacing w:val="-1"/>
                                  <w:sz w:val="15"/>
                                </w:rPr>
                                <w:t> </w:t>
                              </w:r>
                              <w:r>
                                <w:rPr>
                                  <w:sz w:val="15"/>
                                </w:rPr>
                                <w:t>Vice President</w:t>
                              </w:r>
                              <w:r>
                                <w:rPr>
                                  <w:spacing w:val="-1"/>
                                  <w:sz w:val="15"/>
                                </w:rPr>
                                <w:t> </w:t>
                              </w:r>
                              <w:r>
                                <w:rPr>
                                  <w:sz w:val="15"/>
                                </w:rPr>
                                <w:t>of</w:t>
                              </w:r>
                              <w:r>
                                <w:rPr>
                                  <w:spacing w:val="-1"/>
                                  <w:sz w:val="15"/>
                                </w:rPr>
                                <w:t> </w:t>
                              </w:r>
                              <w:r>
                                <w:rPr>
                                  <w:sz w:val="15"/>
                                </w:rPr>
                                <w:t>Asia</w:t>
                              </w:r>
                              <w:r>
                                <w:rPr>
                                  <w:spacing w:val="-1"/>
                                  <w:sz w:val="15"/>
                                </w:rPr>
                                <w:t> </w:t>
                              </w:r>
                              <w:r>
                                <w:rPr>
                                  <w:sz w:val="15"/>
                                </w:rPr>
                                <w:t>Pacific</w:t>
                              </w:r>
                              <w:r>
                                <w:rPr>
                                  <w:spacing w:val="-1"/>
                                  <w:sz w:val="15"/>
                                </w:rPr>
                                <w:t> </w:t>
                              </w:r>
                              <w:r>
                                <w:rPr>
                                  <w:sz w:val="15"/>
                                </w:rPr>
                                <w:t>&amp;</w:t>
                              </w:r>
                              <w:r>
                                <w:rPr>
                                  <w:spacing w:val="-1"/>
                                  <w:sz w:val="15"/>
                                </w:rPr>
                                <w:t> </w:t>
                              </w:r>
                              <w:r>
                                <w:rPr>
                                  <w:sz w:val="15"/>
                                </w:rPr>
                                <w:t>Americas</w:t>
                              </w:r>
                              <w:r>
                                <w:rPr>
                                  <w:spacing w:val="-1"/>
                                  <w:sz w:val="15"/>
                                </w:rPr>
                                <w:t> </w:t>
                              </w:r>
                              <w:r>
                                <w:rPr>
                                  <w:sz w:val="15"/>
                                </w:rPr>
                                <w:t>Sports</w:t>
                              </w:r>
                              <w:r>
                                <w:rPr>
                                  <w:spacing w:val="-1"/>
                                  <w:sz w:val="15"/>
                                </w:rPr>
                                <w:t> </w:t>
                              </w:r>
                              <w:r>
                                <w:rPr>
                                  <w:sz w:val="15"/>
                                </w:rPr>
                                <w:t>Marketing</w:t>
                              </w:r>
                              <w:r>
                                <w:rPr>
                                  <w:spacing w:val="-1"/>
                                  <w:sz w:val="15"/>
                                </w:rPr>
                                <w:t> </w:t>
                              </w:r>
                              <w:r>
                                <w:rPr>
                                  <w:sz w:val="15"/>
                                </w:rPr>
                                <w:t>in</w:t>
                              </w:r>
                              <w:r>
                                <w:rPr>
                                  <w:spacing w:val="-1"/>
                                  <w:sz w:val="15"/>
                                </w:rPr>
                                <w:t> </w:t>
                              </w:r>
                              <w:r>
                                <w:rPr>
                                  <w:sz w:val="15"/>
                                </w:rPr>
                                <w:t>September</w:t>
                              </w:r>
                              <w:r>
                                <w:rPr>
                                  <w:spacing w:val="-1"/>
                                  <w:sz w:val="15"/>
                                </w:rPr>
                                <w:t> </w:t>
                              </w:r>
                              <w:r>
                                <w:rPr>
                                  <w:sz w:val="15"/>
                                </w:rPr>
                                <w:t>2007</w:t>
                              </w:r>
                              <w:r>
                                <w:rPr>
                                  <w:spacing w:val="-1"/>
                                  <w:sz w:val="15"/>
                                </w:rPr>
                                <w:t> </w:t>
                              </w:r>
                              <w:r>
                                <w:rPr>
                                  <w:sz w:val="15"/>
                                </w:rPr>
                                <w:t>and</w:t>
                              </w:r>
                              <w:r>
                                <w:rPr>
                                  <w:spacing w:val="-1"/>
                                  <w:sz w:val="15"/>
                                </w:rPr>
                                <w:t> </w:t>
                              </w:r>
                              <w:r>
                                <w:rPr>
                                  <w:sz w:val="15"/>
                                </w:rPr>
                                <w:t>Vice</w:t>
                              </w:r>
                              <w:r>
                                <w:rPr>
                                  <w:spacing w:val="-1"/>
                                  <w:sz w:val="15"/>
                                </w:rPr>
                                <w:t> </w:t>
                              </w:r>
                              <w:r>
                                <w:rPr>
                                  <w:sz w:val="15"/>
                                </w:rPr>
                                <w:t>President, Global</w:t>
                              </w:r>
                              <w:r>
                                <w:rPr>
                                  <w:spacing w:val="-1"/>
                                  <w:sz w:val="15"/>
                                </w:rPr>
                                <w:t> </w:t>
                              </w:r>
                              <w:r>
                                <w:rPr>
                                  <w:sz w:val="15"/>
                                </w:rPr>
                                <w:t>Sports</w:t>
                              </w:r>
                              <w:r>
                                <w:rPr>
                                  <w:spacing w:val="-1"/>
                                  <w:sz w:val="15"/>
                                </w:rPr>
                                <w:t> </w:t>
                              </w:r>
                              <w:r>
                                <w:rPr>
                                  <w:sz w:val="15"/>
                                </w:rPr>
                                <w:t>Marketing</w:t>
                              </w:r>
                              <w:r>
                                <w:rPr>
                                  <w:spacing w:val="-1"/>
                                  <w:sz w:val="15"/>
                                </w:rPr>
                                <w:t> </w:t>
                              </w:r>
                              <w:r>
                                <w:rPr>
                                  <w:sz w:val="15"/>
                                </w:rPr>
                                <w:t>in</w:t>
                              </w:r>
                              <w:r>
                                <w:rPr>
                                  <w:spacing w:val="-1"/>
                                  <w:sz w:val="15"/>
                                </w:rPr>
                                <w:t> </w:t>
                              </w:r>
                              <w:r>
                                <w:rPr>
                                  <w:sz w:val="15"/>
                                </w:rPr>
                                <w:t>November</w:t>
                              </w:r>
                              <w:r>
                                <w:rPr>
                                  <w:spacing w:val="-1"/>
                                  <w:sz w:val="15"/>
                                </w:rPr>
                                <w:t> </w:t>
                              </w:r>
                              <w:r>
                                <w:rPr>
                                  <w:sz w:val="15"/>
                                </w:rPr>
                                <w:t>2007. Prior to joining NIKE, Mr. Slusher was an attorney at the law firm of O'Melveny &amp; Myers from 1995 to 1998.</w:t>
                              </w:r>
                            </w:p>
                          </w:txbxContent>
                        </wps:txbx>
                        <wps:bodyPr wrap="square" lIns="0" tIns="0" rIns="0" bIns="0" rtlCol="0">
                          <a:noAutofit/>
                        </wps:bodyPr>
                      </wps:wsp>
                    </wpg:wgp>
                  </a:graphicData>
                </a:graphic>
              </wp:anchor>
            </w:drawing>
          </mc:Choice>
          <mc:Fallback>
            <w:pict>
              <v:group style="position:absolute;margin-left:17.549999pt;margin-top:390.605408pt;width:575.8pt;height:69.55pt;mso-position-horizontal-relative:page;mso-position-vertical-relative:paragraph;z-index:-15718400;mso-wrap-distance-left:0;mso-wrap-distance-right:0" id="docshapegroup69" coordorigin="351,7812" coordsize="11516,1391">
                <v:shape style="position:absolute;left:351;top:7812;width:11516;height:1391" id="docshape70" coordorigin="351,7812" coordsize="11516,1391" path="m11866,9189l2430,9189,2322,9189,2322,7812,2308,7812,2308,9189,2200,9189,351,9189,351,9203,2200,9203,2308,9203,2322,9203,2430,9203,11866,9203,11866,9189xe" filled="true" fillcolor="#808080" stroked="false">
                  <v:path arrowok="t"/>
                  <v:fill type="solid"/>
                </v:shape>
                <v:shape style="position:absolute;left:378;top:7839;width:1296;height:1323" type="#_x0000_t75" id="docshape71" stroked="false">
                  <v:imagedata r:id="rId14" o:title=""/>
                </v:shape>
                <v:shape style="position:absolute;left:351;top:7812;width:11516;height:1391" type="#_x0000_t202" id="docshape72" filled="false" stroked="false">
                  <v:textbox inset="0,0,0,0">
                    <w:txbxContent>
                      <w:p>
                        <w:pPr>
                          <w:spacing w:line="225" w:lineRule="auto" w:before="29"/>
                          <w:ind w:left="2106" w:right="60" w:firstLine="0"/>
                          <w:jc w:val="left"/>
                          <w:rPr>
                            <w:sz w:val="15"/>
                          </w:rPr>
                        </w:pPr>
                        <w:r>
                          <w:rPr>
                            <w:b/>
                            <w:i/>
                            <w:color w:val="E77721"/>
                            <w:sz w:val="15"/>
                          </w:rPr>
                          <w:t>John</w:t>
                        </w:r>
                        <w:r>
                          <w:rPr>
                            <w:b/>
                            <w:i/>
                            <w:color w:val="E77721"/>
                            <w:spacing w:val="-7"/>
                            <w:sz w:val="15"/>
                          </w:rPr>
                          <w:t> </w:t>
                        </w:r>
                        <w:r>
                          <w:rPr>
                            <w:b/>
                            <w:i/>
                            <w:color w:val="E77721"/>
                            <w:sz w:val="15"/>
                          </w:rPr>
                          <w:t>F.</w:t>
                        </w:r>
                        <w:r>
                          <w:rPr>
                            <w:b/>
                            <w:i/>
                            <w:color w:val="E77721"/>
                            <w:spacing w:val="-7"/>
                            <w:sz w:val="15"/>
                          </w:rPr>
                          <w:t> </w:t>
                        </w:r>
                        <w:r>
                          <w:rPr>
                            <w:b/>
                            <w:i/>
                            <w:color w:val="E77721"/>
                            <w:sz w:val="15"/>
                          </w:rPr>
                          <w:t>Slusher</w:t>
                        </w:r>
                        <w:r>
                          <w:rPr>
                            <w:b/>
                            <w:i/>
                            <w:color w:val="E77721"/>
                            <w:spacing w:val="-6"/>
                            <w:sz w:val="15"/>
                          </w:rPr>
                          <w:t> </w:t>
                        </w:r>
                        <w:r>
                          <w:rPr>
                            <w:sz w:val="15"/>
                          </w:rPr>
                          <w:t>,</w:t>
                        </w:r>
                        <w:r>
                          <w:rPr>
                            <w:spacing w:val="-7"/>
                            <w:sz w:val="15"/>
                          </w:rPr>
                          <w:t> </w:t>
                        </w:r>
                        <w:r>
                          <w:rPr>
                            <w:sz w:val="15"/>
                          </w:rPr>
                          <w:t>Executive</w:t>
                        </w:r>
                        <w:r>
                          <w:rPr>
                            <w:spacing w:val="-7"/>
                            <w:sz w:val="15"/>
                          </w:rPr>
                          <w:t> </w:t>
                        </w:r>
                        <w:r>
                          <w:rPr>
                            <w:sz w:val="15"/>
                          </w:rPr>
                          <w:t>Vice</w:t>
                        </w:r>
                        <w:r>
                          <w:rPr>
                            <w:spacing w:val="-7"/>
                            <w:sz w:val="15"/>
                          </w:rPr>
                          <w:t> </w:t>
                        </w:r>
                        <w:r>
                          <w:rPr>
                            <w:sz w:val="15"/>
                          </w:rPr>
                          <w:t>President,</w:t>
                        </w:r>
                        <w:r>
                          <w:rPr>
                            <w:spacing w:val="-7"/>
                            <w:sz w:val="15"/>
                          </w:rPr>
                          <w:t> </w:t>
                        </w:r>
                        <w:r>
                          <w:rPr>
                            <w:sz w:val="15"/>
                          </w:rPr>
                          <w:t>Global</w:t>
                        </w:r>
                        <w:r>
                          <w:rPr>
                            <w:spacing w:val="-7"/>
                            <w:sz w:val="15"/>
                          </w:rPr>
                          <w:t> </w:t>
                        </w:r>
                        <w:r>
                          <w:rPr>
                            <w:sz w:val="15"/>
                          </w:rPr>
                          <w:t>Sports</w:t>
                        </w:r>
                        <w:r>
                          <w:rPr>
                            <w:spacing w:val="-7"/>
                            <w:sz w:val="15"/>
                          </w:rPr>
                          <w:t> </w:t>
                        </w:r>
                        <w:r>
                          <w:rPr>
                            <w:sz w:val="15"/>
                          </w:rPr>
                          <w:t>Marketing</w:t>
                        </w:r>
                        <w:r>
                          <w:rPr>
                            <w:spacing w:val="-7"/>
                            <w:sz w:val="15"/>
                          </w:rPr>
                          <w:t> </w:t>
                        </w:r>
                        <w:r>
                          <w:rPr>
                            <w:sz w:val="15"/>
                          </w:rPr>
                          <w:t>—</w:t>
                        </w:r>
                        <w:r>
                          <w:rPr>
                            <w:spacing w:val="-7"/>
                            <w:sz w:val="15"/>
                          </w:rPr>
                          <w:t> </w:t>
                        </w:r>
                        <w:r>
                          <w:rPr>
                            <w:sz w:val="15"/>
                          </w:rPr>
                          <w:t>Mr.</w:t>
                        </w:r>
                        <w:r>
                          <w:rPr>
                            <w:spacing w:val="-7"/>
                            <w:sz w:val="15"/>
                          </w:rPr>
                          <w:t> </w:t>
                        </w:r>
                        <w:r>
                          <w:rPr>
                            <w:sz w:val="15"/>
                          </w:rPr>
                          <w:t>Slusher,</w:t>
                        </w:r>
                        <w:r>
                          <w:rPr>
                            <w:spacing w:val="-7"/>
                            <w:sz w:val="15"/>
                          </w:rPr>
                          <w:t> </w:t>
                        </w:r>
                        <w:r>
                          <w:rPr>
                            <w:sz w:val="15"/>
                          </w:rPr>
                          <w:t>50,</w:t>
                        </w:r>
                        <w:r>
                          <w:rPr>
                            <w:spacing w:val="-7"/>
                            <w:sz w:val="15"/>
                          </w:rPr>
                          <w:t> </w:t>
                        </w:r>
                        <w:r>
                          <w:rPr>
                            <w:sz w:val="15"/>
                          </w:rPr>
                          <w:t>joined</w:t>
                        </w:r>
                        <w:r>
                          <w:rPr>
                            <w:spacing w:val="-7"/>
                            <w:sz w:val="15"/>
                          </w:rPr>
                          <w:t> </w:t>
                        </w:r>
                        <w:r>
                          <w:rPr>
                            <w:sz w:val="15"/>
                          </w:rPr>
                          <w:t>NIKE</w:t>
                        </w:r>
                        <w:r>
                          <w:rPr>
                            <w:spacing w:val="-5"/>
                            <w:sz w:val="15"/>
                          </w:rPr>
                          <w:t> </w:t>
                        </w:r>
                        <w:r>
                          <w:rPr>
                            <w:sz w:val="15"/>
                          </w:rPr>
                          <w:t>in</w:t>
                        </w:r>
                        <w:r>
                          <w:rPr>
                            <w:spacing w:val="-7"/>
                            <w:sz w:val="15"/>
                          </w:rPr>
                          <w:t> </w:t>
                        </w:r>
                        <w:r>
                          <w:rPr>
                            <w:sz w:val="15"/>
                          </w:rPr>
                          <w:t>1998,</w:t>
                        </w:r>
                        <w:r>
                          <w:rPr>
                            <w:spacing w:val="-7"/>
                            <w:sz w:val="15"/>
                          </w:rPr>
                          <w:t> </w:t>
                        </w:r>
                        <w:r>
                          <w:rPr>
                            <w:sz w:val="15"/>
                          </w:rPr>
                          <w:t>with</w:t>
                        </w:r>
                        <w:r>
                          <w:rPr>
                            <w:spacing w:val="-7"/>
                            <w:sz w:val="15"/>
                          </w:rPr>
                          <w:t> </w:t>
                        </w:r>
                        <w:r>
                          <w:rPr>
                            <w:sz w:val="15"/>
                          </w:rPr>
                          <w:t>primary</w:t>
                        </w:r>
                        <w:r>
                          <w:rPr>
                            <w:spacing w:val="-7"/>
                            <w:sz w:val="15"/>
                          </w:rPr>
                          <w:t> </w:t>
                        </w:r>
                        <w:r>
                          <w:rPr>
                            <w:sz w:val="15"/>
                          </w:rPr>
                          <w:t>responsibilities</w:t>
                        </w:r>
                        <w:r>
                          <w:rPr>
                            <w:spacing w:val="-7"/>
                            <w:sz w:val="15"/>
                          </w:rPr>
                          <w:t> </w:t>
                        </w:r>
                        <w:r>
                          <w:rPr>
                            <w:sz w:val="15"/>
                          </w:rPr>
                          <w:t>in global</w:t>
                        </w:r>
                        <w:r>
                          <w:rPr>
                            <w:spacing w:val="-1"/>
                            <w:sz w:val="15"/>
                          </w:rPr>
                          <w:t> </w:t>
                        </w:r>
                        <w:r>
                          <w:rPr>
                            <w:sz w:val="15"/>
                          </w:rPr>
                          <w:t>sports</w:t>
                        </w:r>
                        <w:r>
                          <w:rPr>
                            <w:spacing w:val="-1"/>
                            <w:sz w:val="15"/>
                          </w:rPr>
                          <w:t> </w:t>
                        </w:r>
                        <w:r>
                          <w:rPr>
                            <w:sz w:val="15"/>
                          </w:rPr>
                          <w:t>marketing.</w:t>
                        </w:r>
                        <w:r>
                          <w:rPr>
                            <w:spacing w:val="-1"/>
                            <w:sz w:val="15"/>
                          </w:rPr>
                          <w:t> </w:t>
                        </w:r>
                        <w:r>
                          <w:rPr>
                            <w:sz w:val="15"/>
                          </w:rPr>
                          <w:t>Mr.</w:t>
                        </w:r>
                        <w:r>
                          <w:rPr>
                            <w:spacing w:val="-1"/>
                            <w:sz w:val="15"/>
                          </w:rPr>
                          <w:t> </w:t>
                        </w:r>
                        <w:r>
                          <w:rPr>
                            <w:sz w:val="15"/>
                          </w:rPr>
                          <w:t>Slusher</w:t>
                        </w:r>
                        <w:r>
                          <w:rPr>
                            <w:spacing w:val="-1"/>
                            <w:sz w:val="15"/>
                          </w:rPr>
                          <w:t> </w:t>
                        </w:r>
                        <w:r>
                          <w:rPr>
                            <w:sz w:val="15"/>
                          </w:rPr>
                          <w:t>was</w:t>
                        </w:r>
                        <w:r>
                          <w:rPr>
                            <w:spacing w:val="-1"/>
                            <w:sz w:val="15"/>
                          </w:rPr>
                          <w:t> </w:t>
                        </w:r>
                        <w:r>
                          <w:rPr>
                            <w:sz w:val="15"/>
                          </w:rPr>
                          <w:t>appointed</w:t>
                        </w:r>
                        <w:r>
                          <w:rPr>
                            <w:spacing w:val="-1"/>
                            <w:sz w:val="15"/>
                          </w:rPr>
                          <w:t> </w:t>
                        </w:r>
                        <w:r>
                          <w:rPr>
                            <w:sz w:val="15"/>
                          </w:rPr>
                          <w:t>Director</w:t>
                        </w:r>
                        <w:r>
                          <w:rPr>
                            <w:spacing w:val="-1"/>
                            <w:sz w:val="15"/>
                          </w:rPr>
                          <w:t> </w:t>
                        </w:r>
                        <w:r>
                          <w:rPr>
                            <w:sz w:val="15"/>
                          </w:rPr>
                          <w:t>of</w:t>
                        </w:r>
                        <w:r>
                          <w:rPr>
                            <w:spacing w:val="-1"/>
                            <w:sz w:val="15"/>
                          </w:rPr>
                          <w:t> </w:t>
                        </w:r>
                        <w:r>
                          <w:rPr>
                            <w:sz w:val="15"/>
                          </w:rPr>
                          <w:t>Sports</w:t>
                        </w:r>
                        <w:r>
                          <w:rPr>
                            <w:spacing w:val="-1"/>
                            <w:sz w:val="15"/>
                          </w:rPr>
                          <w:t> </w:t>
                        </w:r>
                        <w:r>
                          <w:rPr>
                            <w:sz w:val="15"/>
                          </w:rPr>
                          <w:t>Marketing</w:t>
                        </w:r>
                        <w:r>
                          <w:rPr>
                            <w:spacing w:val="-1"/>
                            <w:sz w:val="15"/>
                          </w:rPr>
                          <w:t> </w:t>
                        </w:r>
                        <w:r>
                          <w:rPr>
                            <w:sz w:val="15"/>
                          </w:rPr>
                          <w:t>for</w:t>
                        </w:r>
                        <w:r>
                          <w:rPr>
                            <w:spacing w:val="-1"/>
                            <w:sz w:val="15"/>
                          </w:rPr>
                          <w:t> </w:t>
                        </w:r>
                        <w:r>
                          <w:rPr>
                            <w:sz w:val="15"/>
                          </w:rPr>
                          <w:t>Asia</w:t>
                        </w:r>
                        <w:r>
                          <w:rPr>
                            <w:spacing w:val="-1"/>
                            <w:sz w:val="15"/>
                          </w:rPr>
                          <w:t> </w:t>
                        </w:r>
                        <w:r>
                          <w:rPr>
                            <w:sz w:val="15"/>
                          </w:rPr>
                          <w:t>Pacific</w:t>
                        </w:r>
                        <w:r>
                          <w:rPr>
                            <w:spacing w:val="-1"/>
                            <w:sz w:val="15"/>
                          </w:rPr>
                          <w:t> </w:t>
                        </w:r>
                        <w:r>
                          <w:rPr>
                            <w:sz w:val="15"/>
                          </w:rPr>
                          <w:t>and</w:t>
                        </w:r>
                        <w:r>
                          <w:rPr>
                            <w:spacing w:val="-1"/>
                            <w:sz w:val="15"/>
                          </w:rPr>
                          <w:t> </w:t>
                        </w:r>
                        <w:r>
                          <w:rPr>
                            <w:sz w:val="15"/>
                          </w:rPr>
                          <w:t>Americas</w:t>
                        </w:r>
                        <w:r>
                          <w:rPr>
                            <w:spacing w:val="-1"/>
                            <w:sz w:val="15"/>
                          </w:rPr>
                          <w:t> </w:t>
                        </w:r>
                        <w:r>
                          <w:rPr>
                            <w:sz w:val="15"/>
                          </w:rPr>
                          <w:t>in</w:t>
                        </w:r>
                        <w:r>
                          <w:rPr>
                            <w:spacing w:val="-1"/>
                            <w:sz w:val="15"/>
                          </w:rPr>
                          <w:t> </w:t>
                        </w:r>
                        <w:r>
                          <w:rPr>
                            <w:sz w:val="15"/>
                          </w:rPr>
                          <w:t>2006,</w:t>
                        </w:r>
                        <w:r>
                          <w:rPr>
                            <w:spacing w:val="-1"/>
                            <w:sz w:val="15"/>
                          </w:rPr>
                          <w:t> </w:t>
                        </w:r>
                        <w:r>
                          <w:rPr>
                            <w:sz w:val="15"/>
                          </w:rPr>
                          <w:t>divisional</w:t>
                        </w:r>
                        <w:r>
                          <w:rPr>
                            <w:spacing w:val="-1"/>
                            <w:sz w:val="15"/>
                          </w:rPr>
                          <w:t> </w:t>
                        </w:r>
                        <w:r>
                          <w:rPr>
                            <w:sz w:val="15"/>
                          </w:rPr>
                          <w:t>Vice President</w:t>
                        </w:r>
                        <w:r>
                          <w:rPr>
                            <w:spacing w:val="-1"/>
                            <w:sz w:val="15"/>
                          </w:rPr>
                          <w:t> </w:t>
                        </w:r>
                        <w:r>
                          <w:rPr>
                            <w:sz w:val="15"/>
                          </w:rPr>
                          <w:t>of</w:t>
                        </w:r>
                        <w:r>
                          <w:rPr>
                            <w:spacing w:val="-1"/>
                            <w:sz w:val="15"/>
                          </w:rPr>
                          <w:t> </w:t>
                        </w:r>
                        <w:r>
                          <w:rPr>
                            <w:sz w:val="15"/>
                          </w:rPr>
                          <w:t>Asia</w:t>
                        </w:r>
                        <w:r>
                          <w:rPr>
                            <w:spacing w:val="-1"/>
                            <w:sz w:val="15"/>
                          </w:rPr>
                          <w:t> </w:t>
                        </w:r>
                        <w:r>
                          <w:rPr>
                            <w:sz w:val="15"/>
                          </w:rPr>
                          <w:t>Pacific</w:t>
                        </w:r>
                        <w:r>
                          <w:rPr>
                            <w:spacing w:val="-1"/>
                            <w:sz w:val="15"/>
                          </w:rPr>
                          <w:t> </w:t>
                        </w:r>
                        <w:r>
                          <w:rPr>
                            <w:sz w:val="15"/>
                          </w:rPr>
                          <w:t>&amp;</w:t>
                        </w:r>
                        <w:r>
                          <w:rPr>
                            <w:spacing w:val="-1"/>
                            <w:sz w:val="15"/>
                          </w:rPr>
                          <w:t> </w:t>
                        </w:r>
                        <w:r>
                          <w:rPr>
                            <w:sz w:val="15"/>
                          </w:rPr>
                          <w:t>Americas</w:t>
                        </w:r>
                        <w:r>
                          <w:rPr>
                            <w:spacing w:val="-1"/>
                            <w:sz w:val="15"/>
                          </w:rPr>
                          <w:t> </w:t>
                        </w:r>
                        <w:r>
                          <w:rPr>
                            <w:sz w:val="15"/>
                          </w:rPr>
                          <w:t>Sports</w:t>
                        </w:r>
                        <w:r>
                          <w:rPr>
                            <w:spacing w:val="-1"/>
                            <w:sz w:val="15"/>
                          </w:rPr>
                          <w:t> </w:t>
                        </w:r>
                        <w:r>
                          <w:rPr>
                            <w:sz w:val="15"/>
                          </w:rPr>
                          <w:t>Marketing</w:t>
                        </w:r>
                        <w:r>
                          <w:rPr>
                            <w:spacing w:val="-1"/>
                            <w:sz w:val="15"/>
                          </w:rPr>
                          <w:t> </w:t>
                        </w:r>
                        <w:r>
                          <w:rPr>
                            <w:sz w:val="15"/>
                          </w:rPr>
                          <w:t>in</w:t>
                        </w:r>
                        <w:r>
                          <w:rPr>
                            <w:spacing w:val="-1"/>
                            <w:sz w:val="15"/>
                          </w:rPr>
                          <w:t> </w:t>
                        </w:r>
                        <w:r>
                          <w:rPr>
                            <w:sz w:val="15"/>
                          </w:rPr>
                          <w:t>September</w:t>
                        </w:r>
                        <w:r>
                          <w:rPr>
                            <w:spacing w:val="-1"/>
                            <w:sz w:val="15"/>
                          </w:rPr>
                          <w:t> </w:t>
                        </w:r>
                        <w:r>
                          <w:rPr>
                            <w:sz w:val="15"/>
                          </w:rPr>
                          <w:t>2007</w:t>
                        </w:r>
                        <w:r>
                          <w:rPr>
                            <w:spacing w:val="-1"/>
                            <w:sz w:val="15"/>
                          </w:rPr>
                          <w:t> </w:t>
                        </w:r>
                        <w:r>
                          <w:rPr>
                            <w:sz w:val="15"/>
                          </w:rPr>
                          <w:t>and</w:t>
                        </w:r>
                        <w:r>
                          <w:rPr>
                            <w:spacing w:val="-1"/>
                            <w:sz w:val="15"/>
                          </w:rPr>
                          <w:t> </w:t>
                        </w:r>
                        <w:r>
                          <w:rPr>
                            <w:sz w:val="15"/>
                          </w:rPr>
                          <w:t>Vice</w:t>
                        </w:r>
                        <w:r>
                          <w:rPr>
                            <w:spacing w:val="-1"/>
                            <w:sz w:val="15"/>
                          </w:rPr>
                          <w:t> </w:t>
                        </w:r>
                        <w:r>
                          <w:rPr>
                            <w:sz w:val="15"/>
                          </w:rPr>
                          <w:t>President, Global</w:t>
                        </w:r>
                        <w:r>
                          <w:rPr>
                            <w:spacing w:val="-1"/>
                            <w:sz w:val="15"/>
                          </w:rPr>
                          <w:t> </w:t>
                        </w:r>
                        <w:r>
                          <w:rPr>
                            <w:sz w:val="15"/>
                          </w:rPr>
                          <w:t>Sports</w:t>
                        </w:r>
                        <w:r>
                          <w:rPr>
                            <w:spacing w:val="-1"/>
                            <w:sz w:val="15"/>
                          </w:rPr>
                          <w:t> </w:t>
                        </w:r>
                        <w:r>
                          <w:rPr>
                            <w:sz w:val="15"/>
                          </w:rPr>
                          <w:t>Marketing</w:t>
                        </w:r>
                        <w:r>
                          <w:rPr>
                            <w:spacing w:val="-1"/>
                            <w:sz w:val="15"/>
                          </w:rPr>
                          <w:t> </w:t>
                        </w:r>
                        <w:r>
                          <w:rPr>
                            <w:sz w:val="15"/>
                          </w:rPr>
                          <w:t>in</w:t>
                        </w:r>
                        <w:r>
                          <w:rPr>
                            <w:spacing w:val="-1"/>
                            <w:sz w:val="15"/>
                          </w:rPr>
                          <w:t> </w:t>
                        </w:r>
                        <w:r>
                          <w:rPr>
                            <w:sz w:val="15"/>
                          </w:rPr>
                          <w:t>November</w:t>
                        </w:r>
                        <w:r>
                          <w:rPr>
                            <w:spacing w:val="-1"/>
                            <w:sz w:val="15"/>
                          </w:rPr>
                          <w:t> </w:t>
                        </w:r>
                        <w:r>
                          <w:rPr>
                            <w:sz w:val="15"/>
                          </w:rPr>
                          <w:t>2007. Prior to joining NIKE, Mr. Slusher was an attorney at the law firm of O'Melveny &amp; Myers from 1995 to 1998.</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222884</wp:posOffset>
                </wp:positionH>
                <wp:positionV relativeFrom="paragraph">
                  <wp:posOffset>5920808</wp:posOffset>
                </wp:positionV>
                <wp:extent cx="7312659" cy="883285"/>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7312659" cy="883285"/>
                          <a:chExt cx="7312659" cy="883285"/>
                        </a:xfrm>
                      </wpg:grpSpPr>
                      <wps:wsp>
                        <wps:cNvPr id="75" name="Graphic 75"/>
                        <wps:cNvSpPr/>
                        <wps:spPr>
                          <a:xfrm>
                            <a:off x="0" y="0"/>
                            <a:ext cx="7312659" cy="883285"/>
                          </a:xfrm>
                          <a:custGeom>
                            <a:avLst/>
                            <a:gdLst/>
                            <a:ahLst/>
                            <a:cxnLst/>
                            <a:rect l="l" t="t" r="r" b="b"/>
                            <a:pathLst>
                              <a:path w="7312659" h="883285">
                                <a:moveTo>
                                  <a:pt x="7312330" y="874395"/>
                                </a:moveTo>
                                <a:lnTo>
                                  <a:pt x="1320152" y="874395"/>
                                </a:lnTo>
                                <a:lnTo>
                                  <a:pt x="1251572" y="874395"/>
                                </a:lnTo>
                                <a:lnTo>
                                  <a:pt x="1251572" y="0"/>
                                </a:lnTo>
                                <a:lnTo>
                                  <a:pt x="1242999" y="0"/>
                                </a:lnTo>
                                <a:lnTo>
                                  <a:pt x="1242999" y="874395"/>
                                </a:lnTo>
                                <a:lnTo>
                                  <a:pt x="1174419" y="874395"/>
                                </a:lnTo>
                                <a:lnTo>
                                  <a:pt x="0" y="874395"/>
                                </a:lnTo>
                                <a:lnTo>
                                  <a:pt x="0" y="882967"/>
                                </a:lnTo>
                                <a:lnTo>
                                  <a:pt x="1174419" y="882967"/>
                                </a:lnTo>
                                <a:lnTo>
                                  <a:pt x="1242999" y="882967"/>
                                </a:lnTo>
                                <a:lnTo>
                                  <a:pt x="1251572" y="882967"/>
                                </a:lnTo>
                                <a:lnTo>
                                  <a:pt x="1320152" y="882967"/>
                                </a:lnTo>
                                <a:lnTo>
                                  <a:pt x="7312330" y="882967"/>
                                </a:lnTo>
                                <a:lnTo>
                                  <a:pt x="7312330" y="874395"/>
                                </a:lnTo>
                                <a:close/>
                              </a:path>
                            </a:pathLst>
                          </a:custGeom>
                          <a:solidFill>
                            <a:srgbClr val="808080"/>
                          </a:solidFill>
                        </wps:spPr>
                        <wps:bodyPr wrap="square" lIns="0" tIns="0" rIns="0" bIns="0" rtlCol="0">
                          <a:prstTxWarp prst="textNoShape">
                            <a:avLst/>
                          </a:prstTxWarp>
                          <a:noAutofit/>
                        </wps:bodyPr>
                      </wps:wsp>
                      <pic:pic>
                        <pic:nvPicPr>
                          <pic:cNvPr id="76" name="Image 76"/>
                          <pic:cNvPicPr/>
                        </pic:nvPicPr>
                        <pic:blipFill>
                          <a:blip r:embed="rId15" cstate="print"/>
                          <a:stretch>
                            <a:fillRect/>
                          </a:stretch>
                        </pic:blipFill>
                        <pic:spPr>
                          <a:xfrm>
                            <a:off x="17145" y="17144"/>
                            <a:ext cx="840105" cy="840105"/>
                          </a:xfrm>
                          <a:prstGeom prst="rect">
                            <a:avLst/>
                          </a:prstGeom>
                        </pic:spPr>
                      </pic:pic>
                      <wps:wsp>
                        <wps:cNvPr id="77" name="Textbox 77"/>
                        <wps:cNvSpPr txBox="1"/>
                        <wps:spPr>
                          <a:xfrm>
                            <a:off x="0" y="0"/>
                            <a:ext cx="7312659" cy="883285"/>
                          </a:xfrm>
                          <a:prstGeom prst="rect">
                            <a:avLst/>
                          </a:prstGeom>
                        </wps:spPr>
                        <wps:txbx>
                          <w:txbxContent>
                            <w:p>
                              <w:pPr>
                                <w:spacing w:line="225" w:lineRule="auto" w:before="29"/>
                                <w:ind w:left="2106" w:right="60" w:firstLine="0"/>
                                <w:jc w:val="left"/>
                                <w:rPr>
                                  <w:sz w:val="15"/>
                                </w:rPr>
                              </w:pPr>
                              <w:r>
                                <w:rPr>
                                  <w:b/>
                                  <w:i/>
                                  <w:color w:val="E77721"/>
                                  <w:sz w:val="15"/>
                                </w:rPr>
                                <w:t>Eric</w:t>
                              </w:r>
                              <w:r>
                                <w:rPr>
                                  <w:b/>
                                  <w:i/>
                                  <w:color w:val="E77721"/>
                                  <w:spacing w:val="-6"/>
                                  <w:sz w:val="15"/>
                                </w:rPr>
                                <w:t> </w:t>
                              </w:r>
                              <w:r>
                                <w:rPr>
                                  <w:b/>
                                  <w:i/>
                                  <w:color w:val="E77721"/>
                                  <w:sz w:val="15"/>
                                </w:rPr>
                                <w:t>D.</w:t>
                              </w:r>
                              <w:r>
                                <w:rPr>
                                  <w:b/>
                                  <w:i/>
                                  <w:color w:val="E77721"/>
                                  <w:spacing w:val="-6"/>
                                  <w:sz w:val="15"/>
                                </w:rPr>
                                <w:t> </w:t>
                              </w:r>
                              <w:r>
                                <w:rPr>
                                  <w:b/>
                                  <w:i/>
                                  <w:color w:val="E77721"/>
                                  <w:sz w:val="15"/>
                                </w:rPr>
                                <w:t>Sprunk</w:t>
                              </w:r>
                              <w:r>
                                <w:rPr>
                                  <w:b/>
                                  <w:i/>
                                  <w:color w:val="E77721"/>
                                  <w:spacing w:val="-5"/>
                                  <w:sz w:val="15"/>
                                </w:rPr>
                                <w:t> </w:t>
                              </w:r>
                              <w:r>
                                <w:rPr>
                                  <w:sz w:val="15"/>
                                </w:rPr>
                                <w:t>,</w:t>
                              </w:r>
                              <w:r>
                                <w:rPr>
                                  <w:spacing w:val="-6"/>
                                  <w:sz w:val="15"/>
                                </w:rPr>
                                <w:t> </w:t>
                              </w:r>
                              <w:r>
                                <w:rPr>
                                  <w:sz w:val="15"/>
                                </w:rPr>
                                <w:t>Chief</w:t>
                              </w:r>
                              <w:r>
                                <w:rPr>
                                  <w:spacing w:val="-6"/>
                                  <w:sz w:val="15"/>
                                </w:rPr>
                                <w:t> </w:t>
                              </w:r>
                              <w:r>
                                <w:rPr>
                                  <w:sz w:val="15"/>
                                </w:rPr>
                                <w:t>Operating</w:t>
                              </w:r>
                              <w:r>
                                <w:rPr>
                                  <w:spacing w:val="-6"/>
                                  <w:sz w:val="15"/>
                                </w:rPr>
                                <w:t> </w:t>
                              </w:r>
                              <w:r>
                                <w:rPr>
                                  <w:sz w:val="15"/>
                                </w:rPr>
                                <w:t>Officer</w:t>
                              </w:r>
                              <w:r>
                                <w:rPr>
                                  <w:spacing w:val="-6"/>
                                  <w:sz w:val="15"/>
                                </w:rPr>
                                <w:t> </w:t>
                              </w:r>
                              <w:r>
                                <w:rPr>
                                  <w:sz w:val="15"/>
                                </w:rPr>
                                <w:t>—</w:t>
                              </w:r>
                              <w:r>
                                <w:rPr>
                                  <w:spacing w:val="-6"/>
                                  <w:sz w:val="15"/>
                                </w:rPr>
                                <w:t> </w:t>
                              </w:r>
                              <w:r>
                                <w:rPr>
                                  <w:sz w:val="15"/>
                                </w:rPr>
                                <w:t>Mr.</w:t>
                              </w:r>
                              <w:r>
                                <w:rPr>
                                  <w:spacing w:val="-6"/>
                                  <w:sz w:val="15"/>
                                </w:rPr>
                                <w:t> </w:t>
                              </w:r>
                              <w:r>
                                <w:rPr>
                                  <w:sz w:val="15"/>
                                </w:rPr>
                                <w:t>Sprunk,</w:t>
                              </w:r>
                              <w:r>
                                <w:rPr>
                                  <w:spacing w:val="-6"/>
                                  <w:sz w:val="15"/>
                                </w:rPr>
                                <w:t> </w:t>
                              </w:r>
                              <w:r>
                                <w:rPr>
                                  <w:sz w:val="15"/>
                                </w:rPr>
                                <w:t>55,</w:t>
                              </w:r>
                              <w:r>
                                <w:rPr>
                                  <w:spacing w:val="-6"/>
                                  <w:sz w:val="15"/>
                                </w:rPr>
                                <w:t> </w:t>
                              </w:r>
                              <w:r>
                                <w:rPr>
                                  <w:sz w:val="15"/>
                                </w:rPr>
                                <w:t>joined</w:t>
                              </w:r>
                              <w:r>
                                <w:rPr>
                                  <w:spacing w:val="-6"/>
                                  <w:sz w:val="15"/>
                                </w:rPr>
                                <w:t> </w:t>
                              </w:r>
                              <w:r>
                                <w:rPr>
                                  <w:sz w:val="15"/>
                                </w:rPr>
                                <w:t>NIKE</w:t>
                              </w:r>
                              <w:r>
                                <w:rPr>
                                  <w:spacing w:val="-6"/>
                                  <w:sz w:val="15"/>
                                </w:rPr>
                                <w:t> </w:t>
                              </w:r>
                              <w:r>
                                <w:rPr>
                                  <w:sz w:val="15"/>
                                </w:rPr>
                                <w:t>in</w:t>
                              </w:r>
                              <w:r>
                                <w:rPr>
                                  <w:spacing w:val="-6"/>
                                  <w:sz w:val="15"/>
                                </w:rPr>
                                <w:t> </w:t>
                              </w:r>
                              <w:r>
                                <w:rPr>
                                  <w:sz w:val="15"/>
                                </w:rPr>
                                <w:t>1993.</w:t>
                              </w:r>
                              <w:r>
                                <w:rPr>
                                  <w:spacing w:val="-4"/>
                                  <w:sz w:val="15"/>
                                </w:rPr>
                                <w:t> </w:t>
                              </w:r>
                              <w:r>
                                <w:rPr>
                                  <w:sz w:val="15"/>
                                </w:rPr>
                                <w:t>He</w:t>
                              </w:r>
                              <w:r>
                                <w:rPr>
                                  <w:spacing w:val="-6"/>
                                  <w:sz w:val="15"/>
                                </w:rPr>
                                <w:t> </w:t>
                              </w:r>
                              <w:r>
                                <w:rPr>
                                  <w:sz w:val="15"/>
                                </w:rPr>
                                <w:t>was</w:t>
                              </w:r>
                              <w:r>
                                <w:rPr>
                                  <w:spacing w:val="-6"/>
                                  <w:sz w:val="15"/>
                                </w:rPr>
                                <w:t> </w:t>
                              </w:r>
                              <w:r>
                                <w:rPr>
                                  <w:sz w:val="15"/>
                                </w:rPr>
                                <w:t>appointed</w:t>
                              </w:r>
                              <w:r>
                                <w:rPr>
                                  <w:spacing w:val="-6"/>
                                  <w:sz w:val="15"/>
                                </w:rPr>
                                <w:t> </w:t>
                              </w:r>
                              <w:r>
                                <w:rPr>
                                  <w:sz w:val="15"/>
                                </w:rPr>
                                <w:t>Finance</w:t>
                              </w:r>
                              <w:r>
                                <w:rPr>
                                  <w:spacing w:val="-6"/>
                                  <w:sz w:val="15"/>
                                </w:rPr>
                                <w:t> </w:t>
                              </w:r>
                              <w:r>
                                <w:rPr>
                                  <w:sz w:val="15"/>
                                </w:rPr>
                                <w:t>Director</w:t>
                              </w:r>
                              <w:r>
                                <w:rPr>
                                  <w:spacing w:val="-6"/>
                                  <w:sz w:val="15"/>
                                </w:rPr>
                                <w:t> </w:t>
                              </w:r>
                              <w:r>
                                <w:rPr>
                                  <w:sz w:val="15"/>
                                </w:rPr>
                                <w:t>and</w:t>
                              </w:r>
                              <w:r>
                                <w:rPr>
                                  <w:spacing w:val="-6"/>
                                  <w:sz w:val="15"/>
                                </w:rPr>
                                <w:t> </w:t>
                              </w:r>
                              <w:r>
                                <w:rPr>
                                  <w:sz w:val="15"/>
                                </w:rPr>
                                <w:t>General</w:t>
                              </w:r>
                              <w:r>
                                <w:rPr>
                                  <w:spacing w:val="-6"/>
                                  <w:sz w:val="15"/>
                                </w:rPr>
                                <w:t> </w:t>
                              </w:r>
                              <w:r>
                                <w:rPr>
                                  <w:sz w:val="15"/>
                                </w:rPr>
                                <w:t>Manager</w:t>
                              </w:r>
                              <w:r>
                                <w:rPr>
                                  <w:spacing w:val="-6"/>
                                  <w:sz w:val="15"/>
                                </w:rPr>
                                <w:t> </w:t>
                              </w:r>
                              <w:r>
                                <w:rPr>
                                  <w:sz w:val="15"/>
                                </w:rPr>
                                <w:t>of the</w:t>
                              </w:r>
                              <w:r>
                                <w:rPr>
                                  <w:spacing w:val="-1"/>
                                  <w:sz w:val="15"/>
                                </w:rPr>
                                <w:t> </w:t>
                              </w:r>
                              <w:r>
                                <w:rPr>
                                  <w:sz w:val="15"/>
                                </w:rPr>
                                <w:t>Americas</w:t>
                              </w:r>
                              <w:r>
                                <w:rPr>
                                  <w:spacing w:val="-1"/>
                                  <w:sz w:val="15"/>
                                </w:rPr>
                                <w:t> </w:t>
                              </w:r>
                              <w:r>
                                <w:rPr>
                                  <w:sz w:val="15"/>
                                </w:rPr>
                                <w:t>in</w:t>
                              </w:r>
                              <w:r>
                                <w:rPr>
                                  <w:spacing w:val="-1"/>
                                  <w:sz w:val="15"/>
                                </w:rPr>
                                <w:t> </w:t>
                              </w:r>
                              <w:r>
                                <w:rPr>
                                  <w:sz w:val="15"/>
                                </w:rPr>
                                <w:t>1994,</w:t>
                              </w:r>
                              <w:r>
                                <w:rPr>
                                  <w:spacing w:val="-1"/>
                                  <w:sz w:val="15"/>
                                </w:rPr>
                                <w:t> </w:t>
                              </w:r>
                              <w:r>
                                <w:rPr>
                                  <w:sz w:val="15"/>
                                </w:rPr>
                                <w:t>Finance</w:t>
                              </w:r>
                              <w:r>
                                <w:rPr>
                                  <w:spacing w:val="-1"/>
                                  <w:sz w:val="15"/>
                                </w:rPr>
                                <w:t> </w:t>
                              </w:r>
                              <w:r>
                                <w:rPr>
                                  <w:sz w:val="15"/>
                                </w:rPr>
                                <w:t>Director</w:t>
                              </w:r>
                              <w:r>
                                <w:rPr>
                                  <w:spacing w:val="-1"/>
                                  <w:sz w:val="15"/>
                                </w:rPr>
                                <w:t> </w:t>
                              </w:r>
                              <w:r>
                                <w:rPr>
                                  <w:sz w:val="15"/>
                                </w:rPr>
                                <w:t>for</w:t>
                              </w:r>
                              <w:r>
                                <w:rPr>
                                  <w:spacing w:val="-1"/>
                                  <w:sz w:val="15"/>
                                </w:rPr>
                                <w:t> </w:t>
                              </w:r>
                              <w:r>
                                <w:rPr>
                                  <w:sz w:val="15"/>
                                </w:rPr>
                                <w:t>NIKE</w:t>
                              </w:r>
                              <w:r>
                                <w:rPr>
                                  <w:spacing w:val="-1"/>
                                  <w:sz w:val="15"/>
                                </w:rPr>
                                <w:t> </w:t>
                              </w:r>
                              <w:r>
                                <w:rPr>
                                  <w:sz w:val="15"/>
                                </w:rPr>
                                <w:t>Europe</w:t>
                              </w:r>
                              <w:r>
                                <w:rPr>
                                  <w:spacing w:val="-1"/>
                                  <w:sz w:val="15"/>
                                </w:rPr>
                                <w:t> </w:t>
                              </w:r>
                              <w:r>
                                <w:rPr>
                                  <w:sz w:val="15"/>
                                </w:rPr>
                                <w:t>in</w:t>
                              </w:r>
                              <w:r>
                                <w:rPr>
                                  <w:spacing w:val="-1"/>
                                  <w:sz w:val="15"/>
                                </w:rPr>
                                <w:t> </w:t>
                              </w:r>
                              <w:r>
                                <w:rPr>
                                  <w:sz w:val="15"/>
                                </w:rPr>
                                <w:t>1995,</w:t>
                              </w:r>
                              <w:r>
                                <w:rPr>
                                  <w:spacing w:val="-1"/>
                                  <w:sz w:val="15"/>
                                </w:rPr>
                                <w:t> </w:t>
                              </w:r>
                              <w:r>
                                <w:rPr>
                                  <w:sz w:val="15"/>
                                </w:rPr>
                                <w:t>Regional</w:t>
                              </w:r>
                              <w:r>
                                <w:rPr>
                                  <w:spacing w:val="-1"/>
                                  <w:sz w:val="15"/>
                                </w:rPr>
                                <w:t> </w:t>
                              </w:r>
                              <w:r>
                                <w:rPr>
                                  <w:sz w:val="15"/>
                                </w:rPr>
                                <w:t>General</w:t>
                              </w:r>
                              <w:r>
                                <w:rPr>
                                  <w:spacing w:val="-1"/>
                                  <w:sz w:val="15"/>
                                </w:rPr>
                                <w:t> </w:t>
                              </w:r>
                              <w:r>
                                <w:rPr>
                                  <w:sz w:val="15"/>
                                </w:rPr>
                                <w:t>Manager</w:t>
                              </w:r>
                              <w:r>
                                <w:rPr>
                                  <w:spacing w:val="-1"/>
                                  <w:sz w:val="15"/>
                                </w:rPr>
                                <w:t> </w:t>
                              </w:r>
                              <w:r>
                                <w:rPr>
                                  <w:sz w:val="15"/>
                                </w:rPr>
                                <w:t>of</w:t>
                              </w:r>
                              <w:r>
                                <w:rPr>
                                  <w:spacing w:val="-1"/>
                                  <w:sz w:val="15"/>
                                </w:rPr>
                                <w:t> </w:t>
                              </w:r>
                              <w:r>
                                <w:rPr>
                                  <w:sz w:val="15"/>
                                </w:rPr>
                                <w:t>NIKE</w:t>
                              </w:r>
                              <w:r>
                                <w:rPr>
                                  <w:spacing w:val="-1"/>
                                  <w:sz w:val="15"/>
                                </w:rPr>
                                <w:t> </w:t>
                              </w:r>
                              <w:r>
                                <w:rPr>
                                  <w:sz w:val="15"/>
                                </w:rPr>
                                <w:t>Europe</w:t>
                              </w:r>
                              <w:r>
                                <w:rPr>
                                  <w:spacing w:val="-1"/>
                                  <w:sz w:val="15"/>
                                </w:rPr>
                                <w:t> </w:t>
                              </w:r>
                              <w:r>
                                <w:rPr>
                                  <w:sz w:val="15"/>
                                </w:rPr>
                                <w:t>Footwear</w:t>
                              </w:r>
                              <w:r>
                                <w:rPr>
                                  <w:spacing w:val="-1"/>
                                  <w:sz w:val="15"/>
                                </w:rPr>
                                <w:t> </w:t>
                              </w:r>
                              <w:r>
                                <w:rPr>
                                  <w:sz w:val="15"/>
                                </w:rPr>
                                <w:t>in</w:t>
                              </w:r>
                              <w:r>
                                <w:rPr>
                                  <w:spacing w:val="-1"/>
                                  <w:sz w:val="15"/>
                                </w:rPr>
                                <w:t> </w:t>
                              </w:r>
                              <w:r>
                                <w:rPr>
                                  <w:sz w:val="15"/>
                                </w:rPr>
                                <w:t>1998</w:t>
                              </w:r>
                              <w:r>
                                <w:rPr>
                                  <w:spacing w:val="-1"/>
                                  <w:sz w:val="15"/>
                                </w:rPr>
                                <w:t> </w:t>
                              </w:r>
                              <w:r>
                                <w:rPr>
                                  <w:sz w:val="15"/>
                                </w:rPr>
                                <w:t>and Vice President</w:t>
                              </w:r>
                              <w:r>
                                <w:rPr>
                                  <w:spacing w:val="-3"/>
                                  <w:sz w:val="15"/>
                                </w:rPr>
                                <w:t> </w:t>
                              </w:r>
                              <w:r>
                                <w:rPr>
                                  <w:sz w:val="15"/>
                                </w:rPr>
                                <w:t>&amp;</w:t>
                              </w:r>
                              <w:r>
                                <w:rPr>
                                  <w:spacing w:val="-3"/>
                                  <w:sz w:val="15"/>
                                </w:rPr>
                                <w:t> </w:t>
                              </w:r>
                              <w:r>
                                <w:rPr>
                                  <w:sz w:val="15"/>
                                </w:rPr>
                                <w:t>General</w:t>
                              </w:r>
                              <w:r>
                                <w:rPr>
                                  <w:spacing w:val="-3"/>
                                  <w:sz w:val="15"/>
                                </w:rPr>
                                <w:t> </w:t>
                              </w:r>
                              <w:r>
                                <w:rPr>
                                  <w:sz w:val="15"/>
                                </w:rPr>
                                <w:t>Manager</w:t>
                              </w:r>
                              <w:r>
                                <w:rPr>
                                  <w:spacing w:val="-3"/>
                                  <w:sz w:val="15"/>
                                </w:rPr>
                                <w:t> </w:t>
                              </w:r>
                              <w:r>
                                <w:rPr>
                                  <w:sz w:val="15"/>
                                </w:rPr>
                                <w:t>of</w:t>
                              </w:r>
                              <w:r>
                                <w:rPr>
                                  <w:spacing w:val="-3"/>
                                  <w:sz w:val="15"/>
                                </w:rPr>
                                <w:t> </w:t>
                              </w:r>
                              <w:r>
                                <w:rPr>
                                  <w:sz w:val="15"/>
                                </w:rPr>
                                <w:t>the</w:t>
                              </w:r>
                              <w:r>
                                <w:rPr>
                                  <w:spacing w:val="-3"/>
                                  <w:sz w:val="15"/>
                                </w:rPr>
                                <w:t> </w:t>
                              </w:r>
                              <w:r>
                                <w:rPr>
                                  <w:sz w:val="15"/>
                                </w:rPr>
                                <w:t>Americas</w:t>
                              </w:r>
                              <w:r>
                                <w:rPr>
                                  <w:spacing w:val="-3"/>
                                  <w:sz w:val="15"/>
                                </w:rPr>
                                <w:t> </w:t>
                              </w:r>
                              <w:r>
                                <w:rPr>
                                  <w:sz w:val="15"/>
                                </w:rPr>
                                <w:t>in</w:t>
                              </w:r>
                              <w:r>
                                <w:rPr>
                                  <w:spacing w:val="-3"/>
                                  <w:sz w:val="15"/>
                                </w:rPr>
                                <w:t> </w:t>
                              </w:r>
                              <w:r>
                                <w:rPr>
                                  <w:sz w:val="15"/>
                                </w:rPr>
                                <w:t>2000.</w:t>
                              </w:r>
                              <w:r>
                                <w:rPr>
                                  <w:spacing w:val="-3"/>
                                  <w:sz w:val="15"/>
                                </w:rPr>
                                <w:t> </w:t>
                              </w:r>
                              <w:r>
                                <w:rPr>
                                  <w:sz w:val="15"/>
                                </w:rPr>
                                <w:t>Mr.</w:t>
                              </w:r>
                              <w:r>
                                <w:rPr>
                                  <w:spacing w:val="-3"/>
                                  <w:sz w:val="15"/>
                                </w:rPr>
                                <w:t> </w:t>
                              </w:r>
                              <w:r>
                                <w:rPr>
                                  <w:sz w:val="15"/>
                                </w:rPr>
                                <w:t>Sprunk</w:t>
                              </w:r>
                              <w:r>
                                <w:rPr>
                                  <w:spacing w:val="-3"/>
                                  <w:sz w:val="15"/>
                                </w:rPr>
                                <w:t> </w:t>
                              </w:r>
                              <w:r>
                                <w:rPr>
                                  <w:sz w:val="15"/>
                                </w:rPr>
                                <w:t>was</w:t>
                              </w:r>
                              <w:r>
                                <w:rPr>
                                  <w:spacing w:val="-3"/>
                                  <w:sz w:val="15"/>
                                </w:rPr>
                                <w:t> </w:t>
                              </w:r>
                              <w:r>
                                <w:rPr>
                                  <w:sz w:val="15"/>
                                </w:rPr>
                                <w:t>appointed</w:t>
                              </w:r>
                              <w:r>
                                <w:rPr>
                                  <w:spacing w:val="-3"/>
                                  <w:sz w:val="15"/>
                                </w:rPr>
                                <w:t> </w:t>
                              </w:r>
                              <w:r>
                                <w:rPr>
                                  <w:sz w:val="15"/>
                                </w:rPr>
                                <w:t>Vice</w:t>
                              </w:r>
                              <w:r>
                                <w:rPr>
                                  <w:spacing w:val="-3"/>
                                  <w:sz w:val="15"/>
                                </w:rPr>
                                <w:t> </w:t>
                              </w:r>
                              <w:r>
                                <w:rPr>
                                  <w:sz w:val="15"/>
                                </w:rPr>
                                <w:t>President</w:t>
                              </w:r>
                              <w:r>
                                <w:rPr>
                                  <w:spacing w:val="-3"/>
                                  <w:sz w:val="15"/>
                                </w:rPr>
                                <w:t> </w:t>
                              </w:r>
                              <w:r>
                                <w:rPr>
                                  <w:sz w:val="15"/>
                                </w:rPr>
                                <w:t>of</w:t>
                              </w:r>
                              <w:r>
                                <w:rPr>
                                  <w:spacing w:val="-1"/>
                                  <w:sz w:val="15"/>
                                </w:rPr>
                                <w:t> </w:t>
                              </w:r>
                              <w:r>
                                <w:rPr>
                                  <w:sz w:val="15"/>
                                </w:rPr>
                                <w:t>Global</w:t>
                              </w:r>
                              <w:r>
                                <w:rPr>
                                  <w:spacing w:val="-3"/>
                                  <w:sz w:val="15"/>
                                </w:rPr>
                                <w:t> </w:t>
                              </w:r>
                              <w:r>
                                <w:rPr>
                                  <w:sz w:val="15"/>
                                </w:rPr>
                                <w:t>Footwear</w:t>
                              </w:r>
                              <w:r>
                                <w:rPr>
                                  <w:spacing w:val="-3"/>
                                  <w:sz w:val="15"/>
                                </w:rPr>
                                <w:t> </w:t>
                              </w:r>
                              <w:r>
                                <w:rPr>
                                  <w:sz w:val="15"/>
                                </w:rPr>
                                <w:t>in</w:t>
                              </w:r>
                              <w:r>
                                <w:rPr>
                                  <w:spacing w:val="-3"/>
                                  <w:sz w:val="15"/>
                                </w:rPr>
                                <w:t> </w:t>
                              </w:r>
                              <w:r>
                                <w:rPr>
                                  <w:sz w:val="15"/>
                                </w:rPr>
                                <w:t>2001,</w:t>
                              </w:r>
                              <w:r>
                                <w:rPr>
                                  <w:spacing w:val="-3"/>
                                  <w:sz w:val="15"/>
                                </w:rPr>
                                <w:t> </w:t>
                              </w:r>
                              <w:r>
                                <w:rPr>
                                  <w:sz w:val="15"/>
                                </w:rPr>
                                <w:t>Vice</w:t>
                              </w:r>
                              <w:r>
                                <w:rPr>
                                  <w:spacing w:val="-3"/>
                                  <w:sz w:val="15"/>
                                </w:rPr>
                                <w:t> </w:t>
                              </w:r>
                              <w:r>
                                <w:rPr>
                                  <w:sz w:val="15"/>
                                </w:rPr>
                                <w:t>President of</w:t>
                              </w:r>
                              <w:r>
                                <w:rPr>
                                  <w:spacing w:val="-5"/>
                                  <w:sz w:val="15"/>
                                </w:rPr>
                                <w:t> </w:t>
                              </w:r>
                              <w:r>
                                <w:rPr>
                                  <w:sz w:val="15"/>
                                </w:rPr>
                                <w:t>Merchandising</w:t>
                              </w:r>
                              <w:r>
                                <w:rPr>
                                  <w:spacing w:val="-5"/>
                                  <w:sz w:val="15"/>
                                </w:rPr>
                                <w:t> </w:t>
                              </w:r>
                              <w:r>
                                <w:rPr>
                                  <w:sz w:val="15"/>
                                </w:rPr>
                                <w:t>and</w:t>
                              </w:r>
                              <w:r>
                                <w:rPr>
                                  <w:spacing w:val="-5"/>
                                  <w:sz w:val="15"/>
                                </w:rPr>
                                <w:t> </w:t>
                              </w:r>
                              <w:r>
                                <w:rPr>
                                  <w:sz w:val="15"/>
                                </w:rPr>
                                <w:t>Product</w:t>
                              </w:r>
                              <w:r>
                                <w:rPr>
                                  <w:spacing w:val="-5"/>
                                  <w:sz w:val="15"/>
                                </w:rPr>
                                <w:t> </w:t>
                              </w:r>
                              <w:r>
                                <w:rPr>
                                  <w:sz w:val="15"/>
                                </w:rPr>
                                <w:t>in</w:t>
                              </w:r>
                              <w:r>
                                <w:rPr>
                                  <w:spacing w:val="-5"/>
                                  <w:sz w:val="15"/>
                                </w:rPr>
                                <w:t> </w:t>
                              </w:r>
                              <w:r>
                                <w:rPr>
                                  <w:sz w:val="15"/>
                                </w:rPr>
                                <w:t>2009</w:t>
                              </w:r>
                              <w:r>
                                <w:rPr>
                                  <w:spacing w:val="-5"/>
                                  <w:sz w:val="15"/>
                                </w:rPr>
                                <w:t> </w:t>
                              </w:r>
                              <w:r>
                                <w:rPr>
                                  <w:sz w:val="15"/>
                                </w:rPr>
                                <w:t>and</w:t>
                              </w:r>
                              <w:r>
                                <w:rPr>
                                  <w:spacing w:val="-5"/>
                                  <w:sz w:val="15"/>
                                </w:rPr>
                                <w:t> </w:t>
                              </w:r>
                              <w:r>
                                <w:rPr>
                                  <w:sz w:val="15"/>
                                </w:rPr>
                                <w:t>Chief</w:t>
                              </w:r>
                              <w:r>
                                <w:rPr>
                                  <w:spacing w:val="-5"/>
                                  <w:sz w:val="15"/>
                                </w:rPr>
                                <w:t> </w:t>
                              </w:r>
                              <w:r>
                                <w:rPr>
                                  <w:sz w:val="15"/>
                                </w:rPr>
                                <w:t>Operating</w:t>
                              </w:r>
                              <w:r>
                                <w:rPr>
                                  <w:spacing w:val="-5"/>
                                  <w:sz w:val="15"/>
                                </w:rPr>
                                <w:t> </w:t>
                              </w:r>
                              <w:r>
                                <w:rPr>
                                  <w:sz w:val="15"/>
                                </w:rPr>
                                <w:t>Officer</w:t>
                              </w:r>
                              <w:r>
                                <w:rPr>
                                  <w:spacing w:val="-5"/>
                                  <w:sz w:val="15"/>
                                </w:rPr>
                                <w:t> </w:t>
                              </w:r>
                              <w:r>
                                <w:rPr>
                                  <w:sz w:val="15"/>
                                </w:rPr>
                                <w:t>in</w:t>
                              </w:r>
                              <w:r>
                                <w:rPr>
                                  <w:spacing w:val="-5"/>
                                  <w:sz w:val="15"/>
                                </w:rPr>
                                <w:t> </w:t>
                              </w:r>
                              <w:r>
                                <w:rPr>
                                  <w:sz w:val="15"/>
                                </w:rPr>
                                <w:t>2013.</w:t>
                              </w:r>
                              <w:r>
                                <w:rPr>
                                  <w:spacing w:val="-5"/>
                                  <w:sz w:val="15"/>
                                </w:rPr>
                                <w:t> </w:t>
                              </w:r>
                              <w:r>
                                <w:rPr>
                                  <w:sz w:val="15"/>
                                </w:rPr>
                                <w:t>Prior</w:t>
                              </w:r>
                              <w:r>
                                <w:rPr>
                                  <w:spacing w:val="-5"/>
                                  <w:sz w:val="15"/>
                                </w:rPr>
                                <w:t> </w:t>
                              </w:r>
                              <w:r>
                                <w:rPr>
                                  <w:sz w:val="15"/>
                                </w:rPr>
                                <w:t>to</w:t>
                              </w:r>
                              <w:r>
                                <w:rPr>
                                  <w:spacing w:val="-5"/>
                                  <w:sz w:val="15"/>
                                </w:rPr>
                                <w:t> </w:t>
                              </w:r>
                              <w:r>
                                <w:rPr>
                                  <w:sz w:val="15"/>
                                </w:rPr>
                                <w:t>joining</w:t>
                              </w:r>
                              <w:r>
                                <w:rPr>
                                  <w:spacing w:val="-5"/>
                                  <w:sz w:val="15"/>
                                </w:rPr>
                                <w:t> </w:t>
                              </w:r>
                              <w:r>
                                <w:rPr>
                                  <w:sz w:val="15"/>
                                </w:rPr>
                                <w:t>NIKE,</w:t>
                              </w:r>
                              <w:r>
                                <w:rPr>
                                  <w:spacing w:val="-5"/>
                                  <w:sz w:val="15"/>
                                </w:rPr>
                                <w:t> </w:t>
                              </w:r>
                              <w:r>
                                <w:rPr>
                                  <w:sz w:val="15"/>
                                </w:rPr>
                                <w:t>Mr.</w:t>
                              </w:r>
                              <w:r>
                                <w:rPr>
                                  <w:spacing w:val="-5"/>
                                  <w:sz w:val="15"/>
                                </w:rPr>
                                <w:t> </w:t>
                              </w:r>
                              <w:r>
                                <w:rPr>
                                  <w:sz w:val="15"/>
                                </w:rPr>
                                <w:t>Sprunk</w:t>
                              </w:r>
                              <w:r>
                                <w:rPr>
                                  <w:spacing w:val="-5"/>
                                  <w:sz w:val="15"/>
                                </w:rPr>
                                <w:t> </w:t>
                              </w:r>
                              <w:r>
                                <w:rPr>
                                  <w:sz w:val="15"/>
                                </w:rPr>
                                <w:t>was</w:t>
                              </w:r>
                              <w:r>
                                <w:rPr>
                                  <w:spacing w:val="-5"/>
                                  <w:sz w:val="15"/>
                                </w:rPr>
                                <w:t> </w:t>
                              </w:r>
                              <w:r>
                                <w:rPr>
                                  <w:sz w:val="15"/>
                                </w:rPr>
                                <w:t>a</w:t>
                              </w:r>
                              <w:r>
                                <w:rPr>
                                  <w:spacing w:val="-3"/>
                                  <w:sz w:val="15"/>
                                </w:rPr>
                                <w:t> </w:t>
                              </w:r>
                              <w:r>
                                <w:rPr>
                                  <w:sz w:val="15"/>
                                </w:rPr>
                                <w:t>certified</w:t>
                              </w:r>
                              <w:r>
                                <w:rPr>
                                  <w:spacing w:val="-5"/>
                                  <w:sz w:val="15"/>
                                </w:rPr>
                                <w:t> </w:t>
                              </w:r>
                              <w:r>
                                <w:rPr>
                                  <w:sz w:val="15"/>
                                </w:rPr>
                                <w:t>public</w:t>
                              </w:r>
                              <w:r>
                                <w:rPr>
                                  <w:spacing w:val="-5"/>
                                  <w:sz w:val="15"/>
                                </w:rPr>
                                <w:t> </w:t>
                              </w:r>
                              <w:r>
                                <w:rPr>
                                  <w:sz w:val="15"/>
                                </w:rPr>
                                <w:t>accountant with Price Waterhouse from 1987 to 1993.</w:t>
                              </w:r>
                            </w:p>
                          </w:txbxContent>
                        </wps:txbx>
                        <wps:bodyPr wrap="square" lIns="0" tIns="0" rIns="0" bIns="0" rtlCol="0">
                          <a:noAutofit/>
                        </wps:bodyPr>
                      </wps:wsp>
                    </wpg:wgp>
                  </a:graphicData>
                </a:graphic>
              </wp:anchor>
            </w:drawing>
          </mc:Choice>
          <mc:Fallback>
            <w:pict>
              <v:group style="position:absolute;margin-left:17.549999pt;margin-top:466.205414pt;width:575.8pt;height:69.55pt;mso-position-horizontal-relative:page;mso-position-vertical-relative:paragraph;z-index:-15717888;mso-wrap-distance-left:0;mso-wrap-distance-right:0" id="docshapegroup73" coordorigin="351,9324" coordsize="11516,1391">
                <v:shape style="position:absolute;left:351;top:9324;width:11516;height:1391" id="docshape74" coordorigin="351,9324" coordsize="11516,1391" path="m11866,10701l2430,10701,2322,10701,2322,9324,2308,9324,2308,10701,2200,10701,351,10701,351,10715,2200,10715,2308,10715,2322,10715,2430,10715,11866,10715,11866,10701xe" filled="true" fillcolor="#808080" stroked="false">
                  <v:path arrowok="t"/>
                  <v:fill type="solid"/>
                </v:shape>
                <v:shape style="position:absolute;left:378;top:9351;width:1323;height:1323" type="#_x0000_t75" id="docshape75" stroked="false">
                  <v:imagedata r:id="rId15" o:title=""/>
                </v:shape>
                <v:shape style="position:absolute;left:351;top:9324;width:11516;height:1391" type="#_x0000_t202" id="docshape76" filled="false" stroked="false">
                  <v:textbox inset="0,0,0,0">
                    <w:txbxContent>
                      <w:p>
                        <w:pPr>
                          <w:spacing w:line="225" w:lineRule="auto" w:before="29"/>
                          <w:ind w:left="2106" w:right="60" w:firstLine="0"/>
                          <w:jc w:val="left"/>
                          <w:rPr>
                            <w:sz w:val="15"/>
                          </w:rPr>
                        </w:pPr>
                        <w:r>
                          <w:rPr>
                            <w:b/>
                            <w:i/>
                            <w:color w:val="E77721"/>
                            <w:sz w:val="15"/>
                          </w:rPr>
                          <w:t>Eric</w:t>
                        </w:r>
                        <w:r>
                          <w:rPr>
                            <w:b/>
                            <w:i/>
                            <w:color w:val="E77721"/>
                            <w:spacing w:val="-6"/>
                            <w:sz w:val="15"/>
                          </w:rPr>
                          <w:t> </w:t>
                        </w:r>
                        <w:r>
                          <w:rPr>
                            <w:b/>
                            <w:i/>
                            <w:color w:val="E77721"/>
                            <w:sz w:val="15"/>
                          </w:rPr>
                          <w:t>D.</w:t>
                        </w:r>
                        <w:r>
                          <w:rPr>
                            <w:b/>
                            <w:i/>
                            <w:color w:val="E77721"/>
                            <w:spacing w:val="-6"/>
                            <w:sz w:val="15"/>
                          </w:rPr>
                          <w:t> </w:t>
                        </w:r>
                        <w:r>
                          <w:rPr>
                            <w:b/>
                            <w:i/>
                            <w:color w:val="E77721"/>
                            <w:sz w:val="15"/>
                          </w:rPr>
                          <w:t>Sprunk</w:t>
                        </w:r>
                        <w:r>
                          <w:rPr>
                            <w:b/>
                            <w:i/>
                            <w:color w:val="E77721"/>
                            <w:spacing w:val="-5"/>
                            <w:sz w:val="15"/>
                          </w:rPr>
                          <w:t> </w:t>
                        </w:r>
                        <w:r>
                          <w:rPr>
                            <w:sz w:val="15"/>
                          </w:rPr>
                          <w:t>,</w:t>
                        </w:r>
                        <w:r>
                          <w:rPr>
                            <w:spacing w:val="-6"/>
                            <w:sz w:val="15"/>
                          </w:rPr>
                          <w:t> </w:t>
                        </w:r>
                        <w:r>
                          <w:rPr>
                            <w:sz w:val="15"/>
                          </w:rPr>
                          <w:t>Chief</w:t>
                        </w:r>
                        <w:r>
                          <w:rPr>
                            <w:spacing w:val="-6"/>
                            <w:sz w:val="15"/>
                          </w:rPr>
                          <w:t> </w:t>
                        </w:r>
                        <w:r>
                          <w:rPr>
                            <w:sz w:val="15"/>
                          </w:rPr>
                          <w:t>Operating</w:t>
                        </w:r>
                        <w:r>
                          <w:rPr>
                            <w:spacing w:val="-6"/>
                            <w:sz w:val="15"/>
                          </w:rPr>
                          <w:t> </w:t>
                        </w:r>
                        <w:r>
                          <w:rPr>
                            <w:sz w:val="15"/>
                          </w:rPr>
                          <w:t>Officer</w:t>
                        </w:r>
                        <w:r>
                          <w:rPr>
                            <w:spacing w:val="-6"/>
                            <w:sz w:val="15"/>
                          </w:rPr>
                          <w:t> </w:t>
                        </w:r>
                        <w:r>
                          <w:rPr>
                            <w:sz w:val="15"/>
                          </w:rPr>
                          <w:t>—</w:t>
                        </w:r>
                        <w:r>
                          <w:rPr>
                            <w:spacing w:val="-6"/>
                            <w:sz w:val="15"/>
                          </w:rPr>
                          <w:t> </w:t>
                        </w:r>
                        <w:r>
                          <w:rPr>
                            <w:sz w:val="15"/>
                          </w:rPr>
                          <w:t>Mr.</w:t>
                        </w:r>
                        <w:r>
                          <w:rPr>
                            <w:spacing w:val="-6"/>
                            <w:sz w:val="15"/>
                          </w:rPr>
                          <w:t> </w:t>
                        </w:r>
                        <w:r>
                          <w:rPr>
                            <w:sz w:val="15"/>
                          </w:rPr>
                          <w:t>Sprunk,</w:t>
                        </w:r>
                        <w:r>
                          <w:rPr>
                            <w:spacing w:val="-6"/>
                            <w:sz w:val="15"/>
                          </w:rPr>
                          <w:t> </w:t>
                        </w:r>
                        <w:r>
                          <w:rPr>
                            <w:sz w:val="15"/>
                          </w:rPr>
                          <w:t>55,</w:t>
                        </w:r>
                        <w:r>
                          <w:rPr>
                            <w:spacing w:val="-6"/>
                            <w:sz w:val="15"/>
                          </w:rPr>
                          <w:t> </w:t>
                        </w:r>
                        <w:r>
                          <w:rPr>
                            <w:sz w:val="15"/>
                          </w:rPr>
                          <w:t>joined</w:t>
                        </w:r>
                        <w:r>
                          <w:rPr>
                            <w:spacing w:val="-6"/>
                            <w:sz w:val="15"/>
                          </w:rPr>
                          <w:t> </w:t>
                        </w:r>
                        <w:r>
                          <w:rPr>
                            <w:sz w:val="15"/>
                          </w:rPr>
                          <w:t>NIKE</w:t>
                        </w:r>
                        <w:r>
                          <w:rPr>
                            <w:spacing w:val="-6"/>
                            <w:sz w:val="15"/>
                          </w:rPr>
                          <w:t> </w:t>
                        </w:r>
                        <w:r>
                          <w:rPr>
                            <w:sz w:val="15"/>
                          </w:rPr>
                          <w:t>in</w:t>
                        </w:r>
                        <w:r>
                          <w:rPr>
                            <w:spacing w:val="-6"/>
                            <w:sz w:val="15"/>
                          </w:rPr>
                          <w:t> </w:t>
                        </w:r>
                        <w:r>
                          <w:rPr>
                            <w:sz w:val="15"/>
                          </w:rPr>
                          <w:t>1993.</w:t>
                        </w:r>
                        <w:r>
                          <w:rPr>
                            <w:spacing w:val="-4"/>
                            <w:sz w:val="15"/>
                          </w:rPr>
                          <w:t> </w:t>
                        </w:r>
                        <w:r>
                          <w:rPr>
                            <w:sz w:val="15"/>
                          </w:rPr>
                          <w:t>He</w:t>
                        </w:r>
                        <w:r>
                          <w:rPr>
                            <w:spacing w:val="-6"/>
                            <w:sz w:val="15"/>
                          </w:rPr>
                          <w:t> </w:t>
                        </w:r>
                        <w:r>
                          <w:rPr>
                            <w:sz w:val="15"/>
                          </w:rPr>
                          <w:t>was</w:t>
                        </w:r>
                        <w:r>
                          <w:rPr>
                            <w:spacing w:val="-6"/>
                            <w:sz w:val="15"/>
                          </w:rPr>
                          <w:t> </w:t>
                        </w:r>
                        <w:r>
                          <w:rPr>
                            <w:sz w:val="15"/>
                          </w:rPr>
                          <w:t>appointed</w:t>
                        </w:r>
                        <w:r>
                          <w:rPr>
                            <w:spacing w:val="-6"/>
                            <w:sz w:val="15"/>
                          </w:rPr>
                          <w:t> </w:t>
                        </w:r>
                        <w:r>
                          <w:rPr>
                            <w:sz w:val="15"/>
                          </w:rPr>
                          <w:t>Finance</w:t>
                        </w:r>
                        <w:r>
                          <w:rPr>
                            <w:spacing w:val="-6"/>
                            <w:sz w:val="15"/>
                          </w:rPr>
                          <w:t> </w:t>
                        </w:r>
                        <w:r>
                          <w:rPr>
                            <w:sz w:val="15"/>
                          </w:rPr>
                          <w:t>Director</w:t>
                        </w:r>
                        <w:r>
                          <w:rPr>
                            <w:spacing w:val="-6"/>
                            <w:sz w:val="15"/>
                          </w:rPr>
                          <w:t> </w:t>
                        </w:r>
                        <w:r>
                          <w:rPr>
                            <w:sz w:val="15"/>
                          </w:rPr>
                          <w:t>and</w:t>
                        </w:r>
                        <w:r>
                          <w:rPr>
                            <w:spacing w:val="-6"/>
                            <w:sz w:val="15"/>
                          </w:rPr>
                          <w:t> </w:t>
                        </w:r>
                        <w:r>
                          <w:rPr>
                            <w:sz w:val="15"/>
                          </w:rPr>
                          <w:t>General</w:t>
                        </w:r>
                        <w:r>
                          <w:rPr>
                            <w:spacing w:val="-6"/>
                            <w:sz w:val="15"/>
                          </w:rPr>
                          <w:t> </w:t>
                        </w:r>
                        <w:r>
                          <w:rPr>
                            <w:sz w:val="15"/>
                          </w:rPr>
                          <w:t>Manager</w:t>
                        </w:r>
                        <w:r>
                          <w:rPr>
                            <w:spacing w:val="-6"/>
                            <w:sz w:val="15"/>
                          </w:rPr>
                          <w:t> </w:t>
                        </w:r>
                        <w:r>
                          <w:rPr>
                            <w:sz w:val="15"/>
                          </w:rPr>
                          <w:t>of the</w:t>
                        </w:r>
                        <w:r>
                          <w:rPr>
                            <w:spacing w:val="-1"/>
                            <w:sz w:val="15"/>
                          </w:rPr>
                          <w:t> </w:t>
                        </w:r>
                        <w:r>
                          <w:rPr>
                            <w:sz w:val="15"/>
                          </w:rPr>
                          <w:t>Americas</w:t>
                        </w:r>
                        <w:r>
                          <w:rPr>
                            <w:spacing w:val="-1"/>
                            <w:sz w:val="15"/>
                          </w:rPr>
                          <w:t> </w:t>
                        </w:r>
                        <w:r>
                          <w:rPr>
                            <w:sz w:val="15"/>
                          </w:rPr>
                          <w:t>in</w:t>
                        </w:r>
                        <w:r>
                          <w:rPr>
                            <w:spacing w:val="-1"/>
                            <w:sz w:val="15"/>
                          </w:rPr>
                          <w:t> </w:t>
                        </w:r>
                        <w:r>
                          <w:rPr>
                            <w:sz w:val="15"/>
                          </w:rPr>
                          <w:t>1994,</w:t>
                        </w:r>
                        <w:r>
                          <w:rPr>
                            <w:spacing w:val="-1"/>
                            <w:sz w:val="15"/>
                          </w:rPr>
                          <w:t> </w:t>
                        </w:r>
                        <w:r>
                          <w:rPr>
                            <w:sz w:val="15"/>
                          </w:rPr>
                          <w:t>Finance</w:t>
                        </w:r>
                        <w:r>
                          <w:rPr>
                            <w:spacing w:val="-1"/>
                            <w:sz w:val="15"/>
                          </w:rPr>
                          <w:t> </w:t>
                        </w:r>
                        <w:r>
                          <w:rPr>
                            <w:sz w:val="15"/>
                          </w:rPr>
                          <w:t>Director</w:t>
                        </w:r>
                        <w:r>
                          <w:rPr>
                            <w:spacing w:val="-1"/>
                            <w:sz w:val="15"/>
                          </w:rPr>
                          <w:t> </w:t>
                        </w:r>
                        <w:r>
                          <w:rPr>
                            <w:sz w:val="15"/>
                          </w:rPr>
                          <w:t>for</w:t>
                        </w:r>
                        <w:r>
                          <w:rPr>
                            <w:spacing w:val="-1"/>
                            <w:sz w:val="15"/>
                          </w:rPr>
                          <w:t> </w:t>
                        </w:r>
                        <w:r>
                          <w:rPr>
                            <w:sz w:val="15"/>
                          </w:rPr>
                          <w:t>NIKE</w:t>
                        </w:r>
                        <w:r>
                          <w:rPr>
                            <w:spacing w:val="-1"/>
                            <w:sz w:val="15"/>
                          </w:rPr>
                          <w:t> </w:t>
                        </w:r>
                        <w:r>
                          <w:rPr>
                            <w:sz w:val="15"/>
                          </w:rPr>
                          <w:t>Europe</w:t>
                        </w:r>
                        <w:r>
                          <w:rPr>
                            <w:spacing w:val="-1"/>
                            <w:sz w:val="15"/>
                          </w:rPr>
                          <w:t> </w:t>
                        </w:r>
                        <w:r>
                          <w:rPr>
                            <w:sz w:val="15"/>
                          </w:rPr>
                          <w:t>in</w:t>
                        </w:r>
                        <w:r>
                          <w:rPr>
                            <w:spacing w:val="-1"/>
                            <w:sz w:val="15"/>
                          </w:rPr>
                          <w:t> </w:t>
                        </w:r>
                        <w:r>
                          <w:rPr>
                            <w:sz w:val="15"/>
                          </w:rPr>
                          <w:t>1995,</w:t>
                        </w:r>
                        <w:r>
                          <w:rPr>
                            <w:spacing w:val="-1"/>
                            <w:sz w:val="15"/>
                          </w:rPr>
                          <w:t> </w:t>
                        </w:r>
                        <w:r>
                          <w:rPr>
                            <w:sz w:val="15"/>
                          </w:rPr>
                          <w:t>Regional</w:t>
                        </w:r>
                        <w:r>
                          <w:rPr>
                            <w:spacing w:val="-1"/>
                            <w:sz w:val="15"/>
                          </w:rPr>
                          <w:t> </w:t>
                        </w:r>
                        <w:r>
                          <w:rPr>
                            <w:sz w:val="15"/>
                          </w:rPr>
                          <w:t>General</w:t>
                        </w:r>
                        <w:r>
                          <w:rPr>
                            <w:spacing w:val="-1"/>
                            <w:sz w:val="15"/>
                          </w:rPr>
                          <w:t> </w:t>
                        </w:r>
                        <w:r>
                          <w:rPr>
                            <w:sz w:val="15"/>
                          </w:rPr>
                          <w:t>Manager</w:t>
                        </w:r>
                        <w:r>
                          <w:rPr>
                            <w:spacing w:val="-1"/>
                            <w:sz w:val="15"/>
                          </w:rPr>
                          <w:t> </w:t>
                        </w:r>
                        <w:r>
                          <w:rPr>
                            <w:sz w:val="15"/>
                          </w:rPr>
                          <w:t>of</w:t>
                        </w:r>
                        <w:r>
                          <w:rPr>
                            <w:spacing w:val="-1"/>
                            <w:sz w:val="15"/>
                          </w:rPr>
                          <w:t> </w:t>
                        </w:r>
                        <w:r>
                          <w:rPr>
                            <w:sz w:val="15"/>
                          </w:rPr>
                          <w:t>NIKE</w:t>
                        </w:r>
                        <w:r>
                          <w:rPr>
                            <w:spacing w:val="-1"/>
                            <w:sz w:val="15"/>
                          </w:rPr>
                          <w:t> </w:t>
                        </w:r>
                        <w:r>
                          <w:rPr>
                            <w:sz w:val="15"/>
                          </w:rPr>
                          <w:t>Europe</w:t>
                        </w:r>
                        <w:r>
                          <w:rPr>
                            <w:spacing w:val="-1"/>
                            <w:sz w:val="15"/>
                          </w:rPr>
                          <w:t> </w:t>
                        </w:r>
                        <w:r>
                          <w:rPr>
                            <w:sz w:val="15"/>
                          </w:rPr>
                          <w:t>Footwear</w:t>
                        </w:r>
                        <w:r>
                          <w:rPr>
                            <w:spacing w:val="-1"/>
                            <w:sz w:val="15"/>
                          </w:rPr>
                          <w:t> </w:t>
                        </w:r>
                        <w:r>
                          <w:rPr>
                            <w:sz w:val="15"/>
                          </w:rPr>
                          <w:t>in</w:t>
                        </w:r>
                        <w:r>
                          <w:rPr>
                            <w:spacing w:val="-1"/>
                            <w:sz w:val="15"/>
                          </w:rPr>
                          <w:t> </w:t>
                        </w:r>
                        <w:r>
                          <w:rPr>
                            <w:sz w:val="15"/>
                          </w:rPr>
                          <w:t>1998</w:t>
                        </w:r>
                        <w:r>
                          <w:rPr>
                            <w:spacing w:val="-1"/>
                            <w:sz w:val="15"/>
                          </w:rPr>
                          <w:t> </w:t>
                        </w:r>
                        <w:r>
                          <w:rPr>
                            <w:sz w:val="15"/>
                          </w:rPr>
                          <w:t>and Vice President</w:t>
                        </w:r>
                        <w:r>
                          <w:rPr>
                            <w:spacing w:val="-3"/>
                            <w:sz w:val="15"/>
                          </w:rPr>
                          <w:t> </w:t>
                        </w:r>
                        <w:r>
                          <w:rPr>
                            <w:sz w:val="15"/>
                          </w:rPr>
                          <w:t>&amp;</w:t>
                        </w:r>
                        <w:r>
                          <w:rPr>
                            <w:spacing w:val="-3"/>
                            <w:sz w:val="15"/>
                          </w:rPr>
                          <w:t> </w:t>
                        </w:r>
                        <w:r>
                          <w:rPr>
                            <w:sz w:val="15"/>
                          </w:rPr>
                          <w:t>General</w:t>
                        </w:r>
                        <w:r>
                          <w:rPr>
                            <w:spacing w:val="-3"/>
                            <w:sz w:val="15"/>
                          </w:rPr>
                          <w:t> </w:t>
                        </w:r>
                        <w:r>
                          <w:rPr>
                            <w:sz w:val="15"/>
                          </w:rPr>
                          <w:t>Manager</w:t>
                        </w:r>
                        <w:r>
                          <w:rPr>
                            <w:spacing w:val="-3"/>
                            <w:sz w:val="15"/>
                          </w:rPr>
                          <w:t> </w:t>
                        </w:r>
                        <w:r>
                          <w:rPr>
                            <w:sz w:val="15"/>
                          </w:rPr>
                          <w:t>of</w:t>
                        </w:r>
                        <w:r>
                          <w:rPr>
                            <w:spacing w:val="-3"/>
                            <w:sz w:val="15"/>
                          </w:rPr>
                          <w:t> </w:t>
                        </w:r>
                        <w:r>
                          <w:rPr>
                            <w:sz w:val="15"/>
                          </w:rPr>
                          <w:t>the</w:t>
                        </w:r>
                        <w:r>
                          <w:rPr>
                            <w:spacing w:val="-3"/>
                            <w:sz w:val="15"/>
                          </w:rPr>
                          <w:t> </w:t>
                        </w:r>
                        <w:r>
                          <w:rPr>
                            <w:sz w:val="15"/>
                          </w:rPr>
                          <w:t>Americas</w:t>
                        </w:r>
                        <w:r>
                          <w:rPr>
                            <w:spacing w:val="-3"/>
                            <w:sz w:val="15"/>
                          </w:rPr>
                          <w:t> </w:t>
                        </w:r>
                        <w:r>
                          <w:rPr>
                            <w:sz w:val="15"/>
                          </w:rPr>
                          <w:t>in</w:t>
                        </w:r>
                        <w:r>
                          <w:rPr>
                            <w:spacing w:val="-3"/>
                            <w:sz w:val="15"/>
                          </w:rPr>
                          <w:t> </w:t>
                        </w:r>
                        <w:r>
                          <w:rPr>
                            <w:sz w:val="15"/>
                          </w:rPr>
                          <w:t>2000.</w:t>
                        </w:r>
                        <w:r>
                          <w:rPr>
                            <w:spacing w:val="-3"/>
                            <w:sz w:val="15"/>
                          </w:rPr>
                          <w:t> </w:t>
                        </w:r>
                        <w:r>
                          <w:rPr>
                            <w:sz w:val="15"/>
                          </w:rPr>
                          <w:t>Mr.</w:t>
                        </w:r>
                        <w:r>
                          <w:rPr>
                            <w:spacing w:val="-3"/>
                            <w:sz w:val="15"/>
                          </w:rPr>
                          <w:t> </w:t>
                        </w:r>
                        <w:r>
                          <w:rPr>
                            <w:sz w:val="15"/>
                          </w:rPr>
                          <w:t>Sprunk</w:t>
                        </w:r>
                        <w:r>
                          <w:rPr>
                            <w:spacing w:val="-3"/>
                            <w:sz w:val="15"/>
                          </w:rPr>
                          <w:t> </w:t>
                        </w:r>
                        <w:r>
                          <w:rPr>
                            <w:sz w:val="15"/>
                          </w:rPr>
                          <w:t>was</w:t>
                        </w:r>
                        <w:r>
                          <w:rPr>
                            <w:spacing w:val="-3"/>
                            <w:sz w:val="15"/>
                          </w:rPr>
                          <w:t> </w:t>
                        </w:r>
                        <w:r>
                          <w:rPr>
                            <w:sz w:val="15"/>
                          </w:rPr>
                          <w:t>appointed</w:t>
                        </w:r>
                        <w:r>
                          <w:rPr>
                            <w:spacing w:val="-3"/>
                            <w:sz w:val="15"/>
                          </w:rPr>
                          <w:t> </w:t>
                        </w:r>
                        <w:r>
                          <w:rPr>
                            <w:sz w:val="15"/>
                          </w:rPr>
                          <w:t>Vice</w:t>
                        </w:r>
                        <w:r>
                          <w:rPr>
                            <w:spacing w:val="-3"/>
                            <w:sz w:val="15"/>
                          </w:rPr>
                          <w:t> </w:t>
                        </w:r>
                        <w:r>
                          <w:rPr>
                            <w:sz w:val="15"/>
                          </w:rPr>
                          <w:t>President</w:t>
                        </w:r>
                        <w:r>
                          <w:rPr>
                            <w:spacing w:val="-3"/>
                            <w:sz w:val="15"/>
                          </w:rPr>
                          <w:t> </w:t>
                        </w:r>
                        <w:r>
                          <w:rPr>
                            <w:sz w:val="15"/>
                          </w:rPr>
                          <w:t>of</w:t>
                        </w:r>
                        <w:r>
                          <w:rPr>
                            <w:spacing w:val="-1"/>
                            <w:sz w:val="15"/>
                          </w:rPr>
                          <w:t> </w:t>
                        </w:r>
                        <w:r>
                          <w:rPr>
                            <w:sz w:val="15"/>
                          </w:rPr>
                          <w:t>Global</w:t>
                        </w:r>
                        <w:r>
                          <w:rPr>
                            <w:spacing w:val="-3"/>
                            <w:sz w:val="15"/>
                          </w:rPr>
                          <w:t> </w:t>
                        </w:r>
                        <w:r>
                          <w:rPr>
                            <w:sz w:val="15"/>
                          </w:rPr>
                          <w:t>Footwear</w:t>
                        </w:r>
                        <w:r>
                          <w:rPr>
                            <w:spacing w:val="-3"/>
                            <w:sz w:val="15"/>
                          </w:rPr>
                          <w:t> </w:t>
                        </w:r>
                        <w:r>
                          <w:rPr>
                            <w:sz w:val="15"/>
                          </w:rPr>
                          <w:t>in</w:t>
                        </w:r>
                        <w:r>
                          <w:rPr>
                            <w:spacing w:val="-3"/>
                            <w:sz w:val="15"/>
                          </w:rPr>
                          <w:t> </w:t>
                        </w:r>
                        <w:r>
                          <w:rPr>
                            <w:sz w:val="15"/>
                          </w:rPr>
                          <w:t>2001,</w:t>
                        </w:r>
                        <w:r>
                          <w:rPr>
                            <w:spacing w:val="-3"/>
                            <w:sz w:val="15"/>
                          </w:rPr>
                          <w:t> </w:t>
                        </w:r>
                        <w:r>
                          <w:rPr>
                            <w:sz w:val="15"/>
                          </w:rPr>
                          <w:t>Vice</w:t>
                        </w:r>
                        <w:r>
                          <w:rPr>
                            <w:spacing w:val="-3"/>
                            <w:sz w:val="15"/>
                          </w:rPr>
                          <w:t> </w:t>
                        </w:r>
                        <w:r>
                          <w:rPr>
                            <w:sz w:val="15"/>
                          </w:rPr>
                          <w:t>President of</w:t>
                        </w:r>
                        <w:r>
                          <w:rPr>
                            <w:spacing w:val="-5"/>
                            <w:sz w:val="15"/>
                          </w:rPr>
                          <w:t> </w:t>
                        </w:r>
                        <w:r>
                          <w:rPr>
                            <w:sz w:val="15"/>
                          </w:rPr>
                          <w:t>Merchandising</w:t>
                        </w:r>
                        <w:r>
                          <w:rPr>
                            <w:spacing w:val="-5"/>
                            <w:sz w:val="15"/>
                          </w:rPr>
                          <w:t> </w:t>
                        </w:r>
                        <w:r>
                          <w:rPr>
                            <w:sz w:val="15"/>
                          </w:rPr>
                          <w:t>and</w:t>
                        </w:r>
                        <w:r>
                          <w:rPr>
                            <w:spacing w:val="-5"/>
                            <w:sz w:val="15"/>
                          </w:rPr>
                          <w:t> </w:t>
                        </w:r>
                        <w:r>
                          <w:rPr>
                            <w:sz w:val="15"/>
                          </w:rPr>
                          <w:t>Product</w:t>
                        </w:r>
                        <w:r>
                          <w:rPr>
                            <w:spacing w:val="-5"/>
                            <w:sz w:val="15"/>
                          </w:rPr>
                          <w:t> </w:t>
                        </w:r>
                        <w:r>
                          <w:rPr>
                            <w:sz w:val="15"/>
                          </w:rPr>
                          <w:t>in</w:t>
                        </w:r>
                        <w:r>
                          <w:rPr>
                            <w:spacing w:val="-5"/>
                            <w:sz w:val="15"/>
                          </w:rPr>
                          <w:t> </w:t>
                        </w:r>
                        <w:r>
                          <w:rPr>
                            <w:sz w:val="15"/>
                          </w:rPr>
                          <w:t>2009</w:t>
                        </w:r>
                        <w:r>
                          <w:rPr>
                            <w:spacing w:val="-5"/>
                            <w:sz w:val="15"/>
                          </w:rPr>
                          <w:t> </w:t>
                        </w:r>
                        <w:r>
                          <w:rPr>
                            <w:sz w:val="15"/>
                          </w:rPr>
                          <w:t>and</w:t>
                        </w:r>
                        <w:r>
                          <w:rPr>
                            <w:spacing w:val="-5"/>
                            <w:sz w:val="15"/>
                          </w:rPr>
                          <w:t> </w:t>
                        </w:r>
                        <w:r>
                          <w:rPr>
                            <w:sz w:val="15"/>
                          </w:rPr>
                          <w:t>Chief</w:t>
                        </w:r>
                        <w:r>
                          <w:rPr>
                            <w:spacing w:val="-5"/>
                            <w:sz w:val="15"/>
                          </w:rPr>
                          <w:t> </w:t>
                        </w:r>
                        <w:r>
                          <w:rPr>
                            <w:sz w:val="15"/>
                          </w:rPr>
                          <w:t>Operating</w:t>
                        </w:r>
                        <w:r>
                          <w:rPr>
                            <w:spacing w:val="-5"/>
                            <w:sz w:val="15"/>
                          </w:rPr>
                          <w:t> </w:t>
                        </w:r>
                        <w:r>
                          <w:rPr>
                            <w:sz w:val="15"/>
                          </w:rPr>
                          <w:t>Officer</w:t>
                        </w:r>
                        <w:r>
                          <w:rPr>
                            <w:spacing w:val="-5"/>
                            <w:sz w:val="15"/>
                          </w:rPr>
                          <w:t> </w:t>
                        </w:r>
                        <w:r>
                          <w:rPr>
                            <w:sz w:val="15"/>
                          </w:rPr>
                          <w:t>in</w:t>
                        </w:r>
                        <w:r>
                          <w:rPr>
                            <w:spacing w:val="-5"/>
                            <w:sz w:val="15"/>
                          </w:rPr>
                          <w:t> </w:t>
                        </w:r>
                        <w:r>
                          <w:rPr>
                            <w:sz w:val="15"/>
                          </w:rPr>
                          <w:t>2013.</w:t>
                        </w:r>
                        <w:r>
                          <w:rPr>
                            <w:spacing w:val="-5"/>
                            <w:sz w:val="15"/>
                          </w:rPr>
                          <w:t> </w:t>
                        </w:r>
                        <w:r>
                          <w:rPr>
                            <w:sz w:val="15"/>
                          </w:rPr>
                          <w:t>Prior</w:t>
                        </w:r>
                        <w:r>
                          <w:rPr>
                            <w:spacing w:val="-5"/>
                            <w:sz w:val="15"/>
                          </w:rPr>
                          <w:t> </w:t>
                        </w:r>
                        <w:r>
                          <w:rPr>
                            <w:sz w:val="15"/>
                          </w:rPr>
                          <w:t>to</w:t>
                        </w:r>
                        <w:r>
                          <w:rPr>
                            <w:spacing w:val="-5"/>
                            <w:sz w:val="15"/>
                          </w:rPr>
                          <w:t> </w:t>
                        </w:r>
                        <w:r>
                          <w:rPr>
                            <w:sz w:val="15"/>
                          </w:rPr>
                          <w:t>joining</w:t>
                        </w:r>
                        <w:r>
                          <w:rPr>
                            <w:spacing w:val="-5"/>
                            <w:sz w:val="15"/>
                          </w:rPr>
                          <w:t> </w:t>
                        </w:r>
                        <w:r>
                          <w:rPr>
                            <w:sz w:val="15"/>
                          </w:rPr>
                          <w:t>NIKE,</w:t>
                        </w:r>
                        <w:r>
                          <w:rPr>
                            <w:spacing w:val="-5"/>
                            <w:sz w:val="15"/>
                          </w:rPr>
                          <w:t> </w:t>
                        </w:r>
                        <w:r>
                          <w:rPr>
                            <w:sz w:val="15"/>
                          </w:rPr>
                          <w:t>Mr.</w:t>
                        </w:r>
                        <w:r>
                          <w:rPr>
                            <w:spacing w:val="-5"/>
                            <w:sz w:val="15"/>
                          </w:rPr>
                          <w:t> </w:t>
                        </w:r>
                        <w:r>
                          <w:rPr>
                            <w:sz w:val="15"/>
                          </w:rPr>
                          <w:t>Sprunk</w:t>
                        </w:r>
                        <w:r>
                          <w:rPr>
                            <w:spacing w:val="-5"/>
                            <w:sz w:val="15"/>
                          </w:rPr>
                          <w:t> </w:t>
                        </w:r>
                        <w:r>
                          <w:rPr>
                            <w:sz w:val="15"/>
                          </w:rPr>
                          <w:t>was</w:t>
                        </w:r>
                        <w:r>
                          <w:rPr>
                            <w:spacing w:val="-5"/>
                            <w:sz w:val="15"/>
                          </w:rPr>
                          <w:t> </w:t>
                        </w:r>
                        <w:r>
                          <w:rPr>
                            <w:sz w:val="15"/>
                          </w:rPr>
                          <w:t>a</w:t>
                        </w:r>
                        <w:r>
                          <w:rPr>
                            <w:spacing w:val="-3"/>
                            <w:sz w:val="15"/>
                          </w:rPr>
                          <w:t> </w:t>
                        </w:r>
                        <w:r>
                          <w:rPr>
                            <w:sz w:val="15"/>
                          </w:rPr>
                          <w:t>certified</w:t>
                        </w:r>
                        <w:r>
                          <w:rPr>
                            <w:spacing w:val="-5"/>
                            <w:sz w:val="15"/>
                          </w:rPr>
                          <w:t> </w:t>
                        </w:r>
                        <w:r>
                          <w:rPr>
                            <w:sz w:val="15"/>
                          </w:rPr>
                          <w:t>public</w:t>
                        </w:r>
                        <w:r>
                          <w:rPr>
                            <w:spacing w:val="-5"/>
                            <w:sz w:val="15"/>
                          </w:rPr>
                          <w:t> </w:t>
                        </w:r>
                        <w:r>
                          <w:rPr>
                            <w:sz w:val="15"/>
                          </w:rPr>
                          <w:t>accountant with Price Waterhouse from 1987 to 1993.</w:t>
                        </w:r>
                      </w:p>
                    </w:txbxContent>
                  </v:textbox>
                  <w10:wrap type="none"/>
                </v:shape>
                <w10:wrap type="topAndBottom"/>
              </v:group>
            </w:pict>
          </mc:Fallback>
        </mc:AlternateContent>
      </w:r>
    </w:p>
    <w:p>
      <w:pPr>
        <w:pStyle w:val="BodyText"/>
        <w:spacing w:before="5"/>
        <w:rPr>
          <w:sz w:val="8"/>
        </w:rPr>
      </w:pPr>
    </w:p>
    <w:p>
      <w:pPr>
        <w:pStyle w:val="BodyText"/>
        <w:spacing w:before="5"/>
        <w:rPr>
          <w:sz w:val="8"/>
        </w:rPr>
      </w:pPr>
    </w:p>
    <w:p>
      <w:pPr>
        <w:pStyle w:val="BodyText"/>
        <w:spacing w:before="5"/>
        <w:rPr>
          <w:sz w:val="8"/>
        </w:rPr>
      </w:pPr>
    </w:p>
    <w:p>
      <w:pPr>
        <w:pStyle w:val="BodyText"/>
        <w:spacing w:before="5"/>
        <w:rPr>
          <w:sz w:val="8"/>
        </w:rPr>
      </w:pPr>
    </w:p>
    <w:p>
      <w:pPr>
        <w:pStyle w:val="BodyText"/>
        <w:spacing w:before="5"/>
        <w:rPr>
          <w:sz w:val="8"/>
        </w:rPr>
      </w:pPr>
    </w:p>
    <w:p>
      <w:pPr>
        <w:pStyle w:val="BodyText"/>
        <w:spacing w:before="5"/>
        <w:rPr>
          <w:sz w:val="8"/>
        </w:rPr>
      </w:pPr>
    </w:p>
    <w:p>
      <w:pPr>
        <w:pStyle w:val="BodyText"/>
      </w:pPr>
    </w:p>
    <w:p>
      <w:pPr>
        <w:pStyle w:val="BodyText"/>
        <w:spacing w:before="121"/>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7</w:t>
      </w:r>
    </w:p>
    <w:p>
      <w:pPr>
        <w:pStyle w:val="BodyText"/>
        <w:spacing w:before="3"/>
        <w:rPr>
          <w:sz w:val="16"/>
        </w:rPr>
      </w:pPr>
      <w:r>
        <w:rPr/>
        <mc:AlternateContent>
          <mc:Choice Requires="wps">
            <w:drawing>
              <wp:anchor distT="0" distB="0" distL="0" distR="0" allowOverlap="1" layoutInCell="1" locked="0" behindDoc="1" simplePos="0" relativeHeight="487599104">
                <wp:simplePos x="0" y="0"/>
                <wp:positionH relativeFrom="page">
                  <wp:posOffset>222884</wp:posOffset>
                </wp:positionH>
                <wp:positionV relativeFrom="paragraph">
                  <wp:posOffset>134012</wp:posOffset>
                </wp:positionV>
                <wp:extent cx="7312659" cy="1714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7312659" cy="17145"/>
                          <a:chExt cx="7312659" cy="17145"/>
                        </a:xfrm>
                      </wpg:grpSpPr>
                      <wps:wsp>
                        <wps:cNvPr id="79" name="Graphic 7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0" name="Graphic 8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1" name="Graphic 8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2" name="Graphic 8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52197pt;width:575.8pt;height:1.35pt;mso-position-horizontal-relative:page;mso-position-vertical-relative:paragraph;z-index:-15717376;mso-wrap-distance-left:0;mso-wrap-distance-right:0" id="docshapegroup77" coordorigin="351,211" coordsize="11516,27">
                <v:shape style="position:absolute;left:351;top:211;width:11516;height:14" id="docshape78" coordorigin="351,211" coordsize="11516,14" path="m11853,225l364,225,351,211,11867,211,11853,225xe" filled="true" fillcolor="#9a9a9a" stroked="false">
                  <v:path arrowok="t"/>
                  <v:fill type="solid"/>
                </v:shape>
                <v:shape style="position:absolute;left:351;top:224;width:11516;height:14" id="docshape79" coordorigin="351,225" coordsize="11516,14" path="m11867,238l351,238,364,225,11853,225,11867,238xe" filled="true" fillcolor="#ededed" stroked="false">
                  <v:path arrowok="t"/>
                  <v:fill type="solid"/>
                </v:shape>
                <v:shape style="position:absolute;left:351;top:211;width:14;height:27" id="docshape80" coordorigin="351,211" coordsize="14,27" path="m351,238l351,211,364,225,351,238xe" filled="true" fillcolor="#9a9a9a" stroked="false">
                  <v:path arrowok="t"/>
                  <v:fill type="solid"/>
                </v:shape>
                <v:shape style="position:absolute;left:11853;top:211;width:14;height:27" id="docshape81" coordorigin="11853,211" coordsize="14,27" path="m11866,238l11853,238,11853,225,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193"/>
        <w:rPr>
          <w:sz w:val="39"/>
        </w:rPr>
      </w:pPr>
    </w:p>
    <w:p>
      <w:pPr>
        <w:pStyle w:val="Heading2"/>
      </w:pPr>
      <w:bookmarkStart w:name="_bookmark16" w:id="17"/>
      <w:bookmarkEnd w:id="17"/>
      <w:r>
        <w:rPr/>
      </w:r>
      <w:r>
        <w:rPr/>
        <w:t>ITEM 1A. RISK </w:t>
      </w:r>
      <w:r>
        <w:rPr>
          <w:spacing w:val="-2"/>
        </w:rPr>
        <w:t>FACTORS</w:t>
      </w:r>
    </w:p>
    <w:p>
      <w:pPr>
        <w:spacing w:before="290"/>
        <w:ind w:left="131" w:right="0" w:firstLine="0"/>
        <w:jc w:val="left"/>
        <w:rPr>
          <w:b/>
          <w:sz w:val="15"/>
        </w:rPr>
      </w:pPr>
      <w:r>
        <w:rPr>
          <w:b/>
          <w:color w:val="E77721"/>
          <w:sz w:val="15"/>
        </w:rPr>
        <w:t>Special</w:t>
      </w:r>
      <w:r>
        <w:rPr>
          <w:b/>
          <w:color w:val="E77721"/>
          <w:spacing w:val="-10"/>
          <w:sz w:val="15"/>
        </w:rPr>
        <w:t> </w:t>
      </w:r>
      <w:r>
        <w:rPr>
          <w:b/>
          <w:color w:val="E77721"/>
          <w:sz w:val="15"/>
        </w:rPr>
        <w:t>Note</w:t>
      </w:r>
      <w:r>
        <w:rPr>
          <w:b/>
          <w:color w:val="E77721"/>
          <w:spacing w:val="-9"/>
          <w:sz w:val="15"/>
        </w:rPr>
        <w:t> </w:t>
      </w:r>
      <w:r>
        <w:rPr>
          <w:b/>
          <w:color w:val="E77721"/>
          <w:sz w:val="15"/>
        </w:rPr>
        <w:t>Regarding</w:t>
      </w:r>
      <w:r>
        <w:rPr>
          <w:b/>
          <w:color w:val="E77721"/>
          <w:spacing w:val="-9"/>
          <w:sz w:val="15"/>
        </w:rPr>
        <w:t> </w:t>
      </w:r>
      <w:r>
        <w:rPr>
          <w:b/>
          <w:color w:val="E77721"/>
          <w:sz w:val="15"/>
        </w:rPr>
        <w:t>Forward-Looking</w:t>
      </w:r>
      <w:r>
        <w:rPr>
          <w:b/>
          <w:color w:val="E77721"/>
          <w:spacing w:val="-9"/>
          <w:sz w:val="15"/>
        </w:rPr>
        <w:t> </w:t>
      </w:r>
      <w:r>
        <w:rPr>
          <w:b/>
          <w:color w:val="E77721"/>
          <w:sz w:val="15"/>
        </w:rPr>
        <w:t>Statements</w:t>
      </w:r>
      <w:r>
        <w:rPr>
          <w:b/>
          <w:color w:val="E77721"/>
          <w:spacing w:val="-9"/>
          <w:sz w:val="15"/>
        </w:rPr>
        <w:t> </w:t>
      </w:r>
      <w:r>
        <w:rPr>
          <w:b/>
          <w:color w:val="E77721"/>
          <w:sz w:val="15"/>
        </w:rPr>
        <w:t>and</w:t>
      </w:r>
      <w:r>
        <w:rPr>
          <w:b/>
          <w:color w:val="E77721"/>
          <w:spacing w:val="-9"/>
          <w:sz w:val="15"/>
        </w:rPr>
        <w:t> </w:t>
      </w:r>
      <w:r>
        <w:rPr>
          <w:b/>
          <w:color w:val="E77721"/>
          <w:sz w:val="15"/>
        </w:rPr>
        <w:t>Analyst</w:t>
      </w:r>
      <w:r>
        <w:rPr>
          <w:b/>
          <w:color w:val="E77721"/>
          <w:spacing w:val="-9"/>
          <w:sz w:val="15"/>
        </w:rPr>
        <w:t> </w:t>
      </w:r>
      <w:r>
        <w:rPr>
          <w:b/>
          <w:color w:val="E77721"/>
          <w:spacing w:val="-2"/>
          <w:sz w:val="15"/>
        </w:rPr>
        <w:t>Reports</w:t>
      </w:r>
    </w:p>
    <w:p>
      <w:pPr>
        <w:pStyle w:val="BodyText"/>
        <w:spacing w:line="264" w:lineRule="auto" w:before="111"/>
        <w:ind w:left="131" w:right="118"/>
      </w:pPr>
      <w:r>
        <w:rPr/>
        <w:t>Certain</w:t>
      </w:r>
      <w:r>
        <w:rPr>
          <w:spacing w:val="-2"/>
        </w:rPr>
        <w:t> </w:t>
      </w:r>
      <w:r>
        <w:rPr/>
        <w:t>written</w:t>
      </w:r>
      <w:r>
        <w:rPr>
          <w:spacing w:val="-2"/>
        </w:rPr>
        <w:t> </w:t>
      </w:r>
      <w:r>
        <w:rPr/>
        <w:t>and</w:t>
      </w:r>
      <w:r>
        <w:rPr>
          <w:spacing w:val="-2"/>
        </w:rPr>
        <w:t> </w:t>
      </w:r>
      <w:r>
        <w:rPr/>
        <w:t>oral</w:t>
      </w:r>
      <w:r>
        <w:rPr>
          <w:spacing w:val="-2"/>
        </w:rPr>
        <w:t> </w:t>
      </w:r>
      <w:r>
        <w:rPr/>
        <w:t>statements,</w:t>
      </w:r>
      <w:r>
        <w:rPr>
          <w:spacing w:val="-2"/>
        </w:rPr>
        <w:t> </w:t>
      </w:r>
      <w:r>
        <w:rPr/>
        <w:t>other</w:t>
      </w:r>
      <w:r>
        <w:rPr>
          <w:spacing w:val="-2"/>
        </w:rPr>
        <w:t> </w:t>
      </w:r>
      <w:r>
        <w:rPr/>
        <w:t>than</w:t>
      </w:r>
      <w:r>
        <w:rPr>
          <w:spacing w:val="-2"/>
        </w:rPr>
        <w:t> </w:t>
      </w:r>
      <w:r>
        <w:rPr/>
        <w:t>purely</w:t>
      </w:r>
      <w:r>
        <w:rPr>
          <w:spacing w:val="-2"/>
        </w:rPr>
        <w:t> </w:t>
      </w:r>
      <w:r>
        <w:rPr/>
        <w:t>historic</w:t>
      </w:r>
      <w:r>
        <w:rPr>
          <w:spacing w:val="-2"/>
        </w:rPr>
        <w:t> </w:t>
      </w:r>
      <w:r>
        <w:rPr/>
        <w:t>information,</w:t>
      </w:r>
      <w:r>
        <w:rPr>
          <w:spacing w:val="-2"/>
        </w:rPr>
        <w:t> </w:t>
      </w:r>
      <w:r>
        <w:rPr/>
        <w:t>including</w:t>
      </w:r>
      <w:r>
        <w:rPr>
          <w:spacing w:val="-2"/>
        </w:rPr>
        <w:t> </w:t>
      </w:r>
      <w:r>
        <w:rPr/>
        <w:t>estimates,</w:t>
      </w:r>
      <w:r>
        <w:rPr>
          <w:spacing w:val="-2"/>
        </w:rPr>
        <w:t> </w:t>
      </w:r>
      <w:r>
        <w:rPr/>
        <w:t>projections,</w:t>
      </w:r>
      <w:r>
        <w:rPr>
          <w:spacing w:val="-2"/>
        </w:rPr>
        <w:t> </w:t>
      </w:r>
      <w:r>
        <w:rPr/>
        <w:t>statements</w:t>
      </w:r>
      <w:r>
        <w:rPr>
          <w:spacing w:val="-2"/>
        </w:rPr>
        <w:t> </w:t>
      </w:r>
      <w:r>
        <w:rPr/>
        <w:t>relating</w:t>
      </w:r>
      <w:r>
        <w:rPr>
          <w:spacing w:val="-2"/>
        </w:rPr>
        <w:t> </w:t>
      </w:r>
      <w:r>
        <w:rPr/>
        <w:t>to</w:t>
      </w:r>
      <w:r>
        <w:rPr>
          <w:spacing w:val="-2"/>
        </w:rPr>
        <w:t> </w:t>
      </w:r>
      <w:r>
        <w:rPr/>
        <w:t>NIKE's</w:t>
      </w:r>
      <w:r>
        <w:rPr>
          <w:spacing w:val="-2"/>
        </w:rPr>
        <w:t> </w:t>
      </w:r>
      <w:r>
        <w:rPr/>
        <w:t>business</w:t>
      </w:r>
      <w:r>
        <w:rPr>
          <w:spacing w:val="-2"/>
        </w:rPr>
        <w:t> </w:t>
      </w:r>
      <w:r>
        <w:rPr/>
        <w:t>plans,</w:t>
      </w:r>
      <w:r>
        <w:rPr>
          <w:spacing w:val="-2"/>
        </w:rPr>
        <w:t> </w:t>
      </w:r>
      <w:r>
        <w:rPr/>
        <w:t>objectives</w:t>
      </w:r>
      <w:r>
        <w:rPr>
          <w:spacing w:val="-2"/>
        </w:rPr>
        <w:t> </w:t>
      </w:r>
      <w:r>
        <w:rPr/>
        <w:t>and expected</w:t>
      </w:r>
      <w:r>
        <w:rPr>
          <w:spacing w:val="-6"/>
        </w:rPr>
        <w:t> </w:t>
      </w:r>
      <w:r>
        <w:rPr/>
        <w:t>operating</w:t>
      </w:r>
      <w:r>
        <w:rPr>
          <w:spacing w:val="-6"/>
        </w:rPr>
        <w:t> </w:t>
      </w:r>
      <w:r>
        <w:rPr/>
        <w:t>results</w:t>
      </w:r>
      <w:r>
        <w:rPr>
          <w:spacing w:val="-6"/>
        </w:rPr>
        <w:t> </w:t>
      </w:r>
      <w:r>
        <w:rPr/>
        <w:t>and</w:t>
      </w:r>
      <w:r>
        <w:rPr>
          <w:spacing w:val="-6"/>
        </w:rPr>
        <w:t> </w:t>
      </w:r>
      <w:r>
        <w:rPr/>
        <w:t>the</w:t>
      </w:r>
      <w:r>
        <w:rPr>
          <w:spacing w:val="-6"/>
        </w:rPr>
        <w:t> </w:t>
      </w:r>
      <w:r>
        <w:rPr/>
        <w:t>assumptions</w:t>
      </w:r>
      <w:r>
        <w:rPr>
          <w:spacing w:val="-6"/>
        </w:rPr>
        <w:t> </w:t>
      </w:r>
      <w:r>
        <w:rPr/>
        <w:t>upon</w:t>
      </w:r>
      <w:r>
        <w:rPr>
          <w:spacing w:val="-6"/>
        </w:rPr>
        <w:t> </w:t>
      </w:r>
      <w:r>
        <w:rPr/>
        <w:t>which</w:t>
      </w:r>
      <w:r>
        <w:rPr>
          <w:spacing w:val="-6"/>
        </w:rPr>
        <w:t> </w:t>
      </w:r>
      <w:r>
        <w:rPr/>
        <w:t>those</w:t>
      </w:r>
      <w:r>
        <w:rPr>
          <w:spacing w:val="-6"/>
        </w:rPr>
        <w:t> </w:t>
      </w:r>
      <w:r>
        <w:rPr/>
        <w:t>statements</w:t>
      </w:r>
      <w:r>
        <w:rPr>
          <w:spacing w:val="-6"/>
        </w:rPr>
        <w:t> </w:t>
      </w:r>
      <w:r>
        <w:rPr/>
        <w:t>are</w:t>
      </w:r>
      <w:r>
        <w:rPr>
          <w:spacing w:val="-6"/>
        </w:rPr>
        <w:t> </w:t>
      </w:r>
      <w:r>
        <w:rPr/>
        <w:t>based,</w:t>
      </w:r>
      <w:r>
        <w:rPr>
          <w:spacing w:val="-6"/>
        </w:rPr>
        <w:t> </w:t>
      </w:r>
      <w:r>
        <w:rPr/>
        <w:t>made</w:t>
      </w:r>
      <w:r>
        <w:rPr>
          <w:spacing w:val="-6"/>
        </w:rPr>
        <w:t> </w:t>
      </w:r>
      <w:r>
        <w:rPr/>
        <w:t>or</w:t>
      </w:r>
      <w:r>
        <w:rPr>
          <w:spacing w:val="-6"/>
        </w:rPr>
        <w:t> </w:t>
      </w:r>
      <w:r>
        <w:rPr/>
        <w:t>incorporated</w:t>
      </w:r>
      <w:r>
        <w:rPr>
          <w:spacing w:val="-6"/>
        </w:rPr>
        <w:t> </w:t>
      </w:r>
      <w:r>
        <w:rPr/>
        <w:t>by</w:t>
      </w:r>
      <w:r>
        <w:rPr>
          <w:spacing w:val="-6"/>
        </w:rPr>
        <w:t> </w:t>
      </w:r>
      <w:r>
        <w:rPr/>
        <w:t>reference</w:t>
      </w:r>
      <w:r>
        <w:rPr>
          <w:spacing w:val="-6"/>
        </w:rPr>
        <w:t> </w:t>
      </w:r>
      <w:r>
        <w:rPr/>
        <w:t>from</w:t>
      </w:r>
      <w:r>
        <w:rPr>
          <w:spacing w:val="-6"/>
        </w:rPr>
        <w:t> </w:t>
      </w:r>
      <w:r>
        <w:rPr/>
        <w:t>time</w:t>
      </w:r>
      <w:r>
        <w:rPr>
          <w:spacing w:val="-6"/>
        </w:rPr>
        <w:t> </w:t>
      </w:r>
      <w:r>
        <w:rPr/>
        <w:t>to</w:t>
      </w:r>
      <w:r>
        <w:rPr>
          <w:spacing w:val="-4"/>
        </w:rPr>
        <w:t> </w:t>
      </w:r>
      <w:r>
        <w:rPr/>
        <w:t>time</w:t>
      </w:r>
      <w:r>
        <w:rPr>
          <w:spacing w:val="-6"/>
        </w:rPr>
        <w:t> </w:t>
      </w:r>
      <w:r>
        <w:rPr/>
        <w:t>by</w:t>
      </w:r>
      <w:r>
        <w:rPr>
          <w:spacing w:val="-6"/>
        </w:rPr>
        <w:t> </w:t>
      </w:r>
      <w:r>
        <w:rPr/>
        <w:t>NIKE</w:t>
      </w:r>
      <w:r>
        <w:rPr>
          <w:spacing w:val="-6"/>
        </w:rPr>
        <w:t> </w:t>
      </w:r>
      <w:r>
        <w:rPr/>
        <w:t>or</w:t>
      </w:r>
      <w:r>
        <w:rPr>
          <w:spacing w:val="-6"/>
        </w:rPr>
        <w:t> </w:t>
      </w:r>
      <w:r>
        <w:rPr/>
        <w:t>its</w:t>
      </w:r>
      <w:r>
        <w:rPr>
          <w:spacing w:val="-6"/>
        </w:rPr>
        <w:t> </w:t>
      </w:r>
      <w:r>
        <w:rPr/>
        <w:t>representatives</w:t>
      </w:r>
      <w:r>
        <w:rPr>
          <w:spacing w:val="-6"/>
        </w:rPr>
        <w:t> </w:t>
      </w:r>
      <w:r>
        <w:rPr/>
        <w:t>in this</w:t>
      </w:r>
      <w:r>
        <w:rPr>
          <w:spacing w:val="-6"/>
        </w:rPr>
        <w:t> </w:t>
      </w:r>
      <w:r>
        <w:rPr/>
        <w:t>report,</w:t>
      </w:r>
      <w:r>
        <w:rPr>
          <w:spacing w:val="-6"/>
        </w:rPr>
        <w:t> </w:t>
      </w:r>
      <w:r>
        <w:rPr/>
        <w:t>other</w:t>
      </w:r>
      <w:r>
        <w:rPr>
          <w:spacing w:val="-6"/>
        </w:rPr>
        <w:t> </w:t>
      </w:r>
      <w:r>
        <w:rPr/>
        <w:t>reports,</w:t>
      </w:r>
      <w:r>
        <w:rPr>
          <w:spacing w:val="-6"/>
        </w:rPr>
        <w:t> </w:t>
      </w:r>
      <w:r>
        <w:rPr/>
        <w:t>filings</w:t>
      </w:r>
      <w:r>
        <w:rPr>
          <w:spacing w:val="-6"/>
        </w:rPr>
        <w:t> </w:t>
      </w:r>
      <w:r>
        <w:rPr/>
        <w:t>with</w:t>
      </w:r>
      <w:r>
        <w:rPr>
          <w:spacing w:val="-6"/>
        </w:rPr>
        <w:t> </w:t>
      </w:r>
      <w:r>
        <w:rPr/>
        <w:t>the</w:t>
      </w:r>
      <w:r>
        <w:rPr>
          <w:spacing w:val="-6"/>
        </w:rPr>
        <w:t> </w:t>
      </w:r>
      <w:r>
        <w:rPr/>
        <w:t>SEC,</w:t>
      </w:r>
      <w:r>
        <w:rPr>
          <w:spacing w:val="-6"/>
        </w:rPr>
        <w:t> </w:t>
      </w:r>
      <w:r>
        <w:rPr/>
        <w:t>press</w:t>
      </w:r>
      <w:r>
        <w:rPr>
          <w:spacing w:val="-6"/>
        </w:rPr>
        <w:t> </w:t>
      </w:r>
      <w:r>
        <w:rPr/>
        <w:t>releases,</w:t>
      </w:r>
      <w:r>
        <w:rPr>
          <w:spacing w:val="-6"/>
        </w:rPr>
        <w:t> </w:t>
      </w:r>
      <w:r>
        <w:rPr/>
        <w:t>conferences</w:t>
      </w:r>
      <w:r>
        <w:rPr>
          <w:spacing w:val="-6"/>
        </w:rPr>
        <w:t> </w:t>
      </w:r>
      <w:r>
        <w:rPr/>
        <w:t>or</w:t>
      </w:r>
      <w:r>
        <w:rPr>
          <w:spacing w:val="-6"/>
        </w:rPr>
        <w:t> </w:t>
      </w:r>
      <w:r>
        <w:rPr/>
        <w:t>otherwise,</w:t>
      </w:r>
      <w:r>
        <w:rPr>
          <w:spacing w:val="-6"/>
        </w:rPr>
        <w:t> </w:t>
      </w:r>
      <w:r>
        <w:rPr/>
        <w:t>are</w:t>
      </w:r>
      <w:r>
        <w:rPr>
          <w:spacing w:val="-6"/>
        </w:rPr>
        <w:t> </w:t>
      </w:r>
      <w:r>
        <w:rPr/>
        <w:t>“forward-looking</w:t>
      </w:r>
      <w:r>
        <w:rPr>
          <w:spacing w:val="-6"/>
        </w:rPr>
        <w:t> </w:t>
      </w:r>
      <w:r>
        <w:rPr/>
        <w:t>statements”</w:t>
      </w:r>
      <w:r>
        <w:rPr>
          <w:spacing w:val="-6"/>
        </w:rPr>
        <w:t> </w:t>
      </w:r>
      <w:r>
        <w:rPr/>
        <w:t>within</w:t>
      </w:r>
      <w:r>
        <w:rPr>
          <w:spacing w:val="-6"/>
        </w:rPr>
        <w:t> </w:t>
      </w:r>
      <w:r>
        <w:rPr/>
        <w:t>the</w:t>
      </w:r>
      <w:r>
        <w:rPr>
          <w:spacing w:val="-6"/>
        </w:rPr>
        <w:t> </w:t>
      </w:r>
      <w:r>
        <w:rPr/>
        <w:t>meaning</w:t>
      </w:r>
      <w:r>
        <w:rPr>
          <w:spacing w:val="-6"/>
        </w:rPr>
        <w:t> </w:t>
      </w:r>
      <w:r>
        <w:rPr/>
        <w:t>of</w:t>
      </w:r>
      <w:r>
        <w:rPr>
          <w:spacing w:val="-6"/>
        </w:rPr>
        <w:t> </w:t>
      </w:r>
      <w:r>
        <w:rPr/>
        <w:t>the</w:t>
      </w:r>
      <w:r>
        <w:rPr>
          <w:spacing w:val="-6"/>
        </w:rPr>
        <w:t> </w:t>
      </w:r>
      <w:r>
        <w:rPr/>
        <w:t>Private</w:t>
      </w:r>
      <w:r>
        <w:rPr>
          <w:spacing w:val="-6"/>
        </w:rPr>
        <w:t> </w:t>
      </w:r>
      <w:r>
        <w:rPr/>
        <w:t>Securities</w:t>
      </w:r>
      <w:r>
        <w:rPr>
          <w:spacing w:val="-6"/>
        </w:rPr>
        <w:t> </w:t>
      </w:r>
      <w:r>
        <w:rPr/>
        <w:t>Litigation Reform</w:t>
      </w:r>
      <w:r>
        <w:rPr>
          <w:spacing w:val="-2"/>
        </w:rPr>
        <w:t> </w:t>
      </w:r>
      <w:r>
        <w:rPr/>
        <w:t>Act</w:t>
      </w:r>
      <w:r>
        <w:rPr>
          <w:spacing w:val="-2"/>
        </w:rPr>
        <w:t> </w:t>
      </w:r>
      <w:r>
        <w:rPr/>
        <w:t>of</w:t>
      </w:r>
      <w:r>
        <w:rPr>
          <w:spacing w:val="-2"/>
        </w:rPr>
        <w:t> </w:t>
      </w:r>
      <w:r>
        <w:rPr/>
        <w:t>1995</w:t>
      </w:r>
      <w:r>
        <w:rPr>
          <w:spacing w:val="-2"/>
        </w:rPr>
        <w:t> </w:t>
      </w:r>
      <w:r>
        <w:rPr/>
        <w:t>and</w:t>
      </w:r>
      <w:r>
        <w:rPr>
          <w:spacing w:val="-2"/>
        </w:rPr>
        <w:t> </w:t>
      </w:r>
      <w:r>
        <w:rPr/>
        <w:t>Section</w:t>
      </w:r>
      <w:r>
        <w:rPr>
          <w:spacing w:val="-2"/>
        </w:rPr>
        <w:t> </w:t>
      </w:r>
      <w:r>
        <w:rPr/>
        <w:t>21E</w:t>
      </w:r>
      <w:r>
        <w:rPr>
          <w:spacing w:val="-2"/>
        </w:rPr>
        <w:t> </w:t>
      </w:r>
      <w:r>
        <w:rPr/>
        <w:t>of</w:t>
      </w:r>
      <w:r>
        <w:rPr>
          <w:spacing w:val="-2"/>
        </w:rPr>
        <w:t> </w:t>
      </w:r>
      <w:r>
        <w:rPr/>
        <w:t>the 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as</w:t>
      </w:r>
      <w:r>
        <w:rPr>
          <w:spacing w:val="-2"/>
        </w:rPr>
        <w:t> </w:t>
      </w:r>
      <w:r>
        <w:rPr/>
        <w:t>amended.</w:t>
      </w:r>
      <w:r>
        <w:rPr>
          <w:spacing w:val="-2"/>
        </w:rPr>
        <w:t> </w:t>
      </w:r>
      <w:r>
        <w:rPr/>
        <w:t>Forward-looking</w:t>
      </w:r>
      <w:r>
        <w:rPr>
          <w:spacing w:val="-2"/>
        </w:rPr>
        <w:t> </w:t>
      </w:r>
      <w:r>
        <w:rPr/>
        <w:t>statements</w:t>
      </w:r>
      <w:r>
        <w:rPr>
          <w:spacing w:val="-2"/>
        </w:rPr>
        <w:t> </w:t>
      </w:r>
      <w:r>
        <w:rPr/>
        <w:t>include,</w:t>
      </w:r>
      <w:r>
        <w:rPr>
          <w:spacing w:val="-2"/>
        </w:rPr>
        <w:t> </w:t>
      </w:r>
      <w:r>
        <w:rPr/>
        <w:t>without</w:t>
      </w:r>
      <w:r>
        <w:rPr>
          <w:spacing w:val="-2"/>
        </w:rPr>
        <w:t> </w:t>
      </w:r>
      <w:r>
        <w:rPr/>
        <w:t>limitation,</w:t>
      </w:r>
      <w:r>
        <w:rPr>
          <w:spacing w:val="-2"/>
        </w:rPr>
        <w:t> </w:t>
      </w:r>
      <w:r>
        <w:rPr/>
        <w:t>any</w:t>
      </w:r>
      <w:r>
        <w:rPr>
          <w:spacing w:val="-2"/>
        </w:rPr>
        <w:t> </w:t>
      </w:r>
      <w:r>
        <w:rPr/>
        <w:t>statement that</w:t>
      </w:r>
      <w:r>
        <w:rPr>
          <w:spacing w:val="-2"/>
        </w:rPr>
        <w:t> </w:t>
      </w:r>
      <w:r>
        <w:rPr/>
        <w:t>may predict,</w:t>
      </w:r>
      <w:r>
        <w:rPr>
          <w:spacing w:val="-2"/>
        </w:rPr>
        <w:t> </w:t>
      </w:r>
      <w:r>
        <w:rPr/>
        <w:t>forecast,</w:t>
      </w:r>
      <w:r>
        <w:rPr>
          <w:spacing w:val="-2"/>
        </w:rPr>
        <w:t> </w:t>
      </w:r>
      <w:r>
        <w:rPr/>
        <w:t>indicate</w:t>
      </w:r>
      <w:r>
        <w:rPr>
          <w:spacing w:val="-2"/>
        </w:rPr>
        <w:t> </w:t>
      </w:r>
      <w:r>
        <w:rPr/>
        <w:t>or</w:t>
      </w:r>
      <w:r>
        <w:rPr>
          <w:spacing w:val="-2"/>
        </w:rPr>
        <w:t> </w:t>
      </w:r>
      <w:r>
        <w:rPr/>
        <w:t>imply</w:t>
      </w:r>
      <w:r>
        <w:rPr>
          <w:spacing w:val="-2"/>
        </w:rPr>
        <w:t> </w:t>
      </w:r>
      <w:r>
        <w:rPr/>
        <w:t>future</w:t>
      </w:r>
      <w:r>
        <w:rPr>
          <w:spacing w:val="-2"/>
        </w:rPr>
        <w:t> </w:t>
      </w:r>
      <w:r>
        <w:rPr/>
        <w:t>results,</w:t>
      </w:r>
      <w:r>
        <w:rPr>
          <w:spacing w:val="-2"/>
        </w:rPr>
        <w:t> </w:t>
      </w:r>
      <w:r>
        <w:rPr/>
        <w:t>performance</w:t>
      </w:r>
      <w:r>
        <w:rPr>
          <w:spacing w:val="-2"/>
        </w:rPr>
        <w:t> </w:t>
      </w:r>
      <w:r>
        <w:rPr/>
        <w:t>or</w:t>
      </w:r>
      <w:r>
        <w:rPr>
          <w:spacing w:val="-2"/>
        </w:rPr>
        <w:t> </w:t>
      </w:r>
      <w:r>
        <w:rPr/>
        <w:t>achievements,</w:t>
      </w:r>
      <w:r>
        <w:rPr>
          <w:spacing w:val="-2"/>
        </w:rPr>
        <w:t> </w:t>
      </w:r>
      <w:r>
        <w:rPr/>
        <w:t>and</w:t>
      </w:r>
      <w:r>
        <w:rPr>
          <w:spacing w:val="-2"/>
        </w:rPr>
        <w:t> </w:t>
      </w:r>
      <w:r>
        <w:rPr/>
        <w:t>may</w:t>
      </w:r>
      <w:r>
        <w:rPr>
          <w:spacing w:val="-2"/>
        </w:rPr>
        <w:t> </w:t>
      </w:r>
      <w:r>
        <w:rPr/>
        <w:t>contain</w:t>
      </w:r>
      <w:r>
        <w:rPr>
          <w:spacing w:val="-2"/>
        </w:rPr>
        <w:t> </w:t>
      </w:r>
      <w:r>
        <w:rPr/>
        <w:t>the</w:t>
      </w:r>
      <w:r>
        <w:rPr>
          <w:spacing w:val="-2"/>
        </w:rPr>
        <w:t> </w:t>
      </w:r>
      <w:r>
        <w:rPr/>
        <w:t>words</w:t>
      </w:r>
      <w:r>
        <w:rPr>
          <w:spacing w:val="-2"/>
        </w:rPr>
        <w:t> </w:t>
      </w:r>
      <w:r>
        <w:rPr/>
        <w:t>“believe,”</w:t>
      </w:r>
      <w:r>
        <w:rPr>
          <w:spacing w:val="-2"/>
        </w:rPr>
        <w:t> </w:t>
      </w:r>
      <w:r>
        <w:rPr/>
        <w:t>“anticipate,”</w:t>
      </w:r>
      <w:r>
        <w:rPr>
          <w:spacing w:val="-2"/>
        </w:rPr>
        <w:t> </w:t>
      </w:r>
      <w:r>
        <w:rPr/>
        <w:t>“expect,”</w:t>
      </w:r>
      <w:r>
        <w:rPr>
          <w:spacing w:val="-2"/>
        </w:rPr>
        <w:t> </w:t>
      </w:r>
      <w:r>
        <w:rPr/>
        <w:t>“estimate,”</w:t>
      </w:r>
      <w:r>
        <w:rPr>
          <w:spacing w:val="-2"/>
        </w:rPr>
        <w:t> </w:t>
      </w:r>
      <w:r>
        <w:rPr/>
        <w:t>“project,”</w:t>
      </w:r>
      <w:r>
        <w:rPr>
          <w:spacing w:val="-2"/>
        </w:rPr>
        <w:t> </w:t>
      </w:r>
      <w:r>
        <w:rPr/>
        <w:t>“will</w:t>
      </w:r>
      <w:r>
        <w:rPr>
          <w:spacing w:val="-2"/>
        </w:rPr>
        <w:t> </w:t>
      </w:r>
      <w:r>
        <w:rPr/>
        <w:t>be,”</w:t>
      </w:r>
      <w:r>
        <w:rPr>
          <w:spacing w:val="-2"/>
        </w:rPr>
        <w:t> </w:t>
      </w:r>
      <w:r>
        <w:rPr/>
        <w:t>“will continue,”</w:t>
      </w:r>
      <w:r>
        <w:rPr>
          <w:spacing w:val="-2"/>
        </w:rPr>
        <w:t> </w:t>
      </w:r>
      <w:r>
        <w:rPr/>
        <w:t>“will</w:t>
      </w:r>
      <w:r>
        <w:rPr>
          <w:spacing w:val="-2"/>
        </w:rPr>
        <w:t> </w:t>
      </w:r>
      <w:r>
        <w:rPr/>
        <w:t>likely</w:t>
      </w:r>
      <w:r>
        <w:rPr>
          <w:spacing w:val="-2"/>
        </w:rPr>
        <w:t> </w:t>
      </w:r>
      <w:r>
        <w:rPr/>
        <w:t>result”</w:t>
      </w:r>
      <w:r>
        <w:rPr>
          <w:spacing w:val="-2"/>
        </w:rPr>
        <w:t> </w:t>
      </w:r>
      <w:r>
        <w:rPr/>
        <w:t>or</w:t>
      </w:r>
      <w:r>
        <w:rPr>
          <w:spacing w:val="-2"/>
        </w:rPr>
        <w:t> </w:t>
      </w:r>
      <w:r>
        <w:rPr/>
        <w:t>words</w:t>
      </w:r>
      <w:r>
        <w:rPr>
          <w:spacing w:val="-2"/>
        </w:rPr>
        <w:t> </w:t>
      </w:r>
      <w:r>
        <w:rPr/>
        <w:t>or</w:t>
      </w:r>
      <w:r>
        <w:rPr>
          <w:spacing w:val="-2"/>
        </w:rPr>
        <w:t> </w:t>
      </w:r>
      <w:r>
        <w:rPr/>
        <w:t>phrases</w:t>
      </w:r>
      <w:r>
        <w:rPr>
          <w:spacing w:val="-2"/>
        </w:rPr>
        <w:t> </w:t>
      </w:r>
      <w:r>
        <w:rPr/>
        <w:t>of</w:t>
      </w:r>
      <w:r>
        <w:rPr>
          <w:spacing w:val="-2"/>
        </w:rPr>
        <w:t> </w:t>
      </w:r>
      <w:r>
        <w:rPr/>
        <w:t>similar</w:t>
      </w:r>
      <w:r>
        <w:rPr>
          <w:spacing w:val="-2"/>
        </w:rPr>
        <w:t> </w:t>
      </w:r>
      <w:r>
        <w:rPr/>
        <w:t>meaning.</w:t>
      </w:r>
      <w:r>
        <w:rPr>
          <w:spacing w:val="-2"/>
        </w:rPr>
        <w:t> </w:t>
      </w:r>
      <w:r>
        <w:rPr/>
        <w:t>Forward-looking</w:t>
      </w:r>
      <w:r>
        <w:rPr>
          <w:spacing w:val="-2"/>
        </w:rPr>
        <w:t> </w:t>
      </w:r>
      <w:r>
        <w:rPr/>
        <w:t>statements</w:t>
      </w:r>
      <w:r>
        <w:rPr>
          <w:spacing w:val="-2"/>
        </w:rPr>
        <w:t> </w:t>
      </w:r>
      <w:r>
        <w:rPr/>
        <w:t>involve</w:t>
      </w:r>
      <w:r>
        <w:rPr>
          <w:spacing w:val="-2"/>
        </w:rPr>
        <w:t> </w:t>
      </w:r>
      <w:r>
        <w:rPr/>
        <w:t>risks</w:t>
      </w:r>
      <w:r>
        <w:rPr>
          <w:spacing w:val="-2"/>
        </w:rPr>
        <w:t> </w:t>
      </w:r>
      <w:r>
        <w:rPr/>
        <w:t>and</w:t>
      </w:r>
      <w:r>
        <w:rPr>
          <w:spacing w:val="-2"/>
        </w:rPr>
        <w:t> </w:t>
      </w:r>
      <w:r>
        <w:rPr/>
        <w:t>uncertainties</w:t>
      </w:r>
      <w:r>
        <w:rPr>
          <w:spacing w:val="-2"/>
        </w:rPr>
        <w:t> </w:t>
      </w:r>
      <w:r>
        <w:rPr/>
        <w:t>which</w:t>
      </w:r>
      <w:r>
        <w:rPr>
          <w:spacing w:val="-2"/>
        </w:rPr>
        <w:t> </w:t>
      </w:r>
      <w:r>
        <w:rPr/>
        <w:t>may</w:t>
      </w:r>
      <w:r>
        <w:rPr>
          <w:spacing w:val="-2"/>
        </w:rPr>
        <w:t> </w:t>
      </w:r>
      <w:r>
        <w:rPr/>
        <w:t>cause</w:t>
      </w:r>
      <w:r>
        <w:rPr>
          <w:spacing w:val="-2"/>
        </w:rPr>
        <w:t> </w:t>
      </w:r>
      <w:r>
        <w:rPr/>
        <w:t>actual</w:t>
      </w:r>
      <w:r>
        <w:rPr>
          <w:spacing w:val="-2"/>
        </w:rPr>
        <w:t> </w:t>
      </w:r>
      <w:r>
        <w:rPr/>
        <w:t>results</w:t>
      </w:r>
      <w:r>
        <w:rPr>
          <w:spacing w:val="-2"/>
        </w:rPr>
        <w:t> </w:t>
      </w:r>
      <w:r>
        <w:rPr/>
        <w:t>to</w:t>
      </w:r>
      <w:r>
        <w:rPr>
          <w:spacing w:val="-2"/>
        </w:rPr>
        <w:t> </w:t>
      </w:r>
      <w:r>
        <w:rPr/>
        <w:t>differ materially</w:t>
      </w:r>
      <w:r>
        <w:rPr>
          <w:spacing w:val="-5"/>
        </w:rPr>
        <w:t> </w:t>
      </w:r>
      <w:r>
        <w:rPr/>
        <w:t>from</w:t>
      </w:r>
      <w:r>
        <w:rPr>
          <w:spacing w:val="-5"/>
        </w:rPr>
        <w:t> </w:t>
      </w:r>
      <w:r>
        <w:rPr/>
        <w:t>the</w:t>
      </w:r>
      <w:r>
        <w:rPr>
          <w:spacing w:val="-5"/>
        </w:rPr>
        <w:t> </w:t>
      </w:r>
      <w:r>
        <w:rPr/>
        <w:t>forward-looking</w:t>
      </w:r>
      <w:r>
        <w:rPr>
          <w:spacing w:val="-5"/>
        </w:rPr>
        <w:t> </w:t>
      </w:r>
      <w:r>
        <w:rPr/>
        <w:t>statements.</w:t>
      </w:r>
      <w:r>
        <w:rPr>
          <w:spacing w:val="-5"/>
        </w:rPr>
        <w:t> </w:t>
      </w:r>
      <w:r>
        <w:rPr/>
        <w:t>The</w:t>
      </w:r>
      <w:r>
        <w:rPr>
          <w:spacing w:val="-5"/>
        </w:rPr>
        <w:t> </w:t>
      </w:r>
      <w:r>
        <w:rPr/>
        <w:t>risks</w:t>
      </w:r>
      <w:r>
        <w:rPr>
          <w:spacing w:val="-5"/>
        </w:rPr>
        <w:t> </w:t>
      </w:r>
      <w:r>
        <w:rPr/>
        <w:t>and</w:t>
      </w:r>
      <w:r>
        <w:rPr>
          <w:spacing w:val="-5"/>
        </w:rPr>
        <w:t> </w:t>
      </w:r>
      <w:r>
        <w:rPr/>
        <w:t>uncertainties</w:t>
      </w:r>
      <w:r>
        <w:rPr>
          <w:spacing w:val="-5"/>
        </w:rPr>
        <w:t> </w:t>
      </w:r>
      <w:r>
        <w:rPr/>
        <w:t>are</w:t>
      </w:r>
      <w:r>
        <w:rPr>
          <w:spacing w:val="-5"/>
        </w:rPr>
        <w:t> </w:t>
      </w:r>
      <w:r>
        <w:rPr/>
        <w:t>detailed</w:t>
      </w:r>
      <w:r>
        <w:rPr>
          <w:spacing w:val="-5"/>
        </w:rPr>
        <w:t> </w:t>
      </w:r>
      <w:r>
        <w:rPr/>
        <w:t>from</w:t>
      </w:r>
      <w:r>
        <w:rPr>
          <w:spacing w:val="-5"/>
        </w:rPr>
        <w:t> </w:t>
      </w:r>
      <w:r>
        <w:rPr/>
        <w:t>time</w:t>
      </w:r>
      <w:r>
        <w:rPr>
          <w:spacing w:val="-5"/>
        </w:rPr>
        <w:t> </w:t>
      </w:r>
      <w:r>
        <w:rPr/>
        <w:t>to</w:t>
      </w:r>
      <w:r>
        <w:rPr>
          <w:spacing w:val="-5"/>
        </w:rPr>
        <w:t> </w:t>
      </w:r>
      <w:r>
        <w:rPr/>
        <w:t>time</w:t>
      </w:r>
      <w:r>
        <w:rPr>
          <w:spacing w:val="-5"/>
        </w:rPr>
        <w:t> </w:t>
      </w:r>
      <w:r>
        <w:rPr/>
        <w:t>in</w:t>
      </w:r>
      <w:r>
        <w:rPr>
          <w:spacing w:val="-5"/>
        </w:rPr>
        <w:t> </w:t>
      </w:r>
      <w:r>
        <w:rPr/>
        <w:t>reports</w:t>
      </w:r>
      <w:r>
        <w:rPr>
          <w:spacing w:val="-5"/>
        </w:rPr>
        <w:t> </w:t>
      </w:r>
      <w:r>
        <w:rPr/>
        <w:t>filed</w:t>
      </w:r>
      <w:r>
        <w:rPr>
          <w:spacing w:val="-5"/>
        </w:rPr>
        <w:t> </w:t>
      </w:r>
      <w:r>
        <w:rPr/>
        <w:t>by</w:t>
      </w:r>
      <w:r>
        <w:rPr>
          <w:spacing w:val="-5"/>
        </w:rPr>
        <w:t> </w:t>
      </w:r>
      <w:r>
        <w:rPr/>
        <w:t>NIKE</w:t>
      </w:r>
      <w:r>
        <w:rPr>
          <w:spacing w:val="-5"/>
        </w:rPr>
        <w:t> </w:t>
      </w:r>
      <w:r>
        <w:rPr/>
        <w:t>with</w:t>
      </w:r>
      <w:r>
        <w:rPr>
          <w:spacing w:val="-5"/>
        </w:rPr>
        <w:t> </w:t>
      </w:r>
      <w:r>
        <w:rPr/>
        <w:t>the</w:t>
      </w:r>
      <w:r>
        <w:rPr>
          <w:spacing w:val="-5"/>
        </w:rPr>
        <w:t> </w:t>
      </w:r>
      <w:r>
        <w:rPr/>
        <w:t>SEC,</w:t>
      </w:r>
      <w:r>
        <w:rPr>
          <w:spacing w:val="-5"/>
        </w:rPr>
        <w:t> </w:t>
      </w:r>
      <w:r>
        <w:rPr/>
        <w:t>including</w:t>
      </w:r>
      <w:r>
        <w:rPr>
          <w:spacing w:val="-5"/>
        </w:rPr>
        <w:t> </w:t>
      </w:r>
      <w:r>
        <w:rPr/>
        <w:t>reports</w:t>
      </w:r>
      <w:r>
        <w:rPr>
          <w:spacing w:val="-5"/>
        </w:rPr>
        <w:t> </w:t>
      </w:r>
      <w:r>
        <w:rPr/>
        <w:t>filed</w:t>
      </w:r>
      <w:r>
        <w:rPr>
          <w:spacing w:val="-5"/>
        </w:rPr>
        <w:t> </w:t>
      </w:r>
      <w:r>
        <w:rPr/>
        <w:t>on</w:t>
      </w:r>
      <w:r>
        <w:rPr>
          <w:spacing w:val="-5"/>
        </w:rPr>
        <w:t> </w:t>
      </w:r>
      <w:r>
        <w:rPr/>
        <w:t>Forms 8-K,</w:t>
      </w:r>
      <w:r>
        <w:rPr>
          <w:spacing w:val="-2"/>
        </w:rPr>
        <w:t> </w:t>
      </w:r>
      <w:r>
        <w:rPr/>
        <w:t>10-Q</w:t>
      </w:r>
      <w:r>
        <w:rPr>
          <w:spacing w:val="-2"/>
        </w:rPr>
        <w:t> </w:t>
      </w:r>
      <w:r>
        <w:rPr/>
        <w:t>and</w:t>
      </w:r>
      <w:r>
        <w:rPr>
          <w:spacing w:val="-2"/>
        </w:rPr>
        <w:t> </w:t>
      </w:r>
      <w:r>
        <w:rPr/>
        <w:t>10-K,</w:t>
      </w:r>
      <w:r>
        <w:rPr>
          <w:spacing w:val="-2"/>
        </w:rPr>
        <w:t> </w:t>
      </w:r>
      <w:r>
        <w:rPr/>
        <w:t>and</w:t>
      </w:r>
      <w:r>
        <w:rPr>
          <w:spacing w:val="-2"/>
        </w:rPr>
        <w:t> </w:t>
      </w:r>
      <w:r>
        <w:rPr/>
        <w:t>include,</w:t>
      </w:r>
      <w:r>
        <w:rPr>
          <w:spacing w:val="-2"/>
        </w:rPr>
        <w:t> </w:t>
      </w:r>
      <w:r>
        <w:rPr/>
        <w:t>among</w:t>
      </w:r>
      <w:r>
        <w:rPr>
          <w:spacing w:val="-2"/>
        </w:rPr>
        <w:t> </w:t>
      </w:r>
      <w:r>
        <w:rPr/>
        <w:t>others,</w:t>
      </w:r>
      <w:r>
        <w:rPr>
          <w:spacing w:val="-2"/>
        </w:rPr>
        <w:t> </w:t>
      </w:r>
      <w:r>
        <w:rPr/>
        <w:t>the</w:t>
      </w:r>
      <w:r>
        <w:rPr>
          <w:spacing w:val="-2"/>
        </w:rPr>
        <w:t> </w:t>
      </w:r>
      <w:r>
        <w:rPr/>
        <w:t>following:</w:t>
      </w:r>
      <w:r>
        <w:rPr>
          <w:spacing w:val="-2"/>
        </w:rPr>
        <w:t> </w:t>
      </w:r>
      <w:r>
        <w:rPr/>
        <w:t>international,</w:t>
      </w:r>
      <w:r>
        <w:rPr>
          <w:spacing w:val="-2"/>
        </w:rPr>
        <w:t> </w:t>
      </w:r>
      <w:r>
        <w:rPr/>
        <w:t>national</w:t>
      </w:r>
      <w:r>
        <w:rPr>
          <w:spacing w:val="-2"/>
        </w:rPr>
        <w:t> </w:t>
      </w:r>
      <w:r>
        <w:rPr/>
        <w:t>and</w:t>
      </w:r>
      <w:r>
        <w:rPr>
          <w:spacing w:val="-2"/>
        </w:rPr>
        <w:t> </w:t>
      </w:r>
      <w:r>
        <w:rPr/>
        <w:t>local</w:t>
      </w:r>
      <w:r>
        <w:rPr>
          <w:spacing w:val="-2"/>
        </w:rPr>
        <w:t> </w:t>
      </w:r>
      <w:r>
        <w:rPr/>
        <w:t>general</w:t>
      </w:r>
      <w:r>
        <w:rPr>
          <w:spacing w:val="-2"/>
        </w:rPr>
        <w:t> </w:t>
      </w:r>
      <w:r>
        <w:rPr/>
        <w:t>economic</w:t>
      </w:r>
      <w:r>
        <w:rPr>
          <w:spacing w:val="-2"/>
        </w:rPr>
        <w:t> </w:t>
      </w:r>
      <w:r>
        <w:rPr/>
        <w:t>and</w:t>
      </w:r>
      <w:r>
        <w:rPr>
          <w:spacing w:val="-2"/>
        </w:rPr>
        <w:t> </w:t>
      </w:r>
      <w:r>
        <w:rPr/>
        <w:t>market</w:t>
      </w:r>
      <w:r>
        <w:rPr>
          <w:spacing w:val="-2"/>
        </w:rPr>
        <w:t> </w:t>
      </w:r>
      <w:r>
        <w:rPr/>
        <w:t>conditions;</w:t>
      </w:r>
      <w:r>
        <w:rPr>
          <w:spacing w:val="-2"/>
        </w:rPr>
        <w:t> </w:t>
      </w:r>
      <w:r>
        <w:rPr/>
        <w:t>the</w:t>
      </w:r>
      <w:r>
        <w:rPr>
          <w:spacing w:val="-2"/>
        </w:rPr>
        <w:t> </w:t>
      </w:r>
      <w:r>
        <w:rPr/>
        <w:t>size</w:t>
      </w:r>
      <w:r>
        <w:rPr>
          <w:spacing w:val="-2"/>
        </w:rPr>
        <w:t> </w:t>
      </w:r>
      <w:r>
        <w:rPr/>
        <w:t>and</w:t>
      </w:r>
      <w:r>
        <w:rPr>
          <w:spacing w:val="-2"/>
        </w:rPr>
        <w:t> </w:t>
      </w:r>
      <w:r>
        <w:rPr/>
        <w:t>growth</w:t>
      </w:r>
      <w:r>
        <w:rPr>
          <w:spacing w:val="-2"/>
        </w:rPr>
        <w:t> </w:t>
      </w:r>
      <w:r>
        <w:rPr/>
        <w:t>of</w:t>
      </w:r>
      <w:r>
        <w:rPr>
          <w:spacing w:val="-2"/>
        </w:rPr>
        <w:t> </w:t>
      </w:r>
      <w:r>
        <w:rPr/>
        <w:t>the</w:t>
      </w:r>
      <w:r>
        <w:rPr>
          <w:spacing w:val="-2"/>
        </w:rPr>
        <w:t> </w:t>
      </w:r>
      <w:r>
        <w:rPr/>
        <w:t>overall athletic</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markets;</w:t>
      </w:r>
      <w:r>
        <w:rPr>
          <w:spacing w:val="-2"/>
        </w:rPr>
        <w:t> </w:t>
      </w:r>
      <w:r>
        <w:rPr/>
        <w:t>intense</w:t>
      </w:r>
      <w:r>
        <w:rPr>
          <w:spacing w:val="-2"/>
        </w:rPr>
        <w:t> </w:t>
      </w:r>
      <w:r>
        <w:rPr/>
        <w:t>competition</w:t>
      </w:r>
      <w:r>
        <w:rPr>
          <w:spacing w:val="-2"/>
        </w:rPr>
        <w:t> </w:t>
      </w:r>
      <w:r>
        <w:rPr/>
        <w:t>among</w:t>
      </w:r>
      <w:r>
        <w:rPr>
          <w:spacing w:val="-2"/>
        </w:rPr>
        <w:t> </w:t>
      </w:r>
      <w:r>
        <w:rPr/>
        <w:t>designers,</w:t>
      </w:r>
      <w:r>
        <w:rPr>
          <w:spacing w:val="-2"/>
        </w:rPr>
        <w:t> </w:t>
      </w:r>
      <w:r>
        <w:rPr/>
        <w:t>marketers,</w:t>
      </w:r>
      <w:r>
        <w:rPr>
          <w:spacing w:val="-2"/>
        </w:rPr>
        <w:t> </w:t>
      </w:r>
      <w:r>
        <w:rPr/>
        <w:t>distributors</w:t>
      </w:r>
      <w:r>
        <w:rPr>
          <w:spacing w:val="-2"/>
        </w:rPr>
        <w:t> </w:t>
      </w:r>
      <w:r>
        <w:rPr/>
        <w:t>and</w:t>
      </w:r>
      <w:r>
        <w:rPr>
          <w:spacing w:val="-2"/>
        </w:rPr>
        <w:t> </w:t>
      </w:r>
      <w:r>
        <w:rPr/>
        <w:t>sellers</w:t>
      </w:r>
      <w:r>
        <w:rPr>
          <w:spacing w:val="-2"/>
        </w:rPr>
        <w:t> </w:t>
      </w:r>
      <w:r>
        <w:rPr/>
        <w:t>of</w:t>
      </w:r>
      <w:r>
        <w:rPr>
          <w:spacing w:val="-2"/>
        </w:rPr>
        <w:t> </w:t>
      </w:r>
      <w:r>
        <w:rPr/>
        <w:t>athletic</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for consumers</w:t>
      </w:r>
      <w:r>
        <w:rPr>
          <w:spacing w:val="-1"/>
        </w:rPr>
        <w:t> </w:t>
      </w:r>
      <w:r>
        <w:rPr/>
        <w:t>and</w:t>
      </w:r>
      <w:r>
        <w:rPr>
          <w:spacing w:val="-1"/>
        </w:rPr>
        <w:t> </w:t>
      </w:r>
      <w:r>
        <w:rPr/>
        <w:t>endorsers;</w:t>
      </w:r>
      <w:r>
        <w:rPr>
          <w:spacing w:val="-1"/>
        </w:rPr>
        <w:t> </w:t>
      </w:r>
      <w:r>
        <w:rPr/>
        <w:t>demographic</w:t>
      </w:r>
      <w:r>
        <w:rPr>
          <w:spacing w:val="-1"/>
        </w:rPr>
        <w:t> </w:t>
      </w:r>
      <w:r>
        <w:rPr/>
        <w:t>changes;</w:t>
      </w:r>
      <w:r>
        <w:rPr>
          <w:spacing w:val="-1"/>
        </w:rPr>
        <w:t> </w:t>
      </w:r>
      <w:r>
        <w:rPr/>
        <w:t>changes</w:t>
      </w:r>
      <w:r>
        <w:rPr>
          <w:spacing w:val="-1"/>
        </w:rPr>
        <w:t> </w:t>
      </w:r>
      <w:r>
        <w:rPr/>
        <w:t>in</w:t>
      </w:r>
      <w:r>
        <w:rPr>
          <w:spacing w:val="-1"/>
        </w:rPr>
        <w:t> </w:t>
      </w:r>
      <w:r>
        <w:rPr/>
        <w:t>consumer</w:t>
      </w:r>
      <w:r>
        <w:rPr>
          <w:spacing w:val="-1"/>
        </w:rPr>
        <w:t> </w:t>
      </w:r>
      <w:r>
        <w:rPr/>
        <w:t>preferences;</w:t>
      </w:r>
      <w:r>
        <w:rPr>
          <w:spacing w:val="-1"/>
        </w:rPr>
        <w:t> </w:t>
      </w:r>
      <w:r>
        <w:rPr/>
        <w:t>popularity</w:t>
      </w:r>
      <w:r>
        <w:rPr>
          <w:spacing w:val="-1"/>
        </w:rPr>
        <w:t> </w:t>
      </w:r>
      <w:r>
        <w:rPr/>
        <w:t>of</w:t>
      </w:r>
      <w:r>
        <w:rPr>
          <w:spacing w:val="-1"/>
        </w:rPr>
        <w:t> </w:t>
      </w:r>
      <w:r>
        <w:rPr/>
        <w:t>particular</w:t>
      </w:r>
      <w:r>
        <w:rPr>
          <w:spacing w:val="-1"/>
        </w:rPr>
        <w:t> </w:t>
      </w:r>
      <w:r>
        <w:rPr/>
        <w:t>designs,</w:t>
      </w:r>
      <w:r>
        <w:rPr>
          <w:spacing w:val="-1"/>
        </w:rPr>
        <w:t> </w:t>
      </w:r>
      <w:r>
        <w:rPr/>
        <w:t>categories</w:t>
      </w:r>
      <w:r>
        <w:rPr>
          <w:spacing w:val="-1"/>
        </w:rPr>
        <w:t> </w:t>
      </w:r>
      <w:r>
        <w:rPr/>
        <w:t>of</w:t>
      </w:r>
      <w:r>
        <w:rPr>
          <w:spacing w:val="-1"/>
        </w:rPr>
        <w:t> </w:t>
      </w:r>
      <w:r>
        <w:rPr/>
        <w:t>products</w:t>
      </w:r>
      <w:r>
        <w:rPr>
          <w:spacing w:val="-1"/>
        </w:rPr>
        <w:t> </w:t>
      </w:r>
      <w:r>
        <w:rPr/>
        <w:t>and</w:t>
      </w:r>
      <w:r>
        <w:rPr>
          <w:spacing w:val="-1"/>
        </w:rPr>
        <w:t> </w:t>
      </w:r>
      <w:r>
        <w:rPr/>
        <w:t>sports;</w:t>
      </w:r>
      <w:r>
        <w:rPr>
          <w:spacing w:val="-1"/>
        </w:rPr>
        <w:t> </w:t>
      </w:r>
      <w:r>
        <w:rPr/>
        <w:t>seasonal</w:t>
      </w:r>
      <w:r>
        <w:rPr>
          <w:spacing w:val="-1"/>
        </w:rPr>
        <w:t> </w:t>
      </w:r>
      <w:r>
        <w:rPr/>
        <w:t>and geographic</w:t>
      </w:r>
      <w:r>
        <w:rPr>
          <w:spacing w:val="-7"/>
        </w:rPr>
        <w:t> </w:t>
      </w:r>
      <w:r>
        <w:rPr/>
        <w:t>demand</w:t>
      </w:r>
      <w:r>
        <w:rPr>
          <w:spacing w:val="-7"/>
        </w:rPr>
        <w:t> </w:t>
      </w:r>
      <w:r>
        <w:rPr/>
        <w:t>for</w:t>
      </w:r>
      <w:r>
        <w:rPr>
          <w:spacing w:val="-7"/>
        </w:rPr>
        <w:t> </w:t>
      </w:r>
      <w:r>
        <w:rPr/>
        <w:t>NIKE</w:t>
      </w:r>
      <w:r>
        <w:rPr>
          <w:spacing w:val="-7"/>
        </w:rPr>
        <w:t> </w:t>
      </w:r>
      <w:r>
        <w:rPr/>
        <w:t>products;</w:t>
      </w:r>
      <w:r>
        <w:rPr>
          <w:spacing w:val="-7"/>
        </w:rPr>
        <w:t> </w:t>
      </w:r>
      <w:r>
        <w:rPr/>
        <w:t>difficulties</w:t>
      </w:r>
      <w:r>
        <w:rPr>
          <w:spacing w:val="-7"/>
        </w:rPr>
        <w:t> </w:t>
      </w:r>
      <w:r>
        <w:rPr/>
        <w:t>in</w:t>
      </w:r>
      <w:r>
        <w:rPr>
          <w:spacing w:val="-7"/>
        </w:rPr>
        <w:t> </w:t>
      </w:r>
      <w:r>
        <w:rPr/>
        <w:t>anticipating</w:t>
      </w:r>
      <w:r>
        <w:rPr>
          <w:spacing w:val="-7"/>
        </w:rPr>
        <w:t> </w:t>
      </w:r>
      <w:r>
        <w:rPr/>
        <w:t>or</w:t>
      </w:r>
      <w:r>
        <w:rPr>
          <w:spacing w:val="-7"/>
        </w:rPr>
        <w:t> </w:t>
      </w:r>
      <w:r>
        <w:rPr/>
        <w:t>forecasting</w:t>
      </w:r>
      <w:r>
        <w:rPr>
          <w:spacing w:val="-7"/>
        </w:rPr>
        <w:t> </w:t>
      </w:r>
      <w:r>
        <w:rPr/>
        <w:t>changes</w:t>
      </w:r>
      <w:r>
        <w:rPr>
          <w:spacing w:val="-7"/>
        </w:rPr>
        <w:t> </w:t>
      </w:r>
      <w:r>
        <w:rPr/>
        <w:t>in</w:t>
      </w:r>
      <w:r>
        <w:rPr>
          <w:spacing w:val="-7"/>
        </w:rPr>
        <w:t> </w:t>
      </w:r>
      <w:r>
        <w:rPr/>
        <w:t>consumer</w:t>
      </w:r>
      <w:r>
        <w:rPr>
          <w:spacing w:val="-7"/>
        </w:rPr>
        <w:t> </w:t>
      </w:r>
      <w:r>
        <w:rPr/>
        <w:t>preferences,</w:t>
      </w:r>
      <w:r>
        <w:rPr>
          <w:spacing w:val="-7"/>
        </w:rPr>
        <w:t> </w:t>
      </w:r>
      <w:r>
        <w:rPr/>
        <w:t>consumer</w:t>
      </w:r>
      <w:r>
        <w:rPr>
          <w:spacing w:val="-7"/>
        </w:rPr>
        <w:t> </w:t>
      </w:r>
      <w:r>
        <w:rPr/>
        <w:t>demand</w:t>
      </w:r>
      <w:r>
        <w:rPr>
          <w:spacing w:val="-7"/>
        </w:rPr>
        <w:t> </w:t>
      </w:r>
      <w:r>
        <w:rPr/>
        <w:t>for</w:t>
      </w:r>
      <w:r>
        <w:rPr>
          <w:spacing w:val="-7"/>
        </w:rPr>
        <w:t> </w:t>
      </w:r>
      <w:r>
        <w:rPr/>
        <w:t>NIKE</w:t>
      </w:r>
      <w:r>
        <w:rPr>
          <w:spacing w:val="-7"/>
        </w:rPr>
        <w:t> </w:t>
      </w:r>
      <w:r>
        <w:rPr/>
        <w:t>products</w:t>
      </w:r>
      <w:r>
        <w:rPr>
          <w:spacing w:val="-7"/>
        </w:rPr>
        <w:t> </w:t>
      </w:r>
      <w:r>
        <w:rPr/>
        <w:t>and</w:t>
      </w:r>
      <w:r>
        <w:rPr>
          <w:spacing w:val="-7"/>
        </w:rPr>
        <w:t> </w:t>
      </w:r>
      <w:r>
        <w:rPr/>
        <w:t>the</w:t>
      </w:r>
      <w:r>
        <w:rPr>
          <w:spacing w:val="-6"/>
        </w:rPr>
        <w:t> </w:t>
      </w:r>
      <w:r>
        <w:rPr/>
        <w:t>various</w:t>
      </w:r>
      <w:r>
        <w:rPr>
          <w:spacing w:val="-7"/>
        </w:rPr>
        <w:t> </w:t>
      </w:r>
      <w:r>
        <w:rPr/>
        <w:t>market factors</w:t>
      </w:r>
      <w:r>
        <w:rPr>
          <w:spacing w:val="-2"/>
        </w:rPr>
        <w:t> </w:t>
      </w:r>
      <w:r>
        <w:rPr/>
        <w:t>described</w:t>
      </w:r>
      <w:r>
        <w:rPr>
          <w:spacing w:val="-2"/>
        </w:rPr>
        <w:t> </w:t>
      </w:r>
      <w:r>
        <w:rPr/>
        <w:t>above;</w:t>
      </w:r>
      <w:r>
        <w:rPr>
          <w:spacing w:val="-2"/>
        </w:rPr>
        <w:t> </w:t>
      </w:r>
      <w:r>
        <w:rPr/>
        <w:t>difficulties</w:t>
      </w:r>
      <w:r>
        <w:rPr>
          <w:spacing w:val="-2"/>
        </w:rPr>
        <w:t> </w:t>
      </w:r>
      <w:r>
        <w:rPr/>
        <w:t>in</w:t>
      </w:r>
      <w:r>
        <w:rPr>
          <w:spacing w:val="-2"/>
        </w:rPr>
        <w:t> </w:t>
      </w:r>
      <w:r>
        <w:rPr/>
        <w:t>implementing,</w:t>
      </w:r>
      <w:r>
        <w:rPr>
          <w:spacing w:val="-2"/>
        </w:rPr>
        <w:t> </w:t>
      </w:r>
      <w:r>
        <w:rPr/>
        <w:t>operating</w:t>
      </w:r>
      <w:r>
        <w:rPr>
          <w:spacing w:val="-2"/>
        </w:rPr>
        <w:t> </w:t>
      </w:r>
      <w:r>
        <w:rPr/>
        <w:t>and</w:t>
      </w:r>
      <w:r>
        <w:rPr>
          <w:spacing w:val="-2"/>
        </w:rPr>
        <w:t> </w:t>
      </w:r>
      <w:r>
        <w:rPr/>
        <w:t>maintaining</w:t>
      </w:r>
      <w:r>
        <w:rPr>
          <w:spacing w:val="-2"/>
        </w:rPr>
        <w:t> </w:t>
      </w:r>
      <w:r>
        <w:rPr/>
        <w:t>NIKE's</w:t>
      </w:r>
      <w:r>
        <w:rPr>
          <w:spacing w:val="-2"/>
        </w:rPr>
        <w:t> </w:t>
      </w:r>
      <w:r>
        <w:rPr/>
        <w:t>increasingly</w:t>
      </w:r>
      <w:r>
        <w:rPr>
          <w:spacing w:val="-2"/>
        </w:rPr>
        <w:t> </w:t>
      </w:r>
      <w:r>
        <w:rPr/>
        <w:t>complex</w:t>
      </w:r>
      <w:r>
        <w:rPr>
          <w:spacing w:val="-2"/>
        </w:rPr>
        <w:t> </w:t>
      </w:r>
      <w:r>
        <w:rPr/>
        <w:t>information</w:t>
      </w:r>
      <w:r>
        <w:rPr>
          <w:spacing w:val="-2"/>
        </w:rPr>
        <w:t> </w:t>
      </w:r>
      <w:r>
        <w:rPr/>
        <w:t>technology</w:t>
      </w:r>
      <w:r>
        <w:rPr>
          <w:spacing w:val="-2"/>
        </w:rPr>
        <w:t> </w:t>
      </w:r>
      <w:r>
        <w:rPr/>
        <w:t>systems</w:t>
      </w:r>
      <w:r>
        <w:rPr>
          <w:spacing w:val="-2"/>
        </w:rPr>
        <w:t> </w:t>
      </w:r>
      <w:r>
        <w:rPr/>
        <w:t>and</w:t>
      </w:r>
      <w:r>
        <w:rPr>
          <w:spacing w:val="-2"/>
        </w:rPr>
        <w:t> </w:t>
      </w:r>
      <w:r>
        <w:rPr/>
        <w:t>controls,</w:t>
      </w:r>
      <w:r>
        <w:rPr>
          <w:spacing w:val="-2"/>
        </w:rPr>
        <w:t> </w:t>
      </w:r>
      <w:r>
        <w:rPr/>
        <w:t>including,</w:t>
      </w:r>
      <w:r>
        <w:rPr>
          <w:spacing w:val="-2"/>
        </w:rPr>
        <w:t> </w:t>
      </w:r>
      <w:r>
        <w:rPr/>
        <w:t>without limitation,</w:t>
      </w:r>
      <w:r>
        <w:rPr>
          <w:spacing w:val="-2"/>
        </w:rPr>
        <w:t> </w:t>
      </w:r>
      <w:r>
        <w:rPr/>
        <w:t>the</w:t>
      </w:r>
      <w:r>
        <w:rPr>
          <w:spacing w:val="-2"/>
        </w:rPr>
        <w:t> </w:t>
      </w:r>
      <w:r>
        <w:rPr/>
        <w:t>systems</w:t>
      </w:r>
      <w:r>
        <w:rPr>
          <w:spacing w:val="-2"/>
        </w:rPr>
        <w:t> </w:t>
      </w:r>
      <w:r>
        <w:rPr/>
        <w:t>related</w:t>
      </w:r>
      <w:r>
        <w:rPr>
          <w:spacing w:val="-2"/>
        </w:rPr>
        <w:t> </w:t>
      </w:r>
      <w:r>
        <w:rPr/>
        <w:t>to</w:t>
      </w:r>
      <w:r>
        <w:rPr>
          <w:spacing w:val="-2"/>
        </w:rPr>
        <w:t> </w:t>
      </w:r>
      <w:r>
        <w:rPr/>
        <w:t>demand</w:t>
      </w:r>
      <w:r>
        <w:rPr>
          <w:spacing w:val="-2"/>
        </w:rPr>
        <w:t> </w:t>
      </w:r>
      <w:r>
        <w:rPr/>
        <w:t>and</w:t>
      </w:r>
      <w:r>
        <w:rPr>
          <w:spacing w:val="-2"/>
        </w:rPr>
        <w:t> </w:t>
      </w:r>
      <w:r>
        <w:rPr/>
        <w:t>supply</w:t>
      </w:r>
      <w:r>
        <w:rPr>
          <w:spacing w:val="-2"/>
        </w:rPr>
        <w:t> </w:t>
      </w:r>
      <w:r>
        <w:rPr/>
        <w:t>planning</w:t>
      </w:r>
      <w:r>
        <w:rPr>
          <w:spacing w:val="-2"/>
        </w:rPr>
        <w:t> </w:t>
      </w:r>
      <w:r>
        <w:rPr/>
        <w:t>and</w:t>
      </w:r>
      <w:r>
        <w:rPr>
          <w:spacing w:val="-2"/>
        </w:rPr>
        <w:t> </w:t>
      </w:r>
      <w:r>
        <w:rPr/>
        <w:t>inventory</w:t>
      </w:r>
      <w:r>
        <w:rPr>
          <w:spacing w:val="-2"/>
        </w:rPr>
        <w:t> </w:t>
      </w:r>
      <w:r>
        <w:rPr/>
        <w:t>control;</w:t>
      </w:r>
      <w:r>
        <w:rPr>
          <w:spacing w:val="-2"/>
        </w:rPr>
        <w:t> </w:t>
      </w:r>
      <w:r>
        <w:rPr/>
        <w:t>interruptions</w:t>
      </w:r>
      <w:r>
        <w:rPr>
          <w:spacing w:val="-2"/>
        </w:rPr>
        <w:t> </w:t>
      </w:r>
      <w:r>
        <w:rPr/>
        <w:t>in</w:t>
      </w:r>
      <w:r>
        <w:rPr>
          <w:spacing w:val="-2"/>
        </w:rPr>
        <w:t> </w:t>
      </w:r>
      <w:r>
        <w:rPr/>
        <w:t>data</w:t>
      </w:r>
      <w:r>
        <w:rPr>
          <w:spacing w:val="-2"/>
        </w:rPr>
        <w:t> </w:t>
      </w:r>
      <w:r>
        <w:rPr/>
        <w:t>and</w:t>
      </w:r>
      <w:r>
        <w:rPr>
          <w:spacing w:val="-2"/>
        </w:rPr>
        <w:t> </w:t>
      </w:r>
      <w:r>
        <w:rPr/>
        <w:t>information</w:t>
      </w:r>
      <w:r>
        <w:rPr>
          <w:spacing w:val="-2"/>
        </w:rPr>
        <w:t> </w:t>
      </w:r>
      <w:r>
        <w:rPr/>
        <w:t>technology</w:t>
      </w:r>
      <w:r>
        <w:rPr>
          <w:spacing w:val="-2"/>
        </w:rPr>
        <w:t> </w:t>
      </w:r>
      <w:r>
        <w:rPr/>
        <w:t>systems;</w:t>
      </w:r>
      <w:r>
        <w:rPr>
          <w:spacing w:val="-2"/>
        </w:rPr>
        <w:t> </w:t>
      </w:r>
      <w:r>
        <w:rPr/>
        <w:t>consumer</w:t>
      </w:r>
      <w:r>
        <w:rPr>
          <w:spacing w:val="-2"/>
        </w:rPr>
        <w:t> </w:t>
      </w:r>
      <w:r>
        <w:rPr/>
        <w:t>data</w:t>
      </w:r>
      <w:r>
        <w:rPr>
          <w:spacing w:val="-2"/>
        </w:rPr>
        <w:t> </w:t>
      </w:r>
      <w:r>
        <w:rPr/>
        <w:t>security; fluctuations</w:t>
      </w:r>
      <w:r>
        <w:rPr>
          <w:spacing w:val="-2"/>
        </w:rPr>
        <w:t> </w:t>
      </w:r>
      <w:r>
        <w:rPr/>
        <w:t>and</w:t>
      </w:r>
      <w:r>
        <w:rPr>
          <w:spacing w:val="-2"/>
        </w:rPr>
        <w:t> </w:t>
      </w:r>
      <w:r>
        <w:rPr/>
        <w:t>difficulty</w:t>
      </w:r>
      <w:r>
        <w:rPr>
          <w:spacing w:val="-2"/>
        </w:rPr>
        <w:t> </w:t>
      </w:r>
      <w:r>
        <w:rPr/>
        <w:t>in</w:t>
      </w:r>
      <w:r>
        <w:rPr>
          <w:spacing w:val="-2"/>
        </w:rPr>
        <w:t> </w:t>
      </w:r>
      <w:r>
        <w:rPr/>
        <w:t>forecasting</w:t>
      </w:r>
      <w:r>
        <w:rPr>
          <w:spacing w:val="-2"/>
        </w:rPr>
        <w:t> </w:t>
      </w:r>
      <w:r>
        <w:rPr/>
        <w:t>operating</w:t>
      </w:r>
      <w:r>
        <w:rPr>
          <w:spacing w:val="-2"/>
        </w:rPr>
        <w:t> </w:t>
      </w:r>
      <w:r>
        <w:rPr/>
        <w:t>results,</w:t>
      </w:r>
      <w:r>
        <w:rPr>
          <w:spacing w:val="-2"/>
        </w:rPr>
        <w:t> </w:t>
      </w:r>
      <w:r>
        <w:rPr/>
        <w:t>including,</w:t>
      </w:r>
      <w:r>
        <w:rPr>
          <w:spacing w:val="-2"/>
        </w:rPr>
        <w:t> </w:t>
      </w:r>
      <w:r>
        <w:rPr/>
        <w:t>without</w:t>
      </w:r>
      <w:r>
        <w:rPr>
          <w:spacing w:val="-2"/>
        </w:rPr>
        <w:t> </w:t>
      </w:r>
      <w:r>
        <w:rPr/>
        <w:t>limitation,</w:t>
      </w:r>
      <w:r>
        <w:rPr>
          <w:spacing w:val="-2"/>
        </w:rPr>
        <w:t> </w:t>
      </w:r>
      <w:r>
        <w:rPr/>
        <w:t>the</w:t>
      </w:r>
      <w:r>
        <w:rPr>
          <w:spacing w:val="-2"/>
        </w:rPr>
        <w:t> </w:t>
      </w:r>
      <w:r>
        <w:rPr/>
        <w:t>fact</w:t>
      </w:r>
      <w:r>
        <w:rPr>
          <w:spacing w:val="-2"/>
        </w:rPr>
        <w:t> </w:t>
      </w:r>
      <w:r>
        <w:rPr/>
        <w:t>that</w:t>
      </w:r>
      <w:r>
        <w:rPr>
          <w:spacing w:val="-2"/>
        </w:rPr>
        <w:t> </w:t>
      </w:r>
      <w:r>
        <w:rPr/>
        <w:t>advance orders</w:t>
      </w:r>
      <w:r>
        <w:rPr>
          <w:spacing w:val="-2"/>
        </w:rPr>
        <w:t> </w:t>
      </w:r>
      <w:r>
        <w:rPr/>
        <w:t>may</w:t>
      </w:r>
      <w:r>
        <w:rPr>
          <w:spacing w:val="-2"/>
        </w:rPr>
        <w:t> </w:t>
      </w:r>
      <w:r>
        <w:rPr/>
        <w:t>not</w:t>
      </w:r>
      <w:r>
        <w:rPr>
          <w:spacing w:val="-2"/>
        </w:rPr>
        <w:t> </w:t>
      </w:r>
      <w:r>
        <w:rPr/>
        <w:t>be</w:t>
      </w:r>
      <w:r>
        <w:rPr>
          <w:spacing w:val="-2"/>
        </w:rPr>
        <w:t> </w:t>
      </w:r>
      <w:r>
        <w:rPr/>
        <w:t>indicative</w:t>
      </w:r>
      <w:r>
        <w:rPr>
          <w:spacing w:val="-2"/>
        </w:rPr>
        <w:t> </w:t>
      </w:r>
      <w:r>
        <w:rPr/>
        <w:t>of</w:t>
      </w:r>
      <w:r>
        <w:rPr>
          <w:spacing w:val="-2"/>
        </w:rPr>
        <w:t> </w:t>
      </w:r>
      <w:r>
        <w:rPr/>
        <w:t>future</w:t>
      </w:r>
      <w:r>
        <w:rPr>
          <w:spacing w:val="-2"/>
        </w:rPr>
        <w:t> </w:t>
      </w:r>
      <w:r>
        <w:rPr/>
        <w:t>revenues</w:t>
      </w:r>
      <w:r>
        <w:rPr>
          <w:spacing w:val="-2"/>
        </w:rPr>
        <w:t> </w:t>
      </w:r>
      <w:r>
        <w:rPr/>
        <w:t>due</w:t>
      </w:r>
      <w:r>
        <w:rPr>
          <w:spacing w:val="-2"/>
        </w:rPr>
        <w:t> </w:t>
      </w:r>
      <w:r>
        <w:rPr/>
        <w:t>to</w:t>
      </w:r>
      <w:r>
        <w:rPr>
          <w:spacing w:val="-2"/>
        </w:rPr>
        <w:t> </w:t>
      </w:r>
      <w:r>
        <w:rPr/>
        <w:t>changes</w:t>
      </w:r>
      <w:r>
        <w:rPr>
          <w:spacing w:val="-2"/>
        </w:rPr>
        <w:t> </w:t>
      </w:r>
      <w:r>
        <w:rPr/>
        <w:t>in shipment</w:t>
      </w:r>
      <w:r>
        <w:rPr>
          <w:spacing w:val="-6"/>
        </w:rPr>
        <w:t> </w:t>
      </w:r>
      <w:r>
        <w:rPr/>
        <w:t>timing,</w:t>
      </w:r>
      <w:r>
        <w:rPr>
          <w:spacing w:val="-6"/>
        </w:rPr>
        <w:t> </w:t>
      </w:r>
      <w:r>
        <w:rPr/>
        <w:t>the</w:t>
      </w:r>
      <w:r>
        <w:rPr>
          <w:spacing w:val="-6"/>
        </w:rPr>
        <w:t> </w:t>
      </w:r>
      <w:r>
        <w:rPr/>
        <w:t>changing</w:t>
      </w:r>
      <w:r>
        <w:rPr>
          <w:spacing w:val="-6"/>
        </w:rPr>
        <w:t> </w:t>
      </w:r>
      <w:r>
        <w:rPr/>
        <w:t>mix</w:t>
      </w:r>
      <w:r>
        <w:rPr>
          <w:spacing w:val="-6"/>
        </w:rPr>
        <w:t> </w:t>
      </w:r>
      <w:r>
        <w:rPr/>
        <w:t>of</w:t>
      </w:r>
      <w:r>
        <w:rPr>
          <w:spacing w:val="-6"/>
        </w:rPr>
        <w:t> </w:t>
      </w:r>
      <w:r>
        <w:rPr/>
        <w:t>orders</w:t>
      </w:r>
      <w:r>
        <w:rPr>
          <w:spacing w:val="-6"/>
        </w:rPr>
        <w:t> </w:t>
      </w:r>
      <w:r>
        <w:rPr/>
        <w:t>with</w:t>
      </w:r>
      <w:r>
        <w:rPr>
          <w:spacing w:val="-6"/>
        </w:rPr>
        <w:t> </w:t>
      </w:r>
      <w:r>
        <w:rPr/>
        <w:t>shorter</w:t>
      </w:r>
      <w:r>
        <w:rPr>
          <w:spacing w:val="-6"/>
        </w:rPr>
        <w:t> </w:t>
      </w:r>
      <w:r>
        <w:rPr/>
        <w:t>lead</w:t>
      </w:r>
      <w:r>
        <w:rPr>
          <w:spacing w:val="-6"/>
        </w:rPr>
        <w:t> </w:t>
      </w:r>
      <w:r>
        <w:rPr/>
        <w:t>times,</w:t>
      </w:r>
      <w:r>
        <w:rPr>
          <w:spacing w:val="-6"/>
        </w:rPr>
        <w:t> </w:t>
      </w:r>
      <w:r>
        <w:rPr/>
        <w:t>and</w:t>
      </w:r>
      <w:r>
        <w:rPr>
          <w:spacing w:val="-6"/>
        </w:rPr>
        <w:t> </w:t>
      </w:r>
      <w:r>
        <w:rPr/>
        <w:t>discounts,</w:t>
      </w:r>
      <w:r>
        <w:rPr>
          <w:spacing w:val="-6"/>
        </w:rPr>
        <w:t> </w:t>
      </w:r>
      <w:r>
        <w:rPr/>
        <w:t>order</w:t>
      </w:r>
      <w:r>
        <w:rPr>
          <w:spacing w:val="-6"/>
        </w:rPr>
        <w:t> </w:t>
      </w:r>
      <w:r>
        <w:rPr/>
        <w:t>cancellations</w:t>
      </w:r>
      <w:r>
        <w:rPr>
          <w:spacing w:val="-6"/>
        </w:rPr>
        <w:t> </w:t>
      </w:r>
      <w:r>
        <w:rPr/>
        <w:t>and</w:t>
      </w:r>
      <w:r>
        <w:rPr>
          <w:spacing w:val="-6"/>
        </w:rPr>
        <w:t> </w:t>
      </w:r>
      <w:r>
        <w:rPr/>
        <w:t>returns;</w:t>
      </w:r>
      <w:r>
        <w:rPr>
          <w:spacing w:val="-6"/>
        </w:rPr>
        <w:t> </w:t>
      </w:r>
      <w:r>
        <w:rPr/>
        <w:t>the</w:t>
      </w:r>
      <w:r>
        <w:rPr>
          <w:spacing w:val="-6"/>
        </w:rPr>
        <w:t> </w:t>
      </w:r>
      <w:r>
        <w:rPr/>
        <w:t>ability</w:t>
      </w:r>
      <w:r>
        <w:rPr>
          <w:spacing w:val="-6"/>
        </w:rPr>
        <w:t> </w:t>
      </w:r>
      <w:r>
        <w:rPr/>
        <w:t>of</w:t>
      </w:r>
      <w:r>
        <w:rPr>
          <w:spacing w:val="-6"/>
        </w:rPr>
        <w:t> </w:t>
      </w:r>
      <w:r>
        <w:rPr/>
        <w:t>NIKE</w:t>
      </w:r>
      <w:r>
        <w:rPr>
          <w:spacing w:val="-6"/>
        </w:rPr>
        <w:t> </w:t>
      </w:r>
      <w:r>
        <w:rPr/>
        <w:t>to</w:t>
      </w:r>
      <w:r>
        <w:rPr>
          <w:spacing w:val="-4"/>
        </w:rPr>
        <w:t> </w:t>
      </w:r>
      <w:r>
        <w:rPr/>
        <w:t>sustain,</w:t>
      </w:r>
      <w:r>
        <w:rPr>
          <w:spacing w:val="-6"/>
        </w:rPr>
        <w:t> </w:t>
      </w:r>
      <w:r>
        <w:rPr/>
        <w:t>manage</w:t>
      </w:r>
      <w:r>
        <w:rPr>
          <w:spacing w:val="-6"/>
        </w:rPr>
        <w:t> </w:t>
      </w:r>
      <w:r>
        <w:rPr/>
        <w:t>or</w:t>
      </w:r>
      <w:r>
        <w:rPr>
          <w:spacing w:val="-6"/>
        </w:rPr>
        <w:t> </w:t>
      </w:r>
      <w:r>
        <w:rPr/>
        <w:t>forecast</w:t>
      </w:r>
      <w:r>
        <w:rPr>
          <w:spacing w:val="-6"/>
        </w:rPr>
        <w:t> </w:t>
      </w:r>
      <w:r>
        <w:rPr/>
        <w:t>its</w:t>
      </w:r>
      <w:r>
        <w:rPr>
          <w:spacing w:val="-6"/>
        </w:rPr>
        <w:t> </w:t>
      </w:r>
      <w:r>
        <w:rPr/>
        <w:t>growth and</w:t>
      </w:r>
      <w:r>
        <w:rPr>
          <w:spacing w:val="-1"/>
        </w:rPr>
        <w:t> </w:t>
      </w:r>
      <w:r>
        <w:rPr/>
        <w:t>inventories;</w:t>
      </w:r>
      <w:r>
        <w:rPr>
          <w:spacing w:val="-1"/>
        </w:rPr>
        <w:t> </w:t>
      </w:r>
      <w:r>
        <w:rPr/>
        <w:t>the</w:t>
      </w:r>
      <w:r>
        <w:rPr>
          <w:spacing w:val="-1"/>
        </w:rPr>
        <w:t> </w:t>
      </w:r>
      <w:r>
        <w:rPr/>
        <w:t>size,</w:t>
      </w:r>
      <w:r>
        <w:rPr>
          <w:spacing w:val="-1"/>
        </w:rPr>
        <w:t> </w:t>
      </w:r>
      <w:r>
        <w:rPr/>
        <w:t>timing</w:t>
      </w:r>
      <w:r>
        <w:rPr>
          <w:spacing w:val="-1"/>
        </w:rPr>
        <w:t> </w:t>
      </w:r>
      <w:r>
        <w:rPr/>
        <w:t>and</w:t>
      </w:r>
      <w:r>
        <w:rPr>
          <w:spacing w:val="-1"/>
        </w:rPr>
        <w:t> </w:t>
      </w:r>
      <w:r>
        <w:rPr/>
        <w:t>mix</w:t>
      </w:r>
      <w:r>
        <w:rPr>
          <w:spacing w:val="-1"/>
        </w:rPr>
        <w:t> </w:t>
      </w:r>
      <w:r>
        <w:rPr/>
        <w:t>of</w:t>
      </w:r>
      <w:r>
        <w:rPr>
          <w:spacing w:val="-1"/>
        </w:rPr>
        <w:t> </w:t>
      </w:r>
      <w:r>
        <w:rPr/>
        <w:t>purchases</w:t>
      </w:r>
      <w:r>
        <w:rPr>
          <w:spacing w:val="-1"/>
        </w:rPr>
        <w:t> </w:t>
      </w:r>
      <w:r>
        <w:rPr/>
        <w:t>of</w:t>
      </w:r>
      <w:r>
        <w:rPr>
          <w:spacing w:val="-1"/>
        </w:rPr>
        <w:t> </w:t>
      </w:r>
      <w:r>
        <w:rPr/>
        <w:t>NIKE's</w:t>
      </w:r>
      <w:r>
        <w:rPr>
          <w:spacing w:val="-1"/>
        </w:rPr>
        <w:t> </w:t>
      </w:r>
      <w:r>
        <w:rPr/>
        <w:t>products;</w:t>
      </w:r>
      <w:r>
        <w:rPr>
          <w:spacing w:val="-1"/>
        </w:rPr>
        <w:t> </w:t>
      </w:r>
      <w:r>
        <w:rPr/>
        <w:t>increases</w:t>
      </w:r>
      <w:r>
        <w:rPr>
          <w:spacing w:val="-1"/>
        </w:rPr>
        <w:t> </w:t>
      </w:r>
      <w:r>
        <w:rPr/>
        <w:t>in</w:t>
      </w:r>
      <w:r>
        <w:rPr>
          <w:spacing w:val="-1"/>
        </w:rPr>
        <w:t> </w:t>
      </w:r>
      <w:r>
        <w:rPr/>
        <w:t>the</w:t>
      </w:r>
      <w:r>
        <w:rPr>
          <w:spacing w:val="-1"/>
        </w:rPr>
        <w:t> </w:t>
      </w:r>
      <w:r>
        <w:rPr/>
        <w:t>cost</w:t>
      </w:r>
      <w:r>
        <w:rPr>
          <w:spacing w:val="-1"/>
        </w:rPr>
        <w:t> </w:t>
      </w:r>
      <w:r>
        <w:rPr/>
        <w:t>of</w:t>
      </w:r>
      <w:r>
        <w:rPr>
          <w:spacing w:val="-1"/>
        </w:rPr>
        <w:t> </w:t>
      </w:r>
      <w:r>
        <w:rPr/>
        <w:t>materials,</w:t>
      </w:r>
      <w:r>
        <w:rPr>
          <w:spacing w:val="-1"/>
        </w:rPr>
        <w:t> </w:t>
      </w:r>
      <w:r>
        <w:rPr/>
        <w:t>labor</w:t>
      </w:r>
      <w:r>
        <w:rPr>
          <w:spacing w:val="-1"/>
        </w:rPr>
        <w:t> </w:t>
      </w:r>
      <w:r>
        <w:rPr/>
        <w:t>and</w:t>
      </w:r>
      <w:r>
        <w:rPr>
          <w:spacing w:val="-1"/>
        </w:rPr>
        <w:t> </w:t>
      </w:r>
      <w:r>
        <w:rPr/>
        <w:t>energy</w:t>
      </w:r>
      <w:r>
        <w:rPr>
          <w:spacing w:val="-1"/>
        </w:rPr>
        <w:t> </w:t>
      </w:r>
      <w:r>
        <w:rPr/>
        <w:t>used</w:t>
      </w:r>
      <w:r>
        <w:rPr>
          <w:spacing w:val="-1"/>
        </w:rPr>
        <w:t> </w:t>
      </w:r>
      <w:r>
        <w:rPr/>
        <w:t>to</w:t>
      </w:r>
      <w:r>
        <w:rPr>
          <w:spacing w:val="-1"/>
        </w:rPr>
        <w:t> </w:t>
      </w:r>
      <w:r>
        <w:rPr/>
        <w:t>manufacture</w:t>
      </w:r>
      <w:r>
        <w:rPr>
          <w:spacing w:val="-1"/>
        </w:rPr>
        <w:t> </w:t>
      </w:r>
      <w:r>
        <w:rPr/>
        <w:t>products;</w:t>
      </w:r>
      <w:r>
        <w:rPr>
          <w:spacing w:val="-1"/>
        </w:rPr>
        <w:t> </w:t>
      </w:r>
      <w:r>
        <w:rPr/>
        <w:t>new</w:t>
      </w:r>
      <w:r>
        <w:rPr>
          <w:spacing w:val="-1"/>
        </w:rPr>
        <w:t> </w:t>
      </w:r>
      <w:r>
        <w:rPr/>
        <w:t>product development</w:t>
      </w:r>
      <w:r>
        <w:rPr>
          <w:spacing w:val="-6"/>
        </w:rPr>
        <w:t> </w:t>
      </w:r>
      <w:r>
        <w:rPr/>
        <w:t>and</w:t>
      </w:r>
      <w:r>
        <w:rPr>
          <w:spacing w:val="-6"/>
        </w:rPr>
        <w:t> </w:t>
      </w:r>
      <w:r>
        <w:rPr/>
        <w:t>introduction;</w:t>
      </w:r>
      <w:r>
        <w:rPr>
          <w:spacing w:val="-6"/>
        </w:rPr>
        <w:t> </w:t>
      </w:r>
      <w:r>
        <w:rPr/>
        <w:t>the</w:t>
      </w:r>
      <w:r>
        <w:rPr>
          <w:spacing w:val="-6"/>
        </w:rPr>
        <w:t> </w:t>
      </w:r>
      <w:r>
        <w:rPr/>
        <w:t>ability</w:t>
      </w:r>
      <w:r>
        <w:rPr>
          <w:spacing w:val="-6"/>
        </w:rPr>
        <w:t> </w:t>
      </w:r>
      <w:r>
        <w:rPr/>
        <w:t>to</w:t>
      </w:r>
      <w:r>
        <w:rPr>
          <w:spacing w:val="-6"/>
        </w:rPr>
        <w:t> </w:t>
      </w:r>
      <w:r>
        <w:rPr/>
        <w:t>secure</w:t>
      </w:r>
      <w:r>
        <w:rPr>
          <w:spacing w:val="-6"/>
        </w:rPr>
        <w:t> </w:t>
      </w:r>
      <w:r>
        <w:rPr/>
        <w:t>and</w:t>
      </w:r>
      <w:r>
        <w:rPr>
          <w:spacing w:val="-6"/>
        </w:rPr>
        <w:t> </w:t>
      </w:r>
      <w:r>
        <w:rPr/>
        <w:t>protect</w:t>
      </w:r>
      <w:r>
        <w:rPr>
          <w:spacing w:val="-6"/>
        </w:rPr>
        <w:t> </w:t>
      </w:r>
      <w:r>
        <w:rPr/>
        <w:t>trademarks,</w:t>
      </w:r>
      <w:r>
        <w:rPr>
          <w:spacing w:val="-6"/>
        </w:rPr>
        <w:t> </w:t>
      </w:r>
      <w:r>
        <w:rPr/>
        <w:t>patents</w:t>
      </w:r>
      <w:r>
        <w:rPr>
          <w:spacing w:val="-6"/>
        </w:rPr>
        <w:t> </w:t>
      </w:r>
      <w:r>
        <w:rPr/>
        <w:t>and</w:t>
      </w:r>
      <w:r>
        <w:rPr>
          <w:spacing w:val="-6"/>
        </w:rPr>
        <w:t> </w:t>
      </w:r>
      <w:r>
        <w:rPr/>
        <w:t>other</w:t>
      </w:r>
      <w:r>
        <w:rPr>
          <w:spacing w:val="-6"/>
        </w:rPr>
        <w:t> </w:t>
      </w:r>
      <w:r>
        <w:rPr/>
        <w:t>intellectual</w:t>
      </w:r>
      <w:r>
        <w:rPr>
          <w:spacing w:val="-6"/>
        </w:rPr>
        <w:t> </w:t>
      </w:r>
      <w:r>
        <w:rPr/>
        <w:t>property;</w:t>
      </w:r>
      <w:r>
        <w:rPr>
          <w:spacing w:val="-6"/>
        </w:rPr>
        <w:t> </w:t>
      </w:r>
      <w:r>
        <w:rPr/>
        <w:t>product</w:t>
      </w:r>
      <w:r>
        <w:rPr>
          <w:spacing w:val="-4"/>
        </w:rPr>
        <w:t> </w:t>
      </w:r>
      <w:r>
        <w:rPr/>
        <w:t>performance</w:t>
      </w:r>
      <w:r>
        <w:rPr>
          <w:spacing w:val="-6"/>
        </w:rPr>
        <w:t> </w:t>
      </w:r>
      <w:r>
        <w:rPr/>
        <w:t>and</w:t>
      </w:r>
      <w:r>
        <w:rPr>
          <w:spacing w:val="-6"/>
        </w:rPr>
        <w:t> </w:t>
      </w:r>
      <w:r>
        <w:rPr/>
        <w:t>quality;</w:t>
      </w:r>
      <w:r>
        <w:rPr>
          <w:spacing w:val="-6"/>
        </w:rPr>
        <w:t> </w:t>
      </w:r>
      <w:r>
        <w:rPr/>
        <w:t>customer</w:t>
      </w:r>
      <w:r>
        <w:rPr>
          <w:spacing w:val="-6"/>
        </w:rPr>
        <w:t> </w:t>
      </w:r>
      <w:r>
        <w:rPr/>
        <w:t>service;</w:t>
      </w:r>
      <w:r>
        <w:rPr>
          <w:spacing w:val="-6"/>
        </w:rPr>
        <w:t> </w:t>
      </w:r>
      <w:r>
        <w:rPr/>
        <w:t>adverse publicity,</w:t>
      </w:r>
      <w:r>
        <w:rPr>
          <w:spacing w:val="-3"/>
        </w:rPr>
        <w:t> </w:t>
      </w:r>
      <w:r>
        <w:rPr/>
        <w:t>including</w:t>
      </w:r>
      <w:r>
        <w:rPr>
          <w:spacing w:val="-3"/>
        </w:rPr>
        <w:t> </w:t>
      </w:r>
      <w:r>
        <w:rPr/>
        <w:t>without</w:t>
      </w:r>
      <w:r>
        <w:rPr>
          <w:spacing w:val="-3"/>
        </w:rPr>
        <w:t> </w:t>
      </w:r>
      <w:r>
        <w:rPr/>
        <w:t>limitation,</w:t>
      </w:r>
      <w:r>
        <w:rPr>
          <w:spacing w:val="-3"/>
        </w:rPr>
        <w:t> </w:t>
      </w:r>
      <w:r>
        <w:rPr/>
        <w:t>through</w:t>
      </w:r>
      <w:r>
        <w:rPr>
          <w:spacing w:val="-3"/>
        </w:rPr>
        <w:t> </w:t>
      </w:r>
      <w:r>
        <w:rPr/>
        <w:t>social</w:t>
      </w:r>
      <w:r>
        <w:rPr>
          <w:spacing w:val="-3"/>
        </w:rPr>
        <w:t> </w:t>
      </w:r>
      <w:r>
        <w:rPr/>
        <w:t>media</w:t>
      </w:r>
      <w:r>
        <w:rPr>
          <w:spacing w:val="-3"/>
        </w:rPr>
        <w:t> </w:t>
      </w:r>
      <w:r>
        <w:rPr/>
        <w:t>or</w:t>
      </w:r>
      <w:r>
        <w:rPr>
          <w:spacing w:val="-3"/>
        </w:rPr>
        <w:t> </w:t>
      </w:r>
      <w:r>
        <w:rPr/>
        <w:t>in</w:t>
      </w:r>
      <w:r>
        <w:rPr>
          <w:spacing w:val="-3"/>
        </w:rPr>
        <w:t> </w:t>
      </w:r>
      <w:r>
        <w:rPr/>
        <w:t>connection</w:t>
      </w:r>
      <w:r>
        <w:rPr>
          <w:spacing w:val="-3"/>
        </w:rPr>
        <w:t> </w:t>
      </w:r>
      <w:r>
        <w:rPr/>
        <w:t>with</w:t>
      </w:r>
      <w:r>
        <w:rPr>
          <w:spacing w:val="-3"/>
        </w:rPr>
        <w:t> </w:t>
      </w:r>
      <w:r>
        <w:rPr/>
        <w:t>brand</w:t>
      </w:r>
      <w:r>
        <w:rPr>
          <w:spacing w:val="-3"/>
        </w:rPr>
        <w:t> </w:t>
      </w:r>
      <w:r>
        <w:rPr/>
        <w:t>damaging</w:t>
      </w:r>
      <w:r>
        <w:rPr>
          <w:spacing w:val="-3"/>
        </w:rPr>
        <w:t> </w:t>
      </w:r>
      <w:r>
        <w:rPr/>
        <w:t>events;</w:t>
      </w:r>
      <w:r>
        <w:rPr>
          <w:spacing w:val="-3"/>
        </w:rPr>
        <w:t> </w:t>
      </w:r>
      <w:r>
        <w:rPr/>
        <w:t>the</w:t>
      </w:r>
      <w:r>
        <w:rPr>
          <w:spacing w:val="-3"/>
        </w:rPr>
        <w:t> </w:t>
      </w:r>
      <w:r>
        <w:rPr/>
        <w:t>loss</w:t>
      </w:r>
      <w:r>
        <w:rPr>
          <w:spacing w:val="-3"/>
        </w:rPr>
        <w:t> </w:t>
      </w:r>
      <w:r>
        <w:rPr/>
        <w:t>of</w:t>
      </w:r>
      <w:r>
        <w:rPr>
          <w:spacing w:val="-3"/>
        </w:rPr>
        <w:t> </w:t>
      </w:r>
      <w:r>
        <w:rPr/>
        <w:t>significant</w:t>
      </w:r>
      <w:r>
        <w:rPr>
          <w:spacing w:val="-3"/>
        </w:rPr>
        <w:t> </w:t>
      </w:r>
      <w:r>
        <w:rPr/>
        <w:t>customers</w:t>
      </w:r>
      <w:r>
        <w:rPr>
          <w:spacing w:val="-3"/>
        </w:rPr>
        <w:t> </w:t>
      </w:r>
      <w:r>
        <w:rPr/>
        <w:t>or</w:t>
      </w:r>
      <w:r>
        <w:rPr>
          <w:spacing w:val="-3"/>
        </w:rPr>
        <w:t> </w:t>
      </w:r>
      <w:r>
        <w:rPr/>
        <w:t>suppliers;</w:t>
      </w:r>
      <w:r>
        <w:rPr>
          <w:spacing w:val="-3"/>
        </w:rPr>
        <w:t> </w:t>
      </w:r>
      <w:r>
        <w:rPr/>
        <w:t>dependence</w:t>
      </w:r>
      <w:r>
        <w:rPr>
          <w:spacing w:val="-3"/>
        </w:rPr>
        <w:t> </w:t>
      </w:r>
      <w:r>
        <w:rPr/>
        <w:t>on distributors</w:t>
      </w:r>
      <w:r>
        <w:rPr>
          <w:spacing w:val="-2"/>
        </w:rPr>
        <w:t> </w:t>
      </w:r>
      <w:r>
        <w:rPr/>
        <w:t>and</w:t>
      </w:r>
      <w:r>
        <w:rPr>
          <w:spacing w:val="-2"/>
        </w:rPr>
        <w:t> </w:t>
      </w:r>
      <w:r>
        <w:rPr/>
        <w:t>licensees;</w:t>
      </w:r>
      <w:r>
        <w:rPr>
          <w:spacing w:val="-2"/>
        </w:rPr>
        <w:t> </w:t>
      </w:r>
      <w:r>
        <w:rPr/>
        <w:t>business</w:t>
      </w:r>
      <w:r>
        <w:rPr>
          <w:spacing w:val="-2"/>
        </w:rPr>
        <w:t> </w:t>
      </w:r>
      <w:r>
        <w:rPr/>
        <w:t>disruptions;</w:t>
      </w:r>
      <w:r>
        <w:rPr>
          <w:spacing w:val="-2"/>
        </w:rPr>
        <w:t> </w:t>
      </w:r>
      <w:r>
        <w:rPr/>
        <w:t>increased</w:t>
      </w:r>
      <w:r>
        <w:rPr>
          <w:spacing w:val="-2"/>
        </w:rPr>
        <w:t> </w:t>
      </w:r>
      <w:r>
        <w:rPr/>
        <w:t>costs</w:t>
      </w:r>
      <w:r>
        <w:rPr>
          <w:spacing w:val="-2"/>
        </w:rPr>
        <w:t> </w:t>
      </w:r>
      <w:r>
        <w:rPr/>
        <w:t>of</w:t>
      </w:r>
      <w:r>
        <w:rPr>
          <w:spacing w:val="-2"/>
        </w:rPr>
        <w:t> </w:t>
      </w:r>
      <w:r>
        <w:rPr/>
        <w:t>freight</w:t>
      </w:r>
      <w:r>
        <w:rPr>
          <w:spacing w:val="-2"/>
        </w:rPr>
        <w:t> </w:t>
      </w:r>
      <w:r>
        <w:rPr/>
        <w:t>and</w:t>
      </w:r>
      <w:r>
        <w:rPr>
          <w:spacing w:val="-2"/>
        </w:rPr>
        <w:t> </w:t>
      </w:r>
      <w:r>
        <w:rPr/>
        <w:t>transportation</w:t>
      </w:r>
      <w:r>
        <w:rPr>
          <w:spacing w:val="-2"/>
        </w:rPr>
        <w:t> </w:t>
      </w:r>
      <w:r>
        <w:rPr/>
        <w:t>to</w:t>
      </w:r>
      <w:r>
        <w:rPr>
          <w:spacing w:val="-2"/>
        </w:rPr>
        <w:t> </w:t>
      </w:r>
      <w:r>
        <w:rPr/>
        <w:t>meet</w:t>
      </w:r>
      <w:r>
        <w:rPr>
          <w:spacing w:val="-2"/>
        </w:rPr>
        <w:t> </w:t>
      </w:r>
      <w:r>
        <w:rPr/>
        <w:t>delivery</w:t>
      </w:r>
      <w:r>
        <w:rPr>
          <w:spacing w:val="-2"/>
        </w:rPr>
        <w:t> </w:t>
      </w:r>
      <w:r>
        <w:rPr/>
        <w:t>deadlines;</w:t>
      </w:r>
      <w:r>
        <w:rPr>
          <w:spacing w:val="-2"/>
        </w:rPr>
        <w:t> </w:t>
      </w:r>
      <w:r>
        <w:rPr/>
        <w:t>increases</w:t>
      </w:r>
      <w:r>
        <w:rPr>
          <w:spacing w:val="-2"/>
        </w:rPr>
        <w:t> </w:t>
      </w:r>
      <w:r>
        <w:rPr/>
        <w:t>in</w:t>
      </w:r>
      <w:r>
        <w:rPr>
          <w:spacing w:val="-2"/>
        </w:rPr>
        <w:t> </w:t>
      </w:r>
      <w:r>
        <w:rPr/>
        <w:t>borrowing</w:t>
      </w:r>
      <w:r>
        <w:rPr>
          <w:spacing w:val="-2"/>
        </w:rPr>
        <w:t> </w:t>
      </w:r>
      <w:r>
        <w:rPr/>
        <w:t>costs</w:t>
      </w:r>
      <w:r>
        <w:rPr>
          <w:spacing w:val="-2"/>
        </w:rPr>
        <w:t> </w:t>
      </w:r>
      <w:r>
        <w:rPr/>
        <w:t>due</w:t>
      </w:r>
      <w:r>
        <w:rPr>
          <w:spacing w:val="-2"/>
        </w:rPr>
        <w:t> </w:t>
      </w:r>
      <w:r>
        <w:rPr/>
        <w:t>to</w:t>
      </w:r>
      <w:r>
        <w:rPr>
          <w:spacing w:val="-2"/>
        </w:rPr>
        <w:t> </w:t>
      </w:r>
      <w:r>
        <w:rPr/>
        <w:t>any</w:t>
      </w:r>
      <w:r>
        <w:rPr>
          <w:spacing w:val="-2"/>
        </w:rPr>
        <w:t> </w:t>
      </w:r>
      <w:r>
        <w:rPr/>
        <w:t>decline</w:t>
      </w:r>
      <w:r>
        <w:rPr>
          <w:spacing w:val="-2"/>
        </w:rPr>
        <w:t> </w:t>
      </w:r>
      <w:r>
        <w:rPr/>
        <w:t>in NIKE's</w:t>
      </w:r>
      <w:r>
        <w:rPr>
          <w:spacing w:val="-7"/>
        </w:rPr>
        <w:t> </w:t>
      </w:r>
      <w:r>
        <w:rPr/>
        <w:t>debt</w:t>
      </w:r>
      <w:r>
        <w:rPr>
          <w:spacing w:val="-7"/>
        </w:rPr>
        <w:t> </w:t>
      </w:r>
      <w:r>
        <w:rPr/>
        <w:t>ratings;</w:t>
      </w:r>
      <w:r>
        <w:rPr>
          <w:spacing w:val="-7"/>
        </w:rPr>
        <w:t> </w:t>
      </w:r>
      <w:r>
        <w:rPr/>
        <w:t>changes</w:t>
      </w:r>
      <w:r>
        <w:rPr>
          <w:spacing w:val="-7"/>
        </w:rPr>
        <w:t> </w:t>
      </w:r>
      <w:r>
        <w:rPr/>
        <w:t>in</w:t>
      </w:r>
      <w:r>
        <w:rPr>
          <w:spacing w:val="-7"/>
        </w:rPr>
        <w:t> </w:t>
      </w:r>
      <w:r>
        <w:rPr/>
        <w:t>business</w:t>
      </w:r>
      <w:r>
        <w:rPr>
          <w:spacing w:val="-7"/>
        </w:rPr>
        <w:t> </w:t>
      </w:r>
      <w:r>
        <w:rPr/>
        <w:t>strategy</w:t>
      </w:r>
      <w:r>
        <w:rPr>
          <w:spacing w:val="-7"/>
        </w:rPr>
        <w:t> </w:t>
      </w:r>
      <w:r>
        <w:rPr/>
        <w:t>or</w:t>
      </w:r>
      <w:r>
        <w:rPr>
          <w:spacing w:val="-7"/>
        </w:rPr>
        <w:t> </w:t>
      </w:r>
      <w:r>
        <w:rPr/>
        <w:t>development</w:t>
      </w:r>
      <w:r>
        <w:rPr>
          <w:spacing w:val="-7"/>
        </w:rPr>
        <w:t> </w:t>
      </w:r>
      <w:r>
        <w:rPr/>
        <w:t>plans;</w:t>
      </w:r>
      <w:r>
        <w:rPr>
          <w:spacing w:val="-7"/>
        </w:rPr>
        <w:t> </w:t>
      </w:r>
      <w:r>
        <w:rPr/>
        <w:t>general</w:t>
      </w:r>
      <w:r>
        <w:rPr>
          <w:spacing w:val="-7"/>
        </w:rPr>
        <w:t> </w:t>
      </w:r>
      <w:r>
        <w:rPr/>
        <w:t>risks</w:t>
      </w:r>
      <w:r>
        <w:rPr>
          <w:spacing w:val="-7"/>
        </w:rPr>
        <w:t> </w:t>
      </w:r>
      <w:r>
        <w:rPr/>
        <w:t>associated</w:t>
      </w:r>
      <w:r>
        <w:rPr>
          <w:spacing w:val="-7"/>
        </w:rPr>
        <w:t> </w:t>
      </w:r>
      <w:r>
        <w:rPr/>
        <w:t>with</w:t>
      </w:r>
      <w:r>
        <w:rPr>
          <w:spacing w:val="-7"/>
        </w:rPr>
        <w:t> </w:t>
      </w:r>
      <w:r>
        <w:rPr/>
        <w:t>doing</w:t>
      </w:r>
      <w:r>
        <w:rPr>
          <w:spacing w:val="-7"/>
        </w:rPr>
        <w:t> </w:t>
      </w:r>
      <w:r>
        <w:rPr/>
        <w:t>business</w:t>
      </w:r>
      <w:r>
        <w:rPr>
          <w:spacing w:val="-7"/>
        </w:rPr>
        <w:t> </w:t>
      </w:r>
      <w:r>
        <w:rPr/>
        <w:t>outside</w:t>
      </w:r>
      <w:r>
        <w:rPr>
          <w:spacing w:val="-7"/>
        </w:rPr>
        <w:t> </w:t>
      </w:r>
      <w:r>
        <w:rPr/>
        <w:t>of</w:t>
      </w:r>
      <w:r>
        <w:rPr>
          <w:spacing w:val="-7"/>
        </w:rPr>
        <w:t> </w:t>
      </w:r>
      <w:r>
        <w:rPr/>
        <w:t>the</w:t>
      </w:r>
      <w:r>
        <w:rPr>
          <w:spacing w:val="-5"/>
        </w:rPr>
        <w:t> </w:t>
      </w:r>
      <w:r>
        <w:rPr/>
        <w:t>United</w:t>
      </w:r>
      <w:r>
        <w:rPr>
          <w:spacing w:val="-7"/>
        </w:rPr>
        <w:t> </w:t>
      </w:r>
      <w:r>
        <w:rPr/>
        <w:t>States,</w:t>
      </w:r>
      <w:r>
        <w:rPr>
          <w:spacing w:val="-7"/>
        </w:rPr>
        <w:t> </w:t>
      </w:r>
      <w:r>
        <w:rPr/>
        <w:t>including,</w:t>
      </w:r>
      <w:r>
        <w:rPr>
          <w:spacing w:val="-7"/>
        </w:rPr>
        <w:t> </w:t>
      </w:r>
      <w:r>
        <w:rPr/>
        <w:t>without</w:t>
      </w:r>
      <w:r>
        <w:rPr>
          <w:spacing w:val="-7"/>
        </w:rPr>
        <w:t> </w:t>
      </w:r>
      <w:r>
        <w:rPr/>
        <w:t>limitation, exchange</w:t>
      </w:r>
      <w:r>
        <w:rPr>
          <w:spacing w:val="-2"/>
        </w:rPr>
        <w:t> </w:t>
      </w:r>
      <w:r>
        <w:rPr/>
        <w:t>rate</w:t>
      </w:r>
      <w:r>
        <w:rPr>
          <w:spacing w:val="-2"/>
        </w:rPr>
        <w:t> </w:t>
      </w:r>
      <w:r>
        <w:rPr/>
        <w:t>fluctuations,</w:t>
      </w:r>
      <w:r>
        <w:rPr>
          <w:spacing w:val="-2"/>
        </w:rPr>
        <w:t> </w:t>
      </w:r>
      <w:r>
        <w:rPr/>
        <w:t>inflation,</w:t>
      </w:r>
      <w:r>
        <w:rPr>
          <w:spacing w:val="-2"/>
        </w:rPr>
        <w:t> </w:t>
      </w:r>
      <w:r>
        <w:rPr/>
        <w:t>import</w:t>
      </w:r>
      <w:r>
        <w:rPr>
          <w:spacing w:val="-2"/>
        </w:rPr>
        <w:t> </w:t>
      </w:r>
      <w:r>
        <w:rPr/>
        <w:t>duties,</w:t>
      </w:r>
      <w:r>
        <w:rPr>
          <w:spacing w:val="-2"/>
        </w:rPr>
        <w:t> </w:t>
      </w:r>
      <w:r>
        <w:rPr/>
        <w:t>tariffs,</w:t>
      </w:r>
      <w:r>
        <w:rPr>
          <w:spacing w:val="-2"/>
        </w:rPr>
        <w:t> </w:t>
      </w:r>
      <w:r>
        <w:rPr/>
        <w:t>quotas,</w:t>
      </w:r>
      <w:r>
        <w:rPr>
          <w:spacing w:val="-2"/>
        </w:rPr>
        <w:t> </w:t>
      </w:r>
      <w:r>
        <w:rPr/>
        <w:t>political</w:t>
      </w:r>
      <w:r>
        <w:rPr>
          <w:spacing w:val="-2"/>
        </w:rPr>
        <w:t> </w:t>
      </w:r>
      <w:r>
        <w:rPr/>
        <w:t>and</w:t>
      </w:r>
      <w:r>
        <w:rPr>
          <w:spacing w:val="-2"/>
        </w:rPr>
        <w:t> </w:t>
      </w:r>
      <w:r>
        <w:rPr/>
        <w:t>economic</w:t>
      </w:r>
      <w:r>
        <w:rPr>
          <w:spacing w:val="-2"/>
        </w:rPr>
        <w:t> </w:t>
      </w:r>
      <w:r>
        <w:rPr/>
        <w:t>instability</w:t>
      </w:r>
      <w:r>
        <w:rPr>
          <w:spacing w:val="-2"/>
        </w:rPr>
        <w:t> </w:t>
      </w:r>
      <w:r>
        <w:rPr/>
        <w:t>and</w:t>
      </w:r>
      <w:r>
        <w:rPr>
          <w:spacing w:val="-2"/>
        </w:rPr>
        <w:t> </w:t>
      </w:r>
      <w:r>
        <w:rPr/>
        <w:t>terrorism;</w:t>
      </w:r>
      <w:r>
        <w:rPr>
          <w:spacing w:val="-2"/>
        </w:rPr>
        <w:t> </w:t>
      </w:r>
      <w:r>
        <w:rPr/>
        <w:t>the</w:t>
      </w:r>
      <w:r>
        <w:rPr>
          <w:spacing w:val="-2"/>
        </w:rPr>
        <w:t> </w:t>
      </w:r>
      <w:r>
        <w:rPr/>
        <w:t>impact</w:t>
      </w:r>
      <w:r>
        <w:rPr>
          <w:spacing w:val="-2"/>
        </w:rPr>
        <w:t> </w:t>
      </w:r>
      <w:r>
        <w:rPr/>
        <w:t>of</w:t>
      </w:r>
      <w:r>
        <w:rPr>
          <w:spacing w:val="-2"/>
        </w:rPr>
        <w:t> </w:t>
      </w:r>
      <w:r>
        <w:rPr/>
        <w:t>U.S.</w:t>
      </w:r>
      <w:r>
        <w:rPr>
          <w:spacing w:val="-2"/>
        </w:rPr>
        <w:t> </w:t>
      </w:r>
      <w:r>
        <w:rPr/>
        <w:t>tax</w:t>
      </w:r>
      <w:r>
        <w:rPr>
          <w:spacing w:val="-2"/>
        </w:rPr>
        <w:t> </w:t>
      </w:r>
      <w:r>
        <w:rPr/>
        <w:t>reform</w:t>
      </w:r>
      <w:r>
        <w:rPr>
          <w:spacing w:val="-2"/>
        </w:rPr>
        <w:t> </w:t>
      </w:r>
      <w:r>
        <w:rPr/>
        <w:t>legislation</w:t>
      </w:r>
      <w:r>
        <w:rPr>
          <w:spacing w:val="-2"/>
        </w:rPr>
        <w:t> </w:t>
      </w:r>
      <w:r>
        <w:rPr/>
        <w:t>on</w:t>
      </w:r>
      <w:r>
        <w:rPr>
          <w:spacing w:val="-2"/>
        </w:rPr>
        <w:t> </w:t>
      </w:r>
      <w:r>
        <w:rPr/>
        <w:t>our</w:t>
      </w:r>
      <w:r>
        <w:rPr>
          <w:spacing w:val="-2"/>
        </w:rPr>
        <w:t> </w:t>
      </w:r>
      <w:r>
        <w:rPr/>
        <w:t>results</w:t>
      </w:r>
      <w:r>
        <w:rPr>
          <w:spacing w:val="-2"/>
        </w:rPr>
        <w:t> </w:t>
      </w:r>
      <w:r>
        <w:rPr/>
        <w:t>of operations;</w:t>
      </w:r>
      <w:r>
        <w:rPr>
          <w:spacing w:val="-2"/>
        </w:rPr>
        <w:t> </w:t>
      </w:r>
      <w:r>
        <w:rPr/>
        <w:t>the</w:t>
      </w:r>
      <w:r>
        <w:rPr>
          <w:spacing w:val="-2"/>
        </w:rPr>
        <w:t> </w:t>
      </w:r>
      <w:r>
        <w:rPr/>
        <w:t>potential</w:t>
      </w:r>
      <w:r>
        <w:rPr>
          <w:spacing w:val="-2"/>
        </w:rPr>
        <w:t> </w:t>
      </w:r>
      <w:r>
        <w:rPr/>
        <w:t>impact</w:t>
      </w:r>
      <w:r>
        <w:rPr>
          <w:spacing w:val="-2"/>
        </w:rPr>
        <w:t> </w:t>
      </w:r>
      <w:r>
        <w:rPr/>
        <w:t>of</w:t>
      </w:r>
      <w:r>
        <w:rPr>
          <w:spacing w:val="-2"/>
        </w:rPr>
        <w:t> </w:t>
      </w:r>
      <w:r>
        <w:rPr/>
        <w:t>new</w:t>
      </w:r>
      <w:r>
        <w:rPr>
          <w:spacing w:val="-2"/>
        </w:rPr>
        <w:t> </w:t>
      </w:r>
      <w:r>
        <w:rPr/>
        <w:t>laws,</w:t>
      </w:r>
      <w:r>
        <w:rPr>
          <w:spacing w:val="-2"/>
        </w:rPr>
        <w:t> </w:t>
      </w:r>
      <w:r>
        <w:rPr/>
        <w:t>regulations</w:t>
      </w:r>
      <w:r>
        <w:rPr>
          <w:spacing w:val="-2"/>
        </w:rPr>
        <w:t> </w:t>
      </w:r>
      <w:r>
        <w:rPr/>
        <w:t>or</w:t>
      </w:r>
      <w:r>
        <w:rPr>
          <w:spacing w:val="-2"/>
        </w:rPr>
        <w:t> </w:t>
      </w:r>
      <w:r>
        <w:rPr/>
        <w:t>policy,</w:t>
      </w:r>
      <w:r>
        <w:rPr>
          <w:spacing w:val="-2"/>
        </w:rPr>
        <w:t> </w:t>
      </w:r>
      <w:r>
        <w:rPr/>
        <w:t>including,</w:t>
      </w:r>
      <w:r>
        <w:rPr>
          <w:spacing w:val="-2"/>
        </w:rPr>
        <w:t> </w:t>
      </w:r>
      <w:r>
        <w:rPr/>
        <w:t>without</w:t>
      </w:r>
      <w:r>
        <w:rPr>
          <w:spacing w:val="-2"/>
        </w:rPr>
        <w:t> </w:t>
      </w:r>
      <w:r>
        <w:rPr/>
        <w:t>limitation,</w:t>
      </w:r>
      <w:r>
        <w:rPr>
          <w:spacing w:val="-2"/>
        </w:rPr>
        <w:t> </w:t>
      </w:r>
      <w:r>
        <w:rPr/>
        <w:t>tariffs,</w:t>
      </w:r>
      <w:r>
        <w:rPr>
          <w:spacing w:val="-2"/>
        </w:rPr>
        <w:t> </w:t>
      </w:r>
      <w:r>
        <w:rPr/>
        <w:t>import/export,</w:t>
      </w:r>
      <w:r>
        <w:rPr>
          <w:spacing w:val="-2"/>
        </w:rPr>
        <w:t> </w:t>
      </w:r>
      <w:r>
        <w:rPr/>
        <w:t>trade</w:t>
      </w:r>
      <w:r>
        <w:rPr>
          <w:spacing w:val="-2"/>
        </w:rPr>
        <w:t> </w:t>
      </w:r>
      <w:r>
        <w:rPr/>
        <w:t>and</w:t>
      </w:r>
      <w:r>
        <w:rPr>
          <w:spacing w:val="-2"/>
        </w:rPr>
        <w:t> </w:t>
      </w:r>
      <w:r>
        <w:rPr/>
        <w:t>immigration</w:t>
      </w:r>
      <w:r>
        <w:rPr>
          <w:spacing w:val="-2"/>
        </w:rPr>
        <w:t> </w:t>
      </w:r>
      <w:r>
        <w:rPr/>
        <w:t>regulations</w:t>
      </w:r>
      <w:r>
        <w:rPr>
          <w:spacing w:val="-2"/>
        </w:rPr>
        <w:t> </w:t>
      </w:r>
      <w:r>
        <w:rPr/>
        <w:t>or</w:t>
      </w:r>
      <w:r>
        <w:rPr>
          <w:spacing w:val="-2"/>
        </w:rPr>
        <w:t> </w:t>
      </w:r>
      <w:r>
        <w:rPr/>
        <w:t>policies;</w:t>
      </w:r>
      <w:r>
        <w:rPr>
          <w:spacing w:val="-2"/>
        </w:rPr>
        <w:t> </w:t>
      </w:r>
      <w:r>
        <w:rPr/>
        <w:t>changes</w:t>
      </w:r>
      <w:r>
        <w:rPr>
          <w:spacing w:val="-2"/>
        </w:rPr>
        <w:t> </w:t>
      </w:r>
      <w:r>
        <w:rPr/>
        <w:t>in government</w:t>
      </w:r>
      <w:r>
        <w:rPr>
          <w:spacing w:val="-2"/>
        </w:rPr>
        <w:t> </w:t>
      </w:r>
      <w:r>
        <w:rPr/>
        <w:t>regulations;</w:t>
      </w:r>
      <w:r>
        <w:rPr>
          <w:spacing w:val="-2"/>
        </w:rPr>
        <w:t> </w:t>
      </w:r>
      <w:r>
        <w:rPr/>
        <w:t>the</w:t>
      </w:r>
      <w:r>
        <w:rPr>
          <w:spacing w:val="-2"/>
        </w:rPr>
        <w:t> </w:t>
      </w:r>
      <w:r>
        <w:rPr/>
        <w:t>impact</w:t>
      </w:r>
      <w:r>
        <w:rPr>
          <w:spacing w:val="-2"/>
        </w:rPr>
        <w:t> </w:t>
      </w:r>
      <w:r>
        <w:rPr/>
        <w:t>of,</w:t>
      </w:r>
      <w:r>
        <w:rPr>
          <w:spacing w:val="-2"/>
        </w:rPr>
        <w:t> </w:t>
      </w:r>
      <w:r>
        <w:rPr/>
        <w:t>including</w:t>
      </w:r>
      <w:r>
        <w:rPr>
          <w:spacing w:val="-2"/>
        </w:rPr>
        <w:t> </w:t>
      </w:r>
      <w:r>
        <w:rPr/>
        <w:t>business</w:t>
      </w:r>
      <w:r>
        <w:rPr>
          <w:spacing w:val="-2"/>
        </w:rPr>
        <w:t> </w:t>
      </w:r>
      <w:r>
        <w:rPr/>
        <w:t>and</w:t>
      </w:r>
      <w:r>
        <w:rPr>
          <w:spacing w:val="-2"/>
        </w:rPr>
        <w:t> </w:t>
      </w:r>
      <w:r>
        <w:rPr/>
        <w:t>legal</w:t>
      </w:r>
      <w:r>
        <w:rPr>
          <w:spacing w:val="-2"/>
        </w:rPr>
        <w:t> </w:t>
      </w:r>
      <w:r>
        <w:rPr/>
        <w:t>developments</w:t>
      </w:r>
      <w:r>
        <w:rPr>
          <w:spacing w:val="-2"/>
        </w:rPr>
        <w:t> </w:t>
      </w:r>
      <w:r>
        <w:rPr/>
        <w:t>relating</w:t>
      </w:r>
      <w:r>
        <w:rPr>
          <w:spacing w:val="-2"/>
        </w:rPr>
        <w:t> </w:t>
      </w:r>
      <w:r>
        <w:rPr/>
        <w:t>to,</w:t>
      </w:r>
      <w:r>
        <w:rPr>
          <w:spacing w:val="-2"/>
        </w:rPr>
        <w:t> </w:t>
      </w:r>
      <w:r>
        <w:rPr/>
        <w:t>climate</w:t>
      </w:r>
      <w:r>
        <w:rPr>
          <w:spacing w:val="-2"/>
        </w:rPr>
        <w:t> </w:t>
      </w:r>
      <w:r>
        <w:rPr/>
        <w:t>change</w:t>
      </w:r>
      <w:r>
        <w:rPr>
          <w:spacing w:val="-2"/>
        </w:rPr>
        <w:t> </w:t>
      </w:r>
      <w:r>
        <w:rPr/>
        <w:t>and</w:t>
      </w:r>
      <w:r>
        <w:rPr>
          <w:spacing w:val="-2"/>
        </w:rPr>
        <w:t> </w:t>
      </w:r>
      <w:r>
        <w:rPr/>
        <w:t>natural</w:t>
      </w:r>
      <w:r>
        <w:rPr>
          <w:spacing w:val="-2"/>
        </w:rPr>
        <w:t> </w:t>
      </w:r>
      <w:r>
        <w:rPr/>
        <w:t>disasters;</w:t>
      </w:r>
      <w:r>
        <w:rPr>
          <w:spacing w:val="-2"/>
        </w:rPr>
        <w:t> </w:t>
      </w:r>
      <w:r>
        <w:rPr/>
        <w:t>litigation,</w:t>
      </w:r>
      <w:r>
        <w:rPr>
          <w:spacing w:val="-2"/>
        </w:rPr>
        <w:t> </w:t>
      </w:r>
      <w:r>
        <w:rPr/>
        <w:t>regulatory</w:t>
      </w:r>
      <w:r>
        <w:rPr>
          <w:spacing w:val="-2"/>
        </w:rPr>
        <w:t> </w:t>
      </w:r>
      <w:r>
        <w:rPr/>
        <w:t>proceedings,</w:t>
      </w:r>
      <w:r>
        <w:rPr/>
        <w:t> sanctions</w:t>
      </w:r>
      <w:r>
        <w:rPr>
          <w:spacing w:val="-5"/>
        </w:rPr>
        <w:t> </w:t>
      </w:r>
      <w:r>
        <w:rPr/>
        <w:t>or</w:t>
      </w:r>
      <w:r>
        <w:rPr>
          <w:spacing w:val="-5"/>
        </w:rPr>
        <w:t> </w:t>
      </w:r>
      <w:r>
        <w:rPr/>
        <w:t>any</w:t>
      </w:r>
      <w:r>
        <w:rPr>
          <w:spacing w:val="-5"/>
        </w:rPr>
        <w:t> </w:t>
      </w:r>
      <w:r>
        <w:rPr/>
        <w:t>other</w:t>
      </w:r>
      <w:r>
        <w:rPr>
          <w:spacing w:val="-5"/>
        </w:rPr>
        <w:t> </w:t>
      </w:r>
      <w:r>
        <w:rPr/>
        <w:t>claims</w:t>
      </w:r>
      <w:r>
        <w:rPr>
          <w:spacing w:val="-5"/>
        </w:rPr>
        <w:t> </w:t>
      </w:r>
      <w:r>
        <w:rPr/>
        <w:t>asserted</w:t>
      </w:r>
      <w:r>
        <w:rPr>
          <w:spacing w:val="-5"/>
        </w:rPr>
        <w:t> </w:t>
      </w:r>
      <w:r>
        <w:rPr/>
        <w:t>against</w:t>
      </w:r>
      <w:r>
        <w:rPr>
          <w:spacing w:val="-5"/>
        </w:rPr>
        <w:t> </w:t>
      </w:r>
      <w:r>
        <w:rPr/>
        <w:t>NIKE;</w:t>
      </w:r>
      <w:r>
        <w:rPr>
          <w:spacing w:val="-5"/>
        </w:rPr>
        <w:t> </w:t>
      </w:r>
      <w:r>
        <w:rPr/>
        <w:t>the</w:t>
      </w:r>
      <w:r>
        <w:rPr>
          <w:spacing w:val="-5"/>
        </w:rPr>
        <w:t> </w:t>
      </w:r>
      <w:r>
        <w:rPr/>
        <w:t>ability</w:t>
      </w:r>
      <w:r>
        <w:rPr>
          <w:spacing w:val="-5"/>
        </w:rPr>
        <w:t> </w:t>
      </w:r>
      <w:r>
        <w:rPr/>
        <w:t>to</w:t>
      </w:r>
      <w:r>
        <w:rPr>
          <w:spacing w:val="-5"/>
        </w:rPr>
        <w:t> </w:t>
      </w:r>
      <w:r>
        <w:rPr/>
        <w:t>attract</w:t>
      </w:r>
      <w:r>
        <w:rPr>
          <w:spacing w:val="-5"/>
        </w:rPr>
        <w:t> </w:t>
      </w:r>
      <w:r>
        <w:rPr/>
        <w:t>and</w:t>
      </w:r>
      <w:r>
        <w:rPr>
          <w:spacing w:val="-3"/>
        </w:rPr>
        <w:t> </w:t>
      </w:r>
      <w:r>
        <w:rPr/>
        <w:t>retain</w:t>
      </w:r>
      <w:r>
        <w:rPr>
          <w:spacing w:val="-5"/>
        </w:rPr>
        <w:t> </w:t>
      </w:r>
      <w:r>
        <w:rPr/>
        <w:t>qualified</w:t>
      </w:r>
      <w:r>
        <w:rPr>
          <w:spacing w:val="-5"/>
        </w:rPr>
        <w:t> </w:t>
      </w:r>
      <w:r>
        <w:rPr/>
        <w:t>employees,</w:t>
      </w:r>
      <w:r>
        <w:rPr>
          <w:spacing w:val="-5"/>
        </w:rPr>
        <w:t> </w:t>
      </w:r>
      <w:r>
        <w:rPr/>
        <w:t>and</w:t>
      </w:r>
      <w:r>
        <w:rPr>
          <w:spacing w:val="-5"/>
        </w:rPr>
        <w:t> </w:t>
      </w:r>
      <w:r>
        <w:rPr/>
        <w:t>any</w:t>
      </w:r>
      <w:r>
        <w:rPr>
          <w:spacing w:val="-5"/>
        </w:rPr>
        <w:t> </w:t>
      </w:r>
      <w:r>
        <w:rPr/>
        <w:t>negative</w:t>
      </w:r>
      <w:r>
        <w:rPr>
          <w:spacing w:val="-5"/>
        </w:rPr>
        <w:t> </w:t>
      </w:r>
      <w:r>
        <w:rPr/>
        <w:t>public</w:t>
      </w:r>
      <w:r>
        <w:rPr>
          <w:spacing w:val="-5"/>
        </w:rPr>
        <w:t> </w:t>
      </w:r>
      <w:r>
        <w:rPr/>
        <w:t>perception</w:t>
      </w:r>
      <w:r>
        <w:rPr>
          <w:spacing w:val="-5"/>
        </w:rPr>
        <w:t> </w:t>
      </w:r>
      <w:r>
        <w:rPr/>
        <w:t>with</w:t>
      </w:r>
      <w:r>
        <w:rPr>
          <w:spacing w:val="-5"/>
        </w:rPr>
        <w:t> </w:t>
      </w:r>
      <w:r>
        <w:rPr/>
        <w:t>respect</w:t>
      </w:r>
      <w:r>
        <w:rPr>
          <w:spacing w:val="-5"/>
        </w:rPr>
        <w:t> </w:t>
      </w:r>
      <w:r>
        <w:rPr/>
        <w:t>to</w:t>
      </w:r>
      <w:r>
        <w:rPr>
          <w:spacing w:val="-5"/>
        </w:rPr>
        <w:t> </w:t>
      </w:r>
      <w:r>
        <w:rPr/>
        <w:t>key</w:t>
      </w:r>
      <w:r>
        <w:rPr>
          <w:spacing w:val="-5"/>
        </w:rPr>
        <w:t> </w:t>
      </w:r>
      <w:r>
        <w:rPr/>
        <w:t>personnel;</w:t>
      </w:r>
      <w:r>
        <w:rPr>
          <w:spacing w:val="-5"/>
        </w:rPr>
        <w:t> </w:t>
      </w:r>
      <w:r>
        <w:rPr/>
        <w:t>the effects</w:t>
      </w:r>
      <w:r>
        <w:rPr>
          <w:spacing w:val="-1"/>
        </w:rPr>
        <w:t> </w:t>
      </w:r>
      <w:r>
        <w:rPr/>
        <w:t>of</w:t>
      </w:r>
      <w:r>
        <w:rPr>
          <w:spacing w:val="-1"/>
        </w:rPr>
        <w:t> </w:t>
      </w:r>
      <w:r>
        <w:rPr/>
        <w:t>NIKE's</w:t>
      </w:r>
      <w:r>
        <w:rPr>
          <w:spacing w:val="-1"/>
        </w:rPr>
        <w:t> </w:t>
      </w:r>
      <w:r>
        <w:rPr/>
        <w:t>decision</w:t>
      </w:r>
      <w:r>
        <w:rPr>
          <w:spacing w:val="-1"/>
        </w:rPr>
        <w:t> </w:t>
      </w:r>
      <w:r>
        <w:rPr/>
        <w:t>to</w:t>
      </w:r>
      <w:r>
        <w:rPr>
          <w:spacing w:val="-1"/>
        </w:rPr>
        <w:t> </w:t>
      </w:r>
      <w:r>
        <w:rPr/>
        <w:t>invest</w:t>
      </w:r>
      <w:r>
        <w:rPr>
          <w:spacing w:val="-1"/>
        </w:rPr>
        <w:t> </w:t>
      </w:r>
      <w:r>
        <w:rPr/>
        <w:t>in</w:t>
      </w:r>
      <w:r>
        <w:rPr>
          <w:spacing w:val="-1"/>
        </w:rPr>
        <w:t> </w:t>
      </w:r>
      <w:r>
        <w:rPr/>
        <w:t>or</w:t>
      </w:r>
      <w:r>
        <w:rPr>
          <w:spacing w:val="-1"/>
        </w:rPr>
        <w:t> </w:t>
      </w:r>
      <w:r>
        <w:rPr/>
        <w:t>divest</w:t>
      </w:r>
      <w:r>
        <w:rPr>
          <w:spacing w:val="-1"/>
        </w:rPr>
        <w:t> </w:t>
      </w:r>
      <w:r>
        <w:rPr/>
        <w:t>of businesses</w:t>
      </w:r>
      <w:r>
        <w:rPr>
          <w:spacing w:val="-1"/>
        </w:rPr>
        <w:t> </w:t>
      </w:r>
      <w:r>
        <w:rPr/>
        <w:t>and</w:t>
      </w:r>
      <w:r>
        <w:rPr>
          <w:spacing w:val="-1"/>
        </w:rPr>
        <w:t> </w:t>
      </w:r>
      <w:r>
        <w:rPr/>
        <w:t>other</w:t>
      </w:r>
      <w:r>
        <w:rPr>
          <w:spacing w:val="-1"/>
        </w:rPr>
        <w:t> </w:t>
      </w:r>
      <w:r>
        <w:rPr/>
        <w:t>factors</w:t>
      </w:r>
      <w:r>
        <w:rPr>
          <w:spacing w:val="-1"/>
        </w:rPr>
        <w:t> </w:t>
      </w:r>
      <w:r>
        <w:rPr/>
        <w:t>referenced</w:t>
      </w:r>
      <w:r>
        <w:rPr>
          <w:spacing w:val="-1"/>
        </w:rPr>
        <w:t> </w:t>
      </w:r>
      <w:r>
        <w:rPr/>
        <w:t>or</w:t>
      </w:r>
      <w:r>
        <w:rPr>
          <w:spacing w:val="-1"/>
        </w:rPr>
        <w:t> </w:t>
      </w:r>
      <w:r>
        <w:rPr/>
        <w:t>incorporated</w:t>
      </w:r>
      <w:r>
        <w:rPr>
          <w:spacing w:val="-1"/>
        </w:rPr>
        <w:t> </w:t>
      </w:r>
      <w:r>
        <w:rPr/>
        <w:t>by</w:t>
      </w:r>
      <w:r>
        <w:rPr>
          <w:spacing w:val="-1"/>
        </w:rPr>
        <w:t> </w:t>
      </w:r>
      <w:r>
        <w:rPr/>
        <w:t>reference</w:t>
      </w:r>
      <w:r>
        <w:rPr>
          <w:spacing w:val="-1"/>
        </w:rPr>
        <w:t> </w:t>
      </w:r>
      <w:r>
        <w:rPr/>
        <w:t>in</w:t>
      </w:r>
      <w:r>
        <w:rPr>
          <w:spacing w:val="-1"/>
        </w:rPr>
        <w:t> </w:t>
      </w:r>
      <w:r>
        <w:rPr/>
        <w:t>this</w:t>
      </w:r>
      <w:r>
        <w:rPr>
          <w:spacing w:val="-1"/>
        </w:rPr>
        <w:t> </w:t>
      </w:r>
      <w:r>
        <w:rPr/>
        <w:t>report</w:t>
      </w:r>
      <w:r>
        <w:rPr>
          <w:spacing w:val="-1"/>
        </w:rPr>
        <w:t> </w:t>
      </w:r>
      <w:r>
        <w:rPr/>
        <w:t>and</w:t>
      </w:r>
      <w:r>
        <w:rPr>
          <w:spacing w:val="-1"/>
        </w:rPr>
        <w:t> </w:t>
      </w:r>
      <w:r>
        <w:rPr/>
        <w:t>other</w:t>
      </w:r>
      <w:r>
        <w:rPr>
          <w:spacing w:val="-1"/>
        </w:rPr>
        <w:t> </w:t>
      </w:r>
      <w:r>
        <w:rPr/>
        <w:t>reports.</w:t>
      </w:r>
    </w:p>
    <w:p>
      <w:pPr>
        <w:pStyle w:val="BodyText"/>
        <w:spacing w:before="25"/>
      </w:pPr>
    </w:p>
    <w:p>
      <w:pPr>
        <w:pStyle w:val="BodyText"/>
        <w:spacing w:line="264" w:lineRule="auto"/>
        <w:ind w:left="131" w:right="118"/>
      </w:pPr>
      <w:r>
        <w:rPr/>
        <w:t>The</w:t>
      </w:r>
      <w:r>
        <w:rPr>
          <w:spacing w:val="-7"/>
        </w:rPr>
        <w:t> </w:t>
      </w:r>
      <w:r>
        <w:rPr/>
        <w:t>risks</w:t>
      </w:r>
      <w:r>
        <w:rPr>
          <w:spacing w:val="-7"/>
        </w:rPr>
        <w:t> </w:t>
      </w:r>
      <w:r>
        <w:rPr/>
        <w:t>included</w:t>
      </w:r>
      <w:r>
        <w:rPr>
          <w:spacing w:val="-7"/>
        </w:rPr>
        <w:t> </w:t>
      </w:r>
      <w:r>
        <w:rPr/>
        <w:t>here</w:t>
      </w:r>
      <w:r>
        <w:rPr>
          <w:spacing w:val="-7"/>
        </w:rPr>
        <w:t> </w:t>
      </w:r>
      <w:r>
        <w:rPr/>
        <w:t>are</w:t>
      </w:r>
      <w:r>
        <w:rPr>
          <w:spacing w:val="-7"/>
        </w:rPr>
        <w:t> </w:t>
      </w:r>
      <w:r>
        <w:rPr/>
        <w:t>not</w:t>
      </w:r>
      <w:r>
        <w:rPr>
          <w:spacing w:val="-7"/>
        </w:rPr>
        <w:t> </w:t>
      </w:r>
      <w:r>
        <w:rPr/>
        <w:t>exhaustive.</w:t>
      </w:r>
      <w:r>
        <w:rPr>
          <w:spacing w:val="-7"/>
        </w:rPr>
        <w:t> </w:t>
      </w:r>
      <w:r>
        <w:rPr/>
        <w:t>Other</w:t>
      </w:r>
      <w:r>
        <w:rPr>
          <w:spacing w:val="-7"/>
        </w:rPr>
        <w:t> </w:t>
      </w:r>
      <w:r>
        <w:rPr/>
        <w:t>sections</w:t>
      </w:r>
      <w:r>
        <w:rPr>
          <w:spacing w:val="-7"/>
        </w:rPr>
        <w:t> </w:t>
      </w:r>
      <w:r>
        <w:rPr/>
        <w:t>of</w:t>
      </w:r>
      <w:r>
        <w:rPr>
          <w:spacing w:val="-7"/>
        </w:rPr>
        <w:t> </w:t>
      </w:r>
      <w:r>
        <w:rPr/>
        <w:t>this</w:t>
      </w:r>
      <w:r>
        <w:rPr>
          <w:spacing w:val="-7"/>
        </w:rPr>
        <w:t> </w:t>
      </w:r>
      <w:r>
        <w:rPr/>
        <w:t>report</w:t>
      </w:r>
      <w:r>
        <w:rPr>
          <w:spacing w:val="-7"/>
        </w:rPr>
        <w:t> </w:t>
      </w:r>
      <w:r>
        <w:rPr/>
        <w:t>may</w:t>
      </w:r>
      <w:r>
        <w:rPr>
          <w:spacing w:val="-7"/>
        </w:rPr>
        <w:t> </w:t>
      </w:r>
      <w:r>
        <w:rPr/>
        <w:t>include</w:t>
      </w:r>
      <w:r>
        <w:rPr>
          <w:spacing w:val="-7"/>
        </w:rPr>
        <w:t> </w:t>
      </w:r>
      <w:r>
        <w:rPr/>
        <w:t>additional</w:t>
      </w:r>
      <w:r>
        <w:rPr>
          <w:spacing w:val="-7"/>
        </w:rPr>
        <w:t> </w:t>
      </w:r>
      <w:r>
        <w:rPr/>
        <w:t>factors</w:t>
      </w:r>
      <w:r>
        <w:rPr>
          <w:spacing w:val="-7"/>
        </w:rPr>
        <w:t> </w:t>
      </w:r>
      <w:r>
        <w:rPr/>
        <w:t>which</w:t>
      </w:r>
      <w:r>
        <w:rPr>
          <w:spacing w:val="-7"/>
        </w:rPr>
        <w:t> </w:t>
      </w:r>
      <w:r>
        <w:rPr/>
        <w:t>could</w:t>
      </w:r>
      <w:r>
        <w:rPr>
          <w:spacing w:val="-7"/>
        </w:rPr>
        <w:t> </w:t>
      </w:r>
      <w:r>
        <w:rPr/>
        <w:t>adversely</w:t>
      </w:r>
      <w:r>
        <w:rPr>
          <w:spacing w:val="-7"/>
        </w:rPr>
        <w:t> </w:t>
      </w:r>
      <w:r>
        <w:rPr/>
        <w:t>affect</w:t>
      </w:r>
      <w:r>
        <w:rPr>
          <w:spacing w:val="-7"/>
        </w:rPr>
        <w:t> </w:t>
      </w:r>
      <w:r>
        <w:rPr/>
        <w:t>NIKE's</w:t>
      </w:r>
      <w:r>
        <w:rPr>
          <w:spacing w:val="-5"/>
        </w:rPr>
        <w:t> </w:t>
      </w:r>
      <w:r>
        <w:rPr/>
        <w:t>business</w:t>
      </w:r>
      <w:r>
        <w:rPr>
          <w:spacing w:val="-7"/>
        </w:rPr>
        <w:t> </w:t>
      </w:r>
      <w:r>
        <w:rPr/>
        <w:t>and</w:t>
      </w:r>
      <w:r>
        <w:rPr>
          <w:spacing w:val="-7"/>
        </w:rPr>
        <w:t> </w:t>
      </w:r>
      <w:r>
        <w:rPr/>
        <w:t>financial</w:t>
      </w:r>
      <w:r>
        <w:rPr>
          <w:spacing w:val="-7"/>
        </w:rPr>
        <w:t> </w:t>
      </w:r>
      <w:r>
        <w:rPr/>
        <w:t>performance. Moreover,</w:t>
      </w:r>
      <w:r>
        <w:rPr>
          <w:spacing w:val="-5"/>
        </w:rPr>
        <w:t> </w:t>
      </w:r>
      <w:r>
        <w:rPr/>
        <w:t>NIKE</w:t>
      </w:r>
      <w:r>
        <w:rPr>
          <w:spacing w:val="-5"/>
        </w:rPr>
        <w:t> </w:t>
      </w:r>
      <w:r>
        <w:rPr/>
        <w:t>operates</w:t>
      </w:r>
      <w:r>
        <w:rPr>
          <w:spacing w:val="-5"/>
        </w:rPr>
        <w:t> </w:t>
      </w:r>
      <w:r>
        <w:rPr/>
        <w:t>in</w:t>
      </w:r>
      <w:r>
        <w:rPr>
          <w:spacing w:val="-5"/>
        </w:rPr>
        <w:t> </w:t>
      </w:r>
      <w:r>
        <w:rPr/>
        <w:t>a</w:t>
      </w:r>
      <w:r>
        <w:rPr>
          <w:spacing w:val="-5"/>
        </w:rPr>
        <w:t> </w:t>
      </w:r>
      <w:r>
        <w:rPr/>
        <w:t>very</w:t>
      </w:r>
      <w:r>
        <w:rPr>
          <w:spacing w:val="-5"/>
        </w:rPr>
        <w:t> </w:t>
      </w:r>
      <w:r>
        <w:rPr/>
        <w:t>competitive</w:t>
      </w:r>
      <w:r>
        <w:rPr>
          <w:spacing w:val="-5"/>
        </w:rPr>
        <w:t> </w:t>
      </w:r>
      <w:r>
        <w:rPr/>
        <w:t>and</w:t>
      </w:r>
      <w:r>
        <w:rPr>
          <w:spacing w:val="-5"/>
        </w:rPr>
        <w:t> </w:t>
      </w:r>
      <w:r>
        <w:rPr/>
        <w:t>rapidly</w:t>
      </w:r>
      <w:r>
        <w:rPr>
          <w:spacing w:val="-5"/>
        </w:rPr>
        <w:t> </w:t>
      </w:r>
      <w:r>
        <w:rPr/>
        <w:t>changing</w:t>
      </w:r>
      <w:r>
        <w:rPr>
          <w:spacing w:val="-5"/>
        </w:rPr>
        <w:t> </w:t>
      </w:r>
      <w:r>
        <w:rPr/>
        <w:t>environment.</w:t>
      </w:r>
      <w:r>
        <w:rPr>
          <w:spacing w:val="-5"/>
        </w:rPr>
        <w:t> </w:t>
      </w:r>
      <w:r>
        <w:rPr/>
        <w:t>New</w:t>
      </w:r>
      <w:r>
        <w:rPr>
          <w:spacing w:val="-5"/>
        </w:rPr>
        <w:t> </w:t>
      </w:r>
      <w:r>
        <w:rPr/>
        <w:t>risks</w:t>
      </w:r>
      <w:r>
        <w:rPr>
          <w:spacing w:val="-5"/>
        </w:rPr>
        <w:t> </w:t>
      </w:r>
      <w:r>
        <w:rPr/>
        <w:t>emerge</w:t>
      </w:r>
      <w:r>
        <w:rPr>
          <w:spacing w:val="-5"/>
        </w:rPr>
        <w:t> </w:t>
      </w:r>
      <w:r>
        <w:rPr/>
        <w:t>from</w:t>
      </w:r>
      <w:r>
        <w:rPr>
          <w:spacing w:val="-5"/>
        </w:rPr>
        <w:t> </w:t>
      </w:r>
      <w:r>
        <w:rPr/>
        <w:t>time</w:t>
      </w:r>
      <w:r>
        <w:rPr>
          <w:spacing w:val="-5"/>
        </w:rPr>
        <w:t> </w:t>
      </w:r>
      <w:r>
        <w:rPr/>
        <w:t>to</w:t>
      </w:r>
      <w:r>
        <w:rPr>
          <w:spacing w:val="-5"/>
        </w:rPr>
        <w:t> </w:t>
      </w:r>
      <w:r>
        <w:rPr/>
        <w:t>time</w:t>
      </w:r>
      <w:r>
        <w:rPr>
          <w:spacing w:val="-5"/>
        </w:rPr>
        <w:t> </w:t>
      </w:r>
      <w:r>
        <w:rPr/>
        <w:t>and</w:t>
      </w:r>
      <w:r>
        <w:rPr>
          <w:spacing w:val="-5"/>
        </w:rPr>
        <w:t> </w:t>
      </w:r>
      <w:r>
        <w:rPr/>
        <w:t>it</w:t>
      </w:r>
      <w:r>
        <w:rPr>
          <w:spacing w:val="-5"/>
        </w:rPr>
        <w:t> </w:t>
      </w:r>
      <w:r>
        <w:rPr/>
        <w:t>is</w:t>
      </w:r>
      <w:r>
        <w:rPr>
          <w:spacing w:val="-5"/>
        </w:rPr>
        <w:t> </w:t>
      </w:r>
      <w:r>
        <w:rPr/>
        <w:t>not</w:t>
      </w:r>
      <w:r>
        <w:rPr>
          <w:spacing w:val="-5"/>
        </w:rPr>
        <w:t> </w:t>
      </w:r>
      <w:r>
        <w:rPr/>
        <w:t>possible</w:t>
      </w:r>
      <w:r>
        <w:rPr>
          <w:spacing w:val="-5"/>
        </w:rPr>
        <w:t> </w:t>
      </w:r>
      <w:r>
        <w:rPr/>
        <w:t>for</w:t>
      </w:r>
      <w:r>
        <w:rPr>
          <w:spacing w:val="-5"/>
        </w:rPr>
        <w:t> </w:t>
      </w:r>
      <w:r>
        <w:rPr/>
        <w:t>management</w:t>
      </w:r>
      <w:r>
        <w:rPr>
          <w:spacing w:val="-5"/>
        </w:rPr>
        <w:t> </w:t>
      </w:r>
      <w:r>
        <w:rPr/>
        <w:t>to</w:t>
      </w:r>
      <w:r>
        <w:rPr>
          <w:spacing w:val="-5"/>
        </w:rPr>
        <w:t> </w:t>
      </w:r>
      <w:r>
        <w:rPr/>
        <w:t>predict</w:t>
      </w:r>
      <w:r>
        <w:rPr>
          <w:spacing w:val="-5"/>
        </w:rPr>
        <w:t> </w:t>
      </w:r>
      <w:r>
        <w:rPr/>
        <w:t>all</w:t>
      </w:r>
      <w:r>
        <w:rPr>
          <w:spacing w:val="-5"/>
        </w:rPr>
        <w:t> </w:t>
      </w:r>
      <w:r>
        <w:rPr/>
        <w:t>such risks,</w:t>
      </w:r>
      <w:r>
        <w:rPr>
          <w:spacing w:val="-4"/>
        </w:rPr>
        <w:t> </w:t>
      </w:r>
      <w:r>
        <w:rPr/>
        <w:t>nor</w:t>
      </w:r>
      <w:r>
        <w:rPr>
          <w:spacing w:val="-4"/>
        </w:rPr>
        <w:t> </w:t>
      </w:r>
      <w:r>
        <w:rPr/>
        <w:t>can</w:t>
      </w:r>
      <w:r>
        <w:rPr>
          <w:spacing w:val="-4"/>
        </w:rPr>
        <w:t> </w:t>
      </w:r>
      <w:r>
        <w:rPr/>
        <w:t>it</w:t>
      </w:r>
      <w:r>
        <w:rPr>
          <w:spacing w:val="-4"/>
        </w:rPr>
        <w:t> </w:t>
      </w:r>
      <w:r>
        <w:rPr/>
        <w:t>assess</w:t>
      </w:r>
      <w:r>
        <w:rPr>
          <w:spacing w:val="-4"/>
        </w:rPr>
        <w:t> </w:t>
      </w:r>
      <w:r>
        <w:rPr/>
        <w:t>the</w:t>
      </w:r>
      <w:r>
        <w:rPr>
          <w:spacing w:val="-4"/>
        </w:rPr>
        <w:t> </w:t>
      </w:r>
      <w:r>
        <w:rPr/>
        <w:t>impact</w:t>
      </w:r>
      <w:r>
        <w:rPr>
          <w:spacing w:val="-4"/>
        </w:rPr>
        <w:t> </w:t>
      </w:r>
      <w:r>
        <w:rPr/>
        <w:t>of</w:t>
      </w:r>
      <w:r>
        <w:rPr>
          <w:spacing w:val="-4"/>
        </w:rPr>
        <w:t> </w:t>
      </w:r>
      <w:r>
        <w:rPr/>
        <w:t>all</w:t>
      </w:r>
      <w:r>
        <w:rPr>
          <w:spacing w:val="-4"/>
        </w:rPr>
        <w:t> </w:t>
      </w:r>
      <w:r>
        <w:rPr/>
        <w:t>such</w:t>
      </w:r>
      <w:r>
        <w:rPr>
          <w:spacing w:val="-4"/>
        </w:rPr>
        <w:t> </w:t>
      </w:r>
      <w:r>
        <w:rPr/>
        <w:t>risks</w:t>
      </w:r>
      <w:r>
        <w:rPr>
          <w:spacing w:val="-4"/>
        </w:rPr>
        <w:t> </w:t>
      </w:r>
      <w:r>
        <w:rPr/>
        <w:t>on</w:t>
      </w:r>
      <w:r>
        <w:rPr>
          <w:spacing w:val="-4"/>
        </w:rPr>
        <w:t> </w:t>
      </w:r>
      <w:r>
        <w:rPr/>
        <w:t>NIKE's</w:t>
      </w:r>
      <w:r>
        <w:rPr>
          <w:spacing w:val="-4"/>
        </w:rPr>
        <w:t> </w:t>
      </w:r>
      <w:r>
        <w:rPr/>
        <w:t>business</w:t>
      </w:r>
      <w:r>
        <w:rPr>
          <w:spacing w:val="-4"/>
        </w:rPr>
        <w:t> </w:t>
      </w:r>
      <w:r>
        <w:rPr/>
        <w:t>or</w:t>
      </w:r>
      <w:r>
        <w:rPr>
          <w:spacing w:val="-4"/>
        </w:rPr>
        <w:t> </w:t>
      </w:r>
      <w:r>
        <w:rPr/>
        <w:t>the</w:t>
      </w:r>
      <w:r>
        <w:rPr>
          <w:spacing w:val="-4"/>
        </w:rPr>
        <w:t> </w:t>
      </w:r>
      <w:r>
        <w:rPr/>
        <w:t>extent</w:t>
      </w:r>
      <w:r>
        <w:rPr>
          <w:spacing w:val="-4"/>
        </w:rPr>
        <w:t> </w:t>
      </w:r>
      <w:r>
        <w:rPr/>
        <w:t>to</w:t>
      </w:r>
      <w:r>
        <w:rPr>
          <w:spacing w:val="-4"/>
        </w:rPr>
        <w:t> </w:t>
      </w:r>
      <w:r>
        <w:rPr/>
        <w:t>which</w:t>
      </w:r>
      <w:r>
        <w:rPr>
          <w:spacing w:val="-4"/>
        </w:rPr>
        <w:t> </w:t>
      </w:r>
      <w:r>
        <w:rPr/>
        <w:t>any</w:t>
      </w:r>
      <w:r>
        <w:rPr>
          <w:spacing w:val="-4"/>
        </w:rPr>
        <w:t> </w:t>
      </w:r>
      <w:r>
        <w:rPr/>
        <w:t>risk,</w:t>
      </w:r>
      <w:r>
        <w:rPr>
          <w:spacing w:val="-4"/>
        </w:rPr>
        <w:t> </w:t>
      </w:r>
      <w:r>
        <w:rPr/>
        <w:t>or</w:t>
      </w:r>
      <w:r>
        <w:rPr>
          <w:spacing w:val="-4"/>
        </w:rPr>
        <w:t> </w:t>
      </w:r>
      <w:r>
        <w:rPr/>
        <w:t>combination</w:t>
      </w:r>
      <w:r>
        <w:rPr>
          <w:spacing w:val="-4"/>
        </w:rPr>
        <w:t> </w:t>
      </w:r>
      <w:r>
        <w:rPr/>
        <w:t>of</w:t>
      </w:r>
      <w:r>
        <w:rPr>
          <w:spacing w:val="-4"/>
        </w:rPr>
        <w:t> </w:t>
      </w:r>
      <w:r>
        <w:rPr/>
        <w:t>risks,</w:t>
      </w:r>
      <w:r>
        <w:rPr>
          <w:spacing w:val="-4"/>
        </w:rPr>
        <w:t> </w:t>
      </w:r>
      <w:r>
        <w:rPr/>
        <w:t>may</w:t>
      </w:r>
      <w:r>
        <w:rPr>
          <w:spacing w:val="-4"/>
        </w:rPr>
        <w:t> </w:t>
      </w:r>
      <w:r>
        <w:rPr/>
        <w:t>cause</w:t>
      </w:r>
      <w:r>
        <w:rPr>
          <w:spacing w:val="-4"/>
        </w:rPr>
        <w:t> </w:t>
      </w:r>
      <w:r>
        <w:rPr/>
        <w:t>actual</w:t>
      </w:r>
      <w:r>
        <w:rPr>
          <w:spacing w:val="-4"/>
        </w:rPr>
        <w:t> </w:t>
      </w:r>
      <w:r>
        <w:rPr/>
        <w:t>results</w:t>
      </w:r>
      <w:r>
        <w:rPr>
          <w:spacing w:val="-4"/>
        </w:rPr>
        <w:t> </w:t>
      </w:r>
      <w:r>
        <w:rPr/>
        <w:t>to</w:t>
      </w:r>
      <w:r>
        <w:rPr>
          <w:spacing w:val="-4"/>
        </w:rPr>
        <w:t> </w:t>
      </w:r>
      <w:r>
        <w:rPr/>
        <w:t>differ</w:t>
      </w:r>
      <w:r>
        <w:rPr>
          <w:spacing w:val="-4"/>
        </w:rPr>
        <w:t> </w:t>
      </w:r>
      <w:r>
        <w:rPr/>
        <w:t>materially</w:t>
      </w:r>
      <w:r>
        <w:rPr>
          <w:spacing w:val="-4"/>
        </w:rPr>
        <w:t> </w:t>
      </w:r>
      <w:r>
        <w:rPr/>
        <w:t>from those</w:t>
      </w:r>
      <w:r>
        <w:rPr>
          <w:spacing w:val="-3"/>
        </w:rPr>
        <w:t> </w:t>
      </w:r>
      <w:r>
        <w:rPr/>
        <w:t>contained</w:t>
      </w:r>
      <w:r>
        <w:rPr>
          <w:spacing w:val="-3"/>
        </w:rPr>
        <w:t> </w:t>
      </w:r>
      <w:r>
        <w:rPr/>
        <w:t>in</w:t>
      </w:r>
      <w:r>
        <w:rPr>
          <w:spacing w:val="-3"/>
        </w:rPr>
        <w:t> </w:t>
      </w:r>
      <w:r>
        <w:rPr/>
        <w:t>any</w:t>
      </w:r>
      <w:r>
        <w:rPr>
          <w:spacing w:val="-3"/>
        </w:rPr>
        <w:t> </w:t>
      </w:r>
      <w:r>
        <w:rPr/>
        <w:t>forward-looking</w:t>
      </w:r>
      <w:r>
        <w:rPr>
          <w:spacing w:val="-3"/>
        </w:rPr>
        <w:t> </w:t>
      </w:r>
      <w:r>
        <w:rPr/>
        <w:t>statements.</w:t>
      </w:r>
      <w:r>
        <w:rPr>
          <w:spacing w:val="-3"/>
        </w:rPr>
        <w:t> </w:t>
      </w:r>
      <w:r>
        <w:rPr/>
        <w:t>Given</w:t>
      </w:r>
      <w:r>
        <w:rPr>
          <w:spacing w:val="-3"/>
        </w:rPr>
        <w:t> </w:t>
      </w:r>
      <w:r>
        <w:rPr/>
        <w:t>these</w:t>
      </w:r>
      <w:r>
        <w:rPr>
          <w:spacing w:val="-3"/>
        </w:rPr>
        <w:t> </w:t>
      </w:r>
      <w:r>
        <w:rPr/>
        <w:t>risks</w:t>
      </w:r>
      <w:r>
        <w:rPr>
          <w:spacing w:val="-3"/>
        </w:rPr>
        <w:t> </w:t>
      </w:r>
      <w:r>
        <w:rPr/>
        <w:t>and</w:t>
      </w:r>
      <w:r>
        <w:rPr>
          <w:spacing w:val="-3"/>
        </w:rPr>
        <w:t> </w:t>
      </w:r>
      <w:r>
        <w:rPr/>
        <w:t>uncertainties,</w:t>
      </w:r>
      <w:r>
        <w:rPr>
          <w:spacing w:val="-3"/>
        </w:rPr>
        <w:t> </w:t>
      </w:r>
      <w:r>
        <w:rPr/>
        <w:t>investors</w:t>
      </w:r>
      <w:r>
        <w:rPr>
          <w:spacing w:val="-3"/>
        </w:rPr>
        <w:t> </w:t>
      </w:r>
      <w:r>
        <w:rPr/>
        <w:t>should</w:t>
      </w:r>
      <w:r>
        <w:rPr>
          <w:spacing w:val="-3"/>
        </w:rPr>
        <w:t> </w:t>
      </w:r>
      <w:r>
        <w:rPr/>
        <w:t>not</w:t>
      </w:r>
      <w:r>
        <w:rPr>
          <w:spacing w:val="-3"/>
        </w:rPr>
        <w:t> </w:t>
      </w:r>
      <w:r>
        <w:rPr/>
        <w:t>place</w:t>
      </w:r>
      <w:r>
        <w:rPr>
          <w:spacing w:val="-3"/>
        </w:rPr>
        <w:t> </w:t>
      </w:r>
      <w:r>
        <w:rPr/>
        <w:t>undue</w:t>
      </w:r>
      <w:r>
        <w:rPr>
          <w:spacing w:val="-3"/>
        </w:rPr>
        <w:t> </w:t>
      </w:r>
      <w:r>
        <w:rPr/>
        <w:t>reliance</w:t>
      </w:r>
      <w:r>
        <w:rPr>
          <w:spacing w:val="-3"/>
        </w:rPr>
        <w:t> </w:t>
      </w:r>
      <w:r>
        <w:rPr/>
        <w:t>on</w:t>
      </w:r>
      <w:r>
        <w:rPr>
          <w:spacing w:val="-3"/>
        </w:rPr>
        <w:t> </w:t>
      </w:r>
      <w:r>
        <w:rPr/>
        <w:t>forward-looking</w:t>
      </w:r>
      <w:r>
        <w:rPr>
          <w:spacing w:val="-3"/>
        </w:rPr>
        <w:t> </w:t>
      </w:r>
      <w:r>
        <w:rPr/>
        <w:t>statements</w:t>
      </w:r>
      <w:r>
        <w:rPr>
          <w:spacing w:val="-3"/>
        </w:rPr>
        <w:t> </w:t>
      </w:r>
      <w:r>
        <w:rPr/>
        <w:t>as</w:t>
      </w:r>
      <w:r>
        <w:rPr>
          <w:spacing w:val="-3"/>
        </w:rPr>
        <w:t> </w:t>
      </w:r>
      <w:r>
        <w:rPr/>
        <w:t>a</w:t>
      </w:r>
      <w:r>
        <w:rPr/>
        <w:t> prediction of actual results.</w:t>
      </w:r>
    </w:p>
    <w:p>
      <w:pPr>
        <w:pStyle w:val="BodyText"/>
        <w:spacing w:before="40"/>
      </w:pPr>
    </w:p>
    <w:p>
      <w:pPr>
        <w:pStyle w:val="BodyText"/>
        <w:spacing w:line="264" w:lineRule="auto"/>
        <w:ind w:left="131"/>
      </w:pPr>
      <w:r>
        <w:rPr/>
        <w:t>Investors</w:t>
      </w:r>
      <w:r>
        <w:rPr>
          <w:spacing w:val="-3"/>
        </w:rPr>
        <w:t> </w:t>
      </w:r>
      <w:r>
        <w:rPr/>
        <w:t>should</w:t>
      </w:r>
      <w:r>
        <w:rPr>
          <w:spacing w:val="-3"/>
        </w:rPr>
        <w:t> </w:t>
      </w:r>
      <w:r>
        <w:rPr/>
        <w:t>also</w:t>
      </w:r>
      <w:r>
        <w:rPr>
          <w:spacing w:val="-3"/>
        </w:rPr>
        <w:t> </w:t>
      </w:r>
      <w:r>
        <w:rPr/>
        <w:t>be</w:t>
      </w:r>
      <w:r>
        <w:rPr>
          <w:spacing w:val="-3"/>
        </w:rPr>
        <w:t> </w:t>
      </w:r>
      <w:r>
        <w:rPr/>
        <w:t>aware</w:t>
      </w:r>
      <w:r>
        <w:rPr>
          <w:spacing w:val="-3"/>
        </w:rPr>
        <w:t> </w:t>
      </w:r>
      <w:r>
        <w:rPr/>
        <w:t>that</w:t>
      </w:r>
      <w:r>
        <w:rPr>
          <w:spacing w:val="-3"/>
        </w:rPr>
        <w:t> </w:t>
      </w:r>
      <w:r>
        <w:rPr/>
        <w:t>while</w:t>
      </w:r>
      <w:r>
        <w:rPr>
          <w:spacing w:val="-3"/>
        </w:rPr>
        <w:t> </w:t>
      </w:r>
      <w:r>
        <w:rPr/>
        <w:t>NIKE</w:t>
      </w:r>
      <w:r>
        <w:rPr>
          <w:spacing w:val="-3"/>
        </w:rPr>
        <w:t> </w:t>
      </w:r>
      <w:r>
        <w:rPr/>
        <w:t>does,</w:t>
      </w:r>
      <w:r>
        <w:rPr>
          <w:spacing w:val="-3"/>
        </w:rPr>
        <w:t> </w:t>
      </w:r>
      <w:r>
        <w:rPr/>
        <w:t>from</w:t>
      </w:r>
      <w:r>
        <w:rPr>
          <w:spacing w:val="-3"/>
        </w:rPr>
        <w:t> </w:t>
      </w:r>
      <w:r>
        <w:rPr/>
        <w:t>time</w:t>
      </w:r>
      <w:r>
        <w:rPr>
          <w:spacing w:val="-3"/>
        </w:rPr>
        <w:t> </w:t>
      </w:r>
      <w:r>
        <w:rPr/>
        <w:t>to</w:t>
      </w:r>
      <w:r>
        <w:rPr>
          <w:spacing w:val="-3"/>
        </w:rPr>
        <w:t> </w:t>
      </w:r>
      <w:r>
        <w:rPr/>
        <w:t>time,</w:t>
      </w:r>
      <w:r>
        <w:rPr>
          <w:spacing w:val="-3"/>
        </w:rPr>
        <w:t> </w:t>
      </w:r>
      <w:r>
        <w:rPr/>
        <w:t>communicate</w:t>
      </w:r>
      <w:r>
        <w:rPr>
          <w:spacing w:val="-3"/>
        </w:rPr>
        <w:t> </w:t>
      </w:r>
      <w:r>
        <w:rPr/>
        <w:t>with</w:t>
      </w:r>
      <w:r>
        <w:rPr>
          <w:spacing w:val="-3"/>
        </w:rPr>
        <w:t> </w:t>
      </w:r>
      <w:r>
        <w:rPr/>
        <w:t>securities</w:t>
      </w:r>
      <w:r>
        <w:rPr>
          <w:spacing w:val="-3"/>
        </w:rPr>
        <w:t> </w:t>
      </w:r>
      <w:r>
        <w:rPr/>
        <w:t>analysts,</w:t>
      </w:r>
      <w:r>
        <w:rPr>
          <w:spacing w:val="-3"/>
        </w:rPr>
        <w:t> </w:t>
      </w:r>
      <w:r>
        <w:rPr/>
        <w:t>it</w:t>
      </w:r>
      <w:r>
        <w:rPr>
          <w:spacing w:val="-3"/>
        </w:rPr>
        <w:t> </w:t>
      </w:r>
      <w:r>
        <w:rPr/>
        <w:t>is</w:t>
      </w:r>
      <w:r>
        <w:rPr>
          <w:spacing w:val="-3"/>
        </w:rPr>
        <w:t> </w:t>
      </w:r>
      <w:r>
        <w:rPr/>
        <w:t>against</w:t>
      </w:r>
      <w:r>
        <w:rPr>
          <w:spacing w:val="-3"/>
        </w:rPr>
        <w:t> </w:t>
      </w:r>
      <w:r>
        <w:rPr/>
        <w:t>NIKE's</w:t>
      </w:r>
      <w:r>
        <w:rPr>
          <w:spacing w:val="-3"/>
        </w:rPr>
        <w:t> </w:t>
      </w:r>
      <w:r>
        <w:rPr/>
        <w:t>policy</w:t>
      </w:r>
      <w:r>
        <w:rPr>
          <w:spacing w:val="-3"/>
        </w:rPr>
        <w:t> </w:t>
      </w:r>
      <w:r>
        <w:rPr/>
        <w:t>to</w:t>
      </w:r>
      <w:r>
        <w:rPr>
          <w:spacing w:val="-3"/>
        </w:rPr>
        <w:t> </w:t>
      </w:r>
      <w:r>
        <w:rPr/>
        <w:t>disclose</w:t>
      </w:r>
      <w:r>
        <w:rPr>
          <w:spacing w:val="-3"/>
        </w:rPr>
        <w:t> </w:t>
      </w:r>
      <w:r>
        <w:rPr/>
        <w:t>to</w:t>
      </w:r>
      <w:r>
        <w:rPr>
          <w:spacing w:val="-3"/>
        </w:rPr>
        <w:t> </w:t>
      </w:r>
      <w:r>
        <w:rPr/>
        <w:t>them</w:t>
      </w:r>
      <w:r>
        <w:rPr>
          <w:spacing w:val="-3"/>
        </w:rPr>
        <w:t> </w:t>
      </w:r>
      <w:r>
        <w:rPr/>
        <w:t>any</w:t>
      </w:r>
      <w:r>
        <w:rPr>
          <w:spacing w:val="-3"/>
        </w:rPr>
        <w:t> </w:t>
      </w:r>
      <w:r>
        <w:rPr/>
        <w:t>material</w:t>
      </w:r>
      <w:r>
        <w:rPr>
          <w:spacing w:val="-3"/>
        </w:rPr>
        <w:t> </w:t>
      </w:r>
      <w:r>
        <w:rPr/>
        <w:t>non- public</w:t>
      </w:r>
      <w:r>
        <w:rPr>
          <w:spacing w:val="-2"/>
        </w:rPr>
        <w:t> </w:t>
      </w:r>
      <w:r>
        <w:rPr/>
        <w:t>information</w:t>
      </w:r>
      <w:r>
        <w:rPr>
          <w:spacing w:val="-2"/>
        </w:rPr>
        <w:t> </w:t>
      </w:r>
      <w:r>
        <w:rPr/>
        <w:t>or</w:t>
      </w:r>
      <w:r>
        <w:rPr>
          <w:spacing w:val="-2"/>
        </w:rPr>
        <w:t> </w:t>
      </w:r>
      <w:r>
        <w:rPr/>
        <w:t>other</w:t>
      </w:r>
      <w:r>
        <w:rPr>
          <w:spacing w:val="-2"/>
        </w:rPr>
        <w:t> </w:t>
      </w:r>
      <w:r>
        <w:rPr/>
        <w:t>confidential</w:t>
      </w:r>
      <w:r>
        <w:rPr>
          <w:spacing w:val="-2"/>
        </w:rPr>
        <w:t> </w:t>
      </w:r>
      <w:r>
        <w:rPr/>
        <w:t>commercial</w:t>
      </w:r>
      <w:r>
        <w:rPr>
          <w:spacing w:val="-2"/>
        </w:rPr>
        <w:t> </w:t>
      </w:r>
      <w:r>
        <w:rPr/>
        <w:t>information.</w:t>
      </w:r>
      <w:r>
        <w:rPr>
          <w:spacing w:val="-2"/>
        </w:rPr>
        <w:t> </w:t>
      </w:r>
      <w:r>
        <w:rPr/>
        <w:t>Accordingly,</w:t>
      </w:r>
      <w:r>
        <w:rPr>
          <w:spacing w:val="-2"/>
        </w:rPr>
        <w:t> </w:t>
      </w:r>
      <w:r>
        <w:rPr/>
        <w:t>shareholders</w:t>
      </w:r>
      <w:r>
        <w:rPr>
          <w:spacing w:val="-2"/>
        </w:rPr>
        <w:t> </w:t>
      </w:r>
      <w:r>
        <w:rPr/>
        <w:t>should</w:t>
      </w:r>
      <w:r>
        <w:rPr>
          <w:spacing w:val="-2"/>
        </w:rPr>
        <w:t> </w:t>
      </w:r>
      <w:r>
        <w:rPr/>
        <w:t>not</w:t>
      </w:r>
      <w:r>
        <w:rPr>
          <w:spacing w:val="-2"/>
        </w:rPr>
        <w:t> </w:t>
      </w:r>
      <w:r>
        <w:rPr/>
        <w:t>assume</w:t>
      </w:r>
      <w:r>
        <w:rPr>
          <w:spacing w:val="-2"/>
        </w:rPr>
        <w:t> </w:t>
      </w:r>
      <w:r>
        <w:rPr/>
        <w:t>that</w:t>
      </w:r>
      <w:r>
        <w:rPr>
          <w:spacing w:val="-2"/>
        </w:rPr>
        <w:t> </w:t>
      </w:r>
      <w:r>
        <w:rPr/>
        <w:t>NIKE</w:t>
      </w:r>
      <w:r>
        <w:rPr>
          <w:spacing w:val="-2"/>
        </w:rPr>
        <w:t> </w:t>
      </w:r>
      <w:r>
        <w:rPr/>
        <w:t>agrees</w:t>
      </w:r>
      <w:r>
        <w:rPr>
          <w:spacing w:val="-2"/>
        </w:rPr>
        <w:t> </w:t>
      </w:r>
      <w:r>
        <w:rPr/>
        <w:t>with</w:t>
      </w:r>
      <w:r>
        <w:rPr>
          <w:spacing w:val="-2"/>
        </w:rPr>
        <w:t> </w:t>
      </w:r>
      <w:r>
        <w:rPr/>
        <w:t>any</w:t>
      </w:r>
      <w:r>
        <w:rPr>
          <w:spacing w:val="-2"/>
        </w:rPr>
        <w:t> </w:t>
      </w:r>
      <w:r>
        <w:rPr/>
        <w:t>statement</w:t>
      </w:r>
      <w:r>
        <w:rPr>
          <w:spacing w:val="-2"/>
        </w:rPr>
        <w:t> </w:t>
      </w:r>
      <w:r>
        <w:rPr/>
        <w:t>or</w:t>
      </w:r>
      <w:r>
        <w:rPr>
          <w:spacing w:val="-2"/>
        </w:rPr>
        <w:t> </w:t>
      </w:r>
      <w:r>
        <w:rPr/>
        <w:t>report</w:t>
      </w:r>
      <w:r>
        <w:rPr>
          <w:spacing w:val="-2"/>
        </w:rPr>
        <w:t> </w:t>
      </w:r>
      <w:r>
        <w:rPr/>
        <w:t>issued</w:t>
      </w:r>
      <w:r>
        <w:rPr>
          <w:spacing w:val="-2"/>
        </w:rPr>
        <w:t> </w:t>
      </w:r>
      <w:r>
        <w:rPr/>
        <w:t>by</w:t>
      </w:r>
      <w:r>
        <w:rPr>
          <w:spacing w:val="-2"/>
        </w:rPr>
        <w:t> </w:t>
      </w:r>
      <w:r>
        <w:rPr/>
        <w:t>any analyst</w:t>
      </w:r>
      <w:r>
        <w:rPr>
          <w:spacing w:val="-6"/>
        </w:rPr>
        <w:t> </w:t>
      </w:r>
      <w:r>
        <w:rPr/>
        <w:t>irrespective</w:t>
      </w:r>
      <w:r>
        <w:rPr>
          <w:spacing w:val="-6"/>
        </w:rPr>
        <w:t> </w:t>
      </w:r>
      <w:r>
        <w:rPr/>
        <w:t>of</w:t>
      </w:r>
      <w:r>
        <w:rPr>
          <w:spacing w:val="-6"/>
        </w:rPr>
        <w:t> </w:t>
      </w:r>
      <w:r>
        <w:rPr/>
        <w:t>the</w:t>
      </w:r>
      <w:r>
        <w:rPr>
          <w:spacing w:val="-6"/>
        </w:rPr>
        <w:t> </w:t>
      </w:r>
      <w:r>
        <w:rPr/>
        <w:t>content</w:t>
      </w:r>
      <w:r>
        <w:rPr>
          <w:spacing w:val="-6"/>
        </w:rPr>
        <w:t> </w:t>
      </w:r>
      <w:r>
        <w:rPr/>
        <w:t>of</w:t>
      </w:r>
      <w:r>
        <w:rPr>
          <w:spacing w:val="-6"/>
        </w:rPr>
        <w:t> </w:t>
      </w:r>
      <w:r>
        <w:rPr/>
        <w:t>the</w:t>
      </w:r>
      <w:r>
        <w:rPr>
          <w:spacing w:val="-6"/>
        </w:rPr>
        <w:t> </w:t>
      </w:r>
      <w:r>
        <w:rPr/>
        <w:t>statement</w:t>
      </w:r>
      <w:r>
        <w:rPr>
          <w:spacing w:val="-6"/>
        </w:rPr>
        <w:t> </w:t>
      </w:r>
      <w:r>
        <w:rPr/>
        <w:t>or</w:t>
      </w:r>
      <w:r>
        <w:rPr>
          <w:spacing w:val="-6"/>
        </w:rPr>
        <w:t> </w:t>
      </w:r>
      <w:r>
        <w:rPr/>
        <w:t>report.</w:t>
      </w:r>
      <w:r>
        <w:rPr>
          <w:spacing w:val="-5"/>
        </w:rPr>
        <w:t> </w:t>
      </w:r>
      <w:r>
        <w:rPr/>
        <w:t>Furthermore,</w:t>
      </w:r>
      <w:r>
        <w:rPr>
          <w:spacing w:val="-6"/>
        </w:rPr>
        <w:t> </w:t>
      </w:r>
      <w:r>
        <w:rPr/>
        <w:t>NIKE</w:t>
      </w:r>
      <w:r>
        <w:rPr>
          <w:spacing w:val="-6"/>
        </w:rPr>
        <w:t> </w:t>
      </w:r>
      <w:r>
        <w:rPr/>
        <w:t>has</w:t>
      </w:r>
      <w:r>
        <w:rPr>
          <w:spacing w:val="-6"/>
        </w:rPr>
        <w:t> </w:t>
      </w:r>
      <w:r>
        <w:rPr/>
        <w:t>a</w:t>
      </w:r>
      <w:r>
        <w:rPr>
          <w:spacing w:val="-6"/>
        </w:rPr>
        <w:t> </w:t>
      </w:r>
      <w:r>
        <w:rPr/>
        <w:t>policy</w:t>
      </w:r>
      <w:r>
        <w:rPr>
          <w:spacing w:val="-6"/>
        </w:rPr>
        <w:t> </w:t>
      </w:r>
      <w:r>
        <w:rPr/>
        <w:t>against</w:t>
      </w:r>
      <w:r>
        <w:rPr>
          <w:spacing w:val="-6"/>
        </w:rPr>
        <w:t> </w:t>
      </w:r>
      <w:r>
        <w:rPr/>
        <w:t>confirming</w:t>
      </w:r>
      <w:r>
        <w:rPr>
          <w:spacing w:val="-6"/>
        </w:rPr>
        <w:t> </w:t>
      </w:r>
      <w:r>
        <w:rPr/>
        <w:t>financial</w:t>
      </w:r>
      <w:r>
        <w:rPr>
          <w:spacing w:val="-6"/>
        </w:rPr>
        <w:t> </w:t>
      </w:r>
      <w:r>
        <w:rPr/>
        <w:t>forecasts</w:t>
      </w:r>
      <w:r>
        <w:rPr>
          <w:spacing w:val="-6"/>
        </w:rPr>
        <w:t> </w:t>
      </w:r>
      <w:r>
        <w:rPr/>
        <w:t>or</w:t>
      </w:r>
      <w:r>
        <w:rPr>
          <w:spacing w:val="-6"/>
        </w:rPr>
        <w:t> </w:t>
      </w:r>
      <w:r>
        <w:rPr/>
        <w:t>projections</w:t>
      </w:r>
      <w:r>
        <w:rPr>
          <w:spacing w:val="-6"/>
        </w:rPr>
        <w:t> </w:t>
      </w:r>
      <w:r>
        <w:rPr/>
        <w:t>issued</w:t>
      </w:r>
      <w:r>
        <w:rPr>
          <w:spacing w:val="-6"/>
        </w:rPr>
        <w:t> </w:t>
      </w:r>
      <w:r>
        <w:rPr/>
        <w:t>by</w:t>
      </w:r>
      <w:r>
        <w:rPr>
          <w:spacing w:val="-6"/>
        </w:rPr>
        <w:t> </w:t>
      </w:r>
      <w:r>
        <w:rPr/>
        <w:t>others.</w:t>
      </w:r>
      <w:r>
        <w:rPr>
          <w:spacing w:val="-6"/>
        </w:rPr>
        <w:t> </w:t>
      </w:r>
      <w:r>
        <w:rPr/>
        <w:t>Thus,</w:t>
      </w:r>
      <w:r>
        <w:rPr>
          <w:spacing w:val="-6"/>
        </w:rPr>
        <w:t> </w:t>
      </w:r>
      <w:r>
        <w:rPr/>
        <w:t>to</w:t>
      </w:r>
      <w:r>
        <w:rPr>
          <w:spacing w:val="-6"/>
        </w:rPr>
        <w:t> </w:t>
      </w:r>
      <w:r>
        <w:rPr/>
        <w:t>the extent that reports issued by securities analysts contain any projections, forecasts or opinions, such reports are not the responsibility of NIKE.</w:t>
      </w:r>
    </w:p>
    <w:p>
      <w:pPr>
        <w:pStyle w:val="BodyText"/>
        <w:spacing w:before="81"/>
      </w:pPr>
    </w:p>
    <w:p>
      <w:pPr>
        <w:spacing w:before="0"/>
        <w:ind w:left="131" w:right="0" w:firstLine="0"/>
        <w:jc w:val="left"/>
        <w:rPr>
          <w:b/>
          <w:sz w:val="15"/>
        </w:rPr>
      </w:pPr>
      <w:r>
        <w:rPr>
          <w:b/>
          <w:color w:val="E77721"/>
          <w:sz w:val="15"/>
        </w:rPr>
        <w:t>Our</w:t>
      </w:r>
      <w:r>
        <w:rPr>
          <w:b/>
          <w:color w:val="E77721"/>
          <w:spacing w:val="-10"/>
          <w:sz w:val="15"/>
        </w:rPr>
        <w:t> </w:t>
      </w:r>
      <w:r>
        <w:rPr>
          <w:b/>
          <w:color w:val="E77721"/>
          <w:sz w:val="15"/>
        </w:rPr>
        <w:t>products</w:t>
      </w:r>
      <w:r>
        <w:rPr>
          <w:b/>
          <w:color w:val="E77721"/>
          <w:spacing w:val="-10"/>
          <w:sz w:val="15"/>
        </w:rPr>
        <w:t> </w:t>
      </w:r>
      <w:r>
        <w:rPr>
          <w:b/>
          <w:color w:val="E77721"/>
          <w:sz w:val="15"/>
        </w:rPr>
        <w:t>face</w:t>
      </w:r>
      <w:r>
        <w:rPr>
          <w:b/>
          <w:color w:val="E77721"/>
          <w:spacing w:val="-10"/>
          <w:sz w:val="15"/>
        </w:rPr>
        <w:t> </w:t>
      </w:r>
      <w:r>
        <w:rPr>
          <w:b/>
          <w:color w:val="E77721"/>
          <w:sz w:val="15"/>
        </w:rPr>
        <w:t>intense</w:t>
      </w:r>
      <w:r>
        <w:rPr>
          <w:b/>
          <w:color w:val="E77721"/>
          <w:spacing w:val="-10"/>
          <w:sz w:val="15"/>
        </w:rPr>
        <w:t> </w:t>
      </w:r>
      <w:r>
        <w:rPr>
          <w:b/>
          <w:color w:val="E77721"/>
          <w:spacing w:val="-2"/>
          <w:sz w:val="15"/>
        </w:rPr>
        <w:t>competition.</w:t>
      </w:r>
    </w:p>
    <w:p>
      <w:pPr>
        <w:pStyle w:val="BodyText"/>
        <w:spacing w:line="264" w:lineRule="auto" w:before="111"/>
        <w:ind w:left="131" w:right="118"/>
      </w:pPr>
      <w:r>
        <w:rPr/>
        <w:t>NIKE</w:t>
      </w:r>
      <w:r>
        <w:rPr>
          <w:spacing w:val="-2"/>
        </w:rPr>
        <w:t> </w:t>
      </w:r>
      <w:r>
        <w:rPr/>
        <w:t>is</w:t>
      </w:r>
      <w:r>
        <w:rPr>
          <w:spacing w:val="-2"/>
        </w:rPr>
        <w:t> </w:t>
      </w:r>
      <w:r>
        <w:rPr/>
        <w:t>a</w:t>
      </w:r>
      <w:r>
        <w:rPr>
          <w:spacing w:val="-2"/>
        </w:rPr>
        <w:t> </w:t>
      </w:r>
      <w:r>
        <w:rPr/>
        <w:t>consumer</w:t>
      </w:r>
      <w:r>
        <w:rPr>
          <w:spacing w:val="-2"/>
        </w:rPr>
        <w:t> </w:t>
      </w:r>
      <w:r>
        <w:rPr/>
        <w:t>products</w:t>
      </w:r>
      <w:r>
        <w:rPr>
          <w:spacing w:val="-2"/>
        </w:rPr>
        <w:t> </w:t>
      </w:r>
      <w:r>
        <w:rPr/>
        <w:t>company</w:t>
      </w:r>
      <w:r>
        <w:rPr>
          <w:spacing w:val="-2"/>
        </w:rPr>
        <w:t> </w:t>
      </w:r>
      <w:r>
        <w:rPr/>
        <w:t>and</w:t>
      </w:r>
      <w:r>
        <w:rPr>
          <w:spacing w:val="-2"/>
        </w:rPr>
        <w:t> </w:t>
      </w:r>
      <w:r>
        <w:rPr/>
        <w:t>the</w:t>
      </w:r>
      <w:r>
        <w:rPr>
          <w:spacing w:val="-2"/>
        </w:rPr>
        <w:t> </w:t>
      </w:r>
      <w:r>
        <w:rPr/>
        <w:t>relative</w:t>
      </w:r>
      <w:r>
        <w:rPr>
          <w:spacing w:val="-2"/>
        </w:rPr>
        <w:t> </w:t>
      </w:r>
      <w:r>
        <w:rPr/>
        <w:t>popularity</w:t>
      </w:r>
      <w:r>
        <w:rPr>
          <w:spacing w:val="-2"/>
        </w:rPr>
        <w:t> </w:t>
      </w:r>
      <w:r>
        <w:rPr/>
        <w:t>of</w:t>
      </w:r>
      <w:r>
        <w:rPr>
          <w:spacing w:val="-2"/>
        </w:rPr>
        <w:t> </w:t>
      </w:r>
      <w:r>
        <w:rPr/>
        <w:t>various</w:t>
      </w:r>
      <w:r>
        <w:rPr>
          <w:spacing w:val="-2"/>
        </w:rPr>
        <w:t> </w:t>
      </w:r>
      <w:r>
        <w:rPr/>
        <w:t>sports</w:t>
      </w:r>
      <w:r>
        <w:rPr>
          <w:spacing w:val="-2"/>
        </w:rPr>
        <w:t> </w:t>
      </w:r>
      <w:r>
        <w:rPr/>
        <w:t>and</w:t>
      </w:r>
      <w:r>
        <w:rPr>
          <w:spacing w:val="-2"/>
        </w:rPr>
        <w:t> </w:t>
      </w:r>
      <w:r>
        <w:rPr/>
        <w:t>fitness</w:t>
      </w:r>
      <w:r>
        <w:rPr>
          <w:spacing w:val="-2"/>
        </w:rPr>
        <w:t> </w:t>
      </w:r>
      <w:r>
        <w:rPr/>
        <w:t>activities</w:t>
      </w:r>
      <w:r>
        <w:rPr>
          <w:spacing w:val="-2"/>
        </w:rPr>
        <w:t> </w:t>
      </w:r>
      <w:r>
        <w:rPr/>
        <w:t>and</w:t>
      </w:r>
      <w:r>
        <w:rPr>
          <w:spacing w:val="-2"/>
        </w:rPr>
        <w:t> </w:t>
      </w:r>
      <w:r>
        <w:rPr/>
        <w:t>changing</w:t>
      </w:r>
      <w:r>
        <w:rPr>
          <w:spacing w:val="-2"/>
        </w:rPr>
        <w:t> </w:t>
      </w:r>
      <w:r>
        <w:rPr/>
        <w:t>design</w:t>
      </w:r>
      <w:r>
        <w:rPr>
          <w:spacing w:val="-2"/>
        </w:rPr>
        <w:t> </w:t>
      </w:r>
      <w:r>
        <w:rPr/>
        <w:t>trends</w:t>
      </w:r>
      <w:r>
        <w:rPr>
          <w:spacing w:val="-2"/>
        </w:rPr>
        <w:t> </w:t>
      </w:r>
      <w:r>
        <w:rPr/>
        <w:t>affect</w:t>
      </w:r>
      <w:r>
        <w:rPr>
          <w:spacing w:val="-2"/>
        </w:rPr>
        <w:t> </w:t>
      </w:r>
      <w:r>
        <w:rPr/>
        <w:t>the</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The athletic</w:t>
      </w:r>
      <w:r>
        <w:rPr>
          <w:spacing w:val="-7"/>
        </w:rPr>
        <w:t> </w:t>
      </w:r>
      <w:r>
        <w:rPr/>
        <w:t>footwear,</w:t>
      </w:r>
      <w:r>
        <w:rPr>
          <w:spacing w:val="-7"/>
        </w:rPr>
        <w:t> </w:t>
      </w:r>
      <w:r>
        <w:rPr/>
        <w:t>apparel</w:t>
      </w:r>
      <w:r>
        <w:rPr>
          <w:spacing w:val="-7"/>
        </w:rPr>
        <w:t> </w:t>
      </w:r>
      <w:r>
        <w:rPr/>
        <w:t>and</w:t>
      </w:r>
      <w:r>
        <w:rPr>
          <w:spacing w:val="-7"/>
        </w:rPr>
        <w:t> </w:t>
      </w:r>
      <w:r>
        <w:rPr/>
        <w:t>equipment</w:t>
      </w:r>
      <w:r>
        <w:rPr>
          <w:spacing w:val="-7"/>
        </w:rPr>
        <w:t> </w:t>
      </w:r>
      <w:r>
        <w:rPr/>
        <w:t>industry</w:t>
      </w:r>
      <w:r>
        <w:rPr>
          <w:spacing w:val="-7"/>
        </w:rPr>
        <w:t> </w:t>
      </w:r>
      <w:r>
        <w:rPr/>
        <w:t>is</w:t>
      </w:r>
      <w:r>
        <w:rPr>
          <w:spacing w:val="-7"/>
        </w:rPr>
        <w:t> </w:t>
      </w:r>
      <w:r>
        <w:rPr/>
        <w:t>highly</w:t>
      </w:r>
      <w:r>
        <w:rPr>
          <w:spacing w:val="-7"/>
        </w:rPr>
        <w:t> </w:t>
      </w:r>
      <w:r>
        <w:rPr/>
        <w:t>competitive</w:t>
      </w:r>
      <w:r>
        <w:rPr>
          <w:spacing w:val="-7"/>
        </w:rPr>
        <w:t> </w:t>
      </w:r>
      <w:r>
        <w:rPr/>
        <w:t>both</w:t>
      </w:r>
      <w:r>
        <w:rPr>
          <w:spacing w:val="-7"/>
        </w:rPr>
        <w:t> </w:t>
      </w:r>
      <w:r>
        <w:rPr/>
        <w:t>in</w:t>
      </w:r>
      <w:r>
        <w:rPr>
          <w:spacing w:val="-7"/>
        </w:rPr>
        <w:t> </w:t>
      </w:r>
      <w:r>
        <w:rPr/>
        <w:t>the</w:t>
      </w:r>
      <w:r>
        <w:rPr>
          <w:spacing w:val="-7"/>
        </w:rPr>
        <w:t> </w:t>
      </w:r>
      <w:r>
        <w:rPr/>
        <w:t>United</w:t>
      </w:r>
      <w:r>
        <w:rPr>
          <w:spacing w:val="-7"/>
        </w:rPr>
        <w:t> </w:t>
      </w:r>
      <w:r>
        <w:rPr/>
        <w:t>States</w:t>
      </w:r>
      <w:r>
        <w:rPr>
          <w:spacing w:val="-7"/>
        </w:rPr>
        <w:t> </w:t>
      </w:r>
      <w:r>
        <w:rPr/>
        <w:t>and</w:t>
      </w:r>
      <w:r>
        <w:rPr>
          <w:spacing w:val="-7"/>
        </w:rPr>
        <w:t> </w:t>
      </w:r>
      <w:r>
        <w:rPr/>
        <w:t>worldwide.</w:t>
      </w:r>
      <w:r>
        <w:rPr>
          <w:spacing w:val="-7"/>
        </w:rPr>
        <w:t> </w:t>
      </w:r>
      <w:r>
        <w:rPr/>
        <w:t>We</w:t>
      </w:r>
      <w:r>
        <w:rPr>
          <w:spacing w:val="-7"/>
        </w:rPr>
        <w:t> </w:t>
      </w:r>
      <w:r>
        <w:rPr/>
        <w:t>compete</w:t>
      </w:r>
      <w:r>
        <w:rPr>
          <w:spacing w:val="-7"/>
        </w:rPr>
        <w:t> </w:t>
      </w:r>
      <w:r>
        <w:rPr/>
        <w:t>internationally</w:t>
      </w:r>
      <w:r>
        <w:rPr>
          <w:spacing w:val="-7"/>
        </w:rPr>
        <w:t> </w:t>
      </w:r>
      <w:r>
        <w:rPr/>
        <w:t>with</w:t>
      </w:r>
      <w:r>
        <w:rPr>
          <w:spacing w:val="-7"/>
        </w:rPr>
        <w:t> </w:t>
      </w:r>
      <w:r>
        <w:rPr/>
        <w:t>a</w:t>
      </w:r>
      <w:r>
        <w:rPr>
          <w:spacing w:val="-7"/>
        </w:rPr>
        <w:t> </w:t>
      </w:r>
      <w:r>
        <w:rPr/>
        <w:t>significant</w:t>
      </w:r>
      <w:r>
        <w:rPr>
          <w:spacing w:val="-7"/>
        </w:rPr>
        <w:t> </w:t>
      </w:r>
      <w:r>
        <w:rPr/>
        <w:t>number</w:t>
      </w:r>
      <w:r>
        <w:rPr>
          <w:spacing w:val="-7"/>
        </w:rPr>
        <w:t> </w:t>
      </w:r>
      <w:r>
        <w:rPr/>
        <w:t>of</w:t>
      </w:r>
      <w:r>
        <w:rPr>
          <w:spacing w:val="-7"/>
        </w:rPr>
        <w:t> </w:t>
      </w:r>
      <w:r>
        <w:rPr/>
        <w:t>athletic and</w:t>
      </w:r>
      <w:r>
        <w:rPr>
          <w:spacing w:val="-3"/>
        </w:rPr>
        <w:t> </w:t>
      </w:r>
      <w:r>
        <w:rPr/>
        <w:t>leisure</w:t>
      </w:r>
      <w:r>
        <w:rPr>
          <w:spacing w:val="-3"/>
        </w:rPr>
        <w:t> </w:t>
      </w:r>
      <w:r>
        <w:rPr/>
        <w:t>footwear</w:t>
      </w:r>
      <w:r>
        <w:rPr>
          <w:spacing w:val="-3"/>
        </w:rPr>
        <w:t> </w:t>
      </w:r>
      <w:r>
        <w:rPr/>
        <w:t>companies,</w:t>
      </w:r>
      <w:r>
        <w:rPr>
          <w:spacing w:val="-3"/>
        </w:rPr>
        <w:t> </w:t>
      </w:r>
      <w:r>
        <w:rPr/>
        <w:t>athletic</w:t>
      </w:r>
      <w:r>
        <w:rPr>
          <w:spacing w:val="-3"/>
        </w:rPr>
        <w:t> </w:t>
      </w:r>
      <w:r>
        <w:rPr/>
        <w:t>and</w:t>
      </w:r>
      <w:r>
        <w:rPr>
          <w:spacing w:val="-3"/>
        </w:rPr>
        <w:t> </w:t>
      </w:r>
      <w:r>
        <w:rPr/>
        <w:t>leisure</w:t>
      </w:r>
      <w:r>
        <w:rPr>
          <w:spacing w:val="-3"/>
        </w:rPr>
        <w:t> </w:t>
      </w:r>
      <w:r>
        <w:rPr/>
        <w:t>apparel</w:t>
      </w:r>
      <w:r>
        <w:rPr>
          <w:spacing w:val="-3"/>
        </w:rPr>
        <w:t> </w:t>
      </w:r>
      <w:r>
        <w:rPr/>
        <w:t>companies,</w:t>
      </w:r>
      <w:r>
        <w:rPr>
          <w:spacing w:val="-3"/>
        </w:rPr>
        <w:t> </w:t>
      </w:r>
      <w:r>
        <w:rPr/>
        <w:t>sports</w:t>
      </w:r>
      <w:r>
        <w:rPr>
          <w:spacing w:val="-3"/>
        </w:rPr>
        <w:t> </w:t>
      </w:r>
      <w:r>
        <w:rPr/>
        <w:t>equipment</w:t>
      </w:r>
      <w:r>
        <w:rPr>
          <w:spacing w:val="-3"/>
        </w:rPr>
        <w:t> </w:t>
      </w:r>
      <w:r>
        <w:rPr/>
        <w:t>companies</w:t>
      </w:r>
      <w:r>
        <w:rPr>
          <w:spacing w:val="-3"/>
        </w:rPr>
        <w:t> </w:t>
      </w:r>
      <w:r>
        <w:rPr/>
        <w:t>and</w:t>
      </w:r>
      <w:r>
        <w:rPr>
          <w:spacing w:val="-3"/>
        </w:rPr>
        <w:t> </w:t>
      </w:r>
      <w:r>
        <w:rPr/>
        <w:t>large</w:t>
      </w:r>
      <w:r>
        <w:rPr>
          <w:spacing w:val="-3"/>
        </w:rPr>
        <w:t> </w:t>
      </w:r>
      <w:r>
        <w:rPr/>
        <w:t>companies</w:t>
      </w:r>
      <w:r>
        <w:rPr>
          <w:spacing w:val="-3"/>
        </w:rPr>
        <w:t> </w:t>
      </w:r>
      <w:r>
        <w:rPr/>
        <w:t>having</w:t>
      </w:r>
      <w:r>
        <w:rPr>
          <w:spacing w:val="-3"/>
        </w:rPr>
        <w:t> </w:t>
      </w:r>
      <w:r>
        <w:rPr/>
        <w:t>diversified</w:t>
      </w:r>
      <w:r>
        <w:rPr>
          <w:spacing w:val="-3"/>
        </w:rPr>
        <w:t> </w:t>
      </w:r>
      <w:r>
        <w:rPr/>
        <w:t>lines</w:t>
      </w:r>
      <w:r>
        <w:rPr>
          <w:spacing w:val="-3"/>
        </w:rPr>
        <w:t> </w:t>
      </w:r>
      <w:r>
        <w:rPr/>
        <w:t>of</w:t>
      </w:r>
      <w:r>
        <w:rPr>
          <w:spacing w:val="-3"/>
        </w:rPr>
        <w:t> </w:t>
      </w:r>
      <w:r>
        <w:rPr/>
        <w:t>athletic</w:t>
      </w:r>
      <w:r>
        <w:rPr>
          <w:spacing w:val="-3"/>
        </w:rPr>
        <w:t> </w:t>
      </w:r>
      <w:r>
        <w:rPr/>
        <w:t>and</w:t>
      </w:r>
      <w:r>
        <w:rPr>
          <w:spacing w:val="-3"/>
        </w:rPr>
        <w:t> </w:t>
      </w:r>
      <w:r>
        <w:rPr/>
        <w:t>leisure footwear,</w:t>
      </w:r>
      <w:r>
        <w:rPr>
          <w:spacing w:val="-2"/>
        </w:rPr>
        <w:t> </w:t>
      </w:r>
      <w:r>
        <w:rPr/>
        <w:t>apparel</w:t>
      </w:r>
      <w:r>
        <w:rPr>
          <w:spacing w:val="-2"/>
        </w:rPr>
        <w:t> </w:t>
      </w:r>
      <w:r>
        <w:rPr/>
        <w:t>and</w:t>
      </w:r>
      <w:r>
        <w:rPr>
          <w:spacing w:val="-2"/>
        </w:rPr>
        <w:t> </w:t>
      </w:r>
      <w:r>
        <w:rPr/>
        <w:t>equipment.</w:t>
      </w:r>
      <w:r>
        <w:rPr>
          <w:spacing w:val="-2"/>
        </w:rPr>
        <w:t> </w:t>
      </w:r>
      <w:r>
        <w:rPr/>
        <w:t>We</w:t>
      </w:r>
      <w:r>
        <w:rPr>
          <w:spacing w:val="-2"/>
        </w:rPr>
        <w:t> </w:t>
      </w:r>
      <w:r>
        <w:rPr/>
        <w:t>also</w:t>
      </w:r>
      <w:r>
        <w:rPr>
          <w:spacing w:val="-2"/>
        </w:rPr>
        <w:t> </w:t>
      </w:r>
      <w:r>
        <w:rPr/>
        <w:t>compete</w:t>
      </w:r>
      <w:r>
        <w:rPr>
          <w:spacing w:val="-2"/>
        </w:rPr>
        <w:t> </w:t>
      </w:r>
      <w:r>
        <w:rPr/>
        <w:t>with</w:t>
      </w:r>
      <w:r>
        <w:rPr>
          <w:spacing w:val="-2"/>
        </w:rPr>
        <w:t> </w:t>
      </w:r>
      <w:r>
        <w:rPr/>
        <w:t>other</w:t>
      </w:r>
      <w:r>
        <w:rPr>
          <w:spacing w:val="-2"/>
        </w:rPr>
        <w:t> </w:t>
      </w:r>
      <w:r>
        <w:rPr/>
        <w:t>companies</w:t>
      </w:r>
      <w:r>
        <w:rPr>
          <w:spacing w:val="-2"/>
        </w:rPr>
        <w:t> </w:t>
      </w:r>
      <w:r>
        <w:rPr/>
        <w:t>for</w:t>
      </w:r>
      <w:r>
        <w:rPr>
          <w:spacing w:val="-2"/>
        </w:rPr>
        <w:t> </w:t>
      </w:r>
      <w:r>
        <w:rPr/>
        <w:t>the</w:t>
      </w:r>
      <w:r>
        <w:rPr>
          <w:spacing w:val="-2"/>
        </w:rPr>
        <w:t> </w:t>
      </w:r>
      <w:r>
        <w:rPr/>
        <w:t>production</w:t>
      </w:r>
      <w:r>
        <w:rPr>
          <w:spacing w:val="-2"/>
        </w:rPr>
        <w:t> </w:t>
      </w:r>
      <w:r>
        <w:rPr/>
        <w:t>capacity</w:t>
      </w:r>
      <w:r>
        <w:rPr>
          <w:spacing w:val="-2"/>
        </w:rPr>
        <w:t> </w:t>
      </w:r>
      <w:r>
        <w:rPr/>
        <w:t>of</w:t>
      </w:r>
      <w:r>
        <w:rPr>
          <w:spacing w:val="-2"/>
        </w:rPr>
        <w:t> </w:t>
      </w:r>
      <w:r>
        <w:rPr/>
        <w:t>independent</w:t>
      </w:r>
      <w:r>
        <w:rPr>
          <w:spacing w:val="-2"/>
        </w:rPr>
        <w:t> </w:t>
      </w:r>
      <w:r>
        <w:rPr/>
        <w:t>manufacturers</w:t>
      </w:r>
      <w:r>
        <w:rPr>
          <w:spacing w:val="-2"/>
        </w:rPr>
        <w:t> </w:t>
      </w:r>
      <w:r>
        <w:rPr/>
        <w:t>that</w:t>
      </w:r>
      <w:r>
        <w:rPr>
          <w:spacing w:val="-2"/>
        </w:rPr>
        <w:t> </w:t>
      </w:r>
      <w:r>
        <w:rPr/>
        <w:t>produce</w:t>
      </w:r>
      <w:r>
        <w:rPr>
          <w:spacing w:val="-2"/>
        </w:rPr>
        <w:t> </w:t>
      </w:r>
      <w:r>
        <w:rPr/>
        <w:t>our</w:t>
      </w:r>
      <w:r>
        <w:rPr>
          <w:spacing w:val="-2"/>
        </w:rPr>
        <w:t> </w:t>
      </w:r>
      <w:r>
        <w:rPr/>
        <w:t>products.</w:t>
      </w:r>
      <w:r>
        <w:rPr>
          <w:spacing w:val="-2"/>
        </w:rPr>
        <w:t> </w:t>
      </w:r>
      <w:r>
        <w:rPr/>
        <w:t>Our</w:t>
      </w:r>
      <w:r>
        <w:rPr>
          <w:spacing w:val="-2"/>
        </w:rPr>
        <w:t> </w:t>
      </w:r>
      <w:r>
        <w:rPr/>
        <w:t>NIKE</w:t>
      </w:r>
      <w:r>
        <w:rPr/>
        <w:t> Direct</w:t>
      </w:r>
      <w:r>
        <w:rPr>
          <w:spacing w:val="-2"/>
        </w:rPr>
        <w:t> </w:t>
      </w:r>
      <w:r>
        <w:rPr/>
        <w:t>operations,</w:t>
      </w:r>
      <w:r>
        <w:rPr>
          <w:spacing w:val="-2"/>
        </w:rPr>
        <w:t> </w:t>
      </w:r>
      <w:r>
        <w:rPr/>
        <w:t>both</w:t>
      </w:r>
      <w:r>
        <w:rPr>
          <w:spacing w:val="-2"/>
        </w:rPr>
        <w:t> </w:t>
      </w:r>
      <w:r>
        <w:rPr/>
        <w:t>through</w:t>
      </w:r>
      <w:r>
        <w:rPr>
          <w:spacing w:val="-2"/>
        </w:rPr>
        <w:t> </w:t>
      </w:r>
      <w:r>
        <w:rPr/>
        <w:t>our</w:t>
      </w:r>
      <w:r>
        <w:rPr>
          <w:spacing w:val="-2"/>
        </w:rPr>
        <w:t> </w:t>
      </w:r>
      <w:r>
        <w:rPr/>
        <w:t>digital</w:t>
      </w:r>
      <w:r>
        <w:rPr>
          <w:spacing w:val="-2"/>
        </w:rPr>
        <w:t> </w:t>
      </w:r>
      <w:r>
        <w:rPr/>
        <w:t>commerce</w:t>
      </w:r>
      <w:r>
        <w:rPr>
          <w:spacing w:val="-2"/>
        </w:rPr>
        <w:t> </w:t>
      </w:r>
      <w:r>
        <w:rPr/>
        <w:t>operations</w:t>
      </w:r>
      <w:r>
        <w:rPr>
          <w:spacing w:val="-2"/>
        </w:rPr>
        <w:t> </w:t>
      </w:r>
      <w:r>
        <w:rPr/>
        <w:t>and</w:t>
      </w:r>
      <w:r>
        <w:rPr>
          <w:spacing w:val="-2"/>
        </w:rPr>
        <w:t> </w:t>
      </w:r>
      <w:r>
        <w:rPr/>
        <w:t>retail</w:t>
      </w:r>
      <w:r>
        <w:rPr>
          <w:spacing w:val="-2"/>
        </w:rPr>
        <w:t> </w:t>
      </w:r>
      <w:r>
        <w:rPr/>
        <w:t>stores,</w:t>
      </w:r>
      <w:r>
        <w:rPr>
          <w:spacing w:val="-2"/>
        </w:rPr>
        <w:t> </w:t>
      </w:r>
      <w:r>
        <w:rPr/>
        <w:t>also</w:t>
      </w:r>
      <w:r>
        <w:rPr>
          <w:spacing w:val="-2"/>
        </w:rPr>
        <w:t> </w:t>
      </w:r>
      <w:r>
        <w:rPr/>
        <w:t>compete</w:t>
      </w:r>
      <w:r>
        <w:rPr>
          <w:spacing w:val="-2"/>
        </w:rPr>
        <w:t> </w:t>
      </w:r>
      <w:r>
        <w:rPr/>
        <w:t>with</w:t>
      </w:r>
      <w:r>
        <w:rPr>
          <w:spacing w:val="-2"/>
        </w:rPr>
        <w:t> </w:t>
      </w:r>
      <w:r>
        <w:rPr/>
        <w:t>multi-brand</w:t>
      </w:r>
      <w:r>
        <w:rPr>
          <w:spacing w:val="-2"/>
        </w:rPr>
        <w:t> </w:t>
      </w:r>
      <w:r>
        <w:rPr/>
        <w:t>retailers</w:t>
      </w:r>
      <w:r>
        <w:rPr>
          <w:spacing w:val="-2"/>
        </w:rPr>
        <w:t> </w:t>
      </w:r>
      <w:r>
        <w:rPr/>
        <w:t>selling</w:t>
      </w:r>
      <w:r>
        <w:rPr>
          <w:spacing w:val="-2"/>
        </w:rPr>
        <w:t> </w:t>
      </w:r>
      <w:r>
        <w:rPr/>
        <w:t>our</w:t>
      </w:r>
      <w:r>
        <w:rPr>
          <w:spacing w:val="-2"/>
        </w:rPr>
        <w:t> </w:t>
      </w:r>
      <w:r>
        <w:rPr/>
        <w:t>products.</w:t>
      </w:r>
    </w:p>
    <w:p>
      <w:pPr>
        <w:pStyle w:val="BodyText"/>
      </w:pPr>
    </w:p>
    <w:p>
      <w:pPr>
        <w:pStyle w:val="BodyText"/>
        <w:spacing w:before="110"/>
      </w:pPr>
    </w:p>
    <w:p>
      <w:pPr>
        <w:spacing w:before="1"/>
        <w:ind w:left="131" w:right="0" w:firstLine="0"/>
        <w:jc w:val="left"/>
        <w:rPr>
          <w:sz w:val="15"/>
        </w:rPr>
      </w:pPr>
      <w:r>
        <w:rPr>
          <w:color w:val="E77721"/>
          <w:sz w:val="15"/>
        </w:rPr>
        <w:t>8</w:t>
      </w:r>
      <w:r>
        <w:rPr>
          <w:color w:val="E77721"/>
          <w:spacing w:val="-6"/>
          <w:sz w:val="15"/>
        </w:rPr>
        <w:t> </w:t>
      </w:r>
      <w:r>
        <w:rPr>
          <w:sz w:val="15"/>
        </w:rPr>
        <w:t>NIKE,</w:t>
      </w:r>
      <w:r>
        <w:rPr>
          <w:spacing w:val="-5"/>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599616">
                <wp:simplePos x="0" y="0"/>
                <wp:positionH relativeFrom="page">
                  <wp:posOffset>222884</wp:posOffset>
                </wp:positionH>
                <wp:positionV relativeFrom="paragraph">
                  <wp:posOffset>227952</wp:posOffset>
                </wp:positionV>
                <wp:extent cx="7312659" cy="17145"/>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7312659" cy="17145"/>
                          <a:chExt cx="7312659" cy="17145"/>
                        </a:xfrm>
                      </wpg:grpSpPr>
                      <wps:wsp>
                        <wps:cNvPr id="84" name="Graphic 8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5" name="Graphic 8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6" name="Graphic 8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7" name="Graphic 8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716864;mso-wrap-distance-left:0;mso-wrap-distance-right:0" id="docshapegroup82" coordorigin="351,359" coordsize="11516,27">
                <v:shape style="position:absolute;left:351;top:358;width:11516;height:14" id="docshape83" coordorigin="351,359" coordsize="11516,14" path="m11853,372l364,372,351,359,11867,359,11853,372xe" filled="true" fillcolor="#9a9a9a" stroked="false">
                  <v:path arrowok="t"/>
                  <v:fill type="solid"/>
                </v:shape>
                <v:shape style="position:absolute;left:351;top:372;width:11516;height:14" id="docshape84" coordorigin="351,372" coordsize="11516,14" path="m11867,386l351,386,364,372,11853,372,11867,386xe" filled="true" fillcolor="#ededed" stroked="false">
                  <v:path arrowok="t"/>
                  <v:fill type="solid"/>
                </v:shape>
                <v:shape style="position:absolute;left:351;top:358;width:14;height:27" id="docshape85" coordorigin="351,359" coordsize="14,27" path="m351,386l351,359,364,372,351,386xe" filled="true" fillcolor="#9a9a9a" stroked="false">
                  <v:path arrowok="t"/>
                  <v:fill type="solid"/>
                </v:shape>
                <v:shape style="position:absolute;left:11853;top:358;width:14;height:27" id="docshape86"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Product</w:t>
      </w:r>
      <w:r>
        <w:rPr>
          <w:spacing w:val="-2"/>
        </w:rPr>
        <w:t> </w:t>
      </w:r>
      <w:r>
        <w:rPr/>
        <w:t>offerings,</w:t>
      </w:r>
      <w:r>
        <w:rPr>
          <w:spacing w:val="-2"/>
        </w:rPr>
        <w:t> </w:t>
      </w:r>
      <w:r>
        <w:rPr/>
        <w:t>technologies,</w:t>
      </w:r>
      <w:r>
        <w:rPr>
          <w:spacing w:val="-2"/>
        </w:rPr>
        <w:t> </w:t>
      </w:r>
      <w:r>
        <w:rPr/>
        <w:t>marketing</w:t>
      </w:r>
      <w:r>
        <w:rPr>
          <w:spacing w:val="-2"/>
        </w:rPr>
        <w:t> </w:t>
      </w:r>
      <w:r>
        <w:rPr/>
        <w:t>expenditures</w:t>
      </w:r>
      <w:r>
        <w:rPr>
          <w:spacing w:val="-2"/>
        </w:rPr>
        <w:t> </w:t>
      </w:r>
      <w:r>
        <w:rPr/>
        <w:t>(including</w:t>
      </w:r>
      <w:r>
        <w:rPr>
          <w:spacing w:val="-2"/>
        </w:rPr>
        <w:t> </w:t>
      </w:r>
      <w:r>
        <w:rPr/>
        <w:t>expenditures</w:t>
      </w:r>
      <w:r>
        <w:rPr>
          <w:spacing w:val="-2"/>
        </w:rPr>
        <w:t> </w:t>
      </w:r>
      <w:r>
        <w:rPr/>
        <w:t>for</w:t>
      </w:r>
      <w:r>
        <w:rPr>
          <w:spacing w:val="-2"/>
        </w:rPr>
        <w:t> </w:t>
      </w:r>
      <w:r>
        <w:rPr/>
        <w:t>advertising</w:t>
      </w:r>
      <w:r>
        <w:rPr>
          <w:spacing w:val="-2"/>
        </w:rPr>
        <w:t> </w:t>
      </w:r>
      <w:r>
        <w:rPr/>
        <w:t>and</w:t>
      </w:r>
      <w:r>
        <w:rPr>
          <w:spacing w:val="-2"/>
        </w:rPr>
        <w:t> </w:t>
      </w:r>
      <w:r>
        <w:rPr/>
        <w:t>endorsements),</w:t>
      </w:r>
      <w:r>
        <w:rPr>
          <w:spacing w:val="-2"/>
        </w:rPr>
        <w:t> </w:t>
      </w:r>
      <w:r>
        <w:rPr/>
        <w:t>pricing,</w:t>
      </w:r>
      <w:r>
        <w:rPr>
          <w:spacing w:val="-2"/>
        </w:rPr>
        <w:t> </w:t>
      </w:r>
      <w:r>
        <w:rPr/>
        <w:t>costs</w:t>
      </w:r>
      <w:r>
        <w:rPr>
          <w:spacing w:val="-2"/>
        </w:rPr>
        <w:t> </w:t>
      </w:r>
      <w:r>
        <w:rPr/>
        <w:t>of</w:t>
      </w:r>
      <w:r>
        <w:rPr>
          <w:spacing w:val="-2"/>
        </w:rPr>
        <w:t> </w:t>
      </w:r>
      <w:r>
        <w:rPr/>
        <w:t>production,</w:t>
      </w:r>
      <w:r>
        <w:rPr>
          <w:spacing w:val="-2"/>
        </w:rPr>
        <w:t> </w:t>
      </w:r>
      <w:r>
        <w:rPr/>
        <w:t>customer</w:t>
      </w:r>
      <w:r>
        <w:rPr>
          <w:spacing w:val="-2"/>
        </w:rPr>
        <w:t> </w:t>
      </w:r>
      <w:r>
        <w:rPr/>
        <w:t>service,</w:t>
      </w:r>
      <w:r>
        <w:rPr>
          <w:spacing w:val="-2"/>
        </w:rPr>
        <w:t> </w:t>
      </w:r>
      <w:r>
        <w:rPr/>
        <w:t>digital commerce</w:t>
      </w:r>
      <w:r>
        <w:rPr>
          <w:spacing w:val="-7"/>
        </w:rPr>
        <w:t> </w:t>
      </w:r>
      <w:r>
        <w:rPr/>
        <w:t>platforms</w:t>
      </w:r>
      <w:r>
        <w:rPr>
          <w:spacing w:val="-7"/>
        </w:rPr>
        <w:t> </w:t>
      </w:r>
      <w:r>
        <w:rPr/>
        <w:t>and</w:t>
      </w:r>
      <w:r>
        <w:rPr>
          <w:spacing w:val="-7"/>
        </w:rPr>
        <w:t> </w:t>
      </w:r>
      <w:r>
        <w:rPr/>
        <w:t>social</w:t>
      </w:r>
      <w:r>
        <w:rPr>
          <w:spacing w:val="-7"/>
        </w:rPr>
        <w:t> </w:t>
      </w:r>
      <w:r>
        <w:rPr/>
        <w:t>media</w:t>
      </w:r>
      <w:r>
        <w:rPr>
          <w:spacing w:val="-7"/>
        </w:rPr>
        <w:t> </w:t>
      </w:r>
      <w:r>
        <w:rPr/>
        <w:t>presence</w:t>
      </w:r>
      <w:r>
        <w:rPr>
          <w:spacing w:val="-7"/>
        </w:rPr>
        <w:t> </w:t>
      </w:r>
      <w:r>
        <w:rPr/>
        <w:t>are</w:t>
      </w:r>
      <w:r>
        <w:rPr>
          <w:spacing w:val="-7"/>
        </w:rPr>
        <w:t> </w:t>
      </w:r>
      <w:r>
        <w:rPr/>
        <w:t>areas</w:t>
      </w:r>
      <w:r>
        <w:rPr>
          <w:spacing w:val="-7"/>
        </w:rPr>
        <w:t> </w:t>
      </w:r>
      <w:r>
        <w:rPr/>
        <w:t>of</w:t>
      </w:r>
      <w:r>
        <w:rPr>
          <w:spacing w:val="-7"/>
        </w:rPr>
        <w:t> </w:t>
      </w:r>
      <w:r>
        <w:rPr/>
        <w:t>intense</w:t>
      </w:r>
      <w:r>
        <w:rPr>
          <w:spacing w:val="-7"/>
        </w:rPr>
        <w:t> </w:t>
      </w:r>
      <w:r>
        <w:rPr/>
        <w:t>competition.</w:t>
      </w:r>
      <w:r>
        <w:rPr>
          <w:spacing w:val="-7"/>
        </w:rPr>
        <w:t> </w:t>
      </w:r>
      <w:r>
        <w:rPr/>
        <w:t>This,</w:t>
      </w:r>
      <w:r>
        <w:rPr>
          <w:spacing w:val="-7"/>
        </w:rPr>
        <w:t> </w:t>
      </w:r>
      <w:r>
        <w:rPr/>
        <w:t>in</w:t>
      </w:r>
      <w:r>
        <w:rPr>
          <w:spacing w:val="-7"/>
        </w:rPr>
        <w:t> </w:t>
      </w:r>
      <w:r>
        <w:rPr/>
        <w:t>addition</w:t>
      </w:r>
      <w:r>
        <w:rPr>
          <w:spacing w:val="-7"/>
        </w:rPr>
        <w:t> </w:t>
      </w:r>
      <w:r>
        <w:rPr/>
        <w:t>to</w:t>
      </w:r>
      <w:r>
        <w:rPr>
          <w:spacing w:val="-7"/>
        </w:rPr>
        <w:t> </w:t>
      </w:r>
      <w:r>
        <w:rPr/>
        <w:t>rapid</w:t>
      </w:r>
      <w:r>
        <w:rPr>
          <w:spacing w:val="-7"/>
        </w:rPr>
        <w:t> </w:t>
      </w:r>
      <w:r>
        <w:rPr/>
        <w:t>changes</w:t>
      </w:r>
      <w:r>
        <w:rPr>
          <w:spacing w:val="-7"/>
        </w:rPr>
        <w:t> </w:t>
      </w:r>
      <w:r>
        <w:rPr/>
        <w:t>in</w:t>
      </w:r>
      <w:r>
        <w:rPr>
          <w:spacing w:val="-7"/>
        </w:rPr>
        <w:t> </w:t>
      </w:r>
      <w:r>
        <w:rPr/>
        <w:t>technology</w:t>
      </w:r>
      <w:r>
        <w:rPr>
          <w:spacing w:val="-7"/>
        </w:rPr>
        <w:t> </w:t>
      </w:r>
      <w:r>
        <w:rPr/>
        <w:t>and</w:t>
      </w:r>
      <w:r>
        <w:rPr>
          <w:spacing w:val="-7"/>
        </w:rPr>
        <w:t> </w:t>
      </w:r>
      <w:r>
        <w:rPr/>
        <w:t>consumer</w:t>
      </w:r>
      <w:r>
        <w:rPr>
          <w:spacing w:val="-7"/>
        </w:rPr>
        <w:t> </w:t>
      </w:r>
      <w:r>
        <w:rPr/>
        <w:t>preferences</w:t>
      </w:r>
      <w:r>
        <w:rPr>
          <w:spacing w:val="-7"/>
        </w:rPr>
        <w:t> </w:t>
      </w:r>
      <w:r>
        <w:rPr/>
        <w:t>in</w:t>
      </w:r>
      <w:r>
        <w:rPr>
          <w:spacing w:val="-7"/>
        </w:rPr>
        <w:t> </w:t>
      </w:r>
      <w:r>
        <w:rPr/>
        <w:t>the</w:t>
      </w:r>
      <w:r>
        <w:rPr>
          <w:spacing w:val="-7"/>
        </w:rPr>
        <w:t> </w:t>
      </w:r>
      <w:r>
        <w:rPr/>
        <w:t>markets</w:t>
      </w:r>
      <w:r>
        <w:rPr>
          <w:spacing w:val="-7"/>
        </w:rPr>
        <w:t> </w:t>
      </w:r>
      <w:r>
        <w:rPr/>
        <w:t>for athletic</w:t>
      </w:r>
      <w:r>
        <w:rPr>
          <w:spacing w:val="-3"/>
        </w:rPr>
        <w:t> </w:t>
      </w:r>
      <w:r>
        <w:rPr/>
        <w:t>and</w:t>
      </w:r>
      <w:r>
        <w:rPr>
          <w:spacing w:val="-3"/>
        </w:rPr>
        <w:t> </w:t>
      </w:r>
      <w:r>
        <w:rPr/>
        <w:t>leisure</w:t>
      </w:r>
      <w:r>
        <w:rPr>
          <w:spacing w:val="-3"/>
        </w:rPr>
        <w:t> </w:t>
      </w:r>
      <w:r>
        <w:rPr/>
        <w:t>footwear</w:t>
      </w:r>
      <w:r>
        <w:rPr>
          <w:spacing w:val="-3"/>
        </w:rPr>
        <w:t> </w:t>
      </w:r>
      <w:r>
        <w:rPr/>
        <w:t>and</w:t>
      </w:r>
      <w:r>
        <w:rPr>
          <w:spacing w:val="-3"/>
        </w:rPr>
        <w:t> </w:t>
      </w:r>
      <w:r>
        <w:rPr/>
        <w:t>apparel</w:t>
      </w:r>
      <w:r>
        <w:rPr>
          <w:spacing w:val="-3"/>
        </w:rPr>
        <w:t> </w:t>
      </w:r>
      <w:r>
        <w:rPr/>
        <w:t>and</w:t>
      </w:r>
      <w:r>
        <w:rPr>
          <w:spacing w:val="-3"/>
        </w:rPr>
        <w:t> </w:t>
      </w:r>
      <w:r>
        <w:rPr/>
        <w:t>athletic</w:t>
      </w:r>
      <w:r>
        <w:rPr>
          <w:spacing w:val="-3"/>
        </w:rPr>
        <w:t> </w:t>
      </w:r>
      <w:r>
        <w:rPr/>
        <w:t>equipment,</w:t>
      </w:r>
      <w:r>
        <w:rPr>
          <w:spacing w:val="-3"/>
        </w:rPr>
        <w:t> </w:t>
      </w:r>
      <w:r>
        <w:rPr/>
        <w:t>constitute</w:t>
      </w:r>
      <w:r>
        <w:rPr>
          <w:spacing w:val="-3"/>
        </w:rPr>
        <w:t> </w:t>
      </w:r>
      <w:r>
        <w:rPr/>
        <w:t>significant</w:t>
      </w:r>
      <w:r>
        <w:rPr>
          <w:spacing w:val="-3"/>
        </w:rPr>
        <w:t> </w:t>
      </w:r>
      <w:r>
        <w:rPr/>
        <w:t>risk</w:t>
      </w:r>
      <w:r>
        <w:rPr>
          <w:spacing w:val="-3"/>
        </w:rPr>
        <w:t> </w:t>
      </w:r>
      <w:r>
        <w:rPr/>
        <w:t>factors</w:t>
      </w:r>
      <w:r>
        <w:rPr>
          <w:spacing w:val="-3"/>
        </w:rPr>
        <w:t> </w:t>
      </w:r>
      <w:r>
        <w:rPr/>
        <w:t>in</w:t>
      </w:r>
      <w:r>
        <w:rPr>
          <w:spacing w:val="-3"/>
        </w:rPr>
        <w:t> </w:t>
      </w:r>
      <w:r>
        <w:rPr/>
        <w:t>our</w:t>
      </w:r>
      <w:r>
        <w:rPr>
          <w:spacing w:val="-3"/>
        </w:rPr>
        <w:t> </w:t>
      </w:r>
      <w:r>
        <w:rPr/>
        <w:t>operations.</w:t>
      </w:r>
      <w:r>
        <w:rPr>
          <w:spacing w:val="-3"/>
        </w:rPr>
        <w:t> </w:t>
      </w:r>
      <w:r>
        <w:rPr/>
        <w:t>In</w:t>
      </w:r>
      <w:r>
        <w:rPr>
          <w:spacing w:val="-3"/>
        </w:rPr>
        <w:t> </w:t>
      </w:r>
      <w:r>
        <w:rPr/>
        <w:t>addition,</w:t>
      </w:r>
      <w:r>
        <w:rPr>
          <w:spacing w:val="-3"/>
        </w:rPr>
        <w:t> </w:t>
      </w:r>
      <w:r>
        <w:rPr/>
        <w:t>the</w:t>
      </w:r>
      <w:r>
        <w:rPr>
          <w:spacing w:val="-1"/>
        </w:rPr>
        <w:t> </w:t>
      </w:r>
      <w:r>
        <w:rPr/>
        <w:t>competitive</w:t>
      </w:r>
      <w:r>
        <w:rPr>
          <w:spacing w:val="-3"/>
        </w:rPr>
        <w:t> </w:t>
      </w:r>
      <w:r>
        <w:rPr/>
        <w:t>nature</w:t>
      </w:r>
      <w:r>
        <w:rPr>
          <w:spacing w:val="-3"/>
        </w:rPr>
        <w:t> </w:t>
      </w:r>
      <w:r>
        <w:rPr/>
        <w:t>of</w:t>
      </w:r>
      <w:r>
        <w:rPr>
          <w:spacing w:val="-3"/>
        </w:rPr>
        <w:t> </w:t>
      </w:r>
      <w:r>
        <w:rPr/>
        <w:t>retail</w:t>
      </w:r>
      <w:r>
        <w:rPr>
          <w:spacing w:val="-3"/>
        </w:rPr>
        <w:t> </w:t>
      </w:r>
      <w:r>
        <w:rPr/>
        <w:t>including</w:t>
      </w:r>
      <w:r>
        <w:rPr>
          <w:spacing w:val="-3"/>
        </w:rPr>
        <w:t> </w:t>
      </w:r>
      <w:r>
        <w:rPr/>
        <w:t>shifts</w:t>
      </w:r>
      <w:r>
        <w:rPr/>
        <w:t> in</w:t>
      </w:r>
      <w:r>
        <w:rPr>
          <w:spacing w:val="-4"/>
        </w:rPr>
        <w:t> </w:t>
      </w:r>
      <w:r>
        <w:rPr/>
        <w:t>the</w:t>
      </w:r>
      <w:r>
        <w:rPr>
          <w:spacing w:val="-4"/>
        </w:rPr>
        <w:t> </w:t>
      </w:r>
      <w:r>
        <w:rPr/>
        <w:t>ways</w:t>
      </w:r>
      <w:r>
        <w:rPr>
          <w:spacing w:val="-4"/>
        </w:rPr>
        <w:t> </w:t>
      </w:r>
      <w:r>
        <w:rPr/>
        <w:t>in</w:t>
      </w:r>
      <w:r>
        <w:rPr>
          <w:spacing w:val="-4"/>
        </w:rPr>
        <w:t> </w:t>
      </w:r>
      <w:r>
        <w:rPr/>
        <w:t>which</w:t>
      </w:r>
      <w:r>
        <w:rPr>
          <w:spacing w:val="-4"/>
        </w:rPr>
        <w:t> </w:t>
      </w:r>
      <w:r>
        <w:rPr/>
        <w:t>consumers</w:t>
      </w:r>
      <w:r>
        <w:rPr>
          <w:spacing w:val="-4"/>
        </w:rPr>
        <w:t> </w:t>
      </w:r>
      <w:r>
        <w:rPr/>
        <w:t>are</w:t>
      </w:r>
      <w:r>
        <w:rPr>
          <w:spacing w:val="-4"/>
        </w:rPr>
        <w:t> </w:t>
      </w:r>
      <w:r>
        <w:rPr/>
        <w:t>shopping,</w:t>
      </w:r>
      <w:r>
        <w:rPr>
          <w:spacing w:val="-4"/>
        </w:rPr>
        <w:t> </w:t>
      </w:r>
      <w:r>
        <w:rPr/>
        <w:t>and</w:t>
      </w:r>
      <w:r>
        <w:rPr>
          <w:spacing w:val="-4"/>
        </w:rPr>
        <w:t> </w:t>
      </w:r>
      <w:r>
        <w:rPr/>
        <w:t>the</w:t>
      </w:r>
      <w:r>
        <w:rPr>
          <w:spacing w:val="-4"/>
        </w:rPr>
        <w:t> </w:t>
      </w:r>
      <w:r>
        <w:rPr/>
        <w:t>rising</w:t>
      </w:r>
      <w:r>
        <w:rPr>
          <w:spacing w:val="-4"/>
        </w:rPr>
        <w:t> </w:t>
      </w:r>
      <w:r>
        <w:rPr/>
        <w:t>trend</w:t>
      </w:r>
      <w:r>
        <w:rPr>
          <w:spacing w:val="-4"/>
        </w:rPr>
        <w:t> </w:t>
      </w:r>
      <w:r>
        <w:rPr/>
        <w:t>of</w:t>
      </w:r>
      <w:r>
        <w:rPr>
          <w:spacing w:val="-4"/>
        </w:rPr>
        <w:t> </w:t>
      </w:r>
      <w:r>
        <w:rPr/>
        <w:t>digital</w:t>
      </w:r>
      <w:r>
        <w:rPr>
          <w:spacing w:val="-4"/>
        </w:rPr>
        <w:t> </w:t>
      </w:r>
      <w:r>
        <w:rPr/>
        <w:t>commerce,</w:t>
      </w:r>
      <w:r>
        <w:rPr>
          <w:spacing w:val="-4"/>
        </w:rPr>
        <w:t> </w:t>
      </w:r>
      <w:r>
        <w:rPr/>
        <w:t>constitutes</w:t>
      </w:r>
      <w:r>
        <w:rPr>
          <w:spacing w:val="-4"/>
        </w:rPr>
        <w:t> </w:t>
      </w:r>
      <w:r>
        <w:rPr/>
        <w:t>a</w:t>
      </w:r>
      <w:r>
        <w:rPr>
          <w:spacing w:val="-4"/>
        </w:rPr>
        <w:t> </w:t>
      </w:r>
      <w:r>
        <w:rPr/>
        <w:t>risk</w:t>
      </w:r>
      <w:r>
        <w:rPr>
          <w:spacing w:val="-4"/>
        </w:rPr>
        <w:t> </w:t>
      </w:r>
      <w:r>
        <w:rPr/>
        <w:t>factor</w:t>
      </w:r>
      <w:r>
        <w:rPr>
          <w:spacing w:val="-4"/>
        </w:rPr>
        <w:t> </w:t>
      </w:r>
      <w:r>
        <w:rPr/>
        <w:t>implicating</w:t>
      </w:r>
      <w:r>
        <w:rPr>
          <w:spacing w:val="-4"/>
        </w:rPr>
        <w:t> </w:t>
      </w:r>
      <w:r>
        <w:rPr/>
        <w:t>our</w:t>
      </w:r>
      <w:r>
        <w:rPr>
          <w:spacing w:val="-4"/>
        </w:rPr>
        <w:t> </w:t>
      </w:r>
      <w:r>
        <w:rPr/>
        <w:t>NIKE</w:t>
      </w:r>
      <w:r>
        <w:rPr>
          <w:spacing w:val="-4"/>
        </w:rPr>
        <w:t> </w:t>
      </w:r>
      <w:r>
        <w:rPr/>
        <w:t>Direct</w:t>
      </w:r>
      <w:r>
        <w:rPr>
          <w:spacing w:val="-4"/>
        </w:rPr>
        <w:t> </w:t>
      </w:r>
      <w:r>
        <w:rPr/>
        <w:t>and</w:t>
      </w:r>
      <w:r>
        <w:rPr>
          <w:spacing w:val="-4"/>
        </w:rPr>
        <w:t> </w:t>
      </w:r>
      <w:r>
        <w:rPr/>
        <w:t>wholesale</w:t>
      </w:r>
      <w:r>
        <w:rPr>
          <w:spacing w:val="-4"/>
        </w:rPr>
        <w:t> </w:t>
      </w:r>
      <w:r>
        <w:rPr/>
        <w:t>operations.</w:t>
      </w:r>
      <w:r>
        <w:rPr>
          <w:spacing w:val="-4"/>
        </w:rPr>
        <w:t> </w:t>
      </w:r>
      <w:r>
        <w:rPr/>
        <w:t>If</w:t>
      </w:r>
      <w:r>
        <w:rPr>
          <w:spacing w:val="-4"/>
        </w:rPr>
        <w:t> </w:t>
      </w:r>
      <w:r>
        <w:rPr/>
        <w:t>we</w:t>
      </w:r>
      <w:r>
        <w:rPr>
          <w:spacing w:val="-4"/>
        </w:rPr>
        <w:t> </w:t>
      </w:r>
      <w:r>
        <w:rPr/>
        <w:t>do not</w:t>
      </w:r>
      <w:r>
        <w:rPr>
          <w:spacing w:val="-2"/>
        </w:rPr>
        <w:t> </w:t>
      </w:r>
      <w:r>
        <w:rPr/>
        <w:t>adequately</w:t>
      </w:r>
      <w:r>
        <w:rPr>
          <w:spacing w:val="-2"/>
        </w:rPr>
        <w:t> </w:t>
      </w:r>
      <w:r>
        <w:rPr/>
        <w:t>and</w:t>
      </w:r>
      <w:r>
        <w:rPr>
          <w:spacing w:val="-2"/>
        </w:rPr>
        <w:t> </w:t>
      </w:r>
      <w:r>
        <w:rPr/>
        <w:t>timely</w:t>
      </w:r>
      <w:r>
        <w:rPr>
          <w:spacing w:val="-2"/>
        </w:rPr>
        <w:t> </w:t>
      </w:r>
      <w:r>
        <w:rPr/>
        <w:t>anticipate</w:t>
      </w:r>
      <w:r>
        <w:rPr>
          <w:spacing w:val="-2"/>
        </w:rPr>
        <w:t> </w:t>
      </w:r>
      <w:r>
        <w:rPr/>
        <w:t>and</w:t>
      </w:r>
      <w:r>
        <w:rPr>
          <w:spacing w:val="-2"/>
        </w:rPr>
        <w:t> </w:t>
      </w:r>
      <w:r>
        <w:rPr/>
        <w:t>respond</w:t>
      </w:r>
      <w:r>
        <w:rPr>
          <w:spacing w:val="-2"/>
        </w:rPr>
        <w:t> </w:t>
      </w:r>
      <w:r>
        <w:rPr/>
        <w:t>to</w:t>
      </w:r>
      <w:r>
        <w:rPr>
          <w:spacing w:val="-2"/>
        </w:rPr>
        <w:t> </w:t>
      </w:r>
      <w:r>
        <w:rPr/>
        <w:t>our</w:t>
      </w:r>
      <w:r>
        <w:rPr>
          <w:spacing w:val="-2"/>
        </w:rPr>
        <w:t> </w:t>
      </w:r>
      <w:r>
        <w:rPr/>
        <w:t>competitors,</w:t>
      </w:r>
      <w:r>
        <w:rPr>
          <w:spacing w:val="-2"/>
        </w:rPr>
        <w:t> </w:t>
      </w:r>
      <w:r>
        <w:rPr/>
        <w:t>our</w:t>
      </w:r>
      <w:r>
        <w:rPr>
          <w:spacing w:val="-2"/>
        </w:rPr>
        <w:t> </w:t>
      </w:r>
      <w:r>
        <w:rPr/>
        <w:t>costs</w:t>
      </w:r>
      <w:r>
        <w:rPr>
          <w:spacing w:val="-2"/>
        </w:rPr>
        <w:t> </w:t>
      </w:r>
      <w:r>
        <w:rPr/>
        <w:t>may</w:t>
      </w:r>
      <w:r>
        <w:rPr>
          <w:spacing w:val="-2"/>
        </w:rPr>
        <w:t> </w:t>
      </w:r>
      <w:r>
        <w:rPr/>
        <w:t>increase</w:t>
      </w:r>
      <w:r>
        <w:rPr>
          <w:spacing w:val="-2"/>
        </w:rPr>
        <w:t> </w:t>
      </w:r>
      <w:r>
        <w:rPr/>
        <w:t>or</w:t>
      </w:r>
      <w:r>
        <w:rPr>
          <w:spacing w:val="-2"/>
        </w:rPr>
        <w:t> </w:t>
      </w:r>
      <w:r>
        <w:rPr/>
        <w:t>the</w:t>
      </w:r>
      <w:r>
        <w:rPr>
          <w:spacing w:val="-2"/>
        </w:rPr>
        <w:t> </w:t>
      </w:r>
      <w:r>
        <w:rPr/>
        <w:t>consumer</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may</w:t>
      </w:r>
      <w:r>
        <w:rPr>
          <w:spacing w:val="-2"/>
        </w:rPr>
        <w:t> </w:t>
      </w:r>
      <w:r>
        <w:rPr/>
        <w:t>decline</w:t>
      </w:r>
      <w:r>
        <w:rPr>
          <w:spacing w:val="-2"/>
        </w:rPr>
        <w:t> </w:t>
      </w:r>
      <w:r>
        <w:rPr/>
        <w:t>significantly.</w:t>
      </w:r>
    </w:p>
    <w:p>
      <w:pPr>
        <w:pStyle w:val="BodyText"/>
        <w:spacing w:before="134"/>
      </w:pPr>
    </w:p>
    <w:p>
      <w:pPr>
        <w:spacing w:before="0"/>
        <w:ind w:left="131" w:right="0" w:firstLine="0"/>
        <w:jc w:val="left"/>
        <w:rPr>
          <w:b/>
          <w:sz w:val="15"/>
        </w:rPr>
      </w:pPr>
      <w:r>
        <w:rPr>
          <w:b/>
          <w:color w:val="E77721"/>
          <w:sz w:val="15"/>
        </w:rPr>
        <w:t>Failure</w:t>
      </w:r>
      <w:r>
        <w:rPr>
          <w:b/>
          <w:color w:val="E77721"/>
          <w:spacing w:val="-10"/>
          <w:sz w:val="15"/>
        </w:rPr>
        <w:t> </w:t>
      </w:r>
      <w:r>
        <w:rPr>
          <w:b/>
          <w:color w:val="E77721"/>
          <w:sz w:val="15"/>
        </w:rPr>
        <w:t>to</w:t>
      </w:r>
      <w:r>
        <w:rPr>
          <w:b/>
          <w:color w:val="E77721"/>
          <w:spacing w:val="-7"/>
          <w:sz w:val="15"/>
        </w:rPr>
        <w:t> </w:t>
      </w:r>
      <w:r>
        <w:rPr>
          <w:b/>
          <w:color w:val="E77721"/>
          <w:sz w:val="15"/>
        </w:rPr>
        <w:t>maintain</w:t>
      </w:r>
      <w:r>
        <w:rPr>
          <w:b/>
          <w:color w:val="E77721"/>
          <w:spacing w:val="-7"/>
          <w:sz w:val="15"/>
        </w:rPr>
        <w:t> </w:t>
      </w:r>
      <w:r>
        <w:rPr>
          <w:b/>
          <w:color w:val="E77721"/>
          <w:sz w:val="15"/>
        </w:rPr>
        <w:t>our</w:t>
      </w:r>
      <w:r>
        <w:rPr>
          <w:b/>
          <w:color w:val="E77721"/>
          <w:spacing w:val="-7"/>
          <w:sz w:val="15"/>
        </w:rPr>
        <w:t> </w:t>
      </w:r>
      <w:r>
        <w:rPr>
          <w:b/>
          <w:color w:val="E77721"/>
          <w:sz w:val="15"/>
        </w:rPr>
        <w:t>reputation</w:t>
      </w:r>
      <w:r>
        <w:rPr>
          <w:b/>
          <w:color w:val="E77721"/>
          <w:spacing w:val="-8"/>
          <w:sz w:val="15"/>
        </w:rPr>
        <w:t> </w:t>
      </w:r>
      <w:r>
        <w:rPr>
          <w:b/>
          <w:color w:val="E77721"/>
          <w:sz w:val="15"/>
        </w:rPr>
        <w:t>and</w:t>
      </w:r>
      <w:r>
        <w:rPr>
          <w:b/>
          <w:color w:val="E77721"/>
          <w:spacing w:val="-7"/>
          <w:sz w:val="15"/>
        </w:rPr>
        <w:t> </w:t>
      </w:r>
      <w:r>
        <w:rPr>
          <w:b/>
          <w:color w:val="E77721"/>
          <w:sz w:val="15"/>
        </w:rPr>
        <w:t>brand</w:t>
      </w:r>
      <w:r>
        <w:rPr>
          <w:b/>
          <w:color w:val="E77721"/>
          <w:spacing w:val="-7"/>
          <w:sz w:val="15"/>
        </w:rPr>
        <w:t> </w:t>
      </w:r>
      <w:r>
        <w:rPr>
          <w:b/>
          <w:color w:val="E77721"/>
          <w:sz w:val="15"/>
        </w:rPr>
        <w:t>image</w:t>
      </w:r>
      <w:r>
        <w:rPr>
          <w:b/>
          <w:color w:val="E77721"/>
          <w:spacing w:val="-7"/>
          <w:sz w:val="15"/>
        </w:rPr>
        <w:t> </w:t>
      </w:r>
      <w:r>
        <w:rPr>
          <w:b/>
          <w:color w:val="E77721"/>
          <w:sz w:val="15"/>
        </w:rPr>
        <w:t>could</w:t>
      </w:r>
      <w:r>
        <w:rPr>
          <w:b/>
          <w:color w:val="E77721"/>
          <w:spacing w:val="-8"/>
          <w:sz w:val="15"/>
        </w:rPr>
        <w:t> </w:t>
      </w:r>
      <w:r>
        <w:rPr>
          <w:b/>
          <w:color w:val="E77721"/>
          <w:sz w:val="15"/>
        </w:rPr>
        <w:t>negatively</w:t>
      </w:r>
      <w:r>
        <w:rPr>
          <w:b/>
          <w:color w:val="E77721"/>
          <w:spacing w:val="-5"/>
          <w:sz w:val="15"/>
        </w:rPr>
        <w:t> </w:t>
      </w:r>
      <w:r>
        <w:rPr>
          <w:b/>
          <w:color w:val="E77721"/>
          <w:sz w:val="15"/>
        </w:rPr>
        <w:t>impact</w:t>
      </w:r>
      <w:r>
        <w:rPr>
          <w:b/>
          <w:color w:val="E77721"/>
          <w:spacing w:val="-7"/>
          <w:sz w:val="15"/>
        </w:rPr>
        <w:t> </w:t>
      </w:r>
      <w:r>
        <w:rPr>
          <w:b/>
          <w:color w:val="E77721"/>
          <w:sz w:val="15"/>
        </w:rPr>
        <w:t>our</w:t>
      </w:r>
      <w:r>
        <w:rPr>
          <w:b/>
          <w:color w:val="E77721"/>
          <w:spacing w:val="-7"/>
          <w:sz w:val="15"/>
        </w:rPr>
        <w:t> </w:t>
      </w:r>
      <w:r>
        <w:rPr>
          <w:b/>
          <w:color w:val="E77721"/>
          <w:spacing w:val="-2"/>
          <w:sz w:val="15"/>
        </w:rPr>
        <w:t>business.</w:t>
      </w:r>
    </w:p>
    <w:p>
      <w:pPr>
        <w:pStyle w:val="BodyText"/>
        <w:spacing w:line="264" w:lineRule="auto" w:before="111"/>
        <w:ind w:left="131" w:right="212"/>
      </w:pPr>
      <w:r>
        <w:rPr/>
        <w:t>Our</w:t>
      </w:r>
      <w:r>
        <w:rPr>
          <w:spacing w:val="-4"/>
        </w:rPr>
        <w:t> </w:t>
      </w:r>
      <w:r>
        <w:rPr/>
        <w:t>iconic</w:t>
      </w:r>
      <w:r>
        <w:rPr>
          <w:spacing w:val="-4"/>
        </w:rPr>
        <w:t> </w:t>
      </w:r>
      <w:r>
        <w:rPr/>
        <w:t>brands</w:t>
      </w:r>
      <w:r>
        <w:rPr>
          <w:spacing w:val="-4"/>
        </w:rPr>
        <w:t> </w:t>
      </w:r>
      <w:r>
        <w:rPr/>
        <w:t>have</w:t>
      </w:r>
      <w:r>
        <w:rPr>
          <w:spacing w:val="-4"/>
        </w:rPr>
        <w:t> </w:t>
      </w:r>
      <w:r>
        <w:rPr/>
        <w:t>worldwide</w:t>
      </w:r>
      <w:r>
        <w:rPr>
          <w:spacing w:val="-4"/>
        </w:rPr>
        <w:t> </w:t>
      </w:r>
      <w:r>
        <w:rPr/>
        <w:t>recognition,</w:t>
      </w:r>
      <w:r>
        <w:rPr>
          <w:spacing w:val="-4"/>
        </w:rPr>
        <w:t> </w:t>
      </w:r>
      <w:r>
        <w:rPr/>
        <w:t>and</w:t>
      </w:r>
      <w:r>
        <w:rPr>
          <w:spacing w:val="-4"/>
        </w:rPr>
        <w:t> </w:t>
      </w:r>
      <w:r>
        <w:rPr/>
        <w:t>our</w:t>
      </w:r>
      <w:r>
        <w:rPr>
          <w:spacing w:val="-4"/>
        </w:rPr>
        <w:t> </w:t>
      </w:r>
      <w:r>
        <w:rPr/>
        <w:t>success</w:t>
      </w:r>
      <w:r>
        <w:rPr>
          <w:spacing w:val="-4"/>
        </w:rPr>
        <w:t> </w:t>
      </w:r>
      <w:r>
        <w:rPr/>
        <w:t>depends</w:t>
      </w:r>
      <w:r>
        <w:rPr>
          <w:spacing w:val="-4"/>
        </w:rPr>
        <w:t> </w:t>
      </w:r>
      <w:r>
        <w:rPr/>
        <w:t>on</w:t>
      </w:r>
      <w:r>
        <w:rPr>
          <w:spacing w:val="-4"/>
        </w:rPr>
        <w:t> </w:t>
      </w:r>
      <w:r>
        <w:rPr/>
        <w:t>our</w:t>
      </w:r>
      <w:r>
        <w:rPr>
          <w:spacing w:val="-4"/>
        </w:rPr>
        <w:t> </w:t>
      </w:r>
      <w:r>
        <w:rPr/>
        <w:t>ability</w:t>
      </w:r>
      <w:r>
        <w:rPr>
          <w:spacing w:val="-4"/>
        </w:rPr>
        <w:t> </w:t>
      </w:r>
      <w:r>
        <w:rPr/>
        <w:t>to</w:t>
      </w:r>
      <w:r>
        <w:rPr>
          <w:spacing w:val="-4"/>
        </w:rPr>
        <w:t> </w:t>
      </w:r>
      <w:r>
        <w:rPr/>
        <w:t>maintain</w:t>
      </w:r>
      <w:r>
        <w:rPr>
          <w:spacing w:val="-4"/>
        </w:rPr>
        <w:t> </w:t>
      </w:r>
      <w:r>
        <w:rPr/>
        <w:t>and</w:t>
      </w:r>
      <w:r>
        <w:rPr>
          <w:spacing w:val="-4"/>
        </w:rPr>
        <w:t> </w:t>
      </w:r>
      <w:r>
        <w:rPr/>
        <w:t>enhance</w:t>
      </w:r>
      <w:r>
        <w:rPr>
          <w:spacing w:val="-4"/>
        </w:rPr>
        <w:t> </w:t>
      </w:r>
      <w:r>
        <w:rPr/>
        <w:t>our</w:t>
      </w:r>
      <w:r>
        <w:rPr>
          <w:spacing w:val="-4"/>
        </w:rPr>
        <w:t> </w:t>
      </w:r>
      <w:r>
        <w:rPr/>
        <w:t>brand</w:t>
      </w:r>
      <w:r>
        <w:rPr>
          <w:spacing w:val="-4"/>
        </w:rPr>
        <w:t> </w:t>
      </w:r>
      <w:r>
        <w:rPr/>
        <w:t>image</w:t>
      </w:r>
      <w:r>
        <w:rPr>
          <w:spacing w:val="-4"/>
        </w:rPr>
        <w:t> </w:t>
      </w:r>
      <w:r>
        <w:rPr/>
        <w:t>and</w:t>
      </w:r>
      <w:r>
        <w:rPr>
          <w:spacing w:val="-4"/>
        </w:rPr>
        <w:t> </w:t>
      </w:r>
      <w:r>
        <w:rPr/>
        <w:t>reputation.</w:t>
      </w:r>
      <w:r>
        <w:rPr>
          <w:spacing w:val="-4"/>
        </w:rPr>
        <w:t> </w:t>
      </w:r>
      <w:r>
        <w:rPr/>
        <w:t>Maintaining,</w:t>
      </w:r>
      <w:r>
        <w:rPr>
          <w:spacing w:val="-4"/>
        </w:rPr>
        <w:t> </w:t>
      </w:r>
      <w:r>
        <w:rPr/>
        <w:t>promoting</w:t>
      </w:r>
      <w:r>
        <w:rPr>
          <w:spacing w:val="-4"/>
        </w:rPr>
        <w:t> </w:t>
      </w:r>
      <w:r>
        <w:rPr/>
        <w:t>and growing</w:t>
      </w:r>
      <w:r>
        <w:rPr>
          <w:spacing w:val="-7"/>
        </w:rPr>
        <w:t> </w:t>
      </w:r>
      <w:r>
        <w:rPr/>
        <w:t>our</w:t>
      </w:r>
      <w:r>
        <w:rPr>
          <w:spacing w:val="-7"/>
        </w:rPr>
        <w:t> </w:t>
      </w:r>
      <w:r>
        <w:rPr/>
        <w:t>brands</w:t>
      </w:r>
      <w:r>
        <w:rPr>
          <w:spacing w:val="-7"/>
        </w:rPr>
        <w:t> </w:t>
      </w:r>
      <w:r>
        <w:rPr/>
        <w:t>will</w:t>
      </w:r>
      <w:r>
        <w:rPr>
          <w:spacing w:val="-7"/>
        </w:rPr>
        <w:t> </w:t>
      </w:r>
      <w:r>
        <w:rPr/>
        <w:t>depend</w:t>
      </w:r>
      <w:r>
        <w:rPr>
          <w:spacing w:val="-7"/>
        </w:rPr>
        <w:t> </w:t>
      </w:r>
      <w:r>
        <w:rPr/>
        <w:t>on</w:t>
      </w:r>
      <w:r>
        <w:rPr>
          <w:spacing w:val="-7"/>
        </w:rPr>
        <w:t> </w:t>
      </w:r>
      <w:r>
        <w:rPr/>
        <w:t>our</w:t>
      </w:r>
      <w:r>
        <w:rPr>
          <w:spacing w:val="-7"/>
        </w:rPr>
        <w:t> </w:t>
      </w:r>
      <w:r>
        <w:rPr/>
        <w:t>design</w:t>
      </w:r>
      <w:r>
        <w:rPr>
          <w:spacing w:val="-7"/>
        </w:rPr>
        <w:t> </w:t>
      </w:r>
      <w:r>
        <w:rPr/>
        <w:t>and</w:t>
      </w:r>
      <w:r>
        <w:rPr>
          <w:spacing w:val="-7"/>
        </w:rPr>
        <w:t> </w:t>
      </w:r>
      <w:r>
        <w:rPr/>
        <w:t>marketing</w:t>
      </w:r>
      <w:r>
        <w:rPr>
          <w:spacing w:val="-7"/>
        </w:rPr>
        <w:t> </w:t>
      </w:r>
      <w:r>
        <w:rPr/>
        <w:t>efforts,</w:t>
      </w:r>
      <w:r>
        <w:rPr>
          <w:spacing w:val="-7"/>
        </w:rPr>
        <w:t> </w:t>
      </w:r>
      <w:r>
        <w:rPr/>
        <w:t>including</w:t>
      </w:r>
      <w:r>
        <w:rPr>
          <w:spacing w:val="-7"/>
        </w:rPr>
        <w:t> </w:t>
      </w:r>
      <w:r>
        <w:rPr/>
        <w:t>advertising</w:t>
      </w:r>
      <w:r>
        <w:rPr>
          <w:spacing w:val="-7"/>
        </w:rPr>
        <w:t> </w:t>
      </w:r>
      <w:r>
        <w:rPr/>
        <w:t>and</w:t>
      </w:r>
      <w:r>
        <w:rPr>
          <w:spacing w:val="-7"/>
        </w:rPr>
        <w:t> </w:t>
      </w:r>
      <w:r>
        <w:rPr/>
        <w:t>consumer</w:t>
      </w:r>
      <w:r>
        <w:rPr>
          <w:spacing w:val="-7"/>
        </w:rPr>
        <w:t> </w:t>
      </w:r>
      <w:r>
        <w:rPr/>
        <w:t>campaigns,</w:t>
      </w:r>
      <w:r>
        <w:rPr>
          <w:spacing w:val="-7"/>
        </w:rPr>
        <w:t> </w:t>
      </w:r>
      <w:r>
        <w:rPr/>
        <w:t>product</w:t>
      </w:r>
      <w:r>
        <w:rPr>
          <w:spacing w:val="-7"/>
        </w:rPr>
        <w:t> </w:t>
      </w:r>
      <w:r>
        <w:rPr/>
        <w:t>innovation</w:t>
      </w:r>
      <w:r>
        <w:rPr>
          <w:spacing w:val="-7"/>
        </w:rPr>
        <w:t> </w:t>
      </w:r>
      <w:r>
        <w:rPr/>
        <w:t>and</w:t>
      </w:r>
      <w:r>
        <w:rPr>
          <w:spacing w:val="-7"/>
        </w:rPr>
        <w:t> </w:t>
      </w:r>
      <w:r>
        <w:rPr/>
        <w:t>product</w:t>
      </w:r>
      <w:r>
        <w:rPr>
          <w:spacing w:val="-7"/>
        </w:rPr>
        <w:t> </w:t>
      </w:r>
      <w:r>
        <w:rPr/>
        <w:t>quality.</w:t>
      </w:r>
      <w:r>
        <w:rPr>
          <w:spacing w:val="-7"/>
        </w:rPr>
        <w:t> </w:t>
      </w:r>
      <w:r>
        <w:rPr/>
        <w:t>Our</w:t>
      </w:r>
      <w:r>
        <w:rPr>
          <w:spacing w:val="-7"/>
        </w:rPr>
        <w:t> </w:t>
      </w:r>
      <w:r>
        <w:rPr/>
        <w:t>commitment to</w:t>
      </w:r>
      <w:r>
        <w:rPr>
          <w:spacing w:val="-3"/>
        </w:rPr>
        <w:t> </w:t>
      </w:r>
      <w:r>
        <w:rPr/>
        <w:t>product</w:t>
      </w:r>
      <w:r>
        <w:rPr>
          <w:spacing w:val="-3"/>
        </w:rPr>
        <w:t> </w:t>
      </w:r>
      <w:r>
        <w:rPr/>
        <w:t>innovation</w:t>
      </w:r>
      <w:r>
        <w:rPr>
          <w:spacing w:val="-3"/>
        </w:rPr>
        <w:t> </w:t>
      </w:r>
      <w:r>
        <w:rPr/>
        <w:t>and</w:t>
      </w:r>
      <w:r>
        <w:rPr>
          <w:spacing w:val="-3"/>
        </w:rPr>
        <w:t> </w:t>
      </w:r>
      <w:r>
        <w:rPr/>
        <w:t>quality</w:t>
      </w:r>
      <w:r>
        <w:rPr>
          <w:spacing w:val="-3"/>
        </w:rPr>
        <w:t> </w:t>
      </w:r>
      <w:r>
        <w:rPr/>
        <w:t>and</w:t>
      </w:r>
      <w:r>
        <w:rPr>
          <w:spacing w:val="-3"/>
        </w:rPr>
        <w:t> </w:t>
      </w:r>
      <w:r>
        <w:rPr/>
        <w:t>our</w:t>
      </w:r>
      <w:r>
        <w:rPr>
          <w:spacing w:val="-3"/>
        </w:rPr>
        <w:t> </w:t>
      </w:r>
      <w:r>
        <w:rPr/>
        <w:t>continuing</w:t>
      </w:r>
      <w:r>
        <w:rPr>
          <w:spacing w:val="-3"/>
        </w:rPr>
        <w:t> </w:t>
      </w:r>
      <w:r>
        <w:rPr/>
        <w:t>investment</w:t>
      </w:r>
      <w:r>
        <w:rPr>
          <w:spacing w:val="-3"/>
        </w:rPr>
        <w:t> </w:t>
      </w:r>
      <w:r>
        <w:rPr/>
        <w:t>in</w:t>
      </w:r>
      <w:r>
        <w:rPr>
          <w:spacing w:val="-3"/>
        </w:rPr>
        <w:t> </w:t>
      </w:r>
      <w:r>
        <w:rPr/>
        <w:t>design</w:t>
      </w:r>
      <w:r>
        <w:rPr>
          <w:spacing w:val="-3"/>
        </w:rPr>
        <w:t> </w:t>
      </w:r>
      <w:r>
        <w:rPr/>
        <w:t>(including</w:t>
      </w:r>
      <w:r>
        <w:rPr>
          <w:spacing w:val="-3"/>
        </w:rPr>
        <w:t> </w:t>
      </w:r>
      <w:r>
        <w:rPr/>
        <w:t>materials)</w:t>
      </w:r>
      <w:r>
        <w:rPr>
          <w:spacing w:val="-3"/>
        </w:rPr>
        <w:t> </w:t>
      </w:r>
      <w:r>
        <w:rPr/>
        <w:t>and</w:t>
      </w:r>
      <w:r>
        <w:rPr>
          <w:spacing w:val="-3"/>
        </w:rPr>
        <w:t> </w:t>
      </w:r>
      <w:r>
        <w:rPr/>
        <w:t>marketing</w:t>
      </w:r>
      <w:r>
        <w:rPr>
          <w:spacing w:val="-3"/>
        </w:rPr>
        <w:t> </w:t>
      </w:r>
      <w:r>
        <w:rPr/>
        <w:t>may</w:t>
      </w:r>
      <w:r>
        <w:rPr>
          <w:spacing w:val="-3"/>
        </w:rPr>
        <w:t> </w:t>
      </w:r>
      <w:r>
        <w:rPr/>
        <w:t>not</w:t>
      </w:r>
      <w:r>
        <w:rPr>
          <w:spacing w:val="-3"/>
        </w:rPr>
        <w:t> </w:t>
      </w:r>
      <w:r>
        <w:rPr/>
        <w:t>have</w:t>
      </w:r>
      <w:r>
        <w:rPr>
          <w:spacing w:val="-3"/>
        </w:rPr>
        <w:t> </w:t>
      </w:r>
      <w:r>
        <w:rPr/>
        <w:t>the</w:t>
      </w:r>
      <w:r>
        <w:rPr>
          <w:spacing w:val="-3"/>
        </w:rPr>
        <w:t> </w:t>
      </w:r>
      <w:r>
        <w:rPr/>
        <w:t>desired</w:t>
      </w:r>
      <w:r>
        <w:rPr>
          <w:spacing w:val="-3"/>
        </w:rPr>
        <w:t> </w:t>
      </w:r>
      <w:r>
        <w:rPr/>
        <w:t>impact</w:t>
      </w:r>
      <w:r>
        <w:rPr>
          <w:spacing w:val="-3"/>
        </w:rPr>
        <w:t> </w:t>
      </w:r>
      <w:r>
        <w:rPr/>
        <w:t>on</w:t>
      </w:r>
      <w:r>
        <w:rPr>
          <w:spacing w:val="-3"/>
        </w:rPr>
        <w:t> </w:t>
      </w:r>
      <w:r>
        <w:rPr/>
        <w:t>our</w:t>
      </w:r>
      <w:r>
        <w:rPr>
          <w:spacing w:val="-3"/>
        </w:rPr>
        <w:t> </w:t>
      </w:r>
      <w:r>
        <w:rPr/>
        <w:t>brand</w:t>
      </w:r>
      <w:r>
        <w:rPr>
          <w:spacing w:val="-3"/>
        </w:rPr>
        <w:t> </w:t>
      </w:r>
      <w:r>
        <w:rPr/>
        <w:t>image</w:t>
      </w:r>
      <w:r>
        <w:rPr>
          <w:spacing w:val="-3"/>
        </w:rPr>
        <w:t> </w:t>
      </w:r>
      <w:r>
        <w:rPr/>
        <w:t>and reputation.</w:t>
      </w:r>
      <w:r>
        <w:rPr>
          <w:spacing w:val="-2"/>
        </w:rPr>
        <w:t> </w:t>
      </w:r>
      <w:r>
        <w:rPr/>
        <w:t>In</w:t>
      </w:r>
      <w:r>
        <w:rPr>
          <w:spacing w:val="-2"/>
        </w:rPr>
        <w:t> </w:t>
      </w:r>
      <w:r>
        <w:rPr/>
        <w:t>addition,</w:t>
      </w:r>
      <w:r>
        <w:rPr>
          <w:spacing w:val="-2"/>
        </w:rPr>
        <w:t> </w:t>
      </w:r>
      <w:r>
        <w:rPr/>
        <w:t>our</w:t>
      </w:r>
      <w:r>
        <w:rPr>
          <w:spacing w:val="-2"/>
        </w:rPr>
        <w:t> </w:t>
      </w:r>
      <w:r>
        <w:rPr/>
        <w:t>success</w:t>
      </w:r>
      <w:r>
        <w:rPr>
          <w:spacing w:val="-2"/>
        </w:rPr>
        <w:t> </w:t>
      </w:r>
      <w:r>
        <w:rPr/>
        <w:t>in</w:t>
      </w:r>
      <w:r>
        <w:rPr>
          <w:spacing w:val="-2"/>
        </w:rPr>
        <w:t> </w:t>
      </w:r>
      <w:r>
        <w:rPr/>
        <w:t>maintaining,</w:t>
      </w:r>
      <w:r>
        <w:rPr>
          <w:spacing w:val="-2"/>
        </w:rPr>
        <w:t> </w:t>
      </w:r>
      <w:r>
        <w:rPr/>
        <w:t>extending</w:t>
      </w:r>
      <w:r>
        <w:rPr>
          <w:spacing w:val="-2"/>
        </w:rPr>
        <w:t> </w:t>
      </w:r>
      <w:r>
        <w:rPr/>
        <w:t>and</w:t>
      </w:r>
      <w:r>
        <w:rPr>
          <w:spacing w:val="-2"/>
        </w:rPr>
        <w:t> </w:t>
      </w:r>
      <w:r>
        <w:rPr/>
        <w:t>expanding</w:t>
      </w:r>
      <w:r>
        <w:rPr>
          <w:spacing w:val="-2"/>
        </w:rPr>
        <w:t> </w:t>
      </w:r>
      <w:r>
        <w:rPr/>
        <w:t>our</w:t>
      </w:r>
      <w:r>
        <w:rPr>
          <w:spacing w:val="-2"/>
        </w:rPr>
        <w:t> </w:t>
      </w:r>
      <w:r>
        <w:rPr/>
        <w:t>brand</w:t>
      </w:r>
      <w:r>
        <w:rPr>
          <w:spacing w:val="-2"/>
        </w:rPr>
        <w:t> </w:t>
      </w:r>
      <w:r>
        <w:rPr/>
        <w:t>image</w:t>
      </w:r>
      <w:r>
        <w:rPr>
          <w:spacing w:val="-2"/>
        </w:rPr>
        <w:t> </w:t>
      </w:r>
      <w:r>
        <w:rPr/>
        <w:t>depends</w:t>
      </w:r>
      <w:r>
        <w:rPr>
          <w:spacing w:val="-2"/>
        </w:rPr>
        <w:t> </w:t>
      </w:r>
      <w:r>
        <w:rPr/>
        <w:t>on</w:t>
      </w:r>
      <w:r>
        <w:rPr>
          <w:spacing w:val="-2"/>
        </w:rPr>
        <w:t> </w:t>
      </w:r>
      <w:r>
        <w:rPr/>
        <w:t>our</w:t>
      </w:r>
      <w:r>
        <w:rPr>
          <w:spacing w:val="-2"/>
        </w:rPr>
        <w:t> </w:t>
      </w:r>
      <w:r>
        <w:rPr/>
        <w:t>ability</w:t>
      </w:r>
      <w:r>
        <w:rPr>
          <w:spacing w:val="-2"/>
        </w:rPr>
        <w:t> </w:t>
      </w:r>
      <w:r>
        <w:rPr/>
        <w:t>to</w:t>
      </w:r>
      <w:r>
        <w:rPr>
          <w:spacing w:val="-2"/>
        </w:rPr>
        <w:t> </w:t>
      </w:r>
      <w:r>
        <w:rPr/>
        <w:t>adapt</w:t>
      </w:r>
      <w:r>
        <w:rPr>
          <w:spacing w:val="-2"/>
        </w:rPr>
        <w:t> </w:t>
      </w:r>
      <w:r>
        <w:rPr/>
        <w:t>to</w:t>
      </w:r>
      <w:r>
        <w:rPr>
          <w:spacing w:val="-2"/>
        </w:rPr>
        <w:t> </w:t>
      </w:r>
      <w:r>
        <w:rPr/>
        <w:t>a rapidly</w:t>
      </w:r>
      <w:r>
        <w:rPr>
          <w:spacing w:val="-2"/>
        </w:rPr>
        <w:t> </w:t>
      </w:r>
      <w:r>
        <w:rPr/>
        <w:t>changing</w:t>
      </w:r>
      <w:r>
        <w:rPr>
          <w:spacing w:val="-2"/>
        </w:rPr>
        <w:t> </w:t>
      </w:r>
      <w:r>
        <w:rPr/>
        <w:t>media</w:t>
      </w:r>
      <w:r>
        <w:rPr>
          <w:spacing w:val="-2"/>
        </w:rPr>
        <w:t> </w:t>
      </w:r>
      <w:r>
        <w:rPr/>
        <w:t>environment, including</w:t>
      </w:r>
      <w:r>
        <w:rPr>
          <w:spacing w:val="-4"/>
        </w:rPr>
        <w:t> </w:t>
      </w:r>
      <w:r>
        <w:rPr/>
        <w:t>our</w:t>
      </w:r>
      <w:r>
        <w:rPr>
          <w:spacing w:val="-4"/>
        </w:rPr>
        <w:t> </w:t>
      </w:r>
      <w:r>
        <w:rPr/>
        <w:t>increasing</w:t>
      </w:r>
      <w:r>
        <w:rPr>
          <w:spacing w:val="-4"/>
        </w:rPr>
        <w:t> </w:t>
      </w:r>
      <w:r>
        <w:rPr/>
        <w:t>reliance</w:t>
      </w:r>
      <w:r>
        <w:rPr>
          <w:spacing w:val="-4"/>
        </w:rPr>
        <w:t> </w:t>
      </w:r>
      <w:r>
        <w:rPr/>
        <w:t>on</w:t>
      </w:r>
      <w:r>
        <w:rPr>
          <w:spacing w:val="-4"/>
        </w:rPr>
        <w:t> </w:t>
      </w:r>
      <w:r>
        <w:rPr/>
        <w:t>social</w:t>
      </w:r>
      <w:r>
        <w:rPr>
          <w:spacing w:val="-4"/>
        </w:rPr>
        <w:t> </w:t>
      </w:r>
      <w:r>
        <w:rPr/>
        <w:t>media</w:t>
      </w:r>
      <w:r>
        <w:rPr>
          <w:spacing w:val="-4"/>
        </w:rPr>
        <w:t> </w:t>
      </w:r>
      <w:r>
        <w:rPr/>
        <w:t>and</w:t>
      </w:r>
      <w:r>
        <w:rPr>
          <w:spacing w:val="-4"/>
        </w:rPr>
        <w:t> </w:t>
      </w:r>
      <w:r>
        <w:rPr/>
        <w:t>digital</w:t>
      </w:r>
      <w:r>
        <w:rPr>
          <w:spacing w:val="-4"/>
        </w:rPr>
        <w:t> </w:t>
      </w:r>
      <w:r>
        <w:rPr/>
        <w:t>dissemination</w:t>
      </w:r>
      <w:r>
        <w:rPr>
          <w:spacing w:val="-4"/>
        </w:rPr>
        <w:t> </w:t>
      </w:r>
      <w:r>
        <w:rPr/>
        <w:t>of</w:t>
      </w:r>
      <w:r>
        <w:rPr>
          <w:spacing w:val="-4"/>
        </w:rPr>
        <w:t> </w:t>
      </w:r>
      <w:r>
        <w:rPr/>
        <w:t>advertising</w:t>
      </w:r>
      <w:r>
        <w:rPr>
          <w:spacing w:val="-4"/>
        </w:rPr>
        <w:t> </w:t>
      </w:r>
      <w:r>
        <w:rPr/>
        <w:t>campaigns.</w:t>
      </w:r>
      <w:r>
        <w:rPr>
          <w:spacing w:val="-4"/>
        </w:rPr>
        <w:t> </w:t>
      </w:r>
      <w:r>
        <w:rPr/>
        <w:t>We</w:t>
      </w:r>
      <w:r>
        <w:rPr>
          <w:spacing w:val="-4"/>
        </w:rPr>
        <w:t> </w:t>
      </w:r>
      <w:r>
        <w:rPr/>
        <w:t>could</w:t>
      </w:r>
      <w:r>
        <w:rPr>
          <w:spacing w:val="-4"/>
        </w:rPr>
        <w:t> </w:t>
      </w:r>
      <w:r>
        <w:rPr/>
        <w:t>be</w:t>
      </w:r>
      <w:r>
        <w:rPr>
          <w:spacing w:val="-4"/>
        </w:rPr>
        <w:t> </w:t>
      </w:r>
      <w:r>
        <w:rPr/>
        <w:t>adversely</w:t>
      </w:r>
      <w:r>
        <w:rPr>
          <w:spacing w:val="-4"/>
        </w:rPr>
        <w:t> </w:t>
      </w:r>
      <w:r>
        <w:rPr/>
        <w:t>impacted</w:t>
      </w:r>
      <w:r>
        <w:rPr>
          <w:spacing w:val="-4"/>
        </w:rPr>
        <w:t> </w:t>
      </w:r>
      <w:r>
        <w:rPr/>
        <w:t>if</w:t>
      </w:r>
      <w:r>
        <w:rPr>
          <w:spacing w:val="-4"/>
        </w:rPr>
        <w:t> </w:t>
      </w:r>
      <w:r>
        <w:rPr/>
        <w:t>we</w:t>
      </w:r>
      <w:r>
        <w:rPr>
          <w:spacing w:val="-4"/>
        </w:rPr>
        <w:t> </w:t>
      </w:r>
      <w:r>
        <w:rPr/>
        <w:t>fail</w:t>
      </w:r>
      <w:r>
        <w:rPr>
          <w:spacing w:val="-4"/>
        </w:rPr>
        <w:t> </w:t>
      </w:r>
      <w:r>
        <w:rPr/>
        <w:t>to</w:t>
      </w:r>
      <w:r>
        <w:rPr>
          <w:spacing w:val="-4"/>
        </w:rPr>
        <w:t> </w:t>
      </w:r>
      <w:r>
        <w:rPr/>
        <w:t>achieve</w:t>
      </w:r>
      <w:r>
        <w:rPr>
          <w:spacing w:val="-4"/>
        </w:rPr>
        <w:t> </w:t>
      </w:r>
      <w:r>
        <w:rPr/>
        <w:t>any</w:t>
      </w:r>
      <w:r>
        <w:rPr>
          <w:spacing w:val="-4"/>
        </w:rPr>
        <w:t> </w:t>
      </w:r>
      <w:r>
        <w:rPr/>
        <w:t>of</w:t>
      </w:r>
      <w:r>
        <w:rPr>
          <w:spacing w:val="-4"/>
        </w:rPr>
        <w:t> </w:t>
      </w:r>
      <w:r>
        <w:rPr/>
        <w:t>these </w:t>
      </w:r>
      <w:r>
        <w:rPr>
          <w:spacing w:val="-2"/>
        </w:rPr>
        <w:t>objectives.</w:t>
      </w:r>
    </w:p>
    <w:p>
      <w:pPr>
        <w:pStyle w:val="BodyText"/>
        <w:spacing w:before="39"/>
      </w:pPr>
    </w:p>
    <w:p>
      <w:pPr>
        <w:pStyle w:val="BodyText"/>
        <w:spacing w:line="264" w:lineRule="auto" w:before="1"/>
        <w:ind w:left="131" w:right="118"/>
      </w:pPr>
      <w:r>
        <w:rPr/>
        <w:t>Our</w:t>
      </w:r>
      <w:r>
        <w:rPr>
          <w:spacing w:val="-3"/>
        </w:rPr>
        <w:t> </w:t>
      </w:r>
      <w:r>
        <w:rPr/>
        <w:t>brand</w:t>
      </w:r>
      <w:r>
        <w:rPr>
          <w:spacing w:val="-3"/>
        </w:rPr>
        <w:t> </w:t>
      </w:r>
      <w:r>
        <w:rPr/>
        <w:t>value</w:t>
      </w:r>
      <w:r>
        <w:rPr>
          <w:spacing w:val="-3"/>
        </w:rPr>
        <w:t> </w:t>
      </w:r>
      <w:r>
        <w:rPr/>
        <w:t>also</w:t>
      </w:r>
      <w:r>
        <w:rPr>
          <w:spacing w:val="-3"/>
        </w:rPr>
        <w:t> </w:t>
      </w:r>
      <w:r>
        <w:rPr/>
        <w:t>depends</w:t>
      </w:r>
      <w:r>
        <w:rPr>
          <w:spacing w:val="-3"/>
        </w:rPr>
        <w:t> </w:t>
      </w:r>
      <w:r>
        <w:rPr/>
        <w:t>on</w:t>
      </w:r>
      <w:r>
        <w:rPr>
          <w:spacing w:val="-3"/>
        </w:rPr>
        <w:t> </w:t>
      </w:r>
      <w:r>
        <w:rPr/>
        <w:t>our</w:t>
      </w:r>
      <w:r>
        <w:rPr>
          <w:spacing w:val="-3"/>
        </w:rPr>
        <w:t> </w:t>
      </w:r>
      <w:r>
        <w:rPr/>
        <w:t>ability</w:t>
      </w:r>
      <w:r>
        <w:rPr>
          <w:spacing w:val="-3"/>
        </w:rPr>
        <w:t> </w:t>
      </w:r>
      <w:r>
        <w:rPr/>
        <w:t>to</w:t>
      </w:r>
      <w:r>
        <w:rPr>
          <w:spacing w:val="-3"/>
        </w:rPr>
        <w:t> </w:t>
      </w:r>
      <w:r>
        <w:rPr/>
        <w:t>maintain</w:t>
      </w:r>
      <w:r>
        <w:rPr>
          <w:spacing w:val="-3"/>
        </w:rPr>
        <w:t> </w:t>
      </w:r>
      <w:r>
        <w:rPr/>
        <w:t>a</w:t>
      </w:r>
      <w:r>
        <w:rPr>
          <w:spacing w:val="-3"/>
        </w:rPr>
        <w:t> </w:t>
      </w:r>
      <w:r>
        <w:rPr/>
        <w:t>positive</w:t>
      </w:r>
      <w:r>
        <w:rPr>
          <w:spacing w:val="-3"/>
        </w:rPr>
        <w:t> </w:t>
      </w:r>
      <w:r>
        <w:rPr/>
        <w:t>consumer</w:t>
      </w:r>
      <w:r>
        <w:rPr>
          <w:spacing w:val="-3"/>
        </w:rPr>
        <w:t> </w:t>
      </w:r>
      <w:r>
        <w:rPr/>
        <w:t>perception</w:t>
      </w:r>
      <w:r>
        <w:rPr>
          <w:spacing w:val="-3"/>
        </w:rPr>
        <w:t> </w:t>
      </w:r>
      <w:r>
        <w:rPr/>
        <w:t>of</w:t>
      </w:r>
      <w:r>
        <w:rPr>
          <w:spacing w:val="-3"/>
        </w:rPr>
        <w:t> </w:t>
      </w:r>
      <w:r>
        <w:rPr/>
        <w:t>our</w:t>
      </w:r>
      <w:r>
        <w:rPr>
          <w:spacing w:val="-3"/>
        </w:rPr>
        <w:t> </w:t>
      </w:r>
      <w:r>
        <w:rPr/>
        <w:t>corporate</w:t>
      </w:r>
      <w:r>
        <w:rPr>
          <w:spacing w:val="-3"/>
        </w:rPr>
        <w:t> </w:t>
      </w:r>
      <w:r>
        <w:rPr/>
        <w:t>integrity</w:t>
      </w:r>
      <w:r>
        <w:rPr>
          <w:spacing w:val="-3"/>
        </w:rPr>
        <w:t> </w:t>
      </w:r>
      <w:r>
        <w:rPr/>
        <w:t>and</w:t>
      </w:r>
      <w:r>
        <w:rPr>
          <w:spacing w:val="-3"/>
        </w:rPr>
        <w:t> </w:t>
      </w:r>
      <w:r>
        <w:rPr/>
        <w:t>brand</w:t>
      </w:r>
      <w:r>
        <w:rPr>
          <w:spacing w:val="-3"/>
        </w:rPr>
        <w:t> </w:t>
      </w:r>
      <w:r>
        <w:rPr/>
        <w:t>culture.</w:t>
      </w:r>
      <w:r>
        <w:rPr>
          <w:spacing w:val="-3"/>
        </w:rPr>
        <w:t> </w:t>
      </w:r>
      <w:r>
        <w:rPr/>
        <w:t>Negative</w:t>
      </w:r>
      <w:r>
        <w:rPr>
          <w:spacing w:val="-3"/>
        </w:rPr>
        <w:t> </w:t>
      </w:r>
      <w:r>
        <w:rPr/>
        <w:t>claims</w:t>
      </w:r>
      <w:r>
        <w:rPr>
          <w:spacing w:val="-3"/>
        </w:rPr>
        <w:t> </w:t>
      </w:r>
      <w:r>
        <w:rPr/>
        <w:t>or</w:t>
      </w:r>
      <w:r>
        <w:rPr>
          <w:spacing w:val="-3"/>
        </w:rPr>
        <w:t> </w:t>
      </w:r>
      <w:r>
        <w:rPr/>
        <w:t>publicity</w:t>
      </w:r>
      <w:r>
        <w:rPr>
          <w:spacing w:val="-3"/>
        </w:rPr>
        <w:t> </w:t>
      </w:r>
      <w:r>
        <w:rPr/>
        <w:t>involving</w:t>
      </w:r>
      <w:r>
        <w:rPr>
          <w:spacing w:val="-3"/>
        </w:rPr>
        <w:t> </w:t>
      </w:r>
      <w:r>
        <w:rPr/>
        <w:t>us, our</w:t>
      </w:r>
      <w:r>
        <w:rPr>
          <w:spacing w:val="-1"/>
        </w:rPr>
        <w:t> </w:t>
      </w:r>
      <w:r>
        <w:rPr/>
        <w:t>products,</w:t>
      </w:r>
      <w:r>
        <w:rPr>
          <w:spacing w:val="-1"/>
        </w:rPr>
        <w:t> </w:t>
      </w:r>
      <w:r>
        <w:rPr/>
        <w:t>consumer</w:t>
      </w:r>
      <w:r>
        <w:rPr>
          <w:spacing w:val="-1"/>
        </w:rPr>
        <w:t> </w:t>
      </w:r>
      <w:r>
        <w:rPr/>
        <w:t>data,</w:t>
      </w:r>
      <w:r>
        <w:rPr>
          <w:spacing w:val="-1"/>
        </w:rPr>
        <w:t> </w:t>
      </w:r>
      <w:r>
        <w:rPr/>
        <w:t>or</w:t>
      </w:r>
      <w:r>
        <w:rPr>
          <w:spacing w:val="-1"/>
        </w:rPr>
        <w:t> </w:t>
      </w:r>
      <w:r>
        <w:rPr/>
        <w:t>any</w:t>
      </w:r>
      <w:r>
        <w:rPr>
          <w:spacing w:val="-1"/>
        </w:rPr>
        <w:t> </w:t>
      </w:r>
      <w:r>
        <w:rPr/>
        <w:t>of</w:t>
      </w:r>
      <w:r>
        <w:rPr>
          <w:spacing w:val="-1"/>
        </w:rPr>
        <w:t> </w:t>
      </w:r>
      <w:r>
        <w:rPr/>
        <w:t>our</w:t>
      </w:r>
      <w:r>
        <w:rPr>
          <w:spacing w:val="-1"/>
        </w:rPr>
        <w:t> </w:t>
      </w:r>
      <w:r>
        <w:rPr/>
        <w:t>key</w:t>
      </w:r>
      <w:r>
        <w:rPr>
          <w:spacing w:val="-1"/>
        </w:rPr>
        <w:t> </w:t>
      </w:r>
      <w:r>
        <w:rPr/>
        <w:t>employees,</w:t>
      </w:r>
      <w:r>
        <w:rPr>
          <w:spacing w:val="-1"/>
        </w:rPr>
        <w:t> </w:t>
      </w:r>
      <w:r>
        <w:rPr/>
        <w:t>endorsers,</w:t>
      </w:r>
      <w:r>
        <w:rPr>
          <w:spacing w:val="-1"/>
        </w:rPr>
        <w:t> </w:t>
      </w:r>
      <w:r>
        <w:rPr/>
        <w:t>sponsors</w:t>
      </w:r>
      <w:r>
        <w:rPr>
          <w:spacing w:val="-1"/>
        </w:rPr>
        <w:t> </w:t>
      </w:r>
      <w:r>
        <w:rPr/>
        <w:t>or</w:t>
      </w:r>
      <w:r>
        <w:rPr>
          <w:spacing w:val="-1"/>
        </w:rPr>
        <w:t> </w:t>
      </w:r>
      <w:r>
        <w:rPr/>
        <w:t>suppliers</w:t>
      </w:r>
      <w:r>
        <w:rPr>
          <w:spacing w:val="-1"/>
        </w:rPr>
        <w:t> </w:t>
      </w:r>
      <w:r>
        <w:rPr/>
        <w:t>could</w:t>
      </w:r>
      <w:r>
        <w:rPr>
          <w:spacing w:val="-1"/>
        </w:rPr>
        <w:t> </w:t>
      </w:r>
      <w:r>
        <w:rPr/>
        <w:t>seriously</w:t>
      </w:r>
      <w:r>
        <w:rPr>
          <w:spacing w:val="-1"/>
        </w:rPr>
        <w:t> </w:t>
      </w:r>
      <w:r>
        <w:rPr/>
        <w:t>damage</w:t>
      </w:r>
      <w:r>
        <w:rPr>
          <w:spacing w:val="-1"/>
        </w:rPr>
        <w:t> </w:t>
      </w:r>
      <w:r>
        <w:rPr/>
        <w:t>our</w:t>
      </w:r>
      <w:r>
        <w:rPr>
          <w:spacing w:val="-1"/>
        </w:rPr>
        <w:t> </w:t>
      </w:r>
      <w:r>
        <w:rPr/>
        <w:t>reputation</w:t>
      </w:r>
      <w:r>
        <w:rPr>
          <w:spacing w:val="-1"/>
        </w:rPr>
        <w:t> </w:t>
      </w:r>
      <w:r>
        <w:rPr/>
        <w:t>and</w:t>
      </w:r>
      <w:r>
        <w:rPr>
          <w:spacing w:val="-1"/>
        </w:rPr>
        <w:t> </w:t>
      </w:r>
      <w:r>
        <w:rPr/>
        <w:t>brand</w:t>
      </w:r>
      <w:r>
        <w:rPr>
          <w:spacing w:val="-1"/>
        </w:rPr>
        <w:t> </w:t>
      </w:r>
      <w:r>
        <w:rPr/>
        <w:t>image,</w:t>
      </w:r>
      <w:r>
        <w:rPr>
          <w:spacing w:val="-1"/>
        </w:rPr>
        <w:t> </w:t>
      </w:r>
      <w:r>
        <w:rPr/>
        <w:t>regardless</w:t>
      </w:r>
      <w:r>
        <w:rPr>
          <w:spacing w:val="-1"/>
        </w:rPr>
        <w:t> </w:t>
      </w:r>
      <w:r>
        <w:rPr/>
        <w:t>of</w:t>
      </w:r>
      <w:r>
        <w:rPr>
          <w:spacing w:val="-1"/>
        </w:rPr>
        <w:t> </w:t>
      </w:r>
      <w:r>
        <w:rPr/>
        <w:t>whether such</w:t>
      </w:r>
      <w:r>
        <w:rPr>
          <w:spacing w:val="-4"/>
        </w:rPr>
        <w:t> </w:t>
      </w:r>
      <w:r>
        <w:rPr/>
        <w:t>claims</w:t>
      </w:r>
      <w:r>
        <w:rPr>
          <w:spacing w:val="-4"/>
        </w:rPr>
        <w:t> </w:t>
      </w:r>
      <w:r>
        <w:rPr/>
        <w:t>are</w:t>
      </w:r>
      <w:r>
        <w:rPr>
          <w:spacing w:val="-4"/>
        </w:rPr>
        <w:t> </w:t>
      </w:r>
      <w:r>
        <w:rPr/>
        <w:t>accurate.</w:t>
      </w:r>
      <w:r>
        <w:rPr>
          <w:spacing w:val="-4"/>
        </w:rPr>
        <w:t> </w:t>
      </w:r>
      <w:r>
        <w:rPr/>
        <w:t>For</w:t>
      </w:r>
      <w:r>
        <w:rPr>
          <w:spacing w:val="-4"/>
        </w:rPr>
        <w:t> </w:t>
      </w:r>
      <w:r>
        <w:rPr/>
        <w:t>example,</w:t>
      </w:r>
      <w:r>
        <w:rPr>
          <w:spacing w:val="-4"/>
        </w:rPr>
        <w:t> </w:t>
      </w:r>
      <w:r>
        <w:rPr/>
        <w:t>while</w:t>
      </w:r>
      <w:r>
        <w:rPr>
          <w:spacing w:val="-4"/>
        </w:rPr>
        <w:t> </w:t>
      </w:r>
      <w:r>
        <w:rPr/>
        <w:t>we</w:t>
      </w:r>
      <w:r>
        <w:rPr>
          <w:spacing w:val="-4"/>
        </w:rPr>
        <w:t> </w:t>
      </w:r>
      <w:r>
        <w:rPr/>
        <w:t>require</w:t>
      </w:r>
      <w:r>
        <w:rPr>
          <w:spacing w:val="-4"/>
        </w:rPr>
        <w:t> </w:t>
      </w:r>
      <w:r>
        <w:rPr/>
        <w:t>our</w:t>
      </w:r>
      <w:r>
        <w:rPr>
          <w:spacing w:val="-4"/>
        </w:rPr>
        <w:t> </w:t>
      </w:r>
      <w:r>
        <w:rPr/>
        <w:t>suppliers</w:t>
      </w:r>
      <w:r>
        <w:rPr>
          <w:spacing w:val="-4"/>
        </w:rPr>
        <w:t> </w:t>
      </w:r>
      <w:r>
        <w:rPr/>
        <w:t>of</w:t>
      </w:r>
      <w:r>
        <w:rPr>
          <w:spacing w:val="-4"/>
        </w:rPr>
        <w:t> </w:t>
      </w:r>
      <w:r>
        <w:rPr/>
        <w:t>our</w:t>
      </w:r>
      <w:r>
        <w:rPr>
          <w:spacing w:val="-4"/>
        </w:rPr>
        <w:t> </w:t>
      </w:r>
      <w:r>
        <w:rPr/>
        <w:t>products</w:t>
      </w:r>
      <w:r>
        <w:rPr>
          <w:spacing w:val="-4"/>
        </w:rPr>
        <w:t> </w:t>
      </w:r>
      <w:r>
        <w:rPr/>
        <w:t>to</w:t>
      </w:r>
      <w:r>
        <w:rPr>
          <w:spacing w:val="-4"/>
        </w:rPr>
        <w:t> </w:t>
      </w:r>
      <w:r>
        <w:rPr/>
        <w:t>operate</w:t>
      </w:r>
      <w:r>
        <w:rPr>
          <w:spacing w:val="-4"/>
        </w:rPr>
        <w:t> </w:t>
      </w:r>
      <w:r>
        <w:rPr/>
        <w:t>their</w:t>
      </w:r>
      <w:r>
        <w:rPr>
          <w:spacing w:val="-4"/>
        </w:rPr>
        <w:t> </w:t>
      </w:r>
      <w:r>
        <w:rPr/>
        <w:t>business</w:t>
      </w:r>
      <w:r>
        <w:rPr>
          <w:spacing w:val="-4"/>
        </w:rPr>
        <w:t> </w:t>
      </w:r>
      <w:r>
        <w:rPr/>
        <w:t>in</w:t>
      </w:r>
      <w:r>
        <w:rPr>
          <w:spacing w:val="-4"/>
        </w:rPr>
        <w:t> </w:t>
      </w:r>
      <w:r>
        <w:rPr/>
        <w:t>compliance</w:t>
      </w:r>
      <w:r>
        <w:rPr>
          <w:spacing w:val="-4"/>
        </w:rPr>
        <w:t> </w:t>
      </w:r>
      <w:r>
        <w:rPr/>
        <w:t>with</w:t>
      </w:r>
      <w:r>
        <w:rPr>
          <w:spacing w:val="-4"/>
        </w:rPr>
        <w:t> </w:t>
      </w:r>
      <w:r>
        <w:rPr/>
        <w:t>applicable</w:t>
      </w:r>
      <w:r>
        <w:rPr>
          <w:spacing w:val="-4"/>
        </w:rPr>
        <w:t> </w:t>
      </w:r>
      <w:r>
        <w:rPr/>
        <w:t>laws</w:t>
      </w:r>
      <w:r>
        <w:rPr>
          <w:spacing w:val="-4"/>
        </w:rPr>
        <w:t> </w:t>
      </w:r>
      <w:r>
        <w:rPr/>
        <w:t>and</w:t>
      </w:r>
      <w:r>
        <w:rPr>
          <w:spacing w:val="-4"/>
        </w:rPr>
        <w:t> </w:t>
      </w:r>
      <w:r>
        <w:rPr/>
        <w:t>regulations,</w:t>
      </w:r>
      <w:r>
        <w:rPr>
          <w:spacing w:val="-4"/>
        </w:rPr>
        <w:t> </w:t>
      </w:r>
      <w:r>
        <w:rPr/>
        <w:t>we</w:t>
      </w:r>
      <w:r>
        <w:rPr>
          <w:spacing w:val="-4"/>
        </w:rPr>
        <w:t> </w:t>
      </w:r>
      <w:r>
        <w:rPr/>
        <w:t>do</w:t>
      </w:r>
      <w:r>
        <w:rPr>
          <w:spacing w:val="-4"/>
        </w:rPr>
        <w:t> </w:t>
      </w:r>
      <w:r>
        <w:rPr/>
        <w:t>not control</w:t>
      </w:r>
      <w:r>
        <w:rPr>
          <w:spacing w:val="-6"/>
        </w:rPr>
        <w:t> </w:t>
      </w:r>
      <w:r>
        <w:rPr/>
        <w:t>their</w:t>
      </w:r>
      <w:r>
        <w:rPr>
          <w:spacing w:val="-6"/>
        </w:rPr>
        <w:t> </w:t>
      </w:r>
      <w:r>
        <w:rPr/>
        <w:t>practices.</w:t>
      </w:r>
      <w:r>
        <w:rPr>
          <w:spacing w:val="-6"/>
        </w:rPr>
        <w:t> </w:t>
      </w:r>
      <w:r>
        <w:rPr/>
        <w:t>Negative</w:t>
      </w:r>
      <w:r>
        <w:rPr>
          <w:spacing w:val="-6"/>
        </w:rPr>
        <w:t> </w:t>
      </w:r>
      <w:r>
        <w:rPr/>
        <w:t>publicity</w:t>
      </w:r>
      <w:r>
        <w:rPr>
          <w:spacing w:val="-6"/>
        </w:rPr>
        <w:t> </w:t>
      </w:r>
      <w:r>
        <w:rPr/>
        <w:t>relating</w:t>
      </w:r>
      <w:r>
        <w:rPr>
          <w:spacing w:val="-6"/>
        </w:rPr>
        <w:t> </w:t>
      </w:r>
      <w:r>
        <w:rPr/>
        <w:t>to</w:t>
      </w:r>
      <w:r>
        <w:rPr>
          <w:spacing w:val="-6"/>
        </w:rPr>
        <w:t> </w:t>
      </w:r>
      <w:r>
        <w:rPr/>
        <w:t>a</w:t>
      </w:r>
      <w:r>
        <w:rPr>
          <w:spacing w:val="-6"/>
        </w:rPr>
        <w:t> </w:t>
      </w:r>
      <w:r>
        <w:rPr/>
        <w:t>violation</w:t>
      </w:r>
      <w:r>
        <w:rPr>
          <w:spacing w:val="-6"/>
        </w:rPr>
        <w:t> </w:t>
      </w:r>
      <w:r>
        <w:rPr/>
        <w:t>or</w:t>
      </w:r>
      <w:r>
        <w:rPr>
          <w:spacing w:val="-6"/>
        </w:rPr>
        <w:t> </w:t>
      </w:r>
      <w:r>
        <w:rPr/>
        <w:t>an</w:t>
      </w:r>
      <w:r>
        <w:rPr>
          <w:spacing w:val="-6"/>
        </w:rPr>
        <w:t> </w:t>
      </w:r>
      <w:r>
        <w:rPr/>
        <w:t>alleged</w:t>
      </w:r>
      <w:r>
        <w:rPr>
          <w:spacing w:val="-6"/>
        </w:rPr>
        <w:t> </w:t>
      </w:r>
      <w:r>
        <w:rPr/>
        <w:t>violation</w:t>
      </w:r>
      <w:r>
        <w:rPr>
          <w:spacing w:val="-6"/>
        </w:rPr>
        <w:t> </w:t>
      </w:r>
      <w:r>
        <w:rPr/>
        <w:t>of</w:t>
      </w:r>
      <w:r>
        <w:rPr>
          <w:spacing w:val="-6"/>
        </w:rPr>
        <w:t> </w:t>
      </w:r>
      <w:r>
        <w:rPr/>
        <w:t>policies</w:t>
      </w:r>
      <w:r>
        <w:rPr>
          <w:spacing w:val="-6"/>
        </w:rPr>
        <w:t> </w:t>
      </w:r>
      <w:r>
        <w:rPr/>
        <w:t>or</w:t>
      </w:r>
      <w:r>
        <w:rPr>
          <w:spacing w:val="-6"/>
        </w:rPr>
        <w:t> </w:t>
      </w:r>
      <w:r>
        <w:rPr/>
        <w:t>laws</w:t>
      </w:r>
      <w:r>
        <w:rPr>
          <w:spacing w:val="-6"/>
        </w:rPr>
        <w:t> </w:t>
      </w:r>
      <w:r>
        <w:rPr/>
        <w:t>by</w:t>
      </w:r>
      <w:r>
        <w:rPr>
          <w:spacing w:val="-6"/>
        </w:rPr>
        <w:t> </w:t>
      </w:r>
      <w:r>
        <w:rPr/>
        <w:t>such</w:t>
      </w:r>
      <w:r>
        <w:rPr>
          <w:spacing w:val="-6"/>
        </w:rPr>
        <w:t> </w:t>
      </w:r>
      <w:r>
        <w:rPr/>
        <w:t>suppliers</w:t>
      </w:r>
      <w:r>
        <w:rPr>
          <w:spacing w:val="-6"/>
        </w:rPr>
        <w:t> </w:t>
      </w:r>
      <w:r>
        <w:rPr/>
        <w:t>could</w:t>
      </w:r>
      <w:r>
        <w:rPr>
          <w:spacing w:val="-6"/>
        </w:rPr>
        <w:t> </w:t>
      </w:r>
      <w:r>
        <w:rPr/>
        <w:t>damage</w:t>
      </w:r>
      <w:r>
        <w:rPr>
          <w:spacing w:val="-6"/>
        </w:rPr>
        <w:t> </w:t>
      </w:r>
      <w:r>
        <w:rPr/>
        <w:t>our</w:t>
      </w:r>
      <w:r>
        <w:rPr>
          <w:spacing w:val="-6"/>
        </w:rPr>
        <w:t> </w:t>
      </w:r>
      <w:r>
        <w:rPr/>
        <w:t>brand</w:t>
      </w:r>
      <w:r>
        <w:rPr>
          <w:spacing w:val="-6"/>
        </w:rPr>
        <w:t> </w:t>
      </w:r>
      <w:r>
        <w:rPr/>
        <w:t>image.</w:t>
      </w:r>
      <w:r>
        <w:rPr>
          <w:spacing w:val="-6"/>
        </w:rPr>
        <w:t> </w:t>
      </w:r>
      <w:r>
        <w:rPr/>
        <w:t>Social</w:t>
      </w:r>
      <w:r>
        <w:rPr>
          <w:spacing w:val="-6"/>
        </w:rPr>
        <w:t> </w:t>
      </w:r>
      <w:r>
        <w:rPr/>
        <w:t>media,</w:t>
      </w:r>
      <w:r>
        <w:rPr>
          <w:spacing w:val="-6"/>
        </w:rPr>
        <w:t> </w:t>
      </w:r>
      <w:r>
        <w:rPr/>
        <w:t>which accelerates</w:t>
      </w:r>
      <w:r>
        <w:rPr>
          <w:spacing w:val="-4"/>
        </w:rPr>
        <w:t> </w:t>
      </w:r>
      <w:r>
        <w:rPr/>
        <w:t>and</w:t>
      </w:r>
      <w:r>
        <w:rPr>
          <w:spacing w:val="-4"/>
        </w:rPr>
        <w:t> </w:t>
      </w:r>
      <w:r>
        <w:rPr/>
        <w:t>potentially</w:t>
      </w:r>
      <w:r>
        <w:rPr>
          <w:spacing w:val="-4"/>
        </w:rPr>
        <w:t> </w:t>
      </w:r>
      <w:r>
        <w:rPr/>
        <w:t>amplifies</w:t>
      </w:r>
      <w:r>
        <w:rPr>
          <w:spacing w:val="-4"/>
        </w:rPr>
        <w:t> </w:t>
      </w:r>
      <w:r>
        <w:rPr/>
        <w:t>the</w:t>
      </w:r>
      <w:r>
        <w:rPr>
          <w:spacing w:val="-4"/>
        </w:rPr>
        <w:t> </w:t>
      </w:r>
      <w:r>
        <w:rPr/>
        <w:t>scope</w:t>
      </w:r>
      <w:r>
        <w:rPr>
          <w:spacing w:val="-4"/>
        </w:rPr>
        <w:t> </w:t>
      </w:r>
      <w:r>
        <w:rPr/>
        <w:t>of</w:t>
      </w:r>
      <w:r>
        <w:rPr>
          <w:spacing w:val="-4"/>
        </w:rPr>
        <w:t> </w:t>
      </w:r>
      <w:r>
        <w:rPr/>
        <w:t>negative</w:t>
      </w:r>
      <w:r>
        <w:rPr>
          <w:spacing w:val="-4"/>
        </w:rPr>
        <w:t> </w:t>
      </w:r>
      <w:r>
        <w:rPr/>
        <w:t>publicity,</w:t>
      </w:r>
      <w:r>
        <w:rPr>
          <w:spacing w:val="-4"/>
        </w:rPr>
        <w:t> </w:t>
      </w:r>
      <w:r>
        <w:rPr/>
        <w:t>can</w:t>
      </w:r>
      <w:r>
        <w:rPr>
          <w:spacing w:val="-4"/>
        </w:rPr>
        <w:t> </w:t>
      </w:r>
      <w:r>
        <w:rPr/>
        <w:t>increase</w:t>
      </w:r>
      <w:r>
        <w:rPr>
          <w:spacing w:val="-4"/>
        </w:rPr>
        <w:t> </w:t>
      </w:r>
      <w:r>
        <w:rPr/>
        <w:t>the</w:t>
      </w:r>
      <w:r>
        <w:rPr>
          <w:spacing w:val="-4"/>
        </w:rPr>
        <w:t> </w:t>
      </w:r>
      <w:r>
        <w:rPr/>
        <w:t>challenges</w:t>
      </w:r>
      <w:r>
        <w:rPr>
          <w:spacing w:val="-4"/>
        </w:rPr>
        <w:t> </w:t>
      </w:r>
      <w:r>
        <w:rPr/>
        <w:t>of</w:t>
      </w:r>
      <w:r>
        <w:rPr>
          <w:spacing w:val="-4"/>
        </w:rPr>
        <w:t> </w:t>
      </w:r>
      <w:r>
        <w:rPr/>
        <w:t>responding</w:t>
      </w:r>
      <w:r>
        <w:rPr>
          <w:spacing w:val="-4"/>
        </w:rPr>
        <w:t> </w:t>
      </w:r>
      <w:r>
        <w:rPr/>
        <w:t>to</w:t>
      </w:r>
      <w:r>
        <w:rPr>
          <w:spacing w:val="-4"/>
        </w:rPr>
        <w:t> </w:t>
      </w:r>
      <w:r>
        <w:rPr/>
        <w:t>negative</w:t>
      </w:r>
      <w:r>
        <w:rPr>
          <w:spacing w:val="-4"/>
        </w:rPr>
        <w:t> </w:t>
      </w:r>
      <w:r>
        <w:rPr/>
        <w:t>claims.</w:t>
      </w:r>
      <w:r>
        <w:rPr>
          <w:spacing w:val="-4"/>
        </w:rPr>
        <w:t> </w:t>
      </w:r>
      <w:r>
        <w:rPr/>
        <w:t>Adverse</w:t>
      </w:r>
      <w:r>
        <w:rPr>
          <w:spacing w:val="-4"/>
        </w:rPr>
        <w:t> </w:t>
      </w:r>
      <w:r>
        <w:rPr/>
        <w:t>publicity</w:t>
      </w:r>
      <w:r>
        <w:rPr>
          <w:spacing w:val="-4"/>
        </w:rPr>
        <w:t> </w:t>
      </w:r>
      <w:r>
        <w:rPr/>
        <w:t>about</w:t>
      </w:r>
      <w:r>
        <w:rPr>
          <w:spacing w:val="-4"/>
        </w:rPr>
        <w:t> </w:t>
      </w:r>
      <w:r>
        <w:rPr/>
        <w:t>regulatory</w:t>
      </w:r>
      <w:r>
        <w:rPr>
          <w:spacing w:val="-4"/>
        </w:rPr>
        <w:t> </w:t>
      </w:r>
      <w:r>
        <w:rPr/>
        <w:t>or</w:t>
      </w:r>
      <w:r>
        <w:rPr>
          <w:spacing w:val="-4"/>
        </w:rPr>
        <w:t> </w:t>
      </w:r>
      <w:r>
        <w:rPr/>
        <w:t>legal action</w:t>
      </w:r>
      <w:r>
        <w:rPr>
          <w:spacing w:val="-4"/>
        </w:rPr>
        <w:t> </w:t>
      </w:r>
      <w:r>
        <w:rPr/>
        <w:t>against</w:t>
      </w:r>
      <w:r>
        <w:rPr>
          <w:spacing w:val="-4"/>
        </w:rPr>
        <w:t> </w:t>
      </w:r>
      <w:r>
        <w:rPr/>
        <w:t>us,</w:t>
      </w:r>
      <w:r>
        <w:rPr>
          <w:spacing w:val="-4"/>
        </w:rPr>
        <w:t> </w:t>
      </w:r>
      <w:r>
        <w:rPr/>
        <w:t>or</w:t>
      </w:r>
      <w:r>
        <w:rPr>
          <w:spacing w:val="-4"/>
        </w:rPr>
        <w:t> </w:t>
      </w:r>
      <w:r>
        <w:rPr/>
        <w:t>by</w:t>
      </w:r>
      <w:r>
        <w:rPr>
          <w:spacing w:val="-4"/>
        </w:rPr>
        <w:t> </w:t>
      </w:r>
      <w:r>
        <w:rPr/>
        <w:t>us,</w:t>
      </w:r>
      <w:r>
        <w:rPr>
          <w:spacing w:val="-4"/>
        </w:rPr>
        <w:t> </w:t>
      </w:r>
      <w:r>
        <w:rPr/>
        <w:t>could</w:t>
      </w:r>
      <w:r>
        <w:rPr>
          <w:spacing w:val="-4"/>
        </w:rPr>
        <w:t> </w:t>
      </w:r>
      <w:r>
        <w:rPr/>
        <w:t>also</w:t>
      </w:r>
      <w:r>
        <w:rPr>
          <w:spacing w:val="-4"/>
        </w:rPr>
        <w:t> </w:t>
      </w:r>
      <w:r>
        <w:rPr/>
        <w:t>damage</w:t>
      </w:r>
      <w:r>
        <w:rPr>
          <w:spacing w:val="-4"/>
        </w:rPr>
        <w:t> </w:t>
      </w:r>
      <w:r>
        <w:rPr/>
        <w:t>our</w:t>
      </w:r>
      <w:r>
        <w:rPr>
          <w:spacing w:val="-4"/>
        </w:rPr>
        <w:t> </w:t>
      </w:r>
      <w:r>
        <w:rPr/>
        <w:t>reputation</w:t>
      </w:r>
      <w:r>
        <w:rPr>
          <w:spacing w:val="-4"/>
        </w:rPr>
        <w:t> </w:t>
      </w:r>
      <w:r>
        <w:rPr/>
        <w:t>and</w:t>
      </w:r>
      <w:r>
        <w:rPr>
          <w:spacing w:val="-4"/>
        </w:rPr>
        <w:t> </w:t>
      </w:r>
      <w:r>
        <w:rPr/>
        <w:t>brand</w:t>
      </w:r>
      <w:r>
        <w:rPr>
          <w:spacing w:val="-4"/>
        </w:rPr>
        <w:t> </w:t>
      </w:r>
      <w:r>
        <w:rPr/>
        <w:t>image,</w:t>
      </w:r>
      <w:r>
        <w:rPr>
          <w:spacing w:val="-4"/>
        </w:rPr>
        <w:t> </w:t>
      </w:r>
      <w:r>
        <w:rPr/>
        <w:t>undermine</w:t>
      </w:r>
      <w:r>
        <w:rPr>
          <w:spacing w:val="-4"/>
        </w:rPr>
        <w:t> </w:t>
      </w:r>
      <w:r>
        <w:rPr/>
        <w:t>consumer</w:t>
      </w:r>
      <w:r>
        <w:rPr>
          <w:spacing w:val="-4"/>
        </w:rPr>
        <w:t> </w:t>
      </w:r>
      <w:r>
        <w:rPr/>
        <w:t>confidence</w:t>
      </w:r>
      <w:r>
        <w:rPr>
          <w:spacing w:val="-4"/>
        </w:rPr>
        <w:t> </w:t>
      </w:r>
      <w:r>
        <w:rPr/>
        <w:t>in</w:t>
      </w:r>
      <w:r>
        <w:rPr>
          <w:spacing w:val="-4"/>
        </w:rPr>
        <w:t> </w:t>
      </w:r>
      <w:r>
        <w:rPr/>
        <w:t>us</w:t>
      </w:r>
      <w:r>
        <w:rPr>
          <w:spacing w:val="-4"/>
        </w:rPr>
        <w:t> </w:t>
      </w:r>
      <w:r>
        <w:rPr/>
        <w:t>and</w:t>
      </w:r>
      <w:r>
        <w:rPr>
          <w:spacing w:val="-4"/>
        </w:rPr>
        <w:t> </w:t>
      </w:r>
      <w:r>
        <w:rPr/>
        <w:t>reduce</w:t>
      </w:r>
      <w:r>
        <w:rPr>
          <w:spacing w:val="-4"/>
        </w:rPr>
        <w:t> </w:t>
      </w:r>
      <w:r>
        <w:rPr/>
        <w:t>long-term</w:t>
      </w:r>
      <w:r>
        <w:rPr>
          <w:spacing w:val="-4"/>
        </w:rPr>
        <w:t> </w:t>
      </w:r>
      <w:r>
        <w:rPr/>
        <w:t>demand</w:t>
      </w:r>
      <w:r>
        <w:rPr>
          <w:spacing w:val="-4"/>
        </w:rPr>
        <w:t> </w:t>
      </w:r>
      <w:r>
        <w:rPr/>
        <w:t>for</w:t>
      </w:r>
      <w:r>
        <w:rPr>
          <w:spacing w:val="-4"/>
        </w:rPr>
        <w:t> </w:t>
      </w:r>
      <w:r>
        <w:rPr/>
        <w:t>our</w:t>
      </w:r>
      <w:r>
        <w:rPr>
          <w:spacing w:val="-4"/>
        </w:rPr>
        <w:t> </w:t>
      </w:r>
      <w:r>
        <w:rPr/>
        <w:t>products,</w:t>
      </w:r>
      <w:r>
        <w:rPr>
          <w:spacing w:val="-4"/>
        </w:rPr>
        <w:t> </w:t>
      </w:r>
      <w:r>
        <w:rPr/>
        <w:t>even</w:t>
      </w:r>
      <w:r>
        <w:rPr>
          <w:spacing w:val="-4"/>
        </w:rPr>
        <w:t> </w:t>
      </w:r>
      <w:r>
        <w:rPr/>
        <w:t>if the</w:t>
      </w:r>
      <w:r>
        <w:rPr>
          <w:spacing w:val="-4"/>
        </w:rPr>
        <w:t> </w:t>
      </w:r>
      <w:r>
        <w:rPr/>
        <w:t>regulatory</w:t>
      </w:r>
      <w:r>
        <w:rPr>
          <w:spacing w:val="-4"/>
        </w:rPr>
        <w:t> </w:t>
      </w:r>
      <w:r>
        <w:rPr/>
        <w:t>or</w:t>
      </w:r>
      <w:r>
        <w:rPr>
          <w:spacing w:val="-4"/>
        </w:rPr>
        <w:t> </w:t>
      </w:r>
      <w:r>
        <w:rPr/>
        <w:t>legal</w:t>
      </w:r>
      <w:r>
        <w:rPr>
          <w:spacing w:val="-4"/>
        </w:rPr>
        <w:t> </w:t>
      </w:r>
      <w:r>
        <w:rPr/>
        <w:t>action</w:t>
      </w:r>
      <w:r>
        <w:rPr>
          <w:spacing w:val="-4"/>
        </w:rPr>
        <w:t> </w:t>
      </w:r>
      <w:r>
        <w:rPr/>
        <w:t>is</w:t>
      </w:r>
      <w:r>
        <w:rPr>
          <w:spacing w:val="-4"/>
        </w:rPr>
        <w:t> </w:t>
      </w:r>
      <w:r>
        <w:rPr/>
        <w:t>unfounded</w:t>
      </w:r>
      <w:r>
        <w:rPr>
          <w:spacing w:val="-4"/>
        </w:rPr>
        <w:t> </w:t>
      </w:r>
      <w:r>
        <w:rPr/>
        <w:t>or</w:t>
      </w:r>
      <w:r>
        <w:rPr>
          <w:spacing w:val="-4"/>
        </w:rPr>
        <w:t> </w:t>
      </w:r>
      <w:r>
        <w:rPr/>
        <w:t>not</w:t>
      </w:r>
      <w:r>
        <w:rPr>
          <w:spacing w:val="-4"/>
        </w:rPr>
        <w:t> </w:t>
      </w:r>
      <w:r>
        <w:rPr/>
        <w:t>material</w:t>
      </w:r>
      <w:r>
        <w:rPr>
          <w:spacing w:val="-4"/>
        </w:rPr>
        <w:t> </w:t>
      </w:r>
      <w:r>
        <w:rPr/>
        <w:t>to</w:t>
      </w:r>
      <w:r>
        <w:rPr>
          <w:spacing w:val="-4"/>
        </w:rPr>
        <w:t> </w:t>
      </w:r>
      <w:r>
        <w:rPr/>
        <w:t>our</w:t>
      </w:r>
      <w:r>
        <w:rPr>
          <w:spacing w:val="-4"/>
        </w:rPr>
        <w:t> </w:t>
      </w:r>
      <w:r>
        <w:rPr/>
        <w:t>operations.</w:t>
      </w:r>
      <w:r>
        <w:rPr>
          <w:spacing w:val="-4"/>
        </w:rPr>
        <w:t> </w:t>
      </w:r>
      <w:r>
        <w:rPr/>
        <w:t>If</w:t>
      </w:r>
      <w:r>
        <w:rPr>
          <w:spacing w:val="-4"/>
        </w:rPr>
        <w:t> </w:t>
      </w:r>
      <w:r>
        <w:rPr/>
        <w:t>the</w:t>
      </w:r>
      <w:r>
        <w:rPr>
          <w:spacing w:val="-4"/>
        </w:rPr>
        <w:t> </w:t>
      </w:r>
      <w:r>
        <w:rPr/>
        <w:t>reputation</w:t>
      </w:r>
      <w:r>
        <w:rPr>
          <w:spacing w:val="-4"/>
        </w:rPr>
        <w:t> </w:t>
      </w:r>
      <w:r>
        <w:rPr/>
        <w:t>or</w:t>
      </w:r>
      <w:r>
        <w:rPr>
          <w:spacing w:val="-4"/>
        </w:rPr>
        <w:t> </w:t>
      </w:r>
      <w:r>
        <w:rPr/>
        <w:t>image</w:t>
      </w:r>
      <w:r>
        <w:rPr>
          <w:spacing w:val="-4"/>
        </w:rPr>
        <w:t> </w:t>
      </w:r>
      <w:r>
        <w:rPr/>
        <w:t>of</w:t>
      </w:r>
      <w:r>
        <w:rPr>
          <w:spacing w:val="-4"/>
        </w:rPr>
        <w:t> </w:t>
      </w:r>
      <w:r>
        <w:rPr/>
        <w:t>any</w:t>
      </w:r>
      <w:r>
        <w:rPr>
          <w:spacing w:val="-2"/>
        </w:rPr>
        <w:t> </w:t>
      </w:r>
      <w:r>
        <w:rPr/>
        <w:t>of</w:t>
      </w:r>
      <w:r>
        <w:rPr>
          <w:spacing w:val="-4"/>
        </w:rPr>
        <w:t> </w:t>
      </w:r>
      <w:r>
        <w:rPr/>
        <w:t>our</w:t>
      </w:r>
      <w:r>
        <w:rPr>
          <w:spacing w:val="-4"/>
        </w:rPr>
        <w:t> </w:t>
      </w:r>
      <w:r>
        <w:rPr/>
        <w:t>brands</w:t>
      </w:r>
      <w:r>
        <w:rPr>
          <w:spacing w:val="-4"/>
        </w:rPr>
        <w:t> </w:t>
      </w:r>
      <w:r>
        <w:rPr/>
        <w:t>is</w:t>
      </w:r>
      <w:r>
        <w:rPr>
          <w:spacing w:val="-4"/>
        </w:rPr>
        <w:t> </w:t>
      </w:r>
      <w:r>
        <w:rPr/>
        <w:t>tarnished</w:t>
      </w:r>
      <w:r>
        <w:rPr>
          <w:spacing w:val="-4"/>
        </w:rPr>
        <w:t> </w:t>
      </w:r>
      <w:r>
        <w:rPr/>
        <w:t>or</w:t>
      </w:r>
      <w:r>
        <w:rPr>
          <w:spacing w:val="-4"/>
        </w:rPr>
        <w:t> </w:t>
      </w:r>
      <w:r>
        <w:rPr/>
        <w:t>if</w:t>
      </w:r>
      <w:r>
        <w:rPr>
          <w:spacing w:val="-4"/>
        </w:rPr>
        <w:t> </w:t>
      </w:r>
      <w:r>
        <w:rPr/>
        <w:t>we</w:t>
      </w:r>
      <w:r>
        <w:rPr>
          <w:spacing w:val="-4"/>
        </w:rPr>
        <w:t> </w:t>
      </w:r>
      <w:r>
        <w:rPr/>
        <w:t>receive</w:t>
      </w:r>
      <w:r>
        <w:rPr>
          <w:spacing w:val="-4"/>
        </w:rPr>
        <w:t> </w:t>
      </w:r>
      <w:r>
        <w:rPr/>
        <w:t>negative</w:t>
      </w:r>
      <w:r>
        <w:rPr>
          <w:spacing w:val="-4"/>
        </w:rPr>
        <w:t> </w:t>
      </w:r>
      <w:r>
        <w:rPr/>
        <w:t>publicity,</w:t>
      </w:r>
      <w:r>
        <w:rPr>
          <w:spacing w:val="-4"/>
        </w:rPr>
        <w:t> </w:t>
      </w:r>
      <w:r>
        <w:rPr/>
        <w:t>then our sales, financial condition and results of operations could be materially and adversely affected.</w:t>
      </w:r>
    </w:p>
    <w:p>
      <w:pPr>
        <w:pStyle w:val="BodyText"/>
        <w:spacing w:before="131"/>
      </w:pPr>
    </w:p>
    <w:p>
      <w:pPr>
        <w:spacing w:before="1"/>
        <w:ind w:left="131" w:right="0" w:firstLine="0"/>
        <w:jc w:val="left"/>
        <w:rPr>
          <w:b/>
          <w:sz w:val="15"/>
        </w:rPr>
      </w:pPr>
      <w:r>
        <w:rPr>
          <w:b/>
          <w:color w:val="E77721"/>
          <w:sz w:val="15"/>
        </w:rPr>
        <w:t>If</w:t>
      </w:r>
      <w:r>
        <w:rPr>
          <w:b/>
          <w:color w:val="E77721"/>
          <w:spacing w:val="-8"/>
          <w:sz w:val="15"/>
        </w:rPr>
        <w:t> </w:t>
      </w:r>
      <w:r>
        <w:rPr>
          <w:b/>
          <w:color w:val="E77721"/>
          <w:sz w:val="15"/>
        </w:rPr>
        <w:t>we</w:t>
      </w:r>
      <w:r>
        <w:rPr>
          <w:b/>
          <w:color w:val="E77721"/>
          <w:spacing w:val="-7"/>
          <w:sz w:val="15"/>
        </w:rPr>
        <w:t> </w:t>
      </w:r>
      <w:r>
        <w:rPr>
          <w:b/>
          <w:color w:val="E77721"/>
          <w:sz w:val="15"/>
        </w:rPr>
        <w:t>are</w:t>
      </w:r>
      <w:r>
        <w:rPr>
          <w:b/>
          <w:color w:val="E77721"/>
          <w:spacing w:val="-7"/>
          <w:sz w:val="15"/>
        </w:rPr>
        <w:t> </w:t>
      </w:r>
      <w:r>
        <w:rPr>
          <w:b/>
          <w:color w:val="E77721"/>
          <w:sz w:val="15"/>
        </w:rPr>
        <w:t>unable</w:t>
      </w:r>
      <w:r>
        <w:rPr>
          <w:b/>
          <w:color w:val="E77721"/>
          <w:spacing w:val="-7"/>
          <w:sz w:val="15"/>
        </w:rPr>
        <w:t> </w:t>
      </w:r>
      <w:r>
        <w:rPr>
          <w:b/>
          <w:color w:val="E77721"/>
          <w:sz w:val="15"/>
        </w:rPr>
        <w:t>to</w:t>
      </w:r>
      <w:r>
        <w:rPr>
          <w:b/>
          <w:color w:val="E77721"/>
          <w:spacing w:val="-7"/>
          <w:sz w:val="15"/>
        </w:rPr>
        <w:t> </w:t>
      </w:r>
      <w:r>
        <w:rPr>
          <w:b/>
          <w:color w:val="E77721"/>
          <w:sz w:val="15"/>
        </w:rPr>
        <w:t>anticipate</w:t>
      </w:r>
      <w:r>
        <w:rPr>
          <w:b/>
          <w:color w:val="E77721"/>
          <w:spacing w:val="-8"/>
          <w:sz w:val="15"/>
        </w:rPr>
        <w:t> </w:t>
      </w:r>
      <w:r>
        <w:rPr>
          <w:b/>
          <w:color w:val="E77721"/>
          <w:sz w:val="15"/>
        </w:rPr>
        <w:t>consumer</w:t>
      </w:r>
      <w:r>
        <w:rPr>
          <w:b/>
          <w:color w:val="E77721"/>
          <w:spacing w:val="-7"/>
          <w:sz w:val="15"/>
        </w:rPr>
        <w:t> </w:t>
      </w:r>
      <w:r>
        <w:rPr>
          <w:b/>
          <w:color w:val="E77721"/>
          <w:sz w:val="15"/>
        </w:rPr>
        <w:t>preferences</w:t>
      </w:r>
      <w:r>
        <w:rPr>
          <w:b/>
          <w:color w:val="E77721"/>
          <w:spacing w:val="-7"/>
          <w:sz w:val="15"/>
        </w:rPr>
        <w:t> </w:t>
      </w:r>
      <w:r>
        <w:rPr>
          <w:b/>
          <w:color w:val="E77721"/>
          <w:sz w:val="15"/>
        </w:rPr>
        <w:t>and</w:t>
      </w:r>
      <w:r>
        <w:rPr>
          <w:b/>
          <w:color w:val="E77721"/>
          <w:spacing w:val="-7"/>
          <w:sz w:val="15"/>
        </w:rPr>
        <w:t> </w:t>
      </w:r>
      <w:r>
        <w:rPr>
          <w:b/>
          <w:color w:val="E77721"/>
          <w:sz w:val="15"/>
        </w:rPr>
        <w:t>develop</w:t>
      </w:r>
      <w:r>
        <w:rPr>
          <w:b/>
          <w:color w:val="E77721"/>
          <w:spacing w:val="-7"/>
          <w:sz w:val="15"/>
        </w:rPr>
        <w:t> </w:t>
      </w:r>
      <w:r>
        <w:rPr>
          <w:b/>
          <w:color w:val="E77721"/>
          <w:sz w:val="15"/>
        </w:rPr>
        <w:t>new</w:t>
      </w:r>
      <w:r>
        <w:rPr>
          <w:b/>
          <w:color w:val="E77721"/>
          <w:spacing w:val="-8"/>
          <w:sz w:val="15"/>
        </w:rPr>
        <w:t> </w:t>
      </w:r>
      <w:r>
        <w:rPr>
          <w:b/>
          <w:color w:val="E77721"/>
          <w:sz w:val="15"/>
        </w:rPr>
        <w:t>products,</w:t>
      </w:r>
      <w:r>
        <w:rPr>
          <w:b/>
          <w:color w:val="E77721"/>
          <w:spacing w:val="-5"/>
          <w:sz w:val="15"/>
        </w:rPr>
        <w:t> </w:t>
      </w:r>
      <w:r>
        <w:rPr>
          <w:b/>
          <w:color w:val="E77721"/>
          <w:sz w:val="15"/>
        </w:rPr>
        <w:t>we</w:t>
      </w:r>
      <w:r>
        <w:rPr>
          <w:b/>
          <w:color w:val="E77721"/>
          <w:spacing w:val="-7"/>
          <w:sz w:val="15"/>
        </w:rPr>
        <w:t> </w:t>
      </w:r>
      <w:r>
        <w:rPr>
          <w:b/>
          <w:color w:val="E77721"/>
          <w:sz w:val="15"/>
        </w:rPr>
        <w:t>may</w:t>
      </w:r>
      <w:r>
        <w:rPr>
          <w:b/>
          <w:color w:val="E77721"/>
          <w:spacing w:val="-7"/>
          <w:sz w:val="15"/>
        </w:rPr>
        <w:t> </w:t>
      </w:r>
      <w:r>
        <w:rPr>
          <w:b/>
          <w:color w:val="E77721"/>
          <w:sz w:val="15"/>
        </w:rPr>
        <w:t>not</w:t>
      </w:r>
      <w:r>
        <w:rPr>
          <w:b/>
          <w:color w:val="E77721"/>
          <w:spacing w:val="-8"/>
          <w:sz w:val="15"/>
        </w:rPr>
        <w:t> </w:t>
      </w:r>
      <w:r>
        <w:rPr>
          <w:b/>
          <w:color w:val="E77721"/>
          <w:sz w:val="15"/>
        </w:rPr>
        <w:t>be</w:t>
      </w:r>
      <w:r>
        <w:rPr>
          <w:b/>
          <w:color w:val="E77721"/>
          <w:spacing w:val="-7"/>
          <w:sz w:val="15"/>
        </w:rPr>
        <w:t> </w:t>
      </w:r>
      <w:r>
        <w:rPr>
          <w:b/>
          <w:color w:val="E77721"/>
          <w:sz w:val="15"/>
        </w:rPr>
        <w:t>able</w:t>
      </w:r>
      <w:r>
        <w:rPr>
          <w:b/>
          <w:color w:val="E77721"/>
          <w:spacing w:val="-7"/>
          <w:sz w:val="15"/>
        </w:rPr>
        <w:t> </w:t>
      </w:r>
      <w:r>
        <w:rPr>
          <w:b/>
          <w:color w:val="E77721"/>
          <w:sz w:val="15"/>
        </w:rPr>
        <w:t>to</w:t>
      </w:r>
      <w:r>
        <w:rPr>
          <w:b/>
          <w:color w:val="E77721"/>
          <w:spacing w:val="-7"/>
          <w:sz w:val="15"/>
        </w:rPr>
        <w:t> </w:t>
      </w:r>
      <w:r>
        <w:rPr>
          <w:b/>
          <w:color w:val="E77721"/>
          <w:sz w:val="15"/>
        </w:rPr>
        <w:t>maintain</w:t>
      </w:r>
      <w:r>
        <w:rPr>
          <w:b/>
          <w:color w:val="E77721"/>
          <w:spacing w:val="-7"/>
          <w:sz w:val="15"/>
        </w:rPr>
        <w:t> </w:t>
      </w:r>
      <w:r>
        <w:rPr>
          <w:b/>
          <w:color w:val="E77721"/>
          <w:sz w:val="15"/>
        </w:rPr>
        <w:t>or</w:t>
      </w:r>
      <w:r>
        <w:rPr>
          <w:b/>
          <w:color w:val="E77721"/>
          <w:spacing w:val="-8"/>
          <w:sz w:val="15"/>
        </w:rPr>
        <w:t> </w:t>
      </w:r>
      <w:r>
        <w:rPr>
          <w:b/>
          <w:color w:val="E77721"/>
          <w:sz w:val="15"/>
        </w:rPr>
        <w:t>increase</w:t>
      </w:r>
      <w:r>
        <w:rPr>
          <w:b/>
          <w:color w:val="E77721"/>
          <w:spacing w:val="-7"/>
          <w:sz w:val="15"/>
        </w:rPr>
        <w:t> </w:t>
      </w:r>
      <w:r>
        <w:rPr>
          <w:b/>
          <w:color w:val="E77721"/>
          <w:sz w:val="15"/>
        </w:rPr>
        <w:t>our</w:t>
      </w:r>
      <w:r>
        <w:rPr>
          <w:b/>
          <w:color w:val="E77721"/>
          <w:spacing w:val="-7"/>
          <w:sz w:val="15"/>
        </w:rPr>
        <w:t> </w:t>
      </w:r>
      <w:r>
        <w:rPr>
          <w:b/>
          <w:color w:val="E77721"/>
          <w:sz w:val="15"/>
        </w:rPr>
        <w:t>revenues</w:t>
      </w:r>
      <w:r>
        <w:rPr>
          <w:b/>
          <w:color w:val="E77721"/>
          <w:spacing w:val="-7"/>
          <w:sz w:val="15"/>
        </w:rPr>
        <w:t> </w:t>
      </w:r>
      <w:r>
        <w:rPr>
          <w:b/>
          <w:color w:val="E77721"/>
          <w:sz w:val="15"/>
        </w:rPr>
        <w:t>and</w:t>
      </w:r>
      <w:r>
        <w:rPr>
          <w:b/>
          <w:color w:val="E77721"/>
          <w:spacing w:val="-6"/>
          <w:sz w:val="15"/>
        </w:rPr>
        <w:t> </w:t>
      </w:r>
      <w:r>
        <w:rPr>
          <w:b/>
          <w:color w:val="E77721"/>
          <w:spacing w:val="-2"/>
          <w:sz w:val="15"/>
        </w:rPr>
        <w:t>profits.</w:t>
      </w:r>
    </w:p>
    <w:p>
      <w:pPr>
        <w:pStyle w:val="BodyText"/>
        <w:spacing w:line="264" w:lineRule="auto" w:before="111"/>
        <w:ind w:left="131" w:right="118"/>
      </w:pPr>
      <w:r>
        <w:rPr/>
        <w:t>Our</w:t>
      </w:r>
      <w:r>
        <w:rPr>
          <w:spacing w:val="-2"/>
        </w:rPr>
        <w:t> </w:t>
      </w:r>
      <w:r>
        <w:rPr/>
        <w:t>success</w:t>
      </w:r>
      <w:r>
        <w:rPr>
          <w:spacing w:val="-2"/>
        </w:rPr>
        <w:t> </w:t>
      </w:r>
      <w:r>
        <w:rPr/>
        <w:t>depends</w:t>
      </w:r>
      <w:r>
        <w:rPr>
          <w:spacing w:val="-2"/>
        </w:rPr>
        <w:t> </w:t>
      </w:r>
      <w:r>
        <w:rPr/>
        <w:t>on</w:t>
      </w:r>
      <w:r>
        <w:rPr>
          <w:spacing w:val="-2"/>
        </w:rPr>
        <w:t> </w:t>
      </w:r>
      <w:r>
        <w:rPr/>
        <w:t>our</w:t>
      </w:r>
      <w:r>
        <w:rPr>
          <w:spacing w:val="-2"/>
        </w:rPr>
        <w:t> </w:t>
      </w:r>
      <w:r>
        <w:rPr/>
        <w:t>ability</w:t>
      </w:r>
      <w:r>
        <w:rPr>
          <w:spacing w:val="-2"/>
        </w:rPr>
        <w:t> </w:t>
      </w:r>
      <w:r>
        <w:rPr/>
        <w:t>to</w:t>
      </w:r>
      <w:r>
        <w:rPr>
          <w:spacing w:val="-2"/>
        </w:rPr>
        <w:t> </w:t>
      </w:r>
      <w:r>
        <w:rPr/>
        <w:t>identify,</w:t>
      </w:r>
      <w:r>
        <w:rPr>
          <w:spacing w:val="-2"/>
        </w:rPr>
        <w:t> </w:t>
      </w:r>
      <w:r>
        <w:rPr/>
        <w:t>originate</w:t>
      </w:r>
      <w:r>
        <w:rPr>
          <w:spacing w:val="-2"/>
        </w:rPr>
        <w:t> </w:t>
      </w:r>
      <w:r>
        <w:rPr/>
        <w:t>and</w:t>
      </w:r>
      <w:r>
        <w:rPr>
          <w:spacing w:val="-2"/>
        </w:rPr>
        <w:t> </w:t>
      </w:r>
      <w:r>
        <w:rPr/>
        <w:t>define</w:t>
      </w:r>
      <w:r>
        <w:rPr>
          <w:spacing w:val="-2"/>
        </w:rPr>
        <w:t> </w:t>
      </w:r>
      <w:r>
        <w:rPr/>
        <w:t>product</w:t>
      </w:r>
      <w:r>
        <w:rPr>
          <w:spacing w:val="-2"/>
        </w:rPr>
        <w:t> </w:t>
      </w:r>
      <w:r>
        <w:rPr/>
        <w:t>trends</w:t>
      </w:r>
      <w:r>
        <w:rPr>
          <w:spacing w:val="-2"/>
        </w:rPr>
        <w:t> </w:t>
      </w:r>
      <w:r>
        <w:rPr/>
        <w:t>as</w:t>
      </w:r>
      <w:r>
        <w:rPr>
          <w:spacing w:val="-2"/>
        </w:rPr>
        <w:t> </w:t>
      </w:r>
      <w:r>
        <w:rPr/>
        <w:t>well</w:t>
      </w:r>
      <w:r>
        <w:rPr>
          <w:spacing w:val="-2"/>
        </w:rPr>
        <w:t> </w:t>
      </w:r>
      <w:r>
        <w:rPr/>
        <w:t>as</w:t>
      </w:r>
      <w:r>
        <w:rPr>
          <w:spacing w:val="-2"/>
        </w:rPr>
        <w:t> </w:t>
      </w:r>
      <w:r>
        <w:rPr/>
        <w:t>to</w:t>
      </w:r>
      <w:r>
        <w:rPr>
          <w:spacing w:val="-2"/>
        </w:rPr>
        <w:t> </w:t>
      </w:r>
      <w:r>
        <w:rPr/>
        <w:t>anticipate, gauge</w:t>
      </w:r>
      <w:r>
        <w:rPr>
          <w:spacing w:val="-2"/>
        </w:rPr>
        <w:t> </w:t>
      </w:r>
      <w:r>
        <w:rPr/>
        <w:t>and</w:t>
      </w:r>
      <w:r>
        <w:rPr>
          <w:spacing w:val="-2"/>
        </w:rPr>
        <w:t> </w:t>
      </w:r>
      <w:r>
        <w:rPr/>
        <w:t>react</w:t>
      </w:r>
      <w:r>
        <w:rPr>
          <w:spacing w:val="-2"/>
        </w:rPr>
        <w:t> </w:t>
      </w:r>
      <w:r>
        <w:rPr/>
        <w:t>to</w:t>
      </w:r>
      <w:r>
        <w:rPr>
          <w:spacing w:val="-2"/>
        </w:rPr>
        <w:t> </w:t>
      </w:r>
      <w:r>
        <w:rPr/>
        <w:t>changing</w:t>
      </w:r>
      <w:r>
        <w:rPr>
          <w:spacing w:val="-2"/>
        </w:rPr>
        <w:t> </w:t>
      </w:r>
      <w:r>
        <w:rPr/>
        <w:t>consumer</w:t>
      </w:r>
      <w:r>
        <w:rPr>
          <w:spacing w:val="-2"/>
        </w:rPr>
        <w:t> </w:t>
      </w:r>
      <w:r>
        <w:rPr/>
        <w:t>demands</w:t>
      </w:r>
      <w:r>
        <w:rPr>
          <w:spacing w:val="-2"/>
        </w:rPr>
        <w:t> </w:t>
      </w:r>
      <w:r>
        <w:rPr/>
        <w:t>in</w:t>
      </w:r>
      <w:r>
        <w:rPr>
          <w:spacing w:val="-2"/>
        </w:rPr>
        <w:t> </w:t>
      </w:r>
      <w:r>
        <w:rPr/>
        <w:t>a</w:t>
      </w:r>
      <w:r>
        <w:rPr>
          <w:spacing w:val="-2"/>
        </w:rPr>
        <w:t> </w:t>
      </w:r>
      <w:r>
        <w:rPr/>
        <w:t>timely</w:t>
      </w:r>
      <w:r>
        <w:rPr/>
        <w:t> manner.</w:t>
      </w:r>
      <w:r>
        <w:rPr>
          <w:spacing w:val="-1"/>
        </w:rPr>
        <w:t> </w:t>
      </w:r>
      <w:r>
        <w:rPr/>
        <w:t>However,</w:t>
      </w:r>
      <w:r>
        <w:rPr>
          <w:spacing w:val="-1"/>
        </w:rPr>
        <w:t> </w:t>
      </w:r>
      <w:r>
        <w:rPr/>
        <w:t>lead</w:t>
      </w:r>
      <w:r>
        <w:rPr>
          <w:spacing w:val="-1"/>
        </w:rPr>
        <w:t> </w:t>
      </w:r>
      <w:r>
        <w:rPr/>
        <w:t>times</w:t>
      </w:r>
      <w:r>
        <w:rPr>
          <w:spacing w:val="-1"/>
        </w:rPr>
        <w:t> </w:t>
      </w:r>
      <w:r>
        <w:rPr/>
        <w:t>for</w:t>
      </w:r>
      <w:r>
        <w:rPr>
          <w:spacing w:val="-1"/>
        </w:rPr>
        <w:t> </w:t>
      </w:r>
      <w:r>
        <w:rPr/>
        <w:t>many</w:t>
      </w:r>
      <w:r>
        <w:rPr>
          <w:spacing w:val="-1"/>
        </w:rPr>
        <w:t> </w:t>
      </w:r>
      <w:r>
        <w:rPr/>
        <w:t>of</w:t>
      </w:r>
      <w:r>
        <w:rPr>
          <w:spacing w:val="-1"/>
        </w:rPr>
        <w:t> </w:t>
      </w:r>
      <w:r>
        <w:rPr/>
        <w:t>our</w:t>
      </w:r>
      <w:r>
        <w:rPr>
          <w:spacing w:val="-1"/>
        </w:rPr>
        <w:t> </w:t>
      </w:r>
      <w:r>
        <w:rPr/>
        <w:t>products</w:t>
      </w:r>
      <w:r>
        <w:rPr>
          <w:spacing w:val="-1"/>
        </w:rPr>
        <w:t> </w:t>
      </w:r>
      <w:r>
        <w:rPr/>
        <w:t>may</w:t>
      </w:r>
      <w:r>
        <w:rPr>
          <w:spacing w:val="-1"/>
        </w:rPr>
        <w:t> </w:t>
      </w:r>
      <w:r>
        <w:rPr/>
        <w:t>make</w:t>
      </w:r>
      <w:r>
        <w:rPr>
          <w:spacing w:val="-1"/>
        </w:rPr>
        <w:t> </w:t>
      </w:r>
      <w:r>
        <w:rPr/>
        <w:t>it</w:t>
      </w:r>
      <w:r>
        <w:rPr>
          <w:spacing w:val="-1"/>
        </w:rPr>
        <w:t> </w:t>
      </w:r>
      <w:r>
        <w:rPr/>
        <w:t>more</w:t>
      </w:r>
      <w:r>
        <w:rPr>
          <w:spacing w:val="-1"/>
        </w:rPr>
        <w:t> </w:t>
      </w:r>
      <w:r>
        <w:rPr/>
        <w:t>difficult</w:t>
      </w:r>
      <w:r>
        <w:rPr>
          <w:spacing w:val="-1"/>
        </w:rPr>
        <w:t> </w:t>
      </w:r>
      <w:r>
        <w:rPr/>
        <w:t>for</w:t>
      </w:r>
      <w:r>
        <w:rPr>
          <w:spacing w:val="-1"/>
        </w:rPr>
        <w:t> </w:t>
      </w:r>
      <w:r>
        <w:rPr/>
        <w:t>us</w:t>
      </w:r>
      <w:r>
        <w:rPr>
          <w:spacing w:val="-1"/>
        </w:rPr>
        <w:t> </w:t>
      </w:r>
      <w:r>
        <w:rPr/>
        <w:t>to</w:t>
      </w:r>
      <w:r>
        <w:rPr>
          <w:spacing w:val="-1"/>
        </w:rPr>
        <w:t> </w:t>
      </w:r>
      <w:r>
        <w:rPr/>
        <w:t>respond</w:t>
      </w:r>
      <w:r>
        <w:rPr>
          <w:spacing w:val="-1"/>
        </w:rPr>
        <w:t> </w:t>
      </w:r>
      <w:r>
        <w:rPr/>
        <w:t>rapidly</w:t>
      </w:r>
      <w:r>
        <w:rPr>
          <w:spacing w:val="-1"/>
        </w:rPr>
        <w:t> </w:t>
      </w:r>
      <w:r>
        <w:rPr/>
        <w:t>to</w:t>
      </w:r>
      <w:r>
        <w:rPr>
          <w:spacing w:val="-1"/>
        </w:rPr>
        <w:t> </w:t>
      </w:r>
      <w:r>
        <w:rPr/>
        <w:t>new</w:t>
      </w:r>
      <w:r>
        <w:rPr>
          <w:spacing w:val="-1"/>
        </w:rPr>
        <w:t> </w:t>
      </w:r>
      <w:r>
        <w:rPr/>
        <w:t>or</w:t>
      </w:r>
      <w:r>
        <w:rPr>
          <w:spacing w:val="-1"/>
        </w:rPr>
        <w:t> </w:t>
      </w:r>
      <w:r>
        <w:rPr/>
        <w:t>changing</w:t>
      </w:r>
      <w:r>
        <w:rPr>
          <w:spacing w:val="-1"/>
        </w:rPr>
        <w:t> </w:t>
      </w:r>
      <w:r>
        <w:rPr/>
        <w:t>product</w:t>
      </w:r>
      <w:r>
        <w:rPr>
          <w:spacing w:val="-1"/>
        </w:rPr>
        <w:t> </w:t>
      </w:r>
      <w:r>
        <w:rPr/>
        <w:t>trends</w:t>
      </w:r>
      <w:r>
        <w:rPr>
          <w:spacing w:val="-1"/>
        </w:rPr>
        <w:t> </w:t>
      </w:r>
      <w:r>
        <w:rPr/>
        <w:t>or</w:t>
      </w:r>
      <w:r>
        <w:rPr>
          <w:spacing w:val="-1"/>
        </w:rPr>
        <w:t> </w:t>
      </w:r>
      <w:r>
        <w:rPr/>
        <w:t>consumer</w:t>
      </w:r>
      <w:r>
        <w:rPr>
          <w:spacing w:val="-1"/>
        </w:rPr>
        <w:t> </w:t>
      </w:r>
      <w:r>
        <w:rPr/>
        <w:t>preferences.</w:t>
      </w:r>
      <w:r>
        <w:rPr>
          <w:spacing w:val="-1"/>
        </w:rPr>
        <w:t> </w:t>
      </w:r>
      <w:r>
        <w:rPr/>
        <w:t>All</w:t>
      </w:r>
      <w:r>
        <w:rPr>
          <w:spacing w:val="-1"/>
        </w:rPr>
        <w:t> </w:t>
      </w:r>
      <w:r>
        <w:rPr/>
        <w:t>of our</w:t>
      </w:r>
      <w:r>
        <w:rPr>
          <w:spacing w:val="-2"/>
        </w:rPr>
        <w:t> </w:t>
      </w:r>
      <w:r>
        <w:rPr/>
        <w:t>products</w:t>
      </w:r>
      <w:r>
        <w:rPr>
          <w:spacing w:val="-2"/>
        </w:rPr>
        <w:t> </w:t>
      </w:r>
      <w:r>
        <w:rPr/>
        <w:t>are</w:t>
      </w:r>
      <w:r>
        <w:rPr>
          <w:spacing w:val="-2"/>
        </w:rPr>
        <w:t> </w:t>
      </w:r>
      <w:r>
        <w:rPr/>
        <w:t>subject</w:t>
      </w:r>
      <w:r>
        <w:rPr>
          <w:spacing w:val="-2"/>
        </w:rPr>
        <w:t> </w:t>
      </w:r>
      <w:r>
        <w:rPr/>
        <w:t>to</w:t>
      </w:r>
      <w:r>
        <w:rPr>
          <w:spacing w:val="-2"/>
        </w:rPr>
        <w:t> </w:t>
      </w:r>
      <w:r>
        <w:rPr/>
        <w:t>changing</w:t>
      </w:r>
      <w:r>
        <w:rPr>
          <w:spacing w:val="-2"/>
        </w:rPr>
        <w:t> </w:t>
      </w:r>
      <w:r>
        <w:rPr/>
        <w:t>consumer</w:t>
      </w:r>
      <w:r>
        <w:rPr>
          <w:spacing w:val="-2"/>
        </w:rPr>
        <w:t> </w:t>
      </w:r>
      <w:r>
        <w:rPr/>
        <w:t>preferences</w:t>
      </w:r>
      <w:r>
        <w:rPr>
          <w:spacing w:val="-2"/>
        </w:rPr>
        <w:t> </w:t>
      </w:r>
      <w:r>
        <w:rPr/>
        <w:t>that</w:t>
      </w:r>
      <w:r>
        <w:rPr>
          <w:spacing w:val="-2"/>
        </w:rPr>
        <w:t> </w:t>
      </w:r>
      <w:r>
        <w:rPr/>
        <w:t>cannot</w:t>
      </w:r>
      <w:r>
        <w:rPr>
          <w:spacing w:val="-2"/>
        </w:rPr>
        <w:t> </w:t>
      </w:r>
      <w:r>
        <w:rPr/>
        <w:t>be</w:t>
      </w:r>
      <w:r>
        <w:rPr>
          <w:spacing w:val="-2"/>
        </w:rPr>
        <w:t> </w:t>
      </w:r>
      <w:r>
        <w:rPr/>
        <w:t>predicted</w:t>
      </w:r>
      <w:r>
        <w:rPr>
          <w:spacing w:val="-2"/>
        </w:rPr>
        <w:t> </w:t>
      </w:r>
      <w:r>
        <w:rPr/>
        <w:t>with</w:t>
      </w:r>
      <w:r>
        <w:rPr>
          <w:spacing w:val="-2"/>
        </w:rPr>
        <w:t> </w:t>
      </w:r>
      <w:r>
        <w:rPr/>
        <w:t>certainty.</w:t>
      </w:r>
      <w:r>
        <w:rPr>
          <w:spacing w:val="-2"/>
        </w:rPr>
        <w:t> </w:t>
      </w:r>
      <w:r>
        <w:rPr/>
        <w:t>Our</w:t>
      </w:r>
      <w:r>
        <w:rPr>
          <w:spacing w:val="-2"/>
        </w:rPr>
        <w:t> </w:t>
      </w:r>
      <w:r>
        <w:rPr/>
        <w:t>new</w:t>
      </w:r>
      <w:r>
        <w:rPr>
          <w:spacing w:val="-2"/>
        </w:rPr>
        <w:t> </w:t>
      </w:r>
      <w:r>
        <w:rPr/>
        <w:t>products</w:t>
      </w:r>
      <w:r>
        <w:rPr>
          <w:spacing w:val="-2"/>
        </w:rPr>
        <w:t> </w:t>
      </w:r>
      <w:r>
        <w:rPr/>
        <w:t>may</w:t>
      </w:r>
      <w:r>
        <w:rPr>
          <w:spacing w:val="-2"/>
        </w:rPr>
        <w:t> </w:t>
      </w:r>
      <w:r>
        <w:rPr/>
        <w:t>not</w:t>
      </w:r>
      <w:r>
        <w:rPr>
          <w:spacing w:val="-2"/>
        </w:rPr>
        <w:t> </w:t>
      </w:r>
      <w:r>
        <w:rPr/>
        <w:t>receive</w:t>
      </w:r>
      <w:r>
        <w:rPr>
          <w:spacing w:val="-2"/>
        </w:rPr>
        <w:t> </w:t>
      </w:r>
      <w:r>
        <w:rPr/>
        <w:t>consumer</w:t>
      </w:r>
      <w:r>
        <w:rPr>
          <w:spacing w:val="-2"/>
        </w:rPr>
        <w:t> </w:t>
      </w:r>
      <w:r>
        <w:rPr/>
        <w:t>acceptance</w:t>
      </w:r>
      <w:r>
        <w:rPr>
          <w:spacing w:val="-2"/>
        </w:rPr>
        <w:t> </w:t>
      </w:r>
      <w:r>
        <w:rPr/>
        <w:t>as</w:t>
      </w:r>
      <w:r>
        <w:rPr>
          <w:spacing w:val="-2"/>
        </w:rPr>
        <w:t> </w:t>
      </w:r>
      <w:r>
        <w:rPr/>
        <w:t>consumer preferences</w:t>
      </w:r>
      <w:r>
        <w:rPr>
          <w:spacing w:val="-6"/>
        </w:rPr>
        <w:t> </w:t>
      </w:r>
      <w:r>
        <w:rPr/>
        <w:t>could</w:t>
      </w:r>
      <w:r>
        <w:rPr>
          <w:spacing w:val="-6"/>
        </w:rPr>
        <w:t> </w:t>
      </w:r>
      <w:r>
        <w:rPr/>
        <w:t>shift</w:t>
      </w:r>
      <w:r>
        <w:rPr>
          <w:spacing w:val="-6"/>
        </w:rPr>
        <w:t> </w:t>
      </w:r>
      <w:r>
        <w:rPr/>
        <w:t>rapidly</w:t>
      </w:r>
      <w:r>
        <w:rPr>
          <w:spacing w:val="-6"/>
        </w:rPr>
        <w:t> </w:t>
      </w:r>
      <w:r>
        <w:rPr/>
        <w:t>to</w:t>
      </w:r>
      <w:r>
        <w:rPr>
          <w:spacing w:val="-6"/>
        </w:rPr>
        <w:t> </w:t>
      </w:r>
      <w:r>
        <w:rPr/>
        <w:t>different</w:t>
      </w:r>
      <w:r>
        <w:rPr>
          <w:spacing w:val="-6"/>
        </w:rPr>
        <w:t> </w:t>
      </w:r>
      <w:r>
        <w:rPr/>
        <w:t>types</w:t>
      </w:r>
      <w:r>
        <w:rPr>
          <w:spacing w:val="-6"/>
        </w:rPr>
        <w:t> </w:t>
      </w:r>
      <w:r>
        <w:rPr/>
        <w:t>of</w:t>
      </w:r>
      <w:r>
        <w:rPr>
          <w:spacing w:val="-6"/>
        </w:rPr>
        <w:t> </w:t>
      </w:r>
      <w:r>
        <w:rPr/>
        <w:t>performance</w:t>
      </w:r>
      <w:r>
        <w:rPr>
          <w:spacing w:val="-6"/>
        </w:rPr>
        <w:t> </w:t>
      </w:r>
      <w:r>
        <w:rPr/>
        <w:t>products</w:t>
      </w:r>
      <w:r>
        <w:rPr>
          <w:spacing w:val="-6"/>
        </w:rPr>
        <w:t> </w:t>
      </w:r>
      <w:r>
        <w:rPr/>
        <w:t>or</w:t>
      </w:r>
      <w:r>
        <w:rPr>
          <w:spacing w:val="-6"/>
        </w:rPr>
        <w:t> </w:t>
      </w:r>
      <w:r>
        <w:rPr/>
        <w:t>away</w:t>
      </w:r>
      <w:r>
        <w:rPr>
          <w:spacing w:val="-6"/>
        </w:rPr>
        <w:t> </w:t>
      </w:r>
      <w:r>
        <w:rPr/>
        <w:t>from</w:t>
      </w:r>
      <w:r>
        <w:rPr>
          <w:spacing w:val="-6"/>
        </w:rPr>
        <w:t> </w:t>
      </w:r>
      <w:r>
        <w:rPr/>
        <w:t>these</w:t>
      </w:r>
      <w:r>
        <w:rPr>
          <w:spacing w:val="-6"/>
        </w:rPr>
        <w:t> </w:t>
      </w:r>
      <w:r>
        <w:rPr/>
        <w:t>types</w:t>
      </w:r>
      <w:r>
        <w:rPr>
          <w:spacing w:val="-6"/>
        </w:rPr>
        <w:t> </w:t>
      </w:r>
      <w:r>
        <w:rPr/>
        <w:t>of</w:t>
      </w:r>
      <w:r>
        <w:rPr>
          <w:spacing w:val="-4"/>
        </w:rPr>
        <w:t> </w:t>
      </w:r>
      <w:r>
        <w:rPr/>
        <w:t>products</w:t>
      </w:r>
      <w:r>
        <w:rPr>
          <w:spacing w:val="-6"/>
        </w:rPr>
        <w:t> </w:t>
      </w:r>
      <w:r>
        <w:rPr/>
        <w:t>altogether,</w:t>
      </w:r>
      <w:r>
        <w:rPr>
          <w:spacing w:val="-6"/>
        </w:rPr>
        <w:t> </w:t>
      </w:r>
      <w:r>
        <w:rPr/>
        <w:t>and</w:t>
      </w:r>
      <w:r>
        <w:rPr>
          <w:spacing w:val="-6"/>
        </w:rPr>
        <w:t> </w:t>
      </w:r>
      <w:r>
        <w:rPr/>
        <w:t>our</w:t>
      </w:r>
      <w:r>
        <w:rPr>
          <w:spacing w:val="-6"/>
        </w:rPr>
        <w:t> </w:t>
      </w:r>
      <w:r>
        <w:rPr/>
        <w:t>future</w:t>
      </w:r>
      <w:r>
        <w:rPr>
          <w:spacing w:val="-6"/>
        </w:rPr>
        <w:t> </w:t>
      </w:r>
      <w:r>
        <w:rPr/>
        <w:t>success</w:t>
      </w:r>
      <w:r>
        <w:rPr>
          <w:spacing w:val="-6"/>
        </w:rPr>
        <w:t> </w:t>
      </w:r>
      <w:r>
        <w:rPr/>
        <w:t>depends</w:t>
      </w:r>
      <w:r>
        <w:rPr>
          <w:spacing w:val="-6"/>
        </w:rPr>
        <w:t> </w:t>
      </w:r>
      <w:r>
        <w:rPr/>
        <w:t>in</w:t>
      </w:r>
      <w:r>
        <w:rPr>
          <w:spacing w:val="-6"/>
        </w:rPr>
        <w:t> </w:t>
      </w:r>
      <w:r>
        <w:rPr/>
        <w:t>part</w:t>
      </w:r>
      <w:r>
        <w:rPr>
          <w:spacing w:val="-6"/>
        </w:rPr>
        <w:t> </w:t>
      </w:r>
      <w:r>
        <w:rPr/>
        <w:t>on</w:t>
      </w:r>
      <w:r>
        <w:rPr>
          <w:spacing w:val="-6"/>
        </w:rPr>
        <w:t> </w:t>
      </w:r>
      <w:r>
        <w:rPr/>
        <w:t>our</w:t>
      </w:r>
      <w:r>
        <w:rPr>
          <w:spacing w:val="-6"/>
        </w:rPr>
        <w:t> </w:t>
      </w:r>
      <w:r>
        <w:rPr/>
        <w:t>ability to</w:t>
      </w:r>
      <w:r>
        <w:rPr>
          <w:spacing w:val="-6"/>
        </w:rPr>
        <w:t> </w:t>
      </w:r>
      <w:r>
        <w:rPr/>
        <w:t>anticipate</w:t>
      </w:r>
      <w:r>
        <w:rPr>
          <w:spacing w:val="-6"/>
        </w:rPr>
        <w:t> </w:t>
      </w:r>
      <w:r>
        <w:rPr/>
        <w:t>and</w:t>
      </w:r>
      <w:r>
        <w:rPr>
          <w:spacing w:val="-6"/>
        </w:rPr>
        <w:t> </w:t>
      </w:r>
      <w:r>
        <w:rPr/>
        <w:t>respond</w:t>
      </w:r>
      <w:r>
        <w:rPr>
          <w:spacing w:val="-6"/>
        </w:rPr>
        <w:t> </w:t>
      </w:r>
      <w:r>
        <w:rPr/>
        <w:t>to</w:t>
      </w:r>
      <w:r>
        <w:rPr>
          <w:spacing w:val="-6"/>
        </w:rPr>
        <w:t> </w:t>
      </w:r>
      <w:r>
        <w:rPr/>
        <w:t>these</w:t>
      </w:r>
      <w:r>
        <w:rPr>
          <w:spacing w:val="-6"/>
        </w:rPr>
        <w:t> </w:t>
      </w:r>
      <w:r>
        <w:rPr/>
        <w:t>changes.</w:t>
      </w:r>
      <w:r>
        <w:rPr>
          <w:spacing w:val="-6"/>
        </w:rPr>
        <w:t> </w:t>
      </w:r>
      <w:r>
        <w:rPr/>
        <w:t>If</w:t>
      </w:r>
      <w:r>
        <w:rPr>
          <w:spacing w:val="-6"/>
        </w:rPr>
        <w:t> </w:t>
      </w:r>
      <w:r>
        <w:rPr/>
        <w:t>we</w:t>
      </w:r>
      <w:r>
        <w:rPr>
          <w:spacing w:val="-4"/>
        </w:rPr>
        <w:t> </w:t>
      </w:r>
      <w:r>
        <w:rPr/>
        <w:t>fail</w:t>
      </w:r>
      <w:r>
        <w:rPr>
          <w:spacing w:val="-6"/>
        </w:rPr>
        <w:t> </w:t>
      </w:r>
      <w:r>
        <w:rPr/>
        <w:t>to</w:t>
      </w:r>
      <w:r>
        <w:rPr>
          <w:spacing w:val="-6"/>
        </w:rPr>
        <w:t> </w:t>
      </w:r>
      <w:r>
        <w:rPr/>
        <w:t>anticipate</w:t>
      </w:r>
      <w:r>
        <w:rPr>
          <w:spacing w:val="-6"/>
        </w:rPr>
        <w:t> </w:t>
      </w:r>
      <w:r>
        <w:rPr/>
        <w:t>accurately</w:t>
      </w:r>
      <w:r>
        <w:rPr>
          <w:spacing w:val="-6"/>
        </w:rPr>
        <w:t> </w:t>
      </w:r>
      <w:r>
        <w:rPr/>
        <w:t>and</w:t>
      </w:r>
      <w:r>
        <w:rPr>
          <w:spacing w:val="-6"/>
        </w:rPr>
        <w:t> </w:t>
      </w:r>
      <w:r>
        <w:rPr/>
        <w:t>respond</w:t>
      </w:r>
      <w:r>
        <w:rPr>
          <w:spacing w:val="-6"/>
        </w:rPr>
        <w:t> </w:t>
      </w:r>
      <w:r>
        <w:rPr/>
        <w:t>to</w:t>
      </w:r>
      <w:r>
        <w:rPr>
          <w:spacing w:val="-6"/>
        </w:rPr>
        <w:t> </w:t>
      </w:r>
      <w:r>
        <w:rPr/>
        <w:t>trends</w:t>
      </w:r>
      <w:r>
        <w:rPr>
          <w:spacing w:val="-6"/>
        </w:rPr>
        <w:t> </w:t>
      </w:r>
      <w:r>
        <w:rPr/>
        <w:t>and</w:t>
      </w:r>
      <w:r>
        <w:rPr>
          <w:spacing w:val="-6"/>
        </w:rPr>
        <w:t> </w:t>
      </w:r>
      <w:r>
        <w:rPr/>
        <w:t>shifts</w:t>
      </w:r>
      <w:r>
        <w:rPr>
          <w:spacing w:val="-6"/>
        </w:rPr>
        <w:t> </w:t>
      </w:r>
      <w:r>
        <w:rPr/>
        <w:t>in</w:t>
      </w:r>
      <w:r>
        <w:rPr>
          <w:spacing w:val="-6"/>
        </w:rPr>
        <w:t> </w:t>
      </w:r>
      <w:r>
        <w:rPr/>
        <w:t>consumer</w:t>
      </w:r>
      <w:r>
        <w:rPr>
          <w:spacing w:val="-6"/>
        </w:rPr>
        <w:t> </w:t>
      </w:r>
      <w:r>
        <w:rPr/>
        <w:t>preferences</w:t>
      </w:r>
      <w:r>
        <w:rPr>
          <w:spacing w:val="-6"/>
        </w:rPr>
        <w:t> </w:t>
      </w:r>
      <w:r>
        <w:rPr/>
        <w:t>by</w:t>
      </w:r>
      <w:r>
        <w:rPr>
          <w:spacing w:val="-6"/>
        </w:rPr>
        <w:t> </w:t>
      </w:r>
      <w:r>
        <w:rPr/>
        <w:t>adjusting</w:t>
      </w:r>
      <w:r>
        <w:rPr>
          <w:spacing w:val="-6"/>
        </w:rPr>
        <w:t> </w:t>
      </w:r>
      <w:r>
        <w:rPr/>
        <w:t>the</w:t>
      </w:r>
      <w:r>
        <w:rPr>
          <w:spacing w:val="-6"/>
        </w:rPr>
        <w:t> </w:t>
      </w:r>
      <w:r>
        <w:rPr/>
        <w:t>mix</w:t>
      </w:r>
      <w:r>
        <w:rPr>
          <w:spacing w:val="-6"/>
        </w:rPr>
        <w:t> </w:t>
      </w:r>
      <w:r>
        <w:rPr/>
        <w:t>of</w:t>
      </w:r>
      <w:r>
        <w:rPr>
          <w:spacing w:val="-6"/>
        </w:rPr>
        <w:t> </w:t>
      </w:r>
      <w:r>
        <w:rPr/>
        <w:t>existing</w:t>
      </w:r>
      <w:r>
        <w:rPr>
          <w:spacing w:val="-6"/>
        </w:rPr>
        <w:t> </w:t>
      </w:r>
      <w:r>
        <w:rPr/>
        <w:t>product offerings,</w:t>
      </w:r>
      <w:r>
        <w:rPr>
          <w:spacing w:val="-3"/>
        </w:rPr>
        <w:t> </w:t>
      </w:r>
      <w:r>
        <w:rPr/>
        <w:t>developing</w:t>
      </w:r>
      <w:r>
        <w:rPr>
          <w:spacing w:val="-3"/>
        </w:rPr>
        <w:t> </w:t>
      </w:r>
      <w:r>
        <w:rPr/>
        <w:t>new</w:t>
      </w:r>
      <w:r>
        <w:rPr>
          <w:spacing w:val="-3"/>
        </w:rPr>
        <w:t> </w:t>
      </w:r>
      <w:r>
        <w:rPr/>
        <w:t>products,</w:t>
      </w:r>
      <w:r>
        <w:rPr>
          <w:spacing w:val="-3"/>
        </w:rPr>
        <w:t> </w:t>
      </w:r>
      <w:r>
        <w:rPr/>
        <w:t>designs,</w:t>
      </w:r>
      <w:r>
        <w:rPr>
          <w:spacing w:val="-3"/>
        </w:rPr>
        <w:t> </w:t>
      </w:r>
      <w:r>
        <w:rPr/>
        <w:t>styles</w:t>
      </w:r>
      <w:r>
        <w:rPr>
          <w:spacing w:val="-3"/>
        </w:rPr>
        <w:t> </w:t>
      </w:r>
      <w:r>
        <w:rPr/>
        <w:t>and</w:t>
      </w:r>
      <w:r>
        <w:rPr>
          <w:spacing w:val="-3"/>
        </w:rPr>
        <w:t> </w:t>
      </w:r>
      <w:r>
        <w:rPr/>
        <w:t>categories,</w:t>
      </w:r>
      <w:r>
        <w:rPr>
          <w:spacing w:val="-3"/>
        </w:rPr>
        <w:t> </w:t>
      </w:r>
      <w:r>
        <w:rPr/>
        <w:t>and</w:t>
      </w:r>
      <w:r>
        <w:rPr>
          <w:spacing w:val="-3"/>
        </w:rPr>
        <w:t> </w:t>
      </w:r>
      <w:r>
        <w:rPr/>
        <w:t>influencing</w:t>
      </w:r>
      <w:r>
        <w:rPr>
          <w:spacing w:val="-3"/>
        </w:rPr>
        <w:t> </w:t>
      </w:r>
      <w:r>
        <w:rPr/>
        <w:t>sports</w:t>
      </w:r>
      <w:r>
        <w:rPr>
          <w:spacing w:val="-3"/>
        </w:rPr>
        <w:t> </w:t>
      </w:r>
      <w:r>
        <w:rPr/>
        <w:t>and</w:t>
      </w:r>
      <w:r>
        <w:rPr>
          <w:spacing w:val="-3"/>
        </w:rPr>
        <w:t> </w:t>
      </w:r>
      <w:r>
        <w:rPr/>
        <w:t>fitness</w:t>
      </w:r>
      <w:r>
        <w:rPr>
          <w:spacing w:val="-3"/>
        </w:rPr>
        <w:t> </w:t>
      </w:r>
      <w:r>
        <w:rPr/>
        <w:t>preferences</w:t>
      </w:r>
      <w:r>
        <w:rPr>
          <w:spacing w:val="-3"/>
        </w:rPr>
        <w:t> </w:t>
      </w:r>
      <w:r>
        <w:rPr/>
        <w:t>through</w:t>
      </w:r>
      <w:r>
        <w:rPr>
          <w:spacing w:val="-3"/>
        </w:rPr>
        <w:t> </w:t>
      </w:r>
      <w:r>
        <w:rPr/>
        <w:t>extensive</w:t>
      </w:r>
      <w:r>
        <w:rPr>
          <w:spacing w:val="-3"/>
        </w:rPr>
        <w:t> </w:t>
      </w:r>
      <w:r>
        <w:rPr/>
        <w:t>marketing,</w:t>
      </w:r>
      <w:r>
        <w:rPr>
          <w:spacing w:val="-3"/>
        </w:rPr>
        <w:t> </w:t>
      </w:r>
      <w:r>
        <w:rPr/>
        <w:t>we</w:t>
      </w:r>
      <w:r>
        <w:rPr>
          <w:spacing w:val="-3"/>
        </w:rPr>
        <w:t> </w:t>
      </w:r>
      <w:r>
        <w:rPr/>
        <w:t>could</w:t>
      </w:r>
      <w:r>
        <w:rPr>
          <w:spacing w:val="-3"/>
        </w:rPr>
        <w:t> </w:t>
      </w:r>
      <w:r>
        <w:rPr/>
        <w:t>experience</w:t>
      </w:r>
      <w:r>
        <w:rPr>
          <w:spacing w:val="-3"/>
        </w:rPr>
        <w:t> </w:t>
      </w:r>
      <w:r>
        <w:rPr/>
        <w:t>lower sales,</w:t>
      </w:r>
      <w:r>
        <w:rPr>
          <w:spacing w:val="-1"/>
        </w:rPr>
        <w:t> </w:t>
      </w:r>
      <w:r>
        <w:rPr/>
        <w:t>excess</w:t>
      </w:r>
      <w:r>
        <w:rPr>
          <w:spacing w:val="-1"/>
        </w:rPr>
        <w:t> </w:t>
      </w:r>
      <w:r>
        <w:rPr/>
        <w:t>inventories</w:t>
      </w:r>
      <w:r>
        <w:rPr>
          <w:spacing w:val="-2"/>
        </w:rPr>
        <w:t> </w:t>
      </w:r>
      <w:r>
        <w:rPr/>
        <w:t>or</w:t>
      </w:r>
      <w:r>
        <w:rPr>
          <w:spacing w:val="-1"/>
        </w:rPr>
        <w:t> </w:t>
      </w:r>
      <w:r>
        <w:rPr/>
        <w:t>lower</w:t>
      </w:r>
      <w:r>
        <w:rPr>
          <w:spacing w:val="-1"/>
        </w:rPr>
        <w:t> </w:t>
      </w:r>
      <w:r>
        <w:rPr/>
        <w:t>profit</w:t>
      </w:r>
      <w:r>
        <w:rPr>
          <w:spacing w:val="-2"/>
        </w:rPr>
        <w:t> </w:t>
      </w:r>
      <w:r>
        <w:rPr/>
        <w:t>margins,</w:t>
      </w:r>
      <w:r>
        <w:rPr>
          <w:spacing w:val="-1"/>
        </w:rPr>
        <w:t> </w:t>
      </w:r>
      <w:r>
        <w:rPr/>
        <w:t>any</w:t>
      </w:r>
      <w:r>
        <w:rPr>
          <w:spacing w:val="-1"/>
        </w:rPr>
        <w:t> </w:t>
      </w:r>
      <w:r>
        <w:rPr/>
        <w:t>of</w:t>
      </w:r>
      <w:r>
        <w:rPr>
          <w:spacing w:val="-2"/>
        </w:rPr>
        <w:t> </w:t>
      </w:r>
      <w:r>
        <w:rPr/>
        <w:t>which</w:t>
      </w:r>
      <w:r>
        <w:rPr>
          <w:spacing w:val="-1"/>
        </w:rPr>
        <w:t> </w:t>
      </w:r>
      <w:r>
        <w:rPr/>
        <w:t>could</w:t>
      </w:r>
      <w:r>
        <w:rPr>
          <w:spacing w:val="-1"/>
        </w:rPr>
        <w:t> </w:t>
      </w:r>
      <w:r>
        <w:rPr/>
        <w:t>have</w:t>
      </w:r>
      <w:r>
        <w:rPr>
          <w:spacing w:val="-2"/>
        </w:rPr>
        <w:t> </w:t>
      </w:r>
      <w:r>
        <w:rPr/>
        <w:t>an</w:t>
      </w:r>
      <w:r>
        <w:rPr>
          <w:spacing w:val="-1"/>
        </w:rPr>
        <w:t> </w:t>
      </w:r>
      <w:r>
        <w:rPr/>
        <w:t>adverse</w:t>
      </w:r>
      <w:r>
        <w:rPr>
          <w:spacing w:val="-1"/>
        </w:rPr>
        <w:t> </w:t>
      </w:r>
      <w:r>
        <w:rPr/>
        <w:t>effect</w:t>
      </w:r>
      <w:r>
        <w:rPr>
          <w:spacing w:val="-2"/>
        </w:rPr>
        <w:t> </w:t>
      </w:r>
      <w:r>
        <w:rPr/>
        <w:t>on</w:t>
      </w:r>
      <w:r>
        <w:rPr>
          <w:spacing w:val="-1"/>
        </w:rPr>
        <w:t> </w:t>
      </w:r>
      <w:r>
        <w:rPr/>
        <w:t>our</w:t>
      </w:r>
      <w:r>
        <w:rPr>
          <w:spacing w:val="-1"/>
        </w:rPr>
        <w:t> </w:t>
      </w:r>
      <w:r>
        <w:rPr/>
        <w:t>results</w:t>
      </w:r>
      <w:r>
        <w:rPr>
          <w:spacing w:val="-2"/>
        </w:rPr>
        <w:t> </w:t>
      </w:r>
      <w:r>
        <w:rPr/>
        <w:t>of</w:t>
      </w:r>
      <w:r>
        <w:rPr>
          <w:spacing w:val="-1"/>
        </w:rPr>
        <w:t> </w:t>
      </w:r>
      <w:r>
        <w:rPr/>
        <w:t>operations</w:t>
      </w:r>
      <w:r>
        <w:rPr>
          <w:spacing w:val="-1"/>
        </w:rPr>
        <w:t> </w:t>
      </w:r>
      <w:r>
        <w:rPr/>
        <w:t>and</w:t>
      </w:r>
      <w:r>
        <w:rPr>
          <w:spacing w:val="-2"/>
        </w:rPr>
        <w:t> </w:t>
      </w:r>
      <w:r>
        <w:rPr/>
        <w:t>financial</w:t>
      </w:r>
      <w:r>
        <w:rPr>
          <w:spacing w:val="-1"/>
        </w:rPr>
        <w:t> </w:t>
      </w:r>
      <w:r>
        <w:rPr/>
        <w:t>condition.</w:t>
      </w:r>
      <w:r>
        <w:rPr>
          <w:spacing w:val="-1"/>
        </w:rPr>
        <w:t> </w:t>
      </w:r>
      <w:r>
        <w:rPr/>
        <w:t>In</w:t>
      </w:r>
      <w:r>
        <w:rPr>
          <w:spacing w:val="-2"/>
        </w:rPr>
        <w:t> </w:t>
      </w:r>
      <w:r>
        <w:rPr/>
        <w:t>addition, we</w:t>
      </w:r>
      <w:r>
        <w:rPr>
          <w:spacing w:val="-1"/>
        </w:rPr>
        <w:t> </w:t>
      </w:r>
      <w:r>
        <w:rPr/>
        <w:t>market</w:t>
      </w:r>
      <w:r>
        <w:rPr>
          <w:spacing w:val="-1"/>
        </w:rPr>
        <w:t> </w:t>
      </w:r>
      <w:r>
        <w:rPr/>
        <w:t>our products</w:t>
      </w:r>
      <w:r>
        <w:rPr>
          <w:spacing w:val="-7"/>
        </w:rPr>
        <w:t> </w:t>
      </w:r>
      <w:r>
        <w:rPr/>
        <w:t>globally</w:t>
      </w:r>
      <w:r>
        <w:rPr>
          <w:spacing w:val="-7"/>
        </w:rPr>
        <w:t> </w:t>
      </w:r>
      <w:r>
        <w:rPr/>
        <w:t>through</w:t>
      </w:r>
      <w:r>
        <w:rPr>
          <w:spacing w:val="-7"/>
        </w:rPr>
        <w:t> </w:t>
      </w:r>
      <w:r>
        <w:rPr/>
        <w:t>a</w:t>
      </w:r>
      <w:r>
        <w:rPr>
          <w:spacing w:val="-7"/>
        </w:rPr>
        <w:t> </w:t>
      </w:r>
      <w:r>
        <w:rPr/>
        <w:t>diverse</w:t>
      </w:r>
      <w:r>
        <w:rPr>
          <w:spacing w:val="-7"/>
        </w:rPr>
        <w:t> </w:t>
      </w:r>
      <w:r>
        <w:rPr/>
        <w:t>spectrum</w:t>
      </w:r>
      <w:r>
        <w:rPr>
          <w:spacing w:val="-7"/>
        </w:rPr>
        <w:t> </w:t>
      </w:r>
      <w:r>
        <w:rPr/>
        <w:t>of</w:t>
      </w:r>
      <w:r>
        <w:rPr>
          <w:spacing w:val="-7"/>
        </w:rPr>
        <w:t> </w:t>
      </w:r>
      <w:r>
        <w:rPr/>
        <w:t>advertising</w:t>
      </w:r>
      <w:r>
        <w:rPr>
          <w:spacing w:val="-7"/>
        </w:rPr>
        <w:t> </w:t>
      </w:r>
      <w:r>
        <w:rPr/>
        <w:t>and</w:t>
      </w:r>
      <w:r>
        <w:rPr>
          <w:spacing w:val="-7"/>
        </w:rPr>
        <w:t> </w:t>
      </w:r>
      <w:r>
        <w:rPr/>
        <w:t>promotional</w:t>
      </w:r>
      <w:r>
        <w:rPr>
          <w:spacing w:val="-7"/>
        </w:rPr>
        <w:t> </w:t>
      </w:r>
      <w:r>
        <w:rPr/>
        <w:t>programs</w:t>
      </w:r>
      <w:r>
        <w:rPr>
          <w:spacing w:val="-7"/>
        </w:rPr>
        <w:t> </w:t>
      </w:r>
      <w:r>
        <w:rPr/>
        <w:t>and</w:t>
      </w:r>
      <w:r>
        <w:rPr>
          <w:spacing w:val="-7"/>
        </w:rPr>
        <w:t> </w:t>
      </w:r>
      <w:r>
        <w:rPr/>
        <w:t>campaigns,</w:t>
      </w:r>
      <w:r>
        <w:rPr>
          <w:spacing w:val="-7"/>
        </w:rPr>
        <w:t> </w:t>
      </w:r>
      <w:r>
        <w:rPr/>
        <w:t>including</w:t>
      </w:r>
      <w:r>
        <w:rPr>
          <w:spacing w:val="-7"/>
        </w:rPr>
        <w:t> </w:t>
      </w:r>
      <w:r>
        <w:rPr/>
        <w:t>social</w:t>
      </w:r>
      <w:r>
        <w:rPr>
          <w:spacing w:val="-7"/>
        </w:rPr>
        <w:t> </w:t>
      </w:r>
      <w:r>
        <w:rPr/>
        <w:t>media,</w:t>
      </w:r>
      <w:r>
        <w:rPr>
          <w:spacing w:val="-7"/>
        </w:rPr>
        <w:t> </w:t>
      </w:r>
      <w:r>
        <w:rPr/>
        <w:t>mobile</w:t>
      </w:r>
      <w:r>
        <w:rPr>
          <w:spacing w:val="-7"/>
        </w:rPr>
        <w:t> </w:t>
      </w:r>
      <w:r>
        <w:rPr/>
        <w:t>applications</w:t>
      </w:r>
      <w:r>
        <w:rPr>
          <w:spacing w:val="-7"/>
        </w:rPr>
        <w:t> </w:t>
      </w:r>
      <w:r>
        <w:rPr/>
        <w:t>and</w:t>
      </w:r>
      <w:r>
        <w:rPr>
          <w:spacing w:val="-7"/>
        </w:rPr>
        <w:t> </w:t>
      </w:r>
      <w:r>
        <w:rPr/>
        <w:t>online</w:t>
      </w:r>
      <w:r>
        <w:rPr>
          <w:spacing w:val="-7"/>
        </w:rPr>
        <w:t> </w:t>
      </w:r>
      <w:r>
        <w:rPr/>
        <w:t>advertising.</w:t>
      </w:r>
      <w:r>
        <w:rPr>
          <w:spacing w:val="-7"/>
        </w:rPr>
        <w:t> </w:t>
      </w:r>
      <w:r>
        <w:rPr/>
        <w:t>If</w:t>
      </w:r>
      <w:r>
        <w:rPr>
          <w:spacing w:val="-7"/>
        </w:rPr>
        <w:t> </w:t>
      </w:r>
      <w:r>
        <w:rPr/>
        <w:t>we do</w:t>
      </w:r>
      <w:r>
        <w:rPr>
          <w:spacing w:val="-3"/>
        </w:rPr>
        <w:t> </w:t>
      </w:r>
      <w:r>
        <w:rPr/>
        <w:t>not</w:t>
      </w:r>
      <w:r>
        <w:rPr>
          <w:spacing w:val="-3"/>
        </w:rPr>
        <w:t> </w:t>
      </w:r>
      <w:r>
        <w:rPr/>
        <w:t>successfully</w:t>
      </w:r>
      <w:r>
        <w:rPr>
          <w:spacing w:val="-3"/>
        </w:rPr>
        <w:t> </w:t>
      </w:r>
      <w:r>
        <w:rPr/>
        <w:t>market</w:t>
      </w:r>
      <w:r>
        <w:rPr>
          <w:spacing w:val="-3"/>
        </w:rPr>
        <w:t> </w:t>
      </w:r>
      <w:r>
        <w:rPr/>
        <w:t>our</w:t>
      </w:r>
      <w:r>
        <w:rPr>
          <w:spacing w:val="-3"/>
        </w:rPr>
        <w:t> </w:t>
      </w:r>
      <w:r>
        <w:rPr/>
        <w:t>products</w:t>
      </w:r>
      <w:r>
        <w:rPr>
          <w:spacing w:val="-3"/>
        </w:rPr>
        <w:t> </w:t>
      </w:r>
      <w:r>
        <w:rPr/>
        <w:t>or</w:t>
      </w:r>
      <w:r>
        <w:rPr>
          <w:spacing w:val="-3"/>
        </w:rPr>
        <w:t> </w:t>
      </w:r>
      <w:r>
        <w:rPr/>
        <w:t>if</w:t>
      </w:r>
      <w:r>
        <w:rPr>
          <w:spacing w:val="-3"/>
        </w:rPr>
        <w:t> </w:t>
      </w:r>
      <w:r>
        <w:rPr/>
        <w:t>advertising</w:t>
      </w:r>
      <w:r>
        <w:rPr>
          <w:spacing w:val="-3"/>
        </w:rPr>
        <w:t> </w:t>
      </w:r>
      <w:r>
        <w:rPr/>
        <w:t>and</w:t>
      </w:r>
      <w:r>
        <w:rPr>
          <w:spacing w:val="-3"/>
        </w:rPr>
        <w:t> </w:t>
      </w:r>
      <w:r>
        <w:rPr/>
        <w:t>promotional</w:t>
      </w:r>
      <w:r>
        <w:rPr>
          <w:spacing w:val="-3"/>
        </w:rPr>
        <w:t> </w:t>
      </w:r>
      <w:r>
        <w:rPr/>
        <w:t>costs</w:t>
      </w:r>
      <w:r>
        <w:rPr>
          <w:spacing w:val="-3"/>
        </w:rPr>
        <w:t> </w:t>
      </w:r>
      <w:r>
        <w:rPr/>
        <w:t>increase,</w:t>
      </w:r>
      <w:r>
        <w:rPr>
          <w:spacing w:val="-3"/>
        </w:rPr>
        <w:t> </w:t>
      </w:r>
      <w:r>
        <w:rPr/>
        <w:t>these</w:t>
      </w:r>
      <w:r>
        <w:rPr>
          <w:spacing w:val="-3"/>
        </w:rPr>
        <w:t> </w:t>
      </w:r>
      <w:r>
        <w:rPr/>
        <w:t>factors</w:t>
      </w:r>
      <w:r>
        <w:rPr>
          <w:spacing w:val="-3"/>
        </w:rPr>
        <w:t> </w:t>
      </w:r>
      <w:r>
        <w:rPr/>
        <w:t>could</w:t>
      </w:r>
      <w:r>
        <w:rPr>
          <w:spacing w:val="-3"/>
        </w:rPr>
        <w:t> </w:t>
      </w:r>
      <w:r>
        <w:rPr/>
        <w:t>have</w:t>
      </w:r>
      <w:r>
        <w:rPr>
          <w:spacing w:val="-3"/>
        </w:rPr>
        <w:t> </w:t>
      </w:r>
      <w:r>
        <w:rPr/>
        <w:t>an</w:t>
      </w:r>
      <w:r>
        <w:rPr>
          <w:spacing w:val="-3"/>
        </w:rPr>
        <w:t> </w:t>
      </w:r>
      <w:r>
        <w:rPr/>
        <w:t>adverse</w:t>
      </w:r>
      <w:r>
        <w:rPr>
          <w:spacing w:val="-3"/>
        </w:rPr>
        <w:t> </w:t>
      </w:r>
      <w:r>
        <w:rPr/>
        <w:t>effect</w:t>
      </w:r>
      <w:r>
        <w:rPr>
          <w:spacing w:val="-3"/>
        </w:rPr>
        <w:t> </w:t>
      </w:r>
      <w:r>
        <w:rPr/>
        <w:t>on</w:t>
      </w:r>
      <w:r>
        <w:rPr>
          <w:spacing w:val="-3"/>
        </w:rPr>
        <w:t> </w:t>
      </w:r>
      <w:r>
        <w:rPr/>
        <w:t>our</w:t>
      </w:r>
      <w:r>
        <w:rPr>
          <w:spacing w:val="-3"/>
        </w:rPr>
        <w:t> </w:t>
      </w:r>
      <w:r>
        <w:rPr/>
        <w:t>business,</w:t>
      </w:r>
      <w:r>
        <w:rPr>
          <w:spacing w:val="-3"/>
        </w:rPr>
        <w:t> </w:t>
      </w:r>
      <w:r>
        <w:rPr/>
        <w:t>financial</w:t>
      </w:r>
      <w:r>
        <w:rPr>
          <w:spacing w:val="-3"/>
        </w:rPr>
        <w:t> </w:t>
      </w:r>
      <w:r>
        <w:rPr/>
        <w:t>condition</w:t>
      </w:r>
      <w:r>
        <w:rPr>
          <w:spacing w:val="-3"/>
        </w:rPr>
        <w:t> </w:t>
      </w:r>
      <w:r>
        <w:rPr/>
        <w:t>and results of operations.</w:t>
      </w:r>
    </w:p>
    <w:p>
      <w:pPr>
        <w:pStyle w:val="BodyText"/>
        <w:spacing w:before="130"/>
      </w:pPr>
    </w:p>
    <w:p>
      <w:pPr>
        <w:spacing w:before="0"/>
        <w:ind w:left="131" w:right="0" w:firstLine="0"/>
        <w:jc w:val="left"/>
        <w:rPr>
          <w:b/>
          <w:sz w:val="15"/>
        </w:rPr>
      </w:pPr>
      <w:r>
        <w:rPr>
          <w:b/>
          <w:color w:val="E77721"/>
          <w:sz w:val="15"/>
        </w:rPr>
        <w:t>We</w:t>
      </w:r>
      <w:r>
        <w:rPr>
          <w:b/>
          <w:color w:val="E77721"/>
          <w:spacing w:val="-8"/>
          <w:sz w:val="15"/>
        </w:rPr>
        <w:t> </w:t>
      </w:r>
      <w:r>
        <w:rPr>
          <w:b/>
          <w:color w:val="E77721"/>
          <w:sz w:val="15"/>
        </w:rPr>
        <w:t>rely</w:t>
      </w:r>
      <w:r>
        <w:rPr>
          <w:b/>
          <w:color w:val="E77721"/>
          <w:spacing w:val="-7"/>
          <w:sz w:val="15"/>
        </w:rPr>
        <w:t> </w:t>
      </w:r>
      <w:r>
        <w:rPr>
          <w:b/>
          <w:color w:val="E77721"/>
          <w:sz w:val="15"/>
        </w:rPr>
        <w:t>on</w:t>
      </w:r>
      <w:r>
        <w:rPr>
          <w:b/>
          <w:color w:val="E77721"/>
          <w:spacing w:val="-7"/>
          <w:sz w:val="15"/>
        </w:rPr>
        <w:t> </w:t>
      </w:r>
      <w:r>
        <w:rPr>
          <w:b/>
          <w:color w:val="E77721"/>
          <w:sz w:val="15"/>
        </w:rPr>
        <w:t>technical</w:t>
      </w:r>
      <w:r>
        <w:rPr>
          <w:b/>
          <w:color w:val="E77721"/>
          <w:spacing w:val="-7"/>
          <w:sz w:val="15"/>
        </w:rPr>
        <w:t> </w:t>
      </w:r>
      <w:r>
        <w:rPr>
          <w:b/>
          <w:color w:val="E77721"/>
          <w:sz w:val="15"/>
        </w:rPr>
        <w:t>innovation</w:t>
      </w:r>
      <w:r>
        <w:rPr>
          <w:b/>
          <w:color w:val="E77721"/>
          <w:spacing w:val="-7"/>
          <w:sz w:val="15"/>
        </w:rPr>
        <w:t> </w:t>
      </w:r>
      <w:r>
        <w:rPr>
          <w:b/>
          <w:color w:val="E77721"/>
          <w:sz w:val="15"/>
        </w:rPr>
        <w:t>and</w:t>
      </w:r>
      <w:r>
        <w:rPr>
          <w:b/>
          <w:color w:val="E77721"/>
          <w:spacing w:val="-8"/>
          <w:sz w:val="15"/>
        </w:rPr>
        <w:t> </w:t>
      </w:r>
      <w:r>
        <w:rPr>
          <w:b/>
          <w:color w:val="E77721"/>
          <w:sz w:val="15"/>
        </w:rPr>
        <w:t>high-quality</w:t>
      </w:r>
      <w:r>
        <w:rPr>
          <w:b/>
          <w:color w:val="E77721"/>
          <w:spacing w:val="-7"/>
          <w:sz w:val="15"/>
        </w:rPr>
        <w:t> </w:t>
      </w:r>
      <w:r>
        <w:rPr>
          <w:b/>
          <w:color w:val="E77721"/>
          <w:sz w:val="15"/>
        </w:rPr>
        <w:t>products</w:t>
      </w:r>
      <w:r>
        <w:rPr>
          <w:b/>
          <w:color w:val="E77721"/>
          <w:spacing w:val="-7"/>
          <w:sz w:val="15"/>
        </w:rPr>
        <w:t> </w:t>
      </w:r>
      <w:r>
        <w:rPr>
          <w:b/>
          <w:color w:val="E77721"/>
          <w:sz w:val="15"/>
        </w:rPr>
        <w:t>to</w:t>
      </w:r>
      <w:r>
        <w:rPr>
          <w:b/>
          <w:color w:val="E77721"/>
          <w:spacing w:val="-7"/>
          <w:sz w:val="15"/>
        </w:rPr>
        <w:t> </w:t>
      </w:r>
      <w:r>
        <w:rPr>
          <w:b/>
          <w:color w:val="E77721"/>
          <w:sz w:val="15"/>
        </w:rPr>
        <w:t>compete</w:t>
      </w:r>
      <w:r>
        <w:rPr>
          <w:b/>
          <w:color w:val="E77721"/>
          <w:spacing w:val="-7"/>
          <w:sz w:val="15"/>
        </w:rPr>
        <w:t> </w:t>
      </w:r>
      <w:r>
        <w:rPr>
          <w:b/>
          <w:color w:val="E77721"/>
          <w:sz w:val="15"/>
        </w:rPr>
        <w:t>in</w:t>
      </w:r>
      <w:r>
        <w:rPr>
          <w:b/>
          <w:color w:val="E77721"/>
          <w:spacing w:val="-7"/>
          <w:sz w:val="15"/>
        </w:rPr>
        <w:t> </w:t>
      </w:r>
      <w:r>
        <w:rPr>
          <w:b/>
          <w:color w:val="E77721"/>
          <w:sz w:val="15"/>
        </w:rPr>
        <w:t>the</w:t>
      </w:r>
      <w:r>
        <w:rPr>
          <w:b/>
          <w:color w:val="E77721"/>
          <w:spacing w:val="-8"/>
          <w:sz w:val="15"/>
        </w:rPr>
        <w:t> </w:t>
      </w:r>
      <w:r>
        <w:rPr>
          <w:b/>
          <w:color w:val="E77721"/>
          <w:sz w:val="15"/>
        </w:rPr>
        <w:t>market</w:t>
      </w:r>
      <w:r>
        <w:rPr>
          <w:b/>
          <w:color w:val="E77721"/>
          <w:spacing w:val="-7"/>
          <w:sz w:val="15"/>
        </w:rPr>
        <w:t> </w:t>
      </w:r>
      <w:r>
        <w:rPr>
          <w:b/>
          <w:color w:val="E77721"/>
          <w:sz w:val="15"/>
        </w:rPr>
        <w:t>for</w:t>
      </w:r>
      <w:r>
        <w:rPr>
          <w:b/>
          <w:color w:val="E77721"/>
          <w:spacing w:val="-7"/>
          <w:sz w:val="15"/>
        </w:rPr>
        <w:t> </w:t>
      </w:r>
      <w:r>
        <w:rPr>
          <w:b/>
          <w:color w:val="E77721"/>
          <w:sz w:val="15"/>
        </w:rPr>
        <w:t>our</w:t>
      </w:r>
      <w:r>
        <w:rPr>
          <w:b/>
          <w:color w:val="E77721"/>
          <w:spacing w:val="-5"/>
          <w:sz w:val="15"/>
        </w:rPr>
        <w:t> </w:t>
      </w:r>
      <w:r>
        <w:rPr>
          <w:b/>
          <w:color w:val="E77721"/>
          <w:spacing w:val="-2"/>
          <w:sz w:val="15"/>
        </w:rPr>
        <w:t>products.</w:t>
      </w:r>
    </w:p>
    <w:p>
      <w:pPr>
        <w:pStyle w:val="BodyText"/>
        <w:spacing w:line="264" w:lineRule="auto" w:before="111"/>
        <w:ind w:left="131" w:right="118"/>
      </w:pPr>
      <w:r>
        <w:rPr/>
        <w:t>Technical</w:t>
      </w:r>
      <w:r>
        <w:rPr>
          <w:spacing w:val="-3"/>
        </w:rPr>
        <w:t> </w:t>
      </w:r>
      <w:r>
        <w:rPr/>
        <w:t>innovation</w:t>
      </w:r>
      <w:r>
        <w:rPr>
          <w:spacing w:val="-3"/>
        </w:rPr>
        <w:t> </w:t>
      </w:r>
      <w:r>
        <w:rPr/>
        <w:t>and</w:t>
      </w:r>
      <w:r>
        <w:rPr>
          <w:spacing w:val="-3"/>
        </w:rPr>
        <w:t> </w:t>
      </w:r>
      <w:r>
        <w:rPr/>
        <w:t>quality</w:t>
      </w:r>
      <w:r>
        <w:rPr>
          <w:spacing w:val="-3"/>
        </w:rPr>
        <w:t> </w:t>
      </w:r>
      <w:r>
        <w:rPr/>
        <w:t>control</w:t>
      </w:r>
      <w:r>
        <w:rPr>
          <w:spacing w:val="-3"/>
        </w:rPr>
        <w:t> </w:t>
      </w:r>
      <w:r>
        <w:rPr/>
        <w:t>in</w:t>
      </w:r>
      <w:r>
        <w:rPr>
          <w:spacing w:val="-3"/>
        </w:rPr>
        <w:t> </w:t>
      </w:r>
      <w:r>
        <w:rPr/>
        <w:t>the</w:t>
      </w:r>
      <w:r>
        <w:rPr>
          <w:spacing w:val="-3"/>
        </w:rPr>
        <w:t> </w:t>
      </w:r>
      <w:r>
        <w:rPr/>
        <w:t>design</w:t>
      </w:r>
      <w:r>
        <w:rPr>
          <w:spacing w:val="-3"/>
        </w:rPr>
        <w:t> </w:t>
      </w:r>
      <w:r>
        <w:rPr/>
        <w:t>and</w:t>
      </w:r>
      <w:r>
        <w:rPr>
          <w:spacing w:val="-3"/>
        </w:rPr>
        <w:t> </w:t>
      </w:r>
      <w:r>
        <w:rPr/>
        <w:t>manufacturing</w:t>
      </w:r>
      <w:r>
        <w:rPr>
          <w:spacing w:val="-3"/>
        </w:rPr>
        <w:t> </w:t>
      </w:r>
      <w:r>
        <w:rPr/>
        <w:t>process</w:t>
      </w:r>
      <w:r>
        <w:rPr>
          <w:spacing w:val="-3"/>
        </w:rPr>
        <w:t> </w:t>
      </w:r>
      <w:r>
        <w:rPr/>
        <w:t>of</w:t>
      </w:r>
      <w:r>
        <w:rPr>
          <w:spacing w:val="-3"/>
        </w:rPr>
        <w:t> </w:t>
      </w:r>
      <w:r>
        <w:rPr/>
        <w:t>footwear,</w:t>
      </w:r>
      <w:r>
        <w:rPr>
          <w:spacing w:val="-3"/>
        </w:rPr>
        <w:t> </w:t>
      </w:r>
      <w:r>
        <w:rPr/>
        <w:t>apparel</w:t>
      </w:r>
      <w:r>
        <w:rPr>
          <w:spacing w:val="-3"/>
        </w:rPr>
        <w:t> </w:t>
      </w:r>
      <w:r>
        <w:rPr/>
        <w:t>and</w:t>
      </w:r>
      <w:r>
        <w:rPr>
          <w:spacing w:val="-3"/>
        </w:rPr>
        <w:t> </w:t>
      </w:r>
      <w:r>
        <w:rPr/>
        <w:t>athletic</w:t>
      </w:r>
      <w:r>
        <w:rPr>
          <w:spacing w:val="-3"/>
        </w:rPr>
        <w:t> </w:t>
      </w:r>
      <w:r>
        <w:rPr/>
        <w:t>equipment</w:t>
      </w:r>
      <w:r>
        <w:rPr>
          <w:spacing w:val="-3"/>
        </w:rPr>
        <w:t> </w:t>
      </w:r>
      <w:r>
        <w:rPr/>
        <w:t>is</w:t>
      </w:r>
      <w:r>
        <w:rPr>
          <w:spacing w:val="-3"/>
        </w:rPr>
        <w:t> </w:t>
      </w:r>
      <w:r>
        <w:rPr/>
        <w:t>essential</w:t>
      </w:r>
      <w:r>
        <w:rPr>
          <w:spacing w:val="-3"/>
        </w:rPr>
        <w:t> </w:t>
      </w:r>
      <w:r>
        <w:rPr/>
        <w:t>to</w:t>
      </w:r>
      <w:r>
        <w:rPr>
          <w:spacing w:val="-3"/>
        </w:rPr>
        <w:t> </w:t>
      </w:r>
      <w:r>
        <w:rPr/>
        <w:t>the</w:t>
      </w:r>
      <w:r>
        <w:rPr>
          <w:spacing w:val="-3"/>
        </w:rPr>
        <w:t> </w:t>
      </w:r>
      <w:r>
        <w:rPr/>
        <w:t>commercial</w:t>
      </w:r>
      <w:r>
        <w:rPr>
          <w:spacing w:val="-3"/>
        </w:rPr>
        <w:t> </w:t>
      </w:r>
      <w:r>
        <w:rPr/>
        <w:t>success</w:t>
      </w:r>
      <w:r>
        <w:rPr>
          <w:spacing w:val="-3"/>
        </w:rPr>
        <w:t> </w:t>
      </w:r>
      <w:r>
        <w:rPr/>
        <w:t>of</w:t>
      </w:r>
      <w:r>
        <w:rPr>
          <w:spacing w:val="-3"/>
        </w:rPr>
        <w:t> </w:t>
      </w:r>
      <w:r>
        <w:rPr/>
        <w:t>our products.</w:t>
      </w:r>
      <w:r>
        <w:rPr>
          <w:spacing w:val="-2"/>
        </w:rPr>
        <w:t> </w:t>
      </w:r>
      <w:r>
        <w:rPr/>
        <w:t>Research</w:t>
      </w:r>
      <w:r>
        <w:rPr>
          <w:spacing w:val="-2"/>
        </w:rPr>
        <w:t> </w:t>
      </w:r>
      <w:r>
        <w:rPr/>
        <w:t>and</w:t>
      </w:r>
      <w:r>
        <w:rPr>
          <w:spacing w:val="-2"/>
        </w:rPr>
        <w:t> </w:t>
      </w:r>
      <w:r>
        <w:rPr/>
        <w:t>development</w:t>
      </w:r>
      <w:r>
        <w:rPr>
          <w:spacing w:val="-2"/>
        </w:rPr>
        <w:t> </w:t>
      </w:r>
      <w:r>
        <w:rPr/>
        <w:t>play</w:t>
      </w:r>
      <w:r>
        <w:rPr>
          <w:spacing w:val="-2"/>
        </w:rPr>
        <w:t> </w:t>
      </w:r>
      <w:r>
        <w:rPr/>
        <w:t>a</w:t>
      </w:r>
      <w:r>
        <w:rPr>
          <w:spacing w:val="-2"/>
        </w:rPr>
        <w:t> </w:t>
      </w:r>
      <w:r>
        <w:rPr/>
        <w:t>key</w:t>
      </w:r>
      <w:r>
        <w:rPr>
          <w:spacing w:val="-2"/>
        </w:rPr>
        <w:t> </w:t>
      </w:r>
      <w:r>
        <w:rPr/>
        <w:t>role</w:t>
      </w:r>
      <w:r>
        <w:rPr>
          <w:spacing w:val="-2"/>
        </w:rPr>
        <w:t> </w:t>
      </w:r>
      <w:r>
        <w:rPr/>
        <w:t>in</w:t>
      </w:r>
      <w:r>
        <w:rPr>
          <w:spacing w:val="-2"/>
        </w:rPr>
        <w:t> </w:t>
      </w:r>
      <w:r>
        <w:rPr/>
        <w:t>technical</w:t>
      </w:r>
      <w:r>
        <w:rPr>
          <w:spacing w:val="-2"/>
        </w:rPr>
        <w:t> </w:t>
      </w:r>
      <w:r>
        <w:rPr/>
        <w:t>innovation.</w:t>
      </w:r>
      <w:r>
        <w:rPr>
          <w:spacing w:val="-2"/>
        </w:rPr>
        <w:t> </w:t>
      </w:r>
      <w:r>
        <w:rPr/>
        <w:t>We</w:t>
      </w:r>
      <w:r>
        <w:rPr>
          <w:spacing w:val="-2"/>
        </w:rPr>
        <w:t> </w:t>
      </w:r>
      <w:r>
        <w:rPr/>
        <w:t>rely</w:t>
      </w:r>
      <w:r>
        <w:rPr>
          <w:spacing w:val="-2"/>
        </w:rPr>
        <w:t> </w:t>
      </w:r>
      <w:r>
        <w:rPr/>
        <w:t>upon</w:t>
      </w:r>
      <w:r>
        <w:rPr>
          <w:spacing w:val="-2"/>
        </w:rPr>
        <w:t> </w:t>
      </w:r>
      <w:r>
        <w:rPr/>
        <w:t>specialists</w:t>
      </w:r>
      <w:r>
        <w:rPr>
          <w:spacing w:val="-2"/>
        </w:rPr>
        <w:t> </w:t>
      </w:r>
      <w:r>
        <w:rPr/>
        <w:t>in</w:t>
      </w:r>
      <w:r>
        <w:rPr>
          <w:spacing w:val="-2"/>
        </w:rPr>
        <w:t> </w:t>
      </w:r>
      <w:r>
        <w:rPr/>
        <w:t>the</w:t>
      </w:r>
      <w:r>
        <w:rPr>
          <w:spacing w:val="-2"/>
        </w:rPr>
        <w:t> </w:t>
      </w:r>
      <w:r>
        <w:rPr/>
        <w:t>fields</w:t>
      </w:r>
      <w:r>
        <w:rPr>
          <w:spacing w:val="-2"/>
        </w:rPr>
        <w:t> </w:t>
      </w:r>
      <w:r>
        <w:rPr/>
        <w:t>of</w:t>
      </w:r>
      <w:r>
        <w:rPr>
          <w:spacing w:val="-2"/>
        </w:rPr>
        <w:t> </w:t>
      </w:r>
      <w:r>
        <w:rPr/>
        <w:t>biomechanics,</w:t>
      </w:r>
      <w:r>
        <w:rPr>
          <w:spacing w:val="-2"/>
        </w:rPr>
        <w:t> </w:t>
      </w:r>
      <w:r>
        <w:rPr/>
        <w:t>chemistry,</w:t>
      </w:r>
      <w:r>
        <w:rPr>
          <w:spacing w:val="-2"/>
        </w:rPr>
        <w:t> </w:t>
      </w:r>
      <w:r>
        <w:rPr/>
        <w:t>exercise</w:t>
      </w:r>
      <w:r>
        <w:rPr>
          <w:spacing w:val="-2"/>
        </w:rPr>
        <w:t> </w:t>
      </w:r>
      <w:r>
        <w:rPr/>
        <w:t>physiology, engineering,</w:t>
      </w:r>
      <w:r>
        <w:rPr>
          <w:spacing w:val="-2"/>
        </w:rPr>
        <w:t> </w:t>
      </w:r>
      <w:r>
        <w:rPr/>
        <w:t>industrial</w:t>
      </w:r>
      <w:r>
        <w:rPr>
          <w:spacing w:val="-2"/>
        </w:rPr>
        <w:t> </w:t>
      </w:r>
      <w:r>
        <w:rPr/>
        <w:t>design,</w:t>
      </w:r>
      <w:r>
        <w:rPr>
          <w:spacing w:val="-2"/>
        </w:rPr>
        <w:t> </w:t>
      </w:r>
      <w:r>
        <w:rPr/>
        <w:t>sustainability</w:t>
      </w:r>
      <w:r>
        <w:rPr>
          <w:spacing w:val="-2"/>
        </w:rPr>
        <w:t> </w:t>
      </w:r>
      <w:r>
        <w:rPr/>
        <w:t>and</w:t>
      </w:r>
      <w:r>
        <w:rPr>
          <w:spacing w:val="-2"/>
        </w:rPr>
        <w:t> </w:t>
      </w:r>
      <w:r>
        <w:rPr/>
        <w:t>related</w:t>
      </w:r>
      <w:r>
        <w:rPr>
          <w:spacing w:val="-2"/>
        </w:rPr>
        <w:t> </w:t>
      </w:r>
      <w:r>
        <w:rPr/>
        <w:t>fields,</w:t>
      </w:r>
      <w:r>
        <w:rPr>
          <w:spacing w:val="-2"/>
        </w:rPr>
        <w:t> </w:t>
      </w:r>
      <w:r>
        <w:rPr/>
        <w:t>as</w:t>
      </w:r>
      <w:r>
        <w:rPr>
          <w:spacing w:val="-2"/>
        </w:rPr>
        <w:t> </w:t>
      </w:r>
      <w:r>
        <w:rPr/>
        <w:t>well</w:t>
      </w:r>
      <w:r>
        <w:rPr>
          <w:spacing w:val="-2"/>
        </w:rPr>
        <w:t> </w:t>
      </w:r>
      <w:r>
        <w:rPr/>
        <w:t>as</w:t>
      </w:r>
      <w:r>
        <w:rPr>
          <w:spacing w:val="-2"/>
        </w:rPr>
        <w:t> </w:t>
      </w:r>
      <w:r>
        <w:rPr/>
        <w:t>research</w:t>
      </w:r>
      <w:r>
        <w:rPr>
          <w:spacing w:val="-2"/>
        </w:rPr>
        <w:t> </w:t>
      </w:r>
      <w:r>
        <w:rPr/>
        <w:t>committees</w:t>
      </w:r>
      <w:r>
        <w:rPr>
          <w:spacing w:val="-2"/>
        </w:rPr>
        <w:t> </w:t>
      </w:r>
      <w:r>
        <w:rPr/>
        <w:t>and</w:t>
      </w:r>
      <w:r>
        <w:rPr>
          <w:spacing w:val="-2"/>
        </w:rPr>
        <w:t> </w:t>
      </w:r>
      <w:r>
        <w:rPr/>
        <w:t>advisory</w:t>
      </w:r>
      <w:r>
        <w:rPr>
          <w:spacing w:val="-2"/>
        </w:rPr>
        <w:t> </w:t>
      </w:r>
      <w:r>
        <w:rPr/>
        <w:t>boards</w:t>
      </w:r>
      <w:r>
        <w:rPr>
          <w:spacing w:val="-2"/>
        </w:rPr>
        <w:t> </w:t>
      </w:r>
      <w:r>
        <w:rPr/>
        <w:t>made</w:t>
      </w:r>
      <w:r>
        <w:rPr>
          <w:spacing w:val="-2"/>
        </w:rPr>
        <w:t> </w:t>
      </w:r>
      <w:r>
        <w:rPr/>
        <w:t>up</w:t>
      </w:r>
      <w:r>
        <w:rPr>
          <w:spacing w:val="-2"/>
        </w:rPr>
        <w:t> </w:t>
      </w:r>
      <w:r>
        <w:rPr/>
        <w:t>of</w:t>
      </w:r>
      <w:r>
        <w:rPr>
          <w:spacing w:val="-2"/>
        </w:rPr>
        <w:t> </w:t>
      </w:r>
      <w:r>
        <w:rPr/>
        <w:t>athletes,</w:t>
      </w:r>
      <w:r>
        <w:rPr>
          <w:spacing w:val="-2"/>
        </w:rPr>
        <w:t> </w:t>
      </w:r>
      <w:r>
        <w:rPr/>
        <w:t>coaches,</w:t>
      </w:r>
      <w:r>
        <w:rPr>
          <w:spacing w:val="-2"/>
        </w:rPr>
        <w:t> </w:t>
      </w:r>
      <w:r>
        <w:rPr/>
        <w:t>trainers,</w:t>
      </w:r>
      <w:r>
        <w:rPr>
          <w:spacing w:val="-2"/>
        </w:rPr>
        <w:t> </w:t>
      </w:r>
      <w:r>
        <w:rPr/>
        <w:t>equipment managers,</w:t>
      </w:r>
      <w:r>
        <w:rPr>
          <w:spacing w:val="-7"/>
        </w:rPr>
        <w:t> </w:t>
      </w:r>
      <w:r>
        <w:rPr/>
        <w:t>orthopedists,</w:t>
      </w:r>
      <w:r>
        <w:rPr>
          <w:spacing w:val="-7"/>
        </w:rPr>
        <w:t> </w:t>
      </w:r>
      <w:r>
        <w:rPr/>
        <w:t>podiatrists</w:t>
      </w:r>
      <w:r>
        <w:rPr>
          <w:spacing w:val="-7"/>
        </w:rPr>
        <w:t> </w:t>
      </w:r>
      <w:r>
        <w:rPr/>
        <w:t>and</w:t>
      </w:r>
      <w:r>
        <w:rPr>
          <w:spacing w:val="-7"/>
        </w:rPr>
        <w:t> </w:t>
      </w:r>
      <w:r>
        <w:rPr/>
        <w:t>other</w:t>
      </w:r>
      <w:r>
        <w:rPr>
          <w:spacing w:val="-7"/>
        </w:rPr>
        <w:t> </w:t>
      </w:r>
      <w:r>
        <w:rPr/>
        <w:t>experts</w:t>
      </w:r>
      <w:r>
        <w:rPr>
          <w:spacing w:val="-7"/>
        </w:rPr>
        <w:t> </w:t>
      </w:r>
      <w:r>
        <w:rPr/>
        <w:t>to</w:t>
      </w:r>
      <w:r>
        <w:rPr>
          <w:spacing w:val="-7"/>
        </w:rPr>
        <w:t> </w:t>
      </w:r>
      <w:r>
        <w:rPr/>
        <w:t>develop</w:t>
      </w:r>
      <w:r>
        <w:rPr>
          <w:spacing w:val="-7"/>
        </w:rPr>
        <w:t> </w:t>
      </w:r>
      <w:r>
        <w:rPr/>
        <w:t>and</w:t>
      </w:r>
      <w:r>
        <w:rPr>
          <w:spacing w:val="-7"/>
        </w:rPr>
        <w:t> </w:t>
      </w:r>
      <w:r>
        <w:rPr/>
        <w:t>test</w:t>
      </w:r>
      <w:r>
        <w:rPr>
          <w:spacing w:val="-7"/>
        </w:rPr>
        <w:t> </w:t>
      </w:r>
      <w:r>
        <w:rPr/>
        <w:t>cutting-edge</w:t>
      </w:r>
      <w:r>
        <w:rPr>
          <w:spacing w:val="-7"/>
        </w:rPr>
        <w:t> </w:t>
      </w:r>
      <w:r>
        <w:rPr/>
        <w:t>performance</w:t>
      </w:r>
      <w:r>
        <w:rPr>
          <w:spacing w:val="-7"/>
        </w:rPr>
        <w:t> </w:t>
      </w:r>
      <w:r>
        <w:rPr/>
        <w:t>products.</w:t>
      </w:r>
      <w:r>
        <w:rPr>
          <w:spacing w:val="-7"/>
        </w:rPr>
        <w:t> </w:t>
      </w:r>
      <w:r>
        <w:rPr/>
        <w:t>While</w:t>
      </w:r>
      <w:r>
        <w:rPr>
          <w:spacing w:val="-7"/>
        </w:rPr>
        <w:t> </w:t>
      </w:r>
      <w:r>
        <w:rPr/>
        <w:t>we</w:t>
      </w:r>
      <w:r>
        <w:rPr>
          <w:spacing w:val="-7"/>
        </w:rPr>
        <w:t> </w:t>
      </w:r>
      <w:r>
        <w:rPr/>
        <w:t>strive</w:t>
      </w:r>
      <w:r>
        <w:rPr>
          <w:spacing w:val="-7"/>
        </w:rPr>
        <w:t> </w:t>
      </w:r>
      <w:r>
        <w:rPr/>
        <w:t>to</w:t>
      </w:r>
      <w:r>
        <w:rPr>
          <w:spacing w:val="-5"/>
        </w:rPr>
        <w:t> </w:t>
      </w:r>
      <w:r>
        <w:rPr/>
        <w:t>produce</w:t>
      </w:r>
      <w:r>
        <w:rPr>
          <w:spacing w:val="-7"/>
        </w:rPr>
        <w:t> </w:t>
      </w:r>
      <w:r>
        <w:rPr/>
        <w:t>products</w:t>
      </w:r>
      <w:r>
        <w:rPr>
          <w:spacing w:val="-7"/>
        </w:rPr>
        <w:t> </w:t>
      </w:r>
      <w:r>
        <w:rPr/>
        <w:t>that</w:t>
      </w:r>
      <w:r>
        <w:rPr>
          <w:spacing w:val="-7"/>
        </w:rPr>
        <w:t> </w:t>
      </w:r>
      <w:r>
        <w:rPr/>
        <w:t>help</w:t>
      </w:r>
      <w:r>
        <w:rPr>
          <w:spacing w:val="-7"/>
        </w:rPr>
        <w:t> </w:t>
      </w:r>
      <w:r>
        <w:rPr/>
        <w:t>to</w:t>
      </w:r>
      <w:r>
        <w:rPr>
          <w:spacing w:val="-7"/>
        </w:rPr>
        <w:t> </w:t>
      </w:r>
      <w:r>
        <w:rPr/>
        <w:t>enhance</w:t>
      </w:r>
      <w:r>
        <w:rPr>
          <w:spacing w:val="-7"/>
        </w:rPr>
        <w:t> </w:t>
      </w:r>
      <w:r>
        <w:rPr/>
        <w:t>athletic performance,</w:t>
      </w:r>
      <w:r>
        <w:rPr>
          <w:spacing w:val="-3"/>
        </w:rPr>
        <w:t> </w:t>
      </w:r>
      <w:r>
        <w:rPr/>
        <w:t>reduce</w:t>
      </w:r>
      <w:r>
        <w:rPr>
          <w:spacing w:val="-3"/>
        </w:rPr>
        <w:t> </w:t>
      </w:r>
      <w:r>
        <w:rPr/>
        <w:t>injury</w:t>
      </w:r>
      <w:r>
        <w:rPr>
          <w:spacing w:val="-3"/>
        </w:rPr>
        <w:t> </w:t>
      </w:r>
      <w:r>
        <w:rPr/>
        <w:t>and</w:t>
      </w:r>
      <w:r>
        <w:rPr>
          <w:spacing w:val="-3"/>
        </w:rPr>
        <w:t> </w:t>
      </w:r>
      <w:r>
        <w:rPr/>
        <w:t>maximize</w:t>
      </w:r>
      <w:r>
        <w:rPr>
          <w:spacing w:val="-3"/>
        </w:rPr>
        <w:t> </w:t>
      </w:r>
      <w:r>
        <w:rPr/>
        <w:t>comfort,</w:t>
      </w:r>
      <w:r>
        <w:rPr>
          <w:spacing w:val="-3"/>
        </w:rPr>
        <w:t> </w:t>
      </w:r>
      <w:r>
        <w:rPr/>
        <w:t>if</w:t>
      </w:r>
      <w:r>
        <w:rPr>
          <w:spacing w:val="-3"/>
        </w:rPr>
        <w:t> </w:t>
      </w:r>
      <w:r>
        <w:rPr/>
        <w:t>we</w:t>
      </w:r>
      <w:r>
        <w:rPr>
          <w:spacing w:val="-3"/>
        </w:rPr>
        <w:t> </w:t>
      </w:r>
      <w:r>
        <w:rPr/>
        <w:t>fail</w:t>
      </w:r>
      <w:r>
        <w:rPr>
          <w:spacing w:val="-3"/>
        </w:rPr>
        <w:t> </w:t>
      </w:r>
      <w:r>
        <w:rPr/>
        <w:t>to</w:t>
      </w:r>
      <w:r>
        <w:rPr>
          <w:spacing w:val="-3"/>
        </w:rPr>
        <w:t> </w:t>
      </w:r>
      <w:r>
        <w:rPr/>
        <w:t>introduce</w:t>
      </w:r>
      <w:r>
        <w:rPr>
          <w:spacing w:val="-3"/>
        </w:rPr>
        <w:t> </w:t>
      </w:r>
      <w:r>
        <w:rPr/>
        <w:t>technical</w:t>
      </w:r>
      <w:r>
        <w:rPr>
          <w:spacing w:val="-3"/>
        </w:rPr>
        <w:t> </w:t>
      </w:r>
      <w:r>
        <w:rPr/>
        <w:t>innovation</w:t>
      </w:r>
      <w:r>
        <w:rPr>
          <w:spacing w:val="-3"/>
        </w:rPr>
        <w:t> </w:t>
      </w:r>
      <w:r>
        <w:rPr/>
        <w:t>in</w:t>
      </w:r>
      <w:r>
        <w:rPr>
          <w:spacing w:val="-3"/>
        </w:rPr>
        <w:t> </w:t>
      </w:r>
      <w:r>
        <w:rPr/>
        <w:t>our</w:t>
      </w:r>
      <w:r>
        <w:rPr>
          <w:spacing w:val="-3"/>
        </w:rPr>
        <w:t> </w:t>
      </w:r>
      <w:r>
        <w:rPr/>
        <w:t>products,</w:t>
      </w:r>
      <w:r>
        <w:rPr>
          <w:spacing w:val="-3"/>
        </w:rPr>
        <w:t> </w:t>
      </w:r>
      <w:r>
        <w:rPr/>
        <w:t>consumer</w:t>
      </w:r>
      <w:r>
        <w:rPr>
          <w:spacing w:val="-3"/>
        </w:rPr>
        <w:t> </w:t>
      </w:r>
      <w:r>
        <w:rPr/>
        <w:t>demand</w:t>
      </w:r>
      <w:r>
        <w:rPr>
          <w:spacing w:val="-3"/>
        </w:rPr>
        <w:t> </w:t>
      </w:r>
      <w:r>
        <w:rPr/>
        <w:t>for</w:t>
      </w:r>
      <w:r>
        <w:rPr>
          <w:spacing w:val="-3"/>
        </w:rPr>
        <w:t> </w:t>
      </w:r>
      <w:r>
        <w:rPr/>
        <w:t>our</w:t>
      </w:r>
      <w:r>
        <w:rPr>
          <w:spacing w:val="-3"/>
        </w:rPr>
        <w:t> </w:t>
      </w:r>
      <w:r>
        <w:rPr/>
        <w:t>products</w:t>
      </w:r>
      <w:r>
        <w:rPr>
          <w:spacing w:val="-3"/>
        </w:rPr>
        <w:t> </w:t>
      </w:r>
      <w:r>
        <w:rPr/>
        <w:t>could</w:t>
      </w:r>
      <w:r>
        <w:rPr>
          <w:spacing w:val="-3"/>
        </w:rPr>
        <w:t> </w:t>
      </w:r>
      <w:r>
        <w:rPr/>
        <w:t>decline,</w:t>
      </w:r>
      <w:r>
        <w:rPr>
          <w:spacing w:val="-3"/>
        </w:rPr>
        <w:t> </w:t>
      </w:r>
      <w:r>
        <w:rPr/>
        <w:t>and</w:t>
      </w:r>
      <w:r>
        <w:rPr>
          <w:spacing w:val="-3"/>
        </w:rPr>
        <w:t> </w:t>
      </w:r>
      <w:r>
        <w:rPr/>
        <w:t>if</w:t>
      </w:r>
      <w:r>
        <w:rPr>
          <w:spacing w:val="-3"/>
        </w:rPr>
        <w:t> </w:t>
      </w:r>
      <w:r>
        <w:rPr/>
        <w:t>we experience problems with the quality of our products, we may incur substantial expense to remedy the problems.</w:t>
      </w:r>
    </w:p>
    <w:p>
      <w:pPr>
        <w:pStyle w:val="BodyText"/>
        <w:spacing w:before="134"/>
      </w:pPr>
    </w:p>
    <w:p>
      <w:pPr>
        <w:spacing w:before="0"/>
        <w:ind w:left="131" w:right="0" w:firstLine="0"/>
        <w:jc w:val="left"/>
        <w:rPr>
          <w:b/>
          <w:sz w:val="15"/>
        </w:rPr>
      </w:pPr>
      <w:r>
        <w:rPr>
          <w:b/>
          <w:color w:val="E77721"/>
          <w:sz w:val="15"/>
        </w:rPr>
        <w:t>Failure</w:t>
      </w:r>
      <w:r>
        <w:rPr>
          <w:b/>
          <w:color w:val="E77721"/>
          <w:spacing w:val="-9"/>
          <w:sz w:val="15"/>
        </w:rPr>
        <w:t> </w:t>
      </w:r>
      <w:r>
        <w:rPr>
          <w:b/>
          <w:color w:val="E77721"/>
          <w:sz w:val="15"/>
        </w:rPr>
        <w:t>to</w:t>
      </w:r>
      <w:r>
        <w:rPr>
          <w:b/>
          <w:color w:val="E77721"/>
          <w:spacing w:val="-8"/>
          <w:sz w:val="15"/>
        </w:rPr>
        <w:t> </w:t>
      </w:r>
      <w:r>
        <w:rPr>
          <w:b/>
          <w:color w:val="E77721"/>
          <w:sz w:val="15"/>
        </w:rPr>
        <w:t>continue</w:t>
      </w:r>
      <w:r>
        <w:rPr>
          <w:b/>
          <w:color w:val="E77721"/>
          <w:spacing w:val="-8"/>
          <w:sz w:val="15"/>
        </w:rPr>
        <w:t> </w:t>
      </w:r>
      <w:r>
        <w:rPr>
          <w:b/>
          <w:color w:val="E77721"/>
          <w:sz w:val="15"/>
        </w:rPr>
        <w:t>to</w:t>
      </w:r>
      <w:r>
        <w:rPr>
          <w:b/>
          <w:color w:val="E77721"/>
          <w:spacing w:val="-9"/>
          <w:sz w:val="15"/>
        </w:rPr>
        <w:t> </w:t>
      </w:r>
      <w:r>
        <w:rPr>
          <w:b/>
          <w:color w:val="E77721"/>
          <w:sz w:val="15"/>
        </w:rPr>
        <w:t>obtain</w:t>
      </w:r>
      <w:r>
        <w:rPr>
          <w:b/>
          <w:color w:val="E77721"/>
          <w:spacing w:val="-8"/>
          <w:sz w:val="15"/>
        </w:rPr>
        <w:t> </w:t>
      </w:r>
      <w:r>
        <w:rPr>
          <w:b/>
          <w:color w:val="E77721"/>
          <w:sz w:val="15"/>
        </w:rPr>
        <w:t>or</w:t>
      </w:r>
      <w:r>
        <w:rPr>
          <w:b/>
          <w:color w:val="E77721"/>
          <w:spacing w:val="-8"/>
          <w:sz w:val="15"/>
        </w:rPr>
        <w:t> </w:t>
      </w:r>
      <w:r>
        <w:rPr>
          <w:b/>
          <w:color w:val="E77721"/>
          <w:sz w:val="15"/>
        </w:rPr>
        <w:t>maintain</w:t>
      </w:r>
      <w:r>
        <w:rPr>
          <w:b/>
          <w:color w:val="E77721"/>
          <w:spacing w:val="-8"/>
          <w:sz w:val="15"/>
        </w:rPr>
        <w:t> </w:t>
      </w:r>
      <w:r>
        <w:rPr>
          <w:b/>
          <w:color w:val="E77721"/>
          <w:sz w:val="15"/>
        </w:rPr>
        <w:t>high-quality</w:t>
      </w:r>
      <w:r>
        <w:rPr>
          <w:b/>
          <w:color w:val="E77721"/>
          <w:spacing w:val="-9"/>
          <w:sz w:val="15"/>
        </w:rPr>
        <w:t> </w:t>
      </w:r>
      <w:r>
        <w:rPr>
          <w:b/>
          <w:color w:val="E77721"/>
          <w:sz w:val="15"/>
        </w:rPr>
        <w:t>endorsers</w:t>
      </w:r>
      <w:r>
        <w:rPr>
          <w:b/>
          <w:color w:val="E77721"/>
          <w:spacing w:val="-8"/>
          <w:sz w:val="15"/>
        </w:rPr>
        <w:t> </w:t>
      </w:r>
      <w:r>
        <w:rPr>
          <w:b/>
          <w:color w:val="E77721"/>
          <w:sz w:val="15"/>
        </w:rPr>
        <w:t>of</w:t>
      </w:r>
      <w:r>
        <w:rPr>
          <w:b/>
          <w:color w:val="E77721"/>
          <w:spacing w:val="-8"/>
          <w:sz w:val="15"/>
        </w:rPr>
        <w:t> </w:t>
      </w:r>
      <w:r>
        <w:rPr>
          <w:b/>
          <w:color w:val="E77721"/>
          <w:sz w:val="15"/>
        </w:rPr>
        <w:t>our</w:t>
      </w:r>
      <w:r>
        <w:rPr>
          <w:b/>
          <w:color w:val="E77721"/>
          <w:spacing w:val="-8"/>
          <w:sz w:val="15"/>
        </w:rPr>
        <w:t> </w:t>
      </w:r>
      <w:r>
        <w:rPr>
          <w:b/>
          <w:color w:val="E77721"/>
          <w:sz w:val="15"/>
        </w:rPr>
        <w:t>products</w:t>
      </w:r>
      <w:r>
        <w:rPr>
          <w:b/>
          <w:color w:val="E77721"/>
          <w:spacing w:val="-9"/>
          <w:sz w:val="15"/>
        </w:rPr>
        <w:t> </w:t>
      </w:r>
      <w:r>
        <w:rPr>
          <w:b/>
          <w:color w:val="E77721"/>
          <w:sz w:val="15"/>
        </w:rPr>
        <w:t>could</w:t>
      </w:r>
      <w:r>
        <w:rPr>
          <w:b/>
          <w:color w:val="E77721"/>
          <w:spacing w:val="-6"/>
          <w:sz w:val="15"/>
        </w:rPr>
        <w:t> </w:t>
      </w:r>
      <w:r>
        <w:rPr>
          <w:b/>
          <w:color w:val="E77721"/>
          <w:sz w:val="15"/>
        </w:rPr>
        <w:t>harm</w:t>
      </w:r>
      <w:r>
        <w:rPr>
          <w:b/>
          <w:color w:val="E77721"/>
          <w:spacing w:val="-8"/>
          <w:sz w:val="15"/>
        </w:rPr>
        <w:t> </w:t>
      </w:r>
      <w:r>
        <w:rPr>
          <w:b/>
          <w:color w:val="E77721"/>
          <w:sz w:val="15"/>
        </w:rPr>
        <w:t>our</w:t>
      </w:r>
      <w:r>
        <w:rPr>
          <w:b/>
          <w:color w:val="E77721"/>
          <w:spacing w:val="-9"/>
          <w:sz w:val="15"/>
        </w:rPr>
        <w:t> </w:t>
      </w:r>
      <w:r>
        <w:rPr>
          <w:b/>
          <w:color w:val="E77721"/>
          <w:spacing w:val="-2"/>
          <w:sz w:val="15"/>
        </w:rPr>
        <w:t>business.</w:t>
      </w:r>
    </w:p>
    <w:p>
      <w:pPr>
        <w:pStyle w:val="BodyText"/>
        <w:spacing w:line="264" w:lineRule="auto" w:before="111"/>
        <w:ind w:left="131" w:right="118"/>
      </w:pPr>
      <w:r>
        <w:rPr/>
        <w:t>We</w:t>
      </w:r>
      <w:r>
        <w:rPr>
          <w:spacing w:val="-2"/>
        </w:rPr>
        <w:t> </w:t>
      </w:r>
      <w:r>
        <w:rPr/>
        <w:t>establish</w:t>
      </w:r>
      <w:r>
        <w:rPr>
          <w:spacing w:val="-2"/>
        </w:rPr>
        <w:t> </w:t>
      </w:r>
      <w:r>
        <w:rPr/>
        <w:t>relationships</w:t>
      </w:r>
      <w:r>
        <w:rPr>
          <w:spacing w:val="-2"/>
        </w:rPr>
        <w:t> </w:t>
      </w:r>
      <w:r>
        <w:rPr/>
        <w:t>with</w:t>
      </w:r>
      <w:r>
        <w:rPr>
          <w:spacing w:val="-2"/>
        </w:rPr>
        <w:t> </w:t>
      </w:r>
      <w:r>
        <w:rPr/>
        <w:t>professional</w:t>
      </w:r>
      <w:r>
        <w:rPr>
          <w:spacing w:val="-2"/>
        </w:rPr>
        <w:t> </w:t>
      </w:r>
      <w:r>
        <w:rPr/>
        <w:t>athletes,</w:t>
      </w:r>
      <w:r>
        <w:rPr>
          <w:spacing w:val="-2"/>
        </w:rPr>
        <w:t> </w:t>
      </w:r>
      <w:r>
        <w:rPr/>
        <w:t>sports</w:t>
      </w:r>
      <w:r>
        <w:rPr>
          <w:spacing w:val="-2"/>
        </w:rPr>
        <w:t> </w:t>
      </w:r>
      <w:r>
        <w:rPr/>
        <w:t>teams</w:t>
      </w:r>
      <w:r>
        <w:rPr>
          <w:spacing w:val="-2"/>
        </w:rPr>
        <w:t> </w:t>
      </w:r>
      <w:r>
        <w:rPr/>
        <w:t>and</w:t>
      </w:r>
      <w:r>
        <w:rPr>
          <w:spacing w:val="-2"/>
        </w:rPr>
        <w:t> </w:t>
      </w:r>
      <w:r>
        <w:rPr/>
        <w:t>leagues,</w:t>
      </w:r>
      <w:r>
        <w:rPr>
          <w:spacing w:val="-2"/>
        </w:rPr>
        <w:t> </w:t>
      </w:r>
      <w:r>
        <w:rPr/>
        <w:t>as</w:t>
      </w:r>
      <w:r>
        <w:rPr>
          <w:spacing w:val="-2"/>
        </w:rPr>
        <w:t> </w:t>
      </w:r>
      <w:r>
        <w:rPr/>
        <w:t>well</w:t>
      </w:r>
      <w:r>
        <w:rPr>
          <w:spacing w:val="-2"/>
        </w:rPr>
        <w:t> </w:t>
      </w:r>
      <w:r>
        <w:rPr/>
        <w:t>as</w:t>
      </w:r>
      <w:r>
        <w:rPr>
          <w:spacing w:val="-2"/>
        </w:rPr>
        <w:t> </w:t>
      </w:r>
      <w:r>
        <w:rPr/>
        <w:t>other</w:t>
      </w:r>
      <w:r>
        <w:rPr>
          <w:spacing w:val="-2"/>
        </w:rPr>
        <w:t> </w:t>
      </w:r>
      <w:r>
        <w:rPr/>
        <w:t>public</w:t>
      </w:r>
      <w:r>
        <w:rPr>
          <w:spacing w:val="-2"/>
        </w:rPr>
        <w:t> </w:t>
      </w:r>
      <w:r>
        <w:rPr/>
        <w:t>figures,</w:t>
      </w:r>
      <w:r>
        <w:rPr>
          <w:spacing w:val="-2"/>
        </w:rPr>
        <w:t> </w:t>
      </w:r>
      <w:r>
        <w:rPr/>
        <w:t>including</w:t>
      </w:r>
      <w:r>
        <w:rPr>
          <w:spacing w:val="-2"/>
        </w:rPr>
        <w:t> </w:t>
      </w:r>
      <w:r>
        <w:rPr/>
        <w:t>artists,</w:t>
      </w:r>
      <w:r>
        <w:rPr>
          <w:spacing w:val="-2"/>
        </w:rPr>
        <w:t> </w:t>
      </w:r>
      <w:r>
        <w:rPr/>
        <w:t>designers</w:t>
      </w:r>
      <w:r>
        <w:rPr>
          <w:spacing w:val="-2"/>
        </w:rPr>
        <w:t> </w:t>
      </w:r>
      <w:r>
        <w:rPr/>
        <w:t>and</w:t>
      </w:r>
      <w:r>
        <w:rPr>
          <w:spacing w:val="-2"/>
        </w:rPr>
        <w:t> </w:t>
      </w:r>
      <w:r>
        <w:rPr/>
        <w:t>influencers,</w:t>
      </w:r>
      <w:r>
        <w:rPr>
          <w:spacing w:val="-2"/>
        </w:rPr>
        <w:t> </w:t>
      </w:r>
      <w:r>
        <w:rPr/>
        <w:t>to</w:t>
      </w:r>
      <w:r>
        <w:rPr>
          <w:spacing w:val="-2"/>
        </w:rPr>
        <w:t> </w:t>
      </w:r>
      <w:r>
        <w:rPr/>
        <w:t>develop, evaluate</w:t>
      </w:r>
      <w:r>
        <w:rPr>
          <w:spacing w:val="-7"/>
        </w:rPr>
        <w:t> </w:t>
      </w:r>
      <w:r>
        <w:rPr/>
        <w:t>and</w:t>
      </w:r>
      <w:r>
        <w:rPr>
          <w:spacing w:val="-7"/>
        </w:rPr>
        <w:t> </w:t>
      </w:r>
      <w:r>
        <w:rPr/>
        <w:t>promote</w:t>
      </w:r>
      <w:r>
        <w:rPr>
          <w:spacing w:val="-7"/>
        </w:rPr>
        <w:t> </w:t>
      </w:r>
      <w:r>
        <w:rPr/>
        <w:t>our</w:t>
      </w:r>
      <w:r>
        <w:rPr>
          <w:spacing w:val="-7"/>
        </w:rPr>
        <w:t> </w:t>
      </w:r>
      <w:r>
        <w:rPr/>
        <w:t>products,</w:t>
      </w:r>
      <w:r>
        <w:rPr>
          <w:spacing w:val="-7"/>
        </w:rPr>
        <w:t> </w:t>
      </w:r>
      <w:r>
        <w:rPr/>
        <w:t>as</w:t>
      </w:r>
      <w:r>
        <w:rPr>
          <w:spacing w:val="-7"/>
        </w:rPr>
        <w:t> </w:t>
      </w:r>
      <w:r>
        <w:rPr/>
        <w:t>well</w:t>
      </w:r>
      <w:r>
        <w:rPr>
          <w:spacing w:val="-7"/>
        </w:rPr>
        <w:t> </w:t>
      </w:r>
      <w:r>
        <w:rPr/>
        <w:t>as</w:t>
      </w:r>
      <w:r>
        <w:rPr>
          <w:spacing w:val="-7"/>
        </w:rPr>
        <w:t> </w:t>
      </w:r>
      <w:r>
        <w:rPr/>
        <w:t>establish</w:t>
      </w:r>
      <w:r>
        <w:rPr>
          <w:spacing w:val="-7"/>
        </w:rPr>
        <w:t> </w:t>
      </w:r>
      <w:r>
        <w:rPr/>
        <w:t>product</w:t>
      </w:r>
      <w:r>
        <w:rPr>
          <w:spacing w:val="-7"/>
        </w:rPr>
        <w:t> </w:t>
      </w:r>
      <w:r>
        <w:rPr/>
        <w:t>authenticity</w:t>
      </w:r>
      <w:r>
        <w:rPr>
          <w:spacing w:val="-7"/>
        </w:rPr>
        <w:t> </w:t>
      </w:r>
      <w:r>
        <w:rPr/>
        <w:t>with</w:t>
      </w:r>
      <w:r>
        <w:rPr>
          <w:spacing w:val="-7"/>
        </w:rPr>
        <w:t> </w:t>
      </w:r>
      <w:r>
        <w:rPr/>
        <w:t>consumers.</w:t>
      </w:r>
      <w:r>
        <w:rPr>
          <w:spacing w:val="-7"/>
        </w:rPr>
        <w:t> </w:t>
      </w:r>
      <w:r>
        <w:rPr/>
        <w:t>However,</w:t>
      </w:r>
      <w:r>
        <w:rPr>
          <w:spacing w:val="-7"/>
        </w:rPr>
        <w:t> </w:t>
      </w:r>
      <w:r>
        <w:rPr/>
        <w:t>as</w:t>
      </w:r>
      <w:r>
        <w:rPr>
          <w:spacing w:val="-7"/>
        </w:rPr>
        <w:t> </w:t>
      </w:r>
      <w:r>
        <w:rPr/>
        <w:t>competition</w:t>
      </w:r>
      <w:r>
        <w:rPr>
          <w:spacing w:val="-7"/>
        </w:rPr>
        <w:t> </w:t>
      </w:r>
      <w:r>
        <w:rPr/>
        <w:t>in</w:t>
      </w:r>
      <w:r>
        <w:rPr>
          <w:spacing w:val="-7"/>
        </w:rPr>
        <w:t> </w:t>
      </w:r>
      <w:r>
        <w:rPr/>
        <w:t>our</w:t>
      </w:r>
      <w:r>
        <w:rPr>
          <w:spacing w:val="-7"/>
        </w:rPr>
        <w:t> </w:t>
      </w:r>
      <w:r>
        <w:rPr/>
        <w:t>industry</w:t>
      </w:r>
      <w:r>
        <w:rPr>
          <w:spacing w:val="-7"/>
        </w:rPr>
        <w:t> </w:t>
      </w:r>
      <w:r>
        <w:rPr/>
        <w:t>has</w:t>
      </w:r>
      <w:r>
        <w:rPr>
          <w:spacing w:val="-7"/>
        </w:rPr>
        <w:t> </w:t>
      </w:r>
      <w:r>
        <w:rPr/>
        <w:t>increased,</w:t>
      </w:r>
      <w:r>
        <w:rPr>
          <w:spacing w:val="-7"/>
        </w:rPr>
        <w:t> </w:t>
      </w:r>
      <w:r>
        <w:rPr/>
        <w:t>the</w:t>
      </w:r>
      <w:r>
        <w:rPr>
          <w:spacing w:val="-7"/>
        </w:rPr>
        <w:t> </w:t>
      </w:r>
      <w:r>
        <w:rPr/>
        <w:t>costs</w:t>
      </w:r>
      <w:r>
        <w:rPr>
          <w:spacing w:val="-7"/>
        </w:rPr>
        <w:t> </w:t>
      </w:r>
      <w:r>
        <w:rPr/>
        <w:t>associated</w:t>
      </w:r>
      <w:r>
        <w:rPr>
          <w:spacing w:val="-7"/>
        </w:rPr>
        <w:t> </w:t>
      </w:r>
      <w:r>
        <w:rPr/>
        <w:t>with establishing</w:t>
      </w:r>
      <w:r>
        <w:rPr>
          <w:spacing w:val="-3"/>
        </w:rPr>
        <w:t> </w:t>
      </w:r>
      <w:r>
        <w:rPr/>
        <w:t>and</w:t>
      </w:r>
      <w:r>
        <w:rPr>
          <w:spacing w:val="-3"/>
        </w:rPr>
        <w:t> </w:t>
      </w:r>
      <w:r>
        <w:rPr/>
        <w:t>retaining</w:t>
      </w:r>
      <w:r>
        <w:rPr>
          <w:spacing w:val="-3"/>
        </w:rPr>
        <w:t> </w:t>
      </w:r>
      <w:r>
        <w:rPr/>
        <w:t>such</w:t>
      </w:r>
      <w:r>
        <w:rPr>
          <w:spacing w:val="-3"/>
        </w:rPr>
        <w:t> </w:t>
      </w:r>
      <w:r>
        <w:rPr/>
        <w:t>sponsorships</w:t>
      </w:r>
      <w:r>
        <w:rPr>
          <w:spacing w:val="-3"/>
        </w:rPr>
        <w:t> </w:t>
      </w:r>
      <w:r>
        <w:rPr/>
        <w:t>and</w:t>
      </w:r>
      <w:r>
        <w:rPr>
          <w:spacing w:val="-3"/>
        </w:rPr>
        <w:t> </w:t>
      </w:r>
      <w:r>
        <w:rPr/>
        <w:t>other</w:t>
      </w:r>
      <w:r>
        <w:rPr>
          <w:spacing w:val="-3"/>
        </w:rPr>
        <w:t> </w:t>
      </w:r>
      <w:r>
        <w:rPr/>
        <w:t>relationships</w:t>
      </w:r>
      <w:r>
        <w:rPr>
          <w:spacing w:val="-3"/>
        </w:rPr>
        <w:t> </w:t>
      </w:r>
      <w:r>
        <w:rPr/>
        <w:t>have</w:t>
      </w:r>
      <w:r>
        <w:rPr>
          <w:spacing w:val="-3"/>
        </w:rPr>
        <w:t> </w:t>
      </w:r>
      <w:r>
        <w:rPr/>
        <w:t>increased.</w:t>
      </w:r>
      <w:r>
        <w:rPr>
          <w:spacing w:val="-3"/>
        </w:rPr>
        <w:t> </w:t>
      </w:r>
      <w:r>
        <w:rPr/>
        <w:t>If</w:t>
      </w:r>
      <w:r>
        <w:rPr>
          <w:spacing w:val="-3"/>
        </w:rPr>
        <w:t> </w:t>
      </w:r>
      <w:r>
        <w:rPr/>
        <w:t>we</w:t>
      </w:r>
      <w:r>
        <w:rPr>
          <w:spacing w:val="-3"/>
        </w:rPr>
        <w:t> </w:t>
      </w:r>
      <w:r>
        <w:rPr/>
        <w:t>are</w:t>
      </w:r>
      <w:r>
        <w:rPr>
          <w:spacing w:val="-3"/>
        </w:rPr>
        <w:t> </w:t>
      </w:r>
      <w:r>
        <w:rPr/>
        <w:t>unable</w:t>
      </w:r>
      <w:r>
        <w:rPr>
          <w:spacing w:val="-3"/>
        </w:rPr>
        <w:t> </w:t>
      </w:r>
      <w:r>
        <w:rPr/>
        <w:t>to</w:t>
      </w:r>
      <w:r>
        <w:rPr>
          <w:spacing w:val="-3"/>
        </w:rPr>
        <w:t> </w:t>
      </w:r>
      <w:r>
        <w:rPr/>
        <w:t>maintain</w:t>
      </w:r>
      <w:r>
        <w:rPr>
          <w:spacing w:val="-3"/>
        </w:rPr>
        <w:t> </w:t>
      </w:r>
      <w:r>
        <w:rPr/>
        <w:t>our</w:t>
      </w:r>
      <w:r>
        <w:rPr>
          <w:spacing w:val="-3"/>
        </w:rPr>
        <w:t> </w:t>
      </w:r>
      <w:r>
        <w:rPr/>
        <w:t>current</w:t>
      </w:r>
      <w:r>
        <w:rPr>
          <w:spacing w:val="-3"/>
        </w:rPr>
        <w:t> </w:t>
      </w:r>
      <w:r>
        <w:rPr/>
        <w:t>associations</w:t>
      </w:r>
      <w:r>
        <w:rPr>
          <w:spacing w:val="-3"/>
        </w:rPr>
        <w:t> </w:t>
      </w:r>
      <w:r>
        <w:rPr/>
        <w:t>with</w:t>
      </w:r>
      <w:r>
        <w:rPr>
          <w:spacing w:val="-3"/>
        </w:rPr>
        <w:t> </w:t>
      </w:r>
      <w:r>
        <w:rPr/>
        <w:t>professional</w:t>
      </w:r>
    </w:p>
    <w:p>
      <w:pPr>
        <w:pStyle w:val="BodyText"/>
      </w:pPr>
    </w:p>
    <w:p>
      <w:pPr>
        <w:pStyle w:val="BodyText"/>
        <w:spacing w:before="112"/>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10"/>
          <w:sz w:val="15"/>
        </w:rPr>
        <w:t>9</w:t>
      </w:r>
    </w:p>
    <w:p>
      <w:pPr>
        <w:pStyle w:val="BodyText"/>
        <w:spacing w:before="3"/>
        <w:rPr>
          <w:sz w:val="16"/>
        </w:rPr>
      </w:pPr>
      <w:r>
        <w:rPr/>
        <mc:AlternateContent>
          <mc:Choice Requires="wps">
            <w:drawing>
              <wp:anchor distT="0" distB="0" distL="0" distR="0" allowOverlap="1" layoutInCell="1" locked="0" behindDoc="1" simplePos="0" relativeHeight="487600128">
                <wp:simplePos x="0" y="0"/>
                <wp:positionH relativeFrom="page">
                  <wp:posOffset>222884</wp:posOffset>
                </wp:positionH>
                <wp:positionV relativeFrom="paragraph">
                  <wp:posOffset>133975</wp:posOffset>
                </wp:positionV>
                <wp:extent cx="7312659" cy="1714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7312659" cy="17145"/>
                          <a:chExt cx="7312659" cy="17145"/>
                        </a:xfrm>
                      </wpg:grpSpPr>
                      <wps:wsp>
                        <wps:cNvPr id="89" name="Graphic 8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0" name="Graphic 9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1" name="Graphic 9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2" name="Graphic 9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16352;mso-wrap-distance-left:0;mso-wrap-distance-right:0" id="docshapegroup87" coordorigin="351,211" coordsize="11516,27">
                <v:shape style="position:absolute;left:351;top:210;width:11516;height:14" id="docshape88" coordorigin="351,211" coordsize="11516,14" path="m11853,224l364,224,351,211,11867,211,11853,224xe" filled="true" fillcolor="#9a9a9a" stroked="false">
                  <v:path arrowok="t"/>
                  <v:fill type="solid"/>
                </v:shape>
                <v:shape style="position:absolute;left:351;top:224;width:11516;height:14" id="docshape89" coordorigin="351,224" coordsize="11516,14" path="m11867,238l351,238,364,224,11853,224,11867,238xe" filled="true" fillcolor="#ededed" stroked="false">
                  <v:path arrowok="t"/>
                  <v:fill type="solid"/>
                </v:shape>
                <v:shape style="position:absolute;left:351;top:210;width:14;height:27" id="docshape90" coordorigin="351,211" coordsize="14,27" path="m351,238l351,211,364,224,351,238xe" filled="true" fillcolor="#9a9a9a" stroked="false">
                  <v:path arrowok="t"/>
                  <v:fill type="solid"/>
                </v:shape>
                <v:shape style="position:absolute;left:11853;top:210;width:14;height:27" id="docshape9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63"/>
      </w:pPr>
    </w:p>
    <w:p>
      <w:pPr>
        <w:pStyle w:val="BodyText"/>
        <w:spacing w:line="264" w:lineRule="auto"/>
        <w:ind w:left="131" w:right="118"/>
      </w:pPr>
      <w:r>
        <w:rPr/>
        <w:t>athletes,</w:t>
      </w:r>
      <w:r>
        <w:rPr>
          <w:spacing w:val="-2"/>
        </w:rPr>
        <w:t> </w:t>
      </w:r>
      <w:r>
        <w:rPr/>
        <w:t>sports</w:t>
      </w:r>
      <w:r>
        <w:rPr>
          <w:spacing w:val="-2"/>
        </w:rPr>
        <w:t> </w:t>
      </w:r>
      <w:r>
        <w:rPr/>
        <w:t>teams</w:t>
      </w:r>
      <w:r>
        <w:rPr>
          <w:spacing w:val="-2"/>
        </w:rPr>
        <w:t> </w:t>
      </w:r>
      <w:r>
        <w:rPr/>
        <w:t>and</w:t>
      </w:r>
      <w:r>
        <w:rPr>
          <w:spacing w:val="-2"/>
        </w:rPr>
        <w:t> </w:t>
      </w:r>
      <w:r>
        <w:rPr/>
        <w:t>leagues,</w:t>
      </w:r>
      <w:r>
        <w:rPr>
          <w:spacing w:val="-2"/>
        </w:rPr>
        <w:t> </w:t>
      </w:r>
      <w:r>
        <w:rPr/>
        <w:t>or</w:t>
      </w:r>
      <w:r>
        <w:rPr>
          <w:spacing w:val="-2"/>
        </w:rPr>
        <w:t> </w:t>
      </w:r>
      <w:r>
        <w:rPr/>
        <w:t>other</w:t>
      </w:r>
      <w:r>
        <w:rPr>
          <w:spacing w:val="-2"/>
        </w:rPr>
        <w:t> </w:t>
      </w:r>
      <w:r>
        <w:rPr/>
        <w:t>public</w:t>
      </w:r>
      <w:r>
        <w:rPr>
          <w:spacing w:val="-2"/>
        </w:rPr>
        <w:t> </w:t>
      </w:r>
      <w:r>
        <w:rPr/>
        <w:t>figures,</w:t>
      </w:r>
      <w:r>
        <w:rPr>
          <w:spacing w:val="-2"/>
        </w:rPr>
        <w:t> </w:t>
      </w:r>
      <w:r>
        <w:rPr/>
        <w:t>or</w:t>
      </w:r>
      <w:r>
        <w:rPr>
          <w:spacing w:val="-2"/>
        </w:rPr>
        <w:t> </w:t>
      </w:r>
      <w:r>
        <w:rPr/>
        <w:t>to</w:t>
      </w:r>
      <w:r>
        <w:rPr>
          <w:spacing w:val="-2"/>
        </w:rPr>
        <w:t> </w:t>
      </w:r>
      <w:r>
        <w:rPr/>
        <w:t>do</w:t>
      </w:r>
      <w:r>
        <w:rPr>
          <w:spacing w:val="-2"/>
        </w:rPr>
        <w:t> </w:t>
      </w:r>
      <w:r>
        <w:rPr/>
        <w:t>so</w:t>
      </w:r>
      <w:r>
        <w:rPr>
          <w:spacing w:val="-2"/>
        </w:rPr>
        <w:t> </w:t>
      </w:r>
      <w:r>
        <w:rPr/>
        <w:t>at a</w:t>
      </w:r>
      <w:r>
        <w:rPr>
          <w:spacing w:val="-2"/>
        </w:rPr>
        <w:t> </w:t>
      </w:r>
      <w:r>
        <w:rPr/>
        <w:t>reasonable</w:t>
      </w:r>
      <w:r>
        <w:rPr>
          <w:spacing w:val="-2"/>
        </w:rPr>
        <w:t> </w:t>
      </w:r>
      <w:r>
        <w:rPr/>
        <w:t>cost,</w:t>
      </w:r>
      <w:r>
        <w:rPr>
          <w:spacing w:val="-2"/>
        </w:rPr>
        <w:t> </w:t>
      </w:r>
      <w:r>
        <w:rPr/>
        <w:t>we</w:t>
      </w:r>
      <w:r>
        <w:rPr>
          <w:spacing w:val="-2"/>
        </w:rPr>
        <w:t> </w:t>
      </w:r>
      <w:r>
        <w:rPr/>
        <w:t>could</w:t>
      </w:r>
      <w:r>
        <w:rPr>
          <w:spacing w:val="-2"/>
        </w:rPr>
        <w:t> </w:t>
      </w:r>
      <w:r>
        <w:rPr/>
        <w:t>lose</w:t>
      </w:r>
      <w:r>
        <w:rPr>
          <w:spacing w:val="-2"/>
        </w:rPr>
        <w:t> </w:t>
      </w:r>
      <w:r>
        <w:rPr/>
        <w:t>the</w:t>
      </w:r>
      <w:r>
        <w:rPr>
          <w:spacing w:val="-2"/>
        </w:rPr>
        <w:t> </w:t>
      </w:r>
      <w:r>
        <w:rPr/>
        <w:t>high</w:t>
      </w:r>
      <w:r>
        <w:rPr>
          <w:spacing w:val="-2"/>
        </w:rPr>
        <w:t> </w:t>
      </w:r>
      <w:r>
        <w:rPr/>
        <w:t>visibility</w:t>
      </w:r>
      <w:r>
        <w:rPr>
          <w:spacing w:val="-2"/>
        </w:rPr>
        <w:t> </w:t>
      </w:r>
      <w:r>
        <w:rPr/>
        <w:t>or</w:t>
      </w:r>
      <w:r>
        <w:rPr>
          <w:spacing w:val="-2"/>
        </w:rPr>
        <w:t> </w:t>
      </w:r>
      <w:r>
        <w:rPr/>
        <w:t>on-field</w:t>
      </w:r>
      <w:r>
        <w:rPr>
          <w:spacing w:val="-2"/>
        </w:rPr>
        <w:t> </w:t>
      </w:r>
      <w:r>
        <w:rPr/>
        <w:t>authenticity</w:t>
      </w:r>
      <w:r>
        <w:rPr>
          <w:spacing w:val="-2"/>
        </w:rPr>
        <w:t> </w:t>
      </w:r>
      <w:r>
        <w:rPr/>
        <w:t>associated</w:t>
      </w:r>
      <w:r>
        <w:rPr>
          <w:spacing w:val="-2"/>
        </w:rPr>
        <w:t> </w:t>
      </w:r>
      <w:r>
        <w:rPr/>
        <w:t>with</w:t>
      </w:r>
      <w:r>
        <w:rPr>
          <w:spacing w:val="-2"/>
        </w:rPr>
        <w:t> </w:t>
      </w:r>
      <w:r>
        <w:rPr/>
        <w:t>our products,</w:t>
      </w:r>
      <w:r>
        <w:rPr>
          <w:spacing w:val="-7"/>
        </w:rPr>
        <w:t> </w:t>
      </w:r>
      <w:r>
        <w:rPr/>
        <w:t>and</w:t>
      </w:r>
      <w:r>
        <w:rPr>
          <w:spacing w:val="-7"/>
        </w:rPr>
        <w:t> </w:t>
      </w:r>
      <w:r>
        <w:rPr/>
        <w:t>we</w:t>
      </w:r>
      <w:r>
        <w:rPr>
          <w:spacing w:val="-7"/>
        </w:rPr>
        <w:t> </w:t>
      </w:r>
      <w:r>
        <w:rPr/>
        <w:t>may</w:t>
      </w:r>
      <w:r>
        <w:rPr>
          <w:spacing w:val="-7"/>
        </w:rPr>
        <w:t> </w:t>
      </w:r>
      <w:r>
        <w:rPr/>
        <w:t>be</w:t>
      </w:r>
      <w:r>
        <w:rPr>
          <w:spacing w:val="-7"/>
        </w:rPr>
        <w:t> </w:t>
      </w:r>
      <w:r>
        <w:rPr/>
        <w:t>required</w:t>
      </w:r>
      <w:r>
        <w:rPr>
          <w:spacing w:val="-7"/>
        </w:rPr>
        <w:t> </w:t>
      </w:r>
      <w:r>
        <w:rPr/>
        <w:t>to</w:t>
      </w:r>
      <w:r>
        <w:rPr>
          <w:spacing w:val="-7"/>
        </w:rPr>
        <w:t> </w:t>
      </w:r>
      <w:r>
        <w:rPr/>
        <w:t>modify</w:t>
      </w:r>
      <w:r>
        <w:rPr>
          <w:spacing w:val="-7"/>
        </w:rPr>
        <w:t> </w:t>
      </w:r>
      <w:r>
        <w:rPr/>
        <w:t>and</w:t>
      </w:r>
      <w:r>
        <w:rPr>
          <w:spacing w:val="-7"/>
        </w:rPr>
        <w:t> </w:t>
      </w:r>
      <w:r>
        <w:rPr/>
        <w:t>substantially</w:t>
      </w:r>
      <w:r>
        <w:rPr>
          <w:spacing w:val="-7"/>
        </w:rPr>
        <w:t> </w:t>
      </w:r>
      <w:r>
        <w:rPr/>
        <w:t>increase</w:t>
      </w:r>
      <w:r>
        <w:rPr>
          <w:spacing w:val="-7"/>
        </w:rPr>
        <w:t> </w:t>
      </w:r>
      <w:r>
        <w:rPr/>
        <w:t>our</w:t>
      </w:r>
      <w:r>
        <w:rPr>
          <w:spacing w:val="-7"/>
        </w:rPr>
        <w:t> </w:t>
      </w:r>
      <w:r>
        <w:rPr/>
        <w:t>marketing</w:t>
      </w:r>
      <w:r>
        <w:rPr>
          <w:spacing w:val="-7"/>
        </w:rPr>
        <w:t> </w:t>
      </w:r>
      <w:r>
        <w:rPr/>
        <w:t>investments.</w:t>
      </w:r>
      <w:r>
        <w:rPr>
          <w:spacing w:val="-7"/>
        </w:rPr>
        <w:t> </w:t>
      </w:r>
      <w:r>
        <w:rPr/>
        <w:t>As</w:t>
      </w:r>
      <w:r>
        <w:rPr>
          <w:spacing w:val="-7"/>
        </w:rPr>
        <w:t> </w:t>
      </w:r>
      <w:r>
        <w:rPr/>
        <w:t>a</w:t>
      </w:r>
      <w:r>
        <w:rPr>
          <w:spacing w:val="-7"/>
        </w:rPr>
        <w:t> </w:t>
      </w:r>
      <w:r>
        <w:rPr/>
        <w:t>result,</w:t>
      </w:r>
      <w:r>
        <w:rPr>
          <w:spacing w:val="-7"/>
        </w:rPr>
        <w:t> </w:t>
      </w:r>
      <w:r>
        <w:rPr/>
        <w:t>our</w:t>
      </w:r>
      <w:r>
        <w:rPr>
          <w:spacing w:val="-7"/>
        </w:rPr>
        <w:t> </w:t>
      </w:r>
      <w:r>
        <w:rPr/>
        <w:t>brands,</w:t>
      </w:r>
      <w:r>
        <w:rPr>
          <w:spacing w:val="-7"/>
        </w:rPr>
        <w:t> </w:t>
      </w:r>
      <w:r>
        <w:rPr/>
        <w:t>net</w:t>
      </w:r>
      <w:r>
        <w:rPr>
          <w:spacing w:val="-7"/>
        </w:rPr>
        <w:t> </w:t>
      </w:r>
      <w:r>
        <w:rPr/>
        <w:t>revenues,</w:t>
      </w:r>
      <w:r>
        <w:rPr>
          <w:spacing w:val="-7"/>
        </w:rPr>
        <w:t> </w:t>
      </w:r>
      <w:r>
        <w:rPr/>
        <w:t>expenses</w:t>
      </w:r>
      <w:r>
        <w:rPr>
          <w:spacing w:val="-5"/>
        </w:rPr>
        <w:t> </w:t>
      </w:r>
      <w:r>
        <w:rPr/>
        <w:t>and</w:t>
      </w:r>
      <w:r>
        <w:rPr>
          <w:spacing w:val="-7"/>
        </w:rPr>
        <w:t> </w:t>
      </w:r>
      <w:r>
        <w:rPr/>
        <w:t>profitability</w:t>
      </w:r>
      <w:r>
        <w:rPr>
          <w:spacing w:val="-7"/>
        </w:rPr>
        <w:t> </w:t>
      </w:r>
      <w:r>
        <w:rPr/>
        <w:t>could</w:t>
      </w:r>
      <w:r>
        <w:rPr>
          <w:spacing w:val="-7"/>
        </w:rPr>
        <w:t> </w:t>
      </w:r>
      <w:r>
        <w:rPr/>
        <w:t>be </w:t>
      </w:r>
      <w:r>
        <w:rPr>
          <w:spacing w:val="-2"/>
        </w:rPr>
        <w:t>harmed.</w:t>
      </w:r>
    </w:p>
    <w:p>
      <w:pPr>
        <w:pStyle w:val="BodyText"/>
        <w:spacing w:before="41"/>
      </w:pPr>
    </w:p>
    <w:p>
      <w:pPr>
        <w:pStyle w:val="BodyText"/>
        <w:spacing w:line="264" w:lineRule="auto"/>
        <w:ind w:left="131" w:right="118"/>
      </w:pPr>
      <w:r>
        <w:rPr/>
        <w:t>Furthermore,</w:t>
      </w:r>
      <w:r>
        <w:rPr>
          <w:spacing w:val="-1"/>
        </w:rPr>
        <w:t> </w:t>
      </w:r>
      <w:r>
        <w:rPr/>
        <w:t>if</w:t>
      </w:r>
      <w:r>
        <w:rPr>
          <w:spacing w:val="-1"/>
        </w:rPr>
        <w:t> </w:t>
      </w:r>
      <w:r>
        <w:rPr/>
        <w:t>certain</w:t>
      </w:r>
      <w:r>
        <w:rPr>
          <w:spacing w:val="-1"/>
        </w:rPr>
        <w:t> </w:t>
      </w:r>
      <w:r>
        <w:rPr/>
        <w:t>endorsers</w:t>
      </w:r>
      <w:r>
        <w:rPr>
          <w:spacing w:val="-1"/>
        </w:rPr>
        <w:t> </w:t>
      </w:r>
      <w:r>
        <w:rPr/>
        <w:t>were</w:t>
      </w:r>
      <w:r>
        <w:rPr>
          <w:spacing w:val="-1"/>
        </w:rPr>
        <w:t> </w:t>
      </w:r>
      <w:r>
        <w:rPr/>
        <w:t>to</w:t>
      </w:r>
      <w:r>
        <w:rPr>
          <w:spacing w:val="-1"/>
        </w:rPr>
        <w:t> </w:t>
      </w:r>
      <w:r>
        <w:rPr/>
        <w:t>stop</w:t>
      </w:r>
      <w:r>
        <w:rPr>
          <w:spacing w:val="-1"/>
        </w:rPr>
        <w:t> </w:t>
      </w:r>
      <w:r>
        <w:rPr/>
        <w:t>using</w:t>
      </w:r>
      <w:r>
        <w:rPr>
          <w:spacing w:val="-1"/>
        </w:rPr>
        <w:t> </w:t>
      </w:r>
      <w:r>
        <w:rPr/>
        <w:t>our</w:t>
      </w:r>
      <w:r>
        <w:rPr>
          <w:spacing w:val="-1"/>
        </w:rPr>
        <w:t> </w:t>
      </w:r>
      <w:r>
        <w:rPr/>
        <w:t>products</w:t>
      </w:r>
      <w:r>
        <w:rPr>
          <w:spacing w:val="-1"/>
        </w:rPr>
        <w:t> </w:t>
      </w:r>
      <w:r>
        <w:rPr/>
        <w:t>contrary</w:t>
      </w:r>
      <w:r>
        <w:rPr>
          <w:spacing w:val="-1"/>
        </w:rPr>
        <w:t> </w:t>
      </w:r>
      <w:r>
        <w:rPr/>
        <w:t>to</w:t>
      </w:r>
      <w:r>
        <w:rPr>
          <w:spacing w:val="-1"/>
        </w:rPr>
        <w:t> </w:t>
      </w:r>
      <w:r>
        <w:rPr/>
        <w:t>their</w:t>
      </w:r>
      <w:r>
        <w:rPr>
          <w:spacing w:val="-1"/>
        </w:rPr>
        <w:t> </w:t>
      </w:r>
      <w:r>
        <w:rPr/>
        <w:t>endorsement</w:t>
      </w:r>
      <w:r>
        <w:rPr>
          <w:spacing w:val="-1"/>
        </w:rPr>
        <w:t> </w:t>
      </w:r>
      <w:r>
        <w:rPr/>
        <w:t>agreements,</w:t>
      </w:r>
      <w:r>
        <w:rPr>
          <w:spacing w:val="-1"/>
        </w:rPr>
        <w:t> </w:t>
      </w:r>
      <w:r>
        <w:rPr/>
        <w:t>our</w:t>
      </w:r>
      <w:r>
        <w:rPr>
          <w:spacing w:val="-1"/>
        </w:rPr>
        <w:t> </w:t>
      </w:r>
      <w:r>
        <w:rPr/>
        <w:t>business</w:t>
      </w:r>
      <w:r>
        <w:rPr>
          <w:spacing w:val="-1"/>
        </w:rPr>
        <w:t> </w:t>
      </w:r>
      <w:r>
        <w:rPr/>
        <w:t>could</w:t>
      </w:r>
      <w:r>
        <w:rPr>
          <w:spacing w:val="-1"/>
        </w:rPr>
        <w:t> </w:t>
      </w:r>
      <w:r>
        <w:rPr/>
        <w:t>be</w:t>
      </w:r>
      <w:r>
        <w:rPr>
          <w:spacing w:val="-1"/>
        </w:rPr>
        <w:t> </w:t>
      </w:r>
      <w:r>
        <w:rPr/>
        <w:t>adversely</w:t>
      </w:r>
      <w:r>
        <w:rPr>
          <w:spacing w:val="-1"/>
        </w:rPr>
        <w:t> </w:t>
      </w:r>
      <w:r>
        <w:rPr/>
        <w:t>affected.</w:t>
      </w:r>
      <w:r>
        <w:rPr>
          <w:spacing w:val="-1"/>
        </w:rPr>
        <w:t> </w:t>
      </w:r>
      <w:r>
        <w:rPr/>
        <w:t>In</w:t>
      </w:r>
      <w:r>
        <w:rPr>
          <w:spacing w:val="-1"/>
        </w:rPr>
        <w:t> </w:t>
      </w:r>
      <w:r>
        <w:rPr/>
        <w:t>addition, actions taken</w:t>
      </w:r>
      <w:r>
        <w:rPr>
          <w:spacing w:val="-6"/>
        </w:rPr>
        <w:t> </w:t>
      </w:r>
      <w:r>
        <w:rPr/>
        <w:t>by</w:t>
      </w:r>
      <w:r>
        <w:rPr>
          <w:spacing w:val="-6"/>
        </w:rPr>
        <w:t> </w:t>
      </w:r>
      <w:r>
        <w:rPr/>
        <w:t>athletes,</w:t>
      </w:r>
      <w:r>
        <w:rPr>
          <w:spacing w:val="-6"/>
        </w:rPr>
        <w:t> </w:t>
      </w:r>
      <w:r>
        <w:rPr/>
        <w:t>teams</w:t>
      </w:r>
      <w:r>
        <w:rPr>
          <w:spacing w:val="-6"/>
        </w:rPr>
        <w:t> </w:t>
      </w:r>
      <w:r>
        <w:rPr/>
        <w:t>or</w:t>
      </w:r>
      <w:r>
        <w:rPr>
          <w:spacing w:val="-6"/>
        </w:rPr>
        <w:t> </w:t>
      </w:r>
      <w:r>
        <w:rPr/>
        <w:t>leagues,</w:t>
      </w:r>
      <w:r>
        <w:rPr>
          <w:spacing w:val="-6"/>
        </w:rPr>
        <w:t> </w:t>
      </w:r>
      <w:r>
        <w:rPr/>
        <w:t>or</w:t>
      </w:r>
      <w:r>
        <w:rPr>
          <w:spacing w:val="-6"/>
        </w:rPr>
        <w:t> </w:t>
      </w:r>
      <w:r>
        <w:rPr/>
        <w:t>other</w:t>
      </w:r>
      <w:r>
        <w:rPr>
          <w:spacing w:val="-6"/>
        </w:rPr>
        <w:t> </w:t>
      </w:r>
      <w:r>
        <w:rPr/>
        <w:t>endorsers,</w:t>
      </w:r>
      <w:r>
        <w:rPr>
          <w:spacing w:val="-6"/>
        </w:rPr>
        <w:t> </w:t>
      </w:r>
      <w:r>
        <w:rPr/>
        <w:t>associated</w:t>
      </w:r>
      <w:r>
        <w:rPr>
          <w:spacing w:val="-6"/>
        </w:rPr>
        <w:t> </w:t>
      </w:r>
      <w:r>
        <w:rPr/>
        <w:t>with</w:t>
      </w:r>
      <w:r>
        <w:rPr>
          <w:spacing w:val="-6"/>
        </w:rPr>
        <w:t> </w:t>
      </w:r>
      <w:r>
        <w:rPr/>
        <w:t>our</w:t>
      </w:r>
      <w:r>
        <w:rPr>
          <w:spacing w:val="-6"/>
        </w:rPr>
        <w:t> </w:t>
      </w:r>
      <w:r>
        <w:rPr/>
        <w:t>products</w:t>
      </w:r>
      <w:r>
        <w:rPr>
          <w:spacing w:val="-6"/>
        </w:rPr>
        <w:t> </w:t>
      </w:r>
      <w:r>
        <w:rPr/>
        <w:t>that</w:t>
      </w:r>
      <w:r>
        <w:rPr>
          <w:spacing w:val="-5"/>
        </w:rPr>
        <w:t> </w:t>
      </w:r>
      <w:r>
        <w:rPr/>
        <w:t>harm</w:t>
      </w:r>
      <w:r>
        <w:rPr>
          <w:spacing w:val="-6"/>
        </w:rPr>
        <w:t> </w:t>
      </w:r>
      <w:r>
        <w:rPr/>
        <w:t>the</w:t>
      </w:r>
      <w:r>
        <w:rPr>
          <w:spacing w:val="-6"/>
        </w:rPr>
        <w:t> </w:t>
      </w:r>
      <w:r>
        <w:rPr/>
        <w:t>reputations</w:t>
      </w:r>
      <w:r>
        <w:rPr>
          <w:spacing w:val="-6"/>
        </w:rPr>
        <w:t> </w:t>
      </w:r>
      <w:r>
        <w:rPr/>
        <w:t>of</w:t>
      </w:r>
      <w:r>
        <w:rPr>
          <w:spacing w:val="-6"/>
        </w:rPr>
        <w:t> </w:t>
      </w:r>
      <w:r>
        <w:rPr/>
        <w:t>those</w:t>
      </w:r>
      <w:r>
        <w:rPr>
          <w:spacing w:val="-6"/>
        </w:rPr>
        <w:t> </w:t>
      </w:r>
      <w:r>
        <w:rPr/>
        <w:t>athletes,</w:t>
      </w:r>
      <w:r>
        <w:rPr>
          <w:spacing w:val="-6"/>
        </w:rPr>
        <w:t> </w:t>
      </w:r>
      <w:r>
        <w:rPr/>
        <w:t>teams</w:t>
      </w:r>
      <w:r>
        <w:rPr>
          <w:spacing w:val="-6"/>
        </w:rPr>
        <w:t> </w:t>
      </w:r>
      <w:r>
        <w:rPr/>
        <w:t>or</w:t>
      </w:r>
      <w:r>
        <w:rPr>
          <w:spacing w:val="-6"/>
        </w:rPr>
        <w:t> </w:t>
      </w:r>
      <w:r>
        <w:rPr/>
        <w:t>leagues,</w:t>
      </w:r>
      <w:r>
        <w:rPr>
          <w:spacing w:val="-6"/>
        </w:rPr>
        <w:t> </w:t>
      </w:r>
      <w:r>
        <w:rPr/>
        <w:t>or</w:t>
      </w:r>
      <w:r>
        <w:rPr>
          <w:spacing w:val="-6"/>
        </w:rPr>
        <w:t> </w:t>
      </w:r>
      <w:r>
        <w:rPr/>
        <w:t>endorsers,</w:t>
      </w:r>
      <w:r>
        <w:rPr>
          <w:spacing w:val="-6"/>
        </w:rPr>
        <w:t> </w:t>
      </w:r>
      <w:r>
        <w:rPr/>
        <w:t>could</w:t>
      </w:r>
      <w:r>
        <w:rPr>
          <w:spacing w:val="-6"/>
        </w:rPr>
        <w:t> </w:t>
      </w:r>
      <w:r>
        <w:rPr/>
        <w:t>also seriously</w:t>
      </w:r>
      <w:r>
        <w:rPr>
          <w:spacing w:val="-2"/>
        </w:rPr>
        <w:t> </w:t>
      </w:r>
      <w:r>
        <w:rPr/>
        <w:t>harm</w:t>
      </w:r>
      <w:r>
        <w:rPr>
          <w:spacing w:val="-2"/>
        </w:rPr>
        <w:t> </w:t>
      </w:r>
      <w:r>
        <w:rPr/>
        <w:t>our</w:t>
      </w:r>
      <w:r>
        <w:rPr>
          <w:spacing w:val="-2"/>
        </w:rPr>
        <w:t> </w:t>
      </w:r>
      <w:r>
        <w:rPr/>
        <w:t>brand</w:t>
      </w:r>
      <w:r>
        <w:rPr>
          <w:spacing w:val="-2"/>
        </w:rPr>
        <w:t> </w:t>
      </w:r>
      <w:r>
        <w:rPr/>
        <w:t>image</w:t>
      </w:r>
      <w:r>
        <w:rPr>
          <w:spacing w:val="-2"/>
        </w:rPr>
        <w:t> </w:t>
      </w:r>
      <w:r>
        <w:rPr/>
        <w:t>with</w:t>
      </w:r>
      <w:r>
        <w:rPr>
          <w:spacing w:val="-2"/>
        </w:rPr>
        <w:t> </w:t>
      </w:r>
      <w:r>
        <w:rPr/>
        <w:t>consumers</w:t>
      </w:r>
      <w:r>
        <w:rPr>
          <w:spacing w:val="-2"/>
        </w:rPr>
        <w:t> </w:t>
      </w:r>
      <w:r>
        <w:rPr/>
        <w:t>and,</w:t>
      </w:r>
      <w:r>
        <w:rPr>
          <w:spacing w:val="-2"/>
        </w:rPr>
        <w:t> </w:t>
      </w:r>
      <w:r>
        <w:rPr/>
        <w:t>as</w:t>
      </w:r>
      <w:r>
        <w:rPr>
          <w:spacing w:val="-2"/>
        </w:rPr>
        <w:t> </w:t>
      </w:r>
      <w:r>
        <w:rPr/>
        <w:t>a</w:t>
      </w:r>
      <w:r>
        <w:rPr>
          <w:spacing w:val="-2"/>
        </w:rPr>
        <w:t> </w:t>
      </w:r>
      <w:r>
        <w:rPr/>
        <w:t>result,</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sales</w:t>
      </w:r>
      <w:r>
        <w:rPr>
          <w:spacing w:val="-2"/>
        </w:rPr>
        <w:t> </w:t>
      </w:r>
      <w:r>
        <w:rPr/>
        <w:t>and</w:t>
      </w:r>
      <w:r>
        <w:rPr>
          <w:spacing w:val="-2"/>
        </w:rPr>
        <w:t> </w:t>
      </w:r>
      <w:r>
        <w:rPr/>
        <w:t>financial</w:t>
      </w:r>
      <w:r>
        <w:rPr>
          <w:spacing w:val="-2"/>
        </w:rPr>
        <w:t> </w:t>
      </w:r>
      <w:r>
        <w:rPr/>
        <w:t>condition.</w:t>
      </w:r>
      <w:r>
        <w:rPr>
          <w:spacing w:val="-2"/>
        </w:rPr>
        <w:t> </w:t>
      </w:r>
      <w:r>
        <w:rPr/>
        <w:t>In</w:t>
      </w:r>
      <w:r>
        <w:rPr>
          <w:spacing w:val="-2"/>
        </w:rPr>
        <w:t> </w:t>
      </w:r>
      <w:r>
        <w:rPr/>
        <w:t>addition,</w:t>
      </w:r>
      <w:r>
        <w:rPr>
          <w:spacing w:val="-2"/>
        </w:rPr>
        <w:t> </w:t>
      </w:r>
      <w:r>
        <w:rPr/>
        <w:t>poor</w:t>
      </w:r>
      <w:r>
        <w:rPr>
          <w:spacing w:val="-2"/>
        </w:rPr>
        <w:t> </w:t>
      </w:r>
      <w:r>
        <w:rPr/>
        <w:t>performance</w:t>
      </w:r>
      <w:r>
        <w:rPr>
          <w:spacing w:val="-2"/>
        </w:rPr>
        <w:t> </w:t>
      </w:r>
      <w:r>
        <w:rPr/>
        <w:t>by</w:t>
      </w:r>
      <w:r>
        <w:rPr>
          <w:spacing w:val="-2"/>
        </w:rPr>
        <w:t> </w:t>
      </w:r>
      <w:r>
        <w:rPr/>
        <w:t>our endorsers,</w:t>
      </w:r>
      <w:r>
        <w:rPr>
          <w:spacing w:val="-2"/>
        </w:rPr>
        <w:t> </w:t>
      </w:r>
      <w:r>
        <w:rPr/>
        <w:t>a</w:t>
      </w:r>
      <w:r>
        <w:rPr>
          <w:spacing w:val="-2"/>
        </w:rPr>
        <w:t> </w:t>
      </w:r>
      <w:r>
        <w:rPr/>
        <w:t>failure</w:t>
      </w:r>
      <w:r>
        <w:rPr>
          <w:spacing w:val="-2"/>
        </w:rPr>
        <w:t> </w:t>
      </w:r>
      <w:r>
        <w:rPr/>
        <w:t>to</w:t>
      </w:r>
      <w:r>
        <w:rPr>
          <w:spacing w:val="-2"/>
        </w:rPr>
        <w:t> </w:t>
      </w:r>
      <w:r>
        <w:rPr/>
        <w:t>continue</w:t>
      </w:r>
      <w:r>
        <w:rPr>
          <w:spacing w:val="-2"/>
        </w:rPr>
        <w:t> </w:t>
      </w:r>
      <w:r>
        <w:rPr/>
        <w:t>to</w:t>
      </w:r>
      <w:r>
        <w:rPr>
          <w:spacing w:val="-2"/>
        </w:rPr>
        <w:t> </w:t>
      </w:r>
      <w:r>
        <w:rPr/>
        <w:t>correctly</w:t>
      </w:r>
      <w:r>
        <w:rPr>
          <w:spacing w:val="-2"/>
        </w:rPr>
        <w:t> </w:t>
      </w:r>
      <w:r>
        <w:rPr/>
        <w:t>identify</w:t>
      </w:r>
      <w:r>
        <w:rPr>
          <w:spacing w:val="-2"/>
        </w:rPr>
        <w:t> </w:t>
      </w:r>
      <w:r>
        <w:rPr/>
        <w:t>promising</w:t>
      </w:r>
      <w:r>
        <w:rPr>
          <w:spacing w:val="-2"/>
        </w:rPr>
        <w:t> </w:t>
      </w:r>
      <w:r>
        <w:rPr/>
        <w:t>athletes,</w:t>
      </w:r>
      <w:r>
        <w:rPr>
          <w:spacing w:val="-2"/>
        </w:rPr>
        <w:t> </w:t>
      </w:r>
      <w:r>
        <w:rPr/>
        <w:t>public</w:t>
      </w:r>
      <w:r>
        <w:rPr>
          <w:spacing w:val="-2"/>
        </w:rPr>
        <w:t> </w:t>
      </w:r>
      <w:r>
        <w:rPr/>
        <w:t>figures</w:t>
      </w:r>
      <w:r>
        <w:rPr>
          <w:spacing w:val="-2"/>
        </w:rPr>
        <w:t> </w:t>
      </w:r>
      <w:r>
        <w:rPr/>
        <w:t>or</w:t>
      </w:r>
      <w:r>
        <w:rPr>
          <w:spacing w:val="-2"/>
        </w:rPr>
        <w:t> </w:t>
      </w:r>
      <w:r>
        <w:rPr/>
        <w:t>sports</w:t>
      </w:r>
      <w:r>
        <w:rPr>
          <w:spacing w:val="-2"/>
        </w:rPr>
        <w:t> </w:t>
      </w:r>
      <w:r>
        <w:rPr/>
        <w:t>organizations,</w:t>
      </w:r>
      <w:r>
        <w:rPr>
          <w:spacing w:val="-2"/>
        </w:rPr>
        <w:t> </w:t>
      </w:r>
      <w:r>
        <w:rPr/>
        <w:t>to</w:t>
      </w:r>
      <w:r>
        <w:rPr>
          <w:spacing w:val="-2"/>
        </w:rPr>
        <w:t> </w:t>
      </w:r>
      <w:r>
        <w:rPr/>
        <w:t>use</w:t>
      </w:r>
      <w:r>
        <w:rPr>
          <w:spacing w:val="-2"/>
        </w:rPr>
        <w:t> </w:t>
      </w:r>
      <w:r>
        <w:rPr/>
        <w:t>and</w:t>
      </w:r>
      <w:r>
        <w:rPr>
          <w:spacing w:val="-2"/>
        </w:rPr>
        <w:t> </w:t>
      </w:r>
      <w:r>
        <w:rPr/>
        <w:t>endorse</w:t>
      </w:r>
      <w:r>
        <w:rPr>
          <w:spacing w:val="-2"/>
        </w:rPr>
        <w:t> </w:t>
      </w:r>
      <w:r>
        <w:rPr/>
        <w:t>our</w:t>
      </w:r>
      <w:r>
        <w:rPr>
          <w:spacing w:val="-2"/>
        </w:rPr>
        <w:t> </w:t>
      </w:r>
      <w:r>
        <w:rPr/>
        <w:t>products</w:t>
      </w:r>
      <w:r>
        <w:rPr>
          <w:spacing w:val="-2"/>
        </w:rPr>
        <w:t> </w:t>
      </w:r>
      <w:r>
        <w:rPr/>
        <w:t>or</w:t>
      </w:r>
      <w:r>
        <w:rPr>
          <w:spacing w:val="-2"/>
        </w:rPr>
        <w:t> </w:t>
      </w:r>
      <w:r>
        <w:rPr/>
        <w:t>a</w:t>
      </w:r>
      <w:r>
        <w:rPr>
          <w:spacing w:val="-2"/>
        </w:rPr>
        <w:t> </w:t>
      </w:r>
      <w:r>
        <w:rPr/>
        <w:t>failure</w:t>
      </w:r>
      <w:r>
        <w:rPr>
          <w:spacing w:val="-2"/>
        </w:rPr>
        <w:t> </w:t>
      </w:r>
      <w:r>
        <w:rPr/>
        <w:t>to</w:t>
      </w:r>
      <w:r>
        <w:rPr>
          <w:spacing w:val="-2"/>
        </w:rPr>
        <w:t> </w:t>
      </w:r>
      <w:r>
        <w:rPr/>
        <w:t>enter</w:t>
      </w:r>
      <w:r>
        <w:rPr>
          <w:spacing w:val="-2"/>
        </w:rPr>
        <w:t> </w:t>
      </w:r>
      <w:r>
        <w:rPr/>
        <w:t>into cost- effective</w:t>
      </w:r>
      <w:r>
        <w:rPr>
          <w:spacing w:val="-1"/>
        </w:rPr>
        <w:t> </w:t>
      </w:r>
      <w:r>
        <w:rPr/>
        <w:t>endorsement</w:t>
      </w:r>
      <w:r>
        <w:rPr>
          <w:spacing w:val="-1"/>
        </w:rPr>
        <w:t> </w:t>
      </w:r>
      <w:r>
        <w:rPr/>
        <w:t>arrangements</w:t>
      </w:r>
      <w:r>
        <w:rPr>
          <w:spacing w:val="-1"/>
        </w:rPr>
        <w:t> </w:t>
      </w:r>
      <w:r>
        <w:rPr/>
        <w:t>with</w:t>
      </w:r>
      <w:r>
        <w:rPr>
          <w:spacing w:val="-1"/>
        </w:rPr>
        <w:t> </w:t>
      </w:r>
      <w:r>
        <w:rPr/>
        <w:t>prominent</w:t>
      </w:r>
      <w:r>
        <w:rPr>
          <w:spacing w:val="-1"/>
        </w:rPr>
        <w:t> </w:t>
      </w:r>
      <w:r>
        <w:rPr/>
        <w:t>athletes,</w:t>
      </w:r>
      <w:r>
        <w:rPr>
          <w:spacing w:val="-1"/>
        </w:rPr>
        <w:t> </w:t>
      </w:r>
      <w:r>
        <w:rPr/>
        <w:t>public</w:t>
      </w:r>
      <w:r>
        <w:rPr>
          <w:spacing w:val="-1"/>
        </w:rPr>
        <w:t> </w:t>
      </w:r>
      <w:r>
        <w:rPr/>
        <w:t>figures,</w:t>
      </w:r>
      <w:r>
        <w:rPr>
          <w:spacing w:val="-1"/>
        </w:rPr>
        <w:t> </w:t>
      </w:r>
      <w:r>
        <w:rPr/>
        <w:t>and</w:t>
      </w:r>
      <w:r>
        <w:rPr>
          <w:spacing w:val="-1"/>
        </w:rPr>
        <w:t> </w:t>
      </w:r>
      <w:r>
        <w:rPr/>
        <w:t>sports</w:t>
      </w:r>
      <w:r>
        <w:rPr>
          <w:spacing w:val="-1"/>
        </w:rPr>
        <w:t> </w:t>
      </w:r>
      <w:r>
        <w:rPr/>
        <w:t>organizations</w:t>
      </w:r>
      <w:r>
        <w:rPr>
          <w:spacing w:val="-1"/>
        </w:rPr>
        <w:t> </w:t>
      </w:r>
      <w:r>
        <w:rPr/>
        <w:t>could</w:t>
      </w:r>
      <w:r>
        <w:rPr>
          <w:spacing w:val="-1"/>
        </w:rPr>
        <w:t> </w:t>
      </w:r>
      <w:r>
        <w:rPr/>
        <w:t>adversely</w:t>
      </w:r>
      <w:r>
        <w:rPr>
          <w:spacing w:val="-1"/>
        </w:rPr>
        <w:t> </w:t>
      </w:r>
      <w:r>
        <w:rPr/>
        <w:t>affect</w:t>
      </w:r>
      <w:r>
        <w:rPr>
          <w:spacing w:val="-1"/>
        </w:rPr>
        <w:t> </w:t>
      </w:r>
      <w:r>
        <w:rPr/>
        <w:t>our</w:t>
      </w:r>
      <w:r>
        <w:rPr>
          <w:spacing w:val="-1"/>
        </w:rPr>
        <w:t> </w:t>
      </w:r>
      <w:r>
        <w:rPr/>
        <w:t>brand,</w:t>
      </w:r>
      <w:r>
        <w:rPr>
          <w:spacing w:val="-1"/>
        </w:rPr>
        <w:t> </w:t>
      </w:r>
      <w:r>
        <w:rPr/>
        <w:t>sales</w:t>
      </w:r>
      <w:r>
        <w:rPr>
          <w:spacing w:val="-1"/>
        </w:rPr>
        <w:t> </w:t>
      </w:r>
      <w:r>
        <w:rPr/>
        <w:t>and</w:t>
      </w:r>
      <w:r>
        <w:rPr>
          <w:spacing w:val="-1"/>
        </w:rPr>
        <w:t> </w:t>
      </w:r>
      <w:r>
        <w:rPr/>
        <w:t>profitability.</w:t>
      </w:r>
    </w:p>
    <w:p>
      <w:pPr>
        <w:pStyle w:val="BodyText"/>
        <w:spacing w:before="89"/>
      </w:pPr>
    </w:p>
    <w:p>
      <w:pPr>
        <w:spacing w:line="225" w:lineRule="auto" w:before="0"/>
        <w:ind w:left="131" w:right="0" w:firstLine="0"/>
        <w:jc w:val="left"/>
        <w:rPr>
          <w:b/>
          <w:sz w:val="15"/>
        </w:rPr>
      </w:pPr>
      <w:r>
        <w:rPr>
          <w:b/>
          <w:color w:val="E77721"/>
          <w:sz w:val="15"/>
        </w:rPr>
        <w:t>General</w:t>
      </w:r>
      <w:r>
        <w:rPr>
          <w:b/>
          <w:color w:val="E77721"/>
          <w:spacing w:val="-8"/>
          <w:sz w:val="15"/>
        </w:rPr>
        <w:t> </w:t>
      </w:r>
      <w:r>
        <w:rPr>
          <w:b/>
          <w:color w:val="E77721"/>
          <w:sz w:val="15"/>
        </w:rPr>
        <w:t>economic</w:t>
      </w:r>
      <w:r>
        <w:rPr>
          <w:b/>
          <w:color w:val="E77721"/>
          <w:spacing w:val="-8"/>
          <w:sz w:val="15"/>
        </w:rPr>
        <w:t> </w:t>
      </w:r>
      <w:r>
        <w:rPr>
          <w:b/>
          <w:color w:val="E77721"/>
          <w:sz w:val="15"/>
        </w:rPr>
        <w:t>factors</w:t>
      </w:r>
      <w:r>
        <w:rPr>
          <w:b/>
          <w:color w:val="E77721"/>
          <w:spacing w:val="-8"/>
          <w:sz w:val="15"/>
        </w:rPr>
        <w:t> </w:t>
      </w:r>
      <w:r>
        <w:rPr>
          <w:b/>
          <w:color w:val="E77721"/>
          <w:sz w:val="15"/>
        </w:rPr>
        <w:t>beyond</w:t>
      </w:r>
      <w:r>
        <w:rPr>
          <w:b/>
          <w:color w:val="E77721"/>
          <w:spacing w:val="-8"/>
          <w:sz w:val="15"/>
        </w:rPr>
        <w:t> </w:t>
      </w:r>
      <w:r>
        <w:rPr>
          <w:b/>
          <w:color w:val="E77721"/>
          <w:sz w:val="15"/>
        </w:rPr>
        <w:t>our</w:t>
      </w:r>
      <w:r>
        <w:rPr>
          <w:b/>
          <w:color w:val="E77721"/>
          <w:spacing w:val="-8"/>
          <w:sz w:val="15"/>
        </w:rPr>
        <w:t> </w:t>
      </w:r>
      <w:r>
        <w:rPr>
          <w:b/>
          <w:color w:val="E77721"/>
          <w:sz w:val="15"/>
        </w:rPr>
        <w:t>control,</w:t>
      </w:r>
      <w:r>
        <w:rPr>
          <w:b/>
          <w:color w:val="E77721"/>
          <w:spacing w:val="-8"/>
          <w:sz w:val="15"/>
        </w:rPr>
        <w:t> </w:t>
      </w:r>
      <w:r>
        <w:rPr>
          <w:b/>
          <w:color w:val="E77721"/>
          <w:sz w:val="15"/>
        </w:rPr>
        <w:t>and</w:t>
      </w:r>
      <w:r>
        <w:rPr>
          <w:b/>
          <w:color w:val="E77721"/>
          <w:spacing w:val="-8"/>
          <w:sz w:val="15"/>
        </w:rPr>
        <w:t> </w:t>
      </w:r>
      <w:r>
        <w:rPr>
          <w:b/>
          <w:color w:val="E77721"/>
          <w:sz w:val="15"/>
        </w:rPr>
        <w:t>changes</w:t>
      </w:r>
      <w:r>
        <w:rPr>
          <w:b/>
          <w:color w:val="E77721"/>
          <w:spacing w:val="-8"/>
          <w:sz w:val="15"/>
        </w:rPr>
        <w:t> </w:t>
      </w:r>
      <w:r>
        <w:rPr>
          <w:b/>
          <w:color w:val="E77721"/>
          <w:sz w:val="15"/>
        </w:rPr>
        <w:t>in</w:t>
      </w:r>
      <w:r>
        <w:rPr>
          <w:b/>
          <w:color w:val="E77721"/>
          <w:spacing w:val="-8"/>
          <w:sz w:val="15"/>
        </w:rPr>
        <w:t> </w:t>
      </w:r>
      <w:r>
        <w:rPr>
          <w:b/>
          <w:color w:val="E77721"/>
          <w:sz w:val="15"/>
        </w:rPr>
        <w:t>the</w:t>
      </w:r>
      <w:r>
        <w:rPr>
          <w:b/>
          <w:color w:val="E77721"/>
          <w:spacing w:val="-8"/>
          <w:sz w:val="15"/>
        </w:rPr>
        <w:t> </w:t>
      </w:r>
      <w:r>
        <w:rPr>
          <w:b/>
          <w:color w:val="E77721"/>
          <w:sz w:val="15"/>
        </w:rPr>
        <w:t>global</w:t>
      </w:r>
      <w:r>
        <w:rPr>
          <w:b/>
          <w:color w:val="E77721"/>
          <w:spacing w:val="-8"/>
          <w:sz w:val="15"/>
        </w:rPr>
        <w:t> </w:t>
      </w:r>
      <w:r>
        <w:rPr>
          <w:b/>
          <w:color w:val="E77721"/>
          <w:sz w:val="15"/>
        </w:rPr>
        <w:t>economic</w:t>
      </w:r>
      <w:r>
        <w:rPr>
          <w:b/>
          <w:color w:val="E77721"/>
          <w:spacing w:val="-8"/>
          <w:sz w:val="15"/>
        </w:rPr>
        <w:t> </w:t>
      </w:r>
      <w:r>
        <w:rPr>
          <w:b/>
          <w:color w:val="E77721"/>
          <w:sz w:val="15"/>
        </w:rPr>
        <w:t>environment,</w:t>
      </w:r>
      <w:r>
        <w:rPr>
          <w:b/>
          <w:color w:val="E77721"/>
          <w:spacing w:val="-8"/>
          <w:sz w:val="15"/>
        </w:rPr>
        <w:t> </w:t>
      </w:r>
      <w:r>
        <w:rPr>
          <w:b/>
          <w:color w:val="E77721"/>
          <w:sz w:val="15"/>
        </w:rPr>
        <w:t>including</w:t>
      </w:r>
      <w:r>
        <w:rPr>
          <w:b/>
          <w:color w:val="E77721"/>
          <w:spacing w:val="-8"/>
          <w:sz w:val="15"/>
        </w:rPr>
        <w:t> </w:t>
      </w:r>
      <w:r>
        <w:rPr>
          <w:b/>
          <w:color w:val="E77721"/>
          <w:sz w:val="15"/>
        </w:rPr>
        <w:t>fluctuations</w:t>
      </w:r>
      <w:r>
        <w:rPr>
          <w:b/>
          <w:color w:val="E77721"/>
          <w:spacing w:val="-8"/>
          <w:sz w:val="15"/>
        </w:rPr>
        <w:t> </w:t>
      </w:r>
      <w:r>
        <w:rPr>
          <w:b/>
          <w:color w:val="E77721"/>
          <w:sz w:val="15"/>
        </w:rPr>
        <w:t>in</w:t>
      </w:r>
      <w:r>
        <w:rPr>
          <w:b/>
          <w:color w:val="E77721"/>
          <w:spacing w:val="-8"/>
          <w:sz w:val="15"/>
        </w:rPr>
        <w:t> </w:t>
      </w:r>
      <w:r>
        <w:rPr>
          <w:b/>
          <w:color w:val="E77721"/>
          <w:sz w:val="15"/>
        </w:rPr>
        <w:t>inflation</w:t>
      </w:r>
      <w:r>
        <w:rPr>
          <w:b/>
          <w:color w:val="E77721"/>
          <w:spacing w:val="-8"/>
          <w:sz w:val="15"/>
        </w:rPr>
        <w:t> </w:t>
      </w:r>
      <w:r>
        <w:rPr>
          <w:b/>
          <w:color w:val="E77721"/>
          <w:sz w:val="15"/>
        </w:rPr>
        <w:t>and</w:t>
      </w:r>
      <w:r>
        <w:rPr>
          <w:b/>
          <w:color w:val="E77721"/>
          <w:spacing w:val="-6"/>
          <w:sz w:val="15"/>
        </w:rPr>
        <w:t> </w:t>
      </w:r>
      <w:r>
        <w:rPr>
          <w:b/>
          <w:color w:val="E77721"/>
          <w:sz w:val="15"/>
        </w:rPr>
        <w:t>currency</w:t>
      </w:r>
      <w:r>
        <w:rPr>
          <w:b/>
          <w:color w:val="E77721"/>
          <w:spacing w:val="-8"/>
          <w:sz w:val="15"/>
        </w:rPr>
        <w:t> </w:t>
      </w:r>
      <w:r>
        <w:rPr>
          <w:b/>
          <w:color w:val="E77721"/>
          <w:sz w:val="15"/>
        </w:rPr>
        <w:t>exchange</w:t>
      </w:r>
      <w:r>
        <w:rPr>
          <w:b/>
          <w:color w:val="E77721"/>
          <w:spacing w:val="-8"/>
          <w:sz w:val="15"/>
        </w:rPr>
        <w:t> </w:t>
      </w:r>
      <w:r>
        <w:rPr>
          <w:b/>
          <w:color w:val="E77721"/>
          <w:sz w:val="15"/>
        </w:rPr>
        <w:t>rates, could result in lower revenues, higher costs and decreased margins and earnings.</w:t>
      </w:r>
    </w:p>
    <w:p>
      <w:pPr>
        <w:pStyle w:val="BodyText"/>
        <w:spacing w:line="264" w:lineRule="auto" w:before="113"/>
        <w:ind w:left="131" w:right="242"/>
        <w:jc w:val="both"/>
      </w:pPr>
      <w:r>
        <w:rPr/>
        <w:t>A</w:t>
      </w:r>
      <w:r>
        <w:rPr>
          <w:spacing w:val="-6"/>
        </w:rPr>
        <w:t> </w:t>
      </w:r>
      <w:r>
        <w:rPr/>
        <w:t>majority</w:t>
      </w:r>
      <w:r>
        <w:rPr>
          <w:spacing w:val="-6"/>
        </w:rPr>
        <w:t> </w:t>
      </w:r>
      <w:r>
        <w:rPr/>
        <w:t>of</w:t>
      </w:r>
      <w:r>
        <w:rPr>
          <w:spacing w:val="-6"/>
        </w:rPr>
        <w:t> </w:t>
      </w:r>
      <w:r>
        <w:rPr/>
        <w:t>our</w:t>
      </w:r>
      <w:r>
        <w:rPr>
          <w:spacing w:val="-6"/>
        </w:rPr>
        <w:t> </w:t>
      </w:r>
      <w:r>
        <w:rPr/>
        <w:t>products</w:t>
      </w:r>
      <w:r>
        <w:rPr>
          <w:spacing w:val="-6"/>
        </w:rPr>
        <w:t> </w:t>
      </w:r>
      <w:r>
        <w:rPr/>
        <w:t>are</w:t>
      </w:r>
      <w:r>
        <w:rPr>
          <w:spacing w:val="-6"/>
        </w:rPr>
        <w:t> </w:t>
      </w:r>
      <w:r>
        <w:rPr/>
        <w:t>manufactured</w:t>
      </w:r>
      <w:r>
        <w:rPr>
          <w:spacing w:val="-6"/>
        </w:rPr>
        <w:t> </w:t>
      </w:r>
      <w:r>
        <w:rPr/>
        <w:t>and</w:t>
      </w:r>
      <w:r>
        <w:rPr>
          <w:spacing w:val="-6"/>
        </w:rPr>
        <w:t> </w:t>
      </w:r>
      <w:r>
        <w:rPr/>
        <w:t>sold</w:t>
      </w:r>
      <w:r>
        <w:rPr>
          <w:spacing w:val="-6"/>
        </w:rPr>
        <w:t> </w:t>
      </w:r>
      <w:r>
        <w:rPr/>
        <w:t>outside</w:t>
      </w:r>
      <w:r>
        <w:rPr>
          <w:spacing w:val="-6"/>
        </w:rPr>
        <w:t> </w:t>
      </w:r>
      <w:r>
        <w:rPr/>
        <w:t>of</w:t>
      </w:r>
      <w:r>
        <w:rPr>
          <w:spacing w:val="-6"/>
        </w:rPr>
        <w:t> </w:t>
      </w:r>
      <w:r>
        <w:rPr/>
        <w:t>the</w:t>
      </w:r>
      <w:r>
        <w:rPr>
          <w:spacing w:val="-6"/>
        </w:rPr>
        <w:t> </w:t>
      </w:r>
      <w:r>
        <w:rPr/>
        <w:t>United</w:t>
      </w:r>
      <w:r>
        <w:rPr>
          <w:spacing w:val="-6"/>
        </w:rPr>
        <w:t> </w:t>
      </w:r>
      <w:r>
        <w:rPr/>
        <w:t>States,</w:t>
      </w:r>
      <w:r>
        <w:rPr>
          <w:spacing w:val="-6"/>
        </w:rPr>
        <w:t> </w:t>
      </w:r>
      <w:r>
        <w:rPr/>
        <w:t>and</w:t>
      </w:r>
      <w:r>
        <w:rPr>
          <w:spacing w:val="-6"/>
        </w:rPr>
        <w:t> </w:t>
      </w:r>
      <w:r>
        <w:rPr/>
        <w:t>we</w:t>
      </w:r>
      <w:r>
        <w:rPr>
          <w:spacing w:val="-6"/>
        </w:rPr>
        <w:t> </w:t>
      </w:r>
      <w:r>
        <w:rPr/>
        <w:t>conduct</w:t>
      </w:r>
      <w:r>
        <w:rPr>
          <w:spacing w:val="-6"/>
        </w:rPr>
        <w:t> </w:t>
      </w:r>
      <w:r>
        <w:rPr/>
        <w:t>purchase</w:t>
      </w:r>
      <w:r>
        <w:rPr>
          <w:spacing w:val="-6"/>
        </w:rPr>
        <w:t> </w:t>
      </w:r>
      <w:r>
        <w:rPr/>
        <w:t>and</w:t>
      </w:r>
      <w:r>
        <w:rPr>
          <w:spacing w:val="-6"/>
        </w:rPr>
        <w:t> </w:t>
      </w:r>
      <w:r>
        <w:rPr/>
        <w:t>sale</w:t>
      </w:r>
      <w:r>
        <w:rPr>
          <w:spacing w:val="-6"/>
        </w:rPr>
        <w:t> </w:t>
      </w:r>
      <w:r>
        <w:rPr/>
        <w:t>transactions</w:t>
      </w:r>
      <w:r>
        <w:rPr>
          <w:spacing w:val="-6"/>
        </w:rPr>
        <w:t> </w:t>
      </w:r>
      <w:r>
        <w:rPr/>
        <w:t>in</w:t>
      </w:r>
      <w:r>
        <w:rPr>
          <w:spacing w:val="-6"/>
        </w:rPr>
        <w:t> </w:t>
      </w:r>
      <w:r>
        <w:rPr/>
        <w:t>various</w:t>
      </w:r>
      <w:r>
        <w:rPr>
          <w:spacing w:val="-6"/>
        </w:rPr>
        <w:t> </w:t>
      </w:r>
      <w:r>
        <w:rPr/>
        <w:t>currencies,</w:t>
      </w:r>
      <w:r>
        <w:rPr>
          <w:spacing w:val="-6"/>
        </w:rPr>
        <w:t> </w:t>
      </w:r>
      <w:r>
        <w:rPr/>
        <w:t>which</w:t>
      </w:r>
      <w:r>
        <w:rPr>
          <w:spacing w:val="-6"/>
        </w:rPr>
        <w:t> </w:t>
      </w:r>
      <w:r>
        <w:rPr/>
        <w:t>increases</w:t>
      </w:r>
      <w:r>
        <w:rPr>
          <w:spacing w:val="-6"/>
        </w:rPr>
        <w:t> </w:t>
      </w:r>
      <w:r>
        <w:rPr/>
        <w:t>our exposure</w:t>
      </w:r>
      <w:r>
        <w:rPr>
          <w:spacing w:val="-7"/>
        </w:rPr>
        <w:t> </w:t>
      </w:r>
      <w:r>
        <w:rPr/>
        <w:t>to</w:t>
      </w:r>
      <w:r>
        <w:rPr>
          <w:spacing w:val="-7"/>
        </w:rPr>
        <w:t> </w:t>
      </w:r>
      <w:r>
        <w:rPr/>
        <w:t>the</w:t>
      </w:r>
      <w:r>
        <w:rPr>
          <w:spacing w:val="-7"/>
        </w:rPr>
        <w:t> </w:t>
      </w:r>
      <w:r>
        <w:rPr/>
        <w:t>volatility</w:t>
      </w:r>
      <w:r>
        <w:rPr>
          <w:spacing w:val="-7"/>
        </w:rPr>
        <w:t> </w:t>
      </w:r>
      <w:r>
        <w:rPr/>
        <w:t>of</w:t>
      </w:r>
      <w:r>
        <w:rPr>
          <w:spacing w:val="-7"/>
        </w:rPr>
        <w:t> </w:t>
      </w:r>
      <w:r>
        <w:rPr/>
        <w:t>global</w:t>
      </w:r>
      <w:r>
        <w:rPr>
          <w:spacing w:val="-7"/>
        </w:rPr>
        <w:t> </w:t>
      </w:r>
      <w:r>
        <w:rPr/>
        <w:t>economic</w:t>
      </w:r>
      <w:r>
        <w:rPr>
          <w:spacing w:val="-7"/>
        </w:rPr>
        <w:t> </w:t>
      </w:r>
      <w:r>
        <w:rPr/>
        <w:t>conditions,</w:t>
      </w:r>
      <w:r>
        <w:rPr>
          <w:spacing w:val="-7"/>
        </w:rPr>
        <w:t> </w:t>
      </w:r>
      <w:r>
        <w:rPr/>
        <w:t>including</w:t>
      </w:r>
      <w:r>
        <w:rPr>
          <w:spacing w:val="-7"/>
        </w:rPr>
        <w:t> </w:t>
      </w:r>
      <w:r>
        <w:rPr/>
        <w:t>fluctuations</w:t>
      </w:r>
      <w:r>
        <w:rPr>
          <w:spacing w:val="-7"/>
        </w:rPr>
        <w:t> </w:t>
      </w:r>
      <w:r>
        <w:rPr/>
        <w:t>in</w:t>
      </w:r>
      <w:r>
        <w:rPr>
          <w:spacing w:val="-7"/>
        </w:rPr>
        <w:t> </w:t>
      </w:r>
      <w:r>
        <w:rPr/>
        <w:t>inflation</w:t>
      </w:r>
      <w:r>
        <w:rPr>
          <w:spacing w:val="-7"/>
        </w:rPr>
        <w:t> </w:t>
      </w:r>
      <w:r>
        <w:rPr/>
        <w:t>and</w:t>
      </w:r>
      <w:r>
        <w:rPr>
          <w:spacing w:val="-7"/>
        </w:rPr>
        <w:t> </w:t>
      </w:r>
      <w:r>
        <w:rPr/>
        <w:t>foreign</w:t>
      </w:r>
      <w:r>
        <w:rPr>
          <w:spacing w:val="-7"/>
        </w:rPr>
        <w:t> </w:t>
      </w:r>
      <w:r>
        <w:rPr/>
        <w:t>currency</w:t>
      </w:r>
      <w:r>
        <w:rPr>
          <w:spacing w:val="-7"/>
        </w:rPr>
        <w:t> </w:t>
      </w:r>
      <w:r>
        <w:rPr/>
        <w:t>exchange</w:t>
      </w:r>
      <w:r>
        <w:rPr>
          <w:spacing w:val="-7"/>
        </w:rPr>
        <w:t> </w:t>
      </w:r>
      <w:r>
        <w:rPr/>
        <w:t>rates.</w:t>
      </w:r>
      <w:r>
        <w:rPr>
          <w:spacing w:val="-7"/>
        </w:rPr>
        <w:t> </w:t>
      </w:r>
      <w:r>
        <w:rPr/>
        <w:t>Additionally,</w:t>
      </w:r>
      <w:r>
        <w:rPr>
          <w:spacing w:val="-7"/>
        </w:rPr>
        <w:t> </w:t>
      </w:r>
      <w:r>
        <w:rPr/>
        <w:t>there</w:t>
      </w:r>
      <w:r>
        <w:rPr>
          <w:spacing w:val="-7"/>
        </w:rPr>
        <w:t> </w:t>
      </w:r>
      <w:r>
        <w:rPr/>
        <w:t>has</w:t>
      </w:r>
      <w:r>
        <w:rPr>
          <w:spacing w:val="-7"/>
        </w:rPr>
        <w:t> </w:t>
      </w:r>
      <w:r>
        <w:rPr/>
        <w:t>been,</w:t>
      </w:r>
      <w:r>
        <w:rPr>
          <w:spacing w:val="-7"/>
        </w:rPr>
        <w:t> </w:t>
      </w:r>
      <w:r>
        <w:rPr/>
        <w:t>and</w:t>
      </w:r>
      <w:r>
        <w:rPr>
          <w:spacing w:val="-7"/>
        </w:rPr>
        <w:t> </w:t>
      </w:r>
      <w:r>
        <w:rPr/>
        <w:t>may</w:t>
      </w:r>
      <w:r>
        <w:rPr>
          <w:spacing w:val="-7"/>
        </w:rPr>
        <w:t> </w:t>
      </w:r>
      <w:r>
        <w:rPr/>
        <w:t>continue to</w:t>
      </w:r>
      <w:r>
        <w:rPr>
          <w:spacing w:val="-4"/>
        </w:rPr>
        <w:t> </w:t>
      </w:r>
      <w:r>
        <w:rPr/>
        <w:t>be,</w:t>
      </w:r>
      <w:r>
        <w:rPr>
          <w:spacing w:val="-4"/>
        </w:rPr>
        <w:t> </w:t>
      </w:r>
      <w:r>
        <w:rPr/>
        <w:t>volatility</w:t>
      </w:r>
      <w:r>
        <w:rPr>
          <w:spacing w:val="-4"/>
        </w:rPr>
        <w:t> </w:t>
      </w:r>
      <w:r>
        <w:rPr/>
        <w:t>in</w:t>
      </w:r>
      <w:r>
        <w:rPr>
          <w:spacing w:val="-4"/>
        </w:rPr>
        <w:t> </w:t>
      </w:r>
      <w:r>
        <w:rPr/>
        <w:t>currency</w:t>
      </w:r>
      <w:r>
        <w:rPr>
          <w:spacing w:val="-4"/>
        </w:rPr>
        <w:t> </w:t>
      </w:r>
      <w:r>
        <w:rPr/>
        <w:t>exchange</w:t>
      </w:r>
      <w:r>
        <w:rPr>
          <w:spacing w:val="-4"/>
        </w:rPr>
        <w:t> </w:t>
      </w:r>
      <w:r>
        <w:rPr/>
        <w:t>rates</w:t>
      </w:r>
      <w:r>
        <w:rPr>
          <w:spacing w:val="-4"/>
        </w:rPr>
        <w:t> </w:t>
      </w:r>
      <w:r>
        <w:rPr/>
        <w:t>as</w:t>
      </w:r>
      <w:r>
        <w:rPr>
          <w:spacing w:val="-4"/>
        </w:rPr>
        <w:t> </w:t>
      </w:r>
      <w:r>
        <w:rPr/>
        <w:t>a</w:t>
      </w:r>
      <w:r>
        <w:rPr>
          <w:spacing w:val="-4"/>
        </w:rPr>
        <w:t> </w:t>
      </w:r>
      <w:r>
        <w:rPr/>
        <w:t>result</w:t>
      </w:r>
      <w:r>
        <w:rPr>
          <w:spacing w:val="-4"/>
        </w:rPr>
        <w:t> </w:t>
      </w:r>
      <w:r>
        <w:rPr/>
        <w:t>of</w:t>
      </w:r>
      <w:r>
        <w:rPr>
          <w:spacing w:val="-4"/>
        </w:rPr>
        <w:t> </w:t>
      </w:r>
      <w:r>
        <w:rPr/>
        <w:t>the</w:t>
      </w:r>
      <w:r>
        <w:rPr>
          <w:spacing w:val="-4"/>
        </w:rPr>
        <w:t> </w:t>
      </w:r>
      <w:r>
        <w:rPr/>
        <w:t>United</w:t>
      </w:r>
      <w:r>
        <w:rPr>
          <w:spacing w:val="-4"/>
        </w:rPr>
        <w:t> </w:t>
      </w:r>
      <w:r>
        <w:rPr/>
        <w:t>Kingdom's</w:t>
      </w:r>
      <w:r>
        <w:rPr>
          <w:spacing w:val="-4"/>
        </w:rPr>
        <w:t> </w:t>
      </w:r>
      <w:r>
        <w:rPr/>
        <w:t>impending</w:t>
      </w:r>
      <w:r>
        <w:rPr>
          <w:spacing w:val="-4"/>
        </w:rPr>
        <w:t> </w:t>
      </w:r>
      <w:r>
        <w:rPr/>
        <w:t>exit</w:t>
      </w:r>
      <w:r>
        <w:rPr>
          <w:spacing w:val="-4"/>
        </w:rPr>
        <w:t> </w:t>
      </w:r>
      <w:r>
        <w:rPr/>
        <w:t>from</w:t>
      </w:r>
      <w:r>
        <w:rPr>
          <w:spacing w:val="-4"/>
        </w:rPr>
        <w:t> </w:t>
      </w:r>
      <w:r>
        <w:rPr/>
        <w:t>the</w:t>
      </w:r>
      <w:r>
        <w:rPr>
          <w:spacing w:val="-4"/>
        </w:rPr>
        <w:t> </w:t>
      </w:r>
      <w:r>
        <w:rPr/>
        <w:t>European</w:t>
      </w:r>
      <w:r>
        <w:rPr>
          <w:spacing w:val="-4"/>
        </w:rPr>
        <w:t> </w:t>
      </w:r>
      <w:r>
        <w:rPr/>
        <w:t>Union,</w:t>
      </w:r>
      <w:r>
        <w:rPr>
          <w:spacing w:val="-4"/>
        </w:rPr>
        <w:t> </w:t>
      </w:r>
      <w:r>
        <w:rPr/>
        <w:t>commonly</w:t>
      </w:r>
      <w:r>
        <w:rPr>
          <w:spacing w:val="-4"/>
        </w:rPr>
        <w:t> </w:t>
      </w:r>
      <w:r>
        <w:rPr/>
        <w:t>referred</w:t>
      </w:r>
      <w:r>
        <w:rPr>
          <w:spacing w:val="-4"/>
        </w:rPr>
        <w:t> </w:t>
      </w:r>
      <w:r>
        <w:rPr/>
        <w:t>to</w:t>
      </w:r>
      <w:r>
        <w:rPr>
          <w:spacing w:val="-4"/>
        </w:rPr>
        <w:t> </w:t>
      </w:r>
      <w:r>
        <w:rPr/>
        <w:t>as</w:t>
      </w:r>
      <w:r>
        <w:rPr>
          <w:spacing w:val="-4"/>
        </w:rPr>
        <w:t> </w:t>
      </w:r>
      <w:r>
        <w:rPr/>
        <w:t>“Brexit”</w:t>
      </w:r>
      <w:r>
        <w:rPr>
          <w:spacing w:val="-4"/>
        </w:rPr>
        <w:t> </w:t>
      </w:r>
      <w:r>
        <w:rPr/>
        <w:t>or</w:t>
      </w:r>
      <w:r>
        <w:rPr>
          <w:spacing w:val="-4"/>
        </w:rPr>
        <w:t> </w:t>
      </w:r>
      <w:r>
        <w:rPr/>
        <w:t>new</w:t>
      </w:r>
      <w:r>
        <w:rPr>
          <w:spacing w:val="-4"/>
        </w:rPr>
        <w:t> </w:t>
      </w:r>
      <w:r>
        <w:rPr/>
        <w:t>or</w:t>
      </w:r>
      <w:r>
        <w:rPr>
          <w:spacing w:val="-4"/>
        </w:rPr>
        <w:t> </w:t>
      </w:r>
      <w:r>
        <w:rPr/>
        <w:t>proposed</w:t>
      </w:r>
    </w:p>
    <w:p>
      <w:pPr>
        <w:pStyle w:val="BodyText"/>
        <w:spacing w:line="264" w:lineRule="auto"/>
        <w:ind w:left="131" w:right="118"/>
      </w:pPr>
      <w:r>
        <w:rPr/>
        <w:t>U.S.</w:t>
      </w:r>
      <w:r>
        <w:rPr>
          <w:spacing w:val="-2"/>
        </w:rPr>
        <w:t> </w:t>
      </w:r>
      <w:r>
        <w:rPr/>
        <w:t>policy</w:t>
      </w:r>
      <w:r>
        <w:rPr>
          <w:spacing w:val="-2"/>
        </w:rPr>
        <w:t> </w:t>
      </w:r>
      <w:r>
        <w:rPr/>
        <w:t>changes</w:t>
      </w:r>
      <w:r>
        <w:rPr>
          <w:spacing w:val="-2"/>
        </w:rPr>
        <w:t> </w:t>
      </w:r>
      <w:r>
        <w:rPr/>
        <w:t>that</w:t>
      </w:r>
      <w:r>
        <w:rPr>
          <w:spacing w:val="-2"/>
        </w:rPr>
        <w:t> </w:t>
      </w:r>
      <w:r>
        <w:rPr/>
        <w:t>impact</w:t>
      </w:r>
      <w:r>
        <w:rPr>
          <w:spacing w:val="-2"/>
        </w:rPr>
        <w:t> </w:t>
      </w:r>
      <w:r>
        <w:rPr/>
        <w:t>the</w:t>
      </w:r>
      <w:r>
        <w:rPr>
          <w:spacing w:val="-2"/>
        </w:rPr>
        <w:t> </w:t>
      </w:r>
      <w:r>
        <w:rPr/>
        <w:t>U.S.</w:t>
      </w:r>
      <w:r>
        <w:rPr>
          <w:spacing w:val="-2"/>
        </w:rPr>
        <w:t> </w:t>
      </w:r>
      <w:r>
        <w:rPr/>
        <w:t>Dollar</w:t>
      </w:r>
      <w:r>
        <w:rPr>
          <w:spacing w:val="-2"/>
        </w:rPr>
        <w:t> </w:t>
      </w:r>
      <w:r>
        <w:rPr/>
        <w:t>value</w:t>
      </w:r>
      <w:r>
        <w:rPr>
          <w:spacing w:val="-2"/>
        </w:rPr>
        <w:t> </w:t>
      </w:r>
      <w:r>
        <w:rPr/>
        <w:t>relative</w:t>
      </w:r>
      <w:r>
        <w:rPr>
          <w:spacing w:val="-2"/>
        </w:rPr>
        <w:t> </w:t>
      </w:r>
      <w:r>
        <w:rPr/>
        <w:t>to</w:t>
      </w:r>
      <w:r>
        <w:rPr>
          <w:spacing w:val="-2"/>
        </w:rPr>
        <w:t> </w:t>
      </w:r>
      <w:r>
        <w:rPr/>
        <w:t>other</w:t>
      </w:r>
      <w:r>
        <w:rPr>
          <w:spacing w:val="-2"/>
        </w:rPr>
        <w:t> </w:t>
      </w:r>
      <w:r>
        <w:rPr/>
        <w:t>international</w:t>
      </w:r>
      <w:r>
        <w:rPr>
          <w:spacing w:val="-2"/>
        </w:rPr>
        <w:t> </w:t>
      </w:r>
      <w:r>
        <w:rPr/>
        <w:t>currencies.</w:t>
      </w:r>
      <w:r>
        <w:rPr>
          <w:spacing w:val="-2"/>
        </w:rPr>
        <w:t> </w:t>
      </w:r>
      <w:r>
        <w:rPr/>
        <w:t>Our</w:t>
      </w:r>
      <w:r>
        <w:rPr>
          <w:spacing w:val="-2"/>
        </w:rPr>
        <w:t> </w:t>
      </w:r>
      <w:r>
        <w:rPr/>
        <w:t>international</w:t>
      </w:r>
      <w:r>
        <w:rPr>
          <w:spacing w:val="-2"/>
        </w:rPr>
        <w:t> </w:t>
      </w:r>
      <w:r>
        <w:rPr/>
        <w:t>revenues</w:t>
      </w:r>
      <w:r>
        <w:rPr>
          <w:spacing w:val="-2"/>
        </w:rPr>
        <w:t> </w:t>
      </w:r>
      <w:r>
        <w:rPr/>
        <w:t>and</w:t>
      </w:r>
      <w:r>
        <w:rPr>
          <w:spacing w:val="-2"/>
        </w:rPr>
        <w:t> </w:t>
      </w:r>
      <w:r>
        <w:rPr/>
        <w:t>expenses</w:t>
      </w:r>
      <w:r>
        <w:rPr>
          <w:spacing w:val="-2"/>
        </w:rPr>
        <w:t> </w:t>
      </w:r>
      <w:r>
        <w:rPr/>
        <w:t>generally</w:t>
      </w:r>
      <w:r>
        <w:rPr>
          <w:spacing w:val="-2"/>
        </w:rPr>
        <w:t> </w:t>
      </w:r>
      <w:r>
        <w:rPr/>
        <w:t>are</w:t>
      </w:r>
      <w:r>
        <w:rPr>
          <w:spacing w:val="-2"/>
        </w:rPr>
        <w:t> </w:t>
      </w:r>
      <w:r>
        <w:rPr/>
        <w:t>derived</w:t>
      </w:r>
      <w:r>
        <w:rPr>
          <w:spacing w:val="-2"/>
        </w:rPr>
        <w:t> </w:t>
      </w:r>
      <w:r>
        <w:rPr/>
        <w:t>from</w:t>
      </w:r>
      <w:r>
        <w:rPr>
          <w:spacing w:val="-2"/>
        </w:rPr>
        <w:t> </w:t>
      </w:r>
      <w:r>
        <w:rPr/>
        <w:t>sales</w:t>
      </w:r>
      <w:r>
        <w:rPr>
          <w:spacing w:val="-2"/>
        </w:rPr>
        <w:t> </w:t>
      </w:r>
      <w:r>
        <w:rPr/>
        <w:t>and operations</w:t>
      </w:r>
      <w:r>
        <w:rPr>
          <w:spacing w:val="-2"/>
        </w:rPr>
        <w:t> </w:t>
      </w:r>
      <w:r>
        <w:rPr/>
        <w:t>in</w:t>
      </w:r>
      <w:r>
        <w:rPr>
          <w:spacing w:val="-2"/>
        </w:rPr>
        <w:t> </w:t>
      </w:r>
      <w:r>
        <w:rPr/>
        <w:t>foreign</w:t>
      </w:r>
      <w:r>
        <w:rPr>
          <w:spacing w:val="-2"/>
        </w:rPr>
        <w:t> </w:t>
      </w:r>
      <w:r>
        <w:rPr/>
        <w:t>currencies,</w:t>
      </w:r>
      <w:r>
        <w:rPr>
          <w:spacing w:val="-2"/>
        </w:rPr>
        <w:t> </w:t>
      </w:r>
      <w:r>
        <w:rPr/>
        <w:t>and</w:t>
      </w:r>
      <w:r>
        <w:rPr>
          <w:spacing w:val="-2"/>
        </w:rPr>
        <w:t> </w:t>
      </w:r>
      <w:r>
        <w:rPr/>
        <w:t>these</w:t>
      </w:r>
      <w:r>
        <w:rPr>
          <w:spacing w:val="-2"/>
        </w:rPr>
        <w:t> </w:t>
      </w:r>
      <w:r>
        <w:rPr/>
        <w:t>revenues</w:t>
      </w:r>
      <w:r>
        <w:rPr>
          <w:spacing w:val="-2"/>
        </w:rPr>
        <w:t> </w:t>
      </w:r>
      <w:r>
        <w:rPr/>
        <w:t>and</w:t>
      </w:r>
      <w:r>
        <w:rPr>
          <w:spacing w:val="-2"/>
        </w:rPr>
        <w:t> </w:t>
      </w:r>
      <w:r>
        <w:rPr/>
        <w:t>expenses</w:t>
      </w:r>
      <w:r>
        <w:rPr>
          <w:spacing w:val="-2"/>
        </w:rPr>
        <w:t> </w:t>
      </w:r>
      <w:r>
        <w:rPr/>
        <w:t>could</w:t>
      </w:r>
      <w:r>
        <w:rPr>
          <w:spacing w:val="-2"/>
        </w:rPr>
        <w:t> </w:t>
      </w:r>
      <w:r>
        <w:rPr/>
        <w:t>be</w:t>
      </w:r>
      <w:r>
        <w:rPr>
          <w:spacing w:val="-2"/>
        </w:rPr>
        <w:t> </w:t>
      </w:r>
      <w:r>
        <w:rPr/>
        <w:t>affected</w:t>
      </w:r>
      <w:r>
        <w:rPr>
          <w:spacing w:val="-2"/>
        </w:rPr>
        <w:t> </w:t>
      </w:r>
      <w:r>
        <w:rPr/>
        <w:t>by</w:t>
      </w:r>
      <w:r>
        <w:rPr>
          <w:spacing w:val="-2"/>
        </w:rPr>
        <w:t> </w:t>
      </w:r>
      <w:r>
        <w:rPr/>
        <w:t>currency</w:t>
      </w:r>
      <w:r>
        <w:rPr>
          <w:spacing w:val="-2"/>
        </w:rPr>
        <w:t> </w:t>
      </w:r>
      <w:r>
        <w:rPr/>
        <w:t>fluctuations,</w:t>
      </w:r>
      <w:r>
        <w:rPr>
          <w:spacing w:val="-2"/>
        </w:rPr>
        <w:t> </w:t>
      </w:r>
      <w:r>
        <w:rPr/>
        <w:t>specifically</w:t>
      </w:r>
      <w:r>
        <w:rPr>
          <w:spacing w:val="-2"/>
        </w:rPr>
        <w:t> </w:t>
      </w:r>
      <w:r>
        <w:rPr/>
        <w:t>amounts</w:t>
      </w:r>
      <w:r>
        <w:rPr>
          <w:spacing w:val="-2"/>
        </w:rPr>
        <w:t> </w:t>
      </w:r>
      <w:r>
        <w:rPr/>
        <w:t>recorded</w:t>
      </w:r>
      <w:r>
        <w:rPr>
          <w:spacing w:val="-2"/>
        </w:rPr>
        <w:t> </w:t>
      </w:r>
      <w:r>
        <w:rPr/>
        <w:t>in</w:t>
      </w:r>
      <w:r>
        <w:rPr>
          <w:spacing w:val="-2"/>
        </w:rPr>
        <w:t> </w:t>
      </w:r>
      <w:r>
        <w:rPr/>
        <w:t>foreign</w:t>
      </w:r>
      <w:r>
        <w:rPr>
          <w:spacing w:val="-2"/>
        </w:rPr>
        <w:t> </w:t>
      </w:r>
      <w:r>
        <w:rPr/>
        <w:t>currencies</w:t>
      </w:r>
      <w:r>
        <w:rPr>
          <w:spacing w:val="-2"/>
        </w:rPr>
        <w:t> </w:t>
      </w:r>
      <w:r>
        <w:rPr/>
        <w:t>and translated</w:t>
      </w:r>
      <w:r>
        <w:rPr>
          <w:spacing w:val="-3"/>
        </w:rPr>
        <w:t> </w:t>
      </w:r>
      <w:r>
        <w:rPr/>
        <w:t>into</w:t>
      </w:r>
      <w:r>
        <w:rPr>
          <w:spacing w:val="-3"/>
        </w:rPr>
        <w:t> </w:t>
      </w:r>
      <w:r>
        <w:rPr/>
        <w:t>U.S.</w:t>
      </w:r>
      <w:r>
        <w:rPr>
          <w:spacing w:val="-3"/>
        </w:rPr>
        <w:t> </w:t>
      </w:r>
      <w:r>
        <w:rPr/>
        <w:t>Dollars</w:t>
      </w:r>
      <w:r>
        <w:rPr>
          <w:spacing w:val="-3"/>
        </w:rPr>
        <w:t> </w:t>
      </w:r>
      <w:r>
        <w:rPr/>
        <w:t>for</w:t>
      </w:r>
      <w:r>
        <w:rPr>
          <w:spacing w:val="-3"/>
        </w:rPr>
        <w:t> </w:t>
      </w:r>
      <w:r>
        <w:rPr/>
        <w:t>consolidated</w:t>
      </w:r>
      <w:r>
        <w:rPr>
          <w:spacing w:val="-3"/>
        </w:rPr>
        <w:t> </w:t>
      </w:r>
      <w:r>
        <w:rPr/>
        <w:t>financial</w:t>
      </w:r>
      <w:r>
        <w:rPr>
          <w:spacing w:val="-3"/>
        </w:rPr>
        <w:t> </w:t>
      </w:r>
      <w:r>
        <w:rPr/>
        <w:t>reporting,</w:t>
      </w:r>
      <w:r>
        <w:rPr>
          <w:spacing w:val="-3"/>
        </w:rPr>
        <w:t> </w:t>
      </w:r>
      <w:r>
        <w:rPr/>
        <w:t>as</w:t>
      </w:r>
      <w:r>
        <w:rPr>
          <w:spacing w:val="-3"/>
        </w:rPr>
        <w:t> </w:t>
      </w:r>
      <w:r>
        <w:rPr/>
        <w:t>weakening</w:t>
      </w:r>
      <w:r>
        <w:rPr>
          <w:spacing w:val="-3"/>
        </w:rPr>
        <w:t> </w:t>
      </w:r>
      <w:r>
        <w:rPr/>
        <w:t>of</w:t>
      </w:r>
      <w:r>
        <w:rPr>
          <w:spacing w:val="-3"/>
        </w:rPr>
        <w:t> </w:t>
      </w:r>
      <w:r>
        <w:rPr/>
        <w:t>foreign</w:t>
      </w:r>
      <w:r>
        <w:rPr>
          <w:spacing w:val="-3"/>
        </w:rPr>
        <w:t> </w:t>
      </w:r>
      <w:r>
        <w:rPr/>
        <w:t>currencies</w:t>
      </w:r>
      <w:r>
        <w:rPr>
          <w:spacing w:val="-3"/>
        </w:rPr>
        <w:t> </w:t>
      </w:r>
      <w:r>
        <w:rPr/>
        <w:t>relative</w:t>
      </w:r>
      <w:r>
        <w:rPr>
          <w:spacing w:val="-3"/>
        </w:rPr>
        <w:t> </w:t>
      </w:r>
      <w:r>
        <w:rPr/>
        <w:t>to</w:t>
      </w:r>
      <w:r>
        <w:rPr>
          <w:spacing w:val="-3"/>
        </w:rPr>
        <w:t> </w:t>
      </w:r>
      <w:r>
        <w:rPr/>
        <w:t>the</w:t>
      </w:r>
      <w:r>
        <w:rPr>
          <w:spacing w:val="-3"/>
        </w:rPr>
        <w:t> </w:t>
      </w:r>
      <w:r>
        <w:rPr/>
        <w:t>U.S.</w:t>
      </w:r>
      <w:r>
        <w:rPr>
          <w:spacing w:val="-3"/>
        </w:rPr>
        <w:t> </w:t>
      </w:r>
      <w:r>
        <w:rPr/>
        <w:t>Dollar</w:t>
      </w:r>
      <w:r>
        <w:rPr>
          <w:spacing w:val="-3"/>
        </w:rPr>
        <w:t> </w:t>
      </w:r>
      <w:r>
        <w:rPr/>
        <w:t>adversely</w:t>
      </w:r>
      <w:r>
        <w:rPr>
          <w:spacing w:val="-3"/>
        </w:rPr>
        <w:t> </w:t>
      </w:r>
      <w:r>
        <w:rPr/>
        <w:t>affects</w:t>
      </w:r>
      <w:r>
        <w:rPr>
          <w:spacing w:val="-3"/>
        </w:rPr>
        <w:t> </w:t>
      </w:r>
      <w:r>
        <w:rPr/>
        <w:t>the</w:t>
      </w:r>
      <w:r>
        <w:rPr>
          <w:spacing w:val="-3"/>
        </w:rPr>
        <w:t> </w:t>
      </w:r>
      <w:r>
        <w:rPr/>
        <w:t>U.S.</w:t>
      </w:r>
      <w:r>
        <w:rPr>
          <w:spacing w:val="-3"/>
        </w:rPr>
        <w:t> </w:t>
      </w:r>
      <w:r>
        <w:rPr/>
        <w:t>Dollar</w:t>
      </w:r>
      <w:r>
        <w:rPr>
          <w:spacing w:val="-3"/>
        </w:rPr>
        <w:t> </w:t>
      </w:r>
      <w:r>
        <w:rPr/>
        <w:t>value</w:t>
      </w:r>
      <w:r>
        <w:rPr>
          <w:spacing w:val="-3"/>
        </w:rPr>
        <w:t> </w:t>
      </w:r>
      <w:r>
        <w:rPr/>
        <w:t>of</w:t>
      </w:r>
      <w:r>
        <w:rPr>
          <w:spacing w:val="-3"/>
        </w:rPr>
        <w:t> </w:t>
      </w:r>
      <w:r>
        <w:rPr/>
        <w:t>the Company's</w:t>
      </w:r>
      <w:r>
        <w:rPr>
          <w:spacing w:val="-3"/>
        </w:rPr>
        <w:t> </w:t>
      </w:r>
      <w:r>
        <w:rPr/>
        <w:t>foreign</w:t>
      </w:r>
      <w:r>
        <w:rPr>
          <w:spacing w:val="-3"/>
        </w:rPr>
        <w:t> </w:t>
      </w:r>
      <w:r>
        <w:rPr/>
        <w:t>currency-denominated</w:t>
      </w:r>
      <w:r>
        <w:rPr>
          <w:spacing w:val="-3"/>
        </w:rPr>
        <w:t> </w:t>
      </w:r>
      <w:r>
        <w:rPr/>
        <w:t>sales</w:t>
      </w:r>
      <w:r>
        <w:rPr>
          <w:spacing w:val="-3"/>
        </w:rPr>
        <w:t> </w:t>
      </w:r>
      <w:r>
        <w:rPr/>
        <w:t>and</w:t>
      </w:r>
      <w:r>
        <w:rPr>
          <w:spacing w:val="-3"/>
        </w:rPr>
        <w:t> </w:t>
      </w:r>
      <w:r>
        <w:rPr/>
        <w:t>earnings.</w:t>
      </w:r>
      <w:r>
        <w:rPr>
          <w:spacing w:val="-3"/>
        </w:rPr>
        <w:t> </w:t>
      </w:r>
      <w:r>
        <w:rPr/>
        <w:t>Currency</w:t>
      </w:r>
      <w:r>
        <w:rPr>
          <w:spacing w:val="-3"/>
        </w:rPr>
        <w:t> </w:t>
      </w:r>
      <w:r>
        <w:rPr/>
        <w:t>exchange</w:t>
      </w:r>
      <w:r>
        <w:rPr>
          <w:spacing w:val="-3"/>
        </w:rPr>
        <w:t> </w:t>
      </w:r>
      <w:r>
        <w:rPr/>
        <w:t>rate</w:t>
      </w:r>
      <w:r>
        <w:rPr>
          <w:spacing w:val="-3"/>
        </w:rPr>
        <w:t> </w:t>
      </w:r>
      <w:r>
        <w:rPr/>
        <w:t>fluctuations</w:t>
      </w:r>
      <w:r>
        <w:rPr>
          <w:spacing w:val="-3"/>
        </w:rPr>
        <w:t> </w:t>
      </w:r>
      <w:r>
        <w:rPr/>
        <w:t>could</w:t>
      </w:r>
      <w:r>
        <w:rPr>
          <w:spacing w:val="-3"/>
        </w:rPr>
        <w:t> </w:t>
      </w:r>
      <w:r>
        <w:rPr/>
        <w:t>also</w:t>
      </w:r>
      <w:r>
        <w:rPr>
          <w:spacing w:val="-3"/>
        </w:rPr>
        <w:t> </w:t>
      </w:r>
      <w:r>
        <w:rPr/>
        <w:t>disrupt</w:t>
      </w:r>
      <w:r>
        <w:rPr>
          <w:spacing w:val="-3"/>
        </w:rPr>
        <w:t> </w:t>
      </w:r>
      <w:r>
        <w:rPr/>
        <w:t>the</w:t>
      </w:r>
      <w:r>
        <w:rPr>
          <w:spacing w:val="-3"/>
        </w:rPr>
        <w:t> </w:t>
      </w:r>
      <w:r>
        <w:rPr/>
        <w:t>business</w:t>
      </w:r>
      <w:r>
        <w:rPr>
          <w:spacing w:val="-3"/>
        </w:rPr>
        <w:t> </w:t>
      </w:r>
      <w:r>
        <w:rPr/>
        <w:t>of</w:t>
      </w:r>
      <w:r>
        <w:rPr>
          <w:spacing w:val="-3"/>
        </w:rPr>
        <w:t> </w:t>
      </w:r>
      <w:r>
        <w:rPr/>
        <w:t>the</w:t>
      </w:r>
      <w:r>
        <w:rPr>
          <w:spacing w:val="-3"/>
        </w:rPr>
        <w:t> </w:t>
      </w:r>
      <w:r>
        <w:rPr/>
        <w:t>independent</w:t>
      </w:r>
      <w:r>
        <w:rPr>
          <w:spacing w:val="-3"/>
        </w:rPr>
        <w:t> </w:t>
      </w:r>
      <w:r>
        <w:rPr/>
        <w:t>manufacturers</w:t>
      </w:r>
      <w:r>
        <w:rPr>
          <w:spacing w:val="-3"/>
        </w:rPr>
        <w:t> </w:t>
      </w:r>
      <w:r>
        <w:rPr/>
        <w:t>that produce</w:t>
      </w:r>
      <w:r>
        <w:rPr>
          <w:spacing w:val="-7"/>
        </w:rPr>
        <w:t> </w:t>
      </w:r>
      <w:r>
        <w:rPr/>
        <w:t>our</w:t>
      </w:r>
      <w:r>
        <w:rPr>
          <w:spacing w:val="-7"/>
        </w:rPr>
        <w:t> </w:t>
      </w:r>
      <w:r>
        <w:rPr/>
        <w:t>products</w:t>
      </w:r>
      <w:r>
        <w:rPr>
          <w:spacing w:val="-7"/>
        </w:rPr>
        <w:t> </w:t>
      </w:r>
      <w:r>
        <w:rPr/>
        <w:t>by</w:t>
      </w:r>
      <w:r>
        <w:rPr>
          <w:spacing w:val="-7"/>
        </w:rPr>
        <w:t> </w:t>
      </w:r>
      <w:r>
        <w:rPr/>
        <w:t>making</w:t>
      </w:r>
      <w:r>
        <w:rPr>
          <w:spacing w:val="-7"/>
        </w:rPr>
        <w:t> </w:t>
      </w:r>
      <w:r>
        <w:rPr/>
        <w:t>their</w:t>
      </w:r>
      <w:r>
        <w:rPr>
          <w:spacing w:val="-7"/>
        </w:rPr>
        <w:t> </w:t>
      </w:r>
      <w:r>
        <w:rPr/>
        <w:t>purchases</w:t>
      </w:r>
      <w:r>
        <w:rPr>
          <w:spacing w:val="-7"/>
        </w:rPr>
        <w:t> </w:t>
      </w:r>
      <w:r>
        <w:rPr/>
        <w:t>of</w:t>
      </w:r>
      <w:r>
        <w:rPr>
          <w:spacing w:val="-7"/>
        </w:rPr>
        <w:t> </w:t>
      </w:r>
      <w:r>
        <w:rPr/>
        <w:t>raw</w:t>
      </w:r>
      <w:r>
        <w:rPr>
          <w:spacing w:val="-7"/>
        </w:rPr>
        <w:t> </w:t>
      </w:r>
      <w:r>
        <w:rPr/>
        <w:t>materials</w:t>
      </w:r>
      <w:r>
        <w:rPr>
          <w:spacing w:val="-7"/>
        </w:rPr>
        <w:t> </w:t>
      </w:r>
      <w:r>
        <w:rPr/>
        <w:t>more</w:t>
      </w:r>
      <w:r>
        <w:rPr>
          <w:spacing w:val="-7"/>
        </w:rPr>
        <w:t> </w:t>
      </w:r>
      <w:r>
        <w:rPr/>
        <w:t>expensive</w:t>
      </w:r>
      <w:r>
        <w:rPr>
          <w:spacing w:val="-7"/>
        </w:rPr>
        <w:t> </w:t>
      </w:r>
      <w:r>
        <w:rPr/>
        <w:t>and</w:t>
      </w:r>
      <w:r>
        <w:rPr>
          <w:spacing w:val="-7"/>
        </w:rPr>
        <w:t> </w:t>
      </w:r>
      <w:r>
        <w:rPr/>
        <w:t>more</w:t>
      </w:r>
      <w:r>
        <w:rPr>
          <w:spacing w:val="-7"/>
        </w:rPr>
        <w:t> </w:t>
      </w:r>
      <w:r>
        <w:rPr/>
        <w:t>difficult</w:t>
      </w:r>
      <w:r>
        <w:rPr>
          <w:spacing w:val="-7"/>
        </w:rPr>
        <w:t> </w:t>
      </w:r>
      <w:r>
        <w:rPr/>
        <w:t>to</w:t>
      </w:r>
      <w:r>
        <w:rPr>
          <w:spacing w:val="-7"/>
        </w:rPr>
        <w:t> </w:t>
      </w:r>
      <w:r>
        <w:rPr/>
        <w:t>finance.</w:t>
      </w:r>
      <w:r>
        <w:rPr>
          <w:spacing w:val="-7"/>
        </w:rPr>
        <w:t> </w:t>
      </w:r>
      <w:r>
        <w:rPr/>
        <w:t>Foreign</w:t>
      </w:r>
      <w:r>
        <w:rPr>
          <w:spacing w:val="-7"/>
        </w:rPr>
        <w:t> </w:t>
      </w:r>
      <w:r>
        <w:rPr/>
        <w:t>currency</w:t>
      </w:r>
      <w:r>
        <w:rPr>
          <w:spacing w:val="-7"/>
        </w:rPr>
        <w:t> </w:t>
      </w:r>
      <w:r>
        <w:rPr/>
        <w:t>fluctuations</w:t>
      </w:r>
      <w:r>
        <w:rPr>
          <w:spacing w:val="-7"/>
        </w:rPr>
        <w:t> </w:t>
      </w:r>
      <w:r>
        <w:rPr/>
        <w:t>have</w:t>
      </w:r>
      <w:r>
        <w:rPr>
          <w:spacing w:val="-7"/>
        </w:rPr>
        <w:t> </w:t>
      </w:r>
      <w:r>
        <w:rPr/>
        <w:t>adversely</w:t>
      </w:r>
      <w:r>
        <w:rPr>
          <w:spacing w:val="-7"/>
        </w:rPr>
        <w:t> </w:t>
      </w:r>
      <w:r>
        <w:rPr/>
        <w:t>affected</w:t>
      </w:r>
      <w:r>
        <w:rPr>
          <w:spacing w:val="-7"/>
        </w:rPr>
        <w:t> </w:t>
      </w:r>
      <w:r>
        <w:rPr/>
        <w:t>and</w:t>
      </w:r>
      <w:r>
        <w:rPr>
          <w:spacing w:val="-7"/>
        </w:rPr>
        <w:t> </w:t>
      </w:r>
      <w:r>
        <w:rPr/>
        <w:t>could continue to have an adverse effect on our results of operations and financial condition.</w:t>
      </w:r>
    </w:p>
    <w:p>
      <w:pPr>
        <w:pStyle w:val="BodyText"/>
        <w:spacing w:before="37"/>
      </w:pPr>
    </w:p>
    <w:p>
      <w:pPr>
        <w:pStyle w:val="BodyText"/>
        <w:spacing w:line="264" w:lineRule="auto"/>
        <w:ind w:left="131" w:right="118"/>
      </w:pPr>
      <w:r>
        <w:rPr/>
        <w:t>We</w:t>
      </w:r>
      <w:r>
        <w:rPr>
          <w:spacing w:val="-2"/>
        </w:rPr>
        <w:t> </w:t>
      </w:r>
      <w:r>
        <w:rPr/>
        <w:t>may</w:t>
      </w:r>
      <w:r>
        <w:rPr>
          <w:spacing w:val="-2"/>
        </w:rPr>
        <w:t> </w:t>
      </w:r>
      <w:r>
        <w:rPr/>
        <w:t>hedge</w:t>
      </w:r>
      <w:r>
        <w:rPr>
          <w:spacing w:val="-2"/>
        </w:rPr>
        <w:t> </w:t>
      </w:r>
      <w:r>
        <w:rPr/>
        <w:t>certain</w:t>
      </w:r>
      <w:r>
        <w:rPr>
          <w:spacing w:val="-2"/>
        </w:rPr>
        <w:t> </w:t>
      </w:r>
      <w:r>
        <w:rPr/>
        <w:t>foreign</w:t>
      </w:r>
      <w:r>
        <w:rPr>
          <w:spacing w:val="-2"/>
        </w:rPr>
        <w:t> </w:t>
      </w:r>
      <w:r>
        <w:rPr/>
        <w:t>currency</w:t>
      </w:r>
      <w:r>
        <w:rPr>
          <w:spacing w:val="-2"/>
        </w:rPr>
        <w:t> </w:t>
      </w:r>
      <w:r>
        <w:rPr/>
        <w:t>exposures</w:t>
      </w:r>
      <w:r>
        <w:rPr>
          <w:spacing w:val="-2"/>
        </w:rPr>
        <w:t> </w:t>
      </w:r>
      <w:r>
        <w:rPr/>
        <w:t>to</w:t>
      </w:r>
      <w:r>
        <w:rPr>
          <w:spacing w:val="-2"/>
        </w:rPr>
        <w:t> </w:t>
      </w:r>
      <w:r>
        <w:rPr/>
        <w:t>lessen</w:t>
      </w:r>
      <w:r>
        <w:rPr>
          <w:spacing w:val="-2"/>
        </w:rPr>
        <w:t> </w:t>
      </w:r>
      <w:r>
        <w:rPr/>
        <w:t>and</w:t>
      </w:r>
      <w:r>
        <w:rPr>
          <w:spacing w:val="-2"/>
        </w:rPr>
        <w:t> </w:t>
      </w:r>
      <w:r>
        <w:rPr/>
        <w:t>delay,</w:t>
      </w:r>
      <w:r>
        <w:rPr>
          <w:spacing w:val="-2"/>
        </w:rPr>
        <w:t> </w:t>
      </w:r>
      <w:r>
        <w:rPr/>
        <w:t>but</w:t>
      </w:r>
      <w:r>
        <w:rPr>
          <w:spacing w:val="-2"/>
        </w:rPr>
        <w:t> </w:t>
      </w:r>
      <w:r>
        <w:rPr/>
        <w:t>not</w:t>
      </w:r>
      <w:r>
        <w:rPr>
          <w:spacing w:val="-2"/>
        </w:rPr>
        <w:t> </w:t>
      </w:r>
      <w:r>
        <w:rPr/>
        <w:t>to</w:t>
      </w:r>
      <w:r>
        <w:rPr>
          <w:spacing w:val="-2"/>
        </w:rPr>
        <w:t> </w:t>
      </w:r>
      <w:r>
        <w:rPr/>
        <w:t>completely</w:t>
      </w:r>
      <w:r>
        <w:rPr>
          <w:spacing w:val="-2"/>
        </w:rPr>
        <w:t> </w:t>
      </w:r>
      <w:r>
        <w:rPr/>
        <w:t>eliminate,</w:t>
      </w:r>
      <w:r>
        <w:rPr>
          <w:spacing w:val="-2"/>
        </w:rPr>
        <w:t> </w:t>
      </w:r>
      <w:r>
        <w:rPr/>
        <w:t>the</w:t>
      </w:r>
      <w:r>
        <w:rPr>
          <w:spacing w:val="-2"/>
        </w:rPr>
        <w:t> </w:t>
      </w:r>
      <w:r>
        <w:rPr/>
        <w:t>effects</w:t>
      </w:r>
      <w:r>
        <w:rPr>
          <w:spacing w:val="-2"/>
        </w:rPr>
        <w:t> </w:t>
      </w:r>
      <w:r>
        <w:rPr/>
        <w:t>of</w:t>
      </w:r>
      <w:r>
        <w:rPr>
          <w:spacing w:val="-2"/>
        </w:rPr>
        <w:t> </w:t>
      </w:r>
      <w:r>
        <w:rPr/>
        <w:t>foreign</w:t>
      </w:r>
      <w:r>
        <w:rPr>
          <w:spacing w:val="-2"/>
        </w:rPr>
        <w:t> </w:t>
      </w:r>
      <w:r>
        <w:rPr/>
        <w:t>currency</w:t>
      </w:r>
      <w:r>
        <w:rPr>
          <w:spacing w:val="-2"/>
        </w:rPr>
        <w:t> </w:t>
      </w:r>
      <w:r>
        <w:rPr/>
        <w:t>fluctuations</w:t>
      </w:r>
      <w:r>
        <w:rPr>
          <w:spacing w:val="-2"/>
        </w:rPr>
        <w:t> </w:t>
      </w:r>
      <w:r>
        <w:rPr/>
        <w:t>on</w:t>
      </w:r>
      <w:r>
        <w:rPr>
          <w:spacing w:val="-2"/>
        </w:rPr>
        <w:t> </w:t>
      </w:r>
      <w:r>
        <w:rPr/>
        <w:t>our</w:t>
      </w:r>
      <w:r>
        <w:rPr>
          <w:spacing w:val="-2"/>
        </w:rPr>
        <w:t> </w:t>
      </w:r>
      <w:r>
        <w:rPr/>
        <w:t>financial</w:t>
      </w:r>
      <w:r>
        <w:rPr>
          <w:spacing w:val="-2"/>
        </w:rPr>
        <w:t> </w:t>
      </w:r>
      <w:r>
        <w:rPr/>
        <w:t>results.</w:t>
      </w:r>
      <w:r>
        <w:rPr/>
        <w:t> Since</w:t>
      </w:r>
      <w:r>
        <w:rPr>
          <w:spacing w:val="-2"/>
        </w:rPr>
        <w:t> </w:t>
      </w:r>
      <w:r>
        <w:rPr/>
        <w:t>the</w:t>
      </w:r>
      <w:r>
        <w:rPr>
          <w:spacing w:val="-2"/>
        </w:rPr>
        <w:t> </w:t>
      </w:r>
      <w:r>
        <w:rPr/>
        <w:t>hedging</w:t>
      </w:r>
      <w:r>
        <w:rPr>
          <w:spacing w:val="-2"/>
        </w:rPr>
        <w:t> </w:t>
      </w:r>
      <w:r>
        <w:rPr/>
        <w:t>activities</w:t>
      </w:r>
      <w:r>
        <w:rPr>
          <w:spacing w:val="-2"/>
        </w:rPr>
        <w:t> </w:t>
      </w:r>
      <w:r>
        <w:rPr/>
        <w:t>are</w:t>
      </w:r>
      <w:r>
        <w:rPr>
          <w:spacing w:val="-2"/>
        </w:rPr>
        <w:t> </w:t>
      </w:r>
      <w:r>
        <w:rPr/>
        <w:t>designed</w:t>
      </w:r>
      <w:r>
        <w:rPr>
          <w:spacing w:val="-2"/>
        </w:rPr>
        <w:t> </w:t>
      </w:r>
      <w:r>
        <w:rPr/>
        <w:t>to</w:t>
      </w:r>
      <w:r>
        <w:rPr>
          <w:spacing w:val="-2"/>
        </w:rPr>
        <w:t> </w:t>
      </w:r>
      <w:r>
        <w:rPr/>
        <w:t>lessen</w:t>
      </w:r>
      <w:r>
        <w:rPr>
          <w:spacing w:val="-2"/>
        </w:rPr>
        <w:t> </w:t>
      </w:r>
      <w:r>
        <w:rPr/>
        <w:t>volatility,</w:t>
      </w:r>
      <w:r>
        <w:rPr>
          <w:spacing w:val="-2"/>
        </w:rPr>
        <w:t> </w:t>
      </w:r>
      <w:r>
        <w:rPr/>
        <w:t>they</w:t>
      </w:r>
      <w:r>
        <w:rPr>
          <w:spacing w:val="-2"/>
        </w:rPr>
        <w:t> </w:t>
      </w:r>
      <w:r>
        <w:rPr/>
        <w:t>not</w:t>
      </w:r>
      <w:r>
        <w:rPr>
          <w:spacing w:val="-2"/>
        </w:rPr>
        <w:t> </w:t>
      </w:r>
      <w:r>
        <w:rPr/>
        <w:t>only</w:t>
      </w:r>
      <w:r>
        <w:rPr>
          <w:spacing w:val="-2"/>
        </w:rPr>
        <w:t> </w:t>
      </w:r>
      <w:r>
        <w:rPr/>
        <w:t>reduce</w:t>
      </w:r>
      <w:r>
        <w:rPr>
          <w:spacing w:val="-2"/>
        </w:rPr>
        <w:t> </w:t>
      </w:r>
      <w:r>
        <w:rPr/>
        <w:t>the</w:t>
      </w:r>
      <w:r>
        <w:rPr>
          <w:spacing w:val="-2"/>
        </w:rPr>
        <w:t> </w:t>
      </w:r>
      <w:r>
        <w:rPr/>
        <w:t>negative</w:t>
      </w:r>
      <w:r>
        <w:rPr>
          <w:spacing w:val="-2"/>
        </w:rPr>
        <w:t> </w:t>
      </w:r>
      <w:r>
        <w:rPr/>
        <w:t>impact</w:t>
      </w:r>
      <w:r>
        <w:rPr>
          <w:spacing w:val="-2"/>
        </w:rPr>
        <w:t> </w:t>
      </w:r>
      <w:r>
        <w:rPr/>
        <w:t>of a</w:t>
      </w:r>
      <w:r>
        <w:rPr>
          <w:spacing w:val="-2"/>
        </w:rPr>
        <w:t> </w:t>
      </w:r>
      <w:r>
        <w:rPr/>
        <w:t>stronger</w:t>
      </w:r>
      <w:r>
        <w:rPr>
          <w:spacing w:val="-2"/>
        </w:rPr>
        <w:t> </w:t>
      </w:r>
      <w:r>
        <w:rPr/>
        <w:t>U.S.</w:t>
      </w:r>
      <w:r>
        <w:rPr>
          <w:spacing w:val="-2"/>
        </w:rPr>
        <w:t> </w:t>
      </w:r>
      <w:r>
        <w:rPr/>
        <w:t>Dollar</w:t>
      </w:r>
      <w:r>
        <w:rPr>
          <w:spacing w:val="-2"/>
        </w:rPr>
        <w:t> </w:t>
      </w:r>
      <w:r>
        <w:rPr/>
        <w:t>or</w:t>
      </w:r>
      <w:r>
        <w:rPr>
          <w:spacing w:val="-2"/>
        </w:rPr>
        <w:t> </w:t>
      </w:r>
      <w:r>
        <w:rPr/>
        <w:t>other</w:t>
      </w:r>
      <w:r>
        <w:rPr>
          <w:spacing w:val="-2"/>
        </w:rPr>
        <w:t> </w:t>
      </w:r>
      <w:r>
        <w:rPr/>
        <w:t>trading</w:t>
      </w:r>
      <w:r>
        <w:rPr>
          <w:spacing w:val="-2"/>
        </w:rPr>
        <w:t> </w:t>
      </w:r>
      <w:r>
        <w:rPr/>
        <w:t>currency,</w:t>
      </w:r>
      <w:r>
        <w:rPr>
          <w:spacing w:val="-2"/>
        </w:rPr>
        <w:t> </w:t>
      </w:r>
      <w:r>
        <w:rPr/>
        <w:t>but</w:t>
      </w:r>
      <w:r>
        <w:rPr>
          <w:spacing w:val="-2"/>
        </w:rPr>
        <w:t> </w:t>
      </w:r>
      <w:r>
        <w:rPr/>
        <w:t>they</w:t>
      </w:r>
      <w:r>
        <w:rPr>
          <w:spacing w:val="-2"/>
        </w:rPr>
        <w:t> </w:t>
      </w:r>
      <w:r>
        <w:rPr/>
        <w:t>also</w:t>
      </w:r>
      <w:r>
        <w:rPr>
          <w:spacing w:val="-2"/>
        </w:rPr>
        <w:t> </w:t>
      </w:r>
      <w:r>
        <w:rPr/>
        <w:t>reduce the</w:t>
      </w:r>
      <w:r>
        <w:rPr>
          <w:spacing w:val="-2"/>
        </w:rPr>
        <w:t> </w:t>
      </w:r>
      <w:r>
        <w:rPr/>
        <w:t>positive</w:t>
      </w:r>
      <w:r>
        <w:rPr>
          <w:spacing w:val="-2"/>
        </w:rPr>
        <w:t> </w:t>
      </w:r>
      <w:r>
        <w:rPr/>
        <w:t>impact</w:t>
      </w:r>
      <w:r>
        <w:rPr>
          <w:spacing w:val="-2"/>
        </w:rPr>
        <w:t> </w:t>
      </w:r>
      <w:r>
        <w:rPr/>
        <w:t>of</w:t>
      </w:r>
      <w:r>
        <w:rPr>
          <w:spacing w:val="-2"/>
        </w:rPr>
        <w:t> </w:t>
      </w:r>
      <w:r>
        <w:rPr/>
        <w:t>a</w:t>
      </w:r>
      <w:r>
        <w:rPr>
          <w:spacing w:val="-2"/>
        </w:rPr>
        <w:t> </w:t>
      </w:r>
      <w:r>
        <w:rPr/>
        <w:t>weaker</w:t>
      </w:r>
      <w:r>
        <w:rPr>
          <w:spacing w:val="-2"/>
        </w:rPr>
        <w:t> </w:t>
      </w:r>
      <w:r>
        <w:rPr/>
        <w:t>U.S.</w:t>
      </w:r>
      <w:r>
        <w:rPr>
          <w:spacing w:val="-2"/>
        </w:rPr>
        <w:t> </w:t>
      </w:r>
      <w:r>
        <w:rPr/>
        <w:t>Dollar</w:t>
      </w:r>
      <w:r>
        <w:rPr>
          <w:spacing w:val="-2"/>
        </w:rPr>
        <w:t> </w:t>
      </w:r>
      <w:r>
        <w:rPr/>
        <w:t>or</w:t>
      </w:r>
      <w:r>
        <w:rPr>
          <w:spacing w:val="-2"/>
        </w:rPr>
        <w:t> </w:t>
      </w:r>
      <w:r>
        <w:rPr/>
        <w:t>other</w:t>
      </w:r>
      <w:r>
        <w:rPr>
          <w:spacing w:val="-2"/>
        </w:rPr>
        <w:t> </w:t>
      </w:r>
      <w:r>
        <w:rPr/>
        <w:t>trading</w:t>
      </w:r>
      <w:r>
        <w:rPr>
          <w:spacing w:val="-2"/>
        </w:rPr>
        <w:t> </w:t>
      </w:r>
      <w:r>
        <w:rPr/>
        <w:t>currency.</w:t>
      </w:r>
      <w:r>
        <w:rPr>
          <w:spacing w:val="-2"/>
        </w:rPr>
        <w:t> </w:t>
      </w:r>
      <w:r>
        <w:rPr/>
        <w:t>Our</w:t>
      </w:r>
      <w:r>
        <w:rPr>
          <w:spacing w:val="-2"/>
        </w:rPr>
        <w:t> </w:t>
      </w:r>
      <w:r>
        <w:rPr/>
        <w:t>future</w:t>
      </w:r>
      <w:r>
        <w:rPr>
          <w:spacing w:val="-2"/>
        </w:rPr>
        <w:t> </w:t>
      </w:r>
      <w:r>
        <w:rPr/>
        <w:t>financial</w:t>
      </w:r>
      <w:r>
        <w:rPr>
          <w:spacing w:val="-2"/>
        </w:rPr>
        <w:t> </w:t>
      </w:r>
      <w:r>
        <w:rPr/>
        <w:t>results</w:t>
      </w:r>
      <w:r>
        <w:rPr>
          <w:spacing w:val="-2"/>
        </w:rPr>
        <w:t> </w:t>
      </w:r>
      <w:r>
        <w:rPr/>
        <w:t>could</w:t>
      </w:r>
      <w:r>
        <w:rPr>
          <w:spacing w:val="-2"/>
        </w:rPr>
        <w:t> </w:t>
      </w:r>
      <w:r>
        <w:rPr/>
        <w:t>be</w:t>
      </w:r>
      <w:r>
        <w:rPr>
          <w:spacing w:val="-2"/>
        </w:rPr>
        <w:t> </w:t>
      </w:r>
      <w:r>
        <w:rPr/>
        <w:t>significantly</w:t>
      </w:r>
      <w:r>
        <w:rPr>
          <w:spacing w:val="-2"/>
        </w:rPr>
        <w:t> </w:t>
      </w:r>
      <w:r>
        <w:rPr/>
        <w:t>affected</w:t>
      </w:r>
      <w:r>
        <w:rPr>
          <w:spacing w:val="-2"/>
        </w:rPr>
        <w:t> </w:t>
      </w:r>
      <w:r>
        <w:rPr/>
        <w:t>by</w:t>
      </w:r>
      <w:r>
        <w:rPr>
          <w:spacing w:val="-2"/>
        </w:rPr>
        <w:t> </w:t>
      </w:r>
      <w:r>
        <w:rPr/>
        <w:t>the</w:t>
      </w:r>
      <w:r>
        <w:rPr>
          <w:spacing w:val="-1"/>
        </w:rPr>
        <w:t> </w:t>
      </w:r>
      <w:r>
        <w:rPr/>
        <w:t>value</w:t>
      </w:r>
      <w:r>
        <w:rPr>
          <w:spacing w:val="-2"/>
        </w:rPr>
        <w:t> </w:t>
      </w:r>
      <w:r>
        <w:rPr/>
        <w:t>of</w:t>
      </w:r>
      <w:r>
        <w:rPr>
          <w:spacing w:val="-2"/>
        </w:rPr>
        <w:t> </w:t>
      </w:r>
      <w:r>
        <w:rPr/>
        <w:t>the</w:t>
      </w:r>
      <w:r>
        <w:rPr>
          <w:spacing w:val="-2"/>
        </w:rPr>
        <w:t> </w:t>
      </w:r>
      <w:r>
        <w:rPr/>
        <w:t>U.S.</w:t>
      </w:r>
      <w:r>
        <w:rPr>
          <w:spacing w:val="-2"/>
        </w:rPr>
        <w:t> </w:t>
      </w:r>
      <w:r>
        <w:rPr/>
        <w:t>Dollar</w:t>
      </w:r>
      <w:r>
        <w:rPr>
          <w:spacing w:val="-2"/>
        </w:rPr>
        <w:t> </w:t>
      </w:r>
      <w:r>
        <w:rPr/>
        <w:t>in</w:t>
      </w:r>
      <w:r>
        <w:rPr>
          <w:spacing w:val="-2"/>
        </w:rPr>
        <w:t> </w:t>
      </w:r>
      <w:r>
        <w:rPr/>
        <w:t>relation</w:t>
      </w:r>
      <w:r>
        <w:rPr>
          <w:spacing w:val="-2"/>
        </w:rPr>
        <w:t> </w:t>
      </w:r>
      <w:r>
        <w:rPr/>
        <w:t>to</w:t>
      </w:r>
      <w:r>
        <w:rPr>
          <w:spacing w:val="-2"/>
        </w:rPr>
        <w:t> </w:t>
      </w:r>
      <w:r>
        <w:rPr/>
        <w:t>the foreign</w:t>
      </w:r>
      <w:r>
        <w:rPr>
          <w:spacing w:val="-6"/>
        </w:rPr>
        <w:t> </w:t>
      </w:r>
      <w:r>
        <w:rPr/>
        <w:t>currencies</w:t>
      </w:r>
      <w:r>
        <w:rPr>
          <w:spacing w:val="-6"/>
        </w:rPr>
        <w:t> </w:t>
      </w:r>
      <w:r>
        <w:rPr/>
        <w:t>in</w:t>
      </w:r>
      <w:r>
        <w:rPr>
          <w:spacing w:val="-6"/>
        </w:rPr>
        <w:t> </w:t>
      </w:r>
      <w:r>
        <w:rPr/>
        <w:t>which</w:t>
      </w:r>
      <w:r>
        <w:rPr>
          <w:spacing w:val="-6"/>
        </w:rPr>
        <w:t> </w:t>
      </w:r>
      <w:r>
        <w:rPr/>
        <w:t>we</w:t>
      </w:r>
      <w:r>
        <w:rPr>
          <w:spacing w:val="-6"/>
        </w:rPr>
        <w:t> </w:t>
      </w:r>
      <w:r>
        <w:rPr/>
        <w:t>conduct</w:t>
      </w:r>
      <w:r>
        <w:rPr>
          <w:spacing w:val="-6"/>
        </w:rPr>
        <w:t> </w:t>
      </w:r>
      <w:r>
        <w:rPr/>
        <w:t>business.</w:t>
      </w:r>
      <w:r>
        <w:rPr>
          <w:spacing w:val="-6"/>
        </w:rPr>
        <w:t> </w:t>
      </w:r>
      <w:r>
        <w:rPr/>
        <w:t>The</w:t>
      </w:r>
      <w:r>
        <w:rPr>
          <w:spacing w:val="-6"/>
        </w:rPr>
        <w:t> </w:t>
      </w:r>
      <w:r>
        <w:rPr/>
        <w:t>degree</w:t>
      </w:r>
      <w:r>
        <w:rPr>
          <w:spacing w:val="-6"/>
        </w:rPr>
        <w:t> </w:t>
      </w:r>
      <w:r>
        <w:rPr/>
        <w:t>to</w:t>
      </w:r>
      <w:r>
        <w:rPr>
          <w:spacing w:val="-6"/>
        </w:rPr>
        <w:t> </w:t>
      </w:r>
      <w:r>
        <w:rPr/>
        <w:t>which</w:t>
      </w:r>
      <w:r>
        <w:rPr>
          <w:spacing w:val="-6"/>
        </w:rPr>
        <w:t> </w:t>
      </w:r>
      <w:r>
        <w:rPr/>
        <w:t>our</w:t>
      </w:r>
      <w:r>
        <w:rPr>
          <w:spacing w:val="-6"/>
        </w:rPr>
        <w:t> </w:t>
      </w:r>
      <w:r>
        <w:rPr/>
        <w:t>financial</w:t>
      </w:r>
      <w:r>
        <w:rPr>
          <w:spacing w:val="-6"/>
        </w:rPr>
        <w:t> </w:t>
      </w:r>
      <w:r>
        <w:rPr/>
        <w:t>results</w:t>
      </w:r>
      <w:r>
        <w:rPr>
          <w:spacing w:val="-6"/>
        </w:rPr>
        <w:t> </w:t>
      </w:r>
      <w:r>
        <w:rPr/>
        <w:t>are</w:t>
      </w:r>
      <w:r>
        <w:rPr>
          <w:spacing w:val="-6"/>
        </w:rPr>
        <w:t> </w:t>
      </w:r>
      <w:r>
        <w:rPr/>
        <w:t>affected</w:t>
      </w:r>
      <w:r>
        <w:rPr>
          <w:spacing w:val="-6"/>
        </w:rPr>
        <w:t> </w:t>
      </w:r>
      <w:r>
        <w:rPr/>
        <w:t>for</w:t>
      </w:r>
      <w:r>
        <w:rPr>
          <w:spacing w:val="-6"/>
        </w:rPr>
        <w:t> </w:t>
      </w:r>
      <w:r>
        <w:rPr/>
        <w:t>any</w:t>
      </w:r>
      <w:r>
        <w:rPr>
          <w:spacing w:val="-6"/>
        </w:rPr>
        <w:t> </w:t>
      </w:r>
      <w:r>
        <w:rPr/>
        <w:t>given</w:t>
      </w:r>
      <w:r>
        <w:rPr>
          <w:spacing w:val="-6"/>
        </w:rPr>
        <w:t> </w:t>
      </w:r>
      <w:r>
        <w:rPr/>
        <w:t>time</w:t>
      </w:r>
      <w:r>
        <w:rPr>
          <w:spacing w:val="-6"/>
        </w:rPr>
        <w:t> </w:t>
      </w:r>
      <w:r>
        <w:rPr/>
        <w:t>period</w:t>
      </w:r>
      <w:r>
        <w:rPr>
          <w:spacing w:val="-6"/>
        </w:rPr>
        <w:t> </w:t>
      </w:r>
      <w:r>
        <w:rPr/>
        <w:t>will</w:t>
      </w:r>
      <w:r>
        <w:rPr>
          <w:spacing w:val="-6"/>
        </w:rPr>
        <w:t> </w:t>
      </w:r>
      <w:r>
        <w:rPr/>
        <w:t>depend</w:t>
      </w:r>
      <w:r>
        <w:rPr>
          <w:spacing w:val="-6"/>
        </w:rPr>
        <w:t> </w:t>
      </w:r>
      <w:r>
        <w:rPr/>
        <w:t>in</w:t>
      </w:r>
      <w:r>
        <w:rPr>
          <w:spacing w:val="-6"/>
        </w:rPr>
        <w:t> </w:t>
      </w:r>
      <w:r>
        <w:rPr/>
        <w:t>part</w:t>
      </w:r>
      <w:r>
        <w:rPr>
          <w:spacing w:val="-6"/>
        </w:rPr>
        <w:t> </w:t>
      </w:r>
      <w:r>
        <w:rPr/>
        <w:t>upon</w:t>
      </w:r>
      <w:r>
        <w:rPr>
          <w:spacing w:val="-6"/>
        </w:rPr>
        <w:t> </w:t>
      </w:r>
      <w:r>
        <w:rPr/>
        <w:t>our</w:t>
      </w:r>
      <w:r>
        <w:rPr>
          <w:spacing w:val="-6"/>
        </w:rPr>
        <w:t> </w:t>
      </w:r>
      <w:r>
        <w:rPr/>
        <w:t>hedging</w:t>
      </w:r>
      <w:r>
        <w:rPr>
          <w:spacing w:val="-6"/>
        </w:rPr>
        <w:t> </w:t>
      </w:r>
      <w:r>
        <w:rPr/>
        <w:t>activities.</w:t>
      </w:r>
    </w:p>
    <w:p>
      <w:pPr>
        <w:pStyle w:val="BodyText"/>
        <w:spacing w:before="81"/>
      </w:pPr>
    </w:p>
    <w:p>
      <w:pPr>
        <w:spacing w:before="0"/>
        <w:ind w:left="131" w:right="0" w:firstLine="0"/>
        <w:jc w:val="both"/>
        <w:rPr>
          <w:b/>
          <w:sz w:val="15"/>
        </w:rPr>
      </w:pPr>
      <w:r>
        <w:rPr>
          <w:b/>
          <w:color w:val="E77721"/>
          <w:sz w:val="15"/>
        </w:rPr>
        <w:t>Global</w:t>
      </w:r>
      <w:r>
        <w:rPr>
          <w:b/>
          <w:color w:val="E77721"/>
          <w:spacing w:val="-8"/>
          <w:sz w:val="15"/>
        </w:rPr>
        <w:t> </w:t>
      </w:r>
      <w:r>
        <w:rPr>
          <w:b/>
          <w:color w:val="E77721"/>
          <w:sz w:val="15"/>
        </w:rPr>
        <w:t>economic</w:t>
      </w:r>
      <w:r>
        <w:rPr>
          <w:b/>
          <w:color w:val="E77721"/>
          <w:spacing w:val="-8"/>
          <w:sz w:val="15"/>
        </w:rPr>
        <w:t> </w:t>
      </w:r>
      <w:r>
        <w:rPr>
          <w:b/>
          <w:color w:val="E77721"/>
          <w:sz w:val="15"/>
        </w:rPr>
        <w:t>conditions</w:t>
      </w:r>
      <w:r>
        <w:rPr>
          <w:b/>
          <w:color w:val="E77721"/>
          <w:spacing w:val="-8"/>
          <w:sz w:val="15"/>
        </w:rPr>
        <w:t> </w:t>
      </w:r>
      <w:r>
        <w:rPr>
          <w:b/>
          <w:color w:val="E77721"/>
          <w:sz w:val="15"/>
        </w:rPr>
        <w:t>could</w:t>
      </w:r>
      <w:r>
        <w:rPr>
          <w:b/>
          <w:color w:val="E77721"/>
          <w:spacing w:val="-7"/>
          <w:sz w:val="15"/>
        </w:rPr>
        <w:t> </w:t>
      </w:r>
      <w:r>
        <w:rPr>
          <w:b/>
          <w:color w:val="E77721"/>
          <w:sz w:val="15"/>
        </w:rPr>
        <w:t>have</w:t>
      </w:r>
      <w:r>
        <w:rPr>
          <w:b/>
          <w:color w:val="E77721"/>
          <w:spacing w:val="-8"/>
          <w:sz w:val="15"/>
        </w:rPr>
        <w:t> </w:t>
      </w:r>
      <w:r>
        <w:rPr>
          <w:b/>
          <w:color w:val="E77721"/>
          <w:sz w:val="15"/>
        </w:rPr>
        <w:t>a</w:t>
      </w:r>
      <w:r>
        <w:rPr>
          <w:b/>
          <w:color w:val="E77721"/>
          <w:spacing w:val="-8"/>
          <w:sz w:val="15"/>
        </w:rPr>
        <w:t> </w:t>
      </w:r>
      <w:r>
        <w:rPr>
          <w:b/>
          <w:color w:val="E77721"/>
          <w:sz w:val="15"/>
        </w:rPr>
        <w:t>material</w:t>
      </w:r>
      <w:r>
        <w:rPr>
          <w:b/>
          <w:color w:val="E77721"/>
          <w:spacing w:val="-6"/>
          <w:sz w:val="15"/>
        </w:rPr>
        <w:t> </w:t>
      </w:r>
      <w:r>
        <w:rPr>
          <w:b/>
          <w:color w:val="E77721"/>
          <w:sz w:val="15"/>
        </w:rPr>
        <w:t>adverse</w:t>
      </w:r>
      <w:r>
        <w:rPr>
          <w:b/>
          <w:color w:val="E77721"/>
          <w:spacing w:val="-7"/>
          <w:sz w:val="15"/>
        </w:rPr>
        <w:t> </w:t>
      </w:r>
      <w:r>
        <w:rPr>
          <w:b/>
          <w:color w:val="E77721"/>
          <w:sz w:val="15"/>
        </w:rPr>
        <w:t>effect</w:t>
      </w:r>
      <w:r>
        <w:rPr>
          <w:b/>
          <w:color w:val="E77721"/>
          <w:spacing w:val="-8"/>
          <w:sz w:val="15"/>
        </w:rPr>
        <w:t> </w:t>
      </w:r>
      <w:r>
        <w:rPr>
          <w:b/>
          <w:color w:val="E77721"/>
          <w:sz w:val="15"/>
        </w:rPr>
        <w:t>on</w:t>
      </w:r>
      <w:r>
        <w:rPr>
          <w:b/>
          <w:color w:val="E77721"/>
          <w:spacing w:val="-8"/>
          <w:sz w:val="15"/>
        </w:rPr>
        <w:t> </w:t>
      </w:r>
      <w:r>
        <w:rPr>
          <w:b/>
          <w:color w:val="E77721"/>
          <w:sz w:val="15"/>
        </w:rPr>
        <w:t>our</w:t>
      </w:r>
      <w:r>
        <w:rPr>
          <w:b/>
          <w:color w:val="E77721"/>
          <w:spacing w:val="-8"/>
          <w:sz w:val="15"/>
        </w:rPr>
        <w:t> </w:t>
      </w:r>
      <w:r>
        <w:rPr>
          <w:b/>
          <w:color w:val="E77721"/>
          <w:sz w:val="15"/>
        </w:rPr>
        <w:t>business,</w:t>
      </w:r>
      <w:r>
        <w:rPr>
          <w:b/>
          <w:color w:val="E77721"/>
          <w:spacing w:val="-7"/>
          <w:sz w:val="15"/>
        </w:rPr>
        <w:t> </w:t>
      </w:r>
      <w:r>
        <w:rPr>
          <w:b/>
          <w:color w:val="E77721"/>
          <w:sz w:val="15"/>
        </w:rPr>
        <w:t>operating</w:t>
      </w:r>
      <w:r>
        <w:rPr>
          <w:b/>
          <w:color w:val="E77721"/>
          <w:spacing w:val="-8"/>
          <w:sz w:val="15"/>
        </w:rPr>
        <w:t> </w:t>
      </w:r>
      <w:r>
        <w:rPr>
          <w:b/>
          <w:color w:val="E77721"/>
          <w:sz w:val="15"/>
        </w:rPr>
        <w:t>results</w:t>
      </w:r>
      <w:r>
        <w:rPr>
          <w:b/>
          <w:color w:val="E77721"/>
          <w:spacing w:val="-8"/>
          <w:sz w:val="15"/>
        </w:rPr>
        <w:t> </w:t>
      </w:r>
      <w:r>
        <w:rPr>
          <w:b/>
          <w:color w:val="E77721"/>
          <w:sz w:val="15"/>
        </w:rPr>
        <w:t>and</w:t>
      </w:r>
      <w:r>
        <w:rPr>
          <w:b/>
          <w:color w:val="E77721"/>
          <w:spacing w:val="-7"/>
          <w:sz w:val="15"/>
        </w:rPr>
        <w:t> </w:t>
      </w:r>
      <w:r>
        <w:rPr>
          <w:b/>
          <w:color w:val="E77721"/>
          <w:sz w:val="15"/>
        </w:rPr>
        <w:t>financial</w:t>
      </w:r>
      <w:r>
        <w:rPr>
          <w:b/>
          <w:color w:val="E77721"/>
          <w:spacing w:val="-8"/>
          <w:sz w:val="15"/>
        </w:rPr>
        <w:t> </w:t>
      </w:r>
      <w:r>
        <w:rPr>
          <w:b/>
          <w:color w:val="E77721"/>
          <w:spacing w:val="-2"/>
          <w:sz w:val="15"/>
        </w:rPr>
        <w:t>condition.</w:t>
      </w:r>
    </w:p>
    <w:p>
      <w:pPr>
        <w:pStyle w:val="BodyText"/>
        <w:spacing w:line="264" w:lineRule="auto" w:before="165"/>
        <w:ind w:left="131" w:right="118"/>
      </w:pPr>
      <w:r>
        <w:rPr/>
        <w:t>The</w:t>
      </w:r>
      <w:r>
        <w:rPr>
          <w:spacing w:val="-7"/>
        </w:rPr>
        <w:t> </w:t>
      </w:r>
      <w:r>
        <w:rPr/>
        <w:t>uncertain</w:t>
      </w:r>
      <w:r>
        <w:rPr>
          <w:spacing w:val="-7"/>
        </w:rPr>
        <w:t> </w:t>
      </w:r>
      <w:r>
        <w:rPr/>
        <w:t>state</w:t>
      </w:r>
      <w:r>
        <w:rPr>
          <w:spacing w:val="-7"/>
        </w:rPr>
        <w:t> </w:t>
      </w:r>
      <w:r>
        <w:rPr/>
        <w:t>of</w:t>
      </w:r>
      <w:r>
        <w:rPr>
          <w:spacing w:val="-7"/>
        </w:rPr>
        <w:t> </w:t>
      </w:r>
      <w:r>
        <w:rPr/>
        <w:t>the</w:t>
      </w:r>
      <w:r>
        <w:rPr>
          <w:spacing w:val="-7"/>
        </w:rPr>
        <w:t> </w:t>
      </w:r>
      <w:r>
        <w:rPr/>
        <w:t>global</w:t>
      </w:r>
      <w:r>
        <w:rPr>
          <w:spacing w:val="-7"/>
        </w:rPr>
        <w:t> </w:t>
      </w:r>
      <w:r>
        <w:rPr/>
        <w:t>economy</w:t>
      </w:r>
      <w:r>
        <w:rPr>
          <w:spacing w:val="-7"/>
        </w:rPr>
        <w:t> </w:t>
      </w:r>
      <w:r>
        <w:rPr/>
        <w:t>continues</w:t>
      </w:r>
      <w:r>
        <w:rPr>
          <w:spacing w:val="-7"/>
        </w:rPr>
        <w:t> </w:t>
      </w:r>
      <w:r>
        <w:rPr/>
        <w:t>to</w:t>
      </w:r>
      <w:r>
        <w:rPr>
          <w:spacing w:val="-7"/>
        </w:rPr>
        <w:t> </w:t>
      </w:r>
      <w:r>
        <w:rPr/>
        <w:t>impact</w:t>
      </w:r>
      <w:r>
        <w:rPr>
          <w:spacing w:val="-7"/>
        </w:rPr>
        <w:t> </w:t>
      </w:r>
      <w:r>
        <w:rPr/>
        <w:t>businesses</w:t>
      </w:r>
      <w:r>
        <w:rPr>
          <w:spacing w:val="-7"/>
        </w:rPr>
        <w:t> </w:t>
      </w:r>
      <w:r>
        <w:rPr/>
        <w:t>around</w:t>
      </w:r>
      <w:r>
        <w:rPr>
          <w:spacing w:val="-7"/>
        </w:rPr>
        <w:t> </w:t>
      </w:r>
      <w:r>
        <w:rPr/>
        <w:t>the</w:t>
      </w:r>
      <w:r>
        <w:rPr>
          <w:spacing w:val="-7"/>
        </w:rPr>
        <w:t> </w:t>
      </w:r>
      <w:r>
        <w:rPr/>
        <w:t>world,</w:t>
      </w:r>
      <w:r>
        <w:rPr>
          <w:spacing w:val="-7"/>
        </w:rPr>
        <w:t> </w:t>
      </w:r>
      <w:r>
        <w:rPr/>
        <w:t>most</w:t>
      </w:r>
      <w:r>
        <w:rPr>
          <w:spacing w:val="-7"/>
        </w:rPr>
        <w:t> </w:t>
      </w:r>
      <w:r>
        <w:rPr/>
        <w:t>acutely</w:t>
      </w:r>
      <w:r>
        <w:rPr>
          <w:spacing w:val="-7"/>
        </w:rPr>
        <w:t> </w:t>
      </w:r>
      <w:r>
        <w:rPr/>
        <w:t>in</w:t>
      </w:r>
      <w:r>
        <w:rPr>
          <w:spacing w:val="-7"/>
        </w:rPr>
        <w:t> </w:t>
      </w:r>
      <w:r>
        <w:rPr/>
        <w:t>emerging</w:t>
      </w:r>
      <w:r>
        <w:rPr>
          <w:spacing w:val="-7"/>
        </w:rPr>
        <w:t> </w:t>
      </w:r>
      <w:r>
        <w:rPr/>
        <w:t>markets</w:t>
      </w:r>
      <w:r>
        <w:rPr>
          <w:spacing w:val="-7"/>
        </w:rPr>
        <w:t> </w:t>
      </w:r>
      <w:r>
        <w:rPr/>
        <w:t>and</w:t>
      </w:r>
      <w:r>
        <w:rPr>
          <w:spacing w:val="-7"/>
        </w:rPr>
        <w:t> </w:t>
      </w:r>
      <w:r>
        <w:rPr/>
        <w:t>developing</w:t>
      </w:r>
      <w:r>
        <w:rPr>
          <w:spacing w:val="-7"/>
        </w:rPr>
        <w:t> </w:t>
      </w:r>
      <w:r>
        <w:rPr/>
        <w:t>economies.</w:t>
      </w:r>
      <w:r>
        <w:rPr>
          <w:spacing w:val="-7"/>
        </w:rPr>
        <w:t> </w:t>
      </w:r>
      <w:r>
        <w:rPr/>
        <w:t>If</w:t>
      </w:r>
      <w:r>
        <w:rPr>
          <w:spacing w:val="-5"/>
        </w:rPr>
        <w:t> </w:t>
      </w:r>
      <w:r>
        <w:rPr/>
        <w:t>global</w:t>
      </w:r>
      <w:r>
        <w:rPr>
          <w:spacing w:val="-7"/>
        </w:rPr>
        <w:t> </w:t>
      </w:r>
      <w:r>
        <w:rPr/>
        <w:t>economic and</w:t>
      </w:r>
      <w:r>
        <w:rPr>
          <w:spacing w:val="-3"/>
        </w:rPr>
        <w:t> </w:t>
      </w:r>
      <w:r>
        <w:rPr/>
        <w:t>financial</w:t>
      </w:r>
      <w:r>
        <w:rPr>
          <w:spacing w:val="-3"/>
        </w:rPr>
        <w:t> </w:t>
      </w:r>
      <w:r>
        <w:rPr/>
        <w:t>market</w:t>
      </w:r>
      <w:r>
        <w:rPr>
          <w:spacing w:val="-3"/>
        </w:rPr>
        <w:t> </w:t>
      </w:r>
      <w:r>
        <w:rPr/>
        <w:t>conditions</w:t>
      </w:r>
      <w:r>
        <w:rPr>
          <w:spacing w:val="-3"/>
        </w:rPr>
        <w:t> </w:t>
      </w:r>
      <w:r>
        <w:rPr/>
        <w:t>do</w:t>
      </w:r>
      <w:r>
        <w:rPr>
          <w:spacing w:val="-3"/>
        </w:rPr>
        <w:t> </w:t>
      </w:r>
      <w:r>
        <w:rPr/>
        <w:t>not</w:t>
      </w:r>
      <w:r>
        <w:rPr>
          <w:spacing w:val="-3"/>
        </w:rPr>
        <w:t> </w:t>
      </w:r>
      <w:r>
        <w:rPr/>
        <w:t>improve</w:t>
      </w:r>
      <w:r>
        <w:rPr>
          <w:spacing w:val="-3"/>
        </w:rPr>
        <w:t> </w:t>
      </w:r>
      <w:r>
        <w:rPr/>
        <w:t>or</w:t>
      </w:r>
      <w:r>
        <w:rPr>
          <w:spacing w:val="-3"/>
        </w:rPr>
        <w:t> </w:t>
      </w:r>
      <w:r>
        <w:rPr/>
        <w:t>deteriorate,</w:t>
      </w:r>
      <w:r>
        <w:rPr>
          <w:spacing w:val="-3"/>
        </w:rPr>
        <w:t> </w:t>
      </w:r>
      <w:r>
        <w:rPr/>
        <w:t>the</w:t>
      </w:r>
      <w:r>
        <w:rPr>
          <w:spacing w:val="-3"/>
        </w:rPr>
        <w:t> </w:t>
      </w:r>
      <w:r>
        <w:rPr/>
        <w:t>following</w:t>
      </w:r>
      <w:r>
        <w:rPr>
          <w:spacing w:val="-3"/>
        </w:rPr>
        <w:t> </w:t>
      </w:r>
      <w:r>
        <w:rPr/>
        <w:t>factors</w:t>
      </w:r>
      <w:r>
        <w:rPr>
          <w:spacing w:val="-3"/>
        </w:rPr>
        <w:t> </w:t>
      </w:r>
      <w:r>
        <w:rPr/>
        <w:t>could</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effect</w:t>
      </w:r>
      <w:r>
        <w:rPr>
          <w:spacing w:val="-3"/>
        </w:rPr>
        <w:t> </w:t>
      </w:r>
      <w:r>
        <w:rPr/>
        <w:t>on</w:t>
      </w:r>
      <w:r>
        <w:rPr>
          <w:spacing w:val="-3"/>
        </w:rPr>
        <w:t> </w:t>
      </w:r>
      <w:r>
        <w:rPr/>
        <w:t>our</w:t>
      </w:r>
      <w:r>
        <w:rPr>
          <w:spacing w:val="-3"/>
        </w:rPr>
        <w:t> </w:t>
      </w:r>
      <w:r>
        <w:rPr/>
        <w:t>business,</w:t>
      </w:r>
      <w:r>
        <w:rPr>
          <w:spacing w:val="-3"/>
        </w:rPr>
        <w:t> </w:t>
      </w:r>
      <w:r>
        <w:rPr/>
        <w:t>operating</w:t>
      </w:r>
      <w:r>
        <w:rPr>
          <w:spacing w:val="-3"/>
        </w:rPr>
        <w:t> </w:t>
      </w:r>
      <w:r>
        <w:rPr/>
        <w:t>results</w:t>
      </w:r>
      <w:r>
        <w:rPr>
          <w:spacing w:val="-3"/>
        </w:rPr>
        <w:t> </w:t>
      </w:r>
      <w:r>
        <w:rPr/>
        <w:t>and</w:t>
      </w:r>
      <w:r>
        <w:rPr>
          <w:spacing w:val="-3"/>
        </w:rPr>
        <w:t> </w:t>
      </w:r>
      <w:r>
        <w:rPr/>
        <w:t>financial </w:t>
      </w:r>
      <w:r>
        <w:rPr>
          <w:spacing w:val="-2"/>
        </w:rPr>
        <w:t>condition:</w:t>
      </w:r>
    </w:p>
    <w:p>
      <w:pPr>
        <w:pStyle w:val="ListParagraph"/>
        <w:numPr>
          <w:ilvl w:val="0"/>
          <w:numId w:val="4"/>
        </w:numPr>
        <w:tabs>
          <w:tab w:pos="455" w:val="left" w:leader="none"/>
        </w:tabs>
        <w:spacing w:line="264" w:lineRule="auto" w:before="106" w:after="0"/>
        <w:ind w:left="455" w:right="406" w:hanging="162"/>
        <w:jc w:val="left"/>
        <w:rPr>
          <w:sz w:val="15"/>
        </w:rPr>
      </w:pPr>
      <w:r>
        <w:rPr>
          <w:sz w:val="15"/>
        </w:rPr>
        <w:t>Slower</w:t>
      </w:r>
      <w:r>
        <w:rPr>
          <w:spacing w:val="-7"/>
          <w:sz w:val="15"/>
        </w:rPr>
        <w:t> </w:t>
      </w:r>
      <w:r>
        <w:rPr>
          <w:sz w:val="15"/>
        </w:rPr>
        <w:t>consumer</w:t>
      </w:r>
      <w:r>
        <w:rPr>
          <w:spacing w:val="-7"/>
          <w:sz w:val="15"/>
        </w:rPr>
        <w:t> </w:t>
      </w:r>
      <w:r>
        <w:rPr>
          <w:sz w:val="15"/>
        </w:rPr>
        <w:t>spending</w:t>
      </w:r>
      <w:r>
        <w:rPr>
          <w:spacing w:val="-7"/>
          <w:sz w:val="15"/>
        </w:rPr>
        <w:t> </w:t>
      </w:r>
      <w:r>
        <w:rPr>
          <w:sz w:val="15"/>
        </w:rPr>
        <w:t>may</w:t>
      </w:r>
      <w:r>
        <w:rPr>
          <w:spacing w:val="-7"/>
          <w:sz w:val="15"/>
        </w:rPr>
        <w:t> </w:t>
      </w:r>
      <w:r>
        <w:rPr>
          <w:sz w:val="15"/>
        </w:rPr>
        <w:t>result</w:t>
      </w:r>
      <w:r>
        <w:rPr>
          <w:spacing w:val="-7"/>
          <w:sz w:val="15"/>
        </w:rPr>
        <w:t> </w:t>
      </w:r>
      <w:r>
        <w:rPr>
          <w:sz w:val="15"/>
        </w:rPr>
        <w:t>in</w:t>
      </w:r>
      <w:r>
        <w:rPr>
          <w:spacing w:val="-7"/>
          <w:sz w:val="15"/>
        </w:rPr>
        <w:t> </w:t>
      </w:r>
      <w:r>
        <w:rPr>
          <w:sz w:val="15"/>
        </w:rPr>
        <w:t>reduced</w:t>
      </w:r>
      <w:r>
        <w:rPr>
          <w:spacing w:val="-7"/>
          <w:sz w:val="15"/>
        </w:rPr>
        <w:t> </w:t>
      </w:r>
      <w:r>
        <w:rPr>
          <w:sz w:val="15"/>
        </w:rPr>
        <w:t>demand</w:t>
      </w:r>
      <w:r>
        <w:rPr>
          <w:spacing w:val="-7"/>
          <w:sz w:val="15"/>
        </w:rPr>
        <w:t> </w:t>
      </w:r>
      <w:r>
        <w:rPr>
          <w:sz w:val="15"/>
        </w:rPr>
        <w:t>for</w:t>
      </w:r>
      <w:r>
        <w:rPr>
          <w:spacing w:val="-7"/>
          <w:sz w:val="15"/>
        </w:rPr>
        <w:t> </w:t>
      </w:r>
      <w:r>
        <w:rPr>
          <w:sz w:val="15"/>
        </w:rPr>
        <w:t>our</w:t>
      </w:r>
      <w:r>
        <w:rPr>
          <w:spacing w:val="-7"/>
          <w:sz w:val="15"/>
        </w:rPr>
        <w:t> </w:t>
      </w:r>
      <w:r>
        <w:rPr>
          <w:sz w:val="15"/>
        </w:rPr>
        <w:t>products,</w:t>
      </w:r>
      <w:r>
        <w:rPr>
          <w:spacing w:val="-7"/>
          <w:sz w:val="15"/>
        </w:rPr>
        <w:t> </w:t>
      </w:r>
      <w:r>
        <w:rPr>
          <w:sz w:val="15"/>
        </w:rPr>
        <w:t>reduced</w:t>
      </w:r>
      <w:r>
        <w:rPr>
          <w:spacing w:val="-7"/>
          <w:sz w:val="15"/>
        </w:rPr>
        <w:t> </w:t>
      </w:r>
      <w:r>
        <w:rPr>
          <w:sz w:val="15"/>
        </w:rPr>
        <w:t>orders</w:t>
      </w:r>
      <w:r>
        <w:rPr>
          <w:spacing w:val="-7"/>
          <w:sz w:val="15"/>
        </w:rPr>
        <w:t> </w:t>
      </w:r>
      <w:r>
        <w:rPr>
          <w:sz w:val="15"/>
        </w:rPr>
        <w:t>from</w:t>
      </w:r>
      <w:r>
        <w:rPr>
          <w:spacing w:val="-7"/>
          <w:sz w:val="15"/>
        </w:rPr>
        <w:t> </w:t>
      </w:r>
      <w:r>
        <w:rPr>
          <w:sz w:val="15"/>
        </w:rPr>
        <w:t>retailers</w:t>
      </w:r>
      <w:r>
        <w:rPr>
          <w:spacing w:val="-7"/>
          <w:sz w:val="15"/>
        </w:rPr>
        <w:t> </w:t>
      </w:r>
      <w:r>
        <w:rPr>
          <w:sz w:val="15"/>
        </w:rPr>
        <w:t>for</w:t>
      </w:r>
      <w:r>
        <w:rPr>
          <w:spacing w:val="-7"/>
          <w:sz w:val="15"/>
        </w:rPr>
        <w:t> </w:t>
      </w:r>
      <w:r>
        <w:rPr>
          <w:sz w:val="15"/>
        </w:rPr>
        <w:t>our</w:t>
      </w:r>
      <w:r>
        <w:rPr>
          <w:spacing w:val="-7"/>
          <w:sz w:val="15"/>
        </w:rPr>
        <w:t> </w:t>
      </w:r>
      <w:r>
        <w:rPr>
          <w:sz w:val="15"/>
        </w:rPr>
        <w:t>products,</w:t>
      </w:r>
      <w:r>
        <w:rPr>
          <w:spacing w:val="-7"/>
          <w:sz w:val="15"/>
        </w:rPr>
        <w:t> </w:t>
      </w:r>
      <w:r>
        <w:rPr>
          <w:sz w:val="15"/>
        </w:rPr>
        <w:t>order</w:t>
      </w:r>
      <w:r>
        <w:rPr>
          <w:spacing w:val="-7"/>
          <w:sz w:val="15"/>
        </w:rPr>
        <w:t> </w:t>
      </w:r>
      <w:r>
        <w:rPr>
          <w:sz w:val="15"/>
        </w:rPr>
        <w:t>cancellations,</w:t>
      </w:r>
      <w:r>
        <w:rPr>
          <w:spacing w:val="-7"/>
          <w:sz w:val="15"/>
        </w:rPr>
        <w:t> </w:t>
      </w:r>
      <w:r>
        <w:rPr>
          <w:sz w:val="15"/>
        </w:rPr>
        <w:t>lower</w:t>
      </w:r>
      <w:r>
        <w:rPr>
          <w:spacing w:val="-7"/>
          <w:sz w:val="15"/>
        </w:rPr>
        <w:t> </w:t>
      </w:r>
      <w:r>
        <w:rPr>
          <w:sz w:val="15"/>
        </w:rPr>
        <w:t>revenues,</w:t>
      </w:r>
      <w:r>
        <w:rPr>
          <w:spacing w:val="-7"/>
          <w:sz w:val="15"/>
        </w:rPr>
        <w:t> </w:t>
      </w:r>
      <w:r>
        <w:rPr>
          <w:sz w:val="15"/>
        </w:rPr>
        <w:t>higher discounts, increased inventories and lower gross margins.</w:t>
      </w:r>
    </w:p>
    <w:p>
      <w:pPr>
        <w:pStyle w:val="ListParagraph"/>
        <w:numPr>
          <w:ilvl w:val="0"/>
          <w:numId w:val="4"/>
        </w:numPr>
        <w:tabs>
          <w:tab w:pos="454" w:val="left" w:leader="none"/>
        </w:tabs>
        <w:spacing w:line="240" w:lineRule="auto" w:before="106" w:after="0"/>
        <w:ind w:left="454" w:right="0" w:hanging="161"/>
        <w:jc w:val="left"/>
        <w:rPr>
          <w:sz w:val="15"/>
        </w:rPr>
      </w:pPr>
      <w:r>
        <w:rPr>
          <w:sz w:val="15"/>
        </w:rPr>
        <w:t>In</w:t>
      </w:r>
      <w:r>
        <w:rPr>
          <w:spacing w:val="-6"/>
          <w:sz w:val="15"/>
        </w:rPr>
        <w:t> </w:t>
      </w:r>
      <w:r>
        <w:rPr>
          <w:sz w:val="15"/>
        </w:rPr>
        <w:t>the</w:t>
      </w:r>
      <w:r>
        <w:rPr>
          <w:spacing w:val="-6"/>
          <w:sz w:val="15"/>
        </w:rPr>
        <w:t> </w:t>
      </w:r>
      <w:r>
        <w:rPr>
          <w:sz w:val="15"/>
        </w:rPr>
        <w:t>future,</w:t>
      </w:r>
      <w:r>
        <w:rPr>
          <w:spacing w:val="-6"/>
          <w:sz w:val="15"/>
        </w:rPr>
        <w:t> </w:t>
      </w:r>
      <w:r>
        <w:rPr>
          <w:sz w:val="15"/>
        </w:rPr>
        <w:t>we</w:t>
      </w:r>
      <w:r>
        <w:rPr>
          <w:spacing w:val="-6"/>
          <w:sz w:val="15"/>
        </w:rPr>
        <w:t> </w:t>
      </w:r>
      <w:r>
        <w:rPr>
          <w:sz w:val="15"/>
        </w:rPr>
        <w:t>may</w:t>
      </w:r>
      <w:r>
        <w:rPr>
          <w:spacing w:val="-6"/>
          <w:sz w:val="15"/>
        </w:rPr>
        <w:t> </w:t>
      </w:r>
      <w:r>
        <w:rPr>
          <w:sz w:val="15"/>
        </w:rPr>
        <w:t>be</w:t>
      </w:r>
      <w:r>
        <w:rPr>
          <w:spacing w:val="-6"/>
          <w:sz w:val="15"/>
        </w:rPr>
        <w:t> </w:t>
      </w:r>
      <w:r>
        <w:rPr>
          <w:sz w:val="15"/>
        </w:rPr>
        <w:t>unable</w:t>
      </w:r>
      <w:r>
        <w:rPr>
          <w:spacing w:val="-6"/>
          <w:sz w:val="15"/>
        </w:rPr>
        <w:t> </w:t>
      </w:r>
      <w:r>
        <w:rPr>
          <w:sz w:val="15"/>
        </w:rPr>
        <w:t>to</w:t>
      </w:r>
      <w:r>
        <w:rPr>
          <w:spacing w:val="-6"/>
          <w:sz w:val="15"/>
        </w:rPr>
        <w:t> </w:t>
      </w:r>
      <w:r>
        <w:rPr>
          <w:sz w:val="15"/>
        </w:rPr>
        <w:t>access</w:t>
      </w:r>
      <w:r>
        <w:rPr>
          <w:spacing w:val="-6"/>
          <w:sz w:val="15"/>
        </w:rPr>
        <w:t> </w:t>
      </w:r>
      <w:r>
        <w:rPr>
          <w:sz w:val="15"/>
        </w:rPr>
        <w:t>financing</w:t>
      </w:r>
      <w:r>
        <w:rPr>
          <w:spacing w:val="-6"/>
          <w:sz w:val="15"/>
        </w:rPr>
        <w:t> </w:t>
      </w:r>
      <w:r>
        <w:rPr>
          <w:sz w:val="15"/>
        </w:rPr>
        <w:t>in</w:t>
      </w:r>
      <w:r>
        <w:rPr>
          <w:spacing w:val="-6"/>
          <w:sz w:val="15"/>
        </w:rPr>
        <w:t> </w:t>
      </w:r>
      <w:r>
        <w:rPr>
          <w:sz w:val="15"/>
        </w:rPr>
        <w:t>the</w:t>
      </w:r>
      <w:r>
        <w:rPr>
          <w:spacing w:val="-6"/>
          <w:sz w:val="15"/>
        </w:rPr>
        <w:t> </w:t>
      </w:r>
      <w:r>
        <w:rPr>
          <w:sz w:val="15"/>
        </w:rPr>
        <w:t>credit</w:t>
      </w:r>
      <w:r>
        <w:rPr>
          <w:spacing w:val="-6"/>
          <w:sz w:val="15"/>
        </w:rPr>
        <w:t> </w:t>
      </w:r>
      <w:r>
        <w:rPr>
          <w:sz w:val="15"/>
        </w:rPr>
        <w:t>and</w:t>
      </w:r>
      <w:r>
        <w:rPr>
          <w:spacing w:val="-4"/>
          <w:sz w:val="15"/>
        </w:rPr>
        <w:t> </w:t>
      </w:r>
      <w:r>
        <w:rPr>
          <w:sz w:val="15"/>
        </w:rPr>
        <w:t>capital</w:t>
      </w:r>
      <w:r>
        <w:rPr>
          <w:spacing w:val="-6"/>
          <w:sz w:val="15"/>
        </w:rPr>
        <w:t> </w:t>
      </w:r>
      <w:r>
        <w:rPr>
          <w:sz w:val="15"/>
        </w:rPr>
        <w:t>markets</w:t>
      </w:r>
      <w:r>
        <w:rPr>
          <w:spacing w:val="-6"/>
          <w:sz w:val="15"/>
        </w:rPr>
        <w:t> </w:t>
      </w:r>
      <w:r>
        <w:rPr>
          <w:sz w:val="15"/>
        </w:rPr>
        <w:t>at</w:t>
      </w:r>
      <w:r>
        <w:rPr>
          <w:spacing w:val="-6"/>
          <w:sz w:val="15"/>
        </w:rPr>
        <w:t> </w:t>
      </w:r>
      <w:r>
        <w:rPr>
          <w:sz w:val="15"/>
        </w:rPr>
        <w:t>reasonable</w:t>
      </w:r>
      <w:r>
        <w:rPr>
          <w:spacing w:val="-6"/>
          <w:sz w:val="15"/>
        </w:rPr>
        <w:t> </w:t>
      </w:r>
      <w:r>
        <w:rPr>
          <w:sz w:val="15"/>
        </w:rPr>
        <w:t>rates</w:t>
      </w:r>
      <w:r>
        <w:rPr>
          <w:spacing w:val="-6"/>
          <w:sz w:val="15"/>
        </w:rPr>
        <w:t> </w:t>
      </w:r>
      <w:r>
        <w:rPr>
          <w:sz w:val="15"/>
        </w:rPr>
        <w:t>in</w:t>
      </w:r>
      <w:r>
        <w:rPr>
          <w:spacing w:val="-6"/>
          <w:sz w:val="15"/>
        </w:rPr>
        <w:t> </w:t>
      </w:r>
      <w:r>
        <w:rPr>
          <w:sz w:val="15"/>
        </w:rPr>
        <w:t>the</w:t>
      </w:r>
      <w:r>
        <w:rPr>
          <w:spacing w:val="-5"/>
          <w:sz w:val="15"/>
        </w:rPr>
        <w:t> </w:t>
      </w:r>
      <w:r>
        <w:rPr>
          <w:sz w:val="15"/>
        </w:rPr>
        <w:t>event</w:t>
      </w:r>
      <w:r>
        <w:rPr>
          <w:spacing w:val="-6"/>
          <w:sz w:val="15"/>
        </w:rPr>
        <w:t> </w:t>
      </w:r>
      <w:r>
        <w:rPr>
          <w:sz w:val="15"/>
        </w:rPr>
        <w:t>we</w:t>
      </w:r>
      <w:r>
        <w:rPr>
          <w:spacing w:val="-6"/>
          <w:sz w:val="15"/>
        </w:rPr>
        <w:t> </w:t>
      </w:r>
      <w:r>
        <w:rPr>
          <w:sz w:val="15"/>
        </w:rPr>
        <w:t>find</w:t>
      </w:r>
      <w:r>
        <w:rPr>
          <w:spacing w:val="-6"/>
          <w:sz w:val="15"/>
        </w:rPr>
        <w:t> </w:t>
      </w:r>
      <w:r>
        <w:rPr>
          <w:sz w:val="15"/>
        </w:rPr>
        <w:t>it</w:t>
      </w:r>
      <w:r>
        <w:rPr>
          <w:spacing w:val="-6"/>
          <w:sz w:val="15"/>
        </w:rPr>
        <w:t> </w:t>
      </w:r>
      <w:r>
        <w:rPr>
          <w:sz w:val="15"/>
        </w:rPr>
        <w:t>desirable</w:t>
      </w:r>
      <w:r>
        <w:rPr>
          <w:spacing w:val="-6"/>
          <w:sz w:val="15"/>
        </w:rPr>
        <w:t> </w:t>
      </w:r>
      <w:r>
        <w:rPr>
          <w:sz w:val="15"/>
        </w:rPr>
        <w:t>to</w:t>
      </w:r>
      <w:r>
        <w:rPr>
          <w:spacing w:val="-6"/>
          <w:sz w:val="15"/>
        </w:rPr>
        <w:t> </w:t>
      </w:r>
      <w:r>
        <w:rPr>
          <w:sz w:val="15"/>
        </w:rPr>
        <w:t>do</w:t>
      </w:r>
      <w:r>
        <w:rPr>
          <w:spacing w:val="-6"/>
          <w:sz w:val="15"/>
        </w:rPr>
        <w:t> </w:t>
      </w:r>
      <w:r>
        <w:rPr>
          <w:spacing w:val="-5"/>
          <w:sz w:val="15"/>
        </w:rPr>
        <w:t>so.</w:t>
      </w:r>
    </w:p>
    <w:p>
      <w:pPr>
        <w:pStyle w:val="ListParagraph"/>
        <w:numPr>
          <w:ilvl w:val="0"/>
          <w:numId w:val="4"/>
        </w:numPr>
        <w:tabs>
          <w:tab w:pos="455" w:val="left" w:leader="none"/>
        </w:tabs>
        <w:spacing w:line="264" w:lineRule="auto" w:before="125" w:after="0"/>
        <w:ind w:left="455" w:right="251" w:hanging="162"/>
        <w:jc w:val="left"/>
        <w:rPr>
          <w:sz w:val="15"/>
        </w:rPr>
      </w:pPr>
      <w:r>
        <w:rPr>
          <w:sz w:val="15"/>
        </w:rPr>
        <w:t>We</w:t>
      </w:r>
      <w:r>
        <w:rPr>
          <w:spacing w:val="-2"/>
          <w:sz w:val="15"/>
        </w:rPr>
        <w:t> </w:t>
      </w:r>
      <w:r>
        <w:rPr>
          <w:sz w:val="15"/>
        </w:rPr>
        <w:t>conduct</w:t>
      </w:r>
      <w:r>
        <w:rPr>
          <w:spacing w:val="-2"/>
          <w:sz w:val="15"/>
        </w:rPr>
        <w:t> </w:t>
      </w:r>
      <w:r>
        <w:rPr>
          <w:sz w:val="15"/>
        </w:rPr>
        <w:t>transactions</w:t>
      </w:r>
      <w:r>
        <w:rPr>
          <w:spacing w:val="-2"/>
          <w:sz w:val="15"/>
        </w:rPr>
        <w:t> </w:t>
      </w:r>
      <w:r>
        <w:rPr>
          <w:sz w:val="15"/>
        </w:rPr>
        <w:t>in</w:t>
      </w:r>
      <w:r>
        <w:rPr>
          <w:spacing w:val="-2"/>
          <w:sz w:val="15"/>
        </w:rPr>
        <w:t> </w:t>
      </w:r>
      <w:r>
        <w:rPr>
          <w:sz w:val="15"/>
        </w:rPr>
        <w:t>various</w:t>
      </w:r>
      <w:r>
        <w:rPr>
          <w:spacing w:val="-2"/>
          <w:sz w:val="15"/>
        </w:rPr>
        <w:t> </w:t>
      </w:r>
      <w:r>
        <w:rPr>
          <w:sz w:val="15"/>
        </w:rPr>
        <w:t>currencies,</w:t>
      </w:r>
      <w:r>
        <w:rPr>
          <w:spacing w:val="-2"/>
          <w:sz w:val="15"/>
        </w:rPr>
        <w:t> </w:t>
      </w:r>
      <w:r>
        <w:rPr>
          <w:sz w:val="15"/>
        </w:rPr>
        <w:t>which</w:t>
      </w:r>
      <w:r>
        <w:rPr>
          <w:spacing w:val="-2"/>
          <w:sz w:val="15"/>
        </w:rPr>
        <w:t> </w:t>
      </w:r>
      <w:r>
        <w:rPr>
          <w:sz w:val="15"/>
        </w:rPr>
        <w:t>increases</w:t>
      </w:r>
      <w:r>
        <w:rPr>
          <w:spacing w:val="-2"/>
          <w:sz w:val="15"/>
        </w:rPr>
        <w:t> </w:t>
      </w:r>
      <w:r>
        <w:rPr>
          <w:sz w:val="15"/>
        </w:rPr>
        <w:t>our</w:t>
      </w:r>
      <w:r>
        <w:rPr>
          <w:spacing w:val="-2"/>
          <w:sz w:val="15"/>
        </w:rPr>
        <w:t> </w:t>
      </w:r>
      <w:r>
        <w:rPr>
          <w:sz w:val="15"/>
        </w:rPr>
        <w:t>exposure</w:t>
      </w:r>
      <w:r>
        <w:rPr>
          <w:spacing w:val="-2"/>
          <w:sz w:val="15"/>
        </w:rPr>
        <w:t> </w:t>
      </w:r>
      <w:r>
        <w:rPr>
          <w:sz w:val="15"/>
        </w:rPr>
        <w:t>to</w:t>
      </w:r>
      <w:r>
        <w:rPr>
          <w:spacing w:val="-2"/>
          <w:sz w:val="15"/>
        </w:rPr>
        <w:t> </w:t>
      </w:r>
      <w:r>
        <w:rPr>
          <w:sz w:val="15"/>
        </w:rPr>
        <w:t>fluctuations</w:t>
      </w:r>
      <w:r>
        <w:rPr>
          <w:spacing w:val="-2"/>
          <w:sz w:val="15"/>
        </w:rPr>
        <w:t> </w:t>
      </w:r>
      <w:r>
        <w:rPr>
          <w:sz w:val="15"/>
        </w:rPr>
        <w:t>in</w:t>
      </w:r>
      <w:r>
        <w:rPr>
          <w:spacing w:val="-2"/>
          <w:sz w:val="15"/>
        </w:rPr>
        <w:t> </w:t>
      </w:r>
      <w:r>
        <w:rPr>
          <w:sz w:val="15"/>
        </w:rPr>
        <w:t>foreign</w:t>
      </w:r>
      <w:r>
        <w:rPr>
          <w:spacing w:val="-2"/>
          <w:sz w:val="15"/>
        </w:rPr>
        <w:t> </w:t>
      </w:r>
      <w:r>
        <w:rPr>
          <w:sz w:val="15"/>
        </w:rPr>
        <w:t>currency</w:t>
      </w:r>
      <w:r>
        <w:rPr>
          <w:spacing w:val="-2"/>
          <w:sz w:val="15"/>
        </w:rPr>
        <w:t> </w:t>
      </w:r>
      <w:r>
        <w:rPr>
          <w:sz w:val="15"/>
        </w:rPr>
        <w:t>exchange</w:t>
      </w:r>
      <w:r>
        <w:rPr>
          <w:spacing w:val="-2"/>
          <w:sz w:val="15"/>
        </w:rPr>
        <w:t> </w:t>
      </w:r>
      <w:r>
        <w:rPr>
          <w:sz w:val="15"/>
        </w:rPr>
        <w:t>rates</w:t>
      </w:r>
      <w:r>
        <w:rPr>
          <w:spacing w:val="-2"/>
          <w:sz w:val="15"/>
        </w:rPr>
        <w:t> </w:t>
      </w:r>
      <w:r>
        <w:rPr>
          <w:sz w:val="15"/>
        </w:rPr>
        <w:t>relative</w:t>
      </w:r>
      <w:r>
        <w:rPr>
          <w:spacing w:val="-2"/>
          <w:sz w:val="15"/>
        </w:rPr>
        <w:t> </w:t>
      </w:r>
      <w:r>
        <w:rPr>
          <w:sz w:val="15"/>
        </w:rPr>
        <w:t>to</w:t>
      </w:r>
      <w:r>
        <w:rPr>
          <w:spacing w:val="-2"/>
          <w:sz w:val="15"/>
        </w:rPr>
        <w:t> </w:t>
      </w:r>
      <w:r>
        <w:rPr>
          <w:sz w:val="15"/>
        </w:rPr>
        <w:t>the</w:t>
      </w:r>
      <w:r>
        <w:rPr>
          <w:spacing w:val="-2"/>
          <w:sz w:val="15"/>
        </w:rPr>
        <w:t> </w:t>
      </w:r>
      <w:r>
        <w:rPr>
          <w:sz w:val="15"/>
        </w:rPr>
        <w:t>U.S.</w:t>
      </w:r>
      <w:r>
        <w:rPr>
          <w:spacing w:val="-2"/>
          <w:sz w:val="15"/>
        </w:rPr>
        <w:t> </w:t>
      </w:r>
      <w:r>
        <w:rPr>
          <w:sz w:val="15"/>
        </w:rPr>
        <w:t>Dollar.</w:t>
      </w:r>
      <w:r>
        <w:rPr>
          <w:spacing w:val="-2"/>
          <w:sz w:val="15"/>
        </w:rPr>
        <w:t> </w:t>
      </w:r>
      <w:r>
        <w:rPr>
          <w:sz w:val="15"/>
        </w:rPr>
        <w:t>Continued volatility</w:t>
      </w:r>
      <w:r>
        <w:rPr>
          <w:spacing w:val="-7"/>
          <w:sz w:val="15"/>
        </w:rPr>
        <w:t> </w:t>
      </w:r>
      <w:r>
        <w:rPr>
          <w:sz w:val="15"/>
        </w:rPr>
        <w:t>in</w:t>
      </w:r>
      <w:r>
        <w:rPr>
          <w:spacing w:val="-7"/>
          <w:sz w:val="15"/>
        </w:rPr>
        <w:t> </w:t>
      </w:r>
      <w:r>
        <w:rPr>
          <w:sz w:val="15"/>
        </w:rPr>
        <w:t>the</w:t>
      </w:r>
      <w:r>
        <w:rPr>
          <w:spacing w:val="-7"/>
          <w:sz w:val="15"/>
        </w:rPr>
        <w:t> </w:t>
      </w:r>
      <w:r>
        <w:rPr>
          <w:sz w:val="15"/>
        </w:rPr>
        <w:t>markets</w:t>
      </w:r>
      <w:r>
        <w:rPr>
          <w:spacing w:val="-7"/>
          <w:sz w:val="15"/>
        </w:rPr>
        <w:t> </w:t>
      </w:r>
      <w:r>
        <w:rPr>
          <w:sz w:val="15"/>
        </w:rPr>
        <w:t>and</w:t>
      </w:r>
      <w:r>
        <w:rPr>
          <w:spacing w:val="-7"/>
          <w:sz w:val="15"/>
        </w:rPr>
        <w:t> </w:t>
      </w:r>
      <w:r>
        <w:rPr>
          <w:sz w:val="15"/>
        </w:rPr>
        <w:t>exchange</w:t>
      </w:r>
      <w:r>
        <w:rPr>
          <w:spacing w:val="-7"/>
          <w:sz w:val="15"/>
        </w:rPr>
        <w:t> </w:t>
      </w:r>
      <w:r>
        <w:rPr>
          <w:sz w:val="15"/>
        </w:rPr>
        <w:t>rates</w:t>
      </w:r>
      <w:r>
        <w:rPr>
          <w:spacing w:val="-7"/>
          <w:sz w:val="15"/>
        </w:rPr>
        <w:t> </w:t>
      </w:r>
      <w:r>
        <w:rPr>
          <w:sz w:val="15"/>
        </w:rPr>
        <w:t>for</w:t>
      </w:r>
      <w:r>
        <w:rPr>
          <w:spacing w:val="-7"/>
          <w:sz w:val="15"/>
        </w:rPr>
        <w:t> </w:t>
      </w:r>
      <w:r>
        <w:rPr>
          <w:sz w:val="15"/>
        </w:rPr>
        <w:t>foreign</w:t>
      </w:r>
      <w:r>
        <w:rPr>
          <w:spacing w:val="-7"/>
          <w:sz w:val="15"/>
        </w:rPr>
        <w:t> </w:t>
      </w:r>
      <w:r>
        <w:rPr>
          <w:sz w:val="15"/>
        </w:rPr>
        <w:t>currencies</w:t>
      </w:r>
      <w:r>
        <w:rPr>
          <w:spacing w:val="-7"/>
          <w:sz w:val="15"/>
        </w:rPr>
        <w:t> </w:t>
      </w:r>
      <w:r>
        <w:rPr>
          <w:sz w:val="15"/>
        </w:rPr>
        <w:t>and</w:t>
      </w:r>
      <w:r>
        <w:rPr>
          <w:spacing w:val="-7"/>
          <w:sz w:val="15"/>
        </w:rPr>
        <w:t> </w:t>
      </w:r>
      <w:r>
        <w:rPr>
          <w:sz w:val="15"/>
        </w:rPr>
        <w:t>contracts</w:t>
      </w:r>
      <w:r>
        <w:rPr>
          <w:spacing w:val="-7"/>
          <w:sz w:val="15"/>
        </w:rPr>
        <w:t> </w:t>
      </w:r>
      <w:r>
        <w:rPr>
          <w:sz w:val="15"/>
        </w:rPr>
        <w:t>in</w:t>
      </w:r>
      <w:r>
        <w:rPr>
          <w:spacing w:val="-7"/>
          <w:sz w:val="15"/>
        </w:rPr>
        <w:t> </w:t>
      </w:r>
      <w:r>
        <w:rPr>
          <w:sz w:val="15"/>
        </w:rPr>
        <w:t>foreign</w:t>
      </w:r>
      <w:r>
        <w:rPr>
          <w:spacing w:val="-7"/>
          <w:sz w:val="15"/>
        </w:rPr>
        <w:t> </w:t>
      </w:r>
      <w:r>
        <w:rPr>
          <w:sz w:val="15"/>
        </w:rPr>
        <w:t>currencies,</w:t>
      </w:r>
      <w:r>
        <w:rPr>
          <w:spacing w:val="-7"/>
          <w:sz w:val="15"/>
        </w:rPr>
        <w:t> </w:t>
      </w:r>
      <w:r>
        <w:rPr>
          <w:sz w:val="15"/>
        </w:rPr>
        <w:t>including</w:t>
      </w:r>
      <w:r>
        <w:rPr>
          <w:spacing w:val="-7"/>
          <w:sz w:val="15"/>
        </w:rPr>
        <w:t> </w:t>
      </w:r>
      <w:r>
        <w:rPr>
          <w:sz w:val="15"/>
        </w:rPr>
        <w:t>in</w:t>
      </w:r>
      <w:r>
        <w:rPr>
          <w:spacing w:val="-7"/>
          <w:sz w:val="15"/>
        </w:rPr>
        <w:t> </w:t>
      </w:r>
      <w:r>
        <w:rPr>
          <w:sz w:val="15"/>
        </w:rPr>
        <w:t>response</w:t>
      </w:r>
      <w:r>
        <w:rPr>
          <w:spacing w:val="-7"/>
          <w:sz w:val="15"/>
        </w:rPr>
        <w:t> </w:t>
      </w:r>
      <w:r>
        <w:rPr>
          <w:sz w:val="15"/>
        </w:rPr>
        <w:t>to</w:t>
      </w:r>
      <w:r>
        <w:rPr>
          <w:spacing w:val="-7"/>
          <w:sz w:val="15"/>
        </w:rPr>
        <w:t> </w:t>
      </w:r>
      <w:r>
        <w:rPr>
          <w:sz w:val="15"/>
        </w:rPr>
        <w:t>certain</w:t>
      </w:r>
      <w:r>
        <w:rPr>
          <w:spacing w:val="-7"/>
          <w:sz w:val="15"/>
        </w:rPr>
        <w:t> </w:t>
      </w:r>
      <w:r>
        <w:rPr>
          <w:sz w:val="15"/>
        </w:rPr>
        <w:t>policies</w:t>
      </w:r>
      <w:r>
        <w:rPr>
          <w:spacing w:val="-7"/>
          <w:sz w:val="15"/>
        </w:rPr>
        <w:t> </w:t>
      </w:r>
      <w:r>
        <w:rPr>
          <w:sz w:val="15"/>
        </w:rPr>
        <w:t>advocated</w:t>
      </w:r>
      <w:r>
        <w:rPr>
          <w:spacing w:val="-7"/>
          <w:sz w:val="15"/>
        </w:rPr>
        <w:t> </w:t>
      </w:r>
      <w:r>
        <w:rPr>
          <w:sz w:val="15"/>
        </w:rPr>
        <w:t>or</w:t>
      </w:r>
      <w:r>
        <w:rPr>
          <w:spacing w:val="-7"/>
          <w:sz w:val="15"/>
        </w:rPr>
        <w:t> </w:t>
      </w:r>
      <w:r>
        <w:rPr>
          <w:sz w:val="15"/>
        </w:rPr>
        <w:t>implemented by</w:t>
      </w:r>
      <w:r>
        <w:rPr>
          <w:spacing w:val="-1"/>
          <w:sz w:val="15"/>
        </w:rPr>
        <w:t> </w:t>
      </w:r>
      <w:r>
        <w:rPr>
          <w:sz w:val="15"/>
        </w:rPr>
        <w:t>the</w:t>
      </w:r>
      <w:r>
        <w:rPr>
          <w:spacing w:val="-1"/>
          <w:sz w:val="15"/>
        </w:rPr>
        <w:t> </w:t>
      </w:r>
      <w:r>
        <w:rPr>
          <w:sz w:val="15"/>
        </w:rPr>
        <w:t>U.S.</w:t>
      </w:r>
      <w:r>
        <w:rPr>
          <w:spacing w:val="-1"/>
          <w:sz w:val="15"/>
        </w:rPr>
        <w:t> </w:t>
      </w:r>
      <w:r>
        <w:rPr>
          <w:sz w:val="15"/>
        </w:rPr>
        <w:t>presidential</w:t>
      </w:r>
      <w:r>
        <w:rPr>
          <w:spacing w:val="-1"/>
          <w:sz w:val="15"/>
        </w:rPr>
        <w:t> </w:t>
      </w:r>
      <w:r>
        <w:rPr>
          <w:sz w:val="15"/>
        </w:rPr>
        <w:t>administration,</w:t>
      </w:r>
      <w:r>
        <w:rPr>
          <w:spacing w:val="-1"/>
          <w:sz w:val="15"/>
        </w:rPr>
        <w:t> </w:t>
      </w:r>
      <w:r>
        <w:rPr>
          <w:sz w:val="15"/>
        </w:rPr>
        <w:t>could</w:t>
      </w:r>
      <w:r>
        <w:rPr>
          <w:spacing w:val="-1"/>
          <w:sz w:val="15"/>
        </w:rPr>
        <w:t> </w:t>
      </w:r>
      <w:r>
        <w:rPr>
          <w:sz w:val="15"/>
        </w:rPr>
        <w:t>have</w:t>
      </w:r>
      <w:r>
        <w:rPr>
          <w:spacing w:val="-1"/>
          <w:sz w:val="15"/>
        </w:rPr>
        <w:t> </w:t>
      </w:r>
      <w:r>
        <w:rPr>
          <w:sz w:val="15"/>
        </w:rPr>
        <w:t>a</w:t>
      </w:r>
      <w:r>
        <w:rPr>
          <w:spacing w:val="-1"/>
          <w:sz w:val="15"/>
        </w:rPr>
        <w:t> </w:t>
      </w:r>
      <w:r>
        <w:rPr>
          <w:sz w:val="15"/>
        </w:rPr>
        <w:t>significant</w:t>
      </w:r>
      <w:r>
        <w:rPr>
          <w:spacing w:val="-1"/>
          <w:sz w:val="15"/>
        </w:rPr>
        <w:t> </w:t>
      </w:r>
      <w:r>
        <w:rPr>
          <w:sz w:val="15"/>
        </w:rPr>
        <w:t>impact</w:t>
      </w:r>
      <w:r>
        <w:rPr>
          <w:spacing w:val="-1"/>
          <w:sz w:val="15"/>
        </w:rPr>
        <w:t> </w:t>
      </w:r>
      <w:r>
        <w:rPr>
          <w:sz w:val="15"/>
        </w:rPr>
        <w:t>on</w:t>
      </w:r>
      <w:r>
        <w:rPr>
          <w:spacing w:val="-1"/>
          <w:sz w:val="15"/>
        </w:rPr>
        <w:t> </w:t>
      </w:r>
      <w:r>
        <w:rPr>
          <w:sz w:val="15"/>
        </w:rPr>
        <w:t>our</w:t>
      </w:r>
      <w:r>
        <w:rPr>
          <w:spacing w:val="-1"/>
          <w:sz w:val="15"/>
        </w:rPr>
        <w:t> </w:t>
      </w:r>
      <w:r>
        <w:rPr>
          <w:sz w:val="15"/>
        </w:rPr>
        <w:t>reported</w:t>
      </w:r>
      <w:r>
        <w:rPr>
          <w:spacing w:val="-1"/>
          <w:sz w:val="15"/>
        </w:rPr>
        <w:t> </w:t>
      </w:r>
      <w:r>
        <w:rPr>
          <w:sz w:val="15"/>
        </w:rPr>
        <w:t>operating</w:t>
      </w:r>
      <w:r>
        <w:rPr>
          <w:spacing w:val="-1"/>
          <w:sz w:val="15"/>
        </w:rPr>
        <w:t> </w:t>
      </w:r>
      <w:r>
        <w:rPr>
          <w:sz w:val="15"/>
        </w:rPr>
        <w:t>results</w:t>
      </w:r>
      <w:r>
        <w:rPr>
          <w:spacing w:val="-1"/>
          <w:sz w:val="15"/>
        </w:rPr>
        <w:t> </w:t>
      </w:r>
      <w:r>
        <w:rPr>
          <w:sz w:val="15"/>
        </w:rPr>
        <w:t>and</w:t>
      </w:r>
      <w:r>
        <w:rPr>
          <w:spacing w:val="-1"/>
          <w:sz w:val="15"/>
        </w:rPr>
        <w:t> </w:t>
      </w:r>
      <w:r>
        <w:rPr>
          <w:sz w:val="15"/>
        </w:rPr>
        <w:t>financial</w:t>
      </w:r>
      <w:r>
        <w:rPr>
          <w:spacing w:val="-1"/>
          <w:sz w:val="15"/>
        </w:rPr>
        <w:t> </w:t>
      </w:r>
      <w:r>
        <w:rPr>
          <w:sz w:val="15"/>
        </w:rPr>
        <w:t>condition.</w:t>
      </w:r>
    </w:p>
    <w:p>
      <w:pPr>
        <w:pStyle w:val="ListParagraph"/>
        <w:numPr>
          <w:ilvl w:val="0"/>
          <w:numId w:val="4"/>
        </w:numPr>
        <w:tabs>
          <w:tab w:pos="455" w:val="left" w:leader="none"/>
        </w:tabs>
        <w:spacing w:line="264" w:lineRule="auto" w:before="106" w:after="0"/>
        <w:ind w:left="455" w:right="870" w:hanging="162"/>
        <w:jc w:val="left"/>
        <w:rPr>
          <w:sz w:val="15"/>
        </w:rPr>
      </w:pPr>
      <w:r>
        <w:rPr>
          <w:sz w:val="15"/>
        </w:rPr>
        <w:t>Continued</w:t>
      </w:r>
      <w:r>
        <w:rPr>
          <w:spacing w:val="-6"/>
          <w:sz w:val="15"/>
        </w:rPr>
        <w:t> </w:t>
      </w:r>
      <w:r>
        <w:rPr>
          <w:sz w:val="15"/>
        </w:rPr>
        <w:t>volatility</w:t>
      </w:r>
      <w:r>
        <w:rPr>
          <w:spacing w:val="-6"/>
          <w:sz w:val="15"/>
        </w:rPr>
        <w:t> </w:t>
      </w:r>
      <w:r>
        <w:rPr>
          <w:sz w:val="15"/>
        </w:rPr>
        <w:t>in</w:t>
      </w:r>
      <w:r>
        <w:rPr>
          <w:spacing w:val="-6"/>
          <w:sz w:val="15"/>
        </w:rPr>
        <w:t> </w:t>
      </w:r>
      <w:r>
        <w:rPr>
          <w:sz w:val="15"/>
        </w:rPr>
        <w:t>the</w:t>
      </w:r>
      <w:r>
        <w:rPr>
          <w:spacing w:val="-6"/>
          <w:sz w:val="15"/>
        </w:rPr>
        <w:t> </w:t>
      </w:r>
      <w:r>
        <w:rPr>
          <w:sz w:val="15"/>
        </w:rPr>
        <w:t>availability</w:t>
      </w:r>
      <w:r>
        <w:rPr>
          <w:spacing w:val="-6"/>
          <w:sz w:val="15"/>
        </w:rPr>
        <w:t> </w:t>
      </w:r>
      <w:r>
        <w:rPr>
          <w:sz w:val="15"/>
        </w:rPr>
        <w:t>and</w:t>
      </w:r>
      <w:r>
        <w:rPr>
          <w:spacing w:val="-6"/>
          <w:sz w:val="15"/>
        </w:rPr>
        <w:t> </w:t>
      </w:r>
      <w:r>
        <w:rPr>
          <w:sz w:val="15"/>
        </w:rPr>
        <w:t>prices</w:t>
      </w:r>
      <w:r>
        <w:rPr>
          <w:spacing w:val="-6"/>
          <w:sz w:val="15"/>
        </w:rPr>
        <w:t> </w:t>
      </w:r>
      <w:r>
        <w:rPr>
          <w:sz w:val="15"/>
        </w:rPr>
        <w:t>for</w:t>
      </w:r>
      <w:r>
        <w:rPr>
          <w:spacing w:val="-6"/>
          <w:sz w:val="15"/>
        </w:rPr>
        <w:t> </w:t>
      </w:r>
      <w:r>
        <w:rPr>
          <w:sz w:val="15"/>
        </w:rPr>
        <w:t>commodities</w:t>
      </w:r>
      <w:r>
        <w:rPr>
          <w:spacing w:val="-6"/>
          <w:sz w:val="15"/>
        </w:rPr>
        <w:t> </w:t>
      </w:r>
      <w:r>
        <w:rPr>
          <w:sz w:val="15"/>
        </w:rPr>
        <w:t>and</w:t>
      </w:r>
      <w:r>
        <w:rPr>
          <w:spacing w:val="-6"/>
          <w:sz w:val="15"/>
        </w:rPr>
        <w:t> </w:t>
      </w:r>
      <w:r>
        <w:rPr>
          <w:sz w:val="15"/>
        </w:rPr>
        <w:t>raw</w:t>
      </w:r>
      <w:r>
        <w:rPr>
          <w:spacing w:val="-6"/>
          <w:sz w:val="15"/>
        </w:rPr>
        <w:t> </w:t>
      </w:r>
      <w:r>
        <w:rPr>
          <w:sz w:val="15"/>
        </w:rPr>
        <w:t>materials</w:t>
      </w:r>
      <w:r>
        <w:rPr>
          <w:spacing w:val="-6"/>
          <w:sz w:val="15"/>
        </w:rPr>
        <w:t> </w:t>
      </w:r>
      <w:r>
        <w:rPr>
          <w:sz w:val="15"/>
        </w:rPr>
        <w:t>we</w:t>
      </w:r>
      <w:r>
        <w:rPr>
          <w:spacing w:val="-6"/>
          <w:sz w:val="15"/>
        </w:rPr>
        <w:t> </w:t>
      </w:r>
      <w:r>
        <w:rPr>
          <w:sz w:val="15"/>
        </w:rPr>
        <w:t>use</w:t>
      </w:r>
      <w:r>
        <w:rPr>
          <w:spacing w:val="-6"/>
          <w:sz w:val="15"/>
        </w:rPr>
        <w:t> </w:t>
      </w:r>
      <w:r>
        <w:rPr>
          <w:sz w:val="15"/>
        </w:rPr>
        <w:t>in</w:t>
      </w:r>
      <w:r>
        <w:rPr>
          <w:spacing w:val="-6"/>
          <w:sz w:val="15"/>
        </w:rPr>
        <w:t> </w:t>
      </w:r>
      <w:r>
        <w:rPr>
          <w:sz w:val="15"/>
        </w:rPr>
        <w:t>our</w:t>
      </w:r>
      <w:r>
        <w:rPr>
          <w:spacing w:val="-6"/>
          <w:sz w:val="15"/>
        </w:rPr>
        <w:t> </w:t>
      </w:r>
      <w:r>
        <w:rPr>
          <w:sz w:val="15"/>
        </w:rPr>
        <w:t>products</w:t>
      </w:r>
      <w:r>
        <w:rPr>
          <w:spacing w:val="-6"/>
          <w:sz w:val="15"/>
        </w:rPr>
        <w:t> </w:t>
      </w:r>
      <w:r>
        <w:rPr>
          <w:sz w:val="15"/>
        </w:rPr>
        <w:t>and</w:t>
      </w:r>
      <w:r>
        <w:rPr>
          <w:spacing w:val="-6"/>
          <w:sz w:val="15"/>
        </w:rPr>
        <w:t> </w:t>
      </w:r>
      <w:r>
        <w:rPr>
          <w:sz w:val="15"/>
        </w:rPr>
        <w:t>in</w:t>
      </w:r>
      <w:r>
        <w:rPr>
          <w:spacing w:val="-6"/>
          <w:sz w:val="15"/>
        </w:rPr>
        <w:t> </w:t>
      </w:r>
      <w:r>
        <w:rPr>
          <w:sz w:val="15"/>
        </w:rPr>
        <w:t>our</w:t>
      </w:r>
      <w:r>
        <w:rPr>
          <w:spacing w:val="-6"/>
          <w:sz w:val="15"/>
        </w:rPr>
        <w:t> </w:t>
      </w:r>
      <w:r>
        <w:rPr>
          <w:sz w:val="15"/>
        </w:rPr>
        <w:t>supply</w:t>
      </w:r>
      <w:r>
        <w:rPr>
          <w:spacing w:val="-6"/>
          <w:sz w:val="15"/>
        </w:rPr>
        <w:t> </w:t>
      </w:r>
      <w:r>
        <w:rPr>
          <w:sz w:val="15"/>
        </w:rPr>
        <w:t>chain</w:t>
      </w:r>
      <w:r>
        <w:rPr>
          <w:spacing w:val="-6"/>
          <w:sz w:val="15"/>
        </w:rPr>
        <w:t> </w:t>
      </w:r>
      <w:r>
        <w:rPr>
          <w:sz w:val="15"/>
        </w:rPr>
        <w:t>(such</w:t>
      </w:r>
      <w:r>
        <w:rPr>
          <w:spacing w:val="-6"/>
          <w:sz w:val="15"/>
        </w:rPr>
        <w:t> </w:t>
      </w:r>
      <w:r>
        <w:rPr>
          <w:sz w:val="15"/>
        </w:rPr>
        <w:t>as</w:t>
      </w:r>
      <w:r>
        <w:rPr>
          <w:spacing w:val="-6"/>
          <w:sz w:val="15"/>
        </w:rPr>
        <w:t> </w:t>
      </w:r>
      <w:r>
        <w:rPr>
          <w:sz w:val="15"/>
        </w:rPr>
        <w:t>cotton</w:t>
      </w:r>
      <w:r>
        <w:rPr>
          <w:spacing w:val="-6"/>
          <w:sz w:val="15"/>
        </w:rPr>
        <w:t> </w:t>
      </w:r>
      <w:r>
        <w:rPr>
          <w:sz w:val="15"/>
        </w:rPr>
        <w:t>or</w:t>
      </w:r>
      <w:r>
        <w:rPr>
          <w:spacing w:val="-6"/>
          <w:sz w:val="15"/>
        </w:rPr>
        <w:t> </w:t>
      </w:r>
      <w:r>
        <w:rPr>
          <w:sz w:val="15"/>
        </w:rPr>
        <w:t>petroleum derivatives) could have a material adverse effect on our costs, gross margins and profitability.</w:t>
      </w:r>
    </w:p>
    <w:p>
      <w:pPr>
        <w:pStyle w:val="ListParagraph"/>
        <w:numPr>
          <w:ilvl w:val="0"/>
          <w:numId w:val="4"/>
        </w:numPr>
        <w:tabs>
          <w:tab w:pos="455" w:val="left" w:leader="none"/>
        </w:tabs>
        <w:spacing w:line="264" w:lineRule="auto" w:before="106" w:after="0"/>
        <w:ind w:left="455" w:right="242" w:hanging="162"/>
        <w:jc w:val="left"/>
        <w:rPr>
          <w:sz w:val="15"/>
        </w:rPr>
      </w:pPr>
      <w:r>
        <w:rPr>
          <w:sz w:val="15"/>
        </w:rPr>
        <w:t>If</w:t>
      </w:r>
      <w:r>
        <w:rPr>
          <w:spacing w:val="-7"/>
          <w:sz w:val="15"/>
        </w:rPr>
        <w:t> </w:t>
      </w:r>
      <w:r>
        <w:rPr>
          <w:sz w:val="15"/>
        </w:rPr>
        <w:t>retailers</w:t>
      </w:r>
      <w:r>
        <w:rPr>
          <w:spacing w:val="-7"/>
          <w:sz w:val="15"/>
        </w:rPr>
        <w:t> </w:t>
      </w:r>
      <w:r>
        <w:rPr>
          <w:sz w:val="15"/>
        </w:rPr>
        <w:t>of</w:t>
      </w:r>
      <w:r>
        <w:rPr>
          <w:spacing w:val="-7"/>
          <w:sz w:val="15"/>
        </w:rPr>
        <w:t> </w:t>
      </w:r>
      <w:r>
        <w:rPr>
          <w:sz w:val="15"/>
        </w:rPr>
        <w:t>our</w:t>
      </w:r>
      <w:r>
        <w:rPr>
          <w:spacing w:val="-7"/>
          <w:sz w:val="15"/>
        </w:rPr>
        <w:t> </w:t>
      </w:r>
      <w:r>
        <w:rPr>
          <w:sz w:val="15"/>
        </w:rPr>
        <w:t>products</w:t>
      </w:r>
      <w:r>
        <w:rPr>
          <w:spacing w:val="-7"/>
          <w:sz w:val="15"/>
        </w:rPr>
        <w:t> </w:t>
      </w:r>
      <w:r>
        <w:rPr>
          <w:sz w:val="15"/>
        </w:rPr>
        <w:t>experience</w:t>
      </w:r>
      <w:r>
        <w:rPr>
          <w:spacing w:val="-7"/>
          <w:sz w:val="15"/>
        </w:rPr>
        <w:t> </w:t>
      </w:r>
      <w:r>
        <w:rPr>
          <w:sz w:val="15"/>
        </w:rPr>
        <w:t>declining</w:t>
      </w:r>
      <w:r>
        <w:rPr>
          <w:spacing w:val="-7"/>
          <w:sz w:val="15"/>
        </w:rPr>
        <w:t> </w:t>
      </w:r>
      <w:r>
        <w:rPr>
          <w:sz w:val="15"/>
        </w:rPr>
        <w:t>revenues</w:t>
      </w:r>
      <w:r>
        <w:rPr>
          <w:spacing w:val="-7"/>
          <w:sz w:val="15"/>
        </w:rPr>
        <w:t> </w:t>
      </w:r>
      <w:r>
        <w:rPr>
          <w:sz w:val="15"/>
        </w:rPr>
        <w:t>or</w:t>
      </w:r>
      <w:r>
        <w:rPr>
          <w:spacing w:val="-7"/>
          <w:sz w:val="15"/>
        </w:rPr>
        <w:t> </w:t>
      </w:r>
      <w:r>
        <w:rPr>
          <w:sz w:val="15"/>
        </w:rPr>
        <w:t>experience</w:t>
      </w:r>
      <w:r>
        <w:rPr>
          <w:spacing w:val="-7"/>
          <w:sz w:val="15"/>
        </w:rPr>
        <w:t> </w:t>
      </w:r>
      <w:r>
        <w:rPr>
          <w:sz w:val="15"/>
        </w:rPr>
        <w:t>difficulty</w:t>
      </w:r>
      <w:r>
        <w:rPr>
          <w:spacing w:val="-7"/>
          <w:sz w:val="15"/>
        </w:rPr>
        <w:t> </w:t>
      </w:r>
      <w:r>
        <w:rPr>
          <w:sz w:val="15"/>
        </w:rPr>
        <w:t>obtaining</w:t>
      </w:r>
      <w:r>
        <w:rPr>
          <w:spacing w:val="-7"/>
          <w:sz w:val="15"/>
        </w:rPr>
        <w:t> </w:t>
      </w:r>
      <w:r>
        <w:rPr>
          <w:sz w:val="15"/>
        </w:rPr>
        <w:t>financing</w:t>
      </w:r>
      <w:r>
        <w:rPr>
          <w:spacing w:val="-7"/>
          <w:sz w:val="15"/>
        </w:rPr>
        <w:t> </w:t>
      </w:r>
      <w:r>
        <w:rPr>
          <w:sz w:val="15"/>
        </w:rPr>
        <w:t>in</w:t>
      </w:r>
      <w:r>
        <w:rPr>
          <w:spacing w:val="-7"/>
          <w:sz w:val="15"/>
        </w:rPr>
        <w:t> </w:t>
      </w:r>
      <w:r>
        <w:rPr>
          <w:sz w:val="15"/>
        </w:rPr>
        <w:t>the</w:t>
      </w:r>
      <w:r>
        <w:rPr>
          <w:spacing w:val="-7"/>
          <w:sz w:val="15"/>
        </w:rPr>
        <w:t> </w:t>
      </w:r>
      <w:r>
        <w:rPr>
          <w:sz w:val="15"/>
        </w:rPr>
        <w:t>capital</w:t>
      </w:r>
      <w:r>
        <w:rPr>
          <w:spacing w:val="-7"/>
          <w:sz w:val="15"/>
        </w:rPr>
        <w:t> </w:t>
      </w:r>
      <w:r>
        <w:rPr>
          <w:sz w:val="15"/>
        </w:rPr>
        <w:t>and</w:t>
      </w:r>
      <w:r>
        <w:rPr>
          <w:spacing w:val="-7"/>
          <w:sz w:val="15"/>
        </w:rPr>
        <w:t> </w:t>
      </w:r>
      <w:r>
        <w:rPr>
          <w:sz w:val="15"/>
        </w:rPr>
        <w:t>credit</w:t>
      </w:r>
      <w:r>
        <w:rPr>
          <w:spacing w:val="-7"/>
          <w:sz w:val="15"/>
        </w:rPr>
        <w:t> </w:t>
      </w:r>
      <w:r>
        <w:rPr>
          <w:sz w:val="15"/>
        </w:rPr>
        <w:t>markets</w:t>
      </w:r>
      <w:r>
        <w:rPr>
          <w:spacing w:val="-7"/>
          <w:sz w:val="15"/>
        </w:rPr>
        <w:t> </w:t>
      </w:r>
      <w:r>
        <w:rPr>
          <w:sz w:val="15"/>
        </w:rPr>
        <w:t>to</w:t>
      </w:r>
      <w:r>
        <w:rPr>
          <w:spacing w:val="-7"/>
          <w:sz w:val="15"/>
        </w:rPr>
        <w:t> </w:t>
      </w:r>
      <w:r>
        <w:rPr>
          <w:sz w:val="15"/>
        </w:rPr>
        <w:t>purchase</w:t>
      </w:r>
      <w:r>
        <w:rPr>
          <w:spacing w:val="-7"/>
          <w:sz w:val="15"/>
        </w:rPr>
        <w:t> </w:t>
      </w:r>
      <w:r>
        <w:rPr>
          <w:sz w:val="15"/>
        </w:rPr>
        <w:t>our</w:t>
      </w:r>
      <w:r>
        <w:rPr>
          <w:spacing w:val="-7"/>
          <w:sz w:val="15"/>
        </w:rPr>
        <w:t> </w:t>
      </w:r>
      <w:r>
        <w:rPr>
          <w:sz w:val="15"/>
        </w:rPr>
        <w:t>products,</w:t>
      </w:r>
      <w:r>
        <w:rPr>
          <w:spacing w:val="-7"/>
          <w:sz w:val="15"/>
        </w:rPr>
        <w:t> </w:t>
      </w:r>
      <w:r>
        <w:rPr>
          <w:sz w:val="15"/>
        </w:rPr>
        <w:t>this</w:t>
      </w:r>
      <w:r>
        <w:rPr>
          <w:spacing w:val="-7"/>
          <w:sz w:val="15"/>
        </w:rPr>
        <w:t> </w:t>
      </w:r>
      <w:r>
        <w:rPr>
          <w:sz w:val="15"/>
        </w:rPr>
        <w:t>could result</w:t>
      </w:r>
      <w:r>
        <w:rPr>
          <w:spacing w:val="-2"/>
          <w:sz w:val="15"/>
        </w:rPr>
        <w:t> </w:t>
      </w:r>
      <w:r>
        <w:rPr>
          <w:sz w:val="15"/>
        </w:rPr>
        <w:t>in</w:t>
      </w:r>
      <w:r>
        <w:rPr>
          <w:spacing w:val="-2"/>
          <w:sz w:val="15"/>
        </w:rPr>
        <w:t> </w:t>
      </w:r>
      <w:r>
        <w:rPr>
          <w:sz w:val="15"/>
        </w:rPr>
        <w:t>reduced</w:t>
      </w:r>
      <w:r>
        <w:rPr>
          <w:spacing w:val="-2"/>
          <w:sz w:val="15"/>
        </w:rPr>
        <w:t> </w:t>
      </w:r>
      <w:r>
        <w:rPr>
          <w:sz w:val="15"/>
        </w:rPr>
        <w:t>orders</w:t>
      </w:r>
      <w:r>
        <w:rPr>
          <w:spacing w:val="-2"/>
          <w:sz w:val="15"/>
        </w:rPr>
        <w:t> </w:t>
      </w:r>
      <w:r>
        <w:rPr>
          <w:sz w:val="15"/>
        </w:rPr>
        <w:t>for</w:t>
      </w:r>
      <w:r>
        <w:rPr>
          <w:spacing w:val="-2"/>
          <w:sz w:val="15"/>
        </w:rPr>
        <w:t> </w:t>
      </w:r>
      <w:r>
        <w:rPr>
          <w:sz w:val="15"/>
        </w:rPr>
        <w:t>our</w:t>
      </w:r>
      <w:r>
        <w:rPr>
          <w:spacing w:val="-2"/>
          <w:sz w:val="15"/>
        </w:rPr>
        <w:t> </w:t>
      </w:r>
      <w:r>
        <w:rPr>
          <w:sz w:val="15"/>
        </w:rPr>
        <w:t>products,</w:t>
      </w:r>
      <w:r>
        <w:rPr>
          <w:spacing w:val="-2"/>
          <w:sz w:val="15"/>
        </w:rPr>
        <w:t> </w:t>
      </w:r>
      <w:r>
        <w:rPr>
          <w:sz w:val="15"/>
        </w:rPr>
        <w:t>order</w:t>
      </w:r>
      <w:r>
        <w:rPr>
          <w:spacing w:val="-2"/>
          <w:sz w:val="15"/>
        </w:rPr>
        <w:t> </w:t>
      </w:r>
      <w:r>
        <w:rPr>
          <w:sz w:val="15"/>
        </w:rPr>
        <w:t>cancellations,</w:t>
      </w:r>
      <w:r>
        <w:rPr>
          <w:spacing w:val="-2"/>
          <w:sz w:val="15"/>
        </w:rPr>
        <w:t> </w:t>
      </w:r>
      <w:r>
        <w:rPr>
          <w:sz w:val="15"/>
        </w:rPr>
        <w:t>late</w:t>
      </w:r>
      <w:r>
        <w:rPr>
          <w:spacing w:val="-2"/>
          <w:sz w:val="15"/>
        </w:rPr>
        <w:t> </w:t>
      </w:r>
      <w:r>
        <w:rPr>
          <w:sz w:val="15"/>
        </w:rPr>
        <w:t>retailer</w:t>
      </w:r>
      <w:r>
        <w:rPr>
          <w:spacing w:val="-2"/>
          <w:sz w:val="15"/>
        </w:rPr>
        <w:t> </w:t>
      </w:r>
      <w:r>
        <w:rPr>
          <w:sz w:val="15"/>
        </w:rPr>
        <w:t>payments,</w:t>
      </w:r>
      <w:r>
        <w:rPr>
          <w:spacing w:val="-2"/>
          <w:sz w:val="15"/>
        </w:rPr>
        <w:t> </w:t>
      </w:r>
      <w:r>
        <w:rPr>
          <w:sz w:val="15"/>
        </w:rPr>
        <w:t>extended</w:t>
      </w:r>
      <w:r>
        <w:rPr>
          <w:spacing w:val="-2"/>
          <w:sz w:val="15"/>
        </w:rPr>
        <w:t> </w:t>
      </w:r>
      <w:r>
        <w:rPr>
          <w:sz w:val="15"/>
        </w:rPr>
        <w:t>payment</w:t>
      </w:r>
      <w:r>
        <w:rPr>
          <w:spacing w:val="-2"/>
          <w:sz w:val="15"/>
        </w:rPr>
        <w:t> </w:t>
      </w:r>
      <w:r>
        <w:rPr>
          <w:sz w:val="15"/>
        </w:rPr>
        <w:t>terms,</w:t>
      </w:r>
      <w:r>
        <w:rPr>
          <w:spacing w:val="-2"/>
          <w:sz w:val="15"/>
        </w:rPr>
        <w:t> </w:t>
      </w:r>
      <w:r>
        <w:rPr>
          <w:sz w:val="15"/>
        </w:rPr>
        <w:t>higher</w:t>
      </w:r>
      <w:r>
        <w:rPr>
          <w:spacing w:val="-2"/>
          <w:sz w:val="15"/>
        </w:rPr>
        <w:t> </w:t>
      </w:r>
      <w:r>
        <w:rPr>
          <w:sz w:val="15"/>
        </w:rPr>
        <w:t>accounts</w:t>
      </w:r>
      <w:r>
        <w:rPr>
          <w:spacing w:val="-2"/>
          <w:sz w:val="15"/>
        </w:rPr>
        <w:t> </w:t>
      </w:r>
      <w:r>
        <w:rPr>
          <w:sz w:val="15"/>
        </w:rPr>
        <w:t>receivable,</w:t>
      </w:r>
      <w:r>
        <w:rPr>
          <w:spacing w:val="-2"/>
          <w:sz w:val="15"/>
        </w:rPr>
        <w:t> </w:t>
      </w:r>
      <w:r>
        <w:rPr>
          <w:sz w:val="15"/>
        </w:rPr>
        <w:t>reduced</w:t>
      </w:r>
      <w:r>
        <w:rPr>
          <w:spacing w:val="-2"/>
          <w:sz w:val="15"/>
        </w:rPr>
        <w:t> </w:t>
      </w:r>
      <w:r>
        <w:rPr>
          <w:sz w:val="15"/>
        </w:rPr>
        <w:t>cash</w:t>
      </w:r>
      <w:r>
        <w:rPr>
          <w:spacing w:val="-2"/>
          <w:sz w:val="15"/>
        </w:rPr>
        <w:t> </w:t>
      </w:r>
      <w:r>
        <w:rPr>
          <w:sz w:val="15"/>
        </w:rPr>
        <w:t>flows,</w:t>
      </w:r>
      <w:r>
        <w:rPr>
          <w:spacing w:val="-2"/>
          <w:sz w:val="15"/>
        </w:rPr>
        <w:t> </w:t>
      </w:r>
      <w:r>
        <w:rPr>
          <w:sz w:val="15"/>
        </w:rPr>
        <w:t>greater expense associated with collection efforts and increased bad debt expense.</w:t>
      </w:r>
    </w:p>
    <w:p>
      <w:pPr>
        <w:pStyle w:val="ListParagraph"/>
        <w:numPr>
          <w:ilvl w:val="0"/>
          <w:numId w:val="4"/>
        </w:numPr>
        <w:tabs>
          <w:tab w:pos="455" w:val="left" w:leader="none"/>
        </w:tabs>
        <w:spacing w:line="264" w:lineRule="auto" w:before="106" w:after="0"/>
        <w:ind w:left="455" w:right="375" w:hanging="162"/>
        <w:jc w:val="left"/>
        <w:rPr>
          <w:sz w:val="15"/>
        </w:rPr>
      </w:pPr>
      <w:r>
        <w:rPr>
          <w:sz w:val="15"/>
        </w:rPr>
        <w:t>If</w:t>
      </w:r>
      <w:r>
        <w:rPr>
          <w:spacing w:val="-7"/>
          <w:sz w:val="15"/>
        </w:rPr>
        <w:t> </w:t>
      </w:r>
      <w:r>
        <w:rPr>
          <w:sz w:val="15"/>
        </w:rPr>
        <w:t>retailers</w:t>
      </w:r>
      <w:r>
        <w:rPr>
          <w:spacing w:val="-7"/>
          <w:sz w:val="15"/>
        </w:rPr>
        <w:t> </w:t>
      </w:r>
      <w:r>
        <w:rPr>
          <w:sz w:val="15"/>
        </w:rPr>
        <w:t>of</w:t>
      </w:r>
      <w:r>
        <w:rPr>
          <w:spacing w:val="-7"/>
          <w:sz w:val="15"/>
        </w:rPr>
        <w:t> </w:t>
      </w:r>
      <w:r>
        <w:rPr>
          <w:sz w:val="15"/>
        </w:rPr>
        <w:t>our</w:t>
      </w:r>
      <w:r>
        <w:rPr>
          <w:spacing w:val="-7"/>
          <w:sz w:val="15"/>
        </w:rPr>
        <w:t> </w:t>
      </w:r>
      <w:r>
        <w:rPr>
          <w:sz w:val="15"/>
        </w:rPr>
        <w:t>products</w:t>
      </w:r>
      <w:r>
        <w:rPr>
          <w:spacing w:val="-7"/>
          <w:sz w:val="15"/>
        </w:rPr>
        <w:t> </w:t>
      </w:r>
      <w:r>
        <w:rPr>
          <w:sz w:val="15"/>
        </w:rPr>
        <w:t>experience</w:t>
      </w:r>
      <w:r>
        <w:rPr>
          <w:spacing w:val="-7"/>
          <w:sz w:val="15"/>
        </w:rPr>
        <w:t> </w:t>
      </w:r>
      <w:r>
        <w:rPr>
          <w:sz w:val="15"/>
        </w:rPr>
        <w:t>severe</w:t>
      </w:r>
      <w:r>
        <w:rPr>
          <w:spacing w:val="-7"/>
          <w:sz w:val="15"/>
        </w:rPr>
        <w:t> </w:t>
      </w:r>
      <w:r>
        <w:rPr>
          <w:sz w:val="15"/>
        </w:rPr>
        <w:t>financial</w:t>
      </w:r>
      <w:r>
        <w:rPr>
          <w:spacing w:val="-7"/>
          <w:sz w:val="15"/>
        </w:rPr>
        <w:t> </w:t>
      </w:r>
      <w:r>
        <w:rPr>
          <w:sz w:val="15"/>
        </w:rPr>
        <w:t>difficulty,</w:t>
      </w:r>
      <w:r>
        <w:rPr>
          <w:spacing w:val="-7"/>
          <w:sz w:val="15"/>
        </w:rPr>
        <w:t> </w:t>
      </w:r>
      <w:r>
        <w:rPr>
          <w:sz w:val="15"/>
        </w:rPr>
        <w:t>some</w:t>
      </w:r>
      <w:r>
        <w:rPr>
          <w:spacing w:val="-7"/>
          <w:sz w:val="15"/>
        </w:rPr>
        <w:t> </w:t>
      </w:r>
      <w:r>
        <w:rPr>
          <w:sz w:val="15"/>
        </w:rPr>
        <w:t>may</w:t>
      </w:r>
      <w:r>
        <w:rPr>
          <w:spacing w:val="-7"/>
          <w:sz w:val="15"/>
        </w:rPr>
        <w:t> </w:t>
      </w:r>
      <w:r>
        <w:rPr>
          <w:sz w:val="15"/>
        </w:rPr>
        <w:t>become</w:t>
      </w:r>
      <w:r>
        <w:rPr>
          <w:spacing w:val="-7"/>
          <w:sz w:val="15"/>
        </w:rPr>
        <w:t> </w:t>
      </w:r>
      <w:r>
        <w:rPr>
          <w:sz w:val="15"/>
        </w:rPr>
        <w:t>insolvent</w:t>
      </w:r>
      <w:r>
        <w:rPr>
          <w:spacing w:val="-7"/>
          <w:sz w:val="15"/>
        </w:rPr>
        <w:t> </w:t>
      </w:r>
      <w:r>
        <w:rPr>
          <w:sz w:val="15"/>
        </w:rPr>
        <w:t>and</w:t>
      </w:r>
      <w:r>
        <w:rPr>
          <w:spacing w:val="-7"/>
          <w:sz w:val="15"/>
        </w:rPr>
        <w:t> </w:t>
      </w:r>
      <w:r>
        <w:rPr>
          <w:sz w:val="15"/>
        </w:rPr>
        <w:t>cease</w:t>
      </w:r>
      <w:r>
        <w:rPr>
          <w:spacing w:val="-7"/>
          <w:sz w:val="15"/>
        </w:rPr>
        <w:t> </w:t>
      </w:r>
      <w:r>
        <w:rPr>
          <w:sz w:val="15"/>
        </w:rPr>
        <w:t>business</w:t>
      </w:r>
      <w:r>
        <w:rPr>
          <w:spacing w:val="-7"/>
          <w:sz w:val="15"/>
        </w:rPr>
        <w:t> </w:t>
      </w:r>
      <w:r>
        <w:rPr>
          <w:sz w:val="15"/>
        </w:rPr>
        <w:t>operations,</w:t>
      </w:r>
      <w:r>
        <w:rPr>
          <w:spacing w:val="-7"/>
          <w:sz w:val="15"/>
        </w:rPr>
        <w:t> </w:t>
      </w:r>
      <w:r>
        <w:rPr>
          <w:sz w:val="15"/>
        </w:rPr>
        <w:t>which</w:t>
      </w:r>
      <w:r>
        <w:rPr>
          <w:spacing w:val="-7"/>
          <w:sz w:val="15"/>
        </w:rPr>
        <w:t> </w:t>
      </w:r>
      <w:r>
        <w:rPr>
          <w:sz w:val="15"/>
        </w:rPr>
        <w:t>could</w:t>
      </w:r>
      <w:r>
        <w:rPr>
          <w:spacing w:val="-7"/>
          <w:sz w:val="15"/>
        </w:rPr>
        <w:t> </w:t>
      </w:r>
      <w:r>
        <w:rPr>
          <w:sz w:val="15"/>
        </w:rPr>
        <w:t>negatively</w:t>
      </w:r>
      <w:r>
        <w:rPr>
          <w:spacing w:val="-7"/>
          <w:sz w:val="15"/>
        </w:rPr>
        <w:t> </w:t>
      </w:r>
      <w:r>
        <w:rPr>
          <w:sz w:val="15"/>
        </w:rPr>
        <w:t>impact</w:t>
      </w:r>
      <w:r>
        <w:rPr>
          <w:spacing w:val="-7"/>
          <w:sz w:val="15"/>
        </w:rPr>
        <w:t> </w:t>
      </w:r>
      <w:r>
        <w:rPr>
          <w:sz w:val="15"/>
        </w:rPr>
        <w:t>the</w:t>
      </w:r>
      <w:r>
        <w:rPr>
          <w:spacing w:val="-7"/>
          <w:sz w:val="15"/>
        </w:rPr>
        <w:t> </w:t>
      </w:r>
      <w:r>
        <w:rPr>
          <w:sz w:val="15"/>
        </w:rPr>
        <w:t>sale</w:t>
      </w:r>
      <w:r>
        <w:rPr>
          <w:spacing w:val="-7"/>
          <w:sz w:val="15"/>
        </w:rPr>
        <w:t> </w:t>
      </w:r>
      <w:r>
        <w:rPr>
          <w:sz w:val="15"/>
        </w:rPr>
        <w:t>of our products to consumers.</w:t>
      </w:r>
    </w:p>
    <w:p>
      <w:pPr>
        <w:pStyle w:val="BodyText"/>
      </w:pPr>
    </w:p>
    <w:p>
      <w:pPr>
        <w:pStyle w:val="BodyText"/>
        <w:spacing w:before="58"/>
      </w:pPr>
    </w:p>
    <w:p>
      <w:pPr>
        <w:spacing w:before="0"/>
        <w:ind w:left="131" w:right="0" w:firstLine="0"/>
        <w:jc w:val="both"/>
        <w:rPr>
          <w:sz w:val="15"/>
        </w:rPr>
      </w:pPr>
      <w:r>
        <w:rPr>
          <w:color w:val="E77721"/>
          <w:sz w:val="15"/>
        </w:rPr>
        <w:t>10</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00640">
                <wp:simplePos x="0" y="0"/>
                <wp:positionH relativeFrom="page">
                  <wp:posOffset>222884</wp:posOffset>
                </wp:positionH>
                <wp:positionV relativeFrom="paragraph">
                  <wp:posOffset>228587</wp:posOffset>
                </wp:positionV>
                <wp:extent cx="7312659" cy="1714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7312659" cy="17145"/>
                          <a:chExt cx="7312659" cy="17145"/>
                        </a:xfrm>
                      </wpg:grpSpPr>
                      <wps:wsp>
                        <wps:cNvPr id="94" name="Graphic 9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5" name="Graphic 9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6" name="Graphic 9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7" name="Graphic 9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715840;mso-wrap-distance-left:0;mso-wrap-distance-right:0" id="docshapegroup92" coordorigin="351,360" coordsize="11516,27">
                <v:shape style="position:absolute;left:351;top:359;width:11516;height:14" id="docshape93" coordorigin="351,360" coordsize="11516,14" path="m11853,373l364,373,351,360,11867,360,11853,373xe" filled="true" fillcolor="#9a9a9a" stroked="false">
                  <v:path arrowok="t"/>
                  <v:fill type="solid"/>
                </v:shape>
                <v:shape style="position:absolute;left:351;top:373;width:11516;height:14" id="docshape94" coordorigin="351,373" coordsize="11516,14" path="m11867,387l351,387,364,373,11853,373,11867,387xe" filled="true" fillcolor="#ededed" stroked="false">
                  <v:path arrowok="t"/>
                  <v:fill type="solid"/>
                </v:shape>
                <v:shape style="position:absolute;left:351;top:359;width:14;height:27" id="docshape95" coordorigin="351,360" coordsize="14,27" path="m351,387l351,360,364,373,351,387xe" filled="true" fillcolor="#9a9a9a" stroked="false">
                  <v:path arrowok="t"/>
                  <v:fill type="solid"/>
                </v:shape>
                <v:shape style="position:absolute;left:11853;top:359;width:14;height:27" id="docshape96"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63"/>
      </w:pPr>
    </w:p>
    <w:p>
      <w:pPr>
        <w:pStyle w:val="ListParagraph"/>
        <w:numPr>
          <w:ilvl w:val="0"/>
          <w:numId w:val="5"/>
        </w:numPr>
        <w:tabs>
          <w:tab w:pos="455" w:val="left" w:leader="none"/>
        </w:tabs>
        <w:spacing w:line="264" w:lineRule="auto" w:before="0" w:after="0"/>
        <w:ind w:left="455" w:right="133" w:hanging="162"/>
        <w:jc w:val="left"/>
        <w:rPr>
          <w:sz w:val="15"/>
        </w:rPr>
      </w:pPr>
      <w:r>
        <w:rPr>
          <w:sz w:val="15"/>
        </w:rPr>
        <w:t>If</w:t>
      </w:r>
      <w:r>
        <w:rPr>
          <w:spacing w:val="-7"/>
          <w:sz w:val="15"/>
        </w:rPr>
        <w:t> </w:t>
      </w:r>
      <w:r>
        <w:rPr>
          <w:sz w:val="15"/>
        </w:rPr>
        <w:t>contract</w:t>
      </w:r>
      <w:r>
        <w:rPr>
          <w:spacing w:val="-7"/>
          <w:sz w:val="15"/>
        </w:rPr>
        <w:t> </w:t>
      </w:r>
      <w:r>
        <w:rPr>
          <w:sz w:val="15"/>
        </w:rPr>
        <w:t>manufacturers</w:t>
      </w:r>
      <w:r>
        <w:rPr>
          <w:spacing w:val="-7"/>
          <w:sz w:val="15"/>
        </w:rPr>
        <w:t> </w:t>
      </w:r>
      <w:r>
        <w:rPr>
          <w:sz w:val="15"/>
        </w:rPr>
        <w:t>of</w:t>
      </w:r>
      <w:r>
        <w:rPr>
          <w:spacing w:val="-7"/>
          <w:sz w:val="15"/>
        </w:rPr>
        <w:t> </w:t>
      </w:r>
      <w:r>
        <w:rPr>
          <w:sz w:val="15"/>
        </w:rPr>
        <w:t>our</w:t>
      </w:r>
      <w:r>
        <w:rPr>
          <w:spacing w:val="-7"/>
          <w:sz w:val="15"/>
        </w:rPr>
        <w:t> </w:t>
      </w:r>
      <w:r>
        <w:rPr>
          <w:sz w:val="15"/>
        </w:rPr>
        <w:t>products</w:t>
      </w:r>
      <w:r>
        <w:rPr>
          <w:spacing w:val="-7"/>
          <w:sz w:val="15"/>
        </w:rPr>
        <w:t> </w:t>
      </w:r>
      <w:r>
        <w:rPr>
          <w:sz w:val="15"/>
        </w:rPr>
        <w:t>or</w:t>
      </w:r>
      <w:r>
        <w:rPr>
          <w:spacing w:val="-7"/>
          <w:sz w:val="15"/>
        </w:rPr>
        <w:t> </w:t>
      </w:r>
      <w:r>
        <w:rPr>
          <w:sz w:val="15"/>
        </w:rPr>
        <w:t>other</w:t>
      </w:r>
      <w:r>
        <w:rPr>
          <w:spacing w:val="-7"/>
          <w:sz w:val="15"/>
        </w:rPr>
        <w:t> </w:t>
      </w:r>
      <w:r>
        <w:rPr>
          <w:sz w:val="15"/>
        </w:rPr>
        <w:t>participants</w:t>
      </w:r>
      <w:r>
        <w:rPr>
          <w:spacing w:val="-7"/>
          <w:sz w:val="15"/>
        </w:rPr>
        <w:t> </w:t>
      </w:r>
      <w:r>
        <w:rPr>
          <w:sz w:val="15"/>
        </w:rPr>
        <w:t>in</w:t>
      </w:r>
      <w:r>
        <w:rPr>
          <w:spacing w:val="-7"/>
          <w:sz w:val="15"/>
        </w:rPr>
        <w:t> </w:t>
      </w:r>
      <w:r>
        <w:rPr>
          <w:sz w:val="15"/>
        </w:rPr>
        <w:t>our</w:t>
      </w:r>
      <w:r>
        <w:rPr>
          <w:spacing w:val="-7"/>
          <w:sz w:val="15"/>
        </w:rPr>
        <w:t> </w:t>
      </w:r>
      <w:r>
        <w:rPr>
          <w:sz w:val="15"/>
        </w:rPr>
        <w:t>supply</w:t>
      </w:r>
      <w:r>
        <w:rPr>
          <w:spacing w:val="-7"/>
          <w:sz w:val="15"/>
        </w:rPr>
        <w:t> </w:t>
      </w:r>
      <w:r>
        <w:rPr>
          <w:sz w:val="15"/>
        </w:rPr>
        <w:t>chain</w:t>
      </w:r>
      <w:r>
        <w:rPr>
          <w:spacing w:val="-7"/>
          <w:sz w:val="15"/>
        </w:rPr>
        <w:t> </w:t>
      </w:r>
      <w:r>
        <w:rPr>
          <w:sz w:val="15"/>
        </w:rPr>
        <w:t>experience</w:t>
      </w:r>
      <w:r>
        <w:rPr>
          <w:spacing w:val="-7"/>
          <w:sz w:val="15"/>
        </w:rPr>
        <w:t> </w:t>
      </w:r>
      <w:r>
        <w:rPr>
          <w:sz w:val="15"/>
        </w:rPr>
        <w:t>difficulty</w:t>
      </w:r>
      <w:r>
        <w:rPr>
          <w:spacing w:val="-7"/>
          <w:sz w:val="15"/>
        </w:rPr>
        <w:t> </w:t>
      </w:r>
      <w:r>
        <w:rPr>
          <w:sz w:val="15"/>
        </w:rPr>
        <w:t>obtaining</w:t>
      </w:r>
      <w:r>
        <w:rPr>
          <w:spacing w:val="-7"/>
          <w:sz w:val="15"/>
        </w:rPr>
        <w:t> </w:t>
      </w:r>
      <w:r>
        <w:rPr>
          <w:sz w:val="15"/>
        </w:rPr>
        <w:t>financing</w:t>
      </w:r>
      <w:r>
        <w:rPr>
          <w:spacing w:val="-7"/>
          <w:sz w:val="15"/>
        </w:rPr>
        <w:t> </w:t>
      </w:r>
      <w:r>
        <w:rPr>
          <w:sz w:val="15"/>
        </w:rPr>
        <w:t>in</w:t>
      </w:r>
      <w:r>
        <w:rPr>
          <w:spacing w:val="-7"/>
          <w:sz w:val="15"/>
        </w:rPr>
        <w:t> </w:t>
      </w:r>
      <w:r>
        <w:rPr>
          <w:sz w:val="15"/>
        </w:rPr>
        <w:t>the</w:t>
      </w:r>
      <w:r>
        <w:rPr>
          <w:spacing w:val="-7"/>
          <w:sz w:val="15"/>
        </w:rPr>
        <w:t> </w:t>
      </w:r>
      <w:r>
        <w:rPr>
          <w:sz w:val="15"/>
        </w:rPr>
        <w:t>capital</w:t>
      </w:r>
      <w:r>
        <w:rPr>
          <w:spacing w:val="-7"/>
          <w:sz w:val="15"/>
        </w:rPr>
        <w:t> </w:t>
      </w:r>
      <w:r>
        <w:rPr>
          <w:sz w:val="15"/>
        </w:rPr>
        <w:t>and</w:t>
      </w:r>
      <w:r>
        <w:rPr>
          <w:spacing w:val="-7"/>
          <w:sz w:val="15"/>
        </w:rPr>
        <w:t> </w:t>
      </w:r>
      <w:r>
        <w:rPr>
          <w:sz w:val="15"/>
        </w:rPr>
        <w:t>credit</w:t>
      </w:r>
      <w:r>
        <w:rPr>
          <w:spacing w:val="-7"/>
          <w:sz w:val="15"/>
        </w:rPr>
        <w:t> </w:t>
      </w:r>
      <w:r>
        <w:rPr>
          <w:sz w:val="15"/>
        </w:rPr>
        <w:t>markets</w:t>
      </w:r>
      <w:r>
        <w:rPr>
          <w:spacing w:val="-7"/>
          <w:sz w:val="15"/>
        </w:rPr>
        <w:t> </w:t>
      </w:r>
      <w:r>
        <w:rPr>
          <w:sz w:val="15"/>
        </w:rPr>
        <w:t>to</w:t>
      </w:r>
      <w:r>
        <w:rPr>
          <w:spacing w:val="-5"/>
          <w:sz w:val="15"/>
        </w:rPr>
        <w:t> </w:t>
      </w:r>
      <w:r>
        <w:rPr>
          <w:sz w:val="15"/>
        </w:rPr>
        <w:t>purchase</w:t>
      </w:r>
      <w:r>
        <w:rPr>
          <w:spacing w:val="-7"/>
          <w:sz w:val="15"/>
        </w:rPr>
        <w:t> </w:t>
      </w:r>
      <w:r>
        <w:rPr>
          <w:sz w:val="15"/>
        </w:rPr>
        <w:t>raw materials</w:t>
      </w:r>
      <w:r>
        <w:rPr>
          <w:spacing w:val="-1"/>
          <w:sz w:val="15"/>
        </w:rPr>
        <w:t> </w:t>
      </w:r>
      <w:r>
        <w:rPr>
          <w:sz w:val="15"/>
        </w:rPr>
        <w:t>or</w:t>
      </w:r>
      <w:r>
        <w:rPr>
          <w:spacing w:val="-1"/>
          <w:sz w:val="15"/>
        </w:rPr>
        <w:t> </w:t>
      </w:r>
      <w:r>
        <w:rPr>
          <w:sz w:val="15"/>
        </w:rPr>
        <w:t>to</w:t>
      </w:r>
      <w:r>
        <w:rPr>
          <w:spacing w:val="-1"/>
          <w:sz w:val="15"/>
        </w:rPr>
        <w:t> </w:t>
      </w:r>
      <w:r>
        <w:rPr>
          <w:sz w:val="15"/>
        </w:rPr>
        <w:t>finance</w:t>
      </w:r>
      <w:r>
        <w:rPr>
          <w:spacing w:val="-1"/>
          <w:sz w:val="15"/>
        </w:rPr>
        <w:t> </w:t>
      </w:r>
      <w:r>
        <w:rPr>
          <w:sz w:val="15"/>
        </w:rPr>
        <w:t>capital</w:t>
      </w:r>
      <w:r>
        <w:rPr>
          <w:spacing w:val="-1"/>
          <w:sz w:val="15"/>
        </w:rPr>
        <w:t> </w:t>
      </w:r>
      <w:r>
        <w:rPr>
          <w:sz w:val="15"/>
        </w:rPr>
        <w:t>equipment</w:t>
      </w:r>
      <w:r>
        <w:rPr>
          <w:spacing w:val="-1"/>
          <w:sz w:val="15"/>
        </w:rPr>
        <w:t> </w:t>
      </w:r>
      <w:r>
        <w:rPr>
          <w:sz w:val="15"/>
        </w:rPr>
        <w:t>and</w:t>
      </w:r>
      <w:r>
        <w:rPr>
          <w:spacing w:val="-1"/>
          <w:sz w:val="15"/>
        </w:rPr>
        <w:t> </w:t>
      </w:r>
      <w:r>
        <w:rPr>
          <w:sz w:val="15"/>
        </w:rPr>
        <w:t>other</w:t>
      </w:r>
      <w:r>
        <w:rPr>
          <w:spacing w:val="-1"/>
          <w:sz w:val="15"/>
        </w:rPr>
        <w:t> </w:t>
      </w:r>
      <w:r>
        <w:rPr>
          <w:sz w:val="15"/>
        </w:rPr>
        <w:t>general</w:t>
      </w:r>
      <w:r>
        <w:rPr>
          <w:spacing w:val="-1"/>
          <w:sz w:val="15"/>
        </w:rPr>
        <w:t> </w:t>
      </w:r>
      <w:r>
        <w:rPr>
          <w:sz w:val="15"/>
        </w:rPr>
        <w:t>working</w:t>
      </w:r>
      <w:r>
        <w:rPr>
          <w:spacing w:val="-1"/>
          <w:sz w:val="15"/>
        </w:rPr>
        <w:t> </w:t>
      </w:r>
      <w:r>
        <w:rPr>
          <w:sz w:val="15"/>
        </w:rPr>
        <w:t>capital</w:t>
      </w:r>
      <w:r>
        <w:rPr>
          <w:spacing w:val="-1"/>
          <w:sz w:val="15"/>
        </w:rPr>
        <w:t> </w:t>
      </w:r>
      <w:r>
        <w:rPr>
          <w:sz w:val="15"/>
        </w:rPr>
        <w:t>needs,</w:t>
      </w:r>
      <w:r>
        <w:rPr>
          <w:spacing w:val="-1"/>
          <w:sz w:val="15"/>
        </w:rPr>
        <w:t> </w:t>
      </w:r>
      <w:r>
        <w:rPr>
          <w:sz w:val="15"/>
        </w:rPr>
        <w:t>it</w:t>
      </w:r>
      <w:r>
        <w:rPr>
          <w:spacing w:val="-1"/>
          <w:sz w:val="15"/>
        </w:rPr>
        <w:t> </w:t>
      </w:r>
      <w:r>
        <w:rPr>
          <w:sz w:val="15"/>
        </w:rPr>
        <w:t>may</w:t>
      </w:r>
      <w:r>
        <w:rPr>
          <w:spacing w:val="-1"/>
          <w:sz w:val="15"/>
        </w:rPr>
        <w:t> </w:t>
      </w:r>
      <w:r>
        <w:rPr>
          <w:sz w:val="15"/>
        </w:rPr>
        <w:t>result</w:t>
      </w:r>
      <w:r>
        <w:rPr>
          <w:spacing w:val="-1"/>
          <w:sz w:val="15"/>
        </w:rPr>
        <w:t> </w:t>
      </w:r>
      <w:r>
        <w:rPr>
          <w:sz w:val="15"/>
        </w:rPr>
        <w:t>in</w:t>
      </w:r>
      <w:r>
        <w:rPr>
          <w:spacing w:val="-1"/>
          <w:sz w:val="15"/>
        </w:rPr>
        <w:t> </w:t>
      </w:r>
      <w:r>
        <w:rPr>
          <w:sz w:val="15"/>
        </w:rPr>
        <w:t>delays</w:t>
      </w:r>
      <w:r>
        <w:rPr>
          <w:spacing w:val="-1"/>
          <w:sz w:val="15"/>
        </w:rPr>
        <w:t> </w:t>
      </w:r>
      <w:r>
        <w:rPr>
          <w:sz w:val="15"/>
        </w:rPr>
        <w:t>or</w:t>
      </w:r>
      <w:r>
        <w:rPr>
          <w:spacing w:val="-1"/>
          <w:sz w:val="15"/>
        </w:rPr>
        <w:t> </w:t>
      </w:r>
      <w:r>
        <w:rPr>
          <w:sz w:val="15"/>
        </w:rPr>
        <w:t>non-delivery</w:t>
      </w:r>
      <w:r>
        <w:rPr>
          <w:spacing w:val="-1"/>
          <w:sz w:val="15"/>
        </w:rPr>
        <w:t> </w:t>
      </w:r>
      <w:r>
        <w:rPr>
          <w:sz w:val="15"/>
        </w:rPr>
        <w:t>of</w:t>
      </w:r>
      <w:r>
        <w:rPr>
          <w:spacing w:val="-1"/>
          <w:sz w:val="15"/>
        </w:rPr>
        <w:t> </w:t>
      </w:r>
      <w:r>
        <w:rPr>
          <w:sz w:val="15"/>
        </w:rPr>
        <w:t>shipments</w:t>
      </w:r>
      <w:r>
        <w:rPr>
          <w:spacing w:val="-1"/>
          <w:sz w:val="15"/>
        </w:rPr>
        <w:t> </w:t>
      </w:r>
      <w:r>
        <w:rPr>
          <w:sz w:val="15"/>
        </w:rPr>
        <w:t>of</w:t>
      </w:r>
      <w:r>
        <w:rPr>
          <w:spacing w:val="-1"/>
          <w:sz w:val="15"/>
        </w:rPr>
        <w:t> </w:t>
      </w:r>
      <w:r>
        <w:rPr>
          <w:sz w:val="15"/>
        </w:rPr>
        <w:t>our</w:t>
      </w:r>
      <w:r>
        <w:rPr>
          <w:spacing w:val="-1"/>
          <w:sz w:val="15"/>
        </w:rPr>
        <w:t> </w:t>
      </w:r>
      <w:r>
        <w:rPr>
          <w:sz w:val="15"/>
        </w:rPr>
        <w:t>products.</w:t>
      </w:r>
    </w:p>
    <w:p>
      <w:pPr>
        <w:pStyle w:val="BodyText"/>
        <w:spacing w:before="28"/>
      </w:pPr>
    </w:p>
    <w:p>
      <w:pPr>
        <w:spacing w:before="1"/>
        <w:ind w:left="131" w:right="0" w:firstLine="0"/>
        <w:jc w:val="left"/>
        <w:rPr>
          <w:b/>
          <w:sz w:val="15"/>
        </w:rPr>
      </w:pPr>
      <w:r>
        <w:rPr>
          <w:b/>
          <w:color w:val="E77721"/>
          <w:sz w:val="15"/>
        </w:rPr>
        <w:t>Our</w:t>
      </w:r>
      <w:r>
        <w:rPr>
          <w:b/>
          <w:color w:val="E77721"/>
          <w:spacing w:val="-7"/>
          <w:sz w:val="15"/>
        </w:rPr>
        <w:t> </w:t>
      </w:r>
      <w:r>
        <w:rPr>
          <w:b/>
          <w:color w:val="E77721"/>
          <w:sz w:val="15"/>
        </w:rPr>
        <w:t>business</w:t>
      </w:r>
      <w:r>
        <w:rPr>
          <w:b/>
          <w:color w:val="E77721"/>
          <w:spacing w:val="-7"/>
          <w:sz w:val="15"/>
        </w:rPr>
        <w:t> </w:t>
      </w:r>
      <w:r>
        <w:rPr>
          <w:b/>
          <w:color w:val="E77721"/>
          <w:sz w:val="15"/>
        </w:rPr>
        <w:t>is</w:t>
      </w:r>
      <w:r>
        <w:rPr>
          <w:b/>
          <w:color w:val="E77721"/>
          <w:spacing w:val="-7"/>
          <w:sz w:val="15"/>
        </w:rPr>
        <w:t> </w:t>
      </w:r>
      <w:r>
        <w:rPr>
          <w:b/>
          <w:color w:val="E77721"/>
          <w:sz w:val="15"/>
        </w:rPr>
        <w:t>affected</w:t>
      </w:r>
      <w:r>
        <w:rPr>
          <w:b/>
          <w:color w:val="E77721"/>
          <w:spacing w:val="-7"/>
          <w:sz w:val="15"/>
        </w:rPr>
        <w:t> </w:t>
      </w:r>
      <w:r>
        <w:rPr>
          <w:b/>
          <w:color w:val="E77721"/>
          <w:sz w:val="15"/>
        </w:rPr>
        <w:t>by</w:t>
      </w:r>
      <w:r>
        <w:rPr>
          <w:b/>
          <w:color w:val="E77721"/>
          <w:spacing w:val="-7"/>
          <w:sz w:val="15"/>
        </w:rPr>
        <w:t> </w:t>
      </w:r>
      <w:r>
        <w:rPr>
          <w:b/>
          <w:color w:val="E77721"/>
          <w:sz w:val="15"/>
        </w:rPr>
        <w:t>seasonality,</w:t>
      </w:r>
      <w:r>
        <w:rPr>
          <w:b/>
          <w:color w:val="E77721"/>
          <w:spacing w:val="-6"/>
          <w:sz w:val="15"/>
        </w:rPr>
        <w:t> </w:t>
      </w:r>
      <w:r>
        <w:rPr>
          <w:b/>
          <w:color w:val="E77721"/>
          <w:sz w:val="15"/>
        </w:rPr>
        <w:t>which</w:t>
      </w:r>
      <w:r>
        <w:rPr>
          <w:b/>
          <w:color w:val="E77721"/>
          <w:spacing w:val="-7"/>
          <w:sz w:val="15"/>
        </w:rPr>
        <w:t> </w:t>
      </w:r>
      <w:r>
        <w:rPr>
          <w:b/>
          <w:color w:val="E77721"/>
          <w:sz w:val="15"/>
        </w:rPr>
        <w:t>could</w:t>
      </w:r>
      <w:r>
        <w:rPr>
          <w:b/>
          <w:color w:val="E77721"/>
          <w:spacing w:val="-7"/>
          <w:sz w:val="15"/>
        </w:rPr>
        <w:t> </w:t>
      </w:r>
      <w:r>
        <w:rPr>
          <w:b/>
          <w:color w:val="E77721"/>
          <w:sz w:val="15"/>
        </w:rPr>
        <w:t>result</w:t>
      </w:r>
      <w:r>
        <w:rPr>
          <w:b/>
          <w:color w:val="E77721"/>
          <w:spacing w:val="-7"/>
          <w:sz w:val="15"/>
        </w:rPr>
        <w:t> </w:t>
      </w:r>
      <w:r>
        <w:rPr>
          <w:b/>
          <w:color w:val="E77721"/>
          <w:sz w:val="15"/>
        </w:rPr>
        <w:t>in</w:t>
      </w:r>
      <w:r>
        <w:rPr>
          <w:b/>
          <w:color w:val="E77721"/>
          <w:spacing w:val="-7"/>
          <w:sz w:val="15"/>
        </w:rPr>
        <w:t> </w:t>
      </w:r>
      <w:r>
        <w:rPr>
          <w:b/>
          <w:color w:val="E77721"/>
          <w:sz w:val="15"/>
        </w:rPr>
        <w:t>fluctuations</w:t>
      </w:r>
      <w:r>
        <w:rPr>
          <w:b/>
          <w:color w:val="E77721"/>
          <w:spacing w:val="-6"/>
          <w:sz w:val="15"/>
        </w:rPr>
        <w:t> </w:t>
      </w:r>
      <w:r>
        <w:rPr>
          <w:b/>
          <w:color w:val="E77721"/>
          <w:sz w:val="15"/>
        </w:rPr>
        <w:t>in</w:t>
      </w:r>
      <w:r>
        <w:rPr>
          <w:b/>
          <w:color w:val="E77721"/>
          <w:spacing w:val="-7"/>
          <w:sz w:val="15"/>
        </w:rPr>
        <w:t> </w:t>
      </w:r>
      <w:r>
        <w:rPr>
          <w:b/>
          <w:color w:val="E77721"/>
          <w:sz w:val="15"/>
        </w:rPr>
        <w:t>our</w:t>
      </w:r>
      <w:r>
        <w:rPr>
          <w:b/>
          <w:color w:val="E77721"/>
          <w:spacing w:val="-7"/>
          <w:sz w:val="15"/>
        </w:rPr>
        <w:t> </w:t>
      </w:r>
      <w:r>
        <w:rPr>
          <w:b/>
          <w:color w:val="E77721"/>
          <w:sz w:val="15"/>
        </w:rPr>
        <w:t>operating</w:t>
      </w:r>
      <w:r>
        <w:rPr>
          <w:b/>
          <w:color w:val="E77721"/>
          <w:spacing w:val="-7"/>
          <w:sz w:val="15"/>
        </w:rPr>
        <w:t> </w:t>
      </w:r>
      <w:r>
        <w:rPr>
          <w:b/>
          <w:color w:val="E77721"/>
          <w:spacing w:val="-2"/>
          <w:sz w:val="15"/>
        </w:rPr>
        <w:t>results.</w:t>
      </w:r>
    </w:p>
    <w:p>
      <w:pPr>
        <w:pStyle w:val="BodyText"/>
        <w:spacing w:line="264" w:lineRule="auto" w:before="111"/>
        <w:ind w:left="131" w:right="118"/>
      </w:pPr>
      <w:r>
        <w:rPr/>
        <w:t>We</w:t>
      </w:r>
      <w:r>
        <w:rPr>
          <w:spacing w:val="-7"/>
        </w:rPr>
        <w:t> </w:t>
      </w:r>
      <w:r>
        <w:rPr/>
        <w:t>experience</w:t>
      </w:r>
      <w:r>
        <w:rPr>
          <w:spacing w:val="-7"/>
        </w:rPr>
        <w:t> </w:t>
      </w:r>
      <w:r>
        <w:rPr/>
        <w:t>moderate</w:t>
      </w:r>
      <w:r>
        <w:rPr>
          <w:spacing w:val="-7"/>
        </w:rPr>
        <w:t> </w:t>
      </w:r>
      <w:r>
        <w:rPr/>
        <w:t>fluctuations</w:t>
      </w:r>
      <w:r>
        <w:rPr>
          <w:spacing w:val="-7"/>
        </w:rPr>
        <w:t> </w:t>
      </w:r>
      <w:r>
        <w:rPr/>
        <w:t>in</w:t>
      </w:r>
      <w:r>
        <w:rPr>
          <w:spacing w:val="-7"/>
        </w:rPr>
        <w:t> </w:t>
      </w:r>
      <w:r>
        <w:rPr/>
        <w:t>aggregate</w:t>
      </w:r>
      <w:r>
        <w:rPr>
          <w:spacing w:val="-7"/>
        </w:rPr>
        <w:t> </w:t>
      </w:r>
      <w:r>
        <w:rPr/>
        <w:t>sales</w:t>
      </w:r>
      <w:r>
        <w:rPr>
          <w:spacing w:val="-7"/>
        </w:rPr>
        <w:t> </w:t>
      </w:r>
      <w:r>
        <w:rPr/>
        <w:t>volume</w:t>
      </w:r>
      <w:r>
        <w:rPr>
          <w:spacing w:val="-7"/>
        </w:rPr>
        <w:t> </w:t>
      </w:r>
      <w:r>
        <w:rPr/>
        <w:t>during</w:t>
      </w:r>
      <w:r>
        <w:rPr>
          <w:spacing w:val="-7"/>
        </w:rPr>
        <w:t> </w:t>
      </w:r>
      <w:r>
        <w:rPr/>
        <w:t>the</w:t>
      </w:r>
      <w:r>
        <w:rPr>
          <w:spacing w:val="-7"/>
        </w:rPr>
        <w:t> </w:t>
      </w:r>
      <w:r>
        <w:rPr/>
        <w:t>year.</w:t>
      </w:r>
      <w:r>
        <w:rPr>
          <w:spacing w:val="-7"/>
        </w:rPr>
        <w:t> </w:t>
      </w:r>
      <w:r>
        <w:rPr/>
        <w:t>Historically,</w:t>
      </w:r>
      <w:r>
        <w:rPr>
          <w:spacing w:val="-7"/>
        </w:rPr>
        <w:t> </w:t>
      </w:r>
      <w:r>
        <w:rPr/>
        <w:t>revenues</w:t>
      </w:r>
      <w:r>
        <w:rPr>
          <w:spacing w:val="-7"/>
        </w:rPr>
        <w:t> </w:t>
      </w:r>
      <w:r>
        <w:rPr/>
        <w:t>in</w:t>
      </w:r>
      <w:r>
        <w:rPr>
          <w:spacing w:val="-7"/>
        </w:rPr>
        <w:t> </w:t>
      </w:r>
      <w:r>
        <w:rPr/>
        <w:t>the</w:t>
      </w:r>
      <w:r>
        <w:rPr>
          <w:spacing w:val="-7"/>
        </w:rPr>
        <w:t> </w:t>
      </w:r>
      <w:r>
        <w:rPr/>
        <w:t>first</w:t>
      </w:r>
      <w:r>
        <w:rPr>
          <w:spacing w:val="-7"/>
        </w:rPr>
        <w:t> </w:t>
      </w:r>
      <w:r>
        <w:rPr/>
        <w:t>and</w:t>
      </w:r>
      <w:r>
        <w:rPr>
          <w:spacing w:val="-7"/>
        </w:rPr>
        <w:t> </w:t>
      </w:r>
      <w:r>
        <w:rPr/>
        <w:t>fourth</w:t>
      </w:r>
      <w:r>
        <w:rPr>
          <w:spacing w:val="-7"/>
        </w:rPr>
        <w:t> </w:t>
      </w:r>
      <w:r>
        <w:rPr/>
        <w:t>fiscal</w:t>
      </w:r>
      <w:r>
        <w:rPr>
          <w:spacing w:val="-7"/>
        </w:rPr>
        <w:t> </w:t>
      </w:r>
      <w:r>
        <w:rPr/>
        <w:t>quarters</w:t>
      </w:r>
      <w:r>
        <w:rPr>
          <w:spacing w:val="-7"/>
        </w:rPr>
        <w:t> </w:t>
      </w:r>
      <w:r>
        <w:rPr/>
        <w:t>have</w:t>
      </w:r>
      <w:r>
        <w:rPr>
          <w:spacing w:val="-7"/>
        </w:rPr>
        <w:t> </w:t>
      </w:r>
      <w:r>
        <w:rPr/>
        <w:t>slightly</w:t>
      </w:r>
      <w:r>
        <w:rPr>
          <w:spacing w:val="-7"/>
        </w:rPr>
        <w:t> </w:t>
      </w:r>
      <w:r>
        <w:rPr/>
        <w:t>exceeded</w:t>
      </w:r>
      <w:r>
        <w:rPr>
          <w:spacing w:val="-7"/>
        </w:rPr>
        <w:t> </w:t>
      </w:r>
      <w:r>
        <w:rPr/>
        <w:t>those</w:t>
      </w:r>
      <w:r>
        <w:rPr>
          <w:spacing w:val="-7"/>
        </w:rPr>
        <w:t> </w:t>
      </w:r>
      <w:r>
        <w:rPr/>
        <w:t>in</w:t>
      </w:r>
      <w:r>
        <w:rPr>
          <w:spacing w:val="-7"/>
        </w:rPr>
        <w:t> </w:t>
      </w:r>
      <w:r>
        <w:rPr/>
        <w:t>the second</w:t>
      </w:r>
      <w:r>
        <w:rPr>
          <w:spacing w:val="-2"/>
        </w:rPr>
        <w:t> </w:t>
      </w:r>
      <w:r>
        <w:rPr/>
        <w:t>and</w:t>
      </w:r>
      <w:r>
        <w:rPr>
          <w:spacing w:val="-2"/>
        </w:rPr>
        <w:t> </w:t>
      </w:r>
      <w:r>
        <w:rPr/>
        <w:t>third</w:t>
      </w:r>
      <w:r>
        <w:rPr>
          <w:spacing w:val="-2"/>
        </w:rPr>
        <w:t> </w:t>
      </w:r>
      <w:r>
        <w:rPr/>
        <w:t>fiscal</w:t>
      </w:r>
      <w:r>
        <w:rPr>
          <w:spacing w:val="-2"/>
        </w:rPr>
        <w:t> </w:t>
      </w:r>
      <w:r>
        <w:rPr/>
        <w:t>quarters.</w:t>
      </w:r>
      <w:r>
        <w:rPr>
          <w:spacing w:val="-2"/>
        </w:rPr>
        <w:t> </w:t>
      </w:r>
      <w:r>
        <w:rPr/>
        <w:t>However,</w:t>
      </w:r>
      <w:r>
        <w:rPr>
          <w:spacing w:val="-2"/>
        </w:rPr>
        <w:t> </w:t>
      </w:r>
      <w:r>
        <w:rPr/>
        <w:t>the</w:t>
      </w:r>
      <w:r>
        <w:rPr>
          <w:spacing w:val="-2"/>
        </w:rPr>
        <w:t> </w:t>
      </w:r>
      <w:r>
        <w:rPr/>
        <w:t>mix</w:t>
      </w:r>
      <w:r>
        <w:rPr>
          <w:spacing w:val="-2"/>
        </w:rPr>
        <w:t> </w:t>
      </w:r>
      <w:r>
        <w:rPr/>
        <w:t>of</w:t>
      </w:r>
      <w:r>
        <w:rPr>
          <w:spacing w:val="-2"/>
        </w:rPr>
        <w:t> </w:t>
      </w:r>
      <w:r>
        <w:rPr/>
        <w:t>product</w:t>
      </w:r>
      <w:r>
        <w:rPr>
          <w:spacing w:val="-2"/>
        </w:rPr>
        <w:t> </w:t>
      </w:r>
      <w:r>
        <w:rPr/>
        <w:t>sales</w:t>
      </w:r>
      <w:r>
        <w:rPr>
          <w:spacing w:val="-2"/>
        </w:rPr>
        <w:t> </w:t>
      </w:r>
      <w:r>
        <w:rPr/>
        <w:t>may</w:t>
      </w:r>
      <w:r>
        <w:rPr>
          <w:spacing w:val="-2"/>
        </w:rPr>
        <w:t> </w:t>
      </w:r>
      <w:r>
        <w:rPr/>
        <w:t>vary</w:t>
      </w:r>
      <w:r>
        <w:rPr>
          <w:spacing w:val="-2"/>
        </w:rPr>
        <w:t> </w:t>
      </w:r>
      <w:r>
        <w:rPr/>
        <w:t>considerably</w:t>
      </w:r>
      <w:r>
        <w:rPr>
          <w:spacing w:val="-2"/>
        </w:rPr>
        <w:t> </w:t>
      </w:r>
      <w:r>
        <w:rPr/>
        <w:t>from</w:t>
      </w:r>
      <w:r>
        <w:rPr>
          <w:spacing w:val="-2"/>
        </w:rPr>
        <w:t> </w:t>
      </w:r>
      <w:r>
        <w:rPr/>
        <w:t>time</w:t>
      </w:r>
      <w:r>
        <w:rPr>
          <w:spacing w:val="-2"/>
        </w:rPr>
        <w:t> </w:t>
      </w:r>
      <w:r>
        <w:rPr/>
        <w:t>to</w:t>
      </w:r>
      <w:r>
        <w:rPr>
          <w:spacing w:val="-2"/>
        </w:rPr>
        <w:t> </w:t>
      </w:r>
      <w:r>
        <w:rPr/>
        <w:t>time</w:t>
      </w:r>
      <w:r>
        <w:rPr>
          <w:spacing w:val="-2"/>
        </w:rPr>
        <w:t> </w:t>
      </w:r>
      <w:r>
        <w:rPr/>
        <w:t>as</w:t>
      </w:r>
      <w:r>
        <w:rPr>
          <w:spacing w:val="-2"/>
        </w:rPr>
        <w:t> </w:t>
      </w:r>
      <w:r>
        <w:rPr/>
        <w:t>a</w:t>
      </w:r>
      <w:r>
        <w:rPr>
          <w:spacing w:val="-2"/>
        </w:rPr>
        <w:t> </w:t>
      </w:r>
      <w:r>
        <w:rPr/>
        <w:t>result</w:t>
      </w:r>
      <w:r>
        <w:rPr>
          <w:spacing w:val="-2"/>
        </w:rPr>
        <w:t> </w:t>
      </w:r>
      <w:r>
        <w:rPr/>
        <w:t>of</w:t>
      </w:r>
      <w:r>
        <w:rPr>
          <w:spacing w:val="-2"/>
        </w:rPr>
        <w:t> </w:t>
      </w:r>
      <w:r>
        <w:rPr/>
        <w:t>changes</w:t>
      </w:r>
      <w:r>
        <w:rPr>
          <w:spacing w:val="-2"/>
        </w:rPr>
        <w:t> </w:t>
      </w:r>
      <w:r>
        <w:rPr/>
        <w:t>in</w:t>
      </w:r>
      <w:r>
        <w:rPr>
          <w:spacing w:val="-2"/>
        </w:rPr>
        <w:t> </w:t>
      </w:r>
      <w:r>
        <w:rPr/>
        <w:t>seasonal</w:t>
      </w:r>
      <w:r>
        <w:rPr>
          <w:spacing w:val="-2"/>
        </w:rPr>
        <w:t> </w:t>
      </w:r>
      <w:r>
        <w:rPr/>
        <w:t>and</w:t>
      </w:r>
      <w:r>
        <w:rPr>
          <w:spacing w:val="-2"/>
        </w:rPr>
        <w:t> </w:t>
      </w:r>
      <w:r>
        <w:rPr/>
        <w:t>geographic</w:t>
      </w:r>
      <w:r>
        <w:rPr>
          <w:spacing w:val="-2"/>
        </w:rPr>
        <w:t> </w:t>
      </w:r>
      <w:r>
        <w:rPr/>
        <w:t>demand</w:t>
      </w:r>
      <w:r>
        <w:rPr>
          <w:spacing w:val="-2"/>
        </w:rPr>
        <w:t> </w:t>
      </w:r>
      <w:r>
        <w:rPr/>
        <w:t>for particular</w:t>
      </w:r>
      <w:r>
        <w:rPr>
          <w:spacing w:val="-2"/>
        </w:rPr>
        <w:t> </w:t>
      </w:r>
      <w:r>
        <w:rPr/>
        <w:t>types</w:t>
      </w:r>
      <w:r>
        <w:rPr>
          <w:spacing w:val="-2"/>
        </w:rPr>
        <w:t> </w:t>
      </w:r>
      <w:r>
        <w:rPr/>
        <w:t>of</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and</w:t>
      </w:r>
      <w:r>
        <w:rPr>
          <w:spacing w:val="-2"/>
        </w:rPr>
        <w:t> </w:t>
      </w:r>
      <w:r>
        <w:rPr/>
        <w:t>in</w:t>
      </w:r>
      <w:r>
        <w:rPr>
          <w:spacing w:val="-2"/>
        </w:rPr>
        <w:t> </w:t>
      </w:r>
      <w:r>
        <w:rPr/>
        <w:t>connection</w:t>
      </w:r>
      <w:r>
        <w:rPr>
          <w:spacing w:val="-2"/>
        </w:rPr>
        <w:t> </w:t>
      </w:r>
      <w:r>
        <w:rPr/>
        <w:t>with</w:t>
      </w:r>
      <w:r>
        <w:rPr>
          <w:spacing w:val="-2"/>
        </w:rPr>
        <w:t> </w:t>
      </w:r>
      <w:r>
        <w:rPr/>
        <w:t>the</w:t>
      </w:r>
      <w:r>
        <w:rPr>
          <w:spacing w:val="-2"/>
        </w:rPr>
        <w:t> </w:t>
      </w:r>
      <w:r>
        <w:rPr/>
        <w:t>timing</w:t>
      </w:r>
      <w:r>
        <w:rPr>
          <w:spacing w:val="-2"/>
        </w:rPr>
        <w:t> </w:t>
      </w:r>
      <w:r>
        <w:rPr/>
        <w:t>of</w:t>
      </w:r>
      <w:r>
        <w:rPr>
          <w:spacing w:val="-2"/>
        </w:rPr>
        <w:t> </w:t>
      </w:r>
      <w:r>
        <w:rPr/>
        <w:t>significant</w:t>
      </w:r>
      <w:r>
        <w:rPr>
          <w:spacing w:val="-2"/>
        </w:rPr>
        <w:t> </w:t>
      </w:r>
      <w:r>
        <w:rPr/>
        <w:t>sporting</w:t>
      </w:r>
      <w:r>
        <w:rPr>
          <w:spacing w:val="-2"/>
        </w:rPr>
        <w:t> </w:t>
      </w:r>
      <w:r>
        <w:rPr/>
        <w:t>events,</w:t>
      </w:r>
      <w:r>
        <w:rPr>
          <w:spacing w:val="-2"/>
        </w:rPr>
        <w:t> </w:t>
      </w:r>
      <w:r>
        <w:rPr/>
        <w:t>such</w:t>
      </w:r>
      <w:r>
        <w:rPr>
          <w:spacing w:val="-2"/>
        </w:rPr>
        <w:t> </w:t>
      </w:r>
      <w:r>
        <w:rPr/>
        <w:t>as the</w:t>
      </w:r>
      <w:r>
        <w:rPr>
          <w:spacing w:val="-2"/>
        </w:rPr>
        <w:t> </w:t>
      </w:r>
      <w:r>
        <w:rPr/>
        <w:t>NBA</w:t>
      </w:r>
      <w:r>
        <w:rPr>
          <w:spacing w:val="-2"/>
        </w:rPr>
        <w:t> </w:t>
      </w:r>
      <w:r>
        <w:rPr/>
        <w:t>Finals,</w:t>
      </w:r>
      <w:r>
        <w:rPr>
          <w:spacing w:val="-2"/>
        </w:rPr>
        <w:t> </w:t>
      </w:r>
      <w:r>
        <w:rPr/>
        <w:t>Olympics</w:t>
      </w:r>
      <w:r>
        <w:rPr>
          <w:spacing w:val="-2"/>
        </w:rPr>
        <w:t> </w:t>
      </w:r>
      <w:r>
        <w:rPr/>
        <w:t>or</w:t>
      </w:r>
      <w:r>
        <w:rPr>
          <w:spacing w:val="-2"/>
        </w:rPr>
        <w:t> </w:t>
      </w:r>
      <w:r>
        <w:rPr/>
        <w:t>the</w:t>
      </w:r>
      <w:r>
        <w:rPr>
          <w:spacing w:val="-2"/>
        </w:rPr>
        <w:t> </w:t>
      </w:r>
      <w:r>
        <w:rPr/>
        <w:t>World</w:t>
      </w:r>
      <w:r>
        <w:rPr>
          <w:spacing w:val="-2"/>
        </w:rPr>
        <w:t> </w:t>
      </w:r>
      <w:r>
        <w:rPr/>
        <w:t>Cup,</w:t>
      </w:r>
      <w:r>
        <w:rPr/>
        <w:t> among</w:t>
      </w:r>
      <w:r>
        <w:rPr>
          <w:spacing w:val="-6"/>
        </w:rPr>
        <w:t> </w:t>
      </w:r>
      <w:r>
        <w:rPr/>
        <w:t>others.</w:t>
      </w:r>
      <w:r>
        <w:rPr>
          <w:spacing w:val="-6"/>
        </w:rPr>
        <w:t> </w:t>
      </w:r>
      <w:r>
        <w:rPr/>
        <w:t>In</w:t>
      </w:r>
      <w:r>
        <w:rPr>
          <w:spacing w:val="-6"/>
        </w:rPr>
        <w:t> </w:t>
      </w:r>
      <w:r>
        <w:rPr/>
        <w:t>addition,</w:t>
      </w:r>
      <w:r>
        <w:rPr>
          <w:spacing w:val="-6"/>
        </w:rPr>
        <w:t> </w:t>
      </w:r>
      <w:r>
        <w:rPr/>
        <w:t>our</w:t>
      </w:r>
      <w:r>
        <w:rPr>
          <w:spacing w:val="-6"/>
        </w:rPr>
        <w:t> </w:t>
      </w:r>
      <w:r>
        <w:rPr/>
        <w:t>customers</w:t>
      </w:r>
      <w:r>
        <w:rPr>
          <w:spacing w:val="-6"/>
        </w:rPr>
        <w:t> </w:t>
      </w:r>
      <w:r>
        <w:rPr/>
        <w:t>may</w:t>
      </w:r>
      <w:r>
        <w:rPr>
          <w:spacing w:val="-6"/>
        </w:rPr>
        <w:t> </w:t>
      </w:r>
      <w:r>
        <w:rPr/>
        <w:t>cancel</w:t>
      </w:r>
      <w:r>
        <w:rPr>
          <w:spacing w:val="-6"/>
        </w:rPr>
        <w:t> </w:t>
      </w:r>
      <w:r>
        <w:rPr/>
        <w:t>orders,</w:t>
      </w:r>
      <w:r>
        <w:rPr>
          <w:spacing w:val="-6"/>
        </w:rPr>
        <w:t> </w:t>
      </w:r>
      <w:r>
        <w:rPr/>
        <w:t>change</w:t>
      </w:r>
      <w:r>
        <w:rPr>
          <w:spacing w:val="-6"/>
        </w:rPr>
        <w:t> </w:t>
      </w:r>
      <w:r>
        <w:rPr/>
        <w:t>delivery</w:t>
      </w:r>
      <w:r>
        <w:rPr>
          <w:spacing w:val="-6"/>
        </w:rPr>
        <w:t> </w:t>
      </w:r>
      <w:r>
        <w:rPr/>
        <w:t>schedules</w:t>
      </w:r>
      <w:r>
        <w:rPr>
          <w:spacing w:val="-6"/>
        </w:rPr>
        <w:t> </w:t>
      </w:r>
      <w:r>
        <w:rPr/>
        <w:t>or</w:t>
      </w:r>
      <w:r>
        <w:rPr>
          <w:spacing w:val="-6"/>
        </w:rPr>
        <w:t> </w:t>
      </w:r>
      <w:r>
        <w:rPr/>
        <w:t>change</w:t>
      </w:r>
      <w:r>
        <w:rPr>
          <w:spacing w:val="-6"/>
        </w:rPr>
        <w:t> </w:t>
      </w:r>
      <w:r>
        <w:rPr/>
        <w:t>the</w:t>
      </w:r>
      <w:r>
        <w:rPr>
          <w:spacing w:val="-6"/>
        </w:rPr>
        <w:t> </w:t>
      </w:r>
      <w:r>
        <w:rPr/>
        <w:t>mix</w:t>
      </w:r>
      <w:r>
        <w:rPr>
          <w:spacing w:val="-6"/>
        </w:rPr>
        <w:t> </w:t>
      </w:r>
      <w:r>
        <w:rPr/>
        <w:t>of</w:t>
      </w:r>
      <w:r>
        <w:rPr>
          <w:spacing w:val="-6"/>
        </w:rPr>
        <w:t> </w:t>
      </w:r>
      <w:r>
        <w:rPr/>
        <w:t>products</w:t>
      </w:r>
      <w:r>
        <w:rPr>
          <w:spacing w:val="-6"/>
        </w:rPr>
        <w:t> </w:t>
      </w:r>
      <w:r>
        <w:rPr/>
        <w:t>ordered</w:t>
      </w:r>
      <w:r>
        <w:rPr>
          <w:spacing w:val="-6"/>
        </w:rPr>
        <w:t> </w:t>
      </w:r>
      <w:r>
        <w:rPr/>
        <w:t>with</w:t>
      </w:r>
      <w:r>
        <w:rPr>
          <w:spacing w:val="-6"/>
        </w:rPr>
        <w:t> </w:t>
      </w:r>
      <w:r>
        <w:rPr/>
        <w:t>minimal</w:t>
      </w:r>
      <w:r>
        <w:rPr>
          <w:spacing w:val="-6"/>
        </w:rPr>
        <w:t> </w:t>
      </w:r>
      <w:r>
        <w:rPr/>
        <w:t>notice.</w:t>
      </w:r>
      <w:r>
        <w:rPr>
          <w:spacing w:val="-6"/>
        </w:rPr>
        <w:t> </w:t>
      </w:r>
      <w:r>
        <w:rPr/>
        <w:t>As</w:t>
      </w:r>
      <w:r>
        <w:rPr>
          <w:spacing w:val="-6"/>
        </w:rPr>
        <w:t> </w:t>
      </w:r>
      <w:r>
        <w:rPr/>
        <w:t>a</w:t>
      </w:r>
      <w:r>
        <w:rPr>
          <w:spacing w:val="-6"/>
        </w:rPr>
        <w:t> </w:t>
      </w:r>
      <w:r>
        <w:rPr/>
        <w:t>result,</w:t>
      </w:r>
      <w:r>
        <w:rPr>
          <w:spacing w:val="-6"/>
        </w:rPr>
        <w:t> </w:t>
      </w:r>
      <w:r>
        <w:rPr/>
        <w:t>we</w:t>
      </w:r>
      <w:r>
        <w:rPr>
          <w:spacing w:val="-6"/>
        </w:rPr>
        <w:t> </w:t>
      </w:r>
      <w:r>
        <w:rPr/>
        <w:t>may</w:t>
      </w:r>
      <w:r>
        <w:rPr>
          <w:spacing w:val="-6"/>
        </w:rPr>
        <w:t> </w:t>
      </w:r>
      <w:r>
        <w:rPr/>
        <w:t>not</w:t>
      </w:r>
      <w:r>
        <w:rPr>
          <w:spacing w:val="-6"/>
        </w:rPr>
        <w:t> </w:t>
      </w:r>
      <w:r>
        <w:rPr/>
        <w:t>be able</w:t>
      </w:r>
      <w:r>
        <w:rPr>
          <w:spacing w:val="-1"/>
        </w:rPr>
        <w:t> </w:t>
      </w:r>
      <w:r>
        <w:rPr/>
        <w:t>to</w:t>
      </w:r>
      <w:r>
        <w:rPr>
          <w:spacing w:val="-1"/>
        </w:rPr>
        <w:t> </w:t>
      </w:r>
      <w:r>
        <w:rPr/>
        <w:t>accurately</w:t>
      </w:r>
      <w:r>
        <w:rPr>
          <w:spacing w:val="-1"/>
        </w:rPr>
        <w:t> </w:t>
      </w:r>
      <w:r>
        <w:rPr/>
        <w:t>predict</w:t>
      </w:r>
      <w:r>
        <w:rPr>
          <w:spacing w:val="-1"/>
        </w:rPr>
        <w:t> </w:t>
      </w:r>
      <w:r>
        <w:rPr/>
        <w:t>our</w:t>
      </w:r>
      <w:r>
        <w:rPr>
          <w:spacing w:val="-1"/>
        </w:rPr>
        <w:t> </w:t>
      </w:r>
      <w:r>
        <w:rPr/>
        <w:t>quarterly</w:t>
      </w:r>
      <w:r>
        <w:rPr>
          <w:spacing w:val="-1"/>
        </w:rPr>
        <w:t> </w:t>
      </w:r>
      <w:r>
        <w:rPr/>
        <w:t>sales.</w:t>
      </w:r>
      <w:r>
        <w:rPr>
          <w:spacing w:val="-1"/>
        </w:rPr>
        <w:t> </w:t>
      </w:r>
      <w:r>
        <w:rPr/>
        <w:t>Accordingly,</w:t>
      </w:r>
      <w:r>
        <w:rPr>
          <w:spacing w:val="-1"/>
        </w:rPr>
        <w:t> </w:t>
      </w:r>
      <w:r>
        <w:rPr/>
        <w:t>our</w:t>
      </w:r>
      <w:r>
        <w:rPr>
          <w:spacing w:val="-1"/>
        </w:rPr>
        <w:t> </w:t>
      </w:r>
      <w:r>
        <w:rPr/>
        <w:t>results</w:t>
      </w:r>
      <w:r>
        <w:rPr>
          <w:spacing w:val="-1"/>
        </w:rPr>
        <w:t> </w:t>
      </w:r>
      <w:r>
        <w:rPr/>
        <w:t>of</w:t>
      </w:r>
      <w:r>
        <w:rPr>
          <w:spacing w:val="-1"/>
        </w:rPr>
        <w:t> </w:t>
      </w:r>
      <w:r>
        <w:rPr/>
        <w:t>operations</w:t>
      </w:r>
      <w:r>
        <w:rPr>
          <w:spacing w:val="-1"/>
        </w:rPr>
        <w:t> </w:t>
      </w:r>
      <w:r>
        <w:rPr/>
        <w:t>are</w:t>
      </w:r>
      <w:r>
        <w:rPr>
          <w:spacing w:val="-1"/>
        </w:rPr>
        <w:t> </w:t>
      </w:r>
      <w:r>
        <w:rPr/>
        <w:t>likely</w:t>
      </w:r>
      <w:r>
        <w:rPr>
          <w:spacing w:val="-1"/>
        </w:rPr>
        <w:t> </w:t>
      </w:r>
      <w:r>
        <w:rPr/>
        <w:t>to</w:t>
      </w:r>
      <w:r>
        <w:rPr>
          <w:spacing w:val="-1"/>
        </w:rPr>
        <w:t> </w:t>
      </w:r>
      <w:r>
        <w:rPr/>
        <w:t>fluctuate</w:t>
      </w:r>
      <w:r>
        <w:rPr>
          <w:spacing w:val="-1"/>
        </w:rPr>
        <w:t> </w:t>
      </w:r>
      <w:r>
        <w:rPr/>
        <w:t>significantly</w:t>
      </w:r>
      <w:r>
        <w:rPr>
          <w:spacing w:val="-1"/>
        </w:rPr>
        <w:t> </w:t>
      </w:r>
      <w:r>
        <w:rPr/>
        <w:t>from</w:t>
      </w:r>
      <w:r>
        <w:rPr>
          <w:spacing w:val="-1"/>
        </w:rPr>
        <w:t> </w:t>
      </w:r>
      <w:r>
        <w:rPr/>
        <w:t>period</w:t>
      </w:r>
      <w:r>
        <w:rPr>
          <w:spacing w:val="-1"/>
        </w:rPr>
        <w:t> </w:t>
      </w:r>
      <w:r>
        <w:rPr/>
        <w:t>to</w:t>
      </w:r>
      <w:r>
        <w:rPr>
          <w:spacing w:val="-1"/>
        </w:rPr>
        <w:t> </w:t>
      </w:r>
      <w:r>
        <w:rPr/>
        <w:t>period.</w:t>
      </w:r>
      <w:r>
        <w:rPr>
          <w:spacing w:val="-1"/>
        </w:rPr>
        <w:t> </w:t>
      </w:r>
      <w:r>
        <w:rPr/>
        <w:t>This</w:t>
      </w:r>
      <w:r>
        <w:rPr>
          <w:spacing w:val="-1"/>
        </w:rPr>
        <w:t> </w:t>
      </w:r>
      <w:r>
        <w:rPr/>
        <w:t>seasonality,</w:t>
      </w:r>
      <w:r>
        <w:rPr>
          <w:spacing w:val="-1"/>
        </w:rPr>
        <w:t> </w:t>
      </w:r>
      <w:r>
        <w:rPr/>
        <w:t>along</w:t>
      </w:r>
      <w:r>
        <w:rPr>
          <w:spacing w:val="-1"/>
        </w:rPr>
        <w:t> </w:t>
      </w:r>
      <w:r>
        <w:rPr/>
        <w:t>with</w:t>
      </w:r>
      <w:r>
        <w:rPr>
          <w:spacing w:val="-1"/>
        </w:rPr>
        <w:t> </w:t>
      </w:r>
      <w:r>
        <w:rPr/>
        <w:t>other factors</w:t>
      </w:r>
      <w:r>
        <w:rPr>
          <w:spacing w:val="-3"/>
        </w:rPr>
        <w:t> </w:t>
      </w:r>
      <w:r>
        <w:rPr/>
        <w:t>that</w:t>
      </w:r>
      <w:r>
        <w:rPr>
          <w:spacing w:val="-3"/>
        </w:rPr>
        <w:t> </w:t>
      </w:r>
      <w:r>
        <w:rPr/>
        <w:t>are</w:t>
      </w:r>
      <w:r>
        <w:rPr>
          <w:spacing w:val="-3"/>
        </w:rPr>
        <w:t> </w:t>
      </w:r>
      <w:r>
        <w:rPr/>
        <w:t>beyond</w:t>
      </w:r>
      <w:r>
        <w:rPr>
          <w:spacing w:val="-3"/>
        </w:rPr>
        <w:t> </w:t>
      </w:r>
      <w:r>
        <w:rPr/>
        <w:t>our</w:t>
      </w:r>
      <w:r>
        <w:rPr>
          <w:spacing w:val="-3"/>
        </w:rPr>
        <w:t> </w:t>
      </w:r>
      <w:r>
        <w:rPr/>
        <w:t>control,</w:t>
      </w:r>
      <w:r>
        <w:rPr>
          <w:spacing w:val="-3"/>
        </w:rPr>
        <w:t> </w:t>
      </w:r>
      <w:r>
        <w:rPr/>
        <w:t>including</w:t>
      </w:r>
      <w:r>
        <w:rPr>
          <w:spacing w:val="-3"/>
        </w:rPr>
        <w:t> </w:t>
      </w:r>
      <w:r>
        <w:rPr/>
        <w:t>general</w:t>
      </w:r>
      <w:r>
        <w:rPr>
          <w:spacing w:val="-3"/>
        </w:rPr>
        <w:t> </w:t>
      </w:r>
      <w:r>
        <w:rPr/>
        <w:t>economic</w:t>
      </w:r>
      <w:r>
        <w:rPr>
          <w:spacing w:val="-3"/>
        </w:rPr>
        <w:t> </w:t>
      </w:r>
      <w:r>
        <w:rPr/>
        <w:t>conditions,</w:t>
      </w:r>
      <w:r>
        <w:rPr>
          <w:spacing w:val="-3"/>
        </w:rPr>
        <w:t> </w:t>
      </w:r>
      <w:r>
        <w:rPr/>
        <w:t>changes</w:t>
      </w:r>
      <w:r>
        <w:rPr>
          <w:spacing w:val="-3"/>
        </w:rPr>
        <w:t> </w:t>
      </w:r>
      <w:r>
        <w:rPr/>
        <w:t>in</w:t>
      </w:r>
      <w:r>
        <w:rPr>
          <w:spacing w:val="-3"/>
        </w:rPr>
        <w:t> </w:t>
      </w:r>
      <w:r>
        <w:rPr/>
        <w:t>consumer</w:t>
      </w:r>
      <w:r>
        <w:rPr>
          <w:spacing w:val="-3"/>
        </w:rPr>
        <w:t> </w:t>
      </w:r>
      <w:r>
        <w:rPr/>
        <w:t>preferences,</w:t>
      </w:r>
      <w:r>
        <w:rPr>
          <w:spacing w:val="-3"/>
        </w:rPr>
        <w:t> </w:t>
      </w:r>
      <w:r>
        <w:rPr/>
        <w:t>weather</w:t>
      </w:r>
      <w:r>
        <w:rPr>
          <w:spacing w:val="-3"/>
        </w:rPr>
        <w:t> </w:t>
      </w:r>
      <w:r>
        <w:rPr/>
        <w:t>conditions,</w:t>
      </w:r>
      <w:r>
        <w:rPr>
          <w:spacing w:val="-3"/>
        </w:rPr>
        <w:t> </w:t>
      </w:r>
      <w:r>
        <w:rPr/>
        <w:t>availability</w:t>
      </w:r>
      <w:r>
        <w:rPr>
          <w:spacing w:val="-3"/>
        </w:rPr>
        <w:t> </w:t>
      </w:r>
      <w:r>
        <w:rPr/>
        <w:t>of</w:t>
      </w:r>
      <w:r>
        <w:rPr>
          <w:spacing w:val="-3"/>
        </w:rPr>
        <w:t> </w:t>
      </w:r>
      <w:r>
        <w:rPr/>
        <w:t>import</w:t>
      </w:r>
      <w:r>
        <w:rPr>
          <w:spacing w:val="-3"/>
        </w:rPr>
        <w:t> </w:t>
      </w:r>
      <w:r>
        <w:rPr/>
        <w:t>quotas,</w:t>
      </w:r>
      <w:r>
        <w:rPr>
          <w:spacing w:val="-3"/>
        </w:rPr>
        <w:t> </w:t>
      </w:r>
      <w:r>
        <w:rPr/>
        <w:t>transportation disruptions</w:t>
      </w:r>
      <w:r>
        <w:rPr>
          <w:spacing w:val="-2"/>
        </w:rPr>
        <w:t> </w:t>
      </w:r>
      <w:r>
        <w:rPr/>
        <w:t>and</w:t>
      </w:r>
      <w:r>
        <w:rPr>
          <w:spacing w:val="-2"/>
        </w:rPr>
        <w:t> </w:t>
      </w:r>
      <w:r>
        <w:rPr/>
        <w:t>currency</w:t>
      </w:r>
      <w:r>
        <w:rPr>
          <w:spacing w:val="-2"/>
        </w:rPr>
        <w:t> </w:t>
      </w:r>
      <w:r>
        <w:rPr/>
        <w:t>exchange</w:t>
      </w:r>
      <w:r>
        <w:rPr>
          <w:spacing w:val="-2"/>
        </w:rPr>
        <w:t> </w:t>
      </w:r>
      <w:r>
        <w:rPr/>
        <w:t>rate</w:t>
      </w:r>
      <w:r>
        <w:rPr>
          <w:spacing w:val="-2"/>
        </w:rPr>
        <w:t> </w:t>
      </w:r>
      <w:r>
        <w:rPr/>
        <w:t>fluctuations,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business</w:t>
      </w:r>
      <w:r>
        <w:rPr>
          <w:spacing w:val="-2"/>
        </w:rPr>
        <w:t> </w:t>
      </w:r>
      <w:r>
        <w:rPr/>
        <w:t>and</w:t>
      </w:r>
      <w:r>
        <w:rPr>
          <w:spacing w:val="-2"/>
        </w:rPr>
        <w:t> </w:t>
      </w:r>
      <w:r>
        <w:rPr/>
        <w:t>cause</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to fluctuate.</w:t>
      </w:r>
      <w:r>
        <w:rPr>
          <w:spacing w:val="-2"/>
        </w:rPr>
        <w:t> </w:t>
      </w:r>
      <w:r>
        <w:rPr/>
        <w:t>Our</w:t>
      </w:r>
      <w:r>
        <w:rPr>
          <w:spacing w:val="-2"/>
        </w:rPr>
        <w:t> </w:t>
      </w:r>
      <w:r>
        <w:rPr/>
        <w:t>operating</w:t>
      </w:r>
      <w:r>
        <w:rPr>
          <w:spacing w:val="-2"/>
        </w:rPr>
        <w:t> </w:t>
      </w:r>
      <w:r>
        <w:rPr/>
        <w:t>margins</w:t>
      </w:r>
      <w:r>
        <w:rPr>
          <w:spacing w:val="-2"/>
        </w:rPr>
        <w:t> </w:t>
      </w:r>
      <w:r>
        <w:rPr/>
        <w:t>are</w:t>
      </w:r>
      <w:r>
        <w:rPr>
          <w:spacing w:val="-2"/>
        </w:rPr>
        <w:t> </w:t>
      </w:r>
      <w:r>
        <w:rPr/>
        <w:t>also sensitive</w:t>
      </w:r>
      <w:r>
        <w:rPr>
          <w:spacing w:val="-3"/>
        </w:rPr>
        <w:t> </w:t>
      </w:r>
      <w:r>
        <w:rPr/>
        <w:t>to</w:t>
      </w:r>
      <w:r>
        <w:rPr>
          <w:spacing w:val="-3"/>
        </w:rPr>
        <w:t> </w:t>
      </w:r>
      <w:r>
        <w:rPr/>
        <w:t>a</w:t>
      </w:r>
      <w:r>
        <w:rPr>
          <w:spacing w:val="-3"/>
        </w:rPr>
        <w:t> </w:t>
      </w:r>
      <w:r>
        <w:rPr/>
        <w:t>number</w:t>
      </w:r>
      <w:r>
        <w:rPr>
          <w:spacing w:val="-3"/>
        </w:rPr>
        <w:t> </w:t>
      </w:r>
      <w:r>
        <w:rPr/>
        <w:t>of</w:t>
      </w:r>
      <w:r>
        <w:rPr>
          <w:spacing w:val="-3"/>
        </w:rPr>
        <w:t> </w:t>
      </w:r>
      <w:r>
        <w:rPr/>
        <w:t>additional</w:t>
      </w:r>
      <w:r>
        <w:rPr>
          <w:spacing w:val="-3"/>
        </w:rPr>
        <w:t> </w:t>
      </w:r>
      <w:r>
        <w:rPr/>
        <w:t>factors</w:t>
      </w:r>
      <w:r>
        <w:rPr>
          <w:spacing w:val="-3"/>
        </w:rPr>
        <w:t> </w:t>
      </w:r>
      <w:r>
        <w:rPr/>
        <w:t>that</w:t>
      </w:r>
      <w:r>
        <w:rPr>
          <w:spacing w:val="-3"/>
        </w:rPr>
        <w:t> </w:t>
      </w:r>
      <w:r>
        <w:rPr/>
        <w:t>are</w:t>
      </w:r>
      <w:r>
        <w:rPr>
          <w:spacing w:val="-3"/>
        </w:rPr>
        <w:t> </w:t>
      </w:r>
      <w:r>
        <w:rPr/>
        <w:t>beyond</w:t>
      </w:r>
      <w:r>
        <w:rPr>
          <w:spacing w:val="-3"/>
        </w:rPr>
        <w:t> </w:t>
      </w:r>
      <w:r>
        <w:rPr/>
        <w:t>our</w:t>
      </w:r>
      <w:r>
        <w:rPr>
          <w:spacing w:val="-3"/>
        </w:rPr>
        <w:t> </w:t>
      </w:r>
      <w:r>
        <w:rPr/>
        <w:t>control,</w:t>
      </w:r>
      <w:r>
        <w:rPr>
          <w:spacing w:val="-3"/>
        </w:rPr>
        <w:t> </w:t>
      </w:r>
      <w:r>
        <w:rPr/>
        <w:t>including</w:t>
      </w:r>
      <w:r>
        <w:rPr>
          <w:spacing w:val="-3"/>
        </w:rPr>
        <w:t> </w:t>
      </w:r>
      <w:r>
        <w:rPr/>
        <w:t>manufacturing</w:t>
      </w:r>
      <w:r>
        <w:rPr>
          <w:spacing w:val="-3"/>
        </w:rPr>
        <w:t> </w:t>
      </w:r>
      <w:r>
        <w:rPr/>
        <w:t>and</w:t>
      </w:r>
      <w:r>
        <w:rPr>
          <w:spacing w:val="-3"/>
        </w:rPr>
        <w:t> </w:t>
      </w:r>
      <w:r>
        <w:rPr/>
        <w:t>transportation</w:t>
      </w:r>
      <w:r>
        <w:rPr>
          <w:spacing w:val="-3"/>
        </w:rPr>
        <w:t> </w:t>
      </w:r>
      <w:r>
        <w:rPr/>
        <w:t>costs,</w:t>
      </w:r>
      <w:r>
        <w:rPr>
          <w:spacing w:val="-3"/>
        </w:rPr>
        <w:t> </w:t>
      </w:r>
      <w:r>
        <w:rPr/>
        <w:t>shifts</w:t>
      </w:r>
      <w:r>
        <w:rPr>
          <w:spacing w:val="-3"/>
        </w:rPr>
        <w:t> </w:t>
      </w:r>
      <w:r>
        <w:rPr/>
        <w:t>in</w:t>
      </w:r>
      <w:r>
        <w:rPr>
          <w:spacing w:val="-3"/>
        </w:rPr>
        <w:t> </w:t>
      </w:r>
      <w:r>
        <w:rPr/>
        <w:t>product</w:t>
      </w:r>
      <w:r>
        <w:rPr>
          <w:spacing w:val="-3"/>
        </w:rPr>
        <w:t> </w:t>
      </w:r>
      <w:r>
        <w:rPr/>
        <w:t>sales</w:t>
      </w:r>
      <w:r>
        <w:rPr>
          <w:spacing w:val="-3"/>
        </w:rPr>
        <w:t> </w:t>
      </w:r>
      <w:r>
        <w:rPr/>
        <w:t>mix</w:t>
      </w:r>
      <w:r>
        <w:rPr>
          <w:spacing w:val="-3"/>
        </w:rPr>
        <w:t> </w:t>
      </w:r>
      <w:r>
        <w:rPr/>
        <w:t>and</w:t>
      </w:r>
      <w:r>
        <w:rPr>
          <w:spacing w:val="-3"/>
        </w:rPr>
        <w:t> </w:t>
      </w:r>
      <w:r>
        <w:rPr/>
        <w:t>geographic</w:t>
      </w:r>
      <w:r>
        <w:rPr>
          <w:spacing w:val="-3"/>
        </w:rPr>
        <w:t> </w:t>
      </w:r>
      <w:r>
        <w:rPr/>
        <w:t>sales trends,</w:t>
      </w:r>
      <w:r>
        <w:rPr>
          <w:spacing w:val="-2"/>
        </w:rPr>
        <w:t> </w:t>
      </w:r>
      <w:r>
        <w:rPr/>
        <w:t>all</w:t>
      </w:r>
      <w:r>
        <w:rPr>
          <w:spacing w:val="-2"/>
        </w:rPr>
        <w:t> </w:t>
      </w:r>
      <w:r>
        <w:rPr/>
        <w:t>of</w:t>
      </w:r>
      <w:r>
        <w:rPr>
          <w:spacing w:val="-2"/>
        </w:rPr>
        <w:t> </w:t>
      </w:r>
      <w:r>
        <w:rPr/>
        <w:t>which</w:t>
      </w:r>
      <w:r>
        <w:rPr>
          <w:spacing w:val="-2"/>
        </w:rPr>
        <w:t> </w:t>
      </w:r>
      <w:r>
        <w:rPr/>
        <w:t>we</w:t>
      </w:r>
      <w:r>
        <w:rPr>
          <w:spacing w:val="-2"/>
        </w:rPr>
        <w:t> </w:t>
      </w:r>
      <w:r>
        <w:rPr/>
        <w:t>expect</w:t>
      </w:r>
      <w:r>
        <w:rPr>
          <w:spacing w:val="-2"/>
        </w:rPr>
        <w:t> </w:t>
      </w:r>
      <w:r>
        <w:rPr/>
        <w:t>to</w:t>
      </w:r>
      <w:r>
        <w:rPr>
          <w:spacing w:val="-2"/>
        </w:rPr>
        <w:t> </w:t>
      </w:r>
      <w:r>
        <w:rPr/>
        <w:t>continue.</w:t>
      </w:r>
      <w:r>
        <w:rPr>
          <w:spacing w:val="-2"/>
        </w:rPr>
        <w:t> </w:t>
      </w:r>
      <w:r>
        <w:rPr/>
        <w:t>Results</w:t>
      </w:r>
      <w:r>
        <w:rPr>
          <w:spacing w:val="-2"/>
        </w:rPr>
        <w:t> </w:t>
      </w:r>
      <w:r>
        <w:rPr/>
        <w:t>of</w:t>
      </w:r>
      <w:r>
        <w:rPr>
          <w:spacing w:val="-2"/>
        </w:rPr>
        <w:t> </w:t>
      </w:r>
      <w:r>
        <w:rPr/>
        <w:t>operations</w:t>
      </w:r>
      <w:r>
        <w:rPr>
          <w:spacing w:val="-2"/>
        </w:rPr>
        <w:t> </w:t>
      </w:r>
      <w:r>
        <w:rPr/>
        <w:t>in</w:t>
      </w:r>
      <w:r>
        <w:rPr>
          <w:spacing w:val="-2"/>
        </w:rPr>
        <w:t> </w:t>
      </w:r>
      <w:r>
        <w:rPr/>
        <w:t>any</w:t>
      </w:r>
      <w:r>
        <w:rPr>
          <w:spacing w:val="-2"/>
        </w:rPr>
        <w:t> </w:t>
      </w:r>
      <w:r>
        <w:rPr/>
        <w:t>period</w:t>
      </w:r>
      <w:r>
        <w:rPr>
          <w:spacing w:val="-2"/>
        </w:rPr>
        <w:t> </w:t>
      </w:r>
      <w:r>
        <w:rPr/>
        <w:t>should</w:t>
      </w:r>
      <w:r>
        <w:rPr>
          <w:spacing w:val="-2"/>
        </w:rPr>
        <w:t> </w:t>
      </w:r>
      <w:r>
        <w:rPr/>
        <w:t>not</w:t>
      </w:r>
      <w:r>
        <w:rPr>
          <w:spacing w:val="-2"/>
        </w:rPr>
        <w:t> </w:t>
      </w:r>
      <w:r>
        <w:rPr/>
        <w:t>be</w:t>
      </w:r>
      <w:r>
        <w:rPr>
          <w:spacing w:val="-2"/>
        </w:rPr>
        <w:t> </w:t>
      </w:r>
      <w:r>
        <w:rPr/>
        <w:t>considered</w:t>
      </w:r>
      <w:r>
        <w:rPr>
          <w:spacing w:val="-2"/>
        </w:rPr>
        <w:t> </w:t>
      </w:r>
      <w:r>
        <w:rPr/>
        <w:t>indicative</w:t>
      </w:r>
      <w:r>
        <w:rPr>
          <w:spacing w:val="-2"/>
        </w:rPr>
        <w:t> </w:t>
      </w:r>
      <w:r>
        <w:rPr/>
        <w:t>of the</w:t>
      </w:r>
      <w:r>
        <w:rPr>
          <w:spacing w:val="-2"/>
        </w:rPr>
        <w:t> </w:t>
      </w:r>
      <w:r>
        <w:rPr/>
        <w:t>results</w:t>
      </w:r>
      <w:r>
        <w:rPr>
          <w:spacing w:val="-2"/>
        </w:rPr>
        <w:t> </w:t>
      </w:r>
      <w:r>
        <w:rPr/>
        <w:t>to</w:t>
      </w:r>
      <w:r>
        <w:rPr>
          <w:spacing w:val="-2"/>
        </w:rPr>
        <w:t> </w:t>
      </w:r>
      <w:r>
        <w:rPr/>
        <w:t>be</w:t>
      </w:r>
      <w:r>
        <w:rPr>
          <w:spacing w:val="-2"/>
        </w:rPr>
        <w:t> </w:t>
      </w:r>
      <w:r>
        <w:rPr/>
        <w:t>expected</w:t>
      </w:r>
      <w:r>
        <w:rPr>
          <w:spacing w:val="-2"/>
        </w:rPr>
        <w:t> </w:t>
      </w:r>
      <w:r>
        <w:rPr/>
        <w:t>for</w:t>
      </w:r>
      <w:r>
        <w:rPr>
          <w:spacing w:val="-2"/>
        </w:rPr>
        <w:t> </w:t>
      </w:r>
      <w:r>
        <w:rPr/>
        <w:t>any</w:t>
      </w:r>
      <w:r>
        <w:rPr>
          <w:spacing w:val="-2"/>
        </w:rPr>
        <w:t> </w:t>
      </w:r>
      <w:r>
        <w:rPr/>
        <w:t>future</w:t>
      </w:r>
      <w:r>
        <w:rPr>
          <w:spacing w:val="-2"/>
        </w:rPr>
        <w:t> </w:t>
      </w:r>
      <w:r>
        <w:rPr/>
        <w:t>period.</w:t>
      </w:r>
    </w:p>
    <w:p>
      <w:pPr>
        <w:pStyle w:val="BodyText"/>
        <w:spacing w:before="77"/>
      </w:pPr>
    </w:p>
    <w:p>
      <w:pPr>
        <w:spacing w:before="0"/>
        <w:ind w:left="131" w:right="0" w:firstLine="0"/>
        <w:jc w:val="left"/>
        <w:rPr>
          <w:b/>
          <w:sz w:val="15"/>
        </w:rPr>
      </w:pPr>
      <w:r>
        <w:rPr>
          <w:b/>
          <w:color w:val="E77721"/>
          <w:sz w:val="15"/>
        </w:rPr>
        <w:t>We</w:t>
      </w:r>
      <w:r>
        <w:rPr>
          <w:b/>
          <w:color w:val="E77721"/>
          <w:spacing w:val="-6"/>
          <w:sz w:val="15"/>
        </w:rPr>
        <w:t> </w:t>
      </w:r>
      <w:r>
        <w:rPr>
          <w:b/>
          <w:color w:val="E77721"/>
          <w:sz w:val="15"/>
        </w:rPr>
        <w:t>may</w:t>
      </w:r>
      <w:r>
        <w:rPr>
          <w:b/>
          <w:color w:val="E77721"/>
          <w:spacing w:val="-6"/>
          <w:sz w:val="15"/>
        </w:rPr>
        <w:t> </w:t>
      </w:r>
      <w:r>
        <w:rPr>
          <w:b/>
          <w:color w:val="E77721"/>
          <w:sz w:val="15"/>
        </w:rPr>
        <w:t>be</w:t>
      </w:r>
      <w:r>
        <w:rPr>
          <w:b/>
          <w:color w:val="E77721"/>
          <w:spacing w:val="-6"/>
          <w:sz w:val="15"/>
        </w:rPr>
        <w:t> </w:t>
      </w:r>
      <w:r>
        <w:rPr>
          <w:b/>
          <w:color w:val="E77721"/>
          <w:sz w:val="15"/>
        </w:rPr>
        <w:t>adversely</w:t>
      </w:r>
      <w:r>
        <w:rPr>
          <w:b/>
          <w:color w:val="E77721"/>
          <w:spacing w:val="-6"/>
          <w:sz w:val="15"/>
        </w:rPr>
        <w:t> </w:t>
      </w:r>
      <w:r>
        <w:rPr>
          <w:b/>
          <w:color w:val="E77721"/>
          <w:sz w:val="15"/>
        </w:rPr>
        <w:t>affected</w:t>
      </w:r>
      <w:r>
        <w:rPr>
          <w:b/>
          <w:color w:val="E77721"/>
          <w:spacing w:val="-6"/>
          <w:sz w:val="15"/>
        </w:rPr>
        <w:t> </w:t>
      </w:r>
      <w:r>
        <w:rPr>
          <w:b/>
          <w:color w:val="E77721"/>
          <w:sz w:val="15"/>
        </w:rPr>
        <w:t>by</w:t>
      </w:r>
      <w:r>
        <w:rPr>
          <w:b/>
          <w:color w:val="E77721"/>
          <w:spacing w:val="-6"/>
          <w:sz w:val="15"/>
        </w:rPr>
        <w:t> </w:t>
      </w:r>
      <w:r>
        <w:rPr>
          <w:b/>
          <w:color w:val="E77721"/>
          <w:sz w:val="15"/>
        </w:rPr>
        <w:t>the</w:t>
      </w:r>
      <w:r>
        <w:rPr>
          <w:b/>
          <w:color w:val="E77721"/>
          <w:spacing w:val="-6"/>
          <w:sz w:val="15"/>
        </w:rPr>
        <w:t> </w:t>
      </w:r>
      <w:r>
        <w:rPr>
          <w:b/>
          <w:color w:val="E77721"/>
          <w:sz w:val="15"/>
        </w:rPr>
        <w:t>financial</w:t>
      </w:r>
      <w:r>
        <w:rPr>
          <w:b/>
          <w:color w:val="E77721"/>
          <w:spacing w:val="-6"/>
          <w:sz w:val="15"/>
        </w:rPr>
        <w:t> </w:t>
      </w:r>
      <w:r>
        <w:rPr>
          <w:b/>
          <w:color w:val="E77721"/>
          <w:sz w:val="15"/>
        </w:rPr>
        <w:t>health</w:t>
      </w:r>
      <w:r>
        <w:rPr>
          <w:b/>
          <w:color w:val="E77721"/>
          <w:spacing w:val="-6"/>
          <w:sz w:val="15"/>
        </w:rPr>
        <w:t> </w:t>
      </w:r>
      <w:r>
        <w:rPr>
          <w:b/>
          <w:color w:val="E77721"/>
          <w:sz w:val="15"/>
        </w:rPr>
        <w:t>of</w:t>
      </w:r>
      <w:r>
        <w:rPr>
          <w:b/>
          <w:color w:val="E77721"/>
          <w:spacing w:val="-7"/>
          <w:sz w:val="15"/>
        </w:rPr>
        <w:t> </w:t>
      </w:r>
      <w:r>
        <w:rPr>
          <w:b/>
          <w:color w:val="E77721"/>
          <w:sz w:val="15"/>
        </w:rPr>
        <w:t>our</w:t>
      </w:r>
      <w:r>
        <w:rPr>
          <w:b/>
          <w:color w:val="E77721"/>
          <w:spacing w:val="-6"/>
          <w:sz w:val="15"/>
        </w:rPr>
        <w:t> </w:t>
      </w:r>
      <w:r>
        <w:rPr>
          <w:b/>
          <w:color w:val="E77721"/>
          <w:spacing w:val="-2"/>
          <w:sz w:val="15"/>
        </w:rPr>
        <w:t>customers.</w:t>
      </w:r>
    </w:p>
    <w:p>
      <w:pPr>
        <w:pStyle w:val="BodyText"/>
        <w:spacing w:line="264" w:lineRule="auto" w:before="111"/>
        <w:ind w:left="131"/>
      </w:pPr>
      <w:r>
        <w:rPr/>
        <w:t>We</w:t>
      </w:r>
      <w:r>
        <w:rPr>
          <w:spacing w:val="-4"/>
        </w:rPr>
        <w:t> </w:t>
      </w:r>
      <w:r>
        <w:rPr/>
        <w:t>extend</w:t>
      </w:r>
      <w:r>
        <w:rPr>
          <w:spacing w:val="-4"/>
        </w:rPr>
        <w:t> </w:t>
      </w:r>
      <w:r>
        <w:rPr/>
        <w:t>credit</w:t>
      </w:r>
      <w:r>
        <w:rPr>
          <w:spacing w:val="-4"/>
        </w:rPr>
        <w:t> </w:t>
      </w:r>
      <w:r>
        <w:rPr/>
        <w:t>to</w:t>
      </w:r>
      <w:r>
        <w:rPr>
          <w:spacing w:val="-4"/>
        </w:rPr>
        <w:t> </w:t>
      </w:r>
      <w:r>
        <w:rPr/>
        <w:t>our</w:t>
      </w:r>
      <w:r>
        <w:rPr>
          <w:spacing w:val="-4"/>
        </w:rPr>
        <w:t> </w:t>
      </w:r>
      <w:r>
        <w:rPr/>
        <w:t>customers</w:t>
      </w:r>
      <w:r>
        <w:rPr>
          <w:spacing w:val="-4"/>
        </w:rPr>
        <w:t> </w:t>
      </w:r>
      <w:r>
        <w:rPr/>
        <w:t>based</w:t>
      </w:r>
      <w:r>
        <w:rPr>
          <w:spacing w:val="-4"/>
        </w:rPr>
        <w:t> </w:t>
      </w:r>
      <w:r>
        <w:rPr/>
        <w:t>on</w:t>
      </w:r>
      <w:r>
        <w:rPr>
          <w:spacing w:val="-4"/>
        </w:rPr>
        <w:t> </w:t>
      </w:r>
      <w:r>
        <w:rPr/>
        <w:t>an</w:t>
      </w:r>
      <w:r>
        <w:rPr>
          <w:spacing w:val="-4"/>
        </w:rPr>
        <w:t> </w:t>
      </w:r>
      <w:r>
        <w:rPr/>
        <w:t>assessment</w:t>
      </w:r>
      <w:r>
        <w:rPr>
          <w:spacing w:val="-4"/>
        </w:rPr>
        <w:t> </w:t>
      </w:r>
      <w:r>
        <w:rPr/>
        <w:t>of</w:t>
      </w:r>
      <w:r>
        <w:rPr>
          <w:spacing w:val="-4"/>
        </w:rPr>
        <w:t> </w:t>
      </w:r>
      <w:r>
        <w:rPr/>
        <w:t>a</w:t>
      </w:r>
      <w:r>
        <w:rPr>
          <w:spacing w:val="-4"/>
        </w:rPr>
        <w:t> </w:t>
      </w:r>
      <w:r>
        <w:rPr/>
        <w:t>customer's</w:t>
      </w:r>
      <w:r>
        <w:rPr>
          <w:spacing w:val="-4"/>
        </w:rPr>
        <w:t> </w:t>
      </w:r>
      <w:r>
        <w:rPr/>
        <w:t>financial</w:t>
      </w:r>
      <w:r>
        <w:rPr>
          <w:spacing w:val="-4"/>
        </w:rPr>
        <w:t> </w:t>
      </w:r>
      <w:r>
        <w:rPr/>
        <w:t>condition,</w:t>
      </w:r>
      <w:r>
        <w:rPr>
          <w:spacing w:val="-4"/>
        </w:rPr>
        <w:t> </w:t>
      </w:r>
      <w:r>
        <w:rPr/>
        <w:t>generally</w:t>
      </w:r>
      <w:r>
        <w:rPr>
          <w:spacing w:val="-4"/>
        </w:rPr>
        <w:t> </w:t>
      </w:r>
      <w:r>
        <w:rPr/>
        <w:t>without</w:t>
      </w:r>
      <w:r>
        <w:rPr>
          <w:spacing w:val="-4"/>
        </w:rPr>
        <w:t> </w:t>
      </w:r>
      <w:r>
        <w:rPr/>
        <w:t>requiring</w:t>
      </w:r>
      <w:r>
        <w:rPr>
          <w:spacing w:val="-4"/>
        </w:rPr>
        <w:t> </w:t>
      </w:r>
      <w:r>
        <w:rPr/>
        <w:t>collateral.</w:t>
      </w:r>
      <w:r>
        <w:rPr>
          <w:spacing w:val="-4"/>
        </w:rPr>
        <w:t> </w:t>
      </w:r>
      <w:r>
        <w:rPr/>
        <w:t>To</w:t>
      </w:r>
      <w:r>
        <w:rPr>
          <w:spacing w:val="-4"/>
        </w:rPr>
        <w:t> </w:t>
      </w:r>
      <w:r>
        <w:rPr/>
        <w:t>assist</w:t>
      </w:r>
      <w:r>
        <w:rPr>
          <w:spacing w:val="-4"/>
        </w:rPr>
        <w:t> </w:t>
      </w:r>
      <w:r>
        <w:rPr/>
        <w:t>in</w:t>
      </w:r>
      <w:r>
        <w:rPr>
          <w:spacing w:val="-4"/>
        </w:rPr>
        <w:t> </w:t>
      </w:r>
      <w:r>
        <w:rPr/>
        <w:t>the</w:t>
      </w:r>
      <w:r>
        <w:rPr>
          <w:spacing w:val="-4"/>
        </w:rPr>
        <w:t> </w:t>
      </w:r>
      <w:r>
        <w:rPr/>
        <w:t>scheduling</w:t>
      </w:r>
      <w:r>
        <w:rPr>
          <w:spacing w:val="-4"/>
        </w:rPr>
        <w:t> </w:t>
      </w:r>
      <w:r>
        <w:rPr/>
        <w:t>of</w:t>
      </w:r>
      <w:r>
        <w:rPr>
          <w:spacing w:val="-4"/>
        </w:rPr>
        <w:t> </w:t>
      </w:r>
      <w:r>
        <w:rPr/>
        <w:t>production and</w:t>
      </w:r>
      <w:r>
        <w:rPr>
          <w:spacing w:val="-2"/>
        </w:rPr>
        <w:t> </w:t>
      </w:r>
      <w:r>
        <w:rPr/>
        <w:t>the</w:t>
      </w:r>
      <w:r>
        <w:rPr>
          <w:spacing w:val="-2"/>
        </w:rPr>
        <w:t> </w:t>
      </w:r>
      <w:r>
        <w:rPr/>
        <w:t>shipping</w:t>
      </w:r>
      <w:r>
        <w:rPr>
          <w:spacing w:val="-2"/>
        </w:rPr>
        <w:t> </w:t>
      </w:r>
      <w:r>
        <w:rPr/>
        <w:t>of</w:t>
      </w:r>
      <w:r>
        <w:rPr>
          <w:spacing w:val="-2"/>
        </w:rPr>
        <w:t> </w:t>
      </w:r>
      <w:r>
        <w:rPr/>
        <w:t>our</w:t>
      </w:r>
      <w:r>
        <w:rPr>
          <w:spacing w:val="-2"/>
        </w:rPr>
        <w:t> </w:t>
      </w:r>
      <w:r>
        <w:rPr/>
        <w:t>products,</w:t>
      </w:r>
      <w:r>
        <w:rPr>
          <w:spacing w:val="-2"/>
        </w:rPr>
        <w:t> </w:t>
      </w:r>
      <w:r>
        <w:rPr/>
        <w:t>we</w:t>
      </w:r>
      <w:r>
        <w:rPr>
          <w:spacing w:val="-2"/>
        </w:rPr>
        <w:t> </w:t>
      </w:r>
      <w:r>
        <w:rPr/>
        <w:t>offer</w:t>
      </w:r>
      <w:r>
        <w:rPr>
          <w:spacing w:val="-2"/>
        </w:rPr>
        <w:t> </w:t>
      </w:r>
      <w:r>
        <w:rPr/>
        <w:t>certain</w:t>
      </w:r>
      <w:r>
        <w:rPr>
          <w:spacing w:val="-2"/>
        </w:rPr>
        <w:t> </w:t>
      </w:r>
      <w:r>
        <w:rPr/>
        <w:t>customers</w:t>
      </w:r>
      <w:r>
        <w:rPr>
          <w:spacing w:val="-2"/>
        </w:rPr>
        <w:t> </w:t>
      </w:r>
      <w:r>
        <w:rPr/>
        <w:t>the</w:t>
      </w:r>
      <w:r>
        <w:rPr>
          <w:spacing w:val="-2"/>
        </w:rPr>
        <w:t> </w:t>
      </w:r>
      <w:r>
        <w:rPr/>
        <w:t>opportunity</w:t>
      </w:r>
      <w:r>
        <w:rPr>
          <w:spacing w:val="-2"/>
        </w:rPr>
        <w:t> </w:t>
      </w:r>
      <w:r>
        <w:rPr/>
        <w:t>to</w:t>
      </w:r>
      <w:r>
        <w:rPr>
          <w:spacing w:val="-2"/>
        </w:rPr>
        <w:t> </w:t>
      </w:r>
      <w:r>
        <w:rPr/>
        <w:t>place</w:t>
      </w:r>
      <w:r>
        <w:rPr>
          <w:spacing w:val="-2"/>
        </w:rPr>
        <w:t> </w:t>
      </w:r>
      <w:r>
        <w:rPr/>
        <w:t>orders</w:t>
      </w:r>
      <w:r>
        <w:rPr>
          <w:spacing w:val="-2"/>
        </w:rPr>
        <w:t> </w:t>
      </w:r>
      <w:r>
        <w:rPr/>
        <w:t>five to</w:t>
      </w:r>
      <w:r>
        <w:rPr>
          <w:spacing w:val="-2"/>
        </w:rPr>
        <w:t> </w:t>
      </w:r>
      <w:r>
        <w:rPr/>
        <w:t>six</w:t>
      </w:r>
      <w:r>
        <w:rPr>
          <w:spacing w:val="-2"/>
        </w:rPr>
        <w:t> </w:t>
      </w:r>
      <w:r>
        <w:rPr/>
        <w:t>months</w:t>
      </w:r>
      <w:r>
        <w:rPr>
          <w:spacing w:val="-2"/>
        </w:rPr>
        <w:t> </w:t>
      </w:r>
      <w:r>
        <w:rPr/>
        <w:t>ahead</w:t>
      </w:r>
      <w:r>
        <w:rPr>
          <w:spacing w:val="-2"/>
        </w:rPr>
        <w:t> </w:t>
      </w:r>
      <w:r>
        <w:rPr/>
        <w:t>of</w:t>
      </w:r>
      <w:r>
        <w:rPr>
          <w:spacing w:val="-2"/>
        </w:rPr>
        <w:t> </w:t>
      </w:r>
      <w:r>
        <w:rPr/>
        <w:t>delivery</w:t>
      </w:r>
      <w:r>
        <w:rPr>
          <w:spacing w:val="-2"/>
        </w:rPr>
        <w:t> </w:t>
      </w:r>
      <w:r>
        <w:rPr/>
        <w:t>under</w:t>
      </w:r>
      <w:r>
        <w:rPr>
          <w:spacing w:val="-2"/>
        </w:rPr>
        <w:t> </w:t>
      </w:r>
      <w:r>
        <w:rPr/>
        <w:t>our</w:t>
      </w:r>
      <w:r>
        <w:rPr>
          <w:spacing w:val="-2"/>
        </w:rPr>
        <w:t> </w:t>
      </w:r>
      <w:r>
        <w:rPr/>
        <w:t>futures</w:t>
      </w:r>
      <w:r>
        <w:rPr>
          <w:spacing w:val="-2"/>
        </w:rPr>
        <w:t> </w:t>
      </w:r>
      <w:r>
        <w:rPr/>
        <w:t>ordering</w:t>
      </w:r>
      <w:r>
        <w:rPr>
          <w:spacing w:val="-2"/>
        </w:rPr>
        <w:t> </w:t>
      </w:r>
      <w:r>
        <w:rPr/>
        <w:t>program.</w:t>
      </w:r>
      <w:r>
        <w:rPr>
          <w:spacing w:val="-2"/>
        </w:rPr>
        <w:t> </w:t>
      </w:r>
      <w:r>
        <w:rPr/>
        <w:t>These advance</w:t>
      </w:r>
      <w:r>
        <w:rPr>
          <w:spacing w:val="-4"/>
        </w:rPr>
        <w:t> </w:t>
      </w:r>
      <w:r>
        <w:rPr/>
        <w:t>orders</w:t>
      </w:r>
      <w:r>
        <w:rPr>
          <w:spacing w:val="-4"/>
        </w:rPr>
        <w:t> </w:t>
      </w:r>
      <w:r>
        <w:rPr/>
        <w:t>may</w:t>
      </w:r>
      <w:r>
        <w:rPr>
          <w:spacing w:val="-4"/>
        </w:rPr>
        <w:t> </w:t>
      </w:r>
      <w:r>
        <w:rPr/>
        <w:t>be</w:t>
      </w:r>
      <w:r>
        <w:rPr>
          <w:spacing w:val="-4"/>
        </w:rPr>
        <w:t> </w:t>
      </w:r>
      <w:r>
        <w:rPr/>
        <w:t>canceled</w:t>
      </w:r>
      <w:r>
        <w:rPr>
          <w:spacing w:val="-4"/>
        </w:rPr>
        <w:t> </w:t>
      </w:r>
      <w:r>
        <w:rPr/>
        <w:t>under</w:t>
      </w:r>
      <w:r>
        <w:rPr>
          <w:spacing w:val="-4"/>
        </w:rPr>
        <w:t> </w:t>
      </w:r>
      <w:r>
        <w:rPr/>
        <w:t>certain</w:t>
      </w:r>
      <w:r>
        <w:rPr>
          <w:spacing w:val="-4"/>
        </w:rPr>
        <w:t> </w:t>
      </w:r>
      <w:r>
        <w:rPr/>
        <w:t>conditions,</w:t>
      </w:r>
      <w:r>
        <w:rPr>
          <w:spacing w:val="-4"/>
        </w:rPr>
        <w:t> </w:t>
      </w:r>
      <w:r>
        <w:rPr/>
        <w:t>and</w:t>
      </w:r>
      <w:r>
        <w:rPr>
          <w:spacing w:val="-4"/>
        </w:rPr>
        <w:t> </w:t>
      </w:r>
      <w:r>
        <w:rPr/>
        <w:t>the</w:t>
      </w:r>
      <w:r>
        <w:rPr>
          <w:spacing w:val="-4"/>
        </w:rPr>
        <w:t> </w:t>
      </w:r>
      <w:r>
        <w:rPr/>
        <w:t>risk</w:t>
      </w:r>
      <w:r>
        <w:rPr>
          <w:spacing w:val="-4"/>
        </w:rPr>
        <w:t> </w:t>
      </w:r>
      <w:r>
        <w:rPr/>
        <w:t>of</w:t>
      </w:r>
      <w:r>
        <w:rPr>
          <w:spacing w:val="-4"/>
        </w:rPr>
        <w:t> </w:t>
      </w:r>
      <w:r>
        <w:rPr/>
        <w:t>cancellation</w:t>
      </w:r>
      <w:r>
        <w:rPr>
          <w:spacing w:val="-4"/>
        </w:rPr>
        <w:t> </w:t>
      </w:r>
      <w:r>
        <w:rPr/>
        <w:t>may</w:t>
      </w:r>
      <w:r>
        <w:rPr>
          <w:spacing w:val="-4"/>
        </w:rPr>
        <w:t> </w:t>
      </w:r>
      <w:r>
        <w:rPr/>
        <w:t>increase</w:t>
      </w:r>
      <w:r>
        <w:rPr>
          <w:spacing w:val="-4"/>
        </w:rPr>
        <w:t> </w:t>
      </w:r>
      <w:r>
        <w:rPr/>
        <w:t>when</w:t>
      </w:r>
      <w:r>
        <w:rPr>
          <w:spacing w:val="-4"/>
        </w:rPr>
        <w:t> </w:t>
      </w:r>
      <w:r>
        <w:rPr/>
        <w:t>dealing</w:t>
      </w:r>
      <w:r>
        <w:rPr>
          <w:spacing w:val="-4"/>
        </w:rPr>
        <w:t> </w:t>
      </w:r>
      <w:r>
        <w:rPr/>
        <w:t>with</w:t>
      </w:r>
      <w:r>
        <w:rPr>
          <w:spacing w:val="-4"/>
        </w:rPr>
        <w:t> </w:t>
      </w:r>
      <w:r>
        <w:rPr/>
        <w:t>financially</w:t>
      </w:r>
      <w:r>
        <w:rPr>
          <w:spacing w:val="-4"/>
        </w:rPr>
        <w:t> </w:t>
      </w:r>
      <w:r>
        <w:rPr/>
        <w:t>unstable</w:t>
      </w:r>
      <w:r>
        <w:rPr>
          <w:spacing w:val="-4"/>
        </w:rPr>
        <w:t> </w:t>
      </w:r>
      <w:r>
        <w:rPr/>
        <w:t>retailers</w:t>
      </w:r>
      <w:r>
        <w:rPr>
          <w:spacing w:val="-4"/>
        </w:rPr>
        <w:t> </w:t>
      </w:r>
      <w:r>
        <w:rPr/>
        <w:t>or</w:t>
      </w:r>
      <w:r>
        <w:rPr>
          <w:spacing w:val="-4"/>
        </w:rPr>
        <w:t> </w:t>
      </w:r>
      <w:r>
        <w:rPr/>
        <w:t>retailers</w:t>
      </w:r>
      <w:r>
        <w:rPr>
          <w:spacing w:val="-4"/>
        </w:rPr>
        <w:t> </w:t>
      </w:r>
      <w:r>
        <w:rPr/>
        <w:t>struggling</w:t>
      </w:r>
      <w:r>
        <w:rPr>
          <w:spacing w:val="-4"/>
        </w:rPr>
        <w:t> </w:t>
      </w:r>
      <w:r>
        <w:rPr/>
        <w:t>with economic</w:t>
      </w:r>
      <w:r>
        <w:rPr>
          <w:spacing w:val="-7"/>
        </w:rPr>
        <w:t> </w:t>
      </w:r>
      <w:r>
        <w:rPr/>
        <w:t>uncertainty.</w:t>
      </w:r>
      <w:r>
        <w:rPr>
          <w:spacing w:val="-7"/>
        </w:rPr>
        <w:t> </w:t>
      </w:r>
      <w:r>
        <w:rPr/>
        <w:t>In</w:t>
      </w:r>
      <w:r>
        <w:rPr>
          <w:spacing w:val="-7"/>
        </w:rPr>
        <w:t> </w:t>
      </w:r>
      <w:r>
        <w:rPr/>
        <w:t>the</w:t>
      </w:r>
      <w:r>
        <w:rPr>
          <w:spacing w:val="-7"/>
        </w:rPr>
        <w:t> </w:t>
      </w:r>
      <w:r>
        <w:rPr/>
        <w:t>past,</w:t>
      </w:r>
      <w:r>
        <w:rPr>
          <w:spacing w:val="-7"/>
        </w:rPr>
        <w:t> </w:t>
      </w:r>
      <w:r>
        <w:rPr/>
        <w:t>some</w:t>
      </w:r>
      <w:r>
        <w:rPr>
          <w:spacing w:val="-7"/>
        </w:rPr>
        <w:t> </w:t>
      </w:r>
      <w:r>
        <w:rPr/>
        <w:t>customers</w:t>
      </w:r>
      <w:r>
        <w:rPr>
          <w:spacing w:val="-7"/>
        </w:rPr>
        <w:t> </w:t>
      </w:r>
      <w:r>
        <w:rPr/>
        <w:t>have</w:t>
      </w:r>
      <w:r>
        <w:rPr>
          <w:spacing w:val="-7"/>
        </w:rPr>
        <w:t> </w:t>
      </w:r>
      <w:r>
        <w:rPr/>
        <w:t>experienced</w:t>
      </w:r>
      <w:r>
        <w:rPr>
          <w:spacing w:val="-7"/>
        </w:rPr>
        <w:t> </w:t>
      </w:r>
      <w:r>
        <w:rPr/>
        <w:t>financial</w:t>
      </w:r>
      <w:r>
        <w:rPr>
          <w:spacing w:val="-7"/>
        </w:rPr>
        <w:t> </w:t>
      </w:r>
      <w:r>
        <w:rPr/>
        <w:t>difficulties</w:t>
      </w:r>
      <w:r>
        <w:rPr>
          <w:spacing w:val="-7"/>
        </w:rPr>
        <w:t> </w:t>
      </w:r>
      <w:r>
        <w:rPr/>
        <w:t>up</w:t>
      </w:r>
      <w:r>
        <w:rPr>
          <w:spacing w:val="-7"/>
        </w:rPr>
        <w:t> </w:t>
      </w:r>
      <w:r>
        <w:rPr/>
        <w:t>to</w:t>
      </w:r>
      <w:r>
        <w:rPr>
          <w:spacing w:val="-7"/>
        </w:rPr>
        <w:t> </w:t>
      </w:r>
      <w:r>
        <w:rPr/>
        <w:t>and</w:t>
      </w:r>
      <w:r>
        <w:rPr>
          <w:spacing w:val="-7"/>
        </w:rPr>
        <w:t> </w:t>
      </w:r>
      <w:r>
        <w:rPr/>
        <w:t>including</w:t>
      </w:r>
      <w:r>
        <w:rPr>
          <w:spacing w:val="-7"/>
        </w:rPr>
        <w:t> </w:t>
      </w:r>
      <w:r>
        <w:rPr/>
        <w:t>bankruptcies,</w:t>
      </w:r>
      <w:r>
        <w:rPr>
          <w:spacing w:val="-7"/>
        </w:rPr>
        <w:t> </w:t>
      </w:r>
      <w:r>
        <w:rPr/>
        <w:t>which</w:t>
      </w:r>
      <w:r>
        <w:rPr>
          <w:spacing w:val="-7"/>
        </w:rPr>
        <w:t> </w:t>
      </w:r>
      <w:r>
        <w:rPr/>
        <w:t>have</w:t>
      </w:r>
      <w:r>
        <w:rPr>
          <w:spacing w:val="-7"/>
        </w:rPr>
        <w:t> </w:t>
      </w:r>
      <w:r>
        <w:rPr/>
        <w:t>had</w:t>
      </w:r>
      <w:r>
        <w:rPr>
          <w:spacing w:val="-7"/>
        </w:rPr>
        <w:t> </w:t>
      </w:r>
      <w:r>
        <w:rPr/>
        <w:t>an</w:t>
      </w:r>
      <w:r>
        <w:rPr>
          <w:spacing w:val="-7"/>
        </w:rPr>
        <w:t> </w:t>
      </w:r>
      <w:r>
        <w:rPr/>
        <w:t>adverse</w:t>
      </w:r>
      <w:r>
        <w:rPr>
          <w:spacing w:val="-7"/>
        </w:rPr>
        <w:t> </w:t>
      </w:r>
      <w:r>
        <w:rPr/>
        <w:t>effect</w:t>
      </w:r>
      <w:r>
        <w:rPr>
          <w:spacing w:val="-7"/>
        </w:rPr>
        <w:t> </w:t>
      </w:r>
      <w:r>
        <w:rPr/>
        <w:t>on</w:t>
      </w:r>
      <w:r>
        <w:rPr>
          <w:spacing w:val="-7"/>
        </w:rPr>
        <w:t> </w:t>
      </w:r>
      <w:r>
        <w:rPr/>
        <w:t>our</w:t>
      </w:r>
      <w:r>
        <w:rPr>
          <w:spacing w:val="-7"/>
        </w:rPr>
        <w:t> </w:t>
      </w:r>
      <w:r>
        <w:rPr/>
        <w:t>sales,</w:t>
      </w:r>
      <w:r>
        <w:rPr>
          <w:spacing w:val="-7"/>
        </w:rPr>
        <w:t> </w:t>
      </w:r>
      <w:r>
        <w:rPr/>
        <w:t>our ability</w:t>
      </w:r>
      <w:r>
        <w:rPr>
          <w:spacing w:val="-1"/>
        </w:rPr>
        <w:t> </w:t>
      </w:r>
      <w:r>
        <w:rPr/>
        <w:t>to</w:t>
      </w:r>
      <w:r>
        <w:rPr>
          <w:spacing w:val="-1"/>
        </w:rPr>
        <w:t> </w:t>
      </w:r>
      <w:r>
        <w:rPr/>
        <w:t>collect</w:t>
      </w:r>
      <w:r>
        <w:rPr>
          <w:spacing w:val="-1"/>
        </w:rPr>
        <w:t> </w:t>
      </w:r>
      <w:r>
        <w:rPr/>
        <w:t>on</w:t>
      </w:r>
      <w:r>
        <w:rPr>
          <w:spacing w:val="-1"/>
        </w:rPr>
        <w:t> </w:t>
      </w:r>
      <w:r>
        <w:rPr/>
        <w:t>receivables</w:t>
      </w:r>
      <w:r>
        <w:rPr>
          <w:spacing w:val="-1"/>
        </w:rPr>
        <w:t> </w:t>
      </w:r>
      <w:r>
        <w:rPr/>
        <w:t>and</w:t>
      </w:r>
      <w:r>
        <w:rPr>
          <w:spacing w:val="-1"/>
        </w:rPr>
        <w:t> </w:t>
      </w:r>
      <w:r>
        <w:rPr/>
        <w:t>our</w:t>
      </w:r>
      <w:r>
        <w:rPr>
          <w:spacing w:val="-1"/>
        </w:rPr>
        <w:t> </w:t>
      </w:r>
      <w:r>
        <w:rPr/>
        <w:t>financial</w:t>
      </w:r>
      <w:r>
        <w:rPr>
          <w:spacing w:val="-1"/>
        </w:rPr>
        <w:t> </w:t>
      </w:r>
      <w:r>
        <w:rPr/>
        <w:t>condition.</w:t>
      </w:r>
      <w:r>
        <w:rPr>
          <w:spacing w:val="-1"/>
        </w:rPr>
        <w:t> </w:t>
      </w:r>
      <w:r>
        <w:rPr/>
        <w:t>When</w:t>
      </w:r>
      <w:r>
        <w:rPr>
          <w:spacing w:val="-1"/>
        </w:rPr>
        <w:t> </w:t>
      </w:r>
      <w:r>
        <w:rPr/>
        <w:t>the</w:t>
      </w:r>
      <w:r>
        <w:rPr>
          <w:spacing w:val="-1"/>
        </w:rPr>
        <w:t> </w:t>
      </w:r>
      <w:r>
        <w:rPr/>
        <w:t>retail</w:t>
      </w:r>
      <w:r>
        <w:rPr>
          <w:spacing w:val="-1"/>
        </w:rPr>
        <w:t> </w:t>
      </w:r>
      <w:r>
        <w:rPr/>
        <w:t>economy</w:t>
      </w:r>
      <w:r>
        <w:rPr>
          <w:spacing w:val="-1"/>
        </w:rPr>
        <w:t> </w:t>
      </w:r>
      <w:r>
        <w:rPr/>
        <w:t>weakens</w:t>
      </w:r>
      <w:r>
        <w:rPr>
          <w:spacing w:val="-1"/>
        </w:rPr>
        <w:t> </w:t>
      </w:r>
      <w:r>
        <w:rPr/>
        <w:t>or</w:t>
      </w:r>
      <w:r>
        <w:rPr>
          <w:spacing w:val="-1"/>
        </w:rPr>
        <w:t> </w:t>
      </w:r>
      <w:r>
        <w:rPr/>
        <w:t>as</w:t>
      </w:r>
      <w:r>
        <w:rPr>
          <w:spacing w:val="-1"/>
        </w:rPr>
        <w:t> </w:t>
      </w:r>
      <w:r>
        <w:rPr/>
        <w:t>consumer</w:t>
      </w:r>
      <w:r>
        <w:rPr>
          <w:spacing w:val="-1"/>
        </w:rPr>
        <w:t> </w:t>
      </w:r>
      <w:r>
        <w:rPr/>
        <w:t>behavior</w:t>
      </w:r>
      <w:r>
        <w:rPr>
          <w:spacing w:val="-1"/>
        </w:rPr>
        <w:t> </w:t>
      </w:r>
      <w:r>
        <w:rPr/>
        <w:t>shifts,</w:t>
      </w:r>
      <w:r>
        <w:rPr>
          <w:spacing w:val="-1"/>
        </w:rPr>
        <w:t> </w:t>
      </w:r>
      <w:r>
        <w:rPr/>
        <w:t>retailers</w:t>
      </w:r>
      <w:r>
        <w:rPr>
          <w:spacing w:val="-1"/>
        </w:rPr>
        <w:t> </w:t>
      </w:r>
      <w:r>
        <w:rPr/>
        <w:t>may</w:t>
      </w:r>
      <w:r>
        <w:rPr>
          <w:spacing w:val="-1"/>
        </w:rPr>
        <w:t> </w:t>
      </w:r>
      <w:r>
        <w:rPr/>
        <w:t>be</w:t>
      </w:r>
      <w:r>
        <w:rPr>
          <w:spacing w:val="-1"/>
        </w:rPr>
        <w:t> </w:t>
      </w:r>
      <w:r>
        <w:rPr/>
        <w:t>more</w:t>
      </w:r>
      <w:r>
        <w:rPr>
          <w:spacing w:val="-1"/>
        </w:rPr>
        <w:t> </w:t>
      </w:r>
      <w:r>
        <w:rPr/>
        <w:t>cautious</w:t>
      </w:r>
      <w:r>
        <w:rPr>
          <w:spacing w:val="-1"/>
        </w:rPr>
        <w:t> </w:t>
      </w:r>
      <w:r>
        <w:rPr/>
        <w:t>with</w:t>
      </w:r>
      <w:r>
        <w:rPr>
          <w:spacing w:val="-1"/>
        </w:rPr>
        <w:t> </w:t>
      </w:r>
      <w:r>
        <w:rPr/>
        <w:t>orders.</w:t>
      </w:r>
      <w:r>
        <w:rPr>
          <w:spacing w:val="-1"/>
        </w:rPr>
        <w:t> </w:t>
      </w:r>
      <w:r>
        <w:rPr/>
        <w:t>A slowing</w:t>
      </w:r>
      <w:r>
        <w:rPr>
          <w:spacing w:val="-2"/>
        </w:rPr>
        <w:t> </w:t>
      </w:r>
      <w:r>
        <w:rPr/>
        <w:t>or</w:t>
      </w:r>
      <w:r>
        <w:rPr>
          <w:spacing w:val="-2"/>
        </w:rPr>
        <w:t> </w:t>
      </w:r>
      <w:r>
        <w:rPr/>
        <w:t>changing</w:t>
      </w:r>
      <w:r>
        <w:rPr>
          <w:spacing w:val="-2"/>
        </w:rPr>
        <w:t> </w:t>
      </w:r>
      <w:r>
        <w:rPr/>
        <w:t>economy</w:t>
      </w:r>
      <w:r>
        <w:rPr>
          <w:spacing w:val="-2"/>
        </w:rPr>
        <w:t> </w:t>
      </w:r>
      <w:r>
        <w:rPr/>
        <w:t>in</w:t>
      </w:r>
      <w:r>
        <w:rPr>
          <w:spacing w:val="-2"/>
        </w:rPr>
        <w:t> </w:t>
      </w:r>
      <w:r>
        <w:rPr/>
        <w:t>our</w:t>
      </w:r>
      <w:r>
        <w:rPr>
          <w:spacing w:val="-2"/>
        </w:rPr>
        <w:t> </w:t>
      </w:r>
      <w:r>
        <w:rPr/>
        <w:t>key</w:t>
      </w:r>
      <w:r>
        <w:rPr>
          <w:spacing w:val="-2"/>
        </w:rPr>
        <w:t> </w:t>
      </w:r>
      <w:r>
        <w:rPr/>
        <w:t>markets</w:t>
      </w:r>
      <w:r>
        <w:rPr>
          <w:spacing w:val="-2"/>
        </w:rPr>
        <w:t> </w:t>
      </w:r>
      <w:r>
        <w:rPr/>
        <w:t>could</w:t>
      </w:r>
      <w:r>
        <w:rPr>
          <w:spacing w:val="-2"/>
        </w:rPr>
        <w:t> </w:t>
      </w:r>
      <w:r>
        <w:rPr/>
        <w:t>adversely</w:t>
      </w:r>
      <w:r>
        <w:rPr>
          <w:spacing w:val="-2"/>
        </w:rPr>
        <w:t> </w:t>
      </w:r>
      <w:r>
        <w:rPr/>
        <w:t>affect</w:t>
      </w:r>
      <w:r>
        <w:rPr>
          <w:spacing w:val="-2"/>
        </w:rPr>
        <w:t> </w:t>
      </w:r>
      <w:r>
        <w:rPr/>
        <w:t>the</w:t>
      </w:r>
      <w:r>
        <w:rPr>
          <w:spacing w:val="-2"/>
        </w:rPr>
        <w:t> </w:t>
      </w:r>
      <w:r>
        <w:rPr/>
        <w:t>financial</w:t>
      </w:r>
      <w:r>
        <w:rPr>
          <w:spacing w:val="-2"/>
        </w:rPr>
        <w:t> </w:t>
      </w:r>
      <w:r>
        <w:rPr/>
        <w:t>health</w:t>
      </w:r>
      <w:r>
        <w:rPr>
          <w:spacing w:val="-2"/>
        </w:rPr>
        <w:t> </w:t>
      </w:r>
      <w:r>
        <w:rPr/>
        <w:t>of</w:t>
      </w:r>
      <w:r>
        <w:rPr>
          <w:spacing w:val="-2"/>
        </w:rPr>
        <w:t> </w:t>
      </w:r>
      <w:r>
        <w:rPr/>
        <w:t>our</w:t>
      </w:r>
      <w:r>
        <w:rPr>
          <w:spacing w:val="-2"/>
        </w:rPr>
        <w:t> </w:t>
      </w:r>
      <w:r>
        <w:rPr/>
        <w:t>customers,</w:t>
      </w:r>
      <w:r>
        <w:rPr>
          <w:spacing w:val="-2"/>
        </w:rPr>
        <w:t> </w:t>
      </w:r>
      <w:r>
        <w:rPr/>
        <w:t>which</w:t>
      </w:r>
      <w:r>
        <w:rPr>
          <w:spacing w:val="-2"/>
        </w:rPr>
        <w:t> </w:t>
      </w:r>
      <w:r>
        <w:rPr/>
        <w:t>in</w:t>
      </w:r>
      <w:r>
        <w:rPr>
          <w:spacing w:val="-2"/>
        </w:rPr>
        <w:t> </w:t>
      </w:r>
      <w:r>
        <w:rPr/>
        <w:t>turn</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 our</w:t>
      </w:r>
      <w:r>
        <w:rPr>
          <w:spacing w:val="-2"/>
        </w:rPr>
        <w:t> </w:t>
      </w:r>
      <w:r>
        <w:rPr/>
        <w:t>results</w:t>
      </w:r>
      <w:r>
        <w:rPr>
          <w:spacing w:val="-2"/>
        </w:rPr>
        <w:t> </w:t>
      </w:r>
      <w:r>
        <w:rPr/>
        <w:t>of operations</w:t>
      </w:r>
      <w:r>
        <w:rPr>
          <w:spacing w:val="-2"/>
        </w:rPr>
        <w:t> </w:t>
      </w:r>
      <w:r>
        <w:rPr/>
        <w:t>and</w:t>
      </w:r>
      <w:r>
        <w:rPr>
          <w:spacing w:val="-2"/>
        </w:rPr>
        <w:t> </w:t>
      </w:r>
      <w:r>
        <w:rPr/>
        <w:t>financial</w:t>
      </w:r>
      <w:r>
        <w:rPr>
          <w:spacing w:val="-2"/>
        </w:rPr>
        <w:t> </w:t>
      </w:r>
      <w:r>
        <w:rPr/>
        <w:t>condition.</w:t>
      </w:r>
      <w:r>
        <w:rPr>
          <w:spacing w:val="-2"/>
        </w:rPr>
        <w:t> </w:t>
      </w:r>
      <w:r>
        <w:rPr/>
        <w:t>In</w:t>
      </w:r>
      <w:r>
        <w:rPr>
          <w:spacing w:val="-2"/>
        </w:rPr>
        <w:t> </w:t>
      </w:r>
      <w:r>
        <w:rPr/>
        <w:t>addition,</w:t>
      </w:r>
      <w:r>
        <w:rPr>
          <w:spacing w:val="-2"/>
        </w:rPr>
        <w:t> </w:t>
      </w:r>
      <w:r>
        <w:rPr/>
        <w:t>product</w:t>
      </w:r>
      <w:r>
        <w:rPr>
          <w:spacing w:val="-2"/>
        </w:rPr>
        <w:t> </w:t>
      </w:r>
      <w:r>
        <w:rPr/>
        <w:t>sales</w:t>
      </w:r>
      <w:r>
        <w:rPr>
          <w:spacing w:val="-2"/>
        </w:rPr>
        <w:t> </w:t>
      </w:r>
      <w:r>
        <w:rPr/>
        <w:t>are</w:t>
      </w:r>
      <w:r>
        <w:rPr>
          <w:spacing w:val="-2"/>
        </w:rPr>
        <w:t> </w:t>
      </w:r>
      <w:r>
        <w:rPr/>
        <w:t>dependent</w:t>
      </w:r>
      <w:r>
        <w:rPr>
          <w:spacing w:val="-2"/>
        </w:rPr>
        <w:t> </w:t>
      </w:r>
      <w:r>
        <w:rPr/>
        <w:t>in</w:t>
      </w:r>
      <w:r>
        <w:rPr>
          <w:spacing w:val="-2"/>
        </w:rPr>
        <w:t> </w:t>
      </w:r>
      <w:r>
        <w:rPr/>
        <w:t>part</w:t>
      </w:r>
      <w:r>
        <w:rPr>
          <w:spacing w:val="-2"/>
        </w:rPr>
        <w:t> </w:t>
      </w:r>
      <w:r>
        <w:rPr/>
        <w:t>on</w:t>
      </w:r>
      <w:r>
        <w:rPr>
          <w:spacing w:val="-2"/>
        </w:rPr>
        <w:t> </w:t>
      </w:r>
      <w:r>
        <w:rPr/>
        <w:t>high</w:t>
      </w:r>
      <w:r>
        <w:rPr>
          <w:spacing w:val="-2"/>
        </w:rPr>
        <w:t> </w:t>
      </w:r>
      <w:r>
        <w:rPr/>
        <w:t>quality</w:t>
      </w:r>
      <w:r>
        <w:rPr>
          <w:spacing w:val="-2"/>
        </w:rPr>
        <w:t> </w:t>
      </w:r>
      <w:r>
        <w:rPr/>
        <w:t>merchandising</w:t>
      </w:r>
      <w:r>
        <w:rPr>
          <w:spacing w:val="-2"/>
        </w:rPr>
        <w:t> </w:t>
      </w:r>
      <w:r>
        <w:rPr/>
        <w:t>and</w:t>
      </w:r>
      <w:r>
        <w:rPr>
          <w:spacing w:val="-2"/>
        </w:rPr>
        <w:t> </w:t>
      </w:r>
      <w:r>
        <w:rPr/>
        <w:t>an</w:t>
      </w:r>
      <w:r>
        <w:rPr>
          <w:spacing w:val="-2"/>
        </w:rPr>
        <w:t> </w:t>
      </w:r>
      <w:r>
        <w:rPr/>
        <w:t>appealing</w:t>
      </w:r>
      <w:r>
        <w:rPr>
          <w:spacing w:val="-2"/>
        </w:rPr>
        <w:t> </w:t>
      </w:r>
      <w:r>
        <w:rPr/>
        <w:t>retail</w:t>
      </w:r>
      <w:r>
        <w:rPr>
          <w:spacing w:val="-2"/>
        </w:rPr>
        <w:t> </w:t>
      </w:r>
      <w:r>
        <w:rPr/>
        <w:t>environment</w:t>
      </w:r>
      <w:r>
        <w:rPr>
          <w:spacing w:val="-2"/>
        </w:rPr>
        <w:t> </w:t>
      </w:r>
      <w:r>
        <w:rPr/>
        <w:t>to</w:t>
      </w:r>
      <w:r>
        <w:rPr>
          <w:spacing w:val="-2"/>
        </w:rPr>
        <w:t> </w:t>
      </w:r>
      <w:r>
        <w:rPr/>
        <w:t>attract</w:t>
      </w:r>
      <w:r>
        <w:rPr>
          <w:spacing w:val="-2"/>
        </w:rPr>
        <w:t> </w:t>
      </w:r>
      <w:r>
        <w:rPr/>
        <w:t>consumers, which</w:t>
      </w:r>
      <w:r>
        <w:rPr>
          <w:spacing w:val="-5"/>
        </w:rPr>
        <w:t> </w:t>
      </w:r>
      <w:r>
        <w:rPr/>
        <w:t>requires</w:t>
      </w:r>
      <w:r>
        <w:rPr>
          <w:spacing w:val="-5"/>
        </w:rPr>
        <w:t> </w:t>
      </w:r>
      <w:r>
        <w:rPr/>
        <w:t>continuing</w:t>
      </w:r>
      <w:r>
        <w:rPr>
          <w:spacing w:val="-5"/>
        </w:rPr>
        <w:t> </w:t>
      </w:r>
      <w:r>
        <w:rPr/>
        <w:t>investments</w:t>
      </w:r>
      <w:r>
        <w:rPr>
          <w:spacing w:val="-5"/>
        </w:rPr>
        <w:t> </w:t>
      </w:r>
      <w:r>
        <w:rPr/>
        <w:t>by</w:t>
      </w:r>
      <w:r>
        <w:rPr>
          <w:spacing w:val="-5"/>
        </w:rPr>
        <w:t> </w:t>
      </w:r>
      <w:r>
        <w:rPr/>
        <w:t>retailers.</w:t>
      </w:r>
      <w:r>
        <w:rPr>
          <w:spacing w:val="-5"/>
        </w:rPr>
        <w:t> </w:t>
      </w:r>
      <w:r>
        <w:rPr/>
        <w:t>Retailers</w:t>
      </w:r>
      <w:r>
        <w:rPr>
          <w:spacing w:val="-5"/>
        </w:rPr>
        <w:t> </w:t>
      </w:r>
      <w:r>
        <w:rPr/>
        <w:t>that</w:t>
      </w:r>
      <w:r>
        <w:rPr>
          <w:spacing w:val="-5"/>
        </w:rPr>
        <w:t> </w:t>
      </w:r>
      <w:r>
        <w:rPr/>
        <w:t>experience</w:t>
      </w:r>
      <w:r>
        <w:rPr>
          <w:spacing w:val="-5"/>
        </w:rPr>
        <w:t> </w:t>
      </w:r>
      <w:r>
        <w:rPr/>
        <w:t>financial</w:t>
      </w:r>
      <w:r>
        <w:rPr>
          <w:spacing w:val="-5"/>
        </w:rPr>
        <w:t> </w:t>
      </w:r>
      <w:r>
        <w:rPr/>
        <w:t>difficulties</w:t>
      </w:r>
      <w:r>
        <w:rPr>
          <w:spacing w:val="-5"/>
        </w:rPr>
        <w:t> </w:t>
      </w:r>
      <w:r>
        <w:rPr/>
        <w:t>may</w:t>
      </w:r>
      <w:r>
        <w:rPr>
          <w:spacing w:val="-5"/>
        </w:rPr>
        <w:t> </w:t>
      </w:r>
      <w:r>
        <w:rPr/>
        <w:t>fail</w:t>
      </w:r>
      <w:r>
        <w:rPr>
          <w:spacing w:val="-5"/>
        </w:rPr>
        <w:t> </w:t>
      </w:r>
      <w:r>
        <w:rPr/>
        <w:t>to</w:t>
      </w:r>
      <w:r>
        <w:rPr>
          <w:spacing w:val="-5"/>
        </w:rPr>
        <w:t> </w:t>
      </w:r>
      <w:r>
        <w:rPr/>
        <w:t>make</w:t>
      </w:r>
      <w:r>
        <w:rPr>
          <w:spacing w:val="-5"/>
        </w:rPr>
        <w:t> </w:t>
      </w:r>
      <w:r>
        <w:rPr/>
        <w:t>such</w:t>
      </w:r>
      <w:r>
        <w:rPr>
          <w:spacing w:val="-5"/>
        </w:rPr>
        <w:t> </w:t>
      </w:r>
      <w:r>
        <w:rPr/>
        <w:t>investments</w:t>
      </w:r>
      <w:r>
        <w:rPr>
          <w:spacing w:val="-5"/>
        </w:rPr>
        <w:t> </w:t>
      </w:r>
      <w:r>
        <w:rPr/>
        <w:t>or</w:t>
      </w:r>
      <w:r>
        <w:rPr>
          <w:spacing w:val="-5"/>
        </w:rPr>
        <w:t> </w:t>
      </w:r>
      <w:r>
        <w:rPr/>
        <w:t>delay</w:t>
      </w:r>
      <w:r>
        <w:rPr>
          <w:spacing w:val="-5"/>
        </w:rPr>
        <w:t> </w:t>
      </w:r>
      <w:r>
        <w:rPr/>
        <w:t>them,</w:t>
      </w:r>
      <w:r>
        <w:rPr>
          <w:spacing w:val="-5"/>
        </w:rPr>
        <w:t> </w:t>
      </w:r>
      <w:r>
        <w:rPr/>
        <w:t>resulting</w:t>
      </w:r>
      <w:r>
        <w:rPr>
          <w:spacing w:val="-5"/>
        </w:rPr>
        <w:t> </w:t>
      </w:r>
      <w:r>
        <w:rPr/>
        <w:t>in</w:t>
      </w:r>
      <w:r>
        <w:rPr>
          <w:spacing w:val="-5"/>
        </w:rPr>
        <w:t> </w:t>
      </w:r>
      <w:r>
        <w:rPr/>
        <w:t>lower</w:t>
      </w:r>
      <w:r>
        <w:rPr>
          <w:spacing w:val="-5"/>
        </w:rPr>
        <w:t> </w:t>
      </w:r>
      <w:r>
        <w:rPr/>
        <w:t>sales</w:t>
      </w:r>
      <w:r>
        <w:rPr>
          <w:spacing w:val="-5"/>
        </w:rPr>
        <w:t> </w:t>
      </w:r>
      <w:r>
        <w:rPr/>
        <w:t>and orders for our products.</w:t>
      </w:r>
    </w:p>
    <w:p>
      <w:pPr>
        <w:pStyle w:val="BodyText"/>
        <w:spacing w:before="86"/>
      </w:pPr>
    </w:p>
    <w:p>
      <w:pPr>
        <w:spacing w:line="225" w:lineRule="auto" w:before="0"/>
        <w:ind w:left="131" w:right="0" w:firstLine="0"/>
        <w:jc w:val="left"/>
        <w:rPr>
          <w:b/>
          <w:sz w:val="15"/>
        </w:rPr>
      </w:pPr>
      <w:r>
        <w:rPr>
          <w:b/>
          <w:color w:val="E77721"/>
          <w:sz w:val="15"/>
        </w:rPr>
        <w:t>Failure</w:t>
      </w:r>
      <w:r>
        <w:rPr>
          <w:b/>
          <w:color w:val="E77721"/>
          <w:spacing w:val="-8"/>
          <w:sz w:val="15"/>
        </w:rPr>
        <w:t> </w:t>
      </w:r>
      <w:r>
        <w:rPr>
          <w:b/>
          <w:color w:val="E77721"/>
          <w:sz w:val="15"/>
        </w:rPr>
        <w:t>to</w:t>
      </w:r>
      <w:r>
        <w:rPr>
          <w:b/>
          <w:color w:val="E77721"/>
          <w:spacing w:val="-8"/>
          <w:sz w:val="15"/>
        </w:rPr>
        <w:t> </w:t>
      </w:r>
      <w:r>
        <w:rPr>
          <w:b/>
          <w:color w:val="E77721"/>
          <w:sz w:val="15"/>
        </w:rPr>
        <w:t>accurately</w:t>
      </w:r>
      <w:r>
        <w:rPr>
          <w:b/>
          <w:color w:val="E77721"/>
          <w:spacing w:val="-8"/>
          <w:sz w:val="15"/>
        </w:rPr>
        <w:t> </w:t>
      </w:r>
      <w:r>
        <w:rPr>
          <w:b/>
          <w:color w:val="E77721"/>
          <w:sz w:val="15"/>
        </w:rPr>
        <w:t>forecast</w:t>
      </w:r>
      <w:r>
        <w:rPr>
          <w:b/>
          <w:color w:val="E77721"/>
          <w:spacing w:val="-8"/>
          <w:sz w:val="15"/>
        </w:rPr>
        <w:t> </w:t>
      </w:r>
      <w:r>
        <w:rPr>
          <w:b/>
          <w:color w:val="E77721"/>
          <w:sz w:val="15"/>
        </w:rPr>
        <w:t>consumer</w:t>
      </w:r>
      <w:r>
        <w:rPr>
          <w:b/>
          <w:color w:val="E77721"/>
          <w:spacing w:val="-8"/>
          <w:sz w:val="15"/>
        </w:rPr>
        <w:t> </w:t>
      </w:r>
      <w:r>
        <w:rPr>
          <w:b/>
          <w:color w:val="E77721"/>
          <w:sz w:val="15"/>
        </w:rPr>
        <w:t>demand</w:t>
      </w:r>
      <w:r>
        <w:rPr>
          <w:b/>
          <w:color w:val="E77721"/>
          <w:spacing w:val="-8"/>
          <w:sz w:val="15"/>
        </w:rPr>
        <w:t> </w:t>
      </w:r>
      <w:r>
        <w:rPr>
          <w:b/>
          <w:color w:val="E77721"/>
          <w:sz w:val="15"/>
        </w:rPr>
        <w:t>could</w:t>
      </w:r>
      <w:r>
        <w:rPr>
          <w:b/>
          <w:color w:val="E77721"/>
          <w:spacing w:val="-8"/>
          <w:sz w:val="15"/>
        </w:rPr>
        <w:t> </w:t>
      </w:r>
      <w:r>
        <w:rPr>
          <w:b/>
          <w:color w:val="E77721"/>
          <w:sz w:val="15"/>
        </w:rPr>
        <w:t>lead</w:t>
      </w:r>
      <w:r>
        <w:rPr>
          <w:b/>
          <w:color w:val="E77721"/>
          <w:spacing w:val="-8"/>
          <w:sz w:val="15"/>
        </w:rPr>
        <w:t> </w:t>
      </w:r>
      <w:r>
        <w:rPr>
          <w:b/>
          <w:color w:val="E77721"/>
          <w:sz w:val="15"/>
        </w:rPr>
        <w:t>to</w:t>
      </w:r>
      <w:r>
        <w:rPr>
          <w:b/>
          <w:color w:val="E77721"/>
          <w:spacing w:val="-8"/>
          <w:sz w:val="15"/>
        </w:rPr>
        <w:t> </w:t>
      </w:r>
      <w:r>
        <w:rPr>
          <w:b/>
          <w:color w:val="E77721"/>
          <w:sz w:val="15"/>
        </w:rPr>
        <w:t>excess</w:t>
      </w:r>
      <w:r>
        <w:rPr>
          <w:b/>
          <w:color w:val="E77721"/>
          <w:spacing w:val="-8"/>
          <w:sz w:val="15"/>
        </w:rPr>
        <w:t> </w:t>
      </w:r>
      <w:r>
        <w:rPr>
          <w:b/>
          <w:color w:val="E77721"/>
          <w:sz w:val="15"/>
        </w:rPr>
        <w:t>inventories</w:t>
      </w:r>
      <w:r>
        <w:rPr>
          <w:b/>
          <w:color w:val="E77721"/>
          <w:spacing w:val="-8"/>
          <w:sz w:val="15"/>
        </w:rPr>
        <w:t> </w:t>
      </w:r>
      <w:r>
        <w:rPr>
          <w:b/>
          <w:color w:val="E77721"/>
          <w:sz w:val="15"/>
        </w:rPr>
        <w:t>or</w:t>
      </w:r>
      <w:r>
        <w:rPr>
          <w:b/>
          <w:color w:val="E77721"/>
          <w:spacing w:val="-6"/>
          <w:sz w:val="15"/>
        </w:rPr>
        <w:t> </w:t>
      </w:r>
      <w:r>
        <w:rPr>
          <w:b/>
          <w:color w:val="E77721"/>
          <w:sz w:val="15"/>
        </w:rPr>
        <w:t>inventory</w:t>
      </w:r>
      <w:r>
        <w:rPr>
          <w:b/>
          <w:color w:val="E77721"/>
          <w:spacing w:val="-8"/>
          <w:sz w:val="15"/>
        </w:rPr>
        <w:t> </w:t>
      </w:r>
      <w:r>
        <w:rPr>
          <w:b/>
          <w:color w:val="E77721"/>
          <w:sz w:val="15"/>
        </w:rPr>
        <w:t>shortages,</w:t>
      </w:r>
      <w:r>
        <w:rPr>
          <w:b/>
          <w:color w:val="E77721"/>
          <w:spacing w:val="-8"/>
          <w:sz w:val="15"/>
        </w:rPr>
        <w:t> </w:t>
      </w:r>
      <w:r>
        <w:rPr>
          <w:b/>
          <w:color w:val="E77721"/>
          <w:sz w:val="15"/>
        </w:rPr>
        <w:t>which</w:t>
      </w:r>
      <w:r>
        <w:rPr>
          <w:b/>
          <w:color w:val="E77721"/>
          <w:spacing w:val="-8"/>
          <w:sz w:val="15"/>
        </w:rPr>
        <w:t> </w:t>
      </w:r>
      <w:r>
        <w:rPr>
          <w:b/>
          <w:color w:val="E77721"/>
          <w:sz w:val="15"/>
        </w:rPr>
        <w:t>could</w:t>
      </w:r>
      <w:r>
        <w:rPr>
          <w:b/>
          <w:color w:val="E77721"/>
          <w:spacing w:val="-8"/>
          <w:sz w:val="15"/>
        </w:rPr>
        <w:t> </w:t>
      </w:r>
      <w:r>
        <w:rPr>
          <w:b/>
          <w:color w:val="E77721"/>
          <w:sz w:val="15"/>
        </w:rPr>
        <w:t>result</w:t>
      </w:r>
      <w:r>
        <w:rPr>
          <w:b/>
          <w:color w:val="E77721"/>
          <w:spacing w:val="-8"/>
          <w:sz w:val="15"/>
        </w:rPr>
        <w:t> </w:t>
      </w:r>
      <w:r>
        <w:rPr>
          <w:b/>
          <w:color w:val="E77721"/>
          <w:sz w:val="15"/>
        </w:rPr>
        <w:t>in</w:t>
      </w:r>
      <w:r>
        <w:rPr>
          <w:b/>
          <w:color w:val="E77721"/>
          <w:spacing w:val="-8"/>
          <w:sz w:val="15"/>
        </w:rPr>
        <w:t> </w:t>
      </w:r>
      <w:r>
        <w:rPr>
          <w:b/>
          <w:color w:val="E77721"/>
          <w:sz w:val="15"/>
        </w:rPr>
        <w:t>decreased</w:t>
      </w:r>
      <w:r>
        <w:rPr>
          <w:b/>
          <w:color w:val="E77721"/>
          <w:spacing w:val="-8"/>
          <w:sz w:val="15"/>
        </w:rPr>
        <w:t> </w:t>
      </w:r>
      <w:r>
        <w:rPr>
          <w:b/>
          <w:color w:val="E77721"/>
          <w:sz w:val="15"/>
        </w:rPr>
        <w:t>operating</w:t>
      </w:r>
      <w:r>
        <w:rPr>
          <w:b/>
          <w:color w:val="E77721"/>
          <w:spacing w:val="-8"/>
          <w:sz w:val="15"/>
        </w:rPr>
        <w:t> </w:t>
      </w:r>
      <w:r>
        <w:rPr>
          <w:b/>
          <w:color w:val="E77721"/>
          <w:sz w:val="15"/>
        </w:rPr>
        <w:t>margins, reduced cash flows and harm to our business.</w:t>
      </w:r>
    </w:p>
    <w:p>
      <w:pPr>
        <w:pStyle w:val="BodyText"/>
        <w:spacing w:line="264" w:lineRule="auto" w:before="113"/>
        <w:ind w:left="131" w:right="118"/>
      </w:pPr>
      <w:r>
        <w:rPr/>
        <w:t>To</w:t>
      </w:r>
      <w:r>
        <w:rPr>
          <w:spacing w:val="-6"/>
        </w:rPr>
        <w:t> </w:t>
      </w:r>
      <w:r>
        <w:rPr/>
        <w:t>meet</w:t>
      </w:r>
      <w:r>
        <w:rPr>
          <w:spacing w:val="-6"/>
        </w:rPr>
        <w:t> </w:t>
      </w:r>
      <w:r>
        <w:rPr/>
        <w:t>anticipated</w:t>
      </w:r>
      <w:r>
        <w:rPr>
          <w:spacing w:val="-6"/>
        </w:rPr>
        <w:t> </w:t>
      </w:r>
      <w:r>
        <w:rPr/>
        <w:t>demand</w:t>
      </w:r>
      <w:r>
        <w:rPr>
          <w:spacing w:val="-6"/>
        </w:rPr>
        <w:t> </w:t>
      </w:r>
      <w:r>
        <w:rPr/>
        <w:t>for</w:t>
      </w:r>
      <w:r>
        <w:rPr>
          <w:spacing w:val="-6"/>
        </w:rPr>
        <w:t> </w:t>
      </w:r>
      <w:r>
        <w:rPr/>
        <w:t>our</w:t>
      </w:r>
      <w:r>
        <w:rPr>
          <w:spacing w:val="-6"/>
        </w:rPr>
        <w:t> </w:t>
      </w:r>
      <w:r>
        <w:rPr/>
        <w:t>products,</w:t>
      </w:r>
      <w:r>
        <w:rPr>
          <w:spacing w:val="-6"/>
        </w:rPr>
        <w:t> </w:t>
      </w:r>
      <w:r>
        <w:rPr/>
        <w:t>we</w:t>
      </w:r>
      <w:r>
        <w:rPr>
          <w:spacing w:val="-6"/>
        </w:rPr>
        <w:t> </w:t>
      </w:r>
      <w:r>
        <w:rPr/>
        <w:t>purchase</w:t>
      </w:r>
      <w:r>
        <w:rPr>
          <w:spacing w:val="-6"/>
        </w:rPr>
        <w:t> </w:t>
      </w:r>
      <w:r>
        <w:rPr/>
        <w:t>products</w:t>
      </w:r>
      <w:r>
        <w:rPr>
          <w:spacing w:val="-6"/>
        </w:rPr>
        <w:t> </w:t>
      </w:r>
      <w:r>
        <w:rPr/>
        <w:t>from</w:t>
      </w:r>
      <w:r>
        <w:rPr>
          <w:spacing w:val="-6"/>
        </w:rPr>
        <w:t> </w:t>
      </w:r>
      <w:r>
        <w:rPr/>
        <w:t>manufacturers</w:t>
      </w:r>
      <w:r>
        <w:rPr>
          <w:spacing w:val="-6"/>
        </w:rPr>
        <w:t> </w:t>
      </w:r>
      <w:r>
        <w:rPr/>
        <w:t>outside</w:t>
      </w:r>
      <w:r>
        <w:rPr>
          <w:spacing w:val="-6"/>
        </w:rPr>
        <w:t> </w:t>
      </w:r>
      <w:r>
        <w:rPr/>
        <w:t>of</w:t>
      </w:r>
      <w:r>
        <w:rPr>
          <w:spacing w:val="-6"/>
        </w:rPr>
        <w:t> </w:t>
      </w:r>
      <w:r>
        <w:rPr/>
        <w:t>our</w:t>
      </w:r>
      <w:r>
        <w:rPr>
          <w:spacing w:val="-6"/>
        </w:rPr>
        <w:t> </w:t>
      </w:r>
      <w:r>
        <w:rPr/>
        <w:t>futures</w:t>
      </w:r>
      <w:r>
        <w:rPr>
          <w:spacing w:val="-6"/>
        </w:rPr>
        <w:t> </w:t>
      </w:r>
      <w:r>
        <w:rPr/>
        <w:t>ordering</w:t>
      </w:r>
      <w:r>
        <w:rPr>
          <w:spacing w:val="-6"/>
        </w:rPr>
        <w:t> </w:t>
      </w:r>
      <w:r>
        <w:rPr/>
        <w:t>program</w:t>
      </w:r>
      <w:r>
        <w:rPr>
          <w:spacing w:val="-6"/>
        </w:rPr>
        <w:t> </w:t>
      </w:r>
      <w:r>
        <w:rPr/>
        <w:t>and</w:t>
      </w:r>
      <w:r>
        <w:rPr>
          <w:spacing w:val="-6"/>
        </w:rPr>
        <w:t> </w:t>
      </w:r>
      <w:r>
        <w:rPr/>
        <w:t>in</w:t>
      </w:r>
      <w:r>
        <w:rPr>
          <w:spacing w:val="-6"/>
        </w:rPr>
        <w:t> </w:t>
      </w:r>
      <w:r>
        <w:rPr/>
        <w:t>advance</w:t>
      </w:r>
      <w:r>
        <w:rPr>
          <w:spacing w:val="-6"/>
        </w:rPr>
        <w:t> </w:t>
      </w:r>
      <w:r>
        <w:rPr/>
        <w:t>of</w:t>
      </w:r>
      <w:r>
        <w:rPr>
          <w:spacing w:val="-6"/>
        </w:rPr>
        <w:t> </w:t>
      </w:r>
      <w:r>
        <w:rPr/>
        <w:t>customer</w:t>
      </w:r>
      <w:r>
        <w:rPr>
          <w:spacing w:val="-6"/>
        </w:rPr>
        <w:t> </w:t>
      </w:r>
      <w:r>
        <w:rPr/>
        <w:t>orders,</w:t>
      </w:r>
      <w:r>
        <w:rPr>
          <w:spacing w:val="-6"/>
        </w:rPr>
        <w:t> </w:t>
      </w:r>
      <w:r>
        <w:rPr/>
        <w:t>which</w:t>
      </w:r>
      <w:r>
        <w:rPr>
          <w:spacing w:val="-6"/>
        </w:rPr>
        <w:t> </w:t>
      </w:r>
      <w:r>
        <w:rPr/>
        <w:t>we hold</w:t>
      </w:r>
      <w:r>
        <w:rPr>
          <w:spacing w:val="-2"/>
        </w:rPr>
        <w:t> </w:t>
      </w:r>
      <w:r>
        <w:rPr/>
        <w:t>in</w:t>
      </w:r>
      <w:r>
        <w:rPr>
          <w:spacing w:val="-2"/>
        </w:rPr>
        <w:t> </w:t>
      </w:r>
      <w:r>
        <w:rPr/>
        <w:t>inventory</w:t>
      </w:r>
      <w:r>
        <w:rPr>
          <w:spacing w:val="-2"/>
        </w:rPr>
        <w:t> </w:t>
      </w:r>
      <w:r>
        <w:rPr/>
        <w:t>and</w:t>
      </w:r>
      <w:r>
        <w:rPr>
          <w:spacing w:val="-2"/>
        </w:rPr>
        <w:t> </w:t>
      </w:r>
      <w:r>
        <w:rPr/>
        <w:t>resell</w:t>
      </w:r>
      <w:r>
        <w:rPr>
          <w:spacing w:val="-2"/>
        </w:rPr>
        <w:t> </w:t>
      </w:r>
      <w:r>
        <w:rPr/>
        <w:t>to</w:t>
      </w:r>
      <w:r>
        <w:rPr>
          <w:spacing w:val="-2"/>
        </w:rPr>
        <w:t> </w:t>
      </w:r>
      <w:r>
        <w:rPr/>
        <w:t>customers.</w:t>
      </w:r>
      <w:r>
        <w:rPr>
          <w:spacing w:val="-2"/>
        </w:rPr>
        <w:t> </w:t>
      </w:r>
      <w:r>
        <w:rPr/>
        <w:t>There</w:t>
      </w:r>
      <w:r>
        <w:rPr>
          <w:spacing w:val="-2"/>
        </w:rPr>
        <w:t> </w:t>
      </w:r>
      <w:r>
        <w:rPr/>
        <w:t>is</w:t>
      </w:r>
      <w:r>
        <w:rPr>
          <w:spacing w:val="-2"/>
        </w:rPr>
        <w:t> </w:t>
      </w:r>
      <w:r>
        <w:rPr/>
        <w:t>a</w:t>
      </w:r>
      <w:r>
        <w:rPr>
          <w:spacing w:val="-2"/>
        </w:rPr>
        <w:t> </w:t>
      </w:r>
      <w:r>
        <w:rPr/>
        <w:t>risk</w:t>
      </w:r>
      <w:r>
        <w:rPr>
          <w:spacing w:val="-2"/>
        </w:rPr>
        <w:t> </w:t>
      </w:r>
      <w:r>
        <w:rPr/>
        <w:t>we</w:t>
      </w:r>
      <w:r>
        <w:rPr>
          <w:spacing w:val="-2"/>
        </w:rPr>
        <w:t> </w:t>
      </w:r>
      <w:r>
        <w:rPr/>
        <w:t>may</w:t>
      </w:r>
      <w:r>
        <w:rPr>
          <w:spacing w:val="-2"/>
        </w:rPr>
        <w:t> </w:t>
      </w:r>
      <w:r>
        <w:rPr/>
        <w:t>be</w:t>
      </w:r>
      <w:r>
        <w:rPr>
          <w:spacing w:val="-2"/>
        </w:rPr>
        <w:t> </w:t>
      </w:r>
      <w:r>
        <w:rPr/>
        <w:t>unable</w:t>
      </w:r>
      <w:r>
        <w:rPr>
          <w:spacing w:val="-2"/>
        </w:rPr>
        <w:t> </w:t>
      </w:r>
      <w:r>
        <w:rPr/>
        <w:t>to</w:t>
      </w:r>
      <w:r>
        <w:rPr>
          <w:spacing w:val="-2"/>
        </w:rPr>
        <w:t> </w:t>
      </w:r>
      <w:r>
        <w:rPr/>
        <w:t>sell</w:t>
      </w:r>
      <w:r>
        <w:rPr>
          <w:spacing w:val="-2"/>
        </w:rPr>
        <w:t> </w:t>
      </w:r>
      <w:r>
        <w:rPr/>
        <w:t>excess</w:t>
      </w:r>
      <w:r>
        <w:rPr>
          <w:spacing w:val="-2"/>
        </w:rPr>
        <w:t> </w:t>
      </w:r>
      <w:r>
        <w:rPr/>
        <w:t>products</w:t>
      </w:r>
      <w:r>
        <w:rPr>
          <w:spacing w:val="-2"/>
        </w:rPr>
        <w:t> </w:t>
      </w:r>
      <w:r>
        <w:rPr/>
        <w:t>ordered</w:t>
      </w:r>
      <w:r>
        <w:rPr>
          <w:spacing w:val="-2"/>
        </w:rPr>
        <w:t> </w:t>
      </w:r>
      <w:r>
        <w:rPr/>
        <w:t>from</w:t>
      </w:r>
      <w:r>
        <w:rPr>
          <w:spacing w:val="-2"/>
        </w:rPr>
        <w:t> </w:t>
      </w:r>
      <w:r>
        <w:rPr/>
        <w:t>manufacturers.</w:t>
      </w:r>
      <w:r>
        <w:rPr>
          <w:spacing w:val="-2"/>
        </w:rPr>
        <w:t> </w:t>
      </w:r>
      <w:r>
        <w:rPr/>
        <w:t>Inventory</w:t>
      </w:r>
      <w:r>
        <w:rPr>
          <w:spacing w:val="-2"/>
        </w:rPr>
        <w:t> </w:t>
      </w:r>
      <w:r>
        <w:rPr/>
        <w:t>levels</w:t>
      </w:r>
      <w:r>
        <w:rPr>
          <w:spacing w:val="-2"/>
        </w:rPr>
        <w:t> </w:t>
      </w:r>
      <w:r>
        <w:rPr/>
        <w:t>in</w:t>
      </w:r>
      <w:r>
        <w:rPr>
          <w:spacing w:val="-2"/>
        </w:rPr>
        <w:t> </w:t>
      </w:r>
      <w:r>
        <w:rPr/>
        <w:t>excess</w:t>
      </w:r>
      <w:r>
        <w:rPr>
          <w:spacing w:val="-2"/>
        </w:rPr>
        <w:t> </w:t>
      </w:r>
      <w:r>
        <w:rPr/>
        <w:t>of</w:t>
      </w:r>
      <w:r>
        <w:rPr>
          <w:spacing w:val="-2"/>
        </w:rPr>
        <w:t> </w:t>
      </w:r>
      <w:r>
        <w:rPr/>
        <w:t>customer</w:t>
      </w:r>
      <w:r>
        <w:rPr/>
        <w:t> demand</w:t>
      </w:r>
      <w:r>
        <w:rPr>
          <w:spacing w:val="-2"/>
        </w:rPr>
        <w:t> </w:t>
      </w:r>
      <w:r>
        <w:rPr/>
        <w:t>may</w:t>
      </w:r>
      <w:r>
        <w:rPr>
          <w:spacing w:val="-2"/>
        </w:rPr>
        <w:t> </w:t>
      </w:r>
      <w:r>
        <w:rPr/>
        <w:t>result</w:t>
      </w:r>
      <w:r>
        <w:rPr>
          <w:spacing w:val="-2"/>
        </w:rPr>
        <w:t> </w:t>
      </w:r>
      <w:r>
        <w:rPr/>
        <w:t>in</w:t>
      </w:r>
      <w:r>
        <w:rPr>
          <w:spacing w:val="-2"/>
        </w:rPr>
        <w:t> </w:t>
      </w:r>
      <w:r>
        <w:rPr/>
        <w:t>inventory</w:t>
      </w:r>
      <w:r>
        <w:rPr>
          <w:spacing w:val="-2"/>
        </w:rPr>
        <w:t> </w:t>
      </w:r>
      <w:r>
        <w:rPr/>
        <w:t>write-downs,</w:t>
      </w:r>
      <w:r>
        <w:rPr>
          <w:spacing w:val="-2"/>
        </w:rPr>
        <w:t> </w:t>
      </w:r>
      <w:r>
        <w:rPr/>
        <w:t>and</w:t>
      </w:r>
      <w:r>
        <w:rPr>
          <w:spacing w:val="-2"/>
        </w:rPr>
        <w:t> </w:t>
      </w:r>
      <w:r>
        <w:rPr/>
        <w:t>the</w:t>
      </w:r>
      <w:r>
        <w:rPr>
          <w:spacing w:val="-2"/>
        </w:rPr>
        <w:t> </w:t>
      </w:r>
      <w:r>
        <w:rPr/>
        <w:t>sale</w:t>
      </w:r>
      <w:r>
        <w:rPr>
          <w:spacing w:val="-2"/>
        </w:rPr>
        <w:t> </w:t>
      </w:r>
      <w:r>
        <w:rPr/>
        <w:t>of</w:t>
      </w:r>
      <w:r>
        <w:rPr>
          <w:spacing w:val="-2"/>
        </w:rPr>
        <w:t> </w:t>
      </w:r>
      <w:r>
        <w:rPr/>
        <w:t>excess</w:t>
      </w:r>
      <w:r>
        <w:rPr>
          <w:spacing w:val="-2"/>
        </w:rPr>
        <w:t> </w:t>
      </w:r>
      <w:r>
        <w:rPr/>
        <w:t>inventory</w:t>
      </w:r>
      <w:r>
        <w:rPr>
          <w:spacing w:val="-2"/>
        </w:rPr>
        <w:t> </w:t>
      </w:r>
      <w:r>
        <w:rPr/>
        <w:t>at</w:t>
      </w:r>
      <w:r>
        <w:rPr>
          <w:spacing w:val="-2"/>
        </w:rPr>
        <w:t> </w:t>
      </w:r>
      <w:r>
        <w:rPr/>
        <w:t>discounted</w:t>
      </w:r>
      <w:r>
        <w:rPr>
          <w:spacing w:val="-2"/>
        </w:rPr>
        <w:t> </w:t>
      </w:r>
      <w:r>
        <w:rPr/>
        <w:t>prices</w:t>
      </w:r>
      <w:r>
        <w:rPr>
          <w:spacing w:val="-2"/>
        </w:rPr>
        <w:t> </w:t>
      </w:r>
      <w:r>
        <w:rPr/>
        <w:t>could</w:t>
      </w:r>
      <w:r>
        <w:rPr>
          <w:spacing w:val="-2"/>
        </w:rPr>
        <w:t> </w:t>
      </w:r>
      <w:r>
        <w:rPr/>
        <w:t>significantly</w:t>
      </w:r>
      <w:r>
        <w:rPr>
          <w:spacing w:val="-2"/>
        </w:rPr>
        <w:t> </w:t>
      </w:r>
      <w:r>
        <w:rPr/>
        <w:t>impair</w:t>
      </w:r>
      <w:r>
        <w:rPr>
          <w:spacing w:val="-2"/>
        </w:rPr>
        <w:t> </w:t>
      </w:r>
      <w:r>
        <w:rPr/>
        <w:t>our</w:t>
      </w:r>
      <w:r>
        <w:rPr>
          <w:spacing w:val="-2"/>
        </w:rPr>
        <w:t> </w:t>
      </w:r>
      <w:r>
        <w:rPr/>
        <w:t>brand</w:t>
      </w:r>
      <w:r>
        <w:rPr>
          <w:spacing w:val="-2"/>
        </w:rPr>
        <w:t> </w:t>
      </w:r>
      <w:r>
        <w:rPr/>
        <w:t>image</w:t>
      </w:r>
      <w:r>
        <w:rPr>
          <w:spacing w:val="-2"/>
        </w:rPr>
        <w:t> </w:t>
      </w:r>
      <w:r>
        <w:rPr/>
        <w:t>and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 our</w:t>
      </w:r>
      <w:r>
        <w:rPr>
          <w:spacing w:val="-4"/>
        </w:rPr>
        <w:t> </w:t>
      </w:r>
      <w:r>
        <w:rPr/>
        <w:t>operating</w:t>
      </w:r>
      <w:r>
        <w:rPr>
          <w:spacing w:val="-4"/>
        </w:rPr>
        <w:t> </w:t>
      </w:r>
      <w:r>
        <w:rPr/>
        <w:t>results,</w:t>
      </w:r>
      <w:r>
        <w:rPr>
          <w:spacing w:val="-4"/>
        </w:rPr>
        <w:t> </w:t>
      </w:r>
      <w:r>
        <w:rPr/>
        <w:t>financial</w:t>
      </w:r>
      <w:r>
        <w:rPr>
          <w:spacing w:val="-4"/>
        </w:rPr>
        <w:t> </w:t>
      </w:r>
      <w:r>
        <w:rPr/>
        <w:t>condition</w:t>
      </w:r>
      <w:r>
        <w:rPr>
          <w:spacing w:val="-4"/>
        </w:rPr>
        <w:t> </w:t>
      </w:r>
      <w:r>
        <w:rPr/>
        <w:t>and</w:t>
      </w:r>
      <w:r>
        <w:rPr>
          <w:spacing w:val="-4"/>
        </w:rPr>
        <w:t> </w:t>
      </w:r>
      <w:r>
        <w:rPr/>
        <w:t>cash</w:t>
      </w:r>
      <w:r>
        <w:rPr>
          <w:spacing w:val="-4"/>
        </w:rPr>
        <w:t> </w:t>
      </w:r>
      <w:r>
        <w:rPr/>
        <w:t>flows.</w:t>
      </w:r>
      <w:r>
        <w:rPr>
          <w:spacing w:val="-4"/>
        </w:rPr>
        <w:t> </w:t>
      </w:r>
      <w:r>
        <w:rPr/>
        <w:t>Conversely,</w:t>
      </w:r>
      <w:r>
        <w:rPr>
          <w:spacing w:val="-4"/>
        </w:rPr>
        <w:t> </w:t>
      </w:r>
      <w:r>
        <w:rPr/>
        <w:t>if</w:t>
      </w:r>
      <w:r>
        <w:rPr>
          <w:spacing w:val="-4"/>
        </w:rPr>
        <w:t> </w:t>
      </w:r>
      <w:r>
        <w:rPr/>
        <w:t>we</w:t>
      </w:r>
      <w:r>
        <w:rPr>
          <w:spacing w:val="-4"/>
        </w:rPr>
        <w:t> </w:t>
      </w:r>
      <w:r>
        <w:rPr/>
        <w:t>underestimate</w:t>
      </w:r>
      <w:r>
        <w:rPr>
          <w:spacing w:val="-4"/>
        </w:rPr>
        <w:t> </w:t>
      </w:r>
      <w:r>
        <w:rPr/>
        <w:t>consumer</w:t>
      </w:r>
      <w:r>
        <w:rPr>
          <w:spacing w:val="-4"/>
        </w:rPr>
        <w:t> </w:t>
      </w:r>
      <w:r>
        <w:rPr/>
        <w:t>demand</w:t>
      </w:r>
      <w:r>
        <w:rPr>
          <w:spacing w:val="-4"/>
        </w:rPr>
        <w:t> </w:t>
      </w:r>
      <w:r>
        <w:rPr/>
        <w:t>for</w:t>
      </w:r>
      <w:r>
        <w:rPr>
          <w:spacing w:val="-4"/>
        </w:rPr>
        <w:t> </w:t>
      </w:r>
      <w:r>
        <w:rPr/>
        <w:t>our</w:t>
      </w:r>
      <w:r>
        <w:rPr>
          <w:spacing w:val="-4"/>
        </w:rPr>
        <w:t> </w:t>
      </w:r>
      <w:r>
        <w:rPr/>
        <w:t>products</w:t>
      </w:r>
      <w:r>
        <w:rPr>
          <w:spacing w:val="-4"/>
        </w:rPr>
        <w:t> </w:t>
      </w:r>
      <w:r>
        <w:rPr/>
        <w:t>or</w:t>
      </w:r>
      <w:r>
        <w:rPr>
          <w:spacing w:val="-4"/>
        </w:rPr>
        <w:t> </w:t>
      </w:r>
      <w:r>
        <w:rPr/>
        <w:t>if</w:t>
      </w:r>
      <w:r>
        <w:rPr>
          <w:spacing w:val="-4"/>
        </w:rPr>
        <w:t> </w:t>
      </w:r>
      <w:r>
        <w:rPr/>
        <w:t>our</w:t>
      </w:r>
      <w:r>
        <w:rPr>
          <w:spacing w:val="-4"/>
        </w:rPr>
        <w:t> </w:t>
      </w:r>
      <w:r>
        <w:rPr/>
        <w:t>manufacturers</w:t>
      </w:r>
      <w:r>
        <w:rPr>
          <w:spacing w:val="-4"/>
        </w:rPr>
        <w:t> </w:t>
      </w:r>
      <w:r>
        <w:rPr/>
        <w:t>fail</w:t>
      </w:r>
      <w:r>
        <w:rPr>
          <w:spacing w:val="-4"/>
        </w:rPr>
        <w:t> </w:t>
      </w:r>
      <w:r>
        <w:rPr/>
        <w:t>to</w:t>
      </w:r>
      <w:r>
        <w:rPr>
          <w:spacing w:val="-4"/>
        </w:rPr>
        <w:t> </w:t>
      </w:r>
      <w:r>
        <w:rPr/>
        <w:t>supply</w:t>
      </w:r>
      <w:r>
        <w:rPr>
          <w:spacing w:val="-4"/>
        </w:rPr>
        <w:t> </w:t>
      </w:r>
      <w:r>
        <w:rPr/>
        <w:t>products</w:t>
      </w:r>
      <w:r>
        <w:rPr>
          <w:spacing w:val="-4"/>
        </w:rPr>
        <w:t> </w:t>
      </w:r>
      <w:r>
        <w:rPr/>
        <w:t>we require</w:t>
      </w:r>
      <w:r>
        <w:rPr>
          <w:spacing w:val="-4"/>
        </w:rPr>
        <w:t> </w:t>
      </w:r>
      <w:r>
        <w:rPr/>
        <w:t>at</w:t>
      </w:r>
      <w:r>
        <w:rPr>
          <w:spacing w:val="-4"/>
        </w:rPr>
        <w:t> </w:t>
      </w:r>
      <w:r>
        <w:rPr/>
        <w:t>the</w:t>
      </w:r>
      <w:r>
        <w:rPr>
          <w:spacing w:val="-4"/>
        </w:rPr>
        <w:t> </w:t>
      </w:r>
      <w:r>
        <w:rPr/>
        <w:t>time</w:t>
      </w:r>
      <w:r>
        <w:rPr>
          <w:spacing w:val="-4"/>
        </w:rPr>
        <w:t> </w:t>
      </w:r>
      <w:r>
        <w:rPr/>
        <w:t>we</w:t>
      </w:r>
      <w:r>
        <w:rPr>
          <w:spacing w:val="-4"/>
        </w:rPr>
        <w:t> </w:t>
      </w:r>
      <w:r>
        <w:rPr/>
        <w:t>need</w:t>
      </w:r>
      <w:r>
        <w:rPr>
          <w:spacing w:val="-4"/>
        </w:rPr>
        <w:t> </w:t>
      </w:r>
      <w:r>
        <w:rPr/>
        <w:t>them,</w:t>
      </w:r>
      <w:r>
        <w:rPr>
          <w:spacing w:val="-4"/>
        </w:rPr>
        <w:t> </w:t>
      </w:r>
      <w:r>
        <w:rPr/>
        <w:t>we</w:t>
      </w:r>
      <w:r>
        <w:rPr>
          <w:spacing w:val="-4"/>
        </w:rPr>
        <w:t> </w:t>
      </w:r>
      <w:r>
        <w:rPr/>
        <w:t>may</w:t>
      </w:r>
      <w:r>
        <w:rPr>
          <w:spacing w:val="-4"/>
        </w:rPr>
        <w:t> </w:t>
      </w:r>
      <w:r>
        <w:rPr/>
        <w:t>experience</w:t>
      </w:r>
      <w:r>
        <w:rPr>
          <w:spacing w:val="-4"/>
        </w:rPr>
        <w:t> </w:t>
      </w:r>
      <w:r>
        <w:rPr/>
        <w:t>inventory</w:t>
      </w:r>
      <w:r>
        <w:rPr>
          <w:spacing w:val="-4"/>
        </w:rPr>
        <w:t> </w:t>
      </w:r>
      <w:r>
        <w:rPr/>
        <w:t>shortages.</w:t>
      </w:r>
      <w:r>
        <w:rPr>
          <w:spacing w:val="-4"/>
        </w:rPr>
        <w:t> </w:t>
      </w:r>
      <w:r>
        <w:rPr/>
        <w:t>Inventory</w:t>
      </w:r>
      <w:r>
        <w:rPr>
          <w:spacing w:val="-4"/>
        </w:rPr>
        <w:t> </w:t>
      </w:r>
      <w:r>
        <w:rPr/>
        <w:t>shortages</w:t>
      </w:r>
      <w:r>
        <w:rPr>
          <w:spacing w:val="-4"/>
        </w:rPr>
        <w:t> </w:t>
      </w:r>
      <w:r>
        <w:rPr/>
        <w:t>might</w:t>
      </w:r>
      <w:r>
        <w:rPr>
          <w:spacing w:val="-4"/>
        </w:rPr>
        <w:t> </w:t>
      </w:r>
      <w:r>
        <w:rPr/>
        <w:t>delay</w:t>
      </w:r>
      <w:r>
        <w:rPr>
          <w:spacing w:val="-4"/>
        </w:rPr>
        <w:t> </w:t>
      </w:r>
      <w:r>
        <w:rPr/>
        <w:t>shipments</w:t>
      </w:r>
      <w:r>
        <w:rPr>
          <w:spacing w:val="-4"/>
        </w:rPr>
        <w:t> </w:t>
      </w:r>
      <w:r>
        <w:rPr/>
        <w:t>to</w:t>
      </w:r>
      <w:r>
        <w:rPr>
          <w:spacing w:val="-4"/>
        </w:rPr>
        <w:t> </w:t>
      </w:r>
      <w:r>
        <w:rPr/>
        <w:t>customers,</w:t>
      </w:r>
      <w:r>
        <w:rPr>
          <w:spacing w:val="-4"/>
        </w:rPr>
        <w:t> </w:t>
      </w:r>
      <w:r>
        <w:rPr/>
        <w:t>negatively</w:t>
      </w:r>
      <w:r>
        <w:rPr>
          <w:spacing w:val="-4"/>
        </w:rPr>
        <w:t> </w:t>
      </w:r>
      <w:r>
        <w:rPr/>
        <w:t>impact</w:t>
      </w:r>
      <w:r>
        <w:rPr>
          <w:spacing w:val="-4"/>
        </w:rPr>
        <w:t> </w:t>
      </w:r>
      <w:r>
        <w:rPr/>
        <w:t>retailer,</w:t>
      </w:r>
      <w:r>
        <w:rPr>
          <w:spacing w:val="-4"/>
        </w:rPr>
        <w:t> </w:t>
      </w:r>
      <w:r>
        <w:rPr/>
        <w:t>distributor</w:t>
      </w:r>
      <w:r>
        <w:rPr>
          <w:spacing w:val="-4"/>
        </w:rPr>
        <w:t> </w:t>
      </w:r>
      <w:r>
        <w:rPr/>
        <w:t>and consumer</w:t>
      </w:r>
      <w:r>
        <w:rPr>
          <w:spacing w:val="-7"/>
        </w:rPr>
        <w:t> </w:t>
      </w:r>
      <w:r>
        <w:rPr/>
        <w:t>relationships</w:t>
      </w:r>
      <w:r>
        <w:rPr>
          <w:spacing w:val="-7"/>
        </w:rPr>
        <w:t> </w:t>
      </w:r>
      <w:r>
        <w:rPr/>
        <w:t>and</w:t>
      </w:r>
      <w:r>
        <w:rPr>
          <w:spacing w:val="-7"/>
        </w:rPr>
        <w:t> </w:t>
      </w:r>
      <w:r>
        <w:rPr/>
        <w:t>diminish</w:t>
      </w:r>
      <w:r>
        <w:rPr>
          <w:spacing w:val="-7"/>
        </w:rPr>
        <w:t> </w:t>
      </w:r>
      <w:r>
        <w:rPr/>
        <w:t>brand</w:t>
      </w:r>
      <w:r>
        <w:rPr>
          <w:spacing w:val="-7"/>
        </w:rPr>
        <w:t> </w:t>
      </w:r>
      <w:r>
        <w:rPr/>
        <w:t>loyalty.</w:t>
      </w:r>
      <w:r>
        <w:rPr>
          <w:spacing w:val="-7"/>
        </w:rPr>
        <w:t> </w:t>
      </w:r>
      <w:r>
        <w:rPr/>
        <w:t>The</w:t>
      </w:r>
      <w:r>
        <w:rPr>
          <w:spacing w:val="-7"/>
        </w:rPr>
        <w:t> </w:t>
      </w:r>
      <w:r>
        <w:rPr/>
        <w:t>difficulty</w:t>
      </w:r>
      <w:r>
        <w:rPr>
          <w:spacing w:val="-7"/>
        </w:rPr>
        <w:t> </w:t>
      </w:r>
      <w:r>
        <w:rPr/>
        <w:t>in</w:t>
      </w:r>
      <w:r>
        <w:rPr>
          <w:spacing w:val="-7"/>
        </w:rPr>
        <w:t> </w:t>
      </w:r>
      <w:r>
        <w:rPr/>
        <w:t>forecasting</w:t>
      </w:r>
      <w:r>
        <w:rPr>
          <w:spacing w:val="-7"/>
        </w:rPr>
        <w:t> </w:t>
      </w:r>
      <w:r>
        <w:rPr/>
        <w:t>demand</w:t>
      </w:r>
      <w:r>
        <w:rPr>
          <w:spacing w:val="-7"/>
        </w:rPr>
        <w:t> </w:t>
      </w:r>
      <w:r>
        <w:rPr/>
        <w:t>also</w:t>
      </w:r>
      <w:r>
        <w:rPr>
          <w:spacing w:val="-7"/>
        </w:rPr>
        <w:t> </w:t>
      </w:r>
      <w:r>
        <w:rPr/>
        <w:t>makes</w:t>
      </w:r>
      <w:r>
        <w:rPr>
          <w:spacing w:val="-7"/>
        </w:rPr>
        <w:t> </w:t>
      </w:r>
      <w:r>
        <w:rPr/>
        <w:t>it</w:t>
      </w:r>
      <w:r>
        <w:rPr>
          <w:spacing w:val="-7"/>
        </w:rPr>
        <w:t> </w:t>
      </w:r>
      <w:r>
        <w:rPr/>
        <w:t>difficult</w:t>
      </w:r>
      <w:r>
        <w:rPr>
          <w:spacing w:val="-7"/>
        </w:rPr>
        <w:t> </w:t>
      </w:r>
      <w:r>
        <w:rPr/>
        <w:t>to</w:t>
      </w:r>
      <w:r>
        <w:rPr>
          <w:spacing w:val="-7"/>
        </w:rPr>
        <w:t> </w:t>
      </w:r>
      <w:r>
        <w:rPr/>
        <w:t>estimate</w:t>
      </w:r>
      <w:r>
        <w:rPr>
          <w:spacing w:val="-7"/>
        </w:rPr>
        <w:t> </w:t>
      </w:r>
      <w:r>
        <w:rPr/>
        <w:t>our</w:t>
      </w:r>
      <w:r>
        <w:rPr>
          <w:spacing w:val="-7"/>
        </w:rPr>
        <w:t> </w:t>
      </w:r>
      <w:r>
        <w:rPr/>
        <w:t>future</w:t>
      </w:r>
      <w:r>
        <w:rPr>
          <w:spacing w:val="-7"/>
        </w:rPr>
        <w:t> </w:t>
      </w:r>
      <w:r>
        <w:rPr/>
        <w:t>results</w:t>
      </w:r>
      <w:r>
        <w:rPr>
          <w:spacing w:val="-7"/>
        </w:rPr>
        <w:t> </w:t>
      </w:r>
      <w:r>
        <w:rPr/>
        <w:t>of</w:t>
      </w:r>
      <w:r>
        <w:rPr>
          <w:spacing w:val="-7"/>
        </w:rPr>
        <w:t> </w:t>
      </w:r>
      <w:r>
        <w:rPr/>
        <w:t>operations,</w:t>
      </w:r>
      <w:r>
        <w:rPr>
          <w:spacing w:val="-7"/>
        </w:rPr>
        <w:t> </w:t>
      </w:r>
      <w:r>
        <w:rPr/>
        <w:t>financial</w:t>
      </w:r>
      <w:r>
        <w:rPr>
          <w:spacing w:val="-7"/>
        </w:rPr>
        <w:t> </w:t>
      </w:r>
      <w:r>
        <w:rPr/>
        <w:t>condition</w:t>
      </w:r>
      <w:r>
        <w:rPr>
          <w:spacing w:val="-7"/>
        </w:rPr>
        <w:t> </w:t>
      </w:r>
      <w:r>
        <w:rPr/>
        <w:t>and cash</w:t>
      </w:r>
      <w:r>
        <w:rPr>
          <w:spacing w:val="-2"/>
        </w:rPr>
        <w:t> </w:t>
      </w:r>
      <w:r>
        <w:rPr/>
        <w:t>flows</w:t>
      </w:r>
      <w:r>
        <w:rPr>
          <w:spacing w:val="-2"/>
        </w:rPr>
        <w:t> </w:t>
      </w:r>
      <w:r>
        <w:rPr/>
        <w:t>from</w:t>
      </w:r>
      <w:r>
        <w:rPr>
          <w:spacing w:val="-2"/>
        </w:rPr>
        <w:t> </w:t>
      </w:r>
      <w:r>
        <w:rPr/>
        <w:t>period</w:t>
      </w:r>
      <w:r>
        <w:rPr>
          <w:spacing w:val="-2"/>
        </w:rPr>
        <w:t> </w:t>
      </w:r>
      <w:r>
        <w:rPr/>
        <w:t>to</w:t>
      </w:r>
      <w:r>
        <w:rPr>
          <w:spacing w:val="-2"/>
        </w:rPr>
        <w:t> </w:t>
      </w:r>
      <w:r>
        <w:rPr/>
        <w:t>period.</w:t>
      </w:r>
      <w:r>
        <w:rPr>
          <w:spacing w:val="-2"/>
        </w:rPr>
        <w:t> </w:t>
      </w:r>
      <w:r>
        <w:rPr/>
        <w:t>A</w:t>
      </w:r>
      <w:r>
        <w:rPr>
          <w:spacing w:val="-2"/>
        </w:rPr>
        <w:t> </w:t>
      </w:r>
      <w:r>
        <w:rPr/>
        <w:t>failure</w:t>
      </w:r>
      <w:r>
        <w:rPr>
          <w:spacing w:val="-2"/>
        </w:rPr>
        <w:t> </w:t>
      </w:r>
      <w:r>
        <w:rPr/>
        <w:t>to</w:t>
      </w:r>
      <w:r>
        <w:rPr>
          <w:spacing w:val="-2"/>
        </w:rPr>
        <w:t> </w:t>
      </w:r>
      <w:r>
        <w:rPr/>
        <w:t>accurately</w:t>
      </w:r>
      <w:r>
        <w:rPr>
          <w:spacing w:val="-2"/>
        </w:rPr>
        <w:t> </w:t>
      </w:r>
      <w:r>
        <w:rPr/>
        <w:t>predict</w:t>
      </w:r>
      <w:r>
        <w:rPr>
          <w:spacing w:val="-2"/>
        </w:rPr>
        <w:t> </w:t>
      </w:r>
      <w:r>
        <w:rPr/>
        <w:t>the</w:t>
      </w:r>
      <w:r>
        <w:rPr>
          <w:spacing w:val="-2"/>
        </w:rPr>
        <w:t> </w:t>
      </w:r>
      <w:r>
        <w:rPr/>
        <w:t>level</w:t>
      </w:r>
      <w:r>
        <w:rPr>
          <w:spacing w:val="-2"/>
        </w:rPr>
        <w:t> </w:t>
      </w:r>
      <w:r>
        <w:rPr/>
        <w:t>of</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net</w:t>
      </w:r>
      <w:r>
        <w:rPr>
          <w:spacing w:val="-2"/>
        </w:rPr>
        <w:t> </w:t>
      </w:r>
      <w:r>
        <w:rPr/>
        <w:t>revenues</w:t>
      </w:r>
      <w:r>
        <w:rPr>
          <w:spacing w:val="-2"/>
        </w:rPr>
        <w:t> </w:t>
      </w:r>
      <w:r>
        <w:rPr/>
        <w:t>and</w:t>
      </w:r>
      <w:r>
        <w:rPr>
          <w:spacing w:val="-2"/>
        </w:rPr>
        <w:t> </w:t>
      </w:r>
      <w:r>
        <w:rPr/>
        <w:t>net</w:t>
      </w:r>
      <w:r>
        <w:rPr>
          <w:spacing w:val="-2"/>
        </w:rPr>
        <w:t> </w:t>
      </w:r>
      <w:r>
        <w:rPr/>
        <w:t>income,</w:t>
      </w:r>
      <w:r>
        <w:rPr>
          <w:spacing w:val="-2"/>
        </w:rPr>
        <w:t> </w:t>
      </w:r>
      <w:r>
        <w:rPr/>
        <w:t>and</w:t>
      </w:r>
      <w:r>
        <w:rPr>
          <w:spacing w:val="-2"/>
        </w:rPr>
        <w:t> </w:t>
      </w:r>
      <w:r>
        <w:rPr/>
        <w:t>we</w:t>
      </w:r>
      <w:r>
        <w:rPr>
          <w:spacing w:val="-2"/>
        </w:rPr>
        <w:t> </w:t>
      </w:r>
      <w:r>
        <w:rPr/>
        <w:t>are unlikely to forecast such effects with any certainty in advance.</w:t>
      </w:r>
    </w:p>
    <w:p>
      <w:pPr>
        <w:pStyle w:val="BodyText"/>
        <w:spacing w:before="86"/>
      </w:pPr>
    </w:p>
    <w:p>
      <w:pPr>
        <w:spacing w:line="225" w:lineRule="auto" w:before="0"/>
        <w:ind w:left="131" w:right="0" w:firstLine="0"/>
        <w:jc w:val="left"/>
        <w:rPr>
          <w:b/>
          <w:sz w:val="15"/>
        </w:rPr>
      </w:pPr>
      <w:r>
        <w:rPr>
          <w:b/>
          <w:color w:val="E77721"/>
          <w:sz w:val="15"/>
        </w:rPr>
        <w:t>Consolidation</w:t>
      </w:r>
      <w:r>
        <w:rPr>
          <w:b/>
          <w:color w:val="E77721"/>
          <w:spacing w:val="-6"/>
          <w:sz w:val="15"/>
        </w:rPr>
        <w:t> </w:t>
      </w:r>
      <w:r>
        <w:rPr>
          <w:b/>
          <w:color w:val="E77721"/>
          <w:sz w:val="15"/>
        </w:rPr>
        <w:t>of</w:t>
      </w:r>
      <w:r>
        <w:rPr>
          <w:b/>
          <w:color w:val="E77721"/>
          <w:spacing w:val="-6"/>
          <w:sz w:val="15"/>
        </w:rPr>
        <w:t> </w:t>
      </w:r>
      <w:r>
        <w:rPr>
          <w:b/>
          <w:color w:val="E77721"/>
          <w:sz w:val="15"/>
        </w:rPr>
        <w:t>retailers</w:t>
      </w:r>
      <w:r>
        <w:rPr>
          <w:b/>
          <w:color w:val="E77721"/>
          <w:spacing w:val="-6"/>
          <w:sz w:val="15"/>
        </w:rPr>
        <w:t> </w:t>
      </w:r>
      <w:r>
        <w:rPr>
          <w:b/>
          <w:color w:val="E77721"/>
          <w:sz w:val="15"/>
        </w:rPr>
        <w:t>or</w:t>
      </w:r>
      <w:r>
        <w:rPr>
          <w:b/>
          <w:color w:val="E77721"/>
          <w:spacing w:val="-6"/>
          <w:sz w:val="15"/>
        </w:rPr>
        <w:t> </w:t>
      </w:r>
      <w:r>
        <w:rPr>
          <w:b/>
          <w:color w:val="E77721"/>
          <w:sz w:val="15"/>
        </w:rPr>
        <w:t>concentration</w:t>
      </w:r>
      <w:r>
        <w:rPr>
          <w:b/>
          <w:color w:val="E77721"/>
          <w:spacing w:val="-6"/>
          <w:sz w:val="15"/>
        </w:rPr>
        <w:t> </w:t>
      </w:r>
      <w:r>
        <w:rPr>
          <w:b/>
          <w:color w:val="E77721"/>
          <w:sz w:val="15"/>
        </w:rPr>
        <w:t>of</w:t>
      </w:r>
      <w:r>
        <w:rPr>
          <w:b/>
          <w:color w:val="E77721"/>
          <w:spacing w:val="-6"/>
          <w:sz w:val="15"/>
        </w:rPr>
        <w:t> </w:t>
      </w:r>
      <w:r>
        <w:rPr>
          <w:b/>
          <w:color w:val="E77721"/>
          <w:sz w:val="15"/>
        </w:rPr>
        <w:t>retail</w:t>
      </w:r>
      <w:r>
        <w:rPr>
          <w:b/>
          <w:color w:val="E77721"/>
          <w:spacing w:val="-6"/>
          <w:sz w:val="15"/>
        </w:rPr>
        <w:t> </w:t>
      </w:r>
      <w:r>
        <w:rPr>
          <w:b/>
          <w:color w:val="E77721"/>
          <w:sz w:val="15"/>
        </w:rPr>
        <w:t>market</w:t>
      </w:r>
      <w:r>
        <w:rPr>
          <w:b/>
          <w:color w:val="E77721"/>
          <w:spacing w:val="-6"/>
          <w:sz w:val="15"/>
        </w:rPr>
        <w:t> </w:t>
      </w:r>
      <w:r>
        <w:rPr>
          <w:b/>
          <w:color w:val="E77721"/>
          <w:sz w:val="15"/>
        </w:rPr>
        <w:t>share</w:t>
      </w:r>
      <w:r>
        <w:rPr>
          <w:b/>
          <w:color w:val="E77721"/>
          <w:spacing w:val="-6"/>
          <w:sz w:val="15"/>
        </w:rPr>
        <w:t> </w:t>
      </w:r>
      <w:r>
        <w:rPr>
          <w:b/>
          <w:color w:val="E77721"/>
          <w:sz w:val="15"/>
        </w:rPr>
        <w:t>among</w:t>
      </w:r>
      <w:r>
        <w:rPr>
          <w:b/>
          <w:color w:val="E77721"/>
          <w:spacing w:val="-6"/>
          <w:sz w:val="15"/>
        </w:rPr>
        <w:t> </w:t>
      </w:r>
      <w:r>
        <w:rPr>
          <w:b/>
          <w:color w:val="E77721"/>
          <w:sz w:val="15"/>
        </w:rPr>
        <w:t>a</w:t>
      </w:r>
      <w:r>
        <w:rPr>
          <w:b/>
          <w:color w:val="E77721"/>
          <w:spacing w:val="-6"/>
          <w:sz w:val="15"/>
        </w:rPr>
        <w:t> </w:t>
      </w:r>
      <w:r>
        <w:rPr>
          <w:b/>
          <w:color w:val="E77721"/>
          <w:sz w:val="15"/>
        </w:rPr>
        <w:t>few</w:t>
      </w:r>
      <w:r>
        <w:rPr>
          <w:b/>
          <w:color w:val="E77721"/>
          <w:spacing w:val="-6"/>
          <w:sz w:val="15"/>
        </w:rPr>
        <w:t> </w:t>
      </w:r>
      <w:r>
        <w:rPr>
          <w:b/>
          <w:color w:val="E77721"/>
          <w:sz w:val="15"/>
        </w:rPr>
        <w:t>retailers</w:t>
      </w:r>
      <w:r>
        <w:rPr>
          <w:b/>
          <w:color w:val="E77721"/>
          <w:spacing w:val="-6"/>
          <w:sz w:val="15"/>
        </w:rPr>
        <w:t> </w:t>
      </w:r>
      <w:r>
        <w:rPr>
          <w:b/>
          <w:color w:val="E77721"/>
          <w:sz w:val="15"/>
        </w:rPr>
        <w:t>may</w:t>
      </w:r>
      <w:r>
        <w:rPr>
          <w:b/>
          <w:color w:val="E77721"/>
          <w:spacing w:val="-5"/>
          <w:sz w:val="15"/>
        </w:rPr>
        <w:t> </w:t>
      </w:r>
      <w:r>
        <w:rPr>
          <w:b/>
          <w:color w:val="E77721"/>
          <w:sz w:val="15"/>
        </w:rPr>
        <w:t>increase</w:t>
      </w:r>
      <w:r>
        <w:rPr>
          <w:b/>
          <w:color w:val="E77721"/>
          <w:spacing w:val="-6"/>
          <w:sz w:val="15"/>
        </w:rPr>
        <w:t> </w:t>
      </w:r>
      <w:r>
        <w:rPr>
          <w:b/>
          <w:color w:val="E77721"/>
          <w:sz w:val="15"/>
        </w:rPr>
        <w:t>and</w:t>
      </w:r>
      <w:r>
        <w:rPr>
          <w:b/>
          <w:color w:val="E77721"/>
          <w:spacing w:val="-6"/>
          <w:sz w:val="15"/>
        </w:rPr>
        <w:t> </w:t>
      </w:r>
      <w:r>
        <w:rPr>
          <w:b/>
          <w:color w:val="E77721"/>
          <w:sz w:val="15"/>
        </w:rPr>
        <w:t>concentrate</w:t>
      </w:r>
      <w:r>
        <w:rPr>
          <w:b/>
          <w:color w:val="E77721"/>
          <w:spacing w:val="-6"/>
          <w:sz w:val="15"/>
        </w:rPr>
        <w:t> </w:t>
      </w:r>
      <w:r>
        <w:rPr>
          <w:b/>
          <w:color w:val="E77721"/>
          <w:sz w:val="15"/>
        </w:rPr>
        <w:t>our</w:t>
      </w:r>
      <w:r>
        <w:rPr>
          <w:b/>
          <w:color w:val="E77721"/>
          <w:spacing w:val="-6"/>
          <w:sz w:val="15"/>
        </w:rPr>
        <w:t> </w:t>
      </w:r>
      <w:r>
        <w:rPr>
          <w:b/>
          <w:color w:val="E77721"/>
          <w:sz w:val="15"/>
        </w:rPr>
        <w:t>credit</w:t>
      </w:r>
      <w:r>
        <w:rPr>
          <w:b/>
          <w:color w:val="E77721"/>
          <w:spacing w:val="-6"/>
          <w:sz w:val="15"/>
        </w:rPr>
        <w:t> </w:t>
      </w:r>
      <w:r>
        <w:rPr>
          <w:b/>
          <w:color w:val="E77721"/>
          <w:sz w:val="15"/>
        </w:rPr>
        <w:t>risk</w:t>
      </w:r>
      <w:r>
        <w:rPr>
          <w:b/>
          <w:color w:val="E77721"/>
          <w:spacing w:val="-6"/>
          <w:sz w:val="15"/>
        </w:rPr>
        <w:t> </w:t>
      </w:r>
      <w:r>
        <w:rPr>
          <w:b/>
          <w:color w:val="E77721"/>
          <w:sz w:val="15"/>
        </w:rPr>
        <w:t>and</w:t>
      </w:r>
      <w:r>
        <w:rPr>
          <w:b/>
          <w:color w:val="E77721"/>
          <w:spacing w:val="-6"/>
          <w:sz w:val="15"/>
        </w:rPr>
        <w:t> </w:t>
      </w:r>
      <w:r>
        <w:rPr>
          <w:b/>
          <w:color w:val="E77721"/>
          <w:sz w:val="15"/>
        </w:rPr>
        <w:t>impair</w:t>
      </w:r>
      <w:r>
        <w:rPr>
          <w:b/>
          <w:color w:val="E77721"/>
          <w:spacing w:val="-6"/>
          <w:sz w:val="15"/>
        </w:rPr>
        <w:t> </w:t>
      </w:r>
      <w:r>
        <w:rPr>
          <w:b/>
          <w:color w:val="E77721"/>
          <w:sz w:val="15"/>
        </w:rPr>
        <w:t>our</w:t>
      </w:r>
      <w:r>
        <w:rPr>
          <w:b/>
          <w:color w:val="E77721"/>
          <w:spacing w:val="-6"/>
          <w:sz w:val="15"/>
        </w:rPr>
        <w:t> </w:t>
      </w:r>
      <w:r>
        <w:rPr>
          <w:b/>
          <w:color w:val="E77721"/>
          <w:sz w:val="15"/>
        </w:rPr>
        <w:t>ability</w:t>
      </w:r>
      <w:r>
        <w:rPr>
          <w:b/>
          <w:color w:val="E77721"/>
          <w:spacing w:val="-6"/>
          <w:sz w:val="15"/>
        </w:rPr>
        <w:t> </w:t>
      </w:r>
      <w:r>
        <w:rPr>
          <w:b/>
          <w:color w:val="E77721"/>
          <w:sz w:val="15"/>
        </w:rPr>
        <w:t>to</w:t>
      </w:r>
      <w:r>
        <w:rPr>
          <w:b/>
          <w:color w:val="E77721"/>
          <w:spacing w:val="-6"/>
          <w:sz w:val="15"/>
        </w:rPr>
        <w:t> </w:t>
      </w:r>
      <w:r>
        <w:rPr>
          <w:b/>
          <w:color w:val="E77721"/>
          <w:sz w:val="15"/>
        </w:rPr>
        <w:t>sell </w:t>
      </w:r>
      <w:r>
        <w:rPr>
          <w:b/>
          <w:color w:val="E77721"/>
          <w:spacing w:val="-2"/>
          <w:sz w:val="15"/>
        </w:rPr>
        <w:t>products.</w:t>
      </w:r>
    </w:p>
    <w:p>
      <w:pPr>
        <w:pStyle w:val="BodyText"/>
        <w:spacing w:line="264" w:lineRule="auto" w:before="113"/>
        <w:ind w:left="131" w:right="118"/>
      </w:pPr>
      <w:r>
        <w:rPr/>
        <w:t>The</w:t>
      </w:r>
      <w:r>
        <w:rPr>
          <w:spacing w:val="-2"/>
        </w:rPr>
        <w:t> </w:t>
      </w:r>
      <w:r>
        <w:rPr/>
        <w:t>athletic</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retail</w:t>
      </w:r>
      <w:r>
        <w:rPr>
          <w:spacing w:val="-2"/>
        </w:rPr>
        <w:t> </w:t>
      </w:r>
      <w:r>
        <w:rPr/>
        <w:t>markets</w:t>
      </w:r>
      <w:r>
        <w:rPr>
          <w:spacing w:val="-2"/>
        </w:rPr>
        <w:t> </w:t>
      </w:r>
      <w:r>
        <w:rPr/>
        <w:t>in</w:t>
      </w:r>
      <w:r>
        <w:rPr>
          <w:spacing w:val="-2"/>
        </w:rPr>
        <w:t> </w:t>
      </w:r>
      <w:r>
        <w:rPr/>
        <w:t>some</w:t>
      </w:r>
      <w:r>
        <w:rPr>
          <w:spacing w:val="-2"/>
        </w:rPr>
        <w:t> </w:t>
      </w:r>
      <w:r>
        <w:rPr/>
        <w:t>countries</w:t>
      </w:r>
      <w:r>
        <w:rPr>
          <w:spacing w:val="-2"/>
        </w:rPr>
        <w:t> </w:t>
      </w:r>
      <w:r>
        <w:rPr/>
        <w:t>are</w:t>
      </w:r>
      <w:r>
        <w:rPr>
          <w:spacing w:val="-2"/>
        </w:rPr>
        <w:t> </w:t>
      </w:r>
      <w:r>
        <w:rPr/>
        <w:t>dominated</w:t>
      </w:r>
      <w:r>
        <w:rPr>
          <w:spacing w:val="-2"/>
        </w:rPr>
        <w:t> </w:t>
      </w:r>
      <w:r>
        <w:rPr/>
        <w:t>by</w:t>
      </w:r>
      <w:r>
        <w:rPr>
          <w:spacing w:val="-2"/>
        </w:rPr>
        <w:t> </w:t>
      </w:r>
      <w:r>
        <w:rPr/>
        <w:t>a</w:t>
      </w:r>
      <w:r>
        <w:rPr>
          <w:spacing w:val="-2"/>
        </w:rPr>
        <w:t> </w:t>
      </w:r>
      <w:r>
        <w:rPr/>
        <w:t>few</w:t>
      </w:r>
      <w:r>
        <w:rPr>
          <w:spacing w:val="-2"/>
        </w:rPr>
        <w:t> </w:t>
      </w:r>
      <w:r>
        <w:rPr/>
        <w:t>large</w:t>
      </w:r>
      <w:r>
        <w:rPr>
          <w:spacing w:val="-2"/>
        </w:rPr>
        <w:t> </w:t>
      </w:r>
      <w:r>
        <w:rPr/>
        <w:t>athletic</w:t>
      </w:r>
      <w:r>
        <w:rPr>
          <w:spacing w:val="-2"/>
        </w:rPr>
        <w:t> </w:t>
      </w:r>
      <w:r>
        <w:rPr/>
        <w:t>footwear,</w:t>
      </w:r>
      <w:r>
        <w:rPr>
          <w:spacing w:val="-2"/>
        </w:rPr>
        <w:t> </w:t>
      </w:r>
      <w:r>
        <w:rPr/>
        <w:t>apparel</w:t>
      </w:r>
      <w:r>
        <w:rPr>
          <w:spacing w:val="-2"/>
        </w:rPr>
        <w:t> </w:t>
      </w:r>
      <w:r>
        <w:rPr/>
        <w:t>and</w:t>
      </w:r>
      <w:r>
        <w:rPr>
          <w:spacing w:val="-2"/>
        </w:rPr>
        <w:t> </w:t>
      </w:r>
      <w:r>
        <w:rPr/>
        <w:t>equipment</w:t>
      </w:r>
      <w:r>
        <w:rPr>
          <w:spacing w:val="-2"/>
        </w:rPr>
        <w:t> </w:t>
      </w:r>
      <w:r>
        <w:rPr/>
        <w:t>retailers</w:t>
      </w:r>
      <w:r>
        <w:rPr>
          <w:spacing w:val="-2"/>
        </w:rPr>
        <w:t> </w:t>
      </w:r>
      <w:r>
        <w:rPr/>
        <w:t>with</w:t>
      </w:r>
      <w:r>
        <w:rPr>
          <w:spacing w:val="-2"/>
        </w:rPr>
        <w:t> </w:t>
      </w:r>
      <w:r>
        <w:rPr/>
        <w:t>many stores.</w:t>
      </w:r>
      <w:r>
        <w:rPr>
          <w:spacing w:val="-7"/>
        </w:rPr>
        <w:t> </w:t>
      </w:r>
      <w:r>
        <w:rPr/>
        <w:t>These</w:t>
      </w:r>
      <w:r>
        <w:rPr>
          <w:spacing w:val="-7"/>
        </w:rPr>
        <w:t> </w:t>
      </w:r>
      <w:r>
        <w:rPr/>
        <w:t>retailers</w:t>
      </w:r>
      <w:r>
        <w:rPr>
          <w:spacing w:val="-7"/>
        </w:rPr>
        <w:t> </w:t>
      </w:r>
      <w:r>
        <w:rPr/>
        <w:t>have</w:t>
      </w:r>
      <w:r>
        <w:rPr>
          <w:spacing w:val="-7"/>
        </w:rPr>
        <w:t> </w:t>
      </w:r>
      <w:r>
        <w:rPr/>
        <w:t>in</w:t>
      </w:r>
      <w:r>
        <w:rPr>
          <w:spacing w:val="-7"/>
        </w:rPr>
        <w:t> </w:t>
      </w:r>
      <w:r>
        <w:rPr/>
        <w:t>the</w:t>
      </w:r>
      <w:r>
        <w:rPr>
          <w:spacing w:val="-7"/>
        </w:rPr>
        <w:t> </w:t>
      </w:r>
      <w:r>
        <w:rPr/>
        <w:t>past</w:t>
      </w:r>
      <w:r>
        <w:rPr>
          <w:spacing w:val="-7"/>
        </w:rPr>
        <w:t> </w:t>
      </w:r>
      <w:r>
        <w:rPr/>
        <w:t>increased</w:t>
      </w:r>
      <w:r>
        <w:rPr>
          <w:spacing w:val="-7"/>
        </w:rPr>
        <w:t> </w:t>
      </w:r>
      <w:r>
        <w:rPr/>
        <w:t>their</w:t>
      </w:r>
      <w:r>
        <w:rPr>
          <w:spacing w:val="-7"/>
        </w:rPr>
        <w:t> </w:t>
      </w:r>
      <w:r>
        <w:rPr/>
        <w:t>market</w:t>
      </w:r>
      <w:r>
        <w:rPr>
          <w:spacing w:val="-7"/>
        </w:rPr>
        <w:t> </w:t>
      </w:r>
      <w:r>
        <w:rPr/>
        <w:t>share</w:t>
      </w:r>
      <w:r>
        <w:rPr>
          <w:spacing w:val="-7"/>
        </w:rPr>
        <w:t> </w:t>
      </w:r>
      <w:r>
        <w:rPr/>
        <w:t>by</w:t>
      </w:r>
      <w:r>
        <w:rPr>
          <w:spacing w:val="-7"/>
        </w:rPr>
        <w:t> </w:t>
      </w:r>
      <w:r>
        <w:rPr/>
        <w:t>expanding</w:t>
      </w:r>
      <w:r>
        <w:rPr>
          <w:spacing w:val="-7"/>
        </w:rPr>
        <w:t> </w:t>
      </w:r>
      <w:r>
        <w:rPr/>
        <w:t>through</w:t>
      </w:r>
      <w:r>
        <w:rPr>
          <w:spacing w:val="-7"/>
        </w:rPr>
        <w:t> </w:t>
      </w:r>
      <w:r>
        <w:rPr/>
        <w:t>acquisitions</w:t>
      </w:r>
      <w:r>
        <w:rPr>
          <w:spacing w:val="-7"/>
        </w:rPr>
        <w:t> </w:t>
      </w:r>
      <w:r>
        <w:rPr/>
        <w:t>and</w:t>
      </w:r>
      <w:r>
        <w:rPr>
          <w:spacing w:val="-7"/>
        </w:rPr>
        <w:t> </w:t>
      </w:r>
      <w:r>
        <w:rPr/>
        <w:t>construction</w:t>
      </w:r>
      <w:r>
        <w:rPr>
          <w:spacing w:val="-7"/>
        </w:rPr>
        <w:t> </w:t>
      </w:r>
      <w:r>
        <w:rPr/>
        <w:t>of</w:t>
      </w:r>
      <w:r>
        <w:rPr>
          <w:spacing w:val="-7"/>
        </w:rPr>
        <w:t> </w:t>
      </w:r>
      <w:r>
        <w:rPr/>
        <w:t>additional</w:t>
      </w:r>
      <w:r>
        <w:rPr>
          <w:spacing w:val="-7"/>
        </w:rPr>
        <w:t> </w:t>
      </w:r>
      <w:r>
        <w:rPr/>
        <w:t>stores.</w:t>
      </w:r>
      <w:r>
        <w:rPr>
          <w:spacing w:val="-7"/>
        </w:rPr>
        <w:t> </w:t>
      </w:r>
      <w:r>
        <w:rPr/>
        <w:t>These</w:t>
      </w:r>
      <w:r>
        <w:rPr>
          <w:spacing w:val="-7"/>
        </w:rPr>
        <w:t> </w:t>
      </w:r>
      <w:r>
        <w:rPr/>
        <w:t>situations</w:t>
      </w:r>
      <w:r>
        <w:rPr>
          <w:spacing w:val="-7"/>
        </w:rPr>
        <w:t> </w:t>
      </w:r>
      <w:r>
        <w:rPr/>
        <w:t>concentrate</w:t>
      </w:r>
      <w:r>
        <w:rPr>
          <w:spacing w:val="-7"/>
        </w:rPr>
        <w:t> </w:t>
      </w:r>
      <w:r>
        <w:rPr/>
        <w:t>our credit</w:t>
      </w:r>
      <w:r>
        <w:rPr>
          <w:spacing w:val="-2"/>
        </w:rPr>
        <w:t> </w:t>
      </w:r>
      <w:r>
        <w:rPr/>
        <w:t>risk</w:t>
      </w:r>
      <w:r>
        <w:rPr>
          <w:spacing w:val="-2"/>
        </w:rPr>
        <w:t> </w:t>
      </w:r>
      <w:r>
        <w:rPr/>
        <w:t>with</w:t>
      </w:r>
      <w:r>
        <w:rPr>
          <w:spacing w:val="-2"/>
        </w:rPr>
        <w:t> </w:t>
      </w:r>
      <w:r>
        <w:rPr/>
        <w:t>a</w:t>
      </w:r>
      <w:r>
        <w:rPr>
          <w:spacing w:val="-2"/>
        </w:rPr>
        <w:t> </w:t>
      </w:r>
      <w:r>
        <w:rPr/>
        <w:t>relatively</w:t>
      </w:r>
      <w:r>
        <w:rPr>
          <w:spacing w:val="-2"/>
        </w:rPr>
        <w:t> </w:t>
      </w:r>
      <w:r>
        <w:rPr/>
        <w:t>small</w:t>
      </w:r>
      <w:r>
        <w:rPr>
          <w:spacing w:val="-2"/>
        </w:rPr>
        <w:t> </w:t>
      </w:r>
      <w:r>
        <w:rPr/>
        <w:t>number</w:t>
      </w:r>
      <w:r>
        <w:rPr>
          <w:spacing w:val="-2"/>
        </w:rPr>
        <w:t> </w:t>
      </w:r>
      <w:r>
        <w:rPr/>
        <w:t>of</w:t>
      </w:r>
      <w:r>
        <w:rPr>
          <w:spacing w:val="-2"/>
        </w:rPr>
        <w:t> </w:t>
      </w:r>
      <w:r>
        <w:rPr/>
        <w:t>retailers,</w:t>
      </w:r>
      <w:r>
        <w:rPr>
          <w:spacing w:val="-2"/>
        </w:rPr>
        <w:t> </w:t>
      </w:r>
      <w:r>
        <w:rPr/>
        <w:t>and,</w:t>
      </w:r>
      <w:r>
        <w:rPr>
          <w:spacing w:val="-2"/>
        </w:rPr>
        <w:t> </w:t>
      </w:r>
      <w:r>
        <w:rPr/>
        <w:t>if</w:t>
      </w:r>
      <w:r>
        <w:rPr>
          <w:spacing w:val="-2"/>
        </w:rPr>
        <w:t> </w:t>
      </w:r>
      <w:r>
        <w:rPr/>
        <w:t>any</w:t>
      </w:r>
      <w:r>
        <w:rPr>
          <w:spacing w:val="-2"/>
        </w:rPr>
        <w:t> </w:t>
      </w:r>
      <w:r>
        <w:rPr/>
        <w:t>of</w:t>
      </w:r>
      <w:r>
        <w:rPr>
          <w:spacing w:val="-2"/>
        </w:rPr>
        <w:t> </w:t>
      </w:r>
      <w:r>
        <w:rPr/>
        <w:t>these</w:t>
      </w:r>
      <w:r>
        <w:rPr>
          <w:spacing w:val="-2"/>
        </w:rPr>
        <w:t> </w:t>
      </w:r>
      <w:r>
        <w:rPr/>
        <w:t>retailers</w:t>
      </w:r>
      <w:r>
        <w:rPr>
          <w:spacing w:val="-2"/>
        </w:rPr>
        <w:t> </w:t>
      </w:r>
      <w:r>
        <w:rPr/>
        <w:t>were</w:t>
      </w:r>
      <w:r>
        <w:rPr>
          <w:spacing w:val="-2"/>
        </w:rPr>
        <w:t> </w:t>
      </w:r>
      <w:r>
        <w:rPr/>
        <w:t>to</w:t>
      </w:r>
      <w:r>
        <w:rPr>
          <w:spacing w:val="-2"/>
        </w:rPr>
        <w:t> </w:t>
      </w:r>
      <w:r>
        <w:rPr/>
        <w:t>experience</w:t>
      </w:r>
      <w:r>
        <w:rPr>
          <w:spacing w:val="-2"/>
        </w:rPr>
        <w:t> </w:t>
      </w:r>
      <w:r>
        <w:rPr/>
        <w:t>a</w:t>
      </w:r>
      <w:r>
        <w:rPr>
          <w:spacing w:val="-2"/>
        </w:rPr>
        <w:t> </w:t>
      </w:r>
      <w:r>
        <w:rPr/>
        <w:t>shortage</w:t>
      </w:r>
      <w:r>
        <w:rPr>
          <w:spacing w:val="-2"/>
        </w:rPr>
        <w:t> </w:t>
      </w:r>
      <w:r>
        <w:rPr/>
        <w:t>of</w:t>
      </w:r>
      <w:r>
        <w:rPr>
          <w:spacing w:val="-2"/>
        </w:rPr>
        <w:t> </w:t>
      </w:r>
      <w:r>
        <w:rPr/>
        <w:t>liquidity</w:t>
      </w:r>
      <w:r>
        <w:rPr>
          <w:spacing w:val="-2"/>
        </w:rPr>
        <w:t> </w:t>
      </w:r>
      <w:r>
        <w:rPr/>
        <w:t>or</w:t>
      </w:r>
      <w:r>
        <w:rPr>
          <w:spacing w:val="-2"/>
        </w:rPr>
        <w:t> </w:t>
      </w:r>
      <w:r>
        <w:rPr/>
        <w:t>consumer</w:t>
      </w:r>
      <w:r>
        <w:rPr>
          <w:spacing w:val="-2"/>
        </w:rPr>
        <w:t> </w:t>
      </w:r>
      <w:r>
        <w:rPr/>
        <w:t>behavior</w:t>
      </w:r>
      <w:r>
        <w:rPr>
          <w:spacing w:val="-2"/>
        </w:rPr>
        <w:t> </w:t>
      </w:r>
      <w:r>
        <w:rPr/>
        <w:t>shifts</w:t>
      </w:r>
      <w:r>
        <w:rPr>
          <w:spacing w:val="-2"/>
        </w:rPr>
        <w:t> </w:t>
      </w:r>
      <w:r>
        <w:rPr/>
        <w:t>away</w:t>
      </w:r>
      <w:r>
        <w:rPr>
          <w:spacing w:val="-2"/>
        </w:rPr>
        <w:t> </w:t>
      </w:r>
      <w:r>
        <w:rPr/>
        <w:t>from</w:t>
      </w:r>
      <w:r>
        <w:rPr>
          <w:spacing w:val="-2"/>
        </w:rPr>
        <w:t> </w:t>
      </w:r>
      <w:r>
        <w:rPr/>
        <w:t>traditional retail,</w:t>
      </w:r>
      <w:r>
        <w:rPr>
          <w:spacing w:val="-2"/>
        </w:rPr>
        <w:t> </w:t>
      </w:r>
      <w:r>
        <w:rPr/>
        <w:t>it</w:t>
      </w:r>
      <w:r>
        <w:rPr>
          <w:spacing w:val="-2"/>
        </w:rPr>
        <w:t> </w:t>
      </w:r>
      <w:r>
        <w:rPr/>
        <w:t>would</w:t>
      </w:r>
      <w:r>
        <w:rPr>
          <w:spacing w:val="-2"/>
        </w:rPr>
        <w:t> </w:t>
      </w:r>
      <w:r>
        <w:rPr/>
        <w:t>increase</w:t>
      </w:r>
      <w:r>
        <w:rPr>
          <w:spacing w:val="-2"/>
        </w:rPr>
        <w:t> </w:t>
      </w:r>
      <w:r>
        <w:rPr/>
        <w:t>the</w:t>
      </w:r>
      <w:r>
        <w:rPr>
          <w:spacing w:val="-2"/>
        </w:rPr>
        <w:t> </w:t>
      </w:r>
      <w:r>
        <w:rPr/>
        <w:t>risk</w:t>
      </w:r>
      <w:r>
        <w:rPr>
          <w:spacing w:val="-2"/>
        </w:rPr>
        <w:t> </w:t>
      </w:r>
      <w:r>
        <w:rPr/>
        <w:t>that</w:t>
      </w:r>
      <w:r>
        <w:rPr>
          <w:spacing w:val="-2"/>
        </w:rPr>
        <w:t> </w:t>
      </w:r>
      <w:r>
        <w:rPr/>
        <w:t>their</w:t>
      </w:r>
      <w:r>
        <w:rPr>
          <w:spacing w:val="-2"/>
        </w:rPr>
        <w:t> </w:t>
      </w:r>
      <w:r>
        <w:rPr/>
        <w:t>outstanding</w:t>
      </w:r>
      <w:r>
        <w:rPr>
          <w:spacing w:val="-2"/>
        </w:rPr>
        <w:t> </w:t>
      </w:r>
      <w:r>
        <w:rPr/>
        <w:t>payables</w:t>
      </w:r>
      <w:r>
        <w:rPr>
          <w:spacing w:val="-2"/>
        </w:rPr>
        <w:t> </w:t>
      </w:r>
      <w:r>
        <w:rPr/>
        <w:t>to</w:t>
      </w:r>
      <w:r>
        <w:rPr>
          <w:spacing w:val="-2"/>
        </w:rPr>
        <w:t> </w:t>
      </w:r>
      <w:r>
        <w:rPr/>
        <w:t>us</w:t>
      </w:r>
      <w:r>
        <w:rPr>
          <w:spacing w:val="-2"/>
        </w:rPr>
        <w:t> </w:t>
      </w:r>
      <w:r>
        <w:rPr/>
        <w:t>may</w:t>
      </w:r>
      <w:r>
        <w:rPr>
          <w:spacing w:val="-2"/>
        </w:rPr>
        <w:t> </w:t>
      </w:r>
      <w:r>
        <w:rPr/>
        <w:t>not</w:t>
      </w:r>
      <w:r>
        <w:rPr>
          <w:spacing w:val="-2"/>
        </w:rPr>
        <w:t> </w:t>
      </w:r>
      <w:r>
        <w:rPr/>
        <w:t>be</w:t>
      </w:r>
      <w:r>
        <w:rPr>
          <w:spacing w:val="-2"/>
        </w:rPr>
        <w:t> </w:t>
      </w:r>
      <w:r>
        <w:rPr/>
        <w:t>paid.</w:t>
      </w:r>
      <w:r>
        <w:rPr>
          <w:spacing w:val="-2"/>
        </w:rPr>
        <w:t> </w:t>
      </w:r>
      <w:r>
        <w:rPr/>
        <w:t>In</w:t>
      </w:r>
      <w:r>
        <w:rPr>
          <w:spacing w:val="-1"/>
        </w:rPr>
        <w:t> </w:t>
      </w:r>
      <w:r>
        <w:rPr/>
        <w:t>addition,</w:t>
      </w:r>
      <w:r>
        <w:rPr>
          <w:spacing w:val="-2"/>
        </w:rPr>
        <w:t> </w:t>
      </w:r>
      <w:r>
        <w:rPr/>
        <w:t>increasing</w:t>
      </w:r>
      <w:r>
        <w:rPr>
          <w:spacing w:val="-2"/>
        </w:rPr>
        <w:t> </w:t>
      </w:r>
      <w:r>
        <w:rPr/>
        <w:t>market</w:t>
      </w:r>
      <w:r>
        <w:rPr>
          <w:spacing w:val="-2"/>
        </w:rPr>
        <w:t> </w:t>
      </w:r>
      <w:r>
        <w:rPr/>
        <w:t>share</w:t>
      </w:r>
      <w:r>
        <w:rPr>
          <w:spacing w:val="-2"/>
        </w:rPr>
        <w:t> </w:t>
      </w:r>
      <w:r>
        <w:rPr/>
        <w:t>concentration</w:t>
      </w:r>
      <w:r>
        <w:rPr>
          <w:spacing w:val="-2"/>
        </w:rPr>
        <w:t> </w:t>
      </w:r>
      <w:r>
        <w:rPr/>
        <w:t>among</w:t>
      </w:r>
      <w:r>
        <w:rPr>
          <w:spacing w:val="-2"/>
        </w:rPr>
        <w:t> </w:t>
      </w:r>
      <w:r>
        <w:rPr/>
        <w:t>one</w:t>
      </w:r>
      <w:r>
        <w:rPr>
          <w:spacing w:val="-2"/>
        </w:rPr>
        <w:t> </w:t>
      </w:r>
      <w:r>
        <w:rPr/>
        <w:t>or</w:t>
      </w:r>
      <w:r>
        <w:rPr>
          <w:spacing w:val="-2"/>
        </w:rPr>
        <w:t> </w:t>
      </w:r>
      <w:r>
        <w:rPr/>
        <w:t>a</w:t>
      </w:r>
      <w:r>
        <w:rPr>
          <w:spacing w:val="-2"/>
        </w:rPr>
        <w:t> </w:t>
      </w:r>
      <w:r>
        <w:rPr/>
        <w:t>few</w:t>
      </w:r>
      <w:r>
        <w:rPr>
          <w:spacing w:val="-2"/>
        </w:rPr>
        <w:t> </w:t>
      </w:r>
      <w:r>
        <w:rPr/>
        <w:t>retailers</w:t>
      </w:r>
      <w:r>
        <w:rPr>
          <w:spacing w:val="-2"/>
        </w:rPr>
        <w:t> </w:t>
      </w:r>
      <w:r>
        <w:rPr/>
        <w:t>in</w:t>
      </w:r>
      <w:r>
        <w:rPr>
          <w:spacing w:val="-2"/>
        </w:rPr>
        <w:t> </w:t>
      </w:r>
      <w:r>
        <w:rPr/>
        <w:t>a particular</w:t>
      </w:r>
      <w:r>
        <w:rPr>
          <w:spacing w:val="-1"/>
        </w:rPr>
        <w:t> </w:t>
      </w:r>
      <w:r>
        <w:rPr/>
        <w:t>country</w:t>
      </w:r>
      <w:r>
        <w:rPr>
          <w:spacing w:val="-1"/>
        </w:rPr>
        <w:t> </w:t>
      </w:r>
      <w:r>
        <w:rPr/>
        <w:t>or</w:t>
      </w:r>
      <w:r>
        <w:rPr>
          <w:spacing w:val="-1"/>
        </w:rPr>
        <w:t> </w:t>
      </w:r>
      <w:r>
        <w:rPr/>
        <w:t>region</w:t>
      </w:r>
      <w:r>
        <w:rPr>
          <w:spacing w:val="-1"/>
        </w:rPr>
        <w:t> </w:t>
      </w:r>
      <w:r>
        <w:rPr/>
        <w:t>increases</w:t>
      </w:r>
      <w:r>
        <w:rPr>
          <w:spacing w:val="-1"/>
        </w:rPr>
        <w:t> </w:t>
      </w:r>
      <w:r>
        <w:rPr/>
        <w:t>the</w:t>
      </w:r>
      <w:r>
        <w:rPr>
          <w:spacing w:val="-1"/>
        </w:rPr>
        <w:t> </w:t>
      </w:r>
      <w:r>
        <w:rPr/>
        <w:t>risk</w:t>
      </w:r>
      <w:r>
        <w:rPr>
          <w:spacing w:val="-1"/>
        </w:rPr>
        <w:t> </w:t>
      </w:r>
      <w:r>
        <w:rPr/>
        <w:t>that</w:t>
      </w:r>
      <w:r>
        <w:rPr>
          <w:spacing w:val="-1"/>
        </w:rPr>
        <w:t> </w:t>
      </w:r>
      <w:r>
        <w:rPr/>
        <w:t>if</w:t>
      </w:r>
      <w:r>
        <w:rPr>
          <w:spacing w:val="-1"/>
        </w:rPr>
        <w:t> </w:t>
      </w:r>
      <w:r>
        <w:rPr/>
        <w:t>any</w:t>
      </w:r>
      <w:r>
        <w:rPr>
          <w:spacing w:val="-1"/>
        </w:rPr>
        <w:t> </w:t>
      </w:r>
      <w:r>
        <w:rPr/>
        <w:t>one</w:t>
      </w:r>
      <w:r>
        <w:rPr>
          <w:spacing w:val="-1"/>
        </w:rPr>
        <w:t> </w:t>
      </w:r>
      <w:r>
        <w:rPr/>
        <w:t>of</w:t>
      </w:r>
      <w:r>
        <w:rPr>
          <w:spacing w:val="-1"/>
        </w:rPr>
        <w:t> </w:t>
      </w:r>
      <w:r>
        <w:rPr/>
        <w:t>them</w:t>
      </w:r>
      <w:r>
        <w:rPr>
          <w:spacing w:val="-1"/>
        </w:rPr>
        <w:t> </w:t>
      </w:r>
      <w:r>
        <w:rPr/>
        <w:t>substantially</w:t>
      </w:r>
      <w:r>
        <w:rPr>
          <w:spacing w:val="-1"/>
        </w:rPr>
        <w:t> </w:t>
      </w:r>
      <w:r>
        <w:rPr/>
        <w:t>reduces</w:t>
      </w:r>
      <w:r>
        <w:rPr>
          <w:spacing w:val="-1"/>
        </w:rPr>
        <w:t> </w:t>
      </w:r>
      <w:r>
        <w:rPr/>
        <w:t>their</w:t>
      </w:r>
      <w:r>
        <w:rPr>
          <w:spacing w:val="-1"/>
        </w:rPr>
        <w:t> </w:t>
      </w:r>
      <w:r>
        <w:rPr/>
        <w:t>purchases</w:t>
      </w:r>
      <w:r>
        <w:rPr>
          <w:spacing w:val="-1"/>
        </w:rPr>
        <w:t> </w:t>
      </w:r>
      <w:r>
        <w:rPr/>
        <w:t>of</w:t>
      </w:r>
      <w:r>
        <w:rPr>
          <w:spacing w:val="-1"/>
        </w:rPr>
        <w:t> </w:t>
      </w:r>
      <w:r>
        <w:rPr/>
        <w:t>our</w:t>
      </w:r>
      <w:r>
        <w:rPr>
          <w:spacing w:val="-1"/>
        </w:rPr>
        <w:t> </w:t>
      </w:r>
      <w:r>
        <w:rPr/>
        <w:t>products,</w:t>
      </w:r>
      <w:r>
        <w:rPr>
          <w:spacing w:val="-1"/>
        </w:rPr>
        <w:t> </w:t>
      </w:r>
      <w:r>
        <w:rPr/>
        <w:t>we</w:t>
      </w:r>
      <w:r>
        <w:rPr>
          <w:spacing w:val="-1"/>
        </w:rPr>
        <w:t> </w:t>
      </w:r>
      <w:r>
        <w:rPr/>
        <w:t>may</w:t>
      </w:r>
      <w:r>
        <w:rPr>
          <w:spacing w:val="-1"/>
        </w:rPr>
        <w:t> </w:t>
      </w:r>
      <w:r>
        <w:rPr/>
        <w:t>be</w:t>
      </w:r>
      <w:r>
        <w:rPr>
          <w:spacing w:val="-1"/>
        </w:rPr>
        <w:t> </w:t>
      </w:r>
      <w:r>
        <w:rPr/>
        <w:t>unable</w:t>
      </w:r>
      <w:r>
        <w:rPr>
          <w:spacing w:val="-1"/>
        </w:rPr>
        <w:t> </w:t>
      </w:r>
      <w:r>
        <w:rPr/>
        <w:t>to find</w:t>
      </w:r>
      <w:r>
        <w:rPr>
          <w:spacing w:val="-1"/>
        </w:rPr>
        <w:t> </w:t>
      </w:r>
      <w:r>
        <w:rPr/>
        <w:t>a</w:t>
      </w:r>
      <w:r>
        <w:rPr>
          <w:spacing w:val="-1"/>
        </w:rPr>
        <w:t> </w:t>
      </w:r>
      <w:r>
        <w:rPr/>
        <w:t>sufficient</w:t>
      </w:r>
      <w:r>
        <w:rPr>
          <w:spacing w:val="-1"/>
        </w:rPr>
        <w:t> </w:t>
      </w:r>
      <w:r>
        <w:rPr/>
        <w:t>number</w:t>
      </w:r>
      <w:r>
        <w:rPr>
          <w:spacing w:val="-1"/>
        </w:rPr>
        <w:t> </w:t>
      </w:r>
      <w:r>
        <w:rPr/>
        <w:t>of other retail outlets for our products to sustain the same level of sales and revenues.</w:t>
      </w:r>
    </w:p>
    <w:p>
      <w:pPr>
        <w:pStyle w:val="BodyText"/>
      </w:pPr>
    </w:p>
    <w:p>
      <w:pPr>
        <w:pStyle w:val="BodyText"/>
        <w:spacing w:before="109"/>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11</w:t>
      </w:r>
    </w:p>
    <w:p>
      <w:pPr>
        <w:pStyle w:val="BodyText"/>
        <w:spacing w:before="3"/>
        <w:rPr>
          <w:sz w:val="16"/>
        </w:rPr>
      </w:pPr>
      <w:r>
        <w:rPr/>
        <mc:AlternateContent>
          <mc:Choice Requires="wps">
            <w:drawing>
              <wp:anchor distT="0" distB="0" distL="0" distR="0" allowOverlap="1" layoutInCell="1" locked="0" behindDoc="1" simplePos="0" relativeHeight="487601152">
                <wp:simplePos x="0" y="0"/>
                <wp:positionH relativeFrom="page">
                  <wp:posOffset>222884</wp:posOffset>
                </wp:positionH>
                <wp:positionV relativeFrom="paragraph">
                  <wp:posOffset>133975</wp:posOffset>
                </wp:positionV>
                <wp:extent cx="7312659" cy="17145"/>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7312659" cy="17145"/>
                          <a:chExt cx="7312659" cy="17145"/>
                        </a:xfrm>
                      </wpg:grpSpPr>
                      <wps:wsp>
                        <wps:cNvPr id="99" name="Graphic 9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0" name="Graphic 10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1" name="Graphic 10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2" name="Graphic 10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15328;mso-wrap-distance-left:0;mso-wrap-distance-right:0" id="docshapegroup97" coordorigin="351,211" coordsize="11516,27">
                <v:shape style="position:absolute;left:351;top:210;width:11516;height:14" id="docshape98" coordorigin="351,211" coordsize="11516,14" path="m11853,224l364,224,351,211,11867,211,11853,224xe" filled="true" fillcolor="#9a9a9a" stroked="false">
                  <v:path arrowok="t"/>
                  <v:fill type="solid"/>
                </v:shape>
                <v:shape style="position:absolute;left:351;top:224;width:11516;height:14" id="docshape99" coordorigin="351,224" coordsize="11516,14" path="m11867,238l351,238,364,224,11853,224,11867,238xe" filled="true" fillcolor="#ededed" stroked="false">
                  <v:path arrowok="t"/>
                  <v:fill type="solid"/>
                </v:shape>
                <v:shape style="position:absolute;left:351;top:210;width:14;height:27" id="docshape100" coordorigin="351,211" coordsize="14,27" path="m351,238l351,211,364,224,351,238xe" filled="true" fillcolor="#9a9a9a" stroked="false">
                  <v:path arrowok="t"/>
                  <v:fill type="solid"/>
                </v:shape>
                <v:shape style="position:absolute;left:11853;top:210;width:14;height:27" id="docshape10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66"/>
      </w:pPr>
    </w:p>
    <w:p>
      <w:pPr>
        <w:spacing w:line="225" w:lineRule="auto" w:before="0"/>
        <w:ind w:left="131" w:right="212" w:firstLine="0"/>
        <w:jc w:val="left"/>
        <w:rPr>
          <w:b/>
          <w:sz w:val="15"/>
        </w:rPr>
      </w:pPr>
      <w:r>
        <w:rPr>
          <w:b/>
          <w:color w:val="E77721"/>
          <w:sz w:val="15"/>
        </w:rPr>
        <w:t>Our</w:t>
      </w:r>
      <w:r>
        <w:rPr>
          <w:b/>
          <w:color w:val="E77721"/>
          <w:spacing w:val="-7"/>
          <w:sz w:val="15"/>
        </w:rPr>
        <w:t> </w:t>
      </w:r>
      <w:r>
        <w:rPr>
          <w:b/>
          <w:color w:val="E77721"/>
          <w:sz w:val="15"/>
        </w:rPr>
        <w:t>NIKE</w:t>
      </w:r>
      <w:r>
        <w:rPr>
          <w:b/>
          <w:color w:val="E77721"/>
          <w:spacing w:val="-7"/>
          <w:sz w:val="15"/>
        </w:rPr>
        <w:t> </w:t>
      </w:r>
      <w:r>
        <w:rPr>
          <w:b/>
          <w:color w:val="E77721"/>
          <w:sz w:val="15"/>
        </w:rPr>
        <w:t>Direct</w:t>
      </w:r>
      <w:r>
        <w:rPr>
          <w:b/>
          <w:color w:val="E77721"/>
          <w:spacing w:val="-7"/>
          <w:sz w:val="15"/>
        </w:rPr>
        <w:t> </w:t>
      </w:r>
      <w:r>
        <w:rPr>
          <w:b/>
          <w:color w:val="E77721"/>
          <w:sz w:val="15"/>
        </w:rPr>
        <w:t>operations</w:t>
      </w:r>
      <w:r>
        <w:rPr>
          <w:b/>
          <w:color w:val="E77721"/>
          <w:spacing w:val="-7"/>
          <w:sz w:val="15"/>
        </w:rPr>
        <w:t> </w:t>
      </w:r>
      <w:r>
        <w:rPr>
          <w:b/>
          <w:color w:val="E77721"/>
          <w:sz w:val="15"/>
        </w:rPr>
        <w:t>have</w:t>
      </w:r>
      <w:r>
        <w:rPr>
          <w:b/>
          <w:color w:val="E77721"/>
          <w:spacing w:val="-7"/>
          <w:sz w:val="15"/>
        </w:rPr>
        <w:t> </w:t>
      </w:r>
      <w:r>
        <w:rPr>
          <w:b/>
          <w:color w:val="E77721"/>
          <w:sz w:val="15"/>
        </w:rPr>
        <w:t>required</w:t>
      </w:r>
      <w:r>
        <w:rPr>
          <w:b/>
          <w:color w:val="E77721"/>
          <w:spacing w:val="-7"/>
          <w:sz w:val="15"/>
        </w:rPr>
        <w:t> </w:t>
      </w:r>
      <w:r>
        <w:rPr>
          <w:b/>
          <w:color w:val="E77721"/>
          <w:sz w:val="15"/>
        </w:rPr>
        <w:t>and</w:t>
      </w:r>
      <w:r>
        <w:rPr>
          <w:b/>
          <w:color w:val="E77721"/>
          <w:spacing w:val="-7"/>
          <w:sz w:val="15"/>
        </w:rPr>
        <w:t> </w:t>
      </w:r>
      <w:r>
        <w:rPr>
          <w:b/>
          <w:color w:val="E77721"/>
          <w:sz w:val="15"/>
        </w:rPr>
        <w:t>will</w:t>
      </w:r>
      <w:r>
        <w:rPr>
          <w:b/>
          <w:color w:val="E77721"/>
          <w:spacing w:val="-7"/>
          <w:sz w:val="15"/>
        </w:rPr>
        <w:t> </w:t>
      </w:r>
      <w:r>
        <w:rPr>
          <w:b/>
          <w:color w:val="E77721"/>
          <w:sz w:val="15"/>
        </w:rPr>
        <w:t>continue</w:t>
      </w:r>
      <w:r>
        <w:rPr>
          <w:b/>
          <w:color w:val="E77721"/>
          <w:spacing w:val="-5"/>
          <w:sz w:val="15"/>
        </w:rPr>
        <w:t> </w:t>
      </w:r>
      <w:r>
        <w:rPr>
          <w:b/>
          <w:color w:val="E77721"/>
          <w:sz w:val="15"/>
        </w:rPr>
        <w:t>to</w:t>
      </w:r>
      <w:r>
        <w:rPr>
          <w:b/>
          <w:color w:val="E77721"/>
          <w:spacing w:val="-7"/>
          <w:sz w:val="15"/>
        </w:rPr>
        <w:t> </w:t>
      </w:r>
      <w:r>
        <w:rPr>
          <w:b/>
          <w:color w:val="E77721"/>
          <w:sz w:val="15"/>
        </w:rPr>
        <w:t>require</w:t>
      </w:r>
      <w:r>
        <w:rPr>
          <w:b/>
          <w:color w:val="E77721"/>
          <w:spacing w:val="-7"/>
          <w:sz w:val="15"/>
        </w:rPr>
        <w:t> </w:t>
      </w:r>
      <w:r>
        <w:rPr>
          <w:b/>
          <w:color w:val="E77721"/>
          <w:sz w:val="15"/>
        </w:rPr>
        <w:t>a</w:t>
      </w:r>
      <w:r>
        <w:rPr>
          <w:b/>
          <w:color w:val="E77721"/>
          <w:spacing w:val="-7"/>
          <w:sz w:val="15"/>
        </w:rPr>
        <w:t> </w:t>
      </w:r>
      <w:r>
        <w:rPr>
          <w:b/>
          <w:color w:val="E77721"/>
          <w:sz w:val="15"/>
        </w:rPr>
        <w:t>substantial</w:t>
      </w:r>
      <w:r>
        <w:rPr>
          <w:b/>
          <w:color w:val="E77721"/>
          <w:spacing w:val="-7"/>
          <w:sz w:val="15"/>
        </w:rPr>
        <w:t> </w:t>
      </w:r>
      <w:r>
        <w:rPr>
          <w:b/>
          <w:color w:val="E77721"/>
          <w:sz w:val="15"/>
        </w:rPr>
        <w:t>investment</w:t>
      </w:r>
      <w:r>
        <w:rPr>
          <w:b/>
          <w:color w:val="E77721"/>
          <w:spacing w:val="-7"/>
          <w:sz w:val="15"/>
        </w:rPr>
        <w:t> </w:t>
      </w:r>
      <w:r>
        <w:rPr>
          <w:b/>
          <w:color w:val="E77721"/>
          <w:sz w:val="15"/>
        </w:rPr>
        <w:t>and</w:t>
      </w:r>
      <w:r>
        <w:rPr>
          <w:b/>
          <w:color w:val="E77721"/>
          <w:spacing w:val="-7"/>
          <w:sz w:val="15"/>
        </w:rPr>
        <w:t> </w:t>
      </w:r>
      <w:r>
        <w:rPr>
          <w:b/>
          <w:color w:val="E77721"/>
          <w:sz w:val="15"/>
        </w:rPr>
        <w:t>commitment</w:t>
      </w:r>
      <w:r>
        <w:rPr>
          <w:b/>
          <w:color w:val="E77721"/>
          <w:spacing w:val="-7"/>
          <w:sz w:val="15"/>
        </w:rPr>
        <w:t> </w:t>
      </w:r>
      <w:r>
        <w:rPr>
          <w:b/>
          <w:color w:val="E77721"/>
          <w:sz w:val="15"/>
        </w:rPr>
        <w:t>of</w:t>
      </w:r>
      <w:r>
        <w:rPr>
          <w:b/>
          <w:color w:val="E77721"/>
          <w:spacing w:val="-7"/>
          <w:sz w:val="15"/>
        </w:rPr>
        <w:t> </w:t>
      </w:r>
      <w:r>
        <w:rPr>
          <w:b/>
          <w:color w:val="E77721"/>
          <w:sz w:val="15"/>
        </w:rPr>
        <w:t>resources</w:t>
      </w:r>
      <w:r>
        <w:rPr>
          <w:b/>
          <w:color w:val="E77721"/>
          <w:spacing w:val="-7"/>
          <w:sz w:val="15"/>
        </w:rPr>
        <w:t> </w:t>
      </w:r>
      <w:r>
        <w:rPr>
          <w:b/>
          <w:color w:val="E77721"/>
          <w:sz w:val="15"/>
        </w:rPr>
        <w:t>and</w:t>
      </w:r>
      <w:r>
        <w:rPr>
          <w:b/>
          <w:color w:val="E77721"/>
          <w:spacing w:val="-7"/>
          <w:sz w:val="15"/>
        </w:rPr>
        <w:t> </w:t>
      </w:r>
      <w:r>
        <w:rPr>
          <w:b/>
          <w:color w:val="E77721"/>
          <w:sz w:val="15"/>
        </w:rPr>
        <w:t>are</w:t>
      </w:r>
      <w:r>
        <w:rPr>
          <w:b/>
          <w:color w:val="E77721"/>
          <w:spacing w:val="-7"/>
          <w:sz w:val="15"/>
        </w:rPr>
        <w:t> </w:t>
      </w:r>
      <w:r>
        <w:rPr>
          <w:b/>
          <w:color w:val="E77721"/>
          <w:sz w:val="15"/>
        </w:rPr>
        <w:t>subject</w:t>
      </w:r>
      <w:r>
        <w:rPr>
          <w:b/>
          <w:color w:val="E77721"/>
          <w:spacing w:val="-7"/>
          <w:sz w:val="15"/>
        </w:rPr>
        <w:t> </w:t>
      </w:r>
      <w:r>
        <w:rPr>
          <w:b/>
          <w:color w:val="E77721"/>
          <w:sz w:val="15"/>
        </w:rPr>
        <w:t>to</w:t>
      </w:r>
      <w:r>
        <w:rPr>
          <w:b/>
          <w:color w:val="E77721"/>
          <w:spacing w:val="-7"/>
          <w:sz w:val="15"/>
        </w:rPr>
        <w:t> </w:t>
      </w:r>
      <w:r>
        <w:rPr>
          <w:b/>
          <w:color w:val="E77721"/>
          <w:sz w:val="15"/>
        </w:rPr>
        <w:t>numerous</w:t>
      </w:r>
      <w:r>
        <w:rPr>
          <w:b/>
          <w:color w:val="E77721"/>
          <w:spacing w:val="-7"/>
          <w:sz w:val="15"/>
        </w:rPr>
        <w:t> </w:t>
      </w:r>
      <w:r>
        <w:rPr>
          <w:b/>
          <w:color w:val="E77721"/>
          <w:sz w:val="15"/>
        </w:rPr>
        <w:t>risks and</w:t>
      </w:r>
      <w:r>
        <w:rPr>
          <w:b/>
          <w:color w:val="E77721"/>
          <w:spacing w:val="-1"/>
          <w:sz w:val="15"/>
        </w:rPr>
        <w:t> </w:t>
      </w:r>
      <w:r>
        <w:rPr>
          <w:b/>
          <w:color w:val="E77721"/>
          <w:sz w:val="15"/>
        </w:rPr>
        <w:t>uncertainties.</w:t>
      </w:r>
    </w:p>
    <w:p>
      <w:pPr>
        <w:pStyle w:val="BodyText"/>
        <w:spacing w:line="264" w:lineRule="auto" w:before="113"/>
        <w:ind w:left="131" w:right="118"/>
      </w:pPr>
      <w:r>
        <w:rPr/>
        <w:t>Our</w:t>
      </w:r>
      <w:r>
        <w:rPr>
          <w:spacing w:val="-3"/>
        </w:rPr>
        <w:t> </w:t>
      </w:r>
      <w:r>
        <w:rPr/>
        <w:t>NIKE</w:t>
      </w:r>
      <w:r>
        <w:rPr>
          <w:spacing w:val="-3"/>
        </w:rPr>
        <w:t> </w:t>
      </w:r>
      <w:r>
        <w:rPr/>
        <w:t>Direct</w:t>
      </w:r>
      <w:r>
        <w:rPr>
          <w:spacing w:val="-3"/>
        </w:rPr>
        <w:t> </w:t>
      </w:r>
      <w:r>
        <w:rPr/>
        <w:t>stores</w:t>
      </w:r>
      <w:r>
        <w:rPr>
          <w:spacing w:val="-3"/>
        </w:rPr>
        <w:t> </w:t>
      </w:r>
      <w:r>
        <w:rPr/>
        <w:t>have</w:t>
      </w:r>
      <w:r>
        <w:rPr>
          <w:spacing w:val="-3"/>
        </w:rPr>
        <w:t> </w:t>
      </w:r>
      <w:r>
        <w:rPr/>
        <w:t>required</w:t>
      </w:r>
      <w:r>
        <w:rPr>
          <w:spacing w:val="-3"/>
        </w:rPr>
        <w:t> </w:t>
      </w:r>
      <w:r>
        <w:rPr/>
        <w:t>substantial</w:t>
      </w:r>
      <w:r>
        <w:rPr>
          <w:spacing w:val="-3"/>
        </w:rPr>
        <w:t> </w:t>
      </w:r>
      <w:r>
        <w:rPr/>
        <w:t>fixed</w:t>
      </w:r>
      <w:r>
        <w:rPr>
          <w:spacing w:val="-3"/>
        </w:rPr>
        <w:t> </w:t>
      </w:r>
      <w:r>
        <w:rPr/>
        <w:t>investment</w:t>
      </w:r>
      <w:r>
        <w:rPr>
          <w:spacing w:val="-3"/>
        </w:rPr>
        <w:t> </w:t>
      </w:r>
      <w:r>
        <w:rPr/>
        <w:t>in</w:t>
      </w:r>
      <w:r>
        <w:rPr>
          <w:spacing w:val="-3"/>
        </w:rPr>
        <w:t> </w:t>
      </w:r>
      <w:r>
        <w:rPr/>
        <w:t>equipment</w:t>
      </w:r>
      <w:r>
        <w:rPr>
          <w:spacing w:val="-3"/>
        </w:rPr>
        <w:t> </w:t>
      </w:r>
      <w:r>
        <w:rPr/>
        <w:t>and</w:t>
      </w:r>
      <w:r>
        <w:rPr>
          <w:spacing w:val="-3"/>
        </w:rPr>
        <w:t> </w:t>
      </w:r>
      <w:r>
        <w:rPr/>
        <w:t>leasehold</w:t>
      </w:r>
      <w:r>
        <w:rPr>
          <w:spacing w:val="-3"/>
        </w:rPr>
        <w:t> </w:t>
      </w:r>
      <w:r>
        <w:rPr/>
        <w:t>improvements,</w:t>
      </w:r>
      <w:r>
        <w:rPr>
          <w:spacing w:val="-3"/>
        </w:rPr>
        <w:t> </w:t>
      </w:r>
      <w:r>
        <w:rPr/>
        <w:t>information</w:t>
      </w:r>
      <w:r>
        <w:rPr>
          <w:spacing w:val="-3"/>
        </w:rPr>
        <w:t> </w:t>
      </w:r>
      <w:r>
        <w:rPr/>
        <w:t>systems</w:t>
      </w:r>
      <w:r>
        <w:rPr>
          <w:spacing w:val="-3"/>
        </w:rPr>
        <w:t> </w:t>
      </w:r>
      <w:r>
        <w:rPr/>
        <w:t>and</w:t>
      </w:r>
      <w:r>
        <w:rPr>
          <w:spacing w:val="-3"/>
        </w:rPr>
        <w:t> </w:t>
      </w:r>
      <w:r>
        <w:rPr/>
        <w:t>personnel.</w:t>
      </w:r>
      <w:r>
        <w:rPr>
          <w:spacing w:val="-3"/>
        </w:rPr>
        <w:t> </w:t>
      </w:r>
      <w:r>
        <w:rPr/>
        <w:t>We</w:t>
      </w:r>
      <w:r>
        <w:rPr>
          <w:spacing w:val="-3"/>
        </w:rPr>
        <w:t> </w:t>
      </w:r>
      <w:r>
        <w:rPr/>
        <w:t>have</w:t>
      </w:r>
      <w:r>
        <w:rPr>
          <w:spacing w:val="-3"/>
        </w:rPr>
        <w:t> </w:t>
      </w:r>
      <w:r>
        <w:rPr/>
        <w:t>entered</w:t>
      </w:r>
      <w:r>
        <w:rPr>
          <w:spacing w:val="-3"/>
        </w:rPr>
        <w:t> </w:t>
      </w:r>
      <w:r>
        <w:rPr/>
        <w:t>into substantial</w:t>
      </w:r>
      <w:r>
        <w:rPr>
          <w:spacing w:val="-4"/>
        </w:rPr>
        <w:t> </w:t>
      </w:r>
      <w:r>
        <w:rPr/>
        <w:t>operating</w:t>
      </w:r>
      <w:r>
        <w:rPr>
          <w:spacing w:val="-4"/>
        </w:rPr>
        <w:t> </w:t>
      </w:r>
      <w:r>
        <w:rPr/>
        <w:t>lease</w:t>
      </w:r>
      <w:r>
        <w:rPr>
          <w:spacing w:val="-4"/>
        </w:rPr>
        <w:t> </w:t>
      </w:r>
      <w:r>
        <w:rPr/>
        <w:t>commitments</w:t>
      </w:r>
      <w:r>
        <w:rPr>
          <w:spacing w:val="-4"/>
        </w:rPr>
        <w:t> </w:t>
      </w:r>
      <w:r>
        <w:rPr/>
        <w:t>for</w:t>
      </w:r>
      <w:r>
        <w:rPr>
          <w:spacing w:val="-4"/>
        </w:rPr>
        <w:t> </w:t>
      </w:r>
      <w:r>
        <w:rPr/>
        <w:t>retail</w:t>
      </w:r>
      <w:r>
        <w:rPr>
          <w:spacing w:val="-4"/>
        </w:rPr>
        <w:t> </w:t>
      </w:r>
      <w:r>
        <w:rPr/>
        <w:t>space.</w:t>
      </w:r>
      <w:r>
        <w:rPr>
          <w:spacing w:val="-4"/>
        </w:rPr>
        <w:t> </w:t>
      </w:r>
      <w:r>
        <w:rPr/>
        <w:t>Certain</w:t>
      </w:r>
      <w:r>
        <w:rPr>
          <w:spacing w:val="-4"/>
        </w:rPr>
        <w:t> </w:t>
      </w:r>
      <w:r>
        <w:rPr/>
        <w:t>stores</w:t>
      </w:r>
      <w:r>
        <w:rPr>
          <w:spacing w:val="-4"/>
        </w:rPr>
        <w:t> </w:t>
      </w:r>
      <w:r>
        <w:rPr/>
        <w:t>have</w:t>
      </w:r>
      <w:r>
        <w:rPr>
          <w:spacing w:val="-4"/>
        </w:rPr>
        <w:t> </w:t>
      </w:r>
      <w:r>
        <w:rPr/>
        <w:t>been</w:t>
      </w:r>
      <w:r>
        <w:rPr>
          <w:spacing w:val="-4"/>
        </w:rPr>
        <w:t> </w:t>
      </w:r>
      <w:r>
        <w:rPr/>
        <w:t>designed</w:t>
      </w:r>
      <w:r>
        <w:rPr>
          <w:spacing w:val="-4"/>
        </w:rPr>
        <w:t> </w:t>
      </w:r>
      <w:r>
        <w:rPr/>
        <w:t>and</w:t>
      </w:r>
      <w:r>
        <w:rPr>
          <w:spacing w:val="-4"/>
        </w:rPr>
        <w:t> </w:t>
      </w:r>
      <w:r>
        <w:rPr/>
        <w:t>built</w:t>
      </w:r>
      <w:r>
        <w:rPr>
          <w:spacing w:val="-4"/>
        </w:rPr>
        <w:t> </w:t>
      </w:r>
      <w:r>
        <w:rPr/>
        <w:t>to</w:t>
      </w:r>
      <w:r>
        <w:rPr>
          <w:spacing w:val="-4"/>
        </w:rPr>
        <w:t> </w:t>
      </w:r>
      <w:r>
        <w:rPr/>
        <w:t>serve</w:t>
      </w:r>
      <w:r>
        <w:rPr>
          <w:spacing w:val="-4"/>
        </w:rPr>
        <w:t> </w:t>
      </w:r>
      <w:r>
        <w:rPr/>
        <w:t>as</w:t>
      </w:r>
      <w:r>
        <w:rPr>
          <w:spacing w:val="-4"/>
        </w:rPr>
        <w:t> </w:t>
      </w:r>
      <w:r>
        <w:rPr/>
        <w:t>high-profile</w:t>
      </w:r>
      <w:r>
        <w:rPr>
          <w:spacing w:val="-4"/>
        </w:rPr>
        <w:t> </w:t>
      </w:r>
      <w:r>
        <w:rPr/>
        <w:t>venues</w:t>
      </w:r>
      <w:r>
        <w:rPr>
          <w:spacing w:val="-4"/>
        </w:rPr>
        <w:t> </w:t>
      </w:r>
      <w:r>
        <w:rPr/>
        <w:t>to</w:t>
      </w:r>
      <w:r>
        <w:rPr>
          <w:spacing w:val="-4"/>
        </w:rPr>
        <w:t> </w:t>
      </w:r>
      <w:r>
        <w:rPr/>
        <w:t>promote</w:t>
      </w:r>
      <w:r>
        <w:rPr>
          <w:spacing w:val="-4"/>
        </w:rPr>
        <w:t> </w:t>
      </w:r>
      <w:r>
        <w:rPr/>
        <w:t>brand</w:t>
      </w:r>
      <w:r>
        <w:rPr>
          <w:spacing w:val="-4"/>
        </w:rPr>
        <w:t> </w:t>
      </w:r>
      <w:r>
        <w:rPr/>
        <w:t>awareness</w:t>
      </w:r>
      <w:r>
        <w:rPr>
          <w:spacing w:val="-4"/>
        </w:rPr>
        <w:t> </w:t>
      </w:r>
      <w:r>
        <w:rPr/>
        <w:t>and marketing</w:t>
      </w:r>
      <w:r>
        <w:rPr>
          <w:spacing w:val="-2"/>
        </w:rPr>
        <w:t> </w:t>
      </w:r>
      <w:r>
        <w:rPr/>
        <w:t>activities.</w:t>
      </w:r>
      <w:r>
        <w:rPr>
          <w:spacing w:val="-2"/>
        </w:rPr>
        <w:t> </w:t>
      </w:r>
      <w:r>
        <w:rPr/>
        <w:t>Because</w:t>
      </w:r>
      <w:r>
        <w:rPr>
          <w:spacing w:val="-2"/>
        </w:rPr>
        <w:t> </w:t>
      </w:r>
      <w:r>
        <w:rPr/>
        <w:t>of</w:t>
      </w:r>
      <w:r>
        <w:rPr>
          <w:spacing w:val="-2"/>
        </w:rPr>
        <w:t> </w:t>
      </w:r>
      <w:r>
        <w:rPr/>
        <w:t>their</w:t>
      </w:r>
      <w:r>
        <w:rPr>
          <w:spacing w:val="-2"/>
        </w:rPr>
        <w:t> </w:t>
      </w:r>
      <w:r>
        <w:rPr/>
        <w:t>unique</w:t>
      </w:r>
      <w:r>
        <w:rPr>
          <w:spacing w:val="-2"/>
        </w:rPr>
        <w:t> </w:t>
      </w:r>
      <w:r>
        <w:rPr/>
        <w:t>design</w:t>
      </w:r>
      <w:r>
        <w:rPr>
          <w:spacing w:val="-2"/>
        </w:rPr>
        <w:t> </w:t>
      </w:r>
      <w:r>
        <w:rPr/>
        <w:t>elements,</w:t>
      </w:r>
      <w:r>
        <w:rPr>
          <w:spacing w:val="-2"/>
        </w:rPr>
        <w:t> </w:t>
      </w:r>
      <w:r>
        <w:rPr/>
        <w:t>locations</w:t>
      </w:r>
      <w:r>
        <w:rPr>
          <w:spacing w:val="-2"/>
        </w:rPr>
        <w:t> </w:t>
      </w:r>
      <w:r>
        <w:rPr/>
        <w:t>and</w:t>
      </w:r>
      <w:r>
        <w:rPr>
          <w:spacing w:val="-2"/>
        </w:rPr>
        <w:t> </w:t>
      </w:r>
      <w:r>
        <w:rPr/>
        <w:t>size,</w:t>
      </w:r>
      <w:r>
        <w:rPr>
          <w:spacing w:val="-2"/>
        </w:rPr>
        <w:t> </w:t>
      </w:r>
      <w:r>
        <w:rPr/>
        <w:t>these</w:t>
      </w:r>
      <w:r>
        <w:rPr>
          <w:spacing w:val="-2"/>
        </w:rPr>
        <w:t> </w:t>
      </w:r>
      <w:r>
        <w:rPr/>
        <w:t>stores</w:t>
      </w:r>
      <w:r>
        <w:rPr>
          <w:spacing w:val="-2"/>
        </w:rPr>
        <w:t> </w:t>
      </w:r>
      <w:r>
        <w:rPr/>
        <w:t>require</w:t>
      </w:r>
      <w:r>
        <w:rPr>
          <w:spacing w:val="-2"/>
        </w:rPr>
        <w:t> </w:t>
      </w:r>
      <w:r>
        <w:rPr/>
        <w:t>substantially</w:t>
      </w:r>
      <w:r>
        <w:rPr>
          <w:spacing w:val="-2"/>
        </w:rPr>
        <w:t> </w:t>
      </w:r>
      <w:r>
        <w:rPr/>
        <w:t>more</w:t>
      </w:r>
      <w:r>
        <w:rPr>
          <w:spacing w:val="-2"/>
        </w:rPr>
        <w:t> </w:t>
      </w:r>
      <w:r>
        <w:rPr/>
        <w:t>investment</w:t>
      </w:r>
      <w:r>
        <w:rPr>
          <w:spacing w:val="-2"/>
        </w:rPr>
        <w:t> </w:t>
      </w:r>
      <w:r>
        <w:rPr/>
        <w:t>than</w:t>
      </w:r>
      <w:r>
        <w:rPr>
          <w:spacing w:val="-2"/>
        </w:rPr>
        <w:t> </w:t>
      </w:r>
      <w:r>
        <w:rPr/>
        <w:t>other</w:t>
      </w:r>
      <w:r>
        <w:rPr>
          <w:spacing w:val="-2"/>
        </w:rPr>
        <w:t> </w:t>
      </w:r>
      <w:r>
        <w:rPr/>
        <w:t>stores.</w:t>
      </w:r>
      <w:r>
        <w:rPr>
          <w:spacing w:val="-2"/>
        </w:rPr>
        <w:t> </w:t>
      </w:r>
      <w:r>
        <w:rPr/>
        <w:t>Due to</w:t>
      </w:r>
      <w:r>
        <w:rPr>
          <w:spacing w:val="-2"/>
        </w:rPr>
        <w:t> </w:t>
      </w:r>
      <w:r>
        <w:rPr/>
        <w:t>the</w:t>
      </w:r>
      <w:r>
        <w:rPr>
          <w:spacing w:val="-2"/>
        </w:rPr>
        <w:t> </w:t>
      </w:r>
      <w:r>
        <w:rPr/>
        <w:t>high</w:t>
      </w:r>
      <w:r>
        <w:rPr>
          <w:spacing w:val="-2"/>
        </w:rPr>
        <w:t> </w:t>
      </w:r>
      <w:r>
        <w:rPr/>
        <w:t>fixed- cost</w:t>
      </w:r>
      <w:r>
        <w:rPr>
          <w:spacing w:val="-6"/>
        </w:rPr>
        <w:t> </w:t>
      </w:r>
      <w:r>
        <w:rPr/>
        <w:t>structure</w:t>
      </w:r>
      <w:r>
        <w:rPr>
          <w:spacing w:val="-6"/>
        </w:rPr>
        <w:t> </w:t>
      </w:r>
      <w:r>
        <w:rPr/>
        <w:t>associated</w:t>
      </w:r>
      <w:r>
        <w:rPr>
          <w:spacing w:val="-6"/>
        </w:rPr>
        <w:t> </w:t>
      </w:r>
      <w:r>
        <w:rPr/>
        <w:t>with</w:t>
      </w:r>
      <w:r>
        <w:rPr>
          <w:spacing w:val="-6"/>
        </w:rPr>
        <w:t> </w:t>
      </w:r>
      <w:r>
        <w:rPr/>
        <w:t>our</w:t>
      </w:r>
      <w:r>
        <w:rPr>
          <w:spacing w:val="-6"/>
        </w:rPr>
        <w:t> </w:t>
      </w:r>
      <w:r>
        <w:rPr/>
        <w:t>NIKE</w:t>
      </w:r>
      <w:r>
        <w:rPr>
          <w:spacing w:val="-6"/>
        </w:rPr>
        <w:t> </w:t>
      </w:r>
      <w:r>
        <w:rPr/>
        <w:t>Direct</w:t>
      </w:r>
      <w:r>
        <w:rPr>
          <w:spacing w:val="-6"/>
        </w:rPr>
        <w:t> </w:t>
      </w:r>
      <w:r>
        <w:rPr/>
        <w:t>operations,</w:t>
      </w:r>
      <w:r>
        <w:rPr>
          <w:spacing w:val="-6"/>
        </w:rPr>
        <w:t> </w:t>
      </w:r>
      <w:r>
        <w:rPr/>
        <w:t>a</w:t>
      </w:r>
      <w:r>
        <w:rPr>
          <w:spacing w:val="-6"/>
        </w:rPr>
        <w:t> </w:t>
      </w:r>
      <w:r>
        <w:rPr/>
        <w:t>decline</w:t>
      </w:r>
      <w:r>
        <w:rPr>
          <w:spacing w:val="-6"/>
        </w:rPr>
        <w:t> </w:t>
      </w:r>
      <w:r>
        <w:rPr/>
        <w:t>in</w:t>
      </w:r>
      <w:r>
        <w:rPr>
          <w:spacing w:val="-6"/>
        </w:rPr>
        <w:t> </w:t>
      </w:r>
      <w:r>
        <w:rPr/>
        <w:t>sales,</w:t>
      </w:r>
      <w:r>
        <w:rPr>
          <w:spacing w:val="-6"/>
        </w:rPr>
        <w:t> </w:t>
      </w:r>
      <w:r>
        <w:rPr/>
        <w:t>a</w:t>
      </w:r>
      <w:r>
        <w:rPr>
          <w:spacing w:val="-6"/>
        </w:rPr>
        <w:t> </w:t>
      </w:r>
      <w:r>
        <w:rPr/>
        <w:t>shift</w:t>
      </w:r>
      <w:r>
        <w:rPr>
          <w:spacing w:val="-6"/>
        </w:rPr>
        <w:t> </w:t>
      </w:r>
      <w:r>
        <w:rPr/>
        <w:t>in</w:t>
      </w:r>
      <w:r>
        <w:rPr>
          <w:spacing w:val="-6"/>
        </w:rPr>
        <w:t> </w:t>
      </w:r>
      <w:r>
        <w:rPr/>
        <w:t>consumer</w:t>
      </w:r>
      <w:r>
        <w:rPr>
          <w:spacing w:val="-6"/>
        </w:rPr>
        <w:t> </w:t>
      </w:r>
      <w:r>
        <w:rPr/>
        <w:t>behavior</w:t>
      </w:r>
      <w:r>
        <w:rPr>
          <w:spacing w:val="-6"/>
        </w:rPr>
        <w:t> </w:t>
      </w:r>
      <w:r>
        <w:rPr/>
        <w:t>away</w:t>
      </w:r>
      <w:r>
        <w:rPr>
          <w:spacing w:val="-6"/>
        </w:rPr>
        <w:t> </w:t>
      </w:r>
      <w:r>
        <w:rPr/>
        <w:t>from</w:t>
      </w:r>
      <w:r>
        <w:rPr>
          <w:spacing w:val="-6"/>
        </w:rPr>
        <w:t> </w:t>
      </w:r>
      <w:r>
        <w:rPr/>
        <w:t>brick-and-mortar</w:t>
      </w:r>
      <w:r>
        <w:rPr>
          <w:spacing w:val="-6"/>
        </w:rPr>
        <w:t> </w:t>
      </w:r>
      <w:r>
        <w:rPr/>
        <w:t>retail,</w:t>
      </w:r>
      <w:r>
        <w:rPr>
          <w:spacing w:val="-6"/>
        </w:rPr>
        <w:t> </w:t>
      </w:r>
      <w:r>
        <w:rPr/>
        <w:t>or</w:t>
      </w:r>
      <w:r>
        <w:rPr>
          <w:spacing w:val="-6"/>
        </w:rPr>
        <w:t> </w:t>
      </w:r>
      <w:r>
        <w:rPr/>
        <w:t>the</w:t>
      </w:r>
      <w:r>
        <w:rPr>
          <w:spacing w:val="-6"/>
        </w:rPr>
        <w:t> </w:t>
      </w:r>
      <w:r>
        <w:rPr/>
        <w:t>closure</w:t>
      </w:r>
      <w:r>
        <w:rPr>
          <w:spacing w:val="-6"/>
        </w:rPr>
        <w:t> </w:t>
      </w:r>
      <w:r>
        <w:rPr/>
        <w:t>or</w:t>
      </w:r>
      <w:r>
        <w:rPr>
          <w:spacing w:val="-6"/>
        </w:rPr>
        <w:t> </w:t>
      </w:r>
      <w:r>
        <w:rPr/>
        <w:t>poor</w:t>
      </w:r>
      <w:r>
        <w:rPr>
          <w:spacing w:val="-6"/>
        </w:rPr>
        <w:t> </w:t>
      </w:r>
      <w:r>
        <w:rPr/>
        <w:t>performance of</w:t>
      </w:r>
      <w:r>
        <w:rPr>
          <w:spacing w:val="-3"/>
        </w:rPr>
        <w:t> </w:t>
      </w:r>
      <w:r>
        <w:rPr/>
        <w:t>individual</w:t>
      </w:r>
      <w:r>
        <w:rPr>
          <w:spacing w:val="-3"/>
        </w:rPr>
        <w:t> </w:t>
      </w:r>
      <w:r>
        <w:rPr/>
        <w:t>or</w:t>
      </w:r>
      <w:r>
        <w:rPr>
          <w:spacing w:val="-3"/>
        </w:rPr>
        <w:t> </w:t>
      </w:r>
      <w:r>
        <w:rPr/>
        <w:t>multiple</w:t>
      </w:r>
      <w:r>
        <w:rPr>
          <w:spacing w:val="-3"/>
        </w:rPr>
        <w:t> </w:t>
      </w:r>
      <w:r>
        <w:rPr/>
        <w:t>stores</w:t>
      </w:r>
      <w:r>
        <w:rPr>
          <w:spacing w:val="-3"/>
        </w:rPr>
        <w:t> </w:t>
      </w:r>
      <w:r>
        <w:rPr/>
        <w:t>could</w:t>
      </w:r>
      <w:r>
        <w:rPr>
          <w:spacing w:val="-3"/>
        </w:rPr>
        <w:t> </w:t>
      </w:r>
      <w:r>
        <w:rPr/>
        <w:t>result</w:t>
      </w:r>
      <w:r>
        <w:rPr>
          <w:spacing w:val="-3"/>
        </w:rPr>
        <w:t> </w:t>
      </w:r>
      <w:r>
        <w:rPr/>
        <w:t>in</w:t>
      </w:r>
      <w:r>
        <w:rPr>
          <w:spacing w:val="-3"/>
        </w:rPr>
        <w:t> </w:t>
      </w:r>
      <w:r>
        <w:rPr/>
        <w:t>significant</w:t>
      </w:r>
      <w:r>
        <w:rPr>
          <w:spacing w:val="-3"/>
        </w:rPr>
        <w:t> </w:t>
      </w:r>
      <w:r>
        <w:rPr/>
        <w:t>lease</w:t>
      </w:r>
      <w:r>
        <w:rPr>
          <w:spacing w:val="-3"/>
        </w:rPr>
        <w:t> </w:t>
      </w:r>
      <w:r>
        <w:rPr/>
        <w:t>termination</w:t>
      </w:r>
      <w:r>
        <w:rPr>
          <w:spacing w:val="-3"/>
        </w:rPr>
        <w:t> </w:t>
      </w:r>
      <w:r>
        <w:rPr/>
        <w:t>costs,</w:t>
      </w:r>
      <w:r>
        <w:rPr>
          <w:spacing w:val="-3"/>
        </w:rPr>
        <w:t> </w:t>
      </w:r>
      <w:r>
        <w:rPr/>
        <w:t>write-offs</w:t>
      </w:r>
      <w:r>
        <w:rPr>
          <w:spacing w:val="-3"/>
        </w:rPr>
        <w:t> </w:t>
      </w:r>
      <w:r>
        <w:rPr/>
        <w:t>of</w:t>
      </w:r>
      <w:r>
        <w:rPr>
          <w:spacing w:val="-3"/>
        </w:rPr>
        <w:t> </w:t>
      </w:r>
      <w:r>
        <w:rPr/>
        <w:t>equipment</w:t>
      </w:r>
      <w:r>
        <w:rPr>
          <w:spacing w:val="-3"/>
        </w:rPr>
        <w:t> </w:t>
      </w:r>
      <w:r>
        <w:rPr/>
        <w:t>and</w:t>
      </w:r>
      <w:r>
        <w:rPr>
          <w:spacing w:val="-3"/>
        </w:rPr>
        <w:t> </w:t>
      </w:r>
      <w:r>
        <w:rPr/>
        <w:t>leasehold</w:t>
      </w:r>
      <w:r>
        <w:rPr>
          <w:spacing w:val="-3"/>
        </w:rPr>
        <w:t> </w:t>
      </w:r>
      <w:r>
        <w:rPr/>
        <w:t>improvements</w:t>
      </w:r>
      <w:r>
        <w:rPr>
          <w:spacing w:val="-3"/>
        </w:rPr>
        <w:t> </w:t>
      </w:r>
      <w:r>
        <w:rPr/>
        <w:t>and</w:t>
      </w:r>
      <w:r>
        <w:rPr>
          <w:spacing w:val="-3"/>
        </w:rPr>
        <w:t> </w:t>
      </w:r>
      <w:r>
        <w:rPr/>
        <w:t>employee-related</w:t>
      </w:r>
      <w:r>
        <w:rPr>
          <w:spacing w:val="-3"/>
        </w:rPr>
        <w:t> </w:t>
      </w:r>
      <w:r>
        <w:rPr/>
        <w:t>costs.</w:t>
      </w:r>
    </w:p>
    <w:p>
      <w:pPr>
        <w:pStyle w:val="BodyText"/>
        <w:spacing w:before="39"/>
      </w:pPr>
    </w:p>
    <w:p>
      <w:pPr>
        <w:pStyle w:val="BodyText"/>
        <w:spacing w:line="264" w:lineRule="auto" w:before="1"/>
        <w:ind w:left="131" w:right="118"/>
      </w:pPr>
      <w:r>
        <w:rPr/>
        <w:t>Many</w:t>
      </w:r>
      <w:r>
        <w:rPr>
          <w:spacing w:val="-6"/>
        </w:rPr>
        <w:t> </w:t>
      </w:r>
      <w:r>
        <w:rPr/>
        <w:t>factors</w:t>
      </w:r>
      <w:r>
        <w:rPr>
          <w:spacing w:val="-6"/>
        </w:rPr>
        <w:t> </w:t>
      </w:r>
      <w:r>
        <w:rPr/>
        <w:t>unique</w:t>
      </w:r>
      <w:r>
        <w:rPr>
          <w:spacing w:val="-6"/>
        </w:rPr>
        <w:t> </w:t>
      </w:r>
      <w:r>
        <w:rPr/>
        <w:t>to</w:t>
      </w:r>
      <w:r>
        <w:rPr>
          <w:spacing w:val="-6"/>
        </w:rPr>
        <w:t> </w:t>
      </w:r>
      <w:r>
        <w:rPr/>
        <w:t>retail</w:t>
      </w:r>
      <w:r>
        <w:rPr>
          <w:spacing w:val="-6"/>
        </w:rPr>
        <w:t> </w:t>
      </w:r>
      <w:r>
        <w:rPr/>
        <w:t>operations,</w:t>
      </w:r>
      <w:r>
        <w:rPr>
          <w:spacing w:val="-6"/>
        </w:rPr>
        <w:t> </w:t>
      </w:r>
      <w:r>
        <w:rPr/>
        <w:t>some</w:t>
      </w:r>
      <w:r>
        <w:rPr>
          <w:spacing w:val="-6"/>
        </w:rPr>
        <w:t> </w:t>
      </w:r>
      <w:r>
        <w:rPr/>
        <w:t>of</w:t>
      </w:r>
      <w:r>
        <w:rPr>
          <w:spacing w:val="-6"/>
        </w:rPr>
        <w:t> </w:t>
      </w:r>
      <w:r>
        <w:rPr/>
        <w:t>which</w:t>
      </w:r>
      <w:r>
        <w:rPr>
          <w:spacing w:val="-6"/>
        </w:rPr>
        <w:t> </w:t>
      </w:r>
      <w:r>
        <w:rPr/>
        <w:t>are</w:t>
      </w:r>
      <w:r>
        <w:rPr>
          <w:spacing w:val="-6"/>
        </w:rPr>
        <w:t> </w:t>
      </w:r>
      <w:r>
        <w:rPr/>
        <w:t>beyond</w:t>
      </w:r>
      <w:r>
        <w:rPr>
          <w:spacing w:val="-6"/>
        </w:rPr>
        <w:t> </w:t>
      </w:r>
      <w:r>
        <w:rPr/>
        <w:t>the</w:t>
      </w:r>
      <w:r>
        <w:rPr>
          <w:spacing w:val="-6"/>
        </w:rPr>
        <w:t> </w:t>
      </w:r>
      <w:r>
        <w:rPr/>
        <w:t>Company's</w:t>
      </w:r>
      <w:r>
        <w:rPr>
          <w:spacing w:val="-6"/>
        </w:rPr>
        <w:t> </w:t>
      </w:r>
      <w:r>
        <w:rPr/>
        <w:t>control,</w:t>
      </w:r>
      <w:r>
        <w:rPr>
          <w:spacing w:val="-6"/>
        </w:rPr>
        <w:t> </w:t>
      </w:r>
      <w:r>
        <w:rPr/>
        <w:t>pose</w:t>
      </w:r>
      <w:r>
        <w:rPr>
          <w:spacing w:val="-6"/>
        </w:rPr>
        <w:t> </w:t>
      </w:r>
      <w:r>
        <w:rPr/>
        <w:t>risks</w:t>
      </w:r>
      <w:r>
        <w:rPr>
          <w:spacing w:val="-6"/>
        </w:rPr>
        <w:t> </w:t>
      </w:r>
      <w:r>
        <w:rPr/>
        <w:t>and</w:t>
      </w:r>
      <w:r>
        <w:rPr>
          <w:spacing w:val="-6"/>
        </w:rPr>
        <w:t> </w:t>
      </w:r>
      <w:r>
        <w:rPr/>
        <w:t>uncertainties.</w:t>
      </w:r>
      <w:r>
        <w:rPr>
          <w:spacing w:val="-6"/>
        </w:rPr>
        <w:t> </w:t>
      </w:r>
      <w:r>
        <w:rPr/>
        <w:t>Risks</w:t>
      </w:r>
      <w:r>
        <w:rPr>
          <w:spacing w:val="-6"/>
        </w:rPr>
        <w:t> </w:t>
      </w:r>
      <w:r>
        <w:rPr/>
        <w:t>include,</w:t>
      </w:r>
      <w:r>
        <w:rPr>
          <w:spacing w:val="-6"/>
        </w:rPr>
        <w:t> </w:t>
      </w:r>
      <w:r>
        <w:rPr/>
        <w:t>but</w:t>
      </w:r>
      <w:r>
        <w:rPr>
          <w:spacing w:val="-6"/>
        </w:rPr>
        <w:t> </w:t>
      </w:r>
      <w:r>
        <w:rPr/>
        <w:t>are</w:t>
      </w:r>
      <w:r>
        <w:rPr>
          <w:spacing w:val="-6"/>
        </w:rPr>
        <w:t> </w:t>
      </w:r>
      <w:r>
        <w:rPr/>
        <w:t>not</w:t>
      </w:r>
      <w:r>
        <w:rPr>
          <w:spacing w:val="-6"/>
        </w:rPr>
        <w:t> </w:t>
      </w:r>
      <w:r>
        <w:rPr/>
        <w:t>limited</w:t>
      </w:r>
      <w:r>
        <w:rPr>
          <w:spacing w:val="-6"/>
        </w:rPr>
        <w:t> </w:t>
      </w:r>
      <w:r>
        <w:rPr/>
        <w:t>to:</w:t>
      </w:r>
      <w:r>
        <w:rPr>
          <w:spacing w:val="-4"/>
        </w:rPr>
        <w:t> </w:t>
      </w:r>
      <w:r>
        <w:rPr/>
        <w:t>credit</w:t>
      </w:r>
      <w:r>
        <w:rPr>
          <w:spacing w:val="-6"/>
        </w:rPr>
        <w:t> </w:t>
      </w:r>
      <w:r>
        <w:rPr/>
        <w:t>card</w:t>
      </w:r>
      <w:r>
        <w:rPr>
          <w:spacing w:val="-6"/>
        </w:rPr>
        <w:t> </w:t>
      </w:r>
      <w:r>
        <w:rPr/>
        <w:t>fraud; mismanagement</w:t>
      </w:r>
      <w:r>
        <w:rPr>
          <w:spacing w:val="-4"/>
        </w:rPr>
        <w:t> </w:t>
      </w:r>
      <w:r>
        <w:rPr/>
        <w:t>of</w:t>
      </w:r>
      <w:r>
        <w:rPr>
          <w:spacing w:val="-4"/>
        </w:rPr>
        <w:t> </w:t>
      </w:r>
      <w:r>
        <w:rPr/>
        <w:t>existing</w:t>
      </w:r>
      <w:r>
        <w:rPr>
          <w:spacing w:val="-4"/>
        </w:rPr>
        <w:t> </w:t>
      </w:r>
      <w:r>
        <w:rPr/>
        <w:t>retail</w:t>
      </w:r>
      <w:r>
        <w:rPr>
          <w:spacing w:val="-4"/>
        </w:rPr>
        <w:t> </w:t>
      </w:r>
      <w:r>
        <w:rPr/>
        <w:t>channel</w:t>
      </w:r>
      <w:r>
        <w:rPr>
          <w:spacing w:val="-4"/>
        </w:rPr>
        <w:t> </w:t>
      </w:r>
      <w:r>
        <w:rPr/>
        <w:t>partners;</w:t>
      </w:r>
      <w:r>
        <w:rPr>
          <w:spacing w:val="-4"/>
        </w:rPr>
        <w:t> </w:t>
      </w:r>
      <w:r>
        <w:rPr/>
        <w:t>and</w:t>
      </w:r>
      <w:r>
        <w:rPr>
          <w:spacing w:val="-4"/>
        </w:rPr>
        <w:t> </w:t>
      </w:r>
      <w:r>
        <w:rPr/>
        <w:t>inability</w:t>
      </w:r>
      <w:r>
        <w:rPr>
          <w:spacing w:val="-4"/>
        </w:rPr>
        <w:t> </w:t>
      </w:r>
      <w:r>
        <w:rPr/>
        <w:t>to</w:t>
      </w:r>
      <w:r>
        <w:rPr>
          <w:spacing w:val="-4"/>
        </w:rPr>
        <w:t> </w:t>
      </w:r>
      <w:r>
        <w:rPr/>
        <w:t>manage</w:t>
      </w:r>
      <w:r>
        <w:rPr>
          <w:spacing w:val="-4"/>
        </w:rPr>
        <w:t> </w:t>
      </w:r>
      <w:r>
        <w:rPr/>
        <w:t>costs</w:t>
      </w:r>
      <w:r>
        <w:rPr>
          <w:spacing w:val="-4"/>
        </w:rPr>
        <w:t> </w:t>
      </w:r>
      <w:r>
        <w:rPr/>
        <w:t>associated</w:t>
      </w:r>
      <w:r>
        <w:rPr>
          <w:spacing w:val="-4"/>
        </w:rPr>
        <w:t> </w:t>
      </w:r>
      <w:r>
        <w:rPr/>
        <w:t>with</w:t>
      </w:r>
      <w:r>
        <w:rPr>
          <w:spacing w:val="-4"/>
        </w:rPr>
        <w:t> </w:t>
      </w:r>
      <w:r>
        <w:rPr/>
        <w:t>store</w:t>
      </w:r>
      <w:r>
        <w:rPr>
          <w:spacing w:val="-4"/>
        </w:rPr>
        <w:t> </w:t>
      </w:r>
      <w:r>
        <w:rPr/>
        <w:t>construction</w:t>
      </w:r>
      <w:r>
        <w:rPr>
          <w:spacing w:val="-4"/>
        </w:rPr>
        <w:t> </w:t>
      </w:r>
      <w:r>
        <w:rPr/>
        <w:t>and</w:t>
      </w:r>
      <w:r>
        <w:rPr>
          <w:spacing w:val="-4"/>
        </w:rPr>
        <w:t> </w:t>
      </w:r>
      <w:r>
        <w:rPr/>
        <w:t>operation.</w:t>
      </w:r>
      <w:r>
        <w:rPr>
          <w:spacing w:val="-4"/>
        </w:rPr>
        <w:t> </w:t>
      </w:r>
      <w:r>
        <w:rPr/>
        <w:t>In</w:t>
      </w:r>
      <w:r>
        <w:rPr>
          <w:spacing w:val="-4"/>
        </w:rPr>
        <w:t> </w:t>
      </w:r>
      <w:r>
        <w:rPr/>
        <w:t>addition,</w:t>
      </w:r>
      <w:r>
        <w:rPr>
          <w:spacing w:val="-4"/>
        </w:rPr>
        <w:t> </w:t>
      </w:r>
      <w:r>
        <w:rPr/>
        <w:t>extreme</w:t>
      </w:r>
      <w:r>
        <w:rPr>
          <w:spacing w:val="-4"/>
        </w:rPr>
        <w:t> </w:t>
      </w:r>
      <w:r>
        <w:rPr/>
        <w:t>weather</w:t>
      </w:r>
      <w:r>
        <w:rPr>
          <w:spacing w:val="-4"/>
        </w:rPr>
        <w:t> </w:t>
      </w:r>
      <w:r>
        <w:rPr/>
        <w:t>conditions</w:t>
      </w:r>
      <w:r>
        <w:rPr>
          <w:spacing w:val="-4"/>
        </w:rPr>
        <w:t> </w:t>
      </w:r>
      <w:r>
        <w:rPr/>
        <w:t>in the areas in which our stores are located could adversely affect our business.</w:t>
      </w:r>
    </w:p>
    <w:p>
      <w:pPr>
        <w:pStyle w:val="BodyText"/>
        <w:spacing w:before="90"/>
      </w:pPr>
    </w:p>
    <w:p>
      <w:pPr>
        <w:spacing w:line="225" w:lineRule="auto" w:before="0"/>
        <w:ind w:left="131" w:right="212" w:firstLine="0"/>
        <w:jc w:val="left"/>
        <w:rPr>
          <w:b/>
          <w:sz w:val="15"/>
        </w:rPr>
      </w:pPr>
      <w:r>
        <w:rPr>
          <w:b/>
          <w:color w:val="E77721"/>
          <w:sz w:val="15"/>
        </w:rPr>
        <w:t>If</w:t>
      </w:r>
      <w:r>
        <w:rPr>
          <w:b/>
          <w:color w:val="E77721"/>
          <w:spacing w:val="-6"/>
          <w:sz w:val="15"/>
        </w:rPr>
        <w:t> </w:t>
      </w:r>
      <w:r>
        <w:rPr>
          <w:b/>
          <w:color w:val="E77721"/>
          <w:sz w:val="15"/>
        </w:rPr>
        <w:t>the</w:t>
      </w:r>
      <w:r>
        <w:rPr>
          <w:b/>
          <w:color w:val="E77721"/>
          <w:spacing w:val="-6"/>
          <w:sz w:val="15"/>
        </w:rPr>
        <w:t> </w:t>
      </w:r>
      <w:r>
        <w:rPr>
          <w:b/>
          <w:color w:val="E77721"/>
          <w:sz w:val="15"/>
        </w:rPr>
        <w:t>technology-based</w:t>
      </w:r>
      <w:r>
        <w:rPr>
          <w:b/>
          <w:color w:val="E77721"/>
          <w:spacing w:val="-6"/>
          <w:sz w:val="15"/>
        </w:rPr>
        <w:t> </w:t>
      </w:r>
      <w:r>
        <w:rPr>
          <w:b/>
          <w:color w:val="E77721"/>
          <w:sz w:val="15"/>
        </w:rPr>
        <w:t>systems</w:t>
      </w:r>
      <w:r>
        <w:rPr>
          <w:b/>
          <w:color w:val="E77721"/>
          <w:spacing w:val="-6"/>
          <w:sz w:val="15"/>
        </w:rPr>
        <w:t> </w:t>
      </w:r>
      <w:r>
        <w:rPr>
          <w:b/>
          <w:color w:val="E77721"/>
          <w:sz w:val="15"/>
        </w:rPr>
        <w:t>that</w:t>
      </w:r>
      <w:r>
        <w:rPr>
          <w:b/>
          <w:color w:val="E77721"/>
          <w:spacing w:val="-6"/>
          <w:sz w:val="15"/>
        </w:rPr>
        <w:t> </w:t>
      </w:r>
      <w:r>
        <w:rPr>
          <w:b/>
          <w:color w:val="E77721"/>
          <w:sz w:val="15"/>
        </w:rPr>
        <w:t>give</w:t>
      </w:r>
      <w:r>
        <w:rPr>
          <w:b/>
          <w:color w:val="E77721"/>
          <w:spacing w:val="-6"/>
          <w:sz w:val="15"/>
        </w:rPr>
        <w:t> </w:t>
      </w:r>
      <w:r>
        <w:rPr>
          <w:b/>
          <w:color w:val="E77721"/>
          <w:sz w:val="15"/>
        </w:rPr>
        <w:t>our</w:t>
      </w:r>
      <w:r>
        <w:rPr>
          <w:b/>
          <w:color w:val="E77721"/>
          <w:spacing w:val="-6"/>
          <w:sz w:val="15"/>
        </w:rPr>
        <w:t> </w:t>
      </w:r>
      <w:r>
        <w:rPr>
          <w:b/>
          <w:color w:val="E77721"/>
          <w:sz w:val="15"/>
        </w:rPr>
        <w:t>consumers</w:t>
      </w:r>
      <w:r>
        <w:rPr>
          <w:b/>
          <w:color w:val="E77721"/>
          <w:spacing w:val="-6"/>
          <w:sz w:val="15"/>
        </w:rPr>
        <w:t> </w:t>
      </w:r>
      <w:r>
        <w:rPr>
          <w:b/>
          <w:color w:val="E77721"/>
          <w:sz w:val="15"/>
        </w:rPr>
        <w:t>the</w:t>
      </w:r>
      <w:r>
        <w:rPr>
          <w:b/>
          <w:color w:val="E77721"/>
          <w:spacing w:val="-6"/>
          <w:sz w:val="15"/>
        </w:rPr>
        <w:t> </w:t>
      </w:r>
      <w:r>
        <w:rPr>
          <w:b/>
          <w:color w:val="E77721"/>
          <w:sz w:val="15"/>
        </w:rPr>
        <w:t>ability</w:t>
      </w:r>
      <w:r>
        <w:rPr>
          <w:b/>
          <w:color w:val="E77721"/>
          <w:spacing w:val="-6"/>
          <w:sz w:val="15"/>
        </w:rPr>
        <w:t> </w:t>
      </w:r>
      <w:r>
        <w:rPr>
          <w:b/>
          <w:color w:val="E77721"/>
          <w:sz w:val="15"/>
        </w:rPr>
        <w:t>to</w:t>
      </w:r>
      <w:r>
        <w:rPr>
          <w:b/>
          <w:color w:val="E77721"/>
          <w:spacing w:val="-6"/>
          <w:sz w:val="15"/>
        </w:rPr>
        <w:t> </w:t>
      </w:r>
      <w:r>
        <w:rPr>
          <w:b/>
          <w:color w:val="E77721"/>
          <w:sz w:val="15"/>
        </w:rPr>
        <w:t>shop</w:t>
      </w:r>
      <w:r>
        <w:rPr>
          <w:b/>
          <w:color w:val="E77721"/>
          <w:spacing w:val="-6"/>
          <w:sz w:val="15"/>
        </w:rPr>
        <w:t> </w:t>
      </w:r>
      <w:r>
        <w:rPr>
          <w:b/>
          <w:color w:val="E77721"/>
          <w:sz w:val="15"/>
        </w:rPr>
        <w:t>with</w:t>
      </w:r>
      <w:r>
        <w:rPr>
          <w:b/>
          <w:color w:val="E77721"/>
          <w:spacing w:val="-6"/>
          <w:sz w:val="15"/>
        </w:rPr>
        <w:t> </w:t>
      </w:r>
      <w:r>
        <w:rPr>
          <w:b/>
          <w:color w:val="E77721"/>
          <w:sz w:val="15"/>
        </w:rPr>
        <w:t>us</w:t>
      </w:r>
      <w:r>
        <w:rPr>
          <w:b/>
          <w:color w:val="E77721"/>
          <w:spacing w:val="-6"/>
          <w:sz w:val="15"/>
        </w:rPr>
        <w:t> </w:t>
      </w:r>
      <w:r>
        <w:rPr>
          <w:b/>
          <w:color w:val="E77721"/>
          <w:sz w:val="15"/>
        </w:rPr>
        <w:t>online</w:t>
      </w:r>
      <w:r>
        <w:rPr>
          <w:b/>
          <w:color w:val="E77721"/>
          <w:spacing w:val="-4"/>
          <w:sz w:val="15"/>
        </w:rPr>
        <w:t> </w:t>
      </w:r>
      <w:r>
        <w:rPr>
          <w:b/>
          <w:color w:val="E77721"/>
          <w:sz w:val="15"/>
        </w:rPr>
        <w:t>do</w:t>
      </w:r>
      <w:r>
        <w:rPr>
          <w:b/>
          <w:color w:val="E77721"/>
          <w:spacing w:val="-6"/>
          <w:sz w:val="15"/>
        </w:rPr>
        <w:t> </w:t>
      </w:r>
      <w:r>
        <w:rPr>
          <w:b/>
          <w:color w:val="E77721"/>
          <w:sz w:val="15"/>
        </w:rPr>
        <w:t>not</w:t>
      </w:r>
      <w:r>
        <w:rPr>
          <w:b/>
          <w:color w:val="E77721"/>
          <w:spacing w:val="-6"/>
          <w:sz w:val="15"/>
        </w:rPr>
        <w:t> </w:t>
      </w:r>
      <w:r>
        <w:rPr>
          <w:b/>
          <w:color w:val="E77721"/>
          <w:sz w:val="15"/>
        </w:rPr>
        <w:t>function</w:t>
      </w:r>
      <w:r>
        <w:rPr>
          <w:b/>
          <w:color w:val="E77721"/>
          <w:spacing w:val="-6"/>
          <w:sz w:val="15"/>
        </w:rPr>
        <w:t> </w:t>
      </w:r>
      <w:r>
        <w:rPr>
          <w:b/>
          <w:color w:val="E77721"/>
          <w:sz w:val="15"/>
        </w:rPr>
        <w:t>effectively,</w:t>
      </w:r>
      <w:r>
        <w:rPr>
          <w:b/>
          <w:color w:val="E77721"/>
          <w:spacing w:val="-6"/>
          <w:sz w:val="15"/>
        </w:rPr>
        <w:t> </w:t>
      </w:r>
      <w:r>
        <w:rPr>
          <w:b/>
          <w:color w:val="E77721"/>
          <w:sz w:val="15"/>
        </w:rPr>
        <w:t>our</w:t>
      </w:r>
      <w:r>
        <w:rPr>
          <w:b/>
          <w:color w:val="E77721"/>
          <w:spacing w:val="-6"/>
          <w:sz w:val="15"/>
        </w:rPr>
        <w:t> </w:t>
      </w:r>
      <w:r>
        <w:rPr>
          <w:b/>
          <w:color w:val="E77721"/>
          <w:sz w:val="15"/>
        </w:rPr>
        <w:t>operating</w:t>
      </w:r>
      <w:r>
        <w:rPr>
          <w:b/>
          <w:color w:val="E77721"/>
          <w:spacing w:val="-6"/>
          <w:sz w:val="15"/>
        </w:rPr>
        <w:t> </w:t>
      </w:r>
      <w:r>
        <w:rPr>
          <w:b/>
          <w:color w:val="E77721"/>
          <w:sz w:val="15"/>
        </w:rPr>
        <w:t>results,</w:t>
      </w:r>
      <w:r>
        <w:rPr>
          <w:b/>
          <w:color w:val="E77721"/>
          <w:spacing w:val="-6"/>
          <w:sz w:val="15"/>
        </w:rPr>
        <w:t> </w:t>
      </w:r>
      <w:r>
        <w:rPr>
          <w:b/>
          <w:color w:val="E77721"/>
          <w:sz w:val="15"/>
        </w:rPr>
        <w:t>as</w:t>
      </w:r>
      <w:r>
        <w:rPr>
          <w:b/>
          <w:color w:val="E77721"/>
          <w:spacing w:val="-6"/>
          <w:sz w:val="15"/>
        </w:rPr>
        <w:t> </w:t>
      </w:r>
      <w:r>
        <w:rPr>
          <w:b/>
          <w:color w:val="E77721"/>
          <w:sz w:val="15"/>
        </w:rPr>
        <w:t>well</w:t>
      </w:r>
      <w:r>
        <w:rPr>
          <w:b/>
          <w:color w:val="E77721"/>
          <w:spacing w:val="-6"/>
          <w:sz w:val="15"/>
        </w:rPr>
        <w:t> </w:t>
      </w:r>
      <w:r>
        <w:rPr>
          <w:b/>
          <w:color w:val="E77721"/>
          <w:sz w:val="15"/>
        </w:rPr>
        <w:t>as</w:t>
      </w:r>
      <w:r>
        <w:rPr>
          <w:b/>
          <w:color w:val="E77721"/>
          <w:spacing w:val="-6"/>
          <w:sz w:val="15"/>
        </w:rPr>
        <w:t> </w:t>
      </w:r>
      <w:r>
        <w:rPr>
          <w:b/>
          <w:color w:val="E77721"/>
          <w:sz w:val="15"/>
        </w:rPr>
        <w:t>our</w:t>
      </w:r>
      <w:r>
        <w:rPr>
          <w:b/>
          <w:color w:val="E77721"/>
          <w:spacing w:val="-6"/>
          <w:sz w:val="15"/>
        </w:rPr>
        <w:t> </w:t>
      </w:r>
      <w:r>
        <w:rPr>
          <w:b/>
          <w:color w:val="E77721"/>
          <w:sz w:val="15"/>
        </w:rPr>
        <w:t>ability to grow our digital commerce business globally, could be materially adversely affected.</w:t>
      </w:r>
    </w:p>
    <w:p>
      <w:pPr>
        <w:pStyle w:val="BodyText"/>
        <w:spacing w:line="264" w:lineRule="auto" w:before="113"/>
        <w:ind w:left="131" w:right="118"/>
      </w:pPr>
      <w:r>
        <w:rPr/>
        <w:t>Many</w:t>
      </w:r>
      <w:r>
        <w:rPr>
          <w:spacing w:val="-3"/>
        </w:rPr>
        <w:t> </w:t>
      </w:r>
      <w:r>
        <w:rPr/>
        <w:t>of</w:t>
      </w:r>
      <w:r>
        <w:rPr>
          <w:spacing w:val="-3"/>
        </w:rPr>
        <w:t> </w:t>
      </w:r>
      <w:r>
        <w:rPr/>
        <w:t>our</w:t>
      </w:r>
      <w:r>
        <w:rPr>
          <w:spacing w:val="-3"/>
        </w:rPr>
        <w:t> </w:t>
      </w:r>
      <w:r>
        <w:rPr/>
        <w:t>consumers</w:t>
      </w:r>
      <w:r>
        <w:rPr>
          <w:spacing w:val="-3"/>
        </w:rPr>
        <w:t> </w:t>
      </w:r>
      <w:r>
        <w:rPr/>
        <w:t>shop</w:t>
      </w:r>
      <w:r>
        <w:rPr>
          <w:spacing w:val="-3"/>
        </w:rPr>
        <w:t> </w:t>
      </w:r>
      <w:r>
        <w:rPr/>
        <w:t>with</w:t>
      </w:r>
      <w:r>
        <w:rPr>
          <w:spacing w:val="-3"/>
        </w:rPr>
        <w:t> </w:t>
      </w:r>
      <w:r>
        <w:rPr/>
        <w:t>us</w:t>
      </w:r>
      <w:r>
        <w:rPr>
          <w:spacing w:val="-3"/>
        </w:rPr>
        <w:t> </w:t>
      </w:r>
      <w:r>
        <w:rPr/>
        <w:t>through</w:t>
      </w:r>
      <w:r>
        <w:rPr>
          <w:spacing w:val="-3"/>
        </w:rPr>
        <w:t> </w:t>
      </w:r>
      <w:r>
        <w:rPr/>
        <w:t>our</w:t>
      </w:r>
      <w:r>
        <w:rPr>
          <w:spacing w:val="-3"/>
        </w:rPr>
        <w:t> </w:t>
      </w:r>
      <w:r>
        <w:rPr/>
        <w:t>digital</w:t>
      </w:r>
      <w:r>
        <w:rPr>
          <w:spacing w:val="-3"/>
        </w:rPr>
        <w:t> </w:t>
      </w:r>
      <w:r>
        <w:rPr/>
        <w:t>platforms.</w:t>
      </w:r>
      <w:r>
        <w:rPr>
          <w:spacing w:val="-3"/>
        </w:rPr>
        <w:t> </w:t>
      </w:r>
      <w:r>
        <w:rPr/>
        <w:t>Increasingly,</w:t>
      </w:r>
      <w:r>
        <w:rPr>
          <w:spacing w:val="-3"/>
        </w:rPr>
        <w:t> </w:t>
      </w:r>
      <w:r>
        <w:rPr/>
        <w:t>consumers</w:t>
      </w:r>
      <w:r>
        <w:rPr>
          <w:spacing w:val="-3"/>
        </w:rPr>
        <w:t> </w:t>
      </w:r>
      <w:r>
        <w:rPr/>
        <w:t>are</w:t>
      </w:r>
      <w:r>
        <w:rPr>
          <w:spacing w:val="-3"/>
        </w:rPr>
        <w:t> </w:t>
      </w:r>
      <w:r>
        <w:rPr/>
        <w:t>using</w:t>
      </w:r>
      <w:r>
        <w:rPr>
          <w:spacing w:val="-3"/>
        </w:rPr>
        <w:t> </w:t>
      </w:r>
      <w:r>
        <w:rPr/>
        <w:t>mobile-based</w:t>
      </w:r>
      <w:r>
        <w:rPr>
          <w:spacing w:val="-3"/>
        </w:rPr>
        <w:t> </w:t>
      </w:r>
      <w:r>
        <w:rPr/>
        <w:t>devices</w:t>
      </w:r>
      <w:r>
        <w:rPr>
          <w:spacing w:val="-3"/>
        </w:rPr>
        <w:t> </w:t>
      </w:r>
      <w:r>
        <w:rPr/>
        <w:t>and</w:t>
      </w:r>
      <w:r>
        <w:rPr>
          <w:spacing w:val="-3"/>
        </w:rPr>
        <w:t> </w:t>
      </w:r>
      <w:r>
        <w:rPr/>
        <w:t>applications</w:t>
      </w:r>
      <w:r>
        <w:rPr>
          <w:spacing w:val="-3"/>
        </w:rPr>
        <w:t> </w:t>
      </w:r>
      <w:r>
        <w:rPr/>
        <w:t>to</w:t>
      </w:r>
      <w:r>
        <w:rPr>
          <w:spacing w:val="-3"/>
        </w:rPr>
        <w:t> </w:t>
      </w:r>
      <w:r>
        <w:rPr/>
        <w:t>shop</w:t>
      </w:r>
      <w:r>
        <w:rPr>
          <w:spacing w:val="-3"/>
        </w:rPr>
        <w:t> </w:t>
      </w:r>
      <w:r>
        <w:rPr/>
        <w:t>online</w:t>
      </w:r>
      <w:r>
        <w:rPr>
          <w:spacing w:val="-3"/>
        </w:rPr>
        <w:t> </w:t>
      </w:r>
      <w:r>
        <w:rPr/>
        <w:t>with</w:t>
      </w:r>
      <w:r>
        <w:rPr>
          <w:spacing w:val="-3"/>
        </w:rPr>
        <w:t> </w:t>
      </w:r>
      <w:r>
        <w:rPr/>
        <w:t>us</w:t>
      </w:r>
      <w:r>
        <w:rPr>
          <w:spacing w:val="-3"/>
        </w:rPr>
        <w:t> </w:t>
      </w:r>
      <w:r>
        <w:rPr/>
        <w:t>and</w:t>
      </w:r>
      <w:r>
        <w:rPr>
          <w:spacing w:val="-3"/>
        </w:rPr>
        <w:t> </w:t>
      </w:r>
      <w:r>
        <w:rPr/>
        <w:t>with</w:t>
      </w:r>
      <w:r>
        <w:rPr/>
        <w:t> our</w:t>
      </w:r>
      <w:r>
        <w:rPr>
          <w:spacing w:val="-6"/>
        </w:rPr>
        <w:t> </w:t>
      </w:r>
      <w:r>
        <w:rPr/>
        <w:t>competitors,</w:t>
      </w:r>
      <w:r>
        <w:rPr>
          <w:spacing w:val="-6"/>
        </w:rPr>
        <w:t> </w:t>
      </w:r>
      <w:r>
        <w:rPr/>
        <w:t>and</w:t>
      </w:r>
      <w:r>
        <w:rPr>
          <w:spacing w:val="-6"/>
        </w:rPr>
        <w:t> </w:t>
      </w:r>
      <w:r>
        <w:rPr/>
        <w:t>to</w:t>
      </w:r>
      <w:r>
        <w:rPr>
          <w:spacing w:val="-6"/>
        </w:rPr>
        <w:t> </w:t>
      </w:r>
      <w:r>
        <w:rPr/>
        <w:t>do</w:t>
      </w:r>
      <w:r>
        <w:rPr>
          <w:spacing w:val="-6"/>
        </w:rPr>
        <w:t> </w:t>
      </w:r>
      <w:r>
        <w:rPr/>
        <w:t>comparison</w:t>
      </w:r>
      <w:r>
        <w:rPr>
          <w:spacing w:val="-6"/>
        </w:rPr>
        <w:t> </w:t>
      </w:r>
      <w:r>
        <w:rPr/>
        <w:t>shopping.</w:t>
      </w:r>
      <w:r>
        <w:rPr>
          <w:spacing w:val="-6"/>
        </w:rPr>
        <w:t> </w:t>
      </w:r>
      <w:r>
        <w:rPr/>
        <w:t>We</w:t>
      </w:r>
      <w:r>
        <w:rPr>
          <w:spacing w:val="-6"/>
        </w:rPr>
        <w:t> </w:t>
      </w:r>
      <w:r>
        <w:rPr/>
        <w:t>are</w:t>
      </w:r>
      <w:r>
        <w:rPr>
          <w:spacing w:val="-6"/>
        </w:rPr>
        <w:t> </w:t>
      </w:r>
      <w:r>
        <w:rPr/>
        <w:t>increasingly</w:t>
      </w:r>
      <w:r>
        <w:rPr>
          <w:spacing w:val="-6"/>
        </w:rPr>
        <w:t> </w:t>
      </w:r>
      <w:r>
        <w:rPr/>
        <w:t>using</w:t>
      </w:r>
      <w:r>
        <w:rPr>
          <w:spacing w:val="-6"/>
        </w:rPr>
        <w:t> </w:t>
      </w:r>
      <w:r>
        <w:rPr/>
        <w:t>social</w:t>
      </w:r>
      <w:r>
        <w:rPr>
          <w:spacing w:val="-6"/>
        </w:rPr>
        <w:t> </w:t>
      </w:r>
      <w:r>
        <w:rPr/>
        <w:t>media</w:t>
      </w:r>
      <w:r>
        <w:rPr>
          <w:spacing w:val="-6"/>
        </w:rPr>
        <w:t> </w:t>
      </w:r>
      <w:r>
        <w:rPr/>
        <w:t>and</w:t>
      </w:r>
      <w:r>
        <w:rPr>
          <w:spacing w:val="-6"/>
        </w:rPr>
        <w:t> </w:t>
      </w:r>
      <w:r>
        <w:rPr/>
        <w:t>proprietary</w:t>
      </w:r>
      <w:r>
        <w:rPr>
          <w:spacing w:val="-6"/>
        </w:rPr>
        <w:t> </w:t>
      </w:r>
      <w:r>
        <w:rPr/>
        <w:t>mobile</w:t>
      </w:r>
      <w:r>
        <w:rPr>
          <w:spacing w:val="-6"/>
        </w:rPr>
        <w:t> </w:t>
      </w:r>
      <w:r>
        <w:rPr/>
        <w:t>applications</w:t>
      </w:r>
      <w:r>
        <w:rPr>
          <w:spacing w:val="-6"/>
        </w:rPr>
        <w:t> </w:t>
      </w:r>
      <w:r>
        <w:rPr/>
        <w:t>to</w:t>
      </w:r>
      <w:r>
        <w:rPr>
          <w:spacing w:val="-6"/>
        </w:rPr>
        <w:t> </w:t>
      </w:r>
      <w:r>
        <w:rPr/>
        <w:t>interact</w:t>
      </w:r>
      <w:r>
        <w:rPr>
          <w:spacing w:val="-6"/>
        </w:rPr>
        <w:t> </w:t>
      </w:r>
      <w:r>
        <w:rPr/>
        <w:t>with</w:t>
      </w:r>
      <w:r>
        <w:rPr>
          <w:spacing w:val="-6"/>
        </w:rPr>
        <w:t> </w:t>
      </w:r>
      <w:r>
        <w:rPr/>
        <w:t>our</w:t>
      </w:r>
      <w:r>
        <w:rPr>
          <w:spacing w:val="-6"/>
        </w:rPr>
        <w:t> </w:t>
      </w:r>
      <w:r>
        <w:rPr/>
        <w:t>consumers</w:t>
      </w:r>
      <w:r>
        <w:rPr>
          <w:spacing w:val="-6"/>
        </w:rPr>
        <w:t> </w:t>
      </w:r>
      <w:r>
        <w:rPr/>
        <w:t>and</w:t>
      </w:r>
      <w:r>
        <w:rPr>
          <w:spacing w:val="-6"/>
        </w:rPr>
        <w:t> </w:t>
      </w:r>
      <w:r>
        <w:rPr/>
        <w:t>as</w:t>
      </w:r>
      <w:r>
        <w:rPr>
          <w:spacing w:val="-6"/>
        </w:rPr>
        <w:t> </w:t>
      </w:r>
      <w:r>
        <w:rPr/>
        <w:t>a</w:t>
      </w:r>
      <w:r>
        <w:rPr>
          <w:spacing w:val="-6"/>
        </w:rPr>
        <w:t> </w:t>
      </w:r>
      <w:r>
        <w:rPr/>
        <w:t>means</w:t>
      </w:r>
      <w:r>
        <w:rPr>
          <w:spacing w:val="-6"/>
        </w:rPr>
        <w:t> </w:t>
      </w:r>
      <w:r>
        <w:rPr/>
        <w:t>to enhance</w:t>
      </w:r>
      <w:r>
        <w:rPr>
          <w:spacing w:val="-2"/>
        </w:rPr>
        <w:t> </w:t>
      </w:r>
      <w:r>
        <w:rPr/>
        <w:t>their</w:t>
      </w:r>
      <w:r>
        <w:rPr>
          <w:spacing w:val="-2"/>
        </w:rPr>
        <w:t> </w:t>
      </w:r>
      <w:r>
        <w:rPr/>
        <w:t>shopping</w:t>
      </w:r>
      <w:r>
        <w:rPr>
          <w:spacing w:val="-2"/>
        </w:rPr>
        <w:t> </w:t>
      </w:r>
      <w:r>
        <w:rPr/>
        <w:t>experience.</w:t>
      </w:r>
      <w:r>
        <w:rPr>
          <w:spacing w:val="-2"/>
        </w:rPr>
        <w:t> </w:t>
      </w:r>
      <w:r>
        <w:rPr/>
        <w:t>Any</w:t>
      </w:r>
      <w:r>
        <w:rPr>
          <w:spacing w:val="-2"/>
        </w:rPr>
        <w:t> </w:t>
      </w:r>
      <w:r>
        <w:rPr/>
        <w:t>failure</w:t>
      </w:r>
      <w:r>
        <w:rPr>
          <w:spacing w:val="-2"/>
        </w:rPr>
        <w:t> </w:t>
      </w:r>
      <w:r>
        <w:rPr/>
        <w:t>on</w:t>
      </w:r>
      <w:r>
        <w:rPr>
          <w:spacing w:val="-2"/>
        </w:rPr>
        <w:t> </w:t>
      </w:r>
      <w:r>
        <w:rPr/>
        <w:t>our</w:t>
      </w:r>
      <w:r>
        <w:rPr>
          <w:spacing w:val="-2"/>
        </w:rPr>
        <w:t> </w:t>
      </w:r>
      <w:r>
        <w:rPr/>
        <w:t>part</w:t>
      </w:r>
      <w:r>
        <w:rPr>
          <w:spacing w:val="-2"/>
        </w:rPr>
        <w:t> </w:t>
      </w:r>
      <w:r>
        <w:rPr/>
        <w:t>to</w:t>
      </w:r>
      <w:r>
        <w:rPr>
          <w:spacing w:val="-2"/>
        </w:rPr>
        <w:t> </w:t>
      </w:r>
      <w:r>
        <w:rPr/>
        <w:t>provide</w:t>
      </w:r>
      <w:r>
        <w:rPr>
          <w:spacing w:val="-2"/>
        </w:rPr>
        <w:t> </w:t>
      </w:r>
      <w:r>
        <w:rPr/>
        <w:t>attractive,</w:t>
      </w:r>
      <w:r>
        <w:rPr>
          <w:spacing w:val="-2"/>
        </w:rPr>
        <w:t> </w:t>
      </w:r>
      <w:r>
        <w:rPr/>
        <w:t>effective,</w:t>
      </w:r>
      <w:r>
        <w:rPr>
          <w:spacing w:val="-2"/>
        </w:rPr>
        <w:t> </w:t>
      </w:r>
      <w:r>
        <w:rPr/>
        <w:t>reliable,</w:t>
      </w:r>
      <w:r>
        <w:rPr>
          <w:spacing w:val="-2"/>
        </w:rPr>
        <w:t> </w:t>
      </w:r>
      <w:r>
        <w:rPr/>
        <w:t>user-friendly</w:t>
      </w:r>
      <w:r>
        <w:rPr>
          <w:spacing w:val="-2"/>
        </w:rPr>
        <w:t> </w:t>
      </w:r>
      <w:r>
        <w:rPr/>
        <w:t>digital</w:t>
      </w:r>
      <w:r>
        <w:rPr>
          <w:spacing w:val="-2"/>
        </w:rPr>
        <w:t> </w:t>
      </w:r>
      <w:r>
        <w:rPr/>
        <w:t>commerce</w:t>
      </w:r>
      <w:r>
        <w:rPr>
          <w:spacing w:val="-2"/>
        </w:rPr>
        <w:t> </w:t>
      </w:r>
      <w:r>
        <w:rPr/>
        <w:t>platforms</w:t>
      </w:r>
      <w:r>
        <w:rPr>
          <w:spacing w:val="-2"/>
        </w:rPr>
        <w:t> </w:t>
      </w:r>
      <w:r>
        <w:rPr/>
        <w:t>that</w:t>
      </w:r>
      <w:r>
        <w:rPr>
          <w:spacing w:val="-2"/>
        </w:rPr>
        <w:t> </w:t>
      </w:r>
      <w:r>
        <w:rPr/>
        <w:t>offer</w:t>
      </w:r>
      <w:r>
        <w:rPr>
          <w:spacing w:val="-2"/>
        </w:rPr>
        <w:t> </w:t>
      </w:r>
      <w:r>
        <w:rPr/>
        <w:t>a</w:t>
      </w:r>
      <w:r>
        <w:rPr>
          <w:spacing w:val="-2"/>
        </w:rPr>
        <w:t> </w:t>
      </w:r>
      <w:r>
        <w:rPr/>
        <w:t>wide</w:t>
      </w:r>
      <w:r>
        <w:rPr>
          <w:spacing w:val="-2"/>
        </w:rPr>
        <w:t> </w:t>
      </w:r>
      <w:r>
        <w:rPr/>
        <w:t>assortment</w:t>
      </w:r>
      <w:r>
        <w:rPr>
          <w:spacing w:val="-2"/>
        </w:rPr>
        <w:t> </w:t>
      </w:r>
      <w:r>
        <w:rPr/>
        <w:t>of merchandise</w:t>
      </w:r>
      <w:r>
        <w:rPr>
          <w:spacing w:val="-7"/>
        </w:rPr>
        <w:t> </w:t>
      </w:r>
      <w:r>
        <w:rPr/>
        <w:t>with</w:t>
      </w:r>
      <w:r>
        <w:rPr>
          <w:spacing w:val="-7"/>
        </w:rPr>
        <w:t> </w:t>
      </w:r>
      <w:r>
        <w:rPr/>
        <w:t>rapid</w:t>
      </w:r>
      <w:r>
        <w:rPr>
          <w:spacing w:val="-7"/>
        </w:rPr>
        <w:t> </w:t>
      </w:r>
      <w:r>
        <w:rPr/>
        <w:t>delivery</w:t>
      </w:r>
      <w:r>
        <w:rPr>
          <w:spacing w:val="-7"/>
        </w:rPr>
        <w:t> </w:t>
      </w:r>
      <w:r>
        <w:rPr/>
        <w:t>options</w:t>
      </w:r>
      <w:r>
        <w:rPr>
          <w:spacing w:val="-7"/>
        </w:rPr>
        <w:t> </w:t>
      </w:r>
      <w:r>
        <w:rPr/>
        <w:t>and</w:t>
      </w:r>
      <w:r>
        <w:rPr>
          <w:spacing w:val="-7"/>
        </w:rPr>
        <w:t> </w:t>
      </w:r>
      <w:r>
        <w:rPr/>
        <w:t>that</w:t>
      </w:r>
      <w:r>
        <w:rPr>
          <w:spacing w:val="-7"/>
        </w:rPr>
        <w:t> </w:t>
      </w:r>
      <w:r>
        <w:rPr/>
        <w:t>continually</w:t>
      </w:r>
      <w:r>
        <w:rPr>
          <w:spacing w:val="-7"/>
        </w:rPr>
        <w:t> </w:t>
      </w:r>
      <w:r>
        <w:rPr/>
        <w:t>meet</w:t>
      </w:r>
      <w:r>
        <w:rPr>
          <w:spacing w:val="-7"/>
        </w:rPr>
        <w:t> </w:t>
      </w:r>
      <w:r>
        <w:rPr/>
        <w:t>the</w:t>
      </w:r>
      <w:r>
        <w:rPr>
          <w:spacing w:val="-7"/>
        </w:rPr>
        <w:t> </w:t>
      </w:r>
      <w:r>
        <w:rPr/>
        <w:t>changing</w:t>
      </w:r>
      <w:r>
        <w:rPr>
          <w:spacing w:val="-7"/>
        </w:rPr>
        <w:t> </w:t>
      </w:r>
      <w:r>
        <w:rPr/>
        <w:t>expectations</w:t>
      </w:r>
      <w:r>
        <w:rPr>
          <w:spacing w:val="-7"/>
        </w:rPr>
        <w:t> </w:t>
      </w:r>
      <w:r>
        <w:rPr/>
        <w:t>of</w:t>
      </w:r>
      <w:r>
        <w:rPr>
          <w:spacing w:val="-7"/>
        </w:rPr>
        <w:t> </w:t>
      </w:r>
      <w:r>
        <w:rPr/>
        <w:t>online</w:t>
      </w:r>
      <w:r>
        <w:rPr>
          <w:spacing w:val="-7"/>
        </w:rPr>
        <w:t> </w:t>
      </w:r>
      <w:r>
        <w:rPr/>
        <w:t>shoppers</w:t>
      </w:r>
      <w:r>
        <w:rPr>
          <w:spacing w:val="-7"/>
        </w:rPr>
        <w:t> </w:t>
      </w:r>
      <w:r>
        <w:rPr/>
        <w:t>could</w:t>
      </w:r>
      <w:r>
        <w:rPr>
          <w:spacing w:val="-7"/>
        </w:rPr>
        <w:t> </w:t>
      </w:r>
      <w:r>
        <w:rPr/>
        <w:t>place</w:t>
      </w:r>
      <w:r>
        <w:rPr>
          <w:spacing w:val="-7"/>
        </w:rPr>
        <w:t> </w:t>
      </w:r>
      <w:r>
        <w:rPr/>
        <w:t>us</w:t>
      </w:r>
      <w:r>
        <w:rPr>
          <w:spacing w:val="-7"/>
        </w:rPr>
        <w:t> </w:t>
      </w:r>
      <w:r>
        <w:rPr/>
        <w:t>at</w:t>
      </w:r>
      <w:r>
        <w:rPr>
          <w:spacing w:val="-7"/>
        </w:rPr>
        <w:t> </w:t>
      </w:r>
      <w:r>
        <w:rPr/>
        <w:t>a</w:t>
      </w:r>
      <w:r>
        <w:rPr>
          <w:spacing w:val="-7"/>
        </w:rPr>
        <w:t> </w:t>
      </w:r>
      <w:r>
        <w:rPr/>
        <w:t>competitive</w:t>
      </w:r>
      <w:r>
        <w:rPr>
          <w:spacing w:val="-7"/>
        </w:rPr>
        <w:t> </w:t>
      </w:r>
      <w:r>
        <w:rPr/>
        <w:t>disadvantage,</w:t>
      </w:r>
      <w:r>
        <w:rPr>
          <w:spacing w:val="-7"/>
        </w:rPr>
        <w:t> </w:t>
      </w:r>
      <w:r>
        <w:rPr/>
        <w:t>result</w:t>
      </w:r>
      <w:r>
        <w:rPr>
          <w:spacing w:val="-7"/>
        </w:rPr>
        <w:t> </w:t>
      </w:r>
      <w:r>
        <w:rPr/>
        <w:t>in</w:t>
      </w:r>
      <w:r>
        <w:rPr>
          <w:spacing w:val="-7"/>
        </w:rPr>
        <w:t> </w:t>
      </w:r>
      <w:r>
        <w:rPr/>
        <w:t>the</w:t>
      </w:r>
      <w:r>
        <w:rPr>
          <w:spacing w:val="-7"/>
        </w:rPr>
        <w:t> </w:t>
      </w:r>
      <w:r>
        <w:rPr/>
        <w:t>loss of</w:t>
      </w:r>
      <w:r>
        <w:rPr>
          <w:spacing w:val="-3"/>
        </w:rPr>
        <w:t> </w:t>
      </w:r>
      <w:r>
        <w:rPr/>
        <w:t>digital</w:t>
      </w:r>
      <w:r>
        <w:rPr>
          <w:spacing w:val="-3"/>
        </w:rPr>
        <w:t> </w:t>
      </w:r>
      <w:r>
        <w:rPr/>
        <w:t>commerce</w:t>
      </w:r>
      <w:r>
        <w:rPr>
          <w:spacing w:val="-3"/>
        </w:rPr>
        <w:t> </w:t>
      </w:r>
      <w:r>
        <w:rPr/>
        <w:t>and</w:t>
      </w:r>
      <w:r>
        <w:rPr>
          <w:spacing w:val="-3"/>
        </w:rPr>
        <w:t> </w:t>
      </w:r>
      <w:r>
        <w:rPr/>
        <w:t>other</w:t>
      </w:r>
      <w:r>
        <w:rPr>
          <w:spacing w:val="-3"/>
        </w:rPr>
        <w:t> </w:t>
      </w:r>
      <w:r>
        <w:rPr/>
        <w:t>sales,</w:t>
      </w:r>
      <w:r>
        <w:rPr>
          <w:spacing w:val="-3"/>
        </w:rPr>
        <w:t> </w:t>
      </w:r>
      <w:r>
        <w:rPr/>
        <w:t>harm</w:t>
      </w:r>
      <w:r>
        <w:rPr>
          <w:spacing w:val="-3"/>
        </w:rPr>
        <w:t> </w:t>
      </w:r>
      <w:r>
        <w:rPr/>
        <w:t>our</w:t>
      </w:r>
      <w:r>
        <w:rPr>
          <w:spacing w:val="-3"/>
        </w:rPr>
        <w:t> </w:t>
      </w:r>
      <w:r>
        <w:rPr/>
        <w:t>reputation</w:t>
      </w:r>
      <w:r>
        <w:rPr>
          <w:spacing w:val="-3"/>
        </w:rPr>
        <w:t> </w:t>
      </w:r>
      <w:r>
        <w:rPr/>
        <w:t>with</w:t>
      </w:r>
      <w:r>
        <w:rPr>
          <w:spacing w:val="-3"/>
        </w:rPr>
        <w:t> </w:t>
      </w:r>
      <w:r>
        <w:rPr/>
        <w:t>consumers,</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impact</w:t>
      </w:r>
      <w:r>
        <w:rPr>
          <w:spacing w:val="-3"/>
        </w:rPr>
        <w:t> </w:t>
      </w:r>
      <w:r>
        <w:rPr/>
        <w:t>on</w:t>
      </w:r>
      <w:r>
        <w:rPr>
          <w:spacing w:val="-3"/>
        </w:rPr>
        <w:t> </w:t>
      </w:r>
      <w:r>
        <w:rPr/>
        <w:t>the</w:t>
      </w:r>
      <w:r>
        <w:rPr>
          <w:spacing w:val="-3"/>
        </w:rPr>
        <w:t> </w:t>
      </w:r>
      <w:r>
        <w:rPr/>
        <w:t>growth</w:t>
      </w:r>
      <w:r>
        <w:rPr>
          <w:spacing w:val="-3"/>
        </w:rPr>
        <w:t> </w:t>
      </w:r>
      <w:r>
        <w:rPr/>
        <w:t>of</w:t>
      </w:r>
      <w:r>
        <w:rPr>
          <w:spacing w:val="-3"/>
        </w:rPr>
        <w:t> </w:t>
      </w:r>
      <w:r>
        <w:rPr/>
        <w:t>our</w:t>
      </w:r>
      <w:r>
        <w:rPr>
          <w:spacing w:val="-3"/>
        </w:rPr>
        <w:t> </w:t>
      </w:r>
      <w:r>
        <w:rPr/>
        <w:t>digital</w:t>
      </w:r>
      <w:r>
        <w:rPr>
          <w:spacing w:val="-3"/>
        </w:rPr>
        <w:t> </w:t>
      </w:r>
      <w:r>
        <w:rPr/>
        <w:t>commerce</w:t>
      </w:r>
      <w:r>
        <w:rPr>
          <w:spacing w:val="-3"/>
        </w:rPr>
        <w:t> </w:t>
      </w:r>
      <w:r>
        <w:rPr/>
        <w:t>business</w:t>
      </w:r>
      <w:r>
        <w:rPr>
          <w:spacing w:val="-3"/>
        </w:rPr>
        <w:t> </w:t>
      </w:r>
      <w:r>
        <w:rPr/>
        <w:t>globally</w:t>
      </w:r>
      <w:r>
        <w:rPr>
          <w:spacing w:val="-3"/>
        </w:rPr>
        <w:t> </w:t>
      </w:r>
      <w:r>
        <w:rPr/>
        <w:t>and</w:t>
      </w:r>
      <w:r>
        <w:rPr>
          <w:spacing w:val="-3"/>
        </w:rPr>
        <w:t> </w:t>
      </w:r>
      <w:r>
        <w:rPr/>
        <w:t>could have a material adverse impact on our business and results of operations.</w:t>
      </w:r>
    </w:p>
    <w:p>
      <w:pPr>
        <w:pStyle w:val="BodyText"/>
        <w:spacing w:before="39"/>
      </w:pPr>
    </w:p>
    <w:p>
      <w:pPr>
        <w:pStyle w:val="BodyText"/>
        <w:spacing w:line="264" w:lineRule="auto"/>
        <w:ind w:left="131" w:right="118"/>
      </w:pPr>
      <w:r>
        <w:rPr/>
        <w:t>Risks</w:t>
      </w:r>
      <w:r>
        <w:rPr>
          <w:spacing w:val="-6"/>
        </w:rPr>
        <w:t> </w:t>
      </w:r>
      <w:r>
        <w:rPr/>
        <w:t>specific</w:t>
      </w:r>
      <w:r>
        <w:rPr>
          <w:spacing w:val="-6"/>
        </w:rPr>
        <w:t> </w:t>
      </w:r>
      <w:r>
        <w:rPr/>
        <w:t>to</w:t>
      </w:r>
      <w:r>
        <w:rPr>
          <w:spacing w:val="-6"/>
        </w:rPr>
        <w:t> </w:t>
      </w:r>
      <w:r>
        <w:rPr/>
        <w:t>our</w:t>
      </w:r>
      <w:r>
        <w:rPr>
          <w:spacing w:val="-6"/>
        </w:rPr>
        <w:t> </w:t>
      </w:r>
      <w:r>
        <w:rPr/>
        <w:t>digital</w:t>
      </w:r>
      <w:r>
        <w:rPr>
          <w:spacing w:val="-6"/>
        </w:rPr>
        <w:t> </w:t>
      </w:r>
      <w:r>
        <w:rPr/>
        <w:t>commerce</w:t>
      </w:r>
      <w:r>
        <w:rPr>
          <w:spacing w:val="-6"/>
        </w:rPr>
        <w:t> </w:t>
      </w:r>
      <w:r>
        <w:rPr/>
        <w:t>business</w:t>
      </w:r>
      <w:r>
        <w:rPr>
          <w:spacing w:val="-6"/>
        </w:rPr>
        <w:t> </w:t>
      </w:r>
      <w:r>
        <w:rPr/>
        <w:t>also</w:t>
      </w:r>
      <w:r>
        <w:rPr>
          <w:spacing w:val="-6"/>
        </w:rPr>
        <w:t> </w:t>
      </w:r>
      <w:r>
        <w:rPr/>
        <w:t>include</w:t>
      </w:r>
      <w:r>
        <w:rPr>
          <w:spacing w:val="-6"/>
        </w:rPr>
        <w:t> </w:t>
      </w:r>
      <w:r>
        <w:rPr/>
        <w:t>diversion</w:t>
      </w:r>
      <w:r>
        <w:rPr>
          <w:spacing w:val="-6"/>
        </w:rPr>
        <w:t> </w:t>
      </w:r>
      <w:r>
        <w:rPr/>
        <w:t>of</w:t>
      </w:r>
      <w:r>
        <w:rPr>
          <w:spacing w:val="-6"/>
        </w:rPr>
        <w:t> </w:t>
      </w:r>
      <w:r>
        <w:rPr/>
        <w:t>sales</w:t>
      </w:r>
      <w:r>
        <w:rPr>
          <w:spacing w:val="-6"/>
        </w:rPr>
        <w:t> </w:t>
      </w:r>
      <w:r>
        <w:rPr/>
        <w:t>from</w:t>
      </w:r>
      <w:r>
        <w:rPr>
          <w:spacing w:val="-6"/>
        </w:rPr>
        <w:t> </w:t>
      </w:r>
      <w:r>
        <w:rPr/>
        <w:t>our</w:t>
      </w:r>
      <w:r>
        <w:rPr>
          <w:spacing w:val="-6"/>
        </w:rPr>
        <w:t> </w:t>
      </w:r>
      <w:r>
        <w:rPr/>
        <w:t>and</w:t>
      </w:r>
      <w:r>
        <w:rPr>
          <w:spacing w:val="-6"/>
        </w:rPr>
        <w:t> </w:t>
      </w:r>
      <w:r>
        <w:rPr/>
        <w:t>our</w:t>
      </w:r>
      <w:r>
        <w:rPr>
          <w:spacing w:val="-6"/>
        </w:rPr>
        <w:t> </w:t>
      </w:r>
      <w:r>
        <w:rPr/>
        <w:t>retailers'</w:t>
      </w:r>
      <w:r>
        <w:rPr>
          <w:spacing w:val="-6"/>
        </w:rPr>
        <w:t> </w:t>
      </w:r>
      <w:r>
        <w:rPr/>
        <w:t>brick</w:t>
      </w:r>
      <w:r>
        <w:rPr>
          <w:spacing w:val="-6"/>
        </w:rPr>
        <w:t> </w:t>
      </w:r>
      <w:r>
        <w:rPr/>
        <w:t>and</w:t>
      </w:r>
      <w:r>
        <w:rPr>
          <w:spacing w:val="-6"/>
        </w:rPr>
        <w:t> </w:t>
      </w:r>
      <w:r>
        <w:rPr/>
        <w:t>mortar</w:t>
      </w:r>
      <w:r>
        <w:rPr>
          <w:spacing w:val="-6"/>
        </w:rPr>
        <w:t> </w:t>
      </w:r>
      <w:r>
        <w:rPr/>
        <w:t>stores,</w:t>
      </w:r>
      <w:r>
        <w:rPr>
          <w:spacing w:val="-6"/>
        </w:rPr>
        <w:t> </w:t>
      </w:r>
      <w:r>
        <w:rPr/>
        <w:t>difficulty</w:t>
      </w:r>
      <w:r>
        <w:rPr>
          <w:spacing w:val="-6"/>
        </w:rPr>
        <w:t> </w:t>
      </w:r>
      <w:r>
        <w:rPr/>
        <w:t>in</w:t>
      </w:r>
      <w:r>
        <w:rPr>
          <w:spacing w:val="-6"/>
        </w:rPr>
        <w:t> </w:t>
      </w:r>
      <w:r>
        <w:rPr/>
        <w:t>recreating</w:t>
      </w:r>
      <w:r>
        <w:rPr>
          <w:spacing w:val="-6"/>
        </w:rPr>
        <w:t> </w:t>
      </w:r>
      <w:r>
        <w:rPr/>
        <w:t>the</w:t>
      </w:r>
      <w:r>
        <w:rPr>
          <w:spacing w:val="-6"/>
        </w:rPr>
        <w:t> </w:t>
      </w:r>
      <w:r>
        <w:rPr/>
        <w:t>in-store</w:t>
      </w:r>
      <w:r>
        <w:rPr>
          <w:spacing w:val="-6"/>
        </w:rPr>
        <w:t> </w:t>
      </w:r>
      <w:r>
        <w:rPr/>
        <w:t>experience through</w:t>
      </w:r>
      <w:r>
        <w:rPr>
          <w:spacing w:val="-4"/>
        </w:rPr>
        <w:t> </w:t>
      </w:r>
      <w:r>
        <w:rPr/>
        <w:t>direct</w:t>
      </w:r>
      <w:r>
        <w:rPr>
          <w:spacing w:val="-4"/>
        </w:rPr>
        <w:t> </w:t>
      </w:r>
      <w:r>
        <w:rPr/>
        <w:t>channels</w:t>
      </w:r>
      <w:r>
        <w:rPr>
          <w:spacing w:val="-4"/>
        </w:rPr>
        <w:t> </w:t>
      </w:r>
      <w:r>
        <w:rPr/>
        <w:t>and</w:t>
      </w:r>
      <w:r>
        <w:rPr>
          <w:spacing w:val="-4"/>
        </w:rPr>
        <w:t> </w:t>
      </w:r>
      <w:r>
        <w:rPr/>
        <w:t>liability</w:t>
      </w:r>
      <w:r>
        <w:rPr>
          <w:spacing w:val="-4"/>
        </w:rPr>
        <w:t> </w:t>
      </w:r>
      <w:r>
        <w:rPr/>
        <w:t>for</w:t>
      </w:r>
      <w:r>
        <w:rPr>
          <w:spacing w:val="-4"/>
        </w:rPr>
        <w:t> </w:t>
      </w:r>
      <w:r>
        <w:rPr/>
        <w:t>online</w:t>
      </w:r>
      <w:r>
        <w:rPr>
          <w:spacing w:val="-4"/>
        </w:rPr>
        <w:t> </w:t>
      </w:r>
      <w:r>
        <w:rPr/>
        <w:t>content.</w:t>
      </w:r>
      <w:r>
        <w:rPr>
          <w:spacing w:val="-4"/>
        </w:rPr>
        <w:t> </w:t>
      </w:r>
      <w:r>
        <w:rPr/>
        <w:t>Our</w:t>
      </w:r>
      <w:r>
        <w:rPr>
          <w:spacing w:val="-4"/>
        </w:rPr>
        <w:t> </w:t>
      </w:r>
      <w:r>
        <w:rPr/>
        <w:t>failure</w:t>
      </w:r>
      <w:r>
        <w:rPr>
          <w:spacing w:val="-4"/>
        </w:rPr>
        <w:t> </w:t>
      </w:r>
      <w:r>
        <w:rPr/>
        <w:t>to</w:t>
      </w:r>
      <w:r>
        <w:rPr>
          <w:spacing w:val="-4"/>
        </w:rPr>
        <w:t> </w:t>
      </w:r>
      <w:r>
        <w:rPr/>
        <w:t>successfully</w:t>
      </w:r>
      <w:r>
        <w:rPr>
          <w:spacing w:val="-4"/>
        </w:rPr>
        <w:t> </w:t>
      </w:r>
      <w:r>
        <w:rPr/>
        <w:t>respond</w:t>
      </w:r>
      <w:r>
        <w:rPr>
          <w:spacing w:val="-4"/>
        </w:rPr>
        <w:t> </w:t>
      </w:r>
      <w:r>
        <w:rPr/>
        <w:t>to</w:t>
      </w:r>
      <w:r>
        <w:rPr>
          <w:spacing w:val="-4"/>
        </w:rPr>
        <w:t> </w:t>
      </w:r>
      <w:r>
        <w:rPr/>
        <w:t>these</w:t>
      </w:r>
      <w:r>
        <w:rPr>
          <w:spacing w:val="-4"/>
        </w:rPr>
        <w:t> </w:t>
      </w:r>
      <w:r>
        <w:rPr/>
        <w:t>risks</w:t>
      </w:r>
      <w:r>
        <w:rPr>
          <w:spacing w:val="-4"/>
        </w:rPr>
        <w:t> </w:t>
      </w:r>
      <w:r>
        <w:rPr/>
        <w:t>might</w:t>
      </w:r>
      <w:r>
        <w:rPr>
          <w:spacing w:val="-4"/>
        </w:rPr>
        <w:t> </w:t>
      </w:r>
      <w:r>
        <w:rPr/>
        <w:t>adversely</w:t>
      </w:r>
      <w:r>
        <w:rPr>
          <w:spacing w:val="-4"/>
        </w:rPr>
        <w:t> </w:t>
      </w:r>
      <w:r>
        <w:rPr/>
        <w:t>affect</w:t>
      </w:r>
      <w:r>
        <w:rPr>
          <w:spacing w:val="-4"/>
        </w:rPr>
        <w:t> </w:t>
      </w:r>
      <w:r>
        <w:rPr/>
        <w:t>sales</w:t>
      </w:r>
      <w:r>
        <w:rPr>
          <w:spacing w:val="-4"/>
        </w:rPr>
        <w:t> </w:t>
      </w:r>
      <w:r>
        <w:rPr/>
        <w:t>in</w:t>
      </w:r>
      <w:r>
        <w:rPr>
          <w:spacing w:val="-4"/>
        </w:rPr>
        <w:t> </w:t>
      </w:r>
      <w:r>
        <w:rPr/>
        <w:t>our</w:t>
      </w:r>
      <w:r>
        <w:rPr>
          <w:spacing w:val="-4"/>
        </w:rPr>
        <w:t> </w:t>
      </w:r>
      <w:r>
        <w:rPr/>
        <w:t>digital</w:t>
      </w:r>
      <w:r>
        <w:rPr>
          <w:spacing w:val="-4"/>
        </w:rPr>
        <w:t> </w:t>
      </w:r>
      <w:r>
        <w:rPr/>
        <w:t>commerce</w:t>
      </w:r>
      <w:r>
        <w:rPr>
          <w:spacing w:val="-4"/>
        </w:rPr>
        <w:t> </w:t>
      </w:r>
      <w:r>
        <w:rPr/>
        <w:t>business,</w:t>
      </w:r>
      <w:r>
        <w:rPr>
          <w:spacing w:val="-4"/>
        </w:rPr>
        <w:t> </w:t>
      </w:r>
      <w:r>
        <w:rPr/>
        <w:t>as</w:t>
      </w:r>
      <w:r>
        <w:rPr>
          <w:spacing w:val="-4"/>
        </w:rPr>
        <w:t> </w:t>
      </w:r>
      <w:r>
        <w:rPr/>
        <w:t>well as damage our reputation and brands.</w:t>
      </w:r>
    </w:p>
    <w:p>
      <w:pPr>
        <w:pStyle w:val="BodyText"/>
        <w:spacing w:before="81"/>
      </w:pPr>
    </w:p>
    <w:p>
      <w:pPr>
        <w:spacing w:before="1"/>
        <w:ind w:left="131" w:right="0" w:firstLine="0"/>
        <w:jc w:val="left"/>
        <w:rPr>
          <w:b/>
          <w:sz w:val="15"/>
        </w:rPr>
      </w:pPr>
      <w:r>
        <w:rPr>
          <w:b/>
          <w:color w:val="E77721"/>
          <w:sz w:val="15"/>
        </w:rPr>
        <w:t>Failure</w:t>
      </w:r>
      <w:r>
        <w:rPr>
          <w:b/>
          <w:color w:val="E77721"/>
          <w:spacing w:val="-9"/>
          <w:sz w:val="15"/>
        </w:rPr>
        <w:t> </w:t>
      </w:r>
      <w:r>
        <w:rPr>
          <w:b/>
          <w:color w:val="E77721"/>
          <w:sz w:val="15"/>
        </w:rPr>
        <w:t>to</w:t>
      </w:r>
      <w:r>
        <w:rPr>
          <w:b/>
          <w:color w:val="E77721"/>
          <w:spacing w:val="-9"/>
          <w:sz w:val="15"/>
        </w:rPr>
        <w:t> </w:t>
      </w:r>
      <w:r>
        <w:rPr>
          <w:b/>
          <w:color w:val="E77721"/>
          <w:sz w:val="15"/>
        </w:rPr>
        <w:t>adequately</w:t>
      </w:r>
      <w:r>
        <w:rPr>
          <w:b/>
          <w:color w:val="E77721"/>
          <w:spacing w:val="-9"/>
          <w:sz w:val="15"/>
        </w:rPr>
        <w:t> </w:t>
      </w:r>
      <w:r>
        <w:rPr>
          <w:b/>
          <w:color w:val="E77721"/>
          <w:sz w:val="15"/>
        </w:rPr>
        <w:t>protect</w:t>
      </w:r>
      <w:r>
        <w:rPr>
          <w:b/>
          <w:color w:val="E77721"/>
          <w:spacing w:val="-9"/>
          <w:sz w:val="15"/>
        </w:rPr>
        <w:t> </w:t>
      </w:r>
      <w:r>
        <w:rPr>
          <w:b/>
          <w:color w:val="E77721"/>
          <w:sz w:val="15"/>
        </w:rPr>
        <w:t>or</w:t>
      </w:r>
      <w:r>
        <w:rPr>
          <w:b/>
          <w:color w:val="E77721"/>
          <w:spacing w:val="-9"/>
          <w:sz w:val="15"/>
        </w:rPr>
        <w:t> </w:t>
      </w:r>
      <w:r>
        <w:rPr>
          <w:b/>
          <w:color w:val="E77721"/>
          <w:sz w:val="15"/>
        </w:rPr>
        <w:t>enforce</w:t>
      </w:r>
      <w:r>
        <w:rPr>
          <w:b/>
          <w:color w:val="E77721"/>
          <w:spacing w:val="-9"/>
          <w:sz w:val="15"/>
        </w:rPr>
        <w:t> </w:t>
      </w:r>
      <w:r>
        <w:rPr>
          <w:b/>
          <w:color w:val="E77721"/>
          <w:sz w:val="15"/>
        </w:rPr>
        <w:t>our</w:t>
      </w:r>
      <w:r>
        <w:rPr>
          <w:b/>
          <w:color w:val="E77721"/>
          <w:spacing w:val="-8"/>
          <w:sz w:val="15"/>
        </w:rPr>
        <w:t> </w:t>
      </w:r>
      <w:r>
        <w:rPr>
          <w:b/>
          <w:color w:val="E77721"/>
          <w:sz w:val="15"/>
        </w:rPr>
        <w:t>intellectual</w:t>
      </w:r>
      <w:r>
        <w:rPr>
          <w:b/>
          <w:color w:val="E77721"/>
          <w:spacing w:val="-9"/>
          <w:sz w:val="15"/>
        </w:rPr>
        <w:t> </w:t>
      </w:r>
      <w:r>
        <w:rPr>
          <w:b/>
          <w:color w:val="E77721"/>
          <w:sz w:val="15"/>
        </w:rPr>
        <w:t>property</w:t>
      </w:r>
      <w:r>
        <w:rPr>
          <w:b/>
          <w:color w:val="E77721"/>
          <w:spacing w:val="-9"/>
          <w:sz w:val="15"/>
        </w:rPr>
        <w:t> </w:t>
      </w:r>
      <w:r>
        <w:rPr>
          <w:b/>
          <w:color w:val="E77721"/>
          <w:sz w:val="15"/>
        </w:rPr>
        <w:t>rights</w:t>
      </w:r>
      <w:r>
        <w:rPr>
          <w:b/>
          <w:color w:val="E77721"/>
          <w:spacing w:val="-9"/>
          <w:sz w:val="15"/>
        </w:rPr>
        <w:t> </w:t>
      </w:r>
      <w:r>
        <w:rPr>
          <w:b/>
          <w:color w:val="E77721"/>
          <w:sz w:val="15"/>
        </w:rPr>
        <w:t>could</w:t>
      </w:r>
      <w:r>
        <w:rPr>
          <w:b/>
          <w:color w:val="E77721"/>
          <w:spacing w:val="-9"/>
          <w:sz w:val="15"/>
        </w:rPr>
        <w:t> </w:t>
      </w:r>
      <w:r>
        <w:rPr>
          <w:b/>
          <w:color w:val="E77721"/>
          <w:sz w:val="15"/>
        </w:rPr>
        <w:t>adversely</w:t>
      </w:r>
      <w:r>
        <w:rPr>
          <w:b/>
          <w:color w:val="E77721"/>
          <w:spacing w:val="-9"/>
          <w:sz w:val="15"/>
        </w:rPr>
        <w:t> </w:t>
      </w:r>
      <w:r>
        <w:rPr>
          <w:b/>
          <w:color w:val="E77721"/>
          <w:sz w:val="15"/>
        </w:rPr>
        <w:t>affect</w:t>
      </w:r>
      <w:r>
        <w:rPr>
          <w:b/>
          <w:color w:val="E77721"/>
          <w:spacing w:val="-9"/>
          <w:sz w:val="15"/>
        </w:rPr>
        <w:t> </w:t>
      </w:r>
      <w:r>
        <w:rPr>
          <w:b/>
          <w:color w:val="E77721"/>
          <w:sz w:val="15"/>
        </w:rPr>
        <w:t>our</w:t>
      </w:r>
      <w:r>
        <w:rPr>
          <w:b/>
          <w:color w:val="E77721"/>
          <w:spacing w:val="-9"/>
          <w:sz w:val="15"/>
        </w:rPr>
        <w:t> </w:t>
      </w:r>
      <w:r>
        <w:rPr>
          <w:b/>
          <w:color w:val="E77721"/>
          <w:spacing w:val="-2"/>
          <w:sz w:val="15"/>
        </w:rPr>
        <w:t>business.</w:t>
      </w:r>
    </w:p>
    <w:p>
      <w:pPr>
        <w:pStyle w:val="BodyText"/>
        <w:spacing w:line="264" w:lineRule="auto" w:before="111"/>
        <w:ind w:left="131"/>
      </w:pPr>
      <w:r>
        <w:rPr/>
        <w:t>We</w:t>
      </w:r>
      <w:r>
        <w:rPr>
          <w:spacing w:val="-2"/>
        </w:rPr>
        <w:t> </w:t>
      </w:r>
      <w:r>
        <w:rPr/>
        <w:t>periodically</w:t>
      </w:r>
      <w:r>
        <w:rPr>
          <w:spacing w:val="-2"/>
        </w:rPr>
        <w:t> </w:t>
      </w:r>
      <w:r>
        <w:rPr/>
        <w:t>discover</w:t>
      </w:r>
      <w:r>
        <w:rPr>
          <w:spacing w:val="-2"/>
        </w:rPr>
        <w:t> </w:t>
      </w:r>
      <w:r>
        <w:rPr/>
        <w:t>counterfeit</w:t>
      </w:r>
      <w:r>
        <w:rPr>
          <w:spacing w:val="-2"/>
        </w:rPr>
        <w:t> </w:t>
      </w:r>
      <w:r>
        <w:rPr/>
        <w:t>reproductions</w:t>
      </w:r>
      <w:r>
        <w:rPr>
          <w:spacing w:val="-2"/>
        </w:rPr>
        <w:t> </w:t>
      </w:r>
      <w:r>
        <w:rPr/>
        <w:t>of</w:t>
      </w:r>
      <w:r>
        <w:rPr>
          <w:spacing w:val="-2"/>
        </w:rPr>
        <w:t> </w:t>
      </w:r>
      <w:r>
        <w:rPr/>
        <w:t>our</w:t>
      </w:r>
      <w:r>
        <w:rPr>
          <w:spacing w:val="-2"/>
        </w:rPr>
        <w:t> </w:t>
      </w:r>
      <w:r>
        <w:rPr/>
        <w:t>products</w:t>
      </w:r>
      <w:r>
        <w:rPr>
          <w:spacing w:val="-2"/>
        </w:rPr>
        <w:t> </w:t>
      </w:r>
      <w:r>
        <w:rPr/>
        <w:t>or</w:t>
      </w:r>
      <w:r>
        <w:rPr>
          <w:spacing w:val="-2"/>
        </w:rPr>
        <w:t> </w:t>
      </w:r>
      <w:r>
        <w:rPr/>
        <w:t>products</w:t>
      </w:r>
      <w:r>
        <w:rPr>
          <w:spacing w:val="-2"/>
        </w:rPr>
        <w:t> </w:t>
      </w:r>
      <w:r>
        <w:rPr/>
        <w:t>that</w:t>
      </w:r>
      <w:r>
        <w:rPr>
          <w:spacing w:val="-2"/>
        </w:rPr>
        <w:t> </w:t>
      </w:r>
      <w:r>
        <w:rPr/>
        <w:t>otherwise</w:t>
      </w:r>
      <w:r>
        <w:rPr>
          <w:spacing w:val="-2"/>
        </w:rPr>
        <w:t> </w:t>
      </w:r>
      <w:r>
        <w:rPr/>
        <w:t>infringe</w:t>
      </w:r>
      <w:r>
        <w:rPr>
          <w:spacing w:val="-2"/>
        </w:rPr>
        <w:t> </w:t>
      </w:r>
      <w:r>
        <w:rPr/>
        <w:t>our</w:t>
      </w:r>
      <w:r>
        <w:rPr>
          <w:spacing w:val="-2"/>
        </w:rPr>
        <w:t> </w:t>
      </w:r>
      <w:r>
        <w:rPr/>
        <w:t>intellectual</w:t>
      </w:r>
      <w:r>
        <w:rPr>
          <w:spacing w:val="-2"/>
        </w:rPr>
        <w:t> </w:t>
      </w:r>
      <w:r>
        <w:rPr/>
        <w:t>property</w:t>
      </w:r>
      <w:r>
        <w:rPr>
          <w:spacing w:val="-2"/>
        </w:rPr>
        <w:t> </w:t>
      </w:r>
      <w:r>
        <w:rPr/>
        <w:t>rights.</w:t>
      </w:r>
      <w:r>
        <w:rPr>
          <w:spacing w:val="-2"/>
        </w:rPr>
        <w:t> </w:t>
      </w:r>
      <w:r>
        <w:rPr/>
        <w:t>If</w:t>
      </w:r>
      <w:r>
        <w:rPr>
          <w:spacing w:val="-2"/>
        </w:rPr>
        <w:t> </w:t>
      </w:r>
      <w:r>
        <w:rPr/>
        <w:t>we</w:t>
      </w:r>
      <w:r>
        <w:rPr>
          <w:spacing w:val="-2"/>
        </w:rPr>
        <w:t> </w:t>
      </w:r>
      <w:r>
        <w:rPr/>
        <w:t>are</w:t>
      </w:r>
      <w:r>
        <w:rPr>
          <w:spacing w:val="-2"/>
        </w:rPr>
        <w:t> </w:t>
      </w:r>
      <w:r>
        <w:rPr/>
        <w:t>unsuccessful</w:t>
      </w:r>
      <w:r>
        <w:rPr>
          <w:spacing w:val="-2"/>
        </w:rPr>
        <w:t> </w:t>
      </w:r>
      <w:r>
        <w:rPr/>
        <w:t>in</w:t>
      </w:r>
      <w:r>
        <w:rPr>
          <w:spacing w:val="-2"/>
        </w:rPr>
        <w:t> </w:t>
      </w:r>
      <w:r>
        <w:rPr/>
        <w:t>enforcing</w:t>
      </w:r>
      <w:r>
        <w:rPr>
          <w:spacing w:val="-2"/>
        </w:rPr>
        <w:t> </w:t>
      </w:r>
      <w:r>
        <w:rPr/>
        <w:t>our intellectual</w:t>
      </w:r>
      <w:r>
        <w:rPr>
          <w:spacing w:val="-6"/>
        </w:rPr>
        <w:t> </w:t>
      </w:r>
      <w:r>
        <w:rPr/>
        <w:t>property</w:t>
      </w:r>
      <w:r>
        <w:rPr>
          <w:spacing w:val="-6"/>
        </w:rPr>
        <w:t> </w:t>
      </w:r>
      <w:r>
        <w:rPr/>
        <w:t>rights,</w:t>
      </w:r>
      <w:r>
        <w:rPr>
          <w:spacing w:val="-6"/>
        </w:rPr>
        <w:t> </w:t>
      </w:r>
      <w:r>
        <w:rPr/>
        <w:t>continued</w:t>
      </w:r>
      <w:r>
        <w:rPr>
          <w:spacing w:val="-6"/>
        </w:rPr>
        <w:t> </w:t>
      </w:r>
      <w:r>
        <w:rPr/>
        <w:t>sales</w:t>
      </w:r>
      <w:r>
        <w:rPr>
          <w:spacing w:val="-6"/>
        </w:rPr>
        <w:t> </w:t>
      </w:r>
      <w:r>
        <w:rPr/>
        <w:t>of</w:t>
      </w:r>
      <w:r>
        <w:rPr>
          <w:spacing w:val="-6"/>
        </w:rPr>
        <w:t> </w:t>
      </w:r>
      <w:r>
        <w:rPr/>
        <w:t>these</w:t>
      </w:r>
      <w:r>
        <w:rPr>
          <w:spacing w:val="-6"/>
        </w:rPr>
        <w:t> </w:t>
      </w:r>
      <w:r>
        <w:rPr/>
        <w:t>products</w:t>
      </w:r>
      <w:r>
        <w:rPr>
          <w:spacing w:val="-6"/>
        </w:rPr>
        <w:t> </w:t>
      </w:r>
      <w:r>
        <w:rPr/>
        <w:t>could</w:t>
      </w:r>
      <w:r>
        <w:rPr>
          <w:spacing w:val="-6"/>
        </w:rPr>
        <w:t> </w:t>
      </w:r>
      <w:r>
        <w:rPr/>
        <w:t>adversely</w:t>
      </w:r>
      <w:r>
        <w:rPr>
          <w:spacing w:val="-6"/>
        </w:rPr>
        <w:t> </w:t>
      </w:r>
      <w:r>
        <w:rPr/>
        <w:t>affect</w:t>
      </w:r>
      <w:r>
        <w:rPr>
          <w:spacing w:val="-6"/>
        </w:rPr>
        <w:t> </w:t>
      </w:r>
      <w:r>
        <w:rPr/>
        <w:t>our</w:t>
      </w:r>
      <w:r>
        <w:rPr>
          <w:spacing w:val="-6"/>
        </w:rPr>
        <w:t> </w:t>
      </w:r>
      <w:r>
        <w:rPr/>
        <w:t>sales</w:t>
      </w:r>
      <w:r>
        <w:rPr>
          <w:spacing w:val="-6"/>
        </w:rPr>
        <w:t> </w:t>
      </w:r>
      <w:r>
        <w:rPr/>
        <w:t>and</w:t>
      </w:r>
      <w:r>
        <w:rPr>
          <w:spacing w:val="-6"/>
        </w:rPr>
        <w:t> </w:t>
      </w:r>
      <w:r>
        <w:rPr/>
        <w:t>our</w:t>
      </w:r>
      <w:r>
        <w:rPr>
          <w:spacing w:val="-6"/>
        </w:rPr>
        <w:t> </w:t>
      </w:r>
      <w:r>
        <w:rPr/>
        <w:t>brand</w:t>
      </w:r>
      <w:r>
        <w:rPr>
          <w:spacing w:val="-6"/>
        </w:rPr>
        <w:t> </w:t>
      </w:r>
      <w:r>
        <w:rPr/>
        <w:t>and</w:t>
      </w:r>
      <w:r>
        <w:rPr>
          <w:spacing w:val="-6"/>
        </w:rPr>
        <w:t> </w:t>
      </w:r>
      <w:r>
        <w:rPr/>
        <w:t>could</w:t>
      </w:r>
      <w:r>
        <w:rPr>
          <w:spacing w:val="-6"/>
        </w:rPr>
        <w:t> </w:t>
      </w:r>
      <w:r>
        <w:rPr/>
        <w:t>result</w:t>
      </w:r>
      <w:r>
        <w:rPr>
          <w:spacing w:val="-6"/>
        </w:rPr>
        <w:t> </w:t>
      </w:r>
      <w:r>
        <w:rPr/>
        <w:t>in</w:t>
      </w:r>
      <w:r>
        <w:rPr>
          <w:spacing w:val="-6"/>
        </w:rPr>
        <w:t> </w:t>
      </w:r>
      <w:r>
        <w:rPr/>
        <w:t>a</w:t>
      </w:r>
      <w:r>
        <w:rPr>
          <w:spacing w:val="-6"/>
        </w:rPr>
        <w:t> </w:t>
      </w:r>
      <w:r>
        <w:rPr/>
        <w:t>shift</w:t>
      </w:r>
      <w:r>
        <w:rPr>
          <w:spacing w:val="-4"/>
        </w:rPr>
        <w:t> </w:t>
      </w:r>
      <w:r>
        <w:rPr/>
        <w:t>of</w:t>
      </w:r>
      <w:r>
        <w:rPr>
          <w:spacing w:val="-6"/>
        </w:rPr>
        <w:t> </w:t>
      </w:r>
      <w:r>
        <w:rPr/>
        <w:t>consumer</w:t>
      </w:r>
      <w:r>
        <w:rPr>
          <w:spacing w:val="-6"/>
        </w:rPr>
        <w:t> </w:t>
      </w:r>
      <w:r>
        <w:rPr/>
        <w:t>preference</w:t>
      </w:r>
      <w:r>
        <w:rPr>
          <w:spacing w:val="-6"/>
        </w:rPr>
        <w:t> </w:t>
      </w:r>
      <w:r>
        <w:rPr/>
        <w:t>away</w:t>
      </w:r>
      <w:r>
        <w:rPr>
          <w:spacing w:val="-6"/>
        </w:rPr>
        <w:t> </w:t>
      </w:r>
      <w:r>
        <w:rPr/>
        <w:t>from</w:t>
      </w:r>
      <w:r>
        <w:rPr>
          <w:spacing w:val="-6"/>
        </w:rPr>
        <w:t> </w:t>
      </w:r>
      <w:r>
        <w:rPr/>
        <w:t>our </w:t>
      </w:r>
      <w:r>
        <w:rPr>
          <w:spacing w:val="-2"/>
        </w:rPr>
        <w:t>products.</w:t>
      </w:r>
    </w:p>
    <w:p>
      <w:pPr>
        <w:pStyle w:val="BodyText"/>
        <w:spacing w:before="41"/>
      </w:pPr>
    </w:p>
    <w:p>
      <w:pPr>
        <w:pStyle w:val="BodyText"/>
        <w:spacing w:line="264" w:lineRule="auto"/>
        <w:ind w:left="131" w:right="118"/>
      </w:pPr>
      <w:r>
        <w:rPr/>
        <w:t>The</w:t>
      </w:r>
      <w:r>
        <w:rPr>
          <w:spacing w:val="-6"/>
        </w:rPr>
        <w:t> </w:t>
      </w:r>
      <w:r>
        <w:rPr/>
        <w:t>actions</w:t>
      </w:r>
      <w:r>
        <w:rPr>
          <w:spacing w:val="-6"/>
        </w:rPr>
        <w:t> </w:t>
      </w:r>
      <w:r>
        <w:rPr/>
        <w:t>we</w:t>
      </w:r>
      <w:r>
        <w:rPr>
          <w:spacing w:val="-6"/>
        </w:rPr>
        <w:t> </w:t>
      </w:r>
      <w:r>
        <w:rPr/>
        <w:t>take</w:t>
      </w:r>
      <w:r>
        <w:rPr>
          <w:spacing w:val="-6"/>
        </w:rPr>
        <w:t> </w:t>
      </w:r>
      <w:r>
        <w:rPr/>
        <w:t>to</w:t>
      </w:r>
      <w:r>
        <w:rPr>
          <w:spacing w:val="-6"/>
        </w:rPr>
        <w:t> </w:t>
      </w:r>
      <w:r>
        <w:rPr/>
        <w:t>establish</w:t>
      </w:r>
      <w:r>
        <w:rPr>
          <w:spacing w:val="-6"/>
        </w:rPr>
        <w:t> </w:t>
      </w:r>
      <w:r>
        <w:rPr/>
        <w:t>and</w:t>
      </w:r>
      <w:r>
        <w:rPr>
          <w:spacing w:val="-6"/>
        </w:rPr>
        <w:t> </w:t>
      </w:r>
      <w:r>
        <w:rPr/>
        <w:t>protect</w:t>
      </w:r>
      <w:r>
        <w:rPr>
          <w:spacing w:val="-6"/>
        </w:rPr>
        <w:t> </w:t>
      </w:r>
      <w:r>
        <w:rPr/>
        <w:t>our</w:t>
      </w:r>
      <w:r>
        <w:rPr>
          <w:spacing w:val="-6"/>
        </w:rPr>
        <w:t> </w:t>
      </w:r>
      <w:r>
        <w:rPr/>
        <w:t>intellectual</w:t>
      </w:r>
      <w:r>
        <w:rPr>
          <w:spacing w:val="-6"/>
        </w:rPr>
        <w:t> </w:t>
      </w:r>
      <w:r>
        <w:rPr/>
        <w:t>property</w:t>
      </w:r>
      <w:r>
        <w:rPr>
          <w:spacing w:val="-6"/>
        </w:rPr>
        <w:t> </w:t>
      </w:r>
      <w:r>
        <w:rPr/>
        <w:t>rights</w:t>
      </w:r>
      <w:r>
        <w:rPr>
          <w:spacing w:val="-6"/>
        </w:rPr>
        <w:t> </w:t>
      </w:r>
      <w:r>
        <w:rPr/>
        <w:t>may</w:t>
      </w:r>
      <w:r>
        <w:rPr>
          <w:spacing w:val="-6"/>
        </w:rPr>
        <w:t> </w:t>
      </w:r>
      <w:r>
        <w:rPr/>
        <w:t>not</w:t>
      </w:r>
      <w:r>
        <w:rPr>
          <w:spacing w:val="-6"/>
        </w:rPr>
        <w:t> </w:t>
      </w:r>
      <w:r>
        <w:rPr/>
        <w:t>be</w:t>
      </w:r>
      <w:r>
        <w:rPr>
          <w:spacing w:val="-6"/>
        </w:rPr>
        <w:t> </w:t>
      </w:r>
      <w:r>
        <w:rPr/>
        <w:t>adequate</w:t>
      </w:r>
      <w:r>
        <w:rPr>
          <w:spacing w:val="-4"/>
        </w:rPr>
        <w:t> </w:t>
      </w:r>
      <w:r>
        <w:rPr/>
        <w:t>to</w:t>
      </w:r>
      <w:r>
        <w:rPr>
          <w:spacing w:val="-6"/>
        </w:rPr>
        <w:t> </w:t>
      </w:r>
      <w:r>
        <w:rPr/>
        <w:t>prevent</w:t>
      </w:r>
      <w:r>
        <w:rPr>
          <w:spacing w:val="-6"/>
        </w:rPr>
        <w:t> </w:t>
      </w:r>
      <w:r>
        <w:rPr/>
        <w:t>imitation</w:t>
      </w:r>
      <w:r>
        <w:rPr>
          <w:spacing w:val="-6"/>
        </w:rPr>
        <w:t> </w:t>
      </w:r>
      <w:r>
        <w:rPr/>
        <w:t>of</w:t>
      </w:r>
      <w:r>
        <w:rPr>
          <w:spacing w:val="-6"/>
        </w:rPr>
        <w:t> </w:t>
      </w:r>
      <w:r>
        <w:rPr/>
        <w:t>our</w:t>
      </w:r>
      <w:r>
        <w:rPr>
          <w:spacing w:val="-6"/>
        </w:rPr>
        <w:t> </w:t>
      </w:r>
      <w:r>
        <w:rPr/>
        <w:t>products</w:t>
      </w:r>
      <w:r>
        <w:rPr>
          <w:spacing w:val="-6"/>
        </w:rPr>
        <w:t> </w:t>
      </w:r>
      <w:r>
        <w:rPr/>
        <w:t>by</w:t>
      </w:r>
      <w:r>
        <w:rPr>
          <w:spacing w:val="-6"/>
        </w:rPr>
        <w:t> </w:t>
      </w:r>
      <w:r>
        <w:rPr/>
        <w:t>others.</w:t>
      </w:r>
      <w:r>
        <w:rPr>
          <w:spacing w:val="-6"/>
        </w:rPr>
        <w:t> </w:t>
      </w:r>
      <w:r>
        <w:rPr/>
        <w:t>We</w:t>
      </w:r>
      <w:r>
        <w:rPr>
          <w:spacing w:val="-6"/>
        </w:rPr>
        <w:t> </w:t>
      </w:r>
      <w:r>
        <w:rPr/>
        <w:t>also</w:t>
      </w:r>
      <w:r>
        <w:rPr>
          <w:spacing w:val="-6"/>
        </w:rPr>
        <w:t> </w:t>
      </w:r>
      <w:r>
        <w:rPr/>
        <w:t>may</w:t>
      </w:r>
      <w:r>
        <w:rPr>
          <w:spacing w:val="-6"/>
        </w:rPr>
        <w:t> </w:t>
      </w:r>
      <w:r>
        <w:rPr/>
        <w:t>be</w:t>
      </w:r>
      <w:r>
        <w:rPr>
          <w:spacing w:val="-6"/>
        </w:rPr>
        <w:t> </w:t>
      </w:r>
      <w:r>
        <w:rPr/>
        <w:t>unable</w:t>
      </w:r>
      <w:r>
        <w:rPr>
          <w:spacing w:val="-6"/>
        </w:rPr>
        <w:t> </w:t>
      </w:r>
      <w:r>
        <w:rPr/>
        <w:t>to prevent others from seeking to block sales of our products as violations of proprietary rights.</w:t>
      </w:r>
    </w:p>
    <w:p>
      <w:pPr>
        <w:pStyle w:val="BodyText"/>
        <w:spacing w:before="42"/>
      </w:pPr>
    </w:p>
    <w:p>
      <w:pPr>
        <w:pStyle w:val="BodyText"/>
        <w:spacing w:line="264" w:lineRule="auto"/>
        <w:ind w:left="131"/>
      </w:pPr>
      <w:r>
        <w:rPr/>
        <w:t>We</w:t>
      </w:r>
      <w:r>
        <w:rPr>
          <w:spacing w:val="-2"/>
        </w:rPr>
        <w:t> </w:t>
      </w:r>
      <w:r>
        <w:rPr/>
        <w:t>may</w:t>
      </w:r>
      <w:r>
        <w:rPr>
          <w:spacing w:val="-2"/>
        </w:rPr>
        <w:t> </w:t>
      </w:r>
      <w:r>
        <w:rPr/>
        <w:t>be</w:t>
      </w:r>
      <w:r>
        <w:rPr>
          <w:spacing w:val="-2"/>
        </w:rPr>
        <w:t> </w:t>
      </w:r>
      <w:r>
        <w:rPr/>
        <w:t>subject</w:t>
      </w:r>
      <w:r>
        <w:rPr>
          <w:spacing w:val="-2"/>
        </w:rPr>
        <w:t> </w:t>
      </w:r>
      <w:r>
        <w:rPr/>
        <w:t>to</w:t>
      </w:r>
      <w:r>
        <w:rPr>
          <w:spacing w:val="-2"/>
        </w:rPr>
        <w:t> </w:t>
      </w:r>
      <w:r>
        <w:rPr/>
        <w:t>liability</w:t>
      </w:r>
      <w:r>
        <w:rPr>
          <w:spacing w:val="-2"/>
        </w:rPr>
        <w:t> </w:t>
      </w:r>
      <w:r>
        <w:rPr/>
        <w:t>if</w:t>
      </w:r>
      <w:r>
        <w:rPr>
          <w:spacing w:val="-2"/>
        </w:rPr>
        <w:t> </w:t>
      </w:r>
      <w:r>
        <w:rPr/>
        <w:t>third</w:t>
      </w:r>
      <w:r>
        <w:rPr>
          <w:spacing w:val="-2"/>
        </w:rPr>
        <w:t> </w:t>
      </w:r>
      <w:r>
        <w:rPr/>
        <w:t>parties</w:t>
      </w:r>
      <w:r>
        <w:rPr>
          <w:spacing w:val="-2"/>
        </w:rPr>
        <w:t> </w:t>
      </w:r>
      <w:r>
        <w:rPr/>
        <w:t>successfully</w:t>
      </w:r>
      <w:r>
        <w:rPr>
          <w:spacing w:val="-2"/>
        </w:rPr>
        <w:t> </w:t>
      </w:r>
      <w:r>
        <w:rPr/>
        <w:t>claim</w:t>
      </w:r>
      <w:r>
        <w:rPr>
          <w:spacing w:val="-2"/>
        </w:rPr>
        <w:t> </w:t>
      </w:r>
      <w:r>
        <w:rPr/>
        <w:t>we</w:t>
      </w:r>
      <w:r>
        <w:rPr>
          <w:spacing w:val="-2"/>
        </w:rPr>
        <w:t> </w:t>
      </w:r>
      <w:r>
        <w:rPr/>
        <w:t>infringe</w:t>
      </w:r>
      <w:r>
        <w:rPr>
          <w:spacing w:val="-2"/>
        </w:rPr>
        <w:t> </w:t>
      </w:r>
      <w:r>
        <w:rPr/>
        <w:t>on</w:t>
      </w:r>
      <w:r>
        <w:rPr>
          <w:spacing w:val="-2"/>
        </w:rPr>
        <w:t> </w:t>
      </w:r>
      <w:r>
        <w:rPr/>
        <w:t>their</w:t>
      </w:r>
      <w:r>
        <w:rPr>
          <w:spacing w:val="-2"/>
        </w:rPr>
        <w:t> </w:t>
      </w:r>
      <w:r>
        <w:rPr/>
        <w:t>intellectual</w:t>
      </w:r>
      <w:r>
        <w:rPr>
          <w:spacing w:val="-2"/>
        </w:rPr>
        <w:t> </w:t>
      </w:r>
      <w:r>
        <w:rPr/>
        <w:t>property</w:t>
      </w:r>
      <w:r>
        <w:rPr>
          <w:spacing w:val="-2"/>
        </w:rPr>
        <w:t> </w:t>
      </w:r>
      <w:r>
        <w:rPr/>
        <w:t>rights.</w:t>
      </w:r>
      <w:r>
        <w:rPr>
          <w:spacing w:val="-2"/>
        </w:rPr>
        <w:t> </w:t>
      </w:r>
      <w:r>
        <w:rPr/>
        <w:t>Defending</w:t>
      </w:r>
      <w:r>
        <w:rPr>
          <w:spacing w:val="-2"/>
        </w:rPr>
        <w:t> </w:t>
      </w:r>
      <w:r>
        <w:rPr/>
        <w:t>infringement</w:t>
      </w:r>
      <w:r>
        <w:rPr>
          <w:spacing w:val="-2"/>
        </w:rPr>
        <w:t> </w:t>
      </w:r>
      <w:r>
        <w:rPr/>
        <w:t>claims</w:t>
      </w:r>
      <w:r>
        <w:rPr>
          <w:spacing w:val="-2"/>
        </w:rPr>
        <w:t> </w:t>
      </w:r>
      <w:r>
        <w:rPr/>
        <w:t>could</w:t>
      </w:r>
      <w:r>
        <w:rPr>
          <w:spacing w:val="-2"/>
        </w:rPr>
        <w:t> </w:t>
      </w:r>
      <w:r>
        <w:rPr/>
        <w:t>be</w:t>
      </w:r>
      <w:r>
        <w:rPr>
          <w:spacing w:val="-2"/>
        </w:rPr>
        <w:t> </w:t>
      </w:r>
      <w:r>
        <w:rPr/>
        <w:t>expensive</w:t>
      </w:r>
      <w:r>
        <w:rPr>
          <w:spacing w:val="-2"/>
        </w:rPr>
        <w:t> </w:t>
      </w:r>
      <w:r>
        <w:rPr/>
        <w:t>and</w:t>
      </w:r>
      <w:r>
        <w:rPr>
          <w:spacing w:val="-2"/>
        </w:rPr>
        <w:t> </w:t>
      </w:r>
      <w:r>
        <w:rPr/>
        <w:t>time- consuming</w:t>
      </w:r>
      <w:r>
        <w:rPr>
          <w:spacing w:val="-7"/>
        </w:rPr>
        <w:t> </w:t>
      </w:r>
      <w:r>
        <w:rPr/>
        <w:t>and</w:t>
      </w:r>
      <w:r>
        <w:rPr>
          <w:spacing w:val="-7"/>
        </w:rPr>
        <w:t> </w:t>
      </w:r>
      <w:r>
        <w:rPr/>
        <w:t>might</w:t>
      </w:r>
      <w:r>
        <w:rPr>
          <w:spacing w:val="-7"/>
        </w:rPr>
        <w:t> </w:t>
      </w:r>
      <w:r>
        <w:rPr/>
        <w:t>result</w:t>
      </w:r>
      <w:r>
        <w:rPr>
          <w:spacing w:val="-7"/>
        </w:rPr>
        <w:t> </w:t>
      </w:r>
      <w:r>
        <w:rPr/>
        <w:t>in</w:t>
      </w:r>
      <w:r>
        <w:rPr>
          <w:spacing w:val="-7"/>
        </w:rPr>
        <w:t> </w:t>
      </w:r>
      <w:r>
        <w:rPr/>
        <w:t>our</w:t>
      </w:r>
      <w:r>
        <w:rPr>
          <w:spacing w:val="-7"/>
        </w:rPr>
        <w:t> </w:t>
      </w:r>
      <w:r>
        <w:rPr/>
        <w:t>entering</w:t>
      </w:r>
      <w:r>
        <w:rPr>
          <w:spacing w:val="-7"/>
        </w:rPr>
        <w:t> </w:t>
      </w:r>
      <w:r>
        <w:rPr/>
        <w:t>into</w:t>
      </w:r>
      <w:r>
        <w:rPr>
          <w:spacing w:val="-7"/>
        </w:rPr>
        <w:t> </w:t>
      </w:r>
      <w:r>
        <w:rPr/>
        <w:t>costly</w:t>
      </w:r>
      <w:r>
        <w:rPr>
          <w:spacing w:val="-7"/>
        </w:rPr>
        <w:t> </w:t>
      </w:r>
      <w:r>
        <w:rPr/>
        <w:t>license</w:t>
      </w:r>
      <w:r>
        <w:rPr>
          <w:spacing w:val="-7"/>
        </w:rPr>
        <w:t> </w:t>
      </w:r>
      <w:r>
        <w:rPr/>
        <w:t>agreements.</w:t>
      </w:r>
      <w:r>
        <w:rPr>
          <w:spacing w:val="-7"/>
        </w:rPr>
        <w:t> </w:t>
      </w:r>
      <w:r>
        <w:rPr/>
        <w:t>We</w:t>
      </w:r>
      <w:r>
        <w:rPr>
          <w:spacing w:val="-7"/>
        </w:rPr>
        <w:t> </w:t>
      </w:r>
      <w:r>
        <w:rPr/>
        <w:t>also</w:t>
      </w:r>
      <w:r>
        <w:rPr>
          <w:spacing w:val="-7"/>
        </w:rPr>
        <w:t> </w:t>
      </w:r>
      <w:r>
        <w:rPr/>
        <w:t>may</w:t>
      </w:r>
      <w:r>
        <w:rPr>
          <w:spacing w:val="-7"/>
        </w:rPr>
        <w:t> </w:t>
      </w:r>
      <w:r>
        <w:rPr/>
        <w:t>be</w:t>
      </w:r>
      <w:r>
        <w:rPr>
          <w:spacing w:val="-7"/>
        </w:rPr>
        <w:t> </w:t>
      </w:r>
      <w:r>
        <w:rPr/>
        <w:t>subject</w:t>
      </w:r>
      <w:r>
        <w:rPr>
          <w:spacing w:val="-7"/>
        </w:rPr>
        <w:t> </w:t>
      </w:r>
      <w:r>
        <w:rPr/>
        <w:t>to</w:t>
      </w:r>
      <w:r>
        <w:rPr>
          <w:spacing w:val="-7"/>
        </w:rPr>
        <w:t> </w:t>
      </w:r>
      <w:r>
        <w:rPr/>
        <w:t>significant</w:t>
      </w:r>
      <w:r>
        <w:rPr>
          <w:spacing w:val="-7"/>
        </w:rPr>
        <w:t> </w:t>
      </w:r>
      <w:r>
        <w:rPr/>
        <w:t>damages</w:t>
      </w:r>
      <w:r>
        <w:rPr>
          <w:spacing w:val="-7"/>
        </w:rPr>
        <w:t> </w:t>
      </w:r>
      <w:r>
        <w:rPr/>
        <w:t>or</w:t>
      </w:r>
      <w:r>
        <w:rPr>
          <w:spacing w:val="-7"/>
        </w:rPr>
        <w:t> </w:t>
      </w:r>
      <w:r>
        <w:rPr/>
        <w:t>injunctions</w:t>
      </w:r>
      <w:r>
        <w:rPr>
          <w:spacing w:val="-7"/>
        </w:rPr>
        <w:t> </w:t>
      </w:r>
      <w:r>
        <w:rPr/>
        <w:t>against</w:t>
      </w:r>
      <w:r>
        <w:rPr>
          <w:spacing w:val="-7"/>
        </w:rPr>
        <w:t> </w:t>
      </w:r>
      <w:r>
        <w:rPr/>
        <w:t>development,</w:t>
      </w:r>
      <w:r>
        <w:rPr>
          <w:spacing w:val="-7"/>
        </w:rPr>
        <w:t> </w:t>
      </w:r>
      <w:r>
        <w:rPr/>
        <w:t>use,</w:t>
      </w:r>
      <w:r>
        <w:rPr>
          <w:spacing w:val="-7"/>
        </w:rPr>
        <w:t> </w:t>
      </w:r>
      <w:r>
        <w:rPr/>
        <w:t>importation and/or sale of certain products.</w:t>
      </w:r>
    </w:p>
    <w:p>
      <w:pPr>
        <w:pStyle w:val="BodyText"/>
        <w:spacing w:before="41"/>
      </w:pPr>
    </w:p>
    <w:p>
      <w:pPr>
        <w:pStyle w:val="BodyText"/>
        <w:spacing w:line="264" w:lineRule="auto"/>
        <w:ind w:left="131" w:right="118"/>
      </w:pPr>
      <w:r>
        <w:rPr/>
        <w:t>We</w:t>
      </w:r>
      <w:r>
        <w:rPr>
          <w:spacing w:val="-4"/>
        </w:rPr>
        <w:t> </w:t>
      </w:r>
      <w:r>
        <w:rPr/>
        <w:t>take</w:t>
      </w:r>
      <w:r>
        <w:rPr>
          <w:spacing w:val="-4"/>
        </w:rPr>
        <w:t> </w:t>
      </w:r>
      <w:r>
        <w:rPr/>
        <w:t>various</w:t>
      </w:r>
      <w:r>
        <w:rPr>
          <w:spacing w:val="-4"/>
        </w:rPr>
        <w:t> </w:t>
      </w:r>
      <w:r>
        <w:rPr/>
        <w:t>actions</w:t>
      </w:r>
      <w:r>
        <w:rPr>
          <w:spacing w:val="-4"/>
        </w:rPr>
        <w:t> </w:t>
      </w:r>
      <w:r>
        <w:rPr/>
        <w:t>to</w:t>
      </w:r>
      <w:r>
        <w:rPr>
          <w:spacing w:val="-4"/>
        </w:rPr>
        <w:t> </w:t>
      </w:r>
      <w:r>
        <w:rPr/>
        <w:t>prevent</w:t>
      </w:r>
      <w:r>
        <w:rPr>
          <w:spacing w:val="-4"/>
        </w:rPr>
        <w:t> </w:t>
      </w:r>
      <w:r>
        <w:rPr/>
        <w:t>the</w:t>
      </w:r>
      <w:r>
        <w:rPr>
          <w:spacing w:val="-4"/>
        </w:rPr>
        <w:t> </w:t>
      </w:r>
      <w:r>
        <w:rPr/>
        <w:t>unauthorized</w:t>
      </w:r>
      <w:r>
        <w:rPr>
          <w:spacing w:val="-4"/>
        </w:rPr>
        <w:t> </w:t>
      </w:r>
      <w:r>
        <w:rPr/>
        <w:t>use</w:t>
      </w:r>
      <w:r>
        <w:rPr>
          <w:spacing w:val="-4"/>
        </w:rPr>
        <w:t> </w:t>
      </w:r>
      <w:r>
        <w:rPr/>
        <w:t>and/or</w:t>
      </w:r>
      <w:r>
        <w:rPr>
          <w:spacing w:val="-4"/>
        </w:rPr>
        <w:t> </w:t>
      </w:r>
      <w:r>
        <w:rPr/>
        <w:t>disclosure</w:t>
      </w:r>
      <w:r>
        <w:rPr>
          <w:spacing w:val="-4"/>
        </w:rPr>
        <w:t> </w:t>
      </w:r>
      <w:r>
        <w:rPr/>
        <w:t>of</w:t>
      </w:r>
      <w:r>
        <w:rPr>
          <w:spacing w:val="-4"/>
        </w:rPr>
        <w:t> </w:t>
      </w:r>
      <w:r>
        <w:rPr/>
        <w:t>our</w:t>
      </w:r>
      <w:r>
        <w:rPr>
          <w:spacing w:val="-4"/>
        </w:rPr>
        <w:t> </w:t>
      </w:r>
      <w:r>
        <w:rPr/>
        <w:t>confidential</w:t>
      </w:r>
      <w:r>
        <w:rPr>
          <w:spacing w:val="-4"/>
        </w:rPr>
        <w:t> </w:t>
      </w:r>
      <w:r>
        <w:rPr/>
        <w:t>information</w:t>
      </w:r>
      <w:r>
        <w:rPr>
          <w:spacing w:val="-4"/>
        </w:rPr>
        <w:t> </w:t>
      </w:r>
      <w:r>
        <w:rPr/>
        <w:t>and</w:t>
      </w:r>
      <w:r>
        <w:rPr>
          <w:spacing w:val="-4"/>
        </w:rPr>
        <w:t> </w:t>
      </w:r>
      <w:r>
        <w:rPr/>
        <w:t>intellectual</w:t>
      </w:r>
      <w:r>
        <w:rPr>
          <w:spacing w:val="-4"/>
        </w:rPr>
        <w:t> </w:t>
      </w:r>
      <w:r>
        <w:rPr/>
        <w:t>property</w:t>
      </w:r>
      <w:r>
        <w:rPr>
          <w:spacing w:val="-4"/>
        </w:rPr>
        <w:t> </w:t>
      </w:r>
      <w:r>
        <w:rPr/>
        <w:t>rights.</w:t>
      </w:r>
      <w:r>
        <w:rPr>
          <w:spacing w:val="-4"/>
        </w:rPr>
        <w:t> </w:t>
      </w:r>
      <w:r>
        <w:rPr/>
        <w:t>These</w:t>
      </w:r>
      <w:r>
        <w:rPr>
          <w:spacing w:val="-4"/>
        </w:rPr>
        <w:t> </w:t>
      </w:r>
      <w:r>
        <w:rPr/>
        <w:t>actions</w:t>
      </w:r>
      <w:r>
        <w:rPr>
          <w:spacing w:val="-4"/>
        </w:rPr>
        <w:t> </w:t>
      </w:r>
      <w:r>
        <w:rPr/>
        <w:t>include</w:t>
      </w:r>
      <w:r>
        <w:rPr>
          <w:spacing w:val="-4"/>
        </w:rPr>
        <w:t> </w:t>
      </w:r>
      <w:r>
        <w:rPr/>
        <w:t>contractual measures</w:t>
      </w:r>
      <w:r>
        <w:rPr>
          <w:spacing w:val="-4"/>
        </w:rPr>
        <w:t> </w:t>
      </w:r>
      <w:r>
        <w:rPr/>
        <w:t>such</w:t>
      </w:r>
      <w:r>
        <w:rPr>
          <w:spacing w:val="-4"/>
        </w:rPr>
        <w:t> </w:t>
      </w:r>
      <w:r>
        <w:rPr/>
        <w:t>as</w:t>
      </w:r>
      <w:r>
        <w:rPr>
          <w:spacing w:val="-4"/>
        </w:rPr>
        <w:t> </w:t>
      </w:r>
      <w:r>
        <w:rPr/>
        <w:t>entering</w:t>
      </w:r>
      <w:r>
        <w:rPr>
          <w:spacing w:val="-4"/>
        </w:rPr>
        <w:t> </w:t>
      </w:r>
      <w:r>
        <w:rPr/>
        <w:t>into</w:t>
      </w:r>
      <w:r>
        <w:rPr>
          <w:spacing w:val="-4"/>
        </w:rPr>
        <w:t> </w:t>
      </w:r>
      <w:r>
        <w:rPr/>
        <w:t>non-disclosure</w:t>
      </w:r>
      <w:r>
        <w:rPr>
          <w:spacing w:val="-4"/>
        </w:rPr>
        <w:t> </w:t>
      </w:r>
      <w:r>
        <w:rPr/>
        <w:t>and</w:t>
      </w:r>
      <w:r>
        <w:rPr>
          <w:spacing w:val="-4"/>
        </w:rPr>
        <w:t> </w:t>
      </w:r>
      <w:r>
        <w:rPr/>
        <w:t>non-compete</w:t>
      </w:r>
      <w:r>
        <w:rPr>
          <w:spacing w:val="-4"/>
        </w:rPr>
        <w:t> </w:t>
      </w:r>
      <w:r>
        <w:rPr/>
        <w:t>agreements</w:t>
      </w:r>
      <w:r>
        <w:rPr>
          <w:spacing w:val="-4"/>
        </w:rPr>
        <w:t> </w:t>
      </w:r>
      <w:r>
        <w:rPr/>
        <w:t>and</w:t>
      </w:r>
      <w:r>
        <w:rPr>
          <w:spacing w:val="-4"/>
        </w:rPr>
        <w:t> </w:t>
      </w:r>
      <w:r>
        <w:rPr/>
        <w:t>agreements</w:t>
      </w:r>
      <w:r>
        <w:rPr>
          <w:spacing w:val="-4"/>
        </w:rPr>
        <w:t> </w:t>
      </w:r>
      <w:r>
        <w:rPr/>
        <w:t>relating</w:t>
      </w:r>
      <w:r>
        <w:rPr>
          <w:spacing w:val="-4"/>
        </w:rPr>
        <w:t> </w:t>
      </w:r>
      <w:r>
        <w:rPr/>
        <w:t>to</w:t>
      </w:r>
      <w:r>
        <w:rPr>
          <w:spacing w:val="-4"/>
        </w:rPr>
        <w:t> </w:t>
      </w:r>
      <w:r>
        <w:rPr/>
        <w:t>our</w:t>
      </w:r>
      <w:r>
        <w:rPr>
          <w:spacing w:val="-4"/>
        </w:rPr>
        <w:t> </w:t>
      </w:r>
      <w:r>
        <w:rPr/>
        <w:t>collaborations</w:t>
      </w:r>
      <w:r>
        <w:rPr>
          <w:spacing w:val="-4"/>
        </w:rPr>
        <w:t> </w:t>
      </w:r>
      <w:r>
        <w:rPr/>
        <w:t>with</w:t>
      </w:r>
      <w:r>
        <w:rPr>
          <w:spacing w:val="-4"/>
        </w:rPr>
        <w:t> </w:t>
      </w:r>
      <w:r>
        <w:rPr/>
        <w:t>third</w:t>
      </w:r>
      <w:r>
        <w:rPr>
          <w:spacing w:val="-4"/>
        </w:rPr>
        <w:t> </w:t>
      </w:r>
      <w:r>
        <w:rPr/>
        <w:t>parties</w:t>
      </w:r>
      <w:r>
        <w:rPr>
          <w:spacing w:val="-4"/>
        </w:rPr>
        <w:t> </w:t>
      </w:r>
      <w:r>
        <w:rPr/>
        <w:t>and</w:t>
      </w:r>
      <w:r>
        <w:rPr>
          <w:spacing w:val="-4"/>
        </w:rPr>
        <w:t> </w:t>
      </w:r>
      <w:r>
        <w:rPr/>
        <w:t>providing</w:t>
      </w:r>
      <w:r>
        <w:rPr>
          <w:spacing w:val="-4"/>
        </w:rPr>
        <w:t> </w:t>
      </w:r>
      <w:r>
        <w:rPr/>
        <w:t>confidential information</w:t>
      </w:r>
      <w:r>
        <w:rPr>
          <w:spacing w:val="-3"/>
        </w:rPr>
        <w:t> </w:t>
      </w:r>
      <w:r>
        <w:rPr/>
        <w:t>awareness</w:t>
      </w:r>
      <w:r>
        <w:rPr>
          <w:spacing w:val="-3"/>
        </w:rPr>
        <w:t> </w:t>
      </w:r>
      <w:r>
        <w:rPr/>
        <w:t>training.</w:t>
      </w:r>
      <w:r>
        <w:rPr>
          <w:spacing w:val="-3"/>
        </w:rPr>
        <w:t> </w:t>
      </w:r>
      <w:r>
        <w:rPr/>
        <w:t>Our</w:t>
      </w:r>
      <w:r>
        <w:rPr>
          <w:spacing w:val="-3"/>
        </w:rPr>
        <w:t> </w:t>
      </w:r>
      <w:r>
        <w:rPr/>
        <w:t>controls</w:t>
      </w:r>
      <w:r>
        <w:rPr>
          <w:spacing w:val="-3"/>
        </w:rPr>
        <w:t> </w:t>
      </w:r>
      <w:r>
        <w:rPr/>
        <w:t>and</w:t>
      </w:r>
      <w:r>
        <w:rPr>
          <w:spacing w:val="-3"/>
        </w:rPr>
        <w:t> </w:t>
      </w:r>
      <w:r>
        <w:rPr/>
        <w:t>efforts</w:t>
      </w:r>
      <w:r>
        <w:rPr>
          <w:spacing w:val="-3"/>
        </w:rPr>
        <w:t> </w:t>
      </w:r>
      <w:r>
        <w:rPr/>
        <w:t>to</w:t>
      </w:r>
      <w:r>
        <w:rPr>
          <w:spacing w:val="-3"/>
        </w:rPr>
        <w:t> </w:t>
      </w:r>
      <w:r>
        <w:rPr/>
        <w:t>prevent</w:t>
      </w:r>
      <w:r>
        <w:rPr>
          <w:spacing w:val="-3"/>
        </w:rPr>
        <w:t> </w:t>
      </w:r>
      <w:r>
        <w:rPr/>
        <w:t>unauthorized</w:t>
      </w:r>
      <w:r>
        <w:rPr>
          <w:spacing w:val="-3"/>
        </w:rPr>
        <w:t> </w:t>
      </w:r>
      <w:r>
        <w:rPr/>
        <w:t>use</w:t>
      </w:r>
      <w:r>
        <w:rPr>
          <w:spacing w:val="-3"/>
        </w:rPr>
        <w:t> </w:t>
      </w:r>
      <w:r>
        <w:rPr/>
        <w:t>and/or</w:t>
      </w:r>
      <w:r>
        <w:rPr>
          <w:spacing w:val="-3"/>
        </w:rPr>
        <w:t> </w:t>
      </w:r>
      <w:r>
        <w:rPr/>
        <w:t>disclosure</w:t>
      </w:r>
      <w:r>
        <w:rPr>
          <w:spacing w:val="-3"/>
        </w:rPr>
        <w:t> </w:t>
      </w:r>
      <w:r>
        <w:rPr/>
        <w:t>of</w:t>
      </w:r>
      <w:r>
        <w:rPr>
          <w:spacing w:val="-3"/>
        </w:rPr>
        <w:t> </w:t>
      </w:r>
      <w:r>
        <w:rPr/>
        <w:t>confidential</w:t>
      </w:r>
      <w:r>
        <w:rPr>
          <w:spacing w:val="-3"/>
        </w:rPr>
        <w:t> </w:t>
      </w:r>
      <w:r>
        <w:rPr/>
        <w:t>information</w:t>
      </w:r>
      <w:r>
        <w:rPr>
          <w:spacing w:val="-3"/>
        </w:rPr>
        <w:t> </w:t>
      </w:r>
      <w:r>
        <w:rPr/>
        <w:t>and</w:t>
      </w:r>
      <w:r>
        <w:rPr>
          <w:spacing w:val="-3"/>
        </w:rPr>
        <w:t> </w:t>
      </w:r>
      <w:r>
        <w:rPr/>
        <w:t>intellectual</w:t>
      </w:r>
      <w:r>
        <w:rPr>
          <w:spacing w:val="-3"/>
        </w:rPr>
        <w:t> </w:t>
      </w:r>
      <w:r>
        <w:rPr/>
        <w:t>property</w:t>
      </w:r>
      <w:r>
        <w:rPr>
          <w:spacing w:val="-3"/>
        </w:rPr>
        <w:t> </w:t>
      </w:r>
      <w:r>
        <w:rPr/>
        <w:t>rights</w:t>
      </w:r>
      <w:r>
        <w:rPr>
          <w:spacing w:val="-3"/>
        </w:rPr>
        <w:t> </w:t>
      </w:r>
      <w:r>
        <w:rPr/>
        <w:t>might</w:t>
      </w:r>
      <w:r>
        <w:rPr>
          <w:spacing w:val="-3"/>
        </w:rPr>
        <w:t> </w:t>
      </w:r>
      <w:r>
        <w:rPr/>
        <w:t>not always</w:t>
      </w:r>
      <w:r>
        <w:rPr>
          <w:spacing w:val="-8"/>
        </w:rPr>
        <w:t> </w:t>
      </w:r>
      <w:r>
        <w:rPr/>
        <w:t>be</w:t>
      </w:r>
      <w:r>
        <w:rPr>
          <w:spacing w:val="-8"/>
        </w:rPr>
        <w:t> </w:t>
      </w:r>
      <w:r>
        <w:rPr/>
        <w:t>effective.</w:t>
      </w:r>
      <w:r>
        <w:rPr>
          <w:spacing w:val="-8"/>
        </w:rPr>
        <w:t> </w:t>
      </w:r>
      <w:r>
        <w:rPr/>
        <w:t>For</w:t>
      </w:r>
      <w:r>
        <w:rPr>
          <w:spacing w:val="-8"/>
        </w:rPr>
        <w:t> </w:t>
      </w:r>
      <w:r>
        <w:rPr/>
        <w:t>example,</w:t>
      </w:r>
      <w:r>
        <w:rPr>
          <w:spacing w:val="-8"/>
        </w:rPr>
        <w:t> </w:t>
      </w:r>
      <w:r>
        <w:rPr/>
        <w:t>confidential</w:t>
      </w:r>
      <w:r>
        <w:rPr>
          <w:spacing w:val="-8"/>
        </w:rPr>
        <w:t> </w:t>
      </w:r>
      <w:r>
        <w:rPr/>
        <w:t>information</w:t>
      </w:r>
      <w:r>
        <w:rPr>
          <w:spacing w:val="-8"/>
        </w:rPr>
        <w:t> </w:t>
      </w:r>
      <w:r>
        <w:rPr/>
        <w:t>related</w:t>
      </w:r>
      <w:r>
        <w:rPr>
          <w:spacing w:val="-8"/>
        </w:rPr>
        <w:t> </w:t>
      </w:r>
      <w:r>
        <w:rPr/>
        <w:t>to</w:t>
      </w:r>
      <w:r>
        <w:rPr>
          <w:spacing w:val="-8"/>
        </w:rPr>
        <w:t> </w:t>
      </w:r>
      <w:r>
        <w:rPr/>
        <w:t>business</w:t>
      </w:r>
      <w:r>
        <w:rPr>
          <w:spacing w:val="-8"/>
        </w:rPr>
        <w:t> </w:t>
      </w:r>
      <w:r>
        <w:rPr/>
        <w:t>strategy,</w:t>
      </w:r>
      <w:r>
        <w:rPr>
          <w:spacing w:val="-8"/>
        </w:rPr>
        <w:t> </w:t>
      </w:r>
      <w:r>
        <w:rPr/>
        <w:t>new</w:t>
      </w:r>
      <w:r>
        <w:rPr>
          <w:spacing w:val="-8"/>
        </w:rPr>
        <w:t> </w:t>
      </w:r>
      <w:r>
        <w:rPr/>
        <w:t>technologies,</w:t>
      </w:r>
      <w:r>
        <w:rPr>
          <w:spacing w:val="-8"/>
        </w:rPr>
        <w:t> </w:t>
      </w:r>
      <w:r>
        <w:rPr/>
        <w:t>mergers</w:t>
      </w:r>
      <w:r>
        <w:rPr>
          <w:spacing w:val="-8"/>
        </w:rPr>
        <w:t> </w:t>
      </w:r>
      <w:r>
        <w:rPr/>
        <w:t>and</w:t>
      </w:r>
      <w:r>
        <w:rPr>
          <w:spacing w:val="-8"/>
        </w:rPr>
        <w:t> </w:t>
      </w:r>
      <w:r>
        <w:rPr/>
        <w:t>acquisitions,</w:t>
      </w:r>
      <w:r>
        <w:rPr>
          <w:spacing w:val="-8"/>
        </w:rPr>
        <w:t> </w:t>
      </w:r>
      <w:r>
        <w:rPr/>
        <w:t>unpublished</w:t>
      </w:r>
      <w:r>
        <w:rPr>
          <w:spacing w:val="-8"/>
        </w:rPr>
        <w:t> </w:t>
      </w:r>
      <w:r>
        <w:rPr/>
        <w:t>financial</w:t>
      </w:r>
      <w:r>
        <w:rPr>
          <w:spacing w:val="-8"/>
        </w:rPr>
        <w:t> </w:t>
      </w:r>
      <w:r>
        <w:rPr/>
        <w:t>results</w:t>
      </w:r>
      <w:r>
        <w:rPr>
          <w:spacing w:val="-8"/>
        </w:rPr>
        <w:t> </w:t>
      </w:r>
      <w:r>
        <w:rPr/>
        <w:t>or</w:t>
      </w:r>
      <w:r>
        <w:rPr>
          <w:spacing w:val="-8"/>
        </w:rPr>
        <w:t> </w:t>
      </w:r>
      <w:r>
        <w:rPr/>
        <w:t>personal data</w:t>
      </w:r>
      <w:r>
        <w:rPr>
          <w:spacing w:val="-2"/>
        </w:rPr>
        <w:t> </w:t>
      </w:r>
      <w:r>
        <w:rPr/>
        <w:t>could</w:t>
      </w:r>
      <w:r>
        <w:rPr>
          <w:spacing w:val="-2"/>
        </w:rPr>
        <w:t> </w:t>
      </w:r>
      <w:r>
        <w:rPr/>
        <w:t>be</w:t>
      </w:r>
      <w:r>
        <w:rPr>
          <w:spacing w:val="-2"/>
        </w:rPr>
        <w:t> </w:t>
      </w:r>
      <w:r>
        <w:rPr/>
        <w:t>prematurely,</w:t>
      </w:r>
      <w:r>
        <w:rPr>
          <w:spacing w:val="-2"/>
        </w:rPr>
        <w:t> </w:t>
      </w:r>
      <w:r>
        <w:rPr/>
        <w:t>inadvertently,</w:t>
      </w:r>
      <w:r>
        <w:rPr>
          <w:spacing w:val="-2"/>
        </w:rPr>
        <w:t> </w:t>
      </w:r>
      <w:r>
        <w:rPr/>
        <w:t>or</w:t>
      </w:r>
      <w:r>
        <w:rPr>
          <w:spacing w:val="-2"/>
        </w:rPr>
        <w:t> </w:t>
      </w:r>
      <w:r>
        <w:rPr/>
        <w:t>improperly</w:t>
      </w:r>
      <w:r>
        <w:rPr>
          <w:spacing w:val="-2"/>
        </w:rPr>
        <w:t> </w:t>
      </w:r>
      <w:r>
        <w:rPr/>
        <w:t>used</w:t>
      </w:r>
      <w:r>
        <w:rPr>
          <w:spacing w:val="-2"/>
        </w:rPr>
        <w:t> </w:t>
      </w:r>
      <w:r>
        <w:rPr/>
        <w:t>and/or</w:t>
      </w:r>
      <w:r>
        <w:rPr>
          <w:spacing w:val="-2"/>
        </w:rPr>
        <w:t> </w:t>
      </w:r>
      <w:r>
        <w:rPr/>
        <w:t>disclosed,</w:t>
      </w:r>
      <w:r>
        <w:rPr>
          <w:spacing w:val="-2"/>
        </w:rPr>
        <w:t> </w:t>
      </w:r>
      <w:r>
        <w:rPr/>
        <w:t>resulting</w:t>
      </w:r>
      <w:r>
        <w:rPr>
          <w:spacing w:val="-2"/>
        </w:rPr>
        <w:t> </w:t>
      </w:r>
      <w:r>
        <w:rPr/>
        <w:t>in</w:t>
      </w:r>
      <w:r>
        <w:rPr>
          <w:spacing w:val="-2"/>
        </w:rPr>
        <w:t> </w:t>
      </w:r>
      <w:r>
        <w:rPr/>
        <w:t>a</w:t>
      </w:r>
      <w:r>
        <w:rPr>
          <w:spacing w:val="-2"/>
        </w:rPr>
        <w:t> </w:t>
      </w:r>
      <w:r>
        <w:rPr/>
        <w:t>loss</w:t>
      </w:r>
      <w:r>
        <w:rPr>
          <w:spacing w:val="-2"/>
        </w:rPr>
        <w:t> </w:t>
      </w:r>
      <w:r>
        <w:rPr/>
        <w:t>of</w:t>
      </w:r>
      <w:r>
        <w:rPr>
          <w:spacing w:val="-2"/>
        </w:rPr>
        <w:t> </w:t>
      </w:r>
      <w:r>
        <w:rPr/>
        <w:t>reputation,</w:t>
      </w:r>
      <w:r>
        <w:rPr>
          <w:spacing w:val="-2"/>
        </w:rPr>
        <w:t> </w:t>
      </w:r>
      <w:r>
        <w:rPr/>
        <w:t>a</w:t>
      </w:r>
      <w:r>
        <w:rPr>
          <w:spacing w:val="-2"/>
        </w:rPr>
        <w:t> </w:t>
      </w:r>
      <w:r>
        <w:rPr/>
        <w:t>decline</w:t>
      </w:r>
      <w:r>
        <w:rPr>
          <w:spacing w:val="-2"/>
        </w:rPr>
        <w:t> </w:t>
      </w:r>
      <w:r>
        <w:rPr/>
        <w:t>in</w:t>
      </w:r>
      <w:r>
        <w:rPr>
          <w:spacing w:val="-2"/>
        </w:rPr>
        <w:t> </w:t>
      </w:r>
      <w:r>
        <w:rPr/>
        <w:t>our</w:t>
      </w:r>
      <w:r>
        <w:rPr>
          <w:spacing w:val="-2"/>
        </w:rPr>
        <w:t> </w:t>
      </w:r>
      <w:r>
        <w:rPr/>
        <w:t>stock</w:t>
      </w:r>
      <w:r>
        <w:rPr>
          <w:spacing w:val="-2"/>
        </w:rPr>
        <w:t> </w:t>
      </w:r>
      <w:r>
        <w:rPr/>
        <w:t>price</w:t>
      </w:r>
      <w:r>
        <w:rPr>
          <w:spacing w:val="-2"/>
        </w:rPr>
        <w:t> </w:t>
      </w:r>
      <w:r>
        <w:rPr/>
        <w:t>and/or</w:t>
      </w:r>
      <w:r>
        <w:rPr>
          <w:spacing w:val="-2"/>
        </w:rPr>
        <w:t> </w:t>
      </w:r>
      <w:r>
        <w:rPr/>
        <w:t>a</w:t>
      </w:r>
      <w:r>
        <w:rPr>
          <w:spacing w:val="-2"/>
        </w:rPr>
        <w:t> </w:t>
      </w:r>
      <w:r>
        <w:rPr/>
        <w:t>negative</w:t>
      </w:r>
      <w:r>
        <w:rPr>
          <w:spacing w:val="-2"/>
        </w:rPr>
        <w:t> </w:t>
      </w:r>
      <w:r>
        <w:rPr/>
        <w:t>impact</w:t>
      </w:r>
      <w:r>
        <w:rPr>
          <w:spacing w:val="-2"/>
        </w:rPr>
        <w:t> </w:t>
      </w:r>
      <w:r>
        <w:rPr/>
        <w:t>on</w:t>
      </w:r>
      <w:r>
        <w:rPr>
          <w:spacing w:val="-2"/>
        </w:rPr>
        <w:t> </w:t>
      </w:r>
      <w:r>
        <w:rPr/>
        <w:t>our market position, and could lead to damages, fines, penalties or injunctions.</w:t>
      </w:r>
    </w:p>
    <w:p>
      <w:pPr>
        <w:pStyle w:val="BodyText"/>
        <w:spacing w:before="39"/>
      </w:pPr>
    </w:p>
    <w:p>
      <w:pPr>
        <w:pStyle w:val="BodyText"/>
        <w:spacing w:line="264" w:lineRule="auto"/>
        <w:ind w:left="131"/>
      </w:pPr>
      <w:r>
        <w:rPr/>
        <w:t>In</w:t>
      </w:r>
      <w:r>
        <w:rPr>
          <w:spacing w:val="-6"/>
        </w:rPr>
        <w:t> </w:t>
      </w:r>
      <w:r>
        <w:rPr/>
        <w:t>addition,</w:t>
      </w:r>
      <w:r>
        <w:rPr>
          <w:spacing w:val="-6"/>
        </w:rPr>
        <w:t> </w:t>
      </w:r>
      <w:r>
        <w:rPr/>
        <w:t>the</w:t>
      </w:r>
      <w:r>
        <w:rPr>
          <w:spacing w:val="-6"/>
        </w:rPr>
        <w:t> </w:t>
      </w:r>
      <w:r>
        <w:rPr/>
        <w:t>laws</w:t>
      </w:r>
      <w:r>
        <w:rPr>
          <w:spacing w:val="-6"/>
        </w:rPr>
        <w:t> </w:t>
      </w:r>
      <w:r>
        <w:rPr/>
        <w:t>of</w:t>
      </w:r>
      <w:r>
        <w:rPr>
          <w:spacing w:val="-6"/>
        </w:rPr>
        <w:t> </w:t>
      </w:r>
      <w:r>
        <w:rPr/>
        <w:t>certain</w:t>
      </w:r>
      <w:r>
        <w:rPr>
          <w:spacing w:val="-6"/>
        </w:rPr>
        <w:t> </w:t>
      </w:r>
      <w:r>
        <w:rPr/>
        <w:t>countries</w:t>
      </w:r>
      <w:r>
        <w:rPr>
          <w:spacing w:val="-6"/>
        </w:rPr>
        <w:t> </w:t>
      </w:r>
      <w:r>
        <w:rPr/>
        <w:t>may</w:t>
      </w:r>
      <w:r>
        <w:rPr>
          <w:spacing w:val="-6"/>
        </w:rPr>
        <w:t> </w:t>
      </w:r>
      <w:r>
        <w:rPr/>
        <w:t>not</w:t>
      </w:r>
      <w:r>
        <w:rPr>
          <w:spacing w:val="-6"/>
        </w:rPr>
        <w:t> </w:t>
      </w:r>
      <w:r>
        <w:rPr/>
        <w:t>protect</w:t>
      </w:r>
      <w:r>
        <w:rPr>
          <w:spacing w:val="-6"/>
        </w:rPr>
        <w:t> </w:t>
      </w:r>
      <w:r>
        <w:rPr/>
        <w:t>or</w:t>
      </w:r>
      <w:r>
        <w:rPr>
          <w:spacing w:val="-6"/>
        </w:rPr>
        <w:t> </w:t>
      </w:r>
      <w:r>
        <w:rPr/>
        <w:t>allow</w:t>
      </w:r>
      <w:r>
        <w:rPr>
          <w:spacing w:val="-6"/>
        </w:rPr>
        <w:t> </w:t>
      </w:r>
      <w:r>
        <w:rPr/>
        <w:t>enforcement</w:t>
      </w:r>
      <w:r>
        <w:rPr>
          <w:spacing w:val="-6"/>
        </w:rPr>
        <w:t> </w:t>
      </w:r>
      <w:r>
        <w:rPr/>
        <w:t>of</w:t>
      </w:r>
      <w:r>
        <w:rPr>
          <w:spacing w:val="-6"/>
        </w:rPr>
        <w:t> </w:t>
      </w:r>
      <w:r>
        <w:rPr/>
        <w:t>intellectual</w:t>
      </w:r>
      <w:r>
        <w:rPr>
          <w:spacing w:val="-6"/>
        </w:rPr>
        <w:t> </w:t>
      </w:r>
      <w:r>
        <w:rPr/>
        <w:t>property</w:t>
      </w:r>
      <w:r>
        <w:rPr>
          <w:spacing w:val="-6"/>
        </w:rPr>
        <w:t> </w:t>
      </w:r>
      <w:r>
        <w:rPr/>
        <w:t>rights</w:t>
      </w:r>
      <w:r>
        <w:rPr>
          <w:spacing w:val="-6"/>
        </w:rPr>
        <w:t> </w:t>
      </w:r>
      <w:r>
        <w:rPr/>
        <w:t>to</w:t>
      </w:r>
      <w:r>
        <w:rPr>
          <w:spacing w:val="-6"/>
        </w:rPr>
        <w:t> </w:t>
      </w:r>
      <w:r>
        <w:rPr/>
        <w:t>the</w:t>
      </w:r>
      <w:r>
        <w:rPr>
          <w:spacing w:val="-4"/>
        </w:rPr>
        <w:t> </w:t>
      </w:r>
      <w:r>
        <w:rPr/>
        <w:t>same</w:t>
      </w:r>
      <w:r>
        <w:rPr>
          <w:spacing w:val="-6"/>
        </w:rPr>
        <w:t> </w:t>
      </w:r>
      <w:r>
        <w:rPr/>
        <w:t>extent</w:t>
      </w:r>
      <w:r>
        <w:rPr>
          <w:spacing w:val="-6"/>
        </w:rPr>
        <w:t> </w:t>
      </w:r>
      <w:r>
        <w:rPr/>
        <w:t>as</w:t>
      </w:r>
      <w:r>
        <w:rPr>
          <w:spacing w:val="-6"/>
        </w:rPr>
        <w:t> </w:t>
      </w:r>
      <w:r>
        <w:rPr/>
        <w:t>the</w:t>
      </w:r>
      <w:r>
        <w:rPr>
          <w:spacing w:val="-6"/>
        </w:rPr>
        <w:t> </w:t>
      </w:r>
      <w:r>
        <w:rPr/>
        <w:t>laws</w:t>
      </w:r>
      <w:r>
        <w:rPr>
          <w:spacing w:val="-6"/>
        </w:rPr>
        <w:t> </w:t>
      </w:r>
      <w:r>
        <w:rPr/>
        <w:t>of</w:t>
      </w:r>
      <w:r>
        <w:rPr>
          <w:spacing w:val="-6"/>
        </w:rPr>
        <w:t> </w:t>
      </w:r>
      <w:r>
        <w:rPr/>
        <w:t>the</w:t>
      </w:r>
      <w:r>
        <w:rPr>
          <w:spacing w:val="-6"/>
        </w:rPr>
        <w:t> </w:t>
      </w:r>
      <w:r>
        <w:rPr/>
        <w:t>United</w:t>
      </w:r>
      <w:r>
        <w:rPr>
          <w:spacing w:val="-6"/>
        </w:rPr>
        <w:t> </w:t>
      </w:r>
      <w:r>
        <w:rPr/>
        <w:t>States.</w:t>
      </w:r>
      <w:r>
        <w:rPr>
          <w:spacing w:val="-4"/>
        </w:rPr>
        <w:t> </w:t>
      </w:r>
      <w:r>
        <w:rPr/>
        <w:t>We</w:t>
      </w:r>
      <w:r>
        <w:rPr>
          <w:spacing w:val="-6"/>
        </w:rPr>
        <w:t> </w:t>
      </w:r>
      <w:r>
        <w:rPr/>
        <w:t>may</w:t>
      </w:r>
      <w:r>
        <w:rPr>
          <w:spacing w:val="-6"/>
        </w:rPr>
        <w:t> </w:t>
      </w:r>
      <w:r>
        <w:rPr/>
        <w:t>face significant</w:t>
      </w:r>
      <w:r>
        <w:rPr>
          <w:spacing w:val="-3"/>
        </w:rPr>
        <w:t> </w:t>
      </w:r>
      <w:r>
        <w:rPr/>
        <w:t>expenses</w:t>
      </w:r>
      <w:r>
        <w:rPr>
          <w:spacing w:val="-3"/>
        </w:rPr>
        <w:t> </w:t>
      </w:r>
      <w:r>
        <w:rPr/>
        <w:t>and</w:t>
      </w:r>
      <w:r>
        <w:rPr>
          <w:spacing w:val="-3"/>
        </w:rPr>
        <w:t> </w:t>
      </w:r>
      <w:r>
        <w:rPr/>
        <w:t>liability</w:t>
      </w:r>
      <w:r>
        <w:rPr>
          <w:spacing w:val="-3"/>
        </w:rPr>
        <w:t> </w:t>
      </w:r>
      <w:r>
        <w:rPr/>
        <w:t>in</w:t>
      </w:r>
      <w:r>
        <w:rPr>
          <w:spacing w:val="-3"/>
        </w:rPr>
        <w:t> </w:t>
      </w:r>
      <w:r>
        <w:rPr/>
        <w:t>connection</w:t>
      </w:r>
      <w:r>
        <w:rPr>
          <w:spacing w:val="-3"/>
        </w:rPr>
        <w:t> </w:t>
      </w:r>
      <w:r>
        <w:rPr/>
        <w:t>with</w:t>
      </w:r>
      <w:r>
        <w:rPr>
          <w:spacing w:val="-3"/>
        </w:rPr>
        <w:t> </w:t>
      </w:r>
      <w:r>
        <w:rPr/>
        <w:t>the</w:t>
      </w:r>
      <w:r>
        <w:rPr>
          <w:spacing w:val="-3"/>
        </w:rPr>
        <w:t> </w:t>
      </w:r>
      <w:r>
        <w:rPr/>
        <w:t>protection</w:t>
      </w:r>
      <w:r>
        <w:rPr>
          <w:spacing w:val="-3"/>
        </w:rPr>
        <w:t> </w:t>
      </w:r>
      <w:r>
        <w:rPr/>
        <w:t>of</w:t>
      </w:r>
      <w:r>
        <w:rPr>
          <w:spacing w:val="-3"/>
        </w:rPr>
        <w:t> </w:t>
      </w:r>
      <w:r>
        <w:rPr/>
        <w:t>our</w:t>
      </w:r>
      <w:r>
        <w:rPr>
          <w:spacing w:val="-3"/>
        </w:rPr>
        <w:t> </w:t>
      </w:r>
      <w:r>
        <w:rPr/>
        <w:t>intellectual</w:t>
      </w:r>
      <w:r>
        <w:rPr>
          <w:spacing w:val="-3"/>
        </w:rPr>
        <w:t> </w:t>
      </w:r>
      <w:r>
        <w:rPr/>
        <w:t>property</w:t>
      </w:r>
      <w:r>
        <w:rPr>
          <w:spacing w:val="-3"/>
        </w:rPr>
        <w:t> </w:t>
      </w:r>
      <w:r>
        <w:rPr/>
        <w:t>rights,</w:t>
      </w:r>
      <w:r>
        <w:rPr>
          <w:spacing w:val="-3"/>
        </w:rPr>
        <w:t> </w:t>
      </w:r>
      <w:r>
        <w:rPr/>
        <w:t>including</w:t>
      </w:r>
      <w:r>
        <w:rPr>
          <w:spacing w:val="-3"/>
        </w:rPr>
        <w:t> </w:t>
      </w:r>
      <w:r>
        <w:rPr/>
        <w:t>outside</w:t>
      </w:r>
      <w:r>
        <w:rPr>
          <w:spacing w:val="-3"/>
        </w:rPr>
        <w:t> </w:t>
      </w:r>
      <w:r>
        <w:rPr/>
        <w:t>the</w:t>
      </w:r>
      <w:r>
        <w:rPr>
          <w:spacing w:val="-3"/>
        </w:rPr>
        <w:t> </w:t>
      </w:r>
      <w:r>
        <w:rPr/>
        <w:t>United</w:t>
      </w:r>
      <w:r>
        <w:rPr>
          <w:spacing w:val="-3"/>
        </w:rPr>
        <w:t> </w:t>
      </w:r>
      <w:r>
        <w:rPr/>
        <w:t>States,</w:t>
      </w:r>
      <w:r>
        <w:rPr>
          <w:spacing w:val="-3"/>
        </w:rPr>
        <w:t> </w:t>
      </w:r>
      <w:r>
        <w:rPr/>
        <w:t>and</w:t>
      </w:r>
      <w:r>
        <w:rPr>
          <w:spacing w:val="-3"/>
        </w:rPr>
        <w:t> </w:t>
      </w:r>
      <w:r>
        <w:rPr/>
        <w:t>if</w:t>
      </w:r>
      <w:r>
        <w:rPr>
          <w:spacing w:val="-3"/>
        </w:rPr>
        <w:t> </w:t>
      </w:r>
      <w:r>
        <w:rPr/>
        <w:t>we</w:t>
      </w:r>
      <w:r>
        <w:rPr>
          <w:spacing w:val="-3"/>
        </w:rPr>
        <w:t> </w:t>
      </w:r>
      <w:r>
        <w:rPr/>
        <w:t>are</w:t>
      </w:r>
      <w:r>
        <w:rPr>
          <w:spacing w:val="-3"/>
        </w:rPr>
        <w:t> </w:t>
      </w:r>
      <w:r>
        <w:rPr/>
        <w:t>unable</w:t>
      </w:r>
      <w:r>
        <w:rPr>
          <w:spacing w:val="-1"/>
        </w:rPr>
        <w:t> </w:t>
      </w:r>
      <w:r>
        <w:rPr/>
        <w:t>to</w:t>
      </w:r>
      <w:r>
        <w:rPr>
          <w:spacing w:val="-3"/>
        </w:rPr>
        <w:t> </w:t>
      </w:r>
      <w:r>
        <w:rPr/>
        <w:t>successfully protect</w:t>
      </w:r>
      <w:r>
        <w:rPr>
          <w:spacing w:val="-1"/>
        </w:rPr>
        <w:t> </w:t>
      </w:r>
      <w:r>
        <w:rPr/>
        <w:t>our</w:t>
      </w:r>
      <w:r>
        <w:rPr>
          <w:spacing w:val="-1"/>
        </w:rPr>
        <w:t> </w:t>
      </w:r>
      <w:r>
        <w:rPr/>
        <w:t>rights</w:t>
      </w:r>
      <w:r>
        <w:rPr>
          <w:spacing w:val="-1"/>
        </w:rPr>
        <w:t> </w:t>
      </w:r>
      <w:r>
        <w:rPr/>
        <w:t>or</w:t>
      </w:r>
      <w:r>
        <w:rPr>
          <w:spacing w:val="-1"/>
        </w:rPr>
        <w:t> </w:t>
      </w:r>
      <w:r>
        <w:rPr/>
        <w:t>resolve</w:t>
      </w:r>
      <w:r>
        <w:rPr>
          <w:spacing w:val="-1"/>
        </w:rPr>
        <w:t> </w:t>
      </w:r>
      <w:r>
        <w:rPr/>
        <w:t>intellectual</w:t>
      </w:r>
      <w:r>
        <w:rPr>
          <w:spacing w:val="-1"/>
        </w:rPr>
        <w:t> </w:t>
      </w:r>
      <w:r>
        <w:rPr/>
        <w:t>property</w:t>
      </w:r>
      <w:r>
        <w:rPr>
          <w:spacing w:val="-1"/>
        </w:rPr>
        <w:t> </w:t>
      </w:r>
      <w:r>
        <w:rPr/>
        <w:t>conflicts</w:t>
      </w:r>
      <w:r>
        <w:rPr>
          <w:spacing w:val="-1"/>
        </w:rPr>
        <w:t> </w:t>
      </w:r>
      <w:r>
        <w:rPr/>
        <w:t>with</w:t>
      </w:r>
      <w:r>
        <w:rPr>
          <w:spacing w:val="-1"/>
        </w:rPr>
        <w:t> </w:t>
      </w:r>
      <w:r>
        <w:rPr/>
        <w:t>others,</w:t>
      </w:r>
      <w:r>
        <w:rPr>
          <w:spacing w:val="-1"/>
        </w:rPr>
        <w:t> </w:t>
      </w:r>
      <w:r>
        <w:rPr/>
        <w:t>our</w:t>
      </w:r>
      <w:r>
        <w:rPr>
          <w:spacing w:val="-1"/>
        </w:rPr>
        <w:t> </w:t>
      </w:r>
      <w:r>
        <w:rPr/>
        <w:t>business</w:t>
      </w:r>
      <w:r>
        <w:rPr>
          <w:spacing w:val="-1"/>
        </w:rPr>
        <w:t> </w:t>
      </w:r>
      <w:r>
        <w:rPr/>
        <w:t>or</w:t>
      </w:r>
      <w:r>
        <w:rPr>
          <w:spacing w:val="-1"/>
        </w:rPr>
        <w:t> </w:t>
      </w:r>
      <w:r>
        <w:rPr/>
        <w:t>financial</w:t>
      </w:r>
      <w:r>
        <w:rPr>
          <w:spacing w:val="-1"/>
        </w:rPr>
        <w:t> </w:t>
      </w:r>
      <w:r>
        <w:rPr/>
        <w:t>condition</w:t>
      </w:r>
      <w:r>
        <w:rPr>
          <w:spacing w:val="-1"/>
        </w:rPr>
        <w:t> </w:t>
      </w:r>
      <w:r>
        <w:rPr/>
        <w:t>may</w:t>
      </w:r>
      <w:r>
        <w:rPr>
          <w:spacing w:val="-1"/>
        </w:rPr>
        <w:t> </w:t>
      </w:r>
      <w:r>
        <w:rPr/>
        <w:t>be</w:t>
      </w:r>
      <w:r>
        <w:rPr>
          <w:spacing w:val="-1"/>
        </w:rPr>
        <w:t> </w:t>
      </w:r>
      <w:r>
        <w:rPr/>
        <w:t>adversely</w:t>
      </w:r>
      <w:r>
        <w:rPr>
          <w:spacing w:val="-1"/>
        </w:rPr>
        <w:t> </w:t>
      </w:r>
      <w:r>
        <w:rPr/>
        <w:t>affected.</w:t>
      </w:r>
    </w:p>
    <w:p>
      <w:pPr>
        <w:pStyle w:val="BodyText"/>
        <w:spacing w:before="82"/>
      </w:pPr>
    </w:p>
    <w:p>
      <w:pPr>
        <w:spacing w:before="0"/>
        <w:ind w:left="131" w:right="0" w:firstLine="0"/>
        <w:jc w:val="left"/>
        <w:rPr>
          <w:b/>
          <w:sz w:val="15"/>
        </w:rPr>
      </w:pPr>
      <w:r>
        <w:rPr>
          <w:b/>
          <w:color w:val="E77721"/>
          <w:sz w:val="15"/>
        </w:rPr>
        <w:t>We</w:t>
      </w:r>
      <w:r>
        <w:rPr>
          <w:b/>
          <w:color w:val="E77721"/>
          <w:spacing w:val="-8"/>
          <w:sz w:val="15"/>
        </w:rPr>
        <w:t> </w:t>
      </w:r>
      <w:r>
        <w:rPr>
          <w:b/>
          <w:color w:val="E77721"/>
          <w:sz w:val="15"/>
        </w:rPr>
        <w:t>are</w:t>
      </w:r>
      <w:r>
        <w:rPr>
          <w:b/>
          <w:color w:val="E77721"/>
          <w:spacing w:val="-7"/>
          <w:sz w:val="15"/>
        </w:rPr>
        <w:t> </w:t>
      </w:r>
      <w:r>
        <w:rPr>
          <w:b/>
          <w:color w:val="E77721"/>
          <w:sz w:val="15"/>
        </w:rPr>
        <w:t>subject</w:t>
      </w:r>
      <w:r>
        <w:rPr>
          <w:b/>
          <w:color w:val="E77721"/>
          <w:spacing w:val="-8"/>
          <w:sz w:val="15"/>
        </w:rPr>
        <w:t> </w:t>
      </w:r>
      <w:r>
        <w:rPr>
          <w:b/>
          <w:color w:val="E77721"/>
          <w:sz w:val="15"/>
        </w:rPr>
        <w:t>to</w:t>
      </w:r>
      <w:r>
        <w:rPr>
          <w:b/>
          <w:color w:val="E77721"/>
          <w:spacing w:val="-7"/>
          <w:sz w:val="15"/>
        </w:rPr>
        <w:t> </w:t>
      </w:r>
      <w:r>
        <w:rPr>
          <w:b/>
          <w:color w:val="E77721"/>
          <w:sz w:val="15"/>
        </w:rPr>
        <w:t>data</w:t>
      </w:r>
      <w:r>
        <w:rPr>
          <w:b/>
          <w:color w:val="E77721"/>
          <w:spacing w:val="-8"/>
          <w:sz w:val="15"/>
        </w:rPr>
        <w:t> </w:t>
      </w:r>
      <w:r>
        <w:rPr>
          <w:b/>
          <w:color w:val="E77721"/>
          <w:sz w:val="15"/>
        </w:rPr>
        <w:t>security</w:t>
      </w:r>
      <w:r>
        <w:rPr>
          <w:b/>
          <w:color w:val="E77721"/>
          <w:spacing w:val="-7"/>
          <w:sz w:val="15"/>
        </w:rPr>
        <w:t> </w:t>
      </w:r>
      <w:r>
        <w:rPr>
          <w:b/>
          <w:color w:val="E77721"/>
          <w:sz w:val="15"/>
        </w:rPr>
        <w:t>and</w:t>
      </w:r>
      <w:r>
        <w:rPr>
          <w:b/>
          <w:color w:val="E77721"/>
          <w:spacing w:val="-8"/>
          <w:sz w:val="15"/>
        </w:rPr>
        <w:t> </w:t>
      </w:r>
      <w:r>
        <w:rPr>
          <w:b/>
          <w:color w:val="E77721"/>
          <w:sz w:val="15"/>
        </w:rPr>
        <w:t>privacy</w:t>
      </w:r>
      <w:r>
        <w:rPr>
          <w:b/>
          <w:color w:val="E77721"/>
          <w:spacing w:val="-7"/>
          <w:sz w:val="15"/>
        </w:rPr>
        <w:t> </w:t>
      </w:r>
      <w:r>
        <w:rPr>
          <w:b/>
          <w:color w:val="E77721"/>
          <w:sz w:val="15"/>
        </w:rPr>
        <w:t>risks</w:t>
      </w:r>
      <w:r>
        <w:rPr>
          <w:b/>
          <w:color w:val="E77721"/>
          <w:spacing w:val="-8"/>
          <w:sz w:val="15"/>
        </w:rPr>
        <w:t> </w:t>
      </w:r>
      <w:r>
        <w:rPr>
          <w:b/>
          <w:color w:val="E77721"/>
          <w:sz w:val="15"/>
        </w:rPr>
        <w:t>that</w:t>
      </w:r>
      <w:r>
        <w:rPr>
          <w:b/>
          <w:color w:val="E77721"/>
          <w:spacing w:val="-7"/>
          <w:sz w:val="15"/>
        </w:rPr>
        <w:t> </w:t>
      </w:r>
      <w:r>
        <w:rPr>
          <w:b/>
          <w:color w:val="E77721"/>
          <w:sz w:val="15"/>
        </w:rPr>
        <w:t>could</w:t>
      </w:r>
      <w:r>
        <w:rPr>
          <w:b/>
          <w:color w:val="E77721"/>
          <w:spacing w:val="-8"/>
          <w:sz w:val="15"/>
        </w:rPr>
        <w:t> </w:t>
      </w:r>
      <w:r>
        <w:rPr>
          <w:b/>
          <w:color w:val="E77721"/>
          <w:sz w:val="15"/>
        </w:rPr>
        <w:t>negatively</w:t>
      </w:r>
      <w:r>
        <w:rPr>
          <w:b/>
          <w:color w:val="E77721"/>
          <w:spacing w:val="-7"/>
          <w:sz w:val="15"/>
        </w:rPr>
        <w:t> </w:t>
      </w:r>
      <w:r>
        <w:rPr>
          <w:b/>
          <w:color w:val="E77721"/>
          <w:sz w:val="15"/>
        </w:rPr>
        <w:t>affect</w:t>
      </w:r>
      <w:r>
        <w:rPr>
          <w:b/>
          <w:color w:val="E77721"/>
          <w:spacing w:val="-8"/>
          <w:sz w:val="15"/>
        </w:rPr>
        <w:t> </w:t>
      </w:r>
      <w:r>
        <w:rPr>
          <w:b/>
          <w:color w:val="E77721"/>
          <w:sz w:val="15"/>
        </w:rPr>
        <w:t>our</w:t>
      </w:r>
      <w:r>
        <w:rPr>
          <w:b/>
          <w:color w:val="E77721"/>
          <w:spacing w:val="-7"/>
          <w:sz w:val="15"/>
        </w:rPr>
        <w:t> </w:t>
      </w:r>
      <w:r>
        <w:rPr>
          <w:b/>
          <w:color w:val="E77721"/>
          <w:sz w:val="15"/>
        </w:rPr>
        <w:t>results,</w:t>
      </w:r>
      <w:r>
        <w:rPr>
          <w:b/>
          <w:color w:val="E77721"/>
          <w:spacing w:val="-8"/>
          <w:sz w:val="15"/>
        </w:rPr>
        <w:t> </w:t>
      </w:r>
      <w:r>
        <w:rPr>
          <w:b/>
          <w:color w:val="E77721"/>
          <w:sz w:val="15"/>
        </w:rPr>
        <w:t>operations</w:t>
      </w:r>
      <w:r>
        <w:rPr>
          <w:b/>
          <w:color w:val="E77721"/>
          <w:spacing w:val="-5"/>
          <w:sz w:val="15"/>
        </w:rPr>
        <w:t> </w:t>
      </w:r>
      <w:r>
        <w:rPr>
          <w:b/>
          <w:color w:val="E77721"/>
          <w:sz w:val="15"/>
        </w:rPr>
        <w:t>or</w:t>
      </w:r>
      <w:r>
        <w:rPr>
          <w:b/>
          <w:color w:val="E77721"/>
          <w:spacing w:val="-8"/>
          <w:sz w:val="15"/>
        </w:rPr>
        <w:t> </w:t>
      </w:r>
      <w:r>
        <w:rPr>
          <w:b/>
          <w:color w:val="E77721"/>
          <w:spacing w:val="-2"/>
          <w:sz w:val="15"/>
        </w:rPr>
        <w:t>reputation.</w:t>
      </w:r>
    </w:p>
    <w:p>
      <w:pPr>
        <w:pStyle w:val="BodyText"/>
        <w:spacing w:line="264" w:lineRule="auto" w:before="111"/>
        <w:ind w:left="131" w:right="862"/>
        <w:jc w:val="both"/>
      </w:pPr>
      <w:r>
        <w:rPr/>
        <w:t>In</w:t>
      </w:r>
      <w:r>
        <w:rPr>
          <w:spacing w:val="-6"/>
        </w:rPr>
        <w:t> </w:t>
      </w:r>
      <w:r>
        <w:rPr/>
        <w:t>addition</w:t>
      </w:r>
      <w:r>
        <w:rPr>
          <w:spacing w:val="-6"/>
        </w:rPr>
        <w:t> </w:t>
      </w:r>
      <w:r>
        <w:rPr/>
        <w:t>to</w:t>
      </w:r>
      <w:r>
        <w:rPr>
          <w:spacing w:val="-6"/>
        </w:rPr>
        <w:t> </w:t>
      </w:r>
      <w:r>
        <w:rPr/>
        <w:t>our</w:t>
      </w:r>
      <w:r>
        <w:rPr>
          <w:spacing w:val="-6"/>
        </w:rPr>
        <w:t> </w:t>
      </w:r>
      <w:r>
        <w:rPr/>
        <w:t>own</w:t>
      </w:r>
      <w:r>
        <w:rPr>
          <w:spacing w:val="-6"/>
        </w:rPr>
        <w:t> </w:t>
      </w:r>
      <w:r>
        <w:rPr/>
        <w:t>sensitive</w:t>
      </w:r>
      <w:r>
        <w:rPr>
          <w:spacing w:val="-6"/>
        </w:rPr>
        <w:t> </w:t>
      </w:r>
      <w:r>
        <w:rPr/>
        <w:t>and</w:t>
      </w:r>
      <w:r>
        <w:rPr>
          <w:spacing w:val="-6"/>
        </w:rPr>
        <w:t> </w:t>
      </w:r>
      <w:r>
        <w:rPr/>
        <w:t>proprietary</w:t>
      </w:r>
      <w:r>
        <w:rPr>
          <w:spacing w:val="-6"/>
        </w:rPr>
        <w:t> </w:t>
      </w:r>
      <w:r>
        <w:rPr/>
        <w:t>business</w:t>
      </w:r>
      <w:r>
        <w:rPr>
          <w:spacing w:val="-6"/>
        </w:rPr>
        <w:t> </w:t>
      </w:r>
      <w:r>
        <w:rPr/>
        <w:t>information,</w:t>
      </w:r>
      <w:r>
        <w:rPr>
          <w:spacing w:val="-6"/>
        </w:rPr>
        <w:t> </w:t>
      </w:r>
      <w:r>
        <w:rPr/>
        <w:t>we</w:t>
      </w:r>
      <w:r>
        <w:rPr>
          <w:spacing w:val="-6"/>
        </w:rPr>
        <w:t> </w:t>
      </w:r>
      <w:r>
        <w:rPr/>
        <w:t>handle</w:t>
      </w:r>
      <w:r>
        <w:rPr>
          <w:spacing w:val="-6"/>
        </w:rPr>
        <w:t> </w:t>
      </w:r>
      <w:r>
        <w:rPr/>
        <w:t>transactional</w:t>
      </w:r>
      <w:r>
        <w:rPr>
          <w:spacing w:val="-6"/>
        </w:rPr>
        <w:t> </w:t>
      </w:r>
      <w:r>
        <w:rPr/>
        <w:t>and</w:t>
      </w:r>
      <w:r>
        <w:rPr>
          <w:spacing w:val="-6"/>
        </w:rPr>
        <w:t> </w:t>
      </w:r>
      <w:r>
        <w:rPr/>
        <w:t>personal</w:t>
      </w:r>
      <w:r>
        <w:rPr>
          <w:spacing w:val="-6"/>
        </w:rPr>
        <w:t> </w:t>
      </w:r>
      <w:r>
        <w:rPr/>
        <w:t>information</w:t>
      </w:r>
      <w:r>
        <w:rPr>
          <w:spacing w:val="-6"/>
        </w:rPr>
        <w:t> </w:t>
      </w:r>
      <w:r>
        <w:rPr/>
        <w:t>about</w:t>
      </w:r>
      <w:r>
        <w:rPr>
          <w:spacing w:val="-6"/>
        </w:rPr>
        <w:t> </w:t>
      </w:r>
      <w:r>
        <w:rPr/>
        <w:t>our</w:t>
      </w:r>
      <w:r>
        <w:rPr>
          <w:spacing w:val="-6"/>
        </w:rPr>
        <w:t> </w:t>
      </w:r>
      <w:r>
        <w:rPr/>
        <w:t>customers</w:t>
      </w:r>
      <w:r>
        <w:rPr>
          <w:spacing w:val="-6"/>
        </w:rPr>
        <w:t> </w:t>
      </w:r>
      <w:r>
        <w:rPr/>
        <w:t>and</w:t>
      </w:r>
      <w:r>
        <w:rPr>
          <w:spacing w:val="-6"/>
        </w:rPr>
        <w:t> </w:t>
      </w:r>
      <w:r>
        <w:rPr/>
        <w:t>users</w:t>
      </w:r>
      <w:r>
        <w:rPr>
          <w:spacing w:val="-6"/>
        </w:rPr>
        <w:t> </w:t>
      </w:r>
      <w:r>
        <w:rPr/>
        <w:t>of</w:t>
      </w:r>
      <w:r>
        <w:rPr>
          <w:spacing w:val="-6"/>
        </w:rPr>
        <w:t> </w:t>
      </w:r>
      <w:r>
        <w:rPr/>
        <w:t>our</w:t>
      </w:r>
      <w:r>
        <w:rPr>
          <w:spacing w:val="-6"/>
        </w:rPr>
        <w:t> </w:t>
      </w:r>
      <w:r>
        <w:rPr/>
        <w:t>digital experiences,</w:t>
      </w:r>
      <w:r>
        <w:rPr>
          <w:spacing w:val="-8"/>
        </w:rPr>
        <w:t> </w:t>
      </w:r>
      <w:r>
        <w:rPr/>
        <w:t>which</w:t>
      </w:r>
      <w:r>
        <w:rPr>
          <w:spacing w:val="-8"/>
        </w:rPr>
        <w:t> </w:t>
      </w:r>
      <w:r>
        <w:rPr/>
        <w:t>include</w:t>
      </w:r>
      <w:r>
        <w:rPr>
          <w:spacing w:val="-8"/>
        </w:rPr>
        <w:t> </w:t>
      </w:r>
      <w:r>
        <w:rPr/>
        <w:t>online</w:t>
      </w:r>
      <w:r>
        <w:rPr>
          <w:spacing w:val="-8"/>
        </w:rPr>
        <w:t> </w:t>
      </w:r>
      <w:r>
        <w:rPr/>
        <w:t>distribution</w:t>
      </w:r>
      <w:r>
        <w:rPr>
          <w:spacing w:val="-8"/>
        </w:rPr>
        <w:t> </w:t>
      </w:r>
      <w:r>
        <w:rPr/>
        <w:t>channels</w:t>
      </w:r>
      <w:r>
        <w:rPr>
          <w:spacing w:val="-8"/>
        </w:rPr>
        <w:t> </w:t>
      </w:r>
      <w:r>
        <w:rPr/>
        <w:t>and</w:t>
      </w:r>
      <w:r>
        <w:rPr>
          <w:spacing w:val="-8"/>
        </w:rPr>
        <w:t> </w:t>
      </w:r>
      <w:r>
        <w:rPr/>
        <w:t>product</w:t>
      </w:r>
      <w:r>
        <w:rPr>
          <w:spacing w:val="-8"/>
        </w:rPr>
        <w:t> </w:t>
      </w:r>
      <w:r>
        <w:rPr/>
        <w:t>engagement,</w:t>
      </w:r>
      <w:r>
        <w:rPr>
          <w:spacing w:val="-8"/>
        </w:rPr>
        <w:t> </w:t>
      </w:r>
      <w:r>
        <w:rPr/>
        <w:t>adaptive</w:t>
      </w:r>
      <w:r>
        <w:rPr>
          <w:spacing w:val="-8"/>
        </w:rPr>
        <w:t> </w:t>
      </w:r>
      <w:r>
        <w:rPr/>
        <w:t>products</w:t>
      </w:r>
      <w:r>
        <w:rPr>
          <w:spacing w:val="-8"/>
        </w:rPr>
        <w:t> </w:t>
      </w:r>
      <w:r>
        <w:rPr/>
        <w:t>and</w:t>
      </w:r>
      <w:r>
        <w:rPr>
          <w:spacing w:val="-8"/>
        </w:rPr>
        <w:t> </w:t>
      </w:r>
      <w:r>
        <w:rPr/>
        <w:t>personal</w:t>
      </w:r>
      <w:r>
        <w:rPr>
          <w:spacing w:val="-8"/>
        </w:rPr>
        <w:t> </w:t>
      </w:r>
      <w:r>
        <w:rPr/>
        <w:t>fitness</w:t>
      </w:r>
      <w:r>
        <w:rPr>
          <w:spacing w:val="-8"/>
        </w:rPr>
        <w:t> </w:t>
      </w:r>
      <w:r>
        <w:rPr/>
        <w:t>applications.</w:t>
      </w:r>
      <w:r>
        <w:rPr>
          <w:spacing w:val="-8"/>
        </w:rPr>
        <w:t> </w:t>
      </w:r>
      <w:r>
        <w:rPr/>
        <w:t>Hackers</w:t>
      </w:r>
      <w:r>
        <w:rPr>
          <w:spacing w:val="-8"/>
        </w:rPr>
        <w:t> </w:t>
      </w:r>
      <w:r>
        <w:rPr/>
        <w:t>and</w:t>
      </w:r>
      <w:r>
        <w:rPr>
          <w:spacing w:val="-8"/>
        </w:rPr>
        <w:t> </w:t>
      </w:r>
      <w:r>
        <w:rPr/>
        <w:t>data</w:t>
      </w:r>
      <w:r>
        <w:rPr>
          <w:spacing w:val="-8"/>
        </w:rPr>
        <w:t> </w:t>
      </w:r>
      <w:r>
        <w:rPr/>
        <w:t>thieves</w:t>
      </w:r>
      <w:r>
        <w:rPr>
          <w:spacing w:val="-8"/>
        </w:rPr>
        <w:t> </w:t>
      </w:r>
      <w:r>
        <w:rPr/>
        <w:t>are increasingly sophisticated and operate social</w:t>
      </w:r>
    </w:p>
    <w:p>
      <w:pPr>
        <w:pStyle w:val="BodyText"/>
      </w:pPr>
    </w:p>
    <w:p>
      <w:pPr>
        <w:pStyle w:val="BodyText"/>
        <w:spacing w:before="112"/>
      </w:pPr>
    </w:p>
    <w:p>
      <w:pPr>
        <w:spacing w:before="0"/>
        <w:ind w:left="131" w:right="0" w:firstLine="0"/>
        <w:jc w:val="both"/>
        <w:rPr>
          <w:sz w:val="15"/>
        </w:rPr>
      </w:pPr>
      <w:r>
        <w:rPr>
          <w:color w:val="E77721"/>
          <w:sz w:val="15"/>
        </w:rPr>
        <w:t>12</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01664">
                <wp:simplePos x="0" y="0"/>
                <wp:positionH relativeFrom="page">
                  <wp:posOffset>222884</wp:posOffset>
                </wp:positionH>
                <wp:positionV relativeFrom="paragraph">
                  <wp:posOffset>228642</wp:posOffset>
                </wp:positionV>
                <wp:extent cx="7312659" cy="17145"/>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7312659" cy="17145"/>
                          <a:chExt cx="7312659" cy="17145"/>
                        </a:xfrm>
                      </wpg:grpSpPr>
                      <wps:wsp>
                        <wps:cNvPr id="104" name="Graphic 10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5" name="Graphic 10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6" name="Graphic 10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7" name="Graphic 10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3321pt;width:575.8pt;height:1.35pt;mso-position-horizontal-relative:page;mso-position-vertical-relative:paragraph;z-index:-15714816;mso-wrap-distance-left:0;mso-wrap-distance-right:0" id="docshapegroup102" coordorigin="351,360" coordsize="11516,27">
                <v:shape style="position:absolute;left:351;top:360;width:11516;height:14" id="docshape103" coordorigin="351,360" coordsize="11516,14" path="m11853,374l364,374,351,360,11867,360,11853,374xe" filled="true" fillcolor="#9a9a9a" stroked="false">
                  <v:path arrowok="t"/>
                  <v:fill type="solid"/>
                </v:shape>
                <v:shape style="position:absolute;left:351;top:373;width:11516;height:14" id="docshape104" coordorigin="351,374" coordsize="11516,14" path="m11867,387l351,387,364,374,11853,374,11867,387xe" filled="true" fillcolor="#ededed" stroked="false">
                  <v:path arrowok="t"/>
                  <v:fill type="solid"/>
                </v:shape>
                <v:shape style="position:absolute;left:351;top:360;width:14;height:27" id="docshape105" coordorigin="351,360" coordsize="14,27" path="m351,387l351,360,364,374,351,387xe" filled="true" fillcolor="#9a9a9a" stroked="false">
                  <v:path arrowok="t"/>
                  <v:fill type="solid"/>
                </v:shape>
                <v:shape style="position:absolute;left:11853;top:360;width:14;height:27" id="docshape106"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63"/>
      </w:pPr>
    </w:p>
    <w:p>
      <w:pPr>
        <w:pStyle w:val="BodyText"/>
        <w:spacing w:line="264" w:lineRule="auto"/>
        <w:ind w:left="131" w:right="212"/>
      </w:pPr>
      <w:r>
        <w:rPr/>
        <w:t>engineering,</w:t>
      </w:r>
      <w:r>
        <w:rPr>
          <w:spacing w:val="-2"/>
        </w:rPr>
        <w:t> </w:t>
      </w:r>
      <w:r>
        <w:rPr/>
        <w:t>such</w:t>
      </w:r>
      <w:r>
        <w:rPr>
          <w:spacing w:val="-2"/>
        </w:rPr>
        <w:t> </w:t>
      </w:r>
      <w:r>
        <w:rPr/>
        <w:t>as</w:t>
      </w:r>
      <w:r>
        <w:rPr>
          <w:spacing w:val="-2"/>
        </w:rPr>
        <w:t> </w:t>
      </w:r>
      <w:r>
        <w:rPr/>
        <w:t>phishing,</w:t>
      </w:r>
      <w:r>
        <w:rPr>
          <w:spacing w:val="-2"/>
        </w:rPr>
        <w:t> </w:t>
      </w:r>
      <w:r>
        <w:rPr/>
        <w:t>and</w:t>
      </w:r>
      <w:r>
        <w:rPr>
          <w:spacing w:val="-2"/>
        </w:rPr>
        <w:t> </w:t>
      </w:r>
      <w:r>
        <w:rPr/>
        <w:t>large-scale,</w:t>
      </w:r>
      <w:r>
        <w:rPr>
          <w:spacing w:val="-2"/>
        </w:rPr>
        <w:t> </w:t>
      </w:r>
      <w:r>
        <w:rPr/>
        <w:t>complex</w:t>
      </w:r>
      <w:r>
        <w:rPr>
          <w:spacing w:val="-2"/>
        </w:rPr>
        <w:t> </w:t>
      </w:r>
      <w:r>
        <w:rPr/>
        <w:t>automated</w:t>
      </w:r>
      <w:r>
        <w:rPr>
          <w:spacing w:val="-2"/>
        </w:rPr>
        <w:t> </w:t>
      </w:r>
      <w:r>
        <w:rPr/>
        <w:t>attacks</w:t>
      </w:r>
      <w:r>
        <w:rPr>
          <w:spacing w:val="-2"/>
        </w:rPr>
        <w:t> </w:t>
      </w:r>
      <w:r>
        <w:rPr/>
        <w:t>that</w:t>
      </w:r>
      <w:r>
        <w:rPr>
          <w:spacing w:val="-2"/>
        </w:rPr>
        <w:t> </w:t>
      </w:r>
      <w:r>
        <w:rPr/>
        <w:t>can</w:t>
      </w:r>
      <w:r>
        <w:rPr>
          <w:spacing w:val="-2"/>
        </w:rPr>
        <w:t> </w:t>
      </w:r>
      <w:r>
        <w:rPr/>
        <w:t>evade</w:t>
      </w:r>
      <w:r>
        <w:rPr>
          <w:spacing w:val="-2"/>
        </w:rPr>
        <w:t> </w:t>
      </w:r>
      <w:r>
        <w:rPr/>
        <w:t>detection</w:t>
      </w:r>
      <w:r>
        <w:rPr>
          <w:spacing w:val="-2"/>
        </w:rPr>
        <w:t> </w:t>
      </w:r>
      <w:r>
        <w:rPr/>
        <w:t>for</w:t>
      </w:r>
      <w:r>
        <w:rPr>
          <w:spacing w:val="-2"/>
        </w:rPr>
        <w:t> </w:t>
      </w:r>
      <w:r>
        <w:rPr/>
        <w:t>long</w:t>
      </w:r>
      <w:r>
        <w:rPr>
          <w:spacing w:val="-2"/>
        </w:rPr>
        <w:t> </w:t>
      </w:r>
      <w:r>
        <w:rPr/>
        <w:t>periods</w:t>
      </w:r>
      <w:r>
        <w:rPr>
          <w:spacing w:val="-2"/>
        </w:rPr>
        <w:t> </w:t>
      </w:r>
      <w:r>
        <w:rPr/>
        <w:t>of time.</w:t>
      </w:r>
      <w:r>
        <w:rPr>
          <w:spacing w:val="-2"/>
        </w:rPr>
        <w:t> </w:t>
      </w:r>
      <w:r>
        <w:rPr/>
        <w:t>Any</w:t>
      </w:r>
      <w:r>
        <w:rPr>
          <w:spacing w:val="-2"/>
        </w:rPr>
        <w:t> </w:t>
      </w:r>
      <w:r>
        <w:rPr/>
        <w:t>breach</w:t>
      </w:r>
      <w:r>
        <w:rPr>
          <w:spacing w:val="-2"/>
        </w:rPr>
        <w:t> </w:t>
      </w:r>
      <w:r>
        <w:rPr/>
        <w:t>of</w:t>
      </w:r>
      <w:r>
        <w:rPr>
          <w:spacing w:val="-2"/>
        </w:rPr>
        <w:t> </w:t>
      </w:r>
      <w:r>
        <w:rPr/>
        <w:t>our</w:t>
      </w:r>
      <w:r>
        <w:rPr>
          <w:spacing w:val="-2"/>
        </w:rPr>
        <w:t> </w:t>
      </w:r>
      <w:r>
        <w:rPr/>
        <w:t>or</w:t>
      </w:r>
      <w:r>
        <w:rPr>
          <w:spacing w:val="-2"/>
        </w:rPr>
        <w:t> </w:t>
      </w:r>
      <w:r>
        <w:rPr/>
        <w:t>our</w:t>
      </w:r>
      <w:r>
        <w:rPr>
          <w:spacing w:val="-2"/>
        </w:rPr>
        <w:t> </w:t>
      </w:r>
      <w:r>
        <w:rPr/>
        <w:t>service</w:t>
      </w:r>
      <w:r>
        <w:rPr>
          <w:spacing w:val="-2"/>
        </w:rPr>
        <w:t> </w:t>
      </w:r>
      <w:r>
        <w:rPr/>
        <w:t>providers' network,</w:t>
      </w:r>
      <w:r>
        <w:rPr>
          <w:spacing w:val="-2"/>
        </w:rPr>
        <w:t> </w:t>
      </w:r>
      <w:r>
        <w:rPr/>
        <w:t>or</w:t>
      </w:r>
      <w:r>
        <w:rPr>
          <w:spacing w:val="-2"/>
        </w:rPr>
        <w:t> </w:t>
      </w:r>
      <w:r>
        <w:rPr/>
        <w:t>other</w:t>
      </w:r>
      <w:r>
        <w:rPr>
          <w:spacing w:val="-2"/>
        </w:rPr>
        <w:t> </w:t>
      </w:r>
      <w:r>
        <w:rPr/>
        <w:t>vendor</w:t>
      </w:r>
      <w:r>
        <w:rPr>
          <w:spacing w:val="-2"/>
        </w:rPr>
        <w:t> </w:t>
      </w:r>
      <w:r>
        <w:rPr/>
        <w:t>systems,</w:t>
      </w:r>
      <w:r>
        <w:rPr>
          <w:spacing w:val="-2"/>
        </w:rPr>
        <w:t> </w:t>
      </w:r>
      <w:r>
        <w:rPr/>
        <w:t>may</w:t>
      </w:r>
      <w:r>
        <w:rPr>
          <w:spacing w:val="-2"/>
        </w:rPr>
        <w:t> </w:t>
      </w:r>
      <w:r>
        <w:rPr/>
        <w:t>result</w:t>
      </w:r>
      <w:r>
        <w:rPr>
          <w:spacing w:val="-2"/>
        </w:rPr>
        <w:t> </w:t>
      </w:r>
      <w:r>
        <w:rPr/>
        <w:t>in</w:t>
      </w:r>
      <w:r>
        <w:rPr>
          <w:spacing w:val="-2"/>
        </w:rPr>
        <w:t> </w:t>
      </w:r>
      <w:r>
        <w:rPr/>
        <w:t>the</w:t>
      </w:r>
      <w:r>
        <w:rPr>
          <w:spacing w:val="-2"/>
        </w:rPr>
        <w:t> </w:t>
      </w:r>
      <w:r>
        <w:rPr/>
        <w:t>loss</w:t>
      </w:r>
      <w:r>
        <w:rPr>
          <w:spacing w:val="-2"/>
        </w:rPr>
        <w:t> </w:t>
      </w:r>
      <w:r>
        <w:rPr/>
        <w:t>of</w:t>
      </w:r>
      <w:r>
        <w:rPr>
          <w:spacing w:val="-2"/>
        </w:rPr>
        <w:t> </w:t>
      </w:r>
      <w:r>
        <w:rPr/>
        <w:t>confidential</w:t>
      </w:r>
      <w:r>
        <w:rPr>
          <w:spacing w:val="-2"/>
        </w:rPr>
        <w:t> </w:t>
      </w:r>
      <w:r>
        <w:rPr/>
        <w:t>business</w:t>
      </w:r>
      <w:r>
        <w:rPr>
          <w:spacing w:val="-2"/>
        </w:rPr>
        <w:t> </w:t>
      </w:r>
      <w:r>
        <w:rPr/>
        <w:t>and</w:t>
      </w:r>
      <w:r>
        <w:rPr>
          <w:spacing w:val="-2"/>
        </w:rPr>
        <w:t> </w:t>
      </w:r>
      <w:r>
        <w:rPr/>
        <w:t>financial</w:t>
      </w:r>
      <w:r>
        <w:rPr>
          <w:spacing w:val="-2"/>
        </w:rPr>
        <w:t> </w:t>
      </w:r>
      <w:r>
        <w:rPr/>
        <w:t>data,</w:t>
      </w:r>
      <w:r>
        <w:rPr>
          <w:spacing w:val="-2"/>
        </w:rPr>
        <w:t> </w:t>
      </w:r>
      <w:r>
        <w:rPr/>
        <w:t>misappropriation</w:t>
      </w:r>
      <w:r>
        <w:rPr>
          <w:spacing w:val="-2"/>
        </w:rPr>
        <w:t> </w:t>
      </w:r>
      <w:r>
        <w:rPr/>
        <w:t>of</w:t>
      </w:r>
      <w:r>
        <w:rPr>
          <w:spacing w:val="-2"/>
        </w:rPr>
        <w:t> </w:t>
      </w:r>
      <w:r>
        <w:rPr/>
        <w:t>our</w:t>
      </w:r>
      <w:r>
        <w:rPr>
          <w:spacing w:val="-2"/>
        </w:rPr>
        <w:t> </w:t>
      </w:r>
      <w:r>
        <w:rPr/>
        <w:t>consumers',</w:t>
      </w:r>
      <w:r>
        <w:rPr>
          <w:spacing w:val="-2"/>
        </w:rPr>
        <w:t> </w:t>
      </w:r>
      <w:r>
        <w:rPr/>
        <w:t>users'</w:t>
      </w:r>
      <w:r>
        <w:rPr>
          <w:spacing w:val="-2"/>
        </w:rPr>
        <w:t> </w:t>
      </w:r>
      <w:r>
        <w:rPr/>
        <w:t>or</w:t>
      </w:r>
      <w:r>
        <w:rPr>
          <w:spacing w:val="-2"/>
        </w:rPr>
        <w:t> </w:t>
      </w:r>
      <w:r>
        <w:rPr/>
        <w:t>employees'</w:t>
      </w:r>
      <w:r>
        <w:rPr>
          <w:spacing w:val="-2"/>
        </w:rPr>
        <w:t> </w:t>
      </w:r>
      <w:r>
        <w:rPr/>
        <w:t>personal information</w:t>
      </w:r>
      <w:r>
        <w:rPr>
          <w:spacing w:val="-3"/>
        </w:rPr>
        <w:t> </w:t>
      </w:r>
      <w:r>
        <w:rPr/>
        <w:t>or</w:t>
      </w:r>
      <w:r>
        <w:rPr>
          <w:spacing w:val="-3"/>
        </w:rPr>
        <w:t> </w:t>
      </w:r>
      <w:r>
        <w:rPr/>
        <w:t>a</w:t>
      </w:r>
      <w:r>
        <w:rPr>
          <w:spacing w:val="-3"/>
        </w:rPr>
        <w:t> </w:t>
      </w:r>
      <w:r>
        <w:rPr/>
        <w:t>disruption</w:t>
      </w:r>
      <w:r>
        <w:rPr>
          <w:spacing w:val="-3"/>
        </w:rPr>
        <w:t> </w:t>
      </w:r>
      <w:r>
        <w:rPr/>
        <w:t>of</w:t>
      </w:r>
      <w:r>
        <w:rPr>
          <w:spacing w:val="-3"/>
        </w:rPr>
        <w:t> </w:t>
      </w:r>
      <w:r>
        <w:rPr/>
        <w:t>our</w:t>
      </w:r>
      <w:r>
        <w:rPr>
          <w:spacing w:val="-3"/>
        </w:rPr>
        <w:t> </w:t>
      </w:r>
      <w:r>
        <w:rPr/>
        <w:t>business.</w:t>
      </w:r>
      <w:r>
        <w:rPr>
          <w:spacing w:val="-3"/>
        </w:rPr>
        <w:t> </w:t>
      </w:r>
      <w:r>
        <w:rPr/>
        <w:t>Any</w:t>
      </w:r>
      <w:r>
        <w:rPr>
          <w:spacing w:val="-3"/>
        </w:rPr>
        <w:t> </w:t>
      </w:r>
      <w:r>
        <w:rPr/>
        <w:t>of</w:t>
      </w:r>
      <w:r>
        <w:rPr>
          <w:spacing w:val="-3"/>
        </w:rPr>
        <w:t> </w:t>
      </w:r>
      <w:r>
        <w:rPr/>
        <w:t>these</w:t>
      </w:r>
      <w:r>
        <w:rPr>
          <w:spacing w:val="-3"/>
        </w:rPr>
        <w:t> </w:t>
      </w:r>
      <w:r>
        <w:rPr/>
        <w:t>outcomes</w:t>
      </w:r>
      <w:r>
        <w:rPr>
          <w:spacing w:val="-3"/>
        </w:rPr>
        <w:t> </w:t>
      </w:r>
      <w:r>
        <w:rPr/>
        <w:t>could</w:t>
      </w:r>
      <w:r>
        <w:rPr>
          <w:spacing w:val="-3"/>
        </w:rPr>
        <w:t> </w:t>
      </w:r>
      <w:r>
        <w:rPr/>
        <w:t>have</w:t>
      </w:r>
      <w:r>
        <w:rPr>
          <w:spacing w:val="-3"/>
        </w:rPr>
        <w:t> </w:t>
      </w:r>
      <w:r>
        <w:rPr/>
        <w:t>a</w:t>
      </w:r>
      <w:r>
        <w:rPr>
          <w:spacing w:val="-3"/>
        </w:rPr>
        <w:t> </w:t>
      </w:r>
      <w:r>
        <w:rPr/>
        <w:t>material</w:t>
      </w:r>
      <w:r>
        <w:rPr>
          <w:spacing w:val="-3"/>
        </w:rPr>
        <w:t> </w:t>
      </w:r>
      <w:r>
        <w:rPr/>
        <w:t>adverse</w:t>
      </w:r>
      <w:r>
        <w:rPr>
          <w:spacing w:val="-3"/>
        </w:rPr>
        <w:t> </w:t>
      </w:r>
      <w:r>
        <w:rPr/>
        <w:t>effect</w:t>
      </w:r>
      <w:r>
        <w:rPr>
          <w:spacing w:val="-3"/>
        </w:rPr>
        <w:t> </w:t>
      </w:r>
      <w:r>
        <w:rPr/>
        <w:t>on</w:t>
      </w:r>
      <w:r>
        <w:rPr>
          <w:spacing w:val="-1"/>
        </w:rPr>
        <w:t> </w:t>
      </w:r>
      <w:r>
        <w:rPr/>
        <w:t>our</w:t>
      </w:r>
      <w:r>
        <w:rPr>
          <w:spacing w:val="-3"/>
        </w:rPr>
        <w:t> </w:t>
      </w:r>
      <w:r>
        <w:rPr/>
        <w:t>business,</w:t>
      </w:r>
      <w:r>
        <w:rPr>
          <w:spacing w:val="-3"/>
        </w:rPr>
        <w:t> </w:t>
      </w:r>
      <w:r>
        <w:rPr/>
        <w:t>including</w:t>
      </w:r>
      <w:r>
        <w:rPr>
          <w:spacing w:val="-3"/>
        </w:rPr>
        <w:t> </w:t>
      </w:r>
      <w:r>
        <w:rPr/>
        <w:t>unwanted</w:t>
      </w:r>
      <w:r>
        <w:rPr>
          <w:spacing w:val="-3"/>
        </w:rPr>
        <w:t> </w:t>
      </w:r>
      <w:r>
        <w:rPr/>
        <w:t>media</w:t>
      </w:r>
      <w:r>
        <w:rPr>
          <w:spacing w:val="-3"/>
        </w:rPr>
        <w:t> </w:t>
      </w:r>
      <w:r>
        <w:rPr/>
        <w:t>attention,</w:t>
      </w:r>
      <w:r>
        <w:rPr>
          <w:spacing w:val="-3"/>
        </w:rPr>
        <w:t> </w:t>
      </w:r>
      <w:r>
        <w:rPr/>
        <w:t>impairment</w:t>
      </w:r>
      <w:r>
        <w:rPr>
          <w:spacing w:val="-3"/>
        </w:rPr>
        <w:t> </w:t>
      </w:r>
      <w:r>
        <w:rPr/>
        <w:t>of our</w:t>
      </w:r>
      <w:r>
        <w:rPr>
          <w:spacing w:val="-7"/>
        </w:rPr>
        <w:t> </w:t>
      </w:r>
      <w:r>
        <w:rPr/>
        <w:t>consumer</w:t>
      </w:r>
      <w:r>
        <w:rPr>
          <w:spacing w:val="-7"/>
        </w:rPr>
        <w:t> </w:t>
      </w:r>
      <w:r>
        <w:rPr/>
        <w:t>and</w:t>
      </w:r>
      <w:r>
        <w:rPr>
          <w:spacing w:val="-7"/>
        </w:rPr>
        <w:t> </w:t>
      </w:r>
      <w:r>
        <w:rPr/>
        <w:t>customer</w:t>
      </w:r>
      <w:r>
        <w:rPr>
          <w:spacing w:val="-7"/>
        </w:rPr>
        <w:t> </w:t>
      </w:r>
      <w:r>
        <w:rPr/>
        <w:t>relationships,</w:t>
      </w:r>
      <w:r>
        <w:rPr>
          <w:spacing w:val="-7"/>
        </w:rPr>
        <w:t> </w:t>
      </w:r>
      <w:r>
        <w:rPr/>
        <w:t>damage</w:t>
      </w:r>
      <w:r>
        <w:rPr>
          <w:spacing w:val="-7"/>
        </w:rPr>
        <w:t> </w:t>
      </w:r>
      <w:r>
        <w:rPr/>
        <w:t>to</w:t>
      </w:r>
      <w:r>
        <w:rPr>
          <w:spacing w:val="-7"/>
        </w:rPr>
        <w:t> </w:t>
      </w:r>
      <w:r>
        <w:rPr/>
        <w:t>our</w:t>
      </w:r>
      <w:r>
        <w:rPr>
          <w:spacing w:val="-7"/>
        </w:rPr>
        <w:t> </w:t>
      </w:r>
      <w:r>
        <w:rPr/>
        <w:t>reputation;</w:t>
      </w:r>
      <w:r>
        <w:rPr>
          <w:spacing w:val="-7"/>
        </w:rPr>
        <w:t> </w:t>
      </w:r>
      <w:r>
        <w:rPr/>
        <w:t>resulting</w:t>
      </w:r>
      <w:r>
        <w:rPr>
          <w:spacing w:val="-7"/>
        </w:rPr>
        <w:t> </w:t>
      </w:r>
      <w:r>
        <w:rPr/>
        <w:t>in</w:t>
      </w:r>
      <w:r>
        <w:rPr>
          <w:spacing w:val="-7"/>
        </w:rPr>
        <w:t> </w:t>
      </w:r>
      <w:r>
        <w:rPr/>
        <w:t>lost</w:t>
      </w:r>
      <w:r>
        <w:rPr>
          <w:spacing w:val="-7"/>
        </w:rPr>
        <w:t> </w:t>
      </w:r>
      <w:r>
        <w:rPr/>
        <w:t>sales</w:t>
      </w:r>
      <w:r>
        <w:rPr>
          <w:spacing w:val="-7"/>
        </w:rPr>
        <w:t> </w:t>
      </w:r>
      <w:r>
        <w:rPr/>
        <w:t>and</w:t>
      </w:r>
      <w:r>
        <w:rPr>
          <w:spacing w:val="-7"/>
        </w:rPr>
        <w:t> </w:t>
      </w:r>
      <w:r>
        <w:rPr/>
        <w:t>consumers,</w:t>
      </w:r>
      <w:r>
        <w:rPr>
          <w:spacing w:val="-7"/>
        </w:rPr>
        <w:t> </w:t>
      </w:r>
      <w:r>
        <w:rPr/>
        <w:t>fines,</w:t>
      </w:r>
      <w:r>
        <w:rPr>
          <w:spacing w:val="-7"/>
        </w:rPr>
        <w:t> </w:t>
      </w:r>
      <w:r>
        <w:rPr/>
        <w:t>lawsuits,</w:t>
      </w:r>
      <w:r>
        <w:rPr>
          <w:spacing w:val="-7"/>
        </w:rPr>
        <w:t> </w:t>
      </w:r>
      <w:r>
        <w:rPr/>
        <w:t>or</w:t>
      </w:r>
      <w:r>
        <w:rPr>
          <w:spacing w:val="-7"/>
        </w:rPr>
        <w:t> </w:t>
      </w:r>
      <w:r>
        <w:rPr/>
        <w:t>significant</w:t>
      </w:r>
      <w:r>
        <w:rPr>
          <w:spacing w:val="-7"/>
        </w:rPr>
        <w:t> </w:t>
      </w:r>
      <w:r>
        <w:rPr/>
        <w:t>legal</w:t>
      </w:r>
      <w:r>
        <w:rPr>
          <w:spacing w:val="-7"/>
        </w:rPr>
        <w:t> </w:t>
      </w:r>
      <w:r>
        <w:rPr/>
        <w:t>and</w:t>
      </w:r>
      <w:r>
        <w:rPr>
          <w:spacing w:val="-7"/>
        </w:rPr>
        <w:t> </w:t>
      </w:r>
      <w:r>
        <w:rPr/>
        <w:t>remediation</w:t>
      </w:r>
      <w:r>
        <w:rPr>
          <w:spacing w:val="-7"/>
        </w:rPr>
        <w:t> </w:t>
      </w:r>
      <w:r>
        <w:rPr/>
        <w:t>expenses.</w:t>
      </w:r>
      <w:r>
        <w:rPr>
          <w:spacing w:val="-7"/>
        </w:rPr>
        <w:t> </w:t>
      </w:r>
      <w:r>
        <w:rPr/>
        <w:t>We also may need to expend significant resources to protect against, respond to and/or redress problems caused by any breach.</w:t>
      </w:r>
    </w:p>
    <w:p>
      <w:pPr>
        <w:pStyle w:val="BodyText"/>
        <w:spacing w:before="40"/>
      </w:pPr>
    </w:p>
    <w:p>
      <w:pPr>
        <w:pStyle w:val="BodyText"/>
        <w:spacing w:line="264" w:lineRule="auto"/>
        <w:ind w:left="131" w:right="118"/>
      </w:pPr>
      <w:r>
        <w:rPr/>
        <w:t>In</w:t>
      </w:r>
      <w:r>
        <w:rPr>
          <w:spacing w:val="-2"/>
        </w:rPr>
        <w:t> </w:t>
      </w:r>
      <w:r>
        <w:rPr/>
        <w:t>addition,</w:t>
      </w:r>
      <w:r>
        <w:rPr>
          <w:spacing w:val="-2"/>
        </w:rPr>
        <w:t> </w:t>
      </w:r>
      <w:r>
        <w:rPr/>
        <w:t>we</w:t>
      </w:r>
      <w:r>
        <w:rPr>
          <w:spacing w:val="-2"/>
        </w:rPr>
        <w:t> </w:t>
      </w:r>
      <w:r>
        <w:rPr/>
        <w:t>must</w:t>
      </w:r>
      <w:r>
        <w:rPr>
          <w:spacing w:val="-2"/>
        </w:rPr>
        <w:t> </w:t>
      </w:r>
      <w:r>
        <w:rPr/>
        <w:t>comply</w:t>
      </w:r>
      <w:r>
        <w:rPr>
          <w:spacing w:val="-2"/>
        </w:rPr>
        <w:t> </w:t>
      </w:r>
      <w:r>
        <w:rPr/>
        <w:t>with</w:t>
      </w:r>
      <w:r>
        <w:rPr>
          <w:spacing w:val="-2"/>
        </w:rPr>
        <w:t> </w:t>
      </w:r>
      <w:r>
        <w:rPr/>
        <w:t>increasingly</w:t>
      </w:r>
      <w:r>
        <w:rPr>
          <w:spacing w:val="-2"/>
        </w:rPr>
        <w:t> </w:t>
      </w:r>
      <w:r>
        <w:rPr/>
        <w:t>complex</w:t>
      </w:r>
      <w:r>
        <w:rPr>
          <w:spacing w:val="-2"/>
        </w:rPr>
        <w:t> </w:t>
      </w:r>
      <w:r>
        <w:rPr/>
        <w:t>and</w:t>
      </w:r>
      <w:r>
        <w:rPr>
          <w:spacing w:val="-2"/>
        </w:rPr>
        <w:t> </w:t>
      </w:r>
      <w:r>
        <w:rPr/>
        <w:t>rigorous</w:t>
      </w:r>
      <w:r>
        <w:rPr>
          <w:spacing w:val="-2"/>
        </w:rPr>
        <w:t> </w:t>
      </w:r>
      <w:r>
        <w:rPr/>
        <w:t>regulatory</w:t>
      </w:r>
      <w:r>
        <w:rPr>
          <w:spacing w:val="-2"/>
        </w:rPr>
        <w:t> </w:t>
      </w:r>
      <w:r>
        <w:rPr/>
        <w:t>standards</w:t>
      </w:r>
      <w:r>
        <w:rPr>
          <w:spacing w:val="-2"/>
        </w:rPr>
        <w:t> </w:t>
      </w:r>
      <w:r>
        <w:rPr/>
        <w:t>enacted</w:t>
      </w:r>
      <w:r>
        <w:rPr>
          <w:spacing w:val="-2"/>
        </w:rPr>
        <w:t> </w:t>
      </w:r>
      <w:r>
        <w:rPr/>
        <w:t>to</w:t>
      </w:r>
      <w:r>
        <w:rPr>
          <w:spacing w:val="-2"/>
        </w:rPr>
        <w:t> </w:t>
      </w:r>
      <w:r>
        <w:rPr/>
        <w:t>protect</w:t>
      </w:r>
      <w:r>
        <w:rPr>
          <w:spacing w:val="-2"/>
        </w:rPr>
        <w:t> </w:t>
      </w:r>
      <w:r>
        <w:rPr/>
        <w:t>business</w:t>
      </w:r>
      <w:r>
        <w:rPr>
          <w:spacing w:val="-2"/>
        </w:rPr>
        <w:t> </w:t>
      </w:r>
      <w:r>
        <w:rPr/>
        <w:t>and</w:t>
      </w:r>
      <w:r>
        <w:rPr>
          <w:spacing w:val="-2"/>
        </w:rPr>
        <w:t> </w:t>
      </w:r>
      <w:r>
        <w:rPr/>
        <w:t>personal</w:t>
      </w:r>
      <w:r>
        <w:rPr>
          <w:spacing w:val="-2"/>
        </w:rPr>
        <w:t> </w:t>
      </w:r>
      <w:r>
        <w:rPr/>
        <w:t>data</w:t>
      </w:r>
      <w:r>
        <w:rPr>
          <w:spacing w:val="-2"/>
        </w:rPr>
        <w:t> </w:t>
      </w:r>
      <w:r>
        <w:rPr/>
        <w:t>in</w:t>
      </w:r>
      <w:r>
        <w:rPr>
          <w:spacing w:val="-2"/>
        </w:rPr>
        <w:t> </w:t>
      </w:r>
      <w:r>
        <w:rPr/>
        <w:t>the</w:t>
      </w:r>
      <w:r>
        <w:rPr>
          <w:spacing w:val="-2"/>
        </w:rPr>
        <w:t> </w:t>
      </w:r>
      <w:r>
        <w:rPr/>
        <w:t>U.S.,</w:t>
      </w:r>
      <w:r>
        <w:rPr>
          <w:spacing w:val="-2"/>
        </w:rPr>
        <w:t> </w:t>
      </w:r>
      <w:r>
        <w:rPr/>
        <w:t>Europe</w:t>
      </w:r>
      <w:r>
        <w:rPr>
          <w:spacing w:val="-2"/>
        </w:rPr>
        <w:t> </w:t>
      </w:r>
      <w:r>
        <w:rPr/>
        <w:t>and elsewhere.</w:t>
      </w:r>
      <w:r>
        <w:rPr/>
        <w:t> For</w:t>
      </w:r>
      <w:r>
        <w:rPr>
          <w:spacing w:val="-4"/>
        </w:rPr>
        <w:t> </w:t>
      </w:r>
      <w:r>
        <w:rPr/>
        <w:t>example,</w:t>
      </w:r>
      <w:r>
        <w:rPr>
          <w:spacing w:val="-4"/>
        </w:rPr>
        <w:t> </w:t>
      </w:r>
      <w:r>
        <w:rPr/>
        <w:t>the</w:t>
      </w:r>
      <w:r>
        <w:rPr>
          <w:spacing w:val="-4"/>
        </w:rPr>
        <w:t> </w:t>
      </w:r>
      <w:r>
        <w:rPr/>
        <w:t>European</w:t>
      </w:r>
      <w:r>
        <w:rPr>
          <w:spacing w:val="-4"/>
        </w:rPr>
        <w:t> </w:t>
      </w:r>
      <w:r>
        <w:rPr/>
        <w:t>Union</w:t>
      </w:r>
      <w:r>
        <w:rPr>
          <w:spacing w:val="-4"/>
        </w:rPr>
        <w:t> </w:t>
      </w:r>
      <w:r>
        <w:rPr/>
        <w:t>adopted</w:t>
      </w:r>
      <w:r>
        <w:rPr>
          <w:spacing w:val="-4"/>
        </w:rPr>
        <w:t> </w:t>
      </w:r>
      <w:r>
        <w:rPr/>
        <w:t>the</w:t>
      </w:r>
      <w:r>
        <w:rPr>
          <w:spacing w:val="-4"/>
        </w:rPr>
        <w:t> </w:t>
      </w:r>
      <w:r>
        <w:rPr/>
        <w:t>General</w:t>
      </w:r>
      <w:r>
        <w:rPr>
          <w:spacing w:val="-4"/>
        </w:rPr>
        <w:t> </w:t>
      </w:r>
      <w:r>
        <w:rPr/>
        <w:t>Data</w:t>
      </w:r>
      <w:r>
        <w:rPr>
          <w:spacing w:val="-4"/>
        </w:rPr>
        <w:t> </w:t>
      </w:r>
      <w:r>
        <w:rPr/>
        <w:t>Protection</w:t>
      </w:r>
      <w:r>
        <w:rPr>
          <w:spacing w:val="-4"/>
        </w:rPr>
        <w:t> </w:t>
      </w:r>
      <w:r>
        <w:rPr/>
        <w:t>Regulation</w:t>
      </w:r>
      <w:r>
        <w:rPr>
          <w:spacing w:val="-4"/>
        </w:rPr>
        <w:t> </w:t>
      </w:r>
      <w:r>
        <w:rPr/>
        <w:t>(the</w:t>
      </w:r>
      <w:r>
        <w:rPr>
          <w:spacing w:val="-4"/>
        </w:rPr>
        <w:t> </w:t>
      </w:r>
      <w:r>
        <w:rPr/>
        <w:t>“GDPR”),</w:t>
      </w:r>
      <w:r>
        <w:rPr>
          <w:spacing w:val="-4"/>
        </w:rPr>
        <w:t> </w:t>
      </w:r>
      <w:r>
        <w:rPr/>
        <w:t>which</w:t>
      </w:r>
      <w:r>
        <w:rPr>
          <w:spacing w:val="-4"/>
        </w:rPr>
        <w:t> </w:t>
      </w:r>
      <w:r>
        <w:rPr/>
        <w:t>became</w:t>
      </w:r>
      <w:r>
        <w:rPr>
          <w:spacing w:val="-4"/>
        </w:rPr>
        <w:t> </w:t>
      </w:r>
      <w:r>
        <w:rPr/>
        <w:t>effective</w:t>
      </w:r>
      <w:r>
        <w:rPr>
          <w:spacing w:val="-4"/>
        </w:rPr>
        <w:t> </w:t>
      </w:r>
      <w:r>
        <w:rPr/>
        <w:t>on</w:t>
      </w:r>
      <w:r>
        <w:rPr>
          <w:spacing w:val="-4"/>
        </w:rPr>
        <w:t> </w:t>
      </w:r>
      <w:r>
        <w:rPr/>
        <w:t>May</w:t>
      </w:r>
      <w:r>
        <w:rPr>
          <w:spacing w:val="-4"/>
        </w:rPr>
        <w:t> </w:t>
      </w:r>
      <w:r>
        <w:rPr/>
        <w:t>25,</w:t>
      </w:r>
      <w:r>
        <w:rPr>
          <w:spacing w:val="-4"/>
        </w:rPr>
        <w:t> </w:t>
      </w:r>
      <w:r>
        <w:rPr/>
        <w:t>2018;</w:t>
      </w:r>
      <w:r>
        <w:rPr>
          <w:spacing w:val="-4"/>
        </w:rPr>
        <w:t> </w:t>
      </w:r>
      <w:r>
        <w:rPr/>
        <w:t>and</w:t>
      </w:r>
      <w:r>
        <w:rPr>
          <w:spacing w:val="-4"/>
        </w:rPr>
        <w:t> </w:t>
      </w:r>
      <w:r>
        <w:rPr/>
        <w:t>California</w:t>
      </w:r>
      <w:r>
        <w:rPr>
          <w:spacing w:val="-4"/>
        </w:rPr>
        <w:t> </w:t>
      </w:r>
      <w:r>
        <w:rPr/>
        <w:t>passed</w:t>
      </w:r>
      <w:r>
        <w:rPr>
          <w:spacing w:val="-4"/>
        </w:rPr>
        <w:t> </w:t>
      </w:r>
      <w:r>
        <w:rPr/>
        <w:t>the California</w:t>
      </w:r>
      <w:r>
        <w:rPr>
          <w:spacing w:val="-7"/>
        </w:rPr>
        <w:t> </w:t>
      </w:r>
      <w:r>
        <w:rPr/>
        <w:t>Consumer</w:t>
      </w:r>
      <w:r>
        <w:rPr>
          <w:spacing w:val="-7"/>
        </w:rPr>
        <w:t> </w:t>
      </w:r>
      <w:r>
        <w:rPr/>
        <w:t>Privacy</w:t>
      </w:r>
      <w:r>
        <w:rPr>
          <w:spacing w:val="-7"/>
        </w:rPr>
        <w:t> </w:t>
      </w:r>
      <w:r>
        <w:rPr/>
        <w:t>Act</w:t>
      </w:r>
      <w:r>
        <w:rPr>
          <w:spacing w:val="-7"/>
        </w:rPr>
        <w:t> </w:t>
      </w:r>
      <w:r>
        <w:rPr/>
        <w:t>(the</w:t>
      </w:r>
      <w:r>
        <w:rPr>
          <w:spacing w:val="-7"/>
        </w:rPr>
        <w:t> </w:t>
      </w:r>
      <w:r>
        <w:rPr/>
        <w:t>"CCPA")</w:t>
      </w:r>
      <w:r>
        <w:rPr>
          <w:spacing w:val="-7"/>
        </w:rPr>
        <w:t> </w:t>
      </w:r>
      <w:r>
        <w:rPr/>
        <w:t>which</w:t>
      </w:r>
      <w:r>
        <w:rPr>
          <w:spacing w:val="-7"/>
        </w:rPr>
        <w:t> </w:t>
      </w:r>
      <w:r>
        <w:rPr/>
        <w:t>will</w:t>
      </w:r>
      <w:r>
        <w:rPr>
          <w:spacing w:val="-7"/>
        </w:rPr>
        <w:t> </w:t>
      </w:r>
      <w:r>
        <w:rPr/>
        <w:t>go</w:t>
      </w:r>
      <w:r>
        <w:rPr>
          <w:spacing w:val="-7"/>
        </w:rPr>
        <w:t> </w:t>
      </w:r>
      <w:r>
        <w:rPr/>
        <w:t>into</w:t>
      </w:r>
      <w:r>
        <w:rPr>
          <w:spacing w:val="-7"/>
        </w:rPr>
        <w:t> </w:t>
      </w:r>
      <w:r>
        <w:rPr/>
        <w:t>effect</w:t>
      </w:r>
      <w:r>
        <w:rPr>
          <w:spacing w:val="-7"/>
        </w:rPr>
        <w:t> </w:t>
      </w:r>
      <w:r>
        <w:rPr/>
        <w:t>in</w:t>
      </w:r>
      <w:r>
        <w:rPr>
          <w:spacing w:val="-7"/>
        </w:rPr>
        <w:t> </w:t>
      </w:r>
      <w:r>
        <w:rPr/>
        <w:t>2020.</w:t>
      </w:r>
      <w:r>
        <w:rPr>
          <w:spacing w:val="-7"/>
        </w:rPr>
        <w:t> </w:t>
      </w:r>
      <w:r>
        <w:rPr/>
        <w:t>These</w:t>
      </w:r>
      <w:r>
        <w:rPr>
          <w:spacing w:val="-7"/>
        </w:rPr>
        <w:t> </w:t>
      </w:r>
      <w:r>
        <w:rPr/>
        <w:t>laws</w:t>
      </w:r>
      <w:r>
        <w:rPr>
          <w:spacing w:val="-7"/>
        </w:rPr>
        <w:t> </w:t>
      </w:r>
      <w:r>
        <w:rPr/>
        <w:t>impose</w:t>
      </w:r>
      <w:r>
        <w:rPr>
          <w:spacing w:val="-7"/>
        </w:rPr>
        <w:t> </w:t>
      </w:r>
      <w:r>
        <w:rPr/>
        <w:t>additional</w:t>
      </w:r>
      <w:r>
        <w:rPr>
          <w:spacing w:val="-7"/>
        </w:rPr>
        <w:t> </w:t>
      </w:r>
      <w:r>
        <w:rPr/>
        <w:t>obligations</w:t>
      </w:r>
      <w:r>
        <w:rPr>
          <w:spacing w:val="-7"/>
        </w:rPr>
        <w:t> </w:t>
      </w:r>
      <w:r>
        <w:rPr/>
        <w:t>on</w:t>
      </w:r>
      <w:r>
        <w:rPr>
          <w:spacing w:val="-7"/>
        </w:rPr>
        <w:t> </w:t>
      </w:r>
      <w:r>
        <w:rPr/>
        <w:t>companies</w:t>
      </w:r>
      <w:r>
        <w:rPr>
          <w:spacing w:val="-7"/>
        </w:rPr>
        <w:t> </w:t>
      </w:r>
      <w:r>
        <w:rPr/>
        <w:t>regarding</w:t>
      </w:r>
      <w:r>
        <w:rPr>
          <w:spacing w:val="-7"/>
        </w:rPr>
        <w:t> </w:t>
      </w:r>
      <w:r>
        <w:rPr/>
        <w:t>the</w:t>
      </w:r>
      <w:r>
        <w:rPr>
          <w:spacing w:val="-7"/>
        </w:rPr>
        <w:t> </w:t>
      </w:r>
      <w:r>
        <w:rPr/>
        <w:t>handling</w:t>
      </w:r>
      <w:r>
        <w:rPr>
          <w:spacing w:val="-7"/>
        </w:rPr>
        <w:t> </w:t>
      </w:r>
      <w:r>
        <w:rPr/>
        <w:t>of</w:t>
      </w:r>
      <w:r>
        <w:rPr>
          <w:spacing w:val="-7"/>
        </w:rPr>
        <w:t> </w:t>
      </w:r>
      <w:r>
        <w:rPr/>
        <w:t>personal</w:t>
      </w:r>
      <w:r>
        <w:rPr>
          <w:spacing w:val="-7"/>
        </w:rPr>
        <w:t> </w:t>
      </w:r>
      <w:r>
        <w:rPr/>
        <w:t>data and</w:t>
      </w:r>
      <w:r>
        <w:rPr>
          <w:spacing w:val="-4"/>
        </w:rPr>
        <w:t> </w:t>
      </w:r>
      <w:r>
        <w:rPr/>
        <w:t>provides</w:t>
      </w:r>
      <w:r>
        <w:rPr>
          <w:spacing w:val="-4"/>
        </w:rPr>
        <w:t> </w:t>
      </w:r>
      <w:r>
        <w:rPr/>
        <w:t>certain</w:t>
      </w:r>
      <w:r>
        <w:rPr>
          <w:spacing w:val="-4"/>
        </w:rPr>
        <w:t> </w:t>
      </w:r>
      <w:r>
        <w:rPr/>
        <w:t>individual</w:t>
      </w:r>
      <w:r>
        <w:rPr>
          <w:spacing w:val="-4"/>
        </w:rPr>
        <w:t> </w:t>
      </w:r>
      <w:r>
        <w:rPr/>
        <w:t>privacy</w:t>
      </w:r>
      <w:r>
        <w:rPr>
          <w:spacing w:val="-4"/>
        </w:rPr>
        <w:t> </w:t>
      </w:r>
      <w:r>
        <w:rPr/>
        <w:t>rights</w:t>
      </w:r>
      <w:r>
        <w:rPr>
          <w:spacing w:val="-4"/>
        </w:rPr>
        <w:t> </w:t>
      </w:r>
      <w:r>
        <w:rPr/>
        <w:t>to</w:t>
      </w:r>
      <w:r>
        <w:rPr>
          <w:spacing w:val="-4"/>
        </w:rPr>
        <w:t> </w:t>
      </w:r>
      <w:r>
        <w:rPr/>
        <w:t>persons</w:t>
      </w:r>
      <w:r>
        <w:rPr>
          <w:spacing w:val="-4"/>
        </w:rPr>
        <w:t> </w:t>
      </w:r>
      <w:r>
        <w:rPr/>
        <w:t>whose</w:t>
      </w:r>
      <w:r>
        <w:rPr>
          <w:spacing w:val="-4"/>
        </w:rPr>
        <w:t> </w:t>
      </w:r>
      <w:r>
        <w:rPr/>
        <w:t>data</w:t>
      </w:r>
      <w:r>
        <w:rPr>
          <w:spacing w:val="-4"/>
        </w:rPr>
        <w:t> </w:t>
      </w:r>
      <w:r>
        <w:rPr/>
        <w:t>is</w:t>
      </w:r>
      <w:r>
        <w:rPr>
          <w:spacing w:val="-4"/>
        </w:rPr>
        <w:t> </w:t>
      </w:r>
      <w:r>
        <w:rPr/>
        <w:t>stored.</w:t>
      </w:r>
      <w:r>
        <w:rPr>
          <w:spacing w:val="-4"/>
        </w:rPr>
        <w:t> </w:t>
      </w:r>
      <w:r>
        <w:rPr/>
        <w:t>Compliance</w:t>
      </w:r>
      <w:r>
        <w:rPr>
          <w:spacing w:val="-4"/>
        </w:rPr>
        <w:t> </w:t>
      </w:r>
      <w:r>
        <w:rPr/>
        <w:t>with</w:t>
      </w:r>
      <w:r>
        <w:rPr>
          <w:spacing w:val="-4"/>
        </w:rPr>
        <w:t> </w:t>
      </w:r>
      <w:r>
        <w:rPr/>
        <w:t>existing,</w:t>
      </w:r>
      <w:r>
        <w:rPr>
          <w:spacing w:val="-4"/>
        </w:rPr>
        <w:t> </w:t>
      </w:r>
      <w:r>
        <w:rPr/>
        <w:t>proposed</w:t>
      </w:r>
      <w:r>
        <w:rPr>
          <w:spacing w:val="-4"/>
        </w:rPr>
        <w:t> </w:t>
      </w:r>
      <w:r>
        <w:rPr/>
        <w:t>and</w:t>
      </w:r>
      <w:r>
        <w:rPr>
          <w:spacing w:val="-4"/>
        </w:rPr>
        <w:t> </w:t>
      </w:r>
      <w:r>
        <w:rPr/>
        <w:t>recently</w:t>
      </w:r>
      <w:r>
        <w:rPr>
          <w:spacing w:val="-4"/>
        </w:rPr>
        <w:t> </w:t>
      </w:r>
      <w:r>
        <w:rPr/>
        <w:t>enacted</w:t>
      </w:r>
      <w:r>
        <w:rPr>
          <w:spacing w:val="-4"/>
        </w:rPr>
        <w:t> </w:t>
      </w:r>
      <w:r>
        <w:rPr/>
        <w:t>laws</w:t>
      </w:r>
      <w:r>
        <w:rPr>
          <w:spacing w:val="-4"/>
        </w:rPr>
        <w:t> </w:t>
      </w:r>
      <w:r>
        <w:rPr/>
        <w:t>(including</w:t>
      </w:r>
      <w:r>
        <w:rPr>
          <w:spacing w:val="-4"/>
        </w:rPr>
        <w:t> </w:t>
      </w:r>
      <w:r>
        <w:rPr/>
        <w:t>implementation</w:t>
      </w:r>
      <w:r>
        <w:rPr>
          <w:spacing w:val="-4"/>
        </w:rPr>
        <w:t> </w:t>
      </w:r>
      <w:r>
        <w:rPr/>
        <w:t>of</w:t>
      </w:r>
      <w:r>
        <w:rPr>
          <w:spacing w:val="-4"/>
        </w:rPr>
        <w:t> </w:t>
      </w:r>
      <w:r>
        <w:rPr/>
        <w:t>the privacy</w:t>
      </w:r>
      <w:r>
        <w:rPr>
          <w:spacing w:val="-4"/>
        </w:rPr>
        <w:t> </w:t>
      </w:r>
      <w:r>
        <w:rPr/>
        <w:t>and</w:t>
      </w:r>
      <w:r>
        <w:rPr>
          <w:spacing w:val="-4"/>
        </w:rPr>
        <w:t> </w:t>
      </w:r>
      <w:r>
        <w:rPr/>
        <w:t>process</w:t>
      </w:r>
      <w:r>
        <w:rPr>
          <w:spacing w:val="-4"/>
        </w:rPr>
        <w:t> </w:t>
      </w:r>
      <w:r>
        <w:rPr/>
        <w:t>enhancements</w:t>
      </w:r>
      <w:r>
        <w:rPr>
          <w:spacing w:val="-4"/>
        </w:rPr>
        <w:t> </w:t>
      </w:r>
      <w:r>
        <w:rPr/>
        <w:t>called</w:t>
      </w:r>
      <w:r>
        <w:rPr>
          <w:spacing w:val="-4"/>
        </w:rPr>
        <w:t> </w:t>
      </w:r>
      <w:r>
        <w:rPr/>
        <w:t>for</w:t>
      </w:r>
      <w:r>
        <w:rPr>
          <w:spacing w:val="-4"/>
        </w:rPr>
        <w:t> </w:t>
      </w:r>
      <w:r>
        <w:rPr/>
        <w:t>under</w:t>
      </w:r>
      <w:r>
        <w:rPr>
          <w:spacing w:val="-4"/>
        </w:rPr>
        <w:t> </w:t>
      </w:r>
      <w:r>
        <w:rPr/>
        <w:t>GDPR</w:t>
      </w:r>
      <w:r>
        <w:rPr>
          <w:spacing w:val="-4"/>
        </w:rPr>
        <w:t> </w:t>
      </w:r>
      <w:r>
        <w:rPr/>
        <w:t>and</w:t>
      </w:r>
      <w:r>
        <w:rPr>
          <w:spacing w:val="-4"/>
        </w:rPr>
        <w:t> </w:t>
      </w:r>
      <w:r>
        <w:rPr/>
        <w:t>CCPA)</w:t>
      </w:r>
      <w:r>
        <w:rPr>
          <w:spacing w:val="-4"/>
        </w:rPr>
        <w:t> </w:t>
      </w:r>
      <w:r>
        <w:rPr/>
        <w:t>and</w:t>
      </w:r>
      <w:r>
        <w:rPr>
          <w:spacing w:val="-4"/>
        </w:rPr>
        <w:t> </w:t>
      </w:r>
      <w:r>
        <w:rPr/>
        <w:t>regulations</w:t>
      </w:r>
      <w:r>
        <w:rPr>
          <w:spacing w:val="-4"/>
        </w:rPr>
        <w:t> </w:t>
      </w:r>
      <w:r>
        <w:rPr/>
        <w:t>can</w:t>
      </w:r>
      <w:r>
        <w:rPr>
          <w:spacing w:val="-4"/>
        </w:rPr>
        <w:t> </w:t>
      </w:r>
      <w:r>
        <w:rPr/>
        <w:t>be</w:t>
      </w:r>
      <w:r>
        <w:rPr>
          <w:spacing w:val="-4"/>
        </w:rPr>
        <w:t> </w:t>
      </w:r>
      <w:r>
        <w:rPr/>
        <w:t>costly;</w:t>
      </w:r>
      <w:r>
        <w:rPr>
          <w:spacing w:val="-4"/>
        </w:rPr>
        <w:t> </w:t>
      </w:r>
      <w:r>
        <w:rPr/>
        <w:t>any</w:t>
      </w:r>
      <w:r>
        <w:rPr>
          <w:spacing w:val="-4"/>
        </w:rPr>
        <w:t> </w:t>
      </w:r>
      <w:r>
        <w:rPr/>
        <w:t>failure</w:t>
      </w:r>
      <w:r>
        <w:rPr>
          <w:spacing w:val="-4"/>
        </w:rPr>
        <w:t> </w:t>
      </w:r>
      <w:r>
        <w:rPr/>
        <w:t>to</w:t>
      </w:r>
      <w:r>
        <w:rPr>
          <w:spacing w:val="-4"/>
        </w:rPr>
        <w:t> </w:t>
      </w:r>
      <w:r>
        <w:rPr/>
        <w:t>comply</w:t>
      </w:r>
      <w:r>
        <w:rPr>
          <w:spacing w:val="-4"/>
        </w:rPr>
        <w:t> </w:t>
      </w:r>
      <w:r>
        <w:rPr/>
        <w:t>with</w:t>
      </w:r>
      <w:r>
        <w:rPr>
          <w:spacing w:val="-4"/>
        </w:rPr>
        <w:t> </w:t>
      </w:r>
      <w:r>
        <w:rPr/>
        <w:t>these</w:t>
      </w:r>
      <w:r>
        <w:rPr>
          <w:spacing w:val="-4"/>
        </w:rPr>
        <w:t> </w:t>
      </w:r>
      <w:r>
        <w:rPr/>
        <w:t>regulatory</w:t>
      </w:r>
      <w:r>
        <w:rPr>
          <w:spacing w:val="-4"/>
        </w:rPr>
        <w:t> </w:t>
      </w:r>
      <w:r>
        <w:rPr/>
        <w:t>standards</w:t>
      </w:r>
      <w:r>
        <w:rPr>
          <w:spacing w:val="-4"/>
        </w:rPr>
        <w:t> </w:t>
      </w:r>
      <w:r>
        <w:rPr/>
        <w:t>could</w:t>
      </w:r>
      <w:r>
        <w:rPr>
          <w:spacing w:val="-4"/>
        </w:rPr>
        <w:t> </w:t>
      </w:r>
      <w:r>
        <w:rPr/>
        <w:t>subject</w:t>
      </w:r>
      <w:r>
        <w:rPr>
          <w:spacing w:val="-4"/>
        </w:rPr>
        <w:t> </w:t>
      </w:r>
      <w:r>
        <w:rPr/>
        <w:t>us</w:t>
      </w:r>
      <w:r>
        <w:rPr>
          <w:spacing w:val="-4"/>
        </w:rPr>
        <w:t> </w:t>
      </w:r>
      <w:r>
        <w:rPr/>
        <w:t>to legal</w:t>
      </w:r>
      <w:r>
        <w:rPr>
          <w:spacing w:val="-3"/>
        </w:rPr>
        <w:t> </w:t>
      </w:r>
      <w:r>
        <w:rPr/>
        <w:t>and</w:t>
      </w:r>
      <w:r>
        <w:rPr>
          <w:spacing w:val="-3"/>
        </w:rPr>
        <w:t> </w:t>
      </w:r>
      <w:r>
        <w:rPr/>
        <w:t>reputational</w:t>
      </w:r>
      <w:r>
        <w:rPr>
          <w:spacing w:val="-3"/>
        </w:rPr>
        <w:t> </w:t>
      </w:r>
      <w:r>
        <w:rPr/>
        <w:t>risks.</w:t>
      </w:r>
      <w:r>
        <w:rPr>
          <w:spacing w:val="-3"/>
        </w:rPr>
        <w:t> </w:t>
      </w:r>
      <w:r>
        <w:rPr/>
        <w:t>Misuse</w:t>
      </w:r>
      <w:r>
        <w:rPr>
          <w:spacing w:val="-3"/>
        </w:rPr>
        <w:t> </w:t>
      </w:r>
      <w:r>
        <w:rPr/>
        <w:t>of</w:t>
      </w:r>
      <w:r>
        <w:rPr>
          <w:spacing w:val="-3"/>
        </w:rPr>
        <w:t> </w:t>
      </w:r>
      <w:r>
        <w:rPr/>
        <w:t>or</w:t>
      </w:r>
      <w:r>
        <w:rPr>
          <w:spacing w:val="-3"/>
        </w:rPr>
        <w:t> </w:t>
      </w:r>
      <w:r>
        <w:rPr/>
        <w:t>failure</w:t>
      </w:r>
      <w:r>
        <w:rPr>
          <w:spacing w:val="-3"/>
        </w:rPr>
        <w:t> </w:t>
      </w:r>
      <w:r>
        <w:rPr/>
        <w:t>to</w:t>
      </w:r>
      <w:r>
        <w:rPr>
          <w:spacing w:val="-3"/>
        </w:rPr>
        <w:t> </w:t>
      </w:r>
      <w:r>
        <w:rPr/>
        <w:t>secure</w:t>
      </w:r>
      <w:r>
        <w:rPr>
          <w:spacing w:val="-3"/>
        </w:rPr>
        <w:t> </w:t>
      </w:r>
      <w:r>
        <w:rPr/>
        <w:t>personal</w:t>
      </w:r>
      <w:r>
        <w:rPr>
          <w:spacing w:val="-3"/>
        </w:rPr>
        <w:t> </w:t>
      </w:r>
      <w:r>
        <w:rPr/>
        <w:t>information</w:t>
      </w:r>
      <w:r>
        <w:rPr>
          <w:spacing w:val="-3"/>
        </w:rPr>
        <w:t> </w:t>
      </w:r>
      <w:r>
        <w:rPr/>
        <w:t>could</w:t>
      </w:r>
      <w:r>
        <w:rPr>
          <w:spacing w:val="-3"/>
        </w:rPr>
        <w:t> </w:t>
      </w:r>
      <w:r>
        <w:rPr/>
        <w:t>also</w:t>
      </w:r>
      <w:r>
        <w:rPr>
          <w:spacing w:val="-3"/>
        </w:rPr>
        <w:t> </w:t>
      </w:r>
      <w:r>
        <w:rPr/>
        <w:t>result</w:t>
      </w:r>
      <w:r>
        <w:rPr>
          <w:spacing w:val="-3"/>
        </w:rPr>
        <w:t> </w:t>
      </w:r>
      <w:r>
        <w:rPr/>
        <w:t>in</w:t>
      </w:r>
      <w:r>
        <w:rPr>
          <w:spacing w:val="-3"/>
        </w:rPr>
        <w:t> </w:t>
      </w:r>
      <w:r>
        <w:rPr/>
        <w:t>violation</w:t>
      </w:r>
      <w:r>
        <w:rPr>
          <w:spacing w:val="-3"/>
        </w:rPr>
        <w:t> </w:t>
      </w:r>
      <w:r>
        <w:rPr/>
        <w:t>of</w:t>
      </w:r>
      <w:r>
        <w:rPr>
          <w:spacing w:val="-3"/>
        </w:rPr>
        <w:t> </w:t>
      </w:r>
      <w:r>
        <w:rPr/>
        <w:t>data</w:t>
      </w:r>
      <w:r>
        <w:rPr>
          <w:spacing w:val="-3"/>
        </w:rPr>
        <w:t> </w:t>
      </w:r>
      <w:r>
        <w:rPr/>
        <w:t>privacy</w:t>
      </w:r>
      <w:r>
        <w:rPr>
          <w:spacing w:val="-3"/>
        </w:rPr>
        <w:t> </w:t>
      </w:r>
      <w:r>
        <w:rPr/>
        <w:t>laws</w:t>
      </w:r>
      <w:r>
        <w:rPr>
          <w:spacing w:val="-3"/>
        </w:rPr>
        <w:t> </w:t>
      </w:r>
      <w:r>
        <w:rPr/>
        <w:t>and</w:t>
      </w:r>
      <w:r>
        <w:rPr>
          <w:spacing w:val="-3"/>
        </w:rPr>
        <w:t> </w:t>
      </w:r>
      <w:r>
        <w:rPr/>
        <w:t>regulations,</w:t>
      </w:r>
      <w:r>
        <w:rPr>
          <w:spacing w:val="-3"/>
        </w:rPr>
        <w:t> </w:t>
      </w:r>
      <w:r>
        <w:rPr/>
        <w:t>proceedings</w:t>
      </w:r>
      <w:r>
        <w:rPr>
          <w:spacing w:val="-3"/>
        </w:rPr>
        <w:t> </w:t>
      </w:r>
      <w:r>
        <w:rPr/>
        <w:t>against</w:t>
      </w:r>
      <w:r>
        <w:rPr>
          <w:spacing w:val="-3"/>
        </w:rPr>
        <w:t> </w:t>
      </w:r>
      <w:r>
        <w:rPr/>
        <w:t>the Company</w:t>
      </w:r>
      <w:r>
        <w:rPr>
          <w:spacing w:val="-2"/>
        </w:rPr>
        <w:t> </w:t>
      </w:r>
      <w:r>
        <w:rPr/>
        <w:t>by</w:t>
      </w:r>
      <w:r>
        <w:rPr>
          <w:spacing w:val="-2"/>
        </w:rPr>
        <w:t> </w:t>
      </w:r>
      <w:r>
        <w:rPr/>
        <w:t>governmental</w:t>
      </w:r>
      <w:r>
        <w:rPr>
          <w:spacing w:val="-2"/>
        </w:rPr>
        <w:t> </w:t>
      </w:r>
      <w:r>
        <w:rPr/>
        <w:t>entities</w:t>
      </w:r>
      <w:r>
        <w:rPr>
          <w:spacing w:val="-2"/>
        </w:rPr>
        <w:t> </w:t>
      </w:r>
      <w:r>
        <w:rPr/>
        <w:t>or</w:t>
      </w:r>
      <w:r>
        <w:rPr>
          <w:spacing w:val="-2"/>
        </w:rPr>
        <w:t> </w:t>
      </w:r>
      <w:r>
        <w:rPr/>
        <w:t>others,</w:t>
      </w:r>
      <w:r>
        <w:rPr>
          <w:spacing w:val="-2"/>
        </w:rPr>
        <w:t> </w:t>
      </w:r>
      <w:r>
        <w:rPr/>
        <w:t>damage</w:t>
      </w:r>
      <w:r>
        <w:rPr>
          <w:spacing w:val="-2"/>
        </w:rPr>
        <w:t> </w:t>
      </w:r>
      <w:r>
        <w:rPr/>
        <w:t>to</w:t>
      </w:r>
      <w:r>
        <w:rPr>
          <w:spacing w:val="-2"/>
        </w:rPr>
        <w:t> </w:t>
      </w:r>
      <w:r>
        <w:rPr/>
        <w:t>our</w:t>
      </w:r>
      <w:r>
        <w:rPr>
          <w:spacing w:val="-2"/>
        </w:rPr>
        <w:t> </w:t>
      </w:r>
      <w:r>
        <w:rPr/>
        <w:t>reputation</w:t>
      </w:r>
      <w:r>
        <w:rPr>
          <w:spacing w:val="-2"/>
        </w:rPr>
        <w:t> </w:t>
      </w:r>
      <w:r>
        <w:rPr/>
        <w:t>and</w:t>
      </w:r>
      <w:r>
        <w:rPr>
          <w:spacing w:val="-2"/>
        </w:rPr>
        <w:t> </w:t>
      </w:r>
      <w:r>
        <w:rPr/>
        <w:t>credibility</w:t>
      </w:r>
      <w:r>
        <w:rPr>
          <w:spacing w:val="-2"/>
        </w:rPr>
        <w:t> </w:t>
      </w:r>
      <w:r>
        <w:rPr/>
        <w:t>and</w:t>
      </w:r>
      <w:r>
        <w:rPr>
          <w:spacing w:val="-2"/>
        </w:rPr>
        <w:t> </w:t>
      </w:r>
      <w:r>
        <w:rPr/>
        <w:t>could</w:t>
      </w:r>
      <w:r>
        <w:rPr>
          <w:spacing w:val="-2"/>
        </w:rPr>
        <w:t> </w:t>
      </w:r>
      <w:r>
        <w:rPr/>
        <w:t>have</w:t>
      </w:r>
      <w:r>
        <w:rPr>
          <w:spacing w:val="-2"/>
        </w:rPr>
        <w:t> </w:t>
      </w:r>
      <w:r>
        <w:rPr/>
        <w:t>a</w:t>
      </w:r>
      <w:r>
        <w:rPr>
          <w:spacing w:val="-2"/>
        </w:rPr>
        <w:t> </w:t>
      </w:r>
      <w:r>
        <w:rPr/>
        <w:t>negative</w:t>
      </w:r>
      <w:r>
        <w:rPr>
          <w:spacing w:val="-2"/>
        </w:rPr>
        <w:t> </w:t>
      </w:r>
      <w:r>
        <w:rPr/>
        <w:t>impact</w:t>
      </w:r>
      <w:r>
        <w:rPr>
          <w:spacing w:val="-2"/>
        </w:rPr>
        <w:t> </w:t>
      </w:r>
      <w:r>
        <w:rPr/>
        <w:t>on</w:t>
      </w:r>
      <w:r>
        <w:rPr>
          <w:spacing w:val="-2"/>
        </w:rPr>
        <w:t> </w:t>
      </w:r>
      <w:r>
        <w:rPr/>
        <w:t>revenues</w:t>
      </w:r>
      <w:r>
        <w:rPr>
          <w:spacing w:val="-2"/>
        </w:rPr>
        <w:t> </w:t>
      </w:r>
      <w:r>
        <w:rPr/>
        <w:t>and</w:t>
      </w:r>
      <w:r>
        <w:rPr>
          <w:spacing w:val="-2"/>
        </w:rPr>
        <w:t> </w:t>
      </w:r>
      <w:r>
        <w:rPr/>
        <w:t>profits.</w:t>
      </w:r>
    </w:p>
    <w:p>
      <w:pPr>
        <w:pStyle w:val="BodyText"/>
        <w:spacing w:before="79"/>
      </w:pPr>
    </w:p>
    <w:p>
      <w:pPr>
        <w:spacing w:before="0"/>
        <w:ind w:left="131" w:right="0" w:firstLine="0"/>
        <w:jc w:val="left"/>
        <w:rPr>
          <w:b/>
          <w:sz w:val="15"/>
        </w:rPr>
      </w:pPr>
      <w:r>
        <w:rPr>
          <w:b/>
          <w:color w:val="E77721"/>
          <w:sz w:val="15"/>
        </w:rPr>
        <w:t>We</w:t>
      </w:r>
      <w:r>
        <w:rPr>
          <w:b/>
          <w:color w:val="E77721"/>
          <w:spacing w:val="-7"/>
          <w:sz w:val="15"/>
        </w:rPr>
        <w:t> </w:t>
      </w:r>
      <w:r>
        <w:rPr>
          <w:b/>
          <w:color w:val="E77721"/>
          <w:sz w:val="15"/>
        </w:rPr>
        <w:t>are</w:t>
      </w:r>
      <w:r>
        <w:rPr>
          <w:b/>
          <w:color w:val="E77721"/>
          <w:spacing w:val="-6"/>
          <w:sz w:val="15"/>
        </w:rPr>
        <w:t> </w:t>
      </w:r>
      <w:r>
        <w:rPr>
          <w:b/>
          <w:color w:val="E77721"/>
          <w:sz w:val="15"/>
        </w:rPr>
        <w:t>subject</w:t>
      </w:r>
      <w:r>
        <w:rPr>
          <w:b/>
          <w:color w:val="E77721"/>
          <w:spacing w:val="-7"/>
          <w:sz w:val="15"/>
        </w:rPr>
        <w:t> </w:t>
      </w:r>
      <w:r>
        <w:rPr>
          <w:b/>
          <w:color w:val="E77721"/>
          <w:sz w:val="15"/>
        </w:rPr>
        <w:t>to</w:t>
      </w:r>
      <w:r>
        <w:rPr>
          <w:b/>
          <w:color w:val="E77721"/>
          <w:spacing w:val="-6"/>
          <w:sz w:val="15"/>
        </w:rPr>
        <w:t> </w:t>
      </w:r>
      <w:r>
        <w:rPr>
          <w:b/>
          <w:color w:val="E77721"/>
          <w:sz w:val="15"/>
        </w:rPr>
        <w:t>the</w:t>
      </w:r>
      <w:r>
        <w:rPr>
          <w:b/>
          <w:color w:val="E77721"/>
          <w:spacing w:val="-7"/>
          <w:sz w:val="15"/>
        </w:rPr>
        <w:t> </w:t>
      </w:r>
      <w:r>
        <w:rPr>
          <w:b/>
          <w:color w:val="E77721"/>
          <w:sz w:val="15"/>
        </w:rPr>
        <w:t>risk</w:t>
      </w:r>
      <w:r>
        <w:rPr>
          <w:b/>
          <w:color w:val="E77721"/>
          <w:spacing w:val="-6"/>
          <w:sz w:val="15"/>
        </w:rPr>
        <w:t> </w:t>
      </w:r>
      <w:r>
        <w:rPr>
          <w:b/>
          <w:color w:val="E77721"/>
          <w:sz w:val="15"/>
        </w:rPr>
        <w:t>our</w:t>
      </w:r>
      <w:r>
        <w:rPr>
          <w:b/>
          <w:color w:val="E77721"/>
          <w:spacing w:val="-7"/>
          <w:sz w:val="15"/>
        </w:rPr>
        <w:t> </w:t>
      </w:r>
      <w:r>
        <w:rPr>
          <w:b/>
          <w:color w:val="E77721"/>
          <w:sz w:val="15"/>
        </w:rPr>
        <w:t>licensees</w:t>
      </w:r>
      <w:r>
        <w:rPr>
          <w:b/>
          <w:color w:val="E77721"/>
          <w:spacing w:val="-6"/>
          <w:sz w:val="15"/>
        </w:rPr>
        <w:t> </w:t>
      </w:r>
      <w:r>
        <w:rPr>
          <w:b/>
          <w:color w:val="E77721"/>
          <w:sz w:val="15"/>
        </w:rPr>
        <w:t>may</w:t>
      </w:r>
      <w:r>
        <w:rPr>
          <w:b/>
          <w:color w:val="E77721"/>
          <w:spacing w:val="-7"/>
          <w:sz w:val="15"/>
        </w:rPr>
        <w:t> </w:t>
      </w:r>
      <w:r>
        <w:rPr>
          <w:b/>
          <w:color w:val="E77721"/>
          <w:sz w:val="15"/>
        </w:rPr>
        <w:t>not</w:t>
      </w:r>
      <w:r>
        <w:rPr>
          <w:b/>
          <w:color w:val="E77721"/>
          <w:spacing w:val="-6"/>
          <w:sz w:val="15"/>
        </w:rPr>
        <w:t> </w:t>
      </w:r>
      <w:r>
        <w:rPr>
          <w:b/>
          <w:color w:val="E77721"/>
          <w:sz w:val="15"/>
        </w:rPr>
        <w:t>generate</w:t>
      </w:r>
      <w:r>
        <w:rPr>
          <w:b/>
          <w:color w:val="E77721"/>
          <w:spacing w:val="-7"/>
          <w:sz w:val="15"/>
        </w:rPr>
        <w:t> </w:t>
      </w:r>
      <w:r>
        <w:rPr>
          <w:b/>
          <w:color w:val="E77721"/>
          <w:sz w:val="15"/>
        </w:rPr>
        <w:t>expected</w:t>
      </w:r>
      <w:r>
        <w:rPr>
          <w:b/>
          <w:color w:val="E77721"/>
          <w:spacing w:val="-6"/>
          <w:sz w:val="15"/>
        </w:rPr>
        <w:t> </w:t>
      </w:r>
      <w:r>
        <w:rPr>
          <w:b/>
          <w:color w:val="E77721"/>
          <w:sz w:val="15"/>
        </w:rPr>
        <w:t>sales</w:t>
      </w:r>
      <w:r>
        <w:rPr>
          <w:b/>
          <w:color w:val="E77721"/>
          <w:spacing w:val="-6"/>
          <w:sz w:val="15"/>
        </w:rPr>
        <w:t> </w:t>
      </w:r>
      <w:r>
        <w:rPr>
          <w:b/>
          <w:color w:val="E77721"/>
          <w:sz w:val="15"/>
        </w:rPr>
        <w:t>or</w:t>
      </w:r>
      <w:r>
        <w:rPr>
          <w:b/>
          <w:color w:val="E77721"/>
          <w:spacing w:val="-7"/>
          <w:sz w:val="15"/>
        </w:rPr>
        <w:t> </w:t>
      </w:r>
      <w:r>
        <w:rPr>
          <w:b/>
          <w:color w:val="E77721"/>
          <w:sz w:val="15"/>
        </w:rPr>
        <w:t>maintain</w:t>
      </w:r>
      <w:r>
        <w:rPr>
          <w:b/>
          <w:color w:val="E77721"/>
          <w:spacing w:val="-6"/>
          <w:sz w:val="15"/>
        </w:rPr>
        <w:t> </w:t>
      </w:r>
      <w:r>
        <w:rPr>
          <w:b/>
          <w:color w:val="E77721"/>
          <w:sz w:val="15"/>
        </w:rPr>
        <w:t>the</w:t>
      </w:r>
      <w:r>
        <w:rPr>
          <w:b/>
          <w:color w:val="E77721"/>
          <w:spacing w:val="-7"/>
          <w:sz w:val="15"/>
        </w:rPr>
        <w:t> </w:t>
      </w:r>
      <w:r>
        <w:rPr>
          <w:b/>
          <w:color w:val="E77721"/>
          <w:sz w:val="15"/>
        </w:rPr>
        <w:t>value</w:t>
      </w:r>
      <w:r>
        <w:rPr>
          <w:b/>
          <w:color w:val="E77721"/>
          <w:spacing w:val="-6"/>
          <w:sz w:val="15"/>
        </w:rPr>
        <w:t> </w:t>
      </w:r>
      <w:r>
        <w:rPr>
          <w:b/>
          <w:color w:val="E77721"/>
          <w:sz w:val="15"/>
        </w:rPr>
        <w:t>of</w:t>
      </w:r>
      <w:r>
        <w:rPr>
          <w:b/>
          <w:color w:val="E77721"/>
          <w:spacing w:val="-7"/>
          <w:sz w:val="15"/>
        </w:rPr>
        <w:t> </w:t>
      </w:r>
      <w:r>
        <w:rPr>
          <w:b/>
          <w:color w:val="E77721"/>
          <w:sz w:val="15"/>
        </w:rPr>
        <w:t>our</w:t>
      </w:r>
      <w:r>
        <w:rPr>
          <w:b/>
          <w:color w:val="E77721"/>
          <w:spacing w:val="-6"/>
          <w:sz w:val="15"/>
        </w:rPr>
        <w:t> </w:t>
      </w:r>
      <w:r>
        <w:rPr>
          <w:b/>
          <w:color w:val="E77721"/>
          <w:spacing w:val="-2"/>
          <w:sz w:val="15"/>
        </w:rPr>
        <w:t>brands.</w:t>
      </w:r>
    </w:p>
    <w:p>
      <w:pPr>
        <w:pStyle w:val="BodyText"/>
        <w:spacing w:line="264" w:lineRule="auto" w:before="111"/>
        <w:ind w:left="131" w:right="118"/>
      </w:pPr>
      <w:r>
        <w:rPr/>
        <w:t>We</w:t>
      </w:r>
      <w:r>
        <w:rPr>
          <w:spacing w:val="-2"/>
        </w:rPr>
        <w:t> </w:t>
      </w:r>
      <w:r>
        <w:rPr/>
        <w:t>currently</w:t>
      </w:r>
      <w:r>
        <w:rPr>
          <w:spacing w:val="-2"/>
        </w:rPr>
        <w:t> </w:t>
      </w:r>
      <w:r>
        <w:rPr/>
        <w:t>license,</w:t>
      </w:r>
      <w:r>
        <w:rPr>
          <w:spacing w:val="-2"/>
        </w:rPr>
        <w:t> </w:t>
      </w:r>
      <w:r>
        <w:rPr/>
        <w:t>and</w:t>
      </w:r>
      <w:r>
        <w:rPr>
          <w:spacing w:val="-2"/>
        </w:rPr>
        <w:t> </w:t>
      </w:r>
      <w:r>
        <w:rPr/>
        <w:t>expect</w:t>
      </w:r>
      <w:r>
        <w:rPr>
          <w:spacing w:val="-2"/>
        </w:rPr>
        <w:t> </w:t>
      </w:r>
      <w:r>
        <w:rPr/>
        <w:t>to</w:t>
      </w:r>
      <w:r>
        <w:rPr>
          <w:spacing w:val="-2"/>
        </w:rPr>
        <w:t> </w:t>
      </w:r>
      <w:r>
        <w:rPr/>
        <w:t>continue</w:t>
      </w:r>
      <w:r>
        <w:rPr>
          <w:spacing w:val="-2"/>
        </w:rPr>
        <w:t> </w:t>
      </w:r>
      <w:r>
        <w:rPr/>
        <w:t>licensing,</w:t>
      </w:r>
      <w:r>
        <w:rPr>
          <w:spacing w:val="-2"/>
        </w:rPr>
        <w:t> </w:t>
      </w:r>
      <w:r>
        <w:rPr/>
        <w:t>certain</w:t>
      </w:r>
      <w:r>
        <w:rPr>
          <w:spacing w:val="-2"/>
        </w:rPr>
        <w:t> </w:t>
      </w:r>
      <w:r>
        <w:rPr/>
        <w:t>of</w:t>
      </w:r>
      <w:r>
        <w:rPr>
          <w:spacing w:val="-2"/>
        </w:rPr>
        <w:t> </w:t>
      </w:r>
      <w:r>
        <w:rPr/>
        <w:t>our</w:t>
      </w:r>
      <w:r>
        <w:rPr>
          <w:spacing w:val="-2"/>
        </w:rPr>
        <w:t> </w:t>
      </w:r>
      <w:r>
        <w:rPr/>
        <w:t>proprietary</w:t>
      </w:r>
      <w:r>
        <w:rPr>
          <w:spacing w:val="-2"/>
        </w:rPr>
        <w:t> </w:t>
      </w:r>
      <w:r>
        <w:rPr/>
        <w:t>rights,</w:t>
      </w:r>
      <w:r>
        <w:rPr>
          <w:spacing w:val="-2"/>
        </w:rPr>
        <w:t> </w:t>
      </w:r>
      <w:r>
        <w:rPr/>
        <w:t>such</w:t>
      </w:r>
      <w:r>
        <w:rPr>
          <w:spacing w:val="-2"/>
        </w:rPr>
        <w:t> </w:t>
      </w:r>
      <w:r>
        <w:rPr/>
        <w:t>as</w:t>
      </w:r>
      <w:r>
        <w:rPr>
          <w:spacing w:val="-2"/>
        </w:rPr>
        <w:t> </w:t>
      </w:r>
      <w:r>
        <w:rPr/>
        <w:t>trademarks</w:t>
      </w:r>
      <w:r>
        <w:rPr>
          <w:spacing w:val="-2"/>
        </w:rPr>
        <w:t> </w:t>
      </w:r>
      <w:r>
        <w:rPr/>
        <w:t>or</w:t>
      </w:r>
      <w:r>
        <w:rPr>
          <w:spacing w:val="-2"/>
        </w:rPr>
        <w:t> </w:t>
      </w:r>
      <w:r>
        <w:rPr/>
        <w:t>copyrighted</w:t>
      </w:r>
      <w:r>
        <w:rPr>
          <w:spacing w:val="-2"/>
        </w:rPr>
        <w:t> </w:t>
      </w:r>
      <w:r>
        <w:rPr/>
        <w:t>material,</w:t>
      </w:r>
      <w:r>
        <w:rPr>
          <w:spacing w:val="-2"/>
        </w:rPr>
        <w:t> </w:t>
      </w:r>
      <w:r>
        <w:rPr/>
        <w:t>to</w:t>
      </w:r>
      <w:r>
        <w:rPr>
          <w:spacing w:val="-2"/>
        </w:rPr>
        <w:t> </w:t>
      </w:r>
      <w:r>
        <w:rPr/>
        <w:t>third</w:t>
      </w:r>
      <w:r>
        <w:rPr>
          <w:spacing w:val="-2"/>
        </w:rPr>
        <w:t> </w:t>
      </w:r>
      <w:r>
        <w:rPr/>
        <w:t>parties.</w:t>
      </w:r>
      <w:r>
        <w:rPr>
          <w:spacing w:val="-2"/>
        </w:rPr>
        <w:t> </w:t>
      </w:r>
      <w:r>
        <w:rPr/>
        <w:t>If</w:t>
      </w:r>
      <w:r>
        <w:rPr>
          <w:spacing w:val="-2"/>
        </w:rPr>
        <w:t> </w:t>
      </w:r>
      <w:r>
        <w:rPr/>
        <w:t>our</w:t>
      </w:r>
      <w:r>
        <w:rPr>
          <w:spacing w:val="-2"/>
        </w:rPr>
        <w:t> </w:t>
      </w:r>
      <w:r>
        <w:rPr/>
        <w:t>licensees</w:t>
      </w:r>
      <w:r>
        <w:rPr>
          <w:spacing w:val="-2"/>
        </w:rPr>
        <w:t> </w:t>
      </w:r>
      <w:r>
        <w:rPr/>
        <w:t>fail</w:t>
      </w:r>
      <w:r>
        <w:rPr>
          <w:spacing w:val="-2"/>
        </w:rPr>
        <w:t> </w:t>
      </w:r>
      <w:r>
        <w:rPr/>
        <w:t>to successfully</w:t>
      </w:r>
      <w:r>
        <w:rPr>
          <w:spacing w:val="-8"/>
        </w:rPr>
        <w:t> </w:t>
      </w:r>
      <w:r>
        <w:rPr/>
        <w:t>market</w:t>
      </w:r>
      <w:r>
        <w:rPr>
          <w:spacing w:val="-8"/>
        </w:rPr>
        <w:t> </w:t>
      </w:r>
      <w:r>
        <w:rPr/>
        <w:t>and</w:t>
      </w:r>
      <w:r>
        <w:rPr>
          <w:spacing w:val="-8"/>
        </w:rPr>
        <w:t> </w:t>
      </w:r>
      <w:r>
        <w:rPr/>
        <w:t>sell</w:t>
      </w:r>
      <w:r>
        <w:rPr>
          <w:spacing w:val="-8"/>
        </w:rPr>
        <w:t> </w:t>
      </w:r>
      <w:r>
        <w:rPr/>
        <w:t>licensed</w:t>
      </w:r>
      <w:r>
        <w:rPr>
          <w:spacing w:val="-8"/>
        </w:rPr>
        <w:t> </w:t>
      </w:r>
      <w:r>
        <w:rPr/>
        <w:t>products,</w:t>
      </w:r>
      <w:r>
        <w:rPr>
          <w:spacing w:val="-8"/>
        </w:rPr>
        <w:t> </w:t>
      </w:r>
      <w:r>
        <w:rPr/>
        <w:t>or</w:t>
      </w:r>
      <w:r>
        <w:rPr>
          <w:spacing w:val="-8"/>
        </w:rPr>
        <w:t> </w:t>
      </w:r>
      <w:r>
        <w:rPr/>
        <w:t>fail</w:t>
      </w:r>
      <w:r>
        <w:rPr>
          <w:spacing w:val="-8"/>
        </w:rPr>
        <w:t> </w:t>
      </w:r>
      <w:r>
        <w:rPr/>
        <w:t>to</w:t>
      </w:r>
      <w:r>
        <w:rPr>
          <w:spacing w:val="-8"/>
        </w:rPr>
        <w:t> </w:t>
      </w:r>
      <w:r>
        <w:rPr/>
        <w:t>obtain</w:t>
      </w:r>
      <w:r>
        <w:rPr>
          <w:spacing w:val="-8"/>
        </w:rPr>
        <w:t> </w:t>
      </w:r>
      <w:r>
        <w:rPr/>
        <w:t>sufficient</w:t>
      </w:r>
      <w:r>
        <w:rPr>
          <w:spacing w:val="-8"/>
        </w:rPr>
        <w:t> </w:t>
      </w:r>
      <w:r>
        <w:rPr/>
        <w:t>capital</w:t>
      </w:r>
      <w:r>
        <w:rPr>
          <w:spacing w:val="-8"/>
        </w:rPr>
        <w:t> </w:t>
      </w:r>
      <w:r>
        <w:rPr/>
        <w:t>or</w:t>
      </w:r>
      <w:r>
        <w:rPr>
          <w:spacing w:val="-8"/>
        </w:rPr>
        <w:t> </w:t>
      </w:r>
      <w:r>
        <w:rPr/>
        <w:t>effectively</w:t>
      </w:r>
      <w:r>
        <w:rPr>
          <w:spacing w:val="-8"/>
        </w:rPr>
        <w:t> </w:t>
      </w:r>
      <w:r>
        <w:rPr/>
        <w:t>manage</w:t>
      </w:r>
      <w:r>
        <w:rPr>
          <w:spacing w:val="-8"/>
        </w:rPr>
        <w:t> </w:t>
      </w:r>
      <w:r>
        <w:rPr/>
        <w:t>their</w:t>
      </w:r>
      <w:r>
        <w:rPr>
          <w:spacing w:val="-8"/>
        </w:rPr>
        <w:t> </w:t>
      </w:r>
      <w:r>
        <w:rPr/>
        <w:t>business</w:t>
      </w:r>
      <w:r>
        <w:rPr>
          <w:spacing w:val="-8"/>
        </w:rPr>
        <w:t> </w:t>
      </w:r>
      <w:r>
        <w:rPr/>
        <w:t>operations,</w:t>
      </w:r>
      <w:r>
        <w:rPr>
          <w:spacing w:val="-8"/>
        </w:rPr>
        <w:t> </w:t>
      </w:r>
      <w:r>
        <w:rPr/>
        <w:t>customer</w:t>
      </w:r>
      <w:r>
        <w:rPr>
          <w:spacing w:val="-8"/>
        </w:rPr>
        <w:t> </w:t>
      </w:r>
      <w:r>
        <w:rPr/>
        <w:t>relationships,</w:t>
      </w:r>
      <w:r>
        <w:rPr>
          <w:spacing w:val="-8"/>
        </w:rPr>
        <w:t> </w:t>
      </w:r>
      <w:r>
        <w:rPr/>
        <w:t>labor</w:t>
      </w:r>
      <w:r>
        <w:rPr>
          <w:spacing w:val="-8"/>
        </w:rPr>
        <w:t> </w:t>
      </w:r>
      <w:r>
        <w:rPr/>
        <w:t>relationships, supplier</w:t>
      </w:r>
      <w:r>
        <w:rPr>
          <w:spacing w:val="-1"/>
        </w:rPr>
        <w:t> </w:t>
      </w:r>
      <w:r>
        <w:rPr/>
        <w:t>relationships</w:t>
      </w:r>
      <w:r>
        <w:rPr>
          <w:spacing w:val="-1"/>
        </w:rPr>
        <w:t> </w:t>
      </w:r>
      <w:r>
        <w:rPr/>
        <w:t>or</w:t>
      </w:r>
      <w:r>
        <w:rPr>
          <w:spacing w:val="-1"/>
        </w:rPr>
        <w:t> </w:t>
      </w:r>
      <w:r>
        <w:rPr/>
        <w:t>credit</w:t>
      </w:r>
      <w:r>
        <w:rPr>
          <w:spacing w:val="-1"/>
        </w:rPr>
        <w:t> </w:t>
      </w:r>
      <w:r>
        <w:rPr/>
        <w:t>risks,</w:t>
      </w:r>
      <w:r>
        <w:rPr>
          <w:spacing w:val="-1"/>
        </w:rPr>
        <w:t> </w:t>
      </w:r>
      <w:r>
        <w:rPr/>
        <w:t>it</w:t>
      </w:r>
      <w:r>
        <w:rPr>
          <w:spacing w:val="-1"/>
        </w:rPr>
        <w:t> </w:t>
      </w:r>
      <w:r>
        <w:rPr/>
        <w:t>could</w:t>
      </w:r>
      <w:r>
        <w:rPr>
          <w:spacing w:val="-1"/>
        </w:rPr>
        <w:t> </w:t>
      </w:r>
      <w:r>
        <w:rPr/>
        <w:t>adversely</w:t>
      </w:r>
      <w:r>
        <w:rPr>
          <w:spacing w:val="-1"/>
        </w:rPr>
        <w:t> </w:t>
      </w:r>
      <w:r>
        <w:rPr/>
        <w:t>affect</w:t>
      </w:r>
      <w:r>
        <w:rPr>
          <w:spacing w:val="-1"/>
        </w:rPr>
        <w:t> </w:t>
      </w:r>
      <w:r>
        <w:rPr/>
        <w:t>our</w:t>
      </w:r>
      <w:r>
        <w:rPr>
          <w:spacing w:val="-1"/>
        </w:rPr>
        <w:t> </w:t>
      </w:r>
      <w:r>
        <w:rPr/>
        <w:t>revenues,</w:t>
      </w:r>
      <w:r>
        <w:rPr>
          <w:spacing w:val="-1"/>
        </w:rPr>
        <w:t> </w:t>
      </w:r>
      <w:r>
        <w:rPr/>
        <w:t>both</w:t>
      </w:r>
      <w:r>
        <w:rPr>
          <w:spacing w:val="-1"/>
        </w:rPr>
        <w:t> </w:t>
      </w:r>
      <w:r>
        <w:rPr/>
        <w:t>directly</w:t>
      </w:r>
      <w:r>
        <w:rPr>
          <w:spacing w:val="-1"/>
        </w:rPr>
        <w:t> </w:t>
      </w:r>
      <w:r>
        <w:rPr/>
        <w:t>from</w:t>
      </w:r>
      <w:r>
        <w:rPr>
          <w:spacing w:val="-1"/>
        </w:rPr>
        <w:t> </w:t>
      </w:r>
      <w:r>
        <w:rPr/>
        <w:t>reduced</w:t>
      </w:r>
      <w:r>
        <w:rPr>
          <w:spacing w:val="-1"/>
        </w:rPr>
        <w:t> </w:t>
      </w:r>
      <w:r>
        <w:rPr/>
        <w:t>royalties</w:t>
      </w:r>
      <w:r>
        <w:rPr>
          <w:spacing w:val="-1"/>
        </w:rPr>
        <w:t> </w:t>
      </w:r>
      <w:r>
        <w:rPr/>
        <w:t>received</w:t>
      </w:r>
      <w:r>
        <w:rPr>
          <w:spacing w:val="-1"/>
        </w:rPr>
        <w:t> </w:t>
      </w:r>
      <w:r>
        <w:rPr/>
        <w:t>and</w:t>
      </w:r>
      <w:r>
        <w:rPr>
          <w:spacing w:val="-1"/>
        </w:rPr>
        <w:t> </w:t>
      </w:r>
      <w:r>
        <w:rPr/>
        <w:t>indirectly</w:t>
      </w:r>
      <w:r>
        <w:rPr>
          <w:spacing w:val="-1"/>
        </w:rPr>
        <w:t> </w:t>
      </w:r>
      <w:r>
        <w:rPr/>
        <w:t>from</w:t>
      </w:r>
      <w:r>
        <w:rPr>
          <w:spacing w:val="-1"/>
        </w:rPr>
        <w:t> </w:t>
      </w:r>
      <w:r>
        <w:rPr/>
        <w:t>reduced</w:t>
      </w:r>
      <w:r>
        <w:rPr>
          <w:spacing w:val="-1"/>
        </w:rPr>
        <w:t> </w:t>
      </w:r>
      <w:r>
        <w:rPr/>
        <w:t>sales</w:t>
      </w:r>
      <w:r>
        <w:rPr>
          <w:spacing w:val="-1"/>
        </w:rPr>
        <w:t> </w:t>
      </w:r>
      <w:r>
        <w:rPr/>
        <w:t>of</w:t>
      </w:r>
      <w:r>
        <w:rPr>
          <w:spacing w:val="-1"/>
        </w:rPr>
        <w:t> </w:t>
      </w:r>
      <w:r>
        <w:rPr/>
        <w:t>our</w:t>
      </w:r>
      <w:r>
        <w:rPr>
          <w:spacing w:val="-1"/>
        </w:rPr>
        <w:t> </w:t>
      </w:r>
      <w:r>
        <w:rPr/>
        <w:t>other </w:t>
      </w:r>
      <w:r>
        <w:rPr>
          <w:spacing w:val="-2"/>
        </w:rPr>
        <w:t>products.</w:t>
      </w:r>
    </w:p>
    <w:p>
      <w:pPr>
        <w:pStyle w:val="BodyText"/>
        <w:spacing w:before="40"/>
      </w:pPr>
    </w:p>
    <w:p>
      <w:pPr>
        <w:pStyle w:val="BodyText"/>
        <w:spacing w:line="264" w:lineRule="auto"/>
        <w:ind w:left="131" w:right="118"/>
      </w:pPr>
      <w:r>
        <w:rPr/>
        <w:t>We</w:t>
      </w:r>
      <w:r>
        <w:rPr>
          <w:spacing w:val="-2"/>
        </w:rPr>
        <w:t> </w:t>
      </w:r>
      <w:r>
        <w:rPr/>
        <w:t>also</w:t>
      </w:r>
      <w:r>
        <w:rPr>
          <w:spacing w:val="-2"/>
        </w:rPr>
        <w:t> </w:t>
      </w:r>
      <w:r>
        <w:rPr/>
        <w:t>rely</w:t>
      </w:r>
      <w:r>
        <w:rPr>
          <w:spacing w:val="-2"/>
        </w:rPr>
        <w:t> </w:t>
      </w:r>
      <w:r>
        <w:rPr/>
        <w:t>on</w:t>
      </w:r>
      <w:r>
        <w:rPr>
          <w:spacing w:val="-2"/>
        </w:rPr>
        <w:t> </w:t>
      </w:r>
      <w:r>
        <w:rPr/>
        <w:t>our</w:t>
      </w:r>
      <w:r>
        <w:rPr>
          <w:spacing w:val="-2"/>
        </w:rPr>
        <w:t> </w:t>
      </w:r>
      <w:r>
        <w:rPr/>
        <w:t>licensees</w:t>
      </w:r>
      <w:r>
        <w:rPr>
          <w:spacing w:val="-2"/>
        </w:rPr>
        <w:t> </w:t>
      </w:r>
      <w:r>
        <w:rPr/>
        <w:t>to</w:t>
      </w:r>
      <w:r>
        <w:rPr>
          <w:spacing w:val="-2"/>
        </w:rPr>
        <w:t> </w:t>
      </w:r>
      <w:r>
        <w:rPr/>
        <w:t>help</w:t>
      </w:r>
      <w:r>
        <w:rPr>
          <w:spacing w:val="-2"/>
        </w:rPr>
        <w:t> </w:t>
      </w:r>
      <w:r>
        <w:rPr/>
        <w:t>preserve</w:t>
      </w:r>
      <w:r>
        <w:rPr>
          <w:spacing w:val="-2"/>
        </w:rPr>
        <w:t> </w:t>
      </w:r>
      <w:r>
        <w:rPr/>
        <w:t>the</w:t>
      </w:r>
      <w:r>
        <w:rPr>
          <w:spacing w:val="-2"/>
        </w:rPr>
        <w:t> </w:t>
      </w:r>
      <w:r>
        <w:rPr/>
        <w:t>value</w:t>
      </w:r>
      <w:r>
        <w:rPr>
          <w:spacing w:val="-2"/>
        </w:rPr>
        <w:t> </w:t>
      </w:r>
      <w:r>
        <w:rPr/>
        <w:t>of</w:t>
      </w:r>
      <w:r>
        <w:rPr>
          <w:spacing w:val="-2"/>
        </w:rPr>
        <w:t> </w:t>
      </w:r>
      <w:r>
        <w:rPr/>
        <w:t>our</w:t>
      </w:r>
      <w:r>
        <w:rPr>
          <w:spacing w:val="-2"/>
        </w:rPr>
        <w:t> </w:t>
      </w:r>
      <w:r>
        <w:rPr/>
        <w:t>brands.</w:t>
      </w:r>
      <w:r>
        <w:rPr>
          <w:spacing w:val="-2"/>
        </w:rPr>
        <w:t> </w:t>
      </w:r>
      <w:r>
        <w:rPr/>
        <w:t>Although</w:t>
      </w:r>
      <w:r>
        <w:rPr>
          <w:spacing w:val="-2"/>
        </w:rPr>
        <w:t> </w:t>
      </w:r>
      <w:r>
        <w:rPr/>
        <w:t>we</w:t>
      </w:r>
      <w:r>
        <w:rPr>
          <w:spacing w:val="-2"/>
        </w:rPr>
        <w:t> </w:t>
      </w:r>
      <w:r>
        <w:rPr/>
        <w:t>attempt</w:t>
      </w:r>
      <w:r>
        <w:rPr>
          <w:spacing w:val="-2"/>
        </w:rPr>
        <w:t> </w:t>
      </w:r>
      <w:r>
        <w:rPr/>
        <w:t>to</w:t>
      </w:r>
      <w:r>
        <w:rPr>
          <w:spacing w:val="-2"/>
        </w:rPr>
        <w:t> </w:t>
      </w:r>
      <w:r>
        <w:rPr/>
        <w:t>protect</w:t>
      </w:r>
      <w:r>
        <w:rPr>
          <w:spacing w:val="-2"/>
        </w:rPr>
        <w:t> </w:t>
      </w:r>
      <w:r>
        <w:rPr/>
        <w:t>our</w:t>
      </w:r>
      <w:r>
        <w:rPr>
          <w:spacing w:val="-2"/>
        </w:rPr>
        <w:t> </w:t>
      </w:r>
      <w:r>
        <w:rPr/>
        <w:t>brands</w:t>
      </w:r>
      <w:r>
        <w:rPr>
          <w:spacing w:val="-2"/>
        </w:rPr>
        <w:t> </w:t>
      </w:r>
      <w:r>
        <w:rPr/>
        <w:t>through</w:t>
      </w:r>
      <w:r>
        <w:rPr>
          <w:spacing w:val="-2"/>
        </w:rPr>
        <w:t> </w:t>
      </w:r>
      <w:r>
        <w:rPr/>
        <w:t>approval</w:t>
      </w:r>
      <w:r>
        <w:rPr>
          <w:spacing w:val="-2"/>
        </w:rPr>
        <w:t> </w:t>
      </w:r>
      <w:r>
        <w:rPr/>
        <w:t>rights</w:t>
      </w:r>
      <w:r>
        <w:rPr>
          <w:spacing w:val="-2"/>
        </w:rPr>
        <w:t> </w:t>
      </w:r>
      <w:r>
        <w:rPr/>
        <w:t>over</w:t>
      </w:r>
      <w:r>
        <w:rPr>
          <w:spacing w:val="-2"/>
        </w:rPr>
        <w:t> </w:t>
      </w:r>
      <w:r>
        <w:rPr/>
        <w:t>the</w:t>
      </w:r>
      <w:r>
        <w:rPr>
          <w:spacing w:val="-2"/>
        </w:rPr>
        <w:t> </w:t>
      </w:r>
      <w:r>
        <w:rPr/>
        <w:t>design,</w:t>
      </w:r>
      <w:r>
        <w:rPr>
          <w:spacing w:val="-2"/>
        </w:rPr>
        <w:t> </w:t>
      </w:r>
      <w:r>
        <w:rPr/>
        <w:t>production processes,</w:t>
      </w:r>
      <w:r>
        <w:rPr>
          <w:spacing w:val="-7"/>
        </w:rPr>
        <w:t> </w:t>
      </w:r>
      <w:r>
        <w:rPr/>
        <w:t>quality,</w:t>
      </w:r>
      <w:r>
        <w:rPr>
          <w:spacing w:val="-7"/>
        </w:rPr>
        <w:t> </w:t>
      </w:r>
      <w:r>
        <w:rPr/>
        <w:t>packaging,</w:t>
      </w:r>
      <w:r>
        <w:rPr>
          <w:spacing w:val="-7"/>
        </w:rPr>
        <w:t> </w:t>
      </w:r>
      <w:r>
        <w:rPr/>
        <w:t>merchandising,</w:t>
      </w:r>
      <w:r>
        <w:rPr>
          <w:spacing w:val="-7"/>
        </w:rPr>
        <w:t> </w:t>
      </w:r>
      <w:r>
        <w:rPr/>
        <w:t>distribution,</w:t>
      </w:r>
      <w:r>
        <w:rPr>
          <w:spacing w:val="-7"/>
        </w:rPr>
        <w:t> </w:t>
      </w:r>
      <w:r>
        <w:rPr/>
        <w:t>advertising</w:t>
      </w:r>
      <w:r>
        <w:rPr>
          <w:spacing w:val="-7"/>
        </w:rPr>
        <w:t> </w:t>
      </w:r>
      <w:r>
        <w:rPr/>
        <w:t>and</w:t>
      </w:r>
      <w:r>
        <w:rPr>
          <w:spacing w:val="-7"/>
        </w:rPr>
        <w:t> </w:t>
      </w:r>
      <w:r>
        <w:rPr/>
        <w:t>promotion</w:t>
      </w:r>
      <w:r>
        <w:rPr>
          <w:spacing w:val="-7"/>
        </w:rPr>
        <w:t> </w:t>
      </w:r>
      <w:r>
        <w:rPr/>
        <w:t>of</w:t>
      </w:r>
      <w:r>
        <w:rPr>
          <w:spacing w:val="-7"/>
        </w:rPr>
        <w:t> </w:t>
      </w:r>
      <w:r>
        <w:rPr/>
        <w:t>our</w:t>
      </w:r>
      <w:r>
        <w:rPr>
          <w:spacing w:val="-7"/>
        </w:rPr>
        <w:t> </w:t>
      </w:r>
      <w:r>
        <w:rPr/>
        <w:t>licensed</w:t>
      </w:r>
      <w:r>
        <w:rPr>
          <w:spacing w:val="-7"/>
        </w:rPr>
        <w:t> </w:t>
      </w:r>
      <w:r>
        <w:rPr/>
        <w:t>products,</w:t>
      </w:r>
      <w:r>
        <w:rPr>
          <w:spacing w:val="-7"/>
        </w:rPr>
        <w:t> </w:t>
      </w:r>
      <w:r>
        <w:rPr/>
        <w:t>we</w:t>
      </w:r>
      <w:r>
        <w:rPr>
          <w:spacing w:val="-7"/>
        </w:rPr>
        <w:t> </w:t>
      </w:r>
      <w:r>
        <w:rPr/>
        <w:t>cannot</w:t>
      </w:r>
      <w:r>
        <w:rPr>
          <w:spacing w:val="-7"/>
        </w:rPr>
        <w:t> </w:t>
      </w:r>
      <w:r>
        <w:rPr/>
        <w:t>completely</w:t>
      </w:r>
      <w:r>
        <w:rPr>
          <w:spacing w:val="-7"/>
        </w:rPr>
        <w:t> </w:t>
      </w:r>
      <w:r>
        <w:rPr/>
        <w:t>control</w:t>
      </w:r>
      <w:r>
        <w:rPr>
          <w:spacing w:val="-7"/>
        </w:rPr>
        <w:t> </w:t>
      </w:r>
      <w:r>
        <w:rPr/>
        <w:t>the</w:t>
      </w:r>
      <w:r>
        <w:rPr>
          <w:spacing w:val="-7"/>
        </w:rPr>
        <w:t> </w:t>
      </w:r>
      <w:r>
        <w:rPr/>
        <w:t>use</w:t>
      </w:r>
      <w:r>
        <w:rPr>
          <w:spacing w:val="-7"/>
        </w:rPr>
        <w:t> </w:t>
      </w:r>
      <w:r>
        <w:rPr/>
        <w:t>of</w:t>
      </w:r>
      <w:r>
        <w:rPr>
          <w:spacing w:val="-7"/>
        </w:rPr>
        <w:t> </w:t>
      </w:r>
      <w:r>
        <w:rPr/>
        <w:t>our</w:t>
      </w:r>
      <w:r>
        <w:rPr>
          <w:spacing w:val="-7"/>
        </w:rPr>
        <w:t> </w:t>
      </w:r>
      <w:r>
        <w:rPr/>
        <w:t>licensed</w:t>
      </w:r>
      <w:r>
        <w:rPr>
          <w:spacing w:val="-7"/>
        </w:rPr>
        <w:t> </w:t>
      </w:r>
      <w:r>
        <w:rPr/>
        <w:t>brands</w:t>
      </w:r>
      <w:r>
        <w:rPr>
          <w:spacing w:val="-7"/>
        </w:rPr>
        <w:t> </w:t>
      </w:r>
      <w:r>
        <w:rPr/>
        <w:t>by our</w:t>
      </w:r>
      <w:r>
        <w:rPr>
          <w:spacing w:val="-2"/>
        </w:rPr>
        <w:t> </w:t>
      </w:r>
      <w:r>
        <w:rPr/>
        <w:t>licensees.</w:t>
      </w:r>
      <w:r>
        <w:rPr>
          <w:spacing w:val="-2"/>
        </w:rPr>
        <w:t> </w:t>
      </w:r>
      <w:r>
        <w:rPr/>
        <w:t>The</w:t>
      </w:r>
      <w:r>
        <w:rPr>
          <w:spacing w:val="-2"/>
        </w:rPr>
        <w:t> </w:t>
      </w:r>
      <w:r>
        <w:rPr/>
        <w:t>misuse</w:t>
      </w:r>
      <w:r>
        <w:rPr>
          <w:spacing w:val="-2"/>
        </w:rPr>
        <w:t> </w:t>
      </w:r>
      <w:r>
        <w:rPr/>
        <w:t>of</w:t>
      </w:r>
      <w:r>
        <w:rPr>
          <w:spacing w:val="-2"/>
        </w:rPr>
        <w:t> </w:t>
      </w:r>
      <w:r>
        <w:rPr/>
        <w:t>a</w:t>
      </w:r>
      <w:r>
        <w:rPr>
          <w:spacing w:val="-2"/>
        </w:rPr>
        <w:t> </w:t>
      </w:r>
      <w:r>
        <w:rPr/>
        <w:t>brand</w:t>
      </w:r>
      <w:r>
        <w:rPr>
          <w:spacing w:val="-2"/>
        </w:rPr>
        <w:t> </w:t>
      </w:r>
      <w:r>
        <w:rPr/>
        <w:t>by</w:t>
      </w:r>
      <w:r>
        <w:rPr>
          <w:spacing w:val="-2"/>
        </w:rPr>
        <w:t> </w:t>
      </w:r>
      <w:r>
        <w:rPr/>
        <w:t>or</w:t>
      </w:r>
      <w:r>
        <w:rPr>
          <w:spacing w:val="-2"/>
        </w:rPr>
        <w:t> </w:t>
      </w:r>
      <w:r>
        <w:rPr/>
        <w:t>negative</w:t>
      </w:r>
      <w:r>
        <w:rPr>
          <w:spacing w:val="-2"/>
        </w:rPr>
        <w:t> </w:t>
      </w:r>
      <w:r>
        <w:rPr/>
        <w:t>publicity</w:t>
      </w:r>
      <w:r>
        <w:rPr>
          <w:spacing w:val="-2"/>
        </w:rPr>
        <w:t> </w:t>
      </w:r>
      <w:r>
        <w:rPr/>
        <w:t>involving</w:t>
      </w:r>
      <w:r>
        <w:rPr>
          <w:spacing w:val="-2"/>
        </w:rPr>
        <w:t> </w:t>
      </w:r>
      <w:r>
        <w:rPr/>
        <w:t>a</w:t>
      </w:r>
      <w:r>
        <w:rPr>
          <w:spacing w:val="-2"/>
        </w:rPr>
        <w:t> </w:t>
      </w:r>
      <w:r>
        <w:rPr/>
        <w:t>licensee</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that</w:t>
      </w:r>
      <w:r>
        <w:rPr>
          <w:spacing w:val="-2"/>
        </w:rPr>
        <w:t> </w:t>
      </w:r>
      <w:r>
        <w:rPr/>
        <w:t>brand</w:t>
      </w:r>
      <w:r>
        <w:rPr>
          <w:spacing w:val="-2"/>
        </w:rPr>
        <w:t> </w:t>
      </w:r>
      <w:r>
        <w:rPr/>
        <w:t>and</w:t>
      </w:r>
      <w:r>
        <w:rPr>
          <w:spacing w:val="-2"/>
        </w:rPr>
        <w:t> </w:t>
      </w:r>
      <w:r>
        <w:rPr/>
        <w:t>on</w:t>
      </w:r>
      <w:r>
        <w:rPr>
          <w:spacing w:val="-2"/>
        </w:rPr>
        <w:t> </w:t>
      </w:r>
      <w:r>
        <w:rPr/>
        <w:t>us.</w:t>
      </w:r>
    </w:p>
    <w:p>
      <w:pPr>
        <w:pStyle w:val="BodyText"/>
        <w:spacing w:before="82"/>
      </w:pPr>
    </w:p>
    <w:p>
      <w:pPr>
        <w:spacing w:before="0"/>
        <w:ind w:left="131" w:right="0" w:firstLine="0"/>
        <w:jc w:val="left"/>
        <w:rPr>
          <w:b/>
          <w:sz w:val="15"/>
        </w:rPr>
      </w:pPr>
      <w:r>
        <w:rPr>
          <w:b/>
          <w:color w:val="E77721"/>
          <w:sz w:val="15"/>
        </w:rPr>
        <w:t>Failure</w:t>
      </w:r>
      <w:r>
        <w:rPr>
          <w:b/>
          <w:color w:val="E77721"/>
          <w:spacing w:val="-8"/>
          <w:sz w:val="15"/>
        </w:rPr>
        <w:t> </w:t>
      </w:r>
      <w:r>
        <w:rPr>
          <w:b/>
          <w:color w:val="E77721"/>
          <w:sz w:val="15"/>
        </w:rPr>
        <w:t>of</w:t>
      </w:r>
      <w:r>
        <w:rPr>
          <w:b/>
          <w:color w:val="E77721"/>
          <w:spacing w:val="-8"/>
          <w:sz w:val="15"/>
        </w:rPr>
        <w:t> </w:t>
      </w:r>
      <w:r>
        <w:rPr>
          <w:b/>
          <w:color w:val="E77721"/>
          <w:sz w:val="15"/>
        </w:rPr>
        <w:t>our</w:t>
      </w:r>
      <w:r>
        <w:rPr>
          <w:b/>
          <w:color w:val="E77721"/>
          <w:spacing w:val="-7"/>
          <w:sz w:val="15"/>
        </w:rPr>
        <w:t> </w:t>
      </w:r>
      <w:r>
        <w:rPr>
          <w:b/>
          <w:color w:val="E77721"/>
          <w:sz w:val="15"/>
        </w:rPr>
        <w:t>contractors</w:t>
      </w:r>
      <w:r>
        <w:rPr>
          <w:b/>
          <w:color w:val="E77721"/>
          <w:spacing w:val="-8"/>
          <w:sz w:val="15"/>
        </w:rPr>
        <w:t> </w:t>
      </w:r>
      <w:r>
        <w:rPr>
          <w:b/>
          <w:color w:val="E77721"/>
          <w:sz w:val="15"/>
        </w:rPr>
        <w:t>or</w:t>
      </w:r>
      <w:r>
        <w:rPr>
          <w:b/>
          <w:color w:val="E77721"/>
          <w:spacing w:val="-7"/>
          <w:sz w:val="15"/>
        </w:rPr>
        <w:t> </w:t>
      </w:r>
      <w:r>
        <w:rPr>
          <w:b/>
          <w:color w:val="E77721"/>
          <w:sz w:val="15"/>
        </w:rPr>
        <w:t>our</w:t>
      </w:r>
      <w:r>
        <w:rPr>
          <w:b/>
          <w:color w:val="E77721"/>
          <w:spacing w:val="-8"/>
          <w:sz w:val="15"/>
        </w:rPr>
        <w:t> </w:t>
      </w:r>
      <w:r>
        <w:rPr>
          <w:b/>
          <w:color w:val="E77721"/>
          <w:sz w:val="15"/>
        </w:rPr>
        <w:t>licensees'</w:t>
      </w:r>
      <w:r>
        <w:rPr>
          <w:b/>
          <w:color w:val="E77721"/>
          <w:spacing w:val="-7"/>
          <w:sz w:val="15"/>
        </w:rPr>
        <w:t> </w:t>
      </w:r>
      <w:r>
        <w:rPr>
          <w:b/>
          <w:color w:val="E77721"/>
          <w:sz w:val="15"/>
        </w:rPr>
        <w:t>contractors</w:t>
      </w:r>
      <w:r>
        <w:rPr>
          <w:b/>
          <w:color w:val="E77721"/>
          <w:spacing w:val="-8"/>
          <w:sz w:val="15"/>
        </w:rPr>
        <w:t> </w:t>
      </w:r>
      <w:r>
        <w:rPr>
          <w:b/>
          <w:color w:val="E77721"/>
          <w:sz w:val="15"/>
        </w:rPr>
        <w:t>to</w:t>
      </w:r>
      <w:r>
        <w:rPr>
          <w:b/>
          <w:color w:val="E77721"/>
          <w:spacing w:val="-7"/>
          <w:sz w:val="15"/>
        </w:rPr>
        <w:t> </w:t>
      </w:r>
      <w:r>
        <w:rPr>
          <w:b/>
          <w:color w:val="E77721"/>
          <w:sz w:val="15"/>
        </w:rPr>
        <w:t>comply</w:t>
      </w:r>
      <w:r>
        <w:rPr>
          <w:b/>
          <w:color w:val="E77721"/>
          <w:spacing w:val="-8"/>
          <w:sz w:val="15"/>
        </w:rPr>
        <w:t> </w:t>
      </w:r>
      <w:r>
        <w:rPr>
          <w:b/>
          <w:color w:val="E77721"/>
          <w:sz w:val="15"/>
        </w:rPr>
        <w:t>with</w:t>
      </w:r>
      <w:r>
        <w:rPr>
          <w:b/>
          <w:color w:val="E77721"/>
          <w:spacing w:val="-7"/>
          <w:sz w:val="15"/>
        </w:rPr>
        <w:t> </w:t>
      </w:r>
      <w:r>
        <w:rPr>
          <w:b/>
          <w:color w:val="E77721"/>
          <w:sz w:val="15"/>
        </w:rPr>
        <w:t>our</w:t>
      </w:r>
      <w:r>
        <w:rPr>
          <w:b/>
          <w:color w:val="E77721"/>
          <w:spacing w:val="-8"/>
          <w:sz w:val="15"/>
        </w:rPr>
        <w:t> </w:t>
      </w:r>
      <w:r>
        <w:rPr>
          <w:b/>
          <w:color w:val="E77721"/>
          <w:sz w:val="15"/>
        </w:rPr>
        <w:t>code</w:t>
      </w:r>
      <w:r>
        <w:rPr>
          <w:b/>
          <w:color w:val="E77721"/>
          <w:spacing w:val="-6"/>
          <w:sz w:val="15"/>
        </w:rPr>
        <w:t> </w:t>
      </w:r>
      <w:r>
        <w:rPr>
          <w:b/>
          <w:color w:val="E77721"/>
          <w:sz w:val="15"/>
        </w:rPr>
        <w:t>of</w:t>
      </w:r>
      <w:r>
        <w:rPr>
          <w:b/>
          <w:color w:val="E77721"/>
          <w:spacing w:val="-7"/>
          <w:sz w:val="15"/>
        </w:rPr>
        <w:t> </w:t>
      </w:r>
      <w:r>
        <w:rPr>
          <w:b/>
          <w:color w:val="E77721"/>
          <w:sz w:val="15"/>
        </w:rPr>
        <w:t>conduct,</w:t>
      </w:r>
      <w:r>
        <w:rPr>
          <w:b/>
          <w:color w:val="E77721"/>
          <w:spacing w:val="-8"/>
          <w:sz w:val="15"/>
        </w:rPr>
        <w:t> </w:t>
      </w:r>
      <w:r>
        <w:rPr>
          <w:b/>
          <w:color w:val="E77721"/>
          <w:sz w:val="15"/>
        </w:rPr>
        <w:t>local</w:t>
      </w:r>
      <w:r>
        <w:rPr>
          <w:b/>
          <w:color w:val="E77721"/>
          <w:spacing w:val="-8"/>
          <w:sz w:val="15"/>
        </w:rPr>
        <w:t> </w:t>
      </w:r>
      <w:r>
        <w:rPr>
          <w:b/>
          <w:color w:val="E77721"/>
          <w:sz w:val="15"/>
        </w:rPr>
        <w:t>laws</w:t>
      </w:r>
      <w:r>
        <w:rPr>
          <w:b/>
          <w:color w:val="E77721"/>
          <w:spacing w:val="-7"/>
          <w:sz w:val="15"/>
        </w:rPr>
        <w:t> </w:t>
      </w:r>
      <w:r>
        <w:rPr>
          <w:b/>
          <w:color w:val="E77721"/>
          <w:sz w:val="15"/>
        </w:rPr>
        <w:t>and</w:t>
      </w:r>
      <w:r>
        <w:rPr>
          <w:b/>
          <w:color w:val="E77721"/>
          <w:spacing w:val="-8"/>
          <w:sz w:val="15"/>
        </w:rPr>
        <w:t> </w:t>
      </w:r>
      <w:r>
        <w:rPr>
          <w:b/>
          <w:color w:val="E77721"/>
          <w:sz w:val="15"/>
        </w:rPr>
        <w:t>other</w:t>
      </w:r>
      <w:r>
        <w:rPr>
          <w:b/>
          <w:color w:val="E77721"/>
          <w:spacing w:val="-7"/>
          <w:sz w:val="15"/>
        </w:rPr>
        <w:t> </w:t>
      </w:r>
      <w:r>
        <w:rPr>
          <w:b/>
          <w:color w:val="E77721"/>
          <w:sz w:val="15"/>
        </w:rPr>
        <w:t>standards</w:t>
      </w:r>
      <w:r>
        <w:rPr>
          <w:b/>
          <w:color w:val="E77721"/>
          <w:spacing w:val="-8"/>
          <w:sz w:val="15"/>
        </w:rPr>
        <w:t> </w:t>
      </w:r>
      <w:r>
        <w:rPr>
          <w:b/>
          <w:color w:val="E77721"/>
          <w:sz w:val="15"/>
        </w:rPr>
        <w:t>could</w:t>
      </w:r>
      <w:r>
        <w:rPr>
          <w:b/>
          <w:color w:val="E77721"/>
          <w:spacing w:val="-7"/>
          <w:sz w:val="15"/>
        </w:rPr>
        <w:t> </w:t>
      </w:r>
      <w:r>
        <w:rPr>
          <w:b/>
          <w:color w:val="E77721"/>
          <w:sz w:val="15"/>
        </w:rPr>
        <w:t>harm</w:t>
      </w:r>
      <w:r>
        <w:rPr>
          <w:b/>
          <w:color w:val="E77721"/>
          <w:spacing w:val="-8"/>
          <w:sz w:val="15"/>
        </w:rPr>
        <w:t> </w:t>
      </w:r>
      <w:r>
        <w:rPr>
          <w:b/>
          <w:color w:val="E77721"/>
          <w:sz w:val="15"/>
        </w:rPr>
        <w:t>our</w:t>
      </w:r>
      <w:r>
        <w:rPr>
          <w:b/>
          <w:color w:val="E77721"/>
          <w:spacing w:val="-7"/>
          <w:sz w:val="15"/>
        </w:rPr>
        <w:t> </w:t>
      </w:r>
      <w:r>
        <w:rPr>
          <w:b/>
          <w:color w:val="E77721"/>
          <w:spacing w:val="-2"/>
          <w:sz w:val="15"/>
        </w:rPr>
        <w:t>business.</w:t>
      </w:r>
    </w:p>
    <w:p>
      <w:pPr>
        <w:pStyle w:val="BodyText"/>
        <w:spacing w:line="264" w:lineRule="auto" w:before="111"/>
        <w:ind w:left="131" w:right="139"/>
      </w:pPr>
      <w:r>
        <w:rPr/>
        <w:t>We</w:t>
      </w:r>
      <w:r>
        <w:rPr>
          <w:spacing w:val="-2"/>
        </w:rPr>
        <w:t> </w:t>
      </w:r>
      <w:r>
        <w:rPr/>
        <w:t>work</w:t>
      </w:r>
      <w:r>
        <w:rPr>
          <w:spacing w:val="-2"/>
        </w:rPr>
        <w:t> </w:t>
      </w:r>
      <w:r>
        <w:rPr/>
        <w:t>with</w:t>
      </w:r>
      <w:r>
        <w:rPr>
          <w:spacing w:val="-2"/>
        </w:rPr>
        <w:t> </w:t>
      </w:r>
      <w:r>
        <w:rPr/>
        <w:t>hundreds</w:t>
      </w:r>
      <w:r>
        <w:rPr>
          <w:spacing w:val="-2"/>
        </w:rPr>
        <w:t> </w:t>
      </w:r>
      <w:r>
        <w:rPr/>
        <w:t>of</w:t>
      </w:r>
      <w:r>
        <w:rPr>
          <w:spacing w:val="-2"/>
        </w:rPr>
        <w:t> </w:t>
      </w:r>
      <w:r>
        <w:rPr/>
        <w:t>contractors</w:t>
      </w:r>
      <w:r>
        <w:rPr>
          <w:spacing w:val="-2"/>
        </w:rPr>
        <w:t> </w:t>
      </w:r>
      <w:r>
        <w:rPr/>
        <w:t>outside</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to manufacture</w:t>
      </w:r>
      <w:r>
        <w:rPr>
          <w:spacing w:val="-2"/>
        </w:rPr>
        <w:t> </w:t>
      </w:r>
      <w:r>
        <w:rPr/>
        <w:t>our</w:t>
      </w:r>
      <w:r>
        <w:rPr>
          <w:spacing w:val="-2"/>
        </w:rPr>
        <w:t> </w:t>
      </w:r>
      <w:r>
        <w:rPr/>
        <w:t>products,</w:t>
      </w:r>
      <w:r>
        <w:rPr>
          <w:spacing w:val="-2"/>
        </w:rPr>
        <w:t> </w:t>
      </w:r>
      <w:r>
        <w:rPr/>
        <w:t>and</w:t>
      </w:r>
      <w:r>
        <w:rPr>
          <w:spacing w:val="-2"/>
        </w:rPr>
        <w:t> </w:t>
      </w:r>
      <w:r>
        <w:rPr/>
        <w:t>we</w:t>
      </w:r>
      <w:r>
        <w:rPr>
          <w:spacing w:val="-2"/>
        </w:rPr>
        <w:t> </w:t>
      </w:r>
      <w:r>
        <w:rPr/>
        <w:t>also</w:t>
      </w:r>
      <w:r>
        <w:rPr>
          <w:spacing w:val="-2"/>
        </w:rPr>
        <w:t> </w:t>
      </w:r>
      <w:r>
        <w:rPr/>
        <w:t>have</w:t>
      </w:r>
      <w:r>
        <w:rPr>
          <w:spacing w:val="-2"/>
        </w:rPr>
        <w:t> </w:t>
      </w:r>
      <w:r>
        <w:rPr/>
        <w:t>license</w:t>
      </w:r>
      <w:r>
        <w:rPr>
          <w:spacing w:val="-2"/>
        </w:rPr>
        <w:t> </w:t>
      </w:r>
      <w:r>
        <w:rPr/>
        <w:t>agreements</w:t>
      </w:r>
      <w:r>
        <w:rPr>
          <w:spacing w:val="-2"/>
        </w:rPr>
        <w:t> </w:t>
      </w:r>
      <w:r>
        <w:rPr/>
        <w:t>that</w:t>
      </w:r>
      <w:r>
        <w:rPr>
          <w:spacing w:val="-2"/>
        </w:rPr>
        <w:t> </w:t>
      </w:r>
      <w:r>
        <w:rPr/>
        <w:t>permit</w:t>
      </w:r>
      <w:r>
        <w:rPr>
          <w:spacing w:val="-2"/>
        </w:rPr>
        <w:t> </w:t>
      </w:r>
      <w:r>
        <w:rPr/>
        <w:t>unaffiliated</w:t>
      </w:r>
      <w:r>
        <w:rPr>
          <w:spacing w:val="-2"/>
        </w:rPr>
        <w:t> </w:t>
      </w:r>
      <w:r>
        <w:rPr/>
        <w:t>parties</w:t>
      </w:r>
      <w:r>
        <w:rPr>
          <w:spacing w:val="-2"/>
        </w:rPr>
        <w:t> </w:t>
      </w:r>
      <w:r>
        <w:rPr/>
        <w:t>to manufacture</w:t>
      </w:r>
      <w:r>
        <w:rPr>
          <w:spacing w:val="-3"/>
        </w:rPr>
        <w:t> </w:t>
      </w:r>
      <w:r>
        <w:rPr/>
        <w:t>or</w:t>
      </w:r>
      <w:r>
        <w:rPr>
          <w:spacing w:val="-3"/>
        </w:rPr>
        <w:t> </w:t>
      </w:r>
      <w:r>
        <w:rPr/>
        <w:t>contract</w:t>
      </w:r>
      <w:r>
        <w:rPr>
          <w:spacing w:val="-3"/>
        </w:rPr>
        <w:t> </w:t>
      </w:r>
      <w:r>
        <w:rPr/>
        <w:t>for</w:t>
      </w:r>
      <w:r>
        <w:rPr>
          <w:spacing w:val="-3"/>
        </w:rPr>
        <w:t> </w:t>
      </w:r>
      <w:r>
        <w:rPr/>
        <w:t>the</w:t>
      </w:r>
      <w:r>
        <w:rPr>
          <w:spacing w:val="-3"/>
        </w:rPr>
        <w:t> </w:t>
      </w:r>
      <w:r>
        <w:rPr/>
        <w:t>manufacture</w:t>
      </w:r>
      <w:r>
        <w:rPr>
          <w:spacing w:val="-3"/>
        </w:rPr>
        <w:t> </w:t>
      </w:r>
      <w:r>
        <w:rPr/>
        <w:t>of</w:t>
      </w:r>
      <w:r>
        <w:rPr>
          <w:spacing w:val="-3"/>
        </w:rPr>
        <w:t> </w:t>
      </w:r>
      <w:r>
        <w:rPr/>
        <w:t>products</w:t>
      </w:r>
      <w:r>
        <w:rPr>
          <w:spacing w:val="-3"/>
        </w:rPr>
        <w:t> </w:t>
      </w:r>
      <w:r>
        <w:rPr/>
        <w:t>using</w:t>
      </w:r>
      <w:r>
        <w:rPr>
          <w:spacing w:val="-3"/>
        </w:rPr>
        <w:t> </w:t>
      </w:r>
      <w:r>
        <w:rPr/>
        <w:t>our</w:t>
      </w:r>
      <w:r>
        <w:rPr>
          <w:spacing w:val="-3"/>
        </w:rPr>
        <w:t> </w:t>
      </w:r>
      <w:r>
        <w:rPr/>
        <w:t>intellectual</w:t>
      </w:r>
      <w:r>
        <w:rPr>
          <w:spacing w:val="-3"/>
        </w:rPr>
        <w:t> </w:t>
      </w:r>
      <w:r>
        <w:rPr/>
        <w:t>property.</w:t>
      </w:r>
      <w:r>
        <w:rPr>
          <w:spacing w:val="-3"/>
        </w:rPr>
        <w:t> </w:t>
      </w:r>
      <w:r>
        <w:rPr/>
        <w:t>We</w:t>
      </w:r>
      <w:r>
        <w:rPr>
          <w:spacing w:val="-3"/>
        </w:rPr>
        <w:t> </w:t>
      </w:r>
      <w:r>
        <w:rPr/>
        <w:t>require</w:t>
      </w:r>
      <w:r>
        <w:rPr>
          <w:spacing w:val="-3"/>
        </w:rPr>
        <w:t> </w:t>
      </w:r>
      <w:r>
        <w:rPr/>
        <w:t>the</w:t>
      </w:r>
      <w:r>
        <w:rPr>
          <w:spacing w:val="-3"/>
        </w:rPr>
        <w:t> </w:t>
      </w:r>
      <w:r>
        <w:rPr/>
        <w:t>contractors</w:t>
      </w:r>
      <w:r>
        <w:rPr>
          <w:spacing w:val="-3"/>
        </w:rPr>
        <w:t> </w:t>
      </w:r>
      <w:r>
        <w:rPr/>
        <w:t>that</w:t>
      </w:r>
      <w:r>
        <w:rPr>
          <w:spacing w:val="-3"/>
        </w:rPr>
        <w:t> </w:t>
      </w:r>
      <w:r>
        <w:rPr/>
        <w:t>directly</w:t>
      </w:r>
      <w:r>
        <w:rPr>
          <w:spacing w:val="-3"/>
        </w:rPr>
        <w:t> </w:t>
      </w:r>
      <w:r>
        <w:rPr/>
        <w:t>manufacture</w:t>
      </w:r>
      <w:r>
        <w:rPr>
          <w:spacing w:val="-3"/>
        </w:rPr>
        <w:t> </w:t>
      </w:r>
      <w:r>
        <w:rPr/>
        <w:t>our</w:t>
      </w:r>
      <w:r>
        <w:rPr>
          <w:spacing w:val="-3"/>
        </w:rPr>
        <w:t> </w:t>
      </w:r>
      <w:r>
        <w:rPr/>
        <w:t>products</w:t>
      </w:r>
      <w:r>
        <w:rPr>
          <w:spacing w:val="-3"/>
        </w:rPr>
        <w:t> </w:t>
      </w:r>
      <w:r>
        <w:rPr/>
        <w:t>and</w:t>
      </w:r>
      <w:r>
        <w:rPr>
          <w:spacing w:val="-3"/>
        </w:rPr>
        <w:t> </w:t>
      </w:r>
      <w:r>
        <w:rPr/>
        <w:t>our</w:t>
      </w:r>
      <w:r>
        <w:rPr>
          <w:spacing w:val="-3"/>
        </w:rPr>
        <w:t> </w:t>
      </w:r>
      <w:r>
        <w:rPr/>
        <w:t>licensees</w:t>
      </w:r>
      <w:r>
        <w:rPr/>
        <w:t> that</w:t>
      </w:r>
      <w:r>
        <w:rPr>
          <w:spacing w:val="-2"/>
        </w:rPr>
        <w:t> </w:t>
      </w:r>
      <w:r>
        <w:rPr/>
        <w:t>make</w:t>
      </w:r>
      <w:r>
        <w:rPr>
          <w:spacing w:val="-2"/>
        </w:rPr>
        <w:t> </w:t>
      </w:r>
      <w:r>
        <w:rPr/>
        <w:t>products</w:t>
      </w:r>
      <w:r>
        <w:rPr>
          <w:spacing w:val="-2"/>
        </w:rPr>
        <w:t> </w:t>
      </w:r>
      <w:r>
        <w:rPr/>
        <w:t>using</w:t>
      </w:r>
      <w:r>
        <w:rPr>
          <w:spacing w:val="-2"/>
        </w:rPr>
        <w:t> </w:t>
      </w:r>
      <w:r>
        <w:rPr/>
        <w:t>our</w:t>
      </w:r>
      <w:r>
        <w:rPr>
          <w:spacing w:val="-2"/>
        </w:rPr>
        <w:t> </w:t>
      </w:r>
      <w:r>
        <w:rPr/>
        <w:t>intellectual</w:t>
      </w:r>
      <w:r>
        <w:rPr>
          <w:spacing w:val="-2"/>
        </w:rPr>
        <w:t> </w:t>
      </w:r>
      <w:r>
        <w:rPr/>
        <w:t>property</w:t>
      </w:r>
      <w:r>
        <w:rPr>
          <w:spacing w:val="-2"/>
        </w:rPr>
        <w:t> </w:t>
      </w:r>
      <w:r>
        <w:rPr/>
        <w:t>(including,</w:t>
      </w:r>
      <w:r>
        <w:rPr>
          <w:spacing w:val="-2"/>
        </w:rPr>
        <w:t> </w:t>
      </w:r>
      <w:r>
        <w:rPr/>
        <w:t>indirectly,</w:t>
      </w:r>
      <w:r>
        <w:rPr>
          <w:spacing w:val="-2"/>
        </w:rPr>
        <w:t> </w:t>
      </w:r>
      <w:r>
        <w:rPr/>
        <w:t>their</w:t>
      </w:r>
      <w:r>
        <w:rPr>
          <w:spacing w:val="-2"/>
        </w:rPr>
        <w:t> </w:t>
      </w:r>
      <w:r>
        <w:rPr/>
        <w:t>contract</w:t>
      </w:r>
      <w:r>
        <w:rPr>
          <w:spacing w:val="-2"/>
        </w:rPr>
        <w:t> </w:t>
      </w:r>
      <w:r>
        <w:rPr/>
        <w:t>manufacturers)</w:t>
      </w:r>
      <w:r>
        <w:rPr>
          <w:spacing w:val="-2"/>
        </w:rPr>
        <w:t> </w:t>
      </w:r>
      <w:r>
        <w:rPr/>
        <w:t>to</w:t>
      </w:r>
      <w:r>
        <w:rPr>
          <w:spacing w:val="-2"/>
        </w:rPr>
        <w:t> </w:t>
      </w:r>
      <w:r>
        <w:rPr/>
        <w:t>comply</w:t>
      </w:r>
      <w:r>
        <w:rPr>
          <w:spacing w:val="-2"/>
        </w:rPr>
        <w:t> </w:t>
      </w:r>
      <w:r>
        <w:rPr/>
        <w:t>with</w:t>
      </w:r>
      <w:r>
        <w:rPr>
          <w:spacing w:val="-2"/>
        </w:rPr>
        <w:t> </w:t>
      </w:r>
      <w:r>
        <w:rPr/>
        <w:t>a</w:t>
      </w:r>
      <w:r>
        <w:rPr>
          <w:spacing w:val="-2"/>
        </w:rPr>
        <w:t> </w:t>
      </w:r>
      <w:r>
        <w:rPr/>
        <w:t>code</w:t>
      </w:r>
      <w:r>
        <w:rPr>
          <w:spacing w:val="-2"/>
        </w:rPr>
        <w:t> </w:t>
      </w:r>
      <w:r>
        <w:rPr/>
        <w:t>of</w:t>
      </w:r>
      <w:r>
        <w:rPr>
          <w:spacing w:val="-2"/>
        </w:rPr>
        <w:t> </w:t>
      </w:r>
      <w:r>
        <w:rPr/>
        <w:t>conduct</w:t>
      </w:r>
      <w:r>
        <w:rPr>
          <w:spacing w:val="-2"/>
        </w:rPr>
        <w:t> </w:t>
      </w:r>
      <w:r>
        <w:rPr/>
        <w:t>and</w:t>
      </w:r>
      <w:r>
        <w:rPr>
          <w:spacing w:val="-2"/>
        </w:rPr>
        <w:t> </w:t>
      </w:r>
      <w:r>
        <w:rPr/>
        <w:t>other</w:t>
      </w:r>
      <w:r>
        <w:rPr>
          <w:spacing w:val="-2"/>
        </w:rPr>
        <w:t> </w:t>
      </w:r>
      <w:r>
        <w:rPr/>
        <w:t>environmental,</w:t>
      </w:r>
      <w:r>
        <w:rPr>
          <w:spacing w:val="-2"/>
        </w:rPr>
        <w:t> </w:t>
      </w:r>
      <w:r>
        <w:rPr/>
        <w:t>health</w:t>
      </w:r>
      <w:r>
        <w:rPr>
          <w:spacing w:val="-2"/>
        </w:rPr>
        <w:t> </w:t>
      </w:r>
      <w:r>
        <w:rPr/>
        <w:t>and safety</w:t>
      </w:r>
      <w:r>
        <w:rPr>
          <w:spacing w:val="-3"/>
        </w:rPr>
        <w:t> </w:t>
      </w:r>
      <w:r>
        <w:rPr/>
        <w:t>standards</w:t>
      </w:r>
      <w:r>
        <w:rPr>
          <w:spacing w:val="-3"/>
        </w:rPr>
        <w:t> </w:t>
      </w:r>
      <w:r>
        <w:rPr/>
        <w:t>for</w:t>
      </w:r>
      <w:r>
        <w:rPr>
          <w:spacing w:val="-3"/>
        </w:rPr>
        <w:t> </w:t>
      </w:r>
      <w:r>
        <w:rPr/>
        <w:t>the</w:t>
      </w:r>
      <w:r>
        <w:rPr>
          <w:spacing w:val="-3"/>
        </w:rPr>
        <w:t> </w:t>
      </w:r>
      <w:r>
        <w:rPr/>
        <w:t>benefit</w:t>
      </w:r>
      <w:r>
        <w:rPr>
          <w:spacing w:val="-3"/>
        </w:rPr>
        <w:t> </w:t>
      </w:r>
      <w:r>
        <w:rPr/>
        <w:t>of</w:t>
      </w:r>
      <w:r>
        <w:rPr>
          <w:spacing w:val="-3"/>
        </w:rPr>
        <w:t> </w:t>
      </w:r>
      <w:r>
        <w:rPr/>
        <w:t>workers.</w:t>
      </w:r>
      <w:r>
        <w:rPr>
          <w:spacing w:val="-3"/>
        </w:rPr>
        <w:t> </w:t>
      </w:r>
      <w:r>
        <w:rPr/>
        <w:t>We</w:t>
      </w:r>
      <w:r>
        <w:rPr>
          <w:spacing w:val="-3"/>
        </w:rPr>
        <w:t> </w:t>
      </w:r>
      <w:r>
        <w:rPr/>
        <w:t>also</w:t>
      </w:r>
      <w:r>
        <w:rPr>
          <w:spacing w:val="-3"/>
        </w:rPr>
        <w:t> </w:t>
      </w:r>
      <w:r>
        <w:rPr/>
        <w:t>require</w:t>
      </w:r>
      <w:r>
        <w:rPr>
          <w:spacing w:val="-3"/>
        </w:rPr>
        <w:t> </w:t>
      </w:r>
      <w:r>
        <w:rPr/>
        <w:t>these</w:t>
      </w:r>
      <w:r>
        <w:rPr>
          <w:spacing w:val="-3"/>
        </w:rPr>
        <w:t> </w:t>
      </w:r>
      <w:r>
        <w:rPr/>
        <w:t>contractors</w:t>
      </w:r>
      <w:r>
        <w:rPr>
          <w:spacing w:val="-3"/>
        </w:rPr>
        <w:t> </w:t>
      </w:r>
      <w:r>
        <w:rPr/>
        <w:t>to</w:t>
      </w:r>
      <w:r>
        <w:rPr>
          <w:spacing w:val="-1"/>
        </w:rPr>
        <w:t> </w:t>
      </w:r>
      <w:r>
        <w:rPr/>
        <w:t>comply</w:t>
      </w:r>
      <w:r>
        <w:rPr>
          <w:spacing w:val="-3"/>
        </w:rPr>
        <w:t> </w:t>
      </w:r>
      <w:r>
        <w:rPr/>
        <w:t>with</w:t>
      </w:r>
      <w:r>
        <w:rPr>
          <w:spacing w:val="-3"/>
        </w:rPr>
        <w:t> </w:t>
      </w:r>
      <w:r>
        <w:rPr/>
        <w:t>applicable</w:t>
      </w:r>
      <w:r>
        <w:rPr>
          <w:spacing w:val="-3"/>
        </w:rPr>
        <w:t> </w:t>
      </w:r>
      <w:r>
        <w:rPr/>
        <w:t>standards</w:t>
      </w:r>
      <w:r>
        <w:rPr>
          <w:spacing w:val="-3"/>
        </w:rPr>
        <w:t> </w:t>
      </w:r>
      <w:r>
        <w:rPr/>
        <w:t>for</w:t>
      </w:r>
      <w:r>
        <w:rPr>
          <w:spacing w:val="-3"/>
        </w:rPr>
        <w:t> </w:t>
      </w:r>
      <w:r>
        <w:rPr/>
        <w:t>product</w:t>
      </w:r>
      <w:r>
        <w:rPr>
          <w:spacing w:val="-3"/>
        </w:rPr>
        <w:t> </w:t>
      </w:r>
      <w:r>
        <w:rPr/>
        <w:t>safety.</w:t>
      </w:r>
      <w:r>
        <w:rPr>
          <w:spacing w:val="-3"/>
        </w:rPr>
        <w:t> </w:t>
      </w:r>
      <w:r>
        <w:rPr/>
        <w:t>Notwithstanding</w:t>
      </w:r>
      <w:r>
        <w:rPr>
          <w:spacing w:val="-3"/>
        </w:rPr>
        <w:t> </w:t>
      </w:r>
      <w:r>
        <w:rPr/>
        <w:t>their</w:t>
      </w:r>
      <w:r>
        <w:rPr>
          <w:spacing w:val="-3"/>
        </w:rPr>
        <w:t> </w:t>
      </w:r>
      <w:r>
        <w:rPr/>
        <w:t>contractual obligations,</w:t>
      </w:r>
      <w:r>
        <w:rPr>
          <w:spacing w:val="-6"/>
        </w:rPr>
        <w:t> </w:t>
      </w:r>
      <w:r>
        <w:rPr/>
        <w:t>from</w:t>
      </w:r>
      <w:r>
        <w:rPr>
          <w:spacing w:val="-6"/>
        </w:rPr>
        <w:t> </w:t>
      </w:r>
      <w:r>
        <w:rPr/>
        <w:t>time</w:t>
      </w:r>
      <w:r>
        <w:rPr>
          <w:spacing w:val="-6"/>
        </w:rPr>
        <w:t> </w:t>
      </w:r>
      <w:r>
        <w:rPr/>
        <w:t>to</w:t>
      </w:r>
      <w:r>
        <w:rPr>
          <w:spacing w:val="-6"/>
        </w:rPr>
        <w:t> </w:t>
      </w:r>
      <w:r>
        <w:rPr/>
        <w:t>time</w:t>
      </w:r>
      <w:r>
        <w:rPr>
          <w:spacing w:val="-6"/>
        </w:rPr>
        <w:t> </w:t>
      </w:r>
      <w:r>
        <w:rPr/>
        <w:t>contractors</w:t>
      </w:r>
      <w:r>
        <w:rPr>
          <w:spacing w:val="-6"/>
        </w:rPr>
        <w:t> </w:t>
      </w:r>
      <w:r>
        <w:rPr/>
        <w:t>may</w:t>
      </w:r>
      <w:r>
        <w:rPr>
          <w:spacing w:val="-6"/>
        </w:rPr>
        <w:t> </w:t>
      </w:r>
      <w:r>
        <w:rPr/>
        <w:t>not</w:t>
      </w:r>
      <w:r>
        <w:rPr>
          <w:spacing w:val="-6"/>
        </w:rPr>
        <w:t> </w:t>
      </w:r>
      <w:r>
        <w:rPr/>
        <w:t>comply</w:t>
      </w:r>
      <w:r>
        <w:rPr>
          <w:spacing w:val="-6"/>
        </w:rPr>
        <w:t> </w:t>
      </w:r>
      <w:r>
        <w:rPr/>
        <w:t>with</w:t>
      </w:r>
      <w:r>
        <w:rPr>
          <w:spacing w:val="-6"/>
        </w:rPr>
        <w:t> </w:t>
      </w:r>
      <w:r>
        <w:rPr/>
        <w:t>such</w:t>
      </w:r>
      <w:r>
        <w:rPr>
          <w:spacing w:val="-6"/>
        </w:rPr>
        <w:t> </w:t>
      </w:r>
      <w:r>
        <w:rPr/>
        <w:t>standards</w:t>
      </w:r>
      <w:r>
        <w:rPr>
          <w:spacing w:val="-6"/>
        </w:rPr>
        <w:t> </w:t>
      </w:r>
      <w:r>
        <w:rPr/>
        <w:t>or</w:t>
      </w:r>
      <w:r>
        <w:rPr>
          <w:spacing w:val="-6"/>
        </w:rPr>
        <w:t> </w:t>
      </w:r>
      <w:r>
        <w:rPr/>
        <w:t>applicable</w:t>
      </w:r>
      <w:r>
        <w:rPr>
          <w:spacing w:val="-6"/>
        </w:rPr>
        <w:t> </w:t>
      </w:r>
      <w:r>
        <w:rPr/>
        <w:t>local</w:t>
      </w:r>
      <w:r>
        <w:rPr>
          <w:spacing w:val="-6"/>
        </w:rPr>
        <w:t> </w:t>
      </w:r>
      <w:r>
        <w:rPr/>
        <w:t>law</w:t>
      </w:r>
      <w:r>
        <w:rPr>
          <w:spacing w:val="-6"/>
        </w:rPr>
        <w:t> </w:t>
      </w:r>
      <w:r>
        <w:rPr/>
        <w:t>or</w:t>
      </w:r>
      <w:r>
        <w:rPr>
          <w:spacing w:val="-6"/>
        </w:rPr>
        <w:t> </w:t>
      </w:r>
      <w:r>
        <w:rPr/>
        <w:t>our</w:t>
      </w:r>
      <w:r>
        <w:rPr>
          <w:spacing w:val="-6"/>
        </w:rPr>
        <w:t> </w:t>
      </w:r>
      <w:r>
        <w:rPr/>
        <w:t>licensees</w:t>
      </w:r>
      <w:r>
        <w:rPr>
          <w:spacing w:val="-6"/>
        </w:rPr>
        <w:t> </w:t>
      </w:r>
      <w:r>
        <w:rPr/>
        <w:t>may</w:t>
      </w:r>
      <w:r>
        <w:rPr>
          <w:spacing w:val="-6"/>
        </w:rPr>
        <w:t> </w:t>
      </w:r>
      <w:r>
        <w:rPr/>
        <w:t>fail</w:t>
      </w:r>
      <w:r>
        <w:rPr>
          <w:spacing w:val="-6"/>
        </w:rPr>
        <w:t> </w:t>
      </w:r>
      <w:r>
        <w:rPr/>
        <w:t>to</w:t>
      </w:r>
      <w:r>
        <w:rPr>
          <w:spacing w:val="-6"/>
        </w:rPr>
        <w:t> </w:t>
      </w:r>
      <w:r>
        <w:rPr/>
        <w:t>enforce</w:t>
      </w:r>
      <w:r>
        <w:rPr>
          <w:spacing w:val="-6"/>
        </w:rPr>
        <w:t> </w:t>
      </w:r>
      <w:r>
        <w:rPr/>
        <w:t>such</w:t>
      </w:r>
      <w:r>
        <w:rPr>
          <w:spacing w:val="-6"/>
        </w:rPr>
        <w:t> </w:t>
      </w:r>
      <w:r>
        <w:rPr/>
        <w:t>standards</w:t>
      </w:r>
      <w:r>
        <w:rPr>
          <w:spacing w:val="-6"/>
        </w:rPr>
        <w:t> </w:t>
      </w:r>
      <w:r>
        <w:rPr/>
        <w:t>or</w:t>
      </w:r>
      <w:r>
        <w:rPr>
          <w:spacing w:val="-6"/>
        </w:rPr>
        <w:t> </w:t>
      </w:r>
      <w:r>
        <w:rPr/>
        <w:t>applicable</w:t>
      </w:r>
      <w:r>
        <w:rPr>
          <w:spacing w:val="-6"/>
        </w:rPr>
        <w:t> </w:t>
      </w:r>
      <w:r>
        <w:rPr/>
        <w:t>local</w:t>
      </w:r>
      <w:r>
        <w:rPr>
          <w:spacing w:val="-6"/>
        </w:rPr>
        <w:t> </w:t>
      </w:r>
      <w:r>
        <w:rPr/>
        <w:t>law on</w:t>
      </w:r>
      <w:r>
        <w:rPr>
          <w:spacing w:val="-2"/>
        </w:rPr>
        <w:t> </w:t>
      </w:r>
      <w:r>
        <w:rPr/>
        <w:t>their</w:t>
      </w:r>
      <w:r>
        <w:rPr>
          <w:spacing w:val="-2"/>
        </w:rPr>
        <w:t> </w:t>
      </w:r>
      <w:r>
        <w:rPr/>
        <w:t>contractors.</w:t>
      </w:r>
      <w:r>
        <w:rPr>
          <w:spacing w:val="-2"/>
        </w:rPr>
        <w:t> </w:t>
      </w:r>
      <w:r>
        <w:rPr/>
        <w:t>Significant</w:t>
      </w:r>
      <w:r>
        <w:rPr>
          <w:spacing w:val="-2"/>
        </w:rPr>
        <w:t> </w:t>
      </w:r>
      <w:r>
        <w:rPr/>
        <w:t>or</w:t>
      </w:r>
      <w:r>
        <w:rPr>
          <w:spacing w:val="-2"/>
        </w:rPr>
        <w:t> </w:t>
      </w:r>
      <w:r>
        <w:rPr/>
        <w:t>continuing</w:t>
      </w:r>
      <w:r>
        <w:rPr>
          <w:spacing w:val="-2"/>
        </w:rPr>
        <w:t> </w:t>
      </w:r>
      <w:r>
        <w:rPr/>
        <w:t>noncompliance</w:t>
      </w:r>
      <w:r>
        <w:rPr>
          <w:spacing w:val="-2"/>
        </w:rPr>
        <w:t> </w:t>
      </w:r>
      <w:r>
        <w:rPr/>
        <w:t>with</w:t>
      </w:r>
      <w:r>
        <w:rPr>
          <w:spacing w:val="-2"/>
        </w:rPr>
        <w:t> </w:t>
      </w:r>
      <w:r>
        <w:rPr/>
        <w:t>such</w:t>
      </w:r>
      <w:r>
        <w:rPr>
          <w:spacing w:val="-2"/>
        </w:rPr>
        <w:t> </w:t>
      </w:r>
      <w:r>
        <w:rPr/>
        <w:t>standards</w:t>
      </w:r>
      <w:r>
        <w:rPr>
          <w:spacing w:val="-2"/>
        </w:rPr>
        <w:t> </w:t>
      </w:r>
      <w:r>
        <w:rPr/>
        <w:t>and</w:t>
      </w:r>
      <w:r>
        <w:rPr>
          <w:spacing w:val="-2"/>
        </w:rPr>
        <w:t> </w:t>
      </w:r>
      <w:r>
        <w:rPr/>
        <w:t>laws</w:t>
      </w:r>
      <w:r>
        <w:rPr>
          <w:spacing w:val="-2"/>
        </w:rPr>
        <w:t> </w:t>
      </w:r>
      <w:r>
        <w:rPr/>
        <w:t>by</w:t>
      </w:r>
      <w:r>
        <w:rPr>
          <w:spacing w:val="-2"/>
        </w:rPr>
        <w:t> </w:t>
      </w:r>
      <w:r>
        <w:rPr/>
        <w:t>one</w:t>
      </w:r>
      <w:r>
        <w:rPr>
          <w:spacing w:val="-2"/>
        </w:rPr>
        <w:t> </w:t>
      </w:r>
      <w:r>
        <w:rPr/>
        <w:t>or</w:t>
      </w:r>
      <w:r>
        <w:rPr>
          <w:spacing w:val="-2"/>
        </w:rPr>
        <w:t> </w:t>
      </w:r>
      <w:r>
        <w:rPr/>
        <w:t>more</w:t>
      </w:r>
      <w:r>
        <w:rPr>
          <w:spacing w:val="-2"/>
        </w:rPr>
        <w:t> </w:t>
      </w:r>
      <w:r>
        <w:rPr/>
        <w:t>contractors</w:t>
      </w:r>
      <w:r>
        <w:rPr>
          <w:spacing w:val="-2"/>
        </w:rPr>
        <w:t> </w:t>
      </w:r>
      <w:r>
        <w:rPr/>
        <w:t>could</w:t>
      </w:r>
      <w:r>
        <w:rPr>
          <w:spacing w:val="-2"/>
        </w:rPr>
        <w:t> </w:t>
      </w:r>
      <w:r>
        <w:rPr/>
        <w:t>harm</w:t>
      </w:r>
      <w:r>
        <w:rPr>
          <w:spacing w:val="-2"/>
        </w:rPr>
        <w:t> </w:t>
      </w:r>
      <w:r>
        <w:rPr/>
        <w:t>our</w:t>
      </w:r>
      <w:r>
        <w:rPr>
          <w:spacing w:val="-2"/>
        </w:rPr>
        <w:t> </w:t>
      </w:r>
      <w:r>
        <w:rPr/>
        <w:t>reputation</w:t>
      </w:r>
      <w:r>
        <w:rPr>
          <w:spacing w:val="-2"/>
        </w:rPr>
        <w:t> </w:t>
      </w:r>
      <w:r>
        <w:rPr/>
        <w:t>or</w:t>
      </w:r>
      <w:r>
        <w:rPr>
          <w:spacing w:val="-2"/>
        </w:rPr>
        <w:t> </w:t>
      </w:r>
      <w:r>
        <w:rPr/>
        <w:t>result</w:t>
      </w:r>
      <w:r>
        <w:rPr>
          <w:spacing w:val="-2"/>
        </w:rPr>
        <w:t> </w:t>
      </w:r>
      <w:r>
        <w:rPr/>
        <w:t>in</w:t>
      </w:r>
      <w:r>
        <w:rPr>
          <w:spacing w:val="-2"/>
        </w:rPr>
        <w:t> </w:t>
      </w:r>
      <w:r>
        <w:rPr/>
        <w:t>a</w:t>
      </w:r>
      <w:r>
        <w:rPr>
          <w:spacing w:val="-2"/>
        </w:rPr>
        <w:t> </w:t>
      </w:r>
      <w:r>
        <w:rPr/>
        <w:t>product</w:t>
      </w:r>
      <w:r>
        <w:rPr>
          <w:spacing w:val="-2"/>
        </w:rPr>
        <w:t> </w:t>
      </w:r>
      <w:r>
        <w:rPr/>
        <w:t>recall and,</w:t>
      </w:r>
      <w:r>
        <w:rPr>
          <w:spacing w:val="-3"/>
        </w:rPr>
        <w:t> </w:t>
      </w:r>
      <w:r>
        <w:rPr/>
        <w:t>as</w:t>
      </w:r>
      <w:r>
        <w:rPr>
          <w:spacing w:val="-3"/>
        </w:rPr>
        <w:t> </w:t>
      </w:r>
      <w:r>
        <w:rPr/>
        <w:t>a</w:t>
      </w:r>
      <w:r>
        <w:rPr>
          <w:spacing w:val="-3"/>
        </w:rPr>
        <w:t> </w:t>
      </w:r>
      <w:r>
        <w:rPr/>
        <w:t>result,</w:t>
      </w:r>
      <w:r>
        <w:rPr>
          <w:spacing w:val="-3"/>
        </w:rPr>
        <w:t> </w:t>
      </w:r>
      <w:r>
        <w:rPr/>
        <w:t>could</w:t>
      </w:r>
      <w:r>
        <w:rPr>
          <w:spacing w:val="-3"/>
        </w:rPr>
        <w:t> </w:t>
      </w:r>
      <w:r>
        <w:rPr/>
        <w:t>have</w:t>
      </w:r>
      <w:r>
        <w:rPr>
          <w:spacing w:val="-3"/>
        </w:rPr>
        <w:t> </w:t>
      </w:r>
      <w:r>
        <w:rPr/>
        <w:t>an</w:t>
      </w:r>
      <w:r>
        <w:rPr>
          <w:spacing w:val="-3"/>
        </w:rPr>
        <w:t> </w:t>
      </w:r>
      <w:r>
        <w:rPr/>
        <w:t>adverse</w:t>
      </w:r>
      <w:r>
        <w:rPr>
          <w:spacing w:val="-3"/>
        </w:rPr>
        <w:t> </w:t>
      </w:r>
      <w:r>
        <w:rPr/>
        <w:t>effect</w:t>
      </w:r>
      <w:r>
        <w:rPr>
          <w:spacing w:val="-3"/>
        </w:rPr>
        <w:t> </w:t>
      </w:r>
      <w:r>
        <w:rPr/>
        <w:t>on</w:t>
      </w:r>
      <w:r>
        <w:rPr>
          <w:spacing w:val="-3"/>
        </w:rPr>
        <w:t> </w:t>
      </w:r>
      <w:r>
        <w:rPr/>
        <w:t>our</w:t>
      </w:r>
      <w:r>
        <w:rPr>
          <w:spacing w:val="-3"/>
        </w:rPr>
        <w:t> </w:t>
      </w:r>
      <w:r>
        <w:rPr/>
        <w:t>sales</w:t>
      </w:r>
      <w:r>
        <w:rPr>
          <w:spacing w:val="-3"/>
        </w:rPr>
        <w:t> </w:t>
      </w:r>
      <w:r>
        <w:rPr/>
        <w:t>and</w:t>
      </w:r>
      <w:r>
        <w:rPr>
          <w:spacing w:val="-1"/>
        </w:rPr>
        <w:t> </w:t>
      </w:r>
      <w:r>
        <w:rPr/>
        <w:t>financial</w:t>
      </w:r>
      <w:r>
        <w:rPr>
          <w:spacing w:val="-3"/>
        </w:rPr>
        <w:t> </w:t>
      </w:r>
      <w:r>
        <w:rPr/>
        <w:t>condition.</w:t>
      </w:r>
      <w:r>
        <w:rPr>
          <w:spacing w:val="-3"/>
        </w:rPr>
        <w:t> </w:t>
      </w:r>
      <w:r>
        <w:rPr/>
        <w:t>Negative</w:t>
      </w:r>
      <w:r>
        <w:rPr>
          <w:spacing w:val="-3"/>
        </w:rPr>
        <w:t> </w:t>
      </w:r>
      <w:r>
        <w:rPr/>
        <w:t>publicity</w:t>
      </w:r>
      <w:r>
        <w:rPr>
          <w:spacing w:val="-3"/>
        </w:rPr>
        <w:t> </w:t>
      </w:r>
      <w:r>
        <w:rPr/>
        <w:t>regarding</w:t>
      </w:r>
      <w:r>
        <w:rPr>
          <w:spacing w:val="-3"/>
        </w:rPr>
        <w:t> </w:t>
      </w:r>
      <w:r>
        <w:rPr/>
        <w:t>production</w:t>
      </w:r>
      <w:r>
        <w:rPr>
          <w:spacing w:val="-3"/>
        </w:rPr>
        <w:t> </w:t>
      </w:r>
      <w:r>
        <w:rPr/>
        <w:t>methods,</w:t>
      </w:r>
      <w:r>
        <w:rPr>
          <w:spacing w:val="-3"/>
        </w:rPr>
        <w:t> </w:t>
      </w:r>
      <w:r>
        <w:rPr/>
        <w:t>alleged</w:t>
      </w:r>
      <w:r>
        <w:rPr>
          <w:spacing w:val="-3"/>
        </w:rPr>
        <w:t> </w:t>
      </w:r>
      <w:r>
        <w:rPr/>
        <w:t>practices</w:t>
      </w:r>
      <w:r>
        <w:rPr>
          <w:spacing w:val="-3"/>
        </w:rPr>
        <w:t> </w:t>
      </w:r>
      <w:r>
        <w:rPr/>
        <w:t>or</w:t>
      </w:r>
      <w:r>
        <w:rPr>
          <w:spacing w:val="-3"/>
        </w:rPr>
        <w:t> </w:t>
      </w:r>
      <w:r>
        <w:rPr/>
        <w:t>workplace</w:t>
      </w:r>
      <w:r>
        <w:rPr>
          <w:spacing w:val="-3"/>
        </w:rPr>
        <w:t> </w:t>
      </w:r>
      <w:r>
        <w:rPr/>
        <w:t>or</w:t>
      </w:r>
      <w:r>
        <w:rPr>
          <w:spacing w:val="-3"/>
        </w:rPr>
        <w:t> </w:t>
      </w:r>
      <w:r>
        <w:rPr/>
        <w:t>related conditions</w:t>
      </w:r>
      <w:r>
        <w:rPr>
          <w:spacing w:val="-2"/>
        </w:rPr>
        <w:t> </w:t>
      </w:r>
      <w:r>
        <w:rPr/>
        <w:t>of</w:t>
      </w:r>
      <w:r>
        <w:rPr>
          <w:spacing w:val="-2"/>
        </w:rPr>
        <w:t> </w:t>
      </w:r>
      <w:r>
        <w:rPr/>
        <w:t>any</w:t>
      </w:r>
      <w:r>
        <w:rPr>
          <w:spacing w:val="-2"/>
        </w:rPr>
        <w:t> </w:t>
      </w:r>
      <w:r>
        <w:rPr/>
        <w:t>of</w:t>
      </w:r>
      <w:r>
        <w:rPr>
          <w:spacing w:val="-2"/>
        </w:rPr>
        <w:t> </w:t>
      </w:r>
      <w:r>
        <w:rPr/>
        <w:t>our</w:t>
      </w:r>
      <w:r>
        <w:rPr>
          <w:spacing w:val="-2"/>
        </w:rPr>
        <w:t> </w:t>
      </w:r>
      <w:r>
        <w:rPr/>
        <w:t>suppliers,</w:t>
      </w:r>
      <w:r>
        <w:rPr>
          <w:spacing w:val="-2"/>
        </w:rPr>
        <w:t> </w:t>
      </w:r>
      <w:r>
        <w:rPr/>
        <w:t>manufacturers</w:t>
      </w:r>
      <w:r>
        <w:rPr>
          <w:spacing w:val="-2"/>
        </w:rPr>
        <w:t> </w:t>
      </w:r>
      <w:r>
        <w:rPr/>
        <w:t>or</w:t>
      </w:r>
      <w:r>
        <w:rPr>
          <w:spacing w:val="-2"/>
        </w:rPr>
        <w:t> </w:t>
      </w:r>
      <w:r>
        <w:rPr/>
        <w:t>licensees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brand</w:t>
      </w:r>
      <w:r>
        <w:rPr>
          <w:spacing w:val="-2"/>
        </w:rPr>
        <w:t> </w:t>
      </w:r>
      <w:r>
        <w:rPr/>
        <w:t>image</w:t>
      </w:r>
      <w:r>
        <w:rPr>
          <w:spacing w:val="-2"/>
        </w:rPr>
        <w:t> </w:t>
      </w:r>
      <w:r>
        <w:rPr/>
        <w:t>and</w:t>
      </w:r>
      <w:r>
        <w:rPr>
          <w:spacing w:val="-2"/>
        </w:rPr>
        <w:t> </w:t>
      </w:r>
      <w:r>
        <w:rPr/>
        <w:t>sales</w:t>
      </w:r>
      <w:r>
        <w:rPr>
          <w:spacing w:val="-2"/>
        </w:rPr>
        <w:t> </w:t>
      </w:r>
      <w:r>
        <w:rPr/>
        <w:t>and</w:t>
      </w:r>
      <w:r>
        <w:rPr>
          <w:spacing w:val="-2"/>
        </w:rPr>
        <w:t> </w:t>
      </w:r>
      <w:r>
        <w:rPr/>
        <w:t>force</w:t>
      </w:r>
      <w:r>
        <w:rPr>
          <w:spacing w:val="-2"/>
        </w:rPr>
        <w:t> </w:t>
      </w:r>
      <w:r>
        <w:rPr/>
        <w:t>us</w:t>
      </w:r>
      <w:r>
        <w:rPr>
          <w:spacing w:val="-2"/>
        </w:rPr>
        <w:t> </w:t>
      </w:r>
      <w:r>
        <w:rPr/>
        <w:t>to</w:t>
      </w:r>
      <w:r>
        <w:rPr>
          <w:spacing w:val="-2"/>
        </w:rPr>
        <w:t> </w:t>
      </w:r>
      <w:r>
        <w:rPr/>
        <w:t>locate</w:t>
      </w:r>
      <w:r>
        <w:rPr>
          <w:spacing w:val="-2"/>
        </w:rPr>
        <w:t> </w:t>
      </w:r>
      <w:r>
        <w:rPr/>
        <w:t>alternative</w:t>
      </w:r>
      <w:r>
        <w:rPr>
          <w:spacing w:val="-2"/>
        </w:rPr>
        <w:t> </w:t>
      </w:r>
      <w:r>
        <w:rPr/>
        <w:t>suppliers,</w:t>
      </w:r>
      <w:r>
        <w:rPr>
          <w:spacing w:val="-2"/>
        </w:rPr>
        <w:t> </w:t>
      </w:r>
      <w:r>
        <w:rPr/>
        <w:t>manufacturers</w:t>
      </w:r>
      <w:r>
        <w:rPr>
          <w:spacing w:val="-2"/>
        </w:rPr>
        <w:t> </w:t>
      </w:r>
      <w:r>
        <w:rPr/>
        <w:t>or </w:t>
      </w:r>
      <w:r>
        <w:rPr>
          <w:spacing w:val="-2"/>
        </w:rPr>
        <w:t>licenses.</w:t>
      </w:r>
    </w:p>
    <w:p>
      <w:pPr>
        <w:pStyle w:val="BodyText"/>
        <w:spacing w:before="77"/>
      </w:pPr>
    </w:p>
    <w:p>
      <w:pPr>
        <w:spacing w:before="1"/>
        <w:ind w:left="131" w:right="0" w:firstLine="0"/>
        <w:jc w:val="left"/>
        <w:rPr>
          <w:b/>
          <w:sz w:val="15"/>
        </w:rPr>
      </w:pPr>
      <w:r>
        <w:rPr>
          <w:b/>
          <w:color w:val="E77721"/>
          <w:sz w:val="15"/>
        </w:rPr>
        <w:t>Our</w:t>
      </w:r>
      <w:r>
        <w:rPr>
          <w:b/>
          <w:color w:val="E77721"/>
          <w:spacing w:val="-8"/>
          <w:sz w:val="15"/>
        </w:rPr>
        <w:t> </w:t>
      </w:r>
      <w:r>
        <w:rPr>
          <w:b/>
          <w:color w:val="E77721"/>
          <w:sz w:val="15"/>
        </w:rPr>
        <w:t>international</w:t>
      </w:r>
      <w:r>
        <w:rPr>
          <w:b/>
          <w:color w:val="E77721"/>
          <w:spacing w:val="-7"/>
          <w:sz w:val="15"/>
        </w:rPr>
        <w:t> </w:t>
      </w:r>
      <w:r>
        <w:rPr>
          <w:b/>
          <w:color w:val="E77721"/>
          <w:sz w:val="15"/>
        </w:rPr>
        <w:t>operations</w:t>
      </w:r>
      <w:r>
        <w:rPr>
          <w:b/>
          <w:color w:val="E77721"/>
          <w:spacing w:val="-7"/>
          <w:sz w:val="15"/>
        </w:rPr>
        <w:t> </w:t>
      </w:r>
      <w:r>
        <w:rPr>
          <w:b/>
          <w:color w:val="E77721"/>
          <w:sz w:val="15"/>
        </w:rPr>
        <w:t>involve</w:t>
      </w:r>
      <w:r>
        <w:rPr>
          <w:b/>
          <w:color w:val="E77721"/>
          <w:spacing w:val="-7"/>
          <w:sz w:val="15"/>
        </w:rPr>
        <w:t> </w:t>
      </w:r>
      <w:r>
        <w:rPr>
          <w:b/>
          <w:color w:val="E77721"/>
          <w:sz w:val="15"/>
        </w:rPr>
        <w:t>inherent</w:t>
      </w:r>
      <w:r>
        <w:rPr>
          <w:b/>
          <w:color w:val="E77721"/>
          <w:spacing w:val="-8"/>
          <w:sz w:val="15"/>
        </w:rPr>
        <w:t> </w:t>
      </w:r>
      <w:r>
        <w:rPr>
          <w:b/>
          <w:color w:val="E77721"/>
          <w:sz w:val="15"/>
        </w:rPr>
        <w:t>risks</w:t>
      </w:r>
      <w:r>
        <w:rPr>
          <w:b/>
          <w:color w:val="E77721"/>
          <w:spacing w:val="-7"/>
          <w:sz w:val="15"/>
        </w:rPr>
        <w:t> </w:t>
      </w:r>
      <w:r>
        <w:rPr>
          <w:b/>
          <w:color w:val="E77721"/>
          <w:sz w:val="15"/>
        </w:rPr>
        <w:t>which</w:t>
      </w:r>
      <w:r>
        <w:rPr>
          <w:b/>
          <w:color w:val="E77721"/>
          <w:spacing w:val="-5"/>
          <w:sz w:val="15"/>
        </w:rPr>
        <w:t> </w:t>
      </w:r>
      <w:r>
        <w:rPr>
          <w:b/>
          <w:color w:val="E77721"/>
          <w:sz w:val="15"/>
        </w:rPr>
        <w:t>could</w:t>
      </w:r>
      <w:r>
        <w:rPr>
          <w:b/>
          <w:color w:val="E77721"/>
          <w:spacing w:val="-8"/>
          <w:sz w:val="15"/>
        </w:rPr>
        <w:t> </w:t>
      </w:r>
      <w:r>
        <w:rPr>
          <w:b/>
          <w:color w:val="E77721"/>
          <w:sz w:val="15"/>
        </w:rPr>
        <w:t>result</w:t>
      </w:r>
      <w:r>
        <w:rPr>
          <w:b/>
          <w:color w:val="E77721"/>
          <w:spacing w:val="-7"/>
          <w:sz w:val="15"/>
        </w:rPr>
        <w:t> </w:t>
      </w:r>
      <w:r>
        <w:rPr>
          <w:b/>
          <w:color w:val="E77721"/>
          <w:sz w:val="15"/>
        </w:rPr>
        <w:t>in</w:t>
      </w:r>
      <w:r>
        <w:rPr>
          <w:b/>
          <w:color w:val="E77721"/>
          <w:spacing w:val="-7"/>
          <w:sz w:val="15"/>
        </w:rPr>
        <w:t> </w:t>
      </w:r>
      <w:r>
        <w:rPr>
          <w:b/>
          <w:color w:val="E77721"/>
          <w:sz w:val="15"/>
        </w:rPr>
        <w:t>harm</w:t>
      </w:r>
      <w:r>
        <w:rPr>
          <w:b/>
          <w:color w:val="E77721"/>
          <w:spacing w:val="-7"/>
          <w:sz w:val="15"/>
        </w:rPr>
        <w:t> </w:t>
      </w:r>
      <w:r>
        <w:rPr>
          <w:b/>
          <w:color w:val="E77721"/>
          <w:sz w:val="15"/>
        </w:rPr>
        <w:t>to</w:t>
      </w:r>
      <w:r>
        <w:rPr>
          <w:b/>
          <w:color w:val="E77721"/>
          <w:spacing w:val="-7"/>
          <w:sz w:val="15"/>
        </w:rPr>
        <w:t> </w:t>
      </w:r>
      <w:r>
        <w:rPr>
          <w:b/>
          <w:color w:val="E77721"/>
          <w:sz w:val="15"/>
        </w:rPr>
        <w:t>our</w:t>
      </w:r>
      <w:r>
        <w:rPr>
          <w:b/>
          <w:color w:val="E77721"/>
          <w:spacing w:val="-8"/>
          <w:sz w:val="15"/>
        </w:rPr>
        <w:t> </w:t>
      </w:r>
      <w:r>
        <w:rPr>
          <w:b/>
          <w:color w:val="E77721"/>
          <w:spacing w:val="-2"/>
          <w:sz w:val="15"/>
        </w:rPr>
        <w:t>business.</w:t>
      </w:r>
    </w:p>
    <w:p>
      <w:pPr>
        <w:pStyle w:val="BodyText"/>
        <w:spacing w:line="264" w:lineRule="auto" w:before="111"/>
        <w:ind w:left="131" w:right="151"/>
      </w:pPr>
      <w:r>
        <w:rPr/>
        <w:t>Virtually</w:t>
      </w:r>
      <w:r>
        <w:rPr>
          <w:spacing w:val="-2"/>
        </w:rPr>
        <w:t> </w:t>
      </w:r>
      <w:r>
        <w:rPr/>
        <w:t>all</w:t>
      </w:r>
      <w:r>
        <w:rPr>
          <w:spacing w:val="-2"/>
        </w:rPr>
        <w:t> </w:t>
      </w:r>
      <w:r>
        <w:rPr/>
        <w:t>of</w:t>
      </w:r>
      <w:r>
        <w:rPr>
          <w:spacing w:val="-2"/>
        </w:rPr>
        <w:t> </w:t>
      </w:r>
      <w:r>
        <w:rPr/>
        <w:t>our</w:t>
      </w:r>
      <w:r>
        <w:rPr>
          <w:spacing w:val="-2"/>
        </w:rPr>
        <w:t> </w:t>
      </w:r>
      <w:r>
        <w:rPr/>
        <w:t>athletic</w:t>
      </w:r>
      <w:r>
        <w:rPr>
          <w:spacing w:val="-2"/>
        </w:rPr>
        <w:t> </w:t>
      </w:r>
      <w:r>
        <w:rPr/>
        <w:t>footwear</w:t>
      </w:r>
      <w:r>
        <w:rPr>
          <w:spacing w:val="-2"/>
        </w:rPr>
        <w:t> </w:t>
      </w:r>
      <w:r>
        <w:rPr/>
        <w:t>and</w:t>
      </w:r>
      <w:r>
        <w:rPr>
          <w:spacing w:val="-2"/>
        </w:rPr>
        <w:t> </w:t>
      </w:r>
      <w:r>
        <w:rPr/>
        <w:t>apparel</w:t>
      </w:r>
      <w:r>
        <w:rPr>
          <w:spacing w:val="-2"/>
        </w:rPr>
        <w:t> </w:t>
      </w:r>
      <w:r>
        <w:rPr/>
        <w:t>is</w:t>
      </w:r>
      <w:r>
        <w:rPr>
          <w:spacing w:val="-2"/>
        </w:rPr>
        <w:t> </w:t>
      </w:r>
      <w:r>
        <w:rPr/>
        <w:t>manufactured</w:t>
      </w:r>
      <w:r>
        <w:rPr>
          <w:spacing w:val="-2"/>
        </w:rPr>
        <w:t> </w:t>
      </w:r>
      <w:r>
        <w:rPr/>
        <w:t>outside</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and the</w:t>
      </w:r>
      <w:r>
        <w:rPr>
          <w:spacing w:val="-2"/>
        </w:rPr>
        <w:t> </w:t>
      </w:r>
      <w:r>
        <w:rPr/>
        <w:t>majority</w:t>
      </w:r>
      <w:r>
        <w:rPr>
          <w:spacing w:val="-2"/>
        </w:rPr>
        <w:t> </w:t>
      </w:r>
      <w:r>
        <w:rPr/>
        <w:t>of</w:t>
      </w:r>
      <w:r>
        <w:rPr>
          <w:spacing w:val="-2"/>
        </w:rPr>
        <w:t> </w:t>
      </w:r>
      <w:r>
        <w:rPr/>
        <w:t>our</w:t>
      </w:r>
      <w:r>
        <w:rPr>
          <w:spacing w:val="-2"/>
        </w:rPr>
        <w:t> </w:t>
      </w:r>
      <w:r>
        <w:rPr/>
        <w:t>products</w:t>
      </w:r>
      <w:r>
        <w:rPr>
          <w:spacing w:val="-2"/>
        </w:rPr>
        <w:t> </w:t>
      </w:r>
      <w:r>
        <w:rPr/>
        <w:t>are</w:t>
      </w:r>
      <w:r>
        <w:rPr>
          <w:spacing w:val="-2"/>
        </w:rPr>
        <w:t> </w:t>
      </w:r>
      <w:r>
        <w:rPr/>
        <w:t>sold</w:t>
      </w:r>
      <w:r>
        <w:rPr>
          <w:spacing w:val="-2"/>
        </w:rPr>
        <w:t> </w:t>
      </w:r>
      <w:r>
        <w:rPr/>
        <w:t>outside</w:t>
      </w:r>
      <w:r>
        <w:rPr>
          <w:spacing w:val="-2"/>
        </w:rPr>
        <w:t> </w:t>
      </w:r>
      <w:r>
        <w:rPr/>
        <w:t>of</w:t>
      </w:r>
      <w:r>
        <w:rPr>
          <w:spacing w:val="-2"/>
        </w:rPr>
        <w:t> </w:t>
      </w:r>
      <w:r>
        <w:rPr/>
        <w:t>the</w:t>
      </w:r>
      <w:r>
        <w:rPr>
          <w:spacing w:val="-2"/>
        </w:rPr>
        <w:t> </w:t>
      </w:r>
      <w:r>
        <w:rPr/>
        <w:t>United</w:t>
      </w:r>
      <w:r>
        <w:rPr>
          <w:spacing w:val="-2"/>
        </w:rPr>
        <w:t> </w:t>
      </w:r>
      <w:r>
        <w:rPr/>
        <w:t>States.</w:t>
      </w:r>
      <w:r>
        <w:rPr/>
        <w:t> Accordingly,</w:t>
      </w:r>
      <w:r>
        <w:rPr>
          <w:spacing w:val="-3"/>
        </w:rPr>
        <w:t> </w:t>
      </w:r>
      <w:r>
        <w:rPr/>
        <w:t>we</w:t>
      </w:r>
      <w:r>
        <w:rPr>
          <w:spacing w:val="-3"/>
        </w:rPr>
        <w:t> </w:t>
      </w:r>
      <w:r>
        <w:rPr/>
        <w:t>are</w:t>
      </w:r>
      <w:r>
        <w:rPr>
          <w:spacing w:val="-3"/>
        </w:rPr>
        <w:t> </w:t>
      </w:r>
      <w:r>
        <w:rPr/>
        <w:t>subject</w:t>
      </w:r>
      <w:r>
        <w:rPr>
          <w:spacing w:val="-3"/>
        </w:rPr>
        <w:t> </w:t>
      </w:r>
      <w:r>
        <w:rPr/>
        <w:t>to</w:t>
      </w:r>
      <w:r>
        <w:rPr>
          <w:spacing w:val="-3"/>
        </w:rPr>
        <w:t> </w:t>
      </w:r>
      <w:r>
        <w:rPr/>
        <w:t>the</w:t>
      </w:r>
      <w:r>
        <w:rPr>
          <w:spacing w:val="-3"/>
        </w:rPr>
        <w:t> </w:t>
      </w:r>
      <w:r>
        <w:rPr/>
        <w:t>risks</w:t>
      </w:r>
      <w:r>
        <w:rPr>
          <w:spacing w:val="-3"/>
        </w:rPr>
        <w:t> </w:t>
      </w:r>
      <w:r>
        <w:rPr/>
        <w:t>generally</w:t>
      </w:r>
      <w:r>
        <w:rPr>
          <w:spacing w:val="-3"/>
        </w:rPr>
        <w:t> </w:t>
      </w:r>
      <w:r>
        <w:rPr/>
        <w:t>associated</w:t>
      </w:r>
      <w:r>
        <w:rPr>
          <w:spacing w:val="-3"/>
        </w:rPr>
        <w:t> </w:t>
      </w:r>
      <w:r>
        <w:rPr/>
        <w:t>with</w:t>
      </w:r>
      <w:r>
        <w:rPr>
          <w:spacing w:val="-3"/>
        </w:rPr>
        <w:t> </w:t>
      </w:r>
      <w:r>
        <w:rPr/>
        <w:t>global</w:t>
      </w:r>
      <w:r>
        <w:rPr>
          <w:spacing w:val="-3"/>
        </w:rPr>
        <w:t> </w:t>
      </w:r>
      <w:r>
        <w:rPr/>
        <w:t>trade</w:t>
      </w:r>
      <w:r>
        <w:rPr>
          <w:spacing w:val="-3"/>
        </w:rPr>
        <w:t> </w:t>
      </w:r>
      <w:r>
        <w:rPr/>
        <w:t>and</w:t>
      </w:r>
      <w:r>
        <w:rPr>
          <w:spacing w:val="-3"/>
        </w:rPr>
        <w:t> </w:t>
      </w:r>
      <w:r>
        <w:rPr/>
        <w:t>doing</w:t>
      </w:r>
      <w:r>
        <w:rPr>
          <w:spacing w:val="-3"/>
        </w:rPr>
        <w:t> </w:t>
      </w:r>
      <w:r>
        <w:rPr/>
        <w:t>business</w:t>
      </w:r>
      <w:r>
        <w:rPr>
          <w:spacing w:val="-3"/>
        </w:rPr>
        <w:t> </w:t>
      </w:r>
      <w:r>
        <w:rPr/>
        <w:t>abroad,</w:t>
      </w:r>
      <w:r>
        <w:rPr>
          <w:spacing w:val="-3"/>
        </w:rPr>
        <w:t> </w:t>
      </w:r>
      <w:r>
        <w:rPr/>
        <w:t>which</w:t>
      </w:r>
      <w:r>
        <w:rPr>
          <w:spacing w:val="-3"/>
        </w:rPr>
        <w:t> </w:t>
      </w:r>
      <w:r>
        <w:rPr/>
        <w:t>include</w:t>
      </w:r>
      <w:r>
        <w:rPr>
          <w:spacing w:val="-3"/>
        </w:rPr>
        <w:t> </w:t>
      </w:r>
      <w:r>
        <w:rPr/>
        <w:t>foreign</w:t>
      </w:r>
      <w:r>
        <w:rPr>
          <w:spacing w:val="-3"/>
        </w:rPr>
        <w:t> </w:t>
      </w:r>
      <w:r>
        <w:rPr/>
        <w:t>laws</w:t>
      </w:r>
      <w:r>
        <w:rPr>
          <w:spacing w:val="-3"/>
        </w:rPr>
        <w:t> </w:t>
      </w:r>
      <w:r>
        <w:rPr/>
        <w:t>and</w:t>
      </w:r>
      <w:r>
        <w:rPr>
          <w:spacing w:val="-3"/>
        </w:rPr>
        <w:t> </w:t>
      </w:r>
      <w:r>
        <w:rPr/>
        <w:t>regulations,</w:t>
      </w:r>
      <w:r>
        <w:rPr>
          <w:spacing w:val="-3"/>
        </w:rPr>
        <w:t> </w:t>
      </w:r>
      <w:r>
        <w:rPr/>
        <w:t>varying</w:t>
      </w:r>
      <w:r>
        <w:rPr>
          <w:spacing w:val="-3"/>
        </w:rPr>
        <w:t> </w:t>
      </w:r>
      <w:r>
        <w:rPr/>
        <w:t>consumer preferences</w:t>
      </w:r>
      <w:r>
        <w:rPr>
          <w:spacing w:val="-7"/>
        </w:rPr>
        <w:t> </w:t>
      </w:r>
      <w:r>
        <w:rPr/>
        <w:t>across</w:t>
      </w:r>
      <w:r>
        <w:rPr>
          <w:spacing w:val="-7"/>
        </w:rPr>
        <w:t> </w:t>
      </w:r>
      <w:r>
        <w:rPr/>
        <w:t>geographic</w:t>
      </w:r>
      <w:r>
        <w:rPr>
          <w:spacing w:val="-7"/>
        </w:rPr>
        <w:t> </w:t>
      </w:r>
      <w:r>
        <w:rPr/>
        <w:t>regions,</w:t>
      </w:r>
      <w:r>
        <w:rPr>
          <w:spacing w:val="-7"/>
        </w:rPr>
        <w:t> </w:t>
      </w:r>
      <w:r>
        <w:rPr/>
        <w:t>political</w:t>
      </w:r>
      <w:r>
        <w:rPr>
          <w:spacing w:val="-7"/>
        </w:rPr>
        <w:t> </w:t>
      </w:r>
      <w:r>
        <w:rPr/>
        <w:t>unrest,</w:t>
      </w:r>
      <w:r>
        <w:rPr>
          <w:spacing w:val="-7"/>
        </w:rPr>
        <w:t> </w:t>
      </w:r>
      <w:r>
        <w:rPr/>
        <w:t>disruptions</w:t>
      </w:r>
      <w:r>
        <w:rPr>
          <w:spacing w:val="-7"/>
        </w:rPr>
        <w:t> </w:t>
      </w:r>
      <w:r>
        <w:rPr/>
        <w:t>or</w:t>
      </w:r>
      <w:r>
        <w:rPr>
          <w:spacing w:val="-7"/>
        </w:rPr>
        <w:t> </w:t>
      </w:r>
      <w:r>
        <w:rPr/>
        <w:t>delays</w:t>
      </w:r>
      <w:r>
        <w:rPr>
          <w:spacing w:val="-7"/>
        </w:rPr>
        <w:t> </w:t>
      </w:r>
      <w:r>
        <w:rPr/>
        <w:t>in</w:t>
      </w:r>
      <w:r>
        <w:rPr>
          <w:spacing w:val="-7"/>
        </w:rPr>
        <w:t> </w:t>
      </w:r>
      <w:r>
        <w:rPr/>
        <w:t>cross-border</w:t>
      </w:r>
      <w:r>
        <w:rPr>
          <w:spacing w:val="-7"/>
        </w:rPr>
        <w:t> </w:t>
      </w:r>
      <w:r>
        <w:rPr/>
        <w:t>shipments</w:t>
      </w:r>
      <w:r>
        <w:rPr>
          <w:spacing w:val="-7"/>
        </w:rPr>
        <w:t> </w:t>
      </w:r>
      <w:r>
        <w:rPr/>
        <w:t>and</w:t>
      </w:r>
      <w:r>
        <w:rPr>
          <w:spacing w:val="-7"/>
        </w:rPr>
        <w:t> </w:t>
      </w:r>
      <w:r>
        <w:rPr/>
        <w:t>changes</w:t>
      </w:r>
      <w:r>
        <w:rPr>
          <w:spacing w:val="-7"/>
        </w:rPr>
        <w:t> </w:t>
      </w:r>
      <w:r>
        <w:rPr/>
        <w:t>in</w:t>
      </w:r>
      <w:r>
        <w:rPr>
          <w:spacing w:val="-7"/>
        </w:rPr>
        <w:t> </w:t>
      </w:r>
      <w:r>
        <w:rPr/>
        <w:t>economic</w:t>
      </w:r>
      <w:r>
        <w:rPr>
          <w:spacing w:val="-7"/>
        </w:rPr>
        <w:t> </w:t>
      </w:r>
      <w:r>
        <w:rPr/>
        <w:t>conditions</w:t>
      </w:r>
      <w:r>
        <w:rPr>
          <w:spacing w:val="-7"/>
        </w:rPr>
        <w:t> </w:t>
      </w:r>
      <w:r>
        <w:rPr/>
        <w:t>in</w:t>
      </w:r>
      <w:r>
        <w:rPr>
          <w:spacing w:val="-7"/>
        </w:rPr>
        <w:t> </w:t>
      </w:r>
      <w:r>
        <w:rPr/>
        <w:t>countries</w:t>
      </w:r>
      <w:r>
        <w:rPr>
          <w:spacing w:val="-7"/>
        </w:rPr>
        <w:t> </w:t>
      </w:r>
      <w:r>
        <w:rPr/>
        <w:t>in</w:t>
      </w:r>
      <w:r>
        <w:rPr>
          <w:spacing w:val="-7"/>
        </w:rPr>
        <w:t> </w:t>
      </w:r>
      <w:r>
        <w:rPr/>
        <w:t>which</w:t>
      </w:r>
      <w:r>
        <w:rPr>
          <w:spacing w:val="-7"/>
        </w:rPr>
        <w:t> </w:t>
      </w:r>
      <w:r>
        <w:rPr/>
        <w:t>our</w:t>
      </w:r>
      <w:r>
        <w:rPr>
          <w:spacing w:val="-7"/>
        </w:rPr>
        <w:t> </w:t>
      </w:r>
      <w:r>
        <w:rPr/>
        <w:t>products are</w:t>
      </w:r>
      <w:r>
        <w:rPr>
          <w:spacing w:val="-2"/>
        </w:rPr>
        <w:t> </w:t>
      </w:r>
      <w:r>
        <w:rPr/>
        <w:t>manufactured</w:t>
      </w:r>
      <w:r>
        <w:rPr>
          <w:spacing w:val="-2"/>
        </w:rPr>
        <w:t> </w:t>
      </w:r>
      <w:r>
        <w:rPr/>
        <w:t>or</w:t>
      </w:r>
      <w:r>
        <w:rPr>
          <w:spacing w:val="-2"/>
        </w:rPr>
        <w:t> </w:t>
      </w:r>
      <w:r>
        <w:rPr/>
        <w:t>where</w:t>
      </w:r>
      <w:r>
        <w:rPr>
          <w:spacing w:val="-2"/>
        </w:rPr>
        <w:t> </w:t>
      </w:r>
      <w:r>
        <w:rPr/>
        <w:t>we</w:t>
      </w:r>
      <w:r>
        <w:rPr>
          <w:spacing w:val="-2"/>
        </w:rPr>
        <w:t> </w:t>
      </w:r>
      <w:r>
        <w:rPr/>
        <w:t>sell</w:t>
      </w:r>
      <w:r>
        <w:rPr>
          <w:spacing w:val="-2"/>
        </w:rPr>
        <w:t> </w:t>
      </w:r>
      <w:r>
        <w:rPr/>
        <w:t>products.</w:t>
      </w:r>
      <w:r>
        <w:rPr>
          <w:spacing w:val="-2"/>
        </w:rPr>
        <w:t> </w:t>
      </w:r>
      <w:r>
        <w:rPr/>
        <w:t>This</w:t>
      </w:r>
      <w:r>
        <w:rPr>
          <w:spacing w:val="-2"/>
        </w:rPr>
        <w:t> </w:t>
      </w:r>
      <w:r>
        <w:rPr/>
        <w:t>includes,</w:t>
      </w:r>
      <w:r>
        <w:rPr>
          <w:spacing w:val="-2"/>
        </w:rPr>
        <w:t> </w:t>
      </w:r>
      <w:r>
        <w:rPr/>
        <w:t>for</w:t>
      </w:r>
      <w:r>
        <w:rPr>
          <w:spacing w:val="-2"/>
        </w:rPr>
        <w:t> </w:t>
      </w:r>
      <w:r>
        <w:rPr/>
        <w:t>example,</w:t>
      </w:r>
      <w:r>
        <w:rPr>
          <w:spacing w:val="-2"/>
        </w:rPr>
        <w:t> </w:t>
      </w:r>
      <w:r>
        <w:rPr/>
        <w:t>the</w:t>
      </w:r>
      <w:r>
        <w:rPr>
          <w:spacing w:val="-2"/>
        </w:rPr>
        <w:t> </w:t>
      </w:r>
      <w:r>
        <w:rPr/>
        <w:t>uncertainty</w:t>
      </w:r>
      <w:r>
        <w:rPr>
          <w:spacing w:val="-2"/>
        </w:rPr>
        <w:t> </w:t>
      </w:r>
      <w:r>
        <w:rPr/>
        <w:t>surrounding</w:t>
      </w:r>
      <w:r>
        <w:rPr>
          <w:spacing w:val="-2"/>
        </w:rPr>
        <w:t> </w:t>
      </w:r>
      <w:r>
        <w:rPr/>
        <w:t>the</w:t>
      </w:r>
      <w:r>
        <w:rPr>
          <w:spacing w:val="-2"/>
        </w:rPr>
        <w:t> </w:t>
      </w:r>
      <w:r>
        <w:rPr/>
        <w:t>effect</w:t>
      </w:r>
      <w:r>
        <w:rPr>
          <w:spacing w:val="-2"/>
        </w:rPr>
        <w:t> </w:t>
      </w:r>
      <w:r>
        <w:rPr/>
        <w:t>of</w:t>
      </w:r>
      <w:r>
        <w:rPr>
          <w:spacing w:val="-2"/>
        </w:rPr>
        <w:t> </w:t>
      </w:r>
      <w:r>
        <w:rPr/>
        <w:t>Brexit,</w:t>
      </w:r>
      <w:r>
        <w:rPr>
          <w:spacing w:val="-2"/>
        </w:rPr>
        <w:t> </w:t>
      </w:r>
      <w:r>
        <w:rPr/>
        <w:t>including</w:t>
      </w:r>
      <w:r>
        <w:rPr>
          <w:spacing w:val="-2"/>
        </w:rPr>
        <w:t> </w:t>
      </w:r>
      <w:r>
        <w:rPr/>
        <w:t>changes</w:t>
      </w:r>
      <w:r>
        <w:rPr>
          <w:spacing w:val="-2"/>
        </w:rPr>
        <w:t> </w:t>
      </w:r>
      <w:r>
        <w:rPr/>
        <w:t>to the</w:t>
      </w:r>
      <w:r>
        <w:rPr>
          <w:spacing w:val="-2"/>
        </w:rPr>
        <w:t> </w:t>
      </w:r>
      <w:r>
        <w:rPr/>
        <w:t>legal</w:t>
      </w:r>
      <w:r>
        <w:rPr>
          <w:spacing w:val="-2"/>
        </w:rPr>
        <w:t> </w:t>
      </w:r>
      <w:r>
        <w:rPr/>
        <w:t>and</w:t>
      </w:r>
      <w:r>
        <w:rPr>
          <w:spacing w:val="-2"/>
        </w:rPr>
        <w:t> </w:t>
      </w:r>
      <w:r>
        <w:rPr/>
        <w:t>regulatory framework</w:t>
      </w:r>
      <w:r>
        <w:rPr>
          <w:spacing w:val="-5"/>
        </w:rPr>
        <w:t> </w:t>
      </w:r>
      <w:r>
        <w:rPr/>
        <w:t>that</w:t>
      </w:r>
      <w:r>
        <w:rPr>
          <w:spacing w:val="-5"/>
        </w:rPr>
        <w:t> </w:t>
      </w:r>
      <w:r>
        <w:rPr/>
        <w:t>apply</w:t>
      </w:r>
      <w:r>
        <w:rPr>
          <w:spacing w:val="-5"/>
        </w:rPr>
        <w:t> </w:t>
      </w:r>
      <w:r>
        <w:rPr/>
        <w:t>to</w:t>
      </w:r>
      <w:r>
        <w:rPr>
          <w:spacing w:val="-5"/>
        </w:rPr>
        <w:t> </w:t>
      </w:r>
      <w:r>
        <w:rPr/>
        <w:t>the</w:t>
      </w:r>
      <w:r>
        <w:rPr>
          <w:spacing w:val="-5"/>
        </w:rPr>
        <w:t> </w:t>
      </w:r>
      <w:r>
        <w:rPr/>
        <w:t>United</w:t>
      </w:r>
      <w:r>
        <w:rPr>
          <w:spacing w:val="-5"/>
        </w:rPr>
        <w:t> </w:t>
      </w:r>
      <w:r>
        <w:rPr/>
        <w:t>Kingdom</w:t>
      </w:r>
      <w:r>
        <w:rPr>
          <w:spacing w:val="-5"/>
        </w:rPr>
        <w:t> </w:t>
      </w:r>
      <w:r>
        <w:rPr/>
        <w:t>and</w:t>
      </w:r>
      <w:r>
        <w:rPr>
          <w:spacing w:val="-5"/>
        </w:rPr>
        <w:t> </w:t>
      </w:r>
      <w:r>
        <w:rPr/>
        <w:t>its</w:t>
      </w:r>
      <w:r>
        <w:rPr>
          <w:spacing w:val="-5"/>
        </w:rPr>
        <w:t> </w:t>
      </w:r>
      <w:r>
        <w:rPr/>
        <w:t>relationship</w:t>
      </w:r>
      <w:r>
        <w:rPr>
          <w:spacing w:val="-5"/>
        </w:rPr>
        <w:t> </w:t>
      </w:r>
      <w:r>
        <w:rPr/>
        <w:t>with</w:t>
      </w:r>
      <w:r>
        <w:rPr>
          <w:spacing w:val="-5"/>
        </w:rPr>
        <w:t> </w:t>
      </w:r>
      <w:r>
        <w:rPr/>
        <w:t>the</w:t>
      </w:r>
      <w:r>
        <w:rPr>
          <w:spacing w:val="-5"/>
        </w:rPr>
        <w:t> </w:t>
      </w:r>
      <w:r>
        <w:rPr/>
        <w:t>European</w:t>
      </w:r>
      <w:r>
        <w:rPr>
          <w:spacing w:val="-5"/>
        </w:rPr>
        <w:t> </w:t>
      </w:r>
      <w:r>
        <w:rPr/>
        <w:t>Union,</w:t>
      </w:r>
      <w:r>
        <w:rPr>
          <w:spacing w:val="-5"/>
        </w:rPr>
        <w:t> </w:t>
      </w:r>
      <w:r>
        <w:rPr/>
        <w:t>as</w:t>
      </w:r>
      <w:r>
        <w:rPr>
          <w:spacing w:val="-5"/>
        </w:rPr>
        <w:t> </w:t>
      </w:r>
      <w:r>
        <w:rPr/>
        <w:t>well</w:t>
      </w:r>
      <w:r>
        <w:rPr>
          <w:spacing w:val="-5"/>
        </w:rPr>
        <w:t> </w:t>
      </w:r>
      <w:r>
        <w:rPr/>
        <w:t>as</w:t>
      </w:r>
      <w:r>
        <w:rPr>
          <w:spacing w:val="-5"/>
        </w:rPr>
        <w:t> </w:t>
      </w:r>
      <w:r>
        <w:rPr/>
        <w:t>new</w:t>
      </w:r>
      <w:r>
        <w:rPr>
          <w:spacing w:val="-5"/>
        </w:rPr>
        <w:t> </w:t>
      </w:r>
      <w:r>
        <w:rPr/>
        <w:t>and</w:t>
      </w:r>
      <w:r>
        <w:rPr>
          <w:spacing w:val="-5"/>
        </w:rPr>
        <w:t> </w:t>
      </w:r>
      <w:r>
        <w:rPr/>
        <w:t>proposed</w:t>
      </w:r>
      <w:r>
        <w:rPr>
          <w:spacing w:val="-5"/>
        </w:rPr>
        <w:t> </w:t>
      </w:r>
      <w:r>
        <w:rPr/>
        <w:t>changes</w:t>
      </w:r>
      <w:r>
        <w:rPr>
          <w:spacing w:val="-5"/>
        </w:rPr>
        <w:t> </w:t>
      </w:r>
      <w:r>
        <w:rPr/>
        <w:t>affecting</w:t>
      </w:r>
      <w:r>
        <w:rPr>
          <w:spacing w:val="-3"/>
        </w:rPr>
        <w:t> </w:t>
      </w:r>
      <w:r>
        <w:rPr/>
        <w:t>tax</w:t>
      </w:r>
      <w:r>
        <w:rPr>
          <w:spacing w:val="-5"/>
        </w:rPr>
        <w:t> </w:t>
      </w:r>
      <w:r>
        <w:rPr/>
        <w:t>laws</w:t>
      </w:r>
      <w:r>
        <w:rPr>
          <w:spacing w:val="-5"/>
        </w:rPr>
        <w:t> </w:t>
      </w:r>
      <w:r>
        <w:rPr/>
        <w:t>and</w:t>
      </w:r>
      <w:r>
        <w:rPr>
          <w:spacing w:val="-5"/>
        </w:rPr>
        <w:t> </w:t>
      </w:r>
      <w:r>
        <w:rPr/>
        <w:t>trade</w:t>
      </w:r>
      <w:r>
        <w:rPr>
          <w:spacing w:val="-5"/>
        </w:rPr>
        <w:t> </w:t>
      </w:r>
      <w:r>
        <w:rPr/>
        <w:t>policy</w:t>
      </w:r>
      <w:r>
        <w:rPr>
          <w:spacing w:val="-5"/>
        </w:rPr>
        <w:t> </w:t>
      </w:r>
      <w:r>
        <w:rPr/>
        <w:t>in</w:t>
      </w:r>
      <w:r>
        <w:rPr>
          <w:spacing w:val="-5"/>
        </w:rPr>
        <w:t> </w:t>
      </w:r>
      <w:r>
        <w:rPr/>
        <w:t>the</w:t>
      </w:r>
      <w:r>
        <w:rPr>
          <w:spacing w:val="-5"/>
        </w:rPr>
        <w:t> </w:t>
      </w:r>
      <w:r>
        <w:rPr/>
        <w:t>U.S. and</w:t>
      </w:r>
      <w:r>
        <w:rPr>
          <w:spacing w:val="-2"/>
        </w:rPr>
        <w:t> </w:t>
      </w:r>
      <w:r>
        <w:rPr/>
        <w:t>elsewhere</w:t>
      </w:r>
      <w:r>
        <w:rPr>
          <w:spacing w:val="-2"/>
        </w:rPr>
        <w:t> </w:t>
      </w:r>
      <w:r>
        <w:rPr/>
        <w:t>as</w:t>
      </w:r>
      <w:r>
        <w:rPr>
          <w:spacing w:val="-2"/>
        </w:rPr>
        <w:t> </w:t>
      </w:r>
      <w:r>
        <w:rPr/>
        <w:t>further</w:t>
      </w:r>
      <w:r>
        <w:rPr>
          <w:spacing w:val="-2"/>
        </w:rPr>
        <w:t> </w:t>
      </w:r>
      <w:r>
        <w:rPr/>
        <w:t>described</w:t>
      </w:r>
      <w:r>
        <w:rPr>
          <w:spacing w:val="-2"/>
        </w:rPr>
        <w:t> </w:t>
      </w:r>
      <w:r>
        <w:rPr/>
        <w:t>below</w:t>
      </w:r>
      <w:r>
        <w:rPr>
          <w:spacing w:val="-2"/>
        </w:rPr>
        <w:t> </w:t>
      </w:r>
      <w:r>
        <w:rPr/>
        <w:t>under </w:t>
      </w:r>
      <w:r>
        <w:rPr>
          <w:i/>
        </w:rPr>
        <w:t>“We</w:t>
      </w:r>
      <w:r>
        <w:rPr>
          <w:i/>
          <w:spacing w:val="-2"/>
        </w:rPr>
        <w:t> </w:t>
      </w:r>
      <w:r>
        <w:rPr>
          <w:i/>
        </w:rPr>
        <w:t>could</w:t>
      </w:r>
      <w:r>
        <w:rPr>
          <w:i/>
          <w:spacing w:val="-2"/>
        </w:rPr>
        <w:t> </w:t>
      </w:r>
      <w:r>
        <w:rPr>
          <w:i/>
        </w:rPr>
        <w:t>be</w:t>
      </w:r>
      <w:r>
        <w:rPr>
          <w:i/>
          <w:spacing w:val="-2"/>
        </w:rPr>
        <w:t> </w:t>
      </w:r>
      <w:r>
        <w:rPr>
          <w:i/>
        </w:rPr>
        <w:t>subject</w:t>
      </w:r>
      <w:r>
        <w:rPr>
          <w:i/>
          <w:spacing w:val="-2"/>
        </w:rPr>
        <w:t> </w:t>
      </w:r>
      <w:r>
        <w:rPr>
          <w:i/>
        </w:rPr>
        <w:t>to</w:t>
      </w:r>
      <w:r>
        <w:rPr>
          <w:i/>
          <w:spacing w:val="-2"/>
        </w:rPr>
        <w:t> </w:t>
      </w:r>
      <w:r>
        <w:rPr>
          <w:i/>
        </w:rPr>
        <w:t>changes</w:t>
      </w:r>
      <w:r>
        <w:rPr>
          <w:i/>
          <w:spacing w:val="-2"/>
        </w:rPr>
        <w:t> </w:t>
      </w:r>
      <w:r>
        <w:rPr>
          <w:i/>
        </w:rPr>
        <w:t>in</w:t>
      </w:r>
      <w:r>
        <w:rPr>
          <w:i/>
          <w:spacing w:val="-2"/>
        </w:rPr>
        <w:t> </w:t>
      </w:r>
      <w:r>
        <w:rPr>
          <w:i/>
        </w:rPr>
        <w:t>tax</w:t>
      </w:r>
      <w:r>
        <w:rPr>
          <w:i/>
          <w:spacing w:val="-2"/>
        </w:rPr>
        <w:t> </w:t>
      </w:r>
      <w:r>
        <w:rPr>
          <w:i/>
        </w:rPr>
        <w:t>rates,</w:t>
      </w:r>
      <w:r>
        <w:rPr>
          <w:i/>
          <w:spacing w:val="-2"/>
        </w:rPr>
        <w:t> </w:t>
      </w:r>
      <w:r>
        <w:rPr>
          <w:i/>
        </w:rPr>
        <w:t>adoption</w:t>
      </w:r>
      <w:r>
        <w:rPr>
          <w:i/>
          <w:spacing w:val="-2"/>
        </w:rPr>
        <w:t> </w:t>
      </w:r>
      <w:r>
        <w:rPr>
          <w:i/>
        </w:rPr>
        <w:t>of</w:t>
      </w:r>
      <w:r>
        <w:rPr>
          <w:i/>
          <w:spacing w:val="-2"/>
        </w:rPr>
        <w:t> </w:t>
      </w:r>
      <w:r>
        <w:rPr>
          <w:i/>
        </w:rPr>
        <w:t>new</w:t>
      </w:r>
      <w:r>
        <w:rPr>
          <w:i/>
          <w:spacing w:val="-2"/>
        </w:rPr>
        <w:t> </w:t>
      </w:r>
      <w:r>
        <w:rPr>
          <w:i/>
        </w:rPr>
        <w:t>tax laws,</w:t>
      </w:r>
      <w:r>
        <w:rPr>
          <w:i/>
          <w:spacing w:val="-2"/>
        </w:rPr>
        <w:t> </w:t>
      </w:r>
      <w:r>
        <w:rPr>
          <w:i/>
        </w:rPr>
        <w:t>additional</w:t>
      </w:r>
      <w:r>
        <w:rPr>
          <w:i/>
          <w:spacing w:val="-2"/>
        </w:rPr>
        <w:t> </w:t>
      </w:r>
      <w:r>
        <w:rPr>
          <w:i/>
        </w:rPr>
        <w:t>tax</w:t>
      </w:r>
      <w:r>
        <w:rPr>
          <w:i/>
          <w:spacing w:val="-2"/>
        </w:rPr>
        <w:t> </w:t>
      </w:r>
      <w:r>
        <w:rPr>
          <w:i/>
        </w:rPr>
        <w:t>liabilities</w:t>
      </w:r>
      <w:r>
        <w:rPr>
          <w:i/>
          <w:spacing w:val="-2"/>
        </w:rPr>
        <w:t> </w:t>
      </w:r>
      <w:r>
        <w:rPr>
          <w:i/>
        </w:rPr>
        <w:t>or</w:t>
      </w:r>
      <w:r>
        <w:rPr>
          <w:i/>
          <w:spacing w:val="-2"/>
        </w:rPr>
        <w:t> </w:t>
      </w:r>
      <w:r>
        <w:rPr>
          <w:i/>
        </w:rPr>
        <w:t>increased</w:t>
      </w:r>
      <w:r>
        <w:rPr>
          <w:i/>
          <w:spacing w:val="-2"/>
        </w:rPr>
        <w:t> </w:t>
      </w:r>
      <w:r>
        <w:rPr>
          <w:i/>
        </w:rPr>
        <w:t>volatility</w:t>
      </w:r>
      <w:r>
        <w:rPr>
          <w:i/>
          <w:spacing w:val="-2"/>
        </w:rPr>
        <w:t> </w:t>
      </w:r>
      <w:r>
        <w:rPr>
          <w:i/>
        </w:rPr>
        <w:t>in</w:t>
      </w:r>
      <w:r>
        <w:rPr>
          <w:i/>
          <w:spacing w:val="-2"/>
        </w:rPr>
        <w:t> </w:t>
      </w:r>
      <w:r>
        <w:rPr>
          <w:i/>
        </w:rPr>
        <w:t>our effective</w:t>
      </w:r>
      <w:r>
        <w:rPr>
          <w:i/>
          <w:spacing w:val="-3"/>
        </w:rPr>
        <w:t> </w:t>
      </w:r>
      <w:r>
        <w:rPr>
          <w:i/>
        </w:rPr>
        <w:t>tax</w:t>
      </w:r>
      <w:r>
        <w:rPr>
          <w:i/>
          <w:spacing w:val="-3"/>
        </w:rPr>
        <w:t> </w:t>
      </w:r>
      <w:r>
        <w:rPr>
          <w:i/>
        </w:rPr>
        <w:t>rate”</w:t>
      </w:r>
      <w:r>
        <w:rPr>
          <w:i/>
          <w:spacing w:val="-2"/>
        </w:rPr>
        <w:t> </w:t>
      </w:r>
      <w:r>
        <w:rPr/>
        <w:t>and</w:t>
      </w:r>
      <w:r>
        <w:rPr>
          <w:spacing w:val="-2"/>
        </w:rPr>
        <w:t> </w:t>
      </w:r>
      <w:r>
        <w:rPr>
          <w:i/>
        </w:rPr>
        <w:t>“Changes</w:t>
      </w:r>
      <w:r>
        <w:rPr>
          <w:i/>
          <w:spacing w:val="-3"/>
        </w:rPr>
        <w:t> </w:t>
      </w:r>
      <w:r>
        <w:rPr>
          <w:i/>
        </w:rPr>
        <w:t>to</w:t>
      </w:r>
      <w:r>
        <w:rPr>
          <w:i/>
          <w:spacing w:val="-3"/>
        </w:rPr>
        <w:t> </w:t>
      </w:r>
      <w:r>
        <w:rPr>
          <w:i/>
        </w:rPr>
        <w:t>U.S.</w:t>
      </w:r>
      <w:r>
        <w:rPr>
          <w:i/>
          <w:spacing w:val="-3"/>
        </w:rPr>
        <w:t> </w:t>
      </w:r>
      <w:r>
        <w:rPr>
          <w:i/>
        </w:rPr>
        <w:t>trade</w:t>
      </w:r>
      <w:r>
        <w:rPr>
          <w:i/>
          <w:spacing w:val="-3"/>
        </w:rPr>
        <w:t> </w:t>
      </w:r>
      <w:r>
        <w:rPr>
          <w:i/>
        </w:rPr>
        <w:t>policy,</w:t>
      </w:r>
      <w:r>
        <w:rPr>
          <w:i/>
          <w:spacing w:val="-3"/>
        </w:rPr>
        <w:t> </w:t>
      </w:r>
      <w:r>
        <w:rPr>
          <w:i/>
        </w:rPr>
        <w:t>tariff</w:t>
      </w:r>
      <w:r>
        <w:rPr>
          <w:i/>
          <w:spacing w:val="-3"/>
        </w:rPr>
        <w:t> </w:t>
      </w:r>
      <w:r>
        <w:rPr>
          <w:i/>
        </w:rPr>
        <w:t>and</w:t>
      </w:r>
      <w:r>
        <w:rPr>
          <w:i/>
          <w:spacing w:val="-3"/>
        </w:rPr>
        <w:t> </w:t>
      </w:r>
      <w:r>
        <w:rPr>
          <w:i/>
        </w:rPr>
        <w:t>import/export</w:t>
      </w:r>
      <w:r>
        <w:rPr>
          <w:i/>
          <w:spacing w:val="-3"/>
        </w:rPr>
        <w:t> </w:t>
      </w:r>
      <w:r>
        <w:rPr>
          <w:i/>
        </w:rPr>
        <w:t>regulations</w:t>
      </w:r>
      <w:r>
        <w:rPr>
          <w:i/>
          <w:spacing w:val="-3"/>
        </w:rPr>
        <w:t> </w:t>
      </w:r>
      <w:r>
        <w:rPr>
          <w:i/>
        </w:rPr>
        <w:t>may</w:t>
      </w:r>
      <w:r>
        <w:rPr>
          <w:i/>
          <w:spacing w:val="-3"/>
        </w:rPr>
        <w:t> </w:t>
      </w:r>
      <w:r>
        <w:rPr>
          <w:i/>
        </w:rPr>
        <w:t>have</w:t>
      </w:r>
      <w:r>
        <w:rPr>
          <w:i/>
          <w:spacing w:val="-3"/>
        </w:rPr>
        <w:t> </w:t>
      </w:r>
      <w:r>
        <w:rPr>
          <w:i/>
        </w:rPr>
        <w:t>a</w:t>
      </w:r>
      <w:r>
        <w:rPr>
          <w:i/>
          <w:spacing w:val="-3"/>
        </w:rPr>
        <w:t> </w:t>
      </w:r>
      <w:r>
        <w:rPr>
          <w:i/>
        </w:rPr>
        <w:t>material</w:t>
      </w:r>
      <w:r>
        <w:rPr>
          <w:i/>
          <w:spacing w:val="-3"/>
        </w:rPr>
        <w:t> </w:t>
      </w:r>
      <w:r>
        <w:rPr>
          <w:i/>
        </w:rPr>
        <w:t>adverse</w:t>
      </w:r>
      <w:r>
        <w:rPr>
          <w:i/>
          <w:spacing w:val="-3"/>
        </w:rPr>
        <w:t> </w:t>
      </w:r>
      <w:r>
        <w:rPr>
          <w:i/>
        </w:rPr>
        <w:t>effect</w:t>
      </w:r>
      <w:r>
        <w:rPr>
          <w:i/>
          <w:spacing w:val="-3"/>
        </w:rPr>
        <w:t> </w:t>
      </w:r>
      <w:r>
        <w:rPr>
          <w:i/>
        </w:rPr>
        <w:t>on</w:t>
      </w:r>
      <w:r>
        <w:rPr>
          <w:i/>
          <w:spacing w:val="-3"/>
        </w:rPr>
        <w:t> </w:t>
      </w:r>
      <w:r>
        <w:rPr>
          <w:i/>
        </w:rPr>
        <w:t>our</w:t>
      </w:r>
      <w:r>
        <w:rPr>
          <w:i/>
          <w:spacing w:val="-3"/>
        </w:rPr>
        <w:t> </w:t>
      </w:r>
      <w:r>
        <w:rPr>
          <w:i/>
        </w:rPr>
        <w:t>business,</w:t>
      </w:r>
      <w:r>
        <w:rPr>
          <w:i/>
          <w:spacing w:val="-1"/>
        </w:rPr>
        <w:t> </w:t>
      </w:r>
      <w:r>
        <w:rPr>
          <w:i/>
        </w:rPr>
        <w:t>financial</w:t>
      </w:r>
      <w:r>
        <w:rPr>
          <w:i/>
          <w:spacing w:val="-3"/>
        </w:rPr>
        <w:t> </w:t>
      </w:r>
      <w:r>
        <w:rPr>
          <w:i/>
        </w:rPr>
        <w:t>condition</w:t>
      </w:r>
      <w:r>
        <w:rPr>
          <w:i/>
          <w:spacing w:val="-3"/>
        </w:rPr>
        <w:t> </w:t>
      </w:r>
      <w:r>
        <w:rPr>
          <w:i/>
        </w:rPr>
        <w:t>and</w:t>
      </w:r>
      <w:r>
        <w:rPr>
          <w:i/>
          <w:spacing w:val="-3"/>
        </w:rPr>
        <w:t> </w:t>
      </w:r>
      <w:r>
        <w:rPr>
          <w:i/>
        </w:rPr>
        <w:t>results</w:t>
      </w:r>
      <w:r>
        <w:rPr>
          <w:i/>
          <w:spacing w:val="-3"/>
        </w:rPr>
        <w:t> </w:t>
      </w:r>
      <w:r>
        <w:rPr>
          <w:i/>
        </w:rPr>
        <w:t>of operations.”</w:t>
      </w:r>
      <w:r>
        <w:rPr>
          <w:i/>
          <w:spacing w:val="-3"/>
        </w:rPr>
        <w:t> </w:t>
      </w:r>
      <w:r>
        <w:rPr/>
        <w:t>The</w:t>
      </w:r>
      <w:r>
        <w:rPr>
          <w:spacing w:val="-4"/>
        </w:rPr>
        <w:t> </w:t>
      </w:r>
      <w:r>
        <w:rPr/>
        <w:t>U.S.</w:t>
      </w:r>
      <w:r>
        <w:rPr>
          <w:spacing w:val="-4"/>
        </w:rPr>
        <w:t> </w:t>
      </w:r>
      <w:r>
        <w:rPr/>
        <w:t>presidential</w:t>
      </w:r>
      <w:r>
        <w:rPr>
          <w:spacing w:val="-4"/>
        </w:rPr>
        <w:t> </w:t>
      </w:r>
      <w:r>
        <w:rPr/>
        <w:t>administration</w:t>
      </w:r>
      <w:r>
        <w:rPr>
          <w:spacing w:val="-4"/>
        </w:rPr>
        <w:t> </w:t>
      </w:r>
      <w:r>
        <w:rPr/>
        <w:t>has</w:t>
      </w:r>
      <w:r>
        <w:rPr>
          <w:spacing w:val="-4"/>
        </w:rPr>
        <w:t> </w:t>
      </w:r>
      <w:r>
        <w:rPr/>
        <w:t>indicated</w:t>
      </w:r>
      <w:r>
        <w:rPr>
          <w:spacing w:val="-4"/>
        </w:rPr>
        <w:t> </w:t>
      </w:r>
      <w:r>
        <w:rPr/>
        <w:t>a</w:t>
      </w:r>
      <w:r>
        <w:rPr>
          <w:spacing w:val="-4"/>
        </w:rPr>
        <w:t> </w:t>
      </w:r>
      <w:r>
        <w:rPr/>
        <w:t>focus</w:t>
      </w:r>
      <w:r>
        <w:rPr>
          <w:spacing w:val="-4"/>
        </w:rPr>
        <w:t> </w:t>
      </w:r>
      <w:r>
        <w:rPr/>
        <w:t>on</w:t>
      </w:r>
      <w:r>
        <w:rPr>
          <w:spacing w:val="-4"/>
        </w:rPr>
        <w:t> </w:t>
      </w:r>
      <w:r>
        <w:rPr/>
        <w:t>policy</w:t>
      </w:r>
      <w:r>
        <w:rPr>
          <w:spacing w:val="-4"/>
        </w:rPr>
        <w:t> </w:t>
      </w:r>
      <w:r>
        <w:rPr/>
        <w:t>reforms</w:t>
      </w:r>
      <w:r>
        <w:rPr>
          <w:spacing w:val="-4"/>
        </w:rPr>
        <w:t> </w:t>
      </w:r>
      <w:r>
        <w:rPr/>
        <w:t>that</w:t>
      </w:r>
      <w:r>
        <w:rPr>
          <w:spacing w:val="-4"/>
        </w:rPr>
        <w:t> </w:t>
      </w:r>
      <w:r>
        <w:rPr/>
        <w:t>discourage</w:t>
      </w:r>
      <w:r>
        <w:rPr>
          <w:spacing w:val="-4"/>
        </w:rPr>
        <w:t> </w:t>
      </w:r>
      <w:r>
        <w:rPr/>
        <w:t>U.S.</w:t>
      </w:r>
      <w:r>
        <w:rPr>
          <w:spacing w:val="-4"/>
        </w:rPr>
        <w:t> </w:t>
      </w:r>
      <w:r>
        <w:rPr/>
        <w:t>corporations</w:t>
      </w:r>
      <w:r>
        <w:rPr>
          <w:spacing w:val="-4"/>
        </w:rPr>
        <w:t> </w:t>
      </w:r>
      <w:r>
        <w:rPr/>
        <w:t>from</w:t>
      </w:r>
      <w:r>
        <w:rPr>
          <w:spacing w:val="-4"/>
        </w:rPr>
        <w:t> </w:t>
      </w:r>
      <w:r>
        <w:rPr/>
        <w:t>outsourcing</w:t>
      </w:r>
      <w:r>
        <w:rPr>
          <w:spacing w:val="-4"/>
        </w:rPr>
        <w:t> </w:t>
      </w:r>
      <w:r>
        <w:rPr/>
        <w:t>manufacturing</w:t>
      </w:r>
      <w:r>
        <w:rPr>
          <w:spacing w:val="-4"/>
        </w:rPr>
        <w:t> </w:t>
      </w:r>
      <w:r>
        <w:rPr/>
        <w:t>and</w:t>
      </w:r>
      <w:r>
        <w:rPr>
          <w:spacing w:val="-4"/>
        </w:rPr>
        <w:t> </w:t>
      </w:r>
      <w:r>
        <w:rPr/>
        <w:t>production activities</w:t>
      </w:r>
      <w:r>
        <w:rPr>
          <w:spacing w:val="-3"/>
        </w:rPr>
        <w:t> </w:t>
      </w:r>
      <w:r>
        <w:rPr/>
        <w:t>to</w:t>
      </w:r>
      <w:r>
        <w:rPr>
          <w:spacing w:val="-3"/>
        </w:rPr>
        <w:t> </w:t>
      </w:r>
      <w:r>
        <w:rPr/>
        <w:t>foreign</w:t>
      </w:r>
      <w:r>
        <w:rPr>
          <w:spacing w:val="-3"/>
        </w:rPr>
        <w:t> </w:t>
      </w:r>
      <w:r>
        <w:rPr/>
        <w:t>jurisdictions,</w:t>
      </w:r>
      <w:r>
        <w:rPr>
          <w:spacing w:val="-3"/>
        </w:rPr>
        <w:t> </w:t>
      </w:r>
      <w:r>
        <w:rPr/>
        <w:t>including</w:t>
      </w:r>
      <w:r>
        <w:rPr>
          <w:spacing w:val="-3"/>
        </w:rPr>
        <w:t> </w:t>
      </w:r>
      <w:r>
        <w:rPr/>
        <w:t>through</w:t>
      </w:r>
      <w:r>
        <w:rPr>
          <w:spacing w:val="-3"/>
        </w:rPr>
        <w:t> </w:t>
      </w:r>
      <w:r>
        <w:rPr/>
        <w:t>tariffs</w:t>
      </w:r>
      <w:r>
        <w:rPr>
          <w:spacing w:val="-3"/>
        </w:rPr>
        <w:t> </w:t>
      </w:r>
      <w:r>
        <w:rPr/>
        <w:t>or</w:t>
      </w:r>
      <w:r>
        <w:rPr>
          <w:spacing w:val="-3"/>
        </w:rPr>
        <w:t> </w:t>
      </w:r>
      <w:r>
        <w:rPr/>
        <w:t>penalties</w:t>
      </w:r>
      <w:r>
        <w:rPr>
          <w:spacing w:val="-3"/>
        </w:rPr>
        <w:t> </w:t>
      </w:r>
      <w:r>
        <w:rPr/>
        <w:t>on</w:t>
      </w:r>
      <w:r>
        <w:rPr>
          <w:spacing w:val="-3"/>
        </w:rPr>
        <w:t> </w:t>
      </w:r>
      <w:r>
        <w:rPr/>
        <w:t>goods</w:t>
      </w:r>
      <w:r>
        <w:rPr>
          <w:spacing w:val="-3"/>
        </w:rPr>
        <w:t> </w:t>
      </w:r>
      <w:r>
        <w:rPr/>
        <w:t>manufactured</w:t>
      </w:r>
      <w:r>
        <w:rPr>
          <w:spacing w:val="-3"/>
        </w:rPr>
        <w:t> </w:t>
      </w:r>
      <w:r>
        <w:rPr/>
        <w:t>outside</w:t>
      </w:r>
      <w:r>
        <w:rPr>
          <w:spacing w:val="-3"/>
        </w:rPr>
        <w:t> </w:t>
      </w:r>
      <w:r>
        <w:rPr/>
        <w:t>the</w:t>
      </w:r>
      <w:r>
        <w:rPr>
          <w:spacing w:val="-3"/>
        </w:rPr>
        <w:t> </w:t>
      </w:r>
      <w:r>
        <w:rPr/>
        <w:t>U.S.,</w:t>
      </w:r>
      <w:r>
        <w:rPr>
          <w:spacing w:val="-3"/>
        </w:rPr>
        <w:t> </w:t>
      </w:r>
      <w:r>
        <w:rPr/>
        <w:t>which</w:t>
      </w:r>
      <w:r>
        <w:rPr>
          <w:spacing w:val="-3"/>
        </w:rPr>
        <w:t> </w:t>
      </w:r>
      <w:r>
        <w:rPr/>
        <w:t>may</w:t>
      </w:r>
      <w:r>
        <w:rPr>
          <w:spacing w:val="-3"/>
        </w:rPr>
        <w:t> </w:t>
      </w:r>
      <w:r>
        <w:rPr/>
        <w:t>require</w:t>
      </w:r>
      <w:r>
        <w:rPr>
          <w:spacing w:val="-3"/>
        </w:rPr>
        <w:t> </w:t>
      </w:r>
      <w:r>
        <w:rPr/>
        <w:t>us</w:t>
      </w:r>
      <w:r>
        <w:rPr>
          <w:spacing w:val="-3"/>
        </w:rPr>
        <w:t> </w:t>
      </w:r>
      <w:r>
        <w:rPr/>
        <w:t>to</w:t>
      </w:r>
      <w:r>
        <w:rPr>
          <w:spacing w:val="-3"/>
        </w:rPr>
        <w:t> </w:t>
      </w:r>
      <w:r>
        <w:rPr/>
        <w:t>change</w:t>
      </w:r>
      <w:r>
        <w:rPr>
          <w:spacing w:val="-3"/>
        </w:rPr>
        <w:t> </w:t>
      </w:r>
      <w:r>
        <w:rPr/>
        <w:t>the</w:t>
      </w:r>
      <w:r>
        <w:rPr>
          <w:spacing w:val="-1"/>
        </w:rPr>
        <w:t> </w:t>
      </w:r>
      <w:r>
        <w:rPr/>
        <w:t>way</w:t>
      </w:r>
      <w:r>
        <w:rPr>
          <w:spacing w:val="-3"/>
        </w:rPr>
        <w:t> </w:t>
      </w:r>
      <w:r>
        <w:rPr/>
        <w:t>we</w:t>
      </w:r>
      <w:r>
        <w:rPr>
          <w:spacing w:val="-3"/>
        </w:rPr>
        <w:t> </w:t>
      </w:r>
      <w:r>
        <w:rPr/>
        <w:t>conduct</w:t>
      </w:r>
      <w:r>
        <w:rPr>
          <w:spacing w:val="-3"/>
        </w:rPr>
        <w:t> </w:t>
      </w:r>
      <w:r>
        <w:rPr/>
        <w:t>business and</w:t>
      </w:r>
      <w:r>
        <w:rPr>
          <w:spacing w:val="-4"/>
        </w:rPr>
        <w:t> </w:t>
      </w:r>
      <w:r>
        <w:rPr/>
        <w:t>adversely</w:t>
      </w:r>
      <w:r>
        <w:rPr>
          <w:spacing w:val="-4"/>
        </w:rPr>
        <w:t> </w:t>
      </w:r>
      <w:r>
        <w:rPr/>
        <w:t>affect</w:t>
      </w:r>
      <w:r>
        <w:rPr>
          <w:spacing w:val="-4"/>
        </w:rPr>
        <w:t> </w:t>
      </w:r>
      <w:r>
        <w:rPr/>
        <w:t>our</w:t>
      </w:r>
      <w:r>
        <w:rPr>
          <w:spacing w:val="-4"/>
        </w:rPr>
        <w:t> </w:t>
      </w:r>
      <w:r>
        <w:rPr/>
        <w:t>results</w:t>
      </w:r>
      <w:r>
        <w:rPr>
          <w:spacing w:val="-4"/>
        </w:rPr>
        <w:t> </w:t>
      </w:r>
      <w:r>
        <w:rPr/>
        <w:t>of</w:t>
      </w:r>
      <w:r>
        <w:rPr>
          <w:spacing w:val="-4"/>
        </w:rPr>
        <w:t> </w:t>
      </w:r>
      <w:r>
        <w:rPr/>
        <w:t>operations.</w:t>
      </w:r>
      <w:r>
        <w:rPr>
          <w:spacing w:val="-4"/>
        </w:rPr>
        <w:t> </w:t>
      </w:r>
      <w:r>
        <w:rPr/>
        <w:t>The</w:t>
      </w:r>
      <w:r>
        <w:rPr>
          <w:spacing w:val="-4"/>
        </w:rPr>
        <w:t> </w:t>
      </w:r>
      <w:r>
        <w:rPr/>
        <w:t>administration</w:t>
      </w:r>
      <w:r>
        <w:rPr>
          <w:spacing w:val="-4"/>
        </w:rPr>
        <w:t> </w:t>
      </w:r>
      <w:r>
        <w:rPr/>
        <w:t>has</w:t>
      </w:r>
      <w:r>
        <w:rPr>
          <w:spacing w:val="-4"/>
        </w:rPr>
        <w:t> </w:t>
      </w:r>
      <w:r>
        <w:rPr/>
        <w:t>also</w:t>
      </w:r>
      <w:r>
        <w:rPr>
          <w:spacing w:val="-4"/>
        </w:rPr>
        <w:t> </w:t>
      </w:r>
      <w:r>
        <w:rPr/>
        <w:t>targeted</w:t>
      </w:r>
      <w:r>
        <w:rPr>
          <w:spacing w:val="-4"/>
        </w:rPr>
        <w:t> </w:t>
      </w:r>
      <w:r>
        <w:rPr/>
        <w:t>the</w:t>
      </w:r>
      <w:r>
        <w:rPr>
          <w:spacing w:val="-4"/>
        </w:rPr>
        <w:t> </w:t>
      </w:r>
      <w:r>
        <w:rPr/>
        <w:t>specific</w:t>
      </w:r>
      <w:r>
        <w:rPr>
          <w:spacing w:val="-4"/>
        </w:rPr>
        <w:t> </w:t>
      </w:r>
      <w:r>
        <w:rPr/>
        <w:t>practices</w:t>
      </w:r>
      <w:r>
        <w:rPr>
          <w:spacing w:val="-4"/>
        </w:rPr>
        <w:t> </w:t>
      </w:r>
      <w:r>
        <w:rPr/>
        <w:t>of</w:t>
      </w:r>
      <w:r>
        <w:rPr>
          <w:spacing w:val="-4"/>
        </w:rPr>
        <w:t> </w:t>
      </w:r>
      <w:r>
        <w:rPr/>
        <w:t>certain</w:t>
      </w:r>
      <w:r>
        <w:rPr>
          <w:spacing w:val="-4"/>
        </w:rPr>
        <w:t> </w:t>
      </w:r>
      <w:r>
        <w:rPr/>
        <w:t>U.S.</w:t>
      </w:r>
      <w:r>
        <w:rPr>
          <w:spacing w:val="-4"/>
        </w:rPr>
        <w:t> </w:t>
      </w:r>
      <w:r>
        <w:rPr/>
        <w:t>multinational</w:t>
      </w:r>
      <w:r>
        <w:rPr>
          <w:spacing w:val="-4"/>
        </w:rPr>
        <w:t> </w:t>
      </w:r>
      <w:r>
        <w:rPr/>
        <w:t>corporations</w:t>
      </w:r>
      <w:r>
        <w:rPr>
          <w:spacing w:val="-4"/>
        </w:rPr>
        <w:t> </w:t>
      </w:r>
      <w:r>
        <w:rPr/>
        <w:t>in</w:t>
      </w:r>
      <w:r>
        <w:rPr>
          <w:spacing w:val="-4"/>
        </w:rPr>
        <w:t> </w:t>
      </w:r>
      <w:r>
        <w:rPr/>
        <w:t>public</w:t>
      </w:r>
      <w:r>
        <w:rPr>
          <w:spacing w:val="-4"/>
        </w:rPr>
        <w:t> </w:t>
      </w:r>
      <w:r>
        <w:rPr/>
        <w:t>statements</w:t>
      </w:r>
      <w:r>
        <w:rPr>
          <w:spacing w:val="-4"/>
        </w:rPr>
        <w:t> </w:t>
      </w:r>
      <w:r>
        <w:rPr/>
        <w:t>which, if directed at us, could harm our reputation or otherwise negatively impact our business.</w:t>
      </w:r>
    </w:p>
    <w:p>
      <w:pPr>
        <w:pStyle w:val="BodyText"/>
      </w:pPr>
    </w:p>
    <w:p>
      <w:pPr>
        <w:pStyle w:val="BodyText"/>
        <w:spacing w:before="105"/>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13</w:t>
      </w:r>
    </w:p>
    <w:p>
      <w:pPr>
        <w:pStyle w:val="BodyText"/>
        <w:spacing w:before="3"/>
        <w:rPr>
          <w:sz w:val="16"/>
        </w:rPr>
      </w:pPr>
      <w:r>
        <w:rPr/>
        <mc:AlternateContent>
          <mc:Choice Requires="wps">
            <w:drawing>
              <wp:anchor distT="0" distB="0" distL="0" distR="0" allowOverlap="1" layoutInCell="1" locked="0" behindDoc="1" simplePos="0" relativeHeight="487602176">
                <wp:simplePos x="0" y="0"/>
                <wp:positionH relativeFrom="page">
                  <wp:posOffset>222884</wp:posOffset>
                </wp:positionH>
                <wp:positionV relativeFrom="paragraph">
                  <wp:posOffset>134048</wp:posOffset>
                </wp:positionV>
                <wp:extent cx="7312659" cy="17145"/>
                <wp:effectExtent l="0" t="0" r="0" b="0"/>
                <wp:wrapTopAndBottom/>
                <wp:docPr id="108" name="Group 108"/>
                <wp:cNvGraphicFramePr>
                  <a:graphicFrameLocks/>
                </wp:cNvGraphicFramePr>
                <a:graphic>
                  <a:graphicData uri="http://schemas.microsoft.com/office/word/2010/wordprocessingGroup">
                    <wpg:wgp>
                      <wpg:cNvPr id="108" name="Group 108"/>
                      <wpg:cNvGrpSpPr/>
                      <wpg:grpSpPr>
                        <a:xfrm>
                          <a:off x="0" y="0"/>
                          <a:ext cx="7312659" cy="17145"/>
                          <a:chExt cx="7312659" cy="17145"/>
                        </a:xfrm>
                      </wpg:grpSpPr>
                      <wps:wsp>
                        <wps:cNvPr id="109" name="Graphic 10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10" name="Graphic 11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11" name="Graphic 11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12" name="Graphic 11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5498pt;width:575.8pt;height:1.35pt;mso-position-horizontal-relative:page;mso-position-vertical-relative:paragraph;z-index:-15714304;mso-wrap-distance-left:0;mso-wrap-distance-right:0" id="docshapegroup107" coordorigin="351,211" coordsize="11516,27">
                <v:shape style="position:absolute;left:351;top:211;width:11516;height:14" id="docshape108" coordorigin="351,211" coordsize="11516,14" path="m11853,225l364,225,351,211,11867,211,11853,225xe" filled="true" fillcolor="#9a9a9a" stroked="false">
                  <v:path arrowok="t"/>
                  <v:fill type="solid"/>
                </v:shape>
                <v:shape style="position:absolute;left:351;top:224;width:11516;height:14" id="docshape109" coordorigin="351,225" coordsize="11516,14" path="m11867,238l351,238,364,225,11853,225,11867,238xe" filled="true" fillcolor="#ededed" stroked="false">
                  <v:path arrowok="t"/>
                  <v:fill type="solid"/>
                </v:shape>
                <v:shape style="position:absolute;left:351;top:211;width:14;height:27" id="docshape110" coordorigin="351,211" coordsize="14,27" path="m351,238l351,211,364,225,351,238xe" filled="true" fillcolor="#9a9a9a" stroked="false">
                  <v:path arrowok="t"/>
                  <v:fill type="solid"/>
                </v:shape>
                <v:shape style="position:absolute;left:11853;top:211;width:14;height:27" id="docshape111" coordorigin="11853,211" coordsize="14,27" path="m11866,238l11853,238,11853,225,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In</w:t>
      </w:r>
      <w:r>
        <w:rPr>
          <w:spacing w:val="-2"/>
        </w:rPr>
        <w:t> </w:t>
      </w:r>
      <w:r>
        <w:rPr/>
        <w:t>addition,</w:t>
      </w:r>
      <w:r>
        <w:rPr>
          <w:spacing w:val="-2"/>
        </w:rPr>
        <w:t> </w:t>
      </w:r>
      <w:r>
        <w:rPr/>
        <w:t>disease</w:t>
      </w:r>
      <w:r>
        <w:rPr>
          <w:spacing w:val="-2"/>
        </w:rPr>
        <w:t> </w:t>
      </w:r>
      <w:r>
        <w:rPr/>
        <w:t>outbreaks,</w:t>
      </w:r>
      <w:r>
        <w:rPr>
          <w:spacing w:val="-2"/>
        </w:rPr>
        <w:t> </w:t>
      </w:r>
      <w:r>
        <w:rPr/>
        <w:t>terrorist</w:t>
      </w:r>
      <w:r>
        <w:rPr>
          <w:spacing w:val="-2"/>
        </w:rPr>
        <w:t> </w:t>
      </w:r>
      <w:r>
        <w:rPr/>
        <w:t>acts</w:t>
      </w:r>
      <w:r>
        <w:rPr>
          <w:spacing w:val="-2"/>
        </w:rPr>
        <w:t> </w:t>
      </w:r>
      <w:r>
        <w:rPr/>
        <w:t>and</w:t>
      </w:r>
      <w:r>
        <w:rPr>
          <w:spacing w:val="-2"/>
        </w:rPr>
        <w:t> </w:t>
      </w:r>
      <w:r>
        <w:rPr/>
        <w:t>military</w:t>
      </w:r>
      <w:r>
        <w:rPr>
          <w:spacing w:val="-2"/>
        </w:rPr>
        <w:t> </w:t>
      </w:r>
      <w:r>
        <w:rPr/>
        <w:t>conflict</w:t>
      </w:r>
      <w:r>
        <w:rPr>
          <w:spacing w:val="-2"/>
        </w:rPr>
        <w:t> </w:t>
      </w:r>
      <w:r>
        <w:rPr/>
        <w:t>have</w:t>
      </w:r>
      <w:r>
        <w:rPr>
          <w:spacing w:val="-2"/>
        </w:rPr>
        <w:t> </w:t>
      </w:r>
      <w:r>
        <w:rPr/>
        <w:t>increased</w:t>
      </w:r>
      <w:r>
        <w:rPr>
          <w:spacing w:val="-2"/>
        </w:rPr>
        <w:t> </w:t>
      </w:r>
      <w:r>
        <w:rPr/>
        <w:t>the</w:t>
      </w:r>
      <w:r>
        <w:rPr>
          <w:spacing w:val="-2"/>
        </w:rPr>
        <w:t> </w:t>
      </w:r>
      <w:r>
        <w:rPr/>
        <w:t>risks</w:t>
      </w:r>
      <w:r>
        <w:rPr>
          <w:spacing w:val="-2"/>
        </w:rPr>
        <w:t> </w:t>
      </w:r>
      <w:r>
        <w:rPr/>
        <w:t>of</w:t>
      </w:r>
      <w:r>
        <w:rPr>
          <w:spacing w:val="-2"/>
        </w:rPr>
        <w:t> </w:t>
      </w:r>
      <w:r>
        <w:rPr/>
        <w:t>doing</w:t>
      </w:r>
      <w:r>
        <w:rPr>
          <w:spacing w:val="-2"/>
        </w:rPr>
        <w:t> </w:t>
      </w:r>
      <w:r>
        <w:rPr/>
        <w:t>business</w:t>
      </w:r>
      <w:r>
        <w:rPr>
          <w:spacing w:val="-2"/>
        </w:rPr>
        <w:t> </w:t>
      </w:r>
      <w:r>
        <w:rPr/>
        <w:t>abroad.</w:t>
      </w:r>
      <w:r>
        <w:rPr>
          <w:spacing w:val="-2"/>
        </w:rPr>
        <w:t> </w:t>
      </w:r>
      <w:r>
        <w:rPr/>
        <w:t>These</w:t>
      </w:r>
      <w:r>
        <w:rPr>
          <w:spacing w:val="-2"/>
        </w:rPr>
        <w:t> </w:t>
      </w:r>
      <w:r>
        <w:rPr/>
        <w:t>factors,</w:t>
      </w:r>
      <w:r>
        <w:rPr>
          <w:spacing w:val="-2"/>
        </w:rPr>
        <w:t> </w:t>
      </w:r>
      <w:r>
        <w:rPr/>
        <w:t>among</w:t>
      </w:r>
      <w:r>
        <w:rPr>
          <w:spacing w:val="-2"/>
        </w:rPr>
        <w:t> </w:t>
      </w:r>
      <w:r>
        <w:rPr/>
        <w:t>others,</w:t>
      </w:r>
      <w:r>
        <w:rPr>
          <w:spacing w:val="-2"/>
        </w:rPr>
        <w:t> </w:t>
      </w:r>
      <w:r>
        <w:rPr/>
        <w:t>could</w:t>
      </w:r>
      <w:r>
        <w:rPr>
          <w:spacing w:val="-2"/>
        </w:rPr>
        <w:t> </w:t>
      </w:r>
      <w:r>
        <w:rPr/>
        <w:t>affect</w:t>
      </w:r>
      <w:r>
        <w:rPr>
          <w:spacing w:val="-2"/>
        </w:rPr>
        <w:t> </w:t>
      </w:r>
      <w:r>
        <w:rPr/>
        <w:t>our</w:t>
      </w:r>
      <w:r>
        <w:rPr>
          <w:spacing w:val="-2"/>
        </w:rPr>
        <w:t> </w:t>
      </w:r>
      <w:r>
        <w:rPr/>
        <w:t>ability</w:t>
      </w:r>
      <w:r>
        <w:rPr>
          <w:spacing w:val="-2"/>
        </w:rPr>
        <w:t> </w:t>
      </w:r>
      <w:r>
        <w:rPr/>
        <w:t>to manufacture</w:t>
      </w:r>
      <w:r>
        <w:rPr>
          <w:spacing w:val="-6"/>
        </w:rPr>
        <w:t> </w:t>
      </w:r>
      <w:r>
        <w:rPr/>
        <w:t>products</w:t>
      </w:r>
      <w:r>
        <w:rPr>
          <w:spacing w:val="-6"/>
        </w:rPr>
        <w:t> </w:t>
      </w:r>
      <w:r>
        <w:rPr/>
        <w:t>or</w:t>
      </w:r>
      <w:r>
        <w:rPr>
          <w:spacing w:val="-6"/>
        </w:rPr>
        <w:t> </w:t>
      </w:r>
      <w:r>
        <w:rPr/>
        <w:t>procure</w:t>
      </w:r>
      <w:r>
        <w:rPr>
          <w:spacing w:val="-6"/>
        </w:rPr>
        <w:t> </w:t>
      </w:r>
      <w:r>
        <w:rPr/>
        <w:t>materials,</w:t>
      </w:r>
      <w:r>
        <w:rPr>
          <w:spacing w:val="-6"/>
        </w:rPr>
        <w:t> </w:t>
      </w:r>
      <w:r>
        <w:rPr/>
        <w:t>our</w:t>
      </w:r>
      <w:r>
        <w:rPr>
          <w:spacing w:val="-6"/>
        </w:rPr>
        <w:t> </w:t>
      </w:r>
      <w:r>
        <w:rPr/>
        <w:t>ability</w:t>
      </w:r>
      <w:r>
        <w:rPr>
          <w:spacing w:val="-6"/>
        </w:rPr>
        <w:t> </w:t>
      </w:r>
      <w:r>
        <w:rPr/>
        <w:t>to</w:t>
      </w:r>
      <w:r>
        <w:rPr>
          <w:spacing w:val="-6"/>
        </w:rPr>
        <w:t> </w:t>
      </w:r>
      <w:r>
        <w:rPr/>
        <w:t>import</w:t>
      </w:r>
      <w:r>
        <w:rPr>
          <w:spacing w:val="-6"/>
        </w:rPr>
        <w:t> </w:t>
      </w:r>
      <w:r>
        <w:rPr/>
        <w:t>products,</w:t>
      </w:r>
      <w:r>
        <w:rPr>
          <w:spacing w:val="-6"/>
        </w:rPr>
        <w:t> </w:t>
      </w:r>
      <w:r>
        <w:rPr/>
        <w:t>our</w:t>
      </w:r>
      <w:r>
        <w:rPr>
          <w:spacing w:val="-6"/>
        </w:rPr>
        <w:t> </w:t>
      </w:r>
      <w:r>
        <w:rPr/>
        <w:t>ability</w:t>
      </w:r>
      <w:r>
        <w:rPr>
          <w:spacing w:val="-6"/>
        </w:rPr>
        <w:t> </w:t>
      </w:r>
      <w:r>
        <w:rPr/>
        <w:t>to</w:t>
      </w:r>
      <w:r>
        <w:rPr>
          <w:spacing w:val="-6"/>
        </w:rPr>
        <w:t> </w:t>
      </w:r>
      <w:r>
        <w:rPr/>
        <w:t>sell</w:t>
      </w:r>
      <w:r>
        <w:rPr>
          <w:spacing w:val="-6"/>
        </w:rPr>
        <w:t> </w:t>
      </w:r>
      <w:r>
        <w:rPr/>
        <w:t>products</w:t>
      </w:r>
      <w:r>
        <w:rPr>
          <w:spacing w:val="-6"/>
        </w:rPr>
        <w:t> </w:t>
      </w:r>
      <w:r>
        <w:rPr/>
        <w:t>in</w:t>
      </w:r>
      <w:r>
        <w:rPr>
          <w:spacing w:val="-6"/>
        </w:rPr>
        <w:t> </w:t>
      </w:r>
      <w:r>
        <w:rPr/>
        <w:t>international</w:t>
      </w:r>
      <w:r>
        <w:rPr>
          <w:spacing w:val="-6"/>
        </w:rPr>
        <w:t> </w:t>
      </w:r>
      <w:r>
        <w:rPr/>
        <w:t>markets</w:t>
      </w:r>
      <w:r>
        <w:rPr>
          <w:spacing w:val="-6"/>
        </w:rPr>
        <w:t> </w:t>
      </w:r>
      <w:r>
        <w:rPr/>
        <w:t>and</w:t>
      </w:r>
      <w:r>
        <w:rPr>
          <w:spacing w:val="-6"/>
        </w:rPr>
        <w:t> </w:t>
      </w:r>
      <w:r>
        <w:rPr/>
        <w:t>our</w:t>
      </w:r>
      <w:r>
        <w:rPr>
          <w:spacing w:val="-6"/>
        </w:rPr>
        <w:t> </w:t>
      </w:r>
      <w:r>
        <w:rPr/>
        <w:t>cost</w:t>
      </w:r>
      <w:r>
        <w:rPr>
          <w:spacing w:val="-6"/>
        </w:rPr>
        <w:t> </w:t>
      </w:r>
      <w:r>
        <w:rPr/>
        <w:t>of</w:t>
      </w:r>
      <w:r>
        <w:rPr>
          <w:spacing w:val="-6"/>
        </w:rPr>
        <w:t> </w:t>
      </w:r>
      <w:r>
        <w:rPr/>
        <w:t>doing</w:t>
      </w:r>
      <w:r>
        <w:rPr>
          <w:spacing w:val="-6"/>
        </w:rPr>
        <w:t> </w:t>
      </w:r>
      <w:r>
        <w:rPr/>
        <w:t>business.</w:t>
      </w:r>
      <w:r>
        <w:rPr>
          <w:spacing w:val="-6"/>
        </w:rPr>
        <w:t> </w:t>
      </w:r>
      <w:r>
        <w:rPr/>
        <w:t>If</w:t>
      </w:r>
      <w:r>
        <w:rPr>
          <w:spacing w:val="-6"/>
        </w:rPr>
        <w:t> </w:t>
      </w:r>
      <w:r>
        <w:rPr/>
        <w:t>any</w:t>
      </w:r>
      <w:r>
        <w:rPr>
          <w:spacing w:val="-6"/>
        </w:rPr>
        <w:t> </w:t>
      </w:r>
      <w:r>
        <w:rPr/>
        <w:t>of</w:t>
      </w:r>
      <w:r>
        <w:rPr>
          <w:spacing w:val="-4"/>
        </w:rPr>
        <w:t> </w:t>
      </w:r>
      <w:r>
        <w:rPr/>
        <w:t>these</w:t>
      </w:r>
      <w:r>
        <w:rPr>
          <w:spacing w:val="-6"/>
        </w:rPr>
        <w:t> </w:t>
      </w:r>
      <w:r>
        <w:rPr/>
        <w:t>or other</w:t>
      </w:r>
      <w:r>
        <w:rPr>
          <w:spacing w:val="-1"/>
        </w:rPr>
        <w:t> </w:t>
      </w:r>
      <w:r>
        <w:rPr/>
        <w:t>factors</w:t>
      </w:r>
      <w:r>
        <w:rPr>
          <w:spacing w:val="-1"/>
        </w:rPr>
        <w:t> </w:t>
      </w:r>
      <w:r>
        <w:rPr/>
        <w:t>make</w:t>
      </w:r>
      <w:r>
        <w:rPr>
          <w:spacing w:val="-1"/>
        </w:rPr>
        <w:t> </w:t>
      </w:r>
      <w:r>
        <w:rPr/>
        <w:t>the</w:t>
      </w:r>
      <w:r>
        <w:rPr>
          <w:spacing w:val="-1"/>
        </w:rPr>
        <w:t> </w:t>
      </w:r>
      <w:r>
        <w:rPr/>
        <w:t>conduct</w:t>
      </w:r>
      <w:r>
        <w:rPr>
          <w:spacing w:val="-1"/>
        </w:rPr>
        <w:t> </w:t>
      </w:r>
      <w:r>
        <w:rPr/>
        <w:t>of</w:t>
      </w:r>
      <w:r>
        <w:rPr>
          <w:spacing w:val="-1"/>
        </w:rPr>
        <w:t> </w:t>
      </w:r>
      <w:r>
        <w:rPr/>
        <w:t>business</w:t>
      </w:r>
      <w:r>
        <w:rPr>
          <w:spacing w:val="-1"/>
        </w:rPr>
        <w:t> </w:t>
      </w:r>
      <w:r>
        <w:rPr/>
        <w:t>in</w:t>
      </w:r>
      <w:r>
        <w:rPr>
          <w:spacing w:val="-1"/>
        </w:rPr>
        <w:t> </w:t>
      </w:r>
      <w:r>
        <w:rPr/>
        <w:t>a</w:t>
      </w:r>
      <w:r>
        <w:rPr>
          <w:spacing w:val="-1"/>
        </w:rPr>
        <w:t> </w:t>
      </w:r>
      <w:r>
        <w:rPr/>
        <w:t>particular</w:t>
      </w:r>
      <w:r>
        <w:rPr>
          <w:spacing w:val="-1"/>
        </w:rPr>
        <w:t> </w:t>
      </w:r>
      <w:r>
        <w:rPr/>
        <w:t>country</w:t>
      </w:r>
      <w:r>
        <w:rPr>
          <w:spacing w:val="-1"/>
        </w:rPr>
        <w:t> </w:t>
      </w:r>
      <w:r>
        <w:rPr/>
        <w:t>undesirable</w:t>
      </w:r>
      <w:r>
        <w:rPr>
          <w:spacing w:val="-1"/>
        </w:rPr>
        <w:t> </w:t>
      </w:r>
      <w:r>
        <w:rPr/>
        <w:t>or</w:t>
      </w:r>
      <w:r>
        <w:rPr>
          <w:spacing w:val="-1"/>
        </w:rPr>
        <w:t> </w:t>
      </w:r>
      <w:r>
        <w:rPr/>
        <w:t>impractical,</w:t>
      </w:r>
      <w:r>
        <w:rPr>
          <w:spacing w:val="-1"/>
        </w:rPr>
        <w:t> </w:t>
      </w:r>
      <w:r>
        <w:rPr/>
        <w:t>our</w:t>
      </w:r>
      <w:r>
        <w:rPr>
          <w:spacing w:val="-1"/>
        </w:rPr>
        <w:t> </w:t>
      </w:r>
      <w:r>
        <w:rPr/>
        <w:t>business</w:t>
      </w:r>
      <w:r>
        <w:rPr>
          <w:spacing w:val="-1"/>
        </w:rPr>
        <w:t> </w:t>
      </w:r>
      <w:r>
        <w:rPr/>
        <w:t>could</w:t>
      </w:r>
      <w:r>
        <w:rPr>
          <w:spacing w:val="-1"/>
        </w:rPr>
        <w:t> </w:t>
      </w:r>
      <w:r>
        <w:rPr/>
        <w:t>be</w:t>
      </w:r>
      <w:r>
        <w:rPr>
          <w:spacing w:val="-1"/>
        </w:rPr>
        <w:t> </w:t>
      </w:r>
      <w:r>
        <w:rPr/>
        <w:t>adversely</w:t>
      </w:r>
      <w:r>
        <w:rPr>
          <w:spacing w:val="-1"/>
        </w:rPr>
        <w:t> </w:t>
      </w:r>
      <w:r>
        <w:rPr/>
        <w:t>affected.</w:t>
      </w:r>
      <w:r>
        <w:rPr>
          <w:spacing w:val="-1"/>
        </w:rPr>
        <w:t> </w:t>
      </w:r>
      <w:r>
        <w:rPr/>
        <w:t>In</w:t>
      </w:r>
      <w:r>
        <w:rPr>
          <w:spacing w:val="-1"/>
        </w:rPr>
        <w:t> </w:t>
      </w:r>
      <w:r>
        <w:rPr/>
        <w:t>addition,</w:t>
      </w:r>
      <w:r>
        <w:rPr>
          <w:spacing w:val="-1"/>
        </w:rPr>
        <w:t> </w:t>
      </w:r>
      <w:r>
        <w:rPr/>
        <w:t>many</w:t>
      </w:r>
      <w:r>
        <w:rPr>
          <w:spacing w:val="-1"/>
        </w:rPr>
        <w:t> </w:t>
      </w:r>
      <w:r>
        <w:rPr/>
        <w:t>of</w:t>
      </w:r>
      <w:r>
        <w:rPr>
          <w:spacing w:val="-1"/>
        </w:rPr>
        <w:t> </w:t>
      </w:r>
      <w:r>
        <w:rPr/>
        <w:t>our</w:t>
      </w:r>
      <w:r>
        <w:rPr>
          <w:spacing w:val="-1"/>
        </w:rPr>
        <w:t> </w:t>
      </w:r>
      <w:r>
        <w:rPr/>
        <w:t>imported products</w:t>
      </w:r>
      <w:r>
        <w:rPr>
          <w:spacing w:val="-3"/>
        </w:rPr>
        <w:t> </w:t>
      </w:r>
      <w:r>
        <w:rPr/>
        <w:t>are</w:t>
      </w:r>
      <w:r>
        <w:rPr>
          <w:spacing w:val="-3"/>
        </w:rPr>
        <w:t> </w:t>
      </w:r>
      <w:r>
        <w:rPr/>
        <w:t>subject</w:t>
      </w:r>
      <w:r>
        <w:rPr>
          <w:spacing w:val="-3"/>
        </w:rPr>
        <w:t> </w:t>
      </w:r>
      <w:r>
        <w:rPr/>
        <w:t>to</w:t>
      </w:r>
      <w:r>
        <w:rPr>
          <w:spacing w:val="-3"/>
        </w:rPr>
        <w:t> </w:t>
      </w:r>
      <w:r>
        <w:rPr/>
        <w:t>duties,</w:t>
      </w:r>
      <w:r>
        <w:rPr>
          <w:spacing w:val="-3"/>
        </w:rPr>
        <w:t> </w:t>
      </w:r>
      <w:r>
        <w:rPr/>
        <w:t>tariffs</w:t>
      </w:r>
      <w:r>
        <w:rPr>
          <w:spacing w:val="-3"/>
        </w:rPr>
        <w:t> </w:t>
      </w:r>
      <w:r>
        <w:rPr/>
        <w:t>or</w:t>
      </w:r>
      <w:r>
        <w:rPr>
          <w:spacing w:val="-3"/>
        </w:rPr>
        <w:t> </w:t>
      </w:r>
      <w:r>
        <w:rPr/>
        <w:t>quotas</w:t>
      </w:r>
      <w:r>
        <w:rPr>
          <w:spacing w:val="-3"/>
        </w:rPr>
        <w:t> </w:t>
      </w:r>
      <w:r>
        <w:rPr/>
        <w:t>that</w:t>
      </w:r>
      <w:r>
        <w:rPr>
          <w:spacing w:val="-3"/>
        </w:rPr>
        <w:t> </w:t>
      </w:r>
      <w:r>
        <w:rPr/>
        <w:t>affect</w:t>
      </w:r>
      <w:r>
        <w:rPr>
          <w:spacing w:val="-3"/>
        </w:rPr>
        <w:t> </w:t>
      </w:r>
      <w:r>
        <w:rPr/>
        <w:t>the</w:t>
      </w:r>
      <w:r>
        <w:rPr>
          <w:spacing w:val="-3"/>
        </w:rPr>
        <w:t> </w:t>
      </w:r>
      <w:r>
        <w:rPr/>
        <w:t>cost</w:t>
      </w:r>
      <w:r>
        <w:rPr>
          <w:spacing w:val="-3"/>
        </w:rPr>
        <w:t> </w:t>
      </w:r>
      <w:r>
        <w:rPr/>
        <w:t>and</w:t>
      </w:r>
      <w:r>
        <w:rPr>
          <w:spacing w:val="-3"/>
        </w:rPr>
        <w:t> </w:t>
      </w:r>
      <w:r>
        <w:rPr/>
        <w:t>quantity</w:t>
      </w:r>
      <w:r>
        <w:rPr>
          <w:spacing w:val="-3"/>
        </w:rPr>
        <w:t> </w:t>
      </w:r>
      <w:r>
        <w:rPr/>
        <w:t>of</w:t>
      </w:r>
      <w:r>
        <w:rPr>
          <w:spacing w:val="-3"/>
        </w:rPr>
        <w:t> </w:t>
      </w:r>
      <w:r>
        <w:rPr/>
        <w:t>various</w:t>
      </w:r>
      <w:r>
        <w:rPr>
          <w:spacing w:val="-3"/>
        </w:rPr>
        <w:t> </w:t>
      </w:r>
      <w:r>
        <w:rPr/>
        <w:t>types</w:t>
      </w:r>
      <w:r>
        <w:rPr>
          <w:spacing w:val="-3"/>
        </w:rPr>
        <w:t> </w:t>
      </w:r>
      <w:r>
        <w:rPr/>
        <w:t>of</w:t>
      </w:r>
      <w:r>
        <w:rPr>
          <w:spacing w:val="-3"/>
        </w:rPr>
        <w:t> </w:t>
      </w:r>
      <w:r>
        <w:rPr/>
        <w:t>goods</w:t>
      </w:r>
      <w:r>
        <w:rPr>
          <w:spacing w:val="-3"/>
        </w:rPr>
        <w:t> </w:t>
      </w:r>
      <w:r>
        <w:rPr/>
        <w:t>imported</w:t>
      </w:r>
      <w:r>
        <w:rPr>
          <w:spacing w:val="-3"/>
        </w:rPr>
        <w:t> </w:t>
      </w:r>
      <w:r>
        <w:rPr/>
        <w:t>into</w:t>
      </w:r>
      <w:r>
        <w:rPr>
          <w:spacing w:val="-3"/>
        </w:rPr>
        <w:t> </w:t>
      </w:r>
      <w:r>
        <w:rPr/>
        <w:t>the</w:t>
      </w:r>
      <w:r>
        <w:rPr>
          <w:spacing w:val="-3"/>
        </w:rPr>
        <w:t> </w:t>
      </w:r>
      <w:r>
        <w:rPr/>
        <w:t>United</w:t>
      </w:r>
      <w:r>
        <w:rPr>
          <w:spacing w:val="-3"/>
        </w:rPr>
        <w:t> </w:t>
      </w:r>
      <w:r>
        <w:rPr/>
        <w:t>States</w:t>
      </w:r>
      <w:r>
        <w:rPr>
          <w:spacing w:val="-3"/>
        </w:rPr>
        <w:t> </w:t>
      </w:r>
      <w:r>
        <w:rPr/>
        <w:t>and</w:t>
      </w:r>
      <w:r>
        <w:rPr>
          <w:spacing w:val="-3"/>
        </w:rPr>
        <w:t> </w:t>
      </w:r>
      <w:r>
        <w:rPr/>
        <w:t>other</w:t>
      </w:r>
      <w:r>
        <w:rPr>
          <w:spacing w:val="-3"/>
        </w:rPr>
        <w:t> </w:t>
      </w:r>
      <w:r>
        <w:rPr/>
        <w:t>countries.</w:t>
      </w:r>
      <w:r>
        <w:rPr>
          <w:spacing w:val="-3"/>
        </w:rPr>
        <w:t> </w:t>
      </w:r>
      <w:r>
        <w:rPr/>
        <w:t>Any</w:t>
      </w:r>
      <w:r>
        <w:rPr>
          <w:spacing w:val="-3"/>
        </w:rPr>
        <w:t> </w:t>
      </w:r>
      <w:r>
        <w:rPr/>
        <w:t>country</w:t>
      </w:r>
      <w:r>
        <w:rPr>
          <w:spacing w:val="-3"/>
        </w:rPr>
        <w:t> </w:t>
      </w:r>
      <w:r>
        <w:rPr/>
        <w:t>in which</w:t>
      </w:r>
      <w:r>
        <w:rPr>
          <w:spacing w:val="-3"/>
        </w:rPr>
        <w:t> </w:t>
      </w:r>
      <w:r>
        <w:rPr/>
        <w:t>our</w:t>
      </w:r>
      <w:r>
        <w:rPr>
          <w:spacing w:val="-3"/>
        </w:rPr>
        <w:t> </w:t>
      </w:r>
      <w:r>
        <w:rPr/>
        <w:t>products</w:t>
      </w:r>
      <w:r>
        <w:rPr>
          <w:spacing w:val="-3"/>
        </w:rPr>
        <w:t> </w:t>
      </w:r>
      <w:r>
        <w:rPr/>
        <w:t>are</w:t>
      </w:r>
      <w:r>
        <w:rPr>
          <w:spacing w:val="-3"/>
        </w:rPr>
        <w:t> </w:t>
      </w:r>
      <w:r>
        <w:rPr/>
        <w:t>produced</w:t>
      </w:r>
      <w:r>
        <w:rPr>
          <w:spacing w:val="-3"/>
        </w:rPr>
        <w:t> </w:t>
      </w:r>
      <w:r>
        <w:rPr/>
        <w:t>or</w:t>
      </w:r>
      <w:r>
        <w:rPr>
          <w:spacing w:val="-3"/>
        </w:rPr>
        <w:t> </w:t>
      </w:r>
      <w:r>
        <w:rPr/>
        <w:t>sold</w:t>
      </w:r>
      <w:r>
        <w:rPr>
          <w:spacing w:val="-3"/>
        </w:rPr>
        <w:t> </w:t>
      </w:r>
      <w:r>
        <w:rPr/>
        <w:t>may</w:t>
      </w:r>
      <w:r>
        <w:rPr>
          <w:spacing w:val="-3"/>
        </w:rPr>
        <w:t> </w:t>
      </w:r>
      <w:r>
        <w:rPr/>
        <w:t>eliminate,</w:t>
      </w:r>
      <w:r>
        <w:rPr>
          <w:spacing w:val="-3"/>
        </w:rPr>
        <w:t> </w:t>
      </w:r>
      <w:r>
        <w:rPr/>
        <w:t>adjust</w:t>
      </w:r>
      <w:r>
        <w:rPr>
          <w:spacing w:val="-3"/>
        </w:rPr>
        <w:t> </w:t>
      </w:r>
      <w:r>
        <w:rPr/>
        <w:t>or</w:t>
      </w:r>
      <w:r>
        <w:rPr>
          <w:spacing w:val="-3"/>
        </w:rPr>
        <w:t> </w:t>
      </w:r>
      <w:r>
        <w:rPr/>
        <w:t>impose</w:t>
      </w:r>
      <w:r>
        <w:rPr>
          <w:spacing w:val="-3"/>
        </w:rPr>
        <w:t> </w:t>
      </w:r>
      <w:r>
        <w:rPr/>
        <w:t>new</w:t>
      </w:r>
      <w:r>
        <w:rPr>
          <w:spacing w:val="-3"/>
        </w:rPr>
        <w:t> </w:t>
      </w:r>
      <w:r>
        <w:rPr/>
        <w:t>quotas,</w:t>
      </w:r>
      <w:r>
        <w:rPr>
          <w:spacing w:val="-3"/>
        </w:rPr>
        <w:t> </w:t>
      </w:r>
      <w:r>
        <w:rPr/>
        <w:t>duties,</w:t>
      </w:r>
      <w:r>
        <w:rPr>
          <w:spacing w:val="-3"/>
        </w:rPr>
        <w:t> </w:t>
      </w:r>
      <w:r>
        <w:rPr/>
        <w:t>tariffs,</w:t>
      </w:r>
      <w:r>
        <w:rPr>
          <w:spacing w:val="-3"/>
        </w:rPr>
        <w:t> </w:t>
      </w:r>
      <w:r>
        <w:rPr/>
        <w:t>safeguard</w:t>
      </w:r>
      <w:r>
        <w:rPr>
          <w:spacing w:val="-3"/>
        </w:rPr>
        <w:t> </w:t>
      </w:r>
      <w:r>
        <w:rPr/>
        <w:t>measures,</w:t>
      </w:r>
      <w:r>
        <w:rPr>
          <w:spacing w:val="-3"/>
        </w:rPr>
        <w:t> </w:t>
      </w:r>
      <w:r>
        <w:rPr/>
        <w:t>anti-dumping</w:t>
      </w:r>
      <w:r>
        <w:rPr>
          <w:spacing w:val="-3"/>
        </w:rPr>
        <w:t> </w:t>
      </w:r>
      <w:r>
        <w:rPr/>
        <w:t>duties,</w:t>
      </w:r>
      <w:r>
        <w:rPr>
          <w:spacing w:val="-3"/>
        </w:rPr>
        <w:t> </w:t>
      </w:r>
      <w:r>
        <w:rPr/>
        <w:t>cargo</w:t>
      </w:r>
      <w:r>
        <w:rPr>
          <w:spacing w:val="-3"/>
        </w:rPr>
        <w:t> </w:t>
      </w:r>
      <w:r>
        <w:rPr/>
        <w:t>restrictions</w:t>
      </w:r>
      <w:r>
        <w:rPr>
          <w:spacing w:val="-3"/>
        </w:rPr>
        <w:t> </w:t>
      </w:r>
      <w:r>
        <w:rPr/>
        <w:t>to</w:t>
      </w:r>
      <w:r>
        <w:rPr>
          <w:spacing w:val="-3"/>
        </w:rPr>
        <w:t> </w:t>
      </w:r>
      <w:r>
        <w:rPr/>
        <w:t>prevent terrorism,</w:t>
      </w:r>
      <w:r>
        <w:rPr>
          <w:spacing w:val="-3"/>
        </w:rPr>
        <w:t> </w:t>
      </w:r>
      <w:r>
        <w:rPr/>
        <w:t>restrictions</w:t>
      </w:r>
      <w:r>
        <w:rPr>
          <w:spacing w:val="-3"/>
        </w:rPr>
        <w:t> </w:t>
      </w:r>
      <w:r>
        <w:rPr/>
        <w:t>on</w:t>
      </w:r>
      <w:r>
        <w:rPr>
          <w:spacing w:val="-3"/>
        </w:rPr>
        <w:t> </w:t>
      </w:r>
      <w:r>
        <w:rPr/>
        <w:t>the</w:t>
      </w:r>
      <w:r>
        <w:rPr>
          <w:spacing w:val="-3"/>
        </w:rPr>
        <w:t> </w:t>
      </w:r>
      <w:r>
        <w:rPr/>
        <w:t>transfer</w:t>
      </w:r>
      <w:r>
        <w:rPr>
          <w:spacing w:val="-3"/>
        </w:rPr>
        <w:t> </w:t>
      </w:r>
      <w:r>
        <w:rPr/>
        <w:t>of</w:t>
      </w:r>
      <w:r>
        <w:rPr>
          <w:spacing w:val="-3"/>
        </w:rPr>
        <w:t> </w:t>
      </w:r>
      <w:r>
        <w:rPr/>
        <w:t>currency,</w:t>
      </w:r>
      <w:r>
        <w:rPr>
          <w:spacing w:val="-3"/>
        </w:rPr>
        <w:t> </w:t>
      </w:r>
      <w:r>
        <w:rPr/>
        <w:t>climate</w:t>
      </w:r>
      <w:r>
        <w:rPr>
          <w:spacing w:val="-3"/>
        </w:rPr>
        <w:t> </w:t>
      </w:r>
      <w:r>
        <w:rPr/>
        <w:t>change</w:t>
      </w:r>
      <w:r>
        <w:rPr>
          <w:spacing w:val="-3"/>
        </w:rPr>
        <w:t> </w:t>
      </w:r>
      <w:r>
        <w:rPr/>
        <w:t>legislation,</w:t>
      </w:r>
      <w:r>
        <w:rPr>
          <w:spacing w:val="-3"/>
        </w:rPr>
        <w:t> </w:t>
      </w:r>
      <w:r>
        <w:rPr/>
        <w:t>product</w:t>
      </w:r>
      <w:r>
        <w:rPr>
          <w:spacing w:val="-3"/>
        </w:rPr>
        <w:t> </w:t>
      </w:r>
      <w:r>
        <w:rPr/>
        <w:t>safety</w:t>
      </w:r>
      <w:r>
        <w:rPr>
          <w:spacing w:val="-3"/>
        </w:rPr>
        <w:t> </w:t>
      </w:r>
      <w:r>
        <w:rPr/>
        <w:t>regulations</w:t>
      </w:r>
      <w:r>
        <w:rPr>
          <w:spacing w:val="-3"/>
        </w:rPr>
        <w:t> </w:t>
      </w:r>
      <w:r>
        <w:rPr/>
        <w:t>or</w:t>
      </w:r>
      <w:r>
        <w:rPr>
          <w:spacing w:val="-3"/>
        </w:rPr>
        <w:t> </w:t>
      </w:r>
      <w:r>
        <w:rPr/>
        <w:t>other</w:t>
      </w:r>
      <w:r>
        <w:rPr>
          <w:spacing w:val="-3"/>
        </w:rPr>
        <w:t> </w:t>
      </w:r>
      <w:r>
        <w:rPr/>
        <w:t>charges</w:t>
      </w:r>
      <w:r>
        <w:rPr>
          <w:spacing w:val="-3"/>
        </w:rPr>
        <w:t> </w:t>
      </w:r>
      <w:r>
        <w:rPr/>
        <w:t>or</w:t>
      </w:r>
      <w:r>
        <w:rPr>
          <w:spacing w:val="-3"/>
        </w:rPr>
        <w:t> </w:t>
      </w:r>
      <w:r>
        <w:rPr/>
        <w:t>restrictions,</w:t>
      </w:r>
      <w:r>
        <w:rPr>
          <w:spacing w:val="-3"/>
        </w:rPr>
        <w:t> </w:t>
      </w:r>
      <w:r>
        <w:rPr/>
        <w:t>any</w:t>
      </w:r>
      <w:r>
        <w:rPr>
          <w:spacing w:val="-3"/>
        </w:rPr>
        <w:t> </w:t>
      </w:r>
      <w:r>
        <w:rPr/>
        <w:t>of</w:t>
      </w:r>
      <w:r>
        <w:rPr>
          <w:spacing w:val="-3"/>
        </w:rPr>
        <w:t> </w:t>
      </w:r>
      <w:r>
        <w:rPr/>
        <w:t>which</w:t>
      </w:r>
      <w:r>
        <w:rPr>
          <w:spacing w:val="-3"/>
        </w:rPr>
        <w:t> </w:t>
      </w:r>
      <w:r>
        <w:rPr/>
        <w:t>could</w:t>
      </w:r>
      <w:r>
        <w:rPr>
          <w:spacing w:val="-3"/>
        </w:rPr>
        <w:t> </w:t>
      </w:r>
      <w:r>
        <w:rPr/>
        <w:t>have</w:t>
      </w:r>
      <w:r>
        <w:rPr>
          <w:spacing w:val="-3"/>
        </w:rPr>
        <w:t> </w:t>
      </w:r>
      <w:r>
        <w:rPr/>
        <w:t>an</w:t>
      </w:r>
      <w:r>
        <w:rPr>
          <w:spacing w:val="-3"/>
        </w:rPr>
        <w:t> </w:t>
      </w:r>
      <w:r>
        <w:rPr/>
        <w:t>adverse effect on our results of operations and financial condition.</w:t>
      </w:r>
    </w:p>
    <w:p>
      <w:pPr>
        <w:pStyle w:val="BodyText"/>
        <w:spacing w:before="79"/>
      </w:pPr>
    </w:p>
    <w:p>
      <w:pPr>
        <w:spacing w:before="0"/>
        <w:ind w:left="131" w:right="0" w:firstLine="0"/>
        <w:jc w:val="left"/>
        <w:rPr>
          <w:b/>
          <w:sz w:val="15"/>
        </w:rPr>
      </w:pPr>
      <w:r>
        <w:rPr>
          <w:b/>
          <w:color w:val="E77721"/>
          <w:sz w:val="15"/>
        </w:rPr>
        <w:t>We</w:t>
      </w:r>
      <w:r>
        <w:rPr>
          <w:b/>
          <w:color w:val="E77721"/>
          <w:spacing w:val="-7"/>
          <w:sz w:val="15"/>
        </w:rPr>
        <w:t> </w:t>
      </w:r>
      <w:r>
        <w:rPr>
          <w:b/>
          <w:color w:val="E77721"/>
          <w:sz w:val="15"/>
        </w:rPr>
        <w:t>could</w:t>
      </w:r>
      <w:r>
        <w:rPr>
          <w:b/>
          <w:color w:val="E77721"/>
          <w:spacing w:val="-6"/>
          <w:sz w:val="15"/>
        </w:rPr>
        <w:t> </w:t>
      </w:r>
      <w:r>
        <w:rPr>
          <w:b/>
          <w:color w:val="E77721"/>
          <w:sz w:val="15"/>
        </w:rPr>
        <w:t>be</w:t>
      </w:r>
      <w:r>
        <w:rPr>
          <w:b/>
          <w:color w:val="E77721"/>
          <w:spacing w:val="-7"/>
          <w:sz w:val="15"/>
        </w:rPr>
        <w:t> </w:t>
      </w:r>
      <w:r>
        <w:rPr>
          <w:b/>
          <w:color w:val="E77721"/>
          <w:sz w:val="15"/>
        </w:rPr>
        <w:t>subject</w:t>
      </w:r>
      <w:r>
        <w:rPr>
          <w:b/>
          <w:color w:val="E77721"/>
          <w:spacing w:val="-6"/>
          <w:sz w:val="15"/>
        </w:rPr>
        <w:t> </w:t>
      </w:r>
      <w:r>
        <w:rPr>
          <w:b/>
          <w:color w:val="E77721"/>
          <w:sz w:val="15"/>
        </w:rPr>
        <w:t>to</w:t>
      </w:r>
      <w:r>
        <w:rPr>
          <w:b/>
          <w:color w:val="E77721"/>
          <w:spacing w:val="-7"/>
          <w:sz w:val="15"/>
        </w:rPr>
        <w:t> </w:t>
      </w:r>
      <w:r>
        <w:rPr>
          <w:b/>
          <w:color w:val="E77721"/>
          <w:sz w:val="15"/>
        </w:rPr>
        <w:t>changes</w:t>
      </w:r>
      <w:r>
        <w:rPr>
          <w:b/>
          <w:color w:val="E77721"/>
          <w:spacing w:val="-6"/>
          <w:sz w:val="15"/>
        </w:rPr>
        <w:t> </w:t>
      </w:r>
      <w:r>
        <w:rPr>
          <w:b/>
          <w:color w:val="E77721"/>
          <w:sz w:val="15"/>
        </w:rPr>
        <w:t>in</w:t>
      </w:r>
      <w:r>
        <w:rPr>
          <w:b/>
          <w:color w:val="E77721"/>
          <w:spacing w:val="-7"/>
          <w:sz w:val="15"/>
        </w:rPr>
        <w:t> </w:t>
      </w:r>
      <w:r>
        <w:rPr>
          <w:b/>
          <w:color w:val="E77721"/>
          <w:sz w:val="15"/>
        </w:rPr>
        <w:t>tax</w:t>
      </w:r>
      <w:r>
        <w:rPr>
          <w:b/>
          <w:color w:val="E77721"/>
          <w:spacing w:val="-6"/>
          <w:sz w:val="15"/>
        </w:rPr>
        <w:t> </w:t>
      </w:r>
      <w:r>
        <w:rPr>
          <w:b/>
          <w:color w:val="E77721"/>
          <w:sz w:val="15"/>
        </w:rPr>
        <w:t>rates,</w:t>
      </w:r>
      <w:r>
        <w:rPr>
          <w:b/>
          <w:color w:val="E77721"/>
          <w:spacing w:val="-7"/>
          <w:sz w:val="15"/>
        </w:rPr>
        <w:t> </w:t>
      </w:r>
      <w:r>
        <w:rPr>
          <w:b/>
          <w:color w:val="E77721"/>
          <w:sz w:val="15"/>
        </w:rPr>
        <w:t>adoption</w:t>
      </w:r>
      <w:r>
        <w:rPr>
          <w:b/>
          <w:color w:val="E77721"/>
          <w:spacing w:val="-6"/>
          <w:sz w:val="15"/>
        </w:rPr>
        <w:t> </w:t>
      </w:r>
      <w:r>
        <w:rPr>
          <w:b/>
          <w:color w:val="E77721"/>
          <w:sz w:val="15"/>
        </w:rPr>
        <w:t>of</w:t>
      </w:r>
      <w:r>
        <w:rPr>
          <w:b/>
          <w:color w:val="E77721"/>
          <w:spacing w:val="-7"/>
          <w:sz w:val="15"/>
        </w:rPr>
        <w:t> </w:t>
      </w:r>
      <w:r>
        <w:rPr>
          <w:b/>
          <w:color w:val="E77721"/>
          <w:sz w:val="15"/>
        </w:rPr>
        <w:t>new</w:t>
      </w:r>
      <w:r>
        <w:rPr>
          <w:b/>
          <w:color w:val="E77721"/>
          <w:spacing w:val="-6"/>
          <w:sz w:val="15"/>
        </w:rPr>
        <w:t> </w:t>
      </w:r>
      <w:r>
        <w:rPr>
          <w:b/>
          <w:color w:val="E77721"/>
          <w:sz w:val="15"/>
        </w:rPr>
        <w:t>tax</w:t>
      </w:r>
      <w:r>
        <w:rPr>
          <w:b/>
          <w:color w:val="E77721"/>
          <w:spacing w:val="-7"/>
          <w:sz w:val="15"/>
        </w:rPr>
        <w:t> </w:t>
      </w:r>
      <w:r>
        <w:rPr>
          <w:b/>
          <w:color w:val="E77721"/>
          <w:sz w:val="15"/>
        </w:rPr>
        <w:t>laws,</w:t>
      </w:r>
      <w:r>
        <w:rPr>
          <w:b/>
          <w:color w:val="E77721"/>
          <w:spacing w:val="-6"/>
          <w:sz w:val="15"/>
        </w:rPr>
        <w:t> </w:t>
      </w:r>
      <w:r>
        <w:rPr>
          <w:b/>
          <w:color w:val="E77721"/>
          <w:sz w:val="15"/>
        </w:rPr>
        <w:t>additional</w:t>
      </w:r>
      <w:r>
        <w:rPr>
          <w:b/>
          <w:color w:val="E77721"/>
          <w:spacing w:val="-7"/>
          <w:sz w:val="15"/>
        </w:rPr>
        <w:t> </w:t>
      </w:r>
      <w:r>
        <w:rPr>
          <w:b/>
          <w:color w:val="E77721"/>
          <w:sz w:val="15"/>
        </w:rPr>
        <w:t>tax</w:t>
      </w:r>
      <w:r>
        <w:rPr>
          <w:b/>
          <w:color w:val="E77721"/>
          <w:spacing w:val="-6"/>
          <w:sz w:val="15"/>
        </w:rPr>
        <w:t> </w:t>
      </w:r>
      <w:r>
        <w:rPr>
          <w:b/>
          <w:color w:val="E77721"/>
          <w:sz w:val="15"/>
        </w:rPr>
        <w:t>liabilities</w:t>
      </w:r>
      <w:r>
        <w:rPr>
          <w:b/>
          <w:color w:val="E77721"/>
          <w:spacing w:val="-7"/>
          <w:sz w:val="15"/>
        </w:rPr>
        <w:t> </w:t>
      </w:r>
      <w:r>
        <w:rPr>
          <w:b/>
          <w:color w:val="E77721"/>
          <w:sz w:val="15"/>
        </w:rPr>
        <w:t>or</w:t>
      </w:r>
      <w:r>
        <w:rPr>
          <w:b/>
          <w:color w:val="E77721"/>
          <w:spacing w:val="-6"/>
          <w:sz w:val="15"/>
        </w:rPr>
        <w:t> </w:t>
      </w:r>
      <w:r>
        <w:rPr>
          <w:b/>
          <w:color w:val="E77721"/>
          <w:sz w:val="15"/>
        </w:rPr>
        <w:t>increased</w:t>
      </w:r>
      <w:r>
        <w:rPr>
          <w:b/>
          <w:color w:val="E77721"/>
          <w:spacing w:val="-5"/>
          <w:sz w:val="15"/>
        </w:rPr>
        <w:t> </w:t>
      </w:r>
      <w:r>
        <w:rPr>
          <w:b/>
          <w:color w:val="E77721"/>
          <w:sz w:val="15"/>
        </w:rPr>
        <w:t>volatility</w:t>
      </w:r>
      <w:r>
        <w:rPr>
          <w:b/>
          <w:color w:val="E77721"/>
          <w:spacing w:val="-7"/>
          <w:sz w:val="15"/>
        </w:rPr>
        <w:t> </w:t>
      </w:r>
      <w:r>
        <w:rPr>
          <w:b/>
          <w:color w:val="E77721"/>
          <w:sz w:val="15"/>
        </w:rPr>
        <w:t>in</w:t>
      </w:r>
      <w:r>
        <w:rPr>
          <w:b/>
          <w:color w:val="E77721"/>
          <w:spacing w:val="-6"/>
          <w:sz w:val="15"/>
        </w:rPr>
        <w:t> </w:t>
      </w:r>
      <w:r>
        <w:rPr>
          <w:b/>
          <w:color w:val="E77721"/>
          <w:sz w:val="15"/>
        </w:rPr>
        <w:t>our</w:t>
      </w:r>
      <w:r>
        <w:rPr>
          <w:b/>
          <w:color w:val="E77721"/>
          <w:spacing w:val="-7"/>
          <w:sz w:val="15"/>
        </w:rPr>
        <w:t> </w:t>
      </w:r>
      <w:r>
        <w:rPr>
          <w:b/>
          <w:color w:val="E77721"/>
          <w:sz w:val="15"/>
        </w:rPr>
        <w:t>effective</w:t>
      </w:r>
      <w:r>
        <w:rPr>
          <w:b/>
          <w:color w:val="E77721"/>
          <w:spacing w:val="-6"/>
          <w:sz w:val="15"/>
        </w:rPr>
        <w:t> </w:t>
      </w:r>
      <w:r>
        <w:rPr>
          <w:b/>
          <w:color w:val="E77721"/>
          <w:sz w:val="15"/>
        </w:rPr>
        <w:t>tax</w:t>
      </w:r>
      <w:r>
        <w:rPr>
          <w:b/>
          <w:color w:val="E77721"/>
          <w:spacing w:val="-7"/>
          <w:sz w:val="15"/>
        </w:rPr>
        <w:t> </w:t>
      </w:r>
      <w:r>
        <w:rPr>
          <w:b/>
          <w:color w:val="E77721"/>
          <w:spacing w:val="-2"/>
          <w:sz w:val="15"/>
        </w:rPr>
        <w:t>rate.</w:t>
      </w:r>
    </w:p>
    <w:p>
      <w:pPr>
        <w:pStyle w:val="BodyText"/>
        <w:spacing w:line="264" w:lineRule="auto" w:before="111"/>
        <w:ind w:left="131" w:right="118"/>
      </w:pPr>
      <w:r>
        <w:rPr/>
        <w:t>We</w:t>
      </w:r>
      <w:r>
        <w:rPr>
          <w:spacing w:val="-2"/>
        </w:rPr>
        <w:t> </w:t>
      </w:r>
      <w:r>
        <w:rPr/>
        <w:t>are</w:t>
      </w:r>
      <w:r>
        <w:rPr>
          <w:spacing w:val="-2"/>
        </w:rPr>
        <w:t> </w:t>
      </w:r>
      <w:r>
        <w:rPr/>
        <w:t>subject</w:t>
      </w:r>
      <w:r>
        <w:rPr>
          <w:spacing w:val="-2"/>
        </w:rPr>
        <w:t> </w:t>
      </w:r>
      <w:r>
        <w:rPr/>
        <w:t>to</w:t>
      </w:r>
      <w:r>
        <w:rPr>
          <w:spacing w:val="-2"/>
        </w:rPr>
        <w:t> </w:t>
      </w:r>
      <w:r>
        <w:rPr/>
        <w:t>the</w:t>
      </w:r>
      <w:r>
        <w:rPr>
          <w:spacing w:val="-2"/>
        </w:rPr>
        <w:t> </w:t>
      </w:r>
      <w:r>
        <w:rPr/>
        <w:t>tax</w:t>
      </w:r>
      <w:r>
        <w:rPr>
          <w:spacing w:val="-2"/>
        </w:rPr>
        <w:t> </w:t>
      </w:r>
      <w:r>
        <w:rPr/>
        <w:t>laws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and numerous</w:t>
      </w:r>
      <w:r>
        <w:rPr>
          <w:spacing w:val="-2"/>
        </w:rPr>
        <w:t> </w:t>
      </w:r>
      <w:r>
        <w:rPr/>
        <w:t>foreign</w:t>
      </w:r>
      <w:r>
        <w:rPr>
          <w:spacing w:val="-2"/>
        </w:rPr>
        <w:t> </w:t>
      </w:r>
      <w:r>
        <w:rPr/>
        <w:t>jurisdictions.</w:t>
      </w:r>
      <w:r>
        <w:rPr>
          <w:spacing w:val="-2"/>
        </w:rPr>
        <w:t> </w:t>
      </w:r>
      <w:r>
        <w:rPr/>
        <w:t>Current</w:t>
      </w:r>
      <w:r>
        <w:rPr>
          <w:spacing w:val="-2"/>
        </w:rPr>
        <w:t> </w:t>
      </w:r>
      <w:r>
        <w:rPr/>
        <w:t>economic</w:t>
      </w:r>
      <w:r>
        <w:rPr>
          <w:spacing w:val="-2"/>
        </w:rPr>
        <w:t> </w:t>
      </w:r>
      <w:r>
        <w:rPr/>
        <w:t>and</w:t>
      </w:r>
      <w:r>
        <w:rPr>
          <w:spacing w:val="-2"/>
        </w:rPr>
        <w:t> </w:t>
      </w:r>
      <w:r>
        <w:rPr/>
        <w:t>political</w:t>
      </w:r>
      <w:r>
        <w:rPr>
          <w:spacing w:val="-2"/>
        </w:rPr>
        <w:t> </w:t>
      </w:r>
      <w:r>
        <w:rPr/>
        <w:t>conditions</w:t>
      </w:r>
      <w:r>
        <w:rPr>
          <w:spacing w:val="-2"/>
        </w:rPr>
        <w:t> </w:t>
      </w:r>
      <w:r>
        <w:rPr/>
        <w:t>make</w:t>
      </w:r>
      <w:r>
        <w:rPr>
          <w:spacing w:val="-2"/>
        </w:rPr>
        <w:t> </w:t>
      </w:r>
      <w:r>
        <w:rPr/>
        <w:t>tax</w:t>
      </w:r>
      <w:r>
        <w:rPr>
          <w:spacing w:val="-2"/>
        </w:rPr>
        <w:t> </w:t>
      </w:r>
      <w:r>
        <w:rPr/>
        <w:t>laws</w:t>
      </w:r>
      <w:r>
        <w:rPr>
          <w:spacing w:val="-2"/>
        </w:rPr>
        <w:t> </w:t>
      </w:r>
      <w:r>
        <w:rPr/>
        <w:t>and</w:t>
      </w:r>
      <w:r>
        <w:rPr>
          <w:spacing w:val="-2"/>
        </w:rPr>
        <w:t> </w:t>
      </w:r>
      <w:r>
        <w:rPr/>
        <w:t>regulations,</w:t>
      </w:r>
      <w:r>
        <w:rPr>
          <w:spacing w:val="-2"/>
        </w:rPr>
        <w:t> </w:t>
      </w:r>
      <w:r>
        <w:rPr/>
        <w:t>or</w:t>
      </w:r>
      <w:r>
        <w:rPr>
          <w:spacing w:val="-2"/>
        </w:rPr>
        <w:t> </w:t>
      </w:r>
      <w:r>
        <w:rPr/>
        <w:t>their interpretation</w:t>
      </w:r>
      <w:r>
        <w:rPr>
          <w:spacing w:val="-2"/>
        </w:rPr>
        <w:t> </w:t>
      </w:r>
      <w:r>
        <w:rPr/>
        <w:t>and</w:t>
      </w:r>
      <w:r>
        <w:rPr>
          <w:spacing w:val="-2"/>
        </w:rPr>
        <w:t> </w:t>
      </w:r>
      <w:r>
        <w:rPr/>
        <w:t>application,</w:t>
      </w:r>
      <w:r>
        <w:rPr>
          <w:spacing w:val="-2"/>
        </w:rPr>
        <w:t> </w:t>
      </w:r>
      <w:r>
        <w:rPr/>
        <w:t>in</w:t>
      </w:r>
      <w:r>
        <w:rPr>
          <w:spacing w:val="-2"/>
        </w:rPr>
        <w:t> </w:t>
      </w:r>
      <w:r>
        <w:rPr/>
        <w:t>any</w:t>
      </w:r>
      <w:r>
        <w:rPr>
          <w:spacing w:val="-2"/>
        </w:rPr>
        <w:t> </w:t>
      </w:r>
      <w:r>
        <w:rPr/>
        <w:t>jurisdiction</w:t>
      </w:r>
      <w:r>
        <w:rPr>
          <w:spacing w:val="-2"/>
        </w:rPr>
        <w:t> </w:t>
      </w:r>
      <w:r>
        <w:rPr/>
        <w:t>subject</w:t>
      </w:r>
      <w:r>
        <w:rPr>
          <w:spacing w:val="-2"/>
        </w:rPr>
        <w:t> </w:t>
      </w:r>
      <w:r>
        <w:rPr/>
        <w:t>to</w:t>
      </w:r>
      <w:r>
        <w:rPr>
          <w:spacing w:val="-2"/>
        </w:rPr>
        <w:t> </w:t>
      </w:r>
      <w:r>
        <w:rPr/>
        <w:t>significant</w:t>
      </w:r>
      <w:r>
        <w:rPr>
          <w:spacing w:val="-2"/>
        </w:rPr>
        <w:t> </w:t>
      </w:r>
      <w:r>
        <w:rPr/>
        <w:t>change.</w:t>
      </w:r>
      <w:r>
        <w:rPr>
          <w:spacing w:val="-2"/>
        </w:rPr>
        <w:t> </w:t>
      </w:r>
      <w:r>
        <w:rPr/>
        <w:t>On</w:t>
      </w:r>
      <w:r>
        <w:rPr>
          <w:spacing w:val="-2"/>
        </w:rPr>
        <w:t> </w:t>
      </w:r>
      <w:r>
        <w:rPr/>
        <w:t>December</w:t>
      </w:r>
      <w:r>
        <w:rPr>
          <w:spacing w:val="-2"/>
        </w:rPr>
        <w:t> </w:t>
      </w:r>
      <w:r>
        <w:rPr/>
        <w:t>22,</w:t>
      </w:r>
      <w:r>
        <w:rPr>
          <w:spacing w:val="-2"/>
        </w:rPr>
        <w:t> </w:t>
      </w:r>
      <w:r>
        <w:rPr/>
        <w:t>2017,</w:t>
      </w:r>
      <w:r>
        <w:rPr>
          <w:spacing w:val="-2"/>
        </w:rPr>
        <w:t> </w:t>
      </w:r>
      <w:r>
        <w:rPr/>
        <w:t>the</w:t>
      </w:r>
      <w:r>
        <w:rPr>
          <w:spacing w:val="-2"/>
        </w:rPr>
        <w:t> </w:t>
      </w:r>
      <w:r>
        <w:rPr/>
        <w:t>U.S.</w:t>
      </w:r>
      <w:r>
        <w:rPr>
          <w:spacing w:val="-2"/>
        </w:rPr>
        <w:t> </w:t>
      </w:r>
      <w:r>
        <w:rPr/>
        <w:t>enacted</w:t>
      </w:r>
      <w:r>
        <w:rPr>
          <w:spacing w:val="-2"/>
        </w:rPr>
        <w:t> </w:t>
      </w:r>
      <w:r>
        <w:rPr/>
        <w:t>the</w:t>
      </w:r>
      <w:r>
        <w:rPr>
          <w:spacing w:val="-2"/>
        </w:rPr>
        <w:t> </w:t>
      </w:r>
      <w:r>
        <w:rPr/>
        <w:t>Tax</w:t>
      </w:r>
      <w:r>
        <w:rPr>
          <w:spacing w:val="-2"/>
        </w:rPr>
        <w:t> </w:t>
      </w:r>
      <w:r>
        <w:rPr/>
        <w:t>Cuts</w:t>
      </w:r>
      <w:r>
        <w:rPr>
          <w:spacing w:val="-2"/>
        </w:rPr>
        <w:t> </w:t>
      </w:r>
      <w:r>
        <w:rPr/>
        <w:t>and</w:t>
      </w:r>
      <w:r>
        <w:rPr>
          <w:spacing w:val="-2"/>
        </w:rPr>
        <w:t> </w:t>
      </w:r>
      <w:r>
        <w:rPr/>
        <w:t>Jobs</w:t>
      </w:r>
      <w:r>
        <w:rPr>
          <w:spacing w:val="-2"/>
        </w:rPr>
        <w:t> </w:t>
      </w:r>
      <w:r>
        <w:rPr/>
        <w:t>Act</w:t>
      </w:r>
      <w:r>
        <w:rPr>
          <w:spacing w:val="-2"/>
        </w:rPr>
        <w:t> </w:t>
      </w:r>
      <w:r>
        <w:rPr/>
        <w:t>(the</w:t>
      </w:r>
      <w:r>
        <w:rPr>
          <w:spacing w:val="-2"/>
        </w:rPr>
        <w:t> </w:t>
      </w:r>
      <w:r>
        <w:rPr/>
        <w:t>“Tax</w:t>
      </w:r>
      <w:r>
        <w:rPr>
          <w:spacing w:val="-2"/>
        </w:rPr>
        <w:t> </w:t>
      </w:r>
      <w:r>
        <w:rPr/>
        <w:t>Act”),</w:t>
      </w:r>
      <w:r>
        <w:rPr>
          <w:spacing w:val="-2"/>
        </w:rPr>
        <w:t> </w:t>
      </w:r>
      <w:r>
        <w:rPr/>
        <w:t>which includes</w:t>
      </w:r>
      <w:r>
        <w:rPr>
          <w:spacing w:val="-2"/>
        </w:rPr>
        <w:t> </w:t>
      </w:r>
      <w:r>
        <w:rPr/>
        <w:t>a</w:t>
      </w:r>
      <w:r>
        <w:rPr>
          <w:spacing w:val="-2"/>
        </w:rPr>
        <w:t> </w:t>
      </w:r>
      <w:r>
        <w:rPr/>
        <w:t>number</w:t>
      </w:r>
      <w:r>
        <w:rPr>
          <w:spacing w:val="-3"/>
        </w:rPr>
        <w:t> </w:t>
      </w:r>
      <w:r>
        <w:rPr/>
        <w:t>of</w:t>
      </w:r>
      <w:r>
        <w:rPr>
          <w:spacing w:val="-2"/>
        </w:rPr>
        <w:t> </w:t>
      </w:r>
      <w:r>
        <w:rPr/>
        <w:t>significant</w:t>
      </w:r>
      <w:r>
        <w:rPr>
          <w:spacing w:val="-2"/>
        </w:rPr>
        <w:t> </w:t>
      </w:r>
      <w:r>
        <w:rPr/>
        <w:t>changes</w:t>
      </w:r>
      <w:r>
        <w:rPr>
          <w:spacing w:val="-3"/>
        </w:rPr>
        <w:t> </w:t>
      </w:r>
      <w:r>
        <w:rPr/>
        <w:t>to</w:t>
      </w:r>
      <w:r>
        <w:rPr>
          <w:spacing w:val="-2"/>
        </w:rPr>
        <w:t> </w:t>
      </w:r>
      <w:r>
        <w:rPr/>
        <w:t>previous</w:t>
      </w:r>
      <w:r>
        <w:rPr>
          <w:spacing w:val="-2"/>
        </w:rPr>
        <w:t> </w:t>
      </w:r>
      <w:r>
        <w:rPr/>
        <w:t>U.S.</w:t>
      </w:r>
      <w:r>
        <w:rPr>
          <w:spacing w:val="-3"/>
        </w:rPr>
        <w:t> </w:t>
      </w:r>
      <w:r>
        <w:rPr/>
        <w:t>tax</w:t>
      </w:r>
      <w:r>
        <w:rPr>
          <w:spacing w:val="-2"/>
        </w:rPr>
        <w:t> </w:t>
      </w:r>
      <w:r>
        <w:rPr/>
        <w:t>laws</w:t>
      </w:r>
      <w:r>
        <w:rPr>
          <w:spacing w:val="-2"/>
        </w:rPr>
        <w:t> </w:t>
      </w:r>
      <w:r>
        <w:rPr/>
        <w:t>that</w:t>
      </w:r>
      <w:r>
        <w:rPr>
          <w:spacing w:val="-3"/>
        </w:rPr>
        <w:t> </w:t>
      </w:r>
      <w:r>
        <w:rPr/>
        <w:t>impact</w:t>
      </w:r>
      <w:r>
        <w:rPr>
          <w:spacing w:val="-2"/>
        </w:rPr>
        <w:t> </w:t>
      </w:r>
      <w:r>
        <w:rPr/>
        <w:t>us,</w:t>
      </w:r>
      <w:r>
        <w:rPr>
          <w:spacing w:val="-2"/>
        </w:rPr>
        <w:t> </w:t>
      </w:r>
      <w:r>
        <w:rPr/>
        <w:t>including</w:t>
      </w:r>
      <w:r>
        <w:rPr>
          <w:spacing w:val="-3"/>
        </w:rPr>
        <w:t> </w:t>
      </w:r>
      <w:r>
        <w:rPr/>
        <w:t>provisions</w:t>
      </w:r>
      <w:r>
        <w:rPr>
          <w:spacing w:val="-2"/>
        </w:rPr>
        <w:t> </w:t>
      </w:r>
      <w:r>
        <w:rPr/>
        <w:t>for</w:t>
      </w:r>
      <w:r>
        <w:rPr>
          <w:spacing w:val="-2"/>
        </w:rPr>
        <w:t> </w:t>
      </w:r>
      <w:r>
        <w:rPr/>
        <w:t>a</w:t>
      </w:r>
      <w:r>
        <w:rPr>
          <w:spacing w:val="-3"/>
        </w:rPr>
        <w:t> </w:t>
      </w:r>
      <w:r>
        <w:rPr/>
        <w:t>one-time</w:t>
      </w:r>
      <w:r>
        <w:rPr>
          <w:spacing w:val="-2"/>
        </w:rPr>
        <w:t> </w:t>
      </w:r>
      <w:r>
        <w:rPr/>
        <w:t>transition</w:t>
      </w:r>
      <w:r>
        <w:rPr>
          <w:spacing w:val="-2"/>
        </w:rPr>
        <w:t> </w:t>
      </w:r>
      <w:r>
        <w:rPr/>
        <w:t>tax</w:t>
      </w:r>
      <w:r>
        <w:rPr>
          <w:spacing w:val="-3"/>
        </w:rPr>
        <w:t> </w:t>
      </w:r>
      <w:r>
        <w:rPr/>
        <w:t>on</w:t>
      </w:r>
      <w:r>
        <w:rPr>
          <w:spacing w:val="-2"/>
        </w:rPr>
        <w:t> </w:t>
      </w:r>
      <w:r>
        <w:rPr/>
        <w:t>deemed</w:t>
      </w:r>
      <w:r>
        <w:rPr>
          <w:spacing w:val="-2"/>
        </w:rPr>
        <w:t> </w:t>
      </w:r>
      <w:r>
        <w:rPr/>
        <w:t>repatriation</w:t>
      </w:r>
      <w:r>
        <w:rPr>
          <w:spacing w:val="-3"/>
        </w:rPr>
        <w:t> </w:t>
      </w:r>
      <w:r>
        <w:rPr/>
        <w:t>of</w:t>
      </w:r>
      <w:r>
        <w:rPr>
          <w:spacing w:val="-2"/>
        </w:rPr>
        <w:t> </w:t>
      </w:r>
      <w:r>
        <w:rPr/>
        <w:t>undistributed foreign</w:t>
      </w:r>
      <w:r>
        <w:rPr>
          <w:spacing w:val="-2"/>
        </w:rPr>
        <w:t> </w:t>
      </w:r>
      <w:r>
        <w:rPr/>
        <w:t>earnings,</w:t>
      </w:r>
      <w:r>
        <w:rPr>
          <w:spacing w:val="-2"/>
        </w:rPr>
        <w:t> </w:t>
      </w:r>
      <w:r>
        <w:rPr/>
        <w:t>and</w:t>
      </w:r>
      <w:r>
        <w:rPr>
          <w:spacing w:val="-2"/>
        </w:rPr>
        <w:t> </w:t>
      </w:r>
      <w:r>
        <w:rPr/>
        <w:t>a</w:t>
      </w:r>
      <w:r>
        <w:rPr>
          <w:spacing w:val="-2"/>
        </w:rPr>
        <w:t> </w:t>
      </w:r>
      <w:r>
        <w:rPr/>
        <w:t>reduction</w:t>
      </w:r>
      <w:r>
        <w:rPr>
          <w:spacing w:val="-2"/>
        </w:rPr>
        <w:t> </w:t>
      </w:r>
      <w:r>
        <w:rPr/>
        <w:t>in</w:t>
      </w:r>
      <w:r>
        <w:rPr>
          <w:spacing w:val="-2"/>
        </w:rPr>
        <w:t> </w:t>
      </w:r>
      <w:r>
        <w:rPr/>
        <w:t>the</w:t>
      </w:r>
      <w:r>
        <w:rPr>
          <w:spacing w:val="-2"/>
        </w:rPr>
        <w:t> </w:t>
      </w:r>
      <w:r>
        <w:rPr/>
        <w:t>corporate</w:t>
      </w:r>
      <w:r>
        <w:rPr>
          <w:spacing w:val="-2"/>
        </w:rPr>
        <w:t> </w:t>
      </w:r>
      <w:r>
        <w:rPr/>
        <w:t>tax</w:t>
      </w:r>
      <w:r>
        <w:rPr>
          <w:spacing w:val="-2"/>
        </w:rPr>
        <w:t> </w:t>
      </w:r>
      <w:r>
        <w:rPr/>
        <w:t>rate</w:t>
      </w:r>
      <w:r>
        <w:rPr>
          <w:spacing w:val="-2"/>
        </w:rPr>
        <w:t> </w:t>
      </w:r>
      <w:r>
        <w:rPr/>
        <w:t>from</w:t>
      </w:r>
      <w:r>
        <w:rPr>
          <w:spacing w:val="-2"/>
        </w:rPr>
        <w:t> </w:t>
      </w:r>
      <w:r>
        <w:rPr/>
        <w:t>35%</w:t>
      </w:r>
      <w:r>
        <w:rPr>
          <w:spacing w:val="-2"/>
        </w:rPr>
        <w:t> </w:t>
      </w:r>
      <w:r>
        <w:rPr/>
        <w:t>to</w:t>
      </w:r>
      <w:r>
        <w:rPr>
          <w:spacing w:val="-2"/>
        </w:rPr>
        <w:t> </w:t>
      </w:r>
      <w:r>
        <w:rPr/>
        <w:t>21%</w:t>
      </w:r>
      <w:r>
        <w:rPr>
          <w:spacing w:val="-2"/>
        </w:rPr>
        <w:t> </w:t>
      </w:r>
      <w:r>
        <w:rPr/>
        <w:t>for</w:t>
      </w:r>
      <w:r>
        <w:rPr>
          <w:spacing w:val="-2"/>
        </w:rPr>
        <w:t> </w:t>
      </w:r>
      <w:r>
        <w:rPr/>
        <w:t>tax years</w:t>
      </w:r>
      <w:r>
        <w:rPr>
          <w:spacing w:val="-2"/>
        </w:rPr>
        <w:t> </w:t>
      </w:r>
      <w:r>
        <w:rPr/>
        <w:t>beginning</w:t>
      </w:r>
      <w:r>
        <w:rPr>
          <w:spacing w:val="-2"/>
        </w:rPr>
        <w:t> </w:t>
      </w:r>
      <w:r>
        <w:rPr/>
        <w:t>after</w:t>
      </w:r>
      <w:r>
        <w:rPr>
          <w:spacing w:val="-2"/>
        </w:rPr>
        <w:t> </w:t>
      </w:r>
      <w:r>
        <w:rPr/>
        <w:t>December</w:t>
      </w:r>
      <w:r>
        <w:rPr>
          <w:spacing w:val="-2"/>
        </w:rPr>
        <w:t> </w:t>
      </w:r>
      <w:r>
        <w:rPr/>
        <w:t>31,</w:t>
      </w:r>
      <w:r>
        <w:rPr>
          <w:spacing w:val="-2"/>
        </w:rPr>
        <w:t> </w:t>
      </w:r>
      <w:r>
        <w:rPr/>
        <w:t>2017,</w:t>
      </w:r>
      <w:r>
        <w:rPr>
          <w:spacing w:val="-2"/>
        </w:rPr>
        <w:t> </w:t>
      </w:r>
      <w:r>
        <w:rPr/>
        <w:t>among</w:t>
      </w:r>
      <w:r>
        <w:rPr>
          <w:spacing w:val="-2"/>
        </w:rPr>
        <w:t> </w:t>
      </w:r>
      <w:r>
        <w:rPr/>
        <w:t>other</w:t>
      </w:r>
      <w:r>
        <w:rPr>
          <w:spacing w:val="-2"/>
        </w:rPr>
        <w:t> </w:t>
      </w:r>
      <w:r>
        <w:rPr/>
        <w:t>changes.</w:t>
      </w:r>
      <w:r>
        <w:rPr>
          <w:spacing w:val="-2"/>
        </w:rPr>
        <w:t> </w:t>
      </w:r>
      <w:r>
        <w:rPr/>
        <w:t>The</w:t>
      </w:r>
      <w:r>
        <w:rPr>
          <w:spacing w:val="-2"/>
        </w:rPr>
        <w:t> </w:t>
      </w:r>
      <w:r>
        <w:rPr/>
        <w:t>Tax</w:t>
      </w:r>
      <w:r>
        <w:rPr>
          <w:spacing w:val="-2"/>
        </w:rPr>
        <w:t> </w:t>
      </w:r>
      <w:r>
        <w:rPr/>
        <w:t>Act</w:t>
      </w:r>
      <w:r>
        <w:rPr>
          <w:spacing w:val="-2"/>
        </w:rPr>
        <w:t> </w:t>
      </w:r>
      <w:r>
        <w:rPr/>
        <w:t>also transitions</w:t>
      </w:r>
      <w:r>
        <w:rPr>
          <w:spacing w:val="-7"/>
        </w:rPr>
        <w:t> </w:t>
      </w:r>
      <w:r>
        <w:rPr/>
        <w:t>U.S.</w:t>
      </w:r>
      <w:r>
        <w:rPr>
          <w:spacing w:val="-7"/>
        </w:rPr>
        <w:t> </w:t>
      </w:r>
      <w:r>
        <w:rPr/>
        <w:t>international</w:t>
      </w:r>
      <w:r>
        <w:rPr>
          <w:spacing w:val="-7"/>
        </w:rPr>
        <w:t> </w:t>
      </w:r>
      <w:r>
        <w:rPr/>
        <w:t>taxation</w:t>
      </w:r>
      <w:r>
        <w:rPr>
          <w:spacing w:val="-7"/>
        </w:rPr>
        <w:t> </w:t>
      </w:r>
      <w:r>
        <w:rPr/>
        <w:t>from</w:t>
      </w:r>
      <w:r>
        <w:rPr>
          <w:spacing w:val="-7"/>
        </w:rPr>
        <w:t> </w:t>
      </w:r>
      <w:r>
        <w:rPr/>
        <w:t>a</w:t>
      </w:r>
      <w:r>
        <w:rPr>
          <w:spacing w:val="-7"/>
        </w:rPr>
        <w:t> </w:t>
      </w:r>
      <w:r>
        <w:rPr/>
        <w:t>worldwide</w:t>
      </w:r>
      <w:r>
        <w:rPr>
          <w:spacing w:val="-7"/>
        </w:rPr>
        <w:t> </w:t>
      </w:r>
      <w:r>
        <w:rPr/>
        <w:t>system</w:t>
      </w:r>
      <w:r>
        <w:rPr>
          <w:spacing w:val="-7"/>
        </w:rPr>
        <w:t> </w:t>
      </w:r>
      <w:r>
        <w:rPr/>
        <w:t>to</w:t>
      </w:r>
      <w:r>
        <w:rPr>
          <w:spacing w:val="-7"/>
        </w:rPr>
        <w:t> </w:t>
      </w:r>
      <w:r>
        <w:rPr/>
        <w:t>a</w:t>
      </w:r>
      <w:r>
        <w:rPr>
          <w:spacing w:val="-7"/>
        </w:rPr>
        <w:t> </w:t>
      </w:r>
      <w:r>
        <w:rPr/>
        <w:t>modified</w:t>
      </w:r>
      <w:r>
        <w:rPr>
          <w:spacing w:val="-7"/>
        </w:rPr>
        <w:t> </w:t>
      </w:r>
      <w:r>
        <w:rPr/>
        <w:t>territorial</w:t>
      </w:r>
      <w:r>
        <w:rPr>
          <w:spacing w:val="-7"/>
        </w:rPr>
        <w:t> </w:t>
      </w:r>
      <w:r>
        <w:rPr/>
        <w:t>system</w:t>
      </w:r>
      <w:r>
        <w:rPr>
          <w:spacing w:val="-7"/>
        </w:rPr>
        <w:t> </w:t>
      </w:r>
      <w:r>
        <w:rPr/>
        <w:t>and</w:t>
      </w:r>
      <w:r>
        <w:rPr>
          <w:spacing w:val="-7"/>
        </w:rPr>
        <w:t> </w:t>
      </w:r>
      <w:r>
        <w:rPr/>
        <w:t>includes</w:t>
      </w:r>
      <w:r>
        <w:rPr>
          <w:spacing w:val="-7"/>
        </w:rPr>
        <w:t> </w:t>
      </w:r>
      <w:r>
        <w:rPr/>
        <w:t>base</w:t>
      </w:r>
      <w:r>
        <w:rPr>
          <w:spacing w:val="-7"/>
        </w:rPr>
        <w:t> </w:t>
      </w:r>
      <w:r>
        <w:rPr/>
        <w:t>erosion</w:t>
      </w:r>
      <w:r>
        <w:rPr>
          <w:spacing w:val="-7"/>
        </w:rPr>
        <w:t> </w:t>
      </w:r>
      <w:r>
        <w:rPr/>
        <w:t>prevention</w:t>
      </w:r>
      <w:r>
        <w:rPr>
          <w:spacing w:val="-7"/>
        </w:rPr>
        <w:t> </w:t>
      </w:r>
      <w:r>
        <w:rPr/>
        <w:t>measures</w:t>
      </w:r>
      <w:r>
        <w:rPr>
          <w:spacing w:val="-7"/>
        </w:rPr>
        <w:t> </w:t>
      </w:r>
      <w:r>
        <w:rPr/>
        <w:t>on</w:t>
      </w:r>
      <w:r>
        <w:rPr>
          <w:spacing w:val="-7"/>
        </w:rPr>
        <w:t> </w:t>
      </w:r>
      <w:r>
        <w:rPr/>
        <w:t>non-U.S.</w:t>
      </w:r>
      <w:r>
        <w:rPr>
          <w:spacing w:val="-7"/>
        </w:rPr>
        <w:t> </w:t>
      </w:r>
      <w:r>
        <w:rPr/>
        <w:t>earnings,</w:t>
      </w:r>
      <w:r>
        <w:rPr>
          <w:spacing w:val="-7"/>
        </w:rPr>
        <w:t> </w:t>
      </w:r>
      <w:r>
        <w:rPr/>
        <w:t>which</w:t>
      </w:r>
      <w:r>
        <w:rPr>
          <w:spacing w:val="-7"/>
        </w:rPr>
        <w:t> </w:t>
      </w:r>
      <w:r>
        <w:rPr/>
        <w:t>has the effect of subjecting certain earnings of our foreign subsidiaries to U.S. taxation.</w:t>
      </w:r>
    </w:p>
    <w:p>
      <w:pPr>
        <w:pStyle w:val="BodyText"/>
        <w:spacing w:before="39"/>
      </w:pPr>
    </w:p>
    <w:p>
      <w:pPr>
        <w:pStyle w:val="BodyText"/>
        <w:spacing w:line="264" w:lineRule="auto"/>
        <w:ind w:left="131"/>
      </w:pPr>
      <w:r>
        <w:rPr/>
        <w:t>Implementation</w:t>
      </w:r>
      <w:r>
        <w:rPr>
          <w:spacing w:val="-6"/>
        </w:rPr>
        <w:t> </w:t>
      </w:r>
      <w:r>
        <w:rPr/>
        <w:t>of</w:t>
      </w:r>
      <w:r>
        <w:rPr>
          <w:spacing w:val="-6"/>
        </w:rPr>
        <w:t> </w:t>
      </w:r>
      <w:r>
        <w:rPr/>
        <w:t>the</w:t>
      </w:r>
      <w:r>
        <w:rPr>
          <w:spacing w:val="-6"/>
        </w:rPr>
        <w:t> </w:t>
      </w:r>
      <w:r>
        <w:rPr/>
        <w:t>Tax</w:t>
      </w:r>
      <w:r>
        <w:rPr>
          <w:spacing w:val="-6"/>
        </w:rPr>
        <w:t> </w:t>
      </w:r>
      <w:r>
        <w:rPr/>
        <w:t>Act</w:t>
      </w:r>
      <w:r>
        <w:rPr>
          <w:spacing w:val="-6"/>
        </w:rPr>
        <w:t> </w:t>
      </w:r>
      <w:r>
        <w:rPr/>
        <w:t>required</w:t>
      </w:r>
      <w:r>
        <w:rPr>
          <w:spacing w:val="-6"/>
        </w:rPr>
        <w:t> </w:t>
      </w:r>
      <w:r>
        <w:rPr/>
        <w:t>us</w:t>
      </w:r>
      <w:r>
        <w:rPr>
          <w:spacing w:val="-6"/>
        </w:rPr>
        <w:t> </w:t>
      </w:r>
      <w:r>
        <w:rPr/>
        <w:t>to</w:t>
      </w:r>
      <w:r>
        <w:rPr>
          <w:spacing w:val="-6"/>
        </w:rPr>
        <w:t> </w:t>
      </w:r>
      <w:r>
        <w:rPr/>
        <w:t>record</w:t>
      </w:r>
      <w:r>
        <w:rPr>
          <w:spacing w:val="-6"/>
        </w:rPr>
        <w:t> </w:t>
      </w:r>
      <w:r>
        <w:rPr/>
        <w:t>incremental</w:t>
      </w:r>
      <w:r>
        <w:rPr>
          <w:spacing w:val="-6"/>
        </w:rPr>
        <w:t> </w:t>
      </w:r>
      <w:r>
        <w:rPr/>
        <w:t>provisional</w:t>
      </w:r>
      <w:r>
        <w:rPr>
          <w:spacing w:val="-6"/>
        </w:rPr>
        <w:t> </w:t>
      </w:r>
      <w:r>
        <w:rPr/>
        <w:t>tax</w:t>
      </w:r>
      <w:r>
        <w:rPr>
          <w:spacing w:val="-6"/>
        </w:rPr>
        <w:t> </w:t>
      </w:r>
      <w:r>
        <w:rPr/>
        <w:t>expense</w:t>
      </w:r>
      <w:r>
        <w:rPr>
          <w:spacing w:val="-6"/>
        </w:rPr>
        <w:t> </w:t>
      </w:r>
      <w:r>
        <w:rPr/>
        <w:t>in</w:t>
      </w:r>
      <w:r>
        <w:rPr>
          <w:spacing w:val="-6"/>
        </w:rPr>
        <w:t> </w:t>
      </w:r>
      <w:r>
        <w:rPr/>
        <w:t>fiscal</w:t>
      </w:r>
      <w:r>
        <w:rPr>
          <w:spacing w:val="-6"/>
        </w:rPr>
        <w:t> </w:t>
      </w:r>
      <w:r>
        <w:rPr/>
        <w:t>2018,</w:t>
      </w:r>
      <w:r>
        <w:rPr>
          <w:spacing w:val="-6"/>
        </w:rPr>
        <w:t> </w:t>
      </w:r>
      <w:r>
        <w:rPr/>
        <w:t>which</w:t>
      </w:r>
      <w:r>
        <w:rPr>
          <w:spacing w:val="-6"/>
        </w:rPr>
        <w:t> </w:t>
      </w:r>
      <w:r>
        <w:rPr/>
        <w:t>increased</w:t>
      </w:r>
      <w:r>
        <w:rPr>
          <w:spacing w:val="-6"/>
        </w:rPr>
        <w:t> </w:t>
      </w:r>
      <w:r>
        <w:rPr/>
        <w:t>our</w:t>
      </w:r>
      <w:r>
        <w:rPr>
          <w:spacing w:val="-6"/>
        </w:rPr>
        <w:t> </w:t>
      </w:r>
      <w:r>
        <w:rPr/>
        <w:t>effective</w:t>
      </w:r>
      <w:r>
        <w:rPr>
          <w:spacing w:val="-6"/>
        </w:rPr>
        <w:t> </w:t>
      </w:r>
      <w:r>
        <w:rPr/>
        <w:t>tax</w:t>
      </w:r>
      <w:r>
        <w:rPr>
          <w:spacing w:val="-6"/>
        </w:rPr>
        <w:t> </w:t>
      </w:r>
      <w:r>
        <w:rPr/>
        <w:t>rate</w:t>
      </w:r>
      <w:r>
        <w:rPr>
          <w:spacing w:val="-6"/>
        </w:rPr>
        <w:t> </w:t>
      </w:r>
      <w:r>
        <w:rPr/>
        <w:t>in</w:t>
      </w:r>
      <w:r>
        <w:rPr>
          <w:spacing w:val="-6"/>
        </w:rPr>
        <w:t> </w:t>
      </w:r>
      <w:r>
        <w:rPr/>
        <w:t>fiscal</w:t>
      </w:r>
      <w:r>
        <w:rPr>
          <w:spacing w:val="-6"/>
        </w:rPr>
        <w:t> </w:t>
      </w:r>
      <w:r>
        <w:rPr/>
        <w:t>2018.</w:t>
      </w:r>
      <w:r>
        <w:rPr>
          <w:spacing w:val="-4"/>
        </w:rPr>
        <w:t> </w:t>
      </w:r>
      <w:r>
        <w:rPr/>
        <w:t>We</w:t>
      </w:r>
      <w:r>
        <w:rPr>
          <w:spacing w:val="-6"/>
        </w:rPr>
        <w:t> </w:t>
      </w:r>
      <w:r>
        <w:rPr/>
        <w:t>completed</w:t>
      </w:r>
      <w:r>
        <w:rPr>
          <w:spacing w:val="-6"/>
        </w:rPr>
        <w:t> </w:t>
      </w:r>
      <w:r>
        <w:rPr/>
        <w:t>our analysis</w:t>
      </w:r>
      <w:r>
        <w:rPr>
          <w:spacing w:val="-1"/>
        </w:rPr>
        <w:t> </w:t>
      </w:r>
      <w:r>
        <w:rPr/>
        <w:t>of</w:t>
      </w:r>
      <w:r>
        <w:rPr>
          <w:spacing w:val="-1"/>
        </w:rPr>
        <w:t> </w:t>
      </w:r>
      <w:r>
        <w:rPr/>
        <w:t>the</w:t>
      </w:r>
      <w:r>
        <w:rPr>
          <w:spacing w:val="-1"/>
        </w:rPr>
        <w:t> </w:t>
      </w:r>
      <w:r>
        <w:rPr/>
        <w:t>Tax</w:t>
      </w:r>
      <w:r>
        <w:rPr>
          <w:spacing w:val="-1"/>
        </w:rPr>
        <w:t> </w:t>
      </w:r>
      <w:r>
        <w:rPr/>
        <w:t>Act</w:t>
      </w:r>
      <w:r>
        <w:rPr>
          <w:spacing w:val="-1"/>
        </w:rPr>
        <w:t> </w:t>
      </w:r>
      <w:r>
        <w:rPr/>
        <w:t>in</w:t>
      </w:r>
      <w:r>
        <w:rPr>
          <w:spacing w:val="-1"/>
        </w:rPr>
        <w:t> </w:t>
      </w:r>
      <w:r>
        <w:rPr/>
        <w:t>the</w:t>
      </w:r>
      <w:r>
        <w:rPr>
          <w:spacing w:val="-1"/>
        </w:rPr>
        <w:t> </w:t>
      </w:r>
      <w:r>
        <w:rPr/>
        <w:t>second</w:t>
      </w:r>
      <w:r>
        <w:rPr>
          <w:spacing w:val="-1"/>
        </w:rPr>
        <w:t> </w:t>
      </w:r>
      <w:r>
        <w:rPr/>
        <w:t>quarter</w:t>
      </w:r>
      <w:r>
        <w:rPr>
          <w:spacing w:val="-1"/>
        </w:rPr>
        <w:t> </w:t>
      </w:r>
      <w:r>
        <w:rPr/>
        <w:t>of</w:t>
      </w:r>
      <w:r>
        <w:rPr>
          <w:spacing w:val="-1"/>
        </w:rPr>
        <w:t> </w:t>
      </w:r>
      <w:r>
        <w:rPr/>
        <w:t>fiscal</w:t>
      </w:r>
      <w:r>
        <w:rPr>
          <w:spacing w:val="-1"/>
        </w:rPr>
        <w:t> </w:t>
      </w:r>
      <w:r>
        <w:rPr/>
        <w:t>2019</w:t>
      </w:r>
      <w:r>
        <w:rPr>
          <w:spacing w:val="-1"/>
        </w:rPr>
        <w:t> </w:t>
      </w:r>
      <w:r>
        <w:rPr/>
        <w:t>and no</w:t>
      </w:r>
      <w:r>
        <w:rPr>
          <w:spacing w:val="-1"/>
        </w:rPr>
        <w:t> </w:t>
      </w:r>
      <w:r>
        <w:rPr/>
        <w:t>adjustments</w:t>
      </w:r>
      <w:r>
        <w:rPr>
          <w:spacing w:val="-1"/>
        </w:rPr>
        <w:t> </w:t>
      </w:r>
      <w:r>
        <w:rPr/>
        <w:t>were</w:t>
      </w:r>
      <w:r>
        <w:rPr>
          <w:spacing w:val="-1"/>
        </w:rPr>
        <w:t> </w:t>
      </w:r>
      <w:r>
        <w:rPr/>
        <w:t>made</w:t>
      </w:r>
      <w:r>
        <w:rPr>
          <w:spacing w:val="-1"/>
        </w:rPr>
        <w:t> </w:t>
      </w:r>
      <w:r>
        <w:rPr/>
        <w:t>to</w:t>
      </w:r>
      <w:r>
        <w:rPr>
          <w:spacing w:val="-1"/>
        </w:rPr>
        <w:t> </w:t>
      </w:r>
      <w:r>
        <w:rPr/>
        <w:t>the</w:t>
      </w:r>
      <w:r>
        <w:rPr>
          <w:spacing w:val="-1"/>
        </w:rPr>
        <w:t> </w:t>
      </w:r>
      <w:r>
        <w:rPr/>
        <w:t>provisional</w:t>
      </w:r>
      <w:r>
        <w:rPr>
          <w:spacing w:val="-1"/>
        </w:rPr>
        <w:t> </w:t>
      </w:r>
      <w:r>
        <w:rPr/>
        <w:t>amounts</w:t>
      </w:r>
      <w:r>
        <w:rPr>
          <w:spacing w:val="-1"/>
        </w:rPr>
        <w:t> </w:t>
      </w:r>
      <w:r>
        <w:rPr/>
        <w:t>recorded.</w:t>
      </w:r>
    </w:p>
    <w:p>
      <w:pPr>
        <w:pStyle w:val="BodyText"/>
        <w:spacing w:before="42"/>
      </w:pPr>
    </w:p>
    <w:p>
      <w:pPr>
        <w:pStyle w:val="BodyText"/>
        <w:spacing w:line="264" w:lineRule="auto"/>
        <w:ind w:left="131"/>
      </w:pPr>
      <w:r>
        <w:rPr/>
        <w:t>We</w:t>
      </w:r>
      <w:r>
        <w:rPr>
          <w:spacing w:val="-6"/>
        </w:rPr>
        <w:t> </w:t>
      </w:r>
      <w:r>
        <w:rPr/>
        <w:t>earn</w:t>
      </w:r>
      <w:r>
        <w:rPr>
          <w:spacing w:val="-6"/>
        </w:rPr>
        <w:t> </w:t>
      </w:r>
      <w:r>
        <w:rPr/>
        <w:t>a</w:t>
      </w:r>
      <w:r>
        <w:rPr>
          <w:spacing w:val="-6"/>
        </w:rPr>
        <w:t> </w:t>
      </w:r>
      <w:r>
        <w:rPr/>
        <w:t>substantial</w:t>
      </w:r>
      <w:r>
        <w:rPr>
          <w:spacing w:val="-6"/>
        </w:rPr>
        <w:t> </w:t>
      </w:r>
      <w:r>
        <w:rPr/>
        <w:t>portion</w:t>
      </w:r>
      <w:r>
        <w:rPr>
          <w:spacing w:val="-6"/>
        </w:rPr>
        <w:t> </w:t>
      </w:r>
      <w:r>
        <w:rPr/>
        <w:t>of</w:t>
      </w:r>
      <w:r>
        <w:rPr>
          <w:spacing w:val="-6"/>
        </w:rPr>
        <w:t> </w:t>
      </w:r>
      <w:r>
        <w:rPr/>
        <w:t>our</w:t>
      </w:r>
      <w:r>
        <w:rPr>
          <w:spacing w:val="-6"/>
        </w:rPr>
        <w:t> </w:t>
      </w:r>
      <w:r>
        <w:rPr/>
        <w:t>income</w:t>
      </w:r>
      <w:r>
        <w:rPr>
          <w:spacing w:val="-6"/>
        </w:rPr>
        <w:t> </w:t>
      </w:r>
      <w:r>
        <w:rPr/>
        <w:t>in</w:t>
      </w:r>
      <w:r>
        <w:rPr>
          <w:spacing w:val="-6"/>
        </w:rPr>
        <w:t> </w:t>
      </w:r>
      <w:r>
        <w:rPr/>
        <w:t>foreign</w:t>
      </w:r>
      <w:r>
        <w:rPr>
          <w:spacing w:val="-6"/>
        </w:rPr>
        <w:t> </w:t>
      </w:r>
      <w:r>
        <w:rPr/>
        <w:t>countries</w:t>
      </w:r>
      <w:r>
        <w:rPr>
          <w:spacing w:val="-6"/>
        </w:rPr>
        <w:t> </w:t>
      </w:r>
      <w:r>
        <w:rPr/>
        <w:t>and</w:t>
      </w:r>
      <w:r>
        <w:rPr>
          <w:spacing w:val="-6"/>
        </w:rPr>
        <w:t> </w:t>
      </w:r>
      <w:r>
        <w:rPr/>
        <w:t>are</w:t>
      </w:r>
      <w:r>
        <w:rPr>
          <w:spacing w:val="-6"/>
        </w:rPr>
        <w:t> </w:t>
      </w:r>
      <w:r>
        <w:rPr/>
        <w:t>subject</w:t>
      </w:r>
      <w:r>
        <w:rPr>
          <w:spacing w:val="-6"/>
        </w:rPr>
        <w:t> </w:t>
      </w:r>
      <w:r>
        <w:rPr/>
        <w:t>to</w:t>
      </w:r>
      <w:r>
        <w:rPr>
          <w:spacing w:val="-6"/>
        </w:rPr>
        <w:t> </w:t>
      </w:r>
      <w:r>
        <w:rPr/>
        <w:t>the</w:t>
      </w:r>
      <w:r>
        <w:rPr>
          <w:spacing w:val="-6"/>
        </w:rPr>
        <w:t> </w:t>
      </w:r>
      <w:r>
        <w:rPr/>
        <w:t>tax</w:t>
      </w:r>
      <w:r>
        <w:rPr>
          <w:spacing w:val="-6"/>
        </w:rPr>
        <w:t> </w:t>
      </w:r>
      <w:r>
        <w:rPr/>
        <w:t>laws</w:t>
      </w:r>
      <w:r>
        <w:rPr>
          <w:spacing w:val="-6"/>
        </w:rPr>
        <w:t> </w:t>
      </w:r>
      <w:r>
        <w:rPr/>
        <w:t>of</w:t>
      </w:r>
      <w:r>
        <w:rPr>
          <w:spacing w:val="-4"/>
        </w:rPr>
        <w:t> </w:t>
      </w:r>
      <w:r>
        <w:rPr/>
        <w:t>those</w:t>
      </w:r>
      <w:r>
        <w:rPr>
          <w:spacing w:val="-6"/>
        </w:rPr>
        <w:t> </w:t>
      </w:r>
      <w:r>
        <w:rPr/>
        <w:t>jurisdictions.</w:t>
      </w:r>
      <w:r>
        <w:rPr>
          <w:spacing w:val="-6"/>
        </w:rPr>
        <w:t> </w:t>
      </w:r>
      <w:r>
        <w:rPr/>
        <w:t>There</w:t>
      </w:r>
      <w:r>
        <w:rPr>
          <w:spacing w:val="-6"/>
        </w:rPr>
        <w:t> </w:t>
      </w:r>
      <w:r>
        <w:rPr/>
        <w:t>have</w:t>
      </w:r>
      <w:r>
        <w:rPr>
          <w:spacing w:val="-6"/>
        </w:rPr>
        <w:t> </w:t>
      </w:r>
      <w:r>
        <w:rPr/>
        <w:t>been</w:t>
      </w:r>
      <w:r>
        <w:rPr>
          <w:spacing w:val="-6"/>
        </w:rPr>
        <w:t> </w:t>
      </w:r>
      <w:r>
        <w:rPr/>
        <w:t>proposals</w:t>
      </w:r>
      <w:r>
        <w:rPr>
          <w:spacing w:val="-6"/>
        </w:rPr>
        <w:t> </w:t>
      </w:r>
      <w:r>
        <w:rPr/>
        <w:t>to</w:t>
      </w:r>
      <w:r>
        <w:rPr>
          <w:spacing w:val="-6"/>
        </w:rPr>
        <w:t> </w:t>
      </w:r>
      <w:r>
        <w:rPr/>
        <w:t>reform</w:t>
      </w:r>
      <w:r>
        <w:rPr>
          <w:spacing w:val="-6"/>
        </w:rPr>
        <w:t> </w:t>
      </w:r>
      <w:r>
        <w:rPr/>
        <w:t>foreign</w:t>
      </w:r>
      <w:r>
        <w:rPr>
          <w:spacing w:val="-6"/>
        </w:rPr>
        <w:t> </w:t>
      </w:r>
      <w:r>
        <w:rPr/>
        <w:t>tax</w:t>
      </w:r>
      <w:r>
        <w:rPr>
          <w:spacing w:val="-6"/>
        </w:rPr>
        <w:t> </w:t>
      </w:r>
      <w:r>
        <w:rPr/>
        <w:t>laws</w:t>
      </w:r>
      <w:r>
        <w:rPr>
          <w:spacing w:val="-6"/>
        </w:rPr>
        <w:t> </w:t>
      </w:r>
      <w:r>
        <w:rPr/>
        <w:t>that could</w:t>
      </w:r>
      <w:r>
        <w:rPr>
          <w:spacing w:val="-2"/>
        </w:rPr>
        <w:t> </w:t>
      </w:r>
      <w:r>
        <w:rPr/>
        <w:t>significantly</w:t>
      </w:r>
      <w:r>
        <w:rPr>
          <w:spacing w:val="-2"/>
        </w:rPr>
        <w:t> </w:t>
      </w:r>
      <w:r>
        <w:rPr/>
        <w:t>impact</w:t>
      </w:r>
      <w:r>
        <w:rPr>
          <w:spacing w:val="-2"/>
        </w:rPr>
        <w:t> </w:t>
      </w:r>
      <w:r>
        <w:rPr/>
        <w:t>how</w:t>
      </w:r>
      <w:r>
        <w:rPr>
          <w:spacing w:val="-2"/>
        </w:rPr>
        <w:t> </w:t>
      </w:r>
      <w:r>
        <w:rPr/>
        <w:t>U.S.</w:t>
      </w:r>
      <w:r>
        <w:rPr>
          <w:spacing w:val="-2"/>
        </w:rPr>
        <w:t> </w:t>
      </w:r>
      <w:r>
        <w:rPr/>
        <w:t>multinational</w:t>
      </w:r>
      <w:r>
        <w:rPr>
          <w:spacing w:val="-2"/>
        </w:rPr>
        <w:t> </w:t>
      </w:r>
      <w:r>
        <w:rPr/>
        <w:t>corporations</w:t>
      </w:r>
      <w:r>
        <w:rPr>
          <w:spacing w:val="-2"/>
        </w:rPr>
        <w:t> </w:t>
      </w:r>
      <w:r>
        <w:rPr/>
        <w:t>are</w:t>
      </w:r>
      <w:r>
        <w:rPr>
          <w:spacing w:val="-2"/>
        </w:rPr>
        <w:t> </w:t>
      </w:r>
      <w:r>
        <w:rPr/>
        <w:t>taxed</w:t>
      </w:r>
      <w:r>
        <w:rPr>
          <w:spacing w:val="-2"/>
        </w:rPr>
        <w:t> </w:t>
      </w:r>
      <w:r>
        <w:rPr/>
        <w:t>on</w:t>
      </w:r>
      <w:r>
        <w:rPr>
          <w:spacing w:val="-2"/>
        </w:rPr>
        <w:t> </w:t>
      </w:r>
      <w:r>
        <w:rPr/>
        <w:t>foreign</w:t>
      </w:r>
      <w:r>
        <w:rPr>
          <w:spacing w:val="-2"/>
        </w:rPr>
        <w:t> </w:t>
      </w:r>
      <w:r>
        <w:rPr/>
        <w:t>earnings.</w:t>
      </w:r>
      <w:r>
        <w:rPr>
          <w:spacing w:val="-2"/>
        </w:rPr>
        <w:t> </w:t>
      </w:r>
      <w:r>
        <w:rPr/>
        <w:t>Although</w:t>
      </w:r>
      <w:r>
        <w:rPr>
          <w:spacing w:val="-2"/>
        </w:rPr>
        <w:t> </w:t>
      </w:r>
      <w:r>
        <w:rPr/>
        <w:t>we</w:t>
      </w:r>
      <w:r>
        <w:rPr>
          <w:spacing w:val="-2"/>
        </w:rPr>
        <w:t> </w:t>
      </w:r>
      <w:r>
        <w:rPr/>
        <w:t>cannot</w:t>
      </w:r>
      <w:r>
        <w:rPr>
          <w:spacing w:val="-2"/>
        </w:rPr>
        <w:t> </w:t>
      </w:r>
      <w:r>
        <w:rPr/>
        <w:t>predict</w:t>
      </w:r>
      <w:r>
        <w:rPr>
          <w:spacing w:val="-2"/>
        </w:rPr>
        <w:t> </w:t>
      </w:r>
      <w:r>
        <w:rPr/>
        <w:t>whether</w:t>
      </w:r>
      <w:r>
        <w:rPr>
          <w:spacing w:val="-2"/>
        </w:rPr>
        <w:t> </w:t>
      </w:r>
      <w:r>
        <w:rPr/>
        <w:t>or</w:t>
      </w:r>
      <w:r>
        <w:rPr>
          <w:spacing w:val="-2"/>
        </w:rPr>
        <w:t> </w:t>
      </w:r>
      <w:r>
        <w:rPr/>
        <w:t>in</w:t>
      </w:r>
      <w:r>
        <w:rPr>
          <w:spacing w:val="-2"/>
        </w:rPr>
        <w:t> </w:t>
      </w:r>
      <w:r>
        <w:rPr/>
        <w:t>what</w:t>
      </w:r>
      <w:r>
        <w:rPr>
          <w:spacing w:val="-2"/>
        </w:rPr>
        <w:t> </w:t>
      </w:r>
      <w:r>
        <w:rPr/>
        <w:t>form</w:t>
      </w:r>
      <w:r>
        <w:rPr>
          <w:spacing w:val="-2"/>
        </w:rPr>
        <w:t> </w:t>
      </w:r>
      <w:r>
        <w:rPr/>
        <w:t>these</w:t>
      </w:r>
      <w:r>
        <w:rPr>
          <w:spacing w:val="-2"/>
        </w:rPr>
        <w:t> </w:t>
      </w:r>
      <w:r>
        <w:rPr/>
        <w:t>proposals</w:t>
      </w:r>
      <w:r>
        <w:rPr>
          <w:spacing w:val="-2"/>
        </w:rPr>
        <w:t> </w:t>
      </w:r>
      <w:r>
        <w:rPr/>
        <w:t>will</w:t>
      </w:r>
      <w:r>
        <w:rPr>
          <w:spacing w:val="-2"/>
        </w:rPr>
        <w:t> </w:t>
      </w:r>
      <w:r>
        <w:rPr/>
        <w:t>pass, several</w:t>
      </w:r>
      <w:r>
        <w:rPr>
          <w:spacing w:val="-1"/>
        </w:rPr>
        <w:t> </w:t>
      </w:r>
      <w:r>
        <w:rPr/>
        <w:t>of</w:t>
      </w:r>
      <w:r>
        <w:rPr>
          <w:spacing w:val="-1"/>
        </w:rPr>
        <w:t> </w:t>
      </w:r>
      <w:r>
        <w:rPr/>
        <w:t>the</w:t>
      </w:r>
      <w:r>
        <w:rPr>
          <w:spacing w:val="-1"/>
        </w:rPr>
        <w:t> </w:t>
      </w:r>
      <w:r>
        <w:rPr/>
        <w:t>proposals</w:t>
      </w:r>
      <w:r>
        <w:rPr>
          <w:spacing w:val="-1"/>
        </w:rPr>
        <w:t> </w:t>
      </w:r>
      <w:r>
        <w:rPr/>
        <w:t>considered,</w:t>
      </w:r>
      <w:r>
        <w:rPr>
          <w:spacing w:val="-1"/>
        </w:rPr>
        <w:t> </w:t>
      </w:r>
      <w:r>
        <w:rPr/>
        <w:t>if</w:t>
      </w:r>
      <w:r>
        <w:rPr>
          <w:spacing w:val="-1"/>
        </w:rPr>
        <w:t> </w:t>
      </w:r>
      <w:r>
        <w:rPr/>
        <w:t>enacted</w:t>
      </w:r>
      <w:r>
        <w:rPr>
          <w:spacing w:val="-1"/>
        </w:rPr>
        <w:t> </w:t>
      </w:r>
      <w:r>
        <w:rPr/>
        <w:t>into</w:t>
      </w:r>
      <w:r>
        <w:rPr>
          <w:spacing w:val="-1"/>
        </w:rPr>
        <w:t> </w:t>
      </w:r>
      <w:r>
        <w:rPr/>
        <w:t>law,</w:t>
      </w:r>
      <w:r>
        <w:rPr>
          <w:spacing w:val="-1"/>
        </w:rPr>
        <w:t> </w:t>
      </w:r>
      <w:r>
        <w:rPr/>
        <w:t>could</w:t>
      </w:r>
      <w:r>
        <w:rPr>
          <w:spacing w:val="-1"/>
        </w:rPr>
        <w:t> </w:t>
      </w:r>
      <w:r>
        <w:rPr/>
        <w:t>have</w:t>
      </w:r>
      <w:r>
        <w:rPr>
          <w:spacing w:val="-1"/>
        </w:rPr>
        <w:t> </w:t>
      </w:r>
      <w:r>
        <w:rPr/>
        <w:t>an</w:t>
      </w:r>
      <w:r>
        <w:rPr>
          <w:spacing w:val="-1"/>
        </w:rPr>
        <w:t> </w:t>
      </w:r>
      <w:r>
        <w:rPr/>
        <w:t>adverse</w:t>
      </w:r>
      <w:r>
        <w:rPr>
          <w:spacing w:val="-1"/>
        </w:rPr>
        <w:t> </w:t>
      </w:r>
      <w:r>
        <w:rPr/>
        <w:t>impact</w:t>
      </w:r>
      <w:r>
        <w:rPr>
          <w:spacing w:val="-1"/>
        </w:rPr>
        <w:t> </w:t>
      </w:r>
      <w:r>
        <w:rPr/>
        <w:t>on</w:t>
      </w:r>
      <w:r>
        <w:rPr>
          <w:spacing w:val="-1"/>
        </w:rPr>
        <w:t> </w:t>
      </w:r>
      <w:r>
        <w:rPr/>
        <w:t>our</w:t>
      </w:r>
      <w:r>
        <w:rPr>
          <w:spacing w:val="-1"/>
        </w:rPr>
        <w:t> </w:t>
      </w:r>
      <w:r>
        <w:rPr/>
        <w:t>income</w:t>
      </w:r>
      <w:r>
        <w:rPr>
          <w:spacing w:val="-1"/>
        </w:rPr>
        <w:t> </w:t>
      </w:r>
      <w:r>
        <w:rPr/>
        <w:t>tax</w:t>
      </w:r>
      <w:r>
        <w:rPr>
          <w:spacing w:val="-1"/>
        </w:rPr>
        <w:t> </w:t>
      </w:r>
      <w:r>
        <w:rPr/>
        <w:t>expense</w:t>
      </w:r>
      <w:r>
        <w:rPr>
          <w:spacing w:val="-1"/>
        </w:rPr>
        <w:t> </w:t>
      </w:r>
      <w:r>
        <w:rPr/>
        <w:t>and</w:t>
      </w:r>
      <w:r>
        <w:rPr>
          <w:spacing w:val="-1"/>
        </w:rPr>
        <w:t> </w:t>
      </w:r>
      <w:r>
        <w:rPr/>
        <w:t>cash flows.</w:t>
      </w:r>
    </w:p>
    <w:p>
      <w:pPr>
        <w:pStyle w:val="BodyText"/>
        <w:spacing w:before="41"/>
      </w:pPr>
    </w:p>
    <w:p>
      <w:pPr>
        <w:pStyle w:val="BodyText"/>
        <w:spacing w:line="264" w:lineRule="auto"/>
        <w:ind w:left="131" w:right="118"/>
      </w:pPr>
      <w:r>
        <w:rPr/>
        <w:t>Portions</w:t>
      </w:r>
      <w:r>
        <w:rPr>
          <w:spacing w:val="-2"/>
        </w:rPr>
        <w:t> </w:t>
      </w:r>
      <w:r>
        <w:rPr/>
        <w:t>of</w:t>
      </w:r>
      <w:r>
        <w:rPr>
          <w:spacing w:val="-2"/>
        </w:rPr>
        <w:t> </w:t>
      </w:r>
      <w:r>
        <w:rPr/>
        <w:t>our</w:t>
      </w:r>
      <w:r>
        <w:rPr>
          <w:spacing w:val="-2"/>
        </w:rPr>
        <w:t> </w:t>
      </w:r>
      <w:r>
        <w:rPr/>
        <w:t>operations</w:t>
      </w:r>
      <w:r>
        <w:rPr>
          <w:spacing w:val="-2"/>
        </w:rPr>
        <w:t> </w:t>
      </w:r>
      <w:r>
        <w:rPr/>
        <w:t>are</w:t>
      </w:r>
      <w:r>
        <w:rPr>
          <w:spacing w:val="-2"/>
        </w:rPr>
        <w:t> </w:t>
      </w:r>
      <w:r>
        <w:rPr/>
        <w:t>subject</w:t>
      </w:r>
      <w:r>
        <w:rPr>
          <w:spacing w:val="-2"/>
        </w:rPr>
        <w:t> </w:t>
      </w:r>
      <w:r>
        <w:rPr/>
        <w:t>to</w:t>
      </w:r>
      <w:r>
        <w:rPr>
          <w:spacing w:val="-2"/>
        </w:rPr>
        <w:t> </w:t>
      </w:r>
      <w:r>
        <w:rPr/>
        <w:t>a</w:t>
      </w:r>
      <w:r>
        <w:rPr>
          <w:spacing w:val="-2"/>
        </w:rPr>
        <w:t> </w:t>
      </w:r>
      <w:r>
        <w:rPr/>
        <w:t>reduced</w:t>
      </w:r>
      <w:r>
        <w:rPr>
          <w:spacing w:val="-2"/>
        </w:rPr>
        <w:t> </w:t>
      </w:r>
      <w:r>
        <w:rPr/>
        <w:t>tax</w:t>
      </w:r>
      <w:r>
        <w:rPr>
          <w:spacing w:val="-2"/>
        </w:rPr>
        <w:t> </w:t>
      </w:r>
      <w:r>
        <w:rPr/>
        <w:t>rate</w:t>
      </w:r>
      <w:r>
        <w:rPr>
          <w:spacing w:val="-2"/>
        </w:rPr>
        <w:t> </w:t>
      </w:r>
      <w:r>
        <w:rPr/>
        <w:t>or</w:t>
      </w:r>
      <w:r>
        <w:rPr>
          <w:spacing w:val="-2"/>
        </w:rPr>
        <w:t> </w:t>
      </w:r>
      <w:r>
        <w:rPr/>
        <w:t>are</w:t>
      </w:r>
      <w:r>
        <w:rPr>
          <w:spacing w:val="-2"/>
        </w:rPr>
        <w:t> </w:t>
      </w:r>
      <w:r>
        <w:rPr/>
        <w:t>free</w:t>
      </w:r>
      <w:r>
        <w:rPr>
          <w:spacing w:val="-2"/>
        </w:rPr>
        <w:t> </w:t>
      </w:r>
      <w:r>
        <w:rPr/>
        <w:t>of</w:t>
      </w:r>
      <w:r>
        <w:rPr>
          <w:spacing w:val="-1"/>
        </w:rPr>
        <w:t> </w:t>
      </w:r>
      <w:r>
        <w:rPr/>
        <w:t>tax</w:t>
      </w:r>
      <w:r>
        <w:rPr>
          <w:spacing w:val="-2"/>
        </w:rPr>
        <w:t> </w:t>
      </w:r>
      <w:r>
        <w:rPr/>
        <w:t>under</w:t>
      </w:r>
      <w:r>
        <w:rPr>
          <w:spacing w:val="-2"/>
        </w:rPr>
        <w:t> </w:t>
      </w:r>
      <w:r>
        <w:rPr/>
        <w:t>various</w:t>
      </w:r>
      <w:r>
        <w:rPr>
          <w:spacing w:val="-2"/>
        </w:rPr>
        <w:t> </w:t>
      </w:r>
      <w:r>
        <w:rPr/>
        <w:t>tax</w:t>
      </w:r>
      <w:r>
        <w:rPr>
          <w:spacing w:val="-2"/>
        </w:rPr>
        <w:t> </w:t>
      </w:r>
      <w:r>
        <w:rPr/>
        <w:t>holidays</w:t>
      </w:r>
      <w:r>
        <w:rPr>
          <w:spacing w:val="-2"/>
        </w:rPr>
        <w:t> </w:t>
      </w:r>
      <w:r>
        <w:rPr/>
        <w:t>and</w:t>
      </w:r>
      <w:r>
        <w:rPr>
          <w:spacing w:val="-2"/>
        </w:rPr>
        <w:t> </w:t>
      </w:r>
      <w:r>
        <w:rPr/>
        <w:t>rulings.</w:t>
      </w:r>
      <w:r>
        <w:rPr>
          <w:spacing w:val="-2"/>
        </w:rPr>
        <w:t> </w:t>
      </w:r>
      <w:r>
        <w:rPr/>
        <w:t>We</w:t>
      </w:r>
      <w:r>
        <w:rPr>
          <w:spacing w:val="-2"/>
        </w:rPr>
        <w:t> </w:t>
      </w:r>
      <w:r>
        <w:rPr/>
        <w:t>also</w:t>
      </w:r>
      <w:r>
        <w:rPr>
          <w:spacing w:val="-2"/>
        </w:rPr>
        <w:t> </w:t>
      </w:r>
      <w:r>
        <w:rPr/>
        <w:t>utilize</w:t>
      </w:r>
      <w:r>
        <w:rPr>
          <w:spacing w:val="-2"/>
        </w:rPr>
        <w:t> </w:t>
      </w:r>
      <w:r>
        <w:rPr/>
        <w:t>tax</w:t>
      </w:r>
      <w:r>
        <w:rPr>
          <w:spacing w:val="-2"/>
        </w:rPr>
        <w:t> </w:t>
      </w:r>
      <w:r>
        <w:rPr/>
        <w:t>rulings</w:t>
      </w:r>
      <w:r>
        <w:rPr>
          <w:spacing w:val="-2"/>
        </w:rPr>
        <w:t> </w:t>
      </w:r>
      <w:r>
        <w:rPr/>
        <w:t>and</w:t>
      </w:r>
      <w:r>
        <w:rPr>
          <w:spacing w:val="-2"/>
        </w:rPr>
        <w:t> </w:t>
      </w:r>
      <w:r>
        <w:rPr/>
        <w:t>other</w:t>
      </w:r>
      <w:r>
        <w:rPr>
          <w:spacing w:val="-2"/>
        </w:rPr>
        <w:t> </w:t>
      </w:r>
      <w:r>
        <w:rPr/>
        <w:t>agreements</w:t>
      </w:r>
      <w:r>
        <w:rPr>
          <w:spacing w:val="-2"/>
        </w:rPr>
        <w:t> </w:t>
      </w:r>
      <w:r>
        <w:rPr/>
        <w:t>to</w:t>
      </w:r>
      <w:r>
        <w:rPr>
          <w:spacing w:val="-2"/>
        </w:rPr>
        <w:t> </w:t>
      </w:r>
      <w:r>
        <w:rPr/>
        <w:t>obtain certainty</w:t>
      </w:r>
      <w:r>
        <w:rPr>
          <w:spacing w:val="-2"/>
        </w:rPr>
        <w:t> </w:t>
      </w:r>
      <w:r>
        <w:rPr/>
        <w:t>in</w:t>
      </w:r>
      <w:r>
        <w:rPr>
          <w:spacing w:val="-2"/>
        </w:rPr>
        <w:t> </w:t>
      </w:r>
      <w:r>
        <w:rPr/>
        <w:t>treatment</w:t>
      </w:r>
      <w:r>
        <w:rPr>
          <w:spacing w:val="-2"/>
        </w:rPr>
        <w:t> </w:t>
      </w:r>
      <w:r>
        <w:rPr/>
        <w:t>of</w:t>
      </w:r>
      <w:r>
        <w:rPr>
          <w:spacing w:val="-2"/>
        </w:rPr>
        <w:t> </w:t>
      </w:r>
      <w:r>
        <w:rPr/>
        <w:t>certain</w:t>
      </w:r>
      <w:r>
        <w:rPr>
          <w:spacing w:val="-2"/>
        </w:rPr>
        <w:t> </w:t>
      </w:r>
      <w:r>
        <w:rPr/>
        <w:t>tax</w:t>
      </w:r>
      <w:r>
        <w:rPr>
          <w:spacing w:val="-2"/>
        </w:rPr>
        <w:t> </w:t>
      </w:r>
      <w:r>
        <w:rPr/>
        <w:t>matters.</w:t>
      </w:r>
      <w:r>
        <w:rPr>
          <w:spacing w:val="-2"/>
        </w:rPr>
        <w:t> </w:t>
      </w:r>
      <w:r>
        <w:rPr/>
        <w:t>These</w:t>
      </w:r>
      <w:r>
        <w:rPr>
          <w:spacing w:val="-2"/>
        </w:rPr>
        <w:t> </w:t>
      </w:r>
      <w:r>
        <w:rPr/>
        <w:t>holidays</w:t>
      </w:r>
      <w:r>
        <w:rPr>
          <w:spacing w:val="-2"/>
        </w:rPr>
        <w:t> </w:t>
      </w:r>
      <w:r>
        <w:rPr/>
        <w:t>and</w:t>
      </w:r>
      <w:r>
        <w:rPr>
          <w:spacing w:val="-2"/>
        </w:rPr>
        <w:t> </w:t>
      </w:r>
      <w:r>
        <w:rPr/>
        <w:t>rulings</w:t>
      </w:r>
      <w:r>
        <w:rPr>
          <w:spacing w:val="-2"/>
        </w:rPr>
        <w:t> </w:t>
      </w:r>
      <w:r>
        <w:rPr/>
        <w:t>expire</w:t>
      </w:r>
      <w:r>
        <w:rPr>
          <w:spacing w:val="-2"/>
        </w:rPr>
        <w:t> </w:t>
      </w:r>
      <w:r>
        <w:rPr/>
        <w:t>in</w:t>
      </w:r>
      <w:r>
        <w:rPr>
          <w:spacing w:val="-2"/>
        </w:rPr>
        <w:t> </w:t>
      </w:r>
      <w:r>
        <w:rPr/>
        <w:t>whole</w:t>
      </w:r>
      <w:r>
        <w:rPr>
          <w:spacing w:val="-2"/>
        </w:rPr>
        <w:t> </w:t>
      </w:r>
      <w:r>
        <w:rPr/>
        <w:t>or</w:t>
      </w:r>
      <w:r>
        <w:rPr>
          <w:spacing w:val="-2"/>
        </w:rPr>
        <w:t> </w:t>
      </w:r>
      <w:r>
        <w:rPr/>
        <w:t>in</w:t>
      </w:r>
      <w:r>
        <w:rPr>
          <w:spacing w:val="-2"/>
        </w:rPr>
        <w:t> </w:t>
      </w:r>
      <w:r>
        <w:rPr/>
        <w:t>part</w:t>
      </w:r>
      <w:r>
        <w:rPr>
          <w:spacing w:val="-2"/>
        </w:rPr>
        <w:t> </w:t>
      </w:r>
      <w:r>
        <w:rPr/>
        <w:t>from</w:t>
      </w:r>
      <w:r>
        <w:rPr>
          <w:spacing w:val="-2"/>
        </w:rPr>
        <w:t> </w:t>
      </w:r>
      <w:r>
        <w:rPr/>
        <w:t>time</w:t>
      </w:r>
      <w:r>
        <w:rPr>
          <w:spacing w:val="-2"/>
        </w:rPr>
        <w:t> </w:t>
      </w:r>
      <w:r>
        <w:rPr/>
        <w:t>to</w:t>
      </w:r>
      <w:r>
        <w:rPr>
          <w:spacing w:val="-2"/>
        </w:rPr>
        <w:t> </w:t>
      </w:r>
      <w:r>
        <w:rPr/>
        <w:t>time</w:t>
      </w:r>
      <w:r>
        <w:rPr>
          <w:spacing w:val="-2"/>
        </w:rPr>
        <w:t> </w:t>
      </w:r>
      <w:r>
        <w:rPr/>
        <w:t>and</w:t>
      </w:r>
      <w:r>
        <w:rPr>
          <w:spacing w:val="-2"/>
        </w:rPr>
        <w:t> </w:t>
      </w:r>
      <w:r>
        <w:rPr/>
        <w:t>may</w:t>
      </w:r>
      <w:r>
        <w:rPr>
          <w:spacing w:val="-2"/>
        </w:rPr>
        <w:t> </w:t>
      </w:r>
      <w:r>
        <w:rPr/>
        <w:t>be</w:t>
      </w:r>
      <w:r>
        <w:rPr>
          <w:spacing w:val="-2"/>
        </w:rPr>
        <w:t> </w:t>
      </w:r>
      <w:r>
        <w:rPr/>
        <w:t>extended</w:t>
      </w:r>
      <w:r>
        <w:rPr>
          <w:spacing w:val="-2"/>
        </w:rPr>
        <w:t> </w:t>
      </w:r>
      <w:r>
        <w:rPr/>
        <w:t>when</w:t>
      </w:r>
      <w:r>
        <w:rPr>
          <w:spacing w:val="-2"/>
        </w:rPr>
        <w:t> </w:t>
      </w:r>
      <w:r>
        <w:rPr/>
        <w:t>certain</w:t>
      </w:r>
      <w:r>
        <w:rPr>
          <w:spacing w:val="-2"/>
        </w:rPr>
        <w:t> </w:t>
      </w:r>
      <w:r>
        <w:rPr/>
        <w:t>conditions</w:t>
      </w:r>
      <w:r>
        <w:rPr>
          <w:spacing w:val="-2"/>
        </w:rPr>
        <w:t> </w:t>
      </w:r>
      <w:r>
        <w:rPr/>
        <w:t>are</w:t>
      </w:r>
      <w:r>
        <w:rPr>
          <w:spacing w:val="-2"/>
        </w:rPr>
        <w:t> </w:t>
      </w:r>
      <w:r>
        <w:rPr/>
        <w:t>met,</w:t>
      </w:r>
      <w:r>
        <w:rPr>
          <w:spacing w:val="-2"/>
        </w:rPr>
        <w:t> </w:t>
      </w:r>
      <w:r>
        <w:rPr/>
        <w:t>or terminated</w:t>
      </w:r>
      <w:r>
        <w:rPr>
          <w:spacing w:val="-3"/>
        </w:rPr>
        <w:t> </w:t>
      </w:r>
      <w:r>
        <w:rPr/>
        <w:t>if</w:t>
      </w:r>
      <w:r>
        <w:rPr>
          <w:spacing w:val="-3"/>
        </w:rPr>
        <w:t> </w:t>
      </w:r>
      <w:r>
        <w:rPr/>
        <w:t>certain</w:t>
      </w:r>
      <w:r>
        <w:rPr>
          <w:spacing w:val="-3"/>
        </w:rPr>
        <w:t> </w:t>
      </w:r>
      <w:r>
        <w:rPr/>
        <w:t>conditions</w:t>
      </w:r>
      <w:r>
        <w:rPr>
          <w:spacing w:val="-3"/>
        </w:rPr>
        <w:t> </w:t>
      </w:r>
      <w:r>
        <w:rPr/>
        <w:t>are</w:t>
      </w:r>
      <w:r>
        <w:rPr>
          <w:spacing w:val="-3"/>
        </w:rPr>
        <w:t> </w:t>
      </w:r>
      <w:r>
        <w:rPr/>
        <w:t>not</w:t>
      </w:r>
      <w:r>
        <w:rPr>
          <w:spacing w:val="-3"/>
        </w:rPr>
        <w:t> </w:t>
      </w:r>
      <w:r>
        <w:rPr/>
        <w:t>met.</w:t>
      </w:r>
      <w:r>
        <w:rPr>
          <w:spacing w:val="-3"/>
        </w:rPr>
        <w:t> </w:t>
      </w:r>
      <w:r>
        <w:rPr/>
        <w:t>The</w:t>
      </w:r>
      <w:r>
        <w:rPr>
          <w:spacing w:val="-3"/>
        </w:rPr>
        <w:t> </w:t>
      </w:r>
      <w:r>
        <w:rPr/>
        <w:t>impact</w:t>
      </w:r>
      <w:r>
        <w:rPr>
          <w:spacing w:val="-3"/>
        </w:rPr>
        <w:t> </w:t>
      </w:r>
      <w:r>
        <w:rPr/>
        <w:t>of</w:t>
      </w:r>
      <w:r>
        <w:rPr>
          <w:spacing w:val="-3"/>
        </w:rPr>
        <w:t> </w:t>
      </w:r>
      <w:r>
        <w:rPr/>
        <w:t>any</w:t>
      </w:r>
      <w:r>
        <w:rPr>
          <w:spacing w:val="-3"/>
        </w:rPr>
        <w:t> </w:t>
      </w:r>
      <w:r>
        <w:rPr/>
        <w:t>changes</w:t>
      </w:r>
      <w:r>
        <w:rPr>
          <w:spacing w:val="-3"/>
        </w:rPr>
        <w:t> </w:t>
      </w:r>
      <w:r>
        <w:rPr/>
        <w:t>in</w:t>
      </w:r>
      <w:r>
        <w:rPr>
          <w:spacing w:val="-3"/>
        </w:rPr>
        <w:t> </w:t>
      </w:r>
      <w:r>
        <w:rPr/>
        <w:t>conditions</w:t>
      </w:r>
      <w:r>
        <w:rPr>
          <w:spacing w:val="-3"/>
        </w:rPr>
        <w:t> </w:t>
      </w:r>
      <w:r>
        <w:rPr/>
        <w:t>would</w:t>
      </w:r>
      <w:r>
        <w:rPr>
          <w:spacing w:val="-3"/>
        </w:rPr>
        <w:t> </w:t>
      </w:r>
      <w:r>
        <w:rPr/>
        <w:t>be</w:t>
      </w:r>
      <w:r>
        <w:rPr>
          <w:spacing w:val="-3"/>
        </w:rPr>
        <w:t> </w:t>
      </w:r>
      <w:r>
        <w:rPr/>
        <w:t>the</w:t>
      </w:r>
      <w:r>
        <w:rPr>
          <w:spacing w:val="-3"/>
        </w:rPr>
        <w:t> </w:t>
      </w:r>
      <w:r>
        <w:rPr/>
        <w:t>loss</w:t>
      </w:r>
      <w:r>
        <w:rPr>
          <w:spacing w:val="-3"/>
        </w:rPr>
        <w:t> </w:t>
      </w:r>
      <w:r>
        <w:rPr/>
        <w:t>of</w:t>
      </w:r>
      <w:r>
        <w:rPr>
          <w:spacing w:val="-1"/>
        </w:rPr>
        <w:t> </w:t>
      </w:r>
      <w:r>
        <w:rPr/>
        <w:t>certainty</w:t>
      </w:r>
      <w:r>
        <w:rPr>
          <w:spacing w:val="-3"/>
        </w:rPr>
        <w:t> </w:t>
      </w:r>
      <w:r>
        <w:rPr/>
        <w:t>in</w:t>
      </w:r>
      <w:r>
        <w:rPr>
          <w:spacing w:val="-3"/>
        </w:rPr>
        <w:t> </w:t>
      </w:r>
      <w:r>
        <w:rPr/>
        <w:t>treatment</w:t>
      </w:r>
      <w:r>
        <w:rPr>
          <w:spacing w:val="-3"/>
        </w:rPr>
        <w:t> </w:t>
      </w:r>
      <w:r>
        <w:rPr/>
        <w:t>thus</w:t>
      </w:r>
      <w:r>
        <w:rPr>
          <w:spacing w:val="-3"/>
        </w:rPr>
        <w:t> </w:t>
      </w:r>
      <w:r>
        <w:rPr/>
        <w:t>potentially</w:t>
      </w:r>
      <w:r>
        <w:rPr>
          <w:spacing w:val="-3"/>
        </w:rPr>
        <w:t> </w:t>
      </w:r>
      <w:r>
        <w:rPr/>
        <w:t>impacting</w:t>
      </w:r>
      <w:r>
        <w:rPr>
          <w:spacing w:val="-3"/>
        </w:rPr>
        <w:t> </w:t>
      </w:r>
      <w:r>
        <w:rPr/>
        <w:t>our</w:t>
      </w:r>
      <w:r>
        <w:rPr>
          <w:spacing w:val="-3"/>
        </w:rPr>
        <w:t> </w:t>
      </w:r>
      <w:r>
        <w:rPr/>
        <w:t>effective</w:t>
      </w:r>
      <w:r>
        <w:rPr>
          <w:spacing w:val="-3"/>
        </w:rPr>
        <w:t> </w:t>
      </w:r>
      <w:r>
        <w:rPr/>
        <w:t>income tax</w:t>
      </w:r>
      <w:r>
        <w:rPr>
          <w:spacing w:val="-3"/>
        </w:rPr>
        <w:t> </w:t>
      </w:r>
      <w:r>
        <w:rPr/>
        <w:t>rate.</w:t>
      </w:r>
      <w:r>
        <w:rPr>
          <w:spacing w:val="-3"/>
        </w:rPr>
        <w:t> </w:t>
      </w:r>
      <w:r>
        <w:rPr/>
        <w:t>For</w:t>
      </w:r>
      <w:r>
        <w:rPr>
          <w:spacing w:val="-3"/>
        </w:rPr>
        <w:t> </w:t>
      </w:r>
      <w:r>
        <w:rPr/>
        <w:t>example,</w:t>
      </w:r>
      <w:r>
        <w:rPr>
          <w:spacing w:val="-3"/>
        </w:rPr>
        <w:t> </w:t>
      </w:r>
      <w:r>
        <w:rPr/>
        <w:t>in</w:t>
      </w:r>
      <w:r>
        <w:rPr>
          <w:spacing w:val="-3"/>
        </w:rPr>
        <w:t> </w:t>
      </w:r>
      <w:r>
        <w:rPr/>
        <w:t>January</w:t>
      </w:r>
      <w:r>
        <w:rPr>
          <w:spacing w:val="-3"/>
        </w:rPr>
        <w:t> </w:t>
      </w:r>
      <w:r>
        <w:rPr/>
        <w:t>2019,</w:t>
      </w:r>
      <w:r>
        <w:rPr>
          <w:spacing w:val="-3"/>
        </w:rPr>
        <w:t> </w:t>
      </w:r>
      <w:r>
        <w:rPr/>
        <w:t>the</w:t>
      </w:r>
      <w:r>
        <w:rPr>
          <w:spacing w:val="-3"/>
        </w:rPr>
        <w:t> </w:t>
      </w:r>
      <w:r>
        <w:rPr/>
        <w:t>European</w:t>
      </w:r>
      <w:r>
        <w:rPr>
          <w:spacing w:val="-3"/>
        </w:rPr>
        <w:t> </w:t>
      </w:r>
      <w:r>
        <w:rPr/>
        <w:t>Commission</w:t>
      </w:r>
      <w:r>
        <w:rPr>
          <w:spacing w:val="-3"/>
        </w:rPr>
        <w:t> </w:t>
      </w:r>
      <w:r>
        <w:rPr/>
        <w:t>opened</w:t>
      </w:r>
      <w:r>
        <w:rPr>
          <w:spacing w:val="-3"/>
        </w:rPr>
        <w:t> </w:t>
      </w:r>
      <w:r>
        <w:rPr/>
        <w:t>a</w:t>
      </w:r>
      <w:r>
        <w:rPr>
          <w:spacing w:val="-3"/>
        </w:rPr>
        <w:t> </w:t>
      </w:r>
      <w:r>
        <w:rPr/>
        <w:t>formal</w:t>
      </w:r>
      <w:r>
        <w:rPr>
          <w:spacing w:val="-3"/>
        </w:rPr>
        <w:t> </w:t>
      </w:r>
      <w:r>
        <w:rPr/>
        <w:t>investigation</w:t>
      </w:r>
      <w:r>
        <w:rPr>
          <w:spacing w:val="-3"/>
        </w:rPr>
        <w:t> </w:t>
      </w:r>
      <w:r>
        <w:rPr/>
        <w:t>to</w:t>
      </w:r>
      <w:r>
        <w:rPr>
          <w:spacing w:val="-3"/>
        </w:rPr>
        <w:t> </w:t>
      </w:r>
      <w:r>
        <w:rPr/>
        <w:t>examine</w:t>
      </w:r>
      <w:r>
        <w:rPr>
          <w:spacing w:val="-3"/>
        </w:rPr>
        <w:t> </w:t>
      </w:r>
      <w:r>
        <w:rPr/>
        <w:t>whether</w:t>
      </w:r>
      <w:r>
        <w:rPr>
          <w:spacing w:val="-3"/>
        </w:rPr>
        <w:t> </w:t>
      </w:r>
      <w:r>
        <w:rPr/>
        <w:t>the</w:t>
      </w:r>
      <w:r>
        <w:rPr>
          <w:spacing w:val="-3"/>
        </w:rPr>
        <w:t> </w:t>
      </w:r>
      <w:r>
        <w:rPr/>
        <w:t>Netherlands</w:t>
      </w:r>
      <w:r>
        <w:rPr>
          <w:spacing w:val="-3"/>
        </w:rPr>
        <w:t> </w:t>
      </w:r>
      <w:r>
        <w:rPr/>
        <w:t>has</w:t>
      </w:r>
      <w:r>
        <w:rPr>
          <w:spacing w:val="-3"/>
        </w:rPr>
        <w:t> </w:t>
      </w:r>
      <w:r>
        <w:rPr/>
        <w:t>breached</w:t>
      </w:r>
      <w:r>
        <w:rPr>
          <w:spacing w:val="-3"/>
        </w:rPr>
        <w:t> </w:t>
      </w:r>
      <w:r>
        <w:rPr/>
        <w:t>State</w:t>
      </w:r>
      <w:r>
        <w:rPr>
          <w:spacing w:val="-1"/>
        </w:rPr>
        <w:t> </w:t>
      </w:r>
      <w:r>
        <w:rPr/>
        <w:t>Aid</w:t>
      </w:r>
      <w:r>
        <w:rPr>
          <w:spacing w:val="-3"/>
        </w:rPr>
        <w:t> </w:t>
      </w:r>
      <w:r>
        <w:rPr/>
        <w:t>rules</w:t>
      </w:r>
      <w:r>
        <w:rPr>
          <w:spacing w:val="-3"/>
        </w:rPr>
        <w:t> </w:t>
      </w:r>
      <w:r>
        <w:rPr/>
        <w:t>when granting</w:t>
      </w:r>
      <w:r>
        <w:rPr>
          <w:spacing w:val="-6"/>
        </w:rPr>
        <w:t> </w:t>
      </w:r>
      <w:r>
        <w:rPr/>
        <w:t>certain</w:t>
      </w:r>
      <w:r>
        <w:rPr>
          <w:spacing w:val="-6"/>
        </w:rPr>
        <w:t> </w:t>
      </w:r>
      <w:r>
        <w:rPr/>
        <w:t>tax</w:t>
      </w:r>
      <w:r>
        <w:rPr>
          <w:spacing w:val="-6"/>
        </w:rPr>
        <w:t> </w:t>
      </w:r>
      <w:r>
        <w:rPr/>
        <w:t>rulings</w:t>
      </w:r>
      <w:r>
        <w:rPr>
          <w:spacing w:val="-6"/>
        </w:rPr>
        <w:t> </w:t>
      </w:r>
      <w:r>
        <w:rPr/>
        <w:t>to</w:t>
      </w:r>
      <w:r>
        <w:rPr>
          <w:spacing w:val="-6"/>
        </w:rPr>
        <w:t> </w:t>
      </w:r>
      <w:r>
        <w:rPr/>
        <w:t>the</w:t>
      </w:r>
      <w:r>
        <w:rPr>
          <w:spacing w:val="-6"/>
        </w:rPr>
        <w:t> </w:t>
      </w:r>
      <w:r>
        <w:rPr/>
        <w:t>Company.</w:t>
      </w:r>
      <w:r>
        <w:rPr>
          <w:spacing w:val="-6"/>
        </w:rPr>
        <w:t> </w:t>
      </w:r>
      <w:r>
        <w:rPr/>
        <w:t>If</w:t>
      </w:r>
      <w:r>
        <w:rPr>
          <w:spacing w:val="-6"/>
        </w:rPr>
        <w:t> </w:t>
      </w:r>
      <w:r>
        <w:rPr/>
        <w:t>this</w:t>
      </w:r>
      <w:r>
        <w:rPr>
          <w:spacing w:val="-6"/>
        </w:rPr>
        <w:t> </w:t>
      </w:r>
      <w:r>
        <w:rPr/>
        <w:t>matter</w:t>
      </w:r>
      <w:r>
        <w:rPr>
          <w:spacing w:val="-6"/>
        </w:rPr>
        <w:t> </w:t>
      </w:r>
      <w:r>
        <w:rPr/>
        <w:t>is</w:t>
      </w:r>
      <w:r>
        <w:rPr>
          <w:spacing w:val="-6"/>
        </w:rPr>
        <w:t> </w:t>
      </w:r>
      <w:r>
        <w:rPr/>
        <w:t>adversely</w:t>
      </w:r>
      <w:r>
        <w:rPr>
          <w:spacing w:val="-6"/>
        </w:rPr>
        <w:t> </w:t>
      </w:r>
      <w:r>
        <w:rPr/>
        <w:t>resolved,</w:t>
      </w:r>
      <w:r>
        <w:rPr>
          <w:spacing w:val="-6"/>
        </w:rPr>
        <w:t> </w:t>
      </w:r>
      <w:r>
        <w:rPr/>
        <w:t>the</w:t>
      </w:r>
      <w:r>
        <w:rPr>
          <w:spacing w:val="-6"/>
        </w:rPr>
        <w:t> </w:t>
      </w:r>
      <w:r>
        <w:rPr/>
        <w:t>Netherlands</w:t>
      </w:r>
      <w:r>
        <w:rPr>
          <w:spacing w:val="-6"/>
        </w:rPr>
        <w:t> </w:t>
      </w:r>
      <w:r>
        <w:rPr/>
        <w:t>may</w:t>
      </w:r>
      <w:r>
        <w:rPr>
          <w:spacing w:val="-6"/>
        </w:rPr>
        <w:t> </w:t>
      </w:r>
      <w:r>
        <w:rPr/>
        <w:t>be</w:t>
      </w:r>
      <w:r>
        <w:rPr>
          <w:spacing w:val="-6"/>
        </w:rPr>
        <w:t> </w:t>
      </w:r>
      <w:r>
        <w:rPr/>
        <w:t>required</w:t>
      </w:r>
      <w:r>
        <w:rPr>
          <w:spacing w:val="-6"/>
        </w:rPr>
        <w:t> </w:t>
      </w:r>
      <w:r>
        <w:rPr/>
        <w:t>to</w:t>
      </w:r>
      <w:r>
        <w:rPr>
          <w:spacing w:val="-6"/>
        </w:rPr>
        <w:t> </w:t>
      </w:r>
      <w:r>
        <w:rPr/>
        <w:t>assess</w:t>
      </w:r>
      <w:r>
        <w:rPr>
          <w:spacing w:val="-6"/>
        </w:rPr>
        <w:t> </w:t>
      </w:r>
      <w:r>
        <w:rPr/>
        <w:t>additional</w:t>
      </w:r>
      <w:r>
        <w:rPr>
          <w:spacing w:val="-6"/>
        </w:rPr>
        <w:t> </w:t>
      </w:r>
      <w:r>
        <w:rPr/>
        <w:t>amounts</w:t>
      </w:r>
      <w:r>
        <w:rPr>
          <w:spacing w:val="-6"/>
        </w:rPr>
        <w:t> </w:t>
      </w:r>
      <w:r>
        <w:rPr/>
        <w:t>with</w:t>
      </w:r>
      <w:r>
        <w:rPr>
          <w:spacing w:val="-6"/>
        </w:rPr>
        <w:t> </w:t>
      </w:r>
      <w:r>
        <w:rPr/>
        <w:t>respect</w:t>
      </w:r>
      <w:r>
        <w:rPr>
          <w:spacing w:val="-6"/>
        </w:rPr>
        <w:t> </w:t>
      </w:r>
      <w:r>
        <w:rPr/>
        <w:t>to</w:t>
      </w:r>
      <w:r>
        <w:rPr>
          <w:spacing w:val="-4"/>
        </w:rPr>
        <w:t> </w:t>
      </w:r>
      <w:r>
        <w:rPr/>
        <w:t>current</w:t>
      </w:r>
      <w:r>
        <w:rPr>
          <w:spacing w:val="-6"/>
        </w:rPr>
        <w:t> </w:t>
      </w:r>
      <w:r>
        <w:rPr/>
        <w:t>and</w:t>
      </w:r>
      <w:r>
        <w:rPr>
          <w:spacing w:val="-6"/>
        </w:rPr>
        <w:t> </w:t>
      </w:r>
      <w:r>
        <w:rPr/>
        <w:t>prior periods and the Company's Netherlands income taxes in the future could increase.</w:t>
      </w:r>
    </w:p>
    <w:p>
      <w:pPr>
        <w:pStyle w:val="BodyText"/>
        <w:spacing w:before="39"/>
      </w:pPr>
    </w:p>
    <w:p>
      <w:pPr>
        <w:pStyle w:val="BodyText"/>
        <w:spacing w:line="264" w:lineRule="auto" w:before="1"/>
        <w:ind w:left="131" w:right="118"/>
      </w:pPr>
      <w:r>
        <w:rPr/>
        <w:t>We</w:t>
      </w:r>
      <w:r>
        <w:rPr>
          <w:spacing w:val="-4"/>
        </w:rPr>
        <w:t> </w:t>
      </w:r>
      <w:r>
        <w:rPr/>
        <w:t>are</w:t>
      </w:r>
      <w:r>
        <w:rPr>
          <w:spacing w:val="-4"/>
        </w:rPr>
        <w:t> </w:t>
      </w:r>
      <w:r>
        <w:rPr/>
        <w:t>also</w:t>
      </w:r>
      <w:r>
        <w:rPr>
          <w:spacing w:val="-4"/>
        </w:rPr>
        <w:t> </w:t>
      </w:r>
      <w:r>
        <w:rPr/>
        <w:t>subject</w:t>
      </w:r>
      <w:r>
        <w:rPr>
          <w:spacing w:val="-4"/>
        </w:rPr>
        <w:t> </w:t>
      </w:r>
      <w:r>
        <w:rPr/>
        <w:t>to</w:t>
      </w:r>
      <w:r>
        <w:rPr>
          <w:spacing w:val="-4"/>
        </w:rPr>
        <w:t> </w:t>
      </w:r>
      <w:r>
        <w:rPr/>
        <w:t>the</w:t>
      </w:r>
      <w:r>
        <w:rPr>
          <w:spacing w:val="-4"/>
        </w:rPr>
        <w:t> </w:t>
      </w:r>
      <w:r>
        <w:rPr/>
        <w:t>examination</w:t>
      </w:r>
      <w:r>
        <w:rPr>
          <w:spacing w:val="-4"/>
        </w:rPr>
        <w:t> </w:t>
      </w:r>
      <w:r>
        <w:rPr/>
        <w:t>of</w:t>
      </w:r>
      <w:r>
        <w:rPr>
          <w:spacing w:val="-4"/>
        </w:rPr>
        <w:t> </w:t>
      </w:r>
      <w:r>
        <w:rPr/>
        <w:t>our</w:t>
      </w:r>
      <w:r>
        <w:rPr>
          <w:spacing w:val="-4"/>
        </w:rPr>
        <w:t> </w:t>
      </w:r>
      <w:r>
        <w:rPr/>
        <w:t>tax</w:t>
      </w:r>
      <w:r>
        <w:rPr>
          <w:spacing w:val="-4"/>
        </w:rPr>
        <w:t> </w:t>
      </w:r>
      <w:r>
        <w:rPr/>
        <w:t>returns</w:t>
      </w:r>
      <w:r>
        <w:rPr>
          <w:spacing w:val="-4"/>
        </w:rPr>
        <w:t> </w:t>
      </w:r>
      <w:r>
        <w:rPr/>
        <w:t>by</w:t>
      </w:r>
      <w:r>
        <w:rPr>
          <w:spacing w:val="-4"/>
        </w:rPr>
        <w:t> </w:t>
      </w:r>
      <w:r>
        <w:rPr/>
        <w:t>the</w:t>
      </w:r>
      <w:r>
        <w:rPr>
          <w:spacing w:val="-4"/>
        </w:rPr>
        <w:t> </w:t>
      </w:r>
      <w:r>
        <w:rPr/>
        <w:t>United</w:t>
      </w:r>
      <w:r>
        <w:rPr>
          <w:spacing w:val="-4"/>
        </w:rPr>
        <w:t> </w:t>
      </w:r>
      <w:r>
        <w:rPr/>
        <w:t>States</w:t>
      </w:r>
      <w:r>
        <w:rPr>
          <w:spacing w:val="-4"/>
        </w:rPr>
        <w:t> </w:t>
      </w:r>
      <w:r>
        <w:rPr/>
        <w:t>Internal</w:t>
      </w:r>
      <w:r>
        <w:rPr>
          <w:spacing w:val="-4"/>
        </w:rPr>
        <w:t> </w:t>
      </w:r>
      <w:r>
        <w:rPr/>
        <w:t>Revenue</w:t>
      </w:r>
      <w:r>
        <w:rPr>
          <w:spacing w:val="-4"/>
        </w:rPr>
        <w:t> </w:t>
      </w:r>
      <w:r>
        <w:rPr/>
        <w:t>Service</w:t>
      </w:r>
      <w:r>
        <w:rPr>
          <w:spacing w:val="-4"/>
        </w:rPr>
        <w:t> </w:t>
      </w:r>
      <w:r>
        <w:rPr/>
        <w:t>(“IRS”)</w:t>
      </w:r>
      <w:r>
        <w:rPr>
          <w:spacing w:val="-4"/>
        </w:rPr>
        <w:t> </w:t>
      </w:r>
      <w:r>
        <w:rPr/>
        <w:t>and</w:t>
      </w:r>
      <w:r>
        <w:rPr>
          <w:spacing w:val="-4"/>
        </w:rPr>
        <w:t> </w:t>
      </w:r>
      <w:r>
        <w:rPr/>
        <w:t>other</w:t>
      </w:r>
      <w:r>
        <w:rPr>
          <w:spacing w:val="-4"/>
        </w:rPr>
        <w:t> </w:t>
      </w:r>
      <w:r>
        <w:rPr/>
        <w:t>tax</w:t>
      </w:r>
      <w:r>
        <w:rPr>
          <w:spacing w:val="-4"/>
        </w:rPr>
        <w:t> </w:t>
      </w:r>
      <w:r>
        <w:rPr/>
        <w:t>authorities.</w:t>
      </w:r>
      <w:r>
        <w:rPr>
          <w:spacing w:val="-4"/>
        </w:rPr>
        <w:t> </w:t>
      </w:r>
      <w:r>
        <w:rPr/>
        <w:t>We</w:t>
      </w:r>
      <w:r>
        <w:rPr>
          <w:spacing w:val="-4"/>
        </w:rPr>
        <w:t> </w:t>
      </w:r>
      <w:r>
        <w:rPr/>
        <w:t>regularly</w:t>
      </w:r>
      <w:r>
        <w:rPr>
          <w:spacing w:val="-4"/>
        </w:rPr>
        <w:t> </w:t>
      </w:r>
      <w:r>
        <w:rPr/>
        <w:t>assess</w:t>
      </w:r>
      <w:r>
        <w:rPr>
          <w:spacing w:val="-4"/>
        </w:rPr>
        <w:t> </w:t>
      </w:r>
      <w:r>
        <w:rPr/>
        <w:t>the</w:t>
      </w:r>
      <w:r>
        <w:rPr>
          <w:spacing w:val="-4"/>
        </w:rPr>
        <w:t> </w:t>
      </w:r>
      <w:r>
        <w:rPr/>
        <w:t>likelihood</w:t>
      </w:r>
      <w:r>
        <w:rPr>
          <w:spacing w:val="-4"/>
        </w:rPr>
        <w:t> </w:t>
      </w:r>
      <w:r>
        <w:rPr/>
        <w:t>of an</w:t>
      </w:r>
      <w:r>
        <w:rPr>
          <w:spacing w:val="-3"/>
        </w:rPr>
        <w:t> </w:t>
      </w:r>
      <w:r>
        <w:rPr/>
        <w:t>adverse</w:t>
      </w:r>
      <w:r>
        <w:rPr>
          <w:spacing w:val="-3"/>
        </w:rPr>
        <w:t> </w:t>
      </w:r>
      <w:r>
        <w:rPr/>
        <w:t>outcome</w:t>
      </w:r>
      <w:r>
        <w:rPr>
          <w:spacing w:val="-3"/>
        </w:rPr>
        <w:t> </w:t>
      </w:r>
      <w:r>
        <w:rPr/>
        <w:t>resulting</w:t>
      </w:r>
      <w:r>
        <w:rPr>
          <w:spacing w:val="-3"/>
        </w:rPr>
        <w:t> </w:t>
      </w:r>
      <w:r>
        <w:rPr/>
        <w:t>from</w:t>
      </w:r>
      <w:r>
        <w:rPr>
          <w:spacing w:val="-3"/>
        </w:rPr>
        <w:t> </w:t>
      </w:r>
      <w:r>
        <w:rPr/>
        <w:t>these</w:t>
      </w:r>
      <w:r>
        <w:rPr>
          <w:spacing w:val="-3"/>
        </w:rPr>
        <w:t> </w:t>
      </w:r>
      <w:r>
        <w:rPr/>
        <w:t>examinations</w:t>
      </w:r>
      <w:r>
        <w:rPr>
          <w:spacing w:val="-3"/>
        </w:rPr>
        <w:t> </w:t>
      </w:r>
      <w:r>
        <w:rPr/>
        <w:t>to</w:t>
      </w:r>
      <w:r>
        <w:rPr>
          <w:spacing w:val="-3"/>
        </w:rPr>
        <w:t> </w:t>
      </w:r>
      <w:r>
        <w:rPr/>
        <w:t>determine</w:t>
      </w:r>
      <w:r>
        <w:rPr>
          <w:spacing w:val="-3"/>
        </w:rPr>
        <w:t> </w:t>
      </w:r>
      <w:r>
        <w:rPr/>
        <w:t>the</w:t>
      </w:r>
      <w:r>
        <w:rPr>
          <w:spacing w:val="-3"/>
        </w:rPr>
        <w:t> </w:t>
      </w:r>
      <w:r>
        <w:rPr/>
        <w:t>adequacy</w:t>
      </w:r>
      <w:r>
        <w:rPr>
          <w:spacing w:val="-3"/>
        </w:rPr>
        <w:t> </w:t>
      </w:r>
      <w:r>
        <w:rPr/>
        <w:t>of</w:t>
      </w:r>
      <w:r>
        <w:rPr>
          <w:spacing w:val="-3"/>
        </w:rPr>
        <w:t> </w:t>
      </w:r>
      <w:r>
        <w:rPr/>
        <w:t>its</w:t>
      </w:r>
      <w:r>
        <w:rPr>
          <w:spacing w:val="-3"/>
        </w:rPr>
        <w:t> </w:t>
      </w:r>
      <w:r>
        <w:rPr/>
        <w:t>provision</w:t>
      </w:r>
      <w:r>
        <w:rPr>
          <w:spacing w:val="-3"/>
        </w:rPr>
        <w:t> </w:t>
      </w:r>
      <w:r>
        <w:rPr/>
        <w:t>for</w:t>
      </w:r>
      <w:r>
        <w:rPr>
          <w:spacing w:val="-3"/>
        </w:rPr>
        <w:t> </w:t>
      </w:r>
      <w:r>
        <w:rPr/>
        <w:t>income</w:t>
      </w:r>
      <w:r>
        <w:rPr>
          <w:spacing w:val="-3"/>
        </w:rPr>
        <w:t> </w:t>
      </w:r>
      <w:r>
        <w:rPr/>
        <w:t>taxes.</w:t>
      </w:r>
      <w:r>
        <w:rPr>
          <w:spacing w:val="-3"/>
        </w:rPr>
        <w:t> </w:t>
      </w:r>
      <w:r>
        <w:rPr/>
        <w:t>Although</w:t>
      </w:r>
      <w:r>
        <w:rPr>
          <w:spacing w:val="-3"/>
        </w:rPr>
        <w:t> </w:t>
      </w:r>
      <w:r>
        <w:rPr/>
        <w:t>we</w:t>
      </w:r>
      <w:r>
        <w:rPr>
          <w:spacing w:val="-3"/>
        </w:rPr>
        <w:t> </w:t>
      </w:r>
      <w:r>
        <w:rPr/>
        <w:t>believe</w:t>
      </w:r>
      <w:r>
        <w:rPr>
          <w:spacing w:val="-3"/>
        </w:rPr>
        <w:t> </w:t>
      </w:r>
      <w:r>
        <w:rPr/>
        <w:t>our</w:t>
      </w:r>
      <w:r>
        <w:rPr>
          <w:spacing w:val="-3"/>
        </w:rPr>
        <w:t> </w:t>
      </w:r>
      <w:r>
        <w:rPr/>
        <w:t>tax</w:t>
      </w:r>
      <w:r>
        <w:rPr>
          <w:spacing w:val="-3"/>
        </w:rPr>
        <w:t> </w:t>
      </w:r>
      <w:r>
        <w:rPr/>
        <w:t>provisions</w:t>
      </w:r>
      <w:r>
        <w:rPr>
          <w:spacing w:val="-3"/>
        </w:rPr>
        <w:t> </w:t>
      </w:r>
      <w:r>
        <w:rPr/>
        <w:t>are</w:t>
      </w:r>
      <w:r>
        <w:rPr>
          <w:spacing w:val="-3"/>
        </w:rPr>
        <w:t> </w:t>
      </w:r>
      <w:r>
        <w:rPr/>
        <w:t>adequate,</w:t>
      </w:r>
      <w:r>
        <w:rPr>
          <w:spacing w:val="-1"/>
        </w:rPr>
        <w:t> </w:t>
      </w:r>
      <w:r>
        <w:rPr/>
        <w:t>the final</w:t>
      </w:r>
      <w:r>
        <w:rPr>
          <w:spacing w:val="-2"/>
        </w:rPr>
        <w:t> </w:t>
      </w:r>
      <w:r>
        <w:rPr/>
        <w:t>determination</w:t>
      </w:r>
      <w:r>
        <w:rPr>
          <w:spacing w:val="-2"/>
        </w:rPr>
        <w:t> </w:t>
      </w:r>
      <w:r>
        <w:rPr/>
        <w:t>of</w:t>
      </w:r>
      <w:r>
        <w:rPr>
          <w:spacing w:val="-2"/>
        </w:rPr>
        <w:t> </w:t>
      </w:r>
      <w:r>
        <w:rPr/>
        <w:t>tax</w:t>
      </w:r>
      <w:r>
        <w:rPr>
          <w:spacing w:val="-2"/>
        </w:rPr>
        <w:t> </w:t>
      </w:r>
      <w:r>
        <w:rPr/>
        <w:t>audits</w:t>
      </w:r>
      <w:r>
        <w:rPr>
          <w:spacing w:val="-2"/>
        </w:rPr>
        <w:t> </w:t>
      </w:r>
      <w:r>
        <w:rPr/>
        <w:t>and</w:t>
      </w:r>
      <w:r>
        <w:rPr>
          <w:spacing w:val="-2"/>
        </w:rPr>
        <w:t> </w:t>
      </w:r>
      <w:r>
        <w:rPr/>
        <w:t>any</w:t>
      </w:r>
      <w:r>
        <w:rPr>
          <w:spacing w:val="-2"/>
        </w:rPr>
        <w:t> </w:t>
      </w:r>
      <w:r>
        <w:rPr/>
        <w:t>related</w:t>
      </w:r>
      <w:r>
        <w:rPr>
          <w:spacing w:val="-2"/>
        </w:rPr>
        <w:t> </w:t>
      </w:r>
      <w:r>
        <w:rPr/>
        <w:t>disputes</w:t>
      </w:r>
      <w:r>
        <w:rPr>
          <w:spacing w:val="-2"/>
        </w:rPr>
        <w:t> </w:t>
      </w:r>
      <w:r>
        <w:rPr/>
        <w:t>could</w:t>
      </w:r>
      <w:r>
        <w:rPr>
          <w:spacing w:val="-2"/>
        </w:rPr>
        <w:t> </w:t>
      </w:r>
      <w:r>
        <w:rPr/>
        <w:t>be</w:t>
      </w:r>
      <w:r>
        <w:rPr>
          <w:spacing w:val="-2"/>
        </w:rPr>
        <w:t> </w:t>
      </w:r>
      <w:r>
        <w:rPr/>
        <w:t>materially</w:t>
      </w:r>
      <w:r>
        <w:rPr>
          <w:spacing w:val="-2"/>
        </w:rPr>
        <w:t> </w:t>
      </w:r>
      <w:r>
        <w:rPr/>
        <w:t>different</w:t>
      </w:r>
      <w:r>
        <w:rPr>
          <w:spacing w:val="-2"/>
        </w:rPr>
        <w:t> </w:t>
      </w:r>
      <w:r>
        <w:rPr/>
        <w:t>from</w:t>
      </w:r>
      <w:r>
        <w:rPr>
          <w:spacing w:val="-2"/>
        </w:rPr>
        <w:t> </w:t>
      </w:r>
      <w:r>
        <w:rPr/>
        <w:t>our</w:t>
      </w:r>
      <w:r>
        <w:rPr>
          <w:spacing w:val="-2"/>
        </w:rPr>
        <w:t> </w:t>
      </w:r>
      <w:r>
        <w:rPr/>
        <w:t>historical</w:t>
      </w:r>
      <w:r>
        <w:rPr>
          <w:spacing w:val="-2"/>
        </w:rPr>
        <w:t> </w:t>
      </w:r>
      <w:r>
        <w:rPr/>
        <w:t>income</w:t>
      </w:r>
      <w:r>
        <w:rPr>
          <w:spacing w:val="-2"/>
        </w:rPr>
        <w:t> </w:t>
      </w:r>
      <w:r>
        <w:rPr/>
        <w:t>tax</w:t>
      </w:r>
      <w:r>
        <w:rPr>
          <w:spacing w:val="-2"/>
        </w:rPr>
        <w:t> </w:t>
      </w:r>
      <w:r>
        <w:rPr/>
        <w:t>provisions</w:t>
      </w:r>
      <w:r>
        <w:rPr>
          <w:spacing w:val="-2"/>
        </w:rPr>
        <w:t> </w:t>
      </w:r>
      <w:r>
        <w:rPr/>
        <w:t>and</w:t>
      </w:r>
      <w:r>
        <w:rPr>
          <w:spacing w:val="-2"/>
        </w:rPr>
        <w:t> </w:t>
      </w:r>
      <w:r>
        <w:rPr/>
        <w:t>accruals.</w:t>
      </w:r>
      <w:r>
        <w:rPr>
          <w:spacing w:val="-2"/>
        </w:rPr>
        <w:t> </w:t>
      </w:r>
      <w:r>
        <w:rPr/>
        <w:t>The</w:t>
      </w:r>
      <w:r>
        <w:rPr>
          <w:spacing w:val="-2"/>
        </w:rPr>
        <w:t> </w:t>
      </w:r>
      <w:r>
        <w:rPr/>
        <w:t>results</w:t>
      </w:r>
      <w:r>
        <w:rPr>
          <w:spacing w:val="-2"/>
        </w:rPr>
        <w:t> </w:t>
      </w:r>
      <w:r>
        <w:rPr/>
        <w:t>of</w:t>
      </w:r>
      <w:r>
        <w:rPr>
          <w:spacing w:val="-2"/>
        </w:rPr>
        <w:t> </w:t>
      </w:r>
      <w:r>
        <w:rPr/>
        <w:t>audits</w:t>
      </w:r>
      <w:r>
        <w:rPr>
          <w:spacing w:val="-2"/>
        </w:rPr>
        <w:t> </w:t>
      </w:r>
      <w:r>
        <w:rPr/>
        <w:t>or</w:t>
      </w:r>
      <w:r>
        <w:rPr>
          <w:spacing w:val="-2"/>
        </w:rPr>
        <w:t> </w:t>
      </w:r>
      <w:r>
        <w:rPr/>
        <w:t>related disputes</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financial</w:t>
      </w:r>
      <w:r>
        <w:rPr>
          <w:spacing w:val="-2"/>
        </w:rPr>
        <w:t> </w:t>
      </w:r>
      <w:r>
        <w:rPr/>
        <w:t>statements</w:t>
      </w:r>
      <w:r>
        <w:rPr>
          <w:spacing w:val="-2"/>
        </w:rPr>
        <w:t> </w:t>
      </w:r>
      <w:r>
        <w:rPr/>
        <w:t>for</w:t>
      </w:r>
      <w:r>
        <w:rPr>
          <w:spacing w:val="-2"/>
        </w:rPr>
        <w:t> </w:t>
      </w:r>
      <w:r>
        <w:rPr/>
        <w:t>the</w:t>
      </w:r>
      <w:r>
        <w:rPr>
          <w:spacing w:val="-2"/>
        </w:rPr>
        <w:t> </w:t>
      </w:r>
      <w:r>
        <w:rPr/>
        <w:t>period</w:t>
      </w:r>
      <w:r>
        <w:rPr>
          <w:spacing w:val="-2"/>
        </w:rPr>
        <w:t> </w:t>
      </w:r>
      <w:r>
        <w:rPr/>
        <w:t>or</w:t>
      </w:r>
      <w:r>
        <w:rPr>
          <w:spacing w:val="-2"/>
        </w:rPr>
        <w:t> </w:t>
      </w:r>
      <w:r>
        <w:rPr/>
        <w:t>periods</w:t>
      </w:r>
      <w:r>
        <w:rPr>
          <w:spacing w:val="-2"/>
        </w:rPr>
        <w:t> </w:t>
      </w:r>
      <w:r>
        <w:rPr/>
        <w:t>for</w:t>
      </w:r>
      <w:r>
        <w:rPr>
          <w:spacing w:val="-2"/>
        </w:rPr>
        <w:t> </w:t>
      </w:r>
      <w:r>
        <w:rPr/>
        <w:t>which</w:t>
      </w:r>
      <w:r>
        <w:rPr>
          <w:spacing w:val="-2"/>
        </w:rPr>
        <w:t> </w:t>
      </w:r>
      <w:r>
        <w:rPr/>
        <w:t>the</w:t>
      </w:r>
      <w:r>
        <w:rPr>
          <w:spacing w:val="-2"/>
        </w:rPr>
        <w:t> </w:t>
      </w:r>
      <w:r>
        <w:rPr/>
        <w:t>applicable</w:t>
      </w:r>
      <w:r>
        <w:rPr>
          <w:spacing w:val="-2"/>
        </w:rPr>
        <w:t> </w:t>
      </w:r>
      <w:r>
        <w:rPr/>
        <w:t>final</w:t>
      </w:r>
      <w:r>
        <w:rPr>
          <w:spacing w:val="-2"/>
        </w:rPr>
        <w:t> </w:t>
      </w:r>
      <w:r>
        <w:rPr/>
        <w:t>determinations</w:t>
      </w:r>
      <w:r>
        <w:rPr>
          <w:spacing w:val="-2"/>
        </w:rPr>
        <w:t> </w:t>
      </w:r>
      <w:r>
        <w:rPr/>
        <w:t>are</w:t>
      </w:r>
      <w:r>
        <w:rPr>
          <w:spacing w:val="-2"/>
        </w:rPr>
        <w:t> </w:t>
      </w:r>
      <w:r>
        <w:rPr/>
        <w:t>made.</w:t>
      </w:r>
      <w:r>
        <w:rPr>
          <w:spacing w:val="-2"/>
        </w:rPr>
        <w:t> </w:t>
      </w:r>
      <w:r>
        <w:rPr/>
        <w:t>For</w:t>
      </w:r>
      <w:r>
        <w:rPr>
          <w:spacing w:val="-2"/>
        </w:rPr>
        <w:t> </w:t>
      </w:r>
      <w:r>
        <w:rPr/>
        <w:t>example,</w:t>
      </w:r>
      <w:r>
        <w:rPr>
          <w:spacing w:val="-2"/>
        </w:rPr>
        <w:t> </w:t>
      </w:r>
      <w:r>
        <w:rPr/>
        <w:t>we</w:t>
      </w:r>
      <w:r>
        <w:rPr>
          <w:spacing w:val="-2"/>
        </w:rPr>
        <w:t> </w:t>
      </w:r>
      <w:r>
        <w:rPr/>
        <w:t>and</w:t>
      </w:r>
      <w:r>
        <w:rPr>
          <w:spacing w:val="-2"/>
        </w:rPr>
        <w:t> </w:t>
      </w:r>
      <w:r>
        <w:rPr/>
        <w:t>our subsidiaries</w:t>
      </w:r>
      <w:r>
        <w:rPr>
          <w:spacing w:val="-7"/>
        </w:rPr>
        <w:t> </w:t>
      </w:r>
      <w:r>
        <w:rPr/>
        <w:t>are</w:t>
      </w:r>
      <w:r>
        <w:rPr>
          <w:spacing w:val="-7"/>
        </w:rPr>
        <w:t> </w:t>
      </w:r>
      <w:r>
        <w:rPr/>
        <w:t>also</w:t>
      </w:r>
      <w:r>
        <w:rPr>
          <w:spacing w:val="-7"/>
        </w:rPr>
        <w:t> </w:t>
      </w:r>
      <w:r>
        <w:rPr/>
        <w:t>engaged</w:t>
      </w:r>
      <w:r>
        <w:rPr>
          <w:spacing w:val="-7"/>
        </w:rPr>
        <w:t> </w:t>
      </w:r>
      <w:r>
        <w:rPr/>
        <w:t>in</w:t>
      </w:r>
      <w:r>
        <w:rPr>
          <w:spacing w:val="-7"/>
        </w:rPr>
        <w:t> </w:t>
      </w:r>
      <w:r>
        <w:rPr/>
        <w:t>a</w:t>
      </w:r>
      <w:r>
        <w:rPr>
          <w:spacing w:val="-7"/>
        </w:rPr>
        <w:t> </w:t>
      </w:r>
      <w:r>
        <w:rPr/>
        <w:t>number</w:t>
      </w:r>
      <w:r>
        <w:rPr>
          <w:spacing w:val="-7"/>
        </w:rPr>
        <w:t> </w:t>
      </w:r>
      <w:r>
        <w:rPr/>
        <w:t>of</w:t>
      </w:r>
      <w:r>
        <w:rPr>
          <w:spacing w:val="-7"/>
        </w:rPr>
        <w:t> </w:t>
      </w:r>
      <w:r>
        <w:rPr/>
        <w:t>intercompany</w:t>
      </w:r>
      <w:r>
        <w:rPr>
          <w:spacing w:val="-7"/>
        </w:rPr>
        <w:t> </w:t>
      </w:r>
      <w:r>
        <w:rPr/>
        <w:t>transactions</w:t>
      </w:r>
      <w:r>
        <w:rPr>
          <w:spacing w:val="-7"/>
        </w:rPr>
        <w:t> </w:t>
      </w:r>
      <w:r>
        <w:rPr/>
        <w:t>across</w:t>
      </w:r>
      <w:r>
        <w:rPr>
          <w:spacing w:val="-7"/>
        </w:rPr>
        <w:t> </w:t>
      </w:r>
      <w:r>
        <w:rPr/>
        <w:t>multiple</w:t>
      </w:r>
      <w:r>
        <w:rPr>
          <w:spacing w:val="-7"/>
        </w:rPr>
        <w:t> </w:t>
      </w:r>
      <w:r>
        <w:rPr/>
        <w:t>tax</w:t>
      </w:r>
      <w:r>
        <w:rPr>
          <w:spacing w:val="-7"/>
        </w:rPr>
        <w:t> </w:t>
      </w:r>
      <w:r>
        <w:rPr/>
        <w:t>jurisdictions.</w:t>
      </w:r>
      <w:r>
        <w:rPr>
          <w:spacing w:val="-7"/>
        </w:rPr>
        <w:t> </w:t>
      </w:r>
      <w:r>
        <w:rPr/>
        <w:t>Although</w:t>
      </w:r>
      <w:r>
        <w:rPr>
          <w:spacing w:val="-7"/>
        </w:rPr>
        <w:t> </w:t>
      </w:r>
      <w:r>
        <w:rPr/>
        <w:t>we</w:t>
      </w:r>
      <w:r>
        <w:rPr>
          <w:spacing w:val="-7"/>
        </w:rPr>
        <w:t> </w:t>
      </w:r>
      <w:r>
        <w:rPr/>
        <w:t>believe</w:t>
      </w:r>
      <w:r>
        <w:rPr>
          <w:spacing w:val="-7"/>
        </w:rPr>
        <w:t> </w:t>
      </w:r>
      <w:r>
        <w:rPr/>
        <w:t>we</w:t>
      </w:r>
      <w:r>
        <w:rPr>
          <w:spacing w:val="-7"/>
        </w:rPr>
        <w:t> </w:t>
      </w:r>
      <w:r>
        <w:rPr/>
        <w:t>have</w:t>
      </w:r>
      <w:r>
        <w:rPr>
          <w:spacing w:val="-7"/>
        </w:rPr>
        <w:t> </w:t>
      </w:r>
      <w:r>
        <w:rPr/>
        <w:t>clearly</w:t>
      </w:r>
      <w:r>
        <w:rPr>
          <w:spacing w:val="-7"/>
        </w:rPr>
        <w:t> </w:t>
      </w:r>
      <w:r>
        <w:rPr/>
        <w:t>reflected</w:t>
      </w:r>
      <w:r>
        <w:rPr>
          <w:spacing w:val="-7"/>
        </w:rPr>
        <w:t> </w:t>
      </w:r>
      <w:r>
        <w:rPr/>
        <w:t>the</w:t>
      </w:r>
      <w:r>
        <w:rPr>
          <w:spacing w:val="-7"/>
        </w:rPr>
        <w:t> </w:t>
      </w:r>
      <w:r>
        <w:rPr/>
        <w:t>economics</w:t>
      </w:r>
      <w:r>
        <w:rPr>
          <w:spacing w:val="-7"/>
        </w:rPr>
        <w:t> </w:t>
      </w:r>
      <w:r>
        <w:rPr/>
        <w:t>of</w:t>
      </w:r>
      <w:r>
        <w:rPr>
          <w:spacing w:val="-7"/>
        </w:rPr>
        <w:t> </w:t>
      </w:r>
      <w:r>
        <w:rPr/>
        <w:t>these transactions</w:t>
      </w:r>
      <w:r>
        <w:rPr>
          <w:spacing w:val="-3"/>
        </w:rPr>
        <w:t> </w:t>
      </w:r>
      <w:r>
        <w:rPr/>
        <w:t>and</w:t>
      </w:r>
      <w:r>
        <w:rPr>
          <w:spacing w:val="-3"/>
        </w:rPr>
        <w:t> </w:t>
      </w:r>
      <w:r>
        <w:rPr/>
        <w:t>the</w:t>
      </w:r>
      <w:r>
        <w:rPr>
          <w:spacing w:val="-3"/>
        </w:rPr>
        <w:t> </w:t>
      </w:r>
      <w:r>
        <w:rPr/>
        <w:t>proper</w:t>
      </w:r>
      <w:r>
        <w:rPr>
          <w:spacing w:val="-3"/>
        </w:rPr>
        <w:t> </w:t>
      </w:r>
      <w:r>
        <w:rPr/>
        <w:t>local</w:t>
      </w:r>
      <w:r>
        <w:rPr>
          <w:spacing w:val="-3"/>
        </w:rPr>
        <w:t> </w:t>
      </w:r>
      <w:r>
        <w:rPr/>
        <w:t>transfer</w:t>
      </w:r>
      <w:r>
        <w:rPr>
          <w:spacing w:val="-3"/>
        </w:rPr>
        <w:t> </w:t>
      </w:r>
      <w:r>
        <w:rPr/>
        <w:t>pricing</w:t>
      </w:r>
      <w:r>
        <w:rPr>
          <w:spacing w:val="-3"/>
        </w:rPr>
        <w:t> </w:t>
      </w:r>
      <w:r>
        <w:rPr/>
        <w:t>documentation</w:t>
      </w:r>
      <w:r>
        <w:rPr>
          <w:spacing w:val="-3"/>
        </w:rPr>
        <w:t> </w:t>
      </w:r>
      <w:r>
        <w:rPr/>
        <w:t>is</w:t>
      </w:r>
      <w:r>
        <w:rPr>
          <w:spacing w:val="-3"/>
        </w:rPr>
        <w:t> </w:t>
      </w:r>
      <w:r>
        <w:rPr/>
        <w:t>in</w:t>
      </w:r>
      <w:r>
        <w:rPr>
          <w:spacing w:val="-3"/>
        </w:rPr>
        <w:t> </w:t>
      </w:r>
      <w:r>
        <w:rPr/>
        <w:t>place,</w:t>
      </w:r>
      <w:r>
        <w:rPr>
          <w:spacing w:val="-3"/>
        </w:rPr>
        <w:t> </w:t>
      </w:r>
      <w:r>
        <w:rPr/>
        <w:t>tax</w:t>
      </w:r>
      <w:r>
        <w:rPr>
          <w:spacing w:val="-3"/>
        </w:rPr>
        <w:t> </w:t>
      </w:r>
      <w:r>
        <w:rPr/>
        <w:t>authorities</w:t>
      </w:r>
      <w:r>
        <w:rPr>
          <w:spacing w:val="-3"/>
        </w:rPr>
        <w:t> </w:t>
      </w:r>
      <w:r>
        <w:rPr/>
        <w:t>may</w:t>
      </w:r>
      <w:r>
        <w:rPr>
          <w:spacing w:val="-3"/>
        </w:rPr>
        <w:t> </w:t>
      </w:r>
      <w:r>
        <w:rPr/>
        <w:t>propose</w:t>
      </w:r>
      <w:r>
        <w:rPr>
          <w:spacing w:val="-3"/>
        </w:rPr>
        <w:t> </w:t>
      </w:r>
      <w:r>
        <w:rPr/>
        <w:t>and</w:t>
      </w:r>
      <w:r>
        <w:rPr>
          <w:spacing w:val="-3"/>
        </w:rPr>
        <w:t> </w:t>
      </w:r>
      <w:r>
        <w:rPr/>
        <w:t>sustain</w:t>
      </w:r>
      <w:r>
        <w:rPr>
          <w:spacing w:val="-3"/>
        </w:rPr>
        <w:t> </w:t>
      </w:r>
      <w:r>
        <w:rPr/>
        <w:t>adjustments</w:t>
      </w:r>
      <w:r>
        <w:rPr>
          <w:spacing w:val="-3"/>
        </w:rPr>
        <w:t> </w:t>
      </w:r>
      <w:r>
        <w:rPr/>
        <w:t>that</w:t>
      </w:r>
      <w:r>
        <w:rPr>
          <w:spacing w:val="-3"/>
        </w:rPr>
        <w:t> </w:t>
      </w:r>
      <w:r>
        <w:rPr/>
        <w:t>could</w:t>
      </w:r>
      <w:r>
        <w:rPr>
          <w:spacing w:val="-3"/>
        </w:rPr>
        <w:t> </w:t>
      </w:r>
      <w:r>
        <w:rPr/>
        <w:t>result</w:t>
      </w:r>
      <w:r>
        <w:rPr>
          <w:spacing w:val="-3"/>
        </w:rPr>
        <w:t> </w:t>
      </w:r>
      <w:r>
        <w:rPr/>
        <w:t>in</w:t>
      </w:r>
      <w:r>
        <w:rPr>
          <w:spacing w:val="-3"/>
        </w:rPr>
        <w:t> </w:t>
      </w:r>
      <w:r>
        <w:rPr/>
        <w:t>changes</w:t>
      </w:r>
      <w:r>
        <w:rPr>
          <w:spacing w:val="-3"/>
        </w:rPr>
        <w:t> </w:t>
      </w:r>
      <w:r>
        <w:rPr/>
        <w:t>that</w:t>
      </w:r>
      <w:r>
        <w:rPr>
          <w:spacing w:val="-3"/>
        </w:rPr>
        <w:t> </w:t>
      </w:r>
      <w:r>
        <w:rPr/>
        <w:t>may</w:t>
      </w:r>
      <w:r>
        <w:rPr>
          <w:spacing w:val="-3"/>
        </w:rPr>
        <w:t> </w:t>
      </w:r>
      <w:r>
        <w:rPr/>
        <w:t>impact our mix of earnings in countries with differing statutory tax rates.</w:t>
      </w:r>
    </w:p>
    <w:p>
      <w:pPr>
        <w:pStyle w:val="BodyText"/>
        <w:spacing w:before="87"/>
      </w:pPr>
    </w:p>
    <w:p>
      <w:pPr>
        <w:spacing w:line="225" w:lineRule="auto" w:before="0"/>
        <w:ind w:left="131" w:right="118" w:firstLine="0"/>
        <w:jc w:val="left"/>
        <w:rPr>
          <w:b/>
          <w:sz w:val="15"/>
        </w:rPr>
      </w:pPr>
      <w:r>
        <w:rPr>
          <w:b/>
          <w:color w:val="E77721"/>
          <w:sz w:val="15"/>
        </w:rPr>
        <w:t>Changes</w:t>
      </w:r>
      <w:r>
        <w:rPr>
          <w:b/>
          <w:color w:val="E77721"/>
          <w:spacing w:val="-7"/>
          <w:sz w:val="15"/>
        </w:rPr>
        <w:t> </w:t>
      </w:r>
      <w:r>
        <w:rPr>
          <w:b/>
          <w:color w:val="E77721"/>
          <w:sz w:val="15"/>
        </w:rPr>
        <w:t>to</w:t>
      </w:r>
      <w:r>
        <w:rPr>
          <w:b/>
          <w:color w:val="E77721"/>
          <w:spacing w:val="-7"/>
          <w:sz w:val="15"/>
        </w:rPr>
        <w:t> </w:t>
      </w:r>
      <w:r>
        <w:rPr>
          <w:b/>
          <w:color w:val="E77721"/>
          <w:sz w:val="15"/>
        </w:rPr>
        <w:t>U.S.</w:t>
      </w:r>
      <w:r>
        <w:rPr>
          <w:b/>
          <w:color w:val="E77721"/>
          <w:spacing w:val="-7"/>
          <w:sz w:val="15"/>
        </w:rPr>
        <w:t> </w:t>
      </w:r>
      <w:r>
        <w:rPr>
          <w:b/>
          <w:color w:val="E77721"/>
          <w:sz w:val="15"/>
        </w:rPr>
        <w:t>trade</w:t>
      </w:r>
      <w:r>
        <w:rPr>
          <w:b/>
          <w:color w:val="E77721"/>
          <w:spacing w:val="-7"/>
          <w:sz w:val="15"/>
        </w:rPr>
        <w:t> </w:t>
      </w:r>
      <w:r>
        <w:rPr>
          <w:b/>
          <w:color w:val="E77721"/>
          <w:sz w:val="15"/>
        </w:rPr>
        <w:t>policy,</w:t>
      </w:r>
      <w:r>
        <w:rPr>
          <w:b/>
          <w:color w:val="E77721"/>
          <w:spacing w:val="-7"/>
          <w:sz w:val="15"/>
        </w:rPr>
        <w:t> </w:t>
      </w:r>
      <w:r>
        <w:rPr>
          <w:b/>
          <w:color w:val="E77721"/>
          <w:sz w:val="15"/>
        </w:rPr>
        <w:t>tariff</w:t>
      </w:r>
      <w:r>
        <w:rPr>
          <w:b/>
          <w:color w:val="E77721"/>
          <w:spacing w:val="-7"/>
          <w:sz w:val="15"/>
        </w:rPr>
        <w:t> </w:t>
      </w:r>
      <w:r>
        <w:rPr>
          <w:b/>
          <w:color w:val="E77721"/>
          <w:sz w:val="15"/>
        </w:rPr>
        <w:t>and</w:t>
      </w:r>
      <w:r>
        <w:rPr>
          <w:b/>
          <w:color w:val="E77721"/>
          <w:spacing w:val="-7"/>
          <w:sz w:val="15"/>
        </w:rPr>
        <w:t> </w:t>
      </w:r>
      <w:r>
        <w:rPr>
          <w:b/>
          <w:color w:val="E77721"/>
          <w:sz w:val="15"/>
        </w:rPr>
        <w:t>import/export</w:t>
      </w:r>
      <w:r>
        <w:rPr>
          <w:b/>
          <w:color w:val="E77721"/>
          <w:spacing w:val="-7"/>
          <w:sz w:val="15"/>
        </w:rPr>
        <w:t> </w:t>
      </w:r>
      <w:r>
        <w:rPr>
          <w:b/>
          <w:color w:val="E77721"/>
          <w:sz w:val="15"/>
        </w:rPr>
        <w:t>regulations</w:t>
      </w:r>
      <w:r>
        <w:rPr>
          <w:b/>
          <w:color w:val="E77721"/>
          <w:spacing w:val="-7"/>
          <w:sz w:val="15"/>
        </w:rPr>
        <w:t> </w:t>
      </w:r>
      <w:r>
        <w:rPr>
          <w:b/>
          <w:color w:val="E77721"/>
          <w:sz w:val="15"/>
        </w:rPr>
        <w:t>or</w:t>
      </w:r>
      <w:r>
        <w:rPr>
          <w:b/>
          <w:color w:val="E77721"/>
          <w:spacing w:val="-7"/>
          <w:sz w:val="15"/>
        </w:rPr>
        <w:t> </w:t>
      </w:r>
      <w:r>
        <w:rPr>
          <w:b/>
          <w:color w:val="E77721"/>
          <w:sz w:val="15"/>
        </w:rPr>
        <w:t>our</w:t>
      </w:r>
      <w:r>
        <w:rPr>
          <w:b/>
          <w:color w:val="E77721"/>
          <w:spacing w:val="-7"/>
          <w:sz w:val="15"/>
        </w:rPr>
        <w:t> </w:t>
      </w:r>
      <w:r>
        <w:rPr>
          <w:b/>
          <w:color w:val="E77721"/>
          <w:sz w:val="15"/>
        </w:rPr>
        <w:t>failure</w:t>
      </w:r>
      <w:r>
        <w:rPr>
          <w:b/>
          <w:color w:val="E77721"/>
          <w:spacing w:val="-5"/>
          <w:sz w:val="15"/>
        </w:rPr>
        <w:t> </w:t>
      </w:r>
      <w:r>
        <w:rPr>
          <w:b/>
          <w:color w:val="E77721"/>
          <w:sz w:val="15"/>
        </w:rPr>
        <w:t>to</w:t>
      </w:r>
      <w:r>
        <w:rPr>
          <w:b/>
          <w:color w:val="E77721"/>
          <w:spacing w:val="-7"/>
          <w:sz w:val="15"/>
        </w:rPr>
        <w:t> </w:t>
      </w:r>
      <w:r>
        <w:rPr>
          <w:b/>
          <w:color w:val="E77721"/>
          <w:sz w:val="15"/>
        </w:rPr>
        <w:t>comply</w:t>
      </w:r>
      <w:r>
        <w:rPr>
          <w:b/>
          <w:color w:val="E77721"/>
          <w:spacing w:val="-7"/>
          <w:sz w:val="15"/>
        </w:rPr>
        <w:t> </w:t>
      </w:r>
      <w:r>
        <w:rPr>
          <w:b/>
          <w:color w:val="E77721"/>
          <w:sz w:val="15"/>
        </w:rPr>
        <w:t>with</w:t>
      </w:r>
      <w:r>
        <w:rPr>
          <w:b/>
          <w:color w:val="E77721"/>
          <w:spacing w:val="-7"/>
          <w:sz w:val="15"/>
        </w:rPr>
        <w:t> </w:t>
      </w:r>
      <w:r>
        <w:rPr>
          <w:b/>
          <w:color w:val="E77721"/>
          <w:sz w:val="15"/>
        </w:rPr>
        <w:t>such</w:t>
      </w:r>
      <w:r>
        <w:rPr>
          <w:b/>
          <w:color w:val="E77721"/>
          <w:spacing w:val="-7"/>
          <w:sz w:val="15"/>
        </w:rPr>
        <w:t> </w:t>
      </w:r>
      <w:r>
        <w:rPr>
          <w:b/>
          <w:color w:val="E77721"/>
          <w:sz w:val="15"/>
        </w:rPr>
        <w:t>regulations</w:t>
      </w:r>
      <w:r>
        <w:rPr>
          <w:b/>
          <w:color w:val="E77721"/>
          <w:spacing w:val="-7"/>
          <w:sz w:val="15"/>
        </w:rPr>
        <w:t> </w:t>
      </w:r>
      <w:r>
        <w:rPr>
          <w:b/>
          <w:color w:val="E77721"/>
          <w:sz w:val="15"/>
        </w:rPr>
        <w:t>may</w:t>
      </w:r>
      <w:r>
        <w:rPr>
          <w:b/>
          <w:color w:val="E77721"/>
          <w:spacing w:val="-7"/>
          <w:sz w:val="15"/>
        </w:rPr>
        <w:t> </w:t>
      </w:r>
      <w:r>
        <w:rPr>
          <w:b/>
          <w:color w:val="E77721"/>
          <w:sz w:val="15"/>
        </w:rPr>
        <w:t>have</w:t>
      </w:r>
      <w:r>
        <w:rPr>
          <w:b/>
          <w:color w:val="E77721"/>
          <w:spacing w:val="-7"/>
          <w:sz w:val="15"/>
        </w:rPr>
        <w:t> </w:t>
      </w:r>
      <w:r>
        <w:rPr>
          <w:b/>
          <w:color w:val="E77721"/>
          <w:sz w:val="15"/>
        </w:rPr>
        <w:t>a</w:t>
      </w:r>
      <w:r>
        <w:rPr>
          <w:b/>
          <w:color w:val="E77721"/>
          <w:spacing w:val="-7"/>
          <w:sz w:val="15"/>
        </w:rPr>
        <w:t> </w:t>
      </w:r>
      <w:r>
        <w:rPr>
          <w:b/>
          <w:color w:val="E77721"/>
          <w:sz w:val="15"/>
        </w:rPr>
        <w:t>material</w:t>
      </w:r>
      <w:r>
        <w:rPr>
          <w:b/>
          <w:color w:val="E77721"/>
          <w:spacing w:val="-7"/>
          <w:sz w:val="15"/>
        </w:rPr>
        <w:t> </w:t>
      </w:r>
      <w:r>
        <w:rPr>
          <w:b/>
          <w:color w:val="E77721"/>
          <w:sz w:val="15"/>
        </w:rPr>
        <w:t>adverse</w:t>
      </w:r>
      <w:r>
        <w:rPr>
          <w:b/>
          <w:color w:val="E77721"/>
          <w:spacing w:val="-7"/>
          <w:sz w:val="15"/>
        </w:rPr>
        <w:t> </w:t>
      </w:r>
      <w:r>
        <w:rPr>
          <w:b/>
          <w:color w:val="E77721"/>
          <w:sz w:val="15"/>
        </w:rPr>
        <w:t>effect</w:t>
      </w:r>
      <w:r>
        <w:rPr>
          <w:b/>
          <w:color w:val="E77721"/>
          <w:spacing w:val="-7"/>
          <w:sz w:val="15"/>
        </w:rPr>
        <w:t> </w:t>
      </w:r>
      <w:r>
        <w:rPr>
          <w:b/>
          <w:color w:val="E77721"/>
          <w:sz w:val="15"/>
        </w:rPr>
        <w:t>on</w:t>
      </w:r>
      <w:r>
        <w:rPr>
          <w:b/>
          <w:color w:val="E77721"/>
          <w:spacing w:val="-7"/>
          <w:sz w:val="15"/>
        </w:rPr>
        <w:t> </w:t>
      </w:r>
      <w:r>
        <w:rPr>
          <w:b/>
          <w:color w:val="E77721"/>
          <w:sz w:val="15"/>
        </w:rPr>
        <w:t>our reputation, business, financial condition and results of operations.</w:t>
      </w:r>
    </w:p>
    <w:p>
      <w:pPr>
        <w:pStyle w:val="BodyText"/>
        <w:spacing w:line="264" w:lineRule="auto" w:before="113"/>
        <w:ind w:left="131" w:right="118"/>
      </w:pPr>
      <w:r>
        <w:rPr/>
        <w:t>Changes</w:t>
      </w:r>
      <w:r>
        <w:rPr>
          <w:spacing w:val="-2"/>
        </w:rPr>
        <w:t> </w:t>
      </w:r>
      <w:r>
        <w:rPr/>
        <w:t>in</w:t>
      </w:r>
      <w:r>
        <w:rPr>
          <w:spacing w:val="-2"/>
        </w:rPr>
        <w:t> </w:t>
      </w:r>
      <w:r>
        <w:rPr/>
        <w:t>U.S.</w:t>
      </w:r>
      <w:r>
        <w:rPr>
          <w:spacing w:val="-2"/>
        </w:rPr>
        <w:t> </w:t>
      </w:r>
      <w:r>
        <w:rPr/>
        <w:t>or</w:t>
      </w:r>
      <w:r>
        <w:rPr>
          <w:spacing w:val="-2"/>
        </w:rPr>
        <w:t> </w:t>
      </w:r>
      <w:r>
        <w:rPr/>
        <w:t>international</w:t>
      </w:r>
      <w:r>
        <w:rPr>
          <w:spacing w:val="-2"/>
        </w:rPr>
        <w:t> </w:t>
      </w:r>
      <w:r>
        <w:rPr/>
        <w:t>social,</w:t>
      </w:r>
      <w:r>
        <w:rPr>
          <w:spacing w:val="-2"/>
        </w:rPr>
        <w:t> </w:t>
      </w:r>
      <w:r>
        <w:rPr/>
        <w:t>political,</w:t>
      </w:r>
      <w:r>
        <w:rPr>
          <w:spacing w:val="-2"/>
        </w:rPr>
        <w:t> </w:t>
      </w:r>
      <w:r>
        <w:rPr/>
        <w:t>regulatory</w:t>
      </w:r>
      <w:r>
        <w:rPr>
          <w:spacing w:val="-2"/>
        </w:rPr>
        <w:t> </w:t>
      </w:r>
      <w:r>
        <w:rPr/>
        <w:t>and</w:t>
      </w:r>
      <w:r>
        <w:rPr>
          <w:spacing w:val="-2"/>
        </w:rPr>
        <w:t> </w:t>
      </w:r>
      <w:r>
        <w:rPr/>
        <w:t>economic</w:t>
      </w:r>
      <w:r>
        <w:rPr>
          <w:spacing w:val="-2"/>
        </w:rPr>
        <w:t> </w:t>
      </w:r>
      <w:r>
        <w:rPr/>
        <w:t>conditions</w:t>
      </w:r>
      <w:r>
        <w:rPr>
          <w:spacing w:val="-2"/>
        </w:rPr>
        <w:t> </w:t>
      </w:r>
      <w:r>
        <w:rPr/>
        <w:t>or</w:t>
      </w:r>
      <w:r>
        <w:rPr>
          <w:spacing w:val="-2"/>
        </w:rPr>
        <w:t> </w:t>
      </w:r>
      <w:r>
        <w:rPr/>
        <w:t>in</w:t>
      </w:r>
      <w:r>
        <w:rPr>
          <w:spacing w:val="-2"/>
        </w:rPr>
        <w:t> </w:t>
      </w:r>
      <w:r>
        <w:rPr/>
        <w:t>laws</w:t>
      </w:r>
      <w:r>
        <w:rPr>
          <w:spacing w:val="-2"/>
        </w:rPr>
        <w:t> </w:t>
      </w:r>
      <w:r>
        <w:rPr/>
        <w:t>and</w:t>
      </w:r>
      <w:r>
        <w:rPr>
          <w:spacing w:val="-2"/>
        </w:rPr>
        <w:t> </w:t>
      </w:r>
      <w:r>
        <w:rPr/>
        <w:t>policies</w:t>
      </w:r>
      <w:r>
        <w:rPr>
          <w:spacing w:val="-2"/>
        </w:rPr>
        <w:t> </w:t>
      </w:r>
      <w:r>
        <w:rPr/>
        <w:t>governing</w:t>
      </w:r>
      <w:r>
        <w:rPr>
          <w:spacing w:val="-2"/>
        </w:rPr>
        <w:t> </w:t>
      </w:r>
      <w:r>
        <w:rPr/>
        <w:t>foreign</w:t>
      </w:r>
      <w:r>
        <w:rPr>
          <w:spacing w:val="-2"/>
        </w:rPr>
        <w:t> </w:t>
      </w:r>
      <w:r>
        <w:rPr/>
        <w:t>trade,</w:t>
      </w:r>
      <w:r>
        <w:rPr>
          <w:spacing w:val="-2"/>
        </w:rPr>
        <w:t> </w:t>
      </w:r>
      <w:r>
        <w:rPr/>
        <w:t>manufacturing,</w:t>
      </w:r>
      <w:r>
        <w:rPr>
          <w:spacing w:val="-2"/>
        </w:rPr>
        <w:t> </w:t>
      </w:r>
      <w:r>
        <w:rPr/>
        <w:t>development</w:t>
      </w:r>
      <w:r>
        <w:rPr>
          <w:spacing w:val="-2"/>
        </w:rPr>
        <w:t> </w:t>
      </w:r>
      <w:r>
        <w:rPr/>
        <w:t>and investment</w:t>
      </w:r>
      <w:r>
        <w:rPr>
          <w:spacing w:val="-4"/>
        </w:rPr>
        <w:t> </w:t>
      </w:r>
      <w:r>
        <w:rPr/>
        <w:t>in</w:t>
      </w:r>
      <w:r>
        <w:rPr>
          <w:spacing w:val="-4"/>
        </w:rPr>
        <w:t> </w:t>
      </w:r>
      <w:r>
        <w:rPr/>
        <w:t>the</w:t>
      </w:r>
      <w:r>
        <w:rPr>
          <w:spacing w:val="-4"/>
        </w:rPr>
        <w:t> </w:t>
      </w:r>
      <w:r>
        <w:rPr/>
        <w:t>territories</w:t>
      </w:r>
      <w:r>
        <w:rPr>
          <w:spacing w:val="-4"/>
        </w:rPr>
        <w:t> </w:t>
      </w:r>
      <w:r>
        <w:rPr/>
        <w:t>or</w:t>
      </w:r>
      <w:r>
        <w:rPr>
          <w:spacing w:val="-4"/>
        </w:rPr>
        <w:t> </w:t>
      </w:r>
      <w:r>
        <w:rPr/>
        <w:t>countries</w:t>
      </w:r>
      <w:r>
        <w:rPr>
          <w:spacing w:val="-4"/>
        </w:rPr>
        <w:t> </w:t>
      </w:r>
      <w:r>
        <w:rPr/>
        <w:t>where</w:t>
      </w:r>
      <w:r>
        <w:rPr>
          <w:spacing w:val="-4"/>
        </w:rPr>
        <w:t> </w:t>
      </w:r>
      <w:r>
        <w:rPr/>
        <w:t>we</w:t>
      </w:r>
      <w:r>
        <w:rPr>
          <w:spacing w:val="-4"/>
        </w:rPr>
        <w:t> </w:t>
      </w:r>
      <w:r>
        <w:rPr/>
        <w:t>currently</w:t>
      </w:r>
      <w:r>
        <w:rPr>
          <w:spacing w:val="-4"/>
        </w:rPr>
        <w:t> </w:t>
      </w:r>
      <w:r>
        <w:rPr/>
        <w:t>sell</w:t>
      </w:r>
      <w:r>
        <w:rPr>
          <w:spacing w:val="-4"/>
        </w:rPr>
        <w:t> </w:t>
      </w:r>
      <w:r>
        <w:rPr/>
        <w:t>our</w:t>
      </w:r>
      <w:r>
        <w:rPr>
          <w:spacing w:val="-4"/>
        </w:rPr>
        <w:t> </w:t>
      </w:r>
      <w:r>
        <w:rPr/>
        <w:t>products</w:t>
      </w:r>
      <w:r>
        <w:rPr>
          <w:spacing w:val="-4"/>
        </w:rPr>
        <w:t> </w:t>
      </w:r>
      <w:r>
        <w:rPr/>
        <w:t>or</w:t>
      </w:r>
      <w:r>
        <w:rPr>
          <w:spacing w:val="-4"/>
        </w:rPr>
        <w:t> </w:t>
      </w:r>
      <w:r>
        <w:rPr/>
        <w:t>conduct</w:t>
      </w:r>
      <w:r>
        <w:rPr>
          <w:spacing w:val="-4"/>
        </w:rPr>
        <w:t> </w:t>
      </w:r>
      <w:r>
        <w:rPr/>
        <w:t>our</w:t>
      </w:r>
      <w:r>
        <w:rPr>
          <w:spacing w:val="-4"/>
        </w:rPr>
        <w:t> </w:t>
      </w:r>
      <w:r>
        <w:rPr/>
        <w:t>business,</w:t>
      </w:r>
      <w:r>
        <w:rPr>
          <w:spacing w:val="-4"/>
        </w:rPr>
        <w:t> </w:t>
      </w:r>
      <w:r>
        <w:rPr/>
        <w:t>as</w:t>
      </w:r>
      <w:r>
        <w:rPr>
          <w:spacing w:val="-4"/>
        </w:rPr>
        <w:t> </w:t>
      </w:r>
      <w:r>
        <w:rPr/>
        <w:t>well</w:t>
      </w:r>
      <w:r>
        <w:rPr>
          <w:spacing w:val="-4"/>
        </w:rPr>
        <w:t> </w:t>
      </w:r>
      <w:r>
        <w:rPr/>
        <w:t>as</w:t>
      </w:r>
      <w:r>
        <w:rPr>
          <w:spacing w:val="-4"/>
        </w:rPr>
        <w:t> </w:t>
      </w:r>
      <w:r>
        <w:rPr/>
        <w:t>any</w:t>
      </w:r>
      <w:r>
        <w:rPr>
          <w:spacing w:val="-4"/>
        </w:rPr>
        <w:t> </w:t>
      </w:r>
      <w:r>
        <w:rPr/>
        <w:t>negative</w:t>
      </w:r>
      <w:r>
        <w:rPr>
          <w:spacing w:val="-4"/>
        </w:rPr>
        <w:t> </w:t>
      </w:r>
      <w:r>
        <w:rPr/>
        <w:t>sentiment</w:t>
      </w:r>
      <w:r>
        <w:rPr>
          <w:spacing w:val="-4"/>
        </w:rPr>
        <w:t> </w:t>
      </w:r>
      <w:r>
        <w:rPr/>
        <w:t>toward</w:t>
      </w:r>
      <w:r>
        <w:rPr>
          <w:spacing w:val="-4"/>
        </w:rPr>
        <w:t> </w:t>
      </w:r>
      <w:r>
        <w:rPr/>
        <w:t>the</w:t>
      </w:r>
      <w:r>
        <w:rPr>
          <w:spacing w:val="-4"/>
        </w:rPr>
        <w:t> </w:t>
      </w:r>
      <w:r>
        <w:rPr/>
        <w:t>U.S.</w:t>
      </w:r>
      <w:r>
        <w:rPr>
          <w:spacing w:val="-4"/>
        </w:rPr>
        <w:t> </w:t>
      </w:r>
      <w:r>
        <w:rPr/>
        <w:t>as</w:t>
      </w:r>
      <w:r>
        <w:rPr>
          <w:spacing w:val="-4"/>
        </w:rPr>
        <w:t> </w:t>
      </w:r>
      <w:r>
        <w:rPr/>
        <w:t>a</w:t>
      </w:r>
      <w:r>
        <w:rPr>
          <w:spacing w:val="-4"/>
        </w:rPr>
        <w:t> </w:t>
      </w:r>
      <w:r>
        <w:rPr/>
        <w:t>result</w:t>
      </w:r>
      <w:r>
        <w:rPr>
          <w:spacing w:val="-4"/>
        </w:rPr>
        <w:t> </w:t>
      </w:r>
      <w:r>
        <w:rPr/>
        <w:t>of</w:t>
      </w:r>
      <w:r>
        <w:rPr>
          <w:spacing w:val="-2"/>
        </w:rPr>
        <w:t> </w:t>
      </w:r>
      <w:r>
        <w:rPr/>
        <w:t>such changes,</w:t>
      </w:r>
      <w:r>
        <w:rPr>
          <w:spacing w:val="-3"/>
        </w:rPr>
        <w:t> </w:t>
      </w:r>
      <w:r>
        <w:rPr/>
        <w:t>could</w:t>
      </w:r>
      <w:r>
        <w:rPr>
          <w:spacing w:val="-3"/>
        </w:rPr>
        <w:t> </w:t>
      </w:r>
      <w:r>
        <w:rPr/>
        <w:t>adversely</w:t>
      </w:r>
      <w:r>
        <w:rPr>
          <w:spacing w:val="-3"/>
        </w:rPr>
        <w:t> </w:t>
      </w:r>
      <w:r>
        <w:rPr/>
        <w:t>affect</w:t>
      </w:r>
      <w:r>
        <w:rPr>
          <w:spacing w:val="-3"/>
        </w:rPr>
        <w:t> </w:t>
      </w:r>
      <w:r>
        <w:rPr/>
        <w:t>our</w:t>
      </w:r>
      <w:r>
        <w:rPr>
          <w:spacing w:val="-3"/>
        </w:rPr>
        <w:t> </w:t>
      </w:r>
      <w:r>
        <w:rPr/>
        <w:t>business.</w:t>
      </w:r>
      <w:r>
        <w:rPr>
          <w:spacing w:val="-3"/>
        </w:rPr>
        <w:t> </w:t>
      </w:r>
      <w:r>
        <w:rPr/>
        <w:t>The</w:t>
      </w:r>
      <w:r>
        <w:rPr>
          <w:spacing w:val="-3"/>
        </w:rPr>
        <w:t> </w:t>
      </w:r>
      <w:r>
        <w:rPr/>
        <w:t>U.S.</w:t>
      </w:r>
      <w:r>
        <w:rPr>
          <w:spacing w:val="-3"/>
        </w:rPr>
        <w:t> </w:t>
      </w:r>
      <w:r>
        <w:rPr/>
        <w:t>presidential</w:t>
      </w:r>
      <w:r>
        <w:rPr>
          <w:spacing w:val="-3"/>
        </w:rPr>
        <w:t> </w:t>
      </w:r>
      <w:r>
        <w:rPr/>
        <w:t>administration</w:t>
      </w:r>
      <w:r>
        <w:rPr>
          <w:spacing w:val="-3"/>
        </w:rPr>
        <w:t> </w:t>
      </w:r>
      <w:r>
        <w:rPr/>
        <w:t>has</w:t>
      </w:r>
      <w:r>
        <w:rPr>
          <w:spacing w:val="-3"/>
        </w:rPr>
        <w:t> </w:t>
      </w:r>
      <w:r>
        <w:rPr/>
        <w:t>instituted</w:t>
      </w:r>
      <w:r>
        <w:rPr>
          <w:spacing w:val="-3"/>
        </w:rPr>
        <w:t> </w:t>
      </w:r>
      <w:r>
        <w:rPr/>
        <w:t>or</w:t>
      </w:r>
      <w:r>
        <w:rPr>
          <w:spacing w:val="-3"/>
        </w:rPr>
        <w:t> </w:t>
      </w:r>
      <w:r>
        <w:rPr/>
        <w:t>proposed</w:t>
      </w:r>
      <w:r>
        <w:rPr>
          <w:spacing w:val="-3"/>
        </w:rPr>
        <w:t> </w:t>
      </w:r>
      <w:r>
        <w:rPr/>
        <w:t>changes</w:t>
      </w:r>
      <w:r>
        <w:rPr>
          <w:spacing w:val="-3"/>
        </w:rPr>
        <w:t> </w:t>
      </w:r>
      <w:r>
        <w:rPr/>
        <w:t>in</w:t>
      </w:r>
      <w:r>
        <w:rPr>
          <w:spacing w:val="-3"/>
        </w:rPr>
        <w:t> </w:t>
      </w:r>
      <w:r>
        <w:rPr/>
        <w:t>trade</w:t>
      </w:r>
      <w:r>
        <w:rPr>
          <w:spacing w:val="-3"/>
        </w:rPr>
        <w:t> </w:t>
      </w:r>
      <w:r>
        <w:rPr/>
        <w:t>policies</w:t>
      </w:r>
      <w:r>
        <w:rPr>
          <w:spacing w:val="-3"/>
        </w:rPr>
        <w:t> </w:t>
      </w:r>
      <w:r>
        <w:rPr/>
        <w:t>that</w:t>
      </w:r>
      <w:r>
        <w:rPr>
          <w:spacing w:val="-3"/>
        </w:rPr>
        <w:t> </w:t>
      </w:r>
      <w:r>
        <w:rPr/>
        <w:t>include</w:t>
      </w:r>
      <w:r>
        <w:rPr>
          <w:spacing w:val="-3"/>
        </w:rPr>
        <w:t> </w:t>
      </w:r>
      <w:r>
        <w:rPr/>
        <w:t>the</w:t>
      </w:r>
      <w:r>
        <w:rPr>
          <w:spacing w:val="-3"/>
        </w:rPr>
        <w:t> </w:t>
      </w:r>
      <w:r>
        <w:rPr/>
        <w:t>negotiation</w:t>
      </w:r>
      <w:r>
        <w:rPr>
          <w:spacing w:val="-3"/>
        </w:rPr>
        <w:t> </w:t>
      </w:r>
      <w:r>
        <w:rPr/>
        <w:t>or termination</w:t>
      </w:r>
      <w:r>
        <w:rPr>
          <w:spacing w:val="-7"/>
        </w:rPr>
        <w:t> </w:t>
      </w:r>
      <w:r>
        <w:rPr/>
        <w:t>of</w:t>
      </w:r>
      <w:r>
        <w:rPr>
          <w:spacing w:val="-7"/>
        </w:rPr>
        <w:t> </w:t>
      </w:r>
      <w:r>
        <w:rPr/>
        <w:t>trade</w:t>
      </w:r>
      <w:r>
        <w:rPr>
          <w:spacing w:val="-7"/>
        </w:rPr>
        <w:t> </w:t>
      </w:r>
      <w:r>
        <w:rPr/>
        <w:t>agreements,</w:t>
      </w:r>
      <w:r>
        <w:rPr>
          <w:spacing w:val="-7"/>
        </w:rPr>
        <w:t> </w:t>
      </w:r>
      <w:r>
        <w:rPr/>
        <w:t>the</w:t>
      </w:r>
      <w:r>
        <w:rPr>
          <w:spacing w:val="-7"/>
        </w:rPr>
        <w:t> </w:t>
      </w:r>
      <w:r>
        <w:rPr/>
        <w:t>imposition</w:t>
      </w:r>
      <w:r>
        <w:rPr>
          <w:spacing w:val="-7"/>
        </w:rPr>
        <w:t> </w:t>
      </w:r>
      <w:r>
        <w:rPr/>
        <w:t>of</w:t>
      </w:r>
      <w:r>
        <w:rPr>
          <w:spacing w:val="-7"/>
        </w:rPr>
        <w:t> </w:t>
      </w:r>
      <w:r>
        <w:rPr/>
        <w:t>higher</w:t>
      </w:r>
      <w:r>
        <w:rPr>
          <w:spacing w:val="-7"/>
        </w:rPr>
        <w:t> </w:t>
      </w:r>
      <w:r>
        <w:rPr/>
        <w:t>tariffs</w:t>
      </w:r>
      <w:r>
        <w:rPr>
          <w:spacing w:val="-7"/>
        </w:rPr>
        <w:t> </w:t>
      </w:r>
      <w:r>
        <w:rPr/>
        <w:t>on</w:t>
      </w:r>
      <w:r>
        <w:rPr>
          <w:spacing w:val="-7"/>
        </w:rPr>
        <w:t> </w:t>
      </w:r>
      <w:r>
        <w:rPr/>
        <w:t>imports</w:t>
      </w:r>
      <w:r>
        <w:rPr>
          <w:spacing w:val="-7"/>
        </w:rPr>
        <w:t> </w:t>
      </w:r>
      <w:r>
        <w:rPr/>
        <w:t>into</w:t>
      </w:r>
      <w:r>
        <w:rPr>
          <w:spacing w:val="-7"/>
        </w:rPr>
        <w:t> </w:t>
      </w:r>
      <w:r>
        <w:rPr/>
        <w:t>the</w:t>
      </w:r>
      <w:r>
        <w:rPr>
          <w:spacing w:val="-7"/>
        </w:rPr>
        <w:t> </w:t>
      </w:r>
      <w:r>
        <w:rPr/>
        <w:t>U.S.,</w:t>
      </w:r>
      <w:r>
        <w:rPr>
          <w:spacing w:val="-7"/>
        </w:rPr>
        <w:t> </w:t>
      </w:r>
      <w:r>
        <w:rPr/>
        <w:t>economic</w:t>
      </w:r>
      <w:r>
        <w:rPr>
          <w:spacing w:val="-7"/>
        </w:rPr>
        <w:t> </w:t>
      </w:r>
      <w:r>
        <w:rPr/>
        <w:t>sanctions</w:t>
      </w:r>
      <w:r>
        <w:rPr>
          <w:spacing w:val="-7"/>
        </w:rPr>
        <w:t> </w:t>
      </w:r>
      <w:r>
        <w:rPr/>
        <w:t>on</w:t>
      </w:r>
      <w:r>
        <w:rPr>
          <w:spacing w:val="-5"/>
        </w:rPr>
        <w:t> </w:t>
      </w:r>
      <w:r>
        <w:rPr/>
        <w:t>individuals,</w:t>
      </w:r>
      <w:r>
        <w:rPr>
          <w:spacing w:val="-7"/>
        </w:rPr>
        <w:t> </w:t>
      </w:r>
      <w:r>
        <w:rPr/>
        <w:t>corporations</w:t>
      </w:r>
      <w:r>
        <w:rPr>
          <w:spacing w:val="-7"/>
        </w:rPr>
        <w:t> </w:t>
      </w:r>
      <w:r>
        <w:rPr/>
        <w:t>or</w:t>
      </w:r>
      <w:r>
        <w:rPr>
          <w:spacing w:val="-7"/>
        </w:rPr>
        <w:t> </w:t>
      </w:r>
      <w:r>
        <w:rPr/>
        <w:t>countries,</w:t>
      </w:r>
      <w:r>
        <w:rPr>
          <w:spacing w:val="-7"/>
        </w:rPr>
        <w:t> </w:t>
      </w:r>
      <w:r>
        <w:rPr/>
        <w:t>and</w:t>
      </w:r>
      <w:r>
        <w:rPr>
          <w:spacing w:val="-7"/>
        </w:rPr>
        <w:t> </w:t>
      </w:r>
      <w:r>
        <w:rPr/>
        <w:t>other</w:t>
      </w:r>
      <w:r>
        <w:rPr>
          <w:spacing w:val="-7"/>
        </w:rPr>
        <w:t> </w:t>
      </w:r>
      <w:r>
        <w:rPr/>
        <w:t>government regulations</w:t>
      </w:r>
      <w:r>
        <w:rPr>
          <w:spacing w:val="-2"/>
        </w:rPr>
        <w:t> </w:t>
      </w:r>
      <w:r>
        <w:rPr/>
        <w:t>affecting</w:t>
      </w:r>
      <w:r>
        <w:rPr>
          <w:spacing w:val="-2"/>
        </w:rPr>
        <w:t> </w:t>
      </w:r>
      <w:r>
        <w:rPr/>
        <w:t>trade</w:t>
      </w:r>
      <w:r>
        <w:rPr>
          <w:spacing w:val="-2"/>
        </w:rPr>
        <w:t> </w:t>
      </w:r>
      <w:r>
        <w:rPr/>
        <w:t>between</w:t>
      </w:r>
      <w:r>
        <w:rPr>
          <w:spacing w:val="-2"/>
        </w:rPr>
        <w:t> </w:t>
      </w:r>
      <w:r>
        <w:rPr/>
        <w:t>the</w:t>
      </w:r>
      <w:r>
        <w:rPr>
          <w:spacing w:val="-2"/>
        </w:rPr>
        <w:t> </w:t>
      </w:r>
      <w:r>
        <w:rPr/>
        <w:t>U.S.</w:t>
      </w:r>
      <w:r>
        <w:rPr>
          <w:spacing w:val="-2"/>
        </w:rPr>
        <w:t> </w:t>
      </w:r>
      <w:r>
        <w:rPr/>
        <w:t>and</w:t>
      </w:r>
      <w:r>
        <w:rPr>
          <w:spacing w:val="-2"/>
        </w:rPr>
        <w:t> </w:t>
      </w:r>
      <w:r>
        <w:rPr/>
        <w:t>other</w:t>
      </w:r>
      <w:r>
        <w:rPr>
          <w:spacing w:val="-2"/>
        </w:rPr>
        <w:t> </w:t>
      </w:r>
      <w:r>
        <w:rPr/>
        <w:t>countries</w:t>
      </w:r>
      <w:r>
        <w:rPr>
          <w:spacing w:val="-2"/>
        </w:rPr>
        <w:t> </w:t>
      </w:r>
      <w:r>
        <w:rPr/>
        <w:t>where</w:t>
      </w:r>
      <w:r>
        <w:rPr>
          <w:spacing w:val="-2"/>
        </w:rPr>
        <w:t> </w:t>
      </w:r>
      <w:r>
        <w:rPr/>
        <w:t>we</w:t>
      </w:r>
      <w:r>
        <w:rPr>
          <w:spacing w:val="-2"/>
        </w:rPr>
        <w:t> </w:t>
      </w:r>
      <w:r>
        <w:rPr/>
        <w:t>conduct</w:t>
      </w:r>
      <w:r>
        <w:rPr>
          <w:spacing w:val="-2"/>
        </w:rPr>
        <w:t> </w:t>
      </w:r>
      <w:r>
        <w:rPr/>
        <w:t>our</w:t>
      </w:r>
      <w:r>
        <w:rPr>
          <w:spacing w:val="-2"/>
        </w:rPr>
        <w:t> </w:t>
      </w:r>
      <w:r>
        <w:rPr/>
        <w:t>business. It</w:t>
      </w:r>
      <w:r>
        <w:rPr>
          <w:spacing w:val="-2"/>
        </w:rPr>
        <w:t> </w:t>
      </w:r>
      <w:r>
        <w:rPr/>
        <w:t>may</w:t>
      </w:r>
      <w:r>
        <w:rPr>
          <w:spacing w:val="-2"/>
        </w:rPr>
        <w:t> </w:t>
      </w:r>
      <w:r>
        <w:rPr/>
        <w:t>be</w:t>
      </w:r>
      <w:r>
        <w:rPr>
          <w:spacing w:val="-2"/>
        </w:rPr>
        <w:t> </w:t>
      </w:r>
      <w:r>
        <w:rPr/>
        <w:t>time-consuming</w:t>
      </w:r>
      <w:r>
        <w:rPr>
          <w:spacing w:val="-2"/>
        </w:rPr>
        <w:t> </w:t>
      </w:r>
      <w:r>
        <w:rPr/>
        <w:t>and</w:t>
      </w:r>
      <w:r>
        <w:rPr>
          <w:spacing w:val="-2"/>
        </w:rPr>
        <w:t> </w:t>
      </w:r>
      <w:r>
        <w:rPr/>
        <w:t>expensive</w:t>
      </w:r>
      <w:r>
        <w:rPr>
          <w:spacing w:val="-2"/>
        </w:rPr>
        <w:t> </w:t>
      </w:r>
      <w:r>
        <w:rPr/>
        <w:t>for</w:t>
      </w:r>
      <w:r>
        <w:rPr>
          <w:spacing w:val="-2"/>
        </w:rPr>
        <w:t> </w:t>
      </w:r>
      <w:r>
        <w:rPr/>
        <w:t>us</w:t>
      </w:r>
      <w:r>
        <w:rPr>
          <w:spacing w:val="-2"/>
        </w:rPr>
        <w:t> </w:t>
      </w:r>
      <w:r>
        <w:rPr/>
        <w:t>to</w:t>
      </w:r>
      <w:r>
        <w:rPr>
          <w:spacing w:val="-2"/>
        </w:rPr>
        <w:t> </w:t>
      </w:r>
      <w:r>
        <w:rPr/>
        <w:t>alter</w:t>
      </w:r>
      <w:r>
        <w:rPr>
          <w:spacing w:val="-2"/>
        </w:rPr>
        <w:t> </w:t>
      </w:r>
      <w:r>
        <w:rPr/>
        <w:t>our</w:t>
      </w:r>
      <w:r>
        <w:rPr>
          <w:spacing w:val="-2"/>
        </w:rPr>
        <w:t> </w:t>
      </w:r>
      <w:r>
        <w:rPr/>
        <w:t>business operations in order to adapt to or comply with any such changes.</w:t>
      </w:r>
    </w:p>
    <w:p>
      <w:pPr>
        <w:pStyle w:val="BodyText"/>
        <w:spacing w:before="39"/>
      </w:pPr>
    </w:p>
    <w:p>
      <w:pPr>
        <w:pStyle w:val="BodyText"/>
        <w:spacing w:line="264" w:lineRule="auto"/>
        <w:ind w:left="131" w:right="118"/>
      </w:pPr>
      <w:r>
        <w:rPr/>
        <w:t>As</w:t>
      </w:r>
      <w:r>
        <w:rPr>
          <w:spacing w:val="-2"/>
        </w:rPr>
        <w:t> </w:t>
      </w:r>
      <w:r>
        <w:rPr/>
        <w:t>a</w:t>
      </w:r>
      <w:r>
        <w:rPr>
          <w:spacing w:val="-2"/>
        </w:rPr>
        <w:t> </w:t>
      </w:r>
      <w:r>
        <w:rPr/>
        <w:t>result</w:t>
      </w:r>
      <w:r>
        <w:rPr>
          <w:spacing w:val="-2"/>
        </w:rPr>
        <w:t> </w:t>
      </w:r>
      <w:r>
        <w:rPr/>
        <w:t>of</w:t>
      </w:r>
      <w:r>
        <w:rPr>
          <w:spacing w:val="-2"/>
        </w:rPr>
        <w:t> </w:t>
      </w:r>
      <w:r>
        <w:rPr/>
        <w:t>recent</w:t>
      </w:r>
      <w:r>
        <w:rPr>
          <w:spacing w:val="-2"/>
        </w:rPr>
        <w:t> </w:t>
      </w:r>
      <w:r>
        <w:rPr/>
        <w:t>policy</w:t>
      </w:r>
      <w:r>
        <w:rPr>
          <w:spacing w:val="-2"/>
        </w:rPr>
        <w:t> </w:t>
      </w:r>
      <w:r>
        <w:rPr/>
        <w:t>changes</w:t>
      </w:r>
      <w:r>
        <w:rPr>
          <w:spacing w:val="-2"/>
        </w:rPr>
        <w:t> </w:t>
      </w:r>
      <w:r>
        <w:rPr/>
        <w:t>of</w:t>
      </w:r>
      <w:r>
        <w:rPr>
          <w:spacing w:val="-2"/>
        </w:rPr>
        <w:t> </w:t>
      </w:r>
      <w:r>
        <w:rPr/>
        <w:t>the</w:t>
      </w:r>
      <w:r>
        <w:rPr>
          <w:spacing w:val="-2"/>
        </w:rPr>
        <w:t> </w:t>
      </w:r>
      <w:r>
        <w:rPr/>
        <w:t>U.S.</w:t>
      </w:r>
      <w:r>
        <w:rPr>
          <w:spacing w:val="-2"/>
        </w:rPr>
        <w:t> </w:t>
      </w:r>
      <w:r>
        <w:rPr/>
        <w:t>presidential</w:t>
      </w:r>
      <w:r>
        <w:rPr>
          <w:spacing w:val="-2"/>
        </w:rPr>
        <w:t> </w:t>
      </w:r>
      <w:r>
        <w:rPr/>
        <w:t>administration</w:t>
      </w:r>
      <w:r>
        <w:rPr>
          <w:spacing w:val="-2"/>
        </w:rPr>
        <w:t> </w:t>
      </w:r>
      <w:r>
        <w:rPr/>
        <w:t>and</w:t>
      </w:r>
      <w:r>
        <w:rPr>
          <w:spacing w:val="-2"/>
        </w:rPr>
        <w:t> </w:t>
      </w:r>
      <w:r>
        <w:rPr/>
        <w:t>recent</w:t>
      </w:r>
      <w:r>
        <w:rPr>
          <w:spacing w:val="-2"/>
        </w:rPr>
        <w:t> </w:t>
      </w:r>
      <w:r>
        <w:rPr/>
        <w:t>U.S. government</w:t>
      </w:r>
      <w:r>
        <w:rPr>
          <w:spacing w:val="-2"/>
        </w:rPr>
        <w:t> </w:t>
      </w:r>
      <w:r>
        <w:rPr/>
        <w:t>proposals,</w:t>
      </w:r>
      <w:r>
        <w:rPr>
          <w:spacing w:val="-2"/>
        </w:rPr>
        <w:t> </w:t>
      </w:r>
      <w:r>
        <w:rPr/>
        <w:t>there</w:t>
      </w:r>
      <w:r>
        <w:rPr>
          <w:spacing w:val="-2"/>
        </w:rPr>
        <w:t> </w:t>
      </w:r>
      <w:r>
        <w:rPr/>
        <w:t>may</w:t>
      </w:r>
      <w:r>
        <w:rPr>
          <w:spacing w:val="-2"/>
        </w:rPr>
        <w:t> </w:t>
      </w:r>
      <w:r>
        <w:rPr/>
        <w:t>be</w:t>
      </w:r>
      <w:r>
        <w:rPr>
          <w:spacing w:val="-2"/>
        </w:rPr>
        <w:t> </w:t>
      </w:r>
      <w:r>
        <w:rPr/>
        <w:t>greater</w:t>
      </w:r>
      <w:r>
        <w:rPr>
          <w:spacing w:val="-2"/>
        </w:rPr>
        <w:t> </w:t>
      </w:r>
      <w:r>
        <w:rPr/>
        <w:t>restrictions</w:t>
      </w:r>
      <w:r>
        <w:rPr>
          <w:spacing w:val="-2"/>
        </w:rPr>
        <w:t> </w:t>
      </w:r>
      <w:r>
        <w:rPr/>
        <w:t>and</w:t>
      </w:r>
      <w:r>
        <w:rPr>
          <w:spacing w:val="-2"/>
        </w:rPr>
        <w:t> </w:t>
      </w:r>
      <w:r>
        <w:rPr/>
        <w:t>economic</w:t>
      </w:r>
      <w:r>
        <w:rPr/>
        <w:t> disincentives</w:t>
      </w:r>
      <w:r>
        <w:rPr>
          <w:spacing w:val="-6"/>
        </w:rPr>
        <w:t> </w:t>
      </w:r>
      <w:r>
        <w:rPr/>
        <w:t>on</w:t>
      </w:r>
      <w:r>
        <w:rPr>
          <w:spacing w:val="-6"/>
        </w:rPr>
        <w:t> </w:t>
      </w:r>
      <w:r>
        <w:rPr/>
        <w:t>international</w:t>
      </w:r>
      <w:r>
        <w:rPr>
          <w:spacing w:val="-6"/>
        </w:rPr>
        <w:t> </w:t>
      </w:r>
      <w:r>
        <w:rPr/>
        <w:t>trade.</w:t>
      </w:r>
      <w:r>
        <w:rPr>
          <w:spacing w:val="-6"/>
        </w:rPr>
        <w:t> </w:t>
      </w:r>
      <w:r>
        <w:rPr/>
        <w:t>The</w:t>
      </w:r>
      <w:r>
        <w:rPr>
          <w:spacing w:val="-6"/>
        </w:rPr>
        <w:t> </w:t>
      </w:r>
      <w:r>
        <w:rPr/>
        <w:t>new</w:t>
      </w:r>
      <w:r>
        <w:rPr>
          <w:spacing w:val="-6"/>
        </w:rPr>
        <w:t> </w:t>
      </w:r>
      <w:r>
        <w:rPr/>
        <w:t>tariffs</w:t>
      </w:r>
      <w:r>
        <w:rPr>
          <w:spacing w:val="-6"/>
        </w:rPr>
        <w:t> </w:t>
      </w:r>
      <w:r>
        <w:rPr/>
        <w:t>and</w:t>
      </w:r>
      <w:r>
        <w:rPr>
          <w:spacing w:val="-6"/>
        </w:rPr>
        <w:t> </w:t>
      </w:r>
      <w:r>
        <w:rPr/>
        <w:t>other</w:t>
      </w:r>
      <w:r>
        <w:rPr>
          <w:spacing w:val="-6"/>
        </w:rPr>
        <w:t> </w:t>
      </w:r>
      <w:r>
        <w:rPr/>
        <w:t>changes</w:t>
      </w:r>
      <w:r>
        <w:rPr>
          <w:spacing w:val="-6"/>
        </w:rPr>
        <w:t> </w:t>
      </w:r>
      <w:r>
        <w:rPr/>
        <w:t>in</w:t>
      </w:r>
      <w:r>
        <w:rPr>
          <w:spacing w:val="-6"/>
        </w:rPr>
        <w:t> </w:t>
      </w:r>
      <w:r>
        <w:rPr/>
        <w:t>U.S.</w:t>
      </w:r>
      <w:r>
        <w:rPr>
          <w:spacing w:val="-6"/>
        </w:rPr>
        <w:t> </w:t>
      </w:r>
      <w:r>
        <w:rPr/>
        <w:t>trade</w:t>
      </w:r>
      <w:r>
        <w:rPr>
          <w:spacing w:val="-6"/>
        </w:rPr>
        <w:t> </w:t>
      </w:r>
      <w:r>
        <w:rPr/>
        <w:t>policy</w:t>
      </w:r>
      <w:r>
        <w:rPr>
          <w:spacing w:val="-6"/>
        </w:rPr>
        <w:t> </w:t>
      </w:r>
      <w:r>
        <w:rPr/>
        <w:t>has</w:t>
      </w:r>
      <w:r>
        <w:rPr>
          <w:spacing w:val="-6"/>
        </w:rPr>
        <w:t> </w:t>
      </w:r>
      <w:r>
        <w:rPr/>
        <w:t>in</w:t>
      </w:r>
      <w:r>
        <w:rPr>
          <w:spacing w:val="-6"/>
        </w:rPr>
        <w:t> </w:t>
      </w:r>
      <w:r>
        <w:rPr/>
        <w:t>the</w:t>
      </w:r>
      <w:r>
        <w:rPr>
          <w:spacing w:val="-6"/>
        </w:rPr>
        <w:t> </w:t>
      </w:r>
      <w:r>
        <w:rPr/>
        <w:t>past</w:t>
      </w:r>
      <w:r>
        <w:rPr>
          <w:spacing w:val="-6"/>
        </w:rPr>
        <w:t> </w:t>
      </w:r>
      <w:r>
        <w:rPr/>
        <w:t>and</w:t>
      </w:r>
      <w:r>
        <w:rPr>
          <w:spacing w:val="-6"/>
        </w:rPr>
        <w:t> </w:t>
      </w:r>
      <w:r>
        <w:rPr/>
        <w:t>could</w:t>
      </w:r>
      <w:r>
        <w:rPr>
          <w:spacing w:val="-6"/>
        </w:rPr>
        <w:t> </w:t>
      </w:r>
      <w:r>
        <w:rPr/>
        <w:t>continue</w:t>
      </w:r>
      <w:r>
        <w:rPr>
          <w:spacing w:val="-6"/>
        </w:rPr>
        <w:t> </w:t>
      </w:r>
      <w:r>
        <w:rPr/>
        <w:t>to</w:t>
      </w:r>
      <w:r>
        <w:rPr>
          <w:spacing w:val="-6"/>
        </w:rPr>
        <w:t> </w:t>
      </w:r>
      <w:r>
        <w:rPr/>
        <w:t>trigger</w:t>
      </w:r>
      <w:r>
        <w:rPr>
          <w:spacing w:val="-6"/>
        </w:rPr>
        <w:t> </w:t>
      </w:r>
      <w:r>
        <w:rPr/>
        <w:t>retaliatory</w:t>
      </w:r>
      <w:r>
        <w:rPr>
          <w:spacing w:val="-6"/>
        </w:rPr>
        <w:t> </w:t>
      </w:r>
      <w:r>
        <w:rPr/>
        <w:t>actions</w:t>
      </w:r>
      <w:r>
        <w:rPr>
          <w:spacing w:val="-6"/>
        </w:rPr>
        <w:t> </w:t>
      </w:r>
      <w:r>
        <w:rPr/>
        <w:t>by</w:t>
      </w:r>
      <w:r>
        <w:rPr>
          <w:spacing w:val="-6"/>
        </w:rPr>
        <w:t> </w:t>
      </w:r>
      <w:r>
        <w:rPr/>
        <w:t>affected</w:t>
      </w:r>
      <w:r>
        <w:rPr>
          <w:spacing w:val="-6"/>
        </w:rPr>
        <w:t> </w:t>
      </w:r>
      <w:r>
        <w:rPr/>
        <w:t>countries, and certain foreign governments have instituted</w:t>
      </w:r>
    </w:p>
    <w:p>
      <w:pPr>
        <w:pStyle w:val="BodyText"/>
      </w:pPr>
    </w:p>
    <w:p>
      <w:pPr>
        <w:pStyle w:val="BodyText"/>
        <w:spacing w:before="111"/>
      </w:pPr>
    </w:p>
    <w:p>
      <w:pPr>
        <w:spacing w:before="1"/>
        <w:ind w:left="131" w:right="0" w:firstLine="0"/>
        <w:jc w:val="left"/>
        <w:rPr>
          <w:sz w:val="15"/>
        </w:rPr>
      </w:pPr>
      <w:r>
        <w:rPr>
          <w:color w:val="E77721"/>
          <w:sz w:val="15"/>
        </w:rPr>
        <w:t>14</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02688">
                <wp:simplePos x="0" y="0"/>
                <wp:positionH relativeFrom="page">
                  <wp:posOffset>222884</wp:posOffset>
                </wp:positionH>
                <wp:positionV relativeFrom="paragraph">
                  <wp:posOffset>227952</wp:posOffset>
                </wp:positionV>
                <wp:extent cx="7312659" cy="1714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7312659" cy="17145"/>
                          <a:chExt cx="7312659" cy="17145"/>
                        </a:xfrm>
                      </wpg:grpSpPr>
                      <wps:wsp>
                        <wps:cNvPr id="114" name="Graphic 11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15" name="Graphic 11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17" name="Graphic 11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713792;mso-wrap-distance-left:0;mso-wrap-distance-right:0" id="docshapegroup112" coordorigin="351,359" coordsize="11516,27">
                <v:shape style="position:absolute;left:351;top:358;width:11516;height:14" id="docshape113" coordorigin="351,359" coordsize="11516,14" path="m11853,372l364,372,351,359,11867,359,11853,372xe" filled="true" fillcolor="#9a9a9a" stroked="false">
                  <v:path arrowok="t"/>
                  <v:fill type="solid"/>
                </v:shape>
                <v:shape style="position:absolute;left:351;top:372;width:11516;height:14" id="docshape114" coordorigin="351,372" coordsize="11516,14" path="m11867,386l351,386,364,372,11853,372,11867,386xe" filled="true" fillcolor="#ededed" stroked="false">
                  <v:path arrowok="t"/>
                  <v:fill type="solid"/>
                </v:shape>
                <v:shape style="position:absolute;left:351;top:358;width:14;height:27" id="docshape115" coordorigin="351,359" coordsize="14,27" path="m351,386l351,359,364,372,351,386xe" filled="true" fillcolor="#9a9a9a" stroked="false">
                  <v:path arrowok="t"/>
                  <v:fill type="solid"/>
                </v:shape>
                <v:shape style="position:absolute;left:11853;top:358;width:14;height:27" id="docshape116"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or</w:t>
      </w:r>
      <w:r>
        <w:rPr>
          <w:spacing w:val="-7"/>
        </w:rPr>
        <w:t> </w:t>
      </w:r>
      <w:r>
        <w:rPr/>
        <w:t>are</w:t>
      </w:r>
      <w:r>
        <w:rPr>
          <w:spacing w:val="-7"/>
        </w:rPr>
        <w:t> </w:t>
      </w:r>
      <w:r>
        <w:rPr/>
        <w:t>considering</w:t>
      </w:r>
      <w:r>
        <w:rPr>
          <w:spacing w:val="-7"/>
        </w:rPr>
        <w:t> </w:t>
      </w:r>
      <w:r>
        <w:rPr/>
        <w:t>imposing</w:t>
      </w:r>
      <w:r>
        <w:rPr>
          <w:spacing w:val="-7"/>
        </w:rPr>
        <w:t> </w:t>
      </w:r>
      <w:r>
        <w:rPr/>
        <w:t>retaliatory</w:t>
      </w:r>
      <w:r>
        <w:rPr>
          <w:spacing w:val="-7"/>
        </w:rPr>
        <w:t> </w:t>
      </w:r>
      <w:r>
        <w:rPr/>
        <w:t>measures</w:t>
      </w:r>
      <w:r>
        <w:rPr>
          <w:spacing w:val="-7"/>
        </w:rPr>
        <w:t> </w:t>
      </w:r>
      <w:r>
        <w:rPr/>
        <w:t>on</w:t>
      </w:r>
      <w:r>
        <w:rPr>
          <w:spacing w:val="-7"/>
        </w:rPr>
        <w:t> </w:t>
      </w:r>
      <w:r>
        <w:rPr/>
        <w:t>certain</w:t>
      </w:r>
      <w:r>
        <w:rPr>
          <w:spacing w:val="-7"/>
        </w:rPr>
        <w:t> </w:t>
      </w:r>
      <w:r>
        <w:rPr/>
        <w:t>U.S.</w:t>
      </w:r>
      <w:r>
        <w:rPr>
          <w:spacing w:val="-7"/>
        </w:rPr>
        <w:t> </w:t>
      </w:r>
      <w:r>
        <w:rPr/>
        <w:t>goods.</w:t>
      </w:r>
      <w:r>
        <w:rPr>
          <w:spacing w:val="-7"/>
        </w:rPr>
        <w:t> </w:t>
      </w:r>
      <w:r>
        <w:rPr/>
        <w:t>The</w:t>
      </w:r>
      <w:r>
        <w:rPr>
          <w:spacing w:val="-7"/>
        </w:rPr>
        <w:t> </w:t>
      </w:r>
      <w:r>
        <w:rPr/>
        <w:t>Company,</w:t>
      </w:r>
      <w:r>
        <w:rPr>
          <w:spacing w:val="-7"/>
        </w:rPr>
        <w:t> </w:t>
      </w:r>
      <w:r>
        <w:rPr/>
        <w:t>similar</w:t>
      </w:r>
      <w:r>
        <w:rPr>
          <w:spacing w:val="-7"/>
        </w:rPr>
        <w:t> </w:t>
      </w:r>
      <w:r>
        <w:rPr/>
        <w:t>to</w:t>
      </w:r>
      <w:r>
        <w:rPr>
          <w:spacing w:val="-7"/>
        </w:rPr>
        <w:t> </w:t>
      </w:r>
      <w:r>
        <w:rPr/>
        <w:t>many</w:t>
      </w:r>
      <w:r>
        <w:rPr>
          <w:spacing w:val="-7"/>
        </w:rPr>
        <w:t> </w:t>
      </w:r>
      <w:r>
        <w:rPr/>
        <w:t>other</w:t>
      </w:r>
      <w:r>
        <w:rPr>
          <w:spacing w:val="-7"/>
        </w:rPr>
        <w:t> </w:t>
      </w:r>
      <w:r>
        <w:rPr/>
        <w:t>multinational</w:t>
      </w:r>
      <w:r>
        <w:rPr>
          <w:spacing w:val="-7"/>
        </w:rPr>
        <w:t> </w:t>
      </w:r>
      <w:r>
        <w:rPr/>
        <w:t>corporations,</w:t>
      </w:r>
      <w:r>
        <w:rPr>
          <w:spacing w:val="-7"/>
        </w:rPr>
        <w:t> </w:t>
      </w:r>
      <w:r>
        <w:rPr/>
        <w:t>does</w:t>
      </w:r>
      <w:r>
        <w:rPr>
          <w:spacing w:val="-7"/>
        </w:rPr>
        <w:t> </w:t>
      </w:r>
      <w:r>
        <w:rPr/>
        <w:t>a</w:t>
      </w:r>
      <w:r>
        <w:rPr>
          <w:spacing w:val="-7"/>
        </w:rPr>
        <w:t> </w:t>
      </w:r>
      <w:r>
        <w:rPr/>
        <w:t>significant</w:t>
      </w:r>
      <w:r>
        <w:rPr>
          <w:spacing w:val="-7"/>
        </w:rPr>
        <w:t> </w:t>
      </w:r>
      <w:r>
        <w:rPr/>
        <w:t>amount</w:t>
      </w:r>
      <w:r>
        <w:rPr>
          <w:spacing w:val="-7"/>
        </w:rPr>
        <w:t> </w:t>
      </w:r>
      <w:r>
        <w:rPr/>
        <w:t>of</w:t>
      </w:r>
      <w:r>
        <w:rPr>
          <w:spacing w:val="-7"/>
        </w:rPr>
        <w:t> </w:t>
      </w:r>
      <w:r>
        <w:rPr/>
        <w:t>business that</w:t>
      </w:r>
      <w:r>
        <w:rPr>
          <w:spacing w:val="-3"/>
        </w:rPr>
        <w:t> </w:t>
      </w:r>
      <w:r>
        <w:rPr/>
        <w:t>would</w:t>
      </w:r>
      <w:r>
        <w:rPr>
          <w:spacing w:val="-3"/>
        </w:rPr>
        <w:t> </w:t>
      </w:r>
      <w:r>
        <w:rPr/>
        <w:t>be</w:t>
      </w:r>
      <w:r>
        <w:rPr>
          <w:spacing w:val="-3"/>
        </w:rPr>
        <w:t> </w:t>
      </w:r>
      <w:r>
        <w:rPr/>
        <w:t>impacted</w:t>
      </w:r>
      <w:r>
        <w:rPr>
          <w:spacing w:val="-3"/>
        </w:rPr>
        <w:t> </w:t>
      </w:r>
      <w:r>
        <w:rPr/>
        <w:t>by</w:t>
      </w:r>
      <w:r>
        <w:rPr>
          <w:spacing w:val="-3"/>
        </w:rPr>
        <w:t> </w:t>
      </w:r>
      <w:r>
        <w:rPr/>
        <w:t>changes</w:t>
      </w:r>
      <w:r>
        <w:rPr>
          <w:spacing w:val="-3"/>
        </w:rPr>
        <w:t> </w:t>
      </w:r>
      <w:r>
        <w:rPr/>
        <w:t>to</w:t>
      </w:r>
      <w:r>
        <w:rPr>
          <w:spacing w:val="-3"/>
        </w:rPr>
        <w:t> </w:t>
      </w:r>
      <w:r>
        <w:rPr/>
        <w:t>the</w:t>
      </w:r>
      <w:r>
        <w:rPr>
          <w:spacing w:val="-3"/>
        </w:rPr>
        <w:t> </w:t>
      </w:r>
      <w:r>
        <w:rPr/>
        <w:t>trade</w:t>
      </w:r>
      <w:r>
        <w:rPr>
          <w:spacing w:val="-3"/>
        </w:rPr>
        <w:t> </w:t>
      </w:r>
      <w:r>
        <w:rPr/>
        <w:t>policies</w:t>
      </w:r>
      <w:r>
        <w:rPr>
          <w:spacing w:val="-3"/>
        </w:rPr>
        <w:t> </w:t>
      </w:r>
      <w:r>
        <w:rPr/>
        <w:t>of</w:t>
      </w:r>
      <w:r>
        <w:rPr>
          <w:spacing w:val="-3"/>
        </w:rPr>
        <w:t> </w:t>
      </w:r>
      <w:r>
        <w:rPr/>
        <w:t>the</w:t>
      </w:r>
      <w:r>
        <w:rPr>
          <w:spacing w:val="-3"/>
        </w:rPr>
        <w:t> </w:t>
      </w:r>
      <w:r>
        <w:rPr/>
        <w:t>U.S.</w:t>
      </w:r>
      <w:r>
        <w:rPr>
          <w:spacing w:val="-3"/>
        </w:rPr>
        <w:t> </w:t>
      </w:r>
      <w:r>
        <w:rPr/>
        <w:t>and</w:t>
      </w:r>
      <w:r>
        <w:rPr>
          <w:spacing w:val="-3"/>
        </w:rPr>
        <w:t> </w:t>
      </w:r>
      <w:r>
        <w:rPr/>
        <w:t>foreign</w:t>
      </w:r>
      <w:r>
        <w:rPr>
          <w:spacing w:val="-3"/>
        </w:rPr>
        <w:t> </w:t>
      </w:r>
      <w:r>
        <w:rPr/>
        <w:t>countries</w:t>
      </w:r>
      <w:r>
        <w:rPr>
          <w:spacing w:val="-3"/>
        </w:rPr>
        <w:t> </w:t>
      </w:r>
      <w:r>
        <w:rPr/>
        <w:t>(including</w:t>
      </w:r>
      <w:r>
        <w:rPr>
          <w:spacing w:val="-3"/>
        </w:rPr>
        <w:t> </w:t>
      </w:r>
      <w:r>
        <w:rPr/>
        <w:t>governmental</w:t>
      </w:r>
      <w:r>
        <w:rPr>
          <w:spacing w:val="-3"/>
        </w:rPr>
        <w:t> </w:t>
      </w:r>
      <w:r>
        <w:rPr/>
        <w:t>action</w:t>
      </w:r>
      <w:r>
        <w:rPr>
          <w:spacing w:val="-3"/>
        </w:rPr>
        <w:t> </w:t>
      </w:r>
      <w:r>
        <w:rPr/>
        <w:t>related</w:t>
      </w:r>
      <w:r>
        <w:rPr>
          <w:spacing w:val="-3"/>
        </w:rPr>
        <w:t> </w:t>
      </w:r>
      <w:r>
        <w:rPr/>
        <w:t>to</w:t>
      </w:r>
      <w:r>
        <w:rPr>
          <w:spacing w:val="-3"/>
        </w:rPr>
        <w:t> </w:t>
      </w:r>
      <w:r>
        <w:rPr/>
        <w:t>tariffs,</w:t>
      </w:r>
      <w:r>
        <w:rPr>
          <w:spacing w:val="-3"/>
        </w:rPr>
        <w:t> </w:t>
      </w:r>
      <w:r>
        <w:rPr/>
        <w:t>international</w:t>
      </w:r>
      <w:r>
        <w:rPr>
          <w:spacing w:val="-3"/>
        </w:rPr>
        <w:t> </w:t>
      </w:r>
      <w:r>
        <w:rPr/>
        <w:t>trade</w:t>
      </w:r>
      <w:r>
        <w:rPr>
          <w:spacing w:val="-3"/>
        </w:rPr>
        <w:t> </w:t>
      </w:r>
      <w:r>
        <w:rPr/>
        <w:t>agreements,</w:t>
      </w:r>
      <w:r>
        <w:rPr>
          <w:spacing w:val="-3"/>
        </w:rPr>
        <w:t> </w:t>
      </w:r>
      <w:r>
        <w:rPr/>
        <w:t>or economic</w:t>
      </w:r>
      <w:r>
        <w:rPr>
          <w:spacing w:val="-3"/>
        </w:rPr>
        <w:t> </w:t>
      </w:r>
      <w:r>
        <w:rPr/>
        <w:t>sanctions).</w:t>
      </w:r>
      <w:r>
        <w:rPr>
          <w:spacing w:val="-3"/>
        </w:rPr>
        <w:t> </w:t>
      </w:r>
      <w:r>
        <w:rPr/>
        <w:t>Such</w:t>
      </w:r>
      <w:r>
        <w:rPr>
          <w:spacing w:val="-3"/>
        </w:rPr>
        <w:t> </w:t>
      </w:r>
      <w:r>
        <w:rPr/>
        <w:t>changes</w:t>
      </w:r>
      <w:r>
        <w:rPr>
          <w:spacing w:val="-3"/>
        </w:rPr>
        <w:t> </w:t>
      </w:r>
      <w:r>
        <w:rPr/>
        <w:t>have</w:t>
      </w:r>
      <w:r>
        <w:rPr>
          <w:spacing w:val="-3"/>
        </w:rPr>
        <w:t> </w:t>
      </w:r>
      <w:r>
        <w:rPr/>
        <w:t>the</w:t>
      </w:r>
      <w:r>
        <w:rPr>
          <w:spacing w:val="-3"/>
        </w:rPr>
        <w:t> </w:t>
      </w:r>
      <w:r>
        <w:rPr/>
        <w:t>potential</w:t>
      </w:r>
      <w:r>
        <w:rPr>
          <w:spacing w:val="-3"/>
        </w:rPr>
        <w:t> </w:t>
      </w:r>
      <w:r>
        <w:rPr/>
        <w:t>to</w:t>
      </w:r>
      <w:r>
        <w:rPr>
          <w:spacing w:val="-3"/>
        </w:rPr>
        <w:t> </w:t>
      </w:r>
      <w:r>
        <w:rPr/>
        <w:t>adversely</w:t>
      </w:r>
      <w:r>
        <w:rPr>
          <w:spacing w:val="-3"/>
        </w:rPr>
        <w:t> </w:t>
      </w:r>
      <w:r>
        <w:rPr/>
        <w:t>impact</w:t>
      </w:r>
      <w:r>
        <w:rPr>
          <w:spacing w:val="-3"/>
        </w:rPr>
        <w:t> </w:t>
      </w:r>
      <w:r>
        <w:rPr/>
        <w:t>the</w:t>
      </w:r>
      <w:r>
        <w:rPr>
          <w:spacing w:val="-3"/>
        </w:rPr>
        <w:t> </w:t>
      </w:r>
      <w:r>
        <w:rPr/>
        <w:t>U.S.</w:t>
      </w:r>
      <w:r>
        <w:rPr>
          <w:spacing w:val="-3"/>
        </w:rPr>
        <w:t> </w:t>
      </w:r>
      <w:r>
        <w:rPr/>
        <w:t>economy</w:t>
      </w:r>
      <w:r>
        <w:rPr>
          <w:spacing w:val="-3"/>
        </w:rPr>
        <w:t> </w:t>
      </w:r>
      <w:r>
        <w:rPr/>
        <w:t>or</w:t>
      </w:r>
      <w:r>
        <w:rPr>
          <w:spacing w:val="-3"/>
        </w:rPr>
        <w:t> </w:t>
      </w:r>
      <w:r>
        <w:rPr/>
        <w:t>certain</w:t>
      </w:r>
      <w:r>
        <w:rPr>
          <w:spacing w:val="-3"/>
        </w:rPr>
        <w:t> </w:t>
      </w:r>
      <w:r>
        <w:rPr/>
        <w:t>sectors</w:t>
      </w:r>
      <w:r>
        <w:rPr>
          <w:spacing w:val="-3"/>
        </w:rPr>
        <w:t> </w:t>
      </w:r>
      <w:r>
        <w:rPr/>
        <w:t>thereof,</w:t>
      </w:r>
      <w:r>
        <w:rPr>
          <w:spacing w:val="-3"/>
        </w:rPr>
        <w:t> </w:t>
      </w:r>
      <w:r>
        <w:rPr/>
        <w:t>our</w:t>
      </w:r>
      <w:r>
        <w:rPr>
          <w:spacing w:val="-3"/>
        </w:rPr>
        <w:t> </w:t>
      </w:r>
      <w:r>
        <w:rPr/>
        <w:t>industry</w:t>
      </w:r>
      <w:r>
        <w:rPr>
          <w:spacing w:val="-3"/>
        </w:rPr>
        <w:t> </w:t>
      </w:r>
      <w:r>
        <w:rPr/>
        <w:t>and</w:t>
      </w:r>
      <w:r>
        <w:rPr>
          <w:spacing w:val="-3"/>
        </w:rPr>
        <w:t> </w:t>
      </w:r>
      <w:r>
        <w:rPr/>
        <w:t>the</w:t>
      </w:r>
      <w:r>
        <w:rPr>
          <w:spacing w:val="-3"/>
        </w:rPr>
        <w:t> </w:t>
      </w:r>
      <w:r>
        <w:rPr/>
        <w:t>global</w:t>
      </w:r>
      <w:r>
        <w:rPr>
          <w:spacing w:val="-3"/>
        </w:rPr>
        <w:t> </w:t>
      </w:r>
      <w:r>
        <w:rPr/>
        <w:t>demand</w:t>
      </w:r>
      <w:r>
        <w:rPr>
          <w:spacing w:val="-3"/>
        </w:rPr>
        <w:t> </w:t>
      </w:r>
      <w:r>
        <w:rPr/>
        <w:t>for</w:t>
      </w:r>
      <w:r>
        <w:rPr>
          <w:spacing w:val="-3"/>
        </w:rPr>
        <w:t> </w:t>
      </w:r>
      <w:r>
        <w:rPr/>
        <w:t>our</w:t>
      </w:r>
      <w:r>
        <w:rPr>
          <w:spacing w:val="-3"/>
        </w:rPr>
        <w:t> </w:t>
      </w:r>
      <w:r>
        <w:rPr/>
        <w:t>products, and as a result, could have a material adverse effect on our business, financial condition and results of operations.</w:t>
      </w:r>
    </w:p>
    <w:p>
      <w:pPr>
        <w:pStyle w:val="BodyText"/>
        <w:spacing w:before="81"/>
      </w:pPr>
    </w:p>
    <w:p>
      <w:pPr>
        <w:spacing w:before="0"/>
        <w:ind w:left="131" w:right="0" w:firstLine="0"/>
        <w:jc w:val="left"/>
        <w:rPr>
          <w:b/>
          <w:sz w:val="15"/>
        </w:rPr>
      </w:pPr>
      <w:r>
        <w:rPr>
          <w:b/>
          <w:color w:val="E77721"/>
          <w:sz w:val="15"/>
        </w:rPr>
        <w:t>If</w:t>
      </w:r>
      <w:r>
        <w:rPr>
          <w:b/>
          <w:color w:val="E77721"/>
          <w:spacing w:val="-8"/>
          <w:sz w:val="15"/>
        </w:rPr>
        <w:t> </w:t>
      </w:r>
      <w:r>
        <w:rPr>
          <w:b/>
          <w:color w:val="E77721"/>
          <w:sz w:val="15"/>
        </w:rPr>
        <w:t>one</w:t>
      </w:r>
      <w:r>
        <w:rPr>
          <w:b/>
          <w:color w:val="E77721"/>
          <w:spacing w:val="-7"/>
          <w:sz w:val="15"/>
        </w:rPr>
        <w:t> </w:t>
      </w:r>
      <w:r>
        <w:rPr>
          <w:b/>
          <w:color w:val="E77721"/>
          <w:sz w:val="15"/>
        </w:rPr>
        <w:t>or</w:t>
      </w:r>
      <w:r>
        <w:rPr>
          <w:b/>
          <w:color w:val="E77721"/>
          <w:spacing w:val="-7"/>
          <w:sz w:val="15"/>
        </w:rPr>
        <w:t> </w:t>
      </w:r>
      <w:r>
        <w:rPr>
          <w:b/>
          <w:color w:val="E77721"/>
          <w:sz w:val="15"/>
        </w:rPr>
        <w:t>more</w:t>
      </w:r>
      <w:r>
        <w:rPr>
          <w:b/>
          <w:color w:val="E77721"/>
          <w:spacing w:val="-7"/>
          <w:sz w:val="15"/>
        </w:rPr>
        <w:t> </w:t>
      </w:r>
      <w:r>
        <w:rPr>
          <w:b/>
          <w:color w:val="E77721"/>
          <w:sz w:val="15"/>
        </w:rPr>
        <w:t>of</w:t>
      </w:r>
      <w:r>
        <w:rPr>
          <w:b/>
          <w:color w:val="E77721"/>
          <w:spacing w:val="-7"/>
          <w:sz w:val="15"/>
        </w:rPr>
        <w:t> </w:t>
      </w:r>
      <w:r>
        <w:rPr>
          <w:b/>
          <w:color w:val="E77721"/>
          <w:sz w:val="15"/>
        </w:rPr>
        <w:t>our</w:t>
      </w:r>
      <w:r>
        <w:rPr>
          <w:b/>
          <w:color w:val="E77721"/>
          <w:spacing w:val="-8"/>
          <w:sz w:val="15"/>
        </w:rPr>
        <w:t> </w:t>
      </w:r>
      <w:r>
        <w:rPr>
          <w:b/>
          <w:color w:val="E77721"/>
          <w:sz w:val="15"/>
        </w:rPr>
        <w:t>counterparty</w:t>
      </w:r>
      <w:r>
        <w:rPr>
          <w:b/>
          <w:color w:val="E77721"/>
          <w:spacing w:val="-7"/>
          <w:sz w:val="15"/>
        </w:rPr>
        <w:t> </w:t>
      </w:r>
      <w:r>
        <w:rPr>
          <w:b/>
          <w:color w:val="E77721"/>
          <w:sz w:val="15"/>
        </w:rPr>
        <w:t>financial</w:t>
      </w:r>
      <w:r>
        <w:rPr>
          <w:b/>
          <w:color w:val="E77721"/>
          <w:spacing w:val="-7"/>
          <w:sz w:val="15"/>
        </w:rPr>
        <w:t> </w:t>
      </w:r>
      <w:r>
        <w:rPr>
          <w:b/>
          <w:color w:val="E77721"/>
          <w:sz w:val="15"/>
        </w:rPr>
        <w:t>institutions</w:t>
      </w:r>
      <w:r>
        <w:rPr>
          <w:b/>
          <w:color w:val="E77721"/>
          <w:spacing w:val="-7"/>
          <w:sz w:val="15"/>
        </w:rPr>
        <w:t> </w:t>
      </w:r>
      <w:r>
        <w:rPr>
          <w:b/>
          <w:color w:val="E77721"/>
          <w:sz w:val="15"/>
        </w:rPr>
        <w:t>default</w:t>
      </w:r>
      <w:r>
        <w:rPr>
          <w:b/>
          <w:color w:val="E77721"/>
          <w:spacing w:val="-7"/>
          <w:sz w:val="15"/>
        </w:rPr>
        <w:t> </w:t>
      </w:r>
      <w:r>
        <w:rPr>
          <w:b/>
          <w:color w:val="E77721"/>
          <w:sz w:val="15"/>
        </w:rPr>
        <w:t>on</w:t>
      </w:r>
      <w:r>
        <w:rPr>
          <w:b/>
          <w:color w:val="E77721"/>
          <w:spacing w:val="-8"/>
          <w:sz w:val="15"/>
        </w:rPr>
        <w:t> </w:t>
      </w:r>
      <w:r>
        <w:rPr>
          <w:b/>
          <w:color w:val="E77721"/>
          <w:sz w:val="15"/>
        </w:rPr>
        <w:t>their</w:t>
      </w:r>
      <w:r>
        <w:rPr>
          <w:b/>
          <w:color w:val="E77721"/>
          <w:spacing w:val="-7"/>
          <w:sz w:val="15"/>
        </w:rPr>
        <w:t> </w:t>
      </w:r>
      <w:r>
        <w:rPr>
          <w:b/>
          <w:color w:val="E77721"/>
          <w:sz w:val="15"/>
        </w:rPr>
        <w:t>obligations</w:t>
      </w:r>
      <w:r>
        <w:rPr>
          <w:b/>
          <w:color w:val="E77721"/>
          <w:spacing w:val="-7"/>
          <w:sz w:val="15"/>
        </w:rPr>
        <w:t> </w:t>
      </w:r>
      <w:r>
        <w:rPr>
          <w:b/>
          <w:color w:val="E77721"/>
          <w:sz w:val="15"/>
        </w:rPr>
        <w:t>to</w:t>
      </w:r>
      <w:r>
        <w:rPr>
          <w:b/>
          <w:color w:val="E77721"/>
          <w:spacing w:val="-7"/>
          <w:sz w:val="15"/>
        </w:rPr>
        <w:t> </w:t>
      </w:r>
      <w:r>
        <w:rPr>
          <w:b/>
          <w:color w:val="E77721"/>
          <w:sz w:val="15"/>
        </w:rPr>
        <w:t>us</w:t>
      </w:r>
      <w:r>
        <w:rPr>
          <w:b/>
          <w:color w:val="E77721"/>
          <w:spacing w:val="-6"/>
          <w:sz w:val="15"/>
        </w:rPr>
        <w:t> </w:t>
      </w:r>
      <w:r>
        <w:rPr>
          <w:b/>
          <w:color w:val="E77721"/>
          <w:sz w:val="15"/>
        </w:rPr>
        <w:t>or</w:t>
      </w:r>
      <w:r>
        <w:rPr>
          <w:b/>
          <w:color w:val="E77721"/>
          <w:spacing w:val="-7"/>
          <w:sz w:val="15"/>
        </w:rPr>
        <w:t> </w:t>
      </w:r>
      <w:r>
        <w:rPr>
          <w:b/>
          <w:color w:val="E77721"/>
          <w:sz w:val="15"/>
        </w:rPr>
        <w:t>fail,</w:t>
      </w:r>
      <w:r>
        <w:rPr>
          <w:b/>
          <w:color w:val="E77721"/>
          <w:spacing w:val="-7"/>
          <w:sz w:val="15"/>
        </w:rPr>
        <w:t> </w:t>
      </w:r>
      <w:r>
        <w:rPr>
          <w:b/>
          <w:color w:val="E77721"/>
          <w:sz w:val="15"/>
        </w:rPr>
        <w:t>we</w:t>
      </w:r>
      <w:r>
        <w:rPr>
          <w:b/>
          <w:color w:val="E77721"/>
          <w:spacing w:val="-7"/>
          <w:sz w:val="15"/>
        </w:rPr>
        <w:t> </w:t>
      </w:r>
      <w:r>
        <w:rPr>
          <w:b/>
          <w:color w:val="E77721"/>
          <w:sz w:val="15"/>
        </w:rPr>
        <w:t>may</w:t>
      </w:r>
      <w:r>
        <w:rPr>
          <w:b/>
          <w:color w:val="E77721"/>
          <w:spacing w:val="-7"/>
          <w:sz w:val="15"/>
        </w:rPr>
        <w:t> </w:t>
      </w:r>
      <w:r>
        <w:rPr>
          <w:b/>
          <w:color w:val="E77721"/>
          <w:sz w:val="15"/>
        </w:rPr>
        <w:t>incur</w:t>
      </w:r>
      <w:r>
        <w:rPr>
          <w:b/>
          <w:color w:val="E77721"/>
          <w:spacing w:val="-8"/>
          <w:sz w:val="15"/>
        </w:rPr>
        <w:t> </w:t>
      </w:r>
      <w:r>
        <w:rPr>
          <w:b/>
          <w:color w:val="E77721"/>
          <w:sz w:val="15"/>
        </w:rPr>
        <w:t>significant</w:t>
      </w:r>
      <w:r>
        <w:rPr>
          <w:b/>
          <w:color w:val="E77721"/>
          <w:spacing w:val="-7"/>
          <w:sz w:val="15"/>
        </w:rPr>
        <w:t> </w:t>
      </w:r>
      <w:r>
        <w:rPr>
          <w:b/>
          <w:color w:val="E77721"/>
          <w:spacing w:val="-2"/>
          <w:sz w:val="15"/>
        </w:rPr>
        <w:t>losses.</w:t>
      </w:r>
    </w:p>
    <w:p>
      <w:pPr>
        <w:pStyle w:val="BodyText"/>
        <w:spacing w:line="264" w:lineRule="auto" w:before="111"/>
        <w:ind w:left="131" w:right="118"/>
      </w:pPr>
      <w:r>
        <w:rPr/>
        <w:t>As</w:t>
      </w:r>
      <w:r>
        <w:rPr>
          <w:spacing w:val="-6"/>
        </w:rPr>
        <w:t> </w:t>
      </w:r>
      <w:r>
        <w:rPr/>
        <w:t>part</w:t>
      </w:r>
      <w:r>
        <w:rPr>
          <w:spacing w:val="-6"/>
        </w:rPr>
        <w:t> </w:t>
      </w:r>
      <w:r>
        <w:rPr/>
        <w:t>of</w:t>
      </w:r>
      <w:r>
        <w:rPr>
          <w:spacing w:val="-6"/>
        </w:rPr>
        <w:t> </w:t>
      </w:r>
      <w:r>
        <w:rPr/>
        <w:t>our</w:t>
      </w:r>
      <w:r>
        <w:rPr>
          <w:spacing w:val="-6"/>
        </w:rPr>
        <w:t> </w:t>
      </w:r>
      <w:r>
        <w:rPr/>
        <w:t>hedging</w:t>
      </w:r>
      <w:r>
        <w:rPr>
          <w:spacing w:val="-6"/>
        </w:rPr>
        <w:t> </w:t>
      </w:r>
      <w:r>
        <w:rPr/>
        <w:t>activities,</w:t>
      </w:r>
      <w:r>
        <w:rPr>
          <w:spacing w:val="-6"/>
        </w:rPr>
        <w:t> </w:t>
      </w:r>
      <w:r>
        <w:rPr/>
        <w:t>we</w:t>
      </w:r>
      <w:r>
        <w:rPr>
          <w:spacing w:val="-6"/>
        </w:rPr>
        <w:t> </w:t>
      </w:r>
      <w:r>
        <w:rPr/>
        <w:t>enter</w:t>
      </w:r>
      <w:r>
        <w:rPr>
          <w:spacing w:val="-6"/>
        </w:rPr>
        <w:t> </w:t>
      </w:r>
      <w:r>
        <w:rPr/>
        <w:t>into</w:t>
      </w:r>
      <w:r>
        <w:rPr>
          <w:spacing w:val="-6"/>
        </w:rPr>
        <w:t> </w:t>
      </w:r>
      <w:r>
        <w:rPr/>
        <w:t>transactions</w:t>
      </w:r>
      <w:r>
        <w:rPr>
          <w:spacing w:val="-6"/>
        </w:rPr>
        <w:t> </w:t>
      </w:r>
      <w:r>
        <w:rPr/>
        <w:t>involving</w:t>
      </w:r>
      <w:r>
        <w:rPr>
          <w:spacing w:val="-6"/>
        </w:rPr>
        <w:t> </w:t>
      </w:r>
      <w:r>
        <w:rPr/>
        <w:t>derivative</w:t>
      </w:r>
      <w:r>
        <w:rPr>
          <w:spacing w:val="-6"/>
        </w:rPr>
        <w:t> </w:t>
      </w:r>
      <w:r>
        <w:rPr/>
        <w:t>financial</w:t>
      </w:r>
      <w:r>
        <w:rPr>
          <w:spacing w:val="-6"/>
        </w:rPr>
        <w:t> </w:t>
      </w:r>
      <w:r>
        <w:rPr/>
        <w:t>instruments,</w:t>
      </w:r>
      <w:r>
        <w:rPr>
          <w:spacing w:val="-6"/>
        </w:rPr>
        <w:t> </w:t>
      </w:r>
      <w:r>
        <w:rPr/>
        <w:t>which</w:t>
      </w:r>
      <w:r>
        <w:rPr>
          <w:spacing w:val="-6"/>
        </w:rPr>
        <w:t> </w:t>
      </w:r>
      <w:r>
        <w:rPr/>
        <w:t>may</w:t>
      </w:r>
      <w:r>
        <w:rPr>
          <w:spacing w:val="-6"/>
        </w:rPr>
        <w:t> </w:t>
      </w:r>
      <w:r>
        <w:rPr/>
        <w:t>include</w:t>
      </w:r>
      <w:r>
        <w:rPr>
          <w:spacing w:val="-6"/>
        </w:rPr>
        <w:t> </w:t>
      </w:r>
      <w:r>
        <w:rPr/>
        <w:t>forward</w:t>
      </w:r>
      <w:r>
        <w:rPr>
          <w:spacing w:val="-6"/>
        </w:rPr>
        <w:t> </w:t>
      </w:r>
      <w:r>
        <w:rPr/>
        <w:t>contracts,</w:t>
      </w:r>
      <w:r>
        <w:rPr>
          <w:spacing w:val="-6"/>
        </w:rPr>
        <w:t> </w:t>
      </w:r>
      <w:r>
        <w:rPr/>
        <w:t>commodity</w:t>
      </w:r>
      <w:r>
        <w:rPr>
          <w:spacing w:val="-6"/>
        </w:rPr>
        <w:t> </w:t>
      </w:r>
      <w:r>
        <w:rPr/>
        <w:t>futures</w:t>
      </w:r>
      <w:r>
        <w:rPr>
          <w:spacing w:val="-6"/>
        </w:rPr>
        <w:t> </w:t>
      </w:r>
      <w:r>
        <w:rPr/>
        <w:t>contracts,</w:t>
      </w:r>
      <w:r>
        <w:rPr>
          <w:spacing w:val="-6"/>
        </w:rPr>
        <w:t> </w:t>
      </w:r>
      <w:r>
        <w:rPr/>
        <w:t>option contracts,</w:t>
      </w:r>
      <w:r>
        <w:rPr>
          <w:spacing w:val="-1"/>
        </w:rPr>
        <w:t> </w:t>
      </w:r>
      <w:r>
        <w:rPr/>
        <w:t>collars</w:t>
      </w:r>
      <w:r>
        <w:rPr>
          <w:spacing w:val="-1"/>
        </w:rPr>
        <w:t> </w:t>
      </w:r>
      <w:r>
        <w:rPr/>
        <w:t>and</w:t>
      </w:r>
      <w:r>
        <w:rPr>
          <w:spacing w:val="-1"/>
        </w:rPr>
        <w:t> </w:t>
      </w:r>
      <w:r>
        <w:rPr/>
        <w:t>swaps</w:t>
      </w:r>
      <w:r>
        <w:rPr>
          <w:spacing w:val="-1"/>
        </w:rPr>
        <w:t> </w:t>
      </w:r>
      <w:r>
        <w:rPr/>
        <w:t>with</w:t>
      </w:r>
      <w:r>
        <w:rPr>
          <w:spacing w:val="-1"/>
        </w:rPr>
        <w:t> </w:t>
      </w:r>
      <w:r>
        <w:rPr/>
        <w:t>various</w:t>
      </w:r>
      <w:r>
        <w:rPr>
          <w:spacing w:val="-1"/>
        </w:rPr>
        <w:t> </w:t>
      </w:r>
      <w:r>
        <w:rPr/>
        <w:t>financial</w:t>
      </w:r>
      <w:r>
        <w:rPr>
          <w:spacing w:val="-1"/>
        </w:rPr>
        <w:t> </w:t>
      </w:r>
      <w:r>
        <w:rPr/>
        <w:t>institutions.</w:t>
      </w:r>
      <w:r>
        <w:rPr>
          <w:spacing w:val="-1"/>
        </w:rPr>
        <w:t> </w:t>
      </w:r>
      <w:r>
        <w:rPr/>
        <w:t>In</w:t>
      </w:r>
      <w:r>
        <w:rPr>
          <w:spacing w:val="-1"/>
        </w:rPr>
        <w:t> </w:t>
      </w:r>
      <w:r>
        <w:rPr/>
        <w:t>addition,</w:t>
      </w:r>
      <w:r>
        <w:rPr>
          <w:spacing w:val="-1"/>
        </w:rPr>
        <w:t> </w:t>
      </w:r>
      <w:r>
        <w:rPr/>
        <w:t>we</w:t>
      </w:r>
      <w:r>
        <w:rPr>
          <w:spacing w:val="-1"/>
        </w:rPr>
        <w:t> </w:t>
      </w:r>
      <w:r>
        <w:rPr/>
        <w:t>have</w:t>
      </w:r>
      <w:r>
        <w:rPr>
          <w:spacing w:val="-1"/>
        </w:rPr>
        <w:t> </w:t>
      </w:r>
      <w:r>
        <w:rPr/>
        <w:t>significant</w:t>
      </w:r>
      <w:r>
        <w:rPr>
          <w:spacing w:val="-1"/>
        </w:rPr>
        <w:t> </w:t>
      </w:r>
      <w:r>
        <w:rPr/>
        <w:t>amounts</w:t>
      </w:r>
      <w:r>
        <w:rPr>
          <w:spacing w:val="-1"/>
        </w:rPr>
        <w:t> </w:t>
      </w:r>
      <w:r>
        <w:rPr/>
        <w:t>of</w:t>
      </w:r>
      <w:r>
        <w:rPr>
          <w:spacing w:val="-1"/>
        </w:rPr>
        <w:t> </w:t>
      </w:r>
      <w:r>
        <w:rPr/>
        <w:t>cash,</w:t>
      </w:r>
      <w:r>
        <w:rPr>
          <w:spacing w:val="-1"/>
        </w:rPr>
        <w:t> </w:t>
      </w:r>
      <w:r>
        <w:rPr/>
        <w:t>cash</w:t>
      </w:r>
      <w:r>
        <w:rPr>
          <w:spacing w:val="-1"/>
        </w:rPr>
        <w:t> </w:t>
      </w:r>
      <w:r>
        <w:rPr/>
        <w:t>equivalents</w:t>
      </w:r>
      <w:r>
        <w:rPr>
          <w:spacing w:val="-1"/>
        </w:rPr>
        <w:t> </w:t>
      </w:r>
      <w:r>
        <w:rPr/>
        <w:t>and</w:t>
      </w:r>
      <w:r>
        <w:rPr>
          <w:spacing w:val="-1"/>
        </w:rPr>
        <w:t> </w:t>
      </w:r>
      <w:r>
        <w:rPr/>
        <w:t>other</w:t>
      </w:r>
      <w:r>
        <w:rPr>
          <w:spacing w:val="-1"/>
        </w:rPr>
        <w:t> </w:t>
      </w:r>
      <w:r>
        <w:rPr/>
        <w:t>investments</w:t>
      </w:r>
      <w:r>
        <w:rPr>
          <w:spacing w:val="-1"/>
        </w:rPr>
        <w:t> </w:t>
      </w:r>
      <w:r>
        <w:rPr/>
        <w:t>on</w:t>
      </w:r>
      <w:r>
        <w:rPr>
          <w:spacing w:val="-1"/>
        </w:rPr>
        <w:t> </w:t>
      </w:r>
      <w:r>
        <w:rPr/>
        <w:t>deposit</w:t>
      </w:r>
      <w:r>
        <w:rPr>
          <w:spacing w:val="-1"/>
        </w:rPr>
        <w:t> </w:t>
      </w:r>
      <w:r>
        <w:rPr/>
        <w:t>or</w:t>
      </w:r>
      <w:r>
        <w:rPr>
          <w:spacing w:val="-1"/>
        </w:rPr>
        <w:t> </w:t>
      </w:r>
      <w:r>
        <w:rPr/>
        <w:t>in accounts</w:t>
      </w:r>
      <w:r>
        <w:rPr>
          <w:spacing w:val="-2"/>
        </w:rPr>
        <w:t> </w:t>
      </w:r>
      <w:r>
        <w:rPr/>
        <w:t>with</w:t>
      </w:r>
      <w:r>
        <w:rPr>
          <w:spacing w:val="-2"/>
        </w:rPr>
        <w:t> </w:t>
      </w:r>
      <w:r>
        <w:rPr/>
        <w:t>banks</w:t>
      </w:r>
      <w:r>
        <w:rPr>
          <w:spacing w:val="-2"/>
        </w:rPr>
        <w:t> </w:t>
      </w:r>
      <w:r>
        <w:rPr/>
        <w:t>or</w:t>
      </w:r>
      <w:r>
        <w:rPr>
          <w:spacing w:val="-2"/>
        </w:rPr>
        <w:t> </w:t>
      </w:r>
      <w:r>
        <w:rPr/>
        <w:t>other</w:t>
      </w:r>
      <w:r>
        <w:rPr>
          <w:spacing w:val="-2"/>
        </w:rPr>
        <w:t> </w:t>
      </w:r>
      <w:r>
        <w:rPr/>
        <w:t>financial</w:t>
      </w:r>
      <w:r>
        <w:rPr>
          <w:spacing w:val="-2"/>
        </w:rPr>
        <w:t> </w:t>
      </w:r>
      <w:r>
        <w:rPr/>
        <w:t>institutions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and</w:t>
      </w:r>
      <w:r>
        <w:rPr>
          <w:spacing w:val="-2"/>
        </w:rPr>
        <w:t> </w:t>
      </w:r>
      <w:r>
        <w:rPr/>
        <w:t>abroad.</w:t>
      </w:r>
      <w:r>
        <w:rPr>
          <w:spacing w:val="-2"/>
        </w:rPr>
        <w:t> </w:t>
      </w:r>
      <w:r>
        <w:rPr/>
        <w:t>As a</w:t>
      </w:r>
      <w:r>
        <w:rPr>
          <w:spacing w:val="-2"/>
        </w:rPr>
        <w:t> </w:t>
      </w:r>
      <w:r>
        <w:rPr/>
        <w:t>result,</w:t>
      </w:r>
      <w:r>
        <w:rPr>
          <w:spacing w:val="-2"/>
        </w:rPr>
        <w:t> </w:t>
      </w:r>
      <w:r>
        <w:rPr/>
        <w:t>we</w:t>
      </w:r>
      <w:r>
        <w:rPr>
          <w:spacing w:val="-2"/>
        </w:rPr>
        <w:t> </w:t>
      </w:r>
      <w:r>
        <w:rPr/>
        <w:t>are</w:t>
      </w:r>
      <w:r>
        <w:rPr>
          <w:spacing w:val="-2"/>
        </w:rPr>
        <w:t> </w:t>
      </w:r>
      <w:r>
        <w:rPr/>
        <w:t>exposed</w:t>
      </w:r>
      <w:r>
        <w:rPr>
          <w:spacing w:val="-2"/>
        </w:rPr>
        <w:t> </w:t>
      </w:r>
      <w:r>
        <w:rPr/>
        <w:t>to</w:t>
      </w:r>
      <w:r>
        <w:rPr>
          <w:spacing w:val="-2"/>
        </w:rPr>
        <w:t> </w:t>
      </w:r>
      <w:r>
        <w:rPr/>
        <w:t>the</w:t>
      </w:r>
      <w:r>
        <w:rPr>
          <w:spacing w:val="-2"/>
        </w:rPr>
        <w:t> </w:t>
      </w:r>
      <w:r>
        <w:rPr/>
        <w:t>risk</w:t>
      </w:r>
      <w:r>
        <w:rPr>
          <w:spacing w:val="-2"/>
        </w:rPr>
        <w:t> </w:t>
      </w:r>
      <w:r>
        <w:rPr/>
        <w:t>of</w:t>
      </w:r>
      <w:r>
        <w:rPr>
          <w:spacing w:val="-2"/>
        </w:rPr>
        <w:t> </w:t>
      </w:r>
      <w:r>
        <w:rPr/>
        <w:t>default</w:t>
      </w:r>
      <w:r>
        <w:rPr>
          <w:spacing w:val="-2"/>
        </w:rPr>
        <w:t> </w:t>
      </w:r>
      <w:r>
        <w:rPr/>
        <w:t>by</w:t>
      </w:r>
      <w:r>
        <w:rPr>
          <w:spacing w:val="-2"/>
        </w:rPr>
        <w:t> </w:t>
      </w:r>
      <w:r>
        <w:rPr/>
        <w:t>or</w:t>
      </w:r>
      <w:r>
        <w:rPr>
          <w:spacing w:val="-2"/>
        </w:rPr>
        <w:t> </w:t>
      </w:r>
      <w:r>
        <w:rPr/>
        <w:t>failure</w:t>
      </w:r>
      <w:r>
        <w:rPr>
          <w:spacing w:val="-2"/>
        </w:rPr>
        <w:t> </w:t>
      </w:r>
      <w:r>
        <w:rPr/>
        <w:t>of</w:t>
      </w:r>
      <w:r>
        <w:rPr>
          <w:spacing w:val="-2"/>
        </w:rPr>
        <w:t> </w:t>
      </w:r>
      <w:r>
        <w:rPr/>
        <w:t>counterparty financial institutions.</w:t>
      </w:r>
      <w:r>
        <w:rPr>
          <w:spacing w:val="-2"/>
        </w:rPr>
        <w:t> </w:t>
      </w:r>
      <w:r>
        <w:rPr/>
        <w:t>The</w:t>
      </w:r>
      <w:r>
        <w:rPr>
          <w:spacing w:val="-2"/>
        </w:rPr>
        <w:t> </w:t>
      </w:r>
      <w:r>
        <w:rPr/>
        <w:t>risk</w:t>
      </w:r>
      <w:r>
        <w:rPr>
          <w:spacing w:val="-2"/>
        </w:rPr>
        <w:t> </w:t>
      </w:r>
      <w:r>
        <w:rPr/>
        <w:t>of</w:t>
      </w:r>
      <w:r>
        <w:rPr>
          <w:spacing w:val="-2"/>
        </w:rPr>
        <w:t> </w:t>
      </w:r>
      <w:r>
        <w:rPr/>
        <w:t>counterparty</w:t>
      </w:r>
      <w:r>
        <w:rPr>
          <w:spacing w:val="-2"/>
        </w:rPr>
        <w:t> </w:t>
      </w:r>
      <w:r>
        <w:rPr/>
        <w:t>default</w:t>
      </w:r>
      <w:r>
        <w:rPr>
          <w:spacing w:val="-2"/>
        </w:rPr>
        <w:t> </w:t>
      </w:r>
      <w:r>
        <w:rPr/>
        <w:t>or</w:t>
      </w:r>
      <w:r>
        <w:rPr>
          <w:spacing w:val="-2"/>
        </w:rPr>
        <w:t> </w:t>
      </w:r>
      <w:r>
        <w:rPr/>
        <w:t>failure</w:t>
      </w:r>
      <w:r>
        <w:rPr>
          <w:spacing w:val="-2"/>
        </w:rPr>
        <w:t> </w:t>
      </w:r>
      <w:r>
        <w:rPr/>
        <w:t>may</w:t>
      </w:r>
      <w:r>
        <w:rPr>
          <w:spacing w:val="-2"/>
        </w:rPr>
        <w:t> </w:t>
      </w:r>
      <w:r>
        <w:rPr/>
        <w:t>be</w:t>
      </w:r>
      <w:r>
        <w:rPr>
          <w:spacing w:val="-2"/>
        </w:rPr>
        <w:t> </w:t>
      </w:r>
      <w:r>
        <w:rPr/>
        <w:t>heightened</w:t>
      </w:r>
      <w:r>
        <w:rPr>
          <w:spacing w:val="-2"/>
        </w:rPr>
        <w:t> </w:t>
      </w:r>
      <w:r>
        <w:rPr/>
        <w:t>during</w:t>
      </w:r>
      <w:r>
        <w:rPr>
          <w:spacing w:val="-2"/>
        </w:rPr>
        <w:t> </w:t>
      </w:r>
      <w:r>
        <w:rPr/>
        <w:t>economic</w:t>
      </w:r>
      <w:r>
        <w:rPr>
          <w:spacing w:val="-2"/>
        </w:rPr>
        <w:t> </w:t>
      </w:r>
      <w:r>
        <w:rPr/>
        <w:t>downturns</w:t>
      </w:r>
      <w:r>
        <w:rPr>
          <w:spacing w:val="-2"/>
        </w:rPr>
        <w:t> </w:t>
      </w:r>
      <w:r>
        <w:rPr/>
        <w:t>and</w:t>
      </w:r>
      <w:r>
        <w:rPr>
          <w:spacing w:val="-2"/>
        </w:rPr>
        <w:t> </w:t>
      </w:r>
      <w:r>
        <w:rPr/>
        <w:t>periods</w:t>
      </w:r>
      <w:r>
        <w:rPr>
          <w:spacing w:val="-2"/>
        </w:rPr>
        <w:t> </w:t>
      </w:r>
      <w:r>
        <w:rPr/>
        <w:t>of</w:t>
      </w:r>
      <w:r>
        <w:rPr>
          <w:spacing w:val="-2"/>
        </w:rPr>
        <w:t> </w:t>
      </w:r>
      <w:r>
        <w:rPr/>
        <w:t>uncertainty</w:t>
      </w:r>
      <w:r>
        <w:rPr>
          <w:spacing w:val="-2"/>
        </w:rPr>
        <w:t> </w:t>
      </w:r>
      <w:r>
        <w:rPr/>
        <w:t>in</w:t>
      </w:r>
      <w:r>
        <w:rPr>
          <w:spacing w:val="-2"/>
        </w:rPr>
        <w:t> </w:t>
      </w:r>
      <w:r>
        <w:rPr/>
        <w:t>the</w:t>
      </w:r>
      <w:r>
        <w:rPr>
          <w:spacing w:val="-2"/>
        </w:rPr>
        <w:t> </w:t>
      </w:r>
      <w:r>
        <w:rPr/>
        <w:t>financial</w:t>
      </w:r>
      <w:r>
        <w:rPr>
          <w:spacing w:val="-2"/>
        </w:rPr>
        <w:t> </w:t>
      </w:r>
      <w:r>
        <w:rPr/>
        <w:t>markets.</w:t>
      </w:r>
      <w:r>
        <w:rPr>
          <w:spacing w:val="-2"/>
        </w:rPr>
        <w:t> </w:t>
      </w:r>
      <w:r>
        <w:rPr/>
        <w:t>If one</w:t>
      </w:r>
      <w:r>
        <w:rPr>
          <w:spacing w:val="-2"/>
        </w:rPr>
        <w:t> </w:t>
      </w:r>
      <w:r>
        <w:rPr/>
        <w:t>of</w:t>
      </w:r>
      <w:r>
        <w:rPr>
          <w:spacing w:val="-2"/>
        </w:rPr>
        <w:t> </w:t>
      </w:r>
      <w:r>
        <w:rPr/>
        <w:t>our counterparties</w:t>
      </w:r>
      <w:r>
        <w:rPr>
          <w:spacing w:val="-6"/>
        </w:rPr>
        <w:t> </w:t>
      </w:r>
      <w:r>
        <w:rPr/>
        <w:t>were</w:t>
      </w:r>
      <w:r>
        <w:rPr>
          <w:spacing w:val="-6"/>
        </w:rPr>
        <w:t> </w:t>
      </w:r>
      <w:r>
        <w:rPr/>
        <w:t>to</w:t>
      </w:r>
      <w:r>
        <w:rPr>
          <w:spacing w:val="-6"/>
        </w:rPr>
        <w:t> </w:t>
      </w:r>
      <w:r>
        <w:rPr/>
        <w:t>become</w:t>
      </w:r>
      <w:r>
        <w:rPr>
          <w:spacing w:val="-6"/>
        </w:rPr>
        <w:t> </w:t>
      </w:r>
      <w:r>
        <w:rPr/>
        <w:t>insolvent</w:t>
      </w:r>
      <w:r>
        <w:rPr>
          <w:spacing w:val="-6"/>
        </w:rPr>
        <w:t> </w:t>
      </w:r>
      <w:r>
        <w:rPr/>
        <w:t>or</w:t>
      </w:r>
      <w:r>
        <w:rPr>
          <w:spacing w:val="-6"/>
        </w:rPr>
        <w:t> </w:t>
      </w:r>
      <w:r>
        <w:rPr/>
        <w:t>file</w:t>
      </w:r>
      <w:r>
        <w:rPr>
          <w:spacing w:val="-6"/>
        </w:rPr>
        <w:t> </w:t>
      </w:r>
      <w:r>
        <w:rPr/>
        <w:t>for</w:t>
      </w:r>
      <w:r>
        <w:rPr>
          <w:spacing w:val="-6"/>
        </w:rPr>
        <w:t> </w:t>
      </w:r>
      <w:r>
        <w:rPr/>
        <w:t>bankruptcy,</w:t>
      </w:r>
      <w:r>
        <w:rPr>
          <w:spacing w:val="-6"/>
        </w:rPr>
        <w:t> </w:t>
      </w:r>
      <w:r>
        <w:rPr/>
        <w:t>our</w:t>
      </w:r>
      <w:r>
        <w:rPr>
          <w:spacing w:val="-6"/>
        </w:rPr>
        <w:t> </w:t>
      </w:r>
      <w:r>
        <w:rPr/>
        <w:t>ability</w:t>
      </w:r>
      <w:r>
        <w:rPr>
          <w:spacing w:val="-6"/>
        </w:rPr>
        <w:t> </w:t>
      </w:r>
      <w:r>
        <w:rPr/>
        <w:t>to</w:t>
      </w:r>
      <w:r>
        <w:rPr>
          <w:spacing w:val="-6"/>
        </w:rPr>
        <w:t> </w:t>
      </w:r>
      <w:r>
        <w:rPr/>
        <w:t>recover</w:t>
      </w:r>
      <w:r>
        <w:rPr>
          <w:spacing w:val="-6"/>
        </w:rPr>
        <w:t> </w:t>
      </w:r>
      <w:r>
        <w:rPr/>
        <w:t>losses</w:t>
      </w:r>
      <w:r>
        <w:rPr>
          <w:spacing w:val="-6"/>
        </w:rPr>
        <w:t> </w:t>
      </w:r>
      <w:r>
        <w:rPr/>
        <w:t>incurred</w:t>
      </w:r>
      <w:r>
        <w:rPr>
          <w:spacing w:val="-6"/>
        </w:rPr>
        <w:t> </w:t>
      </w:r>
      <w:r>
        <w:rPr/>
        <w:t>as</w:t>
      </w:r>
      <w:r>
        <w:rPr>
          <w:spacing w:val="-6"/>
        </w:rPr>
        <w:t> </w:t>
      </w:r>
      <w:r>
        <w:rPr/>
        <w:t>a</w:t>
      </w:r>
      <w:r>
        <w:rPr>
          <w:spacing w:val="-6"/>
        </w:rPr>
        <w:t> </w:t>
      </w:r>
      <w:r>
        <w:rPr/>
        <w:t>result</w:t>
      </w:r>
      <w:r>
        <w:rPr>
          <w:spacing w:val="-6"/>
        </w:rPr>
        <w:t> </w:t>
      </w:r>
      <w:r>
        <w:rPr/>
        <w:t>of</w:t>
      </w:r>
      <w:r>
        <w:rPr>
          <w:spacing w:val="-6"/>
        </w:rPr>
        <w:t> </w:t>
      </w:r>
      <w:r>
        <w:rPr/>
        <w:t>default,</w:t>
      </w:r>
      <w:r>
        <w:rPr>
          <w:spacing w:val="-6"/>
        </w:rPr>
        <w:t> </w:t>
      </w:r>
      <w:r>
        <w:rPr/>
        <w:t>or</w:t>
      </w:r>
      <w:r>
        <w:rPr>
          <w:spacing w:val="-6"/>
        </w:rPr>
        <w:t> </w:t>
      </w:r>
      <w:r>
        <w:rPr/>
        <w:t>our</w:t>
      </w:r>
      <w:r>
        <w:rPr>
          <w:spacing w:val="-6"/>
        </w:rPr>
        <w:t> </w:t>
      </w:r>
      <w:r>
        <w:rPr/>
        <w:t>assets</w:t>
      </w:r>
      <w:r>
        <w:rPr>
          <w:spacing w:val="-6"/>
        </w:rPr>
        <w:t> </w:t>
      </w:r>
      <w:r>
        <w:rPr/>
        <w:t>deposited</w:t>
      </w:r>
      <w:r>
        <w:rPr>
          <w:spacing w:val="-6"/>
        </w:rPr>
        <w:t> </w:t>
      </w:r>
      <w:r>
        <w:rPr/>
        <w:t>or</w:t>
      </w:r>
      <w:r>
        <w:rPr>
          <w:spacing w:val="-6"/>
        </w:rPr>
        <w:t> </w:t>
      </w:r>
      <w:r>
        <w:rPr/>
        <w:t>held</w:t>
      </w:r>
      <w:r>
        <w:rPr>
          <w:spacing w:val="-6"/>
        </w:rPr>
        <w:t> </w:t>
      </w:r>
      <w:r>
        <w:rPr/>
        <w:t>in</w:t>
      </w:r>
      <w:r>
        <w:rPr>
          <w:spacing w:val="-6"/>
        </w:rPr>
        <w:t> </w:t>
      </w:r>
      <w:r>
        <w:rPr/>
        <w:t>accounts</w:t>
      </w:r>
      <w:r>
        <w:rPr>
          <w:spacing w:val="-4"/>
        </w:rPr>
        <w:t> </w:t>
      </w:r>
      <w:r>
        <w:rPr/>
        <w:t>with</w:t>
      </w:r>
      <w:r>
        <w:rPr>
          <w:spacing w:val="-6"/>
        </w:rPr>
        <w:t> </w:t>
      </w:r>
      <w:r>
        <w:rPr/>
        <w:t>such counterparty,</w:t>
      </w:r>
      <w:r>
        <w:rPr>
          <w:spacing w:val="-2"/>
        </w:rPr>
        <w:t> </w:t>
      </w:r>
      <w:r>
        <w:rPr/>
        <w:t>may</w:t>
      </w:r>
      <w:r>
        <w:rPr>
          <w:spacing w:val="-2"/>
        </w:rPr>
        <w:t> </w:t>
      </w:r>
      <w:r>
        <w:rPr/>
        <w:t>be</w:t>
      </w:r>
      <w:r>
        <w:rPr>
          <w:spacing w:val="-2"/>
        </w:rPr>
        <w:t> </w:t>
      </w:r>
      <w:r>
        <w:rPr/>
        <w:t>limited</w:t>
      </w:r>
      <w:r>
        <w:rPr>
          <w:spacing w:val="-2"/>
        </w:rPr>
        <w:t> </w:t>
      </w:r>
      <w:r>
        <w:rPr/>
        <w:t>by</w:t>
      </w:r>
      <w:r>
        <w:rPr>
          <w:spacing w:val="-2"/>
        </w:rPr>
        <w:t> </w:t>
      </w:r>
      <w:r>
        <w:rPr/>
        <w:t>the</w:t>
      </w:r>
      <w:r>
        <w:rPr>
          <w:spacing w:val="-2"/>
        </w:rPr>
        <w:t> </w:t>
      </w:r>
      <w:r>
        <w:rPr/>
        <w:t>counterparty's</w:t>
      </w:r>
      <w:r>
        <w:rPr>
          <w:spacing w:val="-2"/>
        </w:rPr>
        <w:t> </w:t>
      </w:r>
      <w:r>
        <w:rPr/>
        <w:t>liquidity</w:t>
      </w:r>
      <w:r>
        <w:rPr>
          <w:spacing w:val="-2"/>
        </w:rPr>
        <w:t> </w:t>
      </w:r>
      <w:r>
        <w:rPr/>
        <w:t>or</w:t>
      </w:r>
      <w:r>
        <w:rPr>
          <w:spacing w:val="-2"/>
        </w:rPr>
        <w:t> </w:t>
      </w:r>
      <w:r>
        <w:rPr/>
        <w:t>the</w:t>
      </w:r>
      <w:r>
        <w:rPr>
          <w:spacing w:val="-2"/>
        </w:rPr>
        <w:t> </w:t>
      </w:r>
      <w:r>
        <w:rPr/>
        <w:t>applicable</w:t>
      </w:r>
      <w:r>
        <w:rPr>
          <w:spacing w:val="-2"/>
        </w:rPr>
        <w:t> </w:t>
      </w:r>
      <w:r>
        <w:rPr/>
        <w:t>laws</w:t>
      </w:r>
      <w:r>
        <w:rPr>
          <w:spacing w:val="-2"/>
        </w:rPr>
        <w:t> </w:t>
      </w:r>
      <w:r>
        <w:rPr/>
        <w:t>governing</w:t>
      </w:r>
      <w:r>
        <w:rPr>
          <w:spacing w:val="-2"/>
        </w:rPr>
        <w:t> </w:t>
      </w:r>
      <w:r>
        <w:rPr/>
        <w:t>the</w:t>
      </w:r>
      <w:r>
        <w:rPr>
          <w:spacing w:val="-2"/>
        </w:rPr>
        <w:t> </w:t>
      </w:r>
      <w:r>
        <w:rPr/>
        <w:t>insolvency</w:t>
      </w:r>
      <w:r>
        <w:rPr>
          <w:spacing w:val="-2"/>
        </w:rPr>
        <w:t> </w:t>
      </w:r>
      <w:r>
        <w:rPr/>
        <w:t>or</w:t>
      </w:r>
      <w:r>
        <w:rPr>
          <w:spacing w:val="-2"/>
        </w:rPr>
        <w:t> </w:t>
      </w:r>
      <w:r>
        <w:rPr/>
        <w:t>bankruptcy</w:t>
      </w:r>
      <w:r>
        <w:rPr>
          <w:spacing w:val="-2"/>
        </w:rPr>
        <w:t> </w:t>
      </w:r>
      <w:r>
        <w:rPr/>
        <w:t>proceedings.</w:t>
      </w:r>
      <w:r>
        <w:rPr>
          <w:spacing w:val="-2"/>
        </w:rPr>
        <w:t> </w:t>
      </w:r>
      <w:r>
        <w:rPr/>
        <w:t>In</w:t>
      </w:r>
      <w:r>
        <w:rPr>
          <w:spacing w:val="-2"/>
        </w:rPr>
        <w:t> </w:t>
      </w:r>
      <w:r>
        <w:rPr/>
        <w:t>the</w:t>
      </w:r>
      <w:r>
        <w:rPr>
          <w:spacing w:val="-2"/>
        </w:rPr>
        <w:t> </w:t>
      </w:r>
      <w:r>
        <w:rPr/>
        <w:t>event</w:t>
      </w:r>
      <w:r>
        <w:rPr>
          <w:spacing w:val="-2"/>
        </w:rPr>
        <w:t> </w:t>
      </w:r>
      <w:r>
        <w:rPr/>
        <w:t>of</w:t>
      </w:r>
      <w:r>
        <w:rPr>
          <w:spacing w:val="-2"/>
        </w:rPr>
        <w:t> </w:t>
      </w:r>
      <w:r>
        <w:rPr/>
        <w:t>default</w:t>
      </w:r>
      <w:r>
        <w:rPr>
          <w:spacing w:val="-2"/>
        </w:rPr>
        <w:t> </w:t>
      </w:r>
      <w:r>
        <w:rPr/>
        <w:t>or failure</w:t>
      </w:r>
      <w:r>
        <w:rPr>
          <w:spacing w:val="-2"/>
        </w:rPr>
        <w:t> </w:t>
      </w:r>
      <w:r>
        <w:rPr/>
        <w:t>of</w:t>
      </w:r>
      <w:r>
        <w:rPr>
          <w:spacing w:val="-2"/>
        </w:rPr>
        <w:t> </w:t>
      </w:r>
      <w:r>
        <w:rPr/>
        <w:t>one</w:t>
      </w:r>
      <w:r>
        <w:rPr/>
        <w:t> or more of our counterparties, we could incur significant losses, which could negatively impact our results of operations and financial condition.</w:t>
      </w:r>
    </w:p>
    <w:p>
      <w:pPr>
        <w:pStyle w:val="BodyText"/>
        <w:spacing w:before="79"/>
      </w:pPr>
    </w:p>
    <w:p>
      <w:pPr>
        <w:spacing w:before="0"/>
        <w:ind w:left="131" w:right="0" w:firstLine="0"/>
        <w:jc w:val="left"/>
        <w:rPr>
          <w:b/>
          <w:sz w:val="15"/>
        </w:rPr>
      </w:pPr>
      <w:r>
        <w:rPr>
          <w:b/>
          <w:color w:val="E77721"/>
          <w:sz w:val="15"/>
        </w:rPr>
        <w:t>We</w:t>
      </w:r>
      <w:r>
        <w:rPr>
          <w:b/>
          <w:color w:val="E77721"/>
          <w:spacing w:val="-8"/>
          <w:sz w:val="15"/>
        </w:rPr>
        <w:t> </w:t>
      </w:r>
      <w:r>
        <w:rPr>
          <w:b/>
          <w:color w:val="E77721"/>
          <w:sz w:val="15"/>
        </w:rPr>
        <w:t>rely</w:t>
      </w:r>
      <w:r>
        <w:rPr>
          <w:b/>
          <w:color w:val="E77721"/>
          <w:spacing w:val="-7"/>
          <w:sz w:val="15"/>
        </w:rPr>
        <w:t> </w:t>
      </w:r>
      <w:r>
        <w:rPr>
          <w:b/>
          <w:color w:val="E77721"/>
          <w:sz w:val="15"/>
        </w:rPr>
        <w:t>on</w:t>
      </w:r>
      <w:r>
        <w:rPr>
          <w:b/>
          <w:color w:val="E77721"/>
          <w:spacing w:val="-7"/>
          <w:sz w:val="15"/>
        </w:rPr>
        <w:t> </w:t>
      </w:r>
      <w:r>
        <w:rPr>
          <w:b/>
          <w:color w:val="E77721"/>
          <w:sz w:val="15"/>
        </w:rPr>
        <w:t>a</w:t>
      </w:r>
      <w:r>
        <w:rPr>
          <w:b/>
          <w:color w:val="E77721"/>
          <w:spacing w:val="-7"/>
          <w:sz w:val="15"/>
        </w:rPr>
        <w:t> </w:t>
      </w:r>
      <w:r>
        <w:rPr>
          <w:b/>
          <w:color w:val="E77721"/>
          <w:sz w:val="15"/>
        </w:rPr>
        <w:t>concentrated</w:t>
      </w:r>
      <w:r>
        <w:rPr>
          <w:b/>
          <w:color w:val="E77721"/>
          <w:spacing w:val="-7"/>
          <w:sz w:val="15"/>
        </w:rPr>
        <w:t> </w:t>
      </w:r>
      <w:r>
        <w:rPr>
          <w:b/>
          <w:color w:val="E77721"/>
          <w:sz w:val="15"/>
        </w:rPr>
        <w:t>source</w:t>
      </w:r>
      <w:r>
        <w:rPr>
          <w:b/>
          <w:color w:val="E77721"/>
          <w:spacing w:val="-7"/>
          <w:sz w:val="15"/>
        </w:rPr>
        <w:t> </w:t>
      </w:r>
      <w:r>
        <w:rPr>
          <w:b/>
          <w:color w:val="E77721"/>
          <w:sz w:val="15"/>
        </w:rPr>
        <w:t>base</w:t>
      </w:r>
      <w:r>
        <w:rPr>
          <w:b/>
          <w:color w:val="E77721"/>
          <w:spacing w:val="-8"/>
          <w:sz w:val="15"/>
        </w:rPr>
        <w:t> </w:t>
      </w:r>
      <w:r>
        <w:rPr>
          <w:b/>
          <w:color w:val="E77721"/>
          <w:sz w:val="15"/>
        </w:rPr>
        <w:t>of</w:t>
      </w:r>
      <w:r>
        <w:rPr>
          <w:b/>
          <w:color w:val="E77721"/>
          <w:spacing w:val="-7"/>
          <w:sz w:val="15"/>
        </w:rPr>
        <w:t> </w:t>
      </w:r>
      <w:r>
        <w:rPr>
          <w:b/>
          <w:color w:val="E77721"/>
          <w:sz w:val="15"/>
        </w:rPr>
        <w:t>contract</w:t>
      </w:r>
      <w:r>
        <w:rPr>
          <w:b/>
          <w:color w:val="E77721"/>
          <w:spacing w:val="-7"/>
          <w:sz w:val="15"/>
        </w:rPr>
        <w:t> </w:t>
      </w:r>
      <w:r>
        <w:rPr>
          <w:b/>
          <w:color w:val="E77721"/>
          <w:sz w:val="15"/>
        </w:rPr>
        <w:t>manufacturers</w:t>
      </w:r>
      <w:r>
        <w:rPr>
          <w:b/>
          <w:color w:val="E77721"/>
          <w:spacing w:val="-7"/>
          <w:sz w:val="15"/>
        </w:rPr>
        <w:t> </w:t>
      </w:r>
      <w:r>
        <w:rPr>
          <w:b/>
          <w:color w:val="E77721"/>
          <w:sz w:val="15"/>
        </w:rPr>
        <w:t>to</w:t>
      </w:r>
      <w:r>
        <w:rPr>
          <w:b/>
          <w:color w:val="E77721"/>
          <w:spacing w:val="-7"/>
          <w:sz w:val="15"/>
        </w:rPr>
        <w:t> </w:t>
      </w:r>
      <w:r>
        <w:rPr>
          <w:b/>
          <w:color w:val="E77721"/>
          <w:sz w:val="15"/>
        </w:rPr>
        <w:t>supply</w:t>
      </w:r>
      <w:r>
        <w:rPr>
          <w:b/>
          <w:color w:val="E77721"/>
          <w:spacing w:val="-7"/>
          <w:sz w:val="15"/>
        </w:rPr>
        <w:t> </w:t>
      </w:r>
      <w:r>
        <w:rPr>
          <w:b/>
          <w:color w:val="E77721"/>
          <w:sz w:val="15"/>
        </w:rPr>
        <w:t>a</w:t>
      </w:r>
      <w:r>
        <w:rPr>
          <w:b/>
          <w:color w:val="E77721"/>
          <w:spacing w:val="-8"/>
          <w:sz w:val="15"/>
        </w:rPr>
        <w:t> </w:t>
      </w:r>
      <w:r>
        <w:rPr>
          <w:b/>
          <w:color w:val="E77721"/>
          <w:sz w:val="15"/>
        </w:rPr>
        <w:t>significant</w:t>
      </w:r>
      <w:r>
        <w:rPr>
          <w:b/>
          <w:color w:val="E77721"/>
          <w:spacing w:val="-7"/>
          <w:sz w:val="15"/>
        </w:rPr>
        <w:t> </w:t>
      </w:r>
      <w:r>
        <w:rPr>
          <w:b/>
          <w:color w:val="E77721"/>
          <w:sz w:val="15"/>
        </w:rPr>
        <w:t>portion</w:t>
      </w:r>
      <w:r>
        <w:rPr>
          <w:b/>
          <w:color w:val="E77721"/>
          <w:spacing w:val="-7"/>
          <w:sz w:val="15"/>
        </w:rPr>
        <w:t> </w:t>
      </w:r>
      <w:r>
        <w:rPr>
          <w:b/>
          <w:color w:val="E77721"/>
          <w:sz w:val="15"/>
        </w:rPr>
        <w:t>of</w:t>
      </w:r>
      <w:r>
        <w:rPr>
          <w:b/>
          <w:color w:val="E77721"/>
          <w:spacing w:val="-7"/>
          <w:sz w:val="15"/>
        </w:rPr>
        <w:t> </w:t>
      </w:r>
      <w:r>
        <w:rPr>
          <w:b/>
          <w:color w:val="E77721"/>
          <w:sz w:val="15"/>
        </w:rPr>
        <w:t>our</w:t>
      </w:r>
      <w:r>
        <w:rPr>
          <w:b/>
          <w:color w:val="E77721"/>
          <w:spacing w:val="-7"/>
          <w:sz w:val="15"/>
        </w:rPr>
        <w:t> </w:t>
      </w:r>
      <w:r>
        <w:rPr>
          <w:b/>
          <w:color w:val="E77721"/>
          <w:sz w:val="15"/>
        </w:rPr>
        <w:t>footwear</w:t>
      </w:r>
      <w:r>
        <w:rPr>
          <w:b/>
          <w:color w:val="E77721"/>
          <w:spacing w:val="-7"/>
          <w:sz w:val="15"/>
        </w:rPr>
        <w:t> </w:t>
      </w:r>
      <w:r>
        <w:rPr>
          <w:b/>
          <w:color w:val="E77721"/>
          <w:spacing w:val="-2"/>
          <w:sz w:val="15"/>
        </w:rPr>
        <w:t>products.</w:t>
      </w:r>
    </w:p>
    <w:p>
      <w:pPr>
        <w:pStyle w:val="BodyText"/>
        <w:spacing w:line="264" w:lineRule="auto" w:before="111"/>
        <w:ind w:left="131" w:right="212"/>
      </w:pPr>
      <w:r>
        <w:rPr/>
        <w:t>NIKE</w:t>
      </w:r>
      <w:r>
        <w:rPr>
          <w:spacing w:val="-2"/>
        </w:rPr>
        <w:t> </w:t>
      </w:r>
      <w:r>
        <w:rPr/>
        <w:t>is</w:t>
      </w:r>
      <w:r>
        <w:rPr>
          <w:spacing w:val="-2"/>
        </w:rPr>
        <w:t> </w:t>
      </w:r>
      <w:r>
        <w:rPr/>
        <w:t>supplied</w:t>
      </w:r>
      <w:r>
        <w:rPr>
          <w:spacing w:val="-2"/>
        </w:rPr>
        <w:t> </w:t>
      </w:r>
      <w:r>
        <w:rPr/>
        <w:t>by</w:t>
      </w:r>
      <w:r>
        <w:rPr>
          <w:spacing w:val="-1"/>
        </w:rPr>
        <w:t> </w:t>
      </w:r>
      <w:r>
        <w:rPr/>
        <w:t>112</w:t>
      </w:r>
      <w:r>
        <w:rPr>
          <w:spacing w:val="-1"/>
        </w:rPr>
        <w:t> </w:t>
      </w:r>
      <w:r>
        <w:rPr/>
        <w:t>footwear</w:t>
      </w:r>
      <w:r>
        <w:rPr>
          <w:spacing w:val="-2"/>
        </w:rPr>
        <w:t> </w:t>
      </w:r>
      <w:r>
        <w:rPr/>
        <w:t>factories</w:t>
      </w:r>
      <w:r>
        <w:rPr>
          <w:spacing w:val="-2"/>
        </w:rPr>
        <w:t> </w:t>
      </w:r>
      <w:r>
        <w:rPr/>
        <w:t>located</w:t>
      </w:r>
      <w:r>
        <w:rPr>
          <w:spacing w:val="-2"/>
        </w:rPr>
        <w:t> </w:t>
      </w:r>
      <w:r>
        <w:rPr/>
        <w:t>in 12</w:t>
      </w:r>
      <w:r>
        <w:rPr>
          <w:spacing w:val="-2"/>
        </w:rPr>
        <w:t> </w:t>
      </w:r>
      <w:r>
        <w:rPr/>
        <w:t>countries.</w:t>
      </w:r>
      <w:r>
        <w:rPr>
          <w:spacing w:val="-2"/>
        </w:rPr>
        <w:t> </w:t>
      </w:r>
      <w:r>
        <w:rPr/>
        <w:t>We</w:t>
      </w:r>
      <w:r>
        <w:rPr>
          <w:spacing w:val="-2"/>
        </w:rPr>
        <w:t> </w:t>
      </w:r>
      <w:r>
        <w:rPr/>
        <w:t>do</w:t>
      </w:r>
      <w:r>
        <w:rPr>
          <w:spacing w:val="-2"/>
        </w:rPr>
        <w:t> </w:t>
      </w:r>
      <w:r>
        <w:rPr/>
        <w:t>not</w:t>
      </w:r>
      <w:r>
        <w:rPr>
          <w:spacing w:val="-2"/>
        </w:rPr>
        <w:t> </w:t>
      </w:r>
      <w:r>
        <w:rPr/>
        <w:t>own</w:t>
      </w:r>
      <w:r>
        <w:rPr>
          <w:spacing w:val="-2"/>
        </w:rPr>
        <w:t> </w:t>
      </w:r>
      <w:r>
        <w:rPr/>
        <w:t>or</w:t>
      </w:r>
      <w:r>
        <w:rPr>
          <w:spacing w:val="-2"/>
        </w:rPr>
        <w:t> </w:t>
      </w:r>
      <w:r>
        <w:rPr/>
        <w:t>operate</w:t>
      </w:r>
      <w:r>
        <w:rPr>
          <w:spacing w:val="-2"/>
        </w:rPr>
        <w:t> </w:t>
      </w:r>
      <w:r>
        <w:rPr/>
        <w:t>any</w:t>
      </w:r>
      <w:r>
        <w:rPr>
          <w:spacing w:val="-2"/>
        </w:rPr>
        <w:t> </w:t>
      </w:r>
      <w:r>
        <w:rPr/>
        <w:t>of</w:t>
      </w:r>
      <w:r>
        <w:rPr>
          <w:spacing w:val="-2"/>
        </w:rPr>
        <w:t> </w:t>
      </w:r>
      <w:r>
        <w:rPr/>
        <w:t>the</w:t>
      </w:r>
      <w:r>
        <w:rPr>
          <w:spacing w:val="-2"/>
        </w:rPr>
        <w:t> </w:t>
      </w:r>
      <w:r>
        <w:rPr/>
        <w:t>footwear</w:t>
      </w:r>
      <w:r>
        <w:rPr>
          <w:spacing w:val="-2"/>
        </w:rPr>
        <w:t> </w:t>
      </w:r>
      <w:r>
        <w:rPr/>
        <w:t>manufacturing</w:t>
      </w:r>
      <w:r>
        <w:rPr>
          <w:spacing w:val="-2"/>
        </w:rPr>
        <w:t> </w:t>
      </w:r>
      <w:r>
        <w:rPr/>
        <w:t>facilities</w:t>
      </w:r>
      <w:r>
        <w:rPr>
          <w:spacing w:val="-2"/>
        </w:rPr>
        <w:t> </w:t>
      </w:r>
      <w:r>
        <w:rPr/>
        <w:t>and</w:t>
      </w:r>
      <w:r>
        <w:rPr>
          <w:spacing w:val="-2"/>
        </w:rPr>
        <w:t> </w:t>
      </w:r>
      <w:r>
        <w:rPr/>
        <w:t>depend</w:t>
      </w:r>
      <w:r>
        <w:rPr>
          <w:spacing w:val="-2"/>
        </w:rPr>
        <w:t> </w:t>
      </w:r>
      <w:r>
        <w:rPr/>
        <w:t>upon independent contract</w:t>
      </w:r>
      <w:r>
        <w:rPr>
          <w:spacing w:val="-6"/>
        </w:rPr>
        <w:t> </w:t>
      </w:r>
      <w:r>
        <w:rPr/>
        <w:t>manufacturers</w:t>
      </w:r>
      <w:r>
        <w:rPr>
          <w:spacing w:val="-6"/>
        </w:rPr>
        <w:t> </w:t>
      </w:r>
      <w:r>
        <w:rPr/>
        <w:t>to</w:t>
      </w:r>
      <w:r>
        <w:rPr>
          <w:spacing w:val="-6"/>
        </w:rPr>
        <w:t> </w:t>
      </w:r>
      <w:r>
        <w:rPr/>
        <w:t>manufacture</w:t>
      </w:r>
      <w:r>
        <w:rPr>
          <w:spacing w:val="-6"/>
        </w:rPr>
        <w:t> </w:t>
      </w:r>
      <w:r>
        <w:rPr/>
        <w:t>all</w:t>
      </w:r>
      <w:r>
        <w:rPr>
          <w:spacing w:val="-6"/>
        </w:rPr>
        <w:t> </w:t>
      </w:r>
      <w:r>
        <w:rPr/>
        <w:t>of</w:t>
      </w:r>
      <w:r>
        <w:rPr>
          <w:spacing w:val="-6"/>
        </w:rPr>
        <w:t> </w:t>
      </w:r>
      <w:r>
        <w:rPr/>
        <w:t>the</w:t>
      </w:r>
      <w:r>
        <w:rPr>
          <w:spacing w:val="-6"/>
        </w:rPr>
        <w:t> </w:t>
      </w:r>
      <w:r>
        <w:rPr/>
        <w:t>footwear</w:t>
      </w:r>
      <w:r>
        <w:rPr>
          <w:spacing w:val="-6"/>
        </w:rPr>
        <w:t> </w:t>
      </w:r>
      <w:r>
        <w:rPr/>
        <w:t>products</w:t>
      </w:r>
      <w:r>
        <w:rPr>
          <w:spacing w:val="-6"/>
        </w:rPr>
        <w:t> </w:t>
      </w:r>
      <w:r>
        <w:rPr/>
        <w:t>we</w:t>
      </w:r>
      <w:r>
        <w:rPr>
          <w:spacing w:val="-6"/>
        </w:rPr>
        <w:t> </w:t>
      </w:r>
      <w:r>
        <w:rPr/>
        <w:t>sell.</w:t>
      </w:r>
      <w:r>
        <w:rPr>
          <w:spacing w:val="-6"/>
        </w:rPr>
        <w:t> </w:t>
      </w:r>
      <w:r>
        <w:rPr/>
        <w:t>In</w:t>
      </w:r>
      <w:r>
        <w:rPr>
          <w:spacing w:val="-6"/>
        </w:rPr>
        <w:t> </w:t>
      </w:r>
      <w:r>
        <w:rPr/>
        <w:t>fiscal</w:t>
      </w:r>
      <w:r>
        <w:rPr>
          <w:spacing w:val="-3"/>
        </w:rPr>
        <w:t> </w:t>
      </w:r>
      <w:r>
        <w:rPr/>
        <w:t>2019</w:t>
      </w:r>
      <w:r>
        <w:rPr>
          <w:spacing w:val="-5"/>
        </w:rPr>
        <w:t> </w:t>
      </w:r>
      <w:r>
        <w:rPr/>
        <w:t>,</w:t>
      </w:r>
      <w:r>
        <w:rPr>
          <w:spacing w:val="-6"/>
        </w:rPr>
        <w:t> </w:t>
      </w:r>
      <w:r>
        <w:rPr/>
        <w:t>four</w:t>
      </w:r>
      <w:r>
        <w:rPr>
          <w:spacing w:val="-5"/>
        </w:rPr>
        <w:t> </w:t>
      </w:r>
      <w:r>
        <w:rPr/>
        <w:t>footwear</w:t>
      </w:r>
      <w:r>
        <w:rPr>
          <w:spacing w:val="-6"/>
        </w:rPr>
        <w:t> </w:t>
      </w:r>
      <w:r>
        <w:rPr/>
        <w:t>contract</w:t>
      </w:r>
      <w:r>
        <w:rPr>
          <w:spacing w:val="-6"/>
        </w:rPr>
        <w:t> </w:t>
      </w:r>
      <w:r>
        <w:rPr/>
        <w:t>manufacturers</w:t>
      </w:r>
      <w:r>
        <w:rPr>
          <w:spacing w:val="-6"/>
        </w:rPr>
        <w:t> </w:t>
      </w:r>
      <w:r>
        <w:rPr/>
        <w:t>each</w:t>
      </w:r>
      <w:r>
        <w:rPr>
          <w:spacing w:val="-6"/>
        </w:rPr>
        <w:t> </w:t>
      </w:r>
      <w:r>
        <w:rPr/>
        <w:t>accounted</w:t>
      </w:r>
      <w:r>
        <w:rPr>
          <w:spacing w:val="-6"/>
        </w:rPr>
        <w:t> </w:t>
      </w:r>
      <w:r>
        <w:rPr/>
        <w:t>for</w:t>
      </w:r>
      <w:r>
        <w:rPr>
          <w:spacing w:val="-6"/>
        </w:rPr>
        <w:t> </w:t>
      </w:r>
      <w:r>
        <w:rPr/>
        <w:t>greater</w:t>
      </w:r>
      <w:r>
        <w:rPr>
          <w:spacing w:val="-6"/>
        </w:rPr>
        <w:t> </w:t>
      </w:r>
      <w:r>
        <w:rPr/>
        <w:t>than</w:t>
      </w:r>
      <w:r>
        <w:rPr>
          <w:spacing w:val="-6"/>
        </w:rPr>
        <w:t> </w:t>
      </w:r>
      <w:r>
        <w:rPr/>
        <w:t>10%</w:t>
      </w:r>
      <w:r>
        <w:rPr>
          <w:spacing w:val="-6"/>
        </w:rPr>
        <w:t> </w:t>
      </w:r>
      <w:r>
        <w:rPr/>
        <w:t>of</w:t>
      </w:r>
      <w:r>
        <w:rPr>
          <w:spacing w:val="-6"/>
        </w:rPr>
        <w:t> </w:t>
      </w:r>
      <w:r>
        <w:rPr/>
        <w:t>fiscal 2019</w:t>
      </w:r>
      <w:r>
        <w:rPr>
          <w:spacing w:val="-2"/>
        </w:rPr>
        <w:t> </w:t>
      </w:r>
      <w:r>
        <w:rPr/>
        <w:t>footwear</w:t>
      </w:r>
      <w:r>
        <w:rPr>
          <w:spacing w:val="-3"/>
        </w:rPr>
        <w:t> </w:t>
      </w:r>
      <w:r>
        <w:rPr/>
        <w:t>production</w:t>
      </w:r>
      <w:r>
        <w:rPr>
          <w:spacing w:val="-3"/>
        </w:rPr>
        <w:t> </w:t>
      </w:r>
      <w:r>
        <w:rPr/>
        <w:t>and</w:t>
      </w:r>
      <w:r>
        <w:rPr>
          <w:spacing w:val="-3"/>
        </w:rPr>
        <w:t> </w:t>
      </w:r>
      <w:r>
        <w:rPr/>
        <w:t>in</w:t>
      </w:r>
      <w:r>
        <w:rPr>
          <w:spacing w:val="-3"/>
        </w:rPr>
        <w:t> </w:t>
      </w:r>
      <w:r>
        <w:rPr/>
        <w:t>aggregate</w:t>
      </w:r>
      <w:r>
        <w:rPr>
          <w:spacing w:val="-3"/>
        </w:rPr>
        <w:t> </w:t>
      </w:r>
      <w:r>
        <w:rPr/>
        <w:t>accounted</w:t>
      </w:r>
      <w:r>
        <w:rPr>
          <w:spacing w:val="-3"/>
        </w:rPr>
        <w:t> </w:t>
      </w:r>
      <w:r>
        <w:rPr/>
        <w:t>for</w:t>
      </w:r>
      <w:r>
        <w:rPr>
          <w:spacing w:val="-3"/>
        </w:rPr>
        <w:t> </w:t>
      </w:r>
      <w:r>
        <w:rPr/>
        <w:t>approximately 61%</w:t>
      </w:r>
      <w:r>
        <w:rPr>
          <w:spacing w:val="-3"/>
        </w:rPr>
        <w:t> </w:t>
      </w:r>
      <w:r>
        <w:rPr/>
        <w:t>of</w:t>
      </w:r>
      <w:r>
        <w:rPr>
          <w:spacing w:val="-3"/>
        </w:rPr>
        <w:t> </w:t>
      </w:r>
      <w:r>
        <w:rPr/>
        <w:t>NIKE</w:t>
      </w:r>
      <w:r>
        <w:rPr>
          <w:spacing w:val="-3"/>
        </w:rPr>
        <w:t> </w:t>
      </w:r>
      <w:r>
        <w:rPr/>
        <w:t>Brand</w:t>
      </w:r>
      <w:r>
        <w:rPr>
          <w:spacing w:val="-3"/>
        </w:rPr>
        <w:t> </w:t>
      </w:r>
      <w:r>
        <w:rPr/>
        <w:t>footwear</w:t>
      </w:r>
      <w:r>
        <w:rPr>
          <w:spacing w:val="-3"/>
        </w:rPr>
        <w:t> </w:t>
      </w:r>
      <w:r>
        <w:rPr/>
        <w:t>production</w:t>
      </w:r>
      <w:r>
        <w:rPr>
          <w:spacing w:val="-3"/>
        </w:rPr>
        <w:t> </w:t>
      </w:r>
      <w:r>
        <w:rPr/>
        <w:t>in</w:t>
      </w:r>
      <w:r>
        <w:rPr>
          <w:spacing w:val="-3"/>
        </w:rPr>
        <w:t> </w:t>
      </w:r>
      <w:r>
        <w:rPr/>
        <w:t>fiscal 2019</w:t>
      </w:r>
      <w:r>
        <w:rPr>
          <w:spacing w:val="-2"/>
        </w:rPr>
        <w:t> </w:t>
      </w:r>
      <w:r>
        <w:rPr/>
        <w:t>.</w:t>
      </w:r>
      <w:r>
        <w:rPr>
          <w:spacing w:val="-3"/>
        </w:rPr>
        <w:t> </w:t>
      </w:r>
      <w:r>
        <w:rPr/>
        <w:t>Our</w:t>
      </w:r>
      <w:r>
        <w:rPr>
          <w:spacing w:val="-3"/>
        </w:rPr>
        <w:t> </w:t>
      </w:r>
      <w:r>
        <w:rPr/>
        <w:t>ability</w:t>
      </w:r>
      <w:r>
        <w:rPr>
          <w:spacing w:val="-3"/>
        </w:rPr>
        <w:t> </w:t>
      </w:r>
      <w:r>
        <w:rPr/>
        <w:t>to</w:t>
      </w:r>
      <w:r>
        <w:rPr>
          <w:spacing w:val="-3"/>
        </w:rPr>
        <w:t> </w:t>
      </w:r>
      <w:r>
        <w:rPr/>
        <w:t>meet</w:t>
      </w:r>
      <w:r>
        <w:rPr>
          <w:spacing w:val="-3"/>
        </w:rPr>
        <w:t> </w:t>
      </w:r>
      <w:r>
        <w:rPr/>
        <w:t>our</w:t>
      </w:r>
      <w:r>
        <w:rPr>
          <w:spacing w:val="-3"/>
        </w:rPr>
        <w:t> </w:t>
      </w:r>
      <w:r>
        <w:rPr/>
        <w:t>customers'</w:t>
      </w:r>
      <w:r>
        <w:rPr>
          <w:spacing w:val="-3"/>
        </w:rPr>
        <w:t> </w:t>
      </w:r>
      <w:r>
        <w:rPr/>
        <w:t>needs depends</w:t>
      </w:r>
      <w:r>
        <w:rPr>
          <w:spacing w:val="-1"/>
        </w:rPr>
        <w:t> </w:t>
      </w:r>
      <w:r>
        <w:rPr/>
        <w:t>on</w:t>
      </w:r>
      <w:r>
        <w:rPr>
          <w:spacing w:val="-1"/>
        </w:rPr>
        <w:t> </w:t>
      </w:r>
      <w:r>
        <w:rPr/>
        <w:t>our</w:t>
      </w:r>
      <w:r>
        <w:rPr>
          <w:spacing w:val="-1"/>
        </w:rPr>
        <w:t> </w:t>
      </w:r>
      <w:r>
        <w:rPr/>
        <w:t>ability</w:t>
      </w:r>
      <w:r>
        <w:rPr>
          <w:spacing w:val="-1"/>
        </w:rPr>
        <w:t> </w:t>
      </w:r>
      <w:r>
        <w:rPr/>
        <w:t>to</w:t>
      </w:r>
      <w:r>
        <w:rPr>
          <w:spacing w:val="-1"/>
        </w:rPr>
        <w:t> </w:t>
      </w:r>
      <w:r>
        <w:rPr/>
        <w:t>maintain</w:t>
      </w:r>
      <w:r>
        <w:rPr>
          <w:spacing w:val="-1"/>
        </w:rPr>
        <w:t> </w:t>
      </w:r>
      <w:r>
        <w:rPr/>
        <w:t>a</w:t>
      </w:r>
      <w:r>
        <w:rPr>
          <w:spacing w:val="-1"/>
        </w:rPr>
        <w:t> </w:t>
      </w:r>
      <w:r>
        <w:rPr/>
        <w:t>steady</w:t>
      </w:r>
      <w:r>
        <w:rPr>
          <w:spacing w:val="-1"/>
        </w:rPr>
        <w:t> </w:t>
      </w:r>
      <w:r>
        <w:rPr/>
        <w:t>supply</w:t>
      </w:r>
      <w:r>
        <w:rPr>
          <w:spacing w:val="-1"/>
        </w:rPr>
        <w:t> </w:t>
      </w:r>
      <w:r>
        <w:rPr/>
        <w:t>of</w:t>
      </w:r>
      <w:r>
        <w:rPr>
          <w:spacing w:val="-1"/>
        </w:rPr>
        <w:t> </w:t>
      </w:r>
      <w:r>
        <w:rPr/>
        <w:t>products</w:t>
      </w:r>
      <w:r>
        <w:rPr>
          <w:spacing w:val="-1"/>
        </w:rPr>
        <w:t> </w:t>
      </w:r>
      <w:r>
        <w:rPr/>
        <w:t>from</w:t>
      </w:r>
      <w:r>
        <w:rPr>
          <w:spacing w:val="-1"/>
        </w:rPr>
        <w:t> </w:t>
      </w:r>
      <w:r>
        <w:rPr/>
        <w:t>our</w:t>
      </w:r>
      <w:r>
        <w:rPr>
          <w:spacing w:val="-1"/>
        </w:rPr>
        <w:t> </w:t>
      </w:r>
      <w:r>
        <w:rPr/>
        <w:t>independent</w:t>
      </w:r>
      <w:r>
        <w:rPr>
          <w:spacing w:val="-1"/>
        </w:rPr>
        <w:t> </w:t>
      </w:r>
      <w:r>
        <w:rPr/>
        <w:t>contract</w:t>
      </w:r>
      <w:r>
        <w:rPr>
          <w:spacing w:val="-1"/>
        </w:rPr>
        <w:t> </w:t>
      </w:r>
      <w:r>
        <w:rPr/>
        <w:t>manufacturers.</w:t>
      </w:r>
      <w:r>
        <w:rPr>
          <w:spacing w:val="-1"/>
        </w:rPr>
        <w:t> </w:t>
      </w:r>
      <w:r>
        <w:rPr/>
        <w:t>If</w:t>
      </w:r>
      <w:r>
        <w:rPr>
          <w:spacing w:val="-1"/>
        </w:rPr>
        <w:t> </w:t>
      </w:r>
      <w:r>
        <w:rPr/>
        <w:t>one</w:t>
      </w:r>
      <w:r>
        <w:rPr>
          <w:spacing w:val="-1"/>
        </w:rPr>
        <w:t> </w:t>
      </w:r>
      <w:r>
        <w:rPr/>
        <w:t>or</w:t>
      </w:r>
      <w:r>
        <w:rPr>
          <w:spacing w:val="-1"/>
        </w:rPr>
        <w:t> </w:t>
      </w:r>
      <w:r>
        <w:rPr/>
        <w:t>more</w:t>
      </w:r>
      <w:r>
        <w:rPr>
          <w:spacing w:val="-1"/>
        </w:rPr>
        <w:t> </w:t>
      </w:r>
      <w:r>
        <w:rPr/>
        <w:t>of</w:t>
      </w:r>
      <w:r>
        <w:rPr>
          <w:spacing w:val="-1"/>
        </w:rPr>
        <w:t> </w:t>
      </w:r>
      <w:r>
        <w:rPr/>
        <w:t>our</w:t>
      </w:r>
      <w:r>
        <w:rPr>
          <w:spacing w:val="-1"/>
        </w:rPr>
        <w:t> </w:t>
      </w:r>
      <w:r>
        <w:rPr/>
        <w:t>significant</w:t>
      </w:r>
      <w:r>
        <w:rPr>
          <w:spacing w:val="-1"/>
        </w:rPr>
        <w:t> </w:t>
      </w:r>
      <w:r>
        <w:rPr/>
        <w:t>suppliers</w:t>
      </w:r>
      <w:r>
        <w:rPr>
          <w:spacing w:val="-1"/>
        </w:rPr>
        <w:t> </w:t>
      </w:r>
      <w:r>
        <w:rPr/>
        <w:t>were</w:t>
      </w:r>
      <w:r>
        <w:rPr>
          <w:spacing w:val="-1"/>
        </w:rPr>
        <w:t> </w:t>
      </w:r>
      <w:r>
        <w:rPr/>
        <w:t>to</w:t>
      </w:r>
      <w:r>
        <w:rPr>
          <w:spacing w:val="-1"/>
        </w:rPr>
        <w:t> </w:t>
      </w:r>
      <w:r>
        <w:rPr/>
        <w:t>sever</w:t>
      </w:r>
      <w:r>
        <w:rPr>
          <w:spacing w:val="-1"/>
        </w:rPr>
        <w:t> </w:t>
      </w:r>
      <w:r>
        <w:rPr/>
        <w:t>their relationship</w:t>
      </w:r>
      <w:r>
        <w:rPr>
          <w:spacing w:val="-6"/>
        </w:rPr>
        <w:t> </w:t>
      </w:r>
      <w:r>
        <w:rPr/>
        <w:t>with</w:t>
      </w:r>
      <w:r>
        <w:rPr>
          <w:spacing w:val="-6"/>
        </w:rPr>
        <w:t> </w:t>
      </w:r>
      <w:r>
        <w:rPr/>
        <w:t>us</w:t>
      </w:r>
      <w:r>
        <w:rPr>
          <w:spacing w:val="-6"/>
        </w:rPr>
        <w:t> </w:t>
      </w:r>
      <w:r>
        <w:rPr/>
        <w:t>or</w:t>
      </w:r>
      <w:r>
        <w:rPr>
          <w:spacing w:val="-6"/>
        </w:rPr>
        <w:t> </w:t>
      </w:r>
      <w:r>
        <w:rPr/>
        <w:t>significantly</w:t>
      </w:r>
      <w:r>
        <w:rPr>
          <w:spacing w:val="-6"/>
        </w:rPr>
        <w:t> </w:t>
      </w:r>
      <w:r>
        <w:rPr/>
        <w:t>alter</w:t>
      </w:r>
      <w:r>
        <w:rPr>
          <w:spacing w:val="-6"/>
        </w:rPr>
        <w:t> </w:t>
      </w:r>
      <w:r>
        <w:rPr/>
        <w:t>the</w:t>
      </w:r>
      <w:r>
        <w:rPr>
          <w:spacing w:val="-6"/>
        </w:rPr>
        <w:t> </w:t>
      </w:r>
      <w:r>
        <w:rPr/>
        <w:t>terms</w:t>
      </w:r>
      <w:r>
        <w:rPr>
          <w:spacing w:val="-6"/>
        </w:rPr>
        <w:t> </w:t>
      </w:r>
      <w:r>
        <w:rPr/>
        <w:t>of</w:t>
      </w:r>
      <w:r>
        <w:rPr>
          <w:spacing w:val="-6"/>
        </w:rPr>
        <w:t> </w:t>
      </w:r>
      <w:r>
        <w:rPr/>
        <w:t>our</w:t>
      </w:r>
      <w:r>
        <w:rPr>
          <w:spacing w:val="-6"/>
        </w:rPr>
        <w:t> </w:t>
      </w:r>
      <w:r>
        <w:rPr/>
        <w:t>relationship,</w:t>
      </w:r>
      <w:r>
        <w:rPr>
          <w:spacing w:val="-6"/>
        </w:rPr>
        <w:t> </w:t>
      </w:r>
      <w:r>
        <w:rPr/>
        <w:t>including</w:t>
      </w:r>
      <w:r>
        <w:rPr>
          <w:spacing w:val="-6"/>
        </w:rPr>
        <w:t> </w:t>
      </w:r>
      <w:r>
        <w:rPr/>
        <w:t>due</w:t>
      </w:r>
      <w:r>
        <w:rPr>
          <w:spacing w:val="-6"/>
        </w:rPr>
        <w:t> </w:t>
      </w:r>
      <w:r>
        <w:rPr/>
        <w:t>to</w:t>
      </w:r>
      <w:r>
        <w:rPr>
          <w:spacing w:val="-6"/>
        </w:rPr>
        <w:t> </w:t>
      </w:r>
      <w:r>
        <w:rPr/>
        <w:t>changes</w:t>
      </w:r>
      <w:r>
        <w:rPr>
          <w:spacing w:val="-6"/>
        </w:rPr>
        <w:t> </w:t>
      </w:r>
      <w:r>
        <w:rPr/>
        <w:t>in</w:t>
      </w:r>
      <w:r>
        <w:rPr>
          <w:spacing w:val="-6"/>
        </w:rPr>
        <w:t> </w:t>
      </w:r>
      <w:r>
        <w:rPr/>
        <w:t>applicable</w:t>
      </w:r>
      <w:r>
        <w:rPr>
          <w:spacing w:val="-6"/>
        </w:rPr>
        <w:t> </w:t>
      </w:r>
      <w:r>
        <w:rPr/>
        <w:t>trade</w:t>
      </w:r>
      <w:r>
        <w:rPr>
          <w:spacing w:val="-6"/>
        </w:rPr>
        <w:t> </w:t>
      </w:r>
      <w:r>
        <w:rPr/>
        <w:t>policies,</w:t>
      </w:r>
      <w:r>
        <w:rPr>
          <w:spacing w:val="-6"/>
        </w:rPr>
        <w:t> </w:t>
      </w:r>
      <w:r>
        <w:rPr/>
        <w:t>we</w:t>
      </w:r>
      <w:r>
        <w:rPr>
          <w:spacing w:val="-6"/>
        </w:rPr>
        <w:t> </w:t>
      </w:r>
      <w:r>
        <w:rPr/>
        <w:t>may</w:t>
      </w:r>
      <w:r>
        <w:rPr>
          <w:spacing w:val="-6"/>
        </w:rPr>
        <w:t> </w:t>
      </w:r>
      <w:r>
        <w:rPr/>
        <w:t>not</w:t>
      </w:r>
      <w:r>
        <w:rPr>
          <w:spacing w:val="-6"/>
        </w:rPr>
        <w:t> </w:t>
      </w:r>
      <w:r>
        <w:rPr/>
        <w:t>be</w:t>
      </w:r>
      <w:r>
        <w:rPr>
          <w:spacing w:val="-6"/>
        </w:rPr>
        <w:t> </w:t>
      </w:r>
      <w:r>
        <w:rPr/>
        <w:t>able</w:t>
      </w:r>
      <w:r>
        <w:rPr>
          <w:spacing w:val="-6"/>
        </w:rPr>
        <w:t> </w:t>
      </w:r>
      <w:r>
        <w:rPr/>
        <w:t>to</w:t>
      </w:r>
      <w:r>
        <w:rPr>
          <w:spacing w:val="-6"/>
        </w:rPr>
        <w:t> </w:t>
      </w:r>
      <w:r>
        <w:rPr/>
        <w:t>obtain</w:t>
      </w:r>
      <w:r>
        <w:rPr>
          <w:spacing w:val="-6"/>
        </w:rPr>
        <w:t> </w:t>
      </w:r>
      <w:r>
        <w:rPr/>
        <w:t>replacement</w:t>
      </w:r>
      <w:r>
        <w:rPr>
          <w:spacing w:val="-6"/>
        </w:rPr>
        <w:t> </w:t>
      </w:r>
      <w:r>
        <w:rPr/>
        <w:t>products in</w:t>
      </w:r>
      <w:r>
        <w:rPr>
          <w:spacing w:val="-2"/>
        </w:rPr>
        <w:t> </w:t>
      </w:r>
      <w:r>
        <w:rPr/>
        <w:t>a</w:t>
      </w:r>
      <w:r>
        <w:rPr>
          <w:spacing w:val="-2"/>
        </w:rPr>
        <w:t> </w:t>
      </w:r>
      <w:r>
        <w:rPr/>
        <w:t>timely</w:t>
      </w:r>
      <w:r>
        <w:rPr>
          <w:spacing w:val="-2"/>
        </w:rPr>
        <w:t> </w:t>
      </w:r>
      <w:r>
        <w:rPr/>
        <w:t>manner,</w:t>
      </w:r>
      <w:r>
        <w:rPr>
          <w:spacing w:val="-2"/>
        </w:rPr>
        <w:t> </w:t>
      </w:r>
      <w:r>
        <w:rPr/>
        <w:t>which</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sales,</w:t>
      </w:r>
      <w:r>
        <w:rPr>
          <w:spacing w:val="-2"/>
        </w:rPr>
        <w:t> </w:t>
      </w:r>
      <w:r>
        <w:rPr/>
        <w:t>financial</w:t>
      </w:r>
      <w:r>
        <w:rPr>
          <w:spacing w:val="-2"/>
        </w:rPr>
        <w:t> </w:t>
      </w:r>
      <w:r>
        <w:rPr/>
        <w:t>condition</w:t>
      </w:r>
      <w:r>
        <w:rPr>
          <w:spacing w:val="-2"/>
        </w:rPr>
        <w:t> </w:t>
      </w:r>
      <w:r>
        <w:rPr/>
        <w:t>or</w:t>
      </w:r>
      <w:r>
        <w:rPr>
          <w:spacing w:val="-2"/>
        </w:rPr>
        <w:t> </w:t>
      </w:r>
      <w:r>
        <w:rPr/>
        <w:t>results</w:t>
      </w:r>
      <w:r>
        <w:rPr>
          <w:spacing w:val="-2"/>
        </w:rPr>
        <w:t> </w:t>
      </w:r>
      <w:r>
        <w:rPr/>
        <w:t>of</w:t>
      </w:r>
      <w:r>
        <w:rPr>
          <w:spacing w:val="-2"/>
        </w:rPr>
        <w:t> </w:t>
      </w:r>
      <w:r>
        <w:rPr/>
        <w:t>operations.</w:t>
      </w:r>
      <w:r>
        <w:rPr>
          <w:spacing w:val="-2"/>
        </w:rPr>
        <w:t> </w:t>
      </w:r>
      <w:r>
        <w:rPr/>
        <w:t>Additionally,</w:t>
      </w:r>
      <w:r>
        <w:rPr>
          <w:spacing w:val="-2"/>
        </w:rPr>
        <w:t> </w:t>
      </w:r>
      <w:r>
        <w:rPr/>
        <w:t>if</w:t>
      </w:r>
      <w:r>
        <w:rPr>
          <w:spacing w:val="-2"/>
        </w:rPr>
        <w:t> </w:t>
      </w:r>
      <w:r>
        <w:rPr/>
        <w:t>any</w:t>
      </w:r>
      <w:r>
        <w:rPr>
          <w:spacing w:val="-2"/>
        </w:rPr>
        <w:t> </w:t>
      </w:r>
      <w:r>
        <w:rPr/>
        <w:t>of</w:t>
      </w:r>
      <w:r>
        <w:rPr>
          <w:spacing w:val="-2"/>
        </w:rPr>
        <w:t> </w:t>
      </w:r>
      <w:r>
        <w:rPr/>
        <w:t>our</w:t>
      </w:r>
      <w:r>
        <w:rPr>
          <w:spacing w:val="-2"/>
        </w:rPr>
        <w:t> </w:t>
      </w:r>
      <w:r>
        <w:rPr/>
        <w:t>primary</w:t>
      </w:r>
      <w:r>
        <w:rPr>
          <w:spacing w:val="-2"/>
        </w:rPr>
        <w:t> </w:t>
      </w:r>
      <w:r>
        <w:rPr/>
        <w:t>contract manufacturers</w:t>
      </w:r>
      <w:r>
        <w:rPr>
          <w:spacing w:val="-2"/>
        </w:rPr>
        <w:t> </w:t>
      </w:r>
      <w:r>
        <w:rPr/>
        <w:t>fail</w:t>
      </w:r>
      <w:r>
        <w:rPr>
          <w:spacing w:val="-2"/>
        </w:rPr>
        <w:t> </w:t>
      </w:r>
      <w:r>
        <w:rPr/>
        <w:t>to</w:t>
      </w:r>
      <w:r>
        <w:rPr>
          <w:spacing w:val="-2"/>
        </w:rPr>
        <w:t> </w:t>
      </w:r>
      <w:r>
        <w:rPr/>
        <w:t>make</w:t>
      </w:r>
      <w:r>
        <w:rPr>
          <w:spacing w:val="-2"/>
        </w:rPr>
        <w:t> </w:t>
      </w:r>
      <w:r>
        <w:rPr/>
        <w:t>timely</w:t>
      </w:r>
      <w:r>
        <w:rPr>
          <w:spacing w:val="-2"/>
        </w:rPr>
        <w:t> </w:t>
      </w:r>
      <w:r>
        <w:rPr/>
        <w:t>shipments,</w:t>
      </w:r>
      <w:r>
        <w:rPr>
          <w:spacing w:val="-2"/>
        </w:rPr>
        <w:t> </w:t>
      </w:r>
      <w:r>
        <w:rPr/>
        <w:t>do</w:t>
      </w:r>
      <w:r>
        <w:rPr>
          <w:spacing w:val="-2"/>
        </w:rPr>
        <w:t> </w:t>
      </w:r>
      <w:r>
        <w:rPr/>
        <w:t>not</w:t>
      </w:r>
      <w:r>
        <w:rPr>
          <w:spacing w:val="-2"/>
        </w:rPr>
        <w:t> </w:t>
      </w:r>
      <w:r>
        <w:rPr/>
        <w:t>meet</w:t>
      </w:r>
      <w:r>
        <w:rPr>
          <w:spacing w:val="-2"/>
        </w:rPr>
        <w:t> </w:t>
      </w:r>
      <w:r>
        <w:rPr/>
        <w:t>our</w:t>
      </w:r>
      <w:r>
        <w:rPr>
          <w:spacing w:val="-2"/>
        </w:rPr>
        <w:t> </w:t>
      </w:r>
      <w:r>
        <w:rPr/>
        <w:t>quality</w:t>
      </w:r>
      <w:r>
        <w:rPr>
          <w:spacing w:val="-2"/>
        </w:rPr>
        <w:t> </w:t>
      </w:r>
      <w:r>
        <w:rPr/>
        <w:t>standards</w:t>
      </w:r>
      <w:r>
        <w:rPr>
          <w:spacing w:val="-2"/>
        </w:rPr>
        <w:t> </w:t>
      </w:r>
      <w:r>
        <w:rPr/>
        <w:t>or</w:t>
      </w:r>
      <w:r>
        <w:rPr>
          <w:spacing w:val="-2"/>
        </w:rPr>
        <w:t> </w:t>
      </w:r>
      <w:r>
        <w:rPr/>
        <w:t>otherwise</w:t>
      </w:r>
      <w:r>
        <w:rPr>
          <w:spacing w:val="-2"/>
        </w:rPr>
        <w:t> </w:t>
      </w:r>
      <w:r>
        <w:rPr/>
        <w:t>fail</w:t>
      </w:r>
      <w:r>
        <w:rPr>
          <w:spacing w:val="-2"/>
        </w:rPr>
        <w:t> </w:t>
      </w:r>
      <w:r>
        <w:rPr/>
        <w:t>to</w:t>
      </w:r>
      <w:r>
        <w:rPr>
          <w:spacing w:val="-2"/>
        </w:rPr>
        <w:t> </w:t>
      </w:r>
      <w:r>
        <w:rPr/>
        <w:t>deliver</w:t>
      </w:r>
      <w:r>
        <w:rPr>
          <w:spacing w:val="-2"/>
        </w:rPr>
        <w:t> </w:t>
      </w:r>
      <w:r>
        <w:rPr/>
        <w:t>us</w:t>
      </w:r>
      <w:r>
        <w:rPr>
          <w:spacing w:val="-2"/>
        </w:rPr>
        <w:t> </w:t>
      </w:r>
      <w:r>
        <w:rPr/>
        <w:t>product</w:t>
      </w:r>
      <w:r>
        <w:rPr>
          <w:spacing w:val="-2"/>
        </w:rPr>
        <w:t> </w:t>
      </w:r>
      <w:r>
        <w:rPr/>
        <w:t>in</w:t>
      </w:r>
      <w:r>
        <w:rPr>
          <w:spacing w:val="-2"/>
        </w:rPr>
        <w:t> </w:t>
      </w:r>
      <w:r>
        <w:rPr/>
        <w:t>accordance</w:t>
      </w:r>
      <w:r>
        <w:rPr>
          <w:spacing w:val="-2"/>
        </w:rPr>
        <w:t> </w:t>
      </w:r>
      <w:r>
        <w:rPr/>
        <w:t>with</w:t>
      </w:r>
      <w:r>
        <w:rPr>
          <w:spacing w:val="-2"/>
        </w:rPr>
        <w:t> </w:t>
      </w:r>
      <w:r>
        <w:rPr/>
        <w:t>our</w:t>
      </w:r>
      <w:r>
        <w:rPr>
          <w:spacing w:val="-2"/>
        </w:rPr>
        <w:t> </w:t>
      </w:r>
      <w:r>
        <w:rPr/>
        <w:t>plans,</w:t>
      </w:r>
      <w:r>
        <w:rPr>
          <w:spacing w:val="-2"/>
        </w:rPr>
        <w:t> </w:t>
      </w:r>
      <w:r>
        <w:rPr/>
        <w:t>there</w:t>
      </w:r>
      <w:r>
        <w:rPr>
          <w:spacing w:val="-2"/>
        </w:rPr>
        <w:t> </w:t>
      </w:r>
      <w:r>
        <w:rPr/>
        <w:t>could</w:t>
      </w:r>
      <w:r>
        <w:rPr>
          <w:spacing w:val="-2"/>
        </w:rPr>
        <w:t> </w:t>
      </w:r>
      <w:r>
        <w:rPr/>
        <w:t>be</w:t>
      </w:r>
      <w:r>
        <w:rPr>
          <w:spacing w:val="-2"/>
        </w:rPr>
        <w:t> </w:t>
      </w:r>
      <w:r>
        <w:rPr/>
        <w:t>a</w:t>
      </w:r>
      <w:r>
        <w:rPr>
          <w:spacing w:val="-2"/>
        </w:rPr>
        <w:t> </w:t>
      </w:r>
      <w:r>
        <w:rPr/>
        <w:t>material adverse effect on our results of operations.</w:t>
      </w:r>
    </w:p>
    <w:p>
      <w:pPr>
        <w:pStyle w:val="BodyText"/>
        <w:spacing w:before="78"/>
      </w:pPr>
    </w:p>
    <w:p>
      <w:pPr>
        <w:spacing w:before="0"/>
        <w:ind w:left="131" w:right="0" w:firstLine="0"/>
        <w:jc w:val="left"/>
        <w:rPr>
          <w:b/>
          <w:sz w:val="15"/>
        </w:rPr>
      </w:pPr>
      <w:r>
        <w:rPr>
          <w:b/>
          <w:color w:val="E77721"/>
          <w:sz w:val="15"/>
        </w:rPr>
        <w:t>Our</w:t>
      </w:r>
      <w:r>
        <w:rPr>
          <w:b/>
          <w:color w:val="E77721"/>
          <w:spacing w:val="-8"/>
          <w:sz w:val="15"/>
        </w:rPr>
        <w:t> </w:t>
      </w:r>
      <w:r>
        <w:rPr>
          <w:b/>
          <w:color w:val="E77721"/>
          <w:sz w:val="15"/>
        </w:rPr>
        <w:t>products</w:t>
      </w:r>
      <w:r>
        <w:rPr>
          <w:b/>
          <w:color w:val="E77721"/>
          <w:spacing w:val="-8"/>
          <w:sz w:val="15"/>
        </w:rPr>
        <w:t> </w:t>
      </w:r>
      <w:r>
        <w:rPr>
          <w:b/>
          <w:color w:val="E77721"/>
          <w:sz w:val="15"/>
        </w:rPr>
        <w:t>are</w:t>
      </w:r>
      <w:r>
        <w:rPr>
          <w:b/>
          <w:color w:val="E77721"/>
          <w:spacing w:val="-8"/>
          <w:sz w:val="15"/>
        </w:rPr>
        <w:t> </w:t>
      </w:r>
      <w:r>
        <w:rPr>
          <w:b/>
          <w:color w:val="E77721"/>
          <w:sz w:val="15"/>
        </w:rPr>
        <w:t>subject</w:t>
      </w:r>
      <w:r>
        <w:rPr>
          <w:b/>
          <w:color w:val="E77721"/>
          <w:spacing w:val="-7"/>
          <w:sz w:val="15"/>
        </w:rPr>
        <w:t> </w:t>
      </w:r>
      <w:r>
        <w:rPr>
          <w:b/>
          <w:color w:val="E77721"/>
          <w:sz w:val="15"/>
        </w:rPr>
        <w:t>to</w:t>
      </w:r>
      <w:r>
        <w:rPr>
          <w:b/>
          <w:color w:val="E77721"/>
          <w:spacing w:val="-8"/>
          <w:sz w:val="15"/>
        </w:rPr>
        <w:t> </w:t>
      </w:r>
      <w:r>
        <w:rPr>
          <w:b/>
          <w:color w:val="E77721"/>
          <w:sz w:val="15"/>
        </w:rPr>
        <w:t>risks</w:t>
      </w:r>
      <w:r>
        <w:rPr>
          <w:b/>
          <w:color w:val="E77721"/>
          <w:spacing w:val="-8"/>
          <w:sz w:val="15"/>
        </w:rPr>
        <w:t> </w:t>
      </w:r>
      <w:r>
        <w:rPr>
          <w:b/>
          <w:color w:val="E77721"/>
          <w:sz w:val="15"/>
        </w:rPr>
        <w:t>associated</w:t>
      </w:r>
      <w:r>
        <w:rPr>
          <w:b/>
          <w:color w:val="E77721"/>
          <w:spacing w:val="-7"/>
          <w:sz w:val="15"/>
        </w:rPr>
        <w:t> </w:t>
      </w:r>
      <w:r>
        <w:rPr>
          <w:b/>
          <w:color w:val="E77721"/>
          <w:sz w:val="15"/>
        </w:rPr>
        <w:t>with</w:t>
      </w:r>
      <w:r>
        <w:rPr>
          <w:b/>
          <w:color w:val="E77721"/>
          <w:spacing w:val="-8"/>
          <w:sz w:val="15"/>
        </w:rPr>
        <w:t> </w:t>
      </w:r>
      <w:r>
        <w:rPr>
          <w:b/>
          <w:color w:val="E77721"/>
          <w:sz w:val="15"/>
        </w:rPr>
        <w:t>overseas</w:t>
      </w:r>
      <w:r>
        <w:rPr>
          <w:b/>
          <w:color w:val="E77721"/>
          <w:spacing w:val="-8"/>
          <w:sz w:val="15"/>
        </w:rPr>
        <w:t> </w:t>
      </w:r>
      <w:r>
        <w:rPr>
          <w:b/>
          <w:color w:val="E77721"/>
          <w:sz w:val="15"/>
        </w:rPr>
        <w:t>sourcing,</w:t>
      </w:r>
      <w:r>
        <w:rPr>
          <w:b/>
          <w:color w:val="E77721"/>
          <w:spacing w:val="-7"/>
          <w:sz w:val="15"/>
        </w:rPr>
        <w:t> </w:t>
      </w:r>
      <w:r>
        <w:rPr>
          <w:b/>
          <w:color w:val="E77721"/>
          <w:sz w:val="15"/>
        </w:rPr>
        <w:t>manufacturing</w:t>
      </w:r>
      <w:r>
        <w:rPr>
          <w:b/>
          <w:color w:val="E77721"/>
          <w:spacing w:val="-8"/>
          <w:sz w:val="15"/>
        </w:rPr>
        <w:t> </w:t>
      </w:r>
      <w:r>
        <w:rPr>
          <w:b/>
          <w:color w:val="E77721"/>
          <w:sz w:val="15"/>
        </w:rPr>
        <w:t>and</w:t>
      </w:r>
      <w:r>
        <w:rPr>
          <w:b/>
          <w:color w:val="E77721"/>
          <w:spacing w:val="-6"/>
          <w:sz w:val="15"/>
        </w:rPr>
        <w:t> </w:t>
      </w:r>
      <w:r>
        <w:rPr>
          <w:b/>
          <w:color w:val="E77721"/>
          <w:spacing w:val="-2"/>
          <w:sz w:val="15"/>
        </w:rPr>
        <w:t>financing.</w:t>
      </w:r>
    </w:p>
    <w:p>
      <w:pPr>
        <w:pStyle w:val="BodyText"/>
        <w:spacing w:line="264" w:lineRule="auto" w:before="111"/>
        <w:ind w:left="131" w:right="118"/>
      </w:pPr>
      <w:r>
        <w:rPr/>
        <w:t>The</w:t>
      </w:r>
      <w:r>
        <w:rPr>
          <w:spacing w:val="-7"/>
        </w:rPr>
        <w:t> </w:t>
      </w:r>
      <w:r>
        <w:rPr/>
        <w:t>principal</w:t>
      </w:r>
      <w:r>
        <w:rPr>
          <w:spacing w:val="-7"/>
        </w:rPr>
        <w:t> </w:t>
      </w:r>
      <w:r>
        <w:rPr/>
        <w:t>materials</w:t>
      </w:r>
      <w:r>
        <w:rPr>
          <w:spacing w:val="-7"/>
        </w:rPr>
        <w:t> </w:t>
      </w:r>
      <w:r>
        <w:rPr/>
        <w:t>used</w:t>
      </w:r>
      <w:r>
        <w:rPr>
          <w:spacing w:val="-7"/>
        </w:rPr>
        <w:t> </w:t>
      </w:r>
      <w:r>
        <w:rPr/>
        <w:t>in</w:t>
      </w:r>
      <w:r>
        <w:rPr>
          <w:spacing w:val="-7"/>
        </w:rPr>
        <w:t> </w:t>
      </w:r>
      <w:r>
        <w:rPr/>
        <w:t>our</w:t>
      </w:r>
      <w:r>
        <w:rPr>
          <w:spacing w:val="-7"/>
        </w:rPr>
        <w:t> </w:t>
      </w:r>
      <w:r>
        <w:rPr/>
        <w:t>apparel</w:t>
      </w:r>
      <w:r>
        <w:rPr>
          <w:spacing w:val="-7"/>
        </w:rPr>
        <w:t> </w:t>
      </w:r>
      <w:r>
        <w:rPr/>
        <w:t>products</w:t>
      </w:r>
      <w:r>
        <w:rPr>
          <w:spacing w:val="-7"/>
        </w:rPr>
        <w:t> </w:t>
      </w:r>
      <w:r>
        <w:rPr/>
        <w:t>—</w:t>
      </w:r>
      <w:r>
        <w:rPr>
          <w:spacing w:val="-7"/>
        </w:rPr>
        <w:t> </w:t>
      </w:r>
      <w:r>
        <w:rPr/>
        <w:t>natural</w:t>
      </w:r>
      <w:r>
        <w:rPr>
          <w:spacing w:val="-7"/>
        </w:rPr>
        <w:t> </w:t>
      </w:r>
      <w:r>
        <w:rPr/>
        <w:t>and</w:t>
      </w:r>
      <w:r>
        <w:rPr>
          <w:spacing w:val="-7"/>
        </w:rPr>
        <w:t> </w:t>
      </w:r>
      <w:r>
        <w:rPr/>
        <w:t>synthetic</w:t>
      </w:r>
      <w:r>
        <w:rPr>
          <w:spacing w:val="-7"/>
        </w:rPr>
        <w:t> </w:t>
      </w:r>
      <w:r>
        <w:rPr/>
        <w:t>fabrics</w:t>
      </w:r>
      <w:r>
        <w:rPr>
          <w:spacing w:val="-7"/>
        </w:rPr>
        <w:t> </w:t>
      </w:r>
      <w:r>
        <w:rPr/>
        <w:t>and</w:t>
      </w:r>
      <w:r>
        <w:rPr>
          <w:spacing w:val="-7"/>
        </w:rPr>
        <w:t> </w:t>
      </w:r>
      <w:r>
        <w:rPr/>
        <w:t>threads,</w:t>
      </w:r>
      <w:r>
        <w:rPr>
          <w:spacing w:val="-7"/>
        </w:rPr>
        <w:t> </w:t>
      </w:r>
      <w:r>
        <w:rPr/>
        <w:t>specialized</w:t>
      </w:r>
      <w:r>
        <w:rPr>
          <w:spacing w:val="-7"/>
        </w:rPr>
        <w:t> </w:t>
      </w:r>
      <w:r>
        <w:rPr/>
        <w:t>performance</w:t>
      </w:r>
      <w:r>
        <w:rPr>
          <w:spacing w:val="-7"/>
        </w:rPr>
        <w:t> </w:t>
      </w:r>
      <w:r>
        <w:rPr/>
        <w:t>fabrics</w:t>
      </w:r>
      <w:r>
        <w:rPr>
          <w:spacing w:val="-7"/>
        </w:rPr>
        <w:t> </w:t>
      </w:r>
      <w:r>
        <w:rPr/>
        <w:t>designed</w:t>
      </w:r>
      <w:r>
        <w:rPr>
          <w:spacing w:val="-7"/>
        </w:rPr>
        <w:t> </w:t>
      </w:r>
      <w:r>
        <w:rPr/>
        <w:t>to</w:t>
      </w:r>
      <w:r>
        <w:rPr>
          <w:spacing w:val="-7"/>
        </w:rPr>
        <w:t> </w:t>
      </w:r>
      <w:r>
        <w:rPr/>
        <w:t>efficiently</w:t>
      </w:r>
      <w:r>
        <w:rPr>
          <w:spacing w:val="-7"/>
        </w:rPr>
        <w:t> </w:t>
      </w:r>
      <w:r>
        <w:rPr/>
        <w:t>wick</w:t>
      </w:r>
      <w:r>
        <w:rPr>
          <w:spacing w:val="-7"/>
        </w:rPr>
        <w:t> </w:t>
      </w:r>
      <w:r>
        <w:rPr/>
        <w:t>moisture</w:t>
      </w:r>
      <w:r>
        <w:rPr>
          <w:spacing w:val="-7"/>
        </w:rPr>
        <w:t> </w:t>
      </w:r>
      <w:r>
        <w:rPr/>
        <w:t>away from</w:t>
      </w:r>
      <w:r>
        <w:rPr>
          <w:spacing w:val="-3"/>
        </w:rPr>
        <w:t> </w:t>
      </w:r>
      <w:r>
        <w:rPr/>
        <w:t>the</w:t>
      </w:r>
      <w:r>
        <w:rPr>
          <w:spacing w:val="-3"/>
        </w:rPr>
        <w:t> </w:t>
      </w:r>
      <w:r>
        <w:rPr/>
        <w:t>body,</w:t>
      </w:r>
      <w:r>
        <w:rPr>
          <w:spacing w:val="-3"/>
        </w:rPr>
        <w:t> </w:t>
      </w:r>
      <w:r>
        <w:rPr/>
        <w:t>retain</w:t>
      </w:r>
      <w:r>
        <w:rPr>
          <w:spacing w:val="-3"/>
        </w:rPr>
        <w:t> </w:t>
      </w:r>
      <w:r>
        <w:rPr/>
        <w:t>heat</w:t>
      </w:r>
      <w:r>
        <w:rPr>
          <w:spacing w:val="-3"/>
        </w:rPr>
        <w:t> </w:t>
      </w:r>
      <w:r>
        <w:rPr/>
        <w:t>or</w:t>
      </w:r>
      <w:r>
        <w:rPr>
          <w:spacing w:val="-3"/>
        </w:rPr>
        <w:t> </w:t>
      </w:r>
      <w:r>
        <w:rPr/>
        <w:t>repel</w:t>
      </w:r>
      <w:r>
        <w:rPr>
          <w:spacing w:val="-3"/>
        </w:rPr>
        <w:t> </w:t>
      </w:r>
      <w:r>
        <w:rPr/>
        <w:t>rain</w:t>
      </w:r>
      <w:r>
        <w:rPr>
          <w:spacing w:val="-3"/>
        </w:rPr>
        <w:t> </w:t>
      </w:r>
      <w:r>
        <w:rPr/>
        <w:t>and/or</w:t>
      </w:r>
      <w:r>
        <w:rPr>
          <w:spacing w:val="-3"/>
        </w:rPr>
        <w:t> </w:t>
      </w:r>
      <w:r>
        <w:rPr/>
        <w:t>snow</w:t>
      </w:r>
      <w:r>
        <w:rPr>
          <w:spacing w:val="-3"/>
        </w:rPr>
        <w:t> </w:t>
      </w:r>
      <w:r>
        <w:rPr/>
        <w:t>as</w:t>
      </w:r>
      <w:r>
        <w:rPr>
          <w:spacing w:val="-3"/>
        </w:rPr>
        <w:t> </w:t>
      </w:r>
      <w:r>
        <w:rPr/>
        <w:t>well</w:t>
      </w:r>
      <w:r>
        <w:rPr>
          <w:spacing w:val="-3"/>
        </w:rPr>
        <w:t> </w:t>
      </w:r>
      <w:r>
        <w:rPr/>
        <w:t>as</w:t>
      </w:r>
      <w:r>
        <w:rPr>
          <w:spacing w:val="-3"/>
        </w:rPr>
        <w:t> </w:t>
      </w:r>
      <w:r>
        <w:rPr/>
        <w:t>plastic</w:t>
      </w:r>
      <w:r>
        <w:rPr>
          <w:spacing w:val="-3"/>
        </w:rPr>
        <w:t> </w:t>
      </w:r>
      <w:r>
        <w:rPr/>
        <w:t>and</w:t>
      </w:r>
      <w:r>
        <w:rPr>
          <w:spacing w:val="-3"/>
        </w:rPr>
        <w:t> </w:t>
      </w:r>
      <w:r>
        <w:rPr/>
        <w:t>metal</w:t>
      </w:r>
      <w:r>
        <w:rPr>
          <w:spacing w:val="-3"/>
        </w:rPr>
        <w:t> </w:t>
      </w:r>
      <w:r>
        <w:rPr/>
        <w:t>hardware</w:t>
      </w:r>
      <w:r>
        <w:rPr>
          <w:spacing w:val="-3"/>
        </w:rPr>
        <w:t> </w:t>
      </w:r>
      <w:r>
        <w:rPr/>
        <w:t>—</w:t>
      </w:r>
      <w:r>
        <w:rPr>
          <w:spacing w:val="-3"/>
        </w:rPr>
        <w:t> </w:t>
      </w:r>
      <w:r>
        <w:rPr/>
        <w:t>are</w:t>
      </w:r>
      <w:r>
        <w:rPr>
          <w:spacing w:val="-3"/>
        </w:rPr>
        <w:t> </w:t>
      </w:r>
      <w:r>
        <w:rPr/>
        <w:t>available</w:t>
      </w:r>
      <w:r>
        <w:rPr>
          <w:spacing w:val="-3"/>
        </w:rPr>
        <w:t> </w:t>
      </w:r>
      <w:r>
        <w:rPr/>
        <w:t>in</w:t>
      </w:r>
      <w:r>
        <w:rPr>
          <w:spacing w:val="-3"/>
        </w:rPr>
        <w:t> </w:t>
      </w:r>
      <w:r>
        <w:rPr/>
        <w:t>countries</w:t>
      </w:r>
      <w:r>
        <w:rPr>
          <w:spacing w:val="-3"/>
        </w:rPr>
        <w:t> </w:t>
      </w:r>
      <w:r>
        <w:rPr/>
        <w:t>where</w:t>
      </w:r>
      <w:r>
        <w:rPr>
          <w:spacing w:val="-3"/>
        </w:rPr>
        <w:t> </w:t>
      </w:r>
      <w:r>
        <w:rPr/>
        <w:t>our</w:t>
      </w:r>
      <w:r>
        <w:rPr>
          <w:spacing w:val="-3"/>
        </w:rPr>
        <w:t> </w:t>
      </w:r>
      <w:r>
        <w:rPr/>
        <w:t>manufacturing</w:t>
      </w:r>
      <w:r>
        <w:rPr>
          <w:spacing w:val="-3"/>
        </w:rPr>
        <w:t> </w:t>
      </w:r>
      <w:r>
        <w:rPr/>
        <w:t>takes</w:t>
      </w:r>
      <w:r>
        <w:rPr>
          <w:spacing w:val="-3"/>
        </w:rPr>
        <w:t> </w:t>
      </w:r>
      <w:r>
        <w:rPr/>
        <w:t>place.</w:t>
      </w:r>
      <w:r>
        <w:rPr>
          <w:spacing w:val="-3"/>
        </w:rPr>
        <w:t> </w:t>
      </w:r>
      <w:r>
        <w:rPr/>
        <w:t>The</w:t>
      </w:r>
      <w:r>
        <w:rPr>
          <w:spacing w:val="-3"/>
        </w:rPr>
        <w:t> </w:t>
      </w:r>
      <w:r>
        <w:rPr/>
        <w:t>principal materials</w:t>
      </w:r>
      <w:r>
        <w:rPr>
          <w:spacing w:val="-3"/>
        </w:rPr>
        <w:t> </w:t>
      </w:r>
      <w:r>
        <w:rPr/>
        <w:t>used</w:t>
      </w:r>
      <w:r>
        <w:rPr>
          <w:spacing w:val="-3"/>
        </w:rPr>
        <w:t> </w:t>
      </w:r>
      <w:r>
        <w:rPr/>
        <w:t>in</w:t>
      </w:r>
      <w:r>
        <w:rPr>
          <w:spacing w:val="-3"/>
        </w:rPr>
        <w:t> </w:t>
      </w:r>
      <w:r>
        <w:rPr/>
        <w:t>our</w:t>
      </w:r>
      <w:r>
        <w:rPr>
          <w:spacing w:val="-3"/>
        </w:rPr>
        <w:t> </w:t>
      </w:r>
      <w:r>
        <w:rPr/>
        <w:t>footwear</w:t>
      </w:r>
      <w:r>
        <w:rPr>
          <w:spacing w:val="-3"/>
        </w:rPr>
        <w:t> </w:t>
      </w:r>
      <w:r>
        <w:rPr/>
        <w:t>products</w:t>
      </w:r>
      <w:r>
        <w:rPr>
          <w:spacing w:val="-3"/>
        </w:rPr>
        <w:t> </w:t>
      </w:r>
      <w:r>
        <w:rPr/>
        <w:t>—</w:t>
      </w:r>
      <w:r>
        <w:rPr>
          <w:spacing w:val="-3"/>
        </w:rPr>
        <w:t> </w:t>
      </w:r>
      <w:r>
        <w:rPr/>
        <w:t>natural</w:t>
      </w:r>
      <w:r>
        <w:rPr>
          <w:spacing w:val="-3"/>
        </w:rPr>
        <w:t> </w:t>
      </w:r>
      <w:r>
        <w:rPr/>
        <w:t>and</w:t>
      </w:r>
      <w:r>
        <w:rPr>
          <w:spacing w:val="-3"/>
        </w:rPr>
        <w:t> </w:t>
      </w:r>
      <w:r>
        <w:rPr/>
        <w:t>synthetic</w:t>
      </w:r>
      <w:r>
        <w:rPr>
          <w:spacing w:val="-3"/>
        </w:rPr>
        <w:t> </w:t>
      </w:r>
      <w:r>
        <w:rPr/>
        <w:t>rubber,</w:t>
      </w:r>
      <w:r>
        <w:rPr>
          <w:spacing w:val="-3"/>
        </w:rPr>
        <w:t> </w:t>
      </w:r>
      <w:r>
        <w:rPr/>
        <w:t>plastic</w:t>
      </w:r>
      <w:r>
        <w:rPr>
          <w:spacing w:val="-3"/>
        </w:rPr>
        <w:t> </w:t>
      </w:r>
      <w:r>
        <w:rPr/>
        <w:t>compounds,</w:t>
      </w:r>
      <w:r>
        <w:rPr>
          <w:spacing w:val="-3"/>
        </w:rPr>
        <w:t> </w:t>
      </w:r>
      <w:r>
        <w:rPr/>
        <w:t>foam</w:t>
      </w:r>
      <w:r>
        <w:rPr>
          <w:spacing w:val="-3"/>
        </w:rPr>
        <w:t> </w:t>
      </w:r>
      <w:r>
        <w:rPr/>
        <w:t>cushioning</w:t>
      </w:r>
      <w:r>
        <w:rPr>
          <w:spacing w:val="-3"/>
        </w:rPr>
        <w:t> </w:t>
      </w:r>
      <w:r>
        <w:rPr/>
        <w:t>materials,</w:t>
      </w:r>
      <w:r>
        <w:rPr>
          <w:spacing w:val="-3"/>
        </w:rPr>
        <w:t> </w:t>
      </w:r>
      <w:r>
        <w:rPr/>
        <w:t>natural</w:t>
      </w:r>
      <w:r>
        <w:rPr>
          <w:spacing w:val="-3"/>
        </w:rPr>
        <w:t> </w:t>
      </w:r>
      <w:r>
        <w:rPr/>
        <w:t>and</w:t>
      </w:r>
      <w:r>
        <w:rPr>
          <w:spacing w:val="-3"/>
        </w:rPr>
        <w:t> </w:t>
      </w:r>
      <w:r>
        <w:rPr/>
        <w:t>synthetic</w:t>
      </w:r>
      <w:r>
        <w:rPr>
          <w:spacing w:val="-3"/>
        </w:rPr>
        <w:t> </w:t>
      </w:r>
      <w:r>
        <w:rPr/>
        <w:t>leather,</w:t>
      </w:r>
      <w:r>
        <w:rPr>
          <w:spacing w:val="-3"/>
        </w:rPr>
        <w:t> </w:t>
      </w:r>
      <w:r>
        <w:rPr/>
        <w:t>natural</w:t>
      </w:r>
      <w:r>
        <w:rPr>
          <w:spacing w:val="-3"/>
        </w:rPr>
        <w:t> </w:t>
      </w:r>
      <w:r>
        <w:rPr/>
        <w:t>and</w:t>
      </w:r>
      <w:r>
        <w:rPr>
          <w:spacing w:val="-3"/>
        </w:rPr>
        <w:t> </w:t>
      </w:r>
      <w:r>
        <w:rPr/>
        <w:t>synthetic fabrics</w:t>
      </w:r>
      <w:r>
        <w:rPr>
          <w:spacing w:val="-2"/>
        </w:rPr>
        <w:t> </w:t>
      </w:r>
      <w:r>
        <w:rPr/>
        <w:t>and</w:t>
      </w:r>
      <w:r>
        <w:rPr>
          <w:spacing w:val="-2"/>
        </w:rPr>
        <w:t> </w:t>
      </w:r>
      <w:r>
        <w:rPr/>
        <w:t>threads,</w:t>
      </w:r>
      <w:r>
        <w:rPr>
          <w:spacing w:val="-2"/>
        </w:rPr>
        <w:t> </w:t>
      </w:r>
      <w:r>
        <w:rPr/>
        <w:t>nylon,</w:t>
      </w:r>
      <w:r>
        <w:rPr>
          <w:spacing w:val="-2"/>
        </w:rPr>
        <w:t> </w:t>
      </w:r>
      <w:r>
        <w:rPr/>
        <w:t>canvas</w:t>
      </w:r>
      <w:r>
        <w:rPr>
          <w:spacing w:val="-2"/>
        </w:rPr>
        <w:t> </w:t>
      </w:r>
      <w:r>
        <w:rPr/>
        <w:t>and</w:t>
      </w:r>
      <w:r>
        <w:rPr>
          <w:spacing w:val="-2"/>
        </w:rPr>
        <w:t> </w:t>
      </w:r>
      <w:r>
        <w:rPr/>
        <w:t>polyurethane</w:t>
      </w:r>
      <w:r>
        <w:rPr>
          <w:spacing w:val="-2"/>
        </w:rPr>
        <w:t> </w:t>
      </w:r>
      <w:r>
        <w:rPr/>
        <w:t>films</w:t>
      </w:r>
      <w:r>
        <w:rPr>
          <w:spacing w:val="-2"/>
        </w:rPr>
        <w:t> </w:t>
      </w:r>
      <w:r>
        <w:rPr/>
        <w:t>—</w:t>
      </w:r>
      <w:r>
        <w:rPr>
          <w:spacing w:val="-2"/>
        </w:rPr>
        <w:t> </w:t>
      </w:r>
      <w:r>
        <w:rPr/>
        <w:t>are</w:t>
      </w:r>
      <w:r>
        <w:rPr>
          <w:spacing w:val="-2"/>
        </w:rPr>
        <w:t> </w:t>
      </w:r>
      <w:r>
        <w:rPr/>
        <w:t>also</w:t>
      </w:r>
      <w:r>
        <w:rPr>
          <w:spacing w:val="-2"/>
        </w:rPr>
        <w:t> </w:t>
      </w:r>
      <w:r>
        <w:rPr/>
        <w:t>locally</w:t>
      </w:r>
      <w:r>
        <w:rPr>
          <w:spacing w:val="-2"/>
        </w:rPr>
        <w:t> </w:t>
      </w:r>
      <w:r>
        <w:rPr/>
        <w:t>available</w:t>
      </w:r>
      <w:r>
        <w:rPr>
          <w:spacing w:val="-2"/>
        </w:rPr>
        <w:t> </w:t>
      </w:r>
      <w:r>
        <w:rPr/>
        <w:t>to</w:t>
      </w:r>
      <w:r>
        <w:rPr>
          <w:spacing w:val="-2"/>
        </w:rPr>
        <w:t> </w:t>
      </w:r>
      <w:r>
        <w:rPr/>
        <w:t>manufacturers.</w:t>
      </w:r>
      <w:r>
        <w:rPr>
          <w:spacing w:val="-2"/>
        </w:rPr>
        <w:t> </w:t>
      </w:r>
      <w:r>
        <w:rPr/>
        <w:t>Both</w:t>
      </w:r>
      <w:r>
        <w:rPr>
          <w:spacing w:val="-2"/>
        </w:rPr>
        <w:t> </w:t>
      </w:r>
      <w:r>
        <w:rPr/>
        <w:t>our</w:t>
      </w:r>
      <w:r>
        <w:rPr>
          <w:spacing w:val="-2"/>
        </w:rPr>
        <w:t> </w:t>
      </w:r>
      <w:r>
        <w:rPr/>
        <w:t>apparel</w:t>
      </w:r>
      <w:r>
        <w:rPr>
          <w:spacing w:val="-2"/>
        </w:rPr>
        <w:t> </w:t>
      </w:r>
      <w:r>
        <w:rPr/>
        <w:t>and</w:t>
      </w:r>
      <w:r>
        <w:rPr>
          <w:spacing w:val="-2"/>
        </w:rPr>
        <w:t> </w:t>
      </w:r>
      <w:r>
        <w:rPr/>
        <w:t>footwear</w:t>
      </w:r>
      <w:r>
        <w:rPr>
          <w:spacing w:val="-2"/>
        </w:rPr>
        <w:t> </w:t>
      </w:r>
      <w:r>
        <w:rPr/>
        <w:t>products</w:t>
      </w:r>
      <w:r>
        <w:rPr>
          <w:spacing w:val="-2"/>
        </w:rPr>
        <w:t> </w:t>
      </w:r>
      <w:r>
        <w:rPr/>
        <w:t>are</w:t>
      </w:r>
      <w:r>
        <w:rPr>
          <w:spacing w:val="-2"/>
        </w:rPr>
        <w:t> </w:t>
      </w:r>
      <w:r>
        <w:rPr/>
        <w:t>dependent</w:t>
      </w:r>
      <w:r>
        <w:rPr>
          <w:spacing w:val="-2"/>
        </w:rPr>
        <w:t> </w:t>
      </w:r>
      <w:r>
        <w:rPr/>
        <w:t>upon the ability</w:t>
      </w:r>
      <w:r>
        <w:rPr>
          <w:spacing w:val="-6"/>
        </w:rPr>
        <w:t> </w:t>
      </w:r>
      <w:r>
        <w:rPr/>
        <w:t>of</w:t>
      </w:r>
      <w:r>
        <w:rPr>
          <w:spacing w:val="-6"/>
        </w:rPr>
        <w:t> </w:t>
      </w:r>
      <w:r>
        <w:rPr/>
        <w:t>our</w:t>
      </w:r>
      <w:r>
        <w:rPr>
          <w:spacing w:val="-6"/>
        </w:rPr>
        <w:t> </w:t>
      </w:r>
      <w:r>
        <w:rPr/>
        <w:t>unaffiliated</w:t>
      </w:r>
      <w:r>
        <w:rPr>
          <w:spacing w:val="-6"/>
        </w:rPr>
        <w:t> </w:t>
      </w:r>
      <w:r>
        <w:rPr/>
        <w:t>contract</w:t>
      </w:r>
      <w:r>
        <w:rPr>
          <w:spacing w:val="-6"/>
        </w:rPr>
        <w:t> </w:t>
      </w:r>
      <w:r>
        <w:rPr/>
        <w:t>manufacturers</w:t>
      </w:r>
      <w:r>
        <w:rPr>
          <w:spacing w:val="-6"/>
        </w:rPr>
        <w:t> </w:t>
      </w:r>
      <w:r>
        <w:rPr/>
        <w:t>to</w:t>
      </w:r>
      <w:r>
        <w:rPr>
          <w:spacing w:val="-6"/>
        </w:rPr>
        <w:t> </w:t>
      </w:r>
      <w:r>
        <w:rPr/>
        <w:t>locate,</w:t>
      </w:r>
      <w:r>
        <w:rPr>
          <w:spacing w:val="-6"/>
        </w:rPr>
        <w:t> </w:t>
      </w:r>
      <w:r>
        <w:rPr/>
        <w:t>train,</w:t>
      </w:r>
      <w:r>
        <w:rPr>
          <w:spacing w:val="-6"/>
        </w:rPr>
        <w:t> </w:t>
      </w:r>
      <w:r>
        <w:rPr/>
        <w:t>employ</w:t>
      </w:r>
      <w:r>
        <w:rPr>
          <w:spacing w:val="-6"/>
        </w:rPr>
        <w:t> </w:t>
      </w:r>
      <w:r>
        <w:rPr/>
        <w:t>and</w:t>
      </w:r>
      <w:r>
        <w:rPr>
          <w:spacing w:val="-6"/>
        </w:rPr>
        <w:t> </w:t>
      </w:r>
      <w:r>
        <w:rPr/>
        <w:t>retain</w:t>
      </w:r>
      <w:r>
        <w:rPr>
          <w:spacing w:val="-6"/>
        </w:rPr>
        <w:t> </w:t>
      </w:r>
      <w:r>
        <w:rPr/>
        <w:t>adequate</w:t>
      </w:r>
      <w:r>
        <w:rPr>
          <w:spacing w:val="-6"/>
        </w:rPr>
        <w:t> </w:t>
      </w:r>
      <w:r>
        <w:rPr/>
        <w:t>personnel.</w:t>
      </w:r>
      <w:r>
        <w:rPr>
          <w:spacing w:val="-6"/>
        </w:rPr>
        <w:t> </w:t>
      </w:r>
      <w:r>
        <w:rPr/>
        <w:t>NIKE</w:t>
      </w:r>
      <w:r>
        <w:rPr>
          <w:spacing w:val="-4"/>
        </w:rPr>
        <w:t> </w:t>
      </w:r>
      <w:r>
        <w:rPr/>
        <w:t>contractors</w:t>
      </w:r>
      <w:r>
        <w:rPr>
          <w:spacing w:val="-6"/>
        </w:rPr>
        <w:t> </w:t>
      </w:r>
      <w:r>
        <w:rPr/>
        <w:t>and</w:t>
      </w:r>
      <w:r>
        <w:rPr>
          <w:spacing w:val="-6"/>
        </w:rPr>
        <w:t> </w:t>
      </w:r>
      <w:r>
        <w:rPr/>
        <w:t>suppliers</w:t>
      </w:r>
      <w:r>
        <w:rPr>
          <w:spacing w:val="-6"/>
        </w:rPr>
        <w:t> </w:t>
      </w:r>
      <w:r>
        <w:rPr/>
        <w:t>buy</w:t>
      </w:r>
      <w:r>
        <w:rPr>
          <w:spacing w:val="-6"/>
        </w:rPr>
        <w:t> </w:t>
      </w:r>
      <w:r>
        <w:rPr/>
        <w:t>raw</w:t>
      </w:r>
      <w:r>
        <w:rPr>
          <w:spacing w:val="-6"/>
        </w:rPr>
        <w:t> </w:t>
      </w:r>
      <w:r>
        <w:rPr/>
        <w:t>materials</w:t>
      </w:r>
      <w:r>
        <w:rPr>
          <w:spacing w:val="-6"/>
        </w:rPr>
        <w:t> </w:t>
      </w:r>
      <w:r>
        <w:rPr/>
        <w:t>and</w:t>
      </w:r>
      <w:r>
        <w:rPr>
          <w:spacing w:val="-6"/>
        </w:rPr>
        <w:t> </w:t>
      </w:r>
      <w:r>
        <w:rPr/>
        <w:t>are</w:t>
      </w:r>
      <w:r>
        <w:rPr>
          <w:spacing w:val="-6"/>
        </w:rPr>
        <w:t> </w:t>
      </w:r>
      <w:r>
        <w:rPr/>
        <w:t>subject</w:t>
      </w:r>
      <w:r>
        <w:rPr>
          <w:spacing w:val="-6"/>
        </w:rPr>
        <w:t> </w:t>
      </w:r>
      <w:r>
        <w:rPr/>
        <w:t>to wage rates that are oftentimes regulated by the governments of the countries in which our products are manufactured.</w:t>
      </w:r>
    </w:p>
    <w:p>
      <w:pPr>
        <w:pStyle w:val="BodyText"/>
        <w:spacing w:before="39"/>
      </w:pPr>
    </w:p>
    <w:p>
      <w:pPr>
        <w:pStyle w:val="BodyText"/>
        <w:spacing w:line="264" w:lineRule="auto"/>
        <w:ind w:left="131" w:right="118"/>
      </w:pPr>
      <w:r>
        <w:rPr/>
        <w:t>There</w:t>
      </w:r>
      <w:r>
        <w:rPr>
          <w:spacing w:val="-1"/>
        </w:rPr>
        <w:t> </w:t>
      </w:r>
      <w:r>
        <w:rPr/>
        <w:t>could</w:t>
      </w:r>
      <w:r>
        <w:rPr>
          <w:spacing w:val="-1"/>
        </w:rPr>
        <w:t> </w:t>
      </w:r>
      <w:r>
        <w:rPr/>
        <w:t>be</w:t>
      </w:r>
      <w:r>
        <w:rPr>
          <w:spacing w:val="-1"/>
        </w:rPr>
        <w:t> </w:t>
      </w:r>
      <w:r>
        <w:rPr/>
        <w:t>a</w:t>
      </w:r>
      <w:r>
        <w:rPr>
          <w:spacing w:val="-1"/>
        </w:rPr>
        <w:t> </w:t>
      </w:r>
      <w:r>
        <w:rPr/>
        <w:t>significant</w:t>
      </w:r>
      <w:r>
        <w:rPr>
          <w:spacing w:val="-1"/>
        </w:rPr>
        <w:t> </w:t>
      </w:r>
      <w:r>
        <w:rPr/>
        <w:t>disruption</w:t>
      </w:r>
      <w:r>
        <w:rPr>
          <w:spacing w:val="-1"/>
        </w:rPr>
        <w:t> </w:t>
      </w:r>
      <w:r>
        <w:rPr/>
        <w:t>in</w:t>
      </w:r>
      <w:r>
        <w:rPr>
          <w:spacing w:val="-1"/>
        </w:rPr>
        <w:t> </w:t>
      </w:r>
      <w:r>
        <w:rPr/>
        <w:t>the</w:t>
      </w:r>
      <w:r>
        <w:rPr>
          <w:spacing w:val="-1"/>
        </w:rPr>
        <w:t> </w:t>
      </w:r>
      <w:r>
        <w:rPr/>
        <w:t>supply</w:t>
      </w:r>
      <w:r>
        <w:rPr>
          <w:spacing w:val="-1"/>
        </w:rPr>
        <w:t> </w:t>
      </w:r>
      <w:r>
        <w:rPr/>
        <w:t>of</w:t>
      </w:r>
      <w:r>
        <w:rPr>
          <w:spacing w:val="-1"/>
        </w:rPr>
        <w:t> </w:t>
      </w:r>
      <w:r>
        <w:rPr/>
        <w:t>fabrics</w:t>
      </w:r>
      <w:r>
        <w:rPr>
          <w:spacing w:val="-1"/>
        </w:rPr>
        <w:t> </w:t>
      </w:r>
      <w:r>
        <w:rPr/>
        <w:t>or</w:t>
      </w:r>
      <w:r>
        <w:rPr>
          <w:spacing w:val="-1"/>
        </w:rPr>
        <w:t> </w:t>
      </w:r>
      <w:r>
        <w:rPr/>
        <w:t>raw</w:t>
      </w:r>
      <w:r>
        <w:rPr>
          <w:spacing w:val="-1"/>
        </w:rPr>
        <w:t> </w:t>
      </w:r>
      <w:r>
        <w:rPr/>
        <w:t>materials</w:t>
      </w:r>
      <w:r>
        <w:rPr>
          <w:spacing w:val="-1"/>
        </w:rPr>
        <w:t> </w:t>
      </w:r>
      <w:r>
        <w:rPr/>
        <w:t>from</w:t>
      </w:r>
      <w:r>
        <w:rPr>
          <w:spacing w:val="-1"/>
        </w:rPr>
        <w:t> </w:t>
      </w:r>
      <w:r>
        <w:rPr/>
        <w:t>current</w:t>
      </w:r>
      <w:r>
        <w:rPr>
          <w:spacing w:val="-1"/>
        </w:rPr>
        <w:t> </w:t>
      </w:r>
      <w:r>
        <w:rPr/>
        <w:t>sources</w:t>
      </w:r>
      <w:r>
        <w:rPr>
          <w:spacing w:val="-1"/>
        </w:rPr>
        <w:t> </w:t>
      </w:r>
      <w:r>
        <w:rPr/>
        <w:t>or,</w:t>
      </w:r>
      <w:r>
        <w:rPr>
          <w:spacing w:val="-1"/>
        </w:rPr>
        <w:t> </w:t>
      </w:r>
      <w:r>
        <w:rPr/>
        <w:t>in</w:t>
      </w:r>
      <w:r>
        <w:rPr>
          <w:spacing w:val="-1"/>
        </w:rPr>
        <w:t> </w:t>
      </w:r>
      <w:r>
        <w:rPr/>
        <w:t>the</w:t>
      </w:r>
      <w:r>
        <w:rPr>
          <w:spacing w:val="-1"/>
        </w:rPr>
        <w:t> </w:t>
      </w:r>
      <w:r>
        <w:rPr/>
        <w:t>event</w:t>
      </w:r>
      <w:r>
        <w:rPr>
          <w:spacing w:val="-1"/>
        </w:rPr>
        <w:t> </w:t>
      </w:r>
      <w:r>
        <w:rPr/>
        <w:t>of</w:t>
      </w:r>
      <w:r>
        <w:rPr>
          <w:spacing w:val="-1"/>
        </w:rPr>
        <w:t> </w:t>
      </w:r>
      <w:r>
        <w:rPr/>
        <w:t>a</w:t>
      </w:r>
      <w:r>
        <w:rPr>
          <w:spacing w:val="-1"/>
        </w:rPr>
        <w:t> </w:t>
      </w:r>
      <w:r>
        <w:rPr/>
        <w:t>disruption,</w:t>
      </w:r>
      <w:r>
        <w:rPr>
          <w:spacing w:val="-1"/>
        </w:rPr>
        <w:t> </w:t>
      </w:r>
      <w:r>
        <w:rPr/>
        <w:t>our</w:t>
      </w:r>
      <w:r>
        <w:rPr>
          <w:spacing w:val="-1"/>
        </w:rPr>
        <w:t> </w:t>
      </w:r>
      <w:r>
        <w:rPr/>
        <w:t>contract</w:t>
      </w:r>
      <w:r>
        <w:rPr>
          <w:spacing w:val="-1"/>
        </w:rPr>
        <w:t> </w:t>
      </w:r>
      <w:r>
        <w:rPr/>
        <w:t>manufacturers</w:t>
      </w:r>
      <w:r>
        <w:rPr>
          <w:spacing w:val="-1"/>
        </w:rPr>
        <w:t> </w:t>
      </w:r>
      <w:r>
        <w:rPr/>
        <w:t>might</w:t>
      </w:r>
      <w:r>
        <w:rPr>
          <w:spacing w:val="-1"/>
        </w:rPr>
        <w:t> </w:t>
      </w:r>
      <w:r>
        <w:rPr/>
        <w:t>not be able</w:t>
      </w:r>
      <w:r>
        <w:rPr>
          <w:spacing w:val="-3"/>
        </w:rPr>
        <w:t> </w:t>
      </w:r>
      <w:r>
        <w:rPr/>
        <w:t>to</w:t>
      </w:r>
      <w:r>
        <w:rPr>
          <w:spacing w:val="-3"/>
        </w:rPr>
        <w:t> </w:t>
      </w:r>
      <w:r>
        <w:rPr/>
        <w:t>locate</w:t>
      </w:r>
      <w:r>
        <w:rPr>
          <w:spacing w:val="-3"/>
        </w:rPr>
        <w:t> </w:t>
      </w:r>
      <w:r>
        <w:rPr/>
        <w:t>alternative</w:t>
      </w:r>
      <w:r>
        <w:rPr>
          <w:spacing w:val="-3"/>
        </w:rPr>
        <w:t> </w:t>
      </w:r>
      <w:r>
        <w:rPr/>
        <w:t>suppliers</w:t>
      </w:r>
      <w:r>
        <w:rPr>
          <w:spacing w:val="-3"/>
        </w:rPr>
        <w:t> </w:t>
      </w:r>
      <w:r>
        <w:rPr/>
        <w:t>of</w:t>
      </w:r>
      <w:r>
        <w:rPr>
          <w:spacing w:val="-3"/>
        </w:rPr>
        <w:t> </w:t>
      </w:r>
      <w:r>
        <w:rPr/>
        <w:t>materials</w:t>
      </w:r>
      <w:r>
        <w:rPr>
          <w:spacing w:val="-3"/>
        </w:rPr>
        <w:t> </w:t>
      </w:r>
      <w:r>
        <w:rPr/>
        <w:t>of</w:t>
      </w:r>
      <w:r>
        <w:rPr>
          <w:spacing w:val="-3"/>
        </w:rPr>
        <w:t> </w:t>
      </w:r>
      <w:r>
        <w:rPr/>
        <w:t>comparable</w:t>
      </w:r>
      <w:r>
        <w:rPr>
          <w:spacing w:val="-3"/>
        </w:rPr>
        <w:t> </w:t>
      </w:r>
      <w:r>
        <w:rPr/>
        <w:t>quality</w:t>
      </w:r>
      <w:r>
        <w:rPr>
          <w:spacing w:val="-3"/>
        </w:rPr>
        <w:t> </w:t>
      </w:r>
      <w:r>
        <w:rPr/>
        <w:t>at</w:t>
      </w:r>
      <w:r>
        <w:rPr>
          <w:spacing w:val="-3"/>
        </w:rPr>
        <w:t> </w:t>
      </w:r>
      <w:r>
        <w:rPr/>
        <w:t>an</w:t>
      </w:r>
      <w:r>
        <w:rPr>
          <w:spacing w:val="-3"/>
        </w:rPr>
        <w:t> </w:t>
      </w:r>
      <w:r>
        <w:rPr/>
        <w:t>acceptable</w:t>
      </w:r>
      <w:r>
        <w:rPr>
          <w:spacing w:val="-3"/>
        </w:rPr>
        <w:t> </w:t>
      </w:r>
      <w:r>
        <w:rPr/>
        <w:t>price</w:t>
      </w:r>
      <w:r>
        <w:rPr>
          <w:spacing w:val="-3"/>
        </w:rPr>
        <w:t> </w:t>
      </w:r>
      <w:r>
        <w:rPr/>
        <w:t>or</w:t>
      </w:r>
      <w:r>
        <w:rPr>
          <w:spacing w:val="-3"/>
        </w:rPr>
        <w:t> </w:t>
      </w:r>
      <w:r>
        <w:rPr/>
        <w:t>at</w:t>
      </w:r>
      <w:r>
        <w:rPr>
          <w:spacing w:val="-3"/>
        </w:rPr>
        <w:t> </w:t>
      </w:r>
      <w:r>
        <w:rPr/>
        <w:t>all.</w:t>
      </w:r>
      <w:r>
        <w:rPr>
          <w:spacing w:val="-3"/>
        </w:rPr>
        <w:t> </w:t>
      </w:r>
      <w:r>
        <w:rPr/>
        <w:t>Further,</w:t>
      </w:r>
      <w:r>
        <w:rPr>
          <w:spacing w:val="-3"/>
        </w:rPr>
        <w:t> </w:t>
      </w:r>
      <w:r>
        <w:rPr/>
        <w:t>our</w:t>
      </w:r>
      <w:r>
        <w:rPr>
          <w:spacing w:val="-3"/>
        </w:rPr>
        <w:t> </w:t>
      </w:r>
      <w:r>
        <w:rPr/>
        <w:t>unaffiliated</w:t>
      </w:r>
      <w:r>
        <w:rPr>
          <w:spacing w:val="-3"/>
        </w:rPr>
        <w:t> </w:t>
      </w:r>
      <w:r>
        <w:rPr/>
        <w:t>contract</w:t>
      </w:r>
      <w:r>
        <w:rPr>
          <w:spacing w:val="-3"/>
        </w:rPr>
        <w:t> </w:t>
      </w:r>
      <w:r>
        <w:rPr/>
        <w:t>manufacturers</w:t>
      </w:r>
      <w:r>
        <w:rPr>
          <w:spacing w:val="-3"/>
        </w:rPr>
        <w:t> </w:t>
      </w:r>
      <w:r>
        <w:rPr/>
        <w:t>have</w:t>
      </w:r>
      <w:r>
        <w:rPr>
          <w:spacing w:val="-3"/>
        </w:rPr>
        <w:t> </w:t>
      </w:r>
      <w:r>
        <w:rPr/>
        <w:t>experienced</w:t>
      </w:r>
      <w:r>
        <w:rPr>
          <w:spacing w:val="-3"/>
        </w:rPr>
        <w:t> </w:t>
      </w:r>
      <w:r>
        <w:rPr/>
        <w:t>and</w:t>
      </w:r>
      <w:r>
        <w:rPr/>
        <w:t> may</w:t>
      </w:r>
      <w:r>
        <w:rPr>
          <w:spacing w:val="-3"/>
        </w:rPr>
        <w:t> </w:t>
      </w:r>
      <w:r>
        <w:rPr/>
        <w:t>continue</w:t>
      </w:r>
      <w:r>
        <w:rPr>
          <w:spacing w:val="-3"/>
        </w:rPr>
        <w:t> </w:t>
      </w:r>
      <w:r>
        <w:rPr/>
        <w:t>to</w:t>
      </w:r>
      <w:r>
        <w:rPr>
          <w:spacing w:val="-3"/>
        </w:rPr>
        <w:t> </w:t>
      </w:r>
      <w:r>
        <w:rPr/>
        <w:t>experience</w:t>
      </w:r>
      <w:r>
        <w:rPr>
          <w:spacing w:val="-3"/>
        </w:rPr>
        <w:t> </w:t>
      </w:r>
      <w:r>
        <w:rPr/>
        <w:t>in</w:t>
      </w:r>
      <w:r>
        <w:rPr>
          <w:spacing w:val="-3"/>
        </w:rPr>
        <w:t> </w:t>
      </w:r>
      <w:r>
        <w:rPr/>
        <w:t>the</w:t>
      </w:r>
      <w:r>
        <w:rPr>
          <w:spacing w:val="-3"/>
        </w:rPr>
        <w:t> </w:t>
      </w:r>
      <w:r>
        <w:rPr/>
        <w:t>future,</w:t>
      </w:r>
      <w:r>
        <w:rPr>
          <w:spacing w:val="-3"/>
        </w:rPr>
        <w:t> </w:t>
      </w:r>
      <w:r>
        <w:rPr/>
        <w:t>unexpected</w:t>
      </w:r>
      <w:r>
        <w:rPr>
          <w:spacing w:val="-3"/>
        </w:rPr>
        <w:t> </w:t>
      </w:r>
      <w:r>
        <w:rPr/>
        <w:t>increases</w:t>
      </w:r>
      <w:r>
        <w:rPr>
          <w:spacing w:val="-3"/>
        </w:rPr>
        <w:t> </w:t>
      </w:r>
      <w:r>
        <w:rPr/>
        <w:t>in</w:t>
      </w:r>
      <w:r>
        <w:rPr>
          <w:spacing w:val="-3"/>
        </w:rPr>
        <w:t> </w:t>
      </w:r>
      <w:r>
        <w:rPr/>
        <w:t>work</w:t>
      </w:r>
      <w:r>
        <w:rPr>
          <w:spacing w:val="-3"/>
        </w:rPr>
        <w:t> </w:t>
      </w:r>
      <w:r>
        <w:rPr/>
        <w:t>wages,</w:t>
      </w:r>
      <w:r>
        <w:rPr>
          <w:spacing w:val="-3"/>
        </w:rPr>
        <w:t> </w:t>
      </w:r>
      <w:r>
        <w:rPr/>
        <w:t>whether</w:t>
      </w:r>
      <w:r>
        <w:rPr>
          <w:spacing w:val="-3"/>
        </w:rPr>
        <w:t> </w:t>
      </w:r>
      <w:r>
        <w:rPr/>
        <w:t>government</w:t>
      </w:r>
      <w:r>
        <w:rPr>
          <w:spacing w:val="-3"/>
        </w:rPr>
        <w:t> </w:t>
      </w:r>
      <w:r>
        <w:rPr/>
        <w:t>mandated</w:t>
      </w:r>
      <w:r>
        <w:rPr>
          <w:spacing w:val="-3"/>
        </w:rPr>
        <w:t> </w:t>
      </w:r>
      <w:r>
        <w:rPr/>
        <w:t>or</w:t>
      </w:r>
      <w:r>
        <w:rPr>
          <w:spacing w:val="-3"/>
        </w:rPr>
        <w:t> </w:t>
      </w:r>
      <w:r>
        <w:rPr/>
        <w:t>otherwise</w:t>
      </w:r>
      <w:r>
        <w:rPr>
          <w:spacing w:val="-3"/>
        </w:rPr>
        <w:t> </w:t>
      </w:r>
      <w:r>
        <w:rPr/>
        <w:t>and</w:t>
      </w:r>
      <w:r>
        <w:rPr>
          <w:spacing w:val="-3"/>
        </w:rPr>
        <w:t> </w:t>
      </w:r>
      <w:r>
        <w:rPr/>
        <w:t>increases</w:t>
      </w:r>
      <w:r>
        <w:rPr>
          <w:spacing w:val="-3"/>
        </w:rPr>
        <w:t> </w:t>
      </w:r>
      <w:r>
        <w:rPr/>
        <w:t>in</w:t>
      </w:r>
      <w:r>
        <w:rPr>
          <w:spacing w:val="-3"/>
        </w:rPr>
        <w:t> </w:t>
      </w:r>
      <w:r>
        <w:rPr/>
        <w:t>compliance</w:t>
      </w:r>
      <w:r>
        <w:rPr>
          <w:spacing w:val="-3"/>
        </w:rPr>
        <w:t> </w:t>
      </w:r>
      <w:r>
        <w:rPr/>
        <w:t>costs</w:t>
      </w:r>
      <w:r>
        <w:rPr>
          <w:spacing w:val="-3"/>
        </w:rPr>
        <w:t> </w:t>
      </w:r>
      <w:r>
        <w:rPr/>
        <w:t>due</w:t>
      </w:r>
      <w:r>
        <w:rPr>
          <w:spacing w:val="-3"/>
        </w:rPr>
        <w:t> </w:t>
      </w:r>
      <w:r>
        <w:rPr/>
        <w:t>to governmental</w:t>
      </w:r>
      <w:r>
        <w:rPr>
          <w:spacing w:val="-4"/>
        </w:rPr>
        <w:t> </w:t>
      </w:r>
      <w:r>
        <w:rPr/>
        <w:t>regulation</w:t>
      </w:r>
      <w:r>
        <w:rPr>
          <w:spacing w:val="-4"/>
        </w:rPr>
        <w:t> </w:t>
      </w:r>
      <w:r>
        <w:rPr/>
        <w:t>concerning</w:t>
      </w:r>
      <w:r>
        <w:rPr>
          <w:spacing w:val="-4"/>
        </w:rPr>
        <w:t> </w:t>
      </w:r>
      <w:r>
        <w:rPr/>
        <w:t>certain</w:t>
      </w:r>
      <w:r>
        <w:rPr>
          <w:spacing w:val="-4"/>
        </w:rPr>
        <w:t> </w:t>
      </w:r>
      <w:r>
        <w:rPr/>
        <w:t>metals</w:t>
      </w:r>
      <w:r>
        <w:rPr>
          <w:spacing w:val="-4"/>
        </w:rPr>
        <w:t> </w:t>
      </w:r>
      <w:r>
        <w:rPr/>
        <w:t>used</w:t>
      </w:r>
      <w:r>
        <w:rPr>
          <w:spacing w:val="-4"/>
        </w:rPr>
        <w:t> </w:t>
      </w:r>
      <w:r>
        <w:rPr/>
        <w:t>in</w:t>
      </w:r>
      <w:r>
        <w:rPr>
          <w:spacing w:val="-4"/>
        </w:rPr>
        <w:t> </w:t>
      </w:r>
      <w:r>
        <w:rPr/>
        <w:t>the</w:t>
      </w:r>
      <w:r>
        <w:rPr>
          <w:spacing w:val="-4"/>
        </w:rPr>
        <w:t> </w:t>
      </w:r>
      <w:r>
        <w:rPr/>
        <w:t>manufacturing</w:t>
      </w:r>
      <w:r>
        <w:rPr>
          <w:spacing w:val="-4"/>
        </w:rPr>
        <w:t> </w:t>
      </w:r>
      <w:r>
        <w:rPr/>
        <w:t>of</w:t>
      </w:r>
      <w:r>
        <w:rPr>
          <w:spacing w:val="-4"/>
        </w:rPr>
        <w:t> </w:t>
      </w:r>
      <w:r>
        <w:rPr/>
        <w:t>our</w:t>
      </w:r>
      <w:r>
        <w:rPr>
          <w:spacing w:val="-4"/>
        </w:rPr>
        <w:t> </w:t>
      </w:r>
      <w:r>
        <w:rPr/>
        <w:t>products.</w:t>
      </w:r>
      <w:r>
        <w:rPr>
          <w:spacing w:val="-4"/>
        </w:rPr>
        <w:t> </w:t>
      </w:r>
      <w:r>
        <w:rPr/>
        <w:t>In</w:t>
      </w:r>
      <w:r>
        <w:rPr>
          <w:spacing w:val="-4"/>
        </w:rPr>
        <w:t> </w:t>
      </w:r>
      <w:r>
        <w:rPr/>
        <w:t>addition,</w:t>
      </w:r>
      <w:r>
        <w:rPr>
          <w:spacing w:val="-4"/>
        </w:rPr>
        <w:t> </w:t>
      </w:r>
      <w:r>
        <w:rPr/>
        <w:t>we</w:t>
      </w:r>
      <w:r>
        <w:rPr>
          <w:spacing w:val="-4"/>
        </w:rPr>
        <w:t> </w:t>
      </w:r>
      <w:r>
        <w:rPr/>
        <w:t>cannot</w:t>
      </w:r>
      <w:r>
        <w:rPr>
          <w:spacing w:val="-4"/>
        </w:rPr>
        <w:t> </w:t>
      </w:r>
      <w:r>
        <w:rPr/>
        <w:t>be</w:t>
      </w:r>
      <w:r>
        <w:rPr>
          <w:spacing w:val="-4"/>
        </w:rPr>
        <w:t> </w:t>
      </w:r>
      <w:r>
        <w:rPr/>
        <w:t>certain</w:t>
      </w:r>
      <w:r>
        <w:rPr>
          <w:spacing w:val="-4"/>
        </w:rPr>
        <w:t> </w:t>
      </w:r>
      <w:r>
        <w:rPr/>
        <w:t>that</w:t>
      </w:r>
      <w:r>
        <w:rPr>
          <w:spacing w:val="-4"/>
        </w:rPr>
        <w:t> </w:t>
      </w:r>
      <w:r>
        <w:rPr/>
        <w:t>our</w:t>
      </w:r>
      <w:r>
        <w:rPr>
          <w:spacing w:val="-4"/>
        </w:rPr>
        <w:t> </w:t>
      </w:r>
      <w:r>
        <w:rPr/>
        <w:t>unaffiliated</w:t>
      </w:r>
      <w:r>
        <w:rPr>
          <w:spacing w:val="-4"/>
        </w:rPr>
        <w:t> </w:t>
      </w:r>
      <w:r>
        <w:rPr/>
        <w:t>manufacturers</w:t>
      </w:r>
      <w:r>
        <w:rPr>
          <w:spacing w:val="-4"/>
        </w:rPr>
        <w:t> </w:t>
      </w:r>
      <w:r>
        <w:rPr/>
        <w:t>will</w:t>
      </w:r>
      <w:r>
        <w:rPr>
          <w:spacing w:val="-4"/>
        </w:rPr>
        <w:t> </w:t>
      </w:r>
      <w:r>
        <w:rPr/>
        <w:t>be</w:t>
      </w:r>
      <w:r>
        <w:rPr>
          <w:spacing w:val="-4"/>
        </w:rPr>
        <w:t> </w:t>
      </w:r>
      <w:r>
        <w:rPr/>
        <w:t>able to</w:t>
      </w:r>
      <w:r>
        <w:rPr>
          <w:spacing w:val="-4"/>
        </w:rPr>
        <w:t> </w:t>
      </w:r>
      <w:r>
        <w:rPr/>
        <w:t>fill</w:t>
      </w:r>
      <w:r>
        <w:rPr>
          <w:spacing w:val="-4"/>
        </w:rPr>
        <w:t> </w:t>
      </w:r>
      <w:r>
        <w:rPr/>
        <w:t>our</w:t>
      </w:r>
      <w:r>
        <w:rPr>
          <w:spacing w:val="-4"/>
        </w:rPr>
        <w:t> </w:t>
      </w:r>
      <w:r>
        <w:rPr/>
        <w:t>orders</w:t>
      </w:r>
      <w:r>
        <w:rPr>
          <w:spacing w:val="-4"/>
        </w:rPr>
        <w:t> </w:t>
      </w:r>
      <w:r>
        <w:rPr/>
        <w:t>in</w:t>
      </w:r>
      <w:r>
        <w:rPr>
          <w:spacing w:val="-4"/>
        </w:rPr>
        <w:t> </w:t>
      </w:r>
      <w:r>
        <w:rPr/>
        <w:t>a</w:t>
      </w:r>
      <w:r>
        <w:rPr>
          <w:spacing w:val="-4"/>
        </w:rPr>
        <w:t> </w:t>
      </w:r>
      <w:r>
        <w:rPr/>
        <w:t>timely</w:t>
      </w:r>
      <w:r>
        <w:rPr>
          <w:spacing w:val="-4"/>
        </w:rPr>
        <w:t> </w:t>
      </w:r>
      <w:r>
        <w:rPr/>
        <w:t>manner.</w:t>
      </w:r>
      <w:r>
        <w:rPr>
          <w:spacing w:val="-4"/>
        </w:rPr>
        <w:t> </w:t>
      </w:r>
      <w:r>
        <w:rPr/>
        <w:t>If</w:t>
      </w:r>
      <w:r>
        <w:rPr>
          <w:spacing w:val="-4"/>
        </w:rPr>
        <w:t> </w:t>
      </w:r>
      <w:r>
        <w:rPr/>
        <w:t>we</w:t>
      </w:r>
      <w:r>
        <w:rPr>
          <w:spacing w:val="-4"/>
        </w:rPr>
        <w:t> </w:t>
      </w:r>
      <w:r>
        <w:rPr/>
        <w:t>experience</w:t>
      </w:r>
      <w:r>
        <w:rPr>
          <w:spacing w:val="-4"/>
        </w:rPr>
        <w:t> </w:t>
      </w:r>
      <w:r>
        <w:rPr/>
        <w:t>significant</w:t>
      </w:r>
      <w:r>
        <w:rPr>
          <w:spacing w:val="-4"/>
        </w:rPr>
        <w:t> </w:t>
      </w:r>
      <w:r>
        <w:rPr/>
        <w:t>increases</w:t>
      </w:r>
      <w:r>
        <w:rPr>
          <w:spacing w:val="-4"/>
        </w:rPr>
        <w:t> </w:t>
      </w:r>
      <w:r>
        <w:rPr/>
        <w:t>in</w:t>
      </w:r>
      <w:r>
        <w:rPr>
          <w:spacing w:val="-4"/>
        </w:rPr>
        <w:t> </w:t>
      </w:r>
      <w:r>
        <w:rPr/>
        <w:t>demand,</w:t>
      </w:r>
      <w:r>
        <w:rPr>
          <w:spacing w:val="-4"/>
        </w:rPr>
        <w:t> </w:t>
      </w:r>
      <w:r>
        <w:rPr/>
        <w:t>or</w:t>
      </w:r>
      <w:r>
        <w:rPr>
          <w:spacing w:val="-4"/>
        </w:rPr>
        <w:t> </w:t>
      </w:r>
      <w:r>
        <w:rPr/>
        <w:t>reductions</w:t>
      </w:r>
      <w:r>
        <w:rPr>
          <w:spacing w:val="-4"/>
        </w:rPr>
        <w:t> </w:t>
      </w:r>
      <w:r>
        <w:rPr/>
        <w:t>in</w:t>
      </w:r>
      <w:r>
        <w:rPr>
          <w:spacing w:val="-4"/>
        </w:rPr>
        <w:t> </w:t>
      </w:r>
      <w:r>
        <w:rPr/>
        <w:t>the</w:t>
      </w:r>
      <w:r>
        <w:rPr>
          <w:spacing w:val="-4"/>
        </w:rPr>
        <w:t> </w:t>
      </w:r>
      <w:r>
        <w:rPr/>
        <w:t>availability</w:t>
      </w:r>
      <w:r>
        <w:rPr>
          <w:spacing w:val="-4"/>
        </w:rPr>
        <w:t> </w:t>
      </w:r>
      <w:r>
        <w:rPr/>
        <w:t>of</w:t>
      </w:r>
      <w:r>
        <w:rPr>
          <w:spacing w:val="-4"/>
        </w:rPr>
        <w:t> </w:t>
      </w:r>
      <w:r>
        <w:rPr/>
        <w:t>materials,</w:t>
      </w:r>
      <w:r>
        <w:rPr>
          <w:spacing w:val="-4"/>
        </w:rPr>
        <w:t> </w:t>
      </w:r>
      <w:r>
        <w:rPr/>
        <w:t>or</w:t>
      </w:r>
      <w:r>
        <w:rPr>
          <w:spacing w:val="-4"/>
        </w:rPr>
        <w:t> </w:t>
      </w:r>
      <w:r>
        <w:rPr/>
        <w:t>need</w:t>
      </w:r>
      <w:r>
        <w:rPr>
          <w:spacing w:val="-4"/>
        </w:rPr>
        <w:t> </w:t>
      </w:r>
      <w:r>
        <w:rPr/>
        <w:t>to</w:t>
      </w:r>
      <w:r>
        <w:rPr>
          <w:spacing w:val="-4"/>
        </w:rPr>
        <w:t> </w:t>
      </w:r>
      <w:r>
        <w:rPr/>
        <w:t>replace</w:t>
      </w:r>
      <w:r>
        <w:rPr>
          <w:spacing w:val="-4"/>
        </w:rPr>
        <w:t> </w:t>
      </w:r>
      <w:r>
        <w:rPr/>
        <w:t>an</w:t>
      </w:r>
      <w:r>
        <w:rPr>
          <w:spacing w:val="-4"/>
        </w:rPr>
        <w:t> </w:t>
      </w:r>
      <w:r>
        <w:rPr/>
        <w:t>existing</w:t>
      </w:r>
      <w:r>
        <w:rPr>
          <w:spacing w:val="-4"/>
        </w:rPr>
        <w:t> </w:t>
      </w:r>
      <w:r>
        <w:rPr/>
        <w:t>manufacturer, there</w:t>
      </w:r>
      <w:r>
        <w:rPr>
          <w:spacing w:val="-3"/>
        </w:rPr>
        <w:t> </w:t>
      </w:r>
      <w:r>
        <w:rPr/>
        <w:t>can</w:t>
      </w:r>
      <w:r>
        <w:rPr>
          <w:spacing w:val="-3"/>
        </w:rPr>
        <w:t> </w:t>
      </w:r>
      <w:r>
        <w:rPr/>
        <w:t>be</w:t>
      </w:r>
      <w:r>
        <w:rPr>
          <w:spacing w:val="-3"/>
        </w:rPr>
        <w:t> </w:t>
      </w:r>
      <w:r>
        <w:rPr/>
        <w:t>no</w:t>
      </w:r>
      <w:r>
        <w:rPr>
          <w:spacing w:val="-3"/>
        </w:rPr>
        <w:t> </w:t>
      </w:r>
      <w:r>
        <w:rPr/>
        <w:t>assurance</w:t>
      </w:r>
      <w:r>
        <w:rPr>
          <w:spacing w:val="-3"/>
        </w:rPr>
        <w:t> </w:t>
      </w:r>
      <w:r>
        <w:rPr/>
        <w:t>additional</w:t>
      </w:r>
      <w:r>
        <w:rPr>
          <w:spacing w:val="-3"/>
        </w:rPr>
        <w:t> </w:t>
      </w:r>
      <w:r>
        <w:rPr/>
        <w:t>supplies</w:t>
      </w:r>
      <w:r>
        <w:rPr>
          <w:spacing w:val="-3"/>
        </w:rPr>
        <w:t> </w:t>
      </w:r>
      <w:r>
        <w:rPr/>
        <w:t>of</w:t>
      </w:r>
      <w:r>
        <w:rPr>
          <w:spacing w:val="-3"/>
        </w:rPr>
        <w:t> </w:t>
      </w:r>
      <w:r>
        <w:rPr/>
        <w:t>fabrics</w:t>
      </w:r>
      <w:r>
        <w:rPr>
          <w:spacing w:val="-3"/>
        </w:rPr>
        <w:t> </w:t>
      </w:r>
      <w:r>
        <w:rPr/>
        <w:t>or</w:t>
      </w:r>
      <w:r>
        <w:rPr>
          <w:spacing w:val="-3"/>
        </w:rPr>
        <w:t> </w:t>
      </w:r>
      <w:r>
        <w:rPr/>
        <w:t>raw</w:t>
      </w:r>
      <w:r>
        <w:rPr>
          <w:spacing w:val="-3"/>
        </w:rPr>
        <w:t> </w:t>
      </w:r>
      <w:r>
        <w:rPr/>
        <w:t>materials</w:t>
      </w:r>
      <w:r>
        <w:rPr>
          <w:spacing w:val="-3"/>
        </w:rPr>
        <w:t> </w:t>
      </w:r>
      <w:r>
        <w:rPr/>
        <w:t>or</w:t>
      </w:r>
      <w:r>
        <w:rPr>
          <w:spacing w:val="-3"/>
        </w:rPr>
        <w:t> </w:t>
      </w:r>
      <w:r>
        <w:rPr/>
        <w:t>additional</w:t>
      </w:r>
      <w:r>
        <w:rPr>
          <w:spacing w:val="-3"/>
        </w:rPr>
        <w:t> </w:t>
      </w:r>
      <w:r>
        <w:rPr/>
        <w:t>manufacturing</w:t>
      </w:r>
      <w:r>
        <w:rPr>
          <w:spacing w:val="-3"/>
        </w:rPr>
        <w:t> </w:t>
      </w:r>
      <w:r>
        <w:rPr/>
        <w:t>capacity</w:t>
      </w:r>
      <w:r>
        <w:rPr>
          <w:spacing w:val="-3"/>
        </w:rPr>
        <w:t> </w:t>
      </w:r>
      <w:r>
        <w:rPr/>
        <w:t>will</w:t>
      </w:r>
      <w:r>
        <w:rPr>
          <w:spacing w:val="-3"/>
        </w:rPr>
        <w:t> </w:t>
      </w:r>
      <w:r>
        <w:rPr/>
        <w:t>be</w:t>
      </w:r>
      <w:r>
        <w:rPr>
          <w:spacing w:val="-3"/>
        </w:rPr>
        <w:t> </w:t>
      </w:r>
      <w:r>
        <w:rPr/>
        <w:t>available</w:t>
      </w:r>
      <w:r>
        <w:rPr>
          <w:spacing w:val="-3"/>
        </w:rPr>
        <w:t> </w:t>
      </w:r>
      <w:r>
        <w:rPr/>
        <w:t>when</w:t>
      </w:r>
      <w:r>
        <w:rPr>
          <w:spacing w:val="-3"/>
        </w:rPr>
        <w:t> </w:t>
      </w:r>
      <w:r>
        <w:rPr/>
        <w:t>required</w:t>
      </w:r>
      <w:r>
        <w:rPr>
          <w:spacing w:val="-3"/>
        </w:rPr>
        <w:t> </w:t>
      </w:r>
      <w:r>
        <w:rPr/>
        <w:t>on</w:t>
      </w:r>
      <w:r>
        <w:rPr>
          <w:spacing w:val="-3"/>
        </w:rPr>
        <w:t> </w:t>
      </w:r>
      <w:r>
        <w:rPr/>
        <w:t>terms</w:t>
      </w:r>
      <w:r>
        <w:rPr>
          <w:spacing w:val="-3"/>
        </w:rPr>
        <w:t> </w:t>
      </w:r>
      <w:r>
        <w:rPr/>
        <w:t>acceptable</w:t>
      </w:r>
      <w:r>
        <w:rPr>
          <w:spacing w:val="-3"/>
        </w:rPr>
        <w:t> </w:t>
      </w:r>
      <w:r>
        <w:rPr/>
        <w:t>to</w:t>
      </w:r>
      <w:r>
        <w:rPr>
          <w:spacing w:val="-3"/>
        </w:rPr>
        <w:t> </w:t>
      </w:r>
      <w:r>
        <w:rPr/>
        <w:t>us,</w:t>
      </w:r>
      <w:r>
        <w:rPr>
          <w:spacing w:val="-3"/>
        </w:rPr>
        <w:t> </w:t>
      </w:r>
      <w:r>
        <w:rPr/>
        <w:t>or</w:t>
      </w:r>
      <w:r>
        <w:rPr>
          <w:spacing w:val="-3"/>
        </w:rPr>
        <w:t> </w:t>
      </w:r>
      <w:r>
        <w:rPr/>
        <w:t>at all,</w:t>
      </w:r>
      <w:r>
        <w:rPr>
          <w:spacing w:val="-5"/>
        </w:rPr>
        <w:t> </w:t>
      </w:r>
      <w:r>
        <w:rPr/>
        <w:t>or</w:t>
      </w:r>
      <w:r>
        <w:rPr>
          <w:spacing w:val="-5"/>
        </w:rPr>
        <w:t> </w:t>
      </w:r>
      <w:r>
        <w:rPr/>
        <w:t>that</w:t>
      </w:r>
      <w:r>
        <w:rPr>
          <w:spacing w:val="-5"/>
        </w:rPr>
        <w:t> </w:t>
      </w:r>
      <w:r>
        <w:rPr/>
        <w:t>any</w:t>
      </w:r>
      <w:r>
        <w:rPr>
          <w:spacing w:val="-5"/>
        </w:rPr>
        <w:t> </w:t>
      </w:r>
      <w:r>
        <w:rPr/>
        <w:t>supplier</w:t>
      </w:r>
      <w:r>
        <w:rPr>
          <w:spacing w:val="-5"/>
        </w:rPr>
        <w:t> </w:t>
      </w:r>
      <w:r>
        <w:rPr/>
        <w:t>or</w:t>
      </w:r>
      <w:r>
        <w:rPr>
          <w:spacing w:val="-5"/>
        </w:rPr>
        <w:t> </w:t>
      </w:r>
      <w:r>
        <w:rPr/>
        <w:t>manufacturer</w:t>
      </w:r>
      <w:r>
        <w:rPr>
          <w:spacing w:val="-5"/>
        </w:rPr>
        <w:t> </w:t>
      </w:r>
      <w:r>
        <w:rPr/>
        <w:t>would</w:t>
      </w:r>
      <w:r>
        <w:rPr>
          <w:spacing w:val="-5"/>
        </w:rPr>
        <w:t> </w:t>
      </w:r>
      <w:r>
        <w:rPr/>
        <w:t>allocate</w:t>
      </w:r>
      <w:r>
        <w:rPr>
          <w:spacing w:val="-5"/>
        </w:rPr>
        <w:t> </w:t>
      </w:r>
      <w:r>
        <w:rPr/>
        <w:t>sufficient</w:t>
      </w:r>
      <w:r>
        <w:rPr>
          <w:spacing w:val="-5"/>
        </w:rPr>
        <w:t> </w:t>
      </w:r>
      <w:r>
        <w:rPr/>
        <w:t>capacity</w:t>
      </w:r>
      <w:r>
        <w:rPr>
          <w:spacing w:val="-5"/>
        </w:rPr>
        <w:t> </w:t>
      </w:r>
      <w:r>
        <w:rPr/>
        <w:t>to</w:t>
      </w:r>
      <w:r>
        <w:rPr>
          <w:spacing w:val="-5"/>
        </w:rPr>
        <w:t> </w:t>
      </w:r>
      <w:r>
        <w:rPr/>
        <w:t>us</w:t>
      </w:r>
      <w:r>
        <w:rPr>
          <w:spacing w:val="-5"/>
        </w:rPr>
        <w:t> </w:t>
      </w:r>
      <w:r>
        <w:rPr/>
        <w:t>in</w:t>
      </w:r>
      <w:r>
        <w:rPr>
          <w:spacing w:val="-5"/>
        </w:rPr>
        <w:t> </w:t>
      </w:r>
      <w:r>
        <w:rPr/>
        <w:t>order</w:t>
      </w:r>
      <w:r>
        <w:rPr>
          <w:spacing w:val="-5"/>
        </w:rPr>
        <w:t> </w:t>
      </w:r>
      <w:r>
        <w:rPr/>
        <w:t>to</w:t>
      </w:r>
      <w:r>
        <w:rPr>
          <w:spacing w:val="-5"/>
        </w:rPr>
        <w:t> </w:t>
      </w:r>
      <w:r>
        <w:rPr/>
        <w:t>meet</w:t>
      </w:r>
      <w:r>
        <w:rPr>
          <w:spacing w:val="-5"/>
        </w:rPr>
        <w:t> </w:t>
      </w:r>
      <w:r>
        <w:rPr/>
        <w:t>our</w:t>
      </w:r>
      <w:r>
        <w:rPr>
          <w:spacing w:val="-5"/>
        </w:rPr>
        <w:t> </w:t>
      </w:r>
      <w:r>
        <w:rPr/>
        <w:t>requirements.</w:t>
      </w:r>
      <w:r>
        <w:rPr>
          <w:spacing w:val="-5"/>
        </w:rPr>
        <w:t> </w:t>
      </w:r>
      <w:r>
        <w:rPr/>
        <w:t>In</w:t>
      </w:r>
      <w:r>
        <w:rPr>
          <w:spacing w:val="-5"/>
        </w:rPr>
        <w:t> </w:t>
      </w:r>
      <w:r>
        <w:rPr/>
        <w:t>addition,</w:t>
      </w:r>
      <w:r>
        <w:rPr>
          <w:spacing w:val="-5"/>
        </w:rPr>
        <w:t> </w:t>
      </w:r>
      <w:r>
        <w:rPr/>
        <w:t>even</w:t>
      </w:r>
      <w:r>
        <w:rPr>
          <w:spacing w:val="-5"/>
        </w:rPr>
        <w:t> </w:t>
      </w:r>
      <w:r>
        <w:rPr/>
        <w:t>if</w:t>
      </w:r>
      <w:r>
        <w:rPr>
          <w:spacing w:val="-5"/>
        </w:rPr>
        <w:t> </w:t>
      </w:r>
      <w:r>
        <w:rPr/>
        <w:t>we</w:t>
      </w:r>
      <w:r>
        <w:rPr>
          <w:spacing w:val="-5"/>
        </w:rPr>
        <w:t> </w:t>
      </w:r>
      <w:r>
        <w:rPr/>
        <w:t>are</w:t>
      </w:r>
      <w:r>
        <w:rPr>
          <w:spacing w:val="-5"/>
        </w:rPr>
        <w:t> </w:t>
      </w:r>
      <w:r>
        <w:rPr/>
        <w:t>able</w:t>
      </w:r>
      <w:r>
        <w:rPr>
          <w:spacing w:val="-4"/>
        </w:rPr>
        <w:t> </w:t>
      </w:r>
      <w:r>
        <w:rPr/>
        <w:t>to</w:t>
      </w:r>
      <w:r>
        <w:rPr>
          <w:spacing w:val="-5"/>
        </w:rPr>
        <w:t> </w:t>
      </w:r>
      <w:r>
        <w:rPr/>
        <w:t>expand</w:t>
      </w:r>
      <w:r>
        <w:rPr>
          <w:spacing w:val="-5"/>
        </w:rPr>
        <w:t> </w:t>
      </w:r>
      <w:r>
        <w:rPr/>
        <w:t>existing</w:t>
      </w:r>
      <w:r>
        <w:rPr>
          <w:spacing w:val="-5"/>
        </w:rPr>
        <w:t> </w:t>
      </w:r>
      <w:r>
        <w:rPr/>
        <w:t>or</w:t>
      </w:r>
      <w:r>
        <w:rPr>
          <w:spacing w:val="-5"/>
        </w:rPr>
        <w:t> </w:t>
      </w:r>
      <w:r>
        <w:rPr/>
        <w:t>find</w:t>
      </w:r>
      <w:r>
        <w:rPr>
          <w:spacing w:val="-5"/>
        </w:rPr>
        <w:t> </w:t>
      </w:r>
      <w:r>
        <w:rPr/>
        <w:t>new manufacturing</w:t>
      </w:r>
      <w:r>
        <w:rPr>
          <w:spacing w:val="-2"/>
        </w:rPr>
        <w:t> </w:t>
      </w:r>
      <w:r>
        <w:rPr/>
        <w:t>or</w:t>
      </w:r>
      <w:r>
        <w:rPr>
          <w:spacing w:val="-2"/>
        </w:rPr>
        <w:t> </w:t>
      </w:r>
      <w:r>
        <w:rPr/>
        <w:t>sources</w:t>
      </w:r>
      <w:r>
        <w:rPr>
          <w:spacing w:val="-2"/>
        </w:rPr>
        <w:t> </w:t>
      </w:r>
      <w:r>
        <w:rPr/>
        <w:t>of</w:t>
      </w:r>
      <w:r>
        <w:rPr>
          <w:spacing w:val="-2"/>
        </w:rPr>
        <w:t> </w:t>
      </w:r>
      <w:r>
        <w:rPr/>
        <w:t>materials,</w:t>
      </w:r>
      <w:r>
        <w:rPr>
          <w:spacing w:val="-2"/>
        </w:rPr>
        <w:t> </w:t>
      </w:r>
      <w:r>
        <w:rPr/>
        <w:t>we</w:t>
      </w:r>
      <w:r>
        <w:rPr>
          <w:spacing w:val="-2"/>
        </w:rPr>
        <w:t> </w:t>
      </w:r>
      <w:r>
        <w:rPr/>
        <w:t>may</w:t>
      </w:r>
      <w:r>
        <w:rPr>
          <w:spacing w:val="-2"/>
        </w:rPr>
        <w:t> </w:t>
      </w:r>
      <w:r>
        <w:rPr/>
        <w:t>encounter</w:t>
      </w:r>
      <w:r>
        <w:rPr>
          <w:spacing w:val="-2"/>
        </w:rPr>
        <w:t> </w:t>
      </w:r>
      <w:r>
        <w:rPr/>
        <w:t>delays</w:t>
      </w:r>
      <w:r>
        <w:rPr>
          <w:spacing w:val="-2"/>
        </w:rPr>
        <w:t> </w:t>
      </w:r>
      <w:r>
        <w:rPr/>
        <w:t>in</w:t>
      </w:r>
      <w:r>
        <w:rPr>
          <w:spacing w:val="-2"/>
        </w:rPr>
        <w:t> </w:t>
      </w:r>
      <w:r>
        <w:rPr/>
        <w:t>production</w:t>
      </w:r>
      <w:r>
        <w:rPr>
          <w:spacing w:val="-2"/>
        </w:rPr>
        <w:t> </w:t>
      </w:r>
      <w:r>
        <w:rPr/>
        <w:t>and</w:t>
      </w:r>
      <w:r>
        <w:rPr>
          <w:spacing w:val="-2"/>
        </w:rPr>
        <w:t> </w:t>
      </w:r>
      <w:r>
        <w:rPr/>
        <w:t>added</w:t>
      </w:r>
      <w:r>
        <w:rPr>
          <w:spacing w:val="-2"/>
        </w:rPr>
        <w:t> </w:t>
      </w:r>
      <w:r>
        <w:rPr/>
        <w:t>costs</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time</w:t>
      </w:r>
      <w:r>
        <w:rPr>
          <w:spacing w:val="-2"/>
        </w:rPr>
        <w:t> </w:t>
      </w:r>
      <w:r>
        <w:rPr/>
        <w:t>it takes</w:t>
      </w:r>
      <w:r>
        <w:rPr>
          <w:spacing w:val="-2"/>
        </w:rPr>
        <w:t> </w:t>
      </w:r>
      <w:r>
        <w:rPr/>
        <w:t>to</w:t>
      </w:r>
      <w:r>
        <w:rPr>
          <w:spacing w:val="-2"/>
        </w:rPr>
        <w:t> </w:t>
      </w:r>
      <w:r>
        <w:rPr/>
        <w:t>train</w:t>
      </w:r>
      <w:r>
        <w:rPr>
          <w:spacing w:val="-2"/>
        </w:rPr>
        <w:t> </w:t>
      </w:r>
      <w:r>
        <w:rPr/>
        <w:t>suppliers</w:t>
      </w:r>
      <w:r>
        <w:rPr>
          <w:spacing w:val="-2"/>
        </w:rPr>
        <w:t> </w:t>
      </w:r>
      <w:r>
        <w:rPr/>
        <w:t>and</w:t>
      </w:r>
      <w:r>
        <w:rPr>
          <w:spacing w:val="-2"/>
        </w:rPr>
        <w:t> </w:t>
      </w:r>
      <w:r>
        <w:rPr/>
        <w:t>manufacturers</w:t>
      </w:r>
      <w:r>
        <w:rPr>
          <w:spacing w:val="-2"/>
        </w:rPr>
        <w:t> </w:t>
      </w:r>
      <w:r>
        <w:rPr/>
        <w:t>in</w:t>
      </w:r>
      <w:r>
        <w:rPr>
          <w:spacing w:val="-2"/>
        </w:rPr>
        <w:t> </w:t>
      </w:r>
      <w:r>
        <w:rPr/>
        <w:t>our methods,</w:t>
      </w:r>
      <w:r>
        <w:rPr>
          <w:spacing w:val="-5"/>
        </w:rPr>
        <w:t> </w:t>
      </w:r>
      <w:r>
        <w:rPr/>
        <w:t>products,</w:t>
      </w:r>
      <w:r>
        <w:rPr>
          <w:spacing w:val="-5"/>
        </w:rPr>
        <w:t> </w:t>
      </w:r>
      <w:r>
        <w:rPr/>
        <w:t>quality</w:t>
      </w:r>
      <w:r>
        <w:rPr>
          <w:spacing w:val="-5"/>
        </w:rPr>
        <w:t> </w:t>
      </w:r>
      <w:r>
        <w:rPr/>
        <w:t>control</w:t>
      </w:r>
      <w:r>
        <w:rPr>
          <w:spacing w:val="-5"/>
        </w:rPr>
        <w:t> </w:t>
      </w:r>
      <w:r>
        <w:rPr/>
        <w:t>standards</w:t>
      </w:r>
      <w:r>
        <w:rPr>
          <w:spacing w:val="-5"/>
        </w:rPr>
        <w:t> </w:t>
      </w:r>
      <w:r>
        <w:rPr/>
        <w:t>and</w:t>
      </w:r>
      <w:r>
        <w:rPr>
          <w:spacing w:val="-5"/>
        </w:rPr>
        <w:t> </w:t>
      </w:r>
      <w:r>
        <w:rPr/>
        <w:t>labor,</w:t>
      </w:r>
      <w:r>
        <w:rPr>
          <w:spacing w:val="-5"/>
        </w:rPr>
        <w:t> </w:t>
      </w:r>
      <w:r>
        <w:rPr/>
        <w:t>health</w:t>
      </w:r>
      <w:r>
        <w:rPr>
          <w:spacing w:val="-5"/>
        </w:rPr>
        <w:t> </w:t>
      </w:r>
      <w:r>
        <w:rPr/>
        <w:t>and</w:t>
      </w:r>
      <w:r>
        <w:rPr>
          <w:spacing w:val="-5"/>
        </w:rPr>
        <w:t> </w:t>
      </w:r>
      <w:r>
        <w:rPr/>
        <w:t>safety</w:t>
      </w:r>
      <w:r>
        <w:rPr>
          <w:spacing w:val="-5"/>
        </w:rPr>
        <w:t> </w:t>
      </w:r>
      <w:r>
        <w:rPr/>
        <w:t>standards.</w:t>
      </w:r>
      <w:r>
        <w:rPr>
          <w:spacing w:val="-3"/>
        </w:rPr>
        <w:t> </w:t>
      </w:r>
      <w:r>
        <w:rPr/>
        <w:t>Any</w:t>
      </w:r>
      <w:r>
        <w:rPr>
          <w:spacing w:val="-5"/>
        </w:rPr>
        <w:t> </w:t>
      </w:r>
      <w:r>
        <w:rPr/>
        <w:t>delays,</w:t>
      </w:r>
      <w:r>
        <w:rPr>
          <w:spacing w:val="-5"/>
        </w:rPr>
        <w:t> </w:t>
      </w:r>
      <w:r>
        <w:rPr/>
        <w:t>interruption</w:t>
      </w:r>
      <w:r>
        <w:rPr>
          <w:spacing w:val="-5"/>
        </w:rPr>
        <w:t> </w:t>
      </w:r>
      <w:r>
        <w:rPr/>
        <w:t>or</w:t>
      </w:r>
      <w:r>
        <w:rPr>
          <w:spacing w:val="-5"/>
        </w:rPr>
        <w:t> </w:t>
      </w:r>
      <w:r>
        <w:rPr/>
        <w:t>increased</w:t>
      </w:r>
      <w:r>
        <w:rPr>
          <w:spacing w:val="-5"/>
        </w:rPr>
        <w:t> </w:t>
      </w:r>
      <w:r>
        <w:rPr/>
        <w:t>costs</w:t>
      </w:r>
      <w:r>
        <w:rPr>
          <w:spacing w:val="-5"/>
        </w:rPr>
        <w:t> </w:t>
      </w:r>
      <w:r>
        <w:rPr/>
        <w:t>in</w:t>
      </w:r>
      <w:r>
        <w:rPr>
          <w:spacing w:val="-5"/>
        </w:rPr>
        <w:t> </w:t>
      </w:r>
      <w:r>
        <w:rPr/>
        <w:t>labor</w:t>
      </w:r>
      <w:r>
        <w:rPr>
          <w:spacing w:val="-5"/>
        </w:rPr>
        <w:t> </w:t>
      </w:r>
      <w:r>
        <w:rPr/>
        <w:t>or</w:t>
      </w:r>
      <w:r>
        <w:rPr>
          <w:spacing w:val="-5"/>
        </w:rPr>
        <w:t> </w:t>
      </w:r>
      <w:r>
        <w:rPr/>
        <w:t>wages,</w:t>
      </w:r>
      <w:r>
        <w:rPr>
          <w:spacing w:val="-5"/>
        </w:rPr>
        <w:t> </w:t>
      </w:r>
      <w:r>
        <w:rPr/>
        <w:t>or</w:t>
      </w:r>
      <w:r>
        <w:rPr>
          <w:spacing w:val="-5"/>
        </w:rPr>
        <w:t> </w:t>
      </w:r>
      <w:r>
        <w:rPr/>
        <w:t>the</w:t>
      </w:r>
      <w:r>
        <w:rPr>
          <w:spacing w:val="-5"/>
        </w:rPr>
        <w:t> </w:t>
      </w:r>
      <w:r>
        <w:rPr/>
        <w:t>supply</w:t>
      </w:r>
      <w:r>
        <w:rPr>
          <w:spacing w:val="-5"/>
        </w:rPr>
        <w:t> </w:t>
      </w:r>
      <w:r>
        <w:rPr/>
        <w:t>of</w:t>
      </w:r>
      <w:r>
        <w:rPr>
          <w:spacing w:val="-5"/>
        </w:rPr>
        <w:t> </w:t>
      </w:r>
      <w:r>
        <w:rPr/>
        <w:t>materials</w:t>
      </w:r>
      <w:r>
        <w:rPr>
          <w:spacing w:val="-5"/>
        </w:rPr>
        <w:t> </w:t>
      </w:r>
      <w:r>
        <w:rPr/>
        <w:t>or manufacture</w:t>
      </w:r>
      <w:r>
        <w:rPr>
          <w:spacing w:val="-2"/>
        </w:rPr>
        <w:t> </w:t>
      </w:r>
      <w:r>
        <w:rPr/>
        <w:t>of</w:t>
      </w:r>
      <w:r>
        <w:rPr>
          <w:spacing w:val="-2"/>
        </w:rPr>
        <w:t> </w:t>
      </w:r>
      <w:r>
        <w:rPr/>
        <w:t>our</w:t>
      </w:r>
      <w:r>
        <w:rPr>
          <w:spacing w:val="-2"/>
        </w:rPr>
        <w:t> </w:t>
      </w:r>
      <w:r>
        <w:rPr/>
        <w:t>products</w:t>
      </w:r>
      <w:r>
        <w:rPr>
          <w:spacing w:val="-2"/>
        </w:rPr>
        <w:t> </w:t>
      </w:r>
      <w:r>
        <w:rPr/>
        <w:t>could</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ability</w:t>
      </w:r>
      <w:r>
        <w:rPr>
          <w:spacing w:val="-2"/>
        </w:rPr>
        <w:t> </w:t>
      </w:r>
      <w:r>
        <w:rPr/>
        <w:t>to</w:t>
      </w:r>
      <w:r>
        <w:rPr>
          <w:spacing w:val="-2"/>
        </w:rPr>
        <w:t> </w:t>
      </w:r>
      <w:r>
        <w:rPr/>
        <w:t>meet</w:t>
      </w:r>
      <w:r>
        <w:rPr>
          <w:spacing w:val="-2"/>
        </w:rPr>
        <w:t> </w:t>
      </w:r>
      <w:r>
        <w:rPr/>
        <w:t>retail</w:t>
      </w:r>
      <w:r>
        <w:rPr>
          <w:spacing w:val="-2"/>
        </w:rPr>
        <w:t> </w:t>
      </w:r>
      <w:r>
        <w:rPr/>
        <w:t>customer</w:t>
      </w:r>
      <w:r>
        <w:rPr>
          <w:spacing w:val="-2"/>
        </w:rPr>
        <w:t> </w:t>
      </w:r>
      <w:r>
        <w:rPr/>
        <w:t>and</w:t>
      </w:r>
      <w:r>
        <w:rPr>
          <w:spacing w:val="-2"/>
        </w:rPr>
        <w:t> </w:t>
      </w:r>
      <w:r>
        <w:rPr/>
        <w:t>consumer</w:t>
      </w:r>
      <w:r>
        <w:rPr>
          <w:spacing w:val="-2"/>
        </w:rPr>
        <w:t> </w:t>
      </w:r>
      <w:r>
        <w:rPr/>
        <w:t>demand</w:t>
      </w:r>
      <w:r>
        <w:rPr>
          <w:spacing w:val="-2"/>
        </w:rPr>
        <w:t> </w:t>
      </w:r>
      <w:r>
        <w:rPr/>
        <w:t>for</w:t>
      </w:r>
      <w:r>
        <w:rPr>
          <w:spacing w:val="-2"/>
        </w:rPr>
        <w:t> </w:t>
      </w:r>
      <w:r>
        <w:rPr/>
        <w:t>our</w:t>
      </w:r>
      <w:r>
        <w:rPr>
          <w:spacing w:val="-2"/>
        </w:rPr>
        <w:t> </w:t>
      </w:r>
      <w:r>
        <w:rPr/>
        <w:t>products and</w:t>
      </w:r>
      <w:r>
        <w:rPr>
          <w:spacing w:val="-2"/>
        </w:rPr>
        <w:t> </w:t>
      </w:r>
      <w:r>
        <w:rPr/>
        <w:t>result</w:t>
      </w:r>
      <w:r>
        <w:rPr>
          <w:spacing w:val="-2"/>
        </w:rPr>
        <w:t> </w:t>
      </w:r>
      <w:r>
        <w:rPr/>
        <w:t>in</w:t>
      </w:r>
      <w:r>
        <w:rPr>
          <w:spacing w:val="-2"/>
        </w:rPr>
        <w:t> </w:t>
      </w:r>
      <w:r>
        <w:rPr/>
        <w:t>lower</w:t>
      </w:r>
      <w:r>
        <w:rPr>
          <w:spacing w:val="-2"/>
        </w:rPr>
        <w:t> </w:t>
      </w:r>
      <w:r>
        <w:rPr/>
        <w:t>revenues</w:t>
      </w:r>
      <w:r>
        <w:rPr>
          <w:spacing w:val="-2"/>
        </w:rPr>
        <w:t> </w:t>
      </w:r>
      <w:r>
        <w:rPr/>
        <w:t>and</w:t>
      </w:r>
      <w:r>
        <w:rPr>
          <w:spacing w:val="-2"/>
        </w:rPr>
        <w:t> </w:t>
      </w:r>
      <w:r>
        <w:rPr/>
        <w:t>net income both in the short- and long-term.</w:t>
      </w:r>
    </w:p>
    <w:p>
      <w:pPr>
        <w:pStyle w:val="BodyText"/>
      </w:pPr>
    </w:p>
    <w:p>
      <w:pPr>
        <w:pStyle w:val="BodyText"/>
        <w:spacing w:before="106"/>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15</w:t>
      </w:r>
    </w:p>
    <w:p>
      <w:pPr>
        <w:pStyle w:val="BodyText"/>
        <w:spacing w:before="3"/>
        <w:rPr>
          <w:sz w:val="16"/>
        </w:rPr>
      </w:pPr>
      <w:r>
        <w:rPr/>
        <mc:AlternateContent>
          <mc:Choice Requires="wps">
            <w:drawing>
              <wp:anchor distT="0" distB="0" distL="0" distR="0" allowOverlap="1" layoutInCell="1" locked="0" behindDoc="1" simplePos="0" relativeHeight="487603200">
                <wp:simplePos x="0" y="0"/>
                <wp:positionH relativeFrom="page">
                  <wp:posOffset>222884</wp:posOffset>
                </wp:positionH>
                <wp:positionV relativeFrom="paragraph">
                  <wp:posOffset>133975</wp:posOffset>
                </wp:positionV>
                <wp:extent cx="7312659" cy="17145"/>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7312659" cy="17145"/>
                          <a:chExt cx="7312659" cy="17145"/>
                        </a:xfrm>
                      </wpg:grpSpPr>
                      <wps:wsp>
                        <wps:cNvPr id="119" name="Graphic 11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0" name="Graphic 12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21" name="Graphic 12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22" name="Graphic 12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13280;mso-wrap-distance-left:0;mso-wrap-distance-right:0" id="docshapegroup117" coordorigin="351,211" coordsize="11516,27">
                <v:shape style="position:absolute;left:351;top:210;width:11516;height:14" id="docshape118" coordorigin="351,211" coordsize="11516,14" path="m11853,224l364,224,351,211,11867,211,11853,224xe" filled="true" fillcolor="#9a9a9a" stroked="false">
                  <v:path arrowok="t"/>
                  <v:fill type="solid"/>
                </v:shape>
                <v:shape style="position:absolute;left:351;top:224;width:11516;height:14" id="docshape119" coordorigin="351,224" coordsize="11516,14" path="m11867,238l351,238,364,224,11853,224,11867,238xe" filled="true" fillcolor="#ededed" stroked="false">
                  <v:path arrowok="t"/>
                  <v:fill type="solid"/>
                </v:shape>
                <v:shape style="position:absolute;left:351;top:210;width:14;height:27" id="docshape120" coordorigin="351,211" coordsize="14,27" path="m351,238l351,211,364,224,351,238xe" filled="true" fillcolor="#9a9a9a" stroked="false">
                  <v:path arrowok="t"/>
                  <v:fill type="solid"/>
                </v:shape>
                <v:shape style="position:absolute;left:11853;top:210;width:14;height:27" id="docshape12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Because</w:t>
      </w:r>
      <w:r>
        <w:rPr>
          <w:spacing w:val="-2"/>
        </w:rPr>
        <w:t> </w:t>
      </w:r>
      <w:r>
        <w:rPr/>
        <w:t>independent</w:t>
      </w:r>
      <w:r>
        <w:rPr>
          <w:spacing w:val="-2"/>
        </w:rPr>
        <w:t> </w:t>
      </w:r>
      <w:r>
        <w:rPr/>
        <w:t>manufacturers</w:t>
      </w:r>
      <w:r>
        <w:rPr>
          <w:spacing w:val="-2"/>
        </w:rPr>
        <w:t> </w:t>
      </w:r>
      <w:r>
        <w:rPr/>
        <w:t>make</w:t>
      </w:r>
      <w:r>
        <w:rPr>
          <w:spacing w:val="-2"/>
        </w:rPr>
        <w:t> </w:t>
      </w:r>
      <w:r>
        <w:rPr/>
        <w:t>a</w:t>
      </w:r>
      <w:r>
        <w:rPr>
          <w:spacing w:val="-2"/>
        </w:rPr>
        <w:t> </w:t>
      </w:r>
      <w:r>
        <w:rPr/>
        <w:t>majority</w:t>
      </w:r>
      <w:r>
        <w:rPr>
          <w:spacing w:val="-2"/>
        </w:rPr>
        <w:t> </w:t>
      </w:r>
      <w:r>
        <w:rPr/>
        <w:t>of</w:t>
      </w:r>
      <w:r>
        <w:rPr>
          <w:spacing w:val="-2"/>
        </w:rPr>
        <w:t> </w:t>
      </w:r>
      <w:r>
        <w:rPr/>
        <w:t>our</w:t>
      </w:r>
      <w:r>
        <w:rPr>
          <w:spacing w:val="-2"/>
        </w:rPr>
        <w:t> </w:t>
      </w:r>
      <w:r>
        <w:rPr/>
        <w:t>products</w:t>
      </w:r>
      <w:r>
        <w:rPr>
          <w:spacing w:val="-2"/>
        </w:rPr>
        <w:t> </w:t>
      </w:r>
      <w:r>
        <w:rPr/>
        <w:t>outside</w:t>
      </w:r>
      <w:r>
        <w:rPr>
          <w:spacing w:val="-2"/>
        </w:rPr>
        <w:t> </w:t>
      </w:r>
      <w:r>
        <w:rPr/>
        <w:t>of</w:t>
      </w:r>
      <w:r>
        <w:rPr>
          <w:spacing w:val="-2"/>
        </w:rPr>
        <w:t> </w:t>
      </w:r>
      <w:r>
        <w:rPr/>
        <w:t>our</w:t>
      </w:r>
      <w:r>
        <w:rPr>
          <w:spacing w:val="-2"/>
        </w:rPr>
        <w:t> </w:t>
      </w:r>
      <w:r>
        <w:rPr/>
        <w:t>principal</w:t>
      </w:r>
      <w:r>
        <w:rPr>
          <w:spacing w:val="-2"/>
        </w:rPr>
        <w:t> </w:t>
      </w:r>
      <w:r>
        <w:rPr/>
        <w:t>sales</w:t>
      </w:r>
      <w:r>
        <w:rPr>
          <w:spacing w:val="-2"/>
        </w:rPr>
        <w:t> </w:t>
      </w:r>
      <w:r>
        <w:rPr/>
        <w:t>markets,</w:t>
      </w:r>
      <w:r>
        <w:rPr>
          <w:spacing w:val="-2"/>
        </w:rPr>
        <w:t> </w:t>
      </w:r>
      <w:r>
        <w:rPr/>
        <w:t>our</w:t>
      </w:r>
      <w:r>
        <w:rPr>
          <w:spacing w:val="-2"/>
        </w:rPr>
        <w:t> </w:t>
      </w:r>
      <w:r>
        <w:rPr/>
        <w:t>products</w:t>
      </w:r>
      <w:r>
        <w:rPr>
          <w:spacing w:val="-2"/>
        </w:rPr>
        <w:t> </w:t>
      </w:r>
      <w:r>
        <w:rPr/>
        <w:t>must</w:t>
      </w:r>
      <w:r>
        <w:rPr>
          <w:spacing w:val="-2"/>
        </w:rPr>
        <w:t> </w:t>
      </w:r>
      <w:r>
        <w:rPr/>
        <w:t>be</w:t>
      </w:r>
      <w:r>
        <w:rPr>
          <w:spacing w:val="-2"/>
        </w:rPr>
        <w:t> </w:t>
      </w:r>
      <w:r>
        <w:rPr/>
        <w:t>transported</w:t>
      </w:r>
      <w:r>
        <w:rPr>
          <w:spacing w:val="-2"/>
        </w:rPr>
        <w:t> </w:t>
      </w:r>
      <w:r>
        <w:rPr/>
        <w:t>by</w:t>
      </w:r>
      <w:r>
        <w:rPr>
          <w:spacing w:val="-2"/>
        </w:rPr>
        <w:t> </w:t>
      </w:r>
      <w:r>
        <w:rPr/>
        <w:t>third</w:t>
      </w:r>
      <w:r>
        <w:rPr>
          <w:spacing w:val="-2"/>
        </w:rPr>
        <w:t> </w:t>
      </w:r>
      <w:r>
        <w:rPr/>
        <w:t>parties</w:t>
      </w:r>
      <w:r>
        <w:rPr>
          <w:spacing w:val="-2"/>
        </w:rPr>
        <w:t> </w:t>
      </w:r>
      <w:r>
        <w:rPr/>
        <w:t>over</w:t>
      </w:r>
      <w:r>
        <w:rPr>
          <w:spacing w:val="-2"/>
        </w:rPr>
        <w:t> </w:t>
      </w:r>
      <w:r>
        <w:rPr/>
        <w:t>large geographic</w:t>
      </w:r>
      <w:r>
        <w:rPr>
          <w:spacing w:val="-7"/>
        </w:rPr>
        <w:t> </w:t>
      </w:r>
      <w:r>
        <w:rPr/>
        <w:t>distances.</w:t>
      </w:r>
      <w:r>
        <w:rPr>
          <w:spacing w:val="-7"/>
        </w:rPr>
        <w:t> </w:t>
      </w:r>
      <w:r>
        <w:rPr/>
        <w:t>Delays</w:t>
      </w:r>
      <w:r>
        <w:rPr>
          <w:spacing w:val="-7"/>
        </w:rPr>
        <w:t> </w:t>
      </w:r>
      <w:r>
        <w:rPr/>
        <w:t>in</w:t>
      </w:r>
      <w:r>
        <w:rPr>
          <w:spacing w:val="-7"/>
        </w:rPr>
        <w:t> </w:t>
      </w:r>
      <w:r>
        <w:rPr/>
        <w:t>the</w:t>
      </w:r>
      <w:r>
        <w:rPr>
          <w:spacing w:val="-7"/>
        </w:rPr>
        <w:t> </w:t>
      </w:r>
      <w:r>
        <w:rPr/>
        <w:t>shipment</w:t>
      </w:r>
      <w:r>
        <w:rPr>
          <w:spacing w:val="-7"/>
        </w:rPr>
        <w:t> </w:t>
      </w:r>
      <w:r>
        <w:rPr/>
        <w:t>or</w:t>
      </w:r>
      <w:r>
        <w:rPr>
          <w:spacing w:val="-7"/>
        </w:rPr>
        <w:t> </w:t>
      </w:r>
      <w:r>
        <w:rPr/>
        <w:t>delivery</w:t>
      </w:r>
      <w:r>
        <w:rPr>
          <w:spacing w:val="-7"/>
        </w:rPr>
        <w:t> </w:t>
      </w:r>
      <w:r>
        <w:rPr/>
        <w:t>of</w:t>
      </w:r>
      <w:r>
        <w:rPr>
          <w:spacing w:val="-7"/>
        </w:rPr>
        <w:t> </w:t>
      </w:r>
      <w:r>
        <w:rPr/>
        <w:t>our</w:t>
      </w:r>
      <w:r>
        <w:rPr>
          <w:spacing w:val="-7"/>
        </w:rPr>
        <w:t> </w:t>
      </w:r>
      <w:r>
        <w:rPr/>
        <w:t>products</w:t>
      </w:r>
      <w:r>
        <w:rPr>
          <w:spacing w:val="-7"/>
        </w:rPr>
        <w:t> </w:t>
      </w:r>
      <w:r>
        <w:rPr/>
        <w:t>due</w:t>
      </w:r>
      <w:r>
        <w:rPr>
          <w:spacing w:val="-7"/>
        </w:rPr>
        <w:t> </w:t>
      </w:r>
      <w:r>
        <w:rPr/>
        <w:t>to</w:t>
      </w:r>
      <w:r>
        <w:rPr>
          <w:spacing w:val="-7"/>
        </w:rPr>
        <w:t> </w:t>
      </w:r>
      <w:r>
        <w:rPr/>
        <w:t>the</w:t>
      </w:r>
      <w:r>
        <w:rPr>
          <w:spacing w:val="-7"/>
        </w:rPr>
        <w:t> </w:t>
      </w:r>
      <w:r>
        <w:rPr/>
        <w:t>availability</w:t>
      </w:r>
      <w:r>
        <w:rPr>
          <w:spacing w:val="-7"/>
        </w:rPr>
        <w:t> </w:t>
      </w:r>
      <w:r>
        <w:rPr/>
        <w:t>of</w:t>
      </w:r>
      <w:r>
        <w:rPr>
          <w:spacing w:val="-7"/>
        </w:rPr>
        <w:t> </w:t>
      </w:r>
      <w:r>
        <w:rPr/>
        <w:t>transportation,</w:t>
      </w:r>
      <w:r>
        <w:rPr>
          <w:spacing w:val="-7"/>
        </w:rPr>
        <w:t> </w:t>
      </w:r>
      <w:r>
        <w:rPr/>
        <w:t>work</w:t>
      </w:r>
      <w:r>
        <w:rPr>
          <w:spacing w:val="-7"/>
        </w:rPr>
        <w:t> </w:t>
      </w:r>
      <w:r>
        <w:rPr/>
        <w:t>stoppages,</w:t>
      </w:r>
      <w:r>
        <w:rPr>
          <w:spacing w:val="-7"/>
        </w:rPr>
        <w:t> </w:t>
      </w:r>
      <w:r>
        <w:rPr/>
        <w:t>port</w:t>
      </w:r>
      <w:r>
        <w:rPr>
          <w:spacing w:val="-7"/>
        </w:rPr>
        <w:t> </w:t>
      </w:r>
      <w:r>
        <w:rPr/>
        <w:t>strikes,</w:t>
      </w:r>
      <w:r>
        <w:rPr>
          <w:spacing w:val="-7"/>
        </w:rPr>
        <w:t> </w:t>
      </w:r>
      <w:r>
        <w:rPr/>
        <w:t>infrastructure</w:t>
      </w:r>
      <w:r>
        <w:rPr>
          <w:spacing w:val="-7"/>
        </w:rPr>
        <w:t> </w:t>
      </w:r>
      <w:r>
        <w:rPr/>
        <w:t>congestion</w:t>
      </w:r>
      <w:r>
        <w:rPr>
          <w:spacing w:val="-7"/>
        </w:rPr>
        <w:t> </w:t>
      </w:r>
      <w:r>
        <w:rPr/>
        <w:t>or</w:t>
      </w:r>
      <w:r>
        <w:rPr>
          <w:spacing w:val="-7"/>
        </w:rPr>
        <w:t> </w:t>
      </w:r>
      <w:r>
        <w:rPr/>
        <w:t>other factors,</w:t>
      </w:r>
      <w:r>
        <w:rPr>
          <w:spacing w:val="-3"/>
        </w:rPr>
        <w:t> </w:t>
      </w:r>
      <w:r>
        <w:rPr/>
        <w:t>and</w:t>
      </w:r>
      <w:r>
        <w:rPr>
          <w:spacing w:val="-3"/>
        </w:rPr>
        <w:t> </w:t>
      </w:r>
      <w:r>
        <w:rPr/>
        <w:t>costs</w:t>
      </w:r>
      <w:r>
        <w:rPr>
          <w:spacing w:val="-3"/>
        </w:rPr>
        <w:t> </w:t>
      </w:r>
      <w:r>
        <w:rPr/>
        <w:t>and</w:t>
      </w:r>
      <w:r>
        <w:rPr>
          <w:spacing w:val="-3"/>
        </w:rPr>
        <w:t> </w:t>
      </w:r>
      <w:r>
        <w:rPr/>
        <w:t>delays</w:t>
      </w:r>
      <w:r>
        <w:rPr>
          <w:spacing w:val="-3"/>
        </w:rPr>
        <w:t> </w:t>
      </w:r>
      <w:r>
        <w:rPr/>
        <w:t>associated</w:t>
      </w:r>
      <w:r>
        <w:rPr>
          <w:spacing w:val="-3"/>
        </w:rPr>
        <w:t> </w:t>
      </w:r>
      <w:r>
        <w:rPr/>
        <w:t>with</w:t>
      </w:r>
      <w:r>
        <w:rPr>
          <w:spacing w:val="-3"/>
        </w:rPr>
        <w:t> </w:t>
      </w:r>
      <w:r>
        <w:rPr/>
        <w:t>consolidating</w:t>
      </w:r>
      <w:r>
        <w:rPr>
          <w:spacing w:val="-3"/>
        </w:rPr>
        <w:t> </w:t>
      </w:r>
      <w:r>
        <w:rPr/>
        <w:t>or</w:t>
      </w:r>
      <w:r>
        <w:rPr>
          <w:spacing w:val="-3"/>
        </w:rPr>
        <w:t> </w:t>
      </w:r>
      <w:r>
        <w:rPr/>
        <w:t>transitioning</w:t>
      </w:r>
      <w:r>
        <w:rPr>
          <w:spacing w:val="-3"/>
        </w:rPr>
        <w:t> </w:t>
      </w:r>
      <w:r>
        <w:rPr/>
        <w:t>between</w:t>
      </w:r>
      <w:r>
        <w:rPr>
          <w:spacing w:val="-3"/>
        </w:rPr>
        <w:t> </w:t>
      </w:r>
      <w:r>
        <w:rPr/>
        <w:t>manufacturers,</w:t>
      </w:r>
      <w:r>
        <w:rPr>
          <w:spacing w:val="-3"/>
        </w:rPr>
        <w:t> </w:t>
      </w:r>
      <w:r>
        <w:rPr/>
        <w:t>could</w:t>
      </w:r>
      <w:r>
        <w:rPr>
          <w:spacing w:val="-3"/>
        </w:rPr>
        <w:t> </w:t>
      </w:r>
      <w:r>
        <w:rPr/>
        <w:t>adversely</w:t>
      </w:r>
      <w:r>
        <w:rPr>
          <w:spacing w:val="-3"/>
        </w:rPr>
        <w:t> </w:t>
      </w:r>
      <w:r>
        <w:rPr/>
        <w:t>impact</w:t>
      </w:r>
      <w:r>
        <w:rPr>
          <w:spacing w:val="-3"/>
        </w:rPr>
        <w:t> </w:t>
      </w:r>
      <w:r>
        <w:rPr/>
        <w:t>our</w:t>
      </w:r>
      <w:r>
        <w:rPr>
          <w:spacing w:val="-3"/>
        </w:rPr>
        <w:t> </w:t>
      </w:r>
      <w:r>
        <w:rPr/>
        <w:t>financial</w:t>
      </w:r>
      <w:r>
        <w:rPr>
          <w:spacing w:val="-3"/>
        </w:rPr>
        <w:t> </w:t>
      </w:r>
      <w:r>
        <w:rPr/>
        <w:t>performance.</w:t>
      </w:r>
      <w:r>
        <w:rPr>
          <w:spacing w:val="-3"/>
        </w:rPr>
        <w:t> </w:t>
      </w:r>
      <w:r>
        <w:rPr/>
        <w:t>In</w:t>
      </w:r>
      <w:r>
        <w:rPr>
          <w:spacing w:val="-3"/>
        </w:rPr>
        <w:t> </w:t>
      </w:r>
      <w:r>
        <w:rPr/>
        <w:t>addition, manufacturing</w:t>
      </w:r>
      <w:r>
        <w:rPr>
          <w:spacing w:val="-3"/>
        </w:rPr>
        <w:t> </w:t>
      </w:r>
      <w:r>
        <w:rPr/>
        <w:t>delays</w:t>
      </w:r>
      <w:r>
        <w:rPr>
          <w:spacing w:val="-3"/>
        </w:rPr>
        <w:t> </w:t>
      </w:r>
      <w:r>
        <w:rPr/>
        <w:t>or</w:t>
      </w:r>
      <w:r>
        <w:rPr>
          <w:spacing w:val="-3"/>
        </w:rPr>
        <w:t> </w:t>
      </w:r>
      <w:r>
        <w:rPr/>
        <w:t>unexpected</w:t>
      </w:r>
      <w:r>
        <w:rPr>
          <w:spacing w:val="-3"/>
        </w:rPr>
        <w:t> </w:t>
      </w:r>
      <w:r>
        <w:rPr/>
        <w:t>demand</w:t>
      </w:r>
      <w:r>
        <w:rPr>
          <w:spacing w:val="-3"/>
        </w:rPr>
        <w:t> </w:t>
      </w:r>
      <w:r>
        <w:rPr/>
        <w:t>for</w:t>
      </w:r>
      <w:r>
        <w:rPr>
          <w:spacing w:val="-3"/>
        </w:rPr>
        <w:t> </w:t>
      </w:r>
      <w:r>
        <w:rPr/>
        <w:t>our</w:t>
      </w:r>
      <w:r>
        <w:rPr>
          <w:spacing w:val="-3"/>
        </w:rPr>
        <w:t> </w:t>
      </w:r>
      <w:r>
        <w:rPr/>
        <w:t>products</w:t>
      </w:r>
      <w:r>
        <w:rPr>
          <w:spacing w:val="-3"/>
        </w:rPr>
        <w:t> </w:t>
      </w:r>
      <w:r>
        <w:rPr/>
        <w:t>may</w:t>
      </w:r>
      <w:r>
        <w:rPr>
          <w:spacing w:val="-3"/>
        </w:rPr>
        <w:t> </w:t>
      </w:r>
      <w:r>
        <w:rPr/>
        <w:t>require</w:t>
      </w:r>
      <w:r>
        <w:rPr>
          <w:spacing w:val="-3"/>
        </w:rPr>
        <w:t> </w:t>
      </w:r>
      <w:r>
        <w:rPr/>
        <w:t>us</w:t>
      </w:r>
      <w:r>
        <w:rPr>
          <w:spacing w:val="-3"/>
        </w:rPr>
        <w:t> </w:t>
      </w:r>
      <w:r>
        <w:rPr/>
        <w:t>to</w:t>
      </w:r>
      <w:r>
        <w:rPr>
          <w:spacing w:val="-3"/>
        </w:rPr>
        <w:t> </w:t>
      </w:r>
      <w:r>
        <w:rPr/>
        <w:t>use</w:t>
      </w:r>
      <w:r>
        <w:rPr>
          <w:spacing w:val="-3"/>
        </w:rPr>
        <w:t> </w:t>
      </w:r>
      <w:r>
        <w:rPr/>
        <w:t>faster,</w:t>
      </w:r>
      <w:r>
        <w:rPr>
          <w:spacing w:val="-3"/>
        </w:rPr>
        <w:t> </w:t>
      </w:r>
      <w:r>
        <w:rPr/>
        <w:t>but</w:t>
      </w:r>
      <w:r>
        <w:rPr>
          <w:spacing w:val="-3"/>
        </w:rPr>
        <w:t> </w:t>
      </w:r>
      <w:r>
        <w:rPr/>
        <w:t>more</w:t>
      </w:r>
      <w:r>
        <w:rPr>
          <w:spacing w:val="-3"/>
        </w:rPr>
        <w:t> </w:t>
      </w:r>
      <w:r>
        <w:rPr/>
        <w:t>expensive,</w:t>
      </w:r>
      <w:r>
        <w:rPr>
          <w:spacing w:val="-3"/>
        </w:rPr>
        <w:t> </w:t>
      </w:r>
      <w:r>
        <w:rPr/>
        <w:t>transportation</w:t>
      </w:r>
      <w:r>
        <w:rPr>
          <w:spacing w:val="-3"/>
        </w:rPr>
        <w:t> </w:t>
      </w:r>
      <w:r>
        <w:rPr/>
        <w:t>methods</w:t>
      </w:r>
      <w:r>
        <w:rPr>
          <w:spacing w:val="-3"/>
        </w:rPr>
        <w:t> </w:t>
      </w:r>
      <w:r>
        <w:rPr/>
        <w:t>such</w:t>
      </w:r>
      <w:r>
        <w:rPr>
          <w:spacing w:val="-1"/>
        </w:rPr>
        <w:t> </w:t>
      </w:r>
      <w:r>
        <w:rPr/>
        <w:t>as</w:t>
      </w:r>
      <w:r>
        <w:rPr>
          <w:spacing w:val="-3"/>
        </w:rPr>
        <w:t> </w:t>
      </w:r>
      <w:r>
        <w:rPr/>
        <w:t>air</w:t>
      </w:r>
      <w:r>
        <w:rPr>
          <w:spacing w:val="-3"/>
        </w:rPr>
        <w:t> </w:t>
      </w:r>
      <w:r>
        <w:rPr/>
        <w:t>freight,</w:t>
      </w:r>
      <w:r>
        <w:rPr>
          <w:spacing w:val="-3"/>
        </w:rPr>
        <w:t> </w:t>
      </w:r>
      <w:r>
        <w:rPr/>
        <w:t>which</w:t>
      </w:r>
      <w:r>
        <w:rPr>
          <w:spacing w:val="-3"/>
        </w:rPr>
        <w:t> </w:t>
      </w:r>
      <w:r>
        <w:rPr/>
        <w:t>could adversely</w:t>
      </w:r>
      <w:r>
        <w:rPr>
          <w:spacing w:val="-2"/>
        </w:rPr>
        <w:t> </w:t>
      </w:r>
      <w:r>
        <w:rPr/>
        <w:t>affect</w:t>
      </w:r>
      <w:r>
        <w:rPr>
          <w:spacing w:val="-2"/>
        </w:rPr>
        <w:t> </w:t>
      </w:r>
      <w:r>
        <w:rPr/>
        <w:t>our</w:t>
      </w:r>
      <w:r>
        <w:rPr>
          <w:spacing w:val="-2"/>
        </w:rPr>
        <w:t> </w:t>
      </w:r>
      <w:r>
        <w:rPr/>
        <w:t>profit</w:t>
      </w:r>
      <w:r>
        <w:rPr>
          <w:spacing w:val="-2"/>
        </w:rPr>
        <w:t> </w:t>
      </w:r>
      <w:r>
        <w:rPr/>
        <w:t>margins.</w:t>
      </w:r>
      <w:r>
        <w:rPr>
          <w:spacing w:val="-2"/>
        </w:rPr>
        <w:t> </w:t>
      </w:r>
      <w:r>
        <w:rPr/>
        <w:t>The</w:t>
      </w:r>
      <w:r>
        <w:rPr>
          <w:spacing w:val="-2"/>
        </w:rPr>
        <w:t> </w:t>
      </w:r>
      <w:r>
        <w:rPr/>
        <w:t>cost</w:t>
      </w:r>
      <w:r>
        <w:rPr>
          <w:spacing w:val="-2"/>
        </w:rPr>
        <w:t> </w:t>
      </w:r>
      <w:r>
        <w:rPr/>
        <w:t>of</w:t>
      </w:r>
      <w:r>
        <w:rPr>
          <w:spacing w:val="-2"/>
        </w:rPr>
        <w:t> </w:t>
      </w:r>
      <w:r>
        <w:rPr/>
        <w:t>oil</w:t>
      </w:r>
      <w:r>
        <w:rPr>
          <w:spacing w:val="-2"/>
        </w:rPr>
        <w:t> </w:t>
      </w:r>
      <w:r>
        <w:rPr/>
        <w:t>is</w:t>
      </w:r>
      <w:r>
        <w:rPr>
          <w:spacing w:val="-2"/>
        </w:rPr>
        <w:t> </w:t>
      </w:r>
      <w:r>
        <w:rPr/>
        <w:t>a</w:t>
      </w:r>
      <w:r>
        <w:rPr>
          <w:spacing w:val="-2"/>
        </w:rPr>
        <w:t> </w:t>
      </w:r>
      <w:r>
        <w:rPr/>
        <w:t>significant</w:t>
      </w:r>
      <w:r>
        <w:rPr>
          <w:spacing w:val="-2"/>
        </w:rPr>
        <w:t> </w:t>
      </w:r>
      <w:r>
        <w:rPr/>
        <w:t>component</w:t>
      </w:r>
      <w:r>
        <w:rPr>
          <w:spacing w:val="-2"/>
        </w:rPr>
        <w:t> </w:t>
      </w:r>
      <w:r>
        <w:rPr/>
        <w:t>in</w:t>
      </w:r>
      <w:r>
        <w:rPr>
          <w:spacing w:val="-2"/>
        </w:rPr>
        <w:t> </w:t>
      </w:r>
      <w:r>
        <w:rPr/>
        <w:t>manufacturing</w:t>
      </w:r>
      <w:r>
        <w:rPr>
          <w:spacing w:val="-2"/>
        </w:rPr>
        <w:t> </w:t>
      </w:r>
      <w:r>
        <w:rPr/>
        <w:t>and</w:t>
      </w:r>
      <w:r>
        <w:rPr>
          <w:spacing w:val="-2"/>
        </w:rPr>
        <w:t> </w:t>
      </w:r>
      <w:r>
        <w:rPr/>
        <w:t>transportation</w:t>
      </w:r>
      <w:r>
        <w:rPr>
          <w:spacing w:val="-2"/>
        </w:rPr>
        <w:t> </w:t>
      </w:r>
      <w:r>
        <w:rPr/>
        <w:t>costs, so</w:t>
      </w:r>
      <w:r>
        <w:rPr>
          <w:spacing w:val="-2"/>
        </w:rPr>
        <w:t> </w:t>
      </w:r>
      <w:r>
        <w:rPr/>
        <w:t>increases</w:t>
      </w:r>
      <w:r>
        <w:rPr>
          <w:spacing w:val="-2"/>
        </w:rPr>
        <w:t> </w:t>
      </w:r>
      <w:r>
        <w:rPr/>
        <w:t>in</w:t>
      </w:r>
      <w:r>
        <w:rPr>
          <w:spacing w:val="-2"/>
        </w:rPr>
        <w:t> </w:t>
      </w:r>
      <w:r>
        <w:rPr/>
        <w:t>the</w:t>
      </w:r>
      <w:r>
        <w:rPr>
          <w:spacing w:val="-2"/>
        </w:rPr>
        <w:t> </w:t>
      </w:r>
      <w:r>
        <w:rPr/>
        <w:t>price</w:t>
      </w:r>
      <w:r>
        <w:rPr>
          <w:spacing w:val="-2"/>
        </w:rPr>
        <w:t> </w:t>
      </w:r>
      <w:r>
        <w:rPr/>
        <w:t>of</w:t>
      </w:r>
      <w:r>
        <w:rPr>
          <w:spacing w:val="-2"/>
        </w:rPr>
        <w:t> </w:t>
      </w:r>
      <w:r>
        <w:rPr/>
        <w:t>petroleum</w:t>
      </w:r>
      <w:r>
        <w:rPr>
          <w:spacing w:val="-2"/>
        </w:rPr>
        <w:t> </w:t>
      </w:r>
      <w:r>
        <w:rPr/>
        <w:t>products</w:t>
      </w:r>
      <w:r>
        <w:rPr>
          <w:spacing w:val="-2"/>
        </w:rPr>
        <w:t> </w:t>
      </w:r>
      <w:r>
        <w:rPr/>
        <w:t>can adversely</w:t>
      </w:r>
      <w:r>
        <w:rPr>
          <w:spacing w:val="-4"/>
        </w:rPr>
        <w:t> </w:t>
      </w:r>
      <w:r>
        <w:rPr/>
        <w:t>affect</w:t>
      </w:r>
      <w:r>
        <w:rPr>
          <w:spacing w:val="-5"/>
        </w:rPr>
        <w:t> </w:t>
      </w:r>
      <w:r>
        <w:rPr/>
        <w:t>our</w:t>
      </w:r>
      <w:r>
        <w:rPr>
          <w:spacing w:val="-4"/>
        </w:rPr>
        <w:t> </w:t>
      </w:r>
      <w:r>
        <w:rPr/>
        <w:t>profit</w:t>
      </w:r>
      <w:r>
        <w:rPr>
          <w:spacing w:val="-5"/>
        </w:rPr>
        <w:t> </w:t>
      </w:r>
      <w:r>
        <w:rPr/>
        <w:t>margins.</w:t>
      </w:r>
      <w:r>
        <w:rPr>
          <w:spacing w:val="-4"/>
        </w:rPr>
        <w:t> </w:t>
      </w:r>
      <w:r>
        <w:rPr/>
        <w:t>Changes</w:t>
      </w:r>
      <w:r>
        <w:rPr>
          <w:spacing w:val="-5"/>
        </w:rPr>
        <w:t> </w:t>
      </w:r>
      <w:r>
        <w:rPr/>
        <w:t>in</w:t>
      </w:r>
      <w:r>
        <w:rPr>
          <w:spacing w:val="-4"/>
        </w:rPr>
        <w:t> </w:t>
      </w:r>
      <w:r>
        <w:rPr/>
        <w:t>U.S.</w:t>
      </w:r>
      <w:r>
        <w:rPr>
          <w:spacing w:val="-5"/>
        </w:rPr>
        <w:t> </w:t>
      </w:r>
      <w:r>
        <w:rPr/>
        <w:t>trade</w:t>
      </w:r>
      <w:r>
        <w:rPr>
          <w:spacing w:val="-4"/>
        </w:rPr>
        <w:t> </w:t>
      </w:r>
      <w:r>
        <w:rPr/>
        <w:t>policies,</w:t>
      </w:r>
      <w:r>
        <w:rPr>
          <w:spacing w:val="-5"/>
        </w:rPr>
        <w:t> </w:t>
      </w:r>
      <w:r>
        <w:rPr/>
        <w:t>including</w:t>
      </w:r>
      <w:r>
        <w:rPr>
          <w:spacing w:val="-4"/>
        </w:rPr>
        <w:t> </w:t>
      </w:r>
      <w:r>
        <w:rPr/>
        <w:t>new</w:t>
      </w:r>
      <w:r>
        <w:rPr>
          <w:spacing w:val="-5"/>
        </w:rPr>
        <w:t> </w:t>
      </w:r>
      <w:r>
        <w:rPr/>
        <w:t>and</w:t>
      </w:r>
      <w:r>
        <w:rPr>
          <w:spacing w:val="-4"/>
        </w:rPr>
        <w:t> </w:t>
      </w:r>
      <w:r>
        <w:rPr/>
        <w:t>potential</w:t>
      </w:r>
      <w:r>
        <w:rPr>
          <w:spacing w:val="-5"/>
        </w:rPr>
        <w:t> </w:t>
      </w:r>
      <w:r>
        <w:rPr/>
        <w:t>changes</w:t>
      </w:r>
      <w:r>
        <w:rPr>
          <w:spacing w:val="-4"/>
        </w:rPr>
        <w:t> </w:t>
      </w:r>
      <w:r>
        <w:rPr/>
        <w:t>to</w:t>
      </w:r>
      <w:r>
        <w:rPr>
          <w:spacing w:val="-5"/>
        </w:rPr>
        <w:t> </w:t>
      </w:r>
      <w:r>
        <w:rPr/>
        <w:t>import</w:t>
      </w:r>
      <w:r>
        <w:rPr>
          <w:spacing w:val="-4"/>
        </w:rPr>
        <w:t> </w:t>
      </w:r>
      <w:r>
        <w:rPr/>
        <w:t>tariffs</w:t>
      </w:r>
      <w:r>
        <w:rPr>
          <w:spacing w:val="-5"/>
        </w:rPr>
        <w:t> </w:t>
      </w:r>
      <w:r>
        <w:rPr/>
        <w:t>and</w:t>
      </w:r>
      <w:r>
        <w:rPr>
          <w:spacing w:val="-4"/>
        </w:rPr>
        <w:t> </w:t>
      </w:r>
      <w:r>
        <w:rPr/>
        <w:t>existing</w:t>
      </w:r>
      <w:r>
        <w:rPr>
          <w:spacing w:val="-5"/>
        </w:rPr>
        <w:t> </w:t>
      </w:r>
      <w:r>
        <w:rPr/>
        <w:t>trade</w:t>
      </w:r>
      <w:r>
        <w:rPr>
          <w:spacing w:val="-4"/>
        </w:rPr>
        <w:t> </w:t>
      </w:r>
      <w:r>
        <w:rPr/>
        <w:t>policies</w:t>
      </w:r>
      <w:r>
        <w:rPr>
          <w:spacing w:val="-5"/>
        </w:rPr>
        <w:t> </w:t>
      </w:r>
      <w:r>
        <w:rPr/>
        <w:t>and</w:t>
      </w:r>
      <w:r>
        <w:rPr>
          <w:spacing w:val="-4"/>
        </w:rPr>
        <w:t> </w:t>
      </w:r>
      <w:r>
        <w:rPr/>
        <w:t>agreements,</w:t>
      </w:r>
      <w:r>
        <w:rPr>
          <w:spacing w:val="-5"/>
        </w:rPr>
        <w:t> </w:t>
      </w:r>
      <w:r>
        <w:rPr/>
        <w:t>could</w:t>
      </w:r>
      <w:r>
        <w:rPr>
          <w:spacing w:val="-4"/>
        </w:rPr>
        <w:t> </w:t>
      </w:r>
      <w:r>
        <w:rPr/>
        <w:t>also have a significant impact on our activities in foreign jurisdictions, and could adversely affect our results of operations.</w:t>
      </w:r>
    </w:p>
    <w:p>
      <w:pPr>
        <w:pStyle w:val="BodyText"/>
        <w:spacing w:before="38"/>
      </w:pPr>
    </w:p>
    <w:p>
      <w:pPr>
        <w:pStyle w:val="BodyText"/>
        <w:spacing w:line="264" w:lineRule="auto"/>
        <w:ind w:left="131" w:right="212"/>
      </w:pPr>
      <w:r>
        <w:rPr/>
        <w:t>In</w:t>
      </w:r>
      <w:r>
        <w:rPr>
          <w:spacing w:val="-3"/>
        </w:rPr>
        <w:t> </w:t>
      </w:r>
      <w:r>
        <w:rPr/>
        <w:t>addition,</w:t>
      </w:r>
      <w:r>
        <w:rPr>
          <w:spacing w:val="-3"/>
        </w:rPr>
        <w:t> </w:t>
      </w:r>
      <w:r>
        <w:rPr/>
        <w:t>Sojitz</w:t>
      </w:r>
      <w:r>
        <w:rPr>
          <w:spacing w:val="-3"/>
        </w:rPr>
        <w:t> </w:t>
      </w:r>
      <w:r>
        <w:rPr/>
        <w:t>America</w:t>
      </w:r>
      <w:r>
        <w:rPr>
          <w:spacing w:val="-3"/>
        </w:rPr>
        <w:t> </w:t>
      </w:r>
      <w:r>
        <w:rPr/>
        <w:t>performs</w:t>
      </w:r>
      <w:r>
        <w:rPr>
          <w:spacing w:val="-3"/>
        </w:rPr>
        <w:t> </w:t>
      </w:r>
      <w:r>
        <w:rPr/>
        <w:t>significant</w:t>
      </w:r>
      <w:r>
        <w:rPr>
          <w:spacing w:val="-3"/>
        </w:rPr>
        <w:t> </w:t>
      </w:r>
      <w:r>
        <w:rPr/>
        <w:t>import-export</w:t>
      </w:r>
      <w:r>
        <w:rPr>
          <w:spacing w:val="-3"/>
        </w:rPr>
        <w:t> </w:t>
      </w:r>
      <w:r>
        <w:rPr/>
        <w:t>financing</w:t>
      </w:r>
      <w:r>
        <w:rPr>
          <w:spacing w:val="-3"/>
        </w:rPr>
        <w:t> </w:t>
      </w:r>
      <w:r>
        <w:rPr/>
        <w:t>services</w:t>
      </w:r>
      <w:r>
        <w:rPr>
          <w:spacing w:val="-3"/>
        </w:rPr>
        <w:t> </w:t>
      </w:r>
      <w:r>
        <w:rPr/>
        <w:t>for</w:t>
      </w:r>
      <w:r>
        <w:rPr>
          <w:spacing w:val="-3"/>
        </w:rPr>
        <w:t> </w:t>
      </w:r>
      <w:r>
        <w:rPr/>
        <w:t>the</w:t>
      </w:r>
      <w:r>
        <w:rPr>
          <w:spacing w:val="-3"/>
        </w:rPr>
        <w:t> </w:t>
      </w:r>
      <w:r>
        <w:rPr/>
        <w:t>Company.</w:t>
      </w:r>
      <w:r>
        <w:rPr>
          <w:spacing w:val="-3"/>
        </w:rPr>
        <w:t> </w:t>
      </w:r>
      <w:r>
        <w:rPr/>
        <w:t>During</w:t>
      </w:r>
      <w:r>
        <w:rPr>
          <w:spacing w:val="-3"/>
        </w:rPr>
        <w:t> </w:t>
      </w:r>
      <w:r>
        <w:rPr/>
        <w:t>fiscal</w:t>
      </w:r>
      <w:r>
        <w:rPr>
          <w:spacing w:val="-3"/>
        </w:rPr>
        <w:t> </w:t>
      </w:r>
      <w:r>
        <w:rPr/>
        <w:t>2019,</w:t>
      </w:r>
      <w:r>
        <w:rPr>
          <w:spacing w:val="-3"/>
        </w:rPr>
        <w:t> </w:t>
      </w:r>
      <w:r>
        <w:rPr/>
        <w:t>Sojitz</w:t>
      </w:r>
      <w:r>
        <w:rPr>
          <w:spacing w:val="-3"/>
        </w:rPr>
        <w:t> </w:t>
      </w:r>
      <w:r>
        <w:rPr/>
        <w:t>America</w:t>
      </w:r>
      <w:r>
        <w:rPr>
          <w:spacing w:val="-3"/>
        </w:rPr>
        <w:t> </w:t>
      </w:r>
      <w:r>
        <w:rPr/>
        <w:t>provided</w:t>
      </w:r>
      <w:r>
        <w:rPr>
          <w:spacing w:val="-3"/>
        </w:rPr>
        <w:t> </w:t>
      </w:r>
      <w:r>
        <w:rPr/>
        <w:t>financing</w:t>
      </w:r>
      <w:r>
        <w:rPr>
          <w:spacing w:val="-3"/>
        </w:rPr>
        <w:t> </w:t>
      </w:r>
      <w:r>
        <w:rPr/>
        <w:t>and</w:t>
      </w:r>
      <w:r>
        <w:rPr>
          <w:spacing w:val="-3"/>
        </w:rPr>
        <w:t> </w:t>
      </w:r>
      <w:r>
        <w:rPr/>
        <w:t>purchasing services</w:t>
      </w:r>
      <w:r>
        <w:rPr>
          <w:spacing w:val="-2"/>
        </w:rPr>
        <w:t> </w:t>
      </w:r>
      <w:r>
        <w:rPr/>
        <w:t>for</w:t>
      </w:r>
      <w:r>
        <w:rPr>
          <w:spacing w:val="-2"/>
        </w:rPr>
        <w:t> </w:t>
      </w:r>
      <w:r>
        <w:rPr/>
        <w:t>NIKE</w:t>
      </w:r>
      <w:r>
        <w:rPr>
          <w:spacing w:val="-2"/>
        </w:rPr>
        <w:t> </w:t>
      </w:r>
      <w:r>
        <w:rPr/>
        <w:t>Brand</w:t>
      </w:r>
      <w:r>
        <w:rPr>
          <w:spacing w:val="-2"/>
        </w:rPr>
        <w:t> </w:t>
      </w:r>
      <w:r>
        <w:rPr/>
        <w:t>products</w:t>
      </w:r>
      <w:r>
        <w:rPr>
          <w:spacing w:val="-2"/>
        </w:rPr>
        <w:t> </w:t>
      </w:r>
      <w:r>
        <w:rPr/>
        <w:t>sold</w:t>
      </w:r>
      <w:r>
        <w:rPr>
          <w:spacing w:val="-2"/>
        </w:rPr>
        <w:t> </w:t>
      </w:r>
      <w:r>
        <w:rPr/>
        <w:t>in</w:t>
      </w:r>
      <w:r>
        <w:rPr>
          <w:spacing w:val="-2"/>
        </w:rPr>
        <w:t> </w:t>
      </w:r>
      <w:r>
        <w:rPr/>
        <w:t>certain</w:t>
      </w:r>
      <w:r>
        <w:rPr>
          <w:spacing w:val="-2"/>
        </w:rPr>
        <w:t> </w:t>
      </w:r>
      <w:r>
        <w:rPr/>
        <w:t>NIKE</w:t>
      </w:r>
      <w:r>
        <w:rPr>
          <w:spacing w:val="-2"/>
        </w:rPr>
        <w:t> </w:t>
      </w:r>
      <w:r>
        <w:rPr/>
        <w:t>markets</w:t>
      </w:r>
      <w:r>
        <w:rPr>
          <w:spacing w:val="-2"/>
        </w:rPr>
        <w:t> </w:t>
      </w:r>
      <w:r>
        <w:rPr/>
        <w:t>including</w:t>
      </w:r>
      <w:r>
        <w:rPr>
          <w:spacing w:val="-2"/>
        </w:rPr>
        <w:t> </w:t>
      </w:r>
      <w:r>
        <w:rPr/>
        <w:t>Argentina,</w:t>
      </w:r>
      <w:r>
        <w:rPr>
          <w:spacing w:val="-2"/>
        </w:rPr>
        <w:t> </w:t>
      </w:r>
      <w:r>
        <w:rPr/>
        <w:t>Brazil,</w:t>
      </w:r>
      <w:r>
        <w:rPr>
          <w:spacing w:val="-2"/>
        </w:rPr>
        <w:t> </w:t>
      </w:r>
      <w:r>
        <w:rPr/>
        <w:t>Canada,</w:t>
      </w:r>
      <w:r>
        <w:rPr>
          <w:spacing w:val="-2"/>
        </w:rPr>
        <w:t> </w:t>
      </w:r>
      <w:r>
        <w:rPr/>
        <w:t>India,</w:t>
      </w:r>
      <w:r>
        <w:rPr>
          <w:spacing w:val="-2"/>
        </w:rPr>
        <w:t> </w:t>
      </w:r>
      <w:r>
        <w:rPr/>
        <w:t>South Africa</w:t>
      </w:r>
      <w:r>
        <w:rPr>
          <w:spacing w:val="-2"/>
        </w:rPr>
        <w:t> </w:t>
      </w:r>
      <w:r>
        <w:rPr/>
        <w:t>and</w:t>
      </w:r>
      <w:r>
        <w:rPr>
          <w:spacing w:val="-2"/>
        </w:rPr>
        <w:t> </w:t>
      </w:r>
      <w:r>
        <w:rPr/>
        <w:t>Uruguay</w:t>
      </w:r>
      <w:r>
        <w:rPr>
          <w:spacing w:val="-2"/>
        </w:rPr>
        <w:t> </w:t>
      </w:r>
      <w:r>
        <w:rPr/>
        <w:t>(collectively</w:t>
      </w:r>
      <w:r>
        <w:rPr>
          <w:spacing w:val="-2"/>
        </w:rPr>
        <w:t> </w:t>
      </w:r>
      <w:r>
        <w:rPr/>
        <w:t>the</w:t>
      </w:r>
      <w:r>
        <w:rPr>
          <w:spacing w:val="-2"/>
        </w:rPr>
        <w:t> </w:t>
      </w:r>
      <w:r>
        <w:rPr/>
        <w:t>“Sojitz</w:t>
      </w:r>
      <w:r>
        <w:rPr>
          <w:spacing w:val="-2"/>
        </w:rPr>
        <w:t> </w:t>
      </w:r>
      <w:r>
        <w:rPr/>
        <w:t>Markets”), excluding</w:t>
      </w:r>
      <w:r>
        <w:rPr>
          <w:spacing w:val="-6"/>
        </w:rPr>
        <w:t> </w:t>
      </w:r>
      <w:r>
        <w:rPr/>
        <w:t>products</w:t>
      </w:r>
      <w:r>
        <w:rPr>
          <w:spacing w:val="-6"/>
        </w:rPr>
        <w:t> </w:t>
      </w:r>
      <w:r>
        <w:rPr/>
        <w:t>produced</w:t>
      </w:r>
      <w:r>
        <w:rPr>
          <w:spacing w:val="-6"/>
        </w:rPr>
        <w:t> </w:t>
      </w:r>
      <w:r>
        <w:rPr/>
        <w:t>and</w:t>
      </w:r>
      <w:r>
        <w:rPr>
          <w:spacing w:val="-6"/>
        </w:rPr>
        <w:t> </w:t>
      </w:r>
      <w:r>
        <w:rPr/>
        <w:t>sold</w:t>
      </w:r>
      <w:r>
        <w:rPr>
          <w:spacing w:val="-6"/>
        </w:rPr>
        <w:t> </w:t>
      </w:r>
      <w:r>
        <w:rPr/>
        <w:t>in</w:t>
      </w:r>
      <w:r>
        <w:rPr>
          <w:spacing w:val="-6"/>
        </w:rPr>
        <w:t> </w:t>
      </w:r>
      <w:r>
        <w:rPr/>
        <w:t>the</w:t>
      </w:r>
      <w:r>
        <w:rPr>
          <w:spacing w:val="-6"/>
        </w:rPr>
        <w:t> </w:t>
      </w:r>
      <w:r>
        <w:rPr/>
        <w:t>same</w:t>
      </w:r>
      <w:r>
        <w:rPr>
          <w:spacing w:val="-6"/>
        </w:rPr>
        <w:t> </w:t>
      </w:r>
      <w:r>
        <w:rPr/>
        <w:t>country.</w:t>
      </w:r>
      <w:r>
        <w:rPr>
          <w:spacing w:val="-6"/>
        </w:rPr>
        <w:t> </w:t>
      </w:r>
      <w:r>
        <w:rPr/>
        <w:t>Any</w:t>
      </w:r>
      <w:r>
        <w:rPr>
          <w:spacing w:val="-6"/>
        </w:rPr>
        <w:t> </w:t>
      </w:r>
      <w:r>
        <w:rPr/>
        <w:t>failure</w:t>
      </w:r>
      <w:r>
        <w:rPr>
          <w:spacing w:val="-6"/>
        </w:rPr>
        <w:t> </w:t>
      </w:r>
      <w:r>
        <w:rPr/>
        <w:t>of</w:t>
      </w:r>
      <w:r>
        <w:rPr>
          <w:spacing w:val="-6"/>
        </w:rPr>
        <w:t> </w:t>
      </w:r>
      <w:r>
        <w:rPr/>
        <w:t>Sojitz</w:t>
      </w:r>
      <w:r>
        <w:rPr>
          <w:spacing w:val="-6"/>
        </w:rPr>
        <w:t> </w:t>
      </w:r>
      <w:r>
        <w:rPr/>
        <w:t>America</w:t>
      </w:r>
      <w:r>
        <w:rPr>
          <w:spacing w:val="-6"/>
        </w:rPr>
        <w:t> </w:t>
      </w:r>
      <w:r>
        <w:rPr/>
        <w:t>to</w:t>
      </w:r>
      <w:r>
        <w:rPr>
          <w:spacing w:val="-6"/>
        </w:rPr>
        <w:t> </w:t>
      </w:r>
      <w:r>
        <w:rPr/>
        <w:t>provide</w:t>
      </w:r>
      <w:r>
        <w:rPr>
          <w:spacing w:val="-6"/>
        </w:rPr>
        <w:t> </w:t>
      </w:r>
      <w:r>
        <w:rPr/>
        <w:t>these</w:t>
      </w:r>
      <w:r>
        <w:rPr>
          <w:spacing w:val="-6"/>
        </w:rPr>
        <w:t> </w:t>
      </w:r>
      <w:r>
        <w:rPr/>
        <w:t>services</w:t>
      </w:r>
      <w:r>
        <w:rPr>
          <w:spacing w:val="-6"/>
        </w:rPr>
        <w:t> </w:t>
      </w:r>
      <w:r>
        <w:rPr/>
        <w:t>or</w:t>
      </w:r>
      <w:r>
        <w:rPr>
          <w:spacing w:val="-6"/>
        </w:rPr>
        <w:t> </w:t>
      </w:r>
      <w:r>
        <w:rPr/>
        <w:t>any</w:t>
      </w:r>
      <w:r>
        <w:rPr>
          <w:spacing w:val="-6"/>
        </w:rPr>
        <w:t> </w:t>
      </w:r>
      <w:r>
        <w:rPr/>
        <w:t>failure</w:t>
      </w:r>
      <w:r>
        <w:rPr>
          <w:spacing w:val="-6"/>
        </w:rPr>
        <w:t> </w:t>
      </w:r>
      <w:r>
        <w:rPr/>
        <w:t>of</w:t>
      </w:r>
      <w:r>
        <w:rPr>
          <w:spacing w:val="-6"/>
        </w:rPr>
        <w:t> </w:t>
      </w:r>
      <w:r>
        <w:rPr/>
        <w:t>Sojitz</w:t>
      </w:r>
      <w:r>
        <w:rPr>
          <w:spacing w:val="-4"/>
        </w:rPr>
        <w:t> </w:t>
      </w:r>
      <w:r>
        <w:rPr/>
        <w:t>America's</w:t>
      </w:r>
      <w:r>
        <w:rPr>
          <w:spacing w:val="-6"/>
        </w:rPr>
        <w:t> </w:t>
      </w:r>
      <w:r>
        <w:rPr/>
        <w:t>banks</w:t>
      </w:r>
      <w:r>
        <w:rPr>
          <w:spacing w:val="-6"/>
        </w:rPr>
        <w:t> </w:t>
      </w:r>
      <w:r>
        <w:rPr/>
        <w:t>could</w:t>
      </w:r>
      <w:r>
        <w:rPr>
          <w:spacing w:val="-6"/>
        </w:rPr>
        <w:t> </w:t>
      </w:r>
      <w:r>
        <w:rPr/>
        <w:t>disrupt</w:t>
      </w:r>
      <w:r>
        <w:rPr>
          <w:spacing w:val="-6"/>
        </w:rPr>
        <w:t> </w:t>
      </w:r>
      <w:r>
        <w:rPr/>
        <w:t>our ability</w:t>
      </w:r>
      <w:r>
        <w:rPr>
          <w:spacing w:val="-2"/>
        </w:rPr>
        <w:t> </w:t>
      </w:r>
      <w:r>
        <w:rPr/>
        <w:t>to</w:t>
      </w:r>
      <w:r>
        <w:rPr>
          <w:spacing w:val="-2"/>
        </w:rPr>
        <w:t> </w:t>
      </w:r>
      <w:r>
        <w:rPr/>
        <w:t>acquire</w:t>
      </w:r>
      <w:r>
        <w:rPr>
          <w:spacing w:val="-2"/>
        </w:rPr>
        <w:t> </w:t>
      </w:r>
      <w:r>
        <w:rPr/>
        <w:t>products</w:t>
      </w:r>
      <w:r>
        <w:rPr>
          <w:spacing w:val="-2"/>
        </w:rPr>
        <w:t> </w:t>
      </w:r>
      <w:r>
        <w:rPr/>
        <w:t>from</w:t>
      </w:r>
      <w:r>
        <w:rPr>
          <w:spacing w:val="-2"/>
        </w:rPr>
        <w:t> </w:t>
      </w:r>
      <w:r>
        <w:rPr/>
        <w:t>our</w:t>
      </w:r>
      <w:r>
        <w:rPr>
          <w:spacing w:val="-2"/>
        </w:rPr>
        <w:t> </w:t>
      </w:r>
      <w:r>
        <w:rPr/>
        <w:t>suppliers</w:t>
      </w:r>
      <w:r>
        <w:rPr>
          <w:spacing w:val="-2"/>
        </w:rPr>
        <w:t> </w:t>
      </w:r>
      <w:r>
        <w:rPr/>
        <w:t>and</w:t>
      </w:r>
      <w:r>
        <w:rPr>
          <w:spacing w:val="-2"/>
        </w:rPr>
        <w:t> </w:t>
      </w:r>
      <w:r>
        <w:rPr/>
        <w:t>to</w:t>
      </w:r>
      <w:r>
        <w:rPr>
          <w:spacing w:val="-2"/>
        </w:rPr>
        <w:t> </w:t>
      </w:r>
      <w:r>
        <w:rPr/>
        <w:t>deliver</w:t>
      </w:r>
      <w:r>
        <w:rPr>
          <w:spacing w:val="-2"/>
        </w:rPr>
        <w:t> </w:t>
      </w:r>
      <w:r>
        <w:rPr/>
        <w:t>products</w:t>
      </w:r>
      <w:r>
        <w:rPr>
          <w:spacing w:val="-2"/>
        </w:rPr>
        <w:t> </w:t>
      </w:r>
      <w:r>
        <w:rPr/>
        <w:t>to</w:t>
      </w:r>
      <w:r>
        <w:rPr>
          <w:spacing w:val="-2"/>
        </w:rPr>
        <w:t> </w:t>
      </w:r>
      <w:r>
        <w:rPr/>
        <w:t>our</w:t>
      </w:r>
      <w:r>
        <w:rPr>
          <w:spacing w:val="-2"/>
        </w:rPr>
        <w:t> </w:t>
      </w:r>
      <w:r>
        <w:rPr/>
        <w:t>customers</w:t>
      </w:r>
      <w:r>
        <w:rPr>
          <w:spacing w:val="-2"/>
        </w:rPr>
        <w:t> </w:t>
      </w:r>
      <w:r>
        <w:rPr/>
        <w:t>in</w:t>
      </w:r>
      <w:r>
        <w:rPr>
          <w:spacing w:val="-2"/>
        </w:rPr>
        <w:t> </w:t>
      </w:r>
      <w:r>
        <w:rPr/>
        <w:t>the</w:t>
      </w:r>
      <w:r>
        <w:rPr>
          <w:spacing w:val="-2"/>
        </w:rPr>
        <w:t> </w:t>
      </w:r>
      <w:r>
        <w:rPr/>
        <w:t>Sojitz</w:t>
      </w:r>
      <w:r>
        <w:rPr>
          <w:spacing w:val="-2"/>
        </w:rPr>
        <w:t> </w:t>
      </w:r>
      <w:r>
        <w:rPr/>
        <w:t>Markets.</w:t>
      </w:r>
      <w:r>
        <w:rPr>
          <w:spacing w:val="-2"/>
        </w:rPr>
        <w:t> </w:t>
      </w:r>
      <w:r>
        <w:rPr/>
        <w:t>Such</w:t>
      </w:r>
      <w:r>
        <w:rPr>
          <w:spacing w:val="-2"/>
        </w:rPr>
        <w:t> </w:t>
      </w:r>
      <w:r>
        <w:rPr/>
        <w:t>a</w:t>
      </w:r>
      <w:r>
        <w:rPr>
          <w:spacing w:val="-2"/>
        </w:rPr>
        <w:t> </w:t>
      </w:r>
      <w:r>
        <w:rPr/>
        <w:t>disruption</w:t>
      </w:r>
      <w:r>
        <w:rPr>
          <w:spacing w:val="-2"/>
        </w:rPr>
        <w:t> </w:t>
      </w:r>
      <w:r>
        <w:rPr/>
        <w:t>could</w:t>
      </w:r>
      <w:r>
        <w:rPr>
          <w:spacing w:val="-2"/>
        </w:rPr>
        <w:t> </w:t>
      </w:r>
      <w:r>
        <w:rPr/>
        <w:t>result</w:t>
      </w:r>
      <w:r>
        <w:rPr>
          <w:spacing w:val="-2"/>
        </w:rPr>
        <w:t> </w:t>
      </w:r>
      <w:r>
        <w:rPr/>
        <w:t>in</w:t>
      </w:r>
      <w:r>
        <w:rPr>
          <w:spacing w:val="-2"/>
        </w:rPr>
        <w:t> </w:t>
      </w:r>
      <w:r>
        <w:rPr/>
        <w:t>canceled</w:t>
      </w:r>
      <w:r>
        <w:rPr>
          <w:spacing w:val="-2"/>
        </w:rPr>
        <w:t> </w:t>
      </w:r>
      <w:r>
        <w:rPr/>
        <w:t>orders</w:t>
      </w:r>
      <w:r>
        <w:rPr>
          <w:spacing w:val="-2"/>
        </w:rPr>
        <w:t> </w:t>
      </w:r>
      <w:r>
        <w:rPr/>
        <w:t>that</w:t>
      </w:r>
      <w:r>
        <w:rPr>
          <w:spacing w:val="-2"/>
        </w:rPr>
        <w:t> </w:t>
      </w:r>
      <w:r>
        <w:rPr/>
        <w:t>would adversely affect sales and profitability.</w:t>
      </w:r>
    </w:p>
    <w:p>
      <w:pPr>
        <w:pStyle w:val="BodyText"/>
        <w:spacing w:before="81"/>
      </w:pPr>
    </w:p>
    <w:p>
      <w:pPr>
        <w:spacing w:before="0"/>
        <w:ind w:left="131" w:right="0" w:firstLine="0"/>
        <w:jc w:val="left"/>
        <w:rPr>
          <w:b/>
          <w:sz w:val="15"/>
        </w:rPr>
      </w:pPr>
      <w:r>
        <w:rPr>
          <w:b/>
          <w:color w:val="E77721"/>
          <w:sz w:val="15"/>
        </w:rPr>
        <w:t>Our</w:t>
      </w:r>
      <w:r>
        <w:rPr>
          <w:b/>
          <w:color w:val="E77721"/>
          <w:spacing w:val="-8"/>
          <w:sz w:val="15"/>
        </w:rPr>
        <w:t> </w:t>
      </w:r>
      <w:r>
        <w:rPr>
          <w:b/>
          <w:color w:val="E77721"/>
          <w:sz w:val="15"/>
        </w:rPr>
        <w:t>success</w:t>
      </w:r>
      <w:r>
        <w:rPr>
          <w:b/>
          <w:color w:val="E77721"/>
          <w:spacing w:val="-8"/>
          <w:sz w:val="15"/>
        </w:rPr>
        <w:t> </w:t>
      </w:r>
      <w:r>
        <w:rPr>
          <w:b/>
          <w:color w:val="E77721"/>
          <w:sz w:val="15"/>
        </w:rPr>
        <w:t>depends</w:t>
      </w:r>
      <w:r>
        <w:rPr>
          <w:b/>
          <w:color w:val="E77721"/>
          <w:spacing w:val="-8"/>
          <w:sz w:val="15"/>
        </w:rPr>
        <w:t> </w:t>
      </w:r>
      <w:r>
        <w:rPr>
          <w:b/>
          <w:color w:val="E77721"/>
          <w:sz w:val="15"/>
        </w:rPr>
        <w:t>on</w:t>
      </w:r>
      <w:r>
        <w:rPr>
          <w:b/>
          <w:color w:val="E77721"/>
          <w:spacing w:val="-8"/>
          <w:sz w:val="15"/>
        </w:rPr>
        <w:t> </w:t>
      </w:r>
      <w:r>
        <w:rPr>
          <w:b/>
          <w:color w:val="E77721"/>
          <w:sz w:val="15"/>
        </w:rPr>
        <w:t>our</w:t>
      </w:r>
      <w:r>
        <w:rPr>
          <w:b/>
          <w:color w:val="E77721"/>
          <w:spacing w:val="-8"/>
          <w:sz w:val="15"/>
        </w:rPr>
        <w:t> </w:t>
      </w:r>
      <w:r>
        <w:rPr>
          <w:b/>
          <w:color w:val="E77721"/>
          <w:sz w:val="15"/>
        </w:rPr>
        <w:t>global</w:t>
      </w:r>
      <w:r>
        <w:rPr>
          <w:b/>
          <w:color w:val="E77721"/>
          <w:spacing w:val="-7"/>
          <w:sz w:val="15"/>
        </w:rPr>
        <w:t> </w:t>
      </w:r>
      <w:r>
        <w:rPr>
          <w:b/>
          <w:color w:val="E77721"/>
          <w:sz w:val="15"/>
        </w:rPr>
        <w:t>distribution</w:t>
      </w:r>
      <w:r>
        <w:rPr>
          <w:b/>
          <w:color w:val="E77721"/>
          <w:spacing w:val="-8"/>
          <w:sz w:val="15"/>
        </w:rPr>
        <w:t> </w:t>
      </w:r>
      <w:r>
        <w:rPr>
          <w:b/>
          <w:color w:val="E77721"/>
          <w:spacing w:val="-2"/>
          <w:sz w:val="15"/>
        </w:rPr>
        <w:t>facilities.</w:t>
      </w:r>
    </w:p>
    <w:p>
      <w:pPr>
        <w:pStyle w:val="BodyText"/>
        <w:spacing w:line="264" w:lineRule="auto" w:before="111"/>
        <w:ind w:left="131"/>
      </w:pPr>
      <w:r>
        <w:rPr/>
        <w:t>We</w:t>
      </w:r>
      <w:r>
        <w:rPr>
          <w:spacing w:val="-2"/>
        </w:rPr>
        <w:t> </w:t>
      </w:r>
      <w:r>
        <w:rPr/>
        <w:t>distribute</w:t>
      </w:r>
      <w:r>
        <w:rPr>
          <w:spacing w:val="-2"/>
        </w:rPr>
        <w:t> </w:t>
      </w:r>
      <w:r>
        <w:rPr/>
        <w:t>our</w:t>
      </w:r>
      <w:r>
        <w:rPr>
          <w:spacing w:val="-2"/>
        </w:rPr>
        <w:t> </w:t>
      </w:r>
      <w:r>
        <w:rPr/>
        <w:t>products</w:t>
      </w:r>
      <w:r>
        <w:rPr>
          <w:spacing w:val="-2"/>
        </w:rPr>
        <w:t> </w:t>
      </w:r>
      <w:r>
        <w:rPr/>
        <w:t>to</w:t>
      </w:r>
      <w:r>
        <w:rPr>
          <w:spacing w:val="-2"/>
        </w:rPr>
        <w:t> </w:t>
      </w:r>
      <w:r>
        <w:rPr/>
        <w:t>customers</w:t>
      </w:r>
      <w:r>
        <w:rPr>
          <w:spacing w:val="-2"/>
        </w:rPr>
        <w:t> </w:t>
      </w:r>
      <w:r>
        <w:rPr/>
        <w:t>directly</w:t>
      </w:r>
      <w:r>
        <w:rPr>
          <w:spacing w:val="-2"/>
        </w:rPr>
        <w:t> </w:t>
      </w:r>
      <w:r>
        <w:rPr/>
        <w:t>from</w:t>
      </w:r>
      <w:r>
        <w:rPr>
          <w:spacing w:val="-2"/>
        </w:rPr>
        <w:t> </w:t>
      </w:r>
      <w:r>
        <w:rPr/>
        <w:t>the</w:t>
      </w:r>
      <w:r>
        <w:rPr>
          <w:spacing w:val="-2"/>
        </w:rPr>
        <w:t> </w:t>
      </w:r>
      <w:r>
        <w:rPr/>
        <w:t>factory</w:t>
      </w:r>
      <w:r>
        <w:rPr>
          <w:spacing w:val="-2"/>
        </w:rPr>
        <w:t> </w:t>
      </w:r>
      <w:r>
        <w:rPr/>
        <w:t>and</w:t>
      </w:r>
      <w:r>
        <w:rPr>
          <w:spacing w:val="-2"/>
        </w:rPr>
        <w:t> </w:t>
      </w:r>
      <w:r>
        <w:rPr/>
        <w:t>through</w:t>
      </w:r>
      <w:r>
        <w:rPr>
          <w:spacing w:val="-2"/>
        </w:rPr>
        <w:t> </w:t>
      </w:r>
      <w:r>
        <w:rPr/>
        <w:t>distribution</w:t>
      </w:r>
      <w:r>
        <w:rPr>
          <w:spacing w:val="-2"/>
        </w:rPr>
        <w:t> </w:t>
      </w:r>
      <w:r>
        <w:rPr/>
        <w:t>centers</w:t>
      </w:r>
      <w:r>
        <w:rPr>
          <w:spacing w:val="-2"/>
        </w:rPr>
        <w:t> </w:t>
      </w:r>
      <w:r>
        <w:rPr/>
        <w:t>located</w:t>
      </w:r>
      <w:r>
        <w:rPr>
          <w:spacing w:val="-2"/>
        </w:rPr>
        <w:t> </w:t>
      </w:r>
      <w:r>
        <w:rPr/>
        <w:t>throughout</w:t>
      </w:r>
      <w:r>
        <w:rPr>
          <w:spacing w:val="-2"/>
        </w:rPr>
        <w:t> </w:t>
      </w:r>
      <w:r>
        <w:rPr/>
        <w:t>the world.</w:t>
      </w:r>
      <w:r>
        <w:rPr>
          <w:spacing w:val="-2"/>
        </w:rPr>
        <w:t> </w:t>
      </w:r>
      <w:r>
        <w:rPr/>
        <w:t>Our</w:t>
      </w:r>
      <w:r>
        <w:rPr>
          <w:spacing w:val="-2"/>
        </w:rPr>
        <w:t> </w:t>
      </w:r>
      <w:r>
        <w:rPr/>
        <w:t>ability</w:t>
      </w:r>
      <w:r>
        <w:rPr>
          <w:spacing w:val="-2"/>
        </w:rPr>
        <w:t> </w:t>
      </w:r>
      <w:r>
        <w:rPr/>
        <w:t>to</w:t>
      </w:r>
      <w:r>
        <w:rPr>
          <w:spacing w:val="-2"/>
        </w:rPr>
        <w:t> </w:t>
      </w:r>
      <w:r>
        <w:rPr/>
        <w:t>meet</w:t>
      </w:r>
      <w:r>
        <w:rPr>
          <w:spacing w:val="-2"/>
        </w:rPr>
        <w:t> </w:t>
      </w:r>
      <w:r>
        <w:rPr/>
        <w:t>customer</w:t>
      </w:r>
      <w:r>
        <w:rPr>
          <w:spacing w:val="-2"/>
        </w:rPr>
        <w:t> </w:t>
      </w:r>
      <w:r>
        <w:rPr/>
        <w:t>expectations, manage</w:t>
      </w:r>
      <w:r>
        <w:rPr>
          <w:spacing w:val="-2"/>
        </w:rPr>
        <w:t> </w:t>
      </w:r>
      <w:r>
        <w:rPr/>
        <w:t>inventory,</w:t>
      </w:r>
      <w:r>
        <w:rPr>
          <w:spacing w:val="-2"/>
        </w:rPr>
        <w:t> </w:t>
      </w:r>
      <w:r>
        <w:rPr/>
        <w:t>complete</w:t>
      </w:r>
      <w:r>
        <w:rPr>
          <w:spacing w:val="-2"/>
        </w:rPr>
        <w:t> </w:t>
      </w:r>
      <w:r>
        <w:rPr/>
        <w:t>sales</w:t>
      </w:r>
      <w:r>
        <w:rPr>
          <w:spacing w:val="-2"/>
        </w:rPr>
        <w:t> </w:t>
      </w:r>
      <w:r>
        <w:rPr/>
        <w:t>and</w:t>
      </w:r>
      <w:r>
        <w:rPr>
          <w:spacing w:val="-2"/>
        </w:rPr>
        <w:t> </w:t>
      </w:r>
      <w:r>
        <w:rPr/>
        <w:t>achieve</w:t>
      </w:r>
      <w:r>
        <w:rPr>
          <w:spacing w:val="-2"/>
        </w:rPr>
        <w:t> </w:t>
      </w:r>
      <w:r>
        <w:rPr/>
        <w:t>objectives</w:t>
      </w:r>
      <w:r>
        <w:rPr>
          <w:spacing w:val="-2"/>
        </w:rPr>
        <w:t> </w:t>
      </w:r>
      <w:r>
        <w:rPr/>
        <w:t>for</w:t>
      </w:r>
      <w:r>
        <w:rPr>
          <w:spacing w:val="-2"/>
        </w:rPr>
        <w:t> </w:t>
      </w:r>
      <w:r>
        <w:rPr/>
        <w:t>operating</w:t>
      </w:r>
      <w:r>
        <w:rPr>
          <w:spacing w:val="-2"/>
        </w:rPr>
        <w:t> </w:t>
      </w:r>
      <w:r>
        <w:rPr/>
        <w:t>efficiencies</w:t>
      </w:r>
      <w:r>
        <w:rPr>
          <w:spacing w:val="-2"/>
        </w:rPr>
        <w:t> </w:t>
      </w:r>
      <w:r>
        <w:rPr/>
        <w:t>and</w:t>
      </w:r>
      <w:r>
        <w:rPr>
          <w:spacing w:val="-2"/>
        </w:rPr>
        <w:t> </w:t>
      </w:r>
      <w:r>
        <w:rPr/>
        <w:t>growth,</w:t>
      </w:r>
      <w:r>
        <w:rPr>
          <w:spacing w:val="-2"/>
        </w:rPr>
        <w:t> </w:t>
      </w:r>
      <w:r>
        <w:rPr/>
        <w:t>particularly</w:t>
      </w:r>
      <w:r>
        <w:rPr>
          <w:spacing w:val="-2"/>
        </w:rPr>
        <w:t> </w:t>
      </w:r>
      <w:r>
        <w:rPr/>
        <w:t>in</w:t>
      </w:r>
      <w:r>
        <w:rPr>
          <w:spacing w:val="-2"/>
        </w:rPr>
        <w:t> </w:t>
      </w:r>
      <w:r>
        <w:rPr/>
        <w:t>emerging</w:t>
      </w:r>
      <w:r>
        <w:rPr>
          <w:spacing w:val="-2"/>
        </w:rPr>
        <w:t> </w:t>
      </w:r>
      <w:r>
        <w:rPr/>
        <w:t>markets,</w:t>
      </w:r>
      <w:r>
        <w:rPr>
          <w:spacing w:val="-2"/>
        </w:rPr>
        <w:t> </w:t>
      </w:r>
      <w:r>
        <w:rPr/>
        <w:t>depends</w:t>
      </w:r>
      <w:r>
        <w:rPr>
          <w:spacing w:val="-2"/>
        </w:rPr>
        <w:t> </w:t>
      </w:r>
      <w:r>
        <w:rPr/>
        <w:t>on</w:t>
      </w:r>
      <w:r>
        <w:rPr>
          <w:spacing w:val="-2"/>
        </w:rPr>
        <w:t> </w:t>
      </w:r>
      <w:r>
        <w:rPr/>
        <w:t>the</w:t>
      </w:r>
      <w:r>
        <w:rPr>
          <w:spacing w:val="-2"/>
        </w:rPr>
        <w:t> </w:t>
      </w:r>
      <w:r>
        <w:rPr/>
        <w:t>proper</w:t>
      </w:r>
      <w:r>
        <w:rPr>
          <w:spacing w:val="-2"/>
        </w:rPr>
        <w:t> </w:t>
      </w:r>
      <w:r>
        <w:rPr/>
        <w:t>operation</w:t>
      </w:r>
      <w:r>
        <w:rPr>
          <w:spacing w:val="-2"/>
        </w:rPr>
        <w:t> </w:t>
      </w:r>
      <w:r>
        <w:rPr/>
        <w:t>of</w:t>
      </w:r>
      <w:r>
        <w:rPr>
          <w:spacing w:val="-2"/>
        </w:rPr>
        <w:t> </w:t>
      </w:r>
      <w:r>
        <w:rPr/>
        <w:t>our distribution</w:t>
      </w:r>
      <w:r>
        <w:rPr>
          <w:spacing w:val="-4"/>
        </w:rPr>
        <w:t> </w:t>
      </w:r>
      <w:r>
        <w:rPr/>
        <w:t>facilities,</w:t>
      </w:r>
      <w:r>
        <w:rPr>
          <w:spacing w:val="-4"/>
        </w:rPr>
        <w:t> </w:t>
      </w:r>
      <w:r>
        <w:rPr/>
        <w:t>the</w:t>
      </w:r>
      <w:r>
        <w:rPr>
          <w:spacing w:val="-4"/>
        </w:rPr>
        <w:t> </w:t>
      </w:r>
      <w:r>
        <w:rPr/>
        <w:t>development</w:t>
      </w:r>
      <w:r>
        <w:rPr>
          <w:spacing w:val="-4"/>
        </w:rPr>
        <w:t> </w:t>
      </w:r>
      <w:r>
        <w:rPr/>
        <w:t>or</w:t>
      </w:r>
      <w:r>
        <w:rPr>
          <w:spacing w:val="-4"/>
        </w:rPr>
        <w:t> </w:t>
      </w:r>
      <w:r>
        <w:rPr/>
        <w:t>expansion</w:t>
      </w:r>
      <w:r>
        <w:rPr>
          <w:spacing w:val="-4"/>
        </w:rPr>
        <w:t> </w:t>
      </w:r>
      <w:r>
        <w:rPr/>
        <w:t>of</w:t>
      </w:r>
      <w:r>
        <w:rPr>
          <w:spacing w:val="-4"/>
        </w:rPr>
        <w:t> </w:t>
      </w:r>
      <w:r>
        <w:rPr/>
        <w:t>additional</w:t>
      </w:r>
      <w:r>
        <w:rPr>
          <w:spacing w:val="-4"/>
        </w:rPr>
        <w:t> </w:t>
      </w:r>
      <w:r>
        <w:rPr/>
        <w:t>distribution</w:t>
      </w:r>
      <w:r>
        <w:rPr>
          <w:spacing w:val="-4"/>
        </w:rPr>
        <w:t> </w:t>
      </w:r>
      <w:r>
        <w:rPr/>
        <w:t>capabilities</w:t>
      </w:r>
      <w:r>
        <w:rPr>
          <w:spacing w:val="-4"/>
        </w:rPr>
        <w:t> </w:t>
      </w:r>
      <w:r>
        <w:rPr/>
        <w:t>and</w:t>
      </w:r>
      <w:r>
        <w:rPr>
          <w:spacing w:val="-4"/>
        </w:rPr>
        <w:t> </w:t>
      </w:r>
      <w:r>
        <w:rPr/>
        <w:t>the</w:t>
      </w:r>
      <w:r>
        <w:rPr>
          <w:spacing w:val="-4"/>
        </w:rPr>
        <w:t> </w:t>
      </w:r>
      <w:r>
        <w:rPr/>
        <w:t>timely</w:t>
      </w:r>
      <w:r>
        <w:rPr>
          <w:spacing w:val="-4"/>
        </w:rPr>
        <w:t> </w:t>
      </w:r>
      <w:r>
        <w:rPr/>
        <w:t>performance</w:t>
      </w:r>
      <w:r>
        <w:rPr>
          <w:spacing w:val="-4"/>
        </w:rPr>
        <w:t> </w:t>
      </w:r>
      <w:r>
        <w:rPr/>
        <w:t>of</w:t>
      </w:r>
      <w:r>
        <w:rPr>
          <w:spacing w:val="-4"/>
        </w:rPr>
        <w:t> </w:t>
      </w:r>
      <w:r>
        <w:rPr/>
        <w:t>services</w:t>
      </w:r>
      <w:r>
        <w:rPr>
          <w:spacing w:val="-4"/>
        </w:rPr>
        <w:t> </w:t>
      </w:r>
      <w:r>
        <w:rPr/>
        <w:t>by</w:t>
      </w:r>
      <w:r>
        <w:rPr>
          <w:spacing w:val="-4"/>
        </w:rPr>
        <w:t> </w:t>
      </w:r>
      <w:r>
        <w:rPr/>
        <w:t>third</w:t>
      </w:r>
      <w:r>
        <w:rPr>
          <w:spacing w:val="-4"/>
        </w:rPr>
        <w:t> </w:t>
      </w:r>
      <w:r>
        <w:rPr/>
        <w:t>parties</w:t>
      </w:r>
      <w:r>
        <w:rPr>
          <w:spacing w:val="-4"/>
        </w:rPr>
        <w:t> </w:t>
      </w:r>
      <w:r>
        <w:rPr/>
        <w:t>(including</w:t>
      </w:r>
      <w:r>
        <w:rPr>
          <w:spacing w:val="-4"/>
        </w:rPr>
        <w:t> </w:t>
      </w:r>
      <w:r>
        <w:rPr/>
        <w:t>those</w:t>
      </w:r>
      <w:r>
        <w:rPr>
          <w:spacing w:val="-4"/>
        </w:rPr>
        <w:t> </w:t>
      </w:r>
      <w:r>
        <w:rPr/>
        <w:t>involved</w:t>
      </w:r>
      <w:r>
        <w:rPr>
          <w:spacing w:val="-4"/>
        </w:rPr>
        <w:t> </w:t>
      </w:r>
      <w:r>
        <w:rPr/>
        <w:t>in shipping</w:t>
      </w:r>
      <w:r>
        <w:rPr>
          <w:spacing w:val="-5"/>
        </w:rPr>
        <w:t> </w:t>
      </w:r>
      <w:r>
        <w:rPr/>
        <w:t>product</w:t>
      </w:r>
      <w:r>
        <w:rPr>
          <w:spacing w:val="-5"/>
        </w:rPr>
        <w:t> </w:t>
      </w:r>
      <w:r>
        <w:rPr/>
        <w:t>to</w:t>
      </w:r>
      <w:r>
        <w:rPr>
          <w:spacing w:val="-5"/>
        </w:rPr>
        <w:t> </w:t>
      </w:r>
      <w:r>
        <w:rPr/>
        <w:t>and</w:t>
      </w:r>
      <w:r>
        <w:rPr>
          <w:spacing w:val="-5"/>
        </w:rPr>
        <w:t> </w:t>
      </w:r>
      <w:r>
        <w:rPr/>
        <w:t>from</w:t>
      </w:r>
      <w:r>
        <w:rPr>
          <w:spacing w:val="-5"/>
        </w:rPr>
        <w:t> </w:t>
      </w:r>
      <w:r>
        <w:rPr/>
        <w:t>our</w:t>
      </w:r>
      <w:r>
        <w:rPr>
          <w:spacing w:val="-5"/>
        </w:rPr>
        <w:t> </w:t>
      </w:r>
      <w:r>
        <w:rPr/>
        <w:t>distribution</w:t>
      </w:r>
      <w:r>
        <w:rPr>
          <w:spacing w:val="-5"/>
        </w:rPr>
        <w:t> </w:t>
      </w:r>
      <w:r>
        <w:rPr/>
        <w:t>facilities).</w:t>
      </w:r>
      <w:r>
        <w:rPr>
          <w:spacing w:val="-5"/>
        </w:rPr>
        <w:t> </w:t>
      </w:r>
      <w:r>
        <w:rPr/>
        <w:t>Our</w:t>
      </w:r>
      <w:r>
        <w:rPr>
          <w:spacing w:val="-5"/>
        </w:rPr>
        <w:t> </w:t>
      </w:r>
      <w:r>
        <w:rPr/>
        <w:t>distribution</w:t>
      </w:r>
      <w:r>
        <w:rPr>
          <w:spacing w:val="-5"/>
        </w:rPr>
        <w:t> </w:t>
      </w:r>
      <w:r>
        <w:rPr/>
        <w:t>facilities</w:t>
      </w:r>
      <w:r>
        <w:rPr>
          <w:spacing w:val="-5"/>
        </w:rPr>
        <w:t> </w:t>
      </w:r>
      <w:r>
        <w:rPr/>
        <w:t>could</w:t>
      </w:r>
      <w:r>
        <w:rPr>
          <w:spacing w:val="-5"/>
        </w:rPr>
        <w:t> </w:t>
      </w:r>
      <w:r>
        <w:rPr/>
        <w:t>be</w:t>
      </w:r>
      <w:r>
        <w:rPr>
          <w:spacing w:val="-5"/>
        </w:rPr>
        <w:t> </w:t>
      </w:r>
      <w:r>
        <w:rPr/>
        <w:t>interrupted</w:t>
      </w:r>
      <w:r>
        <w:rPr>
          <w:spacing w:val="-5"/>
        </w:rPr>
        <w:t> </w:t>
      </w:r>
      <w:r>
        <w:rPr/>
        <w:t>by</w:t>
      </w:r>
      <w:r>
        <w:rPr>
          <w:spacing w:val="-5"/>
        </w:rPr>
        <w:t> </w:t>
      </w:r>
      <w:r>
        <w:rPr/>
        <w:t>information</w:t>
      </w:r>
      <w:r>
        <w:rPr>
          <w:spacing w:val="-5"/>
        </w:rPr>
        <w:t> </w:t>
      </w:r>
      <w:r>
        <w:rPr/>
        <w:t>technology</w:t>
      </w:r>
      <w:r>
        <w:rPr>
          <w:spacing w:val="-5"/>
        </w:rPr>
        <w:t> </w:t>
      </w:r>
      <w:r>
        <w:rPr/>
        <w:t>problems</w:t>
      </w:r>
      <w:r>
        <w:rPr>
          <w:spacing w:val="-5"/>
        </w:rPr>
        <w:t> </w:t>
      </w:r>
      <w:r>
        <w:rPr/>
        <w:t>and</w:t>
      </w:r>
      <w:r>
        <w:rPr>
          <w:spacing w:val="-5"/>
        </w:rPr>
        <w:t> </w:t>
      </w:r>
      <w:r>
        <w:rPr/>
        <w:t>disasters</w:t>
      </w:r>
      <w:r>
        <w:rPr>
          <w:spacing w:val="-5"/>
        </w:rPr>
        <w:t> </w:t>
      </w:r>
      <w:r>
        <w:rPr/>
        <w:t>such</w:t>
      </w:r>
      <w:r>
        <w:rPr>
          <w:spacing w:val="-5"/>
        </w:rPr>
        <w:t> </w:t>
      </w:r>
      <w:r>
        <w:rPr/>
        <w:t>as</w:t>
      </w:r>
      <w:r>
        <w:rPr>
          <w:spacing w:val="-5"/>
        </w:rPr>
        <w:t> </w:t>
      </w:r>
      <w:r>
        <w:rPr/>
        <w:t>earthquakes</w:t>
      </w:r>
      <w:r>
        <w:rPr>
          <w:spacing w:val="-5"/>
        </w:rPr>
        <w:t> </w:t>
      </w:r>
      <w:r>
        <w:rPr/>
        <w:t>or fires.</w:t>
      </w:r>
      <w:r>
        <w:rPr>
          <w:spacing w:val="-6"/>
        </w:rPr>
        <w:t> </w:t>
      </w:r>
      <w:r>
        <w:rPr/>
        <w:t>Any</w:t>
      </w:r>
      <w:r>
        <w:rPr>
          <w:spacing w:val="-6"/>
        </w:rPr>
        <w:t> </w:t>
      </w:r>
      <w:r>
        <w:rPr/>
        <w:t>significant</w:t>
      </w:r>
      <w:r>
        <w:rPr>
          <w:spacing w:val="-6"/>
        </w:rPr>
        <w:t> </w:t>
      </w:r>
      <w:r>
        <w:rPr/>
        <w:t>failure</w:t>
      </w:r>
      <w:r>
        <w:rPr>
          <w:spacing w:val="-6"/>
        </w:rPr>
        <w:t> </w:t>
      </w:r>
      <w:r>
        <w:rPr/>
        <w:t>in</w:t>
      </w:r>
      <w:r>
        <w:rPr>
          <w:spacing w:val="-6"/>
        </w:rPr>
        <w:t> </w:t>
      </w:r>
      <w:r>
        <w:rPr/>
        <w:t>our</w:t>
      </w:r>
      <w:r>
        <w:rPr>
          <w:spacing w:val="-6"/>
        </w:rPr>
        <w:t> </w:t>
      </w:r>
      <w:r>
        <w:rPr/>
        <w:t>distribution</w:t>
      </w:r>
      <w:r>
        <w:rPr>
          <w:spacing w:val="-6"/>
        </w:rPr>
        <w:t> </w:t>
      </w:r>
      <w:r>
        <w:rPr/>
        <w:t>facilities</w:t>
      </w:r>
      <w:r>
        <w:rPr>
          <w:spacing w:val="-6"/>
        </w:rPr>
        <w:t> </w:t>
      </w:r>
      <w:r>
        <w:rPr/>
        <w:t>could</w:t>
      </w:r>
      <w:r>
        <w:rPr>
          <w:spacing w:val="-6"/>
        </w:rPr>
        <w:t> </w:t>
      </w:r>
      <w:r>
        <w:rPr/>
        <w:t>result</w:t>
      </w:r>
      <w:r>
        <w:rPr>
          <w:spacing w:val="-6"/>
        </w:rPr>
        <w:t> </w:t>
      </w:r>
      <w:r>
        <w:rPr/>
        <w:t>in</w:t>
      </w:r>
      <w:r>
        <w:rPr>
          <w:spacing w:val="-6"/>
        </w:rPr>
        <w:t> </w:t>
      </w:r>
      <w:r>
        <w:rPr/>
        <w:t>an</w:t>
      </w:r>
      <w:r>
        <w:rPr>
          <w:spacing w:val="-6"/>
        </w:rPr>
        <w:t> </w:t>
      </w:r>
      <w:r>
        <w:rPr/>
        <w:t>adverse</w:t>
      </w:r>
      <w:r>
        <w:rPr>
          <w:spacing w:val="-6"/>
        </w:rPr>
        <w:t> </w:t>
      </w:r>
      <w:r>
        <w:rPr/>
        <w:t>effect</w:t>
      </w:r>
      <w:r>
        <w:rPr>
          <w:spacing w:val="-6"/>
        </w:rPr>
        <w:t> </w:t>
      </w:r>
      <w:r>
        <w:rPr/>
        <w:t>on</w:t>
      </w:r>
      <w:r>
        <w:rPr>
          <w:spacing w:val="-6"/>
        </w:rPr>
        <w:t> </w:t>
      </w:r>
      <w:r>
        <w:rPr/>
        <w:t>our</w:t>
      </w:r>
      <w:r>
        <w:rPr>
          <w:spacing w:val="-6"/>
        </w:rPr>
        <w:t> </w:t>
      </w:r>
      <w:r>
        <w:rPr/>
        <w:t>business.</w:t>
      </w:r>
      <w:r>
        <w:rPr>
          <w:spacing w:val="-6"/>
        </w:rPr>
        <w:t> </w:t>
      </w:r>
      <w:r>
        <w:rPr/>
        <w:t>We</w:t>
      </w:r>
      <w:r>
        <w:rPr>
          <w:spacing w:val="-6"/>
        </w:rPr>
        <w:t> </w:t>
      </w:r>
      <w:r>
        <w:rPr/>
        <w:t>maintain</w:t>
      </w:r>
      <w:r>
        <w:rPr>
          <w:spacing w:val="-6"/>
        </w:rPr>
        <w:t> </w:t>
      </w:r>
      <w:r>
        <w:rPr/>
        <w:t>business</w:t>
      </w:r>
      <w:r>
        <w:rPr>
          <w:spacing w:val="-6"/>
        </w:rPr>
        <w:t> </w:t>
      </w:r>
      <w:r>
        <w:rPr/>
        <w:t>interruption</w:t>
      </w:r>
      <w:r>
        <w:rPr>
          <w:spacing w:val="-6"/>
        </w:rPr>
        <w:t> </w:t>
      </w:r>
      <w:r>
        <w:rPr/>
        <w:t>insurance,</w:t>
      </w:r>
      <w:r>
        <w:rPr>
          <w:spacing w:val="-6"/>
        </w:rPr>
        <w:t> </w:t>
      </w:r>
      <w:r>
        <w:rPr/>
        <w:t>but</w:t>
      </w:r>
      <w:r>
        <w:rPr>
          <w:spacing w:val="-6"/>
        </w:rPr>
        <w:t> </w:t>
      </w:r>
      <w:r>
        <w:rPr/>
        <w:t>it</w:t>
      </w:r>
      <w:r>
        <w:rPr>
          <w:spacing w:val="-6"/>
        </w:rPr>
        <w:t> </w:t>
      </w:r>
      <w:r>
        <w:rPr/>
        <w:t>may</w:t>
      </w:r>
      <w:r>
        <w:rPr>
          <w:spacing w:val="-6"/>
        </w:rPr>
        <w:t> </w:t>
      </w:r>
      <w:r>
        <w:rPr/>
        <w:t>not</w:t>
      </w:r>
      <w:r>
        <w:rPr>
          <w:spacing w:val="-6"/>
        </w:rPr>
        <w:t> </w:t>
      </w:r>
      <w:r>
        <w:rPr/>
        <w:t>adequately protect us from adverse effects caused by significant disruptions in our distribution facilities.</w:t>
      </w:r>
    </w:p>
    <w:p>
      <w:pPr>
        <w:pStyle w:val="BodyText"/>
        <w:spacing w:before="142"/>
      </w:pPr>
    </w:p>
    <w:p>
      <w:pPr>
        <w:spacing w:line="225" w:lineRule="auto" w:before="0"/>
        <w:ind w:left="131" w:right="118" w:firstLine="0"/>
        <w:jc w:val="left"/>
        <w:rPr>
          <w:b/>
          <w:sz w:val="15"/>
        </w:rPr>
      </w:pPr>
      <w:r>
        <w:rPr>
          <w:b/>
          <w:color w:val="E77721"/>
          <w:sz w:val="15"/>
        </w:rPr>
        <w:t>We</w:t>
      </w:r>
      <w:r>
        <w:rPr>
          <w:b/>
          <w:color w:val="E77721"/>
          <w:spacing w:val="-7"/>
          <w:sz w:val="15"/>
        </w:rPr>
        <w:t> </w:t>
      </w:r>
      <w:r>
        <w:rPr>
          <w:b/>
          <w:color w:val="E77721"/>
          <w:sz w:val="15"/>
        </w:rPr>
        <w:t>rely</w:t>
      </w:r>
      <w:r>
        <w:rPr>
          <w:b/>
          <w:color w:val="E77721"/>
          <w:spacing w:val="-7"/>
          <w:sz w:val="15"/>
        </w:rPr>
        <w:t> </w:t>
      </w:r>
      <w:r>
        <w:rPr>
          <w:b/>
          <w:color w:val="E77721"/>
          <w:sz w:val="15"/>
        </w:rPr>
        <w:t>significantly</w:t>
      </w:r>
      <w:r>
        <w:rPr>
          <w:b/>
          <w:color w:val="E77721"/>
          <w:spacing w:val="-7"/>
          <w:sz w:val="15"/>
        </w:rPr>
        <w:t> </w:t>
      </w:r>
      <w:r>
        <w:rPr>
          <w:b/>
          <w:color w:val="E77721"/>
          <w:sz w:val="15"/>
        </w:rPr>
        <w:t>on</w:t>
      </w:r>
      <w:r>
        <w:rPr>
          <w:b/>
          <w:color w:val="E77721"/>
          <w:spacing w:val="-7"/>
          <w:sz w:val="15"/>
        </w:rPr>
        <w:t> </w:t>
      </w:r>
      <w:r>
        <w:rPr>
          <w:b/>
          <w:color w:val="E77721"/>
          <w:sz w:val="15"/>
        </w:rPr>
        <w:t>information</w:t>
      </w:r>
      <w:r>
        <w:rPr>
          <w:b/>
          <w:color w:val="E77721"/>
          <w:spacing w:val="-7"/>
          <w:sz w:val="15"/>
        </w:rPr>
        <w:t> </w:t>
      </w:r>
      <w:r>
        <w:rPr>
          <w:b/>
          <w:color w:val="E77721"/>
          <w:sz w:val="15"/>
        </w:rPr>
        <w:t>technology</w:t>
      </w:r>
      <w:r>
        <w:rPr>
          <w:b/>
          <w:color w:val="E77721"/>
          <w:spacing w:val="-7"/>
          <w:sz w:val="15"/>
        </w:rPr>
        <w:t> </w:t>
      </w:r>
      <w:r>
        <w:rPr>
          <w:b/>
          <w:color w:val="E77721"/>
          <w:sz w:val="15"/>
        </w:rPr>
        <w:t>to</w:t>
      </w:r>
      <w:r>
        <w:rPr>
          <w:b/>
          <w:color w:val="E77721"/>
          <w:spacing w:val="-7"/>
          <w:sz w:val="15"/>
        </w:rPr>
        <w:t> </w:t>
      </w:r>
      <w:r>
        <w:rPr>
          <w:b/>
          <w:color w:val="E77721"/>
          <w:sz w:val="15"/>
        </w:rPr>
        <w:t>operate</w:t>
      </w:r>
      <w:r>
        <w:rPr>
          <w:b/>
          <w:color w:val="E77721"/>
          <w:spacing w:val="-7"/>
          <w:sz w:val="15"/>
        </w:rPr>
        <w:t> </w:t>
      </w:r>
      <w:r>
        <w:rPr>
          <w:b/>
          <w:color w:val="E77721"/>
          <w:sz w:val="15"/>
        </w:rPr>
        <w:t>our</w:t>
      </w:r>
      <w:r>
        <w:rPr>
          <w:b/>
          <w:color w:val="E77721"/>
          <w:spacing w:val="-7"/>
          <w:sz w:val="15"/>
        </w:rPr>
        <w:t> </w:t>
      </w:r>
      <w:r>
        <w:rPr>
          <w:b/>
          <w:color w:val="E77721"/>
          <w:sz w:val="15"/>
        </w:rPr>
        <w:t>business,</w:t>
      </w:r>
      <w:r>
        <w:rPr>
          <w:b/>
          <w:color w:val="E77721"/>
          <w:spacing w:val="-6"/>
          <w:sz w:val="15"/>
        </w:rPr>
        <w:t> </w:t>
      </w:r>
      <w:r>
        <w:rPr>
          <w:b/>
          <w:color w:val="E77721"/>
          <w:sz w:val="15"/>
        </w:rPr>
        <w:t>including</w:t>
      </w:r>
      <w:r>
        <w:rPr>
          <w:b/>
          <w:color w:val="E77721"/>
          <w:spacing w:val="-7"/>
          <w:sz w:val="15"/>
        </w:rPr>
        <w:t> </w:t>
      </w:r>
      <w:r>
        <w:rPr>
          <w:b/>
          <w:color w:val="E77721"/>
          <w:sz w:val="15"/>
        </w:rPr>
        <w:t>our</w:t>
      </w:r>
      <w:r>
        <w:rPr>
          <w:b/>
          <w:color w:val="E77721"/>
          <w:spacing w:val="-7"/>
          <w:sz w:val="15"/>
        </w:rPr>
        <w:t> </w:t>
      </w:r>
      <w:r>
        <w:rPr>
          <w:b/>
          <w:color w:val="E77721"/>
          <w:sz w:val="15"/>
        </w:rPr>
        <w:t>supply</w:t>
      </w:r>
      <w:r>
        <w:rPr>
          <w:b/>
          <w:color w:val="E77721"/>
          <w:spacing w:val="-7"/>
          <w:sz w:val="15"/>
        </w:rPr>
        <w:t> </w:t>
      </w:r>
      <w:r>
        <w:rPr>
          <w:b/>
          <w:color w:val="E77721"/>
          <w:sz w:val="15"/>
        </w:rPr>
        <w:t>chain</w:t>
      </w:r>
      <w:r>
        <w:rPr>
          <w:b/>
          <w:color w:val="E77721"/>
          <w:spacing w:val="-7"/>
          <w:sz w:val="15"/>
        </w:rPr>
        <w:t> </w:t>
      </w:r>
      <w:r>
        <w:rPr>
          <w:b/>
          <w:color w:val="E77721"/>
          <w:sz w:val="15"/>
        </w:rPr>
        <w:t>and</w:t>
      </w:r>
      <w:r>
        <w:rPr>
          <w:b/>
          <w:color w:val="E77721"/>
          <w:spacing w:val="-7"/>
          <w:sz w:val="15"/>
        </w:rPr>
        <w:t> </w:t>
      </w:r>
      <w:r>
        <w:rPr>
          <w:b/>
          <w:color w:val="E77721"/>
          <w:sz w:val="15"/>
        </w:rPr>
        <w:t>retail</w:t>
      </w:r>
      <w:r>
        <w:rPr>
          <w:b/>
          <w:color w:val="E77721"/>
          <w:spacing w:val="-7"/>
          <w:sz w:val="15"/>
        </w:rPr>
        <w:t> </w:t>
      </w:r>
      <w:r>
        <w:rPr>
          <w:b/>
          <w:color w:val="E77721"/>
          <w:sz w:val="15"/>
        </w:rPr>
        <w:t>operations,</w:t>
      </w:r>
      <w:r>
        <w:rPr>
          <w:b/>
          <w:color w:val="E77721"/>
          <w:spacing w:val="-7"/>
          <w:sz w:val="15"/>
        </w:rPr>
        <w:t> </w:t>
      </w:r>
      <w:r>
        <w:rPr>
          <w:b/>
          <w:color w:val="E77721"/>
          <w:sz w:val="15"/>
        </w:rPr>
        <w:t>and</w:t>
      </w:r>
      <w:r>
        <w:rPr>
          <w:b/>
          <w:color w:val="E77721"/>
          <w:spacing w:val="-6"/>
          <w:sz w:val="15"/>
        </w:rPr>
        <w:t> </w:t>
      </w:r>
      <w:r>
        <w:rPr>
          <w:b/>
          <w:color w:val="E77721"/>
          <w:sz w:val="15"/>
        </w:rPr>
        <w:t>any</w:t>
      </w:r>
      <w:r>
        <w:rPr>
          <w:b/>
          <w:color w:val="E77721"/>
          <w:spacing w:val="-7"/>
          <w:sz w:val="15"/>
        </w:rPr>
        <w:t> </w:t>
      </w:r>
      <w:r>
        <w:rPr>
          <w:b/>
          <w:color w:val="E77721"/>
          <w:sz w:val="15"/>
        </w:rPr>
        <w:t>failure,</w:t>
      </w:r>
      <w:r>
        <w:rPr>
          <w:b/>
          <w:color w:val="E77721"/>
          <w:spacing w:val="-7"/>
          <w:sz w:val="15"/>
        </w:rPr>
        <w:t> </w:t>
      </w:r>
      <w:r>
        <w:rPr>
          <w:b/>
          <w:color w:val="E77721"/>
          <w:sz w:val="15"/>
        </w:rPr>
        <w:t>inadequacy</w:t>
      </w:r>
      <w:r>
        <w:rPr>
          <w:b/>
          <w:color w:val="E77721"/>
          <w:spacing w:val="-7"/>
          <w:sz w:val="15"/>
        </w:rPr>
        <w:t> </w:t>
      </w:r>
      <w:r>
        <w:rPr>
          <w:b/>
          <w:color w:val="E77721"/>
          <w:sz w:val="15"/>
        </w:rPr>
        <w:t>or interruption of that technology could harm our ability to effectively operate our business.</w:t>
      </w:r>
    </w:p>
    <w:p>
      <w:pPr>
        <w:pStyle w:val="BodyText"/>
        <w:spacing w:line="264" w:lineRule="auto" w:before="113"/>
        <w:ind w:left="131" w:right="118"/>
      </w:pPr>
      <w:r>
        <w:rPr/>
        <w:t>We</w:t>
      </w:r>
      <w:r>
        <w:rPr>
          <w:spacing w:val="-2"/>
        </w:rPr>
        <w:t> </w:t>
      </w:r>
      <w:r>
        <w:rPr/>
        <w:t>are</w:t>
      </w:r>
      <w:r>
        <w:rPr>
          <w:spacing w:val="-2"/>
        </w:rPr>
        <w:t> </w:t>
      </w:r>
      <w:r>
        <w:rPr/>
        <w:t>heavily</w:t>
      </w:r>
      <w:r>
        <w:rPr>
          <w:spacing w:val="-2"/>
        </w:rPr>
        <w:t> </w:t>
      </w:r>
      <w:r>
        <w:rPr/>
        <w:t>dependent</w:t>
      </w:r>
      <w:r>
        <w:rPr>
          <w:spacing w:val="-2"/>
        </w:rPr>
        <w:t> </w:t>
      </w:r>
      <w:r>
        <w:rPr/>
        <w:t>on</w:t>
      </w:r>
      <w:r>
        <w:rPr>
          <w:spacing w:val="-2"/>
        </w:rPr>
        <w:t> </w:t>
      </w:r>
      <w:r>
        <w:rPr/>
        <w:t>information</w:t>
      </w:r>
      <w:r>
        <w:rPr>
          <w:spacing w:val="-2"/>
        </w:rPr>
        <w:t> </w:t>
      </w:r>
      <w:r>
        <w:rPr/>
        <w:t>technology</w:t>
      </w:r>
      <w:r>
        <w:rPr>
          <w:spacing w:val="-2"/>
        </w:rPr>
        <w:t> </w:t>
      </w:r>
      <w:r>
        <w:rPr/>
        <w:t>systems</w:t>
      </w:r>
      <w:r>
        <w:rPr>
          <w:spacing w:val="-2"/>
        </w:rPr>
        <w:t> </w:t>
      </w:r>
      <w:r>
        <w:rPr/>
        <w:t>and</w:t>
      </w:r>
      <w:r>
        <w:rPr>
          <w:spacing w:val="-2"/>
        </w:rPr>
        <w:t> </w:t>
      </w:r>
      <w:r>
        <w:rPr/>
        <w:t>networks,</w:t>
      </w:r>
      <w:r>
        <w:rPr>
          <w:spacing w:val="-2"/>
        </w:rPr>
        <w:t> </w:t>
      </w:r>
      <w:r>
        <w:rPr/>
        <w:t>including</w:t>
      </w:r>
      <w:r>
        <w:rPr>
          <w:spacing w:val="-2"/>
        </w:rPr>
        <w:t> </w:t>
      </w:r>
      <w:r>
        <w:rPr/>
        <w:t>the</w:t>
      </w:r>
      <w:r>
        <w:rPr>
          <w:spacing w:val="-2"/>
        </w:rPr>
        <w:t> </w:t>
      </w:r>
      <w:r>
        <w:rPr/>
        <w:t>Internet</w:t>
      </w:r>
      <w:r>
        <w:rPr>
          <w:spacing w:val="-2"/>
        </w:rPr>
        <w:t> </w:t>
      </w:r>
      <w:r>
        <w:rPr/>
        <w:t>and</w:t>
      </w:r>
      <w:r>
        <w:rPr>
          <w:spacing w:val="-2"/>
        </w:rPr>
        <w:t> </w:t>
      </w:r>
      <w:r>
        <w:rPr/>
        <w:t>third-party</w:t>
      </w:r>
      <w:r>
        <w:rPr>
          <w:spacing w:val="-2"/>
        </w:rPr>
        <w:t> </w:t>
      </w:r>
      <w:r>
        <w:rPr/>
        <w:t>services</w:t>
      </w:r>
      <w:r>
        <w:rPr>
          <w:spacing w:val="-2"/>
        </w:rPr>
        <w:t> </w:t>
      </w:r>
      <w:r>
        <w:rPr/>
        <w:t>(“Information</w:t>
      </w:r>
      <w:r>
        <w:rPr>
          <w:spacing w:val="-2"/>
        </w:rPr>
        <w:t> </w:t>
      </w:r>
      <w:r>
        <w:rPr/>
        <w:t>Technology</w:t>
      </w:r>
      <w:r>
        <w:rPr>
          <w:spacing w:val="-2"/>
        </w:rPr>
        <w:t> </w:t>
      </w:r>
      <w:r>
        <w:rPr/>
        <w:t>Systems”),</w:t>
      </w:r>
      <w:r>
        <w:rPr>
          <w:spacing w:val="-2"/>
        </w:rPr>
        <w:t> </w:t>
      </w:r>
      <w:r>
        <w:rPr/>
        <w:t>across</w:t>
      </w:r>
      <w:r>
        <w:rPr>
          <w:spacing w:val="-2"/>
        </w:rPr>
        <w:t> </w:t>
      </w:r>
      <w:r>
        <w:rPr/>
        <w:t>our supply</w:t>
      </w:r>
      <w:r>
        <w:rPr>
          <w:spacing w:val="-8"/>
        </w:rPr>
        <w:t> </w:t>
      </w:r>
      <w:r>
        <w:rPr/>
        <w:t>chain,</w:t>
      </w:r>
      <w:r>
        <w:rPr>
          <w:spacing w:val="-8"/>
        </w:rPr>
        <w:t> </w:t>
      </w:r>
      <w:r>
        <w:rPr/>
        <w:t>including</w:t>
      </w:r>
      <w:r>
        <w:rPr>
          <w:spacing w:val="-8"/>
        </w:rPr>
        <w:t> </w:t>
      </w:r>
      <w:r>
        <w:rPr/>
        <w:t>product</w:t>
      </w:r>
      <w:r>
        <w:rPr>
          <w:spacing w:val="-8"/>
        </w:rPr>
        <w:t> </w:t>
      </w:r>
      <w:r>
        <w:rPr/>
        <w:t>design,</w:t>
      </w:r>
      <w:r>
        <w:rPr>
          <w:spacing w:val="-8"/>
        </w:rPr>
        <w:t> </w:t>
      </w:r>
      <w:r>
        <w:rPr/>
        <w:t>production,</w:t>
      </w:r>
      <w:r>
        <w:rPr>
          <w:spacing w:val="-8"/>
        </w:rPr>
        <w:t> </w:t>
      </w:r>
      <w:r>
        <w:rPr/>
        <w:t>forecasting,</w:t>
      </w:r>
      <w:r>
        <w:rPr>
          <w:spacing w:val="-8"/>
        </w:rPr>
        <w:t> </w:t>
      </w:r>
      <w:r>
        <w:rPr/>
        <w:t>ordering,</w:t>
      </w:r>
      <w:r>
        <w:rPr>
          <w:spacing w:val="-8"/>
        </w:rPr>
        <w:t> </w:t>
      </w:r>
      <w:r>
        <w:rPr/>
        <w:t>manufacturing,</w:t>
      </w:r>
      <w:r>
        <w:rPr>
          <w:spacing w:val="-8"/>
        </w:rPr>
        <w:t> </w:t>
      </w:r>
      <w:r>
        <w:rPr/>
        <w:t>transportation,</w:t>
      </w:r>
      <w:r>
        <w:rPr>
          <w:spacing w:val="-8"/>
        </w:rPr>
        <w:t> </w:t>
      </w:r>
      <w:r>
        <w:rPr/>
        <w:t>sales</w:t>
      </w:r>
      <w:r>
        <w:rPr>
          <w:spacing w:val="-8"/>
        </w:rPr>
        <w:t> </w:t>
      </w:r>
      <w:r>
        <w:rPr/>
        <w:t>and</w:t>
      </w:r>
      <w:r>
        <w:rPr>
          <w:spacing w:val="-8"/>
        </w:rPr>
        <w:t> </w:t>
      </w:r>
      <w:r>
        <w:rPr/>
        <w:t>distribution,</w:t>
      </w:r>
      <w:r>
        <w:rPr>
          <w:spacing w:val="-8"/>
        </w:rPr>
        <w:t> </w:t>
      </w:r>
      <w:r>
        <w:rPr/>
        <w:t>as</w:t>
      </w:r>
      <w:r>
        <w:rPr>
          <w:spacing w:val="-8"/>
        </w:rPr>
        <w:t> </w:t>
      </w:r>
      <w:r>
        <w:rPr/>
        <w:t>well</w:t>
      </w:r>
      <w:r>
        <w:rPr>
          <w:spacing w:val="-8"/>
        </w:rPr>
        <w:t> </w:t>
      </w:r>
      <w:r>
        <w:rPr/>
        <w:t>as</w:t>
      </w:r>
      <w:r>
        <w:rPr>
          <w:spacing w:val="-8"/>
        </w:rPr>
        <w:t> </w:t>
      </w:r>
      <w:r>
        <w:rPr/>
        <w:t>for</w:t>
      </w:r>
      <w:r>
        <w:rPr>
          <w:spacing w:val="-8"/>
        </w:rPr>
        <w:t> </w:t>
      </w:r>
      <w:r>
        <w:rPr/>
        <w:t>processing</w:t>
      </w:r>
      <w:r>
        <w:rPr>
          <w:spacing w:val="-8"/>
        </w:rPr>
        <w:t> </w:t>
      </w:r>
      <w:r>
        <w:rPr/>
        <w:t>financial</w:t>
      </w:r>
      <w:r>
        <w:rPr>
          <w:spacing w:val="-8"/>
        </w:rPr>
        <w:t> </w:t>
      </w:r>
      <w:r>
        <w:rPr/>
        <w:t>information</w:t>
      </w:r>
      <w:r>
        <w:rPr>
          <w:spacing w:val="-8"/>
        </w:rPr>
        <w:t> </w:t>
      </w:r>
      <w:r>
        <w:rPr/>
        <w:t>for external</w:t>
      </w:r>
      <w:r>
        <w:rPr>
          <w:spacing w:val="-5"/>
        </w:rPr>
        <w:t> </w:t>
      </w:r>
      <w:r>
        <w:rPr/>
        <w:t>and</w:t>
      </w:r>
      <w:r>
        <w:rPr>
          <w:spacing w:val="-5"/>
        </w:rPr>
        <w:t> </w:t>
      </w:r>
      <w:r>
        <w:rPr/>
        <w:t>internal</w:t>
      </w:r>
      <w:r>
        <w:rPr>
          <w:spacing w:val="-5"/>
        </w:rPr>
        <w:t> </w:t>
      </w:r>
      <w:r>
        <w:rPr/>
        <w:t>reporting</w:t>
      </w:r>
      <w:r>
        <w:rPr>
          <w:spacing w:val="-5"/>
        </w:rPr>
        <w:t> </w:t>
      </w:r>
      <w:r>
        <w:rPr/>
        <w:t>purposes,</w:t>
      </w:r>
      <w:r>
        <w:rPr>
          <w:spacing w:val="-5"/>
        </w:rPr>
        <w:t> </w:t>
      </w:r>
      <w:r>
        <w:rPr/>
        <w:t>retail</w:t>
      </w:r>
      <w:r>
        <w:rPr>
          <w:spacing w:val="-5"/>
        </w:rPr>
        <w:t> </w:t>
      </w:r>
      <w:r>
        <w:rPr/>
        <w:t>operations</w:t>
      </w:r>
      <w:r>
        <w:rPr>
          <w:spacing w:val="-5"/>
        </w:rPr>
        <w:t> </w:t>
      </w:r>
      <w:r>
        <w:rPr/>
        <w:t>and</w:t>
      </w:r>
      <w:r>
        <w:rPr>
          <w:spacing w:val="-5"/>
        </w:rPr>
        <w:t> </w:t>
      </w:r>
      <w:r>
        <w:rPr/>
        <w:t>other</w:t>
      </w:r>
      <w:r>
        <w:rPr>
          <w:spacing w:val="-5"/>
        </w:rPr>
        <w:t> </w:t>
      </w:r>
      <w:r>
        <w:rPr/>
        <w:t>business</w:t>
      </w:r>
      <w:r>
        <w:rPr>
          <w:spacing w:val="-5"/>
        </w:rPr>
        <w:t> </w:t>
      </w:r>
      <w:r>
        <w:rPr/>
        <w:t>activities.</w:t>
      </w:r>
      <w:r>
        <w:rPr>
          <w:spacing w:val="-5"/>
        </w:rPr>
        <w:t> </w:t>
      </w:r>
      <w:r>
        <w:rPr/>
        <w:t>Information</w:t>
      </w:r>
      <w:r>
        <w:rPr>
          <w:spacing w:val="-5"/>
        </w:rPr>
        <w:t> </w:t>
      </w:r>
      <w:r>
        <w:rPr/>
        <w:t>Technology</w:t>
      </w:r>
      <w:r>
        <w:rPr>
          <w:spacing w:val="-5"/>
        </w:rPr>
        <w:t> </w:t>
      </w:r>
      <w:r>
        <w:rPr/>
        <w:t>Systems</w:t>
      </w:r>
      <w:r>
        <w:rPr>
          <w:spacing w:val="-5"/>
        </w:rPr>
        <w:t> </w:t>
      </w:r>
      <w:r>
        <w:rPr/>
        <w:t>are</w:t>
      </w:r>
      <w:r>
        <w:rPr>
          <w:spacing w:val="-5"/>
        </w:rPr>
        <w:t> </w:t>
      </w:r>
      <w:r>
        <w:rPr/>
        <w:t>critical</w:t>
      </w:r>
      <w:r>
        <w:rPr>
          <w:spacing w:val="-5"/>
        </w:rPr>
        <w:t> </w:t>
      </w:r>
      <w:r>
        <w:rPr/>
        <w:t>to</w:t>
      </w:r>
      <w:r>
        <w:rPr>
          <w:spacing w:val="-5"/>
        </w:rPr>
        <w:t> </w:t>
      </w:r>
      <w:r>
        <w:rPr/>
        <w:t>many</w:t>
      </w:r>
      <w:r>
        <w:rPr>
          <w:spacing w:val="-5"/>
        </w:rPr>
        <w:t> </w:t>
      </w:r>
      <w:r>
        <w:rPr/>
        <w:t>of</w:t>
      </w:r>
      <w:r>
        <w:rPr>
          <w:spacing w:val="-5"/>
        </w:rPr>
        <w:t> </w:t>
      </w:r>
      <w:r>
        <w:rPr/>
        <w:t>our</w:t>
      </w:r>
      <w:r>
        <w:rPr>
          <w:spacing w:val="-5"/>
        </w:rPr>
        <w:t> </w:t>
      </w:r>
      <w:r>
        <w:rPr/>
        <w:t>operating</w:t>
      </w:r>
      <w:r>
        <w:rPr>
          <w:spacing w:val="-5"/>
        </w:rPr>
        <w:t> </w:t>
      </w:r>
      <w:r>
        <w:rPr/>
        <w:t>activities</w:t>
      </w:r>
      <w:r>
        <w:rPr>
          <w:spacing w:val="-5"/>
        </w:rPr>
        <w:t> </w:t>
      </w:r>
      <w:r>
        <w:rPr/>
        <w:t>and</w:t>
      </w:r>
      <w:r>
        <w:rPr>
          <w:spacing w:val="-5"/>
        </w:rPr>
        <w:t> </w:t>
      </w:r>
      <w:r>
        <w:rPr/>
        <w:t>our business</w:t>
      </w:r>
      <w:r>
        <w:rPr>
          <w:spacing w:val="-3"/>
        </w:rPr>
        <w:t> </w:t>
      </w:r>
      <w:r>
        <w:rPr/>
        <w:t>processes</w:t>
      </w:r>
      <w:r>
        <w:rPr>
          <w:spacing w:val="-3"/>
        </w:rPr>
        <w:t> </w:t>
      </w:r>
      <w:r>
        <w:rPr/>
        <w:t>and</w:t>
      </w:r>
      <w:r>
        <w:rPr>
          <w:spacing w:val="-3"/>
        </w:rPr>
        <w:t> </w:t>
      </w:r>
      <w:r>
        <w:rPr/>
        <w:t>may</w:t>
      </w:r>
      <w:r>
        <w:rPr>
          <w:spacing w:val="-3"/>
        </w:rPr>
        <w:t> </w:t>
      </w:r>
      <w:r>
        <w:rPr/>
        <w:t>be</w:t>
      </w:r>
      <w:r>
        <w:rPr>
          <w:spacing w:val="-3"/>
        </w:rPr>
        <w:t> </w:t>
      </w:r>
      <w:r>
        <w:rPr/>
        <w:t>negatively</w:t>
      </w:r>
      <w:r>
        <w:rPr>
          <w:spacing w:val="-3"/>
        </w:rPr>
        <w:t> </w:t>
      </w:r>
      <w:r>
        <w:rPr/>
        <w:t>impacted</w:t>
      </w:r>
      <w:r>
        <w:rPr>
          <w:spacing w:val="-3"/>
        </w:rPr>
        <w:t> </w:t>
      </w:r>
      <w:r>
        <w:rPr/>
        <w:t>by</w:t>
      </w:r>
      <w:r>
        <w:rPr>
          <w:spacing w:val="-3"/>
        </w:rPr>
        <w:t> </w:t>
      </w:r>
      <w:r>
        <w:rPr/>
        <w:t>any</w:t>
      </w:r>
      <w:r>
        <w:rPr>
          <w:spacing w:val="-3"/>
        </w:rPr>
        <w:t> </w:t>
      </w:r>
      <w:r>
        <w:rPr/>
        <w:t>service</w:t>
      </w:r>
      <w:r>
        <w:rPr>
          <w:spacing w:val="-3"/>
        </w:rPr>
        <w:t> </w:t>
      </w:r>
      <w:r>
        <w:rPr/>
        <w:t>interruption</w:t>
      </w:r>
      <w:r>
        <w:rPr>
          <w:spacing w:val="-3"/>
        </w:rPr>
        <w:t> </w:t>
      </w:r>
      <w:r>
        <w:rPr/>
        <w:t>or</w:t>
      </w:r>
      <w:r>
        <w:rPr>
          <w:spacing w:val="-3"/>
        </w:rPr>
        <w:t> </w:t>
      </w:r>
      <w:r>
        <w:rPr/>
        <w:t>shutdown.</w:t>
      </w:r>
      <w:r>
        <w:rPr>
          <w:spacing w:val="-3"/>
        </w:rPr>
        <w:t> </w:t>
      </w:r>
      <w:r>
        <w:rPr/>
        <w:t>For</w:t>
      </w:r>
      <w:r>
        <w:rPr>
          <w:spacing w:val="-3"/>
        </w:rPr>
        <w:t> </w:t>
      </w:r>
      <w:r>
        <w:rPr/>
        <w:t>example,</w:t>
      </w:r>
      <w:r>
        <w:rPr>
          <w:spacing w:val="-3"/>
        </w:rPr>
        <w:t> </w:t>
      </w:r>
      <w:r>
        <w:rPr/>
        <w:t>our</w:t>
      </w:r>
      <w:r>
        <w:rPr>
          <w:spacing w:val="-3"/>
        </w:rPr>
        <w:t> </w:t>
      </w:r>
      <w:r>
        <w:rPr/>
        <w:t>ability</w:t>
      </w:r>
      <w:r>
        <w:rPr>
          <w:spacing w:val="-3"/>
        </w:rPr>
        <w:t> </w:t>
      </w:r>
      <w:r>
        <w:rPr/>
        <w:t>to</w:t>
      </w:r>
      <w:r>
        <w:rPr>
          <w:spacing w:val="-3"/>
        </w:rPr>
        <w:t> </w:t>
      </w:r>
      <w:r>
        <w:rPr/>
        <w:t>effectively</w:t>
      </w:r>
      <w:r>
        <w:rPr>
          <w:spacing w:val="-3"/>
        </w:rPr>
        <w:t> </w:t>
      </w:r>
      <w:r>
        <w:rPr/>
        <w:t>manage</w:t>
      </w:r>
      <w:r>
        <w:rPr>
          <w:spacing w:val="-3"/>
        </w:rPr>
        <w:t> </w:t>
      </w:r>
      <w:r>
        <w:rPr/>
        <w:t>and</w:t>
      </w:r>
      <w:r>
        <w:rPr>
          <w:spacing w:val="-3"/>
        </w:rPr>
        <w:t> </w:t>
      </w:r>
      <w:r>
        <w:rPr/>
        <w:t>maintain</w:t>
      </w:r>
      <w:r>
        <w:rPr>
          <w:spacing w:val="-3"/>
        </w:rPr>
        <w:t> </w:t>
      </w:r>
      <w:r>
        <w:rPr/>
        <w:t>our</w:t>
      </w:r>
      <w:r>
        <w:rPr>
          <w:spacing w:val="-3"/>
        </w:rPr>
        <w:t> </w:t>
      </w:r>
      <w:r>
        <w:rPr/>
        <w:t>inventory</w:t>
      </w:r>
      <w:r>
        <w:rPr>
          <w:spacing w:val="-3"/>
        </w:rPr>
        <w:t> </w:t>
      </w:r>
      <w:r>
        <w:rPr/>
        <w:t>and</w:t>
      </w:r>
      <w:r>
        <w:rPr>
          <w:spacing w:val="-3"/>
        </w:rPr>
        <w:t> </w:t>
      </w:r>
      <w:r>
        <w:rPr/>
        <w:t>to ship</w:t>
      </w:r>
      <w:r>
        <w:rPr>
          <w:spacing w:val="-2"/>
        </w:rPr>
        <w:t> </w:t>
      </w:r>
      <w:r>
        <w:rPr/>
        <w:t>products</w:t>
      </w:r>
      <w:r>
        <w:rPr>
          <w:spacing w:val="-2"/>
        </w:rPr>
        <w:t> </w:t>
      </w:r>
      <w:r>
        <w:rPr/>
        <w:t>to</w:t>
      </w:r>
      <w:r>
        <w:rPr>
          <w:spacing w:val="-2"/>
        </w:rPr>
        <w:t> </w:t>
      </w:r>
      <w:r>
        <w:rPr/>
        <w:t>customers</w:t>
      </w:r>
      <w:r>
        <w:rPr>
          <w:spacing w:val="-2"/>
        </w:rPr>
        <w:t> </w:t>
      </w:r>
      <w:r>
        <w:rPr/>
        <w:t>on</w:t>
      </w:r>
      <w:r>
        <w:rPr>
          <w:spacing w:val="-2"/>
        </w:rPr>
        <w:t> </w:t>
      </w:r>
      <w:r>
        <w:rPr/>
        <w:t>a</w:t>
      </w:r>
      <w:r>
        <w:rPr>
          <w:spacing w:val="-2"/>
        </w:rPr>
        <w:t> </w:t>
      </w:r>
      <w:r>
        <w:rPr/>
        <w:t>timely</w:t>
      </w:r>
      <w:r>
        <w:rPr>
          <w:spacing w:val="-2"/>
        </w:rPr>
        <w:t> </w:t>
      </w:r>
      <w:r>
        <w:rPr/>
        <w:t>basis</w:t>
      </w:r>
      <w:r>
        <w:rPr>
          <w:spacing w:val="-2"/>
        </w:rPr>
        <w:t> </w:t>
      </w:r>
      <w:r>
        <w:rPr/>
        <w:t>depends</w:t>
      </w:r>
      <w:r>
        <w:rPr>
          <w:spacing w:val="-2"/>
        </w:rPr>
        <w:t> </w:t>
      </w:r>
      <w:r>
        <w:rPr/>
        <w:t>significantly</w:t>
      </w:r>
      <w:r>
        <w:rPr>
          <w:spacing w:val="-2"/>
        </w:rPr>
        <w:t> </w:t>
      </w:r>
      <w:r>
        <w:rPr/>
        <w:t>on</w:t>
      </w:r>
      <w:r>
        <w:rPr>
          <w:spacing w:val="-2"/>
        </w:rPr>
        <w:t> </w:t>
      </w:r>
      <w:r>
        <w:rPr/>
        <w:t>the</w:t>
      </w:r>
      <w:r>
        <w:rPr>
          <w:spacing w:val="-2"/>
        </w:rPr>
        <w:t> </w:t>
      </w:r>
      <w:r>
        <w:rPr/>
        <w:t>reliability</w:t>
      </w:r>
      <w:r>
        <w:rPr>
          <w:spacing w:val="-2"/>
        </w:rPr>
        <w:t> </w:t>
      </w:r>
      <w:r>
        <w:rPr/>
        <w:t>of</w:t>
      </w:r>
      <w:r>
        <w:rPr>
          <w:spacing w:val="-2"/>
        </w:rPr>
        <w:t> </w:t>
      </w:r>
      <w:r>
        <w:rPr/>
        <w:t>these</w:t>
      </w:r>
      <w:r>
        <w:rPr>
          <w:spacing w:val="-2"/>
        </w:rPr>
        <w:t> </w:t>
      </w:r>
      <w:r>
        <w:rPr/>
        <w:t>Information</w:t>
      </w:r>
      <w:r>
        <w:rPr>
          <w:spacing w:val="-2"/>
        </w:rPr>
        <w:t> </w:t>
      </w:r>
      <w:r>
        <w:rPr/>
        <w:t>Technology</w:t>
      </w:r>
      <w:r>
        <w:rPr>
          <w:spacing w:val="-2"/>
        </w:rPr>
        <w:t> </w:t>
      </w:r>
      <w:r>
        <w:rPr/>
        <w:t>Systems.</w:t>
      </w:r>
      <w:r>
        <w:rPr>
          <w:spacing w:val="-2"/>
        </w:rPr>
        <w:t> </w:t>
      </w:r>
      <w:r>
        <w:rPr/>
        <w:t>Over</w:t>
      </w:r>
      <w:r>
        <w:rPr>
          <w:spacing w:val="-2"/>
        </w:rPr>
        <w:t> </w:t>
      </w:r>
      <w:r>
        <w:rPr/>
        <w:t>a</w:t>
      </w:r>
      <w:r>
        <w:rPr>
          <w:spacing w:val="-2"/>
        </w:rPr>
        <w:t> </w:t>
      </w:r>
      <w:r>
        <w:rPr/>
        <w:t>number</w:t>
      </w:r>
      <w:r>
        <w:rPr>
          <w:spacing w:val="-2"/>
        </w:rPr>
        <w:t> </w:t>
      </w:r>
      <w:r>
        <w:rPr/>
        <w:t>of years,</w:t>
      </w:r>
      <w:r>
        <w:rPr>
          <w:spacing w:val="-2"/>
        </w:rPr>
        <w:t> </w:t>
      </w:r>
      <w:r>
        <w:rPr/>
        <w:t>we</w:t>
      </w:r>
      <w:r>
        <w:rPr>
          <w:spacing w:val="-2"/>
        </w:rPr>
        <w:t> </w:t>
      </w:r>
      <w:r>
        <w:rPr/>
        <w:t>have</w:t>
      </w:r>
      <w:r>
        <w:rPr>
          <w:spacing w:val="-2"/>
        </w:rPr>
        <w:t> </w:t>
      </w:r>
      <w:r>
        <w:rPr/>
        <w:t>implemented Information</w:t>
      </w:r>
      <w:r>
        <w:rPr>
          <w:spacing w:val="-6"/>
        </w:rPr>
        <w:t> </w:t>
      </w:r>
      <w:r>
        <w:rPr/>
        <w:t>Technology</w:t>
      </w:r>
      <w:r>
        <w:rPr>
          <w:spacing w:val="-6"/>
        </w:rPr>
        <w:t> </w:t>
      </w:r>
      <w:r>
        <w:rPr/>
        <w:t>Systems</w:t>
      </w:r>
      <w:r>
        <w:rPr>
          <w:spacing w:val="-6"/>
        </w:rPr>
        <w:t> </w:t>
      </w:r>
      <w:r>
        <w:rPr/>
        <w:t>in</w:t>
      </w:r>
      <w:r>
        <w:rPr>
          <w:spacing w:val="-6"/>
        </w:rPr>
        <w:t> </w:t>
      </w:r>
      <w:r>
        <w:rPr/>
        <w:t>all</w:t>
      </w:r>
      <w:r>
        <w:rPr>
          <w:spacing w:val="-6"/>
        </w:rPr>
        <w:t> </w:t>
      </w:r>
      <w:r>
        <w:rPr/>
        <w:t>of</w:t>
      </w:r>
      <w:r>
        <w:rPr>
          <w:spacing w:val="-6"/>
        </w:rPr>
        <w:t> </w:t>
      </w:r>
      <w:r>
        <w:rPr/>
        <w:t>the</w:t>
      </w:r>
      <w:r>
        <w:rPr>
          <w:spacing w:val="-6"/>
        </w:rPr>
        <w:t> </w:t>
      </w:r>
      <w:r>
        <w:rPr/>
        <w:t>geographical</w:t>
      </w:r>
      <w:r>
        <w:rPr>
          <w:spacing w:val="-6"/>
        </w:rPr>
        <w:t> </w:t>
      </w:r>
      <w:r>
        <w:rPr/>
        <w:t>regions</w:t>
      </w:r>
      <w:r>
        <w:rPr>
          <w:spacing w:val="-6"/>
        </w:rPr>
        <w:t> </w:t>
      </w:r>
      <w:r>
        <w:rPr/>
        <w:t>in</w:t>
      </w:r>
      <w:r>
        <w:rPr>
          <w:spacing w:val="-6"/>
        </w:rPr>
        <w:t> </w:t>
      </w:r>
      <w:r>
        <w:rPr/>
        <w:t>which</w:t>
      </w:r>
      <w:r>
        <w:rPr>
          <w:spacing w:val="-6"/>
        </w:rPr>
        <w:t> </w:t>
      </w:r>
      <w:r>
        <w:rPr/>
        <w:t>we</w:t>
      </w:r>
      <w:r>
        <w:rPr>
          <w:spacing w:val="-6"/>
        </w:rPr>
        <w:t> </w:t>
      </w:r>
      <w:r>
        <w:rPr/>
        <w:t>operate.</w:t>
      </w:r>
      <w:r>
        <w:rPr>
          <w:spacing w:val="-6"/>
        </w:rPr>
        <w:t> </w:t>
      </w:r>
      <w:r>
        <w:rPr/>
        <w:t>Our</w:t>
      </w:r>
      <w:r>
        <w:rPr>
          <w:spacing w:val="-6"/>
        </w:rPr>
        <w:t> </w:t>
      </w:r>
      <w:r>
        <w:rPr/>
        <w:t>work</w:t>
      </w:r>
      <w:r>
        <w:rPr>
          <w:spacing w:val="-6"/>
        </w:rPr>
        <w:t> </w:t>
      </w:r>
      <w:r>
        <w:rPr/>
        <w:t>to</w:t>
      </w:r>
      <w:r>
        <w:rPr>
          <w:spacing w:val="-6"/>
        </w:rPr>
        <w:t> </w:t>
      </w:r>
      <w:r>
        <w:rPr/>
        <w:t>integrate,</w:t>
      </w:r>
      <w:r>
        <w:rPr>
          <w:spacing w:val="-6"/>
        </w:rPr>
        <w:t> </w:t>
      </w:r>
      <w:r>
        <w:rPr/>
        <w:t>secure</w:t>
      </w:r>
      <w:r>
        <w:rPr>
          <w:spacing w:val="-6"/>
        </w:rPr>
        <w:t> </w:t>
      </w:r>
      <w:r>
        <w:rPr/>
        <w:t>and</w:t>
      </w:r>
      <w:r>
        <w:rPr>
          <w:spacing w:val="-6"/>
        </w:rPr>
        <w:t> </w:t>
      </w:r>
      <w:r>
        <w:rPr/>
        <w:t>enhance</w:t>
      </w:r>
      <w:r>
        <w:rPr>
          <w:spacing w:val="-6"/>
        </w:rPr>
        <w:t> </w:t>
      </w:r>
      <w:r>
        <w:rPr/>
        <w:t>these</w:t>
      </w:r>
      <w:r>
        <w:rPr>
          <w:spacing w:val="-6"/>
        </w:rPr>
        <w:t> </w:t>
      </w:r>
      <w:r>
        <w:rPr/>
        <w:t>systems</w:t>
      </w:r>
      <w:r>
        <w:rPr>
          <w:spacing w:val="-6"/>
        </w:rPr>
        <w:t> </w:t>
      </w:r>
      <w:r>
        <w:rPr/>
        <w:t>and</w:t>
      </w:r>
      <w:r>
        <w:rPr>
          <w:spacing w:val="-5"/>
        </w:rPr>
        <w:t> </w:t>
      </w:r>
      <w:r>
        <w:rPr/>
        <w:t>related</w:t>
      </w:r>
      <w:r>
        <w:rPr>
          <w:spacing w:val="-6"/>
        </w:rPr>
        <w:t> </w:t>
      </w:r>
      <w:r>
        <w:rPr/>
        <w:t>processes</w:t>
      </w:r>
      <w:r>
        <w:rPr>
          <w:spacing w:val="-6"/>
        </w:rPr>
        <w:t> </w:t>
      </w:r>
      <w:r>
        <w:rPr/>
        <w:t>in</w:t>
      </w:r>
      <w:r>
        <w:rPr>
          <w:spacing w:val="-6"/>
        </w:rPr>
        <w:t> </w:t>
      </w:r>
      <w:r>
        <w:rPr/>
        <w:t>our global</w:t>
      </w:r>
      <w:r>
        <w:rPr>
          <w:spacing w:val="-2"/>
        </w:rPr>
        <w:t> </w:t>
      </w:r>
      <w:r>
        <w:rPr/>
        <w:t>operations</w:t>
      </w:r>
      <w:r>
        <w:rPr>
          <w:spacing w:val="-2"/>
        </w:rPr>
        <w:t> </w:t>
      </w:r>
      <w:r>
        <w:rPr/>
        <w:t>is</w:t>
      </w:r>
      <w:r>
        <w:rPr>
          <w:spacing w:val="-2"/>
        </w:rPr>
        <w:t> </w:t>
      </w:r>
      <w:r>
        <w:rPr/>
        <w:t>ongoing</w:t>
      </w:r>
      <w:r>
        <w:rPr>
          <w:spacing w:val="-2"/>
        </w:rPr>
        <w:t> </w:t>
      </w:r>
      <w:r>
        <w:rPr/>
        <w:t>and</w:t>
      </w:r>
      <w:r>
        <w:rPr>
          <w:spacing w:val="-2"/>
        </w:rPr>
        <w:t> </w:t>
      </w:r>
      <w:r>
        <w:rPr/>
        <w:t>NIKE</w:t>
      </w:r>
      <w:r>
        <w:rPr>
          <w:spacing w:val="-2"/>
        </w:rPr>
        <w:t> </w:t>
      </w:r>
      <w:r>
        <w:rPr/>
        <w:t>will</w:t>
      </w:r>
      <w:r>
        <w:rPr>
          <w:spacing w:val="-2"/>
        </w:rPr>
        <w:t> </w:t>
      </w:r>
      <w:r>
        <w:rPr/>
        <w:t>continue</w:t>
      </w:r>
      <w:r>
        <w:rPr>
          <w:spacing w:val="-2"/>
        </w:rPr>
        <w:t> </w:t>
      </w:r>
      <w:r>
        <w:rPr/>
        <w:t>to</w:t>
      </w:r>
      <w:r>
        <w:rPr>
          <w:spacing w:val="-2"/>
        </w:rPr>
        <w:t> </w:t>
      </w:r>
      <w:r>
        <w:rPr/>
        <w:t>invest</w:t>
      </w:r>
      <w:r>
        <w:rPr>
          <w:spacing w:val="-2"/>
        </w:rPr>
        <w:t> </w:t>
      </w:r>
      <w:r>
        <w:rPr/>
        <w:t>in</w:t>
      </w:r>
      <w:r>
        <w:rPr>
          <w:spacing w:val="-2"/>
        </w:rPr>
        <w:t> </w:t>
      </w:r>
      <w:r>
        <w:rPr/>
        <w:t>these</w:t>
      </w:r>
      <w:r>
        <w:rPr>
          <w:spacing w:val="-2"/>
        </w:rPr>
        <w:t> </w:t>
      </w:r>
      <w:r>
        <w:rPr/>
        <w:t>efforts.</w:t>
      </w:r>
      <w:r>
        <w:rPr>
          <w:spacing w:val="-2"/>
        </w:rPr>
        <w:t> </w:t>
      </w:r>
      <w:r>
        <w:rPr/>
        <w:t>The</w:t>
      </w:r>
      <w:r>
        <w:rPr>
          <w:spacing w:val="-2"/>
        </w:rPr>
        <w:t> </w:t>
      </w:r>
      <w:r>
        <w:rPr/>
        <w:t>failure</w:t>
      </w:r>
      <w:r>
        <w:rPr>
          <w:spacing w:val="-2"/>
        </w:rPr>
        <w:t> </w:t>
      </w:r>
      <w:r>
        <w:rPr/>
        <w:t>of</w:t>
      </w:r>
      <w:r>
        <w:rPr>
          <w:spacing w:val="-2"/>
        </w:rPr>
        <w:t> </w:t>
      </w:r>
      <w:r>
        <w:rPr/>
        <w:t>these systems</w:t>
      </w:r>
      <w:r>
        <w:rPr>
          <w:spacing w:val="-2"/>
        </w:rPr>
        <w:t> </w:t>
      </w:r>
      <w:r>
        <w:rPr/>
        <w:t>to</w:t>
      </w:r>
      <w:r>
        <w:rPr>
          <w:spacing w:val="-2"/>
        </w:rPr>
        <w:t> </w:t>
      </w:r>
      <w:r>
        <w:rPr/>
        <w:t>operate</w:t>
      </w:r>
      <w:r>
        <w:rPr>
          <w:spacing w:val="-2"/>
        </w:rPr>
        <w:t> </w:t>
      </w:r>
      <w:r>
        <w:rPr/>
        <w:t>effectively,</w:t>
      </w:r>
      <w:r>
        <w:rPr>
          <w:spacing w:val="-2"/>
        </w:rPr>
        <w:t> </w:t>
      </w:r>
      <w:r>
        <w:rPr/>
        <w:t>including</w:t>
      </w:r>
      <w:r>
        <w:rPr>
          <w:spacing w:val="-2"/>
        </w:rPr>
        <w:t> </w:t>
      </w:r>
      <w:r>
        <w:rPr/>
        <w:t>as</w:t>
      </w:r>
      <w:r>
        <w:rPr>
          <w:spacing w:val="-2"/>
        </w:rPr>
        <w:t> </w:t>
      </w:r>
      <w:r>
        <w:rPr/>
        <w:t>a</w:t>
      </w:r>
      <w:r>
        <w:rPr>
          <w:spacing w:val="-2"/>
        </w:rPr>
        <w:t> </w:t>
      </w:r>
      <w:r>
        <w:rPr/>
        <w:t>result</w:t>
      </w:r>
      <w:r>
        <w:rPr>
          <w:spacing w:val="-2"/>
        </w:rPr>
        <w:t> </w:t>
      </w:r>
      <w:r>
        <w:rPr/>
        <w:t>of</w:t>
      </w:r>
      <w:r>
        <w:rPr>
          <w:spacing w:val="-2"/>
        </w:rPr>
        <w:t> </w:t>
      </w:r>
      <w:r>
        <w:rPr/>
        <w:t>security</w:t>
      </w:r>
      <w:r>
        <w:rPr>
          <w:spacing w:val="-2"/>
        </w:rPr>
        <w:t> </w:t>
      </w:r>
      <w:r>
        <w:rPr/>
        <w:t>breaches, viruses,</w:t>
      </w:r>
      <w:r>
        <w:rPr>
          <w:spacing w:val="-7"/>
        </w:rPr>
        <w:t> </w:t>
      </w:r>
      <w:r>
        <w:rPr/>
        <w:t>hackers,</w:t>
      </w:r>
      <w:r>
        <w:rPr>
          <w:spacing w:val="-7"/>
        </w:rPr>
        <w:t> </w:t>
      </w:r>
      <w:r>
        <w:rPr/>
        <w:t>malware,</w:t>
      </w:r>
      <w:r>
        <w:rPr>
          <w:spacing w:val="-7"/>
        </w:rPr>
        <w:t> </w:t>
      </w:r>
      <w:r>
        <w:rPr/>
        <w:t>natural</w:t>
      </w:r>
      <w:r>
        <w:rPr>
          <w:spacing w:val="-7"/>
        </w:rPr>
        <w:t> </w:t>
      </w:r>
      <w:r>
        <w:rPr/>
        <w:t>disasters,</w:t>
      </w:r>
      <w:r>
        <w:rPr>
          <w:spacing w:val="-7"/>
        </w:rPr>
        <w:t> </w:t>
      </w:r>
      <w:r>
        <w:rPr/>
        <w:t>vendor</w:t>
      </w:r>
      <w:r>
        <w:rPr>
          <w:spacing w:val="-7"/>
        </w:rPr>
        <w:t> </w:t>
      </w:r>
      <w:r>
        <w:rPr/>
        <w:t>business</w:t>
      </w:r>
      <w:r>
        <w:rPr>
          <w:spacing w:val="-7"/>
        </w:rPr>
        <w:t> </w:t>
      </w:r>
      <w:r>
        <w:rPr/>
        <w:t>interruptions</w:t>
      </w:r>
      <w:r>
        <w:rPr>
          <w:spacing w:val="-7"/>
        </w:rPr>
        <w:t> </w:t>
      </w:r>
      <w:r>
        <w:rPr/>
        <w:t>or</w:t>
      </w:r>
      <w:r>
        <w:rPr>
          <w:spacing w:val="-7"/>
        </w:rPr>
        <w:t> </w:t>
      </w:r>
      <w:r>
        <w:rPr/>
        <w:t>other</w:t>
      </w:r>
      <w:r>
        <w:rPr>
          <w:spacing w:val="-7"/>
        </w:rPr>
        <w:t> </w:t>
      </w:r>
      <w:r>
        <w:rPr/>
        <w:t>causes,</w:t>
      </w:r>
      <w:r>
        <w:rPr>
          <w:spacing w:val="-7"/>
        </w:rPr>
        <w:t> </w:t>
      </w:r>
      <w:r>
        <w:rPr/>
        <w:t>or</w:t>
      </w:r>
      <w:r>
        <w:rPr>
          <w:spacing w:val="-7"/>
        </w:rPr>
        <w:t> </w:t>
      </w:r>
      <w:r>
        <w:rPr/>
        <w:t>failure</w:t>
      </w:r>
      <w:r>
        <w:rPr>
          <w:spacing w:val="-7"/>
        </w:rPr>
        <w:t> </w:t>
      </w:r>
      <w:r>
        <w:rPr/>
        <w:t>to</w:t>
      </w:r>
      <w:r>
        <w:rPr>
          <w:spacing w:val="-7"/>
        </w:rPr>
        <w:t> </w:t>
      </w:r>
      <w:r>
        <w:rPr/>
        <w:t>properly</w:t>
      </w:r>
      <w:r>
        <w:rPr>
          <w:spacing w:val="-7"/>
        </w:rPr>
        <w:t> </w:t>
      </w:r>
      <w:r>
        <w:rPr/>
        <w:t>maintain,</w:t>
      </w:r>
      <w:r>
        <w:rPr>
          <w:spacing w:val="-7"/>
        </w:rPr>
        <w:t> </w:t>
      </w:r>
      <w:r>
        <w:rPr/>
        <w:t>protect,</w:t>
      </w:r>
      <w:r>
        <w:rPr>
          <w:spacing w:val="-7"/>
        </w:rPr>
        <w:t> </w:t>
      </w:r>
      <w:r>
        <w:rPr/>
        <w:t>repair</w:t>
      </w:r>
      <w:r>
        <w:rPr>
          <w:spacing w:val="-7"/>
        </w:rPr>
        <w:t> </w:t>
      </w:r>
      <w:r>
        <w:rPr/>
        <w:t>or</w:t>
      </w:r>
      <w:r>
        <w:rPr>
          <w:spacing w:val="-7"/>
        </w:rPr>
        <w:t> </w:t>
      </w:r>
      <w:r>
        <w:rPr/>
        <w:t>upgrade</w:t>
      </w:r>
      <w:r>
        <w:rPr>
          <w:spacing w:val="-7"/>
        </w:rPr>
        <w:t> </w:t>
      </w:r>
      <w:r>
        <w:rPr/>
        <w:t>systems,</w:t>
      </w:r>
      <w:r>
        <w:rPr>
          <w:spacing w:val="-7"/>
        </w:rPr>
        <w:t> </w:t>
      </w:r>
      <w:r>
        <w:rPr/>
        <w:t>or</w:t>
      </w:r>
      <w:r>
        <w:rPr>
          <w:spacing w:val="-7"/>
        </w:rPr>
        <w:t> </w:t>
      </w:r>
      <w:r>
        <w:rPr/>
        <w:t>problems</w:t>
      </w:r>
      <w:r>
        <w:rPr>
          <w:spacing w:val="-7"/>
        </w:rPr>
        <w:t> </w:t>
      </w:r>
      <w:r>
        <w:rPr/>
        <w:t>with transitioning</w:t>
      </w:r>
      <w:r>
        <w:rPr>
          <w:spacing w:val="-2"/>
        </w:rPr>
        <w:t> </w:t>
      </w:r>
      <w:r>
        <w:rPr/>
        <w:t>to</w:t>
      </w:r>
      <w:r>
        <w:rPr>
          <w:spacing w:val="-3"/>
        </w:rPr>
        <w:t> </w:t>
      </w:r>
      <w:r>
        <w:rPr/>
        <w:t>upgraded</w:t>
      </w:r>
      <w:r>
        <w:rPr>
          <w:spacing w:val="-2"/>
        </w:rPr>
        <w:t> </w:t>
      </w:r>
      <w:r>
        <w:rPr/>
        <w:t>or</w:t>
      </w:r>
      <w:r>
        <w:rPr>
          <w:spacing w:val="-3"/>
        </w:rPr>
        <w:t> </w:t>
      </w:r>
      <w:r>
        <w:rPr/>
        <w:t>replacement</w:t>
      </w:r>
      <w:r>
        <w:rPr>
          <w:spacing w:val="-2"/>
        </w:rPr>
        <w:t> </w:t>
      </w:r>
      <w:r>
        <w:rPr/>
        <w:t>systems</w:t>
      </w:r>
      <w:r>
        <w:rPr>
          <w:spacing w:val="-3"/>
        </w:rPr>
        <w:t> </w:t>
      </w:r>
      <w:r>
        <w:rPr/>
        <w:t>could</w:t>
      </w:r>
      <w:r>
        <w:rPr>
          <w:spacing w:val="-2"/>
        </w:rPr>
        <w:t> </w:t>
      </w:r>
      <w:r>
        <w:rPr/>
        <w:t>cause</w:t>
      </w:r>
      <w:r>
        <w:rPr>
          <w:spacing w:val="-3"/>
        </w:rPr>
        <w:t> </w:t>
      </w:r>
      <w:r>
        <w:rPr/>
        <w:t>delays</w:t>
      </w:r>
      <w:r>
        <w:rPr>
          <w:spacing w:val="-2"/>
        </w:rPr>
        <w:t> </w:t>
      </w:r>
      <w:r>
        <w:rPr/>
        <w:t>in</w:t>
      </w:r>
      <w:r>
        <w:rPr>
          <w:spacing w:val="-3"/>
        </w:rPr>
        <w:t> </w:t>
      </w:r>
      <w:r>
        <w:rPr/>
        <w:t>product</w:t>
      </w:r>
      <w:r>
        <w:rPr>
          <w:spacing w:val="-2"/>
        </w:rPr>
        <w:t> </w:t>
      </w:r>
      <w:r>
        <w:rPr/>
        <w:t>fulfillment</w:t>
      </w:r>
      <w:r>
        <w:rPr>
          <w:spacing w:val="-3"/>
        </w:rPr>
        <w:t> </w:t>
      </w:r>
      <w:r>
        <w:rPr/>
        <w:t>and</w:t>
      </w:r>
      <w:r>
        <w:rPr>
          <w:spacing w:val="-2"/>
        </w:rPr>
        <w:t> </w:t>
      </w:r>
      <w:r>
        <w:rPr/>
        <w:t>reduced</w:t>
      </w:r>
      <w:r>
        <w:rPr>
          <w:spacing w:val="-3"/>
        </w:rPr>
        <w:t> </w:t>
      </w:r>
      <w:r>
        <w:rPr/>
        <w:t>efficiency</w:t>
      </w:r>
      <w:r>
        <w:rPr>
          <w:spacing w:val="-2"/>
        </w:rPr>
        <w:t> </w:t>
      </w:r>
      <w:r>
        <w:rPr/>
        <w:t>of</w:t>
      </w:r>
      <w:r>
        <w:rPr>
          <w:spacing w:val="-3"/>
        </w:rPr>
        <w:t> </w:t>
      </w:r>
      <w:r>
        <w:rPr/>
        <w:t>our</w:t>
      </w:r>
      <w:r>
        <w:rPr>
          <w:spacing w:val="-2"/>
        </w:rPr>
        <w:t> </w:t>
      </w:r>
      <w:r>
        <w:rPr/>
        <w:t>operations,</w:t>
      </w:r>
      <w:r>
        <w:rPr>
          <w:spacing w:val="-3"/>
        </w:rPr>
        <w:t> </w:t>
      </w:r>
      <w:r>
        <w:rPr/>
        <w:t>could</w:t>
      </w:r>
      <w:r>
        <w:rPr>
          <w:spacing w:val="-2"/>
        </w:rPr>
        <w:t> </w:t>
      </w:r>
      <w:r>
        <w:rPr/>
        <w:t>require</w:t>
      </w:r>
      <w:r>
        <w:rPr>
          <w:spacing w:val="-3"/>
        </w:rPr>
        <w:t> </w:t>
      </w:r>
      <w:r>
        <w:rPr/>
        <w:t>significant</w:t>
      </w:r>
      <w:r>
        <w:rPr>
          <w:spacing w:val="-2"/>
        </w:rPr>
        <w:t> </w:t>
      </w:r>
      <w:r>
        <w:rPr/>
        <w:t>capital</w:t>
      </w:r>
      <w:r>
        <w:rPr/>
        <w:t> investments</w:t>
      </w:r>
      <w:r>
        <w:rPr>
          <w:spacing w:val="-2"/>
        </w:rPr>
        <w:t> </w:t>
      </w:r>
      <w:r>
        <w:rPr/>
        <w:t>to</w:t>
      </w:r>
      <w:r>
        <w:rPr>
          <w:spacing w:val="-2"/>
        </w:rPr>
        <w:t> </w:t>
      </w:r>
      <w:r>
        <w:rPr/>
        <w:t>remediate</w:t>
      </w:r>
      <w:r>
        <w:rPr>
          <w:spacing w:val="-2"/>
        </w:rPr>
        <w:t> </w:t>
      </w:r>
      <w:r>
        <w:rPr/>
        <w:t>the</w:t>
      </w:r>
      <w:r>
        <w:rPr>
          <w:spacing w:val="-2"/>
        </w:rPr>
        <w:t> </w:t>
      </w:r>
      <w:r>
        <w:rPr/>
        <w:t>problem</w:t>
      </w:r>
      <w:r>
        <w:rPr>
          <w:spacing w:val="-2"/>
        </w:rPr>
        <w:t> </w:t>
      </w:r>
      <w:r>
        <w:rPr/>
        <w:t>which</w:t>
      </w:r>
      <w:r>
        <w:rPr>
          <w:spacing w:val="-2"/>
        </w:rPr>
        <w:t> </w:t>
      </w:r>
      <w:r>
        <w:rPr/>
        <w:t>may</w:t>
      </w:r>
      <w:r>
        <w:rPr>
          <w:spacing w:val="-2"/>
        </w:rPr>
        <w:t> </w:t>
      </w:r>
      <w:r>
        <w:rPr/>
        <w:t>not</w:t>
      </w:r>
      <w:r>
        <w:rPr>
          <w:spacing w:val="-2"/>
        </w:rPr>
        <w:t> </w:t>
      </w:r>
      <w:r>
        <w:rPr/>
        <w:t>be</w:t>
      </w:r>
      <w:r>
        <w:rPr>
          <w:spacing w:val="-2"/>
        </w:rPr>
        <w:t> </w:t>
      </w:r>
      <w:r>
        <w:rPr/>
        <w:t>sufficient</w:t>
      </w:r>
      <w:r>
        <w:rPr>
          <w:spacing w:val="-2"/>
        </w:rPr>
        <w:t> </w:t>
      </w:r>
      <w:r>
        <w:rPr/>
        <w:t>to</w:t>
      </w:r>
      <w:r>
        <w:rPr>
          <w:spacing w:val="-2"/>
        </w:rPr>
        <w:t> </w:t>
      </w:r>
      <w:r>
        <w:rPr/>
        <w:t>cover</w:t>
      </w:r>
      <w:r>
        <w:rPr>
          <w:spacing w:val="-2"/>
        </w:rPr>
        <w:t> </w:t>
      </w:r>
      <w:r>
        <w:rPr/>
        <w:t>all</w:t>
      </w:r>
      <w:r>
        <w:rPr>
          <w:spacing w:val="-2"/>
        </w:rPr>
        <w:t> </w:t>
      </w:r>
      <w:r>
        <w:rPr/>
        <w:t>eventualities,</w:t>
      </w:r>
      <w:r>
        <w:rPr>
          <w:spacing w:val="-2"/>
        </w:rPr>
        <w:t> </w:t>
      </w:r>
      <w:r>
        <w:rPr/>
        <w:t>and</w:t>
      </w:r>
      <w:r>
        <w:rPr>
          <w:spacing w:val="-2"/>
        </w:rPr>
        <w:t> </w:t>
      </w:r>
      <w:r>
        <w:rPr/>
        <w:t>may</w:t>
      </w:r>
      <w:r>
        <w:rPr>
          <w:spacing w:val="-2"/>
        </w:rPr>
        <w:t> </w:t>
      </w:r>
      <w:r>
        <w:rPr/>
        <w:t>have</w:t>
      </w:r>
      <w:r>
        <w:rPr>
          <w:spacing w:val="-2"/>
        </w:rPr>
        <w:t> </w:t>
      </w:r>
      <w:r>
        <w:rPr/>
        <w:t>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reputation,</w:t>
      </w:r>
      <w:r>
        <w:rPr>
          <w:spacing w:val="-2"/>
        </w:rPr>
        <w:t> </w:t>
      </w:r>
      <w:r>
        <w:rPr/>
        <w:t>results</w:t>
      </w:r>
      <w:r>
        <w:rPr>
          <w:spacing w:val="-2"/>
        </w:rPr>
        <w:t> </w:t>
      </w:r>
      <w:r>
        <w:rPr/>
        <w:t>of</w:t>
      </w:r>
      <w:r>
        <w:rPr>
          <w:spacing w:val="-2"/>
        </w:rPr>
        <w:t> </w:t>
      </w:r>
      <w:r>
        <w:rPr/>
        <w:t>operations</w:t>
      </w:r>
      <w:r>
        <w:rPr>
          <w:spacing w:val="-2"/>
        </w:rPr>
        <w:t> </w:t>
      </w:r>
      <w:r>
        <w:rPr/>
        <w:t>and financial</w:t>
      </w:r>
      <w:r>
        <w:rPr>
          <w:spacing w:val="-1"/>
        </w:rPr>
        <w:t> </w:t>
      </w:r>
      <w:r>
        <w:rPr/>
        <w:t>condition.</w:t>
      </w:r>
    </w:p>
    <w:p>
      <w:pPr>
        <w:pStyle w:val="BodyText"/>
        <w:spacing w:before="35"/>
      </w:pPr>
    </w:p>
    <w:p>
      <w:pPr>
        <w:pStyle w:val="BodyText"/>
        <w:spacing w:line="264" w:lineRule="auto"/>
        <w:ind w:left="131" w:right="118"/>
      </w:pPr>
      <w:r>
        <w:rPr/>
        <w:t>We</w:t>
      </w:r>
      <w:r>
        <w:rPr>
          <w:spacing w:val="-3"/>
        </w:rPr>
        <w:t> </w:t>
      </w:r>
      <w:r>
        <w:rPr/>
        <w:t>also</w:t>
      </w:r>
      <w:r>
        <w:rPr>
          <w:spacing w:val="-3"/>
        </w:rPr>
        <w:t> </w:t>
      </w:r>
      <w:r>
        <w:rPr/>
        <w:t>use</w:t>
      </w:r>
      <w:r>
        <w:rPr>
          <w:spacing w:val="-3"/>
        </w:rPr>
        <w:t> </w:t>
      </w:r>
      <w:r>
        <w:rPr/>
        <w:t>Information</w:t>
      </w:r>
      <w:r>
        <w:rPr>
          <w:spacing w:val="-3"/>
        </w:rPr>
        <w:t> </w:t>
      </w:r>
      <w:r>
        <w:rPr/>
        <w:t>Technology</w:t>
      </w:r>
      <w:r>
        <w:rPr>
          <w:spacing w:val="-3"/>
        </w:rPr>
        <w:t> </w:t>
      </w:r>
      <w:r>
        <w:rPr/>
        <w:t>Systems</w:t>
      </w:r>
      <w:r>
        <w:rPr>
          <w:spacing w:val="-3"/>
        </w:rPr>
        <w:t> </w:t>
      </w:r>
      <w:r>
        <w:rPr/>
        <w:t>to</w:t>
      </w:r>
      <w:r>
        <w:rPr>
          <w:spacing w:val="-3"/>
        </w:rPr>
        <w:t> </w:t>
      </w:r>
      <w:r>
        <w:rPr/>
        <w:t>process</w:t>
      </w:r>
      <w:r>
        <w:rPr>
          <w:spacing w:val="-3"/>
        </w:rPr>
        <w:t> </w:t>
      </w:r>
      <w:r>
        <w:rPr/>
        <w:t>financial</w:t>
      </w:r>
      <w:r>
        <w:rPr>
          <w:spacing w:val="-3"/>
        </w:rPr>
        <w:t> </w:t>
      </w:r>
      <w:r>
        <w:rPr/>
        <w:t>information</w:t>
      </w:r>
      <w:r>
        <w:rPr>
          <w:spacing w:val="-3"/>
        </w:rPr>
        <w:t> </w:t>
      </w:r>
      <w:r>
        <w:rPr/>
        <w:t>and</w:t>
      </w:r>
      <w:r>
        <w:rPr>
          <w:spacing w:val="-3"/>
        </w:rPr>
        <w:t> </w:t>
      </w:r>
      <w:r>
        <w:rPr/>
        <w:t>results</w:t>
      </w:r>
      <w:r>
        <w:rPr>
          <w:spacing w:val="-3"/>
        </w:rPr>
        <w:t> </w:t>
      </w:r>
      <w:r>
        <w:rPr/>
        <w:t>of</w:t>
      </w:r>
      <w:r>
        <w:rPr>
          <w:spacing w:val="-3"/>
        </w:rPr>
        <w:t> </w:t>
      </w:r>
      <w:r>
        <w:rPr/>
        <w:t>operations</w:t>
      </w:r>
      <w:r>
        <w:rPr>
          <w:spacing w:val="-3"/>
        </w:rPr>
        <w:t> </w:t>
      </w:r>
      <w:r>
        <w:rPr/>
        <w:t>for</w:t>
      </w:r>
      <w:r>
        <w:rPr>
          <w:spacing w:val="-3"/>
        </w:rPr>
        <w:t> </w:t>
      </w:r>
      <w:r>
        <w:rPr/>
        <w:t>internal</w:t>
      </w:r>
      <w:r>
        <w:rPr>
          <w:spacing w:val="-3"/>
        </w:rPr>
        <w:t> </w:t>
      </w:r>
      <w:r>
        <w:rPr/>
        <w:t>reporting</w:t>
      </w:r>
      <w:r>
        <w:rPr>
          <w:spacing w:val="-3"/>
        </w:rPr>
        <w:t> </w:t>
      </w:r>
      <w:r>
        <w:rPr/>
        <w:t>purposes</w:t>
      </w:r>
      <w:r>
        <w:rPr>
          <w:spacing w:val="-3"/>
        </w:rPr>
        <w:t> </w:t>
      </w:r>
      <w:r>
        <w:rPr/>
        <w:t>and</w:t>
      </w:r>
      <w:r>
        <w:rPr>
          <w:spacing w:val="-3"/>
        </w:rPr>
        <w:t> </w:t>
      </w:r>
      <w:r>
        <w:rPr/>
        <w:t>to</w:t>
      </w:r>
      <w:r>
        <w:rPr>
          <w:spacing w:val="-3"/>
        </w:rPr>
        <w:t> </w:t>
      </w:r>
      <w:r>
        <w:rPr/>
        <w:t>comply</w:t>
      </w:r>
      <w:r>
        <w:rPr>
          <w:spacing w:val="-3"/>
        </w:rPr>
        <w:t> </w:t>
      </w:r>
      <w:r>
        <w:rPr/>
        <w:t>with</w:t>
      </w:r>
      <w:r>
        <w:rPr>
          <w:spacing w:val="-3"/>
        </w:rPr>
        <w:t> </w:t>
      </w:r>
      <w:r>
        <w:rPr/>
        <w:t>regulatory</w:t>
      </w:r>
      <w:r>
        <w:rPr>
          <w:spacing w:val="-3"/>
        </w:rPr>
        <w:t> </w:t>
      </w:r>
      <w:r>
        <w:rPr/>
        <w:t>financial reporting,</w:t>
      </w:r>
      <w:r>
        <w:rPr>
          <w:spacing w:val="-2"/>
        </w:rPr>
        <w:t> </w:t>
      </w:r>
      <w:r>
        <w:rPr/>
        <w:t>legal</w:t>
      </w:r>
      <w:r>
        <w:rPr>
          <w:spacing w:val="-2"/>
        </w:rPr>
        <w:t> </w:t>
      </w:r>
      <w:r>
        <w:rPr/>
        <w:t>and</w:t>
      </w:r>
      <w:r>
        <w:rPr>
          <w:spacing w:val="-2"/>
        </w:rPr>
        <w:t> </w:t>
      </w:r>
      <w:r>
        <w:rPr/>
        <w:t>tax</w:t>
      </w:r>
      <w:r>
        <w:rPr>
          <w:spacing w:val="-2"/>
        </w:rPr>
        <w:t> </w:t>
      </w:r>
      <w:r>
        <w:rPr/>
        <w:t>requirements.</w:t>
      </w:r>
      <w:r>
        <w:rPr>
          <w:spacing w:val="-2"/>
        </w:rPr>
        <w:t> </w:t>
      </w:r>
      <w:r>
        <w:rPr/>
        <w:t>If</w:t>
      </w:r>
      <w:r>
        <w:rPr>
          <w:spacing w:val="-2"/>
        </w:rPr>
        <w:t> </w:t>
      </w:r>
      <w:r>
        <w:rPr/>
        <w:t>Information</w:t>
      </w:r>
      <w:r>
        <w:rPr>
          <w:spacing w:val="-2"/>
        </w:rPr>
        <w:t> </w:t>
      </w:r>
      <w:r>
        <w:rPr/>
        <w:t>Technology</w:t>
      </w:r>
      <w:r>
        <w:rPr>
          <w:spacing w:val="-2"/>
        </w:rPr>
        <w:t> </w:t>
      </w:r>
      <w:r>
        <w:rPr/>
        <w:t>Systems</w:t>
      </w:r>
      <w:r>
        <w:rPr>
          <w:spacing w:val="-2"/>
        </w:rPr>
        <w:t> </w:t>
      </w:r>
      <w:r>
        <w:rPr/>
        <w:t>suffer</w:t>
      </w:r>
      <w:r>
        <w:rPr>
          <w:spacing w:val="-2"/>
        </w:rPr>
        <w:t> </w:t>
      </w:r>
      <w:r>
        <w:rPr/>
        <w:t>severe</w:t>
      </w:r>
      <w:r>
        <w:rPr>
          <w:spacing w:val="-2"/>
        </w:rPr>
        <w:t> </w:t>
      </w:r>
      <w:r>
        <w:rPr/>
        <w:t>damage,</w:t>
      </w:r>
      <w:r>
        <w:rPr>
          <w:spacing w:val="-2"/>
        </w:rPr>
        <w:t> </w:t>
      </w:r>
      <w:r>
        <w:rPr/>
        <w:t>disruption</w:t>
      </w:r>
      <w:r>
        <w:rPr>
          <w:spacing w:val="-2"/>
        </w:rPr>
        <w:t> </w:t>
      </w:r>
      <w:r>
        <w:rPr/>
        <w:t>or</w:t>
      </w:r>
      <w:r>
        <w:rPr>
          <w:spacing w:val="-2"/>
        </w:rPr>
        <w:t> </w:t>
      </w:r>
      <w:r>
        <w:rPr/>
        <w:t>shutdown</w:t>
      </w:r>
      <w:r>
        <w:rPr>
          <w:spacing w:val="-2"/>
        </w:rPr>
        <w:t> </w:t>
      </w:r>
      <w:r>
        <w:rPr/>
        <w:t>and</w:t>
      </w:r>
      <w:r>
        <w:rPr>
          <w:spacing w:val="-2"/>
        </w:rPr>
        <w:t> </w:t>
      </w:r>
      <w:r>
        <w:rPr/>
        <w:t>our</w:t>
      </w:r>
      <w:r>
        <w:rPr>
          <w:spacing w:val="-2"/>
        </w:rPr>
        <w:t> </w:t>
      </w:r>
      <w:r>
        <w:rPr/>
        <w:t>business</w:t>
      </w:r>
      <w:r>
        <w:rPr>
          <w:spacing w:val="-2"/>
        </w:rPr>
        <w:t> </w:t>
      </w:r>
      <w:r>
        <w:rPr/>
        <w:t>continuity</w:t>
      </w:r>
      <w:r>
        <w:rPr>
          <w:spacing w:val="-2"/>
        </w:rPr>
        <w:t> </w:t>
      </w:r>
      <w:r>
        <w:rPr/>
        <w:t>plans,</w:t>
      </w:r>
      <w:r>
        <w:rPr>
          <w:spacing w:val="-2"/>
        </w:rPr>
        <w:t> </w:t>
      </w:r>
      <w:r>
        <w:rPr/>
        <w:t>or those</w:t>
      </w:r>
      <w:r>
        <w:rPr>
          <w:spacing w:val="-2"/>
        </w:rPr>
        <w:t> </w:t>
      </w:r>
      <w:r>
        <w:rPr/>
        <w:t>of</w:t>
      </w:r>
      <w:r>
        <w:rPr>
          <w:spacing w:val="-2"/>
        </w:rPr>
        <w:t> </w:t>
      </w:r>
      <w:r>
        <w:rPr/>
        <w:t>our vendors,</w:t>
      </w:r>
      <w:r>
        <w:rPr>
          <w:spacing w:val="-2"/>
        </w:rPr>
        <w:t> </w:t>
      </w:r>
      <w:r>
        <w:rPr/>
        <w:t>do</w:t>
      </w:r>
      <w:r>
        <w:rPr>
          <w:spacing w:val="-2"/>
        </w:rPr>
        <w:t> </w:t>
      </w:r>
      <w:r>
        <w:rPr/>
        <w:t>not</w:t>
      </w:r>
      <w:r>
        <w:rPr>
          <w:spacing w:val="-2"/>
        </w:rPr>
        <w:t> </w:t>
      </w:r>
      <w:r>
        <w:rPr/>
        <w:t>effectively</w:t>
      </w:r>
      <w:r>
        <w:rPr>
          <w:spacing w:val="-2"/>
        </w:rPr>
        <w:t> </w:t>
      </w:r>
      <w:r>
        <w:rPr/>
        <w:t>resolve</w:t>
      </w:r>
      <w:r>
        <w:rPr>
          <w:spacing w:val="-2"/>
        </w:rPr>
        <w:t> </w:t>
      </w:r>
      <w:r>
        <w:rPr/>
        <w:t>the</w:t>
      </w:r>
      <w:r>
        <w:rPr>
          <w:spacing w:val="-2"/>
        </w:rPr>
        <w:t> </w:t>
      </w:r>
      <w:r>
        <w:rPr/>
        <w:t>issues</w:t>
      </w:r>
      <w:r>
        <w:rPr>
          <w:spacing w:val="-2"/>
        </w:rPr>
        <w:t> </w:t>
      </w:r>
      <w:r>
        <w:rPr/>
        <w:t>in</w:t>
      </w:r>
      <w:r>
        <w:rPr>
          <w:spacing w:val="-2"/>
        </w:rPr>
        <w:t> </w:t>
      </w:r>
      <w:r>
        <w:rPr/>
        <w:t>a</w:t>
      </w:r>
      <w:r>
        <w:rPr>
          <w:spacing w:val="-2"/>
        </w:rPr>
        <w:t> </w:t>
      </w:r>
      <w:r>
        <w:rPr/>
        <w:t>timely</w:t>
      </w:r>
      <w:r>
        <w:rPr>
          <w:spacing w:val="-2"/>
        </w:rPr>
        <w:t> </w:t>
      </w:r>
      <w:r>
        <w:rPr/>
        <w:t>manner,</w:t>
      </w:r>
      <w:r>
        <w:rPr>
          <w:spacing w:val="-2"/>
        </w:rPr>
        <w:t> </w:t>
      </w:r>
      <w:r>
        <w:rPr/>
        <w:t>we</w:t>
      </w:r>
      <w:r>
        <w:rPr>
          <w:spacing w:val="-2"/>
        </w:rPr>
        <w:t> </w:t>
      </w:r>
      <w:r>
        <w:rPr/>
        <w:t>could</w:t>
      </w:r>
      <w:r>
        <w:rPr>
          <w:spacing w:val="-2"/>
        </w:rPr>
        <w:t> </w:t>
      </w:r>
      <w:r>
        <w:rPr/>
        <w:t>experience</w:t>
      </w:r>
      <w:r>
        <w:rPr>
          <w:spacing w:val="-2"/>
        </w:rPr>
        <w:t> </w:t>
      </w:r>
      <w:r>
        <w:rPr/>
        <w:t>delays</w:t>
      </w:r>
      <w:r>
        <w:rPr>
          <w:spacing w:val="-2"/>
        </w:rPr>
        <w:t> </w:t>
      </w:r>
      <w:r>
        <w:rPr/>
        <w:t>in</w:t>
      </w:r>
      <w:r>
        <w:rPr>
          <w:spacing w:val="-2"/>
        </w:rPr>
        <w:t> </w:t>
      </w:r>
      <w:r>
        <w:rPr/>
        <w:t>reporting</w:t>
      </w:r>
      <w:r>
        <w:rPr>
          <w:spacing w:val="-2"/>
        </w:rPr>
        <w:t> </w:t>
      </w:r>
      <w:r>
        <w:rPr/>
        <w:t>our</w:t>
      </w:r>
      <w:r>
        <w:rPr>
          <w:spacing w:val="-2"/>
        </w:rPr>
        <w:t> </w:t>
      </w:r>
      <w:r>
        <w:rPr/>
        <w:t>financial</w:t>
      </w:r>
      <w:r>
        <w:rPr>
          <w:spacing w:val="-2"/>
        </w:rPr>
        <w:t> </w:t>
      </w:r>
      <w:r>
        <w:rPr/>
        <w:t>results,</w:t>
      </w:r>
      <w:r>
        <w:rPr>
          <w:spacing w:val="-2"/>
        </w:rPr>
        <w:t> </w:t>
      </w:r>
      <w:r>
        <w:rPr/>
        <w:t>which</w:t>
      </w:r>
      <w:r>
        <w:rPr>
          <w:spacing w:val="-2"/>
        </w:rPr>
        <w:t> </w:t>
      </w:r>
      <w:r>
        <w:rPr/>
        <w:t>could</w:t>
      </w:r>
      <w:r>
        <w:rPr>
          <w:spacing w:val="-2"/>
        </w:rPr>
        <w:t> </w:t>
      </w:r>
      <w:r>
        <w:rPr/>
        <w:t>result</w:t>
      </w:r>
      <w:r>
        <w:rPr>
          <w:spacing w:val="-2"/>
        </w:rPr>
        <w:t> </w:t>
      </w:r>
      <w:r>
        <w:rPr/>
        <w:t>in</w:t>
      </w:r>
      <w:r>
        <w:rPr>
          <w:spacing w:val="-2"/>
        </w:rPr>
        <w:t> </w:t>
      </w:r>
      <w:r>
        <w:rPr/>
        <w:t>lost</w:t>
      </w:r>
      <w:r>
        <w:rPr>
          <w:spacing w:val="-2"/>
        </w:rPr>
        <w:t> </w:t>
      </w:r>
      <w:r>
        <w:rPr/>
        <w:t>revenues</w:t>
      </w:r>
      <w:r>
        <w:rPr>
          <w:spacing w:val="-2"/>
        </w:rPr>
        <w:t> </w:t>
      </w:r>
      <w:r>
        <w:rPr/>
        <w:t>and</w:t>
      </w:r>
      <w:r>
        <w:rPr>
          <w:spacing w:val="-2"/>
        </w:rPr>
        <w:t> </w:t>
      </w:r>
      <w:r>
        <w:rPr/>
        <w:t>profits,</w:t>
      </w:r>
      <w:r>
        <w:rPr/>
        <w:t> as</w:t>
      </w:r>
      <w:r>
        <w:rPr>
          <w:spacing w:val="-3"/>
        </w:rPr>
        <w:t> </w:t>
      </w:r>
      <w:r>
        <w:rPr/>
        <w:t>well</w:t>
      </w:r>
      <w:r>
        <w:rPr>
          <w:spacing w:val="-3"/>
        </w:rPr>
        <w:t> </w:t>
      </w:r>
      <w:r>
        <w:rPr/>
        <w:t>as</w:t>
      </w:r>
      <w:r>
        <w:rPr>
          <w:spacing w:val="-3"/>
        </w:rPr>
        <w:t> </w:t>
      </w:r>
      <w:r>
        <w:rPr/>
        <w:t>reputational</w:t>
      </w:r>
      <w:r>
        <w:rPr>
          <w:spacing w:val="-3"/>
        </w:rPr>
        <w:t> </w:t>
      </w:r>
      <w:r>
        <w:rPr/>
        <w:t>damage.</w:t>
      </w:r>
      <w:r>
        <w:rPr>
          <w:spacing w:val="-3"/>
        </w:rPr>
        <w:t> </w:t>
      </w:r>
      <w:r>
        <w:rPr/>
        <w:t>Furthermore,</w:t>
      </w:r>
      <w:r>
        <w:rPr>
          <w:spacing w:val="-3"/>
        </w:rPr>
        <w:t> </w:t>
      </w:r>
      <w:r>
        <w:rPr/>
        <w:t>we</w:t>
      </w:r>
      <w:r>
        <w:rPr>
          <w:spacing w:val="-3"/>
        </w:rPr>
        <w:t> </w:t>
      </w:r>
      <w:r>
        <w:rPr/>
        <w:t>depend</w:t>
      </w:r>
      <w:r>
        <w:rPr>
          <w:spacing w:val="-3"/>
        </w:rPr>
        <w:t> </w:t>
      </w:r>
      <w:r>
        <w:rPr/>
        <w:t>on</w:t>
      </w:r>
      <w:r>
        <w:rPr>
          <w:spacing w:val="-3"/>
        </w:rPr>
        <w:t> </w:t>
      </w:r>
      <w:r>
        <w:rPr/>
        <w:t>Information</w:t>
      </w:r>
      <w:r>
        <w:rPr>
          <w:spacing w:val="-3"/>
        </w:rPr>
        <w:t> </w:t>
      </w:r>
      <w:r>
        <w:rPr/>
        <w:t>Technology</w:t>
      </w:r>
      <w:r>
        <w:rPr>
          <w:spacing w:val="-3"/>
        </w:rPr>
        <w:t> </w:t>
      </w:r>
      <w:r>
        <w:rPr/>
        <w:t>Systems</w:t>
      </w:r>
      <w:r>
        <w:rPr>
          <w:spacing w:val="-3"/>
        </w:rPr>
        <w:t> </w:t>
      </w:r>
      <w:r>
        <w:rPr/>
        <w:t>and</w:t>
      </w:r>
      <w:r>
        <w:rPr>
          <w:spacing w:val="-3"/>
        </w:rPr>
        <w:t> </w:t>
      </w:r>
      <w:r>
        <w:rPr/>
        <w:t>personal</w:t>
      </w:r>
      <w:r>
        <w:rPr>
          <w:spacing w:val="-3"/>
        </w:rPr>
        <w:t> </w:t>
      </w:r>
      <w:r>
        <w:rPr/>
        <w:t>data</w:t>
      </w:r>
      <w:r>
        <w:rPr>
          <w:spacing w:val="-3"/>
        </w:rPr>
        <w:t> </w:t>
      </w:r>
      <w:r>
        <w:rPr/>
        <w:t>collection</w:t>
      </w:r>
      <w:r>
        <w:rPr>
          <w:spacing w:val="-3"/>
        </w:rPr>
        <w:t> </w:t>
      </w:r>
      <w:r>
        <w:rPr/>
        <w:t>for</w:t>
      </w:r>
      <w:r>
        <w:rPr>
          <w:spacing w:val="-3"/>
        </w:rPr>
        <w:t> </w:t>
      </w:r>
      <w:r>
        <w:rPr/>
        <w:t>digital</w:t>
      </w:r>
      <w:r>
        <w:rPr>
          <w:spacing w:val="-3"/>
        </w:rPr>
        <w:t> </w:t>
      </w:r>
      <w:r>
        <w:rPr/>
        <w:t>marketing,</w:t>
      </w:r>
      <w:r>
        <w:rPr>
          <w:spacing w:val="-3"/>
        </w:rPr>
        <w:t> </w:t>
      </w:r>
      <w:r>
        <w:rPr/>
        <w:t>digital</w:t>
      </w:r>
      <w:r>
        <w:rPr>
          <w:spacing w:val="-3"/>
        </w:rPr>
        <w:t> </w:t>
      </w:r>
      <w:r>
        <w:rPr/>
        <w:t>commerce,</w:t>
      </w:r>
      <w:r>
        <w:rPr>
          <w:spacing w:val="-3"/>
        </w:rPr>
        <w:t> </w:t>
      </w:r>
      <w:r>
        <w:rPr/>
        <w:t>consumer engagement</w:t>
      </w:r>
      <w:r>
        <w:rPr>
          <w:spacing w:val="-2"/>
        </w:rPr>
        <w:t> </w:t>
      </w:r>
      <w:r>
        <w:rPr/>
        <w:t>and</w:t>
      </w:r>
      <w:r>
        <w:rPr>
          <w:spacing w:val="-2"/>
        </w:rPr>
        <w:t> </w:t>
      </w:r>
      <w:r>
        <w:rPr/>
        <w:t>the</w:t>
      </w:r>
      <w:r>
        <w:rPr>
          <w:spacing w:val="-2"/>
        </w:rPr>
        <w:t> </w:t>
      </w:r>
      <w:r>
        <w:rPr/>
        <w:t>marketing</w:t>
      </w:r>
      <w:r>
        <w:rPr>
          <w:spacing w:val="-2"/>
        </w:rPr>
        <w:t> </w:t>
      </w:r>
      <w:r>
        <w:rPr/>
        <w:t>and</w:t>
      </w:r>
      <w:r>
        <w:rPr>
          <w:spacing w:val="-2"/>
        </w:rPr>
        <w:t> </w:t>
      </w:r>
      <w:r>
        <w:rPr/>
        <w:t>use</w:t>
      </w:r>
      <w:r>
        <w:rPr>
          <w:spacing w:val="-2"/>
        </w:rPr>
        <w:t> </w:t>
      </w:r>
      <w:r>
        <w:rPr/>
        <w:t>of</w:t>
      </w:r>
      <w:r>
        <w:rPr>
          <w:spacing w:val="-2"/>
        </w:rPr>
        <w:t> </w:t>
      </w:r>
      <w:r>
        <w:rPr/>
        <w:t>our</w:t>
      </w:r>
      <w:r>
        <w:rPr>
          <w:spacing w:val="-2"/>
        </w:rPr>
        <w:t> </w:t>
      </w:r>
      <w:r>
        <w:rPr/>
        <w:t>digital</w:t>
      </w:r>
      <w:r>
        <w:rPr>
          <w:spacing w:val="-2"/>
        </w:rPr>
        <w:t> </w:t>
      </w:r>
      <w:r>
        <w:rPr/>
        <w:t>products</w:t>
      </w:r>
      <w:r>
        <w:rPr>
          <w:spacing w:val="-2"/>
        </w:rPr>
        <w:t> </w:t>
      </w:r>
      <w:r>
        <w:rPr/>
        <w:t>and</w:t>
      </w:r>
      <w:r>
        <w:rPr>
          <w:spacing w:val="-2"/>
        </w:rPr>
        <w:t> </w:t>
      </w:r>
      <w:r>
        <w:rPr/>
        <w:t>services.</w:t>
      </w:r>
      <w:r>
        <w:rPr>
          <w:spacing w:val="-2"/>
        </w:rPr>
        <w:t> </w:t>
      </w:r>
      <w:r>
        <w:rPr/>
        <w:t>We</w:t>
      </w:r>
      <w:r>
        <w:rPr>
          <w:spacing w:val="-2"/>
        </w:rPr>
        <w:t> </w:t>
      </w:r>
      <w:r>
        <w:rPr/>
        <w:t>also</w:t>
      </w:r>
      <w:r>
        <w:rPr>
          <w:spacing w:val="-2"/>
        </w:rPr>
        <w:t> </w:t>
      </w:r>
      <w:r>
        <w:rPr/>
        <w:t>rely</w:t>
      </w:r>
      <w:r>
        <w:rPr>
          <w:spacing w:val="-2"/>
        </w:rPr>
        <w:t> </w:t>
      </w:r>
      <w:r>
        <w:rPr/>
        <w:t>on</w:t>
      </w:r>
      <w:r>
        <w:rPr>
          <w:spacing w:val="-2"/>
        </w:rPr>
        <w:t> </w:t>
      </w:r>
      <w:r>
        <w:rPr/>
        <w:t>our</w:t>
      </w:r>
      <w:r>
        <w:rPr>
          <w:spacing w:val="-2"/>
        </w:rPr>
        <w:t> </w:t>
      </w:r>
      <w:r>
        <w:rPr/>
        <w:t>ability</w:t>
      </w:r>
      <w:r>
        <w:rPr>
          <w:spacing w:val="-2"/>
        </w:rPr>
        <w:t> </w:t>
      </w:r>
      <w:r>
        <w:rPr/>
        <w:t>to</w:t>
      </w:r>
      <w:r>
        <w:rPr>
          <w:spacing w:val="-2"/>
        </w:rPr>
        <w:t> </w:t>
      </w:r>
      <w:r>
        <w:rPr/>
        <w:t>engage</w:t>
      </w:r>
      <w:r>
        <w:rPr>
          <w:spacing w:val="-2"/>
        </w:rPr>
        <w:t> </w:t>
      </w:r>
      <w:r>
        <w:rPr/>
        <w:t>in</w:t>
      </w:r>
      <w:r>
        <w:rPr>
          <w:spacing w:val="-2"/>
        </w:rPr>
        <w:t> </w:t>
      </w:r>
      <w:r>
        <w:rPr/>
        <w:t>electronic</w:t>
      </w:r>
      <w:r>
        <w:rPr>
          <w:spacing w:val="-2"/>
        </w:rPr>
        <w:t> </w:t>
      </w:r>
      <w:r>
        <w:rPr/>
        <w:t>communications</w:t>
      </w:r>
      <w:r>
        <w:rPr>
          <w:spacing w:val="-2"/>
        </w:rPr>
        <w:t> </w:t>
      </w:r>
      <w:r>
        <w:rPr/>
        <w:t>throughout</w:t>
      </w:r>
      <w:r>
        <w:rPr>
          <w:spacing w:val="-2"/>
        </w:rPr>
        <w:t> </w:t>
      </w:r>
      <w:r>
        <w:rPr/>
        <w:t>the</w:t>
      </w:r>
      <w:r>
        <w:rPr>
          <w:spacing w:val="-2"/>
        </w:rPr>
        <w:t> </w:t>
      </w:r>
      <w:r>
        <w:rPr/>
        <w:t>world</w:t>
      </w:r>
      <w:r>
        <w:rPr>
          <w:spacing w:val="-2"/>
        </w:rPr>
        <w:t> </w:t>
      </w:r>
      <w:r>
        <w:rPr/>
        <w:t>between and</w:t>
      </w:r>
      <w:r>
        <w:rPr>
          <w:spacing w:val="-7"/>
        </w:rPr>
        <w:t> </w:t>
      </w:r>
      <w:r>
        <w:rPr/>
        <w:t>among</w:t>
      </w:r>
      <w:r>
        <w:rPr>
          <w:spacing w:val="-7"/>
        </w:rPr>
        <w:t> </w:t>
      </w:r>
      <w:r>
        <w:rPr/>
        <w:t>our</w:t>
      </w:r>
      <w:r>
        <w:rPr>
          <w:spacing w:val="-7"/>
        </w:rPr>
        <w:t> </w:t>
      </w:r>
      <w:r>
        <w:rPr/>
        <w:t>employees</w:t>
      </w:r>
      <w:r>
        <w:rPr>
          <w:spacing w:val="-7"/>
        </w:rPr>
        <w:t> </w:t>
      </w:r>
      <w:r>
        <w:rPr/>
        <w:t>as</w:t>
      </w:r>
      <w:r>
        <w:rPr>
          <w:spacing w:val="-7"/>
        </w:rPr>
        <w:t> </w:t>
      </w:r>
      <w:r>
        <w:rPr/>
        <w:t>well</w:t>
      </w:r>
      <w:r>
        <w:rPr>
          <w:spacing w:val="-7"/>
        </w:rPr>
        <w:t> </w:t>
      </w:r>
      <w:r>
        <w:rPr/>
        <w:t>as</w:t>
      </w:r>
      <w:r>
        <w:rPr>
          <w:spacing w:val="-7"/>
        </w:rPr>
        <w:t> </w:t>
      </w:r>
      <w:r>
        <w:rPr/>
        <w:t>with</w:t>
      </w:r>
      <w:r>
        <w:rPr>
          <w:spacing w:val="-7"/>
        </w:rPr>
        <w:t> </w:t>
      </w:r>
      <w:r>
        <w:rPr/>
        <w:t>other</w:t>
      </w:r>
      <w:r>
        <w:rPr>
          <w:spacing w:val="-7"/>
        </w:rPr>
        <w:t> </w:t>
      </w:r>
      <w:r>
        <w:rPr/>
        <w:t>third</w:t>
      </w:r>
      <w:r>
        <w:rPr>
          <w:spacing w:val="-7"/>
        </w:rPr>
        <w:t> </w:t>
      </w:r>
      <w:r>
        <w:rPr/>
        <w:t>parties,</w:t>
      </w:r>
      <w:r>
        <w:rPr>
          <w:spacing w:val="-7"/>
        </w:rPr>
        <w:t> </w:t>
      </w:r>
      <w:r>
        <w:rPr/>
        <w:t>including</w:t>
      </w:r>
      <w:r>
        <w:rPr>
          <w:spacing w:val="-7"/>
        </w:rPr>
        <w:t> </w:t>
      </w:r>
      <w:r>
        <w:rPr/>
        <w:t>customers,</w:t>
      </w:r>
      <w:r>
        <w:rPr>
          <w:spacing w:val="-7"/>
        </w:rPr>
        <w:t> </w:t>
      </w:r>
      <w:r>
        <w:rPr/>
        <w:t>suppliers,</w:t>
      </w:r>
      <w:r>
        <w:rPr>
          <w:spacing w:val="-7"/>
        </w:rPr>
        <w:t> </w:t>
      </w:r>
      <w:r>
        <w:rPr/>
        <w:t>vendors</w:t>
      </w:r>
      <w:r>
        <w:rPr>
          <w:spacing w:val="-7"/>
        </w:rPr>
        <w:t> </w:t>
      </w:r>
      <w:r>
        <w:rPr/>
        <w:t>and</w:t>
      </w:r>
      <w:r>
        <w:rPr>
          <w:spacing w:val="-7"/>
        </w:rPr>
        <w:t> </w:t>
      </w:r>
      <w:r>
        <w:rPr/>
        <w:t>consumers.</w:t>
      </w:r>
      <w:r>
        <w:rPr>
          <w:spacing w:val="-7"/>
        </w:rPr>
        <w:t> </w:t>
      </w:r>
      <w:r>
        <w:rPr/>
        <w:t>Any</w:t>
      </w:r>
      <w:r>
        <w:rPr>
          <w:spacing w:val="-7"/>
        </w:rPr>
        <w:t> </w:t>
      </w:r>
      <w:r>
        <w:rPr/>
        <w:t>interruption</w:t>
      </w:r>
      <w:r>
        <w:rPr>
          <w:spacing w:val="-7"/>
        </w:rPr>
        <w:t> </w:t>
      </w:r>
      <w:r>
        <w:rPr/>
        <w:t>in</w:t>
      </w:r>
      <w:r>
        <w:rPr>
          <w:spacing w:val="-7"/>
        </w:rPr>
        <w:t> </w:t>
      </w:r>
      <w:r>
        <w:rPr/>
        <w:t>Information</w:t>
      </w:r>
      <w:r>
        <w:rPr>
          <w:spacing w:val="-7"/>
        </w:rPr>
        <w:t> </w:t>
      </w:r>
      <w:r>
        <w:rPr/>
        <w:t>Technology</w:t>
      </w:r>
      <w:r>
        <w:rPr>
          <w:spacing w:val="-7"/>
        </w:rPr>
        <w:t> </w:t>
      </w:r>
      <w:r>
        <w:rPr/>
        <w:t>Systems</w:t>
      </w:r>
      <w:r>
        <w:rPr>
          <w:spacing w:val="-7"/>
        </w:rPr>
        <w:t> </w:t>
      </w:r>
      <w:r>
        <w:rPr/>
        <w:t>may impede our ability to engage in the digital space and result in lost revenues, damage to our reputation, and loss of users.</w:t>
      </w:r>
    </w:p>
    <w:p>
      <w:pPr>
        <w:pStyle w:val="BodyText"/>
        <w:spacing w:before="133"/>
      </w:pPr>
    </w:p>
    <w:p>
      <w:pPr>
        <w:spacing w:before="0"/>
        <w:ind w:left="131" w:right="0" w:firstLine="0"/>
        <w:jc w:val="left"/>
        <w:rPr>
          <w:b/>
          <w:sz w:val="15"/>
        </w:rPr>
      </w:pPr>
      <w:r>
        <w:rPr>
          <w:b/>
          <w:color w:val="E77721"/>
          <w:sz w:val="15"/>
        </w:rPr>
        <w:t>The</w:t>
      </w:r>
      <w:r>
        <w:rPr>
          <w:b/>
          <w:color w:val="E77721"/>
          <w:spacing w:val="-7"/>
          <w:sz w:val="15"/>
        </w:rPr>
        <w:t> </w:t>
      </w:r>
      <w:r>
        <w:rPr>
          <w:b/>
          <w:color w:val="E77721"/>
          <w:sz w:val="15"/>
        </w:rPr>
        <w:t>market</w:t>
      </w:r>
      <w:r>
        <w:rPr>
          <w:b/>
          <w:color w:val="E77721"/>
          <w:spacing w:val="-6"/>
          <w:sz w:val="15"/>
        </w:rPr>
        <w:t> </w:t>
      </w:r>
      <w:r>
        <w:rPr>
          <w:b/>
          <w:color w:val="E77721"/>
          <w:sz w:val="15"/>
        </w:rPr>
        <w:t>for</w:t>
      </w:r>
      <w:r>
        <w:rPr>
          <w:b/>
          <w:color w:val="E77721"/>
          <w:spacing w:val="-6"/>
          <w:sz w:val="15"/>
        </w:rPr>
        <w:t> </w:t>
      </w:r>
      <w:r>
        <w:rPr>
          <w:b/>
          <w:color w:val="E77721"/>
          <w:sz w:val="15"/>
        </w:rPr>
        <w:t>prime</w:t>
      </w:r>
      <w:r>
        <w:rPr>
          <w:b/>
          <w:color w:val="E77721"/>
          <w:spacing w:val="-6"/>
          <w:sz w:val="15"/>
        </w:rPr>
        <w:t> </w:t>
      </w:r>
      <w:r>
        <w:rPr>
          <w:b/>
          <w:color w:val="E77721"/>
          <w:sz w:val="15"/>
        </w:rPr>
        <w:t>real</w:t>
      </w:r>
      <w:r>
        <w:rPr>
          <w:b/>
          <w:color w:val="E77721"/>
          <w:spacing w:val="-6"/>
          <w:sz w:val="15"/>
        </w:rPr>
        <w:t> </w:t>
      </w:r>
      <w:r>
        <w:rPr>
          <w:b/>
          <w:color w:val="E77721"/>
          <w:sz w:val="15"/>
        </w:rPr>
        <w:t>estate</w:t>
      </w:r>
      <w:r>
        <w:rPr>
          <w:b/>
          <w:color w:val="E77721"/>
          <w:spacing w:val="-6"/>
          <w:sz w:val="15"/>
        </w:rPr>
        <w:t> </w:t>
      </w:r>
      <w:r>
        <w:rPr>
          <w:b/>
          <w:color w:val="E77721"/>
          <w:sz w:val="15"/>
        </w:rPr>
        <w:t>is</w:t>
      </w:r>
      <w:r>
        <w:rPr>
          <w:b/>
          <w:color w:val="E77721"/>
          <w:spacing w:val="-6"/>
          <w:sz w:val="15"/>
        </w:rPr>
        <w:t> </w:t>
      </w:r>
      <w:r>
        <w:rPr>
          <w:b/>
          <w:color w:val="E77721"/>
          <w:spacing w:val="-2"/>
          <w:sz w:val="15"/>
        </w:rPr>
        <w:t>competitive.</w:t>
      </w:r>
    </w:p>
    <w:p>
      <w:pPr>
        <w:pStyle w:val="BodyText"/>
        <w:spacing w:line="264" w:lineRule="auto" w:before="111"/>
        <w:ind w:left="131" w:right="118"/>
      </w:pPr>
      <w:r>
        <w:rPr/>
        <w:t>Our</w:t>
      </w:r>
      <w:r>
        <w:rPr>
          <w:spacing w:val="-6"/>
        </w:rPr>
        <w:t> </w:t>
      </w:r>
      <w:r>
        <w:rPr/>
        <w:t>ability</w:t>
      </w:r>
      <w:r>
        <w:rPr>
          <w:spacing w:val="-6"/>
        </w:rPr>
        <w:t> </w:t>
      </w:r>
      <w:r>
        <w:rPr/>
        <w:t>to</w:t>
      </w:r>
      <w:r>
        <w:rPr>
          <w:spacing w:val="-6"/>
        </w:rPr>
        <w:t> </w:t>
      </w:r>
      <w:r>
        <w:rPr/>
        <w:t>effectively</w:t>
      </w:r>
      <w:r>
        <w:rPr>
          <w:spacing w:val="-6"/>
        </w:rPr>
        <w:t> </w:t>
      </w:r>
      <w:r>
        <w:rPr/>
        <w:t>obtain</w:t>
      </w:r>
      <w:r>
        <w:rPr>
          <w:spacing w:val="-6"/>
        </w:rPr>
        <w:t> </w:t>
      </w:r>
      <w:r>
        <w:rPr/>
        <w:t>real</w:t>
      </w:r>
      <w:r>
        <w:rPr>
          <w:spacing w:val="-6"/>
        </w:rPr>
        <w:t> </w:t>
      </w:r>
      <w:r>
        <w:rPr/>
        <w:t>estate</w:t>
      </w:r>
      <w:r>
        <w:rPr>
          <w:spacing w:val="-6"/>
        </w:rPr>
        <w:t> </w:t>
      </w:r>
      <w:r>
        <w:rPr/>
        <w:t>to</w:t>
      </w:r>
      <w:r>
        <w:rPr>
          <w:spacing w:val="-6"/>
        </w:rPr>
        <w:t> </w:t>
      </w:r>
      <w:r>
        <w:rPr/>
        <w:t>open</w:t>
      </w:r>
      <w:r>
        <w:rPr>
          <w:spacing w:val="-6"/>
        </w:rPr>
        <w:t> </w:t>
      </w:r>
      <w:r>
        <w:rPr/>
        <w:t>new</w:t>
      </w:r>
      <w:r>
        <w:rPr>
          <w:spacing w:val="-6"/>
        </w:rPr>
        <w:t> </w:t>
      </w:r>
      <w:r>
        <w:rPr/>
        <w:t>retail</w:t>
      </w:r>
      <w:r>
        <w:rPr>
          <w:spacing w:val="-6"/>
        </w:rPr>
        <w:t> </w:t>
      </w:r>
      <w:r>
        <w:rPr/>
        <w:t>stores</w:t>
      </w:r>
      <w:r>
        <w:rPr>
          <w:spacing w:val="-6"/>
        </w:rPr>
        <w:t> </w:t>
      </w:r>
      <w:r>
        <w:rPr/>
        <w:t>and</w:t>
      </w:r>
      <w:r>
        <w:rPr>
          <w:spacing w:val="-6"/>
        </w:rPr>
        <w:t> </w:t>
      </w:r>
      <w:r>
        <w:rPr/>
        <w:t>otherwise</w:t>
      </w:r>
      <w:r>
        <w:rPr>
          <w:spacing w:val="-6"/>
        </w:rPr>
        <w:t> </w:t>
      </w:r>
      <w:r>
        <w:rPr/>
        <w:t>conduct</w:t>
      </w:r>
      <w:r>
        <w:rPr>
          <w:spacing w:val="-6"/>
        </w:rPr>
        <w:t> </w:t>
      </w:r>
      <w:r>
        <w:rPr/>
        <w:t>our</w:t>
      </w:r>
      <w:r>
        <w:rPr>
          <w:spacing w:val="-6"/>
        </w:rPr>
        <w:t> </w:t>
      </w:r>
      <w:r>
        <w:rPr/>
        <w:t>operations,</w:t>
      </w:r>
      <w:r>
        <w:rPr>
          <w:spacing w:val="-6"/>
        </w:rPr>
        <w:t> </w:t>
      </w:r>
      <w:r>
        <w:rPr/>
        <w:t>both</w:t>
      </w:r>
      <w:r>
        <w:rPr>
          <w:spacing w:val="-6"/>
        </w:rPr>
        <w:t> </w:t>
      </w:r>
      <w:r>
        <w:rPr/>
        <w:t>domestically</w:t>
      </w:r>
      <w:r>
        <w:rPr>
          <w:spacing w:val="-6"/>
        </w:rPr>
        <w:t> </w:t>
      </w:r>
      <w:r>
        <w:rPr/>
        <w:t>and</w:t>
      </w:r>
      <w:r>
        <w:rPr>
          <w:spacing w:val="-6"/>
        </w:rPr>
        <w:t> </w:t>
      </w:r>
      <w:r>
        <w:rPr/>
        <w:t>internationally,</w:t>
      </w:r>
      <w:r>
        <w:rPr>
          <w:spacing w:val="-6"/>
        </w:rPr>
        <w:t> </w:t>
      </w:r>
      <w:r>
        <w:rPr/>
        <w:t>depends</w:t>
      </w:r>
      <w:r>
        <w:rPr>
          <w:spacing w:val="-6"/>
        </w:rPr>
        <w:t> </w:t>
      </w:r>
      <w:r>
        <w:rPr/>
        <w:t>on</w:t>
      </w:r>
      <w:r>
        <w:rPr>
          <w:spacing w:val="-6"/>
        </w:rPr>
        <w:t> </w:t>
      </w:r>
      <w:r>
        <w:rPr/>
        <w:t>the</w:t>
      </w:r>
      <w:r>
        <w:rPr>
          <w:spacing w:val="-6"/>
        </w:rPr>
        <w:t> </w:t>
      </w:r>
      <w:r>
        <w:rPr/>
        <w:t>availability</w:t>
      </w:r>
      <w:r>
        <w:rPr>
          <w:spacing w:val="-6"/>
        </w:rPr>
        <w:t> </w:t>
      </w:r>
      <w:r>
        <w:rPr/>
        <w:t>of real estate that meets our criteria for traffic, square footage, co-tenancies, lease</w:t>
      </w:r>
    </w:p>
    <w:p>
      <w:pPr>
        <w:pStyle w:val="BodyText"/>
      </w:pPr>
    </w:p>
    <w:p>
      <w:pPr>
        <w:pStyle w:val="BodyText"/>
        <w:spacing w:before="112"/>
      </w:pPr>
    </w:p>
    <w:p>
      <w:pPr>
        <w:spacing w:before="1"/>
        <w:ind w:left="131" w:right="0" w:firstLine="0"/>
        <w:jc w:val="left"/>
        <w:rPr>
          <w:sz w:val="15"/>
        </w:rPr>
      </w:pPr>
      <w:r>
        <w:rPr>
          <w:color w:val="E77721"/>
          <w:sz w:val="15"/>
        </w:rPr>
        <w:t>16</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03712">
                <wp:simplePos x="0" y="0"/>
                <wp:positionH relativeFrom="page">
                  <wp:posOffset>222884</wp:posOffset>
                </wp:positionH>
                <wp:positionV relativeFrom="paragraph">
                  <wp:posOffset>227952</wp:posOffset>
                </wp:positionV>
                <wp:extent cx="7312659" cy="17145"/>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7312659" cy="17145"/>
                          <a:chExt cx="7312659" cy="17145"/>
                        </a:xfrm>
                      </wpg:grpSpPr>
                      <wps:wsp>
                        <wps:cNvPr id="124" name="Graphic 12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5" name="Graphic 12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26" name="Graphic 12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27" name="Graphic 12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712768;mso-wrap-distance-left:0;mso-wrap-distance-right:0" id="docshapegroup122" coordorigin="351,359" coordsize="11516,27">
                <v:shape style="position:absolute;left:351;top:358;width:11516;height:14" id="docshape123" coordorigin="351,359" coordsize="11516,14" path="m11853,372l364,372,351,359,11867,359,11853,372xe" filled="true" fillcolor="#9a9a9a" stroked="false">
                  <v:path arrowok="t"/>
                  <v:fill type="solid"/>
                </v:shape>
                <v:shape style="position:absolute;left:351;top:372;width:11516;height:14" id="docshape124" coordorigin="351,372" coordsize="11516,14" path="m11867,386l351,386,364,372,11853,372,11867,386xe" filled="true" fillcolor="#ededed" stroked="false">
                  <v:path arrowok="t"/>
                  <v:fill type="solid"/>
                </v:shape>
                <v:shape style="position:absolute;left:351;top:358;width:14;height:27" id="docshape125" coordorigin="351,359" coordsize="14,27" path="m351,386l351,359,364,372,351,386xe" filled="true" fillcolor="#9a9a9a" stroked="false">
                  <v:path arrowok="t"/>
                  <v:fill type="solid"/>
                </v:shape>
                <v:shape style="position:absolute;left:11853;top:358;width:14;height:27" id="docshape126"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63"/>
      </w:pPr>
    </w:p>
    <w:p>
      <w:pPr>
        <w:pStyle w:val="BodyText"/>
        <w:spacing w:line="264" w:lineRule="auto"/>
        <w:ind w:left="131" w:right="118"/>
      </w:pPr>
      <w:r>
        <w:rPr/>
        <w:t>economics,</w:t>
      </w:r>
      <w:r>
        <w:rPr>
          <w:spacing w:val="-2"/>
        </w:rPr>
        <w:t> </w:t>
      </w:r>
      <w:r>
        <w:rPr/>
        <w:t>demographics</w:t>
      </w:r>
      <w:r>
        <w:rPr>
          <w:spacing w:val="-2"/>
        </w:rPr>
        <w:t> </w:t>
      </w:r>
      <w:r>
        <w:rPr/>
        <w:t>and</w:t>
      </w:r>
      <w:r>
        <w:rPr>
          <w:spacing w:val="-2"/>
        </w:rPr>
        <w:t> </w:t>
      </w:r>
      <w:r>
        <w:rPr/>
        <w:t>other</w:t>
      </w:r>
      <w:r>
        <w:rPr>
          <w:spacing w:val="-2"/>
        </w:rPr>
        <w:t> </w:t>
      </w:r>
      <w:r>
        <w:rPr/>
        <w:t>factors.</w:t>
      </w:r>
      <w:r>
        <w:rPr>
          <w:spacing w:val="-2"/>
        </w:rPr>
        <w:t> </w:t>
      </w:r>
      <w:r>
        <w:rPr/>
        <w:t>We</w:t>
      </w:r>
      <w:r>
        <w:rPr>
          <w:spacing w:val="-2"/>
        </w:rPr>
        <w:t> </w:t>
      </w:r>
      <w:r>
        <w:rPr/>
        <w:t>also</w:t>
      </w:r>
      <w:r>
        <w:rPr>
          <w:spacing w:val="-2"/>
        </w:rPr>
        <w:t> </w:t>
      </w:r>
      <w:r>
        <w:rPr/>
        <w:t>must</w:t>
      </w:r>
      <w:r>
        <w:rPr>
          <w:spacing w:val="-2"/>
        </w:rPr>
        <w:t> </w:t>
      </w:r>
      <w:r>
        <w:rPr/>
        <w:t>be</w:t>
      </w:r>
      <w:r>
        <w:rPr>
          <w:spacing w:val="-2"/>
        </w:rPr>
        <w:t> </w:t>
      </w:r>
      <w:r>
        <w:rPr/>
        <w:t>able</w:t>
      </w:r>
      <w:r>
        <w:rPr>
          <w:spacing w:val="-2"/>
        </w:rPr>
        <w:t> </w:t>
      </w:r>
      <w:r>
        <w:rPr/>
        <w:t>to</w:t>
      </w:r>
      <w:r>
        <w:rPr>
          <w:spacing w:val="-2"/>
        </w:rPr>
        <w:t> </w:t>
      </w:r>
      <w:r>
        <w:rPr/>
        <w:t>effectively</w:t>
      </w:r>
      <w:r>
        <w:rPr>
          <w:spacing w:val="-2"/>
        </w:rPr>
        <w:t> </w:t>
      </w:r>
      <w:r>
        <w:rPr/>
        <w:t>renew</w:t>
      </w:r>
      <w:r>
        <w:rPr>
          <w:spacing w:val="-2"/>
        </w:rPr>
        <w:t> </w:t>
      </w:r>
      <w:r>
        <w:rPr/>
        <w:t>our</w:t>
      </w:r>
      <w:r>
        <w:rPr>
          <w:spacing w:val="-2"/>
        </w:rPr>
        <w:t> </w:t>
      </w:r>
      <w:r>
        <w:rPr/>
        <w:t>existing</w:t>
      </w:r>
      <w:r>
        <w:rPr>
          <w:spacing w:val="-2"/>
        </w:rPr>
        <w:t> </w:t>
      </w:r>
      <w:r>
        <w:rPr/>
        <w:t>real</w:t>
      </w:r>
      <w:r>
        <w:rPr>
          <w:spacing w:val="-2"/>
        </w:rPr>
        <w:t> </w:t>
      </w:r>
      <w:r>
        <w:rPr/>
        <w:t>estate</w:t>
      </w:r>
      <w:r>
        <w:rPr>
          <w:spacing w:val="-2"/>
        </w:rPr>
        <w:t> </w:t>
      </w:r>
      <w:r>
        <w:rPr/>
        <w:t>leases.</w:t>
      </w:r>
      <w:r>
        <w:rPr>
          <w:spacing w:val="-2"/>
        </w:rPr>
        <w:t> </w:t>
      </w:r>
      <w:r>
        <w:rPr/>
        <w:t>In addition,</w:t>
      </w:r>
      <w:r>
        <w:rPr>
          <w:spacing w:val="-2"/>
        </w:rPr>
        <w:t> </w:t>
      </w:r>
      <w:r>
        <w:rPr/>
        <w:t>from</w:t>
      </w:r>
      <w:r>
        <w:rPr>
          <w:spacing w:val="-2"/>
        </w:rPr>
        <w:t> </w:t>
      </w:r>
      <w:r>
        <w:rPr/>
        <w:t>time</w:t>
      </w:r>
      <w:r>
        <w:rPr>
          <w:spacing w:val="-2"/>
        </w:rPr>
        <w:t> </w:t>
      </w:r>
      <w:r>
        <w:rPr/>
        <w:t>to</w:t>
      </w:r>
      <w:r>
        <w:rPr>
          <w:spacing w:val="-2"/>
        </w:rPr>
        <w:t> </w:t>
      </w:r>
      <w:r>
        <w:rPr/>
        <w:t>time,</w:t>
      </w:r>
      <w:r>
        <w:rPr>
          <w:spacing w:val="-2"/>
        </w:rPr>
        <w:t> </w:t>
      </w:r>
      <w:r>
        <w:rPr/>
        <w:t>we</w:t>
      </w:r>
      <w:r>
        <w:rPr>
          <w:spacing w:val="-2"/>
        </w:rPr>
        <w:t> </w:t>
      </w:r>
      <w:r>
        <w:rPr/>
        <w:t>seek</w:t>
      </w:r>
      <w:r>
        <w:rPr>
          <w:spacing w:val="-2"/>
        </w:rPr>
        <w:t> </w:t>
      </w:r>
      <w:r>
        <w:rPr/>
        <w:t>to</w:t>
      </w:r>
      <w:r>
        <w:rPr>
          <w:spacing w:val="-2"/>
        </w:rPr>
        <w:t> </w:t>
      </w:r>
      <w:r>
        <w:rPr/>
        <w:t>downsize, consolidate,</w:t>
      </w:r>
      <w:r>
        <w:rPr>
          <w:spacing w:val="-7"/>
        </w:rPr>
        <w:t> </w:t>
      </w:r>
      <w:r>
        <w:rPr/>
        <w:t>reposition</w:t>
      </w:r>
      <w:r>
        <w:rPr>
          <w:spacing w:val="-7"/>
        </w:rPr>
        <w:t> </w:t>
      </w:r>
      <w:r>
        <w:rPr/>
        <w:t>or</w:t>
      </w:r>
      <w:r>
        <w:rPr>
          <w:spacing w:val="-7"/>
        </w:rPr>
        <w:t> </w:t>
      </w:r>
      <w:r>
        <w:rPr/>
        <w:t>close</w:t>
      </w:r>
      <w:r>
        <w:rPr>
          <w:spacing w:val="-7"/>
        </w:rPr>
        <w:t> </w:t>
      </w:r>
      <w:r>
        <w:rPr/>
        <w:t>some</w:t>
      </w:r>
      <w:r>
        <w:rPr>
          <w:spacing w:val="-7"/>
        </w:rPr>
        <w:t> </w:t>
      </w:r>
      <w:r>
        <w:rPr/>
        <w:t>of</w:t>
      </w:r>
      <w:r>
        <w:rPr>
          <w:spacing w:val="-7"/>
        </w:rPr>
        <w:t> </w:t>
      </w:r>
      <w:r>
        <w:rPr/>
        <w:t>our</w:t>
      </w:r>
      <w:r>
        <w:rPr>
          <w:spacing w:val="-7"/>
        </w:rPr>
        <w:t> </w:t>
      </w:r>
      <w:r>
        <w:rPr/>
        <w:t>real</w:t>
      </w:r>
      <w:r>
        <w:rPr>
          <w:spacing w:val="-7"/>
        </w:rPr>
        <w:t> </w:t>
      </w:r>
      <w:r>
        <w:rPr/>
        <w:t>estate</w:t>
      </w:r>
      <w:r>
        <w:rPr>
          <w:spacing w:val="-7"/>
        </w:rPr>
        <w:t> </w:t>
      </w:r>
      <w:r>
        <w:rPr/>
        <w:t>locations,</w:t>
      </w:r>
      <w:r>
        <w:rPr>
          <w:spacing w:val="-7"/>
        </w:rPr>
        <w:t> </w:t>
      </w:r>
      <w:r>
        <w:rPr/>
        <w:t>which</w:t>
      </w:r>
      <w:r>
        <w:rPr>
          <w:spacing w:val="-7"/>
        </w:rPr>
        <w:t> </w:t>
      </w:r>
      <w:r>
        <w:rPr/>
        <w:t>may</w:t>
      </w:r>
      <w:r>
        <w:rPr>
          <w:spacing w:val="-7"/>
        </w:rPr>
        <w:t> </w:t>
      </w:r>
      <w:r>
        <w:rPr/>
        <w:t>require</w:t>
      </w:r>
      <w:r>
        <w:rPr>
          <w:spacing w:val="-7"/>
        </w:rPr>
        <w:t> </w:t>
      </w:r>
      <w:r>
        <w:rPr/>
        <w:t>modification</w:t>
      </w:r>
      <w:r>
        <w:rPr>
          <w:spacing w:val="-7"/>
        </w:rPr>
        <w:t> </w:t>
      </w:r>
      <w:r>
        <w:rPr/>
        <w:t>of</w:t>
      </w:r>
      <w:r>
        <w:rPr>
          <w:spacing w:val="-7"/>
        </w:rPr>
        <w:t> </w:t>
      </w:r>
      <w:r>
        <w:rPr/>
        <w:t>an</w:t>
      </w:r>
      <w:r>
        <w:rPr>
          <w:spacing w:val="-7"/>
        </w:rPr>
        <w:t> </w:t>
      </w:r>
      <w:r>
        <w:rPr/>
        <w:t>existing</w:t>
      </w:r>
      <w:r>
        <w:rPr>
          <w:spacing w:val="-7"/>
        </w:rPr>
        <w:t> </w:t>
      </w:r>
      <w:r>
        <w:rPr/>
        <w:t>lease.</w:t>
      </w:r>
      <w:r>
        <w:rPr>
          <w:spacing w:val="-7"/>
        </w:rPr>
        <w:t> </w:t>
      </w:r>
      <w:r>
        <w:rPr/>
        <w:t>Failure</w:t>
      </w:r>
      <w:r>
        <w:rPr>
          <w:spacing w:val="-7"/>
        </w:rPr>
        <w:t> </w:t>
      </w:r>
      <w:r>
        <w:rPr/>
        <w:t>to</w:t>
      </w:r>
      <w:r>
        <w:rPr>
          <w:spacing w:val="-7"/>
        </w:rPr>
        <w:t> </w:t>
      </w:r>
      <w:r>
        <w:rPr/>
        <w:t>secure</w:t>
      </w:r>
      <w:r>
        <w:rPr>
          <w:spacing w:val="-7"/>
        </w:rPr>
        <w:t> </w:t>
      </w:r>
      <w:r>
        <w:rPr/>
        <w:t>adequate</w:t>
      </w:r>
      <w:r>
        <w:rPr>
          <w:spacing w:val="-7"/>
        </w:rPr>
        <w:t> </w:t>
      </w:r>
      <w:r>
        <w:rPr/>
        <w:t>new</w:t>
      </w:r>
      <w:r>
        <w:rPr>
          <w:spacing w:val="-7"/>
        </w:rPr>
        <w:t> </w:t>
      </w:r>
      <w:r>
        <w:rPr/>
        <w:t>locations</w:t>
      </w:r>
      <w:r>
        <w:rPr>
          <w:spacing w:val="-7"/>
        </w:rPr>
        <w:t> </w:t>
      </w:r>
      <w:r>
        <w:rPr/>
        <w:t>or</w:t>
      </w:r>
      <w:r>
        <w:rPr>
          <w:spacing w:val="-7"/>
        </w:rPr>
        <w:t> </w:t>
      </w:r>
      <w:r>
        <w:rPr/>
        <w:t>successfully modify</w:t>
      </w:r>
      <w:r>
        <w:rPr>
          <w:spacing w:val="-2"/>
        </w:rPr>
        <w:t> </w:t>
      </w:r>
      <w:r>
        <w:rPr/>
        <w:t>leases</w:t>
      </w:r>
      <w:r>
        <w:rPr>
          <w:spacing w:val="-2"/>
        </w:rPr>
        <w:t> </w:t>
      </w:r>
      <w:r>
        <w:rPr/>
        <w:t>for</w:t>
      </w:r>
      <w:r>
        <w:rPr>
          <w:spacing w:val="-2"/>
        </w:rPr>
        <w:t> </w:t>
      </w:r>
      <w:r>
        <w:rPr/>
        <w:t>existing</w:t>
      </w:r>
      <w:r>
        <w:rPr>
          <w:spacing w:val="-2"/>
        </w:rPr>
        <w:t> </w:t>
      </w:r>
      <w:r>
        <w:rPr/>
        <w:t>locations,</w:t>
      </w:r>
      <w:r>
        <w:rPr>
          <w:spacing w:val="-2"/>
        </w:rPr>
        <w:t> </w:t>
      </w:r>
      <w:r>
        <w:rPr/>
        <w:t>or</w:t>
      </w:r>
      <w:r>
        <w:rPr>
          <w:spacing w:val="-2"/>
        </w:rPr>
        <w:t> </w:t>
      </w:r>
      <w:r>
        <w:rPr/>
        <w:t>failure</w:t>
      </w:r>
      <w:r>
        <w:rPr>
          <w:spacing w:val="-2"/>
        </w:rPr>
        <w:t> </w:t>
      </w:r>
      <w:r>
        <w:rPr/>
        <w:t>to</w:t>
      </w:r>
      <w:r>
        <w:rPr>
          <w:spacing w:val="-2"/>
        </w:rPr>
        <w:t> </w:t>
      </w:r>
      <w:r>
        <w:rPr/>
        <w:t>effectively</w:t>
      </w:r>
      <w:r>
        <w:rPr>
          <w:spacing w:val="-2"/>
        </w:rPr>
        <w:t> </w:t>
      </w:r>
      <w:r>
        <w:rPr/>
        <w:t>manage</w:t>
      </w:r>
      <w:r>
        <w:rPr>
          <w:spacing w:val="-2"/>
        </w:rPr>
        <w:t> </w:t>
      </w:r>
      <w:r>
        <w:rPr/>
        <w:t>the</w:t>
      </w:r>
      <w:r>
        <w:rPr>
          <w:spacing w:val="-2"/>
        </w:rPr>
        <w:t> </w:t>
      </w:r>
      <w:r>
        <w:rPr/>
        <w:t>profitability</w:t>
      </w:r>
      <w:r>
        <w:rPr>
          <w:spacing w:val="-2"/>
        </w:rPr>
        <w:t> </w:t>
      </w:r>
      <w:r>
        <w:rPr/>
        <w:t>of</w:t>
      </w:r>
      <w:r>
        <w:rPr>
          <w:spacing w:val="-2"/>
        </w:rPr>
        <w:t> </w:t>
      </w:r>
      <w:r>
        <w:rPr/>
        <w:t>our</w:t>
      </w:r>
      <w:r>
        <w:rPr>
          <w:spacing w:val="-2"/>
        </w:rPr>
        <w:t> </w:t>
      </w:r>
      <w:r>
        <w:rPr/>
        <w:t>existing</w:t>
      </w:r>
      <w:r>
        <w:rPr>
          <w:spacing w:val="-2"/>
        </w:rPr>
        <w:t> </w:t>
      </w:r>
      <w:r>
        <w:rPr/>
        <w:t>fleet</w:t>
      </w:r>
      <w:r>
        <w:rPr>
          <w:spacing w:val="-2"/>
        </w:rPr>
        <w:t> </w:t>
      </w:r>
      <w:r>
        <w:rPr/>
        <w:t>of</w:t>
      </w:r>
      <w:r>
        <w:rPr>
          <w:spacing w:val="-2"/>
        </w:rPr>
        <w:t> </w:t>
      </w:r>
      <w:r>
        <w:rPr/>
        <w:t>retail</w:t>
      </w:r>
      <w:r>
        <w:rPr>
          <w:spacing w:val="-2"/>
        </w:rPr>
        <w:t> </w:t>
      </w:r>
      <w:r>
        <w:rPr/>
        <w:t>stores,</w:t>
      </w:r>
      <w:r>
        <w:rPr>
          <w:spacing w:val="-2"/>
        </w:rPr>
        <w:t> </w:t>
      </w:r>
      <w:r>
        <w:rPr/>
        <w:t>could</w:t>
      </w:r>
      <w:r>
        <w:rPr>
          <w:spacing w:val="-2"/>
        </w:rPr>
        <w:t> </w:t>
      </w:r>
      <w:r>
        <w:rPr/>
        <w:t>have an</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operating</w:t>
      </w:r>
      <w:r>
        <w:rPr>
          <w:spacing w:val="-2"/>
        </w:rPr>
        <w:t> </w:t>
      </w:r>
      <w:r>
        <w:rPr/>
        <w:t>results</w:t>
      </w:r>
      <w:r>
        <w:rPr/>
        <w:t> and financial condition.</w:t>
      </w:r>
    </w:p>
    <w:p>
      <w:pPr>
        <w:pStyle w:val="BodyText"/>
        <w:spacing w:before="40"/>
      </w:pPr>
    </w:p>
    <w:p>
      <w:pPr>
        <w:pStyle w:val="BodyText"/>
        <w:spacing w:line="264" w:lineRule="auto" w:before="1"/>
        <w:ind w:left="131" w:right="118"/>
      </w:pPr>
      <w:r>
        <w:rPr/>
        <w:t>Additionally,</w:t>
      </w:r>
      <w:r>
        <w:rPr>
          <w:spacing w:val="-7"/>
        </w:rPr>
        <w:t> </w:t>
      </w:r>
      <w:r>
        <w:rPr/>
        <w:t>the</w:t>
      </w:r>
      <w:r>
        <w:rPr>
          <w:spacing w:val="-7"/>
        </w:rPr>
        <w:t> </w:t>
      </w:r>
      <w:r>
        <w:rPr/>
        <w:t>economic</w:t>
      </w:r>
      <w:r>
        <w:rPr>
          <w:spacing w:val="-7"/>
        </w:rPr>
        <w:t> </w:t>
      </w:r>
      <w:r>
        <w:rPr/>
        <w:t>environment</w:t>
      </w:r>
      <w:r>
        <w:rPr>
          <w:spacing w:val="-7"/>
        </w:rPr>
        <w:t> </w:t>
      </w:r>
      <w:r>
        <w:rPr/>
        <w:t>may</w:t>
      </w:r>
      <w:r>
        <w:rPr>
          <w:spacing w:val="-7"/>
        </w:rPr>
        <w:t> </w:t>
      </w:r>
      <w:r>
        <w:rPr/>
        <w:t>make</w:t>
      </w:r>
      <w:r>
        <w:rPr>
          <w:spacing w:val="-7"/>
        </w:rPr>
        <w:t> </w:t>
      </w:r>
      <w:r>
        <w:rPr/>
        <w:t>it</w:t>
      </w:r>
      <w:r>
        <w:rPr>
          <w:spacing w:val="-7"/>
        </w:rPr>
        <w:t> </w:t>
      </w:r>
      <w:r>
        <w:rPr/>
        <w:t>difficult</w:t>
      </w:r>
      <w:r>
        <w:rPr>
          <w:spacing w:val="-7"/>
        </w:rPr>
        <w:t> </w:t>
      </w:r>
      <w:r>
        <w:rPr/>
        <w:t>to</w:t>
      </w:r>
      <w:r>
        <w:rPr>
          <w:spacing w:val="-7"/>
        </w:rPr>
        <w:t> </w:t>
      </w:r>
      <w:r>
        <w:rPr/>
        <w:t>determine</w:t>
      </w:r>
      <w:r>
        <w:rPr>
          <w:spacing w:val="-7"/>
        </w:rPr>
        <w:t> </w:t>
      </w:r>
      <w:r>
        <w:rPr/>
        <w:t>the</w:t>
      </w:r>
      <w:r>
        <w:rPr>
          <w:spacing w:val="-7"/>
        </w:rPr>
        <w:t> </w:t>
      </w:r>
      <w:r>
        <w:rPr/>
        <w:t>fair</w:t>
      </w:r>
      <w:r>
        <w:rPr>
          <w:spacing w:val="-7"/>
        </w:rPr>
        <w:t> </w:t>
      </w:r>
      <w:r>
        <w:rPr/>
        <w:t>market</w:t>
      </w:r>
      <w:r>
        <w:rPr>
          <w:spacing w:val="-7"/>
        </w:rPr>
        <w:t> </w:t>
      </w:r>
      <w:r>
        <w:rPr/>
        <w:t>rent</w:t>
      </w:r>
      <w:r>
        <w:rPr>
          <w:spacing w:val="-7"/>
        </w:rPr>
        <w:t> </w:t>
      </w:r>
      <w:r>
        <w:rPr/>
        <w:t>of</w:t>
      </w:r>
      <w:r>
        <w:rPr>
          <w:spacing w:val="-7"/>
        </w:rPr>
        <w:t> </w:t>
      </w:r>
      <w:r>
        <w:rPr/>
        <w:t>real</w:t>
      </w:r>
      <w:r>
        <w:rPr>
          <w:spacing w:val="-7"/>
        </w:rPr>
        <w:t> </w:t>
      </w:r>
      <w:r>
        <w:rPr/>
        <w:t>estate</w:t>
      </w:r>
      <w:r>
        <w:rPr>
          <w:spacing w:val="-7"/>
        </w:rPr>
        <w:t> </w:t>
      </w:r>
      <w:r>
        <w:rPr/>
        <w:t>properties</w:t>
      </w:r>
      <w:r>
        <w:rPr>
          <w:spacing w:val="-7"/>
        </w:rPr>
        <w:t> </w:t>
      </w:r>
      <w:r>
        <w:rPr/>
        <w:t>domestically</w:t>
      </w:r>
      <w:r>
        <w:rPr>
          <w:spacing w:val="-7"/>
        </w:rPr>
        <w:t> </w:t>
      </w:r>
      <w:r>
        <w:rPr/>
        <w:t>and</w:t>
      </w:r>
      <w:r>
        <w:rPr>
          <w:spacing w:val="-7"/>
        </w:rPr>
        <w:t> </w:t>
      </w:r>
      <w:r>
        <w:rPr/>
        <w:t>internationally.</w:t>
      </w:r>
      <w:r>
        <w:rPr>
          <w:spacing w:val="-7"/>
        </w:rPr>
        <w:t> </w:t>
      </w:r>
      <w:r>
        <w:rPr/>
        <w:t>This</w:t>
      </w:r>
      <w:r>
        <w:rPr>
          <w:spacing w:val="-7"/>
        </w:rPr>
        <w:t> </w:t>
      </w:r>
      <w:r>
        <w:rPr/>
        <w:t>could</w:t>
      </w:r>
      <w:r>
        <w:rPr>
          <w:spacing w:val="-7"/>
        </w:rPr>
        <w:t> </w:t>
      </w:r>
      <w:r>
        <w:rPr/>
        <w:t>impact</w:t>
      </w:r>
      <w:r>
        <w:rPr>
          <w:spacing w:val="-7"/>
        </w:rPr>
        <w:t> </w:t>
      </w:r>
      <w:r>
        <w:rPr/>
        <w:t>the quality</w:t>
      </w:r>
      <w:r>
        <w:rPr>
          <w:spacing w:val="-3"/>
        </w:rPr>
        <w:t> </w:t>
      </w:r>
      <w:r>
        <w:rPr/>
        <w:t>of</w:t>
      </w:r>
      <w:r>
        <w:rPr>
          <w:spacing w:val="-3"/>
        </w:rPr>
        <w:t> </w:t>
      </w:r>
      <w:r>
        <w:rPr/>
        <w:t>our</w:t>
      </w:r>
      <w:r>
        <w:rPr>
          <w:spacing w:val="-3"/>
        </w:rPr>
        <w:t> </w:t>
      </w:r>
      <w:r>
        <w:rPr/>
        <w:t>decisions</w:t>
      </w:r>
      <w:r>
        <w:rPr>
          <w:spacing w:val="-3"/>
        </w:rPr>
        <w:t> </w:t>
      </w:r>
      <w:r>
        <w:rPr/>
        <w:t>to</w:t>
      </w:r>
      <w:r>
        <w:rPr>
          <w:spacing w:val="-3"/>
        </w:rPr>
        <w:t> </w:t>
      </w:r>
      <w:r>
        <w:rPr/>
        <w:t>exercise</w:t>
      </w:r>
      <w:r>
        <w:rPr>
          <w:spacing w:val="-3"/>
        </w:rPr>
        <w:t> </w:t>
      </w:r>
      <w:r>
        <w:rPr/>
        <w:t>lease</w:t>
      </w:r>
      <w:r>
        <w:rPr>
          <w:spacing w:val="-3"/>
        </w:rPr>
        <w:t> </w:t>
      </w:r>
      <w:r>
        <w:rPr/>
        <w:t>options</w:t>
      </w:r>
      <w:r>
        <w:rPr>
          <w:spacing w:val="-3"/>
        </w:rPr>
        <w:t> </w:t>
      </w:r>
      <w:r>
        <w:rPr/>
        <w:t>at</w:t>
      </w:r>
      <w:r>
        <w:rPr>
          <w:spacing w:val="-3"/>
        </w:rPr>
        <w:t> </w:t>
      </w:r>
      <w:r>
        <w:rPr/>
        <w:t>previously</w:t>
      </w:r>
      <w:r>
        <w:rPr>
          <w:spacing w:val="-3"/>
        </w:rPr>
        <w:t> </w:t>
      </w:r>
      <w:r>
        <w:rPr/>
        <w:t>negotiated</w:t>
      </w:r>
      <w:r>
        <w:rPr>
          <w:spacing w:val="-3"/>
        </w:rPr>
        <w:t> </w:t>
      </w:r>
      <w:r>
        <w:rPr/>
        <w:t>rents</w:t>
      </w:r>
      <w:r>
        <w:rPr>
          <w:spacing w:val="-3"/>
        </w:rPr>
        <w:t> </w:t>
      </w:r>
      <w:r>
        <w:rPr/>
        <w:t>and</w:t>
      </w:r>
      <w:r>
        <w:rPr>
          <w:spacing w:val="-3"/>
        </w:rPr>
        <w:t> </w:t>
      </w:r>
      <w:r>
        <w:rPr/>
        <w:t>to</w:t>
      </w:r>
      <w:r>
        <w:rPr>
          <w:spacing w:val="-3"/>
        </w:rPr>
        <w:t> </w:t>
      </w:r>
      <w:r>
        <w:rPr/>
        <w:t>renew</w:t>
      </w:r>
      <w:r>
        <w:rPr>
          <w:spacing w:val="-3"/>
        </w:rPr>
        <w:t> </w:t>
      </w:r>
      <w:r>
        <w:rPr/>
        <w:t>expiring</w:t>
      </w:r>
      <w:r>
        <w:rPr>
          <w:spacing w:val="-3"/>
        </w:rPr>
        <w:t> </w:t>
      </w:r>
      <w:r>
        <w:rPr/>
        <w:t>leases</w:t>
      </w:r>
      <w:r>
        <w:rPr>
          <w:spacing w:val="-3"/>
        </w:rPr>
        <w:t> </w:t>
      </w:r>
      <w:r>
        <w:rPr/>
        <w:t>at</w:t>
      </w:r>
      <w:r>
        <w:rPr>
          <w:spacing w:val="-3"/>
        </w:rPr>
        <w:t> </w:t>
      </w:r>
      <w:r>
        <w:rPr/>
        <w:t>negotiated</w:t>
      </w:r>
      <w:r>
        <w:rPr>
          <w:spacing w:val="-3"/>
        </w:rPr>
        <w:t> </w:t>
      </w:r>
      <w:r>
        <w:rPr/>
        <w:t>rents.</w:t>
      </w:r>
      <w:r>
        <w:rPr>
          <w:spacing w:val="-3"/>
        </w:rPr>
        <w:t> </w:t>
      </w:r>
      <w:r>
        <w:rPr/>
        <w:t>Any</w:t>
      </w:r>
      <w:r>
        <w:rPr>
          <w:spacing w:val="-1"/>
        </w:rPr>
        <w:t> </w:t>
      </w:r>
      <w:r>
        <w:rPr/>
        <w:t>adverse</w:t>
      </w:r>
      <w:r>
        <w:rPr>
          <w:spacing w:val="-3"/>
        </w:rPr>
        <w:t> </w:t>
      </w:r>
      <w:r>
        <w:rPr/>
        <w:t>effect</w:t>
      </w:r>
      <w:r>
        <w:rPr>
          <w:spacing w:val="-3"/>
        </w:rPr>
        <w:t> </w:t>
      </w:r>
      <w:r>
        <w:rPr/>
        <w:t>on</w:t>
      </w:r>
      <w:r>
        <w:rPr>
          <w:spacing w:val="-3"/>
        </w:rPr>
        <w:t> </w:t>
      </w:r>
      <w:r>
        <w:rPr/>
        <w:t>the</w:t>
      </w:r>
      <w:r>
        <w:rPr>
          <w:spacing w:val="-3"/>
        </w:rPr>
        <w:t> </w:t>
      </w:r>
      <w:r>
        <w:rPr/>
        <w:t>quality</w:t>
      </w:r>
      <w:r>
        <w:rPr>
          <w:spacing w:val="-3"/>
        </w:rPr>
        <w:t> </w:t>
      </w:r>
      <w:r>
        <w:rPr/>
        <w:t>of</w:t>
      </w:r>
      <w:r>
        <w:rPr>
          <w:spacing w:val="-3"/>
        </w:rPr>
        <w:t> </w:t>
      </w:r>
      <w:r>
        <w:rPr/>
        <w:t>these decisions</w:t>
      </w:r>
      <w:r>
        <w:rPr>
          <w:spacing w:val="-4"/>
        </w:rPr>
        <w:t> </w:t>
      </w:r>
      <w:r>
        <w:rPr/>
        <w:t>could</w:t>
      </w:r>
      <w:r>
        <w:rPr>
          <w:spacing w:val="-4"/>
        </w:rPr>
        <w:t> </w:t>
      </w:r>
      <w:r>
        <w:rPr/>
        <w:t>impact</w:t>
      </w:r>
      <w:r>
        <w:rPr>
          <w:spacing w:val="-4"/>
        </w:rPr>
        <w:t> </w:t>
      </w:r>
      <w:r>
        <w:rPr/>
        <w:t>our</w:t>
      </w:r>
      <w:r>
        <w:rPr>
          <w:spacing w:val="-4"/>
        </w:rPr>
        <w:t> </w:t>
      </w:r>
      <w:r>
        <w:rPr/>
        <w:t>ability</w:t>
      </w:r>
      <w:r>
        <w:rPr>
          <w:spacing w:val="-4"/>
        </w:rPr>
        <w:t> </w:t>
      </w:r>
      <w:r>
        <w:rPr/>
        <w:t>to</w:t>
      </w:r>
      <w:r>
        <w:rPr>
          <w:spacing w:val="-4"/>
        </w:rPr>
        <w:t> </w:t>
      </w:r>
      <w:r>
        <w:rPr/>
        <w:t>retain</w:t>
      </w:r>
      <w:r>
        <w:rPr>
          <w:spacing w:val="-4"/>
        </w:rPr>
        <w:t> </w:t>
      </w:r>
      <w:r>
        <w:rPr/>
        <w:t>real</w:t>
      </w:r>
      <w:r>
        <w:rPr>
          <w:spacing w:val="-4"/>
        </w:rPr>
        <w:t> </w:t>
      </w:r>
      <w:r>
        <w:rPr/>
        <w:t>estate</w:t>
      </w:r>
      <w:r>
        <w:rPr>
          <w:spacing w:val="-4"/>
        </w:rPr>
        <w:t> </w:t>
      </w:r>
      <w:r>
        <w:rPr/>
        <w:t>locations</w:t>
      </w:r>
      <w:r>
        <w:rPr>
          <w:spacing w:val="-4"/>
        </w:rPr>
        <w:t> </w:t>
      </w:r>
      <w:r>
        <w:rPr/>
        <w:t>adequate</w:t>
      </w:r>
      <w:r>
        <w:rPr>
          <w:spacing w:val="-4"/>
        </w:rPr>
        <w:t> </w:t>
      </w:r>
      <w:r>
        <w:rPr/>
        <w:t>to</w:t>
      </w:r>
      <w:r>
        <w:rPr>
          <w:spacing w:val="-4"/>
        </w:rPr>
        <w:t> </w:t>
      </w:r>
      <w:r>
        <w:rPr/>
        <w:t>meet</w:t>
      </w:r>
      <w:r>
        <w:rPr>
          <w:spacing w:val="-4"/>
        </w:rPr>
        <w:t> </w:t>
      </w:r>
      <w:r>
        <w:rPr/>
        <w:t>our</w:t>
      </w:r>
      <w:r>
        <w:rPr>
          <w:spacing w:val="-4"/>
        </w:rPr>
        <w:t> </w:t>
      </w:r>
      <w:r>
        <w:rPr/>
        <w:t>targets</w:t>
      </w:r>
      <w:r>
        <w:rPr>
          <w:spacing w:val="-4"/>
        </w:rPr>
        <w:t> </w:t>
      </w:r>
      <w:r>
        <w:rPr/>
        <w:t>or</w:t>
      </w:r>
      <w:r>
        <w:rPr>
          <w:spacing w:val="-4"/>
        </w:rPr>
        <w:t> </w:t>
      </w:r>
      <w:r>
        <w:rPr/>
        <w:t>efficiently</w:t>
      </w:r>
      <w:r>
        <w:rPr>
          <w:spacing w:val="-4"/>
        </w:rPr>
        <w:t> </w:t>
      </w:r>
      <w:r>
        <w:rPr/>
        <w:t>manage</w:t>
      </w:r>
      <w:r>
        <w:rPr>
          <w:spacing w:val="-4"/>
        </w:rPr>
        <w:t> </w:t>
      </w:r>
      <w:r>
        <w:rPr/>
        <w:t>the</w:t>
      </w:r>
      <w:r>
        <w:rPr>
          <w:spacing w:val="-4"/>
        </w:rPr>
        <w:t> </w:t>
      </w:r>
      <w:r>
        <w:rPr/>
        <w:t>profitability</w:t>
      </w:r>
      <w:r>
        <w:rPr>
          <w:spacing w:val="-4"/>
        </w:rPr>
        <w:t> </w:t>
      </w:r>
      <w:r>
        <w:rPr/>
        <w:t>of</w:t>
      </w:r>
      <w:r>
        <w:rPr>
          <w:spacing w:val="-4"/>
        </w:rPr>
        <w:t> </w:t>
      </w:r>
      <w:r>
        <w:rPr/>
        <w:t>our</w:t>
      </w:r>
      <w:r>
        <w:rPr>
          <w:spacing w:val="-4"/>
        </w:rPr>
        <w:t> </w:t>
      </w:r>
      <w:r>
        <w:rPr/>
        <w:t>existing</w:t>
      </w:r>
      <w:r>
        <w:rPr>
          <w:spacing w:val="-2"/>
        </w:rPr>
        <w:t> </w:t>
      </w:r>
      <w:r>
        <w:rPr/>
        <w:t>fleet</w:t>
      </w:r>
      <w:r>
        <w:rPr>
          <w:spacing w:val="-4"/>
        </w:rPr>
        <w:t> </w:t>
      </w:r>
      <w:r>
        <w:rPr/>
        <w:t>of</w:t>
      </w:r>
      <w:r>
        <w:rPr>
          <w:spacing w:val="-4"/>
        </w:rPr>
        <w:t> </w:t>
      </w:r>
      <w:r>
        <w:rPr/>
        <w:t>stores,</w:t>
      </w:r>
      <w:r>
        <w:rPr>
          <w:spacing w:val="-4"/>
        </w:rPr>
        <w:t> </w:t>
      </w:r>
      <w:r>
        <w:rPr/>
        <w:t>which</w:t>
      </w:r>
      <w:r>
        <w:rPr>
          <w:spacing w:val="-4"/>
        </w:rPr>
        <w:t> </w:t>
      </w:r>
      <w:r>
        <w:rPr/>
        <w:t>could have an adverse effect on our operating results and financial condition.</w:t>
      </w:r>
    </w:p>
    <w:p>
      <w:pPr>
        <w:pStyle w:val="BodyText"/>
        <w:spacing w:before="135"/>
      </w:pPr>
    </w:p>
    <w:p>
      <w:pPr>
        <w:spacing w:before="0"/>
        <w:ind w:left="131" w:right="0" w:firstLine="0"/>
        <w:jc w:val="left"/>
        <w:rPr>
          <w:b/>
          <w:sz w:val="15"/>
        </w:rPr>
      </w:pPr>
      <w:r>
        <w:rPr>
          <w:b/>
          <w:color w:val="E77721"/>
          <w:sz w:val="15"/>
        </w:rPr>
        <w:t>Extreme</w:t>
      </w:r>
      <w:r>
        <w:rPr>
          <w:b/>
          <w:color w:val="E77721"/>
          <w:spacing w:val="-10"/>
          <w:sz w:val="15"/>
        </w:rPr>
        <w:t> </w:t>
      </w:r>
      <w:r>
        <w:rPr>
          <w:b/>
          <w:color w:val="E77721"/>
          <w:sz w:val="15"/>
        </w:rPr>
        <w:t>weather</w:t>
      </w:r>
      <w:r>
        <w:rPr>
          <w:b/>
          <w:color w:val="E77721"/>
          <w:spacing w:val="-9"/>
          <w:sz w:val="15"/>
        </w:rPr>
        <w:t> </w:t>
      </w:r>
      <w:r>
        <w:rPr>
          <w:b/>
          <w:color w:val="E77721"/>
          <w:sz w:val="15"/>
        </w:rPr>
        <w:t>conditions</w:t>
      </w:r>
      <w:r>
        <w:rPr>
          <w:b/>
          <w:color w:val="E77721"/>
          <w:spacing w:val="-10"/>
          <w:sz w:val="15"/>
        </w:rPr>
        <w:t> </w:t>
      </w:r>
      <w:r>
        <w:rPr>
          <w:b/>
          <w:color w:val="E77721"/>
          <w:sz w:val="15"/>
        </w:rPr>
        <w:t>and</w:t>
      </w:r>
      <w:r>
        <w:rPr>
          <w:b/>
          <w:color w:val="E77721"/>
          <w:spacing w:val="-9"/>
          <w:sz w:val="15"/>
        </w:rPr>
        <w:t> </w:t>
      </w:r>
      <w:r>
        <w:rPr>
          <w:b/>
          <w:color w:val="E77721"/>
          <w:sz w:val="15"/>
        </w:rPr>
        <w:t>natural</w:t>
      </w:r>
      <w:r>
        <w:rPr>
          <w:b/>
          <w:color w:val="E77721"/>
          <w:spacing w:val="-10"/>
          <w:sz w:val="15"/>
        </w:rPr>
        <w:t> </w:t>
      </w:r>
      <w:r>
        <w:rPr>
          <w:b/>
          <w:color w:val="E77721"/>
          <w:sz w:val="15"/>
        </w:rPr>
        <w:t>disasters</w:t>
      </w:r>
      <w:r>
        <w:rPr>
          <w:b/>
          <w:color w:val="E77721"/>
          <w:spacing w:val="-9"/>
          <w:sz w:val="15"/>
        </w:rPr>
        <w:t> </w:t>
      </w:r>
      <w:r>
        <w:rPr>
          <w:b/>
          <w:color w:val="E77721"/>
          <w:sz w:val="15"/>
        </w:rPr>
        <w:t>could</w:t>
      </w:r>
      <w:r>
        <w:rPr>
          <w:b/>
          <w:color w:val="E77721"/>
          <w:spacing w:val="-10"/>
          <w:sz w:val="15"/>
        </w:rPr>
        <w:t> </w:t>
      </w:r>
      <w:r>
        <w:rPr>
          <w:b/>
          <w:color w:val="E77721"/>
          <w:sz w:val="15"/>
        </w:rPr>
        <w:t>negatively</w:t>
      </w:r>
      <w:r>
        <w:rPr>
          <w:b/>
          <w:color w:val="E77721"/>
          <w:spacing w:val="-9"/>
          <w:sz w:val="15"/>
        </w:rPr>
        <w:t> </w:t>
      </w:r>
      <w:r>
        <w:rPr>
          <w:b/>
          <w:color w:val="E77721"/>
          <w:sz w:val="15"/>
        </w:rPr>
        <w:t>impact</w:t>
      </w:r>
      <w:r>
        <w:rPr>
          <w:b/>
          <w:color w:val="E77721"/>
          <w:spacing w:val="-9"/>
          <w:sz w:val="15"/>
        </w:rPr>
        <w:t> </w:t>
      </w:r>
      <w:r>
        <w:rPr>
          <w:b/>
          <w:color w:val="E77721"/>
          <w:sz w:val="15"/>
        </w:rPr>
        <w:t>our</w:t>
      </w:r>
      <w:r>
        <w:rPr>
          <w:b/>
          <w:color w:val="E77721"/>
          <w:spacing w:val="-10"/>
          <w:sz w:val="15"/>
        </w:rPr>
        <w:t> </w:t>
      </w:r>
      <w:r>
        <w:rPr>
          <w:b/>
          <w:color w:val="E77721"/>
          <w:sz w:val="15"/>
        </w:rPr>
        <w:t>operating</w:t>
      </w:r>
      <w:r>
        <w:rPr>
          <w:b/>
          <w:color w:val="E77721"/>
          <w:spacing w:val="-8"/>
          <w:sz w:val="15"/>
        </w:rPr>
        <w:t> </w:t>
      </w:r>
      <w:r>
        <w:rPr>
          <w:b/>
          <w:color w:val="E77721"/>
          <w:sz w:val="15"/>
        </w:rPr>
        <w:t>results</w:t>
      </w:r>
      <w:r>
        <w:rPr>
          <w:b/>
          <w:color w:val="E77721"/>
          <w:spacing w:val="-9"/>
          <w:sz w:val="15"/>
        </w:rPr>
        <w:t> </w:t>
      </w:r>
      <w:r>
        <w:rPr>
          <w:b/>
          <w:color w:val="E77721"/>
          <w:sz w:val="15"/>
        </w:rPr>
        <w:t>and</w:t>
      </w:r>
      <w:r>
        <w:rPr>
          <w:b/>
          <w:color w:val="E77721"/>
          <w:spacing w:val="-10"/>
          <w:sz w:val="15"/>
        </w:rPr>
        <w:t> </w:t>
      </w:r>
      <w:r>
        <w:rPr>
          <w:b/>
          <w:color w:val="E77721"/>
          <w:sz w:val="15"/>
        </w:rPr>
        <w:t>financial</w:t>
      </w:r>
      <w:r>
        <w:rPr>
          <w:b/>
          <w:color w:val="E77721"/>
          <w:spacing w:val="-9"/>
          <w:sz w:val="15"/>
        </w:rPr>
        <w:t> </w:t>
      </w:r>
      <w:r>
        <w:rPr>
          <w:b/>
          <w:color w:val="E77721"/>
          <w:spacing w:val="-2"/>
          <w:sz w:val="15"/>
        </w:rPr>
        <w:t>condition.</w:t>
      </w:r>
    </w:p>
    <w:p>
      <w:pPr>
        <w:pStyle w:val="BodyText"/>
        <w:spacing w:line="264" w:lineRule="auto" w:before="111"/>
        <w:ind w:left="131" w:right="118"/>
      </w:pPr>
      <w:r>
        <w:rPr/>
        <w:t>Extreme</w:t>
      </w:r>
      <w:r>
        <w:rPr>
          <w:spacing w:val="-5"/>
        </w:rPr>
        <w:t> </w:t>
      </w:r>
      <w:r>
        <w:rPr/>
        <w:t>weather</w:t>
      </w:r>
      <w:r>
        <w:rPr>
          <w:spacing w:val="-5"/>
        </w:rPr>
        <w:t> </w:t>
      </w:r>
      <w:r>
        <w:rPr/>
        <w:t>conditions</w:t>
      </w:r>
      <w:r>
        <w:rPr>
          <w:spacing w:val="-5"/>
        </w:rPr>
        <w:t> </w:t>
      </w:r>
      <w:r>
        <w:rPr/>
        <w:t>in</w:t>
      </w:r>
      <w:r>
        <w:rPr>
          <w:spacing w:val="-5"/>
        </w:rPr>
        <w:t> </w:t>
      </w:r>
      <w:r>
        <w:rPr/>
        <w:t>the</w:t>
      </w:r>
      <w:r>
        <w:rPr>
          <w:spacing w:val="-5"/>
        </w:rPr>
        <w:t> </w:t>
      </w:r>
      <w:r>
        <w:rPr/>
        <w:t>areas</w:t>
      </w:r>
      <w:r>
        <w:rPr>
          <w:spacing w:val="-5"/>
        </w:rPr>
        <w:t> </w:t>
      </w:r>
      <w:r>
        <w:rPr/>
        <w:t>in</w:t>
      </w:r>
      <w:r>
        <w:rPr>
          <w:spacing w:val="-5"/>
        </w:rPr>
        <w:t> </w:t>
      </w:r>
      <w:r>
        <w:rPr/>
        <w:t>which</w:t>
      </w:r>
      <w:r>
        <w:rPr>
          <w:spacing w:val="-5"/>
        </w:rPr>
        <w:t> </w:t>
      </w:r>
      <w:r>
        <w:rPr/>
        <w:t>our</w:t>
      </w:r>
      <w:r>
        <w:rPr>
          <w:spacing w:val="-5"/>
        </w:rPr>
        <w:t> </w:t>
      </w:r>
      <w:r>
        <w:rPr/>
        <w:t>retail</w:t>
      </w:r>
      <w:r>
        <w:rPr>
          <w:spacing w:val="-5"/>
        </w:rPr>
        <w:t> </w:t>
      </w:r>
      <w:r>
        <w:rPr/>
        <w:t>stores,</w:t>
      </w:r>
      <w:r>
        <w:rPr>
          <w:spacing w:val="-5"/>
        </w:rPr>
        <w:t> </w:t>
      </w:r>
      <w:r>
        <w:rPr/>
        <w:t>suppliers,</w:t>
      </w:r>
      <w:r>
        <w:rPr>
          <w:spacing w:val="-5"/>
        </w:rPr>
        <w:t> </w:t>
      </w:r>
      <w:r>
        <w:rPr/>
        <w:t>customers,</w:t>
      </w:r>
      <w:r>
        <w:rPr>
          <w:spacing w:val="-5"/>
        </w:rPr>
        <w:t> </w:t>
      </w:r>
      <w:r>
        <w:rPr/>
        <w:t>distribution</w:t>
      </w:r>
      <w:r>
        <w:rPr>
          <w:spacing w:val="-5"/>
        </w:rPr>
        <w:t> </w:t>
      </w:r>
      <w:r>
        <w:rPr/>
        <w:t>centers,</w:t>
      </w:r>
      <w:r>
        <w:rPr>
          <w:spacing w:val="-5"/>
        </w:rPr>
        <w:t> </w:t>
      </w:r>
      <w:r>
        <w:rPr/>
        <w:t>headquarters</w:t>
      </w:r>
      <w:r>
        <w:rPr>
          <w:spacing w:val="-5"/>
        </w:rPr>
        <w:t> </w:t>
      </w:r>
      <w:r>
        <w:rPr/>
        <w:t>and</w:t>
      </w:r>
      <w:r>
        <w:rPr>
          <w:spacing w:val="-5"/>
        </w:rPr>
        <w:t> </w:t>
      </w:r>
      <w:r>
        <w:rPr/>
        <w:t>vendors</w:t>
      </w:r>
      <w:r>
        <w:rPr>
          <w:spacing w:val="-5"/>
        </w:rPr>
        <w:t> </w:t>
      </w:r>
      <w:r>
        <w:rPr/>
        <w:t>are</w:t>
      </w:r>
      <w:r>
        <w:rPr>
          <w:spacing w:val="-5"/>
        </w:rPr>
        <w:t> </w:t>
      </w:r>
      <w:r>
        <w:rPr/>
        <w:t>located</w:t>
      </w:r>
      <w:r>
        <w:rPr>
          <w:spacing w:val="-5"/>
        </w:rPr>
        <w:t> </w:t>
      </w:r>
      <w:r>
        <w:rPr/>
        <w:t>could</w:t>
      </w:r>
      <w:r>
        <w:rPr>
          <w:spacing w:val="-5"/>
        </w:rPr>
        <w:t> </w:t>
      </w:r>
      <w:r>
        <w:rPr/>
        <w:t>adversely</w:t>
      </w:r>
      <w:r>
        <w:rPr>
          <w:spacing w:val="-5"/>
        </w:rPr>
        <w:t> </w:t>
      </w:r>
      <w:r>
        <w:rPr/>
        <w:t>affect</w:t>
      </w:r>
      <w:r>
        <w:rPr>
          <w:spacing w:val="-5"/>
        </w:rPr>
        <w:t> </w:t>
      </w:r>
      <w:r>
        <w:rPr/>
        <w:t>our operating</w:t>
      </w:r>
      <w:r>
        <w:rPr>
          <w:spacing w:val="-2"/>
        </w:rPr>
        <w:t> </w:t>
      </w:r>
      <w:r>
        <w:rPr/>
        <w:t>results</w:t>
      </w:r>
      <w:r>
        <w:rPr>
          <w:spacing w:val="-2"/>
        </w:rPr>
        <w:t> </w:t>
      </w:r>
      <w:r>
        <w:rPr/>
        <w:t>and</w:t>
      </w:r>
      <w:r>
        <w:rPr>
          <w:spacing w:val="-2"/>
        </w:rPr>
        <w:t> </w:t>
      </w:r>
      <w:r>
        <w:rPr/>
        <w:t>financial</w:t>
      </w:r>
      <w:r>
        <w:rPr>
          <w:spacing w:val="-2"/>
        </w:rPr>
        <w:t> </w:t>
      </w:r>
      <w:r>
        <w:rPr/>
        <w:t>condition.</w:t>
      </w:r>
      <w:r>
        <w:rPr>
          <w:spacing w:val="-2"/>
        </w:rPr>
        <w:t> </w:t>
      </w:r>
      <w:r>
        <w:rPr/>
        <w:t>Moreover,</w:t>
      </w:r>
      <w:r>
        <w:rPr>
          <w:spacing w:val="-2"/>
        </w:rPr>
        <w:t> </w:t>
      </w:r>
      <w:r>
        <w:rPr/>
        <w:t>natural</w:t>
      </w:r>
      <w:r>
        <w:rPr>
          <w:spacing w:val="-2"/>
        </w:rPr>
        <w:t> </w:t>
      </w:r>
      <w:r>
        <w:rPr/>
        <w:t>disasters</w:t>
      </w:r>
      <w:r>
        <w:rPr>
          <w:spacing w:val="-2"/>
        </w:rPr>
        <w:t> </w:t>
      </w:r>
      <w:r>
        <w:rPr/>
        <w:t>such</w:t>
      </w:r>
      <w:r>
        <w:rPr>
          <w:spacing w:val="-2"/>
        </w:rPr>
        <w:t> </w:t>
      </w:r>
      <w:r>
        <w:rPr/>
        <w:t>as</w:t>
      </w:r>
      <w:r>
        <w:rPr>
          <w:spacing w:val="-2"/>
        </w:rPr>
        <w:t> </w:t>
      </w:r>
      <w:r>
        <w:rPr/>
        <w:t>earthquakes,</w:t>
      </w:r>
      <w:r>
        <w:rPr>
          <w:spacing w:val="-2"/>
        </w:rPr>
        <w:t> </w:t>
      </w:r>
      <w:r>
        <w:rPr/>
        <w:t>hurricanes</w:t>
      </w:r>
      <w:r>
        <w:rPr>
          <w:spacing w:val="-2"/>
        </w:rPr>
        <w:t> </w:t>
      </w:r>
      <w:r>
        <w:rPr/>
        <w:t>and</w:t>
      </w:r>
      <w:r>
        <w:rPr>
          <w:spacing w:val="-2"/>
        </w:rPr>
        <w:t> </w:t>
      </w:r>
      <w:r>
        <w:rPr/>
        <w:t>tsunamis,</w:t>
      </w:r>
      <w:r>
        <w:rPr>
          <w:spacing w:val="-2"/>
        </w:rPr>
        <w:t> </w:t>
      </w:r>
      <w:r>
        <w:rPr/>
        <w:t>whether</w:t>
      </w:r>
      <w:r>
        <w:rPr>
          <w:spacing w:val="-2"/>
        </w:rPr>
        <w:t> </w:t>
      </w:r>
      <w:r>
        <w:rPr/>
        <w:t>occurring</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or</w:t>
      </w:r>
      <w:r>
        <w:rPr>
          <w:spacing w:val="-2"/>
        </w:rPr>
        <w:t> </w:t>
      </w:r>
      <w:r>
        <w:rPr/>
        <w:t>abroad,</w:t>
      </w:r>
      <w:r>
        <w:rPr>
          <w:spacing w:val="-2"/>
        </w:rPr>
        <w:t> </w:t>
      </w:r>
      <w:r>
        <w:rPr/>
        <w:t>and their</w:t>
      </w:r>
      <w:r>
        <w:rPr>
          <w:spacing w:val="-7"/>
        </w:rPr>
        <w:t> </w:t>
      </w:r>
      <w:r>
        <w:rPr/>
        <w:t>related</w:t>
      </w:r>
      <w:r>
        <w:rPr>
          <w:spacing w:val="-7"/>
        </w:rPr>
        <w:t> </w:t>
      </w:r>
      <w:r>
        <w:rPr/>
        <w:t>consequences</w:t>
      </w:r>
      <w:r>
        <w:rPr>
          <w:spacing w:val="-7"/>
        </w:rPr>
        <w:t> </w:t>
      </w:r>
      <w:r>
        <w:rPr/>
        <w:t>and</w:t>
      </w:r>
      <w:r>
        <w:rPr>
          <w:spacing w:val="-7"/>
        </w:rPr>
        <w:t> </w:t>
      </w:r>
      <w:r>
        <w:rPr/>
        <w:t>effects,</w:t>
      </w:r>
      <w:r>
        <w:rPr>
          <w:spacing w:val="-7"/>
        </w:rPr>
        <w:t> </w:t>
      </w:r>
      <w:r>
        <w:rPr/>
        <w:t>including</w:t>
      </w:r>
      <w:r>
        <w:rPr>
          <w:spacing w:val="-7"/>
        </w:rPr>
        <w:t> </w:t>
      </w:r>
      <w:r>
        <w:rPr/>
        <w:t>energy</w:t>
      </w:r>
      <w:r>
        <w:rPr>
          <w:spacing w:val="-7"/>
        </w:rPr>
        <w:t> </w:t>
      </w:r>
      <w:r>
        <w:rPr/>
        <w:t>shortages</w:t>
      </w:r>
      <w:r>
        <w:rPr>
          <w:spacing w:val="-7"/>
        </w:rPr>
        <w:t> </w:t>
      </w:r>
      <w:r>
        <w:rPr/>
        <w:t>and</w:t>
      </w:r>
      <w:r>
        <w:rPr>
          <w:spacing w:val="-7"/>
        </w:rPr>
        <w:t> </w:t>
      </w:r>
      <w:r>
        <w:rPr/>
        <w:t>public</w:t>
      </w:r>
      <w:r>
        <w:rPr>
          <w:spacing w:val="-7"/>
        </w:rPr>
        <w:t> </w:t>
      </w:r>
      <w:r>
        <w:rPr/>
        <w:t>health</w:t>
      </w:r>
      <w:r>
        <w:rPr>
          <w:spacing w:val="-7"/>
        </w:rPr>
        <w:t> </w:t>
      </w:r>
      <w:r>
        <w:rPr/>
        <w:t>issues,</w:t>
      </w:r>
      <w:r>
        <w:rPr>
          <w:spacing w:val="-7"/>
        </w:rPr>
        <w:t> </w:t>
      </w:r>
      <w:r>
        <w:rPr/>
        <w:t>could</w:t>
      </w:r>
      <w:r>
        <w:rPr>
          <w:spacing w:val="-7"/>
        </w:rPr>
        <w:t> </w:t>
      </w:r>
      <w:r>
        <w:rPr/>
        <w:t>disrupt</w:t>
      </w:r>
      <w:r>
        <w:rPr>
          <w:spacing w:val="-7"/>
        </w:rPr>
        <w:t> </w:t>
      </w:r>
      <w:r>
        <w:rPr/>
        <w:t>our</w:t>
      </w:r>
      <w:r>
        <w:rPr>
          <w:spacing w:val="-7"/>
        </w:rPr>
        <w:t> </w:t>
      </w:r>
      <w:r>
        <w:rPr/>
        <w:t>operations,</w:t>
      </w:r>
      <w:r>
        <w:rPr>
          <w:spacing w:val="-7"/>
        </w:rPr>
        <w:t> </w:t>
      </w:r>
      <w:r>
        <w:rPr/>
        <w:t>the</w:t>
      </w:r>
      <w:r>
        <w:rPr>
          <w:spacing w:val="-7"/>
        </w:rPr>
        <w:t> </w:t>
      </w:r>
      <w:r>
        <w:rPr/>
        <w:t>operations</w:t>
      </w:r>
      <w:r>
        <w:rPr>
          <w:spacing w:val="-7"/>
        </w:rPr>
        <w:t> </w:t>
      </w:r>
      <w:r>
        <w:rPr/>
        <w:t>of</w:t>
      </w:r>
      <w:r>
        <w:rPr>
          <w:spacing w:val="-7"/>
        </w:rPr>
        <w:t> </w:t>
      </w:r>
      <w:r>
        <w:rPr/>
        <w:t>our</w:t>
      </w:r>
      <w:r>
        <w:rPr>
          <w:spacing w:val="-7"/>
        </w:rPr>
        <w:t> </w:t>
      </w:r>
      <w:r>
        <w:rPr/>
        <w:t>vendors</w:t>
      </w:r>
      <w:r>
        <w:rPr>
          <w:spacing w:val="-7"/>
        </w:rPr>
        <w:t> </w:t>
      </w:r>
      <w:r>
        <w:rPr/>
        <w:t>and</w:t>
      </w:r>
      <w:r>
        <w:rPr>
          <w:spacing w:val="-5"/>
        </w:rPr>
        <w:t> </w:t>
      </w:r>
      <w:r>
        <w:rPr/>
        <w:t>other</w:t>
      </w:r>
      <w:r>
        <w:rPr>
          <w:spacing w:val="-7"/>
        </w:rPr>
        <w:t> </w:t>
      </w:r>
      <w:r>
        <w:rPr/>
        <w:t>suppliers</w:t>
      </w:r>
      <w:r>
        <w:rPr>
          <w:spacing w:val="-7"/>
        </w:rPr>
        <w:t> </w:t>
      </w:r>
      <w:r>
        <w:rPr/>
        <w:t>or result in economic instability that may negatively impact our operating results and financial condition.</w:t>
      </w:r>
    </w:p>
    <w:p>
      <w:pPr>
        <w:pStyle w:val="BodyText"/>
        <w:spacing w:before="135"/>
      </w:pPr>
    </w:p>
    <w:p>
      <w:pPr>
        <w:spacing w:before="0"/>
        <w:ind w:left="131" w:right="0" w:firstLine="0"/>
        <w:jc w:val="left"/>
        <w:rPr>
          <w:b/>
          <w:sz w:val="15"/>
        </w:rPr>
      </w:pPr>
      <w:r>
        <w:rPr>
          <w:b/>
          <w:color w:val="E77721"/>
          <w:sz w:val="15"/>
        </w:rPr>
        <w:t>Our</w:t>
      </w:r>
      <w:r>
        <w:rPr>
          <w:b/>
          <w:color w:val="E77721"/>
          <w:spacing w:val="-9"/>
          <w:sz w:val="15"/>
        </w:rPr>
        <w:t> </w:t>
      </w:r>
      <w:r>
        <w:rPr>
          <w:b/>
          <w:color w:val="E77721"/>
          <w:sz w:val="15"/>
        </w:rPr>
        <w:t>financial</w:t>
      </w:r>
      <w:r>
        <w:rPr>
          <w:b/>
          <w:color w:val="E77721"/>
          <w:spacing w:val="-9"/>
          <w:sz w:val="15"/>
        </w:rPr>
        <w:t> </w:t>
      </w:r>
      <w:r>
        <w:rPr>
          <w:b/>
          <w:color w:val="E77721"/>
          <w:sz w:val="15"/>
        </w:rPr>
        <w:t>results</w:t>
      </w:r>
      <w:r>
        <w:rPr>
          <w:b/>
          <w:color w:val="E77721"/>
          <w:spacing w:val="-8"/>
          <w:sz w:val="15"/>
        </w:rPr>
        <w:t> </w:t>
      </w:r>
      <w:r>
        <w:rPr>
          <w:b/>
          <w:color w:val="E77721"/>
          <w:sz w:val="15"/>
        </w:rPr>
        <w:t>may</w:t>
      </w:r>
      <w:r>
        <w:rPr>
          <w:b/>
          <w:color w:val="E77721"/>
          <w:spacing w:val="-9"/>
          <w:sz w:val="15"/>
        </w:rPr>
        <w:t> </w:t>
      </w:r>
      <w:r>
        <w:rPr>
          <w:b/>
          <w:color w:val="E77721"/>
          <w:sz w:val="15"/>
        </w:rPr>
        <w:t>be</w:t>
      </w:r>
      <w:r>
        <w:rPr>
          <w:b/>
          <w:color w:val="E77721"/>
          <w:spacing w:val="-9"/>
          <w:sz w:val="15"/>
        </w:rPr>
        <w:t> </w:t>
      </w:r>
      <w:r>
        <w:rPr>
          <w:b/>
          <w:color w:val="E77721"/>
          <w:sz w:val="15"/>
        </w:rPr>
        <w:t>adversely</w:t>
      </w:r>
      <w:r>
        <w:rPr>
          <w:b/>
          <w:color w:val="E77721"/>
          <w:spacing w:val="-8"/>
          <w:sz w:val="15"/>
        </w:rPr>
        <w:t> </w:t>
      </w:r>
      <w:r>
        <w:rPr>
          <w:b/>
          <w:color w:val="E77721"/>
          <w:sz w:val="15"/>
        </w:rPr>
        <w:t>affected</w:t>
      </w:r>
      <w:r>
        <w:rPr>
          <w:b/>
          <w:color w:val="E77721"/>
          <w:spacing w:val="-9"/>
          <w:sz w:val="15"/>
        </w:rPr>
        <w:t> </w:t>
      </w:r>
      <w:r>
        <w:rPr>
          <w:b/>
          <w:color w:val="E77721"/>
          <w:sz w:val="15"/>
        </w:rPr>
        <w:t>if</w:t>
      </w:r>
      <w:r>
        <w:rPr>
          <w:b/>
          <w:color w:val="E77721"/>
          <w:spacing w:val="-8"/>
          <w:sz w:val="15"/>
        </w:rPr>
        <w:t> </w:t>
      </w:r>
      <w:r>
        <w:rPr>
          <w:b/>
          <w:color w:val="E77721"/>
          <w:sz w:val="15"/>
        </w:rPr>
        <w:t>substantial</w:t>
      </w:r>
      <w:r>
        <w:rPr>
          <w:b/>
          <w:color w:val="E77721"/>
          <w:spacing w:val="-9"/>
          <w:sz w:val="15"/>
        </w:rPr>
        <w:t> </w:t>
      </w:r>
      <w:r>
        <w:rPr>
          <w:b/>
          <w:color w:val="E77721"/>
          <w:sz w:val="15"/>
        </w:rPr>
        <w:t>investments</w:t>
      </w:r>
      <w:r>
        <w:rPr>
          <w:b/>
          <w:color w:val="E77721"/>
          <w:spacing w:val="-9"/>
          <w:sz w:val="15"/>
        </w:rPr>
        <w:t> </w:t>
      </w:r>
      <w:r>
        <w:rPr>
          <w:b/>
          <w:color w:val="E77721"/>
          <w:sz w:val="15"/>
        </w:rPr>
        <w:t>in</w:t>
      </w:r>
      <w:r>
        <w:rPr>
          <w:b/>
          <w:color w:val="E77721"/>
          <w:spacing w:val="-8"/>
          <w:sz w:val="15"/>
        </w:rPr>
        <w:t> </w:t>
      </w:r>
      <w:r>
        <w:rPr>
          <w:b/>
          <w:color w:val="E77721"/>
          <w:sz w:val="15"/>
        </w:rPr>
        <w:t>businesses</w:t>
      </w:r>
      <w:r>
        <w:rPr>
          <w:b/>
          <w:color w:val="E77721"/>
          <w:spacing w:val="-7"/>
          <w:sz w:val="15"/>
        </w:rPr>
        <w:t> </w:t>
      </w:r>
      <w:r>
        <w:rPr>
          <w:b/>
          <w:color w:val="E77721"/>
          <w:sz w:val="15"/>
        </w:rPr>
        <w:t>and</w:t>
      </w:r>
      <w:r>
        <w:rPr>
          <w:b/>
          <w:color w:val="E77721"/>
          <w:spacing w:val="-9"/>
          <w:sz w:val="15"/>
        </w:rPr>
        <w:t> </w:t>
      </w:r>
      <w:r>
        <w:rPr>
          <w:b/>
          <w:color w:val="E77721"/>
          <w:sz w:val="15"/>
        </w:rPr>
        <w:t>operations</w:t>
      </w:r>
      <w:r>
        <w:rPr>
          <w:b/>
          <w:color w:val="E77721"/>
          <w:spacing w:val="-9"/>
          <w:sz w:val="15"/>
        </w:rPr>
        <w:t> </w:t>
      </w:r>
      <w:r>
        <w:rPr>
          <w:b/>
          <w:color w:val="E77721"/>
          <w:sz w:val="15"/>
        </w:rPr>
        <w:t>fail</w:t>
      </w:r>
      <w:r>
        <w:rPr>
          <w:b/>
          <w:color w:val="E77721"/>
          <w:spacing w:val="-8"/>
          <w:sz w:val="15"/>
        </w:rPr>
        <w:t> </w:t>
      </w:r>
      <w:r>
        <w:rPr>
          <w:b/>
          <w:color w:val="E77721"/>
          <w:sz w:val="15"/>
        </w:rPr>
        <w:t>to</w:t>
      </w:r>
      <w:r>
        <w:rPr>
          <w:b/>
          <w:color w:val="E77721"/>
          <w:spacing w:val="-9"/>
          <w:sz w:val="15"/>
        </w:rPr>
        <w:t> </w:t>
      </w:r>
      <w:r>
        <w:rPr>
          <w:b/>
          <w:color w:val="E77721"/>
          <w:sz w:val="15"/>
        </w:rPr>
        <w:t>produce</w:t>
      </w:r>
      <w:r>
        <w:rPr>
          <w:b/>
          <w:color w:val="E77721"/>
          <w:spacing w:val="-8"/>
          <w:sz w:val="15"/>
        </w:rPr>
        <w:t> </w:t>
      </w:r>
      <w:r>
        <w:rPr>
          <w:b/>
          <w:color w:val="E77721"/>
          <w:sz w:val="15"/>
        </w:rPr>
        <w:t>expected</w:t>
      </w:r>
      <w:r>
        <w:rPr>
          <w:b/>
          <w:color w:val="E77721"/>
          <w:spacing w:val="-9"/>
          <w:sz w:val="15"/>
        </w:rPr>
        <w:t> </w:t>
      </w:r>
      <w:r>
        <w:rPr>
          <w:b/>
          <w:color w:val="E77721"/>
          <w:spacing w:val="-2"/>
          <w:sz w:val="15"/>
        </w:rPr>
        <w:t>returns.</w:t>
      </w:r>
    </w:p>
    <w:p>
      <w:pPr>
        <w:pStyle w:val="BodyText"/>
        <w:spacing w:line="264" w:lineRule="auto" w:before="111"/>
        <w:ind w:left="131" w:right="118"/>
      </w:pPr>
      <w:r>
        <w:rPr/>
        <w:t>From</w:t>
      </w:r>
      <w:r>
        <w:rPr>
          <w:spacing w:val="-7"/>
        </w:rPr>
        <w:t> </w:t>
      </w:r>
      <w:r>
        <w:rPr/>
        <w:t>time</w:t>
      </w:r>
      <w:r>
        <w:rPr>
          <w:spacing w:val="-7"/>
        </w:rPr>
        <w:t> </w:t>
      </w:r>
      <w:r>
        <w:rPr/>
        <w:t>to</w:t>
      </w:r>
      <w:r>
        <w:rPr>
          <w:spacing w:val="-7"/>
        </w:rPr>
        <w:t> </w:t>
      </w:r>
      <w:r>
        <w:rPr/>
        <w:t>time,</w:t>
      </w:r>
      <w:r>
        <w:rPr>
          <w:spacing w:val="-7"/>
        </w:rPr>
        <w:t> </w:t>
      </w:r>
      <w:r>
        <w:rPr/>
        <w:t>we</w:t>
      </w:r>
      <w:r>
        <w:rPr>
          <w:spacing w:val="-7"/>
        </w:rPr>
        <w:t> </w:t>
      </w:r>
      <w:r>
        <w:rPr/>
        <w:t>may</w:t>
      </w:r>
      <w:r>
        <w:rPr>
          <w:spacing w:val="-7"/>
        </w:rPr>
        <w:t> </w:t>
      </w:r>
      <w:r>
        <w:rPr/>
        <w:t>invest</w:t>
      </w:r>
      <w:r>
        <w:rPr>
          <w:spacing w:val="-7"/>
        </w:rPr>
        <w:t> </w:t>
      </w:r>
      <w:r>
        <w:rPr/>
        <w:t>in</w:t>
      </w:r>
      <w:r>
        <w:rPr>
          <w:spacing w:val="-7"/>
        </w:rPr>
        <w:t> </w:t>
      </w:r>
      <w:r>
        <w:rPr/>
        <w:t>technology,</w:t>
      </w:r>
      <w:r>
        <w:rPr>
          <w:spacing w:val="-7"/>
        </w:rPr>
        <w:t> </w:t>
      </w:r>
      <w:r>
        <w:rPr/>
        <w:t>business</w:t>
      </w:r>
      <w:r>
        <w:rPr>
          <w:spacing w:val="-7"/>
        </w:rPr>
        <w:t> </w:t>
      </w:r>
      <w:r>
        <w:rPr/>
        <w:t>infrastructure,</w:t>
      </w:r>
      <w:r>
        <w:rPr>
          <w:spacing w:val="-7"/>
        </w:rPr>
        <w:t> </w:t>
      </w:r>
      <w:r>
        <w:rPr/>
        <w:t>new</w:t>
      </w:r>
      <w:r>
        <w:rPr>
          <w:spacing w:val="-7"/>
        </w:rPr>
        <w:t> </w:t>
      </w:r>
      <w:r>
        <w:rPr/>
        <w:t>businesses,</w:t>
      </w:r>
      <w:r>
        <w:rPr>
          <w:spacing w:val="-7"/>
        </w:rPr>
        <w:t> </w:t>
      </w:r>
      <w:r>
        <w:rPr/>
        <w:t>product</w:t>
      </w:r>
      <w:r>
        <w:rPr>
          <w:spacing w:val="-7"/>
        </w:rPr>
        <w:t> </w:t>
      </w:r>
      <w:r>
        <w:rPr/>
        <w:t>offering</w:t>
      </w:r>
      <w:r>
        <w:rPr>
          <w:spacing w:val="-7"/>
        </w:rPr>
        <w:t> </w:t>
      </w:r>
      <w:r>
        <w:rPr/>
        <w:t>and</w:t>
      </w:r>
      <w:r>
        <w:rPr>
          <w:spacing w:val="-7"/>
        </w:rPr>
        <w:t> </w:t>
      </w:r>
      <w:r>
        <w:rPr/>
        <w:t>manufacturing</w:t>
      </w:r>
      <w:r>
        <w:rPr>
          <w:spacing w:val="-7"/>
        </w:rPr>
        <w:t> </w:t>
      </w:r>
      <w:r>
        <w:rPr/>
        <w:t>innovation</w:t>
      </w:r>
      <w:r>
        <w:rPr>
          <w:spacing w:val="-7"/>
        </w:rPr>
        <w:t> </w:t>
      </w:r>
      <w:r>
        <w:rPr/>
        <w:t>and</w:t>
      </w:r>
      <w:r>
        <w:rPr>
          <w:spacing w:val="-7"/>
        </w:rPr>
        <w:t> </w:t>
      </w:r>
      <w:r>
        <w:rPr/>
        <w:t>expansion</w:t>
      </w:r>
      <w:r>
        <w:rPr>
          <w:spacing w:val="-7"/>
        </w:rPr>
        <w:t> </w:t>
      </w:r>
      <w:r>
        <w:rPr/>
        <w:t>of</w:t>
      </w:r>
      <w:r>
        <w:rPr>
          <w:spacing w:val="-7"/>
        </w:rPr>
        <w:t> </w:t>
      </w:r>
      <w:r>
        <w:rPr/>
        <w:t>existing</w:t>
      </w:r>
      <w:r>
        <w:rPr>
          <w:spacing w:val="-7"/>
        </w:rPr>
        <w:t> </w:t>
      </w:r>
      <w:r>
        <w:rPr/>
        <w:t>businesses, such</w:t>
      </w:r>
      <w:r>
        <w:rPr>
          <w:spacing w:val="-4"/>
        </w:rPr>
        <w:t> </w:t>
      </w:r>
      <w:r>
        <w:rPr/>
        <w:t>as</w:t>
      </w:r>
      <w:r>
        <w:rPr>
          <w:spacing w:val="-4"/>
        </w:rPr>
        <w:t> </w:t>
      </w:r>
      <w:r>
        <w:rPr/>
        <w:t>our</w:t>
      </w:r>
      <w:r>
        <w:rPr>
          <w:spacing w:val="-4"/>
        </w:rPr>
        <w:t> </w:t>
      </w:r>
      <w:r>
        <w:rPr/>
        <w:t>digital</w:t>
      </w:r>
      <w:r>
        <w:rPr>
          <w:spacing w:val="-4"/>
        </w:rPr>
        <w:t> </w:t>
      </w:r>
      <w:r>
        <w:rPr/>
        <w:t>commerce</w:t>
      </w:r>
      <w:r>
        <w:rPr>
          <w:spacing w:val="-4"/>
        </w:rPr>
        <w:t> </w:t>
      </w:r>
      <w:r>
        <w:rPr/>
        <w:t>operations,</w:t>
      </w:r>
      <w:r>
        <w:rPr>
          <w:spacing w:val="-4"/>
        </w:rPr>
        <w:t> </w:t>
      </w:r>
      <w:r>
        <w:rPr/>
        <w:t>which</w:t>
      </w:r>
      <w:r>
        <w:rPr>
          <w:spacing w:val="-4"/>
        </w:rPr>
        <w:t> </w:t>
      </w:r>
      <w:r>
        <w:rPr/>
        <w:t>require</w:t>
      </w:r>
      <w:r>
        <w:rPr>
          <w:spacing w:val="-4"/>
        </w:rPr>
        <w:t> </w:t>
      </w:r>
      <w:r>
        <w:rPr/>
        <w:t>substantial</w:t>
      </w:r>
      <w:r>
        <w:rPr>
          <w:spacing w:val="-4"/>
        </w:rPr>
        <w:t> </w:t>
      </w:r>
      <w:r>
        <w:rPr/>
        <w:t>cash</w:t>
      </w:r>
      <w:r>
        <w:rPr>
          <w:spacing w:val="-4"/>
        </w:rPr>
        <w:t> </w:t>
      </w:r>
      <w:r>
        <w:rPr/>
        <w:t>investments</w:t>
      </w:r>
      <w:r>
        <w:rPr>
          <w:spacing w:val="-4"/>
        </w:rPr>
        <w:t> </w:t>
      </w:r>
      <w:r>
        <w:rPr/>
        <w:t>and</w:t>
      </w:r>
      <w:r>
        <w:rPr>
          <w:spacing w:val="-4"/>
        </w:rPr>
        <w:t> </w:t>
      </w:r>
      <w:r>
        <w:rPr/>
        <w:t>management</w:t>
      </w:r>
      <w:r>
        <w:rPr>
          <w:spacing w:val="-4"/>
        </w:rPr>
        <w:t> </w:t>
      </w:r>
      <w:r>
        <w:rPr/>
        <w:t>attention.</w:t>
      </w:r>
      <w:r>
        <w:rPr>
          <w:spacing w:val="-4"/>
        </w:rPr>
        <w:t> </w:t>
      </w:r>
      <w:r>
        <w:rPr/>
        <w:t>We</w:t>
      </w:r>
      <w:r>
        <w:rPr>
          <w:spacing w:val="-4"/>
        </w:rPr>
        <w:t> </w:t>
      </w:r>
      <w:r>
        <w:rPr/>
        <w:t>believe</w:t>
      </w:r>
      <w:r>
        <w:rPr>
          <w:spacing w:val="-4"/>
        </w:rPr>
        <w:t> </w:t>
      </w:r>
      <w:r>
        <w:rPr/>
        <w:t>cost-effective</w:t>
      </w:r>
      <w:r>
        <w:rPr>
          <w:spacing w:val="-4"/>
        </w:rPr>
        <w:t> </w:t>
      </w:r>
      <w:r>
        <w:rPr/>
        <w:t>investments</w:t>
      </w:r>
      <w:r>
        <w:rPr>
          <w:spacing w:val="-4"/>
        </w:rPr>
        <w:t> </w:t>
      </w:r>
      <w:r>
        <w:rPr/>
        <w:t>are</w:t>
      </w:r>
      <w:r>
        <w:rPr>
          <w:spacing w:val="-4"/>
        </w:rPr>
        <w:t> </w:t>
      </w:r>
      <w:r>
        <w:rPr/>
        <w:t>essential</w:t>
      </w:r>
      <w:r>
        <w:rPr>
          <w:spacing w:val="-4"/>
        </w:rPr>
        <w:t> </w:t>
      </w:r>
      <w:r>
        <w:rPr/>
        <w:t>to business</w:t>
      </w:r>
      <w:r>
        <w:rPr>
          <w:spacing w:val="-7"/>
        </w:rPr>
        <w:t> </w:t>
      </w:r>
      <w:r>
        <w:rPr/>
        <w:t>growth</w:t>
      </w:r>
      <w:r>
        <w:rPr>
          <w:spacing w:val="-7"/>
        </w:rPr>
        <w:t> </w:t>
      </w:r>
      <w:r>
        <w:rPr/>
        <w:t>and</w:t>
      </w:r>
      <w:r>
        <w:rPr>
          <w:spacing w:val="-7"/>
        </w:rPr>
        <w:t> </w:t>
      </w:r>
      <w:r>
        <w:rPr/>
        <w:t>profitability;</w:t>
      </w:r>
      <w:r>
        <w:rPr>
          <w:spacing w:val="-7"/>
        </w:rPr>
        <w:t> </w:t>
      </w:r>
      <w:r>
        <w:rPr/>
        <w:t>however,</w:t>
      </w:r>
      <w:r>
        <w:rPr>
          <w:spacing w:val="-7"/>
        </w:rPr>
        <w:t> </w:t>
      </w:r>
      <w:r>
        <w:rPr/>
        <w:t>significant</w:t>
      </w:r>
      <w:r>
        <w:rPr>
          <w:spacing w:val="-7"/>
        </w:rPr>
        <w:t> </w:t>
      </w:r>
      <w:r>
        <w:rPr/>
        <w:t>investments</w:t>
      </w:r>
      <w:r>
        <w:rPr>
          <w:spacing w:val="-7"/>
        </w:rPr>
        <w:t> </w:t>
      </w:r>
      <w:r>
        <w:rPr/>
        <w:t>are</w:t>
      </w:r>
      <w:r>
        <w:rPr>
          <w:spacing w:val="-7"/>
        </w:rPr>
        <w:t> </w:t>
      </w:r>
      <w:r>
        <w:rPr/>
        <w:t>subject</w:t>
      </w:r>
      <w:r>
        <w:rPr>
          <w:spacing w:val="-7"/>
        </w:rPr>
        <w:t> </w:t>
      </w:r>
      <w:r>
        <w:rPr/>
        <w:t>to</w:t>
      </w:r>
      <w:r>
        <w:rPr>
          <w:spacing w:val="-7"/>
        </w:rPr>
        <w:t> </w:t>
      </w:r>
      <w:r>
        <w:rPr/>
        <w:t>typical</w:t>
      </w:r>
      <w:r>
        <w:rPr>
          <w:spacing w:val="-7"/>
        </w:rPr>
        <w:t> </w:t>
      </w:r>
      <w:r>
        <w:rPr/>
        <w:t>risks</w:t>
      </w:r>
      <w:r>
        <w:rPr>
          <w:spacing w:val="-7"/>
        </w:rPr>
        <w:t> </w:t>
      </w:r>
      <w:r>
        <w:rPr/>
        <w:t>and</w:t>
      </w:r>
      <w:r>
        <w:rPr>
          <w:spacing w:val="-7"/>
        </w:rPr>
        <w:t> </w:t>
      </w:r>
      <w:r>
        <w:rPr/>
        <w:t>uncertainties</w:t>
      </w:r>
      <w:r>
        <w:rPr>
          <w:spacing w:val="-7"/>
        </w:rPr>
        <w:t> </w:t>
      </w:r>
      <w:r>
        <w:rPr/>
        <w:t>inherent</w:t>
      </w:r>
      <w:r>
        <w:rPr>
          <w:spacing w:val="-7"/>
        </w:rPr>
        <w:t> </w:t>
      </w:r>
      <w:r>
        <w:rPr/>
        <w:t>in</w:t>
      </w:r>
      <w:r>
        <w:rPr>
          <w:spacing w:val="-7"/>
        </w:rPr>
        <w:t> </w:t>
      </w:r>
      <w:r>
        <w:rPr/>
        <w:t>developing</w:t>
      </w:r>
      <w:r>
        <w:rPr>
          <w:spacing w:val="-7"/>
        </w:rPr>
        <w:t> </w:t>
      </w:r>
      <w:r>
        <w:rPr/>
        <w:t>a</w:t>
      </w:r>
      <w:r>
        <w:rPr>
          <w:spacing w:val="-7"/>
        </w:rPr>
        <w:t> </w:t>
      </w:r>
      <w:r>
        <w:rPr/>
        <w:t>new</w:t>
      </w:r>
      <w:r>
        <w:rPr>
          <w:spacing w:val="-7"/>
        </w:rPr>
        <w:t> </w:t>
      </w:r>
      <w:r>
        <w:rPr/>
        <w:t>business</w:t>
      </w:r>
      <w:r>
        <w:rPr>
          <w:spacing w:val="-7"/>
        </w:rPr>
        <w:t> </w:t>
      </w:r>
      <w:r>
        <w:rPr/>
        <w:t>or</w:t>
      </w:r>
      <w:r>
        <w:rPr>
          <w:spacing w:val="-7"/>
        </w:rPr>
        <w:t> </w:t>
      </w:r>
      <w:r>
        <w:rPr/>
        <w:t>expanding</w:t>
      </w:r>
      <w:r>
        <w:rPr>
          <w:spacing w:val="-7"/>
        </w:rPr>
        <w:t> </w:t>
      </w:r>
      <w:r>
        <w:rPr/>
        <w:t>an</w:t>
      </w:r>
      <w:r>
        <w:rPr>
          <w:spacing w:val="-7"/>
        </w:rPr>
        <w:t> </w:t>
      </w:r>
      <w:r>
        <w:rPr/>
        <w:t>existing business.</w:t>
      </w:r>
      <w:r>
        <w:rPr>
          <w:spacing w:val="-2"/>
        </w:rPr>
        <w:t> </w:t>
      </w:r>
      <w:r>
        <w:rPr/>
        <w:t>The</w:t>
      </w:r>
      <w:r>
        <w:rPr>
          <w:spacing w:val="-2"/>
        </w:rPr>
        <w:t> </w:t>
      </w:r>
      <w:r>
        <w:rPr/>
        <w:t>failure</w:t>
      </w:r>
      <w:r>
        <w:rPr>
          <w:spacing w:val="-2"/>
        </w:rPr>
        <w:t> </w:t>
      </w:r>
      <w:r>
        <w:rPr/>
        <w:t>of</w:t>
      </w:r>
      <w:r>
        <w:rPr>
          <w:spacing w:val="-2"/>
        </w:rPr>
        <w:t> </w:t>
      </w:r>
      <w:r>
        <w:rPr/>
        <w:t>any</w:t>
      </w:r>
      <w:r>
        <w:rPr>
          <w:spacing w:val="-2"/>
        </w:rPr>
        <w:t> </w:t>
      </w:r>
      <w:r>
        <w:rPr/>
        <w:t>significant</w:t>
      </w:r>
      <w:r>
        <w:rPr>
          <w:spacing w:val="-2"/>
        </w:rPr>
        <w:t> </w:t>
      </w:r>
      <w:r>
        <w:rPr/>
        <w:t>investment</w:t>
      </w:r>
      <w:r>
        <w:rPr>
          <w:spacing w:val="-2"/>
        </w:rPr>
        <w:t> </w:t>
      </w:r>
      <w:r>
        <w:rPr/>
        <w:t>to</w:t>
      </w:r>
      <w:r>
        <w:rPr>
          <w:spacing w:val="-2"/>
        </w:rPr>
        <w:t> </w:t>
      </w:r>
      <w:r>
        <w:rPr/>
        <w:t>provide</w:t>
      </w:r>
      <w:r>
        <w:rPr>
          <w:spacing w:val="-2"/>
        </w:rPr>
        <w:t> </w:t>
      </w:r>
      <w:r>
        <w:rPr/>
        <w:t>expected</w:t>
      </w:r>
      <w:r>
        <w:rPr>
          <w:spacing w:val="-2"/>
        </w:rPr>
        <w:t> </w:t>
      </w:r>
      <w:r>
        <w:rPr/>
        <w:t>returns</w:t>
      </w:r>
      <w:r>
        <w:rPr>
          <w:spacing w:val="-2"/>
        </w:rPr>
        <w:t> </w:t>
      </w:r>
      <w:r>
        <w:rPr/>
        <w:t>or</w:t>
      </w:r>
      <w:r>
        <w:rPr>
          <w:spacing w:val="-2"/>
        </w:rPr>
        <w:t> </w:t>
      </w:r>
      <w:r>
        <w:rPr/>
        <w:t>profitability</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financial</w:t>
      </w:r>
      <w:r>
        <w:rPr>
          <w:spacing w:val="-2"/>
        </w:rPr>
        <w:t> </w:t>
      </w:r>
      <w:r>
        <w:rPr/>
        <w:t>results</w:t>
      </w:r>
      <w:r>
        <w:rPr>
          <w:spacing w:val="-2"/>
        </w:rPr>
        <w:t> </w:t>
      </w:r>
      <w:r>
        <w:rPr/>
        <w:t>and</w:t>
      </w:r>
      <w:r>
        <w:rPr>
          <w:spacing w:val="-2"/>
        </w:rPr>
        <w:t> </w:t>
      </w:r>
      <w:r>
        <w:rPr/>
        <w:t>divert management attention from more profitable business operations.</w:t>
      </w:r>
    </w:p>
    <w:p>
      <w:pPr>
        <w:pStyle w:val="BodyText"/>
        <w:spacing w:before="142"/>
      </w:pPr>
    </w:p>
    <w:p>
      <w:pPr>
        <w:spacing w:line="225" w:lineRule="auto" w:before="1"/>
        <w:ind w:left="131" w:right="0" w:firstLine="0"/>
        <w:jc w:val="left"/>
        <w:rPr>
          <w:b/>
          <w:sz w:val="15"/>
        </w:rPr>
      </w:pPr>
      <w:r>
        <w:rPr>
          <w:b/>
          <w:color w:val="E77721"/>
          <w:sz w:val="15"/>
        </w:rPr>
        <w:t>We</w:t>
      </w:r>
      <w:r>
        <w:rPr>
          <w:b/>
          <w:color w:val="E77721"/>
          <w:spacing w:val="-6"/>
          <w:sz w:val="15"/>
        </w:rPr>
        <w:t> </w:t>
      </w:r>
      <w:r>
        <w:rPr>
          <w:b/>
          <w:color w:val="E77721"/>
          <w:sz w:val="15"/>
        </w:rPr>
        <w:t>are</w:t>
      </w:r>
      <w:r>
        <w:rPr>
          <w:b/>
          <w:color w:val="E77721"/>
          <w:spacing w:val="-6"/>
          <w:sz w:val="15"/>
        </w:rPr>
        <w:t> </w:t>
      </w:r>
      <w:r>
        <w:rPr>
          <w:b/>
          <w:color w:val="E77721"/>
          <w:sz w:val="15"/>
        </w:rPr>
        <w:t>subject</w:t>
      </w:r>
      <w:r>
        <w:rPr>
          <w:b/>
          <w:color w:val="E77721"/>
          <w:spacing w:val="-6"/>
          <w:sz w:val="15"/>
        </w:rPr>
        <w:t> </w:t>
      </w:r>
      <w:r>
        <w:rPr>
          <w:b/>
          <w:color w:val="E77721"/>
          <w:sz w:val="15"/>
        </w:rPr>
        <w:t>to</w:t>
      </w:r>
      <w:r>
        <w:rPr>
          <w:b/>
          <w:color w:val="E77721"/>
          <w:spacing w:val="-6"/>
          <w:sz w:val="15"/>
        </w:rPr>
        <w:t> </w:t>
      </w:r>
      <w:r>
        <w:rPr>
          <w:b/>
          <w:color w:val="E77721"/>
          <w:sz w:val="15"/>
        </w:rPr>
        <w:t>a</w:t>
      </w:r>
      <w:r>
        <w:rPr>
          <w:b/>
          <w:color w:val="E77721"/>
          <w:spacing w:val="-6"/>
          <w:sz w:val="15"/>
        </w:rPr>
        <w:t> </w:t>
      </w:r>
      <w:r>
        <w:rPr>
          <w:b/>
          <w:color w:val="E77721"/>
          <w:sz w:val="15"/>
        </w:rPr>
        <w:t>complex</w:t>
      </w:r>
      <w:r>
        <w:rPr>
          <w:b/>
          <w:color w:val="E77721"/>
          <w:spacing w:val="-6"/>
          <w:sz w:val="15"/>
        </w:rPr>
        <w:t> </w:t>
      </w:r>
      <w:r>
        <w:rPr>
          <w:b/>
          <w:color w:val="E77721"/>
          <w:sz w:val="15"/>
        </w:rPr>
        <w:t>array</w:t>
      </w:r>
      <w:r>
        <w:rPr>
          <w:b/>
          <w:color w:val="E77721"/>
          <w:spacing w:val="-6"/>
          <w:sz w:val="15"/>
        </w:rPr>
        <w:t> </w:t>
      </w:r>
      <w:r>
        <w:rPr>
          <w:b/>
          <w:color w:val="E77721"/>
          <w:sz w:val="15"/>
        </w:rPr>
        <w:t>of</w:t>
      </w:r>
      <w:r>
        <w:rPr>
          <w:b/>
          <w:color w:val="E77721"/>
          <w:spacing w:val="-6"/>
          <w:sz w:val="15"/>
        </w:rPr>
        <w:t> </w:t>
      </w:r>
      <w:r>
        <w:rPr>
          <w:b/>
          <w:color w:val="E77721"/>
          <w:sz w:val="15"/>
        </w:rPr>
        <w:t>laws</w:t>
      </w:r>
      <w:r>
        <w:rPr>
          <w:b/>
          <w:color w:val="E77721"/>
          <w:spacing w:val="-6"/>
          <w:sz w:val="15"/>
        </w:rPr>
        <w:t> </w:t>
      </w:r>
      <w:r>
        <w:rPr>
          <w:b/>
          <w:color w:val="E77721"/>
          <w:sz w:val="15"/>
        </w:rPr>
        <w:t>and</w:t>
      </w:r>
      <w:r>
        <w:rPr>
          <w:b/>
          <w:color w:val="E77721"/>
          <w:spacing w:val="-6"/>
          <w:sz w:val="15"/>
        </w:rPr>
        <w:t> </w:t>
      </w:r>
      <w:r>
        <w:rPr>
          <w:b/>
          <w:color w:val="E77721"/>
          <w:sz w:val="15"/>
        </w:rPr>
        <w:t>regulations</w:t>
      </w:r>
      <w:r>
        <w:rPr>
          <w:b/>
          <w:color w:val="E77721"/>
          <w:spacing w:val="-6"/>
          <w:sz w:val="15"/>
        </w:rPr>
        <w:t> </w:t>
      </w:r>
      <w:r>
        <w:rPr>
          <w:b/>
          <w:color w:val="E77721"/>
          <w:sz w:val="15"/>
        </w:rPr>
        <w:t>and</w:t>
      </w:r>
      <w:r>
        <w:rPr>
          <w:b/>
          <w:color w:val="E77721"/>
          <w:spacing w:val="-4"/>
          <w:sz w:val="15"/>
        </w:rPr>
        <w:t> </w:t>
      </w:r>
      <w:r>
        <w:rPr>
          <w:b/>
          <w:color w:val="E77721"/>
          <w:sz w:val="15"/>
        </w:rPr>
        <w:t>litigation</w:t>
      </w:r>
      <w:r>
        <w:rPr>
          <w:b/>
          <w:color w:val="E77721"/>
          <w:spacing w:val="-6"/>
          <w:sz w:val="15"/>
        </w:rPr>
        <w:t> </w:t>
      </w:r>
      <w:r>
        <w:rPr>
          <w:b/>
          <w:color w:val="E77721"/>
          <w:sz w:val="15"/>
        </w:rPr>
        <w:t>and</w:t>
      </w:r>
      <w:r>
        <w:rPr>
          <w:b/>
          <w:color w:val="E77721"/>
          <w:spacing w:val="-6"/>
          <w:sz w:val="15"/>
        </w:rPr>
        <w:t> </w:t>
      </w:r>
      <w:r>
        <w:rPr>
          <w:b/>
          <w:color w:val="E77721"/>
          <w:sz w:val="15"/>
        </w:rPr>
        <w:t>other</w:t>
      </w:r>
      <w:r>
        <w:rPr>
          <w:b/>
          <w:color w:val="E77721"/>
          <w:spacing w:val="-6"/>
          <w:sz w:val="15"/>
        </w:rPr>
        <w:t> </w:t>
      </w:r>
      <w:r>
        <w:rPr>
          <w:b/>
          <w:color w:val="E77721"/>
          <w:sz w:val="15"/>
        </w:rPr>
        <w:t>legal</w:t>
      </w:r>
      <w:r>
        <w:rPr>
          <w:b/>
          <w:color w:val="E77721"/>
          <w:spacing w:val="-6"/>
          <w:sz w:val="15"/>
        </w:rPr>
        <w:t> </w:t>
      </w:r>
      <w:r>
        <w:rPr>
          <w:b/>
          <w:color w:val="E77721"/>
          <w:sz w:val="15"/>
        </w:rPr>
        <w:t>and</w:t>
      </w:r>
      <w:r>
        <w:rPr>
          <w:b/>
          <w:color w:val="E77721"/>
          <w:spacing w:val="-6"/>
          <w:sz w:val="15"/>
        </w:rPr>
        <w:t> </w:t>
      </w:r>
      <w:r>
        <w:rPr>
          <w:b/>
          <w:color w:val="E77721"/>
          <w:sz w:val="15"/>
        </w:rPr>
        <w:t>regulatory</w:t>
      </w:r>
      <w:r>
        <w:rPr>
          <w:b/>
          <w:color w:val="E77721"/>
          <w:spacing w:val="-6"/>
          <w:sz w:val="15"/>
        </w:rPr>
        <w:t> </w:t>
      </w:r>
      <w:r>
        <w:rPr>
          <w:b/>
          <w:color w:val="E77721"/>
          <w:sz w:val="15"/>
        </w:rPr>
        <w:t>proceedings,</w:t>
      </w:r>
      <w:r>
        <w:rPr>
          <w:b/>
          <w:color w:val="E77721"/>
          <w:spacing w:val="-6"/>
          <w:sz w:val="15"/>
        </w:rPr>
        <w:t> </w:t>
      </w:r>
      <w:r>
        <w:rPr>
          <w:b/>
          <w:color w:val="E77721"/>
          <w:sz w:val="15"/>
        </w:rPr>
        <w:t>which</w:t>
      </w:r>
      <w:r>
        <w:rPr>
          <w:b/>
          <w:color w:val="E77721"/>
          <w:spacing w:val="-6"/>
          <w:sz w:val="15"/>
        </w:rPr>
        <w:t> </w:t>
      </w:r>
      <w:r>
        <w:rPr>
          <w:b/>
          <w:color w:val="E77721"/>
          <w:sz w:val="15"/>
        </w:rPr>
        <w:t>could</w:t>
      </w:r>
      <w:r>
        <w:rPr>
          <w:b/>
          <w:color w:val="E77721"/>
          <w:spacing w:val="-6"/>
          <w:sz w:val="15"/>
        </w:rPr>
        <w:t> </w:t>
      </w:r>
      <w:r>
        <w:rPr>
          <w:b/>
          <w:color w:val="E77721"/>
          <w:sz w:val="15"/>
        </w:rPr>
        <w:t>have</w:t>
      </w:r>
      <w:r>
        <w:rPr>
          <w:b/>
          <w:color w:val="E77721"/>
          <w:spacing w:val="-6"/>
          <w:sz w:val="15"/>
        </w:rPr>
        <w:t> </w:t>
      </w:r>
      <w:r>
        <w:rPr>
          <w:b/>
          <w:color w:val="E77721"/>
          <w:sz w:val="15"/>
        </w:rPr>
        <w:t>an</w:t>
      </w:r>
      <w:r>
        <w:rPr>
          <w:b/>
          <w:color w:val="E77721"/>
          <w:spacing w:val="-6"/>
          <w:sz w:val="15"/>
        </w:rPr>
        <w:t> </w:t>
      </w:r>
      <w:r>
        <w:rPr>
          <w:b/>
          <w:color w:val="E77721"/>
          <w:sz w:val="15"/>
        </w:rPr>
        <w:t>adverse</w:t>
      </w:r>
      <w:r>
        <w:rPr>
          <w:b/>
          <w:color w:val="E77721"/>
          <w:spacing w:val="-6"/>
          <w:sz w:val="15"/>
        </w:rPr>
        <w:t> </w:t>
      </w:r>
      <w:r>
        <w:rPr>
          <w:b/>
          <w:color w:val="E77721"/>
          <w:sz w:val="15"/>
        </w:rPr>
        <w:t>effect</w:t>
      </w:r>
      <w:r>
        <w:rPr>
          <w:b/>
          <w:color w:val="E77721"/>
          <w:spacing w:val="-6"/>
          <w:sz w:val="15"/>
        </w:rPr>
        <w:t> </w:t>
      </w:r>
      <w:r>
        <w:rPr>
          <w:b/>
          <w:color w:val="E77721"/>
          <w:sz w:val="15"/>
        </w:rPr>
        <w:t>on</w:t>
      </w:r>
      <w:r>
        <w:rPr>
          <w:b/>
          <w:color w:val="E77721"/>
          <w:spacing w:val="-6"/>
          <w:sz w:val="15"/>
        </w:rPr>
        <w:t> </w:t>
      </w:r>
      <w:r>
        <w:rPr>
          <w:b/>
          <w:color w:val="E77721"/>
          <w:sz w:val="15"/>
        </w:rPr>
        <w:t>our business, financial condition and results of operations.</w:t>
      </w:r>
    </w:p>
    <w:p>
      <w:pPr>
        <w:pStyle w:val="BodyText"/>
        <w:spacing w:before="112"/>
        <w:ind w:left="131"/>
      </w:pPr>
      <w:r>
        <w:rPr/>
        <w:t>As</w:t>
      </w:r>
      <w:r>
        <w:rPr>
          <w:spacing w:val="-8"/>
        </w:rPr>
        <w:t> </w:t>
      </w:r>
      <w:r>
        <w:rPr/>
        <w:t>a</w:t>
      </w:r>
      <w:r>
        <w:rPr>
          <w:spacing w:val="-7"/>
        </w:rPr>
        <w:t> </w:t>
      </w:r>
      <w:r>
        <w:rPr/>
        <w:t>multinational</w:t>
      </w:r>
      <w:r>
        <w:rPr>
          <w:spacing w:val="-8"/>
        </w:rPr>
        <w:t> </w:t>
      </w:r>
      <w:r>
        <w:rPr/>
        <w:t>corporation</w:t>
      </w:r>
      <w:r>
        <w:rPr>
          <w:spacing w:val="-7"/>
        </w:rPr>
        <w:t> </w:t>
      </w:r>
      <w:r>
        <w:rPr/>
        <w:t>with</w:t>
      </w:r>
      <w:r>
        <w:rPr>
          <w:spacing w:val="-8"/>
        </w:rPr>
        <w:t> </w:t>
      </w:r>
      <w:r>
        <w:rPr/>
        <w:t>operations</w:t>
      </w:r>
      <w:r>
        <w:rPr>
          <w:spacing w:val="-7"/>
        </w:rPr>
        <w:t> </w:t>
      </w:r>
      <w:r>
        <w:rPr/>
        <w:t>and</w:t>
      </w:r>
      <w:r>
        <w:rPr>
          <w:spacing w:val="-8"/>
        </w:rPr>
        <w:t> </w:t>
      </w:r>
      <w:r>
        <w:rPr/>
        <w:t>distribution</w:t>
      </w:r>
      <w:r>
        <w:rPr>
          <w:spacing w:val="-7"/>
        </w:rPr>
        <w:t> </w:t>
      </w:r>
      <w:r>
        <w:rPr/>
        <w:t>channels</w:t>
      </w:r>
      <w:r>
        <w:rPr>
          <w:spacing w:val="-7"/>
        </w:rPr>
        <w:t> </w:t>
      </w:r>
      <w:r>
        <w:rPr/>
        <w:t>throughout</w:t>
      </w:r>
      <w:r>
        <w:rPr>
          <w:spacing w:val="-8"/>
        </w:rPr>
        <w:t> </w:t>
      </w:r>
      <w:r>
        <w:rPr/>
        <w:t>the</w:t>
      </w:r>
      <w:r>
        <w:rPr>
          <w:spacing w:val="-7"/>
        </w:rPr>
        <w:t> </w:t>
      </w:r>
      <w:r>
        <w:rPr/>
        <w:t>world,</w:t>
      </w:r>
      <w:r>
        <w:rPr>
          <w:spacing w:val="-8"/>
        </w:rPr>
        <w:t> </w:t>
      </w:r>
      <w:r>
        <w:rPr/>
        <w:t>we</w:t>
      </w:r>
      <w:r>
        <w:rPr>
          <w:spacing w:val="-7"/>
        </w:rPr>
        <w:t> </w:t>
      </w:r>
      <w:r>
        <w:rPr/>
        <w:t>are</w:t>
      </w:r>
      <w:r>
        <w:rPr>
          <w:spacing w:val="-8"/>
        </w:rPr>
        <w:t> </w:t>
      </w:r>
      <w:r>
        <w:rPr/>
        <w:t>subject</w:t>
      </w:r>
      <w:r>
        <w:rPr>
          <w:spacing w:val="-7"/>
        </w:rPr>
        <w:t> </w:t>
      </w:r>
      <w:r>
        <w:rPr/>
        <w:t>to</w:t>
      </w:r>
      <w:r>
        <w:rPr>
          <w:spacing w:val="-7"/>
        </w:rPr>
        <w:t> </w:t>
      </w:r>
      <w:r>
        <w:rPr/>
        <w:t>and</w:t>
      </w:r>
      <w:r>
        <w:rPr>
          <w:spacing w:val="-8"/>
        </w:rPr>
        <w:t> </w:t>
      </w:r>
      <w:r>
        <w:rPr/>
        <w:t>must</w:t>
      </w:r>
      <w:r>
        <w:rPr>
          <w:spacing w:val="-7"/>
        </w:rPr>
        <w:t> </w:t>
      </w:r>
      <w:r>
        <w:rPr/>
        <w:t>comply</w:t>
      </w:r>
      <w:r>
        <w:rPr>
          <w:spacing w:val="-8"/>
        </w:rPr>
        <w:t> </w:t>
      </w:r>
      <w:r>
        <w:rPr/>
        <w:t>with</w:t>
      </w:r>
      <w:r>
        <w:rPr>
          <w:spacing w:val="-7"/>
        </w:rPr>
        <w:t> </w:t>
      </w:r>
      <w:r>
        <w:rPr/>
        <w:t>extensive</w:t>
      </w:r>
      <w:r>
        <w:rPr>
          <w:spacing w:val="-8"/>
        </w:rPr>
        <w:t> </w:t>
      </w:r>
      <w:r>
        <w:rPr/>
        <w:t>laws</w:t>
      </w:r>
      <w:r>
        <w:rPr>
          <w:spacing w:val="-7"/>
        </w:rPr>
        <w:t> </w:t>
      </w:r>
      <w:r>
        <w:rPr/>
        <w:t>and</w:t>
      </w:r>
      <w:r>
        <w:rPr>
          <w:spacing w:val="-7"/>
        </w:rPr>
        <w:t> </w:t>
      </w:r>
      <w:r>
        <w:rPr/>
        <w:t>regulations</w:t>
      </w:r>
      <w:r>
        <w:rPr>
          <w:spacing w:val="-8"/>
        </w:rPr>
        <w:t> </w:t>
      </w:r>
      <w:r>
        <w:rPr/>
        <w:t>in</w:t>
      </w:r>
      <w:r>
        <w:rPr>
          <w:spacing w:val="-7"/>
        </w:rPr>
        <w:t> </w:t>
      </w:r>
      <w:r>
        <w:rPr>
          <w:spacing w:val="-5"/>
        </w:rPr>
        <w:t>the</w:t>
      </w:r>
    </w:p>
    <w:p>
      <w:pPr>
        <w:pStyle w:val="BodyText"/>
        <w:spacing w:line="264" w:lineRule="auto" w:before="17"/>
        <w:ind w:left="131" w:right="118"/>
      </w:pPr>
      <w:r>
        <w:rPr/>
        <w:t>U.S.</w:t>
      </w:r>
      <w:r>
        <w:rPr>
          <w:spacing w:val="-2"/>
        </w:rPr>
        <w:t> </w:t>
      </w:r>
      <w:r>
        <w:rPr/>
        <w:t>and</w:t>
      </w:r>
      <w:r>
        <w:rPr>
          <w:spacing w:val="-2"/>
        </w:rPr>
        <w:t> </w:t>
      </w:r>
      <w:r>
        <w:rPr/>
        <w:t>other</w:t>
      </w:r>
      <w:r>
        <w:rPr>
          <w:spacing w:val="-2"/>
        </w:rPr>
        <w:t> </w:t>
      </w:r>
      <w:r>
        <w:rPr/>
        <w:t>jurisdictions</w:t>
      </w:r>
      <w:r>
        <w:rPr>
          <w:spacing w:val="-2"/>
        </w:rPr>
        <w:t> </w:t>
      </w:r>
      <w:r>
        <w:rPr/>
        <w:t>in</w:t>
      </w:r>
      <w:r>
        <w:rPr>
          <w:spacing w:val="-2"/>
        </w:rPr>
        <w:t> </w:t>
      </w:r>
      <w:r>
        <w:rPr/>
        <w:t>which</w:t>
      </w:r>
      <w:r>
        <w:rPr>
          <w:spacing w:val="-2"/>
        </w:rPr>
        <w:t> </w:t>
      </w:r>
      <w:r>
        <w:rPr/>
        <w:t>we</w:t>
      </w:r>
      <w:r>
        <w:rPr>
          <w:spacing w:val="-2"/>
        </w:rPr>
        <w:t> </w:t>
      </w:r>
      <w:r>
        <w:rPr/>
        <w:t>have</w:t>
      </w:r>
      <w:r>
        <w:rPr>
          <w:spacing w:val="-2"/>
        </w:rPr>
        <w:t> </w:t>
      </w:r>
      <w:r>
        <w:rPr/>
        <w:t>operations</w:t>
      </w:r>
      <w:r>
        <w:rPr>
          <w:spacing w:val="-2"/>
        </w:rPr>
        <w:t> </w:t>
      </w:r>
      <w:r>
        <w:rPr/>
        <w:t>and</w:t>
      </w:r>
      <w:r>
        <w:rPr>
          <w:spacing w:val="-2"/>
        </w:rPr>
        <w:t> </w:t>
      </w:r>
      <w:r>
        <w:rPr/>
        <w:t>distribution</w:t>
      </w:r>
      <w:r>
        <w:rPr>
          <w:spacing w:val="-2"/>
        </w:rPr>
        <w:t> </w:t>
      </w:r>
      <w:r>
        <w:rPr/>
        <w:t>channels.</w:t>
      </w:r>
      <w:r>
        <w:rPr>
          <w:spacing w:val="-2"/>
        </w:rPr>
        <w:t> </w:t>
      </w:r>
      <w:r>
        <w:rPr/>
        <w:t>If</w:t>
      </w:r>
      <w:r>
        <w:rPr>
          <w:spacing w:val="-2"/>
        </w:rPr>
        <w:t> </w:t>
      </w:r>
      <w:r>
        <w:rPr/>
        <w:t>we</w:t>
      </w:r>
      <w:r>
        <w:rPr>
          <w:spacing w:val="-2"/>
        </w:rPr>
        <w:t> </w:t>
      </w:r>
      <w:r>
        <w:rPr/>
        <w:t>or</w:t>
      </w:r>
      <w:r>
        <w:rPr>
          <w:spacing w:val="-2"/>
        </w:rPr>
        <w:t> </w:t>
      </w:r>
      <w:r>
        <w:rPr/>
        <w:t>our</w:t>
      </w:r>
      <w:r>
        <w:rPr>
          <w:spacing w:val="-2"/>
        </w:rPr>
        <w:t> </w:t>
      </w:r>
      <w:r>
        <w:rPr/>
        <w:t>employees,</w:t>
      </w:r>
      <w:r>
        <w:rPr>
          <w:spacing w:val="-2"/>
        </w:rPr>
        <w:t> </w:t>
      </w:r>
      <w:r>
        <w:rPr/>
        <w:t>agents,</w:t>
      </w:r>
      <w:r>
        <w:rPr>
          <w:spacing w:val="-2"/>
        </w:rPr>
        <w:t> </w:t>
      </w:r>
      <w:r>
        <w:rPr/>
        <w:t>suppliers,</w:t>
      </w:r>
      <w:r>
        <w:rPr>
          <w:spacing w:val="-2"/>
        </w:rPr>
        <w:t> </w:t>
      </w:r>
      <w:r>
        <w:rPr/>
        <w:t>and</w:t>
      </w:r>
      <w:r>
        <w:rPr>
          <w:spacing w:val="-2"/>
        </w:rPr>
        <w:t> </w:t>
      </w:r>
      <w:r>
        <w:rPr/>
        <w:t>other</w:t>
      </w:r>
      <w:r>
        <w:rPr>
          <w:spacing w:val="-2"/>
        </w:rPr>
        <w:t> </w:t>
      </w:r>
      <w:r>
        <w:rPr/>
        <w:t>partners</w:t>
      </w:r>
      <w:r>
        <w:rPr>
          <w:spacing w:val="-2"/>
        </w:rPr>
        <w:t> </w:t>
      </w:r>
      <w:r>
        <w:rPr/>
        <w:t>fail</w:t>
      </w:r>
      <w:r>
        <w:rPr>
          <w:spacing w:val="-2"/>
        </w:rPr>
        <w:t> </w:t>
      </w:r>
      <w:r>
        <w:rPr/>
        <w:t>to</w:t>
      </w:r>
      <w:r>
        <w:rPr>
          <w:spacing w:val="-2"/>
        </w:rPr>
        <w:t> </w:t>
      </w:r>
      <w:r>
        <w:rPr/>
        <w:t>comply</w:t>
      </w:r>
      <w:r>
        <w:rPr>
          <w:spacing w:val="-2"/>
        </w:rPr>
        <w:t> </w:t>
      </w:r>
      <w:r>
        <w:rPr/>
        <w:t>with</w:t>
      </w:r>
      <w:r>
        <w:rPr>
          <w:spacing w:val="-2"/>
        </w:rPr>
        <w:t> </w:t>
      </w:r>
      <w:r>
        <w:rPr/>
        <w:t>any</w:t>
      </w:r>
      <w:r>
        <w:rPr>
          <w:spacing w:val="-2"/>
        </w:rPr>
        <w:t> </w:t>
      </w:r>
      <w:r>
        <w:rPr/>
        <w:t>of</w:t>
      </w:r>
      <w:r>
        <w:rPr/>
        <w:t> these</w:t>
      </w:r>
      <w:r>
        <w:rPr>
          <w:spacing w:val="-5"/>
        </w:rPr>
        <w:t> </w:t>
      </w:r>
      <w:r>
        <w:rPr/>
        <w:t>laws</w:t>
      </w:r>
      <w:r>
        <w:rPr>
          <w:spacing w:val="-5"/>
        </w:rPr>
        <w:t> </w:t>
      </w:r>
      <w:r>
        <w:rPr/>
        <w:t>or</w:t>
      </w:r>
      <w:r>
        <w:rPr>
          <w:spacing w:val="-5"/>
        </w:rPr>
        <w:t> </w:t>
      </w:r>
      <w:r>
        <w:rPr/>
        <w:t>regulations,</w:t>
      </w:r>
      <w:r>
        <w:rPr>
          <w:spacing w:val="-5"/>
        </w:rPr>
        <w:t> </w:t>
      </w:r>
      <w:r>
        <w:rPr/>
        <w:t>such</w:t>
      </w:r>
      <w:r>
        <w:rPr>
          <w:spacing w:val="-5"/>
        </w:rPr>
        <w:t> </w:t>
      </w:r>
      <w:r>
        <w:rPr/>
        <w:t>failure</w:t>
      </w:r>
      <w:r>
        <w:rPr>
          <w:spacing w:val="-5"/>
        </w:rPr>
        <w:t> </w:t>
      </w:r>
      <w:r>
        <w:rPr/>
        <w:t>could</w:t>
      </w:r>
      <w:r>
        <w:rPr>
          <w:spacing w:val="-5"/>
        </w:rPr>
        <w:t> </w:t>
      </w:r>
      <w:r>
        <w:rPr/>
        <w:t>subject</w:t>
      </w:r>
      <w:r>
        <w:rPr>
          <w:spacing w:val="-5"/>
        </w:rPr>
        <w:t> </w:t>
      </w:r>
      <w:r>
        <w:rPr/>
        <w:t>us</w:t>
      </w:r>
      <w:r>
        <w:rPr>
          <w:spacing w:val="-5"/>
        </w:rPr>
        <w:t> </w:t>
      </w:r>
      <w:r>
        <w:rPr/>
        <w:t>to</w:t>
      </w:r>
      <w:r>
        <w:rPr>
          <w:spacing w:val="-5"/>
        </w:rPr>
        <w:t> </w:t>
      </w:r>
      <w:r>
        <w:rPr/>
        <w:t>fines,</w:t>
      </w:r>
      <w:r>
        <w:rPr>
          <w:spacing w:val="-5"/>
        </w:rPr>
        <w:t> </w:t>
      </w:r>
      <w:r>
        <w:rPr/>
        <w:t>sanctions</w:t>
      </w:r>
      <w:r>
        <w:rPr>
          <w:spacing w:val="-5"/>
        </w:rPr>
        <w:t> </w:t>
      </w:r>
      <w:r>
        <w:rPr/>
        <w:t>or</w:t>
      </w:r>
      <w:r>
        <w:rPr>
          <w:spacing w:val="-5"/>
        </w:rPr>
        <w:t> </w:t>
      </w:r>
      <w:r>
        <w:rPr/>
        <w:t>other</w:t>
      </w:r>
      <w:r>
        <w:rPr>
          <w:spacing w:val="-5"/>
        </w:rPr>
        <w:t> </w:t>
      </w:r>
      <w:r>
        <w:rPr/>
        <w:t>penalties</w:t>
      </w:r>
      <w:r>
        <w:rPr>
          <w:spacing w:val="-5"/>
        </w:rPr>
        <w:t> </w:t>
      </w:r>
      <w:r>
        <w:rPr/>
        <w:t>that</w:t>
      </w:r>
      <w:r>
        <w:rPr>
          <w:spacing w:val="-5"/>
        </w:rPr>
        <w:t> </w:t>
      </w:r>
      <w:r>
        <w:rPr/>
        <w:t>could</w:t>
      </w:r>
      <w:r>
        <w:rPr>
          <w:spacing w:val="-5"/>
        </w:rPr>
        <w:t> </w:t>
      </w:r>
      <w:r>
        <w:rPr/>
        <w:t>negatively</w:t>
      </w:r>
      <w:r>
        <w:rPr>
          <w:spacing w:val="-5"/>
        </w:rPr>
        <w:t> </w:t>
      </w:r>
      <w:r>
        <w:rPr/>
        <w:t>affect</w:t>
      </w:r>
      <w:r>
        <w:rPr>
          <w:spacing w:val="-5"/>
        </w:rPr>
        <w:t> </w:t>
      </w:r>
      <w:r>
        <w:rPr/>
        <w:t>our</w:t>
      </w:r>
      <w:r>
        <w:rPr>
          <w:spacing w:val="-5"/>
        </w:rPr>
        <w:t> </w:t>
      </w:r>
      <w:r>
        <w:rPr/>
        <w:t>reputation,</w:t>
      </w:r>
      <w:r>
        <w:rPr>
          <w:spacing w:val="-5"/>
        </w:rPr>
        <w:t> </w:t>
      </w:r>
      <w:r>
        <w:rPr/>
        <w:t>business,</w:t>
      </w:r>
      <w:r>
        <w:rPr>
          <w:spacing w:val="-5"/>
        </w:rPr>
        <w:t> </w:t>
      </w:r>
      <w:r>
        <w:rPr/>
        <w:t>financial</w:t>
      </w:r>
      <w:r>
        <w:rPr>
          <w:spacing w:val="-5"/>
        </w:rPr>
        <w:t> </w:t>
      </w:r>
      <w:r>
        <w:rPr/>
        <w:t>condition</w:t>
      </w:r>
      <w:r>
        <w:rPr>
          <w:spacing w:val="-5"/>
        </w:rPr>
        <w:t> </w:t>
      </w:r>
      <w:r>
        <w:rPr/>
        <w:t>and</w:t>
      </w:r>
      <w:r>
        <w:rPr>
          <w:spacing w:val="-5"/>
        </w:rPr>
        <w:t> </w:t>
      </w:r>
      <w:r>
        <w:rPr/>
        <w:t>results of</w:t>
      </w:r>
      <w:r>
        <w:rPr>
          <w:spacing w:val="-7"/>
        </w:rPr>
        <w:t> </w:t>
      </w:r>
      <w:r>
        <w:rPr/>
        <w:t>operations.</w:t>
      </w:r>
      <w:r>
        <w:rPr>
          <w:spacing w:val="-7"/>
        </w:rPr>
        <w:t> </w:t>
      </w:r>
      <w:r>
        <w:rPr/>
        <w:t>We</w:t>
      </w:r>
      <w:r>
        <w:rPr>
          <w:spacing w:val="-7"/>
        </w:rPr>
        <w:t> </w:t>
      </w:r>
      <w:r>
        <w:rPr/>
        <w:t>are</w:t>
      </w:r>
      <w:r>
        <w:rPr>
          <w:spacing w:val="-7"/>
        </w:rPr>
        <w:t> </w:t>
      </w:r>
      <w:r>
        <w:rPr/>
        <w:t>involved</w:t>
      </w:r>
      <w:r>
        <w:rPr>
          <w:spacing w:val="-7"/>
        </w:rPr>
        <w:t> </w:t>
      </w:r>
      <w:r>
        <w:rPr/>
        <w:t>in</w:t>
      </w:r>
      <w:r>
        <w:rPr>
          <w:spacing w:val="-7"/>
        </w:rPr>
        <w:t> </w:t>
      </w:r>
      <w:r>
        <w:rPr/>
        <w:t>various</w:t>
      </w:r>
      <w:r>
        <w:rPr>
          <w:spacing w:val="-7"/>
        </w:rPr>
        <w:t> </w:t>
      </w:r>
      <w:r>
        <w:rPr/>
        <w:t>types</w:t>
      </w:r>
      <w:r>
        <w:rPr>
          <w:spacing w:val="-7"/>
        </w:rPr>
        <w:t> </w:t>
      </w:r>
      <w:r>
        <w:rPr/>
        <w:t>of</w:t>
      </w:r>
      <w:r>
        <w:rPr>
          <w:spacing w:val="-7"/>
        </w:rPr>
        <w:t> </w:t>
      </w:r>
      <w:r>
        <w:rPr/>
        <w:t>claims,</w:t>
      </w:r>
      <w:r>
        <w:rPr>
          <w:spacing w:val="-7"/>
        </w:rPr>
        <w:t> </w:t>
      </w:r>
      <w:r>
        <w:rPr/>
        <w:t>lawsuits,</w:t>
      </w:r>
      <w:r>
        <w:rPr>
          <w:spacing w:val="-7"/>
        </w:rPr>
        <w:t> </w:t>
      </w:r>
      <w:r>
        <w:rPr/>
        <w:t>regulatory</w:t>
      </w:r>
      <w:r>
        <w:rPr>
          <w:spacing w:val="-7"/>
        </w:rPr>
        <w:t> </w:t>
      </w:r>
      <w:r>
        <w:rPr/>
        <w:t>proceedings</w:t>
      </w:r>
      <w:r>
        <w:rPr>
          <w:spacing w:val="-7"/>
        </w:rPr>
        <w:t> </w:t>
      </w:r>
      <w:r>
        <w:rPr/>
        <w:t>and</w:t>
      </w:r>
      <w:r>
        <w:rPr>
          <w:spacing w:val="-7"/>
        </w:rPr>
        <w:t> </w:t>
      </w:r>
      <w:r>
        <w:rPr/>
        <w:t>government</w:t>
      </w:r>
      <w:r>
        <w:rPr>
          <w:spacing w:val="-7"/>
        </w:rPr>
        <w:t> </w:t>
      </w:r>
      <w:r>
        <w:rPr/>
        <w:t>investigations</w:t>
      </w:r>
      <w:r>
        <w:rPr>
          <w:spacing w:val="-7"/>
        </w:rPr>
        <w:t> </w:t>
      </w:r>
      <w:r>
        <w:rPr/>
        <w:t>relating</w:t>
      </w:r>
      <w:r>
        <w:rPr>
          <w:spacing w:val="-7"/>
        </w:rPr>
        <w:t> </w:t>
      </w:r>
      <w:r>
        <w:rPr/>
        <w:t>to</w:t>
      </w:r>
      <w:r>
        <w:rPr>
          <w:spacing w:val="-7"/>
        </w:rPr>
        <w:t> </w:t>
      </w:r>
      <w:r>
        <w:rPr/>
        <w:t>our</w:t>
      </w:r>
      <w:r>
        <w:rPr>
          <w:spacing w:val="-7"/>
        </w:rPr>
        <w:t> </w:t>
      </w:r>
      <w:r>
        <w:rPr/>
        <w:t>business,</w:t>
      </w:r>
      <w:r>
        <w:rPr>
          <w:spacing w:val="-7"/>
        </w:rPr>
        <w:t> </w:t>
      </w:r>
      <w:r>
        <w:rPr/>
        <w:t>our</w:t>
      </w:r>
      <w:r>
        <w:rPr>
          <w:spacing w:val="-7"/>
        </w:rPr>
        <w:t> </w:t>
      </w:r>
      <w:r>
        <w:rPr/>
        <w:t>products</w:t>
      </w:r>
      <w:r>
        <w:rPr>
          <w:spacing w:val="-7"/>
        </w:rPr>
        <w:t> </w:t>
      </w:r>
      <w:r>
        <w:rPr/>
        <w:t>and</w:t>
      </w:r>
      <w:r>
        <w:rPr>
          <w:spacing w:val="-7"/>
        </w:rPr>
        <w:t> </w:t>
      </w:r>
      <w:r>
        <w:rPr/>
        <w:t>the</w:t>
      </w:r>
      <w:r>
        <w:rPr>
          <w:spacing w:val="-7"/>
        </w:rPr>
        <w:t> </w:t>
      </w:r>
      <w:r>
        <w:rPr/>
        <w:t>actions of</w:t>
      </w:r>
      <w:r>
        <w:rPr>
          <w:spacing w:val="-1"/>
        </w:rPr>
        <w:t> </w:t>
      </w:r>
      <w:r>
        <w:rPr/>
        <w:t>our</w:t>
      </w:r>
      <w:r>
        <w:rPr>
          <w:spacing w:val="-1"/>
        </w:rPr>
        <w:t> </w:t>
      </w:r>
      <w:r>
        <w:rPr/>
        <w:t>employees</w:t>
      </w:r>
      <w:r>
        <w:rPr>
          <w:spacing w:val="-1"/>
        </w:rPr>
        <w:t> </w:t>
      </w:r>
      <w:r>
        <w:rPr/>
        <w:t>and</w:t>
      </w:r>
      <w:r>
        <w:rPr>
          <w:spacing w:val="-1"/>
        </w:rPr>
        <w:t> </w:t>
      </w:r>
      <w:r>
        <w:rPr/>
        <w:t>representatives,</w:t>
      </w:r>
      <w:r>
        <w:rPr>
          <w:spacing w:val="-1"/>
        </w:rPr>
        <w:t> </w:t>
      </w:r>
      <w:r>
        <w:rPr/>
        <w:t>including</w:t>
      </w:r>
      <w:r>
        <w:rPr>
          <w:spacing w:val="-1"/>
        </w:rPr>
        <w:t> </w:t>
      </w:r>
      <w:r>
        <w:rPr/>
        <w:t>contractual</w:t>
      </w:r>
      <w:r>
        <w:rPr>
          <w:spacing w:val="-1"/>
        </w:rPr>
        <w:t> </w:t>
      </w:r>
      <w:r>
        <w:rPr/>
        <w:t>and</w:t>
      </w:r>
      <w:r>
        <w:rPr>
          <w:spacing w:val="-1"/>
        </w:rPr>
        <w:t> </w:t>
      </w:r>
      <w:r>
        <w:rPr/>
        <w:t>employment</w:t>
      </w:r>
      <w:r>
        <w:rPr>
          <w:spacing w:val="-1"/>
        </w:rPr>
        <w:t> </w:t>
      </w:r>
      <w:r>
        <w:rPr/>
        <w:t>relationships,</w:t>
      </w:r>
      <w:r>
        <w:rPr>
          <w:spacing w:val="-1"/>
        </w:rPr>
        <w:t> </w:t>
      </w:r>
      <w:r>
        <w:rPr/>
        <w:t>product</w:t>
      </w:r>
      <w:r>
        <w:rPr>
          <w:spacing w:val="-1"/>
        </w:rPr>
        <w:t> </w:t>
      </w:r>
      <w:r>
        <w:rPr/>
        <w:t>liability,</w:t>
      </w:r>
      <w:r>
        <w:rPr>
          <w:spacing w:val="-1"/>
        </w:rPr>
        <w:t> </w:t>
      </w:r>
      <w:r>
        <w:rPr/>
        <w:t>antitrust,</w:t>
      </w:r>
      <w:r>
        <w:rPr>
          <w:spacing w:val="-1"/>
        </w:rPr>
        <w:t> </w:t>
      </w:r>
      <w:r>
        <w:rPr/>
        <w:t>trademark</w:t>
      </w:r>
      <w:r>
        <w:rPr>
          <w:spacing w:val="-1"/>
        </w:rPr>
        <w:t> </w:t>
      </w:r>
      <w:r>
        <w:rPr/>
        <w:t>rights</w:t>
      </w:r>
      <w:r>
        <w:rPr>
          <w:spacing w:val="-1"/>
        </w:rPr>
        <w:t> </w:t>
      </w:r>
      <w:r>
        <w:rPr/>
        <w:t>and</w:t>
      </w:r>
      <w:r>
        <w:rPr>
          <w:spacing w:val="-1"/>
        </w:rPr>
        <w:t> </w:t>
      </w:r>
      <w:r>
        <w:rPr/>
        <w:t>a</w:t>
      </w:r>
      <w:r>
        <w:rPr>
          <w:spacing w:val="-1"/>
        </w:rPr>
        <w:t> </w:t>
      </w:r>
      <w:r>
        <w:rPr/>
        <w:t>variety</w:t>
      </w:r>
      <w:r>
        <w:rPr>
          <w:spacing w:val="-1"/>
        </w:rPr>
        <w:t> </w:t>
      </w:r>
      <w:r>
        <w:rPr/>
        <w:t>of</w:t>
      </w:r>
      <w:r>
        <w:rPr>
          <w:spacing w:val="-1"/>
        </w:rPr>
        <w:t> </w:t>
      </w:r>
      <w:r>
        <w:rPr/>
        <w:t>other</w:t>
      </w:r>
      <w:r>
        <w:rPr>
          <w:spacing w:val="-1"/>
        </w:rPr>
        <w:t> </w:t>
      </w:r>
      <w:r>
        <w:rPr/>
        <w:t>matters.</w:t>
      </w:r>
      <w:r>
        <w:rPr>
          <w:spacing w:val="-1"/>
        </w:rPr>
        <w:t> </w:t>
      </w:r>
      <w:r>
        <w:rPr/>
        <w:t>It</w:t>
      </w:r>
      <w:r>
        <w:rPr>
          <w:spacing w:val="-1"/>
        </w:rPr>
        <w:t> </w:t>
      </w:r>
      <w:r>
        <w:rPr/>
        <w:t>is</w:t>
      </w:r>
      <w:r>
        <w:rPr>
          <w:spacing w:val="-1"/>
        </w:rPr>
        <w:t> </w:t>
      </w:r>
      <w:r>
        <w:rPr/>
        <w:t>not possible</w:t>
      </w:r>
      <w:r>
        <w:rPr>
          <w:spacing w:val="-2"/>
        </w:rPr>
        <w:t> </w:t>
      </w:r>
      <w:r>
        <w:rPr/>
        <w:t>to</w:t>
      </w:r>
      <w:r>
        <w:rPr>
          <w:spacing w:val="-2"/>
        </w:rPr>
        <w:t> </w:t>
      </w:r>
      <w:r>
        <w:rPr/>
        <w:t>predict</w:t>
      </w:r>
      <w:r>
        <w:rPr>
          <w:spacing w:val="-2"/>
        </w:rPr>
        <w:t> </w:t>
      </w:r>
      <w:r>
        <w:rPr/>
        <w:t>with</w:t>
      </w:r>
      <w:r>
        <w:rPr>
          <w:spacing w:val="-2"/>
        </w:rPr>
        <w:t> </w:t>
      </w:r>
      <w:r>
        <w:rPr/>
        <w:t>certainty</w:t>
      </w:r>
      <w:r>
        <w:rPr>
          <w:spacing w:val="-2"/>
        </w:rPr>
        <w:t> </w:t>
      </w:r>
      <w:r>
        <w:rPr/>
        <w:t>the</w:t>
      </w:r>
      <w:r>
        <w:rPr>
          <w:spacing w:val="-2"/>
        </w:rPr>
        <w:t> </w:t>
      </w:r>
      <w:r>
        <w:rPr/>
        <w:t>outcome</w:t>
      </w:r>
      <w:r>
        <w:rPr>
          <w:spacing w:val="-2"/>
        </w:rPr>
        <w:t> </w:t>
      </w:r>
      <w:r>
        <w:rPr/>
        <w:t>of</w:t>
      </w:r>
      <w:r>
        <w:rPr>
          <w:spacing w:val="-2"/>
        </w:rPr>
        <w:t> </w:t>
      </w:r>
      <w:r>
        <w:rPr/>
        <w:t>any</w:t>
      </w:r>
      <w:r>
        <w:rPr>
          <w:spacing w:val="-2"/>
        </w:rPr>
        <w:t> </w:t>
      </w:r>
      <w:r>
        <w:rPr/>
        <w:t>such</w:t>
      </w:r>
      <w:r>
        <w:rPr>
          <w:spacing w:val="-2"/>
        </w:rPr>
        <w:t> </w:t>
      </w:r>
      <w:r>
        <w:rPr/>
        <w:t>legal</w:t>
      </w:r>
      <w:r>
        <w:rPr>
          <w:spacing w:val="-2"/>
        </w:rPr>
        <w:t> </w:t>
      </w:r>
      <w:r>
        <w:rPr/>
        <w:t>or</w:t>
      </w:r>
      <w:r>
        <w:rPr>
          <w:spacing w:val="-2"/>
        </w:rPr>
        <w:t> </w:t>
      </w:r>
      <w:r>
        <w:rPr/>
        <w:t>regulatory</w:t>
      </w:r>
      <w:r>
        <w:rPr>
          <w:spacing w:val="-2"/>
        </w:rPr>
        <w:t> </w:t>
      </w:r>
      <w:r>
        <w:rPr/>
        <w:t>proceedings</w:t>
      </w:r>
      <w:r>
        <w:rPr>
          <w:spacing w:val="-2"/>
        </w:rPr>
        <w:t> </w:t>
      </w:r>
      <w:r>
        <w:rPr/>
        <w:t>or</w:t>
      </w:r>
      <w:r>
        <w:rPr>
          <w:spacing w:val="-2"/>
        </w:rPr>
        <w:t> </w:t>
      </w:r>
      <w:r>
        <w:rPr/>
        <w:t>investigations,</w:t>
      </w:r>
      <w:r>
        <w:rPr>
          <w:spacing w:val="-2"/>
        </w:rPr>
        <w:t> </w:t>
      </w:r>
      <w:r>
        <w:rPr/>
        <w:t>and</w:t>
      </w:r>
      <w:r>
        <w:rPr>
          <w:spacing w:val="-2"/>
        </w:rPr>
        <w:t> </w:t>
      </w:r>
      <w:r>
        <w:rPr/>
        <w:t>we</w:t>
      </w:r>
      <w:r>
        <w:rPr>
          <w:spacing w:val="-2"/>
        </w:rPr>
        <w:t> </w:t>
      </w:r>
      <w:r>
        <w:rPr/>
        <w:t>could</w:t>
      </w:r>
      <w:r>
        <w:rPr>
          <w:spacing w:val="-2"/>
        </w:rPr>
        <w:t> </w:t>
      </w:r>
      <w:r>
        <w:rPr/>
        <w:t>in</w:t>
      </w:r>
      <w:r>
        <w:rPr>
          <w:spacing w:val="-2"/>
        </w:rPr>
        <w:t> </w:t>
      </w:r>
      <w:r>
        <w:rPr/>
        <w:t>the</w:t>
      </w:r>
      <w:r>
        <w:rPr>
          <w:spacing w:val="-2"/>
        </w:rPr>
        <w:t> </w:t>
      </w:r>
      <w:r>
        <w:rPr/>
        <w:t>future</w:t>
      </w:r>
      <w:r>
        <w:rPr>
          <w:spacing w:val="-2"/>
        </w:rPr>
        <w:t> </w:t>
      </w:r>
      <w:r>
        <w:rPr/>
        <w:t>incur</w:t>
      </w:r>
      <w:r>
        <w:rPr>
          <w:spacing w:val="-2"/>
        </w:rPr>
        <w:t> </w:t>
      </w:r>
      <w:r>
        <w:rPr/>
        <w:t>judgments,</w:t>
      </w:r>
      <w:r>
        <w:rPr>
          <w:spacing w:val="-2"/>
        </w:rPr>
        <w:t> </w:t>
      </w:r>
      <w:r>
        <w:rPr/>
        <w:t>fines</w:t>
      </w:r>
      <w:r>
        <w:rPr>
          <w:spacing w:val="-2"/>
        </w:rPr>
        <w:t> </w:t>
      </w:r>
      <w:r>
        <w:rPr/>
        <w:t>or</w:t>
      </w:r>
      <w:r>
        <w:rPr>
          <w:spacing w:val="-2"/>
        </w:rPr>
        <w:t> </w:t>
      </w:r>
      <w:r>
        <w:rPr/>
        <w:t>penalties, or enter</w:t>
      </w:r>
      <w:r>
        <w:rPr>
          <w:spacing w:val="-2"/>
        </w:rPr>
        <w:t> </w:t>
      </w:r>
      <w:r>
        <w:rPr/>
        <w:t>into</w:t>
      </w:r>
      <w:r>
        <w:rPr>
          <w:spacing w:val="-2"/>
        </w:rPr>
        <w:t> </w:t>
      </w:r>
      <w:r>
        <w:rPr/>
        <w:t>settlements</w:t>
      </w:r>
      <w:r>
        <w:rPr>
          <w:spacing w:val="-2"/>
        </w:rPr>
        <w:t> </w:t>
      </w:r>
      <w:r>
        <w:rPr/>
        <w:t>of</w:t>
      </w:r>
      <w:r>
        <w:rPr>
          <w:spacing w:val="-2"/>
        </w:rPr>
        <w:t> </w:t>
      </w:r>
      <w:r>
        <w:rPr/>
        <w:t>lawsuits</w:t>
      </w:r>
      <w:r>
        <w:rPr>
          <w:spacing w:val="-2"/>
        </w:rPr>
        <w:t> </w:t>
      </w:r>
      <w:r>
        <w:rPr/>
        <w:t>and</w:t>
      </w:r>
      <w:r>
        <w:rPr>
          <w:spacing w:val="-2"/>
        </w:rPr>
        <w:t> </w:t>
      </w:r>
      <w:r>
        <w:rPr/>
        <w:t>claims</w:t>
      </w:r>
      <w:r>
        <w:rPr>
          <w:spacing w:val="-2"/>
        </w:rPr>
        <w:t> </w:t>
      </w:r>
      <w:r>
        <w:rPr/>
        <w:t>that</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business, 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w:t>
      </w:r>
      <w:r>
        <w:rPr>
          <w:spacing w:val="-2"/>
        </w:rPr>
        <w:t> </w:t>
      </w:r>
      <w:r>
        <w:rPr/>
        <w:t>and</w:t>
      </w:r>
      <w:r>
        <w:rPr>
          <w:spacing w:val="-2"/>
        </w:rPr>
        <w:t> </w:t>
      </w:r>
      <w:r>
        <w:rPr/>
        <w:t>negatively</w:t>
      </w:r>
      <w:r>
        <w:rPr>
          <w:spacing w:val="-2"/>
        </w:rPr>
        <w:t> </w:t>
      </w:r>
      <w:r>
        <w:rPr/>
        <w:t>impact</w:t>
      </w:r>
      <w:r>
        <w:rPr>
          <w:spacing w:val="-2"/>
        </w:rPr>
        <w:t> </w:t>
      </w:r>
      <w:r>
        <w:rPr/>
        <w:t>our reputation.</w:t>
      </w:r>
      <w:r>
        <w:rPr>
          <w:spacing w:val="-2"/>
        </w:rPr>
        <w:t> </w:t>
      </w:r>
      <w:r>
        <w:rPr/>
        <w:t>The</w:t>
      </w:r>
      <w:r>
        <w:rPr>
          <w:spacing w:val="-2"/>
        </w:rPr>
        <w:t> </w:t>
      </w:r>
      <w:r>
        <w:rPr/>
        <w:t>global</w:t>
      </w:r>
      <w:r>
        <w:rPr>
          <w:spacing w:val="-2"/>
        </w:rPr>
        <w:t> </w:t>
      </w:r>
      <w:r>
        <w:rPr/>
        <w:t>nature</w:t>
      </w:r>
      <w:r>
        <w:rPr>
          <w:spacing w:val="-2"/>
        </w:rPr>
        <w:t> </w:t>
      </w:r>
      <w:r>
        <w:rPr/>
        <w:t>of</w:t>
      </w:r>
      <w:r>
        <w:rPr>
          <w:spacing w:val="-2"/>
        </w:rPr>
        <w:t> </w:t>
      </w:r>
      <w:r>
        <w:rPr/>
        <w:t>our</w:t>
      </w:r>
      <w:r>
        <w:rPr>
          <w:spacing w:val="-2"/>
        </w:rPr>
        <w:t> </w:t>
      </w:r>
      <w:r>
        <w:rPr/>
        <w:t>business</w:t>
      </w:r>
      <w:r>
        <w:rPr>
          <w:spacing w:val="-2"/>
        </w:rPr>
        <w:t> </w:t>
      </w:r>
      <w:r>
        <w:rPr/>
        <w:t>means</w:t>
      </w:r>
      <w:r>
        <w:rPr>
          <w:spacing w:val="-2"/>
        </w:rPr>
        <w:t> </w:t>
      </w:r>
      <w:r>
        <w:rPr/>
        <w:t>legal</w:t>
      </w:r>
      <w:r>
        <w:rPr>
          <w:spacing w:val="-2"/>
        </w:rPr>
        <w:t> </w:t>
      </w:r>
      <w:r>
        <w:rPr/>
        <w:t>and</w:t>
      </w:r>
      <w:r>
        <w:rPr>
          <w:spacing w:val="-2"/>
        </w:rPr>
        <w:t> </w:t>
      </w:r>
      <w:r>
        <w:rPr/>
        <w:t>compliance</w:t>
      </w:r>
      <w:r>
        <w:rPr>
          <w:spacing w:val="-2"/>
        </w:rPr>
        <w:t> </w:t>
      </w:r>
      <w:r>
        <w:rPr/>
        <w:t>risks,</w:t>
      </w:r>
      <w:r>
        <w:rPr>
          <w:spacing w:val="-2"/>
        </w:rPr>
        <w:t> </w:t>
      </w:r>
      <w:r>
        <w:rPr/>
        <w:t>such</w:t>
      </w:r>
      <w:r>
        <w:rPr>
          <w:spacing w:val="-2"/>
        </w:rPr>
        <w:t> </w:t>
      </w:r>
      <w:r>
        <w:rPr/>
        <w:t>as</w:t>
      </w:r>
      <w:r>
        <w:rPr>
          <w:spacing w:val="-2"/>
        </w:rPr>
        <w:t> </w:t>
      </w:r>
      <w:r>
        <w:rPr/>
        <w:t>anti-bribery,</w:t>
      </w:r>
      <w:r>
        <w:rPr>
          <w:spacing w:val="-2"/>
        </w:rPr>
        <w:t> </w:t>
      </w:r>
      <w:r>
        <w:rPr/>
        <w:t>anti-corruption,</w:t>
      </w:r>
      <w:r>
        <w:rPr>
          <w:spacing w:val="-2"/>
        </w:rPr>
        <w:t> </w:t>
      </w:r>
      <w:r>
        <w:rPr/>
        <w:t>fraud,</w:t>
      </w:r>
      <w:r>
        <w:rPr>
          <w:spacing w:val="-2"/>
        </w:rPr>
        <w:t> </w:t>
      </w:r>
      <w:r>
        <w:rPr/>
        <w:t>trade,</w:t>
      </w:r>
      <w:r>
        <w:rPr>
          <w:spacing w:val="-2"/>
        </w:rPr>
        <w:t> </w:t>
      </w:r>
      <w:r>
        <w:rPr/>
        <w:t>environmental,</w:t>
      </w:r>
      <w:r>
        <w:rPr>
          <w:spacing w:val="-2"/>
        </w:rPr>
        <w:t> </w:t>
      </w:r>
      <w:r>
        <w:rPr/>
        <w:t>competition,</w:t>
      </w:r>
      <w:r>
        <w:rPr>
          <w:spacing w:val="-2"/>
        </w:rPr>
        <w:t> </w:t>
      </w:r>
      <w:r>
        <w:rPr/>
        <w:t>privacy</w:t>
      </w:r>
      <w:r>
        <w:rPr>
          <w:spacing w:val="-2"/>
        </w:rPr>
        <w:t> </w:t>
      </w:r>
      <w:r>
        <w:rPr/>
        <w:t>and</w:t>
      </w:r>
      <w:r>
        <w:rPr/>
        <w:t> other</w:t>
      </w:r>
      <w:r>
        <w:rPr>
          <w:spacing w:val="-5"/>
        </w:rPr>
        <w:t> </w:t>
      </w:r>
      <w:r>
        <w:rPr/>
        <w:t>regulatory</w:t>
      </w:r>
      <w:r>
        <w:rPr>
          <w:spacing w:val="-5"/>
        </w:rPr>
        <w:t> </w:t>
      </w:r>
      <w:r>
        <w:rPr/>
        <w:t>matters,</w:t>
      </w:r>
      <w:r>
        <w:rPr>
          <w:spacing w:val="-5"/>
        </w:rPr>
        <w:t> </w:t>
      </w:r>
      <w:r>
        <w:rPr/>
        <w:t>will</w:t>
      </w:r>
      <w:r>
        <w:rPr>
          <w:spacing w:val="-5"/>
        </w:rPr>
        <w:t> </w:t>
      </w:r>
      <w:r>
        <w:rPr/>
        <w:t>continue</w:t>
      </w:r>
      <w:r>
        <w:rPr>
          <w:spacing w:val="-5"/>
        </w:rPr>
        <w:t> </w:t>
      </w:r>
      <w:r>
        <w:rPr/>
        <w:t>to</w:t>
      </w:r>
      <w:r>
        <w:rPr>
          <w:spacing w:val="-5"/>
        </w:rPr>
        <w:t> </w:t>
      </w:r>
      <w:r>
        <w:rPr/>
        <w:t>exist</w:t>
      </w:r>
      <w:r>
        <w:rPr>
          <w:spacing w:val="-5"/>
        </w:rPr>
        <w:t> </w:t>
      </w:r>
      <w:r>
        <w:rPr/>
        <w:t>and</w:t>
      </w:r>
      <w:r>
        <w:rPr>
          <w:spacing w:val="-5"/>
        </w:rPr>
        <w:t> </w:t>
      </w:r>
      <w:r>
        <w:rPr/>
        <w:t>additional</w:t>
      </w:r>
      <w:r>
        <w:rPr>
          <w:spacing w:val="-5"/>
        </w:rPr>
        <w:t> </w:t>
      </w:r>
      <w:r>
        <w:rPr/>
        <w:t>legal</w:t>
      </w:r>
      <w:r>
        <w:rPr>
          <w:spacing w:val="-5"/>
        </w:rPr>
        <w:t> </w:t>
      </w:r>
      <w:r>
        <w:rPr/>
        <w:t>proceedings</w:t>
      </w:r>
      <w:r>
        <w:rPr>
          <w:spacing w:val="-5"/>
        </w:rPr>
        <w:t> </w:t>
      </w:r>
      <w:r>
        <w:rPr/>
        <w:t>and</w:t>
      </w:r>
      <w:r>
        <w:rPr>
          <w:spacing w:val="-5"/>
        </w:rPr>
        <w:t> </w:t>
      </w:r>
      <w:r>
        <w:rPr/>
        <w:t>other</w:t>
      </w:r>
      <w:r>
        <w:rPr>
          <w:spacing w:val="-5"/>
        </w:rPr>
        <w:t> </w:t>
      </w:r>
      <w:r>
        <w:rPr/>
        <w:t>contingencies</w:t>
      </w:r>
      <w:r>
        <w:rPr>
          <w:spacing w:val="-5"/>
        </w:rPr>
        <w:t> </w:t>
      </w:r>
      <w:r>
        <w:rPr/>
        <w:t>will</w:t>
      </w:r>
      <w:r>
        <w:rPr>
          <w:spacing w:val="-5"/>
        </w:rPr>
        <w:t> </w:t>
      </w:r>
      <w:r>
        <w:rPr/>
        <w:t>arise</w:t>
      </w:r>
      <w:r>
        <w:rPr>
          <w:spacing w:val="-5"/>
        </w:rPr>
        <w:t> </w:t>
      </w:r>
      <w:r>
        <w:rPr/>
        <w:t>from</w:t>
      </w:r>
      <w:r>
        <w:rPr>
          <w:spacing w:val="-5"/>
        </w:rPr>
        <w:t> </w:t>
      </w:r>
      <w:r>
        <w:rPr/>
        <w:t>time</w:t>
      </w:r>
      <w:r>
        <w:rPr>
          <w:spacing w:val="-5"/>
        </w:rPr>
        <w:t> </w:t>
      </w:r>
      <w:r>
        <w:rPr/>
        <w:t>to</w:t>
      </w:r>
      <w:r>
        <w:rPr>
          <w:spacing w:val="-5"/>
        </w:rPr>
        <w:t> </w:t>
      </w:r>
      <w:r>
        <w:rPr/>
        <w:t>time,</w:t>
      </w:r>
      <w:r>
        <w:rPr>
          <w:spacing w:val="-5"/>
        </w:rPr>
        <w:t> </w:t>
      </w:r>
      <w:r>
        <w:rPr/>
        <w:t>which</w:t>
      </w:r>
      <w:r>
        <w:rPr>
          <w:spacing w:val="-5"/>
        </w:rPr>
        <w:t> </w:t>
      </w:r>
      <w:r>
        <w:rPr/>
        <w:t>could</w:t>
      </w:r>
      <w:r>
        <w:rPr>
          <w:spacing w:val="-5"/>
        </w:rPr>
        <w:t> </w:t>
      </w:r>
      <w:r>
        <w:rPr/>
        <w:t>adversely</w:t>
      </w:r>
      <w:r>
        <w:rPr>
          <w:spacing w:val="-5"/>
        </w:rPr>
        <w:t> </w:t>
      </w:r>
      <w:r>
        <w:rPr/>
        <w:t>affect</w:t>
      </w:r>
      <w:r>
        <w:rPr>
          <w:spacing w:val="-5"/>
        </w:rPr>
        <w:t> </w:t>
      </w:r>
      <w:r>
        <w:rPr/>
        <w:t>us.</w:t>
      </w:r>
      <w:r>
        <w:rPr>
          <w:spacing w:val="-5"/>
        </w:rPr>
        <w:t> </w:t>
      </w:r>
      <w:r>
        <w:rPr/>
        <w:t>In</w:t>
      </w:r>
      <w:r>
        <w:rPr>
          <w:spacing w:val="-5"/>
        </w:rPr>
        <w:t> </w:t>
      </w:r>
      <w:r>
        <w:rPr/>
        <w:t>addition, the</w:t>
      </w:r>
      <w:r>
        <w:rPr>
          <w:spacing w:val="-3"/>
        </w:rPr>
        <w:t> </w:t>
      </w:r>
      <w:r>
        <w:rPr/>
        <w:t>adoption</w:t>
      </w:r>
      <w:r>
        <w:rPr>
          <w:spacing w:val="-3"/>
        </w:rPr>
        <w:t> </w:t>
      </w:r>
      <w:r>
        <w:rPr/>
        <w:t>of</w:t>
      </w:r>
      <w:r>
        <w:rPr>
          <w:spacing w:val="-3"/>
        </w:rPr>
        <w:t> </w:t>
      </w:r>
      <w:r>
        <w:rPr/>
        <w:t>new</w:t>
      </w:r>
      <w:r>
        <w:rPr>
          <w:spacing w:val="-3"/>
        </w:rPr>
        <w:t> </w:t>
      </w:r>
      <w:r>
        <w:rPr/>
        <w:t>laws</w:t>
      </w:r>
      <w:r>
        <w:rPr>
          <w:spacing w:val="-3"/>
        </w:rPr>
        <w:t> </w:t>
      </w:r>
      <w:r>
        <w:rPr/>
        <w:t>or</w:t>
      </w:r>
      <w:r>
        <w:rPr>
          <w:spacing w:val="-3"/>
        </w:rPr>
        <w:t> </w:t>
      </w:r>
      <w:r>
        <w:rPr/>
        <w:t>regulations,</w:t>
      </w:r>
      <w:r>
        <w:rPr>
          <w:spacing w:val="-3"/>
        </w:rPr>
        <w:t> </w:t>
      </w:r>
      <w:r>
        <w:rPr/>
        <w:t>or</w:t>
      </w:r>
      <w:r>
        <w:rPr>
          <w:spacing w:val="-3"/>
        </w:rPr>
        <w:t> </w:t>
      </w:r>
      <w:r>
        <w:rPr/>
        <w:t>changes</w:t>
      </w:r>
      <w:r>
        <w:rPr>
          <w:spacing w:val="-3"/>
        </w:rPr>
        <w:t> </w:t>
      </w:r>
      <w:r>
        <w:rPr/>
        <w:t>in</w:t>
      </w:r>
      <w:r>
        <w:rPr>
          <w:spacing w:val="-3"/>
        </w:rPr>
        <w:t> </w:t>
      </w:r>
      <w:r>
        <w:rPr/>
        <w:t>the</w:t>
      </w:r>
      <w:r>
        <w:rPr>
          <w:spacing w:val="-3"/>
        </w:rPr>
        <w:t> </w:t>
      </w:r>
      <w:r>
        <w:rPr/>
        <w:t>interpretation</w:t>
      </w:r>
      <w:r>
        <w:rPr>
          <w:spacing w:val="-3"/>
        </w:rPr>
        <w:t> </w:t>
      </w:r>
      <w:r>
        <w:rPr/>
        <w:t>of</w:t>
      </w:r>
      <w:r>
        <w:rPr>
          <w:spacing w:val="-3"/>
        </w:rPr>
        <w:t> </w:t>
      </w:r>
      <w:r>
        <w:rPr/>
        <w:t>existing</w:t>
      </w:r>
      <w:r>
        <w:rPr>
          <w:spacing w:val="-3"/>
        </w:rPr>
        <w:t> </w:t>
      </w:r>
      <w:r>
        <w:rPr/>
        <w:t>laws</w:t>
      </w:r>
      <w:r>
        <w:rPr>
          <w:spacing w:val="-3"/>
        </w:rPr>
        <w:t> </w:t>
      </w:r>
      <w:r>
        <w:rPr/>
        <w:t>or</w:t>
      </w:r>
      <w:r>
        <w:rPr>
          <w:spacing w:val="-3"/>
        </w:rPr>
        <w:t> </w:t>
      </w:r>
      <w:r>
        <w:rPr/>
        <w:t>regulations,</w:t>
      </w:r>
      <w:r>
        <w:rPr>
          <w:spacing w:val="-3"/>
        </w:rPr>
        <w:t> </w:t>
      </w:r>
      <w:r>
        <w:rPr/>
        <w:t>may</w:t>
      </w:r>
      <w:r>
        <w:rPr>
          <w:spacing w:val="-3"/>
        </w:rPr>
        <w:t> </w:t>
      </w:r>
      <w:r>
        <w:rPr/>
        <w:t>result</w:t>
      </w:r>
      <w:r>
        <w:rPr>
          <w:spacing w:val="-3"/>
        </w:rPr>
        <w:t> </w:t>
      </w:r>
      <w:r>
        <w:rPr/>
        <w:t>in</w:t>
      </w:r>
      <w:r>
        <w:rPr>
          <w:spacing w:val="-3"/>
        </w:rPr>
        <w:t> </w:t>
      </w:r>
      <w:r>
        <w:rPr/>
        <w:t>significant</w:t>
      </w:r>
      <w:r>
        <w:rPr>
          <w:spacing w:val="-3"/>
        </w:rPr>
        <w:t> </w:t>
      </w:r>
      <w:r>
        <w:rPr/>
        <w:t>unanticipated</w:t>
      </w:r>
      <w:r>
        <w:rPr>
          <w:spacing w:val="-3"/>
        </w:rPr>
        <w:t> </w:t>
      </w:r>
      <w:r>
        <w:rPr/>
        <w:t>legal</w:t>
      </w:r>
      <w:r>
        <w:rPr>
          <w:spacing w:val="-3"/>
        </w:rPr>
        <w:t> </w:t>
      </w:r>
      <w:r>
        <w:rPr/>
        <w:t>and</w:t>
      </w:r>
      <w:r>
        <w:rPr>
          <w:spacing w:val="-3"/>
        </w:rPr>
        <w:t> </w:t>
      </w:r>
      <w:r>
        <w:rPr/>
        <w:t>reputational</w:t>
      </w:r>
      <w:r>
        <w:rPr>
          <w:spacing w:val="-3"/>
        </w:rPr>
        <w:t> </w:t>
      </w:r>
      <w:r>
        <w:rPr/>
        <w:t>risks.</w:t>
      </w:r>
      <w:r>
        <w:rPr>
          <w:spacing w:val="-3"/>
        </w:rPr>
        <w:t> </w:t>
      </w:r>
      <w:r>
        <w:rPr/>
        <w:t>Any current</w:t>
      </w:r>
      <w:r>
        <w:rPr>
          <w:spacing w:val="-1"/>
        </w:rPr>
        <w:t> </w:t>
      </w:r>
      <w:r>
        <w:rPr/>
        <w:t>or</w:t>
      </w:r>
      <w:r>
        <w:rPr>
          <w:spacing w:val="-1"/>
        </w:rPr>
        <w:t> </w:t>
      </w:r>
      <w:r>
        <w:rPr/>
        <w:t>future</w:t>
      </w:r>
      <w:r>
        <w:rPr>
          <w:spacing w:val="-1"/>
        </w:rPr>
        <w:t> </w:t>
      </w:r>
      <w:r>
        <w:rPr/>
        <w:t>legal</w:t>
      </w:r>
      <w:r>
        <w:rPr>
          <w:spacing w:val="-1"/>
        </w:rPr>
        <w:t> </w:t>
      </w:r>
      <w:r>
        <w:rPr/>
        <w:t>or</w:t>
      </w:r>
      <w:r>
        <w:rPr>
          <w:spacing w:val="-1"/>
        </w:rPr>
        <w:t> </w:t>
      </w:r>
      <w:r>
        <w:rPr/>
        <w:t>regulatory</w:t>
      </w:r>
      <w:r>
        <w:rPr>
          <w:spacing w:val="-1"/>
        </w:rPr>
        <w:t> </w:t>
      </w:r>
      <w:r>
        <w:rPr/>
        <w:t>proceedings</w:t>
      </w:r>
      <w:r>
        <w:rPr>
          <w:spacing w:val="-1"/>
        </w:rPr>
        <w:t> </w:t>
      </w:r>
      <w:r>
        <w:rPr/>
        <w:t>could</w:t>
      </w:r>
      <w:r>
        <w:rPr>
          <w:spacing w:val="-1"/>
        </w:rPr>
        <w:t> </w:t>
      </w:r>
      <w:r>
        <w:rPr/>
        <w:t>divert</w:t>
      </w:r>
      <w:r>
        <w:rPr>
          <w:spacing w:val="-1"/>
        </w:rPr>
        <w:t> </w:t>
      </w:r>
      <w:r>
        <w:rPr/>
        <w:t>management's</w:t>
      </w:r>
      <w:r>
        <w:rPr>
          <w:spacing w:val="-1"/>
        </w:rPr>
        <w:t> </w:t>
      </w:r>
      <w:r>
        <w:rPr/>
        <w:t>attention</w:t>
      </w:r>
      <w:r>
        <w:rPr>
          <w:spacing w:val="-1"/>
        </w:rPr>
        <w:t> </w:t>
      </w:r>
      <w:r>
        <w:rPr/>
        <w:t>from</w:t>
      </w:r>
      <w:r>
        <w:rPr>
          <w:spacing w:val="-1"/>
        </w:rPr>
        <w:t> </w:t>
      </w:r>
      <w:r>
        <w:rPr/>
        <w:t>our</w:t>
      </w:r>
      <w:r>
        <w:rPr>
          <w:spacing w:val="-1"/>
        </w:rPr>
        <w:t> </w:t>
      </w:r>
      <w:r>
        <w:rPr/>
        <w:t>operations</w:t>
      </w:r>
      <w:r>
        <w:rPr>
          <w:spacing w:val="-1"/>
        </w:rPr>
        <w:t> </w:t>
      </w:r>
      <w:r>
        <w:rPr/>
        <w:t>and</w:t>
      </w:r>
      <w:r>
        <w:rPr>
          <w:spacing w:val="-1"/>
        </w:rPr>
        <w:t> </w:t>
      </w:r>
      <w:r>
        <w:rPr/>
        <w:t>result</w:t>
      </w:r>
      <w:r>
        <w:rPr>
          <w:spacing w:val="-1"/>
        </w:rPr>
        <w:t> </w:t>
      </w:r>
      <w:r>
        <w:rPr/>
        <w:t>in</w:t>
      </w:r>
      <w:r>
        <w:rPr>
          <w:spacing w:val="-1"/>
        </w:rPr>
        <w:t> </w:t>
      </w:r>
      <w:r>
        <w:rPr/>
        <w:t>substantial</w:t>
      </w:r>
      <w:r>
        <w:rPr>
          <w:spacing w:val="-1"/>
        </w:rPr>
        <w:t> </w:t>
      </w:r>
      <w:r>
        <w:rPr/>
        <w:t>legal</w:t>
      </w:r>
      <w:r>
        <w:rPr>
          <w:spacing w:val="-1"/>
        </w:rPr>
        <w:t> </w:t>
      </w:r>
      <w:r>
        <w:rPr/>
        <w:t>fees.</w:t>
      </w:r>
    </w:p>
    <w:p>
      <w:pPr>
        <w:pStyle w:val="BodyText"/>
        <w:spacing w:before="130"/>
      </w:pPr>
    </w:p>
    <w:p>
      <w:pPr>
        <w:spacing w:before="1"/>
        <w:ind w:left="131" w:right="0" w:firstLine="0"/>
        <w:jc w:val="left"/>
        <w:rPr>
          <w:b/>
          <w:sz w:val="15"/>
        </w:rPr>
      </w:pPr>
      <w:r>
        <w:rPr>
          <w:b/>
          <w:color w:val="E77721"/>
          <w:sz w:val="15"/>
        </w:rPr>
        <w:t>The</w:t>
      </w:r>
      <w:r>
        <w:rPr>
          <w:b/>
          <w:color w:val="E77721"/>
          <w:spacing w:val="-8"/>
          <w:sz w:val="15"/>
        </w:rPr>
        <w:t> </w:t>
      </w:r>
      <w:r>
        <w:rPr>
          <w:b/>
          <w:color w:val="E77721"/>
          <w:sz w:val="15"/>
        </w:rPr>
        <w:t>success</w:t>
      </w:r>
      <w:r>
        <w:rPr>
          <w:b/>
          <w:color w:val="E77721"/>
          <w:spacing w:val="-8"/>
          <w:sz w:val="15"/>
        </w:rPr>
        <w:t> </w:t>
      </w:r>
      <w:r>
        <w:rPr>
          <w:b/>
          <w:color w:val="E77721"/>
          <w:sz w:val="15"/>
        </w:rPr>
        <w:t>of</w:t>
      </w:r>
      <w:r>
        <w:rPr>
          <w:b/>
          <w:color w:val="E77721"/>
          <w:spacing w:val="-7"/>
          <w:sz w:val="15"/>
        </w:rPr>
        <w:t> </w:t>
      </w:r>
      <w:r>
        <w:rPr>
          <w:b/>
          <w:color w:val="E77721"/>
          <w:sz w:val="15"/>
        </w:rPr>
        <w:t>our</w:t>
      </w:r>
      <w:r>
        <w:rPr>
          <w:b/>
          <w:color w:val="E77721"/>
          <w:spacing w:val="-8"/>
          <w:sz w:val="15"/>
        </w:rPr>
        <w:t> </w:t>
      </w:r>
      <w:r>
        <w:rPr>
          <w:b/>
          <w:color w:val="E77721"/>
          <w:sz w:val="15"/>
        </w:rPr>
        <w:t>business</w:t>
      </w:r>
      <w:r>
        <w:rPr>
          <w:b/>
          <w:color w:val="E77721"/>
          <w:spacing w:val="-7"/>
          <w:sz w:val="15"/>
        </w:rPr>
        <w:t> </w:t>
      </w:r>
      <w:r>
        <w:rPr>
          <w:b/>
          <w:color w:val="E77721"/>
          <w:sz w:val="15"/>
        </w:rPr>
        <w:t>depends,</w:t>
      </w:r>
      <w:r>
        <w:rPr>
          <w:b/>
          <w:color w:val="E77721"/>
          <w:spacing w:val="-8"/>
          <w:sz w:val="15"/>
        </w:rPr>
        <w:t> </w:t>
      </w:r>
      <w:r>
        <w:rPr>
          <w:b/>
          <w:color w:val="E77721"/>
          <w:sz w:val="15"/>
        </w:rPr>
        <w:t>in</w:t>
      </w:r>
      <w:r>
        <w:rPr>
          <w:b/>
          <w:color w:val="E77721"/>
          <w:spacing w:val="-8"/>
          <w:sz w:val="15"/>
        </w:rPr>
        <w:t> </w:t>
      </w:r>
      <w:r>
        <w:rPr>
          <w:b/>
          <w:color w:val="E77721"/>
          <w:sz w:val="15"/>
        </w:rPr>
        <w:t>part,</w:t>
      </w:r>
      <w:r>
        <w:rPr>
          <w:b/>
          <w:color w:val="E77721"/>
          <w:spacing w:val="-7"/>
          <w:sz w:val="15"/>
        </w:rPr>
        <w:t> </w:t>
      </w:r>
      <w:r>
        <w:rPr>
          <w:b/>
          <w:color w:val="E77721"/>
          <w:sz w:val="15"/>
        </w:rPr>
        <w:t>on</w:t>
      </w:r>
      <w:r>
        <w:rPr>
          <w:b/>
          <w:color w:val="E77721"/>
          <w:spacing w:val="-8"/>
          <w:sz w:val="15"/>
        </w:rPr>
        <w:t> </w:t>
      </w:r>
      <w:r>
        <w:rPr>
          <w:b/>
          <w:color w:val="E77721"/>
          <w:sz w:val="15"/>
        </w:rPr>
        <w:t>high-quality</w:t>
      </w:r>
      <w:r>
        <w:rPr>
          <w:b/>
          <w:color w:val="E77721"/>
          <w:spacing w:val="-7"/>
          <w:sz w:val="15"/>
        </w:rPr>
        <w:t> </w:t>
      </w:r>
      <w:r>
        <w:rPr>
          <w:b/>
          <w:color w:val="E77721"/>
          <w:sz w:val="15"/>
        </w:rPr>
        <w:t>employees,</w:t>
      </w:r>
      <w:r>
        <w:rPr>
          <w:b/>
          <w:color w:val="E77721"/>
          <w:spacing w:val="-8"/>
          <w:sz w:val="15"/>
        </w:rPr>
        <w:t> </w:t>
      </w:r>
      <w:r>
        <w:rPr>
          <w:b/>
          <w:color w:val="E77721"/>
          <w:sz w:val="15"/>
        </w:rPr>
        <w:t>including</w:t>
      </w:r>
      <w:r>
        <w:rPr>
          <w:b/>
          <w:color w:val="E77721"/>
          <w:spacing w:val="-8"/>
          <w:sz w:val="15"/>
        </w:rPr>
        <w:t> </w:t>
      </w:r>
      <w:r>
        <w:rPr>
          <w:b/>
          <w:color w:val="E77721"/>
          <w:sz w:val="15"/>
        </w:rPr>
        <w:t>key</w:t>
      </w:r>
      <w:r>
        <w:rPr>
          <w:b/>
          <w:color w:val="E77721"/>
          <w:spacing w:val="-7"/>
          <w:sz w:val="15"/>
        </w:rPr>
        <w:t> </w:t>
      </w:r>
      <w:r>
        <w:rPr>
          <w:b/>
          <w:color w:val="E77721"/>
          <w:spacing w:val="-2"/>
          <w:sz w:val="15"/>
        </w:rPr>
        <w:t>personnel.</w:t>
      </w:r>
    </w:p>
    <w:p>
      <w:pPr>
        <w:pStyle w:val="BodyText"/>
        <w:spacing w:line="264" w:lineRule="auto" w:before="111"/>
        <w:ind w:left="131" w:right="118"/>
      </w:pPr>
      <w:r>
        <w:rPr/>
        <w:t>Our</w:t>
      </w:r>
      <w:r>
        <w:rPr>
          <w:spacing w:val="-6"/>
        </w:rPr>
        <w:t> </w:t>
      </w:r>
      <w:r>
        <w:rPr/>
        <w:t>success</w:t>
      </w:r>
      <w:r>
        <w:rPr>
          <w:spacing w:val="-6"/>
        </w:rPr>
        <w:t> </w:t>
      </w:r>
      <w:r>
        <w:rPr/>
        <w:t>depends</w:t>
      </w:r>
      <w:r>
        <w:rPr>
          <w:spacing w:val="-6"/>
        </w:rPr>
        <w:t> </w:t>
      </w:r>
      <w:r>
        <w:rPr/>
        <w:t>in</w:t>
      </w:r>
      <w:r>
        <w:rPr>
          <w:spacing w:val="-6"/>
        </w:rPr>
        <w:t> </w:t>
      </w:r>
      <w:r>
        <w:rPr/>
        <w:t>part</w:t>
      </w:r>
      <w:r>
        <w:rPr>
          <w:spacing w:val="-6"/>
        </w:rPr>
        <w:t> </w:t>
      </w:r>
      <w:r>
        <w:rPr/>
        <w:t>on</w:t>
      </w:r>
      <w:r>
        <w:rPr>
          <w:spacing w:val="-6"/>
        </w:rPr>
        <w:t> </w:t>
      </w:r>
      <w:r>
        <w:rPr/>
        <w:t>the</w:t>
      </w:r>
      <w:r>
        <w:rPr>
          <w:spacing w:val="-6"/>
        </w:rPr>
        <w:t> </w:t>
      </w:r>
      <w:r>
        <w:rPr/>
        <w:t>continued</w:t>
      </w:r>
      <w:r>
        <w:rPr>
          <w:spacing w:val="-6"/>
        </w:rPr>
        <w:t> </w:t>
      </w:r>
      <w:r>
        <w:rPr/>
        <w:t>service</w:t>
      </w:r>
      <w:r>
        <w:rPr>
          <w:spacing w:val="-6"/>
        </w:rPr>
        <w:t> </w:t>
      </w:r>
      <w:r>
        <w:rPr/>
        <w:t>of</w:t>
      </w:r>
      <w:r>
        <w:rPr>
          <w:spacing w:val="-6"/>
        </w:rPr>
        <w:t> </w:t>
      </w:r>
      <w:r>
        <w:rPr/>
        <w:t>high-quality</w:t>
      </w:r>
      <w:r>
        <w:rPr>
          <w:spacing w:val="-6"/>
        </w:rPr>
        <w:t> </w:t>
      </w:r>
      <w:r>
        <w:rPr/>
        <w:t>employees,</w:t>
      </w:r>
      <w:r>
        <w:rPr>
          <w:spacing w:val="-6"/>
        </w:rPr>
        <w:t> </w:t>
      </w:r>
      <w:r>
        <w:rPr/>
        <w:t>including</w:t>
      </w:r>
      <w:r>
        <w:rPr>
          <w:spacing w:val="-6"/>
        </w:rPr>
        <w:t> </w:t>
      </w:r>
      <w:r>
        <w:rPr/>
        <w:t>key</w:t>
      </w:r>
      <w:r>
        <w:rPr>
          <w:spacing w:val="-6"/>
        </w:rPr>
        <w:t> </w:t>
      </w:r>
      <w:r>
        <w:rPr/>
        <w:t>executive</w:t>
      </w:r>
      <w:r>
        <w:rPr>
          <w:spacing w:val="-6"/>
        </w:rPr>
        <w:t> </w:t>
      </w:r>
      <w:r>
        <w:rPr/>
        <w:t>officers</w:t>
      </w:r>
      <w:r>
        <w:rPr>
          <w:spacing w:val="-6"/>
        </w:rPr>
        <w:t> </w:t>
      </w:r>
      <w:r>
        <w:rPr/>
        <w:t>and</w:t>
      </w:r>
      <w:r>
        <w:rPr>
          <w:spacing w:val="-6"/>
        </w:rPr>
        <w:t> </w:t>
      </w:r>
      <w:r>
        <w:rPr/>
        <w:t>personnel.</w:t>
      </w:r>
      <w:r>
        <w:rPr>
          <w:spacing w:val="-6"/>
        </w:rPr>
        <w:t> </w:t>
      </w:r>
      <w:r>
        <w:rPr/>
        <w:t>The</w:t>
      </w:r>
      <w:r>
        <w:rPr>
          <w:spacing w:val="-6"/>
        </w:rPr>
        <w:t> </w:t>
      </w:r>
      <w:r>
        <w:rPr/>
        <w:t>loss</w:t>
      </w:r>
      <w:r>
        <w:rPr>
          <w:spacing w:val="-6"/>
        </w:rPr>
        <w:t> </w:t>
      </w:r>
      <w:r>
        <w:rPr/>
        <w:t>of</w:t>
      </w:r>
      <w:r>
        <w:rPr>
          <w:spacing w:val="-6"/>
        </w:rPr>
        <w:t> </w:t>
      </w:r>
      <w:r>
        <w:rPr/>
        <w:t>the</w:t>
      </w:r>
      <w:r>
        <w:rPr>
          <w:spacing w:val="-4"/>
        </w:rPr>
        <w:t> </w:t>
      </w:r>
      <w:r>
        <w:rPr/>
        <w:t>services</w:t>
      </w:r>
      <w:r>
        <w:rPr>
          <w:spacing w:val="-6"/>
        </w:rPr>
        <w:t> </w:t>
      </w:r>
      <w:r>
        <w:rPr/>
        <w:t>of</w:t>
      </w:r>
      <w:r>
        <w:rPr>
          <w:spacing w:val="-6"/>
        </w:rPr>
        <w:t> </w:t>
      </w:r>
      <w:r>
        <w:rPr/>
        <w:t>key</w:t>
      </w:r>
      <w:r>
        <w:rPr>
          <w:spacing w:val="-6"/>
        </w:rPr>
        <w:t> </w:t>
      </w:r>
      <w:r>
        <w:rPr/>
        <w:t>individuals,</w:t>
      </w:r>
      <w:r>
        <w:rPr>
          <w:spacing w:val="-6"/>
        </w:rPr>
        <w:t> </w:t>
      </w:r>
      <w:r>
        <w:rPr/>
        <w:t>or any</w:t>
      </w:r>
      <w:r>
        <w:rPr>
          <w:spacing w:val="-2"/>
        </w:rPr>
        <w:t> </w:t>
      </w:r>
      <w:r>
        <w:rPr/>
        <w:t>negative</w:t>
      </w:r>
      <w:r>
        <w:rPr>
          <w:spacing w:val="-2"/>
        </w:rPr>
        <w:t> </w:t>
      </w:r>
      <w:r>
        <w:rPr/>
        <w:t>perception</w:t>
      </w:r>
      <w:r>
        <w:rPr>
          <w:spacing w:val="-2"/>
        </w:rPr>
        <w:t> </w:t>
      </w:r>
      <w:r>
        <w:rPr/>
        <w:t>with</w:t>
      </w:r>
      <w:r>
        <w:rPr>
          <w:spacing w:val="-2"/>
        </w:rPr>
        <w:t> </w:t>
      </w:r>
      <w:r>
        <w:rPr/>
        <w:t>respect</w:t>
      </w:r>
      <w:r>
        <w:rPr>
          <w:spacing w:val="-2"/>
        </w:rPr>
        <w:t> </w:t>
      </w:r>
      <w:r>
        <w:rPr/>
        <w:t>to</w:t>
      </w:r>
      <w:r>
        <w:rPr>
          <w:spacing w:val="-2"/>
        </w:rPr>
        <w:t> </w:t>
      </w:r>
      <w:r>
        <w:rPr/>
        <w:t>these</w:t>
      </w:r>
      <w:r>
        <w:rPr>
          <w:spacing w:val="-2"/>
        </w:rPr>
        <w:t> </w:t>
      </w:r>
      <w:r>
        <w:rPr/>
        <w:t>individuals,</w:t>
      </w:r>
      <w:r>
        <w:rPr>
          <w:spacing w:val="-2"/>
        </w:rPr>
        <w:t> </w:t>
      </w:r>
      <w:r>
        <w:rPr/>
        <w:t>could</w:t>
      </w:r>
      <w:r>
        <w:rPr>
          <w:spacing w:val="-2"/>
        </w:rPr>
        <w:t> </w:t>
      </w:r>
      <w:r>
        <w:rPr/>
        <w:t>harm</w:t>
      </w:r>
      <w:r>
        <w:rPr>
          <w:spacing w:val="-2"/>
        </w:rPr>
        <w:t> </w:t>
      </w:r>
      <w:r>
        <w:rPr/>
        <w:t>our</w:t>
      </w:r>
      <w:r>
        <w:rPr>
          <w:spacing w:val="-2"/>
        </w:rPr>
        <w:t> </w:t>
      </w:r>
      <w:r>
        <w:rPr/>
        <w:t>business.</w:t>
      </w:r>
      <w:r>
        <w:rPr>
          <w:spacing w:val="-2"/>
        </w:rPr>
        <w:t> </w:t>
      </w:r>
      <w:r>
        <w:rPr/>
        <w:t>Our</w:t>
      </w:r>
      <w:r>
        <w:rPr>
          <w:spacing w:val="-2"/>
        </w:rPr>
        <w:t> </w:t>
      </w:r>
      <w:r>
        <w:rPr/>
        <w:t>success</w:t>
      </w:r>
      <w:r>
        <w:rPr>
          <w:spacing w:val="-2"/>
        </w:rPr>
        <w:t> </w:t>
      </w:r>
      <w:r>
        <w:rPr/>
        <w:t>also</w:t>
      </w:r>
      <w:r>
        <w:rPr>
          <w:spacing w:val="-2"/>
        </w:rPr>
        <w:t> </w:t>
      </w:r>
      <w:r>
        <w:rPr/>
        <w:t>depends</w:t>
      </w:r>
      <w:r>
        <w:rPr>
          <w:spacing w:val="-2"/>
        </w:rPr>
        <w:t> </w:t>
      </w:r>
      <w:r>
        <w:rPr/>
        <w:t>on</w:t>
      </w:r>
      <w:r>
        <w:rPr>
          <w:spacing w:val="-2"/>
        </w:rPr>
        <w:t> </w:t>
      </w:r>
      <w:r>
        <w:rPr/>
        <w:t>our</w:t>
      </w:r>
      <w:r>
        <w:rPr>
          <w:spacing w:val="-2"/>
        </w:rPr>
        <w:t> </w:t>
      </w:r>
      <w:r>
        <w:rPr/>
        <w:t>ability</w:t>
      </w:r>
      <w:r>
        <w:rPr>
          <w:spacing w:val="-2"/>
        </w:rPr>
        <w:t> </w:t>
      </w:r>
      <w:r>
        <w:rPr/>
        <w:t>to</w:t>
      </w:r>
      <w:r>
        <w:rPr>
          <w:spacing w:val="-2"/>
        </w:rPr>
        <w:t> </w:t>
      </w:r>
      <w:r>
        <w:rPr/>
        <w:t>recruit,</w:t>
      </w:r>
      <w:r>
        <w:rPr>
          <w:spacing w:val="-2"/>
        </w:rPr>
        <w:t> </w:t>
      </w:r>
      <w:r>
        <w:rPr/>
        <w:t>retain</w:t>
      </w:r>
      <w:r>
        <w:rPr>
          <w:spacing w:val="-2"/>
        </w:rPr>
        <w:t> </w:t>
      </w:r>
      <w:r>
        <w:rPr/>
        <w:t>and</w:t>
      </w:r>
      <w:r>
        <w:rPr>
          <w:spacing w:val="-2"/>
        </w:rPr>
        <w:t> </w:t>
      </w:r>
      <w:r>
        <w:rPr/>
        <w:t>engage</w:t>
      </w:r>
      <w:r>
        <w:rPr>
          <w:spacing w:val="-2"/>
        </w:rPr>
        <w:t> </w:t>
      </w:r>
      <w:r>
        <w:rPr/>
        <w:t>our</w:t>
      </w:r>
      <w:r>
        <w:rPr>
          <w:spacing w:val="-2"/>
        </w:rPr>
        <w:t> </w:t>
      </w:r>
      <w:r>
        <w:rPr/>
        <w:t>personnel sufficiently,</w:t>
      </w:r>
      <w:r>
        <w:rPr>
          <w:spacing w:val="-6"/>
        </w:rPr>
        <w:t> </w:t>
      </w:r>
      <w:r>
        <w:rPr/>
        <w:t>both</w:t>
      </w:r>
      <w:r>
        <w:rPr>
          <w:spacing w:val="-6"/>
        </w:rPr>
        <w:t> </w:t>
      </w:r>
      <w:r>
        <w:rPr/>
        <w:t>to</w:t>
      </w:r>
      <w:r>
        <w:rPr>
          <w:spacing w:val="-6"/>
        </w:rPr>
        <w:t> </w:t>
      </w:r>
      <w:r>
        <w:rPr/>
        <w:t>maintain</w:t>
      </w:r>
      <w:r>
        <w:rPr>
          <w:spacing w:val="-6"/>
        </w:rPr>
        <w:t> </w:t>
      </w:r>
      <w:r>
        <w:rPr/>
        <w:t>our</w:t>
      </w:r>
      <w:r>
        <w:rPr>
          <w:spacing w:val="-6"/>
        </w:rPr>
        <w:t> </w:t>
      </w:r>
      <w:r>
        <w:rPr/>
        <w:t>current</w:t>
      </w:r>
      <w:r>
        <w:rPr>
          <w:spacing w:val="-6"/>
        </w:rPr>
        <w:t> </w:t>
      </w:r>
      <w:r>
        <w:rPr/>
        <w:t>business</w:t>
      </w:r>
      <w:r>
        <w:rPr>
          <w:spacing w:val="-6"/>
        </w:rPr>
        <w:t> </w:t>
      </w:r>
      <w:r>
        <w:rPr/>
        <w:t>and</w:t>
      </w:r>
      <w:r>
        <w:rPr>
          <w:spacing w:val="-6"/>
        </w:rPr>
        <w:t> </w:t>
      </w:r>
      <w:r>
        <w:rPr/>
        <w:t>to</w:t>
      </w:r>
      <w:r>
        <w:rPr>
          <w:spacing w:val="-6"/>
        </w:rPr>
        <w:t> </w:t>
      </w:r>
      <w:r>
        <w:rPr/>
        <w:t>execute</w:t>
      </w:r>
      <w:r>
        <w:rPr>
          <w:spacing w:val="-6"/>
        </w:rPr>
        <w:t> </w:t>
      </w:r>
      <w:r>
        <w:rPr/>
        <w:t>our</w:t>
      </w:r>
      <w:r>
        <w:rPr>
          <w:spacing w:val="-6"/>
        </w:rPr>
        <w:t> </w:t>
      </w:r>
      <w:r>
        <w:rPr/>
        <w:t>strategic</w:t>
      </w:r>
      <w:r>
        <w:rPr>
          <w:spacing w:val="-6"/>
        </w:rPr>
        <w:t> </w:t>
      </w:r>
      <w:r>
        <w:rPr/>
        <w:t>initiatives.</w:t>
      </w:r>
      <w:r>
        <w:rPr>
          <w:spacing w:val="-6"/>
        </w:rPr>
        <w:t> </w:t>
      </w:r>
      <w:r>
        <w:rPr/>
        <w:t>Competition</w:t>
      </w:r>
      <w:r>
        <w:rPr>
          <w:spacing w:val="-6"/>
        </w:rPr>
        <w:t> </w:t>
      </w:r>
      <w:r>
        <w:rPr/>
        <w:t>for</w:t>
      </w:r>
      <w:r>
        <w:rPr>
          <w:spacing w:val="-6"/>
        </w:rPr>
        <w:t> </w:t>
      </w:r>
      <w:r>
        <w:rPr/>
        <w:t>employees</w:t>
      </w:r>
      <w:r>
        <w:rPr>
          <w:spacing w:val="-6"/>
        </w:rPr>
        <w:t> </w:t>
      </w:r>
      <w:r>
        <w:rPr/>
        <w:t>in</w:t>
      </w:r>
      <w:r>
        <w:rPr>
          <w:spacing w:val="-6"/>
        </w:rPr>
        <w:t> </w:t>
      </w:r>
      <w:r>
        <w:rPr/>
        <w:t>our</w:t>
      </w:r>
      <w:r>
        <w:rPr>
          <w:spacing w:val="-6"/>
        </w:rPr>
        <w:t> </w:t>
      </w:r>
      <w:r>
        <w:rPr/>
        <w:t>industry</w:t>
      </w:r>
      <w:r>
        <w:rPr>
          <w:spacing w:val="-6"/>
        </w:rPr>
        <w:t> </w:t>
      </w:r>
      <w:r>
        <w:rPr/>
        <w:t>is</w:t>
      </w:r>
      <w:r>
        <w:rPr>
          <w:spacing w:val="-6"/>
        </w:rPr>
        <w:t> </w:t>
      </w:r>
      <w:r>
        <w:rPr/>
        <w:t>intense</w:t>
      </w:r>
      <w:r>
        <w:rPr>
          <w:spacing w:val="-6"/>
        </w:rPr>
        <w:t> </w:t>
      </w:r>
      <w:r>
        <w:rPr/>
        <w:t>and</w:t>
      </w:r>
      <w:r>
        <w:rPr>
          <w:spacing w:val="-6"/>
        </w:rPr>
        <w:t> </w:t>
      </w:r>
      <w:r>
        <w:rPr/>
        <w:t>we</w:t>
      </w:r>
      <w:r>
        <w:rPr>
          <w:spacing w:val="-6"/>
        </w:rPr>
        <w:t> </w:t>
      </w:r>
      <w:r>
        <w:rPr/>
        <w:t>may</w:t>
      </w:r>
      <w:r>
        <w:rPr>
          <w:spacing w:val="-6"/>
        </w:rPr>
        <w:t> </w:t>
      </w:r>
      <w:r>
        <w:rPr/>
        <w:t>not</w:t>
      </w:r>
      <w:r>
        <w:rPr>
          <w:spacing w:val="-4"/>
        </w:rPr>
        <w:t> </w:t>
      </w:r>
      <w:r>
        <w:rPr/>
        <w:t>be</w:t>
      </w:r>
      <w:r>
        <w:rPr>
          <w:spacing w:val="-6"/>
        </w:rPr>
        <w:t> </w:t>
      </w:r>
      <w:r>
        <w:rPr/>
        <w:t>successful</w:t>
      </w:r>
      <w:r>
        <w:rPr>
          <w:spacing w:val="-6"/>
        </w:rPr>
        <w:t> </w:t>
      </w:r>
      <w:r>
        <w:rPr/>
        <w:t>in attracting</w:t>
      </w:r>
      <w:r>
        <w:rPr>
          <w:spacing w:val="-3"/>
        </w:rPr>
        <w:t> </w:t>
      </w:r>
      <w:r>
        <w:rPr/>
        <w:t>and</w:t>
      </w:r>
      <w:r>
        <w:rPr>
          <w:spacing w:val="-3"/>
        </w:rPr>
        <w:t> </w:t>
      </w:r>
      <w:r>
        <w:rPr/>
        <w:t>retaining</w:t>
      </w:r>
      <w:r>
        <w:rPr>
          <w:spacing w:val="-3"/>
        </w:rPr>
        <w:t> </w:t>
      </w:r>
      <w:r>
        <w:rPr/>
        <w:t>such</w:t>
      </w:r>
      <w:r>
        <w:rPr>
          <w:spacing w:val="-3"/>
        </w:rPr>
        <w:t> </w:t>
      </w:r>
      <w:r>
        <w:rPr/>
        <w:t>personnel.</w:t>
      </w:r>
      <w:r>
        <w:rPr>
          <w:spacing w:val="-3"/>
        </w:rPr>
        <w:t> </w:t>
      </w:r>
      <w:r>
        <w:rPr/>
        <w:t>In</w:t>
      </w:r>
      <w:r>
        <w:rPr>
          <w:spacing w:val="-3"/>
        </w:rPr>
        <w:t> </w:t>
      </w:r>
      <w:r>
        <w:rPr/>
        <w:t>addition,</w:t>
      </w:r>
      <w:r>
        <w:rPr>
          <w:spacing w:val="-3"/>
        </w:rPr>
        <w:t> </w:t>
      </w:r>
      <w:r>
        <w:rPr/>
        <w:t>shifts</w:t>
      </w:r>
      <w:r>
        <w:rPr>
          <w:spacing w:val="-3"/>
        </w:rPr>
        <w:t> </w:t>
      </w:r>
      <w:r>
        <w:rPr/>
        <w:t>in</w:t>
      </w:r>
      <w:r>
        <w:rPr>
          <w:spacing w:val="-3"/>
        </w:rPr>
        <w:t> </w:t>
      </w:r>
      <w:r>
        <w:rPr/>
        <w:t>U.S.</w:t>
      </w:r>
      <w:r>
        <w:rPr>
          <w:spacing w:val="-3"/>
        </w:rPr>
        <w:t> </w:t>
      </w:r>
      <w:r>
        <w:rPr/>
        <w:t>immigration</w:t>
      </w:r>
      <w:r>
        <w:rPr>
          <w:spacing w:val="-3"/>
        </w:rPr>
        <w:t> </w:t>
      </w:r>
      <w:r>
        <w:rPr/>
        <w:t>policy</w:t>
      </w:r>
      <w:r>
        <w:rPr>
          <w:spacing w:val="-3"/>
        </w:rPr>
        <w:t> </w:t>
      </w:r>
      <w:r>
        <w:rPr/>
        <w:t>could</w:t>
      </w:r>
      <w:r>
        <w:rPr>
          <w:spacing w:val="-3"/>
        </w:rPr>
        <w:t> </w:t>
      </w:r>
      <w:r>
        <w:rPr/>
        <w:t>negatively</w:t>
      </w:r>
      <w:r>
        <w:rPr>
          <w:spacing w:val="-3"/>
        </w:rPr>
        <w:t> </w:t>
      </w:r>
      <w:r>
        <w:rPr/>
        <w:t>impact</w:t>
      </w:r>
      <w:r>
        <w:rPr>
          <w:spacing w:val="-3"/>
        </w:rPr>
        <w:t> </w:t>
      </w:r>
      <w:r>
        <w:rPr/>
        <w:t>our</w:t>
      </w:r>
      <w:r>
        <w:rPr>
          <w:spacing w:val="-3"/>
        </w:rPr>
        <w:t> </w:t>
      </w:r>
      <w:r>
        <w:rPr/>
        <w:t>ability</w:t>
      </w:r>
      <w:r>
        <w:rPr>
          <w:spacing w:val="-3"/>
        </w:rPr>
        <w:t> </w:t>
      </w:r>
      <w:r>
        <w:rPr/>
        <w:t>to</w:t>
      </w:r>
      <w:r>
        <w:rPr>
          <w:spacing w:val="-3"/>
        </w:rPr>
        <w:t> </w:t>
      </w:r>
      <w:r>
        <w:rPr/>
        <w:t>attract,</w:t>
      </w:r>
      <w:r>
        <w:rPr>
          <w:spacing w:val="-3"/>
        </w:rPr>
        <w:t> </w:t>
      </w:r>
      <w:r>
        <w:rPr/>
        <w:t>hire</w:t>
      </w:r>
      <w:r>
        <w:rPr>
          <w:spacing w:val="-3"/>
        </w:rPr>
        <w:t> </w:t>
      </w:r>
      <w:r>
        <w:rPr/>
        <w:t>and</w:t>
      </w:r>
      <w:r>
        <w:rPr>
          <w:spacing w:val="-3"/>
        </w:rPr>
        <w:t> </w:t>
      </w:r>
      <w:r>
        <w:rPr/>
        <w:t>retain</w:t>
      </w:r>
      <w:r>
        <w:rPr>
          <w:spacing w:val="-3"/>
        </w:rPr>
        <w:t> </w:t>
      </w:r>
      <w:r>
        <w:rPr/>
        <w:t>highly</w:t>
      </w:r>
      <w:r>
        <w:rPr>
          <w:spacing w:val="-3"/>
        </w:rPr>
        <w:t> </w:t>
      </w:r>
      <w:r>
        <w:rPr/>
        <w:t>skilled</w:t>
      </w:r>
      <w:r>
        <w:rPr>
          <w:spacing w:val="-3"/>
        </w:rPr>
        <w:t> </w:t>
      </w:r>
      <w:r>
        <w:rPr/>
        <w:t>employees</w:t>
      </w:r>
      <w:r>
        <w:rPr>
          <w:spacing w:val="-3"/>
        </w:rPr>
        <w:t> </w:t>
      </w:r>
      <w:r>
        <w:rPr/>
        <w:t>who are from outside the U.S.</w:t>
      </w:r>
    </w:p>
    <w:p>
      <w:pPr>
        <w:pStyle w:val="BodyText"/>
        <w:spacing w:before="134"/>
      </w:pPr>
    </w:p>
    <w:p>
      <w:pPr>
        <w:spacing w:before="0"/>
        <w:ind w:left="131" w:right="0" w:firstLine="0"/>
        <w:jc w:val="left"/>
        <w:rPr>
          <w:b/>
          <w:sz w:val="15"/>
        </w:rPr>
      </w:pPr>
      <w:r>
        <w:rPr>
          <w:b/>
          <w:color w:val="E77721"/>
          <w:sz w:val="15"/>
        </w:rPr>
        <w:t>The</w:t>
      </w:r>
      <w:r>
        <w:rPr>
          <w:b/>
          <w:color w:val="E77721"/>
          <w:spacing w:val="-8"/>
          <w:sz w:val="15"/>
        </w:rPr>
        <w:t> </w:t>
      </w:r>
      <w:r>
        <w:rPr>
          <w:b/>
          <w:color w:val="E77721"/>
          <w:sz w:val="15"/>
        </w:rPr>
        <w:t>sale</w:t>
      </w:r>
      <w:r>
        <w:rPr>
          <w:b/>
          <w:color w:val="E77721"/>
          <w:spacing w:val="-7"/>
          <w:sz w:val="15"/>
        </w:rPr>
        <w:t> </w:t>
      </w:r>
      <w:r>
        <w:rPr>
          <w:b/>
          <w:color w:val="E77721"/>
          <w:sz w:val="15"/>
        </w:rPr>
        <w:t>of</w:t>
      </w:r>
      <w:r>
        <w:rPr>
          <w:b/>
          <w:color w:val="E77721"/>
          <w:spacing w:val="-7"/>
          <w:sz w:val="15"/>
        </w:rPr>
        <w:t> </w:t>
      </w:r>
      <w:r>
        <w:rPr>
          <w:b/>
          <w:color w:val="E77721"/>
          <w:sz w:val="15"/>
        </w:rPr>
        <w:t>a</w:t>
      </w:r>
      <w:r>
        <w:rPr>
          <w:b/>
          <w:color w:val="E77721"/>
          <w:spacing w:val="-7"/>
          <w:sz w:val="15"/>
        </w:rPr>
        <w:t> </w:t>
      </w:r>
      <w:r>
        <w:rPr>
          <w:b/>
          <w:color w:val="E77721"/>
          <w:sz w:val="15"/>
        </w:rPr>
        <w:t>large</w:t>
      </w:r>
      <w:r>
        <w:rPr>
          <w:b/>
          <w:color w:val="E77721"/>
          <w:spacing w:val="-7"/>
          <w:sz w:val="15"/>
        </w:rPr>
        <w:t> </w:t>
      </w:r>
      <w:r>
        <w:rPr>
          <w:b/>
          <w:color w:val="E77721"/>
          <w:sz w:val="15"/>
        </w:rPr>
        <w:t>number</w:t>
      </w:r>
      <w:r>
        <w:rPr>
          <w:b/>
          <w:color w:val="E77721"/>
          <w:spacing w:val="-7"/>
          <w:sz w:val="15"/>
        </w:rPr>
        <w:t> </w:t>
      </w:r>
      <w:r>
        <w:rPr>
          <w:b/>
          <w:color w:val="E77721"/>
          <w:sz w:val="15"/>
        </w:rPr>
        <w:t>of</w:t>
      </w:r>
      <w:r>
        <w:rPr>
          <w:b/>
          <w:color w:val="E77721"/>
          <w:spacing w:val="-7"/>
          <w:sz w:val="15"/>
        </w:rPr>
        <w:t> </w:t>
      </w:r>
      <w:r>
        <w:rPr>
          <w:b/>
          <w:color w:val="E77721"/>
          <w:sz w:val="15"/>
        </w:rPr>
        <w:t>shares</w:t>
      </w:r>
      <w:r>
        <w:rPr>
          <w:b/>
          <w:color w:val="E77721"/>
          <w:spacing w:val="-7"/>
          <w:sz w:val="15"/>
        </w:rPr>
        <w:t> </w:t>
      </w:r>
      <w:r>
        <w:rPr>
          <w:b/>
          <w:color w:val="E77721"/>
          <w:sz w:val="15"/>
        </w:rPr>
        <w:t>of</w:t>
      </w:r>
      <w:r>
        <w:rPr>
          <w:b/>
          <w:color w:val="E77721"/>
          <w:spacing w:val="-7"/>
          <w:sz w:val="15"/>
        </w:rPr>
        <w:t> </w:t>
      </w:r>
      <w:r>
        <w:rPr>
          <w:b/>
          <w:color w:val="E77721"/>
          <w:sz w:val="15"/>
        </w:rPr>
        <w:t>common</w:t>
      </w:r>
      <w:r>
        <w:rPr>
          <w:b/>
          <w:color w:val="E77721"/>
          <w:spacing w:val="-7"/>
          <w:sz w:val="15"/>
        </w:rPr>
        <w:t> </w:t>
      </w:r>
      <w:r>
        <w:rPr>
          <w:b/>
          <w:color w:val="E77721"/>
          <w:sz w:val="15"/>
        </w:rPr>
        <w:t>stock</w:t>
      </w:r>
      <w:r>
        <w:rPr>
          <w:b/>
          <w:color w:val="E77721"/>
          <w:spacing w:val="-7"/>
          <w:sz w:val="15"/>
        </w:rPr>
        <w:t> </w:t>
      </w:r>
      <w:r>
        <w:rPr>
          <w:b/>
          <w:color w:val="E77721"/>
          <w:sz w:val="15"/>
        </w:rPr>
        <w:t>by</w:t>
      </w:r>
      <w:r>
        <w:rPr>
          <w:b/>
          <w:color w:val="E77721"/>
          <w:spacing w:val="-7"/>
          <w:sz w:val="15"/>
        </w:rPr>
        <w:t> </w:t>
      </w:r>
      <w:r>
        <w:rPr>
          <w:b/>
          <w:color w:val="E77721"/>
          <w:sz w:val="15"/>
        </w:rPr>
        <w:t>our</w:t>
      </w:r>
      <w:r>
        <w:rPr>
          <w:b/>
          <w:color w:val="E77721"/>
          <w:spacing w:val="-7"/>
          <w:sz w:val="15"/>
        </w:rPr>
        <w:t> </w:t>
      </w:r>
      <w:r>
        <w:rPr>
          <w:b/>
          <w:color w:val="E77721"/>
          <w:sz w:val="15"/>
        </w:rPr>
        <w:t>principal</w:t>
      </w:r>
      <w:r>
        <w:rPr>
          <w:b/>
          <w:color w:val="E77721"/>
          <w:spacing w:val="-7"/>
          <w:sz w:val="15"/>
        </w:rPr>
        <w:t> </w:t>
      </w:r>
      <w:r>
        <w:rPr>
          <w:b/>
          <w:color w:val="E77721"/>
          <w:sz w:val="15"/>
        </w:rPr>
        <w:t>stockholder</w:t>
      </w:r>
      <w:r>
        <w:rPr>
          <w:b/>
          <w:color w:val="E77721"/>
          <w:spacing w:val="-7"/>
          <w:sz w:val="15"/>
        </w:rPr>
        <w:t> </w:t>
      </w:r>
      <w:r>
        <w:rPr>
          <w:b/>
          <w:color w:val="E77721"/>
          <w:sz w:val="15"/>
        </w:rPr>
        <w:t>could</w:t>
      </w:r>
      <w:r>
        <w:rPr>
          <w:b/>
          <w:color w:val="E77721"/>
          <w:spacing w:val="-7"/>
          <w:sz w:val="15"/>
        </w:rPr>
        <w:t> </w:t>
      </w:r>
      <w:r>
        <w:rPr>
          <w:b/>
          <w:color w:val="E77721"/>
          <w:sz w:val="15"/>
        </w:rPr>
        <w:t>depress</w:t>
      </w:r>
      <w:r>
        <w:rPr>
          <w:b/>
          <w:color w:val="E77721"/>
          <w:spacing w:val="-7"/>
          <w:sz w:val="15"/>
        </w:rPr>
        <w:t> </w:t>
      </w:r>
      <w:r>
        <w:rPr>
          <w:b/>
          <w:color w:val="E77721"/>
          <w:sz w:val="15"/>
        </w:rPr>
        <w:t>the</w:t>
      </w:r>
      <w:r>
        <w:rPr>
          <w:b/>
          <w:color w:val="E77721"/>
          <w:spacing w:val="-7"/>
          <w:sz w:val="15"/>
        </w:rPr>
        <w:t> </w:t>
      </w:r>
      <w:r>
        <w:rPr>
          <w:b/>
          <w:color w:val="E77721"/>
          <w:sz w:val="15"/>
        </w:rPr>
        <w:t>market</w:t>
      </w:r>
      <w:r>
        <w:rPr>
          <w:b/>
          <w:color w:val="E77721"/>
          <w:spacing w:val="-8"/>
          <w:sz w:val="15"/>
        </w:rPr>
        <w:t> </w:t>
      </w:r>
      <w:r>
        <w:rPr>
          <w:b/>
          <w:color w:val="E77721"/>
          <w:sz w:val="15"/>
        </w:rPr>
        <w:t>price</w:t>
      </w:r>
      <w:r>
        <w:rPr>
          <w:b/>
          <w:color w:val="E77721"/>
          <w:spacing w:val="-7"/>
          <w:sz w:val="15"/>
        </w:rPr>
        <w:t> </w:t>
      </w:r>
      <w:r>
        <w:rPr>
          <w:b/>
          <w:color w:val="E77721"/>
          <w:sz w:val="15"/>
        </w:rPr>
        <w:t>of</w:t>
      </w:r>
      <w:r>
        <w:rPr>
          <w:b/>
          <w:color w:val="E77721"/>
          <w:spacing w:val="-7"/>
          <w:sz w:val="15"/>
        </w:rPr>
        <w:t> </w:t>
      </w:r>
      <w:r>
        <w:rPr>
          <w:b/>
          <w:color w:val="E77721"/>
          <w:sz w:val="15"/>
        </w:rPr>
        <w:t>our</w:t>
      </w:r>
      <w:r>
        <w:rPr>
          <w:b/>
          <w:color w:val="E77721"/>
          <w:spacing w:val="-7"/>
          <w:sz w:val="15"/>
        </w:rPr>
        <w:t> </w:t>
      </w:r>
      <w:r>
        <w:rPr>
          <w:b/>
          <w:color w:val="E77721"/>
          <w:sz w:val="15"/>
        </w:rPr>
        <w:t>common</w:t>
      </w:r>
      <w:r>
        <w:rPr>
          <w:b/>
          <w:color w:val="E77721"/>
          <w:spacing w:val="-7"/>
          <w:sz w:val="15"/>
        </w:rPr>
        <w:t> </w:t>
      </w:r>
      <w:r>
        <w:rPr>
          <w:b/>
          <w:color w:val="E77721"/>
          <w:spacing w:val="-2"/>
          <w:sz w:val="15"/>
        </w:rPr>
        <w:t>stock.</w:t>
      </w:r>
    </w:p>
    <w:p>
      <w:pPr>
        <w:pStyle w:val="BodyText"/>
        <w:spacing w:line="264" w:lineRule="auto" w:before="111"/>
        <w:ind w:left="131"/>
      </w:pPr>
      <w:r>
        <w:rPr/>
        <w:t>As</w:t>
      </w:r>
      <w:r>
        <w:rPr>
          <w:spacing w:val="-6"/>
        </w:rPr>
        <w:t> </w:t>
      </w:r>
      <w:r>
        <w:rPr/>
        <w:t>of</w:t>
      </w:r>
      <w:r>
        <w:rPr>
          <w:spacing w:val="-6"/>
        </w:rPr>
        <w:t> </w:t>
      </w:r>
      <w:r>
        <w:rPr/>
        <w:t>June</w:t>
      </w:r>
      <w:r>
        <w:rPr>
          <w:spacing w:val="-6"/>
        </w:rPr>
        <w:t> </w:t>
      </w:r>
      <w:r>
        <w:rPr/>
        <w:t>30,</w:t>
      </w:r>
      <w:r>
        <w:rPr>
          <w:spacing w:val="-6"/>
        </w:rPr>
        <w:t> </w:t>
      </w:r>
      <w:r>
        <w:rPr/>
        <w:t>2019,</w:t>
      </w:r>
      <w:r>
        <w:rPr>
          <w:spacing w:val="-6"/>
        </w:rPr>
        <w:t> </w:t>
      </w:r>
      <w:r>
        <w:rPr/>
        <w:t>Swoosh,</w:t>
      </w:r>
      <w:r>
        <w:rPr>
          <w:spacing w:val="-6"/>
        </w:rPr>
        <w:t> </w:t>
      </w:r>
      <w:r>
        <w:rPr/>
        <w:t>LLC</w:t>
      </w:r>
      <w:r>
        <w:rPr>
          <w:spacing w:val="-6"/>
        </w:rPr>
        <w:t> </w:t>
      </w:r>
      <w:r>
        <w:rPr/>
        <w:t>beneficially</w:t>
      </w:r>
      <w:r>
        <w:rPr>
          <w:spacing w:val="-6"/>
        </w:rPr>
        <w:t> </w:t>
      </w:r>
      <w:r>
        <w:rPr/>
        <w:t>owned</w:t>
      </w:r>
      <w:r>
        <w:rPr>
          <w:spacing w:val="-6"/>
        </w:rPr>
        <w:t> </w:t>
      </w:r>
      <w:r>
        <w:rPr/>
        <w:t>approximately</w:t>
      </w:r>
      <w:r>
        <w:rPr>
          <w:spacing w:val="-6"/>
        </w:rPr>
        <w:t> </w:t>
      </w:r>
      <w:r>
        <w:rPr/>
        <w:t>78%</w:t>
      </w:r>
      <w:r>
        <w:rPr>
          <w:spacing w:val="-6"/>
        </w:rPr>
        <w:t> </w:t>
      </w:r>
      <w:r>
        <w:rPr/>
        <w:t>of</w:t>
      </w:r>
      <w:r>
        <w:rPr>
          <w:spacing w:val="-6"/>
        </w:rPr>
        <w:t> </w:t>
      </w:r>
      <w:r>
        <w:rPr/>
        <w:t>our</w:t>
      </w:r>
      <w:r>
        <w:rPr>
          <w:spacing w:val="-6"/>
        </w:rPr>
        <w:t> </w:t>
      </w:r>
      <w:r>
        <w:rPr/>
        <w:t>Class</w:t>
      </w:r>
      <w:r>
        <w:rPr>
          <w:spacing w:val="-6"/>
        </w:rPr>
        <w:t> </w:t>
      </w:r>
      <w:r>
        <w:rPr/>
        <w:t>A</w:t>
      </w:r>
      <w:r>
        <w:rPr>
          <w:spacing w:val="-6"/>
        </w:rPr>
        <w:t> </w:t>
      </w:r>
      <w:r>
        <w:rPr/>
        <w:t>Common</w:t>
      </w:r>
      <w:r>
        <w:rPr>
          <w:spacing w:val="-6"/>
        </w:rPr>
        <w:t> </w:t>
      </w:r>
      <w:r>
        <w:rPr/>
        <w:t>Stock.</w:t>
      </w:r>
      <w:r>
        <w:rPr>
          <w:spacing w:val="-4"/>
        </w:rPr>
        <w:t> </w:t>
      </w:r>
      <w:r>
        <w:rPr/>
        <w:t>If,</w:t>
      </w:r>
      <w:r>
        <w:rPr>
          <w:spacing w:val="-6"/>
        </w:rPr>
        <w:t> </w:t>
      </w:r>
      <w:r>
        <w:rPr/>
        <w:t>on</w:t>
      </w:r>
      <w:r>
        <w:rPr>
          <w:spacing w:val="-6"/>
        </w:rPr>
        <w:t> </w:t>
      </w:r>
      <w:r>
        <w:rPr/>
        <w:t>June</w:t>
      </w:r>
      <w:r>
        <w:rPr>
          <w:spacing w:val="-6"/>
        </w:rPr>
        <w:t> </w:t>
      </w:r>
      <w:r>
        <w:rPr/>
        <w:t>30,</w:t>
      </w:r>
      <w:r>
        <w:rPr>
          <w:spacing w:val="-6"/>
        </w:rPr>
        <w:t> </w:t>
      </w:r>
      <w:r>
        <w:rPr/>
        <w:t>2019,</w:t>
      </w:r>
      <w:r>
        <w:rPr>
          <w:spacing w:val="-6"/>
        </w:rPr>
        <w:t> </w:t>
      </w:r>
      <w:r>
        <w:rPr/>
        <w:t>all</w:t>
      </w:r>
      <w:r>
        <w:rPr>
          <w:spacing w:val="-6"/>
        </w:rPr>
        <w:t> </w:t>
      </w:r>
      <w:r>
        <w:rPr/>
        <w:t>of</w:t>
      </w:r>
      <w:r>
        <w:rPr>
          <w:spacing w:val="-6"/>
        </w:rPr>
        <w:t> </w:t>
      </w:r>
      <w:r>
        <w:rPr/>
        <w:t>these</w:t>
      </w:r>
      <w:r>
        <w:rPr>
          <w:spacing w:val="-6"/>
        </w:rPr>
        <w:t> </w:t>
      </w:r>
      <w:r>
        <w:rPr/>
        <w:t>shares</w:t>
      </w:r>
      <w:r>
        <w:rPr>
          <w:spacing w:val="-6"/>
        </w:rPr>
        <w:t> </w:t>
      </w:r>
      <w:r>
        <w:rPr/>
        <w:t>were</w:t>
      </w:r>
      <w:r>
        <w:rPr>
          <w:spacing w:val="-6"/>
        </w:rPr>
        <w:t> </w:t>
      </w:r>
      <w:r>
        <w:rPr/>
        <w:t>converted</w:t>
      </w:r>
      <w:r>
        <w:rPr>
          <w:spacing w:val="-6"/>
        </w:rPr>
        <w:t> </w:t>
      </w:r>
      <w:r>
        <w:rPr/>
        <w:t>into</w:t>
      </w:r>
      <w:r>
        <w:rPr>
          <w:spacing w:val="-6"/>
        </w:rPr>
        <w:t> </w:t>
      </w:r>
      <w:r>
        <w:rPr/>
        <w:t>Class</w:t>
      </w:r>
      <w:r>
        <w:rPr>
          <w:spacing w:val="-6"/>
        </w:rPr>
        <w:t> </w:t>
      </w:r>
      <w:r>
        <w:rPr/>
        <w:t>B Common</w:t>
      </w:r>
      <w:r>
        <w:rPr>
          <w:spacing w:val="-3"/>
        </w:rPr>
        <w:t> </w:t>
      </w:r>
      <w:r>
        <w:rPr/>
        <w:t>Stock,</w:t>
      </w:r>
      <w:r>
        <w:rPr>
          <w:spacing w:val="-3"/>
        </w:rPr>
        <w:t> </w:t>
      </w:r>
      <w:r>
        <w:rPr/>
        <w:t>the</w:t>
      </w:r>
      <w:r>
        <w:rPr>
          <w:spacing w:val="-3"/>
        </w:rPr>
        <w:t> </w:t>
      </w:r>
      <w:r>
        <w:rPr/>
        <w:t>commensurate</w:t>
      </w:r>
      <w:r>
        <w:rPr>
          <w:spacing w:val="-3"/>
        </w:rPr>
        <w:t> </w:t>
      </w:r>
      <w:r>
        <w:rPr/>
        <w:t>ownership</w:t>
      </w:r>
      <w:r>
        <w:rPr>
          <w:spacing w:val="-3"/>
        </w:rPr>
        <w:t> </w:t>
      </w:r>
      <w:r>
        <w:rPr/>
        <w:t>percentage</w:t>
      </w:r>
      <w:r>
        <w:rPr>
          <w:spacing w:val="-3"/>
        </w:rPr>
        <w:t> </w:t>
      </w:r>
      <w:r>
        <w:rPr/>
        <w:t>of</w:t>
      </w:r>
      <w:r>
        <w:rPr>
          <w:spacing w:val="-3"/>
        </w:rPr>
        <w:t> </w:t>
      </w:r>
      <w:r>
        <w:rPr/>
        <w:t>our</w:t>
      </w:r>
      <w:r>
        <w:rPr>
          <w:spacing w:val="-3"/>
        </w:rPr>
        <w:t> </w:t>
      </w:r>
      <w:r>
        <w:rPr/>
        <w:t>Class</w:t>
      </w:r>
      <w:r>
        <w:rPr>
          <w:spacing w:val="-3"/>
        </w:rPr>
        <w:t> </w:t>
      </w:r>
      <w:r>
        <w:rPr/>
        <w:t>B</w:t>
      </w:r>
      <w:r>
        <w:rPr>
          <w:spacing w:val="-3"/>
        </w:rPr>
        <w:t> </w:t>
      </w:r>
      <w:r>
        <w:rPr/>
        <w:t>Common</w:t>
      </w:r>
      <w:r>
        <w:rPr>
          <w:spacing w:val="-3"/>
        </w:rPr>
        <w:t> </w:t>
      </w:r>
      <w:r>
        <w:rPr/>
        <w:t>Stock</w:t>
      </w:r>
      <w:r>
        <w:rPr>
          <w:spacing w:val="-3"/>
        </w:rPr>
        <w:t> </w:t>
      </w:r>
      <w:r>
        <w:rPr/>
        <w:t>would</w:t>
      </w:r>
      <w:r>
        <w:rPr>
          <w:spacing w:val="-3"/>
        </w:rPr>
        <w:t> </w:t>
      </w:r>
      <w:r>
        <w:rPr/>
        <w:t>be</w:t>
      </w:r>
      <w:r>
        <w:rPr>
          <w:spacing w:val="-3"/>
        </w:rPr>
        <w:t> </w:t>
      </w:r>
      <w:r>
        <w:rPr/>
        <w:t>approximately</w:t>
      </w:r>
      <w:r>
        <w:rPr>
          <w:spacing w:val="-3"/>
        </w:rPr>
        <w:t> </w:t>
      </w:r>
      <w:r>
        <w:rPr/>
        <w:t>16%.</w:t>
      </w:r>
      <w:r>
        <w:rPr>
          <w:spacing w:val="-3"/>
        </w:rPr>
        <w:t> </w:t>
      </w:r>
      <w:r>
        <w:rPr/>
        <w:t>The</w:t>
      </w:r>
      <w:r>
        <w:rPr>
          <w:spacing w:val="-3"/>
        </w:rPr>
        <w:t> </w:t>
      </w:r>
      <w:r>
        <w:rPr/>
        <w:t>shares</w:t>
      </w:r>
      <w:r>
        <w:rPr>
          <w:spacing w:val="-3"/>
        </w:rPr>
        <w:t> </w:t>
      </w:r>
      <w:r>
        <w:rPr/>
        <w:t>are</w:t>
      </w:r>
      <w:r>
        <w:rPr>
          <w:spacing w:val="-3"/>
        </w:rPr>
        <w:t> </w:t>
      </w:r>
      <w:r>
        <w:rPr/>
        <w:t>available</w:t>
      </w:r>
      <w:r>
        <w:rPr>
          <w:spacing w:val="-3"/>
        </w:rPr>
        <w:t> </w:t>
      </w:r>
      <w:r>
        <w:rPr/>
        <w:t>for</w:t>
      </w:r>
      <w:r>
        <w:rPr>
          <w:spacing w:val="-3"/>
        </w:rPr>
        <w:t> </w:t>
      </w:r>
      <w:r>
        <w:rPr/>
        <w:t>resale,</w:t>
      </w:r>
      <w:r>
        <w:rPr>
          <w:spacing w:val="-3"/>
        </w:rPr>
        <w:t> </w:t>
      </w:r>
      <w:r>
        <w:rPr/>
        <w:t>subject</w:t>
      </w:r>
      <w:r>
        <w:rPr>
          <w:spacing w:val="-3"/>
        </w:rPr>
        <w:t> </w:t>
      </w:r>
      <w:r>
        <w:rPr/>
        <w:t>to</w:t>
      </w:r>
      <w:r>
        <w:rPr>
          <w:spacing w:val="-3"/>
        </w:rPr>
        <w:t> </w:t>
      </w:r>
      <w:r>
        <w:rPr/>
        <w:t>the requirements</w:t>
      </w:r>
      <w:r>
        <w:rPr>
          <w:spacing w:val="-2"/>
        </w:rPr>
        <w:t> </w:t>
      </w:r>
      <w:r>
        <w:rPr/>
        <w:t>of</w:t>
      </w:r>
      <w:r>
        <w:rPr>
          <w:spacing w:val="-2"/>
        </w:rPr>
        <w:t> </w:t>
      </w:r>
      <w:r>
        <w:rPr/>
        <w:t>the</w:t>
      </w:r>
      <w:r>
        <w:rPr>
          <w:spacing w:val="-2"/>
        </w:rPr>
        <w:t> </w:t>
      </w:r>
      <w:r>
        <w:rPr/>
        <w:t>U.S.</w:t>
      </w:r>
      <w:r>
        <w:rPr>
          <w:spacing w:val="-2"/>
        </w:rPr>
        <w:t> </w:t>
      </w:r>
      <w:r>
        <w:rPr/>
        <w:t>securities</w:t>
      </w:r>
      <w:r>
        <w:rPr>
          <w:spacing w:val="-2"/>
        </w:rPr>
        <w:t> </w:t>
      </w:r>
      <w:r>
        <w:rPr/>
        <w:t>laws</w:t>
      </w:r>
      <w:r>
        <w:rPr>
          <w:spacing w:val="-2"/>
        </w:rPr>
        <w:t> </w:t>
      </w:r>
      <w:r>
        <w:rPr/>
        <w:t>and</w:t>
      </w:r>
      <w:r>
        <w:rPr>
          <w:spacing w:val="-2"/>
        </w:rPr>
        <w:t> </w:t>
      </w:r>
      <w:r>
        <w:rPr/>
        <w:t>the</w:t>
      </w:r>
      <w:r>
        <w:rPr>
          <w:spacing w:val="-2"/>
        </w:rPr>
        <w:t> </w:t>
      </w:r>
      <w:r>
        <w:rPr/>
        <w:t>terms</w:t>
      </w:r>
      <w:r>
        <w:rPr>
          <w:spacing w:val="-2"/>
        </w:rPr>
        <w:t> </w:t>
      </w:r>
      <w:r>
        <w:rPr/>
        <w:t>of</w:t>
      </w:r>
      <w:r>
        <w:rPr>
          <w:spacing w:val="-2"/>
        </w:rPr>
        <w:t> </w:t>
      </w:r>
      <w:r>
        <w:rPr/>
        <w:t>the</w:t>
      </w:r>
      <w:r>
        <w:rPr>
          <w:spacing w:val="-2"/>
        </w:rPr>
        <w:t> </w:t>
      </w:r>
      <w:r>
        <w:rPr/>
        <w:t>limited</w:t>
      </w:r>
      <w:r>
        <w:rPr>
          <w:spacing w:val="-2"/>
        </w:rPr>
        <w:t> </w:t>
      </w:r>
      <w:r>
        <w:rPr/>
        <w:t>liability</w:t>
      </w:r>
      <w:r>
        <w:rPr>
          <w:spacing w:val="-2"/>
        </w:rPr>
        <w:t> </w:t>
      </w:r>
      <w:r>
        <w:rPr/>
        <w:t>company</w:t>
      </w:r>
      <w:r>
        <w:rPr>
          <w:spacing w:val="-2"/>
        </w:rPr>
        <w:t> </w:t>
      </w:r>
      <w:r>
        <w:rPr/>
        <w:t>agreement</w:t>
      </w:r>
      <w:r>
        <w:rPr>
          <w:spacing w:val="-2"/>
        </w:rPr>
        <w:t> </w:t>
      </w:r>
      <w:r>
        <w:rPr/>
        <w:t>governing</w:t>
      </w:r>
      <w:r>
        <w:rPr>
          <w:spacing w:val="-2"/>
        </w:rPr>
        <w:t> </w:t>
      </w:r>
      <w:r>
        <w:rPr/>
        <w:t>Swoosh,</w:t>
      </w:r>
      <w:r>
        <w:rPr>
          <w:spacing w:val="-2"/>
        </w:rPr>
        <w:t> </w:t>
      </w:r>
      <w:r>
        <w:rPr/>
        <w:t>LLC.</w:t>
      </w:r>
      <w:r>
        <w:rPr>
          <w:spacing w:val="-2"/>
        </w:rPr>
        <w:t> </w:t>
      </w:r>
      <w:r>
        <w:rPr/>
        <w:t>The</w:t>
      </w:r>
      <w:r>
        <w:rPr>
          <w:spacing w:val="-2"/>
        </w:rPr>
        <w:t> </w:t>
      </w:r>
      <w:r>
        <w:rPr/>
        <w:t>sale</w:t>
      </w:r>
      <w:r>
        <w:rPr>
          <w:spacing w:val="-2"/>
        </w:rPr>
        <w:t> </w:t>
      </w:r>
      <w:r>
        <w:rPr/>
        <w:t>or</w:t>
      </w:r>
      <w:r>
        <w:rPr>
          <w:spacing w:val="-2"/>
        </w:rPr>
        <w:t> </w:t>
      </w:r>
      <w:r>
        <w:rPr/>
        <w:t>prospect</w:t>
      </w:r>
      <w:r>
        <w:rPr>
          <w:spacing w:val="-2"/>
        </w:rPr>
        <w:t> </w:t>
      </w:r>
      <w:r>
        <w:rPr/>
        <w:t>of</w:t>
      </w:r>
      <w:r>
        <w:rPr>
          <w:spacing w:val="-2"/>
        </w:rPr>
        <w:t> </w:t>
      </w:r>
      <w:r>
        <w:rPr/>
        <w:t>a</w:t>
      </w:r>
      <w:r>
        <w:rPr>
          <w:spacing w:val="-2"/>
        </w:rPr>
        <w:t> </w:t>
      </w:r>
      <w:r>
        <w:rPr/>
        <w:t>sale</w:t>
      </w:r>
      <w:r>
        <w:rPr>
          <w:spacing w:val="-2"/>
        </w:rPr>
        <w:t> </w:t>
      </w:r>
      <w:r>
        <w:rPr/>
        <w:t>of a</w:t>
      </w:r>
      <w:r>
        <w:rPr>
          <w:spacing w:val="-2"/>
        </w:rPr>
        <w:t> </w:t>
      </w:r>
      <w:r>
        <w:rPr/>
        <w:t>substantial</w:t>
      </w:r>
    </w:p>
    <w:p>
      <w:pPr>
        <w:pStyle w:val="BodyText"/>
      </w:pPr>
    </w:p>
    <w:p>
      <w:pPr>
        <w:pStyle w:val="BodyText"/>
        <w:spacing w:before="112"/>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17</w:t>
      </w:r>
    </w:p>
    <w:p>
      <w:pPr>
        <w:pStyle w:val="BodyText"/>
        <w:spacing w:before="3"/>
        <w:rPr>
          <w:sz w:val="16"/>
        </w:rPr>
      </w:pPr>
      <w:r>
        <w:rPr/>
        <mc:AlternateContent>
          <mc:Choice Requires="wps">
            <w:drawing>
              <wp:anchor distT="0" distB="0" distL="0" distR="0" allowOverlap="1" layoutInCell="1" locked="0" behindDoc="1" simplePos="0" relativeHeight="487604224">
                <wp:simplePos x="0" y="0"/>
                <wp:positionH relativeFrom="page">
                  <wp:posOffset>222884</wp:posOffset>
                </wp:positionH>
                <wp:positionV relativeFrom="paragraph">
                  <wp:posOffset>133975</wp:posOffset>
                </wp:positionV>
                <wp:extent cx="7312659" cy="17145"/>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7312659" cy="17145"/>
                          <a:chExt cx="7312659" cy="17145"/>
                        </a:xfrm>
                      </wpg:grpSpPr>
                      <wps:wsp>
                        <wps:cNvPr id="129" name="Graphic 12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30" name="Graphic 13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1" name="Graphic 13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32" name="Graphic 13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12256;mso-wrap-distance-left:0;mso-wrap-distance-right:0" id="docshapegroup127" coordorigin="351,211" coordsize="11516,27">
                <v:shape style="position:absolute;left:351;top:210;width:11516;height:14" id="docshape128" coordorigin="351,211" coordsize="11516,14" path="m11853,224l364,224,351,211,11867,211,11853,224xe" filled="true" fillcolor="#9a9a9a" stroked="false">
                  <v:path arrowok="t"/>
                  <v:fill type="solid"/>
                </v:shape>
                <v:shape style="position:absolute;left:351;top:224;width:11516;height:14" id="docshape129" coordorigin="351,224" coordsize="11516,14" path="m11867,238l351,238,364,224,11853,224,11867,238xe" filled="true" fillcolor="#ededed" stroked="false">
                  <v:path arrowok="t"/>
                  <v:fill type="solid"/>
                </v:shape>
                <v:shape style="position:absolute;left:351;top:210;width:14;height:27" id="docshape130" coordorigin="351,211" coordsize="14,27" path="m351,238l351,211,364,224,351,238xe" filled="true" fillcolor="#9a9a9a" stroked="false">
                  <v:path arrowok="t"/>
                  <v:fill type="solid"/>
                </v:shape>
                <v:shape style="position:absolute;left:11853;top:210;width:14;height:27" id="docshape13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63"/>
      </w:pPr>
    </w:p>
    <w:p>
      <w:pPr>
        <w:pStyle w:val="BodyText"/>
        <w:spacing w:line="264" w:lineRule="auto"/>
        <w:ind w:left="131" w:right="118"/>
      </w:pPr>
      <w:r>
        <w:rPr/>
        <w:t>number</w:t>
      </w:r>
      <w:r>
        <w:rPr>
          <w:spacing w:val="-6"/>
        </w:rPr>
        <w:t> </w:t>
      </w:r>
      <w:r>
        <w:rPr/>
        <w:t>of</w:t>
      </w:r>
      <w:r>
        <w:rPr>
          <w:spacing w:val="-6"/>
        </w:rPr>
        <w:t> </w:t>
      </w:r>
      <w:r>
        <w:rPr/>
        <w:t>these</w:t>
      </w:r>
      <w:r>
        <w:rPr>
          <w:spacing w:val="-6"/>
        </w:rPr>
        <w:t> </w:t>
      </w:r>
      <w:r>
        <w:rPr/>
        <w:t>shares</w:t>
      </w:r>
      <w:r>
        <w:rPr>
          <w:spacing w:val="-6"/>
        </w:rPr>
        <w:t> </w:t>
      </w:r>
      <w:r>
        <w:rPr/>
        <w:t>could</w:t>
      </w:r>
      <w:r>
        <w:rPr>
          <w:spacing w:val="-6"/>
        </w:rPr>
        <w:t> </w:t>
      </w:r>
      <w:r>
        <w:rPr/>
        <w:t>have</w:t>
      </w:r>
      <w:r>
        <w:rPr>
          <w:spacing w:val="-6"/>
        </w:rPr>
        <w:t> </w:t>
      </w:r>
      <w:r>
        <w:rPr/>
        <w:t>an</w:t>
      </w:r>
      <w:r>
        <w:rPr>
          <w:spacing w:val="-6"/>
        </w:rPr>
        <w:t> </w:t>
      </w:r>
      <w:r>
        <w:rPr/>
        <w:t>adverse</w:t>
      </w:r>
      <w:r>
        <w:rPr>
          <w:spacing w:val="-6"/>
        </w:rPr>
        <w:t> </w:t>
      </w:r>
      <w:r>
        <w:rPr/>
        <w:t>effect</w:t>
      </w:r>
      <w:r>
        <w:rPr>
          <w:spacing w:val="-6"/>
        </w:rPr>
        <w:t> </w:t>
      </w:r>
      <w:r>
        <w:rPr/>
        <w:t>on</w:t>
      </w:r>
      <w:r>
        <w:rPr>
          <w:spacing w:val="-6"/>
        </w:rPr>
        <w:t> </w:t>
      </w:r>
      <w:r>
        <w:rPr/>
        <w:t>the</w:t>
      </w:r>
      <w:r>
        <w:rPr>
          <w:spacing w:val="-6"/>
        </w:rPr>
        <w:t> </w:t>
      </w:r>
      <w:r>
        <w:rPr/>
        <w:t>market</w:t>
      </w:r>
      <w:r>
        <w:rPr>
          <w:spacing w:val="-6"/>
        </w:rPr>
        <w:t> </w:t>
      </w:r>
      <w:r>
        <w:rPr/>
        <w:t>price</w:t>
      </w:r>
      <w:r>
        <w:rPr>
          <w:spacing w:val="-6"/>
        </w:rPr>
        <w:t> </w:t>
      </w:r>
      <w:r>
        <w:rPr/>
        <w:t>of</w:t>
      </w:r>
      <w:r>
        <w:rPr>
          <w:spacing w:val="-6"/>
        </w:rPr>
        <w:t> </w:t>
      </w:r>
      <w:r>
        <w:rPr/>
        <w:t>our</w:t>
      </w:r>
      <w:r>
        <w:rPr>
          <w:spacing w:val="-6"/>
        </w:rPr>
        <w:t> </w:t>
      </w:r>
      <w:r>
        <w:rPr/>
        <w:t>common</w:t>
      </w:r>
      <w:r>
        <w:rPr>
          <w:spacing w:val="-6"/>
        </w:rPr>
        <w:t> </w:t>
      </w:r>
      <w:r>
        <w:rPr/>
        <w:t>stock.</w:t>
      </w:r>
      <w:r>
        <w:rPr>
          <w:spacing w:val="-6"/>
        </w:rPr>
        <w:t> </w:t>
      </w:r>
      <w:r>
        <w:rPr/>
        <w:t>Swoosh,</w:t>
      </w:r>
      <w:r>
        <w:rPr>
          <w:spacing w:val="-6"/>
        </w:rPr>
        <w:t> </w:t>
      </w:r>
      <w:r>
        <w:rPr/>
        <w:t>LLC</w:t>
      </w:r>
      <w:r>
        <w:rPr>
          <w:spacing w:val="-6"/>
        </w:rPr>
        <w:t> </w:t>
      </w:r>
      <w:r>
        <w:rPr/>
        <w:t>was</w:t>
      </w:r>
      <w:r>
        <w:rPr>
          <w:spacing w:val="-6"/>
        </w:rPr>
        <w:t> </w:t>
      </w:r>
      <w:r>
        <w:rPr/>
        <w:t>formed</w:t>
      </w:r>
      <w:r>
        <w:rPr>
          <w:spacing w:val="-6"/>
        </w:rPr>
        <w:t> </w:t>
      </w:r>
      <w:r>
        <w:rPr/>
        <w:t>by</w:t>
      </w:r>
      <w:r>
        <w:rPr>
          <w:spacing w:val="-6"/>
        </w:rPr>
        <w:t> </w:t>
      </w:r>
      <w:r>
        <w:rPr/>
        <w:t>Philip</w:t>
      </w:r>
      <w:r>
        <w:rPr>
          <w:spacing w:val="-6"/>
        </w:rPr>
        <w:t> </w:t>
      </w:r>
      <w:r>
        <w:rPr/>
        <w:t>H.</w:t>
      </w:r>
      <w:r>
        <w:rPr>
          <w:spacing w:val="-6"/>
        </w:rPr>
        <w:t> </w:t>
      </w:r>
      <w:r>
        <w:rPr/>
        <w:t>Knight,</w:t>
      </w:r>
      <w:r>
        <w:rPr>
          <w:spacing w:val="-6"/>
        </w:rPr>
        <w:t> </w:t>
      </w:r>
      <w:r>
        <w:rPr/>
        <w:t>our</w:t>
      </w:r>
      <w:r>
        <w:rPr>
          <w:spacing w:val="-6"/>
        </w:rPr>
        <w:t> </w:t>
      </w:r>
      <w:r>
        <w:rPr/>
        <w:t>Chairman</w:t>
      </w:r>
      <w:r>
        <w:rPr>
          <w:spacing w:val="-6"/>
        </w:rPr>
        <w:t> </w:t>
      </w:r>
      <w:r>
        <w:rPr/>
        <w:t>Emeritus,</w:t>
      </w:r>
      <w:r>
        <w:rPr>
          <w:spacing w:val="-6"/>
        </w:rPr>
        <w:t> </w:t>
      </w:r>
      <w:r>
        <w:rPr/>
        <w:t>to</w:t>
      </w:r>
      <w:r>
        <w:rPr>
          <w:spacing w:val="-6"/>
        </w:rPr>
        <w:t> </w:t>
      </w:r>
      <w:r>
        <w:rPr/>
        <w:t>hold the majority of his shares of Class A Common Stock. Swoosh, LLC is controlled by Mr. Knight's son and NIKE director, Travis Knight.</w:t>
      </w:r>
    </w:p>
    <w:p>
      <w:pPr>
        <w:pStyle w:val="BodyText"/>
        <w:spacing w:before="82"/>
      </w:pPr>
    </w:p>
    <w:p>
      <w:pPr>
        <w:spacing w:before="1"/>
        <w:ind w:left="131" w:right="0" w:firstLine="0"/>
        <w:jc w:val="left"/>
        <w:rPr>
          <w:b/>
          <w:sz w:val="15"/>
        </w:rPr>
      </w:pPr>
      <w:r>
        <w:rPr>
          <w:b/>
          <w:color w:val="E77721"/>
          <w:sz w:val="15"/>
        </w:rPr>
        <w:t>Changes</w:t>
      </w:r>
      <w:r>
        <w:rPr>
          <w:b/>
          <w:color w:val="E77721"/>
          <w:spacing w:val="-9"/>
          <w:sz w:val="15"/>
        </w:rPr>
        <w:t> </w:t>
      </w:r>
      <w:r>
        <w:rPr>
          <w:b/>
          <w:color w:val="E77721"/>
          <w:sz w:val="15"/>
        </w:rPr>
        <w:t>in</w:t>
      </w:r>
      <w:r>
        <w:rPr>
          <w:b/>
          <w:color w:val="E77721"/>
          <w:spacing w:val="-8"/>
          <w:sz w:val="15"/>
        </w:rPr>
        <w:t> </w:t>
      </w:r>
      <w:r>
        <w:rPr>
          <w:b/>
          <w:color w:val="E77721"/>
          <w:sz w:val="15"/>
        </w:rPr>
        <w:t>our</w:t>
      </w:r>
      <w:r>
        <w:rPr>
          <w:b/>
          <w:color w:val="E77721"/>
          <w:spacing w:val="-8"/>
          <w:sz w:val="15"/>
        </w:rPr>
        <w:t> </w:t>
      </w:r>
      <w:r>
        <w:rPr>
          <w:b/>
          <w:color w:val="E77721"/>
          <w:sz w:val="15"/>
        </w:rPr>
        <w:t>credit</w:t>
      </w:r>
      <w:r>
        <w:rPr>
          <w:b/>
          <w:color w:val="E77721"/>
          <w:spacing w:val="-9"/>
          <w:sz w:val="15"/>
        </w:rPr>
        <w:t> </w:t>
      </w:r>
      <w:r>
        <w:rPr>
          <w:b/>
          <w:color w:val="E77721"/>
          <w:sz w:val="15"/>
        </w:rPr>
        <w:t>ratings</w:t>
      </w:r>
      <w:r>
        <w:rPr>
          <w:b/>
          <w:color w:val="E77721"/>
          <w:spacing w:val="-8"/>
          <w:sz w:val="15"/>
        </w:rPr>
        <w:t> </w:t>
      </w:r>
      <w:r>
        <w:rPr>
          <w:b/>
          <w:color w:val="E77721"/>
          <w:sz w:val="15"/>
        </w:rPr>
        <w:t>or</w:t>
      </w:r>
      <w:r>
        <w:rPr>
          <w:b/>
          <w:color w:val="E77721"/>
          <w:spacing w:val="-8"/>
          <w:sz w:val="15"/>
        </w:rPr>
        <w:t> </w:t>
      </w:r>
      <w:r>
        <w:rPr>
          <w:b/>
          <w:color w:val="E77721"/>
          <w:sz w:val="15"/>
        </w:rPr>
        <w:t>macroeconomic</w:t>
      </w:r>
      <w:r>
        <w:rPr>
          <w:b/>
          <w:color w:val="E77721"/>
          <w:spacing w:val="-8"/>
          <w:sz w:val="15"/>
        </w:rPr>
        <w:t> </w:t>
      </w:r>
      <w:r>
        <w:rPr>
          <w:b/>
          <w:color w:val="E77721"/>
          <w:sz w:val="15"/>
        </w:rPr>
        <w:t>conditions</w:t>
      </w:r>
      <w:r>
        <w:rPr>
          <w:b/>
          <w:color w:val="E77721"/>
          <w:spacing w:val="-9"/>
          <w:sz w:val="15"/>
        </w:rPr>
        <w:t> </w:t>
      </w:r>
      <w:r>
        <w:rPr>
          <w:b/>
          <w:color w:val="E77721"/>
          <w:sz w:val="15"/>
        </w:rPr>
        <w:t>may</w:t>
      </w:r>
      <w:r>
        <w:rPr>
          <w:b/>
          <w:color w:val="E77721"/>
          <w:spacing w:val="-8"/>
          <w:sz w:val="15"/>
        </w:rPr>
        <w:t> </w:t>
      </w:r>
      <w:r>
        <w:rPr>
          <w:b/>
          <w:color w:val="E77721"/>
          <w:sz w:val="15"/>
        </w:rPr>
        <w:t>affect</w:t>
      </w:r>
      <w:r>
        <w:rPr>
          <w:b/>
          <w:color w:val="E77721"/>
          <w:spacing w:val="-8"/>
          <w:sz w:val="15"/>
        </w:rPr>
        <w:t> </w:t>
      </w:r>
      <w:r>
        <w:rPr>
          <w:b/>
          <w:color w:val="E77721"/>
          <w:sz w:val="15"/>
        </w:rPr>
        <w:t>our</w:t>
      </w:r>
      <w:r>
        <w:rPr>
          <w:b/>
          <w:color w:val="E77721"/>
          <w:spacing w:val="-8"/>
          <w:sz w:val="15"/>
        </w:rPr>
        <w:t> </w:t>
      </w:r>
      <w:r>
        <w:rPr>
          <w:b/>
          <w:color w:val="E77721"/>
          <w:sz w:val="15"/>
        </w:rPr>
        <w:t>liquidity,</w:t>
      </w:r>
      <w:r>
        <w:rPr>
          <w:b/>
          <w:color w:val="E77721"/>
          <w:spacing w:val="-9"/>
          <w:sz w:val="15"/>
        </w:rPr>
        <w:t> </w:t>
      </w:r>
      <w:r>
        <w:rPr>
          <w:b/>
          <w:color w:val="E77721"/>
          <w:sz w:val="15"/>
        </w:rPr>
        <w:t>increasing</w:t>
      </w:r>
      <w:r>
        <w:rPr>
          <w:b/>
          <w:color w:val="E77721"/>
          <w:spacing w:val="-8"/>
          <w:sz w:val="15"/>
        </w:rPr>
        <w:t> </w:t>
      </w:r>
      <w:r>
        <w:rPr>
          <w:b/>
          <w:color w:val="E77721"/>
          <w:sz w:val="15"/>
        </w:rPr>
        <w:t>borrowing</w:t>
      </w:r>
      <w:r>
        <w:rPr>
          <w:b/>
          <w:color w:val="E77721"/>
          <w:spacing w:val="-8"/>
          <w:sz w:val="15"/>
        </w:rPr>
        <w:t> </w:t>
      </w:r>
      <w:r>
        <w:rPr>
          <w:b/>
          <w:color w:val="E77721"/>
          <w:sz w:val="15"/>
        </w:rPr>
        <w:t>costs</w:t>
      </w:r>
      <w:r>
        <w:rPr>
          <w:b/>
          <w:color w:val="E77721"/>
          <w:spacing w:val="-9"/>
          <w:sz w:val="15"/>
        </w:rPr>
        <w:t> </w:t>
      </w:r>
      <w:r>
        <w:rPr>
          <w:b/>
          <w:color w:val="E77721"/>
          <w:sz w:val="15"/>
        </w:rPr>
        <w:t>and</w:t>
      </w:r>
      <w:r>
        <w:rPr>
          <w:b/>
          <w:color w:val="E77721"/>
          <w:spacing w:val="-8"/>
          <w:sz w:val="15"/>
        </w:rPr>
        <w:t> </w:t>
      </w:r>
      <w:r>
        <w:rPr>
          <w:b/>
          <w:color w:val="E77721"/>
          <w:sz w:val="15"/>
        </w:rPr>
        <w:t>limiting</w:t>
      </w:r>
      <w:r>
        <w:rPr>
          <w:b/>
          <w:color w:val="E77721"/>
          <w:spacing w:val="-8"/>
          <w:sz w:val="15"/>
        </w:rPr>
        <w:t> </w:t>
      </w:r>
      <w:r>
        <w:rPr>
          <w:b/>
          <w:color w:val="E77721"/>
          <w:sz w:val="15"/>
        </w:rPr>
        <w:t>our</w:t>
      </w:r>
      <w:r>
        <w:rPr>
          <w:b/>
          <w:color w:val="E77721"/>
          <w:spacing w:val="-8"/>
          <w:sz w:val="15"/>
        </w:rPr>
        <w:t> </w:t>
      </w:r>
      <w:r>
        <w:rPr>
          <w:b/>
          <w:color w:val="E77721"/>
          <w:sz w:val="15"/>
        </w:rPr>
        <w:t>financing</w:t>
      </w:r>
      <w:r>
        <w:rPr>
          <w:b/>
          <w:color w:val="E77721"/>
          <w:spacing w:val="-9"/>
          <w:sz w:val="15"/>
        </w:rPr>
        <w:t> </w:t>
      </w:r>
      <w:r>
        <w:rPr>
          <w:b/>
          <w:color w:val="E77721"/>
          <w:spacing w:val="-2"/>
          <w:sz w:val="15"/>
        </w:rPr>
        <w:t>options.</w:t>
      </w:r>
    </w:p>
    <w:p>
      <w:pPr>
        <w:pStyle w:val="BodyText"/>
        <w:spacing w:line="264" w:lineRule="auto" w:before="111"/>
        <w:ind w:left="131" w:right="212"/>
      </w:pPr>
      <w:r>
        <w:rPr/>
        <w:t>Our</w:t>
      </w:r>
      <w:r>
        <w:rPr>
          <w:spacing w:val="-5"/>
        </w:rPr>
        <w:t> </w:t>
      </w:r>
      <w:r>
        <w:rPr/>
        <w:t>long-term</w:t>
      </w:r>
      <w:r>
        <w:rPr>
          <w:spacing w:val="-5"/>
        </w:rPr>
        <w:t> </w:t>
      </w:r>
      <w:r>
        <w:rPr/>
        <w:t>debt</w:t>
      </w:r>
      <w:r>
        <w:rPr>
          <w:spacing w:val="-5"/>
        </w:rPr>
        <w:t> </w:t>
      </w:r>
      <w:r>
        <w:rPr/>
        <w:t>is</w:t>
      </w:r>
      <w:r>
        <w:rPr>
          <w:spacing w:val="-5"/>
        </w:rPr>
        <w:t> </w:t>
      </w:r>
      <w:r>
        <w:rPr/>
        <w:t>currently</w:t>
      </w:r>
      <w:r>
        <w:rPr>
          <w:spacing w:val="-5"/>
        </w:rPr>
        <w:t> </w:t>
      </w:r>
      <w:r>
        <w:rPr/>
        <w:t>rated</w:t>
      </w:r>
      <w:r>
        <w:rPr>
          <w:spacing w:val="-5"/>
        </w:rPr>
        <w:t> </w:t>
      </w:r>
      <w:r>
        <w:rPr/>
        <w:t>Investment</w:t>
      </w:r>
      <w:r>
        <w:rPr>
          <w:spacing w:val="-5"/>
        </w:rPr>
        <w:t> </w:t>
      </w:r>
      <w:r>
        <w:rPr/>
        <w:t>Grade</w:t>
      </w:r>
      <w:r>
        <w:rPr>
          <w:spacing w:val="-5"/>
        </w:rPr>
        <w:t> </w:t>
      </w:r>
      <w:r>
        <w:rPr/>
        <w:t>by</w:t>
      </w:r>
      <w:r>
        <w:rPr>
          <w:spacing w:val="-5"/>
        </w:rPr>
        <w:t> </w:t>
      </w:r>
      <w:r>
        <w:rPr/>
        <w:t>Standard</w:t>
      </w:r>
      <w:r>
        <w:rPr>
          <w:spacing w:val="-5"/>
        </w:rPr>
        <w:t> </w:t>
      </w:r>
      <w:r>
        <w:rPr/>
        <w:t>&amp;</w:t>
      </w:r>
      <w:r>
        <w:rPr>
          <w:spacing w:val="-5"/>
        </w:rPr>
        <w:t> </w:t>
      </w:r>
      <w:r>
        <w:rPr/>
        <w:t>Poor's</w:t>
      </w:r>
      <w:r>
        <w:rPr>
          <w:spacing w:val="-5"/>
        </w:rPr>
        <w:t> </w:t>
      </w:r>
      <w:r>
        <w:rPr/>
        <w:t>and</w:t>
      </w:r>
      <w:r>
        <w:rPr>
          <w:spacing w:val="-5"/>
        </w:rPr>
        <w:t> </w:t>
      </w:r>
      <w:r>
        <w:rPr/>
        <w:t>Moody's</w:t>
      </w:r>
      <w:r>
        <w:rPr>
          <w:spacing w:val="-5"/>
        </w:rPr>
        <w:t> </w:t>
      </w:r>
      <w:r>
        <w:rPr/>
        <w:t>Investors</w:t>
      </w:r>
      <w:r>
        <w:rPr>
          <w:spacing w:val="-5"/>
        </w:rPr>
        <w:t> </w:t>
      </w:r>
      <w:r>
        <w:rPr/>
        <w:t>Service.</w:t>
      </w:r>
      <w:r>
        <w:rPr>
          <w:spacing w:val="-5"/>
        </w:rPr>
        <w:t> </w:t>
      </w:r>
      <w:r>
        <w:rPr/>
        <w:t>If</w:t>
      </w:r>
      <w:r>
        <w:rPr>
          <w:spacing w:val="-5"/>
        </w:rPr>
        <w:t> </w:t>
      </w:r>
      <w:r>
        <w:rPr/>
        <w:t>our</w:t>
      </w:r>
      <w:r>
        <w:rPr>
          <w:spacing w:val="-5"/>
        </w:rPr>
        <w:t> </w:t>
      </w:r>
      <w:r>
        <w:rPr/>
        <w:t>credit</w:t>
      </w:r>
      <w:r>
        <w:rPr>
          <w:spacing w:val="-5"/>
        </w:rPr>
        <w:t> </w:t>
      </w:r>
      <w:r>
        <w:rPr/>
        <w:t>ratings</w:t>
      </w:r>
      <w:r>
        <w:rPr>
          <w:spacing w:val="-5"/>
        </w:rPr>
        <w:t> </w:t>
      </w:r>
      <w:r>
        <w:rPr/>
        <w:t>are</w:t>
      </w:r>
      <w:r>
        <w:rPr>
          <w:spacing w:val="-5"/>
        </w:rPr>
        <w:t> </w:t>
      </w:r>
      <w:r>
        <w:rPr/>
        <w:t>lowered,</w:t>
      </w:r>
      <w:r>
        <w:rPr>
          <w:spacing w:val="-5"/>
        </w:rPr>
        <w:t> </w:t>
      </w:r>
      <w:r>
        <w:rPr/>
        <w:t>borrowing</w:t>
      </w:r>
      <w:r>
        <w:rPr>
          <w:spacing w:val="-5"/>
        </w:rPr>
        <w:t> </w:t>
      </w:r>
      <w:r>
        <w:rPr/>
        <w:t>costs</w:t>
      </w:r>
      <w:r>
        <w:rPr>
          <w:spacing w:val="-5"/>
        </w:rPr>
        <w:t> </w:t>
      </w:r>
      <w:r>
        <w:rPr/>
        <w:t>for</w:t>
      </w:r>
      <w:r>
        <w:rPr>
          <w:spacing w:val="-5"/>
        </w:rPr>
        <w:t> </w:t>
      </w:r>
      <w:r>
        <w:rPr/>
        <w:t>future</w:t>
      </w:r>
      <w:r>
        <w:rPr>
          <w:spacing w:val="-5"/>
        </w:rPr>
        <w:t> </w:t>
      </w:r>
      <w:r>
        <w:rPr/>
        <w:t>long- term</w:t>
      </w:r>
      <w:r>
        <w:rPr>
          <w:spacing w:val="-5"/>
        </w:rPr>
        <w:t> </w:t>
      </w:r>
      <w:r>
        <w:rPr/>
        <w:t>debt</w:t>
      </w:r>
      <w:r>
        <w:rPr>
          <w:spacing w:val="-5"/>
        </w:rPr>
        <w:t> </w:t>
      </w:r>
      <w:r>
        <w:rPr/>
        <w:t>or</w:t>
      </w:r>
      <w:r>
        <w:rPr>
          <w:spacing w:val="-5"/>
        </w:rPr>
        <w:t> </w:t>
      </w:r>
      <w:r>
        <w:rPr/>
        <w:t>short-term</w:t>
      </w:r>
      <w:r>
        <w:rPr>
          <w:spacing w:val="-5"/>
        </w:rPr>
        <w:t> </w:t>
      </w:r>
      <w:r>
        <w:rPr/>
        <w:t>credit</w:t>
      </w:r>
      <w:r>
        <w:rPr>
          <w:spacing w:val="-5"/>
        </w:rPr>
        <w:t> </w:t>
      </w:r>
      <w:r>
        <w:rPr/>
        <w:t>facilities</w:t>
      </w:r>
      <w:r>
        <w:rPr>
          <w:spacing w:val="-5"/>
        </w:rPr>
        <w:t> </w:t>
      </w:r>
      <w:r>
        <w:rPr/>
        <w:t>may</w:t>
      </w:r>
      <w:r>
        <w:rPr>
          <w:spacing w:val="-5"/>
        </w:rPr>
        <w:t> </w:t>
      </w:r>
      <w:r>
        <w:rPr/>
        <w:t>increase</w:t>
      </w:r>
      <w:r>
        <w:rPr>
          <w:spacing w:val="-5"/>
        </w:rPr>
        <w:t> </w:t>
      </w:r>
      <w:r>
        <w:rPr/>
        <w:t>and</w:t>
      </w:r>
      <w:r>
        <w:rPr>
          <w:spacing w:val="-5"/>
        </w:rPr>
        <w:t> </w:t>
      </w:r>
      <w:r>
        <w:rPr/>
        <w:t>our</w:t>
      </w:r>
      <w:r>
        <w:rPr>
          <w:spacing w:val="-5"/>
        </w:rPr>
        <w:t> </w:t>
      </w:r>
      <w:r>
        <w:rPr/>
        <w:t>financing</w:t>
      </w:r>
      <w:r>
        <w:rPr>
          <w:spacing w:val="-5"/>
        </w:rPr>
        <w:t> </w:t>
      </w:r>
      <w:r>
        <w:rPr/>
        <w:t>options,</w:t>
      </w:r>
      <w:r>
        <w:rPr>
          <w:spacing w:val="-5"/>
        </w:rPr>
        <w:t> </w:t>
      </w:r>
      <w:r>
        <w:rPr/>
        <w:t>including</w:t>
      </w:r>
      <w:r>
        <w:rPr>
          <w:spacing w:val="-5"/>
        </w:rPr>
        <w:t> </w:t>
      </w:r>
      <w:r>
        <w:rPr/>
        <w:t>our</w:t>
      </w:r>
      <w:r>
        <w:rPr>
          <w:spacing w:val="-5"/>
        </w:rPr>
        <w:t> </w:t>
      </w:r>
      <w:r>
        <w:rPr/>
        <w:t>access</w:t>
      </w:r>
      <w:r>
        <w:rPr>
          <w:spacing w:val="-5"/>
        </w:rPr>
        <w:t> </w:t>
      </w:r>
      <w:r>
        <w:rPr/>
        <w:t>to</w:t>
      </w:r>
      <w:r>
        <w:rPr>
          <w:spacing w:val="-5"/>
        </w:rPr>
        <w:t> </w:t>
      </w:r>
      <w:r>
        <w:rPr/>
        <w:t>the</w:t>
      </w:r>
      <w:r>
        <w:rPr>
          <w:spacing w:val="-5"/>
        </w:rPr>
        <w:t> </w:t>
      </w:r>
      <w:r>
        <w:rPr/>
        <w:t>unsecured</w:t>
      </w:r>
      <w:r>
        <w:rPr>
          <w:spacing w:val="-5"/>
        </w:rPr>
        <w:t> </w:t>
      </w:r>
      <w:r>
        <w:rPr/>
        <w:t>credit</w:t>
      </w:r>
      <w:r>
        <w:rPr>
          <w:spacing w:val="-5"/>
        </w:rPr>
        <w:t> </w:t>
      </w:r>
      <w:r>
        <w:rPr/>
        <w:t>market,</w:t>
      </w:r>
      <w:r>
        <w:rPr>
          <w:spacing w:val="-5"/>
        </w:rPr>
        <w:t> </w:t>
      </w:r>
      <w:r>
        <w:rPr/>
        <w:t>could</w:t>
      </w:r>
      <w:r>
        <w:rPr>
          <w:spacing w:val="-5"/>
        </w:rPr>
        <w:t> </w:t>
      </w:r>
      <w:r>
        <w:rPr/>
        <w:t>be</w:t>
      </w:r>
      <w:r>
        <w:rPr>
          <w:spacing w:val="-5"/>
        </w:rPr>
        <w:t> </w:t>
      </w:r>
      <w:r>
        <w:rPr/>
        <w:t>limited.</w:t>
      </w:r>
      <w:r>
        <w:rPr>
          <w:spacing w:val="-5"/>
        </w:rPr>
        <w:t> </w:t>
      </w:r>
      <w:r>
        <w:rPr/>
        <w:t>We</w:t>
      </w:r>
      <w:r>
        <w:rPr>
          <w:spacing w:val="-5"/>
        </w:rPr>
        <w:t> </w:t>
      </w:r>
      <w:r>
        <w:rPr/>
        <w:t>may</w:t>
      </w:r>
      <w:r>
        <w:rPr>
          <w:spacing w:val="-5"/>
        </w:rPr>
        <w:t> </w:t>
      </w:r>
      <w:r>
        <w:rPr/>
        <w:t>also</w:t>
      </w:r>
      <w:r>
        <w:rPr>
          <w:spacing w:val="-5"/>
        </w:rPr>
        <w:t> </w:t>
      </w:r>
      <w:r>
        <w:rPr/>
        <w:t>be</w:t>
      </w:r>
      <w:r>
        <w:rPr>
          <w:spacing w:val="-5"/>
        </w:rPr>
        <w:t> </w:t>
      </w:r>
      <w:r>
        <w:rPr/>
        <w:t>subject to</w:t>
      </w:r>
      <w:r>
        <w:rPr>
          <w:spacing w:val="-3"/>
        </w:rPr>
        <w:t> </w:t>
      </w:r>
      <w:r>
        <w:rPr/>
        <w:t>restrictive</w:t>
      </w:r>
      <w:r>
        <w:rPr>
          <w:spacing w:val="-3"/>
        </w:rPr>
        <w:t> </w:t>
      </w:r>
      <w:r>
        <w:rPr/>
        <w:t>covenants</w:t>
      </w:r>
      <w:r>
        <w:rPr>
          <w:spacing w:val="-3"/>
        </w:rPr>
        <w:t> </w:t>
      </w:r>
      <w:r>
        <w:rPr/>
        <w:t>that</w:t>
      </w:r>
      <w:r>
        <w:rPr>
          <w:spacing w:val="-3"/>
        </w:rPr>
        <w:t> </w:t>
      </w:r>
      <w:r>
        <w:rPr/>
        <w:t>would</w:t>
      </w:r>
      <w:r>
        <w:rPr>
          <w:spacing w:val="-3"/>
        </w:rPr>
        <w:t> </w:t>
      </w:r>
      <w:r>
        <w:rPr/>
        <w:t>reduce</w:t>
      </w:r>
      <w:r>
        <w:rPr>
          <w:spacing w:val="-3"/>
        </w:rPr>
        <w:t> </w:t>
      </w:r>
      <w:r>
        <w:rPr/>
        <w:t>our</w:t>
      </w:r>
      <w:r>
        <w:rPr>
          <w:spacing w:val="-3"/>
        </w:rPr>
        <w:t> </w:t>
      </w:r>
      <w:r>
        <w:rPr/>
        <w:t>flexibility</w:t>
      </w:r>
      <w:r>
        <w:rPr>
          <w:spacing w:val="-3"/>
        </w:rPr>
        <w:t> </w:t>
      </w:r>
      <w:r>
        <w:rPr/>
        <w:t>to,</w:t>
      </w:r>
      <w:r>
        <w:rPr>
          <w:spacing w:val="-3"/>
        </w:rPr>
        <w:t> </w:t>
      </w:r>
      <w:r>
        <w:rPr/>
        <w:t>among</w:t>
      </w:r>
      <w:r>
        <w:rPr>
          <w:spacing w:val="-3"/>
        </w:rPr>
        <w:t> </w:t>
      </w:r>
      <w:r>
        <w:rPr/>
        <w:t>other</w:t>
      </w:r>
      <w:r>
        <w:rPr>
          <w:spacing w:val="-3"/>
        </w:rPr>
        <w:t> </w:t>
      </w:r>
      <w:r>
        <w:rPr/>
        <w:t>things,</w:t>
      </w:r>
      <w:r>
        <w:rPr>
          <w:spacing w:val="-3"/>
        </w:rPr>
        <w:t> </w:t>
      </w:r>
      <w:r>
        <w:rPr/>
        <w:t>incur</w:t>
      </w:r>
      <w:r>
        <w:rPr>
          <w:spacing w:val="-3"/>
        </w:rPr>
        <w:t> </w:t>
      </w:r>
      <w:r>
        <w:rPr/>
        <w:t>additional</w:t>
      </w:r>
      <w:r>
        <w:rPr>
          <w:spacing w:val="-3"/>
        </w:rPr>
        <w:t> </w:t>
      </w:r>
      <w:r>
        <w:rPr/>
        <w:t>indebtedness,</w:t>
      </w:r>
      <w:r>
        <w:rPr>
          <w:spacing w:val="-3"/>
        </w:rPr>
        <w:t> </w:t>
      </w:r>
      <w:r>
        <w:rPr/>
        <w:t>make</w:t>
      </w:r>
      <w:r>
        <w:rPr>
          <w:spacing w:val="-3"/>
        </w:rPr>
        <w:t> </w:t>
      </w:r>
      <w:r>
        <w:rPr/>
        <w:t>restricted</w:t>
      </w:r>
      <w:r>
        <w:rPr>
          <w:spacing w:val="-3"/>
        </w:rPr>
        <w:t> </w:t>
      </w:r>
      <w:r>
        <w:rPr/>
        <w:t>payments,</w:t>
      </w:r>
      <w:r>
        <w:rPr>
          <w:spacing w:val="-3"/>
        </w:rPr>
        <w:t> </w:t>
      </w:r>
      <w:r>
        <w:rPr/>
        <w:t>pledge</w:t>
      </w:r>
      <w:r>
        <w:rPr>
          <w:spacing w:val="-3"/>
        </w:rPr>
        <w:t> </w:t>
      </w:r>
      <w:r>
        <w:rPr/>
        <w:t>assets</w:t>
      </w:r>
      <w:r>
        <w:rPr>
          <w:spacing w:val="-3"/>
        </w:rPr>
        <w:t> </w:t>
      </w:r>
      <w:r>
        <w:rPr/>
        <w:t>as</w:t>
      </w:r>
      <w:r>
        <w:rPr>
          <w:spacing w:val="-1"/>
        </w:rPr>
        <w:t> </w:t>
      </w:r>
      <w:r>
        <w:rPr/>
        <w:t>security,</w:t>
      </w:r>
      <w:r>
        <w:rPr>
          <w:spacing w:val="-3"/>
        </w:rPr>
        <w:t> </w:t>
      </w:r>
      <w:r>
        <w:rPr/>
        <w:t>make investments,</w:t>
      </w:r>
      <w:r>
        <w:rPr>
          <w:spacing w:val="-2"/>
        </w:rPr>
        <w:t> </w:t>
      </w:r>
      <w:r>
        <w:rPr/>
        <w:t>loans,</w:t>
      </w:r>
      <w:r>
        <w:rPr>
          <w:spacing w:val="-2"/>
        </w:rPr>
        <w:t> </w:t>
      </w:r>
      <w:r>
        <w:rPr/>
        <w:t>advances,</w:t>
      </w:r>
      <w:r>
        <w:rPr>
          <w:spacing w:val="-2"/>
        </w:rPr>
        <w:t> </w:t>
      </w:r>
      <w:r>
        <w:rPr/>
        <w:t>guarantees</w:t>
      </w:r>
      <w:r>
        <w:rPr>
          <w:spacing w:val="-2"/>
        </w:rPr>
        <w:t> </w:t>
      </w:r>
      <w:r>
        <w:rPr/>
        <w:t>and</w:t>
      </w:r>
      <w:r>
        <w:rPr>
          <w:spacing w:val="-2"/>
        </w:rPr>
        <w:t> </w:t>
      </w:r>
      <w:r>
        <w:rPr/>
        <w:t>acquisitions,</w:t>
      </w:r>
      <w:r>
        <w:rPr>
          <w:spacing w:val="-2"/>
        </w:rPr>
        <w:t> </w:t>
      </w:r>
      <w:r>
        <w:rPr/>
        <w:t>undergo</w:t>
      </w:r>
      <w:r>
        <w:rPr>
          <w:spacing w:val="-2"/>
        </w:rPr>
        <w:t> </w:t>
      </w:r>
      <w:r>
        <w:rPr/>
        <w:t>fundamental</w:t>
      </w:r>
      <w:r>
        <w:rPr>
          <w:spacing w:val="-2"/>
        </w:rPr>
        <w:t> </w:t>
      </w:r>
      <w:r>
        <w:rPr/>
        <w:t>changes</w:t>
      </w:r>
      <w:r>
        <w:rPr>
          <w:spacing w:val="-2"/>
        </w:rPr>
        <w:t> </w:t>
      </w:r>
      <w:r>
        <w:rPr/>
        <w:t>and</w:t>
      </w:r>
      <w:r>
        <w:rPr>
          <w:spacing w:val="-2"/>
        </w:rPr>
        <w:t> </w:t>
      </w:r>
      <w:r>
        <w:rPr/>
        <w:t>enter</w:t>
      </w:r>
      <w:r>
        <w:rPr>
          <w:spacing w:val="-2"/>
        </w:rPr>
        <w:t> </w:t>
      </w:r>
      <w:r>
        <w:rPr/>
        <w:t>into</w:t>
      </w:r>
      <w:r>
        <w:rPr>
          <w:spacing w:val="-2"/>
        </w:rPr>
        <w:t> </w:t>
      </w:r>
      <w:r>
        <w:rPr/>
        <w:t>transactions</w:t>
      </w:r>
      <w:r>
        <w:rPr>
          <w:spacing w:val="-2"/>
        </w:rPr>
        <w:t> </w:t>
      </w:r>
      <w:r>
        <w:rPr/>
        <w:t>with</w:t>
      </w:r>
      <w:r>
        <w:rPr>
          <w:spacing w:val="-2"/>
        </w:rPr>
        <w:t> </w:t>
      </w:r>
      <w:r>
        <w:rPr/>
        <w:t>affiliates.</w:t>
      </w:r>
      <w:r>
        <w:rPr>
          <w:spacing w:val="-2"/>
        </w:rPr>
        <w:t> </w:t>
      </w:r>
      <w:r>
        <w:rPr/>
        <w:t>Failure</w:t>
      </w:r>
      <w:r>
        <w:rPr>
          <w:spacing w:val="-2"/>
        </w:rPr>
        <w:t> </w:t>
      </w:r>
      <w:r>
        <w:rPr/>
        <w:t>to</w:t>
      </w:r>
      <w:r>
        <w:rPr>
          <w:spacing w:val="-2"/>
        </w:rPr>
        <w:t> </w:t>
      </w:r>
      <w:r>
        <w:rPr/>
        <w:t>comply</w:t>
      </w:r>
      <w:r>
        <w:rPr>
          <w:spacing w:val="-2"/>
        </w:rPr>
        <w:t> </w:t>
      </w:r>
      <w:r>
        <w:rPr/>
        <w:t>with</w:t>
      </w:r>
      <w:r>
        <w:rPr>
          <w:spacing w:val="-2"/>
        </w:rPr>
        <w:t> </w:t>
      </w:r>
      <w:r>
        <w:rPr/>
        <w:t>such</w:t>
      </w:r>
      <w:r>
        <w:rPr>
          <w:spacing w:val="-2"/>
        </w:rPr>
        <w:t> </w:t>
      </w:r>
      <w:r>
        <w:rPr/>
        <w:t>covenants could</w:t>
      </w:r>
      <w:r>
        <w:rPr>
          <w:spacing w:val="-1"/>
        </w:rPr>
        <w:t> </w:t>
      </w:r>
      <w:r>
        <w:rPr/>
        <w:t>result</w:t>
      </w:r>
      <w:r>
        <w:rPr>
          <w:spacing w:val="-1"/>
        </w:rPr>
        <w:t> </w:t>
      </w:r>
      <w:r>
        <w:rPr/>
        <w:t>in</w:t>
      </w:r>
      <w:r>
        <w:rPr>
          <w:spacing w:val="-1"/>
        </w:rPr>
        <w:t> </w:t>
      </w:r>
      <w:r>
        <w:rPr/>
        <w:t>a</w:t>
      </w:r>
      <w:r>
        <w:rPr>
          <w:spacing w:val="-1"/>
        </w:rPr>
        <w:t> </w:t>
      </w:r>
      <w:r>
        <w:rPr/>
        <w:t>default,</w:t>
      </w:r>
      <w:r>
        <w:rPr>
          <w:spacing w:val="-1"/>
        </w:rPr>
        <w:t> </w:t>
      </w:r>
      <w:r>
        <w:rPr/>
        <w:t>and</w:t>
      </w:r>
      <w:r>
        <w:rPr>
          <w:spacing w:val="-1"/>
        </w:rPr>
        <w:t> </w:t>
      </w:r>
      <w:r>
        <w:rPr/>
        <w:t>as</w:t>
      </w:r>
      <w:r>
        <w:rPr>
          <w:spacing w:val="-1"/>
        </w:rPr>
        <w:t> </w:t>
      </w:r>
      <w:r>
        <w:rPr/>
        <w:t>a</w:t>
      </w:r>
      <w:r>
        <w:rPr>
          <w:spacing w:val="-1"/>
        </w:rPr>
        <w:t> </w:t>
      </w:r>
      <w:r>
        <w:rPr/>
        <w:t>result,</w:t>
      </w:r>
      <w:r>
        <w:rPr>
          <w:spacing w:val="-1"/>
        </w:rPr>
        <w:t> </w:t>
      </w:r>
      <w:r>
        <w:rPr/>
        <w:t>the</w:t>
      </w:r>
      <w:r>
        <w:rPr>
          <w:spacing w:val="-1"/>
        </w:rPr>
        <w:t> </w:t>
      </w:r>
      <w:r>
        <w:rPr/>
        <w:t>commitments</w:t>
      </w:r>
      <w:r>
        <w:rPr>
          <w:spacing w:val="-1"/>
        </w:rPr>
        <w:t> </w:t>
      </w:r>
      <w:r>
        <w:rPr/>
        <w:t>of</w:t>
      </w:r>
      <w:r>
        <w:rPr>
          <w:spacing w:val="-1"/>
        </w:rPr>
        <w:t> </w:t>
      </w:r>
      <w:r>
        <w:rPr/>
        <w:t>our</w:t>
      </w:r>
      <w:r>
        <w:rPr>
          <w:spacing w:val="-1"/>
        </w:rPr>
        <w:t> </w:t>
      </w:r>
      <w:r>
        <w:rPr/>
        <w:t>lenders</w:t>
      </w:r>
      <w:r>
        <w:rPr>
          <w:spacing w:val="-1"/>
        </w:rPr>
        <w:t> </w:t>
      </w:r>
      <w:r>
        <w:rPr/>
        <w:t>under</w:t>
      </w:r>
      <w:r>
        <w:rPr>
          <w:spacing w:val="-1"/>
        </w:rPr>
        <w:t> </w:t>
      </w:r>
      <w:r>
        <w:rPr/>
        <w:t>our</w:t>
      </w:r>
      <w:r>
        <w:rPr>
          <w:spacing w:val="-1"/>
        </w:rPr>
        <w:t> </w:t>
      </w:r>
      <w:r>
        <w:rPr/>
        <w:t>credit</w:t>
      </w:r>
      <w:r>
        <w:rPr>
          <w:spacing w:val="-1"/>
        </w:rPr>
        <w:t> </w:t>
      </w:r>
      <w:r>
        <w:rPr/>
        <w:t>agreements</w:t>
      </w:r>
      <w:r>
        <w:rPr>
          <w:spacing w:val="-1"/>
        </w:rPr>
        <w:t> </w:t>
      </w:r>
      <w:r>
        <w:rPr/>
        <w:t>may</w:t>
      </w:r>
      <w:r>
        <w:rPr>
          <w:spacing w:val="-1"/>
        </w:rPr>
        <w:t> </w:t>
      </w:r>
      <w:r>
        <w:rPr/>
        <w:t>be</w:t>
      </w:r>
      <w:r>
        <w:rPr>
          <w:spacing w:val="-1"/>
        </w:rPr>
        <w:t> </w:t>
      </w:r>
      <w:r>
        <w:rPr/>
        <w:t>terminated</w:t>
      </w:r>
      <w:r>
        <w:rPr>
          <w:spacing w:val="-1"/>
        </w:rPr>
        <w:t> </w:t>
      </w:r>
      <w:r>
        <w:rPr/>
        <w:t>and</w:t>
      </w:r>
      <w:r>
        <w:rPr>
          <w:spacing w:val="-1"/>
        </w:rPr>
        <w:t> </w:t>
      </w:r>
      <w:r>
        <w:rPr/>
        <w:t>the maturity</w:t>
      </w:r>
      <w:r>
        <w:rPr>
          <w:spacing w:val="-1"/>
        </w:rPr>
        <w:t> </w:t>
      </w:r>
      <w:r>
        <w:rPr/>
        <w:t>of</w:t>
      </w:r>
      <w:r>
        <w:rPr>
          <w:spacing w:val="-1"/>
        </w:rPr>
        <w:t> </w:t>
      </w:r>
      <w:r>
        <w:rPr/>
        <w:t>amounts</w:t>
      </w:r>
      <w:r>
        <w:rPr>
          <w:spacing w:val="-1"/>
        </w:rPr>
        <w:t> </w:t>
      </w:r>
      <w:r>
        <w:rPr/>
        <w:t>owed</w:t>
      </w:r>
      <w:r>
        <w:rPr>
          <w:spacing w:val="-1"/>
        </w:rPr>
        <w:t> </w:t>
      </w:r>
      <w:r>
        <w:rPr/>
        <w:t>may</w:t>
      </w:r>
      <w:r>
        <w:rPr>
          <w:spacing w:val="-1"/>
        </w:rPr>
        <w:t> </w:t>
      </w:r>
      <w:r>
        <w:rPr/>
        <w:t>be accelerated.</w:t>
      </w:r>
      <w:r>
        <w:rPr>
          <w:spacing w:val="-7"/>
        </w:rPr>
        <w:t> </w:t>
      </w:r>
      <w:r>
        <w:rPr/>
        <w:t>In</w:t>
      </w:r>
      <w:r>
        <w:rPr>
          <w:spacing w:val="-7"/>
        </w:rPr>
        <w:t> </w:t>
      </w:r>
      <w:r>
        <w:rPr/>
        <w:t>addition,</w:t>
      </w:r>
      <w:r>
        <w:rPr>
          <w:spacing w:val="-7"/>
        </w:rPr>
        <w:t> </w:t>
      </w:r>
      <w:r>
        <w:rPr/>
        <w:t>macroeconomic</w:t>
      </w:r>
      <w:r>
        <w:rPr>
          <w:spacing w:val="-7"/>
        </w:rPr>
        <w:t> </w:t>
      </w:r>
      <w:r>
        <w:rPr/>
        <w:t>conditions,</w:t>
      </w:r>
      <w:r>
        <w:rPr>
          <w:spacing w:val="-7"/>
        </w:rPr>
        <w:t> </w:t>
      </w:r>
      <w:r>
        <w:rPr/>
        <w:t>such</w:t>
      </w:r>
      <w:r>
        <w:rPr>
          <w:spacing w:val="-7"/>
        </w:rPr>
        <w:t> </w:t>
      </w:r>
      <w:r>
        <w:rPr/>
        <w:t>as</w:t>
      </w:r>
      <w:r>
        <w:rPr>
          <w:spacing w:val="-7"/>
        </w:rPr>
        <w:t> </w:t>
      </w:r>
      <w:r>
        <w:rPr/>
        <w:t>increased</w:t>
      </w:r>
      <w:r>
        <w:rPr>
          <w:spacing w:val="-7"/>
        </w:rPr>
        <w:t> </w:t>
      </w:r>
      <w:r>
        <w:rPr/>
        <w:t>volatility</w:t>
      </w:r>
      <w:r>
        <w:rPr>
          <w:spacing w:val="-7"/>
        </w:rPr>
        <w:t> </w:t>
      </w:r>
      <w:r>
        <w:rPr/>
        <w:t>or</w:t>
      </w:r>
      <w:r>
        <w:rPr>
          <w:spacing w:val="-7"/>
        </w:rPr>
        <w:t> </w:t>
      </w:r>
      <w:r>
        <w:rPr/>
        <w:t>disruption</w:t>
      </w:r>
      <w:r>
        <w:rPr>
          <w:spacing w:val="-7"/>
        </w:rPr>
        <w:t> </w:t>
      </w:r>
      <w:r>
        <w:rPr/>
        <w:t>in</w:t>
      </w:r>
      <w:r>
        <w:rPr>
          <w:spacing w:val="-7"/>
        </w:rPr>
        <w:t> </w:t>
      </w:r>
      <w:r>
        <w:rPr/>
        <w:t>the</w:t>
      </w:r>
      <w:r>
        <w:rPr>
          <w:spacing w:val="-7"/>
        </w:rPr>
        <w:t> </w:t>
      </w:r>
      <w:r>
        <w:rPr/>
        <w:t>credit</w:t>
      </w:r>
      <w:r>
        <w:rPr>
          <w:spacing w:val="-7"/>
        </w:rPr>
        <w:t> </w:t>
      </w:r>
      <w:r>
        <w:rPr/>
        <w:t>markets,</w:t>
      </w:r>
      <w:r>
        <w:rPr>
          <w:spacing w:val="-7"/>
        </w:rPr>
        <w:t> </w:t>
      </w:r>
      <w:r>
        <w:rPr/>
        <w:t>could</w:t>
      </w:r>
      <w:r>
        <w:rPr>
          <w:spacing w:val="-7"/>
        </w:rPr>
        <w:t> </w:t>
      </w:r>
      <w:r>
        <w:rPr/>
        <w:t>adversely</w:t>
      </w:r>
      <w:r>
        <w:rPr>
          <w:spacing w:val="-7"/>
        </w:rPr>
        <w:t> </w:t>
      </w:r>
      <w:r>
        <w:rPr/>
        <w:t>affect</w:t>
      </w:r>
      <w:r>
        <w:rPr>
          <w:spacing w:val="-7"/>
        </w:rPr>
        <w:t> </w:t>
      </w:r>
      <w:r>
        <w:rPr/>
        <w:t>our</w:t>
      </w:r>
      <w:r>
        <w:rPr>
          <w:spacing w:val="-7"/>
        </w:rPr>
        <w:t> </w:t>
      </w:r>
      <w:r>
        <w:rPr/>
        <w:t>ability</w:t>
      </w:r>
      <w:r>
        <w:rPr>
          <w:spacing w:val="-7"/>
        </w:rPr>
        <w:t> </w:t>
      </w:r>
      <w:r>
        <w:rPr/>
        <w:t>to</w:t>
      </w:r>
      <w:r>
        <w:rPr>
          <w:spacing w:val="-7"/>
        </w:rPr>
        <w:t> </w:t>
      </w:r>
      <w:r>
        <w:rPr/>
        <w:t>refinance</w:t>
      </w:r>
      <w:r>
        <w:rPr>
          <w:spacing w:val="-7"/>
        </w:rPr>
        <w:t> </w:t>
      </w:r>
      <w:r>
        <w:rPr/>
        <w:t>existing</w:t>
      </w:r>
      <w:r>
        <w:rPr>
          <w:spacing w:val="-7"/>
        </w:rPr>
        <w:t> </w:t>
      </w:r>
      <w:r>
        <w:rPr/>
        <w:t>debt.</w:t>
      </w:r>
    </w:p>
    <w:p>
      <w:pPr>
        <w:pStyle w:val="BodyText"/>
        <w:spacing w:before="79"/>
      </w:pPr>
    </w:p>
    <w:p>
      <w:pPr>
        <w:spacing w:before="0"/>
        <w:ind w:left="131" w:right="0" w:firstLine="0"/>
        <w:jc w:val="left"/>
        <w:rPr>
          <w:b/>
          <w:sz w:val="15"/>
        </w:rPr>
      </w:pPr>
      <w:r>
        <w:rPr>
          <w:b/>
          <w:color w:val="E77721"/>
          <w:sz w:val="15"/>
        </w:rPr>
        <w:t>If</w:t>
      </w:r>
      <w:r>
        <w:rPr>
          <w:b/>
          <w:color w:val="E77721"/>
          <w:spacing w:val="-8"/>
          <w:sz w:val="15"/>
        </w:rPr>
        <w:t> </w:t>
      </w:r>
      <w:r>
        <w:rPr>
          <w:b/>
          <w:color w:val="E77721"/>
          <w:sz w:val="15"/>
        </w:rPr>
        <w:t>our</w:t>
      </w:r>
      <w:r>
        <w:rPr>
          <w:b/>
          <w:color w:val="E77721"/>
          <w:spacing w:val="-7"/>
          <w:sz w:val="15"/>
        </w:rPr>
        <w:t> </w:t>
      </w:r>
      <w:r>
        <w:rPr>
          <w:b/>
          <w:color w:val="E77721"/>
          <w:sz w:val="15"/>
        </w:rPr>
        <w:t>internal</w:t>
      </w:r>
      <w:r>
        <w:rPr>
          <w:b/>
          <w:color w:val="E77721"/>
          <w:spacing w:val="-8"/>
          <w:sz w:val="15"/>
        </w:rPr>
        <w:t> </w:t>
      </w:r>
      <w:r>
        <w:rPr>
          <w:b/>
          <w:color w:val="E77721"/>
          <w:sz w:val="15"/>
        </w:rPr>
        <w:t>controls</w:t>
      </w:r>
      <w:r>
        <w:rPr>
          <w:b/>
          <w:color w:val="E77721"/>
          <w:spacing w:val="-7"/>
          <w:sz w:val="15"/>
        </w:rPr>
        <w:t> </w:t>
      </w:r>
      <w:r>
        <w:rPr>
          <w:b/>
          <w:color w:val="E77721"/>
          <w:sz w:val="15"/>
        </w:rPr>
        <w:t>are</w:t>
      </w:r>
      <w:r>
        <w:rPr>
          <w:b/>
          <w:color w:val="E77721"/>
          <w:spacing w:val="-7"/>
          <w:sz w:val="15"/>
        </w:rPr>
        <w:t> </w:t>
      </w:r>
      <w:r>
        <w:rPr>
          <w:b/>
          <w:color w:val="E77721"/>
          <w:sz w:val="15"/>
        </w:rPr>
        <w:t>ineffective,</w:t>
      </w:r>
      <w:r>
        <w:rPr>
          <w:b/>
          <w:color w:val="E77721"/>
          <w:spacing w:val="-8"/>
          <w:sz w:val="15"/>
        </w:rPr>
        <w:t> </w:t>
      </w:r>
      <w:r>
        <w:rPr>
          <w:b/>
          <w:color w:val="E77721"/>
          <w:sz w:val="15"/>
        </w:rPr>
        <w:t>our</w:t>
      </w:r>
      <w:r>
        <w:rPr>
          <w:b/>
          <w:color w:val="E77721"/>
          <w:spacing w:val="-7"/>
          <w:sz w:val="15"/>
        </w:rPr>
        <w:t> </w:t>
      </w:r>
      <w:r>
        <w:rPr>
          <w:b/>
          <w:color w:val="E77721"/>
          <w:sz w:val="15"/>
        </w:rPr>
        <w:t>operating</w:t>
      </w:r>
      <w:r>
        <w:rPr>
          <w:b/>
          <w:color w:val="E77721"/>
          <w:spacing w:val="-8"/>
          <w:sz w:val="15"/>
        </w:rPr>
        <w:t> </w:t>
      </w:r>
      <w:r>
        <w:rPr>
          <w:b/>
          <w:color w:val="E77721"/>
          <w:sz w:val="15"/>
        </w:rPr>
        <w:t>results</w:t>
      </w:r>
      <w:r>
        <w:rPr>
          <w:b/>
          <w:color w:val="E77721"/>
          <w:spacing w:val="-7"/>
          <w:sz w:val="15"/>
        </w:rPr>
        <w:t> </w:t>
      </w:r>
      <w:r>
        <w:rPr>
          <w:b/>
          <w:color w:val="E77721"/>
          <w:sz w:val="15"/>
        </w:rPr>
        <w:t>could</w:t>
      </w:r>
      <w:r>
        <w:rPr>
          <w:b/>
          <w:color w:val="E77721"/>
          <w:spacing w:val="-7"/>
          <w:sz w:val="15"/>
        </w:rPr>
        <w:t> </w:t>
      </w:r>
      <w:r>
        <w:rPr>
          <w:b/>
          <w:color w:val="E77721"/>
          <w:sz w:val="15"/>
        </w:rPr>
        <w:t>be</w:t>
      </w:r>
      <w:r>
        <w:rPr>
          <w:b/>
          <w:color w:val="E77721"/>
          <w:spacing w:val="-8"/>
          <w:sz w:val="15"/>
        </w:rPr>
        <w:t> </w:t>
      </w:r>
      <w:r>
        <w:rPr>
          <w:b/>
          <w:color w:val="E77721"/>
          <w:sz w:val="15"/>
        </w:rPr>
        <w:t>adversely</w:t>
      </w:r>
      <w:r>
        <w:rPr>
          <w:b/>
          <w:color w:val="E77721"/>
          <w:spacing w:val="-7"/>
          <w:sz w:val="15"/>
        </w:rPr>
        <w:t> </w:t>
      </w:r>
      <w:r>
        <w:rPr>
          <w:b/>
          <w:color w:val="E77721"/>
          <w:spacing w:val="-2"/>
          <w:sz w:val="15"/>
        </w:rPr>
        <w:t>affected.</w:t>
      </w:r>
    </w:p>
    <w:p>
      <w:pPr>
        <w:pStyle w:val="BodyText"/>
        <w:spacing w:line="264" w:lineRule="auto" w:before="111"/>
        <w:ind w:left="131"/>
      </w:pPr>
      <w:r>
        <w:rPr/>
        <w:t>Our</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may</w:t>
      </w:r>
      <w:r>
        <w:rPr>
          <w:spacing w:val="-2"/>
        </w:rPr>
        <w:t> </w:t>
      </w:r>
      <w:r>
        <w:rPr/>
        <w:t>not</w:t>
      </w:r>
      <w:r>
        <w:rPr>
          <w:spacing w:val="-2"/>
        </w:rPr>
        <w:t> </w:t>
      </w:r>
      <w:r>
        <w:rPr/>
        <w:t>prevent</w:t>
      </w:r>
      <w:r>
        <w:rPr>
          <w:spacing w:val="-2"/>
        </w:rPr>
        <w:t> </w:t>
      </w:r>
      <w:r>
        <w:rPr/>
        <w:t>or</w:t>
      </w:r>
      <w:r>
        <w:rPr>
          <w:spacing w:val="-2"/>
        </w:rPr>
        <w:t> </w:t>
      </w:r>
      <w:r>
        <w:rPr/>
        <w:t>detect</w:t>
      </w:r>
      <w:r>
        <w:rPr>
          <w:spacing w:val="-2"/>
        </w:rPr>
        <w:t> </w:t>
      </w:r>
      <w:r>
        <w:rPr/>
        <w:t>misstatements</w:t>
      </w:r>
      <w:r>
        <w:rPr>
          <w:spacing w:val="-2"/>
        </w:rPr>
        <w:t> </w:t>
      </w:r>
      <w:r>
        <w:rPr/>
        <w:t>because</w:t>
      </w:r>
      <w:r>
        <w:rPr>
          <w:spacing w:val="-2"/>
        </w:rPr>
        <w:t> </w:t>
      </w:r>
      <w:r>
        <w:rPr/>
        <w:t>of</w:t>
      </w:r>
      <w:r>
        <w:rPr>
          <w:spacing w:val="-2"/>
        </w:rPr>
        <w:t> </w:t>
      </w:r>
      <w:r>
        <w:rPr/>
        <w:t>its</w:t>
      </w:r>
      <w:r>
        <w:rPr>
          <w:spacing w:val="-2"/>
        </w:rPr>
        <w:t> </w:t>
      </w:r>
      <w:r>
        <w:rPr/>
        <w:t>inherent</w:t>
      </w:r>
      <w:r>
        <w:rPr>
          <w:spacing w:val="-2"/>
        </w:rPr>
        <w:t> </w:t>
      </w:r>
      <w:r>
        <w:rPr/>
        <w:t>limitations,</w:t>
      </w:r>
      <w:r>
        <w:rPr>
          <w:spacing w:val="-2"/>
        </w:rPr>
        <w:t> </w:t>
      </w:r>
      <w:r>
        <w:rPr/>
        <w:t>including</w:t>
      </w:r>
      <w:r>
        <w:rPr>
          <w:spacing w:val="-2"/>
        </w:rPr>
        <w:t> </w:t>
      </w:r>
      <w:r>
        <w:rPr/>
        <w:t>the</w:t>
      </w:r>
      <w:r>
        <w:rPr>
          <w:spacing w:val="-2"/>
        </w:rPr>
        <w:t> </w:t>
      </w:r>
      <w:r>
        <w:rPr/>
        <w:t>possibility</w:t>
      </w:r>
      <w:r>
        <w:rPr>
          <w:spacing w:val="-2"/>
        </w:rPr>
        <w:t> </w:t>
      </w:r>
      <w:r>
        <w:rPr/>
        <w:t>of</w:t>
      </w:r>
      <w:r>
        <w:rPr>
          <w:spacing w:val="-2"/>
        </w:rPr>
        <w:t> </w:t>
      </w:r>
      <w:r>
        <w:rPr/>
        <w:t>human</w:t>
      </w:r>
      <w:r>
        <w:rPr>
          <w:spacing w:val="-2"/>
        </w:rPr>
        <w:t> </w:t>
      </w:r>
      <w:r>
        <w:rPr/>
        <w:t>error,</w:t>
      </w:r>
      <w:r>
        <w:rPr>
          <w:spacing w:val="-2"/>
        </w:rPr>
        <w:t> </w:t>
      </w:r>
      <w:r>
        <w:rPr/>
        <w:t>the circumvention</w:t>
      </w:r>
      <w:r>
        <w:rPr>
          <w:spacing w:val="-7"/>
        </w:rPr>
        <w:t> </w:t>
      </w:r>
      <w:r>
        <w:rPr/>
        <w:t>or</w:t>
      </w:r>
      <w:r>
        <w:rPr>
          <w:spacing w:val="-7"/>
        </w:rPr>
        <w:t> </w:t>
      </w:r>
      <w:r>
        <w:rPr/>
        <w:t>overriding</w:t>
      </w:r>
      <w:r>
        <w:rPr>
          <w:spacing w:val="-7"/>
        </w:rPr>
        <w:t> </w:t>
      </w:r>
      <w:r>
        <w:rPr/>
        <w:t>of</w:t>
      </w:r>
      <w:r>
        <w:rPr>
          <w:spacing w:val="-7"/>
        </w:rPr>
        <w:t> </w:t>
      </w:r>
      <w:r>
        <w:rPr/>
        <w:t>controls</w:t>
      </w:r>
      <w:r>
        <w:rPr>
          <w:spacing w:val="-7"/>
        </w:rPr>
        <w:t> </w:t>
      </w:r>
      <w:r>
        <w:rPr/>
        <w:t>or</w:t>
      </w:r>
      <w:r>
        <w:rPr>
          <w:spacing w:val="-7"/>
        </w:rPr>
        <w:t> </w:t>
      </w:r>
      <w:r>
        <w:rPr/>
        <w:t>fraud.</w:t>
      </w:r>
      <w:r>
        <w:rPr>
          <w:spacing w:val="-7"/>
        </w:rPr>
        <w:t> </w:t>
      </w:r>
      <w:r>
        <w:rPr/>
        <w:t>Even</w:t>
      </w:r>
      <w:r>
        <w:rPr>
          <w:spacing w:val="-7"/>
        </w:rPr>
        <w:t> </w:t>
      </w:r>
      <w:r>
        <w:rPr/>
        <w:t>effective</w:t>
      </w:r>
      <w:r>
        <w:rPr>
          <w:spacing w:val="-7"/>
        </w:rPr>
        <w:t> </w:t>
      </w:r>
      <w:r>
        <w:rPr/>
        <w:t>internal</w:t>
      </w:r>
      <w:r>
        <w:rPr>
          <w:spacing w:val="-7"/>
        </w:rPr>
        <w:t> </w:t>
      </w:r>
      <w:r>
        <w:rPr/>
        <w:t>controls</w:t>
      </w:r>
      <w:r>
        <w:rPr>
          <w:spacing w:val="-7"/>
        </w:rPr>
        <w:t> </w:t>
      </w:r>
      <w:r>
        <w:rPr/>
        <w:t>can</w:t>
      </w:r>
      <w:r>
        <w:rPr>
          <w:spacing w:val="-7"/>
        </w:rPr>
        <w:t> </w:t>
      </w:r>
      <w:r>
        <w:rPr/>
        <w:t>provide</w:t>
      </w:r>
      <w:r>
        <w:rPr>
          <w:spacing w:val="-7"/>
        </w:rPr>
        <w:t> </w:t>
      </w:r>
      <w:r>
        <w:rPr/>
        <w:t>only</w:t>
      </w:r>
      <w:r>
        <w:rPr>
          <w:spacing w:val="-7"/>
        </w:rPr>
        <w:t> </w:t>
      </w:r>
      <w:r>
        <w:rPr/>
        <w:t>reasonable</w:t>
      </w:r>
      <w:r>
        <w:rPr>
          <w:spacing w:val="-7"/>
        </w:rPr>
        <w:t> </w:t>
      </w:r>
      <w:r>
        <w:rPr/>
        <w:t>assurance</w:t>
      </w:r>
      <w:r>
        <w:rPr>
          <w:spacing w:val="-7"/>
        </w:rPr>
        <w:t> </w:t>
      </w:r>
      <w:r>
        <w:rPr/>
        <w:t>with</w:t>
      </w:r>
      <w:r>
        <w:rPr>
          <w:spacing w:val="-7"/>
        </w:rPr>
        <w:t> </w:t>
      </w:r>
      <w:r>
        <w:rPr/>
        <w:t>respect</w:t>
      </w:r>
      <w:r>
        <w:rPr>
          <w:spacing w:val="-7"/>
        </w:rPr>
        <w:t> </w:t>
      </w:r>
      <w:r>
        <w:rPr/>
        <w:t>to</w:t>
      </w:r>
      <w:r>
        <w:rPr>
          <w:spacing w:val="-7"/>
        </w:rPr>
        <w:t> </w:t>
      </w:r>
      <w:r>
        <w:rPr/>
        <w:t>the</w:t>
      </w:r>
      <w:r>
        <w:rPr>
          <w:spacing w:val="-7"/>
        </w:rPr>
        <w:t> </w:t>
      </w:r>
      <w:r>
        <w:rPr/>
        <w:t>preparation</w:t>
      </w:r>
      <w:r>
        <w:rPr>
          <w:spacing w:val="-7"/>
        </w:rPr>
        <w:t> </w:t>
      </w:r>
      <w:r>
        <w:rPr/>
        <w:t>and</w:t>
      </w:r>
      <w:r>
        <w:rPr>
          <w:spacing w:val="-7"/>
        </w:rPr>
        <w:t> </w:t>
      </w:r>
      <w:r>
        <w:rPr/>
        <w:t>fair</w:t>
      </w:r>
      <w:r>
        <w:rPr>
          <w:spacing w:val="-7"/>
        </w:rPr>
        <w:t> </w:t>
      </w:r>
      <w:r>
        <w:rPr/>
        <w:t>presentation</w:t>
      </w:r>
      <w:r>
        <w:rPr>
          <w:spacing w:val="-7"/>
        </w:rPr>
        <w:t> </w:t>
      </w:r>
      <w:r>
        <w:rPr/>
        <w:t>of financial</w:t>
      </w:r>
      <w:r>
        <w:rPr>
          <w:spacing w:val="-3"/>
        </w:rPr>
        <w:t> </w:t>
      </w:r>
      <w:r>
        <w:rPr/>
        <w:t>statements.</w:t>
      </w:r>
      <w:r>
        <w:rPr>
          <w:spacing w:val="-3"/>
        </w:rPr>
        <w:t> </w:t>
      </w:r>
      <w:r>
        <w:rPr/>
        <w:t>If</w:t>
      </w:r>
      <w:r>
        <w:rPr>
          <w:spacing w:val="-3"/>
        </w:rPr>
        <w:t> </w:t>
      </w:r>
      <w:r>
        <w:rPr/>
        <w:t>we</w:t>
      </w:r>
      <w:r>
        <w:rPr>
          <w:spacing w:val="-3"/>
        </w:rPr>
        <w:t> </w:t>
      </w:r>
      <w:r>
        <w:rPr/>
        <w:t>fail</w:t>
      </w:r>
      <w:r>
        <w:rPr>
          <w:spacing w:val="-3"/>
        </w:rPr>
        <w:t> </w:t>
      </w:r>
      <w:r>
        <w:rPr/>
        <w:t>to</w:t>
      </w:r>
      <w:r>
        <w:rPr>
          <w:spacing w:val="-3"/>
        </w:rPr>
        <w:t> </w:t>
      </w:r>
      <w:r>
        <w:rPr/>
        <w:t>maintain</w:t>
      </w:r>
      <w:r>
        <w:rPr>
          <w:spacing w:val="-3"/>
        </w:rPr>
        <w:t> </w:t>
      </w:r>
      <w:r>
        <w:rPr/>
        <w:t>the</w:t>
      </w:r>
      <w:r>
        <w:rPr>
          <w:spacing w:val="-3"/>
        </w:rPr>
        <w:t> </w:t>
      </w:r>
      <w:r>
        <w:rPr/>
        <w:t>adequacy</w:t>
      </w:r>
      <w:r>
        <w:rPr>
          <w:spacing w:val="-3"/>
        </w:rPr>
        <w:t> </w:t>
      </w:r>
      <w:r>
        <w:rPr/>
        <w:t>of</w:t>
      </w:r>
      <w:r>
        <w:rPr>
          <w:spacing w:val="-3"/>
        </w:rPr>
        <w:t> </w:t>
      </w:r>
      <w:r>
        <w:rPr/>
        <w:t>our</w:t>
      </w:r>
      <w:r>
        <w:rPr>
          <w:spacing w:val="-3"/>
        </w:rPr>
        <w:t> </w:t>
      </w:r>
      <w:r>
        <w:rPr/>
        <w:t>internal</w:t>
      </w:r>
      <w:r>
        <w:rPr>
          <w:spacing w:val="-3"/>
        </w:rPr>
        <w:t> </w:t>
      </w:r>
      <w:r>
        <w:rPr/>
        <w:t>controls,</w:t>
      </w:r>
      <w:r>
        <w:rPr>
          <w:spacing w:val="-3"/>
        </w:rPr>
        <w:t> </w:t>
      </w:r>
      <w:r>
        <w:rPr/>
        <w:t>including</w:t>
      </w:r>
      <w:r>
        <w:rPr>
          <w:spacing w:val="-3"/>
        </w:rPr>
        <w:t> </w:t>
      </w:r>
      <w:r>
        <w:rPr/>
        <w:t>any</w:t>
      </w:r>
      <w:r>
        <w:rPr>
          <w:spacing w:val="-3"/>
        </w:rPr>
        <w:t> </w:t>
      </w:r>
      <w:r>
        <w:rPr/>
        <w:t>failure</w:t>
      </w:r>
      <w:r>
        <w:rPr>
          <w:spacing w:val="-3"/>
        </w:rPr>
        <w:t> </w:t>
      </w:r>
      <w:r>
        <w:rPr/>
        <w:t>to</w:t>
      </w:r>
      <w:r>
        <w:rPr>
          <w:spacing w:val="-3"/>
        </w:rPr>
        <w:t> </w:t>
      </w:r>
      <w:r>
        <w:rPr/>
        <w:t>implement</w:t>
      </w:r>
      <w:r>
        <w:rPr>
          <w:spacing w:val="-3"/>
        </w:rPr>
        <w:t> </w:t>
      </w:r>
      <w:r>
        <w:rPr/>
        <w:t>required</w:t>
      </w:r>
      <w:r>
        <w:rPr>
          <w:spacing w:val="-3"/>
        </w:rPr>
        <w:t> </w:t>
      </w:r>
      <w:r>
        <w:rPr/>
        <w:t>new</w:t>
      </w:r>
      <w:r>
        <w:rPr>
          <w:spacing w:val="-3"/>
        </w:rPr>
        <w:t> </w:t>
      </w:r>
      <w:r>
        <w:rPr/>
        <w:t>or</w:t>
      </w:r>
      <w:r>
        <w:rPr>
          <w:spacing w:val="-3"/>
        </w:rPr>
        <w:t> </w:t>
      </w:r>
      <w:r>
        <w:rPr/>
        <w:t>improved</w:t>
      </w:r>
      <w:r>
        <w:rPr>
          <w:spacing w:val="-3"/>
        </w:rPr>
        <w:t> </w:t>
      </w:r>
      <w:r>
        <w:rPr/>
        <w:t>controls,</w:t>
      </w:r>
      <w:r>
        <w:rPr>
          <w:spacing w:val="-3"/>
        </w:rPr>
        <w:t> </w:t>
      </w:r>
      <w:r>
        <w:rPr/>
        <w:t>or</w:t>
      </w:r>
      <w:r>
        <w:rPr>
          <w:spacing w:val="-3"/>
        </w:rPr>
        <w:t> </w:t>
      </w:r>
      <w:r>
        <w:rPr/>
        <w:t>if</w:t>
      </w:r>
      <w:r>
        <w:rPr>
          <w:spacing w:val="-3"/>
        </w:rPr>
        <w:t> </w:t>
      </w:r>
      <w:r>
        <w:rPr/>
        <w:t>we</w:t>
      </w:r>
      <w:r>
        <w:rPr>
          <w:spacing w:val="-3"/>
        </w:rPr>
        <w:t> </w:t>
      </w:r>
      <w:r>
        <w:rPr/>
        <w:t>experience difficulties</w:t>
      </w:r>
      <w:r>
        <w:rPr>
          <w:spacing w:val="-2"/>
        </w:rPr>
        <w:t> </w:t>
      </w:r>
      <w:r>
        <w:rPr/>
        <w:t>in</w:t>
      </w:r>
      <w:r>
        <w:rPr>
          <w:spacing w:val="-2"/>
        </w:rPr>
        <w:t> </w:t>
      </w:r>
      <w:r>
        <w:rPr/>
        <w:t>their</w:t>
      </w:r>
      <w:r>
        <w:rPr>
          <w:spacing w:val="-2"/>
        </w:rPr>
        <w:t> </w:t>
      </w:r>
      <w:r>
        <w:rPr/>
        <w:t>implementation,</w:t>
      </w:r>
      <w:r>
        <w:rPr>
          <w:spacing w:val="-2"/>
        </w:rPr>
        <w:t> </w:t>
      </w:r>
      <w:r>
        <w:rPr/>
        <w:t>our</w:t>
      </w:r>
      <w:r>
        <w:rPr>
          <w:spacing w:val="-2"/>
        </w:rPr>
        <w:t> </w:t>
      </w:r>
      <w:r>
        <w:rPr/>
        <w:t>business</w:t>
      </w:r>
      <w:r>
        <w:rPr>
          <w:spacing w:val="-2"/>
        </w:rPr>
        <w:t> </w:t>
      </w:r>
      <w:r>
        <w:rPr/>
        <w:t>and</w:t>
      </w:r>
      <w:r>
        <w:rPr>
          <w:spacing w:val="-2"/>
        </w:rPr>
        <w:t> </w:t>
      </w:r>
      <w:r>
        <w:rPr/>
        <w:t>operating</w:t>
      </w:r>
      <w:r>
        <w:rPr>
          <w:spacing w:val="-2"/>
        </w:rPr>
        <w:t> </w:t>
      </w:r>
      <w:r>
        <w:rPr/>
        <w:t>results</w:t>
      </w:r>
      <w:r>
        <w:rPr>
          <w:spacing w:val="-2"/>
        </w:rPr>
        <w:t> </w:t>
      </w:r>
      <w:r>
        <w:rPr/>
        <w:t>could</w:t>
      </w:r>
      <w:r>
        <w:rPr>
          <w:spacing w:val="-2"/>
        </w:rPr>
        <w:t> </w:t>
      </w:r>
      <w:r>
        <w:rPr/>
        <w:t>be</w:t>
      </w:r>
      <w:r>
        <w:rPr>
          <w:spacing w:val="-2"/>
        </w:rPr>
        <w:t> </w:t>
      </w:r>
      <w:r>
        <w:rPr/>
        <w:t>harmed</w:t>
      </w:r>
      <w:r>
        <w:rPr>
          <w:spacing w:val="-2"/>
        </w:rPr>
        <w:t> </w:t>
      </w:r>
      <w:r>
        <w:rPr/>
        <w:t>and</w:t>
      </w:r>
      <w:r>
        <w:rPr>
          <w:spacing w:val="-2"/>
        </w:rPr>
        <w:t> </w:t>
      </w:r>
      <w:r>
        <w:rPr/>
        <w:t>we</w:t>
      </w:r>
      <w:r>
        <w:rPr>
          <w:spacing w:val="-2"/>
        </w:rPr>
        <w:t> </w:t>
      </w:r>
      <w:r>
        <w:rPr/>
        <w:t>could</w:t>
      </w:r>
      <w:r>
        <w:rPr>
          <w:spacing w:val="-2"/>
        </w:rPr>
        <w:t> </w:t>
      </w:r>
      <w:r>
        <w:rPr/>
        <w:t>fail</w:t>
      </w:r>
      <w:r>
        <w:rPr>
          <w:spacing w:val="-2"/>
        </w:rPr>
        <w:t> </w:t>
      </w:r>
      <w:r>
        <w:rPr/>
        <w:t>to</w:t>
      </w:r>
      <w:r>
        <w:rPr>
          <w:spacing w:val="-2"/>
        </w:rPr>
        <w:t> </w:t>
      </w:r>
      <w:r>
        <w:rPr/>
        <w:t>meet</w:t>
      </w:r>
      <w:r>
        <w:rPr>
          <w:spacing w:val="-2"/>
        </w:rPr>
        <w:t> </w:t>
      </w:r>
      <w:r>
        <w:rPr/>
        <w:t>our</w:t>
      </w:r>
      <w:r>
        <w:rPr>
          <w:spacing w:val="-2"/>
        </w:rPr>
        <w:t> </w:t>
      </w:r>
      <w:r>
        <w:rPr/>
        <w:t>financial</w:t>
      </w:r>
      <w:r>
        <w:rPr>
          <w:spacing w:val="-2"/>
        </w:rPr>
        <w:t> </w:t>
      </w:r>
      <w:r>
        <w:rPr/>
        <w:t>reporting</w:t>
      </w:r>
      <w:r>
        <w:rPr>
          <w:spacing w:val="-2"/>
        </w:rPr>
        <w:t> </w:t>
      </w:r>
      <w:r>
        <w:rPr/>
        <w:t>obligations.</w:t>
      </w:r>
    </w:p>
    <w:p>
      <w:pPr>
        <w:pStyle w:val="BodyText"/>
        <w:spacing w:before="81"/>
      </w:pPr>
    </w:p>
    <w:p>
      <w:pPr>
        <w:spacing w:before="0"/>
        <w:ind w:left="131" w:right="0" w:firstLine="0"/>
        <w:jc w:val="left"/>
        <w:rPr>
          <w:b/>
          <w:sz w:val="15"/>
        </w:rPr>
      </w:pPr>
      <w:r>
        <w:rPr>
          <w:b/>
          <w:color w:val="E77721"/>
          <w:sz w:val="15"/>
        </w:rPr>
        <w:t>If</w:t>
      </w:r>
      <w:r>
        <w:rPr>
          <w:b/>
          <w:color w:val="E77721"/>
          <w:spacing w:val="-8"/>
          <w:sz w:val="15"/>
        </w:rPr>
        <w:t> </w:t>
      </w:r>
      <w:r>
        <w:rPr>
          <w:b/>
          <w:color w:val="E77721"/>
          <w:sz w:val="15"/>
        </w:rPr>
        <w:t>our</w:t>
      </w:r>
      <w:r>
        <w:rPr>
          <w:b/>
          <w:color w:val="E77721"/>
          <w:spacing w:val="-7"/>
          <w:sz w:val="15"/>
        </w:rPr>
        <w:t> </w:t>
      </w:r>
      <w:r>
        <w:rPr>
          <w:b/>
          <w:color w:val="E77721"/>
          <w:sz w:val="15"/>
        </w:rPr>
        <w:t>estimates</w:t>
      </w:r>
      <w:r>
        <w:rPr>
          <w:b/>
          <w:color w:val="E77721"/>
          <w:spacing w:val="-8"/>
          <w:sz w:val="15"/>
        </w:rPr>
        <w:t> </w:t>
      </w:r>
      <w:r>
        <w:rPr>
          <w:b/>
          <w:color w:val="E77721"/>
          <w:sz w:val="15"/>
        </w:rPr>
        <w:t>or</w:t>
      </w:r>
      <w:r>
        <w:rPr>
          <w:b/>
          <w:color w:val="E77721"/>
          <w:spacing w:val="-7"/>
          <w:sz w:val="15"/>
        </w:rPr>
        <w:t> </w:t>
      </w:r>
      <w:r>
        <w:rPr>
          <w:b/>
          <w:color w:val="E77721"/>
          <w:sz w:val="15"/>
        </w:rPr>
        <w:t>judgments</w:t>
      </w:r>
      <w:r>
        <w:rPr>
          <w:b/>
          <w:color w:val="E77721"/>
          <w:spacing w:val="-8"/>
          <w:sz w:val="15"/>
        </w:rPr>
        <w:t> </w:t>
      </w:r>
      <w:r>
        <w:rPr>
          <w:b/>
          <w:color w:val="E77721"/>
          <w:sz w:val="15"/>
        </w:rPr>
        <w:t>relating</w:t>
      </w:r>
      <w:r>
        <w:rPr>
          <w:b/>
          <w:color w:val="E77721"/>
          <w:spacing w:val="-7"/>
          <w:sz w:val="15"/>
        </w:rPr>
        <w:t> </w:t>
      </w:r>
      <w:r>
        <w:rPr>
          <w:b/>
          <w:color w:val="E77721"/>
          <w:sz w:val="15"/>
        </w:rPr>
        <w:t>to</w:t>
      </w:r>
      <w:r>
        <w:rPr>
          <w:b/>
          <w:color w:val="E77721"/>
          <w:spacing w:val="-7"/>
          <w:sz w:val="15"/>
        </w:rPr>
        <w:t> </w:t>
      </w:r>
      <w:r>
        <w:rPr>
          <w:b/>
          <w:color w:val="E77721"/>
          <w:sz w:val="15"/>
        </w:rPr>
        <w:t>our</w:t>
      </w:r>
      <w:r>
        <w:rPr>
          <w:b/>
          <w:color w:val="E77721"/>
          <w:spacing w:val="-8"/>
          <w:sz w:val="15"/>
        </w:rPr>
        <w:t> </w:t>
      </w:r>
      <w:r>
        <w:rPr>
          <w:b/>
          <w:color w:val="E77721"/>
          <w:sz w:val="15"/>
        </w:rPr>
        <w:t>critical</w:t>
      </w:r>
      <w:r>
        <w:rPr>
          <w:b/>
          <w:color w:val="E77721"/>
          <w:spacing w:val="-7"/>
          <w:sz w:val="15"/>
        </w:rPr>
        <w:t> </w:t>
      </w:r>
      <w:r>
        <w:rPr>
          <w:b/>
          <w:color w:val="E77721"/>
          <w:sz w:val="15"/>
        </w:rPr>
        <w:t>accounting</w:t>
      </w:r>
      <w:r>
        <w:rPr>
          <w:b/>
          <w:color w:val="E77721"/>
          <w:spacing w:val="-8"/>
          <w:sz w:val="15"/>
        </w:rPr>
        <w:t> </w:t>
      </w:r>
      <w:r>
        <w:rPr>
          <w:b/>
          <w:color w:val="E77721"/>
          <w:sz w:val="15"/>
        </w:rPr>
        <w:t>policies</w:t>
      </w:r>
      <w:r>
        <w:rPr>
          <w:b/>
          <w:color w:val="E77721"/>
          <w:spacing w:val="-7"/>
          <w:sz w:val="15"/>
        </w:rPr>
        <w:t> </w:t>
      </w:r>
      <w:r>
        <w:rPr>
          <w:b/>
          <w:color w:val="E77721"/>
          <w:sz w:val="15"/>
        </w:rPr>
        <w:t>prove</w:t>
      </w:r>
      <w:r>
        <w:rPr>
          <w:b/>
          <w:color w:val="E77721"/>
          <w:spacing w:val="-8"/>
          <w:sz w:val="15"/>
        </w:rPr>
        <w:t> </w:t>
      </w:r>
      <w:r>
        <w:rPr>
          <w:b/>
          <w:color w:val="E77721"/>
          <w:sz w:val="15"/>
        </w:rPr>
        <w:t>to</w:t>
      </w:r>
      <w:r>
        <w:rPr>
          <w:b/>
          <w:color w:val="E77721"/>
          <w:spacing w:val="-7"/>
          <w:sz w:val="15"/>
        </w:rPr>
        <w:t> </w:t>
      </w:r>
      <w:r>
        <w:rPr>
          <w:b/>
          <w:color w:val="E77721"/>
          <w:sz w:val="15"/>
        </w:rPr>
        <w:t>be</w:t>
      </w:r>
      <w:r>
        <w:rPr>
          <w:b/>
          <w:color w:val="E77721"/>
          <w:spacing w:val="-7"/>
          <w:sz w:val="15"/>
        </w:rPr>
        <w:t> </w:t>
      </w:r>
      <w:r>
        <w:rPr>
          <w:b/>
          <w:color w:val="E77721"/>
          <w:sz w:val="15"/>
        </w:rPr>
        <w:t>incorrect,</w:t>
      </w:r>
      <w:r>
        <w:rPr>
          <w:b/>
          <w:color w:val="E77721"/>
          <w:spacing w:val="-8"/>
          <w:sz w:val="15"/>
        </w:rPr>
        <w:t> </w:t>
      </w:r>
      <w:r>
        <w:rPr>
          <w:b/>
          <w:color w:val="E77721"/>
          <w:sz w:val="15"/>
        </w:rPr>
        <w:t>our</w:t>
      </w:r>
      <w:r>
        <w:rPr>
          <w:b/>
          <w:color w:val="E77721"/>
          <w:spacing w:val="-7"/>
          <w:sz w:val="15"/>
        </w:rPr>
        <w:t> </w:t>
      </w:r>
      <w:r>
        <w:rPr>
          <w:b/>
          <w:color w:val="E77721"/>
          <w:sz w:val="15"/>
        </w:rPr>
        <w:t>operating</w:t>
      </w:r>
      <w:r>
        <w:rPr>
          <w:b/>
          <w:color w:val="E77721"/>
          <w:spacing w:val="-8"/>
          <w:sz w:val="15"/>
        </w:rPr>
        <w:t> </w:t>
      </w:r>
      <w:r>
        <w:rPr>
          <w:b/>
          <w:color w:val="E77721"/>
          <w:sz w:val="15"/>
        </w:rPr>
        <w:t>results</w:t>
      </w:r>
      <w:r>
        <w:rPr>
          <w:b/>
          <w:color w:val="E77721"/>
          <w:spacing w:val="-7"/>
          <w:sz w:val="15"/>
        </w:rPr>
        <w:t> </w:t>
      </w:r>
      <w:r>
        <w:rPr>
          <w:b/>
          <w:color w:val="E77721"/>
          <w:sz w:val="15"/>
        </w:rPr>
        <w:t>could</w:t>
      </w:r>
      <w:r>
        <w:rPr>
          <w:b/>
          <w:color w:val="E77721"/>
          <w:spacing w:val="-8"/>
          <w:sz w:val="15"/>
        </w:rPr>
        <w:t> </w:t>
      </w:r>
      <w:r>
        <w:rPr>
          <w:b/>
          <w:color w:val="E77721"/>
          <w:sz w:val="15"/>
        </w:rPr>
        <w:t>be</w:t>
      </w:r>
      <w:r>
        <w:rPr>
          <w:b/>
          <w:color w:val="E77721"/>
          <w:spacing w:val="-7"/>
          <w:sz w:val="15"/>
        </w:rPr>
        <w:t> </w:t>
      </w:r>
      <w:r>
        <w:rPr>
          <w:b/>
          <w:color w:val="E77721"/>
          <w:sz w:val="15"/>
        </w:rPr>
        <w:t>adversely</w:t>
      </w:r>
      <w:r>
        <w:rPr>
          <w:b/>
          <w:color w:val="E77721"/>
          <w:spacing w:val="-7"/>
          <w:sz w:val="15"/>
        </w:rPr>
        <w:t> </w:t>
      </w:r>
      <w:r>
        <w:rPr>
          <w:b/>
          <w:color w:val="E77721"/>
          <w:spacing w:val="-2"/>
          <w:sz w:val="15"/>
        </w:rPr>
        <w:t>affected.</w:t>
      </w:r>
    </w:p>
    <w:p>
      <w:pPr>
        <w:pStyle w:val="BodyText"/>
        <w:spacing w:line="264" w:lineRule="auto" w:before="111"/>
        <w:ind w:left="131" w:right="118"/>
      </w:pPr>
      <w:r>
        <w:rPr/>
        <w:t>The</w:t>
      </w:r>
      <w:r>
        <w:rPr>
          <w:spacing w:val="-3"/>
        </w:rPr>
        <w:t> </w:t>
      </w:r>
      <w:r>
        <w:rPr/>
        <w:t>preparation</w:t>
      </w:r>
      <w:r>
        <w:rPr>
          <w:spacing w:val="-3"/>
        </w:rPr>
        <w:t> </w:t>
      </w:r>
      <w:r>
        <w:rPr/>
        <w:t>of</w:t>
      </w:r>
      <w:r>
        <w:rPr>
          <w:spacing w:val="-3"/>
        </w:rPr>
        <w:t> </w:t>
      </w:r>
      <w:r>
        <w:rPr/>
        <w:t>financial</w:t>
      </w:r>
      <w:r>
        <w:rPr>
          <w:spacing w:val="-3"/>
        </w:rPr>
        <w:t> </w:t>
      </w:r>
      <w:r>
        <w:rPr/>
        <w:t>statements</w:t>
      </w:r>
      <w:r>
        <w:rPr>
          <w:spacing w:val="-3"/>
        </w:rPr>
        <w:t> </w:t>
      </w:r>
      <w:r>
        <w:rPr/>
        <w:t>in</w:t>
      </w:r>
      <w:r>
        <w:rPr>
          <w:spacing w:val="-3"/>
        </w:rPr>
        <w:t> </w:t>
      </w:r>
      <w:r>
        <w:rPr/>
        <w:t>conformity</w:t>
      </w:r>
      <w:r>
        <w:rPr>
          <w:spacing w:val="-3"/>
        </w:rPr>
        <w:t> </w:t>
      </w:r>
      <w:r>
        <w:rPr/>
        <w:t>with</w:t>
      </w:r>
      <w:r>
        <w:rPr>
          <w:spacing w:val="-3"/>
        </w:rPr>
        <w:t> </w:t>
      </w:r>
      <w:r>
        <w:rPr/>
        <w:t>accounting</w:t>
      </w:r>
      <w:r>
        <w:rPr>
          <w:spacing w:val="-3"/>
        </w:rPr>
        <w:t> </w:t>
      </w:r>
      <w:r>
        <w:rPr/>
        <w:t>principles</w:t>
      </w:r>
      <w:r>
        <w:rPr>
          <w:spacing w:val="-3"/>
        </w:rPr>
        <w:t> </w:t>
      </w:r>
      <w:r>
        <w:rPr/>
        <w:t>generally</w:t>
      </w:r>
      <w:r>
        <w:rPr>
          <w:spacing w:val="-3"/>
        </w:rPr>
        <w:t> </w:t>
      </w:r>
      <w:r>
        <w:rPr/>
        <w:t>accepted</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of</w:t>
      </w:r>
      <w:r>
        <w:rPr>
          <w:spacing w:val="-3"/>
        </w:rPr>
        <w:t> </w:t>
      </w:r>
      <w:r>
        <w:rPr/>
        <w:t>America</w:t>
      </w:r>
      <w:r>
        <w:rPr>
          <w:spacing w:val="-3"/>
        </w:rPr>
        <w:t> </w:t>
      </w:r>
      <w:r>
        <w:rPr/>
        <w:t>requires</w:t>
      </w:r>
      <w:r>
        <w:rPr>
          <w:spacing w:val="-3"/>
        </w:rPr>
        <w:t> </w:t>
      </w:r>
      <w:r>
        <w:rPr/>
        <w:t>management</w:t>
      </w:r>
      <w:r>
        <w:rPr>
          <w:spacing w:val="-3"/>
        </w:rPr>
        <w:t> </w:t>
      </w:r>
      <w:r>
        <w:rPr/>
        <w:t>to</w:t>
      </w:r>
      <w:r>
        <w:rPr>
          <w:spacing w:val="-3"/>
        </w:rPr>
        <w:t> </w:t>
      </w:r>
      <w:r>
        <w:rPr/>
        <w:t>make</w:t>
      </w:r>
      <w:r>
        <w:rPr>
          <w:spacing w:val="-3"/>
        </w:rPr>
        <w:t> </w:t>
      </w:r>
      <w:r>
        <w:rPr/>
        <w:t>estimates and</w:t>
      </w:r>
      <w:r>
        <w:rPr>
          <w:spacing w:val="-3"/>
        </w:rPr>
        <w:t> </w:t>
      </w:r>
      <w:r>
        <w:rPr/>
        <w:t>assumptions</w:t>
      </w:r>
      <w:r>
        <w:rPr>
          <w:spacing w:val="-3"/>
        </w:rPr>
        <w:t> </w:t>
      </w:r>
      <w:r>
        <w:rPr/>
        <w:t>that</w:t>
      </w:r>
      <w:r>
        <w:rPr>
          <w:spacing w:val="-3"/>
        </w:rPr>
        <w:t> </w:t>
      </w:r>
      <w:r>
        <w:rPr/>
        <w:t>affect</w:t>
      </w:r>
      <w:r>
        <w:rPr>
          <w:spacing w:val="-3"/>
        </w:rPr>
        <w:t> </w:t>
      </w:r>
      <w:r>
        <w:rPr/>
        <w:t>the</w:t>
      </w:r>
      <w:r>
        <w:rPr>
          <w:spacing w:val="-3"/>
        </w:rPr>
        <w:t> </w:t>
      </w:r>
      <w:r>
        <w:rPr/>
        <w:t>amounts</w:t>
      </w:r>
      <w:r>
        <w:rPr>
          <w:spacing w:val="-3"/>
        </w:rPr>
        <w:t> </w:t>
      </w:r>
      <w:r>
        <w:rPr/>
        <w:t>reported</w:t>
      </w:r>
      <w:r>
        <w:rPr>
          <w:spacing w:val="-3"/>
        </w:rPr>
        <w:t> </w:t>
      </w:r>
      <w:r>
        <w:rPr/>
        <w:t>in</w:t>
      </w:r>
      <w:r>
        <w:rPr>
          <w:spacing w:val="-3"/>
        </w:rPr>
        <w:t> </w:t>
      </w:r>
      <w:r>
        <w:rPr/>
        <w:t>the</w:t>
      </w:r>
      <w:r>
        <w:rPr>
          <w:spacing w:val="-3"/>
        </w:rPr>
        <w:t> </w:t>
      </w:r>
      <w:r>
        <w:rPr/>
        <w:t>consolidated</w:t>
      </w:r>
      <w:r>
        <w:rPr>
          <w:spacing w:val="-2"/>
        </w:rPr>
        <w:t> </w:t>
      </w:r>
      <w:r>
        <w:rPr/>
        <w:t>financial</w:t>
      </w:r>
      <w:r>
        <w:rPr>
          <w:spacing w:val="-3"/>
        </w:rPr>
        <w:t> </w:t>
      </w:r>
      <w:r>
        <w:rPr/>
        <w:t>statements</w:t>
      </w:r>
      <w:r>
        <w:rPr>
          <w:spacing w:val="-3"/>
        </w:rPr>
        <w:t> </w:t>
      </w:r>
      <w:r>
        <w:rPr/>
        <w:t>and</w:t>
      </w:r>
      <w:r>
        <w:rPr>
          <w:spacing w:val="-3"/>
        </w:rPr>
        <w:t> </w:t>
      </w:r>
      <w:r>
        <w:rPr/>
        <w:t>accompanying</w:t>
      </w:r>
      <w:r>
        <w:rPr>
          <w:spacing w:val="-3"/>
        </w:rPr>
        <w:t> </w:t>
      </w:r>
      <w:r>
        <w:rPr/>
        <w:t>notes.</w:t>
      </w:r>
      <w:r>
        <w:rPr>
          <w:spacing w:val="-3"/>
        </w:rPr>
        <w:t> </w:t>
      </w:r>
      <w:r>
        <w:rPr/>
        <w:t>We</w:t>
      </w:r>
      <w:r>
        <w:rPr>
          <w:spacing w:val="-3"/>
        </w:rPr>
        <w:t> </w:t>
      </w:r>
      <w:r>
        <w:rPr/>
        <w:t>base</w:t>
      </w:r>
      <w:r>
        <w:rPr>
          <w:spacing w:val="-3"/>
        </w:rPr>
        <w:t> </w:t>
      </w:r>
      <w:r>
        <w:rPr/>
        <w:t>our</w:t>
      </w:r>
      <w:r>
        <w:rPr>
          <w:spacing w:val="-3"/>
        </w:rPr>
        <w:t> </w:t>
      </w:r>
      <w:r>
        <w:rPr/>
        <w:t>estimates</w:t>
      </w:r>
      <w:r>
        <w:rPr>
          <w:spacing w:val="-3"/>
        </w:rPr>
        <w:t> </w:t>
      </w:r>
      <w:r>
        <w:rPr/>
        <w:t>on</w:t>
      </w:r>
      <w:r>
        <w:rPr>
          <w:spacing w:val="-3"/>
        </w:rPr>
        <w:t> </w:t>
      </w:r>
      <w:r>
        <w:rPr/>
        <w:t>historical</w:t>
      </w:r>
      <w:r>
        <w:rPr>
          <w:spacing w:val="-3"/>
        </w:rPr>
        <w:t> </w:t>
      </w:r>
      <w:r>
        <w:rPr/>
        <w:t>experience</w:t>
      </w:r>
      <w:r>
        <w:rPr>
          <w:spacing w:val="-3"/>
        </w:rPr>
        <w:t> </w:t>
      </w:r>
      <w:r>
        <w:rPr/>
        <w:t>and</w:t>
      </w:r>
      <w:r>
        <w:rPr>
          <w:spacing w:val="-3"/>
        </w:rPr>
        <w:t> </w:t>
      </w:r>
      <w:r>
        <w:rPr/>
        <w:t>on various</w:t>
      </w:r>
      <w:r>
        <w:rPr>
          <w:spacing w:val="-7"/>
        </w:rPr>
        <w:t> </w:t>
      </w:r>
      <w:r>
        <w:rPr/>
        <w:t>other</w:t>
      </w:r>
      <w:r>
        <w:rPr>
          <w:spacing w:val="-7"/>
        </w:rPr>
        <w:t> </w:t>
      </w:r>
      <w:r>
        <w:rPr/>
        <w:t>assumptions</w:t>
      </w:r>
      <w:r>
        <w:rPr>
          <w:spacing w:val="-7"/>
        </w:rPr>
        <w:t> </w:t>
      </w:r>
      <w:r>
        <w:rPr/>
        <w:t>we</w:t>
      </w:r>
      <w:r>
        <w:rPr>
          <w:spacing w:val="-7"/>
        </w:rPr>
        <w:t> </w:t>
      </w:r>
      <w:r>
        <w:rPr/>
        <w:t>believe</w:t>
      </w:r>
      <w:r>
        <w:rPr>
          <w:spacing w:val="-7"/>
        </w:rPr>
        <w:t> </w:t>
      </w:r>
      <w:r>
        <w:rPr/>
        <w:t>to</w:t>
      </w:r>
      <w:r>
        <w:rPr>
          <w:spacing w:val="-7"/>
        </w:rPr>
        <w:t> </w:t>
      </w:r>
      <w:r>
        <w:rPr/>
        <w:t>be</w:t>
      </w:r>
      <w:r>
        <w:rPr>
          <w:spacing w:val="-7"/>
        </w:rPr>
        <w:t> </w:t>
      </w:r>
      <w:r>
        <w:rPr/>
        <w:t>reasonable</w:t>
      </w:r>
      <w:r>
        <w:rPr>
          <w:spacing w:val="-7"/>
        </w:rPr>
        <w:t> </w:t>
      </w:r>
      <w:r>
        <w:rPr/>
        <w:t>under</w:t>
      </w:r>
      <w:r>
        <w:rPr>
          <w:spacing w:val="-7"/>
        </w:rPr>
        <w:t> </w:t>
      </w:r>
      <w:r>
        <w:rPr/>
        <w:t>the</w:t>
      </w:r>
      <w:r>
        <w:rPr>
          <w:spacing w:val="-7"/>
        </w:rPr>
        <w:t> </w:t>
      </w:r>
      <w:r>
        <w:rPr/>
        <w:t>circumstances,</w:t>
      </w:r>
      <w:r>
        <w:rPr>
          <w:spacing w:val="-7"/>
        </w:rPr>
        <w:t> </w:t>
      </w:r>
      <w:r>
        <w:rPr/>
        <w:t>as</w:t>
      </w:r>
      <w:r>
        <w:rPr>
          <w:spacing w:val="-7"/>
        </w:rPr>
        <w:t> </w:t>
      </w:r>
      <w:r>
        <w:rPr/>
        <w:t>provided</w:t>
      </w:r>
      <w:r>
        <w:rPr>
          <w:spacing w:val="-7"/>
        </w:rPr>
        <w:t> </w:t>
      </w:r>
      <w:r>
        <w:rPr/>
        <w:t>in</w:t>
      </w:r>
      <w:r>
        <w:rPr>
          <w:spacing w:val="-7"/>
        </w:rPr>
        <w:t> </w:t>
      </w:r>
      <w:r>
        <w:rPr/>
        <w:t>“Management's</w:t>
      </w:r>
      <w:r>
        <w:rPr>
          <w:spacing w:val="-7"/>
        </w:rPr>
        <w:t> </w:t>
      </w:r>
      <w:r>
        <w:rPr/>
        <w:t>Discussion</w:t>
      </w:r>
      <w:r>
        <w:rPr>
          <w:spacing w:val="-7"/>
        </w:rPr>
        <w:t> </w:t>
      </w:r>
      <w:r>
        <w:rPr/>
        <w:t>and</w:t>
      </w:r>
      <w:r>
        <w:rPr>
          <w:spacing w:val="-7"/>
        </w:rPr>
        <w:t> </w:t>
      </w:r>
      <w:r>
        <w:rPr/>
        <w:t>Analysis</w:t>
      </w:r>
      <w:r>
        <w:rPr>
          <w:spacing w:val="-7"/>
        </w:rPr>
        <w:t> </w:t>
      </w:r>
      <w:r>
        <w:rPr/>
        <w:t>of</w:t>
      </w:r>
      <w:r>
        <w:rPr>
          <w:spacing w:val="-7"/>
        </w:rPr>
        <w:t> </w:t>
      </w:r>
      <w:r>
        <w:rPr/>
        <w:t>Financial</w:t>
      </w:r>
      <w:r>
        <w:rPr>
          <w:spacing w:val="-7"/>
        </w:rPr>
        <w:t> </w:t>
      </w:r>
      <w:r>
        <w:rPr/>
        <w:t>Condition</w:t>
      </w:r>
      <w:r>
        <w:rPr>
          <w:spacing w:val="-7"/>
        </w:rPr>
        <w:t> </w:t>
      </w:r>
      <w:r>
        <w:rPr/>
        <w:t>and</w:t>
      </w:r>
      <w:r>
        <w:rPr>
          <w:spacing w:val="-7"/>
        </w:rPr>
        <w:t> </w:t>
      </w:r>
      <w:r>
        <w:rPr/>
        <w:t>Results</w:t>
      </w:r>
      <w:r>
        <w:rPr>
          <w:spacing w:val="-7"/>
        </w:rPr>
        <w:t> </w:t>
      </w:r>
      <w:r>
        <w:rPr/>
        <w:t>of Operations.”</w:t>
      </w:r>
      <w:r>
        <w:rPr>
          <w:spacing w:val="-2"/>
        </w:rPr>
        <w:t> </w:t>
      </w:r>
      <w:r>
        <w:rPr/>
        <w:t>The</w:t>
      </w:r>
      <w:r>
        <w:rPr>
          <w:spacing w:val="-2"/>
        </w:rPr>
        <w:t> </w:t>
      </w:r>
      <w:r>
        <w:rPr/>
        <w:t>results</w:t>
      </w:r>
      <w:r>
        <w:rPr>
          <w:spacing w:val="-2"/>
        </w:rPr>
        <w:t> </w:t>
      </w:r>
      <w:r>
        <w:rPr/>
        <w:t>of</w:t>
      </w:r>
      <w:r>
        <w:rPr>
          <w:spacing w:val="-2"/>
        </w:rPr>
        <w:t> </w:t>
      </w:r>
      <w:r>
        <w:rPr/>
        <w:t>these</w:t>
      </w:r>
      <w:r>
        <w:rPr>
          <w:spacing w:val="-2"/>
        </w:rPr>
        <w:t> </w:t>
      </w:r>
      <w:r>
        <w:rPr/>
        <w:t>estimates</w:t>
      </w:r>
      <w:r>
        <w:rPr>
          <w:spacing w:val="-2"/>
        </w:rPr>
        <w:t> </w:t>
      </w:r>
      <w:r>
        <w:rPr/>
        <w:t>form</w:t>
      </w:r>
      <w:r>
        <w:rPr>
          <w:spacing w:val="-2"/>
        </w:rPr>
        <w:t> </w:t>
      </w:r>
      <w:r>
        <w:rPr/>
        <w:t>the</w:t>
      </w:r>
      <w:r>
        <w:rPr>
          <w:spacing w:val="-2"/>
        </w:rPr>
        <w:t> </w:t>
      </w:r>
      <w:r>
        <w:rPr/>
        <w:t>basis</w:t>
      </w:r>
      <w:r>
        <w:rPr>
          <w:spacing w:val="-2"/>
        </w:rPr>
        <w:t> </w:t>
      </w:r>
      <w:r>
        <w:rPr/>
        <w:t>for</w:t>
      </w:r>
      <w:r>
        <w:rPr>
          <w:spacing w:val="-2"/>
        </w:rPr>
        <w:t> </w:t>
      </w:r>
      <w:r>
        <w:rPr/>
        <w:t>making</w:t>
      </w:r>
      <w:r>
        <w:rPr>
          <w:spacing w:val="-2"/>
        </w:rPr>
        <w:t> </w:t>
      </w:r>
      <w:r>
        <w:rPr/>
        <w:t>judgments</w:t>
      </w:r>
      <w:r>
        <w:rPr>
          <w:spacing w:val="-2"/>
        </w:rPr>
        <w:t> </w:t>
      </w:r>
      <w:r>
        <w:rPr/>
        <w:t>about</w:t>
      </w:r>
      <w:r>
        <w:rPr>
          <w:spacing w:val="-2"/>
        </w:rPr>
        <w:t> </w:t>
      </w:r>
      <w:r>
        <w:rPr/>
        <w:t>the</w:t>
      </w:r>
      <w:r>
        <w:rPr>
          <w:spacing w:val="-2"/>
        </w:rPr>
        <w:t> </w:t>
      </w:r>
      <w:r>
        <w:rPr/>
        <w:t>carrying</w:t>
      </w:r>
      <w:r>
        <w:rPr>
          <w:spacing w:val="-2"/>
        </w:rPr>
        <w:t> </w:t>
      </w:r>
      <w:r>
        <w:rPr/>
        <w:t>values</w:t>
      </w:r>
      <w:r>
        <w:rPr>
          <w:spacing w:val="-2"/>
        </w:rPr>
        <w:t> </w:t>
      </w:r>
      <w:r>
        <w:rPr/>
        <w:t>of</w:t>
      </w:r>
      <w:r>
        <w:rPr>
          <w:spacing w:val="-2"/>
        </w:rPr>
        <w:t> </w:t>
      </w:r>
      <w:r>
        <w:rPr/>
        <w:t>assets,</w:t>
      </w:r>
      <w:r>
        <w:rPr>
          <w:spacing w:val="-2"/>
        </w:rPr>
        <w:t> </w:t>
      </w:r>
      <w:r>
        <w:rPr/>
        <w:t>liabilities</w:t>
      </w:r>
      <w:r>
        <w:rPr>
          <w:spacing w:val="-2"/>
        </w:rPr>
        <w:t> </w:t>
      </w:r>
      <w:r>
        <w:rPr/>
        <w:t>and</w:t>
      </w:r>
      <w:r>
        <w:rPr>
          <w:spacing w:val="-2"/>
        </w:rPr>
        <w:t> </w:t>
      </w:r>
      <w:r>
        <w:rPr/>
        <w:t>equity,</w:t>
      </w:r>
      <w:r>
        <w:rPr>
          <w:spacing w:val="-2"/>
        </w:rPr>
        <w:t> </w:t>
      </w:r>
      <w:r>
        <w:rPr/>
        <w:t>and</w:t>
      </w:r>
      <w:r>
        <w:rPr>
          <w:spacing w:val="-2"/>
        </w:rPr>
        <w:t> </w:t>
      </w:r>
      <w:r>
        <w:rPr/>
        <w:t>the</w:t>
      </w:r>
      <w:r>
        <w:rPr>
          <w:spacing w:val="-2"/>
        </w:rPr>
        <w:t> </w:t>
      </w:r>
      <w:r>
        <w:rPr/>
        <w:t>amount</w:t>
      </w:r>
      <w:r>
        <w:rPr>
          <w:spacing w:val="-2"/>
        </w:rPr>
        <w:t> </w:t>
      </w:r>
      <w:r>
        <w:rPr/>
        <w:t>of</w:t>
      </w:r>
      <w:r>
        <w:rPr>
          <w:spacing w:val="-2"/>
        </w:rPr>
        <w:t> </w:t>
      </w:r>
      <w:r>
        <w:rPr/>
        <w:t>revenue</w:t>
      </w:r>
      <w:r>
        <w:rPr>
          <w:spacing w:val="-2"/>
        </w:rPr>
        <w:t> </w:t>
      </w:r>
      <w:r>
        <w:rPr/>
        <w:t>and expenses</w:t>
      </w:r>
      <w:r>
        <w:rPr>
          <w:spacing w:val="-2"/>
        </w:rPr>
        <w:t> </w:t>
      </w:r>
      <w:r>
        <w:rPr/>
        <w:t>that</w:t>
      </w:r>
      <w:r>
        <w:rPr>
          <w:spacing w:val="-2"/>
        </w:rPr>
        <w:t> </w:t>
      </w:r>
      <w:r>
        <w:rPr/>
        <w:t>are</w:t>
      </w:r>
      <w:r>
        <w:rPr>
          <w:spacing w:val="-2"/>
        </w:rPr>
        <w:t> </w:t>
      </w:r>
      <w:r>
        <w:rPr/>
        <w:t>not</w:t>
      </w:r>
      <w:r>
        <w:rPr>
          <w:spacing w:val="-2"/>
        </w:rPr>
        <w:t> </w:t>
      </w:r>
      <w:r>
        <w:rPr/>
        <w:t>readily</w:t>
      </w:r>
      <w:r>
        <w:rPr>
          <w:spacing w:val="-2"/>
        </w:rPr>
        <w:t> </w:t>
      </w:r>
      <w:r>
        <w:rPr/>
        <w:t>apparent</w:t>
      </w:r>
      <w:r>
        <w:rPr>
          <w:spacing w:val="-2"/>
        </w:rPr>
        <w:t> </w:t>
      </w:r>
      <w:r>
        <w:rPr/>
        <w:t>from</w:t>
      </w:r>
      <w:r>
        <w:rPr>
          <w:spacing w:val="-2"/>
        </w:rPr>
        <w:t> </w:t>
      </w:r>
      <w:r>
        <w:rPr/>
        <w:t>other</w:t>
      </w:r>
      <w:r>
        <w:rPr>
          <w:spacing w:val="-2"/>
        </w:rPr>
        <w:t> </w:t>
      </w:r>
      <w:r>
        <w:rPr/>
        <w:t>sources.</w:t>
      </w:r>
      <w:r>
        <w:rPr>
          <w:spacing w:val="-2"/>
        </w:rPr>
        <w:t> </w:t>
      </w:r>
      <w:r>
        <w:rPr/>
        <w:t>Significant</w:t>
      </w:r>
      <w:r>
        <w:rPr>
          <w:spacing w:val="-2"/>
        </w:rPr>
        <w:t> </w:t>
      </w:r>
      <w:r>
        <w:rPr/>
        <w:t>assumptions</w:t>
      </w:r>
      <w:r>
        <w:rPr>
          <w:spacing w:val="-2"/>
        </w:rPr>
        <w:t> </w:t>
      </w:r>
      <w:r>
        <w:rPr/>
        <w:t>and</w:t>
      </w:r>
      <w:r>
        <w:rPr>
          <w:spacing w:val="-2"/>
        </w:rPr>
        <w:t> </w:t>
      </w:r>
      <w:r>
        <w:rPr/>
        <w:t>estimates</w:t>
      </w:r>
      <w:r>
        <w:rPr>
          <w:spacing w:val="-2"/>
        </w:rPr>
        <w:t> </w:t>
      </w:r>
      <w:r>
        <w:rPr/>
        <w:t>used</w:t>
      </w:r>
      <w:r>
        <w:rPr>
          <w:spacing w:val="-2"/>
        </w:rPr>
        <w:t> </w:t>
      </w:r>
      <w:r>
        <w:rPr/>
        <w:t>in</w:t>
      </w:r>
      <w:r>
        <w:rPr>
          <w:spacing w:val="-2"/>
        </w:rPr>
        <w:t> </w:t>
      </w:r>
      <w:r>
        <w:rPr/>
        <w:t>preparing</w:t>
      </w:r>
      <w:r>
        <w:rPr>
          <w:spacing w:val="-2"/>
        </w:rPr>
        <w:t> </w:t>
      </w:r>
      <w:r>
        <w:rPr/>
        <w:t>our</w:t>
      </w:r>
      <w:r>
        <w:rPr>
          <w:spacing w:val="-2"/>
        </w:rPr>
        <w:t> </w:t>
      </w:r>
      <w:r>
        <w:rPr/>
        <w:t>consolidated</w:t>
      </w:r>
      <w:r>
        <w:rPr>
          <w:spacing w:val="-2"/>
        </w:rPr>
        <w:t> </w:t>
      </w:r>
      <w:r>
        <w:rPr/>
        <w:t>financial</w:t>
      </w:r>
      <w:r>
        <w:rPr>
          <w:spacing w:val="-2"/>
        </w:rPr>
        <w:t> </w:t>
      </w:r>
      <w:r>
        <w:rPr/>
        <w:t>statements</w:t>
      </w:r>
      <w:r>
        <w:rPr>
          <w:spacing w:val="-2"/>
        </w:rPr>
        <w:t> </w:t>
      </w:r>
      <w:r>
        <w:rPr/>
        <w:t>include</w:t>
      </w:r>
      <w:r>
        <w:rPr>
          <w:spacing w:val="-2"/>
        </w:rPr>
        <w:t> </w:t>
      </w:r>
      <w:r>
        <w:rPr/>
        <w:t>those</w:t>
      </w:r>
      <w:r>
        <w:rPr/>
        <w:t> related</w:t>
      </w:r>
      <w:r>
        <w:rPr>
          <w:spacing w:val="-5"/>
        </w:rPr>
        <w:t> </w:t>
      </w:r>
      <w:r>
        <w:rPr/>
        <w:t>to</w:t>
      </w:r>
      <w:r>
        <w:rPr>
          <w:spacing w:val="-5"/>
        </w:rPr>
        <w:t> </w:t>
      </w:r>
      <w:r>
        <w:rPr/>
        <w:t>revenue</w:t>
      </w:r>
      <w:r>
        <w:rPr>
          <w:spacing w:val="-5"/>
        </w:rPr>
        <w:t> </w:t>
      </w:r>
      <w:r>
        <w:rPr/>
        <w:t>recognition,</w:t>
      </w:r>
      <w:r>
        <w:rPr>
          <w:spacing w:val="-5"/>
        </w:rPr>
        <w:t> </w:t>
      </w:r>
      <w:r>
        <w:rPr/>
        <w:t>inventory</w:t>
      </w:r>
      <w:r>
        <w:rPr>
          <w:spacing w:val="-5"/>
        </w:rPr>
        <w:t> </w:t>
      </w:r>
      <w:r>
        <w:rPr/>
        <w:t>reserves,</w:t>
      </w:r>
      <w:r>
        <w:rPr>
          <w:spacing w:val="-5"/>
        </w:rPr>
        <w:t> </w:t>
      </w:r>
      <w:r>
        <w:rPr/>
        <w:t>contingent</w:t>
      </w:r>
      <w:r>
        <w:rPr>
          <w:spacing w:val="-5"/>
        </w:rPr>
        <w:t> </w:t>
      </w:r>
      <w:r>
        <w:rPr/>
        <w:t>payments</w:t>
      </w:r>
      <w:r>
        <w:rPr>
          <w:spacing w:val="-5"/>
        </w:rPr>
        <w:t> </w:t>
      </w:r>
      <w:r>
        <w:rPr/>
        <w:t>under</w:t>
      </w:r>
      <w:r>
        <w:rPr>
          <w:spacing w:val="-5"/>
        </w:rPr>
        <w:t> </w:t>
      </w:r>
      <w:r>
        <w:rPr/>
        <w:t>endorsement</w:t>
      </w:r>
      <w:r>
        <w:rPr>
          <w:spacing w:val="-5"/>
        </w:rPr>
        <w:t> </w:t>
      </w:r>
      <w:r>
        <w:rPr/>
        <w:t>contracts,</w:t>
      </w:r>
      <w:r>
        <w:rPr>
          <w:spacing w:val="-5"/>
        </w:rPr>
        <w:t> </w:t>
      </w:r>
      <w:r>
        <w:rPr/>
        <w:t>accounting</w:t>
      </w:r>
      <w:r>
        <w:rPr>
          <w:spacing w:val="-5"/>
        </w:rPr>
        <w:t> </w:t>
      </w:r>
      <w:r>
        <w:rPr/>
        <w:t>for</w:t>
      </w:r>
      <w:r>
        <w:rPr>
          <w:spacing w:val="-5"/>
        </w:rPr>
        <w:t> </w:t>
      </w:r>
      <w:r>
        <w:rPr/>
        <w:t>property,</w:t>
      </w:r>
      <w:r>
        <w:rPr>
          <w:spacing w:val="-5"/>
        </w:rPr>
        <w:t> </w:t>
      </w:r>
      <w:r>
        <w:rPr/>
        <w:t>plant</w:t>
      </w:r>
      <w:r>
        <w:rPr>
          <w:spacing w:val="-5"/>
        </w:rPr>
        <w:t> </w:t>
      </w:r>
      <w:r>
        <w:rPr/>
        <w:t>and</w:t>
      </w:r>
      <w:r>
        <w:rPr>
          <w:spacing w:val="-5"/>
        </w:rPr>
        <w:t> </w:t>
      </w:r>
      <w:r>
        <w:rPr/>
        <w:t>equipment</w:t>
      </w:r>
      <w:r>
        <w:rPr>
          <w:spacing w:val="-5"/>
        </w:rPr>
        <w:t> </w:t>
      </w:r>
      <w:r>
        <w:rPr/>
        <w:t>and</w:t>
      </w:r>
      <w:r>
        <w:rPr>
          <w:spacing w:val="-4"/>
        </w:rPr>
        <w:t> </w:t>
      </w:r>
      <w:r>
        <w:rPr/>
        <w:t>definite-lived</w:t>
      </w:r>
      <w:r>
        <w:rPr>
          <w:spacing w:val="-5"/>
        </w:rPr>
        <w:t> </w:t>
      </w:r>
      <w:r>
        <w:rPr/>
        <w:t>assets, hedge</w:t>
      </w:r>
      <w:r>
        <w:rPr>
          <w:spacing w:val="-2"/>
        </w:rPr>
        <w:t> </w:t>
      </w:r>
      <w:r>
        <w:rPr/>
        <w:t>accounting</w:t>
      </w:r>
      <w:r>
        <w:rPr>
          <w:spacing w:val="-2"/>
        </w:rPr>
        <w:t> </w:t>
      </w:r>
      <w:r>
        <w:rPr/>
        <w:t>for</w:t>
      </w:r>
      <w:r>
        <w:rPr>
          <w:spacing w:val="-2"/>
        </w:rPr>
        <w:t> </w:t>
      </w:r>
      <w:r>
        <w:rPr/>
        <w:t>derivatives,</w:t>
      </w:r>
      <w:r>
        <w:rPr>
          <w:spacing w:val="-2"/>
        </w:rPr>
        <w:t> </w:t>
      </w:r>
      <w:r>
        <w:rPr/>
        <w:t>stock-based</w:t>
      </w:r>
      <w:r>
        <w:rPr>
          <w:spacing w:val="-2"/>
        </w:rPr>
        <w:t> </w:t>
      </w:r>
      <w:r>
        <w:rPr/>
        <w:t>compensation,</w:t>
      </w:r>
      <w:r>
        <w:rPr>
          <w:spacing w:val="-2"/>
        </w:rPr>
        <w:t> </w:t>
      </w:r>
      <w:r>
        <w:rPr/>
        <w:t>income</w:t>
      </w:r>
      <w:r>
        <w:rPr>
          <w:spacing w:val="-2"/>
        </w:rPr>
        <w:t> </w:t>
      </w:r>
      <w:r>
        <w:rPr/>
        <w:t>taxes</w:t>
      </w:r>
      <w:r>
        <w:rPr>
          <w:spacing w:val="-2"/>
        </w:rPr>
        <w:t> </w:t>
      </w:r>
      <w:r>
        <w:rPr/>
        <w:t>and</w:t>
      </w:r>
      <w:r>
        <w:rPr>
          <w:spacing w:val="-2"/>
        </w:rPr>
        <w:t> </w:t>
      </w:r>
      <w:r>
        <w:rPr/>
        <w:t>other</w:t>
      </w:r>
      <w:r>
        <w:rPr>
          <w:spacing w:val="-2"/>
        </w:rPr>
        <w:t> </w:t>
      </w:r>
      <w:r>
        <w:rPr/>
        <w:t>contingencies.</w:t>
      </w:r>
      <w:r>
        <w:rPr>
          <w:spacing w:val="-2"/>
        </w:rPr>
        <w:t> </w:t>
      </w:r>
      <w:r>
        <w:rPr/>
        <w:t>Our</w:t>
      </w:r>
      <w:r>
        <w:rPr>
          <w:spacing w:val="-2"/>
        </w:rPr>
        <w:t> </w:t>
      </w:r>
      <w:r>
        <w:rPr/>
        <w:t>operating</w:t>
      </w:r>
      <w:r>
        <w:rPr>
          <w:spacing w:val="-2"/>
        </w:rPr>
        <w:t> </w:t>
      </w:r>
      <w:r>
        <w:rPr/>
        <w:t>results</w:t>
      </w:r>
      <w:r>
        <w:rPr>
          <w:spacing w:val="-2"/>
        </w:rPr>
        <w:t> </w:t>
      </w:r>
      <w:r>
        <w:rPr/>
        <w:t>may</w:t>
      </w:r>
      <w:r>
        <w:rPr>
          <w:spacing w:val="-2"/>
        </w:rPr>
        <w:t> </w:t>
      </w:r>
      <w:r>
        <w:rPr/>
        <w:t>be</w:t>
      </w:r>
      <w:r>
        <w:rPr>
          <w:spacing w:val="-2"/>
        </w:rPr>
        <w:t> </w:t>
      </w:r>
      <w:r>
        <w:rPr/>
        <w:t>adversely</w:t>
      </w:r>
      <w:r>
        <w:rPr>
          <w:spacing w:val="-2"/>
        </w:rPr>
        <w:t> </w:t>
      </w:r>
      <w:r>
        <w:rPr/>
        <w:t>affected if</w:t>
      </w:r>
      <w:r>
        <w:rPr>
          <w:spacing w:val="-2"/>
        </w:rPr>
        <w:t> </w:t>
      </w:r>
      <w:r>
        <w:rPr/>
        <w:t>our</w:t>
      </w:r>
      <w:r>
        <w:rPr>
          <w:spacing w:val="-2"/>
        </w:rPr>
        <w:t> </w:t>
      </w:r>
      <w:r>
        <w:rPr/>
        <w:t>assumptions change</w:t>
      </w:r>
      <w:r>
        <w:rPr>
          <w:spacing w:val="-2"/>
        </w:rPr>
        <w:t> </w:t>
      </w:r>
      <w:r>
        <w:rPr/>
        <w:t>or</w:t>
      </w:r>
      <w:r>
        <w:rPr>
          <w:spacing w:val="-2"/>
        </w:rPr>
        <w:t> </w:t>
      </w:r>
      <w:r>
        <w:rPr/>
        <w:t>if</w:t>
      </w:r>
      <w:r>
        <w:rPr>
          <w:spacing w:val="-2"/>
        </w:rPr>
        <w:t> </w:t>
      </w:r>
      <w:r>
        <w:rPr/>
        <w:t>actual</w:t>
      </w:r>
      <w:r>
        <w:rPr>
          <w:spacing w:val="-2"/>
        </w:rPr>
        <w:t> </w:t>
      </w:r>
      <w:r>
        <w:rPr/>
        <w:t>circumstances</w:t>
      </w:r>
      <w:r>
        <w:rPr>
          <w:spacing w:val="-2"/>
        </w:rPr>
        <w:t> </w:t>
      </w:r>
      <w:r>
        <w:rPr/>
        <w:t>differ</w:t>
      </w:r>
      <w:r>
        <w:rPr>
          <w:spacing w:val="-2"/>
        </w:rPr>
        <w:t> </w:t>
      </w:r>
      <w:r>
        <w:rPr/>
        <w:t>from</w:t>
      </w:r>
      <w:r>
        <w:rPr>
          <w:spacing w:val="-2"/>
        </w:rPr>
        <w:t> </w:t>
      </w:r>
      <w:r>
        <w:rPr/>
        <w:t>those</w:t>
      </w:r>
      <w:r>
        <w:rPr>
          <w:spacing w:val="-2"/>
        </w:rPr>
        <w:t> </w:t>
      </w:r>
      <w:r>
        <w:rPr/>
        <w:t>in</w:t>
      </w:r>
      <w:r>
        <w:rPr>
          <w:spacing w:val="-2"/>
        </w:rPr>
        <w:t> </w:t>
      </w:r>
      <w:r>
        <w:rPr/>
        <w:t>our</w:t>
      </w:r>
      <w:r>
        <w:rPr>
          <w:spacing w:val="-2"/>
        </w:rPr>
        <w:t> </w:t>
      </w:r>
      <w:r>
        <w:rPr/>
        <w:t>assumptions,</w:t>
      </w:r>
      <w:r>
        <w:rPr>
          <w:spacing w:val="-2"/>
        </w:rPr>
        <w:t> </w:t>
      </w:r>
      <w:r>
        <w:rPr/>
        <w:t>which</w:t>
      </w:r>
      <w:r>
        <w:rPr>
          <w:spacing w:val="-2"/>
        </w:rPr>
        <w:t> </w:t>
      </w:r>
      <w:r>
        <w:rPr/>
        <w:t>could</w:t>
      </w:r>
      <w:r>
        <w:rPr>
          <w:spacing w:val="-2"/>
        </w:rPr>
        <w:t> </w:t>
      </w:r>
      <w:r>
        <w:rPr/>
        <w:t>cause</w:t>
      </w:r>
      <w:r>
        <w:rPr>
          <w:spacing w:val="-2"/>
        </w:rPr>
        <w:t> </w:t>
      </w:r>
      <w:r>
        <w:rPr/>
        <w:t>our</w:t>
      </w:r>
      <w:r>
        <w:rPr>
          <w:spacing w:val="-2"/>
        </w:rPr>
        <w:t> </w:t>
      </w:r>
      <w:r>
        <w:rPr/>
        <w:t>operating</w:t>
      </w:r>
      <w:r>
        <w:rPr>
          <w:spacing w:val="-2"/>
        </w:rPr>
        <w:t> </w:t>
      </w:r>
      <w:r>
        <w:rPr/>
        <w:t>results</w:t>
      </w:r>
      <w:r>
        <w:rPr>
          <w:spacing w:val="-2"/>
        </w:rPr>
        <w:t> </w:t>
      </w:r>
      <w:r>
        <w:rPr/>
        <w:t>to</w:t>
      </w:r>
      <w:r>
        <w:rPr>
          <w:spacing w:val="-2"/>
        </w:rPr>
        <w:t> </w:t>
      </w:r>
      <w:r>
        <w:rPr/>
        <w:t>fall</w:t>
      </w:r>
      <w:r>
        <w:rPr>
          <w:spacing w:val="-2"/>
        </w:rPr>
        <w:t> </w:t>
      </w:r>
      <w:r>
        <w:rPr/>
        <w:t>below</w:t>
      </w:r>
      <w:r>
        <w:rPr>
          <w:spacing w:val="-2"/>
        </w:rPr>
        <w:t> </w:t>
      </w:r>
      <w:r>
        <w:rPr/>
        <w:t>the</w:t>
      </w:r>
      <w:r>
        <w:rPr>
          <w:spacing w:val="-2"/>
        </w:rPr>
        <w:t> </w:t>
      </w:r>
      <w:r>
        <w:rPr/>
        <w:t>expectations</w:t>
      </w:r>
      <w:r>
        <w:rPr>
          <w:spacing w:val="-2"/>
        </w:rPr>
        <w:t> </w:t>
      </w:r>
      <w:r>
        <w:rPr/>
        <w:t>of</w:t>
      </w:r>
      <w:r>
        <w:rPr>
          <w:spacing w:val="-2"/>
        </w:rPr>
        <w:t> </w:t>
      </w:r>
      <w:r>
        <w:rPr/>
        <w:t>securities</w:t>
      </w:r>
      <w:r>
        <w:rPr>
          <w:spacing w:val="-2"/>
        </w:rPr>
        <w:t> </w:t>
      </w:r>
      <w:r>
        <w:rPr/>
        <w:t>analysts</w:t>
      </w:r>
      <w:r>
        <w:rPr>
          <w:spacing w:val="-2"/>
        </w:rPr>
        <w:t> </w:t>
      </w:r>
      <w:r>
        <w:rPr/>
        <w:t>and investors, resulting in a decline in the price of our Class B Common Stock.</w:t>
      </w:r>
    </w:p>
    <w:p>
      <w:pPr>
        <w:pStyle w:val="BodyText"/>
        <w:spacing w:before="78"/>
      </w:pPr>
    </w:p>
    <w:p>
      <w:pPr>
        <w:spacing w:before="0"/>
        <w:ind w:left="131" w:right="0" w:firstLine="0"/>
        <w:jc w:val="left"/>
        <w:rPr>
          <w:b/>
          <w:sz w:val="15"/>
        </w:rPr>
      </w:pPr>
      <w:r>
        <w:rPr>
          <w:b/>
          <w:color w:val="E77721"/>
          <w:sz w:val="15"/>
        </w:rPr>
        <w:t>Anti-takeover</w:t>
      </w:r>
      <w:r>
        <w:rPr>
          <w:b/>
          <w:color w:val="E77721"/>
          <w:spacing w:val="-9"/>
          <w:sz w:val="15"/>
        </w:rPr>
        <w:t> </w:t>
      </w:r>
      <w:r>
        <w:rPr>
          <w:b/>
          <w:color w:val="E77721"/>
          <w:sz w:val="15"/>
        </w:rPr>
        <w:t>provisions</w:t>
      </w:r>
      <w:r>
        <w:rPr>
          <w:b/>
          <w:color w:val="E77721"/>
          <w:spacing w:val="-8"/>
          <w:sz w:val="15"/>
        </w:rPr>
        <w:t> </w:t>
      </w:r>
      <w:r>
        <w:rPr>
          <w:b/>
          <w:color w:val="E77721"/>
          <w:sz w:val="15"/>
        </w:rPr>
        <w:t>may</w:t>
      </w:r>
      <w:r>
        <w:rPr>
          <w:b/>
          <w:color w:val="E77721"/>
          <w:spacing w:val="-8"/>
          <w:sz w:val="15"/>
        </w:rPr>
        <w:t> </w:t>
      </w:r>
      <w:r>
        <w:rPr>
          <w:b/>
          <w:color w:val="E77721"/>
          <w:sz w:val="15"/>
        </w:rPr>
        <w:t>impair</w:t>
      </w:r>
      <w:r>
        <w:rPr>
          <w:b/>
          <w:color w:val="E77721"/>
          <w:spacing w:val="-9"/>
          <w:sz w:val="15"/>
        </w:rPr>
        <w:t> </w:t>
      </w:r>
      <w:r>
        <w:rPr>
          <w:b/>
          <w:color w:val="E77721"/>
          <w:sz w:val="15"/>
        </w:rPr>
        <w:t>an</w:t>
      </w:r>
      <w:r>
        <w:rPr>
          <w:b/>
          <w:color w:val="E77721"/>
          <w:spacing w:val="-8"/>
          <w:sz w:val="15"/>
        </w:rPr>
        <w:t> </w:t>
      </w:r>
      <w:r>
        <w:rPr>
          <w:b/>
          <w:color w:val="E77721"/>
          <w:sz w:val="15"/>
        </w:rPr>
        <w:t>acquisition</w:t>
      </w:r>
      <w:r>
        <w:rPr>
          <w:b/>
          <w:color w:val="E77721"/>
          <w:spacing w:val="-8"/>
          <w:sz w:val="15"/>
        </w:rPr>
        <w:t> </w:t>
      </w:r>
      <w:r>
        <w:rPr>
          <w:b/>
          <w:color w:val="E77721"/>
          <w:sz w:val="15"/>
        </w:rPr>
        <w:t>of</w:t>
      </w:r>
      <w:r>
        <w:rPr>
          <w:b/>
          <w:color w:val="E77721"/>
          <w:spacing w:val="-9"/>
          <w:sz w:val="15"/>
        </w:rPr>
        <w:t> </w:t>
      </w:r>
      <w:r>
        <w:rPr>
          <w:b/>
          <w:color w:val="E77721"/>
          <w:sz w:val="15"/>
        </w:rPr>
        <w:t>the</w:t>
      </w:r>
      <w:r>
        <w:rPr>
          <w:b/>
          <w:color w:val="E77721"/>
          <w:spacing w:val="-8"/>
          <w:sz w:val="15"/>
        </w:rPr>
        <w:t> </w:t>
      </w:r>
      <w:r>
        <w:rPr>
          <w:b/>
          <w:color w:val="E77721"/>
          <w:sz w:val="15"/>
        </w:rPr>
        <w:t>Company</w:t>
      </w:r>
      <w:r>
        <w:rPr>
          <w:b/>
          <w:color w:val="E77721"/>
          <w:spacing w:val="-8"/>
          <w:sz w:val="15"/>
        </w:rPr>
        <w:t> </w:t>
      </w:r>
      <w:r>
        <w:rPr>
          <w:b/>
          <w:color w:val="E77721"/>
          <w:sz w:val="15"/>
        </w:rPr>
        <w:t>or</w:t>
      </w:r>
      <w:r>
        <w:rPr>
          <w:b/>
          <w:color w:val="E77721"/>
          <w:spacing w:val="-9"/>
          <w:sz w:val="15"/>
        </w:rPr>
        <w:t> </w:t>
      </w:r>
      <w:r>
        <w:rPr>
          <w:b/>
          <w:color w:val="E77721"/>
          <w:sz w:val="15"/>
        </w:rPr>
        <w:t>reduce</w:t>
      </w:r>
      <w:r>
        <w:rPr>
          <w:b/>
          <w:color w:val="E77721"/>
          <w:spacing w:val="-8"/>
          <w:sz w:val="15"/>
        </w:rPr>
        <w:t> </w:t>
      </w:r>
      <w:r>
        <w:rPr>
          <w:b/>
          <w:color w:val="E77721"/>
          <w:sz w:val="15"/>
        </w:rPr>
        <w:t>the</w:t>
      </w:r>
      <w:r>
        <w:rPr>
          <w:b/>
          <w:color w:val="E77721"/>
          <w:spacing w:val="-8"/>
          <w:sz w:val="15"/>
        </w:rPr>
        <w:t> </w:t>
      </w:r>
      <w:r>
        <w:rPr>
          <w:b/>
          <w:color w:val="E77721"/>
          <w:sz w:val="15"/>
        </w:rPr>
        <w:t>price</w:t>
      </w:r>
      <w:r>
        <w:rPr>
          <w:b/>
          <w:color w:val="E77721"/>
          <w:spacing w:val="-8"/>
          <w:sz w:val="15"/>
        </w:rPr>
        <w:t> </w:t>
      </w:r>
      <w:r>
        <w:rPr>
          <w:b/>
          <w:color w:val="E77721"/>
          <w:sz w:val="15"/>
        </w:rPr>
        <w:t>of</w:t>
      </w:r>
      <w:r>
        <w:rPr>
          <w:b/>
          <w:color w:val="E77721"/>
          <w:spacing w:val="-9"/>
          <w:sz w:val="15"/>
        </w:rPr>
        <w:t> </w:t>
      </w:r>
      <w:r>
        <w:rPr>
          <w:b/>
          <w:color w:val="E77721"/>
          <w:sz w:val="15"/>
        </w:rPr>
        <w:t>our</w:t>
      </w:r>
      <w:r>
        <w:rPr>
          <w:b/>
          <w:color w:val="E77721"/>
          <w:spacing w:val="-6"/>
          <w:sz w:val="15"/>
        </w:rPr>
        <w:t> </w:t>
      </w:r>
      <w:r>
        <w:rPr>
          <w:b/>
          <w:color w:val="E77721"/>
          <w:sz w:val="15"/>
        </w:rPr>
        <w:t>common</w:t>
      </w:r>
      <w:r>
        <w:rPr>
          <w:b/>
          <w:color w:val="E77721"/>
          <w:spacing w:val="-9"/>
          <w:sz w:val="15"/>
        </w:rPr>
        <w:t> </w:t>
      </w:r>
      <w:r>
        <w:rPr>
          <w:b/>
          <w:color w:val="E77721"/>
          <w:spacing w:val="-2"/>
          <w:sz w:val="15"/>
        </w:rPr>
        <w:t>stock.</w:t>
      </w:r>
    </w:p>
    <w:p>
      <w:pPr>
        <w:pStyle w:val="BodyText"/>
        <w:spacing w:line="264" w:lineRule="auto" w:before="111"/>
        <w:ind w:left="131" w:right="121"/>
      </w:pPr>
      <w:r>
        <w:rPr/>
        <w:t>There</w:t>
      </w:r>
      <w:r>
        <w:rPr>
          <w:spacing w:val="-3"/>
        </w:rPr>
        <w:t> </w:t>
      </w:r>
      <w:r>
        <w:rPr/>
        <w:t>are</w:t>
      </w:r>
      <w:r>
        <w:rPr>
          <w:spacing w:val="-3"/>
        </w:rPr>
        <w:t> </w:t>
      </w:r>
      <w:r>
        <w:rPr/>
        <w:t>provisions</w:t>
      </w:r>
      <w:r>
        <w:rPr>
          <w:spacing w:val="-3"/>
        </w:rPr>
        <w:t> </w:t>
      </w:r>
      <w:r>
        <w:rPr/>
        <w:t>within</w:t>
      </w:r>
      <w:r>
        <w:rPr>
          <w:spacing w:val="-3"/>
        </w:rPr>
        <w:t> </w:t>
      </w:r>
      <w:r>
        <w:rPr/>
        <w:t>our</w:t>
      </w:r>
      <w:r>
        <w:rPr>
          <w:spacing w:val="-3"/>
        </w:rPr>
        <w:t> </w:t>
      </w:r>
      <w:r>
        <w:rPr/>
        <w:t>articles</w:t>
      </w:r>
      <w:r>
        <w:rPr>
          <w:spacing w:val="-3"/>
        </w:rPr>
        <w:t> </w:t>
      </w:r>
      <w:r>
        <w:rPr/>
        <w:t>of</w:t>
      </w:r>
      <w:r>
        <w:rPr>
          <w:spacing w:val="-3"/>
        </w:rPr>
        <w:t> </w:t>
      </w:r>
      <w:r>
        <w:rPr/>
        <w:t>incorporation</w:t>
      </w:r>
      <w:r>
        <w:rPr>
          <w:spacing w:val="-3"/>
        </w:rPr>
        <w:t> </w:t>
      </w:r>
      <w:r>
        <w:rPr/>
        <w:t>and</w:t>
      </w:r>
      <w:r>
        <w:rPr>
          <w:spacing w:val="-3"/>
        </w:rPr>
        <w:t> </w:t>
      </w:r>
      <w:r>
        <w:rPr/>
        <w:t>Oregon</w:t>
      </w:r>
      <w:r>
        <w:rPr>
          <w:spacing w:val="-3"/>
        </w:rPr>
        <w:t> </w:t>
      </w:r>
      <w:r>
        <w:rPr/>
        <w:t>law</w:t>
      </w:r>
      <w:r>
        <w:rPr>
          <w:spacing w:val="-3"/>
        </w:rPr>
        <w:t> </w:t>
      </w:r>
      <w:r>
        <w:rPr/>
        <w:t>intended</w:t>
      </w:r>
      <w:r>
        <w:rPr>
          <w:spacing w:val="-3"/>
        </w:rPr>
        <w:t> </w:t>
      </w:r>
      <w:r>
        <w:rPr/>
        <w:t>to</w:t>
      </w:r>
      <w:r>
        <w:rPr>
          <w:spacing w:val="-3"/>
        </w:rPr>
        <w:t> </w:t>
      </w:r>
      <w:r>
        <w:rPr/>
        <w:t>protect</w:t>
      </w:r>
      <w:r>
        <w:rPr>
          <w:spacing w:val="-3"/>
        </w:rPr>
        <w:t> </w:t>
      </w:r>
      <w:r>
        <w:rPr/>
        <w:t>shareholder</w:t>
      </w:r>
      <w:r>
        <w:rPr>
          <w:spacing w:val="-3"/>
        </w:rPr>
        <w:t> </w:t>
      </w:r>
      <w:r>
        <w:rPr/>
        <w:t>interests</w:t>
      </w:r>
      <w:r>
        <w:rPr>
          <w:spacing w:val="-3"/>
        </w:rPr>
        <w:t> </w:t>
      </w:r>
      <w:r>
        <w:rPr/>
        <w:t>by</w:t>
      </w:r>
      <w:r>
        <w:rPr>
          <w:spacing w:val="-3"/>
        </w:rPr>
        <w:t> </w:t>
      </w:r>
      <w:r>
        <w:rPr/>
        <w:t>providing</w:t>
      </w:r>
      <w:r>
        <w:rPr>
          <w:spacing w:val="-3"/>
        </w:rPr>
        <w:t> </w:t>
      </w:r>
      <w:r>
        <w:rPr/>
        <w:t>the</w:t>
      </w:r>
      <w:r>
        <w:rPr>
          <w:spacing w:val="-3"/>
        </w:rPr>
        <w:t> </w:t>
      </w:r>
      <w:r>
        <w:rPr/>
        <w:t>Board</w:t>
      </w:r>
      <w:r>
        <w:rPr>
          <w:spacing w:val="-3"/>
        </w:rPr>
        <w:t> </w:t>
      </w:r>
      <w:r>
        <w:rPr/>
        <w:t>of</w:t>
      </w:r>
      <w:r>
        <w:rPr>
          <w:spacing w:val="-3"/>
        </w:rPr>
        <w:t> </w:t>
      </w:r>
      <w:r>
        <w:rPr/>
        <w:t>Directors</w:t>
      </w:r>
      <w:r>
        <w:rPr>
          <w:spacing w:val="-3"/>
        </w:rPr>
        <w:t> </w:t>
      </w:r>
      <w:r>
        <w:rPr/>
        <w:t>a</w:t>
      </w:r>
      <w:r>
        <w:rPr>
          <w:spacing w:val="-3"/>
        </w:rPr>
        <w:t> </w:t>
      </w:r>
      <w:r>
        <w:rPr/>
        <w:t>means</w:t>
      </w:r>
      <w:r>
        <w:rPr>
          <w:spacing w:val="-3"/>
        </w:rPr>
        <w:t> </w:t>
      </w:r>
      <w:r>
        <w:rPr/>
        <w:t>to</w:t>
      </w:r>
      <w:r>
        <w:rPr>
          <w:spacing w:val="-3"/>
        </w:rPr>
        <w:t> </w:t>
      </w:r>
      <w:r>
        <w:rPr/>
        <w:t>attempt</w:t>
      </w:r>
      <w:r>
        <w:rPr>
          <w:spacing w:val="-3"/>
        </w:rPr>
        <w:t> </w:t>
      </w:r>
      <w:r>
        <w:rPr/>
        <w:t>to</w:t>
      </w:r>
      <w:r>
        <w:rPr/>
        <w:t> deny</w:t>
      </w:r>
      <w:r>
        <w:rPr>
          <w:spacing w:val="-3"/>
        </w:rPr>
        <w:t> </w:t>
      </w:r>
      <w:r>
        <w:rPr/>
        <w:t>coercive</w:t>
      </w:r>
      <w:r>
        <w:rPr>
          <w:spacing w:val="-3"/>
        </w:rPr>
        <w:t> </w:t>
      </w:r>
      <w:r>
        <w:rPr/>
        <w:t>takeover</w:t>
      </w:r>
      <w:r>
        <w:rPr>
          <w:spacing w:val="-3"/>
        </w:rPr>
        <w:t> </w:t>
      </w:r>
      <w:r>
        <w:rPr/>
        <w:t>attempts</w:t>
      </w:r>
      <w:r>
        <w:rPr>
          <w:spacing w:val="-3"/>
        </w:rPr>
        <w:t> </w:t>
      </w:r>
      <w:r>
        <w:rPr/>
        <w:t>or</w:t>
      </w:r>
      <w:r>
        <w:rPr>
          <w:spacing w:val="-3"/>
        </w:rPr>
        <w:t> </w:t>
      </w:r>
      <w:r>
        <w:rPr/>
        <w:t>to</w:t>
      </w:r>
      <w:r>
        <w:rPr>
          <w:spacing w:val="-3"/>
        </w:rPr>
        <w:t> </w:t>
      </w:r>
      <w:r>
        <w:rPr/>
        <w:t>negotiate</w:t>
      </w:r>
      <w:r>
        <w:rPr>
          <w:spacing w:val="-3"/>
        </w:rPr>
        <w:t> </w:t>
      </w:r>
      <w:r>
        <w:rPr/>
        <w:t>with</w:t>
      </w:r>
      <w:r>
        <w:rPr>
          <w:spacing w:val="-3"/>
        </w:rPr>
        <w:t> </w:t>
      </w:r>
      <w:r>
        <w:rPr/>
        <w:t>a</w:t>
      </w:r>
      <w:r>
        <w:rPr>
          <w:spacing w:val="-3"/>
        </w:rPr>
        <w:t> </w:t>
      </w:r>
      <w:r>
        <w:rPr/>
        <w:t>potential</w:t>
      </w:r>
      <w:r>
        <w:rPr>
          <w:spacing w:val="-3"/>
        </w:rPr>
        <w:t> </w:t>
      </w:r>
      <w:r>
        <w:rPr/>
        <w:t>acquirer</w:t>
      </w:r>
      <w:r>
        <w:rPr>
          <w:spacing w:val="-3"/>
        </w:rPr>
        <w:t> </w:t>
      </w:r>
      <w:r>
        <w:rPr/>
        <w:t>in</w:t>
      </w:r>
      <w:r>
        <w:rPr>
          <w:spacing w:val="-3"/>
        </w:rPr>
        <w:t> </w:t>
      </w:r>
      <w:r>
        <w:rPr/>
        <w:t>order</w:t>
      </w:r>
      <w:r>
        <w:rPr>
          <w:spacing w:val="-3"/>
        </w:rPr>
        <w:t> </w:t>
      </w:r>
      <w:r>
        <w:rPr/>
        <w:t>to</w:t>
      </w:r>
      <w:r>
        <w:rPr>
          <w:spacing w:val="-3"/>
        </w:rPr>
        <w:t> </w:t>
      </w:r>
      <w:r>
        <w:rPr/>
        <w:t>obtain</w:t>
      </w:r>
      <w:r>
        <w:rPr>
          <w:spacing w:val="-3"/>
        </w:rPr>
        <w:t> </w:t>
      </w:r>
      <w:r>
        <w:rPr/>
        <w:t>more</w:t>
      </w:r>
      <w:r>
        <w:rPr>
          <w:spacing w:val="-3"/>
        </w:rPr>
        <w:t> </w:t>
      </w:r>
      <w:r>
        <w:rPr/>
        <w:t>favorable</w:t>
      </w:r>
      <w:r>
        <w:rPr>
          <w:spacing w:val="-3"/>
        </w:rPr>
        <w:t> </w:t>
      </w:r>
      <w:r>
        <w:rPr/>
        <w:t>terms.</w:t>
      </w:r>
      <w:r>
        <w:rPr>
          <w:spacing w:val="-3"/>
        </w:rPr>
        <w:t> </w:t>
      </w:r>
      <w:r>
        <w:rPr/>
        <w:t>Such</w:t>
      </w:r>
      <w:r>
        <w:rPr>
          <w:spacing w:val="-3"/>
        </w:rPr>
        <w:t> </w:t>
      </w:r>
      <w:r>
        <w:rPr/>
        <w:t>provisions</w:t>
      </w:r>
      <w:r>
        <w:rPr>
          <w:spacing w:val="-3"/>
        </w:rPr>
        <w:t> </w:t>
      </w:r>
      <w:r>
        <w:rPr/>
        <w:t>include</w:t>
      </w:r>
      <w:r>
        <w:rPr>
          <w:spacing w:val="-3"/>
        </w:rPr>
        <w:t> </w:t>
      </w:r>
      <w:r>
        <w:rPr/>
        <w:t>a</w:t>
      </w:r>
      <w:r>
        <w:rPr>
          <w:spacing w:val="-3"/>
        </w:rPr>
        <w:t> </w:t>
      </w:r>
      <w:r>
        <w:rPr/>
        <w:t>control</w:t>
      </w:r>
      <w:r>
        <w:rPr>
          <w:spacing w:val="-3"/>
        </w:rPr>
        <w:t> </w:t>
      </w:r>
      <w:r>
        <w:rPr/>
        <w:t>share</w:t>
      </w:r>
      <w:r>
        <w:rPr>
          <w:spacing w:val="-3"/>
        </w:rPr>
        <w:t> </w:t>
      </w:r>
      <w:r>
        <w:rPr/>
        <w:t>acquisition</w:t>
      </w:r>
      <w:r>
        <w:rPr>
          <w:spacing w:val="-3"/>
        </w:rPr>
        <w:t> </w:t>
      </w:r>
      <w:r>
        <w:rPr/>
        <w:t>statute,</w:t>
      </w:r>
      <w:r>
        <w:rPr>
          <w:spacing w:val="-1"/>
        </w:rPr>
        <w:t> </w:t>
      </w:r>
      <w:r>
        <w:rPr/>
        <w:t>a freeze-out</w:t>
      </w:r>
      <w:r>
        <w:rPr>
          <w:spacing w:val="-5"/>
        </w:rPr>
        <w:t> </w:t>
      </w:r>
      <w:r>
        <w:rPr/>
        <w:t>statute,</w:t>
      </w:r>
      <w:r>
        <w:rPr>
          <w:spacing w:val="-5"/>
        </w:rPr>
        <w:t> </w:t>
      </w:r>
      <w:r>
        <w:rPr/>
        <w:t>two</w:t>
      </w:r>
      <w:r>
        <w:rPr>
          <w:spacing w:val="-5"/>
        </w:rPr>
        <w:t> </w:t>
      </w:r>
      <w:r>
        <w:rPr/>
        <w:t>classes</w:t>
      </w:r>
      <w:r>
        <w:rPr>
          <w:spacing w:val="-5"/>
        </w:rPr>
        <w:t> </w:t>
      </w:r>
      <w:r>
        <w:rPr/>
        <w:t>of</w:t>
      </w:r>
      <w:r>
        <w:rPr>
          <w:spacing w:val="-5"/>
        </w:rPr>
        <w:t> </w:t>
      </w:r>
      <w:r>
        <w:rPr/>
        <w:t>stock</w:t>
      </w:r>
      <w:r>
        <w:rPr>
          <w:spacing w:val="-5"/>
        </w:rPr>
        <w:t> </w:t>
      </w:r>
      <w:r>
        <w:rPr/>
        <w:t>that</w:t>
      </w:r>
      <w:r>
        <w:rPr>
          <w:spacing w:val="-3"/>
        </w:rPr>
        <w:t> </w:t>
      </w:r>
      <w:r>
        <w:rPr/>
        <w:t>vote</w:t>
      </w:r>
      <w:r>
        <w:rPr>
          <w:spacing w:val="-5"/>
        </w:rPr>
        <w:t> </w:t>
      </w:r>
      <w:r>
        <w:rPr/>
        <w:t>separately</w:t>
      </w:r>
      <w:r>
        <w:rPr>
          <w:spacing w:val="-5"/>
        </w:rPr>
        <w:t> </w:t>
      </w:r>
      <w:r>
        <w:rPr/>
        <w:t>on</w:t>
      </w:r>
      <w:r>
        <w:rPr>
          <w:spacing w:val="-5"/>
        </w:rPr>
        <w:t> </w:t>
      </w:r>
      <w:r>
        <w:rPr/>
        <w:t>certain</w:t>
      </w:r>
      <w:r>
        <w:rPr>
          <w:spacing w:val="-5"/>
        </w:rPr>
        <w:t> </w:t>
      </w:r>
      <w:r>
        <w:rPr/>
        <w:t>issues,</w:t>
      </w:r>
      <w:r>
        <w:rPr>
          <w:spacing w:val="-5"/>
        </w:rPr>
        <w:t> </w:t>
      </w:r>
      <w:r>
        <w:rPr/>
        <w:t>and</w:t>
      </w:r>
      <w:r>
        <w:rPr>
          <w:spacing w:val="-5"/>
        </w:rPr>
        <w:t> </w:t>
      </w:r>
      <w:r>
        <w:rPr/>
        <w:t>the</w:t>
      </w:r>
      <w:r>
        <w:rPr>
          <w:spacing w:val="-5"/>
        </w:rPr>
        <w:t> </w:t>
      </w:r>
      <w:r>
        <w:rPr/>
        <w:t>fact</w:t>
      </w:r>
      <w:r>
        <w:rPr>
          <w:spacing w:val="-5"/>
        </w:rPr>
        <w:t> </w:t>
      </w:r>
      <w:r>
        <w:rPr/>
        <w:t>that</w:t>
      </w:r>
      <w:r>
        <w:rPr>
          <w:spacing w:val="-5"/>
        </w:rPr>
        <w:t> </w:t>
      </w:r>
      <w:r>
        <w:rPr/>
        <w:t>holders</w:t>
      </w:r>
      <w:r>
        <w:rPr>
          <w:spacing w:val="-5"/>
        </w:rPr>
        <w:t> </w:t>
      </w:r>
      <w:r>
        <w:rPr/>
        <w:t>of</w:t>
      </w:r>
      <w:r>
        <w:rPr>
          <w:spacing w:val="-3"/>
        </w:rPr>
        <w:t> </w:t>
      </w:r>
      <w:r>
        <w:rPr/>
        <w:t>Class</w:t>
      </w:r>
      <w:r>
        <w:rPr>
          <w:spacing w:val="-5"/>
        </w:rPr>
        <w:t> </w:t>
      </w:r>
      <w:r>
        <w:rPr/>
        <w:t>A</w:t>
      </w:r>
      <w:r>
        <w:rPr>
          <w:spacing w:val="-5"/>
        </w:rPr>
        <w:t> </w:t>
      </w:r>
      <w:r>
        <w:rPr/>
        <w:t>Common</w:t>
      </w:r>
      <w:r>
        <w:rPr>
          <w:spacing w:val="-5"/>
        </w:rPr>
        <w:t> </w:t>
      </w:r>
      <w:r>
        <w:rPr/>
        <w:t>Stock</w:t>
      </w:r>
      <w:r>
        <w:rPr>
          <w:spacing w:val="-5"/>
        </w:rPr>
        <w:t> </w:t>
      </w:r>
      <w:r>
        <w:rPr/>
        <w:t>elect</w:t>
      </w:r>
      <w:r>
        <w:rPr>
          <w:spacing w:val="-5"/>
        </w:rPr>
        <w:t> </w:t>
      </w:r>
      <w:r>
        <w:rPr/>
        <w:t>three-quarters</w:t>
      </w:r>
      <w:r>
        <w:rPr>
          <w:spacing w:val="-5"/>
        </w:rPr>
        <w:t> </w:t>
      </w:r>
      <w:r>
        <w:rPr/>
        <w:t>of</w:t>
      </w:r>
      <w:r>
        <w:rPr>
          <w:spacing w:val="-5"/>
        </w:rPr>
        <w:t> </w:t>
      </w:r>
      <w:r>
        <w:rPr/>
        <w:t>the</w:t>
      </w:r>
      <w:r>
        <w:rPr>
          <w:spacing w:val="-5"/>
        </w:rPr>
        <w:t> </w:t>
      </w:r>
      <w:r>
        <w:rPr/>
        <w:t>Board</w:t>
      </w:r>
      <w:r>
        <w:rPr>
          <w:spacing w:val="-5"/>
        </w:rPr>
        <w:t> </w:t>
      </w:r>
      <w:r>
        <w:rPr/>
        <w:t>of</w:t>
      </w:r>
      <w:r>
        <w:rPr>
          <w:spacing w:val="-5"/>
        </w:rPr>
        <w:t> </w:t>
      </w:r>
      <w:r>
        <w:rPr/>
        <w:t>Directors rounded</w:t>
      </w:r>
      <w:r>
        <w:rPr>
          <w:spacing w:val="-3"/>
        </w:rPr>
        <w:t> </w:t>
      </w:r>
      <w:r>
        <w:rPr/>
        <w:t>down</w:t>
      </w:r>
      <w:r>
        <w:rPr>
          <w:spacing w:val="-3"/>
        </w:rPr>
        <w:t> </w:t>
      </w:r>
      <w:r>
        <w:rPr/>
        <w:t>to</w:t>
      </w:r>
      <w:r>
        <w:rPr>
          <w:spacing w:val="-3"/>
        </w:rPr>
        <w:t> </w:t>
      </w:r>
      <w:r>
        <w:rPr/>
        <w:t>the</w:t>
      </w:r>
      <w:r>
        <w:rPr>
          <w:spacing w:val="-3"/>
        </w:rPr>
        <w:t> </w:t>
      </w:r>
      <w:r>
        <w:rPr/>
        <w:t>next</w:t>
      </w:r>
      <w:r>
        <w:rPr>
          <w:spacing w:val="-3"/>
        </w:rPr>
        <w:t> </w:t>
      </w:r>
      <w:r>
        <w:rPr/>
        <w:t>whole</w:t>
      </w:r>
      <w:r>
        <w:rPr>
          <w:spacing w:val="-3"/>
        </w:rPr>
        <w:t> </w:t>
      </w:r>
      <w:r>
        <w:rPr/>
        <w:t>number.</w:t>
      </w:r>
      <w:r>
        <w:rPr>
          <w:spacing w:val="-3"/>
        </w:rPr>
        <w:t> </w:t>
      </w:r>
      <w:r>
        <w:rPr/>
        <w:t>However,</w:t>
      </w:r>
      <w:r>
        <w:rPr>
          <w:spacing w:val="-3"/>
        </w:rPr>
        <w:t> </w:t>
      </w:r>
      <w:r>
        <w:rPr/>
        <w:t>such</w:t>
      </w:r>
      <w:r>
        <w:rPr>
          <w:spacing w:val="-3"/>
        </w:rPr>
        <w:t> </w:t>
      </w:r>
      <w:r>
        <w:rPr/>
        <w:t>provisions</w:t>
      </w:r>
      <w:r>
        <w:rPr>
          <w:spacing w:val="-3"/>
        </w:rPr>
        <w:t> </w:t>
      </w:r>
      <w:r>
        <w:rPr/>
        <w:t>could</w:t>
      </w:r>
      <w:r>
        <w:rPr>
          <w:spacing w:val="-3"/>
        </w:rPr>
        <w:t> </w:t>
      </w:r>
      <w:r>
        <w:rPr/>
        <w:t>discourage,</w:t>
      </w:r>
      <w:r>
        <w:rPr>
          <w:spacing w:val="-3"/>
        </w:rPr>
        <w:t> </w:t>
      </w:r>
      <w:r>
        <w:rPr/>
        <w:t>delay</w:t>
      </w:r>
      <w:r>
        <w:rPr>
          <w:spacing w:val="-3"/>
        </w:rPr>
        <w:t> </w:t>
      </w:r>
      <w:r>
        <w:rPr/>
        <w:t>or</w:t>
      </w:r>
      <w:r>
        <w:rPr>
          <w:spacing w:val="-3"/>
        </w:rPr>
        <w:t> </w:t>
      </w:r>
      <w:r>
        <w:rPr/>
        <w:t>prevent</w:t>
      </w:r>
      <w:r>
        <w:rPr>
          <w:spacing w:val="-3"/>
        </w:rPr>
        <w:t> </w:t>
      </w:r>
      <w:r>
        <w:rPr/>
        <w:t>an</w:t>
      </w:r>
      <w:r>
        <w:rPr>
          <w:spacing w:val="-3"/>
        </w:rPr>
        <w:t> </w:t>
      </w:r>
      <w:r>
        <w:rPr/>
        <w:t>unsolicited</w:t>
      </w:r>
      <w:r>
        <w:rPr>
          <w:spacing w:val="-3"/>
        </w:rPr>
        <w:t> </w:t>
      </w:r>
      <w:r>
        <w:rPr/>
        <w:t>merger,</w:t>
      </w:r>
      <w:r>
        <w:rPr>
          <w:spacing w:val="-3"/>
        </w:rPr>
        <w:t> </w:t>
      </w:r>
      <w:r>
        <w:rPr/>
        <w:t>acquisition</w:t>
      </w:r>
      <w:r>
        <w:rPr>
          <w:spacing w:val="-3"/>
        </w:rPr>
        <w:t> </w:t>
      </w:r>
      <w:r>
        <w:rPr/>
        <w:t>or</w:t>
      </w:r>
      <w:r>
        <w:rPr>
          <w:spacing w:val="-3"/>
        </w:rPr>
        <w:t> </w:t>
      </w:r>
      <w:r>
        <w:rPr/>
        <w:t>other</w:t>
      </w:r>
      <w:r>
        <w:rPr>
          <w:spacing w:val="-3"/>
        </w:rPr>
        <w:t> </w:t>
      </w:r>
      <w:r>
        <w:rPr/>
        <w:t>change</w:t>
      </w:r>
      <w:r>
        <w:rPr>
          <w:spacing w:val="-3"/>
        </w:rPr>
        <w:t> </w:t>
      </w:r>
      <w:r>
        <w:rPr/>
        <w:t>in</w:t>
      </w:r>
      <w:r>
        <w:rPr>
          <w:spacing w:val="-3"/>
        </w:rPr>
        <w:t> </w:t>
      </w:r>
      <w:r>
        <w:rPr/>
        <w:t>control</w:t>
      </w:r>
      <w:r>
        <w:rPr>
          <w:spacing w:val="-3"/>
        </w:rPr>
        <w:t> </w:t>
      </w:r>
      <w:r>
        <w:rPr/>
        <w:t>of</w:t>
      </w:r>
      <w:r>
        <w:rPr>
          <w:spacing w:val="-3"/>
        </w:rPr>
        <w:t> </w:t>
      </w:r>
      <w:r>
        <w:rPr/>
        <w:t>our company</w:t>
      </w:r>
      <w:r>
        <w:rPr>
          <w:spacing w:val="-6"/>
        </w:rPr>
        <w:t> </w:t>
      </w:r>
      <w:r>
        <w:rPr/>
        <w:t>that</w:t>
      </w:r>
      <w:r>
        <w:rPr>
          <w:spacing w:val="-6"/>
        </w:rPr>
        <w:t> </w:t>
      </w:r>
      <w:r>
        <w:rPr/>
        <w:t>some</w:t>
      </w:r>
      <w:r>
        <w:rPr>
          <w:spacing w:val="-6"/>
        </w:rPr>
        <w:t> </w:t>
      </w:r>
      <w:r>
        <w:rPr/>
        <w:t>shareholders</w:t>
      </w:r>
      <w:r>
        <w:rPr>
          <w:spacing w:val="-6"/>
        </w:rPr>
        <w:t> </w:t>
      </w:r>
      <w:r>
        <w:rPr/>
        <w:t>might</w:t>
      </w:r>
      <w:r>
        <w:rPr>
          <w:spacing w:val="-6"/>
        </w:rPr>
        <w:t> </w:t>
      </w:r>
      <w:r>
        <w:rPr/>
        <w:t>believe</w:t>
      </w:r>
      <w:r>
        <w:rPr>
          <w:spacing w:val="-6"/>
        </w:rPr>
        <w:t> </w:t>
      </w:r>
      <w:r>
        <w:rPr/>
        <w:t>to</w:t>
      </w:r>
      <w:r>
        <w:rPr>
          <w:spacing w:val="-6"/>
        </w:rPr>
        <w:t> </w:t>
      </w:r>
      <w:r>
        <w:rPr/>
        <w:t>be</w:t>
      </w:r>
      <w:r>
        <w:rPr>
          <w:spacing w:val="-6"/>
        </w:rPr>
        <w:t> </w:t>
      </w:r>
      <w:r>
        <w:rPr/>
        <w:t>in</w:t>
      </w:r>
      <w:r>
        <w:rPr>
          <w:spacing w:val="-6"/>
        </w:rPr>
        <w:t> </w:t>
      </w:r>
      <w:r>
        <w:rPr/>
        <w:t>their</w:t>
      </w:r>
      <w:r>
        <w:rPr>
          <w:spacing w:val="-6"/>
        </w:rPr>
        <w:t> </w:t>
      </w:r>
      <w:r>
        <w:rPr/>
        <w:t>best</w:t>
      </w:r>
      <w:r>
        <w:rPr>
          <w:spacing w:val="-6"/>
        </w:rPr>
        <w:t> </w:t>
      </w:r>
      <w:r>
        <w:rPr/>
        <w:t>interests</w:t>
      </w:r>
      <w:r>
        <w:rPr>
          <w:spacing w:val="-6"/>
        </w:rPr>
        <w:t> </w:t>
      </w:r>
      <w:r>
        <w:rPr/>
        <w:t>or</w:t>
      </w:r>
      <w:r>
        <w:rPr>
          <w:spacing w:val="-6"/>
        </w:rPr>
        <w:t> </w:t>
      </w:r>
      <w:r>
        <w:rPr/>
        <w:t>in</w:t>
      </w:r>
      <w:r>
        <w:rPr>
          <w:spacing w:val="-6"/>
        </w:rPr>
        <w:t> </w:t>
      </w:r>
      <w:r>
        <w:rPr/>
        <w:t>which</w:t>
      </w:r>
      <w:r>
        <w:rPr>
          <w:spacing w:val="-6"/>
        </w:rPr>
        <w:t> </w:t>
      </w:r>
      <w:r>
        <w:rPr/>
        <w:t>shareholders</w:t>
      </w:r>
      <w:r>
        <w:rPr>
          <w:spacing w:val="-6"/>
        </w:rPr>
        <w:t> </w:t>
      </w:r>
      <w:r>
        <w:rPr/>
        <w:t>might</w:t>
      </w:r>
      <w:r>
        <w:rPr>
          <w:spacing w:val="-6"/>
        </w:rPr>
        <w:t> </w:t>
      </w:r>
      <w:r>
        <w:rPr/>
        <w:t>receive</w:t>
      </w:r>
      <w:r>
        <w:rPr>
          <w:spacing w:val="-6"/>
        </w:rPr>
        <w:t> </w:t>
      </w:r>
      <w:r>
        <w:rPr/>
        <w:t>a</w:t>
      </w:r>
      <w:r>
        <w:rPr>
          <w:spacing w:val="-6"/>
        </w:rPr>
        <w:t> </w:t>
      </w:r>
      <w:r>
        <w:rPr/>
        <w:t>premium</w:t>
      </w:r>
      <w:r>
        <w:rPr>
          <w:spacing w:val="-6"/>
        </w:rPr>
        <w:t> </w:t>
      </w:r>
      <w:r>
        <w:rPr/>
        <w:t>for</w:t>
      </w:r>
      <w:r>
        <w:rPr>
          <w:spacing w:val="-6"/>
        </w:rPr>
        <w:t> </w:t>
      </w:r>
      <w:r>
        <w:rPr/>
        <w:t>their</w:t>
      </w:r>
      <w:r>
        <w:rPr>
          <w:spacing w:val="-6"/>
        </w:rPr>
        <w:t> </w:t>
      </w:r>
      <w:r>
        <w:rPr/>
        <w:t>common</w:t>
      </w:r>
      <w:r>
        <w:rPr>
          <w:spacing w:val="-6"/>
        </w:rPr>
        <w:t> </w:t>
      </w:r>
      <w:r>
        <w:rPr/>
        <w:t>stock</w:t>
      </w:r>
      <w:r>
        <w:rPr>
          <w:spacing w:val="-6"/>
        </w:rPr>
        <w:t> </w:t>
      </w:r>
      <w:r>
        <w:rPr/>
        <w:t>over</w:t>
      </w:r>
      <w:r>
        <w:rPr>
          <w:spacing w:val="-6"/>
        </w:rPr>
        <w:t> </w:t>
      </w:r>
      <w:r>
        <w:rPr/>
        <w:t>the</w:t>
      </w:r>
      <w:r>
        <w:rPr>
          <w:spacing w:val="-6"/>
        </w:rPr>
        <w:t> </w:t>
      </w:r>
      <w:r>
        <w:rPr/>
        <w:t>prevailing</w:t>
      </w:r>
      <w:r>
        <w:rPr>
          <w:spacing w:val="-6"/>
        </w:rPr>
        <w:t> </w:t>
      </w:r>
      <w:r>
        <w:rPr/>
        <w:t>market price. These provisions could also discourage proxy contests for control of the Company.</w:t>
      </w:r>
    </w:p>
    <w:p>
      <w:pPr>
        <w:pStyle w:val="BodyText"/>
        <w:spacing w:before="79"/>
      </w:pPr>
    </w:p>
    <w:p>
      <w:pPr>
        <w:spacing w:before="0"/>
        <w:ind w:left="131" w:right="0" w:firstLine="0"/>
        <w:jc w:val="left"/>
        <w:rPr>
          <w:b/>
          <w:sz w:val="15"/>
        </w:rPr>
      </w:pPr>
      <w:r>
        <w:rPr>
          <w:b/>
          <w:color w:val="E77721"/>
          <w:sz w:val="15"/>
        </w:rPr>
        <w:t>We</w:t>
      </w:r>
      <w:r>
        <w:rPr>
          <w:b/>
          <w:color w:val="E77721"/>
          <w:spacing w:val="-6"/>
          <w:sz w:val="15"/>
        </w:rPr>
        <w:t> </w:t>
      </w:r>
      <w:r>
        <w:rPr>
          <w:b/>
          <w:color w:val="E77721"/>
          <w:sz w:val="15"/>
        </w:rPr>
        <w:t>may</w:t>
      </w:r>
      <w:r>
        <w:rPr>
          <w:b/>
          <w:color w:val="E77721"/>
          <w:spacing w:val="-6"/>
          <w:sz w:val="15"/>
        </w:rPr>
        <w:t> </w:t>
      </w:r>
      <w:r>
        <w:rPr>
          <w:b/>
          <w:color w:val="E77721"/>
          <w:sz w:val="15"/>
        </w:rPr>
        <w:t>fail</w:t>
      </w:r>
      <w:r>
        <w:rPr>
          <w:b/>
          <w:color w:val="E77721"/>
          <w:spacing w:val="-5"/>
          <w:sz w:val="15"/>
        </w:rPr>
        <w:t> </w:t>
      </w:r>
      <w:r>
        <w:rPr>
          <w:b/>
          <w:color w:val="E77721"/>
          <w:sz w:val="15"/>
        </w:rPr>
        <w:t>to</w:t>
      </w:r>
      <w:r>
        <w:rPr>
          <w:b/>
          <w:color w:val="E77721"/>
          <w:spacing w:val="-6"/>
          <w:sz w:val="15"/>
        </w:rPr>
        <w:t> </w:t>
      </w:r>
      <w:r>
        <w:rPr>
          <w:b/>
          <w:color w:val="E77721"/>
          <w:sz w:val="15"/>
        </w:rPr>
        <w:t>meet</w:t>
      </w:r>
      <w:r>
        <w:rPr>
          <w:b/>
          <w:color w:val="E77721"/>
          <w:spacing w:val="-5"/>
          <w:sz w:val="15"/>
        </w:rPr>
        <w:t> </w:t>
      </w:r>
      <w:r>
        <w:rPr>
          <w:b/>
          <w:color w:val="E77721"/>
          <w:sz w:val="15"/>
        </w:rPr>
        <w:t>market</w:t>
      </w:r>
      <w:r>
        <w:rPr>
          <w:b/>
          <w:color w:val="E77721"/>
          <w:spacing w:val="-6"/>
          <w:sz w:val="15"/>
        </w:rPr>
        <w:t> </w:t>
      </w:r>
      <w:r>
        <w:rPr>
          <w:b/>
          <w:color w:val="E77721"/>
          <w:sz w:val="15"/>
        </w:rPr>
        <w:t>expectations,</w:t>
      </w:r>
      <w:r>
        <w:rPr>
          <w:b/>
          <w:color w:val="E77721"/>
          <w:spacing w:val="-5"/>
          <w:sz w:val="15"/>
        </w:rPr>
        <w:t> </w:t>
      </w:r>
      <w:r>
        <w:rPr>
          <w:b/>
          <w:color w:val="E77721"/>
          <w:sz w:val="15"/>
        </w:rPr>
        <w:t>which</w:t>
      </w:r>
      <w:r>
        <w:rPr>
          <w:b/>
          <w:color w:val="E77721"/>
          <w:spacing w:val="-6"/>
          <w:sz w:val="15"/>
        </w:rPr>
        <w:t> </w:t>
      </w:r>
      <w:r>
        <w:rPr>
          <w:b/>
          <w:color w:val="E77721"/>
          <w:sz w:val="15"/>
        </w:rPr>
        <w:t>could</w:t>
      </w:r>
      <w:r>
        <w:rPr>
          <w:b/>
          <w:color w:val="E77721"/>
          <w:spacing w:val="-6"/>
          <w:sz w:val="15"/>
        </w:rPr>
        <w:t> </w:t>
      </w:r>
      <w:r>
        <w:rPr>
          <w:b/>
          <w:color w:val="E77721"/>
          <w:sz w:val="15"/>
        </w:rPr>
        <w:t>cause</w:t>
      </w:r>
      <w:r>
        <w:rPr>
          <w:b/>
          <w:color w:val="E77721"/>
          <w:spacing w:val="-5"/>
          <w:sz w:val="15"/>
        </w:rPr>
        <w:t> </w:t>
      </w:r>
      <w:r>
        <w:rPr>
          <w:b/>
          <w:color w:val="E77721"/>
          <w:sz w:val="15"/>
        </w:rPr>
        <w:t>the</w:t>
      </w:r>
      <w:r>
        <w:rPr>
          <w:b/>
          <w:color w:val="E77721"/>
          <w:spacing w:val="-6"/>
          <w:sz w:val="15"/>
        </w:rPr>
        <w:t> </w:t>
      </w:r>
      <w:r>
        <w:rPr>
          <w:b/>
          <w:color w:val="E77721"/>
          <w:sz w:val="15"/>
        </w:rPr>
        <w:t>price</w:t>
      </w:r>
      <w:r>
        <w:rPr>
          <w:b/>
          <w:color w:val="E77721"/>
          <w:spacing w:val="-5"/>
          <w:sz w:val="15"/>
        </w:rPr>
        <w:t> </w:t>
      </w:r>
      <w:r>
        <w:rPr>
          <w:b/>
          <w:color w:val="E77721"/>
          <w:sz w:val="15"/>
        </w:rPr>
        <w:t>of</w:t>
      </w:r>
      <w:r>
        <w:rPr>
          <w:b/>
          <w:color w:val="E77721"/>
          <w:spacing w:val="-6"/>
          <w:sz w:val="15"/>
        </w:rPr>
        <w:t> </w:t>
      </w:r>
      <w:r>
        <w:rPr>
          <w:b/>
          <w:color w:val="E77721"/>
          <w:sz w:val="15"/>
        </w:rPr>
        <w:t>our</w:t>
      </w:r>
      <w:r>
        <w:rPr>
          <w:b/>
          <w:color w:val="E77721"/>
          <w:spacing w:val="-4"/>
          <w:sz w:val="15"/>
        </w:rPr>
        <w:t> </w:t>
      </w:r>
      <w:r>
        <w:rPr>
          <w:b/>
          <w:color w:val="E77721"/>
          <w:sz w:val="15"/>
        </w:rPr>
        <w:t>stock</w:t>
      </w:r>
      <w:r>
        <w:rPr>
          <w:b/>
          <w:color w:val="E77721"/>
          <w:spacing w:val="-5"/>
          <w:sz w:val="15"/>
        </w:rPr>
        <w:t> </w:t>
      </w:r>
      <w:r>
        <w:rPr>
          <w:b/>
          <w:color w:val="E77721"/>
          <w:sz w:val="15"/>
        </w:rPr>
        <w:t>to</w:t>
      </w:r>
      <w:r>
        <w:rPr>
          <w:b/>
          <w:color w:val="E77721"/>
          <w:spacing w:val="-6"/>
          <w:sz w:val="15"/>
        </w:rPr>
        <w:t> </w:t>
      </w:r>
      <w:r>
        <w:rPr>
          <w:b/>
          <w:color w:val="E77721"/>
          <w:spacing w:val="-2"/>
          <w:sz w:val="15"/>
        </w:rPr>
        <w:t>decline.</w:t>
      </w:r>
    </w:p>
    <w:p>
      <w:pPr>
        <w:pStyle w:val="BodyText"/>
        <w:spacing w:line="264" w:lineRule="auto" w:before="111"/>
        <w:ind w:left="131" w:right="118"/>
      </w:pPr>
      <w:r>
        <w:rPr/>
        <w:t>Our</w:t>
      </w:r>
      <w:r>
        <w:rPr>
          <w:spacing w:val="-2"/>
        </w:rPr>
        <w:t> </w:t>
      </w:r>
      <w:r>
        <w:rPr/>
        <w:t>Class</w:t>
      </w:r>
      <w:r>
        <w:rPr>
          <w:spacing w:val="-2"/>
        </w:rPr>
        <w:t> </w:t>
      </w:r>
      <w:r>
        <w:rPr/>
        <w:t>B</w:t>
      </w:r>
      <w:r>
        <w:rPr>
          <w:spacing w:val="-2"/>
        </w:rPr>
        <w:t> </w:t>
      </w:r>
      <w:r>
        <w:rPr/>
        <w:t>Common</w:t>
      </w:r>
      <w:r>
        <w:rPr>
          <w:spacing w:val="-2"/>
        </w:rPr>
        <w:t> </w:t>
      </w:r>
      <w:r>
        <w:rPr/>
        <w:t>Stock</w:t>
      </w:r>
      <w:r>
        <w:rPr>
          <w:spacing w:val="-2"/>
        </w:rPr>
        <w:t> </w:t>
      </w:r>
      <w:r>
        <w:rPr/>
        <w:t>is</w:t>
      </w:r>
      <w:r>
        <w:rPr>
          <w:spacing w:val="-2"/>
        </w:rPr>
        <w:t> </w:t>
      </w:r>
      <w:r>
        <w:rPr/>
        <w:t>traded</w:t>
      </w:r>
      <w:r>
        <w:rPr>
          <w:spacing w:val="-2"/>
        </w:rPr>
        <w:t> </w:t>
      </w:r>
      <w:r>
        <w:rPr/>
        <w:t>publicly,</w:t>
      </w:r>
      <w:r>
        <w:rPr>
          <w:spacing w:val="-2"/>
        </w:rPr>
        <w:t> </w:t>
      </w:r>
      <w:r>
        <w:rPr/>
        <w:t>and</w:t>
      </w:r>
      <w:r>
        <w:rPr>
          <w:spacing w:val="-2"/>
        </w:rPr>
        <w:t> </w:t>
      </w:r>
      <w:r>
        <w:rPr/>
        <w:t>at</w:t>
      </w:r>
      <w:r>
        <w:rPr>
          <w:spacing w:val="-2"/>
        </w:rPr>
        <w:t> </w:t>
      </w:r>
      <w:r>
        <w:rPr/>
        <w:t>any</w:t>
      </w:r>
      <w:r>
        <w:rPr>
          <w:spacing w:val="-2"/>
        </w:rPr>
        <w:t> </w:t>
      </w:r>
      <w:r>
        <w:rPr/>
        <w:t>given</w:t>
      </w:r>
      <w:r>
        <w:rPr>
          <w:spacing w:val="-2"/>
        </w:rPr>
        <w:t> </w:t>
      </w:r>
      <w:r>
        <w:rPr/>
        <w:t>time</w:t>
      </w:r>
      <w:r>
        <w:rPr>
          <w:spacing w:val="-2"/>
        </w:rPr>
        <w:t> </w:t>
      </w:r>
      <w:r>
        <w:rPr/>
        <w:t>various</w:t>
      </w:r>
      <w:r>
        <w:rPr>
          <w:spacing w:val="-2"/>
        </w:rPr>
        <w:t> </w:t>
      </w:r>
      <w:r>
        <w:rPr/>
        <w:t>securities</w:t>
      </w:r>
      <w:r>
        <w:rPr>
          <w:spacing w:val="-2"/>
        </w:rPr>
        <w:t> </w:t>
      </w:r>
      <w:r>
        <w:rPr/>
        <w:t>analysts</w:t>
      </w:r>
      <w:r>
        <w:rPr>
          <w:spacing w:val="-2"/>
        </w:rPr>
        <w:t> </w:t>
      </w:r>
      <w:r>
        <w:rPr/>
        <w:t>follow</w:t>
      </w:r>
      <w:r>
        <w:rPr>
          <w:spacing w:val="-2"/>
        </w:rPr>
        <w:t> </w:t>
      </w:r>
      <w:r>
        <w:rPr/>
        <w:t>our</w:t>
      </w:r>
      <w:r>
        <w:rPr>
          <w:spacing w:val="-2"/>
        </w:rPr>
        <w:t> </w:t>
      </w:r>
      <w:r>
        <w:rPr/>
        <w:t>financial</w:t>
      </w:r>
      <w:r>
        <w:rPr>
          <w:spacing w:val="-2"/>
        </w:rPr>
        <w:t> </w:t>
      </w:r>
      <w:r>
        <w:rPr/>
        <w:t>results</w:t>
      </w:r>
      <w:r>
        <w:rPr>
          <w:spacing w:val="-2"/>
        </w:rPr>
        <w:t> </w:t>
      </w:r>
      <w:r>
        <w:rPr/>
        <w:t>and</w:t>
      </w:r>
      <w:r>
        <w:rPr>
          <w:spacing w:val="-2"/>
        </w:rPr>
        <w:t> </w:t>
      </w:r>
      <w:r>
        <w:rPr/>
        <w:t>issue</w:t>
      </w:r>
      <w:r>
        <w:rPr>
          <w:spacing w:val="-2"/>
        </w:rPr>
        <w:t> </w:t>
      </w:r>
      <w:r>
        <w:rPr/>
        <w:t>reports</w:t>
      </w:r>
      <w:r>
        <w:rPr>
          <w:spacing w:val="-2"/>
        </w:rPr>
        <w:t> </w:t>
      </w:r>
      <w:r>
        <w:rPr/>
        <w:t>on</w:t>
      </w:r>
      <w:r>
        <w:rPr>
          <w:spacing w:val="-2"/>
        </w:rPr>
        <w:t> </w:t>
      </w:r>
      <w:r>
        <w:rPr/>
        <w:t>us.</w:t>
      </w:r>
      <w:r>
        <w:rPr>
          <w:spacing w:val="-2"/>
        </w:rPr>
        <w:t> </w:t>
      </w:r>
      <w:r>
        <w:rPr/>
        <w:t>These</w:t>
      </w:r>
      <w:r>
        <w:rPr>
          <w:spacing w:val="-2"/>
        </w:rPr>
        <w:t> </w:t>
      </w:r>
      <w:r>
        <w:rPr/>
        <w:t>reports</w:t>
      </w:r>
      <w:r>
        <w:rPr>
          <w:spacing w:val="-2"/>
        </w:rPr>
        <w:t> </w:t>
      </w:r>
      <w:r>
        <w:rPr/>
        <w:t>include information</w:t>
      </w:r>
      <w:r>
        <w:rPr>
          <w:spacing w:val="-3"/>
        </w:rPr>
        <w:t> </w:t>
      </w:r>
      <w:r>
        <w:rPr/>
        <w:t>about</w:t>
      </w:r>
      <w:r>
        <w:rPr>
          <w:spacing w:val="-3"/>
        </w:rPr>
        <w:t> </w:t>
      </w:r>
      <w:r>
        <w:rPr/>
        <w:t>our</w:t>
      </w:r>
      <w:r>
        <w:rPr>
          <w:spacing w:val="-3"/>
        </w:rPr>
        <w:t> </w:t>
      </w:r>
      <w:r>
        <w:rPr/>
        <w:t>historical</w:t>
      </w:r>
      <w:r>
        <w:rPr>
          <w:spacing w:val="-3"/>
        </w:rPr>
        <w:t> </w:t>
      </w:r>
      <w:r>
        <w:rPr/>
        <w:t>financial</w:t>
      </w:r>
      <w:r>
        <w:rPr>
          <w:spacing w:val="-3"/>
        </w:rPr>
        <w:t> </w:t>
      </w:r>
      <w:r>
        <w:rPr/>
        <w:t>results</w:t>
      </w:r>
      <w:r>
        <w:rPr>
          <w:spacing w:val="-3"/>
        </w:rPr>
        <w:t> </w:t>
      </w:r>
      <w:r>
        <w:rPr/>
        <w:t>as</w:t>
      </w:r>
      <w:r>
        <w:rPr>
          <w:spacing w:val="-3"/>
        </w:rPr>
        <w:t> </w:t>
      </w:r>
      <w:r>
        <w:rPr/>
        <w:t>well</w:t>
      </w:r>
      <w:r>
        <w:rPr>
          <w:spacing w:val="-3"/>
        </w:rPr>
        <w:t> </w:t>
      </w:r>
      <w:r>
        <w:rPr/>
        <w:t>as</w:t>
      </w:r>
      <w:r>
        <w:rPr>
          <w:spacing w:val="-3"/>
        </w:rPr>
        <w:t> </w:t>
      </w:r>
      <w:r>
        <w:rPr/>
        <w:t>analysts'</w:t>
      </w:r>
      <w:r>
        <w:rPr>
          <w:spacing w:val="-3"/>
        </w:rPr>
        <w:t> </w:t>
      </w:r>
      <w:r>
        <w:rPr/>
        <w:t>opinions</w:t>
      </w:r>
      <w:r>
        <w:rPr>
          <w:spacing w:val="-3"/>
        </w:rPr>
        <w:t> </w:t>
      </w:r>
      <w:r>
        <w:rPr/>
        <w:t>of</w:t>
      </w:r>
      <w:r>
        <w:rPr>
          <w:spacing w:val="-3"/>
        </w:rPr>
        <w:t> </w:t>
      </w:r>
      <w:r>
        <w:rPr/>
        <w:t>our</w:t>
      </w:r>
      <w:r>
        <w:rPr>
          <w:spacing w:val="-3"/>
        </w:rPr>
        <w:t> </w:t>
      </w:r>
      <w:r>
        <w:rPr/>
        <w:t>future</w:t>
      </w:r>
      <w:r>
        <w:rPr>
          <w:spacing w:val="-3"/>
        </w:rPr>
        <w:t> </w:t>
      </w:r>
      <w:r>
        <w:rPr/>
        <w:t>performance,</w:t>
      </w:r>
      <w:r>
        <w:rPr>
          <w:spacing w:val="-3"/>
        </w:rPr>
        <w:t> </w:t>
      </w:r>
      <w:r>
        <w:rPr/>
        <w:t>which</w:t>
      </w:r>
      <w:r>
        <w:rPr>
          <w:spacing w:val="-3"/>
        </w:rPr>
        <w:t> </w:t>
      </w:r>
      <w:r>
        <w:rPr/>
        <w:t>may,</w:t>
      </w:r>
      <w:r>
        <w:rPr>
          <w:spacing w:val="-3"/>
        </w:rPr>
        <w:t> </w:t>
      </w:r>
      <w:r>
        <w:rPr/>
        <w:t>in</w:t>
      </w:r>
      <w:r>
        <w:rPr>
          <w:spacing w:val="-3"/>
        </w:rPr>
        <w:t> </w:t>
      </w:r>
      <w:r>
        <w:rPr/>
        <w:t>part,</w:t>
      </w:r>
      <w:r>
        <w:rPr>
          <w:spacing w:val="-3"/>
        </w:rPr>
        <w:t> </w:t>
      </w:r>
      <w:r>
        <w:rPr/>
        <w:t>be</w:t>
      </w:r>
      <w:r>
        <w:rPr>
          <w:spacing w:val="-3"/>
        </w:rPr>
        <w:t> </w:t>
      </w:r>
      <w:r>
        <w:rPr/>
        <w:t>based</w:t>
      </w:r>
      <w:r>
        <w:rPr>
          <w:spacing w:val="-3"/>
        </w:rPr>
        <w:t> </w:t>
      </w:r>
      <w:r>
        <w:rPr/>
        <w:t>upon</w:t>
      </w:r>
      <w:r>
        <w:rPr>
          <w:spacing w:val="-3"/>
        </w:rPr>
        <w:t> </w:t>
      </w:r>
      <w:r>
        <w:rPr/>
        <w:t>any</w:t>
      </w:r>
      <w:r>
        <w:rPr>
          <w:spacing w:val="-3"/>
        </w:rPr>
        <w:t> </w:t>
      </w:r>
      <w:r>
        <w:rPr/>
        <w:t>guidance</w:t>
      </w:r>
      <w:r>
        <w:rPr>
          <w:spacing w:val="-3"/>
        </w:rPr>
        <w:t> </w:t>
      </w:r>
      <w:r>
        <w:rPr/>
        <w:t>we</w:t>
      </w:r>
      <w:r>
        <w:rPr>
          <w:spacing w:val="-3"/>
        </w:rPr>
        <w:t> </w:t>
      </w:r>
      <w:r>
        <w:rPr/>
        <w:t>have</w:t>
      </w:r>
      <w:r>
        <w:rPr>
          <w:spacing w:val="-3"/>
        </w:rPr>
        <w:t> </w:t>
      </w:r>
      <w:r>
        <w:rPr/>
        <w:t>provided. Analysts'</w:t>
      </w:r>
      <w:r>
        <w:rPr>
          <w:spacing w:val="-1"/>
        </w:rPr>
        <w:t> </w:t>
      </w:r>
      <w:r>
        <w:rPr/>
        <w:t>estimates</w:t>
      </w:r>
      <w:r>
        <w:rPr>
          <w:spacing w:val="-1"/>
        </w:rPr>
        <w:t> </w:t>
      </w:r>
      <w:r>
        <w:rPr/>
        <w:t>are</w:t>
      </w:r>
      <w:r>
        <w:rPr>
          <w:spacing w:val="-1"/>
        </w:rPr>
        <w:t> </w:t>
      </w:r>
      <w:r>
        <w:rPr/>
        <w:t>often</w:t>
      </w:r>
      <w:r>
        <w:rPr>
          <w:spacing w:val="-1"/>
        </w:rPr>
        <w:t> </w:t>
      </w:r>
      <w:r>
        <w:rPr/>
        <w:t>different</w:t>
      </w:r>
      <w:r>
        <w:rPr>
          <w:spacing w:val="-1"/>
        </w:rPr>
        <w:t> </w:t>
      </w:r>
      <w:r>
        <w:rPr/>
        <w:t>from</w:t>
      </w:r>
      <w:r>
        <w:rPr>
          <w:spacing w:val="-1"/>
        </w:rPr>
        <w:t> </w:t>
      </w:r>
      <w:r>
        <w:rPr/>
        <w:t>our</w:t>
      </w:r>
      <w:r>
        <w:rPr>
          <w:spacing w:val="-1"/>
        </w:rPr>
        <w:t> </w:t>
      </w:r>
      <w:r>
        <w:rPr/>
        <w:t>estimates</w:t>
      </w:r>
      <w:r>
        <w:rPr>
          <w:spacing w:val="-1"/>
        </w:rPr>
        <w:t> </w:t>
      </w:r>
      <w:r>
        <w:rPr/>
        <w:t>or</w:t>
      </w:r>
      <w:r>
        <w:rPr>
          <w:spacing w:val="-1"/>
        </w:rPr>
        <w:t> </w:t>
      </w:r>
      <w:r>
        <w:rPr/>
        <w:t>expectations.</w:t>
      </w:r>
      <w:r>
        <w:rPr>
          <w:spacing w:val="-1"/>
        </w:rPr>
        <w:t> </w:t>
      </w:r>
      <w:r>
        <w:rPr/>
        <w:t>If</w:t>
      </w:r>
      <w:r>
        <w:rPr>
          <w:spacing w:val="-1"/>
        </w:rPr>
        <w:t> </w:t>
      </w:r>
      <w:r>
        <w:rPr/>
        <w:t>our</w:t>
      </w:r>
      <w:r>
        <w:rPr>
          <w:spacing w:val="-1"/>
        </w:rPr>
        <w:t> </w:t>
      </w:r>
      <w:r>
        <w:rPr/>
        <w:t>operating</w:t>
      </w:r>
      <w:r>
        <w:rPr>
          <w:spacing w:val="-1"/>
        </w:rPr>
        <w:t> </w:t>
      </w:r>
      <w:r>
        <w:rPr/>
        <w:t>results</w:t>
      </w:r>
      <w:r>
        <w:rPr>
          <w:spacing w:val="-1"/>
        </w:rPr>
        <w:t> </w:t>
      </w:r>
      <w:r>
        <w:rPr/>
        <w:t>are</w:t>
      </w:r>
      <w:r>
        <w:rPr>
          <w:spacing w:val="-1"/>
        </w:rPr>
        <w:t> </w:t>
      </w:r>
      <w:r>
        <w:rPr/>
        <w:t>below</w:t>
      </w:r>
      <w:r>
        <w:rPr>
          <w:spacing w:val="-1"/>
        </w:rPr>
        <w:t> </w:t>
      </w:r>
      <w:r>
        <w:rPr/>
        <w:t>the</w:t>
      </w:r>
      <w:r>
        <w:rPr>
          <w:spacing w:val="-1"/>
        </w:rPr>
        <w:t> </w:t>
      </w:r>
      <w:r>
        <w:rPr/>
        <w:t>estimates</w:t>
      </w:r>
      <w:r>
        <w:rPr>
          <w:spacing w:val="-1"/>
        </w:rPr>
        <w:t> </w:t>
      </w:r>
      <w:r>
        <w:rPr/>
        <w:t>or</w:t>
      </w:r>
      <w:r>
        <w:rPr>
          <w:spacing w:val="-1"/>
        </w:rPr>
        <w:t> </w:t>
      </w:r>
      <w:r>
        <w:rPr/>
        <w:t>expectations</w:t>
      </w:r>
      <w:r>
        <w:rPr>
          <w:spacing w:val="-1"/>
        </w:rPr>
        <w:t> </w:t>
      </w:r>
      <w:r>
        <w:rPr/>
        <w:t>of</w:t>
      </w:r>
      <w:r>
        <w:rPr>
          <w:spacing w:val="-1"/>
        </w:rPr>
        <w:t> </w:t>
      </w:r>
      <w:r>
        <w:rPr/>
        <w:t>public</w:t>
      </w:r>
      <w:r>
        <w:rPr>
          <w:spacing w:val="-1"/>
        </w:rPr>
        <w:t> </w:t>
      </w:r>
      <w:r>
        <w:rPr/>
        <w:t>market</w:t>
      </w:r>
      <w:r>
        <w:rPr>
          <w:spacing w:val="-1"/>
        </w:rPr>
        <w:t> </w:t>
      </w:r>
      <w:r>
        <w:rPr/>
        <w:t>analysts</w:t>
      </w:r>
      <w:r>
        <w:rPr>
          <w:spacing w:val="-1"/>
        </w:rPr>
        <w:t> </w:t>
      </w:r>
      <w:r>
        <w:rPr/>
        <w:t>and investors,</w:t>
      </w:r>
      <w:r>
        <w:rPr>
          <w:spacing w:val="-6"/>
        </w:rPr>
        <w:t> </w:t>
      </w:r>
      <w:r>
        <w:rPr/>
        <w:t>our</w:t>
      </w:r>
      <w:r>
        <w:rPr>
          <w:spacing w:val="-6"/>
        </w:rPr>
        <w:t> </w:t>
      </w:r>
      <w:r>
        <w:rPr/>
        <w:t>stock</w:t>
      </w:r>
      <w:r>
        <w:rPr>
          <w:spacing w:val="-6"/>
        </w:rPr>
        <w:t> </w:t>
      </w:r>
      <w:r>
        <w:rPr/>
        <w:t>price</w:t>
      </w:r>
      <w:r>
        <w:rPr>
          <w:spacing w:val="-6"/>
        </w:rPr>
        <w:t> </w:t>
      </w:r>
      <w:r>
        <w:rPr/>
        <w:t>could</w:t>
      </w:r>
      <w:r>
        <w:rPr>
          <w:spacing w:val="-6"/>
        </w:rPr>
        <w:t> </w:t>
      </w:r>
      <w:r>
        <w:rPr/>
        <w:t>decline.</w:t>
      </w:r>
      <w:r>
        <w:rPr>
          <w:spacing w:val="-6"/>
        </w:rPr>
        <w:t> </w:t>
      </w:r>
      <w:r>
        <w:rPr/>
        <w:t>In</w:t>
      </w:r>
      <w:r>
        <w:rPr>
          <w:spacing w:val="-6"/>
        </w:rPr>
        <w:t> </w:t>
      </w:r>
      <w:r>
        <w:rPr/>
        <w:t>the</w:t>
      </w:r>
      <w:r>
        <w:rPr>
          <w:spacing w:val="-6"/>
        </w:rPr>
        <w:t> </w:t>
      </w:r>
      <w:r>
        <w:rPr/>
        <w:t>past,</w:t>
      </w:r>
      <w:r>
        <w:rPr>
          <w:spacing w:val="-6"/>
        </w:rPr>
        <w:t> </w:t>
      </w:r>
      <w:r>
        <w:rPr/>
        <w:t>securities</w:t>
      </w:r>
      <w:r>
        <w:rPr>
          <w:spacing w:val="-6"/>
        </w:rPr>
        <w:t> </w:t>
      </w:r>
      <w:r>
        <w:rPr/>
        <w:t>class</w:t>
      </w:r>
      <w:r>
        <w:rPr>
          <w:spacing w:val="-6"/>
        </w:rPr>
        <w:t> </w:t>
      </w:r>
      <w:r>
        <w:rPr/>
        <w:t>action</w:t>
      </w:r>
      <w:r>
        <w:rPr>
          <w:spacing w:val="-6"/>
        </w:rPr>
        <w:t> </w:t>
      </w:r>
      <w:r>
        <w:rPr/>
        <w:t>litigation</w:t>
      </w:r>
      <w:r>
        <w:rPr>
          <w:spacing w:val="-6"/>
        </w:rPr>
        <w:t> </w:t>
      </w:r>
      <w:r>
        <w:rPr/>
        <w:t>has</w:t>
      </w:r>
      <w:r>
        <w:rPr>
          <w:spacing w:val="-6"/>
        </w:rPr>
        <w:t> </w:t>
      </w:r>
      <w:r>
        <w:rPr/>
        <w:t>been</w:t>
      </w:r>
      <w:r>
        <w:rPr>
          <w:spacing w:val="-6"/>
        </w:rPr>
        <w:t> </w:t>
      </w:r>
      <w:r>
        <w:rPr/>
        <w:t>brought</w:t>
      </w:r>
      <w:r>
        <w:rPr>
          <w:spacing w:val="-6"/>
        </w:rPr>
        <w:t> </w:t>
      </w:r>
      <w:r>
        <w:rPr/>
        <w:t>against</w:t>
      </w:r>
      <w:r>
        <w:rPr>
          <w:spacing w:val="-6"/>
        </w:rPr>
        <w:t> </w:t>
      </w:r>
      <w:r>
        <w:rPr/>
        <w:t>NIKE</w:t>
      </w:r>
      <w:r>
        <w:rPr>
          <w:spacing w:val="-6"/>
        </w:rPr>
        <w:t> </w:t>
      </w:r>
      <w:r>
        <w:rPr/>
        <w:t>and</w:t>
      </w:r>
      <w:r>
        <w:rPr>
          <w:spacing w:val="-6"/>
        </w:rPr>
        <w:t> </w:t>
      </w:r>
      <w:r>
        <w:rPr/>
        <w:t>other</w:t>
      </w:r>
      <w:r>
        <w:rPr>
          <w:spacing w:val="-6"/>
        </w:rPr>
        <w:t> </w:t>
      </w:r>
      <w:r>
        <w:rPr/>
        <w:t>companies</w:t>
      </w:r>
      <w:r>
        <w:rPr>
          <w:spacing w:val="-6"/>
        </w:rPr>
        <w:t> </w:t>
      </w:r>
      <w:r>
        <w:rPr/>
        <w:t>following</w:t>
      </w:r>
      <w:r>
        <w:rPr>
          <w:spacing w:val="-6"/>
        </w:rPr>
        <w:t> </w:t>
      </w:r>
      <w:r>
        <w:rPr/>
        <w:t>a</w:t>
      </w:r>
      <w:r>
        <w:rPr>
          <w:spacing w:val="-6"/>
        </w:rPr>
        <w:t> </w:t>
      </w:r>
      <w:r>
        <w:rPr/>
        <w:t>decline</w:t>
      </w:r>
      <w:r>
        <w:rPr>
          <w:spacing w:val="-6"/>
        </w:rPr>
        <w:t> </w:t>
      </w:r>
      <w:r>
        <w:rPr/>
        <w:t>in</w:t>
      </w:r>
      <w:r>
        <w:rPr>
          <w:spacing w:val="-6"/>
        </w:rPr>
        <w:t> </w:t>
      </w:r>
      <w:r>
        <w:rPr/>
        <w:t>the</w:t>
      </w:r>
      <w:r>
        <w:rPr>
          <w:spacing w:val="-6"/>
        </w:rPr>
        <w:t> </w:t>
      </w:r>
      <w:r>
        <w:rPr/>
        <w:t>market</w:t>
      </w:r>
      <w:r>
        <w:rPr>
          <w:spacing w:val="-6"/>
        </w:rPr>
        <w:t> </w:t>
      </w:r>
      <w:r>
        <w:rPr/>
        <w:t>price of</w:t>
      </w:r>
      <w:r>
        <w:rPr>
          <w:spacing w:val="-3"/>
        </w:rPr>
        <w:t> </w:t>
      </w:r>
      <w:r>
        <w:rPr/>
        <w:t>their</w:t>
      </w:r>
      <w:r>
        <w:rPr>
          <w:spacing w:val="-3"/>
        </w:rPr>
        <w:t> </w:t>
      </w:r>
      <w:r>
        <w:rPr/>
        <w:t>securities.</w:t>
      </w:r>
      <w:r>
        <w:rPr>
          <w:spacing w:val="-3"/>
        </w:rPr>
        <w:t> </w:t>
      </w:r>
      <w:r>
        <w:rPr/>
        <w:t>If</w:t>
      </w:r>
      <w:r>
        <w:rPr>
          <w:spacing w:val="-3"/>
        </w:rPr>
        <w:t> </w:t>
      </w:r>
      <w:r>
        <w:rPr/>
        <w:t>our</w:t>
      </w:r>
      <w:r>
        <w:rPr>
          <w:spacing w:val="-3"/>
        </w:rPr>
        <w:t> </w:t>
      </w:r>
      <w:r>
        <w:rPr/>
        <w:t>stock</w:t>
      </w:r>
      <w:r>
        <w:rPr>
          <w:spacing w:val="-3"/>
        </w:rPr>
        <w:t> </w:t>
      </w:r>
      <w:r>
        <w:rPr/>
        <w:t>price</w:t>
      </w:r>
      <w:r>
        <w:rPr>
          <w:spacing w:val="-3"/>
        </w:rPr>
        <w:t> </w:t>
      </w:r>
      <w:r>
        <w:rPr/>
        <w:t>is</w:t>
      </w:r>
      <w:r>
        <w:rPr>
          <w:spacing w:val="-3"/>
        </w:rPr>
        <w:t> </w:t>
      </w:r>
      <w:r>
        <w:rPr/>
        <w:t>volatile</w:t>
      </w:r>
      <w:r>
        <w:rPr>
          <w:spacing w:val="-3"/>
        </w:rPr>
        <w:t> </w:t>
      </w:r>
      <w:r>
        <w:rPr/>
        <w:t>for</w:t>
      </w:r>
      <w:r>
        <w:rPr>
          <w:spacing w:val="-3"/>
        </w:rPr>
        <w:t> </w:t>
      </w:r>
      <w:r>
        <w:rPr/>
        <w:t>any</w:t>
      </w:r>
      <w:r>
        <w:rPr>
          <w:spacing w:val="-3"/>
        </w:rPr>
        <w:t> </w:t>
      </w:r>
      <w:r>
        <w:rPr/>
        <w:t>reason,</w:t>
      </w:r>
      <w:r>
        <w:rPr>
          <w:spacing w:val="-3"/>
        </w:rPr>
        <w:t> </w:t>
      </w:r>
      <w:r>
        <w:rPr/>
        <w:t>we</w:t>
      </w:r>
      <w:r>
        <w:rPr>
          <w:spacing w:val="-3"/>
        </w:rPr>
        <w:t> </w:t>
      </w:r>
      <w:r>
        <w:rPr/>
        <w:t>may</w:t>
      </w:r>
      <w:r>
        <w:rPr>
          <w:spacing w:val="-3"/>
        </w:rPr>
        <w:t> </w:t>
      </w:r>
      <w:r>
        <w:rPr/>
        <w:t>become</w:t>
      </w:r>
      <w:r>
        <w:rPr>
          <w:spacing w:val="-3"/>
        </w:rPr>
        <w:t> </w:t>
      </w:r>
      <w:r>
        <w:rPr/>
        <w:t>involved</w:t>
      </w:r>
      <w:r>
        <w:rPr>
          <w:spacing w:val="-3"/>
        </w:rPr>
        <w:t> </w:t>
      </w:r>
      <w:r>
        <w:rPr/>
        <w:t>in</w:t>
      </w:r>
      <w:r>
        <w:rPr>
          <w:spacing w:val="-3"/>
        </w:rPr>
        <w:t> </w:t>
      </w:r>
      <w:r>
        <w:rPr/>
        <w:t>this</w:t>
      </w:r>
      <w:r>
        <w:rPr>
          <w:spacing w:val="-3"/>
        </w:rPr>
        <w:t> </w:t>
      </w:r>
      <w:r>
        <w:rPr/>
        <w:t>type</w:t>
      </w:r>
      <w:r>
        <w:rPr>
          <w:spacing w:val="-3"/>
        </w:rPr>
        <w:t> </w:t>
      </w:r>
      <w:r>
        <w:rPr/>
        <w:t>of</w:t>
      </w:r>
      <w:r>
        <w:rPr>
          <w:spacing w:val="-3"/>
        </w:rPr>
        <w:t> </w:t>
      </w:r>
      <w:r>
        <w:rPr/>
        <w:t>litigation</w:t>
      </w:r>
      <w:r>
        <w:rPr>
          <w:spacing w:val="-3"/>
        </w:rPr>
        <w:t> </w:t>
      </w:r>
      <w:r>
        <w:rPr/>
        <w:t>in</w:t>
      </w:r>
      <w:r>
        <w:rPr>
          <w:spacing w:val="-3"/>
        </w:rPr>
        <w:t> </w:t>
      </w:r>
      <w:r>
        <w:rPr/>
        <w:t>the</w:t>
      </w:r>
      <w:r>
        <w:rPr>
          <w:spacing w:val="-1"/>
        </w:rPr>
        <w:t> </w:t>
      </w:r>
      <w:r>
        <w:rPr/>
        <w:t>future.</w:t>
      </w:r>
      <w:r>
        <w:rPr>
          <w:spacing w:val="-3"/>
        </w:rPr>
        <w:t> </w:t>
      </w:r>
      <w:r>
        <w:rPr/>
        <w:t>Any</w:t>
      </w:r>
      <w:r>
        <w:rPr>
          <w:spacing w:val="-3"/>
        </w:rPr>
        <w:t> </w:t>
      </w:r>
      <w:r>
        <w:rPr/>
        <w:t>litigation</w:t>
      </w:r>
      <w:r>
        <w:rPr>
          <w:spacing w:val="-3"/>
        </w:rPr>
        <w:t> </w:t>
      </w:r>
      <w:r>
        <w:rPr/>
        <w:t>could</w:t>
      </w:r>
      <w:r>
        <w:rPr>
          <w:spacing w:val="-3"/>
        </w:rPr>
        <w:t> </w:t>
      </w:r>
      <w:r>
        <w:rPr/>
        <w:t>result</w:t>
      </w:r>
      <w:r>
        <w:rPr>
          <w:spacing w:val="-3"/>
        </w:rPr>
        <w:t> </w:t>
      </w:r>
      <w:r>
        <w:rPr/>
        <w:t>in</w:t>
      </w:r>
      <w:r>
        <w:rPr>
          <w:spacing w:val="-3"/>
        </w:rPr>
        <w:t> </w:t>
      </w:r>
      <w:r>
        <w:rPr/>
        <w:t>reputational</w:t>
      </w:r>
      <w:r>
        <w:rPr>
          <w:spacing w:val="-3"/>
        </w:rPr>
        <w:t> </w:t>
      </w:r>
      <w:r>
        <w:rPr/>
        <w:t>damage, substantial costs and a diversion of management's attention and resources needed to successfully run our business.</w:t>
      </w:r>
    </w:p>
    <w:p>
      <w:pPr>
        <w:pStyle w:val="BodyText"/>
      </w:pPr>
    </w:p>
    <w:p>
      <w:pPr>
        <w:pStyle w:val="BodyText"/>
        <w:spacing w:before="110"/>
      </w:pPr>
    </w:p>
    <w:p>
      <w:pPr>
        <w:spacing w:before="0"/>
        <w:ind w:left="131" w:right="0" w:firstLine="0"/>
        <w:jc w:val="left"/>
        <w:rPr>
          <w:sz w:val="15"/>
        </w:rPr>
      </w:pPr>
      <w:r>
        <w:rPr>
          <w:color w:val="E77721"/>
          <w:sz w:val="15"/>
        </w:rPr>
        <w:t>18</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04736">
                <wp:simplePos x="0" y="0"/>
                <wp:positionH relativeFrom="page">
                  <wp:posOffset>222884</wp:posOffset>
                </wp:positionH>
                <wp:positionV relativeFrom="paragraph">
                  <wp:posOffset>228620</wp:posOffset>
                </wp:positionV>
                <wp:extent cx="7312659" cy="17145"/>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7312659" cy="17145"/>
                          <a:chExt cx="7312659" cy="17145"/>
                        </a:xfrm>
                      </wpg:grpSpPr>
                      <wps:wsp>
                        <wps:cNvPr id="134" name="Graphic 13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35" name="Graphic 13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6" name="Graphic 13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37" name="Graphic 13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1612pt;width:575.8pt;height:1.35pt;mso-position-horizontal-relative:page;mso-position-vertical-relative:paragraph;z-index:-15711744;mso-wrap-distance-left:0;mso-wrap-distance-right:0" id="docshapegroup132" coordorigin="351,360" coordsize="11516,27">
                <v:shape style="position:absolute;left:351;top:360;width:11516;height:14" id="docshape133" coordorigin="351,360" coordsize="11516,14" path="m11853,374l364,374,351,360,11867,360,11853,374xe" filled="true" fillcolor="#9a9a9a" stroked="false">
                  <v:path arrowok="t"/>
                  <v:fill type="solid"/>
                </v:shape>
                <v:shape style="position:absolute;left:351;top:373;width:11516;height:14" id="docshape134" coordorigin="351,374" coordsize="11516,14" path="m11867,387l351,387,364,374,11853,374,11867,387xe" filled="true" fillcolor="#ededed" stroked="false">
                  <v:path arrowok="t"/>
                  <v:fill type="solid"/>
                </v:shape>
                <v:shape style="position:absolute;left:351;top:360;width:14;height:27" id="docshape135" coordorigin="351,360" coordsize="14,27" path="m351,387l351,360,364,374,351,387xe" filled="true" fillcolor="#9a9a9a" stroked="false">
                  <v:path arrowok="t"/>
                  <v:fill type="solid"/>
                </v:shape>
                <v:shape style="position:absolute;left:11853;top:360;width:14;height:27" id="docshape136"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193"/>
        <w:rPr>
          <w:sz w:val="39"/>
        </w:rPr>
      </w:pPr>
    </w:p>
    <w:p>
      <w:pPr>
        <w:pStyle w:val="Heading2"/>
      </w:pPr>
      <w:bookmarkStart w:name="_bookmark17" w:id="18"/>
      <w:bookmarkEnd w:id="18"/>
      <w:r>
        <w:rPr/>
      </w:r>
      <w:r>
        <w:rPr/>
        <w:t>ITEM</w:t>
      </w:r>
      <w:r>
        <w:rPr>
          <w:spacing w:val="-3"/>
        </w:rPr>
        <w:t> </w:t>
      </w:r>
      <w:r>
        <w:rPr/>
        <w:t>1B.</w:t>
      </w:r>
      <w:r>
        <w:rPr>
          <w:spacing w:val="-2"/>
        </w:rPr>
        <w:t> </w:t>
      </w:r>
      <w:r>
        <w:rPr/>
        <w:t>UNRESOLVED</w:t>
      </w:r>
      <w:r>
        <w:rPr>
          <w:spacing w:val="-2"/>
        </w:rPr>
        <w:t> </w:t>
      </w:r>
      <w:r>
        <w:rPr/>
        <w:t>STAFF</w:t>
      </w:r>
      <w:r>
        <w:rPr>
          <w:spacing w:val="-2"/>
        </w:rPr>
        <w:t> COMMENTS</w:t>
      </w:r>
    </w:p>
    <w:p>
      <w:pPr>
        <w:pStyle w:val="BodyText"/>
        <w:spacing w:before="358"/>
        <w:ind w:left="131"/>
      </w:pPr>
      <w:r>
        <w:rPr>
          <w:spacing w:val="-2"/>
        </w:rPr>
        <w:t>None.</w:t>
      </w:r>
    </w:p>
    <w:p>
      <w:pPr>
        <w:pStyle w:val="BodyText"/>
      </w:pPr>
    </w:p>
    <w:p>
      <w:pPr>
        <w:pStyle w:val="BodyText"/>
        <w:spacing w:before="67"/>
      </w:pPr>
    </w:p>
    <w:p>
      <w:pPr>
        <w:pStyle w:val="Heading2"/>
      </w:pPr>
      <w:bookmarkStart w:name="_bookmark18" w:id="19"/>
      <w:bookmarkEnd w:id="19"/>
      <w:r>
        <w:rPr/>
      </w:r>
      <w:r>
        <w:rPr/>
        <w:t>ITEM 2. </w:t>
      </w:r>
      <w:r>
        <w:rPr>
          <w:spacing w:val="-2"/>
        </w:rPr>
        <w:t>PROPERTIES</w:t>
      </w:r>
    </w:p>
    <w:p>
      <w:pPr>
        <w:pStyle w:val="BodyText"/>
        <w:spacing w:before="249"/>
        <w:ind w:left="131"/>
      </w:pPr>
      <w:r>
        <w:rPr/>
        <w:t>The</w:t>
      </w:r>
      <w:r>
        <w:rPr>
          <w:spacing w:val="-7"/>
        </w:rPr>
        <w:t> </w:t>
      </w:r>
      <w:r>
        <w:rPr/>
        <w:t>following</w:t>
      </w:r>
      <w:r>
        <w:rPr>
          <w:spacing w:val="-7"/>
        </w:rPr>
        <w:t> </w:t>
      </w:r>
      <w:r>
        <w:rPr/>
        <w:t>is</w:t>
      </w:r>
      <w:r>
        <w:rPr>
          <w:spacing w:val="-7"/>
        </w:rPr>
        <w:t> </w:t>
      </w:r>
      <w:r>
        <w:rPr/>
        <w:t>a</w:t>
      </w:r>
      <w:r>
        <w:rPr>
          <w:spacing w:val="-6"/>
        </w:rPr>
        <w:t> </w:t>
      </w:r>
      <w:r>
        <w:rPr/>
        <w:t>summary</w:t>
      </w:r>
      <w:r>
        <w:rPr>
          <w:spacing w:val="-7"/>
        </w:rPr>
        <w:t> </w:t>
      </w:r>
      <w:r>
        <w:rPr/>
        <w:t>of</w:t>
      </w:r>
      <w:r>
        <w:rPr>
          <w:spacing w:val="-7"/>
        </w:rPr>
        <w:t> </w:t>
      </w:r>
      <w:r>
        <w:rPr/>
        <w:t>principal</w:t>
      </w:r>
      <w:r>
        <w:rPr>
          <w:spacing w:val="-7"/>
        </w:rPr>
        <w:t> </w:t>
      </w:r>
      <w:r>
        <w:rPr/>
        <w:t>properties</w:t>
      </w:r>
      <w:r>
        <w:rPr>
          <w:spacing w:val="-6"/>
        </w:rPr>
        <w:t> </w:t>
      </w:r>
      <w:r>
        <w:rPr/>
        <w:t>owned</w:t>
      </w:r>
      <w:r>
        <w:rPr>
          <w:spacing w:val="-7"/>
        </w:rPr>
        <w:t> </w:t>
      </w:r>
      <w:r>
        <w:rPr/>
        <w:t>or</w:t>
      </w:r>
      <w:r>
        <w:rPr>
          <w:spacing w:val="-7"/>
        </w:rPr>
        <w:t> </w:t>
      </w:r>
      <w:r>
        <w:rPr/>
        <w:t>leased</w:t>
      </w:r>
      <w:r>
        <w:rPr>
          <w:spacing w:val="-7"/>
        </w:rPr>
        <w:t> </w:t>
      </w:r>
      <w:r>
        <w:rPr/>
        <w:t>by</w:t>
      </w:r>
      <w:r>
        <w:rPr>
          <w:spacing w:val="-6"/>
        </w:rPr>
        <w:t> </w:t>
      </w:r>
      <w:r>
        <w:rPr>
          <w:spacing w:val="-2"/>
        </w:rPr>
        <w:t>NIKE:</w:t>
      </w:r>
    </w:p>
    <w:p>
      <w:pPr>
        <w:pStyle w:val="BodyText"/>
        <w:spacing w:before="60"/>
      </w:pPr>
    </w:p>
    <w:p>
      <w:pPr>
        <w:pStyle w:val="BodyText"/>
        <w:spacing w:line="264" w:lineRule="auto"/>
        <w:ind w:left="131" w:right="118"/>
      </w:pPr>
      <w:r>
        <w:rPr/>
        <w:t>The</w:t>
      </w:r>
      <w:r>
        <w:rPr>
          <w:spacing w:val="-2"/>
        </w:rPr>
        <w:t> </w:t>
      </w:r>
      <w:r>
        <w:rPr/>
        <w:t>NIKE</w:t>
      </w:r>
      <w:r>
        <w:rPr>
          <w:spacing w:val="-2"/>
        </w:rPr>
        <w:t> </w:t>
      </w:r>
      <w:r>
        <w:rPr/>
        <w:t>World</w:t>
      </w:r>
      <w:r>
        <w:rPr>
          <w:spacing w:val="-2"/>
        </w:rPr>
        <w:t> </w:t>
      </w:r>
      <w:r>
        <w:rPr/>
        <w:t>Campus,</w:t>
      </w:r>
      <w:r>
        <w:rPr>
          <w:spacing w:val="-2"/>
        </w:rPr>
        <w:t> </w:t>
      </w:r>
      <w:r>
        <w:rPr/>
        <w:t>owned</w:t>
      </w:r>
      <w:r>
        <w:rPr>
          <w:spacing w:val="-2"/>
        </w:rPr>
        <w:t> </w:t>
      </w:r>
      <w:r>
        <w:rPr/>
        <w:t>by</w:t>
      </w:r>
      <w:r>
        <w:rPr>
          <w:spacing w:val="-2"/>
        </w:rPr>
        <w:t> </w:t>
      </w:r>
      <w:r>
        <w:rPr/>
        <w:t>NIKE</w:t>
      </w:r>
      <w:r>
        <w:rPr>
          <w:spacing w:val="-2"/>
        </w:rPr>
        <w:t> </w:t>
      </w:r>
      <w:r>
        <w:rPr/>
        <w:t>and</w:t>
      </w:r>
      <w:r>
        <w:rPr>
          <w:spacing w:val="-2"/>
        </w:rPr>
        <w:t> </w:t>
      </w:r>
      <w:r>
        <w:rPr/>
        <w:t>located</w:t>
      </w:r>
      <w:r>
        <w:rPr>
          <w:spacing w:val="-2"/>
        </w:rPr>
        <w:t> </w:t>
      </w:r>
      <w:r>
        <w:rPr/>
        <w:t>near</w:t>
      </w:r>
      <w:r>
        <w:rPr>
          <w:spacing w:val="-2"/>
        </w:rPr>
        <w:t> </w:t>
      </w:r>
      <w:r>
        <w:rPr/>
        <w:t>Beaverton,</w:t>
      </w:r>
      <w:r>
        <w:rPr>
          <w:spacing w:val="-2"/>
        </w:rPr>
        <w:t> </w:t>
      </w:r>
      <w:r>
        <w:rPr/>
        <w:t>Oregon, USA,</w:t>
      </w:r>
      <w:r>
        <w:rPr>
          <w:spacing w:val="-2"/>
        </w:rPr>
        <w:t> </w:t>
      </w:r>
      <w:r>
        <w:rPr/>
        <w:t>is</w:t>
      </w:r>
      <w:r>
        <w:rPr>
          <w:spacing w:val="-2"/>
        </w:rPr>
        <w:t> </w:t>
      </w:r>
      <w:r>
        <w:rPr/>
        <w:t>an</w:t>
      </w:r>
      <w:r>
        <w:rPr>
          <w:spacing w:val="-2"/>
        </w:rPr>
        <w:t> </w:t>
      </w:r>
      <w:r>
        <w:rPr/>
        <w:t>approximately</w:t>
      </w:r>
      <w:r>
        <w:rPr>
          <w:spacing w:val="-2"/>
        </w:rPr>
        <w:t> </w:t>
      </w:r>
      <w:r>
        <w:rPr/>
        <w:t>400-acre</w:t>
      </w:r>
      <w:r>
        <w:rPr>
          <w:spacing w:val="-2"/>
        </w:rPr>
        <w:t> </w:t>
      </w:r>
      <w:r>
        <w:rPr/>
        <w:t>site</w:t>
      </w:r>
      <w:r>
        <w:rPr>
          <w:spacing w:val="-2"/>
        </w:rPr>
        <w:t> </w:t>
      </w:r>
      <w:r>
        <w:rPr/>
        <w:t>consisting</w:t>
      </w:r>
      <w:r>
        <w:rPr>
          <w:spacing w:val="-2"/>
        </w:rPr>
        <w:t> </w:t>
      </w:r>
      <w:r>
        <w:rPr/>
        <w:t>of</w:t>
      </w:r>
      <w:r>
        <w:rPr>
          <w:spacing w:val="-2"/>
        </w:rPr>
        <w:t> </w:t>
      </w:r>
      <w:r>
        <w:rPr/>
        <w:t>over</w:t>
      </w:r>
      <w:r>
        <w:rPr>
          <w:spacing w:val="-2"/>
        </w:rPr>
        <w:t> </w:t>
      </w:r>
      <w:r>
        <w:rPr/>
        <w:t>40</w:t>
      </w:r>
      <w:r>
        <w:rPr>
          <w:spacing w:val="-2"/>
        </w:rPr>
        <w:t> </w:t>
      </w:r>
      <w:r>
        <w:rPr/>
        <w:t>buildings</w:t>
      </w:r>
      <w:r>
        <w:rPr>
          <w:spacing w:val="-2"/>
        </w:rPr>
        <w:t> </w:t>
      </w:r>
      <w:r>
        <w:rPr/>
        <w:t>which,</w:t>
      </w:r>
      <w:r>
        <w:rPr>
          <w:spacing w:val="-2"/>
        </w:rPr>
        <w:t> </w:t>
      </w:r>
      <w:r>
        <w:rPr/>
        <w:t>together</w:t>
      </w:r>
      <w:r>
        <w:rPr>
          <w:spacing w:val="-2"/>
        </w:rPr>
        <w:t> </w:t>
      </w:r>
      <w:r>
        <w:rPr/>
        <w:t>with adjacent</w:t>
      </w:r>
      <w:r>
        <w:rPr>
          <w:spacing w:val="-1"/>
        </w:rPr>
        <w:t> </w:t>
      </w:r>
      <w:r>
        <w:rPr/>
        <w:t>leased</w:t>
      </w:r>
      <w:r>
        <w:rPr>
          <w:spacing w:val="-1"/>
        </w:rPr>
        <w:t> </w:t>
      </w:r>
      <w:r>
        <w:rPr/>
        <w:t>properties,</w:t>
      </w:r>
      <w:r>
        <w:rPr>
          <w:spacing w:val="-1"/>
        </w:rPr>
        <w:t> </w:t>
      </w:r>
      <w:r>
        <w:rPr/>
        <w:t>functions</w:t>
      </w:r>
      <w:r>
        <w:rPr>
          <w:spacing w:val="-1"/>
        </w:rPr>
        <w:t> </w:t>
      </w:r>
      <w:r>
        <w:rPr/>
        <w:t>as</w:t>
      </w:r>
      <w:r>
        <w:rPr>
          <w:spacing w:val="-1"/>
        </w:rPr>
        <w:t> </w:t>
      </w:r>
      <w:r>
        <w:rPr/>
        <w:t>our</w:t>
      </w:r>
      <w:r>
        <w:rPr>
          <w:spacing w:val="-1"/>
        </w:rPr>
        <w:t> </w:t>
      </w:r>
      <w:r>
        <w:rPr/>
        <w:t>world</w:t>
      </w:r>
      <w:r>
        <w:rPr>
          <w:spacing w:val="-1"/>
        </w:rPr>
        <w:t> </w:t>
      </w:r>
      <w:r>
        <w:rPr/>
        <w:t>headquarters</w:t>
      </w:r>
      <w:r>
        <w:rPr>
          <w:spacing w:val="-1"/>
        </w:rPr>
        <w:t> </w:t>
      </w:r>
      <w:r>
        <w:rPr/>
        <w:t>and</w:t>
      </w:r>
      <w:r>
        <w:rPr>
          <w:spacing w:val="-1"/>
        </w:rPr>
        <w:t> </w:t>
      </w:r>
      <w:r>
        <w:rPr/>
        <w:t>is</w:t>
      </w:r>
      <w:r>
        <w:rPr>
          <w:spacing w:val="-1"/>
        </w:rPr>
        <w:t> </w:t>
      </w:r>
      <w:r>
        <w:rPr/>
        <w:t>occupied</w:t>
      </w:r>
      <w:r>
        <w:rPr>
          <w:spacing w:val="-1"/>
        </w:rPr>
        <w:t> </w:t>
      </w:r>
      <w:r>
        <w:rPr/>
        <w:t>by</w:t>
      </w:r>
      <w:r>
        <w:rPr>
          <w:spacing w:val="-1"/>
        </w:rPr>
        <w:t> </w:t>
      </w:r>
      <w:r>
        <w:rPr/>
        <w:t>approximately</w:t>
      </w:r>
      <w:r>
        <w:rPr>
          <w:spacing w:val="-1"/>
        </w:rPr>
        <w:t> </w:t>
      </w:r>
      <w:r>
        <w:rPr/>
        <w:t>12,600</w:t>
      </w:r>
      <w:r>
        <w:rPr>
          <w:spacing w:val="-1"/>
        </w:rPr>
        <w:t> </w:t>
      </w:r>
      <w:r>
        <w:rPr/>
        <w:t>employees</w:t>
      </w:r>
      <w:r>
        <w:rPr>
          <w:spacing w:val="-1"/>
        </w:rPr>
        <w:t> </w:t>
      </w:r>
      <w:r>
        <w:rPr/>
        <w:t>engaged</w:t>
      </w:r>
      <w:r>
        <w:rPr>
          <w:spacing w:val="-1"/>
        </w:rPr>
        <w:t> </w:t>
      </w:r>
      <w:r>
        <w:rPr/>
        <w:t>in</w:t>
      </w:r>
      <w:r>
        <w:rPr>
          <w:spacing w:val="-1"/>
        </w:rPr>
        <w:t> </w:t>
      </w:r>
      <w:r>
        <w:rPr/>
        <w:t>management,</w:t>
      </w:r>
      <w:r>
        <w:rPr>
          <w:spacing w:val="-1"/>
        </w:rPr>
        <w:t> </w:t>
      </w:r>
      <w:r>
        <w:rPr/>
        <w:t>research,</w:t>
      </w:r>
      <w:r>
        <w:rPr>
          <w:spacing w:val="-1"/>
        </w:rPr>
        <w:t> </w:t>
      </w:r>
      <w:r>
        <w:rPr/>
        <w:t>design, development,</w:t>
      </w:r>
      <w:r>
        <w:rPr>
          <w:spacing w:val="-7"/>
        </w:rPr>
        <w:t> </w:t>
      </w:r>
      <w:r>
        <w:rPr/>
        <w:t>marketing,</w:t>
      </w:r>
      <w:r>
        <w:rPr>
          <w:spacing w:val="-7"/>
        </w:rPr>
        <w:t> </w:t>
      </w:r>
      <w:r>
        <w:rPr/>
        <w:t>finance</w:t>
      </w:r>
      <w:r>
        <w:rPr>
          <w:spacing w:val="-7"/>
        </w:rPr>
        <w:t> </w:t>
      </w:r>
      <w:r>
        <w:rPr/>
        <w:t>and</w:t>
      </w:r>
      <w:r>
        <w:rPr>
          <w:spacing w:val="-7"/>
        </w:rPr>
        <w:t> </w:t>
      </w:r>
      <w:r>
        <w:rPr/>
        <w:t>other</w:t>
      </w:r>
      <w:r>
        <w:rPr>
          <w:spacing w:val="-7"/>
        </w:rPr>
        <w:t> </w:t>
      </w:r>
      <w:r>
        <w:rPr/>
        <w:t>administrative</w:t>
      </w:r>
      <w:r>
        <w:rPr>
          <w:spacing w:val="-7"/>
        </w:rPr>
        <w:t> </w:t>
      </w:r>
      <w:r>
        <w:rPr/>
        <w:t>functions</w:t>
      </w:r>
      <w:r>
        <w:rPr>
          <w:spacing w:val="-7"/>
        </w:rPr>
        <w:t> </w:t>
      </w:r>
      <w:r>
        <w:rPr/>
        <w:t>serving</w:t>
      </w:r>
      <w:r>
        <w:rPr>
          <w:spacing w:val="-7"/>
        </w:rPr>
        <w:t> </w:t>
      </w:r>
      <w:r>
        <w:rPr/>
        <w:t>nearly</w:t>
      </w:r>
      <w:r>
        <w:rPr>
          <w:spacing w:val="-7"/>
        </w:rPr>
        <w:t> </w:t>
      </w:r>
      <w:r>
        <w:rPr/>
        <w:t>all</w:t>
      </w:r>
      <w:r>
        <w:rPr>
          <w:spacing w:val="-7"/>
        </w:rPr>
        <w:t> </w:t>
      </w:r>
      <w:r>
        <w:rPr/>
        <w:t>of</w:t>
      </w:r>
      <w:r>
        <w:rPr>
          <w:spacing w:val="-7"/>
        </w:rPr>
        <w:t> </w:t>
      </w:r>
      <w:r>
        <w:rPr/>
        <w:t>our</w:t>
      </w:r>
      <w:r>
        <w:rPr>
          <w:spacing w:val="-7"/>
        </w:rPr>
        <w:t> </w:t>
      </w:r>
      <w:r>
        <w:rPr/>
        <w:t>segments.</w:t>
      </w:r>
      <w:r>
        <w:rPr>
          <w:spacing w:val="-7"/>
        </w:rPr>
        <w:t> </w:t>
      </w:r>
      <w:r>
        <w:rPr/>
        <w:t>We</w:t>
      </w:r>
      <w:r>
        <w:rPr>
          <w:spacing w:val="-7"/>
        </w:rPr>
        <w:t> </w:t>
      </w:r>
      <w:r>
        <w:rPr/>
        <w:t>lease</w:t>
      </w:r>
      <w:r>
        <w:rPr>
          <w:spacing w:val="-7"/>
        </w:rPr>
        <w:t> </w:t>
      </w:r>
      <w:r>
        <w:rPr/>
        <w:t>a</w:t>
      </w:r>
      <w:r>
        <w:rPr>
          <w:spacing w:val="-7"/>
        </w:rPr>
        <w:t> </w:t>
      </w:r>
      <w:r>
        <w:rPr/>
        <w:t>similar,</w:t>
      </w:r>
      <w:r>
        <w:rPr>
          <w:spacing w:val="-7"/>
        </w:rPr>
        <w:t> </w:t>
      </w:r>
      <w:r>
        <w:rPr/>
        <w:t>but</w:t>
      </w:r>
      <w:r>
        <w:rPr>
          <w:spacing w:val="-7"/>
        </w:rPr>
        <w:t> </w:t>
      </w:r>
      <w:r>
        <w:rPr/>
        <w:t>smaller,</w:t>
      </w:r>
      <w:r>
        <w:rPr>
          <w:spacing w:val="-7"/>
        </w:rPr>
        <w:t> </w:t>
      </w:r>
      <w:r>
        <w:rPr/>
        <w:t>administrative</w:t>
      </w:r>
      <w:r>
        <w:rPr>
          <w:spacing w:val="-7"/>
        </w:rPr>
        <w:t> </w:t>
      </w:r>
      <w:r>
        <w:rPr/>
        <w:t>facility</w:t>
      </w:r>
      <w:r>
        <w:rPr>
          <w:spacing w:val="-7"/>
        </w:rPr>
        <w:t> </w:t>
      </w:r>
      <w:r>
        <w:rPr/>
        <w:t>in</w:t>
      </w:r>
      <w:r>
        <w:rPr>
          <w:spacing w:val="-7"/>
        </w:rPr>
        <w:t> </w:t>
      </w:r>
      <w:r>
        <w:rPr/>
        <w:t>Hilversum,</w:t>
      </w:r>
      <w:r>
        <w:rPr>
          <w:spacing w:val="-7"/>
        </w:rPr>
        <w:t> </w:t>
      </w:r>
      <w:r>
        <w:rPr/>
        <w:t>the Netherlands,</w:t>
      </w:r>
      <w:r>
        <w:rPr>
          <w:spacing w:val="-3"/>
        </w:rPr>
        <w:t> </w:t>
      </w:r>
      <w:r>
        <w:rPr/>
        <w:t>which</w:t>
      </w:r>
      <w:r>
        <w:rPr>
          <w:spacing w:val="-3"/>
        </w:rPr>
        <w:t> </w:t>
      </w:r>
      <w:r>
        <w:rPr/>
        <w:t>serves</w:t>
      </w:r>
      <w:r>
        <w:rPr>
          <w:spacing w:val="-3"/>
        </w:rPr>
        <w:t> </w:t>
      </w:r>
      <w:r>
        <w:rPr/>
        <w:t>as</w:t>
      </w:r>
      <w:r>
        <w:rPr>
          <w:spacing w:val="-3"/>
        </w:rPr>
        <w:t> </w:t>
      </w:r>
      <w:r>
        <w:rPr/>
        <w:t>the</w:t>
      </w:r>
      <w:r>
        <w:rPr>
          <w:spacing w:val="-3"/>
        </w:rPr>
        <w:t> </w:t>
      </w:r>
      <w:r>
        <w:rPr/>
        <w:t>headquarters</w:t>
      </w:r>
      <w:r>
        <w:rPr>
          <w:spacing w:val="-3"/>
        </w:rPr>
        <w:t> </w:t>
      </w:r>
      <w:r>
        <w:rPr/>
        <w:t>for</w:t>
      </w:r>
      <w:r>
        <w:rPr>
          <w:spacing w:val="-3"/>
        </w:rPr>
        <w:t> </w:t>
      </w:r>
      <w:r>
        <w:rPr/>
        <w:t>the</w:t>
      </w:r>
      <w:r>
        <w:rPr>
          <w:spacing w:val="-3"/>
        </w:rPr>
        <w:t> </w:t>
      </w:r>
      <w:r>
        <w:rPr/>
        <w:t>Europe,</w:t>
      </w:r>
      <w:r>
        <w:rPr>
          <w:spacing w:val="-3"/>
        </w:rPr>
        <w:t> </w:t>
      </w:r>
      <w:r>
        <w:rPr/>
        <w:t>Middle</w:t>
      </w:r>
      <w:r>
        <w:rPr>
          <w:spacing w:val="-3"/>
        </w:rPr>
        <w:t> </w:t>
      </w:r>
      <w:r>
        <w:rPr/>
        <w:t>East</w:t>
      </w:r>
      <w:r>
        <w:rPr>
          <w:spacing w:val="-3"/>
        </w:rPr>
        <w:t> </w:t>
      </w:r>
      <w:r>
        <w:rPr/>
        <w:t>&amp;</w:t>
      </w:r>
      <w:r>
        <w:rPr>
          <w:spacing w:val="-3"/>
        </w:rPr>
        <w:t> </w:t>
      </w:r>
      <w:r>
        <w:rPr/>
        <w:t>Africa</w:t>
      </w:r>
      <w:r>
        <w:rPr>
          <w:spacing w:val="-3"/>
        </w:rPr>
        <w:t> </w:t>
      </w:r>
      <w:r>
        <w:rPr/>
        <w:t>geography</w:t>
      </w:r>
      <w:r>
        <w:rPr>
          <w:spacing w:val="-3"/>
        </w:rPr>
        <w:t> </w:t>
      </w:r>
      <w:r>
        <w:rPr/>
        <w:t>and</w:t>
      </w:r>
      <w:r>
        <w:rPr>
          <w:spacing w:val="-3"/>
        </w:rPr>
        <w:t> </w:t>
      </w:r>
      <w:r>
        <w:rPr/>
        <w:t>management</w:t>
      </w:r>
      <w:r>
        <w:rPr>
          <w:spacing w:val="-3"/>
        </w:rPr>
        <w:t> </w:t>
      </w:r>
      <w:r>
        <w:rPr/>
        <w:t>of</w:t>
      </w:r>
      <w:r>
        <w:rPr>
          <w:spacing w:val="-2"/>
        </w:rPr>
        <w:t> </w:t>
      </w:r>
      <w:r>
        <w:rPr/>
        <w:t>certain</w:t>
      </w:r>
      <w:r>
        <w:rPr>
          <w:spacing w:val="-3"/>
        </w:rPr>
        <w:t> </w:t>
      </w:r>
      <w:r>
        <w:rPr/>
        <w:t>brand</w:t>
      </w:r>
      <w:r>
        <w:rPr>
          <w:spacing w:val="-3"/>
        </w:rPr>
        <w:t> </w:t>
      </w:r>
      <w:r>
        <w:rPr/>
        <w:t>functions</w:t>
      </w:r>
      <w:r>
        <w:rPr>
          <w:spacing w:val="-3"/>
        </w:rPr>
        <w:t> </w:t>
      </w:r>
      <w:r>
        <w:rPr/>
        <w:t>for</w:t>
      </w:r>
      <w:r>
        <w:rPr>
          <w:spacing w:val="-3"/>
        </w:rPr>
        <w:t> </w:t>
      </w:r>
      <w:r>
        <w:rPr/>
        <w:t>our</w:t>
      </w:r>
      <w:r>
        <w:rPr>
          <w:spacing w:val="-3"/>
        </w:rPr>
        <w:t> </w:t>
      </w:r>
      <w:r>
        <w:rPr/>
        <w:t>non-U.S.</w:t>
      </w:r>
      <w:r>
        <w:rPr>
          <w:spacing w:val="-3"/>
        </w:rPr>
        <w:t> </w:t>
      </w:r>
      <w:r>
        <w:rPr/>
        <w:t>operations.</w:t>
      </w:r>
      <w:r>
        <w:rPr>
          <w:spacing w:val="-3"/>
        </w:rPr>
        <w:t> </w:t>
      </w:r>
      <w:r>
        <w:rPr/>
        <w:t>We also</w:t>
      </w:r>
      <w:r>
        <w:rPr>
          <w:spacing w:val="-2"/>
        </w:rPr>
        <w:t> </w:t>
      </w:r>
      <w:r>
        <w:rPr/>
        <w:t>lease</w:t>
      </w:r>
      <w:r>
        <w:rPr>
          <w:spacing w:val="-2"/>
        </w:rPr>
        <w:t> </w:t>
      </w:r>
      <w:r>
        <w:rPr/>
        <w:t>an</w:t>
      </w:r>
      <w:r>
        <w:rPr>
          <w:spacing w:val="-2"/>
        </w:rPr>
        <w:t> </w:t>
      </w:r>
      <w:r>
        <w:rPr/>
        <w:t>office</w:t>
      </w:r>
      <w:r>
        <w:rPr>
          <w:spacing w:val="-2"/>
        </w:rPr>
        <w:t> </w:t>
      </w:r>
      <w:r>
        <w:rPr/>
        <w:t>complex</w:t>
      </w:r>
      <w:r>
        <w:rPr>
          <w:spacing w:val="-2"/>
        </w:rPr>
        <w:t> </w:t>
      </w:r>
      <w:r>
        <w:rPr/>
        <w:t>in</w:t>
      </w:r>
      <w:r>
        <w:rPr>
          <w:spacing w:val="-2"/>
        </w:rPr>
        <w:t> </w:t>
      </w:r>
      <w:r>
        <w:rPr/>
        <w:t>Shanghai,</w:t>
      </w:r>
      <w:r>
        <w:rPr>
          <w:spacing w:val="-2"/>
        </w:rPr>
        <w:t> </w:t>
      </w:r>
      <w:r>
        <w:rPr/>
        <w:t>China,</w:t>
      </w:r>
      <w:r>
        <w:rPr>
          <w:spacing w:val="-2"/>
        </w:rPr>
        <w:t> </w:t>
      </w:r>
      <w:r>
        <w:rPr/>
        <w:t>our</w:t>
      </w:r>
      <w:r>
        <w:rPr>
          <w:spacing w:val="-2"/>
        </w:rPr>
        <w:t> </w:t>
      </w:r>
      <w:r>
        <w:rPr/>
        <w:t>headquarters</w:t>
      </w:r>
      <w:r>
        <w:rPr>
          <w:spacing w:val="-2"/>
        </w:rPr>
        <w:t> </w:t>
      </w:r>
      <w:r>
        <w:rPr/>
        <w:t>for</w:t>
      </w:r>
      <w:r>
        <w:rPr>
          <w:spacing w:val="-2"/>
        </w:rPr>
        <w:t> </w:t>
      </w:r>
      <w:r>
        <w:rPr/>
        <w:t>Greater</w:t>
      </w:r>
      <w:r>
        <w:rPr>
          <w:spacing w:val="-2"/>
        </w:rPr>
        <w:t> </w:t>
      </w:r>
      <w:r>
        <w:rPr/>
        <w:t>China,</w:t>
      </w:r>
      <w:r>
        <w:rPr>
          <w:spacing w:val="-2"/>
        </w:rPr>
        <w:t> </w:t>
      </w:r>
      <w:r>
        <w:rPr/>
        <w:t>occupied</w:t>
      </w:r>
      <w:r>
        <w:rPr>
          <w:spacing w:val="-2"/>
        </w:rPr>
        <w:t> </w:t>
      </w:r>
      <w:r>
        <w:rPr/>
        <w:t>by</w:t>
      </w:r>
      <w:r>
        <w:rPr>
          <w:spacing w:val="-2"/>
        </w:rPr>
        <w:t> </w:t>
      </w:r>
      <w:r>
        <w:rPr/>
        <w:t>employees</w:t>
      </w:r>
      <w:r>
        <w:rPr>
          <w:spacing w:val="-2"/>
        </w:rPr>
        <w:t> </w:t>
      </w:r>
      <w:r>
        <w:rPr/>
        <w:t>focused</w:t>
      </w:r>
      <w:r>
        <w:rPr>
          <w:spacing w:val="-2"/>
        </w:rPr>
        <w:t> </w:t>
      </w:r>
      <w:r>
        <w:rPr/>
        <w:t>on</w:t>
      </w:r>
      <w:r>
        <w:rPr>
          <w:spacing w:val="-2"/>
        </w:rPr>
        <w:t> </w:t>
      </w:r>
      <w:r>
        <w:rPr/>
        <w:t>implementing</w:t>
      </w:r>
      <w:r>
        <w:rPr>
          <w:spacing w:val="-2"/>
        </w:rPr>
        <w:t> </w:t>
      </w:r>
      <w:r>
        <w:rPr/>
        <w:t>our</w:t>
      </w:r>
      <w:r>
        <w:rPr>
          <w:spacing w:val="-2"/>
        </w:rPr>
        <w:t> </w:t>
      </w:r>
      <w:r>
        <w:rPr/>
        <w:t>wholesale,</w:t>
      </w:r>
      <w:r>
        <w:rPr>
          <w:spacing w:val="-2"/>
        </w:rPr>
        <w:t> </w:t>
      </w:r>
      <w:r>
        <w:rPr/>
        <w:t>NIKE</w:t>
      </w:r>
      <w:r>
        <w:rPr>
          <w:spacing w:val="-2"/>
        </w:rPr>
        <w:t> </w:t>
      </w:r>
      <w:r>
        <w:rPr/>
        <w:t>Direct</w:t>
      </w:r>
      <w:r>
        <w:rPr>
          <w:spacing w:val="-2"/>
        </w:rPr>
        <w:t> </w:t>
      </w:r>
      <w:r>
        <w:rPr/>
        <w:t>and merchandising strategies in the region, among other functions.</w:t>
      </w:r>
    </w:p>
    <w:p>
      <w:pPr>
        <w:pStyle w:val="BodyText"/>
        <w:spacing w:before="39"/>
      </w:pPr>
    </w:p>
    <w:p>
      <w:pPr>
        <w:pStyle w:val="BodyText"/>
        <w:spacing w:line="264" w:lineRule="auto"/>
        <w:ind w:left="131" w:right="139"/>
      </w:pPr>
      <w:r>
        <w:rPr/>
        <w:t>In</w:t>
      </w:r>
      <w:r>
        <w:rPr>
          <w:spacing w:val="-2"/>
        </w:rPr>
        <w:t> </w:t>
      </w:r>
      <w:r>
        <w:rPr/>
        <w:t>the</w:t>
      </w:r>
      <w:r>
        <w:rPr>
          <w:spacing w:val="-2"/>
        </w:rPr>
        <w:t> </w:t>
      </w:r>
      <w:r>
        <w:rPr/>
        <w:t>United</w:t>
      </w:r>
      <w:r>
        <w:rPr>
          <w:spacing w:val="-2"/>
        </w:rPr>
        <w:t> </w:t>
      </w:r>
      <w:r>
        <w:rPr/>
        <w:t>States,</w:t>
      </w:r>
      <w:r>
        <w:rPr>
          <w:spacing w:val="-2"/>
        </w:rPr>
        <w:t> </w:t>
      </w:r>
      <w:r>
        <w:rPr/>
        <w:t>NIKE</w:t>
      </w:r>
      <w:r>
        <w:rPr>
          <w:spacing w:val="-2"/>
        </w:rPr>
        <w:t> </w:t>
      </w:r>
      <w:r>
        <w:rPr/>
        <w:t>has</w:t>
      </w:r>
      <w:r>
        <w:rPr>
          <w:spacing w:val="-2"/>
        </w:rPr>
        <w:t> </w:t>
      </w:r>
      <w:r>
        <w:rPr/>
        <w:t>six</w:t>
      </w:r>
      <w:r>
        <w:rPr>
          <w:spacing w:val="-2"/>
        </w:rPr>
        <w:t> </w:t>
      </w:r>
      <w:r>
        <w:rPr/>
        <w:t>significant</w:t>
      </w:r>
      <w:r>
        <w:rPr>
          <w:spacing w:val="-2"/>
        </w:rPr>
        <w:t> </w:t>
      </w:r>
      <w:r>
        <w:rPr/>
        <w:t>distribution</w:t>
      </w:r>
      <w:r>
        <w:rPr>
          <w:spacing w:val="-2"/>
        </w:rPr>
        <w:t> </w:t>
      </w:r>
      <w:r>
        <w:rPr/>
        <w:t>centers. Four</w:t>
      </w:r>
      <w:r>
        <w:rPr>
          <w:spacing w:val="-2"/>
        </w:rPr>
        <w:t> </w:t>
      </w:r>
      <w:r>
        <w:rPr/>
        <w:t>are</w:t>
      </w:r>
      <w:r>
        <w:rPr>
          <w:spacing w:val="-2"/>
        </w:rPr>
        <w:t> </w:t>
      </w:r>
      <w:r>
        <w:rPr/>
        <w:t>located</w:t>
      </w:r>
      <w:r>
        <w:rPr>
          <w:spacing w:val="-2"/>
        </w:rPr>
        <w:t> </w:t>
      </w:r>
      <w:r>
        <w:rPr/>
        <w:t>in</w:t>
      </w:r>
      <w:r>
        <w:rPr>
          <w:spacing w:val="-2"/>
        </w:rPr>
        <w:t> </w:t>
      </w:r>
      <w:r>
        <w:rPr/>
        <w:t>Memphis,</w:t>
      </w:r>
      <w:r>
        <w:rPr>
          <w:spacing w:val="-2"/>
        </w:rPr>
        <w:t> </w:t>
      </w:r>
      <w:r>
        <w:rPr/>
        <w:t>Tennessee,</w:t>
      </w:r>
      <w:r>
        <w:rPr>
          <w:spacing w:val="-2"/>
        </w:rPr>
        <w:t> </w:t>
      </w:r>
      <w:r>
        <w:rPr/>
        <w:t>two</w:t>
      </w:r>
      <w:r>
        <w:rPr>
          <w:spacing w:val="-2"/>
        </w:rPr>
        <w:t> </w:t>
      </w:r>
      <w:r>
        <w:rPr/>
        <w:t>of</w:t>
      </w:r>
      <w:r>
        <w:rPr>
          <w:spacing w:val="-2"/>
        </w:rPr>
        <w:t> </w:t>
      </w:r>
      <w:r>
        <w:rPr/>
        <w:t>which</w:t>
      </w:r>
      <w:r>
        <w:rPr>
          <w:spacing w:val="-2"/>
        </w:rPr>
        <w:t> </w:t>
      </w:r>
      <w:r>
        <w:rPr/>
        <w:t>are</w:t>
      </w:r>
      <w:r>
        <w:rPr>
          <w:spacing w:val="-2"/>
        </w:rPr>
        <w:t> </w:t>
      </w:r>
      <w:r>
        <w:rPr/>
        <w:t>owned</w:t>
      </w:r>
      <w:r>
        <w:rPr>
          <w:spacing w:val="-2"/>
        </w:rPr>
        <w:t> </w:t>
      </w:r>
      <w:r>
        <w:rPr/>
        <w:t>and</w:t>
      </w:r>
      <w:r>
        <w:rPr>
          <w:spacing w:val="-2"/>
        </w:rPr>
        <w:t> </w:t>
      </w:r>
      <w:r>
        <w:rPr/>
        <w:t>two</w:t>
      </w:r>
      <w:r>
        <w:rPr>
          <w:spacing w:val="-2"/>
        </w:rPr>
        <w:t> </w:t>
      </w:r>
      <w:r>
        <w:rPr/>
        <w:t>of</w:t>
      </w:r>
      <w:r>
        <w:rPr>
          <w:spacing w:val="-2"/>
        </w:rPr>
        <w:t> </w:t>
      </w:r>
      <w:r>
        <w:rPr/>
        <w:t>which</w:t>
      </w:r>
      <w:r>
        <w:rPr>
          <w:spacing w:val="-2"/>
        </w:rPr>
        <w:t> </w:t>
      </w:r>
      <w:r>
        <w:rPr/>
        <w:t>are</w:t>
      </w:r>
      <w:r>
        <w:rPr>
          <w:spacing w:val="-2"/>
        </w:rPr>
        <w:t> </w:t>
      </w:r>
      <w:r>
        <w:rPr/>
        <w:t>leased.</w:t>
      </w:r>
      <w:r>
        <w:rPr>
          <w:spacing w:val="-2"/>
        </w:rPr>
        <w:t> </w:t>
      </w:r>
      <w:r>
        <w:rPr/>
        <w:t>Two</w:t>
      </w:r>
      <w:r>
        <w:rPr>
          <w:spacing w:val="-2"/>
        </w:rPr>
        <w:t> </w:t>
      </w:r>
      <w:r>
        <w:rPr/>
        <w:t>other distribution</w:t>
      </w:r>
      <w:r>
        <w:rPr>
          <w:spacing w:val="-7"/>
        </w:rPr>
        <w:t> </w:t>
      </w:r>
      <w:r>
        <w:rPr/>
        <w:t>centers,</w:t>
      </w:r>
      <w:r>
        <w:rPr>
          <w:spacing w:val="-7"/>
        </w:rPr>
        <w:t> </w:t>
      </w:r>
      <w:r>
        <w:rPr/>
        <w:t>one</w:t>
      </w:r>
      <w:r>
        <w:rPr>
          <w:spacing w:val="-7"/>
        </w:rPr>
        <w:t> </w:t>
      </w:r>
      <w:r>
        <w:rPr/>
        <w:t>located</w:t>
      </w:r>
      <w:r>
        <w:rPr>
          <w:spacing w:val="-7"/>
        </w:rPr>
        <w:t> </w:t>
      </w:r>
      <w:r>
        <w:rPr/>
        <w:t>in</w:t>
      </w:r>
      <w:r>
        <w:rPr>
          <w:spacing w:val="-7"/>
        </w:rPr>
        <w:t> </w:t>
      </w:r>
      <w:r>
        <w:rPr/>
        <w:t>Indianapolis,</w:t>
      </w:r>
      <w:r>
        <w:rPr>
          <w:spacing w:val="-7"/>
        </w:rPr>
        <w:t> </w:t>
      </w:r>
      <w:r>
        <w:rPr/>
        <w:t>Indiana</w:t>
      </w:r>
      <w:r>
        <w:rPr>
          <w:spacing w:val="-7"/>
        </w:rPr>
        <w:t> </w:t>
      </w:r>
      <w:r>
        <w:rPr/>
        <w:t>and</w:t>
      </w:r>
      <w:r>
        <w:rPr>
          <w:spacing w:val="-7"/>
        </w:rPr>
        <w:t> </w:t>
      </w:r>
      <w:r>
        <w:rPr/>
        <w:t>one</w:t>
      </w:r>
      <w:r>
        <w:rPr>
          <w:spacing w:val="-7"/>
        </w:rPr>
        <w:t> </w:t>
      </w:r>
      <w:r>
        <w:rPr/>
        <w:t>located</w:t>
      </w:r>
      <w:r>
        <w:rPr>
          <w:spacing w:val="-7"/>
        </w:rPr>
        <w:t> </w:t>
      </w:r>
      <w:r>
        <w:rPr/>
        <w:t>in</w:t>
      </w:r>
      <w:r>
        <w:rPr>
          <w:spacing w:val="-7"/>
        </w:rPr>
        <w:t> </w:t>
      </w:r>
      <w:r>
        <w:rPr/>
        <w:t>Dayton,</w:t>
      </w:r>
      <w:r>
        <w:rPr>
          <w:spacing w:val="-7"/>
        </w:rPr>
        <w:t> </w:t>
      </w:r>
      <w:r>
        <w:rPr/>
        <w:t>Tennessee,</w:t>
      </w:r>
      <w:r>
        <w:rPr>
          <w:spacing w:val="-7"/>
        </w:rPr>
        <w:t> </w:t>
      </w:r>
      <w:r>
        <w:rPr/>
        <w:t>are</w:t>
      </w:r>
      <w:r>
        <w:rPr>
          <w:spacing w:val="-7"/>
        </w:rPr>
        <w:t> </w:t>
      </w:r>
      <w:r>
        <w:rPr/>
        <w:t>leased</w:t>
      </w:r>
      <w:r>
        <w:rPr>
          <w:spacing w:val="-7"/>
        </w:rPr>
        <w:t> </w:t>
      </w:r>
      <w:r>
        <w:rPr/>
        <w:t>and</w:t>
      </w:r>
      <w:r>
        <w:rPr>
          <w:spacing w:val="-7"/>
        </w:rPr>
        <w:t> </w:t>
      </w:r>
      <w:r>
        <w:rPr/>
        <w:t>operated</w:t>
      </w:r>
      <w:r>
        <w:rPr>
          <w:spacing w:val="-7"/>
        </w:rPr>
        <w:t> </w:t>
      </w:r>
      <w:r>
        <w:rPr/>
        <w:t>by</w:t>
      </w:r>
      <w:r>
        <w:rPr>
          <w:spacing w:val="-5"/>
        </w:rPr>
        <w:t> </w:t>
      </w:r>
      <w:r>
        <w:rPr/>
        <w:t>third-party</w:t>
      </w:r>
      <w:r>
        <w:rPr>
          <w:spacing w:val="-7"/>
        </w:rPr>
        <w:t> </w:t>
      </w:r>
      <w:r>
        <w:rPr/>
        <w:t>logistics</w:t>
      </w:r>
      <w:r>
        <w:rPr>
          <w:spacing w:val="-7"/>
        </w:rPr>
        <w:t> </w:t>
      </w:r>
      <w:r>
        <w:rPr/>
        <w:t>providers.</w:t>
      </w:r>
      <w:r>
        <w:rPr>
          <w:spacing w:val="-7"/>
        </w:rPr>
        <w:t> </w:t>
      </w:r>
      <w:r>
        <w:rPr/>
        <w:t>NIKE</w:t>
      </w:r>
      <w:r>
        <w:rPr>
          <w:spacing w:val="-7"/>
        </w:rPr>
        <w:t> </w:t>
      </w:r>
      <w:r>
        <w:rPr/>
        <w:t>Brand</w:t>
      </w:r>
      <w:r>
        <w:rPr>
          <w:spacing w:val="-7"/>
        </w:rPr>
        <w:t> </w:t>
      </w:r>
      <w:r>
        <w:rPr/>
        <w:t>apparel and</w:t>
      </w:r>
      <w:r>
        <w:rPr>
          <w:spacing w:val="-5"/>
        </w:rPr>
        <w:t> </w:t>
      </w:r>
      <w:r>
        <w:rPr/>
        <w:t>equipment</w:t>
      </w:r>
      <w:r>
        <w:rPr>
          <w:spacing w:val="-5"/>
        </w:rPr>
        <w:t> </w:t>
      </w:r>
      <w:r>
        <w:rPr/>
        <w:t>are</w:t>
      </w:r>
      <w:r>
        <w:rPr>
          <w:spacing w:val="-5"/>
        </w:rPr>
        <w:t> </w:t>
      </w:r>
      <w:r>
        <w:rPr/>
        <w:t>also</w:t>
      </w:r>
      <w:r>
        <w:rPr>
          <w:spacing w:val="-5"/>
        </w:rPr>
        <w:t> </w:t>
      </w:r>
      <w:r>
        <w:rPr/>
        <w:t>shipped</w:t>
      </w:r>
      <w:r>
        <w:rPr>
          <w:spacing w:val="-5"/>
        </w:rPr>
        <w:t> </w:t>
      </w:r>
      <w:r>
        <w:rPr/>
        <w:t>from</w:t>
      </w:r>
      <w:r>
        <w:rPr>
          <w:spacing w:val="-5"/>
        </w:rPr>
        <w:t> </w:t>
      </w:r>
      <w:r>
        <w:rPr/>
        <w:t>our</w:t>
      </w:r>
      <w:r>
        <w:rPr>
          <w:spacing w:val="-5"/>
        </w:rPr>
        <w:t> </w:t>
      </w:r>
      <w:r>
        <w:rPr/>
        <w:t>Foothill</w:t>
      </w:r>
      <w:r>
        <w:rPr>
          <w:spacing w:val="-5"/>
        </w:rPr>
        <w:t> </w:t>
      </w:r>
      <w:r>
        <w:rPr/>
        <w:t>Ranch,</w:t>
      </w:r>
      <w:r>
        <w:rPr>
          <w:spacing w:val="-5"/>
        </w:rPr>
        <w:t> </w:t>
      </w:r>
      <w:r>
        <w:rPr/>
        <w:t>California</w:t>
      </w:r>
      <w:r>
        <w:rPr>
          <w:spacing w:val="-5"/>
        </w:rPr>
        <w:t> </w:t>
      </w:r>
      <w:r>
        <w:rPr/>
        <w:t>distribution</w:t>
      </w:r>
      <w:r>
        <w:rPr>
          <w:spacing w:val="-5"/>
        </w:rPr>
        <w:t> </w:t>
      </w:r>
      <w:r>
        <w:rPr/>
        <w:t>center,</w:t>
      </w:r>
      <w:r>
        <w:rPr>
          <w:spacing w:val="-5"/>
        </w:rPr>
        <w:t> </w:t>
      </w:r>
      <w:r>
        <w:rPr/>
        <w:t>which</w:t>
      </w:r>
      <w:r>
        <w:rPr>
          <w:spacing w:val="-5"/>
        </w:rPr>
        <w:t> </w:t>
      </w:r>
      <w:r>
        <w:rPr/>
        <w:t>we</w:t>
      </w:r>
      <w:r>
        <w:rPr>
          <w:spacing w:val="-5"/>
        </w:rPr>
        <w:t> </w:t>
      </w:r>
      <w:r>
        <w:rPr/>
        <w:t>lease.</w:t>
      </w:r>
      <w:r>
        <w:rPr>
          <w:spacing w:val="-5"/>
        </w:rPr>
        <w:t> </w:t>
      </w:r>
      <w:r>
        <w:rPr/>
        <w:t>NIKE</w:t>
      </w:r>
      <w:r>
        <w:rPr>
          <w:spacing w:val="-5"/>
        </w:rPr>
        <w:t> </w:t>
      </w:r>
      <w:r>
        <w:rPr/>
        <w:t>has</w:t>
      </w:r>
      <w:r>
        <w:rPr>
          <w:spacing w:val="-5"/>
        </w:rPr>
        <w:t> </w:t>
      </w:r>
      <w:r>
        <w:rPr/>
        <w:t>several</w:t>
      </w:r>
      <w:r>
        <w:rPr>
          <w:spacing w:val="-5"/>
        </w:rPr>
        <w:t> </w:t>
      </w:r>
      <w:r>
        <w:rPr/>
        <w:t>distribution</w:t>
      </w:r>
      <w:r>
        <w:rPr>
          <w:spacing w:val="-5"/>
        </w:rPr>
        <w:t> </w:t>
      </w:r>
      <w:r>
        <w:rPr/>
        <w:t>facilities</w:t>
      </w:r>
      <w:r>
        <w:rPr>
          <w:spacing w:val="-5"/>
        </w:rPr>
        <w:t> </w:t>
      </w:r>
      <w:r>
        <w:rPr/>
        <w:t>outside</w:t>
      </w:r>
      <w:r>
        <w:rPr>
          <w:spacing w:val="-5"/>
        </w:rPr>
        <w:t> </w:t>
      </w:r>
      <w:r>
        <w:rPr/>
        <w:t>the</w:t>
      </w:r>
      <w:r>
        <w:rPr>
          <w:spacing w:val="-5"/>
        </w:rPr>
        <w:t> </w:t>
      </w:r>
      <w:r>
        <w:rPr/>
        <w:t>United</w:t>
      </w:r>
      <w:r>
        <w:rPr>
          <w:spacing w:val="-5"/>
        </w:rPr>
        <w:t> </w:t>
      </w:r>
      <w:r>
        <w:rPr/>
        <w:t>States,</w:t>
      </w:r>
      <w:r>
        <w:rPr>
          <w:spacing w:val="-5"/>
        </w:rPr>
        <w:t> </w:t>
      </w:r>
      <w:r>
        <w:rPr/>
        <w:t>some of</w:t>
      </w:r>
      <w:r>
        <w:rPr>
          <w:spacing w:val="-3"/>
        </w:rPr>
        <w:t> </w:t>
      </w:r>
      <w:r>
        <w:rPr/>
        <w:t>which</w:t>
      </w:r>
      <w:r>
        <w:rPr>
          <w:spacing w:val="-3"/>
        </w:rPr>
        <w:t> </w:t>
      </w:r>
      <w:r>
        <w:rPr/>
        <w:t>are</w:t>
      </w:r>
      <w:r>
        <w:rPr>
          <w:spacing w:val="-3"/>
        </w:rPr>
        <w:t> </w:t>
      </w:r>
      <w:r>
        <w:rPr/>
        <w:t>leased</w:t>
      </w:r>
      <w:r>
        <w:rPr>
          <w:spacing w:val="-3"/>
        </w:rPr>
        <w:t> </w:t>
      </w:r>
      <w:r>
        <w:rPr/>
        <w:t>and</w:t>
      </w:r>
      <w:r>
        <w:rPr>
          <w:spacing w:val="-3"/>
        </w:rPr>
        <w:t> </w:t>
      </w:r>
      <w:r>
        <w:rPr/>
        <w:t>operated</w:t>
      </w:r>
      <w:r>
        <w:rPr>
          <w:spacing w:val="-3"/>
        </w:rPr>
        <w:t> </w:t>
      </w:r>
      <w:r>
        <w:rPr/>
        <w:t>by</w:t>
      </w:r>
      <w:r>
        <w:rPr>
          <w:spacing w:val="-3"/>
        </w:rPr>
        <w:t> </w:t>
      </w:r>
      <w:r>
        <w:rPr/>
        <w:t>third-party</w:t>
      </w:r>
      <w:r>
        <w:rPr>
          <w:spacing w:val="-3"/>
        </w:rPr>
        <w:t> </w:t>
      </w:r>
      <w:r>
        <w:rPr/>
        <w:t>logistics</w:t>
      </w:r>
      <w:r>
        <w:rPr>
          <w:spacing w:val="-3"/>
        </w:rPr>
        <w:t> </w:t>
      </w:r>
      <w:r>
        <w:rPr/>
        <w:t>providers.</w:t>
      </w:r>
      <w:r>
        <w:rPr>
          <w:spacing w:val="-3"/>
        </w:rPr>
        <w:t> </w:t>
      </w:r>
      <w:r>
        <w:rPr/>
        <w:t>The</w:t>
      </w:r>
      <w:r>
        <w:rPr>
          <w:spacing w:val="-3"/>
        </w:rPr>
        <w:t> </w:t>
      </w:r>
      <w:r>
        <w:rPr/>
        <w:t>most</w:t>
      </w:r>
      <w:r>
        <w:rPr>
          <w:spacing w:val="-3"/>
        </w:rPr>
        <w:t> </w:t>
      </w:r>
      <w:r>
        <w:rPr/>
        <w:t>significant</w:t>
      </w:r>
      <w:r>
        <w:rPr>
          <w:spacing w:val="-3"/>
        </w:rPr>
        <w:t> </w:t>
      </w:r>
      <w:r>
        <w:rPr/>
        <w:t>distribution</w:t>
      </w:r>
      <w:r>
        <w:rPr>
          <w:spacing w:val="-3"/>
        </w:rPr>
        <w:t> </w:t>
      </w:r>
      <w:r>
        <w:rPr/>
        <w:t>facilities</w:t>
      </w:r>
      <w:r>
        <w:rPr>
          <w:spacing w:val="-3"/>
        </w:rPr>
        <w:t> </w:t>
      </w:r>
      <w:r>
        <w:rPr/>
        <w:t>outside</w:t>
      </w:r>
      <w:r>
        <w:rPr>
          <w:spacing w:val="-3"/>
        </w:rPr>
        <w:t> </w:t>
      </w:r>
      <w:r>
        <w:rPr/>
        <w:t>the</w:t>
      </w:r>
      <w:r>
        <w:rPr>
          <w:spacing w:val="-3"/>
        </w:rPr>
        <w:t> </w:t>
      </w:r>
      <w:r>
        <w:rPr/>
        <w:t>United</w:t>
      </w:r>
      <w:r>
        <w:rPr>
          <w:spacing w:val="-3"/>
        </w:rPr>
        <w:t> </w:t>
      </w:r>
      <w:r>
        <w:rPr/>
        <w:t>States</w:t>
      </w:r>
      <w:r>
        <w:rPr>
          <w:spacing w:val="-3"/>
        </w:rPr>
        <w:t> </w:t>
      </w:r>
      <w:r>
        <w:rPr/>
        <w:t>are</w:t>
      </w:r>
      <w:r>
        <w:rPr>
          <w:spacing w:val="-3"/>
        </w:rPr>
        <w:t> </w:t>
      </w:r>
      <w:r>
        <w:rPr/>
        <w:t>located</w:t>
      </w:r>
      <w:r>
        <w:rPr>
          <w:spacing w:val="-3"/>
        </w:rPr>
        <w:t> </w:t>
      </w:r>
      <w:r>
        <w:rPr/>
        <w:t>in</w:t>
      </w:r>
      <w:r>
        <w:rPr>
          <w:spacing w:val="-3"/>
        </w:rPr>
        <w:t> </w:t>
      </w:r>
      <w:r>
        <w:rPr/>
        <w:t>Laakdal,</w:t>
      </w:r>
      <w:r>
        <w:rPr>
          <w:spacing w:val="-3"/>
        </w:rPr>
        <w:t> </w:t>
      </w:r>
      <w:r>
        <w:rPr/>
        <w:t>Belgium;</w:t>
      </w:r>
      <w:r>
        <w:rPr/>
        <w:t> Taicang, China; Tomisato, Japan and Incheon, Korea, all of which we own.</w:t>
      </w:r>
    </w:p>
    <w:p>
      <w:pPr>
        <w:pStyle w:val="BodyText"/>
        <w:spacing w:before="40"/>
      </w:pPr>
    </w:p>
    <w:p>
      <w:pPr>
        <w:pStyle w:val="BodyText"/>
        <w:spacing w:line="264" w:lineRule="auto"/>
        <w:ind w:left="131" w:right="212"/>
      </w:pPr>
      <w:r>
        <w:rPr/>
        <w:t>Air</w:t>
      </w:r>
      <w:r>
        <w:rPr>
          <w:spacing w:val="-8"/>
        </w:rPr>
        <w:t> </w:t>
      </w:r>
      <w:r>
        <w:rPr/>
        <w:t>Manufacturing</w:t>
      </w:r>
      <w:r>
        <w:rPr>
          <w:spacing w:val="-8"/>
        </w:rPr>
        <w:t> </w:t>
      </w:r>
      <w:r>
        <w:rPr/>
        <w:t>Innovation</w:t>
      </w:r>
      <w:r>
        <w:rPr>
          <w:spacing w:val="-8"/>
        </w:rPr>
        <w:t> </w:t>
      </w:r>
      <w:r>
        <w:rPr/>
        <w:t>manufactures</w:t>
      </w:r>
      <w:r>
        <w:rPr>
          <w:spacing w:val="-8"/>
        </w:rPr>
        <w:t> </w:t>
      </w:r>
      <w:r>
        <w:rPr/>
        <w:t>Air-Sole</w:t>
      </w:r>
      <w:r>
        <w:rPr>
          <w:spacing w:val="-8"/>
        </w:rPr>
        <w:t> </w:t>
      </w:r>
      <w:r>
        <w:rPr/>
        <w:t>cushioning</w:t>
      </w:r>
      <w:r>
        <w:rPr>
          <w:spacing w:val="-8"/>
        </w:rPr>
        <w:t> </w:t>
      </w:r>
      <w:r>
        <w:rPr/>
        <w:t>components</w:t>
      </w:r>
      <w:r>
        <w:rPr>
          <w:spacing w:val="-8"/>
        </w:rPr>
        <w:t> </w:t>
      </w:r>
      <w:r>
        <w:rPr/>
        <w:t>at</w:t>
      </w:r>
      <w:r>
        <w:rPr>
          <w:spacing w:val="-8"/>
        </w:rPr>
        <w:t> </w:t>
      </w:r>
      <w:r>
        <w:rPr/>
        <w:t>NIKE-owned</w:t>
      </w:r>
      <w:r>
        <w:rPr>
          <w:spacing w:val="-8"/>
        </w:rPr>
        <w:t> </w:t>
      </w:r>
      <w:r>
        <w:rPr/>
        <w:t>facilities</w:t>
      </w:r>
      <w:r>
        <w:rPr>
          <w:spacing w:val="-8"/>
        </w:rPr>
        <w:t> </w:t>
      </w:r>
      <w:r>
        <w:rPr/>
        <w:t>and</w:t>
      </w:r>
      <w:r>
        <w:rPr>
          <w:spacing w:val="-8"/>
        </w:rPr>
        <w:t> </w:t>
      </w:r>
      <w:r>
        <w:rPr/>
        <w:t>one</w:t>
      </w:r>
      <w:r>
        <w:rPr>
          <w:spacing w:val="-8"/>
        </w:rPr>
        <w:t> </w:t>
      </w:r>
      <w:r>
        <w:rPr/>
        <w:t>leased</w:t>
      </w:r>
      <w:r>
        <w:rPr>
          <w:spacing w:val="-8"/>
        </w:rPr>
        <w:t> </w:t>
      </w:r>
      <w:r>
        <w:rPr/>
        <w:t>facility</w:t>
      </w:r>
      <w:r>
        <w:rPr>
          <w:spacing w:val="-8"/>
        </w:rPr>
        <w:t> </w:t>
      </w:r>
      <w:r>
        <w:rPr/>
        <w:t>located</w:t>
      </w:r>
      <w:r>
        <w:rPr>
          <w:spacing w:val="-8"/>
        </w:rPr>
        <w:t> </w:t>
      </w:r>
      <w:r>
        <w:rPr/>
        <w:t>near</w:t>
      </w:r>
      <w:r>
        <w:rPr>
          <w:spacing w:val="-8"/>
        </w:rPr>
        <w:t> </w:t>
      </w:r>
      <w:r>
        <w:rPr/>
        <w:t>Beaverton,</w:t>
      </w:r>
      <w:r>
        <w:rPr>
          <w:spacing w:val="-8"/>
        </w:rPr>
        <w:t> </w:t>
      </w:r>
      <w:r>
        <w:rPr/>
        <w:t>Oregon</w:t>
      </w:r>
      <w:r>
        <w:rPr>
          <w:spacing w:val="-8"/>
        </w:rPr>
        <w:t> </w:t>
      </w:r>
      <w:r>
        <w:rPr/>
        <w:t>and</w:t>
      </w:r>
      <w:r>
        <w:rPr>
          <w:spacing w:val="-8"/>
        </w:rPr>
        <w:t> </w:t>
      </w:r>
      <w:r>
        <w:rPr/>
        <w:t>in</w:t>
      </w:r>
      <w:r>
        <w:rPr>
          <w:spacing w:val="-8"/>
        </w:rPr>
        <w:t> </w:t>
      </w:r>
      <w:r>
        <w:rPr/>
        <w:t>St. Charles,</w:t>
      </w:r>
      <w:r>
        <w:rPr>
          <w:spacing w:val="-1"/>
        </w:rPr>
        <w:t> </w:t>
      </w:r>
      <w:r>
        <w:rPr/>
        <w:t>Missouri.</w:t>
      </w:r>
      <w:r>
        <w:rPr>
          <w:spacing w:val="-1"/>
        </w:rPr>
        <w:t> </w:t>
      </w:r>
      <w:r>
        <w:rPr/>
        <w:t>Air</w:t>
      </w:r>
      <w:r>
        <w:rPr>
          <w:spacing w:val="-1"/>
        </w:rPr>
        <w:t> </w:t>
      </w:r>
      <w:r>
        <w:rPr/>
        <w:t>Manufacturing</w:t>
      </w:r>
      <w:r>
        <w:rPr>
          <w:spacing w:val="-1"/>
        </w:rPr>
        <w:t> </w:t>
      </w:r>
      <w:r>
        <w:rPr/>
        <w:t>Innovation</w:t>
      </w:r>
      <w:r>
        <w:rPr>
          <w:spacing w:val="-1"/>
        </w:rPr>
        <w:t> </w:t>
      </w:r>
      <w:r>
        <w:rPr/>
        <w:t>also</w:t>
      </w:r>
      <w:r>
        <w:rPr>
          <w:spacing w:val="-1"/>
        </w:rPr>
        <w:t> </w:t>
      </w:r>
      <w:r>
        <w:rPr/>
        <w:t>manufactures</w:t>
      </w:r>
      <w:r>
        <w:rPr>
          <w:spacing w:val="-1"/>
        </w:rPr>
        <w:t> </w:t>
      </w:r>
      <w:r>
        <w:rPr/>
        <w:t>and</w:t>
      </w:r>
      <w:r>
        <w:rPr>
          <w:spacing w:val="-1"/>
        </w:rPr>
        <w:t> </w:t>
      </w:r>
      <w:r>
        <w:rPr/>
        <w:t>sells</w:t>
      </w:r>
      <w:r>
        <w:rPr>
          <w:spacing w:val="-1"/>
        </w:rPr>
        <w:t> </w:t>
      </w:r>
      <w:r>
        <w:rPr/>
        <w:t>small</w:t>
      </w:r>
      <w:r>
        <w:rPr>
          <w:spacing w:val="-1"/>
        </w:rPr>
        <w:t> </w:t>
      </w:r>
      <w:r>
        <w:rPr/>
        <w:t>amounts</w:t>
      </w:r>
      <w:r>
        <w:rPr>
          <w:spacing w:val="-1"/>
        </w:rPr>
        <w:t> </w:t>
      </w:r>
      <w:r>
        <w:rPr/>
        <w:t>of</w:t>
      </w:r>
      <w:r>
        <w:rPr>
          <w:spacing w:val="-1"/>
        </w:rPr>
        <w:t> </w:t>
      </w:r>
      <w:r>
        <w:rPr/>
        <w:t>various</w:t>
      </w:r>
      <w:r>
        <w:rPr>
          <w:spacing w:val="-1"/>
        </w:rPr>
        <w:t> </w:t>
      </w:r>
      <w:r>
        <w:rPr/>
        <w:t>other</w:t>
      </w:r>
      <w:r>
        <w:rPr>
          <w:spacing w:val="-1"/>
        </w:rPr>
        <w:t> </w:t>
      </w:r>
      <w:r>
        <w:rPr/>
        <w:t>plastic</w:t>
      </w:r>
      <w:r>
        <w:rPr>
          <w:spacing w:val="-1"/>
        </w:rPr>
        <w:t> </w:t>
      </w:r>
      <w:r>
        <w:rPr/>
        <w:t>products</w:t>
      </w:r>
      <w:r>
        <w:rPr>
          <w:spacing w:val="-1"/>
        </w:rPr>
        <w:t> </w:t>
      </w:r>
      <w:r>
        <w:rPr/>
        <w:t>to</w:t>
      </w:r>
      <w:r>
        <w:rPr>
          <w:spacing w:val="-1"/>
        </w:rPr>
        <w:t> </w:t>
      </w:r>
      <w:r>
        <w:rPr/>
        <w:t>other</w:t>
      </w:r>
      <w:r>
        <w:rPr>
          <w:spacing w:val="-1"/>
        </w:rPr>
        <w:t> </w:t>
      </w:r>
      <w:r>
        <w:rPr/>
        <w:t>manufacturers.</w:t>
      </w:r>
    </w:p>
    <w:p>
      <w:pPr>
        <w:pStyle w:val="BodyText"/>
        <w:spacing w:before="42"/>
      </w:pPr>
    </w:p>
    <w:p>
      <w:pPr>
        <w:pStyle w:val="BodyText"/>
        <w:spacing w:line="264" w:lineRule="auto"/>
        <w:ind w:left="131" w:right="118"/>
      </w:pPr>
      <w:r>
        <w:rPr/>
        <w:t>Aside</w:t>
      </w:r>
      <w:r>
        <w:rPr>
          <w:spacing w:val="-7"/>
        </w:rPr>
        <w:t> </w:t>
      </w:r>
      <w:r>
        <w:rPr/>
        <w:t>from</w:t>
      </w:r>
      <w:r>
        <w:rPr>
          <w:spacing w:val="-7"/>
        </w:rPr>
        <w:t> </w:t>
      </w:r>
      <w:r>
        <w:rPr/>
        <w:t>the</w:t>
      </w:r>
      <w:r>
        <w:rPr>
          <w:spacing w:val="-7"/>
        </w:rPr>
        <w:t> </w:t>
      </w:r>
      <w:r>
        <w:rPr/>
        <w:t>principal</w:t>
      </w:r>
      <w:r>
        <w:rPr>
          <w:spacing w:val="-7"/>
        </w:rPr>
        <w:t> </w:t>
      </w:r>
      <w:r>
        <w:rPr/>
        <w:t>properties</w:t>
      </w:r>
      <w:r>
        <w:rPr>
          <w:spacing w:val="-7"/>
        </w:rPr>
        <w:t> </w:t>
      </w:r>
      <w:r>
        <w:rPr/>
        <w:t>described</w:t>
      </w:r>
      <w:r>
        <w:rPr>
          <w:spacing w:val="-7"/>
        </w:rPr>
        <w:t> </w:t>
      </w:r>
      <w:r>
        <w:rPr/>
        <w:t>above,</w:t>
      </w:r>
      <w:r>
        <w:rPr>
          <w:spacing w:val="-7"/>
        </w:rPr>
        <w:t> </w:t>
      </w:r>
      <w:r>
        <w:rPr/>
        <w:t>we</w:t>
      </w:r>
      <w:r>
        <w:rPr>
          <w:spacing w:val="-7"/>
        </w:rPr>
        <w:t> </w:t>
      </w:r>
      <w:r>
        <w:rPr/>
        <w:t>lease</w:t>
      </w:r>
      <w:r>
        <w:rPr>
          <w:spacing w:val="-7"/>
        </w:rPr>
        <w:t> </w:t>
      </w:r>
      <w:r>
        <w:rPr/>
        <w:t>many</w:t>
      </w:r>
      <w:r>
        <w:rPr>
          <w:spacing w:val="-7"/>
        </w:rPr>
        <w:t> </w:t>
      </w:r>
      <w:r>
        <w:rPr/>
        <w:t>offices</w:t>
      </w:r>
      <w:r>
        <w:rPr>
          <w:spacing w:val="-7"/>
        </w:rPr>
        <w:t> </w:t>
      </w:r>
      <w:r>
        <w:rPr/>
        <w:t>worldwide</w:t>
      </w:r>
      <w:r>
        <w:rPr>
          <w:spacing w:val="-7"/>
        </w:rPr>
        <w:t> </w:t>
      </w:r>
      <w:r>
        <w:rPr/>
        <w:t>for</w:t>
      </w:r>
      <w:r>
        <w:rPr>
          <w:spacing w:val="-7"/>
        </w:rPr>
        <w:t> </w:t>
      </w:r>
      <w:r>
        <w:rPr/>
        <w:t>sales</w:t>
      </w:r>
      <w:r>
        <w:rPr>
          <w:spacing w:val="-7"/>
        </w:rPr>
        <w:t> </w:t>
      </w:r>
      <w:r>
        <w:rPr/>
        <w:t>and</w:t>
      </w:r>
      <w:r>
        <w:rPr>
          <w:spacing w:val="-7"/>
        </w:rPr>
        <w:t> </w:t>
      </w:r>
      <w:r>
        <w:rPr/>
        <w:t>administrative</w:t>
      </w:r>
      <w:r>
        <w:rPr>
          <w:spacing w:val="-7"/>
        </w:rPr>
        <w:t> </w:t>
      </w:r>
      <w:r>
        <w:rPr/>
        <w:t>purposes.</w:t>
      </w:r>
      <w:r>
        <w:rPr>
          <w:spacing w:val="-7"/>
        </w:rPr>
        <w:t> </w:t>
      </w:r>
      <w:r>
        <w:rPr/>
        <w:t>We</w:t>
      </w:r>
      <w:r>
        <w:rPr>
          <w:spacing w:val="-7"/>
        </w:rPr>
        <w:t> </w:t>
      </w:r>
      <w:r>
        <w:rPr/>
        <w:t>lease</w:t>
      </w:r>
      <w:r>
        <w:rPr>
          <w:spacing w:val="-2"/>
        </w:rPr>
        <w:t> </w:t>
      </w:r>
      <w:r>
        <w:rPr/>
        <w:t>1,147</w:t>
      </w:r>
      <w:r>
        <w:rPr>
          <w:spacing w:val="-6"/>
        </w:rPr>
        <w:t> </w:t>
      </w:r>
      <w:r>
        <w:rPr/>
        <w:t>retail</w:t>
      </w:r>
      <w:r>
        <w:rPr>
          <w:spacing w:val="-7"/>
        </w:rPr>
        <w:t> </w:t>
      </w:r>
      <w:r>
        <w:rPr/>
        <w:t>stores</w:t>
      </w:r>
      <w:r>
        <w:rPr>
          <w:spacing w:val="-7"/>
        </w:rPr>
        <w:t> </w:t>
      </w:r>
      <w:r>
        <w:rPr/>
        <w:t>worldwide,</w:t>
      </w:r>
      <w:r>
        <w:rPr>
          <w:spacing w:val="-7"/>
        </w:rPr>
        <w:t> </w:t>
      </w:r>
      <w:r>
        <w:rPr/>
        <w:t>which primarily</w:t>
      </w:r>
      <w:r>
        <w:rPr>
          <w:spacing w:val="-2"/>
        </w:rPr>
        <w:t> </w:t>
      </w:r>
      <w:r>
        <w:rPr/>
        <w:t>consist</w:t>
      </w:r>
      <w:r>
        <w:rPr>
          <w:spacing w:val="-2"/>
        </w:rPr>
        <w:t> </w:t>
      </w:r>
      <w:r>
        <w:rPr/>
        <w:t>of</w:t>
      </w:r>
      <w:r>
        <w:rPr>
          <w:spacing w:val="-2"/>
        </w:rPr>
        <w:t> </w:t>
      </w:r>
      <w:r>
        <w:rPr/>
        <w:t>factory</w:t>
      </w:r>
      <w:r>
        <w:rPr>
          <w:spacing w:val="-2"/>
        </w:rPr>
        <w:t> </w:t>
      </w:r>
      <w:r>
        <w:rPr/>
        <w:t>stores.</w:t>
      </w:r>
      <w:r>
        <w:rPr>
          <w:spacing w:val="-2"/>
        </w:rPr>
        <w:t> </w:t>
      </w:r>
      <w:r>
        <w:rPr/>
        <w:t>See</w:t>
      </w:r>
      <w:r>
        <w:rPr>
          <w:spacing w:val="-2"/>
        </w:rPr>
        <w:t> </w:t>
      </w:r>
      <w:r>
        <w:rPr/>
        <w:t>“United</w:t>
      </w:r>
      <w:r>
        <w:rPr>
          <w:spacing w:val="-2"/>
        </w:rPr>
        <w:t> </w:t>
      </w:r>
      <w:r>
        <w:rPr/>
        <w:t>States</w:t>
      </w:r>
      <w:r>
        <w:rPr>
          <w:spacing w:val="-2"/>
        </w:rPr>
        <w:t> </w:t>
      </w:r>
      <w:r>
        <w:rPr/>
        <w:t>Market”</w:t>
      </w:r>
      <w:r>
        <w:rPr>
          <w:spacing w:val="-2"/>
        </w:rPr>
        <w:t> </w:t>
      </w:r>
      <w:r>
        <w:rPr/>
        <w:t>and</w:t>
      </w:r>
      <w:r>
        <w:rPr>
          <w:spacing w:val="-2"/>
        </w:rPr>
        <w:t> </w:t>
      </w:r>
      <w:r>
        <w:rPr/>
        <w:t>“International</w:t>
      </w:r>
      <w:r>
        <w:rPr>
          <w:spacing w:val="-2"/>
        </w:rPr>
        <w:t> </w:t>
      </w:r>
      <w:r>
        <w:rPr/>
        <w:t>Markets”</w:t>
      </w:r>
      <w:r>
        <w:rPr>
          <w:spacing w:val="-2"/>
        </w:rPr>
        <w:t> </w:t>
      </w:r>
      <w:r>
        <w:rPr/>
        <w:t>in</w:t>
      </w:r>
      <w:r>
        <w:rPr>
          <w:spacing w:val="-2"/>
        </w:rPr>
        <w:t> </w:t>
      </w:r>
      <w:r>
        <w:rPr/>
        <w:t>Part</w:t>
      </w:r>
      <w:r>
        <w:rPr>
          <w:spacing w:val="-2"/>
        </w:rPr>
        <w:t> </w:t>
      </w:r>
      <w:r>
        <w:rPr/>
        <w:t>I</w:t>
      </w:r>
      <w:r>
        <w:rPr>
          <w:spacing w:val="-2"/>
        </w:rPr>
        <w:t> </w:t>
      </w:r>
      <w:r>
        <w:rPr/>
        <w:t>of</w:t>
      </w:r>
      <w:r>
        <w:rPr>
          <w:spacing w:val="-2"/>
        </w:rPr>
        <w:t> </w:t>
      </w:r>
      <w:r>
        <w:rPr/>
        <w:t>this</w:t>
      </w:r>
      <w:r>
        <w:rPr>
          <w:spacing w:val="-2"/>
        </w:rPr>
        <w:t> </w:t>
      </w:r>
      <w:r>
        <w:rPr/>
        <w:t>Report</w:t>
      </w:r>
      <w:r>
        <w:rPr>
          <w:spacing w:val="-1"/>
        </w:rPr>
        <w:t> </w:t>
      </w:r>
      <w:r>
        <w:rPr/>
        <w:t>for</w:t>
      </w:r>
      <w:r>
        <w:rPr>
          <w:spacing w:val="-2"/>
        </w:rPr>
        <w:t> </w:t>
      </w:r>
      <w:r>
        <w:rPr/>
        <w:t>additional</w:t>
      </w:r>
      <w:r>
        <w:rPr>
          <w:spacing w:val="-2"/>
        </w:rPr>
        <w:t> </w:t>
      </w:r>
      <w:r>
        <w:rPr/>
        <w:t>information</w:t>
      </w:r>
      <w:r>
        <w:rPr>
          <w:spacing w:val="-2"/>
        </w:rPr>
        <w:t> </w:t>
      </w:r>
      <w:r>
        <w:rPr/>
        <w:t>regarding</w:t>
      </w:r>
      <w:r>
        <w:rPr>
          <w:spacing w:val="-2"/>
        </w:rPr>
        <w:t> </w:t>
      </w:r>
      <w:r>
        <w:rPr/>
        <w:t>our</w:t>
      </w:r>
      <w:r>
        <w:rPr>
          <w:spacing w:val="-2"/>
        </w:rPr>
        <w:t> </w:t>
      </w:r>
      <w:r>
        <w:rPr/>
        <w:t>retail</w:t>
      </w:r>
      <w:r>
        <w:rPr>
          <w:spacing w:val="-2"/>
        </w:rPr>
        <w:t> </w:t>
      </w:r>
      <w:r>
        <w:rPr/>
        <w:t>stores.</w:t>
      </w:r>
      <w:r>
        <w:rPr>
          <w:spacing w:val="-2"/>
        </w:rPr>
        <w:t> </w:t>
      </w:r>
      <w:r>
        <w:rPr/>
        <w:t>Our leases expire at various dates through the year 2043 .</w:t>
      </w:r>
    </w:p>
    <w:p>
      <w:pPr>
        <w:pStyle w:val="BodyText"/>
      </w:pPr>
    </w:p>
    <w:p>
      <w:pPr>
        <w:pStyle w:val="BodyText"/>
        <w:spacing w:before="49"/>
      </w:pPr>
    </w:p>
    <w:p>
      <w:pPr>
        <w:pStyle w:val="Heading2"/>
      </w:pPr>
      <w:bookmarkStart w:name="_bookmark19" w:id="20"/>
      <w:bookmarkEnd w:id="20"/>
      <w:r>
        <w:rPr/>
      </w:r>
      <w:r>
        <w:rPr/>
        <w:t>ITEM</w:t>
      </w:r>
      <w:r>
        <w:rPr>
          <w:spacing w:val="-2"/>
        </w:rPr>
        <w:t> </w:t>
      </w:r>
      <w:r>
        <w:rPr/>
        <w:t>3.</w:t>
      </w:r>
      <w:r>
        <w:rPr>
          <w:spacing w:val="-1"/>
        </w:rPr>
        <w:t> </w:t>
      </w:r>
      <w:r>
        <w:rPr/>
        <w:t>LEGAL</w:t>
      </w:r>
      <w:r>
        <w:rPr>
          <w:spacing w:val="-1"/>
        </w:rPr>
        <w:t> </w:t>
      </w:r>
      <w:r>
        <w:rPr>
          <w:spacing w:val="-2"/>
        </w:rPr>
        <w:t>PROCEEDINGS</w:t>
      </w:r>
    </w:p>
    <w:p>
      <w:pPr>
        <w:pStyle w:val="BodyText"/>
        <w:spacing w:line="264" w:lineRule="auto" w:before="249"/>
        <w:ind w:left="131"/>
      </w:pPr>
      <w:r>
        <w:rPr/>
        <w:t>There</w:t>
      </w:r>
      <w:r>
        <w:rPr>
          <w:spacing w:val="-6"/>
        </w:rPr>
        <w:t> </w:t>
      </w:r>
      <w:r>
        <w:rPr/>
        <w:t>are</w:t>
      </w:r>
      <w:r>
        <w:rPr>
          <w:spacing w:val="-6"/>
        </w:rPr>
        <w:t> </w:t>
      </w:r>
      <w:r>
        <w:rPr/>
        <w:t>no</w:t>
      </w:r>
      <w:r>
        <w:rPr>
          <w:spacing w:val="-6"/>
        </w:rPr>
        <w:t> </w:t>
      </w:r>
      <w:r>
        <w:rPr/>
        <w:t>material</w:t>
      </w:r>
      <w:r>
        <w:rPr>
          <w:spacing w:val="-6"/>
        </w:rPr>
        <w:t> </w:t>
      </w:r>
      <w:r>
        <w:rPr/>
        <w:t>pending</w:t>
      </w:r>
      <w:r>
        <w:rPr>
          <w:spacing w:val="-6"/>
        </w:rPr>
        <w:t> </w:t>
      </w:r>
      <w:r>
        <w:rPr/>
        <w:t>legal</w:t>
      </w:r>
      <w:r>
        <w:rPr>
          <w:spacing w:val="-6"/>
        </w:rPr>
        <w:t> </w:t>
      </w:r>
      <w:r>
        <w:rPr/>
        <w:t>proceedings,</w:t>
      </w:r>
      <w:r>
        <w:rPr>
          <w:spacing w:val="-6"/>
        </w:rPr>
        <w:t> </w:t>
      </w:r>
      <w:r>
        <w:rPr/>
        <w:t>other</w:t>
      </w:r>
      <w:r>
        <w:rPr>
          <w:spacing w:val="-6"/>
        </w:rPr>
        <w:t> </w:t>
      </w:r>
      <w:r>
        <w:rPr/>
        <w:t>than</w:t>
      </w:r>
      <w:r>
        <w:rPr>
          <w:spacing w:val="-6"/>
        </w:rPr>
        <w:t> </w:t>
      </w:r>
      <w:r>
        <w:rPr/>
        <w:t>ordinary</w:t>
      </w:r>
      <w:r>
        <w:rPr>
          <w:spacing w:val="-6"/>
        </w:rPr>
        <w:t> </w:t>
      </w:r>
      <w:r>
        <w:rPr/>
        <w:t>routine</w:t>
      </w:r>
      <w:r>
        <w:rPr>
          <w:spacing w:val="-6"/>
        </w:rPr>
        <w:t> </w:t>
      </w:r>
      <w:r>
        <w:rPr/>
        <w:t>litigation</w:t>
      </w:r>
      <w:r>
        <w:rPr>
          <w:spacing w:val="-6"/>
        </w:rPr>
        <w:t> </w:t>
      </w:r>
      <w:r>
        <w:rPr/>
        <w:t>incidental</w:t>
      </w:r>
      <w:r>
        <w:rPr>
          <w:spacing w:val="-6"/>
        </w:rPr>
        <w:t> </w:t>
      </w:r>
      <w:r>
        <w:rPr/>
        <w:t>to</w:t>
      </w:r>
      <w:r>
        <w:rPr>
          <w:spacing w:val="-6"/>
        </w:rPr>
        <w:t> </w:t>
      </w:r>
      <w:r>
        <w:rPr/>
        <w:t>our</w:t>
      </w:r>
      <w:r>
        <w:rPr>
          <w:spacing w:val="-6"/>
        </w:rPr>
        <w:t> </w:t>
      </w:r>
      <w:r>
        <w:rPr/>
        <w:t>business,</w:t>
      </w:r>
      <w:r>
        <w:rPr>
          <w:spacing w:val="-6"/>
        </w:rPr>
        <w:t> </w:t>
      </w:r>
      <w:r>
        <w:rPr/>
        <w:t>to</w:t>
      </w:r>
      <w:r>
        <w:rPr>
          <w:spacing w:val="-6"/>
        </w:rPr>
        <w:t> </w:t>
      </w:r>
      <w:r>
        <w:rPr/>
        <w:t>which</w:t>
      </w:r>
      <w:r>
        <w:rPr>
          <w:spacing w:val="-6"/>
        </w:rPr>
        <w:t> </w:t>
      </w:r>
      <w:r>
        <w:rPr/>
        <w:t>we</w:t>
      </w:r>
      <w:r>
        <w:rPr>
          <w:spacing w:val="-6"/>
        </w:rPr>
        <w:t> </w:t>
      </w:r>
      <w:r>
        <w:rPr/>
        <w:t>are</w:t>
      </w:r>
      <w:r>
        <w:rPr>
          <w:spacing w:val="-6"/>
        </w:rPr>
        <w:t> </w:t>
      </w:r>
      <w:r>
        <w:rPr/>
        <w:t>a</w:t>
      </w:r>
      <w:r>
        <w:rPr>
          <w:spacing w:val="-6"/>
        </w:rPr>
        <w:t> </w:t>
      </w:r>
      <w:r>
        <w:rPr/>
        <w:t>party</w:t>
      </w:r>
      <w:r>
        <w:rPr>
          <w:spacing w:val="-6"/>
        </w:rPr>
        <w:t> </w:t>
      </w:r>
      <w:r>
        <w:rPr/>
        <w:t>or</w:t>
      </w:r>
      <w:r>
        <w:rPr>
          <w:spacing w:val="-6"/>
        </w:rPr>
        <w:t> </w:t>
      </w:r>
      <w:r>
        <w:rPr/>
        <w:t>of</w:t>
      </w:r>
      <w:r>
        <w:rPr>
          <w:spacing w:val="-6"/>
        </w:rPr>
        <w:t> </w:t>
      </w:r>
      <w:r>
        <w:rPr/>
        <w:t>which</w:t>
      </w:r>
      <w:r>
        <w:rPr>
          <w:spacing w:val="-6"/>
        </w:rPr>
        <w:t> </w:t>
      </w:r>
      <w:r>
        <w:rPr/>
        <w:t>any</w:t>
      </w:r>
      <w:r>
        <w:rPr>
          <w:spacing w:val="-6"/>
        </w:rPr>
        <w:t> </w:t>
      </w:r>
      <w:r>
        <w:rPr/>
        <w:t>of</w:t>
      </w:r>
      <w:r>
        <w:rPr>
          <w:spacing w:val="-6"/>
        </w:rPr>
        <w:t> </w:t>
      </w:r>
      <w:r>
        <w:rPr/>
        <w:t>our</w:t>
      </w:r>
      <w:r>
        <w:rPr>
          <w:spacing w:val="-6"/>
        </w:rPr>
        <w:t> </w:t>
      </w:r>
      <w:r>
        <w:rPr/>
        <w:t>property</w:t>
      </w:r>
      <w:r>
        <w:rPr>
          <w:spacing w:val="-6"/>
        </w:rPr>
        <w:t> </w:t>
      </w:r>
      <w:r>
        <w:rPr/>
        <w:t>is</w:t>
      </w:r>
      <w:r>
        <w:rPr>
          <w:spacing w:val="-6"/>
        </w:rPr>
        <w:t> </w:t>
      </w:r>
      <w:r>
        <w:rPr/>
        <w:t>the </w:t>
      </w:r>
      <w:r>
        <w:rPr>
          <w:spacing w:val="-2"/>
        </w:rPr>
        <w:t>subject.</w:t>
      </w:r>
    </w:p>
    <w:p>
      <w:pPr>
        <w:pStyle w:val="BodyText"/>
      </w:pPr>
    </w:p>
    <w:p>
      <w:pPr>
        <w:pStyle w:val="BodyText"/>
        <w:spacing w:before="49"/>
      </w:pPr>
    </w:p>
    <w:p>
      <w:pPr>
        <w:pStyle w:val="Heading2"/>
        <w:spacing w:before="1"/>
      </w:pPr>
      <w:bookmarkStart w:name="_bookmark20" w:id="21"/>
      <w:bookmarkEnd w:id="21"/>
      <w:r>
        <w:rPr/>
      </w:r>
      <w:r>
        <w:rPr/>
        <w:t>ITEM 4. MINE SAFETY </w:t>
      </w:r>
      <w:r>
        <w:rPr>
          <w:spacing w:val="-2"/>
        </w:rPr>
        <w:t>DISCLOSURES</w:t>
      </w:r>
    </w:p>
    <w:p>
      <w:pPr>
        <w:pStyle w:val="BodyText"/>
        <w:spacing w:before="249"/>
        <w:ind w:left="131"/>
      </w:pPr>
      <w:r>
        <w:rPr/>
        <w:t>Not</w:t>
      </w:r>
      <w:r>
        <w:rPr>
          <w:spacing w:val="-6"/>
        </w:rPr>
        <w:t> </w:t>
      </w:r>
      <w:r>
        <w:rPr>
          <w:spacing w:val="-2"/>
        </w:rPr>
        <w:t>applicable.</w:t>
      </w:r>
    </w:p>
    <w:p>
      <w:pPr>
        <w:pStyle w:val="BodyText"/>
      </w:pPr>
    </w:p>
    <w:p>
      <w:pPr>
        <w:pStyle w:val="BodyText"/>
        <w:spacing w:before="130"/>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19</w:t>
      </w:r>
    </w:p>
    <w:p>
      <w:pPr>
        <w:pStyle w:val="BodyText"/>
        <w:spacing w:before="3"/>
        <w:rPr>
          <w:sz w:val="16"/>
        </w:rPr>
      </w:pPr>
      <w:r>
        <w:rPr/>
        <mc:AlternateContent>
          <mc:Choice Requires="wps">
            <w:drawing>
              <wp:anchor distT="0" distB="0" distL="0" distR="0" allowOverlap="1" layoutInCell="1" locked="0" behindDoc="1" simplePos="0" relativeHeight="487605248">
                <wp:simplePos x="0" y="0"/>
                <wp:positionH relativeFrom="page">
                  <wp:posOffset>222884</wp:posOffset>
                </wp:positionH>
                <wp:positionV relativeFrom="paragraph">
                  <wp:posOffset>133975</wp:posOffset>
                </wp:positionV>
                <wp:extent cx="7312659" cy="17145"/>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7312659" cy="17145"/>
                          <a:chExt cx="7312659" cy="17145"/>
                        </a:xfrm>
                      </wpg:grpSpPr>
                      <wps:wsp>
                        <wps:cNvPr id="139" name="Graphic 13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40" name="Graphic 14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41" name="Graphic 14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2" name="Graphic 14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11232;mso-wrap-distance-left:0;mso-wrap-distance-right:0" id="docshapegroup137" coordorigin="351,211" coordsize="11516,27">
                <v:shape style="position:absolute;left:351;top:210;width:11516;height:14" id="docshape138" coordorigin="351,211" coordsize="11516,14" path="m11853,224l364,224,351,211,11867,211,11853,224xe" filled="true" fillcolor="#9a9a9a" stroked="false">
                  <v:path arrowok="t"/>
                  <v:fill type="solid"/>
                </v:shape>
                <v:shape style="position:absolute;left:351;top:224;width:11516;height:14" id="docshape139" coordorigin="351,224" coordsize="11516,14" path="m11867,238l351,238,364,224,11853,224,11867,238xe" filled="true" fillcolor="#ededed" stroked="false">
                  <v:path arrowok="t"/>
                  <v:fill type="solid"/>
                </v:shape>
                <v:shape style="position:absolute;left:351;top:210;width:14;height:27" id="docshape140" coordorigin="351,211" coordsize="14,27" path="m351,238l351,211,364,224,351,238xe" filled="true" fillcolor="#9a9a9a" stroked="false">
                  <v:path arrowok="t"/>
                  <v:fill type="solid"/>
                </v:shape>
                <v:shape style="position:absolute;left:11853;top:210;width:14;height:27" id="docshape14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Heading1"/>
      </w:pPr>
      <w:bookmarkStart w:name="_bookmark21" w:id="22"/>
      <w:bookmarkEnd w:id="22"/>
      <w:r>
        <w:rPr/>
      </w:r>
      <w:r>
        <w:rPr>
          <w:color w:val="E77721"/>
        </w:rPr>
        <w:t>PART</w:t>
      </w:r>
      <w:r>
        <w:rPr>
          <w:color w:val="E77721"/>
          <w:spacing w:val="18"/>
        </w:rPr>
        <w:t> </w:t>
      </w:r>
      <w:r>
        <w:rPr>
          <w:color w:val="E77721"/>
          <w:spacing w:val="-5"/>
        </w:rPr>
        <w:t>II</w:t>
      </w:r>
    </w:p>
    <w:p>
      <w:pPr>
        <w:pStyle w:val="Heading2"/>
        <w:spacing w:line="208" w:lineRule="auto" w:before="689"/>
      </w:pPr>
      <w:bookmarkStart w:name="_bookmark22" w:id="23"/>
      <w:bookmarkEnd w:id="23"/>
      <w:r>
        <w:rPr/>
      </w:r>
      <w:r>
        <w:rPr/>
        <w:t>ITEM 5. MARKET FOR REGISTRANT'S COMMON EQUITY, RELATED STOCKHOLDER MATTERS AND ISSUER PURCHASES OF EQUITY SECURITIES</w:t>
      </w:r>
    </w:p>
    <w:p>
      <w:pPr>
        <w:pStyle w:val="BodyText"/>
        <w:spacing w:line="264" w:lineRule="auto" w:before="263"/>
        <w:ind w:left="131"/>
      </w:pPr>
      <w:r>
        <w:rPr/>
        <w:t>NIKE's</w:t>
      </w:r>
      <w:r>
        <w:rPr>
          <w:spacing w:val="-6"/>
        </w:rPr>
        <w:t> </w:t>
      </w:r>
      <w:r>
        <w:rPr/>
        <w:t>Class</w:t>
      </w:r>
      <w:r>
        <w:rPr>
          <w:spacing w:val="-6"/>
        </w:rPr>
        <w:t> </w:t>
      </w:r>
      <w:r>
        <w:rPr/>
        <w:t>B</w:t>
      </w:r>
      <w:r>
        <w:rPr>
          <w:spacing w:val="-6"/>
        </w:rPr>
        <w:t> </w:t>
      </w:r>
      <w:r>
        <w:rPr/>
        <w:t>Common</w:t>
      </w:r>
      <w:r>
        <w:rPr>
          <w:spacing w:val="-6"/>
        </w:rPr>
        <w:t> </w:t>
      </w:r>
      <w:r>
        <w:rPr/>
        <w:t>Stock</w:t>
      </w:r>
      <w:r>
        <w:rPr>
          <w:spacing w:val="-6"/>
        </w:rPr>
        <w:t> </w:t>
      </w:r>
      <w:r>
        <w:rPr/>
        <w:t>is</w:t>
      </w:r>
      <w:r>
        <w:rPr>
          <w:spacing w:val="-6"/>
        </w:rPr>
        <w:t> </w:t>
      </w:r>
      <w:r>
        <w:rPr/>
        <w:t>listed</w:t>
      </w:r>
      <w:r>
        <w:rPr>
          <w:spacing w:val="-6"/>
        </w:rPr>
        <w:t> </w:t>
      </w:r>
      <w:r>
        <w:rPr/>
        <w:t>on</w:t>
      </w:r>
      <w:r>
        <w:rPr>
          <w:spacing w:val="-6"/>
        </w:rPr>
        <w:t> </w:t>
      </w:r>
      <w:r>
        <w:rPr/>
        <w:t>the</w:t>
      </w:r>
      <w:r>
        <w:rPr>
          <w:spacing w:val="-6"/>
        </w:rPr>
        <w:t> </w:t>
      </w:r>
      <w:r>
        <w:rPr/>
        <w:t>New</w:t>
      </w:r>
      <w:r>
        <w:rPr>
          <w:spacing w:val="-6"/>
        </w:rPr>
        <w:t> </w:t>
      </w:r>
      <w:r>
        <w:rPr/>
        <w:t>York</w:t>
      </w:r>
      <w:r>
        <w:rPr>
          <w:spacing w:val="-6"/>
        </w:rPr>
        <w:t> </w:t>
      </w:r>
      <w:r>
        <w:rPr/>
        <w:t>Stock</w:t>
      </w:r>
      <w:r>
        <w:rPr>
          <w:spacing w:val="-6"/>
        </w:rPr>
        <w:t> </w:t>
      </w:r>
      <w:r>
        <w:rPr/>
        <w:t>Exchange</w:t>
      </w:r>
      <w:r>
        <w:rPr>
          <w:spacing w:val="-6"/>
        </w:rPr>
        <w:t> </w:t>
      </w:r>
      <w:r>
        <w:rPr/>
        <w:t>and</w:t>
      </w:r>
      <w:r>
        <w:rPr>
          <w:spacing w:val="-4"/>
        </w:rPr>
        <w:t> </w:t>
      </w:r>
      <w:r>
        <w:rPr/>
        <w:t>trades</w:t>
      </w:r>
      <w:r>
        <w:rPr>
          <w:spacing w:val="-6"/>
        </w:rPr>
        <w:t> </w:t>
      </w:r>
      <w:r>
        <w:rPr/>
        <w:t>under</w:t>
      </w:r>
      <w:r>
        <w:rPr>
          <w:spacing w:val="-6"/>
        </w:rPr>
        <w:t> </w:t>
      </w:r>
      <w:r>
        <w:rPr/>
        <w:t>the</w:t>
      </w:r>
      <w:r>
        <w:rPr>
          <w:spacing w:val="-6"/>
        </w:rPr>
        <w:t> </w:t>
      </w:r>
      <w:r>
        <w:rPr/>
        <w:t>symbol</w:t>
      </w:r>
      <w:r>
        <w:rPr>
          <w:spacing w:val="-6"/>
        </w:rPr>
        <w:t> </w:t>
      </w:r>
      <w:r>
        <w:rPr/>
        <w:t>NKE.</w:t>
      </w:r>
      <w:r>
        <w:rPr>
          <w:spacing w:val="-6"/>
        </w:rPr>
        <w:t> </w:t>
      </w:r>
      <w:r>
        <w:rPr/>
        <w:t>At</w:t>
      </w:r>
      <w:r>
        <w:rPr>
          <w:spacing w:val="-6"/>
        </w:rPr>
        <w:t> </w:t>
      </w:r>
      <w:r>
        <w:rPr/>
        <w:t>July</w:t>
      </w:r>
      <w:r>
        <w:rPr>
          <w:spacing w:val="-6"/>
        </w:rPr>
        <w:t> </w:t>
      </w:r>
      <w:r>
        <w:rPr/>
        <w:t>19,</w:t>
      </w:r>
      <w:r>
        <w:rPr>
          <w:spacing w:val="-6"/>
        </w:rPr>
        <w:t> </w:t>
      </w:r>
      <w:r>
        <w:rPr/>
        <w:t>2019,</w:t>
      </w:r>
      <w:r>
        <w:rPr>
          <w:spacing w:val="-6"/>
        </w:rPr>
        <w:t> </w:t>
      </w:r>
      <w:r>
        <w:rPr/>
        <w:t>there</w:t>
      </w:r>
      <w:r>
        <w:rPr>
          <w:spacing w:val="-6"/>
        </w:rPr>
        <w:t> </w:t>
      </w:r>
      <w:r>
        <w:rPr/>
        <w:t>were</w:t>
      </w:r>
      <w:r>
        <w:rPr>
          <w:spacing w:val="-1"/>
        </w:rPr>
        <w:t> </w:t>
      </w:r>
      <w:r>
        <w:rPr/>
        <w:t>23,305</w:t>
      </w:r>
      <w:r>
        <w:rPr>
          <w:spacing w:val="-5"/>
        </w:rPr>
        <w:t> </w:t>
      </w:r>
      <w:r>
        <w:rPr/>
        <w:t>holders</w:t>
      </w:r>
      <w:r>
        <w:rPr>
          <w:spacing w:val="-6"/>
        </w:rPr>
        <w:t> </w:t>
      </w:r>
      <w:r>
        <w:rPr/>
        <w:t>of</w:t>
      </w:r>
      <w:r>
        <w:rPr>
          <w:spacing w:val="-6"/>
        </w:rPr>
        <w:t> </w:t>
      </w:r>
      <w:r>
        <w:rPr/>
        <w:t>record</w:t>
      </w:r>
      <w:r>
        <w:rPr>
          <w:spacing w:val="-6"/>
        </w:rPr>
        <w:t> </w:t>
      </w:r>
      <w:r>
        <w:rPr/>
        <w:t>of</w:t>
      </w:r>
      <w:r>
        <w:rPr>
          <w:spacing w:val="-6"/>
        </w:rPr>
        <w:t> </w:t>
      </w:r>
      <w:r>
        <w:rPr/>
        <w:t>NIKE's Class</w:t>
      </w:r>
      <w:r>
        <w:rPr>
          <w:spacing w:val="-2"/>
        </w:rPr>
        <w:t> </w:t>
      </w:r>
      <w:r>
        <w:rPr/>
        <w:t>B</w:t>
      </w:r>
      <w:r>
        <w:rPr>
          <w:spacing w:val="-2"/>
        </w:rPr>
        <w:t> </w:t>
      </w:r>
      <w:r>
        <w:rPr/>
        <w:t>Common</w:t>
      </w:r>
      <w:r>
        <w:rPr>
          <w:spacing w:val="-2"/>
        </w:rPr>
        <w:t> </w:t>
      </w:r>
      <w:r>
        <w:rPr/>
        <w:t>Stock</w:t>
      </w:r>
      <w:r>
        <w:rPr>
          <w:spacing w:val="-2"/>
        </w:rPr>
        <w:t> </w:t>
      </w:r>
      <w:r>
        <w:rPr/>
        <w:t>and</w:t>
      </w:r>
      <w:r>
        <w:rPr>
          <w:spacing w:val="-1"/>
        </w:rPr>
        <w:t> </w:t>
      </w:r>
      <w:r>
        <w:rPr/>
        <w:t>13</w:t>
      </w:r>
      <w:r>
        <w:rPr>
          <w:spacing w:val="-2"/>
        </w:rPr>
        <w:t> </w:t>
      </w:r>
      <w:r>
        <w:rPr/>
        <w:t>holders</w:t>
      </w:r>
      <w:r>
        <w:rPr>
          <w:spacing w:val="-2"/>
        </w:rPr>
        <w:t> </w:t>
      </w:r>
      <w:r>
        <w:rPr/>
        <w:t>of</w:t>
      </w:r>
      <w:r>
        <w:rPr>
          <w:spacing w:val="-2"/>
        </w:rPr>
        <w:t> </w:t>
      </w:r>
      <w:r>
        <w:rPr/>
        <w:t>record</w:t>
      </w:r>
      <w:r>
        <w:rPr>
          <w:spacing w:val="-2"/>
        </w:rPr>
        <w:t> </w:t>
      </w:r>
      <w:r>
        <w:rPr/>
        <w:t>of</w:t>
      </w:r>
      <w:r>
        <w:rPr>
          <w:spacing w:val="-2"/>
        </w:rPr>
        <w:t> </w:t>
      </w:r>
      <w:r>
        <w:rPr/>
        <w:t>NIKE's</w:t>
      </w:r>
      <w:r>
        <w:rPr>
          <w:spacing w:val="-2"/>
        </w:rPr>
        <w:t> </w:t>
      </w:r>
      <w:r>
        <w:rPr/>
        <w:t>Class</w:t>
      </w:r>
      <w:r>
        <w:rPr>
          <w:spacing w:val="-2"/>
        </w:rPr>
        <w:t> </w:t>
      </w:r>
      <w:r>
        <w:rPr/>
        <w:t>A</w:t>
      </w:r>
      <w:r>
        <w:rPr>
          <w:spacing w:val="-2"/>
        </w:rPr>
        <w:t> </w:t>
      </w:r>
      <w:r>
        <w:rPr/>
        <w:t>Common</w:t>
      </w:r>
      <w:r>
        <w:rPr>
          <w:spacing w:val="-2"/>
        </w:rPr>
        <w:t> </w:t>
      </w:r>
      <w:r>
        <w:rPr/>
        <w:t>Stock.</w:t>
      </w:r>
      <w:r>
        <w:rPr>
          <w:spacing w:val="-2"/>
        </w:rPr>
        <w:t> </w:t>
      </w:r>
      <w:r>
        <w:rPr/>
        <w:t>These</w:t>
      </w:r>
      <w:r>
        <w:rPr>
          <w:spacing w:val="-2"/>
        </w:rPr>
        <w:t> </w:t>
      </w:r>
      <w:r>
        <w:rPr/>
        <w:t>figures</w:t>
      </w:r>
      <w:r>
        <w:rPr>
          <w:spacing w:val="-2"/>
        </w:rPr>
        <w:t> </w:t>
      </w:r>
      <w:r>
        <w:rPr/>
        <w:t>do</w:t>
      </w:r>
      <w:r>
        <w:rPr>
          <w:spacing w:val="-2"/>
        </w:rPr>
        <w:t> </w:t>
      </w:r>
      <w:r>
        <w:rPr/>
        <w:t>not</w:t>
      </w:r>
      <w:r>
        <w:rPr>
          <w:spacing w:val="-2"/>
        </w:rPr>
        <w:t> </w:t>
      </w:r>
      <w:r>
        <w:rPr/>
        <w:t>include</w:t>
      </w:r>
      <w:r>
        <w:rPr>
          <w:spacing w:val="-2"/>
        </w:rPr>
        <w:t> </w:t>
      </w:r>
      <w:r>
        <w:rPr/>
        <w:t>beneficial</w:t>
      </w:r>
      <w:r>
        <w:rPr>
          <w:spacing w:val="-2"/>
        </w:rPr>
        <w:t> </w:t>
      </w:r>
      <w:r>
        <w:rPr/>
        <w:t>owners</w:t>
      </w:r>
      <w:r>
        <w:rPr>
          <w:spacing w:val="-2"/>
        </w:rPr>
        <w:t> </w:t>
      </w:r>
      <w:r>
        <w:rPr/>
        <w:t>who</w:t>
      </w:r>
      <w:r>
        <w:rPr>
          <w:spacing w:val="-2"/>
        </w:rPr>
        <w:t> </w:t>
      </w:r>
      <w:r>
        <w:rPr/>
        <w:t>hold</w:t>
      </w:r>
      <w:r>
        <w:rPr>
          <w:spacing w:val="-2"/>
        </w:rPr>
        <w:t> </w:t>
      </w:r>
      <w:r>
        <w:rPr/>
        <w:t>shares</w:t>
      </w:r>
      <w:r>
        <w:rPr>
          <w:spacing w:val="-2"/>
        </w:rPr>
        <w:t> </w:t>
      </w:r>
      <w:r>
        <w:rPr/>
        <w:t>in</w:t>
      </w:r>
      <w:r>
        <w:rPr>
          <w:spacing w:val="-2"/>
        </w:rPr>
        <w:t> </w:t>
      </w:r>
      <w:r>
        <w:rPr/>
        <w:t>nominee</w:t>
      </w:r>
      <w:r>
        <w:rPr>
          <w:spacing w:val="-2"/>
        </w:rPr>
        <w:t> </w:t>
      </w:r>
      <w:r>
        <w:rPr/>
        <w:t>name.</w:t>
      </w:r>
      <w:r>
        <w:rPr>
          <w:spacing w:val="-2"/>
        </w:rPr>
        <w:t> </w:t>
      </w:r>
      <w:r>
        <w:rPr/>
        <w:t>The Class</w:t>
      </w:r>
      <w:r>
        <w:rPr>
          <w:spacing w:val="-5"/>
        </w:rPr>
        <w:t> </w:t>
      </w:r>
      <w:r>
        <w:rPr/>
        <w:t>A</w:t>
      </w:r>
      <w:r>
        <w:rPr>
          <w:spacing w:val="-5"/>
        </w:rPr>
        <w:t> </w:t>
      </w:r>
      <w:r>
        <w:rPr/>
        <w:t>Common</w:t>
      </w:r>
      <w:r>
        <w:rPr>
          <w:spacing w:val="-5"/>
        </w:rPr>
        <w:t> </w:t>
      </w:r>
      <w:r>
        <w:rPr/>
        <w:t>Stock</w:t>
      </w:r>
      <w:r>
        <w:rPr>
          <w:spacing w:val="-5"/>
        </w:rPr>
        <w:t> </w:t>
      </w:r>
      <w:r>
        <w:rPr/>
        <w:t>is</w:t>
      </w:r>
      <w:r>
        <w:rPr>
          <w:spacing w:val="-5"/>
        </w:rPr>
        <w:t> </w:t>
      </w:r>
      <w:r>
        <w:rPr/>
        <w:t>not</w:t>
      </w:r>
      <w:r>
        <w:rPr>
          <w:spacing w:val="-5"/>
        </w:rPr>
        <w:t> </w:t>
      </w:r>
      <w:r>
        <w:rPr/>
        <w:t>publicly</w:t>
      </w:r>
      <w:r>
        <w:rPr>
          <w:spacing w:val="-5"/>
        </w:rPr>
        <w:t> </w:t>
      </w:r>
      <w:r>
        <w:rPr/>
        <w:t>traded,</w:t>
      </w:r>
      <w:r>
        <w:rPr>
          <w:spacing w:val="-5"/>
        </w:rPr>
        <w:t> </w:t>
      </w:r>
      <w:r>
        <w:rPr/>
        <w:t>but</w:t>
      </w:r>
      <w:r>
        <w:rPr>
          <w:spacing w:val="-5"/>
        </w:rPr>
        <w:t> </w:t>
      </w:r>
      <w:r>
        <w:rPr/>
        <w:t>each</w:t>
      </w:r>
      <w:r>
        <w:rPr>
          <w:spacing w:val="-5"/>
        </w:rPr>
        <w:t> </w:t>
      </w:r>
      <w:r>
        <w:rPr/>
        <w:t>share</w:t>
      </w:r>
      <w:r>
        <w:rPr>
          <w:spacing w:val="-5"/>
        </w:rPr>
        <w:t> </w:t>
      </w:r>
      <w:r>
        <w:rPr/>
        <w:t>is</w:t>
      </w:r>
      <w:r>
        <w:rPr>
          <w:spacing w:val="-5"/>
        </w:rPr>
        <w:t> </w:t>
      </w:r>
      <w:r>
        <w:rPr/>
        <w:t>convertible</w:t>
      </w:r>
      <w:r>
        <w:rPr>
          <w:spacing w:val="-5"/>
        </w:rPr>
        <w:t> </w:t>
      </w:r>
      <w:r>
        <w:rPr/>
        <w:t>upon</w:t>
      </w:r>
      <w:r>
        <w:rPr>
          <w:spacing w:val="-5"/>
        </w:rPr>
        <w:t> </w:t>
      </w:r>
      <w:r>
        <w:rPr/>
        <w:t>request</w:t>
      </w:r>
      <w:r>
        <w:rPr>
          <w:spacing w:val="-5"/>
        </w:rPr>
        <w:t> </w:t>
      </w:r>
      <w:r>
        <w:rPr/>
        <w:t>of</w:t>
      </w:r>
      <w:r>
        <w:rPr>
          <w:spacing w:val="-5"/>
        </w:rPr>
        <w:t> </w:t>
      </w:r>
      <w:r>
        <w:rPr/>
        <w:t>the</w:t>
      </w:r>
      <w:r>
        <w:rPr>
          <w:spacing w:val="-5"/>
        </w:rPr>
        <w:t> </w:t>
      </w:r>
      <w:r>
        <w:rPr/>
        <w:t>holder</w:t>
      </w:r>
      <w:r>
        <w:rPr>
          <w:spacing w:val="-5"/>
        </w:rPr>
        <w:t> </w:t>
      </w:r>
      <w:r>
        <w:rPr/>
        <w:t>into</w:t>
      </w:r>
      <w:r>
        <w:rPr>
          <w:spacing w:val="-5"/>
        </w:rPr>
        <w:t> </w:t>
      </w:r>
      <w:r>
        <w:rPr/>
        <w:t>one</w:t>
      </w:r>
      <w:r>
        <w:rPr>
          <w:spacing w:val="-5"/>
        </w:rPr>
        <w:t> </w:t>
      </w:r>
      <w:r>
        <w:rPr/>
        <w:t>share</w:t>
      </w:r>
      <w:r>
        <w:rPr>
          <w:spacing w:val="-5"/>
        </w:rPr>
        <w:t> </w:t>
      </w:r>
      <w:r>
        <w:rPr/>
        <w:t>of</w:t>
      </w:r>
      <w:r>
        <w:rPr>
          <w:spacing w:val="-5"/>
        </w:rPr>
        <w:t> </w:t>
      </w:r>
      <w:r>
        <w:rPr/>
        <w:t>Class</w:t>
      </w:r>
      <w:r>
        <w:rPr>
          <w:spacing w:val="-5"/>
        </w:rPr>
        <w:t> </w:t>
      </w:r>
      <w:r>
        <w:rPr/>
        <w:t>B</w:t>
      </w:r>
      <w:r>
        <w:rPr>
          <w:spacing w:val="-5"/>
        </w:rPr>
        <w:t> </w:t>
      </w:r>
      <w:r>
        <w:rPr/>
        <w:t>Common</w:t>
      </w:r>
      <w:r>
        <w:rPr>
          <w:spacing w:val="-5"/>
        </w:rPr>
        <w:t> </w:t>
      </w:r>
      <w:r>
        <w:rPr/>
        <w:t>Stock.</w:t>
      </w:r>
      <w:r>
        <w:rPr>
          <w:spacing w:val="-5"/>
        </w:rPr>
        <w:t> </w:t>
      </w:r>
      <w:r>
        <w:rPr/>
        <w:t>Refer</w:t>
      </w:r>
      <w:r>
        <w:rPr>
          <w:spacing w:val="-5"/>
        </w:rPr>
        <w:t> </w:t>
      </w:r>
      <w:r>
        <w:rPr/>
        <w:t>to</w:t>
      </w:r>
      <w:r>
        <w:rPr>
          <w:spacing w:val="-5"/>
        </w:rPr>
        <w:t> </w:t>
      </w:r>
      <w:r>
        <w:rPr/>
        <w:t>Selected</w:t>
      </w:r>
      <w:r>
        <w:rPr>
          <w:spacing w:val="-5"/>
        </w:rPr>
        <w:t> </w:t>
      </w:r>
      <w:r>
        <w:rPr/>
        <w:t>Quarterly Financial Data in Part II, Item 6 of this Report for dividends declared on the Class A and Class B Common Stock.</w:t>
      </w:r>
    </w:p>
    <w:p>
      <w:pPr>
        <w:pStyle w:val="BodyText"/>
        <w:spacing w:line="264" w:lineRule="auto" w:before="105"/>
        <w:ind w:left="131"/>
      </w:pPr>
      <w:r>
        <w:rPr/>
        <w:t>During</w:t>
      </w:r>
      <w:r>
        <w:rPr>
          <w:spacing w:val="-7"/>
        </w:rPr>
        <w:t> </w:t>
      </w:r>
      <w:r>
        <w:rPr/>
        <w:t>the</w:t>
      </w:r>
      <w:r>
        <w:rPr>
          <w:spacing w:val="-7"/>
        </w:rPr>
        <w:t> </w:t>
      </w:r>
      <w:r>
        <w:rPr/>
        <w:t>third</w:t>
      </w:r>
      <w:r>
        <w:rPr>
          <w:spacing w:val="-7"/>
        </w:rPr>
        <w:t> </w:t>
      </w:r>
      <w:r>
        <w:rPr/>
        <w:t>quarter</w:t>
      </w:r>
      <w:r>
        <w:rPr>
          <w:spacing w:val="-7"/>
        </w:rPr>
        <w:t> </w:t>
      </w:r>
      <w:r>
        <w:rPr/>
        <w:t>of</w:t>
      </w:r>
      <w:r>
        <w:rPr>
          <w:spacing w:val="-7"/>
        </w:rPr>
        <w:t> </w:t>
      </w:r>
      <w:r>
        <w:rPr/>
        <w:t>fiscal</w:t>
      </w:r>
      <w:r>
        <w:rPr>
          <w:spacing w:val="-7"/>
        </w:rPr>
        <w:t> </w:t>
      </w:r>
      <w:r>
        <w:rPr/>
        <w:t>2019,</w:t>
      </w:r>
      <w:r>
        <w:rPr>
          <w:spacing w:val="-7"/>
        </w:rPr>
        <w:t> </w:t>
      </w:r>
      <w:r>
        <w:rPr/>
        <w:t>the</w:t>
      </w:r>
      <w:r>
        <w:rPr>
          <w:spacing w:val="-7"/>
        </w:rPr>
        <w:t> </w:t>
      </w:r>
      <w:r>
        <w:rPr/>
        <w:t>Company</w:t>
      </w:r>
      <w:r>
        <w:rPr>
          <w:spacing w:val="-7"/>
        </w:rPr>
        <w:t> </w:t>
      </w:r>
      <w:r>
        <w:rPr/>
        <w:t>completed</w:t>
      </w:r>
      <w:r>
        <w:rPr>
          <w:spacing w:val="-7"/>
        </w:rPr>
        <w:t> </w:t>
      </w:r>
      <w:r>
        <w:rPr/>
        <w:t>the</w:t>
      </w:r>
      <w:r>
        <w:rPr>
          <w:spacing w:val="-7"/>
        </w:rPr>
        <w:t> </w:t>
      </w:r>
      <w:r>
        <w:rPr/>
        <w:t>previous</w:t>
      </w:r>
      <w:r>
        <w:rPr>
          <w:spacing w:val="-7"/>
        </w:rPr>
        <w:t> </w:t>
      </w:r>
      <w:r>
        <w:rPr/>
        <w:t>four-year,</w:t>
      </w:r>
      <w:r>
        <w:rPr>
          <w:spacing w:val="-7"/>
        </w:rPr>
        <w:t> </w:t>
      </w:r>
      <w:r>
        <w:rPr/>
        <w:t>$12</w:t>
      </w:r>
      <w:r>
        <w:rPr>
          <w:spacing w:val="-7"/>
        </w:rPr>
        <w:t> </w:t>
      </w:r>
      <w:r>
        <w:rPr/>
        <w:t>billion</w:t>
      </w:r>
      <w:r>
        <w:rPr>
          <w:spacing w:val="-7"/>
        </w:rPr>
        <w:t> </w:t>
      </w:r>
      <w:r>
        <w:rPr/>
        <w:t>share</w:t>
      </w:r>
      <w:r>
        <w:rPr>
          <w:spacing w:val="-7"/>
        </w:rPr>
        <w:t> </w:t>
      </w:r>
      <w:r>
        <w:rPr/>
        <w:t>repurchase</w:t>
      </w:r>
      <w:r>
        <w:rPr>
          <w:spacing w:val="-7"/>
        </w:rPr>
        <w:t> </w:t>
      </w:r>
      <w:r>
        <w:rPr/>
        <w:t>program</w:t>
      </w:r>
      <w:r>
        <w:rPr>
          <w:spacing w:val="-7"/>
        </w:rPr>
        <w:t> </w:t>
      </w:r>
      <w:r>
        <w:rPr/>
        <w:t>authorized</w:t>
      </w:r>
      <w:r>
        <w:rPr>
          <w:spacing w:val="-7"/>
        </w:rPr>
        <w:t> </w:t>
      </w:r>
      <w:r>
        <w:rPr/>
        <w:t>by</w:t>
      </w:r>
      <w:r>
        <w:rPr>
          <w:spacing w:val="-7"/>
        </w:rPr>
        <w:t> </w:t>
      </w:r>
      <w:r>
        <w:rPr/>
        <w:t>the</w:t>
      </w:r>
      <w:r>
        <w:rPr>
          <w:spacing w:val="-7"/>
        </w:rPr>
        <w:t> </w:t>
      </w:r>
      <w:r>
        <w:rPr/>
        <w:t>Board</w:t>
      </w:r>
      <w:r>
        <w:rPr>
          <w:spacing w:val="-7"/>
        </w:rPr>
        <w:t> </w:t>
      </w:r>
      <w:r>
        <w:rPr/>
        <w:t>of</w:t>
      </w:r>
      <w:r>
        <w:rPr>
          <w:spacing w:val="-7"/>
        </w:rPr>
        <w:t> </w:t>
      </w:r>
      <w:r>
        <w:rPr/>
        <w:t>Directors</w:t>
      </w:r>
      <w:r>
        <w:rPr>
          <w:spacing w:val="-7"/>
        </w:rPr>
        <w:t> </w:t>
      </w:r>
      <w:r>
        <w:rPr/>
        <w:t>in</w:t>
      </w:r>
      <w:r>
        <w:rPr>
          <w:spacing w:val="-7"/>
        </w:rPr>
        <w:t> </w:t>
      </w:r>
      <w:r>
        <w:rPr/>
        <w:t>November 2015. Throughout this program the Company purchased a total of</w:t>
      </w:r>
    </w:p>
    <w:p>
      <w:pPr>
        <w:pStyle w:val="BodyText"/>
        <w:spacing w:line="264" w:lineRule="auto"/>
        <w:ind w:left="131" w:right="118"/>
      </w:pPr>
      <w:r>
        <w:rPr/>
        <w:t>192.1</w:t>
      </w:r>
      <w:r>
        <w:rPr>
          <w:spacing w:val="-3"/>
        </w:rPr>
        <w:t> </w:t>
      </w:r>
      <w:r>
        <w:rPr/>
        <w:t>million</w:t>
      </w:r>
      <w:r>
        <w:rPr>
          <w:spacing w:val="-3"/>
        </w:rPr>
        <w:t> </w:t>
      </w:r>
      <w:r>
        <w:rPr/>
        <w:t>shares</w:t>
      </w:r>
      <w:r>
        <w:rPr>
          <w:spacing w:val="-3"/>
        </w:rPr>
        <w:t> </w:t>
      </w:r>
      <w:r>
        <w:rPr/>
        <w:t>at</w:t>
      </w:r>
      <w:r>
        <w:rPr>
          <w:spacing w:val="-3"/>
        </w:rPr>
        <w:t> </w:t>
      </w:r>
      <w:r>
        <w:rPr/>
        <w:t>an</w:t>
      </w:r>
      <w:r>
        <w:rPr>
          <w:spacing w:val="-3"/>
        </w:rPr>
        <w:t> </w:t>
      </w:r>
      <w:r>
        <w:rPr/>
        <w:t>average</w:t>
      </w:r>
      <w:r>
        <w:rPr>
          <w:spacing w:val="-3"/>
        </w:rPr>
        <w:t> </w:t>
      </w:r>
      <w:r>
        <w:rPr/>
        <w:t>price</w:t>
      </w:r>
      <w:r>
        <w:rPr>
          <w:spacing w:val="-3"/>
        </w:rPr>
        <w:t> </w:t>
      </w:r>
      <w:r>
        <w:rPr/>
        <w:t>of</w:t>
      </w:r>
      <w:r>
        <w:rPr>
          <w:spacing w:val="-3"/>
        </w:rPr>
        <w:t> </w:t>
      </w:r>
      <w:r>
        <w:rPr/>
        <w:t>$62.47</w:t>
      </w:r>
      <w:r>
        <w:rPr>
          <w:spacing w:val="-3"/>
        </w:rPr>
        <w:t> </w:t>
      </w:r>
      <w:r>
        <w:rPr/>
        <w:t>per</w:t>
      </w:r>
      <w:r>
        <w:rPr>
          <w:spacing w:val="-3"/>
        </w:rPr>
        <w:t> </w:t>
      </w:r>
      <w:r>
        <w:rPr/>
        <w:t>share.</w:t>
      </w:r>
      <w:r>
        <w:rPr>
          <w:spacing w:val="-3"/>
        </w:rPr>
        <w:t> </w:t>
      </w:r>
      <w:r>
        <w:rPr/>
        <w:t>Upon</w:t>
      </w:r>
      <w:r>
        <w:rPr>
          <w:spacing w:val="-3"/>
        </w:rPr>
        <w:t> </w:t>
      </w:r>
      <w:r>
        <w:rPr/>
        <w:t>completion</w:t>
      </w:r>
      <w:r>
        <w:rPr>
          <w:spacing w:val="-3"/>
        </w:rPr>
        <w:t> </w:t>
      </w:r>
      <w:r>
        <w:rPr/>
        <w:t>of</w:t>
      </w:r>
      <w:r>
        <w:rPr>
          <w:spacing w:val="-3"/>
        </w:rPr>
        <w:t> </w:t>
      </w:r>
      <w:r>
        <w:rPr/>
        <w:t>this</w:t>
      </w:r>
      <w:r>
        <w:rPr>
          <w:spacing w:val="-3"/>
        </w:rPr>
        <w:t> </w:t>
      </w:r>
      <w:r>
        <w:rPr/>
        <w:t>program,</w:t>
      </w:r>
      <w:r>
        <w:rPr>
          <w:spacing w:val="-3"/>
        </w:rPr>
        <w:t> </w:t>
      </w:r>
      <w:r>
        <w:rPr/>
        <w:t>the</w:t>
      </w:r>
      <w:r>
        <w:rPr>
          <w:spacing w:val="-3"/>
        </w:rPr>
        <w:t> </w:t>
      </w:r>
      <w:r>
        <w:rPr/>
        <w:t>Company</w:t>
      </w:r>
      <w:r>
        <w:rPr>
          <w:spacing w:val="-3"/>
        </w:rPr>
        <w:t> </w:t>
      </w:r>
      <w:r>
        <w:rPr/>
        <w:t>began</w:t>
      </w:r>
      <w:r>
        <w:rPr>
          <w:spacing w:val="-3"/>
        </w:rPr>
        <w:t> </w:t>
      </w:r>
      <w:r>
        <w:rPr/>
        <w:t>purchasing</w:t>
      </w:r>
      <w:r>
        <w:rPr>
          <w:spacing w:val="-3"/>
        </w:rPr>
        <w:t> </w:t>
      </w:r>
      <w:r>
        <w:rPr/>
        <w:t>shares</w:t>
      </w:r>
      <w:r>
        <w:rPr>
          <w:spacing w:val="-3"/>
        </w:rPr>
        <w:t> </w:t>
      </w:r>
      <w:r>
        <w:rPr/>
        <w:t>under</w:t>
      </w:r>
      <w:r>
        <w:rPr>
          <w:spacing w:val="-3"/>
        </w:rPr>
        <w:t> </w:t>
      </w:r>
      <w:r>
        <w:rPr/>
        <w:t>the</w:t>
      </w:r>
      <w:r>
        <w:rPr>
          <w:spacing w:val="-3"/>
        </w:rPr>
        <w:t> </w:t>
      </w:r>
      <w:r>
        <w:rPr/>
        <w:t>new</w:t>
      </w:r>
      <w:r>
        <w:rPr>
          <w:spacing w:val="-3"/>
        </w:rPr>
        <w:t> </w:t>
      </w:r>
      <w:r>
        <w:rPr/>
        <w:t>four-year, $15</w:t>
      </w:r>
      <w:r>
        <w:rPr>
          <w:spacing w:val="-3"/>
        </w:rPr>
        <w:t> </w:t>
      </w:r>
      <w:r>
        <w:rPr/>
        <w:t>billion share</w:t>
      </w:r>
      <w:r>
        <w:rPr>
          <w:spacing w:val="-6"/>
        </w:rPr>
        <w:t> </w:t>
      </w:r>
      <w:r>
        <w:rPr/>
        <w:t>repurchase</w:t>
      </w:r>
      <w:r>
        <w:rPr>
          <w:spacing w:val="-6"/>
        </w:rPr>
        <w:t> </w:t>
      </w:r>
      <w:r>
        <w:rPr/>
        <w:t>program</w:t>
      </w:r>
      <w:r>
        <w:rPr>
          <w:spacing w:val="-6"/>
        </w:rPr>
        <w:t> </w:t>
      </w:r>
      <w:r>
        <w:rPr/>
        <w:t>authorized</w:t>
      </w:r>
      <w:r>
        <w:rPr>
          <w:spacing w:val="-6"/>
        </w:rPr>
        <w:t> </w:t>
      </w:r>
      <w:r>
        <w:rPr/>
        <w:t>by</w:t>
      </w:r>
      <w:r>
        <w:rPr>
          <w:spacing w:val="-6"/>
        </w:rPr>
        <w:t> </w:t>
      </w:r>
      <w:r>
        <w:rPr/>
        <w:t>the</w:t>
      </w:r>
      <w:r>
        <w:rPr>
          <w:spacing w:val="-6"/>
        </w:rPr>
        <w:t> </w:t>
      </w:r>
      <w:r>
        <w:rPr/>
        <w:t>Board</w:t>
      </w:r>
      <w:r>
        <w:rPr>
          <w:spacing w:val="-6"/>
        </w:rPr>
        <w:t> </w:t>
      </w:r>
      <w:r>
        <w:rPr/>
        <w:t>of</w:t>
      </w:r>
      <w:r>
        <w:rPr>
          <w:spacing w:val="-6"/>
        </w:rPr>
        <w:t> </w:t>
      </w:r>
      <w:r>
        <w:rPr/>
        <w:t>Directors</w:t>
      </w:r>
      <w:r>
        <w:rPr>
          <w:spacing w:val="-6"/>
        </w:rPr>
        <w:t> </w:t>
      </w:r>
      <w:r>
        <w:rPr/>
        <w:t>in</w:t>
      </w:r>
      <w:r>
        <w:rPr>
          <w:spacing w:val="-6"/>
        </w:rPr>
        <w:t> </w:t>
      </w:r>
      <w:r>
        <w:rPr/>
        <w:t>June</w:t>
      </w:r>
      <w:r>
        <w:rPr>
          <w:spacing w:val="-6"/>
        </w:rPr>
        <w:t> </w:t>
      </w:r>
      <w:r>
        <w:rPr/>
        <w:t>2018.</w:t>
      </w:r>
      <w:r>
        <w:rPr>
          <w:spacing w:val="-6"/>
        </w:rPr>
        <w:t> </w:t>
      </w:r>
      <w:r>
        <w:rPr/>
        <w:t>As</w:t>
      </w:r>
      <w:r>
        <w:rPr>
          <w:spacing w:val="-6"/>
        </w:rPr>
        <w:t> </w:t>
      </w:r>
      <w:r>
        <w:rPr/>
        <w:t>of</w:t>
      </w:r>
      <w:r>
        <w:rPr>
          <w:spacing w:val="-1"/>
        </w:rPr>
        <w:t> </w:t>
      </w:r>
      <w:r>
        <w:rPr/>
        <w:t>May</w:t>
      </w:r>
      <w:r>
        <w:rPr>
          <w:spacing w:val="-6"/>
        </w:rPr>
        <w:t> </w:t>
      </w:r>
      <w:r>
        <w:rPr/>
        <w:t>31,</w:t>
      </w:r>
      <w:r>
        <w:rPr>
          <w:spacing w:val="-5"/>
        </w:rPr>
        <w:t> </w:t>
      </w:r>
      <w:r>
        <w:rPr/>
        <w:t>2019</w:t>
      </w:r>
      <w:r>
        <w:rPr>
          <w:spacing w:val="-5"/>
        </w:rPr>
        <w:t> </w:t>
      </w:r>
      <w:r>
        <w:rPr/>
        <w:t>,</w:t>
      </w:r>
      <w:r>
        <w:rPr>
          <w:spacing w:val="-6"/>
        </w:rPr>
        <w:t> </w:t>
      </w:r>
      <w:r>
        <w:rPr/>
        <w:t>the</w:t>
      </w:r>
      <w:r>
        <w:rPr>
          <w:spacing w:val="-6"/>
        </w:rPr>
        <w:t> </w:t>
      </w:r>
      <w:r>
        <w:rPr/>
        <w:t>Company</w:t>
      </w:r>
      <w:r>
        <w:rPr>
          <w:spacing w:val="-6"/>
        </w:rPr>
        <w:t> </w:t>
      </w:r>
      <w:r>
        <w:rPr/>
        <w:t>had</w:t>
      </w:r>
      <w:r>
        <w:rPr>
          <w:spacing w:val="-6"/>
        </w:rPr>
        <w:t> </w:t>
      </w:r>
      <w:r>
        <w:rPr/>
        <w:t>repurchased</w:t>
      </w:r>
      <w:r>
        <w:rPr>
          <w:spacing w:val="-4"/>
        </w:rPr>
        <w:t> </w:t>
      </w:r>
      <w:r>
        <w:rPr/>
        <w:t>11.6</w:t>
      </w:r>
      <w:r>
        <w:rPr>
          <w:spacing w:val="-6"/>
        </w:rPr>
        <w:t> </w:t>
      </w:r>
      <w:r>
        <w:rPr/>
        <w:t>million</w:t>
      </w:r>
      <w:r>
        <w:rPr>
          <w:spacing w:val="-4"/>
        </w:rPr>
        <w:t> </w:t>
      </w:r>
      <w:r>
        <w:rPr/>
        <w:t>shares</w:t>
      </w:r>
      <w:r>
        <w:rPr>
          <w:spacing w:val="-6"/>
        </w:rPr>
        <w:t> </w:t>
      </w:r>
      <w:r>
        <w:rPr/>
        <w:t>at</w:t>
      </w:r>
      <w:r>
        <w:rPr>
          <w:spacing w:val="-6"/>
        </w:rPr>
        <w:t> </w:t>
      </w:r>
      <w:r>
        <w:rPr/>
        <w:t>an</w:t>
      </w:r>
      <w:r>
        <w:rPr>
          <w:spacing w:val="-6"/>
        </w:rPr>
        <w:t> </w:t>
      </w:r>
      <w:r>
        <w:rPr/>
        <w:t>average</w:t>
      </w:r>
      <w:r>
        <w:rPr>
          <w:spacing w:val="-6"/>
        </w:rPr>
        <w:t> </w:t>
      </w:r>
      <w:r>
        <w:rPr/>
        <w:t>price</w:t>
      </w:r>
      <w:r>
        <w:rPr>
          <w:spacing w:val="-6"/>
        </w:rPr>
        <w:t> </w:t>
      </w:r>
      <w:r>
        <w:rPr/>
        <w:t>of</w:t>
      </w:r>
    </w:p>
    <w:p>
      <w:pPr>
        <w:pStyle w:val="BodyText"/>
        <w:spacing w:line="171" w:lineRule="exact"/>
        <w:ind w:left="131"/>
      </w:pPr>
      <w:r>
        <w:rPr/>
        <w:t>$84.72</w:t>
      </w:r>
      <w:r>
        <w:rPr>
          <w:spacing w:val="-6"/>
        </w:rPr>
        <w:t> </w:t>
      </w:r>
      <w:r>
        <w:rPr/>
        <w:t>per</w:t>
      </w:r>
      <w:r>
        <w:rPr>
          <w:spacing w:val="-7"/>
        </w:rPr>
        <w:t> </w:t>
      </w:r>
      <w:r>
        <w:rPr/>
        <w:t>share</w:t>
      </w:r>
      <w:r>
        <w:rPr>
          <w:spacing w:val="-6"/>
        </w:rPr>
        <w:t> </w:t>
      </w:r>
      <w:r>
        <w:rPr/>
        <w:t>for</w:t>
      </w:r>
      <w:r>
        <w:rPr>
          <w:spacing w:val="-7"/>
        </w:rPr>
        <w:t> </w:t>
      </w:r>
      <w:r>
        <w:rPr/>
        <w:t>a</w:t>
      </w:r>
      <w:r>
        <w:rPr>
          <w:spacing w:val="-6"/>
        </w:rPr>
        <w:t> </w:t>
      </w:r>
      <w:r>
        <w:rPr/>
        <w:t>total</w:t>
      </w:r>
      <w:r>
        <w:rPr>
          <w:spacing w:val="-7"/>
        </w:rPr>
        <w:t> </w:t>
      </w:r>
      <w:r>
        <w:rPr/>
        <w:t>approximate</w:t>
      </w:r>
      <w:r>
        <w:rPr>
          <w:spacing w:val="-7"/>
        </w:rPr>
        <w:t> </w:t>
      </w:r>
      <w:r>
        <w:rPr/>
        <w:t>cost</w:t>
      </w:r>
      <w:r>
        <w:rPr>
          <w:spacing w:val="-6"/>
        </w:rPr>
        <w:t> </w:t>
      </w:r>
      <w:r>
        <w:rPr/>
        <w:t>of</w:t>
      </w:r>
      <w:r>
        <w:rPr>
          <w:spacing w:val="-4"/>
        </w:rPr>
        <w:t> </w:t>
      </w:r>
      <w:r>
        <w:rPr/>
        <w:t>$986</w:t>
      </w:r>
      <w:r>
        <w:rPr>
          <w:spacing w:val="-7"/>
        </w:rPr>
        <w:t> </w:t>
      </w:r>
      <w:r>
        <w:rPr/>
        <w:t>million</w:t>
      </w:r>
      <w:r>
        <w:rPr>
          <w:spacing w:val="-4"/>
        </w:rPr>
        <w:t> </w:t>
      </w:r>
      <w:r>
        <w:rPr/>
        <w:t>under</w:t>
      </w:r>
      <w:r>
        <w:rPr>
          <w:spacing w:val="-7"/>
        </w:rPr>
        <w:t> </w:t>
      </w:r>
      <w:r>
        <w:rPr/>
        <w:t>this</w:t>
      </w:r>
      <w:r>
        <w:rPr>
          <w:spacing w:val="-7"/>
        </w:rPr>
        <w:t> </w:t>
      </w:r>
      <w:r>
        <w:rPr/>
        <w:t>new</w:t>
      </w:r>
      <w:r>
        <w:rPr>
          <w:spacing w:val="-6"/>
        </w:rPr>
        <w:t> </w:t>
      </w:r>
      <w:r>
        <w:rPr>
          <w:spacing w:val="-2"/>
        </w:rPr>
        <w:t>program.</w:t>
      </w:r>
    </w:p>
    <w:p>
      <w:pPr>
        <w:pStyle w:val="BodyText"/>
        <w:spacing w:line="264" w:lineRule="auto" w:before="123"/>
        <w:ind w:left="131" w:right="118"/>
      </w:pPr>
      <w:r>
        <w:rPr/>
        <w:t>All</w:t>
      </w:r>
      <w:r>
        <w:rPr>
          <w:spacing w:val="-7"/>
        </w:rPr>
        <w:t> </w:t>
      </w:r>
      <w:r>
        <w:rPr/>
        <w:t>share</w:t>
      </w:r>
      <w:r>
        <w:rPr>
          <w:spacing w:val="-7"/>
        </w:rPr>
        <w:t> </w:t>
      </w:r>
      <w:r>
        <w:rPr/>
        <w:t>repurchases</w:t>
      </w:r>
      <w:r>
        <w:rPr>
          <w:spacing w:val="-7"/>
        </w:rPr>
        <w:t> </w:t>
      </w:r>
      <w:r>
        <w:rPr/>
        <w:t>were</w:t>
      </w:r>
      <w:r>
        <w:rPr>
          <w:spacing w:val="-7"/>
        </w:rPr>
        <w:t> </w:t>
      </w:r>
      <w:r>
        <w:rPr/>
        <w:t>made</w:t>
      </w:r>
      <w:r>
        <w:rPr>
          <w:spacing w:val="-7"/>
        </w:rPr>
        <w:t> </w:t>
      </w:r>
      <w:r>
        <w:rPr/>
        <w:t>under</w:t>
      </w:r>
      <w:r>
        <w:rPr>
          <w:spacing w:val="-7"/>
        </w:rPr>
        <w:t> </w:t>
      </w:r>
      <w:r>
        <w:rPr/>
        <w:t>NIKE's</w:t>
      </w:r>
      <w:r>
        <w:rPr>
          <w:spacing w:val="-7"/>
        </w:rPr>
        <w:t> </w:t>
      </w:r>
      <w:r>
        <w:rPr/>
        <w:t>publicly</w:t>
      </w:r>
      <w:r>
        <w:rPr>
          <w:spacing w:val="-7"/>
        </w:rPr>
        <w:t> </w:t>
      </w:r>
      <w:r>
        <w:rPr/>
        <w:t>announced</w:t>
      </w:r>
      <w:r>
        <w:rPr>
          <w:spacing w:val="-7"/>
        </w:rPr>
        <w:t> </w:t>
      </w:r>
      <w:r>
        <w:rPr/>
        <w:t>program</w:t>
      </w:r>
      <w:r>
        <w:rPr>
          <w:spacing w:val="-7"/>
        </w:rPr>
        <w:t> </w:t>
      </w:r>
      <w:r>
        <w:rPr/>
        <w:t>and</w:t>
      </w:r>
      <w:r>
        <w:rPr>
          <w:spacing w:val="-7"/>
        </w:rPr>
        <w:t> </w:t>
      </w:r>
      <w:r>
        <w:rPr/>
        <w:t>there</w:t>
      </w:r>
      <w:r>
        <w:rPr>
          <w:spacing w:val="-7"/>
        </w:rPr>
        <w:t> </w:t>
      </w:r>
      <w:r>
        <w:rPr/>
        <w:t>are</w:t>
      </w:r>
      <w:r>
        <w:rPr>
          <w:spacing w:val="-7"/>
        </w:rPr>
        <w:t> </w:t>
      </w:r>
      <w:r>
        <w:rPr/>
        <w:t>no</w:t>
      </w:r>
      <w:r>
        <w:rPr>
          <w:spacing w:val="-7"/>
        </w:rPr>
        <w:t> </w:t>
      </w:r>
      <w:r>
        <w:rPr/>
        <w:t>other</w:t>
      </w:r>
      <w:r>
        <w:rPr>
          <w:spacing w:val="-7"/>
        </w:rPr>
        <w:t> </w:t>
      </w:r>
      <w:r>
        <w:rPr/>
        <w:t>programs</w:t>
      </w:r>
      <w:r>
        <w:rPr>
          <w:spacing w:val="-7"/>
        </w:rPr>
        <w:t> </w:t>
      </w:r>
      <w:r>
        <w:rPr/>
        <w:t>under</w:t>
      </w:r>
      <w:r>
        <w:rPr>
          <w:spacing w:val="-7"/>
        </w:rPr>
        <w:t> </w:t>
      </w:r>
      <w:r>
        <w:rPr/>
        <w:t>which</w:t>
      </w:r>
      <w:r>
        <w:rPr>
          <w:spacing w:val="-7"/>
        </w:rPr>
        <w:t> </w:t>
      </w:r>
      <w:r>
        <w:rPr/>
        <w:t>the</w:t>
      </w:r>
      <w:r>
        <w:rPr>
          <w:spacing w:val="-7"/>
        </w:rPr>
        <w:t> </w:t>
      </w:r>
      <w:r>
        <w:rPr/>
        <w:t>Company</w:t>
      </w:r>
      <w:r>
        <w:rPr>
          <w:spacing w:val="-7"/>
        </w:rPr>
        <w:t> </w:t>
      </w:r>
      <w:r>
        <w:rPr/>
        <w:t>repurchases</w:t>
      </w:r>
      <w:r>
        <w:rPr>
          <w:spacing w:val="-7"/>
        </w:rPr>
        <w:t> </w:t>
      </w:r>
      <w:r>
        <w:rPr/>
        <w:t>shares.</w:t>
      </w:r>
      <w:r>
        <w:rPr>
          <w:spacing w:val="-7"/>
        </w:rPr>
        <w:t> </w:t>
      </w:r>
      <w:r>
        <w:rPr/>
        <w:t>The</w:t>
      </w:r>
      <w:r>
        <w:rPr>
          <w:spacing w:val="-7"/>
        </w:rPr>
        <w:t> </w:t>
      </w:r>
      <w:r>
        <w:rPr/>
        <w:t>following table presents a summary of share repurchases made during the quarter ended May 31, 2019 :</w:t>
      </w:r>
    </w:p>
    <w:p>
      <w:pPr>
        <w:spacing w:after="0" w:line="264" w:lineRule="auto"/>
        <w:sectPr>
          <w:pgSz w:w="12240" w:h="15840"/>
          <w:pgMar w:header="470" w:footer="0" w:top="740" w:bottom="280" w:left="220" w:right="260"/>
        </w:sectPr>
      </w:pPr>
    </w:p>
    <w:p>
      <w:pPr>
        <w:pStyle w:val="BodyText"/>
      </w:pPr>
    </w:p>
    <w:p>
      <w:pPr>
        <w:pStyle w:val="BodyText"/>
      </w:pPr>
    </w:p>
    <w:p>
      <w:pPr>
        <w:pStyle w:val="BodyText"/>
      </w:pPr>
    </w:p>
    <w:p>
      <w:pPr>
        <w:pStyle w:val="BodyText"/>
      </w:pPr>
    </w:p>
    <w:p>
      <w:pPr>
        <w:pStyle w:val="BodyText"/>
        <w:spacing w:before="94"/>
      </w:pPr>
    </w:p>
    <w:p>
      <w:pPr>
        <w:pStyle w:val="Heading9"/>
        <w:ind w:left="158"/>
        <w:jc w:val="left"/>
      </w:pPr>
      <w:r>
        <w:rPr>
          <w:spacing w:val="-2"/>
        </w:rPr>
        <w:t>PERIOD</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13"/>
        <w:rPr>
          <w:b/>
        </w:rPr>
      </w:pPr>
    </w:p>
    <w:p>
      <w:pPr>
        <w:pStyle w:val="Heading9"/>
        <w:spacing w:line="225" w:lineRule="auto"/>
        <w:ind w:right="38" w:firstLine="165"/>
        <w:jc w:val="left"/>
      </w:pPr>
      <w:r>
        <w:rPr/>
        <w:t>TOTAL</w:t>
      </w:r>
      <w:r>
        <w:rPr>
          <w:spacing w:val="-11"/>
        </w:rPr>
        <w:t> </w:t>
      </w:r>
      <w:r>
        <w:rPr/>
        <w:t>NUMBER</w:t>
      </w:r>
      <w:r>
        <w:rPr>
          <w:spacing w:val="-10"/>
        </w:rPr>
        <w:t> </w:t>
      </w:r>
      <w:r>
        <w:rPr/>
        <w:t>OF </w:t>
      </w:r>
      <w:r>
        <w:rPr>
          <w:spacing w:val="-2"/>
        </w:rPr>
        <w:t>SHARES</w:t>
      </w:r>
      <w:r>
        <w:rPr>
          <w:spacing w:val="-1"/>
        </w:rPr>
        <w:t> </w:t>
      </w:r>
      <w:r>
        <w:rPr>
          <w:spacing w:val="-2"/>
        </w:rPr>
        <w:t>PURCHASED</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13"/>
        <w:rPr>
          <w:b/>
        </w:rPr>
      </w:pPr>
    </w:p>
    <w:p>
      <w:pPr>
        <w:spacing w:line="225" w:lineRule="auto" w:before="0"/>
        <w:ind w:left="166" w:right="38" w:hanging="9"/>
        <w:jc w:val="left"/>
        <w:rPr>
          <w:b/>
          <w:sz w:val="15"/>
        </w:rPr>
      </w:pPr>
      <w:r>
        <w:rPr>
          <w:b/>
          <w:sz w:val="15"/>
        </w:rPr>
        <w:t>AVERAGE</w:t>
      </w:r>
      <w:r>
        <w:rPr>
          <w:b/>
          <w:spacing w:val="-7"/>
          <w:sz w:val="15"/>
        </w:rPr>
        <w:t> </w:t>
      </w:r>
      <w:r>
        <w:rPr>
          <w:b/>
          <w:sz w:val="15"/>
        </w:rPr>
        <w:t>PRICE PAID</w:t>
      </w:r>
      <w:r>
        <w:rPr>
          <w:b/>
          <w:spacing w:val="-5"/>
          <w:sz w:val="15"/>
        </w:rPr>
        <w:t> </w:t>
      </w:r>
      <w:r>
        <w:rPr>
          <w:b/>
          <w:sz w:val="15"/>
        </w:rPr>
        <w:t>PER</w:t>
      </w:r>
      <w:r>
        <w:rPr>
          <w:b/>
          <w:spacing w:val="-4"/>
          <w:sz w:val="15"/>
        </w:rPr>
        <w:t> </w:t>
      </w:r>
      <w:r>
        <w:rPr>
          <w:b/>
          <w:spacing w:val="-2"/>
          <w:sz w:val="15"/>
        </w:rPr>
        <w:t>SHARE</w:t>
      </w:r>
    </w:p>
    <w:p>
      <w:pPr>
        <w:spacing w:line="225" w:lineRule="auto" w:before="155"/>
        <w:ind w:left="157" w:right="314" w:firstLine="140"/>
        <w:jc w:val="right"/>
        <w:rPr>
          <w:b/>
          <w:sz w:val="15"/>
        </w:rPr>
      </w:pPr>
      <w:r>
        <w:rPr/>
        <w:br w:type="column"/>
      </w:r>
      <w:r>
        <w:rPr>
          <w:b/>
          <w:spacing w:val="-2"/>
          <w:sz w:val="15"/>
        </w:rPr>
        <w:t>APPROXIMATE</w:t>
      </w:r>
      <w:r>
        <w:rPr>
          <w:b/>
          <w:spacing w:val="-9"/>
          <w:sz w:val="15"/>
        </w:rPr>
        <w:t> </w:t>
      </w:r>
      <w:r>
        <w:rPr>
          <w:b/>
          <w:spacing w:val="-2"/>
          <w:sz w:val="15"/>
        </w:rPr>
        <w:t>DOLLAR</w:t>
      </w:r>
      <w:r>
        <w:rPr>
          <w:b/>
          <w:sz w:val="15"/>
        </w:rPr>
        <w:t> VALUE</w:t>
      </w:r>
      <w:r>
        <w:rPr>
          <w:b/>
          <w:spacing w:val="-5"/>
          <w:sz w:val="15"/>
        </w:rPr>
        <w:t> </w:t>
      </w:r>
      <w:r>
        <w:rPr>
          <w:b/>
          <w:sz w:val="15"/>
        </w:rPr>
        <w:t>OF</w:t>
      </w:r>
      <w:r>
        <w:rPr>
          <w:b/>
          <w:spacing w:val="-5"/>
          <w:sz w:val="15"/>
        </w:rPr>
        <w:t> </w:t>
      </w:r>
      <w:r>
        <w:rPr>
          <w:b/>
          <w:sz w:val="15"/>
        </w:rPr>
        <w:t>SHARES</w:t>
      </w:r>
      <w:r>
        <w:rPr>
          <w:b/>
          <w:spacing w:val="-5"/>
          <w:sz w:val="15"/>
        </w:rPr>
        <w:t> </w:t>
      </w:r>
      <w:r>
        <w:rPr>
          <w:b/>
          <w:sz w:val="15"/>
        </w:rPr>
        <w:t>THAT MAY</w:t>
      </w:r>
      <w:r>
        <w:rPr>
          <w:b/>
          <w:spacing w:val="-11"/>
          <w:sz w:val="15"/>
        </w:rPr>
        <w:t> </w:t>
      </w:r>
      <w:r>
        <w:rPr>
          <w:b/>
          <w:sz w:val="15"/>
        </w:rPr>
        <w:t>YET</w:t>
      </w:r>
      <w:r>
        <w:rPr>
          <w:b/>
          <w:spacing w:val="-10"/>
          <w:sz w:val="15"/>
        </w:rPr>
        <w:t> </w:t>
      </w:r>
      <w:r>
        <w:rPr>
          <w:b/>
          <w:sz w:val="15"/>
        </w:rPr>
        <w:t>BE</w:t>
      </w:r>
      <w:r>
        <w:rPr>
          <w:b/>
          <w:spacing w:val="-11"/>
          <w:sz w:val="15"/>
        </w:rPr>
        <w:t> </w:t>
      </w:r>
      <w:r>
        <w:rPr>
          <w:b/>
          <w:sz w:val="15"/>
        </w:rPr>
        <w:t>PURCHASED UNDER THE PLANS</w:t>
      </w:r>
    </w:p>
    <w:p>
      <w:pPr>
        <w:spacing w:line="225" w:lineRule="auto" w:before="0"/>
        <w:ind w:left="1090" w:right="273" w:hanging="182"/>
        <w:jc w:val="right"/>
        <w:rPr>
          <w:b/>
          <w:sz w:val="15"/>
        </w:rPr>
      </w:pPr>
      <w:r>
        <w:rPr>
          <w:b/>
          <w:sz w:val="15"/>
        </w:rPr>
        <w:t>OR</w:t>
      </w:r>
      <w:r>
        <w:rPr>
          <w:b/>
          <w:spacing w:val="-7"/>
          <w:sz w:val="15"/>
        </w:rPr>
        <w:t> </w:t>
      </w:r>
      <w:r>
        <w:rPr>
          <w:b/>
          <w:sz w:val="15"/>
        </w:rPr>
        <w:t>PROGRAMS (IN</w:t>
      </w:r>
      <w:r>
        <w:rPr>
          <w:b/>
          <w:spacing w:val="-5"/>
          <w:sz w:val="15"/>
        </w:rPr>
        <w:t> </w:t>
      </w:r>
      <w:r>
        <w:rPr>
          <w:b/>
          <w:spacing w:val="-2"/>
          <w:sz w:val="15"/>
        </w:rPr>
        <w:t>MILLIONS)</w:t>
      </w:r>
    </w:p>
    <w:p>
      <w:pPr>
        <w:spacing w:after="0" w:line="225" w:lineRule="auto"/>
        <w:jc w:val="right"/>
        <w:rPr>
          <w:sz w:val="15"/>
        </w:rPr>
        <w:sectPr>
          <w:type w:val="continuous"/>
          <w:pgSz w:w="12240" w:h="15840"/>
          <w:pgMar w:header="470" w:footer="0" w:top="660" w:bottom="280" w:left="220" w:right="260"/>
          <w:cols w:num="4" w:equalWidth="0">
            <w:col w:w="767" w:space="4477"/>
            <w:col w:w="1799" w:space="515"/>
            <w:col w:w="1471" w:space="366"/>
            <w:col w:w="2365"/>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3"/>
        <w:gridCol w:w="1876"/>
        <w:gridCol w:w="1985"/>
        <w:gridCol w:w="2539"/>
      </w:tblGrid>
      <w:tr>
        <w:trPr>
          <w:trHeight w:val="214" w:hRule="atLeast"/>
        </w:trPr>
        <w:tc>
          <w:tcPr>
            <w:tcW w:w="5063" w:type="dxa"/>
            <w:tcBorders>
              <w:top w:val="single" w:sz="6" w:space="0" w:color="E77721"/>
              <w:bottom w:val="single" w:sz="6" w:space="0" w:color="808080"/>
            </w:tcBorders>
          </w:tcPr>
          <w:p>
            <w:pPr>
              <w:pStyle w:val="TableParagraph"/>
              <w:ind w:left="27"/>
              <w:rPr>
                <w:sz w:val="15"/>
              </w:rPr>
            </w:pPr>
            <w:r>
              <w:rPr>
                <w:sz w:val="15"/>
              </w:rPr>
              <w:t>March</w:t>
            </w:r>
            <w:r>
              <w:rPr>
                <w:spacing w:val="-6"/>
                <w:sz w:val="15"/>
              </w:rPr>
              <w:t> </w:t>
            </w:r>
            <w:r>
              <w:rPr>
                <w:sz w:val="15"/>
              </w:rPr>
              <w:t>1</w:t>
            </w:r>
            <w:r>
              <w:rPr>
                <w:spacing w:val="-5"/>
                <w:sz w:val="15"/>
              </w:rPr>
              <w:t> </w:t>
            </w:r>
            <w:r>
              <w:rPr>
                <w:sz w:val="15"/>
              </w:rPr>
              <w:t>—</w:t>
            </w:r>
            <w:r>
              <w:rPr>
                <w:spacing w:val="-5"/>
                <w:sz w:val="15"/>
              </w:rPr>
              <w:t> </w:t>
            </w:r>
            <w:r>
              <w:rPr>
                <w:sz w:val="15"/>
              </w:rPr>
              <w:t>March</w:t>
            </w:r>
            <w:r>
              <w:rPr>
                <w:spacing w:val="-5"/>
                <w:sz w:val="15"/>
              </w:rPr>
              <w:t> </w:t>
            </w:r>
            <w:r>
              <w:rPr>
                <w:sz w:val="15"/>
              </w:rPr>
              <w:t>31,</w:t>
            </w:r>
            <w:r>
              <w:rPr>
                <w:spacing w:val="-5"/>
                <w:sz w:val="15"/>
              </w:rPr>
              <w:t> </w:t>
            </w:r>
            <w:r>
              <w:rPr>
                <w:spacing w:val="-4"/>
                <w:sz w:val="15"/>
              </w:rPr>
              <w:t>2019</w:t>
            </w:r>
          </w:p>
        </w:tc>
        <w:tc>
          <w:tcPr>
            <w:tcW w:w="1876" w:type="dxa"/>
            <w:tcBorders>
              <w:top w:val="single" w:sz="6" w:space="0" w:color="E77721"/>
              <w:bottom w:val="single" w:sz="6" w:space="0" w:color="808080"/>
            </w:tcBorders>
            <w:shd w:val="clear" w:color="auto" w:fill="FFF0E7"/>
          </w:tcPr>
          <w:p>
            <w:pPr>
              <w:pStyle w:val="TableParagraph"/>
              <w:ind w:right="66"/>
              <w:jc w:val="right"/>
              <w:rPr>
                <w:sz w:val="15"/>
              </w:rPr>
            </w:pPr>
            <w:r>
              <w:rPr>
                <w:spacing w:val="-2"/>
                <w:sz w:val="15"/>
              </w:rPr>
              <w:t>2,939,869</w:t>
            </w:r>
          </w:p>
        </w:tc>
        <w:tc>
          <w:tcPr>
            <w:tcW w:w="1985" w:type="dxa"/>
            <w:tcBorders>
              <w:top w:val="single" w:sz="6" w:space="0" w:color="E77721"/>
              <w:bottom w:val="single" w:sz="6" w:space="0" w:color="808080"/>
            </w:tcBorders>
            <w:shd w:val="clear" w:color="auto" w:fill="FFF0E7"/>
          </w:tcPr>
          <w:p>
            <w:pPr>
              <w:pStyle w:val="TableParagraph"/>
              <w:tabs>
                <w:tab w:pos="1477" w:val="left" w:leader="none"/>
              </w:tabs>
              <w:ind w:right="1"/>
              <w:jc w:val="center"/>
              <w:rPr>
                <w:sz w:val="15"/>
              </w:rPr>
            </w:pPr>
            <w:r>
              <w:rPr>
                <w:spacing w:val="-10"/>
                <w:sz w:val="15"/>
              </w:rPr>
              <w:t>$</w:t>
            </w:r>
            <w:r>
              <w:rPr>
                <w:sz w:val="15"/>
              </w:rPr>
              <w:tab/>
            </w:r>
            <w:r>
              <w:rPr>
                <w:spacing w:val="-2"/>
                <w:sz w:val="15"/>
              </w:rPr>
              <w:t>85.33</w:t>
            </w:r>
          </w:p>
        </w:tc>
        <w:tc>
          <w:tcPr>
            <w:tcW w:w="2539" w:type="dxa"/>
            <w:tcBorders>
              <w:top w:val="single" w:sz="6" w:space="0" w:color="E77721"/>
              <w:bottom w:val="single" w:sz="6" w:space="0" w:color="808080"/>
            </w:tcBorders>
            <w:shd w:val="clear" w:color="auto" w:fill="FFF0E7"/>
          </w:tcPr>
          <w:p>
            <w:pPr>
              <w:pStyle w:val="TableParagraph"/>
              <w:tabs>
                <w:tab w:pos="1907" w:val="left" w:leader="none"/>
              </w:tabs>
              <w:ind w:right="41"/>
              <w:jc w:val="center"/>
              <w:rPr>
                <w:sz w:val="15"/>
              </w:rPr>
            </w:pPr>
            <w:r>
              <w:rPr>
                <w:spacing w:val="-10"/>
                <w:sz w:val="15"/>
              </w:rPr>
              <w:t>$</w:t>
            </w:r>
            <w:r>
              <w:rPr>
                <w:sz w:val="15"/>
              </w:rPr>
              <w:tab/>
            </w:r>
            <w:r>
              <w:rPr>
                <w:spacing w:val="-2"/>
                <w:sz w:val="15"/>
              </w:rPr>
              <w:t>14,660</w:t>
            </w:r>
          </w:p>
        </w:tc>
      </w:tr>
      <w:tr>
        <w:trPr>
          <w:trHeight w:val="214" w:hRule="atLeast"/>
        </w:trPr>
        <w:tc>
          <w:tcPr>
            <w:tcW w:w="5063" w:type="dxa"/>
            <w:tcBorders>
              <w:top w:val="single" w:sz="6" w:space="0" w:color="808080"/>
              <w:bottom w:val="single" w:sz="6" w:space="0" w:color="808080"/>
            </w:tcBorders>
          </w:tcPr>
          <w:p>
            <w:pPr>
              <w:pStyle w:val="TableParagraph"/>
              <w:ind w:left="27"/>
              <w:rPr>
                <w:sz w:val="15"/>
              </w:rPr>
            </w:pPr>
            <w:r>
              <w:rPr>
                <w:sz w:val="15"/>
              </w:rPr>
              <w:t>April</w:t>
            </w:r>
            <w:r>
              <w:rPr>
                <w:spacing w:val="-5"/>
                <w:sz w:val="15"/>
              </w:rPr>
              <w:t> </w:t>
            </w:r>
            <w:r>
              <w:rPr>
                <w:sz w:val="15"/>
              </w:rPr>
              <w:t>1</w:t>
            </w:r>
            <w:r>
              <w:rPr>
                <w:spacing w:val="-5"/>
                <w:sz w:val="15"/>
              </w:rPr>
              <w:t> </w:t>
            </w:r>
            <w:r>
              <w:rPr>
                <w:sz w:val="15"/>
              </w:rPr>
              <w:t>—</w:t>
            </w:r>
            <w:r>
              <w:rPr>
                <w:spacing w:val="-5"/>
                <w:sz w:val="15"/>
              </w:rPr>
              <w:t> </w:t>
            </w:r>
            <w:r>
              <w:rPr>
                <w:sz w:val="15"/>
              </w:rPr>
              <w:t>April</w:t>
            </w:r>
            <w:r>
              <w:rPr>
                <w:spacing w:val="-4"/>
                <w:sz w:val="15"/>
              </w:rPr>
              <w:t> </w:t>
            </w:r>
            <w:r>
              <w:rPr>
                <w:sz w:val="15"/>
              </w:rPr>
              <w:t>30,</w:t>
            </w:r>
            <w:r>
              <w:rPr>
                <w:spacing w:val="-5"/>
                <w:sz w:val="15"/>
              </w:rPr>
              <w:t> </w:t>
            </w:r>
            <w:r>
              <w:rPr>
                <w:spacing w:val="-4"/>
                <w:sz w:val="15"/>
              </w:rPr>
              <w:t>2019</w:t>
            </w:r>
          </w:p>
        </w:tc>
        <w:tc>
          <w:tcPr>
            <w:tcW w:w="1876" w:type="dxa"/>
            <w:tcBorders>
              <w:top w:val="single" w:sz="6" w:space="0" w:color="808080"/>
              <w:bottom w:val="single" w:sz="6" w:space="0" w:color="808080"/>
            </w:tcBorders>
            <w:shd w:val="clear" w:color="auto" w:fill="FFF0E7"/>
          </w:tcPr>
          <w:p>
            <w:pPr>
              <w:pStyle w:val="TableParagraph"/>
              <w:ind w:right="66"/>
              <w:jc w:val="right"/>
              <w:rPr>
                <w:sz w:val="15"/>
              </w:rPr>
            </w:pPr>
            <w:r>
              <w:rPr>
                <w:spacing w:val="-2"/>
                <w:sz w:val="15"/>
              </w:rPr>
              <w:t>3,303,884</w:t>
            </w:r>
          </w:p>
        </w:tc>
        <w:tc>
          <w:tcPr>
            <w:tcW w:w="1985" w:type="dxa"/>
            <w:tcBorders>
              <w:top w:val="single" w:sz="6" w:space="0" w:color="808080"/>
              <w:bottom w:val="single" w:sz="6" w:space="0" w:color="808080"/>
            </w:tcBorders>
            <w:shd w:val="clear" w:color="auto" w:fill="FFF0E7"/>
          </w:tcPr>
          <w:p>
            <w:pPr>
              <w:pStyle w:val="TableParagraph"/>
              <w:tabs>
                <w:tab w:pos="1477" w:val="left" w:leader="none"/>
              </w:tabs>
              <w:ind w:right="1"/>
              <w:jc w:val="center"/>
              <w:rPr>
                <w:sz w:val="15"/>
              </w:rPr>
            </w:pPr>
            <w:r>
              <w:rPr>
                <w:spacing w:val="-10"/>
                <w:sz w:val="15"/>
              </w:rPr>
              <w:t>$</w:t>
            </w:r>
            <w:r>
              <w:rPr>
                <w:sz w:val="15"/>
              </w:rPr>
              <w:tab/>
            </w:r>
            <w:r>
              <w:rPr>
                <w:spacing w:val="-2"/>
                <w:sz w:val="15"/>
              </w:rPr>
              <w:t>86.53</w:t>
            </w:r>
          </w:p>
        </w:tc>
        <w:tc>
          <w:tcPr>
            <w:tcW w:w="2539" w:type="dxa"/>
            <w:tcBorders>
              <w:top w:val="single" w:sz="6" w:space="0" w:color="808080"/>
              <w:bottom w:val="single" w:sz="6" w:space="0" w:color="808080"/>
            </w:tcBorders>
            <w:shd w:val="clear" w:color="auto" w:fill="FFF0E7"/>
          </w:tcPr>
          <w:p>
            <w:pPr>
              <w:pStyle w:val="TableParagraph"/>
              <w:tabs>
                <w:tab w:pos="1907" w:val="left" w:leader="none"/>
              </w:tabs>
              <w:ind w:right="41"/>
              <w:jc w:val="center"/>
              <w:rPr>
                <w:sz w:val="15"/>
              </w:rPr>
            </w:pPr>
            <w:r>
              <w:rPr>
                <w:spacing w:val="-10"/>
                <w:sz w:val="15"/>
              </w:rPr>
              <w:t>$</w:t>
            </w:r>
            <w:r>
              <w:rPr>
                <w:sz w:val="15"/>
              </w:rPr>
              <w:tab/>
            </w:r>
            <w:r>
              <w:rPr>
                <w:spacing w:val="-2"/>
                <w:sz w:val="15"/>
              </w:rPr>
              <w:t>14,374</w:t>
            </w:r>
          </w:p>
        </w:tc>
      </w:tr>
      <w:tr>
        <w:trPr>
          <w:trHeight w:val="214" w:hRule="atLeast"/>
        </w:trPr>
        <w:tc>
          <w:tcPr>
            <w:tcW w:w="5063" w:type="dxa"/>
            <w:tcBorders>
              <w:top w:val="single" w:sz="6" w:space="0" w:color="808080"/>
              <w:bottom w:val="single" w:sz="6" w:space="0" w:color="E77721"/>
            </w:tcBorders>
          </w:tcPr>
          <w:p>
            <w:pPr>
              <w:pStyle w:val="TableParagraph"/>
              <w:ind w:left="27"/>
              <w:rPr>
                <w:sz w:val="15"/>
              </w:rPr>
            </w:pPr>
            <w:r>
              <w:rPr>
                <w:sz w:val="15"/>
              </w:rPr>
              <w:t>May</w:t>
            </w:r>
            <w:r>
              <w:rPr>
                <w:spacing w:val="-4"/>
                <w:sz w:val="15"/>
              </w:rPr>
              <w:t> </w:t>
            </w:r>
            <w:r>
              <w:rPr>
                <w:sz w:val="15"/>
              </w:rPr>
              <w:t>1</w:t>
            </w:r>
            <w:r>
              <w:rPr>
                <w:spacing w:val="-3"/>
                <w:sz w:val="15"/>
              </w:rPr>
              <w:t> </w:t>
            </w:r>
            <w:r>
              <w:rPr>
                <w:sz w:val="15"/>
              </w:rPr>
              <w:t>—</w:t>
            </w:r>
            <w:r>
              <w:rPr>
                <w:spacing w:val="-3"/>
                <w:sz w:val="15"/>
              </w:rPr>
              <w:t> </w:t>
            </w:r>
            <w:r>
              <w:rPr>
                <w:sz w:val="15"/>
              </w:rPr>
              <w:t>May</w:t>
            </w:r>
            <w:r>
              <w:rPr>
                <w:spacing w:val="-3"/>
                <w:sz w:val="15"/>
              </w:rPr>
              <w:t> </w:t>
            </w:r>
            <w:r>
              <w:rPr>
                <w:sz w:val="15"/>
              </w:rPr>
              <w:t>31,</w:t>
            </w:r>
            <w:r>
              <w:rPr>
                <w:spacing w:val="-3"/>
                <w:sz w:val="15"/>
              </w:rPr>
              <w:t> </w:t>
            </w:r>
            <w:r>
              <w:rPr>
                <w:spacing w:val="-4"/>
                <w:sz w:val="15"/>
              </w:rPr>
              <w:t>2019</w:t>
            </w:r>
          </w:p>
        </w:tc>
        <w:tc>
          <w:tcPr>
            <w:tcW w:w="1876" w:type="dxa"/>
            <w:tcBorders>
              <w:top w:val="single" w:sz="6" w:space="0" w:color="808080"/>
              <w:bottom w:val="single" w:sz="6" w:space="0" w:color="E77721"/>
            </w:tcBorders>
            <w:shd w:val="clear" w:color="auto" w:fill="FFF0E7"/>
          </w:tcPr>
          <w:p>
            <w:pPr>
              <w:pStyle w:val="TableParagraph"/>
              <w:ind w:right="66"/>
              <w:jc w:val="right"/>
              <w:rPr>
                <w:sz w:val="15"/>
              </w:rPr>
            </w:pPr>
            <w:r>
              <w:rPr>
                <w:spacing w:val="-2"/>
                <w:sz w:val="15"/>
              </w:rPr>
              <w:t>4,346,128</w:t>
            </w:r>
          </w:p>
        </w:tc>
        <w:tc>
          <w:tcPr>
            <w:tcW w:w="1985" w:type="dxa"/>
            <w:tcBorders>
              <w:top w:val="single" w:sz="6" w:space="0" w:color="808080"/>
              <w:bottom w:val="single" w:sz="6" w:space="0" w:color="E77721"/>
            </w:tcBorders>
            <w:shd w:val="clear" w:color="auto" w:fill="FFF0E7"/>
          </w:tcPr>
          <w:p>
            <w:pPr>
              <w:pStyle w:val="TableParagraph"/>
              <w:tabs>
                <w:tab w:pos="1477" w:val="left" w:leader="none"/>
              </w:tabs>
              <w:ind w:right="1"/>
              <w:jc w:val="center"/>
              <w:rPr>
                <w:sz w:val="15"/>
              </w:rPr>
            </w:pPr>
            <w:r>
              <w:rPr>
                <w:spacing w:val="-10"/>
                <w:sz w:val="15"/>
              </w:rPr>
              <w:t>$</w:t>
            </w:r>
            <w:r>
              <w:rPr>
                <w:sz w:val="15"/>
              </w:rPr>
              <w:tab/>
            </w:r>
            <w:r>
              <w:rPr>
                <w:spacing w:val="-2"/>
                <w:sz w:val="15"/>
              </w:rPr>
              <w:t>82.85</w:t>
            </w:r>
          </w:p>
        </w:tc>
        <w:tc>
          <w:tcPr>
            <w:tcW w:w="2539" w:type="dxa"/>
            <w:tcBorders>
              <w:top w:val="single" w:sz="6" w:space="0" w:color="808080"/>
              <w:bottom w:val="single" w:sz="6" w:space="0" w:color="E77721"/>
            </w:tcBorders>
            <w:shd w:val="clear" w:color="auto" w:fill="FFF0E7"/>
          </w:tcPr>
          <w:p>
            <w:pPr>
              <w:pStyle w:val="TableParagraph"/>
              <w:tabs>
                <w:tab w:pos="1907" w:val="left" w:leader="none"/>
              </w:tabs>
              <w:ind w:right="41"/>
              <w:jc w:val="center"/>
              <w:rPr>
                <w:sz w:val="15"/>
              </w:rPr>
            </w:pPr>
            <w:r>
              <w:rPr>
                <w:spacing w:val="-10"/>
                <w:sz w:val="15"/>
              </w:rPr>
              <w:t>$</w:t>
            </w:r>
            <w:r>
              <w:rPr>
                <w:sz w:val="15"/>
              </w:rPr>
              <w:tab/>
            </w:r>
            <w:r>
              <w:rPr>
                <w:spacing w:val="-2"/>
                <w:sz w:val="15"/>
              </w:rPr>
              <w:t>14,014</w:t>
            </w:r>
          </w:p>
        </w:tc>
      </w:tr>
      <w:tr>
        <w:trPr>
          <w:trHeight w:val="268" w:hRule="atLeast"/>
        </w:trPr>
        <w:tc>
          <w:tcPr>
            <w:tcW w:w="5063" w:type="dxa"/>
            <w:tcBorders>
              <w:top w:val="single" w:sz="6" w:space="0" w:color="E77721"/>
              <w:bottom w:val="single" w:sz="6" w:space="0" w:color="E77721"/>
            </w:tcBorders>
          </w:tcPr>
          <w:p>
            <w:pPr>
              <w:pStyle w:val="TableParagraph"/>
              <w:spacing w:before="0"/>
              <w:rPr>
                <w:rFonts w:ascii="Times New Roman"/>
                <w:sz w:val="16"/>
              </w:rPr>
            </w:pPr>
          </w:p>
        </w:tc>
        <w:tc>
          <w:tcPr>
            <w:tcW w:w="1876" w:type="dxa"/>
            <w:tcBorders>
              <w:top w:val="single" w:sz="6" w:space="0" w:color="E77721"/>
              <w:bottom w:val="single" w:sz="6" w:space="0" w:color="E77721"/>
            </w:tcBorders>
            <w:shd w:val="clear" w:color="auto" w:fill="FFF0E7"/>
          </w:tcPr>
          <w:p>
            <w:pPr>
              <w:pStyle w:val="TableParagraph"/>
              <w:spacing w:before="74"/>
              <w:ind w:right="66"/>
              <w:jc w:val="right"/>
              <w:rPr>
                <w:b/>
                <w:sz w:val="15"/>
              </w:rPr>
            </w:pPr>
            <w:r>
              <w:rPr>
                <w:b/>
                <w:spacing w:val="-2"/>
                <w:sz w:val="15"/>
              </w:rPr>
              <w:t>10,589,881</w:t>
            </w:r>
          </w:p>
        </w:tc>
        <w:tc>
          <w:tcPr>
            <w:tcW w:w="1985" w:type="dxa"/>
            <w:tcBorders>
              <w:top w:val="single" w:sz="6" w:space="0" w:color="E77721"/>
              <w:bottom w:val="single" w:sz="6" w:space="0" w:color="E77721"/>
            </w:tcBorders>
            <w:shd w:val="clear" w:color="auto" w:fill="FFF0E7"/>
          </w:tcPr>
          <w:p>
            <w:pPr>
              <w:pStyle w:val="TableParagraph"/>
              <w:tabs>
                <w:tab w:pos="1477" w:val="left" w:leader="none"/>
              </w:tabs>
              <w:spacing w:before="74"/>
              <w:ind w:right="1"/>
              <w:jc w:val="center"/>
              <w:rPr>
                <w:b/>
                <w:sz w:val="15"/>
              </w:rPr>
            </w:pPr>
            <w:r>
              <w:rPr>
                <w:b/>
                <w:spacing w:val="-10"/>
                <w:sz w:val="15"/>
              </w:rPr>
              <w:t>$</w:t>
            </w:r>
            <w:r>
              <w:rPr>
                <w:b/>
                <w:sz w:val="15"/>
              </w:rPr>
              <w:tab/>
            </w:r>
            <w:r>
              <w:rPr>
                <w:b/>
                <w:spacing w:val="-2"/>
                <w:sz w:val="15"/>
              </w:rPr>
              <w:t>84.69</w:t>
            </w:r>
          </w:p>
        </w:tc>
        <w:tc>
          <w:tcPr>
            <w:tcW w:w="2539" w:type="dxa"/>
            <w:tcBorders>
              <w:top w:val="single" w:sz="6" w:space="0" w:color="E77721"/>
              <w:bottom w:val="single" w:sz="6" w:space="0" w:color="E77721"/>
            </w:tcBorders>
            <w:shd w:val="clear" w:color="auto" w:fill="FFF0E7"/>
          </w:tcPr>
          <w:p>
            <w:pPr>
              <w:pStyle w:val="TableParagraph"/>
              <w:spacing w:before="0"/>
              <w:rPr>
                <w:rFonts w:ascii="Times New Roman"/>
                <w:sz w:val="16"/>
              </w:rPr>
            </w:pPr>
          </w:p>
        </w:tc>
      </w:tr>
    </w:tbl>
    <w:p>
      <w:pPr>
        <w:pStyle w:val="BodyText"/>
        <w:rPr>
          <w:b/>
        </w:rPr>
      </w:pPr>
    </w:p>
    <w:p>
      <w:pPr>
        <w:pStyle w:val="BodyText"/>
        <w:spacing w:before="37"/>
        <w:rPr>
          <w:b/>
        </w:rPr>
      </w:pPr>
    </w:p>
    <w:p>
      <w:pPr>
        <w:spacing w:before="0"/>
        <w:ind w:left="131" w:right="0" w:firstLine="0"/>
        <w:jc w:val="left"/>
        <w:rPr>
          <w:sz w:val="15"/>
        </w:rPr>
      </w:pPr>
      <w:r>
        <w:rPr>
          <w:color w:val="E77721"/>
          <w:sz w:val="15"/>
        </w:rPr>
        <w:t>20</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05760">
                <wp:simplePos x="0" y="0"/>
                <wp:positionH relativeFrom="page">
                  <wp:posOffset>222884</wp:posOffset>
                </wp:positionH>
                <wp:positionV relativeFrom="paragraph">
                  <wp:posOffset>227952</wp:posOffset>
                </wp:positionV>
                <wp:extent cx="7312659" cy="17145"/>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7312659" cy="17145"/>
                          <a:chExt cx="7312659" cy="17145"/>
                        </a:xfrm>
                      </wpg:grpSpPr>
                      <wps:wsp>
                        <wps:cNvPr id="144" name="Graphic 14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45" name="Graphic 14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46" name="Graphic 14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7" name="Graphic 14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710720;mso-wrap-distance-left:0;mso-wrap-distance-right:0" id="docshapegroup142" coordorigin="351,359" coordsize="11516,27">
                <v:shape style="position:absolute;left:351;top:358;width:11516;height:14" id="docshape143" coordorigin="351,359" coordsize="11516,14" path="m11853,372l364,372,351,359,11867,359,11853,372xe" filled="true" fillcolor="#9a9a9a" stroked="false">
                  <v:path arrowok="t"/>
                  <v:fill type="solid"/>
                </v:shape>
                <v:shape style="position:absolute;left:351;top:372;width:11516;height:14" id="docshape144" coordorigin="351,372" coordsize="11516,14" path="m11867,386l351,386,364,372,11853,372,11867,386xe" filled="true" fillcolor="#ededed" stroked="false">
                  <v:path arrowok="t"/>
                  <v:fill type="solid"/>
                </v:shape>
                <v:shape style="position:absolute;left:351;top:358;width:14;height:27" id="docshape145" coordorigin="351,359" coordsize="14,27" path="m351,386l351,359,364,372,351,386xe" filled="true" fillcolor="#9a9a9a" stroked="false">
                  <v:path arrowok="t"/>
                  <v:fill type="solid"/>
                </v:shape>
                <v:shape style="position:absolute;left:11853;top:358;width:14;height:27" id="docshape146"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spacing w:before="231"/>
        <w:rPr>
          <w:sz w:val="32"/>
        </w:rPr>
      </w:pPr>
    </w:p>
    <w:p>
      <w:pPr>
        <w:pStyle w:val="Heading3"/>
        <w:spacing w:before="1"/>
      </w:pPr>
      <w:r>
        <w:rPr>
          <w:color w:val="E77721"/>
        </w:rPr>
        <w:t>PERFORMANCE</w:t>
      </w:r>
      <w:r>
        <w:rPr>
          <w:color w:val="E77721"/>
          <w:spacing w:val="26"/>
        </w:rPr>
        <w:t> </w:t>
      </w:r>
      <w:r>
        <w:rPr>
          <w:color w:val="E77721"/>
          <w:spacing w:val="-2"/>
        </w:rPr>
        <w:t>GRAPH</w:t>
      </w:r>
    </w:p>
    <w:p>
      <w:pPr>
        <w:pStyle w:val="BodyText"/>
        <w:spacing w:before="196"/>
        <w:ind w:left="131"/>
      </w:pPr>
      <w:r>
        <w:rPr/>
        <w:t>The</w:t>
      </w:r>
      <w:r>
        <w:rPr>
          <w:spacing w:val="-8"/>
        </w:rPr>
        <w:t> </w:t>
      </w:r>
      <w:r>
        <w:rPr/>
        <w:t>following</w:t>
      </w:r>
      <w:r>
        <w:rPr>
          <w:spacing w:val="-7"/>
        </w:rPr>
        <w:t> </w:t>
      </w:r>
      <w:r>
        <w:rPr/>
        <w:t>graph</w:t>
      </w:r>
      <w:r>
        <w:rPr>
          <w:spacing w:val="-7"/>
        </w:rPr>
        <w:t> </w:t>
      </w:r>
      <w:r>
        <w:rPr/>
        <w:t>demonstrates</w:t>
      </w:r>
      <w:r>
        <w:rPr>
          <w:spacing w:val="-7"/>
        </w:rPr>
        <w:t> </w:t>
      </w:r>
      <w:r>
        <w:rPr/>
        <w:t>a</w:t>
      </w:r>
      <w:r>
        <w:rPr>
          <w:spacing w:val="-7"/>
        </w:rPr>
        <w:t> </w:t>
      </w:r>
      <w:r>
        <w:rPr/>
        <w:t>five-year</w:t>
      </w:r>
      <w:r>
        <w:rPr>
          <w:spacing w:val="-8"/>
        </w:rPr>
        <w:t> </w:t>
      </w:r>
      <w:r>
        <w:rPr/>
        <w:t>comparison</w:t>
      </w:r>
      <w:r>
        <w:rPr>
          <w:spacing w:val="-7"/>
        </w:rPr>
        <w:t> </w:t>
      </w:r>
      <w:r>
        <w:rPr/>
        <w:t>of</w:t>
      </w:r>
      <w:r>
        <w:rPr>
          <w:spacing w:val="-7"/>
        </w:rPr>
        <w:t> </w:t>
      </w:r>
      <w:r>
        <w:rPr/>
        <w:t>cumulative</w:t>
      </w:r>
      <w:r>
        <w:rPr>
          <w:spacing w:val="-7"/>
        </w:rPr>
        <w:t> </w:t>
      </w:r>
      <w:r>
        <w:rPr/>
        <w:t>total</w:t>
      </w:r>
      <w:r>
        <w:rPr>
          <w:spacing w:val="-7"/>
        </w:rPr>
        <w:t> </w:t>
      </w:r>
      <w:r>
        <w:rPr/>
        <w:t>returns</w:t>
      </w:r>
      <w:r>
        <w:rPr>
          <w:spacing w:val="-7"/>
        </w:rPr>
        <w:t> </w:t>
      </w:r>
      <w:r>
        <w:rPr/>
        <w:t>for</w:t>
      </w:r>
      <w:r>
        <w:rPr>
          <w:spacing w:val="-8"/>
        </w:rPr>
        <w:t> </w:t>
      </w:r>
      <w:r>
        <w:rPr/>
        <w:t>NIKE's</w:t>
      </w:r>
      <w:r>
        <w:rPr>
          <w:spacing w:val="-7"/>
        </w:rPr>
        <w:t> </w:t>
      </w:r>
      <w:r>
        <w:rPr/>
        <w:t>Class</w:t>
      </w:r>
      <w:r>
        <w:rPr>
          <w:spacing w:val="-7"/>
        </w:rPr>
        <w:t> </w:t>
      </w:r>
      <w:r>
        <w:rPr/>
        <w:t>B</w:t>
      </w:r>
      <w:r>
        <w:rPr>
          <w:spacing w:val="-7"/>
        </w:rPr>
        <w:t> </w:t>
      </w:r>
      <w:r>
        <w:rPr/>
        <w:t>Common</w:t>
      </w:r>
      <w:r>
        <w:rPr>
          <w:spacing w:val="-7"/>
        </w:rPr>
        <w:t> </w:t>
      </w:r>
      <w:r>
        <w:rPr/>
        <w:t>Stock;</w:t>
      </w:r>
      <w:r>
        <w:rPr>
          <w:spacing w:val="-8"/>
        </w:rPr>
        <w:t> </w:t>
      </w:r>
      <w:r>
        <w:rPr/>
        <w:t>the</w:t>
      </w:r>
      <w:r>
        <w:rPr>
          <w:spacing w:val="-7"/>
        </w:rPr>
        <w:t> </w:t>
      </w:r>
      <w:r>
        <w:rPr/>
        <w:t>Standard</w:t>
      </w:r>
      <w:r>
        <w:rPr>
          <w:spacing w:val="-7"/>
        </w:rPr>
        <w:t> </w:t>
      </w:r>
      <w:r>
        <w:rPr/>
        <w:t>&amp;</w:t>
      </w:r>
      <w:r>
        <w:rPr>
          <w:spacing w:val="-5"/>
        </w:rPr>
        <w:t> </w:t>
      </w:r>
      <w:r>
        <w:rPr/>
        <w:t>Poor's</w:t>
      </w:r>
      <w:r>
        <w:rPr>
          <w:spacing w:val="-8"/>
        </w:rPr>
        <w:t> </w:t>
      </w:r>
      <w:r>
        <w:rPr/>
        <w:t>500</w:t>
      </w:r>
      <w:r>
        <w:rPr>
          <w:spacing w:val="-7"/>
        </w:rPr>
        <w:t> </w:t>
      </w:r>
      <w:r>
        <w:rPr/>
        <w:t>Stock</w:t>
      </w:r>
      <w:r>
        <w:rPr>
          <w:spacing w:val="-7"/>
        </w:rPr>
        <w:t> </w:t>
      </w:r>
      <w:r>
        <w:rPr/>
        <w:t>Index;</w:t>
      </w:r>
      <w:r>
        <w:rPr>
          <w:spacing w:val="-7"/>
        </w:rPr>
        <w:t> </w:t>
      </w:r>
      <w:r>
        <w:rPr>
          <w:spacing w:val="-5"/>
        </w:rPr>
        <w:t>the</w:t>
      </w:r>
    </w:p>
    <w:p>
      <w:pPr>
        <w:pStyle w:val="BodyText"/>
        <w:spacing w:line="264" w:lineRule="auto" w:before="17"/>
        <w:ind w:left="131" w:right="118"/>
      </w:pPr>
      <w:r>
        <w:rPr/>
        <w:t>Standard</w:t>
      </w:r>
      <w:r>
        <w:rPr>
          <w:spacing w:val="-6"/>
        </w:rPr>
        <w:t> </w:t>
      </w:r>
      <w:r>
        <w:rPr/>
        <w:t>&amp;</w:t>
      </w:r>
      <w:r>
        <w:rPr>
          <w:spacing w:val="-6"/>
        </w:rPr>
        <w:t> </w:t>
      </w:r>
      <w:r>
        <w:rPr/>
        <w:t>Poor's</w:t>
      </w:r>
      <w:r>
        <w:rPr>
          <w:spacing w:val="-6"/>
        </w:rPr>
        <w:t> </w:t>
      </w:r>
      <w:r>
        <w:rPr/>
        <w:t>Apparel,</w:t>
      </w:r>
      <w:r>
        <w:rPr>
          <w:spacing w:val="-6"/>
        </w:rPr>
        <w:t> </w:t>
      </w:r>
      <w:r>
        <w:rPr/>
        <w:t>Accessories</w:t>
      </w:r>
      <w:r>
        <w:rPr>
          <w:spacing w:val="-6"/>
        </w:rPr>
        <w:t> </w:t>
      </w:r>
      <w:r>
        <w:rPr/>
        <w:t>&amp;</w:t>
      </w:r>
      <w:r>
        <w:rPr>
          <w:spacing w:val="-6"/>
        </w:rPr>
        <w:t> </w:t>
      </w:r>
      <w:r>
        <w:rPr/>
        <w:t>Luxury</w:t>
      </w:r>
      <w:r>
        <w:rPr>
          <w:spacing w:val="-6"/>
        </w:rPr>
        <w:t> </w:t>
      </w:r>
      <w:r>
        <w:rPr/>
        <w:t>Goods</w:t>
      </w:r>
      <w:r>
        <w:rPr>
          <w:spacing w:val="-6"/>
        </w:rPr>
        <w:t> </w:t>
      </w:r>
      <w:r>
        <w:rPr/>
        <w:t>Index;</w:t>
      </w:r>
      <w:r>
        <w:rPr>
          <w:spacing w:val="-6"/>
        </w:rPr>
        <w:t> </w:t>
      </w:r>
      <w:r>
        <w:rPr/>
        <w:t>and</w:t>
      </w:r>
      <w:r>
        <w:rPr>
          <w:spacing w:val="-4"/>
        </w:rPr>
        <w:t> </w:t>
      </w:r>
      <w:r>
        <w:rPr/>
        <w:t>the</w:t>
      </w:r>
      <w:r>
        <w:rPr>
          <w:spacing w:val="-6"/>
        </w:rPr>
        <w:t> </w:t>
      </w:r>
      <w:r>
        <w:rPr/>
        <w:t>Dow</w:t>
      </w:r>
      <w:r>
        <w:rPr>
          <w:spacing w:val="-6"/>
        </w:rPr>
        <w:t> </w:t>
      </w:r>
      <w:r>
        <w:rPr/>
        <w:t>Jones</w:t>
      </w:r>
      <w:r>
        <w:rPr>
          <w:spacing w:val="-6"/>
        </w:rPr>
        <w:t> </w:t>
      </w:r>
      <w:r>
        <w:rPr/>
        <w:t>U.S.</w:t>
      </w:r>
      <w:r>
        <w:rPr>
          <w:spacing w:val="-6"/>
        </w:rPr>
        <w:t> </w:t>
      </w:r>
      <w:r>
        <w:rPr/>
        <w:t>Footwear</w:t>
      </w:r>
      <w:r>
        <w:rPr>
          <w:spacing w:val="-6"/>
        </w:rPr>
        <w:t> </w:t>
      </w:r>
      <w:r>
        <w:rPr/>
        <w:t>Index.</w:t>
      </w:r>
      <w:r>
        <w:rPr>
          <w:spacing w:val="-6"/>
        </w:rPr>
        <w:t> </w:t>
      </w:r>
      <w:r>
        <w:rPr/>
        <w:t>The</w:t>
      </w:r>
      <w:r>
        <w:rPr>
          <w:spacing w:val="-6"/>
        </w:rPr>
        <w:t> </w:t>
      </w:r>
      <w:r>
        <w:rPr/>
        <w:t>graph</w:t>
      </w:r>
      <w:r>
        <w:rPr>
          <w:spacing w:val="-6"/>
        </w:rPr>
        <w:t> </w:t>
      </w:r>
      <w:r>
        <w:rPr/>
        <w:t>assumes</w:t>
      </w:r>
      <w:r>
        <w:rPr>
          <w:spacing w:val="-6"/>
        </w:rPr>
        <w:t> </w:t>
      </w:r>
      <w:r>
        <w:rPr/>
        <w:t>an</w:t>
      </w:r>
      <w:r>
        <w:rPr>
          <w:spacing w:val="-6"/>
        </w:rPr>
        <w:t> </w:t>
      </w:r>
      <w:r>
        <w:rPr/>
        <w:t>investment</w:t>
      </w:r>
      <w:r>
        <w:rPr>
          <w:spacing w:val="-6"/>
        </w:rPr>
        <w:t> </w:t>
      </w:r>
      <w:r>
        <w:rPr/>
        <w:t>of</w:t>
      </w:r>
      <w:r>
        <w:rPr>
          <w:spacing w:val="-6"/>
        </w:rPr>
        <w:t> </w:t>
      </w:r>
      <w:r>
        <w:rPr/>
        <w:t>$100</w:t>
      </w:r>
      <w:r>
        <w:rPr>
          <w:spacing w:val="-4"/>
        </w:rPr>
        <w:t> </w:t>
      </w:r>
      <w:r>
        <w:rPr/>
        <w:t>on</w:t>
      </w:r>
      <w:r>
        <w:rPr>
          <w:spacing w:val="-6"/>
        </w:rPr>
        <w:t> </w:t>
      </w:r>
      <w:r>
        <w:rPr/>
        <w:t>May</w:t>
      </w:r>
      <w:r>
        <w:rPr>
          <w:spacing w:val="-6"/>
        </w:rPr>
        <w:t> </w:t>
      </w:r>
      <w:r>
        <w:rPr/>
        <w:t>31,</w:t>
      </w:r>
      <w:r>
        <w:rPr>
          <w:spacing w:val="-6"/>
        </w:rPr>
        <w:t> </w:t>
      </w:r>
      <w:r>
        <w:rPr/>
        <w:t>2014</w:t>
      </w:r>
      <w:r>
        <w:rPr>
          <w:spacing w:val="-6"/>
        </w:rPr>
        <w:t> </w:t>
      </w:r>
      <w:r>
        <w:rPr/>
        <w:t>in</w:t>
      </w:r>
      <w:r>
        <w:rPr>
          <w:spacing w:val="-6"/>
        </w:rPr>
        <w:t> </w:t>
      </w:r>
      <w:r>
        <w:rPr/>
        <w:t>each of</w:t>
      </w:r>
      <w:r>
        <w:rPr>
          <w:spacing w:val="-1"/>
        </w:rPr>
        <w:t> </w:t>
      </w:r>
      <w:r>
        <w:rPr/>
        <w:t>the</w:t>
      </w:r>
      <w:r>
        <w:rPr>
          <w:spacing w:val="-1"/>
        </w:rPr>
        <w:t> </w:t>
      </w:r>
      <w:r>
        <w:rPr/>
        <w:t>indices</w:t>
      </w:r>
      <w:r>
        <w:rPr>
          <w:spacing w:val="-1"/>
        </w:rPr>
        <w:t> </w:t>
      </w:r>
      <w:r>
        <w:rPr/>
        <w:t>and</w:t>
      </w:r>
      <w:r>
        <w:rPr>
          <w:spacing w:val="-1"/>
        </w:rPr>
        <w:t> </w:t>
      </w:r>
      <w:r>
        <w:rPr/>
        <w:t>our</w:t>
      </w:r>
      <w:r>
        <w:rPr>
          <w:spacing w:val="-1"/>
        </w:rPr>
        <w:t> </w:t>
      </w:r>
      <w:r>
        <w:rPr/>
        <w:t>Class</w:t>
      </w:r>
      <w:r>
        <w:rPr>
          <w:spacing w:val="-1"/>
        </w:rPr>
        <w:t> </w:t>
      </w:r>
      <w:r>
        <w:rPr/>
        <w:t>B</w:t>
      </w:r>
      <w:r>
        <w:rPr>
          <w:spacing w:val="-1"/>
        </w:rPr>
        <w:t> </w:t>
      </w:r>
      <w:r>
        <w:rPr/>
        <w:t>Common</w:t>
      </w:r>
      <w:r>
        <w:rPr>
          <w:spacing w:val="-1"/>
        </w:rPr>
        <w:t> </w:t>
      </w:r>
      <w:r>
        <w:rPr/>
        <w:t>Stock.</w:t>
      </w:r>
      <w:r>
        <w:rPr>
          <w:spacing w:val="-1"/>
        </w:rPr>
        <w:t> </w:t>
      </w:r>
      <w:r>
        <w:rPr/>
        <w:t>Each</w:t>
      </w:r>
      <w:r>
        <w:rPr>
          <w:spacing w:val="-1"/>
        </w:rPr>
        <w:t> </w:t>
      </w:r>
      <w:r>
        <w:rPr/>
        <w:t>of</w:t>
      </w:r>
      <w:r>
        <w:rPr>
          <w:spacing w:val="-1"/>
        </w:rPr>
        <w:t> </w:t>
      </w:r>
      <w:r>
        <w:rPr/>
        <w:t>the</w:t>
      </w:r>
      <w:r>
        <w:rPr>
          <w:spacing w:val="-1"/>
        </w:rPr>
        <w:t> </w:t>
      </w:r>
      <w:r>
        <w:rPr/>
        <w:t>indices</w:t>
      </w:r>
      <w:r>
        <w:rPr>
          <w:spacing w:val="-1"/>
        </w:rPr>
        <w:t> </w:t>
      </w:r>
      <w:r>
        <w:rPr/>
        <w:t>assumes</w:t>
      </w:r>
      <w:r>
        <w:rPr>
          <w:spacing w:val="-1"/>
        </w:rPr>
        <w:t> </w:t>
      </w:r>
      <w:r>
        <w:rPr/>
        <w:t>that</w:t>
      </w:r>
      <w:r>
        <w:rPr>
          <w:spacing w:val="-1"/>
        </w:rPr>
        <w:t> </w:t>
      </w:r>
      <w:r>
        <w:rPr/>
        <w:t>all</w:t>
      </w:r>
      <w:r>
        <w:rPr>
          <w:spacing w:val="-1"/>
        </w:rPr>
        <w:t> </w:t>
      </w:r>
      <w:r>
        <w:rPr/>
        <w:t>dividends</w:t>
      </w:r>
      <w:r>
        <w:rPr>
          <w:spacing w:val="-1"/>
        </w:rPr>
        <w:t> </w:t>
      </w:r>
      <w:r>
        <w:rPr/>
        <w:t>were</w:t>
      </w:r>
      <w:r>
        <w:rPr>
          <w:spacing w:val="-1"/>
        </w:rPr>
        <w:t> </w:t>
      </w:r>
      <w:r>
        <w:rPr/>
        <w:t>reinvested</w:t>
      </w:r>
      <w:r>
        <w:rPr>
          <w:spacing w:val="-1"/>
        </w:rPr>
        <w:t> </w:t>
      </w:r>
      <w:r>
        <w:rPr/>
        <w:t>on</w:t>
      </w:r>
      <w:r>
        <w:rPr>
          <w:spacing w:val="-1"/>
        </w:rPr>
        <w:t> </w:t>
      </w:r>
      <w:r>
        <w:rPr/>
        <w:t>the</w:t>
      </w:r>
      <w:r>
        <w:rPr>
          <w:spacing w:val="-1"/>
        </w:rPr>
        <w:t> </w:t>
      </w:r>
      <w:r>
        <w:rPr/>
        <w:t>day</w:t>
      </w:r>
      <w:r>
        <w:rPr>
          <w:spacing w:val="-1"/>
        </w:rPr>
        <w:t> </w:t>
      </w:r>
      <w:r>
        <w:rPr/>
        <w:t>of</w:t>
      </w:r>
      <w:r>
        <w:rPr>
          <w:spacing w:val="-1"/>
        </w:rPr>
        <w:t> </w:t>
      </w:r>
      <w:r>
        <w:rPr/>
        <w:t>issuance.</w:t>
      </w:r>
    </w:p>
    <w:p>
      <w:pPr>
        <w:pStyle w:val="BodyText"/>
      </w:pPr>
    </w:p>
    <w:p>
      <w:pPr>
        <w:pStyle w:val="BodyText"/>
      </w:pPr>
    </w:p>
    <w:p>
      <w:pPr>
        <w:pStyle w:val="BodyText"/>
        <w:spacing w:before="96"/>
      </w:pPr>
    </w:p>
    <w:p>
      <w:pPr>
        <w:pStyle w:val="Heading7"/>
        <w:spacing w:line="249" w:lineRule="auto" w:before="0"/>
        <w:ind w:left="131" w:right="740"/>
        <w:rPr>
          <w:rFonts w:ascii="Arial"/>
        </w:rPr>
      </w:pPr>
      <w:r>
        <w:rPr>
          <w:rFonts w:ascii="Arial"/>
          <w:w w:val="105"/>
        </w:rPr>
        <w:t>COMPARISON</w:t>
      </w:r>
      <w:r>
        <w:rPr>
          <w:rFonts w:ascii="Arial"/>
          <w:spacing w:val="-13"/>
          <w:w w:val="105"/>
        </w:rPr>
        <w:t> </w:t>
      </w:r>
      <w:r>
        <w:rPr>
          <w:rFonts w:ascii="Arial"/>
          <w:w w:val="105"/>
        </w:rPr>
        <w:t>OF</w:t>
      </w:r>
      <w:r>
        <w:rPr>
          <w:rFonts w:ascii="Arial"/>
          <w:spacing w:val="-12"/>
          <w:w w:val="105"/>
        </w:rPr>
        <w:t> </w:t>
      </w:r>
      <w:r>
        <w:rPr>
          <w:rFonts w:ascii="Arial"/>
          <w:w w:val="105"/>
        </w:rPr>
        <w:t>5-YEAR</w:t>
      </w:r>
      <w:r>
        <w:rPr>
          <w:rFonts w:ascii="Arial"/>
          <w:spacing w:val="-13"/>
          <w:w w:val="105"/>
        </w:rPr>
        <w:t> </w:t>
      </w:r>
      <w:r>
        <w:rPr>
          <w:rFonts w:ascii="Arial"/>
          <w:w w:val="105"/>
        </w:rPr>
        <w:t>CUMULATIVE</w:t>
      </w:r>
      <w:r>
        <w:rPr>
          <w:rFonts w:ascii="Arial"/>
          <w:spacing w:val="-12"/>
          <w:w w:val="105"/>
        </w:rPr>
        <w:t> </w:t>
      </w:r>
      <w:r>
        <w:rPr>
          <w:rFonts w:ascii="Arial"/>
          <w:w w:val="105"/>
        </w:rPr>
        <w:t>TOTAL</w:t>
      </w:r>
      <w:r>
        <w:rPr>
          <w:rFonts w:ascii="Arial"/>
          <w:spacing w:val="-12"/>
          <w:w w:val="105"/>
        </w:rPr>
        <w:t> </w:t>
      </w:r>
      <w:r>
        <w:rPr>
          <w:rFonts w:ascii="Arial"/>
          <w:w w:val="105"/>
        </w:rPr>
        <w:t>RETURN</w:t>
      </w:r>
      <w:r>
        <w:rPr>
          <w:rFonts w:ascii="Arial"/>
          <w:spacing w:val="-13"/>
          <w:w w:val="105"/>
        </w:rPr>
        <w:t> </w:t>
      </w:r>
      <w:r>
        <w:rPr>
          <w:rFonts w:ascii="Arial"/>
          <w:w w:val="105"/>
        </w:rPr>
        <w:t>AMONG</w:t>
      </w:r>
      <w:r>
        <w:rPr>
          <w:rFonts w:ascii="Arial"/>
          <w:spacing w:val="-12"/>
          <w:w w:val="105"/>
        </w:rPr>
        <w:t> </w:t>
      </w:r>
      <w:r>
        <w:rPr>
          <w:rFonts w:ascii="Arial"/>
          <w:w w:val="105"/>
        </w:rPr>
        <w:t>NIKE,</w:t>
      </w:r>
      <w:r>
        <w:rPr>
          <w:rFonts w:ascii="Arial"/>
          <w:spacing w:val="-13"/>
          <w:w w:val="105"/>
        </w:rPr>
        <w:t> </w:t>
      </w:r>
      <w:r>
        <w:rPr>
          <w:rFonts w:ascii="Arial"/>
          <w:w w:val="105"/>
        </w:rPr>
        <w:t>INC.;</w:t>
      </w:r>
      <w:r>
        <w:rPr>
          <w:rFonts w:ascii="Arial"/>
          <w:spacing w:val="-12"/>
          <w:w w:val="105"/>
        </w:rPr>
        <w:t> </w:t>
      </w:r>
      <w:r>
        <w:rPr>
          <w:rFonts w:ascii="Arial"/>
          <w:w w:val="105"/>
        </w:rPr>
        <w:t>S&amp;P</w:t>
      </w:r>
      <w:r>
        <w:rPr>
          <w:rFonts w:ascii="Arial"/>
          <w:spacing w:val="-12"/>
          <w:w w:val="105"/>
        </w:rPr>
        <w:t> </w:t>
      </w:r>
      <w:r>
        <w:rPr>
          <w:rFonts w:ascii="Arial"/>
          <w:w w:val="105"/>
        </w:rPr>
        <w:t>500</w:t>
      </w:r>
      <w:r>
        <w:rPr>
          <w:rFonts w:ascii="Arial"/>
          <w:spacing w:val="-13"/>
          <w:w w:val="105"/>
        </w:rPr>
        <w:t> </w:t>
      </w:r>
      <w:r>
        <w:rPr>
          <w:rFonts w:ascii="Arial"/>
          <w:w w:val="105"/>
        </w:rPr>
        <w:t>INDEX;</w:t>
      </w:r>
      <w:r>
        <w:rPr>
          <w:rFonts w:ascii="Arial"/>
          <w:spacing w:val="-12"/>
          <w:w w:val="105"/>
        </w:rPr>
        <w:t> </w:t>
      </w:r>
      <w:r>
        <w:rPr>
          <w:rFonts w:ascii="Arial"/>
          <w:w w:val="105"/>
        </w:rPr>
        <w:t>THE</w:t>
      </w:r>
      <w:r>
        <w:rPr>
          <w:rFonts w:ascii="Arial"/>
          <w:spacing w:val="-13"/>
          <w:w w:val="105"/>
        </w:rPr>
        <w:t> </w:t>
      </w:r>
      <w:r>
        <w:rPr>
          <w:rFonts w:ascii="Arial"/>
          <w:w w:val="105"/>
        </w:rPr>
        <w:t>DOW</w:t>
      </w:r>
      <w:r>
        <w:rPr>
          <w:rFonts w:ascii="Arial"/>
          <w:spacing w:val="-12"/>
          <w:w w:val="105"/>
        </w:rPr>
        <w:t> </w:t>
      </w:r>
      <w:r>
        <w:rPr>
          <w:rFonts w:ascii="Arial"/>
          <w:w w:val="105"/>
        </w:rPr>
        <w:t>JONES</w:t>
      </w:r>
      <w:r>
        <w:rPr>
          <w:rFonts w:ascii="Arial"/>
          <w:spacing w:val="-12"/>
          <w:w w:val="105"/>
        </w:rPr>
        <w:t> </w:t>
      </w:r>
      <w:r>
        <w:rPr>
          <w:rFonts w:ascii="Arial"/>
          <w:w w:val="105"/>
        </w:rPr>
        <w:t>U.S.</w:t>
      </w:r>
      <w:r>
        <w:rPr>
          <w:rFonts w:ascii="Arial"/>
          <w:spacing w:val="-13"/>
          <w:w w:val="105"/>
        </w:rPr>
        <w:t> </w:t>
      </w:r>
      <w:r>
        <w:rPr>
          <w:rFonts w:ascii="Arial"/>
          <w:w w:val="105"/>
        </w:rPr>
        <w:t>FOOTWEAR INDEX; AND S&amp;P APPAREL, ACCESSORIES &amp; LUXURY GOODS INDEX</w:t>
      </w:r>
    </w:p>
    <w:p>
      <w:pPr>
        <w:pStyle w:val="BodyText"/>
        <w:spacing w:before="7"/>
        <w:rPr>
          <w:b/>
          <w:sz w:val="4"/>
        </w:rPr>
      </w:pPr>
      <w:r>
        <w:rPr/>
        <w:drawing>
          <wp:anchor distT="0" distB="0" distL="0" distR="0" allowOverlap="1" layoutInCell="1" locked="0" behindDoc="1" simplePos="0" relativeHeight="487606272">
            <wp:simplePos x="0" y="0"/>
            <wp:positionH relativeFrom="page">
              <wp:posOffset>240029</wp:posOffset>
            </wp:positionH>
            <wp:positionV relativeFrom="paragraph">
              <wp:posOffset>49262</wp:posOffset>
            </wp:positionV>
            <wp:extent cx="5520690" cy="2794635"/>
            <wp:effectExtent l="0" t="0" r="0" b="0"/>
            <wp:wrapTopAndBottom/>
            <wp:docPr id="148" name="Image 148"/>
            <wp:cNvGraphicFramePr>
              <a:graphicFrameLocks/>
            </wp:cNvGraphicFramePr>
            <a:graphic>
              <a:graphicData uri="http://schemas.openxmlformats.org/drawingml/2006/picture">
                <pic:pic>
                  <pic:nvPicPr>
                    <pic:cNvPr id="148" name="Image 148"/>
                    <pic:cNvPicPr/>
                  </pic:nvPicPr>
                  <pic:blipFill>
                    <a:blip r:embed="rId16" cstate="print"/>
                    <a:stretch>
                      <a:fillRect/>
                    </a:stretch>
                  </pic:blipFill>
                  <pic:spPr>
                    <a:xfrm>
                      <a:off x="0" y="0"/>
                      <a:ext cx="5520690" cy="2794635"/>
                    </a:xfrm>
                    <a:prstGeom prst="rect">
                      <a:avLst/>
                    </a:prstGeom>
                  </pic:spPr>
                </pic:pic>
              </a:graphicData>
            </a:graphic>
          </wp:anchor>
        </w:drawing>
      </w:r>
    </w:p>
    <w:p>
      <w:pPr>
        <w:pStyle w:val="BodyText"/>
        <w:spacing w:before="163"/>
        <w:rPr>
          <w:b/>
          <w:sz w:val="17"/>
        </w:rPr>
      </w:pPr>
    </w:p>
    <w:p>
      <w:pPr>
        <w:pStyle w:val="BodyText"/>
        <w:spacing w:line="264" w:lineRule="auto"/>
        <w:ind w:left="131"/>
      </w:pPr>
      <w:r>
        <w:rPr/>
        <w:t>The</w:t>
      </w:r>
      <w:r>
        <w:rPr>
          <w:spacing w:val="-2"/>
        </w:rPr>
        <w:t> </w:t>
      </w:r>
      <w:r>
        <w:rPr/>
        <w:t>Dow</w:t>
      </w:r>
      <w:r>
        <w:rPr>
          <w:spacing w:val="-2"/>
        </w:rPr>
        <w:t> </w:t>
      </w:r>
      <w:r>
        <w:rPr/>
        <w:t>Jones</w:t>
      </w:r>
      <w:r>
        <w:rPr>
          <w:spacing w:val="-2"/>
        </w:rPr>
        <w:t> </w:t>
      </w:r>
      <w:r>
        <w:rPr/>
        <w:t>U.S.</w:t>
      </w:r>
      <w:r>
        <w:rPr>
          <w:spacing w:val="-2"/>
        </w:rPr>
        <w:t> </w:t>
      </w:r>
      <w:r>
        <w:rPr/>
        <w:t>Footwear</w:t>
      </w:r>
      <w:r>
        <w:rPr>
          <w:spacing w:val="-2"/>
        </w:rPr>
        <w:t> </w:t>
      </w:r>
      <w:r>
        <w:rPr/>
        <w:t>Index</w:t>
      </w:r>
      <w:r>
        <w:rPr>
          <w:spacing w:val="-2"/>
        </w:rPr>
        <w:t> </w:t>
      </w:r>
      <w:r>
        <w:rPr/>
        <w:t>consists</w:t>
      </w:r>
      <w:r>
        <w:rPr>
          <w:spacing w:val="-2"/>
        </w:rPr>
        <w:t> </w:t>
      </w:r>
      <w:r>
        <w:rPr/>
        <w:t>of</w:t>
      </w:r>
      <w:r>
        <w:rPr>
          <w:spacing w:val="-2"/>
        </w:rPr>
        <w:t> </w:t>
      </w:r>
      <w:r>
        <w:rPr/>
        <w:t>NIKE,</w:t>
      </w:r>
      <w:r>
        <w:rPr>
          <w:spacing w:val="-2"/>
        </w:rPr>
        <w:t> </w:t>
      </w:r>
      <w:r>
        <w:rPr/>
        <w:t>Deckers</w:t>
      </w:r>
      <w:r>
        <w:rPr>
          <w:spacing w:val="-2"/>
        </w:rPr>
        <w:t> </w:t>
      </w:r>
      <w:r>
        <w:rPr/>
        <w:t>Outdoor</w:t>
      </w:r>
      <w:r>
        <w:rPr>
          <w:spacing w:val="-2"/>
        </w:rPr>
        <w:t> </w:t>
      </w:r>
      <w:r>
        <w:rPr/>
        <w:t>Corporation,</w:t>
      </w:r>
      <w:r>
        <w:rPr>
          <w:spacing w:val="-2"/>
        </w:rPr>
        <w:t> </w:t>
      </w:r>
      <w:r>
        <w:rPr/>
        <w:t>Skechers</w:t>
      </w:r>
      <w:r>
        <w:rPr>
          <w:spacing w:val="-2"/>
        </w:rPr>
        <w:t> </w:t>
      </w:r>
      <w:r>
        <w:rPr/>
        <w:t>U.S.A.,</w:t>
      </w:r>
      <w:r>
        <w:rPr>
          <w:spacing w:val="-2"/>
        </w:rPr>
        <w:t> </w:t>
      </w:r>
      <w:r>
        <w:rPr/>
        <w:t>Inc.,</w:t>
      </w:r>
      <w:r>
        <w:rPr>
          <w:spacing w:val="-2"/>
        </w:rPr>
        <w:t> </w:t>
      </w:r>
      <w:r>
        <w:rPr/>
        <w:t>Steven</w:t>
      </w:r>
      <w:r>
        <w:rPr>
          <w:spacing w:val="-2"/>
        </w:rPr>
        <w:t> </w:t>
      </w:r>
      <w:r>
        <w:rPr/>
        <w:t>Madden, Ltd.</w:t>
      </w:r>
      <w:r>
        <w:rPr>
          <w:spacing w:val="-2"/>
        </w:rPr>
        <w:t> </w:t>
      </w:r>
      <w:r>
        <w:rPr/>
        <w:t>and</w:t>
      </w:r>
      <w:r>
        <w:rPr>
          <w:spacing w:val="-2"/>
        </w:rPr>
        <w:t> </w:t>
      </w:r>
      <w:r>
        <w:rPr/>
        <w:t>Wolverine</w:t>
      </w:r>
      <w:r>
        <w:rPr>
          <w:spacing w:val="-2"/>
        </w:rPr>
        <w:t> </w:t>
      </w:r>
      <w:r>
        <w:rPr/>
        <w:t>World</w:t>
      </w:r>
      <w:r>
        <w:rPr>
          <w:spacing w:val="-2"/>
        </w:rPr>
        <w:t> </w:t>
      </w:r>
      <w:r>
        <w:rPr/>
        <w:t>Wide,</w:t>
      </w:r>
      <w:r>
        <w:rPr>
          <w:spacing w:val="-2"/>
        </w:rPr>
        <w:t> </w:t>
      </w:r>
      <w:r>
        <w:rPr/>
        <w:t>Inc.</w:t>
      </w:r>
      <w:r>
        <w:rPr>
          <w:spacing w:val="-2"/>
        </w:rPr>
        <w:t> </w:t>
      </w:r>
      <w:r>
        <w:rPr/>
        <w:t>Because NIKE</w:t>
      </w:r>
      <w:r>
        <w:rPr>
          <w:spacing w:val="-5"/>
        </w:rPr>
        <w:t> </w:t>
      </w:r>
      <w:r>
        <w:rPr/>
        <w:t>is</w:t>
      </w:r>
      <w:r>
        <w:rPr>
          <w:spacing w:val="-5"/>
        </w:rPr>
        <w:t> </w:t>
      </w:r>
      <w:r>
        <w:rPr/>
        <w:t>part</w:t>
      </w:r>
      <w:r>
        <w:rPr>
          <w:spacing w:val="-6"/>
        </w:rPr>
        <w:t> </w:t>
      </w:r>
      <w:r>
        <w:rPr/>
        <w:t>of</w:t>
      </w:r>
      <w:r>
        <w:rPr>
          <w:spacing w:val="-5"/>
        </w:rPr>
        <w:t> </w:t>
      </w:r>
      <w:r>
        <w:rPr/>
        <w:t>the</w:t>
      </w:r>
      <w:r>
        <w:rPr>
          <w:spacing w:val="-5"/>
        </w:rPr>
        <w:t> </w:t>
      </w:r>
      <w:r>
        <w:rPr/>
        <w:t>Dow</w:t>
      </w:r>
      <w:r>
        <w:rPr>
          <w:spacing w:val="-6"/>
        </w:rPr>
        <w:t> </w:t>
      </w:r>
      <w:r>
        <w:rPr/>
        <w:t>Jones</w:t>
      </w:r>
      <w:r>
        <w:rPr>
          <w:spacing w:val="-5"/>
        </w:rPr>
        <w:t> </w:t>
      </w:r>
      <w:r>
        <w:rPr/>
        <w:t>U.S.</w:t>
      </w:r>
      <w:r>
        <w:rPr>
          <w:spacing w:val="-5"/>
        </w:rPr>
        <w:t> </w:t>
      </w:r>
      <w:r>
        <w:rPr/>
        <w:t>Footwear</w:t>
      </w:r>
      <w:r>
        <w:rPr>
          <w:spacing w:val="-6"/>
        </w:rPr>
        <w:t> </w:t>
      </w:r>
      <w:r>
        <w:rPr/>
        <w:t>Index,</w:t>
      </w:r>
      <w:r>
        <w:rPr>
          <w:spacing w:val="-4"/>
        </w:rPr>
        <w:t> </w:t>
      </w:r>
      <w:r>
        <w:rPr/>
        <w:t>the</w:t>
      </w:r>
      <w:r>
        <w:rPr>
          <w:spacing w:val="-5"/>
        </w:rPr>
        <w:t> </w:t>
      </w:r>
      <w:r>
        <w:rPr/>
        <w:t>price</w:t>
      </w:r>
      <w:r>
        <w:rPr>
          <w:spacing w:val="-5"/>
        </w:rPr>
        <w:t> </w:t>
      </w:r>
      <w:r>
        <w:rPr/>
        <w:t>and</w:t>
      </w:r>
      <w:r>
        <w:rPr>
          <w:spacing w:val="-6"/>
        </w:rPr>
        <w:t> </w:t>
      </w:r>
      <w:r>
        <w:rPr/>
        <w:t>returns</w:t>
      </w:r>
      <w:r>
        <w:rPr>
          <w:spacing w:val="-5"/>
        </w:rPr>
        <w:t> </w:t>
      </w:r>
      <w:r>
        <w:rPr/>
        <w:t>of</w:t>
      </w:r>
      <w:r>
        <w:rPr>
          <w:spacing w:val="-5"/>
        </w:rPr>
        <w:t> </w:t>
      </w:r>
      <w:r>
        <w:rPr/>
        <w:t>NIKE</w:t>
      </w:r>
      <w:r>
        <w:rPr>
          <w:spacing w:val="-6"/>
        </w:rPr>
        <w:t> </w:t>
      </w:r>
      <w:r>
        <w:rPr/>
        <w:t>stock</w:t>
      </w:r>
      <w:r>
        <w:rPr>
          <w:spacing w:val="-5"/>
        </w:rPr>
        <w:t> </w:t>
      </w:r>
      <w:r>
        <w:rPr/>
        <w:t>have</w:t>
      </w:r>
      <w:r>
        <w:rPr>
          <w:spacing w:val="-5"/>
        </w:rPr>
        <w:t> </w:t>
      </w:r>
      <w:r>
        <w:rPr/>
        <w:t>a</w:t>
      </w:r>
      <w:r>
        <w:rPr>
          <w:spacing w:val="-6"/>
        </w:rPr>
        <w:t> </w:t>
      </w:r>
      <w:r>
        <w:rPr/>
        <w:t>substantial</w:t>
      </w:r>
      <w:r>
        <w:rPr>
          <w:spacing w:val="-5"/>
        </w:rPr>
        <w:t> </w:t>
      </w:r>
      <w:r>
        <w:rPr/>
        <w:t>effect</w:t>
      </w:r>
      <w:r>
        <w:rPr>
          <w:spacing w:val="-5"/>
        </w:rPr>
        <w:t> </w:t>
      </w:r>
      <w:r>
        <w:rPr/>
        <w:t>on</w:t>
      </w:r>
      <w:r>
        <w:rPr>
          <w:spacing w:val="-6"/>
        </w:rPr>
        <w:t> </w:t>
      </w:r>
      <w:r>
        <w:rPr/>
        <w:t>this</w:t>
      </w:r>
      <w:r>
        <w:rPr>
          <w:spacing w:val="-5"/>
        </w:rPr>
        <w:t> </w:t>
      </w:r>
      <w:r>
        <w:rPr/>
        <w:t>index.</w:t>
      </w:r>
      <w:r>
        <w:rPr>
          <w:spacing w:val="-5"/>
        </w:rPr>
        <w:t> </w:t>
      </w:r>
      <w:r>
        <w:rPr/>
        <w:t>The</w:t>
      </w:r>
      <w:r>
        <w:rPr>
          <w:spacing w:val="-6"/>
        </w:rPr>
        <w:t> </w:t>
      </w:r>
      <w:r>
        <w:rPr/>
        <w:t>Standard</w:t>
      </w:r>
      <w:r>
        <w:rPr>
          <w:spacing w:val="-5"/>
        </w:rPr>
        <w:t> </w:t>
      </w:r>
      <w:r>
        <w:rPr/>
        <w:t>&amp;</w:t>
      </w:r>
      <w:r>
        <w:rPr>
          <w:spacing w:val="-5"/>
        </w:rPr>
        <w:t> </w:t>
      </w:r>
      <w:r>
        <w:rPr/>
        <w:t>Poor's</w:t>
      </w:r>
      <w:r>
        <w:rPr>
          <w:spacing w:val="-6"/>
        </w:rPr>
        <w:t> </w:t>
      </w:r>
      <w:r>
        <w:rPr/>
        <w:t>Apparel,</w:t>
      </w:r>
      <w:r>
        <w:rPr>
          <w:spacing w:val="-5"/>
        </w:rPr>
        <w:t> </w:t>
      </w:r>
      <w:r>
        <w:rPr/>
        <w:t>Accessories</w:t>
      </w:r>
      <w:r>
        <w:rPr>
          <w:spacing w:val="-5"/>
        </w:rPr>
        <w:t> </w:t>
      </w:r>
      <w:r>
        <w:rPr/>
        <w:t>&amp; Luxury</w:t>
      </w:r>
      <w:r>
        <w:rPr>
          <w:spacing w:val="-1"/>
        </w:rPr>
        <w:t> </w:t>
      </w:r>
      <w:r>
        <w:rPr/>
        <w:t>Goods</w:t>
      </w:r>
      <w:r>
        <w:rPr>
          <w:spacing w:val="-1"/>
        </w:rPr>
        <w:t> </w:t>
      </w:r>
      <w:r>
        <w:rPr/>
        <w:t>Index</w:t>
      </w:r>
      <w:r>
        <w:rPr>
          <w:spacing w:val="-1"/>
        </w:rPr>
        <w:t> </w:t>
      </w:r>
      <w:r>
        <w:rPr/>
        <w:t>consists</w:t>
      </w:r>
      <w:r>
        <w:rPr>
          <w:spacing w:val="-1"/>
        </w:rPr>
        <w:t> </w:t>
      </w:r>
      <w:r>
        <w:rPr/>
        <w:t>of</w:t>
      </w:r>
      <w:r>
        <w:rPr>
          <w:spacing w:val="-1"/>
        </w:rPr>
        <w:t> </w:t>
      </w:r>
      <w:r>
        <w:rPr/>
        <w:t>Capri</w:t>
      </w:r>
      <w:r>
        <w:rPr>
          <w:spacing w:val="-1"/>
        </w:rPr>
        <w:t> </w:t>
      </w:r>
      <w:r>
        <w:rPr/>
        <w:t>Holdings</w:t>
      </w:r>
      <w:r>
        <w:rPr>
          <w:spacing w:val="-1"/>
        </w:rPr>
        <w:t> </w:t>
      </w:r>
      <w:r>
        <w:rPr/>
        <w:t>Limited,</w:t>
      </w:r>
      <w:r>
        <w:rPr>
          <w:spacing w:val="-1"/>
        </w:rPr>
        <w:t> </w:t>
      </w:r>
      <w:r>
        <w:rPr/>
        <w:t>Hanesbrands</w:t>
      </w:r>
      <w:r>
        <w:rPr>
          <w:spacing w:val="-1"/>
        </w:rPr>
        <w:t> </w:t>
      </w:r>
      <w:r>
        <w:rPr/>
        <w:t>Inc.,</w:t>
      </w:r>
      <w:r>
        <w:rPr>
          <w:spacing w:val="-1"/>
        </w:rPr>
        <w:t> </w:t>
      </w:r>
      <w:r>
        <w:rPr/>
        <w:t>PVH</w:t>
      </w:r>
      <w:r>
        <w:rPr>
          <w:spacing w:val="-1"/>
        </w:rPr>
        <w:t> </w:t>
      </w:r>
      <w:r>
        <w:rPr/>
        <w:t>Corporation,</w:t>
      </w:r>
      <w:r>
        <w:rPr>
          <w:spacing w:val="-1"/>
        </w:rPr>
        <w:t> </w:t>
      </w:r>
      <w:r>
        <w:rPr/>
        <w:t>Ralph</w:t>
      </w:r>
      <w:r>
        <w:rPr>
          <w:spacing w:val="-1"/>
        </w:rPr>
        <w:t> </w:t>
      </w:r>
      <w:r>
        <w:rPr/>
        <w:t>Lauren</w:t>
      </w:r>
      <w:r>
        <w:rPr>
          <w:spacing w:val="-1"/>
        </w:rPr>
        <w:t> </w:t>
      </w:r>
      <w:r>
        <w:rPr/>
        <w:t>Corporation,</w:t>
      </w:r>
      <w:r>
        <w:rPr>
          <w:spacing w:val="-1"/>
        </w:rPr>
        <w:t> </w:t>
      </w:r>
      <w:r>
        <w:rPr/>
        <w:t>Tapestry,</w:t>
      </w:r>
      <w:r>
        <w:rPr>
          <w:spacing w:val="-1"/>
        </w:rPr>
        <w:t> </w:t>
      </w:r>
      <w:r>
        <w:rPr/>
        <w:t>Inc.,</w:t>
      </w:r>
      <w:r>
        <w:rPr>
          <w:spacing w:val="-1"/>
        </w:rPr>
        <w:t> </w:t>
      </w:r>
      <w:r>
        <w:rPr/>
        <w:t>Under</w:t>
      </w:r>
      <w:r>
        <w:rPr>
          <w:spacing w:val="-1"/>
        </w:rPr>
        <w:t> </w:t>
      </w:r>
      <w:r>
        <w:rPr/>
        <w:t>Armour,</w:t>
      </w:r>
      <w:r>
        <w:rPr>
          <w:spacing w:val="-1"/>
        </w:rPr>
        <w:t> </w:t>
      </w:r>
      <w:r>
        <w:rPr/>
        <w:t>Inc.</w:t>
      </w:r>
      <w:r>
        <w:rPr>
          <w:spacing w:val="-1"/>
        </w:rPr>
        <w:t> </w:t>
      </w:r>
      <w:r>
        <w:rPr/>
        <w:t>and V.F. Corporation.</w:t>
      </w:r>
      <w:r>
        <w:rPr>
          <w:spacing w:val="-6"/>
        </w:rPr>
        <w:t> </w:t>
      </w:r>
      <w:r>
        <w:rPr/>
        <w:t>The</w:t>
      </w:r>
      <w:r>
        <w:rPr>
          <w:spacing w:val="-6"/>
        </w:rPr>
        <w:t> </w:t>
      </w:r>
      <w:r>
        <w:rPr/>
        <w:t>Dow</w:t>
      </w:r>
      <w:r>
        <w:rPr>
          <w:spacing w:val="-6"/>
        </w:rPr>
        <w:t> </w:t>
      </w:r>
      <w:r>
        <w:rPr/>
        <w:t>Jones</w:t>
      </w:r>
      <w:r>
        <w:rPr>
          <w:spacing w:val="-6"/>
        </w:rPr>
        <w:t> </w:t>
      </w:r>
      <w:r>
        <w:rPr/>
        <w:t>U.S.</w:t>
      </w:r>
      <w:r>
        <w:rPr>
          <w:spacing w:val="-6"/>
        </w:rPr>
        <w:t> </w:t>
      </w:r>
      <w:r>
        <w:rPr/>
        <w:t>Footwear</w:t>
      </w:r>
      <w:r>
        <w:rPr>
          <w:spacing w:val="-6"/>
        </w:rPr>
        <w:t> </w:t>
      </w:r>
      <w:r>
        <w:rPr/>
        <w:t>Index</w:t>
      </w:r>
      <w:r>
        <w:rPr>
          <w:spacing w:val="-6"/>
        </w:rPr>
        <w:t> </w:t>
      </w:r>
      <w:r>
        <w:rPr/>
        <w:t>and</w:t>
      </w:r>
      <w:r>
        <w:rPr>
          <w:spacing w:val="-6"/>
        </w:rPr>
        <w:t> </w:t>
      </w:r>
      <w:r>
        <w:rPr/>
        <w:t>the</w:t>
      </w:r>
      <w:r>
        <w:rPr>
          <w:spacing w:val="-6"/>
        </w:rPr>
        <w:t> </w:t>
      </w:r>
      <w:r>
        <w:rPr/>
        <w:t>Standard</w:t>
      </w:r>
      <w:r>
        <w:rPr>
          <w:spacing w:val="-6"/>
        </w:rPr>
        <w:t> </w:t>
      </w:r>
      <w:r>
        <w:rPr/>
        <w:t>&amp;</w:t>
      </w:r>
      <w:r>
        <w:rPr>
          <w:spacing w:val="-6"/>
        </w:rPr>
        <w:t> </w:t>
      </w:r>
      <w:r>
        <w:rPr/>
        <w:t>Poor's</w:t>
      </w:r>
      <w:r>
        <w:rPr>
          <w:spacing w:val="-4"/>
        </w:rPr>
        <w:t> </w:t>
      </w:r>
      <w:r>
        <w:rPr/>
        <w:t>Apparel,</w:t>
      </w:r>
      <w:r>
        <w:rPr>
          <w:spacing w:val="-6"/>
        </w:rPr>
        <w:t> </w:t>
      </w:r>
      <w:r>
        <w:rPr/>
        <w:t>Accessories</w:t>
      </w:r>
      <w:r>
        <w:rPr>
          <w:spacing w:val="-6"/>
        </w:rPr>
        <w:t> </w:t>
      </w:r>
      <w:r>
        <w:rPr/>
        <w:t>&amp;</w:t>
      </w:r>
      <w:r>
        <w:rPr>
          <w:spacing w:val="-6"/>
        </w:rPr>
        <w:t> </w:t>
      </w:r>
      <w:r>
        <w:rPr/>
        <w:t>Luxury</w:t>
      </w:r>
      <w:r>
        <w:rPr>
          <w:spacing w:val="-6"/>
        </w:rPr>
        <w:t> </w:t>
      </w:r>
      <w:r>
        <w:rPr/>
        <w:t>Goods</w:t>
      </w:r>
      <w:r>
        <w:rPr>
          <w:spacing w:val="-6"/>
        </w:rPr>
        <w:t> </w:t>
      </w:r>
      <w:r>
        <w:rPr/>
        <w:t>Index</w:t>
      </w:r>
      <w:r>
        <w:rPr>
          <w:spacing w:val="-6"/>
        </w:rPr>
        <w:t> </w:t>
      </w:r>
      <w:r>
        <w:rPr/>
        <w:t>include</w:t>
      </w:r>
      <w:r>
        <w:rPr>
          <w:spacing w:val="-6"/>
        </w:rPr>
        <w:t> </w:t>
      </w:r>
      <w:r>
        <w:rPr/>
        <w:t>companies</w:t>
      </w:r>
      <w:r>
        <w:rPr>
          <w:spacing w:val="-6"/>
        </w:rPr>
        <w:t> </w:t>
      </w:r>
      <w:r>
        <w:rPr/>
        <w:t>in</w:t>
      </w:r>
      <w:r>
        <w:rPr>
          <w:spacing w:val="-6"/>
        </w:rPr>
        <w:t> </w:t>
      </w:r>
      <w:r>
        <w:rPr/>
        <w:t>two</w:t>
      </w:r>
      <w:r>
        <w:rPr>
          <w:spacing w:val="-6"/>
        </w:rPr>
        <w:t> </w:t>
      </w:r>
      <w:r>
        <w:rPr/>
        <w:t>major</w:t>
      </w:r>
      <w:r>
        <w:rPr>
          <w:spacing w:val="-6"/>
        </w:rPr>
        <w:t> </w:t>
      </w:r>
      <w:r>
        <w:rPr/>
        <w:t>lines</w:t>
      </w:r>
      <w:r>
        <w:rPr>
          <w:spacing w:val="-6"/>
        </w:rPr>
        <w:t> </w:t>
      </w:r>
      <w:r>
        <w:rPr/>
        <w:t>of</w:t>
      </w:r>
      <w:r>
        <w:rPr>
          <w:spacing w:val="-6"/>
        </w:rPr>
        <w:t> </w:t>
      </w:r>
      <w:r>
        <w:rPr/>
        <w:t>business</w:t>
      </w:r>
      <w:r>
        <w:rPr>
          <w:spacing w:val="-6"/>
        </w:rPr>
        <w:t> </w:t>
      </w:r>
      <w:r>
        <w:rPr/>
        <w:t>in which</w:t>
      </w:r>
      <w:r>
        <w:rPr>
          <w:spacing w:val="-1"/>
        </w:rPr>
        <w:t> </w:t>
      </w:r>
      <w:r>
        <w:rPr/>
        <w:t>the</w:t>
      </w:r>
      <w:r>
        <w:rPr>
          <w:spacing w:val="-1"/>
        </w:rPr>
        <w:t> </w:t>
      </w:r>
      <w:r>
        <w:rPr/>
        <w:t>Company</w:t>
      </w:r>
      <w:r>
        <w:rPr>
          <w:spacing w:val="-1"/>
        </w:rPr>
        <w:t> </w:t>
      </w:r>
      <w:r>
        <w:rPr/>
        <w:t>competes.</w:t>
      </w:r>
      <w:r>
        <w:rPr>
          <w:spacing w:val="-1"/>
        </w:rPr>
        <w:t> </w:t>
      </w:r>
      <w:r>
        <w:rPr/>
        <w:t>The</w:t>
      </w:r>
      <w:r>
        <w:rPr>
          <w:spacing w:val="-1"/>
        </w:rPr>
        <w:t> </w:t>
      </w:r>
      <w:r>
        <w:rPr/>
        <w:t>indices</w:t>
      </w:r>
      <w:r>
        <w:rPr>
          <w:spacing w:val="-1"/>
        </w:rPr>
        <w:t> </w:t>
      </w:r>
      <w:r>
        <w:rPr/>
        <w:t>do</w:t>
      </w:r>
      <w:r>
        <w:rPr>
          <w:spacing w:val="-1"/>
        </w:rPr>
        <w:t> </w:t>
      </w:r>
      <w:r>
        <w:rPr/>
        <w:t>not</w:t>
      </w:r>
      <w:r>
        <w:rPr>
          <w:spacing w:val="-1"/>
        </w:rPr>
        <w:t> </w:t>
      </w:r>
      <w:r>
        <w:rPr/>
        <w:t>encompass</w:t>
      </w:r>
      <w:r>
        <w:rPr>
          <w:spacing w:val="-1"/>
        </w:rPr>
        <w:t> </w:t>
      </w:r>
      <w:r>
        <w:rPr/>
        <w:t>all</w:t>
      </w:r>
      <w:r>
        <w:rPr>
          <w:spacing w:val="-1"/>
        </w:rPr>
        <w:t> </w:t>
      </w:r>
      <w:r>
        <w:rPr/>
        <w:t>of</w:t>
      </w:r>
      <w:r>
        <w:rPr>
          <w:spacing w:val="-1"/>
        </w:rPr>
        <w:t> </w:t>
      </w:r>
      <w:r>
        <w:rPr/>
        <w:t>the</w:t>
      </w:r>
      <w:r>
        <w:rPr>
          <w:spacing w:val="-1"/>
        </w:rPr>
        <w:t> </w:t>
      </w:r>
      <w:r>
        <w:rPr/>
        <w:t>Company's</w:t>
      </w:r>
      <w:r>
        <w:rPr>
          <w:spacing w:val="-1"/>
        </w:rPr>
        <w:t> </w:t>
      </w:r>
      <w:r>
        <w:rPr/>
        <w:t>competitors,</w:t>
      </w:r>
      <w:r>
        <w:rPr>
          <w:spacing w:val="-1"/>
        </w:rPr>
        <w:t> </w:t>
      </w:r>
      <w:r>
        <w:rPr/>
        <w:t>nor</w:t>
      </w:r>
      <w:r>
        <w:rPr>
          <w:spacing w:val="-1"/>
        </w:rPr>
        <w:t> </w:t>
      </w:r>
      <w:r>
        <w:rPr/>
        <w:t>all</w:t>
      </w:r>
      <w:r>
        <w:rPr>
          <w:spacing w:val="-1"/>
        </w:rPr>
        <w:t> </w:t>
      </w:r>
      <w:r>
        <w:rPr/>
        <w:t>product</w:t>
      </w:r>
      <w:r>
        <w:rPr>
          <w:spacing w:val="-1"/>
        </w:rPr>
        <w:t> </w:t>
      </w:r>
      <w:r>
        <w:rPr/>
        <w:t>categories</w:t>
      </w:r>
      <w:r>
        <w:rPr>
          <w:spacing w:val="-1"/>
        </w:rPr>
        <w:t> </w:t>
      </w:r>
      <w:r>
        <w:rPr/>
        <w:t>and</w:t>
      </w:r>
      <w:r>
        <w:rPr>
          <w:spacing w:val="-1"/>
        </w:rPr>
        <w:t> </w:t>
      </w:r>
      <w:r>
        <w:rPr/>
        <w:t>lines</w:t>
      </w:r>
      <w:r>
        <w:rPr>
          <w:spacing w:val="-1"/>
        </w:rPr>
        <w:t> </w:t>
      </w:r>
      <w:r>
        <w:rPr/>
        <w:t>of</w:t>
      </w:r>
      <w:r>
        <w:rPr>
          <w:spacing w:val="-1"/>
        </w:rPr>
        <w:t> </w:t>
      </w:r>
      <w:r>
        <w:rPr/>
        <w:t>business</w:t>
      </w:r>
      <w:r>
        <w:rPr>
          <w:spacing w:val="-1"/>
        </w:rPr>
        <w:t> </w:t>
      </w:r>
      <w:r>
        <w:rPr/>
        <w:t>in</w:t>
      </w:r>
      <w:r>
        <w:rPr>
          <w:spacing w:val="-1"/>
        </w:rPr>
        <w:t> </w:t>
      </w:r>
      <w:r>
        <w:rPr/>
        <w:t>which</w:t>
      </w:r>
      <w:r>
        <w:rPr>
          <w:spacing w:val="-1"/>
        </w:rPr>
        <w:t> </w:t>
      </w:r>
      <w:r>
        <w:rPr/>
        <w:t>the</w:t>
      </w:r>
      <w:r>
        <w:rPr>
          <w:spacing w:val="-1"/>
        </w:rPr>
        <w:t> </w:t>
      </w:r>
      <w:r>
        <w:rPr/>
        <w:t>Company</w:t>
      </w:r>
      <w:r>
        <w:rPr>
          <w:spacing w:val="-1"/>
        </w:rPr>
        <w:t> </w:t>
      </w:r>
      <w:r>
        <w:rPr/>
        <w:t>is </w:t>
      </w:r>
      <w:r>
        <w:rPr>
          <w:spacing w:val="-2"/>
        </w:rPr>
        <w:t>engaged.</w:t>
      </w:r>
    </w:p>
    <w:p>
      <w:pPr>
        <w:pStyle w:val="BodyText"/>
        <w:spacing w:before="12"/>
      </w:pPr>
    </w:p>
    <w:p>
      <w:pPr>
        <w:pStyle w:val="BodyText"/>
        <w:spacing w:line="264" w:lineRule="auto"/>
        <w:ind w:left="131" w:right="212"/>
      </w:pPr>
      <w:r>
        <w:rPr/>
        <w:t>The</w:t>
      </w:r>
      <w:r>
        <w:rPr>
          <w:spacing w:val="-7"/>
        </w:rPr>
        <w:t> </w:t>
      </w:r>
      <w:r>
        <w:rPr/>
        <w:t>stock</w:t>
      </w:r>
      <w:r>
        <w:rPr>
          <w:spacing w:val="-7"/>
        </w:rPr>
        <w:t> </w:t>
      </w:r>
      <w:r>
        <w:rPr/>
        <w:t>performance</w:t>
      </w:r>
      <w:r>
        <w:rPr>
          <w:spacing w:val="-7"/>
        </w:rPr>
        <w:t> </w:t>
      </w:r>
      <w:r>
        <w:rPr/>
        <w:t>shown</w:t>
      </w:r>
      <w:r>
        <w:rPr>
          <w:spacing w:val="-7"/>
        </w:rPr>
        <w:t> </w:t>
      </w:r>
      <w:r>
        <w:rPr/>
        <w:t>on</w:t>
      </w:r>
      <w:r>
        <w:rPr>
          <w:spacing w:val="-7"/>
        </w:rPr>
        <w:t> </w:t>
      </w:r>
      <w:r>
        <w:rPr/>
        <w:t>the</w:t>
      </w:r>
      <w:r>
        <w:rPr>
          <w:spacing w:val="-7"/>
        </w:rPr>
        <w:t> </w:t>
      </w:r>
      <w:r>
        <w:rPr/>
        <w:t>performance</w:t>
      </w:r>
      <w:r>
        <w:rPr>
          <w:spacing w:val="-7"/>
        </w:rPr>
        <w:t> </w:t>
      </w:r>
      <w:r>
        <w:rPr/>
        <w:t>graph</w:t>
      </w:r>
      <w:r>
        <w:rPr>
          <w:spacing w:val="-7"/>
        </w:rPr>
        <w:t> </w:t>
      </w:r>
      <w:r>
        <w:rPr/>
        <w:t>above</w:t>
      </w:r>
      <w:r>
        <w:rPr>
          <w:spacing w:val="-7"/>
        </w:rPr>
        <w:t> </w:t>
      </w:r>
      <w:r>
        <w:rPr/>
        <w:t>is</w:t>
      </w:r>
      <w:r>
        <w:rPr>
          <w:spacing w:val="-7"/>
        </w:rPr>
        <w:t> </w:t>
      </w:r>
      <w:r>
        <w:rPr/>
        <w:t>not</w:t>
      </w:r>
      <w:r>
        <w:rPr>
          <w:spacing w:val="-7"/>
        </w:rPr>
        <w:t> </w:t>
      </w:r>
      <w:r>
        <w:rPr/>
        <w:t>necessarily</w:t>
      </w:r>
      <w:r>
        <w:rPr>
          <w:spacing w:val="-7"/>
        </w:rPr>
        <w:t> </w:t>
      </w:r>
      <w:r>
        <w:rPr/>
        <w:t>indicative</w:t>
      </w:r>
      <w:r>
        <w:rPr>
          <w:spacing w:val="-7"/>
        </w:rPr>
        <w:t> </w:t>
      </w:r>
      <w:r>
        <w:rPr/>
        <w:t>of</w:t>
      </w:r>
      <w:r>
        <w:rPr>
          <w:spacing w:val="-7"/>
        </w:rPr>
        <w:t> </w:t>
      </w:r>
      <w:r>
        <w:rPr/>
        <w:t>future</w:t>
      </w:r>
      <w:r>
        <w:rPr>
          <w:spacing w:val="-7"/>
        </w:rPr>
        <w:t> </w:t>
      </w:r>
      <w:r>
        <w:rPr/>
        <w:t>performance.</w:t>
      </w:r>
      <w:r>
        <w:rPr>
          <w:spacing w:val="-7"/>
        </w:rPr>
        <w:t> </w:t>
      </w:r>
      <w:r>
        <w:rPr/>
        <w:t>The</w:t>
      </w:r>
      <w:r>
        <w:rPr>
          <w:spacing w:val="-7"/>
        </w:rPr>
        <w:t> </w:t>
      </w:r>
      <w:r>
        <w:rPr/>
        <w:t>Company</w:t>
      </w:r>
      <w:r>
        <w:rPr>
          <w:spacing w:val="-7"/>
        </w:rPr>
        <w:t> </w:t>
      </w:r>
      <w:r>
        <w:rPr/>
        <w:t>will</w:t>
      </w:r>
      <w:r>
        <w:rPr>
          <w:spacing w:val="-7"/>
        </w:rPr>
        <w:t> </w:t>
      </w:r>
      <w:r>
        <w:rPr/>
        <w:t>not</w:t>
      </w:r>
      <w:r>
        <w:rPr>
          <w:spacing w:val="-7"/>
        </w:rPr>
        <w:t> </w:t>
      </w:r>
      <w:r>
        <w:rPr/>
        <w:t>make</w:t>
      </w:r>
      <w:r>
        <w:rPr>
          <w:spacing w:val="-7"/>
        </w:rPr>
        <w:t> </w:t>
      </w:r>
      <w:r>
        <w:rPr/>
        <w:t>or</w:t>
      </w:r>
      <w:r>
        <w:rPr>
          <w:spacing w:val="-7"/>
        </w:rPr>
        <w:t> </w:t>
      </w:r>
      <w:r>
        <w:rPr/>
        <w:t>endorse</w:t>
      </w:r>
      <w:r>
        <w:rPr>
          <w:spacing w:val="-7"/>
        </w:rPr>
        <w:t> </w:t>
      </w:r>
      <w:r>
        <w:rPr/>
        <w:t>any</w:t>
      </w:r>
      <w:r>
        <w:rPr>
          <w:spacing w:val="-7"/>
        </w:rPr>
        <w:t> </w:t>
      </w:r>
      <w:r>
        <w:rPr/>
        <w:t>predictions</w:t>
      </w:r>
      <w:r>
        <w:rPr>
          <w:spacing w:val="-7"/>
        </w:rPr>
        <w:t> </w:t>
      </w:r>
      <w:r>
        <w:rPr/>
        <w:t>as to future stock performance.</w:t>
      </w:r>
    </w:p>
    <w:p>
      <w:pPr>
        <w:pStyle w:val="BodyText"/>
        <w:spacing w:before="15"/>
      </w:pPr>
    </w:p>
    <w:p>
      <w:pPr>
        <w:pStyle w:val="BodyText"/>
        <w:spacing w:line="264" w:lineRule="auto"/>
        <w:ind w:left="131"/>
      </w:pPr>
      <w:r>
        <w:rPr/>
        <w:t>The</w:t>
      </w:r>
      <w:r>
        <w:rPr>
          <w:spacing w:val="-6"/>
        </w:rPr>
        <w:t> </w:t>
      </w:r>
      <w:r>
        <w:rPr/>
        <w:t>performance</w:t>
      </w:r>
      <w:r>
        <w:rPr>
          <w:spacing w:val="-6"/>
        </w:rPr>
        <w:t> </w:t>
      </w:r>
      <w:r>
        <w:rPr/>
        <w:t>graph</w:t>
      </w:r>
      <w:r>
        <w:rPr>
          <w:spacing w:val="-6"/>
        </w:rPr>
        <w:t> </w:t>
      </w:r>
      <w:r>
        <w:rPr/>
        <w:t>above</w:t>
      </w:r>
      <w:r>
        <w:rPr>
          <w:spacing w:val="-6"/>
        </w:rPr>
        <w:t> </w:t>
      </w:r>
      <w:r>
        <w:rPr/>
        <w:t>is</w:t>
      </w:r>
      <w:r>
        <w:rPr>
          <w:spacing w:val="-6"/>
        </w:rPr>
        <w:t> </w:t>
      </w:r>
      <w:r>
        <w:rPr/>
        <w:t>being</w:t>
      </w:r>
      <w:r>
        <w:rPr>
          <w:spacing w:val="-6"/>
        </w:rPr>
        <w:t> </w:t>
      </w:r>
      <w:r>
        <w:rPr/>
        <w:t>furnished</w:t>
      </w:r>
      <w:r>
        <w:rPr>
          <w:spacing w:val="-6"/>
        </w:rPr>
        <w:t> </w:t>
      </w:r>
      <w:r>
        <w:rPr/>
        <w:t>solely</w:t>
      </w:r>
      <w:r>
        <w:rPr>
          <w:spacing w:val="-6"/>
        </w:rPr>
        <w:t> </w:t>
      </w:r>
      <w:r>
        <w:rPr/>
        <w:t>to</w:t>
      </w:r>
      <w:r>
        <w:rPr>
          <w:spacing w:val="-6"/>
        </w:rPr>
        <w:t> </w:t>
      </w:r>
      <w:r>
        <w:rPr/>
        <w:t>accompany</w:t>
      </w:r>
      <w:r>
        <w:rPr>
          <w:spacing w:val="-6"/>
        </w:rPr>
        <w:t> </w:t>
      </w:r>
      <w:r>
        <w:rPr/>
        <w:t>this</w:t>
      </w:r>
      <w:r>
        <w:rPr>
          <w:spacing w:val="-6"/>
        </w:rPr>
        <w:t> </w:t>
      </w:r>
      <w:r>
        <w:rPr/>
        <w:t>Report</w:t>
      </w:r>
      <w:r>
        <w:rPr>
          <w:spacing w:val="-6"/>
        </w:rPr>
        <w:t> </w:t>
      </w:r>
      <w:r>
        <w:rPr/>
        <w:t>pursuant</w:t>
      </w:r>
      <w:r>
        <w:rPr>
          <w:spacing w:val="-6"/>
        </w:rPr>
        <w:t> </w:t>
      </w:r>
      <w:r>
        <w:rPr/>
        <w:t>to</w:t>
      </w:r>
      <w:r>
        <w:rPr>
          <w:spacing w:val="-6"/>
        </w:rPr>
        <w:t> </w:t>
      </w:r>
      <w:r>
        <w:rPr/>
        <w:t>Item</w:t>
      </w:r>
      <w:r>
        <w:rPr>
          <w:spacing w:val="-6"/>
        </w:rPr>
        <w:t> </w:t>
      </w:r>
      <w:r>
        <w:rPr/>
        <w:t>201(e)</w:t>
      </w:r>
      <w:r>
        <w:rPr>
          <w:spacing w:val="-6"/>
        </w:rPr>
        <w:t> </w:t>
      </w:r>
      <w:r>
        <w:rPr/>
        <w:t>of</w:t>
      </w:r>
      <w:r>
        <w:rPr>
          <w:spacing w:val="-6"/>
        </w:rPr>
        <w:t> </w:t>
      </w:r>
      <w:r>
        <w:rPr/>
        <w:t>Regulation</w:t>
      </w:r>
      <w:r>
        <w:rPr>
          <w:spacing w:val="-6"/>
        </w:rPr>
        <w:t> </w:t>
      </w:r>
      <w:r>
        <w:rPr/>
        <w:t>S-K,</w:t>
      </w:r>
      <w:r>
        <w:rPr>
          <w:spacing w:val="-6"/>
        </w:rPr>
        <w:t> </w:t>
      </w:r>
      <w:r>
        <w:rPr/>
        <w:t>is</w:t>
      </w:r>
      <w:r>
        <w:rPr>
          <w:spacing w:val="-6"/>
        </w:rPr>
        <w:t> </w:t>
      </w:r>
      <w:r>
        <w:rPr/>
        <w:t>not</w:t>
      </w:r>
      <w:r>
        <w:rPr>
          <w:spacing w:val="-6"/>
        </w:rPr>
        <w:t> </w:t>
      </w:r>
      <w:r>
        <w:rPr/>
        <w:t>being</w:t>
      </w:r>
      <w:r>
        <w:rPr>
          <w:spacing w:val="-4"/>
        </w:rPr>
        <w:t> </w:t>
      </w:r>
      <w:r>
        <w:rPr/>
        <w:t>filed</w:t>
      </w:r>
      <w:r>
        <w:rPr>
          <w:spacing w:val="-6"/>
        </w:rPr>
        <w:t> </w:t>
      </w:r>
      <w:r>
        <w:rPr/>
        <w:t>for</w:t>
      </w:r>
      <w:r>
        <w:rPr>
          <w:spacing w:val="-6"/>
        </w:rPr>
        <w:t> </w:t>
      </w:r>
      <w:r>
        <w:rPr/>
        <w:t>purposes</w:t>
      </w:r>
      <w:r>
        <w:rPr>
          <w:spacing w:val="-6"/>
        </w:rPr>
        <w:t> </w:t>
      </w:r>
      <w:r>
        <w:rPr/>
        <w:t>of</w:t>
      </w:r>
      <w:r>
        <w:rPr>
          <w:spacing w:val="-6"/>
        </w:rPr>
        <w:t> </w:t>
      </w:r>
      <w:r>
        <w:rPr/>
        <w:t>Section</w:t>
      </w:r>
      <w:r>
        <w:rPr>
          <w:spacing w:val="-6"/>
        </w:rPr>
        <w:t> </w:t>
      </w:r>
      <w:r>
        <w:rPr/>
        <w:t>18</w:t>
      </w:r>
      <w:r>
        <w:rPr>
          <w:spacing w:val="-6"/>
        </w:rPr>
        <w:t> </w:t>
      </w:r>
      <w:r>
        <w:rPr/>
        <w:t>of</w:t>
      </w:r>
      <w:r>
        <w:rPr>
          <w:spacing w:val="-6"/>
        </w:rPr>
        <w:t> </w:t>
      </w:r>
      <w:r>
        <w:rPr/>
        <w:t>the 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as</w:t>
      </w:r>
      <w:r>
        <w:rPr>
          <w:spacing w:val="-2"/>
        </w:rPr>
        <w:t> </w:t>
      </w:r>
      <w:r>
        <w:rPr/>
        <w:t>amended,</w:t>
      </w:r>
      <w:r>
        <w:rPr>
          <w:spacing w:val="-2"/>
        </w:rPr>
        <w:t> </w:t>
      </w:r>
      <w:r>
        <w:rPr/>
        <w:t>and</w:t>
      </w:r>
      <w:r>
        <w:rPr>
          <w:spacing w:val="-2"/>
        </w:rPr>
        <w:t> </w:t>
      </w:r>
      <w:r>
        <w:rPr/>
        <w:t>is</w:t>
      </w:r>
      <w:r>
        <w:rPr>
          <w:spacing w:val="-2"/>
        </w:rPr>
        <w:t> </w:t>
      </w:r>
      <w:r>
        <w:rPr/>
        <w:t>not to</w:t>
      </w:r>
      <w:r>
        <w:rPr>
          <w:spacing w:val="-2"/>
        </w:rPr>
        <w:t> </w:t>
      </w:r>
      <w:r>
        <w:rPr/>
        <w:t>be</w:t>
      </w:r>
      <w:r>
        <w:rPr>
          <w:spacing w:val="-2"/>
        </w:rPr>
        <w:t> </w:t>
      </w:r>
      <w:r>
        <w:rPr/>
        <w:t>incorporated</w:t>
      </w:r>
      <w:r>
        <w:rPr>
          <w:spacing w:val="-2"/>
        </w:rPr>
        <w:t> </w:t>
      </w:r>
      <w:r>
        <w:rPr/>
        <w:t>by</w:t>
      </w:r>
      <w:r>
        <w:rPr>
          <w:spacing w:val="-2"/>
        </w:rPr>
        <w:t> </w:t>
      </w:r>
      <w:r>
        <w:rPr/>
        <w:t>reference</w:t>
      </w:r>
      <w:r>
        <w:rPr>
          <w:spacing w:val="-2"/>
        </w:rPr>
        <w:t> </w:t>
      </w:r>
      <w:r>
        <w:rPr/>
        <w:t>into</w:t>
      </w:r>
      <w:r>
        <w:rPr>
          <w:spacing w:val="-2"/>
        </w:rPr>
        <w:t> </w:t>
      </w:r>
      <w:r>
        <w:rPr/>
        <w:t>any</w:t>
      </w:r>
      <w:r>
        <w:rPr>
          <w:spacing w:val="-2"/>
        </w:rPr>
        <w:t> </w:t>
      </w:r>
      <w:r>
        <w:rPr/>
        <w:t>filing</w:t>
      </w:r>
      <w:r>
        <w:rPr>
          <w:spacing w:val="-2"/>
        </w:rPr>
        <w:t> </w:t>
      </w:r>
      <w:r>
        <w:rPr/>
        <w:t>of</w:t>
      </w:r>
      <w:r>
        <w:rPr>
          <w:spacing w:val="-2"/>
        </w:rPr>
        <w:t> </w:t>
      </w:r>
      <w:r>
        <w:rPr/>
        <w:t>the</w:t>
      </w:r>
      <w:r>
        <w:rPr>
          <w:spacing w:val="-2"/>
        </w:rPr>
        <w:t> </w:t>
      </w:r>
      <w:r>
        <w:rPr/>
        <w:t>Company,</w:t>
      </w:r>
      <w:r>
        <w:rPr>
          <w:spacing w:val="-2"/>
        </w:rPr>
        <w:t> </w:t>
      </w:r>
      <w:r>
        <w:rPr/>
        <w:t>whether</w:t>
      </w:r>
      <w:r>
        <w:rPr>
          <w:spacing w:val="-2"/>
        </w:rPr>
        <w:t> </w:t>
      </w:r>
      <w:r>
        <w:rPr/>
        <w:t>made</w:t>
      </w:r>
      <w:r>
        <w:rPr>
          <w:spacing w:val="-2"/>
        </w:rPr>
        <w:t> </w:t>
      </w:r>
      <w:r>
        <w:rPr/>
        <w:t>before</w:t>
      </w:r>
      <w:r>
        <w:rPr>
          <w:spacing w:val="-2"/>
        </w:rPr>
        <w:t> </w:t>
      </w:r>
      <w:r>
        <w:rPr/>
        <w:t>or</w:t>
      </w:r>
      <w:r>
        <w:rPr>
          <w:spacing w:val="-2"/>
        </w:rPr>
        <w:t> </w:t>
      </w:r>
      <w:r>
        <w:rPr/>
        <w:t>after</w:t>
      </w:r>
      <w:r>
        <w:rPr>
          <w:spacing w:val="-2"/>
        </w:rPr>
        <w:t> </w:t>
      </w:r>
      <w:r>
        <w:rPr/>
        <w:t>the</w:t>
      </w:r>
      <w:r>
        <w:rPr>
          <w:spacing w:val="-2"/>
        </w:rPr>
        <w:t> </w:t>
      </w:r>
      <w:r>
        <w:rPr/>
        <w:t>date</w:t>
      </w:r>
      <w:r>
        <w:rPr>
          <w:spacing w:val="-2"/>
        </w:rPr>
        <w:t> </w:t>
      </w:r>
      <w:r>
        <w:rPr/>
        <w:t>hereof, regardless of any general incorporation language in such filing.</w:t>
      </w:r>
    </w:p>
    <w:p>
      <w:pPr>
        <w:pStyle w:val="BodyText"/>
      </w:pPr>
    </w:p>
    <w:p>
      <w:pPr>
        <w:pStyle w:val="BodyText"/>
        <w:spacing w:before="112"/>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21</w:t>
      </w:r>
    </w:p>
    <w:p>
      <w:pPr>
        <w:pStyle w:val="BodyText"/>
        <w:spacing w:before="3"/>
        <w:rPr>
          <w:sz w:val="16"/>
        </w:rPr>
      </w:pPr>
      <w:r>
        <w:rPr/>
        <mc:AlternateContent>
          <mc:Choice Requires="wps">
            <w:drawing>
              <wp:anchor distT="0" distB="0" distL="0" distR="0" allowOverlap="1" layoutInCell="1" locked="0" behindDoc="1" simplePos="0" relativeHeight="487606784">
                <wp:simplePos x="0" y="0"/>
                <wp:positionH relativeFrom="page">
                  <wp:posOffset>222884</wp:posOffset>
                </wp:positionH>
                <wp:positionV relativeFrom="paragraph">
                  <wp:posOffset>133975</wp:posOffset>
                </wp:positionV>
                <wp:extent cx="7312659" cy="17145"/>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7312659" cy="17145"/>
                          <a:chExt cx="7312659" cy="17145"/>
                        </a:xfrm>
                      </wpg:grpSpPr>
                      <wps:wsp>
                        <wps:cNvPr id="150" name="Graphic 15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51" name="Graphic 15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52" name="Graphic 15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53" name="Graphic 15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09696;mso-wrap-distance-left:0;mso-wrap-distance-right:0" id="docshapegroup147" coordorigin="351,211" coordsize="11516,27">
                <v:shape style="position:absolute;left:351;top:210;width:11516;height:14" id="docshape148" coordorigin="351,211" coordsize="11516,14" path="m11853,224l364,224,351,211,11867,211,11853,224xe" filled="true" fillcolor="#9a9a9a" stroked="false">
                  <v:path arrowok="t"/>
                  <v:fill type="solid"/>
                </v:shape>
                <v:shape style="position:absolute;left:351;top:224;width:11516;height:14" id="docshape149" coordorigin="351,224" coordsize="11516,14" path="m11867,238l351,238,364,224,11853,224,11867,238xe" filled="true" fillcolor="#ededed" stroked="false">
                  <v:path arrowok="t"/>
                  <v:fill type="solid"/>
                </v:shape>
                <v:shape style="position:absolute;left:351;top:210;width:14;height:27" id="docshape150" coordorigin="351,211" coordsize="14,27" path="m351,238l351,211,364,224,351,238xe" filled="true" fillcolor="#9a9a9a" stroked="false">
                  <v:path arrowok="t"/>
                  <v:fill type="solid"/>
                </v:shape>
                <v:shape style="position:absolute;left:11853;top:210;width:14;height:27" id="docshape15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193"/>
        <w:rPr>
          <w:sz w:val="39"/>
        </w:rPr>
      </w:pPr>
    </w:p>
    <w:p>
      <w:pPr>
        <w:pStyle w:val="Heading2"/>
      </w:pPr>
      <w:bookmarkStart w:name="_bookmark23" w:id="24"/>
      <w:bookmarkEnd w:id="24"/>
      <w:r>
        <w:rPr/>
      </w:r>
      <w:r>
        <w:rPr/>
        <w:t>ITEM</w:t>
      </w:r>
      <w:r>
        <w:rPr>
          <w:spacing w:val="-4"/>
        </w:rPr>
        <w:t> </w:t>
      </w:r>
      <w:r>
        <w:rPr/>
        <w:t>6.</w:t>
      </w:r>
      <w:r>
        <w:rPr>
          <w:spacing w:val="-4"/>
        </w:rPr>
        <w:t> </w:t>
      </w:r>
      <w:r>
        <w:rPr/>
        <w:t>SELECTED</w:t>
      </w:r>
      <w:r>
        <w:rPr>
          <w:spacing w:val="-4"/>
        </w:rPr>
        <w:t> </w:t>
      </w:r>
      <w:r>
        <w:rPr/>
        <w:t>FINANCIAL</w:t>
      </w:r>
      <w:r>
        <w:rPr>
          <w:spacing w:val="-3"/>
        </w:rPr>
        <w:t> </w:t>
      </w:r>
      <w:r>
        <w:rPr>
          <w:spacing w:val="-4"/>
        </w:rPr>
        <w:t>DATA</w:t>
      </w:r>
    </w:p>
    <w:p>
      <w:pPr>
        <w:pStyle w:val="BodyText"/>
        <w:spacing w:before="250"/>
        <w:ind w:left="131"/>
      </w:pPr>
      <w:r>
        <w:rPr/>
        <w:t>All</w:t>
      </w:r>
      <w:r>
        <w:rPr>
          <w:spacing w:val="-8"/>
        </w:rPr>
        <w:t> </w:t>
      </w:r>
      <w:r>
        <w:rPr/>
        <w:t>share</w:t>
      </w:r>
      <w:r>
        <w:rPr>
          <w:spacing w:val="-7"/>
        </w:rPr>
        <w:t> </w:t>
      </w:r>
      <w:r>
        <w:rPr/>
        <w:t>and</w:t>
      </w:r>
      <w:r>
        <w:rPr>
          <w:spacing w:val="-8"/>
        </w:rPr>
        <w:t> </w:t>
      </w:r>
      <w:r>
        <w:rPr/>
        <w:t>per</w:t>
      </w:r>
      <w:r>
        <w:rPr>
          <w:spacing w:val="-7"/>
        </w:rPr>
        <w:t> </w:t>
      </w:r>
      <w:r>
        <w:rPr/>
        <w:t>share</w:t>
      </w:r>
      <w:r>
        <w:rPr>
          <w:spacing w:val="-7"/>
        </w:rPr>
        <w:t> </w:t>
      </w:r>
      <w:r>
        <w:rPr/>
        <w:t>amounts</w:t>
      </w:r>
      <w:r>
        <w:rPr>
          <w:spacing w:val="-8"/>
        </w:rPr>
        <w:t> </w:t>
      </w:r>
      <w:r>
        <w:rPr/>
        <w:t>are</w:t>
      </w:r>
      <w:r>
        <w:rPr>
          <w:spacing w:val="-7"/>
        </w:rPr>
        <w:t> </w:t>
      </w:r>
      <w:r>
        <w:rPr/>
        <w:t>reflective</w:t>
      </w:r>
      <w:r>
        <w:rPr>
          <w:spacing w:val="-8"/>
        </w:rPr>
        <w:t> </w:t>
      </w:r>
      <w:r>
        <w:rPr/>
        <w:t>of</w:t>
      </w:r>
      <w:r>
        <w:rPr>
          <w:spacing w:val="-7"/>
        </w:rPr>
        <w:t> </w:t>
      </w:r>
      <w:r>
        <w:rPr/>
        <w:t>the</w:t>
      </w:r>
      <w:r>
        <w:rPr>
          <w:spacing w:val="-7"/>
        </w:rPr>
        <w:t> </w:t>
      </w:r>
      <w:r>
        <w:rPr/>
        <w:t>two-for-one</w:t>
      </w:r>
      <w:r>
        <w:rPr>
          <w:spacing w:val="-8"/>
        </w:rPr>
        <w:t> </w:t>
      </w:r>
      <w:r>
        <w:rPr/>
        <w:t>stock</w:t>
      </w:r>
      <w:r>
        <w:rPr>
          <w:spacing w:val="-7"/>
        </w:rPr>
        <w:t> </w:t>
      </w:r>
      <w:r>
        <w:rPr/>
        <w:t>split</w:t>
      </w:r>
      <w:r>
        <w:rPr>
          <w:spacing w:val="-8"/>
        </w:rPr>
        <w:t> </w:t>
      </w:r>
      <w:r>
        <w:rPr/>
        <w:t>that</w:t>
      </w:r>
      <w:r>
        <w:rPr>
          <w:spacing w:val="-7"/>
        </w:rPr>
        <w:t> </w:t>
      </w:r>
      <w:r>
        <w:rPr/>
        <w:t>began</w:t>
      </w:r>
      <w:r>
        <w:rPr>
          <w:spacing w:val="-7"/>
        </w:rPr>
        <w:t> </w:t>
      </w:r>
      <w:r>
        <w:rPr/>
        <w:t>trading</w:t>
      </w:r>
      <w:r>
        <w:rPr>
          <w:spacing w:val="-8"/>
        </w:rPr>
        <w:t> </w:t>
      </w:r>
      <w:r>
        <w:rPr/>
        <w:t>at</w:t>
      </w:r>
      <w:r>
        <w:rPr>
          <w:spacing w:val="-5"/>
        </w:rPr>
        <w:t> </w:t>
      </w:r>
      <w:r>
        <w:rPr/>
        <w:t>the</w:t>
      </w:r>
      <w:r>
        <w:rPr>
          <w:spacing w:val="-8"/>
        </w:rPr>
        <w:t> </w:t>
      </w:r>
      <w:r>
        <w:rPr/>
        <w:t>split-adjusted</w:t>
      </w:r>
      <w:r>
        <w:rPr>
          <w:spacing w:val="-7"/>
        </w:rPr>
        <w:t> </w:t>
      </w:r>
      <w:r>
        <w:rPr/>
        <w:t>price</w:t>
      </w:r>
      <w:r>
        <w:rPr>
          <w:spacing w:val="-8"/>
        </w:rPr>
        <w:t> </w:t>
      </w:r>
      <w:r>
        <w:rPr/>
        <w:t>on</w:t>
      </w:r>
      <w:r>
        <w:rPr>
          <w:spacing w:val="-7"/>
        </w:rPr>
        <w:t> </w:t>
      </w:r>
      <w:r>
        <w:rPr/>
        <w:t>December</w:t>
      </w:r>
      <w:r>
        <w:rPr>
          <w:spacing w:val="-7"/>
        </w:rPr>
        <w:t> </w:t>
      </w:r>
      <w:r>
        <w:rPr/>
        <w:t>24,</w:t>
      </w:r>
      <w:r>
        <w:rPr>
          <w:spacing w:val="-8"/>
        </w:rPr>
        <w:t> </w:t>
      </w:r>
      <w:r>
        <w:rPr>
          <w:spacing w:val="-2"/>
        </w:rPr>
        <w:t>2015.</w:t>
      </w:r>
    </w:p>
    <w:p>
      <w:pPr>
        <w:spacing w:after="0"/>
        <w:sectPr>
          <w:pgSz w:w="12240" w:h="15840"/>
          <w:pgMar w:header="470" w:footer="0" w:top="740" w:bottom="280" w:left="220" w:right="260"/>
        </w:sectPr>
      </w:pPr>
    </w:p>
    <w:p>
      <w:pPr>
        <w:pStyle w:val="BodyText"/>
      </w:pPr>
    </w:p>
    <w:p>
      <w:pPr>
        <w:pStyle w:val="BodyText"/>
        <w:spacing w:before="50"/>
      </w:pPr>
    </w:p>
    <w:p>
      <w:pPr>
        <w:spacing w:before="0"/>
        <w:ind w:left="158" w:right="0" w:firstLine="0"/>
        <w:jc w:val="left"/>
        <w:rPr>
          <w:rFonts w:ascii="Times New Roman"/>
          <w:i/>
          <w:sz w:val="15"/>
        </w:rPr>
      </w:pPr>
      <w:r>
        <w:rPr>
          <w:rFonts w:ascii="Times New Roman"/>
          <w:i/>
          <w:sz w:val="15"/>
        </w:rPr>
        <w:t>(In</w:t>
      </w:r>
      <w:r>
        <w:rPr>
          <w:rFonts w:ascii="Times New Roman"/>
          <w:i/>
          <w:spacing w:val="-5"/>
          <w:sz w:val="15"/>
        </w:rPr>
        <w:t> </w:t>
      </w:r>
      <w:r>
        <w:rPr>
          <w:rFonts w:ascii="Times New Roman"/>
          <w:i/>
          <w:sz w:val="15"/>
        </w:rPr>
        <w:t>millions,</w:t>
      </w:r>
      <w:r>
        <w:rPr>
          <w:rFonts w:ascii="Times New Roman"/>
          <w:i/>
          <w:spacing w:val="-5"/>
          <w:sz w:val="15"/>
        </w:rPr>
        <w:t> </w:t>
      </w:r>
      <w:r>
        <w:rPr>
          <w:rFonts w:ascii="Times New Roman"/>
          <w:i/>
          <w:sz w:val="15"/>
        </w:rPr>
        <w:t>except</w:t>
      </w:r>
      <w:r>
        <w:rPr>
          <w:rFonts w:ascii="Times New Roman"/>
          <w:i/>
          <w:spacing w:val="-4"/>
          <w:sz w:val="15"/>
        </w:rPr>
        <w:t> </w:t>
      </w:r>
      <w:r>
        <w:rPr>
          <w:rFonts w:ascii="Times New Roman"/>
          <w:i/>
          <w:sz w:val="15"/>
        </w:rPr>
        <w:t>per</w:t>
      </w:r>
      <w:r>
        <w:rPr>
          <w:rFonts w:ascii="Times New Roman"/>
          <w:i/>
          <w:spacing w:val="-5"/>
          <w:sz w:val="15"/>
        </w:rPr>
        <w:t> </w:t>
      </w:r>
      <w:r>
        <w:rPr>
          <w:rFonts w:ascii="Times New Roman"/>
          <w:i/>
          <w:sz w:val="15"/>
        </w:rPr>
        <w:t>share</w:t>
      </w:r>
      <w:r>
        <w:rPr>
          <w:rFonts w:ascii="Times New Roman"/>
          <w:i/>
          <w:spacing w:val="-4"/>
          <w:sz w:val="15"/>
        </w:rPr>
        <w:t> </w:t>
      </w:r>
      <w:r>
        <w:rPr>
          <w:rFonts w:ascii="Times New Roman"/>
          <w:i/>
          <w:sz w:val="15"/>
        </w:rPr>
        <w:t>data</w:t>
      </w:r>
      <w:r>
        <w:rPr>
          <w:rFonts w:ascii="Times New Roman"/>
          <w:i/>
          <w:spacing w:val="-5"/>
          <w:sz w:val="15"/>
        </w:rPr>
        <w:t> </w:t>
      </w:r>
      <w:r>
        <w:rPr>
          <w:rFonts w:ascii="Times New Roman"/>
          <w:i/>
          <w:sz w:val="15"/>
        </w:rPr>
        <w:t>and</w:t>
      </w:r>
      <w:r>
        <w:rPr>
          <w:rFonts w:ascii="Times New Roman"/>
          <w:i/>
          <w:spacing w:val="-4"/>
          <w:sz w:val="15"/>
        </w:rPr>
        <w:t> </w:t>
      </w:r>
      <w:r>
        <w:rPr>
          <w:rFonts w:ascii="Times New Roman"/>
          <w:i/>
          <w:sz w:val="15"/>
        </w:rPr>
        <w:t>financial</w:t>
      </w:r>
      <w:r>
        <w:rPr>
          <w:rFonts w:ascii="Times New Roman"/>
          <w:i/>
          <w:spacing w:val="-5"/>
          <w:sz w:val="15"/>
        </w:rPr>
        <w:t> </w:t>
      </w:r>
      <w:r>
        <w:rPr>
          <w:rFonts w:ascii="Times New Roman"/>
          <w:i/>
          <w:spacing w:val="-2"/>
          <w:sz w:val="15"/>
        </w:rPr>
        <w:t>ratios)</w:t>
      </w:r>
    </w:p>
    <w:p>
      <w:pPr>
        <w:pStyle w:val="Heading9"/>
        <w:spacing w:before="165"/>
        <w:ind w:left="0" w:right="300"/>
        <w:jc w:val="center"/>
      </w:pPr>
      <w:r>
        <w:rPr>
          <w:b w:val="0"/>
        </w:rPr>
        <w:br w:type="column"/>
      </w:r>
      <w:r>
        <w:rPr/>
        <w:t>FINANCIAL</w:t>
      </w:r>
      <w:r>
        <w:rPr>
          <w:spacing w:val="-10"/>
        </w:rPr>
        <w:t> </w:t>
      </w:r>
      <w:r>
        <w:rPr>
          <w:spacing w:val="-2"/>
        </w:rPr>
        <w:t>HISTORY</w:t>
      </w:r>
    </w:p>
    <w:p>
      <w:pPr>
        <w:pStyle w:val="BodyText"/>
        <w:spacing w:line="20" w:lineRule="exact"/>
        <w:ind w:left="-217"/>
        <w:rPr>
          <w:sz w:val="2"/>
        </w:rPr>
      </w:pPr>
      <w:r>
        <w:rPr>
          <w:sz w:val="2"/>
        </w:rPr>
        <mc:AlternateContent>
          <mc:Choice Requires="wps">
            <w:drawing>
              <wp:inline distT="0" distB="0" distL="0" distR="0">
                <wp:extent cx="3429000" cy="8890"/>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3429000" cy="8890"/>
                          <a:chExt cx="3429000" cy="8890"/>
                        </a:xfrm>
                      </wpg:grpSpPr>
                      <wps:wsp>
                        <wps:cNvPr id="155" name="Graphic 155"/>
                        <wps:cNvSpPr/>
                        <wps:spPr>
                          <a:xfrm>
                            <a:off x="-12" y="0"/>
                            <a:ext cx="3429000" cy="8890"/>
                          </a:xfrm>
                          <a:custGeom>
                            <a:avLst/>
                            <a:gdLst/>
                            <a:ahLst/>
                            <a:cxnLst/>
                            <a:rect l="l" t="t" r="r" b="b"/>
                            <a:pathLst>
                              <a:path w="3429000" h="8890">
                                <a:moveTo>
                                  <a:pt x="3429000" y="0"/>
                                </a:moveTo>
                                <a:lnTo>
                                  <a:pt x="3429000" y="0"/>
                                </a:lnTo>
                                <a:lnTo>
                                  <a:pt x="0" y="0"/>
                                </a:lnTo>
                                <a:lnTo>
                                  <a:pt x="0" y="8572"/>
                                </a:lnTo>
                                <a:lnTo>
                                  <a:pt x="3429000" y="8572"/>
                                </a:lnTo>
                                <a:lnTo>
                                  <a:pt x="3429000"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270pt;height:.7pt;mso-position-horizontal-relative:char;mso-position-vertical-relative:line" id="docshapegroup152" coordorigin="0,0" coordsize="5400,14">
                <v:rect style="position:absolute;left:-1;top:0;width:5400;height:14" id="docshape153" filled="true" fillcolor="#e77721" stroked="false">
                  <v:fill type="solid"/>
                </v:rect>
              </v:group>
            </w:pict>
          </mc:Fallback>
        </mc:AlternateContent>
      </w:r>
      <w:r>
        <w:rPr>
          <w:sz w:val="2"/>
        </w:rPr>
      </w:r>
    </w:p>
    <w:p>
      <w:pPr>
        <w:tabs>
          <w:tab w:pos="1079" w:val="left" w:leader="none"/>
          <w:tab w:pos="2159" w:val="left" w:leader="none"/>
          <w:tab w:pos="3239" w:val="left" w:leader="none"/>
          <w:tab w:pos="4319" w:val="left" w:leader="none"/>
        </w:tabs>
        <w:spacing w:before="37"/>
        <w:ind w:left="0" w:right="328" w:firstLine="0"/>
        <w:jc w:val="center"/>
        <w:rPr>
          <w:b/>
          <w:sz w:val="15"/>
        </w:rPr>
      </w:pPr>
      <w:r>
        <w:rPr>
          <w:b/>
          <w:spacing w:val="-4"/>
          <w:sz w:val="15"/>
        </w:rPr>
        <w:t>2019</w:t>
      </w:r>
      <w:r>
        <w:rPr>
          <w:b/>
          <w:sz w:val="15"/>
        </w:rPr>
        <w:tab/>
      </w:r>
      <w:r>
        <w:rPr>
          <w:b/>
          <w:spacing w:val="-4"/>
          <w:sz w:val="15"/>
        </w:rPr>
        <w:t>2018</w:t>
      </w:r>
      <w:r>
        <w:rPr>
          <w:b/>
          <w:sz w:val="15"/>
        </w:rPr>
        <w:tab/>
      </w:r>
      <w:r>
        <w:rPr>
          <w:b/>
          <w:spacing w:val="-4"/>
          <w:sz w:val="15"/>
        </w:rPr>
        <w:t>2017</w:t>
      </w:r>
      <w:r>
        <w:rPr>
          <w:b/>
          <w:sz w:val="15"/>
        </w:rPr>
        <w:tab/>
      </w:r>
      <w:r>
        <w:rPr>
          <w:b/>
          <w:spacing w:val="-4"/>
          <w:sz w:val="15"/>
        </w:rPr>
        <w:t>2016</w:t>
      </w:r>
      <w:r>
        <w:rPr>
          <w:b/>
          <w:sz w:val="15"/>
        </w:rPr>
        <w:tab/>
      </w:r>
      <w:r>
        <w:rPr>
          <w:b/>
          <w:spacing w:val="-4"/>
          <w:sz w:val="15"/>
        </w:rPr>
        <w:t>2015</w:t>
      </w:r>
    </w:p>
    <w:p>
      <w:pPr>
        <w:spacing w:after="0"/>
        <w:jc w:val="center"/>
        <w:rPr>
          <w:sz w:val="15"/>
        </w:rPr>
        <w:sectPr>
          <w:type w:val="continuous"/>
          <w:pgSz w:w="12240" w:h="15840"/>
          <w:pgMar w:header="470" w:footer="0" w:top="660" w:bottom="280" w:left="220" w:right="260"/>
          <w:cols w:num="2" w:equalWidth="0">
            <w:col w:w="3503" w:space="2961"/>
            <w:col w:w="5296"/>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6"/>
        <w:gridCol w:w="1080"/>
        <w:gridCol w:w="4320"/>
      </w:tblGrid>
      <w:tr>
        <w:trPr>
          <w:trHeight w:val="268" w:hRule="atLeast"/>
        </w:trPr>
        <w:tc>
          <w:tcPr>
            <w:tcW w:w="6116" w:type="dxa"/>
            <w:tcBorders>
              <w:top w:val="single" w:sz="6" w:space="0" w:color="E77721"/>
              <w:bottom w:val="single" w:sz="6" w:space="0" w:color="808080"/>
            </w:tcBorders>
          </w:tcPr>
          <w:p>
            <w:pPr>
              <w:pStyle w:val="TableParagraph"/>
              <w:spacing w:before="74"/>
              <w:ind w:left="27"/>
              <w:rPr>
                <w:b/>
                <w:sz w:val="15"/>
              </w:rPr>
            </w:pPr>
            <w:r>
              <w:rPr>
                <w:b/>
                <w:sz w:val="15"/>
              </w:rPr>
              <w:t>Year</w:t>
            </w:r>
            <w:r>
              <w:rPr>
                <w:b/>
                <w:spacing w:val="-7"/>
                <w:sz w:val="15"/>
              </w:rPr>
              <w:t> </w:t>
            </w:r>
            <w:r>
              <w:rPr>
                <w:b/>
                <w:sz w:val="15"/>
              </w:rPr>
              <w:t>Ended</w:t>
            </w:r>
            <w:r>
              <w:rPr>
                <w:b/>
                <w:spacing w:val="-6"/>
                <w:sz w:val="15"/>
              </w:rPr>
              <w:t> </w:t>
            </w:r>
            <w:r>
              <w:rPr>
                <w:b/>
                <w:sz w:val="15"/>
              </w:rPr>
              <w:t>May</w:t>
            </w:r>
            <w:r>
              <w:rPr>
                <w:b/>
                <w:spacing w:val="-6"/>
                <w:sz w:val="15"/>
              </w:rPr>
              <w:t> </w:t>
            </w:r>
            <w:r>
              <w:rPr>
                <w:b/>
                <w:spacing w:val="-5"/>
                <w:sz w:val="15"/>
              </w:rPr>
              <w:t>31,</w:t>
            </w:r>
          </w:p>
        </w:tc>
        <w:tc>
          <w:tcPr>
            <w:tcW w:w="1080"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4320"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pacing w:val="-2"/>
                <w:sz w:val="15"/>
              </w:rPr>
              <w:t>Revenues</w:t>
            </w:r>
          </w:p>
        </w:tc>
        <w:tc>
          <w:tcPr>
            <w:tcW w:w="1080" w:type="dxa"/>
            <w:tcBorders>
              <w:top w:val="single" w:sz="6" w:space="0" w:color="808080"/>
              <w:bottom w:val="single" w:sz="6" w:space="0" w:color="808080"/>
            </w:tcBorders>
            <w:shd w:val="clear" w:color="auto" w:fill="FFF0E7"/>
          </w:tcPr>
          <w:p>
            <w:pPr>
              <w:pStyle w:val="TableParagraph"/>
              <w:tabs>
                <w:tab w:pos="462" w:val="left" w:leader="none"/>
              </w:tabs>
              <w:ind w:left="26"/>
              <w:rPr>
                <w:sz w:val="15"/>
              </w:rPr>
            </w:pPr>
            <w:r>
              <w:rPr>
                <w:spacing w:val="-10"/>
                <w:sz w:val="15"/>
              </w:rPr>
              <w:t>$</w:t>
            </w:r>
            <w:r>
              <w:rPr>
                <w:sz w:val="15"/>
              </w:rPr>
              <w:tab/>
            </w:r>
            <w:r>
              <w:rPr>
                <w:spacing w:val="-2"/>
                <w:sz w:val="15"/>
              </w:rPr>
              <w:t>39,117</w:t>
            </w:r>
          </w:p>
        </w:tc>
        <w:tc>
          <w:tcPr>
            <w:tcW w:w="4320" w:type="dxa"/>
            <w:tcBorders>
              <w:top w:val="single" w:sz="6" w:space="0" w:color="808080"/>
              <w:bottom w:val="single" w:sz="6" w:space="0" w:color="808080"/>
            </w:tcBorders>
          </w:tcPr>
          <w:p>
            <w:pPr>
              <w:pStyle w:val="TableParagraph"/>
              <w:tabs>
                <w:tab w:pos="462" w:val="left" w:leader="none"/>
                <w:tab w:pos="1542" w:val="left" w:leader="none"/>
                <w:tab w:pos="2622" w:val="left" w:leader="none"/>
                <w:tab w:pos="3702" w:val="left" w:leader="none"/>
              </w:tabs>
              <w:ind w:left="26"/>
              <w:rPr>
                <w:sz w:val="15"/>
              </w:rPr>
            </w:pPr>
            <w:r>
              <w:rPr>
                <w:spacing w:val="-10"/>
                <w:sz w:val="15"/>
              </w:rPr>
              <w:t>$</w:t>
            </w:r>
            <w:r>
              <w:rPr>
                <w:sz w:val="15"/>
              </w:rPr>
              <w:tab/>
              <w:t>36,397</w:t>
            </w:r>
            <w:r>
              <w:rPr>
                <w:spacing w:val="47"/>
                <w:sz w:val="15"/>
              </w:rPr>
              <w:t>  </w:t>
            </w:r>
            <w:r>
              <w:rPr>
                <w:spacing w:val="-10"/>
                <w:sz w:val="15"/>
              </w:rPr>
              <w:t>$</w:t>
            </w:r>
            <w:r>
              <w:rPr>
                <w:sz w:val="15"/>
              </w:rPr>
              <w:tab/>
              <w:t>34,350</w:t>
            </w:r>
            <w:r>
              <w:rPr>
                <w:spacing w:val="47"/>
                <w:sz w:val="15"/>
              </w:rPr>
              <w:t>  </w:t>
            </w:r>
            <w:r>
              <w:rPr>
                <w:spacing w:val="-10"/>
                <w:sz w:val="15"/>
              </w:rPr>
              <w:t>$</w:t>
            </w:r>
            <w:r>
              <w:rPr>
                <w:sz w:val="15"/>
              </w:rPr>
              <w:tab/>
              <w:t>32,376</w:t>
            </w:r>
            <w:r>
              <w:rPr>
                <w:spacing w:val="47"/>
                <w:sz w:val="15"/>
              </w:rPr>
              <w:t>  </w:t>
            </w:r>
            <w:r>
              <w:rPr>
                <w:spacing w:val="-10"/>
                <w:sz w:val="15"/>
              </w:rPr>
              <w:t>$</w:t>
            </w:r>
            <w:r>
              <w:rPr>
                <w:sz w:val="15"/>
              </w:rPr>
              <w:tab/>
            </w:r>
            <w:r>
              <w:rPr>
                <w:spacing w:val="-2"/>
                <w:sz w:val="15"/>
              </w:rPr>
              <w:t>30,601</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Gross</w:t>
            </w:r>
            <w:r>
              <w:rPr>
                <w:spacing w:val="-11"/>
                <w:sz w:val="15"/>
              </w:rPr>
              <w:t> </w:t>
            </w:r>
            <w:r>
              <w:rPr>
                <w:spacing w:val="-2"/>
                <w:sz w:val="15"/>
              </w:rPr>
              <w:t>profit</w:t>
            </w:r>
          </w:p>
        </w:tc>
        <w:tc>
          <w:tcPr>
            <w:tcW w:w="1080" w:type="dxa"/>
            <w:tcBorders>
              <w:top w:val="single" w:sz="6" w:space="0" w:color="808080"/>
              <w:bottom w:val="single" w:sz="6" w:space="0" w:color="808080"/>
            </w:tcBorders>
            <w:shd w:val="clear" w:color="auto" w:fill="FFF0E7"/>
          </w:tcPr>
          <w:p>
            <w:pPr>
              <w:pStyle w:val="TableParagraph"/>
              <w:ind w:left="462"/>
              <w:rPr>
                <w:sz w:val="15"/>
              </w:rPr>
            </w:pPr>
            <w:r>
              <w:rPr>
                <w:spacing w:val="-2"/>
                <w:sz w:val="15"/>
              </w:rPr>
              <w:t>17,474</w:t>
            </w:r>
          </w:p>
        </w:tc>
        <w:tc>
          <w:tcPr>
            <w:tcW w:w="4320" w:type="dxa"/>
            <w:tcBorders>
              <w:top w:val="single" w:sz="6" w:space="0" w:color="808080"/>
              <w:bottom w:val="single" w:sz="6" w:space="0" w:color="808080"/>
            </w:tcBorders>
          </w:tcPr>
          <w:p>
            <w:pPr>
              <w:pStyle w:val="TableParagraph"/>
              <w:tabs>
                <w:tab w:pos="1542" w:val="left" w:leader="none"/>
                <w:tab w:pos="2622" w:val="left" w:leader="none"/>
                <w:tab w:pos="3702" w:val="left" w:leader="none"/>
              </w:tabs>
              <w:ind w:left="462"/>
              <w:rPr>
                <w:sz w:val="15"/>
              </w:rPr>
            </w:pPr>
            <w:r>
              <w:rPr>
                <w:spacing w:val="-2"/>
                <w:sz w:val="15"/>
              </w:rPr>
              <w:t>15,956</w:t>
            </w:r>
            <w:r>
              <w:rPr>
                <w:sz w:val="15"/>
              </w:rPr>
              <w:tab/>
            </w:r>
            <w:r>
              <w:rPr>
                <w:spacing w:val="-2"/>
                <w:sz w:val="15"/>
              </w:rPr>
              <w:t>15,312</w:t>
            </w:r>
            <w:r>
              <w:rPr>
                <w:sz w:val="15"/>
              </w:rPr>
              <w:tab/>
            </w:r>
            <w:r>
              <w:rPr>
                <w:spacing w:val="-2"/>
                <w:sz w:val="15"/>
              </w:rPr>
              <w:t>14,971</w:t>
            </w:r>
            <w:r>
              <w:rPr>
                <w:sz w:val="15"/>
              </w:rPr>
              <w:tab/>
            </w:r>
            <w:r>
              <w:rPr>
                <w:spacing w:val="-2"/>
                <w:sz w:val="15"/>
              </w:rPr>
              <w:t>14,067</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Gross</w:t>
            </w:r>
            <w:r>
              <w:rPr>
                <w:spacing w:val="-11"/>
                <w:sz w:val="15"/>
              </w:rPr>
              <w:t> </w:t>
            </w:r>
            <w:r>
              <w:rPr>
                <w:spacing w:val="-2"/>
                <w:sz w:val="15"/>
              </w:rPr>
              <w:t>margin</w:t>
            </w:r>
          </w:p>
        </w:tc>
        <w:tc>
          <w:tcPr>
            <w:tcW w:w="1080" w:type="dxa"/>
            <w:tcBorders>
              <w:top w:val="single" w:sz="6" w:space="0" w:color="808080"/>
              <w:bottom w:val="single" w:sz="6" w:space="0" w:color="808080"/>
            </w:tcBorders>
            <w:shd w:val="clear" w:color="auto" w:fill="FFF0E7"/>
          </w:tcPr>
          <w:p>
            <w:pPr>
              <w:pStyle w:val="TableParagraph"/>
              <w:ind w:right="28"/>
              <w:jc w:val="right"/>
              <w:rPr>
                <w:sz w:val="15"/>
              </w:rPr>
            </w:pPr>
            <w:r>
              <w:rPr>
                <w:spacing w:val="-2"/>
                <w:sz w:val="15"/>
              </w:rPr>
              <w:t>44.7%</w:t>
            </w:r>
          </w:p>
        </w:tc>
        <w:tc>
          <w:tcPr>
            <w:tcW w:w="4320" w:type="dxa"/>
            <w:tcBorders>
              <w:top w:val="single" w:sz="6" w:space="0" w:color="808080"/>
              <w:bottom w:val="single" w:sz="6" w:space="0" w:color="808080"/>
            </w:tcBorders>
          </w:tcPr>
          <w:p>
            <w:pPr>
              <w:pStyle w:val="TableParagraph"/>
              <w:tabs>
                <w:tab w:pos="1079" w:val="left" w:leader="none"/>
                <w:tab w:pos="2159" w:val="left" w:leader="none"/>
                <w:tab w:pos="3239" w:val="left" w:leader="none"/>
              </w:tabs>
              <w:ind w:right="28"/>
              <w:jc w:val="right"/>
              <w:rPr>
                <w:sz w:val="15"/>
              </w:rPr>
            </w:pPr>
            <w:r>
              <w:rPr>
                <w:spacing w:val="-2"/>
                <w:sz w:val="15"/>
              </w:rPr>
              <w:t>43.8%</w:t>
            </w:r>
            <w:r>
              <w:rPr>
                <w:sz w:val="15"/>
              </w:rPr>
              <w:tab/>
            </w:r>
            <w:r>
              <w:rPr>
                <w:spacing w:val="-2"/>
                <w:sz w:val="15"/>
              </w:rPr>
              <w:t>44.6%</w:t>
            </w:r>
            <w:r>
              <w:rPr>
                <w:sz w:val="15"/>
              </w:rPr>
              <w:tab/>
            </w:r>
            <w:r>
              <w:rPr>
                <w:spacing w:val="-4"/>
                <w:sz w:val="15"/>
              </w:rPr>
              <w:t>46.2%</w:t>
            </w:r>
            <w:r>
              <w:rPr>
                <w:sz w:val="15"/>
              </w:rPr>
              <w:tab/>
            </w:r>
            <w:r>
              <w:rPr>
                <w:spacing w:val="-2"/>
                <w:sz w:val="15"/>
              </w:rPr>
              <w:t>46.0%</w:t>
            </w:r>
          </w:p>
        </w:tc>
      </w:tr>
      <w:tr>
        <w:trPr>
          <w:trHeight w:val="214" w:hRule="atLeast"/>
        </w:trPr>
        <w:tc>
          <w:tcPr>
            <w:tcW w:w="6116" w:type="dxa"/>
            <w:tcBorders>
              <w:top w:val="single" w:sz="6" w:space="0" w:color="808080"/>
              <w:bottom w:val="single" w:sz="6" w:space="0" w:color="808080"/>
            </w:tcBorders>
          </w:tcPr>
          <w:p>
            <w:pPr>
              <w:pStyle w:val="TableParagraph"/>
              <w:spacing w:before="18"/>
              <w:ind w:left="27"/>
              <w:rPr>
                <w:sz w:val="12"/>
              </w:rPr>
            </w:pPr>
            <w:r>
              <w:rPr>
                <w:sz w:val="15"/>
              </w:rPr>
              <w:t>Net</w:t>
            </w:r>
            <w:r>
              <w:rPr>
                <w:spacing w:val="-8"/>
                <w:sz w:val="15"/>
              </w:rPr>
              <w:t> </w:t>
            </w:r>
            <w:r>
              <w:rPr>
                <w:sz w:val="15"/>
              </w:rPr>
              <w:t>income</w:t>
            </w:r>
            <w:r>
              <w:rPr>
                <w:spacing w:val="-7"/>
                <w:sz w:val="15"/>
              </w:rPr>
              <w:t> </w:t>
            </w:r>
            <w:r>
              <w:rPr>
                <w:spacing w:val="-5"/>
                <w:position w:val="3"/>
                <w:sz w:val="12"/>
              </w:rPr>
              <w:t>(1)</w:t>
            </w:r>
          </w:p>
        </w:tc>
        <w:tc>
          <w:tcPr>
            <w:tcW w:w="1080" w:type="dxa"/>
            <w:tcBorders>
              <w:top w:val="single" w:sz="6" w:space="0" w:color="808080"/>
              <w:bottom w:val="single" w:sz="6" w:space="0" w:color="808080"/>
            </w:tcBorders>
            <w:shd w:val="clear" w:color="auto" w:fill="FFF0E7"/>
          </w:tcPr>
          <w:p>
            <w:pPr>
              <w:pStyle w:val="TableParagraph"/>
              <w:ind w:left="545"/>
              <w:rPr>
                <w:sz w:val="15"/>
              </w:rPr>
            </w:pPr>
            <w:r>
              <w:rPr>
                <w:spacing w:val="-2"/>
                <w:sz w:val="15"/>
              </w:rPr>
              <w:t>4,029</w:t>
            </w:r>
          </w:p>
        </w:tc>
        <w:tc>
          <w:tcPr>
            <w:tcW w:w="4320" w:type="dxa"/>
            <w:tcBorders>
              <w:top w:val="single" w:sz="6" w:space="0" w:color="808080"/>
              <w:bottom w:val="single" w:sz="6" w:space="0" w:color="808080"/>
            </w:tcBorders>
          </w:tcPr>
          <w:p>
            <w:pPr>
              <w:pStyle w:val="TableParagraph"/>
              <w:tabs>
                <w:tab w:pos="1625" w:val="left" w:leader="none"/>
                <w:tab w:pos="2705" w:val="left" w:leader="none"/>
                <w:tab w:pos="3785" w:val="left" w:leader="none"/>
              </w:tabs>
              <w:ind w:left="545"/>
              <w:rPr>
                <w:sz w:val="15"/>
              </w:rPr>
            </w:pPr>
            <w:r>
              <w:rPr>
                <w:spacing w:val="-2"/>
                <w:sz w:val="15"/>
              </w:rPr>
              <w:t>1,933</w:t>
            </w:r>
            <w:r>
              <w:rPr>
                <w:sz w:val="15"/>
              </w:rPr>
              <w:tab/>
            </w:r>
            <w:r>
              <w:rPr>
                <w:spacing w:val="-2"/>
                <w:sz w:val="15"/>
              </w:rPr>
              <w:t>4,240</w:t>
            </w:r>
            <w:r>
              <w:rPr>
                <w:sz w:val="15"/>
              </w:rPr>
              <w:tab/>
            </w:r>
            <w:r>
              <w:rPr>
                <w:spacing w:val="-2"/>
                <w:sz w:val="15"/>
              </w:rPr>
              <w:t>3,760</w:t>
            </w:r>
            <w:r>
              <w:rPr>
                <w:sz w:val="15"/>
              </w:rPr>
              <w:tab/>
            </w:r>
            <w:r>
              <w:rPr>
                <w:spacing w:val="-2"/>
                <w:sz w:val="15"/>
              </w:rPr>
              <w:t>3,273</w:t>
            </w:r>
          </w:p>
        </w:tc>
      </w:tr>
      <w:tr>
        <w:trPr>
          <w:trHeight w:val="268" w:hRule="atLeast"/>
        </w:trPr>
        <w:tc>
          <w:tcPr>
            <w:tcW w:w="6116" w:type="dxa"/>
            <w:tcBorders>
              <w:top w:val="single" w:sz="6" w:space="0" w:color="808080"/>
              <w:bottom w:val="single" w:sz="6" w:space="0" w:color="808080"/>
            </w:tcBorders>
          </w:tcPr>
          <w:p>
            <w:pPr>
              <w:pStyle w:val="TableParagraph"/>
              <w:spacing w:before="72"/>
              <w:ind w:left="27"/>
              <w:rPr>
                <w:sz w:val="12"/>
              </w:rPr>
            </w:pPr>
            <w:r>
              <w:rPr>
                <w:sz w:val="15"/>
              </w:rPr>
              <w:t>Earnings</w:t>
            </w:r>
            <w:r>
              <w:rPr>
                <w:spacing w:val="-9"/>
                <w:sz w:val="15"/>
              </w:rPr>
              <w:t> </w:t>
            </w:r>
            <w:r>
              <w:rPr>
                <w:sz w:val="15"/>
              </w:rPr>
              <w:t>per</w:t>
            </w:r>
            <w:r>
              <w:rPr>
                <w:spacing w:val="-7"/>
                <w:sz w:val="15"/>
              </w:rPr>
              <w:t> </w:t>
            </w:r>
            <w:r>
              <w:rPr>
                <w:sz w:val="15"/>
              </w:rPr>
              <w:t>common</w:t>
            </w:r>
            <w:r>
              <w:rPr>
                <w:spacing w:val="-7"/>
                <w:sz w:val="15"/>
              </w:rPr>
              <w:t> </w:t>
            </w:r>
            <w:r>
              <w:rPr>
                <w:sz w:val="15"/>
              </w:rPr>
              <w:t>share:</w:t>
            </w:r>
            <w:r>
              <w:rPr>
                <w:spacing w:val="-5"/>
                <w:sz w:val="15"/>
              </w:rPr>
              <w:t> </w:t>
            </w:r>
            <w:r>
              <w:rPr>
                <w:spacing w:val="-5"/>
                <w:position w:val="3"/>
                <w:sz w:val="12"/>
              </w:rPr>
              <w:t>(1)</w:t>
            </w:r>
          </w:p>
        </w:tc>
        <w:tc>
          <w:tcPr>
            <w:tcW w:w="108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4320"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6116" w:type="dxa"/>
            <w:tcBorders>
              <w:top w:val="single" w:sz="6" w:space="0" w:color="808080"/>
              <w:bottom w:val="single" w:sz="6" w:space="0" w:color="808080"/>
            </w:tcBorders>
          </w:tcPr>
          <w:p>
            <w:pPr>
              <w:pStyle w:val="TableParagraph"/>
              <w:ind w:left="162"/>
              <w:rPr>
                <w:sz w:val="15"/>
              </w:rPr>
            </w:pPr>
            <w:r>
              <w:rPr>
                <w:spacing w:val="-2"/>
                <w:sz w:val="15"/>
              </w:rPr>
              <w:t>Basic</w:t>
            </w:r>
          </w:p>
        </w:tc>
        <w:tc>
          <w:tcPr>
            <w:tcW w:w="1080" w:type="dxa"/>
            <w:tcBorders>
              <w:top w:val="single" w:sz="6" w:space="0" w:color="808080"/>
              <w:bottom w:val="single" w:sz="6" w:space="0" w:color="808080"/>
            </w:tcBorders>
            <w:shd w:val="clear" w:color="auto" w:fill="FFF0E7"/>
          </w:tcPr>
          <w:p>
            <w:pPr>
              <w:pStyle w:val="TableParagraph"/>
              <w:ind w:left="628"/>
              <w:rPr>
                <w:sz w:val="15"/>
              </w:rPr>
            </w:pPr>
            <w:r>
              <w:rPr>
                <w:spacing w:val="-4"/>
                <w:sz w:val="15"/>
              </w:rPr>
              <w:t>2.55</w:t>
            </w:r>
          </w:p>
        </w:tc>
        <w:tc>
          <w:tcPr>
            <w:tcW w:w="4320" w:type="dxa"/>
            <w:tcBorders>
              <w:top w:val="single" w:sz="6" w:space="0" w:color="808080"/>
              <w:bottom w:val="single" w:sz="6" w:space="0" w:color="808080"/>
            </w:tcBorders>
          </w:tcPr>
          <w:p>
            <w:pPr>
              <w:pStyle w:val="TableParagraph"/>
              <w:tabs>
                <w:tab w:pos="1708" w:val="left" w:leader="none"/>
                <w:tab w:pos="2788" w:val="left" w:leader="none"/>
                <w:tab w:pos="3868" w:val="left" w:leader="none"/>
              </w:tabs>
              <w:ind w:left="628"/>
              <w:rPr>
                <w:sz w:val="15"/>
              </w:rPr>
            </w:pPr>
            <w:r>
              <w:rPr>
                <w:spacing w:val="-4"/>
                <w:sz w:val="15"/>
              </w:rPr>
              <w:t>1.19</w:t>
            </w:r>
            <w:r>
              <w:rPr>
                <w:sz w:val="15"/>
              </w:rPr>
              <w:tab/>
            </w:r>
            <w:r>
              <w:rPr>
                <w:spacing w:val="-4"/>
                <w:sz w:val="15"/>
              </w:rPr>
              <w:t>2.56</w:t>
            </w:r>
            <w:r>
              <w:rPr>
                <w:sz w:val="15"/>
              </w:rPr>
              <w:tab/>
            </w:r>
            <w:r>
              <w:rPr>
                <w:spacing w:val="-4"/>
                <w:sz w:val="15"/>
              </w:rPr>
              <w:t>2.21</w:t>
            </w:r>
            <w:r>
              <w:rPr>
                <w:sz w:val="15"/>
              </w:rPr>
              <w:tab/>
            </w:r>
            <w:r>
              <w:rPr>
                <w:spacing w:val="-4"/>
                <w:sz w:val="15"/>
              </w:rPr>
              <w:t>1.90</w:t>
            </w:r>
          </w:p>
        </w:tc>
      </w:tr>
      <w:tr>
        <w:trPr>
          <w:trHeight w:val="214" w:hRule="atLeast"/>
        </w:trPr>
        <w:tc>
          <w:tcPr>
            <w:tcW w:w="6116" w:type="dxa"/>
            <w:tcBorders>
              <w:top w:val="single" w:sz="6" w:space="0" w:color="808080"/>
              <w:bottom w:val="single" w:sz="6" w:space="0" w:color="808080"/>
            </w:tcBorders>
          </w:tcPr>
          <w:p>
            <w:pPr>
              <w:pStyle w:val="TableParagraph"/>
              <w:ind w:left="162"/>
              <w:rPr>
                <w:sz w:val="15"/>
              </w:rPr>
            </w:pPr>
            <w:r>
              <w:rPr>
                <w:spacing w:val="-2"/>
                <w:sz w:val="15"/>
              </w:rPr>
              <w:t>Diluted</w:t>
            </w:r>
          </w:p>
        </w:tc>
        <w:tc>
          <w:tcPr>
            <w:tcW w:w="1080" w:type="dxa"/>
            <w:tcBorders>
              <w:top w:val="single" w:sz="6" w:space="0" w:color="808080"/>
              <w:bottom w:val="single" w:sz="6" w:space="0" w:color="808080"/>
            </w:tcBorders>
            <w:shd w:val="clear" w:color="auto" w:fill="FFF0E7"/>
          </w:tcPr>
          <w:p>
            <w:pPr>
              <w:pStyle w:val="TableParagraph"/>
              <w:ind w:left="628"/>
              <w:rPr>
                <w:sz w:val="15"/>
              </w:rPr>
            </w:pPr>
            <w:r>
              <w:rPr>
                <w:spacing w:val="-4"/>
                <w:sz w:val="15"/>
              </w:rPr>
              <w:t>2.49</w:t>
            </w:r>
          </w:p>
        </w:tc>
        <w:tc>
          <w:tcPr>
            <w:tcW w:w="4320" w:type="dxa"/>
            <w:tcBorders>
              <w:top w:val="single" w:sz="6" w:space="0" w:color="808080"/>
              <w:bottom w:val="single" w:sz="6" w:space="0" w:color="808080"/>
            </w:tcBorders>
          </w:tcPr>
          <w:p>
            <w:pPr>
              <w:pStyle w:val="TableParagraph"/>
              <w:tabs>
                <w:tab w:pos="1708" w:val="left" w:leader="none"/>
                <w:tab w:pos="2788" w:val="left" w:leader="none"/>
                <w:tab w:pos="3868" w:val="left" w:leader="none"/>
              </w:tabs>
              <w:ind w:left="628"/>
              <w:rPr>
                <w:sz w:val="15"/>
              </w:rPr>
            </w:pPr>
            <w:r>
              <w:rPr>
                <w:spacing w:val="-4"/>
                <w:sz w:val="15"/>
              </w:rPr>
              <w:t>1.17</w:t>
            </w:r>
            <w:r>
              <w:rPr>
                <w:sz w:val="15"/>
              </w:rPr>
              <w:tab/>
            </w:r>
            <w:r>
              <w:rPr>
                <w:spacing w:val="-4"/>
                <w:sz w:val="15"/>
              </w:rPr>
              <w:t>2.51</w:t>
            </w:r>
            <w:r>
              <w:rPr>
                <w:sz w:val="15"/>
              </w:rPr>
              <w:tab/>
            </w:r>
            <w:r>
              <w:rPr>
                <w:spacing w:val="-4"/>
                <w:sz w:val="15"/>
              </w:rPr>
              <w:t>2.16</w:t>
            </w:r>
            <w:r>
              <w:rPr>
                <w:sz w:val="15"/>
              </w:rPr>
              <w:tab/>
            </w:r>
            <w:r>
              <w:rPr>
                <w:spacing w:val="-4"/>
                <w:sz w:val="15"/>
              </w:rPr>
              <w:t>1.85</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pacing w:val="-2"/>
                <w:sz w:val="15"/>
              </w:rPr>
              <w:t>Weighted</w:t>
            </w:r>
            <w:r>
              <w:rPr>
                <w:spacing w:val="2"/>
                <w:sz w:val="15"/>
              </w:rPr>
              <w:t> </w:t>
            </w:r>
            <w:r>
              <w:rPr>
                <w:spacing w:val="-2"/>
                <w:sz w:val="15"/>
              </w:rPr>
              <w:t>average</w:t>
            </w:r>
            <w:r>
              <w:rPr>
                <w:spacing w:val="3"/>
                <w:sz w:val="15"/>
              </w:rPr>
              <w:t> </w:t>
            </w:r>
            <w:r>
              <w:rPr>
                <w:spacing w:val="-2"/>
                <w:sz w:val="15"/>
              </w:rPr>
              <w:t>common</w:t>
            </w:r>
            <w:r>
              <w:rPr>
                <w:spacing w:val="2"/>
                <w:sz w:val="15"/>
              </w:rPr>
              <w:t> </w:t>
            </w:r>
            <w:r>
              <w:rPr>
                <w:spacing w:val="-2"/>
                <w:sz w:val="15"/>
              </w:rPr>
              <w:t>shares</w:t>
            </w:r>
            <w:r>
              <w:rPr>
                <w:spacing w:val="2"/>
                <w:sz w:val="15"/>
              </w:rPr>
              <w:t> </w:t>
            </w:r>
            <w:r>
              <w:rPr>
                <w:spacing w:val="-2"/>
                <w:sz w:val="15"/>
              </w:rPr>
              <w:t>outstanding</w:t>
            </w:r>
          </w:p>
        </w:tc>
        <w:tc>
          <w:tcPr>
            <w:tcW w:w="1080" w:type="dxa"/>
            <w:tcBorders>
              <w:top w:val="single" w:sz="6" w:space="0" w:color="808080"/>
              <w:bottom w:val="single" w:sz="6" w:space="0" w:color="808080"/>
            </w:tcBorders>
            <w:shd w:val="clear" w:color="auto" w:fill="FFF0E7"/>
          </w:tcPr>
          <w:p>
            <w:pPr>
              <w:pStyle w:val="TableParagraph"/>
              <w:ind w:left="421"/>
              <w:rPr>
                <w:sz w:val="15"/>
              </w:rPr>
            </w:pPr>
            <w:r>
              <w:rPr>
                <w:spacing w:val="-2"/>
                <w:sz w:val="15"/>
              </w:rPr>
              <w:t>1,579.7</w:t>
            </w:r>
          </w:p>
        </w:tc>
        <w:tc>
          <w:tcPr>
            <w:tcW w:w="4320" w:type="dxa"/>
            <w:tcBorders>
              <w:top w:val="single" w:sz="6" w:space="0" w:color="808080"/>
              <w:bottom w:val="single" w:sz="6" w:space="0" w:color="808080"/>
            </w:tcBorders>
          </w:tcPr>
          <w:p>
            <w:pPr>
              <w:pStyle w:val="TableParagraph"/>
              <w:tabs>
                <w:tab w:pos="1501" w:val="left" w:leader="none"/>
                <w:tab w:pos="2581" w:val="left" w:leader="none"/>
                <w:tab w:pos="3661" w:val="left" w:leader="none"/>
              </w:tabs>
              <w:ind w:left="421"/>
              <w:rPr>
                <w:sz w:val="15"/>
              </w:rPr>
            </w:pPr>
            <w:r>
              <w:rPr>
                <w:spacing w:val="-2"/>
                <w:sz w:val="15"/>
              </w:rPr>
              <w:t>1,623.8</w:t>
            </w:r>
            <w:r>
              <w:rPr>
                <w:sz w:val="15"/>
              </w:rPr>
              <w:tab/>
            </w:r>
            <w:r>
              <w:rPr>
                <w:spacing w:val="-2"/>
                <w:sz w:val="15"/>
              </w:rPr>
              <w:t>1,657.8</w:t>
            </w:r>
            <w:r>
              <w:rPr>
                <w:sz w:val="15"/>
              </w:rPr>
              <w:tab/>
            </w:r>
            <w:r>
              <w:rPr>
                <w:spacing w:val="-2"/>
                <w:sz w:val="15"/>
              </w:rPr>
              <w:t>1,697.9</w:t>
            </w:r>
            <w:r>
              <w:rPr>
                <w:sz w:val="15"/>
              </w:rPr>
              <w:tab/>
            </w:r>
            <w:r>
              <w:rPr>
                <w:spacing w:val="-2"/>
                <w:sz w:val="15"/>
              </w:rPr>
              <w:t>1,723.5</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pacing w:val="-2"/>
                <w:sz w:val="15"/>
              </w:rPr>
              <w:t>Diluted</w:t>
            </w:r>
            <w:r>
              <w:rPr>
                <w:spacing w:val="2"/>
                <w:sz w:val="15"/>
              </w:rPr>
              <w:t> </w:t>
            </w:r>
            <w:r>
              <w:rPr>
                <w:spacing w:val="-2"/>
                <w:sz w:val="15"/>
              </w:rPr>
              <w:t>weighted</w:t>
            </w:r>
            <w:r>
              <w:rPr>
                <w:spacing w:val="3"/>
                <w:sz w:val="15"/>
              </w:rPr>
              <w:t> </w:t>
            </w:r>
            <w:r>
              <w:rPr>
                <w:spacing w:val="-2"/>
                <w:sz w:val="15"/>
              </w:rPr>
              <w:t>average</w:t>
            </w:r>
            <w:r>
              <w:rPr>
                <w:spacing w:val="2"/>
                <w:sz w:val="15"/>
              </w:rPr>
              <w:t> </w:t>
            </w:r>
            <w:r>
              <w:rPr>
                <w:spacing w:val="-2"/>
                <w:sz w:val="15"/>
              </w:rPr>
              <w:t>common</w:t>
            </w:r>
            <w:r>
              <w:rPr>
                <w:spacing w:val="3"/>
                <w:sz w:val="15"/>
              </w:rPr>
              <w:t> </w:t>
            </w:r>
            <w:r>
              <w:rPr>
                <w:spacing w:val="-2"/>
                <w:sz w:val="15"/>
              </w:rPr>
              <w:t>shares</w:t>
            </w:r>
            <w:r>
              <w:rPr>
                <w:spacing w:val="2"/>
                <w:sz w:val="15"/>
              </w:rPr>
              <w:t> </w:t>
            </w:r>
            <w:r>
              <w:rPr>
                <w:spacing w:val="-2"/>
                <w:sz w:val="15"/>
              </w:rPr>
              <w:t>outstanding</w:t>
            </w:r>
          </w:p>
        </w:tc>
        <w:tc>
          <w:tcPr>
            <w:tcW w:w="1080" w:type="dxa"/>
            <w:tcBorders>
              <w:top w:val="single" w:sz="6" w:space="0" w:color="808080"/>
              <w:bottom w:val="single" w:sz="6" w:space="0" w:color="808080"/>
            </w:tcBorders>
            <w:shd w:val="clear" w:color="auto" w:fill="FFF0E7"/>
          </w:tcPr>
          <w:p>
            <w:pPr>
              <w:pStyle w:val="TableParagraph"/>
              <w:ind w:left="421"/>
              <w:rPr>
                <w:sz w:val="15"/>
              </w:rPr>
            </w:pPr>
            <w:r>
              <w:rPr>
                <w:spacing w:val="-2"/>
                <w:sz w:val="15"/>
              </w:rPr>
              <w:t>1,618.4</w:t>
            </w:r>
          </w:p>
        </w:tc>
        <w:tc>
          <w:tcPr>
            <w:tcW w:w="4320" w:type="dxa"/>
            <w:tcBorders>
              <w:top w:val="single" w:sz="6" w:space="0" w:color="808080"/>
              <w:bottom w:val="single" w:sz="6" w:space="0" w:color="808080"/>
            </w:tcBorders>
          </w:tcPr>
          <w:p>
            <w:pPr>
              <w:pStyle w:val="TableParagraph"/>
              <w:tabs>
                <w:tab w:pos="1501" w:val="left" w:leader="none"/>
                <w:tab w:pos="2581" w:val="left" w:leader="none"/>
                <w:tab w:pos="3661" w:val="left" w:leader="none"/>
              </w:tabs>
              <w:ind w:left="421"/>
              <w:rPr>
                <w:sz w:val="15"/>
              </w:rPr>
            </w:pPr>
            <w:r>
              <w:rPr>
                <w:spacing w:val="-2"/>
                <w:sz w:val="15"/>
              </w:rPr>
              <w:t>1,659.1</w:t>
            </w:r>
            <w:r>
              <w:rPr>
                <w:sz w:val="15"/>
              </w:rPr>
              <w:tab/>
            </w:r>
            <w:r>
              <w:rPr>
                <w:spacing w:val="-2"/>
                <w:sz w:val="15"/>
              </w:rPr>
              <w:t>1,692.0</w:t>
            </w:r>
            <w:r>
              <w:rPr>
                <w:sz w:val="15"/>
              </w:rPr>
              <w:tab/>
            </w:r>
            <w:r>
              <w:rPr>
                <w:spacing w:val="-2"/>
                <w:sz w:val="15"/>
              </w:rPr>
              <w:t>1,742.5</w:t>
            </w:r>
            <w:r>
              <w:rPr>
                <w:sz w:val="15"/>
              </w:rPr>
              <w:tab/>
            </w:r>
            <w:r>
              <w:rPr>
                <w:spacing w:val="-2"/>
                <w:sz w:val="15"/>
              </w:rPr>
              <w:t>1,768.8</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Cash</w:t>
            </w:r>
            <w:r>
              <w:rPr>
                <w:spacing w:val="-9"/>
                <w:sz w:val="15"/>
              </w:rPr>
              <w:t> </w:t>
            </w:r>
            <w:r>
              <w:rPr>
                <w:sz w:val="15"/>
              </w:rPr>
              <w:t>dividends</w:t>
            </w:r>
            <w:r>
              <w:rPr>
                <w:spacing w:val="-9"/>
                <w:sz w:val="15"/>
              </w:rPr>
              <w:t> </w:t>
            </w:r>
            <w:r>
              <w:rPr>
                <w:sz w:val="15"/>
              </w:rPr>
              <w:t>declared</w:t>
            </w:r>
            <w:r>
              <w:rPr>
                <w:spacing w:val="-9"/>
                <w:sz w:val="15"/>
              </w:rPr>
              <w:t> </w:t>
            </w:r>
            <w:r>
              <w:rPr>
                <w:sz w:val="15"/>
              </w:rPr>
              <w:t>per</w:t>
            </w:r>
            <w:r>
              <w:rPr>
                <w:spacing w:val="-8"/>
                <w:sz w:val="15"/>
              </w:rPr>
              <w:t> </w:t>
            </w:r>
            <w:r>
              <w:rPr>
                <w:sz w:val="15"/>
              </w:rPr>
              <w:t>common</w:t>
            </w:r>
            <w:r>
              <w:rPr>
                <w:spacing w:val="-9"/>
                <w:sz w:val="15"/>
              </w:rPr>
              <w:t> </w:t>
            </w:r>
            <w:r>
              <w:rPr>
                <w:spacing w:val="-2"/>
                <w:sz w:val="15"/>
              </w:rPr>
              <w:t>share</w:t>
            </w:r>
          </w:p>
        </w:tc>
        <w:tc>
          <w:tcPr>
            <w:tcW w:w="1080" w:type="dxa"/>
            <w:tcBorders>
              <w:top w:val="single" w:sz="6" w:space="0" w:color="808080"/>
              <w:bottom w:val="single" w:sz="6" w:space="0" w:color="808080"/>
            </w:tcBorders>
            <w:shd w:val="clear" w:color="auto" w:fill="FFF0E7"/>
          </w:tcPr>
          <w:p>
            <w:pPr>
              <w:pStyle w:val="TableParagraph"/>
              <w:ind w:left="628"/>
              <w:rPr>
                <w:sz w:val="15"/>
              </w:rPr>
            </w:pPr>
            <w:r>
              <w:rPr>
                <w:spacing w:val="-4"/>
                <w:sz w:val="15"/>
              </w:rPr>
              <w:t>0.86</w:t>
            </w:r>
          </w:p>
        </w:tc>
        <w:tc>
          <w:tcPr>
            <w:tcW w:w="4320" w:type="dxa"/>
            <w:tcBorders>
              <w:top w:val="single" w:sz="6" w:space="0" w:color="808080"/>
              <w:bottom w:val="single" w:sz="6" w:space="0" w:color="808080"/>
            </w:tcBorders>
          </w:tcPr>
          <w:p>
            <w:pPr>
              <w:pStyle w:val="TableParagraph"/>
              <w:tabs>
                <w:tab w:pos="1708" w:val="left" w:leader="none"/>
                <w:tab w:pos="2788" w:val="left" w:leader="none"/>
                <w:tab w:pos="3868" w:val="left" w:leader="none"/>
              </w:tabs>
              <w:ind w:left="628"/>
              <w:rPr>
                <w:sz w:val="15"/>
              </w:rPr>
            </w:pPr>
            <w:r>
              <w:rPr>
                <w:spacing w:val="-4"/>
                <w:sz w:val="15"/>
              </w:rPr>
              <w:t>0.78</w:t>
            </w:r>
            <w:r>
              <w:rPr>
                <w:sz w:val="15"/>
              </w:rPr>
              <w:tab/>
            </w:r>
            <w:r>
              <w:rPr>
                <w:spacing w:val="-4"/>
                <w:sz w:val="15"/>
              </w:rPr>
              <w:t>0.70</w:t>
            </w:r>
            <w:r>
              <w:rPr>
                <w:sz w:val="15"/>
              </w:rPr>
              <w:tab/>
            </w:r>
            <w:r>
              <w:rPr>
                <w:spacing w:val="-4"/>
                <w:sz w:val="15"/>
              </w:rPr>
              <w:t>0.62</w:t>
            </w:r>
            <w:r>
              <w:rPr>
                <w:sz w:val="15"/>
              </w:rPr>
              <w:tab/>
            </w:r>
            <w:r>
              <w:rPr>
                <w:spacing w:val="-4"/>
                <w:sz w:val="15"/>
              </w:rPr>
              <w:t>0.54</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Cash</w:t>
            </w:r>
            <w:r>
              <w:rPr>
                <w:spacing w:val="-8"/>
                <w:sz w:val="15"/>
              </w:rPr>
              <w:t> </w:t>
            </w:r>
            <w:r>
              <w:rPr>
                <w:sz w:val="15"/>
              </w:rPr>
              <w:t>provided</w:t>
            </w:r>
            <w:r>
              <w:rPr>
                <w:spacing w:val="-8"/>
                <w:sz w:val="15"/>
              </w:rPr>
              <w:t> </w:t>
            </w:r>
            <w:r>
              <w:rPr>
                <w:sz w:val="15"/>
              </w:rPr>
              <w:t>by</w:t>
            </w:r>
            <w:r>
              <w:rPr>
                <w:spacing w:val="-8"/>
                <w:sz w:val="15"/>
              </w:rPr>
              <w:t> </w:t>
            </w:r>
            <w:r>
              <w:rPr>
                <w:spacing w:val="-2"/>
                <w:sz w:val="15"/>
              </w:rPr>
              <w:t>operations</w:t>
            </w:r>
          </w:p>
        </w:tc>
        <w:tc>
          <w:tcPr>
            <w:tcW w:w="1080" w:type="dxa"/>
            <w:tcBorders>
              <w:top w:val="single" w:sz="6" w:space="0" w:color="808080"/>
              <w:bottom w:val="single" w:sz="6" w:space="0" w:color="808080"/>
            </w:tcBorders>
            <w:shd w:val="clear" w:color="auto" w:fill="FFF0E7"/>
          </w:tcPr>
          <w:p>
            <w:pPr>
              <w:pStyle w:val="TableParagraph"/>
              <w:ind w:left="545"/>
              <w:rPr>
                <w:sz w:val="15"/>
              </w:rPr>
            </w:pPr>
            <w:r>
              <w:rPr>
                <w:spacing w:val="-2"/>
                <w:sz w:val="15"/>
              </w:rPr>
              <w:t>5,903</w:t>
            </w:r>
          </w:p>
        </w:tc>
        <w:tc>
          <w:tcPr>
            <w:tcW w:w="4320" w:type="dxa"/>
            <w:tcBorders>
              <w:top w:val="single" w:sz="6" w:space="0" w:color="808080"/>
              <w:bottom w:val="single" w:sz="6" w:space="0" w:color="808080"/>
            </w:tcBorders>
          </w:tcPr>
          <w:p>
            <w:pPr>
              <w:pStyle w:val="TableParagraph"/>
              <w:tabs>
                <w:tab w:pos="1625" w:val="left" w:leader="none"/>
                <w:tab w:pos="2705" w:val="left" w:leader="none"/>
                <w:tab w:pos="3785" w:val="left" w:leader="none"/>
              </w:tabs>
              <w:ind w:left="545"/>
              <w:rPr>
                <w:sz w:val="15"/>
              </w:rPr>
            </w:pPr>
            <w:r>
              <w:rPr>
                <w:spacing w:val="-2"/>
                <w:sz w:val="15"/>
              </w:rPr>
              <w:t>4,955</w:t>
            </w:r>
            <w:r>
              <w:rPr>
                <w:sz w:val="15"/>
              </w:rPr>
              <w:tab/>
            </w:r>
            <w:r>
              <w:rPr>
                <w:spacing w:val="-2"/>
                <w:sz w:val="15"/>
              </w:rPr>
              <w:t>3,846</w:t>
            </w:r>
            <w:r>
              <w:rPr>
                <w:sz w:val="15"/>
              </w:rPr>
              <w:tab/>
            </w:r>
            <w:r>
              <w:rPr>
                <w:spacing w:val="-2"/>
                <w:sz w:val="15"/>
              </w:rPr>
              <w:t>3,399</w:t>
            </w:r>
            <w:r>
              <w:rPr>
                <w:sz w:val="15"/>
              </w:rPr>
              <w:tab/>
            </w:r>
            <w:r>
              <w:rPr>
                <w:spacing w:val="-2"/>
                <w:sz w:val="15"/>
              </w:rPr>
              <w:t>4,906</w:t>
            </w:r>
          </w:p>
        </w:tc>
      </w:tr>
      <w:tr>
        <w:trPr>
          <w:trHeight w:val="268" w:hRule="atLeast"/>
        </w:trPr>
        <w:tc>
          <w:tcPr>
            <w:tcW w:w="6116" w:type="dxa"/>
            <w:tcBorders>
              <w:top w:val="single" w:sz="6" w:space="0" w:color="808080"/>
              <w:bottom w:val="single" w:sz="6" w:space="0" w:color="808080"/>
            </w:tcBorders>
          </w:tcPr>
          <w:p>
            <w:pPr>
              <w:pStyle w:val="TableParagraph"/>
              <w:spacing w:before="74"/>
              <w:ind w:left="27"/>
              <w:rPr>
                <w:b/>
                <w:sz w:val="15"/>
              </w:rPr>
            </w:pPr>
            <w:r>
              <w:rPr>
                <w:b/>
                <w:sz w:val="15"/>
              </w:rPr>
              <w:t>At</w:t>
            </w:r>
            <w:r>
              <w:rPr>
                <w:b/>
                <w:spacing w:val="-5"/>
                <w:sz w:val="15"/>
              </w:rPr>
              <w:t> </w:t>
            </w:r>
            <w:r>
              <w:rPr>
                <w:b/>
                <w:sz w:val="15"/>
              </w:rPr>
              <w:t>May</w:t>
            </w:r>
            <w:r>
              <w:rPr>
                <w:b/>
                <w:spacing w:val="-5"/>
                <w:sz w:val="15"/>
              </w:rPr>
              <w:t> 31,</w:t>
            </w:r>
          </w:p>
        </w:tc>
        <w:tc>
          <w:tcPr>
            <w:tcW w:w="108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4320"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Cash</w:t>
            </w:r>
            <w:r>
              <w:rPr>
                <w:spacing w:val="-9"/>
                <w:sz w:val="15"/>
              </w:rPr>
              <w:t> </w:t>
            </w:r>
            <w:r>
              <w:rPr>
                <w:sz w:val="15"/>
              </w:rPr>
              <w:t>and</w:t>
            </w:r>
            <w:r>
              <w:rPr>
                <w:spacing w:val="-6"/>
                <w:sz w:val="15"/>
              </w:rPr>
              <w:t> </w:t>
            </w:r>
            <w:r>
              <w:rPr>
                <w:spacing w:val="-2"/>
                <w:sz w:val="15"/>
              </w:rPr>
              <w:t>equivalents</w:t>
            </w:r>
          </w:p>
        </w:tc>
        <w:tc>
          <w:tcPr>
            <w:tcW w:w="1080" w:type="dxa"/>
            <w:tcBorders>
              <w:top w:val="single" w:sz="6" w:space="0" w:color="808080"/>
              <w:bottom w:val="single" w:sz="6" w:space="0" w:color="808080"/>
            </w:tcBorders>
            <w:shd w:val="clear" w:color="auto" w:fill="FFF0E7"/>
          </w:tcPr>
          <w:p>
            <w:pPr>
              <w:pStyle w:val="TableParagraph"/>
              <w:tabs>
                <w:tab w:pos="545" w:val="left" w:leader="none"/>
              </w:tabs>
              <w:ind w:left="26"/>
              <w:rPr>
                <w:sz w:val="15"/>
              </w:rPr>
            </w:pPr>
            <w:r>
              <w:rPr>
                <w:spacing w:val="-10"/>
                <w:sz w:val="15"/>
              </w:rPr>
              <w:t>$</w:t>
            </w:r>
            <w:r>
              <w:rPr>
                <w:sz w:val="15"/>
              </w:rPr>
              <w:tab/>
            </w:r>
            <w:r>
              <w:rPr>
                <w:spacing w:val="-2"/>
                <w:sz w:val="15"/>
              </w:rPr>
              <w:t>4,466</w:t>
            </w:r>
          </w:p>
        </w:tc>
        <w:tc>
          <w:tcPr>
            <w:tcW w:w="4320" w:type="dxa"/>
            <w:tcBorders>
              <w:top w:val="single" w:sz="6" w:space="0" w:color="808080"/>
              <w:bottom w:val="single" w:sz="6" w:space="0" w:color="808080"/>
            </w:tcBorders>
          </w:tcPr>
          <w:p>
            <w:pPr>
              <w:pStyle w:val="TableParagraph"/>
              <w:tabs>
                <w:tab w:pos="545" w:val="left" w:leader="none"/>
                <w:tab w:pos="1625" w:val="left" w:leader="none"/>
                <w:tab w:pos="2705" w:val="left" w:leader="none"/>
                <w:tab w:pos="3785" w:val="left" w:leader="none"/>
              </w:tabs>
              <w:ind w:left="26"/>
              <w:rPr>
                <w:sz w:val="15"/>
              </w:rPr>
            </w:pPr>
            <w:r>
              <w:rPr>
                <w:spacing w:val="-10"/>
                <w:sz w:val="15"/>
              </w:rPr>
              <w:t>$</w:t>
            </w:r>
            <w:r>
              <w:rPr>
                <w:sz w:val="15"/>
              </w:rPr>
              <w:tab/>
              <w:t>4,249</w:t>
            </w:r>
            <w:r>
              <w:rPr>
                <w:spacing w:val="48"/>
                <w:sz w:val="15"/>
              </w:rPr>
              <w:t>  </w:t>
            </w:r>
            <w:r>
              <w:rPr>
                <w:spacing w:val="-10"/>
                <w:sz w:val="15"/>
              </w:rPr>
              <w:t>$</w:t>
            </w:r>
            <w:r>
              <w:rPr>
                <w:sz w:val="15"/>
              </w:rPr>
              <w:tab/>
              <w:t>3,808</w:t>
            </w:r>
            <w:r>
              <w:rPr>
                <w:spacing w:val="48"/>
                <w:sz w:val="15"/>
              </w:rPr>
              <w:t>  </w:t>
            </w:r>
            <w:r>
              <w:rPr>
                <w:spacing w:val="-10"/>
                <w:sz w:val="15"/>
              </w:rPr>
              <w:t>$</w:t>
            </w:r>
            <w:r>
              <w:rPr>
                <w:sz w:val="15"/>
              </w:rPr>
              <w:tab/>
              <w:t>3,138</w:t>
            </w:r>
            <w:r>
              <w:rPr>
                <w:spacing w:val="48"/>
                <w:sz w:val="15"/>
              </w:rPr>
              <w:t>  </w:t>
            </w:r>
            <w:r>
              <w:rPr>
                <w:spacing w:val="-10"/>
                <w:sz w:val="15"/>
              </w:rPr>
              <w:t>$</w:t>
            </w:r>
            <w:r>
              <w:rPr>
                <w:sz w:val="15"/>
              </w:rPr>
              <w:tab/>
            </w:r>
            <w:r>
              <w:rPr>
                <w:spacing w:val="-2"/>
                <w:sz w:val="15"/>
              </w:rPr>
              <w:t>3,852</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Short-term</w:t>
            </w:r>
            <w:r>
              <w:rPr>
                <w:spacing w:val="-9"/>
                <w:sz w:val="15"/>
              </w:rPr>
              <w:t> </w:t>
            </w:r>
            <w:r>
              <w:rPr>
                <w:spacing w:val="-2"/>
                <w:sz w:val="15"/>
              </w:rPr>
              <w:t>investments</w:t>
            </w:r>
          </w:p>
        </w:tc>
        <w:tc>
          <w:tcPr>
            <w:tcW w:w="1080" w:type="dxa"/>
            <w:tcBorders>
              <w:top w:val="single" w:sz="6" w:space="0" w:color="808080"/>
              <w:bottom w:val="single" w:sz="6" w:space="0" w:color="808080"/>
            </w:tcBorders>
            <w:shd w:val="clear" w:color="auto" w:fill="FFF0E7"/>
          </w:tcPr>
          <w:p>
            <w:pPr>
              <w:pStyle w:val="TableParagraph"/>
              <w:ind w:left="669"/>
              <w:rPr>
                <w:sz w:val="15"/>
              </w:rPr>
            </w:pPr>
            <w:r>
              <w:rPr>
                <w:spacing w:val="-5"/>
                <w:sz w:val="15"/>
              </w:rPr>
              <w:t>197</w:t>
            </w:r>
          </w:p>
        </w:tc>
        <w:tc>
          <w:tcPr>
            <w:tcW w:w="4320" w:type="dxa"/>
            <w:tcBorders>
              <w:top w:val="single" w:sz="6" w:space="0" w:color="808080"/>
              <w:bottom w:val="single" w:sz="6" w:space="0" w:color="808080"/>
            </w:tcBorders>
          </w:tcPr>
          <w:p>
            <w:pPr>
              <w:pStyle w:val="TableParagraph"/>
              <w:tabs>
                <w:tab w:pos="1625" w:val="left" w:leader="none"/>
                <w:tab w:pos="2705" w:val="left" w:leader="none"/>
                <w:tab w:pos="3785" w:val="left" w:leader="none"/>
              </w:tabs>
              <w:ind w:left="669"/>
              <w:rPr>
                <w:sz w:val="15"/>
              </w:rPr>
            </w:pPr>
            <w:r>
              <w:rPr>
                <w:spacing w:val="-5"/>
                <w:sz w:val="15"/>
              </w:rPr>
              <w:t>996</w:t>
            </w:r>
            <w:r>
              <w:rPr>
                <w:sz w:val="15"/>
              </w:rPr>
              <w:tab/>
            </w:r>
            <w:r>
              <w:rPr>
                <w:spacing w:val="-2"/>
                <w:sz w:val="15"/>
              </w:rPr>
              <w:t>2,371</w:t>
            </w:r>
            <w:r>
              <w:rPr>
                <w:sz w:val="15"/>
              </w:rPr>
              <w:tab/>
            </w:r>
            <w:r>
              <w:rPr>
                <w:spacing w:val="-4"/>
                <w:sz w:val="15"/>
              </w:rPr>
              <w:t>2,319</w:t>
            </w:r>
            <w:r>
              <w:rPr>
                <w:sz w:val="15"/>
              </w:rPr>
              <w:tab/>
            </w:r>
            <w:r>
              <w:rPr>
                <w:spacing w:val="-2"/>
                <w:sz w:val="15"/>
              </w:rPr>
              <w:t>2,072</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pacing w:val="-2"/>
                <w:sz w:val="15"/>
              </w:rPr>
              <w:t>Inventories</w:t>
            </w:r>
          </w:p>
        </w:tc>
        <w:tc>
          <w:tcPr>
            <w:tcW w:w="1080" w:type="dxa"/>
            <w:tcBorders>
              <w:top w:val="single" w:sz="6" w:space="0" w:color="808080"/>
              <w:bottom w:val="single" w:sz="6" w:space="0" w:color="808080"/>
            </w:tcBorders>
            <w:shd w:val="clear" w:color="auto" w:fill="FFF0E7"/>
          </w:tcPr>
          <w:p>
            <w:pPr>
              <w:pStyle w:val="TableParagraph"/>
              <w:ind w:left="545"/>
              <w:rPr>
                <w:sz w:val="15"/>
              </w:rPr>
            </w:pPr>
            <w:r>
              <w:rPr>
                <w:spacing w:val="-2"/>
                <w:sz w:val="15"/>
              </w:rPr>
              <w:t>5,622</w:t>
            </w:r>
          </w:p>
        </w:tc>
        <w:tc>
          <w:tcPr>
            <w:tcW w:w="4320" w:type="dxa"/>
            <w:tcBorders>
              <w:top w:val="single" w:sz="6" w:space="0" w:color="808080"/>
              <w:bottom w:val="single" w:sz="6" w:space="0" w:color="808080"/>
            </w:tcBorders>
          </w:tcPr>
          <w:p>
            <w:pPr>
              <w:pStyle w:val="TableParagraph"/>
              <w:tabs>
                <w:tab w:pos="1625" w:val="left" w:leader="none"/>
                <w:tab w:pos="2705" w:val="left" w:leader="none"/>
                <w:tab w:pos="3785" w:val="left" w:leader="none"/>
              </w:tabs>
              <w:ind w:left="545"/>
              <w:rPr>
                <w:sz w:val="15"/>
              </w:rPr>
            </w:pPr>
            <w:r>
              <w:rPr>
                <w:spacing w:val="-2"/>
                <w:sz w:val="15"/>
              </w:rPr>
              <w:t>5,261</w:t>
            </w:r>
            <w:r>
              <w:rPr>
                <w:sz w:val="15"/>
              </w:rPr>
              <w:tab/>
            </w:r>
            <w:r>
              <w:rPr>
                <w:spacing w:val="-2"/>
                <w:sz w:val="15"/>
              </w:rPr>
              <w:t>5,055</w:t>
            </w:r>
            <w:r>
              <w:rPr>
                <w:sz w:val="15"/>
              </w:rPr>
              <w:tab/>
            </w:r>
            <w:r>
              <w:rPr>
                <w:spacing w:val="-2"/>
                <w:sz w:val="15"/>
              </w:rPr>
              <w:t>4,838</w:t>
            </w:r>
            <w:r>
              <w:rPr>
                <w:sz w:val="15"/>
              </w:rPr>
              <w:tab/>
            </w:r>
            <w:r>
              <w:rPr>
                <w:spacing w:val="-2"/>
                <w:sz w:val="15"/>
              </w:rPr>
              <w:t>4,337</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pacing w:val="-2"/>
                <w:sz w:val="15"/>
              </w:rPr>
              <w:t>Working</w:t>
            </w:r>
            <w:r>
              <w:rPr>
                <w:spacing w:val="1"/>
                <w:sz w:val="15"/>
              </w:rPr>
              <w:t> </w:t>
            </w:r>
            <w:r>
              <w:rPr>
                <w:spacing w:val="-2"/>
                <w:sz w:val="15"/>
              </w:rPr>
              <w:t>capital</w:t>
            </w:r>
          </w:p>
        </w:tc>
        <w:tc>
          <w:tcPr>
            <w:tcW w:w="1080" w:type="dxa"/>
            <w:tcBorders>
              <w:top w:val="single" w:sz="6" w:space="0" w:color="808080"/>
              <w:bottom w:val="single" w:sz="6" w:space="0" w:color="808080"/>
            </w:tcBorders>
            <w:shd w:val="clear" w:color="auto" w:fill="FFF0E7"/>
          </w:tcPr>
          <w:p>
            <w:pPr>
              <w:pStyle w:val="TableParagraph"/>
              <w:ind w:left="545"/>
              <w:rPr>
                <w:sz w:val="15"/>
              </w:rPr>
            </w:pPr>
            <w:r>
              <w:rPr>
                <w:spacing w:val="-2"/>
                <w:sz w:val="15"/>
              </w:rPr>
              <w:t>8,659</w:t>
            </w:r>
          </w:p>
        </w:tc>
        <w:tc>
          <w:tcPr>
            <w:tcW w:w="4320" w:type="dxa"/>
            <w:tcBorders>
              <w:top w:val="single" w:sz="6" w:space="0" w:color="808080"/>
              <w:bottom w:val="single" w:sz="6" w:space="0" w:color="808080"/>
            </w:tcBorders>
          </w:tcPr>
          <w:p>
            <w:pPr>
              <w:pStyle w:val="TableParagraph"/>
              <w:tabs>
                <w:tab w:pos="1542" w:val="left" w:leader="none"/>
                <w:tab w:pos="2705" w:val="left" w:leader="none"/>
                <w:tab w:pos="3785" w:val="left" w:leader="none"/>
              </w:tabs>
              <w:ind w:left="545"/>
              <w:rPr>
                <w:sz w:val="15"/>
              </w:rPr>
            </w:pPr>
            <w:r>
              <w:rPr>
                <w:spacing w:val="-2"/>
                <w:sz w:val="15"/>
              </w:rPr>
              <w:t>9,094</w:t>
            </w:r>
            <w:r>
              <w:rPr>
                <w:sz w:val="15"/>
              </w:rPr>
              <w:tab/>
            </w:r>
            <w:r>
              <w:rPr>
                <w:spacing w:val="-2"/>
                <w:sz w:val="15"/>
              </w:rPr>
              <w:t>10,587</w:t>
            </w:r>
            <w:r>
              <w:rPr>
                <w:sz w:val="15"/>
              </w:rPr>
              <w:tab/>
            </w:r>
            <w:r>
              <w:rPr>
                <w:spacing w:val="-2"/>
                <w:sz w:val="15"/>
              </w:rPr>
              <w:t>9,667</w:t>
            </w:r>
            <w:r>
              <w:rPr>
                <w:sz w:val="15"/>
              </w:rPr>
              <w:tab/>
            </w:r>
            <w:r>
              <w:rPr>
                <w:spacing w:val="-2"/>
                <w:sz w:val="15"/>
              </w:rPr>
              <w:t>9,255</w:t>
            </w:r>
          </w:p>
        </w:tc>
      </w:tr>
      <w:tr>
        <w:trPr>
          <w:trHeight w:val="214" w:hRule="atLeast"/>
        </w:trPr>
        <w:tc>
          <w:tcPr>
            <w:tcW w:w="6116" w:type="dxa"/>
            <w:tcBorders>
              <w:top w:val="single" w:sz="6" w:space="0" w:color="808080"/>
              <w:bottom w:val="single" w:sz="6" w:space="0" w:color="808080"/>
            </w:tcBorders>
          </w:tcPr>
          <w:p>
            <w:pPr>
              <w:pStyle w:val="TableParagraph"/>
              <w:spacing w:before="18"/>
              <w:ind w:left="27"/>
              <w:rPr>
                <w:sz w:val="12"/>
              </w:rPr>
            </w:pPr>
            <w:r>
              <w:rPr>
                <w:sz w:val="15"/>
              </w:rPr>
              <w:t>Total</w:t>
            </w:r>
            <w:r>
              <w:rPr>
                <w:spacing w:val="-7"/>
                <w:sz w:val="15"/>
              </w:rPr>
              <w:t> </w:t>
            </w:r>
            <w:r>
              <w:rPr>
                <w:sz w:val="15"/>
              </w:rPr>
              <w:t>assets</w:t>
            </w:r>
            <w:r>
              <w:rPr>
                <w:spacing w:val="-6"/>
                <w:sz w:val="15"/>
              </w:rPr>
              <w:t> </w:t>
            </w:r>
            <w:r>
              <w:rPr>
                <w:spacing w:val="-2"/>
                <w:position w:val="3"/>
                <w:sz w:val="12"/>
              </w:rPr>
              <w:t>(2)(3)</w:t>
            </w:r>
          </w:p>
        </w:tc>
        <w:tc>
          <w:tcPr>
            <w:tcW w:w="1080" w:type="dxa"/>
            <w:tcBorders>
              <w:top w:val="single" w:sz="6" w:space="0" w:color="808080"/>
              <w:bottom w:val="single" w:sz="6" w:space="0" w:color="808080"/>
            </w:tcBorders>
            <w:shd w:val="clear" w:color="auto" w:fill="FFF0E7"/>
          </w:tcPr>
          <w:p>
            <w:pPr>
              <w:pStyle w:val="TableParagraph"/>
              <w:ind w:left="462"/>
              <w:rPr>
                <w:sz w:val="15"/>
              </w:rPr>
            </w:pPr>
            <w:r>
              <w:rPr>
                <w:spacing w:val="-2"/>
                <w:sz w:val="15"/>
              </w:rPr>
              <w:t>23,717</w:t>
            </w:r>
          </w:p>
        </w:tc>
        <w:tc>
          <w:tcPr>
            <w:tcW w:w="4320" w:type="dxa"/>
            <w:tcBorders>
              <w:top w:val="single" w:sz="6" w:space="0" w:color="808080"/>
              <w:bottom w:val="single" w:sz="6" w:space="0" w:color="808080"/>
            </w:tcBorders>
          </w:tcPr>
          <w:p>
            <w:pPr>
              <w:pStyle w:val="TableParagraph"/>
              <w:tabs>
                <w:tab w:pos="1542" w:val="left" w:leader="none"/>
                <w:tab w:pos="2622" w:val="left" w:leader="none"/>
                <w:tab w:pos="3702" w:val="left" w:leader="none"/>
              </w:tabs>
              <w:ind w:left="462"/>
              <w:rPr>
                <w:sz w:val="15"/>
              </w:rPr>
            </w:pPr>
            <w:r>
              <w:rPr>
                <w:spacing w:val="-2"/>
                <w:sz w:val="15"/>
              </w:rPr>
              <w:t>22,536</w:t>
            </w:r>
            <w:r>
              <w:rPr>
                <w:sz w:val="15"/>
              </w:rPr>
              <w:tab/>
            </w:r>
            <w:r>
              <w:rPr>
                <w:spacing w:val="-2"/>
                <w:sz w:val="15"/>
              </w:rPr>
              <w:t>23,259</w:t>
            </w:r>
            <w:r>
              <w:rPr>
                <w:sz w:val="15"/>
              </w:rPr>
              <w:tab/>
            </w:r>
            <w:r>
              <w:rPr>
                <w:spacing w:val="-2"/>
                <w:sz w:val="15"/>
              </w:rPr>
              <w:t>21,379</w:t>
            </w:r>
            <w:r>
              <w:rPr>
                <w:sz w:val="15"/>
              </w:rPr>
              <w:tab/>
            </w:r>
            <w:r>
              <w:rPr>
                <w:spacing w:val="-2"/>
                <w:sz w:val="15"/>
              </w:rPr>
              <w:t>21,590</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pacing w:val="-2"/>
                <w:sz w:val="15"/>
              </w:rPr>
              <w:t>Long-term</w:t>
            </w:r>
            <w:r>
              <w:rPr>
                <w:spacing w:val="2"/>
                <w:sz w:val="15"/>
              </w:rPr>
              <w:t> </w:t>
            </w:r>
            <w:r>
              <w:rPr>
                <w:spacing w:val="-4"/>
                <w:sz w:val="15"/>
              </w:rPr>
              <w:t>debt</w:t>
            </w:r>
          </w:p>
        </w:tc>
        <w:tc>
          <w:tcPr>
            <w:tcW w:w="1080" w:type="dxa"/>
            <w:tcBorders>
              <w:top w:val="single" w:sz="6" w:space="0" w:color="808080"/>
              <w:bottom w:val="single" w:sz="6" w:space="0" w:color="808080"/>
            </w:tcBorders>
            <w:shd w:val="clear" w:color="auto" w:fill="FFF0E7"/>
          </w:tcPr>
          <w:p>
            <w:pPr>
              <w:pStyle w:val="TableParagraph"/>
              <w:ind w:left="545"/>
              <w:rPr>
                <w:sz w:val="15"/>
              </w:rPr>
            </w:pPr>
            <w:r>
              <w:rPr>
                <w:spacing w:val="-2"/>
                <w:sz w:val="15"/>
              </w:rPr>
              <w:t>3,464</w:t>
            </w:r>
          </w:p>
        </w:tc>
        <w:tc>
          <w:tcPr>
            <w:tcW w:w="4320" w:type="dxa"/>
            <w:tcBorders>
              <w:top w:val="single" w:sz="6" w:space="0" w:color="808080"/>
              <w:bottom w:val="single" w:sz="6" w:space="0" w:color="808080"/>
            </w:tcBorders>
          </w:tcPr>
          <w:p>
            <w:pPr>
              <w:pStyle w:val="TableParagraph"/>
              <w:tabs>
                <w:tab w:pos="1625" w:val="left" w:leader="none"/>
                <w:tab w:pos="2705" w:val="left" w:leader="none"/>
                <w:tab w:pos="3785" w:val="left" w:leader="none"/>
              </w:tabs>
              <w:ind w:left="545"/>
              <w:rPr>
                <w:sz w:val="15"/>
              </w:rPr>
            </w:pPr>
            <w:r>
              <w:rPr>
                <w:spacing w:val="-2"/>
                <w:sz w:val="15"/>
              </w:rPr>
              <w:t>3,468</w:t>
            </w:r>
            <w:r>
              <w:rPr>
                <w:sz w:val="15"/>
              </w:rPr>
              <w:tab/>
            </w:r>
            <w:r>
              <w:rPr>
                <w:spacing w:val="-2"/>
                <w:sz w:val="15"/>
              </w:rPr>
              <w:t>3,471</w:t>
            </w:r>
            <w:r>
              <w:rPr>
                <w:sz w:val="15"/>
              </w:rPr>
              <w:tab/>
            </w:r>
            <w:r>
              <w:rPr>
                <w:spacing w:val="-2"/>
                <w:sz w:val="15"/>
              </w:rPr>
              <w:t>1,993</w:t>
            </w:r>
            <w:r>
              <w:rPr>
                <w:sz w:val="15"/>
              </w:rPr>
              <w:tab/>
            </w:r>
            <w:r>
              <w:rPr>
                <w:spacing w:val="-2"/>
                <w:sz w:val="15"/>
              </w:rPr>
              <w:t>1,072</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Capital</w:t>
            </w:r>
            <w:r>
              <w:rPr>
                <w:spacing w:val="-11"/>
                <w:sz w:val="15"/>
              </w:rPr>
              <w:t> </w:t>
            </w:r>
            <w:r>
              <w:rPr>
                <w:sz w:val="15"/>
              </w:rPr>
              <w:t>lease</w:t>
            </w:r>
            <w:r>
              <w:rPr>
                <w:spacing w:val="-10"/>
                <w:sz w:val="15"/>
              </w:rPr>
              <w:t> </w:t>
            </w:r>
            <w:r>
              <w:rPr>
                <w:spacing w:val="-2"/>
                <w:sz w:val="15"/>
              </w:rPr>
              <w:t>obligations</w:t>
            </w:r>
          </w:p>
        </w:tc>
        <w:tc>
          <w:tcPr>
            <w:tcW w:w="1080" w:type="dxa"/>
            <w:tcBorders>
              <w:top w:val="single" w:sz="6" w:space="0" w:color="808080"/>
              <w:bottom w:val="single" w:sz="6" w:space="0" w:color="808080"/>
            </w:tcBorders>
            <w:shd w:val="clear" w:color="auto" w:fill="FFF0E7"/>
          </w:tcPr>
          <w:p>
            <w:pPr>
              <w:pStyle w:val="TableParagraph"/>
              <w:ind w:right="160"/>
              <w:jc w:val="right"/>
              <w:rPr>
                <w:sz w:val="15"/>
              </w:rPr>
            </w:pPr>
            <w:r>
              <w:rPr>
                <w:spacing w:val="-5"/>
                <w:sz w:val="15"/>
              </w:rPr>
              <w:t>60</w:t>
            </w:r>
          </w:p>
        </w:tc>
        <w:tc>
          <w:tcPr>
            <w:tcW w:w="4320" w:type="dxa"/>
            <w:tcBorders>
              <w:top w:val="single" w:sz="6" w:space="0" w:color="808080"/>
              <w:bottom w:val="single" w:sz="6" w:space="0" w:color="808080"/>
            </w:tcBorders>
          </w:tcPr>
          <w:p>
            <w:pPr>
              <w:pStyle w:val="TableParagraph"/>
              <w:tabs>
                <w:tab w:pos="1832" w:val="left" w:leader="none"/>
                <w:tab w:pos="2912" w:val="left" w:leader="none"/>
                <w:tab w:pos="4074" w:val="left" w:leader="none"/>
              </w:tabs>
              <w:ind w:left="752"/>
              <w:rPr>
                <w:sz w:val="15"/>
              </w:rPr>
            </w:pPr>
            <w:r>
              <w:rPr>
                <w:spacing w:val="-5"/>
                <w:sz w:val="15"/>
              </w:rPr>
              <w:t>75</w:t>
            </w:r>
            <w:r>
              <w:rPr>
                <w:sz w:val="15"/>
              </w:rPr>
              <w:tab/>
            </w:r>
            <w:r>
              <w:rPr>
                <w:spacing w:val="-5"/>
                <w:sz w:val="15"/>
              </w:rPr>
              <w:t>27</w:t>
            </w:r>
            <w:r>
              <w:rPr>
                <w:sz w:val="15"/>
              </w:rPr>
              <w:tab/>
            </w:r>
            <w:r>
              <w:rPr>
                <w:spacing w:val="-5"/>
                <w:sz w:val="15"/>
              </w:rPr>
              <w:t>15</w:t>
            </w:r>
            <w:r>
              <w:rPr>
                <w:sz w:val="15"/>
              </w:rPr>
              <w:tab/>
            </w:r>
            <w:r>
              <w:rPr>
                <w:spacing w:val="-10"/>
                <w:sz w:val="15"/>
              </w:rPr>
              <w:t>5</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pacing w:val="-2"/>
                <w:sz w:val="15"/>
              </w:rPr>
              <w:t>Redeemable</w:t>
            </w:r>
            <w:r>
              <w:rPr>
                <w:spacing w:val="2"/>
                <w:sz w:val="15"/>
              </w:rPr>
              <w:t> </w:t>
            </w:r>
            <w:r>
              <w:rPr>
                <w:spacing w:val="-2"/>
                <w:sz w:val="15"/>
              </w:rPr>
              <w:t>preferred</w:t>
            </w:r>
            <w:r>
              <w:rPr>
                <w:spacing w:val="2"/>
                <w:sz w:val="15"/>
              </w:rPr>
              <w:t> </w:t>
            </w:r>
            <w:r>
              <w:rPr>
                <w:spacing w:val="-2"/>
                <w:sz w:val="15"/>
              </w:rPr>
              <w:t>stock</w:t>
            </w:r>
          </w:p>
        </w:tc>
        <w:tc>
          <w:tcPr>
            <w:tcW w:w="1080" w:type="dxa"/>
            <w:tcBorders>
              <w:top w:val="single" w:sz="6" w:space="0" w:color="808080"/>
              <w:bottom w:val="single" w:sz="6" w:space="0" w:color="808080"/>
            </w:tcBorders>
            <w:shd w:val="clear" w:color="auto" w:fill="FFF0E7"/>
          </w:tcPr>
          <w:p>
            <w:pPr>
              <w:pStyle w:val="TableParagraph"/>
              <w:ind w:left="710"/>
              <w:rPr>
                <w:sz w:val="15"/>
              </w:rPr>
            </w:pPr>
            <w:r>
              <w:rPr>
                <w:spacing w:val="-5"/>
                <w:sz w:val="15"/>
              </w:rPr>
              <w:t>0.3</w:t>
            </w:r>
          </w:p>
        </w:tc>
        <w:tc>
          <w:tcPr>
            <w:tcW w:w="4320" w:type="dxa"/>
            <w:tcBorders>
              <w:top w:val="single" w:sz="6" w:space="0" w:color="808080"/>
              <w:bottom w:val="single" w:sz="6" w:space="0" w:color="808080"/>
            </w:tcBorders>
          </w:tcPr>
          <w:p>
            <w:pPr>
              <w:pStyle w:val="TableParagraph"/>
              <w:tabs>
                <w:tab w:pos="1790" w:val="left" w:leader="none"/>
                <w:tab w:pos="2870" w:val="left" w:leader="none"/>
                <w:tab w:pos="3950" w:val="left" w:leader="none"/>
              </w:tabs>
              <w:ind w:left="710"/>
              <w:rPr>
                <w:sz w:val="15"/>
              </w:rPr>
            </w:pPr>
            <w:r>
              <w:rPr>
                <w:spacing w:val="-5"/>
                <w:sz w:val="15"/>
              </w:rPr>
              <w:t>0.3</w:t>
            </w:r>
            <w:r>
              <w:rPr>
                <w:sz w:val="15"/>
              </w:rPr>
              <w:tab/>
            </w:r>
            <w:r>
              <w:rPr>
                <w:spacing w:val="-5"/>
                <w:sz w:val="15"/>
              </w:rPr>
              <w:t>0.3</w:t>
            </w:r>
            <w:r>
              <w:rPr>
                <w:sz w:val="15"/>
              </w:rPr>
              <w:tab/>
            </w:r>
            <w:r>
              <w:rPr>
                <w:spacing w:val="-5"/>
                <w:sz w:val="15"/>
              </w:rPr>
              <w:t>0.3</w:t>
            </w:r>
            <w:r>
              <w:rPr>
                <w:sz w:val="15"/>
              </w:rPr>
              <w:tab/>
            </w:r>
            <w:r>
              <w:rPr>
                <w:spacing w:val="-5"/>
                <w:sz w:val="15"/>
              </w:rPr>
              <w:t>0.3</w:t>
            </w:r>
          </w:p>
        </w:tc>
      </w:tr>
      <w:tr>
        <w:trPr>
          <w:trHeight w:val="214" w:hRule="atLeast"/>
        </w:trPr>
        <w:tc>
          <w:tcPr>
            <w:tcW w:w="6116" w:type="dxa"/>
            <w:tcBorders>
              <w:top w:val="single" w:sz="6" w:space="0" w:color="808080"/>
              <w:bottom w:val="single" w:sz="6" w:space="0" w:color="808080"/>
            </w:tcBorders>
          </w:tcPr>
          <w:p>
            <w:pPr>
              <w:pStyle w:val="TableParagraph"/>
              <w:spacing w:before="18"/>
              <w:ind w:left="27"/>
              <w:rPr>
                <w:sz w:val="12"/>
              </w:rPr>
            </w:pPr>
            <w:r>
              <w:rPr>
                <w:sz w:val="15"/>
              </w:rPr>
              <w:t>Shareholders'</w:t>
            </w:r>
            <w:r>
              <w:rPr>
                <w:spacing w:val="-8"/>
                <w:sz w:val="15"/>
              </w:rPr>
              <w:t> </w:t>
            </w:r>
            <w:r>
              <w:rPr>
                <w:sz w:val="15"/>
              </w:rPr>
              <w:t>equity</w:t>
            </w:r>
            <w:r>
              <w:rPr>
                <w:spacing w:val="-7"/>
                <w:sz w:val="15"/>
              </w:rPr>
              <w:t> </w:t>
            </w:r>
            <w:r>
              <w:rPr>
                <w:spacing w:val="-5"/>
                <w:position w:val="3"/>
                <w:sz w:val="12"/>
              </w:rPr>
              <w:t>(3)</w:t>
            </w:r>
          </w:p>
        </w:tc>
        <w:tc>
          <w:tcPr>
            <w:tcW w:w="1080" w:type="dxa"/>
            <w:tcBorders>
              <w:top w:val="single" w:sz="6" w:space="0" w:color="808080"/>
              <w:bottom w:val="single" w:sz="6" w:space="0" w:color="808080"/>
            </w:tcBorders>
            <w:shd w:val="clear" w:color="auto" w:fill="FFF0E7"/>
          </w:tcPr>
          <w:p>
            <w:pPr>
              <w:pStyle w:val="TableParagraph"/>
              <w:ind w:left="545"/>
              <w:rPr>
                <w:sz w:val="15"/>
              </w:rPr>
            </w:pPr>
            <w:r>
              <w:rPr>
                <w:spacing w:val="-2"/>
                <w:sz w:val="15"/>
              </w:rPr>
              <w:t>9,040</w:t>
            </w:r>
          </w:p>
        </w:tc>
        <w:tc>
          <w:tcPr>
            <w:tcW w:w="4320" w:type="dxa"/>
            <w:tcBorders>
              <w:top w:val="single" w:sz="6" w:space="0" w:color="808080"/>
              <w:bottom w:val="single" w:sz="6" w:space="0" w:color="808080"/>
            </w:tcBorders>
          </w:tcPr>
          <w:p>
            <w:pPr>
              <w:pStyle w:val="TableParagraph"/>
              <w:tabs>
                <w:tab w:pos="1542" w:val="left" w:leader="none"/>
                <w:tab w:pos="2622" w:val="left" w:leader="none"/>
                <w:tab w:pos="3702" w:val="left" w:leader="none"/>
              </w:tabs>
              <w:ind w:left="545"/>
              <w:rPr>
                <w:sz w:val="15"/>
              </w:rPr>
            </w:pPr>
            <w:r>
              <w:rPr>
                <w:spacing w:val="-2"/>
                <w:sz w:val="15"/>
              </w:rPr>
              <w:t>9,812</w:t>
            </w:r>
            <w:r>
              <w:rPr>
                <w:sz w:val="15"/>
              </w:rPr>
              <w:tab/>
            </w:r>
            <w:r>
              <w:rPr>
                <w:spacing w:val="-2"/>
                <w:sz w:val="15"/>
              </w:rPr>
              <w:t>12,407</w:t>
            </w:r>
            <w:r>
              <w:rPr>
                <w:sz w:val="15"/>
              </w:rPr>
              <w:tab/>
            </w:r>
            <w:r>
              <w:rPr>
                <w:spacing w:val="-2"/>
                <w:sz w:val="15"/>
              </w:rPr>
              <w:t>12,258</w:t>
            </w:r>
            <w:r>
              <w:rPr>
                <w:sz w:val="15"/>
              </w:rPr>
              <w:tab/>
            </w:r>
            <w:r>
              <w:rPr>
                <w:spacing w:val="-2"/>
                <w:sz w:val="15"/>
              </w:rPr>
              <w:t>12,707</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Market</w:t>
            </w:r>
            <w:r>
              <w:rPr>
                <w:spacing w:val="-6"/>
                <w:sz w:val="15"/>
              </w:rPr>
              <w:t> </w:t>
            </w:r>
            <w:r>
              <w:rPr>
                <w:spacing w:val="-2"/>
                <w:sz w:val="15"/>
              </w:rPr>
              <w:t>capitalization</w:t>
            </w:r>
          </w:p>
        </w:tc>
        <w:tc>
          <w:tcPr>
            <w:tcW w:w="1080" w:type="dxa"/>
            <w:tcBorders>
              <w:top w:val="single" w:sz="6" w:space="0" w:color="808080"/>
              <w:bottom w:val="single" w:sz="6" w:space="0" w:color="808080"/>
            </w:tcBorders>
            <w:shd w:val="clear" w:color="auto" w:fill="FFF0E7"/>
          </w:tcPr>
          <w:p>
            <w:pPr>
              <w:pStyle w:val="TableParagraph"/>
              <w:ind w:left="380"/>
              <w:rPr>
                <w:sz w:val="15"/>
              </w:rPr>
            </w:pPr>
            <w:r>
              <w:rPr>
                <w:spacing w:val="-2"/>
                <w:sz w:val="15"/>
              </w:rPr>
              <w:t>120,951</w:t>
            </w:r>
          </w:p>
        </w:tc>
        <w:tc>
          <w:tcPr>
            <w:tcW w:w="4320" w:type="dxa"/>
            <w:tcBorders>
              <w:top w:val="single" w:sz="6" w:space="0" w:color="808080"/>
              <w:bottom w:val="single" w:sz="6" w:space="0" w:color="808080"/>
            </w:tcBorders>
          </w:tcPr>
          <w:p>
            <w:pPr>
              <w:pStyle w:val="TableParagraph"/>
              <w:tabs>
                <w:tab w:pos="1542" w:val="left" w:leader="none"/>
                <w:tab w:pos="2622" w:val="left" w:leader="none"/>
                <w:tab w:pos="3702" w:val="left" w:leader="none"/>
              </w:tabs>
              <w:ind w:left="380"/>
              <w:rPr>
                <w:sz w:val="15"/>
              </w:rPr>
            </w:pPr>
            <w:r>
              <w:rPr>
                <w:spacing w:val="-2"/>
                <w:sz w:val="15"/>
              </w:rPr>
              <w:t>114,983</w:t>
            </w:r>
            <w:r>
              <w:rPr>
                <w:sz w:val="15"/>
              </w:rPr>
              <w:tab/>
            </w:r>
            <w:r>
              <w:rPr>
                <w:spacing w:val="-2"/>
                <w:sz w:val="15"/>
              </w:rPr>
              <w:t>87,084</w:t>
            </w:r>
            <w:r>
              <w:rPr>
                <w:sz w:val="15"/>
              </w:rPr>
              <w:tab/>
            </w:r>
            <w:r>
              <w:rPr>
                <w:spacing w:val="-2"/>
                <w:sz w:val="15"/>
              </w:rPr>
              <w:t>92,867</w:t>
            </w:r>
            <w:r>
              <w:rPr>
                <w:sz w:val="15"/>
              </w:rPr>
              <w:tab/>
            </w:r>
            <w:r>
              <w:rPr>
                <w:spacing w:val="-2"/>
                <w:sz w:val="15"/>
              </w:rPr>
              <w:t>87,044</w:t>
            </w:r>
          </w:p>
        </w:tc>
      </w:tr>
      <w:tr>
        <w:trPr>
          <w:trHeight w:val="268" w:hRule="atLeast"/>
        </w:trPr>
        <w:tc>
          <w:tcPr>
            <w:tcW w:w="6116" w:type="dxa"/>
            <w:tcBorders>
              <w:top w:val="single" w:sz="6" w:space="0" w:color="808080"/>
              <w:bottom w:val="single" w:sz="6" w:space="0" w:color="808080"/>
            </w:tcBorders>
          </w:tcPr>
          <w:p>
            <w:pPr>
              <w:pStyle w:val="TableParagraph"/>
              <w:spacing w:before="74"/>
              <w:ind w:left="27"/>
              <w:rPr>
                <w:b/>
                <w:sz w:val="15"/>
              </w:rPr>
            </w:pPr>
            <w:r>
              <w:rPr>
                <w:b/>
                <w:sz w:val="15"/>
              </w:rPr>
              <w:t>Financial</w:t>
            </w:r>
            <w:r>
              <w:rPr>
                <w:b/>
                <w:spacing w:val="-8"/>
                <w:sz w:val="15"/>
              </w:rPr>
              <w:t> </w:t>
            </w:r>
            <w:r>
              <w:rPr>
                <w:b/>
                <w:spacing w:val="-2"/>
                <w:sz w:val="15"/>
              </w:rPr>
              <w:t>Ratios:</w:t>
            </w:r>
          </w:p>
        </w:tc>
        <w:tc>
          <w:tcPr>
            <w:tcW w:w="108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4320"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6116" w:type="dxa"/>
            <w:tcBorders>
              <w:top w:val="single" w:sz="6" w:space="0" w:color="808080"/>
              <w:bottom w:val="single" w:sz="6" w:space="0" w:color="808080"/>
            </w:tcBorders>
          </w:tcPr>
          <w:p>
            <w:pPr>
              <w:pStyle w:val="TableParagraph"/>
              <w:spacing w:before="18"/>
              <w:ind w:left="27"/>
              <w:rPr>
                <w:sz w:val="12"/>
              </w:rPr>
            </w:pPr>
            <w:r>
              <w:rPr>
                <w:sz w:val="15"/>
              </w:rPr>
              <w:t>Return</w:t>
            </w:r>
            <w:r>
              <w:rPr>
                <w:spacing w:val="-7"/>
                <w:sz w:val="15"/>
              </w:rPr>
              <w:t> </w:t>
            </w:r>
            <w:r>
              <w:rPr>
                <w:sz w:val="15"/>
              </w:rPr>
              <w:t>on</w:t>
            </w:r>
            <w:r>
              <w:rPr>
                <w:spacing w:val="-6"/>
                <w:sz w:val="15"/>
              </w:rPr>
              <w:t> </w:t>
            </w:r>
            <w:r>
              <w:rPr>
                <w:sz w:val="15"/>
              </w:rPr>
              <w:t>equity</w:t>
            </w:r>
            <w:r>
              <w:rPr>
                <w:spacing w:val="-6"/>
                <w:sz w:val="15"/>
              </w:rPr>
              <w:t> </w:t>
            </w:r>
            <w:r>
              <w:rPr>
                <w:spacing w:val="-2"/>
                <w:position w:val="3"/>
                <w:sz w:val="12"/>
              </w:rPr>
              <w:t>(1)(3)</w:t>
            </w:r>
          </w:p>
        </w:tc>
        <w:tc>
          <w:tcPr>
            <w:tcW w:w="1080" w:type="dxa"/>
            <w:tcBorders>
              <w:top w:val="single" w:sz="6" w:space="0" w:color="808080"/>
              <w:bottom w:val="single" w:sz="6" w:space="0" w:color="808080"/>
            </w:tcBorders>
            <w:shd w:val="clear" w:color="auto" w:fill="FFF0E7"/>
          </w:tcPr>
          <w:p>
            <w:pPr>
              <w:pStyle w:val="TableParagraph"/>
              <w:ind w:right="28"/>
              <w:jc w:val="right"/>
              <w:rPr>
                <w:sz w:val="15"/>
              </w:rPr>
            </w:pPr>
            <w:r>
              <w:rPr>
                <w:spacing w:val="-2"/>
                <w:sz w:val="15"/>
              </w:rPr>
              <w:t>42.7%</w:t>
            </w:r>
          </w:p>
        </w:tc>
        <w:tc>
          <w:tcPr>
            <w:tcW w:w="4320" w:type="dxa"/>
            <w:tcBorders>
              <w:top w:val="single" w:sz="6" w:space="0" w:color="808080"/>
              <w:bottom w:val="single" w:sz="6" w:space="0" w:color="808080"/>
            </w:tcBorders>
          </w:tcPr>
          <w:p>
            <w:pPr>
              <w:pStyle w:val="TableParagraph"/>
              <w:tabs>
                <w:tab w:pos="1079" w:val="left" w:leader="none"/>
                <w:tab w:pos="2159" w:val="left" w:leader="none"/>
                <w:tab w:pos="3239" w:val="left" w:leader="none"/>
              </w:tabs>
              <w:ind w:right="28"/>
              <w:jc w:val="right"/>
              <w:rPr>
                <w:sz w:val="15"/>
              </w:rPr>
            </w:pPr>
            <w:r>
              <w:rPr>
                <w:spacing w:val="-2"/>
                <w:sz w:val="15"/>
              </w:rPr>
              <w:t>17.4%</w:t>
            </w:r>
            <w:r>
              <w:rPr>
                <w:sz w:val="15"/>
              </w:rPr>
              <w:tab/>
            </w:r>
            <w:r>
              <w:rPr>
                <w:spacing w:val="-2"/>
                <w:sz w:val="15"/>
              </w:rPr>
              <w:t>34.4%</w:t>
            </w:r>
            <w:r>
              <w:rPr>
                <w:sz w:val="15"/>
              </w:rPr>
              <w:tab/>
            </w:r>
            <w:r>
              <w:rPr>
                <w:spacing w:val="-4"/>
                <w:sz w:val="15"/>
              </w:rPr>
              <w:t>30.1%</w:t>
            </w:r>
            <w:r>
              <w:rPr>
                <w:sz w:val="15"/>
              </w:rPr>
              <w:tab/>
            </w:r>
            <w:r>
              <w:rPr>
                <w:spacing w:val="-2"/>
                <w:sz w:val="15"/>
              </w:rPr>
              <w:t>27.8%</w:t>
            </w:r>
          </w:p>
        </w:tc>
      </w:tr>
      <w:tr>
        <w:trPr>
          <w:trHeight w:val="214" w:hRule="atLeast"/>
        </w:trPr>
        <w:tc>
          <w:tcPr>
            <w:tcW w:w="6116" w:type="dxa"/>
            <w:tcBorders>
              <w:top w:val="single" w:sz="6" w:space="0" w:color="808080"/>
              <w:bottom w:val="single" w:sz="6" w:space="0" w:color="808080"/>
            </w:tcBorders>
          </w:tcPr>
          <w:p>
            <w:pPr>
              <w:pStyle w:val="TableParagraph"/>
              <w:spacing w:before="18"/>
              <w:ind w:left="27"/>
              <w:rPr>
                <w:sz w:val="12"/>
              </w:rPr>
            </w:pPr>
            <w:r>
              <w:rPr>
                <w:sz w:val="15"/>
              </w:rPr>
              <w:t>Return</w:t>
            </w:r>
            <w:r>
              <w:rPr>
                <w:spacing w:val="-7"/>
                <w:sz w:val="15"/>
              </w:rPr>
              <w:t> </w:t>
            </w:r>
            <w:r>
              <w:rPr>
                <w:sz w:val="15"/>
              </w:rPr>
              <w:t>on</w:t>
            </w:r>
            <w:r>
              <w:rPr>
                <w:spacing w:val="-6"/>
                <w:sz w:val="15"/>
              </w:rPr>
              <w:t> </w:t>
            </w:r>
            <w:r>
              <w:rPr>
                <w:sz w:val="15"/>
              </w:rPr>
              <w:t>assets</w:t>
            </w:r>
            <w:r>
              <w:rPr>
                <w:spacing w:val="-6"/>
                <w:sz w:val="15"/>
              </w:rPr>
              <w:t> </w:t>
            </w:r>
            <w:r>
              <w:rPr>
                <w:spacing w:val="-2"/>
                <w:position w:val="3"/>
                <w:sz w:val="12"/>
              </w:rPr>
              <w:t>(1)(2)(3)</w:t>
            </w:r>
          </w:p>
        </w:tc>
        <w:tc>
          <w:tcPr>
            <w:tcW w:w="1080" w:type="dxa"/>
            <w:tcBorders>
              <w:top w:val="single" w:sz="6" w:space="0" w:color="808080"/>
              <w:bottom w:val="single" w:sz="6" w:space="0" w:color="808080"/>
            </w:tcBorders>
            <w:shd w:val="clear" w:color="auto" w:fill="FFF0E7"/>
          </w:tcPr>
          <w:p>
            <w:pPr>
              <w:pStyle w:val="TableParagraph"/>
              <w:ind w:right="28"/>
              <w:jc w:val="right"/>
              <w:rPr>
                <w:sz w:val="15"/>
              </w:rPr>
            </w:pPr>
            <w:r>
              <w:rPr>
                <w:spacing w:val="-2"/>
                <w:sz w:val="15"/>
              </w:rPr>
              <w:t>17.4%</w:t>
            </w:r>
          </w:p>
        </w:tc>
        <w:tc>
          <w:tcPr>
            <w:tcW w:w="4320" w:type="dxa"/>
            <w:tcBorders>
              <w:top w:val="single" w:sz="6" w:space="0" w:color="808080"/>
              <w:bottom w:val="single" w:sz="6" w:space="0" w:color="808080"/>
            </w:tcBorders>
          </w:tcPr>
          <w:p>
            <w:pPr>
              <w:pStyle w:val="TableParagraph"/>
              <w:tabs>
                <w:tab w:pos="997" w:val="left" w:leader="none"/>
                <w:tab w:pos="2077" w:val="left" w:leader="none"/>
                <w:tab w:pos="3157" w:val="left" w:leader="none"/>
              </w:tabs>
              <w:ind w:right="28"/>
              <w:jc w:val="right"/>
              <w:rPr>
                <w:sz w:val="15"/>
              </w:rPr>
            </w:pPr>
            <w:r>
              <w:rPr>
                <w:spacing w:val="-4"/>
                <w:sz w:val="15"/>
              </w:rPr>
              <w:t>8.4%</w:t>
            </w:r>
            <w:r>
              <w:rPr>
                <w:sz w:val="15"/>
              </w:rPr>
              <w:tab/>
            </w:r>
            <w:r>
              <w:rPr>
                <w:spacing w:val="-4"/>
                <w:sz w:val="15"/>
              </w:rPr>
              <w:t>19.0%</w:t>
            </w:r>
            <w:r>
              <w:rPr>
                <w:sz w:val="15"/>
              </w:rPr>
              <w:tab/>
            </w:r>
            <w:r>
              <w:rPr>
                <w:spacing w:val="-2"/>
                <w:sz w:val="15"/>
              </w:rPr>
              <w:t>17.5%</w:t>
            </w:r>
            <w:r>
              <w:rPr>
                <w:sz w:val="15"/>
              </w:rPr>
              <w:tab/>
            </w:r>
            <w:r>
              <w:rPr>
                <w:spacing w:val="-2"/>
                <w:sz w:val="15"/>
              </w:rPr>
              <w:t>16.3%</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Inventory</w:t>
            </w:r>
            <w:r>
              <w:rPr>
                <w:spacing w:val="-8"/>
                <w:sz w:val="15"/>
              </w:rPr>
              <w:t> </w:t>
            </w:r>
            <w:r>
              <w:rPr>
                <w:spacing w:val="-2"/>
                <w:sz w:val="15"/>
              </w:rPr>
              <w:t>turns</w:t>
            </w:r>
          </w:p>
        </w:tc>
        <w:tc>
          <w:tcPr>
            <w:tcW w:w="1080" w:type="dxa"/>
            <w:tcBorders>
              <w:top w:val="single" w:sz="6" w:space="0" w:color="808080"/>
              <w:bottom w:val="single" w:sz="6" w:space="0" w:color="808080"/>
            </w:tcBorders>
            <w:shd w:val="clear" w:color="auto" w:fill="FFF0E7"/>
          </w:tcPr>
          <w:p>
            <w:pPr>
              <w:pStyle w:val="TableParagraph"/>
              <w:ind w:left="710"/>
              <w:rPr>
                <w:sz w:val="15"/>
              </w:rPr>
            </w:pPr>
            <w:r>
              <w:rPr>
                <w:spacing w:val="-5"/>
                <w:sz w:val="15"/>
              </w:rPr>
              <w:t>4.0</w:t>
            </w:r>
          </w:p>
        </w:tc>
        <w:tc>
          <w:tcPr>
            <w:tcW w:w="4320" w:type="dxa"/>
            <w:tcBorders>
              <w:top w:val="single" w:sz="6" w:space="0" w:color="808080"/>
              <w:bottom w:val="single" w:sz="6" w:space="0" w:color="808080"/>
            </w:tcBorders>
          </w:tcPr>
          <w:p>
            <w:pPr>
              <w:pStyle w:val="TableParagraph"/>
              <w:tabs>
                <w:tab w:pos="1790" w:val="left" w:leader="none"/>
                <w:tab w:pos="2870" w:val="left" w:leader="none"/>
                <w:tab w:pos="3950" w:val="left" w:leader="none"/>
              </w:tabs>
              <w:ind w:left="710"/>
              <w:rPr>
                <w:sz w:val="15"/>
              </w:rPr>
            </w:pPr>
            <w:r>
              <w:rPr>
                <w:spacing w:val="-5"/>
                <w:sz w:val="15"/>
              </w:rPr>
              <w:t>4.0</w:t>
            </w:r>
            <w:r>
              <w:rPr>
                <w:sz w:val="15"/>
              </w:rPr>
              <w:tab/>
            </w:r>
            <w:r>
              <w:rPr>
                <w:spacing w:val="-5"/>
                <w:sz w:val="15"/>
              </w:rPr>
              <w:t>3.8</w:t>
            </w:r>
            <w:r>
              <w:rPr>
                <w:sz w:val="15"/>
              </w:rPr>
              <w:tab/>
            </w:r>
            <w:r>
              <w:rPr>
                <w:spacing w:val="-5"/>
                <w:sz w:val="15"/>
              </w:rPr>
              <w:t>3.8</w:t>
            </w:r>
            <w:r>
              <w:rPr>
                <w:sz w:val="15"/>
              </w:rPr>
              <w:tab/>
            </w:r>
            <w:r>
              <w:rPr>
                <w:spacing w:val="-5"/>
                <w:sz w:val="15"/>
              </w:rPr>
              <w:t>4.0</w:t>
            </w:r>
          </w:p>
        </w:tc>
      </w:tr>
      <w:tr>
        <w:trPr>
          <w:trHeight w:val="214" w:hRule="atLeast"/>
        </w:trPr>
        <w:tc>
          <w:tcPr>
            <w:tcW w:w="6116" w:type="dxa"/>
            <w:tcBorders>
              <w:top w:val="single" w:sz="6" w:space="0" w:color="808080"/>
              <w:bottom w:val="single" w:sz="6" w:space="0" w:color="808080"/>
            </w:tcBorders>
          </w:tcPr>
          <w:p>
            <w:pPr>
              <w:pStyle w:val="TableParagraph"/>
              <w:ind w:left="27"/>
              <w:rPr>
                <w:sz w:val="15"/>
              </w:rPr>
            </w:pPr>
            <w:r>
              <w:rPr>
                <w:sz w:val="15"/>
              </w:rPr>
              <w:t>Current</w:t>
            </w:r>
            <w:r>
              <w:rPr>
                <w:spacing w:val="-7"/>
                <w:sz w:val="15"/>
              </w:rPr>
              <w:t> </w:t>
            </w:r>
            <w:r>
              <w:rPr>
                <w:sz w:val="15"/>
              </w:rPr>
              <w:t>ratio</w:t>
            </w:r>
            <w:r>
              <w:rPr>
                <w:spacing w:val="-5"/>
                <w:sz w:val="15"/>
              </w:rPr>
              <w:t> </w:t>
            </w:r>
            <w:r>
              <w:rPr>
                <w:sz w:val="15"/>
              </w:rPr>
              <w:t>at</w:t>
            </w:r>
            <w:r>
              <w:rPr>
                <w:spacing w:val="-5"/>
                <w:sz w:val="15"/>
              </w:rPr>
              <w:t> </w:t>
            </w:r>
            <w:r>
              <w:rPr>
                <w:sz w:val="15"/>
              </w:rPr>
              <w:t>May</w:t>
            </w:r>
            <w:r>
              <w:rPr>
                <w:spacing w:val="-5"/>
                <w:sz w:val="15"/>
              </w:rPr>
              <w:t> 31</w:t>
            </w:r>
          </w:p>
        </w:tc>
        <w:tc>
          <w:tcPr>
            <w:tcW w:w="1080" w:type="dxa"/>
            <w:tcBorders>
              <w:top w:val="single" w:sz="6" w:space="0" w:color="808080"/>
              <w:bottom w:val="single" w:sz="6" w:space="0" w:color="808080"/>
            </w:tcBorders>
            <w:shd w:val="clear" w:color="auto" w:fill="FFF0E7"/>
          </w:tcPr>
          <w:p>
            <w:pPr>
              <w:pStyle w:val="TableParagraph"/>
              <w:ind w:left="710"/>
              <w:rPr>
                <w:sz w:val="15"/>
              </w:rPr>
            </w:pPr>
            <w:r>
              <w:rPr>
                <w:spacing w:val="-5"/>
                <w:sz w:val="15"/>
              </w:rPr>
              <w:t>2.1</w:t>
            </w:r>
          </w:p>
        </w:tc>
        <w:tc>
          <w:tcPr>
            <w:tcW w:w="4320" w:type="dxa"/>
            <w:tcBorders>
              <w:top w:val="single" w:sz="6" w:space="0" w:color="808080"/>
              <w:bottom w:val="single" w:sz="6" w:space="0" w:color="808080"/>
            </w:tcBorders>
          </w:tcPr>
          <w:p>
            <w:pPr>
              <w:pStyle w:val="TableParagraph"/>
              <w:tabs>
                <w:tab w:pos="1790" w:val="left" w:leader="none"/>
                <w:tab w:pos="2870" w:val="left" w:leader="none"/>
                <w:tab w:pos="3950" w:val="left" w:leader="none"/>
              </w:tabs>
              <w:ind w:left="710"/>
              <w:rPr>
                <w:sz w:val="15"/>
              </w:rPr>
            </w:pPr>
            <w:r>
              <w:rPr>
                <w:spacing w:val="-5"/>
                <w:sz w:val="15"/>
              </w:rPr>
              <w:t>2.5</w:t>
            </w:r>
            <w:r>
              <w:rPr>
                <w:sz w:val="15"/>
              </w:rPr>
              <w:tab/>
            </w:r>
            <w:r>
              <w:rPr>
                <w:spacing w:val="-5"/>
                <w:sz w:val="15"/>
              </w:rPr>
              <w:t>2.9</w:t>
            </w:r>
            <w:r>
              <w:rPr>
                <w:sz w:val="15"/>
              </w:rPr>
              <w:tab/>
            </w:r>
            <w:r>
              <w:rPr>
                <w:spacing w:val="-5"/>
                <w:sz w:val="15"/>
              </w:rPr>
              <w:t>2.8</w:t>
            </w:r>
            <w:r>
              <w:rPr>
                <w:sz w:val="15"/>
              </w:rPr>
              <w:tab/>
            </w:r>
            <w:r>
              <w:rPr>
                <w:spacing w:val="-5"/>
                <w:sz w:val="15"/>
              </w:rPr>
              <w:t>2.5</w:t>
            </w:r>
          </w:p>
        </w:tc>
      </w:tr>
      <w:tr>
        <w:trPr>
          <w:trHeight w:val="214" w:hRule="atLeast"/>
        </w:trPr>
        <w:tc>
          <w:tcPr>
            <w:tcW w:w="6116" w:type="dxa"/>
            <w:tcBorders>
              <w:top w:val="single" w:sz="6" w:space="0" w:color="808080"/>
              <w:bottom w:val="single" w:sz="6" w:space="0" w:color="E77721"/>
            </w:tcBorders>
          </w:tcPr>
          <w:p>
            <w:pPr>
              <w:pStyle w:val="TableParagraph"/>
              <w:spacing w:before="18"/>
              <w:ind w:left="27"/>
              <w:rPr>
                <w:sz w:val="12"/>
              </w:rPr>
            </w:pPr>
            <w:r>
              <w:rPr>
                <w:sz w:val="15"/>
              </w:rPr>
              <w:t>Price/Earnings</w:t>
            </w:r>
            <w:r>
              <w:rPr>
                <w:spacing w:val="-6"/>
                <w:sz w:val="15"/>
              </w:rPr>
              <w:t> </w:t>
            </w:r>
            <w:r>
              <w:rPr>
                <w:sz w:val="15"/>
              </w:rPr>
              <w:t>ratio</w:t>
            </w:r>
            <w:r>
              <w:rPr>
                <w:spacing w:val="-6"/>
                <w:sz w:val="15"/>
              </w:rPr>
              <w:t> </w:t>
            </w:r>
            <w:r>
              <w:rPr>
                <w:sz w:val="15"/>
              </w:rPr>
              <w:t>at</w:t>
            </w:r>
            <w:r>
              <w:rPr>
                <w:spacing w:val="-5"/>
                <w:sz w:val="15"/>
              </w:rPr>
              <w:t> </w:t>
            </w:r>
            <w:r>
              <w:rPr>
                <w:sz w:val="15"/>
              </w:rPr>
              <w:t>May</w:t>
            </w:r>
            <w:r>
              <w:rPr>
                <w:spacing w:val="-6"/>
                <w:sz w:val="15"/>
              </w:rPr>
              <w:t> </w:t>
            </w:r>
            <w:r>
              <w:rPr>
                <w:sz w:val="15"/>
              </w:rPr>
              <w:t>31</w:t>
            </w:r>
            <w:r>
              <w:rPr>
                <w:spacing w:val="-5"/>
                <w:sz w:val="15"/>
              </w:rPr>
              <w:t> </w:t>
            </w:r>
            <w:r>
              <w:rPr>
                <w:spacing w:val="-5"/>
                <w:position w:val="3"/>
                <w:sz w:val="12"/>
              </w:rPr>
              <w:t>(1)</w:t>
            </w:r>
          </w:p>
        </w:tc>
        <w:tc>
          <w:tcPr>
            <w:tcW w:w="1080" w:type="dxa"/>
            <w:tcBorders>
              <w:top w:val="single" w:sz="6" w:space="0" w:color="808080"/>
              <w:bottom w:val="single" w:sz="6" w:space="0" w:color="E77721"/>
            </w:tcBorders>
            <w:shd w:val="clear" w:color="auto" w:fill="FFF0E7"/>
          </w:tcPr>
          <w:p>
            <w:pPr>
              <w:pStyle w:val="TableParagraph"/>
              <w:ind w:left="628"/>
              <w:rPr>
                <w:sz w:val="15"/>
              </w:rPr>
            </w:pPr>
            <w:r>
              <w:rPr>
                <w:spacing w:val="-4"/>
                <w:sz w:val="15"/>
              </w:rPr>
              <w:t>31.0</w:t>
            </w:r>
          </w:p>
        </w:tc>
        <w:tc>
          <w:tcPr>
            <w:tcW w:w="4320" w:type="dxa"/>
            <w:tcBorders>
              <w:top w:val="single" w:sz="6" w:space="0" w:color="808080"/>
              <w:bottom w:val="single" w:sz="6" w:space="0" w:color="E77721"/>
            </w:tcBorders>
          </w:tcPr>
          <w:p>
            <w:pPr>
              <w:pStyle w:val="TableParagraph"/>
              <w:tabs>
                <w:tab w:pos="1708" w:val="left" w:leader="none"/>
                <w:tab w:pos="2788" w:val="left" w:leader="none"/>
                <w:tab w:pos="3868" w:val="left" w:leader="none"/>
              </w:tabs>
              <w:ind w:left="628"/>
              <w:rPr>
                <w:sz w:val="15"/>
              </w:rPr>
            </w:pPr>
            <w:r>
              <w:rPr>
                <w:spacing w:val="-4"/>
                <w:sz w:val="15"/>
              </w:rPr>
              <w:t>61.4</w:t>
            </w:r>
            <w:r>
              <w:rPr>
                <w:sz w:val="15"/>
              </w:rPr>
              <w:tab/>
            </w:r>
            <w:r>
              <w:rPr>
                <w:spacing w:val="-4"/>
                <w:sz w:val="15"/>
              </w:rPr>
              <w:t>21.1</w:t>
            </w:r>
            <w:r>
              <w:rPr>
                <w:sz w:val="15"/>
              </w:rPr>
              <w:tab/>
            </w:r>
            <w:r>
              <w:rPr>
                <w:spacing w:val="-4"/>
                <w:sz w:val="15"/>
              </w:rPr>
              <w:t>25.6</w:t>
            </w:r>
            <w:r>
              <w:rPr>
                <w:sz w:val="15"/>
              </w:rPr>
              <w:tab/>
            </w:r>
            <w:r>
              <w:rPr>
                <w:spacing w:val="-4"/>
                <w:sz w:val="15"/>
              </w:rPr>
              <w:t>27.5</w:t>
            </w:r>
          </w:p>
        </w:tc>
      </w:tr>
    </w:tbl>
    <w:p>
      <w:pPr>
        <w:pStyle w:val="ListParagraph"/>
        <w:numPr>
          <w:ilvl w:val="0"/>
          <w:numId w:val="6"/>
        </w:numPr>
        <w:tabs>
          <w:tab w:pos="453" w:val="left" w:leader="none"/>
          <w:tab w:pos="455" w:val="left" w:leader="none"/>
        </w:tabs>
        <w:spacing w:line="235" w:lineRule="auto" w:before="86" w:after="0"/>
        <w:ind w:left="455" w:right="673" w:hanging="324"/>
        <w:jc w:val="left"/>
        <w:rPr>
          <w:i/>
          <w:sz w:val="12"/>
        </w:rPr>
      </w:pPr>
      <w:r>
        <w:rPr>
          <w:i/>
          <w:sz w:val="12"/>
        </w:rPr>
        <w:t>Fiscal 2018 reflects the impact from the enactment of the Tax Cuts and Jobs Act. Refer to Note 9 — Income Taxes in the accompanying Notes to the Consolidated Financial Statements for additional</w:t>
      </w:r>
      <w:r>
        <w:rPr>
          <w:i/>
          <w:spacing w:val="40"/>
          <w:sz w:val="12"/>
        </w:rPr>
        <w:t> </w:t>
      </w:r>
      <w:r>
        <w:rPr>
          <w:i/>
          <w:spacing w:val="-2"/>
          <w:sz w:val="12"/>
        </w:rPr>
        <w:t>information.</w:t>
      </w:r>
    </w:p>
    <w:p>
      <w:pPr>
        <w:pStyle w:val="ListParagraph"/>
        <w:numPr>
          <w:ilvl w:val="0"/>
          <w:numId w:val="6"/>
        </w:numPr>
        <w:tabs>
          <w:tab w:pos="453" w:val="left" w:leader="none"/>
          <w:tab w:pos="455" w:val="left" w:leader="none"/>
        </w:tabs>
        <w:spacing w:line="235" w:lineRule="auto" w:before="108" w:after="0"/>
        <w:ind w:left="455" w:right="569" w:hanging="324"/>
        <w:jc w:val="left"/>
        <w:rPr>
          <w:i/>
          <w:sz w:val="12"/>
        </w:rPr>
      </w:pPr>
      <w:r>
        <w:rPr>
          <w:i/>
          <w:sz w:val="12"/>
        </w:rPr>
        <w:t>Fiscal 2019 reflects the impact from the a doption of Accounting Standards Update (ASU) No. 2014-09, Revenue from Contracts with Customers (Topic 606). Refer to Note 1 — Summary of Significant</w:t>
      </w:r>
      <w:r>
        <w:rPr>
          <w:i/>
          <w:spacing w:val="40"/>
          <w:sz w:val="12"/>
        </w:rPr>
        <w:t> </w:t>
      </w:r>
      <w:r>
        <w:rPr>
          <w:i/>
          <w:sz w:val="12"/>
        </w:rPr>
        <w:t>Accounting Policies in the accompanying Notes to the Consolidated Financial Statements f or additional information.</w:t>
      </w:r>
    </w:p>
    <w:p>
      <w:pPr>
        <w:pStyle w:val="ListParagraph"/>
        <w:numPr>
          <w:ilvl w:val="0"/>
          <w:numId w:val="6"/>
        </w:numPr>
        <w:tabs>
          <w:tab w:pos="453" w:val="left" w:leader="none"/>
          <w:tab w:pos="455" w:val="left" w:leader="none"/>
        </w:tabs>
        <w:spacing w:line="235" w:lineRule="auto" w:before="107" w:after="0"/>
        <w:ind w:left="455" w:right="208" w:hanging="324"/>
        <w:jc w:val="left"/>
        <w:rPr>
          <w:i/>
          <w:sz w:val="12"/>
        </w:rPr>
      </w:pPr>
      <w:r>
        <w:rPr>
          <w:i/>
          <w:sz w:val="12"/>
        </w:rPr>
        <w:t>Fiscal 2019 reflects the impact from the adoption of ASU No. 2016-16, Income Taxes (Topic 740): Intra-Entity Transfers of Assets Other Than Inventory. Refer to Note 1 — Summary of Significant Accounting</w:t>
      </w:r>
      <w:r>
        <w:rPr>
          <w:i/>
          <w:spacing w:val="40"/>
          <w:sz w:val="12"/>
        </w:rPr>
        <w:t> </w:t>
      </w:r>
      <w:r>
        <w:rPr>
          <w:i/>
          <w:sz w:val="12"/>
        </w:rPr>
        <w:t>Policies in the accompanying Notes to the Consolidated Financial Statements for additional information.</w:t>
      </w:r>
    </w:p>
    <w:p>
      <w:pPr>
        <w:pStyle w:val="BodyText"/>
        <w:rPr>
          <w:i/>
          <w:sz w:val="12"/>
        </w:rPr>
      </w:pPr>
    </w:p>
    <w:p>
      <w:pPr>
        <w:pStyle w:val="BodyText"/>
        <w:rPr>
          <w:i/>
          <w:sz w:val="12"/>
        </w:rPr>
      </w:pPr>
    </w:p>
    <w:p>
      <w:pPr>
        <w:pStyle w:val="BodyText"/>
        <w:spacing w:before="1"/>
        <w:rPr>
          <w:i/>
          <w:sz w:val="12"/>
        </w:rPr>
      </w:pPr>
    </w:p>
    <w:p>
      <w:pPr>
        <w:spacing w:before="0"/>
        <w:ind w:left="131" w:right="0" w:firstLine="0"/>
        <w:jc w:val="left"/>
        <w:rPr>
          <w:sz w:val="15"/>
        </w:rPr>
      </w:pPr>
      <w:r>
        <w:rPr>
          <w:color w:val="E77721"/>
          <w:sz w:val="15"/>
        </w:rPr>
        <w:t>22</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07808">
                <wp:simplePos x="0" y="0"/>
                <wp:positionH relativeFrom="page">
                  <wp:posOffset>222884</wp:posOffset>
                </wp:positionH>
                <wp:positionV relativeFrom="paragraph">
                  <wp:posOffset>227952</wp:posOffset>
                </wp:positionV>
                <wp:extent cx="7312659" cy="17145"/>
                <wp:effectExtent l="0" t="0" r="0" b="0"/>
                <wp:wrapTopAndBottom/>
                <wp:docPr id="156" name="Group 156"/>
                <wp:cNvGraphicFramePr>
                  <a:graphicFrameLocks/>
                </wp:cNvGraphicFramePr>
                <a:graphic>
                  <a:graphicData uri="http://schemas.microsoft.com/office/word/2010/wordprocessingGroup">
                    <wpg:wgp>
                      <wpg:cNvPr id="156" name="Group 156"/>
                      <wpg:cNvGrpSpPr/>
                      <wpg:grpSpPr>
                        <a:xfrm>
                          <a:off x="0" y="0"/>
                          <a:ext cx="7312659" cy="17145"/>
                          <a:chExt cx="7312659" cy="17145"/>
                        </a:xfrm>
                      </wpg:grpSpPr>
                      <wps:wsp>
                        <wps:cNvPr id="157" name="Graphic 15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58" name="Graphic 15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59" name="Graphic 15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60" name="Graphic 16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708672;mso-wrap-distance-left:0;mso-wrap-distance-right:0" id="docshapegroup154" coordorigin="351,359" coordsize="11516,27">
                <v:shape style="position:absolute;left:351;top:358;width:11516;height:14" id="docshape155" coordorigin="351,359" coordsize="11516,14" path="m11853,372l364,372,351,359,11867,359,11853,372xe" filled="true" fillcolor="#9a9a9a" stroked="false">
                  <v:path arrowok="t"/>
                  <v:fill type="solid"/>
                </v:shape>
                <v:shape style="position:absolute;left:351;top:372;width:11516;height:14" id="docshape156" coordorigin="351,372" coordsize="11516,14" path="m11867,386l351,386,364,372,11853,372,11867,386xe" filled="true" fillcolor="#ededed" stroked="false">
                  <v:path arrowok="t"/>
                  <v:fill type="solid"/>
                </v:shape>
                <v:shape style="position:absolute;left:351;top:358;width:14;height:27" id="docshape157" coordorigin="351,359" coordsize="14,27" path="m351,386l351,359,364,372,351,386xe" filled="true" fillcolor="#9a9a9a" stroked="false">
                  <v:path arrowok="t"/>
                  <v:fill type="solid"/>
                </v:shape>
                <v:shape style="position:absolute;left:11853;top:358;width:14;height:27" id="docshape158"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spacing w:before="231"/>
        <w:rPr>
          <w:sz w:val="32"/>
        </w:rPr>
      </w:pPr>
    </w:p>
    <w:p>
      <w:pPr>
        <w:pStyle w:val="Heading3"/>
        <w:spacing w:before="1"/>
      </w:pPr>
      <w:r>
        <w:rPr>
          <w:color w:val="E77721"/>
        </w:rPr>
        <w:t>SELECTED</w:t>
      </w:r>
      <w:r>
        <w:rPr>
          <w:color w:val="E77721"/>
          <w:spacing w:val="16"/>
        </w:rPr>
        <w:t> </w:t>
      </w:r>
      <w:r>
        <w:rPr>
          <w:color w:val="E77721"/>
        </w:rPr>
        <w:t>QUARTERLY</w:t>
      </w:r>
      <w:r>
        <w:rPr>
          <w:color w:val="E77721"/>
          <w:spacing w:val="17"/>
        </w:rPr>
        <w:t> </w:t>
      </w:r>
      <w:r>
        <w:rPr>
          <w:color w:val="E77721"/>
        </w:rPr>
        <w:t>FINANCIAL</w:t>
      </w:r>
      <w:r>
        <w:rPr>
          <w:color w:val="E77721"/>
          <w:spacing w:val="17"/>
        </w:rPr>
        <w:t> </w:t>
      </w:r>
      <w:r>
        <w:rPr>
          <w:color w:val="E77721"/>
          <w:spacing w:val="-4"/>
        </w:rPr>
        <w:t>DATA</w:t>
      </w:r>
    </w:p>
    <w:p>
      <w:pPr>
        <w:pStyle w:val="Heading9"/>
        <w:tabs>
          <w:tab w:pos="4196" w:val="left" w:leader="none"/>
          <w:tab w:pos="6209" w:val="left" w:leader="none"/>
          <w:tab w:pos="8180" w:val="left" w:leader="none"/>
          <w:tab w:pos="10166" w:val="left" w:leader="none"/>
        </w:tabs>
        <w:spacing w:before="291"/>
        <w:ind w:left="158"/>
        <w:jc w:val="left"/>
      </w:pPr>
      <w:r>
        <w:rPr/>
        <mc:AlternateContent>
          <mc:Choice Requires="wps">
            <w:drawing>
              <wp:anchor distT="0" distB="0" distL="0" distR="0" allowOverlap="1" layoutInCell="1" locked="0" behindDoc="0" simplePos="0" relativeHeight="15749632">
                <wp:simplePos x="0" y="0"/>
                <wp:positionH relativeFrom="page">
                  <wp:posOffset>2520302</wp:posOffset>
                </wp:positionH>
                <wp:positionV relativeFrom="paragraph">
                  <wp:posOffset>308351</wp:posOffset>
                </wp:positionV>
                <wp:extent cx="1217295" cy="889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17295" cy="8890"/>
                        </a:xfrm>
                        <a:custGeom>
                          <a:avLst/>
                          <a:gdLst/>
                          <a:ahLst/>
                          <a:cxnLst/>
                          <a:rect l="l" t="t" r="r" b="b"/>
                          <a:pathLst>
                            <a:path w="1217295" h="8890">
                              <a:moveTo>
                                <a:pt x="1217295" y="0"/>
                              </a:moveTo>
                              <a:lnTo>
                                <a:pt x="608647" y="0"/>
                              </a:lnTo>
                              <a:lnTo>
                                <a:pt x="0" y="0"/>
                              </a:lnTo>
                              <a:lnTo>
                                <a:pt x="0" y="8572"/>
                              </a:lnTo>
                              <a:lnTo>
                                <a:pt x="608647" y="8572"/>
                              </a:lnTo>
                              <a:lnTo>
                                <a:pt x="1217295" y="8572"/>
                              </a:lnTo>
                              <a:lnTo>
                                <a:pt x="121729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98.449005pt;margin-top:24.279631pt;width:95.85pt;height:.7pt;mso-position-horizontal-relative:page;mso-position-vertical-relative:paragraph;z-index:15749632" id="docshape159" coordorigin="3969,486" coordsize="1917,14" path="m5886,486l4927,486,3969,486,3969,499,4927,499,5886,499,5886,486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3806177</wp:posOffset>
                </wp:positionH>
                <wp:positionV relativeFrom="paragraph">
                  <wp:posOffset>308351</wp:posOffset>
                </wp:positionV>
                <wp:extent cx="1217295" cy="889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17295" cy="8890"/>
                        </a:xfrm>
                        <a:custGeom>
                          <a:avLst/>
                          <a:gdLst/>
                          <a:ahLst/>
                          <a:cxnLst/>
                          <a:rect l="l" t="t" r="r" b="b"/>
                          <a:pathLst>
                            <a:path w="1217295" h="8890">
                              <a:moveTo>
                                <a:pt x="1217295" y="0"/>
                              </a:moveTo>
                              <a:lnTo>
                                <a:pt x="608647" y="0"/>
                              </a:lnTo>
                              <a:lnTo>
                                <a:pt x="0" y="0"/>
                              </a:lnTo>
                              <a:lnTo>
                                <a:pt x="0" y="8572"/>
                              </a:lnTo>
                              <a:lnTo>
                                <a:pt x="608647" y="8572"/>
                              </a:lnTo>
                              <a:lnTo>
                                <a:pt x="1217295" y="8572"/>
                              </a:lnTo>
                              <a:lnTo>
                                <a:pt x="121729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99.699005pt;margin-top:24.279631pt;width:95.85pt;height:.7pt;mso-position-horizontal-relative:page;mso-position-vertical-relative:paragraph;z-index:15750144" id="docshape160" coordorigin="5994,486" coordsize="1917,14" path="m7911,486l6952,486,5994,486,5994,499,6952,499,7911,499,7911,486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5092052</wp:posOffset>
                </wp:positionH>
                <wp:positionV relativeFrom="paragraph">
                  <wp:posOffset>308351</wp:posOffset>
                </wp:positionV>
                <wp:extent cx="1148715" cy="889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148715" cy="8890"/>
                        </a:xfrm>
                        <a:custGeom>
                          <a:avLst/>
                          <a:gdLst/>
                          <a:ahLst/>
                          <a:cxnLst/>
                          <a:rect l="l" t="t" r="r" b="b"/>
                          <a:pathLst>
                            <a:path w="1148715" h="8890">
                              <a:moveTo>
                                <a:pt x="1148715" y="0"/>
                              </a:moveTo>
                              <a:lnTo>
                                <a:pt x="574357" y="0"/>
                              </a:lnTo>
                              <a:lnTo>
                                <a:pt x="0" y="0"/>
                              </a:lnTo>
                              <a:lnTo>
                                <a:pt x="0" y="8572"/>
                              </a:lnTo>
                              <a:lnTo>
                                <a:pt x="574357" y="8572"/>
                              </a:lnTo>
                              <a:lnTo>
                                <a:pt x="1148715" y="8572"/>
                              </a:lnTo>
                              <a:lnTo>
                                <a:pt x="114871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00.949005pt;margin-top:24.279631pt;width:90.45pt;height:.7pt;mso-position-horizontal-relative:page;mso-position-vertical-relative:paragraph;z-index:15750656" id="docshape161" coordorigin="8019,486" coordsize="1809,14" path="m9828,486l8923,486,8019,486,8019,499,8923,499,9828,499,9828,486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6309347</wp:posOffset>
                </wp:positionH>
                <wp:positionV relativeFrom="paragraph">
                  <wp:posOffset>308351</wp:posOffset>
                </wp:positionV>
                <wp:extent cx="1226185" cy="889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26185" cy="8890"/>
                        </a:xfrm>
                        <a:custGeom>
                          <a:avLst/>
                          <a:gdLst/>
                          <a:ahLst/>
                          <a:cxnLst/>
                          <a:rect l="l" t="t" r="r" b="b"/>
                          <a:pathLst>
                            <a:path w="1226185" h="8890">
                              <a:moveTo>
                                <a:pt x="1225867" y="0"/>
                              </a:moveTo>
                              <a:lnTo>
                                <a:pt x="617220" y="0"/>
                              </a:lnTo>
                              <a:lnTo>
                                <a:pt x="0" y="0"/>
                              </a:lnTo>
                              <a:lnTo>
                                <a:pt x="0" y="8572"/>
                              </a:lnTo>
                              <a:lnTo>
                                <a:pt x="617220" y="8572"/>
                              </a:lnTo>
                              <a:lnTo>
                                <a:pt x="1225867" y="8572"/>
                              </a:lnTo>
                              <a:lnTo>
                                <a:pt x="122586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96.799011pt;margin-top:24.279631pt;width:96.55pt;height:.7pt;mso-position-horizontal-relative:page;mso-position-vertical-relative:paragraph;z-index:15751168" id="docshape162" coordorigin="9936,486" coordsize="1931,14" path="m11866,486l10908,486,9936,486,9936,499,10908,499,11866,499,11866,486xe" filled="true" fillcolor="#e77721" stroked="false">
                <v:path arrowok="t"/>
                <v:fill type="solid"/>
                <w10:wrap type="none"/>
              </v:shape>
            </w:pict>
          </mc:Fallback>
        </mc:AlternateContent>
      </w:r>
      <w:r>
        <w:rPr>
          <w:spacing w:val="-2"/>
        </w:rPr>
        <w:t>(UNAUDITED)</w:t>
      </w:r>
      <w:r>
        <w:rPr/>
        <w:tab/>
        <w:t>1ST</w:t>
      </w:r>
      <w:r>
        <w:rPr>
          <w:spacing w:val="-6"/>
        </w:rPr>
        <w:t> </w:t>
      </w:r>
      <w:r>
        <w:rPr>
          <w:spacing w:val="-2"/>
        </w:rPr>
        <w:t>QUARTER</w:t>
      </w:r>
      <w:r>
        <w:rPr/>
        <w:tab/>
        <w:t>2ND</w:t>
      </w:r>
      <w:r>
        <w:rPr>
          <w:spacing w:val="-8"/>
        </w:rPr>
        <w:t> </w:t>
      </w:r>
      <w:r>
        <w:rPr>
          <w:spacing w:val="-2"/>
        </w:rPr>
        <w:t>QUARTER</w:t>
      </w:r>
      <w:r>
        <w:rPr/>
        <w:tab/>
        <w:t>3RD</w:t>
      </w:r>
      <w:r>
        <w:rPr>
          <w:spacing w:val="-8"/>
        </w:rPr>
        <w:t> </w:t>
      </w:r>
      <w:r>
        <w:rPr>
          <w:spacing w:val="-2"/>
        </w:rPr>
        <w:t>QUARTER</w:t>
      </w:r>
      <w:r>
        <w:rPr/>
        <w:tab/>
        <w:t>4TH</w:t>
      </w:r>
      <w:r>
        <w:rPr>
          <w:spacing w:val="-6"/>
        </w:rPr>
        <w:t> </w:t>
      </w:r>
      <w:r>
        <w:rPr>
          <w:spacing w:val="-2"/>
        </w:rPr>
        <w:t>QUARTER</w:t>
      </w:r>
    </w:p>
    <w:p>
      <w:pPr>
        <w:tabs>
          <w:tab w:pos="4062" w:val="left" w:leader="none"/>
          <w:tab w:pos="5021" w:val="left" w:leader="none"/>
          <w:tab w:pos="6087" w:val="left" w:leader="none"/>
          <w:tab w:pos="7046" w:val="left" w:leader="none"/>
          <w:tab w:pos="8085" w:val="left" w:leader="none"/>
          <w:tab w:pos="8895" w:val="left" w:leader="none"/>
          <w:tab w:pos="10036" w:val="left" w:leader="none"/>
          <w:tab w:pos="11332" w:val="right" w:leader="none"/>
        </w:tabs>
        <w:spacing w:before="95" w:after="22"/>
        <w:ind w:left="158" w:right="0" w:firstLine="0"/>
        <w:jc w:val="left"/>
        <w:rPr>
          <w:b/>
          <w:sz w:val="15"/>
        </w:rPr>
      </w:pPr>
      <w:r>
        <w:rPr>
          <w:rFonts w:ascii="Times New Roman"/>
          <w:i/>
          <w:sz w:val="15"/>
        </w:rPr>
        <w:t>(In</w:t>
      </w:r>
      <w:r>
        <w:rPr>
          <w:rFonts w:ascii="Times New Roman"/>
          <w:i/>
          <w:spacing w:val="-5"/>
          <w:sz w:val="15"/>
        </w:rPr>
        <w:t> </w:t>
      </w:r>
      <w:r>
        <w:rPr>
          <w:rFonts w:ascii="Times New Roman"/>
          <w:i/>
          <w:sz w:val="15"/>
        </w:rPr>
        <w:t>millions,</w:t>
      </w:r>
      <w:r>
        <w:rPr>
          <w:rFonts w:ascii="Times New Roman"/>
          <w:i/>
          <w:spacing w:val="-5"/>
          <w:sz w:val="15"/>
        </w:rPr>
        <w:t> </w:t>
      </w:r>
      <w:r>
        <w:rPr>
          <w:rFonts w:ascii="Times New Roman"/>
          <w:i/>
          <w:sz w:val="15"/>
        </w:rPr>
        <w:t>except</w:t>
      </w:r>
      <w:r>
        <w:rPr>
          <w:rFonts w:ascii="Times New Roman"/>
          <w:i/>
          <w:spacing w:val="-4"/>
          <w:sz w:val="15"/>
        </w:rPr>
        <w:t> </w:t>
      </w:r>
      <w:r>
        <w:rPr>
          <w:rFonts w:ascii="Times New Roman"/>
          <w:i/>
          <w:sz w:val="15"/>
        </w:rPr>
        <w:t>per</w:t>
      </w:r>
      <w:r>
        <w:rPr>
          <w:rFonts w:ascii="Times New Roman"/>
          <w:i/>
          <w:spacing w:val="-5"/>
          <w:sz w:val="15"/>
        </w:rPr>
        <w:t> </w:t>
      </w:r>
      <w:r>
        <w:rPr>
          <w:rFonts w:ascii="Times New Roman"/>
          <w:i/>
          <w:sz w:val="15"/>
        </w:rPr>
        <w:t>share</w:t>
      </w:r>
      <w:r>
        <w:rPr>
          <w:rFonts w:ascii="Times New Roman"/>
          <w:i/>
          <w:spacing w:val="-5"/>
          <w:sz w:val="15"/>
        </w:rPr>
        <w:t> </w:t>
      </w:r>
      <w:r>
        <w:rPr>
          <w:rFonts w:ascii="Times New Roman"/>
          <w:i/>
          <w:spacing w:val="-2"/>
          <w:sz w:val="15"/>
        </w:rPr>
        <w:t>data)</w:t>
      </w:r>
      <w:r>
        <w:rPr>
          <w:rFonts w:ascii="Times New Roman"/>
          <w:i/>
          <w:sz w:val="15"/>
        </w:rPr>
        <w:tab/>
      </w:r>
      <w:r>
        <w:rPr>
          <w:b/>
          <w:spacing w:val="-4"/>
          <w:sz w:val="15"/>
        </w:rPr>
        <w:t>2019</w:t>
      </w:r>
      <w:r>
        <w:rPr>
          <w:b/>
          <w:sz w:val="15"/>
        </w:rPr>
        <w:tab/>
      </w:r>
      <w:r>
        <w:rPr>
          <w:b/>
          <w:spacing w:val="-4"/>
          <w:sz w:val="15"/>
        </w:rPr>
        <w:t>2018</w:t>
      </w:r>
      <w:r>
        <w:rPr>
          <w:b/>
          <w:sz w:val="15"/>
        </w:rPr>
        <w:tab/>
      </w:r>
      <w:r>
        <w:rPr>
          <w:b/>
          <w:spacing w:val="-4"/>
          <w:sz w:val="15"/>
        </w:rPr>
        <w:t>2019</w:t>
      </w:r>
      <w:r>
        <w:rPr>
          <w:b/>
          <w:sz w:val="15"/>
        </w:rPr>
        <w:tab/>
      </w:r>
      <w:r>
        <w:rPr>
          <w:b/>
          <w:spacing w:val="-4"/>
          <w:sz w:val="15"/>
        </w:rPr>
        <w:t>2018</w:t>
      </w:r>
      <w:r>
        <w:rPr>
          <w:b/>
          <w:sz w:val="15"/>
        </w:rPr>
        <w:tab/>
      </w:r>
      <w:r>
        <w:rPr>
          <w:b/>
          <w:spacing w:val="-4"/>
          <w:sz w:val="15"/>
        </w:rPr>
        <w:t>2019</w:t>
      </w:r>
      <w:r>
        <w:rPr>
          <w:b/>
          <w:sz w:val="15"/>
        </w:rPr>
        <w:tab/>
        <w:t>2018</w:t>
      </w:r>
      <w:r>
        <w:rPr>
          <w:b/>
          <w:spacing w:val="-7"/>
          <w:sz w:val="15"/>
        </w:rPr>
        <w:t> </w:t>
      </w:r>
      <w:r>
        <w:rPr>
          <w:b/>
          <w:spacing w:val="-5"/>
          <w:position w:val="3"/>
          <w:sz w:val="12"/>
        </w:rPr>
        <w:t>(1)</w:t>
      </w:r>
      <w:r>
        <w:rPr>
          <w:b/>
          <w:position w:val="3"/>
          <w:sz w:val="12"/>
        </w:rPr>
        <w:tab/>
      </w:r>
      <w:r>
        <w:rPr>
          <w:b/>
          <w:spacing w:val="-4"/>
          <w:sz w:val="15"/>
        </w:rPr>
        <w:t>2019</w:t>
      </w:r>
      <w:r>
        <w:rPr>
          <w:rFonts w:ascii="Times New Roman"/>
          <w:sz w:val="15"/>
        </w:rPr>
        <w:tab/>
      </w:r>
      <w:r>
        <w:rPr>
          <w:b/>
          <w:spacing w:val="-4"/>
          <w:sz w:val="15"/>
        </w:rPr>
        <w:t>2018</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8"/>
        <w:gridCol w:w="958"/>
        <w:gridCol w:w="1066"/>
        <w:gridCol w:w="958"/>
        <w:gridCol w:w="1066"/>
        <w:gridCol w:w="904"/>
        <w:gridCol w:w="1012"/>
        <w:gridCol w:w="971"/>
        <w:gridCol w:w="957"/>
      </w:tblGrid>
      <w:tr>
        <w:trPr>
          <w:trHeight w:val="268" w:hRule="atLeast"/>
        </w:trPr>
        <w:tc>
          <w:tcPr>
            <w:tcW w:w="3618" w:type="dxa"/>
            <w:tcBorders>
              <w:top w:val="single" w:sz="6" w:space="0" w:color="E77721"/>
              <w:bottom w:val="single" w:sz="6" w:space="0" w:color="808080"/>
            </w:tcBorders>
          </w:tcPr>
          <w:p>
            <w:pPr>
              <w:pStyle w:val="TableParagraph"/>
              <w:spacing w:before="74"/>
              <w:ind w:left="27"/>
              <w:rPr>
                <w:sz w:val="15"/>
              </w:rPr>
            </w:pPr>
            <w:r>
              <w:rPr>
                <w:spacing w:val="-2"/>
                <w:sz w:val="15"/>
              </w:rPr>
              <w:t>Revenues</w:t>
            </w:r>
          </w:p>
        </w:tc>
        <w:tc>
          <w:tcPr>
            <w:tcW w:w="958" w:type="dxa"/>
            <w:tcBorders>
              <w:top w:val="single" w:sz="6" w:space="0" w:color="E77721"/>
              <w:bottom w:val="single" w:sz="6" w:space="0" w:color="808080"/>
            </w:tcBorders>
            <w:shd w:val="clear" w:color="auto" w:fill="FFF0E7"/>
          </w:tcPr>
          <w:p>
            <w:pPr>
              <w:pStyle w:val="TableParagraph"/>
              <w:tabs>
                <w:tab w:pos="424" w:val="left" w:leader="none"/>
              </w:tabs>
              <w:spacing w:before="47"/>
              <w:ind w:left="26"/>
              <w:rPr>
                <w:sz w:val="15"/>
              </w:rPr>
            </w:pPr>
            <w:r>
              <w:rPr>
                <w:spacing w:val="-10"/>
                <w:sz w:val="15"/>
              </w:rPr>
              <w:t>$</w:t>
            </w:r>
            <w:r>
              <w:rPr>
                <w:sz w:val="15"/>
              </w:rPr>
              <w:tab/>
            </w:r>
            <w:r>
              <w:rPr>
                <w:spacing w:val="-2"/>
                <w:sz w:val="15"/>
              </w:rPr>
              <w:t>9,948</w:t>
            </w:r>
          </w:p>
        </w:tc>
        <w:tc>
          <w:tcPr>
            <w:tcW w:w="1066" w:type="dxa"/>
            <w:tcBorders>
              <w:top w:val="single" w:sz="6" w:space="0" w:color="E77721"/>
              <w:bottom w:val="single" w:sz="6" w:space="0" w:color="808080"/>
            </w:tcBorders>
          </w:tcPr>
          <w:p>
            <w:pPr>
              <w:pStyle w:val="TableParagraph"/>
              <w:tabs>
                <w:tab w:pos="424" w:val="left" w:leader="none"/>
              </w:tabs>
              <w:spacing w:before="47"/>
              <w:ind w:left="27"/>
              <w:rPr>
                <w:sz w:val="15"/>
              </w:rPr>
            </w:pPr>
            <w:r>
              <w:rPr>
                <w:spacing w:val="-10"/>
                <w:sz w:val="15"/>
              </w:rPr>
              <w:t>$</w:t>
            </w:r>
            <w:r>
              <w:rPr>
                <w:sz w:val="15"/>
              </w:rPr>
              <w:tab/>
            </w:r>
            <w:r>
              <w:rPr>
                <w:spacing w:val="-2"/>
                <w:sz w:val="15"/>
              </w:rPr>
              <w:t>9,070</w:t>
            </w:r>
          </w:p>
        </w:tc>
        <w:tc>
          <w:tcPr>
            <w:tcW w:w="958" w:type="dxa"/>
            <w:tcBorders>
              <w:top w:val="single" w:sz="6" w:space="0" w:color="E77721"/>
              <w:bottom w:val="single" w:sz="6" w:space="0" w:color="808080"/>
            </w:tcBorders>
            <w:shd w:val="clear" w:color="auto" w:fill="FFF0E7"/>
          </w:tcPr>
          <w:p>
            <w:pPr>
              <w:pStyle w:val="TableParagraph"/>
              <w:tabs>
                <w:tab w:pos="425" w:val="left" w:leader="none"/>
              </w:tabs>
              <w:spacing w:before="47"/>
              <w:ind w:left="27"/>
              <w:rPr>
                <w:sz w:val="15"/>
              </w:rPr>
            </w:pPr>
            <w:r>
              <w:rPr>
                <w:spacing w:val="-10"/>
                <w:sz w:val="15"/>
              </w:rPr>
              <w:t>$</w:t>
            </w:r>
            <w:r>
              <w:rPr>
                <w:sz w:val="15"/>
              </w:rPr>
              <w:tab/>
            </w:r>
            <w:r>
              <w:rPr>
                <w:spacing w:val="-2"/>
                <w:sz w:val="15"/>
              </w:rPr>
              <w:t>9,374</w:t>
            </w:r>
          </w:p>
        </w:tc>
        <w:tc>
          <w:tcPr>
            <w:tcW w:w="1066" w:type="dxa"/>
            <w:tcBorders>
              <w:top w:val="single" w:sz="6" w:space="0" w:color="E77721"/>
              <w:bottom w:val="single" w:sz="6" w:space="0" w:color="808080"/>
            </w:tcBorders>
          </w:tcPr>
          <w:p>
            <w:pPr>
              <w:pStyle w:val="TableParagraph"/>
              <w:tabs>
                <w:tab w:pos="425" w:val="left" w:leader="none"/>
              </w:tabs>
              <w:spacing w:before="47"/>
              <w:ind w:left="28"/>
              <w:rPr>
                <w:sz w:val="15"/>
              </w:rPr>
            </w:pPr>
            <w:r>
              <w:rPr>
                <w:spacing w:val="-10"/>
                <w:sz w:val="15"/>
              </w:rPr>
              <w:t>$</w:t>
            </w:r>
            <w:r>
              <w:rPr>
                <w:sz w:val="15"/>
              </w:rPr>
              <w:tab/>
            </w:r>
            <w:r>
              <w:rPr>
                <w:spacing w:val="-2"/>
                <w:sz w:val="15"/>
              </w:rPr>
              <w:t>8,554</w:t>
            </w:r>
          </w:p>
        </w:tc>
        <w:tc>
          <w:tcPr>
            <w:tcW w:w="904" w:type="dxa"/>
            <w:tcBorders>
              <w:top w:val="single" w:sz="6" w:space="0" w:color="E77721"/>
              <w:bottom w:val="single" w:sz="6" w:space="0" w:color="808080"/>
            </w:tcBorders>
            <w:shd w:val="clear" w:color="auto" w:fill="FFF0E7"/>
          </w:tcPr>
          <w:p>
            <w:pPr>
              <w:pStyle w:val="TableParagraph"/>
              <w:tabs>
                <w:tab w:pos="397" w:val="left" w:leader="none"/>
              </w:tabs>
              <w:spacing w:before="47"/>
              <w:ind w:right="104"/>
              <w:jc w:val="right"/>
              <w:rPr>
                <w:sz w:val="15"/>
              </w:rPr>
            </w:pPr>
            <w:r>
              <w:rPr>
                <w:spacing w:val="-10"/>
                <w:sz w:val="15"/>
              </w:rPr>
              <w:t>$</w:t>
            </w:r>
            <w:r>
              <w:rPr>
                <w:sz w:val="15"/>
              </w:rPr>
              <w:tab/>
            </w:r>
            <w:r>
              <w:rPr>
                <w:spacing w:val="-2"/>
                <w:sz w:val="15"/>
              </w:rPr>
              <w:t>9,611</w:t>
            </w:r>
          </w:p>
        </w:tc>
        <w:tc>
          <w:tcPr>
            <w:tcW w:w="1012" w:type="dxa"/>
            <w:tcBorders>
              <w:top w:val="single" w:sz="6" w:space="0" w:color="E77721"/>
              <w:bottom w:val="single" w:sz="6" w:space="0" w:color="808080"/>
            </w:tcBorders>
          </w:tcPr>
          <w:p>
            <w:pPr>
              <w:pStyle w:val="TableParagraph"/>
              <w:tabs>
                <w:tab w:pos="426" w:val="left" w:leader="none"/>
              </w:tabs>
              <w:spacing w:before="47"/>
              <w:ind w:left="29"/>
              <w:rPr>
                <w:sz w:val="15"/>
              </w:rPr>
            </w:pPr>
            <w:r>
              <w:rPr>
                <w:spacing w:val="-10"/>
                <w:sz w:val="15"/>
              </w:rPr>
              <w:t>$</w:t>
            </w:r>
            <w:r>
              <w:rPr>
                <w:sz w:val="15"/>
              </w:rPr>
              <w:tab/>
            </w:r>
            <w:r>
              <w:rPr>
                <w:spacing w:val="-2"/>
                <w:sz w:val="15"/>
              </w:rPr>
              <w:t>8,984</w:t>
            </w:r>
          </w:p>
        </w:tc>
        <w:tc>
          <w:tcPr>
            <w:tcW w:w="971" w:type="dxa"/>
            <w:tcBorders>
              <w:top w:val="single" w:sz="6" w:space="0" w:color="E77721"/>
              <w:bottom w:val="single" w:sz="6" w:space="0" w:color="808080"/>
            </w:tcBorders>
            <w:shd w:val="clear" w:color="auto" w:fill="FFF0E7"/>
          </w:tcPr>
          <w:p>
            <w:pPr>
              <w:pStyle w:val="TableParagraph"/>
              <w:tabs>
                <w:tab w:pos="358" w:val="left" w:leader="none"/>
              </w:tabs>
              <w:spacing w:before="47"/>
              <w:ind w:left="30"/>
              <w:rPr>
                <w:sz w:val="15"/>
              </w:rPr>
            </w:pPr>
            <w:r>
              <w:rPr>
                <w:spacing w:val="-10"/>
                <w:sz w:val="15"/>
              </w:rPr>
              <w:t>$</w:t>
            </w:r>
            <w:r>
              <w:rPr>
                <w:sz w:val="15"/>
              </w:rPr>
              <w:tab/>
            </w:r>
            <w:r>
              <w:rPr>
                <w:spacing w:val="-2"/>
                <w:sz w:val="15"/>
              </w:rPr>
              <w:t>10,184</w:t>
            </w:r>
          </w:p>
        </w:tc>
        <w:tc>
          <w:tcPr>
            <w:tcW w:w="957" w:type="dxa"/>
            <w:tcBorders>
              <w:top w:val="single" w:sz="6" w:space="0" w:color="E77721"/>
              <w:bottom w:val="single" w:sz="6" w:space="0" w:color="808080"/>
            </w:tcBorders>
          </w:tcPr>
          <w:p>
            <w:pPr>
              <w:pStyle w:val="TableParagraph"/>
              <w:tabs>
                <w:tab w:pos="428" w:val="left" w:leader="none"/>
              </w:tabs>
              <w:spacing w:before="47"/>
              <w:ind w:left="30"/>
              <w:rPr>
                <w:sz w:val="15"/>
              </w:rPr>
            </w:pPr>
            <w:r>
              <w:rPr>
                <w:spacing w:val="-10"/>
                <w:sz w:val="15"/>
              </w:rPr>
              <w:t>$</w:t>
            </w:r>
            <w:r>
              <w:rPr>
                <w:sz w:val="15"/>
              </w:rPr>
              <w:tab/>
            </w:r>
            <w:r>
              <w:rPr>
                <w:spacing w:val="-2"/>
                <w:sz w:val="15"/>
              </w:rPr>
              <w:t>9,789</w:t>
            </w:r>
          </w:p>
        </w:tc>
      </w:tr>
      <w:tr>
        <w:trPr>
          <w:trHeight w:val="268" w:hRule="atLeast"/>
        </w:trPr>
        <w:tc>
          <w:tcPr>
            <w:tcW w:w="3618" w:type="dxa"/>
            <w:tcBorders>
              <w:top w:val="single" w:sz="6" w:space="0" w:color="808080"/>
              <w:bottom w:val="single" w:sz="6" w:space="0" w:color="808080"/>
            </w:tcBorders>
          </w:tcPr>
          <w:p>
            <w:pPr>
              <w:pStyle w:val="TableParagraph"/>
              <w:spacing w:before="74"/>
              <w:ind w:left="27"/>
              <w:rPr>
                <w:sz w:val="15"/>
              </w:rPr>
            </w:pPr>
            <w:r>
              <w:rPr>
                <w:sz w:val="15"/>
              </w:rPr>
              <w:t>Gross</w:t>
            </w:r>
            <w:r>
              <w:rPr>
                <w:spacing w:val="-11"/>
                <w:sz w:val="15"/>
              </w:rPr>
              <w:t> </w:t>
            </w:r>
            <w:r>
              <w:rPr>
                <w:spacing w:val="-2"/>
                <w:sz w:val="15"/>
              </w:rPr>
              <w:t>profit</w:t>
            </w:r>
          </w:p>
        </w:tc>
        <w:tc>
          <w:tcPr>
            <w:tcW w:w="958" w:type="dxa"/>
            <w:tcBorders>
              <w:top w:val="single" w:sz="6" w:space="0" w:color="808080"/>
              <w:bottom w:val="single" w:sz="6" w:space="0" w:color="808080"/>
            </w:tcBorders>
            <w:shd w:val="clear" w:color="auto" w:fill="FFF0E7"/>
          </w:tcPr>
          <w:p>
            <w:pPr>
              <w:pStyle w:val="TableParagraph"/>
              <w:spacing w:before="47"/>
              <w:ind w:left="424"/>
              <w:rPr>
                <w:sz w:val="15"/>
              </w:rPr>
            </w:pPr>
            <w:r>
              <w:rPr>
                <w:spacing w:val="-2"/>
                <w:sz w:val="15"/>
              </w:rPr>
              <w:t>4,397</w:t>
            </w:r>
          </w:p>
        </w:tc>
        <w:tc>
          <w:tcPr>
            <w:tcW w:w="1066" w:type="dxa"/>
            <w:tcBorders>
              <w:top w:val="single" w:sz="6" w:space="0" w:color="808080"/>
              <w:bottom w:val="single" w:sz="6" w:space="0" w:color="808080"/>
            </w:tcBorders>
          </w:tcPr>
          <w:p>
            <w:pPr>
              <w:pStyle w:val="TableParagraph"/>
              <w:spacing w:before="47"/>
              <w:ind w:left="424"/>
              <w:rPr>
                <w:sz w:val="15"/>
              </w:rPr>
            </w:pPr>
            <w:r>
              <w:rPr>
                <w:spacing w:val="-2"/>
                <w:sz w:val="15"/>
              </w:rPr>
              <w:t>3,962</w:t>
            </w:r>
          </w:p>
        </w:tc>
        <w:tc>
          <w:tcPr>
            <w:tcW w:w="958" w:type="dxa"/>
            <w:tcBorders>
              <w:top w:val="single" w:sz="6" w:space="0" w:color="808080"/>
              <w:bottom w:val="single" w:sz="6" w:space="0" w:color="808080"/>
            </w:tcBorders>
            <w:shd w:val="clear" w:color="auto" w:fill="FFF0E7"/>
          </w:tcPr>
          <w:p>
            <w:pPr>
              <w:pStyle w:val="TableParagraph"/>
              <w:spacing w:before="47"/>
              <w:ind w:left="425"/>
              <w:rPr>
                <w:sz w:val="15"/>
              </w:rPr>
            </w:pPr>
            <w:r>
              <w:rPr>
                <w:spacing w:val="-2"/>
                <w:sz w:val="15"/>
              </w:rPr>
              <w:t>4,105</w:t>
            </w:r>
          </w:p>
        </w:tc>
        <w:tc>
          <w:tcPr>
            <w:tcW w:w="1066" w:type="dxa"/>
            <w:tcBorders>
              <w:top w:val="single" w:sz="6" w:space="0" w:color="808080"/>
              <w:bottom w:val="single" w:sz="6" w:space="0" w:color="808080"/>
            </w:tcBorders>
          </w:tcPr>
          <w:p>
            <w:pPr>
              <w:pStyle w:val="TableParagraph"/>
              <w:spacing w:before="47"/>
              <w:ind w:left="425"/>
              <w:rPr>
                <w:sz w:val="15"/>
              </w:rPr>
            </w:pPr>
            <w:r>
              <w:rPr>
                <w:spacing w:val="-2"/>
                <w:sz w:val="15"/>
              </w:rPr>
              <w:t>3,678</w:t>
            </w:r>
          </w:p>
        </w:tc>
        <w:tc>
          <w:tcPr>
            <w:tcW w:w="904" w:type="dxa"/>
            <w:tcBorders>
              <w:top w:val="single" w:sz="6" w:space="0" w:color="808080"/>
              <w:bottom w:val="single" w:sz="6" w:space="0" w:color="808080"/>
            </w:tcBorders>
            <w:shd w:val="clear" w:color="auto" w:fill="FFF0E7"/>
          </w:tcPr>
          <w:p>
            <w:pPr>
              <w:pStyle w:val="TableParagraph"/>
              <w:spacing w:before="47"/>
              <w:ind w:right="104"/>
              <w:jc w:val="right"/>
              <w:rPr>
                <w:sz w:val="15"/>
              </w:rPr>
            </w:pPr>
            <w:r>
              <w:rPr>
                <w:spacing w:val="-2"/>
                <w:sz w:val="15"/>
              </w:rPr>
              <w:t>4,339</w:t>
            </w:r>
          </w:p>
        </w:tc>
        <w:tc>
          <w:tcPr>
            <w:tcW w:w="1012" w:type="dxa"/>
            <w:tcBorders>
              <w:top w:val="single" w:sz="6" w:space="0" w:color="808080"/>
              <w:bottom w:val="single" w:sz="6" w:space="0" w:color="808080"/>
            </w:tcBorders>
          </w:tcPr>
          <w:p>
            <w:pPr>
              <w:pStyle w:val="TableParagraph"/>
              <w:spacing w:before="47"/>
              <w:ind w:left="426"/>
              <w:rPr>
                <w:sz w:val="15"/>
              </w:rPr>
            </w:pPr>
            <w:r>
              <w:rPr>
                <w:spacing w:val="-2"/>
                <w:sz w:val="15"/>
              </w:rPr>
              <w:t>3,938</w:t>
            </w:r>
          </w:p>
        </w:tc>
        <w:tc>
          <w:tcPr>
            <w:tcW w:w="971" w:type="dxa"/>
            <w:tcBorders>
              <w:top w:val="single" w:sz="6" w:space="0" w:color="808080"/>
              <w:bottom w:val="single" w:sz="6" w:space="0" w:color="808080"/>
            </w:tcBorders>
            <w:shd w:val="clear" w:color="auto" w:fill="FFF0E7"/>
          </w:tcPr>
          <w:p>
            <w:pPr>
              <w:pStyle w:val="TableParagraph"/>
              <w:spacing w:before="47"/>
              <w:ind w:left="440"/>
              <w:rPr>
                <w:sz w:val="15"/>
              </w:rPr>
            </w:pPr>
            <w:r>
              <w:rPr>
                <w:spacing w:val="-2"/>
                <w:sz w:val="15"/>
              </w:rPr>
              <w:t>4,633</w:t>
            </w:r>
          </w:p>
        </w:tc>
        <w:tc>
          <w:tcPr>
            <w:tcW w:w="957" w:type="dxa"/>
            <w:tcBorders>
              <w:top w:val="single" w:sz="6" w:space="0" w:color="808080"/>
              <w:bottom w:val="single" w:sz="6" w:space="0" w:color="808080"/>
            </w:tcBorders>
          </w:tcPr>
          <w:p>
            <w:pPr>
              <w:pStyle w:val="TableParagraph"/>
              <w:spacing w:before="47"/>
              <w:ind w:left="428"/>
              <w:rPr>
                <w:sz w:val="15"/>
              </w:rPr>
            </w:pPr>
            <w:r>
              <w:rPr>
                <w:spacing w:val="-2"/>
                <w:sz w:val="15"/>
              </w:rPr>
              <w:t>4,378</w:t>
            </w:r>
          </w:p>
        </w:tc>
      </w:tr>
      <w:tr>
        <w:trPr>
          <w:trHeight w:val="268" w:hRule="atLeast"/>
        </w:trPr>
        <w:tc>
          <w:tcPr>
            <w:tcW w:w="3618" w:type="dxa"/>
            <w:tcBorders>
              <w:top w:val="single" w:sz="6" w:space="0" w:color="808080"/>
              <w:bottom w:val="single" w:sz="6" w:space="0" w:color="808080"/>
            </w:tcBorders>
          </w:tcPr>
          <w:p>
            <w:pPr>
              <w:pStyle w:val="TableParagraph"/>
              <w:spacing w:before="74"/>
              <w:ind w:left="27"/>
              <w:rPr>
                <w:sz w:val="15"/>
              </w:rPr>
            </w:pPr>
            <w:r>
              <w:rPr>
                <w:sz w:val="15"/>
              </w:rPr>
              <w:t>Gross</w:t>
            </w:r>
            <w:r>
              <w:rPr>
                <w:spacing w:val="-11"/>
                <w:sz w:val="15"/>
              </w:rPr>
              <w:t> </w:t>
            </w:r>
            <w:r>
              <w:rPr>
                <w:spacing w:val="-2"/>
                <w:sz w:val="15"/>
              </w:rPr>
              <w:t>margin</w:t>
            </w:r>
          </w:p>
        </w:tc>
        <w:tc>
          <w:tcPr>
            <w:tcW w:w="958" w:type="dxa"/>
            <w:tcBorders>
              <w:top w:val="single" w:sz="6" w:space="0" w:color="808080"/>
              <w:bottom w:val="single" w:sz="6" w:space="0" w:color="808080"/>
            </w:tcBorders>
            <w:shd w:val="clear" w:color="auto" w:fill="FFF0E7"/>
          </w:tcPr>
          <w:p>
            <w:pPr>
              <w:pStyle w:val="TableParagraph"/>
              <w:spacing w:before="47"/>
              <w:ind w:right="27"/>
              <w:jc w:val="right"/>
              <w:rPr>
                <w:sz w:val="15"/>
              </w:rPr>
            </w:pPr>
            <w:r>
              <w:rPr>
                <w:spacing w:val="-2"/>
                <w:sz w:val="15"/>
              </w:rPr>
              <w:t>44.2%</w:t>
            </w:r>
          </w:p>
        </w:tc>
        <w:tc>
          <w:tcPr>
            <w:tcW w:w="1066" w:type="dxa"/>
            <w:tcBorders>
              <w:top w:val="single" w:sz="6" w:space="0" w:color="808080"/>
              <w:bottom w:val="single" w:sz="6" w:space="0" w:color="808080"/>
            </w:tcBorders>
          </w:tcPr>
          <w:p>
            <w:pPr>
              <w:pStyle w:val="TableParagraph"/>
              <w:spacing w:before="47"/>
              <w:ind w:left="507"/>
              <w:rPr>
                <w:sz w:val="15"/>
              </w:rPr>
            </w:pPr>
            <w:r>
              <w:rPr>
                <w:spacing w:val="-2"/>
                <w:sz w:val="15"/>
              </w:rPr>
              <w:t>43.7%</w:t>
            </w:r>
          </w:p>
        </w:tc>
        <w:tc>
          <w:tcPr>
            <w:tcW w:w="958" w:type="dxa"/>
            <w:tcBorders>
              <w:top w:val="single" w:sz="6" w:space="0" w:color="808080"/>
              <w:bottom w:val="single" w:sz="6" w:space="0" w:color="808080"/>
            </w:tcBorders>
            <w:shd w:val="clear" w:color="auto" w:fill="FFF0E7"/>
          </w:tcPr>
          <w:p>
            <w:pPr>
              <w:pStyle w:val="TableParagraph"/>
              <w:spacing w:before="47"/>
              <w:ind w:left="508"/>
              <w:rPr>
                <w:sz w:val="15"/>
              </w:rPr>
            </w:pPr>
            <w:r>
              <w:rPr>
                <w:spacing w:val="-2"/>
                <w:sz w:val="15"/>
              </w:rPr>
              <w:t>43.8%</w:t>
            </w:r>
          </w:p>
        </w:tc>
        <w:tc>
          <w:tcPr>
            <w:tcW w:w="1066" w:type="dxa"/>
            <w:tcBorders>
              <w:top w:val="single" w:sz="6" w:space="0" w:color="808080"/>
              <w:bottom w:val="single" w:sz="6" w:space="0" w:color="808080"/>
            </w:tcBorders>
          </w:tcPr>
          <w:p>
            <w:pPr>
              <w:pStyle w:val="TableParagraph"/>
              <w:spacing w:before="47"/>
              <w:ind w:left="508"/>
              <w:rPr>
                <w:sz w:val="15"/>
              </w:rPr>
            </w:pPr>
            <w:r>
              <w:rPr>
                <w:spacing w:val="-2"/>
                <w:sz w:val="15"/>
              </w:rPr>
              <w:t>43.0%</w:t>
            </w:r>
          </w:p>
        </w:tc>
        <w:tc>
          <w:tcPr>
            <w:tcW w:w="904" w:type="dxa"/>
            <w:tcBorders>
              <w:top w:val="single" w:sz="6" w:space="0" w:color="808080"/>
              <w:bottom w:val="single" w:sz="6" w:space="0" w:color="808080"/>
            </w:tcBorders>
            <w:shd w:val="clear" w:color="auto" w:fill="FFF0E7"/>
          </w:tcPr>
          <w:p>
            <w:pPr>
              <w:pStyle w:val="TableParagraph"/>
              <w:spacing w:before="47"/>
              <w:ind w:right="104"/>
              <w:jc w:val="right"/>
              <w:rPr>
                <w:sz w:val="15"/>
              </w:rPr>
            </w:pPr>
            <w:r>
              <w:rPr>
                <w:sz w:val="15"/>
              </w:rPr>
              <w:t>45.1</w:t>
            </w:r>
            <w:r>
              <w:rPr>
                <w:spacing w:val="-7"/>
                <w:sz w:val="15"/>
              </w:rPr>
              <w:t> </w:t>
            </w:r>
            <w:r>
              <w:rPr>
                <w:spacing w:val="-10"/>
                <w:sz w:val="15"/>
              </w:rPr>
              <w:t>%</w:t>
            </w:r>
          </w:p>
        </w:tc>
        <w:tc>
          <w:tcPr>
            <w:tcW w:w="1012" w:type="dxa"/>
            <w:tcBorders>
              <w:top w:val="single" w:sz="6" w:space="0" w:color="808080"/>
              <w:bottom w:val="single" w:sz="6" w:space="0" w:color="808080"/>
            </w:tcBorders>
          </w:tcPr>
          <w:p>
            <w:pPr>
              <w:pStyle w:val="TableParagraph"/>
              <w:spacing w:before="47"/>
              <w:ind w:left="336"/>
              <w:rPr>
                <w:sz w:val="15"/>
              </w:rPr>
            </w:pPr>
            <w:r>
              <w:rPr>
                <w:sz w:val="15"/>
              </w:rPr>
              <w:t>43.8</w:t>
            </w:r>
            <w:r>
              <w:rPr>
                <w:spacing w:val="-7"/>
                <w:sz w:val="15"/>
              </w:rPr>
              <w:t> </w:t>
            </w:r>
            <w:r>
              <w:rPr>
                <w:spacing w:val="-10"/>
                <w:sz w:val="15"/>
              </w:rPr>
              <w:t>%</w:t>
            </w:r>
          </w:p>
        </w:tc>
        <w:tc>
          <w:tcPr>
            <w:tcW w:w="971" w:type="dxa"/>
            <w:tcBorders>
              <w:top w:val="single" w:sz="6" w:space="0" w:color="808080"/>
              <w:bottom w:val="single" w:sz="6" w:space="0" w:color="808080"/>
            </w:tcBorders>
            <w:shd w:val="clear" w:color="auto" w:fill="FFF0E7"/>
          </w:tcPr>
          <w:p>
            <w:pPr>
              <w:pStyle w:val="TableParagraph"/>
              <w:spacing w:before="47"/>
              <w:ind w:left="523"/>
              <w:rPr>
                <w:sz w:val="15"/>
              </w:rPr>
            </w:pPr>
            <w:r>
              <w:rPr>
                <w:spacing w:val="-2"/>
                <w:sz w:val="15"/>
              </w:rPr>
              <w:t>45.5%</w:t>
            </w:r>
          </w:p>
        </w:tc>
        <w:tc>
          <w:tcPr>
            <w:tcW w:w="957" w:type="dxa"/>
            <w:tcBorders>
              <w:top w:val="single" w:sz="6" w:space="0" w:color="808080"/>
              <w:bottom w:val="single" w:sz="6" w:space="0" w:color="808080"/>
            </w:tcBorders>
          </w:tcPr>
          <w:p>
            <w:pPr>
              <w:pStyle w:val="TableParagraph"/>
              <w:spacing w:before="47"/>
              <w:ind w:left="511"/>
              <w:rPr>
                <w:sz w:val="15"/>
              </w:rPr>
            </w:pPr>
            <w:r>
              <w:rPr>
                <w:spacing w:val="-2"/>
                <w:sz w:val="15"/>
              </w:rPr>
              <w:t>44.7%</w:t>
            </w:r>
          </w:p>
        </w:tc>
      </w:tr>
      <w:tr>
        <w:trPr>
          <w:trHeight w:val="268" w:hRule="atLeast"/>
        </w:trPr>
        <w:tc>
          <w:tcPr>
            <w:tcW w:w="3618" w:type="dxa"/>
            <w:tcBorders>
              <w:top w:val="single" w:sz="6" w:space="0" w:color="808080"/>
              <w:bottom w:val="single" w:sz="6" w:space="0" w:color="808080"/>
            </w:tcBorders>
          </w:tcPr>
          <w:p>
            <w:pPr>
              <w:pStyle w:val="TableParagraph"/>
              <w:spacing w:before="74"/>
              <w:ind w:left="27"/>
              <w:rPr>
                <w:sz w:val="15"/>
              </w:rPr>
            </w:pPr>
            <w:r>
              <w:rPr>
                <w:sz w:val="15"/>
              </w:rPr>
              <w:t>Net</w:t>
            </w:r>
            <w:r>
              <w:rPr>
                <w:spacing w:val="-8"/>
                <w:sz w:val="15"/>
              </w:rPr>
              <w:t> </w:t>
            </w:r>
            <w:r>
              <w:rPr>
                <w:sz w:val="15"/>
              </w:rPr>
              <w:t>income</w:t>
            </w:r>
            <w:r>
              <w:rPr>
                <w:spacing w:val="-7"/>
                <w:sz w:val="15"/>
              </w:rPr>
              <w:t> </w:t>
            </w:r>
            <w:r>
              <w:rPr>
                <w:spacing w:val="-2"/>
                <w:sz w:val="15"/>
              </w:rPr>
              <w:t>(loss)</w:t>
            </w:r>
          </w:p>
        </w:tc>
        <w:tc>
          <w:tcPr>
            <w:tcW w:w="958" w:type="dxa"/>
            <w:tcBorders>
              <w:top w:val="single" w:sz="6" w:space="0" w:color="808080"/>
              <w:bottom w:val="single" w:sz="6" w:space="0" w:color="808080"/>
            </w:tcBorders>
            <w:shd w:val="clear" w:color="auto" w:fill="FFF0E7"/>
          </w:tcPr>
          <w:p>
            <w:pPr>
              <w:pStyle w:val="TableParagraph"/>
              <w:spacing w:before="47"/>
              <w:ind w:left="424"/>
              <w:rPr>
                <w:sz w:val="15"/>
              </w:rPr>
            </w:pPr>
            <w:r>
              <w:rPr>
                <w:spacing w:val="-2"/>
                <w:sz w:val="15"/>
              </w:rPr>
              <w:t>1,092</w:t>
            </w:r>
          </w:p>
        </w:tc>
        <w:tc>
          <w:tcPr>
            <w:tcW w:w="1066" w:type="dxa"/>
            <w:tcBorders>
              <w:top w:val="single" w:sz="6" w:space="0" w:color="808080"/>
              <w:bottom w:val="single" w:sz="6" w:space="0" w:color="808080"/>
            </w:tcBorders>
          </w:tcPr>
          <w:p>
            <w:pPr>
              <w:pStyle w:val="TableParagraph"/>
              <w:spacing w:before="47"/>
              <w:ind w:left="548"/>
              <w:rPr>
                <w:sz w:val="15"/>
              </w:rPr>
            </w:pPr>
            <w:r>
              <w:rPr>
                <w:spacing w:val="-5"/>
                <w:sz w:val="15"/>
              </w:rPr>
              <w:t>950</w:t>
            </w:r>
          </w:p>
        </w:tc>
        <w:tc>
          <w:tcPr>
            <w:tcW w:w="958" w:type="dxa"/>
            <w:tcBorders>
              <w:top w:val="single" w:sz="6" w:space="0" w:color="808080"/>
              <w:bottom w:val="single" w:sz="6" w:space="0" w:color="808080"/>
            </w:tcBorders>
            <w:shd w:val="clear" w:color="auto" w:fill="FFF0E7"/>
          </w:tcPr>
          <w:p>
            <w:pPr>
              <w:pStyle w:val="TableParagraph"/>
              <w:spacing w:before="47"/>
              <w:ind w:left="549"/>
              <w:rPr>
                <w:sz w:val="15"/>
              </w:rPr>
            </w:pPr>
            <w:r>
              <w:rPr>
                <w:spacing w:val="-5"/>
                <w:sz w:val="15"/>
              </w:rPr>
              <w:t>847</w:t>
            </w:r>
          </w:p>
        </w:tc>
        <w:tc>
          <w:tcPr>
            <w:tcW w:w="1066" w:type="dxa"/>
            <w:tcBorders>
              <w:top w:val="single" w:sz="6" w:space="0" w:color="808080"/>
              <w:bottom w:val="single" w:sz="6" w:space="0" w:color="808080"/>
            </w:tcBorders>
          </w:tcPr>
          <w:p>
            <w:pPr>
              <w:pStyle w:val="TableParagraph"/>
              <w:spacing w:before="47"/>
              <w:ind w:left="549"/>
              <w:rPr>
                <w:sz w:val="15"/>
              </w:rPr>
            </w:pPr>
            <w:r>
              <w:rPr>
                <w:spacing w:val="-5"/>
                <w:sz w:val="15"/>
              </w:rPr>
              <w:t>767</w:t>
            </w:r>
          </w:p>
        </w:tc>
        <w:tc>
          <w:tcPr>
            <w:tcW w:w="904" w:type="dxa"/>
            <w:tcBorders>
              <w:top w:val="single" w:sz="6" w:space="0" w:color="808080"/>
              <w:bottom w:val="single" w:sz="6" w:space="0" w:color="808080"/>
            </w:tcBorders>
            <w:shd w:val="clear" w:color="auto" w:fill="FFF0E7"/>
          </w:tcPr>
          <w:p>
            <w:pPr>
              <w:pStyle w:val="TableParagraph"/>
              <w:spacing w:before="47"/>
              <w:ind w:right="104"/>
              <w:jc w:val="right"/>
              <w:rPr>
                <w:sz w:val="15"/>
              </w:rPr>
            </w:pPr>
            <w:r>
              <w:rPr>
                <w:spacing w:val="-2"/>
                <w:sz w:val="15"/>
              </w:rPr>
              <w:t>1,101</w:t>
            </w:r>
          </w:p>
        </w:tc>
        <w:tc>
          <w:tcPr>
            <w:tcW w:w="1012" w:type="dxa"/>
            <w:tcBorders>
              <w:top w:val="single" w:sz="6" w:space="0" w:color="808080"/>
              <w:bottom w:val="single" w:sz="6" w:space="0" w:color="808080"/>
            </w:tcBorders>
          </w:tcPr>
          <w:p>
            <w:pPr>
              <w:pStyle w:val="TableParagraph"/>
              <w:spacing w:before="47"/>
              <w:ind w:right="161"/>
              <w:jc w:val="right"/>
              <w:rPr>
                <w:sz w:val="15"/>
              </w:rPr>
            </w:pPr>
            <w:r>
              <w:rPr>
                <w:spacing w:val="-2"/>
                <w:sz w:val="15"/>
              </w:rPr>
              <w:t>(921)</w:t>
            </w:r>
          </w:p>
        </w:tc>
        <w:tc>
          <w:tcPr>
            <w:tcW w:w="971" w:type="dxa"/>
            <w:tcBorders>
              <w:top w:val="single" w:sz="6" w:space="0" w:color="808080"/>
              <w:bottom w:val="single" w:sz="6" w:space="0" w:color="808080"/>
            </w:tcBorders>
            <w:shd w:val="clear" w:color="auto" w:fill="FFF0E7"/>
          </w:tcPr>
          <w:p>
            <w:pPr>
              <w:pStyle w:val="TableParagraph"/>
              <w:spacing w:before="47"/>
              <w:ind w:left="564"/>
              <w:rPr>
                <w:sz w:val="15"/>
              </w:rPr>
            </w:pPr>
            <w:r>
              <w:rPr>
                <w:spacing w:val="-5"/>
                <w:sz w:val="15"/>
              </w:rPr>
              <w:t>989</w:t>
            </w:r>
          </w:p>
        </w:tc>
        <w:tc>
          <w:tcPr>
            <w:tcW w:w="957" w:type="dxa"/>
            <w:tcBorders>
              <w:top w:val="single" w:sz="6" w:space="0" w:color="808080"/>
              <w:bottom w:val="single" w:sz="6" w:space="0" w:color="808080"/>
            </w:tcBorders>
          </w:tcPr>
          <w:p>
            <w:pPr>
              <w:pStyle w:val="TableParagraph"/>
              <w:spacing w:before="47"/>
              <w:ind w:left="428"/>
              <w:rPr>
                <w:sz w:val="15"/>
              </w:rPr>
            </w:pPr>
            <w:r>
              <w:rPr>
                <w:spacing w:val="-2"/>
                <w:sz w:val="15"/>
              </w:rPr>
              <w:t>1,137</w:t>
            </w:r>
          </w:p>
        </w:tc>
      </w:tr>
      <w:tr>
        <w:trPr>
          <w:trHeight w:val="268" w:hRule="atLeast"/>
        </w:trPr>
        <w:tc>
          <w:tcPr>
            <w:tcW w:w="3618" w:type="dxa"/>
            <w:tcBorders>
              <w:top w:val="single" w:sz="6" w:space="0" w:color="808080"/>
              <w:bottom w:val="single" w:sz="6" w:space="0" w:color="808080"/>
            </w:tcBorders>
          </w:tcPr>
          <w:p>
            <w:pPr>
              <w:pStyle w:val="TableParagraph"/>
              <w:spacing w:before="74"/>
              <w:ind w:left="27"/>
              <w:rPr>
                <w:sz w:val="15"/>
              </w:rPr>
            </w:pPr>
            <w:r>
              <w:rPr>
                <w:sz w:val="15"/>
              </w:rPr>
              <w:t>Earnings</w:t>
            </w:r>
            <w:r>
              <w:rPr>
                <w:spacing w:val="-7"/>
                <w:sz w:val="15"/>
              </w:rPr>
              <w:t> </w:t>
            </w:r>
            <w:r>
              <w:rPr>
                <w:sz w:val="15"/>
              </w:rPr>
              <w:t>(loss)</w:t>
            </w:r>
            <w:r>
              <w:rPr>
                <w:spacing w:val="-7"/>
                <w:sz w:val="15"/>
              </w:rPr>
              <w:t> </w:t>
            </w:r>
            <w:r>
              <w:rPr>
                <w:sz w:val="15"/>
              </w:rPr>
              <w:t>per</w:t>
            </w:r>
            <w:r>
              <w:rPr>
                <w:spacing w:val="-6"/>
                <w:sz w:val="15"/>
              </w:rPr>
              <w:t> </w:t>
            </w:r>
            <w:r>
              <w:rPr>
                <w:sz w:val="15"/>
              </w:rPr>
              <w:t>common</w:t>
            </w:r>
            <w:r>
              <w:rPr>
                <w:spacing w:val="-7"/>
                <w:sz w:val="15"/>
              </w:rPr>
              <w:t> </w:t>
            </w:r>
            <w:r>
              <w:rPr>
                <w:spacing w:val="-2"/>
                <w:sz w:val="15"/>
              </w:rPr>
              <w:t>share:</w:t>
            </w:r>
          </w:p>
        </w:tc>
        <w:tc>
          <w:tcPr>
            <w:tcW w:w="958"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066" w:type="dxa"/>
            <w:tcBorders>
              <w:top w:val="single" w:sz="6" w:space="0" w:color="808080"/>
              <w:bottom w:val="single" w:sz="6" w:space="0" w:color="808080"/>
            </w:tcBorders>
          </w:tcPr>
          <w:p>
            <w:pPr>
              <w:pStyle w:val="TableParagraph"/>
              <w:spacing w:before="0"/>
              <w:rPr>
                <w:rFonts w:ascii="Times New Roman"/>
                <w:sz w:val="14"/>
              </w:rPr>
            </w:pPr>
          </w:p>
        </w:tc>
        <w:tc>
          <w:tcPr>
            <w:tcW w:w="958"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066" w:type="dxa"/>
            <w:tcBorders>
              <w:top w:val="single" w:sz="6" w:space="0" w:color="808080"/>
              <w:bottom w:val="single" w:sz="6" w:space="0" w:color="808080"/>
            </w:tcBorders>
          </w:tcPr>
          <w:p>
            <w:pPr>
              <w:pStyle w:val="TableParagraph"/>
              <w:spacing w:before="0"/>
              <w:rPr>
                <w:rFonts w:ascii="Times New Roman"/>
                <w:sz w:val="14"/>
              </w:rPr>
            </w:pPr>
          </w:p>
        </w:tc>
        <w:tc>
          <w:tcPr>
            <w:tcW w:w="904"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012" w:type="dxa"/>
            <w:tcBorders>
              <w:top w:val="single" w:sz="6" w:space="0" w:color="808080"/>
              <w:bottom w:val="single" w:sz="6" w:space="0" w:color="808080"/>
            </w:tcBorders>
          </w:tcPr>
          <w:p>
            <w:pPr>
              <w:pStyle w:val="TableParagraph"/>
              <w:spacing w:before="0"/>
              <w:rPr>
                <w:rFonts w:ascii="Times New Roman"/>
                <w:sz w:val="14"/>
              </w:rPr>
            </w:pPr>
          </w:p>
        </w:tc>
        <w:tc>
          <w:tcPr>
            <w:tcW w:w="971"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57" w:type="dxa"/>
            <w:tcBorders>
              <w:top w:val="single" w:sz="6" w:space="0" w:color="808080"/>
              <w:bottom w:val="single" w:sz="6" w:space="0" w:color="808080"/>
            </w:tcBorders>
          </w:tcPr>
          <w:p>
            <w:pPr>
              <w:pStyle w:val="TableParagraph"/>
              <w:spacing w:before="0"/>
              <w:rPr>
                <w:rFonts w:ascii="Times New Roman"/>
                <w:sz w:val="14"/>
              </w:rPr>
            </w:pPr>
          </w:p>
        </w:tc>
      </w:tr>
      <w:tr>
        <w:trPr>
          <w:trHeight w:val="268" w:hRule="atLeast"/>
        </w:trPr>
        <w:tc>
          <w:tcPr>
            <w:tcW w:w="3618" w:type="dxa"/>
            <w:tcBorders>
              <w:top w:val="single" w:sz="6" w:space="0" w:color="808080"/>
              <w:bottom w:val="single" w:sz="6" w:space="0" w:color="808080"/>
            </w:tcBorders>
          </w:tcPr>
          <w:p>
            <w:pPr>
              <w:pStyle w:val="TableParagraph"/>
              <w:spacing w:before="74"/>
              <w:ind w:left="162"/>
              <w:rPr>
                <w:sz w:val="15"/>
              </w:rPr>
            </w:pPr>
            <w:r>
              <w:rPr>
                <w:spacing w:val="-2"/>
                <w:sz w:val="15"/>
              </w:rPr>
              <w:t>Basic</w:t>
            </w:r>
          </w:p>
        </w:tc>
        <w:tc>
          <w:tcPr>
            <w:tcW w:w="958" w:type="dxa"/>
            <w:tcBorders>
              <w:top w:val="single" w:sz="6" w:space="0" w:color="808080"/>
              <w:bottom w:val="single" w:sz="6" w:space="0" w:color="808080"/>
            </w:tcBorders>
            <w:shd w:val="clear" w:color="auto" w:fill="FFF0E7"/>
          </w:tcPr>
          <w:p>
            <w:pPr>
              <w:pStyle w:val="TableParagraph"/>
              <w:spacing w:before="47"/>
              <w:ind w:right="159"/>
              <w:jc w:val="right"/>
              <w:rPr>
                <w:sz w:val="15"/>
              </w:rPr>
            </w:pPr>
            <w:r>
              <w:rPr>
                <w:spacing w:val="-4"/>
                <w:sz w:val="15"/>
              </w:rPr>
              <w:t>0.69</w:t>
            </w:r>
          </w:p>
        </w:tc>
        <w:tc>
          <w:tcPr>
            <w:tcW w:w="1066" w:type="dxa"/>
            <w:tcBorders>
              <w:top w:val="single" w:sz="6" w:space="0" w:color="808080"/>
              <w:bottom w:val="single" w:sz="6" w:space="0" w:color="808080"/>
            </w:tcBorders>
          </w:tcPr>
          <w:p>
            <w:pPr>
              <w:pStyle w:val="TableParagraph"/>
              <w:spacing w:before="47"/>
              <w:ind w:left="507"/>
              <w:rPr>
                <w:sz w:val="15"/>
              </w:rPr>
            </w:pPr>
            <w:r>
              <w:rPr>
                <w:spacing w:val="-4"/>
                <w:sz w:val="15"/>
              </w:rPr>
              <w:t>0.58</w:t>
            </w:r>
          </w:p>
        </w:tc>
        <w:tc>
          <w:tcPr>
            <w:tcW w:w="958" w:type="dxa"/>
            <w:tcBorders>
              <w:top w:val="single" w:sz="6" w:space="0" w:color="808080"/>
              <w:bottom w:val="single" w:sz="6" w:space="0" w:color="808080"/>
            </w:tcBorders>
            <w:shd w:val="clear" w:color="auto" w:fill="FFF0E7"/>
          </w:tcPr>
          <w:p>
            <w:pPr>
              <w:pStyle w:val="TableParagraph"/>
              <w:spacing w:before="47"/>
              <w:ind w:left="508"/>
              <w:rPr>
                <w:sz w:val="15"/>
              </w:rPr>
            </w:pPr>
            <w:r>
              <w:rPr>
                <w:spacing w:val="-4"/>
                <w:sz w:val="15"/>
              </w:rPr>
              <w:t>0.54</w:t>
            </w:r>
          </w:p>
        </w:tc>
        <w:tc>
          <w:tcPr>
            <w:tcW w:w="1066" w:type="dxa"/>
            <w:tcBorders>
              <w:top w:val="single" w:sz="6" w:space="0" w:color="808080"/>
              <w:bottom w:val="single" w:sz="6" w:space="0" w:color="808080"/>
            </w:tcBorders>
          </w:tcPr>
          <w:p>
            <w:pPr>
              <w:pStyle w:val="TableParagraph"/>
              <w:spacing w:before="47"/>
              <w:ind w:left="508"/>
              <w:rPr>
                <w:sz w:val="15"/>
              </w:rPr>
            </w:pPr>
            <w:r>
              <w:rPr>
                <w:spacing w:val="-4"/>
                <w:sz w:val="15"/>
              </w:rPr>
              <w:t>0.47</w:t>
            </w:r>
          </w:p>
        </w:tc>
        <w:tc>
          <w:tcPr>
            <w:tcW w:w="904" w:type="dxa"/>
            <w:tcBorders>
              <w:top w:val="single" w:sz="6" w:space="0" w:color="808080"/>
              <w:bottom w:val="single" w:sz="6" w:space="0" w:color="808080"/>
            </w:tcBorders>
            <w:shd w:val="clear" w:color="auto" w:fill="FFF0E7"/>
          </w:tcPr>
          <w:p>
            <w:pPr>
              <w:pStyle w:val="TableParagraph"/>
              <w:spacing w:before="47"/>
              <w:ind w:right="103"/>
              <w:jc w:val="right"/>
              <w:rPr>
                <w:sz w:val="15"/>
              </w:rPr>
            </w:pPr>
            <w:r>
              <w:rPr>
                <w:spacing w:val="-4"/>
                <w:sz w:val="15"/>
              </w:rPr>
              <w:t>0.70</w:t>
            </w:r>
          </w:p>
        </w:tc>
        <w:tc>
          <w:tcPr>
            <w:tcW w:w="1012" w:type="dxa"/>
            <w:tcBorders>
              <w:top w:val="single" w:sz="6" w:space="0" w:color="808080"/>
              <w:bottom w:val="single" w:sz="6" w:space="0" w:color="808080"/>
            </w:tcBorders>
          </w:tcPr>
          <w:p>
            <w:pPr>
              <w:pStyle w:val="TableParagraph"/>
              <w:spacing w:before="47"/>
              <w:ind w:right="161"/>
              <w:jc w:val="right"/>
              <w:rPr>
                <w:sz w:val="15"/>
              </w:rPr>
            </w:pPr>
            <w:r>
              <w:rPr>
                <w:spacing w:val="-2"/>
                <w:sz w:val="15"/>
              </w:rPr>
              <w:t>(0.57)</w:t>
            </w:r>
          </w:p>
        </w:tc>
        <w:tc>
          <w:tcPr>
            <w:tcW w:w="971" w:type="dxa"/>
            <w:tcBorders>
              <w:top w:val="single" w:sz="6" w:space="0" w:color="808080"/>
              <w:bottom w:val="single" w:sz="6" w:space="0" w:color="808080"/>
            </w:tcBorders>
            <w:shd w:val="clear" w:color="auto" w:fill="FFF0E7"/>
          </w:tcPr>
          <w:p>
            <w:pPr>
              <w:pStyle w:val="TableParagraph"/>
              <w:spacing w:before="47"/>
              <w:ind w:left="523"/>
              <w:rPr>
                <w:sz w:val="15"/>
              </w:rPr>
            </w:pPr>
            <w:r>
              <w:rPr>
                <w:spacing w:val="-4"/>
                <w:sz w:val="15"/>
              </w:rPr>
              <w:t>0.63</w:t>
            </w:r>
          </w:p>
        </w:tc>
        <w:tc>
          <w:tcPr>
            <w:tcW w:w="957" w:type="dxa"/>
            <w:tcBorders>
              <w:top w:val="single" w:sz="6" w:space="0" w:color="808080"/>
              <w:bottom w:val="single" w:sz="6" w:space="0" w:color="808080"/>
            </w:tcBorders>
          </w:tcPr>
          <w:p>
            <w:pPr>
              <w:pStyle w:val="TableParagraph"/>
              <w:spacing w:before="47"/>
              <w:ind w:left="511"/>
              <w:rPr>
                <w:sz w:val="15"/>
              </w:rPr>
            </w:pPr>
            <w:r>
              <w:rPr>
                <w:spacing w:val="-4"/>
                <w:sz w:val="15"/>
              </w:rPr>
              <w:t>0.71</w:t>
            </w:r>
          </w:p>
        </w:tc>
      </w:tr>
      <w:tr>
        <w:trPr>
          <w:trHeight w:val="268" w:hRule="atLeast"/>
        </w:trPr>
        <w:tc>
          <w:tcPr>
            <w:tcW w:w="3618" w:type="dxa"/>
            <w:tcBorders>
              <w:top w:val="single" w:sz="6" w:space="0" w:color="808080"/>
              <w:bottom w:val="single" w:sz="6" w:space="0" w:color="808080"/>
            </w:tcBorders>
          </w:tcPr>
          <w:p>
            <w:pPr>
              <w:pStyle w:val="TableParagraph"/>
              <w:spacing w:before="74"/>
              <w:ind w:left="162"/>
              <w:rPr>
                <w:sz w:val="15"/>
              </w:rPr>
            </w:pPr>
            <w:r>
              <w:rPr>
                <w:spacing w:val="-2"/>
                <w:sz w:val="15"/>
              </w:rPr>
              <w:t>Diluted</w:t>
            </w:r>
          </w:p>
        </w:tc>
        <w:tc>
          <w:tcPr>
            <w:tcW w:w="958" w:type="dxa"/>
            <w:tcBorders>
              <w:top w:val="single" w:sz="6" w:space="0" w:color="808080"/>
              <w:bottom w:val="single" w:sz="6" w:space="0" w:color="808080"/>
            </w:tcBorders>
            <w:shd w:val="clear" w:color="auto" w:fill="FFF0E7"/>
          </w:tcPr>
          <w:p>
            <w:pPr>
              <w:pStyle w:val="TableParagraph"/>
              <w:spacing w:before="47"/>
              <w:ind w:right="159"/>
              <w:jc w:val="right"/>
              <w:rPr>
                <w:sz w:val="15"/>
              </w:rPr>
            </w:pPr>
            <w:r>
              <w:rPr>
                <w:spacing w:val="-4"/>
                <w:sz w:val="15"/>
              </w:rPr>
              <w:t>0.67</w:t>
            </w:r>
          </w:p>
        </w:tc>
        <w:tc>
          <w:tcPr>
            <w:tcW w:w="1066" w:type="dxa"/>
            <w:tcBorders>
              <w:top w:val="single" w:sz="6" w:space="0" w:color="808080"/>
              <w:bottom w:val="single" w:sz="6" w:space="0" w:color="808080"/>
            </w:tcBorders>
          </w:tcPr>
          <w:p>
            <w:pPr>
              <w:pStyle w:val="TableParagraph"/>
              <w:spacing w:before="47"/>
              <w:ind w:left="507"/>
              <w:rPr>
                <w:sz w:val="15"/>
              </w:rPr>
            </w:pPr>
            <w:r>
              <w:rPr>
                <w:spacing w:val="-4"/>
                <w:sz w:val="15"/>
              </w:rPr>
              <w:t>0.57</w:t>
            </w:r>
          </w:p>
        </w:tc>
        <w:tc>
          <w:tcPr>
            <w:tcW w:w="958" w:type="dxa"/>
            <w:tcBorders>
              <w:top w:val="single" w:sz="6" w:space="0" w:color="808080"/>
              <w:bottom w:val="single" w:sz="6" w:space="0" w:color="808080"/>
            </w:tcBorders>
            <w:shd w:val="clear" w:color="auto" w:fill="FFF0E7"/>
          </w:tcPr>
          <w:p>
            <w:pPr>
              <w:pStyle w:val="TableParagraph"/>
              <w:spacing w:before="47"/>
              <w:ind w:left="508"/>
              <w:rPr>
                <w:sz w:val="15"/>
              </w:rPr>
            </w:pPr>
            <w:r>
              <w:rPr>
                <w:spacing w:val="-4"/>
                <w:sz w:val="15"/>
              </w:rPr>
              <w:t>0.52</w:t>
            </w:r>
          </w:p>
        </w:tc>
        <w:tc>
          <w:tcPr>
            <w:tcW w:w="1066" w:type="dxa"/>
            <w:tcBorders>
              <w:top w:val="single" w:sz="6" w:space="0" w:color="808080"/>
              <w:bottom w:val="single" w:sz="6" w:space="0" w:color="808080"/>
            </w:tcBorders>
          </w:tcPr>
          <w:p>
            <w:pPr>
              <w:pStyle w:val="TableParagraph"/>
              <w:spacing w:before="47"/>
              <w:ind w:left="508"/>
              <w:rPr>
                <w:sz w:val="15"/>
              </w:rPr>
            </w:pPr>
            <w:r>
              <w:rPr>
                <w:spacing w:val="-4"/>
                <w:sz w:val="15"/>
              </w:rPr>
              <w:t>0.46</w:t>
            </w:r>
          </w:p>
        </w:tc>
        <w:tc>
          <w:tcPr>
            <w:tcW w:w="904" w:type="dxa"/>
            <w:tcBorders>
              <w:top w:val="single" w:sz="6" w:space="0" w:color="808080"/>
              <w:bottom w:val="single" w:sz="6" w:space="0" w:color="808080"/>
            </w:tcBorders>
            <w:shd w:val="clear" w:color="auto" w:fill="FFF0E7"/>
          </w:tcPr>
          <w:p>
            <w:pPr>
              <w:pStyle w:val="TableParagraph"/>
              <w:spacing w:before="47"/>
              <w:ind w:right="103"/>
              <w:jc w:val="right"/>
              <w:rPr>
                <w:sz w:val="15"/>
              </w:rPr>
            </w:pPr>
            <w:r>
              <w:rPr>
                <w:spacing w:val="-4"/>
                <w:sz w:val="15"/>
              </w:rPr>
              <w:t>0.68</w:t>
            </w:r>
          </w:p>
        </w:tc>
        <w:tc>
          <w:tcPr>
            <w:tcW w:w="1012" w:type="dxa"/>
            <w:tcBorders>
              <w:top w:val="single" w:sz="6" w:space="0" w:color="808080"/>
              <w:bottom w:val="single" w:sz="6" w:space="0" w:color="808080"/>
            </w:tcBorders>
          </w:tcPr>
          <w:p>
            <w:pPr>
              <w:pStyle w:val="TableParagraph"/>
              <w:spacing w:before="47"/>
              <w:ind w:right="161"/>
              <w:jc w:val="right"/>
              <w:rPr>
                <w:sz w:val="15"/>
              </w:rPr>
            </w:pPr>
            <w:r>
              <w:rPr>
                <w:spacing w:val="-2"/>
                <w:sz w:val="15"/>
              </w:rPr>
              <w:t>(0.57)</w:t>
            </w:r>
          </w:p>
        </w:tc>
        <w:tc>
          <w:tcPr>
            <w:tcW w:w="971" w:type="dxa"/>
            <w:tcBorders>
              <w:top w:val="single" w:sz="6" w:space="0" w:color="808080"/>
              <w:bottom w:val="single" w:sz="6" w:space="0" w:color="808080"/>
            </w:tcBorders>
            <w:shd w:val="clear" w:color="auto" w:fill="FFF0E7"/>
          </w:tcPr>
          <w:p>
            <w:pPr>
              <w:pStyle w:val="TableParagraph"/>
              <w:spacing w:before="47"/>
              <w:ind w:left="523"/>
              <w:rPr>
                <w:sz w:val="15"/>
              </w:rPr>
            </w:pPr>
            <w:r>
              <w:rPr>
                <w:spacing w:val="-4"/>
                <w:sz w:val="15"/>
              </w:rPr>
              <w:t>0.62</w:t>
            </w:r>
          </w:p>
        </w:tc>
        <w:tc>
          <w:tcPr>
            <w:tcW w:w="957" w:type="dxa"/>
            <w:tcBorders>
              <w:top w:val="single" w:sz="6" w:space="0" w:color="808080"/>
              <w:bottom w:val="single" w:sz="6" w:space="0" w:color="808080"/>
            </w:tcBorders>
          </w:tcPr>
          <w:p>
            <w:pPr>
              <w:pStyle w:val="TableParagraph"/>
              <w:spacing w:before="47"/>
              <w:ind w:left="511"/>
              <w:rPr>
                <w:sz w:val="15"/>
              </w:rPr>
            </w:pPr>
            <w:r>
              <w:rPr>
                <w:spacing w:val="-4"/>
                <w:sz w:val="15"/>
              </w:rPr>
              <w:t>0.69</w:t>
            </w:r>
          </w:p>
        </w:tc>
      </w:tr>
      <w:tr>
        <w:trPr>
          <w:trHeight w:val="376" w:hRule="atLeast"/>
        </w:trPr>
        <w:tc>
          <w:tcPr>
            <w:tcW w:w="3618" w:type="dxa"/>
            <w:tcBorders>
              <w:top w:val="single" w:sz="6" w:space="0" w:color="808080"/>
              <w:bottom w:val="single" w:sz="6" w:space="0" w:color="808080"/>
            </w:tcBorders>
          </w:tcPr>
          <w:p>
            <w:pPr>
              <w:pStyle w:val="TableParagraph"/>
              <w:spacing w:line="225" w:lineRule="auto" w:before="29"/>
              <w:ind w:left="27" w:right="1701"/>
              <w:rPr>
                <w:sz w:val="15"/>
              </w:rPr>
            </w:pPr>
            <w:r>
              <w:rPr>
                <w:spacing w:val="-2"/>
                <w:sz w:val="15"/>
              </w:rPr>
              <w:t>Weighted</w:t>
            </w:r>
            <w:r>
              <w:rPr>
                <w:spacing w:val="-8"/>
                <w:sz w:val="15"/>
              </w:rPr>
              <w:t> </w:t>
            </w:r>
            <w:r>
              <w:rPr>
                <w:spacing w:val="-2"/>
                <w:sz w:val="15"/>
              </w:rPr>
              <w:t>average</w:t>
            </w:r>
            <w:r>
              <w:rPr>
                <w:spacing w:val="-8"/>
                <w:sz w:val="15"/>
              </w:rPr>
              <w:t> </w:t>
            </w:r>
            <w:r>
              <w:rPr>
                <w:spacing w:val="-2"/>
                <w:sz w:val="15"/>
              </w:rPr>
              <w:t>common</w:t>
            </w:r>
            <w:r>
              <w:rPr>
                <w:sz w:val="15"/>
              </w:rPr>
              <w:t> shares</w:t>
            </w:r>
            <w:r>
              <w:rPr>
                <w:spacing w:val="-1"/>
                <w:sz w:val="15"/>
              </w:rPr>
              <w:t> </w:t>
            </w:r>
            <w:r>
              <w:rPr>
                <w:sz w:val="15"/>
              </w:rPr>
              <w:t>outstanding</w:t>
            </w:r>
          </w:p>
        </w:tc>
        <w:tc>
          <w:tcPr>
            <w:tcW w:w="958"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300"/>
              <w:rPr>
                <w:sz w:val="15"/>
              </w:rPr>
            </w:pPr>
            <w:r>
              <w:rPr>
                <w:spacing w:val="-2"/>
                <w:sz w:val="15"/>
              </w:rPr>
              <w:t>1,594.0</w:t>
            </w:r>
          </w:p>
        </w:tc>
        <w:tc>
          <w:tcPr>
            <w:tcW w:w="1066" w:type="dxa"/>
            <w:tcBorders>
              <w:top w:val="single" w:sz="6" w:space="0" w:color="808080"/>
              <w:bottom w:val="single" w:sz="6" w:space="0" w:color="808080"/>
            </w:tcBorders>
          </w:tcPr>
          <w:p>
            <w:pPr>
              <w:pStyle w:val="TableParagraph"/>
              <w:spacing w:before="10"/>
              <w:rPr>
                <w:b/>
                <w:sz w:val="15"/>
              </w:rPr>
            </w:pPr>
          </w:p>
          <w:p>
            <w:pPr>
              <w:pStyle w:val="TableParagraph"/>
              <w:spacing w:before="0"/>
              <w:ind w:left="300"/>
              <w:rPr>
                <w:sz w:val="15"/>
              </w:rPr>
            </w:pPr>
            <w:r>
              <w:rPr>
                <w:spacing w:val="-2"/>
                <w:sz w:val="15"/>
              </w:rPr>
              <w:t>1,639.1</w:t>
            </w:r>
          </w:p>
        </w:tc>
        <w:tc>
          <w:tcPr>
            <w:tcW w:w="958"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301"/>
              <w:rPr>
                <w:sz w:val="15"/>
              </w:rPr>
            </w:pPr>
            <w:r>
              <w:rPr>
                <w:spacing w:val="-2"/>
                <w:sz w:val="15"/>
              </w:rPr>
              <w:t>1,581.4</w:t>
            </w:r>
          </w:p>
        </w:tc>
        <w:tc>
          <w:tcPr>
            <w:tcW w:w="1066" w:type="dxa"/>
            <w:tcBorders>
              <w:top w:val="single" w:sz="6" w:space="0" w:color="808080"/>
              <w:bottom w:val="single" w:sz="6" w:space="0" w:color="808080"/>
            </w:tcBorders>
          </w:tcPr>
          <w:p>
            <w:pPr>
              <w:pStyle w:val="TableParagraph"/>
              <w:spacing w:before="10"/>
              <w:rPr>
                <w:b/>
                <w:sz w:val="15"/>
              </w:rPr>
            </w:pPr>
          </w:p>
          <w:p>
            <w:pPr>
              <w:pStyle w:val="TableParagraph"/>
              <w:spacing w:before="0"/>
              <w:ind w:left="301"/>
              <w:rPr>
                <w:sz w:val="15"/>
              </w:rPr>
            </w:pPr>
            <w:r>
              <w:rPr>
                <w:spacing w:val="-2"/>
                <w:sz w:val="15"/>
              </w:rPr>
              <w:t>1,627.0</w:t>
            </w:r>
          </w:p>
        </w:tc>
        <w:tc>
          <w:tcPr>
            <w:tcW w:w="904"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right="104"/>
              <w:jc w:val="right"/>
              <w:rPr>
                <w:sz w:val="15"/>
              </w:rPr>
            </w:pPr>
            <w:r>
              <w:rPr>
                <w:spacing w:val="-2"/>
                <w:sz w:val="15"/>
              </w:rPr>
              <w:t>1,572.8</w:t>
            </w:r>
          </w:p>
        </w:tc>
        <w:tc>
          <w:tcPr>
            <w:tcW w:w="1012" w:type="dxa"/>
            <w:tcBorders>
              <w:top w:val="single" w:sz="6" w:space="0" w:color="808080"/>
              <w:bottom w:val="single" w:sz="6" w:space="0" w:color="808080"/>
            </w:tcBorders>
          </w:tcPr>
          <w:p>
            <w:pPr>
              <w:pStyle w:val="TableParagraph"/>
              <w:spacing w:before="10"/>
              <w:rPr>
                <w:b/>
                <w:sz w:val="15"/>
              </w:rPr>
            </w:pPr>
          </w:p>
          <w:p>
            <w:pPr>
              <w:pStyle w:val="TableParagraph"/>
              <w:spacing w:before="0"/>
              <w:ind w:left="302"/>
              <w:rPr>
                <w:sz w:val="15"/>
              </w:rPr>
            </w:pPr>
            <w:r>
              <w:rPr>
                <w:spacing w:val="-2"/>
                <w:sz w:val="15"/>
              </w:rPr>
              <w:t>1,623.5</w:t>
            </w:r>
          </w:p>
        </w:tc>
        <w:tc>
          <w:tcPr>
            <w:tcW w:w="971"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316"/>
              <w:rPr>
                <w:sz w:val="15"/>
              </w:rPr>
            </w:pPr>
            <w:r>
              <w:rPr>
                <w:spacing w:val="-2"/>
                <w:sz w:val="15"/>
              </w:rPr>
              <w:t>1,570.2</w:t>
            </w:r>
          </w:p>
        </w:tc>
        <w:tc>
          <w:tcPr>
            <w:tcW w:w="957" w:type="dxa"/>
            <w:tcBorders>
              <w:top w:val="single" w:sz="6" w:space="0" w:color="808080"/>
              <w:bottom w:val="single" w:sz="6" w:space="0" w:color="808080"/>
            </w:tcBorders>
          </w:tcPr>
          <w:p>
            <w:pPr>
              <w:pStyle w:val="TableParagraph"/>
              <w:spacing w:before="10"/>
              <w:rPr>
                <w:b/>
                <w:sz w:val="15"/>
              </w:rPr>
            </w:pPr>
          </w:p>
          <w:p>
            <w:pPr>
              <w:pStyle w:val="TableParagraph"/>
              <w:spacing w:before="0"/>
              <w:ind w:left="304"/>
              <w:rPr>
                <w:sz w:val="15"/>
              </w:rPr>
            </w:pPr>
            <w:r>
              <w:rPr>
                <w:spacing w:val="-2"/>
                <w:sz w:val="15"/>
              </w:rPr>
              <w:t>1,605.7</w:t>
            </w:r>
          </w:p>
        </w:tc>
      </w:tr>
      <w:tr>
        <w:trPr>
          <w:trHeight w:val="376" w:hRule="atLeast"/>
        </w:trPr>
        <w:tc>
          <w:tcPr>
            <w:tcW w:w="3618" w:type="dxa"/>
            <w:tcBorders>
              <w:top w:val="single" w:sz="6" w:space="0" w:color="808080"/>
              <w:bottom w:val="single" w:sz="6" w:space="0" w:color="808080"/>
            </w:tcBorders>
          </w:tcPr>
          <w:p>
            <w:pPr>
              <w:pStyle w:val="TableParagraph"/>
              <w:spacing w:line="225" w:lineRule="auto" w:before="29"/>
              <w:ind w:left="27" w:right="913"/>
              <w:rPr>
                <w:sz w:val="15"/>
              </w:rPr>
            </w:pPr>
            <w:r>
              <w:rPr>
                <w:spacing w:val="-2"/>
                <w:sz w:val="15"/>
              </w:rPr>
              <w:t>Diluted weighted average common</w:t>
            </w:r>
            <w:r>
              <w:rPr>
                <w:sz w:val="15"/>
              </w:rPr>
              <w:t> shares</w:t>
            </w:r>
            <w:r>
              <w:rPr>
                <w:spacing w:val="-1"/>
                <w:sz w:val="15"/>
              </w:rPr>
              <w:t> </w:t>
            </w:r>
            <w:r>
              <w:rPr>
                <w:sz w:val="15"/>
              </w:rPr>
              <w:t>outstanding</w:t>
            </w:r>
          </w:p>
        </w:tc>
        <w:tc>
          <w:tcPr>
            <w:tcW w:w="958"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300"/>
              <w:rPr>
                <w:sz w:val="15"/>
              </w:rPr>
            </w:pPr>
            <w:r>
              <w:rPr>
                <w:spacing w:val="-2"/>
                <w:sz w:val="15"/>
              </w:rPr>
              <w:t>1,634.4</w:t>
            </w:r>
          </w:p>
        </w:tc>
        <w:tc>
          <w:tcPr>
            <w:tcW w:w="1066" w:type="dxa"/>
            <w:tcBorders>
              <w:top w:val="single" w:sz="6" w:space="0" w:color="808080"/>
              <w:bottom w:val="single" w:sz="6" w:space="0" w:color="808080"/>
            </w:tcBorders>
          </w:tcPr>
          <w:p>
            <w:pPr>
              <w:pStyle w:val="TableParagraph"/>
              <w:spacing w:before="10"/>
              <w:rPr>
                <w:b/>
                <w:sz w:val="15"/>
              </w:rPr>
            </w:pPr>
          </w:p>
          <w:p>
            <w:pPr>
              <w:pStyle w:val="TableParagraph"/>
              <w:spacing w:before="0"/>
              <w:ind w:left="300"/>
              <w:rPr>
                <w:sz w:val="15"/>
              </w:rPr>
            </w:pPr>
            <w:r>
              <w:rPr>
                <w:spacing w:val="-2"/>
                <w:sz w:val="15"/>
              </w:rPr>
              <w:t>1,676.9</w:t>
            </w:r>
          </w:p>
        </w:tc>
        <w:tc>
          <w:tcPr>
            <w:tcW w:w="958"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301"/>
              <w:rPr>
                <w:sz w:val="15"/>
              </w:rPr>
            </w:pPr>
            <w:r>
              <w:rPr>
                <w:spacing w:val="-2"/>
                <w:sz w:val="15"/>
              </w:rPr>
              <w:t>1,620.7</w:t>
            </w:r>
          </w:p>
        </w:tc>
        <w:tc>
          <w:tcPr>
            <w:tcW w:w="1066" w:type="dxa"/>
            <w:tcBorders>
              <w:top w:val="single" w:sz="6" w:space="0" w:color="808080"/>
              <w:bottom w:val="single" w:sz="6" w:space="0" w:color="808080"/>
            </w:tcBorders>
          </w:tcPr>
          <w:p>
            <w:pPr>
              <w:pStyle w:val="TableParagraph"/>
              <w:spacing w:before="10"/>
              <w:rPr>
                <w:b/>
                <w:sz w:val="15"/>
              </w:rPr>
            </w:pPr>
          </w:p>
          <w:p>
            <w:pPr>
              <w:pStyle w:val="TableParagraph"/>
              <w:spacing w:before="0"/>
              <w:ind w:left="301"/>
              <w:rPr>
                <w:sz w:val="15"/>
              </w:rPr>
            </w:pPr>
            <w:r>
              <w:rPr>
                <w:spacing w:val="-2"/>
                <w:sz w:val="15"/>
              </w:rPr>
              <w:t>1,660.9</w:t>
            </w:r>
          </w:p>
        </w:tc>
        <w:tc>
          <w:tcPr>
            <w:tcW w:w="904"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right="104"/>
              <w:jc w:val="right"/>
              <w:rPr>
                <w:sz w:val="15"/>
              </w:rPr>
            </w:pPr>
            <w:r>
              <w:rPr>
                <w:spacing w:val="-2"/>
                <w:sz w:val="15"/>
              </w:rPr>
              <w:t>1,609.6</w:t>
            </w:r>
          </w:p>
        </w:tc>
        <w:tc>
          <w:tcPr>
            <w:tcW w:w="1012" w:type="dxa"/>
            <w:tcBorders>
              <w:top w:val="single" w:sz="6" w:space="0" w:color="808080"/>
              <w:bottom w:val="single" w:sz="6" w:space="0" w:color="808080"/>
            </w:tcBorders>
          </w:tcPr>
          <w:p>
            <w:pPr>
              <w:pStyle w:val="TableParagraph"/>
              <w:spacing w:before="10"/>
              <w:rPr>
                <w:b/>
                <w:sz w:val="15"/>
              </w:rPr>
            </w:pPr>
          </w:p>
          <w:p>
            <w:pPr>
              <w:pStyle w:val="TableParagraph"/>
              <w:spacing w:before="0"/>
              <w:ind w:left="302"/>
              <w:rPr>
                <w:sz w:val="15"/>
              </w:rPr>
            </w:pPr>
            <w:r>
              <w:rPr>
                <w:spacing w:val="-2"/>
                <w:sz w:val="15"/>
              </w:rPr>
              <w:t>1,623.5</w:t>
            </w:r>
          </w:p>
        </w:tc>
        <w:tc>
          <w:tcPr>
            <w:tcW w:w="971"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316"/>
              <w:rPr>
                <w:sz w:val="15"/>
              </w:rPr>
            </w:pPr>
            <w:r>
              <w:rPr>
                <w:spacing w:val="-2"/>
                <w:sz w:val="15"/>
              </w:rPr>
              <w:t>1,607.5</w:t>
            </w:r>
          </w:p>
        </w:tc>
        <w:tc>
          <w:tcPr>
            <w:tcW w:w="957" w:type="dxa"/>
            <w:tcBorders>
              <w:top w:val="single" w:sz="6" w:space="0" w:color="808080"/>
              <w:bottom w:val="single" w:sz="6" w:space="0" w:color="808080"/>
            </w:tcBorders>
          </w:tcPr>
          <w:p>
            <w:pPr>
              <w:pStyle w:val="TableParagraph"/>
              <w:spacing w:before="10"/>
              <w:rPr>
                <w:b/>
                <w:sz w:val="15"/>
              </w:rPr>
            </w:pPr>
          </w:p>
          <w:p>
            <w:pPr>
              <w:pStyle w:val="TableParagraph"/>
              <w:spacing w:before="0"/>
              <w:ind w:left="304"/>
              <w:rPr>
                <w:sz w:val="15"/>
              </w:rPr>
            </w:pPr>
            <w:r>
              <w:rPr>
                <w:spacing w:val="-2"/>
                <w:sz w:val="15"/>
              </w:rPr>
              <w:t>1,641.2</w:t>
            </w:r>
          </w:p>
        </w:tc>
      </w:tr>
      <w:tr>
        <w:trPr>
          <w:trHeight w:val="376" w:hRule="atLeast"/>
        </w:trPr>
        <w:tc>
          <w:tcPr>
            <w:tcW w:w="3618" w:type="dxa"/>
            <w:tcBorders>
              <w:top w:val="single" w:sz="6" w:space="0" w:color="808080"/>
              <w:bottom w:val="single" w:sz="6" w:space="0" w:color="E77721"/>
            </w:tcBorders>
          </w:tcPr>
          <w:p>
            <w:pPr>
              <w:pStyle w:val="TableParagraph"/>
              <w:spacing w:line="225" w:lineRule="auto" w:before="29"/>
              <w:ind w:left="27" w:right="1701"/>
              <w:rPr>
                <w:sz w:val="15"/>
              </w:rPr>
            </w:pPr>
            <w:r>
              <w:rPr>
                <w:sz w:val="15"/>
              </w:rPr>
              <w:t>Cash</w:t>
            </w:r>
            <w:r>
              <w:rPr>
                <w:spacing w:val="-11"/>
                <w:sz w:val="15"/>
              </w:rPr>
              <w:t> </w:t>
            </w:r>
            <w:r>
              <w:rPr>
                <w:sz w:val="15"/>
              </w:rPr>
              <w:t>dividends</w:t>
            </w:r>
            <w:r>
              <w:rPr>
                <w:spacing w:val="-10"/>
                <w:sz w:val="15"/>
              </w:rPr>
              <w:t> </w:t>
            </w:r>
            <w:r>
              <w:rPr>
                <w:sz w:val="15"/>
              </w:rPr>
              <w:t>declared</w:t>
            </w:r>
            <w:r>
              <w:rPr>
                <w:spacing w:val="-11"/>
                <w:sz w:val="15"/>
              </w:rPr>
              <w:t> </w:t>
            </w:r>
            <w:r>
              <w:rPr>
                <w:sz w:val="15"/>
              </w:rPr>
              <w:t>per common</w:t>
            </w:r>
            <w:r>
              <w:rPr>
                <w:spacing w:val="-1"/>
                <w:sz w:val="15"/>
              </w:rPr>
              <w:t> </w:t>
            </w:r>
            <w:r>
              <w:rPr>
                <w:sz w:val="15"/>
              </w:rPr>
              <w:t>share</w:t>
            </w:r>
          </w:p>
        </w:tc>
        <w:tc>
          <w:tcPr>
            <w:tcW w:w="958" w:type="dxa"/>
            <w:tcBorders>
              <w:top w:val="single" w:sz="6" w:space="0" w:color="808080"/>
              <w:bottom w:val="single" w:sz="6" w:space="0" w:color="E77721"/>
            </w:tcBorders>
            <w:shd w:val="clear" w:color="auto" w:fill="FFF0E7"/>
          </w:tcPr>
          <w:p>
            <w:pPr>
              <w:pStyle w:val="TableParagraph"/>
              <w:spacing w:before="10"/>
              <w:rPr>
                <w:b/>
                <w:sz w:val="15"/>
              </w:rPr>
            </w:pPr>
          </w:p>
          <w:p>
            <w:pPr>
              <w:pStyle w:val="TableParagraph"/>
              <w:spacing w:before="0"/>
              <w:ind w:right="159"/>
              <w:jc w:val="right"/>
              <w:rPr>
                <w:sz w:val="15"/>
              </w:rPr>
            </w:pPr>
            <w:r>
              <w:rPr>
                <w:spacing w:val="-4"/>
                <w:sz w:val="15"/>
              </w:rPr>
              <w:t>0.20</w:t>
            </w:r>
          </w:p>
        </w:tc>
        <w:tc>
          <w:tcPr>
            <w:tcW w:w="1066" w:type="dxa"/>
            <w:tcBorders>
              <w:top w:val="single" w:sz="6" w:space="0" w:color="808080"/>
              <w:bottom w:val="single" w:sz="6" w:space="0" w:color="E77721"/>
            </w:tcBorders>
          </w:tcPr>
          <w:p>
            <w:pPr>
              <w:pStyle w:val="TableParagraph"/>
              <w:spacing w:before="10"/>
              <w:rPr>
                <w:b/>
                <w:sz w:val="15"/>
              </w:rPr>
            </w:pPr>
          </w:p>
          <w:p>
            <w:pPr>
              <w:pStyle w:val="TableParagraph"/>
              <w:spacing w:before="0"/>
              <w:ind w:left="507"/>
              <w:rPr>
                <w:sz w:val="15"/>
              </w:rPr>
            </w:pPr>
            <w:r>
              <w:rPr>
                <w:spacing w:val="-4"/>
                <w:sz w:val="15"/>
              </w:rPr>
              <w:t>0.18</w:t>
            </w:r>
          </w:p>
        </w:tc>
        <w:tc>
          <w:tcPr>
            <w:tcW w:w="958" w:type="dxa"/>
            <w:tcBorders>
              <w:top w:val="single" w:sz="6" w:space="0" w:color="808080"/>
              <w:bottom w:val="single" w:sz="6" w:space="0" w:color="E77721"/>
            </w:tcBorders>
            <w:shd w:val="clear" w:color="auto" w:fill="FFF0E7"/>
          </w:tcPr>
          <w:p>
            <w:pPr>
              <w:pStyle w:val="TableParagraph"/>
              <w:spacing w:before="10"/>
              <w:rPr>
                <w:b/>
                <w:sz w:val="15"/>
              </w:rPr>
            </w:pPr>
          </w:p>
          <w:p>
            <w:pPr>
              <w:pStyle w:val="TableParagraph"/>
              <w:spacing w:before="0"/>
              <w:ind w:left="508"/>
              <w:rPr>
                <w:sz w:val="15"/>
              </w:rPr>
            </w:pPr>
            <w:r>
              <w:rPr>
                <w:spacing w:val="-4"/>
                <w:sz w:val="15"/>
              </w:rPr>
              <w:t>0.22</w:t>
            </w:r>
          </w:p>
        </w:tc>
        <w:tc>
          <w:tcPr>
            <w:tcW w:w="1066" w:type="dxa"/>
            <w:tcBorders>
              <w:top w:val="single" w:sz="6" w:space="0" w:color="808080"/>
              <w:bottom w:val="single" w:sz="6" w:space="0" w:color="E77721"/>
            </w:tcBorders>
          </w:tcPr>
          <w:p>
            <w:pPr>
              <w:pStyle w:val="TableParagraph"/>
              <w:spacing w:before="10"/>
              <w:rPr>
                <w:b/>
                <w:sz w:val="15"/>
              </w:rPr>
            </w:pPr>
          </w:p>
          <w:p>
            <w:pPr>
              <w:pStyle w:val="TableParagraph"/>
              <w:spacing w:before="0"/>
              <w:ind w:left="508"/>
              <w:rPr>
                <w:sz w:val="15"/>
              </w:rPr>
            </w:pPr>
            <w:r>
              <w:rPr>
                <w:spacing w:val="-4"/>
                <w:sz w:val="15"/>
              </w:rPr>
              <w:t>0.20</w:t>
            </w:r>
          </w:p>
        </w:tc>
        <w:tc>
          <w:tcPr>
            <w:tcW w:w="904" w:type="dxa"/>
            <w:tcBorders>
              <w:top w:val="single" w:sz="6" w:space="0" w:color="808080"/>
              <w:bottom w:val="single" w:sz="6" w:space="0" w:color="E77721"/>
            </w:tcBorders>
            <w:shd w:val="clear" w:color="auto" w:fill="FFF0E7"/>
          </w:tcPr>
          <w:p>
            <w:pPr>
              <w:pStyle w:val="TableParagraph"/>
              <w:spacing w:before="10"/>
              <w:rPr>
                <w:b/>
                <w:sz w:val="15"/>
              </w:rPr>
            </w:pPr>
          </w:p>
          <w:p>
            <w:pPr>
              <w:pStyle w:val="TableParagraph"/>
              <w:spacing w:before="0"/>
              <w:ind w:right="103"/>
              <w:jc w:val="right"/>
              <w:rPr>
                <w:sz w:val="15"/>
              </w:rPr>
            </w:pPr>
            <w:r>
              <w:rPr>
                <w:spacing w:val="-4"/>
                <w:sz w:val="15"/>
              </w:rPr>
              <w:t>0.22</w:t>
            </w:r>
          </w:p>
        </w:tc>
        <w:tc>
          <w:tcPr>
            <w:tcW w:w="1012" w:type="dxa"/>
            <w:tcBorders>
              <w:top w:val="single" w:sz="6" w:space="0" w:color="808080"/>
              <w:bottom w:val="single" w:sz="6" w:space="0" w:color="E77721"/>
            </w:tcBorders>
          </w:tcPr>
          <w:p>
            <w:pPr>
              <w:pStyle w:val="TableParagraph"/>
              <w:spacing w:before="10"/>
              <w:rPr>
                <w:b/>
                <w:sz w:val="15"/>
              </w:rPr>
            </w:pPr>
          </w:p>
          <w:p>
            <w:pPr>
              <w:pStyle w:val="TableParagraph"/>
              <w:spacing w:before="0"/>
              <w:ind w:left="509"/>
              <w:rPr>
                <w:sz w:val="15"/>
              </w:rPr>
            </w:pPr>
            <w:r>
              <w:rPr>
                <w:spacing w:val="-4"/>
                <w:sz w:val="15"/>
              </w:rPr>
              <w:t>0.20</w:t>
            </w:r>
          </w:p>
        </w:tc>
        <w:tc>
          <w:tcPr>
            <w:tcW w:w="971" w:type="dxa"/>
            <w:tcBorders>
              <w:top w:val="single" w:sz="6" w:space="0" w:color="808080"/>
              <w:bottom w:val="single" w:sz="6" w:space="0" w:color="E77721"/>
            </w:tcBorders>
            <w:shd w:val="clear" w:color="auto" w:fill="FFF0E7"/>
          </w:tcPr>
          <w:p>
            <w:pPr>
              <w:pStyle w:val="TableParagraph"/>
              <w:spacing w:before="10"/>
              <w:rPr>
                <w:b/>
                <w:sz w:val="15"/>
              </w:rPr>
            </w:pPr>
          </w:p>
          <w:p>
            <w:pPr>
              <w:pStyle w:val="TableParagraph"/>
              <w:spacing w:before="0"/>
              <w:ind w:left="523"/>
              <w:rPr>
                <w:sz w:val="15"/>
              </w:rPr>
            </w:pPr>
            <w:r>
              <w:rPr>
                <w:spacing w:val="-4"/>
                <w:sz w:val="15"/>
              </w:rPr>
              <w:t>0.22</w:t>
            </w:r>
          </w:p>
        </w:tc>
        <w:tc>
          <w:tcPr>
            <w:tcW w:w="957" w:type="dxa"/>
            <w:tcBorders>
              <w:top w:val="single" w:sz="6" w:space="0" w:color="808080"/>
              <w:bottom w:val="single" w:sz="6" w:space="0" w:color="E77721"/>
            </w:tcBorders>
          </w:tcPr>
          <w:p>
            <w:pPr>
              <w:pStyle w:val="TableParagraph"/>
              <w:spacing w:before="10"/>
              <w:rPr>
                <w:b/>
                <w:sz w:val="15"/>
              </w:rPr>
            </w:pPr>
          </w:p>
          <w:p>
            <w:pPr>
              <w:pStyle w:val="TableParagraph"/>
              <w:spacing w:before="0"/>
              <w:ind w:left="511"/>
              <w:rPr>
                <w:sz w:val="15"/>
              </w:rPr>
            </w:pPr>
            <w:r>
              <w:rPr>
                <w:spacing w:val="-4"/>
                <w:sz w:val="15"/>
              </w:rPr>
              <w:t>0.20</w:t>
            </w:r>
          </w:p>
        </w:tc>
      </w:tr>
    </w:tbl>
    <w:p>
      <w:pPr>
        <w:pStyle w:val="ListParagraph"/>
        <w:numPr>
          <w:ilvl w:val="0"/>
          <w:numId w:val="7"/>
        </w:numPr>
        <w:tabs>
          <w:tab w:pos="453" w:val="left" w:leader="none"/>
          <w:tab w:pos="455" w:val="left" w:leader="none"/>
        </w:tabs>
        <w:spacing w:line="235" w:lineRule="auto" w:before="55" w:after="0"/>
        <w:ind w:left="455" w:right="202" w:hanging="324"/>
        <w:jc w:val="left"/>
        <w:rPr>
          <w:i/>
          <w:sz w:val="12"/>
        </w:rPr>
      </w:pPr>
      <w:r>
        <w:rPr>
          <w:i/>
          <w:sz w:val="12"/>
        </w:rPr>
        <w:t>The third quarter of fiscal 2018 reflects the impact from the enactment of the Tax Cuts and Jobs Act. Refer to Note 9 — Income Taxes in the accompanying Notes to the Consolidated Financial Statements for</w:t>
      </w:r>
      <w:r>
        <w:rPr>
          <w:i/>
          <w:spacing w:val="40"/>
          <w:sz w:val="12"/>
        </w:rPr>
        <w:t> </w:t>
      </w:r>
      <w:r>
        <w:rPr>
          <w:i/>
          <w:sz w:val="12"/>
        </w:rPr>
        <w:t>additional</w:t>
      </w:r>
      <w:r>
        <w:rPr>
          <w:i/>
          <w:spacing w:val="-7"/>
          <w:sz w:val="12"/>
        </w:rPr>
        <w:t> </w:t>
      </w:r>
      <w:r>
        <w:rPr>
          <w:i/>
          <w:sz w:val="12"/>
        </w:rPr>
        <w:t>information.</w:t>
      </w:r>
    </w:p>
    <w:p>
      <w:pPr>
        <w:pStyle w:val="BodyText"/>
        <w:rPr>
          <w:i/>
          <w:sz w:val="12"/>
        </w:rPr>
      </w:pPr>
    </w:p>
    <w:p>
      <w:pPr>
        <w:pStyle w:val="BodyText"/>
        <w:rPr>
          <w:i/>
          <w:sz w:val="12"/>
        </w:rPr>
      </w:pPr>
    </w:p>
    <w:p>
      <w:pPr>
        <w:pStyle w:val="BodyText"/>
        <w:rPr>
          <w:i/>
          <w:sz w:val="12"/>
        </w:rPr>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23</w:t>
      </w:r>
    </w:p>
    <w:p>
      <w:pPr>
        <w:pStyle w:val="BodyText"/>
        <w:spacing w:before="3"/>
        <w:rPr>
          <w:sz w:val="16"/>
        </w:rPr>
      </w:pPr>
      <w:r>
        <w:rPr/>
        <mc:AlternateContent>
          <mc:Choice Requires="wps">
            <w:drawing>
              <wp:anchor distT="0" distB="0" distL="0" distR="0" allowOverlap="1" layoutInCell="1" locked="0" behindDoc="1" simplePos="0" relativeHeight="487608320">
                <wp:simplePos x="0" y="0"/>
                <wp:positionH relativeFrom="page">
                  <wp:posOffset>222884</wp:posOffset>
                </wp:positionH>
                <wp:positionV relativeFrom="paragraph">
                  <wp:posOffset>134043</wp:posOffset>
                </wp:positionV>
                <wp:extent cx="7312659" cy="17145"/>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7312659" cy="17145"/>
                          <a:chExt cx="7312659" cy="17145"/>
                        </a:xfrm>
                      </wpg:grpSpPr>
                      <wps:wsp>
                        <wps:cNvPr id="166" name="Graphic 16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7" name="Graphic 16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68" name="Graphic 16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69" name="Graphic 16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54639pt;width:575.8pt;height:1.35pt;mso-position-horizontal-relative:page;mso-position-vertical-relative:paragraph;z-index:-15708160;mso-wrap-distance-left:0;mso-wrap-distance-right:0" id="docshapegroup163" coordorigin="351,211" coordsize="11516,27">
                <v:shape style="position:absolute;left:351;top:211;width:11516;height:14" id="docshape164" coordorigin="351,211" coordsize="11516,14" path="m11853,225l364,225,351,211,11867,211,11853,225xe" filled="true" fillcolor="#9a9a9a" stroked="false">
                  <v:path arrowok="t"/>
                  <v:fill type="solid"/>
                </v:shape>
                <v:shape style="position:absolute;left:351;top:224;width:11516;height:14" id="docshape165" coordorigin="351,225" coordsize="11516,14" path="m11867,238l351,238,364,225,11853,225,11867,238xe" filled="true" fillcolor="#ededed" stroked="false">
                  <v:path arrowok="t"/>
                  <v:fill type="solid"/>
                </v:shape>
                <v:shape style="position:absolute;left:351;top:211;width:14;height:27" id="docshape166" coordorigin="351,211" coordsize="14,27" path="m351,238l351,211,364,225,351,238xe" filled="true" fillcolor="#9a9a9a" stroked="false">
                  <v:path arrowok="t"/>
                  <v:fill type="solid"/>
                </v:shape>
                <v:shape style="position:absolute;left:11853;top:211;width:14;height:27" id="docshape167" coordorigin="11853,211" coordsize="14,27" path="m11866,238l11853,238,11853,225,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41"/>
        <w:rPr>
          <w:sz w:val="39"/>
        </w:rPr>
      </w:pPr>
    </w:p>
    <w:p>
      <w:pPr>
        <w:pStyle w:val="Heading2"/>
        <w:spacing w:line="208" w:lineRule="auto"/>
      </w:pPr>
      <w:bookmarkStart w:name="_bookmark24" w:id="25"/>
      <w:bookmarkEnd w:id="25"/>
      <w:r>
        <w:rPr/>
      </w:r>
      <w:r>
        <w:rPr/>
        <w:t>ITEM 7. MANAGEMENT'S DISCUSSION AND ANALYSIS OF FINANCIAL CONDITION AND RESULTS OF OPERATIONS</w:t>
      </w:r>
    </w:p>
    <w:p>
      <w:pPr>
        <w:pStyle w:val="BodyText"/>
        <w:spacing w:line="264" w:lineRule="auto" w:before="261"/>
        <w:ind w:left="131" w:right="118"/>
      </w:pPr>
      <w:r>
        <w:rPr/>
        <w:t>NIKE</w:t>
      </w:r>
      <w:r>
        <w:rPr>
          <w:spacing w:val="-1"/>
        </w:rPr>
        <w:t> </w:t>
      </w:r>
      <w:r>
        <w:rPr/>
        <w:t>designs,</w:t>
      </w:r>
      <w:r>
        <w:rPr>
          <w:spacing w:val="-1"/>
        </w:rPr>
        <w:t> </w:t>
      </w:r>
      <w:r>
        <w:rPr/>
        <w:t>develops,</w:t>
      </w:r>
      <w:r>
        <w:rPr>
          <w:spacing w:val="-1"/>
        </w:rPr>
        <w:t> </w:t>
      </w:r>
      <w:r>
        <w:rPr/>
        <w:t>markets</w:t>
      </w:r>
      <w:r>
        <w:rPr>
          <w:spacing w:val="-1"/>
        </w:rPr>
        <w:t> </w:t>
      </w:r>
      <w:r>
        <w:rPr/>
        <w:t>and</w:t>
      </w:r>
      <w:r>
        <w:rPr>
          <w:spacing w:val="-1"/>
        </w:rPr>
        <w:t> </w:t>
      </w:r>
      <w:r>
        <w:rPr/>
        <w:t>sells</w:t>
      </w:r>
      <w:r>
        <w:rPr>
          <w:spacing w:val="-1"/>
        </w:rPr>
        <w:t> </w:t>
      </w:r>
      <w:r>
        <w:rPr/>
        <w:t>athletic</w:t>
      </w:r>
      <w:r>
        <w:rPr>
          <w:spacing w:val="-1"/>
        </w:rPr>
        <w:t> </w:t>
      </w:r>
      <w:r>
        <w:rPr/>
        <w:t>footwear,</w:t>
      </w:r>
      <w:r>
        <w:rPr>
          <w:spacing w:val="-1"/>
        </w:rPr>
        <w:t> </w:t>
      </w:r>
      <w:r>
        <w:rPr/>
        <w:t>apparel,</w:t>
      </w:r>
      <w:r>
        <w:rPr>
          <w:spacing w:val="-1"/>
        </w:rPr>
        <w:t> </w:t>
      </w:r>
      <w:r>
        <w:rPr/>
        <w:t>equipment,</w:t>
      </w:r>
      <w:r>
        <w:rPr>
          <w:spacing w:val="-1"/>
        </w:rPr>
        <w:t> </w:t>
      </w:r>
      <w:r>
        <w:rPr/>
        <w:t>accessories</w:t>
      </w:r>
      <w:r>
        <w:rPr>
          <w:spacing w:val="-1"/>
        </w:rPr>
        <w:t> </w:t>
      </w:r>
      <w:r>
        <w:rPr/>
        <w:t>and</w:t>
      </w:r>
      <w:r>
        <w:rPr>
          <w:spacing w:val="-1"/>
        </w:rPr>
        <w:t> </w:t>
      </w:r>
      <w:r>
        <w:rPr/>
        <w:t>services</w:t>
      </w:r>
      <w:r>
        <w:rPr>
          <w:spacing w:val="-1"/>
        </w:rPr>
        <w:t> </w:t>
      </w:r>
      <w:r>
        <w:rPr/>
        <w:t>worldwide.</w:t>
      </w:r>
      <w:r>
        <w:rPr>
          <w:spacing w:val="-1"/>
        </w:rPr>
        <w:t> </w:t>
      </w:r>
      <w:r>
        <w:rPr/>
        <w:t>We</w:t>
      </w:r>
      <w:r>
        <w:rPr>
          <w:spacing w:val="-1"/>
        </w:rPr>
        <w:t> </w:t>
      </w:r>
      <w:r>
        <w:rPr/>
        <w:t>are</w:t>
      </w:r>
      <w:r>
        <w:rPr>
          <w:spacing w:val="-1"/>
        </w:rPr>
        <w:t> </w:t>
      </w:r>
      <w:r>
        <w:rPr/>
        <w:t>the</w:t>
      </w:r>
      <w:r>
        <w:rPr>
          <w:spacing w:val="-1"/>
        </w:rPr>
        <w:t> </w:t>
      </w:r>
      <w:r>
        <w:rPr/>
        <w:t>largest</w:t>
      </w:r>
      <w:r>
        <w:rPr>
          <w:spacing w:val="-1"/>
        </w:rPr>
        <w:t> </w:t>
      </w:r>
      <w:r>
        <w:rPr/>
        <w:t>seller</w:t>
      </w:r>
      <w:r>
        <w:rPr>
          <w:spacing w:val="-1"/>
        </w:rPr>
        <w:t> </w:t>
      </w:r>
      <w:r>
        <w:rPr/>
        <w:t>of</w:t>
      </w:r>
      <w:r>
        <w:rPr>
          <w:spacing w:val="-1"/>
        </w:rPr>
        <w:t> </w:t>
      </w:r>
      <w:r>
        <w:rPr/>
        <w:t>athletic</w:t>
      </w:r>
      <w:r>
        <w:rPr>
          <w:spacing w:val="-1"/>
        </w:rPr>
        <w:t> </w:t>
      </w:r>
      <w:r>
        <w:rPr/>
        <w:t>footwear</w:t>
      </w:r>
      <w:r>
        <w:rPr>
          <w:spacing w:val="-1"/>
        </w:rPr>
        <w:t> </w:t>
      </w:r>
      <w:r>
        <w:rPr/>
        <w:t>and</w:t>
      </w:r>
      <w:r>
        <w:rPr/>
        <w:t> apparel</w:t>
      </w:r>
      <w:r>
        <w:rPr>
          <w:spacing w:val="-2"/>
        </w:rPr>
        <w:t> </w:t>
      </w:r>
      <w:r>
        <w:rPr/>
        <w:t>in</w:t>
      </w:r>
      <w:r>
        <w:rPr>
          <w:spacing w:val="-2"/>
        </w:rPr>
        <w:t> </w:t>
      </w:r>
      <w:r>
        <w:rPr/>
        <w:t>the</w:t>
      </w:r>
      <w:r>
        <w:rPr>
          <w:spacing w:val="-3"/>
        </w:rPr>
        <w:t> </w:t>
      </w:r>
      <w:r>
        <w:rPr/>
        <w:t>world.</w:t>
      </w:r>
      <w:r>
        <w:rPr>
          <w:spacing w:val="-2"/>
        </w:rPr>
        <w:t> </w:t>
      </w:r>
      <w:r>
        <w:rPr/>
        <w:t>We</w:t>
      </w:r>
      <w:r>
        <w:rPr>
          <w:spacing w:val="-2"/>
        </w:rPr>
        <w:t> </w:t>
      </w:r>
      <w:r>
        <w:rPr/>
        <w:t>sell</w:t>
      </w:r>
      <w:r>
        <w:rPr>
          <w:spacing w:val="-3"/>
        </w:rPr>
        <w:t> </w:t>
      </w:r>
      <w:r>
        <w:rPr/>
        <w:t>our</w:t>
      </w:r>
      <w:r>
        <w:rPr>
          <w:spacing w:val="-2"/>
        </w:rPr>
        <w:t> </w:t>
      </w:r>
      <w:r>
        <w:rPr/>
        <w:t>products</w:t>
      </w:r>
      <w:r>
        <w:rPr>
          <w:spacing w:val="-2"/>
        </w:rPr>
        <w:t> </w:t>
      </w:r>
      <w:r>
        <w:rPr/>
        <w:t>through</w:t>
      </w:r>
      <w:r>
        <w:rPr>
          <w:spacing w:val="-3"/>
        </w:rPr>
        <w:t> </w:t>
      </w:r>
      <w:r>
        <w:rPr/>
        <w:t>NIKE-owned</w:t>
      </w:r>
      <w:r>
        <w:rPr>
          <w:spacing w:val="-2"/>
        </w:rPr>
        <w:t> </w:t>
      </w:r>
      <w:r>
        <w:rPr/>
        <w:t>retail</w:t>
      </w:r>
      <w:r>
        <w:rPr>
          <w:spacing w:val="-2"/>
        </w:rPr>
        <w:t> </w:t>
      </w:r>
      <w:r>
        <w:rPr/>
        <w:t>stores</w:t>
      </w:r>
      <w:r>
        <w:rPr>
          <w:spacing w:val="-3"/>
        </w:rPr>
        <w:t> </w:t>
      </w:r>
      <w:r>
        <w:rPr/>
        <w:t>and</w:t>
      </w:r>
      <w:r>
        <w:rPr>
          <w:spacing w:val="-2"/>
        </w:rPr>
        <w:t> </w:t>
      </w:r>
      <w:r>
        <w:rPr/>
        <w:t>through</w:t>
      </w:r>
      <w:r>
        <w:rPr>
          <w:spacing w:val="-2"/>
        </w:rPr>
        <w:t> </w:t>
      </w:r>
      <w:r>
        <w:rPr/>
        <w:t>digital</w:t>
      </w:r>
      <w:r>
        <w:rPr>
          <w:spacing w:val="-3"/>
        </w:rPr>
        <w:t> </w:t>
      </w:r>
      <w:r>
        <w:rPr/>
        <w:t>platforms</w:t>
      </w:r>
      <w:r>
        <w:rPr>
          <w:spacing w:val="-2"/>
        </w:rPr>
        <w:t> </w:t>
      </w:r>
      <w:r>
        <w:rPr/>
        <w:t>(which</w:t>
      </w:r>
      <w:r>
        <w:rPr>
          <w:spacing w:val="-2"/>
        </w:rPr>
        <w:t> </w:t>
      </w:r>
      <w:r>
        <w:rPr/>
        <w:t>we</w:t>
      </w:r>
      <w:r>
        <w:rPr>
          <w:spacing w:val="-3"/>
        </w:rPr>
        <w:t> </w:t>
      </w:r>
      <w:r>
        <w:rPr/>
        <w:t>refer</w:t>
      </w:r>
      <w:r>
        <w:rPr>
          <w:spacing w:val="-2"/>
        </w:rPr>
        <w:t> </w:t>
      </w:r>
      <w:r>
        <w:rPr/>
        <w:t>to</w:t>
      </w:r>
      <w:r>
        <w:rPr>
          <w:spacing w:val="-2"/>
        </w:rPr>
        <w:t> </w:t>
      </w:r>
      <w:r>
        <w:rPr/>
        <w:t>collectively</w:t>
      </w:r>
      <w:r>
        <w:rPr>
          <w:spacing w:val="-3"/>
        </w:rPr>
        <w:t> </w:t>
      </w:r>
      <w:r>
        <w:rPr/>
        <w:t>as</w:t>
      </w:r>
      <w:r>
        <w:rPr>
          <w:spacing w:val="-2"/>
        </w:rPr>
        <w:t> </w:t>
      </w:r>
      <w:r>
        <w:rPr/>
        <w:t>our</w:t>
      </w:r>
      <w:r>
        <w:rPr>
          <w:spacing w:val="-2"/>
        </w:rPr>
        <w:t> </w:t>
      </w:r>
      <w:r>
        <w:rPr/>
        <w:t>“NIKE</w:t>
      </w:r>
      <w:r>
        <w:rPr>
          <w:spacing w:val="-3"/>
        </w:rPr>
        <w:t> </w:t>
      </w:r>
      <w:r>
        <w:rPr/>
        <w:t>Direct”</w:t>
      </w:r>
      <w:r>
        <w:rPr>
          <w:spacing w:val="-2"/>
        </w:rPr>
        <w:t> </w:t>
      </w:r>
      <w:r>
        <w:rPr/>
        <w:t>operations),</w:t>
      </w:r>
      <w:r>
        <w:rPr>
          <w:spacing w:val="-2"/>
        </w:rPr>
        <w:t> </w:t>
      </w:r>
      <w:r>
        <w:rPr/>
        <w:t>to retail</w:t>
      </w:r>
      <w:r>
        <w:rPr>
          <w:spacing w:val="-1"/>
        </w:rPr>
        <w:t> </w:t>
      </w:r>
      <w:r>
        <w:rPr/>
        <w:t>accounts</w:t>
      </w:r>
      <w:r>
        <w:rPr>
          <w:spacing w:val="-1"/>
        </w:rPr>
        <w:t> </w:t>
      </w:r>
      <w:r>
        <w:rPr/>
        <w:t>and</w:t>
      </w:r>
      <w:r>
        <w:rPr>
          <w:spacing w:val="-1"/>
        </w:rPr>
        <w:t> </w:t>
      </w:r>
      <w:r>
        <w:rPr/>
        <w:t>to</w:t>
      </w:r>
      <w:r>
        <w:rPr>
          <w:spacing w:val="-1"/>
        </w:rPr>
        <w:t> </w:t>
      </w:r>
      <w:r>
        <w:rPr/>
        <w:t>a</w:t>
      </w:r>
      <w:r>
        <w:rPr>
          <w:spacing w:val="-1"/>
        </w:rPr>
        <w:t> </w:t>
      </w:r>
      <w:r>
        <w:rPr/>
        <w:t>mix</w:t>
      </w:r>
      <w:r>
        <w:rPr>
          <w:spacing w:val="-1"/>
        </w:rPr>
        <w:t> </w:t>
      </w:r>
      <w:r>
        <w:rPr/>
        <w:t>of</w:t>
      </w:r>
      <w:r>
        <w:rPr>
          <w:spacing w:val="-1"/>
        </w:rPr>
        <w:t> </w:t>
      </w:r>
      <w:r>
        <w:rPr/>
        <w:t>independent</w:t>
      </w:r>
      <w:r>
        <w:rPr>
          <w:spacing w:val="-1"/>
        </w:rPr>
        <w:t> </w:t>
      </w:r>
      <w:r>
        <w:rPr/>
        <w:t>distributors,</w:t>
      </w:r>
      <w:r>
        <w:rPr>
          <w:spacing w:val="-1"/>
        </w:rPr>
        <w:t> </w:t>
      </w:r>
      <w:r>
        <w:rPr/>
        <w:t>licensees</w:t>
      </w:r>
      <w:r>
        <w:rPr>
          <w:spacing w:val="-1"/>
        </w:rPr>
        <w:t> </w:t>
      </w:r>
      <w:r>
        <w:rPr/>
        <w:t>and</w:t>
      </w:r>
      <w:r>
        <w:rPr>
          <w:spacing w:val="-1"/>
        </w:rPr>
        <w:t> </w:t>
      </w:r>
      <w:r>
        <w:rPr/>
        <w:t>sales</w:t>
      </w:r>
      <w:r>
        <w:rPr>
          <w:spacing w:val="-1"/>
        </w:rPr>
        <w:t> </w:t>
      </w:r>
      <w:r>
        <w:rPr/>
        <w:t>representatives</w:t>
      </w:r>
      <w:r>
        <w:rPr>
          <w:spacing w:val="-1"/>
        </w:rPr>
        <w:t> </w:t>
      </w:r>
      <w:r>
        <w:rPr/>
        <w:t>in</w:t>
      </w:r>
      <w:r>
        <w:rPr>
          <w:spacing w:val="-1"/>
        </w:rPr>
        <w:t> </w:t>
      </w:r>
      <w:r>
        <w:rPr/>
        <w:t>virtually</w:t>
      </w:r>
      <w:r>
        <w:rPr>
          <w:spacing w:val="-1"/>
        </w:rPr>
        <w:t> </w:t>
      </w:r>
      <w:r>
        <w:rPr/>
        <w:t>all</w:t>
      </w:r>
      <w:r>
        <w:rPr>
          <w:spacing w:val="-1"/>
        </w:rPr>
        <w:t> </w:t>
      </w:r>
      <w:r>
        <w:rPr/>
        <w:t>countries</w:t>
      </w:r>
      <w:r>
        <w:rPr>
          <w:spacing w:val="-1"/>
        </w:rPr>
        <w:t> </w:t>
      </w:r>
      <w:r>
        <w:rPr/>
        <w:t>around</w:t>
      </w:r>
      <w:r>
        <w:rPr>
          <w:spacing w:val="-1"/>
        </w:rPr>
        <w:t> </w:t>
      </w:r>
      <w:r>
        <w:rPr/>
        <w:t>the</w:t>
      </w:r>
      <w:r>
        <w:rPr>
          <w:spacing w:val="-1"/>
        </w:rPr>
        <w:t> </w:t>
      </w:r>
      <w:r>
        <w:rPr/>
        <w:t>world.</w:t>
      </w:r>
      <w:r>
        <w:rPr>
          <w:spacing w:val="-1"/>
        </w:rPr>
        <w:t> </w:t>
      </w:r>
      <w:r>
        <w:rPr/>
        <w:t>Our</w:t>
      </w:r>
      <w:r>
        <w:rPr>
          <w:spacing w:val="-1"/>
        </w:rPr>
        <w:t> </w:t>
      </w:r>
      <w:r>
        <w:rPr/>
        <w:t>goal</w:t>
      </w:r>
      <w:r>
        <w:rPr>
          <w:spacing w:val="-1"/>
        </w:rPr>
        <w:t> </w:t>
      </w:r>
      <w:r>
        <w:rPr/>
        <w:t>is</w:t>
      </w:r>
      <w:r>
        <w:rPr>
          <w:spacing w:val="-1"/>
        </w:rPr>
        <w:t> </w:t>
      </w:r>
      <w:r>
        <w:rPr/>
        <w:t>to</w:t>
      </w:r>
      <w:r>
        <w:rPr>
          <w:spacing w:val="-1"/>
        </w:rPr>
        <w:t> </w:t>
      </w:r>
      <w:r>
        <w:rPr/>
        <w:t>deliver</w:t>
      </w:r>
      <w:r>
        <w:rPr>
          <w:spacing w:val="-1"/>
        </w:rPr>
        <w:t> </w:t>
      </w:r>
      <w:r>
        <w:rPr/>
        <w:t>value</w:t>
      </w:r>
      <w:r>
        <w:rPr>
          <w:spacing w:val="-1"/>
        </w:rPr>
        <w:t> </w:t>
      </w:r>
      <w:r>
        <w:rPr/>
        <w:t>to</w:t>
      </w:r>
      <w:r>
        <w:rPr>
          <w:spacing w:val="-1"/>
        </w:rPr>
        <w:t> </w:t>
      </w:r>
      <w:r>
        <w:rPr/>
        <w:t>our shareholders</w:t>
      </w:r>
      <w:r>
        <w:rPr>
          <w:spacing w:val="-7"/>
        </w:rPr>
        <w:t> </w:t>
      </w:r>
      <w:r>
        <w:rPr/>
        <w:t>by</w:t>
      </w:r>
      <w:r>
        <w:rPr>
          <w:spacing w:val="-7"/>
        </w:rPr>
        <w:t> </w:t>
      </w:r>
      <w:r>
        <w:rPr/>
        <w:t>building</w:t>
      </w:r>
      <w:r>
        <w:rPr>
          <w:spacing w:val="-7"/>
        </w:rPr>
        <w:t> </w:t>
      </w:r>
      <w:r>
        <w:rPr/>
        <w:t>a</w:t>
      </w:r>
      <w:r>
        <w:rPr>
          <w:spacing w:val="-7"/>
        </w:rPr>
        <w:t> </w:t>
      </w:r>
      <w:r>
        <w:rPr/>
        <w:t>profitable</w:t>
      </w:r>
      <w:r>
        <w:rPr>
          <w:spacing w:val="-7"/>
        </w:rPr>
        <w:t> </w:t>
      </w:r>
      <w:r>
        <w:rPr/>
        <w:t>global</w:t>
      </w:r>
      <w:r>
        <w:rPr>
          <w:spacing w:val="-7"/>
        </w:rPr>
        <w:t> </w:t>
      </w:r>
      <w:r>
        <w:rPr/>
        <w:t>portfolio</w:t>
      </w:r>
      <w:r>
        <w:rPr>
          <w:spacing w:val="-7"/>
        </w:rPr>
        <w:t> </w:t>
      </w:r>
      <w:r>
        <w:rPr/>
        <w:t>of</w:t>
      </w:r>
      <w:r>
        <w:rPr>
          <w:spacing w:val="-7"/>
        </w:rPr>
        <w:t> </w:t>
      </w:r>
      <w:r>
        <w:rPr/>
        <w:t>branded</w:t>
      </w:r>
      <w:r>
        <w:rPr>
          <w:spacing w:val="-7"/>
        </w:rPr>
        <w:t> </w:t>
      </w:r>
      <w:r>
        <w:rPr/>
        <w:t>footwear,</w:t>
      </w:r>
      <w:r>
        <w:rPr>
          <w:spacing w:val="-7"/>
        </w:rPr>
        <w:t> </w:t>
      </w:r>
      <w:r>
        <w:rPr/>
        <w:t>apparel,</w:t>
      </w:r>
      <w:r>
        <w:rPr>
          <w:spacing w:val="-7"/>
        </w:rPr>
        <w:t> </w:t>
      </w:r>
      <w:r>
        <w:rPr/>
        <w:t>equipment</w:t>
      </w:r>
      <w:r>
        <w:rPr>
          <w:spacing w:val="-7"/>
        </w:rPr>
        <w:t> </w:t>
      </w:r>
      <w:r>
        <w:rPr/>
        <w:t>and</w:t>
      </w:r>
      <w:r>
        <w:rPr>
          <w:spacing w:val="-7"/>
        </w:rPr>
        <w:t> </w:t>
      </w:r>
      <w:r>
        <w:rPr/>
        <w:t>accessories</w:t>
      </w:r>
      <w:r>
        <w:rPr>
          <w:spacing w:val="-7"/>
        </w:rPr>
        <w:t> </w:t>
      </w:r>
      <w:r>
        <w:rPr/>
        <w:t>businesses.</w:t>
      </w:r>
      <w:r>
        <w:rPr>
          <w:spacing w:val="-7"/>
        </w:rPr>
        <w:t> </w:t>
      </w:r>
      <w:r>
        <w:rPr/>
        <w:t>Our</w:t>
      </w:r>
      <w:r>
        <w:rPr>
          <w:spacing w:val="-7"/>
        </w:rPr>
        <w:t> </w:t>
      </w:r>
      <w:r>
        <w:rPr/>
        <w:t>strategy</w:t>
      </w:r>
      <w:r>
        <w:rPr>
          <w:spacing w:val="-7"/>
        </w:rPr>
        <w:t> </w:t>
      </w:r>
      <w:r>
        <w:rPr/>
        <w:t>is</w:t>
      </w:r>
      <w:r>
        <w:rPr>
          <w:spacing w:val="-7"/>
        </w:rPr>
        <w:t> </w:t>
      </w:r>
      <w:r>
        <w:rPr/>
        <w:t>to</w:t>
      </w:r>
      <w:r>
        <w:rPr>
          <w:spacing w:val="-7"/>
        </w:rPr>
        <w:t> </w:t>
      </w:r>
      <w:r>
        <w:rPr/>
        <w:t>achieve</w:t>
      </w:r>
      <w:r>
        <w:rPr>
          <w:spacing w:val="-7"/>
        </w:rPr>
        <w:t> </w:t>
      </w:r>
      <w:r>
        <w:rPr/>
        <w:t>long-term</w:t>
      </w:r>
      <w:r>
        <w:rPr>
          <w:spacing w:val="-7"/>
        </w:rPr>
        <w:t> </w:t>
      </w:r>
      <w:r>
        <w:rPr/>
        <w:t>revenue</w:t>
      </w:r>
      <w:r>
        <w:rPr>
          <w:spacing w:val="-7"/>
        </w:rPr>
        <w:t> </w:t>
      </w:r>
      <w:r>
        <w:rPr/>
        <w:t>growth by</w:t>
      </w:r>
      <w:r>
        <w:rPr>
          <w:spacing w:val="-3"/>
        </w:rPr>
        <w:t> </w:t>
      </w:r>
      <w:r>
        <w:rPr/>
        <w:t>creating</w:t>
      </w:r>
      <w:r>
        <w:rPr>
          <w:spacing w:val="-3"/>
        </w:rPr>
        <w:t> </w:t>
      </w:r>
      <w:r>
        <w:rPr/>
        <w:t>innovative,</w:t>
      </w:r>
      <w:r>
        <w:rPr>
          <w:spacing w:val="-3"/>
        </w:rPr>
        <w:t> </w:t>
      </w:r>
      <w:r>
        <w:rPr/>
        <w:t>“must-have”</w:t>
      </w:r>
      <w:r>
        <w:rPr>
          <w:spacing w:val="-3"/>
        </w:rPr>
        <w:t> </w:t>
      </w:r>
      <w:r>
        <w:rPr/>
        <w:t>products,</w:t>
      </w:r>
      <w:r>
        <w:rPr>
          <w:spacing w:val="-3"/>
        </w:rPr>
        <w:t> </w:t>
      </w:r>
      <w:r>
        <w:rPr/>
        <w:t>building</w:t>
      </w:r>
      <w:r>
        <w:rPr>
          <w:spacing w:val="-3"/>
        </w:rPr>
        <w:t> </w:t>
      </w:r>
      <w:r>
        <w:rPr/>
        <w:t>deep</w:t>
      </w:r>
      <w:r>
        <w:rPr>
          <w:spacing w:val="-3"/>
        </w:rPr>
        <w:t> </w:t>
      </w:r>
      <w:r>
        <w:rPr/>
        <w:t>personal</w:t>
      </w:r>
      <w:r>
        <w:rPr>
          <w:spacing w:val="-3"/>
        </w:rPr>
        <w:t> </w:t>
      </w:r>
      <w:r>
        <w:rPr/>
        <w:t>consumer</w:t>
      </w:r>
      <w:r>
        <w:rPr>
          <w:spacing w:val="-3"/>
        </w:rPr>
        <w:t> </w:t>
      </w:r>
      <w:r>
        <w:rPr/>
        <w:t>connections</w:t>
      </w:r>
      <w:r>
        <w:rPr>
          <w:spacing w:val="-3"/>
        </w:rPr>
        <w:t> </w:t>
      </w:r>
      <w:r>
        <w:rPr/>
        <w:t>with</w:t>
      </w:r>
      <w:r>
        <w:rPr>
          <w:spacing w:val="-3"/>
        </w:rPr>
        <w:t> </w:t>
      </w:r>
      <w:r>
        <w:rPr/>
        <w:t>our</w:t>
      </w:r>
      <w:r>
        <w:rPr>
          <w:spacing w:val="-3"/>
        </w:rPr>
        <w:t> </w:t>
      </w:r>
      <w:r>
        <w:rPr/>
        <w:t>brands</w:t>
      </w:r>
      <w:r>
        <w:rPr>
          <w:spacing w:val="-3"/>
        </w:rPr>
        <w:t> </w:t>
      </w:r>
      <w:r>
        <w:rPr/>
        <w:t>and</w:t>
      </w:r>
      <w:r>
        <w:rPr>
          <w:spacing w:val="-3"/>
        </w:rPr>
        <w:t> </w:t>
      </w:r>
      <w:r>
        <w:rPr/>
        <w:t>delivering</w:t>
      </w:r>
      <w:r>
        <w:rPr>
          <w:spacing w:val="-3"/>
        </w:rPr>
        <w:t> </w:t>
      </w:r>
      <w:r>
        <w:rPr/>
        <w:t>compelling</w:t>
      </w:r>
      <w:r>
        <w:rPr>
          <w:spacing w:val="-3"/>
        </w:rPr>
        <w:t> </w:t>
      </w:r>
      <w:r>
        <w:rPr/>
        <w:t>consumer</w:t>
      </w:r>
      <w:r>
        <w:rPr>
          <w:spacing w:val="-3"/>
        </w:rPr>
        <w:t> </w:t>
      </w:r>
      <w:r>
        <w:rPr/>
        <w:t>experiences</w:t>
      </w:r>
      <w:r>
        <w:rPr>
          <w:spacing w:val="-3"/>
        </w:rPr>
        <w:t> </w:t>
      </w:r>
      <w:r>
        <w:rPr/>
        <w:t>through</w:t>
      </w:r>
      <w:r>
        <w:rPr>
          <w:spacing w:val="-3"/>
        </w:rPr>
        <w:t> </w:t>
      </w:r>
      <w:r>
        <w:rPr/>
        <w:t>digital platforms and at retail.</w:t>
      </w:r>
    </w:p>
    <w:p>
      <w:pPr>
        <w:pStyle w:val="BodyText"/>
        <w:spacing w:before="39"/>
      </w:pPr>
    </w:p>
    <w:p>
      <w:pPr>
        <w:pStyle w:val="BodyText"/>
        <w:spacing w:line="264" w:lineRule="auto"/>
        <w:ind w:left="131" w:right="118"/>
      </w:pPr>
      <w:r>
        <w:rPr/>
        <w:t>Through</w:t>
      </w:r>
      <w:r>
        <w:rPr>
          <w:spacing w:val="-3"/>
        </w:rPr>
        <w:t> </w:t>
      </w:r>
      <w:r>
        <w:rPr/>
        <w:t>the</w:t>
      </w:r>
      <w:r>
        <w:rPr>
          <w:spacing w:val="-3"/>
        </w:rPr>
        <w:t> </w:t>
      </w:r>
      <w:r>
        <w:rPr/>
        <w:t>Consumer</w:t>
      </w:r>
      <w:r>
        <w:rPr>
          <w:spacing w:val="-3"/>
        </w:rPr>
        <w:t> </w:t>
      </w:r>
      <w:r>
        <w:rPr/>
        <w:t>Direct</w:t>
      </w:r>
      <w:r>
        <w:rPr>
          <w:spacing w:val="-3"/>
        </w:rPr>
        <w:t> </w:t>
      </w:r>
      <w:r>
        <w:rPr/>
        <w:t>Offense,</w:t>
      </w:r>
      <w:r>
        <w:rPr>
          <w:spacing w:val="-3"/>
        </w:rPr>
        <w:t> </w:t>
      </w:r>
      <w:r>
        <w:rPr/>
        <w:t>we</w:t>
      </w:r>
      <w:r>
        <w:rPr>
          <w:spacing w:val="-3"/>
        </w:rPr>
        <w:t> </w:t>
      </w:r>
      <w:r>
        <w:rPr/>
        <w:t>are</w:t>
      </w:r>
      <w:r>
        <w:rPr>
          <w:spacing w:val="-3"/>
        </w:rPr>
        <w:t> </w:t>
      </w:r>
      <w:r>
        <w:rPr/>
        <w:t>focusing</w:t>
      </w:r>
      <w:r>
        <w:rPr>
          <w:spacing w:val="-3"/>
        </w:rPr>
        <w:t> </w:t>
      </w:r>
      <w:r>
        <w:rPr/>
        <w:t>on</w:t>
      </w:r>
      <w:r>
        <w:rPr>
          <w:spacing w:val="-3"/>
        </w:rPr>
        <w:t> </w:t>
      </w:r>
      <w:r>
        <w:rPr/>
        <w:t>our</w:t>
      </w:r>
      <w:r>
        <w:rPr>
          <w:spacing w:val="-3"/>
        </w:rPr>
        <w:t> </w:t>
      </w:r>
      <w:r>
        <w:rPr/>
        <w:t>Triple</w:t>
      </w:r>
      <w:r>
        <w:rPr>
          <w:spacing w:val="-3"/>
        </w:rPr>
        <w:t> </w:t>
      </w:r>
      <w:r>
        <w:rPr/>
        <w:t>Double</w:t>
      </w:r>
      <w:r>
        <w:rPr>
          <w:spacing w:val="-3"/>
        </w:rPr>
        <w:t> </w:t>
      </w:r>
      <w:r>
        <w:rPr/>
        <w:t>strategy,</w:t>
      </w:r>
      <w:r>
        <w:rPr>
          <w:spacing w:val="-3"/>
        </w:rPr>
        <w:t> </w:t>
      </w:r>
      <w:r>
        <w:rPr/>
        <w:t>with</w:t>
      </w:r>
      <w:r>
        <w:rPr>
          <w:spacing w:val="-3"/>
        </w:rPr>
        <w:t> </w:t>
      </w:r>
      <w:r>
        <w:rPr/>
        <w:t>the</w:t>
      </w:r>
      <w:r>
        <w:rPr>
          <w:spacing w:val="-3"/>
        </w:rPr>
        <w:t> </w:t>
      </w:r>
      <w:r>
        <w:rPr/>
        <w:t>objective</w:t>
      </w:r>
      <w:r>
        <w:rPr>
          <w:spacing w:val="-3"/>
        </w:rPr>
        <w:t> </w:t>
      </w:r>
      <w:r>
        <w:rPr/>
        <w:t>of</w:t>
      </w:r>
      <w:r>
        <w:rPr>
          <w:spacing w:val="-3"/>
        </w:rPr>
        <w:t> </w:t>
      </w:r>
      <w:r>
        <w:rPr/>
        <w:t>doubling</w:t>
      </w:r>
      <w:r>
        <w:rPr>
          <w:spacing w:val="-3"/>
        </w:rPr>
        <w:t> </w:t>
      </w:r>
      <w:r>
        <w:rPr/>
        <w:t>the</w:t>
      </w:r>
      <w:r>
        <w:rPr>
          <w:spacing w:val="-3"/>
        </w:rPr>
        <w:t> </w:t>
      </w:r>
      <w:r>
        <w:rPr/>
        <w:t>impact</w:t>
      </w:r>
      <w:r>
        <w:rPr>
          <w:spacing w:val="-3"/>
        </w:rPr>
        <w:t> </w:t>
      </w:r>
      <w:r>
        <w:rPr/>
        <w:t>of</w:t>
      </w:r>
      <w:r>
        <w:rPr>
          <w:spacing w:val="-3"/>
        </w:rPr>
        <w:t> </w:t>
      </w:r>
      <w:r>
        <w:rPr/>
        <w:t>innovation,</w:t>
      </w:r>
      <w:r>
        <w:rPr>
          <w:spacing w:val="-1"/>
        </w:rPr>
        <w:t> </w:t>
      </w:r>
      <w:r>
        <w:rPr/>
        <w:t>increasing</w:t>
      </w:r>
      <w:r>
        <w:rPr>
          <w:spacing w:val="-3"/>
        </w:rPr>
        <w:t> </w:t>
      </w:r>
      <w:r>
        <w:rPr/>
        <w:t>our</w:t>
      </w:r>
      <w:r>
        <w:rPr>
          <w:spacing w:val="-3"/>
        </w:rPr>
        <w:t> </w:t>
      </w:r>
      <w:r>
        <w:rPr/>
        <w:t>speed</w:t>
      </w:r>
      <w:r>
        <w:rPr>
          <w:spacing w:val="-3"/>
        </w:rPr>
        <w:t> </w:t>
      </w:r>
      <w:r>
        <w:rPr/>
        <w:t>to</w:t>
      </w:r>
      <w:r>
        <w:rPr>
          <w:spacing w:val="-3"/>
        </w:rPr>
        <w:t> </w:t>
      </w:r>
      <w:r>
        <w:rPr/>
        <w:t>market and</w:t>
      </w:r>
      <w:r>
        <w:rPr>
          <w:spacing w:val="-6"/>
        </w:rPr>
        <w:t> </w:t>
      </w:r>
      <w:r>
        <w:rPr/>
        <w:t>growing</w:t>
      </w:r>
      <w:r>
        <w:rPr>
          <w:spacing w:val="-6"/>
        </w:rPr>
        <w:t> </w:t>
      </w:r>
      <w:r>
        <w:rPr/>
        <w:t>our</w:t>
      </w:r>
      <w:r>
        <w:rPr>
          <w:spacing w:val="-6"/>
        </w:rPr>
        <w:t> </w:t>
      </w:r>
      <w:r>
        <w:rPr/>
        <w:t>direct</w:t>
      </w:r>
      <w:r>
        <w:rPr>
          <w:spacing w:val="-6"/>
        </w:rPr>
        <w:t> </w:t>
      </w:r>
      <w:r>
        <w:rPr/>
        <w:t>connections</w:t>
      </w:r>
      <w:r>
        <w:rPr>
          <w:spacing w:val="-6"/>
        </w:rPr>
        <w:t> </w:t>
      </w:r>
      <w:r>
        <w:rPr/>
        <w:t>with</w:t>
      </w:r>
      <w:r>
        <w:rPr>
          <w:spacing w:val="-6"/>
        </w:rPr>
        <w:t> </w:t>
      </w:r>
      <w:r>
        <w:rPr/>
        <w:t>consumers.</w:t>
      </w:r>
      <w:r>
        <w:rPr>
          <w:spacing w:val="-6"/>
        </w:rPr>
        <w:t> </w:t>
      </w:r>
      <w:r>
        <w:rPr/>
        <w:t>As</w:t>
      </w:r>
      <w:r>
        <w:rPr>
          <w:spacing w:val="-6"/>
        </w:rPr>
        <w:t> </w:t>
      </w:r>
      <w:r>
        <w:rPr/>
        <w:t>a</w:t>
      </w:r>
      <w:r>
        <w:rPr>
          <w:spacing w:val="-6"/>
        </w:rPr>
        <w:t> </w:t>
      </w:r>
      <w:r>
        <w:rPr/>
        <w:t>result</w:t>
      </w:r>
      <w:r>
        <w:rPr>
          <w:spacing w:val="-6"/>
        </w:rPr>
        <w:t> </w:t>
      </w:r>
      <w:r>
        <w:rPr/>
        <w:t>of</w:t>
      </w:r>
      <w:r>
        <w:rPr>
          <w:spacing w:val="-6"/>
        </w:rPr>
        <w:t> </w:t>
      </w:r>
      <w:r>
        <w:rPr/>
        <w:t>the</w:t>
      </w:r>
      <w:r>
        <w:rPr>
          <w:spacing w:val="-6"/>
        </w:rPr>
        <w:t> </w:t>
      </w:r>
      <w:r>
        <w:rPr/>
        <w:t>execution</w:t>
      </w:r>
      <w:r>
        <w:rPr>
          <w:spacing w:val="-6"/>
        </w:rPr>
        <w:t> </w:t>
      </w:r>
      <w:r>
        <w:rPr/>
        <w:t>of</w:t>
      </w:r>
      <w:r>
        <w:rPr>
          <w:spacing w:val="-6"/>
        </w:rPr>
        <w:t> </w:t>
      </w:r>
      <w:r>
        <w:rPr/>
        <w:t>this</w:t>
      </w:r>
      <w:r>
        <w:rPr>
          <w:spacing w:val="-6"/>
        </w:rPr>
        <w:t> </w:t>
      </w:r>
      <w:r>
        <w:rPr/>
        <w:t>strategy,</w:t>
      </w:r>
      <w:r>
        <w:rPr>
          <w:spacing w:val="-4"/>
        </w:rPr>
        <w:t> </w:t>
      </w:r>
      <w:r>
        <w:rPr/>
        <w:t>our</w:t>
      </w:r>
      <w:r>
        <w:rPr>
          <w:spacing w:val="-6"/>
        </w:rPr>
        <w:t> </w:t>
      </w:r>
      <w:r>
        <w:rPr/>
        <w:t>long-term</w:t>
      </w:r>
      <w:r>
        <w:rPr>
          <w:spacing w:val="-6"/>
        </w:rPr>
        <w:t> </w:t>
      </w:r>
      <w:r>
        <w:rPr/>
        <w:t>financial</w:t>
      </w:r>
      <w:r>
        <w:rPr>
          <w:spacing w:val="-6"/>
        </w:rPr>
        <w:t> </w:t>
      </w:r>
      <w:r>
        <w:rPr/>
        <w:t>goals</w:t>
      </w:r>
      <w:r>
        <w:rPr>
          <w:spacing w:val="-6"/>
        </w:rPr>
        <w:t> </w:t>
      </w:r>
      <w:r>
        <w:rPr/>
        <w:t>through</w:t>
      </w:r>
      <w:r>
        <w:rPr>
          <w:spacing w:val="-6"/>
        </w:rPr>
        <w:t> </w:t>
      </w:r>
      <w:r>
        <w:rPr/>
        <w:t>fiscal</w:t>
      </w:r>
      <w:r>
        <w:rPr>
          <w:spacing w:val="-6"/>
        </w:rPr>
        <w:t> </w:t>
      </w:r>
      <w:r>
        <w:rPr/>
        <w:t>2023,</w:t>
      </w:r>
      <w:r>
        <w:rPr>
          <w:spacing w:val="-6"/>
        </w:rPr>
        <w:t> </w:t>
      </w:r>
      <w:r>
        <w:rPr/>
        <w:t>on</w:t>
      </w:r>
      <w:r>
        <w:rPr>
          <w:spacing w:val="-6"/>
        </w:rPr>
        <w:t> </w:t>
      </w:r>
      <w:r>
        <w:rPr/>
        <w:t>average,</w:t>
      </w:r>
      <w:r>
        <w:rPr>
          <w:spacing w:val="-6"/>
        </w:rPr>
        <w:t> </w:t>
      </w:r>
      <w:r>
        <w:rPr/>
        <w:t>per</w:t>
      </w:r>
      <w:r>
        <w:rPr>
          <w:spacing w:val="-6"/>
        </w:rPr>
        <w:t> </w:t>
      </w:r>
      <w:r>
        <w:rPr/>
        <w:t>year,</w:t>
      </w:r>
      <w:r>
        <w:rPr>
          <w:spacing w:val="-6"/>
        </w:rPr>
        <w:t> </w:t>
      </w:r>
      <w:r>
        <w:rPr/>
        <w:t>are</w:t>
      </w:r>
      <w:r>
        <w:rPr>
          <w:spacing w:val="-6"/>
        </w:rPr>
        <w:t> </w:t>
      </w:r>
      <w:r>
        <w:rPr/>
        <w:t>as </w:t>
      </w:r>
      <w:r>
        <w:rPr>
          <w:spacing w:val="-2"/>
        </w:rPr>
        <w:t>follows:</w:t>
      </w:r>
    </w:p>
    <w:p>
      <w:pPr>
        <w:pStyle w:val="ListParagraph"/>
        <w:numPr>
          <w:ilvl w:val="1"/>
          <w:numId w:val="7"/>
        </w:numPr>
        <w:tabs>
          <w:tab w:pos="454" w:val="left" w:leader="none"/>
        </w:tabs>
        <w:spacing w:line="240" w:lineRule="auto" w:before="160" w:after="0"/>
        <w:ind w:left="454" w:right="0" w:hanging="161"/>
        <w:jc w:val="left"/>
        <w:rPr>
          <w:sz w:val="15"/>
        </w:rPr>
      </w:pPr>
      <w:r>
        <w:rPr>
          <w:sz w:val="15"/>
        </w:rPr>
        <w:t>High</w:t>
      </w:r>
      <w:r>
        <w:rPr>
          <w:spacing w:val="-10"/>
          <w:sz w:val="15"/>
        </w:rPr>
        <w:t> </w:t>
      </w:r>
      <w:r>
        <w:rPr>
          <w:sz w:val="15"/>
        </w:rPr>
        <w:t>single-digit</w:t>
      </w:r>
      <w:r>
        <w:rPr>
          <w:spacing w:val="-9"/>
          <w:sz w:val="15"/>
        </w:rPr>
        <w:t> </w:t>
      </w:r>
      <w:r>
        <w:rPr>
          <w:sz w:val="15"/>
        </w:rPr>
        <w:t>revenue</w:t>
      </w:r>
      <w:r>
        <w:rPr>
          <w:spacing w:val="-9"/>
          <w:sz w:val="15"/>
        </w:rPr>
        <w:t> </w:t>
      </w:r>
      <w:r>
        <w:rPr>
          <w:spacing w:val="-2"/>
          <w:sz w:val="15"/>
        </w:rPr>
        <w:t>growth;</w:t>
      </w:r>
    </w:p>
    <w:p>
      <w:pPr>
        <w:pStyle w:val="ListParagraph"/>
        <w:numPr>
          <w:ilvl w:val="1"/>
          <w:numId w:val="7"/>
        </w:numPr>
        <w:tabs>
          <w:tab w:pos="454" w:val="left" w:leader="none"/>
        </w:tabs>
        <w:spacing w:line="240" w:lineRule="auto" w:before="125" w:after="0"/>
        <w:ind w:left="454" w:right="0" w:hanging="161"/>
        <w:jc w:val="left"/>
        <w:rPr>
          <w:sz w:val="15"/>
        </w:rPr>
      </w:pPr>
      <w:r>
        <w:rPr>
          <w:sz w:val="15"/>
        </w:rPr>
        <w:t>Gross</w:t>
      </w:r>
      <w:r>
        <w:rPr>
          <w:spacing w:val="-7"/>
          <w:sz w:val="15"/>
        </w:rPr>
        <w:t> </w:t>
      </w:r>
      <w:r>
        <w:rPr>
          <w:sz w:val="15"/>
        </w:rPr>
        <w:t>margin</w:t>
      </w:r>
      <w:r>
        <w:rPr>
          <w:spacing w:val="-6"/>
          <w:sz w:val="15"/>
        </w:rPr>
        <w:t> </w:t>
      </w:r>
      <w:r>
        <w:rPr>
          <w:sz w:val="15"/>
        </w:rPr>
        <w:t>expansion</w:t>
      </w:r>
      <w:r>
        <w:rPr>
          <w:spacing w:val="-6"/>
          <w:sz w:val="15"/>
        </w:rPr>
        <w:t> </w:t>
      </w:r>
      <w:r>
        <w:rPr>
          <w:sz w:val="15"/>
        </w:rPr>
        <w:t>of</w:t>
      </w:r>
      <w:r>
        <w:rPr>
          <w:spacing w:val="-6"/>
          <w:sz w:val="15"/>
        </w:rPr>
        <w:t> </w:t>
      </w:r>
      <w:r>
        <w:rPr>
          <w:sz w:val="15"/>
        </w:rPr>
        <w:t>as</w:t>
      </w:r>
      <w:r>
        <w:rPr>
          <w:spacing w:val="-6"/>
          <w:sz w:val="15"/>
        </w:rPr>
        <w:t> </w:t>
      </w:r>
      <w:r>
        <w:rPr>
          <w:sz w:val="15"/>
        </w:rPr>
        <w:t>much</w:t>
      </w:r>
      <w:r>
        <w:rPr>
          <w:spacing w:val="-6"/>
          <w:sz w:val="15"/>
        </w:rPr>
        <w:t> </w:t>
      </w:r>
      <w:r>
        <w:rPr>
          <w:sz w:val="15"/>
        </w:rPr>
        <w:t>as</w:t>
      </w:r>
      <w:r>
        <w:rPr>
          <w:spacing w:val="-6"/>
          <w:sz w:val="15"/>
        </w:rPr>
        <w:t> </w:t>
      </w:r>
      <w:r>
        <w:rPr>
          <w:sz w:val="15"/>
        </w:rPr>
        <w:t>50</w:t>
      </w:r>
      <w:r>
        <w:rPr>
          <w:spacing w:val="-6"/>
          <w:sz w:val="15"/>
        </w:rPr>
        <w:t> </w:t>
      </w:r>
      <w:r>
        <w:rPr>
          <w:sz w:val="15"/>
        </w:rPr>
        <w:t>basis</w:t>
      </w:r>
      <w:r>
        <w:rPr>
          <w:spacing w:val="-6"/>
          <w:sz w:val="15"/>
        </w:rPr>
        <w:t> </w:t>
      </w:r>
      <w:r>
        <w:rPr>
          <w:spacing w:val="-2"/>
          <w:sz w:val="15"/>
        </w:rPr>
        <w:t>points;</w:t>
      </w:r>
    </w:p>
    <w:p>
      <w:pPr>
        <w:pStyle w:val="ListParagraph"/>
        <w:numPr>
          <w:ilvl w:val="1"/>
          <w:numId w:val="7"/>
        </w:numPr>
        <w:tabs>
          <w:tab w:pos="454" w:val="left" w:leader="none"/>
        </w:tabs>
        <w:spacing w:line="240" w:lineRule="auto" w:before="124" w:after="0"/>
        <w:ind w:left="454" w:right="0" w:hanging="161"/>
        <w:jc w:val="left"/>
        <w:rPr>
          <w:sz w:val="15"/>
        </w:rPr>
      </w:pPr>
      <w:r>
        <w:rPr>
          <w:spacing w:val="-2"/>
          <w:sz w:val="15"/>
        </w:rPr>
        <w:t>Slight</w:t>
      </w:r>
      <w:r>
        <w:rPr>
          <w:spacing w:val="3"/>
          <w:sz w:val="15"/>
        </w:rPr>
        <w:t> </w:t>
      </w:r>
      <w:r>
        <w:rPr>
          <w:spacing w:val="-2"/>
          <w:sz w:val="15"/>
        </w:rPr>
        <w:t>selling</w:t>
      </w:r>
      <w:r>
        <w:rPr>
          <w:spacing w:val="3"/>
          <w:sz w:val="15"/>
        </w:rPr>
        <w:t> </w:t>
      </w:r>
      <w:r>
        <w:rPr>
          <w:spacing w:val="-2"/>
          <w:sz w:val="15"/>
        </w:rPr>
        <w:t>and</w:t>
      </w:r>
      <w:r>
        <w:rPr>
          <w:spacing w:val="3"/>
          <w:sz w:val="15"/>
        </w:rPr>
        <w:t> </w:t>
      </w:r>
      <w:r>
        <w:rPr>
          <w:spacing w:val="-2"/>
          <w:sz w:val="15"/>
        </w:rPr>
        <w:t>administrative</w:t>
      </w:r>
      <w:r>
        <w:rPr>
          <w:spacing w:val="4"/>
          <w:sz w:val="15"/>
        </w:rPr>
        <w:t> </w:t>
      </w:r>
      <w:r>
        <w:rPr>
          <w:spacing w:val="-2"/>
          <w:sz w:val="15"/>
        </w:rPr>
        <w:t>expense</w:t>
      </w:r>
      <w:r>
        <w:rPr>
          <w:spacing w:val="3"/>
          <w:sz w:val="15"/>
        </w:rPr>
        <w:t> </w:t>
      </w:r>
      <w:r>
        <w:rPr>
          <w:spacing w:val="-2"/>
          <w:sz w:val="15"/>
        </w:rPr>
        <w:t>leverage;</w:t>
      </w:r>
    </w:p>
    <w:p>
      <w:pPr>
        <w:pStyle w:val="ListParagraph"/>
        <w:numPr>
          <w:ilvl w:val="1"/>
          <w:numId w:val="7"/>
        </w:numPr>
        <w:tabs>
          <w:tab w:pos="454" w:val="left" w:leader="none"/>
        </w:tabs>
        <w:spacing w:line="240" w:lineRule="auto" w:before="125" w:after="0"/>
        <w:ind w:left="454" w:right="0" w:hanging="161"/>
        <w:jc w:val="left"/>
        <w:rPr>
          <w:sz w:val="15"/>
        </w:rPr>
      </w:pPr>
      <w:r>
        <w:rPr>
          <w:sz w:val="15"/>
        </w:rPr>
        <w:t>Mid-teens</w:t>
      </w:r>
      <w:r>
        <w:rPr>
          <w:spacing w:val="-7"/>
          <w:sz w:val="15"/>
        </w:rPr>
        <w:t> </w:t>
      </w:r>
      <w:r>
        <w:rPr>
          <w:sz w:val="15"/>
        </w:rPr>
        <w:t>earnings</w:t>
      </w:r>
      <w:r>
        <w:rPr>
          <w:spacing w:val="-6"/>
          <w:sz w:val="15"/>
        </w:rPr>
        <w:t> </w:t>
      </w:r>
      <w:r>
        <w:rPr>
          <w:sz w:val="15"/>
        </w:rPr>
        <w:t>per</w:t>
      </w:r>
      <w:r>
        <w:rPr>
          <w:spacing w:val="-7"/>
          <w:sz w:val="15"/>
        </w:rPr>
        <w:t> </w:t>
      </w:r>
      <w:r>
        <w:rPr>
          <w:sz w:val="15"/>
        </w:rPr>
        <w:t>share</w:t>
      </w:r>
      <w:r>
        <w:rPr>
          <w:spacing w:val="-6"/>
          <w:sz w:val="15"/>
        </w:rPr>
        <w:t> </w:t>
      </w:r>
      <w:r>
        <w:rPr>
          <w:sz w:val="15"/>
        </w:rPr>
        <w:t>growth;</w:t>
      </w:r>
      <w:r>
        <w:rPr>
          <w:spacing w:val="-7"/>
          <w:sz w:val="15"/>
        </w:rPr>
        <w:t> </w:t>
      </w:r>
      <w:r>
        <w:rPr>
          <w:spacing w:val="-5"/>
          <w:sz w:val="15"/>
        </w:rPr>
        <w:t>and</w:t>
      </w:r>
    </w:p>
    <w:p>
      <w:pPr>
        <w:pStyle w:val="ListParagraph"/>
        <w:numPr>
          <w:ilvl w:val="1"/>
          <w:numId w:val="7"/>
        </w:numPr>
        <w:tabs>
          <w:tab w:pos="454" w:val="left" w:leader="none"/>
        </w:tabs>
        <w:spacing w:line="240" w:lineRule="auto" w:before="124" w:after="0"/>
        <w:ind w:left="454" w:right="0" w:hanging="161"/>
        <w:jc w:val="left"/>
        <w:rPr>
          <w:sz w:val="15"/>
        </w:rPr>
      </w:pPr>
      <w:r>
        <w:rPr>
          <w:sz w:val="15"/>
        </w:rPr>
        <w:t>Low-thirties</w:t>
      </w:r>
      <w:r>
        <w:rPr>
          <w:spacing w:val="-9"/>
          <w:sz w:val="15"/>
        </w:rPr>
        <w:t> </w:t>
      </w:r>
      <w:r>
        <w:rPr>
          <w:sz w:val="15"/>
        </w:rPr>
        <w:t>percentage</w:t>
      </w:r>
      <w:r>
        <w:rPr>
          <w:spacing w:val="-9"/>
          <w:sz w:val="15"/>
        </w:rPr>
        <w:t> </w:t>
      </w:r>
      <w:r>
        <w:rPr>
          <w:sz w:val="15"/>
        </w:rPr>
        <w:t>rate</w:t>
      </w:r>
      <w:r>
        <w:rPr>
          <w:spacing w:val="-9"/>
          <w:sz w:val="15"/>
        </w:rPr>
        <w:t> </w:t>
      </w:r>
      <w:r>
        <w:rPr>
          <w:sz w:val="15"/>
        </w:rPr>
        <w:t>of</w:t>
      </w:r>
      <w:r>
        <w:rPr>
          <w:spacing w:val="-9"/>
          <w:sz w:val="15"/>
        </w:rPr>
        <w:t> </w:t>
      </w:r>
      <w:r>
        <w:rPr>
          <w:sz w:val="15"/>
        </w:rPr>
        <w:t>return</w:t>
      </w:r>
      <w:r>
        <w:rPr>
          <w:spacing w:val="-9"/>
          <w:sz w:val="15"/>
        </w:rPr>
        <w:t> </w:t>
      </w:r>
      <w:r>
        <w:rPr>
          <w:sz w:val="15"/>
        </w:rPr>
        <w:t>on</w:t>
      </w:r>
      <w:r>
        <w:rPr>
          <w:spacing w:val="-9"/>
          <w:sz w:val="15"/>
        </w:rPr>
        <w:t> </w:t>
      </w:r>
      <w:r>
        <w:rPr>
          <w:sz w:val="15"/>
        </w:rPr>
        <w:t>invested</w:t>
      </w:r>
      <w:r>
        <w:rPr>
          <w:spacing w:val="-9"/>
          <w:sz w:val="15"/>
        </w:rPr>
        <w:t> </w:t>
      </w:r>
      <w:r>
        <w:rPr>
          <w:spacing w:val="-2"/>
          <w:sz w:val="15"/>
        </w:rPr>
        <w:t>capital.</w:t>
      </w:r>
    </w:p>
    <w:p>
      <w:pPr>
        <w:pStyle w:val="BodyText"/>
        <w:spacing w:before="6"/>
      </w:pPr>
    </w:p>
    <w:p>
      <w:pPr>
        <w:pStyle w:val="BodyText"/>
        <w:spacing w:line="264" w:lineRule="auto"/>
        <w:ind w:left="131"/>
      </w:pPr>
      <w:r>
        <w:rPr/>
        <w:t>Fiscal</w:t>
      </w:r>
      <w:r>
        <w:rPr>
          <w:spacing w:val="-3"/>
        </w:rPr>
        <w:t> </w:t>
      </w:r>
      <w:r>
        <w:rPr/>
        <w:t>2019</w:t>
      </w:r>
      <w:r>
        <w:rPr>
          <w:spacing w:val="-3"/>
        </w:rPr>
        <w:t> </w:t>
      </w:r>
      <w:r>
        <w:rPr/>
        <w:t>was</w:t>
      </w:r>
      <w:r>
        <w:rPr>
          <w:spacing w:val="-3"/>
        </w:rPr>
        <w:t> </w:t>
      </w:r>
      <w:r>
        <w:rPr/>
        <w:t>our</w:t>
      </w:r>
      <w:r>
        <w:rPr>
          <w:spacing w:val="-3"/>
        </w:rPr>
        <w:t> </w:t>
      </w:r>
      <w:r>
        <w:rPr/>
        <w:t>first</w:t>
      </w:r>
      <w:r>
        <w:rPr>
          <w:spacing w:val="-3"/>
        </w:rPr>
        <w:t> </w:t>
      </w:r>
      <w:r>
        <w:rPr/>
        <w:t>full</w:t>
      </w:r>
      <w:r>
        <w:rPr>
          <w:spacing w:val="-3"/>
        </w:rPr>
        <w:t> </w:t>
      </w:r>
      <w:r>
        <w:rPr/>
        <w:t>year</w:t>
      </w:r>
      <w:r>
        <w:rPr>
          <w:spacing w:val="-3"/>
        </w:rPr>
        <w:t> </w:t>
      </w:r>
      <w:r>
        <w:rPr/>
        <w:t>executing</w:t>
      </w:r>
      <w:r>
        <w:rPr>
          <w:spacing w:val="-3"/>
        </w:rPr>
        <w:t> </w:t>
      </w:r>
      <w:r>
        <w:rPr/>
        <w:t>against</w:t>
      </w:r>
      <w:r>
        <w:rPr>
          <w:spacing w:val="-3"/>
        </w:rPr>
        <w:t> </w:t>
      </w:r>
      <w:r>
        <w:rPr/>
        <w:t>our</w:t>
      </w:r>
      <w:r>
        <w:rPr>
          <w:spacing w:val="-3"/>
        </w:rPr>
        <w:t> </w:t>
      </w:r>
      <w:r>
        <w:rPr/>
        <w:t>new</w:t>
      </w:r>
      <w:r>
        <w:rPr>
          <w:spacing w:val="-3"/>
        </w:rPr>
        <w:t> </w:t>
      </w:r>
      <w:r>
        <w:rPr/>
        <w:t>strategy</w:t>
      </w:r>
      <w:r>
        <w:rPr>
          <w:spacing w:val="-3"/>
        </w:rPr>
        <w:t> </w:t>
      </w:r>
      <w:r>
        <w:rPr/>
        <w:t>and</w:t>
      </w:r>
      <w:r>
        <w:rPr>
          <w:spacing w:val="-3"/>
        </w:rPr>
        <w:t> </w:t>
      </w:r>
      <w:r>
        <w:rPr/>
        <w:t>our</w:t>
      </w:r>
      <w:r>
        <w:rPr>
          <w:spacing w:val="-3"/>
        </w:rPr>
        <w:t> </w:t>
      </w:r>
      <w:r>
        <w:rPr/>
        <w:t>results</w:t>
      </w:r>
      <w:r>
        <w:rPr>
          <w:spacing w:val="-3"/>
        </w:rPr>
        <w:t> </w:t>
      </w:r>
      <w:r>
        <w:rPr/>
        <w:t>demonstrated</w:t>
      </w:r>
      <w:r>
        <w:rPr>
          <w:spacing w:val="-3"/>
        </w:rPr>
        <w:t> </w:t>
      </w:r>
      <w:r>
        <w:rPr/>
        <w:t>the</w:t>
      </w:r>
      <w:r>
        <w:rPr>
          <w:spacing w:val="-3"/>
        </w:rPr>
        <w:t> </w:t>
      </w:r>
      <w:r>
        <w:rPr/>
        <w:t>power</w:t>
      </w:r>
      <w:r>
        <w:rPr>
          <w:spacing w:val="-3"/>
        </w:rPr>
        <w:t> </w:t>
      </w:r>
      <w:r>
        <w:rPr/>
        <w:t>of</w:t>
      </w:r>
      <w:r>
        <w:rPr>
          <w:spacing w:val="-3"/>
        </w:rPr>
        <w:t> </w:t>
      </w:r>
      <w:r>
        <w:rPr/>
        <w:t>the</w:t>
      </w:r>
      <w:r>
        <w:rPr>
          <w:spacing w:val="-3"/>
        </w:rPr>
        <w:t> </w:t>
      </w:r>
      <w:r>
        <w:rPr/>
        <w:t>NIKE,</w:t>
      </w:r>
      <w:r>
        <w:rPr>
          <w:spacing w:val="-3"/>
        </w:rPr>
        <w:t> </w:t>
      </w:r>
      <w:r>
        <w:rPr/>
        <w:t>Inc.</w:t>
      </w:r>
      <w:r>
        <w:rPr>
          <w:spacing w:val="-3"/>
        </w:rPr>
        <w:t> </w:t>
      </w:r>
      <w:r>
        <w:rPr/>
        <w:t>portfolio</w:t>
      </w:r>
      <w:r>
        <w:rPr>
          <w:spacing w:val="-3"/>
        </w:rPr>
        <w:t> </w:t>
      </w:r>
      <w:r>
        <w:rPr/>
        <w:t>to</w:t>
      </w:r>
      <w:r>
        <w:rPr>
          <w:spacing w:val="-3"/>
        </w:rPr>
        <w:t> </w:t>
      </w:r>
      <w:r>
        <w:rPr/>
        <w:t>generate</w:t>
      </w:r>
      <w:r>
        <w:rPr>
          <w:spacing w:val="-3"/>
        </w:rPr>
        <w:t> </w:t>
      </w:r>
      <w:r>
        <w:rPr/>
        <w:t>revenue</w:t>
      </w:r>
      <w:r>
        <w:rPr>
          <w:spacing w:val="-3"/>
        </w:rPr>
        <w:t> </w:t>
      </w:r>
      <w:r>
        <w:rPr/>
        <w:t>growth,</w:t>
      </w:r>
      <w:r>
        <w:rPr>
          <w:spacing w:val="-3"/>
        </w:rPr>
        <w:t> </w:t>
      </w:r>
      <w:r>
        <w:rPr/>
        <w:t>while investing</w:t>
      </w:r>
      <w:r>
        <w:rPr>
          <w:spacing w:val="-3"/>
        </w:rPr>
        <w:t> </w:t>
      </w:r>
      <w:r>
        <w:rPr/>
        <w:t>in</w:t>
      </w:r>
      <w:r>
        <w:rPr>
          <w:spacing w:val="-3"/>
        </w:rPr>
        <w:t> </w:t>
      </w:r>
      <w:r>
        <w:rPr/>
        <w:t>capabilities</w:t>
      </w:r>
      <w:r>
        <w:rPr>
          <w:spacing w:val="-3"/>
        </w:rPr>
        <w:t> </w:t>
      </w:r>
      <w:r>
        <w:rPr/>
        <w:t>to</w:t>
      </w:r>
      <w:r>
        <w:rPr>
          <w:spacing w:val="-3"/>
        </w:rPr>
        <w:t> </w:t>
      </w:r>
      <w:r>
        <w:rPr/>
        <w:t>fuel</w:t>
      </w:r>
      <w:r>
        <w:rPr>
          <w:spacing w:val="-3"/>
        </w:rPr>
        <w:t> </w:t>
      </w:r>
      <w:r>
        <w:rPr/>
        <w:t>our</w:t>
      </w:r>
      <w:r>
        <w:rPr>
          <w:spacing w:val="-3"/>
        </w:rPr>
        <w:t> </w:t>
      </w:r>
      <w:r>
        <w:rPr/>
        <w:t>next</w:t>
      </w:r>
      <w:r>
        <w:rPr>
          <w:spacing w:val="-3"/>
        </w:rPr>
        <w:t> </w:t>
      </w:r>
      <w:r>
        <w:rPr/>
        <w:t>phase</w:t>
      </w:r>
      <w:r>
        <w:rPr>
          <w:spacing w:val="-3"/>
        </w:rPr>
        <w:t> </w:t>
      </w:r>
      <w:r>
        <w:rPr/>
        <w:t>of</w:t>
      </w:r>
      <w:r>
        <w:rPr>
          <w:spacing w:val="-3"/>
        </w:rPr>
        <w:t> </w:t>
      </w:r>
      <w:r>
        <w:rPr/>
        <w:t>long-term</w:t>
      </w:r>
      <w:r>
        <w:rPr>
          <w:spacing w:val="-3"/>
        </w:rPr>
        <w:t> </w:t>
      </w:r>
      <w:r>
        <w:rPr/>
        <w:t>growth</w:t>
      </w:r>
      <w:r>
        <w:rPr>
          <w:spacing w:val="-3"/>
        </w:rPr>
        <w:t> </w:t>
      </w:r>
      <w:r>
        <w:rPr/>
        <w:t>and</w:t>
      </w:r>
      <w:r>
        <w:rPr>
          <w:spacing w:val="-3"/>
        </w:rPr>
        <w:t> </w:t>
      </w:r>
      <w:r>
        <w:rPr/>
        <w:t>profitability.</w:t>
      </w:r>
      <w:r>
        <w:rPr>
          <w:spacing w:val="-3"/>
        </w:rPr>
        <w:t> </w:t>
      </w:r>
      <w:r>
        <w:rPr/>
        <w:t>We</w:t>
      </w:r>
      <w:r>
        <w:rPr>
          <w:spacing w:val="-3"/>
        </w:rPr>
        <w:t> </w:t>
      </w:r>
      <w:r>
        <w:rPr/>
        <w:t>achieved</w:t>
      </w:r>
      <w:r>
        <w:rPr>
          <w:spacing w:val="-3"/>
        </w:rPr>
        <w:t> </w:t>
      </w:r>
      <w:r>
        <w:rPr/>
        <w:t>record</w:t>
      </w:r>
      <w:r>
        <w:rPr>
          <w:spacing w:val="-3"/>
        </w:rPr>
        <w:t> </w:t>
      </w:r>
      <w:r>
        <w:rPr/>
        <w:t>revenues</w:t>
      </w:r>
      <w:r>
        <w:rPr>
          <w:spacing w:val="-3"/>
        </w:rPr>
        <w:t> </w:t>
      </w:r>
      <w:r>
        <w:rPr/>
        <w:t>in</w:t>
      </w:r>
      <w:r>
        <w:rPr>
          <w:spacing w:val="-3"/>
        </w:rPr>
        <w:t> </w:t>
      </w:r>
      <w:r>
        <w:rPr/>
        <w:t>fiscal</w:t>
      </w:r>
      <w:r>
        <w:rPr>
          <w:spacing w:val="-3"/>
        </w:rPr>
        <w:t> </w:t>
      </w:r>
      <w:r>
        <w:rPr/>
        <w:t>2019,</w:t>
      </w:r>
      <w:r>
        <w:rPr>
          <w:spacing w:val="-3"/>
        </w:rPr>
        <w:t> </w:t>
      </w:r>
      <w:r>
        <w:rPr/>
        <w:t>growing</w:t>
      </w:r>
      <w:r>
        <w:rPr>
          <w:spacing w:val="-3"/>
        </w:rPr>
        <w:t> </w:t>
      </w:r>
      <w:r>
        <w:rPr/>
        <w:t>7%</w:t>
      </w:r>
      <w:r>
        <w:rPr>
          <w:spacing w:val="-3"/>
        </w:rPr>
        <w:t> </w:t>
      </w:r>
      <w:r>
        <w:rPr/>
        <w:t>to</w:t>
      </w:r>
      <w:r>
        <w:rPr>
          <w:spacing w:val="-3"/>
        </w:rPr>
        <w:t> </w:t>
      </w:r>
      <w:r>
        <w:rPr/>
        <w:t>$39.1</w:t>
      </w:r>
      <w:r>
        <w:rPr>
          <w:spacing w:val="-3"/>
        </w:rPr>
        <w:t> </w:t>
      </w:r>
      <w:r>
        <w:rPr/>
        <w:t>billion.</w:t>
      </w:r>
      <w:r>
        <w:rPr>
          <w:spacing w:val="-3"/>
        </w:rPr>
        <w:t> </w:t>
      </w:r>
      <w:r>
        <w:rPr/>
        <w:t>The</w:t>
      </w:r>
      <w:r>
        <w:rPr>
          <w:spacing w:val="-3"/>
        </w:rPr>
        <w:t> </w:t>
      </w:r>
      <w:r>
        <w:rPr/>
        <w:t>NIKE</w:t>
      </w:r>
      <w:r>
        <w:rPr>
          <w:spacing w:val="-3"/>
        </w:rPr>
        <w:t> </w:t>
      </w:r>
      <w:r>
        <w:rPr/>
        <w:t>Brand, which</w:t>
      </w:r>
      <w:r>
        <w:rPr>
          <w:spacing w:val="-3"/>
        </w:rPr>
        <w:t> </w:t>
      </w:r>
      <w:r>
        <w:rPr/>
        <w:t>represents</w:t>
      </w:r>
      <w:r>
        <w:rPr>
          <w:spacing w:val="-3"/>
        </w:rPr>
        <w:t> </w:t>
      </w:r>
      <w:r>
        <w:rPr/>
        <w:t>over</w:t>
      </w:r>
      <w:r>
        <w:rPr>
          <w:spacing w:val="-3"/>
        </w:rPr>
        <w:t> </w:t>
      </w:r>
      <w:r>
        <w:rPr/>
        <w:t>90%</w:t>
      </w:r>
      <w:r>
        <w:rPr>
          <w:spacing w:val="-3"/>
        </w:rPr>
        <w:t> </w:t>
      </w:r>
      <w:r>
        <w:rPr/>
        <w:t>of</w:t>
      </w:r>
      <w:r>
        <w:rPr>
          <w:spacing w:val="-3"/>
        </w:rPr>
        <w:t> </w:t>
      </w:r>
      <w:r>
        <w:rPr/>
        <w:t>NIKE,</w:t>
      </w:r>
      <w:r>
        <w:rPr>
          <w:spacing w:val="-3"/>
        </w:rPr>
        <w:t> </w:t>
      </w:r>
      <w:r>
        <w:rPr/>
        <w:t>Inc.</w:t>
      </w:r>
      <w:r>
        <w:rPr>
          <w:spacing w:val="-1"/>
        </w:rPr>
        <w:t> </w:t>
      </w:r>
      <w:r>
        <w:rPr>
          <w:i/>
        </w:rPr>
        <w:t>Revenues</w:t>
      </w:r>
      <w:r>
        <w:rPr>
          <w:i/>
          <w:spacing w:val="-1"/>
        </w:rPr>
        <w:t> </w:t>
      </w:r>
      <w:r>
        <w:rPr/>
        <w:t>,</w:t>
      </w:r>
      <w:r>
        <w:rPr>
          <w:spacing w:val="-3"/>
        </w:rPr>
        <w:t> </w:t>
      </w:r>
      <w:r>
        <w:rPr/>
        <w:t>delivered</w:t>
      </w:r>
      <w:r>
        <w:rPr>
          <w:spacing w:val="-3"/>
        </w:rPr>
        <w:t> </w:t>
      </w:r>
      <w:r>
        <w:rPr/>
        <w:t>8%</w:t>
      </w:r>
      <w:r>
        <w:rPr>
          <w:spacing w:val="-3"/>
        </w:rPr>
        <w:t> </w:t>
      </w:r>
      <w:r>
        <w:rPr/>
        <w:t>revenue</w:t>
      </w:r>
      <w:r>
        <w:rPr>
          <w:spacing w:val="-3"/>
        </w:rPr>
        <w:t> </w:t>
      </w:r>
      <w:r>
        <w:rPr/>
        <w:t>growth</w:t>
      </w:r>
      <w:r>
        <w:rPr>
          <w:spacing w:val="-3"/>
        </w:rPr>
        <w:t> </w:t>
      </w:r>
      <w:r>
        <w:rPr/>
        <w:t>fueled</w:t>
      </w:r>
      <w:r>
        <w:rPr>
          <w:spacing w:val="-3"/>
        </w:rPr>
        <w:t> </w:t>
      </w:r>
      <w:r>
        <w:rPr/>
        <w:t>by</w:t>
      </w:r>
      <w:r>
        <w:rPr>
          <w:spacing w:val="-3"/>
        </w:rPr>
        <w:t> </w:t>
      </w:r>
      <w:r>
        <w:rPr/>
        <w:t>investments</w:t>
      </w:r>
      <w:r>
        <w:rPr>
          <w:spacing w:val="-3"/>
        </w:rPr>
        <w:t> </w:t>
      </w:r>
      <w:r>
        <w:rPr/>
        <w:t>in</w:t>
      </w:r>
      <w:r>
        <w:rPr>
          <w:spacing w:val="-3"/>
        </w:rPr>
        <w:t> </w:t>
      </w:r>
      <w:r>
        <w:rPr/>
        <w:t>innovative</w:t>
      </w:r>
      <w:r>
        <w:rPr>
          <w:spacing w:val="-3"/>
        </w:rPr>
        <w:t> </w:t>
      </w:r>
      <w:r>
        <w:rPr/>
        <w:t>products</w:t>
      </w:r>
      <w:r>
        <w:rPr>
          <w:spacing w:val="-3"/>
        </w:rPr>
        <w:t> </w:t>
      </w:r>
      <w:r>
        <w:rPr/>
        <w:t>and</w:t>
      </w:r>
      <w:r>
        <w:rPr>
          <w:spacing w:val="-3"/>
        </w:rPr>
        <w:t> </w:t>
      </w:r>
      <w:r>
        <w:rPr/>
        <w:t>digital</w:t>
      </w:r>
      <w:r>
        <w:rPr>
          <w:spacing w:val="-3"/>
        </w:rPr>
        <w:t> </w:t>
      </w:r>
      <w:r>
        <w:rPr/>
        <w:t>platforms.</w:t>
      </w:r>
      <w:r>
        <w:rPr>
          <w:spacing w:val="-3"/>
        </w:rPr>
        <w:t> </w:t>
      </w:r>
      <w:r>
        <w:rPr/>
        <w:t>On</w:t>
      </w:r>
      <w:r>
        <w:rPr>
          <w:spacing w:val="-3"/>
        </w:rPr>
        <w:t> </w:t>
      </w:r>
      <w:r>
        <w:rPr/>
        <w:t>a</w:t>
      </w:r>
      <w:r>
        <w:rPr>
          <w:spacing w:val="-3"/>
        </w:rPr>
        <w:t> </w:t>
      </w:r>
      <w:r>
        <w:rPr/>
        <w:t>currency-neutral basis,</w:t>
      </w:r>
      <w:r>
        <w:rPr>
          <w:spacing w:val="-7"/>
        </w:rPr>
        <w:t> </w:t>
      </w:r>
      <w:r>
        <w:rPr/>
        <w:t>NIKE</w:t>
      </w:r>
      <w:r>
        <w:rPr>
          <w:spacing w:val="-7"/>
        </w:rPr>
        <w:t> </w:t>
      </w:r>
      <w:r>
        <w:rPr/>
        <w:t>Brand</w:t>
      </w:r>
      <w:r>
        <w:rPr>
          <w:spacing w:val="-7"/>
        </w:rPr>
        <w:t> </w:t>
      </w:r>
      <w:r>
        <w:rPr/>
        <w:t>revenues</w:t>
      </w:r>
      <w:r>
        <w:rPr>
          <w:spacing w:val="-7"/>
        </w:rPr>
        <w:t> </w:t>
      </w:r>
      <w:r>
        <w:rPr/>
        <w:t>grew</w:t>
      </w:r>
      <w:r>
        <w:rPr>
          <w:spacing w:val="-7"/>
        </w:rPr>
        <w:t> </w:t>
      </w:r>
      <w:r>
        <w:rPr/>
        <w:t>11%,</w:t>
      </w:r>
      <w:r>
        <w:rPr>
          <w:spacing w:val="-7"/>
        </w:rPr>
        <w:t> </w:t>
      </w:r>
      <w:r>
        <w:rPr/>
        <w:t>driven</w:t>
      </w:r>
      <w:r>
        <w:rPr>
          <w:spacing w:val="-7"/>
        </w:rPr>
        <w:t> </w:t>
      </w:r>
      <w:r>
        <w:rPr/>
        <w:t>by</w:t>
      </w:r>
      <w:r>
        <w:rPr>
          <w:spacing w:val="-7"/>
        </w:rPr>
        <w:t> </w:t>
      </w:r>
      <w:r>
        <w:rPr/>
        <w:t>growth</w:t>
      </w:r>
      <w:r>
        <w:rPr>
          <w:spacing w:val="-7"/>
        </w:rPr>
        <w:t> </w:t>
      </w:r>
      <w:r>
        <w:rPr/>
        <w:t>across</w:t>
      </w:r>
      <w:r>
        <w:rPr>
          <w:spacing w:val="-7"/>
        </w:rPr>
        <w:t> </w:t>
      </w:r>
      <w:r>
        <w:rPr/>
        <w:t>all</w:t>
      </w:r>
      <w:r>
        <w:rPr>
          <w:spacing w:val="-7"/>
        </w:rPr>
        <w:t> </w:t>
      </w:r>
      <w:r>
        <w:rPr/>
        <w:t>geographies,</w:t>
      </w:r>
      <w:r>
        <w:rPr>
          <w:spacing w:val="-7"/>
        </w:rPr>
        <w:t> </w:t>
      </w:r>
      <w:r>
        <w:rPr/>
        <w:t>NIKE</w:t>
      </w:r>
      <w:r>
        <w:rPr>
          <w:spacing w:val="-7"/>
        </w:rPr>
        <w:t> </w:t>
      </w:r>
      <w:r>
        <w:rPr/>
        <w:t>Direct</w:t>
      </w:r>
      <w:r>
        <w:rPr>
          <w:spacing w:val="-7"/>
        </w:rPr>
        <w:t> </w:t>
      </w:r>
      <w:r>
        <w:rPr/>
        <w:t>and</w:t>
      </w:r>
      <w:r>
        <w:rPr>
          <w:spacing w:val="-7"/>
        </w:rPr>
        <w:t> </w:t>
      </w:r>
      <w:r>
        <w:rPr/>
        <w:t>wholesale,</w:t>
      </w:r>
      <w:r>
        <w:rPr>
          <w:spacing w:val="-7"/>
        </w:rPr>
        <w:t> </w:t>
      </w:r>
      <w:r>
        <w:rPr/>
        <w:t>nearly</w:t>
      </w:r>
      <w:r>
        <w:rPr>
          <w:spacing w:val="-7"/>
        </w:rPr>
        <w:t> </w:t>
      </w:r>
      <w:r>
        <w:rPr/>
        <w:t>all</w:t>
      </w:r>
      <w:r>
        <w:rPr>
          <w:spacing w:val="-7"/>
        </w:rPr>
        <w:t> </w:t>
      </w:r>
      <w:r>
        <w:rPr/>
        <w:t>key</w:t>
      </w:r>
      <w:r>
        <w:rPr>
          <w:spacing w:val="-7"/>
        </w:rPr>
        <w:t> </w:t>
      </w:r>
      <w:r>
        <w:rPr/>
        <w:t>categories</w:t>
      </w:r>
      <w:r>
        <w:rPr>
          <w:spacing w:val="-7"/>
        </w:rPr>
        <w:t> </w:t>
      </w:r>
      <w:r>
        <w:rPr/>
        <w:t>and</w:t>
      </w:r>
      <w:r>
        <w:rPr>
          <w:spacing w:val="-7"/>
        </w:rPr>
        <w:t> </w:t>
      </w:r>
      <w:r>
        <w:rPr/>
        <w:t>double-digit</w:t>
      </w:r>
      <w:r>
        <w:rPr>
          <w:spacing w:val="-7"/>
        </w:rPr>
        <w:t> </w:t>
      </w:r>
      <w:r>
        <w:rPr/>
        <w:t>growth</w:t>
      </w:r>
      <w:r>
        <w:rPr>
          <w:spacing w:val="-7"/>
        </w:rPr>
        <w:t> </w:t>
      </w:r>
      <w:r>
        <w:rPr/>
        <w:t>across</w:t>
      </w:r>
      <w:r>
        <w:rPr>
          <w:spacing w:val="-7"/>
        </w:rPr>
        <w:t> </w:t>
      </w:r>
      <w:r>
        <w:rPr/>
        <w:t>footwear and</w:t>
      </w:r>
      <w:r>
        <w:rPr>
          <w:spacing w:val="-3"/>
        </w:rPr>
        <w:t> </w:t>
      </w:r>
      <w:r>
        <w:rPr/>
        <w:t>apparel.</w:t>
      </w:r>
      <w:r>
        <w:rPr>
          <w:spacing w:val="-3"/>
        </w:rPr>
        <w:t> </w:t>
      </w:r>
      <w:r>
        <w:rPr/>
        <w:t>Within</w:t>
      </w:r>
      <w:r>
        <w:rPr>
          <w:spacing w:val="-3"/>
        </w:rPr>
        <w:t> </w:t>
      </w:r>
      <w:r>
        <w:rPr/>
        <w:t>our</w:t>
      </w:r>
      <w:r>
        <w:rPr>
          <w:spacing w:val="-3"/>
        </w:rPr>
        <w:t> </w:t>
      </w:r>
      <w:r>
        <w:rPr/>
        <w:t>NIKE</w:t>
      </w:r>
      <w:r>
        <w:rPr>
          <w:spacing w:val="-3"/>
        </w:rPr>
        <w:t> </w:t>
      </w:r>
      <w:r>
        <w:rPr/>
        <w:t>Direct</w:t>
      </w:r>
      <w:r>
        <w:rPr>
          <w:spacing w:val="-3"/>
        </w:rPr>
        <w:t> </w:t>
      </w:r>
      <w:r>
        <w:rPr/>
        <w:t>business,</w:t>
      </w:r>
      <w:r>
        <w:rPr>
          <w:spacing w:val="-3"/>
        </w:rPr>
        <w:t> </w:t>
      </w:r>
      <w:r>
        <w:rPr/>
        <w:t>digital</w:t>
      </w:r>
      <w:r>
        <w:rPr>
          <w:spacing w:val="-3"/>
        </w:rPr>
        <w:t> </w:t>
      </w:r>
      <w:r>
        <w:rPr/>
        <w:t>outpaced</w:t>
      </w:r>
      <w:r>
        <w:rPr>
          <w:spacing w:val="-3"/>
        </w:rPr>
        <w:t> </w:t>
      </w:r>
      <w:r>
        <w:rPr/>
        <w:t>all</w:t>
      </w:r>
      <w:r>
        <w:rPr>
          <w:spacing w:val="-3"/>
        </w:rPr>
        <w:t> </w:t>
      </w:r>
      <w:r>
        <w:rPr/>
        <w:t>other</w:t>
      </w:r>
      <w:r>
        <w:rPr>
          <w:spacing w:val="-3"/>
        </w:rPr>
        <w:t> </w:t>
      </w:r>
      <w:r>
        <w:rPr/>
        <w:t>channels,</w:t>
      </w:r>
      <w:r>
        <w:rPr>
          <w:spacing w:val="-3"/>
        </w:rPr>
        <w:t> </w:t>
      </w:r>
      <w:r>
        <w:rPr/>
        <w:t>growing</w:t>
      </w:r>
      <w:r>
        <w:rPr>
          <w:spacing w:val="-3"/>
        </w:rPr>
        <w:t> </w:t>
      </w:r>
      <w:r>
        <w:rPr/>
        <w:t>at</w:t>
      </w:r>
      <w:r>
        <w:rPr>
          <w:spacing w:val="-3"/>
        </w:rPr>
        <w:t> </w:t>
      </w:r>
      <w:r>
        <w:rPr/>
        <w:t>35%</w:t>
      </w:r>
      <w:r>
        <w:rPr>
          <w:spacing w:val="-3"/>
        </w:rPr>
        <w:t> </w:t>
      </w:r>
      <w:r>
        <w:rPr/>
        <w:t>in</w:t>
      </w:r>
      <w:r>
        <w:rPr>
          <w:spacing w:val="-3"/>
        </w:rPr>
        <w:t> </w:t>
      </w:r>
      <w:r>
        <w:rPr/>
        <w:t>fiscal</w:t>
      </w:r>
      <w:r>
        <w:rPr>
          <w:spacing w:val="-3"/>
        </w:rPr>
        <w:t> </w:t>
      </w:r>
      <w:r>
        <w:rPr/>
        <w:t>2019.</w:t>
      </w:r>
      <w:r>
        <w:rPr>
          <w:spacing w:val="-3"/>
        </w:rPr>
        <w:t> </w:t>
      </w:r>
      <w:r>
        <w:rPr/>
        <w:t>Revenues</w:t>
      </w:r>
      <w:r>
        <w:rPr>
          <w:spacing w:val="-3"/>
        </w:rPr>
        <w:t> </w:t>
      </w:r>
      <w:r>
        <w:rPr/>
        <w:t>for</w:t>
      </w:r>
      <w:r>
        <w:rPr>
          <w:spacing w:val="-3"/>
        </w:rPr>
        <w:t> </w:t>
      </w:r>
      <w:r>
        <w:rPr/>
        <w:t>Converse</w:t>
      </w:r>
      <w:r>
        <w:rPr>
          <w:spacing w:val="-3"/>
        </w:rPr>
        <w:t> </w:t>
      </w:r>
      <w:r>
        <w:rPr/>
        <w:t>increased</w:t>
      </w:r>
      <w:r>
        <w:rPr>
          <w:spacing w:val="-3"/>
        </w:rPr>
        <w:t> </w:t>
      </w:r>
      <w:r>
        <w:rPr/>
        <w:t>1%</w:t>
      </w:r>
      <w:r>
        <w:rPr>
          <w:spacing w:val="-3"/>
        </w:rPr>
        <w:t> </w:t>
      </w:r>
      <w:r>
        <w:rPr/>
        <w:t>and</w:t>
      </w:r>
      <w:r>
        <w:rPr>
          <w:spacing w:val="-3"/>
        </w:rPr>
        <w:t> </w:t>
      </w:r>
      <w:r>
        <w:rPr/>
        <w:t>3%</w:t>
      </w:r>
      <w:r>
        <w:rPr>
          <w:spacing w:val="-3"/>
        </w:rPr>
        <w:t> </w:t>
      </w:r>
      <w:r>
        <w:rPr/>
        <w:t>on</w:t>
      </w:r>
      <w:r>
        <w:rPr>
          <w:spacing w:val="-3"/>
        </w:rPr>
        <w:t> </w:t>
      </w:r>
      <w:r>
        <w:rPr/>
        <w:t>a</w:t>
      </w:r>
      <w:r>
        <w:rPr>
          <w:spacing w:val="-3"/>
        </w:rPr>
        <w:t> </w:t>
      </w:r>
      <w:r>
        <w:rPr/>
        <w:t>reported and</w:t>
      </w:r>
      <w:r>
        <w:rPr>
          <w:spacing w:val="-2"/>
        </w:rPr>
        <w:t> </w:t>
      </w:r>
      <w:r>
        <w:rPr/>
        <w:t>currency-neutral</w:t>
      </w:r>
      <w:r>
        <w:rPr>
          <w:spacing w:val="-2"/>
        </w:rPr>
        <w:t> </w:t>
      </w:r>
      <w:r>
        <w:rPr/>
        <w:t>basis,</w:t>
      </w:r>
      <w:r>
        <w:rPr>
          <w:spacing w:val="-2"/>
        </w:rPr>
        <w:t> </w:t>
      </w:r>
      <w:r>
        <w:rPr/>
        <w:t>respectively,</w:t>
      </w:r>
      <w:r>
        <w:rPr>
          <w:spacing w:val="-2"/>
        </w:rPr>
        <w:t> </w:t>
      </w:r>
      <w:r>
        <w:rPr/>
        <w:t>primarily</w:t>
      </w:r>
      <w:r>
        <w:rPr>
          <w:spacing w:val="-2"/>
        </w:rPr>
        <w:t> </w:t>
      </w:r>
      <w:r>
        <w:rPr/>
        <w:t>driven</w:t>
      </w:r>
      <w:r>
        <w:rPr>
          <w:spacing w:val="-2"/>
        </w:rPr>
        <w:t> </w:t>
      </w:r>
      <w:r>
        <w:rPr/>
        <w:t>by</w:t>
      </w:r>
      <w:r>
        <w:rPr>
          <w:spacing w:val="-2"/>
        </w:rPr>
        <w:t> </w:t>
      </w:r>
      <w:r>
        <w:rPr/>
        <w:t>double-digit</w:t>
      </w:r>
      <w:r>
        <w:rPr>
          <w:spacing w:val="-2"/>
        </w:rPr>
        <w:t> </w:t>
      </w:r>
      <w:r>
        <w:rPr/>
        <w:t>growth</w:t>
      </w:r>
      <w:r>
        <w:rPr>
          <w:spacing w:val="-2"/>
        </w:rPr>
        <w:t> </w:t>
      </w:r>
      <w:r>
        <w:rPr/>
        <w:t>in</w:t>
      </w:r>
      <w:r>
        <w:rPr>
          <w:spacing w:val="-2"/>
        </w:rPr>
        <w:t> </w:t>
      </w:r>
      <w:r>
        <w:rPr/>
        <w:t>Asia</w:t>
      </w:r>
      <w:r>
        <w:rPr>
          <w:spacing w:val="-2"/>
        </w:rPr>
        <w:t> </w:t>
      </w:r>
      <w:r>
        <w:rPr/>
        <w:t>and</w:t>
      </w:r>
      <w:r>
        <w:rPr>
          <w:spacing w:val="-2"/>
        </w:rPr>
        <w:t> </w:t>
      </w:r>
      <w:r>
        <w:rPr/>
        <w:t>digital,</w:t>
      </w:r>
      <w:r>
        <w:rPr>
          <w:spacing w:val="-2"/>
        </w:rPr>
        <w:t> </w:t>
      </w:r>
      <w:r>
        <w:rPr/>
        <w:t>which</w:t>
      </w:r>
      <w:r>
        <w:rPr>
          <w:spacing w:val="-2"/>
        </w:rPr>
        <w:t> </w:t>
      </w:r>
      <w:r>
        <w:rPr/>
        <w:t>was</w:t>
      </w:r>
      <w:r>
        <w:rPr>
          <w:spacing w:val="-2"/>
        </w:rPr>
        <w:t> </w:t>
      </w:r>
      <w:r>
        <w:rPr/>
        <w:t>partially</w:t>
      </w:r>
      <w:r>
        <w:rPr>
          <w:spacing w:val="-2"/>
        </w:rPr>
        <w:t> </w:t>
      </w:r>
      <w:r>
        <w:rPr/>
        <w:t>offset</w:t>
      </w:r>
      <w:r>
        <w:rPr>
          <w:spacing w:val="-2"/>
        </w:rPr>
        <w:t> </w:t>
      </w:r>
      <w:r>
        <w:rPr/>
        <w:t>by</w:t>
      </w:r>
      <w:r>
        <w:rPr>
          <w:spacing w:val="-2"/>
        </w:rPr>
        <w:t> </w:t>
      </w:r>
      <w:r>
        <w:rPr/>
        <w:t>declines</w:t>
      </w:r>
      <w:r>
        <w:rPr>
          <w:spacing w:val="-2"/>
        </w:rPr>
        <w:t> </w:t>
      </w:r>
      <w:r>
        <w:rPr/>
        <w:t>in</w:t>
      </w:r>
      <w:r>
        <w:rPr>
          <w:spacing w:val="-2"/>
        </w:rPr>
        <w:t> </w:t>
      </w:r>
      <w:r>
        <w:rPr/>
        <w:t>the</w:t>
      </w:r>
      <w:r>
        <w:rPr>
          <w:spacing w:val="-2"/>
        </w:rPr>
        <w:t> </w:t>
      </w:r>
      <w:r>
        <w:rPr/>
        <w:t>U.S.</w:t>
      </w:r>
      <w:r>
        <w:rPr>
          <w:spacing w:val="-2"/>
        </w:rPr>
        <w:t> </w:t>
      </w:r>
      <w:r>
        <w:rPr/>
        <w:t>and</w:t>
      </w:r>
      <w:r>
        <w:rPr>
          <w:spacing w:val="-2"/>
        </w:rPr>
        <w:t> </w:t>
      </w:r>
      <w:r>
        <w:rPr/>
        <w:t>Europe.</w:t>
      </w:r>
    </w:p>
    <w:p>
      <w:pPr>
        <w:pStyle w:val="BodyText"/>
        <w:spacing w:before="39"/>
      </w:pPr>
    </w:p>
    <w:p>
      <w:pPr>
        <w:pStyle w:val="BodyText"/>
        <w:spacing w:line="264" w:lineRule="auto"/>
        <w:ind w:left="131"/>
      </w:pPr>
      <w:r>
        <w:rPr>
          <w:i/>
        </w:rPr>
        <w:t>Income</w:t>
      </w:r>
      <w:r>
        <w:rPr>
          <w:i/>
          <w:spacing w:val="-4"/>
        </w:rPr>
        <w:t> </w:t>
      </w:r>
      <w:r>
        <w:rPr>
          <w:i/>
        </w:rPr>
        <w:t>before</w:t>
      </w:r>
      <w:r>
        <w:rPr>
          <w:i/>
          <w:spacing w:val="-4"/>
        </w:rPr>
        <w:t> </w:t>
      </w:r>
      <w:r>
        <w:rPr>
          <w:i/>
        </w:rPr>
        <w:t>income</w:t>
      </w:r>
      <w:r>
        <w:rPr>
          <w:i/>
          <w:spacing w:val="-4"/>
        </w:rPr>
        <w:t> </w:t>
      </w:r>
      <w:r>
        <w:rPr>
          <w:i/>
        </w:rPr>
        <w:t>taxes</w:t>
      </w:r>
      <w:r>
        <w:rPr>
          <w:i/>
          <w:spacing w:val="-2"/>
        </w:rPr>
        <w:t> </w:t>
      </w:r>
      <w:r>
        <w:rPr/>
        <w:t>increased</w:t>
      </w:r>
      <w:r>
        <w:rPr>
          <w:spacing w:val="-4"/>
        </w:rPr>
        <w:t> </w:t>
      </w:r>
      <w:r>
        <w:rPr/>
        <w:t>11%</w:t>
      </w:r>
      <w:r>
        <w:rPr>
          <w:spacing w:val="-4"/>
        </w:rPr>
        <w:t> </w:t>
      </w:r>
      <w:r>
        <w:rPr/>
        <w:t>for</w:t>
      </w:r>
      <w:r>
        <w:rPr>
          <w:spacing w:val="-4"/>
        </w:rPr>
        <w:t> </w:t>
      </w:r>
      <w:r>
        <w:rPr/>
        <w:t>fiscal</w:t>
      </w:r>
      <w:r>
        <w:rPr>
          <w:spacing w:val="-4"/>
        </w:rPr>
        <w:t> </w:t>
      </w:r>
      <w:r>
        <w:rPr/>
        <w:t>2019,</w:t>
      </w:r>
      <w:r>
        <w:rPr>
          <w:spacing w:val="-4"/>
        </w:rPr>
        <w:t> </w:t>
      </w:r>
      <w:r>
        <w:rPr/>
        <w:t>as</w:t>
      </w:r>
      <w:r>
        <w:rPr>
          <w:spacing w:val="-4"/>
        </w:rPr>
        <w:t> </w:t>
      </w:r>
      <w:r>
        <w:rPr/>
        <w:t>revenue</w:t>
      </w:r>
      <w:r>
        <w:rPr>
          <w:spacing w:val="-4"/>
        </w:rPr>
        <w:t> </w:t>
      </w:r>
      <w:r>
        <w:rPr/>
        <w:t>growth</w:t>
      </w:r>
      <w:r>
        <w:rPr>
          <w:spacing w:val="-4"/>
        </w:rPr>
        <w:t> </w:t>
      </w:r>
      <w:r>
        <w:rPr/>
        <w:t>and</w:t>
      </w:r>
      <w:r>
        <w:rPr>
          <w:spacing w:val="-4"/>
        </w:rPr>
        <w:t> </w:t>
      </w:r>
      <w:r>
        <w:rPr/>
        <w:t>gross</w:t>
      </w:r>
      <w:r>
        <w:rPr>
          <w:spacing w:val="-4"/>
        </w:rPr>
        <w:t> </w:t>
      </w:r>
      <w:r>
        <w:rPr/>
        <w:t>margin</w:t>
      </w:r>
      <w:r>
        <w:rPr>
          <w:spacing w:val="-4"/>
        </w:rPr>
        <w:t> </w:t>
      </w:r>
      <w:r>
        <w:rPr/>
        <w:t>expansion</w:t>
      </w:r>
      <w:r>
        <w:rPr>
          <w:spacing w:val="-4"/>
        </w:rPr>
        <w:t> </w:t>
      </w:r>
      <w:r>
        <w:rPr/>
        <w:t>were</w:t>
      </w:r>
      <w:r>
        <w:rPr>
          <w:spacing w:val="-4"/>
        </w:rPr>
        <w:t> </w:t>
      </w:r>
      <w:r>
        <w:rPr/>
        <w:t>partially</w:t>
      </w:r>
      <w:r>
        <w:rPr>
          <w:spacing w:val="-4"/>
        </w:rPr>
        <w:t> </w:t>
      </w:r>
      <w:r>
        <w:rPr/>
        <w:t>offset</w:t>
      </w:r>
      <w:r>
        <w:rPr>
          <w:spacing w:val="-4"/>
        </w:rPr>
        <w:t> </w:t>
      </w:r>
      <w:r>
        <w:rPr/>
        <w:t>by</w:t>
      </w:r>
      <w:r>
        <w:rPr>
          <w:spacing w:val="-4"/>
        </w:rPr>
        <w:t> </w:t>
      </w:r>
      <w:r>
        <w:rPr/>
        <w:t>higher</w:t>
      </w:r>
      <w:r>
        <w:rPr>
          <w:spacing w:val="-4"/>
        </w:rPr>
        <w:t> </w:t>
      </w:r>
      <w:r>
        <w:rPr/>
        <w:t>selling</w:t>
      </w:r>
      <w:r>
        <w:rPr>
          <w:spacing w:val="-4"/>
        </w:rPr>
        <w:t> </w:t>
      </w:r>
      <w:r>
        <w:rPr/>
        <w:t>and</w:t>
      </w:r>
      <w:r>
        <w:rPr>
          <w:spacing w:val="-4"/>
        </w:rPr>
        <w:t> </w:t>
      </w:r>
      <w:r>
        <w:rPr/>
        <w:t>administrative</w:t>
      </w:r>
      <w:r>
        <w:rPr>
          <w:spacing w:val="-4"/>
        </w:rPr>
        <w:t> </w:t>
      </w:r>
      <w:r>
        <w:rPr/>
        <w:t>expense. NIKE,</w:t>
      </w:r>
      <w:r>
        <w:rPr>
          <w:spacing w:val="-3"/>
        </w:rPr>
        <w:t> </w:t>
      </w:r>
      <w:r>
        <w:rPr/>
        <w:t>Inc.</w:t>
      </w:r>
      <w:r>
        <w:rPr>
          <w:spacing w:val="-3"/>
        </w:rPr>
        <w:t> </w:t>
      </w:r>
      <w:r>
        <w:rPr/>
        <w:t>gross</w:t>
      </w:r>
      <w:r>
        <w:rPr>
          <w:spacing w:val="-3"/>
        </w:rPr>
        <w:t> </w:t>
      </w:r>
      <w:r>
        <w:rPr/>
        <w:t>margin</w:t>
      </w:r>
      <w:r>
        <w:rPr>
          <w:spacing w:val="-3"/>
        </w:rPr>
        <w:t> </w:t>
      </w:r>
      <w:r>
        <w:rPr/>
        <w:t>increased</w:t>
      </w:r>
      <w:r>
        <w:rPr>
          <w:spacing w:val="-3"/>
        </w:rPr>
        <w:t> </w:t>
      </w:r>
      <w:r>
        <w:rPr/>
        <w:t>90</w:t>
      </w:r>
      <w:r>
        <w:rPr>
          <w:spacing w:val="-3"/>
        </w:rPr>
        <w:t> </w:t>
      </w:r>
      <w:r>
        <w:rPr/>
        <w:t>basis</w:t>
      </w:r>
      <w:r>
        <w:rPr>
          <w:spacing w:val="-3"/>
        </w:rPr>
        <w:t> </w:t>
      </w:r>
      <w:r>
        <w:rPr/>
        <w:t>points</w:t>
      </w:r>
      <w:r>
        <w:rPr>
          <w:spacing w:val="-3"/>
        </w:rPr>
        <w:t> </w:t>
      </w:r>
      <w:r>
        <w:rPr/>
        <w:t>primarily</w:t>
      </w:r>
      <w:r>
        <w:rPr>
          <w:spacing w:val="-3"/>
        </w:rPr>
        <w:t> </w:t>
      </w:r>
      <w:r>
        <w:rPr/>
        <w:t>due</w:t>
      </w:r>
      <w:r>
        <w:rPr>
          <w:spacing w:val="-3"/>
        </w:rPr>
        <w:t> </w:t>
      </w:r>
      <w:r>
        <w:rPr/>
        <w:t>to</w:t>
      </w:r>
      <w:r>
        <w:rPr>
          <w:spacing w:val="-3"/>
        </w:rPr>
        <w:t> </w:t>
      </w:r>
      <w:r>
        <w:rPr/>
        <w:t>higher</w:t>
      </w:r>
      <w:r>
        <w:rPr>
          <w:spacing w:val="-3"/>
        </w:rPr>
        <w:t> </w:t>
      </w:r>
      <w:r>
        <w:rPr/>
        <w:t>full-price</w:t>
      </w:r>
      <w:r>
        <w:rPr>
          <w:spacing w:val="-3"/>
        </w:rPr>
        <w:t> </w:t>
      </w:r>
      <w:r>
        <w:rPr/>
        <w:t>average</w:t>
      </w:r>
      <w:r>
        <w:rPr>
          <w:spacing w:val="-3"/>
        </w:rPr>
        <w:t> </w:t>
      </w:r>
      <w:r>
        <w:rPr/>
        <w:t>selling</w:t>
      </w:r>
      <w:r>
        <w:rPr>
          <w:spacing w:val="-3"/>
        </w:rPr>
        <w:t> </w:t>
      </w:r>
      <w:r>
        <w:rPr/>
        <w:t>price</w:t>
      </w:r>
      <w:r>
        <w:rPr>
          <w:spacing w:val="-3"/>
        </w:rPr>
        <w:t> </w:t>
      </w:r>
      <w:r>
        <w:rPr/>
        <w:t>(ASP),</w:t>
      </w:r>
      <w:r>
        <w:rPr>
          <w:spacing w:val="-3"/>
        </w:rPr>
        <w:t> </w:t>
      </w:r>
      <w:r>
        <w:rPr/>
        <w:t>on</w:t>
      </w:r>
      <w:r>
        <w:rPr>
          <w:spacing w:val="-3"/>
        </w:rPr>
        <w:t> </w:t>
      </w:r>
      <w:r>
        <w:rPr/>
        <w:t>a</w:t>
      </w:r>
      <w:r>
        <w:rPr>
          <w:spacing w:val="-3"/>
        </w:rPr>
        <w:t> </w:t>
      </w:r>
      <w:r>
        <w:rPr/>
        <w:t>wholesale</w:t>
      </w:r>
      <w:r>
        <w:rPr>
          <w:spacing w:val="-3"/>
        </w:rPr>
        <w:t> </w:t>
      </w:r>
      <w:r>
        <w:rPr/>
        <w:t>equivalent</w:t>
      </w:r>
      <w:r>
        <w:rPr>
          <w:spacing w:val="-3"/>
        </w:rPr>
        <w:t> </w:t>
      </w:r>
      <w:r>
        <w:rPr/>
        <w:t>basis,</w:t>
      </w:r>
      <w:r>
        <w:rPr>
          <w:spacing w:val="-3"/>
        </w:rPr>
        <w:t> </w:t>
      </w:r>
      <w:r>
        <w:rPr/>
        <w:t>favorable</w:t>
      </w:r>
      <w:r>
        <w:rPr>
          <w:spacing w:val="-3"/>
        </w:rPr>
        <w:t> </w:t>
      </w:r>
      <w:r>
        <w:rPr/>
        <w:t>changes</w:t>
      </w:r>
      <w:r>
        <w:rPr>
          <w:spacing w:val="-3"/>
        </w:rPr>
        <w:t> </w:t>
      </w:r>
      <w:r>
        <w:rPr/>
        <w:t>in</w:t>
      </w:r>
      <w:r>
        <w:rPr>
          <w:spacing w:val="-3"/>
        </w:rPr>
        <w:t> </w:t>
      </w:r>
      <w:r>
        <w:rPr/>
        <w:t>foreign currency</w:t>
      </w:r>
      <w:r>
        <w:rPr>
          <w:spacing w:val="-6"/>
        </w:rPr>
        <w:t> </w:t>
      </w:r>
      <w:r>
        <w:rPr/>
        <w:t>exchange</w:t>
      </w:r>
      <w:r>
        <w:rPr>
          <w:spacing w:val="-6"/>
        </w:rPr>
        <w:t> </w:t>
      </w:r>
      <w:r>
        <w:rPr/>
        <w:t>rates</w:t>
      </w:r>
      <w:r>
        <w:rPr>
          <w:spacing w:val="-6"/>
        </w:rPr>
        <w:t> </w:t>
      </w:r>
      <w:r>
        <w:rPr/>
        <w:t>and</w:t>
      </w:r>
      <w:r>
        <w:rPr>
          <w:spacing w:val="-6"/>
        </w:rPr>
        <w:t> </w:t>
      </w:r>
      <w:r>
        <w:rPr/>
        <w:t>growth</w:t>
      </w:r>
      <w:r>
        <w:rPr>
          <w:spacing w:val="-6"/>
        </w:rPr>
        <w:t> </w:t>
      </w:r>
      <w:r>
        <w:rPr/>
        <w:t>in</w:t>
      </w:r>
      <w:r>
        <w:rPr>
          <w:spacing w:val="-6"/>
        </w:rPr>
        <w:t> </w:t>
      </w:r>
      <w:r>
        <w:rPr/>
        <w:t>NIKE</w:t>
      </w:r>
      <w:r>
        <w:rPr>
          <w:spacing w:val="-6"/>
        </w:rPr>
        <w:t> </w:t>
      </w:r>
      <w:r>
        <w:rPr/>
        <w:t>Direct.</w:t>
      </w:r>
      <w:r>
        <w:rPr>
          <w:spacing w:val="-6"/>
        </w:rPr>
        <w:t> </w:t>
      </w:r>
      <w:r>
        <w:rPr/>
        <w:t>These</w:t>
      </w:r>
      <w:r>
        <w:rPr>
          <w:spacing w:val="-6"/>
        </w:rPr>
        <w:t> </w:t>
      </w:r>
      <w:r>
        <w:rPr/>
        <w:t>benefits</w:t>
      </w:r>
      <w:r>
        <w:rPr>
          <w:spacing w:val="-6"/>
        </w:rPr>
        <w:t> </w:t>
      </w:r>
      <w:r>
        <w:rPr/>
        <w:t>were</w:t>
      </w:r>
      <w:r>
        <w:rPr>
          <w:spacing w:val="-6"/>
        </w:rPr>
        <w:t> </w:t>
      </w:r>
      <w:r>
        <w:rPr/>
        <w:t>partially</w:t>
      </w:r>
      <w:r>
        <w:rPr>
          <w:spacing w:val="-6"/>
        </w:rPr>
        <w:t> </w:t>
      </w:r>
      <w:r>
        <w:rPr/>
        <w:t>offset</w:t>
      </w:r>
      <w:r>
        <w:rPr>
          <w:spacing w:val="-6"/>
        </w:rPr>
        <w:t> </w:t>
      </w:r>
      <w:r>
        <w:rPr/>
        <w:t>by</w:t>
      </w:r>
      <w:r>
        <w:rPr>
          <w:spacing w:val="-6"/>
        </w:rPr>
        <w:t> </w:t>
      </w:r>
      <w:r>
        <w:rPr/>
        <w:t>higher</w:t>
      </w:r>
      <w:r>
        <w:rPr>
          <w:spacing w:val="-6"/>
        </w:rPr>
        <w:t> </w:t>
      </w:r>
      <w:r>
        <w:rPr/>
        <w:t>product</w:t>
      </w:r>
      <w:r>
        <w:rPr>
          <w:spacing w:val="-6"/>
        </w:rPr>
        <w:t> </w:t>
      </w:r>
      <w:r>
        <w:rPr/>
        <w:t>costs.</w:t>
      </w:r>
      <w:r>
        <w:rPr>
          <w:spacing w:val="-5"/>
        </w:rPr>
        <w:t> </w:t>
      </w:r>
      <w:r>
        <w:rPr/>
        <w:t>Selling</w:t>
      </w:r>
      <w:r>
        <w:rPr>
          <w:spacing w:val="-6"/>
        </w:rPr>
        <w:t> </w:t>
      </w:r>
      <w:r>
        <w:rPr/>
        <w:t>and</w:t>
      </w:r>
      <w:r>
        <w:rPr>
          <w:spacing w:val="-6"/>
        </w:rPr>
        <w:t> </w:t>
      </w:r>
      <w:r>
        <w:rPr/>
        <w:t>administrative</w:t>
      </w:r>
      <w:r>
        <w:rPr>
          <w:spacing w:val="-6"/>
        </w:rPr>
        <w:t> </w:t>
      </w:r>
      <w:r>
        <w:rPr/>
        <w:t>expense</w:t>
      </w:r>
      <w:r>
        <w:rPr>
          <w:spacing w:val="-6"/>
        </w:rPr>
        <w:t> </w:t>
      </w:r>
      <w:r>
        <w:rPr/>
        <w:t>was</w:t>
      </w:r>
      <w:r>
        <w:rPr>
          <w:spacing w:val="-6"/>
        </w:rPr>
        <w:t> </w:t>
      </w:r>
      <w:r>
        <w:rPr/>
        <w:t>higher</w:t>
      </w:r>
      <w:r>
        <w:rPr>
          <w:spacing w:val="-6"/>
        </w:rPr>
        <w:t> </w:t>
      </w:r>
      <w:r>
        <w:rPr/>
        <w:t>as</w:t>
      </w:r>
      <w:r>
        <w:rPr>
          <w:spacing w:val="-6"/>
        </w:rPr>
        <w:t> </w:t>
      </w:r>
      <w:r>
        <w:rPr/>
        <w:t>a</w:t>
      </w:r>
      <w:r>
        <w:rPr>
          <w:spacing w:val="-6"/>
        </w:rPr>
        <w:t> </w:t>
      </w:r>
      <w:r>
        <w:rPr/>
        <w:t>percent</w:t>
      </w:r>
      <w:r>
        <w:rPr>
          <w:spacing w:val="-6"/>
        </w:rPr>
        <w:t> </w:t>
      </w:r>
      <w:r>
        <w:rPr/>
        <w:t>of revenues,</w:t>
      </w:r>
      <w:r>
        <w:rPr>
          <w:spacing w:val="-7"/>
        </w:rPr>
        <w:t> </w:t>
      </w:r>
      <w:r>
        <w:rPr/>
        <w:t>reflecting</w:t>
      </w:r>
      <w:r>
        <w:rPr>
          <w:spacing w:val="-7"/>
        </w:rPr>
        <w:t> </w:t>
      </w:r>
      <w:r>
        <w:rPr/>
        <w:t>investments</w:t>
      </w:r>
      <w:r>
        <w:rPr>
          <w:spacing w:val="-7"/>
        </w:rPr>
        <w:t> </w:t>
      </w:r>
      <w:r>
        <w:rPr/>
        <w:t>in</w:t>
      </w:r>
      <w:r>
        <w:rPr>
          <w:spacing w:val="-7"/>
        </w:rPr>
        <w:t> </w:t>
      </w:r>
      <w:r>
        <w:rPr/>
        <w:t>data</w:t>
      </w:r>
      <w:r>
        <w:rPr>
          <w:spacing w:val="-7"/>
        </w:rPr>
        <w:t> </w:t>
      </w:r>
      <w:r>
        <w:rPr/>
        <w:t>and</w:t>
      </w:r>
      <w:r>
        <w:rPr>
          <w:spacing w:val="-7"/>
        </w:rPr>
        <w:t> </w:t>
      </w:r>
      <w:r>
        <w:rPr/>
        <w:t>analytics</w:t>
      </w:r>
      <w:r>
        <w:rPr>
          <w:spacing w:val="-7"/>
        </w:rPr>
        <w:t> </w:t>
      </w:r>
      <w:r>
        <w:rPr/>
        <w:t>capabilities,</w:t>
      </w:r>
      <w:r>
        <w:rPr>
          <w:spacing w:val="-7"/>
        </w:rPr>
        <w:t> </w:t>
      </w:r>
      <w:r>
        <w:rPr/>
        <w:t>digital</w:t>
      </w:r>
      <w:r>
        <w:rPr>
          <w:spacing w:val="-7"/>
        </w:rPr>
        <w:t> </w:t>
      </w:r>
      <w:r>
        <w:rPr/>
        <w:t>commerce</w:t>
      </w:r>
      <w:r>
        <w:rPr>
          <w:spacing w:val="-7"/>
        </w:rPr>
        <w:t> </w:t>
      </w:r>
      <w:r>
        <w:rPr/>
        <w:t>platforms</w:t>
      </w:r>
      <w:r>
        <w:rPr>
          <w:spacing w:val="-7"/>
        </w:rPr>
        <w:t> </w:t>
      </w:r>
      <w:r>
        <w:rPr/>
        <w:t>and</w:t>
      </w:r>
      <w:r>
        <w:rPr>
          <w:spacing w:val="-7"/>
        </w:rPr>
        <w:t> </w:t>
      </w:r>
      <w:r>
        <w:rPr/>
        <w:t>an</w:t>
      </w:r>
      <w:r>
        <w:rPr>
          <w:spacing w:val="-7"/>
        </w:rPr>
        <w:t> </w:t>
      </w:r>
      <w:r>
        <w:rPr/>
        <w:t>initial</w:t>
      </w:r>
      <w:r>
        <w:rPr>
          <w:spacing w:val="-7"/>
        </w:rPr>
        <w:t> </w:t>
      </w:r>
      <w:r>
        <w:rPr/>
        <w:t>investment</w:t>
      </w:r>
      <w:r>
        <w:rPr>
          <w:spacing w:val="-7"/>
        </w:rPr>
        <w:t> </w:t>
      </w:r>
      <w:r>
        <w:rPr/>
        <w:t>in</w:t>
      </w:r>
      <w:r>
        <w:rPr>
          <w:spacing w:val="-7"/>
        </w:rPr>
        <w:t> </w:t>
      </w:r>
      <w:r>
        <w:rPr/>
        <w:t>a</w:t>
      </w:r>
      <w:r>
        <w:rPr>
          <w:spacing w:val="-7"/>
        </w:rPr>
        <w:t> </w:t>
      </w:r>
      <w:r>
        <w:rPr/>
        <w:t>new</w:t>
      </w:r>
      <w:r>
        <w:rPr>
          <w:spacing w:val="-7"/>
        </w:rPr>
        <w:t> </w:t>
      </w:r>
      <w:r>
        <w:rPr/>
        <w:t>enterprise</w:t>
      </w:r>
      <w:r>
        <w:rPr>
          <w:spacing w:val="-7"/>
        </w:rPr>
        <w:t> </w:t>
      </w:r>
      <w:r>
        <w:rPr/>
        <w:t>resource</w:t>
      </w:r>
      <w:r>
        <w:rPr>
          <w:spacing w:val="-7"/>
        </w:rPr>
        <w:t> </w:t>
      </w:r>
      <w:r>
        <w:rPr/>
        <w:t>planning</w:t>
      </w:r>
      <w:r>
        <w:rPr>
          <w:spacing w:val="-7"/>
        </w:rPr>
        <w:t> </w:t>
      </w:r>
      <w:r>
        <w:rPr/>
        <w:t>tool</w:t>
      </w:r>
      <w:r>
        <w:rPr>
          <w:spacing w:val="-7"/>
        </w:rPr>
        <w:t> </w:t>
      </w:r>
      <w:r>
        <w:rPr/>
        <w:t>to</w:t>
      </w:r>
      <w:r>
        <w:rPr>
          <w:spacing w:val="-7"/>
        </w:rPr>
        <w:t> </w:t>
      </w:r>
      <w:r>
        <w:rPr/>
        <w:t>accelerate our</w:t>
      </w:r>
      <w:r>
        <w:rPr>
          <w:spacing w:val="-3"/>
        </w:rPr>
        <w:t> </w:t>
      </w:r>
      <w:r>
        <w:rPr/>
        <w:t>end-to-end</w:t>
      </w:r>
      <w:r>
        <w:rPr>
          <w:spacing w:val="-3"/>
        </w:rPr>
        <w:t> </w:t>
      </w:r>
      <w:r>
        <w:rPr/>
        <w:t>digital</w:t>
      </w:r>
      <w:r>
        <w:rPr>
          <w:spacing w:val="-3"/>
        </w:rPr>
        <w:t> </w:t>
      </w:r>
      <w:r>
        <w:rPr/>
        <w:t>transformation.</w:t>
      </w:r>
      <w:r>
        <w:rPr>
          <w:spacing w:val="-3"/>
        </w:rPr>
        <w:t> </w:t>
      </w:r>
      <w:r>
        <w:rPr/>
        <w:t>Additionally,</w:t>
      </w:r>
      <w:r>
        <w:rPr>
          <w:spacing w:val="-3"/>
        </w:rPr>
        <w:t> </w:t>
      </w:r>
      <w:r>
        <w:rPr/>
        <w:t>we</w:t>
      </w:r>
      <w:r>
        <w:rPr>
          <w:spacing w:val="-3"/>
        </w:rPr>
        <w:t> </w:t>
      </w:r>
      <w:r>
        <w:rPr/>
        <w:t>prioritized</w:t>
      </w:r>
      <w:r>
        <w:rPr>
          <w:spacing w:val="-3"/>
        </w:rPr>
        <w:t> </w:t>
      </w:r>
      <w:r>
        <w:rPr/>
        <w:t>investments</w:t>
      </w:r>
      <w:r>
        <w:rPr>
          <w:spacing w:val="-3"/>
        </w:rPr>
        <w:t> </w:t>
      </w:r>
      <w:r>
        <w:rPr/>
        <w:t>in</w:t>
      </w:r>
      <w:r>
        <w:rPr>
          <w:spacing w:val="-3"/>
        </w:rPr>
        <w:t> </w:t>
      </w:r>
      <w:r>
        <w:rPr/>
        <w:t>global</w:t>
      </w:r>
      <w:r>
        <w:rPr>
          <w:spacing w:val="-3"/>
        </w:rPr>
        <w:t> </w:t>
      </w:r>
      <w:r>
        <w:rPr/>
        <w:t>brand</w:t>
      </w:r>
      <w:r>
        <w:rPr>
          <w:spacing w:val="-3"/>
        </w:rPr>
        <w:t> </w:t>
      </w:r>
      <w:r>
        <w:rPr/>
        <w:t>campaigns</w:t>
      </w:r>
      <w:r>
        <w:rPr>
          <w:spacing w:val="-3"/>
        </w:rPr>
        <w:t> </w:t>
      </w:r>
      <w:r>
        <w:rPr/>
        <w:t>aimed</w:t>
      </w:r>
      <w:r>
        <w:rPr>
          <w:spacing w:val="-3"/>
        </w:rPr>
        <w:t> </w:t>
      </w:r>
      <w:r>
        <w:rPr/>
        <w:t>at</w:t>
      </w:r>
      <w:r>
        <w:rPr>
          <w:spacing w:val="-3"/>
        </w:rPr>
        <w:t> </w:t>
      </w:r>
      <w:r>
        <w:rPr/>
        <w:t>deepening</w:t>
      </w:r>
      <w:r>
        <w:rPr>
          <w:spacing w:val="-3"/>
        </w:rPr>
        <w:t> </w:t>
      </w:r>
      <w:r>
        <w:rPr/>
        <w:t>our</w:t>
      </w:r>
      <w:r>
        <w:rPr>
          <w:spacing w:val="-3"/>
        </w:rPr>
        <w:t> </w:t>
      </w:r>
      <w:r>
        <w:rPr/>
        <w:t>connection</w:t>
      </w:r>
      <w:r>
        <w:rPr>
          <w:spacing w:val="-3"/>
        </w:rPr>
        <w:t> </w:t>
      </w:r>
      <w:r>
        <w:rPr/>
        <w:t>with</w:t>
      </w:r>
      <w:r>
        <w:rPr>
          <w:spacing w:val="-3"/>
        </w:rPr>
        <w:t> </w:t>
      </w:r>
      <w:r>
        <w:rPr/>
        <w:t>consumers.</w:t>
      </w:r>
    </w:p>
    <w:p>
      <w:pPr>
        <w:pStyle w:val="BodyText"/>
        <w:spacing w:before="40"/>
      </w:pPr>
    </w:p>
    <w:p>
      <w:pPr>
        <w:pStyle w:val="BodyText"/>
        <w:ind w:left="131"/>
      </w:pPr>
      <w:r>
        <w:rPr/>
        <w:t>Diluted</w:t>
      </w:r>
      <w:r>
        <w:rPr>
          <w:spacing w:val="-9"/>
        </w:rPr>
        <w:t> </w:t>
      </w:r>
      <w:r>
        <w:rPr/>
        <w:t>earnings</w:t>
      </w:r>
      <w:r>
        <w:rPr>
          <w:spacing w:val="-8"/>
        </w:rPr>
        <w:t> </w:t>
      </w:r>
      <w:r>
        <w:rPr/>
        <w:t>per</w:t>
      </w:r>
      <w:r>
        <w:rPr>
          <w:spacing w:val="-8"/>
        </w:rPr>
        <w:t> </w:t>
      </w:r>
      <w:r>
        <w:rPr/>
        <w:t>common</w:t>
      </w:r>
      <w:r>
        <w:rPr>
          <w:spacing w:val="-8"/>
        </w:rPr>
        <w:t> </w:t>
      </w:r>
      <w:r>
        <w:rPr/>
        <w:t>share</w:t>
      </w:r>
      <w:r>
        <w:rPr>
          <w:spacing w:val="-8"/>
        </w:rPr>
        <w:t> </w:t>
      </w:r>
      <w:r>
        <w:rPr/>
        <w:t>reflects</w:t>
      </w:r>
      <w:r>
        <w:rPr>
          <w:spacing w:val="-9"/>
        </w:rPr>
        <w:t> </w:t>
      </w:r>
      <w:r>
        <w:rPr/>
        <w:t>a</w:t>
      </w:r>
      <w:r>
        <w:rPr>
          <w:spacing w:val="-8"/>
        </w:rPr>
        <w:t> </w:t>
      </w:r>
      <w:r>
        <w:rPr/>
        <w:t>2%</w:t>
      </w:r>
      <w:r>
        <w:rPr>
          <w:spacing w:val="-8"/>
        </w:rPr>
        <w:t> </w:t>
      </w:r>
      <w:r>
        <w:rPr/>
        <w:t>decline</w:t>
      </w:r>
      <w:r>
        <w:rPr>
          <w:spacing w:val="-8"/>
        </w:rPr>
        <w:t> </w:t>
      </w:r>
      <w:r>
        <w:rPr/>
        <w:t>in</w:t>
      </w:r>
      <w:r>
        <w:rPr>
          <w:spacing w:val="-8"/>
        </w:rPr>
        <w:t> </w:t>
      </w:r>
      <w:r>
        <w:rPr/>
        <w:t>the</w:t>
      </w:r>
      <w:r>
        <w:rPr>
          <w:spacing w:val="-9"/>
        </w:rPr>
        <w:t> </w:t>
      </w:r>
      <w:r>
        <w:rPr/>
        <w:t>weighted</w:t>
      </w:r>
      <w:r>
        <w:rPr>
          <w:spacing w:val="-8"/>
        </w:rPr>
        <w:t> </w:t>
      </w:r>
      <w:r>
        <w:rPr/>
        <w:t>average</w:t>
      </w:r>
      <w:r>
        <w:rPr>
          <w:spacing w:val="-8"/>
        </w:rPr>
        <w:t> </w:t>
      </w:r>
      <w:r>
        <w:rPr/>
        <w:t>diluted</w:t>
      </w:r>
      <w:r>
        <w:rPr>
          <w:spacing w:val="-8"/>
        </w:rPr>
        <w:t> </w:t>
      </w:r>
      <w:r>
        <w:rPr/>
        <w:t>common</w:t>
      </w:r>
      <w:r>
        <w:rPr>
          <w:spacing w:val="-8"/>
        </w:rPr>
        <w:t> </w:t>
      </w:r>
      <w:r>
        <w:rPr/>
        <w:t>shares</w:t>
      </w:r>
      <w:r>
        <w:rPr>
          <w:spacing w:val="-9"/>
        </w:rPr>
        <w:t> </w:t>
      </w:r>
      <w:r>
        <w:rPr/>
        <w:t>outstanding,</w:t>
      </w:r>
      <w:r>
        <w:rPr>
          <w:spacing w:val="-8"/>
        </w:rPr>
        <w:t> </w:t>
      </w:r>
      <w:r>
        <w:rPr/>
        <w:t>driven</w:t>
      </w:r>
      <w:r>
        <w:rPr>
          <w:spacing w:val="-8"/>
        </w:rPr>
        <w:t> </w:t>
      </w:r>
      <w:r>
        <w:rPr/>
        <w:t>by</w:t>
      </w:r>
      <w:r>
        <w:rPr>
          <w:spacing w:val="-8"/>
        </w:rPr>
        <w:t> </w:t>
      </w:r>
      <w:r>
        <w:rPr/>
        <w:t>our</w:t>
      </w:r>
      <w:r>
        <w:rPr>
          <w:spacing w:val="-8"/>
        </w:rPr>
        <w:t> </w:t>
      </w:r>
      <w:r>
        <w:rPr/>
        <w:t>share</w:t>
      </w:r>
      <w:r>
        <w:rPr>
          <w:spacing w:val="-9"/>
        </w:rPr>
        <w:t> </w:t>
      </w:r>
      <w:r>
        <w:rPr/>
        <w:t>repurchase</w:t>
      </w:r>
      <w:r>
        <w:rPr>
          <w:spacing w:val="-8"/>
        </w:rPr>
        <w:t> </w:t>
      </w:r>
      <w:r>
        <w:rPr>
          <w:spacing w:val="-2"/>
        </w:rPr>
        <w:t>program.</w:t>
      </w:r>
    </w:p>
    <w:p>
      <w:pPr>
        <w:pStyle w:val="BodyText"/>
        <w:spacing w:before="60"/>
      </w:pPr>
    </w:p>
    <w:p>
      <w:pPr>
        <w:pStyle w:val="BodyText"/>
        <w:spacing w:line="264" w:lineRule="auto"/>
        <w:ind w:left="131" w:right="212"/>
      </w:pPr>
      <w:r>
        <w:rPr/>
        <w:t>While</w:t>
      </w:r>
      <w:r>
        <w:rPr>
          <w:spacing w:val="-4"/>
        </w:rPr>
        <w:t> </w:t>
      </w:r>
      <w:r>
        <w:rPr/>
        <w:t>foreign</w:t>
      </w:r>
      <w:r>
        <w:rPr>
          <w:spacing w:val="-4"/>
        </w:rPr>
        <w:t> </w:t>
      </w:r>
      <w:r>
        <w:rPr/>
        <w:t>currency</w:t>
      </w:r>
      <w:r>
        <w:rPr>
          <w:spacing w:val="-4"/>
        </w:rPr>
        <w:t> </w:t>
      </w:r>
      <w:r>
        <w:rPr/>
        <w:t>markets</w:t>
      </w:r>
      <w:r>
        <w:rPr>
          <w:spacing w:val="-4"/>
        </w:rPr>
        <w:t> </w:t>
      </w:r>
      <w:r>
        <w:rPr/>
        <w:t>remain</w:t>
      </w:r>
      <w:r>
        <w:rPr>
          <w:spacing w:val="-4"/>
        </w:rPr>
        <w:t> </w:t>
      </w:r>
      <w:r>
        <w:rPr/>
        <w:t>volatile,</w:t>
      </w:r>
      <w:r>
        <w:rPr>
          <w:spacing w:val="-4"/>
        </w:rPr>
        <w:t> </w:t>
      </w:r>
      <w:r>
        <w:rPr/>
        <w:t>in</w:t>
      </w:r>
      <w:r>
        <w:rPr>
          <w:spacing w:val="-4"/>
        </w:rPr>
        <w:t> </w:t>
      </w:r>
      <w:r>
        <w:rPr/>
        <w:t>part</w:t>
      </w:r>
      <w:r>
        <w:rPr>
          <w:spacing w:val="-4"/>
        </w:rPr>
        <w:t> </w:t>
      </w:r>
      <w:r>
        <w:rPr/>
        <w:t>due</w:t>
      </w:r>
      <w:r>
        <w:rPr>
          <w:spacing w:val="-4"/>
        </w:rPr>
        <w:t> </w:t>
      </w:r>
      <w:r>
        <w:rPr/>
        <w:t>to</w:t>
      </w:r>
      <w:r>
        <w:rPr>
          <w:spacing w:val="-4"/>
        </w:rPr>
        <w:t> </w:t>
      </w:r>
      <w:r>
        <w:rPr/>
        <w:t>geopolitical</w:t>
      </w:r>
      <w:r>
        <w:rPr>
          <w:spacing w:val="-4"/>
        </w:rPr>
        <w:t> </w:t>
      </w:r>
      <w:r>
        <w:rPr/>
        <w:t>dynamics</w:t>
      </w:r>
      <w:r>
        <w:rPr>
          <w:spacing w:val="-4"/>
        </w:rPr>
        <w:t> </w:t>
      </w:r>
      <w:r>
        <w:rPr/>
        <w:t>leading</w:t>
      </w:r>
      <w:r>
        <w:rPr>
          <w:spacing w:val="-4"/>
        </w:rPr>
        <w:t> </w:t>
      </w:r>
      <w:r>
        <w:rPr/>
        <w:t>to</w:t>
      </w:r>
      <w:r>
        <w:rPr>
          <w:spacing w:val="-4"/>
        </w:rPr>
        <w:t> </w:t>
      </w:r>
      <w:r>
        <w:rPr/>
        <w:t>a</w:t>
      </w:r>
      <w:r>
        <w:rPr>
          <w:spacing w:val="-4"/>
        </w:rPr>
        <w:t> </w:t>
      </w:r>
      <w:r>
        <w:rPr/>
        <w:t>stronger</w:t>
      </w:r>
      <w:r>
        <w:rPr>
          <w:spacing w:val="-4"/>
        </w:rPr>
        <w:t> </w:t>
      </w:r>
      <w:r>
        <w:rPr/>
        <w:t>U.S.</w:t>
      </w:r>
      <w:r>
        <w:rPr>
          <w:spacing w:val="-4"/>
        </w:rPr>
        <w:t> </w:t>
      </w:r>
      <w:r>
        <w:rPr/>
        <w:t>Dollar,</w:t>
      </w:r>
      <w:r>
        <w:rPr>
          <w:spacing w:val="-4"/>
        </w:rPr>
        <w:t> </w:t>
      </w:r>
      <w:r>
        <w:rPr/>
        <w:t>we</w:t>
      </w:r>
      <w:r>
        <w:rPr>
          <w:spacing w:val="-4"/>
        </w:rPr>
        <w:t> </w:t>
      </w:r>
      <w:r>
        <w:rPr/>
        <w:t>continue</w:t>
      </w:r>
      <w:r>
        <w:rPr>
          <w:spacing w:val="-4"/>
        </w:rPr>
        <w:t> </w:t>
      </w:r>
      <w:r>
        <w:rPr/>
        <w:t>to</w:t>
      </w:r>
      <w:r>
        <w:rPr>
          <w:spacing w:val="-4"/>
        </w:rPr>
        <w:t> </w:t>
      </w:r>
      <w:r>
        <w:rPr/>
        <w:t>see</w:t>
      </w:r>
      <w:r>
        <w:rPr>
          <w:spacing w:val="-4"/>
        </w:rPr>
        <w:t> </w:t>
      </w:r>
      <w:r>
        <w:rPr/>
        <w:t>opportunities</w:t>
      </w:r>
      <w:r>
        <w:rPr>
          <w:spacing w:val="-4"/>
        </w:rPr>
        <w:t> </w:t>
      </w:r>
      <w:r>
        <w:rPr/>
        <w:t>to</w:t>
      </w:r>
      <w:r>
        <w:rPr>
          <w:spacing w:val="-4"/>
        </w:rPr>
        <w:t> </w:t>
      </w:r>
      <w:r>
        <w:rPr/>
        <w:t>drive</w:t>
      </w:r>
      <w:r>
        <w:rPr>
          <w:spacing w:val="-4"/>
        </w:rPr>
        <w:t> </w:t>
      </w:r>
      <w:r>
        <w:rPr/>
        <w:t>future</w:t>
      </w:r>
      <w:r>
        <w:rPr>
          <w:spacing w:val="-4"/>
        </w:rPr>
        <w:t> </w:t>
      </w:r>
      <w:r>
        <w:rPr/>
        <w:t>growth and</w:t>
      </w:r>
      <w:r>
        <w:rPr>
          <w:spacing w:val="-7"/>
        </w:rPr>
        <w:t> </w:t>
      </w:r>
      <w:r>
        <w:rPr/>
        <w:t>profitability,</w:t>
      </w:r>
      <w:r>
        <w:rPr>
          <w:spacing w:val="-7"/>
        </w:rPr>
        <w:t> </w:t>
      </w:r>
      <w:r>
        <w:rPr/>
        <w:t>and</w:t>
      </w:r>
      <w:r>
        <w:rPr>
          <w:spacing w:val="-7"/>
        </w:rPr>
        <w:t> </w:t>
      </w:r>
      <w:r>
        <w:rPr/>
        <w:t>remain</w:t>
      </w:r>
      <w:r>
        <w:rPr>
          <w:spacing w:val="-7"/>
        </w:rPr>
        <w:t> </w:t>
      </w:r>
      <w:r>
        <w:rPr/>
        <w:t>committed</w:t>
      </w:r>
      <w:r>
        <w:rPr>
          <w:spacing w:val="-7"/>
        </w:rPr>
        <w:t> </w:t>
      </w:r>
      <w:r>
        <w:rPr/>
        <w:t>to</w:t>
      </w:r>
      <w:r>
        <w:rPr>
          <w:spacing w:val="-7"/>
        </w:rPr>
        <w:t> </w:t>
      </w:r>
      <w:r>
        <w:rPr/>
        <w:t>effectively</w:t>
      </w:r>
      <w:r>
        <w:rPr>
          <w:spacing w:val="-7"/>
        </w:rPr>
        <w:t> </w:t>
      </w:r>
      <w:r>
        <w:rPr/>
        <w:t>managing</w:t>
      </w:r>
      <w:r>
        <w:rPr>
          <w:spacing w:val="-7"/>
        </w:rPr>
        <w:t> </w:t>
      </w:r>
      <w:r>
        <w:rPr/>
        <w:t>our</w:t>
      </w:r>
      <w:r>
        <w:rPr>
          <w:spacing w:val="-7"/>
        </w:rPr>
        <w:t> </w:t>
      </w:r>
      <w:r>
        <w:rPr/>
        <w:t>business</w:t>
      </w:r>
      <w:r>
        <w:rPr>
          <w:spacing w:val="-7"/>
        </w:rPr>
        <w:t> </w:t>
      </w:r>
      <w:r>
        <w:rPr/>
        <w:t>to</w:t>
      </w:r>
      <w:r>
        <w:rPr>
          <w:spacing w:val="-7"/>
        </w:rPr>
        <w:t> </w:t>
      </w:r>
      <w:r>
        <w:rPr/>
        <w:t>achieve</w:t>
      </w:r>
      <w:r>
        <w:rPr>
          <w:spacing w:val="-7"/>
        </w:rPr>
        <w:t> </w:t>
      </w:r>
      <w:r>
        <w:rPr/>
        <w:t>our</w:t>
      </w:r>
      <w:r>
        <w:rPr>
          <w:spacing w:val="-7"/>
        </w:rPr>
        <w:t> </w:t>
      </w:r>
      <w:r>
        <w:rPr/>
        <w:t>financial</w:t>
      </w:r>
      <w:r>
        <w:rPr>
          <w:spacing w:val="-7"/>
        </w:rPr>
        <w:t> </w:t>
      </w:r>
      <w:r>
        <w:rPr/>
        <w:t>goals</w:t>
      </w:r>
      <w:r>
        <w:rPr>
          <w:spacing w:val="-7"/>
        </w:rPr>
        <w:t> </w:t>
      </w:r>
      <w:r>
        <w:rPr/>
        <w:t>over</w:t>
      </w:r>
      <w:r>
        <w:rPr>
          <w:spacing w:val="-7"/>
        </w:rPr>
        <w:t> </w:t>
      </w:r>
      <w:r>
        <w:rPr/>
        <w:t>the</w:t>
      </w:r>
      <w:r>
        <w:rPr>
          <w:spacing w:val="-7"/>
        </w:rPr>
        <w:t> </w:t>
      </w:r>
      <w:r>
        <w:rPr/>
        <w:t>long-term</w:t>
      </w:r>
      <w:r>
        <w:rPr>
          <w:spacing w:val="-7"/>
        </w:rPr>
        <w:t> </w:t>
      </w:r>
      <w:r>
        <w:rPr/>
        <w:t>by</w:t>
      </w:r>
      <w:r>
        <w:rPr>
          <w:spacing w:val="-7"/>
        </w:rPr>
        <w:t> </w:t>
      </w:r>
      <w:r>
        <w:rPr/>
        <w:t>executing</w:t>
      </w:r>
      <w:r>
        <w:rPr>
          <w:spacing w:val="-7"/>
        </w:rPr>
        <w:t> </w:t>
      </w:r>
      <w:r>
        <w:rPr/>
        <w:t>against</w:t>
      </w:r>
      <w:r>
        <w:rPr>
          <w:spacing w:val="-7"/>
        </w:rPr>
        <w:t> </w:t>
      </w:r>
      <w:r>
        <w:rPr/>
        <w:t>the</w:t>
      </w:r>
      <w:r>
        <w:rPr>
          <w:spacing w:val="-7"/>
        </w:rPr>
        <w:t> </w:t>
      </w:r>
      <w:r>
        <w:rPr/>
        <w:t>operational</w:t>
      </w:r>
      <w:r>
        <w:rPr>
          <w:spacing w:val="-7"/>
        </w:rPr>
        <w:t> </w:t>
      </w:r>
      <w:r>
        <w:rPr/>
        <w:t>strategies outlined</w:t>
      </w:r>
      <w:r>
        <w:rPr>
          <w:spacing w:val="-1"/>
        </w:rPr>
        <w:t> </w:t>
      </w:r>
      <w:r>
        <w:rPr/>
        <w:t>above.</w:t>
      </w:r>
    </w:p>
    <w:p>
      <w:pPr>
        <w:pStyle w:val="BodyText"/>
      </w:pPr>
    </w:p>
    <w:p>
      <w:pPr>
        <w:pStyle w:val="BodyText"/>
        <w:spacing w:before="112"/>
      </w:pPr>
    </w:p>
    <w:p>
      <w:pPr>
        <w:spacing w:before="0"/>
        <w:ind w:left="131" w:right="0" w:firstLine="0"/>
        <w:jc w:val="left"/>
        <w:rPr>
          <w:sz w:val="15"/>
        </w:rPr>
      </w:pPr>
      <w:r>
        <w:rPr>
          <w:color w:val="E77721"/>
          <w:sz w:val="15"/>
        </w:rPr>
        <w:t>24</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10880">
                <wp:simplePos x="0" y="0"/>
                <wp:positionH relativeFrom="page">
                  <wp:posOffset>222884</wp:posOffset>
                </wp:positionH>
                <wp:positionV relativeFrom="paragraph">
                  <wp:posOffset>228644</wp:posOffset>
                </wp:positionV>
                <wp:extent cx="7312659" cy="17145"/>
                <wp:effectExtent l="0" t="0" r="0" b="0"/>
                <wp:wrapTopAndBottom/>
                <wp:docPr id="170" name="Group 170"/>
                <wp:cNvGraphicFramePr>
                  <a:graphicFrameLocks/>
                </wp:cNvGraphicFramePr>
                <a:graphic>
                  <a:graphicData uri="http://schemas.microsoft.com/office/word/2010/wordprocessingGroup">
                    <wpg:wgp>
                      <wpg:cNvPr id="170" name="Group 170"/>
                      <wpg:cNvGrpSpPr/>
                      <wpg:grpSpPr>
                        <a:xfrm>
                          <a:off x="0" y="0"/>
                          <a:ext cx="7312659" cy="17145"/>
                          <a:chExt cx="7312659" cy="17145"/>
                        </a:xfrm>
                      </wpg:grpSpPr>
                      <wps:wsp>
                        <wps:cNvPr id="171" name="Graphic 17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2" name="Graphic 17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3" name="Graphic 17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4" name="Graphic 17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354pt;width:575.8pt;height:1.35pt;mso-position-horizontal-relative:page;mso-position-vertical-relative:paragraph;z-index:-15705600;mso-wrap-distance-left:0;mso-wrap-distance-right:0" id="docshapegroup168" coordorigin="351,360" coordsize="11516,27">
                <v:shape style="position:absolute;left:351;top:360;width:11516;height:14" id="docshape169" coordorigin="351,360" coordsize="11516,14" path="m11853,374l364,374,351,360,11867,360,11853,374xe" filled="true" fillcolor="#9a9a9a" stroked="false">
                  <v:path arrowok="t"/>
                  <v:fill type="solid"/>
                </v:shape>
                <v:shape style="position:absolute;left:351;top:373;width:11516;height:14" id="docshape170" coordorigin="351,374" coordsize="11516,14" path="m11867,387l351,387,364,374,11853,374,11867,387xe" filled="true" fillcolor="#ededed" stroked="false">
                  <v:path arrowok="t"/>
                  <v:fill type="solid"/>
                </v:shape>
                <v:shape style="position:absolute;left:351;top:360;width:14;height:27" id="docshape171" coordorigin="351,360" coordsize="14,27" path="m351,387l351,360,364,374,351,387xe" filled="true" fillcolor="#9a9a9a" stroked="false">
                  <v:path arrowok="t"/>
                  <v:fill type="solid"/>
                </v:shape>
                <v:shape style="position:absolute;left:11853;top:360;width:14;height:27" id="docshape172"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For</w:t>
      </w:r>
      <w:r>
        <w:rPr>
          <w:spacing w:val="-6"/>
        </w:rPr>
        <w:t> </w:t>
      </w:r>
      <w:r>
        <w:rPr/>
        <w:t>discussion</w:t>
      </w:r>
      <w:r>
        <w:rPr>
          <w:spacing w:val="-6"/>
        </w:rPr>
        <w:t> </w:t>
      </w:r>
      <w:r>
        <w:rPr/>
        <w:t>related</w:t>
      </w:r>
      <w:r>
        <w:rPr>
          <w:spacing w:val="-6"/>
        </w:rPr>
        <w:t> </w:t>
      </w:r>
      <w:r>
        <w:rPr/>
        <w:t>to</w:t>
      </w:r>
      <w:r>
        <w:rPr>
          <w:spacing w:val="-6"/>
        </w:rPr>
        <w:t> </w:t>
      </w:r>
      <w:r>
        <w:rPr/>
        <w:t>the</w:t>
      </w:r>
      <w:r>
        <w:rPr>
          <w:spacing w:val="-6"/>
        </w:rPr>
        <w:t> </w:t>
      </w:r>
      <w:r>
        <w:rPr/>
        <w:t>results</w:t>
      </w:r>
      <w:r>
        <w:rPr>
          <w:spacing w:val="-6"/>
        </w:rPr>
        <w:t> </w:t>
      </w:r>
      <w:r>
        <w:rPr/>
        <w:t>of</w:t>
      </w:r>
      <w:r>
        <w:rPr>
          <w:spacing w:val="-6"/>
        </w:rPr>
        <w:t> </w:t>
      </w:r>
      <w:r>
        <w:rPr/>
        <w:t>operations</w:t>
      </w:r>
      <w:r>
        <w:rPr>
          <w:spacing w:val="-6"/>
        </w:rPr>
        <w:t> </w:t>
      </w:r>
      <w:r>
        <w:rPr/>
        <w:t>and</w:t>
      </w:r>
      <w:r>
        <w:rPr>
          <w:spacing w:val="-6"/>
        </w:rPr>
        <w:t> </w:t>
      </w:r>
      <w:r>
        <w:rPr/>
        <w:t>changes</w:t>
      </w:r>
      <w:r>
        <w:rPr>
          <w:spacing w:val="-6"/>
        </w:rPr>
        <w:t> </w:t>
      </w:r>
      <w:r>
        <w:rPr/>
        <w:t>in</w:t>
      </w:r>
      <w:r>
        <w:rPr>
          <w:spacing w:val="-6"/>
        </w:rPr>
        <w:t> </w:t>
      </w:r>
      <w:r>
        <w:rPr/>
        <w:t>financial</w:t>
      </w:r>
      <w:r>
        <w:rPr>
          <w:spacing w:val="-6"/>
        </w:rPr>
        <w:t> </w:t>
      </w:r>
      <w:r>
        <w:rPr/>
        <w:t>condition</w:t>
      </w:r>
      <w:r>
        <w:rPr>
          <w:spacing w:val="-6"/>
        </w:rPr>
        <w:t> </w:t>
      </w:r>
      <w:r>
        <w:rPr/>
        <w:t>for</w:t>
      </w:r>
      <w:r>
        <w:rPr>
          <w:spacing w:val="-2"/>
        </w:rPr>
        <w:t> </w:t>
      </w:r>
      <w:r>
        <w:rPr/>
        <w:t>fiscal</w:t>
      </w:r>
      <w:r>
        <w:rPr>
          <w:spacing w:val="-6"/>
        </w:rPr>
        <w:t> </w:t>
      </w:r>
      <w:r>
        <w:rPr/>
        <w:t>2018</w:t>
      </w:r>
      <w:r>
        <w:rPr>
          <w:spacing w:val="-5"/>
        </w:rPr>
        <w:t> </w:t>
      </w:r>
      <w:r>
        <w:rPr/>
        <w:t>compared</w:t>
      </w:r>
      <w:r>
        <w:rPr>
          <w:spacing w:val="-6"/>
        </w:rPr>
        <w:t> </w:t>
      </w:r>
      <w:r>
        <w:rPr/>
        <w:t>to</w:t>
      </w:r>
      <w:r>
        <w:rPr>
          <w:spacing w:val="-5"/>
        </w:rPr>
        <w:t> </w:t>
      </w:r>
      <w:r>
        <w:rPr/>
        <w:t>fiscal</w:t>
      </w:r>
      <w:r>
        <w:rPr>
          <w:spacing w:val="-6"/>
        </w:rPr>
        <w:t> </w:t>
      </w:r>
      <w:r>
        <w:rPr/>
        <w:t>2017</w:t>
      </w:r>
      <w:r>
        <w:rPr>
          <w:spacing w:val="-5"/>
        </w:rPr>
        <w:t> </w:t>
      </w:r>
      <w:r>
        <w:rPr/>
        <w:t>refer</w:t>
      </w:r>
      <w:r>
        <w:rPr>
          <w:spacing w:val="-6"/>
        </w:rPr>
        <w:t> </w:t>
      </w:r>
      <w:r>
        <w:rPr/>
        <w:t>to</w:t>
      </w:r>
      <w:r>
        <w:rPr>
          <w:spacing w:val="-6"/>
        </w:rPr>
        <w:t> </w:t>
      </w:r>
      <w:r>
        <w:rPr/>
        <w:t>Part</w:t>
      </w:r>
      <w:r>
        <w:rPr>
          <w:spacing w:val="-6"/>
        </w:rPr>
        <w:t> </w:t>
      </w:r>
      <w:r>
        <w:rPr/>
        <w:t>II,</w:t>
      </w:r>
      <w:r>
        <w:rPr>
          <w:spacing w:val="-6"/>
        </w:rPr>
        <w:t> </w:t>
      </w:r>
      <w:r>
        <w:rPr/>
        <w:t>Item</w:t>
      </w:r>
      <w:r>
        <w:rPr>
          <w:spacing w:val="-6"/>
        </w:rPr>
        <w:t> </w:t>
      </w:r>
      <w:r>
        <w:rPr/>
        <w:t>7.</w:t>
      </w:r>
      <w:r>
        <w:rPr>
          <w:spacing w:val="-6"/>
        </w:rPr>
        <w:t> </w:t>
      </w:r>
      <w:r>
        <w:rPr/>
        <w:t>Management's</w:t>
      </w:r>
      <w:r>
        <w:rPr>
          <w:spacing w:val="-6"/>
        </w:rPr>
        <w:t> </w:t>
      </w:r>
      <w:r>
        <w:rPr/>
        <w:t>Discussion and</w:t>
      </w:r>
      <w:r>
        <w:rPr>
          <w:spacing w:val="-4"/>
        </w:rPr>
        <w:t> </w:t>
      </w:r>
      <w:r>
        <w:rPr/>
        <w:t>Analysis</w:t>
      </w:r>
      <w:r>
        <w:rPr>
          <w:spacing w:val="-4"/>
        </w:rPr>
        <w:t> </w:t>
      </w:r>
      <w:r>
        <w:rPr/>
        <w:t>of</w:t>
      </w:r>
      <w:r>
        <w:rPr>
          <w:spacing w:val="-4"/>
        </w:rPr>
        <w:t> </w:t>
      </w:r>
      <w:r>
        <w:rPr/>
        <w:t>Financial</w:t>
      </w:r>
      <w:r>
        <w:rPr>
          <w:spacing w:val="-4"/>
        </w:rPr>
        <w:t> </w:t>
      </w:r>
      <w:r>
        <w:rPr/>
        <w:t>Condition</w:t>
      </w:r>
      <w:r>
        <w:rPr>
          <w:spacing w:val="-4"/>
        </w:rPr>
        <w:t> </w:t>
      </w:r>
      <w:r>
        <w:rPr/>
        <w:t>and</w:t>
      </w:r>
      <w:r>
        <w:rPr>
          <w:spacing w:val="-4"/>
        </w:rPr>
        <w:t> </w:t>
      </w:r>
      <w:r>
        <w:rPr/>
        <w:t>Results</w:t>
      </w:r>
      <w:r>
        <w:rPr>
          <w:spacing w:val="-4"/>
        </w:rPr>
        <w:t> </w:t>
      </w:r>
      <w:r>
        <w:rPr/>
        <w:t>of</w:t>
      </w:r>
      <w:r>
        <w:rPr>
          <w:spacing w:val="-4"/>
        </w:rPr>
        <w:t> </w:t>
      </w:r>
      <w:r>
        <w:rPr/>
        <w:t>Operations</w:t>
      </w:r>
      <w:r>
        <w:rPr>
          <w:spacing w:val="-4"/>
        </w:rPr>
        <w:t> </w:t>
      </w:r>
      <w:r>
        <w:rPr/>
        <w:t>in</w:t>
      </w:r>
      <w:r>
        <w:rPr>
          <w:spacing w:val="-4"/>
        </w:rPr>
        <w:t> </w:t>
      </w:r>
      <w:r>
        <w:rPr/>
        <w:t>our fiscal</w:t>
      </w:r>
      <w:r>
        <w:rPr>
          <w:spacing w:val="-4"/>
        </w:rPr>
        <w:t> </w:t>
      </w:r>
      <w:r>
        <w:rPr/>
        <w:t>2018</w:t>
      </w:r>
      <w:r>
        <w:rPr>
          <w:spacing w:val="-2"/>
        </w:rPr>
        <w:t> </w:t>
      </w:r>
      <w:r>
        <w:rPr/>
        <w:t>Form</w:t>
      </w:r>
      <w:r>
        <w:rPr>
          <w:spacing w:val="-4"/>
        </w:rPr>
        <w:t> </w:t>
      </w:r>
      <w:r>
        <w:rPr/>
        <w:t>10-K,</w:t>
      </w:r>
      <w:r>
        <w:rPr>
          <w:spacing w:val="-4"/>
        </w:rPr>
        <w:t> </w:t>
      </w:r>
      <w:r>
        <w:rPr/>
        <w:t>which</w:t>
      </w:r>
      <w:r>
        <w:rPr>
          <w:spacing w:val="-4"/>
        </w:rPr>
        <w:t> </w:t>
      </w:r>
      <w:r>
        <w:rPr/>
        <w:t>was</w:t>
      </w:r>
      <w:r>
        <w:rPr>
          <w:spacing w:val="-4"/>
        </w:rPr>
        <w:t> </w:t>
      </w:r>
      <w:r>
        <w:rPr/>
        <w:t>filed</w:t>
      </w:r>
      <w:r>
        <w:rPr>
          <w:spacing w:val="-4"/>
        </w:rPr>
        <w:t> </w:t>
      </w:r>
      <w:r>
        <w:rPr/>
        <w:t>with</w:t>
      </w:r>
      <w:r>
        <w:rPr>
          <w:spacing w:val="-4"/>
        </w:rPr>
        <w:t> </w:t>
      </w:r>
      <w:r>
        <w:rPr/>
        <w:t>the</w:t>
      </w:r>
      <w:r>
        <w:rPr>
          <w:spacing w:val="-4"/>
        </w:rPr>
        <w:t> </w:t>
      </w:r>
      <w:r>
        <w:rPr/>
        <w:t>United</w:t>
      </w:r>
      <w:r>
        <w:rPr>
          <w:spacing w:val="-4"/>
        </w:rPr>
        <w:t> </w:t>
      </w:r>
      <w:r>
        <w:rPr/>
        <w:t>States</w:t>
      </w:r>
      <w:r>
        <w:rPr>
          <w:spacing w:val="-4"/>
        </w:rPr>
        <w:t> </w:t>
      </w:r>
      <w:r>
        <w:rPr/>
        <w:t>Securities</w:t>
      </w:r>
      <w:r>
        <w:rPr>
          <w:spacing w:val="-4"/>
        </w:rPr>
        <w:t> </w:t>
      </w:r>
      <w:r>
        <w:rPr/>
        <w:t>and</w:t>
      </w:r>
      <w:r>
        <w:rPr>
          <w:spacing w:val="-4"/>
        </w:rPr>
        <w:t> </w:t>
      </w:r>
      <w:r>
        <w:rPr/>
        <w:t>Exchange</w:t>
      </w:r>
      <w:r>
        <w:rPr>
          <w:spacing w:val="-4"/>
        </w:rPr>
        <w:t> </w:t>
      </w:r>
      <w:r>
        <w:rPr/>
        <w:t>Commission</w:t>
      </w:r>
      <w:r>
        <w:rPr>
          <w:spacing w:val="-4"/>
        </w:rPr>
        <w:t> </w:t>
      </w:r>
      <w:r>
        <w:rPr/>
        <w:t>on July 25, 2018.</w:t>
      </w:r>
    </w:p>
    <w:p>
      <w:pPr>
        <w:pStyle w:val="BodyText"/>
        <w:spacing w:before="21"/>
      </w:pPr>
    </w:p>
    <w:p>
      <w:pPr>
        <w:pStyle w:val="Heading6"/>
      </w:pPr>
      <w:r>
        <w:rPr>
          <w:color w:val="808080"/>
        </w:rPr>
        <w:t>USE</w:t>
      </w:r>
      <w:r>
        <w:rPr>
          <w:color w:val="808080"/>
          <w:spacing w:val="7"/>
        </w:rPr>
        <w:t> </w:t>
      </w:r>
      <w:r>
        <w:rPr>
          <w:color w:val="808080"/>
        </w:rPr>
        <w:t>OF</w:t>
      </w:r>
      <w:r>
        <w:rPr>
          <w:color w:val="808080"/>
          <w:spacing w:val="7"/>
        </w:rPr>
        <w:t> </w:t>
      </w:r>
      <w:r>
        <w:rPr>
          <w:color w:val="808080"/>
        </w:rPr>
        <w:t>NON-GAAP</w:t>
      </w:r>
      <w:r>
        <w:rPr>
          <w:color w:val="808080"/>
          <w:spacing w:val="7"/>
        </w:rPr>
        <w:t> </w:t>
      </w:r>
      <w:r>
        <w:rPr>
          <w:color w:val="808080"/>
        </w:rPr>
        <w:t>FINANCIAL</w:t>
      </w:r>
      <w:r>
        <w:rPr>
          <w:color w:val="808080"/>
          <w:spacing w:val="7"/>
        </w:rPr>
        <w:t> </w:t>
      </w:r>
      <w:r>
        <w:rPr>
          <w:color w:val="808080"/>
          <w:spacing w:val="-2"/>
        </w:rPr>
        <w:t>MEASURES</w:t>
      </w:r>
    </w:p>
    <w:p>
      <w:pPr>
        <w:pStyle w:val="BodyText"/>
        <w:spacing w:line="264" w:lineRule="auto"/>
        <w:ind w:left="131" w:right="118"/>
      </w:pPr>
      <w:r>
        <w:rPr/>
        <w:t>Throughout</w:t>
      </w:r>
      <w:r>
        <w:rPr>
          <w:spacing w:val="-3"/>
        </w:rPr>
        <w:t> </w:t>
      </w:r>
      <w:r>
        <w:rPr/>
        <w:t>this</w:t>
      </w:r>
      <w:r>
        <w:rPr>
          <w:spacing w:val="-3"/>
        </w:rPr>
        <w:t> </w:t>
      </w:r>
      <w:r>
        <w:rPr/>
        <w:t>Annual</w:t>
      </w:r>
      <w:r>
        <w:rPr>
          <w:spacing w:val="-3"/>
        </w:rPr>
        <w:t> </w:t>
      </w:r>
      <w:r>
        <w:rPr/>
        <w:t>Report</w:t>
      </w:r>
      <w:r>
        <w:rPr>
          <w:spacing w:val="-3"/>
        </w:rPr>
        <w:t> </w:t>
      </w:r>
      <w:r>
        <w:rPr/>
        <w:t>on</w:t>
      </w:r>
      <w:r>
        <w:rPr>
          <w:spacing w:val="-3"/>
        </w:rPr>
        <w:t> </w:t>
      </w:r>
      <w:r>
        <w:rPr/>
        <w:t>Form</w:t>
      </w:r>
      <w:r>
        <w:rPr>
          <w:spacing w:val="-3"/>
        </w:rPr>
        <w:t> </w:t>
      </w:r>
      <w:r>
        <w:rPr/>
        <w:t>10-K,</w:t>
      </w:r>
      <w:r>
        <w:rPr>
          <w:spacing w:val="-3"/>
        </w:rPr>
        <w:t> </w:t>
      </w:r>
      <w:r>
        <w:rPr/>
        <w:t>we</w:t>
      </w:r>
      <w:r>
        <w:rPr>
          <w:spacing w:val="-3"/>
        </w:rPr>
        <w:t> </w:t>
      </w:r>
      <w:r>
        <w:rPr/>
        <w:t>discuss</w:t>
      </w:r>
      <w:r>
        <w:rPr>
          <w:spacing w:val="-3"/>
        </w:rPr>
        <w:t> </w:t>
      </w:r>
      <w:r>
        <w:rPr/>
        <w:t>non-GAAP</w:t>
      </w:r>
      <w:r>
        <w:rPr>
          <w:spacing w:val="-3"/>
        </w:rPr>
        <w:t> </w:t>
      </w:r>
      <w:r>
        <w:rPr/>
        <w:t>financial</w:t>
      </w:r>
      <w:r>
        <w:rPr>
          <w:spacing w:val="-3"/>
        </w:rPr>
        <w:t> </w:t>
      </w:r>
      <w:r>
        <w:rPr/>
        <w:t>measures,</w:t>
      </w:r>
      <w:r>
        <w:rPr>
          <w:spacing w:val="-3"/>
        </w:rPr>
        <w:t> </w:t>
      </w:r>
      <w:r>
        <w:rPr/>
        <w:t>including</w:t>
      </w:r>
      <w:r>
        <w:rPr>
          <w:spacing w:val="-3"/>
        </w:rPr>
        <w:t> </w:t>
      </w:r>
      <w:r>
        <w:rPr/>
        <w:t>references</w:t>
      </w:r>
      <w:r>
        <w:rPr>
          <w:spacing w:val="-3"/>
        </w:rPr>
        <w:t> </w:t>
      </w:r>
      <w:r>
        <w:rPr/>
        <w:t>to</w:t>
      </w:r>
      <w:r>
        <w:rPr>
          <w:spacing w:val="-3"/>
        </w:rPr>
        <w:t> </w:t>
      </w:r>
      <w:r>
        <w:rPr/>
        <w:t>wholesale</w:t>
      </w:r>
      <w:r>
        <w:rPr>
          <w:spacing w:val="-3"/>
        </w:rPr>
        <w:t> </w:t>
      </w:r>
      <w:r>
        <w:rPr/>
        <w:t>equivalent</w:t>
      </w:r>
      <w:r>
        <w:rPr>
          <w:spacing w:val="-3"/>
        </w:rPr>
        <w:t> </w:t>
      </w:r>
      <w:r>
        <w:rPr/>
        <w:t>revenues</w:t>
      </w:r>
      <w:r>
        <w:rPr>
          <w:spacing w:val="-3"/>
        </w:rPr>
        <w:t> </w:t>
      </w:r>
      <w:r>
        <w:rPr/>
        <w:t>and</w:t>
      </w:r>
      <w:r>
        <w:rPr>
          <w:spacing w:val="-3"/>
        </w:rPr>
        <w:t> </w:t>
      </w:r>
      <w:r>
        <w:rPr/>
        <w:t>currency-neutral revenues,</w:t>
      </w:r>
      <w:r>
        <w:rPr>
          <w:spacing w:val="-4"/>
        </w:rPr>
        <w:t> </w:t>
      </w:r>
      <w:r>
        <w:rPr/>
        <w:t>which</w:t>
      </w:r>
      <w:r>
        <w:rPr>
          <w:spacing w:val="-4"/>
        </w:rPr>
        <w:t> </w:t>
      </w:r>
      <w:r>
        <w:rPr/>
        <w:t>should</w:t>
      </w:r>
      <w:r>
        <w:rPr>
          <w:spacing w:val="-4"/>
        </w:rPr>
        <w:t> </w:t>
      </w:r>
      <w:r>
        <w:rPr/>
        <w:t>be</w:t>
      </w:r>
      <w:r>
        <w:rPr>
          <w:spacing w:val="-4"/>
        </w:rPr>
        <w:t> </w:t>
      </w:r>
      <w:r>
        <w:rPr/>
        <w:t>considered</w:t>
      </w:r>
      <w:r>
        <w:rPr>
          <w:spacing w:val="-4"/>
        </w:rPr>
        <w:t> </w:t>
      </w:r>
      <w:r>
        <w:rPr/>
        <w:t>in</w:t>
      </w:r>
      <w:r>
        <w:rPr>
          <w:spacing w:val="-4"/>
        </w:rPr>
        <w:t> </w:t>
      </w:r>
      <w:r>
        <w:rPr/>
        <w:t>addition</w:t>
      </w:r>
      <w:r>
        <w:rPr>
          <w:spacing w:val="-4"/>
        </w:rPr>
        <w:t> </w:t>
      </w:r>
      <w:r>
        <w:rPr/>
        <w:t>to,</w:t>
      </w:r>
      <w:r>
        <w:rPr>
          <w:spacing w:val="-4"/>
        </w:rPr>
        <w:t> </w:t>
      </w:r>
      <w:r>
        <w:rPr/>
        <w:t>and</w:t>
      </w:r>
      <w:r>
        <w:rPr>
          <w:spacing w:val="-4"/>
        </w:rPr>
        <w:t> </w:t>
      </w:r>
      <w:r>
        <w:rPr/>
        <w:t>not</w:t>
      </w:r>
      <w:r>
        <w:rPr>
          <w:spacing w:val="-4"/>
        </w:rPr>
        <w:t> </w:t>
      </w:r>
      <w:r>
        <w:rPr/>
        <w:t>in</w:t>
      </w:r>
      <w:r>
        <w:rPr>
          <w:spacing w:val="-4"/>
        </w:rPr>
        <w:t> </w:t>
      </w:r>
      <w:r>
        <w:rPr/>
        <w:t>lieu</w:t>
      </w:r>
      <w:r>
        <w:rPr>
          <w:spacing w:val="-4"/>
        </w:rPr>
        <w:t> </w:t>
      </w:r>
      <w:r>
        <w:rPr/>
        <w:t>of,</w:t>
      </w:r>
      <w:r>
        <w:rPr>
          <w:spacing w:val="-4"/>
        </w:rPr>
        <w:t> </w:t>
      </w:r>
      <w:r>
        <w:rPr/>
        <w:t>the</w:t>
      </w:r>
      <w:r>
        <w:rPr>
          <w:spacing w:val="-4"/>
        </w:rPr>
        <w:t> </w:t>
      </w:r>
      <w:r>
        <w:rPr/>
        <w:t>financial</w:t>
      </w:r>
      <w:r>
        <w:rPr>
          <w:spacing w:val="-4"/>
        </w:rPr>
        <w:t> </w:t>
      </w:r>
      <w:r>
        <w:rPr/>
        <w:t>measures</w:t>
      </w:r>
      <w:r>
        <w:rPr>
          <w:spacing w:val="-4"/>
        </w:rPr>
        <w:t> </w:t>
      </w:r>
      <w:r>
        <w:rPr/>
        <w:t>calculated</w:t>
      </w:r>
      <w:r>
        <w:rPr>
          <w:spacing w:val="-4"/>
        </w:rPr>
        <w:t> </w:t>
      </w:r>
      <w:r>
        <w:rPr/>
        <w:t>and</w:t>
      </w:r>
      <w:r>
        <w:rPr>
          <w:spacing w:val="-4"/>
        </w:rPr>
        <w:t> </w:t>
      </w:r>
      <w:r>
        <w:rPr/>
        <w:t>presented</w:t>
      </w:r>
      <w:r>
        <w:rPr>
          <w:spacing w:val="-4"/>
        </w:rPr>
        <w:t> </w:t>
      </w:r>
      <w:r>
        <w:rPr/>
        <w:t>in</w:t>
      </w:r>
      <w:r>
        <w:rPr>
          <w:spacing w:val="-4"/>
        </w:rPr>
        <w:t> </w:t>
      </w:r>
      <w:r>
        <w:rPr/>
        <w:t>accordance</w:t>
      </w:r>
      <w:r>
        <w:rPr>
          <w:spacing w:val="-4"/>
        </w:rPr>
        <w:t> </w:t>
      </w:r>
      <w:r>
        <w:rPr/>
        <w:t>with</w:t>
      </w:r>
      <w:r>
        <w:rPr>
          <w:spacing w:val="-4"/>
        </w:rPr>
        <w:t> </w:t>
      </w:r>
      <w:r>
        <w:rPr/>
        <w:t>accounting</w:t>
      </w:r>
      <w:r>
        <w:rPr>
          <w:spacing w:val="-4"/>
        </w:rPr>
        <w:t> </w:t>
      </w:r>
      <w:r>
        <w:rPr/>
        <w:t>principles</w:t>
      </w:r>
      <w:r>
        <w:rPr>
          <w:spacing w:val="-4"/>
        </w:rPr>
        <w:t> </w:t>
      </w:r>
      <w:r>
        <w:rPr/>
        <w:t>generally accepted</w:t>
      </w:r>
      <w:r>
        <w:rPr>
          <w:spacing w:val="-6"/>
        </w:rPr>
        <w:t> </w:t>
      </w:r>
      <w:r>
        <w:rPr/>
        <w:t>in</w:t>
      </w:r>
      <w:r>
        <w:rPr>
          <w:spacing w:val="-6"/>
        </w:rPr>
        <w:t> </w:t>
      </w:r>
      <w:r>
        <w:rPr/>
        <w:t>the</w:t>
      </w:r>
      <w:r>
        <w:rPr>
          <w:spacing w:val="-6"/>
        </w:rPr>
        <w:t> </w:t>
      </w:r>
      <w:r>
        <w:rPr/>
        <w:t>United</w:t>
      </w:r>
      <w:r>
        <w:rPr>
          <w:spacing w:val="-6"/>
        </w:rPr>
        <w:t> </w:t>
      </w:r>
      <w:r>
        <w:rPr/>
        <w:t>States</w:t>
      </w:r>
      <w:r>
        <w:rPr>
          <w:spacing w:val="-6"/>
        </w:rPr>
        <w:t> </w:t>
      </w:r>
      <w:r>
        <w:rPr/>
        <w:t>of</w:t>
      </w:r>
      <w:r>
        <w:rPr>
          <w:spacing w:val="-6"/>
        </w:rPr>
        <w:t> </w:t>
      </w:r>
      <w:r>
        <w:rPr/>
        <w:t>America</w:t>
      </w:r>
      <w:r>
        <w:rPr>
          <w:spacing w:val="-6"/>
        </w:rPr>
        <w:t> </w:t>
      </w:r>
      <w:r>
        <w:rPr/>
        <w:t>(“U.S.</w:t>
      </w:r>
      <w:r>
        <w:rPr>
          <w:spacing w:val="-6"/>
        </w:rPr>
        <w:t> </w:t>
      </w:r>
      <w:r>
        <w:rPr/>
        <w:t>GAAP”).</w:t>
      </w:r>
      <w:r>
        <w:rPr>
          <w:spacing w:val="-6"/>
        </w:rPr>
        <w:t> </w:t>
      </w:r>
      <w:r>
        <w:rPr/>
        <w:t>References</w:t>
      </w:r>
      <w:r>
        <w:rPr>
          <w:spacing w:val="-6"/>
        </w:rPr>
        <w:t> </w:t>
      </w:r>
      <w:r>
        <w:rPr/>
        <w:t>to</w:t>
      </w:r>
      <w:r>
        <w:rPr>
          <w:spacing w:val="-6"/>
        </w:rPr>
        <w:t> </w:t>
      </w:r>
      <w:r>
        <w:rPr/>
        <w:t>wholesale</w:t>
      </w:r>
      <w:r>
        <w:rPr>
          <w:spacing w:val="-6"/>
        </w:rPr>
        <w:t> </w:t>
      </w:r>
      <w:r>
        <w:rPr/>
        <w:t>equivalent</w:t>
      </w:r>
      <w:r>
        <w:rPr>
          <w:spacing w:val="-6"/>
        </w:rPr>
        <w:t> </w:t>
      </w:r>
      <w:r>
        <w:rPr/>
        <w:t>revenues</w:t>
      </w:r>
      <w:r>
        <w:rPr>
          <w:spacing w:val="-6"/>
        </w:rPr>
        <w:t> </w:t>
      </w:r>
      <w:r>
        <w:rPr/>
        <w:t>are</w:t>
      </w:r>
      <w:r>
        <w:rPr>
          <w:spacing w:val="-6"/>
        </w:rPr>
        <w:t> </w:t>
      </w:r>
      <w:r>
        <w:rPr/>
        <w:t>intended</w:t>
      </w:r>
      <w:r>
        <w:rPr>
          <w:spacing w:val="-6"/>
        </w:rPr>
        <w:t> </w:t>
      </w:r>
      <w:r>
        <w:rPr/>
        <w:t>to</w:t>
      </w:r>
      <w:r>
        <w:rPr>
          <w:spacing w:val="-6"/>
        </w:rPr>
        <w:t> </w:t>
      </w:r>
      <w:r>
        <w:rPr/>
        <w:t>provide</w:t>
      </w:r>
      <w:r>
        <w:rPr>
          <w:spacing w:val="-6"/>
        </w:rPr>
        <w:t> </w:t>
      </w:r>
      <w:r>
        <w:rPr/>
        <w:t>context</w:t>
      </w:r>
      <w:r>
        <w:rPr>
          <w:spacing w:val="-6"/>
        </w:rPr>
        <w:t> </w:t>
      </w:r>
      <w:r>
        <w:rPr/>
        <w:t>as</w:t>
      </w:r>
      <w:r>
        <w:rPr>
          <w:spacing w:val="-6"/>
        </w:rPr>
        <w:t> </w:t>
      </w:r>
      <w:r>
        <w:rPr/>
        <w:t>to</w:t>
      </w:r>
      <w:r>
        <w:rPr>
          <w:spacing w:val="-6"/>
        </w:rPr>
        <w:t> </w:t>
      </w:r>
      <w:r>
        <w:rPr/>
        <w:t>the</w:t>
      </w:r>
      <w:r>
        <w:rPr>
          <w:spacing w:val="-6"/>
        </w:rPr>
        <w:t> </w:t>
      </w:r>
      <w:r>
        <w:rPr/>
        <w:t>total</w:t>
      </w:r>
      <w:r>
        <w:rPr>
          <w:spacing w:val="-6"/>
        </w:rPr>
        <w:t> </w:t>
      </w:r>
      <w:r>
        <w:rPr/>
        <w:t>size</w:t>
      </w:r>
      <w:r>
        <w:rPr>
          <w:spacing w:val="-6"/>
        </w:rPr>
        <w:t> </w:t>
      </w:r>
      <w:r>
        <w:rPr/>
        <w:t>of</w:t>
      </w:r>
      <w:r>
        <w:rPr>
          <w:spacing w:val="-4"/>
        </w:rPr>
        <w:t> </w:t>
      </w:r>
      <w:r>
        <w:rPr/>
        <w:t>our</w:t>
      </w:r>
      <w:r>
        <w:rPr>
          <w:spacing w:val="-6"/>
        </w:rPr>
        <w:t> </w:t>
      </w:r>
      <w:r>
        <w:rPr/>
        <w:t>NIKE</w:t>
      </w:r>
      <w:r>
        <w:rPr>
          <w:spacing w:val="-6"/>
        </w:rPr>
        <w:t> </w:t>
      </w:r>
      <w:r>
        <w:rPr/>
        <w:t>Brand market</w:t>
      </w:r>
      <w:r>
        <w:rPr>
          <w:spacing w:val="-3"/>
        </w:rPr>
        <w:t> </w:t>
      </w:r>
      <w:r>
        <w:rPr/>
        <w:t>footprint</w:t>
      </w:r>
      <w:r>
        <w:rPr>
          <w:spacing w:val="-3"/>
        </w:rPr>
        <w:t> </w:t>
      </w:r>
      <w:r>
        <w:rPr/>
        <w:t>if</w:t>
      </w:r>
      <w:r>
        <w:rPr>
          <w:spacing w:val="-3"/>
        </w:rPr>
        <w:t> </w:t>
      </w:r>
      <w:r>
        <w:rPr/>
        <w:t>we</w:t>
      </w:r>
      <w:r>
        <w:rPr>
          <w:spacing w:val="-3"/>
        </w:rPr>
        <w:t> </w:t>
      </w:r>
      <w:r>
        <w:rPr/>
        <w:t>had</w:t>
      </w:r>
      <w:r>
        <w:rPr>
          <w:spacing w:val="-3"/>
        </w:rPr>
        <w:t> </w:t>
      </w:r>
      <w:r>
        <w:rPr/>
        <w:t>no</w:t>
      </w:r>
      <w:r>
        <w:rPr>
          <w:spacing w:val="-3"/>
        </w:rPr>
        <w:t> </w:t>
      </w:r>
      <w:r>
        <w:rPr/>
        <w:t>NIKE</w:t>
      </w:r>
      <w:r>
        <w:rPr>
          <w:spacing w:val="-3"/>
        </w:rPr>
        <w:t> </w:t>
      </w:r>
      <w:r>
        <w:rPr/>
        <w:t>Direct</w:t>
      </w:r>
      <w:r>
        <w:rPr>
          <w:spacing w:val="-3"/>
        </w:rPr>
        <w:t> </w:t>
      </w:r>
      <w:r>
        <w:rPr/>
        <w:t>operations.</w:t>
      </w:r>
      <w:r>
        <w:rPr>
          <w:spacing w:val="-3"/>
        </w:rPr>
        <w:t> </w:t>
      </w:r>
      <w:r>
        <w:rPr/>
        <w:t>NIKE</w:t>
      </w:r>
      <w:r>
        <w:rPr>
          <w:spacing w:val="-3"/>
        </w:rPr>
        <w:t> </w:t>
      </w:r>
      <w:r>
        <w:rPr/>
        <w:t>Brand</w:t>
      </w:r>
      <w:r>
        <w:rPr>
          <w:spacing w:val="-3"/>
        </w:rPr>
        <w:t> </w:t>
      </w:r>
      <w:r>
        <w:rPr/>
        <w:t>wholesale</w:t>
      </w:r>
      <w:r>
        <w:rPr>
          <w:spacing w:val="-3"/>
        </w:rPr>
        <w:t> </w:t>
      </w:r>
      <w:r>
        <w:rPr/>
        <w:t>equivalent</w:t>
      </w:r>
      <w:r>
        <w:rPr>
          <w:spacing w:val="-3"/>
        </w:rPr>
        <w:t> </w:t>
      </w:r>
      <w:r>
        <w:rPr/>
        <w:t>revenues</w:t>
      </w:r>
      <w:r>
        <w:rPr>
          <w:spacing w:val="-3"/>
        </w:rPr>
        <w:t> </w:t>
      </w:r>
      <w:r>
        <w:rPr/>
        <w:t>consist</w:t>
      </w:r>
      <w:r>
        <w:rPr>
          <w:spacing w:val="-3"/>
        </w:rPr>
        <w:t> </w:t>
      </w:r>
      <w:r>
        <w:rPr/>
        <w:t>of</w:t>
      </w:r>
      <w:r>
        <w:rPr>
          <w:spacing w:val="-3"/>
        </w:rPr>
        <w:t> </w:t>
      </w:r>
      <w:r>
        <w:rPr/>
        <w:t>(1)</w:t>
      </w:r>
      <w:r>
        <w:rPr>
          <w:spacing w:val="-3"/>
        </w:rPr>
        <w:t> </w:t>
      </w:r>
      <w:r>
        <w:rPr/>
        <w:t>sales</w:t>
      </w:r>
      <w:r>
        <w:rPr>
          <w:spacing w:val="-3"/>
        </w:rPr>
        <w:t> </w:t>
      </w:r>
      <w:r>
        <w:rPr/>
        <w:t>to</w:t>
      </w:r>
      <w:r>
        <w:rPr>
          <w:spacing w:val="-1"/>
        </w:rPr>
        <w:t> </w:t>
      </w:r>
      <w:r>
        <w:rPr/>
        <w:t>external</w:t>
      </w:r>
      <w:r>
        <w:rPr>
          <w:spacing w:val="-3"/>
        </w:rPr>
        <w:t> </w:t>
      </w:r>
      <w:r>
        <w:rPr/>
        <w:t>wholesale</w:t>
      </w:r>
      <w:r>
        <w:rPr>
          <w:spacing w:val="-3"/>
        </w:rPr>
        <w:t> </w:t>
      </w:r>
      <w:r>
        <w:rPr/>
        <w:t>customers</w:t>
      </w:r>
      <w:r>
        <w:rPr>
          <w:spacing w:val="-3"/>
        </w:rPr>
        <w:t> </w:t>
      </w:r>
      <w:r>
        <w:rPr/>
        <w:t>and</w:t>
      </w:r>
      <w:r>
        <w:rPr>
          <w:spacing w:val="-3"/>
        </w:rPr>
        <w:t> </w:t>
      </w:r>
      <w:r>
        <w:rPr/>
        <w:t>(2)</w:t>
      </w:r>
      <w:r>
        <w:rPr>
          <w:spacing w:val="-3"/>
        </w:rPr>
        <w:t> </w:t>
      </w:r>
      <w:r>
        <w:rPr/>
        <w:t>internal</w:t>
      </w:r>
      <w:r>
        <w:rPr>
          <w:spacing w:val="-3"/>
        </w:rPr>
        <w:t> </w:t>
      </w:r>
      <w:r>
        <w:rPr/>
        <w:t>sales from</w:t>
      </w:r>
      <w:r>
        <w:rPr>
          <w:spacing w:val="-3"/>
        </w:rPr>
        <w:t> </w:t>
      </w:r>
      <w:r>
        <w:rPr/>
        <w:t>our</w:t>
      </w:r>
      <w:r>
        <w:rPr>
          <w:spacing w:val="-3"/>
        </w:rPr>
        <w:t> </w:t>
      </w:r>
      <w:r>
        <w:rPr/>
        <w:t>wholesale</w:t>
      </w:r>
      <w:r>
        <w:rPr>
          <w:spacing w:val="-3"/>
        </w:rPr>
        <w:t> </w:t>
      </w:r>
      <w:r>
        <w:rPr/>
        <w:t>operations</w:t>
      </w:r>
      <w:r>
        <w:rPr>
          <w:spacing w:val="-3"/>
        </w:rPr>
        <w:t> </w:t>
      </w:r>
      <w:r>
        <w:rPr/>
        <w:t>to</w:t>
      </w:r>
      <w:r>
        <w:rPr>
          <w:spacing w:val="-3"/>
        </w:rPr>
        <w:t> </w:t>
      </w:r>
      <w:r>
        <w:rPr/>
        <w:t>our</w:t>
      </w:r>
      <w:r>
        <w:rPr>
          <w:spacing w:val="-3"/>
        </w:rPr>
        <w:t> </w:t>
      </w:r>
      <w:r>
        <w:rPr/>
        <w:t>NIKE</w:t>
      </w:r>
      <w:r>
        <w:rPr>
          <w:spacing w:val="-3"/>
        </w:rPr>
        <w:t> </w:t>
      </w:r>
      <w:r>
        <w:rPr/>
        <w:t>Direct</w:t>
      </w:r>
      <w:r>
        <w:rPr>
          <w:spacing w:val="-3"/>
        </w:rPr>
        <w:t> </w:t>
      </w:r>
      <w:r>
        <w:rPr/>
        <w:t>operations,</w:t>
      </w:r>
      <w:r>
        <w:rPr>
          <w:spacing w:val="-3"/>
        </w:rPr>
        <w:t> </w:t>
      </w:r>
      <w:r>
        <w:rPr/>
        <w:t>which</w:t>
      </w:r>
      <w:r>
        <w:rPr>
          <w:spacing w:val="-3"/>
        </w:rPr>
        <w:t> </w:t>
      </w:r>
      <w:r>
        <w:rPr/>
        <w:t>are</w:t>
      </w:r>
      <w:r>
        <w:rPr>
          <w:spacing w:val="-3"/>
        </w:rPr>
        <w:t> </w:t>
      </w:r>
      <w:r>
        <w:rPr/>
        <w:t>charged</w:t>
      </w:r>
      <w:r>
        <w:rPr>
          <w:spacing w:val="-3"/>
        </w:rPr>
        <w:t> </w:t>
      </w:r>
      <w:r>
        <w:rPr/>
        <w:t>at</w:t>
      </w:r>
      <w:r>
        <w:rPr>
          <w:spacing w:val="-3"/>
        </w:rPr>
        <w:t> </w:t>
      </w:r>
      <w:r>
        <w:rPr/>
        <w:t>prices</w:t>
      </w:r>
      <w:r>
        <w:rPr>
          <w:spacing w:val="-3"/>
        </w:rPr>
        <w:t> </w:t>
      </w:r>
      <w:r>
        <w:rPr/>
        <w:t>comparable</w:t>
      </w:r>
      <w:r>
        <w:rPr>
          <w:spacing w:val="-3"/>
        </w:rPr>
        <w:t> </w:t>
      </w:r>
      <w:r>
        <w:rPr/>
        <w:t>to</w:t>
      </w:r>
      <w:r>
        <w:rPr>
          <w:spacing w:val="-3"/>
        </w:rPr>
        <w:t> </w:t>
      </w:r>
      <w:r>
        <w:rPr/>
        <w:t>those</w:t>
      </w:r>
      <w:r>
        <w:rPr>
          <w:spacing w:val="-3"/>
        </w:rPr>
        <w:t> </w:t>
      </w:r>
      <w:r>
        <w:rPr/>
        <w:t>charged</w:t>
      </w:r>
      <w:r>
        <w:rPr>
          <w:spacing w:val="-3"/>
        </w:rPr>
        <w:t> </w:t>
      </w:r>
      <w:r>
        <w:rPr/>
        <w:t>to</w:t>
      </w:r>
      <w:r>
        <w:rPr>
          <w:spacing w:val="-3"/>
        </w:rPr>
        <w:t> </w:t>
      </w:r>
      <w:r>
        <w:rPr/>
        <w:t>external</w:t>
      </w:r>
      <w:r>
        <w:rPr>
          <w:spacing w:val="-3"/>
        </w:rPr>
        <w:t> </w:t>
      </w:r>
      <w:r>
        <w:rPr/>
        <w:t>wholesale</w:t>
      </w:r>
      <w:r>
        <w:rPr>
          <w:spacing w:val="-3"/>
        </w:rPr>
        <w:t> </w:t>
      </w:r>
      <w:r>
        <w:rPr/>
        <w:t>customers.</w:t>
      </w:r>
      <w:r>
        <w:rPr>
          <w:spacing w:val="-3"/>
        </w:rPr>
        <w:t> </w:t>
      </w:r>
      <w:r>
        <w:rPr/>
        <w:t>Additionally,</w:t>
      </w:r>
    </w:p>
    <w:p>
      <w:pPr>
        <w:pStyle w:val="BodyText"/>
        <w:spacing w:line="264" w:lineRule="auto"/>
        <w:ind w:left="131"/>
      </w:pPr>
      <w:r>
        <w:rPr/>
        <w:t>currency-neutral</w:t>
      </w:r>
      <w:r>
        <w:rPr>
          <w:spacing w:val="-7"/>
        </w:rPr>
        <w:t> </w:t>
      </w:r>
      <w:r>
        <w:rPr/>
        <w:t>revenues</w:t>
      </w:r>
      <w:r>
        <w:rPr>
          <w:spacing w:val="-7"/>
        </w:rPr>
        <w:t> </w:t>
      </w:r>
      <w:r>
        <w:rPr/>
        <w:t>are</w:t>
      </w:r>
      <w:r>
        <w:rPr>
          <w:spacing w:val="-7"/>
        </w:rPr>
        <w:t> </w:t>
      </w:r>
      <w:r>
        <w:rPr/>
        <w:t>calculated</w:t>
      </w:r>
      <w:r>
        <w:rPr>
          <w:spacing w:val="-7"/>
        </w:rPr>
        <w:t> </w:t>
      </w:r>
      <w:r>
        <w:rPr/>
        <w:t>using</w:t>
      </w:r>
      <w:r>
        <w:rPr>
          <w:spacing w:val="-7"/>
        </w:rPr>
        <w:t> </w:t>
      </w:r>
      <w:r>
        <w:rPr/>
        <w:t>actual</w:t>
      </w:r>
      <w:r>
        <w:rPr>
          <w:spacing w:val="-7"/>
        </w:rPr>
        <w:t> </w:t>
      </w:r>
      <w:r>
        <w:rPr/>
        <w:t>exchange</w:t>
      </w:r>
      <w:r>
        <w:rPr>
          <w:spacing w:val="-7"/>
        </w:rPr>
        <w:t> </w:t>
      </w:r>
      <w:r>
        <w:rPr/>
        <w:t>rates</w:t>
      </w:r>
      <w:r>
        <w:rPr>
          <w:spacing w:val="-7"/>
        </w:rPr>
        <w:t> </w:t>
      </w:r>
      <w:r>
        <w:rPr/>
        <w:t>in</w:t>
      </w:r>
      <w:r>
        <w:rPr>
          <w:spacing w:val="-7"/>
        </w:rPr>
        <w:t> </w:t>
      </w:r>
      <w:r>
        <w:rPr/>
        <w:t>use</w:t>
      </w:r>
      <w:r>
        <w:rPr>
          <w:spacing w:val="-7"/>
        </w:rPr>
        <w:t> </w:t>
      </w:r>
      <w:r>
        <w:rPr/>
        <w:t>during</w:t>
      </w:r>
      <w:r>
        <w:rPr>
          <w:spacing w:val="-7"/>
        </w:rPr>
        <w:t> </w:t>
      </w:r>
      <w:r>
        <w:rPr/>
        <w:t>the</w:t>
      </w:r>
      <w:r>
        <w:rPr>
          <w:spacing w:val="-7"/>
        </w:rPr>
        <w:t> </w:t>
      </w:r>
      <w:r>
        <w:rPr/>
        <w:t>comparative</w:t>
      </w:r>
      <w:r>
        <w:rPr>
          <w:spacing w:val="-7"/>
        </w:rPr>
        <w:t> </w:t>
      </w:r>
      <w:r>
        <w:rPr/>
        <w:t>prior</w:t>
      </w:r>
      <w:r>
        <w:rPr>
          <w:spacing w:val="-7"/>
        </w:rPr>
        <w:t> </w:t>
      </w:r>
      <w:r>
        <w:rPr/>
        <w:t>year</w:t>
      </w:r>
      <w:r>
        <w:rPr>
          <w:spacing w:val="-7"/>
        </w:rPr>
        <w:t> </w:t>
      </w:r>
      <w:r>
        <w:rPr/>
        <w:t>period</w:t>
      </w:r>
      <w:r>
        <w:rPr>
          <w:spacing w:val="-7"/>
        </w:rPr>
        <w:t> </w:t>
      </w:r>
      <w:r>
        <w:rPr/>
        <w:t>to</w:t>
      </w:r>
      <w:r>
        <w:rPr>
          <w:spacing w:val="-7"/>
        </w:rPr>
        <w:t> </w:t>
      </w:r>
      <w:r>
        <w:rPr/>
        <w:t>enhance</w:t>
      </w:r>
      <w:r>
        <w:rPr>
          <w:spacing w:val="-7"/>
        </w:rPr>
        <w:t> </w:t>
      </w:r>
      <w:r>
        <w:rPr/>
        <w:t>the</w:t>
      </w:r>
      <w:r>
        <w:rPr>
          <w:spacing w:val="-7"/>
        </w:rPr>
        <w:t> </w:t>
      </w:r>
      <w:r>
        <w:rPr/>
        <w:t>visibility</w:t>
      </w:r>
      <w:r>
        <w:rPr>
          <w:spacing w:val="-7"/>
        </w:rPr>
        <w:t> </w:t>
      </w:r>
      <w:r>
        <w:rPr/>
        <w:t>of</w:t>
      </w:r>
      <w:r>
        <w:rPr>
          <w:spacing w:val="-7"/>
        </w:rPr>
        <w:t> </w:t>
      </w:r>
      <w:r>
        <w:rPr/>
        <w:t>the</w:t>
      </w:r>
      <w:r>
        <w:rPr>
          <w:spacing w:val="-7"/>
        </w:rPr>
        <w:t> </w:t>
      </w:r>
      <w:r>
        <w:rPr/>
        <w:t>underlying</w:t>
      </w:r>
      <w:r>
        <w:rPr>
          <w:spacing w:val="-7"/>
        </w:rPr>
        <w:t> </w:t>
      </w:r>
      <w:r>
        <w:rPr/>
        <w:t>business</w:t>
      </w:r>
      <w:r>
        <w:rPr>
          <w:spacing w:val="-7"/>
        </w:rPr>
        <w:t> </w:t>
      </w:r>
      <w:r>
        <w:rPr/>
        <w:t>trends excluding the impact of translation arising from foreign currency exchange rate fluctuations.</w:t>
      </w:r>
    </w:p>
    <w:p>
      <w:pPr>
        <w:pStyle w:val="BodyText"/>
        <w:spacing w:before="35"/>
      </w:pPr>
    </w:p>
    <w:p>
      <w:pPr>
        <w:pStyle w:val="BodyText"/>
        <w:spacing w:line="264" w:lineRule="auto"/>
        <w:ind w:left="131" w:right="118"/>
      </w:pPr>
      <w:r>
        <w:rPr/>
        <w:t>Management</w:t>
      </w:r>
      <w:r>
        <w:rPr>
          <w:spacing w:val="-9"/>
        </w:rPr>
        <w:t> </w:t>
      </w:r>
      <w:r>
        <w:rPr/>
        <w:t>uses</w:t>
      </w:r>
      <w:r>
        <w:rPr>
          <w:spacing w:val="-9"/>
        </w:rPr>
        <w:t> </w:t>
      </w:r>
      <w:r>
        <w:rPr/>
        <w:t>these</w:t>
      </w:r>
      <w:r>
        <w:rPr>
          <w:spacing w:val="-9"/>
        </w:rPr>
        <w:t> </w:t>
      </w:r>
      <w:r>
        <w:rPr/>
        <w:t>non-GAAP</w:t>
      </w:r>
      <w:r>
        <w:rPr>
          <w:spacing w:val="-9"/>
        </w:rPr>
        <w:t> </w:t>
      </w:r>
      <w:r>
        <w:rPr/>
        <w:t>financial</w:t>
      </w:r>
      <w:r>
        <w:rPr>
          <w:spacing w:val="-9"/>
        </w:rPr>
        <w:t> </w:t>
      </w:r>
      <w:r>
        <w:rPr/>
        <w:t>measures</w:t>
      </w:r>
      <w:r>
        <w:rPr>
          <w:spacing w:val="-9"/>
        </w:rPr>
        <w:t> </w:t>
      </w:r>
      <w:r>
        <w:rPr/>
        <w:t>when</w:t>
      </w:r>
      <w:r>
        <w:rPr>
          <w:spacing w:val="-9"/>
        </w:rPr>
        <w:t> </w:t>
      </w:r>
      <w:r>
        <w:rPr/>
        <w:t>evaluating</w:t>
      </w:r>
      <w:r>
        <w:rPr>
          <w:spacing w:val="-9"/>
        </w:rPr>
        <w:t> </w:t>
      </w:r>
      <w:r>
        <w:rPr/>
        <w:t>the</w:t>
      </w:r>
      <w:r>
        <w:rPr>
          <w:spacing w:val="-9"/>
        </w:rPr>
        <w:t> </w:t>
      </w:r>
      <w:r>
        <w:rPr/>
        <w:t>Company's</w:t>
      </w:r>
      <w:r>
        <w:rPr>
          <w:spacing w:val="-9"/>
        </w:rPr>
        <w:t> </w:t>
      </w:r>
      <w:r>
        <w:rPr/>
        <w:t>performance,</w:t>
      </w:r>
      <w:r>
        <w:rPr>
          <w:spacing w:val="-9"/>
        </w:rPr>
        <w:t> </w:t>
      </w:r>
      <w:r>
        <w:rPr/>
        <w:t>including</w:t>
      </w:r>
      <w:r>
        <w:rPr>
          <w:spacing w:val="-9"/>
        </w:rPr>
        <w:t> </w:t>
      </w:r>
      <w:r>
        <w:rPr/>
        <w:t>when</w:t>
      </w:r>
      <w:r>
        <w:rPr>
          <w:spacing w:val="-9"/>
        </w:rPr>
        <w:t> </w:t>
      </w:r>
      <w:r>
        <w:rPr/>
        <w:t>making</w:t>
      </w:r>
      <w:r>
        <w:rPr>
          <w:spacing w:val="-9"/>
        </w:rPr>
        <w:t> </w:t>
      </w:r>
      <w:r>
        <w:rPr/>
        <w:t>financial</w:t>
      </w:r>
      <w:r>
        <w:rPr>
          <w:spacing w:val="-9"/>
        </w:rPr>
        <w:t> </w:t>
      </w:r>
      <w:r>
        <w:rPr/>
        <w:t>and</w:t>
      </w:r>
      <w:r>
        <w:rPr>
          <w:spacing w:val="-9"/>
        </w:rPr>
        <w:t> </w:t>
      </w:r>
      <w:r>
        <w:rPr/>
        <w:t>operating</w:t>
      </w:r>
      <w:r>
        <w:rPr>
          <w:spacing w:val="-9"/>
        </w:rPr>
        <w:t> </w:t>
      </w:r>
      <w:r>
        <w:rPr/>
        <w:t>decisions.</w:t>
      </w:r>
      <w:r>
        <w:rPr>
          <w:spacing w:val="-9"/>
        </w:rPr>
        <w:t> </w:t>
      </w:r>
      <w:r>
        <w:rPr/>
        <w:t>Additionally, management</w:t>
      </w:r>
      <w:r>
        <w:rPr>
          <w:spacing w:val="-4"/>
        </w:rPr>
        <w:t> </w:t>
      </w:r>
      <w:r>
        <w:rPr/>
        <w:t>believes</w:t>
      </w:r>
      <w:r>
        <w:rPr>
          <w:spacing w:val="-5"/>
        </w:rPr>
        <w:t> </w:t>
      </w:r>
      <w:r>
        <w:rPr/>
        <w:t>these</w:t>
      </w:r>
      <w:r>
        <w:rPr>
          <w:spacing w:val="-4"/>
        </w:rPr>
        <w:t> </w:t>
      </w:r>
      <w:r>
        <w:rPr/>
        <w:t>non-GAAP</w:t>
      </w:r>
      <w:r>
        <w:rPr>
          <w:spacing w:val="-5"/>
        </w:rPr>
        <w:t> </w:t>
      </w:r>
      <w:r>
        <w:rPr/>
        <w:t>financial</w:t>
      </w:r>
      <w:r>
        <w:rPr>
          <w:spacing w:val="-4"/>
        </w:rPr>
        <w:t> </w:t>
      </w:r>
      <w:r>
        <w:rPr/>
        <w:t>measures</w:t>
      </w:r>
      <w:r>
        <w:rPr>
          <w:spacing w:val="-5"/>
        </w:rPr>
        <w:t> </w:t>
      </w:r>
      <w:r>
        <w:rPr/>
        <w:t>provide</w:t>
      </w:r>
      <w:r>
        <w:rPr>
          <w:spacing w:val="-4"/>
        </w:rPr>
        <w:t> </w:t>
      </w:r>
      <w:r>
        <w:rPr/>
        <w:t>investors</w:t>
      </w:r>
      <w:r>
        <w:rPr>
          <w:spacing w:val="-5"/>
        </w:rPr>
        <w:t> </w:t>
      </w:r>
      <w:r>
        <w:rPr/>
        <w:t>with</w:t>
      </w:r>
      <w:r>
        <w:rPr>
          <w:spacing w:val="-4"/>
        </w:rPr>
        <w:t> </w:t>
      </w:r>
      <w:r>
        <w:rPr/>
        <w:t>additional</w:t>
      </w:r>
      <w:r>
        <w:rPr>
          <w:spacing w:val="-5"/>
        </w:rPr>
        <w:t> </w:t>
      </w:r>
      <w:r>
        <w:rPr/>
        <w:t>financial</w:t>
      </w:r>
      <w:r>
        <w:rPr>
          <w:spacing w:val="-4"/>
        </w:rPr>
        <w:t> </w:t>
      </w:r>
      <w:r>
        <w:rPr/>
        <w:t>information</w:t>
      </w:r>
      <w:r>
        <w:rPr>
          <w:spacing w:val="-5"/>
        </w:rPr>
        <w:t> </w:t>
      </w:r>
      <w:r>
        <w:rPr/>
        <w:t>that</w:t>
      </w:r>
      <w:r>
        <w:rPr>
          <w:spacing w:val="-4"/>
        </w:rPr>
        <w:t> </w:t>
      </w:r>
      <w:r>
        <w:rPr/>
        <w:t>should</w:t>
      </w:r>
      <w:r>
        <w:rPr>
          <w:spacing w:val="-5"/>
        </w:rPr>
        <w:t> </w:t>
      </w:r>
      <w:r>
        <w:rPr/>
        <w:t>be</w:t>
      </w:r>
      <w:r>
        <w:rPr>
          <w:spacing w:val="-4"/>
        </w:rPr>
        <w:t> </w:t>
      </w:r>
      <w:r>
        <w:rPr/>
        <w:t>considered</w:t>
      </w:r>
      <w:r>
        <w:rPr>
          <w:spacing w:val="-5"/>
        </w:rPr>
        <w:t> </w:t>
      </w:r>
      <w:r>
        <w:rPr/>
        <w:t>when</w:t>
      </w:r>
      <w:r>
        <w:rPr>
          <w:spacing w:val="-4"/>
        </w:rPr>
        <w:t> </w:t>
      </w:r>
      <w:r>
        <w:rPr/>
        <w:t>assessing</w:t>
      </w:r>
      <w:r>
        <w:rPr>
          <w:spacing w:val="-5"/>
        </w:rPr>
        <w:t> </w:t>
      </w:r>
      <w:r>
        <w:rPr/>
        <w:t>our</w:t>
      </w:r>
      <w:r>
        <w:rPr>
          <w:spacing w:val="-4"/>
        </w:rPr>
        <w:t> </w:t>
      </w:r>
      <w:r>
        <w:rPr/>
        <w:t>underlying business</w:t>
      </w:r>
      <w:r>
        <w:rPr>
          <w:spacing w:val="-3"/>
        </w:rPr>
        <w:t> </w:t>
      </w:r>
      <w:r>
        <w:rPr/>
        <w:t>performance</w:t>
      </w:r>
      <w:r>
        <w:rPr>
          <w:spacing w:val="-3"/>
        </w:rPr>
        <w:t> </w:t>
      </w:r>
      <w:r>
        <w:rPr/>
        <w:t>and</w:t>
      </w:r>
      <w:r>
        <w:rPr>
          <w:spacing w:val="-3"/>
        </w:rPr>
        <w:t> </w:t>
      </w:r>
      <w:r>
        <w:rPr/>
        <w:t>trends.</w:t>
      </w:r>
      <w:r>
        <w:rPr>
          <w:spacing w:val="-3"/>
        </w:rPr>
        <w:t> </w:t>
      </w:r>
      <w:r>
        <w:rPr/>
        <w:t>However,</w:t>
      </w:r>
      <w:r>
        <w:rPr>
          <w:spacing w:val="-3"/>
        </w:rPr>
        <w:t> </w:t>
      </w:r>
      <w:r>
        <w:rPr/>
        <w:t>references</w:t>
      </w:r>
      <w:r>
        <w:rPr>
          <w:spacing w:val="-3"/>
        </w:rPr>
        <w:t> </w:t>
      </w:r>
      <w:r>
        <w:rPr/>
        <w:t>to</w:t>
      </w:r>
      <w:r>
        <w:rPr>
          <w:spacing w:val="-3"/>
        </w:rPr>
        <w:t> </w:t>
      </w:r>
      <w:r>
        <w:rPr/>
        <w:t>wholesale</w:t>
      </w:r>
      <w:r>
        <w:rPr>
          <w:spacing w:val="-3"/>
        </w:rPr>
        <w:t> </w:t>
      </w:r>
      <w:r>
        <w:rPr/>
        <w:t>equivalent</w:t>
      </w:r>
      <w:r>
        <w:rPr>
          <w:spacing w:val="-3"/>
        </w:rPr>
        <w:t> </w:t>
      </w:r>
      <w:r>
        <w:rPr/>
        <w:t>revenues</w:t>
      </w:r>
      <w:r>
        <w:rPr>
          <w:spacing w:val="-3"/>
        </w:rPr>
        <w:t> </w:t>
      </w:r>
      <w:r>
        <w:rPr/>
        <w:t>and</w:t>
      </w:r>
      <w:r>
        <w:rPr>
          <w:spacing w:val="-3"/>
        </w:rPr>
        <w:t> </w:t>
      </w:r>
      <w:r>
        <w:rPr/>
        <w:t>currency-neutral</w:t>
      </w:r>
      <w:r>
        <w:rPr>
          <w:spacing w:val="-3"/>
        </w:rPr>
        <w:t> </w:t>
      </w:r>
      <w:r>
        <w:rPr/>
        <w:t>revenues</w:t>
      </w:r>
      <w:r>
        <w:rPr>
          <w:spacing w:val="-3"/>
        </w:rPr>
        <w:t> </w:t>
      </w:r>
      <w:r>
        <w:rPr/>
        <w:t>should</w:t>
      </w:r>
      <w:r>
        <w:rPr>
          <w:spacing w:val="-3"/>
        </w:rPr>
        <w:t> </w:t>
      </w:r>
      <w:r>
        <w:rPr/>
        <w:t>not</w:t>
      </w:r>
      <w:r>
        <w:rPr>
          <w:spacing w:val="-3"/>
        </w:rPr>
        <w:t> </w:t>
      </w:r>
      <w:r>
        <w:rPr/>
        <w:t>be</w:t>
      </w:r>
      <w:r>
        <w:rPr>
          <w:spacing w:val="-3"/>
        </w:rPr>
        <w:t> </w:t>
      </w:r>
      <w:r>
        <w:rPr/>
        <w:t>considered</w:t>
      </w:r>
      <w:r>
        <w:rPr>
          <w:spacing w:val="-3"/>
        </w:rPr>
        <w:t> </w:t>
      </w:r>
      <w:r>
        <w:rPr/>
        <w:t>in</w:t>
      </w:r>
      <w:r>
        <w:rPr>
          <w:spacing w:val="-3"/>
        </w:rPr>
        <w:t> </w:t>
      </w:r>
      <w:r>
        <w:rPr/>
        <w:t>isolation</w:t>
      </w:r>
      <w:r>
        <w:rPr>
          <w:spacing w:val="-3"/>
        </w:rPr>
        <w:t> </w:t>
      </w:r>
      <w:r>
        <w:rPr/>
        <w:t>or</w:t>
      </w:r>
      <w:r>
        <w:rPr>
          <w:spacing w:val="-3"/>
        </w:rPr>
        <w:t> </w:t>
      </w:r>
      <w:r>
        <w:rPr/>
        <w:t>as</w:t>
      </w:r>
      <w:r>
        <w:rPr>
          <w:spacing w:val="-3"/>
        </w:rPr>
        <w:t> </w:t>
      </w:r>
      <w:r>
        <w:rPr/>
        <w:t>a substitute</w:t>
      </w:r>
      <w:r>
        <w:rPr>
          <w:spacing w:val="-3"/>
        </w:rPr>
        <w:t> </w:t>
      </w:r>
      <w:r>
        <w:rPr/>
        <w:t>for</w:t>
      </w:r>
      <w:r>
        <w:rPr>
          <w:spacing w:val="-3"/>
        </w:rPr>
        <w:t> </w:t>
      </w:r>
      <w:r>
        <w:rPr/>
        <w:t>other</w:t>
      </w:r>
      <w:r>
        <w:rPr>
          <w:spacing w:val="-3"/>
        </w:rPr>
        <w:t> </w:t>
      </w:r>
      <w:r>
        <w:rPr/>
        <w:t>financial</w:t>
      </w:r>
      <w:r>
        <w:rPr>
          <w:spacing w:val="-3"/>
        </w:rPr>
        <w:t> </w:t>
      </w:r>
      <w:r>
        <w:rPr/>
        <w:t>measures</w:t>
      </w:r>
      <w:r>
        <w:rPr>
          <w:spacing w:val="-3"/>
        </w:rPr>
        <w:t> </w:t>
      </w:r>
      <w:r>
        <w:rPr/>
        <w:t>calculated</w:t>
      </w:r>
      <w:r>
        <w:rPr>
          <w:spacing w:val="-3"/>
        </w:rPr>
        <w:t> </w:t>
      </w:r>
      <w:r>
        <w:rPr/>
        <w:t>and</w:t>
      </w:r>
      <w:r>
        <w:rPr>
          <w:spacing w:val="-3"/>
        </w:rPr>
        <w:t> </w:t>
      </w:r>
      <w:r>
        <w:rPr/>
        <w:t>presented</w:t>
      </w:r>
      <w:r>
        <w:rPr>
          <w:spacing w:val="-3"/>
        </w:rPr>
        <w:t> </w:t>
      </w:r>
      <w:r>
        <w:rPr/>
        <w:t>in</w:t>
      </w:r>
      <w:r>
        <w:rPr>
          <w:spacing w:val="-3"/>
        </w:rPr>
        <w:t> </w:t>
      </w:r>
      <w:r>
        <w:rPr/>
        <w:t>accordance</w:t>
      </w:r>
      <w:r>
        <w:rPr>
          <w:spacing w:val="-3"/>
        </w:rPr>
        <w:t> </w:t>
      </w:r>
      <w:r>
        <w:rPr/>
        <w:t>with</w:t>
      </w:r>
      <w:r>
        <w:rPr>
          <w:spacing w:val="-3"/>
        </w:rPr>
        <w:t> </w:t>
      </w:r>
      <w:r>
        <w:rPr/>
        <w:t>U.S.</w:t>
      </w:r>
      <w:r>
        <w:rPr>
          <w:spacing w:val="-3"/>
        </w:rPr>
        <w:t> </w:t>
      </w:r>
      <w:r>
        <w:rPr/>
        <w:t>GAAP</w:t>
      </w:r>
      <w:r>
        <w:rPr>
          <w:spacing w:val="-3"/>
        </w:rPr>
        <w:t> </w:t>
      </w:r>
      <w:r>
        <w:rPr/>
        <w:t>and</w:t>
      </w:r>
      <w:r>
        <w:rPr>
          <w:spacing w:val="-1"/>
        </w:rPr>
        <w:t> </w:t>
      </w:r>
      <w:r>
        <w:rPr/>
        <w:t>may</w:t>
      </w:r>
      <w:r>
        <w:rPr>
          <w:spacing w:val="-3"/>
        </w:rPr>
        <w:t> </w:t>
      </w:r>
      <w:r>
        <w:rPr/>
        <w:t>not</w:t>
      </w:r>
      <w:r>
        <w:rPr>
          <w:spacing w:val="-3"/>
        </w:rPr>
        <w:t> </w:t>
      </w:r>
      <w:r>
        <w:rPr/>
        <w:t>be</w:t>
      </w:r>
      <w:r>
        <w:rPr>
          <w:spacing w:val="-3"/>
        </w:rPr>
        <w:t> </w:t>
      </w:r>
      <w:r>
        <w:rPr/>
        <w:t>comparable</w:t>
      </w:r>
      <w:r>
        <w:rPr>
          <w:spacing w:val="-3"/>
        </w:rPr>
        <w:t> </w:t>
      </w:r>
      <w:r>
        <w:rPr/>
        <w:t>to</w:t>
      </w:r>
      <w:r>
        <w:rPr>
          <w:spacing w:val="-3"/>
        </w:rPr>
        <w:t> </w:t>
      </w:r>
      <w:r>
        <w:rPr/>
        <w:t>similarly</w:t>
      </w:r>
      <w:r>
        <w:rPr>
          <w:spacing w:val="-3"/>
        </w:rPr>
        <w:t> </w:t>
      </w:r>
      <w:r>
        <w:rPr/>
        <w:t>titled</w:t>
      </w:r>
      <w:r>
        <w:rPr>
          <w:spacing w:val="-3"/>
        </w:rPr>
        <w:t> </w:t>
      </w:r>
      <w:r>
        <w:rPr/>
        <w:t>non-GAAP</w:t>
      </w:r>
      <w:r>
        <w:rPr>
          <w:spacing w:val="-3"/>
        </w:rPr>
        <w:t> </w:t>
      </w:r>
      <w:r>
        <w:rPr/>
        <w:t>measures</w:t>
      </w:r>
      <w:r>
        <w:rPr>
          <w:spacing w:val="-3"/>
        </w:rPr>
        <w:t> </w:t>
      </w:r>
      <w:r>
        <w:rPr/>
        <w:t>used</w:t>
      </w:r>
      <w:r>
        <w:rPr>
          <w:spacing w:val="-3"/>
        </w:rPr>
        <w:t> </w:t>
      </w:r>
      <w:r>
        <w:rPr/>
        <w:t>by other</w:t>
      </w:r>
      <w:r>
        <w:rPr>
          <w:spacing w:val="-1"/>
        </w:rPr>
        <w:t> </w:t>
      </w:r>
      <w:r>
        <w:rPr/>
        <w:t>companies.</w:t>
      </w:r>
    </w:p>
    <w:p>
      <w:pPr>
        <w:pStyle w:val="BodyText"/>
      </w:pPr>
    </w:p>
    <w:p>
      <w:pPr>
        <w:pStyle w:val="BodyText"/>
        <w:spacing w:before="110"/>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25</w:t>
      </w:r>
    </w:p>
    <w:p>
      <w:pPr>
        <w:pStyle w:val="BodyText"/>
        <w:spacing w:before="3"/>
        <w:rPr>
          <w:sz w:val="16"/>
        </w:rPr>
      </w:pPr>
      <w:r>
        <w:rPr/>
        <mc:AlternateContent>
          <mc:Choice Requires="wps">
            <w:drawing>
              <wp:anchor distT="0" distB="0" distL="0" distR="0" allowOverlap="1" layoutInCell="1" locked="0" behindDoc="1" simplePos="0" relativeHeight="487611392">
                <wp:simplePos x="0" y="0"/>
                <wp:positionH relativeFrom="page">
                  <wp:posOffset>222884</wp:posOffset>
                </wp:positionH>
                <wp:positionV relativeFrom="paragraph">
                  <wp:posOffset>133975</wp:posOffset>
                </wp:positionV>
                <wp:extent cx="7312659" cy="17145"/>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7312659" cy="17145"/>
                          <a:chExt cx="7312659" cy="17145"/>
                        </a:xfrm>
                      </wpg:grpSpPr>
                      <wps:wsp>
                        <wps:cNvPr id="176" name="Graphic 17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7" name="Graphic 17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8" name="Graphic 17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9" name="Graphic 17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05088;mso-wrap-distance-left:0;mso-wrap-distance-right:0" id="docshapegroup173" coordorigin="351,211" coordsize="11516,27">
                <v:shape style="position:absolute;left:351;top:210;width:11516;height:14" id="docshape174" coordorigin="351,211" coordsize="11516,14" path="m11853,224l364,224,351,211,11867,211,11853,224xe" filled="true" fillcolor="#9a9a9a" stroked="false">
                  <v:path arrowok="t"/>
                  <v:fill type="solid"/>
                </v:shape>
                <v:shape style="position:absolute;left:351;top:224;width:11516;height:14" id="docshape175" coordorigin="351,224" coordsize="11516,14" path="m11867,238l351,238,364,224,11853,224,11867,238xe" filled="true" fillcolor="#ededed" stroked="false">
                  <v:path arrowok="t"/>
                  <v:fill type="solid"/>
                </v:shape>
                <v:shape style="position:absolute;left:351;top:210;width:14;height:27" id="docshape176" coordorigin="351,211" coordsize="14,27" path="m351,238l351,211,364,224,351,238xe" filled="true" fillcolor="#9a9a9a" stroked="false">
                  <v:path arrowok="t"/>
                  <v:fill type="solid"/>
                </v:shape>
                <v:shape style="position:absolute;left:11853;top:210;width:14;height:27" id="docshape17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31"/>
        <w:rPr>
          <w:sz w:val="32"/>
        </w:rPr>
      </w:pPr>
    </w:p>
    <w:p>
      <w:pPr>
        <w:pStyle w:val="Heading3"/>
        <w:spacing w:before="1"/>
      </w:pPr>
      <w:r>
        <w:rPr>
          <w:color w:val="E77721"/>
        </w:rPr>
        <w:t>RESULTS</w:t>
      </w:r>
      <w:r>
        <w:rPr>
          <w:color w:val="E77721"/>
          <w:spacing w:val="10"/>
        </w:rPr>
        <w:t> </w:t>
      </w:r>
      <w:r>
        <w:rPr>
          <w:color w:val="E77721"/>
        </w:rPr>
        <w:t>OF</w:t>
      </w:r>
      <w:r>
        <w:rPr>
          <w:color w:val="E77721"/>
          <w:spacing w:val="11"/>
        </w:rPr>
        <w:t> </w:t>
      </w:r>
      <w:r>
        <w:rPr>
          <w:color w:val="E77721"/>
          <w:spacing w:val="-2"/>
        </w:rPr>
        <w:t>OPERATIONS</w:t>
      </w:r>
    </w:p>
    <w:p>
      <w:pPr>
        <w:tabs>
          <w:tab w:pos="5527" w:val="left" w:leader="none"/>
          <w:tab w:pos="6741" w:val="left" w:leader="none"/>
          <w:tab w:pos="8102" w:val="left" w:leader="none"/>
          <w:tab w:pos="9369" w:val="left" w:leader="none"/>
          <w:tab w:pos="10627" w:val="left" w:leader="none"/>
        </w:tabs>
        <w:spacing w:before="235" w:after="22"/>
        <w:ind w:left="158" w:right="0" w:firstLine="0"/>
        <w:jc w:val="left"/>
        <w:rPr>
          <w:b/>
          <w:sz w:val="15"/>
        </w:rPr>
      </w:pPr>
      <w:r>
        <w:rPr>
          <w:rFonts w:ascii="Times New Roman"/>
          <w:i/>
          <w:sz w:val="15"/>
        </w:rPr>
        <w:t>(Dollars</w:t>
      </w:r>
      <w:r>
        <w:rPr>
          <w:rFonts w:ascii="Times New Roman"/>
          <w:i/>
          <w:spacing w:val="-6"/>
          <w:sz w:val="15"/>
        </w:rPr>
        <w:t> </w:t>
      </w:r>
      <w:r>
        <w:rPr>
          <w:rFonts w:ascii="Times New Roman"/>
          <w:i/>
          <w:sz w:val="15"/>
        </w:rPr>
        <w:t>in</w:t>
      </w:r>
      <w:r>
        <w:rPr>
          <w:rFonts w:ascii="Times New Roman"/>
          <w:i/>
          <w:spacing w:val="-6"/>
          <w:sz w:val="15"/>
        </w:rPr>
        <w:t> </w:t>
      </w:r>
      <w:r>
        <w:rPr>
          <w:rFonts w:ascii="Times New Roman"/>
          <w:i/>
          <w:sz w:val="15"/>
        </w:rPr>
        <w:t>millions,</w:t>
      </w:r>
      <w:r>
        <w:rPr>
          <w:rFonts w:ascii="Times New Roman"/>
          <w:i/>
          <w:spacing w:val="-6"/>
          <w:sz w:val="15"/>
        </w:rPr>
        <w:t> </w:t>
      </w:r>
      <w:r>
        <w:rPr>
          <w:rFonts w:ascii="Times New Roman"/>
          <w:i/>
          <w:sz w:val="15"/>
        </w:rPr>
        <w:t>except</w:t>
      </w:r>
      <w:r>
        <w:rPr>
          <w:rFonts w:ascii="Times New Roman"/>
          <w:i/>
          <w:spacing w:val="-6"/>
          <w:sz w:val="15"/>
        </w:rPr>
        <w:t> </w:t>
      </w:r>
      <w:r>
        <w:rPr>
          <w:rFonts w:ascii="Times New Roman"/>
          <w:i/>
          <w:sz w:val="15"/>
        </w:rPr>
        <w:t>per</w:t>
      </w:r>
      <w:r>
        <w:rPr>
          <w:rFonts w:ascii="Times New Roman"/>
          <w:i/>
          <w:spacing w:val="-6"/>
          <w:sz w:val="15"/>
        </w:rPr>
        <w:t> </w:t>
      </w:r>
      <w:r>
        <w:rPr>
          <w:rFonts w:ascii="Times New Roman"/>
          <w:i/>
          <w:sz w:val="15"/>
        </w:rPr>
        <w:t>share</w:t>
      </w:r>
      <w:r>
        <w:rPr>
          <w:rFonts w:ascii="Times New Roman"/>
          <w:i/>
          <w:spacing w:val="-6"/>
          <w:sz w:val="15"/>
        </w:rPr>
        <w:t> </w:t>
      </w:r>
      <w:r>
        <w:rPr>
          <w:rFonts w:ascii="Times New Roman"/>
          <w:i/>
          <w:spacing w:val="-2"/>
          <w:sz w:val="15"/>
        </w:rPr>
        <w:t>data)</w:t>
      </w:r>
      <w:r>
        <w:rPr>
          <w:rFonts w:ascii="Times New Roman"/>
          <w:i/>
          <w:sz w:val="15"/>
        </w:rPr>
        <w:tab/>
      </w:r>
      <w:r>
        <w:rPr>
          <w:b/>
          <w:spacing w:val="-2"/>
          <w:sz w:val="15"/>
        </w:rPr>
        <w:t>FISCAL</w:t>
      </w:r>
      <w:r>
        <w:rPr>
          <w:b/>
          <w:sz w:val="15"/>
        </w:rPr>
        <w:t> </w:t>
      </w:r>
      <w:r>
        <w:rPr>
          <w:b/>
          <w:spacing w:val="-4"/>
          <w:sz w:val="15"/>
        </w:rPr>
        <w:t>2019</w:t>
      </w:r>
      <w:r>
        <w:rPr>
          <w:b/>
          <w:sz w:val="15"/>
        </w:rPr>
        <w:tab/>
        <w:t>FISCAL</w:t>
      </w:r>
      <w:r>
        <w:rPr>
          <w:b/>
          <w:spacing w:val="-10"/>
          <w:sz w:val="15"/>
        </w:rPr>
        <w:t> </w:t>
      </w:r>
      <w:r>
        <w:rPr>
          <w:b/>
          <w:sz w:val="15"/>
        </w:rPr>
        <w:t>2018</w:t>
      </w:r>
      <w:r>
        <w:rPr>
          <w:b/>
          <w:spacing w:val="-7"/>
          <w:sz w:val="15"/>
        </w:rPr>
        <w:t> </w:t>
      </w:r>
      <w:r>
        <w:rPr>
          <w:b/>
          <w:spacing w:val="-5"/>
          <w:position w:val="3"/>
          <w:sz w:val="12"/>
        </w:rPr>
        <w:t>(1)</w:t>
      </w:r>
      <w:r>
        <w:rPr>
          <w:b/>
          <w:position w:val="3"/>
          <w:sz w:val="12"/>
        </w:rPr>
        <w:tab/>
      </w:r>
      <w:r>
        <w:rPr>
          <w:b/>
          <w:sz w:val="15"/>
        </w:rPr>
        <w:t>%</w:t>
      </w:r>
      <w:r>
        <w:rPr>
          <w:b/>
          <w:spacing w:val="-3"/>
          <w:sz w:val="15"/>
        </w:rPr>
        <w:t> </w:t>
      </w:r>
      <w:r>
        <w:rPr>
          <w:b/>
          <w:spacing w:val="-2"/>
          <w:sz w:val="15"/>
        </w:rPr>
        <w:t>CHANGE</w:t>
      </w:r>
      <w:r>
        <w:rPr>
          <w:b/>
          <w:sz w:val="15"/>
        </w:rPr>
        <w:tab/>
      </w:r>
      <w:r>
        <w:rPr>
          <w:b/>
          <w:spacing w:val="-2"/>
          <w:sz w:val="15"/>
        </w:rPr>
        <w:t>FISCAL</w:t>
      </w:r>
      <w:r>
        <w:rPr>
          <w:b/>
          <w:sz w:val="15"/>
        </w:rPr>
        <w:t> </w:t>
      </w:r>
      <w:r>
        <w:rPr>
          <w:b/>
          <w:spacing w:val="-4"/>
          <w:sz w:val="15"/>
        </w:rPr>
        <w:t>2017</w:t>
      </w:r>
      <w:r>
        <w:rPr>
          <w:b/>
          <w:sz w:val="15"/>
        </w:rPr>
        <w:tab/>
        <w:t>%</w:t>
      </w:r>
      <w:r>
        <w:rPr>
          <w:b/>
          <w:spacing w:val="-3"/>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3"/>
        <w:gridCol w:w="1404"/>
        <w:gridCol w:w="1724"/>
        <w:gridCol w:w="2525"/>
        <w:gridCol w:w="801"/>
      </w:tblGrid>
      <w:tr>
        <w:trPr>
          <w:trHeight w:val="214" w:hRule="atLeast"/>
        </w:trPr>
        <w:tc>
          <w:tcPr>
            <w:tcW w:w="5063" w:type="dxa"/>
            <w:tcBorders>
              <w:top w:val="single" w:sz="6" w:space="0" w:color="E77721"/>
              <w:bottom w:val="single" w:sz="6" w:space="0" w:color="808080"/>
            </w:tcBorders>
          </w:tcPr>
          <w:p>
            <w:pPr>
              <w:pStyle w:val="TableParagraph"/>
              <w:ind w:left="27"/>
              <w:rPr>
                <w:sz w:val="15"/>
              </w:rPr>
            </w:pPr>
            <w:r>
              <w:rPr>
                <w:spacing w:val="-2"/>
                <w:sz w:val="15"/>
              </w:rPr>
              <w:t>Revenues</w:t>
            </w:r>
          </w:p>
        </w:tc>
        <w:tc>
          <w:tcPr>
            <w:tcW w:w="1404" w:type="dxa"/>
            <w:tcBorders>
              <w:top w:val="single" w:sz="6" w:space="0" w:color="E77721"/>
              <w:bottom w:val="single" w:sz="6" w:space="0" w:color="808080"/>
            </w:tcBorders>
            <w:shd w:val="clear" w:color="auto" w:fill="FFF0E7"/>
          </w:tcPr>
          <w:p>
            <w:pPr>
              <w:pStyle w:val="TableParagraph"/>
              <w:tabs>
                <w:tab w:pos="786" w:val="left" w:leader="none"/>
              </w:tabs>
              <w:ind w:left="26"/>
              <w:rPr>
                <w:sz w:val="15"/>
              </w:rPr>
            </w:pPr>
            <w:r>
              <w:rPr>
                <w:spacing w:val="-10"/>
                <w:sz w:val="15"/>
              </w:rPr>
              <w:t>$</w:t>
            </w:r>
            <w:r>
              <w:rPr>
                <w:sz w:val="15"/>
              </w:rPr>
              <w:tab/>
            </w:r>
            <w:r>
              <w:rPr>
                <w:spacing w:val="-2"/>
                <w:sz w:val="15"/>
              </w:rPr>
              <w:t>39,117</w:t>
            </w:r>
          </w:p>
        </w:tc>
        <w:tc>
          <w:tcPr>
            <w:tcW w:w="1724" w:type="dxa"/>
            <w:tcBorders>
              <w:top w:val="single" w:sz="6" w:space="0" w:color="E77721"/>
              <w:bottom w:val="single" w:sz="6" w:space="0" w:color="808080"/>
            </w:tcBorders>
          </w:tcPr>
          <w:p>
            <w:pPr>
              <w:pStyle w:val="TableParagraph"/>
              <w:tabs>
                <w:tab w:pos="786" w:val="left" w:leader="none"/>
              </w:tabs>
              <w:ind w:left="26"/>
              <w:rPr>
                <w:sz w:val="15"/>
              </w:rPr>
            </w:pPr>
            <w:r>
              <w:rPr>
                <w:spacing w:val="-10"/>
                <w:sz w:val="15"/>
              </w:rPr>
              <w:t>$</w:t>
            </w:r>
            <w:r>
              <w:rPr>
                <w:sz w:val="15"/>
              </w:rPr>
              <w:tab/>
            </w:r>
            <w:r>
              <w:rPr>
                <w:spacing w:val="-2"/>
                <w:sz w:val="15"/>
              </w:rPr>
              <w:t>36,397</w:t>
            </w:r>
          </w:p>
        </w:tc>
        <w:tc>
          <w:tcPr>
            <w:tcW w:w="2525" w:type="dxa"/>
            <w:tcBorders>
              <w:top w:val="single" w:sz="6" w:space="0" w:color="E77721"/>
              <w:bottom w:val="single" w:sz="6" w:space="0" w:color="808080"/>
            </w:tcBorders>
          </w:tcPr>
          <w:p>
            <w:pPr>
              <w:pStyle w:val="TableParagraph"/>
              <w:tabs>
                <w:tab w:pos="1587" w:val="left" w:leader="none"/>
              </w:tabs>
              <w:ind w:left="514"/>
              <w:rPr>
                <w:sz w:val="15"/>
              </w:rPr>
            </w:pPr>
            <w:r>
              <w:rPr>
                <w:sz w:val="15"/>
              </w:rPr>
              <w:t>7</w:t>
            </w:r>
            <w:r>
              <w:rPr>
                <w:spacing w:val="-2"/>
                <w:sz w:val="15"/>
              </w:rPr>
              <w:t> </w:t>
            </w:r>
            <w:r>
              <w:rPr>
                <w:sz w:val="15"/>
              </w:rPr>
              <w:t>%</w:t>
            </w:r>
            <w:r>
              <w:rPr>
                <w:spacing w:val="12"/>
                <w:sz w:val="15"/>
              </w:rPr>
              <w:t> </w:t>
            </w:r>
            <w:r>
              <w:rPr>
                <w:spacing w:val="-10"/>
                <w:sz w:val="15"/>
              </w:rPr>
              <w:t>$</w:t>
            </w:r>
            <w:r>
              <w:rPr>
                <w:sz w:val="15"/>
              </w:rPr>
              <w:tab/>
            </w:r>
            <w:r>
              <w:rPr>
                <w:spacing w:val="-2"/>
                <w:sz w:val="15"/>
              </w:rPr>
              <w:t>34,350</w:t>
            </w:r>
          </w:p>
        </w:tc>
        <w:tc>
          <w:tcPr>
            <w:tcW w:w="801" w:type="dxa"/>
            <w:tcBorders>
              <w:top w:val="single" w:sz="6" w:space="0" w:color="E77721"/>
              <w:bottom w:val="single" w:sz="6" w:space="0" w:color="808080"/>
            </w:tcBorders>
          </w:tcPr>
          <w:p>
            <w:pPr>
              <w:pStyle w:val="TableParagraph"/>
              <w:ind w:right="28"/>
              <w:jc w:val="right"/>
              <w:rPr>
                <w:sz w:val="15"/>
              </w:rPr>
            </w:pPr>
            <w:r>
              <w:rPr>
                <w:sz w:val="15"/>
              </w:rPr>
              <w:t>6</w:t>
            </w:r>
            <w:r>
              <w:rPr>
                <w:spacing w:val="-2"/>
                <w:sz w:val="15"/>
              </w:rPr>
              <w:t> </w:t>
            </w:r>
            <w:r>
              <w:rPr>
                <w:spacing w:val="-10"/>
                <w:sz w:val="15"/>
              </w:rPr>
              <w:t>%</w:t>
            </w:r>
          </w:p>
        </w:tc>
      </w:tr>
      <w:tr>
        <w:trPr>
          <w:trHeight w:val="214" w:hRule="atLeast"/>
        </w:trPr>
        <w:tc>
          <w:tcPr>
            <w:tcW w:w="5063" w:type="dxa"/>
            <w:tcBorders>
              <w:top w:val="single" w:sz="6" w:space="0" w:color="808080"/>
              <w:bottom w:val="single" w:sz="6" w:space="0" w:color="E77721"/>
            </w:tcBorders>
          </w:tcPr>
          <w:p>
            <w:pPr>
              <w:pStyle w:val="TableParagraph"/>
              <w:ind w:left="27"/>
              <w:rPr>
                <w:sz w:val="15"/>
              </w:rPr>
            </w:pPr>
            <w:r>
              <w:rPr>
                <w:sz w:val="15"/>
              </w:rPr>
              <w:t>Cost</w:t>
            </w:r>
            <w:r>
              <w:rPr>
                <w:spacing w:val="-4"/>
                <w:sz w:val="15"/>
              </w:rPr>
              <w:t> </w:t>
            </w:r>
            <w:r>
              <w:rPr>
                <w:sz w:val="15"/>
              </w:rPr>
              <w:t>of</w:t>
            </w:r>
            <w:r>
              <w:rPr>
                <w:spacing w:val="-3"/>
                <w:sz w:val="15"/>
              </w:rPr>
              <w:t> </w:t>
            </w:r>
            <w:r>
              <w:rPr>
                <w:spacing w:val="-2"/>
                <w:sz w:val="15"/>
              </w:rPr>
              <w:t>sales</w:t>
            </w:r>
          </w:p>
        </w:tc>
        <w:tc>
          <w:tcPr>
            <w:tcW w:w="1404" w:type="dxa"/>
            <w:tcBorders>
              <w:top w:val="single" w:sz="6" w:space="0" w:color="808080"/>
              <w:bottom w:val="single" w:sz="6" w:space="0" w:color="E77721"/>
            </w:tcBorders>
            <w:shd w:val="clear" w:color="auto" w:fill="FFF0E7"/>
          </w:tcPr>
          <w:p>
            <w:pPr>
              <w:pStyle w:val="TableParagraph"/>
              <w:ind w:left="786"/>
              <w:rPr>
                <w:sz w:val="15"/>
              </w:rPr>
            </w:pPr>
            <w:r>
              <w:rPr>
                <w:spacing w:val="-2"/>
                <w:sz w:val="15"/>
              </w:rPr>
              <w:t>21,643</w:t>
            </w:r>
          </w:p>
        </w:tc>
        <w:tc>
          <w:tcPr>
            <w:tcW w:w="1724" w:type="dxa"/>
            <w:tcBorders>
              <w:top w:val="single" w:sz="6" w:space="0" w:color="808080"/>
              <w:bottom w:val="single" w:sz="6" w:space="0" w:color="E77721"/>
            </w:tcBorders>
          </w:tcPr>
          <w:p>
            <w:pPr>
              <w:pStyle w:val="TableParagraph"/>
              <w:ind w:right="481"/>
              <w:jc w:val="right"/>
              <w:rPr>
                <w:sz w:val="15"/>
              </w:rPr>
            </w:pPr>
            <w:r>
              <w:rPr>
                <w:spacing w:val="-2"/>
                <w:sz w:val="15"/>
              </w:rPr>
              <w:t>20,441</w:t>
            </w:r>
          </w:p>
        </w:tc>
        <w:tc>
          <w:tcPr>
            <w:tcW w:w="2525" w:type="dxa"/>
            <w:tcBorders>
              <w:top w:val="single" w:sz="6" w:space="0" w:color="808080"/>
              <w:bottom w:val="single" w:sz="6" w:space="0" w:color="E77721"/>
            </w:tcBorders>
          </w:tcPr>
          <w:p>
            <w:pPr>
              <w:pStyle w:val="TableParagraph"/>
              <w:tabs>
                <w:tab w:pos="1587" w:val="left" w:leader="none"/>
              </w:tabs>
              <w:ind w:left="514"/>
              <w:rPr>
                <w:sz w:val="15"/>
              </w:rPr>
            </w:pPr>
            <w:r>
              <w:rPr>
                <w:sz w:val="15"/>
              </w:rPr>
              <w:t>6</w:t>
            </w:r>
            <w:r>
              <w:rPr>
                <w:spacing w:val="-2"/>
                <w:sz w:val="15"/>
              </w:rPr>
              <w:t> </w:t>
            </w:r>
            <w:r>
              <w:rPr>
                <w:spacing w:val="-10"/>
                <w:sz w:val="15"/>
              </w:rPr>
              <w:t>%</w:t>
            </w:r>
            <w:r>
              <w:rPr>
                <w:sz w:val="15"/>
              </w:rPr>
              <w:tab/>
            </w:r>
            <w:r>
              <w:rPr>
                <w:spacing w:val="-2"/>
                <w:sz w:val="15"/>
              </w:rPr>
              <w:t>19,038</w:t>
            </w:r>
          </w:p>
        </w:tc>
        <w:tc>
          <w:tcPr>
            <w:tcW w:w="801" w:type="dxa"/>
            <w:tcBorders>
              <w:top w:val="single" w:sz="6" w:space="0" w:color="808080"/>
              <w:bottom w:val="single" w:sz="6" w:space="0" w:color="E77721"/>
            </w:tcBorders>
          </w:tcPr>
          <w:p>
            <w:pPr>
              <w:pStyle w:val="TableParagraph"/>
              <w:ind w:right="28"/>
              <w:jc w:val="right"/>
              <w:rPr>
                <w:sz w:val="15"/>
              </w:rPr>
            </w:pPr>
            <w:r>
              <w:rPr>
                <w:sz w:val="15"/>
              </w:rPr>
              <w:t>7</w:t>
            </w:r>
            <w:r>
              <w:rPr>
                <w:spacing w:val="-2"/>
                <w:sz w:val="15"/>
              </w:rPr>
              <w:t> </w:t>
            </w:r>
            <w:r>
              <w:rPr>
                <w:spacing w:val="-10"/>
                <w:sz w:val="15"/>
              </w:rPr>
              <w:t>%</w:t>
            </w:r>
          </w:p>
        </w:tc>
      </w:tr>
      <w:tr>
        <w:trPr>
          <w:trHeight w:val="214" w:hRule="atLeast"/>
        </w:trPr>
        <w:tc>
          <w:tcPr>
            <w:tcW w:w="5063" w:type="dxa"/>
            <w:tcBorders>
              <w:top w:val="single" w:sz="6" w:space="0" w:color="E77721"/>
              <w:bottom w:val="single" w:sz="6" w:space="0" w:color="808080"/>
            </w:tcBorders>
          </w:tcPr>
          <w:p>
            <w:pPr>
              <w:pStyle w:val="TableParagraph"/>
              <w:ind w:left="162"/>
              <w:rPr>
                <w:sz w:val="15"/>
              </w:rPr>
            </w:pPr>
            <w:r>
              <w:rPr>
                <w:sz w:val="15"/>
              </w:rPr>
              <w:t>Gross</w:t>
            </w:r>
            <w:r>
              <w:rPr>
                <w:spacing w:val="-11"/>
                <w:sz w:val="15"/>
              </w:rPr>
              <w:t> </w:t>
            </w:r>
            <w:r>
              <w:rPr>
                <w:spacing w:val="-2"/>
                <w:sz w:val="15"/>
              </w:rPr>
              <w:t>profit</w:t>
            </w:r>
          </w:p>
        </w:tc>
        <w:tc>
          <w:tcPr>
            <w:tcW w:w="1404" w:type="dxa"/>
            <w:tcBorders>
              <w:top w:val="single" w:sz="6" w:space="0" w:color="E77721"/>
              <w:bottom w:val="single" w:sz="6" w:space="0" w:color="808080"/>
            </w:tcBorders>
            <w:shd w:val="clear" w:color="auto" w:fill="FFF0E7"/>
          </w:tcPr>
          <w:p>
            <w:pPr>
              <w:pStyle w:val="TableParagraph"/>
              <w:ind w:left="786"/>
              <w:rPr>
                <w:sz w:val="15"/>
              </w:rPr>
            </w:pPr>
            <w:r>
              <w:rPr>
                <w:spacing w:val="-2"/>
                <w:sz w:val="15"/>
              </w:rPr>
              <w:t>17,474</w:t>
            </w:r>
          </w:p>
        </w:tc>
        <w:tc>
          <w:tcPr>
            <w:tcW w:w="1724" w:type="dxa"/>
            <w:tcBorders>
              <w:top w:val="single" w:sz="6" w:space="0" w:color="E77721"/>
              <w:bottom w:val="single" w:sz="6" w:space="0" w:color="808080"/>
            </w:tcBorders>
          </w:tcPr>
          <w:p>
            <w:pPr>
              <w:pStyle w:val="TableParagraph"/>
              <w:ind w:right="481"/>
              <w:jc w:val="right"/>
              <w:rPr>
                <w:sz w:val="15"/>
              </w:rPr>
            </w:pPr>
            <w:r>
              <w:rPr>
                <w:spacing w:val="-2"/>
                <w:sz w:val="15"/>
              </w:rPr>
              <w:t>15,956</w:t>
            </w:r>
          </w:p>
        </w:tc>
        <w:tc>
          <w:tcPr>
            <w:tcW w:w="2525" w:type="dxa"/>
            <w:tcBorders>
              <w:top w:val="single" w:sz="6" w:space="0" w:color="E77721"/>
              <w:bottom w:val="single" w:sz="6" w:space="0" w:color="808080"/>
            </w:tcBorders>
          </w:tcPr>
          <w:p>
            <w:pPr>
              <w:pStyle w:val="TableParagraph"/>
              <w:tabs>
                <w:tab w:pos="1587" w:val="left" w:leader="none"/>
              </w:tabs>
              <w:ind w:left="432"/>
              <w:rPr>
                <w:sz w:val="15"/>
              </w:rPr>
            </w:pPr>
            <w:r>
              <w:rPr>
                <w:sz w:val="15"/>
              </w:rPr>
              <w:t>10</w:t>
            </w:r>
            <w:r>
              <w:rPr>
                <w:spacing w:val="-4"/>
                <w:sz w:val="15"/>
              </w:rPr>
              <w:t> </w:t>
            </w:r>
            <w:r>
              <w:rPr>
                <w:spacing w:val="-12"/>
                <w:sz w:val="15"/>
              </w:rPr>
              <w:t>%</w:t>
            </w:r>
            <w:r>
              <w:rPr>
                <w:sz w:val="15"/>
              </w:rPr>
              <w:tab/>
            </w:r>
            <w:r>
              <w:rPr>
                <w:spacing w:val="-2"/>
                <w:sz w:val="15"/>
              </w:rPr>
              <w:t>15,312</w:t>
            </w:r>
          </w:p>
        </w:tc>
        <w:tc>
          <w:tcPr>
            <w:tcW w:w="801" w:type="dxa"/>
            <w:tcBorders>
              <w:top w:val="single" w:sz="6" w:space="0" w:color="E77721"/>
              <w:bottom w:val="single" w:sz="6" w:space="0" w:color="808080"/>
            </w:tcBorders>
          </w:tcPr>
          <w:p>
            <w:pPr>
              <w:pStyle w:val="TableParagraph"/>
              <w:ind w:right="28"/>
              <w:jc w:val="right"/>
              <w:rPr>
                <w:sz w:val="15"/>
              </w:rPr>
            </w:pPr>
            <w:r>
              <w:rPr>
                <w:sz w:val="15"/>
              </w:rPr>
              <w:t>4</w:t>
            </w:r>
            <w:r>
              <w:rPr>
                <w:spacing w:val="-2"/>
                <w:sz w:val="15"/>
              </w:rPr>
              <w:t> </w:t>
            </w:r>
            <w:r>
              <w:rPr>
                <w:spacing w:val="-10"/>
                <w:sz w:val="15"/>
              </w:rPr>
              <w:t>%</w:t>
            </w:r>
          </w:p>
        </w:tc>
      </w:tr>
      <w:tr>
        <w:trPr>
          <w:trHeight w:val="268" w:hRule="atLeast"/>
        </w:trPr>
        <w:tc>
          <w:tcPr>
            <w:tcW w:w="5063" w:type="dxa"/>
            <w:tcBorders>
              <w:top w:val="single" w:sz="6" w:space="0" w:color="808080"/>
              <w:bottom w:val="single" w:sz="6" w:space="0" w:color="808080"/>
            </w:tcBorders>
          </w:tcPr>
          <w:p>
            <w:pPr>
              <w:pStyle w:val="TableParagraph"/>
              <w:spacing w:before="74"/>
              <w:ind w:left="162"/>
              <w:rPr>
                <w:i/>
                <w:sz w:val="15"/>
              </w:rPr>
            </w:pPr>
            <w:r>
              <w:rPr>
                <w:i/>
                <w:sz w:val="15"/>
              </w:rPr>
              <w:t>Gross</w:t>
            </w:r>
            <w:r>
              <w:rPr>
                <w:i/>
                <w:spacing w:val="-11"/>
                <w:sz w:val="15"/>
              </w:rPr>
              <w:t> </w:t>
            </w:r>
            <w:r>
              <w:rPr>
                <w:i/>
                <w:spacing w:val="-2"/>
                <w:sz w:val="15"/>
              </w:rPr>
              <w:t>margin</w:t>
            </w:r>
          </w:p>
        </w:tc>
        <w:tc>
          <w:tcPr>
            <w:tcW w:w="1404" w:type="dxa"/>
            <w:tcBorders>
              <w:top w:val="single" w:sz="6" w:space="0" w:color="808080"/>
              <w:bottom w:val="single" w:sz="6" w:space="0" w:color="808080"/>
            </w:tcBorders>
            <w:shd w:val="clear" w:color="auto" w:fill="FFF0E7"/>
          </w:tcPr>
          <w:p>
            <w:pPr>
              <w:pStyle w:val="TableParagraph"/>
              <w:spacing w:before="47"/>
              <w:ind w:right="28"/>
              <w:jc w:val="right"/>
              <w:rPr>
                <w:i/>
                <w:sz w:val="15"/>
              </w:rPr>
            </w:pPr>
            <w:r>
              <w:rPr>
                <w:i/>
                <w:spacing w:val="-2"/>
                <w:sz w:val="15"/>
              </w:rPr>
              <w:t>44.7%</w:t>
            </w:r>
          </w:p>
        </w:tc>
        <w:tc>
          <w:tcPr>
            <w:tcW w:w="1724" w:type="dxa"/>
            <w:tcBorders>
              <w:top w:val="single" w:sz="6" w:space="0" w:color="808080"/>
              <w:bottom w:val="single" w:sz="6" w:space="0" w:color="808080"/>
            </w:tcBorders>
          </w:tcPr>
          <w:p>
            <w:pPr>
              <w:pStyle w:val="TableParagraph"/>
              <w:spacing w:before="47"/>
              <w:ind w:right="348"/>
              <w:jc w:val="right"/>
              <w:rPr>
                <w:i/>
                <w:sz w:val="15"/>
              </w:rPr>
            </w:pPr>
            <w:r>
              <w:rPr>
                <w:i/>
                <w:spacing w:val="-2"/>
                <w:sz w:val="15"/>
              </w:rPr>
              <w:t>43.8%</w:t>
            </w:r>
          </w:p>
        </w:tc>
        <w:tc>
          <w:tcPr>
            <w:tcW w:w="2525" w:type="dxa"/>
            <w:tcBorders>
              <w:top w:val="single" w:sz="6" w:space="0" w:color="808080"/>
              <w:bottom w:val="single" w:sz="6" w:space="0" w:color="808080"/>
            </w:tcBorders>
          </w:tcPr>
          <w:p>
            <w:pPr>
              <w:pStyle w:val="TableParagraph"/>
              <w:spacing w:before="47"/>
              <w:ind w:right="348"/>
              <w:jc w:val="right"/>
              <w:rPr>
                <w:i/>
                <w:sz w:val="15"/>
              </w:rPr>
            </w:pPr>
            <w:r>
              <w:rPr>
                <w:i/>
                <w:spacing w:val="-2"/>
                <w:sz w:val="15"/>
              </w:rPr>
              <w:t>44.6%</w:t>
            </w:r>
          </w:p>
        </w:tc>
        <w:tc>
          <w:tcPr>
            <w:tcW w:w="801"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5063" w:type="dxa"/>
            <w:tcBorders>
              <w:top w:val="single" w:sz="6" w:space="0" w:color="808080"/>
              <w:bottom w:val="single" w:sz="6" w:space="0" w:color="808080"/>
            </w:tcBorders>
          </w:tcPr>
          <w:p>
            <w:pPr>
              <w:pStyle w:val="TableParagraph"/>
              <w:ind w:left="27"/>
              <w:rPr>
                <w:sz w:val="15"/>
              </w:rPr>
            </w:pPr>
            <w:r>
              <w:rPr>
                <w:spacing w:val="-2"/>
                <w:sz w:val="15"/>
              </w:rPr>
              <w:t>Demand</w:t>
            </w:r>
            <w:r>
              <w:rPr>
                <w:spacing w:val="-1"/>
                <w:sz w:val="15"/>
              </w:rPr>
              <w:t> </w:t>
            </w:r>
            <w:r>
              <w:rPr>
                <w:spacing w:val="-2"/>
                <w:sz w:val="15"/>
              </w:rPr>
              <w:t>creation</w:t>
            </w:r>
            <w:r>
              <w:rPr>
                <w:spacing w:val="2"/>
                <w:sz w:val="15"/>
              </w:rPr>
              <w:t> </w:t>
            </w:r>
            <w:r>
              <w:rPr>
                <w:spacing w:val="-2"/>
                <w:sz w:val="15"/>
              </w:rPr>
              <w:t>expense</w:t>
            </w:r>
          </w:p>
        </w:tc>
        <w:tc>
          <w:tcPr>
            <w:tcW w:w="1404" w:type="dxa"/>
            <w:tcBorders>
              <w:top w:val="single" w:sz="6" w:space="0" w:color="808080"/>
              <w:bottom w:val="single" w:sz="6" w:space="0" w:color="808080"/>
            </w:tcBorders>
            <w:shd w:val="clear" w:color="auto" w:fill="FFF0E7"/>
          </w:tcPr>
          <w:p>
            <w:pPr>
              <w:pStyle w:val="TableParagraph"/>
              <w:ind w:left="869"/>
              <w:rPr>
                <w:sz w:val="15"/>
              </w:rPr>
            </w:pPr>
            <w:r>
              <w:rPr>
                <w:spacing w:val="-2"/>
                <w:sz w:val="15"/>
              </w:rPr>
              <w:t>3,753</w:t>
            </w:r>
          </w:p>
        </w:tc>
        <w:tc>
          <w:tcPr>
            <w:tcW w:w="1724" w:type="dxa"/>
            <w:tcBorders>
              <w:top w:val="single" w:sz="6" w:space="0" w:color="808080"/>
              <w:bottom w:val="single" w:sz="6" w:space="0" w:color="808080"/>
            </w:tcBorders>
          </w:tcPr>
          <w:p>
            <w:pPr>
              <w:pStyle w:val="TableParagraph"/>
              <w:ind w:right="481"/>
              <w:jc w:val="right"/>
              <w:rPr>
                <w:sz w:val="15"/>
              </w:rPr>
            </w:pPr>
            <w:r>
              <w:rPr>
                <w:spacing w:val="-2"/>
                <w:sz w:val="15"/>
              </w:rPr>
              <w:t>3,577</w:t>
            </w:r>
          </w:p>
        </w:tc>
        <w:tc>
          <w:tcPr>
            <w:tcW w:w="2525" w:type="dxa"/>
            <w:tcBorders>
              <w:top w:val="single" w:sz="6" w:space="0" w:color="808080"/>
              <w:bottom w:val="single" w:sz="6" w:space="0" w:color="808080"/>
            </w:tcBorders>
          </w:tcPr>
          <w:p>
            <w:pPr>
              <w:pStyle w:val="TableParagraph"/>
              <w:tabs>
                <w:tab w:pos="1669" w:val="left" w:leader="none"/>
              </w:tabs>
              <w:ind w:left="514"/>
              <w:rPr>
                <w:sz w:val="15"/>
              </w:rPr>
            </w:pPr>
            <w:r>
              <w:rPr>
                <w:sz w:val="15"/>
              </w:rPr>
              <w:t>5</w:t>
            </w:r>
            <w:r>
              <w:rPr>
                <w:spacing w:val="-2"/>
                <w:sz w:val="15"/>
              </w:rPr>
              <w:t> </w:t>
            </w:r>
            <w:r>
              <w:rPr>
                <w:spacing w:val="-10"/>
                <w:sz w:val="15"/>
              </w:rPr>
              <w:t>%</w:t>
            </w:r>
            <w:r>
              <w:rPr>
                <w:sz w:val="15"/>
              </w:rPr>
              <w:tab/>
            </w:r>
            <w:r>
              <w:rPr>
                <w:spacing w:val="-2"/>
                <w:sz w:val="15"/>
              </w:rPr>
              <w:t>3,341</w:t>
            </w:r>
          </w:p>
        </w:tc>
        <w:tc>
          <w:tcPr>
            <w:tcW w:w="801" w:type="dxa"/>
            <w:tcBorders>
              <w:top w:val="single" w:sz="6" w:space="0" w:color="808080"/>
              <w:bottom w:val="single" w:sz="6" w:space="0" w:color="808080"/>
            </w:tcBorders>
          </w:tcPr>
          <w:p>
            <w:pPr>
              <w:pStyle w:val="TableParagraph"/>
              <w:ind w:right="28"/>
              <w:jc w:val="right"/>
              <w:rPr>
                <w:sz w:val="15"/>
              </w:rPr>
            </w:pPr>
            <w:r>
              <w:rPr>
                <w:sz w:val="15"/>
              </w:rPr>
              <w:t>7</w:t>
            </w:r>
            <w:r>
              <w:rPr>
                <w:spacing w:val="-2"/>
                <w:sz w:val="15"/>
              </w:rPr>
              <w:t> </w:t>
            </w:r>
            <w:r>
              <w:rPr>
                <w:spacing w:val="-10"/>
                <w:sz w:val="15"/>
              </w:rPr>
              <w:t>%</w:t>
            </w:r>
          </w:p>
        </w:tc>
      </w:tr>
      <w:tr>
        <w:trPr>
          <w:trHeight w:val="214" w:hRule="atLeast"/>
        </w:trPr>
        <w:tc>
          <w:tcPr>
            <w:tcW w:w="5063" w:type="dxa"/>
            <w:tcBorders>
              <w:top w:val="single" w:sz="6" w:space="0" w:color="808080"/>
              <w:bottom w:val="single" w:sz="6" w:space="0" w:color="E77721"/>
            </w:tcBorders>
          </w:tcPr>
          <w:p>
            <w:pPr>
              <w:pStyle w:val="TableParagraph"/>
              <w:ind w:left="27"/>
              <w:rPr>
                <w:sz w:val="15"/>
              </w:rPr>
            </w:pPr>
            <w:r>
              <w:rPr>
                <w:spacing w:val="-2"/>
                <w:sz w:val="15"/>
              </w:rPr>
              <w:t>Operating</w:t>
            </w:r>
            <w:r>
              <w:rPr>
                <w:spacing w:val="2"/>
                <w:sz w:val="15"/>
              </w:rPr>
              <w:t> </w:t>
            </w:r>
            <w:r>
              <w:rPr>
                <w:spacing w:val="-2"/>
                <w:sz w:val="15"/>
              </w:rPr>
              <w:t>overhead</w:t>
            </w:r>
            <w:r>
              <w:rPr>
                <w:spacing w:val="2"/>
                <w:sz w:val="15"/>
              </w:rPr>
              <w:t> </w:t>
            </w:r>
            <w:r>
              <w:rPr>
                <w:spacing w:val="-2"/>
                <w:sz w:val="15"/>
              </w:rPr>
              <w:t>expense</w:t>
            </w:r>
          </w:p>
        </w:tc>
        <w:tc>
          <w:tcPr>
            <w:tcW w:w="1404" w:type="dxa"/>
            <w:tcBorders>
              <w:top w:val="single" w:sz="6" w:space="0" w:color="808080"/>
              <w:bottom w:val="single" w:sz="6" w:space="0" w:color="E77721"/>
            </w:tcBorders>
            <w:shd w:val="clear" w:color="auto" w:fill="FFF0E7"/>
          </w:tcPr>
          <w:p>
            <w:pPr>
              <w:pStyle w:val="TableParagraph"/>
              <w:ind w:left="869"/>
              <w:rPr>
                <w:sz w:val="15"/>
              </w:rPr>
            </w:pPr>
            <w:r>
              <w:rPr>
                <w:spacing w:val="-2"/>
                <w:sz w:val="15"/>
              </w:rPr>
              <w:t>8,949</w:t>
            </w:r>
          </w:p>
        </w:tc>
        <w:tc>
          <w:tcPr>
            <w:tcW w:w="1724" w:type="dxa"/>
            <w:tcBorders>
              <w:top w:val="single" w:sz="6" w:space="0" w:color="808080"/>
              <w:bottom w:val="single" w:sz="6" w:space="0" w:color="E77721"/>
            </w:tcBorders>
          </w:tcPr>
          <w:p>
            <w:pPr>
              <w:pStyle w:val="TableParagraph"/>
              <w:ind w:right="481"/>
              <w:jc w:val="right"/>
              <w:rPr>
                <w:sz w:val="15"/>
              </w:rPr>
            </w:pPr>
            <w:r>
              <w:rPr>
                <w:spacing w:val="-2"/>
                <w:sz w:val="15"/>
              </w:rPr>
              <w:t>7,934</w:t>
            </w:r>
          </w:p>
        </w:tc>
        <w:tc>
          <w:tcPr>
            <w:tcW w:w="2525" w:type="dxa"/>
            <w:tcBorders>
              <w:top w:val="single" w:sz="6" w:space="0" w:color="808080"/>
              <w:bottom w:val="single" w:sz="6" w:space="0" w:color="E77721"/>
            </w:tcBorders>
          </w:tcPr>
          <w:p>
            <w:pPr>
              <w:pStyle w:val="TableParagraph"/>
              <w:tabs>
                <w:tab w:pos="1669" w:val="left" w:leader="none"/>
              </w:tabs>
              <w:ind w:left="432"/>
              <w:rPr>
                <w:sz w:val="15"/>
              </w:rPr>
            </w:pPr>
            <w:r>
              <w:rPr>
                <w:sz w:val="15"/>
              </w:rPr>
              <w:t>13</w:t>
            </w:r>
            <w:r>
              <w:rPr>
                <w:spacing w:val="-4"/>
                <w:sz w:val="15"/>
              </w:rPr>
              <w:t> </w:t>
            </w:r>
            <w:r>
              <w:rPr>
                <w:spacing w:val="-12"/>
                <w:sz w:val="15"/>
              </w:rPr>
              <w:t>%</w:t>
            </w:r>
            <w:r>
              <w:rPr>
                <w:sz w:val="15"/>
              </w:rPr>
              <w:tab/>
            </w:r>
            <w:r>
              <w:rPr>
                <w:spacing w:val="-2"/>
                <w:sz w:val="15"/>
              </w:rPr>
              <w:t>7,222</w:t>
            </w:r>
          </w:p>
        </w:tc>
        <w:tc>
          <w:tcPr>
            <w:tcW w:w="801" w:type="dxa"/>
            <w:tcBorders>
              <w:top w:val="single" w:sz="6" w:space="0" w:color="808080"/>
              <w:bottom w:val="single" w:sz="6" w:space="0" w:color="E77721"/>
            </w:tcBorders>
          </w:tcPr>
          <w:p>
            <w:pPr>
              <w:pStyle w:val="TableParagraph"/>
              <w:ind w:right="28"/>
              <w:jc w:val="right"/>
              <w:rPr>
                <w:sz w:val="15"/>
              </w:rPr>
            </w:pPr>
            <w:r>
              <w:rPr>
                <w:sz w:val="15"/>
              </w:rPr>
              <w:t>10</w:t>
            </w:r>
            <w:r>
              <w:rPr>
                <w:spacing w:val="-4"/>
                <w:sz w:val="15"/>
              </w:rPr>
              <w:t> </w:t>
            </w:r>
            <w:r>
              <w:rPr>
                <w:spacing w:val="-12"/>
                <w:sz w:val="15"/>
              </w:rPr>
              <w:t>%</w:t>
            </w:r>
          </w:p>
        </w:tc>
      </w:tr>
      <w:tr>
        <w:trPr>
          <w:trHeight w:val="214" w:hRule="atLeast"/>
        </w:trPr>
        <w:tc>
          <w:tcPr>
            <w:tcW w:w="5063" w:type="dxa"/>
            <w:tcBorders>
              <w:top w:val="single" w:sz="6" w:space="0" w:color="E77721"/>
              <w:bottom w:val="single" w:sz="6" w:space="0" w:color="808080"/>
            </w:tcBorders>
          </w:tcPr>
          <w:p>
            <w:pPr>
              <w:pStyle w:val="TableParagraph"/>
              <w:ind w:left="162"/>
              <w:rPr>
                <w:sz w:val="15"/>
              </w:rPr>
            </w:pPr>
            <w:r>
              <w:rPr>
                <w:spacing w:val="-2"/>
                <w:sz w:val="15"/>
              </w:rPr>
              <w:t>Total</w:t>
            </w:r>
            <w:r>
              <w:rPr>
                <w:spacing w:val="2"/>
                <w:sz w:val="15"/>
              </w:rPr>
              <w:t> </w:t>
            </w:r>
            <w:r>
              <w:rPr>
                <w:spacing w:val="-2"/>
                <w:sz w:val="15"/>
              </w:rPr>
              <w:t>selling</w:t>
            </w:r>
            <w:r>
              <w:rPr>
                <w:spacing w:val="2"/>
                <w:sz w:val="15"/>
              </w:rPr>
              <w:t> </w:t>
            </w:r>
            <w:r>
              <w:rPr>
                <w:spacing w:val="-2"/>
                <w:sz w:val="15"/>
              </w:rPr>
              <w:t>and</w:t>
            </w:r>
            <w:r>
              <w:rPr>
                <w:spacing w:val="3"/>
                <w:sz w:val="15"/>
              </w:rPr>
              <w:t> </w:t>
            </w:r>
            <w:r>
              <w:rPr>
                <w:spacing w:val="-2"/>
                <w:sz w:val="15"/>
              </w:rPr>
              <w:t>administrative</w:t>
            </w:r>
            <w:r>
              <w:rPr>
                <w:spacing w:val="2"/>
                <w:sz w:val="15"/>
              </w:rPr>
              <w:t> </w:t>
            </w:r>
            <w:r>
              <w:rPr>
                <w:spacing w:val="-2"/>
                <w:sz w:val="15"/>
              </w:rPr>
              <w:t>expense</w:t>
            </w:r>
          </w:p>
        </w:tc>
        <w:tc>
          <w:tcPr>
            <w:tcW w:w="1404" w:type="dxa"/>
            <w:tcBorders>
              <w:top w:val="single" w:sz="6" w:space="0" w:color="E77721"/>
              <w:bottom w:val="single" w:sz="6" w:space="0" w:color="808080"/>
            </w:tcBorders>
            <w:shd w:val="clear" w:color="auto" w:fill="FFF0E7"/>
          </w:tcPr>
          <w:p>
            <w:pPr>
              <w:pStyle w:val="TableParagraph"/>
              <w:ind w:left="786"/>
              <w:rPr>
                <w:sz w:val="15"/>
              </w:rPr>
            </w:pPr>
            <w:r>
              <w:rPr>
                <w:spacing w:val="-2"/>
                <w:sz w:val="15"/>
              </w:rPr>
              <w:t>12,702</w:t>
            </w:r>
          </w:p>
        </w:tc>
        <w:tc>
          <w:tcPr>
            <w:tcW w:w="1724" w:type="dxa"/>
            <w:tcBorders>
              <w:top w:val="single" w:sz="6" w:space="0" w:color="E77721"/>
              <w:bottom w:val="single" w:sz="6" w:space="0" w:color="808080"/>
            </w:tcBorders>
          </w:tcPr>
          <w:p>
            <w:pPr>
              <w:pStyle w:val="TableParagraph"/>
              <w:ind w:right="481"/>
              <w:jc w:val="right"/>
              <w:rPr>
                <w:sz w:val="15"/>
              </w:rPr>
            </w:pPr>
            <w:r>
              <w:rPr>
                <w:spacing w:val="-2"/>
                <w:sz w:val="15"/>
              </w:rPr>
              <w:t>11,511</w:t>
            </w:r>
          </w:p>
        </w:tc>
        <w:tc>
          <w:tcPr>
            <w:tcW w:w="2525" w:type="dxa"/>
            <w:tcBorders>
              <w:top w:val="single" w:sz="6" w:space="0" w:color="E77721"/>
              <w:bottom w:val="single" w:sz="6" w:space="0" w:color="808080"/>
            </w:tcBorders>
          </w:tcPr>
          <w:p>
            <w:pPr>
              <w:pStyle w:val="TableParagraph"/>
              <w:tabs>
                <w:tab w:pos="1587" w:val="left" w:leader="none"/>
              </w:tabs>
              <w:ind w:left="432"/>
              <w:rPr>
                <w:sz w:val="15"/>
              </w:rPr>
            </w:pPr>
            <w:r>
              <w:rPr>
                <w:sz w:val="15"/>
              </w:rPr>
              <w:t>10</w:t>
            </w:r>
            <w:r>
              <w:rPr>
                <w:spacing w:val="-4"/>
                <w:sz w:val="15"/>
              </w:rPr>
              <w:t> </w:t>
            </w:r>
            <w:r>
              <w:rPr>
                <w:spacing w:val="-12"/>
                <w:sz w:val="15"/>
              </w:rPr>
              <w:t>%</w:t>
            </w:r>
            <w:r>
              <w:rPr>
                <w:sz w:val="15"/>
              </w:rPr>
              <w:tab/>
            </w:r>
            <w:r>
              <w:rPr>
                <w:spacing w:val="-2"/>
                <w:sz w:val="15"/>
              </w:rPr>
              <w:t>10,563</w:t>
            </w:r>
          </w:p>
        </w:tc>
        <w:tc>
          <w:tcPr>
            <w:tcW w:w="801" w:type="dxa"/>
            <w:tcBorders>
              <w:top w:val="single" w:sz="6" w:space="0" w:color="E77721"/>
              <w:bottom w:val="single" w:sz="6" w:space="0" w:color="808080"/>
            </w:tcBorders>
          </w:tcPr>
          <w:p>
            <w:pPr>
              <w:pStyle w:val="TableParagraph"/>
              <w:ind w:right="28"/>
              <w:jc w:val="right"/>
              <w:rPr>
                <w:sz w:val="15"/>
              </w:rPr>
            </w:pPr>
            <w:r>
              <w:rPr>
                <w:sz w:val="15"/>
              </w:rPr>
              <w:t>9</w:t>
            </w:r>
            <w:r>
              <w:rPr>
                <w:spacing w:val="-2"/>
                <w:sz w:val="15"/>
              </w:rPr>
              <w:t> </w:t>
            </w:r>
            <w:r>
              <w:rPr>
                <w:spacing w:val="-10"/>
                <w:sz w:val="15"/>
              </w:rPr>
              <w:t>%</w:t>
            </w:r>
          </w:p>
        </w:tc>
      </w:tr>
      <w:tr>
        <w:trPr>
          <w:trHeight w:val="268" w:hRule="atLeast"/>
        </w:trPr>
        <w:tc>
          <w:tcPr>
            <w:tcW w:w="5063" w:type="dxa"/>
            <w:tcBorders>
              <w:top w:val="single" w:sz="6" w:space="0" w:color="808080"/>
              <w:bottom w:val="single" w:sz="6" w:space="0" w:color="808080"/>
            </w:tcBorders>
          </w:tcPr>
          <w:p>
            <w:pPr>
              <w:pStyle w:val="TableParagraph"/>
              <w:spacing w:before="74"/>
              <w:ind w:left="162"/>
              <w:rPr>
                <w:i/>
                <w:sz w:val="15"/>
              </w:rPr>
            </w:pPr>
            <w:r>
              <w:rPr>
                <w:i/>
                <w:sz w:val="15"/>
              </w:rPr>
              <w:t>%</w:t>
            </w:r>
            <w:r>
              <w:rPr>
                <w:i/>
                <w:spacing w:val="-3"/>
                <w:sz w:val="15"/>
              </w:rPr>
              <w:t> </w:t>
            </w:r>
            <w:r>
              <w:rPr>
                <w:i/>
                <w:sz w:val="15"/>
              </w:rPr>
              <w:t>of</w:t>
            </w:r>
            <w:r>
              <w:rPr>
                <w:i/>
                <w:spacing w:val="-2"/>
                <w:sz w:val="15"/>
              </w:rPr>
              <w:t> revenues</w:t>
            </w:r>
          </w:p>
        </w:tc>
        <w:tc>
          <w:tcPr>
            <w:tcW w:w="1404" w:type="dxa"/>
            <w:tcBorders>
              <w:top w:val="single" w:sz="6" w:space="0" w:color="808080"/>
              <w:bottom w:val="single" w:sz="6" w:space="0" w:color="808080"/>
            </w:tcBorders>
            <w:shd w:val="clear" w:color="auto" w:fill="FFF0E7"/>
          </w:tcPr>
          <w:p>
            <w:pPr>
              <w:pStyle w:val="TableParagraph"/>
              <w:spacing w:before="47"/>
              <w:ind w:right="28"/>
              <w:jc w:val="right"/>
              <w:rPr>
                <w:i/>
                <w:sz w:val="15"/>
              </w:rPr>
            </w:pPr>
            <w:r>
              <w:rPr>
                <w:i/>
                <w:spacing w:val="-2"/>
                <w:sz w:val="15"/>
              </w:rPr>
              <w:t>32.5%</w:t>
            </w:r>
          </w:p>
        </w:tc>
        <w:tc>
          <w:tcPr>
            <w:tcW w:w="1724" w:type="dxa"/>
            <w:tcBorders>
              <w:top w:val="single" w:sz="6" w:space="0" w:color="808080"/>
              <w:bottom w:val="single" w:sz="6" w:space="0" w:color="808080"/>
            </w:tcBorders>
          </w:tcPr>
          <w:p>
            <w:pPr>
              <w:pStyle w:val="TableParagraph"/>
              <w:spacing w:before="47"/>
              <w:ind w:right="348"/>
              <w:jc w:val="right"/>
              <w:rPr>
                <w:i/>
                <w:sz w:val="15"/>
              </w:rPr>
            </w:pPr>
            <w:r>
              <w:rPr>
                <w:i/>
                <w:spacing w:val="-2"/>
                <w:sz w:val="15"/>
              </w:rPr>
              <w:t>31.6%</w:t>
            </w:r>
          </w:p>
        </w:tc>
        <w:tc>
          <w:tcPr>
            <w:tcW w:w="2525" w:type="dxa"/>
            <w:tcBorders>
              <w:top w:val="single" w:sz="6" w:space="0" w:color="808080"/>
              <w:bottom w:val="single" w:sz="6" w:space="0" w:color="808080"/>
            </w:tcBorders>
          </w:tcPr>
          <w:p>
            <w:pPr>
              <w:pStyle w:val="TableParagraph"/>
              <w:spacing w:before="47"/>
              <w:ind w:right="348"/>
              <w:jc w:val="right"/>
              <w:rPr>
                <w:i/>
                <w:sz w:val="15"/>
              </w:rPr>
            </w:pPr>
            <w:r>
              <w:rPr>
                <w:i/>
                <w:spacing w:val="-2"/>
                <w:sz w:val="15"/>
              </w:rPr>
              <w:t>30.8%</w:t>
            </w:r>
          </w:p>
        </w:tc>
        <w:tc>
          <w:tcPr>
            <w:tcW w:w="801"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5063" w:type="dxa"/>
            <w:tcBorders>
              <w:top w:val="single" w:sz="6" w:space="0" w:color="808080"/>
              <w:bottom w:val="single" w:sz="6" w:space="0" w:color="808080"/>
            </w:tcBorders>
          </w:tcPr>
          <w:p>
            <w:pPr>
              <w:pStyle w:val="TableParagraph"/>
              <w:ind w:left="27"/>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1404" w:type="dxa"/>
            <w:tcBorders>
              <w:top w:val="single" w:sz="6" w:space="0" w:color="808080"/>
              <w:bottom w:val="single" w:sz="6" w:space="0" w:color="808080"/>
            </w:tcBorders>
            <w:shd w:val="clear" w:color="auto" w:fill="FFF0E7"/>
          </w:tcPr>
          <w:p>
            <w:pPr>
              <w:pStyle w:val="TableParagraph"/>
              <w:ind w:right="160"/>
              <w:jc w:val="right"/>
              <w:rPr>
                <w:sz w:val="15"/>
              </w:rPr>
            </w:pPr>
            <w:r>
              <w:rPr>
                <w:spacing w:val="-5"/>
                <w:sz w:val="15"/>
              </w:rPr>
              <w:t>49</w:t>
            </w:r>
          </w:p>
        </w:tc>
        <w:tc>
          <w:tcPr>
            <w:tcW w:w="1724" w:type="dxa"/>
            <w:tcBorders>
              <w:top w:val="single" w:sz="6" w:space="0" w:color="808080"/>
              <w:bottom w:val="single" w:sz="6" w:space="0" w:color="808080"/>
            </w:tcBorders>
          </w:tcPr>
          <w:p>
            <w:pPr>
              <w:pStyle w:val="TableParagraph"/>
              <w:ind w:right="480"/>
              <w:jc w:val="right"/>
              <w:rPr>
                <w:sz w:val="15"/>
              </w:rPr>
            </w:pPr>
            <w:r>
              <w:rPr>
                <w:spacing w:val="-5"/>
                <w:sz w:val="15"/>
              </w:rPr>
              <w:t>54</w:t>
            </w:r>
          </w:p>
        </w:tc>
        <w:tc>
          <w:tcPr>
            <w:tcW w:w="2525" w:type="dxa"/>
            <w:tcBorders>
              <w:top w:val="single" w:sz="6" w:space="0" w:color="808080"/>
              <w:bottom w:val="single" w:sz="6" w:space="0" w:color="808080"/>
            </w:tcBorders>
          </w:tcPr>
          <w:p>
            <w:pPr>
              <w:pStyle w:val="TableParagraph"/>
              <w:tabs>
                <w:tab w:pos="1876" w:val="left" w:leader="none"/>
              </w:tabs>
              <w:ind w:left="449"/>
              <w:rPr>
                <w:sz w:val="15"/>
              </w:rPr>
            </w:pPr>
            <w:r>
              <w:rPr>
                <w:spacing w:val="-10"/>
                <w:sz w:val="15"/>
              </w:rPr>
              <w:t>—</w:t>
            </w:r>
            <w:r>
              <w:rPr>
                <w:sz w:val="15"/>
              </w:rPr>
              <w:tab/>
            </w:r>
            <w:r>
              <w:rPr>
                <w:spacing w:val="-5"/>
                <w:sz w:val="15"/>
              </w:rPr>
              <w:t>59</w:t>
            </w:r>
          </w:p>
        </w:tc>
        <w:tc>
          <w:tcPr>
            <w:tcW w:w="801" w:type="dxa"/>
            <w:tcBorders>
              <w:top w:val="single" w:sz="6" w:space="0" w:color="808080"/>
              <w:bottom w:val="single" w:sz="6" w:space="0" w:color="808080"/>
            </w:tcBorders>
          </w:tcPr>
          <w:p>
            <w:pPr>
              <w:pStyle w:val="TableParagraph"/>
              <w:ind w:left="448"/>
              <w:rPr>
                <w:sz w:val="15"/>
              </w:rPr>
            </w:pPr>
            <w:r>
              <w:rPr>
                <w:spacing w:val="-10"/>
                <w:sz w:val="15"/>
              </w:rPr>
              <w:t>—</w:t>
            </w:r>
          </w:p>
        </w:tc>
      </w:tr>
      <w:tr>
        <w:trPr>
          <w:trHeight w:val="214" w:hRule="atLeast"/>
        </w:trPr>
        <w:tc>
          <w:tcPr>
            <w:tcW w:w="5063" w:type="dxa"/>
            <w:tcBorders>
              <w:top w:val="single" w:sz="6" w:space="0" w:color="808080"/>
              <w:bottom w:val="single" w:sz="6" w:space="0" w:color="E77721"/>
            </w:tcBorders>
          </w:tcPr>
          <w:p>
            <w:pPr>
              <w:pStyle w:val="TableParagraph"/>
              <w:ind w:left="27"/>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c>
          <w:tcPr>
            <w:tcW w:w="1404" w:type="dxa"/>
            <w:tcBorders>
              <w:top w:val="single" w:sz="6" w:space="0" w:color="808080"/>
              <w:bottom w:val="single" w:sz="6" w:space="0" w:color="E77721"/>
            </w:tcBorders>
            <w:shd w:val="clear" w:color="auto" w:fill="FFF0E7"/>
          </w:tcPr>
          <w:p>
            <w:pPr>
              <w:pStyle w:val="TableParagraph"/>
              <w:ind w:right="111"/>
              <w:jc w:val="right"/>
              <w:rPr>
                <w:sz w:val="15"/>
              </w:rPr>
            </w:pPr>
            <w:r>
              <w:rPr>
                <w:spacing w:val="-4"/>
                <w:sz w:val="15"/>
              </w:rPr>
              <w:t>(78)</w:t>
            </w:r>
          </w:p>
        </w:tc>
        <w:tc>
          <w:tcPr>
            <w:tcW w:w="1724" w:type="dxa"/>
            <w:tcBorders>
              <w:top w:val="single" w:sz="6" w:space="0" w:color="808080"/>
              <w:bottom w:val="single" w:sz="6" w:space="0" w:color="E77721"/>
            </w:tcBorders>
          </w:tcPr>
          <w:p>
            <w:pPr>
              <w:pStyle w:val="TableParagraph"/>
              <w:ind w:right="480"/>
              <w:jc w:val="right"/>
              <w:rPr>
                <w:sz w:val="15"/>
              </w:rPr>
            </w:pPr>
            <w:r>
              <w:rPr>
                <w:spacing w:val="-5"/>
                <w:sz w:val="15"/>
              </w:rPr>
              <w:t>66</w:t>
            </w:r>
          </w:p>
        </w:tc>
        <w:tc>
          <w:tcPr>
            <w:tcW w:w="2525" w:type="dxa"/>
            <w:tcBorders>
              <w:top w:val="single" w:sz="6" w:space="0" w:color="808080"/>
              <w:bottom w:val="single" w:sz="6" w:space="0" w:color="E77721"/>
            </w:tcBorders>
          </w:tcPr>
          <w:p>
            <w:pPr>
              <w:pStyle w:val="TableParagraph"/>
              <w:tabs>
                <w:tab w:pos="1744" w:val="left" w:leader="none"/>
              </w:tabs>
              <w:ind w:left="449"/>
              <w:rPr>
                <w:sz w:val="15"/>
              </w:rPr>
            </w:pPr>
            <w:r>
              <w:rPr>
                <w:spacing w:val="-10"/>
                <w:sz w:val="15"/>
              </w:rPr>
              <w:t>—</w:t>
            </w:r>
            <w:r>
              <w:rPr>
                <w:sz w:val="15"/>
              </w:rPr>
              <w:tab/>
            </w:r>
            <w:r>
              <w:rPr>
                <w:spacing w:val="-2"/>
                <w:sz w:val="15"/>
              </w:rPr>
              <w:t>(196)</w:t>
            </w:r>
          </w:p>
        </w:tc>
        <w:tc>
          <w:tcPr>
            <w:tcW w:w="801" w:type="dxa"/>
            <w:tcBorders>
              <w:top w:val="single" w:sz="6" w:space="0" w:color="808080"/>
              <w:bottom w:val="single" w:sz="6" w:space="0" w:color="E77721"/>
            </w:tcBorders>
          </w:tcPr>
          <w:p>
            <w:pPr>
              <w:pStyle w:val="TableParagraph"/>
              <w:ind w:left="448"/>
              <w:rPr>
                <w:sz w:val="15"/>
              </w:rPr>
            </w:pPr>
            <w:r>
              <w:rPr>
                <w:spacing w:val="-10"/>
                <w:sz w:val="15"/>
              </w:rPr>
              <w:t>—</w:t>
            </w:r>
          </w:p>
        </w:tc>
      </w:tr>
      <w:tr>
        <w:trPr>
          <w:trHeight w:val="214" w:hRule="atLeast"/>
        </w:trPr>
        <w:tc>
          <w:tcPr>
            <w:tcW w:w="5063" w:type="dxa"/>
            <w:tcBorders>
              <w:top w:val="single" w:sz="6" w:space="0" w:color="E77721"/>
              <w:bottom w:val="single" w:sz="6" w:space="0" w:color="808080"/>
            </w:tcBorders>
          </w:tcPr>
          <w:p>
            <w:pPr>
              <w:pStyle w:val="TableParagraph"/>
              <w:ind w:left="27"/>
              <w:rPr>
                <w:sz w:val="15"/>
              </w:rPr>
            </w:pPr>
            <w:r>
              <w:rPr>
                <w:spacing w:val="-2"/>
                <w:sz w:val="15"/>
              </w:rPr>
              <w:t>Income</w:t>
            </w:r>
            <w:r>
              <w:rPr>
                <w:spacing w:val="-1"/>
                <w:sz w:val="15"/>
              </w:rPr>
              <w:t> </w:t>
            </w:r>
            <w:r>
              <w:rPr>
                <w:spacing w:val="-2"/>
                <w:sz w:val="15"/>
              </w:rPr>
              <w:t>before</w:t>
            </w:r>
            <w:r>
              <w:rPr>
                <w:spacing w:val="1"/>
                <w:sz w:val="15"/>
              </w:rPr>
              <w:t> </w:t>
            </w:r>
            <w:r>
              <w:rPr>
                <w:spacing w:val="-2"/>
                <w:sz w:val="15"/>
              </w:rPr>
              <w:t>income</w:t>
            </w:r>
            <w:r>
              <w:rPr>
                <w:spacing w:val="2"/>
                <w:sz w:val="15"/>
              </w:rPr>
              <w:t> </w:t>
            </w:r>
            <w:r>
              <w:rPr>
                <w:spacing w:val="-2"/>
                <w:sz w:val="15"/>
              </w:rPr>
              <w:t>taxes</w:t>
            </w:r>
          </w:p>
        </w:tc>
        <w:tc>
          <w:tcPr>
            <w:tcW w:w="1404" w:type="dxa"/>
            <w:tcBorders>
              <w:top w:val="single" w:sz="6" w:space="0" w:color="E77721"/>
              <w:bottom w:val="single" w:sz="6" w:space="0" w:color="808080"/>
            </w:tcBorders>
            <w:shd w:val="clear" w:color="auto" w:fill="FFF0E7"/>
          </w:tcPr>
          <w:p>
            <w:pPr>
              <w:pStyle w:val="TableParagraph"/>
              <w:ind w:left="869"/>
              <w:rPr>
                <w:sz w:val="15"/>
              </w:rPr>
            </w:pPr>
            <w:r>
              <w:rPr>
                <w:spacing w:val="-2"/>
                <w:sz w:val="15"/>
              </w:rPr>
              <w:t>4,801</w:t>
            </w:r>
          </w:p>
        </w:tc>
        <w:tc>
          <w:tcPr>
            <w:tcW w:w="1724" w:type="dxa"/>
            <w:tcBorders>
              <w:top w:val="single" w:sz="6" w:space="0" w:color="E77721"/>
              <w:bottom w:val="single" w:sz="6" w:space="0" w:color="808080"/>
            </w:tcBorders>
          </w:tcPr>
          <w:p>
            <w:pPr>
              <w:pStyle w:val="TableParagraph"/>
              <w:ind w:right="481"/>
              <w:jc w:val="right"/>
              <w:rPr>
                <w:sz w:val="15"/>
              </w:rPr>
            </w:pPr>
            <w:r>
              <w:rPr>
                <w:spacing w:val="-2"/>
                <w:sz w:val="15"/>
              </w:rPr>
              <w:t>4,325</w:t>
            </w:r>
          </w:p>
        </w:tc>
        <w:tc>
          <w:tcPr>
            <w:tcW w:w="2525" w:type="dxa"/>
            <w:tcBorders>
              <w:top w:val="single" w:sz="6" w:space="0" w:color="E77721"/>
              <w:bottom w:val="single" w:sz="6" w:space="0" w:color="808080"/>
            </w:tcBorders>
          </w:tcPr>
          <w:p>
            <w:pPr>
              <w:pStyle w:val="TableParagraph"/>
              <w:tabs>
                <w:tab w:pos="1669" w:val="left" w:leader="none"/>
              </w:tabs>
              <w:ind w:left="432"/>
              <w:rPr>
                <w:sz w:val="15"/>
              </w:rPr>
            </w:pPr>
            <w:r>
              <w:rPr>
                <w:sz w:val="15"/>
              </w:rPr>
              <w:t>11</w:t>
            </w:r>
            <w:r>
              <w:rPr>
                <w:spacing w:val="-4"/>
                <w:sz w:val="15"/>
              </w:rPr>
              <w:t> </w:t>
            </w:r>
            <w:r>
              <w:rPr>
                <w:spacing w:val="-12"/>
                <w:sz w:val="15"/>
              </w:rPr>
              <w:t>%</w:t>
            </w:r>
            <w:r>
              <w:rPr>
                <w:sz w:val="15"/>
              </w:rPr>
              <w:tab/>
            </w:r>
            <w:r>
              <w:rPr>
                <w:spacing w:val="-2"/>
                <w:sz w:val="15"/>
              </w:rPr>
              <w:t>4,886</w:t>
            </w:r>
          </w:p>
        </w:tc>
        <w:tc>
          <w:tcPr>
            <w:tcW w:w="801" w:type="dxa"/>
            <w:tcBorders>
              <w:top w:val="single" w:sz="6" w:space="0" w:color="E77721"/>
              <w:bottom w:val="single" w:sz="6" w:space="0" w:color="808080"/>
            </w:tcBorders>
          </w:tcPr>
          <w:p>
            <w:pPr>
              <w:pStyle w:val="TableParagraph"/>
              <w:ind w:right="28"/>
              <w:jc w:val="right"/>
              <w:rPr>
                <w:sz w:val="15"/>
              </w:rPr>
            </w:pPr>
            <w:r>
              <w:rPr>
                <w:sz w:val="15"/>
              </w:rPr>
              <w:t>-11</w:t>
            </w:r>
            <w:r>
              <w:rPr>
                <w:spacing w:val="-5"/>
                <w:sz w:val="15"/>
              </w:rPr>
              <w:t> </w:t>
            </w:r>
            <w:r>
              <w:rPr>
                <w:spacing w:val="-10"/>
                <w:sz w:val="15"/>
              </w:rPr>
              <w:t>%</w:t>
            </w:r>
          </w:p>
        </w:tc>
      </w:tr>
      <w:tr>
        <w:trPr>
          <w:trHeight w:val="214" w:hRule="atLeast"/>
        </w:trPr>
        <w:tc>
          <w:tcPr>
            <w:tcW w:w="5063" w:type="dxa"/>
            <w:tcBorders>
              <w:top w:val="single" w:sz="6" w:space="0" w:color="808080"/>
              <w:bottom w:val="single" w:sz="6" w:space="0" w:color="808080"/>
            </w:tcBorders>
          </w:tcPr>
          <w:p>
            <w:pPr>
              <w:pStyle w:val="TableParagraph"/>
              <w:ind w:left="27"/>
              <w:rPr>
                <w:sz w:val="15"/>
              </w:rPr>
            </w:pPr>
            <w:r>
              <w:rPr>
                <w:sz w:val="15"/>
              </w:rPr>
              <w:t>Income</w:t>
            </w:r>
            <w:r>
              <w:rPr>
                <w:spacing w:val="-7"/>
                <w:sz w:val="15"/>
              </w:rPr>
              <w:t> </w:t>
            </w:r>
            <w:r>
              <w:rPr>
                <w:sz w:val="15"/>
              </w:rPr>
              <w:t>tax</w:t>
            </w:r>
            <w:r>
              <w:rPr>
                <w:spacing w:val="-7"/>
                <w:sz w:val="15"/>
              </w:rPr>
              <w:t> </w:t>
            </w:r>
            <w:r>
              <w:rPr>
                <w:spacing w:val="-2"/>
                <w:sz w:val="15"/>
              </w:rPr>
              <w:t>expense</w:t>
            </w:r>
          </w:p>
        </w:tc>
        <w:tc>
          <w:tcPr>
            <w:tcW w:w="1404" w:type="dxa"/>
            <w:tcBorders>
              <w:top w:val="single" w:sz="6" w:space="0" w:color="808080"/>
              <w:bottom w:val="single" w:sz="6" w:space="0" w:color="808080"/>
            </w:tcBorders>
            <w:shd w:val="clear" w:color="auto" w:fill="FFF0E7"/>
          </w:tcPr>
          <w:p>
            <w:pPr>
              <w:pStyle w:val="TableParagraph"/>
              <w:ind w:right="160"/>
              <w:jc w:val="right"/>
              <w:rPr>
                <w:sz w:val="15"/>
              </w:rPr>
            </w:pPr>
            <w:r>
              <w:rPr>
                <w:spacing w:val="-5"/>
                <w:sz w:val="15"/>
              </w:rPr>
              <w:t>772</w:t>
            </w:r>
          </w:p>
        </w:tc>
        <w:tc>
          <w:tcPr>
            <w:tcW w:w="1724" w:type="dxa"/>
            <w:tcBorders>
              <w:top w:val="single" w:sz="6" w:space="0" w:color="808080"/>
              <w:bottom w:val="single" w:sz="6" w:space="0" w:color="808080"/>
            </w:tcBorders>
          </w:tcPr>
          <w:p>
            <w:pPr>
              <w:pStyle w:val="TableParagraph"/>
              <w:ind w:right="481"/>
              <w:jc w:val="right"/>
              <w:rPr>
                <w:sz w:val="15"/>
              </w:rPr>
            </w:pPr>
            <w:r>
              <w:rPr>
                <w:spacing w:val="-2"/>
                <w:sz w:val="15"/>
              </w:rPr>
              <w:t>2,392</w:t>
            </w:r>
          </w:p>
        </w:tc>
        <w:tc>
          <w:tcPr>
            <w:tcW w:w="2525" w:type="dxa"/>
            <w:tcBorders>
              <w:top w:val="single" w:sz="6" w:space="0" w:color="808080"/>
              <w:bottom w:val="single" w:sz="6" w:space="0" w:color="808080"/>
            </w:tcBorders>
          </w:tcPr>
          <w:p>
            <w:pPr>
              <w:pStyle w:val="TableParagraph"/>
              <w:tabs>
                <w:tab w:pos="1793" w:val="left" w:leader="none"/>
              </w:tabs>
              <w:ind w:left="382"/>
              <w:rPr>
                <w:sz w:val="15"/>
              </w:rPr>
            </w:pPr>
            <w:r>
              <w:rPr>
                <w:sz w:val="15"/>
              </w:rPr>
              <w:t>-68</w:t>
            </w:r>
            <w:r>
              <w:rPr>
                <w:spacing w:val="-5"/>
                <w:sz w:val="15"/>
              </w:rPr>
              <w:t> </w:t>
            </w:r>
            <w:r>
              <w:rPr>
                <w:spacing w:val="-10"/>
                <w:sz w:val="15"/>
              </w:rPr>
              <w:t>%</w:t>
            </w:r>
            <w:r>
              <w:rPr>
                <w:sz w:val="15"/>
              </w:rPr>
              <w:tab/>
            </w:r>
            <w:r>
              <w:rPr>
                <w:spacing w:val="-5"/>
                <w:sz w:val="15"/>
              </w:rPr>
              <w:t>646</w:t>
            </w:r>
          </w:p>
        </w:tc>
        <w:tc>
          <w:tcPr>
            <w:tcW w:w="801" w:type="dxa"/>
            <w:tcBorders>
              <w:top w:val="single" w:sz="6" w:space="0" w:color="808080"/>
              <w:bottom w:val="single" w:sz="6" w:space="0" w:color="808080"/>
            </w:tcBorders>
          </w:tcPr>
          <w:p>
            <w:pPr>
              <w:pStyle w:val="TableParagraph"/>
              <w:ind w:right="28"/>
              <w:jc w:val="right"/>
              <w:rPr>
                <w:sz w:val="15"/>
              </w:rPr>
            </w:pPr>
            <w:r>
              <w:rPr>
                <w:sz w:val="15"/>
              </w:rPr>
              <w:t>270</w:t>
            </w:r>
            <w:r>
              <w:rPr>
                <w:spacing w:val="-5"/>
                <w:sz w:val="15"/>
              </w:rPr>
              <w:t> </w:t>
            </w:r>
            <w:r>
              <w:rPr>
                <w:spacing w:val="-10"/>
                <w:sz w:val="15"/>
              </w:rPr>
              <w:t>%</w:t>
            </w:r>
          </w:p>
        </w:tc>
      </w:tr>
      <w:tr>
        <w:trPr>
          <w:trHeight w:val="268" w:hRule="atLeast"/>
        </w:trPr>
        <w:tc>
          <w:tcPr>
            <w:tcW w:w="5063" w:type="dxa"/>
            <w:tcBorders>
              <w:top w:val="single" w:sz="6" w:space="0" w:color="808080"/>
              <w:bottom w:val="single" w:sz="6" w:space="0" w:color="808080"/>
            </w:tcBorders>
          </w:tcPr>
          <w:p>
            <w:pPr>
              <w:pStyle w:val="TableParagraph"/>
              <w:spacing w:before="74"/>
              <w:ind w:left="162"/>
              <w:rPr>
                <w:i/>
                <w:sz w:val="15"/>
              </w:rPr>
            </w:pPr>
            <w:r>
              <w:rPr>
                <w:i/>
                <w:sz w:val="15"/>
              </w:rPr>
              <w:t>Effective</w:t>
            </w:r>
            <w:r>
              <w:rPr>
                <w:i/>
                <w:spacing w:val="-9"/>
                <w:sz w:val="15"/>
              </w:rPr>
              <w:t> </w:t>
            </w:r>
            <w:r>
              <w:rPr>
                <w:i/>
                <w:sz w:val="15"/>
              </w:rPr>
              <w:t>tax</w:t>
            </w:r>
            <w:r>
              <w:rPr>
                <w:i/>
                <w:spacing w:val="-9"/>
                <w:sz w:val="15"/>
              </w:rPr>
              <w:t> </w:t>
            </w:r>
            <w:r>
              <w:rPr>
                <w:i/>
                <w:spacing w:val="-4"/>
                <w:sz w:val="15"/>
              </w:rPr>
              <w:t>rate</w:t>
            </w:r>
          </w:p>
        </w:tc>
        <w:tc>
          <w:tcPr>
            <w:tcW w:w="1404" w:type="dxa"/>
            <w:tcBorders>
              <w:top w:val="single" w:sz="6" w:space="0" w:color="808080"/>
              <w:bottom w:val="single" w:sz="6" w:space="0" w:color="808080"/>
            </w:tcBorders>
            <w:shd w:val="clear" w:color="auto" w:fill="FFF0E7"/>
          </w:tcPr>
          <w:p>
            <w:pPr>
              <w:pStyle w:val="TableParagraph"/>
              <w:spacing w:before="47"/>
              <w:ind w:right="28"/>
              <w:jc w:val="right"/>
              <w:rPr>
                <w:i/>
                <w:sz w:val="15"/>
              </w:rPr>
            </w:pPr>
            <w:r>
              <w:rPr>
                <w:i/>
                <w:spacing w:val="-2"/>
                <w:sz w:val="15"/>
              </w:rPr>
              <w:t>16.1%</w:t>
            </w:r>
          </w:p>
        </w:tc>
        <w:tc>
          <w:tcPr>
            <w:tcW w:w="1724" w:type="dxa"/>
            <w:tcBorders>
              <w:top w:val="single" w:sz="6" w:space="0" w:color="808080"/>
              <w:bottom w:val="single" w:sz="6" w:space="0" w:color="808080"/>
            </w:tcBorders>
          </w:tcPr>
          <w:p>
            <w:pPr>
              <w:pStyle w:val="TableParagraph"/>
              <w:spacing w:before="47"/>
              <w:ind w:right="348"/>
              <w:jc w:val="right"/>
              <w:rPr>
                <w:i/>
                <w:sz w:val="15"/>
              </w:rPr>
            </w:pPr>
            <w:r>
              <w:rPr>
                <w:i/>
                <w:spacing w:val="-2"/>
                <w:sz w:val="15"/>
              </w:rPr>
              <w:t>55.3%</w:t>
            </w:r>
          </w:p>
        </w:tc>
        <w:tc>
          <w:tcPr>
            <w:tcW w:w="2525" w:type="dxa"/>
            <w:tcBorders>
              <w:top w:val="single" w:sz="6" w:space="0" w:color="808080"/>
              <w:bottom w:val="single" w:sz="6" w:space="0" w:color="808080"/>
            </w:tcBorders>
          </w:tcPr>
          <w:p>
            <w:pPr>
              <w:pStyle w:val="TableParagraph"/>
              <w:spacing w:before="47"/>
              <w:ind w:right="348"/>
              <w:jc w:val="right"/>
              <w:rPr>
                <w:i/>
                <w:sz w:val="15"/>
              </w:rPr>
            </w:pPr>
            <w:r>
              <w:rPr>
                <w:i/>
                <w:spacing w:val="-2"/>
                <w:sz w:val="15"/>
              </w:rPr>
              <w:t>13.2%</w:t>
            </w:r>
          </w:p>
        </w:tc>
        <w:tc>
          <w:tcPr>
            <w:tcW w:w="801"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5063" w:type="dxa"/>
            <w:tcBorders>
              <w:top w:val="single" w:sz="6" w:space="0" w:color="808080"/>
              <w:bottom w:val="single" w:sz="6" w:space="0" w:color="E77721"/>
            </w:tcBorders>
          </w:tcPr>
          <w:p>
            <w:pPr>
              <w:pStyle w:val="TableParagraph"/>
              <w:ind w:left="27"/>
              <w:rPr>
                <w:b/>
                <w:sz w:val="15"/>
              </w:rPr>
            </w:pPr>
            <w:r>
              <w:rPr>
                <w:b/>
                <w:sz w:val="15"/>
              </w:rPr>
              <w:t>NET</w:t>
            </w:r>
            <w:r>
              <w:rPr>
                <w:b/>
                <w:spacing w:val="-6"/>
                <w:sz w:val="15"/>
              </w:rPr>
              <w:t> </w:t>
            </w:r>
            <w:r>
              <w:rPr>
                <w:b/>
                <w:spacing w:val="-2"/>
                <w:sz w:val="15"/>
              </w:rPr>
              <w:t>INCOME</w:t>
            </w:r>
          </w:p>
        </w:tc>
        <w:tc>
          <w:tcPr>
            <w:tcW w:w="1404" w:type="dxa"/>
            <w:tcBorders>
              <w:top w:val="single" w:sz="6" w:space="0" w:color="808080"/>
              <w:bottom w:val="single" w:sz="6" w:space="0" w:color="E77721"/>
            </w:tcBorders>
            <w:shd w:val="clear" w:color="auto" w:fill="FFF0E7"/>
          </w:tcPr>
          <w:p>
            <w:pPr>
              <w:pStyle w:val="TableParagraph"/>
              <w:tabs>
                <w:tab w:pos="869" w:val="left" w:leader="none"/>
              </w:tabs>
              <w:ind w:left="26"/>
              <w:rPr>
                <w:b/>
                <w:sz w:val="15"/>
              </w:rPr>
            </w:pPr>
            <w:r>
              <w:rPr>
                <w:b/>
                <w:spacing w:val="-10"/>
                <w:sz w:val="15"/>
              </w:rPr>
              <w:t>$</w:t>
            </w:r>
            <w:r>
              <w:rPr>
                <w:b/>
                <w:sz w:val="15"/>
              </w:rPr>
              <w:tab/>
            </w:r>
            <w:r>
              <w:rPr>
                <w:b/>
                <w:spacing w:val="-2"/>
                <w:sz w:val="15"/>
              </w:rPr>
              <w:t>4,029</w:t>
            </w:r>
          </w:p>
        </w:tc>
        <w:tc>
          <w:tcPr>
            <w:tcW w:w="1724" w:type="dxa"/>
            <w:tcBorders>
              <w:top w:val="single" w:sz="6" w:space="0" w:color="808080"/>
              <w:bottom w:val="single" w:sz="6" w:space="0" w:color="E77721"/>
            </w:tcBorders>
          </w:tcPr>
          <w:p>
            <w:pPr>
              <w:pStyle w:val="TableParagraph"/>
              <w:tabs>
                <w:tab w:pos="869" w:val="left" w:leader="none"/>
              </w:tabs>
              <w:ind w:left="26"/>
              <w:rPr>
                <w:b/>
                <w:sz w:val="15"/>
              </w:rPr>
            </w:pPr>
            <w:r>
              <w:rPr>
                <w:b/>
                <w:spacing w:val="-10"/>
                <w:sz w:val="15"/>
              </w:rPr>
              <w:t>$</w:t>
            </w:r>
            <w:r>
              <w:rPr>
                <w:b/>
                <w:sz w:val="15"/>
              </w:rPr>
              <w:tab/>
            </w:r>
            <w:r>
              <w:rPr>
                <w:b/>
                <w:spacing w:val="-2"/>
                <w:sz w:val="15"/>
              </w:rPr>
              <w:t>1,933</w:t>
            </w:r>
          </w:p>
        </w:tc>
        <w:tc>
          <w:tcPr>
            <w:tcW w:w="2525" w:type="dxa"/>
            <w:tcBorders>
              <w:top w:val="single" w:sz="6" w:space="0" w:color="808080"/>
              <w:bottom w:val="single" w:sz="6" w:space="0" w:color="E77721"/>
            </w:tcBorders>
          </w:tcPr>
          <w:p>
            <w:pPr>
              <w:pStyle w:val="TableParagraph"/>
              <w:tabs>
                <w:tab w:pos="1669" w:val="left" w:leader="none"/>
              </w:tabs>
              <w:ind w:left="349"/>
              <w:rPr>
                <w:b/>
                <w:sz w:val="15"/>
              </w:rPr>
            </w:pPr>
            <w:r>
              <w:rPr>
                <w:b/>
                <w:sz w:val="15"/>
              </w:rPr>
              <w:t>108</w:t>
            </w:r>
            <w:r>
              <w:rPr>
                <w:b/>
                <w:spacing w:val="-3"/>
                <w:sz w:val="15"/>
              </w:rPr>
              <w:t> </w:t>
            </w:r>
            <w:r>
              <w:rPr>
                <w:b/>
                <w:sz w:val="15"/>
              </w:rPr>
              <w:t>%</w:t>
            </w:r>
            <w:r>
              <w:rPr>
                <w:b/>
                <w:spacing w:val="11"/>
                <w:sz w:val="15"/>
              </w:rPr>
              <w:t> </w:t>
            </w:r>
            <w:r>
              <w:rPr>
                <w:b/>
                <w:spacing w:val="-10"/>
                <w:sz w:val="15"/>
              </w:rPr>
              <w:t>$</w:t>
            </w:r>
            <w:r>
              <w:rPr>
                <w:b/>
                <w:sz w:val="15"/>
              </w:rPr>
              <w:tab/>
            </w:r>
            <w:r>
              <w:rPr>
                <w:b/>
                <w:spacing w:val="-2"/>
                <w:sz w:val="15"/>
              </w:rPr>
              <w:t>4,240</w:t>
            </w:r>
          </w:p>
        </w:tc>
        <w:tc>
          <w:tcPr>
            <w:tcW w:w="801" w:type="dxa"/>
            <w:tcBorders>
              <w:top w:val="single" w:sz="6" w:space="0" w:color="808080"/>
              <w:bottom w:val="single" w:sz="6" w:space="0" w:color="E77721"/>
            </w:tcBorders>
          </w:tcPr>
          <w:p>
            <w:pPr>
              <w:pStyle w:val="TableParagraph"/>
              <w:ind w:right="28"/>
              <w:jc w:val="right"/>
              <w:rPr>
                <w:b/>
                <w:sz w:val="15"/>
              </w:rPr>
            </w:pPr>
            <w:r>
              <w:rPr>
                <w:b/>
                <w:sz w:val="15"/>
              </w:rPr>
              <w:t>-54</w:t>
            </w:r>
            <w:r>
              <w:rPr>
                <w:b/>
                <w:spacing w:val="-5"/>
                <w:sz w:val="15"/>
              </w:rPr>
              <w:t> </w:t>
            </w:r>
            <w:r>
              <w:rPr>
                <w:b/>
                <w:spacing w:val="-10"/>
                <w:sz w:val="15"/>
              </w:rPr>
              <w:t>%</w:t>
            </w:r>
          </w:p>
        </w:tc>
      </w:tr>
      <w:tr>
        <w:trPr>
          <w:trHeight w:val="214" w:hRule="atLeast"/>
        </w:trPr>
        <w:tc>
          <w:tcPr>
            <w:tcW w:w="5063" w:type="dxa"/>
            <w:tcBorders>
              <w:top w:val="single" w:sz="6" w:space="0" w:color="E77721"/>
              <w:bottom w:val="single" w:sz="6" w:space="0" w:color="E77721"/>
            </w:tcBorders>
          </w:tcPr>
          <w:p>
            <w:pPr>
              <w:pStyle w:val="TableParagraph"/>
              <w:ind w:left="27"/>
              <w:rPr>
                <w:sz w:val="15"/>
              </w:rPr>
            </w:pPr>
            <w:r>
              <w:rPr>
                <w:sz w:val="15"/>
              </w:rPr>
              <w:t>Diluted</w:t>
            </w:r>
            <w:r>
              <w:rPr>
                <w:spacing w:val="-9"/>
                <w:sz w:val="15"/>
              </w:rPr>
              <w:t> </w:t>
            </w:r>
            <w:r>
              <w:rPr>
                <w:sz w:val="15"/>
              </w:rPr>
              <w:t>earnings</w:t>
            </w:r>
            <w:r>
              <w:rPr>
                <w:spacing w:val="-8"/>
                <w:sz w:val="15"/>
              </w:rPr>
              <w:t> </w:t>
            </w:r>
            <w:r>
              <w:rPr>
                <w:sz w:val="15"/>
              </w:rPr>
              <w:t>per</w:t>
            </w:r>
            <w:r>
              <w:rPr>
                <w:spacing w:val="-8"/>
                <w:sz w:val="15"/>
              </w:rPr>
              <w:t> </w:t>
            </w:r>
            <w:r>
              <w:rPr>
                <w:sz w:val="15"/>
              </w:rPr>
              <w:t>common</w:t>
            </w:r>
            <w:r>
              <w:rPr>
                <w:spacing w:val="-9"/>
                <w:sz w:val="15"/>
              </w:rPr>
              <w:t> </w:t>
            </w:r>
            <w:r>
              <w:rPr>
                <w:spacing w:val="-2"/>
                <w:sz w:val="15"/>
              </w:rPr>
              <w:t>share</w:t>
            </w:r>
          </w:p>
        </w:tc>
        <w:tc>
          <w:tcPr>
            <w:tcW w:w="1404" w:type="dxa"/>
            <w:tcBorders>
              <w:top w:val="single" w:sz="6" w:space="0" w:color="E77721"/>
              <w:bottom w:val="single" w:sz="6" w:space="0" w:color="E77721"/>
            </w:tcBorders>
            <w:shd w:val="clear" w:color="auto" w:fill="FFF0E7"/>
          </w:tcPr>
          <w:p>
            <w:pPr>
              <w:pStyle w:val="TableParagraph"/>
              <w:tabs>
                <w:tab w:pos="952" w:val="left" w:leader="none"/>
              </w:tabs>
              <w:ind w:left="26"/>
              <w:rPr>
                <w:sz w:val="15"/>
              </w:rPr>
            </w:pPr>
            <w:r>
              <w:rPr>
                <w:spacing w:val="-10"/>
                <w:sz w:val="15"/>
              </w:rPr>
              <w:t>$</w:t>
            </w:r>
            <w:r>
              <w:rPr>
                <w:sz w:val="15"/>
              </w:rPr>
              <w:tab/>
            </w:r>
            <w:r>
              <w:rPr>
                <w:spacing w:val="-4"/>
                <w:sz w:val="15"/>
              </w:rPr>
              <w:t>2.49</w:t>
            </w:r>
          </w:p>
        </w:tc>
        <w:tc>
          <w:tcPr>
            <w:tcW w:w="1724" w:type="dxa"/>
            <w:tcBorders>
              <w:top w:val="single" w:sz="6" w:space="0" w:color="E77721"/>
              <w:bottom w:val="single" w:sz="6" w:space="0" w:color="E77721"/>
            </w:tcBorders>
          </w:tcPr>
          <w:p>
            <w:pPr>
              <w:pStyle w:val="TableParagraph"/>
              <w:tabs>
                <w:tab w:pos="952" w:val="left" w:leader="none"/>
              </w:tabs>
              <w:ind w:left="26"/>
              <w:rPr>
                <w:sz w:val="15"/>
              </w:rPr>
            </w:pPr>
            <w:r>
              <w:rPr>
                <w:spacing w:val="-10"/>
                <w:sz w:val="15"/>
              </w:rPr>
              <w:t>$</w:t>
            </w:r>
            <w:r>
              <w:rPr>
                <w:sz w:val="15"/>
              </w:rPr>
              <w:tab/>
            </w:r>
            <w:r>
              <w:rPr>
                <w:spacing w:val="-4"/>
                <w:sz w:val="15"/>
              </w:rPr>
              <w:t>1.17</w:t>
            </w:r>
          </w:p>
        </w:tc>
        <w:tc>
          <w:tcPr>
            <w:tcW w:w="2525" w:type="dxa"/>
            <w:tcBorders>
              <w:top w:val="single" w:sz="6" w:space="0" w:color="E77721"/>
              <w:bottom w:val="single" w:sz="6" w:space="0" w:color="E77721"/>
            </w:tcBorders>
          </w:tcPr>
          <w:p>
            <w:pPr>
              <w:pStyle w:val="TableParagraph"/>
              <w:tabs>
                <w:tab w:pos="1752" w:val="left" w:leader="none"/>
              </w:tabs>
              <w:ind w:left="349"/>
              <w:rPr>
                <w:sz w:val="15"/>
              </w:rPr>
            </w:pPr>
            <w:r>
              <w:rPr>
                <w:sz w:val="15"/>
              </w:rPr>
              <w:t>113</w:t>
            </w:r>
            <w:r>
              <w:rPr>
                <w:spacing w:val="-3"/>
                <w:sz w:val="15"/>
              </w:rPr>
              <w:t> </w:t>
            </w:r>
            <w:r>
              <w:rPr>
                <w:sz w:val="15"/>
              </w:rPr>
              <w:t>%</w:t>
            </w:r>
            <w:r>
              <w:rPr>
                <w:spacing w:val="11"/>
                <w:sz w:val="15"/>
              </w:rPr>
              <w:t> </w:t>
            </w:r>
            <w:r>
              <w:rPr>
                <w:spacing w:val="-10"/>
                <w:sz w:val="15"/>
              </w:rPr>
              <w:t>$</w:t>
            </w:r>
            <w:r>
              <w:rPr>
                <w:sz w:val="15"/>
              </w:rPr>
              <w:tab/>
            </w:r>
            <w:r>
              <w:rPr>
                <w:spacing w:val="-4"/>
                <w:sz w:val="15"/>
              </w:rPr>
              <w:t>2.51</w:t>
            </w:r>
          </w:p>
        </w:tc>
        <w:tc>
          <w:tcPr>
            <w:tcW w:w="801" w:type="dxa"/>
            <w:tcBorders>
              <w:top w:val="single" w:sz="6" w:space="0" w:color="E77721"/>
              <w:bottom w:val="single" w:sz="6" w:space="0" w:color="E77721"/>
            </w:tcBorders>
          </w:tcPr>
          <w:p>
            <w:pPr>
              <w:pStyle w:val="TableParagraph"/>
              <w:ind w:right="28"/>
              <w:jc w:val="right"/>
              <w:rPr>
                <w:sz w:val="15"/>
              </w:rPr>
            </w:pPr>
            <w:r>
              <w:rPr>
                <w:sz w:val="15"/>
              </w:rPr>
              <w:t>-53</w:t>
            </w:r>
            <w:r>
              <w:rPr>
                <w:spacing w:val="-5"/>
                <w:sz w:val="15"/>
              </w:rPr>
              <w:t> </w:t>
            </w:r>
            <w:r>
              <w:rPr>
                <w:spacing w:val="-10"/>
                <w:sz w:val="15"/>
              </w:rPr>
              <w:t>%</w:t>
            </w:r>
          </w:p>
        </w:tc>
      </w:tr>
    </w:tbl>
    <w:p>
      <w:pPr>
        <w:spacing w:line="235" w:lineRule="auto" w:before="57"/>
        <w:ind w:left="455" w:right="212" w:hanging="324"/>
        <w:jc w:val="left"/>
        <w:rPr>
          <w:i/>
          <w:sz w:val="12"/>
        </w:rPr>
      </w:pPr>
      <w:r>
        <w:rPr>
          <w:i/>
          <w:sz w:val="12"/>
        </w:rPr>
        <w:t>(1)</w:t>
      </w:r>
      <w:r>
        <w:rPr>
          <w:i/>
          <w:spacing w:val="60"/>
          <w:sz w:val="12"/>
        </w:rPr>
        <w:t>  </w:t>
      </w:r>
      <w:r>
        <w:rPr>
          <w:i/>
          <w:sz w:val="12"/>
        </w:rPr>
        <w:t>Fiscal 2018 reflects the impact from the enactment of the Tax Cuts and Jobs Act. Refer to Note 9 — Income Taxes in the accompanying Notes to the Consolidated Financial Statements for additional</w:t>
      </w:r>
      <w:r>
        <w:rPr>
          <w:i/>
          <w:spacing w:val="40"/>
          <w:sz w:val="12"/>
        </w:rPr>
        <w:t> </w:t>
      </w:r>
      <w:r>
        <w:rPr>
          <w:i/>
          <w:spacing w:val="-2"/>
          <w:sz w:val="12"/>
        </w:rPr>
        <w:t>information.</w:t>
      </w:r>
    </w:p>
    <w:p>
      <w:pPr>
        <w:pStyle w:val="BodyText"/>
        <w:rPr>
          <w:i/>
          <w:sz w:val="12"/>
        </w:rPr>
      </w:pPr>
    </w:p>
    <w:p>
      <w:pPr>
        <w:pStyle w:val="BodyText"/>
        <w:rPr>
          <w:i/>
          <w:sz w:val="12"/>
        </w:rPr>
      </w:pPr>
    </w:p>
    <w:p>
      <w:pPr>
        <w:pStyle w:val="BodyText"/>
        <w:spacing w:before="1"/>
        <w:rPr>
          <w:i/>
          <w:sz w:val="12"/>
        </w:rPr>
      </w:pPr>
    </w:p>
    <w:p>
      <w:pPr>
        <w:spacing w:before="0"/>
        <w:ind w:left="131" w:right="0" w:firstLine="0"/>
        <w:jc w:val="left"/>
        <w:rPr>
          <w:sz w:val="15"/>
        </w:rPr>
      </w:pPr>
      <w:r>
        <w:rPr>
          <w:color w:val="E77721"/>
          <w:sz w:val="15"/>
        </w:rPr>
        <w:t>26</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11904">
                <wp:simplePos x="0" y="0"/>
                <wp:positionH relativeFrom="page">
                  <wp:posOffset>222884</wp:posOffset>
                </wp:positionH>
                <wp:positionV relativeFrom="paragraph">
                  <wp:posOffset>228658</wp:posOffset>
                </wp:positionV>
                <wp:extent cx="7312659" cy="17145"/>
                <wp:effectExtent l="0" t="0" r="0" b="0"/>
                <wp:wrapTopAndBottom/>
                <wp:docPr id="180" name="Group 180"/>
                <wp:cNvGraphicFramePr>
                  <a:graphicFrameLocks/>
                </wp:cNvGraphicFramePr>
                <a:graphic>
                  <a:graphicData uri="http://schemas.microsoft.com/office/word/2010/wordprocessingGroup">
                    <wpg:wgp>
                      <wpg:cNvPr id="180" name="Group 180"/>
                      <wpg:cNvGrpSpPr/>
                      <wpg:grpSpPr>
                        <a:xfrm>
                          <a:off x="0" y="0"/>
                          <a:ext cx="7312659" cy="17145"/>
                          <a:chExt cx="7312659" cy="17145"/>
                        </a:xfrm>
                      </wpg:grpSpPr>
                      <wps:wsp>
                        <wps:cNvPr id="181" name="Graphic 18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2" name="Graphic 18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3" name="Graphic 18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4" name="Graphic 18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4639pt;width:575.8pt;height:1.35pt;mso-position-horizontal-relative:page;mso-position-vertical-relative:paragraph;z-index:-15704576;mso-wrap-distance-left:0;mso-wrap-distance-right:0" id="docshapegroup178" coordorigin="351,360" coordsize="11516,27">
                <v:shape style="position:absolute;left:351;top:360;width:11516;height:14" id="docshape179" coordorigin="351,360" coordsize="11516,14" path="m11853,374l364,374,351,360,11867,360,11853,374xe" filled="true" fillcolor="#9a9a9a" stroked="false">
                  <v:path arrowok="t"/>
                  <v:fill type="solid"/>
                </v:shape>
                <v:shape style="position:absolute;left:351;top:373;width:11516;height:14" id="docshape180" coordorigin="351,374" coordsize="11516,14" path="m11867,387l351,387,364,374,11853,374,11867,387xe" filled="true" fillcolor="#ededed" stroked="false">
                  <v:path arrowok="t"/>
                  <v:fill type="solid"/>
                </v:shape>
                <v:shape style="position:absolute;left:351;top:360;width:14;height:27" id="docshape181" coordorigin="351,360" coordsize="14,27" path="m351,387l351,360,364,374,351,387xe" filled="true" fillcolor="#9a9a9a" stroked="false">
                  <v:path arrowok="t"/>
                  <v:fill type="solid"/>
                </v:shape>
                <v:shape style="position:absolute;left:11853;top:360;width:14;height:27" id="docshape182"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231"/>
        <w:rPr>
          <w:sz w:val="32"/>
        </w:rPr>
      </w:pPr>
    </w:p>
    <w:p>
      <w:pPr>
        <w:pStyle w:val="Heading3"/>
        <w:spacing w:before="1"/>
      </w:pPr>
      <w:r>
        <w:rPr>
          <w:color w:val="E77721"/>
        </w:rPr>
        <w:t>CONSOLIDATED</w:t>
      </w:r>
      <w:r>
        <w:rPr>
          <w:color w:val="E77721"/>
          <w:spacing w:val="17"/>
        </w:rPr>
        <w:t> </w:t>
      </w:r>
      <w:r>
        <w:rPr>
          <w:color w:val="E77721"/>
        </w:rPr>
        <w:t>OPERATING</w:t>
      </w:r>
      <w:r>
        <w:rPr>
          <w:color w:val="E77721"/>
          <w:spacing w:val="18"/>
        </w:rPr>
        <w:t> </w:t>
      </w:r>
      <w:r>
        <w:rPr>
          <w:color w:val="E77721"/>
          <w:spacing w:val="-2"/>
        </w:rPr>
        <w:t>RESULTS</w:t>
      </w:r>
    </w:p>
    <w:p>
      <w:pPr>
        <w:pStyle w:val="Heading4"/>
        <w:spacing w:before="278"/>
      </w:pPr>
      <w:r>
        <w:rPr>
          <w:spacing w:val="-2"/>
        </w:rPr>
        <w:t>REVENUES</w:t>
      </w:r>
    </w:p>
    <w:p>
      <w:pPr>
        <w:pStyle w:val="BodyText"/>
        <w:spacing w:before="8"/>
        <w:rPr>
          <w:b/>
          <w:sz w:val="13"/>
        </w:rPr>
      </w:pPr>
    </w:p>
    <w:p>
      <w:pPr>
        <w:spacing w:after="0"/>
        <w:rPr>
          <w:sz w:val="13"/>
        </w:rPr>
        <w:sectPr>
          <w:pgSz w:w="12240" w:h="15840"/>
          <w:pgMar w:header="470" w:footer="0" w:top="740" w:bottom="280" w:left="220" w:right="260"/>
        </w:sectPr>
      </w:pPr>
    </w:p>
    <w:p>
      <w:pPr>
        <w:pStyle w:val="BodyText"/>
        <w:rPr>
          <w:b/>
        </w:rPr>
      </w:pPr>
    </w:p>
    <w:p>
      <w:pPr>
        <w:pStyle w:val="BodyText"/>
        <w:rPr>
          <w:b/>
        </w:rPr>
      </w:pPr>
    </w:p>
    <w:p>
      <w:pPr>
        <w:pStyle w:val="BodyText"/>
        <w:rPr>
          <w:b/>
        </w:rPr>
      </w:pPr>
    </w:p>
    <w:p>
      <w:pPr>
        <w:pStyle w:val="BodyText"/>
        <w:spacing w:before="12"/>
        <w:rPr>
          <w:b/>
        </w:rPr>
      </w:pPr>
    </w:p>
    <w:p>
      <w:pPr>
        <w:spacing w:before="0"/>
        <w:ind w:left="158" w:right="0" w:firstLine="0"/>
        <w:jc w:val="left"/>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p>
      <w:pPr>
        <w:spacing w:line="240" w:lineRule="auto" w:before="0"/>
        <w:rPr>
          <w:rFonts w:ascii="Times New Roman"/>
          <w:i/>
          <w:sz w:val="15"/>
        </w:rPr>
      </w:pPr>
      <w:r>
        <w:rPr/>
        <w:br w:type="column"/>
      </w:r>
      <w:r>
        <w:rPr>
          <w:rFonts w:ascii="Times New Roman"/>
          <w:i/>
          <w:sz w:val="15"/>
        </w:rPr>
      </w:r>
    </w:p>
    <w:p>
      <w:pPr>
        <w:pStyle w:val="BodyText"/>
        <w:rPr>
          <w:rFonts w:ascii="Times New Roman"/>
          <w:i/>
        </w:rPr>
      </w:pPr>
    </w:p>
    <w:p>
      <w:pPr>
        <w:pStyle w:val="BodyText"/>
        <w:spacing w:before="30"/>
        <w:rPr>
          <w:rFonts w:ascii="Times New Roman"/>
          <w:i/>
        </w:rPr>
      </w:pPr>
    </w:p>
    <w:p>
      <w:pPr>
        <w:pStyle w:val="Heading9"/>
        <w:spacing w:line="225" w:lineRule="auto" w:before="1"/>
        <w:ind w:left="260" w:right="38" w:hanging="103"/>
        <w:jc w:val="left"/>
      </w:pPr>
      <w:r>
        <w:rPr>
          <w:spacing w:val="-4"/>
        </w:rPr>
        <w:t>FISCAL</w:t>
      </w:r>
      <w:r>
        <w:rPr/>
        <w:t> </w:t>
      </w:r>
      <w:r>
        <w:rPr>
          <w:spacing w:val="-4"/>
        </w:rPr>
        <w:t>2019</w:t>
      </w:r>
    </w:p>
    <w:p>
      <w:pPr>
        <w:spacing w:line="240" w:lineRule="auto" w:before="0"/>
        <w:rPr>
          <w:b/>
          <w:sz w:val="15"/>
        </w:rPr>
      </w:pPr>
      <w:r>
        <w:rPr/>
        <w:br w:type="column"/>
      </w:r>
      <w:r>
        <w:rPr>
          <w:b/>
          <w:sz w:val="15"/>
        </w:rPr>
      </w:r>
    </w:p>
    <w:p>
      <w:pPr>
        <w:pStyle w:val="BodyText"/>
        <w:rPr>
          <w:b/>
        </w:rPr>
      </w:pPr>
    </w:p>
    <w:p>
      <w:pPr>
        <w:pStyle w:val="BodyText"/>
        <w:spacing w:before="32"/>
        <w:rPr>
          <w:b/>
        </w:rPr>
      </w:pPr>
    </w:p>
    <w:p>
      <w:pPr>
        <w:pStyle w:val="Heading9"/>
        <w:spacing w:line="223" w:lineRule="auto"/>
        <w:ind w:left="194" w:right="38" w:hanging="37"/>
        <w:jc w:val="left"/>
        <w:rPr>
          <w:sz w:val="11"/>
        </w:rPr>
      </w:pPr>
      <w:r>
        <w:rPr>
          <w:spacing w:val="-2"/>
        </w:rPr>
        <w:t>FISCAL</w:t>
      </w:r>
      <w:r>
        <w:rPr/>
        <w:t> 2018</w:t>
      </w:r>
      <w:r>
        <w:rPr>
          <w:spacing w:val="-7"/>
        </w:rPr>
        <w:t> </w:t>
      </w:r>
      <w:r>
        <w:rPr>
          <w:spacing w:val="-5"/>
          <w:position w:val="4"/>
          <w:sz w:val="11"/>
        </w:rPr>
        <w:t>(1)</w:t>
      </w:r>
    </w:p>
    <w:p>
      <w:pPr>
        <w:spacing w:line="240" w:lineRule="auto" w:before="0"/>
        <w:rPr>
          <w:b/>
          <w:sz w:val="15"/>
        </w:rPr>
      </w:pPr>
      <w:r>
        <w:rPr/>
        <w:br w:type="column"/>
      </w:r>
      <w:r>
        <w:rPr>
          <w:b/>
          <w:sz w:val="15"/>
        </w:rPr>
      </w:r>
    </w:p>
    <w:p>
      <w:pPr>
        <w:pStyle w:val="BodyText"/>
        <w:rPr>
          <w:b/>
        </w:rPr>
      </w:pPr>
    </w:p>
    <w:p>
      <w:pPr>
        <w:pStyle w:val="BodyText"/>
        <w:spacing w:before="30"/>
        <w:rPr>
          <w:b/>
        </w:rPr>
      </w:pPr>
    </w:p>
    <w:p>
      <w:pPr>
        <w:pStyle w:val="Heading9"/>
        <w:spacing w:line="225" w:lineRule="auto" w:before="1"/>
        <w:ind w:right="32" w:firstLine="511"/>
        <w:jc w:val="left"/>
      </w:pPr>
      <w:r>
        <w:rPr>
          <w:spacing w:val="-12"/>
        </w:rPr>
        <w:t>%</w:t>
      </w:r>
      <w:r>
        <w:rPr/>
        <w:t> </w:t>
      </w:r>
      <w:r>
        <w:rPr>
          <w:spacing w:val="-4"/>
        </w:rPr>
        <w:t>CHANGE</w:t>
      </w:r>
    </w:p>
    <w:p>
      <w:pPr>
        <w:spacing w:line="225" w:lineRule="auto" w:before="103"/>
        <w:ind w:left="157" w:right="38"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line="115" w:lineRule="exact" w:before="0"/>
        <w:ind w:left="0" w:right="38" w:firstLine="0"/>
        <w:jc w:val="right"/>
        <w:rPr>
          <w:b/>
          <w:sz w:val="11"/>
        </w:rPr>
      </w:pPr>
      <w:r>
        <w:rPr>
          <w:b/>
          <w:spacing w:val="-5"/>
          <w:sz w:val="11"/>
        </w:rPr>
        <w:t>(2)</w:t>
      </w:r>
    </w:p>
    <w:p>
      <w:pPr>
        <w:spacing w:line="240" w:lineRule="auto" w:before="0"/>
        <w:rPr>
          <w:b/>
          <w:sz w:val="15"/>
        </w:rPr>
      </w:pPr>
      <w:r>
        <w:rPr/>
        <w:br w:type="column"/>
      </w:r>
      <w:r>
        <w:rPr>
          <w:b/>
          <w:sz w:val="15"/>
        </w:rPr>
      </w:r>
    </w:p>
    <w:p>
      <w:pPr>
        <w:pStyle w:val="BodyText"/>
        <w:rPr>
          <w:b/>
        </w:rPr>
      </w:pPr>
    </w:p>
    <w:p>
      <w:pPr>
        <w:pStyle w:val="BodyText"/>
        <w:spacing w:before="32"/>
        <w:rPr>
          <w:b/>
        </w:rPr>
      </w:pPr>
    </w:p>
    <w:p>
      <w:pPr>
        <w:pStyle w:val="Heading9"/>
        <w:spacing w:line="223" w:lineRule="auto"/>
        <w:ind w:left="174" w:hanging="17"/>
        <w:jc w:val="left"/>
        <w:rPr>
          <w:sz w:val="11"/>
        </w:rPr>
      </w:pPr>
      <w:r>
        <w:rPr>
          <w:spacing w:val="-4"/>
        </w:rPr>
        <w:t>FISCAL</w:t>
      </w:r>
      <w:r>
        <w:rPr/>
        <w:t> 2017</w:t>
      </w:r>
      <w:r>
        <w:rPr>
          <w:spacing w:val="-7"/>
        </w:rPr>
        <w:t> </w:t>
      </w:r>
      <w:r>
        <w:rPr>
          <w:spacing w:val="-5"/>
          <w:position w:val="4"/>
          <w:sz w:val="11"/>
        </w:rPr>
        <w:t>(1)</w:t>
      </w:r>
    </w:p>
    <w:p>
      <w:pPr>
        <w:spacing w:line="240" w:lineRule="auto" w:before="0"/>
        <w:rPr>
          <w:b/>
          <w:sz w:val="15"/>
        </w:rPr>
      </w:pPr>
      <w:r>
        <w:rPr/>
        <w:br w:type="column"/>
      </w:r>
      <w:r>
        <w:rPr>
          <w:b/>
          <w:sz w:val="15"/>
        </w:rPr>
      </w:r>
    </w:p>
    <w:p>
      <w:pPr>
        <w:pStyle w:val="BodyText"/>
        <w:rPr>
          <w:b/>
        </w:rPr>
      </w:pPr>
    </w:p>
    <w:p>
      <w:pPr>
        <w:pStyle w:val="BodyText"/>
        <w:spacing w:before="30"/>
        <w:rPr>
          <w:b/>
        </w:rPr>
      </w:pPr>
    </w:p>
    <w:p>
      <w:pPr>
        <w:pStyle w:val="Heading9"/>
        <w:spacing w:line="225" w:lineRule="auto" w:before="1"/>
        <w:ind w:right="32" w:firstLine="511"/>
        <w:jc w:val="left"/>
      </w:pPr>
      <w:r>
        <w:rPr>
          <w:spacing w:val="-12"/>
        </w:rPr>
        <w:t>%</w:t>
      </w:r>
      <w:r>
        <w:rPr/>
        <w:t> </w:t>
      </w:r>
      <w:r>
        <w:rPr>
          <w:spacing w:val="-4"/>
        </w:rPr>
        <w:t>CHANGE</w:t>
      </w:r>
    </w:p>
    <w:p>
      <w:pPr>
        <w:spacing w:line="225" w:lineRule="auto" w:before="103"/>
        <w:ind w:left="157" w:right="314"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line="115" w:lineRule="exact" w:before="0"/>
        <w:ind w:left="0" w:right="314" w:firstLine="0"/>
        <w:jc w:val="right"/>
        <w:rPr>
          <w:b/>
          <w:sz w:val="11"/>
        </w:rPr>
      </w:pPr>
      <w:r>
        <w:rPr>
          <w:b/>
          <w:spacing w:val="-5"/>
          <w:sz w:val="11"/>
        </w:rPr>
        <w:t>(2)</w:t>
      </w:r>
    </w:p>
    <w:p>
      <w:pPr>
        <w:spacing w:after="0" w:line="115" w:lineRule="exact"/>
        <w:jc w:val="right"/>
        <w:rPr>
          <w:sz w:val="11"/>
        </w:rPr>
        <w:sectPr>
          <w:type w:val="continuous"/>
          <w:pgSz w:w="12240" w:h="15840"/>
          <w:pgMar w:header="470" w:footer="0" w:top="660" w:bottom="280" w:left="220" w:right="260"/>
          <w:cols w:num="8" w:equalWidth="0">
            <w:col w:w="1419" w:space="3517"/>
            <w:col w:w="734" w:space="150"/>
            <w:col w:w="739" w:space="48"/>
            <w:col w:w="842" w:space="47"/>
            <w:col w:w="1073" w:space="188"/>
            <w:col w:w="694" w:space="71"/>
            <w:col w:w="842" w:space="48"/>
            <w:col w:w="134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9"/>
        <w:gridCol w:w="904"/>
        <w:gridCol w:w="1087"/>
        <w:gridCol w:w="1045"/>
        <w:gridCol w:w="1895"/>
        <w:gridCol w:w="1020"/>
        <w:gridCol w:w="783"/>
      </w:tblGrid>
      <w:tr>
        <w:trPr>
          <w:trHeight w:val="268" w:hRule="atLeast"/>
        </w:trPr>
        <w:tc>
          <w:tcPr>
            <w:tcW w:w="4779" w:type="dxa"/>
            <w:tcBorders>
              <w:top w:val="single" w:sz="6" w:space="0" w:color="E77721"/>
              <w:bottom w:val="single" w:sz="6" w:space="0" w:color="808080"/>
            </w:tcBorders>
          </w:tcPr>
          <w:p>
            <w:pPr>
              <w:pStyle w:val="TableParagraph"/>
              <w:spacing w:before="74"/>
              <w:ind w:left="27"/>
              <w:rPr>
                <w:b/>
                <w:i/>
                <w:sz w:val="15"/>
              </w:rPr>
            </w:pPr>
            <w:r>
              <w:rPr>
                <w:b/>
                <w:i/>
                <w:sz w:val="15"/>
              </w:rPr>
              <w:t>NIKE,</w:t>
            </w:r>
            <w:r>
              <w:rPr>
                <w:b/>
                <w:i/>
                <w:spacing w:val="-5"/>
                <w:sz w:val="15"/>
              </w:rPr>
              <w:t> </w:t>
            </w:r>
            <w:r>
              <w:rPr>
                <w:b/>
                <w:i/>
                <w:sz w:val="15"/>
              </w:rPr>
              <w:t>Inc.</w:t>
            </w:r>
            <w:r>
              <w:rPr>
                <w:b/>
                <w:i/>
                <w:spacing w:val="-4"/>
                <w:sz w:val="15"/>
              </w:rPr>
              <w:t> </w:t>
            </w:r>
            <w:r>
              <w:rPr>
                <w:b/>
                <w:i/>
                <w:spacing w:val="-2"/>
                <w:sz w:val="15"/>
              </w:rPr>
              <w:t>Revenues:</w:t>
            </w:r>
          </w:p>
        </w:tc>
        <w:tc>
          <w:tcPr>
            <w:tcW w:w="904"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5830"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4779" w:type="dxa"/>
            <w:tcBorders>
              <w:top w:val="single" w:sz="6" w:space="0" w:color="808080"/>
              <w:bottom w:val="single" w:sz="6" w:space="0" w:color="808080"/>
            </w:tcBorders>
          </w:tcPr>
          <w:p>
            <w:pPr>
              <w:pStyle w:val="TableParagraph"/>
              <w:spacing w:before="74"/>
              <w:ind w:left="27"/>
              <w:rPr>
                <w:b/>
                <w:sz w:val="15"/>
              </w:rPr>
            </w:pPr>
            <w:r>
              <w:rPr>
                <w:b/>
                <w:sz w:val="15"/>
              </w:rPr>
              <w:t>NIKE</w:t>
            </w:r>
            <w:r>
              <w:rPr>
                <w:b/>
                <w:spacing w:val="-11"/>
                <w:sz w:val="15"/>
              </w:rPr>
              <w:t> </w:t>
            </w:r>
            <w:r>
              <w:rPr>
                <w:b/>
                <w:sz w:val="15"/>
              </w:rPr>
              <w:t>Brand</w:t>
            </w:r>
            <w:r>
              <w:rPr>
                <w:b/>
                <w:spacing w:val="-8"/>
                <w:sz w:val="15"/>
              </w:rPr>
              <w:t> </w:t>
            </w:r>
            <w:r>
              <w:rPr>
                <w:b/>
                <w:sz w:val="15"/>
              </w:rPr>
              <w:t>Revenues</w:t>
            </w:r>
            <w:r>
              <w:rPr>
                <w:b/>
                <w:spacing w:val="-8"/>
                <w:sz w:val="15"/>
              </w:rPr>
              <w:t> </w:t>
            </w:r>
            <w:r>
              <w:rPr>
                <w:b/>
                <w:spacing w:val="-5"/>
                <w:sz w:val="15"/>
              </w:rPr>
              <w:t>by:</w:t>
            </w:r>
          </w:p>
        </w:tc>
        <w:tc>
          <w:tcPr>
            <w:tcW w:w="904"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5830" w:type="dxa"/>
            <w:gridSpan w:val="5"/>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Footwear</w:t>
            </w:r>
          </w:p>
        </w:tc>
        <w:tc>
          <w:tcPr>
            <w:tcW w:w="904" w:type="dxa"/>
            <w:tcBorders>
              <w:top w:val="single" w:sz="6" w:space="0" w:color="808080"/>
              <w:bottom w:val="single" w:sz="6" w:space="0" w:color="808080"/>
            </w:tcBorders>
            <w:shd w:val="clear" w:color="auto" w:fill="FFF0E7"/>
          </w:tcPr>
          <w:p>
            <w:pPr>
              <w:pStyle w:val="TableParagraph"/>
              <w:tabs>
                <w:tab w:pos="314" w:val="left" w:leader="none"/>
              </w:tabs>
              <w:ind w:right="106"/>
              <w:jc w:val="right"/>
              <w:rPr>
                <w:sz w:val="15"/>
              </w:rPr>
            </w:pPr>
            <w:r>
              <w:rPr>
                <w:spacing w:val="-10"/>
                <w:sz w:val="15"/>
              </w:rPr>
              <w:t>$</w:t>
            </w:r>
            <w:r>
              <w:rPr>
                <w:sz w:val="15"/>
              </w:rPr>
              <w:tab/>
            </w:r>
            <w:r>
              <w:rPr>
                <w:spacing w:val="-2"/>
                <w:sz w:val="15"/>
              </w:rPr>
              <w:t>24,222</w:t>
            </w:r>
          </w:p>
        </w:tc>
        <w:tc>
          <w:tcPr>
            <w:tcW w:w="1087" w:type="dxa"/>
            <w:tcBorders>
              <w:top w:val="single" w:sz="6" w:space="0" w:color="808080"/>
              <w:bottom w:val="single" w:sz="6" w:space="0" w:color="808080"/>
            </w:tcBorders>
          </w:tcPr>
          <w:p>
            <w:pPr>
              <w:pStyle w:val="TableParagraph"/>
              <w:tabs>
                <w:tab w:pos="314" w:val="left" w:leader="none"/>
              </w:tabs>
              <w:ind w:right="288"/>
              <w:jc w:val="right"/>
              <w:rPr>
                <w:sz w:val="15"/>
              </w:rPr>
            </w:pPr>
            <w:r>
              <w:rPr>
                <w:spacing w:val="-10"/>
                <w:sz w:val="15"/>
              </w:rPr>
              <w:t>$</w:t>
            </w:r>
            <w:r>
              <w:rPr>
                <w:sz w:val="15"/>
              </w:rPr>
              <w:tab/>
            </w:r>
            <w:r>
              <w:rPr>
                <w:spacing w:val="-2"/>
                <w:sz w:val="15"/>
              </w:rPr>
              <w:t>22,268</w:t>
            </w:r>
          </w:p>
        </w:tc>
        <w:tc>
          <w:tcPr>
            <w:tcW w:w="1045" w:type="dxa"/>
            <w:tcBorders>
              <w:top w:val="single" w:sz="6" w:space="0" w:color="808080"/>
              <w:bottom w:val="single" w:sz="6" w:space="0" w:color="808080"/>
            </w:tcBorders>
          </w:tcPr>
          <w:p>
            <w:pPr>
              <w:pStyle w:val="TableParagraph"/>
              <w:ind w:right="363"/>
              <w:jc w:val="right"/>
              <w:rPr>
                <w:sz w:val="15"/>
              </w:rPr>
            </w:pPr>
            <w:r>
              <w:rPr>
                <w:sz w:val="15"/>
              </w:rPr>
              <w:t>9</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09" w:val="left" w:leader="none"/>
              </w:tabs>
              <w:ind w:right="312"/>
              <w:jc w:val="right"/>
              <w:rPr>
                <w:sz w:val="15"/>
              </w:rPr>
            </w:pPr>
            <w:r>
              <w:rPr>
                <w:sz w:val="15"/>
              </w:rPr>
              <w:t>12</w:t>
            </w:r>
            <w:r>
              <w:rPr>
                <w:spacing w:val="-5"/>
                <w:sz w:val="15"/>
              </w:rPr>
              <w:t> </w:t>
            </w:r>
            <w:r>
              <w:rPr>
                <w:sz w:val="15"/>
              </w:rPr>
              <w:t>%</w:t>
            </w:r>
            <w:r>
              <w:rPr>
                <w:spacing w:val="12"/>
                <w:sz w:val="15"/>
              </w:rPr>
              <w:t> </w:t>
            </w:r>
            <w:r>
              <w:rPr>
                <w:spacing w:val="-10"/>
                <w:sz w:val="15"/>
              </w:rPr>
              <w:t>$</w:t>
            </w:r>
            <w:r>
              <w:rPr>
                <w:sz w:val="15"/>
              </w:rPr>
              <w:tab/>
            </w:r>
            <w:r>
              <w:rPr>
                <w:spacing w:val="-2"/>
                <w:sz w:val="15"/>
              </w:rPr>
              <w:t>21,081</w:t>
            </w:r>
          </w:p>
        </w:tc>
        <w:tc>
          <w:tcPr>
            <w:tcW w:w="1020" w:type="dxa"/>
            <w:tcBorders>
              <w:top w:val="single" w:sz="6" w:space="0" w:color="808080"/>
              <w:bottom w:val="single" w:sz="6" w:space="0" w:color="808080"/>
            </w:tcBorders>
          </w:tcPr>
          <w:p>
            <w:pPr>
              <w:pStyle w:val="TableParagraph"/>
              <w:ind w:left="399"/>
              <w:rPr>
                <w:sz w:val="15"/>
              </w:rPr>
            </w:pPr>
            <w:r>
              <w:rPr>
                <w:sz w:val="15"/>
              </w:rPr>
              <w:t>6</w:t>
            </w:r>
            <w:r>
              <w:rPr>
                <w:spacing w:val="-2"/>
                <w:sz w:val="15"/>
              </w:rPr>
              <w:t> </w:t>
            </w:r>
            <w:r>
              <w:rPr>
                <w:spacing w:val="-10"/>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4</w:t>
            </w:r>
            <w:r>
              <w:rPr>
                <w:spacing w:val="-2"/>
                <w:sz w:val="15"/>
              </w:rPr>
              <w:t> </w:t>
            </w:r>
            <w:r>
              <w:rPr>
                <w:spacing w:val="-10"/>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Apparel</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11,550</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10,733</w:t>
            </w:r>
          </w:p>
        </w:tc>
        <w:tc>
          <w:tcPr>
            <w:tcW w:w="1045" w:type="dxa"/>
            <w:tcBorders>
              <w:top w:val="single" w:sz="6" w:space="0" w:color="808080"/>
              <w:bottom w:val="single" w:sz="6" w:space="0" w:color="808080"/>
            </w:tcBorders>
          </w:tcPr>
          <w:p>
            <w:pPr>
              <w:pStyle w:val="TableParagraph"/>
              <w:ind w:right="363"/>
              <w:jc w:val="right"/>
              <w:rPr>
                <w:sz w:val="15"/>
              </w:rPr>
            </w:pPr>
            <w:r>
              <w:rPr>
                <w:sz w:val="15"/>
              </w:rPr>
              <w:t>8</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92" w:val="left" w:leader="none"/>
              </w:tabs>
              <w:ind w:right="312"/>
              <w:jc w:val="right"/>
              <w:rPr>
                <w:sz w:val="15"/>
              </w:rPr>
            </w:pPr>
            <w:r>
              <w:rPr>
                <w:sz w:val="15"/>
              </w:rPr>
              <w:t>11</w:t>
            </w:r>
            <w:r>
              <w:rPr>
                <w:spacing w:val="-4"/>
                <w:sz w:val="15"/>
              </w:rPr>
              <w:t> </w:t>
            </w:r>
            <w:r>
              <w:rPr>
                <w:spacing w:val="-12"/>
                <w:sz w:val="15"/>
              </w:rPr>
              <w:t>%</w:t>
            </w:r>
            <w:r>
              <w:rPr>
                <w:sz w:val="15"/>
              </w:rPr>
              <w:tab/>
            </w:r>
            <w:r>
              <w:rPr>
                <w:spacing w:val="-2"/>
                <w:sz w:val="15"/>
              </w:rPr>
              <w:t>9,654</w:t>
            </w:r>
          </w:p>
        </w:tc>
        <w:tc>
          <w:tcPr>
            <w:tcW w:w="1020" w:type="dxa"/>
            <w:tcBorders>
              <w:top w:val="single" w:sz="6" w:space="0" w:color="808080"/>
              <w:bottom w:val="single" w:sz="6" w:space="0" w:color="808080"/>
            </w:tcBorders>
          </w:tcPr>
          <w:p>
            <w:pPr>
              <w:pStyle w:val="TableParagraph"/>
              <w:ind w:left="317"/>
              <w:rPr>
                <w:sz w:val="15"/>
              </w:rPr>
            </w:pPr>
            <w:r>
              <w:rPr>
                <w:sz w:val="15"/>
              </w:rPr>
              <w:t>11</w:t>
            </w:r>
            <w:r>
              <w:rPr>
                <w:spacing w:val="-4"/>
                <w:sz w:val="15"/>
              </w:rPr>
              <w:t> </w:t>
            </w:r>
            <w:r>
              <w:rPr>
                <w:spacing w:val="-12"/>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9</w:t>
            </w:r>
            <w:r>
              <w:rPr>
                <w:spacing w:val="-2"/>
                <w:sz w:val="15"/>
              </w:rPr>
              <w:t> </w:t>
            </w:r>
            <w:r>
              <w:rPr>
                <w:spacing w:val="-10"/>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Equipment</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1,404</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1,396</w:t>
            </w:r>
          </w:p>
        </w:tc>
        <w:tc>
          <w:tcPr>
            <w:tcW w:w="1045" w:type="dxa"/>
            <w:tcBorders>
              <w:top w:val="single" w:sz="6" w:space="0" w:color="808080"/>
              <w:bottom w:val="single" w:sz="6" w:space="0" w:color="808080"/>
            </w:tcBorders>
          </w:tcPr>
          <w:p>
            <w:pPr>
              <w:pStyle w:val="TableParagraph"/>
              <w:ind w:right="363"/>
              <w:jc w:val="right"/>
              <w:rPr>
                <w:sz w:val="15"/>
              </w:rPr>
            </w:pPr>
            <w:r>
              <w:rPr>
                <w:sz w:val="15"/>
              </w:rPr>
              <w:t>1</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09" w:val="left" w:leader="none"/>
              </w:tabs>
              <w:ind w:right="312"/>
              <w:jc w:val="right"/>
              <w:rPr>
                <w:sz w:val="15"/>
              </w:rPr>
            </w:pPr>
            <w:r>
              <w:rPr>
                <w:sz w:val="15"/>
              </w:rPr>
              <w:t>4</w:t>
            </w:r>
            <w:r>
              <w:rPr>
                <w:spacing w:val="-2"/>
                <w:sz w:val="15"/>
              </w:rPr>
              <w:t> </w:t>
            </w:r>
            <w:r>
              <w:rPr>
                <w:spacing w:val="-10"/>
                <w:sz w:val="15"/>
              </w:rPr>
              <w:t>%</w:t>
            </w:r>
            <w:r>
              <w:rPr>
                <w:sz w:val="15"/>
              </w:rPr>
              <w:tab/>
            </w:r>
            <w:r>
              <w:rPr>
                <w:spacing w:val="-2"/>
                <w:sz w:val="15"/>
              </w:rPr>
              <w:t>1,425</w:t>
            </w:r>
          </w:p>
        </w:tc>
        <w:tc>
          <w:tcPr>
            <w:tcW w:w="1020" w:type="dxa"/>
            <w:tcBorders>
              <w:top w:val="single" w:sz="6" w:space="0" w:color="808080"/>
              <w:bottom w:val="single" w:sz="6" w:space="0" w:color="808080"/>
            </w:tcBorders>
          </w:tcPr>
          <w:p>
            <w:pPr>
              <w:pStyle w:val="TableParagraph"/>
              <w:ind w:left="350"/>
              <w:rPr>
                <w:sz w:val="15"/>
              </w:rPr>
            </w:pPr>
            <w:r>
              <w:rPr>
                <w:sz w:val="15"/>
              </w:rPr>
              <w:t>-2</w:t>
            </w:r>
            <w:r>
              <w:rPr>
                <w:spacing w:val="-4"/>
                <w:sz w:val="15"/>
              </w:rPr>
              <w:t> </w:t>
            </w:r>
            <w:r>
              <w:rPr>
                <w:spacing w:val="-12"/>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-4</w:t>
            </w:r>
            <w:r>
              <w:rPr>
                <w:spacing w:val="-4"/>
                <w:sz w:val="15"/>
              </w:rPr>
              <w:t> </w:t>
            </w:r>
            <w:r>
              <w:rPr>
                <w:spacing w:val="-12"/>
                <w:sz w:val="15"/>
              </w:rPr>
              <w:t>%</w:t>
            </w:r>
          </w:p>
        </w:tc>
      </w:tr>
      <w:tr>
        <w:trPr>
          <w:trHeight w:val="214" w:hRule="atLeast"/>
        </w:trPr>
        <w:tc>
          <w:tcPr>
            <w:tcW w:w="4779" w:type="dxa"/>
            <w:tcBorders>
              <w:top w:val="single" w:sz="6" w:space="0" w:color="808080"/>
              <w:bottom w:val="single" w:sz="6" w:space="0" w:color="E77721"/>
            </w:tcBorders>
          </w:tcPr>
          <w:p>
            <w:pPr>
              <w:pStyle w:val="TableParagraph"/>
              <w:spacing w:before="18"/>
              <w:ind w:left="162"/>
              <w:rPr>
                <w:sz w:val="11"/>
              </w:rPr>
            </w:pPr>
            <w:r>
              <w:rPr>
                <w:sz w:val="15"/>
              </w:rPr>
              <w:t>Global</w:t>
            </w:r>
            <w:r>
              <w:rPr>
                <w:spacing w:val="-9"/>
                <w:sz w:val="15"/>
              </w:rPr>
              <w:t> </w:t>
            </w:r>
            <w:r>
              <w:rPr>
                <w:sz w:val="15"/>
              </w:rPr>
              <w:t>Brand</w:t>
            </w:r>
            <w:r>
              <w:rPr>
                <w:spacing w:val="-9"/>
                <w:sz w:val="15"/>
              </w:rPr>
              <w:t> </w:t>
            </w:r>
            <w:r>
              <w:rPr>
                <w:sz w:val="15"/>
              </w:rPr>
              <w:t>Divisions</w:t>
            </w:r>
            <w:r>
              <w:rPr>
                <w:spacing w:val="-8"/>
                <w:sz w:val="15"/>
              </w:rPr>
              <w:t> </w:t>
            </w:r>
            <w:r>
              <w:rPr>
                <w:spacing w:val="-5"/>
                <w:position w:val="4"/>
                <w:sz w:val="11"/>
              </w:rPr>
              <w:t>(3)</w:t>
            </w:r>
          </w:p>
        </w:tc>
        <w:tc>
          <w:tcPr>
            <w:tcW w:w="904"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42</w:t>
            </w:r>
          </w:p>
        </w:tc>
        <w:tc>
          <w:tcPr>
            <w:tcW w:w="1087" w:type="dxa"/>
            <w:tcBorders>
              <w:top w:val="single" w:sz="6" w:space="0" w:color="808080"/>
              <w:bottom w:val="single" w:sz="6" w:space="0" w:color="E77721"/>
            </w:tcBorders>
          </w:tcPr>
          <w:p>
            <w:pPr>
              <w:pStyle w:val="TableParagraph"/>
              <w:ind w:right="288"/>
              <w:jc w:val="right"/>
              <w:rPr>
                <w:sz w:val="15"/>
              </w:rPr>
            </w:pPr>
            <w:r>
              <w:rPr>
                <w:spacing w:val="-5"/>
                <w:sz w:val="15"/>
              </w:rPr>
              <w:t>88</w:t>
            </w:r>
          </w:p>
        </w:tc>
        <w:tc>
          <w:tcPr>
            <w:tcW w:w="1045" w:type="dxa"/>
            <w:tcBorders>
              <w:top w:val="single" w:sz="6" w:space="0" w:color="808080"/>
              <w:bottom w:val="single" w:sz="6" w:space="0" w:color="E77721"/>
            </w:tcBorders>
          </w:tcPr>
          <w:p>
            <w:pPr>
              <w:pStyle w:val="TableParagraph"/>
              <w:ind w:left="291"/>
              <w:rPr>
                <w:sz w:val="15"/>
              </w:rPr>
            </w:pPr>
            <w:r>
              <w:rPr>
                <w:sz w:val="15"/>
              </w:rPr>
              <w:t>-52</w:t>
            </w:r>
            <w:r>
              <w:rPr>
                <w:spacing w:val="-5"/>
                <w:sz w:val="15"/>
              </w:rPr>
              <w:t> </w:t>
            </w:r>
            <w:r>
              <w:rPr>
                <w:spacing w:val="-10"/>
                <w:sz w:val="15"/>
              </w:rPr>
              <w:t>%</w:t>
            </w:r>
          </w:p>
        </w:tc>
        <w:tc>
          <w:tcPr>
            <w:tcW w:w="1895" w:type="dxa"/>
            <w:tcBorders>
              <w:top w:val="single" w:sz="6" w:space="0" w:color="808080"/>
              <w:bottom w:val="single" w:sz="6" w:space="0" w:color="E77721"/>
            </w:tcBorders>
          </w:tcPr>
          <w:p>
            <w:pPr>
              <w:pStyle w:val="TableParagraph"/>
              <w:tabs>
                <w:tab w:pos="1048" w:val="left" w:leader="none"/>
              </w:tabs>
              <w:ind w:right="312"/>
              <w:jc w:val="right"/>
              <w:rPr>
                <w:sz w:val="15"/>
              </w:rPr>
            </w:pPr>
            <w:r>
              <w:rPr>
                <w:sz w:val="15"/>
              </w:rPr>
              <w:t>-53</w:t>
            </w:r>
            <w:r>
              <w:rPr>
                <w:spacing w:val="-5"/>
                <w:sz w:val="15"/>
              </w:rPr>
              <w:t> </w:t>
            </w:r>
            <w:r>
              <w:rPr>
                <w:spacing w:val="-10"/>
                <w:sz w:val="15"/>
              </w:rPr>
              <w:t>%</w:t>
            </w:r>
            <w:r>
              <w:rPr>
                <w:sz w:val="15"/>
              </w:rPr>
              <w:tab/>
            </w:r>
            <w:r>
              <w:rPr>
                <w:spacing w:val="-5"/>
                <w:sz w:val="15"/>
              </w:rPr>
              <w:t>73</w:t>
            </w:r>
          </w:p>
        </w:tc>
        <w:tc>
          <w:tcPr>
            <w:tcW w:w="1020" w:type="dxa"/>
            <w:tcBorders>
              <w:top w:val="single" w:sz="6" w:space="0" w:color="808080"/>
              <w:bottom w:val="single" w:sz="6" w:space="0" w:color="E77721"/>
            </w:tcBorders>
          </w:tcPr>
          <w:p>
            <w:pPr>
              <w:pStyle w:val="TableParagraph"/>
              <w:ind w:left="317"/>
              <w:rPr>
                <w:sz w:val="15"/>
              </w:rPr>
            </w:pPr>
            <w:r>
              <w:rPr>
                <w:sz w:val="15"/>
              </w:rPr>
              <w:t>21</w:t>
            </w:r>
            <w:r>
              <w:rPr>
                <w:spacing w:val="-4"/>
                <w:sz w:val="15"/>
              </w:rPr>
              <w:t> </w:t>
            </w:r>
            <w:r>
              <w:rPr>
                <w:spacing w:val="-12"/>
                <w:sz w:val="15"/>
              </w:rPr>
              <w:t>%</w:t>
            </w:r>
          </w:p>
        </w:tc>
        <w:tc>
          <w:tcPr>
            <w:tcW w:w="783" w:type="dxa"/>
            <w:tcBorders>
              <w:top w:val="single" w:sz="6" w:space="0" w:color="808080"/>
              <w:bottom w:val="single" w:sz="6" w:space="0" w:color="E77721"/>
            </w:tcBorders>
          </w:tcPr>
          <w:p>
            <w:pPr>
              <w:pStyle w:val="TableParagraph"/>
              <w:ind w:right="24"/>
              <w:jc w:val="right"/>
              <w:rPr>
                <w:sz w:val="15"/>
              </w:rPr>
            </w:pPr>
            <w:r>
              <w:rPr>
                <w:sz w:val="15"/>
              </w:rPr>
              <w:t>12</w:t>
            </w:r>
            <w:r>
              <w:rPr>
                <w:spacing w:val="-4"/>
                <w:sz w:val="15"/>
              </w:rPr>
              <w:t> </w:t>
            </w:r>
            <w:r>
              <w:rPr>
                <w:spacing w:val="-12"/>
                <w:sz w:val="15"/>
              </w:rPr>
              <w:t>%</w:t>
            </w:r>
          </w:p>
        </w:tc>
      </w:tr>
      <w:tr>
        <w:trPr>
          <w:trHeight w:val="214" w:hRule="atLeast"/>
        </w:trPr>
        <w:tc>
          <w:tcPr>
            <w:tcW w:w="4779" w:type="dxa"/>
            <w:tcBorders>
              <w:top w:val="single" w:sz="6" w:space="0" w:color="E77721"/>
              <w:bottom w:val="single" w:sz="6" w:space="0" w:color="E77721"/>
            </w:tcBorders>
          </w:tcPr>
          <w:p>
            <w:pPr>
              <w:pStyle w:val="TableParagraph"/>
              <w:ind w:left="27"/>
              <w:rPr>
                <w:b/>
                <w:sz w:val="15"/>
              </w:rPr>
            </w:pPr>
            <w:r>
              <w:rPr>
                <w:b/>
                <w:sz w:val="15"/>
              </w:rPr>
              <w:t>Total</w:t>
            </w:r>
            <w:r>
              <w:rPr>
                <w:b/>
                <w:spacing w:val="-5"/>
                <w:sz w:val="15"/>
              </w:rPr>
              <w:t> </w:t>
            </w:r>
            <w:r>
              <w:rPr>
                <w:b/>
                <w:sz w:val="15"/>
              </w:rPr>
              <w:t>NIKE</w:t>
            </w:r>
            <w:r>
              <w:rPr>
                <w:b/>
                <w:spacing w:val="-5"/>
                <w:sz w:val="15"/>
              </w:rPr>
              <w:t> </w:t>
            </w:r>
            <w:r>
              <w:rPr>
                <w:b/>
                <w:sz w:val="15"/>
              </w:rPr>
              <w:t>Brand</w:t>
            </w:r>
            <w:r>
              <w:rPr>
                <w:b/>
                <w:spacing w:val="-5"/>
                <w:sz w:val="15"/>
              </w:rPr>
              <w:t> </w:t>
            </w:r>
            <w:r>
              <w:rPr>
                <w:b/>
                <w:spacing w:val="-2"/>
                <w:sz w:val="15"/>
              </w:rPr>
              <w:t>Revenues</w:t>
            </w:r>
          </w:p>
        </w:tc>
        <w:tc>
          <w:tcPr>
            <w:tcW w:w="904" w:type="dxa"/>
            <w:tcBorders>
              <w:top w:val="single" w:sz="6" w:space="0" w:color="E77721"/>
              <w:bottom w:val="single" w:sz="6" w:space="0" w:color="E77721"/>
            </w:tcBorders>
            <w:shd w:val="clear" w:color="auto" w:fill="FFF0E7"/>
          </w:tcPr>
          <w:p>
            <w:pPr>
              <w:pStyle w:val="TableParagraph"/>
              <w:ind w:right="106"/>
              <w:jc w:val="right"/>
              <w:rPr>
                <w:b/>
                <w:sz w:val="15"/>
              </w:rPr>
            </w:pPr>
            <w:r>
              <w:rPr>
                <w:b/>
                <w:spacing w:val="-2"/>
                <w:sz w:val="15"/>
              </w:rPr>
              <w:t>37,218</w:t>
            </w:r>
          </w:p>
        </w:tc>
        <w:tc>
          <w:tcPr>
            <w:tcW w:w="1087" w:type="dxa"/>
            <w:tcBorders>
              <w:top w:val="single" w:sz="6" w:space="0" w:color="E77721"/>
              <w:bottom w:val="single" w:sz="6" w:space="0" w:color="E77721"/>
            </w:tcBorders>
          </w:tcPr>
          <w:p>
            <w:pPr>
              <w:pStyle w:val="TableParagraph"/>
              <w:ind w:right="288"/>
              <w:jc w:val="right"/>
              <w:rPr>
                <w:b/>
                <w:sz w:val="15"/>
              </w:rPr>
            </w:pPr>
            <w:r>
              <w:rPr>
                <w:b/>
                <w:spacing w:val="-2"/>
                <w:sz w:val="15"/>
              </w:rPr>
              <w:t>34,485</w:t>
            </w:r>
          </w:p>
        </w:tc>
        <w:tc>
          <w:tcPr>
            <w:tcW w:w="1045" w:type="dxa"/>
            <w:tcBorders>
              <w:top w:val="single" w:sz="6" w:space="0" w:color="E77721"/>
              <w:bottom w:val="single" w:sz="6" w:space="0" w:color="E77721"/>
            </w:tcBorders>
          </w:tcPr>
          <w:p>
            <w:pPr>
              <w:pStyle w:val="TableParagraph"/>
              <w:ind w:right="363"/>
              <w:jc w:val="right"/>
              <w:rPr>
                <w:b/>
                <w:sz w:val="15"/>
              </w:rPr>
            </w:pPr>
            <w:r>
              <w:rPr>
                <w:b/>
                <w:sz w:val="15"/>
              </w:rPr>
              <w:t>8</w:t>
            </w:r>
            <w:r>
              <w:rPr>
                <w:b/>
                <w:spacing w:val="-2"/>
                <w:sz w:val="15"/>
              </w:rPr>
              <w:t> </w:t>
            </w:r>
            <w:r>
              <w:rPr>
                <w:b/>
                <w:spacing w:val="-10"/>
                <w:sz w:val="15"/>
              </w:rPr>
              <w:t>%</w:t>
            </w:r>
          </w:p>
        </w:tc>
        <w:tc>
          <w:tcPr>
            <w:tcW w:w="1895" w:type="dxa"/>
            <w:tcBorders>
              <w:top w:val="single" w:sz="6" w:space="0" w:color="E77721"/>
              <w:bottom w:val="single" w:sz="6" w:space="0" w:color="E77721"/>
            </w:tcBorders>
          </w:tcPr>
          <w:p>
            <w:pPr>
              <w:pStyle w:val="TableParagraph"/>
              <w:tabs>
                <w:tab w:pos="709" w:val="left" w:leader="none"/>
              </w:tabs>
              <w:ind w:right="312"/>
              <w:jc w:val="right"/>
              <w:rPr>
                <w:b/>
                <w:sz w:val="15"/>
              </w:rPr>
            </w:pPr>
            <w:r>
              <w:rPr>
                <w:b/>
                <w:sz w:val="15"/>
              </w:rPr>
              <w:t>11</w:t>
            </w:r>
            <w:r>
              <w:rPr>
                <w:b/>
                <w:spacing w:val="-4"/>
                <w:sz w:val="15"/>
              </w:rPr>
              <w:t> </w:t>
            </w:r>
            <w:r>
              <w:rPr>
                <w:b/>
                <w:spacing w:val="-12"/>
                <w:sz w:val="15"/>
              </w:rPr>
              <w:t>%</w:t>
            </w:r>
            <w:r>
              <w:rPr>
                <w:b/>
                <w:sz w:val="15"/>
              </w:rPr>
              <w:tab/>
            </w:r>
            <w:r>
              <w:rPr>
                <w:b/>
                <w:spacing w:val="-2"/>
                <w:sz w:val="15"/>
              </w:rPr>
              <w:t>32,233</w:t>
            </w:r>
          </w:p>
        </w:tc>
        <w:tc>
          <w:tcPr>
            <w:tcW w:w="1020" w:type="dxa"/>
            <w:tcBorders>
              <w:top w:val="single" w:sz="6" w:space="0" w:color="E77721"/>
              <w:bottom w:val="single" w:sz="6" w:space="0" w:color="E77721"/>
            </w:tcBorders>
          </w:tcPr>
          <w:p>
            <w:pPr>
              <w:pStyle w:val="TableParagraph"/>
              <w:ind w:left="399"/>
              <w:rPr>
                <w:b/>
                <w:sz w:val="15"/>
              </w:rPr>
            </w:pPr>
            <w:r>
              <w:rPr>
                <w:b/>
                <w:sz w:val="15"/>
              </w:rPr>
              <w:t>7</w:t>
            </w:r>
            <w:r>
              <w:rPr>
                <w:b/>
                <w:spacing w:val="-2"/>
                <w:sz w:val="15"/>
              </w:rPr>
              <w:t> </w:t>
            </w:r>
            <w:r>
              <w:rPr>
                <w:b/>
                <w:spacing w:val="-10"/>
                <w:sz w:val="15"/>
              </w:rPr>
              <w:t>%</w:t>
            </w:r>
          </w:p>
        </w:tc>
        <w:tc>
          <w:tcPr>
            <w:tcW w:w="783" w:type="dxa"/>
            <w:tcBorders>
              <w:top w:val="single" w:sz="6" w:space="0" w:color="E77721"/>
              <w:bottom w:val="single" w:sz="6" w:space="0" w:color="E77721"/>
            </w:tcBorders>
          </w:tcPr>
          <w:p>
            <w:pPr>
              <w:pStyle w:val="TableParagraph"/>
              <w:ind w:right="24"/>
              <w:jc w:val="right"/>
              <w:rPr>
                <w:b/>
                <w:sz w:val="15"/>
              </w:rPr>
            </w:pPr>
            <w:r>
              <w:rPr>
                <w:b/>
                <w:sz w:val="15"/>
              </w:rPr>
              <w:t>5</w:t>
            </w:r>
            <w:r>
              <w:rPr>
                <w:b/>
                <w:spacing w:val="-2"/>
                <w:sz w:val="15"/>
              </w:rPr>
              <w:t> </w:t>
            </w:r>
            <w:r>
              <w:rPr>
                <w:b/>
                <w:spacing w:val="-10"/>
                <w:sz w:val="15"/>
              </w:rPr>
              <w:t>%</w:t>
            </w:r>
          </w:p>
        </w:tc>
      </w:tr>
      <w:tr>
        <w:trPr>
          <w:trHeight w:val="214" w:hRule="atLeast"/>
        </w:trPr>
        <w:tc>
          <w:tcPr>
            <w:tcW w:w="4779" w:type="dxa"/>
            <w:tcBorders>
              <w:top w:val="single" w:sz="6" w:space="0" w:color="E77721"/>
              <w:bottom w:val="single" w:sz="6" w:space="0" w:color="808080"/>
            </w:tcBorders>
          </w:tcPr>
          <w:p>
            <w:pPr>
              <w:pStyle w:val="TableParagraph"/>
              <w:ind w:left="162"/>
              <w:rPr>
                <w:sz w:val="15"/>
              </w:rPr>
            </w:pPr>
            <w:r>
              <w:rPr>
                <w:spacing w:val="-2"/>
                <w:sz w:val="15"/>
              </w:rPr>
              <w:t>Converse</w:t>
            </w:r>
          </w:p>
        </w:tc>
        <w:tc>
          <w:tcPr>
            <w:tcW w:w="904" w:type="dxa"/>
            <w:tcBorders>
              <w:top w:val="single" w:sz="6" w:space="0" w:color="E77721"/>
              <w:bottom w:val="single" w:sz="6" w:space="0" w:color="808080"/>
            </w:tcBorders>
            <w:shd w:val="clear" w:color="auto" w:fill="FFF0E7"/>
          </w:tcPr>
          <w:p>
            <w:pPr>
              <w:pStyle w:val="TableParagraph"/>
              <w:ind w:right="106"/>
              <w:jc w:val="right"/>
              <w:rPr>
                <w:sz w:val="15"/>
              </w:rPr>
            </w:pPr>
            <w:r>
              <w:rPr>
                <w:spacing w:val="-2"/>
                <w:sz w:val="15"/>
              </w:rPr>
              <w:t>1,906</w:t>
            </w:r>
          </w:p>
        </w:tc>
        <w:tc>
          <w:tcPr>
            <w:tcW w:w="1087" w:type="dxa"/>
            <w:tcBorders>
              <w:top w:val="single" w:sz="6" w:space="0" w:color="E77721"/>
              <w:bottom w:val="single" w:sz="6" w:space="0" w:color="808080"/>
            </w:tcBorders>
          </w:tcPr>
          <w:p>
            <w:pPr>
              <w:pStyle w:val="TableParagraph"/>
              <w:ind w:right="288"/>
              <w:jc w:val="right"/>
              <w:rPr>
                <w:sz w:val="15"/>
              </w:rPr>
            </w:pPr>
            <w:r>
              <w:rPr>
                <w:spacing w:val="-2"/>
                <w:sz w:val="15"/>
              </w:rPr>
              <w:t>1,886</w:t>
            </w:r>
          </w:p>
        </w:tc>
        <w:tc>
          <w:tcPr>
            <w:tcW w:w="1045" w:type="dxa"/>
            <w:tcBorders>
              <w:top w:val="single" w:sz="6" w:space="0" w:color="E77721"/>
              <w:bottom w:val="single" w:sz="6" w:space="0" w:color="808080"/>
            </w:tcBorders>
          </w:tcPr>
          <w:p>
            <w:pPr>
              <w:pStyle w:val="TableParagraph"/>
              <w:ind w:right="363"/>
              <w:jc w:val="right"/>
              <w:rPr>
                <w:sz w:val="15"/>
              </w:rPr>
            </w:pPr>
            <w:r>
              <w:rPr>
                <w:sz w:val="15"/>
              </w:rPr>
              <w:t>1</w:t>
            </w:r>
            <w:r>
              <w:rPr>
                <w:spacing w:val="-2"/>
                <w:sz w:val="15"/>
              </w:rPr>
              <w:t> </w:t>
            </w:r>
            <w:r>
              <w:rPr>
                <w:spacing w:val="-10"/>
                <w:sz w:val="15"/>
              </w:rPr>
              <w:t>%</w:t>
            </w:r>
          </w:p>
        </w:tc>
        <w:tc>
          <w:tcPr>
            <w:tcW w:w="1895" w:type="dxa"/>
            <w:tcBorders>
              <w:top w:val="single" w:sz="6" w:space="0" w:color="E77721"/>
              <w:bottom w:val="single" w:sz="6" w:space="0" w:color="808080"/>
            </w:tcBorders>
          </w:tcPr>
          <w:p>
            <w:pPr>
              <w:pStyle w:val="TableParagraph"/>
              <w:tabs>
                <w:tab w:pos="709" w:val="left" w:leader="none"/>
              </w:tabs>
              <w:ind w:right="312"/>
              <w:jc w:val="right"/>
              <w:rPr>
                <w:sz w:val="15"/>
              </w:rPr>
            </w:pPr>
            <w:r>
              <w:rPr>
                <w:sz w:val="15"/>
              </w:rPr>
              <w:t>3</w:t>
            </w:r>
            <w:r>
              <w:rPr>
                <w:spacing w:val="-2"/>
                <w:sz w:val="15"/>
              </w:rPr>
              <w:t> </w:t>
            </w:r>
            <w:r>
              <w:rPr>
                <w:spacing w:val="-10"/>
                <w:sz w:val="15"/>
              </w:rPr>
              <w:t>%</w:t>
            </w:r>
            <w:r>
              <w:rPr>
                <w:sz w:val="15"/>
              </w:rPr>
              <w:tab/>
            </w:r>
            <w:r>
              <w:rPr>
                <w:spacing w:val="-2"/>
                <w:sz w:val="15"/>
              </w:rPr>
              <w:t>2,042</w:t>
            </w:r>
          </w:p>
        </w:tc>
        <w:tc>
          <w:tcPr>
            <w:tcW w:w="1020" w:type="dxa"/>
            <w:tcBorders>
              <w:top w:val="single" w:sz="6" w:space="0" w:color="E77721"/>
              <w:bottom w:val="single" w:sz="6" w:space="0" w:color="808080"/>
            </w:tcBorders>
          </w:tcPr>
          <w:p>
            <w:pPr>
              <w:pStyle w:val="TableParagraph"/>
              <w:ind w:left="350"/>
              <w:rPr>
                <w:sz w:val="15"/>
              </w:rPr>
            </w:pPr>
            <w:r>
              <w:rPr>
                <w:sz w:val="15"/>
              </w:rPr>
              <w:t>-8</w:t>
            </w:r>
            <w:r>
              <w:rPr>
                <w:spacing w:val="-4"/>
                <w:sz w:val="15"/>
              </w:rPr>
              <w:t> </w:t>
            </w:r>
            <w:r>
              <w:rPr>
                <w:spacing w:val="-12"/>
                <w:sz w:val="15"/>
              </w:rPr>
              <w:t>%</w:t>
            </w:r>
          </w:p>
        </w:tc>
        <w:tc>
          <w:tcPr>
            <w:tcW w:w="783" w:type="dxa"/>
            <w:tcBorders>
              <w:top w:val="single" w:sz="6" w:space="0" w:color="E77721"/>
              <w:bottom w:val="single" w:sz="6" w:space="0" w:color="808080"/>
            </w:tcBorders>
          </w:tcPr>
          <w:p>
            <w:pPr>
              <w:pStyle w:val="TableParagraph"/>
              <w:ind w:right="24"/>
              <w:jc w:val="right"/>
              <w:rPr>
                <w:sz w:val="15"/>
              </w:rPr>
            </w:pPr>
            <w:r>
              <w:rPr>
                <w:sz w:val="15"/>
              </w:rPr>
              <w:t>-11</w:t>
            </w:r>
            <w:r>
              <w:rPr>
                <w:spacing w:val="-5"/>
                <w:sz w:val="15"/>
              </w:rPr>
              <w:t> </w:t>
            </w:r>
            <w:r>
              <w:rPr>
                <w:spacing w:val="-10"/>
                <w:sz w:val="15"/>
              </w:rPr>
              <w:t>%</w:t>
            </w:r>
          </w:p>
        </w:tc>
      </w:tr>
      <w:tr>
        <w:trPr>
          <w:trHeight w:val="214" w:hRule="atLeast"/>
        </w:trPr>
        <w:tc>
          <w:tcPr>
            <w:tcW w:w="4779" w:type="dxa"/>
            <w:tcBorders>
              <w:top w:val="single" w:sz="6" w:space="0" w:color="808080"/>
              <w:bottom w:val="single" w:sz="6" w:space="0" w:color="E77721"/>
            </w:tcBorders>
          </w:tcPr>
          <w:p>
            <w:pPr>
              <w:pStyle w:val="TableParagraph"/>
              <w:spacing w:before="18"/>
              <w:ind w:left="162"/>
              <w:rPr>
                <w:sz w:val="11"/>
              </w:rPr>
            </w:pPr>
            <w:r>
              <w:rPr>
                <w:spacing w:val="-2"/>
                <w:sz w:val="15"/>
              </w:rPr>
              <w:t>Corporate</w:t>
            </w:r>
            <w:r>
              <w:rPr>
                <w:spacing w:val="4"/>
                <w:sz w:val="15"/>
              </w:rPr>
              <w:t> </w:t>
            </w:r>
            <w:r>
              <w:rPr>
                <w:spacing w:val="-5"/>
                <w:position w:val="4"/>
                <w:sz w:val="11"/>
              </w:rPr>
              <w:t>(4)</w:t>
            </w:r>
          </w:p>
        </w:tc>
        <w:tc>
          <w:tcPr>
            <w:tcW w:w="904" w:type="dxa"/>
            <w:tcBorders>
              <w:top w:val="single" w:sz="6" w:space="0" w:color="808080"/>
              <w:bottom w:val="single" w:sz="6" w:space="0" w:color="E77721"/>
            </w:tcBorders>
            <w:shd w:val="clear" w:color="auto" w:fill="FFF0E7"/>
          </w:tcPr>
          <w:p>
            <w:pPr>
              <w:pStyle w:val="TableParagraph"/>
              <w:ind w:right="56"/>
              <w:jc w:val="right"/>
              <w:rPr>
                <w:sz w:val="15"/>
              </w:rPr>
            </w:pPr>
            <w:r>
              <w:rPr>
                <w:spacing w:val="-5"/>
                <w:sz w:val="15"/>
              </w:rPr>
              <w:t>(7)</w:t>
            </w:r>
          </w:p>
        </w:tc>
        <w:tc>
          <w:tcPr>
            <w:tcW w:w="1087" w:type="dxa"/>
            <w:tcBorders>
              <w:top w:val="single" w:sz="6" w:space="0" w:color="808080"/>
              <w:bottom w:val="single" w:sz="6" w:space="0" w:color="E77721"/>
            </w:tcBorders>
          </w:tcPr>
          <w:p>
            <w:pPr>
              <w:pStyle w:val="TableParagraph"/>
              <w:ind w:right="288"/>
              <w:jc w:val="right"/>
              <w:rPr>
                <w:sz w:val="15"/>
              </w:rPr>
            </w:pPr>
            <w:r>
              <w:rPr>
                <w:spacing w:val="-5"/>
                <w:sz w:val="15"/>
              </w:rPr>
              <w:t>26</w:t>
            </w:r>
          </w:p>
        </w:tc>
        <w:tc>
          <w:tcPr>
            <w:tcW w:w="1045" w:type="dxa"/>
            <w:tcBorders>
              <w:top w:val="single" w:sz="6" w:space="0" w:color="808080"/>
              <w:bottom w:val="single" w:sz="6" w:space="0" w:color="E77721"/>
            </w:tcBorders>
          </w:tcPr>
          <w:p>
            <w:pPr>
              <w:pStyle w:val="TableParagraph"/>
              <w:ind w:left="358"/>
              <w:rPr>
                <w:sz w:val="15"/>
              </w:rPr>
            </w:pPr>
            <w:r>
              <w:rPr>
                <w:spacing w:val="-10"/>
                <w:sz w:val="15"/>
              </w:rPr>
              <w:t>—</w:t>
            </w:r>
          </w:p>
        </w:tc>
        <w:tc>
          <w:tcPr>
            <w:tcW w:w="1895" w:type="dxa"/>
            <w:tcBorders>
              <w:top w:val="single" w:sz="6" w:space="0" w:color="808080"/>
              <w:bottom w:val="single" w:sz="6" w:space="0" w:color="E77721"/>
            </w:tcBorders>
          </w:tcPr>
          <w:p>
            <w:pPr>
              <w:pStyle w:val="TableParagraph"/>
              <w:tabs>
                <w:tab w:pos="982" w:val="left" w:leader="none"/>
              </w:tabs>
              <w:ind w:right="312"/>
              <w:jc w:val="right"/>
              <w:rPr>
                <w:sz w:val="15"/>
              </w:rPr>
            </w:pPr>
            <w:r>
              <w:rPr>
                <w:spacing w:val="-10"/>
                <w:sz w:val="15"/>
              </w:rPr>
              <w:t>—</w:t>
            </w:r>
            <w:r>
              <w:rPr>
                <w:sz w:val="15"/>
              </w:rPr>
              <w:tab/>
            </w:r>
            <w:r>
              <w:rPr>
                <w:spacing w:val="-5"/>
                <w:sz w:val="15"/>
              </w:rPr>
              <w:t>75</w:t>
            </w:r>
          </w:p>
        </w:tc>
        <w:tc>
          <w:tcPr>
            <w:tcW w:w="1020" w:type="dxa"/>
            <w:tcBorders>
              <w:top w:val="single" w:sz="6" w:space="0" w:color="808080"/>
              <w:bottom w:val="single" w:sz="6" w:space="0" w:color="E77721"/>
            </w:tcBorders>
          </w:tcPr>
          <w:p>
            <w:pPr>
              <w:pStyle w:val="TableParagraph"/>
              <w:ind w:left="333"/>
              <w:rPr>
                <w:sz w:val="15"/>
              </w:rPr>
            </w:pPr>
            <w:r>
              <w:rPr>
                <w:spacing w:val="-10"/>
                <w:sz w:val="15"/>
              </w:rPr>
              <w:t>—</w:t>
            </w:r>
          </w:p>
        </w:tc>
        <w:tc>
          <w:tcPr>
            <w:tcW w:w="783" w:type="dxa"/>
            <w:tcBorders>
              <w:top w:val="single" w:sz="6" w:space="0" w:color="808080"/>
              <w:bottom w:val="single" w:sz="6" w:space="0" w:color="E77721"/>
            </w:tcBorders>
          </w:tcPr>
          <w:p>
            <w:pPr>
              <w:pStyle w:val="TableParagraph"/>
              <w:ind w:left="434"/>
              <w:rPr>
                <w:sz w:val="15"/>
              </w:rPr>
            </w:pPr>
            <w:r>
              <w:rPr>
                <w:spacing w:val="-10"/>
                <w:sz w:val="15"/>
              </w:rPr>
              <w:t>—</w:t>
            </w:r>
          </w:p>
        </w:tc>
      </w:tr>
      <w:tr>
        <w:trPr>
          <w:trHeight w:val="214" w:hRule="atLeast"/>
        </w:trPr>
        <w:tc>
          <w:tcPr>
            <w:tcW w:w="4779" w:type="dxa"/>
            <w:tcBorders>
              <w:top w:val="single" w:sz="6" w:space="0" w:color="E77721"/>
              <w:bottom w:val="single" w:sz="6" w:space="0" w:color="E77721"/>
            </w:tcBorders>
          </w:tcPr>
          <w:p>
            <w:pPr>
              <w:pStyle w:val="TableParagraph"/>
              <w:ind w:left="27"/>
              <w:rPr>
                <w:b/>
                <w:sz w:val="15"/>
              </w:rPr>
            </w:pPr>
            <w:r>
              <w:rPr>
                <w:b/>
                <w:sz w:val="15"/>
              </w:rPr>
              <w:t>TOTAL</w:t>
            </w:r>
            <w:r>
              <w:rPr>
                <w:b/>
                <w:spacing w:val="-5"/>
                <w:sz w:val="15"/>
              </w:rPr>
              <w:t> </w:t>
            </w:r>
            <w:r>
              <w:rPr>
                <w:b/>
                <w:sz w:val="15"/>
              </w:rPr>
              <w:t>NIKE,</w:t>
            </w:r>
            <w:r>
              <w:rPr>
                <w:b/>
                <w:spacing w:val="-5"/>
                <w:sz w:val="15"/>
              </w:rPr>
              <w:t> </w:t>
            </w:r>
            <w:r>
              <w:rPr>
                <w:b/>
                <w:sz w:val="15"/>
              </w:rPr>
              <w:t>INC.</w:t>
            </w:r>
            <w:r>
              <w:rPr>
                <w:b/>
                <w:spacing w:val="-5"/>
                <w:sz w:val="15"/>
              </w:rPr>
              <w:t> </w:t>
            </w:r>
            <w:r>
              <w:rPr>
                <w:b/>
                <w:spacing w:val="-2"/>
                <w:sz w:val="15"/>
              </w:rPr>
              <w:t>REVENUES</w:t>
            </w:r>
          </w:p>
        </w:tc>
        <w:tc>
          <w:tcPr>
            <w:tcW w:w="904" w:type="dxa"/>
            <w:tcBorders>
              <w:top w:val="single" w:sz="6" w:space="0" w:color="E77721"/>
              <w:bottom w:val="single" w:sz="6" w:space="0" w:color="E77721"/>
            </w:tcBorders>
            <w:shd w:val="clear" w:color="auto" w:fill="FFF0E7"/>
          </w:tcPr>
          <w:p>
            <w:pPr>
              <w:pStyle w:val="TableParagraph"/>
              <w:tabs>
                <w:tab w:pos="314" w:val="left" w:leader="none"/>
              </w:tabs>
              <w:ind w:right="106"/>
              <w:jc w:val="right"/>
              <w:rPr>
                <w:b/>
                <w:sz w:val="15"/>
              </w:rPr>
            </w:pPr>
            <w:r>
              <w:rPr>
                <w:b/>
                <w:spacing w:val="-10"/>
                <w:sz w:val="15"/>
              </w:rPr>
              <w:t>$</w:t>
            </w:r>
            <w:r>
              <w:rPr>
                <w:b/>
                <w:sz w:val="15"/>
              </w:rPr>
              <w:tab/>
            </w:r>
            <w:r>
              <w:rPr>
                <w:b/>
                <w:spacing w:val="-2"/>
                <w:sz w:val="15"/>
              </w:rPr>
              <w:t>39,117</w:t>
            </w:r>
          </w:p>
        </w:tc>
        <w:tc>
          <w:tcPr>
            <w:tcW w:w="1087" w:type="dxa"/>
            <w:tcBorders>
              <w:top w:val="single" w:sz="6" w:space="0" w:color="E77721"/>
              <w:bottom w:val="single" w:sz="6" w:space="0" w:color="E77721"/>
            </w:tcBorders>
          </w:tcPr>
          <w:p>
            <w:pPr>
              <w:pStyle w:val="TableParagraph"/>
              <w:tabs>
                <w:tab w:pos="314" w:val="left" w:leader="none"/>
              </w:tabs>
              <w:ind w:right="288"/>
              <w:jc w:val="right"/>
              <w:rPr>
                <w:b/>
                <w:sz w:val="15"/>
              </w:rPr>
            </w:pPr>
            <w:r>
              <w:rPr>
                <w:b/>
                <w:spacing w:val="-10"/>
                <w:sz w:val="15"/>
              </w:rPr>
              <w:t>$</w:t>
            </w:r>
            <w:r>
              <w:rPr>
                <w:b/>
                <w:sz w:val="15"/>
              </w:rPr>
              <w:tab/>
            </w:r>
            <w:r>
              <w:rPr>
                <w:b/>
                <w:spacing w:val="-2"/>
                <w:sz w:val="15"/>
              </w:rPr>
              <w:t>36,397</w:t>
            </w:r>
          </w:p>
        </w:tc>
        <w:tc>
          <w:tcPr>
            <w:tcW w:w="1045" w:type="dxa"/>
            <w:tcBorders>
              <w:top w:val="single" w:sz="6" w:space="0" w:color="E77721"/>
              <w:bottom w:val="single" w:sz="6" w:space="0" w:color="E77721"/>
            </w:tcBorders>
          </w:tcPr>
          <w:p>
            <w:pPr>
              <w:pStyle w:val="TableParagraph"/>
              <w:ind w:right="363"/>
              <w:jc w:val="right"/>
              <w:rPr>
                <w:b/>
                <w:sz w:val="15"/>
              </w:rPr>
            </w:pPr>
            <w:r>
              <w:rPr>
                <w:b/>
                <w:sz w:val="15"/>
              </w:rPr>
              <w:t>7</w:t>
            </w:r>
            <w:r>
              <w:rPr>
                <w:b/>
                <w:spacing w:val="-2"/>
                <w:sz w:val="15"/>
              </w:rPr>
              <w:t> </w:t>
            </w:r>
            <w:r>
              <w:rPr>
                <w:b/>
                <w:spacing w:val="-10"/>
                <w:sz w:val="15"/>
              </w:rPr>
              <w:t>%</w:t>
            </w:r>
          </w:p>
        </w:tc>
        <w:tc>
          <w:tcPr>
            <w:tcW w:w="1895" w:type="dxa"/>
            <w:tcBorders>
              <w:top w:val="single" w:sz="6" w:space="0" w:color="E77721"/>
              <w:bottom w:val="single" w:sz="6" w:space="0" w:color="E77721"/>
            </w:tcBorders>
          </w:tcPr>
          <w:p>
            <w:pPr>
              <w:pStyle w:val="TableParagraph"/>
              <w:tabs>
                <w:tab w:pos="709" w:val="left" w:leader="none"/>
              </w:tabs>
              <w:ind w:right="312"/>
              <w:jc w:val="right"/>
              <w:rPr>
                <w:b/>
                <w:sz w:val="15"/>
              </w:rPr>
            </w:pPr>
            <w:r>
              <w:rPr>
                <w:b/>
                <w:sz w:val="15"/>
              </w:rPr>
              <w:t>11</w:t>
            </w:r>
            <w:r>
              <w:rPr>
                <w:b/>
                <w:spacing w:val="-5"/>
                <w:sz w:val="15"/>
              </w:rPr>
              <w:t> </w:t>
            </w:r>
            <w:r>
              <w:rPr>
                <w:b/>
                <w:sz w:val="15"/>
              </w:rPr>
              <w:t>%</w:t>
            </w:r>
            <w:r>
              <w:rPr>
                <w:b/>
                <w:spacing w:val="12"/>
                <w:sz w:val="15"/>
              </w:rPr>
              <w:t> </w:t>
            </w:r>
            <w:r>
              <w:rPr>
                <w:b/>
                <w:spacing w:val="-10"/>
                <w:sz w:val="15"/>
              </w:rPr>
              <w:t>$</w:t>
            </w:r>
            <w:r>
              <w:rPr>
                <w:b/>
                <w:sz w:val="15"/>
              </w:rPr>
              <w:tab/>
            </w:r>
            <w:r>
              <w:rPr>
                <w:b/>
                <w:spacing w:val="-2"/>
                <w:sz w:val="15"/>
              </w:rPr>
              <w:t>34,350</w:t>
            </w:r>
          </w:p>
        </w:tc>
        <w:tc>
          <w:tcPr>
            <w:tcW w:w="1020" w:type="dxa"/>
            <w:tcBorders>
              <w:top w:val="single" w:sz="6" w:space="0" w:color="E77721"/>
              <w:bottom w:val="single" w:sz="6" w:space="0" w:color="E77721"/>
            </w:tcBorders>
          </w:tcPr>
          <w:p>
            <w:pPr>
              <w:pStyle w:val="TableParagraph"/>
              <w:ind w:left="399"/>
              <w:rPr>
                <w:b/>
                <w:sz w:val="15"/>
              </w:rPr>
            </w:pPr>
            <w:r>
              <w:rPr>
                <w:b/>
                <w:sz w:val="15"/>
              </w:rPr>
              <w:t>6</w:t>
            </w:r>
            <w:r>
              <w:rPr>
                <w:b/>
                <w:spacing w:val="-2"/>
                <w:sz w:val="15"/>
              </w:rPr>
              <w:t> </w:t>
            </w:r>
            <w:r>
              <w:rPr>
                <w:b/>
                <w:spacing w:val="-10"/>
                <w:sz w:val="15"/>
              </w:rPr>
              <w:t>%</w:t>
            </w:r>
          </w:p>
        </w:tc>
        <w:tc>
          <w:tcPr>
            <w:tcW w:w="783" w:type="dxa"/>
            <w:tcBorders>
              <w:top w:val="single" w:sz="6" w:space="0" w:color="E77721"/>
              <w:bottom w:val="single" w:sz="6" w:space="0" w:color="E77721"/>
            </w:tcBorders>
          </w:tcPr>
          <w:p>
            <w:pPr>
              <w:pStyle w:val="TableParagraph"/>
              <w:ind w:right="24"/>
              <w:jc w:val="right"/>
              <w:rPr>
                <w:b/>
                <w:sz w:val="15"/>
              </w:rPr>
            </w:pPr>
            <w:r>
              <w:rPr>
                <w:b/>
                <w:sz w:val="15"/>
              </w:rPr>
              <w:t>4</w:t>
            </w:r>
            <w:r>
              <w:rPr>
                <w:b/>
                <w:spacing w:val="-2"/>
                <w:sz w:val="15"/>
              </w:rPr>
              <w:t> </w:t>
            </w:r>
            <w:r>
              <w:rPr>
                <w:b/>
                <w:spacing w:val="-10"/>
                <w:sz w:val="15"/>
              </w:rPr>
              <w:t>%</w:t>
            </w:r>
          </w:p>
        </w:tc>
      </w:tr>
      <w:tr>
        <w:trPr>
          <w:trHeight w:val="268" w:hRule="atLeast"/>
        </w:trPr>
        <w:tc>
          <w:tcPr>
            <w:tcW w:w="4779" w:type="dxa"/>
            <w:tcBorders>
              <w:top w:val="single" w:sz="6" w:space="0" w:color="E77721"/>
              <w:bottom w:val="single" w:sz="6" w:space="0" w:color="808080"/>
            </w:tcBorders>
          </w:tcPr>
          <w:p>
            <w:pPr>
              <w:pStyle w:val="TableParagraph"/>
              <w:spacing w:before="74"/>
              <w:ind w:left="27"/>
              <w:rPr>
                <w:b/>
                <w:i/>
                <w:sz w:val="15"/>
              </w:rPr>
            </w:pPr>
            <w:r>
              <w:rPr>
                <w:b/>
                <w:i/>
                <w:sz w:val="15"/>
              </w:rPr>
              <w:t>Supplemental</w:t>
            </w:r>
            <w:r>
              <w:rPr>
                <w:b/>
                <w:i/>
                <w:spacing w:val="-9"/>
                <w:sz w:val="15"/>
              </w:rPr>
              <w:t> </w:t>
            </w:r>
            <w:r>
              <w:rPr>
                <w:b/>
                <w:i/>
                <w:sz w:val="15"/>
              </w:rPr>
              <w:t>NIKE</w:t>
            </w:r>
            <w:r>
              <w:rPr>
                <w:b/>
                <w:i/>
                <w:spacing w:val="-9"/>
                <w:sz w:val="15"/>
              </w:rPr>
              <w:t> </w:t>
            </w:r>
            <w:r>
              <w:rPr>
                <w:b/>
                <w:i/>
                <w:sz w:val="15"/>
              </w:rPr>
              <w:t>Brand</w:t>
            </w:r>
            <w:r>
              <w:rPr>
                <w:b/>
                <w:i/>
                <w:spacing w:val="-9"/>
                <w:sz w:val="15"/>
              </w:rPr>
              <w:t> </w:t>
            </w:r>
            <w:r>
              <w:rPr>
                <w:b/>
                <w:i/>
                <w:sz w:val="15"/>
              </w:rPr>
              <w:t>Revenues</w:t>
            </w:r>
            <w:r>
              <w:rPr>
                <w:b/>
                <w:i/>
                <w:spacing w:val="-9"/>
                <w:sz w:val="15"/>
              </w:rPr>
              <w:t> </w:t>
            </w:r>
            <w:r>
              <w:rPr>
                <w:b/>
                <w:i/>
                <w:spacing w:val="-2"/>
                <w:sz w:val="15"/>
              </w:rPr>
              <w:t>Details:</w:t>
            </w:r>
          </w:p>
        </w:tc>
        <w:tc>
          <w:tcPr>
            <w:tcW w:w="904"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5830"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4779" w:type="dxa"/>
            <w:tcBorders>
              <w:top w:val="single" w:sz="6" w:space="0" w:color="808080"/>
              <w:bottom w:val="single" w:sz="6" w:space="0" w:color="808080"/>
            </w:tcBorders>
          </w:tcPr>
          <w:p>
            <w:pPr>
              <w:pStyle w:val="TableParagraph"/>
              <w:spacing w:before="74"/>
              <w:ind w:left="27"/>
              <w:rPr>
                <w:b/>
                <w:sz w:val="15"/>
              </w:rPr>
            </w:pPr>
            <w:r>
              <w:rPr>
                <w:b/>
                <w:sz w:val="15"/>
              </w:rPr>
              <w:t>NIKE</w:t>
            </w:r>
            <w:r>
              <w:rPr>
                <w:b/>
                <w:spacing w:val="-11"/>
                <w:sz w:val="15"/>
              </w:rPr>
              <w:t> </w:t>
            </w:r>
            <w:r>
              <w:rPr>
                <w:b/>
                <w:sz w:val="15"/>
              </w:rPr>
              <w:t>Brand</w:t>
            </w:r>
            <w:r>
              <w:rPr>
                <w:b/>
                <w:spacing w:val="-8"/>
                <w:sz w:val="15"/>
              </w:rPr>
              <w:t> </w:t>
            </w:r>
            <w:r>
              <w:rPr>
                <w:b/>
                <w:sz w:val="15"/>
              </w:rPr>
              <w:t>Revenues</w:t>
            </w:r>
            <w:r>
              <w:rPr>
                <w:b/>
                <w:spacing w:val="-8"/>
                <w:sz w:val="15"/>
              </w:rPr>
              <w:t> </w:t>
            </w:r>
            <w:r>
              <w:rPr>
                <w:b/>
                <w:spacing w:val="-5"/>
                <w:sz w:val="15"/>
              </w:rPr>
              <w:t>by:</w:t>
            </w:r>
          </w:p>
        </w:tc>
        <w:tc>
          <w:tcPr>
            <w:tcW w:w="904"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5830" w:type="dxa"/>
            <w:gridSpan w:val="5"/>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904" w:type="dxa"/>
            <w:tcBorders>
              <w:top w:val="single" w:sz="6" w:space="0" w:color="808080"/>
              <w:bottom w:val="single" w:sz="6" w:space="0" w:color="808080"/>
            </w:tcBorders>
            <w:shd w:val="clear" w:color="auto" w:fill="FFF0E7"/>
          </w:tcPr>
          <w:p>
            <w:pPr>
              <w:pStyle w:val="TableParagraph"/>
              <w:tabs>
                <w:tab w:pos="314" w:val="left" w:leader="none"/>
              </w:tabs>
              <w:ind w:right="106"/>
              <w:jc w:val="right"/>
              <w:rPr>
                <w:sz w:val="15"/>
              </w:rPr>
            </w:pPr>
            <w:r>
              <w:rPr>
                <w:spacing w:val="-10"/>
                <w:sz w:val="15"/>
              </w:rPr>
              <w:t>$</w:t>
            </w:r>
            <w:r>
              <w:rPr>
                <w:sz w:val="15"/>
              </w:rPr>
              <w:tab/>
            </w:r>
            <w:r>
              <w:rPr>
                <w:spacing w:val="-2"/>
                <w:sz w:val="15"/>
              </w:rPr>
              <w:t>25,423</w:t>
            </w:r>
          </w:p>
        </w:tc>
        <w:tc>
          <w:tcPr>
            <w:tcW w:w="1087" w:type="dxa"/>
            <w:tcBorders>
              <w:top w:val="single" w:sz="6" w:space="0" w:color="808080"/>
              <w:bottom w:val="single" w:sz="6" w:space="0" w:color="808080"/>
            </w:tcBorders>
          </w:tcPr>
          <w:p>
            <w:pPr>
              <w:pStyle w:val="TableParagraph"/>
              <w:tabs>
                <w:tab w:pos="314" w:val="left" w:leader="none"/>
              </w:tabs>
              <w:ind w:right="288"/>
              <w:jc w:val="right"/>
              <w:rPr>
                <w:sz w:val="15"/>
              </w:rPr>
            </w:pPr>
            <w:r>
              <w:rPr>
                <w:spacing w:val="-10"/>
                <w:sz w:val="15"/>
              </w:rPr>
              <w:t>$</w:t>
            </w:r>
            <w:r>
              <w:rPr>
                <w:sz w:val="15"/>
              </w:rPr>
              <w:tab/>
            </w:r>
            <w:r>
              <w:rPr>
                <w:spacing w:val="-2"/>
                <w:sz w:val="15"/>
              </w:rPr>
              <w:t>23,969</w:t>
            </w:r>
          </w:p>
        </w:tc>
        <w:tc>
          <w:tcPr>
            <w:tcW w:w="1045" w:type="dxa"/>
            <w:tcBorders>
              <w:top w:val="single" w:sz="6" w:space="0" w:color="808080"/>
              <w:bottom w:val="single" w:sz="6" w:space="0" w:color="808080"/>
            </w:tcBorders>
          </w:tcPr>
          <w:p>
            <w:pPr>
              <w:pStyle w:val="TableParagraph"/>
              <w:ind w:right="363"/>
              <w:jc w:val="right"/>
              <w:rPr>
                <w:sz w:val="15"/>
              </w:rPr>
            </w:pPr>
            <w:r>
              <w:rPr>
                <w:sz w:val="15"/>
              </w:rPr>
              <w:t>6</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09" w:val="left" w:leader="none"/>
              </w:tabs>
              <w:ind w:right="312"/>
              <w:jc w:val="right"/>
              <w:rPr>
                <w:sz w:val="15"/>
              </w:rPr>
            </w:pPr>
            <w:r>
              <w:rPr>
                <w:sz w:val="15"/>
              </w:rPr>
              <w:t>10</w:t>
            </w:r>
            <w:r>
              <w:rPr>
                <w:spacing w:val="-5"/>
                <w:sz w:val="15"/>
              </w:rPr>
              <w:t> </w:t>
            </w:r>
            <w:r>
              <w:rPr>
                <w:sz w:val="15"/>
              </w:rPr>
              <w:t>%</w:t>
            </w:r>
            <w:r>
              <w:rPr>
                <w:spacing w:val="12"/>
                <w:sz w:val="15"/>
              </w:rPr>
              <w:t> </w:t>
            </w:r>
            <w:r>
              <w:rPr>
                <w:spacing w:val="-10"/>
                <w:sz w:val="15"/>
              </w:rPr>
              <w:t>$</w:t>
            </w:r>
            <w:r>
              <w:rPr>
                <w:sz w:val="15"/>
              </w:rPr>
              <w:tab/>
            </w:r>
            <w:r>
              <w:rPr>
                <w:spacing w:val="-2"/>
                <w:sz w:val="15"/>
              </w:rPr>
              <w:t>23,078</w:t>
            </w:r>
          </w:p>
        </w:tc>
        <w:tc>
          <w:tcPr>
            <w:tcW w:w="1020" w:type="dxa"/>
            <w:tcBorders>
              <w:top w:val="single" w:sz="6" w:space="0" w:color="808080"/>
              <w:bottom w:val="single" w:sz="6" w:space="0" w:color="808080"/>
            </w:tcBorders>
          </w:tcPr>
          <w:p>
            <w:pPr>
              <w:pStyle w:val="TableParagraph"/>
              <w:ind w:left="399"/>
              <w:rPr>
                <w:sz w:val="15"/>
              </w:rPr>
            </w:pPr>
            <w:r>
              <w:rPr>
                <w:sz w:val="15"/>
              </w:rPr>
              <w:t>4</w:t>
            </w:r>
            <w:r>
              <w:rPr>
                <w:spacing w:val="-2"/>
                <w:sz w:val="15"/>
              </w:rPr>
              <w:t> </w:t>
            </w:r>
            <w:r>
              <w:rPr>
                <w:spacing w:val="-10"/>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2</w:t>
            </w:r>
            <w:r>
              <w:rPr>
                <w:spacing w:val="-2"/>
                <w:sz w:val="15"/>
              </w:rPr>
              <w:t> </w:t>
            </w:r>
            <w:r>
              <w:rPr>
                <w:spacing w:val="-10"/>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11,753</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10,428</w:t>
            </w:r>
          </w:p>
        </w:tc>
        <w:tc>
          <w:tcPr>
            <w:tcW w:w="1045" w:type="dxa"/>
            <w:tcBorders>
              <w:top w:val="single" w:sz="6" w:space="0" w:color="808080"/>
              <w:bottom w:val="single" w:sz="6" w:space="0" w:color="808080"/>
            </w:tcBorders>
          </w:tcPr>
          <w:p>
            <w:pPr>
              <w:pStyle w:val="TableParagraph"/>
              <w:ind w:left="341"/>
              <w:rPr>
                <w:sz w:val="15"/>
              </w:rPr>
            </w:pPr>
            <w:r>
              <w:rPr>
                <w:sz w:val="15"/>
              </w:rPr>
              <w:t>13</w:t>
            </w:r>
            <w:r>
              <w:rPr>
                <w:spacing w:val="-4"/>
                <w:sz w:val="15"/>
              </w:rPr>
              <w:t> </w:t>
            </w:r>
            <w:r>
              <w:rPr>
                <w:spacing w:val="-12"/>
                <w:sz w:val="15"/>
              </w:rPr>
              <w:t>%</w:t>
            </w:r>
          </w:p>
        </w:tc>
        <w:tc>
          <w:tcPr>
            <w:tcW w:w="1895" w:type="dxa"/>
            <w:tcBorders>
              <w:top w:val="single" w:sz="6" w:space="0" w:color="808080"/>
              <w:bottom w:val="single" w:sz="6" w:space="0" w:color="808080"/>
            </w:tcBorders>
          </w:tcPr>
          <w:p>
            <w:pPr>
              <w:pStyle w:val="TableParagraph"/>
              <w:tabs>
                <w:tab w:pos="792" w:val="left" w:leader="none"/>
              </w:tabs>
              <w:ind w:right="312"/>
              <w:jc w:val="right"/>
              <w:rPr>
                <w:sz w:val="15"/>
              </w:rPr>
            </w:pPr>
            <w:r>
              <w:rPr>
                <w:sz w:val="15"/>
              </w:rPr>
              <w:t>16</w:t>
            </w:r>
            <w:r>
              <w:rPr>
                <w:spacing w:val="-4"/>
                <w:sz w:val="15"/>
              </w:rPr>
              <w:t> </w:t>
            </w:r>
            <w:r>
              <w:rPr>
                <w:spacing w:val="-12"/>
                <w:sz w:val="15"/>
              </w:rPr>
              <w:t>%</w:t>
            </w:r>
            <w:r>
              <w:rPr>
                <w:sz w:val="15"/>
              </w:rPr>
              <w:tab/>
            </w:r>
            <w:r>
              <w:rPr>
                <w:spacing w:val="-2"/>
                <w:sz w:val="15"/>
              </w:rPr>
              <w:t>9,082</w:t>
            </w:r>
          </w:p>
        </w:tc>
        <w:tc>
          <w:tcPr>
            <w:tcW w:w="1020" w:type="dxa"/>
            <w:tcBorders>
              <w:top w:val="single" w:sz="6" w:space="0" w:color="808080"/>
              <w:bottom w:val="single" w:sz="6" w:space="0" w:color="808080"/>
            </w:tcBorders>
          </w:tcPr>
          <w:p>
            <w:pPr>
              <w:pStyle w:val="TableParagraph"/>
              <w:ind w:left="317"/>
              <w:rPr>
                <w:sz w:val="15"/>
              </w:rPr>
            </w:pPr>
            <w:r>
              <w:rPr>
                <w:sz w:val="15"/>
              </w:rPr>
              <w:t>15</w:t>
            </w:r>
            <w:r>
              <w:rPr>
                <w:spacing w:val="-4"/>
                <w:sz w:val="15"/>
              </w:rPr>
              <w:t> </w:t>
            </w:r>
            <w:r>
              <w:rPr>
                <w:spacing w:val="-12"/>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12</w:t>
            </w:r>
            <w:r>
              <w:rPr>
                <w:spacing w:val="-4"/>
                <w:sz w:val="15"/>
              </w:rPr>
              <w:t> </w:t>
            </w:r>
            <w:r>
              <w:rPr>
                <w:spacing w:val="-12"/>
                <w:sz w:val="15"/>
              </w:rPr>
              <w:t>%</w:t>
            </w:r>
          </w:p>
        </w:tc>
      </w:tr>
      <w:tr>
        <w:trPr>
          <w:trHeight w:val="214" w:hRule="atLeast"/>
        </w:trPr>
        <w:tc>
          <w:tcPr>
            <w:tcW w:w="4779" w:type="dxa"/>
            <w:tcBorders>
              <w:top w:val="single" w:sz="6" w:space="0" w:color="808080"/>
              <w:bottom w:val="single" w:sz="6" w:space="0" w:color="E77721"/>
            </w:tcBorders>
          </w:tcPr>
          <w:p>
            <w:pPr>
              <w:pStyle w:val="TableParagraph"/>
              <w:spacing w:before="18"/>
              <w:ind w:left="162"/>
              <w:rPr>
                <w:sz w:val="11"/>
              </w:rPr>
            </w:pPr>
            <w:r>
              <w:rPr>
                <w:sz w:val="15"/>
              </w:rPr>
              <w:t>Global</w:t>
            </w:r>
            <w:r>
              <w:rPr>
                <w:spacing w:val="-9"/>
                <w:sz w:val="15"/>
              </w:rPr>
              <w:t> </w:t>
            </w:r>
            <w:r>
              <w:rPr>
                <w:sz w:val="15"/>
              </w:rPr>
              <w:t>Brand</w:t>
            </w:r>
            <w:r>
              <w:rPr>
                <w:spacing w:val="-9"/>
                <w:sz w:val="15"/>
              </w:rPr>
              <w:t> </w:t>
            </w:r>
            <w:r>
              <w:rPr>
                <w:sz w:val="15"/>
              </w:rPr>
              <w:t>Divisions</w:t>
            </w:r>
            <w:r>
              <w:rPr>
                <w:spacing w:val="-8"/>
                <w:sz w:val="15"/>
              </w:rPr>
              <w:t> </w:t>
            </w:r>
            <w:r>
              <w:rPr>
                <w:spacing w:val="-5"/>
                <w:position w:val="4"/>
                <w:sz w:val="11"/>
              </w:rPr>
              <w:t>(3)</w:t>
            </w:r>
          </w:p>
        </w:tc>
        <w:tc>
          <w:tcPr>
            <w:tcW w:w="904"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42</w:t>
            </w:r>
          </w:p>
        </w:tc>
        <w:tc>
          <w:tcPr>
            <w:tcW w:w="1087" w:type="dxa"/>
            <w:tcBorders>
              <w:top w:val="single" w:sz="6" w:space="0" w:color="808080"/>
              <w:bottom w:val="single" w:sz="6" w:space="0" w:color="E77721"/>
            </w:tcBorders>
          </w:tcPr>
          <w:p>
            <w:pPr>
              <w:pStyle w:val="TableParagraph"/>
              <w:ind w:right="288"/>
              <w:jc w:val="right"/>
              <w:rPr>
                <w:sz w:val="15"/>
              </w:rPr>
            </w:pPr>
            <w:r>
              <w:rPr>
                <w:spacing w:val="-5"/>
                <w:sz w:val="15"/>
              </w:rPr>
              <w:t>88</w:t>
            </w:r>
          </w:p>
        </w:tc>
        <w:tc>
          <w:tcPr>
            <w:tcW w:w="1045" w:type="dxa"/>
            <w:tcBorders>
              <w:top w:val="single" w:sz="6" w:space="0" w:color="808080"/>
              <w:bottom w:val="single" w:sz="6" w:space="0" w:color="E77721"/>
            </w:tcBorders>
          </w:tcPr>
          <w:p>
            <w:pPr>
              <w:pStyle w:val="TableParagraph"/>
              <w:ind w:left="291"/>
              <w:rPr>
                <w:sz w:val="15"/>
              </w:rPr>
            </w:pPr>
            <w:r>
              <w:rPr>
                <w:sz w:val="15"/>
              </w:rPr>
              <w:t>-52</w:t>
            </w:r>
            <w:r>
              <w:rPr>
                <w:spacing w:val="-5"/>
                <w:sz w:val="15"/>
              </w:rPr>
              <w:t> </w:t>
            </w:r>
            <w:r>
              <w:rPr>
                <w:spacing w:val="-10"/>
                <w:sz w:val="15"/>
              </w:rPr>
              <w:t>%</w:t>
            </w:r>
          </w:p>
        </w:tc>
        <w:tc>
          <w:tcPr>
            <w:tcW w:w="1895" w:type="dxa"/>
            <w:tcBorders>
              <w:top w:val="single" w:sz="6" w:space="0" w:color="808080"/>
              <w:bottom w:val="single" w:sz="6" w:space="0" w:color="E77721"/>
            </w:tcBorders>
          </w:tcPr>
          <w:p>
            <w:pPr>
              <w:pStyle w:val="TableParagraph"/>
              <w:tabs>
                <w:tab w:pos="1048" w:val="left" w:leader="none"/>
              </w:tabs>
              <w:ind w:right="312"/>
              <w:jc w:val="right"/>
              <w:rPr>
                <w:sz w:val="15"/>
              </w:rPr>
            </w:pPr>
            <w:r>
              <w:rPr>
                <w:sz w:val="15"/>
              </w:rPr>
              <w:t>-53</w:t>
            </w:r>
            <w:r>
              <w:rPr>
                <w:spacing w:val="-5"/>
                <w:sz w:val="15"/>
              </w:rPr>
              <w:t> </w:t>
            </w:r>
            <w:r>
              <w:rPr>
                <w:spacing w:val="-10"/>
                <w:sz w:val="15"/>
              </w:rPr>
              <w:t>%</w:t>
            </w:r>
            <w:r>
              <w:rPr>
                <w:sz w:val="15"/>
              </w:rPr>
              <w:tab/>
            </w:r>
            <w:r>
              <w:rPr>
                <w:spacing w:val="-5"/>
                <w:sz w:val="15"/>
              </w:rPr>
              <w:t>73</w:t>
            </w:r>
          </w:p>
        </w:tc>
        <w:tc>
          <w:tcPr>
            <w:tcW w:w="1020" w:type="dxa"/>
            <w:tcBorders>
              <w:top w:val="single" w:sz="6" w:space="0" w:color="808080"/>
              <w:bottom w:val="single" w:sz="6" w:space="0" w:color="E77721"/>
            </w:tcBorders>
          </w:tcPr>
          <w:p>
            <w:pPr>
              <w:pStyle w:val="TableParagraph"/>
              <w:ind w:left="317"/>
              <w:rPr>
                <w:sz w:val="15"/>
              </w:rPr>
            </w:pPr>
            <w:r>
              <w:rPr>
                <w:sz w:val="15"/>
              </w:rPr>
              <w:t>21</w:t>
            </w:r>
            <w:r>
              <w:rPr>
                <w:spacing w:val="-4"/>
                <w:sz w:val="15"/>
              </w:rPr>
              <w:t> </w:t>
            </w:r>
            <w:r>
              <w:rPr>
                <w:spacing w:val="-12"/>
                <w:sz w:val="15"/>
              </w:rPr>
              <w:t>%</w:t>
            </w:r>
          </w:p>
        </w:tc>
        <w:tc>
          <w:tcPr>
            <w:tcW w:w="783" w:type="dxa"/>
            <w:tcBorders>
              <w:top w:val="single" w:sz="6" w:space="0" w:color="808080"/>
              <w:bottom w:val="single" w:sz="6" w:space="0" w:color="E77721"/>
            </w:tcBorders>
          </w:tcPr>
          <w:p>
            <w:pPr>
              <w:pStyle w:val="TableParagraph"/>
              <w:ind w:right="24"/>
              <w:jc w:val="right"/>
              <w:rPr>
                <w:sz w:val="15"/>
              </w:rPr>
            </w:pPr>
            <w:r>
              <w:rPr>
                <w:sz w:val="15"/>
              </w:rPr>
              <w:t>12</w:t>
            </w:r>
            <w:r>
              <w:rPr>
                <w:spacing w:val="-4"/>
                <w:sz w:val="15"/>
              </w:rPr>
              <w:t> </w:t>
            </w:r>
            <w:r>
              <w:rPr>
                <w:spacing w:val="-12"/>
                <w:sz w:val="15"/>
              </w:rPr>
              <w:t>%</w:t>
            </w:r>
          </w:p>
        </w:tc>
      </w:tr>
      <w:tr>
        <w:trPr>
          <w:trHeight w:val="214" w:hRule="atLeast"/>
        </w:trPr>
        <w:tc>
          <w:tcPr>
            <w:tcW w:w="4779" w:type="dxa"/>
            <w:tcBorders>
              <w:top w:val="single" w:sz="6" w:space="0" w:color="E77721"/>
              <w:bottom w:val="single" w:sz="6" w:space="0" w:color="E77721"/>
            </w:tcBorders>
          </w:tcPr>
          <w:p>
            <w:pPr>
              <w:pStyle w:val="TableParagraph"/>
              <w:ind w:left="27"/>
              <w:rPr>
                <w:b/>
                <w:sz w:val="15"/>
              </w:rPr>
            </w:pPr>
            <w:r>
              <w:rPr>
                <w:b/>
                <w:sz w:val="15"/>
              </w:rPr>
              <w:t>TOTAL</w:t>
            </w:r>
            <w:r>
              <w:rPr>
                <w:b/>
                <w:spacing w:val="-7"/>
                <w:sz w:val="15"/>
              </w:rPr>
              <w:t> </w:t>
            </w:r>
            <w:r>
              <w:rPr>
                <w:b/>
                <w:sz w:val="15"/>
              </w:rPr>
              <w:t>NIKE</w:t>
            </w:r>
            <w:r>
              <w:rPr>
                <w:b/>
                <w:spacing w:val="-7"/>
                <w:sz w:val="15"/>
              </w:rPr>
              <w:t> </w:t>
            </w:r>
            <w:r>
              <w:rPr>
                <w:b/>
                <w:sz w:val="15"/>
              </w:rPr>
              <w:t>BRAND</w:t>
            </w:r>
            <w:r>
              <w:rPr>
                <w:b/>
                <w:spacing w:val="-7"/>
                <w:sz w:val="15"/>
              </w:rPr>
              <w:t> </w:t>
            </w:r>
            <w:r>
              <w:rPr>
                <w:b/>
                <w:spacing w:val="-2"/>
                <w:sz w:val="15"/>
              </w:rPr>
              <w:t>REVENUES</w:t>
            </w:r>
          </w:p>
        </w:tc>
        <w:tc>
          <w:tcPr>
            <w:tcW w:w="904" w:type="dxa"/>
            <w:tcBorders>
              <w:top w:val="single" w:sz="6" w:space="0" w:color="E77721"/>
              <w:bottom w:val="single" w:sz="6" w:space="0" w:color="E77721"/>
            </w:tcBorders>
            <w:shd w:val="clear" w:color="auto" w:fill="FFF0E7"/>
          </w:tcPr>
          <w:p>
            <w:pPr>
              <w:pStyle w:val="TableParagraph"/>
              <w:tabs>
                <w:tab w:pos="314" w:val="left" w:leader="none"/>
              </w:tabs>
              <w:ind w:right="106"/>
              <w:jc w:val="right"/>
              <w:rPr>
                <w:b/>
                <w:sz w:val="15"/>
              </w:rPr>
            </w:pPr>
            <w:r>
              <w:rPr>
                <w:b/>
                <w:spacing w:val="-10"/>
                <w:sz w:val="15"/>
              </w:rPr>
              <w:t>$</w:t>
            </w:r>
            <w:r>
              <w:rPr>
                <w:b/>
                <w:sz w:val="15"/>
              </w:rPr>
              <w:tab/>
            </w:r>
            <w:r>
              <w:rPr>
                <w:b/>
                <w:spacing w:val="-2"/>
                <w:sz w:val="15"/>
              </w:rPr>
              <w:t>37,218</w:t>
            </w:r>
          </w:p>
        </w:tc>
        <w:tc>
          <w:tcPr>
            <w:tcW w:w="1087" w:type="dxa"/>
            <w:tcBorders>
              <w:top w:val="single" w:sz="6" w:space="0" w:color="E77721"/>
              <w:bottom w:val="single" w:sz="6" w:space="0" w:color="E77721"/>
            </w:tcBorders>
          </w:tcPr>
          <w:p>
            <w:pPr>
              <w:pStyle w:val="TableParagraph"/>
              <w:tabs>
                <w:tab w:pos="314" w:val="left" w:leader="none"/>
              </w:tabs>
              <w:ind w:right="288"/>
              <w:jc w:val="right"/>
              <w:rPr>
                <w:b/>
                <w:sz w:val="15"/>
              </w:rPr>
            </w:pPr>
            <w:r>
              <w:rPr>
                <w:b/>
                <w:spacing w:val="-10"/>
                <w:sz w:val="15"/>
              </w:rPr>
              <w:t>$</w:t>
            </w:r>
            <w:r>
              <w:rPr>
                <w:b/>
                <w:sz w:val="15"/>
              </w:rPr>
              <w:tab/>
            </w:r>
            <w:r>
              <w:rPr>
                <w:b/>
                <w:spacing w:val="-2"/>
                <w:sz w:val="15"/>
              </w:rPr>
              <w:t>34,485</w:t>
            </w:r>
          </w:p>
        </w:tc>
        <w:tc>
          <w:tcPr>
            <w:tcW w:w="1045" w:type="dxa"/>
            <w:tcBorders>
              <w:top w:val="single" w:sz="6" w:space="0" w:color="E77721"/>
              <w:bottom w:val="single" w:sz="6" w:space="0" w:color="E77721"/>
            </w:tcBorders>
          </w:tcPr>
          <w:p>
            <w:pPr>
              <w:pStyle w:val="TableParagraph"/>
              <w:ind w:right="363"/>
              <w:jc w:val="right"/>
              <w:rPr>
                <w:b/>
                <w:sz w:val="15"/>
              </w:rPr>
            </w:pPr>
            <w:r>
              <w:rPr>
                <w:b/>
                <w:sz w:val="15"/>
              </w:rPr>
              <w:t>8</w:t>
            </w:r>
            <w:r>
              <w:rPr>
                <w:b/>
                <w:spacing w:val="-2"/>
                <w:sz w:val="15"/>
              </w:rPr>
              <w:t> </w:t>
            </w:r>
            <w:r>
              <w:rPr>
                <w:b/>
                <w:spacing w:val="-10"/>
                <w:sz w:val="15"/>
              </w:rPr>
              <w:t>%</w:t>
            </w:r>
          </w:p>
        </w:tc>
        <w:tc>
          <w:tcPr>
            <w:tcW w:w="1895" w:type="dxa"/>
            <w:tcBorders>
              <w:top w:val="single" w:sz="6" w:space="0" w:color="E77721"/>
              <w:bottom w:val="single" w:sz="6" w:space="0" w:color="E77721"/>
            </w:tcBorders>
          </w:tcPr>
          <w:p>
            <w:pPr>
              <w:pStyle w:val="TableParagraph"/>
              <w:tabs>
                <w:tab w:pos="709" w:val="left" w:leader="none"/>
              </w:tabs>
              <w:ind w:right="312"/>
              <w:jc w:val="right"/>
              <w:rPr>
                <w:b/>
                <w:sz w:val="15"/>
              </w:rPr>
            </w:pPr>
            <w:r>
              <w:rPr>
                <w:b/>
                <w:sz w:val="15"/>
              </w:rPr>
              <w:t>11</w:t>
            </w:r>
            <w:r>
              <w:rPr>
                <w:b/>
                <w:spacing w:val="-5"/>
                <w:sz w:val="15"/>
              </w:rPr>
              <w:t> </w:t>
            </w:r>
            <w:r>
              <w:rPr>
                <w:b/>
                <w:sz w:val="15"/>
              </w:rPr>
              <w:t>%</w:t>
            </w:r>
            <w:r>
              <w:rPr>
                <w:b/>
                <w:spacing w:val="12"/>
                <w:sz w:val="15"/>
              </w:rPr>
              <w:t> </w:t>
            </w:r>
            <w:r>
              <w:rPr>
                <w:b/>
                <w:spacing w:val="-10"/>
                <w:sz w:val="15"/>
              </w:rPr>
              <w:t>$</w:t>
            </w:r>
            <w:r>
              <w:rPr>
                <w:b/>
                <w:sz w:val="15"/>
              </w:rPr>
              <w:tab/>
            </w:r>
            <w:r>
              <w:rPr>
                <w:b/>
                <w:spacing w:val="-2"/>
                <w:sz w:val="15"/>
              </w:rPr>
              <w:t>32,233</w:t>
            </w:r>
          </w:p>
        </w:tc>
        <w:tc>
          <w:tcPr>
            <w:tcW w:w="1020" w:type="dxa"/>
            <w:tcBorders>
              <w:top w:val="single" w:sz="6" w:space="0" w:color="E77721"/>
              <w:bottom w:val="single" w:sz="6" w:space="0" w:color="E77721"/>
            </w:tcBorders>
          </w:tcPr>
          <w:p>
            <w:pPr>
              <w:pStyle w:val="TableParagraph"/>
              <w:ind w:left="399"/>
              <w:rPr>
                <w:b/>
                <w:sz w:val="15"/>
              </w:rPr>
            </w:pPr>
            <w:r>
              <w:rPr>
                <w:b/>
                <w:sz w:val="15"/>
              </w:rPr>
              <w:t>7</w:t>
            </w:r>
            <w:r>
              <w:rPr>
                <w:b/>
                <w:spacing w:val="-2"/>
                <w:sz w:val="15"/>
              </w:rPr>
              <w:t> </w:t>
            </w:r>
            <w:r>
              <w:rPr>
                <w:b/>
                <w:spacing w:val="-10"/>
                <w:sz w:val="15"/>
              </w:rPr>
              <w:t>%</w:t>
            </w:r>
          </w:p>
        </w:tc>
        <w:tc>
          <w:tcPr>
            <w:tcW w:w="783" w:type="dxa"/>
            <w:tcBorders>
              <w:top w:val="single" w:sz="6" w:space="0" w:color="E77721"/>
              <w:bottom w:val="single" w:sz="6" w:space="0" w:color="E77721"/>
            </w:tcBorders>
          </w:tcPr>
          <w:p>
            <w:pPr>
              <w:pStyle w:val="TableParagraph"/>
              <w:ind w:right="24"/>
              <w:jc w:val="right"/>
              <w:rPr>
                <w:b/>
                <w:sz w:val="15"/>
              </w:rPr>
            </w:pPr>
            <w:r>
              <w:rPr>
                <w:b/>
                <w:sz w:val="15"/>
              </w:rPr>
              <w:t>5</w:t>
            </w:r>
            <w:r>
              <w:rPr>
                <w:b/>
                <w:spacing w:val="-2"/>
                <w:sz w:val="15"/>
              </w:rPr>
              <w:t> </w:t>
            </w:r>
            <w:r>
              <w:rPr>
                <w:b/>
                <w:spacing w:val="-10"/>
                <w:sz w:val="15"/>
              </w:rPr>
              <w:t>%</w:t>
            </w:r>
          </w:p>
        </w:tc>
      </w:tr>
      <w:tr>
        <w:trPr>
          <w:trHeight w:val="268" w:hRule="atLeast"/>
        </w:trPr>
        <w:tc>
          <w:tcPr>
            <w:tcW w:w="4779" w:type="dxa"/>
            <w:tcBorders>
              <w:top w:val="single" w:sz="6" w:space="0" w:color="E77721"/>
              <w:bottom w:val="single" w:sz="6" w:space="0" w:color="808080"/>
            </w:tcBorders>
          </w:tcPr>
          <w:p>
            <w:pPr>
              <w:pStyle w:val="TableParagraph"/>
              <w:spacing w:before="72"/>
              <w:ind w:left="27"/>
              <w:rPr>
                <w:b/>
                <w:sz w:val="11"/>
              </w:rPr>
            </w:pPr>
            <w:r>
              <w:rPr>
                <w:b/>
                <w:sz w:val="15"/>
              </w:rPr>
              <w:t>NIKE</w:t>
            </w:r>
            <w:r>
              <w:rPr>
                <w:b/>
                <w:spacing w:val="-8"/>
                <w:sz w:val="15"/>
              </w:rPr>
              <w:t> </w:t>
            </w:r>
            <w:r>
              <w:rPr>
                <w:b/>
                <w:sz w:val="15"/>
              </w:rPr>
              <w:t>Brand</w:t>
            </w:r>
            <w:r>
              <w:rPr>
                <w:b/>
                <w:spacing w:val="-7"/>
                <w:sz w:val="15"/>
              </w:rPr>
              <w:t> </w:t>
            </w:r>
            <w:r>
              <w:rPr>
                <w:b/>
                <w:sz w:val="15"/>
              </w:rPr>
              <w:t>Revenues</w:t>
            </w:r>
            <w:r>
              <w:rPr>
                <w:b/>
                <w:spacing w:val="-8"/>
                <w:sz w:val="15"/>
              </w:rPr>
              <w:t> </w:t>
            </w:r>
            <w:r>
              <w:rPr>
                <w:b/>
                <w:sz w:val="15"/>
              </w:rPr>
              <w:t>on</w:t>
            </w:r>
            <w:r>
              <w:rPr>
                <w:b/>
                <w:spacing w:val="-7"/>
                <w:sz w:val="15"/>
              </w:rPr>
              <w:t> </w:t>
            </w:r>
            <w:r>
              <w:rPr>
                <w:b/>
                <w:sz w:val="15"/>
              </w:rPr>
              <w:t>a</w:t>
            </w:r>
            <w:r>
              <w:rPr>
                <w:b/>
                <w:spacing w:val="-8"/>
                <w:sz w:val="15"/>
              </w:rPr>
              <w:t> </w:t>
            </w:r>
            <w:r>
              <w:rPr>
                <w:b/>
                <w:sz w:val="15"/>
              </w:rPr>
              <w:t>Wholesale</w:t>
            </w:r>
            <w:r>
              <w:rPr>
                <w:b/>
                <w:spacing w:val="-7"/>
                <w:sz w:val="15"/>
              </w:rPr>
              <w:t> </w:t>
            </w:r>
            <w:r>
              <w:rPr>
                <w:b/>
                <w:sz w:val="15"/>
              </w:rPr>
              <w:t>Equivalent</w:t>
            </w:r>
            <w:r>
              <w:rPr>
                <w:b/>
                <w:spacing w:val="-8"/>
                <w:sz w:val="15"/>
              </w:rPr>
              <w:t> </w:t>
            </w:r>
            <w:r>
              <w:rPr>
                <w:b/>
                <w:sz w:val="15"/>
              </w:rPr>
              <w:t>Basis:</w:t>
            </w:r>
            <w:r>
              <w:rPr>
                <w:b/>
                <w:spacing w:val="-6"/>
                <w:sz w:val="15"/>
              </w:rPr>
              <w:t> </w:t>
            </w:r>
            <w:r>
              <w:rPr>
                <w:b/>
                <w:spacing w:val="-5"/>
                <w:position w:val="4"/>
                <w:sz w:val="11"/>
              </w:rPr>
              <w:t>(2)</w:t>
            </w:r>
          </w:p>
        </w:tc>
        <w:tc>
          <w:tcPr>
            <w:tcW w:w="904"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5830"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904" w:type="dxa"/>
            <w:tcBorders>
              <w:top w:val="single" w:sz="6" w:space="0" w:color="808080"/>
              <w:bottom w:val="single" w:sz="6" w:space="0" w:color="808080"/>
            </w:tcBorders>
            <w:shd w:val="clear" w:color="auto" w:fill="FFF0E7"/>
          </w:tcPr>
          <w:p>
            <w:pPr>
              <w:pStyle w:val="TableParagraph"/>
              <w:tabs>
                <w:tab w:pos="314" w:val="left" w:leader="none"/>
              </w:tabs>
              <w:ind w:right="106"/>
              <w:jc w:val="right"/>
              <w:rPr>
                <w:sz w:val="15"/>
              </w:rPr>
            </w:pPr>
            <w:r>
              <w:rPr>
                <w:spacing w:val="-10"/>
                <w:sz w:val="15"/>
              </w:rPr>
              <w:t>$</w:t>
            </w:r>
            <w:r>
              <w:rPr>
                <w:sz w:val="15"/>
              </w:rPr>
              <w:tab/>
            </w:r>
            <w:r>
              <w:rPr>
                <w:spacing w:val="-2"/>
                <w:sz w:val="15"/>
              </w:rPr>
              <w:t>25,423</w:t>
            </w:r>
          </w:p>
        </w:tc>
        <w:tc>
          <w:tcPr>
            <w:tcW w:w="1087" w:type="dxa"/>
            <w:tcBorders>
              <w:top w:val="single" w:sz="6" w:space="0" w:color="808080"/>
              <w:bottom w:val="single" w:sz="6" w:space="0" w:color="808080"/>
            </w:tcBorders>
          </w:tcPr>
          <w:p>
            <w:pPr>
              <w:pStyle w:val="TableParagraph"/>
              <w:tabs>
                <w:tab w:pos="314" w:val="left" w:leader="none"/>
              </w:tabs>
              <w:ind w:right="288"/>
              <w:jc w:val="right"/>
              <w:rPr>
                <w:sz w:val="15"/>
              </w:rPr>
            </w:pPr>
            <w:r>
              <w:rPr>
                <w:spacing w:val="-10"/>
                <w:sz w:val="15"/>
              </w:rPr>
              <w:t>$</w:t>
            </w:r>
            <w:r>
              <w:rPr>
                <w:sz w:val="15"/>
              </w:rPr>
              <w:tab/>
            </w:r>
            <w:r>
              <w:rPr>
                <w:spacing w:val="-2"/>
                <w:sz w:val="15"/>
              </w:rPr>
              <w:t>23,969</w:t>
            </w:r>
          </w:p>
        </w:tc>
        <w:tc>
          <w:tcPr>
            <w:tcW w:w="1045" w:type="dxa"/>
            <w:tcBorders>
              <w:top w:val="single" w:sz="6" w:space="0" w:color="808080"/>
              <w:bottom w:val="single" w:sz="6" w:space="0" w:color="808080"/>
            </w:tcBorders>
          </w:tcPr>
          <w:p>
            <w:pPr>
              <w:pStyle w:val="TableParagraph"/>
              <w:ind w:right="363"/>
              <w:jc w:val="right"/>
              <w:rPr>
                <w:sz w:val="15"/>
              </w:rPr>
            </w:pPr>
            <w:r>
              <w:rPr>
                <w:sz w:val="15"/>
              </w:rPr>
              <w:t>6</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09" w:val="left" w:leader="none"/>
              </w:tabs>
              <w:ind w:right="312"/>
              <w:jc w:val="right"/>
              <w:rPr>
                <w:sz w:val="15"/>
              </w:rPr>
            </w:pPr>
            <w:r>
              <w:rPr>
                <w:sz w:val="15"/>
              </w:rPr>
              <w:t>10</w:t>
            </w:r>
            <w:r>
              <w:rPr>
                <w:spacing w:val="-5"/>
                <w:sz w:val="15"/>
              </w:rPr>
              <w:t> </w:t>
            </w:r>
            <w:r>
              <w:rPr>
                <w:sz w:val="15"/>
              </w:rPr>
              <w:t>%</w:t>
            </w:r>
            <w:r>
              <w:rPr>
                <w:spacing w:val="12"/>
                <w:sz w:val="15"/>
              </w:rPr>
              <w:t> </w:t>
            </w:r>
            <w:r>
              <w:rPr>
                <w:spacing w:val="-10"/>
                <w:sz w:val="15"/>
              </w:rPr>
              <w:t>$</w:t>
            </w:r>
            <w:r>
              <w:rPr>
                <w:sz w:val="15"/>
              </w:rPr>
              <w:tab/>
            </w:r>
            <w:r>
              <w:rPr>
                <w:spacing w:val="-2"/>
                <w:sz w:val="15"/>
              </w:rPr>
              <w:t>23,078</w:t>
            </w:r>
          </w:p>
        </w:tc>
        <w:tc>
          <w:tcPr>
            <w:tcW w:w="1020" w:type="dxa"/>
            <w:tcBorders>
              <w:top w:val="single" w:sz="6" w:space="0" w:color="808080"/>
              <w:bottom w:val="single" w:sz="6" w:space="0" w:color="808080"/>
            </w:tcBorders>
          </w:tcPr>
          <w:p>
            <w:pPr>
              <w:pStyle w:val="TableParagraph"/>
              <w:ind w:left="399"/>
              <w:rPr>
                <w:sz w:val="15"/>
              </w:rPr>
            </w:pPr>
            <w:r>
              <w:rPr>
                <w:sz w:val="15"/>
              </w:rPr>
              <w:t>4</w:t>
            </w:r>
            <w:r>
              <w:rPr>
                <w:spacing w:val="-2"/>
                <w:sz w:val="15"/>
              </w:rPr>
              <w:t> </w:t>
            </w:r>
            <w:r>
              <w:rPr>
                <w:spacing w:val="-10"/>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2</w:t>
            </w:r>
            <w:r>
              <w:rPr>
                <w:spacing w:val="-2"/>
                <w:sz w:val="15"/>
              </w:rPr>
              <w:t> </w:t>
            </w:r>
            <w:r>
              <w:rPr>
                <w:spacing w:val="-10"/>
                <w:sz w:val="15"/>
              </w:rPr>
              <w:t>%</w:t>
            </w:r>
          </w:p>
        </w:tc>
      </w:tr>
      <w:tr>
        <w:trPr>
          <w:trHeight w:val="214" w:hRule="atLeast"/>
        </w:trPr>
        <w:tc>
          <w:tcPr>
            <w:tcW w:w="4779" w:type="dxa"/>
            <w:tcBorders>
              <w:top w:val="single" w:sz="6" w:space="0" w:color="808080"/>
              <w:bottom w:val="single" w:sz="6" w:space="0" w:color="E77721"/>
            </w:tcBorders>
          </w:tcPr>
          <w:p>
            <w:pPr>
              <w:pStyle w:val="TableParagraph"/>
              <w:ind w:left="162"/>
              <w:rPr>
                <w:sz w:val="15"/>
              </w:rPr>
            </w:pPr>
            <w:r>
              <w:rPr>
                <w:sz w:val="15"/>
              </w:rPr>
              <w:t>Sales</w:t>
            </w:r>
            <w:r>
              <w:rPr>
                <w:spacing w:val="-7"/>
                <w:sz w:val="15"/>
              </w:rPr>
              <w:t> </w:t>
            </w:r>
            <w:r>
              <w:rPr>
                <w:sz w:val="15"/>
              </w:rPr>
              <w:t>from</w:t>
            </w:r>
            <w:r>
              <w:rPr>
                <w:spacing w:val="-6"/>
                <w:sz w:val="15"/>
              </w:rPr>
              <w:t> </w:t>
            </w:r>
            <w:r>
              <w:rPr>
                <w:sz w:val="15"/>
              </w:rPr>
              <w:t>our</w:t>
            </w:r>
            <w:r>
              <w:rPr>
                <w:spacing w:val="-6"/>
                <w:sz w:val="15"/>
              </w:rPr>
              <w:t> </w:t>
            </w:r>
            <w:r>
              <w:rPr>
                <w:sz w:val="15"/>
              </w:rPr>
              <w:t>Wholesale</w:t>
            </w:r>
            <w:r>
              <w:rPr>
                <w:spacing w:val="-6"/>
                <w:sz w:val="15"/>
              </w:rPr>
              <w:t> </w:t>
            </w:r>
            <w:r>
              <w:rPr>
                <w:sz w:val="15"/>
              </w:rPr>
              <w:t>Operations</w:t>
            </w:r>
            <w:r>
              <w:rPr>
                <w:spacing w:val="-6"/>
                <w:sz w:val="15"/>
              </w:rPr>
              <w:t> </w:t>
            </w:r>
            <w:r>
              <w:rPr>
                <w:sz w:val="15"/>
              </w:rPr>
              <w:t>to</w:t>
            </w:r>
            <w:r>
              <w:rPr>
                <w:spacing w:val="-6"/>
                <w:sz w:val="15"/>
              </w:rPr>
              <w:t> </w:t>
            </w:r>
            <w:r>
              <w:rPr>
                <w:sz w:val="15"/>
              </w:rPr>
              <w:t>NIKE</w:t>
            </w:r>
            <w:r>
              <w:rPr>
                <w:spacing w:val="-6"/>
                <w:sz w:val="15"/>
              </w:rPr>
              <w:t> </w:t>
            </w:r>
            <w:r>
              <w:rPr>
                <w:sz w:val="15"/>
              </w:rPr>
              <w:t>Direct</w:t>
            </w:r>
            <w:r>
              <w:rPr>
                <w:spacing w:val="-6"/>
                <w:sz w:val="15"/>
              </w:rPr>
              <w:t> </w:t>
            </w:r>
            <w:r>
              <w:rPr>
                <w:spacing w:val="-2"/>
                <w:sz w:val="15"/>
              </w:rPr>
              <w:t>Operations</w:t>
            </w:r>
          </w:p>
        </w:tc>
        <w:tc>
          <w:tcPr>
            <w:tcW w:w="904"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7,127</w:t>
            </w:r>
          </w:p>
        </w:tc>
        <w:tc>
          <w:tcPr>
            <w:tcW w:w="1087" w:type="dxa"/>
            <w:tcBorders>
              <w:top w:val="single" w:sz="6" w:space="0" w:color="808080"/>
              <w:bottom w:val="single" w:sz="6" w:space="0" w:color="E77721"/>
            </w:tcBorders>
          </w:tcPr>
          <w:p>
            <w:pPr>
              <w:pStyle w:val="TableParagraph"/>
              <w:ind w:right="288"/>
              <w:jc w:val="right"/>
              <w:rPr>
                <w:sz w:val="15"/>
              </w:rPr>
            </w:pPr>
            <w:r>
              <w:rPr>
                <w:spacing w:val="-2"/>
                <w:sz w:val="15"/>
              </w:rPr>
              <w:t>6,332</w:t>
            </w:r>
          </w:p>
        </w:tc>
        <w:tc>
          <w:tcPr>
            <w:tcW w:w="1045" w:type="dxa"/>
            <w:tcBorders>
              <w:top w:val="single" w:sz="6" w:space="0" w:color="808080"/>
              <w:bottom w:val="single" w:sz="6" w:space="0" w:color="E77721"/>
            </w:tcBorders>
          </w:tcPr>
          <w:p>
            <w:pPr>
              <w:pStyle w:val="TableParagraph"/>
              <w:ind w:left="341"/>
              <w:rPr>
                <w:sz w:val="15"/>
              </w:rPr>
            </w:pPr>
            <w:r>
              <w:rPr>
                <w:sz w:val="15"/>
              </w:rPr>
              <w:t>13</w:t>
            </w:r>
            <w:r>
              <w:rPr>
                <w:spacing w:val="-4"/>
                <w:sz w:val="15"/>
              </w:rPr>
              <w:t> </w:t>
            </w:r>
            <w:r>
              <w:rPr>
                <w:spacing w:val="-12"/>
                <w:sz w:val="15"/>
              </w:rPr>
              <w:t>%</w:t>
            </w:r>
          </w:p>
        </w:tc>
        <w:tc>
          <w:tcPr>
            <w:tcW w:w="1895" w:type="dxa"/>
            <w:tcBorders>
              <w:top w:val="single" w:sz="6" w:space="0" w:color="808080"/>
              <w:bottom w:val="single" w:sz="6" w:space="0" w:color="E77721"/>
            </w:tcBorders>
          </w:tcPr>
          <w:p>
            <w:pPr>
              <w:pStyle w:val="TableParagraph"/>
              <w:tabs>
                <w:tab w:pos="792" w:val="left" w:leader="none"/>
              </w:tabs>
              <w:ind w:right="312"/>
              <w:jc w:val="right"/>
              <w:rPr>
                <w:sz w:val="15"/>
              </w:rPr>
            </w:pPr>
            <w:r>
              <w:rPr>
                <w:sz w:val="15"/>
              </w:rPr>
              <w:t>16</w:t>
            </w:r>
            <w:r>
              <w:rPr>
                <w:spacing w:val="-4"/>
                <w:sz w:val="15"/>
              </w:rPr>
              <w:t> </w:t>
            </w:r>
            <w:r>
              <w:rPr>
                <w:spacing w:val="-12"/>
                <w:sz w:val="15"/>
              </w:rPr>
              <w:t>%</w:t>
            </w:r>
            <w:r>
              <w:rPr>
                <w:sz w:val="15"/>
              </w:rPr>
              <w:tab/>
            </w:r>
            <w:r>
              <w:rPr>
                <w:spacing w:val="-2"/>
                <w:sz w:val="15"/>
              </w:rPr>
              <w:t>5,616</w:t>
            </w:r>
          </w:p>
        </w:tc>
        <w:tc>
          <w:tcPr>
            <w:tcW w:w="1020" w:type="dxa"/>
            <w:tcBorders>
              <w:top w:val="single" w:sz="6" w:space="0" w:color="808080"/>
              <w:bottom w:val="single" w:sz="6" w:space="0" w:color="E77721"/>
            </w:tcBorders>
          </w:tcPr>
          <w:p>
            <w:pPr>
              <w:pStyle w:val="TableParagraph"/>
              <w:ind w:left="317"/>
              <w:rPr>
                <w:sz w:val="15"/>
              </w:rPr>
            </w:pPr>
            <w:r>
              <w:rPr>
                <w:sz w:val="15"/>
              </w:rPr>
              <w:t>13</w:t>
            </w:r>
            <w:r>
              <w:rPr>
                <w:spacing w:val="-4"/>
                <w:sz w:val="15"/>
              </w:rPr>
              <w:t> </w:t>
            </w:r>
            <w:r>
              <w:rPr>
                <w:spacing w:val="-12"/>
                <w:sz w:val="15"/>
              </w:rPr>
              <w:t>%</w:t>
            </w:r>
          </w:p>
        </w:tc>
        <w:tc>
          <w:tcPr>
            <w:tcW w:w="783" w:type="dxa"/>
            <w:tcBorders>
              <w:top w:val="single" w:sz="6" w:space="0" w:color="808080"/>
              <w:bottom w:val="single" w:sz="6" w:space="0" w:color="E77721"/>
            </w:tcBorders>
          </w:tcPr>
          <w:p>
            <w:pPr>
              <w:pStyle w:val="TableParagraph"/>
              <w:ind w:right="24"/>
              <w:jc w:val="right"/>
              <w:rPr>
                <w:sz w:val="15"/>
              </w:rPr>
            </w:pPr>
            <w:r>
              <w:rPr>
                <w:sz w:val="15"/>
              </w:rPr>
              <w:t>10</w:t>
            </w:r>
            <w:r>
              <w:rPr>
                <w:spacing w:val="-4"/>
                <w:sz w:val="15"/>
              </w:rPr>
              <w:t> </w:t>
            </w:r>
            <w:r>
              <w:rPr>
                <w:spacing w:val="-12"/>
                <w:sz w:val="15"/>
              </w:rPr>
              <w:t>%</w:t>
            </w:r>
          </w:p>
        </w:tc>
      </w:tr>
      <w:tr>
        <w:trPr>
          <w:trHeight w:val="214" w:hRule="atLeast"/>
        </w:trPr>
        <w:tc>
          <w:tcPr>
            <w:tcW w:w="4779" w:type="dxa"/>
            <w:tcBorders>
              <w:top w:val="single" w:sz="6" w:space="0" w:color="E77721"/>
              <w:bottom w:val="single" w:sz="6" w:space="0" w:color="E77721"/>
            </w:tcBorders>
          </w:tcPr>
          <w:p>
            <w:pPr>
              <w:pStyle w:val="TableParagraph"/>
              <w:ind w:left="27"/>
              <w:rPr>
                <w:b/>
                <w:sz w:val="15"/>
              </w:rPr>
            </w:pPr>
            <w:r>
              <w:rPr>
                <w:b/>
                <w:sz w:val="15"/>
              </w:rPr>
              <w:t>TOTAL</w:t>
            </w:r>
            <w:r>
              <w:rPr>
                <w:b/>
                <w:spacing w:val="-9"/>
                <w:sz w:val="15"/>
              </w:rPr>
              <w:t> </w:t>
            </w:r>
            <w:r>
              <w:rPr>
                <w:b/>
                <w:sz w:val="15"/>
              </w:rPr>
              <w:t>NIKE</w:t>
            </w:r>
            <w:r>
              <w:rPr>
                <w:b/>
                <w:spacing w:val="-8"/>
                <w:sz w:val="15"/>
              </w:rPr>
              <w:t> </w:t>
            </w:r>
            <w:r>
              <w:rPr>
                <w:b/>
                <w:sz w:val="15"/>
              </w:rPr>
              <w:t>BRAND</w:t>
            </w:r>
            <w:r>
              <w:rPr>
                <w:b/>
                <w:spacing w:val="-9"/>
                <w:sz w:val="15"/>
              </w:rPr>
              <w:t> </w:t>
            </w:r>
            <w:r>
              <w:rPr>
                <w:b/>
                <w:sz w:val="15"/>
              </w:rPr>
              <w:t>WHOLESALE</w:t>
            </w:r>
            <w:r>
              <w:rPr>
                <w:b/>
                <w:spacing w:val="-8"/>
                <w:sz w:val="15"/>
              </w:rPr>
              <w:t> </w:t>
            </w:r>
            <w:r>
              <w:rPr>
                <w:b/>
                <w:sz w:val="15"/>
              </w:rPr>
              <w:t>EQUIVALENT</w:t>
            </w:r>
            <w:r>
              <w:rPr>
                <w:b/>
                <w:spacing w:val="-9"/>
                <w:sz w:val="15"/>
              </w:rPr>
              <w:t> </w:t>
            </w:r>
            <w:r>
              <w:rPr>
                <w:b/>
                <w:spacing w:val="-2"/>
                <w:sz w:val="15"/>
              </w:rPr>
              <w:t>REVENUES</w:t>
            </w:r>
          </w:p>
        </w:tc>
        <w:tc>
          <w:tcPr>
            <w:tcW w:w="904" w:type="dxa"/>
            <w:tcBorders>
              <w:top w:val="single" w:sz="6" w:space="0" w:color="E77721"/>
              <w:bottom w:val="single" w:sz="6" w:space="0" w:color="E77721"/>
            </w:tcBorders>
            <w:shd w:val="clear" w:color="auto" w:fill="FFF0E7"/>
          </w:tcPr>
          <w:p>
            <w:pPr>
              <w:pStyle w:val="TableParagraph"/>
              <w:tabs>
                <w:tab w:pos="314" w:val="left" w:leader="none"/>
              </w:tabs>
              <w:ind w:right="106"/>
              <w:jc w:val="right"/>
              <w:rPr>
                <w:b/>
                <w:sz w:val="15"/>
              </w:rPr>
            </w:pPr>
            <w:r>
              <w:rPr>
                <w:b/>
                <w:spacing w:val="-10"/>
                <w:sz w:val="15"/>
              </w:rPr>
              <w:t>$</w:t>
            </w:r>
            <w:r>
              <w:rPr>
                <w:b/>
                <w:sz w:val="15"/>
              </w:rPr>
              <w:tab/>
            </w:r>
            <w:r>
              <w:rPr>
                <w:b/>
                <w:spacing w:val="-2"/>
                <w:sz w:val="15"/>
              </w:rPr>
              <w:t>32,550</w:t>
            </w:r>
          </w:p>
        </w:tc>
        <w:tc>
          <w:tcPr>
            <w:tcW w:w="1087" w:type="dxa"/>
            <w:tcBorders>
              <w:top w:val="single" w:sz="6" w:space="0" w:color="E77721"/>
              <w:bottom w:val="single" w:sz="6" w:space="0" w:color="E77721"/>
            </w:tcBorders>
          </w:tcPr>
          <w:p>
            <w:pPr>
              <w:pStyle w:val="TableParagraph"/>
              <w:tabs>
                <w:tab w:pos="314" w:val="left" w:leader="none"/>
              </w:tabs>
              <w:ind w:right="288"/>
              <w:jc w:val="right"/>
              <w:rPr>
                <w:b/>
                <w:sz w:val="15"/>
              </w:rPr>
            </w:pPr>
            <w:r>
              <w:rPr>
                <w:b/>
                <w:spacing w:val="-10"/>
                <w:sz w:val="15"/>
              </w:rPr>
              <w:t>$</w:t>
            </w:r>
            <w:r>
              <w:rPr>
                <w:b/>
                <w:sz w:val="15"/>
              </w:rPr>
              <w:tab/>
            </w:r>
            <w:r>
              <w:rPr>
                <w:b/>
                <w:spacing w:val="-2"/>
                <w:sz w:val="15"/>
              </w:rPr>
              <w:t>30,301</w:t>
            </w:r>
          </w:p>
        </w:tc>
        <w:tc>
          <w:tcPr>
            <w:tcW w:w="1045" w:type="dxa"/>
            <w:tcBorders>
              <w:top w:val="single" w:sz="6" w:space="0" w:color="E77721"/>
              <w:bottom w:val="single" w:sz="6" w:space="0" w:color="E77721"/>
            </w:tcBorders>
          </w:tcPr>
          <w:p>
            <w:pPr>
              <w:pStyle w:val="TableParagraph"/>
              <w:ind w:right="363"/>
              <w:jc w:val="right"/>
              <w:rPr>
                <w:b/>
                <w:sz w:val="15"/>
              </w:rPr>
            </w:pPr>
            <w:r>
              <w:rPr>
                <w:b/>
                <w:sz w:val="15"/>
              </w:rPr>
              <w:t>7</w:t>
            </w:r>
            <w:r>
              <w:rPr>
                <w:b/>
                <w:spacing w:val="-2"/>
                <w:sz w:val="15"/>
              </w:rPr>
              <w:t> </w:t>
            </w:r>
            <w:r>
              <w:rPr>
                <w:b/>
                <w:spacing w:val="-10"/>
                <w:sz w:val="15"/>
              </w:rPr>
              <w:t>%</w:t>
            </w:r>
          </w:p>
        </w:tc>
        <w:tc>
          <w:tcPr>
            <w:tcW w:w="1895" w:type="dxa"/>
            <w:tcBorders>
              <w:top w:val="single" w:sz="6" w:space="0" w:color="E77721"/>
              <w:bottom w:val="single" w:sz="6" w:space="0" w:color="E77721"/>
            </w:tcBorders>
          </w:tcPr>
          <w:p>
            <w:pPr>
              <w:pStyle w:val="TableParagraph"/>
              <w:tabs>
                <w:tab w:pos="709" w:val="left" w:leader="none"/>
              </w:tabs>
              <w:ind w:right="312"/>
              <w:jc w:val="right"/>
              <w:rPr>
                <w:b/>
                <w:sz w:val="15"/>
              </w:rPr>
            </w:pPr>
            <w:r>
              <w:rPr>
                <w:b/>
                <w:sz w:val="15"/>
              </w:rPr>
              <w:t>11</w:t>
            </w:r>
            <w:r>
              <w:rPr>
                <w:b/>
                <w:spacing w:val="-5"/>
                <w:sz w:val="15"/>
              </w:rPr>
              <w:t> </w:t>
            </w:r>
            <w:r>
              <w:rPr>
                <w:b/>
                <w:sz w:val="15"/>
              </w:rPr>
              <w:t>%</w:t>
            </w:r>
            <w:r>
              <w:rPr>
                <w:b/>
                <w:spacing w:val="12"/>
                <w:sz w:val="15"/>
              </w:rPr>
              <w:t> </w:t>
            </w:r>
            <w:r>
              <w:rPr>
                <w:b/>
                <w:spacing w:val="-10"/>
                <w:sz w:val="15"/>
              </w:rPr>
              <w:t>$</w:t>
            </w:r>
            <w:r>
              <w:rPr>
                <w:b/>
                <w:sz w:val="15"/>
              </w:rPr>
              <w:tab/>
            </w:r>
            <w:r>
              <w:rPr>
                <w:b/>
                <w:spacing w:val="-2"/>
                <w:sz w:val="15"/>
              </w:rPr>
              <w:t>28,694</w:t>
            </w:r>
          </w:p>
        </w:tc>
        <w:tc>
          <w:tcPr>
            <w:tcW w:w="1020" w:type="dxa"/>
            <w:tcBorders>
              <w:top w:val="single" w:sz="6" w:space="0" w:color="E77721"/>
              <w:bottom w:val="single" w:sz="6" w:space="0" w:color="E77721"/>
            </w:tcBorders>
          </w:tcPr>
          <w:p>
            <w:pPr>
              <w:pStyle w:val="TableParagraph"/>
              <w:ind w:left="399"/>
              <w:rPr>
                <w:b/>
                <w:sz w:val="15"/>
              </w:rPr>
            </w:pPr>
            <w:r>
              <w:rPr>
                <w:b/>
                <w:sz w:val="15"/>
              </w:rPr>
              <w:t>6</w:t>
            </w:r>
            <w:r>
              <w:rPr>
                <w:b/>
                <w:spacing w:val="-2"/>
                <w:sz w:val="15"/>
              </w:rPr>
              <w:t> </w:t>
            </w:r>
            <w:r>
              <w:rPr>
                <w:b/>
                <w:spacing w:val="-10"/>
                <w:sz w:val="15"/>
              </w:rPr>
              <w:t>%</w:t>
            </w:r>
          </w:p>
        </w:tc>
        <w:tc>
          <w:tcPr>
            <w:tcW w:w="783" w:type="dxa"/>
            <w:tcBorders>
              <w:top w:val="single" w:sz="6" w:space="0" w:color="E77721"/>
              <w:bottom w:val="single" w:sz="6" w:space="0" w:color="E77721"/>
            </w:tcBorders>
          </w:tcPr>
          <w:p>
            <w:pPr>
              <w:pStyle w:val="TableParagraph"/>
              <w:ind w:right="24"/>
              <w:jc w:val="right"/>
              <w:rPr>
                <w:b/>
                <w:sz w:val="15"/>
              </w:rPr>
            </w:pPr>
            <w:r>
              <w:rPr>
                <w:b/>
                <w:sz w:val="15"/>
              </w:rPr>
              <w:t>4</w:t>
            </w:r>
            <w:r>
              <w:rPr>
                <w:b/>
                <w:spacing w:val="-2"/>
                <w:sz w:val="15"/>
              </w:rPr>
              <w:t> </w:t>
            </w:r>
            <w:r>
              <w:rPr>
                <w:b/>
                <w:spacing w:val="-10"/>
                <w:sz w:val="15"/>
              </w:rPr>
              <w:t>%</w:t>
            </w:r>
          </w:p>
        </w:tc>
      </w:tr>
      <w:tr>
        <w:trPr>
          <w:trHeight w:val="268" w:hRule="atLeast"/>
        </w:trPr>
        <w:tc>
          <w:tcPr>
            <w:tcW w:w="4779" w:type="dxa"/>
            <w:tcBorders>
              <w:top w:val="single" w:sz="6" w:space="0" w:color="E77721"/>
              <w:bottom w:val="single" w:sz="6" w:space="0" w:color="808080"/>
            </w:tcBorders>
          </w:tcPr>
          <w:p>
            <w:pPr>
              <w:pStyle w:val="TableParagraph"/>
              <w:spacing w:before="72"/>
              <w:ind w:left="27"/>
              <w:rPr>
                <w:b/>
                <w:sz w:val="11"/>
              </w:rPr>
            </w:pPr>
            <w:r>
              <w:rPr>
                <w:b/>
                <w:sz w:val="15"/>
              </w:rPr>
              <w:t>NIKE</w:t>
            </w:r>
            <w:r>
              <w:rPr>
                <w:b/>
                <w:spacing w:val="-9"/>
                <w:sz w:val="15"/>
              </w:rPr>
              <w:t> </w:t>
            </w:r>
            <w:r>
              <w:rPr>
                <w:b/>
                <w:sz w:val="15"/>
              </w:rPr>
              <w:t>Brand</w:t>
            </w:r>
            <w:r>
              <w:rPr>
                <w:b/>
                <w:spacing w:val="-9"/>
                <w:sz w:val="15"/>
              </w:rPr>
              <w:t> </w:t>
            </w:r>
            <w:r>
              <w:rPr>
                <w:b/>
                <w:sz w:val="15"/>
              </w:rPr>
              <w:t>Wholesale</w:t>
            </w:r>
            <w:r>
              <w:rPr>
                <w:b/>
                <w:spacing w:val="-9"/>
                <w:sz w:val="15"/>
              </w:rPr>
              <w:t> </w:t>
            </w:r>
            <w:r>
              <w:rPr>
                <w:b/>
                <w:sz w:val="15"/>
              </w:rPr>
              <w:t>Equivalent</w:t>
            </w:r>
            <w:r>
              <w:rPr>
                <w:b/>
                <w:spacing w:val="-9"/>
                <w:sz w:val="15"/>
              </w:rPr>
              <w:t> </w:t>
            </w:r>
            <w:r>
              <w:rPr>
                <w:b/>
                <w:sz w:val="15"/>
              </w:rPr>
              <w:t>Revenues</w:t>
            </w:r>
            <w:r>
              <w:rPr>
                <w:b/>
                <w:spacing w:val="-9"/>
                <w:sz w:val="15"/>
              </w:rPr>
              <w:t> </w:t>
            </w:r>
            <w:r>
              <w:rPr>
                <w:b/>
                <w:sz w:val="15"/>
              </w:rPr>
              <w:t>by:</w:t>
            </w:r>
            <w:r>
              <w:rPr>
                <w:b/>
                <w:spacing w:val="-7"/>
                <w:sz w:val="15"/>
              </w:rPr>
              <w:t> </w:t>
            </w:r>
            <w:r>
              <w:rPr>
                <w:b/>
                <w:spacing w:val="-5"/>
                <w:position w:val="4"/>
                <w:sz w:val="11"/>
              </w:rPr>
              <w:t>(2)</w:t>
            </w:r>
          </w:p>
        </w:tc>
        <w:tc>
          <w:tcPr>
            <w:tcW w:w="904"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5830"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Men's</w:t>
            </w:r>
          </w:p>
        </w:tc>
        <w:tc>
          <w:tcPr>
            <w:tcW w:w="904" w:type="dxa"/>
            <w:tcBorders>
              <w:top w:val="single" w:sz="6" w:space="0" w:color="808080"/>
              <w:bottom w:val="single" w:sz="6" w:space="0" w:color="808080"/>
            </w:tcBorders>
            <w:shd w:val="clear" w:color="auto" w:fill="FFF0E7"/>
          </w:tcPr>
          <w:p>
            <w:pPr>
              <w:pStyle w:val="TableParagraph"/>
              <w:tabs>
                <w:tab w:pos="314" w:val="left" w:leader="none"/>
              </w:tabs>
              <w:ind w:right="106"/>
              <w:jc w:val="right"/>
              <w:rPr>
                <w:sz w:val="15"/>
              </w:rPr>
            </w:pPr>
            <w:r>
              <w:rPr>
                <w:spacing w:val="-10"/>
                <w:sz w:val="15"/>
              </w:rPr>
              <w:t>$</w:t>
            </w:r>
            <w:r>
              <w:rPr>
                <w:sz w:val="15"/>
              </w:rPr>
              <w:tab/>
            </w:r>
            <w:r>
              <w:rPr>
                <w:spacing w:val="-2"/>
                <w:sz w:val="15"/>
              </w:rPr>
              <w:t>17,737</w:t>
            </w:r>
          </w:p>
        </w:tc>
        <w:tc>
          <w:tcPr>
            <w:tcW w:w="1087" w:type="dxa"/>
            <w:tcBorders>
              <w:top w:val="single" w:sz="6" w:space="0" w:color="808080"/>
              <w:bottom w:val="single" w:sz="6" w:space="0" w:color="808080"/>
            </w:tcBorders>
          </w:tcPr>
          <w:p>
            <w:pPr>
              <w:pStyle w:val="TableParagraph"/>
              <w:tabs>
                <w:tab w:pos="314" w:val="left" w:leader="none"/>
              </w:tabs>
              <w:ind w:right="288"/>
              <w:jc w:val="right"/>
              <w:rPr>
                <w:sz w:val="15"/>
              </w:rPr>
            </w:pPr>
            <w:r>
              <w:rPr>
                <w:spacing w:val="-10"/>
                <w:sz w:val="15"/>
              </w:rPr>
              <w:t>$</w:t>
            </w:r>
            <w:r>
              <w:rPr>
                <w:sz w:val="15"/>
              </w:rPr>
              <w:tab/>
            </w:r>
            <w:r>
              <w:rPr>
                <w:spacing w:val="-2"/>
                <w:sz w:val="15"/>
              </w:rPr>
              <w:t>16,698</w:t>
            </w:r>
          </w:p>
        </w:tc>
        <w:tc>
          <w:tcPr>
            <w:tcW w:w="1045" w:type="dxa"/>
            <w:tcBorders>
              <w:top w:val="single" w:sz="6" w:space="0" w:color="808080"/>
              <w:bottom w:val="single" w:sz="6" w:space="0" w:color="808080"/>
            </w:tcBorders>
          </w:tcPr>
          <w:p>
            <w:pPr>
              <w:pStyle w:val="TableParagraph"/>
              <w:ind w:right="363"/>
              <w:jc w:val="right"/>
              <w:rPr>
                <w:sz w:val="15"/>
              </w:rPr>
            </w:pPr>
            <w:r>
              <w:rPr>
                <w:sz w:val="15"/>
              </w:rPr>
              <w:t>6</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09" w:val="left" w:leader="none"/>
              </w:tabs>
              <w:ind w:right="312"/>
              <w:jc w:val="right"/>
              <w:rPr>
                <w:sz w:val="15"/>
              </w:rPr>
            </w:pPr>
            <w:r>
              <w:rPr>
                <w:sz w:val="15"/>
              </w:rPr>
              <w:t>10</w:t>
            </w:r>
            <w:r>
              <w:rPr>
                <w:spacing w:val="-5"/>
                <w:sz w:val="15"/>
              </w:rPr>
              <w:t> </w:t>
            </w:r>
            <w:r>
              <w:rPr>
                <w:sz w:val="15"/>
              </w:rPr>
              <w:t>%</w:t>
            </w:r>
            <w:r>
              <w:rPr>
                <w:spacing w:val="12"/>
                <w:sz w:val="15"/>
              </w:rPr>
              <w:t> </w:t>
            </w:r>
            <w:r>
              <w:rPr>
                <w:spacing w:val="-10"/>
                <w:sz w:val="15"/>
              </w:rPr>
              <w:t>$</w:t>
            </w:r>
            <w:r>
              <w:rPr>
                <w:sz w:val="15"/>
              </w:rPr>
              <w:tab/>
            </w:r>
            <w:r>
              <w:rPr>
                <w:spacing w:val="-2"/>
                <w:sz w:val="15"/>
              </w:rPr>
              <w:t>15,819</w:t>
            </w:r>
          </w:p>
        </w:tc>
        <w:tc>
          <w:tcPr>
            <w:tcW w:w="1020" w:type="dxa"/>
            <w:tcBorders>
              <w:top w:val="single" w:sz="6" w:space="0" w:color="808080"/>
              <w:bottom w:val="single" w:sz="6" w:space="0" w:color="808080"/>
            </w:tcBorders>
          </w:tcPr>
          <w:p>
            <w:pPr>
              <w:pStyle w:val="TableParagraph"/>
              <w:ind w:left="399"/>
              <w:rPr>
                <w:sz w:val="15"/>
              </w:rPr>
            </w:pPr>
            <w:r>
              <w:rPr>
                <w:sz w:val="15"/>
              </w:rPr>
              <w:t>6</w:t>
            </w:r>
            <w:r>
              <w:rPr>
                <w:spacing w:val="-2"/>
                <w:sz w:val="15"/>
              </w:rPr>
              <w:t> </w:t>
            </w:r>
            <w:r>
              <w:rPr>
                <w:spacing w:val="-10"/>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4</w:t>
            </w:r>
            <w:r>
              <w:rPr>
                <w:spacing w:val="-2"/>
                <w:sz w:val="15"/>
              </w:rPr>
              <w:t> </w:t>
            </w:r>
            <w:r>
              <w:rPr>
                <w:spacing w:val="-10"/>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Women's</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7,380</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6,913</w:t>
            </w:r>
          </w:p>
        </w:tc>
        <w:tc>
          <w:tcPr>
            <w:tcW w:w="1045" w:type="dxa"/>
            <w:tcBorders>
              <w:top w:val="single" w:sz="6" w:space="0" w:color="808080"/>
              <w:bottom w:val="single" w:sz="6" w:space="0" w:color="808080"/>
            </w:tcBorders>
          </w:tcPr>
          <w:p>
            <w:pPr>
              <w:pStyle w:val="TableParagraph"/>
              <w:ind w:right="363"/>
              <w:jc w:val="right"/>
              <w:rPr>
                <w:sz w:val="15"/>
              </w:rPr>
            </w:pPr>
            <w:r>
              <w:rPr>
                <w:sz w:val="15"/>
              </w:rPr>
              <w:t>7</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92" w:val="left" w:leader="none"/>
              </w:tabs>
              <w:ind w:right="312"/>
              <w:jc w:val="right"/>
              <w:rPr>
                <w:sz w:val="15"/>
              </w:rPr>
            </w:pPr>
            <w:r>
              <w:rPr>
                <w:sz w:val="15"/>
              </w:rPr>
              <w:t>11</w:t>
            </w:r>
            <w:r>
              <w:rPr>
                <w:spacing w:val="-4"/>
                <w:sz w:val="15"/>
              </w:rPr>
              <w:t> </w:t>
            </w:r>
            <w:r>
              <w:rPr>
                <w:spacing w:val="-12"/>
                <w:sz w:val="15"/>
              </w:rPr>
              <w:t>%</w:t>
            </w:r>
            <w:r>
              <w:rPr>
                <w:sz w:val="15"/>
              </w:rPr>
              <w:tab/>
            </w:r>
            <w:r>
              <w:rPr>
                <w:spacing w:val="-2"/>
                <w:sz w:val="15"/>
              </w:rPr>
              <w:t>6,637</w:t>
            </w:r>
          </w:p>
        </w:tc>
        <w:tc>
          <w:tcPr>
            <w:tcW w:w="1020" w:type="dxa"/>
            <w:tcBorders>
              <w:top w:val="single" w:sz="6" w:space="0" w:color="808080"/>
              <w:bottom w:val="single" w:sz="6" w:space="0" w:color="808080"/>
            </w:tcBorders>
          </w:tcPr>
          <w:p>
            <w:pPr>
              <w:pStyle w:val="TableParagraph"/>
              <w:ind w:left="399"/>
              <w:rPr>
                <w:sz w:val="15"/>
              </w:rPr>
            </w:pPr>
            <w:r>
              <w:rPr>
                <w:sz w:val="15"/>
              </w:rPr>
              <w:t>4</w:t>
            </w:r>
            <w:r>
              <w:rPr>
                <w:spacing w:val="-2"/>
                <w:sz w:val="15"/>
              </w:rPr>
              <w:t> </w:t>
            </w:r>
            <w:r>
              <w:rPr>
                <w:spacing w:val="-10"/>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2</w:t>
            </w:r>
            <w:r>
              <w:rPr>
                <w:spacing w:val="-2"/>
                <w:sz w:val="15"/>
              </w:rPr>
              <w:t> </w:t>
            </w:r>
            <w:r>
              <w:rPr>
                <w:spacing w:val="-10"/>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z w:val="15"/>
              </w:rPr>
              <w:t>NIKE</w:t>
            </w:r>
            <w:r>
              <w:rPr>
                <w:spacing w:val="-8"/>
                <w:sz w:val="15"/>
              </w:rPr>
              <w:t> </w:t>
            </w:r>
            <w:r>
              <w:rPr>
                <w:spacing w:val="-2"/>
                <w:sz w:val="15"/>
              </w:rPr>
              <w:t>Kids'</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5,283</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4,906</w:t>
            </w:r>
          </w:p>
        </w:tc>
        <w:tc>
          <w:tcPr>
            <w:tcW w:w="1045" w:type="dxa"/>
            <w:tcBorders>
              <w:top w:val="single" w:sz="6" w:space="0" w:color="808080"/>
              <w:bottom w:val="single" w:sz="6" w:space="0" w:color="808080"/>
            </w:tcBorders>
          </w:tcPr>
          <w:p>
            <w:pPr>
              <w:pStyle w:val="TableParagraph"/>
              <w:ind w:right="363"/>
              <w:jc w:val="right"/>
              <w:rPr>
                <w:sz w:val="15"/>
              </w:rPr>
            </w:pPr>
            <w:r>
              <w:rPr>
                <w:sz w:val="15"/>
              </w:rPr>
              <w:t>8</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92" w:val="left" w:leader="none"/>
              </w:tabs>
              <w:ind w:right="312"/>
              <w:jc w:val="right"/>
              <w:rPr>
                <w:sz w:val="15"/>
              </w:rPr>
            </w:pPr>
            <w:r>
              <w:rPr>
                <w:sz w:val="15"/>
              </w:rPr>
              <w:t>11</w:t>
            </w:r>
            <w:r>
              <w:rPr>
                <w:spacing w:val="-4"/>
                <w:sz w:val="15"/>
              </w:rPr>
              <w:t> </w:t>
            </w:r>
            <w:r>
              <w:rPr>
                <w:spacing w:val="-12"/>
                <w:sz w:val="15"/>
              </w:rPr>
              <w:t>%</w:t>
            </w:r>
            <w:r>
              <w:rPr>
                <w:sz w:val="15"/>
              </w:rPr>
              <w:tab/>
            </w:r>
            <w:r>
              <w:rPr>
                <w:spacing w:val="-2"/>
                <w:sz w:val="15"/>
              </w:rPr>
              <w:t>4,838</w:t>
            </w:r>
          </w:p>
        </w:tc>
        <w:tc>
          <w:tcPr>
            <w:tcW w:w="1020" w:type="dxa"/>
            <w:tcBorders>
              <w:top w:val="single" w:sz="6" w:space="0" w:color="808080"/>
              <w:bottom w:val="single" w:sz="6" w:space="0" w:color="808080"/>
            </w:tcBorders>
          </w:tcPr>
          <w:p>
            <w:pPr>
              <w:pStyle w:val="TableParagraph"/>
              <w:ind w:left="399"/>
              <w:rPr>
                <w:sz w:val="15"/>
              </w:rPr>
            </w:pPr>
            <w:r>
              <w:rPr>
                <w:sz w:val="15"/>
              </w:rPr>
              <w:t>1</w:t>
            </w:r>
            <w:r>
              <w:rPr>
                <w:spacing w:val="-2"/>
                <w:sz w:val="15"/>
              </w:rPr>
              <w:t> </w:t>
            </w:r>
            <w:r>
              <w:rPr>
                <w:spacing w:val="-10"/>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-1</w:t>
            </w:r>
            <w:r>
              <w:rPr>
                <w:spacing w:val="-4"/>
                <w:sz w:val="15"/>
              </w:rPr>
              <w:t> </w:t>
            </w:r>
            <w:r>
              <w:rPr>
                <w:spacing w:val="-12"/>
                <w:sz w:val="15"/>
              </w:rPr>
              <w:t>%</w:t>
            </w:r>
          </w:p>
        </w:tc>
      </w:tr>
      <w:tr>
        <w:trPr>
          <w:trHeight w:val="214" w:hRule="atLeast"/>
        </w:trPr>
        <w:tc>
          <w:tcPr>
            <w:tcW w:w="4779" w:type="dxa"/>
            <w:tcBorders>
              <w:top w:val="single" w:sz="6" w:space="0" w:color="808080"/>
              <w:bottom w:val="single" w:sz="6" w:space="0" w:color="E77721"/>
            </w:tcBorders>
          </w:tcPr>
          <w:p>
            <w:pPr>
              <w:pStyle w:val="TableParagraph"/>
              <w:spacing w:before="18"/>
              <w:ind w:left="162"/>
              <w:rPr>
                <w:sz w:val="11"/>
              </w:rPr>
            </w:pPr>
            <w:r>
              <w:rPr>
                <w:sz w:val="15"/>
              </w:rPr>
              <w:t>Others</w:t>
            </w:r>
            <w:r>
              <w:rPr>
                <w:spacing w:val="-10"/>
                <w:sz w:val="15"/>
              </w:rPr>
              <w:t> </w:t>
            </w:r>
            <w:r>
              <w:rPr>
                <w:spacing w:val="-5"/>
                <w:position w:val="4"/>
                <w:sz w:val="11"/>
              </w:rPr>
              <w:t>(5)</w:t>
            </w:r>
          </w:p>
        </w:tc>
        <w:tc>
          <w:tcPr>
            <w:tcW w:w="904"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2,150</w:t>
            </w:r>
          </w:p>
        </w:tc>
        <w:tc>
          <w:tcPr>
            <w:tcW w:w="1087" w:type="dxa"/>
            <w:tcBorders>
              <w:top w:val="single" w:sz="6" w:space="0" w:color="808080"/>
              <w:bottom w:val="single" w:sz="6" w:space="0" w:color="E77721"/>
            </w:tcBorders>
          </w:tcPr>
          <w:p>
            <w:pPr>
              <w:pStyle w:val="TableParagraph"/>
              <w:ind w:right="288"/>
              <w:jc w:val="right"/>
              <w:rPr>
                <w:sz w:val="15"/>
              </w:rPr>
            </w:pPr>
            <w:r>
              <w:rPr>
                <w:spacing w:val="-2"/>
                <w:sz w:val="15"/>
              </w:rPr>
              <w:t>1,784</w:t>
            </w:r>
          </w:p>
        </w:tc>
        <w:tc>
          <w:tcPr>
            <w:tcW w:w="1045" w:type="dxa"/>
            <w:tcBorders>
              <w:top w:val="single" w:sz="6" w:space="0" w:color="808080"/>
              <w:bottom w:val="single" w:sz="6" w:space="0" w:color="E77721"/>
            </w:tcBorders>
          </w:tcPr>
          <w:p>
            <w:pPr>
              <w:pStyle w:val="TableParagraph"/>
              <w:ind w:left="341"/>
              <w:rPr>
                <w:sz w:val="15"/>
              </w:rPr>
            </w:pPr>
            <w:r>
              <w:rPr>
                <w:sz w:val="15"/>
              </w:rPr>
              <w:t>21</w:t>
            </w:r>
            <w:r>
              <w:rPr>
                <w:spacing w:val="-4"/>
                <w:sz w:val="15"/>
              </w:rPr>
              <w:t> </w:t>
            </w:r>
            <w:r>
              <w:rPr>
                <w:spacing w:val="-12"/>
                <w:sz w:val="15"/>
              </w:rPr>
              <w:t>%</w:t>
            </w:r>
          </w:p>
        </w:tc>
        <w:tc>
          <w:tcPr>
            <w:tcW w:w="1895" w:type="dxa"/>
            <w:tcBorders>
              <w:top w:val="single" w:sz="6" w:space="0" w:color="808080"/>
              <w:bottom w:val="single" w:sz="6" w:space="0" w:color="E77721"/>
            </w:tcBorders>
          </w:tcPr>
          <w:p>
            <w:pPr>
              <w:pStyle w:val="TableParagraph"/>
              <w:tabs>
                <w:tab w:pos="792" w:val="left" w:leader="none"/>
              </w:tabs>
              <w:ind w:right="312"/>
              <w:jc w:val="right"/>
              <w:rPr>
                <w:sz w:val="15"/>
              </w:rPr>
            </w:pPr>
            <w:r>
              <w:rPr>
                <w:sz w:val="15"/>
              </w:rPr>
              <w:t>25</w:t>
            </w:r>
            <w:r>
              <w:rPr>
                <w:spacing w:val="-4"/>
                <w:sz w:val="15"/>
              </w:rPr>
              <w:t> </w:t>
            </w:r>
            <w:r>
              <w:rPr>
                <w:spacing w:val="-12"/>
                <w:sz w:val="15"/>
              </w:rPr>
              <w:t>%</w:t>
            </w:r>
            <w:r>
              <w:rPr>
                <w:sz w:val="15"/>
              </w:rPr>
              <w:tab/>
            </w:r>
            <w:r>
              <w:rPr>
                <w:spacing w:val="-2"/>
                <w:sz w:val="15"/>
              </w:rPr>
              <w:t>1,400</w:t>
            </w:r>
          </w:p>
        </w:tc>
        <w:tc>
          <w:tcPr>
            <w:tcW w:w="1020" w:type="dxa"/>
            <w:tcBorders>
              <w:top w:val="single" w:sz="6" w:space="0" w:color="808080"/>
              <w:bottom w:val="single" w:sz="6" w:space="0" w:color="E77721"/>
            </w:tcBorders>
          </w:tcPr>
          <w:p>
            <w:pPr>
              <w:pStyle w:val="TableParagraph"/>
              <w:ind w:left="317"/>
              <w:rPr>
                <w:sz w:val="15"/>
              </w:rPr>
            </w:pPr>
            <w:r>
              <w:rPr>
                <w:sz w:val="15"/>
              </w:rPr>
              <w:t>27</w:t>
            </w:r>
            <w:r>
              <w:rPr>
                <w:spacing w:val="-4"/>
                <w:sz w:val="15"/>
              </w:rPr>
              <w:t> </w:t>
            </w:r>
            <w:r>
              <w:rPr>
                <w:spacing w:val="-12"/>
                <w:sz w:val="15"/>
              </w:rPr>
              <w:t>%</w:t>
            </w:r>
          </w:p>
        </w:tc>
        <w:tc>
          <w:tcPr>
            <w:tcW w:w="783" w:type="dxa"/>
            <w:tcBorders>
              <w:top w:val="single" w:sz="6" w:space="0" w:color="808080"/>
              <w:bottom w:val="single" w:sz="6" w:space="0" w:color="E77721"/>
            </w:tcBorders>
          </w:tcPr>
          <w:p>
            <w:pPr>
              <w:pStyle w:val="TableParagraph"/>
              <w:ind w:right="24"/>
              <w:jc w:val="right"/>
              <w:rPr>
                <w:sz w:val="15"/>
              </w:rPr>
            </w:pPr>
            <w:r>
              <w:rPr>
                <w:sz w:val="15"/>
              </w:rPr>
              <w:t>14</w:t>
            </w:r>
            <w:r>
              <w:rPr>
                <w:spacing w:val="-4"/>
                <w:sz w:val="15"/>
              </w:rPr>
              <w:t> </w:t>
            </w:r>
            <w:r>
              <w:rPr>
                <w:spacing w:val="-12"/>
                <w:sz w:val="15"/>
              </w:rPr>
              <w:t>%</w:t>
            </w:r>
          </w:p>
        </w:tc>
      </w:tr>
      <w:tr>
        <w:trPr>
          <w:trHeight w:val="214" w:hRule="atLeast"/>
        </w:trPr>
        <w:tc>
          <w:tcPr>
            <w:tcW w:w="4779" w:type="dxa"/>
            <w:tcBorders>
              <w:top w:val="single" w:sz="6" w:space="0" w:color="E77721"/>
              <w:bottom w:val="single" w:sz="6" w:space="0" w:color="E77721"/>
            </w:tcBorders>
          </w:tcPr>
          <w:p>
            <w:pPr>
              <w:pStyle w:val="TableParagraph"/>
              <w:ind w:left="27"/>
              <w:rPr>
                <w:b/>
                <w:sz w:val="15"/>
              </w:rPr>
            </w:pPr>
            <w:r>
              <w:rPr>
                <w:b/>
                <w:sz w:val="15"/>
              </w:rPr>
              <w:t>TOTAL</w:t>
            </w:r>
            <w:r>
              <w:rPr>
                <w:b/>
                <w:spacing w:val="-9"/>
                <w:sz w:val="15"/>
              </w:rPr>
              <w:t> </w:t>
            </w:r>
            <w:r>
              <w:rPr>
                <w:b/>
                <w:sz w:val="15"/>
              </w:rPr>
              <w:t>NIKE</w:t>
            </w:r>
            <w:r>
              <w:rPr>
                <w:b/>
                <w:spacing w:val="-8"/>
                <w:sz w:val="15"/>
              </w:rPr>
              <w:t> </w:t>
            </w:r>
            <w:r>
              <w:rPr>
                <w:b/>
                <w:sz w:val="15"/>
              </w:rPr>
              <w:t>BRAND</w:t>
            </w:r>
            <w:r>
              <w:rPr>
                <w:b/>
                <w:spacing w:val="-9"/>
                <w:sz w:val="15"/>
              </w:rPr>
              <w:t> </w:t>
            </w:r>
            <w:r>
              <w:rPr>
                <w:b/>
                <w:sz w:val="15"/>
              </w:rPr>
              <w:t>WHOLESALE</w:t>
            </w:r>
            <w:r>
              <w:rPr>
                <w:b/>
                <w:spacing w:val="-8"/>
                <w:sz w:val="15"/>
              </w:rPr>
              <w:t> </w:t>
            </w:r>
            <w:r>
              <w:rPr>
                <w:b/>
                <w:sz w:val="15"/>
              </w:rPr>
              <w:t>EQUIVALENT</w:t>
            </w:r>
            <w:r>
              <w:rPr>
                <w:b/>
                <w:spacing w:val="-9"/>
                <w:sz w:val="15"/>
              </w:rPr>
              <w:t> </w:t>
            </w:r>
            <w:r>
              <w:rPr>
                <w:b/>
                <w:spacing w:val="-2"/>
                <w:sz w:val="15"/>
              </w:rPr>
              <w:t>REVENUES</w:t>
            </w:r>
          </w:p>
        </w:tc>
        <w:tc>
          <w:tcPr>
            <w:tcW w:w="904" w:type="dxa"/>
            <w:tcBorders>
              <w:top w:val="single" w:sz="6" w:space="0" w:color="E77721"/>
              <w:bottom w:val="single" w:sz="6" w:space="0" w:color="E77721"/>
            </w:tcBorders>
            <w:shd w:val="clear" w:color="auto" w:fill="FFF0E7"/>
          </w:tcPr>
          <w:p>
            <w:pPr>
              <w:pStyle w:val="TableParagraph"/>
              <w:tabs>
                <w:tab w:pos="314" w:val="left" w:leader="none"/>
              </w:tabs>
              <w:ind w:right="106"/>
              <w:jc w:val="right"/>
              <w:rPr>
                <w:b/>
                <w:sz w:val="15"/>
              </w:rPr>
            </w:pPr>
            <w:r>
              <w:rPr>
                <w:b/>
                <w:spacing w:val="-10"/>
                <w:sz w:val="15"/>
              </w:rPr>
              <w:t>$</w:t>
            </w:r>
            <w:r>
              <w:rPr>
                <w:b/>
                <w:sz w:val="15"/>
              </w:rPr>
              <w:tab/>
            </w:r>
            <w:r>
              <w:rPr>
                <w:b/>
                <w:spacing w:val="-2"/>
                <w:sz w:val="15"/>
              </w:rPr>
              <w:t>32,550</w:t>
            </w:r>
          </w:p>
        </w:tc>
        <w:tc>
          <w:tcPr>
            <w:tcW w:w="1087" w:type="dxa"/>
            <w:tcBorders>
              <w:top w:val="single" w:sz="6" w:space="0" w:color="E77721"/>
              <w:bottom w:val="single" w:sz="6" w:space="0" w:color="E77721"/>
            </w:tcBorders>
          </w:tcPr>
          <w:p>
            <w:pPr>
              <w:pStyle w:val="TableParagraph"/>
              <w:tabs>
                <w:tab w:pos="314" w:val="left" w:leader="none"/>
              </w:tabs>
              <w:ind w:right="288"/>
              <w:jc w:val="right"/>
              <w:rPr>
                <w:b/>
                <w:sz w:val="15"/>
              </w:rPr>
            </w:pPr>
            <w:r>
              <w:rPr>
                <w:b/>
                <w:spacing w:val="-10"/>
                <w:sz w:val="15"/>
              </w:rPr>
              <w:t>$</w:t>
            </w:r>
            <w:r>
              <w:rPr>
                <w:b/>
                <w:sz w:val="15"/>
              </w:rPr>
              <w:tab/>
            </w:r>
            <w:r>
              <w:rPr>
                <w:b/>
                <w:spacing w:val="-2"/>
                <w:sz w:val="15"/>
              </w:rPr>
              <w:t>30,301</w:t>
            </w:r>
          </w:p>
        </w:tc>
        <w:tc>
          <w:tcPr>
            <w:tcW w:w="1045" w:type="dxa"/>
            <w:tcBorders>
              <w:top w:val="single" w:sz="6" w:space="0" w:color="E77721"/>
              <w:bottom w:val="single" w:sz="6" w:space="0" w:color="E77721"/>
            </w:tcBorders>
          </w:tcPr>
          <w:p>
            <w:pPr>
              <w:pStyle w:val="TableParagraph"/>
              <w:ind w:right="363"/>
              <w:jc w:val="right"/>
              <w:rPr>
                <w:b/>
                <w:sz w:val="15"/>
              </w:rPr>
            </w:pPr>
            <w:r>
              <w:rPr>
                <w:b/>
                <w:sz w:val="15"/>
              </w:rPr>
              <w:t>7</w:t>
            </w:r>
            <w:r>
              <w:rPr>
                <w:b/>
                <w:spacing w:val="-2"/>
                <w:sz w:val="15"/>
              </w:rPr>
              <w:t> </w:t>
            </w:r>
            <w:r>
              <w:rPr>
                <w:b/>
                <w:spacing w:val="-10"/>
                <w:sz w:val="15"/>
              </w:rPr>
              <w:t>%</w:t>
            </w:r>
          </w:p>
        </w:tc>
        <w:tc>
          <w:tcPr>
            <w:tcW w:w="1895" w:type="dxa"/>
            <w:tcBorders>
              <w:top w:val="single" w:sz="6" w:space="0" w:color="E77721"/>
              <w:bottom w:val="single" w:sz="6" w:space="0" w:color="E77721"/>
            </w:tcBorders>
          </w:tcPr>
          <w:p>
            <w:pPr>
              <w:pStyle w:val="TableParagraph"/>
              <w:tabs>
                <w:tab w:pos="709" w:val="left" w:leader="none"/>
              </w:tabs>
              <w:ind w:right="312"/>
              <w:jc w:val="right"/>
              <w:rPr>
                <w:b/>
                <w:sz w:val="15"/>
              </w:rPr>
            </w:pPr>
            <w:r>
              <w:rPr>
                <w:b/>
                <w:sz w:val="15"/>
              </w:rPr>
              <w:t>11</w:t>
            </w:r>
            <w:r>
              <w:rPr>
                <w:b/>
                <w:spacing w:val="-5"/>
                <w:sz w:val="15"/>
              </w:rPr>
              <w:t> </w:t>
            </w:r>
            <w:r>
              <w:rPr>
                <w:b/>
                <w:sz w:val="15"/>
              </w:rPr>
              <w:t>%</w:t>
            </w:r>
            <w:r>
              <w:rPr>
                <w:b/>
                <w:spacing w:val="12"/>
                <w:sz w:val="15"/>
              </w:rPr>
              <w:t> </w:t>
            </w:r>
            <w:r>
              <w:rPr>
                <w:b/>
                <w:spacing w:val="-10"/>
                <w:sz w:val="15"/>
              </w:rPr>
              <w:t>$</w:t>
            </w:r>
            <w:r>
              <w:rPr>
                <w:b/>
                <w:sz w:val="15"/>
              </w:rPr>
              <w:tab/>
            </w:r>
            <w:r>
              <w:rPr>
                <w:b/>
                <w:spacing w:val="-2"/>
                <w:sz w:val="15"/>
              </w:rPr>
              <w:t>28,694</w:t>
            </w:r>
          </w:p>
        </w:tc>
        <w:tc>
          <w:tcPr>
            <w:tcW w:w="1020" w:type="dxa"/>
            <w:tcBorders>
              <w:top w:val="single" w:sz="6" w:space="0" w:color="E77721"/>
              <w:bottom w:val="single" w:sz="6" w:space="0" w:color="E77721"/>
            </w:tcBorders>
          </w:tcPr>
          <w:p>
            <w:pPr>
              <w:pStyle w:val="TableParagraph"/>
              <w:ind w:left="399"/>
              <w:rPr>
                <w:b/>
                <w:sz w:val="15"/>
              </w:rPr>
            </w:pPr>
            <w:r>
              <w:rPr>
                <w:b/>
                <w:sz w:val="15"/>
              </w:rPr>
              <w:t>6</w:t>
            </w:r>
            <w:r>
              <w:rPr>
                <w:b/>
                <w:spacing w:val="-2"/>
                <w:sz w:val="15"/>
              </w:rPr>
              <w:t> </w:t>
            </w:r>
            <w:r>
              <w:rPr>
                <w:b/>
                <w:spacing w:val="-10"/>
                <w:sz w:val="15"/>
              </w:rPr>
              <w:t>%</w:t>
            </w:r>
          </w:p>
        </w:tc>
        <w:tc>
          <w:tcPr>
            <w:tcW w:w="783" w:type="dxa"/>
            <w:tcBorders>
              <w:top w:val="single" w:sz="6" w:space="0" w:color="E77721"/>
              <w:bottom w:val="single" w:sz="6" w:space="0" w:color="E77721"/>
            </w:tcBorders>
          </w:tcPr>
          <w:p>
            <w:pPr>
              <w:pStyle w:val="TableParagraph"/>
              <w:ind w:right="24"/>
              <w:jc w:val="right"/>
              <w:rPr>
                <w:b/>
                <w:sz w:val="15"/>
              </w:rPr>
            </w:pPr>
            <w:r>
              <w:rPr>
                <w:b/>
                <w:sz w:val="15"/>
              </w:rPr>
              <w:t>4</w:t>
            </w:r>
            <w:r>
              <w:rPr>
                <w:b/>
                <w:spacing w:val="-2"/>
                <w:sz w:val="15"/>
              </w:rPr>
              <w:t> </w:t>
            </w:r>
            <w:r>
              <w:rPr>
                <w:b/>
                <w:spacing w:val="-10"/>
                <w:sz w:val="15"/>
              </w:rPr>
              <w:t>%</w:t>
            </w:r>
          </w:p>
        </w:tc>
      </w:tr>
      <w:tr>
        <w:trPr>
          <w:trHeight w:val="268" w:hRule="atLeast"/>
        </w:trPr>
        <w:tc>
          <w:tcPr>
            <w:tcW w:w="4779" w:type="dxa"/>
            <w:tcBorders>
              <w:top w:val="single" w:sz="6" w:space="0" w:color="E77721"/>
              <w:bottom w:val="single" w:sz="6" w:space="0" w:color="808080"/>
            </w:tcBorders>
          </w:tcPr>
          <w:p>
            <w:pPr>
              <w:pStyle w:val="TableParagraph"/>
              <w:spacing w:before="72"/>
              <w:ind w:left="27"/>
              <w:rPr>
                <w:b/>
                <w:sz w:val="11"/>
              </w:rPr>
            </w:pPr>
            <w:r>
              <w:rPr>
                <w:b/>
                <w:sz w:val="15"/>
              </w:rPr>
              <w:t>NIKE</w:t>
            </w:r>
            <w:r>
              <w:rPr>
                <w:b/>
                <w:spacing w:val="-9"/>
                <w:sz w:val="15"/>
              </w:rPr>
              <w:t> </w:t>
            </w:r>
            <w:r>
              <w:rPr>
                <w:b/>
                <w:sz w:val="15"/>
              </w:rPr>
              <w:t>Brand</w:t>
            </w:r>
            <w:r>
              <w:rPr>
                <w:b/>
                <w:spacing w:val="-9"/>
                <w:sz w:val="15"/>
              </w:rPr>
              <w:t> </w:t>
            </w:r>
            <w:r>
              <w:rPr>
                <w:b/>
                <w:sz w:val="15"/>
              </w:rPr>
              <w:t>Wholesale</w:t>
            </w:r>
            <w:r>
              <w:rPr>
                <w:b/>
                <w:spacing w:val="-9"/>
                <w:sz w:val="15"/>
              </w:rPr>
              <w:t> </w:t>
            </w:r>
            <w:r>
              <w:rPr>
                <w:b/>
                <w:sz w:val="15"/>
              </w:rPr>
              <w:t>Equivalent</w:t>
            </w:r>
            <w:r>
              <w:rPr>
                <w:b/>
                <w:spacing w:val="-9"/>
                <w:sz w:val="15"/>
              </w:rPr>
              <w:t> </w:t>
            </w:r>
            <w:r>
              <w:rPr>
                <w:b/>
                <w:sz w:val="15"/>
              </w:rPr>
              <w:t>Revenues</w:t>
            </w:r>
            <w:r>
              <w:rPr>
                <w:b/>
                <w:spacing w:val="-9"/>
                <w:sz w:val="15"/>
              </w:rPr>
              <w:t> </w:t>
            </w:r>
            <w:r>
              <w:rPr>
                <w:b/>
                <w:sz w:val="15"/>
              </w:rPr>
              <w:t>by:</w:t>
            </w:r>
            <w:r>
              <w:rPr>
                <w:b/>
                <w:spacing w:val="-7"/>
                <w:sz w:val="15"/>
              </w:rPr>
              <w:t> </w:t>
            </w:r>
            <w:r>
              <w:rPr>
                <w:b/>
                <w:spacing w:val="-5"/>
                <w:position w:val="4"/>
                <w:sz w:val="11"/>
              </w:rPr>
              <w:t>(2)</w:t>
            </w:r>
          </w:p>
        </w:tc>
        <w:tc>
          <w:tcPr>
            <w:tcW w:w="904"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5830"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Running</w:t>
            </w:r>
          </w:p>
        </w:tc>
        <w:tc>
          <w:tcPr>
            <w:tcW w:w="904" w:type="dxa"/>
            <w:tcBorders>
              <w:top w:val="single" w:sz="6" w:space="0" w:color="808080"/>
              <w:bottom w:val="single" w:sz="6" w:space="0" w:color="808080"/>
            </w:tcBorders>
            <w:shd w:val="clear" w:color="auto" w:fill="FFF0E7"/>
          </w:tcPr>
          <w:p>
            <w:pPr>
              <w:pStyle w:val="TableParagraph"/>
              <w:tabs>
                <w:tab w:pos="397" w:val="left" w:leader="none"/>
              </w:tabs>
              <w:ind w:right="106"/>
              <w:jc w:val="right"/>
              <w:rPr>
                <w:sz w:val="15"/>
              </w:rPr>
            </w:pPr>
            <w:r>
              <w:rPr>
                <w:spacing w:val="-10"/>
                <w:sz w:val="15"/>
              </w:rPr>
              <w:t>$</w:t>
            </w:r>
            <w:r>
              <w:rPr>
                <w:sz w:val="15"/>
              </w:rPr>
              <w:tab/>
            </w:r>
            <w:r>
              <w:rPr>
                <w:spacing w:val="-2"/>
                <w:sz w:val="15"/>
              </w:rPr>
              <w:t>4,488</w:t>
            </w:r>
          </w:p>
        </w:tc>
        <w:tc>
          <w:tcPr>
            <w:tcW w:w="1087" w:type="dxa"/>
            <w:tcBorders>
              <w:top w:val="single" w:sz="6" w:space="0" w:color="808080"/>
              <w:bottom w:val="single" w:sz="6" w:space="0" w:color="808080"/>
            </w:tcBorders>
          </w:tcPr>
          <w:p>
            <w:pPr>
              <w:pStyle w:val="TableParagraph"/>
              <w:tabs>
                <w:tab w:pos="397" w:val="left" w:leader="none"/>
              </w:tabs>
              <w:ind w:right="288"/>
              <w:jc w:val="right"/>
              <w:rPr>
                <w:sz w:val="15"/>
              </w:rPr>
            </w:pPr>
            <w:r>
              <w:rPr>
                <w:spacing w:val="-10"/>
                <w:sz w:val="15"/>
              </w:rPr>
              <w:t>$</w:t>
            </w:r>
            <w:r>
              <w:rPr>
                <w:sz w:val="15"/>
              </w:rPr>
              <w:tab/>
            </w:r>
            <w:r>
              <w:rPr>
                <w:spacing w:val="-2"/>
                <w:sz w:val="15"/>
              </w:rPr>
              <w:t>4,496</w:t>
            </w:r>
          </w:p>
        </w:tc>
        <w:tc>
          <w:tcPr>
            <w:tcW w:w="1045" w:type="dxa"/>
            <w:tcBorders>
              <w:top w:val="single" w:sz="6" w:space="0" w:color="808080"/>
              <w:bottom w:val="single" w:sz="6" w:space="0" w:color="808080"/>
            </w:tcBorders>
          </w:tcPr>
          <w:p>
            <w:pPr>
              <w:pStyle w:val="TableParagraph"/>
              <w:ind w:right="363"/>
              <w:jc w:val="right"/>
              <w:rPr>
                <w:sz w:val="15"/>
              </w:rPr>
            </w:pPr>
            <w:r>
              <w:rPr>
                <w:sz w:val="15"/>
              </w:rPr>
              <w:t>0</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09" w:val="left" w:leader="none"/>
              </w:tabs>
              <w:ind w:right="312"/>
              <w:jc w:val="right"/>
              <w:rPr>
                <w:sz w:val="15"/>
              </w:rPr>
            </w:pPr>
            <w:r>
              <w:rPr>
                <w:sz w:val="15"/>
              </w:rPr>
              <w:t>4</w:t>
            </w:r>
            <w:r>
              <w:rPr>
                <w:spacing w:val="-2"/>
                <w:sz w:val="15"/>
              </w:rPr>
              <w:t> </w:t>
            </w:r>
            <w:r>
              <w:rPr>
                <w:sz w:val="15"/>
              </w:rPr>
              <w:t>%</w:t>
            </w:r>
            <w:r>
              <w:rPr>
                <w:spacing w:val="12"/>
                <w:sz w:val="15"/>
              </w:rPr>
              <w:t> </w:t>
            </w:r>
            <w:r>
              <w:rPr>
                <w:spacing w:val="-10"/>
                <w:sz w:val="15"/>
              </w:rPr>
              <w:t>$</w:t>
            </w:r>
            <w:r>
              <w:rPr>
                <w:sz w:val="15"/>
              </w:rPr>
              <w:tab/>
            </w:r>
            <w:r>
              <w:rPr>
                <w:spacing w:val="-2"/>
                <w:sz w:val="15"/>
              </w:rPr>
              <w:t>4,576</w:t>
            </w:r>
          </w:p>
        </w:tc>
        <w:tc>
          <w:tcPr>
            <w:tcW w:w="1020" w:type="dxa"/>
            <w:tcBorders>
              <w:top w:val="single" w:sz="6" w:space="0" w:color="808080"/>
              <w:bottom w:val="single" w:sz="6" w:space="0" w:color="808080"/>
            </w:tcBorders>
          </w:tcPr>
          <w:p>
            <w:pPr>
              <w:pStyle w:val="TableParagraph"/>
              <w:ind w:left="350"/>
              <w:rPr>
                <w:sz w:val="15"/>
              </w:rPr>
            </w:pPr>
            <w:r>
              <w:rPr>
                <w:sz w:val="15"/>
              </w:rPr>
              <w:t>-2</w:t>
            </w:r>
            <w:r>
              <w:rPr>
                <w:spacing w:val="-4"/>
                <w:sz w:val="15"/>
              </w:rPr>
              <w:t> </w:t>
            </w:r>
            <w:r>
              <w:rPr>
                <w:spacing w:val="-12"/>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-4</w:t>
            </w:r>
            <w:r>
              <w:rPr>
                <w:spacing w:val="-4"/>
                <w:sz w:val="15"/>
              </w:rPr>
              <w:t> </w:t>
            </w:r>
            <w:r>
              <w:rPr>
                <w:spacing w:val="-12"/>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z w:val="15"/>
              </w:rPr>
              <w:t>NIKE</w:t>
            </w:r>
            <w:r>
              <w:rPr>
                <w:spacing w:val="-5"/>
                <w:sz w:val="15"/>
              </w:rPr>
              <w:t> </w:t>
            </w:r>
            <w:r>
              <w:rPr>
                <w:spacing w:val="-2"/>
                <w:sz w:val="15"/>
              </w:rPr>
              <w:t>Basketball</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1,597</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1,494</w:t>
            </w:r>
          </w:p>
        </w:tc>
        <w:tc>
          <w:tcPr>
            <w:tcW w:w="1045" w:type="dxa"/>
            <w:tcBorders>
              <w:top w:val="single" w:sz="6" w:space="0" w:color="808080"/>
              <w:bottom w:val="single" w:sz="6" w:space="0" w:color="808080"/>
            </w:tcBorders>
          </w:tcPr>
          <w:p>
            <w:pPr>
              <w:pStyle w:val="TableParagraph"/>
              <w:ind w:right="363"/>
              <w:jc w:val="right"/>
              <w:rPr>
                <w:sz w:val="15"/>
              </w:rPr>
            </w:pPr>
            <w:r>
              <w:rPr>
                <w:sz w:val="15"/>
              </w:rPr>
              <w:t>7</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09" w:val="left" w:leader="none"/>
              </w:tabs>
              <w:ind w:right="312"/>
              <w:jc w:val="right"/>
              <w:rPr>
                <w:sz w:val="15"/>
              </w:rPr>
            </w:pPr>
            <w:r>
              <w:rPr>
                <w:sz w:val="15"/>
              </w:rPr>
              <w:t>9</w:t>
            </w:r>
            <w:r>
              <w:rPr>
                <w:spacing w:val="-2"/>
                <w:sz w:val="15"/>
              </w:rPr>
              <w:t> </w:t>
            </w:r>
            <w:r>
              <w:rPr>
                <w:spacing w:val="-10"/>
                <w:sz w:val="15"/>
              </w:rPr>
              <w:t>%</w:t>
            </w:r>
            <w:r>
              <w:rPr>
                <w:sz w:val="15"/>
              </w:rPr>
              <w:tab/>
            </w:r>
            <w:r>
              <w:rPr>
                <w:spacing w:val="-2"/>
                <w:sz w:val="15"/>
              </w:rPr>
              <w:t>1,292</w:t>
            </w:r>
          </w:p>
        </w:tc>
        <w:tc>
          <w:tcPr>
            <w:tcW w:w="1020" w:type="dxa"/>
            <w:tcBorders>
              <w:top w:val="single" w:sz="6" w:space="0" w:color="808080"/>
              <w:bottom w:val="single" w:sz="6" w:space="0" w:color="808080"/>
            </w:tcBorders>
          </w:tcPr>
          <w:p>
            <w:pPr>
              <w:pStyle w:val="TableParagraph"/>
              <w:ind w:left="317"/>
              <w:rPr>
                <w:sz w:val="15"/>
              </w:rPr>
            </w:pPr>
            <w:r>
              <w:rPr>
                <w:sz w:val="15"/>
              </w:rPr>
              <w:t>16</w:t>
            </w:r>
            <w:r>
              <w:rPr>
                <w:spacing w:val="-4"/>
                <w:sz w:val="15"/>
              </w:rPr>
              <w:t> </w:t>
            </w:r>
            <w:r>
              <w:rPr>
                <w:spacing w:val="-12"/>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14</w:t>
            </w:r>
            <w:r>
              <w:rPr>
                <w:spacing w:val="-4"/>
                <w:sz w:val="15"/>
              </w:rPr>
              <w:t> </w:t>
            </w:r>
            <w:r>
              <w:rPr>
                <w:spacing w:val="-12"/>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Jordan</w:t>
            </w:r>
            <w:r>
              <w:rPr>
                <w:spacing w:val="1"/>
                <w:sz w:val="15"/>
              </w:rPr>
              <w:t> </w:t>
            </w:r>
            <w:r>
              <w:rPr>
                <w:spacing w:val="-2"/>
                <w:sz w:val="15"/>
              </w:rPr>
              <w:t>Brand</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3,138</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2,856</w:t>
            </w:r>
          </w:p>
        </w:tc>
        <w:tc>
          <w:tcPr>
            <w:tcW w:w="1045" w:type="dxa"/>
            <w:tcBorders>
              <w:top w:val="single" w:sz="6" w:space="0" w:color="808080"/>
              <w:bottom w:val="single" w:sz="6" w:space="0" w:color="808080"/>
            </w:tcBorders>
          </w:tcPr>
          <w:p>
            <w:pPr>
              <w:pStyle w:val="TableParagraph"/>
              <w:ind w:left="341"/>
              <w:rPr>
                <w:sz w:val="15"/>
              </w:rPr>
            </w:pPr>
            <w:r>
              <w:rPr>
                <w:sz w:val="15"/>
              </w:rPr>
              <w:t>10</w:t>
            </w:r>
            <w:r>
              <w:rPr>
                <w:spacing w:val="-4"/>
                <w:sz w:val="15"/>
              </w:rPr>
              <w:t> </w:t>
            </w:r>
            <w:r>
              <w:rPr>
                <w:spacing w:val="-12"/>
                <w:sz w:val="15"/>
              </w:rPr>
              <w:t>%</w:t>
            </w:r>
          </w:p>
        </w:tc>
        <w:tc>
          <w:tcPr>
            <w:tcW w:w="1895" w:type="dxa"/>
            <w:tcBorders>
              <w:top w:val="single" w:sz="6" w:space="0" w:color="808080"/>
              <w:bottom w:val="single" w:sz="6" w:space="0" w:color="808080"/>
            </w:tcBorders>
          </w:tcPr>
          <w:p>
            <w:pPr>
              <w:pStyle w:val="TableParagraph"/>
              <w:tabs>
                <w:tab w:pos="792" w:val="left" w:leader="none"/>
              </w:tabs>
              <w:ind w:right="312"/>
              <w:jc w:val="right"/>
              <w:rPr>
                <w:sz w:val="15"/>
              </w:rPr>
            </w:pPr>
            <w:r>
              <w:rPr>
                <w:sz w:val="15"/>
              </w:rPr>
              <w:t>12</w:t>
            </w:r>
            <w:r>
              <w:rPr>
                <w:spacing w:val="-4"/>
                <w:sz w:val="15"/>
              </w:rPr>
              <w:t> </w:t>
            </w:r>
            <w:r>
              <w:rPr>
                <w:spacing w:val="-12"/>
                <w:sz w:val="15"/>
              </w:rPr>
              <w:t>%</w:t>
            </w:r>
            <w:r>
              <w:rPr>
                <w:sz w:val="15"/>
              </w:rPr>
              <w:tab/>
            </w:r>
            <w:r>
              <w:rPr>
                <w:spacing w:val="-2"/>
                <w:sz w:val="15"/>
              </w:rPr>
              <w:t>3,098</w:t>
            </w:r>
          </w:p>
        </w:tc>
        <w:tc>
          <w:tcPr>
            <w:tcW w:w="1020" w:type="dxa"/>
            <w:tcBorders>
              <w:top w:val="single" w:sz="6" w:space="0" w:color="808080"/>
              <w:bottom w:val="single" w:sz="6" w:space="0" w:color="808080"/>
            </w:tcBorders>
          </w:tcPr>
          <w:p>
            <w:pPr>
              <w:pStyle w:val="TableParagraph"/>
              <w:ind w:left="350"/>
              <w:rPr>
                <w:sz w:val="15"/>
              </w:rPr>
            </w:pPr>
            <w:r>
              <w:rPr>
                <w:sz w:val="15"/>
              </w:rPr>
              <w:t>-8</w:t>
            </w:r>
            <w:r>
              <w:rPr>
                <w:spacing w:val="-4"/>
                <w:sz w:val="15"/>
              </w:rPr>
              <w:t> </w:t>
            </w:r>
            <w:r>
              <w:rPr>
                <w:spacing w:val="-12"/>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-9</w:t>
            </w:r>
            <w:r>
              <w:rPr>
                <w:spacing w:val="-4"/>
                <w:sz w:val="15"/>
              </w:rPr>
              <w:t> </w:t>
            </w:r>
            <w:r>
              <w:rPr>
                <w:spacing w:val="-12"/>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Football</w:t>
            </w:r>
            <w:r>
              <w:rPr>
                <w:spacing w:val="2"/>
                <w:sz w:val="15"/>
              </w:rPr>
              <w:t> </w:t>
            </w:r>
            <w:r>
              <w:rPr>
                <w:spacing w:val="-2"/>
                <w:sz w:val="15"/>
              </w:rPr>
              <w:t>(Soccer)</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1,894</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2,146</w:t>
            </w:r>
          </w:p>
        </w:tc>
        <w:tc>
          <w:tcPr>
            <w:tcW w:w="1045" w:type="dxa"/>
            <w:tcBorders>
              <w:top w:val="single" w:sz="6" w:space="0" w:color="808080"/>
              <w:bottom w:val="single" w:sz="6" w:space="0" w:color="808080"/>
            </w:tcBorders>
          </w:tcPr>
          <w:p>
            <w:pPr>
              <w:pStyle w:val="TableParagraph"/>
              <w:ind w:left="291"/>
              <w:rPr>
                <w:sz w:val="15"/>
              </w:rPr>
            </w:pPr>
            <w:r>
              <w:rPr>
                <w:sz w:val="15"/>
              </w:rPr>
              <w:t>-12</w:t>
            </w:r>
            <w:r>
              <w:rPr>
                <w:spacing w:val="-5"/>
                <w:sz w:val="15"/>
              </w:rPr>
              <w:t> </w:t>
            </w:r>
            <w:r>
              <w:rPr>
                <w:spacing w:val="-10"/>
                <w:sz w:val="15"/>
              </w:rPr>
              <w:t>%</w:t>
            </w:r>
          </w:p>
        </w:tc>
        <w:tc>
          <w:tcPr>
            <w:tcW w:w="1895" w:type="dxa"/>
            <w:tcBorders>
              <w:top w:val="single" w:sz="6" w:space="0" w:color="808080"/>
              <w:bottom w:val="single" w:sz="6" w:space="0" w:color="808080"/>
            </w:tcBorders>
          </w:tcPr>
          <w:p>
            <w:pPr>
              <w:pStyle w:val="TableParagraph"/>
              <w:tabs>
                <w:tab w:pos="758" w:val="left" w:leader="none"/>
              </w:tabs>
              <w:ind w:right="312"/>
              <w:jc w:val="right"/>
              <w:rPr>
                <w:sz w:val="15"/>
              </w:rPr>
            </w:pPr>
            <w:r>
              <w:rPr>
                <w:sz w:val="15"/>
              </w:rPr>
              <w:t>-6</w:t>
            </w:r>
            <w:r>
              <w:rPr>
                <w:spacing w:val="-4"/>
                <w:sz w:val="15"/>
              </w:rPr>
              <w:t> </w:t>
            </w:r>
            <w:r>
              <w:rPr>
                <w:spacing w:val="-12"/>
                <w:sz w:val="15"/>
              </w:rPr>
              <w:t>%</w:t>
            </w:r>
            <w:r>
              <w:rPr>
                <w:sz w:val="15"/>
              </w:rPr>
              <w:tab/>
            </w:r>
            <w:r>
              <w:rPr>
                <w:spacing w:val="-2"/>
                <w:sz w:val="15"/>
              </w:rPr>
              <w:t>1,984</w:t>
            </w:r>
          </w:p>
        </w:tc>
        <w:tc>
          <w:tcPr>
            <w:tcW w:w="1020" w:type="dxa"/>
            <w:tcBorders>
              <w:top w:val="single" w:sz="6" w:space="0" w:color="808080"/>
              <w:bottom w:val="single" w:sz="6" w:space="0" w:color="808080"/>
            </w:tcBorders>
          </w:tcPr>
          <w:p>
            <w:pPr>
              <w:pStyle w:val="TableParagraph"/>
              <w:ind w:left="399"/>
              <w:rPr>
                <w:sz w:val="15"/>
              </w:rPr>
            </w:pPr>
            <w:r>
              <w:rPr>
                <w:sz w:val="15"/>
              </w:rPr>
              <w:t>8</w:t>
            </w:r>
            <w:r>
              <w:rPr>
                <w:spacing w:val="-2"/>
                <w:sz w:val="15"/>
              </w:rPr>
              <w:t> </w:t>
            </w:r>
            <w:r>
              <w:rPr>
                <w:spacing w:val="-10"/>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5</w:t>
            </w:r>
            <w:r>
              <w:rPr>
                <w:spacing w:val="-2"/>
                <w:sz w:val="15"/>
              </w:rPr>
              <w:t> </w:t>
            </w:r>
            <w:r>
              <w:rPr>
                <w:spacing w:val="-10"/>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Training</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3,137</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3,126</w:t>
            </w:r>
          </w:p>
        </w:tc>
        <w:tc>
          <w:tcPr>
            <w:tcW w:w="1045" w:type="dxa"/>
            <w:tcBorders>
              <w:top w:val="single" w:sz="6" w:space="0" w:color="808080"/>
              <w:bottom w:val="single" w:sz="6" w:space="0" w:color="808080"/>
            </w:tcBorders>
          </w:tcPr>
          <w:p>
            <w:pPr>
              <w:pStyle w:val="TableParagraph"/>
              <w:ind w:right="363"/>
              <w:jc w:val="right"/>
              <w:rPr>
                <w:sz w:val="15"/>
              </w:rPr>
            </w:pPr>
            <w:r>
              <w:rPr>
                <w:sz w:val="15"/>
              </w:rPr>
              <w:t>0</w:t>
            </w:r>
            <w:r>
              <w:rPr>
                <w:spacing w:val="-2"/>
                <w:sz w:val="15"/>
              </w:rPr>
              <w:t> </w:t>
            </w:r>
            <w:r>
              <w:rPr>
                <w:spacing w:val="-10"/>
                <w:sz w:val="15"/>
              </w:rPr>
              <w:t>%</w:t>
            </w:r>
          </w:p>
        </w:tc>
        <w:tc>
          <w:tcPr>
            <w:tcW w:w="1895" w:type="dxa"/>
            <w:tcBorders>
              <w:top w:val="single" w:sz="6" w:space="0" w:color="808080"/>
              <w:bottom w:val="single" w:sz="6" w:space="0" w:color="808080"/>
            </w:tcBorders>
          </w:tcPr>
          <w:p>
            <w:pPr>
              <w:pStyle w:val="TableParagraph"/>
              <w:tabs>
                <w:tab w:pos="709" w:val="left" w:leader="none"/>
              </w:tabs>
              <w:ind w:right="312"/>
              <w:jc w:val="right"/>
              <w:rPr>
                <w:sz w:val="15"/>
              </w:rPr>
            </w:pPr>
            <w:r>
              <w:rPr>
                <w:sz w:val="15"/>
              </w:rPr>
              <w:t>3</w:t>
            </w:r>
            <w:r>
              <w:rPr>
                <w:spacing w:val="-2"/>
                <w:sz w:val="15"/>
              </w:rPr>
              <w:t> </w:t>
            </w:r>
            <w:r>
              <w:rPr>
                <w:spacing w:val="-10"/>
                <w:sz w:val="15"/>
              </w:rPr>
              <w:t>%</w:t>
            </w:r>
            <w:r>
              <w:rPr>
                <w:sz w:val="15"/>
              </w:rPr>
              <w:tab/>
            </w:r>
            <w:r>
              <w:rPr>
                <w:spacing w:val="-2"/>
                <w:sz w:val="15"/>
              </w:rPr>
              <w:t>3,080</w:t>
            </w:r>
          </w:p>
        </w:tc>
        <w:tc>
          <w:tcPr>
            <w:tcW w:w="1020" w:type="dxa"/>
            <w:tcBorders>
              <w:top w:val="single" w:sz="6" w:space="0" w:color="808080"/>
              <w:bottom w:val="single" w:sz="6" w:space="0" w:color="808080"/>
            </w:tcBorders>
          </w:tcPr>
          <w:p>
            <w:pPr>
              <w:pStyle w:val="TableParagraph"/>
              <w:ind w:left="399"/>
              <w:rPr>
                <w:sz w:val="15"/>
              </w:rPr>
            </w:pPr>
            <w:r>
              <w:rPr>
                <w:sz w:val="15"/>
              </w:rPr>
              <w:t>1</w:t>
            </w:r>
            <w:r>
              <w:rPr>
                <w:spacing w:val="-2"/>
                <w:sz w:val="15"/>
              </w:rPr>
              <w:t> </w:t>
            </w:r>
            <w:r>
              <w:rPr>
                <w:spacing w:val="-10"/>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0</w:t>
            </w:r>
            <w:r>
              <w:rPr>
                <w:spacing w:val="-2"/>
                <w:sz w:val="15"/>
              </w:rPr>
              <w:t> </w:t>
            </w:r>
            <w:r>
              <w:rPr>
                <w:spacing w:val="-10"/>
                <w:sz w:val="15"/>
              </w:rPr>
              <w:t>%</w:t>
            </w:r>
          </w:p>
        </w:tc>
      </w:tr>
      <w:tr>
        <w:trPr>
          <w:trHeight w:val="214" w:hRule="atLeast"/>
        </w:trPr>
        <w:tc>
          <w:tcPr>
            <w:tcW w:w="4779" w:type="dxa"/>
            <w:tcBorders>
              <w:top w:val="single" w:sz="6" w:space="0" w:color="808080"/>
              <w:bottom w:val="single" w:sz="6" w:space="0" w:color="808080"/>
            </w:tcBorders>
          </w:tcPr>
          <w:p>
            <w:pPr>
              <w:pStyle w:val="TableParagraph"/>
              <w:ind w:left="162"/>
              <w:rPr>
                <w:sz w:val="15"/>
              </w:rPr>
            </w:pPr>
            <w:r>
              <w:rPr>
                <w:spacing w:val="-2"/>
                <w:sz w:val="15"/>
              </w:rPr>
              <w:t>Sportswear</w:t>
            </w:r>
          </w:p>
        </w:tc>
        <w:tc>
          <w:tcPr>
            <w:tcW w:w="904"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12,442</w:t>
            </w:r>
          </w:p>
        </w:tc>
        <w:tc>
          <w:tcPr>
            <w:tcW w:w="1087" w:type="dxa"/>
            <w:tcBorders>
              <w:top w:val="single" w:sz="6" w:space="0" w:color="808080"/>
              <w:bottom w:val="single" w:sz="6" w:space="0" w:color="808080"/>
            </w:tcBorders>
          </w:tcPr>
          <w:p>
            <w:pPr>
              <w:pStyle w:val="TableParagraph"/>
              <w:ind w:right="288"/>
              <w:jc w:val="right"/>
              <w:rPr>
                <w:sz w:val="15"/>
              </w:rPr>
            </w:pPr>
            <w:r>
              <w:rPr>
                <w:spacing w:val="-2"/>
                <w:sz w:val="15"/>
              </w:rPr>
              <w:t>10,720</w:t>
            </w:r>
          </w:p>
        </w:tc>
        <w:tc>
          <w:tcPr>
            <w:tcW w:w="1045" w:type="dxa"/>
            <w:tcBorders>
              <w:top w:val="single" w:sz="6" w:space="0" w:color="808080"/>
              <w:bottom w:val="single" w:sz="6" w:space="0" w:color="808080"/>
            </w:tcBorders>
          </w:tcPr>
          <w:p>
            <w:pPr>
              <w:pStyle w:val="TableParagraph"/>
              <w:ind w:left="341"/>
              <w:rPr>
                <w:sz w:val="15"/>
              </w:rPr>
            </w:pPr>
            <w:r>
              <w:rPr>
                <w:sz w:val="15"/>
              </w:rPr>
              <w:t>16</w:t>
            </w:r>
            <w:r>
              <w:rPr>
                <w:spacing w:val="-4"/>
                <w:sz w:val="15"/>
              </w:rPr>
              <w:t> </w:t>
            </w:r>
            <w:r>
              <w:rPr>
                <w:spacing w:val="-12"/>
                <w:sz w:val="15"/>
              </w:rPr>
              <w:t>%</w:t>
            </w:r>
          </w:p>
        </w:tc>
        <w:tc>
          <w:tcPr>
            <w:tcW w:w="1895" w:type="dxa"/>
            <w:tcBorders>
              <w:top w:val="single" w:sz="6" w:space="0" w:color="808080"/>
              <w:bottom w:val="single" w:sz="6" w:space="0" w:color="808080"/>
            </w:tcBorders>
          </w:tcPr>
          <w:p>
            <w:pPr>
              <w:pStyle w:val="TableParagraph"/>
              <w:tabs>
                <w:tab w:pos="792" w:val="left" w:leader="none"/>
              </w:tabs>
              <w:ind w:right="312"/>
              <w:jc w:val="right"/>
              <w:rPr>
                <w:sz w:val="15"/>
              </w:rPr>
            </w:pPr>
            <w:r>
              <w:rPr>
                <w:sz w:val="15"/>
              </w:rPr>
              <w:t>21</w:t>
            </w:r>
            <w:r>
              <w:rPr>
                <w:spacing w:val="-4"/>
                <w:sz w:val="15"/>
              </w:rPr>
              <w:t> </w:t>
            </w:r>
            <w:r>
              <w:rPr>
                <w:spacing w:val="-12"/>
                <w:sz w:val="15"/>
              </w:rPr>
              <w:t>%</w:t>
            </w:r>
            <w:r>
              <w:rPr>
                <w:sz w:val="15"/>
              </w:rPr>
              <w:tab/>
            </w:r>
            <w:r>
              <w:rPr>
                <w:spacing w:val="-2"/>
                <w:sz w:val="15"/>
              </w:rPr>
              <w:t>9,272</w:t>
            </w:r>
          </w:p>
        </w:tc>
        <w:tc>
          <w:tcPr>
            <w:tcW w:w="1020" w:type="dxa"/>
            <w:tcBorders>
              <w:top w:val="single" w:sz="6" w:space="0" w:color="808080"/>
              <w:bottom w:val="single" w:sz="6" w:space="0" w:color="808080"/>
            </w:tcBorders>
          </w:tcPr>
          <w:p>
            <w:pPr>
              <w:pStyle w:val="TableParagraph"/>
              <w:ind w:left="317"/>
              <w:rPr>
                <w:sz w:val="15"/>
              </w:rPr>
            </w:pPr>
            <w:r>
              <w:rPr>
                <w:sz w:val="15"/>
              </w:rPr>
              <w:t>16</w:t>
            </w:r>
            <w:r>
              <w:rPr>
                <w:spacing w:val="-4"/>
                <w:sz w:val="15"/>
              </w:rPr>
              <w:t> </w:t>
            </w:r>
            <w:r>
              <w:rPr>
                <w:spacing w:val="-12"/>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13</w:t>
            </w:r>
            <w:r>
              <w:rPr>
                <w:spacing w:val="-4"/>
                <w:sz w:val="15"/>
              </w:rPr>
              <w:t> </w:t>
            </w:r>
            <w:r>
              <w:rPr>
                <w:spacing w:val="-12"/>
                <w:sz w:val="15"/>
              </w:rPr>
              <w:t>%</w:t>
            </w:r>
          </w:p>
        </w:tc>
      </w:tr>
      <w:tr>
        <w:trPr>
          <w:trHeight w:val="214" w:hRule="atLeast"/>
        </w:trPr>
        <w:tc>
          <w:tcPr>
            <w:tcW w:w="4779" w:type="dxa"/>
            <w:tcBorders>
              <w:top w:val="single" w:sz="6" w:space="0" w:color="808080"/>
              <w:bottom w:val="single" w:sz="6" w:space="0" w:color="E77721"/>
            </w:tcBorders>
          </w:tcPr>
          <w:p>
            <w:pPr>
              <w:pStyle w:val="TableParagraph"/>
              <w:spacing w:before="18"/>
              <w:ind w:left="162"/>
              <w:rPr>
                <w:sz w:val="11"/>
              </w:rPr>
            </w:pPr>
            <w:r>
              <w:rPr>
                <w:sz w:val="15"/>
              </w:rPr>
              <w:t>Others</w:t>
            </w:r>
            <w:r>
              <w:rPr>
                <w:spacing w:val="-10"/>
                <w:sz w:val="15"/>
              </w:rPr>
              <w:t> </w:t>
            </w:r>
            <w:r>
              <w:rPr>
                <w:spacing w:val="-5"/>
                <w:position w:val="4"/>
                <w:sz w:val="11"/>
              </w:rPr>
              <w:t>(6)</w:t>
            </w:r>
          </w:p>
        </w:tc>
        <w:tc>
          <w:tcPr>
            <w:tcW w:w="904"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5,854</w:t>
            </w:r>
          </w:p>
        </w:tc>
        <w:tc>
          <w:tcPr>
            <w:tcW w:w="1087" w:type="dxa"/>
            <w:tcBorders>
              <w:top w:val="single" w:sz="6" w:space="0" w:color="808080"/>
              <w:bottom w:val="single" w:sz="6" w:space="0" w:color="E77721"/>
            </w:tcBorders>
          </w:tcPr>
          <w:p>
            <w:pPr>
              <w:pStyle w:val="TableParagraph"/>
              <w:ind w:right="288"/>
              <w:jc w:val="right"/>
              <w:rPr>
                <w:sz w:val="15"/>
              </w:rPr>
            </w:pPr>
            <w:r>
              <w:rPr>
                <w:spacing w:val="-2"/>
                <w:sz w:val="15"/>
              </w:rPr>
              <w:t>5,463</w:t>
            </w:r>
          </w:p>
        </w:tc>
        <w:tc>
          <w:tcPr>
            <w:tcW w:w="1045" w:type="dxa"/>
            <w:tcBorders>
              <w:top w:val="single" w:sz="6" w:space="0" w:color="808080"/>
              <w:bottom w:val="single" w:sz="6" w:space="0" w:color="E77721"/>
            </w:tcBorders>
          </w:tcPr>
          <w:p>
            <w:pPr>
              <w:pStyle w:val="TableParagraph"/>
              <w:ind w:right="363"/>
              <w:jc w:val="right"/>
              <w:rPr>
                <w:sz w:val="15"/>
              </w:rPr>
            </w:pPr>
            <w:r>
              <w:rPr>
                <w:sz w:val="15"/>
              </w:rPr>
              <w:t>7</w:t>
            </w:r>
            <w:r>
              <w:rPr>
                <w:spacing w:val="-2"/>
                <w:sz w:val="15"/>
              </w:rPr>
              <w:t> </w:t>
            </w:r>
            <w:r>
              <w:rPr>
                <w:spacing w:val="-10"/>
                <w:sz w:val="15"/>
              </w:rPr>
              <w:t>%</w:t>
            </w:r>
          </w:p>
        </w:tc>
        <w:tc>
          <w:tcPr>
            <w:tcW w:w="1895" w:type="dxa"/>
            <w:tcBorders>
              <w:top w:val="single" w:sz="6" w:space="0" w:color="808080"/>
              <w:bottom w:val="single" w:sz="6" w:space="0" w:color="E77721"/>
            </w:tcBorders>
          </w:tcPr>
          <w:p>
            <w:pPr>
              <w:pStyle w:val="TableParagraph"/>
              <w:tabs>
                <w:tab w:pos="709" w:val="left" w:leader="none"/>
              </w:tabs>
              <w:ind w:right="312"/>
              <w:jc w:val="right"/>
              <w:rPr>
                <w:sz w:val="15"/>
              </w:rPr>
            </w:pPr>
            <w:r>
              <w:rPr>
                <w:sz w:val="15"/>
              </w:rPr>
              <w:t>9</w:t>
            </w:r>
            <w:r>
              <w:rPr>
                <w:spacing w:val="-2"/>
                <w:sz w:val="15"/>
              </w:rPr>
              <w:t> </w:t>
            </w:r>
            <w:r>
              <w:rPr>
                <w:spacing w:val="-10"/>
                <w:sz w:val="15"/>
              </w:rPr>
              <w:t>%</w:t>
            </w:r>
            <w:r>
              <w:rPr>
                <w:sz w:val="15"/>
              </w:rPr>
              <w:tab/>
            </w:r>
            <w:r>
              <w:rPr>
                <w:spacing w:val="-2"/>
                <w:sz w:val="15"/>
              </w:rPr>
              <w:t>5,392</w:t>
            </w:r>
          </w:p>
        </w:tc>
        <w:tc>
          <w:tcPr>
            <w:tcW w:w="1020" w:type="dxa"/>
            <w:tcBorders>
              <w:top w:val="single" w:sz="6" w:space="0" w:color="808080"/>
              <w:bottom w:val="single" w:sz="6" w:space="0" w:color="E77721"/>
            </w:tcBorders>
          </w:tcPr>
          <w:p>
            <w:pPr>
              <w:pStyle w:val="TableParagraph"/>
              <w:ind w:left="399"/>
              <w:rPr>
                <w:sz w:val="15"/>
              </w:rPr>
            </w:pPr>
            <w:r>
              <w:rPr>
                <w:sz w:val="15"/>
              </w:rPr>
              <w:t>1</w:t>
            </w:r>
            <w:r>
              <w:rPr>
                <w:spacing w:val="-2"/>
                <w:sz w:val="15"/>
              </w:rPr>
              <w:t> </w:t>
            </w:r>
            <w:r>
              <w:rPr>
                <w:spacing w:val="-10"/>
                <w:sz w:val="15"/>
              </w:rPr>
              <w:t>%</w:t>
            </w:r>
          </w:p>
        </w:tc>
        <w:tc>
          <w:tcPr>
            <w:tcW w:w="783" w:type="dxa"/>
            <w:tcBorders>
              <w:top w:val="single" w:sz="6" w:space="0" w:color="808080"/>
              <w:bottom w:val="single" w:sz="6" w:space="0" w:color="E77721"/>
            </w:tcBorders>
          </w:tcPr>
          <w:p>
            <w:pPr>
              <w:pStyle w:val="TableParagraph"/>
              <w:ind w:right="24"/>
              <w:jc w:val="right"/>
              <w:rPr>
                <w:sz w:val="15"/>
              </w:rPr>
            </w:pPr>
            <w:r>
              <w:rPr>
                <w:sz w:val="15"/>
              </w:rPr>
              <w:t>0</w:t>
            </w:r>
            <w:r>
              <w:rPr>
                <w:spacing w:val="-2"/>
                <w:sz w:val="15"/>
              </w:rPr>
              <w:t> </w:t>
            </w:r>
            <w:r>
              <w:rPr>
                <w:spacing w:val="-10"/>
                <w:sz w:val="15"/>
              </w:rPr>
              <w:t>%</w:t>
            </w:r>
          </w:p>
        </w:tc>
      </w:tr>
      <w:tr>
        <w:trPr>
          <w:trHeight w:val="214" w:hRule="atLeast"/>
        </w:trPr>
        <w:tc>
          <w:tcPr>
            <w:tcW w:w="4779" w:type="dxa"/>
            <w:tcBorders>
              <w:top w:val="single" w:sz="6" w:space="0" w:color="E77721"/>
              <w:bottom w:val="single" w:sz="6" w:space="0" w:color="E77721"/>
            </w:tcBorders>
          </w:tcPr>
          <w:p>
            <w:pPr>
              <w:pStyle w:val="TableParagraph"/>
              <w:ind w:left="27"/>
              <w:rPr>
                <w:b/>
                <w:sz w:val="15"/>
              </w:rPr>
            </w:pPr>
            <w:r>
              <w:rPr>
                <w:b/>
                <w:sz w:val="15"/>
              </w:rPr>
              <w:t>TOTAL</w:t>
            </w:r>
            <w:r>
              <w:rPr>
                <w:b/>
                <w:spacing w:val="-9"/>
                <w:sz w:val="15"/>
              </w:rPr>
              <w:t> </w:t>
            </w:r>
            <w:r>
              <w:rPr>
                <w:b/>
                <w:sz w:val="15"/>
              </w:rPr>
              <w:t>NIKE</w:t>
            </w:r>
            <w:r>
              <w:rPr>
                <w:b/>
                <w:spacing w:val="-8"/>
                <w:sz w:val="15"/>
              </w:rPr>
              <w:t> </w:t>
            </w:r>
            <w:r>
              <w:rPr>
                <w:b/>
                <w:sz w:val="15"/>
              </w:rPr>
              <w:t>BRAND</w:t>
            </w:r>
            <w:r>
              <w:rPr>
                <w:b/>
                <w:spacing w:val="-9"/>
                <w:sz w:val="15"/>
              </w:rPr>
              <w:t> </w:t>
            </w:r>
            <w:r>
              <w:rPr>
                <w:b/>
                <w:sz w:val="15"/>
              </w:rPr>
              <w:t>WHOLESALE</w:t>
            </w:r>
            <w:r>
              <w:rPr>
                <w:b/>
                <w:spacing w:val="-8"/>
                <w:sz w:val="15"/>
              </w:rPr>
              <w:t> </w:t>
            </w:r>
            <w:r>
              <w:rPr>
                <w:b/>
                <w:sz w:val="15"/>
              </w:rPr>
              <w:t>EQUIVALENT</w:t>
            </w:r>
            <w:r>
              <w:rPr>
                <w:b/>
                <w:spacing w:val="-9"/>
                <w:sz w:val="15"/>
              </w:rPr>
              <w:t> </w:t>
            </w:r>
            <w:r>
              <w:rPr>
                <w:b/>
                <w:spacing w:val="-2"/>
                <w:sz w:val="15"/>
              </w:rPr>
              <w:t>REVENUES</w:t>
            </w:r>
          </w:p>
        </w:tc>
        <w:tc>
          <w:tcPr>
            <w:tcW w:w="904" w:type="dxa"/>
            <w:tcBorders>
              <w:top w:val="single" w:sz="6" w:space="0" w:color="E77721"/>
              <w:bottom w:val="single" w:sz="6" w:space="0" w:color="E77721"/>
            </w:tcBorders>
            <w:shd w:val="clear" w:color="auto" w:fill="FFF0E7"/>
          </w:tcPr>
          <w:p>
            <w:pPr>
              <w:pStyle w:val="TableParagraph"/>
              <w:tabs>
                <w:tab w:pos="314" w:val="left" w:leader="none"/>
              </w:tabs>
              <w:ind w:right="106"/>
              <w:jc w:val="right"/>
              <w:rPr>
                <w:b/>
                <w:sz w:val="15"/>
              </w:rPr>
            </w:pPr>
            <w:r>
              <w:rPr>
                <w:b/>
                <w:spacing w:val="-10"/>
                <w:sz w:val="15"/>
              </w:rPr>
              <w:t>$</w:t>
            </w:r>
            <w:r>
              <w:rPr>
                <w:b/>
                <w:sz w:val="15"/>
              </w:rPr>
              <w:tab/>
            </w:r>
            <w:r>
              <w:rPr>
                <w:b/>
                <w:spacing w:val="-2"/>
                <w:sz w:val="15"/>
              </w:rPr>
              <w:t>32,550</w:t>
            </w:r>
          </w:p>
        </w:tc>
        <w:tc>
          <w:tcPr>
            <w:tcW w:w="1087" w:type="dxa"/>
            <w:tcBorders>
              <w:top w:val="single" w:sz="6" w:space="0" w:color="E77721"/>
              <w:bottom w:val="single" w:sz="6" w:space="0" w:color="E77721"/>
            </w:tcBorders>
          </w:tcPr>
          <w:p>
            <w:pPr>
              <w:pStyle w:val="TableParagraph"/>
              <w:tabs>
                <w:tab w:pos="314" w:val="left" w:leader="none"/>
              </w:tabs>
              <w:ind w:right="288"/>
              <w:jc w:val="right"/>
              <w:rPr>
                <w:b/>
                <w:sz w:val="15"/>
              </w:rPr>
            </w:pPr>
            <w:r>
              <w:rPr>
                <w:b/>
                <w:spacing w:val="-10"/>
                <w:sz w:val="15"/>
              </w:rPr>
              <w:t>$</w:t>
            </w:r>
            <w:r>
              <w:rPr>
                <w:b/>
                <w:sz w:val="15"/>
              </w:rPr>
              <w:tab/>
            </w:r>
            <w:r>
              <w:rPr>
                <w:b/>
                <w:spacing w:val="-2"/>
                <w:sz w:val="15"/>
              </w:rPr>
              <w:t>30,301</w:t>
            </w:r>
          </w:p>
        </w:tc>
        <w:tc>
          <w:tcPr>
            <w:tcW w:w="1045" w:type="dxa"/>
            <w:tcBorders>
              <w:top w:val="single" w:sz="6" w:space="0" w:color="E77721"/>
              <w:bottom w:val="single" w:sz="6" w:space="0" w:color="E77721"/>
            </w:tcBorders>
          </w:tcPr>
          <w:p>
            <w:pPr>
              <w:pStyle w:val="TableParagraph"/>
              <w:ind w:right="363"/>
              <w:jc w:val="right"/>
              <w:rPr>
                <w:b/>
                <w:sz w:val="15"/>
              </w:rPr>
            </w:pPr>
            <w:r>
              <w:rPr>
                <w:b/>
                <w:sz w:val="15"/>
              </w:rPr>
              <w:t>7</w:t>
            </w:r>
            <w:r>
              <w:rPr>
                <w:b/>
                <w:spacing w:val="-2"/>
                <w:sz w:val="15"/>
              </w:rPr>
              <w:t> </w:t>
            </w:r>
            <w:r>
              <w:rPr>
                <w:b/>
                <w:spacing w:val="-10"/>
                <w:sz w:val="15"/>
              </w:rPr>
              <w:t>%</w:t>
            </w:r>
          </w:p>
        </w:tc>
        <w:tc>
          <w:tcPr>
            <w:tcW w:w="1895" w:type="dxa"/>
            <w:tcBorders>
              <w:top w:val="single" w:sz="6" w:space="0" w:color="E77721"/>
              <w:bottom w:val="single" w:sz="6" w:space="0" w:color="E77721"/>
            </w:tcBorders>
          </w:tcPr>
          <w:p>
            <w:pPr>
              <w:pStyle w:val="TableParagraph"/>
              <w:tabs>
                <w:tab w:pos="709" w:val="left" w:leader="none"/>
              </w:tabs>
              <w:ind w:right="312"/>
              <w:jc w:val="right"/>
              <w:rPr>
                <w:b/>
                <w:sz w:val="15"/>
              </w:rPr>
            </w:pPr>
            <w:r>
              <w:rPr>
                <w:b/>
                <w:sz w:val="15"/>
              </w:rPr>
              <w:t>11</w:t>
            </w:r>
            <w:r>
              <w:rPr>
                <w:b/>
                <w:spacing w:val="-5"/>
                <w:sz w:val="15"/>
              </w:rPr>
              <w:t> </w:t>
            </w:r>
            <w:r>
              <w:rPr>
                <w:b/>
                <w:sz w:val="15"/>
              </w:rPr>
              <w:t>%</w:t>
            </w:r>
            <w:r>
              <w:rPr>
                <w:b/>
                <w:spacing w:val="12"/>
                <w:sz w:val="15"/>
              </w:rPr>
              <w:t> </w:t>
            </w:r>
            <w:r>
              <w:rPr>
                <w:b/>
                <w:spacing w:val="-10"/>
                <w:sz w:val="15"/>
              </w:rPr>
              <w:t>$</w:t>
            </w:r>
            <w:r>
              <w:rPr>
                <w:b/>
                <w:sz w:val="15"/>
              </w:rPr>
              <w:tab/>
            </w:r>
            <w:r>
              <w:rPr>
                <w:b/>
                <w:spacing w:val="-2"/>
                <w:sz w:val="15"/>
              </w:rPr>
              <w:t>28,694</w:t>
            </w:r>
          </w:p>
        </w:tc>
        <w:tc>
          <w:tcPr>
            <w:tcW w:w="1020" w:type="dxa"/>
            <w:tcBorders>
              <w:top w:val="single" w:sz="6" w:space="0" w:color="E77721"/>
              <w:bottom w:val="single" w:sz="6" w:space="0" w:color="E77721"/>
            </w:tcBorders>
          </w:tcPr>
          <w:p>
            <w:pPr>
              <w:pStyle w:val="TableParagraph"/>
              <w:ind w:left="399"/>
              <w:rPr>
                <w:b/>
                <w:sz w:val="15"/>
              </w:rPr>
            </w:pPr>
            <w:r>
              <w:rPr>
                <w:b/>
                <w:sz w:val="15"/>
              </w:rPr>
              <w:t>6</w:t>
            </w:r>
            <w:r>
              <w:rPr>
                <w:b/>
                <w:spacing w:val="-2"/>
                <w:sz w:val="15"/>
              </w:rPr>
              <w:t> </w:t>
            </w:r>
            <w:r>
              <w:rPr>
                <w:b/>
                <w:spacing w:val="-10"/>
                <w:sz w:val="15"/>
              </w:rPr>
              <w:t>%</w:t>
            </w:r>
          </w:p>
        </w:tc>
        <w:tc>
          <w:tcPr>
            <w:tcW w:w="783" w:type="dxa"/>
            <w:tcBorders>
              <w:top w:val="single" w:sz="6" w:space="0" w:color="E77721"/>
              <w:bottom w:val="single" w:sz="6" w:space="0" w:color="E77721"/>
            </w:tcBorders>
          </w:tcPr>
          <w:p>
            <w:pPr>
              <w:pStyle w:val="TableParagraph"/>
              <w:ind w:right="24"/>
              <w:jc w:val="right"/>
              <w:rPr>
                <w:b/>
                <w:sz w:val="15"/>
              </w:rPr>
            </w:pPr>
            <w:r>
              <w:rPr>
                <w:b/>
                <w:sz w:val="15"/>
              </w:rPr>
              <w:t>4</w:t>
            </w:r>
            <w:r>
              <w:rPr>
                <w:b/>
                <w:spacing w:val="-2"/>
                <w:sz w:val="15"/>
              </w:rPr>
              <w:t> </w:t>
            </w:r>
            <w:r>
              <w:rPr>
                <w:b/>
                <w:spacing w:val="-10"/>
                <w:sz w:val="15"/>
              </w:rPr>
              <w:t>%</w:t>
            </w:r>
          </w:p>
        </w:tc>
      </w:tr>
    </w:tbl>
    <w:p>
      <w:pPr>
        <w:pStyle w:val="ListParagraph"/>
        <w:numPr>
          <w:ilvl w:val="0"/>
          <w:numId w:val="8"/>
        </w:numPr>
        <w:tabs>
          <w:tab w:pos="453" w:val="left" w:leader="none"/>
        </w:tabs>
        <w:spacing w:line="240" w:lineRule="auto" w:before="87" w:after="0"/>
        <w:ind w:left="453" w:right="0" w:hanging="322"/>
        <w:jc w:val="left"/>
        <w:rPr>
          <w:i/>
          <w:sz w:val="12"/>
        </w:rPr>
      </w:pPr>
      <w:r>
        <w:rPr>
          <w:i/>
          <w:sz w:val="12"/>
        </w:rPr>
        <w:t>Certain</w:t>
      </w:r>
      <w:r>
        <w:rPr>
          <w:i/>
          <w:spacing w:val="1"/>
          <w:sz w:val="12"/>
        </w:rPr>
        <w:t> </w:t>
      </w:r>
      <w:r>
        <w:rPr>
          <w:i/>
          <w:sz w:val="12"/>
        </w:rPr>
        <w:t>prior</w:t>
      </w:r>
      <w:r>
        <w:rPr>
          <w:i/>
          <w:spacing w:val="2"/>
          <w:sz w:val="12"/>
        </w:rPr>
        <w:t> </w:t>
      </w:r>
      <w:r>
        <w:rPr>
          <w:i/>
          <w:sz w:val="12"/>
        </w:rPr>
        <w:t>year</w:t>
      </w:r>
      <w:r>
        <w:rPr>
          <w:i/>
          <w:spacing w:val="1"/>
          <w:sz w:val="12"/>
        </w:rPr>
        <w:t> </w:t>
      </w:r>
      <w:r>
        <w:rPr>
          <w:i/>
          <w:sz w:val="12"/>
        </w:rPr>
        <w:t>amounts</w:t>
      </w:r>
      <w:r>
        <w:rPr>
          <w:i/>
          <w:spacing w:val="2"/>
          <w:sz w:val="12"/>
        </w:rPr>
        <w:t> </w:t>
      </w:r>
      <w:r>
        <w:rPr>
          <w:i/>
          <w:sz w:val="12"/>
        </w:rPr>
        <w:t>have</w:t>
      </w:r>
      <w:r>
        <w:rPr>
          <w:i/>
          <w:spacing w:val="1"/>
          <w:sz w:val="12"/>
        </w:rPr>
        <w:t> </w:t>
      </w:r>
      <w:r>
        <w:rPr>
          <w:i/>
          <w:sz w:val="12"/>
        </w:rPr>
        <w:t>been</w:t>
      </w:r>
      <w:r>
        <w:rPr>
          <w:i/>
          <w:spacing w:val="2"/>
          <w:sz w:val="12"/>
        </w:rPr>
        <w:t> </w:t>
      </w:r>
      <w:r>
        <w:rPr>
          <w:i/>
          <w:sz w:val="12"/>
        </w:rPr>
        <w:t>reclassified</w:t>
      </w:r>
      <w:r>
        <w:rPr>
          <w:i/>
          <w:spacing w:val="1"/>
          <w:sz w:val="12"/>
        </w:rPr>
        <w:t> </w:t>
      </w:r>
      <w:r>
        <w:rPr>
          <w:i/>
          <w:sz w:val="12"/>
        </w:rPr>
        <w:t>to</w:t>
      </w:r>
      <w:r>
        <w:rPr>
          <w:i/>
          <w:spacing w:val="2"/>
          <w:sz w:val="12"/>
        </w:rPr>
        <w:t> </w:t>
      </w:r>
      <w:r>
        <w:rPr>
          <w:i/>
          <w:sz w:val="12"/>
        </w:rPr>
        <w:t>conform</w:t>
      </w:r>
      <w:r>
        <w:rPr>
          <w:i/>
          <w:spacing w:val="2"/>
          <w:sz w:val="12"/>
        </w:rPr>
        <w:t> </w:t>
      </w:r>
      <w:r>
        <w:rPr>
          <w:i/>
          <w:sz w:val="12"/>
        </w:rPr>
        <w:t>to</w:t>
      </w:r>
      <w:r>
        <w:rPr>
          <w:i/>
          <w:spacing w:val="1"/>
          <w:sz w:val="12"/>
        </w:rPr>
        <w:t> </w:t>
      </w:r>
      <w:r>
        <w:rPr>
          <w:i/>
          <w:sz w:val="12"/>
        </w:rPr>
        <w:t>fiscal</w:t>
      </w:r>
      <w:r>
        <w:rPr>
          <w:i/>
          <w:spacing w:val="2"/>
          <w:sz w:val="12"/>
        </w:rPr>
        <w:t> </w:t>
      </w:r>
      <w:r>
        <w:rPr>
          <w:i/>
          <w:sz w:val="12"/>
        </w:rPr>
        <w:t>2019</w:t>
      </w:r>
      <w:r>
        <w:rPr>
          <w:i/>
          <w:spacing w:val="1"/>
          <w:sz w:val="12"/>
        </w:rPr>
        <w:t> </w:t>
      </w:r>
      <w:r>
        <w:rPr>
          <w:i/>
          <w:sz w:val="12"/>
        </w:rPr>
        <w:t>presentation.</w:t>
      </w:r>
      <w:r>
        <w:rPr>
          <w:i/>
          <w:spacing w:val="2"/>
          <w:sz w:val="12"/>
        </w:rPr>
        <w:t> </w:t>
      </w:r>
      <w:r>
        <w:rPr>
          <w:i/>
          <w:sz w:val="12"/>
        </w:rPr>
        <w:t>These</w:t>
      </w:r>
      <w:r>
        <w:rPr>
          <w:i/>
          <w:spacing w:val="1"/>
          <w:sz w:val="12"/>
        </w:rPr>
        <w:t> </w:t>
      </w:r>
      <w:r>
        <w:rPr>
          <w:i/>
          <w:sz w:val="12"/>
        </w:rPr>
        <w:t>changes</w:t>
      </w:r>
      <w:r>
        <w:rPr>
          <w:i/>
          <w:spacing w:val="2"/>
          <w:sz w:val="12"/>
        </w:rPr>
        <w:t> </w:t>
      </w:r>
      <w:r>
        <w:rPr>
          <w:i/>
          <w:sz w:val="12"/>
        </w:rPr>
        <w:t>had</w:t>
      </w:r>
      <w:r>
        <w:rPr>
          <w:i/>
          <w:spacing w:val="2"/>
          <w:sz w:val="12"/>
        </w:rPr>
        <w:t> </w:t>
      </w:r>
      <w:r>
        <w:rPr>
          <w:i/>
          <w:sz w:val="12"/>
        </w:rPr>
        <w:t>no</w:t>
      </w:r>
      <w:r>
        <w:rPr>
          <w:i/>
          <w:spacing w:val="1"/>
          <w:sz w:val="12"/>
        </w:rPr>
        <w:t> </w:t>
      </w:r>
      <w:r>
        <w:rPr>
          <w:i/>
          <w:sz w:val="12"/>
        </w:rPr>
        <w:t>impact</w:t>
      </w:r>
      <w:r>
        <w:rPr>
          <w:i/>
          <w:spacing w:val="2"/>
          <w:sz w:val="12"/>
        </w:rPr>
        <w:t> </w:t>
      </w:r>
      <w:r>
        <w:rPr>
          <w:i/>
          <w:sz w:val="12"/>
        </w:rPr>
        <w:t>on</w:t>
      </w:r>
      <w:r>
        <w:rPr>
          <w:i/>
          <w:spacing w:val="-1"/>
          <w:sz w:val="12"/>
        </w:rPr>
        <w:t> </w:t>
      </w:r>
      <w:r>
        <w:rPr>
          <w:i/>
          <w:sz w:val="12"/>
        </w:rPr>
        <w:t>previously</w:t>
      </w:r>
      <w:r>
        <w:rPr>
          <w:i/>
          <w:spacing w:val="2"/>
          <w:sz w:val="12"/>
        </w:rPr>
        <w:t> </w:t>
      </w:r>
      <w:r>
        <w:rPr>
          <w:i/>
          <w:sz w:val="12"/>
        </w:rPr>
        <w:t>reported</w:t>
      </w:r>
      <w:r>
        <w:rPr>
          <w:i/>
          <w:spacing w:val="1"/>
          <w:sz w:val="12"/>
        </w:rPr>
        <w:t> </w:t>
      </w:r>
      <w:r>
        <w:rPr>
          <w:i/>
          <w:sz w:val="12"/>
        </w:rPr>
        <w:t>consolidated</w:t>
      </w:r>
      <w:r>
        <w:rPr>
          <w:i/>
          <w:spacing w:val="2"/>
          <w:sz w:val="12"/>
        </w:rPr>
        <w:t> </w:t>
      </w:r>
      <w:r>
        <w:rPr>
          <w:i/>
          <w:sz w:val="12"/>
        </w:rPr>
        <w:t>results</w:t>
      </w:r>
      <w:r>
        <w:rPr>
          <w:i/>
          <w:spacing w:val="1"/>
          <w:sz w:val="12"/>
        </w:rPr>
        <w:t> </w:t>
      </w:r>
      <w:r>
        <w:rPr>
          <w:i/>
          <w:sz w:val="12"/>
        </w:rPr>
        <w:t>of</w:t>
      </w:r>
      <w:r>
        <w:rPr>
          <w:i/>
          <w:spacing w:val="2"/>
          <w:sz w:val="12"/>
        </w:rPr>
        <w:t> </w:t>
      </w:r>
      <w:r>
        <w:rPr>
          <w:i/>
          <w:sz w:val="12"/>
        </w:rPr>
        <w:t>operations</w:t>
      </w:r>
      <w:r>
        <w:rPr>
          <w:i/>
          <w:spacing w:val="2"/>
          <w:sz w:val="12"/>
        </w:rPr>
        <w:t> </w:t>
      </w:r>
      <w:r>
        <w:rPr>
          <w:i/>
          <w:sz w:val="12"/>
        </w:rPr>
        <w:t>or</w:t>
      </w:r>
      <w:r>
        <w:rPr>
          <w:i/>
          <w:spacing w:val="1"/>
          <w:sz w:val="12"/>
        </w:rPr>
        <w:t> </w:t>
      </w:r>
      <w:r>
        <w:rPr>
          <w:i/>
          <w:sz w:val="12"/>
        </w:rPr>
        <w:t>shareholders'</w:t>
      </w:r>
      <w:r>
        <w:rPr>
          <w:i/>
          <w:spacing w:val="2"/>
          <w:sz w:val="12"/>
        </w:rPr>
        <w:t> </w:t>
      </w:r>
      <w:r>
        <w:rPr>
          <w:i/>
          <w:spacing w:val="-2"/>
          <w:sz w:val="12"/>
        </w:rPr>
        <w:t>equity.</w:t>
      </w:r>
    </w:p>
    <w:p>
      <w:pPr>
        <w:pStyle w:val="ListParagraph"/>
        <w:numPr>
          <w:ilvl w:val="0"/>
          <w:numId w:val="8"/>
        </w:numPr>
        <w:tabs>
          <w:tab w:pos="453" w:val="left" w:leader="none"/>
          <w:tab w:pos="455" w:val="left" w:leader="none"/>
        </w:tabs>
        <w:spacing w:line="235" w:lineRule="auto" w:before="108" w:after="0"/>
        <w:ind w:left="455" w:right="474" w:hanging="324"/>
        <w:jc w:val="left"/>
        <w:rPr>
          <w:i/>
          <w:sz w:val="12"/>
        </w:rPr>
      </w:pPr>
      <w:r>
        <w:rPr>
          <w:i/>
          <w:sz w:val="12"/>
        </w:rPr>
        <w:t>The percent change excluding currency changes and the presentation of wholesale equivalent revenues represent non-GAAP financial measures. See "Use of Non-GAAP Financial Measures" for further</w:t>
      </w:r>
      <w:r>
        <w:rPr>
          <w:i/>
          <w:spacing w:val="40"/>
          <w:sz w:val="12"/>
        </w:rPr>
        <w:t> </w:t>
      </w:r>
      <w:r>
        <w:rPr>
          <w:i/>
          <w:spacing w:val="-2"/>
          <w:sz w:val="12"/>
        </w:rPr>
        <w:t>information.</w:t>
      </w:r>
    </w:p>
    <w:p>
      <w:pPr>
        <w:pStyle w:val="ListParagraph"/>
        <w:numPr>
          <w:ilvl w:val="0"/>
          <w:numId w:val="8"/>
        </w:numPr>
        <w:tabs>
          <w:tab w:pos="453" w:val="left" w:leader="none"/>
        </w:tabs>
        <w:spacing w:line="240" w:lineRule="auto" w:before="105" w:after="0"/>
        <w:ind w:left="453" w:right="0" w:hanging="322"/>
        <w:jc w:val="left"/>
        <w:rPr>
          <w:i/>
          <w:sz w:val="12"/>
        </w:rPr>
      </w:pPr>
      <w:r>
        <w:rPr>
          <w:i/>
          <w:sz w:val="12"/>
        </w:rPr>
        <w:t>Global Brand</w:t>
      </w:r>
      <w:r>
        <w:rPr>
          <w:i/>
          <w:spacing w:val="1"/>
          <w:sz w:val="12"/>
        </w:rPr>
        <w:t> </w:t>
      </w:r>
      <w:r>
        <w:rPr>
          <w:i/>
          <w:sz w:val="12"/>
        </w:rPr>
        <w:t>Divisions</w:t>
      </w:r>
      <w:r>
        <w:rPr>
          <w:i/>
          <w:spacing w:val="1"/>
          <w:sz w:val="12"/>
        </w:rPr>
        <w:t> </w:t>
      </w:r>
      <w:r>
        <w:rPr>
          <w:i/>
          <w:sz w:val="12"/>
        </w:rPr>
        <w:t>revenues</w:t>
      </w:r>
      <w:r>
        <w:rPr>
          <w:i/>
          <w:spacing w:val="-1"/>
          <w:sz w:val="12"/>
        </w:rPr>
        <w:t> </w:t>
      </w:r>
      <w:r>
        <w:rPr>
          <w:i/>
          <w:sz w:val="12"/>
        </w:rPr>
        <w:t>are</w:t>
      </w:r>
      <w:r>
        <w:rPr>
          <w:i/>
          <w:spacing w:val="1"/>
          <w:sz w:val="12"/>
        </w:rPr>
        <w:t> </w:t>
      </w:r>
      <w:r>
        <w:rPr>
          <w:i/>
          <w:sz w:val="12"/>
        </w:rPr>
        <w:t>primarily</w:t>
      </w:r>
      <w:r>
        <w:rPr>
          <w:i/>
          <w:spacing w:val="1"/>
          <w:sz w:val="12"/>
        </w:rPr>
        <w:t> </w:t>
      </w:r>
      <w:r>
        <w:rPr>
          <w:i/>
          <w:sz w:val="12"/>
        </w:rPr>
        <w:t>attributable</w:t>
      </w:r>
      <w:r>
        <w:rPr>
          <w:i/>
          <w:spacing w:val="1"/>
          <w:sz w:val="12"/>
        </w:rPr>
        <w:t> </w:t>
      </w:r>
      <w:r>
        <w:rPr>
          <w:i/>
          <w:sz w:val="12"/>
        </w:rPr>
        <w:t>to</w:t>
      </w:r>
      <w:r>
        <w:rPr>
          <w:i/>
          <w:spacing w:val="1"/>
          <w:sz w:val="12"/>
        </w:rPr>
        <w:t> </w:t>
      </w:r>
      <w:r>
        <w:rPr>
          <w:i/>
          <w:sz w:val="12"/>
        </w:rPr>
        <w:t>NIKE</w:t>
      </w:r>
      <w:r>
        <w:rPr>
          <w:i/>
          <w:spacing w:val="1"/>
          <w:sz w:val="12"/>
        </w:rPr>
        <w:t> </w:t>
      </w:r>
      <w:r>
        <w:rPr>
          <w:i/>
          <w:sz w:val="12"/>
        </w:rPr>
        <w:t>Brand</w:t>
      </w:r>
      <w:r>
        <w:rPr>
          <w:i/>
          <w:spacing w:val="1"/>
          <w:sz w:val="12"/>
        </w:rPr>
        <w:t> </w:t>
      </w:r>
      <w:r>
        <w:rPr>
          <w:i/>
          <w:sz w:val="12"/>
        </w:rPr>
        <w:t>licensing</w:t>
      </w:r>
      <w:r>
        <w:rPr>
          <w:i/>
          <w:spacing w:val="1"/>
          <w:sz w:val="12"/>
        </w:rPr>
        <w:t> </w:t>
      </w:r>
      <w:r>
        <w:rPr>
          <w:i/>
          <w:sz w:val="12"/>
        </w:rPr>
        <w:t>businesses</w:t>
      </w:r>
      <w:r>
        <w:rPr>
          <w:i/>
          <w:spacing w:val="1"/>
          <w:sz w:val="12"/>
        </w:rPr>
        <w:t> </w:t>
      </w:r>
      <w:r>
        <w:rPr>
          <w:i/>
          <w:sz w:val="12"/>
        </w:rPr>
        <w:t>that</w:t>
      </w:r>
      <w:r>
        <w:rPr>
          <w:i/>
          <w:spacing w:val="1"/>
          <w:sz w:val="12"/>
        </w:rPr>
        <w:t> </w:t>
      </w:r>
      <w:r>
        <w:rPr>
          <w:i/>
          <w:sz w:val="12"/>
        </w:rPr>
        <w:t>are</w:t>
      </w:r>
      <w:r>
        <w:rPr>
          <w:i/>
          <w:spacing w:val="1"/>
          <w:sz w:val="12"/>
        </w:rPr>
        <w:t> </w:t>
      </w:r>
      <w:r>
        <w:rPr>
          <w:i/>
          <w:sz w:val="12"/>
        </w:rPr>
        <w:t>not</w:t>
      </w:r>
      <w:r>
        <w:rPr>
          <w:i/>
          <w:spacing w:val="1"/>
          <w:sz w:val="12"/>
        </w:rPr>
        <w:t> </w:t>
      </w:r>
      <w:r>
        <w:rPr>
          <w:i/>
          <w:sz w:val="12"/>
        </w:rPr>
        <w:t>part</w:t>
      </w:r>
      <w:r>
        <w:rPr>
          <w:i/>
          <w:spacing w:val="1"/>
          <w:sz w:val="12"/>
        </w:rPr>
        <w:t> </w:t>
      </w:r>
      <w:r>
        <w:rPr>
          <w:i/>
          <w:sz w:val="12"/>
        </w:rPr>
        <w:t>of</w:t>
      </w:r>
      <w:r>
        <w:rPr>
          <w:i/>
          <w:spacing w:val="1"/>
          <w:sz w:val="12"/>
        </w:rPr>
        <w:t> </w:t>
      </w:r>
      <w:r>
        <w:rPr>
          <w:i/>
          <w:sz w:val="12"/>
        </w:rPr>
        <w:t>a</w:t>
      </w:r>
      <w:r>
        <w:rPr>
          <w:i/>
          <w:spacing w:val="1"/>
          <w:sz w:val="12"/>
        </w:rPr>
        <w:t> </w:t>
      </w:r>
      <w:r>
        <w:rPr>
          <w:i/>
          <w:sz w:val="12"/>
        </w:rPr>
        <w:t>geographic</w:t>
      </w:r>
      <w:r>
        <w:rPr>
          <w:i/>
          <w:spacing w:val="1"/>
          <w:sz w:val="12"/>
        </w:rPr>
        <w:t> </w:t>
      </w:r>
      <w:r>
        <w:rPr>
          <w:i/>
          <w:sz w:val="12"/>
        </w:rPr>
        <w:t>operating</w:t>
      </w:r>
      <w:r>
        <w:rPr>
          <w:i/>
          <w:spacing w:val="1"/>
          <w:sz w:val="12"/>
        </w:rPr>
        <w:t> </w:t>
      </w:r>
      <w:r>
        <w:rPr>
          <w:i/>
          <w:spacing w:val="-2"/>
          <w:sz w:val="12"/>
        </w:rPr>
        <w:t>segment.</w:t>
      </w:r>
    </w:p>
    <w:p>
      <w:pPr>
        <w:pStyle w:val="BodyText"/>
        <w:rPr>
          <w:i/>
          <w:sz w:val="12"/>
        </w:rPr>
      </w:pPr>
    </w:p>
    <w:p>
      <w:pPr>
        <w:pStyle w:val="BodyText"/>
        <w:rPr>
          <w:i/>
          <w:sz w:val="12"/>
        </w:rPr>
      </w:pPr>
    </w:p>
    <w:p>
      <w:pPr>
        <w:pStyle w:val="BodyText"/>
        <w:rPr>
          <w:i/>
          <w:sz w:val="12"/>
        </w:rPr>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27</w:t>
      </w:r>
    </w:p>
    <w:p>
      <w:pPr>
        <w:pStyle w:val="BodyText"/>
        <w:spacing w:before="3"/>
        <w:rPr>
          <w:sz w:val="16"/>
        </w:rPr>
      </w:pPr>
      <w:r>
        <w:rPr/>
        <mc:AlternateContent>
          <mc:Choice Requires="wps">
            <w:drawing>
              <wp:anchor distT="0" distB="0" distL="0" distR="0" allowOverlap="1" layoutInCell="1" locked="0" behindDoc="1" simplePos="0" relativeHeight="487612416">
                <wp:simplePos x="0" y="0"/>
                <wp:positionH relativeFrom="page">
                  <wp:posOffset>222884</wp:posOffset>
                </wp:positionH>
                <wp:positionV relativeFrom="paragraph">
                  <wp:posOffset>133975</wp:posOffset>
                </wp:positionV>
                <wp:extent cx="7312659" cy="1714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7312659" cy="17145"/>
                          <a:chExt cx="7312659" cy="17145"/>
                        </a:xfrm>
                      </wpg:grpSpPr>
                      <wps:wsp>
                        <wps:cNvPr id="186" name="Graphic 18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7" name="Graphic 18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8" name="Graphic 18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9" name="Graphic 18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04064;mso-wrap-distance-left:0;mso-wrap-distance-right:0" id="docshapegroup183" coordorigin="351,211" coordsize="11516,27">
                <v:shape style="position:absolute;left:351;top:210;width:11516;height:14" id="docshape184" coordorigin="351,211" coordsize="11516,14" path="m11853,224l364,224,351,211,11867,211,11853,224xe" filled="true" fillcolor="#9a9a9a" stroked="false">
                  <v:path arrowok="t"/>
                  <v:fill type="solid"/>
                </v:shape>
                <v:shape style="position:absolute;left:351;top:224;width:11516;height:14" id="docshape185" coordorigin="351,224" coordsize="11516,14" path="m11867,238l351,238,364,224,11853,224,11867,238xe" filled="true" fillcolor="#ededed" stroked="false">
                  <v:path arrowok="t"/>
                  <v:fill type="solid"/>
                </v:shape>
                <v:shape style="position:absolute;left:351;top:210;width:14;height:27" id="docshape186" coordorigin="351,211" coordsize="14,27" path="m351,238l351,211,364,224,351,238xe" filled="true" fillcolor="#9a9a9a" stroked="false">
                  <v:path arrowok="t"/>
                  <v:fill type="solid"/>
                </v:shape>
                <v:shape style="position:absolute;left:11853;top:210;width:14;height:27" id="docshape18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type w:val="continuous"/>
          <w:pgSz w:w="12240" w:h="15840"/>
          <w:pgMar w:header="470" w:footer="0" w:top="660" w:bottom="280" w:left="220" w:right="260"/>
        </w:sectPr>
      </w:pPr>
    </w:p>
    <w:p>
      <w:pPr>
        <w:pStyle w:val="BodyText"/>
        <w:rPr>
          <w:sz w:val="12"/>
        </w:rPr>
      </w:pPr>
    </w:p>
    <w:p>
      <w:pPr>
        <w:pStyle w:val="BodyText"/>
        <w:spacing w:before="122"/>
        <w:rPr>
          <w:sz w:val="12"/>
        </w:rPr>
      </w:pPr>
    </w:p>
    <w:p>
      <w:pPr>
        <w:pStyle w:val="ListParagraph"/>
        <w:numPr>
          <w:ilvl w:val="0"/>
          <w:numId w:val="8"/>
        </w:numPr>
        <w:tabs>
          <w:tab w:pos="453" w:val="left" w:leader="none"/>
          <w:tab w:pos="455" w:val="left" w:leader="none"/>
        </w:tabs>
        <w:spacing w:line="235" w:lineRule="auto" w:before="0" w:after="0"/>
        <w:ind w:left="455" w:right="224" w:hanging="324"/>
        <w:jc w:val="left"/>
        <w:rPr>
          <w:i/>
          <w:sz w:val="12"/>
        </w:rPr>
      </w:pPr>
      <w:r>
        <w:rPr>
          <w:i/>
          <w:sz w:val="12"/>
        </w:rPr>
        <w:t>Corporate revenues primarily consist of foreign currency hedge gains and losses related to revenues generated by entities within the NIKE Brand geographic operating segments and Converse, but managed</w:t>
      </w:r>
      <w:r>
        <w:rPr>
          <w:i/>
          <w:spacing w:val="40"/>
          <w:sz w:val="12"/>
        </w:rPr>
        <w:t> </w:t>
      </w:r>
      <w:r>
        <w:rPr>
          <w:i/>
          <w:sz w:val="12"/>
        </w:rPr>
        <w:t>through our central foreign exchange risk management program.</w:t>
      </w:r>
    </w:p>
    <w:p>
      <w:pPr>
        <w:pStyle w:val="ListParagraph"/>
        <w:numPr>
          <w:ilvl w:val="0"/>
          <w:numId w:val="8"/>
        </w:numPr>
        <w:tabs>
          <w:tab w:pos="453" w:val="left" w:leader="none"/>
          <w:tab w:pos="455" w:val="left" w:leader="none"/>
        </w:tabs>
        <w:spacing w:line="235" w:lineRule="auto" w:before="107" w:after="0"/>
        <w:ind w:left="455" w:right="342" w:hanging="324"/>
        <w:jc w:val="left"/>
        <w:rPr>
          <w:i/>
          <w:sz w:val="12"/>
        </w:rPr>
      </w:pPr>
      <w:r>
        <w:rPr>
          <w:i/>
          <w:sz w:val="12"/>
        </w:rPr>
        <w:t>Others include all unisex products, equipment and other products not allocated to Men's, Women's and NIKE Kids', as well as certain adjustments that are not allocated to products designated by gender or</w:t>
      </w:r>
      <w:r>
        <w:rPr>
          <w:i/>
          <w:spacing w:val="40"/>
          <w:sz w:val="12"/>
        </w:rPr>
        <w:t> </w:t>
      </w:r>
      <w:r>
        <w:rPr>
          <w:i/>
          <w:spacing w:val="-4"/>
          <w:sz w:val="12"/>
        </w:rPr>
        <w:t>age.</w:t>
      </w:r>
    </w:p>
    <w:p>
      <w:pPr>
        <w:pStyle w:val="ListParagraph"/>
        <w:numPr>
          <w:ilvl w:val="0"/>
          <w:numId w:val="8"/>
        </w:numPr>
        <w:tabs>
          <w:tab w:pos="453" w:val="left" w:leader="none"/>
        </w:tabs>
        <w:spacing w:line="240" w:lineRule="auto" w:before="106" w:after="0"/>
        <w:ind w:left="453" w:right="0" w:hanging="322"/>
        <w:jc w:val="left"/>
        <w:rPr>
          <w:i/>
          <w:sz w:val="12"/>
        </w:rPr>
      </w:pPr>
      <w:r>
        <w:rPr>
          <w:i/>
          <w:sz w:val="12"/>
        </w:rPr>
        <w:t>Others include</w:t>
      </w:r>
      <w:r>
        <w:rPr>
          <w:i/>
          <w:spacing w:val="1"/>
          <w:sz w:val="12"/>
        </w:rPr>
        <w:t> </w:t>
      </w:r>
      <w:r>
        <w:rPr>
          <w:i/>
          <w:sz w:val="12"/>
        </w:rPr>
        <w:t>all other categories</w:t>
      </w:r>
      <w:r>
        <w:rPr>
          <w:i/>
          <w:spacing w:val="1"/>
          <w:sz w:val="12"/>
        </w:rPr>
        <w:t> </w:t>
      </w:r>
      <w:r>
        <w:rPr>
          <w:i/>
          <w:sz w:val="12"/>
        </w:rPr>
        <w:t>and certain</w:t>
      </w:r>
      <w:r>
        <w:rPr>
          <w:i/>
          <w:spacing w:val="1"/>
          <w:sz w:val="12"/>
        </w:rPr>
        <w:t> </w:t>
      </w:r>
      <w:r>
        <w:rPr>
          <w:i/>
          <w:sz w:val="12"/>
        </w:rPr>
        <w:t>adjustments that</w:t>
      </w:r>
      <w:r>
        <w:rPr>
          <w:i/>
          <w:spacing w:val="1"/>
          <w:sz w:val="12"/>
        </w:rPr>
        <w:t> </w:t>
      </w:r>
      <w:r>
        <w:rPr>
          <w:i/>
          <w:sz w:val="12"/>
        </w:rPr>
        <w:t>are not</w:t>
      </w:r>
      <w:r>
        <w:rPr>
          <w:i/>
          <w:spacing w:val="1"/>
          <w:sz w:val="12"/>
        </w:rPr>
        <w:t> </w:t>
      </w:r>
      <w:r>
        <w:rPr>
          <w:i/>
          <w:sz w:val="12"/>
        </w:rPr>
        <w:t>allocated at</w:t>
      </w:r>
      <w:r>
        <w:rPr>
          <w:i/>
          <w:spacing w:val="1"/>
          <w:sz w:val="12"/>
        </w:rPr>
        <w:t> </w:t>
      </w:r>
      <w:r>
        <w:rPr>
          <w:i/>
          <w:sz w:val="12"/>
        </w:rPr>
        <w:t>the category</w:t>
      </w:r>
      <w:r>
        <w:rPr>
          <w:i/>
          <w:spacing w:val="1"/>
          <w:sz w:val="12"/>
        </w:rPr>
        <w:t> </w:t>
      </w:r>
      <w:r>
        <w:rPr>
          <w:i/>
          <w:spacing w:val="-2"/>
          <w:sz w:val="12"/>
        </w:rPr>
        <w:t>level.</w:t>
      </w:r>
    </w:p>
    <w:p>
      <w:pPr>
        <w:pStyle w:val="BodyText"/>
        <w:spacing w:before="13"/>
        <w:rPr>
          <w:i/>
          <w:sz w:val="12"/>
        </w:rPr>
      </w:pPr>
    </w:p>
    <w:p>
      <w:pPr>
        <w:pStyle w:val="Heading6"/>
      </w:pPr>
      <w:r>
        <w:rPr>
          <w:color w:val="808080"/>
        </w:rPr>
        <w:t>FISCAL</w:t>
      </w:r>
      <w:r>
        <w:rPr>
          <w:color w:val="808080"/>
          <w:spacing w:val="5"/>
        </w:rPr>
        <w:t> </w:t>
      </w:r>
      <w:r>
        <w:rPr>
          <w:color w:val="808080"/>
        </w:rPr>
        <w:t>2019</w:t>
      </w:r>
      <w:r>
        <w:rPr>
          <w:color w:val="808080"/>
          <w:spacing w:val="5"/>
        </w:rPr>
        <w:t> </w:t>
      </w:r>
      <w:r>
        <w:rPr>
          <w:color w:val="808080"/>
        </w:rPr>
        <w:t>NIKE</w:t>
      </w:r>
      <w:r>
        <w:rPr>
          <w:color w:val="808080"/>
          <w:spacing w:val="5"/>
        </w:rPr>
        <w:t> </w:t>
      </w:r>
      <w:r>
        <w:rPr>
          <w:color w:val="808080"/>
        </w:rPr>
        <w:t>BRAND</w:t>
      </w:r>
      <w:r>
        <w:rPr>
          <w:color w:val="808080"/>
          <w:spacing w:val="6"/>
        </w:rPr>
        <w:t> </w:t>
      </w:r>
      <w:r>
        <w:rPr>
          <w:color w:val="808080"/>
        </w:rPr>
        <w:t>REVENUE</w:t>
      </w:r>
      <w:r>
        <w:rPr>
          <w:color w:val="808080"/>
          <w:spacing w:val="5"/>
        </w:rPr>
        <w:t> </w:t>
      </w:r>
      <w:r>
        <w:rPr>
          <w:color w:val="808080"/>
          <w:spacing w:val="-2"/>
        </w:rPr>
        <w:t>HIGHLIGHTS</w:t>
      </w:r>
    </w:p>
    <w:p>
      <w:pPr>
        <w:pStyle w:val="BodyText"/>
        <w:spacing w:line="169" w:lineRule="exact"/>
        <w:ind w:left="131"/>
      </w:pPr>
      <w:r>
        <w:rPr/>
        <w:t>The</w:t>
      </w:r>
      <w:r>
        <w:rPr>
          <w:spacing w:val="-10"/>
        </w:rPr>
        <w:t> </w:t>
      </w:r>
      <w:r>
        <w:rPr/>
        <w:t>following</w:t>
      </w:r>
      <w:r>
        <w:rPr>
          <w:spacing w:val="-10"/>
        </w:rPr>
        <w:t> </w:t>
      </w:r>
      <w:r>
        <w:rPr/>
        <w:t>tables</w:t>
      </w:r>
      <w:r>
        <w:rPr>
          <w:spacing w:val="-9"/>
        </w:rPr>
        <w:t> </w:t>
      </w:r>
      <w:r>
        <w:rPr/>
        <w:t>present</w:t>
      </w:r>
      <w:r>
        <w:rPr>
          <w:spacing w:val="-10"/>
        </w:rPr>
        <w:t> </w:t>
      </w:r>
      <w:r>
        <w:rPr/>
        <w:t>NIKE</w:t>
      </w:r>
      <w:r>
        <w:rPr>
          <w:spacing w:val="-10"/>
        </w:rPr>
        <w:t> </w:t>
      </w:r>
      <w:r>
        <w:rPr/>
        <w:t>Brand</w:t>
      </w:r>
      <w:r>
        <w:rPr>
          <w:spacing w:val="-9"/>
        </w:rPr>
        <w:t> </w:t>
      </w:r>
      <w:r>
        <w:rPr/>
        <w:t>revenues</w:t>
      </w:r>
      <w:r>
        <w:rPr>
          <w:spacing w:val="-10"/>
        </w:rPr>
        <w:t> </w:t>
      </w:r>
      <w:r>
        <w:rPr/>
        <w:t>disaggregated</w:t>
      </w:r>
      <w:r>
        <w:rPr>
          <w:spacing w:val="-10"/>
        </w:rPr>
        <w:t> </w:t>
      </w:r>
      <w:r>
        <w:rPr/>
        <w:t>by</w:t>
      </w:r>
      <w:r>
        <w:rPr>
          <w:spacing w:val="-9"/>
        </w:rPr>
        <w:t> </w:t>
      </w:r>
      <w:r>
        <w:rPr/>
        <w:t>reportable</w:t>
      </w:r>
      <w:r>
        <w:rPr>
          <w:spacing w:val="-10"/>
        </w:rPr>
        <w:t> </w:t>
      </w:r>
      <w:r>
        <w:rPr/>
        <w:t>operating</w:t>
      </w:r>
      <w:r>
        <w:rPr>
          <w:spacing w:val="-10"/>
        </w:rPr>
        <w:t> </w:t>
      </w:r>
      <w:r>
        <w:rPr/>
        <w:t>segment,</w:t>
      </w:r>
      <w:r>
        <w:rPr>
          <w:spacing w:val="-9"/>
        </w:rPr>
        <w:t> </w:t>
      </w:r>
      <w:r>
        <w:rPr/>
        <w:t>distribution</w:t>
      </w:r>
      <w:r>
        <w:rPr>
          <w:spacing w:val="-10"/>
        </w:rPr>
        <w:t> </w:t>
      </w:r>
      <w:r>
        <w:rPr/>
        <w:t>channel</w:t>
      </w:r>
      <w:r>
        <w:rPr>
          <w:spacing w:val="-10"/>
        </w:rPr>
        <w:t> </w:t>
      </w:r>
      <w:r>
        <w:rPr/>
        <w:t>and</w:t>
      </w:r>
      <w:r>
        <w:rPr>
          <w:spacing w:val="-9"/>
        </w:rPr>
        <w:t> </w:t>
      </w:r>
      <w:r>
        <w:rPr/>
        <w:t>major</w:t>
      </w:r>
      <w:r>
        <w:rPr>
          <w:spacing w:val="-10"/>
        </w:rPr>
        <w:t> </w:t>
      </w:r>
      <w:r>
        <w:rPr/>
        <w:t>product</w:t>
      </w:r>
      <w:r>
        <w:rPr>
          <w:spacing w:val="-10"/>
        </w:rPr>
        <w:t> </w:t>
      </w:r>
      <w:r>
        <w:rPr>
          <w:spacing w:val="-2"/>
        </w:rPr>
        <w:t>line:</w:t>
      </w:r>
    </w:p>
    <w:p>
      <w:pPr>
        <w:pStyle w:val="BodyText"/>
        <w:spacing w:before="9"/>
        <w:rPr>
          <w:sz w:val="12"/>
        </w:rPr>
      </w:pPr>
      <w:r>
        <w:rPr/>
        <w:drawing>
          <wp:anchor distT="0" distB="0" distL="0" distR="0" allowOverlap="1" layoutInCell="1" locked="0" behindDoc="1" simplePos="0" relativeHeight="487612928">
            <wp:simplePos x="0" y="0"/>
            <wp:positionH relativeFrom="page">
              <wp:posOffset>668655</wp:posOffset>
            </wp:positionH>
            <wp:positionV relativeFrom="paragraph">
              <wp:posOffset>108762</wp:posOffset>
            </wp:positionV>
            <wp:extent cx="1603057" cy="1311592"/>
            <wp:effectExtent l="0" t="0" r="0" b="0"/>
            <wp:wrapTopAndBottom/>
            <wp:docPr id="190" name="Image 190"/>
            <wp:cNvGraphicFramePr>
              <a:graphicFrameLocks/>
            </wp:cNvGraphicFramePr>
            <a:graphic>
              <a:graphicData uri="http://schemas.openxmlformats.org/drawingml/2006/picture">
                <pic:pic>
                  <pic:nvPicPr>
                    <pic:cNvPr id="190" name="Image 190"/>
                    <pic:cNvPicPr/>
                  </pic:nvPicPr>
                  <pic:blipFill>
                    <a:blip r:embed="rId17" cstate="print"/>
                    <a:stretch>
                      <a:fillRect/>
                    </a:stretch>
                  </pic:blipFill>
                  <pic:spPr>
                    <a:xfrm>
                      <a:off x="0" y="0"/>
                      <a:ext cx="1603057" cy="1311592"/>
                    </a:xfrm>
                    <a:prstGeom prst="rect">
                      <a:avLst/>
                    </a:prstGeom>
                  </pic:spPr>
                </pic:pic>
              </a:graphicData>
            </a:graphic>
          </wp:anchor>
        </w:drawing>
      </w:r>
      <w:r>
        <w:rPr/>
        <w:drawing>
          <wp:anchor distT="0" distB="0" distL="0" distR="0" allowOverlap="1" layoutInCell="1" locked="0" behindDoc="1" simplePos="0" relativeHeight="487613440">
            <wp:simplePos x="0" y="0"/>
            <wp:positionH relativeFrom="page">
              <wp:posOffset>3120389</wp:posOffset>
            </wp:positionH>
            <wp:positionV relativeFrom="paragraph">
              <wp:posOffset>237349</wp:posOffset>
            </wp:positionV>
            <wp:extent cx="1577340" cy="1183004"/>
            <wp:effectExtent l="0" t="0" r="0" b="0"/>
            <wp:wrapTopAndBottom/>
            <wp:docPr id="191" name="Image 191"/>
            <wp:cNvGraphicFramePr>
              <a:graphicFrameLocks/>
            </wp:cNvGraphicFramePr>
            <a:graphic>
              <a:graphicData uri="http://schemas.openxmlformats.org/drawingml/2006/picture">
                <pic:pic>
                  <pic:nvPicPr>
                    <pic:cNvPr id="191" name="Image 191"/>
                    <pic:cNvPicPr/>
                  </pic:nvPicPr>
                  <pic:blipFill>
                    <a:blip r:embed="rId18" cstate="print"/>
                    <a:stretch>
                      <a:fillRect/>
                    </a:stretch>
                  </pic:blipFill>
                  <pic:spPr>
                    <a:xfrm>
                      <a:off x="0" y="0"/>
                      <a:ext cx="1577340" cy="1183004"/>
                    </a:xfrm>
                    <a:prstGeom prst="rect">
                      <a:avLst/>
                    </a:prstGeom>
                  </pic:spPr>
                </pic:pic>
              </a:graphicData>
            </a:graphic>
          </wp:anchor>
        </w:drawing>
      </w:r>
      <w:r>
        <w:rPr/>
        <w:drawing>
          <wp:anchor distT="0" distB="0" distL="0" distR="0" allowOverlap="1" layoutInCell="1" locked="0" behindDoc="1" simplePos="0" relativeHeight="487613952">
            <wp:simplePos x="0" y="0"/>
            <wp:positionH relativeFrom="page">
              <wp:posOffset>5529262</wp:posOffset>
            </wp:positionH>
            <wp:positionV relativeFrom="paragraph">
              <wp:posOffset>108762</wp:posOffset>
            </wp:positionV>
            <wp:extent cx="1603057" cy="1311592"/>
            <wp:effectExtent l="0" t="0" r="0" b="0"/>
            <wp:wrapTopAndBottom/>
            <wp:docPr id="192" name="Image 192"/>
            <wp:cNvGraphicFramePr>
              <a:graphicFrameLocks/>
            </wp:cNvGraphicFramePr>
            <a:graphic>
              <a:graphicData uri="http://schemas.openxmlformats.org/drawingml/2006/picture">
                <pic:pic>
                  <pic:nvPicPr>
                    <pic:cNvPr id="192" name="Image 192"/>
                    <pic:cNvPicPr/>
                  </pic:nvPicPr>
                  <pic:blipFill>
                    <a:blip r:embed="rId19" cstate="print"/>
                    <a:stretch>
                      <a:fillRect/>
                    </a:stretch>
                  </pic:blipFill>
                  <pic:spPr>
                    <a:xfrm>
                      <a:off x="0" y="0"/>
                      <a:ext cx="1603057" cy="1311592"/>
                    </a:xfrm>
                    <a:prstGeom prst="rect">
                      <a:avLst/>
                    </a:prstGeom>
                  </pic:spPr>
                </pic:pic>
              </a:graphicData>
            </a:graphic>
          </wp:anchor>
        </w:drawing>
      </w:r>
    </w:p>
    <w:p>
      <w:pPr>
        <w:pStyle w:val="Heading6"/>
        <w:spacing w:before="123"/>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pPr>
      <w:r>
        <w:rPr/>
        <w:t>On</w:t>
      </w:r>
      <w:r>
        <w:rPr>
          <w:spacing w:val="-3"/>
        </w:rPr>
        <w:t> </w:t>
      </w:r>
      <w:r>
        <w:rPr/>
        <w:t>a</w:t>
      </w:r>
      <w:r>
        <w:rPr>
          <w:spacing w:val="-3"/>
        </w:rPr>
        <w:t> </w:t>
      </w:r>
      <w:r>
        <w:rPr/>
        <w:t>currency-neutral</w:t>
      </w:r>
      <w:r>
        <w:rPr>
          <w:spacing w:val="-3"/>
        </w:rPr>
        <w:t> </w:t>
      </w:r>
      <w:r>
        <w:rPr/>
        <w:t>basis,</w:t>
      </w:r>
      <w:r>
        <w:rPr>
          <w:spacing w:val="-3"/>
        </w:rPr>
        <w:t> </w:t>
      </w:r>
      <w:r>
        <w:rPr/>
        <w:t>NIKE,</w:t>
      </w:r>
      <w:r>
        <w:rPr>
          <w:spacing w:val="-3"/>
        </w:rPr>
        <w:t> </w:t>
      </w:r>
      <w:r>
        <w:rPr/>
        <w:t>Inc.</w:t>
      </w:r>
      <w:r>
        <w:rPr>
          <w:spacing w:val="-1"/>
        </w:rPr>
        <w:t> </w:t>
      </w:r>
      <w:r>
        <w:rPr>
          <w:i/>
        </w:rPr>
        <w:t>Revenues</w:t>
      </w:r>
      <w:r>
        <w:rPr>
          <w:i/>
          <w:spacing w:val="-1"/>
        </w:rPr>
        <w:t> </w:t>
      </w:r>
      <w:r>
        <w:rPr/>
        <w:t>grew</w:t>
      </w:r>
      <w:r>
        <w:rPr>
          <w:spacing w:val="-2"/>
        </w:rPr>
        <w:t> </w:t>
      </w:r>
      <w:r>
        <w:rPr/>
        <w:t>11%</w:t>
      </w:r>
      <w:r>
        <w:rPr>
          <w:spacing w:val="-3"/>
        </w:rPr>
        <w:t> </w:t>
      </w:r>
      <w:r>
        <w:rPr/>
        <w:t>for</w:t>
      </w:r>
      <w:r>
        <w:rPr>
          <w:spacing w:val="-2"/>
        </w:rPr>
        <w:t> </w:t>
      </w:r>
      <w:r>
        <w:rPr/>
        <w:t>fiscal</w:t>
      </w:r>
      <w:r>
        <w:rPr>
          <w:spacing w:val="-3"/>
        </w:rPr>
        <w:t> </w:t>
      </w:r>
      <w:r>
        <w:rPr/>
        <w:t>2019</w:t>
      </w:r>
      <w:r>
        <w:rPr>
          <w:spacing w:val="-1"/>
        </w:rPr>
        <w:t> </w:t>
      </w:r>
      <w:r>
        <w:rPr/>
        <w:t>,</w:t>
      </w:r>
      <w:r>
        <w:rPr>
          <w:spacing w:val="-3"/>
        </w:rPr>
        <w:t> </w:t>
      </w:r>
      <w:r>
        <w:rPr/>
        <w:t>driven</w:t>
      </w:r>
      <w:r>
        <w:rPr>
          <w:spacing w:val="-3"/>
        </w:rPr>
        <w:t> </w:t>
      </w:r>
      <w:r>
        <w:rPr/>
        <w:t>by</w:t>
      </w:r>
      <w:r>
        <w:rPr>
          <w:spacing w:val="-3"/>
        </w:rPr>
        <w:t> </w:t>
      </w:r>
      <w:r>
        <w:rPr/>
        <w:t>growth</w:t>
      </w:r>
      <w:r>
        <w:rPr>
          <w:spacing w:val="-3"/>
        </w:rPr>
        <w:t> </w:t>
      </w:r>
      <w:r>
        <w:rPr/>
        <w:t>in</w:t>
      </w:r>
      <w:r>
        <w:rPr>
          <w:spacing w:val="-3"/>
        </w:rPr>
        <w:t> </w:t>
      </w:r>
      <w:r>
        <w:rPr/>
        <w:t>both</w:t>
      </w:r>
      <w:r>
        <w:rPr>
          <w:spacing w:val="-3"/>
        </w:rPr>
        <w:t> </w:t>
      </w:r>
      <w:r>
        <w:rPr/>
        <w:t>the</w:t>
      </w:r>
      <w:r>
        <w:rPr>
          <w:spacing w:val="-3"/>
        </w:rPr>
        <w:t> </w:t>
      </w:r>
      <w:r>
        <w:rPr/>
        <w:t>NIKE</w:t>
      </w:r>
      <w:r>
        <w:rPr>
          <w:spacing w:val="-3"/>
        </w:rPr>
        <w:t> </w:t>
      </w:r>
      <w:r>
        <w:rPr/>
        <w:t>Brand</w:t>
      </w:r>
      <w:r>
        <w:rPr>
          <w:spacing w:val="-3"/>
        </w:rPr>
        <w:t> </w:t>
      </w:r>
      <w:r>
        <w:rPr/>
        <w:t>and</w:t>
      </w:r>
      <w:r>
        <w:rPr>
          <w:spacing w:val="-3"/>
        </w:rPr>
        <w:t> </w:t>
      </w:r>
      <w:r>
        <w:rPr/>
        <w:t>Converse.</w:t>
      </w:r>
      <w:r>
        <w:rPr>
          <w:spacing w:val="-3"/>
        </w:rPr>
        <w:t> </w:t>
      </w:r>
      <w:r>
        <w:rPr/>
        <w:t>All</w:t>
      </w:r>
      <w:r>
        <w:rPr>
          <w:spacing w:val="-3"/>
        </w:rPr>
        <w:t> </w:t>
      </w:r>
      <w:r>
        <w:rPr/>
        <w:t>NIKE</w:t>
      </w:r>
      <w:r>
        <w:rPr>
          <w:spacing w:val="-1"/>
        </w:rPr>
        <w:t> </w:t>
      </w:r>
      <w:r>
        <w:rPr/>
        <w:t>Brand</w:t>
      </w:r>
      <w:r>
        <w:rPr>
          <w:spacing w:val="-3"/>
        </w:rPr>
        <w:t> </w:t>
      </w:r>
      <w:r>
        <w:rPr/>
        <w:t>geographies</w:t>
      </w:r>
      <w:r>
        <w:rPr>
          <w:spacing w:val="-3"/>
        </w:rPr>
        <w:t> </w:t>
      </w:r>
      <w:r>
        <w:rPr/>
        <w:t>delivered higher</w:t>
      </w:r>
      <w:r>
        <w:rPr>
          <w:spacing w:val="-3"/>
        </w:rPr>
        <w:t> </w:t>
      </w:r>
      <w:r>
        <w:rPr/>
        <w:t>revenues</w:t>
      </w:r>
      <w:r>
        <w:rPr>
          <w:spacing w:val="-3"/>
        </w:rPr>
        <w:t> </w:t>
      </w:r>
      <w:r>
        <w:rPr/>
        <w:t>for</w:t>
      </w:r>
      <w:r>
        <w:rPr>
          <w:spacing w:val="-2"/>
        </w:rPr>
        <w:t> </w:t>
      </w:r>
      <w:r>
        <w:rPr/>
        <w:t>fiscal</w:t>
      </w:r>
      <w:r>
        <w:rPr>
          <w:spacing w:val="-3"/>
        </w:rPr>
        <w:t> </w:t>
      </w:r>
      <w:r>
        <w:rPr/>
        <w:t>2019</w:t>
      </w:r>
      <w:r>
        <w:rPr>
          <w:spacing w:val="-1"/>
        </w:rPr>
        <w:t> </w:t>
      </w:r>
      <w:r>
        <w:rPr/>
        <w:t>as</w:t>
      </w:r>
      <w:r>
        <w:rPr>
          <w:spacing w:val="-3"/>
        </w:rPr>
        <w:t> </w:t>
      </w:r>
      <w:r>
        <w:rPr/>
        <w:t>our</w:t>
      </w:r>
      <w:r>
        <w:rPr>
          <w:spacing w:val="-3"/>
        </w:rPr>
        <w:t> </w:t>
      </w:r>
      <w:r>
        <w:rPr/>
        <w:t>Consumer</w:t>
      </w:r>
      <w:r>
        <w:rPr>
          <w:spacing w:val="-3"/>
        </w:rPr>
        <w:t> </w:t>
      </w:r>
      <w:r>
        <w:rPr/>
        <w:t>Direct</w:t>
      </w:r>
      <w:r>
        <w:rPr>
          <w:spacing w:val="-3"/>
        </w:rPr>
        <w:t> </w:t>
      </w:r>
      <w:r>
        <w:rPr/>
        <w:t>Offense</w:t>
      </w:r>
      <w:r>
        <w:rPr>
          <w:spacing w:val="-3"/>
        </w:rPr>
        <w:t> </w:t>
      </w:r>
      <w:r>
        <w:rPr/>
        <w:t>continued</w:t>
      </w:r>
      <w:r>
        <w:rPr>
          <w:spacing w:val="-3"/>
        </w:rPr>
        <w:t> </w:t>
      </w:r>
      <w:r>
        <w:rPr/>
        <w:t>to</w:t>
      </w:r>
      <w:r>
        <w:rPr>
          <w:spacing w:val="-3"/>
        </w:rPr>
        <w:t> </w:t>
      </w:r>
      <w:r>
        <w:rPr/>
        <w:t>deliver</w:t>
      </w:r>
      <w:r>
        <w:rPr>
          <w:spacing w:val="-3"/>
        </w:rPr>
        <w:t> </w:t>
      </w:r>
      <w:r>
        <w:rPr/>
        <w:t>innovative</w:t>
      </w:r>
      <w:r>
        <w:rPr>
          <w:spacing w:val="-3"/>
        </w:rPr>
        <w:t> </w:t>
      </w:r>
      <w:r>
        <w:rPr/>
        <w:t>products,</w:t>
      </w:r>
      <w:r>
        <w:rPr>
          <w:spacing w:val="-3"/>
        </w:rPr>
        <w:t> </w:t>
      </w:r>
      <w:r>
        <w:rPr/>
        <w:t>deep</w:t>
      </w:r>
      <w:r>
        <w:rPr>
          <w:spacing w:val="-3"/>
        </w:rPr>
        <w:t> </w:t>
      </w:r>
      <w:r>
        <w:rPr/>
        <w:t>brand</w:t>
      </w:r>
      <w:r>
        <w:rPr>
          <w:spacing w:val="-3"/>
        </w:rPr>
        <w:t> </w:t>
      </w:r>
      <w:r>
        <w:rPr/>
        <w:t>connections</w:t>
      </w:r>
      <w:r>
        <w:rPr>
          <w:spacing w:val="-3"/>
        </w:rPr>
        <w:t> </w:t>
      </w:r>
      <w:r>
        <w:rPr/>
        <w:t>and</w:t>
      </w:r>
      <w:r>
        <w:rPr>
          <w:spacing w:val="-3"/>
        </w:rPr>
        <w:t> </w:t>
      </w:r>
      <w:r>
        <w:rPr/>
        <w:t>compelling</w:t>
      </w:r>
      <w:r>
        <w:rPr>
          <w:spacing w:val="-3"/>
        </w:rPr>
        <w:t> </w:t>
      </w:r>
      <w:r>
        <w:rPr/>
        <w:t>retail</w:t>
      </w:r>
      <w:r>
        <w:rPr>
          <w:spacing w:val="-3"/>
        </w:rPr>
        <w:t> </w:t>
      </w:r>
      <w:r>
        <w:rPr/>
        <w:t>experiences</w:t>
      </w:r>
      <w:r>
        <w:rPr>
          <w:spacing w:val="-3"/>
        </w:rPr>
        <w:t> </w:t>
      </w:r>
      <w:r>
        <w:rPr/>
        <w:t>to consumers</w:t>
      </w:r>
      <w:r>
        <w:rPr>
          <w:spacing w:val="-8"/>
        </w:rPr>
        <w:t> </w:t>
      </w:r>
      <w:r>
        <w:rPr/>
        <w:t>through</w:t>
      </w:r>
      <w:r>
        <w:rPr>
          <w:spacing w:val="-8"/>
        </w:rPr>
        <w:t> </w:t>
      </w:r>
      <w:r>
        <w:rPr/>
        <w:t>NIKE.com</w:t>
      </w:r>
      <w:r>
        <w:rPr>
          <w:spacing w:val="-8"/>
        </w:rPr>
        <w:t> </w:t>
      </w:r>
      <w:r>
        <w:rPr/>
        <w:t>and</w:t>
      </w:r>
      <w:r>
        <w:rPr>
          <w:spacing w:val="-8"/>
        </w:rPr>
        <w:t> </w:t>
      </w:r>
      <w:r>
        <w:rPr/>
        <w:t>related</w:t>
      </w:r>
      <w:r>
        <w:rPr>
          <w:spacing w:val="-8"/>
        </w:rPr>
        <w:t> </w:t>
      </w:r>
      <w:r>
        <w:rPr/>
        <w:t>mobile</w:t>
      </w:r>
      <w:r>
        <w:rPr>
          <w:spacing w:val="-8"/>
        </w:rPr>
        <w:t> </w:t>
      </w:r>
      <w:r>
        <w:rPr/>
        <w:t>applications,</w:t>
      </w:r>
      <w:r>
        <w:rPr>
          <w:spacing w:val="-8"/>
        </w:rPr>
        <w:t> </w:t>
      </w:r>
      <w:r>
        <w:rPr/>
        <w:t>digital</w:t>
      </w:r>
      <w:r>
        <w:rPr>
          <w:spacing w:val="-8"/>
        </w:rPr>
        <w:t> </w:t>
      </w:r>
      <w:r>
        <w:rPr/>
        <w:t>partner</w:t>
      </w:r>
      <w:r>
        <w:rPr>
          <w:spacing w:val="-8"/>
        </w:rPr>
        <w:t> </w:t>
      </w:r>
      <w:r>
        <w:rPr/>
        <w:t>platforms,</w:t>
      </w:r>
      <w:r>
        <w:rPr>
          <w:spacing w:val="-8"/>
        </w:rPr>
        <w:t> </w:t>
      </w:r>
      <w:r>
        <w:rPr/>
        <w:t>NIKE-owned</w:t>
      </w:r>
      <w:r>
        <w:rPr>
          <w:spacing w:val="-8"/>
        </w:rPr>
        <w:t> </w:t>
      </w:r>
      <w:r>
        <w:rPr/>
        <w:t>and</w:t>
      </w:r>
      <w:r>
        <w:rPr>
          <w:spacing w:val="-8"/>
        </w:rPr>
        <w:t> </w:t>
      </w:r>
      <w:r>
        <w:rPr/>
        <w:t>partner</w:t>
      </w:r>
      <w:r>
        <w:rPr>
          <w:spacing w:val="-8"/>
        </w:rPr>
        <w:t> </w:t>
      </w:r>
      <w:r>
        <w:rPr/>
        <w:t>stores,</w:t>
      </w:r>
      <w:r>
        <w:rPr>
          <w:spacing w:val="-8"/>
        </w:rPr>
        <w:t> </w:t>
      </w:r>
      <w:r>
        <w:rPr/>
        <w:t>as</w:t>
      </w:r>
      <w:r>
        <w:rPr>
          <w:spacing w:val="-8"/>
        </w:rPr>
        <w:t> </w:t>
      </w:r>
      <w:r>
        <w:rPr/>
        <w:t>well</w:t>
      </w:r>
      <w:r>
        <w:rPr>
          <w:spacing w:val="-8"/>
        </w:rPr>
        <w:t> </w:t>
      </w:r>
      <w:r>
        <w:rPr/>
        <w:t>as</w:t>
      </w:r>
      <w:r>
        <w:rPr>
          <w:spacing w:val="-8"/>
        </w:rPr>
        <w:t> </w:t>
      </w:r>
      <w:r>
        <w:rPr/>
        <w:t>through</w:t>
      </w:r>
      <w:r>
        <w:rPr>
          <w:spacing w:val="-8"/>
        </w:rPr>
        <w:t> </w:t>
      </w:r>
      <w:r>
        <w:rPr/>
        <w:t>our</w:t>
      </w:r>
      <w:r>
        <w:rPr>
          <w:spacing w:val="-8"/>
        </w:rPr>
        <w:t> </w:t>
      </w:r>
      <w:r>
        <w:rPr/>
        <w:t>wholesale</w:t>
      </w:r>
      <w:r>
        <w:rPr>
          <w:spacing w:val="-8"/>
        </w:rPr>
        <w:t> </w:t>
      </w:r>
      <w:r>
        <w:rPr/>
        <w:t>customers.</w:t>
      </w:r>
      <w:r>
        <w:rPr>
          <w:spacing w:val="-8"/>
        </w:rPr>
        <w:t> </w:t>
      </w:r>
      <w:r>
        <w:rPr/>
        <w:t>Revenue growth</w:t>
      </w:r>
      <w:r>
        <w:rPr>
          <w:spacing w:val="-3"/>
        </w:rPr>
        <w:t> </w:t>
      </w:r>
      <w:r>
        <w:rPr/>
        <w:t>was</w:t>
      </w:r>
      <w:r>
        <w:rPr>
          <w:spacing w:val="-3"/>
        </w:rPr>
        <w:t> </w:t>
      </w:r>
      <w:r>
        <w:rPr/>
        <w:t>broad-based</w:t>
      </w:r>
      <w:r>
        <w:rPr>
          <w:spacing w:val="-3"/>
        </w:rPr>
        <w:t> </w:t>
      </w:r>
      <w:r>
        <w:rPr/>
        <w:t>as</w:t>
      </w:r>
      <w:r>
        <w:rPr>
          <w:spacing w:val="-3"/>
        </w:rPr>
        <w:t> </w:t>
      </w:r>
      <w:r>
        <w:rPr/>
        <w:t>Greater</w:t>
      </w:r>
      <w:r>
        <w:rPr>
          <w:spacing w:val="-3"/>
        </w:rPr>
        <w:t> </w:t>
      </w:r>
      <w:r>
        <w:rPr/>
        <w:t>China,</w:t>
      </w:r>
      <w:r>
        <w:rPr>
          <w:spacing w:val="-3"/>
        </w:rPr>
        <w:t> </w:t>
      </w:r>
      <w:r>
        <w:rPr/>
        <w:t>North</w:t>
      </w:r>
      <w:r>
        <w:rPr>
          <w:spacing w:val="-3"/>
        </w:rPr>
        <w:t> </w:t>
      </w:r>
      <w:r>
        <w:rPr/>
        <w:t>America</w:t>
      </w:r>
      <w:r>
        <w:rPr>
          <w:spacing w:val="-3"/>
        </w:rPr>
        <w:t> </w:t>
      </w:r>
      <w:r>
        <w:rPr/>
        <w:t>and</w:t>
      </w:r>
      <w:r>
        <w:rPr>
          <w:spacing w:val="-3"/>
        </w:rPr>
        <w:t> </w:t>
      </w:r>
      <w:r>
        <w:rPr/>
        <w:t>EMEA</w:t>
      </w:r>
      <w:r>
        <w:rPr>
          <w:spacing w:val="-3"/>
        </w:rPr>
        <w:t> </w:t>
      </w:r>
      <w:r>
        <w:rPr/>
        <w:t>each</w:t>
      </w:r>
      <w:r>
        <w:rPr>
          <w:spacing w:val="-3"/>
        </w:rPr>
        <w:t> </w:t>
      </w:r>
      <w:r>
        <w:rPr/>
        <w:t>contributed</w:t>
      </w:r>
      <w:r>
        <w:rPr>
          <w:spacing w:val="-3"/>
        </w:rPr>
        <w:t> </w:t>
      </w:r>
      <w:r>
        <w:rPr/>
        <w:t>approximately</w:t>
      </w:r>
      <w:r>
        <w:rPr>
          <w:spacing w:val="-3"/>
        </w:rPr>
        <w:t> </w:t>
      </w:r>
      <w:r>
        <w:rPr/>
        <w:t>3</w:t>
      </w:r>
      <w:r>
        <w:rPr>
          <w:spacing w:val="-3"/>
        </w:rPr>
        <w:t> </w:t>
      </w:r>
      <w:r>
        <w:rPr/>
        <w:t>percentage</w:t>
      </w:r>
      <w:r>
        <w:rPr>
          <w:spacing w:val="-3"/>
        </w:rPr>
        <w:t> </w:t>
      </w:r>
      <w:r>
        <w:rPr/>
        <w:t>points</w:t>
      </w:r>
      <w:r>
        <w:rPr>
          <w:spacing w:val="-3"/>
        </w:rPr>
        <w:t> </w:t>
      </w:r>
      <w:r>
        <w:rPr/>
        <w:t>of</w:t>
      </w:r>
      <w:r>
        <w:rPr>
          <w:spacing w:val="-3"/>
        </w:rPr>
        <w:t> </w:t>
      </w:r>
      <w:r>
        <w:rPr/>
        <w:t>growth</w:t>
      </w:r>
      <w:r>
        <w:rPr>
          <w:spacing w:val="-3"/>
        </w:rPr>
        <w:t> </w:t>
      </w:r>
      <w:r>
        <w:rPr/>
        <w:t>to</w:t>
      </w:r>
      <w:r>
        <w:rPr>
          <w:spacing w:val="-3"/>
        </w:rPr>
        <w:t> </w:t>
      </w:r>
      <w:r>
        <w:rPr/>
        <w:t>NIKE,</w:t>
      </w:r>
      <w:r>
        <w:rPr>
          <w:spacing w:val="-3"/>
        </w:rPr>
        <w:t> </w:t>
      </w:r>
      <w:r>
        <w:rPr/>
        <w:t>Inc. </w:t>
      </w:r>
      <w:r>
        <w:rPr>
          <w:i/>
        </w:rPr>
        <w:t>Revenues</w:t>
      </w:r>
      <w:r>
        <w:rPr>
          <w:i/>
          <w:spacing w:val="-1"/>
        </w:rPr>
        <w:t> </w:t>
      </w:r>
      <w:r>
        <w:rPr/>
        <w:t>,</w:t>
      </w:r>
      <w:r>
        <w:rPr>
          <w:spacing w:val="-3"/>
        </w:rPr>
        <w:t> </w:t>
      </w:r>
      <w:r>
        <w:rPr/>
        <w:t>with</w:t>
      </w:r>
      <w:r>
        <w:rPr>
          <w:spacing w:val="-3"/>
        </w:rPr>
        <w:t> </w:t>
      </w:r>
      <w:r>
        <w:rPr/>
        <w:t>APLA contributing approximately 2 percentage points of growth.</w:t>
      </w:r>
    </w:p>
    <w:p>
      <w:pPr>
        <w:pStyle w:val="BodyText"/>
        <w:spacing w:before="35"/>
      </w:pPr>
    </w:p>
    <w:p>
      <w:pPr>
        <w:pStyle w:val="BodyText"/>
        <w:spacing w:line="264" w:lineRule="auto" w:before="1"/>
        <w:ind w:left="131" w:right="118"/>
      </w:pPr>
      <w:r>
        <w:rPr/>
        <w:t>On</w:t>
      </w:r>
      <w:r>
        <w:rPr>
          <w:spacing w:val="-5"/>
        </w:rPr>
        <w:t> </w:t>
      </w:r>
      <w:r>
        <w:rPr/>
        <w:t>a</w:t>
      </w:r>
      <w:r>
        <w:rPr>
          <w:spacing w:val="-5"/>
        </w:rPr>
        <w:t> </w:t>
      </w:r>
      <w:r>
        <w:rPr/>
        <w:t>currency-neutral</w:t>
      </w:r>
      <w:r>
        <w:rPr>
          <w:spacing w:val="-5"/>
        </w:rPr>
        <w:t> </w:t>
      </w:r>
      <w:r>
        <w:rPr/>
        <w:t>basis,</w:t>
      </w:r>
      <w:r>
        <w:rPr>
          <w:spacing w:val="-5"/>
        </w:rPr>
        <w:t> </w:t>
      </w:r>
      <w:r>
        <w:rPr/>
        <w:t>NIKE</w:t>
      </w:r>
      <w:r>
        <w:rPr>
          <w:spacing w:val="-5"/>
        </w:rPr>
        <w:t> </w:t>
      </w:r>
      <w:r>
        <w:rPr/>
        <w:t>Brand</w:t>
      </w:r>
      <w:r>
        <w:rPr>
          <w:spacing w:val="-5"/>
        </w:rPr>
        <w:t> </w:t>
      </w:r>
      <w:r>
        <w:rPr/>
        <w:t>footwear</w:t>
      </w:r>
      <w:r>
        <w:rPr>
          <w:spacing w:val="-5"/>
        </w:rPr>
        <w:t> </w:t>
      </w:r>
      <w:r>
        <w:rPr/>
        <w:t>and</w:t>
      </w:r>
      <w:r>
        <w:rPr>
          <w:spacing w:val="-5"/>
        </w:rPr>
        <w:t> </w:t>
      </w:r>
      <w:r>
        <w:rPr/>
        <w:t>apparel</w:t>
      </w:r>
      <w:r>
        <w:rPr>
          <w:spacing w:val="-5"/>
        </w:rPr>
        <w:t> </w:t>
      </w:r>
      <w:r>
        <w:rPr/>
        <w:t>revenues</w:t>
      </w:r>
      <w:r>
        <w:rPr>
          <w:spacing w:val="-5"/>
        </w:rPr>
        <w:t> </w:t>
      </w:r>
      <w:r>
        <w:rPr/>
        <w:t>increased</w:t>
      </w:r>
      <w:r>
        <w:rPr>
          <w:spacing w:val="-1"/>
        </w:rPr>
        <w:t> </w:t>
      </w:r>
      <w:r>
        <w:rPr/>
        <w:t>12%</w:t>
      </w:r>
      <w:r>
        <w:rPr>
          <w:spacing w:val="-5"/>
        </w:rPr>
        <w:t> </w:t>
      </w:r>
      <w:r>
        <w:rPr/>
        <w:t>and</w:t>
      </w:r>
      <w:r>
        <w:rPr>
          <w:spacing w:val="-4"/>
        </w:rPr>
        <w:t> </w:t>
      </w:r>
      <w:r>
        <w:rPr/>
        <w:t>11%</w:t>
      </w:r>
      <w:r>
        <w:rPr>
          <w:spacing w:val="-5"/>
        </w:rPr>
        <w:t> </w:t>
      </w:r>
      <w:r>
        <w:rPr/>
        <w:t>,</w:t>
      </w:r>
      <w:r>
        <w:rPr>
          <w:spacing w:val="-5"/>
        </w:rPr>
        <w:t> </w:t>
      </w:r>
      <w:r>
        <w:rPr/>
        <w:t>respectively,</w:t>
      </w:r>
      <w:r>
        <w:rPr>
          <w:spacing w:val="-5"/>
        </w:rPr>
        <w:t> </w:t>
      </w:r>
      <w:r>
        <w:rPr/>
        <w:t>for</w:t>
      </w:r>
      <w:r>
        <w:rPr>
          <w:spacing w:val="-5"/>
        </w:rPr>
        <w:t> </w:t>
      </w:r>
      <w:r>
        <w:rPr/>
        <w:t>fiscal</w:t>
      </w:r>
      <w:r>
        <w:rPr>
          <w:spacing w:val="-5"/>
        </w:rPr>
        <w:t> </w:t>
      </w:r>
      <w:r>
        <w:rPr/>
        <w:t>2019</w:t>
      </w:r>
      <w:r>
        <w:rPr>
          <w:spacing w:val="-3"/>
        </w:rPr>
        <w:t> </w:t>
      </w:r>
      <w:r>
        <w:rPr/>
        <w:t>,</w:t>
      </w:r>
      <w:r>
        <w:rPr>
          <w:spacing w:val="-5"/>
        </w:rPr>
        <w:t> </w:t>
      </w:r>
      <w:r>
        <w:rPr/>
        <w:t>while</w:t>
      </w:r>
      <w:r>
        <w:rPr>
          <w:spacing w:val="-5"/>
        </w:rPr>
        <w:t> </w:t>
      </w:r>
      <w:r>
        <w:rPr/>
        <w:t>NIKE</w:t>
      </w:r>
      <w:r>
        <w:rPr>
          <w:spacing w:val="-5"/>
        </w:rPr>
        <w:t> </w:t>
      </w:r>
      <w:r>
        <w:rPr/>
        <w:t>Brand</w:t>
      </w:r>
      <w:r>
        <w:rPr>
          <w:spacing w:val="-5"/>
        </w:rPr>
        <w:t> </w:t>
      </w:r>
      <w:r>
        <w:rPr/>
        <w:t>equipment</w:t>
      </w:r>
      <w:r>
        <w:rPr>
          <w:spacing w:val="-5"/>
        </w:rPr>
        <w:t> </w:t>
      </w:r>
      <w:r>
        <w:rPr/>
        <w:t>revenues</w:t>
      </w:r>
      <w:r>
        <w:rPr>
          <w:spacing w:val="-5"/>
        </w:rPr>
        <w:t> </w:t>
      </w:r>
      <w:r>
        <w:rPr/>
        <w:t>grew 4%</w:t>
      </w:r>
      <w:r>
        <w:rPr>
          <w:spacing w:val="-2"/>
        </w:rPr>
        <w:t> </w:t>
      </w:r>
      <w:r>
        <w:rPr/>
        <w:t>.</w:t>
      </w:r>
      <w:r>
        <w:rPr>
          <w:spacing w:val="-2"/>
        </w:rPr>
        <w:t> </w:t>
      </w:r>
      <w:r>
        <w:rPr/>
        <w:t>On</w:t>
      </w:r>
      <w:r>
        <w:rPr>
          <w:spacing w:val="-2"/>
        </w:rPr>
        <w:t> </w:t>
      </w:r>
      <w:r>
        <w:rPr/>
        <w:t>a</w:t>
      </w:r>
      <w:r>
        <w:rPr>
          <w:spacing w:val="-2"/>
        </w:rPr>
        <w:t> </w:t>
      </w:r>
      <w:r>
        <w:rPr/>
        <w:t>category</w:t>
      </w:r>
      <w:r>
        <w:rPr>
          <w:spacing w:val="-2"/>
        </w:rPr>
        <w:t> </w:t>
      </w:r>
      <w:r>
        <w:rPr/>
        <w:t>basis,</w:t>
      </w:r>
      <w:r>
        <w:rPr>
          <w:spacing w:val="-2"/>
        </w:rPr>
        <w:t> </w:t>
      </w:r>
      <w:r>
        <w:rPr/>
        <w:t>the</w:t>
      </w:r>
      <w:r>
        <w:rPr>
          <w:spacing w:val="-2"/>
        </w:rPr>
        <w:t> </w:t>
      </w:r>
      <w:r>
        <w:rPr/>
        <w:t>increase</w:t>
      </w:r>
      <w:r>
        <w:rPr>
          <w:spacing w:val="-2"/>
        </w:rPr>
        <w:t> </w:t>
      </w:r>
      <w:r>
        <w:rPr/>
        <w:t>in</w:t>
      </w:r>
      <w:r>
        <w:rPr>
          <w:spacing w:val="-2"/>
        </w:rPr>
        <w:t> </w:t>
      </w:r>
      <w:r>
        <w:rPr/>
        <w:t>NIKE</w:t>
      </w:r>
      <w:r>
        <w:rPr>
          <w:spacing w:val="-2"/>
        </w:rPr>
        <w:t> </w:t>
      </w:r>
      <w:r>
        <w:rPr/>
        <w:t>Brand</w:t>
      </w:r>
      <w:r>
        <w:rPr>
          <w:spacing w:val="-2"/>
        </w:rPr>
        <w:t> </w:t>
      </w:r>
      <w:r>
        <w:rPr/>
        <w:t>footwear</w:t>
      </w:r>
      <w:r>
        <w:rPr>
          <w:spacing w:val="-2"/>
        </w:rPr>
        <w:t> </w:t>
      </w:r>
      <w:r>
        <w:rPr/>
        <w:t>revenues</w:t>
      </w:r>
      <w:r>
        <w:rPr>
          <w:spacing w:val="-2"/>
        </w:rPr>
        <w:t> </w:t>
      </w:r>
      <w:r>
        <w:rPr/>
        <w:t>was</w:t>
      </w:r>
      <w:r>
        <w:rPr>
          <w:spacing w:val="-2"/>
        </w:rPr>
        <w:t> </w:t>
      </w:r>
      <w:r>
        <w:rPr/>
        <w:t>driven</w:t>
      </w:r>
      <w:r>
        <w:rPr>
          <w:spacing w:val="-2"/>
        </w:rPr>
        <w:t> </w:t>
      </w:r>
      <w:r>
        <w:rPr/>
        <w:t>by</w:t>
      </w:r>
      <w:r>
        <w:rPr>
          <w:spacing w:val="-2"/>
        </w:rPr>
        <w:t> </w:t>
      </w:r>
      <w:r>
        <w:rPr/>
        <w:t>growth</w:t>
      </w:r>
      <w:r>
        <w:rPr>
          <w:spacing w:val="-2"/>
        </w:rPr>
        <w:t> </w:t>
      </w:r>
      <w:r>
        <w:rPr/>
        <w:t>in</w:t>
      </w:r>
      <w:r>
        <w:rPr>
          <w:spacing w:val="-2"/>
        </w:rPr>
        <w:t> </w:t>
      </w:r>
      <w:r>
        <w:rPr/>
        <w:t>nearly</w:t>
      </w:r>
      <w:r>
        <w:rPr>
          <w:spacing w:val="-2"/>
        </w:rPr>
        <w:t> </w:t>
      </w:r>
      <w:r>
        <w:rPr/>
        <w:t>all</w:t>
      </w:r>
      <w:r>
        <w:rPr>
          <w:spacing w:val="-2"/>
        </w:rPr>
        <w:t> </w:t>
      </w:r>
      <w:r>
        <w:rPr/>
        <w:t>key</w:t>
      </w:r>
      <w:r>
        <w:rPr>
          <w:spacing w:val="-2"/>
        </w:rPr>
        <w:t> </w:t>
      </w:r>
      <w:r>
        <w:rPr/>
        <w:t>categories,</w:t>
      </w:r>
      <w:r>
        <w:rPr>
          <w:spacing w:val="-2"/>
        </w:rPr>
        <w:t> </w:t>
      </w:r>
      <w:r>
        <w:rPr/>
        <w:t>led</w:t>
      </w:r>
      <w:r>
        <w:rPr>
          <w:spacing w:val="-2"/>
        </w:rPr>
        <w:t> </w:t>
      </w:r>
      <w:r>
        <w:rPr/>
        <w:t>by</w:t>
      </w:r>
      <w:r>
        <w:rPr>
          <w:spacing w:val="-2"/>
        </w:rPr>
        <w:t> </w:t>
      </w:r>
      <w:r>
        <w:rPr/>
        <w:t>Sportswear</w:t>
      </w:r>
      <w:r>
        <w:rPr>
          <w:spacing w:val="-2"/>
        </w:rPr>
        <w:t> </w:t>
      </w:r>
      <w:r>
        <w:rPr/>
        <w:t>and,</w:t>
      </w:r>
      <w:r>
        <w:rPr>
          <w:spacing w:val="-2"/>
        </w:rPr>
        <w:t> </w:t>
      </w:r>
      <w:r>
        <w:rPr/>
        <w:t>to</w:t>
      </w:r>
      <w:r>
        <w:rPr>
          <w:spacing w:val="-2"/>
        </w:rPr>
        <w:t> </w:t>
      </w:r>
      <w:r>
        <w:rPr/>
        <w:t>a</w:t>
      </w:r>
      <w:r>
        <w:rPr>
          <w:spacing w:val="-2"/>
        </w:rPr>
        <w:t> </w:t>
      </w:r>
      <w:r>
        <w:rPr/>
        <w:t>lesser</w:t>
      </w:r>
      <w:r>
        <w:rPr>
          <w:spacing w:val="-2"/>
        </w:rPr>
        <w:t> </w:t>
      </w:r>
      <w:r>
        <w:rPr/>
        <w:t>extent,</w:t>
      </w:r>
      <w:r>
        <w:rPr>
          <w:spacing w:val="-2"/>
        </w:rPr>
        <w:t> </w:t>
      </w:r>
      <w:r>
        <w:rPr/>
        <w:t>the Jordan</w:t>
      </w:r>
      <w:r>
        <w:rPr>
          <w:spacing w:val="-7"/>
        </w:rPr>
        <w:t> </w:t>
      </w:r>
      <w:r>
        <w:rPr/>
        <w:t>Brand</w:t>
      </w:r>
      <w:r>
        <w:rPr>
          <w:spacing w:val="-7"/>
        </w:rPr>
        <w:t> </w:t>
      </w:r>
      <w:r>
        <w:rPr/>
        <w:t>and</w:t>
      </w:r>
      <w:r>
        <w:rPr>
          <w:spacing w:val="-7"/>
        </w:rPr>
        <w:t> </w:t>
      </w:r>
      <w:r>
        <w:rPr/>
        <w:t>Running.</w:t>
      </w:r>
      <w:r>
        <w:rPr>
          <w:spacing w:val="-7"/>
        </w:rPr>
        <w:t> </w:t>
      </w:r>
      <w:r>
        <w:rPr/>
        <w:t>Unit</w:t>
      </w:r>
      <w:r>
        <w:rPr>
          <w:spacing w:val="-7"/>
        </w:rPr>
        <w:t> </w:t>
      </w:r>
      <w:r>
        <w:rPr/>
        <w:t>sales</w:t>
      </w:r>
      <w:r>
        <w:rPr>
          <w:spacing w:val="-7"/>
        </w:rPr>
        <w:t> </w:t>
      </w:r>
      <w:r>
        <w:rPr/>
        <w:t>of</w:t>
      </w:r>
      <w:r>
        <w:rPr>
          <w:spacing w:val="-7"/>
        </w:rPr>
        <w:t> </w:t>
      </w:r>
      <w:r>
        <w:rPr/>
        <w:t>footwear</w:t>
      </w:r>
      <w:r>
        <w:rPr>
          <w:spacing w:val="-7"/>
        </w:rPr>
        <w:t> </w:t>
      </w:r>
      <w:r>
        <w:rPr/>
        <w:t>increased</w:t>
      </w:r>
      <w:r>
        <w:rPr>
          <w:spacing w:val="-7"/>
        </w:rPr>
        <w:t> </w:t>
      </w:r>
      <w:r>
        <w:rPr/>
        <w:t>8%</w:t>
      </w:r>
      <w:r>
        <w:rPr>
          <w:spacing w:val="-7"/>
        </w:rPr>
        <w:t> </w:t>
      </w:r>
      <w:r>
        <w:rPr/>
        <w:t>and</w:t>
      </w:r>
      <w:r>
        <w:rPr>
          <w:spacing w:val="-7"/>
        </w:rPr>
        <w:t> </w:t>
      </w:r>
      <w:r>
        <w:rPr/>
        <w:t>higher</w:t>
      </w:r>
      <w:r>
        <w:rPr>
          <w:spacing w:val="-7"/>
        </w:rPr>
        <w:t> </w:t>
      </w:r>
      <w:r>
        <w:rPr/>
        <w:t>ASP</w:t>
      </w:r>
      <w:r>
        <w:rPr>
          <w:spacing w:val="-7"/>
        </w:rPr>
        <w:t> </w:t>
      </w:r>
      <w:r>
        <w:rPr/>
        <w:t>per</w:t>
      </w:r>
      <w:r>
        <w:rPr>
          <w:spacing w:val="-7"/>
        </w:rPr>
        <w:t> </w:t>
      </w:r>
      <w:r>
        <w:rPr/>
        <w:t>pair</w:t>
      </w:r>
      <w:r>
        <w:rPr>
          <w:spacing w:val="-7"/>
        </w:rPr>
        <w:t> </w:t>
      </w:r>
      <w:r>
        <w:rPr/>
        <w:t>contributed</w:t>
      </w:r>
      <w:r>
        <w:rPr>
          <w:spacing w:val="-7"/>
        </w:rPr>
        <w:t> </w:t>
      </w:r>
      <w:r>
        <w:rPr/>
        <w:t>approximately</w:t>
      </w:r>
      <w:r>
        <w:rPr>
          <w:spacing w:val="-7"/>
        </w:rPr>
        <w:t> </w:t>
      </w:r>
      <w:r>
        <w:rPr/>
        <w:t>4</w:t>
      </w:r>
      <w:r>
        <w:rPr>
          <w:spacing w:val="-7"/>
        </w:rPr>
        <w:t> </w:t>
      </w:r>
      <w:r>
        <w:rPr/>
        <w:t>percentage</w:t>
      </w:r>
      <w:r>
        <w:rPr>
          <w:spacing w:val="-7"/>
        </w:rPr>
        <w:t> </w:t>
      </w:r>
      <w:r>
        <w:rPr/>
        <w:t>points</w:t>
      </w:r>
      <w:r>
        <w:rPr>
          <w:spacing w:val="-7"/>
        </w:rPr>
        <w:t> </w:t>
      </w:r>
      <w:r>
        <w:rPr/>
        <w:t>of</w:t>
      </w:r>
      <w:r>
        <w:rPr>
          <w:spacing w:val="-7"/>
        </w:rPr>
        <w:t> </w:t>
      </w:r>
      <w:r>
        <w:rPr/>
        <w:t>footwear</w:t>
      </w:r>
      <w:r>
        <w:rPr>
          <w:spacing w:val="-7"/>
        </w:rPr>
        <w:t> </w:t>
      </w:r>
      <w:r>
        <w:rPr/>
        <w:t>revenue</w:t>
      </w:r>
      <w:r>
        <w:rPr>
          <w:spacing w:val="-7"/>
        </w:rPr>
        <w:t> </w:t>
      </w:r>
      <w:r>
        <w:rPr/>
        <w:t>growth,</w:t>
      </w:r>
      <w:r>
        <w:rPr>
          <w:spacing w:val="-7"/>
        </w:rPr>
        <w:t> </w:t>
      </w:r>
      <w:r>
        <w:rPr/>
        <w:t>primarily due to higher full-price and NIKE Direct ASPs.</w:t>
      </w:r>
    </w:p>
    <w:p>
      <w:pPr>
        <w:pStyle w:val="BodyText"/>
        <w:spacing w:before="40"/>
      </w:pPr>
    </w:p>
    <w:p>
      <w:pPr>
        <w:pStyle w:val="BodyText"/>
        <w:spacing w:line="264" w:lineRule="auto"/>
        <w:ind w:left="131"/>
      </w:pPr>
      <w:r>
        <w:rPr/>
        <w:t>The</w:t>
      </w:r>
      <w:r>
        <w:rPr>
          <w:spacing w:val="-6"/>
        </w:rPr>
        <w:t> </w:t>
      </w:r>
      <w:r>
        <w:rPr/>
        <w:t>currency-neutral</w:t>
      </w:r>
      <w:r>
        <w:rPr>
          <w:spacing w:val="-6"/>
        </w:rPr>
        <w:t> </w:t>
      </w:r>
      <w:r>
        <w:rPr/>
        <w:t>increase</w:t>
      </w:r>
      <w:r>
        <w:rPr>
          <w:spacing w:val="-6"/>
        </w:rPr>
        <w:t> </w:t>
      </w:r>
      <w:r>
        <w:rPr/>
        <w:t>in</w:t>
      </w:r>
      <w:r>
        <w:rPr>
          <w:spacing w:val="-6"/>
        </w:rPr>
        <w:t> </w:t>
      </w:r>
      <w:r>
        <w:rPr/>
        <w:t>NIKE</w:t>
      </w:r>
      <w:r>
        <w:rPr>
          <w:spacing w:val="-6"/>
        </w:rPr>
        <w:t> </w:t>
      </w:r>
      <w:r>
        <w:rPr/>
        <w:t>Brand</w:t>
      </w:r>
      <w:r>
        <w:rPr>
          <w:spacing w:val="-6"/>
        </w:rPr>
        <w:t> </w:t>
      </w:r>
      <w:r>
        <w:rPr/>
        <w:t>apparel</w:t>
      </w:r>
      <w:r>
        <w:rPr>
          <w:spacing w:val="-6"/>
        </w:rPr>
        <w:t> </w:t>
      </w:r>
      <w:r>
        <w:rPr/>
        <w:t>revenues</w:t>
      </w:r>
      <w:r>
        <w:rPr>
          <w:spacing w:val="-6"/>
        </w:rPr>
        <w:t> </w:t>
      </w:r>
      <w:r>
        <w:rPr/>
        <w:t>for</w:t>
      </w:r>
      <w:r>
        <w:rPr>
          <w:spacing w:val="-3"/>
        </w:rPr>
        <w:t> </w:t>
      </w:r>
      <w:r>
        <w:rPr/>
        <w:t>fiscal</w:t>
      </w:r>
      <w:r>
        <w:rPr>
          <w:spacing w:val="-6"/>
        </w:rPr>
        <w:t> </w:t>
      </w:r>
      <w:r>
        <w:rPr/>
        <w:t>2019</w:t>
      </w:r>
      <w:r>
        <w:rPr>
          <w:spacing w:val="-5"/>
        </w:rPr>
        <w:t> </w:t>
      </w:r>
      <w:r>
        <w:rPr/>
        <w:t>was</w:t>
      </w:r>
      <w:r>
        <w:rPr>
          <w:spacing w:val="-6"/>
        </w:rPr>
        <w:t> </w:t>
      </w:r>
      <w:r>
        <w:rPr/>
        <w:t>fueled</w:t>
      </w:r>
      <w:r>
        <w:rPr>
          <w:spacing w:val="-6"/>
        </w:rPr>
        <w:t> </w:t>
      </w:r>
      <w:r>
        <w:rPr/>
        <w:t>by</w:t>
      </w:r>
      <w:r>
        <w:rPr>
          <w:spacing w:val="-6"/>
        </w:rPr>
        <w:t> </w:t>
      </w:r>
      <w:r>
        <w:rPr/>
        <w:t>growth</w:t>
      </w:r>
      <w:r>
        <w:rPr>
          <w:spacing w:val="-6"/>
        </w:rPr>
        <w:t> </w:t>
      </w:r>
      <w:r>
        <w:rPr/>
        <w:t>in</w:t>
      </w:r>
      <w:r>
        <w:rPr>
          <w:spacing w:val="-6"/>
        </w:rPr>
        <w:t> </w:t>
      </w:r>
      <w:r>
        <w:rPr/>
        <w:t>nearly</w:t>
      </w:r>
      <w:r>
        <w:rPr>
          <w:spacing w:val="-6"/>
        </w:rPr>
        <w:t> </w:t>
      </w:r>
      <w:r>
        <w:rPr/>
        <w:t>all</w:t>
      </w:r>
      <w:r>
        <w:rPr>
          <w:spacing w:val="-6"/>
        </w:rPr>
        <w:t> </w:t>
      </w:r>
      <w:r>
        <w:rPr/>
        <w:t>key</w:t>
      </w:r>
      <w:r>
        <w:rPr>
          <w:spacing w:val="-6"/>
        </w:rPr>
        <w:t> </w:t>
      </w:r>
      <w:r>
        <w:rPr/>
        <w:t>categories,</w:t>
      </w:r>
      <w:r>
        <w:rPr>
          <w:spacing w:val="-6"/>
        </w:rPr>
        <w:t> </w:t>
      </w:r>
      <w:r>
        <w:rPr/>
        <w:t>most</w:t>
      </w:r>
      <w:r>
        <w:rPr>
          <w:spacing w:val="-6"/>
        </w:rPr>
        <w:t> </w:t>
      </w:r>
      <w:r>
        <w:rPr/>
        <w:t>notably</w:t>
      </w:r>
      <w:r>
        <w:rPr>
          <w:spacing w:val="-6"/>
        </w:rPr>
        <w:t> </w:t>
      </w:r>
      <w:r>
        <w:rPr/>
        <w:t>Sportswear.</w:t>
      </w:r>
      <w:r>
        <w:rPr>
          <w:spacing w:val="-6"/>
        </w:rPr>
        <w:t> </w:t>
      </w:r>
      <w:r>
        <w:rPr/>
        <w:t>Unit</w:t>
      </w:r>
      <w:r>
        <w:rPr>
          <w:spacing w:val="-6"/>
        </w:rPr>
        <w:t> </w:t>
      </w:r>
      <w:r>
        <w:rPr/>
        <w:t>sales</w:t>
      </w:r>
      <w:r>
        <w:rPr>
          <w:spacing w:val="-6"/>
        </w:rPr>
        <w:t> </w:t>
      </w:r>
      <w:r>
        <w:rPr/>
        <w:t>of</w:t>
      </w:r>
      <w:r>
        <w:rPr>
          <w:spacing w:val="-6"/>
        </w:rPr>
        <w:t> </w:t>
      </w:r>
      <w:r>
        <w:rPr/>
        <w:t>apparel increased</w:t>
      </w:r>
      <w:r>
        <w:rPr>
          <w:spacing w:val="-3"/>
        </w:rPr>
        <w:t> </w:t>
      </w:r>
      <w:r>
        <w:rPr/>
        <w:t>6%</w:t>
      </w:r>
      <w:r>
        <w:rPr>
          <w:spacing w:val="-3"/>
        </w:rPr>
        <w:t> </w:t>
      </w:r>
      <w:r>
        <w:rPr/>
        <w:t>and</w:t>
      </w:r>
      <w:r>
        <w:rPr>
          <w:spacing w:val="-3"/>
        </w:rPr>
        <w:t> </w:t>
      </w:r>
      <w:r>
        <w:rPr/>
        <w:t>higher</w:t>
      </w:r>
      <w:r>
        <w:rPr>
          <w:spacing w:val="-3"/>
        </w:rPr>
        <w:t> </w:t>
      </w:r>
      <w:r>
        <w:rPr/>
        <w:t>ASP</w:t>
      </w:r>
      <w:r>
        <w:rPr>
          <w:spacing w:val="-3"/>
        </w:rPr>
        <w:t> </w:t>
      </w:r>
      <w:r>
        <w:rPr/>
        <w:t>per</w:t>
      </w:r>
      <w:r>
        <w:rPr>
          <w:spacing w:val="-3"/>
        </w:rPr>
        <w:t> </w:t>
      </w:r>
      <w:r>
        <w:rPr/>
        <w:t>unit</w:t>
      </w:r>
      <w:r>
        <w:rPr>
          <w:spacing w:val="-3"/>
        </w:rPr>
        <w:t> </w:t>
      </w:r>
      <w:r>
        <w:rPr/>
        <w:t>contributed</w:t>
      </w:r>
      <w:r>
        <w:rPr>
          <w:spacing w:val="-3"/>
        </w:rPr>
        <w:t> </w:t>
      </w:r>
      <w:r>
        <w:rPr/>
        <w:t>approximately</w:t>
      </w:r>
      <w:r>
        <w:rPr>
          <w:spacing w:val="-3"/>
        </w:rPr>
        <w:t> </w:t>
      </w:r>
      <w:r>
        <w:rPr/>
        <w:t>5</w:t>
      </w:r>
      <w:r>
        <w:rPr>
          <w:spacing w:val="-3"/>
        </w:rPr>
        <w:t> </w:t>
      </w:r>
      <w:r>
        <w:rPr/>
        <w:t>percentage</w:t>
      </w:r>
      <w:r>
        <w:rPr>
          <w:spacing w:val="-3"/>
        </w:rPr>
        <w:t> </w:t>
      </w:r>
      <w:r>
        <w:rPr/>
        <w:t>points</w:t>
      </w:r>
      <w:r>
        <w:rPr>
          <w:spacing w:val="-3"/>
        </w:rPr>
        <w:t> </w:t>
      </w:r>
      <w:r>
        <w:rPr/>
        <w:t>of</w:t>
      </w:r>
      <w:r>
        <w:rPr>
          <w:spacing w:val="-3"/>
        </w:rPr>
        <w:t> </w:t>
      </w:r>
      <w:r>
        <w:rPr/>
        <w:t>apparel</w:t>
      </w:r>
      <w:r>
        <w:rPr>
          <w:spacing w:val="-3"/>
        </w:rPr>
        <w:t> </w:t>
      </w:r>
      <w:r>
        <w:rPr/>
        <w:t>revenue</w:t>
      </w:r>
      <w:r>
        <w:rPr>
          <w:spacing w:val="-3"/>
        </w:rPr>
        <w:t> </w:t>
      </w:r>
      <w:r>
        <w:rPr/>
        <w:t>growth,</w:t>
      </w:r>
      <w:r>
        <w:rPr>
          <w:spacing w:val="-3"/>
        </w:rPr>
        <w:t> </w:t>
      </w:r>
      <w:r>
        <w:rPr/>
        <w:t>primarily</w:t>
      </w:r>
      <w:r>
        <w:rPr>
          <w:spacing w:val="-3"/>
        </w:rPr>
        <w:t> </w:t>
      </w:r>
      <w:r>
        <w:rPr/>
        <w:t>due</w:t>
      </w:r>
      <w:r>
        <w:rPr>
          <w:spacing w:val="-3"/>
        </w:rPr>
        <w:t> </w:t>
      </w:r>
      <w:r>
        <w:rPr/>
        <w:t>to</w:t>
      </w:r>
      <w:r>
        <w:rPr>
          <w:spacing w:val="-3"/>
        </w:rPr>
        <w:t> </w:t>
      </w:r>
      <w:r>
        <w:rPr/>
        <w:t>higher</w:t>
      </w:r>
      <w:r>
        <w:rPr>
          <w:spacing w:val="-3"/>
        </w:rPr>
        <w:t> </w:t>
      </w:r>
      <w:r>
        <w:rPr/>
        <w:t>full-price</w:t>
      </w:r>
      <w:r>
        <w:rPr>
          <w:spacing w:val="-3"/>
        </w:rPr>
        <w:t> </w:t>
      </w:r>
      <w:r>
        <w:rPr/>
        <w:t>ASP,</w:t>
      </w:r>
      <w:r>
        <w:rPr>
          <w:spacing w:val="-3"/>
        </w:rPr>
        <w:t> </w:t>
      </w:r>
      <w:r>
        <w:rPr/>
        <w:t>in</w:t>
      </w:r>
      <w:r>
        <w:rPr>
          <w:spacing w:val="-3"/>
        </w:rPr>
        <w:t> </w:t>
      </w:r>
      <w:r>
        <w:rPr/>
        <w:t>part</w:t>
      </w:r>
      <w:r>
        <w:rPr>
          <w:spacing w:val="-3"/>
        </w:rPr>
        <w:t> </w:t>
      </w:r>
      <w:r>
        <w:rPr/>
        <w:t>reflecting</w:t>
      </w:r>
      <w:r>
        <w:rPr>
          <w:spacing w:val="-3"/>
        </w:rPr>
        <w:t> </w:t>
      </w:r>
      <w:r>
        <w:rPr/>
        <w:t>lower discounts, as well as higher NIKE Direct ASP.</w:t>
      </w:r>
    </w:p>
    <w:p>
      <w:pPr>
        <w:pStyle w:val="BodyText"/>
        <w:spacing w:before="41"/>
      </w:pPr>
    </w:p>
    <w:p>
      <w:pPr>
        <w:pStyle w:val="BodyText"/>
        <w:spacing w:line="264" w:lineRule="auto" w:before="1"/>
        <w:ind w:left="131" w:right="212"/>
      </w:pPr>
      <w:r>
        <w:rPr/>
        <w:t>On</w:t>
      </w:r>
      <w:r>
        <w:rPr>
          <w:spacing w:val="-3"/>
        </w:rPr>
        <w:t> </w:t>
      </w:r>
      <w:r>
        <w:rPr/>
        <w:t>a</w:t>
      </w:r>
      <w:r>
        <w:rPr>
          <w:spacing w:val="-3"/>
        </w:rPr>
        <w:t> </w:t>
      </w:r>
      <w:r>
        <w:rPr/>
        <w:t>reported</w:t>
      </w:r>
      <w:r>
        <w:rPr>
          <w:spacing w:val="-3"/>
        </w:rPr>
        <w:t> </w:t>
      </w:r>
      <w:r>
        <w:rPr/>
        <w:t>basis,</w:t>
      </w:r>
      <w:r>
        <w:rPr>
          <w:spacing w:val="-3"/>
        </w:rPr>
        <w:t> </w:t>
      </w:r>
      <w:r>
        <w:rPr/>
        <w:t>NIKE</w:t>
      </w:r>
      <w:r>
        <w:rPr>
          <w:spacing w:val="-3"/>
        </w:rPr>
        <w:t> </w:t>
      </w:r>
      <w:r>
        <w:rPr/>
        <w:t>Direct</w:t>
      </w:r>
      <w:r>
        <w:rPr>
          <w:spacing w:val="-3"/>
        </w:rPr>
        <w:t> </w:t>
      </w:r>
      <w:r>
        <w:rPr/>
        <w:t>revenues</w:t>
      </w:r>
      <w:r>
        <w:rPr>
          <w:spacing w:val="-3"/>
        </w:rPr>
        <w:t> </w:t>
      </w:r>
      <w:r>
        <w:rPr/>
        <w:t>represented</w:t>
      </w:r>
      <w:r>
        <w:rPr>
          <w:spacing w:val="-3"/>
        </w:rPr>
        <w:t> </w:t>
      </w:r>
      <w:r>
        <w:rPr/>
        <w:t>approximately 32%</w:t>
      </w:r>
      <w:r>
        <w:rPr>
          <w:spacing w:val="-3"/>
        </w:rPr>
        <w:t> </w:t>
      </w:r>
      <w:r>
        <w:rPr/>
        <w:t>of</w:t>
      </w:r>
      <w:r>
        <w:rPr>
          <w:spacing w:val="-3"/>
        </w:rPr>
        <w:t> </w:t>
      </w:r>
      <w:r>
        <w:rPr/>
        <w:t>our</w:t>
      </w:r>
      <w:r>
        <w:rPr>
          <w:spacing w:val="-3"/>
        </w:rPr>
        <w:t> </w:t>
      </w:r>
      <w:r>
        <w:rPr/>
        <w:t>total</w:t>
      </w:r>
      <w:r>
        <w:rPr>
          <w:spacing w:val="-3"/>
        </w:rPr>
        <w:t> </w:t>
      </w:r>
      <w:r>
        <w:rPr/>
        <w:t>NIKE</w:t>
      </w:r>
      <w:r>
        <w:rPr>
          <w:spacing w:val="-3"/>
        </w:rPr>
        <w:t> </w:t>
      </w:r>
      <w:r>
        <w:rPr/>
        <w:t>Brand</w:t>
      </w:r>
      <w:r>
        <w:rPr>
          <w:spacing w:val="-3"/>
        </w:rPr>
        <w:t> </w:t>
      </w:r>
      <w:r>
        <w:rPr/>
        <w:t>revenues</w:t>
      </w:r>
      <w:r>
        <w:rPr>
          <w:spacing w:val="-3"/>
        </w:rPr>
        <w:t> </w:t>
      </w:r>
      <w:r>
        <w:rPr/>
        <w:t>for</w:t>
      </w:r>
      <w:r>
        <w:rPr>
          <w:spacing w:val="-1"/>
        </w:rPr>
        <w:t> </w:t>
      </w:r>
      <w:r>
        <w:rPr/>
        <w:t>fiscal</w:t>
      </w:r>
      <w:r>
        <w:rPr>
          <w:spacing w:val="-3"/>
        </w:rPr>
        <w:t> </w:t>
      </w:r>
      <w:r>
        <w:rPr/>
        <w:t>2019</w:t>
      </w:r>
      <w:r>
        <w:rPr>
          <w:spacing w:val="-1"/>
        </w:rPr>
        <w:t> </w:t>
      </w:r>
      <w:r>
        <w:rPr/>
        <w:t>compared</w:t>
      </w:r>
      <w:r>
        <w:rPr>
          <w:spacing w:val="-3"/>
        </w:rPr>
        <w:t> </w:t>
      </w:r>
      <w:r>
        <w:rPr/>
        <w:t>to</w:t>
      </w:r>
      <w:r>
        <w:rPr>
          <w:spacing w:val="-1"/>
        </w:rPr>
        <w:t> </w:t>
      </w:r>
      <w:r>
        <w:rPr/>
        <w:t>30%</w:t>
      </w:r>
      <w:r>
        <w:rPr>
          <w:spacing w:val="-3"/>
        </w:rPr>
        <w:t> </w:t>
      </w:r>
      <w:r>
        <w:rPr/>
        <w:t>for</w:t>
      </w:r>
      <w:r>
        <w:rPr>
          <w:spacing w:val="-2"/>
        </w:rPr>
        <w:t> </w:t>
      </w:r>
      <w:r>
        <w:rPr/>
        <w:t>fiscal</w:t>
      </w:r>
      <w:r>
        <w:rPr>
          <w:spacing w:val="-3"/>
        </w:rPr>
        <w:t> </w:t>
      </w:r>
      <w:r>
        <w:rPr/>
        <w:t>2018</w:t>
      </w:r>
      <w:r>
        <w:rPr>
          <w:spacing w:val="-1"/>
        </w:rPr>
        <w:t> </w:t>
      </w:r>
      <w:r>
        <w:rPr/>
        <w:t>.</w:t>
      </w:r>
      <w:r>
        <w:rPr>
          <w:spacing w:val="-3"/>
        </w:rPr>
        <w:t> </w:t>
      </w:r>
      <w:r>
        <w:rPr/>
        <w:t>Digital commerce</w:t>
      </w:r>
      <w:r>
        <w:rPr>
          <w:spacing w:val="-4"/>
        </w:rPr>
        <w:t> </w:t>
      </w:r>
      <w:r>
        <w:rPr/>
        <w:t>sales</w:t>
      </w:r>
      <w:r>
        <w:rPr>
          <w:spacing w:val="-4"/>
        </w:rPr>
        <w:t> </w:t>
      </w:r>
      <w:r>
        <w:rPr/>
        <w:t>were</w:t>
      </w:r>
      <w:r>
        <w:rPr>
          <w:spacing w:val="-4"/>
        </w:rPr>
        <w:t> </w:t>
      </w:r>
      <w:r>
        <w:rPr/>
        <w:t>$3.8</w:t>
      </w:r>
      <w:r>
        <w:rPr>
          <w:spacing w:val="-4"/>
        </w:rPr>
        <w:t> </w:t>
      </w:r>
      <w:r>
        <w:rPr/>
        <w:t>billion</w:t>
      </w:r>
      <w:r>
        <w:rPr>
          <w:spacing w:val="-4"/>
        </w:rPr>
        <w:t> </w:t>
      </w:r>
      <w:r>
        <w:rPr/>
        <w:t>for</w:t>
      </w:r>
      <w:r>
        <w:rPr>
          <w:spacing w:val="-2"/>
        </w:rPr>
        <w:t> </w:t>
      </w:r>
      <w:r>
        <w:rPr/>
        <w:t>fiscal</w:t>
      </w:r>
      <w:r>
        <w:rPr>
          <w:spacing w:val="-4"/>
        </w:rPr>
        <w:t> </w:t>
      </w:r>
      <w:r>
        <w:rPr/>
        <w:t>2019</w:t>
      </w:r>
      <w:r>
        <w:rPr>
          <w:spacing w:val="-2"/>
        </w:rPr>
        <w:t> </w:t>
      </w:r>
      <w:r>
        <w:rPr/>
        <w:t>compared</w:t>
      </w:r>
      <w:r>
        <w:rPr>
          <w:spacing w:val="-4"/>
        </w:rPr>
        <w:t> </w:t>
      </w:r>
      <w:r>
        <w:rPr/>
        <w:t>to</w:t>
      </w:r>
      <w:r>
        <w:rPr>
          <w:spacing w:val="-4"/>
        </w:rPr>
        <w:t> </w:t>
      </w:r>
      <w:r>
        <w:rPr/>
        <w:t>$2.8</w:t>
      </w:r>
      <w:r>
        <w:rPr>
          <w:spacing w:val="-4"/>
        </w:rPr>
        <w:t> </w:t>
      </w:r>
      <w:r>
        <w:rPr/>
        <w:t>billion</w:t>
      </w:r>
      <w:r>
        <w:rPr>
          <w:spacing w:val="-4"/>
        </w:rPr>
        <w:t> </w:t>
      </w:r>
      <w:r>
        <w:rPr/>
        <w:t>for</w:t>
      </w:r>
      <w:r>
        <w:rPr>
          <w:spacing w:val="-2"/>
        </w:rPr>
        <w:t> </w:t>
      </w:r>
      <w:r>
        <w:rPr/>
        <w:t>fiscal</w:t>
      </w:r>
      <w:r>
        <w:rPr>
          <w:spacing w:val="-4"/>
        </w:rPr>
        <w:t> </w:t>
      </w:r>
      <w:r>
        <w:rPr/>
        <w:t>2018</w:t>
      </w:r>
      <w:r>
        <w:rPr>
          <w:spacing w:val="-2"/>
        </w:rPr>
        <w:t> </w:t>
      </w:r>
      <w:r>
        <w:rPr/>
        <w:t>.</w:t>
      </w:r>
      <w:r>
        <w:rPr>
          <w:spacing w:val="-4"/>
        </w:rPr>
        <w:t> </w:t>
      </w:r>
      <w:r>
        <w:rPr/>
        <w:t>On</w:t>
      </w:r>
      <w:r>
        <w:rPr>
          <w:spacing w:val="-4"/>
        </w:rPr>
        <w:t> </w:t>
      </w:r>
      <w:r>
        <w:rPr/>
        <w:t>a</w:t>
      </w:r>
      <w:r>
        <w:rPr>
          <w:spacing w:val="-4"/>
        </w:rPr>
        <w:t> </w:t>
      </w:r>
      <w:r>
        <w:rPr/>
        <w:t>currency-neutral</w:t>
      </w:r>
      <w:r>
        <w:rPr>
          <w:spacing w:val="-4"/>
        </w:rPr>
        <w:t> </w:t>
      </w:r>
      <w:r>
        <w:rPr/>
        <w:t>basis,</w:t>
      </w:r>
      <w:r>
        <w:rPr>
          <w:spacing w:val="-4"/>
        </w:rPr>
        <w:t> </w:t>
      </w:r>
      <w:r>
        <w:rPr/>
        <w:t>NIKE</w:t>
      </w:r>
      <w:r>
        <w:rPr>
          <w:spacing w:val="-4"/>
        </w:rPr>
        <w:t> </w:t>
      </w:r>
      <w:r>
        <w:rPr/>
        <w:t>Direct</w:t>
      </w:r>
      <w:r>
        <w:rPr>
          <w:spacing w:val="-4"/>
        </w:rPr>
        <w:t> </w:t>
      </w:r>
      <w:r>
        <w:rPr/>
        <w:t>revenues</w:t>
      </w:r>
      <w:r>
        <w:rPr>
          <w:spacing w:val="-4"/>
        </w:rPr>
        <w:t> </w:t>
      </w:r>
      <w:r>
        <w:rPr/>
        <w:t>increased</w:t>
      </w:r>
      <w:r>
        <w:rPr>
          <w:spacing w:val="-1"/>
        </w:rPr>
        <w:t> </w:t>
      </w:r>
      <w:r>
        <w:rPr/>
        <w:t>16%</w:t>
      </w:r>
      <w:r>
        <w:rPr>
          <w:spacing w:val="-4"/>
        </w:rPr>
        <w:t> </w:t>
      </w:r>
      <w:r>
        <w:rPr/>
        <w:t>for</w:t>
      </w:r>
      <w:r>
        <w:rPr>
          <w:spacing w:val="-3"/>
        </w:rPr>
        <w:t> </w:t>
      </w:r>
      <w:r>
        <w:rPr/>
        <w:t>fiscal</w:t>
      </w:r>
      <w:r>
        <w:rPr>
          <w:spacing w:val="-4"/>
        </w:rPr>
        <w:t> </w:t>
      </w:r>
      <w:r>
        <w:rPr/>
        <w:t>2019</w:t>
      </w:r>
      <w:r>
        <w:rPr>
          <w:spacing w:val="-2"/>
        </w:rPr>
        <w:t> </w:t>
      </w:r>
      <w:r>
        <w:rPr/>
        <w:t>, driven</w:t>
      </w:r>
      <w:r>
        <w:rPr>
          <w:spacing w:val="-4"/>
        </w:rPr>
        <w:t> </w:t>
      </w:r>
      <w:r>
        <w:rPr/>
        <w:t>by</w:t>
      </w:r>
      <w:r>
        <w:rPr>
          <w:spacing w:val="-4"/>
        </w:rPr>
        <w:t> </w:t>
      </w:r>
      <w:r>
        <w:rPr/>
        <w:t>strong</w:t>
      </w:r>
      <w:r>
        <w:rPr>
          <w:spacing w:val="-4"/>
        </w:rPr>
        <w:t> </w:t>
      </w:r>
      <w:r>
        <w:rPr/>
        <w:t>digital</w:t>
      </w:r>
      <w:r>
        <w:rPr>
          <w:spacing w:val="-4"/>
        </w:rPr>
        <w:t> </w:t>
      </w:r>
      <w:r>
        <w:rPr/>
        <w:t>commerce</w:t>
      </w:r>
      <w:r>
        <w:rPr>
          <w:spacing w:val="-4"/>
        </w:rPr>
        <w:t> </w:t>
      </w:r>
      <w:r>
        <w:rPr/>
        <w:t>sales</w:t>
      </w:r>
      <w:r>
        <w:rPr>
          <w:spacing w:val="-4"/>
        </w:rPr>
        <w:t> </w:t>
      </w:r>
      <w:r>
        <w:rPr/>
        <w:t>growth</w:t>
      </w:r>
      <w:r>
        <w:rPr>
          <w:spacing w:val="-4"/>
        </w:rPr>
        <w:t> </w:t>
      </w:r>
      <w:r>
        <w:rPr/>
        <w:t>of</w:t>
      </w:r>
      <w:r>
        <w:rPr>
          <w:spacing w:val="-4"/>
        </w:rPr>
        <w:t> </w:t>
      </w:r>
      <w:r>
        <w:rPr/>
        <w:t>35%,</w:t>
      </w:r>
      <w:r>
        <w:rPr>
          <w:spacing w:val="-4"/>
        </w:rPr>
        <w:t> </w:t>
      </w:r>
      <w:r>
        <w:rPr/>
        <w:t>comparable</w:t>
      </w:r>
      <w:r>
        <w:rPr>
          <w:spacing w:val="-4"/>
        </w:rPr>
        <w:t> </w:t>
      </w:r>
      <w:r>
        <w:rPr/>
        <w:t>store</w:t>
      </w:r>
      <w:r>
        <w:rPr>
          <w:spacing w:val="-4"/>
        </w:rPr>
        <w:t> </w:t>
      </w:r>
      <w:r>
        <w:rPr/>
        <w:t>sales</w:t>
      </w:r>
      <w:r>
        <w:rPr>
          <w:spacing w:val="-4"/>
        </w:rPr>
        <w:t> </w:t>
      </w:r>
      <w:r>
        <w:rPr/>
        <w:t>growth</w:t>
      </w:r>
      <w:r>
        <w:rPr>
          <w:spacing w:val="-4"/>
        </w:rPr>
        <w:t> </w:t>
      </w:r>
      <w:r>
        <w:rPr/>
        <w:t>of</w:t>
      </w:r>
      <w:r>
        <w:rPr>
          <w:spacing w:val="-4"/>
        </w:rPr>
        <w:t> </w:t>
      </w:r>
      <w:r>
        <w:rPr/>
        <w:t>6%</w:t>
      </w:r>
      <w:r>
        <w:rPr>
          <w:spacing w:val="-4"/>
        </w:rPr>
        <w:t> </w:t>
      </w:r>
      <w:r>
        <w:rPr/>
        <w:t>and</w:t>
      </w:r>
      <w:r>
        <w:rPr>
          <w:spacing w:val="-4"/>
        </w:rPr>
        <w:t> </w:t>
      </w:r>
      <w:r>
        <w:rPr/>
        <w:t>the</w:t>
      </w:r>
      <w:r>
        <w:rPr>
          <w:spacing w:val="-4"/>
        </w:rPr>
        <w:t> </w:t>
      </w:r>
      <w:r>
        <w:rPr/>
        <w:t>addition</w:t>
      </w:r>
      <w:r>
        <w:rPr>
          <w:spacing w:val="-4"/>
        </w:rPr>
        <w:t> </w:t>
      </w:r>
      <w:r>
        <w:rPr/>
        <w:t>of</w:t>
      </w:r>
      <w:r>
        <w:rPr>
          <w:spacing w:val="-4"/>
        </w:rPr>
        <w:t> </w:t>
      </w:r>
      <w:r>
        <w:rPr/>
        <w:t>new</w:t>
      </w:r>
      <w:r>
        <w:rPr>
          <w:spacing w:val="-4"/>
        </w:rPr>
        <w:t> </w:t>
      </w:r>
      <w:r>
        <w:rPr/>
        <w:t>stores.</w:t>
      </w:r>
      <w:r>
        <w:rPr>
          <w:spacing w:val="-4"/>
        </w:rPr>
        <w:t> </w:t>
      </w:r>
      <w:r>
        <w:rPr/>
        <w:t>Comparable</w:t>
      </w:r>
      <w:r>
        <w:rPr>
          <w:spacing w:val="-4"/>
        </w:rPr>
        <w:t> </w:t>
      </w:r>
      <w:r>
        <w:rPr/>
        <w:t>store</w:t>
      </w:r>
      <w:r>
        <w:rPr>
          <w:spacing w:val="-4"/>
        </w:rPr>
        <w:t> </w:t>
      </w:r>
      <w:r>
        <w:rPr/>
        <w:t>sales,</w:t>
      </w:r>
      <w:r>
        <w:rPr>
          <w:spacing w:val="-4"/>
        </w:rPr>
        <w:t> </w:t>
      </w:r>
      <w:r>
        <w:rPr/>
        <w:t>which</w:t>
      </w:r>
      <w:r>
        <w:rPr>
          <w:spacing w:val="-4"/>
        </w:rPr>
        <w:t> </w:t>
      </w:r>
      <w:r>
        <w:rPr/>
        <w:t>exclude</w:t>
      </w:r>
      <w:r>
        <w:rPr>
          <w:spacing w:val="-4"/>
        </w:rPr>
        <w:t> </w:t>
      </w:r>
      <w:r>
        <w:rPr/>
        <w:t>digital commerce</w:t>
      </w:r>
      <w:r>
        <w:rPr>
          <w:spacing w:val="-6"/>
        </w:rPr>
        <w:t> </w:t>
      </w:r>
      <w:r>
        <w:rPr/>
        <w:t>sales,</w:t>
      </w:r>
      <w:r>
        <w:rPr>
          <w:spacing w:val="-6"/>
        </w:rPr>
        <w:t> </w:t>
      </w:r>
      <w:r>
        <w:rPr/>
        <w:t>comprises</w:t>
      </w:r>
      <w:r>
        <w:rPr>
          <w:spacing w:val="-6"/>
        </w:rPr>
        <w:t> </w:t>
      </w:r>
      <w:r>
        <w:rPr/>
        <w:t>revenue</w:t>
      </w:r>
      <w:r>
        <w:rPr>
          <w:spacing w:val="-6"/>
        </w:rPr>
        <w:t> </w:t>
      </w:r>
      <w:r>
        <w:rPr/>
        <w:t>from</w:t>
      </w:r>
      <w:r>
        <w:rPr>
          <w:spacing w:val="-6"/>
        </w:rPr>
        <w:t> </w:t>
      </w:r>
      <w:r>
        <w:rPr/>
        <w:t>NIKE-owned</w:t>
      </w:r>
      <w:r>
        <w:rPr>
          <w:spacing w:val="-6"/>
        </w:rPr>
        <w:t> </w:t>
      </w:r>
      <w:r>
        <w:rPr/>
        <w:t>in-line</w:t>
      </w:r>
      <w:r>
        <w:rPr>
          <w:spacing w:val="-6"/>
        </w:rPr>
        <w:t> </w:t>
      </w:r>
      <w:r>
        <w:rPr/>
        <w:t>and</w:t>
      </w:r>
      <w:r>
        <w:rPr>
          <w:spacing w:val="-6"/>
        </w:rPr>
        <w:t> </w:t>
      </w:r>
      <w:r>
        <w:rPr/>
        <w:t>factory</w:t>
      </w:r>
      <w:r>
        <w:rPr>
          <w:spacing w:val="-6"/>
        </w:rPr>
        <w:t> </w:t>
      </w:r>
      <w:r>
        <w:rPr/>
        <w:t>stores</w:t>
      </w:r>
      <w:r>
        <w:rPr>
          <w:spacing w:val="-6"/>
        </w:rPr>
        <w:t> </w:t>
      </w:r>
      <w:r>
        <w:rPr/>
        <w:t>for</w:t>
      </w:r>
      <w:r>
        <w:rPr>
          <w:spacing w:val="-6"/>
        </w:rPr>
        <w:t> </w:t>
      </w:r>
      <w:r>
        <w:rPr/>
        <w:t>which</w:t>
      </w:r>
      <w:r>
        <w:rPr>
          <w:spacing w:val="-6"/>
        </w:rPr>
        <w:t> </w:t>
      </w:r>
      <w:r>
        <w:rPr/>
        <w:t>all</w:t>
      </w:r>
      <w:r>
        <w:rPr>
          <w:spacing w:val="-6"/>
        </w:rPr>
        <w:t> </w:t>
      </w:r>
      <w:r>
        <w:rPr/>
        <w:t>three</w:t>
      </w:r>
      <w:r>
        <w:rPr>
          <w:spacing w:val="-6"/>
        </w:rPr>
        <w:t> </w:t>
      </w:r>
      <w:r>
        <w:rPr/>
        <w:t>of</w:t>
      </w:r>
      <w:r>
        <w:rPr>
          <w:spacing w:val="-6"/>
        </w:rPr>
        <w:t> </w:t>
      </w:r>
      <w:r>
        <w:rPr/>
        <w:t>the</w:t>
      </w:r>
      <w:r>
        <w:rPr>
          <w:spacing w:val="-6"/>
        </w:rPr>
        <w:t> </w:t>
      </w:r>
      <w:r>
        <w:rPr/>
        <w:t>following</w:t>
      </w:r>
      <w:r>
        <w:rPr>
          <w:spacing w:val="-6"/>
        </w:rPr>
        <w:t> </w:t>
      </w:r>
      <w:r>
        <w:rPr/>
        <w:t>requirements</w:t>
      </w:r>
      <w:r>
        <w:rPr>
          <w:spacing w:val="-6"/>
        </w:rPr>
        <w:t> </w:t>
      </w:r>
      <w:r>
        <w:rPr/>
        <w:t>have</w:t>
      </w:r>
      <w:r>
        <w:rPr>
          <w:spacing w:val="-6"/>
        </w:rPr>
        <w:t> </w:t>
      </w:r>
      <w:r>
        <w:rPr/>
        <w:t>been</w:t>
      </w:r>
      <w:r>
        <w:rPr>
          <w:spacing w:val="-6"/>
        </w:rPr>
        <w:t> </w:t>
      </w:r>
      <w:r>
        <w:rPr/>
        <w:t>met:</w:t>
      </w:r>
      <w:r>
        <w:rPr>
          <w:spacing w:val="-6"/>
        </w:rPr>
        <w:t> </w:t>
      </w:r>
      <w:r>
        <w:rPr/>
        <w:t>(1)</w:t>
      </w:r>
      <w:r>
        <w:rPr>
          <w:spacing w:val="-6"/>
        </w:rPr>
        <w:t> </w:t>
      </w:r>
      <w:r>
        <w:rPr/>
        <w:t>the</w:t>
      </w:r>
      <w:r>
        <w:rPr>
          <w:spacing w:val="-6"/>
        </w:rPr>
        <w:t> </w:t>
      </w:r>
      <w:r>
        <w:rPr/>
        <w:t>store</w:t>
      </w:r>
      <w:r>
        <w:rPr>
          <w:spacing w:val="-6"/>
        </w:rPr>
        <w:t> </w:t>
      </w:r>
      <w:r>
        <w:rPr/>
        <w:t>has</w:t>
      </w:r>
      <w:r>
        <w:rPr>
          <w:spacing w:val="-6"/>
        </w:rPr>
        <w:t> </w:t>
      </w:r>
      <w:r>
        <w:rPr/>
        <w:t>been</w:t>
      </w:r>
      <w:r>
        <w:rPr>
          <w:spacing w:val="-6"/>
        </w:rPr>
        <w:t> </w:t>
      </w:r>
      <w:r>
        <w:rPr/>
        <w:t>open at</w:t>
      </w:r>
      <w:r>
        <w:rPr>
          <w:spacing w:val="-3"/>
        </w:rPr>
        <w:t> </w:t>
      </w:r>
      <w:r>
        <w:rPr/>
        <w:t>least</w:t>
      </w:r>
      <w:r>
        <w:rPr>
          <w:spacing w:val="-3"/>
        </w:rPr>
        <w:t> </w:t>
      </w:r>
      <w:r>
        <w:rPr/>
        <w:t>one</w:t>
      </w:r>
      <w:r>
        <w:rPr>
          <w:spacing w:val="-3"/>
        </w:rPr>
        <w:t> </w:t>
      </w:r>
      <w:r>
        <w:rPr/>
        <w:t>year,</w:t>
      </w:r>
      <w:r>
        <w:rPr>
          <w:spacing w:val="-3"/>
        </w:rPr>
        <w:t> </w:t>
      </w:r>
      <w:r>
        <w:rPr/>
        <w:t>(2)</w:t>
      </w:r>
      <w:r>
        <w:rPr>
          <w:spacing w:val="-3"/>
        </w:rPr>
        <w:t> </w:t>
      </w:r>
      <w:r>
        <w:rPr/>
        <w:t>square</w:t>
      </w:r>
      <w:r>
        <w:rPr>
          <w:spacing w:val="-3"/>
        </w:rPr>
        <w:t> </w:t>
      </w:r>
      <w:r>
        <w:rPr/>
        <w:t>footage</w:t>
      </w:r>
      <w:r>
        <w:rPr>
          <w:spacing w:val="-3"/>
        </w:rPr>
        <w:t> </w:t>
      </w:r>
      <w:r>
        <w:rPr/>
        <w:t>has</w:t>
      </w:r>
      <w:r>
        <w:rPr>
          <w:spacing w:val="-3"/>
        </w:rPr>
        <w:t> </w:t>
      </w:r>
      <w:r>
        <w:rPr/>
        <w:t>not</w:t>
      </w:r>
      <w:r>
        <w:rPr>
          <w:spacing w:val="-3"/>
        </w:rPr>
        <w:t> </w:t>
      </w:r>
      <w:r>
        <w:rPr/>
        <w:t>changed</w:t>
      </w:r>
      <w:r>
        <w:rPr>
          <w:spacing w:val="-3"/>
        </w:rPr>
        <w:t> </w:t>
      </w:r>
      <w:r>
        <w:rPr/>
        <w:t>by</w:t>
      </w:r>
      <w:r>
        <w:rPr>
          <w:spacing w:val="-3"/>
        </w:rPr>
        <w:t> </w:t>
      </w:r>
      <w:r>
        <w:rPr/>
        <w:t>more</w:t>
      </w:r>
      <w:r>
        <w:rPr>
          <w:spacing w:val="-3"/>
        </w:rPr>
        <w:t> </w:t>
      </w:r>
      <w:r>
        <w:rPr/>
        <w:t>than</w:t>
      </w:r>
      <w:r>
        <w:rPr>
          <w:spacing w:val="-3"/>
        </w:rPr>
        <w:t> </w:t>
      </w:r>
      <w:r>
        <w:rPr/>
        <w:t>15%</w:t>
      </w:r>
      <w:r>
        <w:rPr>
          <w:spacing w:val="-1"/>
        </w:rPr>
        <w:t> </w:t>
      </w:r>
      <w:r>
        <w:rPr/>
        <w:t>within</w:t>
      </w:r>
      <w:r>
        <w:rPr>
          <w:spacing w:val="-3"/>
        </w:rPr>
        <w:t> </w:t>
      </w:r>
      <w:r>
        <w:rPr/>
        <w:t>the</w:t>
      </w:r>
      <w:r>
        <w:rPr>
          <w:spacing w:val="-3"/>
        </w:rPr>
        <w:t> </w:t>
      </w:r>
      <w:r>
        <w:rPr/>
        <w:t>past</w:t>
      </w:r>
      <w:r>
        <w:rPr>
          <w:spacing w:val="-3"/>
        </w:rPr>
        <w:t> </w:t>
      </w:r>
      <w:r>
        <w:rPr/>
        <w:t>year</w:t>
      </w:r>
      <w:r>
        <w:rPr>
          <w:spacing w:val="-3"/>
        </w:rPr>
        <w:t> </w:t>
      </w:r>
      <w:r>
        <w:rPr/>
        <w:t>and</w:t>
      </w:r>
      <w:r>
        <w:rPr>
          <w:spacing w:val="-3"/>
        </w:rPr>
        <w:t> </w:t>
      </w:r>
      <w:r>
        <w:rPr/>
        <w:t>(3)</w:t>
      </w:r>
      <w:r>
        <w:rPr>
          <w:spacing w:val="-3"/>
        </w:rPr>
        <w:t> </w:t>
      </w:r>
      <w:r>
        <w:rPr/>
        <w:t>the</w:t>
      </w:r>
      <w:r>
        <w:rPr>
          <w:spacing w:val="-3"/>
        </w:rPr>
        <w:t> </w:t>
      </w:r>
      <w:r>
        <w:rPr/>
        <w:t>store</w:t>
      </w:r>
      <w:r>
        <w:rPr>
          <w:spacing w:val="-3"/>
        </w:rPr>
        <w:t> </w:t>
      </w:r>
      <w:r>
        <w:rPr/>
        <w:t>has</w:t>
      </w:r>
      <w:r>
        <w:rPr>
          <w:spacing w:val="-3"/>
        </w:rPr>
        <w:t> </w:t>
      </w:r>
      <w:r>
        <w:rPr/>
        <w:t>not</w:t>
      </w:r>
      <w:r>
        <w:rPr>
          <w:spacing w:val="-3"/>
        </w:rPr>
        <w:t> </w:t>
      </w:r>
      <w:r>
        <w:rPr/>
        <w:t>been</w:t>
      </w:r>
      <w:r>
        <w:rPr>
          <w:spacing w:val="-3"/>
        </w:rPr>
        <w:t> </w:t>
      </w:r>
      <w:r>
        <w:rPr/>
        <w:t>permanently</w:t>
      </w:r>
      <w:r>
        <w:rPr>
          <w:spacing w:val="-3"/>
        </w:rPr>
        <w:t> </w:t>
      </w:r>
      <w:r>
        <w:rPr/>
        <w:t>repositioned</w:t>
      </w:r>
      <w:r>
        <w:rPr>
          <w:spacing w:val="-3"/>
        </w:rPr>
        <w:t> </w:t>
      </w:r>
      <w:r>
        <w:rPr/>
        <w:t>within</w:t>
      </w:r>
      <w:r>
        <w:rPr>
          <w:spacing w:val="-3"/>
        </w:rPr>
        <w:t> </w:t>
      </w:r>
      <w:r>
        <w:rPr/>
        <w:t>the</w:t>
      </w:r>
      <w:r>
        <w:rPr>
          <w:spacing w:val="-3"/>
        </w:rPr>
        <w:t> </w:t>
      </w:r>
      <w:r>
        <w:rPr/>
        <w:t>past</w:t>
      </w:r>
      <w:r>
        <w:rPr>
          <w:spacing w:val="-3"/>
        </w:rPr>
        <w:t> </w:t>
      </w:r>
      <w:r>
        <w:rPr/>
        <w:t>year.</w:t>
      </w:r>
    </w:p>
    <w:p>
      <w:pPr>
        <w:pStyle w:val="BodyText"/>
        <w:spacing w:before="39"/>
      </w:pPr>
    </w:p>
    <w:p>
      <w:pPr>
        <w:pStyle w:val="BodyText"/>
        <w:spacing w:line="264" w:lineRule="auto"/>
        <w:ind w:left="131" w:right="118"/>
      </w:pPr>
      <w:r>
        <w:rPr/>
        <w:t>On</w:t>
      </w:r>
      <w:r>
        <w:rPr>
          <w:spacing w:val="-7"/>
        </w:rPr>
        <w:t> </w:t>
      </w:r>
      <w:r>
        <w:rPr/>
        <w:t>a</w:t>
      </w:r>
      <w:r>
        <w:rPr>
          <w:spacing w:val="-7"/>
        </w:rPr>
        <w:t> </w:t>
      </w:r>
      <w:r>
        <w:rPr/>
        <w:t>wholesale</w:t>
      </w:r>
      <w:r>
        <w:rPr>
          <w:spacing w:val="-7"/>
        </w:rPr>
        <w:t> </w:t>
      </w:r>
      <w:r>
        <w:rPr/>
        <w:t>equivalent</w:t>
      </w:r>
      <w:r>
        <w:rPr>
          <w:spacing w:val="-7"/>
        </w:rPr>
        <w:t> </w:t>
      </w:r>
      <w:r>
        <w:rPr/>
        <w:t>and</w:t>
      </w:r>
      <w:r>
        <w:rPr>
          <w:spacing w:val="-7"/>
        </w:rPr>
        <w:t> </w:t>
      </w:r>
      <w:r>
        <w:rPr/>
        <w:t>currency-neutral</w:t>
      </w:r>
      <w:r>
        <w:rPr>
          <w:spacing w:val="-7"/>
        </w:rPr>
        <w:t> </w:t>
      </w:r>
      <w:r>
        <w:rPr/>
        <w:t>basis,</w:t>
      </w:r>
      <w:r>
        <w:rPr>
          <w:spacing w:val="-4"/>
        </w:rPr>
        <w:t> </w:t>
      </w:r>
      <w:r>
        <w:rPr/>
        <w:t>fiscal</w:t>
      </w:r>
      <w:r>
        <w:rPr>
          <w:spacing w:val="-7"/>
        </w:rPr>
        <w:t> </w:t>
      </w:r>
      <w:r>
        <w:rPr/>
        <w:t>2019</w:t>
      </w:r>
      <w:r>
        <w:rPr>
          <w:spacing w:val="-5"/>
        </w:rPr>
        <w:t> </w:t>
      </w:r>
      <w:r>
        <w:rPr/>
        <w:t>NIKE</w:t>
      </w:r>
      <w:r>
        <w:rPr>
          <w:spacing w:val="-7"/>
        </w:rPr>
        <w:t> </w:t>
      </w:r>
      <w:r>
        <w:rPr/>
        <w:t>Brand</w:t>
      </w:r>
      <w:r>
        <w:rPr>
          <w:spacing w:val="-7"/>
        </w:rPr>
        <w:t> </w:t>
      </w:r>
      <w:r>
        <w:rPr/>
        <w:t>Men's</w:t>
      </w:r>
      <w:r>
        <w:rPr>
          <w:spacing w:val="-7"/>
        </w:rPr>
        <w:t> </w:t>
      </w:r>
      <w:r>
        <w:rPr/>
        <w:t>and</w:t>
      </w:r>
      <w:r>
        <w:rPr>
          <w:spacing w:val="-7"/>
        </w:rPr>
        <w:t> </w:t>
      </w:r>
      <w:r>
        <w:rPr/>
        <w:t>Women's</w:t>
      </w:r>
      <w:r>
        <w:rPr>
          <w:spacing w:val="-7"/>
        </w:rPr>
        <w:t> </w:t>
      </w:r>
      <w:r>
        <w:rPr/>
        <w:t>revenues</w:t>
      </w:r>
      <w:r>
        <w:rPr>
          <w:spacing w:val="-7"/>
        </w:rPr>
        <w:t> </w:t>
      </w:r>
      <w:r>
        <w:rPr/>
        <w:t>increased</w:t>
      </w:r>
      <w:r>
        <w:rPr>
          <w:spacing w:val="-5"/>
        </w:rPr>
        <w:t> </w:t>
      </w:r>
      <w:r>
        <w:rPr/>
        <w:t>10%</w:t>
      </w:r>
      <w:r>
        <w:rPr>
          <w:spacing w:val="-7"/>
        </w:rPr>
        <w:t> </w:t>
      </w:r>
      <w:r>
        <w:rPr/>
        <w:t>and</w:t>
      </w:r>
      <w:r>
        <w:rPr>
          <w:spacing w:val="-6"/>
        </w:rPr>
        <w:t> </w:t>
      </w:r>
      <w:r>
        <w:rPr/>
        <w:t>11%</w:t>
      </w:r>
      <w:r>
        <w:rPr>
          <w:spacing w:val="-7"/>
        </w:rPr>
        <w:t> </w:t>
      </w:r>
      <w:r>
        <w:rPr/>
        <w:t>,</w:t>
      </w:r>
      <w:r>
        <w:rPr>
          <w:spacing w:val="-7"/>
        </w:rPr>
        <w:t> </w:t>
      </w:r>
      <w:r>
        <w:rPr/>
        <w:t>respectively,</w:t>
      </w:r>
      <w:r>
        <w:rPr>
          <w:spacing w:val="-7"/>
        </w:rPr>
        <w:t> </w:t>
      </w:r>
      <w:r>
        <w:rPr/>
        <w:t>both</w:t>
      </w:r>
      <w:r>
        <w:rPr>
          <w:spacing w:val="-7"/>
        </w:rPr>
        <w:t> </w:t>
      </w:r>
      <w:r>
        <w:rPr/>
        <w:t>driven</w:t>
      </w:r>
      <w:r>
        <w:rPr>
          <w:spacing w:val="-7"/>
        </w:rPr>
        <w:t> </w:t>
      </w:r>
      <w:r>
        <w:rPr/>
        <w:t>by</w:t>
      </w:r>
      <w:r>
        <w:rPr>
          <w:spacing w:val="-7"/>
        </w:rPr>
        <w:t> </w:t>
      </w:r>
      <w:r>
        <w:rPr/>
        <w:t>growth</w:t>
      </w:r>
      <w:r>
        <w:rPr>
          <w:spacing w:val="-7"/>
        </w:rPr>
        <w:t> </w:t>
      </w:r>
      <w:r>
        <w:rPr/>
        <w:t>in nearly</w:t>
      </w:r>
      <w:r>
        <w:rPr>
          <w:spacing w:val="-3"/>
        </w:rPr>
        <w:t> </w:t>
      </w:r>
      <w:r>
        <w:rPr/>
        <w:t>all</w:t>
      </w:r>
      <w:r>
        <w:rPr>
          <w:spacing w:val="-3"/>
        </w:rPr>
        <w:t> </w:t>
      </w:r>
      <w:r>
        <w:rPr/>
        <w:t>key</w:t>
      </w:r>
      <w:r>
        <w:rPr>
          <w:spacing w:val="-3"/>
        </w:rPr>
        <w:t> </w:t>
      </w:r>
      <w:r>
        <w:rPr/>
        <w:t>categories,</w:t>
      </w:r>
      <w:r>
        <w:rPr>
          <w:spacing w:val="-3"/>
        </w:rPr>
        <w:t> </w:t>
      </w:r>
      <w:r>
        <w:rPr/>
        <w:t>led</w:t>
      </w:r>
      <w:r>
        <w:rPr>
          <w:spacing w:val="-3"/>
        </w:rPr>
        <w:t> </w:t>
      </w:r>
      <w:r>
        <w:rPr/>
        <w:t>by</w:t>
      </w:r>
      <w:r>
        <w:rPr>
          <w:spacing w:val="-3"/>
        </w:rPr>
        <w:t> </w:t>
      </w:r>
      <w:r>
        <w:rPr/>
        <w:t>Sportswear.</w:t>
      </w:r>
      <w:r>
        <w:rPr>
          <w:spacing w:val="-3"/>
        </w:rPr>
        <w:t> </w:t>
      </w:r>
      <w:r>
        <w:rPr/>
        <w:t>During</w:t>
      </w:r>
      <w:r>
        <w:rPr>
          <w:spacing w:val="-3"/>
        </w:rPr>
        <w:t> </w:t>
      </w:r>
      <w:r>
        <w:rPr/>
        <w:t>fiscal</w:t>
      </w:r>
      <w:r>
        <w:rPr>
          <w:spacing w:val="-3"/>
        </w:rPr>
        <w:t> </w:t>
      </w:r>
      <w:r>
        <w:rPr/>
        <w:t>2019,</w:t>
      </w:r>
      <w:r>
        <w:rPr>
          <w:spacing w:val="-3"/>
        </w:rPr>
        <w:t> </w:t>
      </w:r>
      <w:r>
        <w:rPr/>
        <w:t>the</w:t>
      </w:r>
      <w:r>
        <w:rPr>
          <w:spacing w:val="-3"/>
        </w:rPr>
        <w:t> </w:t>
      </w:r>
      <w:r>
        <w:rPr/>
        <w:t>growth</w:t>
      </w:r>
      <w:r>
        <w:rPr>
          <w:spacing w:val="-3"/>
        </w:rPr>
        <w:t> </w:t>
      </w:r>
      <w:r>
        <w:rPr/>
        <w:t>in</w:t>
      </w:r>
      <w:r>
        <w:rPr>
          <w:spacing w:val="-3"/>
        </w:rPr>
        <w:t> </w:t>
      </w:r>
      <w:r>
        <w:rPr/>
        <w:t>Women's</w:t>
      </w:r>
      <w:r>
        <w:rPr>
          <w:spacing w:val="-3"/>
        </w:rPr>
        <w:t> </w:t>
      </w:r>
      <w:r>
        <w:rPr/>
        <w:t>was</w:t>
      </w:r>
      <w:r>
        <w:rPr>
          <w:spacing w:val="-3"/>
        </w:rPr>
        <w:t> </w:t>
      </w:r>
      <w:r>
        <w:rPr/>
        <w:t>fueled</w:t>
      </w:r>
      <w:r>
        <w:rPr>
          <w:spacing w:val="-3"/>
        </w:rPr>
        <w:t> </w:t>
      </w:r>
      <w:r>
        <w:rPr/>
        <w:t>by</w:t>
      </w:r>
      <w:r>
        <w:rPr>
          <w:spacing w:val="-3"/>
        </w:rPr>
        <w:t> </w:t>
      </w:r>
      <w:r>
        <w:rPr/>
        <w:t>our</w:t>
      </w:r>
      <w:r>
        <w:rPr>
          <w:spacing w:val="-3"/>
        </w:rPr>
        <w:t> </w:t>
      </w:r>
      <w:r>
        <w:rPr/>
        <w:t>focus</w:t>
      </w:r>
      <w:r>
        <w:rPr>
          <w:spacing w:val="-3"/>
        </w:rPr>
        <w:t> </w:t>
      </w:r>
      <w:r>
        <w:rPr/>
        <w:t>on</w:t>
      </w:r>
      <w:r>
        <w:rPr>
          <w:spacing w:val="-3"/>
        </w:rPr>
        <w:t> </w:t>
      </w:r>
      <w:r>
        <w:rPr/>
        <w:t>compelling</w:t>
      </w:r>
      <w:r>
        <w:rPr>
          <w:spacing w:val="-3"/>
        </w:rPr>
        <w:t> </w:t>
      </w:r>
      <w:r>
        <w:rPr/>
        <w:t>design,</w:t>
      </w:r>
      <w:r>
        <w:rPr>
          <w:spacing w:val="-3"/>
        </w:rPr>
        <w:t> </w:t>
      </w:r>
      <w:r>
        <w:rPr/>
        <w:t>creating</w:t>
      </w:r>
      <w:r>
        <w:rPr>
          <w:spacing w:val="-3"/>
        </w:rPr>
        <w:t> </w:t>
      </w:r>
      <w:r>
        <w:rPr/>
        <w:t>female-focused</w:t>
      </w:r>
      <w:r>
        <w:rPr>
          <w:spacing w:val="-3"/>
        </w:rPr>
        <w:t> </w:t>
      </w:r>
      <w:r>
        <w:rPr/>
        <w:t>brand campaigns</w:t>
      </w:r>
      <w:r>
        <w:rPr>
          <w:spacing w:val="-1"/>
        </w:rPr>
        <w:t> </w:t>
      </w:r>
      <w:r>
        <w:rPr/>
        <w:t>globally</w:t>
      </w:r>
      <w:r>
        <w:rPr>
          <w:spacing w:val="-1"/>
        </w:rPr>
        <w:t> </w:t>
      </w:r>
      <w:r>
        <w:rPr/>
        <w:t>and</w:t>
      </w:r>
      <w:r>
        <w:rPr>
          <w:spacing w:val="-1"/>
        </w:rPr>
        <w:t> </w:t>
      </w:r>
      <w:r>
        <w:rPr/>
        <w:t>a</w:t>
      </w:r>
      <w:r>
        <w:rPr>
          <w:spacing w:val="-1"/>
        </w:rPr>
        <w:t> </w:t>
      </w:r>
      <w:r>
        <w:rPr/>
        <w:t>shift</w:t>
      </w:r>
      <w:r>
        <w:rPr>
          <w:spacing w:val="-1"/>
        </w:rPr>
        <w:t> </w:t>
      </w:r>
      <w:r>
        <w:rPr/>
        <w:t>towards</w:t>
      </w:r>
      <w:r>
        <w:rPr>
          <w:spacing w:val="-1"/>
        </w:rPr>
        <w:t> </w:t>
      </w:r>
      <w:r>
        <w:rPr/>
        <w:t>digital-led</w:t>
      </w:r>
      <w:r>
        <w:rPr>
          <w:spacing w:val="-1"/>
        </w:rPr>
        <w:t> </w:t>
      </w:r>
      <w:r>
        <w:rPr/>
        <w:t>distribution.</w:t>
      </w:r>
      <w:r>
        <w:rPr>
          <w:spacing w:val="-1"/>
        </w:rPr>
        <w:t> </w:t>
      </w:r>
      <w:r>
        <w:rPr/>
        <w:t>Revenues</w:t>
      </w:r>
      <w:r>
        <w:rPr>
          <w:spacing w:val="-1"/>
        </w:rPr>
        <w:t> </w:t>
      </w:r>
      <w:r>
        <w:rPr/>
        <w:t>for</w:t>
      </w:r>
      <w:r>
        <w:rPr>
          <w:spacing w:val="-1"/>
        </w:rPr>
        <w:t> </w:t>
      </w:r>
      <w:r>
        <w:rPr/>
        <w:t>our</w:t>
      </w:r>
      <w:r>
        <w:rPr>
          <w:spacing w:val="-1"/>
        </w:rPr>
        <w:t> </w:t>
      </w:r>
      <w:r>
        <w:rPr/>
        <w:t>NIKE</w:t>
      </w:r>
      <w:r>
        <w:rPr>
          <w:spacing w:val="-1"/>
        </w:rPr>
        <w:t> </w:t>
      </w:r>
      <w:r>
        <w:rPr/>
        <w:t>Kids'</w:t>
      </w:r>
      <w:r>
        <w:rPr>
          <w:spacing w:val="-1"/>
        </w:rPr>
        <w:t> </w:t>
      </w:r>
      <w:r>
        <w:rPr/>
        <w:t>business</w:t>
      </w:r>
      <w:r>
        <w:rPr>
          <w:spacing w:val="-1"/>
        </w:rPr>
        <w:t> </w:t>
      </w:r>
      <w:r>
        <w:rPr/>
        <w:t>increased 11%</w:t>
      </w:r>
      <w:r>
        <w:rPr>
          <w:spacing w:val="-1"/>
        </w:rPr>
        <w:t> </w:t>
      </w:r>
      <w:r>
        <w:rPr/>
        <w:t>,</w:t>
      </w:r>
      <w:r>
        <w:rPr>
          <w:spacing w:val="-1"/>
        </w:rPr>
        <w:t> </w:t>
      </w:r>
      <w:r>
        <w:rPr/>
        <w:t>as</w:t>
      </w:r>
      <w:r>
        <w:rPr>
          <w:spacing w:val="-1"/>
        </w:rPr>
        <w:t> </w:t>
      </w:r>
      <w:r>
        <w:rPr/>
        <w:t>all</w:t>
      </w:r>
      <w:r>
        <w:rPr>
          <w:spacing w:val="-1"/>
        </w:rPr>
        <w:t> </w:t>
      </w:r>
      <w:r>
        <w:rPr/>
        <w:t>key</w:t>
      </w:r>
      <w:r>
        <w:rPr>
          <w:spacing w:val="-1"/>
        </w:rPr>
        <w:t> </w:t>
      </w:r>
      <w:r>
        <w:rPr/>
        <w:t>categories,</w:t>
      </w:r>
      <w:r>
        <w:rPr>
          <w:spacing w:val="-1"/>
        </w:rPr>
        <w:t> </w:t>
      </w:r>
      <w:r>
        <w:rPr/>
        <w:t>except</w:t>
      </w:r>
      <w:r>
        <w:rPr>
          <w:spacing w:val="-1"/>
        </w:rPr>
        <w:t> </w:t>
      </w:r>
      <w:r>
        <w:rPr/>
        <w:t>Football</w:t>
      </w:r>
      <w:r>
        <w:rPr>
          <w:spacing w:val="-1"/>
        </w:rPr>
        <w:t> </w:t>
      </w:r>
      <w:r>
        <w:rPr/>
        <w:t>(Soccer), experienced</w:t>
      </w:r>
      <w:r>
        <w:rPr>
          <w:spacing w:val="-1"/>
        </w:rPr>
        <w:t> </w:t>
      </w:r>
      <w:r>
        <w:rPr/>
        <w:t>growth.</w:t>
      </w:r>
    </w:p>
    <w:p>
      <w:pPr>
        <w:pStyle w:val="BodyText"/>
      </w:pPr>
    </w:p>
    <w:p>
      <w:pPr>
        <w:pStyle w:val="BodyText"/>
        <w:spacing w:before="111"/>
      </w:pPr>
    </w:p>
    <w:p>
      <w:pPr>
        <w:spacing w:before="0"/>
        <w:ind w:left="131" w:right="0" w:firstLine="0"/>
        <w:jc w:val="left"/>
        <w:rPr>
          <w:sz w:val="15"/>
        </w:rPr>
      </w:pPr>
      <w:r>
        <w:rPr>
          <w:color w:val="E77721"/>
          <w:sz w:val="15"/>
        </w:rPr>
        <w:t>28</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14464">
                <wp:simplePos x="0" y="0"/>
                <wp:positionH relativeFrom="page">
                  <wp:posOffset>222884</wp:posOffset>
                </wp:positionH>
                <wp:positionV relativeFrom="paragraph">
                  <wp:posOffset>228587</wp:posOffset>
                </wp:positionV>
                <wp:extent cx="7312659" cy="17145"/>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7312659" cy="17145"/>
                          <a:chExt cx="7312659" cy="17145"/>
                        </a:xfrm>
                      </wpg:grpSpPr>
                      <wps:wsp>
                        <wps:cNvPr id="194" name="Graphic 19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95" name="Graphic 19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96" name="Graphic 19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7" name="Graphic 19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702016;mso-wrap-distance-left:0;mso-wrap-distance-right:0" id="docshapegroup188" coordorigin="351,360" coordsize="11516,27">
                <v:shape style="position:absolute;left:351;top:359;width:11516;height:14" id="docshape189" coordorigin="351,360" coordsize="11516,14" path="m11853,373l364,373,351,360,11867,360,11853,373xe" filled="true" fillcolor="#9a9a9a" stroked="false">
                  <v:path arrowok="t"/>
                  <v:fill type="solid"/>
                </v:shape>
                <v:shape style="position:absolute;left:351;top:373;width:11516;height:14" id="docshape190" coordorigin="351,373" coordsize="11516,14" path="m11867,387l351,387,364,373,11853,373,11867,387xe" filled="true" fillcolor="#ededed" stroked="false">
                  <v:path arrowok="t"/>
                  <v:fill type="solid"/>
                </v:shape>
                <v:shape style="position:absolute;left:351;top:359;width:14;height:27" id="docshape191" coordorigin="351,360" coordsize="14,27" path="m351,387l351,360,364,373,351,387xe" filled="true" fillcolor="#9a9a9a" stroked="false">
                  <v:path arrowok="t"/>
                  <v:fill type="solid"/>
                </v:shape>
                <v:shape style="position:absolute;left:11853;top:359;width:14;height:27" id="docshape192"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148"/>
        <w:rPr>
          <w:sz w:val="25"/>
        </w:rPr>
      </w:pPr>
    </w:p>
    <w:p>
      <w:pPr>
        <w:pStyle w:val="Heading4"/>
      </w:pPr>
      <w:r>
        <w:rPr/>
        <w:t>GROSS</w:t>
      </w:r>
      <w:r>
        <w:rPr>
          <w:spacing w:val="15"/>
        </w:rPr>
        <w:t> </w:t>
      </w:r>
      <w:r>
        <w:rPr>
          <w:spacing w:val="-2"/>
        </w:rPr>
        <w:t>MARGIN</w:t>
      </w:r>
    </w:p>
    <w:p>
      <w:pPr>
        <w:pStyle w:val="Heading6"/>
        <w:spacing w:before="192"/>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right="118"/>
      </w:pPr>
      <w:r>
        <w:rPr/>
        <w:t>For</w:t>
      </w:r>
      <w:r>
        <w:rPr>
          <w:spacing w:val="-6"/>
        </w:rPr>
        <w:t> </w:t>
      </w:r>
      <w:r>
        <w:rPr/>
        <w:t>fiscal</w:t>
      </w:r>
      <w:r>
        <w:rPr>
          <w:spacing w:val="-6"/>
        </w:rPr>
        <w:t> </w:t>
      </w:r>
      <w:r>
        <w:rPr/>
        <w:t>2019</w:t>
      </w:r>
      <w:r>
        <w:rPr>
          <w:spacing w:val="-4"/>
        </w:rPr>
        <w:t> </w:t>
      </w:r>
      <w:r>
        <w:rPr/>
        <w:t>,</w:t>
      </w:r>
      <w:r>
        <w:rPr>
          <w:spacing w:val="-6"/>
        </w:rPr>
        <w:t> </w:t>
      </w:r>
      <w:r>
        <w:rPr/>
        <w:t>our</w:t>
      </w:r>
      <w:r>
        <w:rPr>
          <w:spacing w:val="-6"/>
        </w:rPr>
        <w:t> </w:t>
      </w:r>
      <w:r>
        <w:rPr/>
        <w:t>consolidated</w:t>
      </w:r>
      <w:r>
        <w:rPr>
          <w:spacing w:val="-6"/>
        </w:rPr>
        <w:t> </w:t>
      </w:r>
      <w:r>
        <w:rPr/>
        <w:t>gross</w:t>
      </w:r>
      <w:r>
        <w:rPr>
          <w:spacing w:val="-6"/>
        </w:rPr>
        <w:t> </w:t>
      </w:r>
      <w:r>
        <w:rPr/>
        <w:t>profit</w:t>
      </w:r>
      <w:r>
        <w:rPr>
          <w:spacing w:val="-6"/>
        </w:rPr>
        <w:t> </w:t>
      </w:r>
      <w:r>
        <w:rPr/>
        <w:t>increased</w:t>
      </w:r>
      <w:r>
        <w:rPr>
          <w:spacing w:val="-4"/>
        </w:rPr>
        <w:t> </w:t>
      </w:r>
      <w:r>
        <w:rPr/>
        <w:t>10%</w:t>
      </w:r>
      <w:r>
        <w:rPr>
          <w:spacing w:val="-6"/>
        </w:rPr>
        <w:t> </w:t>
      </w:r>
      <w:r>
        <w:rPr/>
        <w:t>to</w:t>
      </w:r>
      <w:r>
        <w:rPr>
          <w:spacing w:val="-6"/>
        </w:rPr>
        <w:t> </w:t>
      </w:r>
      <w:r>
        <w:rPr/>
        <w:t>$17,474</w:t>
      </w:r>
      <w:r>
        <w:rPr>
          <w:spacing w:val="-6"/>
        </w:rPr>
        <w:t> </w:t>
      </w:r>
      <w:r>
        <w:rPr/>
        <w:t>million</w:t>
      </w:r>
      <w:r>
        <w:rPr>
          <w:spacing w:val="-4"/>
        </w:rPr>
        <w:t> </w:t>
      </w:r>
      <w:r>
        <w:rPr/>
        <w:t>compared</w:t>
      </w:r>
      <w:r>
        <w:rPr>
          <w:spacing w:val="-6"/>
        </w:rPr>
        <w:t> </w:t>
      </w:r>
      <w:r>
        <w:rPr/>
        <w:t>to</w:t>
      </w:r>
      <w:r>
        <w:rPr>
          <w:spacing w:val="-4"/>
        </w:rPr>
        <w:t> </w:t>
      </w:r>
      <w:r>
        <w:rPr/>
        <w:t>$15,956</w:t>
      </w:r>
      <w:r>
        <w:rPr>
          <w:spacing w:val="-6"/>
        </w:rPr>
        <w:t> </w:t>
      </w:r>
      <w:r>
        <w:rPr/>
        <w:t>million</w:t>
      </w:r>
      <w:r>
        <w:rPr>
          <w:spacing w:val="-4"/>
        </w:rPr>
        <w:t> </w:t>
      </w:r>
      <w:r>
        <w:rPr/>
        <w:t>for</w:t>
      </w:r>
      <w:r>
        <w:rPr>
          <w:spacing w:val="-5"/>
        </w:rPr>
        <w:t> </w:t>
      </w:r>
      <w:r>
        <w:rPr/>
        <w:t>fiscal</w:t>
      </w:r>
      <w:r>
        <w:rPr>
          <w:spacing w:val="-6"/>
        </w:rPr>
        <w:t> </w:t>
      </w:r>
      <w:r>
        <w:rPr/>
        <w:t>2018</w:t>
      </w:r>
      <w:r>
        <w:rPr>
          <w:spacing w:val="-4"/>
        </w:rPr>
        <w:t> </w:t>
      </w:r>
      <w:r>
        <w:rPr/>
        <w:t>.</w:t>
      </w:r>
      <w:r>
        <w:rPr>
          <w:spacing w:val="-6"/>
        </w:rPr>
        <w:t> </w:t>
      </w:r>
      <w:r>
        <w:rPr/>
        <w:t>Gross</w:t>
      </w:r>
      <w:r>
        <w:rPr>
          <w:spacing w:val="-6"/>
        </w:rPr>
        <w:t> </w:t>
      </w:r>
      <w:r>
        <w:rPr/>
        <w:t>margin</w:t>
      </w:r>
      <w:r>
        <w:rPr>
          <w:spacing w:val="-6"/>
        </w:rPr>
        <w:t> </w:t>
      </w:r>
      <w:r>
        <w:rPr/>
        <w:t>increased</w:t>
      </w:r>
      <w:r>
        <w:rPr>
          <w:spacing w:val="-6"/>
        </w:rPr>
        <w:t> </w:t>
      </w:r>
      <w:r>
        <w:rPr/>
        <w:t>90</w:t>
      </w:r>
      <w:r>
        <w:rPr>
          <w:spacing w:val="-6"/>
        </w:rPr>
        <w:t> </w:t>
      </w:r>
      <w:r>
        <w:rPr/>
        <w:t>basis</w:t>
      </w:r>
      <w:r>
        <w:rPr>
          <w:spacing w:val="-6"/>
        </w:rPr>
        <w:t> </w:t>
      </w:r>
      <w:r>
        <w:rPr/>
        <w:t>points</w:t>
      </w:r>
      <w:r>
        <w:rPr>
          <w:spacing w:val="-6"/>
        </w:rPr>
        <w:t> </w:t>
      </w:r>
      <w:r>
        <w:rPr/>
        <w:t>to</w:t>
      </w:r>
      <w:r>
        <w:rPr>
          <w:spacing w:val="-4"/>
        </w:rPr>
        <w:t> </w:t>
      </w:r>
      <w:r>
        <w:rPr/>
        <w:t>44.7% for fiscal 2019 compared to 43.8% for fiscal 2018 due to the following:</w:t>
      </w:r>
    </w:p>
    <w:p>
      <w:pPr>
        <w:pStyle w:val="BodyText"/>
        <w:spacing w:before="9"/>
        <w:rPr>
          <w:sz w:val="10"/>
        </w:rPr>
      </w:pPr>
      <w:r>
        <w:rPr/>
        <w:drawing>
          <wp:anchor distT="0" distB="0" distL="0" distR="0" allowOverlap="1" layoutInCell="1" locked="0" behindDoc="1" simplePos="0" relativeHeight="487614976">
            <wp:simplePos x="0" y="0"/>
            <wp:positionH relativeFrom="page">
              <wp:posOffset>240029</wp:posOffset>
            </wp:positionH>
            <wp:positionV relativeFrom="paragraph">
              <wp:posOffset>94565</wp:posOffset>
            </wp:positionV>
            <wp:extent cx="5520690" cy="1122997"/>
            <wp:effectExtent l="0" t="0" r="0" b="0"/>
            <wp:wrapTopAndBottom/>
            <wp:docPr id="198" name="Image 198"/>
            <wp:cNvGraphicFramePr>
              <a:graphicFrameLocks/>
            </wp:cNvGraphicFramePr>
            <a:graphic>
              <a:graphicData uri="http://schemas.openxmlformats.org/drawingml/2006/picture">
                <pic:pic>
                  <pic:nvPicPr>
                    <pic:cNvPr id="198" name="Image 198"/>
                    <pic:cNvPicPr/>
                  </pic:nvPicPr>
                  <pic:blipFill>
                    <a:blip r:embed="rId20" cstate="print"/>
                    <a:stretch>
                      <a:fillRect/>
                    </a:stretch>
                  </pic:blipFill>
                  <pic:spPr>
                    <a:xfrm>
                      <a:off x="0" y="0"/>
                      <a:ext cx="5520690" cy="1122997"/>
                    </a:xfrm>
                    <a:prstGeom prst="rect">
                      <a:avLst/>
                    </a:prstGeom>
                  </pic:spPr>
                </pic:pic>
              </a:graphicData>
            </a:graphic>
          </wp:anchor>
        </w:drawing>
      </w:r>
    </w:p>
    <w:p>
      <w:pPr>
        <w:spacing w:before="49"/>
        <w:ind w:left="158" w:right="0" w:firstLine="0"/>
        <w:jc w:val="left"/>
        <w:rPr>
          <w:i/>
          <w:sz w:val="12"/>
        </w:rPr>
      </w:pPr>
      <w:r>
        <w:rPr>
          <w:i/>
          <w:sz w:val="12"/>
        </w:rPr>
        <w:t>*Wholesale</w:t>
      </w:r>
      <w:r>
        <w:rPr>
          <w:i/>
          <w:spacing w:val="-3"/>
          <w:sz w:val="12"/>
        </w:rPr>
        <w:t> </w:t>
      </w:r>
      <w:r>
        <w:rPr>
          <w:i/>
          <w:spacing w:val="-2"/>
          <w:sz w:val="12"/>
        </w:rPr>
        <w:t>equivalent</w:t>
      </w:r>
    </w:p>
    <w:p>
      <w:pPr>
        <w:pStyle w:val="BodyText"/>
        <w:spacing w:before="6"/>
        <w:rPr>
          <w:i/>
          <w:sz w:val="12"/>
        </w:rPr>
      </w:pPr>
    </w:p>
    <w:p>
      <w:pPr>
        <w:pStyle w:val="BodyText"/>
        <w:spacing w:line="264" w:lineRule="auto" w:before="1"/>
        <w:ind w:left="131" w:right="212"/>
      </w:pPr>
      <w:r>
        <w:rPr/>
        <w:t>Higher</w:t>
      </w:r>
      <w:r>
        <w:rPr>
          <w:spacing w:val="-6"/>
        </w:rPr>
        <w:t> </w:t>
      </w:r>
      <w:r>
        <w:rPr/>
        <w:t>NIKE</w:t>
      </w:r>
      <w:r>
        <w:rPr>
          <w:spacing w:val="-6"/>
        </w:rPr>
        <w:t> </w:t>
      </w:r>
      <w:r>
        <w:rPr/>
        <w:t>Brand</w:t>
      </w:r>
      <w:r>
        <w:rPr>
          <w:spacing w:val="-6"/>
        </w:rPr>
        <w:t> </w:t>
      </w:r>
      <w:r>
        <w:rPr/>
        <w:t>product</w:t>
      </w:r>
      <w:r>
        <w:rPr>
          <w:spacing w:val="-6"/>
        </w:rPr>
        <w:t> </w:t>
      </w:r>
      <w:r>
        <w:rPr/>
        <w:t>costs</w:t>
      </w:r>
      <w:r>
        <w:rPr>
          <w:spacing w:val="-6"/>
        </w:rPr>
        <w:t> </w:t>
      </w:r>
      <w:r>
        <w:rPr/>
        <w:t>are</w:t>
      </w:r>
      <w:r>
        <w:rPr>
          <w:spacing w:val="-6"/>
        </w:rPr>
        <w:t> </w:t>
      </w:r>
      <w:r>
        <w:rPr/>
        <w:t>primarily</w:t>
      </w:r>
      <w:r>
        <w:rPr>
          <w:spacing w:val="-6"/>
        </w:rPr>
        <w:t> </w:t>
      </w:r>
      <w:r>
        <w:rPr/>
        <w:t>due</w:t>
      </w:r>
      <w:r>
        <w:rPr>
          <w:spacing w:val="-6"/>
        </w:rPr>
        <w:t> </w:t>
      </w:r>
      <w:r>
        <w:rPr/>
        <w:t>to</w:t>
      </w:r>
      <w:r>
        <w:rPr>
          <w:spacing w:val="-6"/>
        </w:rPr>
        <w:t> </w:t>
      </w:r>
      <w:r>
        <w:rPr/>
        <w:t>shifts</w:t>
      </w:r>
      <w:r>
        <w:rPr>
          <w:spacing w:val="-6"/>
        </w:rPr>
        <w:t> </w:t>
      </w:r>
      <w:r>
        <w:rPr/>
        <w:t>in</w:t>
      </w:r>
      <w:r>
        <w:rPr>
          <w:spacing w:val="-6"/>
        </w:rPr>
        <w:t> </w:t>
      </w:r>
      <w:r>
        <w:rPr/>
        <w:t>mix</w:t>
      </w:r>
      <w:r>
        <w:rPr>
          <w:spacing w:val="-6"/>
        </w:rPr>
        <w:t> </w:t>
      </w:r>
      <w:r>
        <w:rPr/>
        <w:t>to</w:t>
      </w:r>
      <w:r>
        <w:rPr>
          <w:spacing w:val="-6"/>
        </w:rPr>
        <w:t> </w:t>
      </w:r>
      <w:r>
        <w:rPr/>
        <w:t>higher-cost</w:t>
      </w:r>
      <w:r>
        <w:rPr>
          <w:spacing w:val="-6"/>
        </w:rPr>
        <w:t> </w:t>
      </w:r>
      <w:r>
        <w:rPr/>
        <w:t>products</w:t>
      </w:r>
      <w:r>
        <w:rPr>
          <w:spacing w:val="-6"/>
        </w:rPr>
        <w:t> </w:t>
      </w:r>
      <w:r>
        <w:rPr/>
        <w:t>and</w:t>
      </w:r>
      <w:r>
        <w:rPr>
          <w:spacing w:val="-6"/>
        </w:rPr>
        <w:t> </w:t>
      </w:r>
      <w:r>
        <w:rPr/>
        <w:t>an</w:t>
      </w:r>
      <w:r>
        <w:rPr>
          <w:spacing w:val="-6"/>
        </w:rPr>
        <w:t> </w:t>
      </w:r>
      <w:r>
        <w:rPr/>
        <w:t>increase</w:t>
      </w:r>
      <w:r>
        <w:rPr>
          <w:spacing w:val="-6"/>
        </w:rPr>
        <w:t> </w:t>
      </w:r>
      <w:r>
        <w:rPr/>
        <w:t>in</w:t>
      </w:r>
      <w:r>
        <w:rPr>
          <w:spacing w:val="-6"/>
        </w:rPr>
        <w:t> </w:t>
      </w:r>
      <w:r>
        <w:rPr/>
        <w:t>labor</w:t>
      </w:r>
      <w:r>
        <w:rPr>
          <w:spacing w:val="-6"/>
        </w:rPr>
        <w:t> </w:t>
      </w:r>
      <w:r>
        <w:rPr/>
        <w:t>rates</w:t>
      </w:r>
      <w:r>
        <w:rPr>
          <w:spacing w:val="-6"/>
        </w:rPr>
        <w:t> </w:t>
      </w:r>
      <w:r>
        <w:rPr/>
        <w:t>compared</w:t>
      </w:r>
      <w:r>
        <w:rPr>
          <w:spacing w:val="-6"/>
        </w:rPr>
        <w:t> </w:t>
      </w:r>
      <w:r>
        <w:rPr/>
        <w:t>to</w:t>
      </w:r>
      <w:r>
        <w:rPr>
          <w:spacing w:val="-6"/>
        </w:rPr>
        <w:t> </w:t>
      </w:r>
      <w:r>
        <w:rPr/>
        <w:t>fiscal</w:t>
      </w:r>
      <w:r>
        <w:rPr>
          <w:spacing w:val="-6"/>
        </w:rPr>
        <w:t> </w:t>
      </w:r>
      <w:r>
        <w:rPr/>
        <w:t>2018.</w:t>
      </w:r>
      <w:r>
        <w:rPr>
          <w:spacing w:val="-6"/>
        </w:rPr>
        <w:t> </w:t>
      </w:r>
      <w:r>
        <w:rPr/>
        <w:t>Additionally,</w:t>
      </w:r>
      <w:r>
        <w:rPr>
          <w:spacing w:val="-6"/>
        </w:rPr>
        <w:t> </w:t>
      </w:r>
      <w:r>
        <w:rPr/>
        <w:t>gross</w:t>
      </w:r>
      <w:r>
        <w:rPr>
          <w:spacing w:val="-6"/>
        </w:rPr>
        <w:t> </w:t>
      </w:r>
      <w:r>
        <w:rPr/>
        <w:t>margin was favorably impacted by growth in our higher-margin NIKE Direct business.</w:t>
      </w:r>
    </w:p>
    <w:p>
      <w:pPr>
        <w:pStyle w:val="BodyText"/>
        <w:spacing w:before="123"/>
      </w:pPr>
    </w:p>
    <w:p>
      <w:pPr>
        <w:pStyle w:val="Heading4"/>
      </w:pPr>
      <w:r>
        <w:rPr/>
        <w:t>TOTAL</w:t>
      </w:r>
      <w:r>
        <w:rPr>
          <w:spacing w:val="23"/>
        </w:rPr>
        <w:t> </w:t>
      </w:r>
      <w:r>
        <w:rPr/>
        <w:t>SELLING</w:t>
      </w:r>
      <w:r>
        <w:rPr>
          <w:spacing w:val="23"/>
        </w:rPr>
        <w:t> </w:t>
      </w:r>
      <w:r>
        <w:rPr/>
        <w:t>AND</w:t>
      </w:r>
      <w:r>
        <w:rPr>
          <w:spacing w:val="24"/>
        </w:rPr>
        <w:t> </w:t>
      </w:r>
      <w:r>
        <w:rPr/>
        <w:t>ADMINISTRATIVE</w:t>
      </w:r>
      <w:r>
        <w:rPr>
          <w:spacing w:val="23"/>
        </w:rPr>
        <w:t> </w:t>
      </w:r>
      <w:r>
        <w:rPr>
          <w:spacing w:val="-2"/>
        </w:rPr>
        <w:t>EXPENSE</w:t>
      </w:r>
    </w:p>
    <w:p>
      <w:pPr>
        <w:pStyle w:val="BodyText"/>
        <w:spacing w:before="72"/>
        <w:rPr>
          <w:b/>
          <w:sz w:val="25"/>
        </w:rPr>
      </w:pPr>
    </w:p>
    <w:p>
      <w:pPr>
        <w:tabs>
          <w:tab w:pos="5157" w:val="left" w:leader="none"/>
          <w:tab w:pos="6426" w:val="left" w:leader="none"/>
          <w:tab w:pos="7819" w:val="left" w:leader="none"/>
          <w:tab w:pos="9126" w:val="left" w:leader="none"/>
          <w:tab w:pos="10519" w:val="left" w:leader="none"/>
        </w:tabs>
        <w:spacing w:before="1" w:after="21"/>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2"/>
          <w:sz w:val="15"/>
        </w:rPr>
        <w:t>FISCAL</w:t>
      </w:r>
      <w:r>
        <w:rPr>
          <w:b/>
          <w:sz w:val="15"/>
        </w:rPr>
        <w:t> </w:t>
      </w:r>
      <w:r>
        <w:rPr>
          <w:b/>
          <w:spacing w:val="-4"/>
          <w:sz w:val="15"/>
        </w:rPr>
        <w:t>2019</w:t>
      </w:r>
      <w:r>
        <w:rPr>
          <w:b/>
          <w:sz w:val="15"/>
        </w:rPr>
        <w:tab/>
      </w:r>
      <w:r>
        <w:rPr>
          <w:b/>
          <w:spacing w:val="-2"/>
          <w:sz w:val="15"/>
        </w:rPr>
        <w:t>FISCAL</w:t>
      </w:r>
      <w:r>
        <w:rPr>
          <w:b/>
          <w:sz w:val="15"/>
        </w:rPr>
        <w:t> </w:t>
      </w:r>
      <w:r>
        <w:rPr>
          <w:b/>
          <w:spacing w:val="-4"/>
          <w:sz w:val="15"/>
        </w:rPr>
        <w:t>2018</w:t>
      </w:r>
      <w:r>
        <w:rPr>
          <w:b/>
          <w:sz w:val="15"/>
        </w:rPr>
        <w:tab/>
        <w:t>%</w:t>
      </w:r>
      <w:r>
        <w:rPr>
          <w:b/>
          <w:spacing w:val="-3"/>
          <w:sz w:val="15"/>
        </w:rPr>
        <w:t> </w:t>
      </w:r>
      <w:r>
        <w:rPr>
          <w:b/>
          <w:spacing w:val="-2"/>
          <w:sz w:val="15"/>
        </w:rPr>
        <w:t>CHANGE</w:t>
      </w:r>
      <w:r>
        <w:rPr>
          <w:b/>
          <w:sz w:val="15"/>
        </w:rPr>
        <w:tab/>
      </w:r>
      <w:r>
        <w:rPr>
          <w:b/>
          <w:spacing w:val="-2"/>
          <w:sz w:val="15"/>
        </w:rPr>
        <w:t>FISCAL</w:t>
      </w:r>
      <w:r>
        <w:rPr>
          <w:b/>
          <w:sz w:val="15"/>
        </w:rPr>
        <w:t> </w:t>
      </w:r>
      <w:r>
        <w:rPr>
          <w:b/>
          <w:spacing w:val="-4"/>
          <w:sz w:val="15"/>
        </w:rPr>
        <w:t>2017</w:t>
      </w:r>
      <w:r>
        <w:rPr>
          <w:b/>
          <w:sz w:val="15"/>
        </w:rPr>
        <w:tab/>
        <w:t>%</w:t>
      </w:r>
      <w:r>
        <w:rPr>
          <w:b/>
          <w:spacing w:val="-3"/>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7"/>
        <w:gridCol w:w="1269"/>
        <w:gridCol w:w="1732"/>
        <w:gridCol w:w="967"/>
        <w:gridCol w:w="1733"/>
        <w:gridCol w:w="968"/>
      </w:tblGrid>
      <w:tr>
        <w:trPr>
          <w:trHeight w:val="214" w:hRule="atLeast"/>
        </w:trPr>
        <w:tc>
          <w:tcPr>
            <w:tcW w:w="4847" w:type="dxa"/>
            <w:tcBorders>
              <w:top w:val="single" w:sz="6" w:space="0" w:color="E77721"/>
              <w:bottom w:val="single" w:sz="6" w:space="0" w:color="808080"/>
            </w:tcBorders>
          </w:tcPr>
          <w:p>
            <w:pPr>
              <w:pStyle w:val="TableParagraph"/>
              <w:spacing w:before="18"/>
              <w:ind w:left="27"/>
              <w:rPr>
                <w:sz w:val="11"/>
              </w:rPr>
            </w:pPr>
            <w:r>
              <w:rPr>
                <w:spacing w:val="-2"/>
                <w:sz w:val="15"/>
              </w:rPr>
              <w:t>Demand</w:t>
            </w:r>
            <w:r>
              <w:rPr>
                <w:spacing w:val="1"/>
                <w:sz w:val="15"/>
              </w:rPr>
              <w:t> </w:t>
            </w:r>
            <w:r>
              <w:rPr>
                <w:spacing w:val="-2"/>
                <w:sz w:val="15"/>
              </w:rPr>
              <w:t>creation</w:t>
            </w:r>
            <w:r>
              <w:rPr>
                <w:spacing w:val="1"/>
                <w:sz w:val="15"/>
              </w:rPr>
              <w:t> </w:t>
            </w:r>
            <w:r>
              <w:rPr>
                <w:spacing w:val="-2"/>
                <w:sz w:val="15"/>
              </w:rPr>
              <w:t>expense</w:t>
            </w:r>
            <w:r>
              <w:rPr>
                <w:spacing w:val="4"/>
                <w:sz w:val="15"/>
              </w:rPr>
              <w:t> </w:t>
            </w:r>
            <w:r>
              <w:rPr>
                <w:spacing w:val="-5"/>
                <w:position w:val="4"/>
                <w:sz w:val="11"/>
              </w:rPr>
              <w:t>(1)</w:t>
            </w:r>
          </w:p>
        </w:tc>
        <w:tc>
          <w:tcPr>
            <w:tcW w:w="1269" w:type="dxa"/>
            <w:tcBorders>
              <w:top w:val="single" w:sz="6" w:space="0" w:color="E77721"/>
              <w:bottom w:val="single" w:sz="6" w:space="0" w:color="808080"/>
            </w:tcBorders>
            <w:shd w:val="clear" w:color="auto" w:fill="FFF0E7"/>
          </w:tcPr>
          <w:p>
            <w:pPr>
              <w:pStyle w:val="TableParagraph"/>
              <w:tabs>
                <w:tab w:pos="734" w:val="left" w:leader="none"/>
              </w:tabs>
              <w:ind w:left="26"/>
              <w:rPr>
                <w:sz w:val="15"/>
              </w:rPr>
            </w:pPr>
            <w:r>
              <w:rPr>
                <w:spacing w:val="-10"/>
                <w:sz w:val="15"/>
              </w:rPr>
              <w:t>$</w:t>
            </w:r>
            <w:r>
              <w:rPr>
                <w:sz w:val="15"/>
              </w:rPr>
              <w:tab/>
            </w:r>
            <w:r>
              <w:rPr>
                <w:spacing w:val="-2"/>
                <w:sz w:val="15"/>
              </w:rPr>
              <w:t>3,753</w:t>
            </w:r>
          </w:p>
        </w:tc>
        <w:tc>
          <w:tcPr>
            <w:tcW w:w="1732" w:type="dxa"/>
            <w:tcBorders>
              <w:top w:val="single" w:sz="6" w:space="0" w:color="E77721"/>
              <w:bottom w:val="single" w:sz="6" w:space="0" w:color="808080"/>
            </w:tcBorders>
          </w:tcPr>
          <w:p>
            <w:pPr>
              <w:pStyle w:val="TableParagraph"/>
              <w:tabs>
                <w:tab w:pos="734" w:val="left" w:leader="none"/>
              </w:tabs>
              <w:ind w:left="26"/>
              <w:rPr>
                <w:sz w:val="15"/>
              </w:rPr>
            </w:pPr>
            <w:r>
              <w:rPr>
                <w:spacing w:val="-10"/>
                <w:sz w:val="15"/>
              </w:rPr>
              <w:t>$</w:t>
            </w:r>
            <w:r>
              <w:rPr>
                <w:sz w:val="15"/>
              </w:rPr>
              <w:tab/>
            </w:r>
            <w:r>
              <w:rPr>
                <w:spacing w:val="-2"/>
                <w:sz w:val="15"/>
              </w:rPr>
              <w:t>3,577</w:t>
            </w:r>
          </w:p>
        </w:tc>
        <w:tc>
          <w:tcPr>
            <w:tcW w:w="967" w:type="dxa"/>
            <w:tcBorders>
              <w:top w:val="single" w:sz="6" w:space="0" w:color="E77721"/>
              <w:bottom w:val="single" w:sz="6" w:space="0" w:color="808080"/>
            </w:tcBorders>
          </w:tcPr>
          <w:p>
            <w:pPr>
              <w:pStyle w:val="TableParagraph"/>
              <w:ind w:left="574"/>
              <w:rPr>
                <w:sz w:val="15"/>
              </w:rPr>
            </w:pPr>
            <w:r>
              <w:rPr>
                <w:spacing w:val="-5"/>
                <w:sz w:val="15"/>
              </w:rPr>
              <w:t>5%</w:t>
            </w:r>
          </w:p>
        </w:tc>
        <w:tc>
          <w:tcPr>
            <w:tcW w:w="1733" w:type="dxa"/>
            <w:tcBorders>
              <w:top w:val="single" w:sz="6" w:space="0" w:color="E77721"/>
              <w:bottom w:val="single" w:sz="6" w:space="0" w:color="808080"/>
            </w:tcBorders>
          </w:tcPr>
          <w:p>
            <w:pPr>
              <w:pStyle w:val="TableParagraph"/>
              <w:tabs>
                <w:tab w:pos="735" w:val="left" w:leader="none"/>
              </w:tabs>
              <w:ind w:left="27"/>
              <w:rPr>
                <w:sz w:val="15"/>
              </w:rPr>
            </w:pPr>
            <w:r>
              <w:rPr>
                <w:spacing w:val="-10"/>
                <w:sz w:val="15"/>
              </w:rPr>
              <w:t>$</w:t>
            </w:r>
            <w:r>
              <w:rPr>
                <w:sz w:val="15"/>
              </w:rPr>
              <w:tab/>
            </w:r>
            <w:r>
              <w:rPr>
                <w:spacing w:val="-2"/>
                <w:sz w:val="15"/>
              </w:rPr>
              <w:t>3,341</w:t>
            </w:r>
          </w:p>
        </w:tc>
        <w:tc>
          <w:tcPr>
            <w:tcW w:w="968" w:type="dxa"/>
            <w:tcBorders>
              <w:top w:val="single" w:sz="6" w:space="0" w:color="E77721"/>
              <w:bottom w:val="single" w:sz="6" w:space="0" w:color="808080"/>
            </w:tcBorders>
          </w:tcPr>
          <w:p>
            <w:pPr>
              <w:pStyle w:val="TableParagraph"/>
              <w:ind w:left="574"/>
              <w:rPr>
                <w:sz w:val="15"/>
              </w:rPr>
            </w:pPr>
            <w:r>
              <w:rPr>
                <w:spacing w:val="-5"/>
                <w:sz w:val="15"/>
              </w:rPr>
              <w:t>7%</w:t>
            </w:r>
          </w:p>
        </w:tc>
      </w:tr>
      <w:tr>
        <w:trPr>
          <w:trHeight w:val="214" w:hRule="atLeast"/>
        </w:trPr>
        <w:tc>
          <w:tcPr>
            <w:tcW w:w="4847" w:type="dxa"/>
            <w:tcBorders>
              <w:top w:val="single" w:sz="6" w:space="0" w:color="808080"/>
              <w:bottom w:val="single" w:sz="6" w:space="0" w:color="E77721"/>
            </w:tcBorders>
          </w:tcPr>
          <w:p>
            <w:pPr>
              <w:pStyle w:val="TableParagraph"/>
              <w:ind w:left="27"/>
              <w:rPr>
                <w:sz w:val="15"/>
              </w:rPr>
            </w:pPr>
            <w:r>
              <w:rPr>
                <w:spacing w:val="-2"/>
                <w:sz w:val="15"/>
              </w:rPr>
              <w:t>Operating</w:t>
            </w:r>
            <w:r>
              <w:rPr>
                <w:spacing w:val="2"/>
                <w:sz w:val="15"/>
              </w:rPr>
              <w:t> </w:t>
            </w:r>
            <w:r>
              <w:rPr>
                <w:spacing w:val="-2"/>
                <w:sz w:val="15"/>
              </w:rPr>
              <w:t>overhead</w:t>
            </w:r>
            <w:r>
              <w:rPr>
                <w:spacing w:val="2"/>
                <w:sz w:val="15"/>
              </w:rPr>
              <w:t> </w:t>
            </w:r>
            <w:r>
              <w:rPr>
                <w:spacing w:val="-2"/>
                <w:sz w:val="15"/>
              </w:rPr>
              <w:t>expense</w:t>
            </w:r>
          </w:p>
        </w:tc>
        <w:tc>
          <w:tcPr>
            <w:tcW w:w="1269" w:type="dxa"/>
            <w:tcBorders>
              <w:top w:val="single" w:sz="6" w:space="0" w:color="808080"/>
              <w:bottom w:val="single" w:sz="6" w:space="0" w:color="E77721"/>
            </w:tcBorders>
            <w:shd w:val="clear" w:color="auto" w:fill="FFF0E7"/>
          </w:tcPr>
          <w:p>
            <w:pPr>
              <w:pStyle w:val="TableParagraph"/>
              <w:ind w:right="161"/>
              <w:jc w:val="right"/>
              <w:rPr>
                <w:sz w:val="15"/>
              </w:rPr>
            </w:pPr>
            <w:r>
              <w:rPr>
                <w:spacing w:val="-2"/>
                <w:sz w:val="15"/>
              </w:rPr>
              <w:t>8,949</w:t>
            </w:r>
          </w:p>
        </w:tc>
        <w:tc>
          <w:tcPr>
            <w:tcW w:w="1732" w:type="dxa"/>
            <w:tcBorders>
              <w:top w:val="single" w:sz="6" w:space="0" w:color="808080"/>
              <w:bottom w:val="single" w:sz="6" w:space="0" w:color="E77721"/>
            </w:tcBorders>
          </w:tcPr>
          <w:p>
            <w:pPr>
              <w:pStyle w:val="TableParagraph"/>
              <w:ind w:left="108"/>
              <w:jc w:val="center"/>
              <w:rPr>
                <w:sz w:val="15"/>
              </w:rPr>
            </w:pPr>
            <w:r>
              <w:rPr>
                <w:spacing w:val="-2"/>
                <w:sz w:val="15"/>
              </w:rPr>
              <w:t>7,934</w:t>
            </w:r>
          </w:p>
        </w:tc>
        <w:tc>
          <w:tcPr>
            <w:tcW w:w="967" w:type="dxa"/>
            <w:tcBorders>
              <w:top w:val="single" w:sz="6" w:space="0" w:color="808080"/>
              <w:bottom w:val="single" w:sz="6" w:space="0" w:color="E77721"/>
            </w:tcBorders>
          </w:tcPr>
          <w:p>
            <w:pPr>
              <w:pStyle w:val="TableParagraph"/>
              <w:ind w:left="491"/>
              <w:rPr>
                <w:sz w:val="15"/>
              </w:rPr>
            </w:pPr>
            <w:r>
              <w:rPr>
                <w:spacing w:val="-5"/>
                <w:sz w:val="15"/>
              </w:rPr>
              <w:t>13%</w:t>
            </w:r>
          </w:p>
        </w:tc>
        <w:tc>
          <w:tcPr>
            <w:tcW w:w="1733" w:type="dxa"/>
            <w:tcBorders>
              <w:top w:val="single" w:sz="6" w:space="0" w:color="808080"/>
              <w:bottom w:val="single" w:sz="6" w:space="0" w:color="E77721"/>
            </w:tcBorders>
          </w:tcPr>
          <w:p>
            <w:pPr>
              <w:pStyle w:val="TableParagraph"/>
              <w:ind w:left="109"/>
              <w:jc w:val="center"/>
              <w:rPr>
                <w:sz w:val="15"/>
              </w:rPr>
            </w:pPr>
            <w:r>
              <w:rPr>
                <w:spacing w:val="-2"/>
                <w:sz w:val="15"/>
              </w:rPr>
              <w:t>7,222</w:t>
            </w:r>
          </w:p>
        </w:tc>
        <w:tc>
          <w:tcPr>
            <w:tcW w:w="968" w:type="dxa"/>
            <w:tcBorders>
              <w:top w:val="single" w:sz="6" w:space="0" w:color="808080"/>
              <w:bottom w:val="single" w:sz="6" w:space="0" w:color="E77721"/>
            </w:tcBorders>
          </w:tcPr>
          <w:p>
            <w:pPr>
              <w:pStyle w:val="TableParagraph"/>
              <w:ind w:left="491"/>
              <w:rPr>
                <w:sz w:val="15"/>
              </w:rPr>
            </w:pPr>
            <w:r>
              <w:rPr>
                <w:spacing w:val="-5"/>
                <w:sz w:val="15"/>
              </w:rPr>
              <w:t>10%</w:t>
            </w:r>
          </w:p>
        </w:tc>
      </w:tr>
      <w:tr>
        <w:trPr>
          <w:trHeight w:val="214" w:hRule="atLeast"/>
        </w:trPr>
        <w:tc>
          <w:tcPr>
            <w:tcW w:w="4847" w:type="dxa"/>
            <w:tcBorders>
              <w:top w:val="single" w:sz="6" w:space="0" w:color="E77721"/>
              <w:bottom w:val="single" w:sz="6" w:space="0" w:color="808080"/>
            </w:tcBorders>
          </w:tcPr>
          <w:p>
            <w:pPr>
              <w:pStyle w:val="TableParagraph"/>
              <w:ind w:left="27"/>
              <w:rPr>
                <w:sz w:val="15"/>
              </w:rPr>
            </w:pPr>
            <w:r>
              <w:rPr>
                <w:spacing w:val="-2"/>
                <w:sz w:val="15"/>
              </w:rPr>
              <w:t>Total</w:t>
            </w:r>
            <w:r>
              <w:rPr>
                <w:spacing w:val="2"/>
                <w:sz w:val="15"/>
              </w:rPr>
              <w:t> </w:t>
            </w:r>
            <w:r>
              <w:rPr>
                <w:spacing w:val="-2"/>
                <w:sz w:val="15"/>
              </w:rPr>
              <w:t>selling</w:t>
            </w:r>
            <w:r>
              <w:rPr>
                <w:spacing w:val="2"/>
                <w:sz w:val="15"/>
              </w:rPr>
              <w:t> </w:t>
            </w:r>
            <w:r>
              <w:rPr>
                <w:spacing w:val="-2"/>
                <w:sz w:val="15"/>
              </w:rPr>
              <w:t>and</w:t>
            </w:r>
            <w:r>
              <w:rPr>
                <w:spacing w:val="3"/>
                <w:sz w:val="15"/>
              </w:rPr>
              <w:t> </w:t>
            </w:r>
            <w:r>
              <w:rPr>
                <w:spacing w:val="-2"/>
                <w:sz w:val="15"/>
              </w:rPr>
              <w:t>administrative</w:t>
            </w:r>
            <w:r>
              <w:rPr>
                <w:spacing w:val="2"/>
                <w:sz w:val="15"/>
              </w:rPr>
              <w:t> </w:t>
            </w:r>
            <w:r>
              <w:rPr>
                <w:spacing w:val="-2"/>
                <w:sz w:val="15"/>
              </w:rPr>
              <w:t>expense</w:t>
            </w:r>
          </w:p>
        </w:tc>
        <w:tc>
          <w:tcPr>
            <w:tcW w:w="1269" w:type="dxa"/>
            <w:tcBorders>
              <w:top w:val="single" w:sz="6" w:space="0" w:color="E77721"/>
              <w:bottom w:val="single" w:sz="6" w:space="0" w:color="808080"/>
            </w:tcBorders>
            <w:shd w:val="clear" w:color="auto" w:fill="FFF0E7"/>
          </w:tcPr>
          <w:p>
            <w:pPr>
              <w:pStyle w:val="TableParagraph"/>
              <w:tabs>
                <w:tab w:pos="651" w:val="left" w:leader="none"/>
              </w:tabs>
              <w:ind w:left="26"/>
              <w:rPr>
                <w:sz w:val="15"/>
              </w:rPr>
            </w:pPr>
            <w:r>
              <w:rPr>
                <w:spacing w:val="-10"/>
                <w:sz w:val="15"/>
              </w:rPr>
              <w:t>$</w:t>
            </w:r>
            <w:r>
              <w:rPr>
                <w:sz w:val="15"/>
              </w:rPr>
              <w:tab/>
            </w:r>
            <w:r>
              <w:rPr>
                <w:spacing w:val="-2"/>
                <w:sz w:val="15"/>
              </w:rPr>
              <w:t>12,702</w:t>
            </w:r>
          </w:p>
        </w:tc>
        <w:tc>
          <w:tcPr>
            <w:tcW w:w="1732" w:type="dxa"/>
            <w:tcBorders>
              <w:top w:val="single" w:sz="6" w:space="0" w:color="E77721"/>
              <w:bottom w:val="single" w:sz="6" w:space="0" w:color="808080"/>
            </w:tcBorders>
          </w:tcPr>
          <w:p>
            <w:pPr>
              <w:pStyle w:val="TableParagraph"/>
              <w:tabs>
                <w:tab w:pos="651" w:val="left" w:leader="none"/>
              </w:tabs>
              <w:ind w:left="26"/>
              <w:rPr>
                <w:sz w:val="15"/>
              </w:rPr>
            </w:pPr>
            <w:r>
              <w:rPr>
                <w:spacing w:val="-10"/>
                <w:sz w:val="15"/>
              </w:rPr>
              <w:t>$</w:t>
            </w:r>
            <w:r>
              <w:rPr>
                <w:sz w:val="15"/>
              </w:rPr>
              <w:tab/>
            </w:r>
            <w:r>
              <w:rPr>
                <w:spacing w:val="-2"/>
                <w:sz w:val="15"/>
              </w:rPr>
              <w:t>11,511</w:t>
            </w:r>
          </w:p>
        </w:tc>
        <w:tc>
          <w:tcPr>
            <w:tcW w:w="967" w:type="dxa"/>
            <w:tcBorders>
              <w:top w:val="single" w:sz="6" w:space="0" w:color="E77721"/>
              <w:bottom w:val="single" w:sz="6" w:space="0" w:color="808080"/>
            </w:tcBorders>
          </w:tcPr>
          <w:p>
            <w:pPr>
              <w:pStyle w:val="TableParagraph"/>
              <w:ind w:left="491"/>
              <w:rPr>
                <w:sz w:val="15"/>
              </w:rPr>
            </w:pPr>
            <w:r>
              <w:rPr>
                <w:spacing w:val="-5"/>
                <w:sz w:val="15"/>
              </w:rPr>
              <w:t>10%</w:t>
            </w:r>
          </w:p>
        </w:tc>
        <w:tc>
          <w:tcPr>
            <w:tcW w:w="1733" w:type="dxa"/>
            <w:tcBorders>
              <w:top w:val="single" w:sz="6" w:space="0" w:color="E77721"/>
              <w:bottom w:val="single" w:sz="6" w:space="0" w:color="808080"/>
            </w:tcBorders>
          </w:tcPr>
          <w:p>
            <w:pPr>
              <w:pStyle w:val="TableParagraph"/>
              <w:tabs>
                <w:tab w:pos="652" w:val="left" w:leader="none"/>
              </w:tabs>
              <w:ind w:left="27"/>
              <w:rPr>
                <w:sz w:val="15"/>
              </w:rPr>
            </w:pPr>
            <w:r>
              <w:rPr>
                <w:spacing w:val="-10"/>
                <w:sz w:val="15"/>
              </w:rPr>
              <w:t>$</w:t>
            </w:r>
            <w:r>
              <w:rPr>
                <w:sz w:val="15"/>
              </w:rPr>
              <w:tab/>
            </w:r>
            <w:r>
              <w:rPr>
                <w:spacing w:val="-2"/>
                <w:sz w:val="15"/>
              </w:rPr>
              <w:t>10,563</w:t>
            </w:r>
          </w:p>
        </w:tc>
        <w:tc>
          <w:tcPr>
            <w:tcW w:w="968" w:type="dxa"/>
            <w:tcBorders>
              <w:top w:val="single" w:sz="6" w:space="0" w:color="E77721"/>
              <w:bottom w:val="single" w:sz="6" w:space="0" w:color="808080"/>
            </w:tcBorders>
          </w:tcPr>
          <w:p>
            <w:pPr>
              <w:pStyle w:val="TableParagraph"/>
              <w:ind w:left="574"/>
              <w:rPr>
                <w:sz w:val="15"/>
              </w:rPr>
            </w:pPr>
            <w:r>
              <w:rPr>
                <w:spacing w:val="-5"/>
                <w:sz w:val="15"/>
              </w:rPr>
              <w:t>9%</w:t>
            </w:r>
          </w:p>
        </w:tc>
      </w:tr>
      <w:tr>
        <w:trPr>
          <w:trHeight w:val="214" w:hRule="atLeast"/>
        </w:trPr>
        <w:tc>
          <w:tcPr>
            <w:tcW w:w="4847" w:type="dxa"/>
            <w:tcBorders>
              <w:top w:val="single" w:sz="6" w:space="0" w:color="808080"/>
              <w:bottom w:val="single" w:sz="6" w:space="0" w:color="E77721"/>
            </w:tcBorders>
          </w:tcPr>
          <w:p>
            <w:pPr>
              <w:pStyle w:val="TableParagraph"/>
              <w:ind w:left="162"/>
              <w:rPr>
                <w:sz w:val="15"/>
              </w:rPr>
            </w:pPr>
            <w:r>
              <w:rPr>
                <w:sz w:val="15"/>
              </w:rPr>
              <w:t>%</w:t>
            </w:r>
            <w:r>
              <w:rPr>
                <w:spacing w:val="-3"/>
                <w:sz w:val="15"/>
              </w:rPr>
              <w:t> </w:t>
            </w:r>
            <w:r>
              <w:rPr>
                <w:sz w:val="15"/>
              </w:rPr>
              <w:t>of</w:t>
            </w:r>
            <w:r>
              <w:rPr>
                <w:spacing w:val="-2"/>
                <w:sz w:val="15"/>
              </w:rPr>
              <w:t> revenues</w:t>
            </w:r>
          </w:p>
        </w:tc>
        <w:tc>
          <w:tcPr>
            <w:tcW w:w="1269" w:type="dxa"/>
            <w:tcBorders>
              <w:top w:val="single" w:sz="6" w:space="0" w:color="808080"/>
              <w:bottom w:val="single" w:sz="6" w:space="0" w:color="E77721"/>
            </w:tcBorders>
            <w:shd w:val="clear" w:color="auto" w:fill="FFF0E7"/>
          </w:tcPr>
          <w:p>
            <w:pPr>
              <w:pStyle w:val="TableParagraph"/>
              <w:ind w:right="28"/>
              <w:jc w:val="right"/>
              <w:rPr>
                <w:sz w:val="15"/>
              </w:rPr>
            </w:pPr>
            <w:r>
              <w:rPr>
                <w:spacing w:val="-2"/>
                <w:sz w:val="15"/>
              </w:rPr>
              <w:t>32.5%</w:t>
            </w:r>
          </w:p>
        </w:tc>
        <w:tc>
          <w:tcPr>
            <w:tcW w:w="1732" w:type="dxa"/>
            <w:tcBorders>
              <w:top w:val="single" w:sz="6" w:space="0" w:color="808080"/>
              <w:bottom w:val="single" w:sz="6" w:space="0" w:color="E77721"/>
            </w:tcBorders>
          </w:tcPr>
          <w:p>
            <w:pPr>
              <w:pStyle w:val="TableParagraph"/>
              <w:ind w:left="817"/>
              <w:rPr>
                <w:sz w:val="15"/>
              </w:rPr>
            </w:pPr>
            <w:r>
              <w:rPr>
                <w:spacing w:val="-2"/>
                <w:sz w:val="15"/>
              </w:rPr>
              <w:t>31.6%</w:t>
            </w:r>
          </w:p>
        </w:tc>
        <w:tc>
          <w:tcPr>
            <w:tcW w:w="967" w:type="dxa"/>
            <w:tcBorders>
              <w:top w:val="single" w:sz="6" w:space="0" w:color="808080"/>
              <w:bottom w:val="single" w:sz="6" w:space="0" w:color="E77721"/>
            </w:tcBorders>
          </w:tcPr>
          <w:p>
            <w:pPr>
              <w:pStyle w:val="TableParagraph"/>
              <w:ind w:left="491"/>
              <w:rPr>
                <w:sz w:val="15"/>
              </w:rPr>
            </w:pPr>
            <w:r>
              <w:rPr>
                <w:sz w:val="15"/>
              </w:rPr>
              <w:t>90</w:t>
            </w:r>
            <w:r>
              <w:rPr>
                <w:spacing w:val="-4"/>
                <w:sz w:val="15"/>
              </w:rPr>
              <w:t> </w:t>
            </w:r>
            <w:r>
              <w:rPr>
                <w:spacing w:val="-5"/>
                <w:sz w:val="15"/>
              </w:rPr>
              <w:t>bps</w:t>
            </w:r>
          </w:p>
        </w:tc>
        <w:tc>
          <w:tcPr>
            <w:tcW w:w="1733" w:type="dxa"/>
            <w:tcBorders>
              <w:top w:val="single" w:sz="6" w:space="0" w:color="808080"/>
              <w:bottom w:val="single" w:sz="6" w:space="0" w:color="E77721"/>
            </w:tcBorders>
          </w:tcPr>
          <w:p>
            <w:pPr>
              <w:pStyle w:val="TableParagraph"/>
              <w:ind w:left="818"/>
              <w:rPr>
                <w:sz w:val="15"/>
              </w:rPr>
            </w:pPr>
            <w:r>
              <w:rPr>
                <w:spacing w:val="-2"/>
                <w:sz w:val="15"/>
              </w:rPr>
              <w:t>30.8%</w:t>
            </w:r>
          </w:p>
        </w:tc>
        <w:tc>
          <w:tcPr>
            <w:tcW w:w="968" w:type="dxa"/>
            <w:tcBorders>
              <w:top w:val="single" w:sz="6" w:space="0" w:color="808080"/>
              <w:bottom w:val="single" w:sz="6" w:space="0" w:color="E77721"/>
            </w:tcBorders>
          </w:tcPr>
          <w:p>
            <w:pPr>
              <w:pStyle w:val="TableParagraph"/>
              <w:ind w:left="491"/>
              <w:rPr>
                <w:sz w:val="15"/>
              </w:rPr>
            </w:pPr>
            <w:r>
              <w:rPr>
                <w:sz w:val="15"/>
              </w:rPr>
              <w:t>80</w:t>
            </w:r>
            <w:r>
              <w:rPr>
                <w:spacing w:val="-4"/>
                <w:sz w:val="15"/>
              </w:rPr>
              <w:t> </w:t>
            </w:r>
            <w:r>
              <w:rPr>
                <w:spacing w:val="-5"/>
                <w:sz w:val="15"/>
              </w:rPr>
              <w:t>bps</w:t>
            </w:r>
          </w:p>
        </w:tc>
      </w:tr>
    </w:tbl>
    <w:p>
      <w:pPr>
        <w:pStyle w:val="ListParagraph"/>
        <w:numPr>
          <w:ilvl w:val="0"/>
          <w:numId w:val="9"/>
        </w:numPr>
        <w:tabs>
          <w:tab w:pos="453" w:val="left" w:leader="none"/>
          <w:tab w:pos="455" w:val="left" w:leader="none"/>
        </w:tabs>
        <w:spacing w:line="235" w:lineRule="auto" w:before="52" w:after="0"/>
        <w:ind w:left="455" w:right="197" w:hanging="324"/>
        <w:jc w:val="left"/>
        <w:rPr>
          <w:i/>
          <w:sz w:val="12"/>
        </w:rPr>
      </w:pPr>
      <w:r>
        <w:rPr>
          <w:i/>
          <w:sz w:val="12"/>
        </w:rPr>
        <w:t>Demand creation expense consists of advertising and promotion costs, including costs of endorsement contracts, complimentary product, television, digital and print advertising and media costs, brand events</w:t>
      </w:r>
      <w:r>
        <w:rPr>
          <w:i/>
          <w:spacing w:val="40"/>
          <w:sz w:val="12"/>
        </w:rPr>
        <w:t> </w:t>
      </w:r>
      <w:r>
        <w:rPr>
          <w:i/>
          <w:sz w:val="12"/>
        </w:rPr>
        <w:t>and retail brand presentation.</w:t>
      </w:r>
    </w:p>
    <w:p>
      <w:pPr>
        <w:pStyle w:val="BodyText"/>
        <w:spacing w:before="13"/>
        <w:rPr>
          <w:i/>
          <w:sz w:val="12"/>
        </w:rPr>
      </w:pPr>
    </w:p>
    <w:p>
      <w:pPr>
        <w:pStyle w:val="Heading6"/>
        <w:spacing w:before="1"/>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right="212"/>
      </w:pPr>
      <w:r>
        <w:rPr>
          <w:i/>
        </w:rPr>
        <w:t>Demand</w:t>
      </w:r>
      <w:r>
        <w:rPr>
          <w:i/>
          <w:spacing w:val="-7"/>
        </w:rPr>
        <w:t> </w:t>
      </w:r>
      <w:r>
        <w:rPr>
          <w:i/>
        </w:rPr>
        <w:t>creation</w:t>
      </w:r>
      <w:r>
        <w:rPr>
          <w:i/>
          <w:spacing w:val="-7"/>
        </w:rPr>
        <w:t> </w:t>
      </w:r>
      <w:r>
        <w:rPr>
          <w:i/>
        </w:rPr>
        <w:t>expense</w:t>
      </w:r>
      <w:r>
        <w:rPr>
          <w:i/>
          <w:spacing w:val="-5"/>
        </w:rPr>
        <w:t> </w:t>
      </w:r>
      <w:r>
        <w:rPr/>
        <w:t>increased</w:t>
      </w:r>
      <w:r>
        <w:rPr>
          <w:spacing w:val="-5"/>
        </w:rPr>
        <w:t> </w:t>
      </w:r>
      <w:r>
        <w:rPr/>
        <w:t>5%</w:t>
      </w:r>
      <w:r>
        <w:rPr>
          <w:spacing w:val="-7"/>
        </w:rPr>
        <w:t> </w:t>
      </w:r>
      <w:r>
        <w:rPr/>
        <w:t>for</w:t>
      </w:r>
      <w:r>
        <w:rPr>
          <w:spacing w:val="-6"/>
        </w:rPr>
        <w:t> </w:t>
      </w:r>
      <w:r>
        <w:rPr/>
        <w:t>fiscal</w:t>
      </w:r>
      <w:r>
        <w:rPr>
          <w:spacing w:val="-7"/>
        </w:rPr>
        <w:t> </w:t>
      </w:r>
      <w:r>
        <w:rPr/>
        <w:t>2019</w:t>
      </w:r>
      <w:r>
        <w:rPr>
          <w:spacing w:val="-5"/>
        </w:rPr>
        <w:t> </w:t>
      </w:r>
      <w:r>
        <w:rPr/>
        <w:t>compared</w:t>
      </w:r>
      <w:r>
        <w:rPr>
          <w:spacing w:val="-7"/>
        </w:rPr>
        <w:t> </w:t>
      </w:r>
      <w:r>
        <w:rPr/>
        <w:t>to</w:t>
      </w:r>
      <w:r>
        <w:rPr>
          <w:spacing w:val="-5"/>
        </w:rPr>
        <w:t> </w:t>
      </w:r>
      <w:r>
        <w:rPr/>
        <w:t>fiscal</w:t>
      </w:r>
      <w:r>
        <w:rPr>
          <w:spacing w:val="-7"/>
        </w:rPr>
        <w:t> </w:t>
      </w:r>
      <w:r>
        <w:rPr/>
        <w:t>2018</w:t>
      </w:r>
      <w:r>
        <w:rPr>
          <w:spacing w:val="-5"/>
        </w:rPr>
        <w:t> </w:t>
      </w:r>
      <w:r>
        <w:rPr/>
        <w:t>,</w:t>
      </w:r>
      <w:r>
        <w:rPr>
          <w:spacing w:val="-7"/>
        </w:rPr>
        <w:t> </w:t>
      </w:r>
      <w:r>
        <w:rPr/>
        <w:t>due</w:t>
      </w:r>
      <w:r>
        <w:rPr>
          <w:spacing w:val="-7"/>
        </w:rPr>
        <w:t> </w:t>
      </w:r>
      <w:r>
        <w:rPr/>
        <w:t>to</w:t>
      </w:r>
      <w:r>
        <w:rPr>
          <w:spacing w:val="-7"/>
        </w:rPr>
        <w:t> </w:t>
      </w:r>
      <w:r>
        <w:rPr/>
        <w:t>sports</w:t>
      </w:r>
      <w:r>
        <w:rPr>
          <w:spacing w:val="-7"/>
        </w:rPr>
        <w:t> </w:t>
      </w:r>
      <w:r>
        <w:rPr/>
        <w:t>marketing</w:t>
      </w:r>
      <w:r>
        <w:rPr>
          <w:spacing w:val="-7"/>
        </w:rPr>
        <w:t> </w:t>
      </w:r>
      <w:r>
        <w:rPr/>
        <w:t>investments,</w:t>
      </w:r>
      <w:r>
        <w:rPr>
          <w:spacing w:val="-7"/>
        </w:rPr>
        <w:t> </w:t>
      </w:r>
      <w:r>
        <w:rPr/>
        <w:t>as</w:t>
      </w:r>
      <w:r>
        <w:rPr>
          <w:spacing w:val="-7"/>
        </w:rPr>
        <w:t> </w:t>
      </w:r>
      <w:r>
        <w:rPr/>
        <w:t>well</w:t>
      </w:r>
      <w:r>
        <w:rPr>
          <w:spacing w:val="-7"/>
        </w:rPr>
        <w:t> </w:t>
      </w:r>
      <w:r>
        <w:rPr/>
        <w:t>as</w:t>
      </w:r>
      <w:r>
        <w:rPr>
          <w:spacing w:val="-7"/>
        </w:rPr>
        <w:t> </w:t>
      </w:r>
      <w:r>
        <w:rPr/>
        <w:t>higher</w:t>
      </w:r>
      <w:r>
        <w:rPr>
          <w:spacing w:val="-7"/>
        </w:rPr>
        <w:t> </w:t>
      </w:r>
      <w:r>
        <w:rPr/>
        <w:t>advertising</w:t>
      </w:r>
      <w:r>
        <w:rPr>
          <w:spacing w:val="-7"/>
        </w:rPr>
        <w:t> </w:t>
      </w:r>
      <w:r>
        <w:rPr/>
        <w:t>and</w:t>
      </w:r>
      <w:r>
        <w:rPr>
          <w:spacing w:val="-7"/>
        </w:rPr>
        <w:t> </w:t>
      </w:r>
      <w:r>
        <w:rPr/>
        <w:t>marketing</w:t>
      </w:r>
      <w:r>
        <w:rPr>
          <w:spacing w:val="-7"/>
        </w:rPr>
        <w:t> </w:t>
      </w:r>
      <w:r>
        <w:rPr/>
        <w:t>expenses to</w:t>
      </w:r>
      <w:r>
        <w:rPr>
          <w:spacing w:val="-3"/>
        </w:rPr>
        <w:t> </w:t>
      </w:r>
      <w:r>
        <w:rPr/>
        <w:t>support</w:t>
      </w:r>
      <w:r>
        <w:rPr>
          <w:spacing w:val="-3"/>
        </w:rPr>
        <w:t> </w:t>
      </w:r>
      <w:r>
        <w:rPr/>
        <w:t>global</w:t>
      </w:r>
      <w:r>
        <w:rPr>
          <w:spacing w:val="-3"/>
        </w:rPr>
        <w:t> </w:t>
      </w:r>
      <w:r>
        <w:rPr/>
        <w:t>brand</w:t>
      </w:r>
      <w:r>
        <w:rPr>
          <w:spacing w:val="-3"/>
        </w:rPr>
        <w:t> </w:t>
      </w:r>
      <w:r>
        <w:rPr/>
        <w:t>campaigns,</w:t>
      </w:r>
      <w:r>
        <w:rPr>
          <w:spacing w:val="-3"/>
        </w:rPr>
        <w:t> </w:t>
      </w:r>
      <w:r>
        <w:rPr/>
        <w:t>key</w:t>
      </w:r>
      <w:r>
        <w:rPr>
          <w:spacing w:val="-3"/>
        </w:rPr>
        <w:t> </w:t>
      </w:r>
      <w:r>
        <w:rPr/>
        <w:t>sports</w:t>
      </w:r>
      <w:r>
        <w:rPr>
          <w:spacing w:val="-3"/>
        </w:rPr>
        <w:t> </w:t>
      </w:r>
      <w:r>
        <w:rPr/>
        <w:t>moments</w:t>
      </w:r>
      <w:r>
        <w:rPr>
          <w:spacing w:val="-3"/>
        </w:rPr>
        <w:t> </w:t>
      </w:r>
      <w:r>
        <w:rPr/>
        <w:t>and</w:t>
      </w:r>
      <w:r>
        <w:rPr>
          <w:spacing w:val="-3"/>
        </w:rPr>
        <w:t> </w:t>
      </w:r>
      <w:r>
        <w:rPr/>
        <w:t>new</w:t>
      </w:r>
      <w:r>
        <w:rPr>
          <w:spacing w:val="-3"/>
        </w:rPr>
        <w:t> </w:t>
      </w:r>
      <w:r>
        <w:rPr/>
        <w:t>product</w:t>
      </w:r>
      <w:r>
        <w:rPr>
          <w:spacing w:val="-3"/>
        </w:rPr>
        <w:t> </w:t>
      </w:r>
      <w:r>
        <w:rPr/>
        <w:t>launches.</w:t>
      </w:r>
      <w:r>
        <w:rPr>
          <w:spacing w:val="-3"/>
        </w:rPr>
        <w:t> </w:t>
      </w:r>
      <w:r>
        <w:rPr/>
        <w:t>Changes</w:t>
      </w:r>
      <w:r>
        <w:rPr>
          <w:spacing w:val="-3"/>
        </w:rPr>
        <w:t> </w:t>
      </w:r>
      <w:r>
        <w:rPr/>
        <w:t>in</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decreased </w:t>
      </w:r>
      <w:r>
        <w:rPr>
          <w:i/>
        </w:rPr>
        <w:t>Demand</w:t>
      </w:r>
      <w:r>
        <w:rPr>
          <w:i/>
          <w:spacing w:val="-3"/>
        </w:rPr>
        <w:t> </w:t>
      </w:r>
      <w:r>
        <w:rPr>
          <w:i/>
        </w:rPr>
        <w:t>creation</w:t>
      </w:r>
      <w:r>
        <w:rPr>
          <w:i/>
          <w:spacing w:val="-3"/>
        </w:rPr>
        <w:t> </w:t>
      </w:r>
      <w:r>
        <w:rPr>
          <w:i/>
        </w:rPr>
        <w:t>expense</w:t>
      </w:r>
      <w:r>
        <w:rPr>
          <w:i/>
          <w:spacing w:val="-1"/>
        </w:rPr>
        <w:t> </w:t>
      </w:r>
      <w:r>
        <w:rPr/>
        <w:t>by approximately 2 percentage points for fiscal 2019 .</w:t>
      </w:r>
    </w:p>
    <w:p>
      <w:pPr>
        <w:pStyle w:val="BodyText"/>
        <w:spacing w:before="37"/>
      </w:pPr>
    </w:p>
    <w:p>
      <w:pPr>
        <w:pStyle w:val="BodyText"/>
        <w:spacing w:line="264" w:lineRule="auto"/>
        <w:ind w:left="131" w:right="124"/>
        <w:jc w:val="both"/>
      </w:pPr>
      <w:r>
        <w:rPr>
          <w:i/>
        </w:rPr>
        <w:t>Operating</w:t>
      </w:r>
      <w:r>
        <w:rPr>
          <w:i/>
          <w:spacing w:val="-7"/>
        </w:rPr>
        <w:t> </w:t>
      </w:r>
      <w:r>
        <w:rPr>
          <w:i/>
        </w:rPr>
        <w:t>overhead</w:t>
      </w:r>
      <w:r>
        <w:rPr>
          <w:i/>
          <w:spacing w:val="-7"/>
        </w:rPr>
        <w:t> </w:t>
      </w:r>
      <w:r>
        <w:rPr>
          <w:i/>
        </w:rPr>
        <w:t>expense</w:t>
      </w:r>
      <w:r>
        <w:rPr>
          <w:i/>
          <w:spacing w:val="-6"/>
        </w:rPr>
        <w:t> </w:t>
      </w:r>
      <w:r>
        <w:rPr/>
        <w:t>increased</w:t>
      </w:r>
      <w:r>
        <w:rPr>
          <w:spacing w:val="-6"/>
        </w:rPr>
        <w:t> </w:t>
      </w:r>
      <w:r>
        <w:rPr/>
        <w:t>13%</w:t>
      </w:r>
      <w:r>
        <w:rPr>
          <w:spacing w:val="-7"/>
        </w:rPr>
        <w:t> </w:t>
      </w:r>
      <w:r>
        <w:rPr/>
        <w:t>for</w:t>
      </w:r>
      <w:r>
        <w:rPr>
          <w:spacing w:val="-7"/>
        </w:rPr>
        <w:t> </w:t>
      </w:r>
      <w:r>
        <w:rPr/>
        <w:t>fiscal</w:t>
      </w:r>
      <w:r>
        <w:rPr>
          <w:spacing w:val="-7"/>
        </w:rPr>
        <w:t> </w:t>
      </w:r>
      <w:r>
        <w:rPr/>
        <w:t>2019</w:t>
      </w:r>
      <w:r>
        <w:rPr>
          <w:spacing w:val="-6"/>
        </w:rPr>
        <w:t> </w:t>
      </w:r>
      <w:r>
        <w:rPr/>
        <w:t>compared</w:t>
      </w:r>
      <w:r>
        <w:rPr>
          <w:spacing w:val="-7"/>
        </w:rPr>
        <w:t> </w:t>
      </w:r>
      <w:r>
        <w:rPr/>
        <w:t>to</w:t>
      </w:r>
      <w:r>
        <w:rPr>
          <w:spacing w:val="-6"/>
        </w:rPr>
        <w:t> </w:t>
      </w:r>
      <w:r>
        <w:rPr/>
        <w:t>fiscal</w:t>
      </w:r>
      <w:r>
        <w:rPr>
          <w:spacing w:val="-7"/>
        </w:rPr>
        <w:t> </w:t>
      </w:r>
      <w:r>
        <w:rPr/>
        <w:t>2018</w:t>
      </w:r>
      <w:r>
        <w:rPr>
          <w:spacing w:val="-6"/>
        </w:rPr>
        <w:t> </w:t>
      </w:r>
      <w:r>
        <w:rPr/>
        <w:t>,</w:t>
      </w:r>
      <w:r>
        <w:rPr>
          <w:spacing w:val="-7"/>
        </w:rPr>
        <w:t> </w:t>
      </w:r>
      <w:r>
        <w:rPr/>
        <w:t>driven</w:t>
      </w:r>
      <w:r>
        <w:rPr>
          <w:spacing w:val="-7"/>
        </w:rPr>
        <w:t> </w:t>
      </w:r>
      <w:r>
        <w:rPr/>
        <w:t>primarily</w:t>
      </w:r>
      <w:r>
        <w:rPr>
          <w:spacing w:val="-7"/>
        </w:rPr>
        <w:t> </w:t>
      </w:r>
      <w:r>
        <w:rPr/>
        <w:t>by</w:t>
      </w:r>
      <w:r>
        <w:rPr>
          <w:spacing w:val="-7"/>
        </w:rPr>
        <w:t> </w:t>
      </w:r>
      <w:r>
        <w:rPr/>
        <w:t>higher</w:t>
      </w:r>
      <w:r>
        <w:rPr>
          <w:spacing w:val="-7"/>
        </w:rPr>
        <w:t> </w:t>
      </w:r>
      <w:r>
        <w:rPr/>
        <w:t>wage-related</w:t>
      </w:r>
      <w:r>
        <w:rPr>
          <w:spacing w:val="-7"/>
        </w:rPr>
        <w:t> </w:t>
      </w:r>
      <w:r>
        <w:rPr/>
        <w:t>and</w:t>
      </w:r>
      <w:r>
        <w:rPr>
          <w:spacing w:val="-7"/>
        </w:rPr>
        <w:t> </w:t>
      </w:r>
      <w:r>
        <w:rPr/>
        <w:t>administrative</w:t>
      </w:r>
      <w:r>
        <w:rPr>
          <w:spacing w:val="-7"/>
        </w:rPr>
        <w:t> </w:t>
      </w:r>
      <w:r>
        <w:rPr/>
        <w:t>expenses,</w:t>
      </w:r>
      <w:r>
        <w:rPr>
          <w:spacing w:val="-7"/>
        </w:rPr>
        <w:t> </w:t>
      </w:r>
      <w:r>
        <w:rPr/>
        <w:t>which</w:t>
      </w:r>
      <w:r>
        <w:rPr>
          <w:spacing w:val="-7"/>
        </w:rPr>
        <w:t> </w:t>
      </w:r>
      <w:r>
        <w:rPr/>
        <w:t>reflect</w:t>
      </w:r>
      <w:r>
        <w:rPr>
          <w:spacing w:val="-7"/>
        </w:rPr>
        <w:t> </w:t>
      </w:r>
      <w:r>
        <w:rPr/>
        <w:t>critical investments</w:t>
      </w:r>
      <w:r>
        <w:rPr>
          <w:spacing w:val="-7"/>
        </w:rPr>
        <w:t> </w:t>
      </w:r>
      <w:r>
        <w:rPr/>
        <w:t>in</w:t>
      </w:r>
      <w:r>
        <w:rPr>
          <w:spacing w:val="-7"/>
        </w:rPr>
        <w:t> </w:t>
      </w:r>
      <w:r>
        <w:rPr/>
        <w:t>innovation,</w:t>
      </w:r>
      <w:r>
        <w:rPr>
          <w:spacing w:val="-7"/>
        </w:rPr>
        <w:t> </w:t>
      </w:r>
      <w:r>
        <w:rPr/>
        <w:t>data</w:t>
      </w:r>
      <w:r>
        <w:rPr>
          <w:spacing w:val="-7"/>
        </w:rPr>
        <w:t> </w:t>
      </w:r>
      <w:r>
        <w:rPr/>
        <w:t>and</w:t>
      </w:r>
      <w:r>
        <w:rPr>
          <w:spacing w:val="-7"/>
        </w:rPr>
        <w:t> </w:t>
      </w:r>
      <w:r>
        <w:rPr/>
        <w:t>analytics</w:t>
      </w:r>
      <w:r>
        <w:rPr>
          <w:spacing w:val="-7"/>
        </w:rPr>
        <w:t> </w:t>
      </w:r>
      <w:r>
        <w:rPr/>
        <w:t>capabilities,</w:t>
      </w:r>
      <w:r>
        <w:rPr>
          <w:spacing w:val="-7"/>
        </w:rPr>
        <w:t> </w:t>
      </w:r>
      <w:r>
        <w:rPr/>
        <w:t>digital</w:t>
      </w:r>
      <w:r>
        <w:rPr>
          <w:spacing w:val="-7"/>
        </w:rPr>
        <w:t> </w:t>
      </w:r>
      <w:r>
        <w:rPr/>
        <w:t>commerce</w:t>
      </w:r>
      <w:r>
        <w:rPr>
          <w:spacing w:val="-7"/>
        </w:rPr>
        <w:t> </w:t>
      </w:r>
      <w:r>
        <w:rPr/>
        <w:t>platforms</w:t>
      </w:r>
      <w:r>
        <w:rPr>
          <w:spacing w:val="-7"/>
        </w:rPr>
        <w:t> </w:t>
      </w:r>
      <w:r>
        <w:rPr/>
        <w:t>and</w:t>
      </w:r>
      <w:r>
        <w:rPr>
          <w:spacing w:val="-7"/>
        </w:rPr>
        <w:t> </w:t>
      </w:r>
      <w:r>
        <w:rPr/>
        <w:t>an</w:t>
      </w:r>
      <w:r>
        <w:rPr>
          <w:spacing w:val="-7"/>
        </w:rPr>
        <w:t> </w:t>
      </w:r>
      <w:r>
        <w:rPr/>
        <w:t>initial</w:t>
      </w:r>
      <w:r>
        <w:rPr>
          <w:spacing w:val="-7"/>
        </w:rPr>
        <w:t> </w:t>
      </w:r>
      <w:r>
        <w:rPr/>
        <w:t>investment</w:t>
      </w:r>
      <w:r>
        <w:rPr>
          <w:spacing w:val="-7"/>
        </w:rPr>
        <w:t> </w:t>
      </w:r>
      <w:r>
        <w:rPr/>
        <w:t>in</w:t>
      </w:r>
      <w:r>
        <w:rPr>
          <w:spacing w:val="-7"/>
        </w:rPr>
        <w:t> </w:t>
      </w:r>
      <w:r>
        <w:rPr/>
        <w:t>a</w:t>
      </w:r>
      <w:r>
        <w:rPr>
          <w:spacing w:val="-7"/>
        </w:rPr>
        <w:t> </w:t>
      </w:r>
      <w:r>
        <w:rPr/>
        <w:t>new</w:t>
      </w:r>
      <w:r>
        <w:rPr>
          <w:spacing w:val="-7"/>
        </w:rPr>
        <w:t> </w:t>
      </w:r>
      <w:r>
        <w:rPr/>
        <w:t>enterprise</w:t>
      </w:r>
      <w:r>
        <w:rPr>
          <w:spacing w:val="-7"/>
        </w:rPr>
        <w:t> </w:t>
      </w:r>
      <w:r>
        <w:rPr/>
        <w:t>resource</w:t>
      </w:r>
      <w:r>
        <w:rPr>
          <w:spacing w:val="-7"/>
        </w:rPr>
        <w:t> </w:t>
      </w:r>
      <w:r>
        <w:rPr/>
        <w:t>planning</w:t>
      </w:r>
      <w:r>
        <w:rPr>
          <w:spacing w:val="-7"/>
        </w:rPr>
        <w:t> </w:t>
      </w:r>
      <w:r>
        <w:rPr/>
        <w:t>tool</w:t>
      </w:r>
      <w:r>
        <w:rPr>
          <w:spacing w:val="-7"/>
        </w:rPr>
        <w:t> </w:t>
      </w:r>
      <w:r>
        <w:rPr/>
        <w:t>to</w:t>
      </w:r>
      <w:r>
        <w:rPr>
          <w:spacing w:val="-7"/>
        </w:rPr>
        <w:t> </w:t>
      </w:r>
      <w:r>
        <w:rPr/>
        <w:t>accelerate</w:t>
      </w:r>
      <w:r>
        <w:rPr>
          <w:spacing w:val="-7"/>
        </w:rPr>
        <w:t> </w:t>
      </w:r>
      <w:r>
        <w:rPr/>
        <w:t>our</w:t>
      </w:r>
      <w:r>
        <w:rPr>
          <w:spacing w:val="-7"/>
        </w:rPr>
        <w:t> </w:t>
      </w:r>
      <w:r>
        <w:rPr/>
        <w:t>end- to-end</w:t>
      </w:r>
      <w:r>
        <w:rPr>
          <w:spacing w:val="-3"/>
        </w:rPr>
        <w:t> </w:t>
      </w:r>
      <w:r>
        <w:rPr/>
        <w:t>digital</w:t>
      </w:r>
      <w:r>
        <w:rPr>
          <w:spacing w:val="-3"/>
        </w:rPr>
        <w:t> </w:t>
      </w:r>
      <w:r>
        <w:rPr/>
        <w:t>transformation.</w:t>
      </w:r>
      <w:r>
        <w:rPr>
          <w:spacing w:val="-3"/>
        </w:rPr>
        <w:t> </w:t>
      </w:r>
      <w:r>
        <w:rPr/>
        <w:t>Changes</w:t>
      </w:r>
      <w:r>
        <w:rPr>
          <w:spacing w:val="-3"/>
        </w:rPr>
        <w:t> </w:t>
      </w:r>
      <w:r>
        <w:rPr/>
        <w:t>in</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decreased </w:t>
      </w:r>
      <w:r>
        <w:rPr>
          <w:i/>
        </w:rPr>
        <w:t>Operating</w:t>
      </w:r>
      <w:r>
        <w:rPr>
          <w:i/>
          <w:spacing w:val="-3"/>
        </w:rPr>
        <w:t> </w:t>
      </w:r>
      <w:r>
        <w:rPr>
          <w:i/>
        </w:rPr>
        <w:t>overhead</w:t>
      </w:r>
      <w:r>
        <w:rPr>
          <w:i/>
          <w:spacing w:val="-3"/>
        </w:rPr>
        <w:t> </w:t>
      </w:r>
      <w:r>
        <w:rPr>
          <w:i/>
        </w:rPr>
        <w:t>expense</w:t>
      </w:r>
      <w:r>
        <w:rPr>
          <w:i/>
          <w:spacing w:val="-1"/>
        </w:rPr>
        <w:t> </w:t>
      </w:r>
      <w:r>
        <w:rPr/>
        <w:t>by</w:t>
      </w:r>
      <w:r>
        <w:rPr>
          <w:spacing w:val="-3"/>
        </w:rPr>
        <w:t> </w:t>
      </w:r>
      <w:r>
        <w:rPr/>
        <w:t>approximately</w:t>
      </w:r>
      <w:r>
        <w:rPr>
          <w:spacing w:val="-3"/>
        </w:rPr>
        <w:t> </w:t>
      </w:r>
      <w:r>
        <w:rPr/>
        <w:t>2</w:t>
      </w:r>
      <w:r>
        <w:rPr>
          <w:spacing w:val="-3"/>
        </w:rPr>
        <w:t> </w:t>
      </w:r>
      <w:r>
        <w:rPr/>
        <w:t>percentage</w:t>
      </w:r>
      <w:r>
        <w:rPr>
          <w:spacing w:val="-3"/>
        </w:rPr>
        <w:t> </w:t>
      </w:r>
      <w:r>
        <w:rPr/>
        <w:t>points</w:t>
      </w:r>
      <w:r>
        <w:rPr>
          <w:spacing w:val="-3"/>
        </w:rPr>
        <w:t> </w:t>
      </w:r>
      <w:r>
        <w:rPr/>
        <w:t>for</w:t>
      </w:r>
      <w:r>
        <w:rPr>
          <w:spacing w:val="-1"/>
        </w:rPr>
        <w:t> </w:t>
      </w:r>
      <w:r>
        <w:rPr/>
        <w:t>fiscal</w:t>
      </w:r>
      <w:r>
        <w:rPr>
          <w:spacing w:val="-3"/>
        </w:rPr>
        <w:t> </w:t>
      </w:r>
      <w:r>
        <w:rPr/>
        <w:t>2019</w:t>
      </w:r>
      <w:r>
        <w:rPr>
          <w:spacing w:val="-1"/>
        </w:rPr>
        <w:t> </w:t>
      </w:r>
      <w:r>
        <w:rPr/>
        <w:t>.</w:t>
      </w:r>
    </w:p>
    <w:p>
      <w:pPr>
        <w:pStyle w:val="BodyText"/>
        <w:spacing w:before="68"/>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8"/>
        <w:gridCol w:w="156"/>
        <w:gridCol w:w="1155"/>
        <w:gridCol w:w="277"/>
        <w:gridCol w:w="1208"/>
        <w:gridCol w:w="1363"/>
      </w:tblGrid>
      <w:tr>
        <w:trPr>
          <w:trHeight w:val="441" w:hRule="atLeast"/>
        </w:trPr>
        <w:tc>
          <w:tcPr>
            <w:tcW w:w="7358" w:type="dxa"/>
          </w:tcPr>
          <w:p>
            <w:pPr>
              <w:pStyle w:val="TableParagraph"/>
              <w:spacing w:line="285" w:lineRule="exact" w:before="0"/>
              <w:rPr>
                <w:b/>
                <w:sz w:val="25"/>
              </w:rPr>
            </w:pPr>
            <w:r>
              <w:rPr>
                <w:b/>
                <w:sz w:val="25"/>
              </w:rPr>
              <w:t>OTHER</w:t>
            </w:r>
            <w:r>
              <w:rPr>
                <w:b/>
                <w:spacing w:val="21"/>
                <w:sz w:val="25"/>
              </w:rPr>
              <w:t> </w:t>
            </w:r>
            <w:r>
              <w:rPr>
                <w:b/>
                <w:sz w:val="25"/>
              </w:rPr>
              <w:t>(INCOME)</w:t>
            </w:r>
            <w:r>
              <w:rPr>
                <w:b/>
                <w:spacing w:val="22"/>
                <w:sz w:val="25"/>
              </w:rPr>
              <w:t> </w:t>
            </w:r>
            <w:r>
              <w:rPr>
                <w:b/>
                <w:sz w:val="25"/>
              </w:rPr>
              <w:t>EXPENSE,</w:t>
            </w:r>
            <w:r>
              <w:rPr>
                <w:b/>
                <w:spacing w:val="21"/>
                <w:sz w:val="25"/>
              </w:rPr>
              <w:t> </w:t>
            </w:r>
            <w:r>
              <w:rPr>
                <w:b/>
                <w:spacing w:val="-5"/>
                <w:sz w:val="25"/>
              </w:rPr>
              <w:t>NET</w:t>
            </w:r>
          </w:p>
        </w:tc>
        <w:tc>
          <w:tcPr>
            <w:tcW w:w="4159" w:type="dxa"/>
            <w:gridSpan w:val="5"/>
          </w:tcPr>
          <w:p>
            <w:pPr>
              <w:pStyle w:val="TableParagraph"/>
              <w:spacing w:before="0"/>
              <w:rPr>
                <w:rFonts w:ascii="Times New Roman"/>
                <w:sz w:val="14"/>
              </w:rPr>
            </w:pPr>
          </w:p>
        </w:tc>
      </w:tr>
      <w:tr>
        <w:trPr>
          <w:trHeight w:val="343" w:hRule="atLeast"/>
        </w:trPr>
        <w:tc>
          <w:tcPr>
            <w:tcW w:w="7358" w:type="dxa"/>
            <w:tcBorders>
              <w:bottom w:val="single" w:sz="6" w:space="0" w:color="E77721"/>
            </w:tcBorders>
          </w:tcPr>
          <w:p>
            <w:pPr>
              <w:pStyle w:val="TableParagraph"/>
              <w:spacing w:before="149"/>
              <w:ind w:left="27"/>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c>
        <w:tc>
          <w:tcPr>
            <w:tcW w:w="156" w:type="dxa"/>
            <w:tcBorders>
              <w:bottom w:val="single" w:sz="6" w:space="0" w:color="E77721"/>
            </w:tcBorders>
          </w:tcPr>
          <w:p>
            <w:pPr>
              <w:pStyle w:val="TableParagraph"/>
              <w:spacing w:before="0"/>
              <w:rPr>
                <w:rFonts w:ascii="Times New Roman"/>
                <w:sz w:val="14"/>
              </w:rPr>
            </w:pPr>
          </w:p>
        </w:tc>
        <w:tc>
          <w:tcPr>
            <w:tcW w:w="1155" w:type="dxa"/>
            <w:tcBorders>
              <w:bottom w:val="single" w:sz="6" w:space="0" w:color="E77721"/>
            </w:tcBorders>
          </w:tcPr>
          <w:p>
            <w:pPr>
              <w:pStyle w:val="TableParagraph"/>
              <w:spacing w:before="149"/>
              <w:ind w:left="44"/>
              <w:rPr>
                <w:b/>
                <w:sz w:val="15"/>
              </w:rPr>
            </w:pPr>
            <w:r>
              <w:rPr>
                <w:b/>
                <w:spacing w:val="-2"/>
                <w:sz w:val="15"/>
              </w:rPr>
              <w:t>FISCAL</w:t>
            </w:r>
            <w:r>
              <w:rPr>
                <w:b/>
                <w:sz w:val="15"/>
              </w:rPr>
              <w:t> </w:t>
            </w:r>
            <w:r>
              <w:rPr>
                <w:b/>
                <w:spacing w:val="-4"/>
                <w:sz w:val="15"/>
              </w:rPr>
              <w:t>2019</w:t>
            </w:r>
          </w:p>
        </w:tc>
        <w:tc>
          <w:tcPr>
            <w:tcW w:w="277" w:type="dxa"/>
            <w:tcBorders>
              <w:bottom w:val="single" w:sz="6" w:space="0" w:color="E77721"/>
            </w:tcBorders>
          </w:tcPr>
          <w:p>
            <w:pPr>
              <w:pStyle w:val="TableParagraph"/>
              <w:spacing w:before="0"/>
              <w:rPr>
                <w:rFonts w:ascii="Times New Roman"/>
                <w:sz w:val="14"/>
              </w:rPr>
            </w:pPr>
          </w:p>
        </w:tc>
        <w:tc>
          <w:tcPr>
            <w:tcW w:w="1208" w:type="dxa"/>
            <w:tcBorders>
              <w:bottom w:val="single" w:sz="6" w:space="0" w:color="E77721"/>
            </w:tcBorders>
          </w:tcPr>
          <w:p>
            <w:pPr>
              <w:pStyle w:val="TableParagraph"/>
              <w:spacing w:before="149"/>
              <w:ind w:left="56"/>
              <w:rPr>
                <w:b/>
                <w:sz w:val="15"/>
              </w:rPr>
            </w:pPr>
            <w:r>
              <w:rPr>
                <w:b/>
                <w:spacing w:val="-2"/>
                <w:sz w:val="15"/>
              </w:rPr>
              <w:t>FISCAL</w:t>
            </w:r>
            <w:r>
              <w:rPr>
                <w:b/>
                <w:sz w:val="15"/>
              </w:rPr>
              <w:t> </w:t>
            </w:r>
            <w:r>
              <w:rPr>
                <w:b/>
                <w:spacing w:val="-4"/>
                <w:sz w:val="15"/>
              </w:rPr>
              <w:t>2018</w:t>
            </w:r>
          </w:p>
        </w:tc>
        <w:tc>
          <w:tcPr>
            <w:tcW w:w="1363" w:type="dxa"/>
            <w:tcBorders>
              <w:bottom w:val="single" w:sz="6" w:space="0" w:color="E77721"/>
            </w:tcBorders>
          </w:tcPr>
          <w:p>
            <w:pPr>
              <w:pStyle w:val="TableParagraph"/>
              <w:spacing w:before="149"/>
              <w:ind w:left="89"/>
              <w:jc w:val="center"/>
              <w:rPr>
                <w:b/>
                <w:sz w:val="15"/>
              </w:rPr>
            </w:pPr>
            <w:r>
              <w:rPr>
                <w:b/>
                <w:spacing w:val="-2"/>
                <w:sz w:val="15"/>
              </w:rPr>
              <w:t>FISCAL</w:t>
            </w:r>
            <w:r>
              <w:rPr>
                <w:b/>
                <w:sz w:val="15"/>
              </w:rPr>
              <w:t> </w:t>
            </w:r>
            <w:r>
              <w:rPr>
                <w:b/>
                <w:spacing w:val="-4"/>
                <w:sz w:val="15"/>
              </w:rPr>
              <w:t>2017</w:t>
            </w:r>
          </w:p>
        </w:tc>
      </w:tr>
      <w:tr>
        <w:trPr>
          <w:trHeight w:val="268" w:hRule="atLeast"/>
        </w:trPr>
        <w:tc>
          <w:tcPr>
            <w:tcW w:w="7358" w:type="dxa"/>
            <w:tcBorders>
              <w:top w:val="single" w:sz="6" w:space="0" w:color="E77721"/>
              <w:bottom w:val="single" w:sz="6" w:space="0" w:color="E77721"/>
            </w:tcBorders>
          </w:tcPr>
          <w:p>
            <w:pPr>
              <w:pStyle w:val="TableParagraph"/>
              <w:spacing w:before="74"/>
              <w:ind w:left="27"/>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c>
          <w:tcPr>
            <w:tcW w:w="156" w:type="dxa"/>
            <w:tcBorders>
              <w:top w:val="single" w:sz="6" w:space="0" w:color="E77721"/>
              <w:bottom w:val="single" w:sz="6" w:space="0" w:color="E77721"/>
            </w:tcBorders>
            <w:shd w:val="clear" w:color="auto" w:fill="FFF0E7"/>
          </w:tcPr>
          <w:p>
            <w:pPr>
              <w:pStyle w:val="TableParagraph"/>
              <w:spacing w:before="74"/>
              <w:ind w:left="26"/>
              <w:rPr>
                <w:sz w:val="15"/>
              </w:rPr>
            </w:pPr>
            <w:r>
              <w:rPr>
                <w:spacing w:val="-10"/>
                <w:sz w:val="15"/>
              </w:rPr>
              <w:t>$</w:t>
            </w:r>
          </w:p>
        </w:tc>
        <w:tc>
          <w:tcPr>
            <w:tcW w:w="1155" w:type="dxa"/>
            <w:tcBorders>
              <w:top w:val="single" w:sz="6" w:space="0" w:color="E77721"/>
              <w:bottom w:val="single" w:sz="6" w:space="0" w:color="E77721"/>
            </w:tcBorders>
            <w:shd w:val="clear" w:color="auto" w:fill="FFF0E7"/>
          </w:tcPr>
          <w:p>
            <w:pPr>
              <w:pStyle w:val="TableParagraph"/>
              <w:spacing w:before="74"/>
              <w:ind w:right="72"/>
              <w:jc w:val="right"/>
              <w:rPr>
                <w:sz w:val="15"/>
              </w:rPr>
            </w:pPr>
            <w:r>
              <w:rPr>
                <w:spacing w:val="-4"/>
                <w:sz w:val="15"/>
              </w:rPr>
              <w:t>(78)</w:t>
            </w:r>
          </w:p>
        </w:tc>
        <w:tc>
          <w:tcPr>
            <w:tcW w:w="277" w:type="dxa"/>
            <w:tcBorders>
              <w:top w:val="single" w:sz="6" w:space="0" w:color="E77721"/>
              <w:bottom w:val="single" w:sz="6" w:space="0" w:color="E77721"/>
            </w:tcBorders>
          </w:tcPr>
          <w:p>
            <w:pPr>
              <w:pStyle w:val="TableParagraph"/>
              <w:spacing w:before="74"/>
              <w:ind w:left="133"/>
              <w:rPr>
                <w:sz w:val="15"/>
              </w:rPr>
            </w:pPr>
            <w:r>
              <w:rPr>
                <w:spacing w:val="-10"/>
                <w:sz w:val="15"/>
              </w:rPr>
              <w:t>$</w:t>
            </w:r>
          </w:p>
        </w:tc>
        <w:tc>
          <w:tcPr>
            <w:tcW w:w="1208" w:type="dxa"/>
            <w:tcBorders>
              <w:top w:val="single" w:sz="6" w:space="0" w:color="E77721"/>
              <w:bottom w:val="single" w:sz="6" w:space="0" w:color="E77721"/>
            </w:tcBorders>
          </w:tcPr>
          <w:p>
            <w:pPr>
              <w:pStyle w:val="TableParagraph"/>
              <w:spacing w:before="74"/>
              <w:ind w:right="121"/>
              <w:jc w:val="right"/>
              <w:rPr>
                <w:sz w:val="15"/>
              </w:rPr>
            </w:pPr>
            <w:r>
              <w:rPr>
                <w:spacing w:val="-5"/>
                <w:sz w:val="15"/>
              </w:rPr>
              <w:t>66</w:t>
            </w:r>
          </w:p>
        </w:tc>
        <w:tc>
          <w:tcPr>
            <w:tcW w:w="1363" w:type="dxa"/>
            <w:tcBorders>
              <w:top w:val="single" w:sz="6" w:space="0" w:color="E77721"/>
              <w:bottom w:val="single" w:sz="6" w:space="0" w:color="E77721"/>
            </w:tcBorders>
          </w:tcPr>
          <w:p>
            <w:pPr>
              <w:pStyle w:val="TableParagraph"/>
              <w:tabs>
                <w:tab w:pos="895" w:val="left" w:leader="none"/>
              </w:tabs>
              <w:spacing w:before="74"/>
              <w:ind w:left="59"/>
              <w:jc w:val="center"/>
              <w:rPr>
                <w:sz w:val="15"/>
              </w:rPr>
            </w:pPr>
            <w:r>
              <w:rPr>
                <w:spacing w:val="-10"/>
                <w:sz w:val="15"/>
              </w:rPr>
              <w:t>$</w:t>
            </w:r>
            <w:r>
              <w:rPr>
                <w:sz w:val="15"/>
              </w:rPr>
              <w:tab/>
            </w:r>
            <w:r>
              <w:rPr>
                <w:spacing w:val="-2"/>
                <w:sz w:val="15"/>
              </w:rPr>
              <w:t>(196)</w:t>
            </w:r>
          </w:p>
        </w:tc>
      </w:tr>
    </w:tbl>
    <w:p>
      <w:pPr>
        <w:pStyle w:val="BodyText"/>
        <w:spacing w:line="264" w:lineRule="auto" w:before="116"/>
        <w:ind w:left="131" w:right="118"/>
      </w:pPr>
      <w:r>
        <w:rPr>
          <w:i/>
        </w:rPr>
        <w:t>Other</w:t>
      </w:r>
      <w:r>
        <w:rPr>
          <w:i/>
          <w:spacing w:val="-1"/>
        </w:rPr>
        <w:t> </w:t>
      </w:r>
      <w:r>
        <w:rPr>
          <w:i/>
        </w:rPr>
        <w:t>(income)</w:t>
      </w:r>
      <w:r>
        <w:rPr>
          <w:i/>
          <w:spacing w:val="-1"/>
        </w:rPr>
        <w:t> </w:t>
      </w:r>
      <w:r>
        <w:rPr>
          <w:i/>
        </w:rPr>
        <w:t>expense,</w:t>
      </w:r>
      <w:r>
        <w:rPr>
          <w:i/>
          <w:spacing w:val="-1"/>
        </w:rPr>
        <w:t> </w:t>
      </w:r>
      <w:r>
        <w:rPr>
          <w:i/>
        </w:rPr>
        <w:t>net </w:t>
      </w:r>
      <w:r>
        <w:rPr/>
        <w:t>comprises</w:t>
      </w:r>
      <w:r>
        <w:rPr>
          <w:spacing w:val="-1"/>
        </w:rPr>
        <w:t> </w:t>
      </w:r>
      <w:r>
        <w:rPr/>
        <w:t>foreign</w:t>
      </w:r>
      <w:r>
        <w:rPr>
          <w:spacing w:val="-1"/>
        </w:rPr>
        <w:t> </w:t>
      </w:r>
      <w:r>
        <w:rPr/>
        <w:t>currency</w:t>
      </w:r>
      <w:r>
        <w:rPr>
          <w:spacing w:val="-1"/>
        </w:rPr>
        <w:t> </w:t>
      </w:r>
      <w:r>
        <w:rPr/>
        <w:t>conversion</w:t>
      </w:r>
      <w:r>
        <w:rPr>
          <w:spacing w:val="-1"/>
        </w:rPr>
        <w:t> </w:t>
      </w:r>
      <w:r>
        <w:rPr/>
        <w:t>gains</w:t>
      </w:r>
      <w:r>
        <w:rPr>
          <w:spacing w:val="-1"/>
        </w:rPr>
        <w:t> </w:t>
      </w:r>
      <w:r>
        <w:rPr/>
        <w:t>and</w:t>
      </w:r>
      <w:r>
        <w:rPr>
          <w:spacing w:val="-1"/>
        </w:rPr>
        <w:t> </w:t>
      </w:r>
      <w:r>
        <w:rPr/>
        <w:t>losses</w:t>
      </w:r>
      <w:r>
        <w:rPr>
          <w:spacing w:val="-1"/>
        </w:rPr>
        <w:t> </w:t>
      </w:r>
      <w:r>
        <w:rPr/>
        <w:t>from</w:t>
      </w:r>
      <w:r>
        <w:rPr>
          <w:spacing w:val="-1"/>
        </w:rPr>
        <w:t> </w:t>
      </w:r>
      <w:r>
        <w:rPr/>
        <w:t>the</w:t>
      </w:r>
      <w:r>
        <w:rPr>
          <w:spacing w:val="-1"/>
        </w:rPr>
        <w:t> </w:t>
      </w:r>
      <w:r>
        <w:rPr/>
        <w:t>re-measurement</w:t>
      </w:r>
      <w:r>
        <w:rPr>
          <w:spacing w:val="-1"/>
        </w:rPr>
        <w:t> </w:t>
      </w:r>
      <w:r>
        <w:rPr/>
        <w:t>of</w:t>
      </w:r>
      <w:r>
        <w:rPr>
          <w:spacing w:val="-1"/>
        </w:rPr>
        <w:t> </w:t>
      </w:r>
      <w:r>
        <w:rPr/>
        <w:t>monetary</w:t>
      </w:r>
      <w:r>
        <w:rPr>
          <w:spacing w:val="-1"/>
        </w:rPr>
        <w:t> </w:t>
      </w:r>
      <w:r>
        <w:rPr/>
        <w:t>assets</w:t>
      </w:r>
      <w:r>
        <w:rPr>
          <w:spacing w:val="-1"/>
        </w:rPr>
        <w:t> </w:t>
      </w:r>
      <w:r>
        <w:rPr/>
        <w:t>and</w:t>
      </w:r>
      <w:r>
        <w:rPr>
          <w:spacing w:val="-1"/>
        </w:rPr>
        <w:t> </w:t>
      </w:r>
      <w:r>
        <w:rPr/>
        <w:t>liabilities</w:t>
      </w:r>
      <w:r>
        <w:rPr>
          <w:spacing w:val="-1"/>
        </w:rPr>
        <w:t> </w:t>
      </w:r>
      <w:r>
        <w:rPr/>
        <w:t>denominated</w:t>
      </w:r>
      <w:r>
        <w:rPr>
          <w:spacing w:val="-1"/>
        </w:rPr>
        <w:t> </w:t>
      </w:r>
      <w:r>
        <w:rPr/>
        <w:t>in</w:t>
      </w:r>
      <w:r>
        <w:rPr>
          <w:spacing w:val="-1"/>
        </w:rPr>
        <w:t> </w:t>
      </w:r>
      <w:r>
        <w:rPr/>
        <w:t>non- functional</w:t>
      </w:r>
      <w:r>
        <w:rPr>
          <w:spacing w:val="-7"/>
        </w:rPr>
        <w:t> </w:t>
      </w:r>
      <w:r>
        <w:rPr/>
        <w:t>currencies</w:t>
      </w:r>
      <w:r>
        <w:rPr>
          <w:spacing w:val="-7"/>
        </w:rPr>
        <w:t> </w:t>
      </w:r>
      <w:r>
        <w:rPr/>
        <w:t>and</w:t>
      </w:r>
      <w:r>
        <w:rPr>
          <w:spacing w:val="-7"/>
        </w:rPr>
        <w:t> </w:t>
      </w:r>
      <w:r>
        <w:rPr/>
        <w:t>the</w:t>
      </w:r>
      <w:r>
        <w:rPr>
          <w:spacing w:val="-7"/>
        </w:rPr>
        <w:t> </w:t>
      </w:r>
      <w:r>
        <w:rPr/>
        <w:t>impact</w:t>
      </w:r>
      <w:r>
        <w:rPr>
          <w:spacing w:val="-7"/>
        </w:rPr>
        <w:t> </w:t>
      </w:r>
      <w:r>
        <w:rPr/>
        <w:t>of</w:t>
      </w:r>
      <w:r>
        <w:rPr>
          <w:spacing w:val="-7"/>
        </w:rPr>
        <w:t> </w:t>
      </w:r>
      <w:r>
        <w:rPr/>
        <w:t>certain</w:t>
      </w:r>
      <w:r>
        <w:rPr>
          <w:spacing w:val="-7"/>
        </w:rPr>
        <w:t> </w:t>
      </w:r>
      <w:r>
        <w:rPr/>
        <w:t>foreign</w:t>
      </w:r>
      <w:r>
        <w:rPr>
          <w:spacing w:val="-7"/>
        </w:rPr>
        <w:t> </w:t>
      </w:r>
      <w:r>
        <w:rPr/>
        <w:t>currency</w:t>
      </w:r>
      <w:r>
        <w:rPr>
          <w:spacing w:val="-7"/>
        </w:rPr>
        <w:t> </w:t>
      </w:r>
      <w:r>
        <w:rPr/>
        <w:t>derivative</w:t>
      </w:r>
      <w:r>
        <w:rPr>
          <w:spacing w:val="-7"/>
        </w:rPr>
        <w:t> </w:t>
      </w:r>
      <w:r>
        <w:rPr/>
        <w:t>instruments,</w:t>
      </w:r>
      <w:r>
        <w:rPr>
          <w:spacing w:val="-7"/>
        </w:rPr>
        <w:t> </w:t>
      </w:r>
      <w:r>
        <w:rPr/>
        <w:t>as</w:t>
      </w:r>
      <w:r>
        <w:rPr>
          <w:spacing w:val="-7"/>
        </w:rPr>
        <w:t> </w:t>
      </w:r>
      <w:r>
        <w:rPr/>
        <w:t>well</w:t>
      </w:r>
      <w:r>
        <w:rPr>
          <w:spacing w:val="-7"/>
        </w:rPr>
        <w:t> </w:t>
      </w:r>
      <w:r>
        <w:rPr/>
        <w:t>as</w:t>
      </w:r>
      <w:r>
        <w:rPr>
          <w:spacing w:val="-7"/>
        </w:rPr>
        <w:t> </w:t>
      </w:r>
      <w:r>
        <w:rPr/>
        <w:t>unusual</w:t>
      </w:r>
      <w:r>
        <w:rPr>
          <w:spacing w:val="-7"/>
        </w:rPr>
        <w:t> </w:t>
      </w:r>
      <w:r>
        <w:rPr/>
        <w:t>or</w:t>
      </w:r>
      <w:r>
        <w:rPr>
          <w:spacing w:val="-7"/>
        </w:rPr>
        <w:t> </w:t>
      </w:r>
      <w:r>
        <w:rPr/>
        <w:t>non-operating</w:t>
      </w:r>
      <w:r>
        <w:rPr>
          <w:spacing w:val="-7"/>
        </w:rPr>
        <w:t> </w:t>
      </w:r>
      <w:r>
        <w:rPr/>
        <w:t>transactions</w:t>
      </w:r>
      <w:r>
        <w:rPr>
          <w:spacing w:val="-7"/>
        </w:rPr>
        <w:t> </w:t>
      </w:r>
      <w:r>
        <w:rPr/>
        <w:t>that</w:t>
      </w:r>
      <w:r>
        <w:rPr>
          <w:spacing w:val="-7"/>
        </w:rPr>
        <w:t> </w:t>
      </w:r>
      <w:r>
        <w:rPr/>
        <w:t>are</w:t>
      </w:r>
      <w:r>
        <w:rPr>
          <w:spacing w:val="-7"/>
        </w:rPr>
        <w:t> </w:t>
      </w:r>
      <w:r>
        <w:rPr/>
        <w:t>outside</w:t>
      </w:r>
      <w:r>
        <w:rPr>
          <w:spacing w:val="-7"/>
        </w:rPr>
        <w:t> </w:t>
      </w:r>
      <w:r>
        <w:rPr/>
        <w:t>the</w:t>
      </w:r>
      <w:r>
        <w:rPr>
          <w:spacing w:val="-7"/>
        </w:rPr>
        <w:t> </w:t>
      </w:r>
      <w:r>
        <w:rPr/>
        <w:t>normal</w:t>
      </w:r>
      <w:r>
        <w:rPr>
          <w:spacing w:val="-7"/>
        </w:rPr>
        <w:t> </w:t>
      </w:r>
      <w:r>
        <w:rPr/>
        <w:t>course</w:t>
      </w:r>
      <w:r>
        <w:rPr>
          <w:spacing w:val="-7"/>
        </w:rPr>
        <w:t> </w:t>
      </w:r>
      <w:r>
        <w:rPr/>
        <w:t>of </w:t>
      </w:r>
      <w:r>
        <w:rPr>
          <w:spacing w:val="-2"/>
        </w:rPr>
        <w:t>business.</w:t>
      </w:r>
    </w:p>
    <w:p>
      <w:pPr>
        <w:pStyle w:val="Heading6"/>
        <w:spacing w:before="86"/>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right="212"/>
      </w:pPr>
      <w:r>
        <w:rPr>
          <w:i/>
        </w:rPr>
        <w:t>Other</w:t>
      </w:r>
      <w:r>
        <w:rPr>
          <w:i/>
          <w:spacing w:val="-6"/>
        </w:rPr>
        <w:t> </w:t>
      </w:r>
      <w:r>
        <w:rPr>
          <w:i/>
        </w:rPr>
        <w:t>(income)</w:t>
      </w:r>
      <w:r>
        <w:rPr>
          <w:i/>
          <w:spacing w:val="-6"/>
        </w:rPr>
        <w:t> </w:t>
      </w:r>
      <w:r>
        <w:rPr>
          <w:i/>
        </w:rPr>
        <w:t>expense,</w:t>
      </w:r>
      <w:r>
        <w:rPr>
          <w:i/>
          <w:spacing w:val="-6"/>
        </w:rPr>
        <w:t> </w:t>
      </w:r>
      <w:r>
        <w:rPr>
          <w:i/>
        </w:rPr>
        <w:t>net</w:t>
      </w:r>
      <w:r>
        <w:rPr>
          <w:i/>
          <w:spacing w:val="-5"/>
        </w:rPr>
        <w:t> </w:t>
      </w:r>
      <w:r>
        <w:rPr/>
        <w:t>changed</w:t>
      </w:r>
      <w:r>
        <w:rPr>
          <w:spacing w:val="-6"/>
        </w:rPr>
        <w:t> </w:t>
      </w:r>
      <w:r>
        <w:rPr/>
        <w:t>from</w:t>
      </w:r>
      <w:r>
        <w:rPr>
          <w:spacing w:val="-3"/>
        </w:rPr>
        <w:t> </w:t>
      </w:r>
      <w:r>
        <w:rPr/>
        <w:t>$66</w:t>
      </w:r>
      <w:r>
        <w:rPr>
          <w:spacing w:val="-6"/>
        </w:rPr>
        <w:t> </w:t>
      </w:r>
      <w:r>
        <w:rPr/>
        <w:t>million</w:t>
      </w:r>
      <w:r>
        <w:rPr>
          <w:spacing w:val="-4"/>
        </w:rPr>
        <w:t> </w:t>
      </w:r>
      <w:r>
        <w:rPr/>
        <w:t>of</w:t>
      </w:r>
      <w:r>
        <w:rPr>
          <w:spacing w:val="-6"/>
        </w:rPr>
        <w:t> </w:t>
      </w:r>
      <w:r>
        <w:rPr/>
        <w:t>other</w:t>
      </w:r>
      <w:r>
        <w:rPr>
          <w:spacing w:val="-6"/>
        </w:rPr>
        <w:t> </w:t>
      </w:r>
      <w:r>
        <w:rPr/>
        <w:t>expense,</w:t>
      </w:r>
      <w:r>
        <w:rPr>
          <w:spacing w:val="-6"/>
        </w:rPr>
        <w:t> </w:t>
      </w:r>
      <w:r>
        <w:rPr/>
        <w:t>net</w:t>
      </w:r>
      <w:r>
        <w:rPr>
          <w:spacing w:val="-6"/>
        </w:rPr>
        <w:t> </w:t>
      </w:r>
      <w:r>
        <w:rPr/>
        <w:t>for</w:t>
      </w:r>
      <w:r>
        <w:rPr>
          <w:spacing w:val="-4"/>
        </w:rPr>
        <w:t> </w:t>
      </w:r>
      <w:r>
        <w:rPr/>
        <w:t>fiscal</w:t>
      </w:r>
      <w:r>
        <w:rPr>
          <w:spacing w:val="-6"/>
        </w:rPr>
        <w:t> </w:t>
      </w:r>
      <w:r>
        <w:rPr/>
        <w:t>2018</w:t>
      </w:r>
      <w:r>
        <w:rPr>
          <w:spacing w:val="-4"/>
        </w:rPr>
        <w:t> </w:t>
      </w:r>
      <w:r>
        <w:rPr/>
        <w:t>to</w:t>
      </w:r>
      <w:r>
        <w:rPr>
          <w:spacing w:val="-6"/>
        </w:rPr>
        <w:t> </w:t>
      </w:r>
      <w:r>
        <w:rPr/>
        <w:t>$78</w:t>
      </w:r>
      <w:r>
        <w:rPr>
          <w:spacing w:val="-6"/>
        </w:rPr>
        <w:t> </w:t>
      </w:r>
      <w:r>
        <w:rPr/>
        <w:t>million</w:t>
      </w:r>
      <w:r>
        <w:rPr>
          <w:spacing w:val="-4"/>
        </w:rPr>
        <w:t> </w:t>
      </w:r>
      <w:r>
        <w:rPr/>
        <w:t>of</w:t>
      </w:r>
      <w:r>
        <w:rPr>
          <w:spacing w:val="-6"/>
        </w:rPr>
        <w:t> </w:t>
      </w:r>
      <w:r>
        <w:rPr/>
        <w:t>other</w:t>
      </w:r>
      <w:r>
        <w:rPr>
          <w:spacing w:val="-6"/>
        </w:rPr>
        <w:t> </w:t>
      </w:r>
      <w:r>
        <w:rPr/>
        <w:t>income,</w:t>
      </w:r>
      <w:r>
        <w:rPr>
          <w:spacing w:val="-6"/>
        </w:rPr>
        <w:t> </w:t>
      </w:r>
      <w:r>
        <w:rPr/>
        <w:t>net</w:t>
      </w:r>
      <w:r>
        <w:rPr>
          <w:spacing w:val="-6"/>
        </w:rPr>
        <w:t> </w:t>
      </w:r>
      <w:r>
        <w:rPr/>
        <w:t>for</w:t>
      </w:r>
      <w:r>
        <w:rPr>
          <w:spacing w:val="-5"/>
        </w:rPr>
        <w:t> </w:t>
      </w:r>
      <w:r>
        <w:rPr/>
        <w:t>fiscal</w:t>
      </w:r>
      <w:r>
        <w:rPr>
          <w:spacing w:val="-6"/>
        </w:rPr>
        <w:t> </w:t>
      </w:r>
      <w:r>
        <w:rPr/>
        <w:t>2019</w:t>
      </w:r>
      <w:r>
        <w:rPr>
          <w:spacing w:val="-4"/>
        </w:rPr>
        <w:t> </w:t>
      </w:r>
      <w:r>
        <w:rPr/>
        <w:t>,</w:t>
      </w:r>
      <w:r>
        <w:rPr>
          <w:spacing w:val="-6"/>
        </w:rPr>
        <w:t> </w:t>
      </w:r>
      <w:r>
        <w:rPr/>
        <w:t>primarily</w:t>
      </w:r>
      <w:r>
        <w:rPr>
          <w:spacing w:val="-6"/>
        </w:rPr>
        <w:t> </w:t>
      </w:r>
      <w:r>
        <w:rPr/>
        <w:t>due</w:t>
      </w:r>
      <w:r>
        <w:rPr>
          <w:spacing w:val="-6"/>
        </w:rPr>
        <w:t> </w:t>
      </w:r>
      <w:r>
        <w:rPr/>
        <w:t>to</w:t>
      </w:r>
      <w:r>
        <w:rPr>
          <w:spacing w:val="-6"/>
        </w:rPr>
        <w:t> </w:t>
      </w:r>
      <w:r>
        <w:rPr/>
        <w:t>a</w:t>
      </w:r>
      <w:r>
        <w:rPr>
          <w:spacing w:val="-6"/>
        </w:rPr>
        <w:t> </w:t>
      </w:r>
      <w:r>
        <w:rPr/>
        <w:t>$136</w:t>
      </w:r>
      <w:r>
        <w:rPr>
          <w:spacing w:val="-6"/>
        </w:rPr>
        <w:t> </w:t>
      </w:r>
      <w:r>
        <w:rPr/>
        <w:t>million net beneficial change in foreign currency conversion gains and losses, including hedges.</w:t>
      </w:r>
    </w:p>
    <w:p>
      <w:pPr>
        <w:pStyle w:val="BodyText"/>
        <w:spacing w:before="38"/>
      </w:pPr>
    </w:p>
    <w:p>
      <w:pPr>
        <w:pStyle w:val="BodyText"/>
        <w:spacing w:line="264" w:lineRule="auto"/>
        <w:ind w:left="131"/>
      </w:pPr>
      <w:r>
        <w:rPr/>
        <w:t>We</w:t>
      </w:r>
      <w:r>
        <w:rPr>
          <w:spacing w:val="-8"/>
        </w:rPr>
        <w:t> </w:t>
      </w:r>
      <w:r>
        <w:rPr/>
        <w:t>estimate</w:t>
      </w:r>
      <w:r>
        <w:rPr>
          <w:spacing w:val="-8"/>
        </w:rPr>
        <w:t> </w:t>
      </w:r>
      <w:r>
        <w:rPr/>
        <w:t>the</w:t>
      </w:r>
      <w:r>
        <w:rPr>
          <w:spacing w:val="-8"/>
        </w:rPr>
        <w:t> </w:t>
      </w:r>
      <w:r>
        <w:rPr/>
        <w:t>combination</w:t>
      </w:r>
      <w:r>
        <w:rPr>
          <w:spacing w:val="-8"/>
        </w:rPr>
        <w:t> </w:t>
      </w:r>
      <w:r>
        <w:rPr/>
        <w:t>of</w:t>
      </w:r>
      <w:r>
        <w:rPr>
          <w:spacing w:val="-8"/>
        </w:rPr>
        <w:t> </w:t>
      </w:r>
      <w:r>
        <w:rPr/>
        <w:t>the</w:t>
      </w:r>
      <w:r>
        <w:rPr>
          <w:spacing w:val="-8"/>
        </w:rPr>
        <w:t> </w:t>
      </w:r>
      <w:r>
        <w:rPr/>
        <w:t>translation</w:t>
      </w:r>
      <w:r>
        <w:rPr>
          <w:spacing w:val="-8"/>
        </w:rPr>
        <w:t> </w:t>
      </w:r>
      <w:r>
        <w:rPr/>
        <w:t>of</w:t>
      </w:r>
      <w:r>
        <w:rPr>
          <w:spacing w:val="-8"/>
        </w:rPr>
        <w:t> </w:t>
      </w:r>
      <w:r>
        <w:rPr/>
        <w:t>foreign</w:t>
      </w:r>
      <w:r>
        <w:rPr>
          <w:spacing w:val="-8"/>
        </w:rPr>
        <w:t> </w:t>
      </w:r>
      <w:r>
        <w:rPr/>
        <w:t>currency-denominated</w:t>
      </w:r>
      <w:r>
        <w:rPr>
          <w:spacing w:val="-8"/>
        </w:rPr>
        <w:t> </w:t>
      </w:r>
      <w:r>
        <w:rPr/>
        <w:t>profits</w:t>
      </w:r>
      <w:r>
        <w:rPr>
          <w:spacing w:val="-8"/>
        </w:rPr>
        <w:t> </w:t>
      </w:r>
      <w:r>
        <w:rPr/>
        <w:t>from</w:t>
      </w:r>
      <w:r>
        <w:rPr>
          <w:spacing w:val="-8"/>
        </w:rPr>
        <w:t> </w:t>
      </w:r>
      <w:r>
        <w:rPr/>
        <w:t>our</w:t>
      </w:r>
      <w:r>
        <w:rPr>
          <w:spacing w:val="-8"/>
        </w:rPr>
        <w:t> </w:t>
      </w:r>
      <w:r>
        <w:rPr/>
        <w:t>international</w:t>
      </w:r>
      <w:r>
        <w:rPr>
          <w:spacing w:val="-8"/>
        </w:rPr>
        <w:t> </w:t>
      </w:r>
      <w:r>
        <w:rPr/>
        <w:t>businesses</w:t>
      </w:r>
      <w:r>
        <w:rPr>
          <w:spacing w:val="-8"/>
        </w:rPr>
        <w:t> </w:t>
      </w:r>
      <w:r>
        <w:rPr/>
        <w:t>and</w:t>
      </w:r>
      <w:r>
        <w:rPr>
          <w:spacing w:val="-8"/>
        </w:rPr>
        <w:t> </w:t>
      </w:r>
      <w:r>
        <w:rPr/>
        <w:t>the</w:t>
      </w:r>
      <w:r>
        <w:rPr>
          <w:spacing w:val="-8"/>
        </w:rPr>
        <w:t> </w:t>
      </w:r>
      <w:r>
        <w:rPr/>
        <w:t>year-over-year</w:t>
      </w:r>
      <w:r>
        <w:rPr>
          <w:spacing w:val="-8"/>
        </w:rPr>
        <w:t> </w:t>
      </w:r>
      <w:r>
        <w:rPr/>
        <w:t>change</w:t>
      </w:r>
      <w:r>
        <w:rPr>
          <w:spacing w:val="-8"/>
        </w:rPr>
        <w:t> </w:t>
      </w:r>
      <w:r>
        <w:rPr/>
        <w:t>in</w:t>
      </w:r>
      <w:r>
        <w:rPr>
          <w:spacing w:val="-8"/>
        </w:rPr>
        <w:t> </w:t>
      </w:r>
      <w:r>
        <w:rPr/>
        <w:t>foreign</w:t>
      </w:r>
      <w:r>
        <w:rPr>
          <w:spacing w:val="-8"/>
        </w:rPr>
        <w:t> </w:t>
      </w:r>
      <w:r>
        <w:rPr/>
        <w:t>currency- related</w:t>
      </w:r>
      <w:r>
        <w:rPr>
          <w:spacing w:val="-2"/>
        </w:rPr>
        <w:t> </w:t>
      </w:r>
      <w:r>
        <w:rPr/>
        <w:t>gains</w:t>
      </w:r>
      <w:r>
        <w:rPr>
          <w:spacing w:val="-2"/>
        </w:rPr>
        <w:t> </w:t>
      </w:r>
      <w:r>
        <w:rPr/>
        <w:t>and</w:t>
      </w:r>
      <w:r>
        <w:rPr>
          <w:spacing w:val="-2"/>
        </w:rPr>
        <w:t> </w:t>
      </w:r>
      <w:r>
        <w:rPr/>
        <w:t>losses</w:t>
      </w:r>
      <w:r>
        <w:rPr>
          <w:spacing w:val="-2"/>
        </w:rPr>
        <w:t> </w:t>
      </w:r>
      <w:r>
        <w:rPr/>
        <w:t>included</w:t>
      </w:r>
      <w:r>
        <w:rPr>
          <w:spacing w:val="-2"/>
        </w:rPr>
        <w:t> </w:t>
      </w:r>
      <w:r>
        <w:rPr/>
        <w:t>in </w:t>
      </w:r>
      <w:r>
        <w:rPr>
          <w:i/>
        </w:rPr>
        <w:t>Other</w:t>
      </w:r>
      <w:r>
        <w:rPr>
          <w:i/>
          <w:spacing w:val="-2"/>
        </w:rPr>
        <w:t> </w:t>
      </w:r>
      <w:r>
        <w:rPr>
          <w:i/>
        </w:rPr>
        <w:t>(income)</w:t>
      </w:r>
      <w:r>
        <w:rPr>
          <w:i/>
          <w:spacing w:val="-2"/>
        </w:rPr>
        <w:t> </w:t>
      </w:r>
      <w:r>
        <w:rPr>
          <w:i/>
        </w:rPr>
        <w:t>expense,</w:t>
      </w:r>
      <w:r>
        <w:rPr>
          <w:i/>
          <w:spacing w:val="-2"/>
        </w:rPr>
        <w:t> </w:t>
      </w:r>
      <w:r>
        <w:rPr>
          <w:i/>
        </w:rPr>
        <w:t>net</w:t>
      </w:r>
      <w:r>
        <w:rPr>
          <w:i/>
          <w:spacing w:val="-1"/>
        </w:rPr>
        <w:t> </w:t>
      </w:r>
      <w:r>
        <w:rPr/>
        <w:t>had</w:t>
      </w:r>
      <w:r>
        <w:rPr>
          <w:spacing w:val="-2"/>
        </w:rPr>
        <w:t> </w:t>
      </w:r>
      <w:r>
        <w:rPr/>
        <w:t>an</w:t>
      </w:r>
      <w:r>
        <w:rPr>
          <w:spacing w:val="-2"/>
        </w:rPr>
        <w:t> </w:t>
      </w:r>
      <w:r>
        <w:rPr/>
        <w:t>unfavorable</w:t>
      </w:r>
      <w:r>
        <w:rPr>
          <w:spacing w:val="-2"/>
        </w:rPr>
        <w:t> </w:t>
      </w:r>
      <w:r>
        <w:rPr/>
        <w:t>impact</w:t>
      </w:r>
      <w:r>
        <w:rPr>
          <w:spacing w:val="-2"/>
        </w:rPr>
        <w:t> </w:t>
      </w:r>
      <w:r>
        <w:rPr/>
        <w:t>on</w:t>
      </w:r>
      <w:r>
        <w:rPr>
          <w:spacing w:val="-2"/>
        </w:rPr>
        <w:t> </w:t>
      </w:r>
      <w:r>
        <w:rPr/>
        <w:t>our </w:t>
      </w:r>
      <w:r>
        <w:rPr>
          <w:i/>
        </w:rPr>
        <w:t>Income</w:t>
      </w:r>
      <w:r>
        <w:rPr>
          <w:i/>
          <w:spacing w:val="-2"/>
        </w:rPr>
        <w:t> </w:t>
      </w:r>
      <w:r>
        <w:rPr>
          <w:i/>
        </w:rPr>
        <w:t>before</w:t>
      </w:r>
      <w:r>
        <w:rPr>
          <w:i/>
          <w:spacing w:val="-2"/>
        </w:rPr>
        <w:t> </w:t>
      </w:r>
      <w:r>
        <w:rPr>
          <w:i/>
        </w:rPr>
        <w:t>income</w:t>
      </w:r>
      <w:r>
        <w:rPr>
          <w:i/>
          <w:spacing w:val="-2"/>
        </w:rPr>
        <w:t> </w:t>
      </w:r>
      <w:r>
        <w:rPr>
          <w:i/>
        </w:rPr>
        <w:t>taxes </w:t>
      </w:r>
      <w:r>
        <w:rPr/>
        <w:t>of</w:t>
      </w:r>
      <w:r>
        <w:rPr>
          <w:spacing w:val="-2"/>
        </w:rPr>
        <w:t> </w:t>
      </w:r>
      <w:r>
        <w:rPr/>
        <w:t>$97</w:t>
      </w:r>
      <w:r>
        <w:rPr>
          <w:spacing w:val="-2"/>
        </w:rPr>
        <w:t> </w:t>
      </w:r>
      <w:r>
        <w:rPr/>
        <w:t>million</w:t>
      </w:r>
      <w:r>
        <w:rPr>
          <w:spacing w:val="-2"/>
        </w:rPr>
        <w:t> </w:t>
      </w:r>
      <w:r>
        <w:rPr/>
        <w:t>for</w:t>
      </w:r>
      <w:r>
        <w:rPr>
          <w:spacing w:val="-1"/>
        </w:rPr>
        <w:t> </w:t>
      </w:r>
      <w:r>
        <w:rPr/>
        <w:t>fiscal</w:t>
      </w:r>
      <w:r>
        <w:rPr>
          <w:spacing w:val="-2"/>
        </w:rPr>
        <w:t> </w:t>
      </w:r>
      <w:r>
        <w:rPr/>
        <w:t>2019 .</w:t>
      </w:r>
    </w:p>
    <w:p>
      <w:pPr>
        <w:pStyle w:val="BodyText"/>
      </w:pPr>
    </w:p>
    <w:p>
      <w:pPr>
        <w:pStyle w:val="BodyText"/>
        <w:spacing w:before="113"/>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29</w:t>
      </w:r>
    </w:p>
    <w:p>
      <w:pPr>
        <w:pStyle w:val="BodyText"/>
        <w:spacing w:before="3"/>
        <w:rPr>
          <w:sz w:val="16"/>
        </w:rPr>
      </w:pPr>
      <w:r>
        <w:rPr/>
        <mc:AlternateContent>
          <mc:Choice Requires="wps">
            <w:drawing>
              <wp:anchor distT="0" distB="0" distL="0" distR="0" allowOverlap="1" layoutInCell="1" locked="0" behindDoc="1" simplePos="0" relativeHeight="487615488">
                <wp:simplePos x="0" y="0"/>
                <wp:positionH relativeFrom="page">
                  <wp:posOffset>222884</wp:posOffset>
                </wp:positionH>
                <wp:positionV relativeFrom="paragraph">
                  <wp:posOffset>133975</wp:posOffset>
                </wp:positionV>
                <wp:extent cx="7312659" cy="1714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7312659" cy="17145"/>
                          <a:chExt cx="7312659" cy="17145"/>
                        </a:xfrm>
                      </wpg:grpSpPr>
                      <wps:wsp>
                        <wps:cNvPr id="200" name="Graphic 20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01" name="Graphic 20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02" name="Graphic 20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03" name="Graphic 20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700992;mso-wrap-distance-left:0;mso-wrap-distance-right:0" id="docshapegroup193" coordorigin="351,211" coordsize="11516,27">
                <v:shape style="position:absolute;left:351;top:210;width:11516;height:14" id="docshape194" coordorigin="351,211" coordsize="11516,14" path="m11853,224l364,224,351,211,11867,211,11853,224xe" filled="true" fillcolor="#9a9a9a" stroked="false">
                  <v:path arrowok="t"/>
                  <v:fill type="solid"/>
                </v:shape>
                <v:shape style="position:absolute;left:351;top:224;width:11516;height:14" id="docshape195" coordorigin="351,224" coordsize="11516,14" path="m11867,238l351,238,364,224,11853,224,11867,238xe" filled="true" fillcolor="#ededed" stroked="false">
                  <v:path arrowok="t"/>
                  <v:fill type="solid"/>
                </v:shape>
                <v:shape style="position:absolute;left:351;top:210;width:14;height:27" id="docshape196" coordorigin="351,211" coordsize="14,27" path="m351,238l351,211,364,224,351,238xe" filled="true" fillcolor="#9a9a9a" stroked="false">
                  <v:path arrowok="t"/>
                  <v:fill type="solid"/>
                </v:shape>
                <v:shape style="position:absolute;left:11853;top:210;width:14;height:27" id="docshape19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56"/>
        <w:rPr>
          <w:sz w:val="25"/>
        </w:rPr>
      </w:pPr>
    </w:p>
    <w:p>
      <w:pPr>
        <w:pStyle w:val="Heading4"/>
      </w:pPr>
      <w:r>
        <w:rPr/>
        <w:t>INCOME</w:t>
      </w:r>
      <w:r>
        <w:rPr>
          <w:spacing w:val="16"/>
        </w:rPr>
        <w:t> </w:t>
      </w:r>
      <w:r>
        <w:rPr>
          <w:spacing w:val="-4"/>
        </w:rPr>
        <w:t>TAXES</w:t>
      </w:r>
    </w:p>
    <w:p>
      <w:pPr>
        <w:pStyle w:val="BodyText"/>
        <w:rPr>
          <w:b/>
        </w:rPr>
      </w:pPr>
    </w:p>
    <w:p>
      <w:pPr>
        <w:pStyle w:val="BodyText"/>
        <w:spacing w:before="69"/>
        <w:rPr>
          <w:b/>
        </w:rPr>
      </w:pPr>
    </w:p>
    <w:p>
      <w:pPr>
        <w:tabs>
          <w:tab w:pos="6555" w:val="left" w:leader="none"/>
          <w:tab w:pos="8048" w:val="left" w:leader="none"/>
          <w:tab w:pos="9093" w:val="left" w:leader="none"/>
          <w:tab w:pos="10519" w:val="left" w:leader="none"/>
        </w:tabs>
        <w:spacing w:before="0" w:after="23"/>
        <w:ind w:left="5245" w:right="0" w:firstLine="0"/>
        <w:jc w:val="left"/>
        <w:rPr>
          <w:b/>
          <w:sz w:val="15"/>
        </w:rPr>
      </w:pPr>
      <w:r>
        <w:rPr>
          <w:b/>
          <w:spacing w:val="-2"/>
          <w:sz w:val="15"/>
        </w:rPr>
        <w:t>FISCAL</w:t>
      </w:r>
      <w:r>
        <w:rPr>
          <w:b/>
          <w:sz w:val="15"/>
        </w:rPr>
        <w:t> </w:t>
      </w:r>
      <w:r>
        <w:rPr>
          <w:b/>
          <w:spacing w:val="-4"/>
          <w:sz w:val="15"/>
        </w:rPr>
        <w:t>2019</w:t>
      </w:r>
      <w:r>
        <w:rPr>
          <w:b/>
          <w:sz w:val="15"/>
        </w:rPr>
        <w:tab/>
      </w:r>
      <w:r>
        <w:rPr>
          <w:b/>
          <w:spacing w:val="-2"/>
          <w:sz w:val="15"/>
        </w:rPr>
        <w:t>FISCAL</w:t>
      </w:r>
      <w:r>
        <w:rPr>
          <w:b/>
          <w:sz w:val="15"/>
        </w:rPr>
        <w:t> </w:t>
      </w:r>
      <w:r>
        <w:rPr>
          <w:b/>
          <w:spacing w:val="-4"/>
          <w:sz w:val="15"/>
        </w:rPr>
        <w:t>2018</w:t>
      </w:r>
      <w:r>
        <w:rPr>
          <w:b/>
          <w:sz w:val="15"/>
        </w:rPr>
        <w:tab/>
        <w:t>%</w:t>
      </w:r>
      <w:r>
        <w:rPr>
          <w:b/>
          <w:spacing w:val="-3"/>
          <w:sz w:val="15"/>
        </w:rPr>
        <w:t> </w:t>
      </w:r>
      <w:r>
        <w:rPr>
          <w:b/>
          <w:spacing w:val="-2"/>
          <w:sz w:val="15"/>
        </w:rPr>
        <w:t>CHANGE</w:t>
      </w:r>
      <w:r>
        <w:rPr>
          <w:b/>
          <w:sz w:val="15"/>
        </w:rPr>
        <w:tab/>
      </w:r>
      <w:r>
        <w:rPr>
          <w:b/>
          <w:spacing w:val="-2"/>
          <w:sz w:val="15"/>
        </w:rPr>
        <w:t>FISCAL</w:t>
      </w:r>
      <w:r>
        <w:rPr>
          <w:b/>
          <w:sz w:val="15"/>
        </w:rPr>
        <w:t> </w:t>
      </w:r>
      <w:r>
        <w:rPr>
          <w:b/>
          <w:spacing w:val="-4"/>
          <w:sz w:val="15"/>
        </w:rPr>
        <w:t>2017</w:t>
      </w:r>
      <w:r>
        <w:rPr>
          <w:b/>
          <w:sz w:val="15"/>
        </w:rPr>
        <w:tab/>
        <w:t>%</w:t>
      </w:r>
      <w:r>
        <w:rPr>
          <w:b/>
          <w:spacing w:val="-3"/>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4"/>
        <w:gridCol w:w="1309"/>
        <w:gridCol w:w="5292"/>
      </w:tblGrid>
      <w:tr>
        <w:trPr>
          <w:trHeight w:val="214" w:hRule="atLeast"/>
        </w:trPr>
        <w:tc>
          <w:tcPr>
            <w:tcW w:w="4914" w:type="dxa"/>
            <w:tcBorders>
              <w:top w:val="single" w:sz="6" w:space="0" w:color="E77721"/>
              <w:bottom w:val="single" w:sz="6" w:space="0" w:color="E77721"/>
            </w:tcBorders>
          </w:tcPr>
          <w:p>
            <w:pPr>
              <w:pStyle w:val="TableParagraph"/>
              <w:ind w:left="27"/>
              <w:rPr>
                <w:sz w:val="15"/>
              </w:rPr>
            </w:pPr>
            <w:r>
              <w:rPr>
                <w:sz w:val="15"/>
              </w:rPr>
              <w:t>Effective</w:t>
            </w:r>
            <w:r>
              <w:rPr>
                <w:spacing w:val="-9"/>
                <w:sz w:val="15"/>
              </w:rPr>
              <w:t> </w:t>
            </w:r>
            <w:r>
              <w:rPr>
                <w:sz w:val="15"/>
              </w:rPr>
              <w:t>tax</w:t>
            </w:r>
            <w:r>
              <w:rPr>
                <w:spacing w:val="-9"/>
                <w:sz w:val="15"/>
              </w:rPr>
              <w:t> </w:t>
            </w:r>
            <w:r>
              <w:rPr>
                <w:spacing w:val="-4"/>
                <w:sz w:val="15"/>
              </w:rPr>
              <w:t>rate</w:t>
            </w:r>
          </w:p>
        </w:tc>
        <w:tc>
          <w:tcPr>
            <w:tcW w:w="1309" w:type="dxa"/>
            <w:tcBorders>
              <w:top w:val="single" w:sz="6" w:space="0" w:color="E77721"/>
              <w:bottom w:val="single" w:sz="6" w:space="0" w:color="E77721"/>
            </w:tcBorders>
            <w:shd w:val="clear" w:color="auto" w:fill="FFF0E7"/>
          </w:tcPr>
          <w:p>
            <w:pPr>
              <w:pStyle w:val="TableParagraph"/>
              <w:ind w:left="817"/>
              <w:rPr>
                <w:sz w:val="15"/>
              </w:rPr>
            </w:pPr>
            <w:r>
              <w:rPr>
                <w:spacing w:val="-2"/>
                <w:sz w:val="15"/>
              </w:rPr>
              <w:t>16.1%</w:t>
            </w:r>
          </w:p>
        </w:tc>
        <w:tc>
          <w:tcPr>
            <w:tcW w:w="5292" w:type="dxa"/>
            <w:tcBorders>
              <w:top w:val="single" w:sz="6" w:space="0" w:color="E77721"/>
              <w:bottom w:val="single" w:sz="6" w:space="0" w:color="E77721"/>
            </w:tcBorders>
          </w:tcPr>
          <w:p>
            <w:pPr>
              <w:pStyle w:val="TableParagraph"/>
              <w:tabs>
                <w:tab w:pos="1759" w:val="left" w:leader="none"/>
                <w:tab w:pos="3356" w:val="left" w:leader="none"/>
                <w:tab w:pos="4609" w:val="left" w:leader="none"/>
              </w:tabs>
              <w:ind w:left="818"/>
              <w:rPr>
                <w:sz w:val="15"/>
              </w:rPr>
            </w:pPr>
            <w:r>
              <w:rPr>
                <w:spacing w:val="-2"/>
                <w:sz w:val="15"/>
              </w:rPr>
              <w:t>55.3%</w:t>
            </w:r>
            <w:r>
              <w:rPr>
                <w:sz w:val="15"/>
              </w:rPr>
              <w:tab/>
            </w:r>
            <w:r>
              <w:rPr>
                <w:spacing w:val="-2"/>
                <w:sz w:val="15"/>
              </w:rPr>
              <w:t>(3,920)</w:t>
            </w:r>
            <w:r>
              <w:rPr>
                <w:spacing w:val="2"/>
                <w:sz w:val="15"/>
              </w:rPr>
              <w:t> </w:t>
            </w:r>
            <w:r>
              <w:rPr>
                <w:spacing w:val="-5"/>
                <w:sz w:val="15"/>
              </w:rPr>
              <w:t>bps</w:t>
            </w:r>
            <w:r>
              <w:rPr>
                <w:sz w:val="15"/>
              </w:rPr>
              <w:tab/>
            </w:r>
            <w:r>
              <w:rPr>
                <w:spacing w:val="-2"/>
                <w:sz w:val="15"/>
              </w:rPr>
              <w:t>13.2%</w:t>
            </w:r>
            <w:r>
              <w:rPr>
                <w:sz w:val="15"/>
              </w:rPr>
              <w:tab/>
              <w:t>4,210</w:t>
            </w:r>
            <w:r>
              <w:rPr>
                <w:spacing w:val="-8"/>
                <w:sz w:val="15"/>
              </w:rPr>
              <w:t> </w:t>
            </w:r>
            <w:r>
              <w:rPr>
                <w:spacing w:val="-5"/>
                <w:sz w:val="15"/>
              </w:rPr>
              <w:t>bps</w:t>
            </w:r>
          </w:p>
        </w:tc>
      </w:tr>
    </w:tbl>
    <w:p>
      <w:pPr>
        <w:pStyle w:val="Heading6"/>
        <w:spacing w:before="95"/>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pPr>
      <w:r>
        <w:rPr/>
        <w:t>Our</w:t>
      </w:r>
      <w:r>
        <w:rPr>
          <w:spacing w:val="-5"/>
        </w:rPr>
        <w:t> </w:t>
      </w:r>
      <w:r>
        <w:rPr/>
        <w:t>effective</w:t>
      </w:r>
      <w:r>
        <w:rPr>
          <w:spacing w:val="-5"/>
        </w:rPr>
        <w:t> </w:t>
      </w:r>
      <w:r>
        <w:rPr/>
        <w:t>tax</w:t>
      </w:r>
      <w:r>
        <w:rPr>
          <w:spacing w:val="-5"/>
        </w:rPr>
        <w:t> </w:t>
      </w:r>
      <w:r>
        <w:rPr/>
        <w:t>rate</w:t>
      </w:r>
      <w:r>
        <w:rPr>
          <w:spacing w:val="-5"/>
        </w:rPr>
        <w:t> </w:t>
      </w:r>
      <w:r>
        <w:rPr/>
        <w:t>was</w:t>
      </w:r>
      <w:r>
        <w:rPr>
          <w:spacing w:val="-4"/>
        </w:rPr>
        <w:t> </w:t>
      </w:r>
      <w:r>
        <w:rPr/>
        <w:t>16.1%</w:t>
      </w:r>
      <w:r>
        <w:rPr>
          <w:spacing w:val="-4"/>
        </w:rPr>
        <w:t> </w:t>
      </w:r>
      <w:r>
        <w:rPr/>
        <w:t>for</w:t>
      </w:r>
      <w:r>
        <w:rPr>
          <w:spacing w:val="-4"/>
        </w:rPr>
        <w:t> </w:t>
      </w:r>
      <w:r>
        <w:rPr/>
        <w:t>fiscal</w:t>
      </w:r>
      <w:r>
        <w:rPr>
          <w:spacing w:val="-5"/>
        </w:rPr>
        <w:t> </w:t>
      </w:r>
      <w:r>
        <w:rPr/>
        <w:t>2019</w:t>
      </w:r>
      <w:r>
        <w:rPr>
          <w:spacing w:val="-4"/>
        </w:rPr>
        <w:t> </w:t>
      </w:r>
      <w:r>
        <w:rPr/>
        <w:t>,</w:t>
      </w:r>
      <w:r>
        <w:rPr>
          <w:spacing w:val="-5"/>
        </w:rPr>
        <w:t> </w:t>
      </w:r>
      <w:r>
        <w:rPr/>
        <w:t>compared</w:t>
      </w:r>
      <w:r>
        <w:rPr>
          <w:spacing w:val="-5"/>
        </w:rPr>
        <w:t> </w:t>
      </w:r>
      <w:r>
        <w:rPr/>
        <w:t>to</w:t>
      </w:r>
      <w:r>
        <w:rPr>
          <w:spacing w:val="-5"/>
        </w:rPr>
        <w:t> </w:t>
      </w:r>
      <w:r>
        <w:rPr/>
        <w:t>55.3%</w:t>
      </w:r>
      <w:r>
        <w:rPr>
          <w:spacing w:val="-5"/>
        </w:rPr>
        <w:t> </w:t>
      </w:r>
      <w:r>
        <w:rPr/>
        <w:t>for</w:t>
      </w:r>
      <w:r>
        <w:rPr>
          <w:spacing w:val="-5"/>
        </w:rPr>
        <w:t> </w:t>
      </w:r>
      <w:r>
        <w:rPr/>
        <w:t>fiscal</w:t>
      </w:r>
      <w:r>
        <w:rPr>
          <w:spacing w:val="-5"/>
        </w:rPr>
        <w:t> </w:t>
      </w:r>
      <w:r>
        <w:rPr/>
        <w:t>2018</w:t>
      </w:r>
      <w:r>
        <w:rPr>
          <w:spacing w:val="-5"/>
        </w:rPr>
        <w:t> </w:t>
      </w:r>
      <w:r>
        <w:rPr/>
        <w:t>due</w:t>
      </w:r>
      <w:r>
        <w:rPr>
          <w:spacing w:val="-5"/>
        </w:rPr>
        <w:t> </w:t>
      </w:r>
      <w:r>
        <w:rPr/>
        <w:t>to</w:t>
      </w:r>
      <w:r>
        <w:rPr>
          <w:spacing w:val="-5"/>
        </w:rPr>
        <w:t> </w:t>
      </w:r>
      <w:r>
        <w:rPr/>
        <w:t>significant</w:t>
      </w:r>
      <w:r>
        <w:rPr>
          <w:spacing w:val="-5"/>
        </w:rPr>
        <w:t> </w:t>
      </w:r>
      <w:r>
        <w:rPr/>
        <w:t>changes</w:t>
      </w:r>
      <w:r>
        <w:rPr>
          <w:spacing w:val="-5"/>
        </w:rPr>
        <w:t> </w:t>
      </w:r>
      <w:r>
        <w:rPr/>
        <w:t>related</w:t>
      </w:r>
      <w:r>
        <w:rPr>
          <w:spacing w:val="-5"/>
        </w:rPr>
        <w:t> </w:t>
      </w:r>
      <w:r>
        <w:rPr/>
        <w:t>to</w:t>
      </w:r>
      <w:r>
        <w:rPr>
          <w:spacing w:val="-4"/>
        </w:rPr>
        <w:t> </w:t>
      </w:r>
      <w:r>
        <w:rPr/>
        <w:t>the</w:t>
      </w:r>
      <w:r>
        <w:rPr>
          <w:spacing w:val="-5"/>
        </w:rPr>
        <w:t> </w:t>
      </w:r>
      <w:r>
        <w:rPr/>
        <w:t>enactment</w:t>
      </w:r>
      <w:r>
        <w:rPr>
          <w:spacing w:val="-5"/>
        </w:rPr>
        <w:t> </w:t>
      </w:r>
      <w:r>
        <w:rPr/>
        <w:t>of</w:t>
      </w:r>
      <w:r>
        <w:rPr>
          <w:spacing w:val="-5"/>
        </w:rPr>
        <w:t> </w:t>
      </w:r>
      <w:r>
        <w:rPr/>
        <w:t>the</w:t>
      </w:r>
      <w:r>
        <w:rPr>
          <w:spacing w:val="-5"/>
        </w:rPr>
        <w:t> </w:t>
      </w:r>
      <w:r>
        <w:rPr/>
        <w:t>U.S.</w:t>
      </w:r>
      <w:r>
        <w:rPr>
          <w:spacing w:val="-5"/>
        </w:rPr>
        <w:t> </w:t>
      </w:r>
      <w:r>
        <w:rPr/>
        <w:t>Tax</w:t>
      </w:r>
      <w:r>
        <w:rPr>
          <w:spacing w:val="-5"/>
        </w:rPr>
        <w:t> </w:t>
      </w:r>
      <w:r>
        <w:rPr/>
        <w:t>Cuts</w:t>
      </w:r>
      <w:r>
        <w:rPr>
          <w:spacing w:val="-5"/>
        </w:rPr>
        <w:t> </w:t>
      </w:r>
      <w:r>
        <w:rPr/>
        <w:t>and</w:t>
      </w:r>
      <w:r>
        <w:rPr>
          <w:spacing w:val="-5"/>
        </w:rPr>
        <w:t> </w:t>
      </w:r>
      <w:r>
        <w:rPr/>
        <w:t>Jobs</w:t>
      </w:r>
      <w:r>
        <w:rPr>
          <w:spacing w:val="-4"/>
        </w:rPr>
        <w:t> </w:t>
      </w:r>
      <w:r>
        <w:rPr/>
        <w:t>Act</w:t>
      </w:r>
      <w:r>
        <w:rPr>
          <w:spacing w:val="-5"/>
        </w:rPr>
        <w:t> </w:t>
      </w:r>
      <w:r>
        <w:rPr/>
        <w:t>(the “Tax</w:t>
      </w:r>
      <w:r>
        <w:rPr>
          <w:spacing w:val="-2"/>
        </w:rPr>
        <w:t> </w:t>
      </w:r>
      <w:r>
        <w:rPr/>
        <w:t>Act”)</w:t>
      </w:r>
      <w:r>
        <w:rPr>
          <w:spacing w:val="-2"/>
        </w:rPr>
        <w:t> </w:t>
      </w:r>
      <w:r>
        <w:rPr/>
        <w:t>in</w:t>
      </w:r>
      <w:r>
        <w:rPr>
          <w:spacing w:val="-2"/>
        </w:rPr>
        <w:t> </w:t>
      </w:r>
      <w:r>
        <w:rPr/>
        <w:t>the</w:t>
      </w:r>
      <w:r>
        <w:rPr>
          <w:spacing w:val="-2"/>
        </w:rPr>
        <w:t> </w:t>
      </w:r>
      <w:r>
        <w:rPr/>
        <w:t>prior</w:t>
      </w:r>
      <w:r>
        <w:rPr>
          <w:spacing w:val="-2"/>
        </w:rPr>
        <w:t> </w:t>
      </w:r>
      <w:r>
        <w:rPr/>
        <w:t>year</w:t>
      </w:r>
      <w:r>
        <w:rPr>
          <w:spacing w:val="-2"/>
        </w:rPr>
        <w:t> </w:t>
      </w:r>
      <w:r>
        <w:rPr/>
        <w:t>and</w:t>
      </w:r>
      <w:r>
        <w:rPr>
          <w:spacing w:val="-2"/>
        </w:rPr>
        <w:t> </w:t>
      </w:r>
      <w:r>
        <w:rPr/>
        <w:t>a</w:t>
      </w:r>
      <w:r>
        <w:rPr>
          <w:spacing w:val="-2"/>
        </w:rPr>
        <w:t> </w:t>
      </w:r>
      <w:r>
        <w:rPr/>
        <w:t>reduction</w:t>
      </w:r>
      <w:r>
        <w:rPr>
          <w:spacing w:val="-2"/>
        </w:rPr>
        <w:t> </w:t>
      </w:r>
      <w:r>
        <w:rPr/>
        <w:t>in</w:t>
      </w:r>
      <w:r>
        <w:rPr>
          <w:spacing w:val="-2"/>
        </w:rPr>
        <w:t> </w:t>
      </w:r>
      <w:r>
        <w:rPr/>
        <w:t>the</w:t>
      </w:r>
      <w:r>
        <w:rPr>
          <w:spacing w:val="-2"/>
        </w:rPr>
        <w:t> </w:t>
      </w:r>
      <w:r>
        <w:rPr/>
        <w:t>U.S.</w:t>
      </w:r>
      <w:r>
        <w:rPr>
          <w:spacing w:val="-2"/>
        </w:rPr>
        <w:t> </w:t>
      </w:r>
      <w:r>
        <w:rPr/>
        <w:t>federal</w:t>
      </w:r>
      <w:r>
        <w:rPr>
          <w:spacing w:val="-2"/>
        </w:rPr>
        <w:t> </w:t>
      </w:r>
      <w:r>
        <w:rPr/>
        <w:t>statutory</w:t>
      </w:r>
      <w:r>
        <w:rPr>
          <w:spacing w:val="-2"/>
        </w:rPr>
        <w:t> </w:t>
      </w:r>
      <w:r>
        <w:rPr/>
        <w:t>rate</w:t>
      </w:r>
      <w:r>
        <w:rPr>
          <w:spacing w:val="-2"/>
        </w:rPr>
        <w:t> </w:t>
      </w:r>
      <w:r>
        <w:rPr/>
        <w:t>to 21%</w:t>
      </w:r>
      <w:r>
        <w:rPr>
          <w:spacing w:val="-2"/>
        </w:rPr>
        <w:t> </w:t>
      </w:r>
      <w:r>
        <w:rPr/>
        <w:t>in</w:t>
      </w:r>
      <w:r>
        <w:rPr>
          <w:spacing w:val="-2"/>
        </w:rPr>
        <w:t> </w:t>
      </w:r>
      <w:r>
        <w:rPr/>
        <w:t>the</w:t>
      </w:r>
      <w:r>
        <w:rPr>
          <w:spacing w:val="-2"/>
        </w:rPr>
        <w:t> </w:t>
      </w:r>
      <w:r>
        <w:rPr/>
        <w:t>current</w:t>
      </w:r>
      <w:r>
        <w:rPr>
          <w:spacing w:val="-2"/>
        </w:rPr>
        <w:t> </w:t>
      </w:r>
      <w:r>
        <w:rPr/>
        <w:t>year.</w:t>
      </w:r>
      <w:r>
        <w:rPr>
          <w:spacing w:val="-2"/>
        </w:rPr>
        <w:t> </w:t>
      </w:r>
      <w:r>
        <w:rPr/>
        <w:t>These</w:t>
      </w:r>
      <w:r>
        <w:rPr>
          <w:spacing w:val="-2"/>
        </w:rPr>
        <w:t> </w:t>
      </w:r>
      <w:r>
        <w:rPr/>
        <w:t>decreases</w:t>
      </w:r>
      <w:r>
        <w:rPr>
          <w:spacing w:val="-2"/>
        </w:rPr>
        <w:t> </w:t>
      </w:r>
      <w:r>
        <w:rPr/>
        <w:t>were</w:t>
      </w:r>
      <w:r>
        <w:rPr>
          <w:spacing w:val="-2"/>
        </w:rPr>
        <w:t> </w:t>
      </w:r>
      <w:r>
        <w:rPr/>
        <w:t>partially</w:t>
      </w:r>
      <w:r>
        <w:rPr>
          <w:spacing w:val="-2"/>
        </w:rPr>
        <w:t> </w:t>
      </w:r>
      <w:r>
        <w:rPr/>
        <w:t>offset</w:t>
      </w:r>
      <w:r>
        <w:rPr>
          <w:spacing w:val="-2"/>
        </w:rPr>
        <w:t> </w:t>
      </w:r>
      <w:r>
        <w:rPr/>
        <w:t>by</w:t>
      </w:r>
      <w:r>
        <w:rPr>
          <w:spacing w:val="-2"/>
        </w:rPr>
        <w:t> </w:t>
      </w:r>
      <w:r>
        <w:rPr/>
        <w:t>an</w:t>
      </w:r>
      <w:r>
        <w:rPr>
          <w:spacing w:val="-2"/>
        </w:rPr>
        <w:t> </w:t>
      </w:r>
      <w:r>
        <w:rPr/>
        <w:t>increase</w:t>
      </w:r>
      <w:r>
        <w:rPr>
          <w:spacing w:val="-2"/>
        </w:rPr>
        <w:t> </w:t>
      </w:r>
      <w:r>
        <w:rPr/>
        <w:t>in</w:t>
      </w:r>
      <w:r>
        <w:rPr>
          <w:spacing w:val="-2"/>
        </w:rPr>
        <w:t> </w:t>
      </w:r>
      <w:r>
        <w:rPr/>
        <w:t>U.S.</w:t>
      </w:r>
      <w:r>
        <w:rPr>
          <w:spacing w:val="-2"/>
        </w:rPr>
        <w:t> </w:t>
      </w:r>
      <w:r>
        <w:rPr/>
        <w:t>tax</w:t>
      </w:r>
      <w:r>
        <w:rPr>
          <w:spacing w:val="-2"/>
        </w:rPr>
        <w:t> </w:t>
      </w:r>
      <w:r>
        <w:rPr/>
        <w:t>on foreign earnings due to the impact of global intangible low-taxed income (GILTI).</w:t>
      </w:r>
    </w:p>
    <w:p>
      <w:pPr>
        <w:pStyle w:val="BodyText"/>
        <w:spacing w:before="37"/>
      </w:pPr>
    </w:p>
    <w:p>
      <w:pPr>
        <w:pStyle w:val="BodyText"/>
        <w:ind w:left="131"/>
      </w:pPr>
      <w:r>
        <w:rPr/>
        <w:t>Refer</w:t>
      </w:r>
      <w:r>
        <w:rPr>
          <w:spacing w:val="-8"/>
        </w:rPr>
        <w:t> </w:t>
      </w:r>
      <w:r>
        <w:rPr/>
        <w:t>to</w:t>
      </w:r>
      <w:r>
        <w:rPr>
          <w:spacing w:val="-7"/>
        </w:rPr>
        <w:t> </w:t>
      </w:r>
      <w:r>
        <w:rPr/>
        <w:t>Note</w:t>
      </w:r>
      <w:r>
        <w:rPr>
          <w:spacing w:val="-8"/>
        </w:rPr>
        <w:t> </w:t>
      </w:r>
      <w:r>
        <w:rPr/>
        <w:t>9</w:t>
      </w:r>
      <w:r>
        <w:rPr>
          <w:spacing w:val="-7"/>
        </w:rPr>
        <w:t> </w:t>
      </w:r>
      <w:r>
        <w:rPr/>
        <w:t>—</w:t>
      </w:r>
      <w:r>
        <w:rPr>
          <w:spacing w:val="-8"/>
        </w:rPr>
        <w:t> </w:t>
      </w:r>
      <w:r>
        <w:rPr/>
        <w:t>Income</w:t>
      </w:r>
      <w:r>
        <w:rPr>
          <w:spacing w:val="-7"/>
        </w:rPr>
        <w:t> </w:t>
      </w:r>
      <w:r>
        <w:rPr/>
        <w:t>Taxes</w:t>
      </w:r>
      <w:r>
        <w:rPr>
          <w:spacing w:val="-7"/>
        </w:rPr>
        <w:t> </w:t>
      </w:r>
      <w:r>
        <w:rPr/>
        <w:t>in</w:t>
      </w:r>
      <w:r>
        <w:rPr>
          <w:spacing w:val="-8"/>
        </w:rPr>
        <w:t> </w:t>
      </w:r>
      <w:r>
        <w:rPr/>
        <w:t>the</w:t>
      </w:r>
      <w:r>
        <w:rPr>
          <w:spacing w:val="-7"/>
        </w:rPr>
        <w:t> </w:t>
      </w:r>
      <w:r>
        <w:rPr/>
        <w:t>accompanying</w:t>
      </w:r>
      <w:r>
        <w:rPr>
          <w:spacing w:val="-8"/>
        </w:rPr>
        <w:t> </w:t>
      </w:r>
      <w:r>
        <w:rPr/>
        <w:t>Notes</w:t>
      </w:r>
      <w:r>
        <w:rPr>
          <w:spacing w:val="-7"/>
        </w:rPr>
        <w:t> </w:t>
      </w:r>
      <w:r>
        <w:rPr/>
        <w:t>to</w:t>
      </w:r>
      <w:r>
        <w:rPr>
          <w:spacing w:val="-7"/>
        </w:rPr>
        <w:t> </w:t>
      </w:r>
      <w:r>
        <w:rPr/>
        <w:t>the</w:t>
      </w:r>
      <w:r>
        <w:rPr>
          <w:spacing w:val="-8"/>
        </w:rPr>
        <w:t> </w:t>
      </w:r>
      <w:r>
        <w:rPr/>
        <w:t>Consolidated</w:t>
      </w:r>
      <w:r>
        <w:rPr>
          <w:spacing w:val="-7"/>
        </w:rPr>
        <w:t> </w:t>
      </w:r>
      <w:r>
        <w:rPr/>
        <w:t>Financial</w:t>
      </w:r>
      <w:r>
        <w:rPr>
          <w:spacing w:val="-8"/>
        </w:rPr>
        <w:t> </w:t>
      </w:r>
      <w:r>
        <w:rPr/>
        <w:t>Statements</w:t>
      </w:r>
      <w:r>
        <w:rPr>
          <w:spacing w:val="-5"/>
        </w:rPr>
        <w:t> </w:t>
      </w:r>
      <w:r>
        <w:rPr/>
        <w:t>for</w:t>
      </w:r>
      <w:r>
        <w:rPr>
          <w:spacing w:val="-8"/>
        </w:rPr>
        <w:t> </w:t>
      </w:r>
      <w:r>
        <w:rPr/>
        <w:t>additional</w:t>
      </w:r>
      <w:r>
        <w:rPr>
          <w:spacing w:val="-7"/>
        </w:rPr>
        <w:t> </w:t>
      </w:r>
      <w:r>
        <w:rPr/>
        <w:t>information</w:t>
      </w:r>
      <w:r>
        <w:rPr>
          <w:spacing w:val="-8"/>
        </w:rPr>
        <w:t> </w:t>
      </w:r>
      <w:r>
        <w:rPr/>
        <w:t>on</w:t>
      </w:r>
      <w:r>
        <w:rPr>
          <w:spacing w:val="-7"/>
        </w:rPr>
        <w:t> </w:t>
      </w:r>
      <w:r>
        <w:rPr/>
        <w:t>the</w:t>
      </w:r>
      <w:r>
        <w:rPr>
          <w:spacing w:val="-7"/>
        </w:rPr>
        <w:t> </w:t>
      </w:r>
      <w:r>
        <w:rPr/>
        <w:t>impact</w:t>
      </w:r>
      <w:r>
        <w:rPr>
          <w:spacing w:val="-8"/>
        </w:rPr>
        <w:t> </w:t>
      </w:r>
      <w:r>
        <w:rPr/>
        <w:t>of</w:t>
      </w:r>
      <w:r>
        <w:rPr>
          <w:spacing w:val="-7"/>
        </w:rPr>
        <w:t> </w:t>
      </w:r>
      <w:r>
        <w:rPr/>
        <w:t>the</w:t>
      </w:r>
      <w:r>
        <w:rPr>
          <w:spacing w:val="-8"/>
        </w:rPr>
        <w:t> </w:t>
      </w:r>
      <w:r>
        <w:rPr/>
        <w:t>Tax</w:t>
      </w:r>
      <w:r>
        <w:rPr>
          <w:spacing w:val="-7"/>
        </w:rPr>
        <w:t> </w:t>
      </w:r>
      <w:r>
        <w:rPr>
          <w:spacing w:val="-4"/>
        </w:rPr>
        <w:t>Act.</w:t>
      </w:r>
    </w:p>
    <w:p>
      <w:pPr>
        <w:pStyle w:val="BodyText"/>
      </w:pPr>
    </w:p>
    <w:p>
      <w:pPr>
        <w:pStyle w:val="BodyText"/>
        <w:spacing w:before="25"/>
      </w:pPr>
    </w:p>
    <w:p>
      <w:pPr>
        <w:pStyle w:val="Heading3"/>
      </w:pPr>
      <w:r>
        <w:rPr>
          <w:color w:val="E77721"/>
        </w:rPr>
        <w:t>OPERATING</w:t>
      </w:r>
      <w:r>
        <w:rPr>
          <w:color w:val="E77721"/>
          <w:spacing w:val="20"/>
        </w:rPr>
        <w:t> </w:t>
      </w:r>
      <w:r>
        <w:rPr>
          <w:color w:val="E77721"/>
          <w:spacing w:val="-2"/>
        </w:rPr>
        <w:t>SEGMENTS</w:t>
      </w:r>
    </w:p>
    <w:p>
      <w:pPr>
        <w:pStyle w:val="BodyText"/>
        <w:spacing w:line="264" w:lineRule="auto" w:before="197"/>
        <w:ind w:left="131"/>
      </w:pPr>
      <w:r>
        <w:rPr/>
        <w:t>Our</w:t>
      </w:r>
      <w:r>
        <w:rPr>
          <w:spacing w:val="-7"/>
        </w:rPr>
        <w:t> </w:t>
      </w:r>
      <w:r>
        <w:rPr/>
        <w:t>operating</w:t>
      </w:r>
      <w:r>
        <w:rPr>
          <w:spacing w:val="-7"/>
        </w:rPr>
        <w:t> </w:t>
      </w:r>
      <w:r>
        <w:rPr/>
        <w:t>segments</w:t>
      </w:r>
      <w:r>
        <w:rPr>
          <w:spacing w:val="-7"/>
        </w:rPr>
        <w:t> </w:t>
      </w:r>
      <w:r>
        <w:rPr/>
        <w:t>are</w:t>
      </w:r>
      <w:r>
        <w:rPr>
          <w:spacing w:val="-7"/>
        </w:rPr>
        <w:t> </w:t>
      </w:r>
      <w:r>
        <w:rPr/>
        <w:t>evidence</w:t>
      </w:r>
      <w:r>
        <w:rPr>
          <w:spacing w:val="-7"/>
        </w:rPr>
        <w:t> </w:t>
      </w:r>
      <w:r>
        <w:rPr/>
        <w:t>of</w:t>
      </w:r>
      <w:r>
        <w:rPr>
          <w:spacing w:val="-7"/>
        </w:rPr>
        <w:t> </w:t>
      </w:r>
      <w:r>
        <w:rPr/>
        <w:t>the</w:t>
      </w:r>
      <w:r>
        <w:rPr>
          <w:spacing w:val="-7"/>
        </w:rPr>
        <w:t> </w:t>
      </w:r>
      <w:r>
        <w:rPr/>
        <w:t>structure</w:t>
      </w:r>
      <w:r>
        <w:rPr>
          <w:spacing w:val="-7"/>
        </w:rPr>
        <w:t> </w:t>
      </w:r>
      <w:r>
        <w:rPr/>
        <w:t>of</w:t>
      </w:r>
      <w:r>
        <w:rPr>
          <w:spacing w:val="-7"/>
        </w:rPr>
        <w:t> </w:t>
      </w:r>
      <w:r>
        <w:rPr/>
        <w:t>the</w:t>
      </w:r>
      <w:r>
        <w:rPr>
          <w:spacing w:val="-7"/>
        </w:rPr>
        <w:t> </w:t>
      </w:r>
      <w:r>
        <w:rPr/>
        <w:t>Company's</w:t>
      </w:r>
      <w:r>
        <w:rPr>
          <w:spacing w:val="-7"/>
        </w:rPr>
        <w:t> </w:t>
      </w:r>
      <w:r>
        <w:rPr/>
        <w:t>internal</w:t>
      </w:r>
      <w:r>
        <w:rPr>
          <w:spacing w:val="-7"/>
        </w:rPr>
        <w:t> </w:t>
      </w:r>
      <w:r>
        <w:rPr/>
        <w:t>organization.</w:t>
      </w:r>
      <w:r>
        <w:rPr>
          <w:spacing w:val="-7"/>
        </w:rPr>
        <w:t> </w:t>
      </w:r>
      <w:r>
        <w:rPr/>
        <w:t>The</w:t>
      </w:r>
      <w:r>
        <w:rPr>
          <w:spacing w:val="-7"/>
        </w:rPr>
        <w:t> </w:t>
      </w:r>
      <w:r>
        <w:rPr/>
        <w:t>NIKE</w:t>
      </w:r>
      <w:r>
        <w:rPr>
          <w:spacing w:val="-5"/>
        </w:rPr>
        <w:t> </w:t>
      </w:r>
      <w:r>
        <w:rPr/>
        <w:t>Brand</w:t>
      </w:r>
      <w:r>
        <w:rPr>
          <w:spacing w:val="-7"/>
        </w:rPr>
        <w:t> </w:t>
      </w:r>
      <w:r>
        <w:rPr/>
        <w:t>segments</w:t>
      </w:r>
      <w:r>
        <w:rPr>
          <w:spacing w:val="-7"/>
        </w:rPr>
        <w:t> </w:t>
      </w:r>
      <w:r>
        <w:rPr/>
        <w:t>are</w:t>
      </w:r>
      <w:r>
        <w:rPr>
          <w:spacing w:val="-7"/>
        </w:rPr>
        <w:t> </w:t>
      </w:r>
      <w:r>
        <w:rPr/>
        <w:t>defined</w:t>
      </w:r>
      <w:r>
        <w:rPr>
          <w:spacing w:val="-7"/>
        </w:rPr>
        <w:t> </w:t>
      </w:r>
      <w:r>
        <w:rPr/>
        <w:t>by</w:t>
      </w:r>
      <w:r>
        <w:rPr>
          <w:spacing w:val="-7"/>
        </w:rPr>
        <w:t> </w:t>
      </w:r>
      <w:r>
        <w:rPr/>
        <w:t>geographic</w:t>
      </w:r>
      <w:r>
        <w:rPr>
          <w:spacing w:val="-7"/>
        </w:rPr>
        <w:t> </w:t>
      </w:r>
      <w:r>
        <w:rPr/>
        <w:t>regions</w:t>
      </w:r>
      <w:r>
        <w:rPr>
          <w:spacing w:val="-7"/>
        </w:rPr>
        <w:t> </w:t>
      </w:r>
      <w:r>
        <w:rPr/>
        <w:t>for</w:t>
      </w:r>
      <w:r>
        <w:rPr>
          <w:spacing w:val="-7"/>
        </w:rPr>
        <w:t> </w:t>
      </w:r>
      <w:r>
        <w:rPr/>
        <w:t>operations participating in NIKE Brand sales activity.</w:t>
      </w:r>
    </w:p>
    <w:p>
      <w:pPr>
        <w:pStyle w:val="BodyText"/>
        <w:spacing w:before="42"/>
      </w:pPr>
    </w:p>
    <w:p>
      <w:pPr>
        <w:pStyle w:val="BodyText"/>
        <w:spacing w:line="264" w:lineRule="auto"/>
        <w:ind w:left="131" w:right="118"/>
      </w:pPr>
      <w:r>
        <w:rPr/>
        <w:t>Each</w:t>
      </w:r>
      <w:r>
        <w:rPr>
          <w:spacing w:val="-2"/>
        </w:rPr>
        <w:t> </w:t>
      </w:r>
      <w:r>
        <w:rPr/>
        <w:t>NIKE</w:t>
      </w:r>
      <w:r>
        <w:rPr>
          <w:spacing w:val="-2"/>
        </w:rPr>
        <w:t> </w:t>
      </w:r>
      <w:r>
        <w:rPr/>
        <w:t>Brand</w:t>
      </w:r>
      <w:r>
        <w:rPr>
          <w:spacing w:val="-2"/>
        </w:rPr>
        <w:t> </w:t>
      </w:r>
      <w:r>
        <w:rPr/>
        <w:t>geographic</w:t>
      </w:r>
      <w:r>
        <w:rPr>
          <w:spacing w:val="-2"/>
        </w:rPr>
        <w:t> </w:t>
      </w:r>
      <w:r>
        <w:rPr/>
        <w:t>segment</w:t>
      </w:r>
      <w:r>
        <w:rPr>
          <w:spacing w:val="-2"/>
        </w:rPr>
        <w:t> </w:t>
      </w:r>
      <w:r>
        <w:rPr/>
        <w:t>operates</w:t>
      </w:r>
      <w:r>
        <w:rPr>
          <w:spacing w:val="-2"/>
        </w:rPr>
        <w:t> </w:t>
      </w:r>
      <w:r>
        <w:rPr/>
        <w:t>predominantly</w:t>
      </w:r>
      <w:r>
        <w:rPr>
          <w:spacing w:val="-2"/>
        </w:rPr>
        <w:t> </w:t>
      </w:r>
      <w:r>
        <w:rPr/>
        <w:t>in</w:t>
      </w:r>
      <w:r>
        <w:rPr>
          <w:spacing w:val="-2"/>
        </w:rPr>
        <w:t> </w:t>
      </w:r>
      <w:r>
        <w:rPr/>
        <w:t>one</w:t>
      </w:r>
      <w:r>
        <w:rPr>
          <w:spacing w:val="-2"/>
        </w:rPr>
        <w:t> </w:t>
      </w:r>
      <w:r>
        <w:rPr/>
        <w:t>industry:</w:t>
      </w:r>
      <w:r>
        <w:rPr>
          <w:spacing w:val="-2"/>
        </w:rPr>
        <w:t> </w:t>
      </w:r>
      <w:r>
        <w:rPr/>
        <w:t>the</w:t>
      </w:r>
      <w:r>
        <w:rPr>
          <w:spacing w:val="-2"/>
        </w:rPr>
        <w:t> </w:t>
      </w:r>
      <w:r>
        <w:rPr/>
        <w:t>design,</w:t>
      </w:r>
      <w:r>
        <w:rPr>
          <w:spacing w:val="-2"/>
        </w:rPr>
        <w:t> </w:t>
      </w:r>
      <w:r>
        <w:rPr/>
        <w:t>development,</w:t>
      </w:r>
      <w:r>
        <w:rPr>
          <w:spacing w:val="-2"/>
        </w:rPr>
        <w:t> </w:t>
      </w:r>
      <w:r>
        <w:rPr/>
        <w:t>marketing</w:t>
      </w:r>
      <w:r>
        <w:rPr>
          <w:spacing w:val="-2"/>
        </w:rPr>
        <w:t> </w:t>
      </w:r>
      <w:r>
        <w:rPr/>
        <w:t>and</w:t>
      </w:r>
      <w:r>
        <w:rPr>
          <w:spacing w:val="-2"/>
        </w:rPr>
        <w:t> </w:t>
      </w:r>
      <w:r>
        <w:rPr/>
        <w:t>selling</w:t>
      </w:r>
      <w:r>
        <w:rPr>
          <w:spacing w:val="-2"/>
        </w:rPr>
        <w:t> </w:t>
      </w:r>
      <w:r>
        <w:rPr/>
        <w:t>of</w:t>
      </w:r>
      <w:r>
        <w:rPr>
          <w:spacing w:val="-2"/>
        </w:rPr>
        <w:t> </w:t>
      </w:r>
      <w:r>
        <w:rPr/>
        <w:t>athletic</w:t>
      </w:r>
      <w:r>
        <w:rPr>
          <w:spacing w:val="-2"/>
        </w:rPr>
        <w:t> </w:t>
      </w:r>
      <w:r>
        <w:rPr/>
        <w:t>footwear,</w:t>
      </w:r>
      <w:r>
        <w:rPr>
          <w:spacing w:val="-2"/>
        </w:rPr>
        <w:t> </w:t>
      </w:r>
      <w:r>
        <w:rPr/>
        <w:t>apparel</w:t>
      </w:r>
      <w:r>
        <w:rPr>
          <w:spacing w:val="-2"/>
        </w:rPr>
        <w:t> </w:t>
      </w:r>
      <w:r>
        <w:rPr/>
        <w:t>and</w:t>
      </w:r>
      <w:r>
        <w:rPr>
          <w:spacing w:val="-2"/>
        </w:rPr>
        <w:t> </w:t>
      </w:r>
      <w:r>
        <w:rPr/>
        <w:t>equipment. The</w:t>
      </w:r>
      <w:r>
        <w:rPr>
          <w:spacing w:val="-7"/>
        </w:rPr>
        <w:t> </w:t>
      </w:r>
      <w:r>
        <w:rPr/>
        <w:t>Company's</w:t>
      </w:r>
      <w:r>
        <w:rPr>
          <w:spacing w:val="-7"/>
        </w:rPr>
        <w:t> </w:t>
      </w:r>
      <w:r>
        <w:rPr/>
        <w:t>reportable</w:t>
      </w:r>
      <w:r>
        <w:rPr>
          <w:spacing w:val="-7"/>
        </w:rPr>
        <w:t> </w:t>
      </w:r>
      <w:r>
        <w:rPr/>
        <w:t>operating</w:t>
      </w:r>
      <w:r>
        <w:rPr>
          <w:spacing w:val="-7"/>
        </w:rPr>
        <w:t> </w:t>
      </w:r>
      <w:r>
        <w:rPr/>
        <w:t>segments</w:t>
      </w:r>
      <w:r>
        <w:rPr>
          <w:spacing w:val="-7"/>
        </w:rPr>
        <w:t> </w:t>
      </w:r>
      <w:r>
        <w:rPr/>
        <w:t>for</w:t>
      </w:r>
      <w:r>
        <w:rPr>
          <w:spacing w:val="-7"/>
        </w:rPr>
        <w:t> </w:t>
      </w:r>
      <w:r>
        <w:rPr/>
        <w:t>the</w:t>
      </w:r>
      <w:r>
        <w:rPr>
          <w:spacing w:val="-7"/>
        </w:rPr>
        <w:t> </w:t>
      </w:r>
      <w:r>
        <w:rPr/>
        <w:t>NIKE</w:t>
      </w:r>
      <w:r>
        <w:rPr>
          <w:spacing w:val="-7"/>
        </w:rPr>
        <w:t> </w:t>
      </w:r>
      <w:r>
        <w:rPr/>
        <w:t>Brand</w:t>
      </w:r>
      <w:r>
        <w:rPr>
          <w:spacing w:val="-7"/>
        </w:rPr>
        <w:t> </w:t>
      </w:r>
      <w:r>
        <w:rPr/>
        <w:t>are:</w:t>
      </w:r>
      <w:r>
        <w:rPr>
          <w:spacing w:val="-7"/>
        </w:rPr>
        <w:t> </w:t>
      </w:r>
      <w:r>
        <w:rPr/>
        <w:t>North</w:t>
      </w:r>
      <w:r>
        <w:rPr>
          <w:spacing w:val="-7"/>
        </w:rPr>
        <w:t> </w:t>
      </w:r>
      <w:r>
        <w:rPr/>
        <w:t>America;</w:t>
      </w:r>
      <w:r>
        <w:rPr>
          <w:spacing w:val="-7"/>
        </w:rPr>
        <w:t> </w:t>
      </w:r>
      <w:r>
        <w:rPr/>
        <w:t>Europe,</w:t>
      </w:r>
      <w:r>
        <w:rPr>
          <w:spacing w:val="-7"/>
        </w:rPr>
        <w:t> </w:t>
      </w:r>
      <w:r>
        <w:rPr/>
        <w:t>Middle</w:t>
      </w:r>
      <w:r>
        <w:rPr>
          <w:spacing w:val="-7"/>
        </w:rPr>
        <w:t> </w:t>
      </w:r>
      <w:r>
        <w:rPr/>
        <w:t>East</w:t>
      </w:r>
      <w:r>
        <w:rPr>
          <w:spacing w:val="-7"/>
        </w:rPr>
        <w:t> </w:t>
      </w:r>
      <w:r>
        <w:rPr/>
        <w:t>&amp;</w:t>
      </w:r>
      <w:r>
        <w:rPr>
          <w:spacing w:val="-5"/>
        </w:rPr>
        <w:t> </w:t>
      </w:r>
      <w:r>
        <w:rPr/>
        <w:t>Africa</w:t>
      </w:r>
      <w:r>
        <w:rPr>
          <w:spacing w:val="-7"/>
        </w:rPr>
        <w:t> </w:t>
      </w:r>
      <w:r>
        <w:rPr/>
        <w:t>(EMEA);</w:t>
      </w:r>
      <w:r>
        <w:rPr>
          <w:spacing w:val="-7"/>
        </w:rPr>
        <w:t> </w:t>
      </w:r>
      <w:r>
        <w:rPr/>
        <w:t>Greater</w:t>
      </w:r>
      <w:r>
        <w:rPr>
          <w:spacing w:val="-7"/>
        </w:rPr>
        <w:t> </w:t>
      </w:r>
      <w:r>
        <w:rPr/>
        <w:t>China;</w:t>
      </w:r>
      <w:r>
        <w:rPr>
          <w:spacing w:val="-7"/>
        </w:rPr>
        <w:t> </w:t>
      </w:r>
      <w:r>
        <w:rPr/>
        <w:t>and</w:t>
      </w:r>
      <w:r>
        <w:rPr>
          <w:spacing w:val="-7"/>
        </w:rPr>
        <w:t> </w:t>
      </w:r>
      <w:r>
        <w:rPr/>
        <w:t>Asia</w:t>
      </w:r>
      <w:r>
        <w:rPr>
          <w:spacing w:val="-7"/>
        </w:rPr>
        <w:t> </w:t>
      </w:r>
      <w:r>
        <w:rPr/>
        <w:t>Pacific</w:t>
      </w:r>
      <w:r>
        <w:rPr>
          <w:spacing w:val="-7"/>
        </w:rPr>
        <w:t> </w:t>
      </w:r>
      <w:r>
        <w:rPr/>
        <w:t>&amp;</w:t>
      </w:r>
      <w:r>
        <w:rPr>
          <w:spacing w:val="-7"/>
        </w:rPr>
        <w:t> </w:t>
      </w:r>
      <w:r>
        <w:rPr/>
        <w:t>Latin</w:t>
      </w:r>
      <w:r>
        <w:rPr>
          <w:spacing w:val="-7"/>
        </w:rPr>
        <w:t> </w:t>
      </w:r>
      <w:r>
        <w:rPr/>
        <w:t>America (APLA),</w:t>
      </w:r>
      <w:r>
        <w:rPr>
          <w:spacing w:val="-2"/>
        </w:rPr>
        <w:t> </w:t>
      </w:r>
      <w:r>
        <w:rPr/>
        <w:t>and</w:t>
      </w:r>
      <w:r>
        <w:rPr>
          <w:spacing w:val="-2"/>
        </w:rPr>
        <w:t> </w:t>
      </w:r>
      <w:r>
        <w:rPr/>
        <w:t>include</w:t>
      </w:r>
      <w:r>
        <w:rPr>
          <w:spacing w:val="-2"/>
        </w:rPr>
        <w:t> </w:t>
      </w:r>
      <w:r>
        <w:rPr/>
        <w:t>results</w:t>
      </w:r>
      <w:r>
        <w:rPr>
          <w:spacing w:val="-2"/>
        </w:rPr>
        <w:t> </w:t>
      </w:r>
      <w:r>
        <w:rPr/>
        <w:t>for</w:t>
      </w:r>
      <w:r>
        <w:rPr>
          <w:spacing w:val="-2"/>
        </w:rPr>
        <w:t> </w:t>
      </w:r>
      <w:r>
        <w:rPr/>
        <w:t>the</w:t>
      </w:r>
      <w:r>
        <w:rPr>
          <w:spacing w:val="-2"/>
        </w:rPr>
        <w:t> </w:t>
      </w:r>
      <w:r>
        <w:rPr/>
        <w:t>NIKE,</w:t>
      </w:r>
      <w:r>
        <w:rPr>
          <w:spacing w:val="-2"/>
        </w:rPr>
        <w:t> </w:t>
      </w:r>
      <w:r>
        <w:rPr/>
        <w:t>Jordan</w:t>
      </w:r>
      <w:r>
        <w:rPr>
          <w:spacing w:val="-2"/>
        </w:rPr>
        <w:t> </w:t>
      </w:r>
      <w:r>
        <w:rPr/>
        <w:t>and</w:t>
      </w:r>
      <w:r>
        <w:rPr>
          <w:spacing w:val="-2"/>
        </w:rPr>
        <w:t> </w:t>
      </w:r>
      <w:r>
        <w:rPr/>
        <w:t>Hurley</w:t>
      </w:r>
      <w:r>
        <w:rPr>
          <w:spacing w:val="-2"/>
        </w:rPr>
        <w:t> </w:t>
      </w:r>
      <w:r>
        <w:rPr/>
        <w:t>brands.</w:t>
      </w:r>
      <w:r>
        <w:rPr>
          <w:spacing w:val="-2"/>
        </w:rPr>
        <w:t> </w:t>
      </w:r>
      <w:r>
        <w:rPr/>
        <w:t>The</w:t>
      </w:r>
      <w:r>
        <w:rPr>
          <w:spacing w:val="-2"/>
        </w:rPr>
        <w:t> </w:t>
      </w:r>
      <w:r>
        <w:rPr/>
        <w:t>Company's</w:t>
      </w:r>
      <w:r>
        <w:rPr>
          <w:spacing w:val="-2"/>
        </w:rPr>
        <w:t> </w:t>
      </w:r>
      <w:r>
        <w:rPr/>
        <w:t>NIKE</w:t>
      </w:r>
      <w:r>
        <w:rPr>
          <w:spacing w:val="-2"/>
        </w:rPr>
        <w:t> </w:t>
      </w:r>
      <w:r>
        <w:rPr/>
        <w:t>Direct</w:t>
      </w:r>
      <w:r>
        <w:rPr>
          <w:spacing w:val="-2"/>
        </w:rPr>
        <w:t> </w:t>
      </w:r>
      <w:r>
        <w:rPr/>
        <w:t>operations</w:t>
      </w:r>
      <w:r>
        <w:rPr>
          <w:spacing w:val="-2"/>
        </w:rPr>
        <w:t> </w:t>
      </w:r>
      <w:r>
        <w:rPr/>
        <w:t>are</w:t>
      </w:r>
      <w:r>
        <w:rPr>
          <w:spacing w:val="-2"/>
        </w:rPr>
        <w:t> </w:t>
      </w:r>
      <w:r>
        <w:rPr/>
        <w:t>managed</w:t>
      </w:r>
      <w:r>
        <w:rPr>
          <w:spacing w:val="-2"/>
        </w:rPr>
        <w:t> </w:t>
      </w:r>
      <w:r>
        <w:rPr/>
        <w:t>within</w:t>
      </w:r>
      <w:r>
        <w:rPr>
          <w:spacing w:val="-2"/>
        </w:rPr>
        <w:t> </w:t>
      </w:r>
      <w:r>
        <w:rPr/>
        <w:t>each</w:t>
      </w:r>
      <w:r>
        <w:rPr>
          <w:spacing w:val="-2"/>
        </w:rPr>
        <w:t> </w:t>
      </w:r>
      <w:r>
        <w:rPr/>
        <w:t>geographic</w:t>
      </w:r>
      <w:r>
        <w:rPr>
          <w:spacing w:val="-2"/>
        </w:rPr>
        <w:t> </w:t>
      </w:r>
      <w:r>
        <w:rPr/>
        <w:t>operating</w:t>
      </w:r>
      <w:r>
        <w:rPr>
          <w:spacing w:val="-2"/>
        </w:rPr>
        <w:t> </w:t>
      </w:r>
      <w:r>
        <w:rPr/>
        <w:t>segment.</w:t>
      </w:r>
    </w:p>
    <w:p>
      <w:pPr>
        <w:pStyle w:val="BodyText"/>
        <w:spacing w:line="264" w:lineRule="auto"/>
        <w:ind w:left="131"/>
      </w:pPr>
      <w:r>
        <w:rPr/>
        <w:t>Converse</w:t>
      </w:r>
      <w:r>
        <w:rPr>
          <w:spacing w:val="-7"/>
        </w:rPr>
        <w:t> </w:t>
      </w:r>
      <w:r>
        <w:rPr/>
        <w:t>is</w:t>
      </w:r>
      <w:r>
        <w:rPr>
          <w:spacing w:val="-7"/>
        </w:rPr>
        <w:t> </w:t>
      </w:r>
      <w:r>
        <w:rPr/>
        <w:t>also</w:t>
      </w:r>
      <w:r>
        <w:rPr>
          <w:spacing w:val="-7"/>
        </w:rPr>
        <w:t> </w:t>
      </w:r>
      <w:r>
        <w:rPr/>
        <w:t>a</w:t>
      </w:r>
      <w:r>
        <w:rPr>
          <w:spacing w:val="-7"/>
        </w:rPr>
        <w:t> </w:t>
      </w:r>
      <w:r>
        <w:rPr/>
        <w:t>reportable</w:t>
      </w:r>
      <w:r>
        <w:rPr>
          <w:spacing w:val="-7"/>
        </w:rPr>
        <w:t> </w:t>
      </w:r>
      <w:r>
        <w:rPr/>
        <w:t>operating</w:t>
      </w:r>
      <w:r>
        <w:rPr>
          <w:spacing w:val="-7"/>
        </w:rPr>
        <w:t> </w:t>
      </w:r>
      <w:r>
        <w:rPr/>
        <w:t>segment</w:t>
      </w:r>
      <w:r>
        <w:rPr>
          <w:spacing w:val="-7"/>
        </w:rPr>
        <w:t> </w:t>
      </w:r>
      <w:r>
        <w:rPr/>
        <w:t>for</w:t>
      </w:r>
      <w:r>
        <w:rPr>
          <w:spacing w:val="-7"/>
        </w:rPr>
        <w:t> </w:t>
      </w:r>
      <w:r>
        <w:rPr/>
        <w:t>the</w:t>
      </w:r>
      <w:r>
        <w:rPr>
          <w:spacing w:val="-7"/>
        </w:rPr>
        <w:t> </w:t>
      </w:r>
      <w:r>
        <w:rPr/>
        <w:t>Company,</w:t>
      </w:r>
      <w:r>
        <w:rPr>
          <w:spacing w:val="-7"/>
        </w:rPr>
        <w:t> </w:t>
      </w:r>
      <w:r>
        <w:rPr/>
        <w:t>and</w:t>
      </w:r>
      <w:r>
        <w:rPr>
          <w:spacing w:val="-7"/>
        </w:rPr>
        <w:t> </w:t>
      </w:r>
      <w:r>
        <w:rPr/>
        <w:t>operates</w:t>
      </w:r>
      <w:r>
        <w:rPr>
          <w:spacing w:val="-7"/>
        </w:rPr>
        <w:t> </w:t>
      </w:r>
      <w:r>
        <w:rPr/>
        <w:t>predominately</w:t>
      </w:r>
      <w:r>
        <w:rPr>
          <w:spacing w:val="-7"/>
        </w:rPr>
        <w:t> </w:t>
      </w:r>
      <w:r>
        <w:rPr/>
        <w:t>in</w:t>
      </w:r>
      <w:r>
        <w:rPr>
          <w:spacing w:val="-7"/>
        </w:rPr>
        <w:t> </w:t>
      </w:r>
      <w:r>
        <w:rPr/>
        <w:t>one</w:t>
      </w:r>
      <w:r>
        <w:rPr>
          <w:spacing w:val="-7"/>
        </w:rPr>
        <w:t> </w:t>
      </w:r>
      <w:r>
        <w:rPr/>
        <w:t>industry:</w:t>
      </w:r>
      <w:r>
        <w:rPr>
          <w:spacing w:val="-7"/>
        </w:rPr>
        <w:t> </w:t>
      </w:r>
      <w:r>
        <w:rPr/>
        <w:t>the</w:t>
      </w:r>
      <w:r>
        <w:rPr>
          <w:spacing w:val="-7"/>
        </w:rPr>
        <w:t> </w:t>
      </w:r>
      <w:r>
        <w:rPr/>
        <w:t>design,</w:t>
      </w:r>
      <w:r>
        <w:rPr>
          <w:spacing w:val="-7"/>
        </w:rPr>
        <w:t> </w:t>
      </w:r>
      <w:r>
        <w:rPr/>
        <w:t>marketing,</w:t>
      </w:r>
      <w:r>
        <w:rPr>
          <w:spacing w:val="-7"/>
        </w:rPr>
        <w:t> </w:t>
      </w:r>
      <w:r>
        <w:rPr/>
        <w:t>licensing</w:t>
      </w:r>
      <w:r>
        <w:rPr>
          <w:spacing w:val="-7"/>
        </w:rPr>
        <w:t> </w:t>
      </w:r>
      <w:r>
        <w:rPr/>
        <w:t>and</w:t>
      </w:r>
      <w:r>
        <w:rPr>
          <w:spacing w:val="-7"/>
        </w:rPr>
        <w:t> </w:t>
      </w:r>
      <w:r>
        <w:rPr/>
        <w:t>selling</w:t>
      </w:r>
      <w:r>
        <w:rPr>
          <w:spacing w:val="-7"/>
        </w:rPr>
        <w:t> </w:t>
      </w:r>
      <w:r>
        <w:rPr/>
        <w:t>of</w:t>
      </w:r>
      <w:r>
        <w:rPr>
          <w:spacing w:val="-7"/>
        </w:rPr>
        <w:t> </w:t>
      </w:r>
      <w:r>
        <w:rPr/>
        <w:t>casual</w:t>
      </w:r>
      <w:r>
        <w:rPr>
          <w:spacing w:val="-7"/>
        </w:rPr>
        <w:t> </w:t>
      </w:r>
      <w:r>
        <w:rPr/>
        <w:t>sneakers, apparel and accessories.</w:t>
      </w:r>
    </w:p>
    <w:p>
      <w:pPr>
        <w:pStyle w:val="BodyText"/>
        <w:spacing w:before="39"/>
      </w:pPr>
    </w:p>
    <w:p>
      <w:pPr>
        <w:pStyle w:val="BodyText"/>
        <w:spacing w:line="264" w:lineRule="auto" w:before="1"/>
        <w:ind w:left="131" w:right="118"/>
      </w:pPr>
      <w:r>
        <w:rPr/>
        <w:t>As</w:t>
      </w:r>
      <w:r>
        <w:rPr>
          <w:spacing w:val="-3"/>
        </w:rPr>
        <w:t> </w:t>
      </w:r>
      <w:r>
        <w:rPr/>
        <w:t>part</w:t>
      </w:r>
      <w:r>
        <w:rPr>
          <w:spacing w:val="-3"/>
        </w:rPr>
        <w:t> </w:t>
      </w:r>
      <w:r>
        <w:rPr/>
        <w:t>of</w:t>
      </w:r>
      <w:r>
        <w:rPr>
          <w:spacing w:val="-3"/>
        </w:rPr>
        <w:t> </w:t>
      </w:r>
      <w:r>
        <w:rPr/>
        <w:t>our</w:t>
      </w:r>
      <w:r>
        <w:rPr>
          <w:spacing w:val="-3"/>
        </w:rPr>
        <w:t> </w:t>
      </w:r>
      <w:r>
        <w:rPr/>
        <w:t>centrally</w:t>
      </w:r>
      <w:r>
        <w:rPr>
          <w:spacing w:val="-3"/>
        </w:rPr>
        <w:t> </w:t>
      </w:r>
      <w:r>
        <w:rPr/>
        <w:t>managed</w:t>
      </w:r>
      <w:r>
        <w:rPr>
          <w:spacing w:val="-3"/>
        </w:rPr>
        <w:t> </w:t>
      </w:r>
      <w:r>
        <w:rPr/>
        <w:t>foreign</w:t>
      </w:r>
      <w:r>
        <w:rPr>
          <w:spacing w:val="-3"/>
        </w:rPr>
        <w:t> </w:t>
      </w:r>
      <w:r>
        <w:rPr/>
        <w:t>exchange</w:t>
      </w:r>
      <w:r>
        <w:rPr>
          <w:spacing w:val="-3"/>
        </w:rPr>
        <w:t> </w:t>
      </w:r>
      <w:r>
        <w:rPr/>
        <w:t>risk</w:t>
      </w:r>
      <w:r>
        <w:rPr>
          <w:spacing w:val="-3"/>
        </w:rPr>
        <w:t> </w:t>
      </w:r>
      <w:r>
        <w:rPr/>
        <w:t>management</w:t>
      </w:r>
      <w:r>
        <w:rPr>
          <w:spacing w:val="-3"/>
        </w:rPr>
        <w:t> </w:t>
      </w:r>
      <w:r>
        <w:rPr/>
        <w:t>program,</w:t>
      </w:r>
      <w:r>
        <w:rPr>
          <w:spacing w:val="-3"/>
        </w:rPr>
        <w:t> </w:t>
      </w:r>
      <w:r>
        <w:rPr/>
        <w:t>standard</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are</w:t>
      </w:r>
      <w:r>
        <w:rPr>
          <w:spacing w:val="-3"/>
        </w:rPr>
        <w:t> </w:t>
      </w:r>
      <w:r>
        <w:rPr/>
        <w:t>assigned</w:t>
      </w:r>
      <w:r>
        <w:rPr>
          <w:spacing w:val="-3"/>
        </w:rPr>
        <w:t> </w:t>
      </w:r>
      <w:r>
        <w:rPr/>
        <w:t>twice</w:t>
      </w:r>
      <w:r>
        <w:rPr>
          <w:spacing w:val="-3"/>
        </w:rPr>
        <w:t> </w:t>
      </w:r>
      <w:r>
        <w:rPr/>
        <w:t>per</w:t>
      </w:r>
      <w:r>
        <w:rPr>
          <w:spacing w:val="-3"/>
        </w:rPr>
        <w:t> </w:t>
      </w:r>
      <w:r>
        <w:rPr/>
        <w:t>year</w:t>
      </w:r>
      <w:r>
        <w:rPr>
          <w:spacing w:val="-3"/>
        </w:rPr>
        <w:t> </w:t>
      </w:r>
      <w:r>
        <w:rPr/>
        <w:t>to</w:t>
      </w:r>
      <w:r>
        <w:rPr>
          <w:spacing w:val="-3"/>
        </w:rPr>
        <w:t> </w:t>
      </w:r>
      <w:r>
        <w:rPr/>
        <w:t>each</w:t>
      </w:r>
      <w:r>
        <w:rPr>
          <w:spacing w:val="-3"/>
        </w:rPr>
        <w:t> </w:t>
      </w:r>
      <w:r>
        <w:rPr/>
        <w:t>NIKE</w:t>
      </w:r>
      <w:r>
        <w:rPr>
          <w:spacing w:val="-3"/>
        </w:rPr>
        <w:t> </w:t>
      </w:r>
      <w:r>
        <w:rPr/>
        <w:t>Brand</w:t>
      </w:r>
      <w:r>
        <w:rPr/>
        <w:t> entity</w:t>
      </w:r>
      <w:r>
        <w:rPr>
          <w:spacing w:val="-2"/>
        </w:rPr>
        <w:t> </w:t>
      </w:r>
      <w:r>
        <w:rPr/>
        <w:t>in</w:t>
      </w:r>
      <w:r>
        <w:rPr>
          <w:spacing w:val="-2"/>
        </w:rPr>
        <w:t> </w:t>
      </w:r>
      <w:r>
        <w:rPr/>
        <w:t>our</w:t>
      </w:r>
      <w:r>
        <w:rPr>
          <w:spacing w:val="-2"/>
        </w:rPr>
        <w:t> </w:t>
      </w:r>
      <w:r>
        <w:rPr/>
        <w:t>geographic</w:t>
      </w:r>
      <w:r>
        <w:rPr>
          <w:spacing w:val="-2"/>
        </w:rPr>
        <w:t> </w:t>
      </w:r>
      <w:r>
        <w:rPr/>
        <w:t>operating</w:t>
      </w:r>
      <w:r>
        <w:rPr>
          <w:spacing w:val="-2"/>
        </w:rPr>
        <w:t> </w:t>
      </w:r>
      <w:r>
        <w:rPr/>
        <w:t>segments</w:t>
      </w:r>
      <w:r>
        <w:rPr>
          <w:spacing w:val="-2"/>
        </w:rPr>
        <w:t> </w:t>
      </w:r>
      <w:r>
        <w:rPr/>
        <w:t>and</w:t>
      </w:r>
      <w:r>
        <w:rPr>
          <w:spacing w:val="-2"/>
        </w:rPr>
        <w:t> </w:t>
      </w:r>
      <w:r>
        <w:rPr/>
        <w:t>Converse.</w:t>
      </w:r>
      <w:r>
        <w:rPr>
          <w:spacing w:val="-2"/>
        </w:rPr>
        <w:t> </w:t>
      </w:r>
      <w:r>
        <w:rPr/>
        <w:t>These</w:t>
      </w:r>
      <w:r>
        <w:rPr>
          <w:spacing w:val="-2"/>
        </w:rPr>
        <w:t> </w:t>
      </w:r>
      <w:r>
        <w:rPr/>
        <w:t>rates</w:t>
      </w:r>
      <w:r>
        <w:rPr>
          <w:spacing w:val="-2"/>
        </w:rPr>
        <w:t> </w:t>
      </w:r>
      <w:r>
        <w:rPr/>
        <w:t>are</w:t>
      </w:r>
      <w:r>
        <w:rPr>
          <w:spacing w:val="-2"/>
        </w:rPr>
        <w:t> </w:t>
      </w:r>
      <w:r>
        <w:rPr/>
        <w:t>set</w:t>
      </w:r>
      <w:r>
        <w:rPr>
          <w:spacing w:val="-2"/>
        </w:rPr>
        <w:t> </w:t>
      </w:r>
      <w:r>
        <w:rPr/>
        <w:t>approximately</w:t>
      </w:r>
      <w:r>
        <w:rPr>
          <w:spacing w:val="-2"/>
        </w:rPr>
        <w:t> </w:t>
      </w:r>
      <w:r>
        <w:rPr/>
        <w:t>nine</w:t>
      </w:r>
      <w:r>
        <w:rPr>
          <w:spacing w:val="-2"/>
        </w:rPr>
        <w:t> </w:t>
      </w:r>
      <w:r>
        <w:rPr/>
        <w:t>and</w:t>
      </w:r>
      <w:r>
        <w:rPr>
          <w:spacing w:val="-2"/>
        </w:rPr>
        <w:t> </w:t>
      </w:r>
      <w:r>
        <w:rPr/>
        <w:t>twelve</w:t>
      </w:r>
      <w:r>
        <w:rPr>
          <w:spacing w:val="-2"/>
        </w:rPr>
        <w:t> </w:t>
      </w:r>
      <w:r>
        <w:rPr/>
        <w:t>months</w:t>
      </w:r>
      <w:r>
        <w:rPr>
          <w:spacing w:val="-2"/>
        </w:rPr>
        <w:t> </w:t>
      </w:r>
      <w:r>
        <w:rPr/>
        <w:t>in</w:t>
      </w:r>
      <w:r>
        <w:rPr>
          <w:spacing w:val="-2"/>
        </w:rPr>
        <w:t> </w:t>
      </w:r>
      <w:r>
        <w:rPr/>
        <w:t>advance</w:t>
      </w:r>
      <w:r>
        <w:rPr>
          <w:spacing w:val="-2"/>
        </w:rPr>
        <w:t> </w:t>
      </w:r>
      <w:r>
        <w:rPr/>
        <w:t>of</w:t>
      </w:r>
      <w:r>
        <w:rPr>
          <w:spacing w:val="-2"/>
        </w:rPr>
        <w:t> </w:t>
      </w:r>
      <w:r>
        <w:rPr/>
        <w:t>the</w:t>
      </w:r>
      <w:r>
        <w:rPr>
          <w:spacing w:val="-2"/>
        </w:rPr>
        <w:t> </w:t>
      </w:r>
      <w:r>
        <w:rPr/>
        <w:t>future</w:t>
      </w:r>
      <w:r>
        <w:rPr>
          <w:spacing w:val="-2"/>
        </w:rPr>
        <w:t> </w:t>
      </w:r>
      <w:r>
        <w:rPr/>
        <w:t>selling</w:t>
      </w:r>
      <w:r>
        <w:rPr>
          <w:spacing w:val="-2"/>
        </w:rPr>
        <w:t> </w:t>
      </w:r>
      <w:r>
        <w:rPr/>
        <w:t>seasons</w:t>
      </w:r>
      <w:r>
        <w:rPr>
          <w:spacing w:val="-2"/>
        </w:rPr>
        <w:t> </w:t>
      </w:r>
      <w:r>
        <w:rPr/>
        <w:t>to</w:t>
      </w:r>
      <w:r>
        <w:rPr>
          <w:spacing w:val="-2"/>
        </w:rPr>
        <w:t> </w:t>
      </w:r>
      <w:r>
        <w:rPr/>
        <w:t>which</w:t>
      </w:r>
      <w:r>
        <w:rPr>
          <w:spacing w:val="-2"/>
        </w:rPr>
        <w:t> </w:t>
      </w:r>
      <w:r>
        <w:rPr/>
        <w:t>they relate</w:t>
      </w:r>
      <w:r>
        <w:rPr>
          <w:spacing w:val="-6"/>
        </w:rPr>
        <w:t> </w:t>
      </w:r>
      <w:r>
        <w:rPr/>
        <w:t>(specifically,</w:t>
      </w:r>
      <w:r>
        <w:rPr>
          <w:spacing w:val="-6"/>
        </w:rPr>
        <w:t> </w:t>
      </w:r>
      <w:r>
        <w:rPr/>
        <w:t>for</w:t>
      </w:r>
      <w:r>
        <w:rPr>
          <w:spacing w:val="-6"/>
        </w:rPr>
        <w:t> </w:t>
      </w:r>
      <w:r>
        <w:rPr/>
        <w:t>each</w:t>
      </w:r>
      <w:r>
        <w:rPr>
          <w:spacing w:val="-6"/>
        </w:rPr>
        <w:t> </w:t>
      </w:r>
      <w:r>
        <w:rPr/>
        <w:t>currency,</w:t>
      </w:r>
      <w:r>
        <w:rPr>
          <w:spacing w:val="-6"/>
        </w:rPr>
        <w:t> </w:t>
      </w:r>
      <w:r>
        <w:rPr/>
        <w:t>one</w:t>
      </w:r>
      <w:r>
        <w:rPr>
          <w:spacing w:val="-6"/>
        </w:rPr>
        <w:t> </w:t>
      </w:r>
      <w:r>
        <w:rPr/>
        <w:t>standard</w:t>
      </w:r>
      <w:r>
        <w:rPr>
          <w:spacing w:val="-6"/>
        </w:rPr>
        <w:t> </w:t>
      </w:r>
      <w:r>
        <w:rPr/>
        <w:t>rate</w:t>
      </w:r>
      <w:r>
        <w:rPr>
          <w:spacing w:val="-6"/>
        </w:rPr>
        <w:t> </w:t>
      </w:r>
      <w:r>
        <w:rPr/>
        <w:t>applies</w:t>
      </w:r>
      <w:r>
        <w:rPr>
          <w:spacing w:val="-6"/>
        </w:rPr>
        <w:t> </w:t>
      </w:r>
      <w:r>
        <w:rPr/>
        <w:t>to</w:t>
      </w:r>
      <w:r>
        <w:rPr>
          <w:spacing w:val="-6"/>
        </w:rPr>
        <w:t> </w:t>
      </w:r>
      <w:r>
        <w:rPr/>
        <w:t>the</w:t>
      </w:r>
      <w:r>
        <w:rPr>
          <w:spacing w:val="-6"/>
        </w:rPr>
        <w:t> </w:t>
      </w:r>
      <w:r>
        <w:rPr/>
        <w:t>fall</w:t>
      </w:r>
      <w:r>
        <w:rPr>
          <w:spacing w:val="-6"/>
        </w:rPr>
        <w:t> </w:t>
      </w:r>
      <w:r>
        <w:rPr/>
        <w:t>and</w:t>
      </w:r>
      <w:r>
        <w:rPr>
          <w:spacing w:val="-6"/>
        </w:rPr>
        <w:t> </w:t>
      </w:r>
      <w:r>
        <w:rPr/>
        <w:t>holiday</w:t>
      </w:r>
      <w:r>
        <w:rPr>
          <w:spacing w:val="-6"/>
        </w:rPr>
        <w:t> </w:t>
      </w:r>
      <w:r>
        <w:rPr/>
        <w:t>selling</w:t>
      </w:r>
      <w:r>
        <w:rPr>
          <w:spacing w:val="-6"/>
        </w:rPr>
        <w:t> </w:t>
      </w:r>
      <w:r>
        <w:rPr/>
        <w:t>seasons</w:t>
      </w:r>
      <w:r>
        <w:rPr>
          <w:spacing w:val="-6"/>
        </w:rPr>
        <w:t> </w:t>
      </w:r>
      <w:r>
        <w:rPr/>
        <w:t>and</w:t>
      </w:r>
      <w:r>
        <w:rPr>
          <w:spacing w:val="-6"/>
        </w:rPr>
        <w:t> </w:t>
      </w:r>
      <w:r>
        <w:rPr/>
        <w:t>one</w:t>
      </w:r>
      <w:r>
        <w:rPr>
          <w:spacing w:val="-6"/>
        </w:rPr>
        <w:t> </w:t>
      </w:r>
      <w:r>
        <w:rPr/>
        <w:t>standard</w:t>
      </w:r>
      <w:r>
        <w:rPr>
          <w:spacing w:val="-6"/>
        </w:rPr>
        <w:t> </w:t>
      </w:r>
      <w:r>
        <w:rPr/>
        <w:t>rate</w:t>
      </w:r>
      <w:r>
        <w:rPr>
          <w:spacing w:val="-6"/>
        </w:rPr>
        <w:t> </w:t>
      </w:r>
      <w:r>
        <w:rPr/>
        <w:t>applies</w:t>
      </w:r>
      <w:r>
        <w:rPr>
          <w:spacing w:val="-6"/>
        </w:rPr>
        <w:t> </w:t>
      </w:r>
      <w:r>
        <w:rPr/>
        <w:t>to</w:t>
      </w:r>
      <w:r>
        <w:rPr>
          <w:spacing w:val="-6"/>
        </w:rPr>
        <w:t> </w:t>
      </w:r>
      <w:r>
        <w:rPr/>
        <w:t>the</w:t>
      </w:r>
      <w:r>
        <w:rPr>
          <w:spacing w:val="-6"/>
        </w:rPr>
        <w:t> </w:t>
      </w:r>
      <w:r>
        <w:rPr/>
        <w:t>spring</w:t>
      </w:r>
      <w:r>
        <w:rPr>
          <w:spacing w:val="-6"/>
        </w:rPr>
        <w:t> </w:t>
      </w:r>
      <w:r>
        <w:rPr/>
        <w:t>and</w:t>
      </w:r>
      <w:r>
        <w:rPr>
          <w:spacing w:val="-6"/>
        </w:rPr>
        <w:t> </w:t>
      </w:r>
      <w:r>
        <w:rPr/>
        <w:t>summer</w:t>
      </w:r>
      <w:r>
        <w:rPr>
          <w:spacing w:val="-6"/>
        </w:rPr>
        <w:t> </w:t>
      </w:r>
      <w:r>
        <w:rPr/>
        <w:t>selling</w:t>
      </w:r>
      <w:r>
        <w:rPr>
          <w:spacing w:val="-6"/>
        </w:rPr>
        <w:t> </w:t>
      </w:r>
      <w:r>
        <w:rPr/>
        <w:t>seasons) based</w:t>
      </w:r>
      <w:r>
        <w:rPr>
          <w:spacing w:val="-2"/>
        </w:rPr>
        <w:t> </w:t>
      </w:r>
      <w:r>
        <w:rPr/>
        <w:t>on</w:t>
      </w:r>
      <w:r>
        <w:rPr>
          <w:spacing w:val="-2"/>
        </w:rPr>
        <w:t> </w:t>
      </w:r>
      <w:r>
        <w:rPr/>
        <w:t>average</w:t>
      </w:r>
      <w:r>
        <w:rPr>
          <w:spacing w:val="-2"/>
        </w:rPr>
        <w:t> </w:t>
      </w:r>
      <w:r>
        <w:rPr/>
        <w:t>market</w:t>
      </w:r>
      <w:r>
        <w:rPr>
          <w:spacing w:val="-2"/>
        </w:rPr>
        <w:t> </w:t>
      </w:r>
      <w:r>
        <w:rPr/>
        <w:t>spot</w:t>
      </w:r>
      <w:r>
        <w:rPr>
          <w:spacing w:val="-2"/>
        </w:rPr>
        <w:t> </w:t>
      </w:r>
      <w:r>
        <w:rPr/>
        <w:t>rates</w:t>
      </w:r>
      <w:r>
        <w:rPr>
          <w:spacing w:val="-2"/>
        </w:rPr>
        <w:t> </w:t>
      </w:r>
      <w:r>
        <w:rPr/>
        <w:t>in</w:t>
      </w:r>
      <w:r>
        <w:rPr>
          <w:spacing w:val="-2"/>
        </w:rPr>
        <w:t> </w:t>
      </w:r>
      <w:r>
        <w:rPr/>
        <w:t>the</w:t>
      </w:r>
      <w:r>
        <w:rPr>
          <w:spacing w:val="-2"/>
        </w:rPr>
        <w:t> </w:t>
      </w:r>
      <w:r>
        <w:rPr/>
        <w:t>calendar</w:t>
      </w:r>
      <w:r>
        <w:rPr>
          <w:spacing w:val="-2"/>
        </w:rPr>
        <w:t> </w:t>
      </w:r>
      <w:r>
        <w:rPr/>
        <w:t>month</w:t>
      </w:r>
      <w:r>
        <w:rPr>
          <w:spacing w:val="-2"/>
        </w:rPr>
        <w:t> </w:t>
      </w:r>
      <w:r>
        <w:rPr/>
        <w:t>preceding</w:t>
      </w:r>
      <w:r>
        <w:rPr>
          <w:spacing w:val="-2"/>
        </w:rPr>
        <w:t> </w:t>
      </w:r>
      <w:r>
        <w:rPr/>
        <w:t>the</w:t>
      </w:r>
      <w:r>
        <w:rPr>
          <w:spacing w:val="-2"/>
        </w:rPr>
        <w:t> </w:t>
      </w:r>
      <w:r>
        <w:rPr/>
        <w:t>date</w:t>
      </w:r>
      <w:r>
        <w:rPr>
          <w:spacing w:val="-2"/>
        </w:rPr>
        <w:t> </w:t>
      </w:r>
      <w:r>
        <w:rPr/>
        <w:t>they</w:t>
      </w:r>
      <w:r>
        <w:rPr>
          <w:spacing w:val="-2"/>
        </w:rPr>
        <w:t> </w:t>
      </w:r>
      <w:r>
        <w:rPr/>
        <w:t>are</w:t>
      </w:r>
      <w:r>
        <w:rPr>
          <w:spacing w:val="-2"/>
        </w:rPr>
        <w:t> </w:t>
      </w:r>
      <w:r>
        <w:rPr/>
        <w:t>established. Inventories</w:t>
      </w:r>
      <w:r>
        <w:rPr>
          <w:spacing w:val="-2"/>
        </w:rPr>
        <w:t> </w:t>
      </w:r>
      <w:r>
        <w:rPr/>
        <w:t>and</w:t>
      </w:r>
      <w:r>
        <w:rPr>
          <w:spacing w:val="-2"/>
        </w:rPr>
        <w:t> </w:t>
      </w:r>
      <w:r>
        <w:rPr/>
        <w:t>Cost</w:t>
      </w:r>
      <w:r>
        <w:rPr>
          <w:spacing w:val="-2"/>
        </w:rPr>
        <w:t> </w:t>
      </w:r>
      <w:r>
        <w:rPr/>
        <w:t>of</w:t>
      </w:r>
      <w:r>
        <w:rPr>
          <w:spacing w:val="-2"/>
        </w:rPr>
        <w:t> </w:t>
      </w:r>
      <w:r>
        <w:rPr/>
        <w:t>sales</w:t>
      </w:r>
      <w:r>
        <w:rPr>
          <w:spacing w:val="-2"/>
        </w:rPr>
        <w:t> </w:t>
      </w:r>
      <w:r>
        <w:rPr/>
        <w:t>for</w:t>
      </w:r>
      <w:r>
        <w:rPr>
          <w:spacing w:val="-2"/>
        </w:rPr>
        <w:t> </w:t>
      </w:r>
      <w:r>
        <w:rPr/>
        <w:t>geographic</w:t>
      </w:r>
      <w:r>
        <w:rPr>
          <w:spacing w:val="-2"/>
        </w:rPr>
        <w:t> </w:t>
      </w:r>
      <w:r>
        <w:rPr/>
        <w:t>operating</w:t>
      </w:r>
      <w:r>
        <w:rPr>
          <w:spacing w:val="-2"/>
        </w:rPr>
        <w:t> </w:t>
      </w:r>
      <w:r>
        <w:rPr/>
        <w:t>segments</w:t>
      </w:r>
      <w:r>
        <w:rPr>
          <w:spacing w:val="-2"/>
        </w:rPr>
        <w:t> </w:t>
      </w:r>
      <w:r>
        <w:rPr/>
        <w:t>and Converse</w:t>
      </w:r>
      <w:r>
        <w:rPr>
          <w:spacing w:val="-3"/>
        </w:rPr>
        <w:t> </w:t>
      </w:r>
      <w:r>
        <w:rPr/>
        <w:t>reflect</w:t>
      </w:r>
      <w:r>
        <w:rPr>
          <w:spacing w:val="-3"/>
        </w:rPr>
        <w:t> </w:t>
      </w:r>
      <w:r>
        <w:rPr/>
        <w:t>the</w:t>
      </w:r>
      <w:r>
        <w:rPr>
          <w:spacing w:val="-3"/>
        </w:rPr>
        <w:t> </w:t>
      </w:r>
      <w:r>
        <w:rPr/>
        <w:t>use</w:t>
      </w:r>
      <w:r>
        <w:rPr>
          <w:spacing w:val="-3"/>
        </w:rPr>
        <w:t> </w:t>
      </w:r>
      <w:r>
        <w:rPr/>
        <w:t>of</w:t>
      </w:r>
      <w:r>
        <w:rPr>
          <w:spacing w:val="-3"/>
        </w:rPr>
        <w:t> </w:t>
      </w:r>
      <w:r>
        <w:rPr/>
        <w:t>these</w:t>
      </w:r>
      <w:r>
        <w:rPr>
          <w:spacing w:val="-3"/>
        </w:rPr>
        <w:t> </w:t>
      </w:r>
      <w:r>
        <w:rPr/>
        <w:t>standard</w:t>
      </w:r>
      <w:r>
        <w:rPr>
          <w:spacing w:val="-3"/>
        </w:rPr>
        <w:t> </w:t>
      </w:r>
      <w:r>
        <w:rPr/>
        <w:t>rates</w:t>
      </w:r>
      <w:r>
        <w:rPr>
          <w:spacing w:val="-3"/>
        </w:rPr>
        <w:t> </w:t>
      </w:r>
      <w:r>
        <w:rPr/>
        <w:t>to</w:t>
      </w:r>
      <w:r>
        <w:rPr>
          <w:spacing w:val="-3"/>
        </w:rPr>
        <w:t> </w:t>
      </w:r>
      <w:r>
        <w:rPr/>
        <w:t>record</w:t>
      </w:r>
      <w:r>
        <w:rPr>
          <w:spacing w:val="-3"/>
        </w:rPr>
        <w:t> </w:t>
      </w:r>
      <w:r>
        <w:rPr/>
        <w:t>non-functional</w:t>
      </w:r>
      <w:r>
        <w:rPr>
          <w:spacing w:val="-3"/>
        </w:rPr>
        <w:t> </w:t>
      </w:r>
      <w:r>
        <w:rPr/>
        <w:t>currency</w:t>
      </w:r>
      <w:r>
        <w:rPr>
          <w:spacing w:val="-3"/>
        </w:rPr>
        <w:t> </w:t>
      </w:r>
      <w:r>
        <w:rPr/>
        <w:t>product</w:t>
      </w:r>
      <w:r>
        <w:rPr>
          <w:spacing w:val="-3"/>
        </w:rPr>
        <w:t> </w:t>
      </w:r>
      <w:r>
        <w:rPr/>
        <w:t>purchases</w:t>
      </w:r>
      <w:r>
        <w:rPr>
          <w:spacing w:val="-3"/>
        </w:rPr>
        <w:t> </w:t>
      </w:r>
      <w:r>
        <w:rPr/>
        <w:t>into</w:t>
      </w:r>
      <w:r>
        <w:rPr>
          <w:spacing w:val="-3"/>
        </w:rPr>
        <w:t> </w:t>
      </w:r>
      <w:r>
        <w:rPr/>
        <w:t>the</w:t>
      </w:r>
      <w:r>
        <w:rPr>
          <w:spacing w:val="-3"/>
        </w:rPr>
        <w:t> </w:t>
      </w:r>
      <w:r>
        <w:rPr/>
        <w:t>entity's</w:t>
      </w:r>
      <w:r>
        <w:rPr>
          <w:spacing w:val="-3"/>
        </w:rPr>
        <w:t> </w:t>
      </w:r>
      <w:r>
        <w:rPr/>
        <w:t>functional</w:t>
      </w:r>
      <w:r>
        <w:rPr>
          <w:spacing w:val="-3"/>
        </w:rPr>
        <w:t> </w:t>
      </w:r>
      <w:r>
        <w:rPr/>
        <w:t>currency.</w:t>
      </w:r>
      <w:r>
        <w:rPr>
          <w:spacing w:val="-3"/>
        </w:rPr>
        <w:t> </w:t>
      </w:r>
      <w:r>
        <w:rPr/>
        <w:t>Differences</w:t>
      </w:r>
      <w:r>
        <w:rPr>
          <w:spacing w:val="-3"/>
        </w:rPr>
        <w:t> </w:t>
      </w:r>
      <w:r>
        <w:rPr/>
        <w:t>between</w:t>
      </w:r>
      <w:r>
        <w:rPr>
          <w:spacing w:val="-3"/>
        </w:rPr>
        <w:t> </w:t>
      </w:r>
      <w:r>
        <w:rPr/>
        <w:t>assigned standard</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and</w:t>
      </w:r>
      <w:r>
        <w:rPr>
          <w:spacing w:val="-3"/>
        </w:rPr>
        <w:t> </w:t>
      </w:r>
      <w:r>
        <w:rPr/>
        <w:t>actual</w:t>
      </w:r>
      <w:r>
        <w:rPr>
          <w:spacing w:val="-3"/>
        </w:rPr>
        <w:t> </w:t>
      </w:r>
      <w:r>
        <w:rPr/>
        <w:t>market</w:t>
      </w:r>
      <w:r>
        <w:rPr>
          <w:spacing w:val="-3"/>
        </w:rPr>
        <w:t> </w:t>
      </w:r>
      <w:r>
        <w:rPr/>
        <w:t>rates</w:t>
      </w:r>
      <w:r>
        <w:rPr>
          <w:spacing w:val="-3"/>
        </w:rPr>
        <w:t> </w:t>
      </w:r>
      <w:r>
        <w:rPr/>
        <w:t>are</w:t>
      </w:r>
      <w:r>
        <w:rPr>
          <w:spacing w:val="-3"/>
        </w:rPr>
        <w:t> </w:t>
      </w:r>
      <w:r>
        <w:rPr/>
        <w:t>included</w:t>
      </w:r>
      <w:r>
        <w:rPr>
          <w:spacing w:val="-3"/>
        </w:rPr>
        <w:t> </w:t>
      </w:r>
      <w:r>
        <w:rPr/>
        <w:t>in</w:t>
      </w:r>
      <w:r>
        <w:rPr>
          <w:spacing w:val="-3"/>
        </w:rPr>
        <w:t> </w:t>
      </w:r>
      <w:r>
        <w:rPr/>
        <w:t>Corporate,</w:t>
      </w:r>
      <w:r>
        <w:rPr>
          <w:spacing w:val="-3"/>
        </w:rPr>
        <w:t> </w:t>
      </w:r>
      <w:r>
        <w:rPr/>
        <w:t>together</w:t>
      </w:r>
      <w:r>
        <w:rPr>
          <w:spacing w:val="-3"/>
        </w:rPr>
        <w:t> </w:t>
      </w:r>
      <w:r>
        <w:rPr/>
        <w:t>with</w:t>
      </w:r>
      <w:r>
        <w:rPr>
          <w:spacing w:val="-3"/>
        </w:rPr>
        <w:t> </w:t>
      </w:r>
      <w:r>
        <w:rPr/>
        <w:t>foreign</w:t>
      </w:r>
      <w:r>
        <w:rPr>
          <w:spacing w:val="-3"/>
        </w:rPr>
        <w:t> </w:t>
      </w:r>
      <w:r>
        <w:rPr/>
        <w:t>currency</w:t>
      </w:r>
      <w:r>
        <w:rPr>
          <w:spacing w:val="-3"/>
        </w:rPr>
        <w:t> </w:t>
      </w:r>
      <w:r>
        <w:rPr/>
        <w:t>hedge</w:t>
      </w:r>
      <w:r>
        <w:rPr>
          <w:spacing w:val="-3"/>
        </w:rPr>
        <w:t> </w:t>
      </w:r>
      <w:r>
        <w:rPr/>
        <w:t>gains</w:t>
      </w:r>
      <w:r>
        <w:rPr>
          <w:spacing w:val="-3"/>
        </w:rPr>
        <w:t> </w:t>
      </w:r>
      <w:r>
        <w:rPr/>
        <w:t>and</w:t>
      </w:r>
      <w:r>
        <w:rPr>
          <w:spacing w:val="-3"/>
        </w:rPr>
        <w:t> </w:t>
      </w:r>
      <w:r>
        <w:rPr/>
        <w:t>losses</w:t>
      </w:r>
      <w:r>
        <w:rPr>
          <w:spacing w:val="-3"/>
        </w:rPr>
        <w:t> </w:t>
      </w:r>
      <w:r>
        <w:rPr/>
        <w:t>generated</w:t>
      </w:r>
      <w:r>
        <w:rPr>
          <w:spacing w:val="-3"/>
        </w:rPr>
        <w:t> </w:t>
      </w:r>
      <w:r>
        <w:rPr/>
        <w:t>from</w:t>
      </w:r>
      <w:r>
        <w:rPr>
          <w:spacing w:val="-3"/>
        </w:rPr>
        <w:t> </w:t>
      </w:r>
      <w:r>
        <w:rPr/>
        <w:t>our centrally managed foreign exchange risk management program and other conversion gains and losses.</w:t>
      </w:r>
    </w:p>
    <w:p>
      <w:pPr>
        <w:pStyle w:val="BodyText"/>
        <w:spacing w:before="38"/>
      </w:pPr>
    </w:p>
    <w:p>
      <w:pPr>
        <w:pStyle w:val="BodyText"/>
        <w:ind w:left="131"/>
      </w:pPr>
      <w:r>
        <w:rPr/>
        <w:t>The</w:t>
      </w:r>
      <w:r>
        <w:rPr>
          <w:spacing w:val="-6"/>
        </w:rPr>
        <w:t> </w:t>
      </w:r>
      <w:r>
        <w:rPr/>
        <w:t>breakdown</w:t>
      </w:r>
      <w:r>
        <w:rPr>
          <w:spacing w:val="-6"/>
        </w:rPr>
        <w:t> </w:t>
      </w:r>
      <w:r>
        <w:rPr/>
        <w:t>of</w:t>
      </w:r>
      <w:r>
        <w:rPr>
          <w:spacing w:val="-6"/>
        </w:rPr>
        <w:t> </w:t>
      </w:r>
      <w:r>
        <w:rPr/>
        <w:t>revenues</w:t>
      </w:r>
      <w:r>
        <w:rPr>
          <w:spacing w:val="-6"/>
        </w:rPr>
        <w:t> </w:t>
      </w:r>
      <w:r>
        <w:rPr/>
        <w:t>is</w:t>
      </w:r>
      <w:r>
        <w:rPr>
          <w:spacing w:val="-6"/>
        </w:rPr>
        <w:t> </w:t>
      </w:r>
      <w:r>
        <w:rPr/>
        <w:t>as</w:t>
      </w:r>
      <w:r>
        <w:rPr>
          <w:spacing w:val="-7"/>
        </w:rPr>
        <w:t> </w:t>
      </w:r>
      <w:r>
        <w:rPr>
          <w:spacing w:val="-2"/>
        </w:rPr>
        <w:t>follows:</w:t>
      </w:r>
    </w:p>
    <w:p>
      <w:pPr>
        <w:spacing w:after="0"/>
        <w:sectPr>
          <w:pgSz w:w="12240" w:h="15840"/>
          <w:pgMar w:header="470" w:footer="0" w:top="740" w:bottom="280" w:left="220" w:right="260"/>
        </w:sectPr>
      </w:pPr>
    </w:p>
    <w:p>
      <w:pPr>
        <w:pStyle w:val="BodyText"/>
      </w:pPr>
    </w:p>
    <w:p>
      <w:pPr>
        <w:pStyle w:val="BodyText"/>
      </w:pPr>
    </w:p>
    <w:p>
      <w:pPr>
        <w:pStyle w:val="BodyText"/>
      </w:pPr>
    </w:p>
    <w:p>
      <w:pPr>
        <w:pStyle w:val="BodyText"/>
        <w:spacing w:before="82"/>
      </w:pPr>
    </w:p>
    <w:p>
      <w:pPr>
        <w:tabs>
          <w:tab w:pos="4206" w:val="left" w:leader="none"/>
        </w:tabs>
        <w:spacing w:before="1"/>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z w:val="15"/>
        </w:rPr>
        <w:t>FISCAL</w:t>
      </w:r>
      <w:r>
        <w:rPr>
          <w:b/>
          <w:spacing w:val="-5"/>
          <w:sz w:val="15"/>
        </w:rPr>
        <w:t> </w:t>
      </w:r>
      <w:r>
        <w:rPr>
          <w:b/>
          <w:sz w:val="15"/>
        </w:rPr>
        <w:t>2019</w:t>
      </w:r>
      <w:r>
        <w:rPr>
          <w:b/>
          <w:spacing w:val="54"/>
          <w:sz w:val="15"/>
        </w:rPr>
        <w:t> </w:t>
      </w:r>
      <w:r>
        <w:rPr>
          <w:b/>
          <w:sz w:val="15"/>
        </w:rPr>
        <w:t>FISCAL</w:t>
      </w:r>
      <w:r>
        <w:rPr>
          <w:b/>
          <w:spacing w:val="-5"/>
          <w:sz w:val="15"/>
        </w:rPr>
        <w:t> </w:t>
      </w:r>
      <w:r>
        <w:rPr>
          <w:b/>
          <w:sz w:val="15"/>
        </w:rPr>
        <w:t>2018</w:t>
      </w:r>
      <w:r>
        <w:rPr>
          <w:b/>
          <w:spacing w:val="65"/>
          <w:w w:val="150"/>
          <w:sz w:val="15"/>
        </w:rPr>
        <w:t> </w:t>
      </w:r>
      <w:r>
        <w:rPr>
          <w:b/>
          <w:sz w:val="15"/>
        </w:rPr>
        <w:t>%</w:t>
      </w:r>
      <w:r>
        <w:rPr>
          <w:b/>
          <w:spacing w:val="-5"/>
          <w:sz w:val="15"/>
        </w:rPr>
        <w:t> </w:t>
      </w:r>
      <w:r>
        <w:rPr>
          <w:b/>
          <w:spacing w:val="-2"/>
          <w:sz w:val="15"/>
        </w:rPr>
        <w:t>CHANGE</w:t>
      </w:r>
    </w:p>
    <w:p>
      <w:pPr>
        <w:spacing w:line="240" w:lineRule="auto" w:before="1"/>
        <w:rPr>
          <w:b/>
          <w:sz w:val="15"/>
        </w:rPr>
      </w:pPr>
      <w:r>
        <w:rPr/>
        <w:br w:type="column"/>
      </w:r>
      <w:r>
        <w:rPr>
          <w:b/>
          <w:sz w:val="15"/>
        </w:rPr>
      </w:r>
    </w:p>
    <w:p>
      <w:pPr>
        <w:pStyle w:val="Heading9"/>
        <w:spacing w:line="225" w:lineRule="auto"/>
        <w:ind w:right="2157" w:firstLine="57"/>
      </w:pPr>
      <w:r>
        <w:rPr>
          <w:spacing w:val="-2"/>
        </w:rPr>
        <w:t>%</w:t>
      </w:r>
      <w:r>
        <w:rPr>
          <w:spacing w:val="-9"/>
        </w:rPr>
        <w:t> </w:t>
      </w:r>
      <w:r>
        <w:rPr>
          <w:spacing w:val="-2"/>
        </w:rPr>
        <w:t>CHANGE</w:t>
      </w:r>
      <w:r>
        <w:rPr/>
        <w:t> </w:t>
      </w:r>
      <w:r>
        <w:rPr>
          <w:spacing w:val="-2"/>
        </w:rPr>
        <w:t>EXCLUDING</w:t>
      </w:r>
      <w:r>
        <w:rPr/>
        <w:t> </w:t>
      </w:r>
      <w:r>
        <w:rPr>
          <w:spacing w:val="-2"/>
        </w:rPr>
        <w:t>CURRENCY</w:t>
      </w:r>
      <w:r>
        <w:rPr/>
        <w:t> </w:t>
      </w:r>
      <w:r>
        <w:rPr>
          <w:spacing w:val="-2"/>
        </w:rPr>
        <w:t>CHANGES</w:t>
      </w:r>
    </w:p>
    <w:p>
      <w:pPr>
        <w:tabs>
          <w:tab w:pos="1287" w:val="left" w:leader="none"/>
        </w:tabs>
        <w:spacing w:line="123" w:lineRule="exact" w:before="0"/>
        <w:ind w:left="900" w:right="0" w:firstLine="0"/>
        <w:jc w:val="left"/>
        <w:rPr>
          <w:b/>
          <w:sz w:val="15"/>
        </w:rPr>
      </w:pPr>
      <w:r>
        <w:rPr>
          <w:b/>
          <w:spacing w:val="-5"/>
          <w:sz w:val="11"/>
        </w:rPr>
        <w:t>(1)</w:t>
      </w:r>
      <w:r>
        <w:rPr>
          <w:b/>
          <w:sz w:val="11"/>
        </w:rPr>
        <w:tab/>
      </w:r>
      <w:r>
        <w:rPr>
          <w:b/>
          <w:sz w:val="15"/>
        </w:rPr>
        <w:t>FISCAL</w:t>
      </w:r>
      <w:r>
        <w:rPr>
          <w:b/>
          <w:spacing w:val="-5"/>
          <w:sz w:val="15"/>
        </w:rPr>
        <w:t> </w:t>
      </w:r>
      <w:r>
        <w:rPr>
          <w:b/>
          <w:sz w:val="15"/>
        </w:rPr>
        <w:t>2017</w:t>
      </w:r>
      <w:r>
        <w:rPr>
          <w:b/>
          <w:spacing w:val="67"/>
          <w:w w:val="150"/>
          <w:sz w:val="15"/>
        </w:rPr>
        <w:t> </w:t>
      </w:r>
      <w:r>
        <w:rPr>
          <w:b/>
          <w:sz w:val="15"/>
        </w:rPr>
        <w:t>%</w:t>
      </w:r>
      <w:r>
        <w:rPr>
          <w:b/>
          <w:spacing w:val="-4"/>
          <w:sz w:val="15"/>
        </w:rPr>
        <w:t> </w:t>
      </w:r>
      <w:r>
        <w:rPr>
          <w:b/>
          <w:spacing w:val="-2"/>
          <w:sz w:val="15"/>
        </w:rPr>
        <w:t>CHANGE</w:t>
      </w:r>
    </w:p>
    <w:p>
      <w:pPr>
        <w:spacing w:line="240" w:lineRule="auto" w:before="1"/>
        <w:rPr>
          <w:b/>
          <w:sz w:val="15"/>
        </w:rPr>
      </w:pPr>
      <w:r>
        <w:rPr/>
        <w:br w:type="column"/>
      </w:r>
      <w:r>
        <w:rPr>
          <w:b/>
          <w:sz w:val="15"/>
        </w:rPr>
      </w:r>
    </w:p>
    <w:p>
      <w:pPr>
        <w:pStyle w:val="Heading9"/>
        <w:spacing w:line="225" w:lineRule="auto"/>
        <w:ind w:right="314" w:firstLine="57"/>
      </w:pPr>
      <w:r>
        <w:rPr>
          <w:spacing w:val="-2"/>
        </w:rPr>
        <w:t>%</w:t>
      </w:r>
      <w:r>
        <w:rPr>
          <w:spacing w:val="-9"/>
        </w:rPr>
        <w:t> </w:t>
      </w:r>
      <w:r>
        <w:rPr>
          <w:spacing w:val="-2"/>
        </w:rPr>
        <w:t>CHANGE</w:t>
      </w:r>
      <w:r>
        <w:rPr/>
        <w:t> </w:t>
      </w:r>
      <w:r>
        <w:rPr>
          <w:spacing w:val="-2"/>
        </w:rPr>
        <w:t>EXCLUDING</w:t>
      </w:r>
      <w:r>
        <w:rPr/>
        <w:t> </w:t>
      </w:r>
      <w:r>
        <w:rPr>
          <w:spacing w:val="-2"/>
        </w:rPr>
        <w:t>CURRENCY</w:t>
      </w:r>
      <w:r>
        <w:rPr/>
        <w:t> </w:t>
      </w:r>
      <w:r>
        <w:rPr>
          <w:spacing w:val="-2"/>
        </w:rPr>
        <w:t>CHANGES</w:t>
      </w:r>
    </w:p>
    <w:p>
      <w:pPr>
        <w:spacing w:line="115" w:lineRule="exact" w:before="0"/>
        <w:ind w:left="0" w:right="314" w:firstLine="0"/>
        <w:jc w:val="right"/>
        <w:rPr>
          <w:b/>
          <w:sz w:val="11"/>
        </w:rPr>
      </w:pPr>
      <w:r>
        <w:rPr>
          <w:b/>
          <w:spacing w:val="-5"/>
          <w:sz w:val="11"/>
        </w:rPr>
        <w:t>(1)</w:t>
      </w:r>
    </w:p>
    <w:p>
      <w:pPr>
        <w:spacing w:after="0" w:line="115" w:lineRule="exact"/>
        <w:jc w:val="right"/>
        <w:rPr>
          <w:sz w:val="11"/>
        </w:rPr>
        <w:sectPr>
          <w:type w:val="continuous"/>
          <w:pgSz w:w="12240" w:h="15840"/>
          <w:pgMar w:header="470" w:footer="0" w:top="660" w:bottom="280" w:left="220" w:right="260"/>
          <w:cols w:num="3" w:equalWidth="0">
            <w:col w:w="7123" w:space="49"/>
            <w:col w:w="3191" w:space="48"/>
            <w:col w:w="1349"/>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3"/>
        <w:gridCol w:w="1012"/>
        <w:gridCol w:w="1303"/>
        <w:gridCol w:w="1153"/>
        <w:gridCol w:w="2111"/>
        <w:gridCol w:w="1128"/>
        <w:gridCol w:w="783"/>
      </w:tblGrid>
      <w:tr>
        <w:trPr>
          <w:trHeight w:val="214" w:hRule="atLeast"/>
        </w:trPr>
        <w:tc>
          <w:tcPr>
            <w:tcW w:w="4023" w:type="dxa"/>
            <w:tcBorders>
              <w:top w:val="single" w:sz="6" w:space="0" w:color="E77721"/>
              <w:bottom w:val="single" w:sz="6" w:space="0" w:color="808080"/>
            </w:tcBorders>
          </w:tcPr>
          <w:p>
            <w:pPr>
              <w:pStyle w:val="TableParagraph"/>
              <w:ind w:left="27"/>
              <w:rPr>
                <w:sz w:val="15"/>
              </w:rPr>
            </w:pPr>
            <w:r>
              <w:rPr>
                <w:sz w:val="15"/>
              </w:rPr>
              <w:t>North</w:t>
            </w:r>
            <w:r>
              <w:rPr>
                <w:spacing w:val="-9"/>
                <w:sz w:val="15"/>
              </w:rPr>
              <w:t> </w:t>
            </w:r>
            <w:r>
              <w:rPr>
                <w:spacing w:val="-2"/>
                <w:sz w:val="15"/>
              </w:rPr>
              <w:t>America</w:t>
            </w:r>
          </w:p>
        </w:tc>
        <w:tc>
          <w:tcPr>
            <w:tcW w:w="1012" w:type="dxa"/>
            <w:tcBorders>
              <w:top w:val="single" w:sz="6" w:space="0" w:color="E77721"/>
              <w:bottom w:val="single" w:sz="6" w:space="0" w:color="808080"/>
            </w:tcBorders>
            <w:shd w:val="clear" w:color="auto" w:fill="FFF0E7"/>
          </w:tcPr>
          <w:p>
            <w:pPr>
              <w:pStyle w:val="TableParagraph"/>
              <w:tabs>
                <w:tab w:pos="449" w:val="left" w:leader="none"/>
              </w:tabs>
              <w:ind w:left="26"/>
              <w:rPr>
                <w:sz w:val="15"/>
              </w:rPr>
            </w:pPr>
            <w:r>
              <w:rPr>
                <w:spacing w:val="-10"/>
                <w:sz w:val="15"/>
              </w:rPr>
              <w:t>$</w:t>
            </w:r>
            <w:r>
              <w:rPr>
                <w:sz w:val="15"/>
              </w:rPr>
              <w:tab/>
            </w:r>
            <w:r>
              <w:rPr>
                <w:spacing w:val="-2"/>
                <w:sz w:val="15"/>
              </w:rPr>
              <w:t>15,902</w:t>
            </w:r>
          </w:p>
        </w:tc>
        <w:tc>
          <w:tcPr>
            <w:tcW w:w="1303" w:type="dxa"/>
            <w:tcBorders>
              <w:top w:val="single" w:sz="6" w:space="0" w:color="E77721"/>
              <w:bottom w:val="single" w:sz="6" w:space="0" w:color="808080"/>
            </w:tcBorders>
          </w:tcPr>
          <w:p>
            <w:pPr>
              <w:pStyle w:val="TableParagraph"/>
              <w:tabs>
                <w:tab w:pos="422" w:val="left" w:leader="none"/>
              </w:tabs>
              <w:ind w:right="396"/>
              <w:jc w:val="right"/>
              <w:rPr>
                <w:sz w:val="15"/>
              </w:rPr>
            </w:pPr>
            <w:r>
              <w:rPr>
                <w:spacing w:val="-10"/>
                <w:sz w:val="15"/>
              </w:rPr>
              <w:t>$</w:t>
            </w:r>
            <w:r>
              <w:rPr>
                <w:sz w:val="15"/>
              </w:rPr>
              <w:tab/>
            </w:r>
            <w:r>
              <w:rPr>
                <w:spacing w:val="-2"/>
                <w:sz w:val="15"/>
              </w:rPr>
              <w:t>14,855</w:t>
            </w:r>
          </w:p>
        </w:tc>
        <w:tc>
          <w:tcPr>
            <w:tcW w:w="1153" w:type="dxa"/>
            <w:tcBorders>
              <w:top w:val="single" w:sz="6" w:space="0" w:color="E77721"/>
              <w:bottom w:val="single" w:sz="6" w:space="0" w:color="808080"/>
            </w:tcBorders>
          </w:tcPr>
          <w:p>
            <w:pPr>
              <w:pStyle w:val="TableParagraph"/>
              <w:ind w:right="363"/>
              <w:jc w:val="right"/>
              <w:rPr>
                <w:sz w:val="15"/>
              </w:rPr>
            </w:pPr>
            <w:r>
              <w:rPr>
                <w:sz w:val="15"/>
              </w:rPr>
              <w:t>7</w:t>
            </w:r>
            <w:r>
              <w:rPr>
                <w:spacing w:val="-2"/>
                <w:sz w:val="15"/>
              </w:rPr>
              <w:t> </w:t>
            </w:r>
            <w:r>
              <w:rPr>
                <w:spacing w:val="-10"/>
                <w:sz w:val="15"/>
              </w:rPr>
              <w:t>%</w:t>
            </w:r>
          </w:p>
        </w:tc>
        <w:tc>
          <w:tcPr>
            <w:tcW w:w="2111" w:type="dxa"/>
            <w:tcBorders>
              <w:top w:val="single" w:sz="6" w:space="0" w:color="E77721"/>
              <w:bottom w:val="single" w:sz="6" w:space="0" w:color="808080"/>
            </w:tcBorders>
          </w:tcPr>
          <w:p>
            <w:pPr>
              <w:pStyle w:val="TableParagraph"/>
              <w:tabs>
                <w:tab w:pos="811" w:val="left" w:leader="none"/>
              </w:tabs>
              <w:ind w:left="76"/>
              <w:jc w:val="center"/>
              <w:rPr>
                <w:sz w:val="15"/>
              </w:rPr>
            </w:pPr>
            <w:r>
              <w:rPr>
                <w:sz w:val="15"/>
              </w:rPr>
              <w:t>7</w:t>
            </w:r>
            <w:r>
              <w:rPr>
                <w:spacing w:val="-2"/>
                <w:sz w:val="15"/>
              </w:rPr>
              <w:t> </w:t>
            </w:r>
            <w:r>
              <w:rPr>
                <w:sz w:val="15"/>
              </w:rPr>
              <w:t>%</w:t>
            </w:r>
            <w:r>
              <w:rPr>
                <w:spacing w:val="12"/>
                <w:sz w:val="15"/>
              </w:rPr>
              <w:t> </w:t>
            </w:r>
            <w:r>
              <w:rPr>
                <w:spacing w:val="-10"/>
                <w:sz w:val="15"/>
              </w:rPr>
              <w:t>$</w:t>
            </w:r>
            <w:r>
              <w:rPr>
                <w:sz w:val="15"/>
              </w:rPr>
              <w:tab/>
            </w:r>
            <w:r>
              <w:rPr>
                <w:spacing w:val="-2"/>
                <w:sz w:val="15"/>
              </w:rPr>
              <w:t>15,216</w:t>
            </w:r>
          </w:p>
        </w:tc>
        <w:tc>
          <w:tcPr>
            <w:tcW w:w="1128" w:type="dxa"/>
            <w:tcBorders>
              <w:top w:val="single" w:sz="6" w:space="0" w:color="E77721"/>
              <w:bottom w:val="single" w:sz="6" w:space="0" w:color="808080"/>
            </w:tcBorders>
          </w:tcPr>
          <w:p>
            <w:pPr>
              <w:pStyle w:val="TableParagraph"/>
              <w:ind w:left="458"/>
              <w:rPr>
                <w:sz w:val="15"/>
              </w:rPr>
            </w:pPr>
            <w:r>
              <w:rPr>
                <w:sz w:val="15"/>
              </w:rPr>
              <w:t>-2</w:t>
            </w:r>
            <w:r>
              <w:rPr>
                <w:spacing w:val="-4"/>
                <w:sz w:val="15"/>
              </w:rPr>
              <w:t> </w:t>
            </w:r>
            <w:r>
              <w:rPr>
                <w:spacing w:val="-12"/>
                <w:sz w:val="15"/>
              </w:rPr>
              <w:t>%</w:t>
            </w:r>
          </w:p>
        </w:tc>
        <w:tc>
          <w:tcPr>
            <w:tcW w:w="783" w:type="dxa"/>
            <w:tcBorders>
              <w:top w:val="single" w:sz="6" w:space="0" w:color="E77721"/>
              <w:bottom w:val="single" w:sz="6" w:space="0" w:color="808080"/>
            </w:tcBorders>
          </w:tcPr>
          <w:p>
            <w:pPr>
              <w:pStyle w:val="TableParagraph"/>
              <w:ind w:right="24"/>
              <w:jc w:val="right"/>
              <w:rPr>
                <w:sz w:val="15"/>
              </w:rPr>
            </w:pPr>
            <w:r>
              <w:rPr>
                <w:sz w:val="15"/>
              </w:rPr>
              <w:t>-2</w:t>
            </w:r>
            <w:r>
              <w:rPr>
                <w:spacing w:val="-4"/>
                <w:sz w:val="15"/>
              </w:rPr>
              <w:t> </w:t>
            </w:r>
            <w:r>
              <w:rPr>
                <w:spacing w:val="-12"/>
                <w:sz w:val="15"/>
              </w:rPr>
              <w:t>%</w:t>
            </w:r>
          </w:p>
        </w:tc>
      </w:tr>
      <w:tr>
        <w:trPr>
          <w:trHeight w:val="214" w:hRule="atLeast"/>
        </w:trPr>
        <w:tc>
          <w:tcPr>
            <w:tcW w:w="4023" w:type="dxa"/>
            <w:tcBorders>
              <w:top w:val="single" w:sz="6" w:space="0" w:color="808080"/>
              <w:bottom w:val="single" w:sz="6" w:space="0" w:color="808080"/>
            </w:tcBorders>
          </w:tcPr>
          <w:p>
            <w:pPr>
              <w:pStyle w:val="TableParagraph"/>
              <w:ind w:left="27"/>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012"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9,812</w:t>
            </w:r>
          </w:p>
        </w:tc>
        <w:tc>
          <w:tcPr>
            <w:tcW w:w="1303" w:type="dxa"/>
            <w:tcBorders>
              <w:top w:val="single" w:sz="6" w:space="0" w:color="808080"/>
              <w:bottom w:val="single" w:sz="6" w:space="0" w:color="808080"/>
            </w:tcBorders>
          </w:tcPr>
          <w:p>
            <w:pPr>
              <w:pStyle w:val="TableParagraph"/>
              <w:ind w:right="396"/>
              <w:jc w:val="right"/>
              <w:rPr>
                <w:sz w:val="15"/>
              </w:rPr>
            </w:pPr>
            <w:r>
              <w:rPr>
                <w:spacing w:val="-2"/>
                <w:sz w:val="15"/>
              </w:rPr>
              <w:t>9,242</w:t>
            </w:r>
          </w:p>
        </w:tc>
        <w:tc>
          <w:tcPr>
            <w:tcW w:w="1153" w:type="dxa"/>
            <w:tcBorders>
              <w:top w:val="single" w:sz="6" w:space="0" w:color="808080"/>
              <w:bottom w:val="single" w:sz="6" w:space="0" w:color="808080"/>
            </w:tcBorders>
          </w:tcPr>
          <w:p>
            <w:pPr>
              <w:pStyle w:val="TableParagraph"/>
              <w:ind w:right="363"/>
              <w:jc w:val="right"/>
              <w:rPr>
                <w:sz w:val="15"/>
              </w:rPr>
            </w:pPr>
            <w:r>
              <w:rPr>
                <w:sz w:val="15"/>
              </w:rPr>
              <w:t>6</w:t>
            </w:r>
            <w:r>
              <w:rPr>
                <w:spacing w:val="-2"/>
                <w:sz w:val="15"/>
              </w:rPr>
              <w:t> </w:t>
            </w:r>
            <w:r>
              <w:rPr>
                <w:spacing w:val="-10"/>
                <w:sz w:val="15"/>
              </w:rPr>
              <w:t>%</w:t>
            </w:r>
          </w:p>
        </w:tc>
        <w:tc>
          <w:tcPr>
            <w:tcW w:w="2111" w:type="dxa"/>
            <w:tcBorders>
              <w:top w:val="single" w:sz="6" w:space="0" w:color="808080"/>
              <w:bottom w:val="single" w:sz="6" w:space="0" w:color="808080"/>
            </w:tcBorders>
          </w:tcPr>
          <w:p>
            <w:pPr>
              <w:pStyle w:val="TableParagraph"/>
              <w:tabs>
                <w:tab w:pos="900" w:val="left" w:leader="none"/>
              </w:tabs>
              <w:ind w:right="3"/>
              <w:jc w:val="center"/>
              <w:rPr>
                <w:sz w:val="15"/>
              </w:rPr>
            </w:pPr>
            <w:r>
              <w:rPr>
                <w:sz w:val="15"/>
              </w:rPr>
              <w:t>11</w:t>
            </w:r>
            <w:r>
              <w:rPr>
                <w:spacing w:val="-4"/>
                <w:sz w:val="15"/>
              </w:rPr>
              <w:t> </w:t>
            </w:r>
            <w:r>
              <w:rPr>
                <w:spacing w:val="-12"/>
                <w:sz w:val="15"/>
              </w:rPr>
              <w:t>%</w:t>
            </w:r>
            <w:r>
              <w:rPr>
                <w:sz w:val="15"/>
              </w:rPr>
              <w:tab/>
            </w:r>
            <w:r>
              <w:rPr>
                <w:spacing w:val="-2"/>
                <w:sz w:val="15"/>
              </w:rPr>
              <w:t>7,970</w:t>
            </w:r>
          </w:p>
        </w:tc>
        <w:tc>
          <w:tcPr>
            <w:tcW w:w="1128" w:type="dxa"/>
            <w:tcBorders>
              <w:top w:val="single" w:sz="6" w:space="0" w:color="808080"/>
              <w:bottom w:val="single" w:sz="6" w:space="0" w:color="808080"/>
            </w:tcBorders>
          </w:tcPr>
          <w:p>
            <w:pPr>
              <w:pStyle w:val="TableParagraph"/>
              <w:ind w:left="425"/>
              <w:rPr>
                <w:sz w:val="15"/>
              </w:rPr>
            </w:pPr>
            <w:r>
              <w:rPr>
                <w:sz w:val="15"/>
              </w:rPr>
              <w:t>16</w:t>
            </w:r>
            <w:r>
              <w:rPr>
                <w:spacing w:val="-4"/>
                <w:sz w:val="15"/>
              </w:rPr>
              <w:t> </w:t>
            </w:r>
            <w:r>
              <w:rPr>
                <w:spacing w:val="-12"/>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9</w:t>
            </w:r>
            <w:r>
              <w:rPr>
                <w:spacing w:val="-2"/>
                <w:sz w:val="15"/>
              </w:rPr>
              <w:t> </w:t>
            </w:r>
            <w:r>
              <w:rPr>
                <w:spacing w:val="-10"/>
                <w:sz w:val="15"/>
              </w:rPr>
              <w:t>%</w:t>
            </w:r>
          </w:p>
        </w:tc>
      </w:tr>
      <w:tr>
        <w:trPr>
          <w:trHeight w:val="214" w:hRule="atLeast"/>
        </w:trPr>
        <w:tc>
          <w:tcPr>
            <w:tcW w:w="4023" w:type="dxa"/>
            <w:tcBorders>
              <w:top w:val="single" w:sz="6" w:space="0" w:color="808080"/>
              <w:bottom w:val="single" w:sz="6" w:space="0" w:color="808080"/>
            </w:tcBorders>
          </w:tcPr>
          <w:p>
            <w:pPr>
              <w:pStyle w:val="TableParagraph"/>
              <w:ind w:left="27"/>
              <w:rPr>
                <w:sz w:val="15"/>
              </w:rPr>
            </w:pPr>
            <w:r>
              <w:rPr>
                <w:spacing w:val="-2"/>
                <w:sz w:val="15"/>
              </w:rPr>
              <w:t>Greater</w:t>
            </w:r>
            <w:r>
              <w:rPr>
                <w:spacing w:val="1"/>
                <w:sz w:val="15"/>
              </w:rPr>
              <w:t> </w:t>
            </w:r>
            <w:r>
              <w:rPr>
                <w:spacing w:val="-2"/>
                <w:sz w:val="15"/>
              </w:rPr>
              <w:t>China</w:t>
            </w:r>
          </w:p>
        </w:tc>
        <w:tc>
          <w:tcPr>
            <w:tcW w:w="1012"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6,208</w:t>
            </w:r>
          </w:p>
        </w:tc>
        <w:tc>
          <w:tcPr>
            <w:tcW w:w="1303" w:type="dxa"/>
            <w:tcBorders>
              <w:top w:val="single" w:sz="6" w:space="0" w:color="808080"/>
              <w:bottom w:val="single" w:sz="6" w:space="0" w:color="808080"/>
            </w:tcBorders>
          </w:tcPr>
          <w:p>
            <w:pPr>
              <w:pStyle w:val="TableParagraph"/>
              <w:ind w:right="396"/>
              <w:jc w:val="right"/>
              <w:rPr>
                <w:sz w:val="15"/>
              </w:rPr>
            </w:pPr>
            <w:r>
              <w:rPr>
                <w:spacing w:val="-2"/>
                <w:sz w:val="15"/>
              </w:rPr>
              <w:t>5,134</w:t>
            </w:r>
          </w:p>
        </w:tc>
        <w:tc>
          <w:tcPr>
            <w:tcW w:w="1153" w:type="dxa"/>
            <w:tcBorders>
              <w:top w:val="single" w:sz="6" w:space="0" w:color="808080"/>
              <w:bottom w:val="single" w:sz="6" w:space="0" w:color="808080"/>
            </w:tcBorders>
          </w:tcPr>
          <w:p>
            <w:pPr>
              <w:pStyle w:val="TableParagraph"/>
              <w:ind w:left="449"/>
              <w:rPr>
                <w:sz w:val="15"/>
              </w:rPr>
            </w:pPr>
            <w:r>
              <w:rPr>
                <w:sz w:val="15"/>
              </w:rPr>
              <w:t>21</w:t>
            </w:r>
            <w:r>
              <w:rPr>
                <w:spacing w:val="-4"/>
                <w:sz w:val="15"/>
              </w:rPr>
              <w:t> </w:t>
            </w:r>
            <w:r>
              <w:rPr>
                <w:spacing w:val="-12"/>
                <w:sz w:val="15"/>
              </w:rPr>
              <w:t>%</w:t>
            </w:r>
          </w:p>
        </w:tc>
        <w:tc>
          <w:tcPr>
            <w:tcW w:w="2111" w:type="dxa"/>
            <w:tcBorders>
              <w:top w:val="single" w:sz="6" w:space="0" w:color="808080"/>
              <w:bottom w:val="single" w:sz="6" w:space="0" w:color="808080"/>
            </w:tcBorders>
          </w:tcPr>
          <w:p>
            <w:pPr>
              <w:pStyle w:val="TableParagraph"/>
              <w:tabs>
                <w:tab w:pos="900" w:val="left" w:leader="none"/>
              </w:tabs>
              <w:ind w:right="3"/>
              <w:jc w:val="center"/>
              <w:rPr>
                <w:sz w:val="15"/>
              </w:rPr>
            </w:pPr>
            <w:r>
              <w:rPr>
                <w:sz w:val="15"/>
              </w:rPr>
              <w:t>24</w:t>
            </w:r>
            <w:r>
              <w:rPr>
                <w:spacing w:val="-4"/>
                <w:sz w:val="15"/>
              </w:rPr>
              <w:t> </w:t>
            </w:r>
            <w:r>
              <w:rPr>
                <w:spacing w:val="-12"/>
                <w:sz w:val="15"/>
              </w:rPr>
              <w:t>%</w:t>
            </w:r>
            <w:r>
              <w:rPr>
                <w:sz w:val="15"/>
              </w:rPr>
              <w:tab/>
            </w:r>
            <w:r>
              <w:rPr>
                <w:spacing w:val="-2"/>
                <w:sz w:val="15"/>
              </w:rPr>
              <w:t>4,237</w:t>
            </w:r>
          </w:p>
        </w:tc>
        <w:tc>
          <w:tcPr>
            <w:tcW w:w="1128" w:type="dxa"/>
            <w:tcBorders>
              <w:top w:val="single" w:sz="6" w:space="0" w:color="808080"/>
              <w:bottom w:val="single" w:sz="6" w:space="0" w:color="808080"/>
            </w:tcBorders>
          </w:tcPr>
          <w:p>
            <w:pPr>
              <w:pStyle w:val="TableParagraph"/>
              <w:ind w:left="425"/>
              <w:rPr>
                <w:sz w:val="15"/>
              </w:rPr>
            </w:pPr>
            <w:r>
              <w:rPr>
                <w:sz w:val="15"/>
              </w:rPr>
              <w:t>21</w:t>
            </w:r>
            <w:r>
              <w:rPr>
                <w:spacing w:val="-4"/>
                <w:sz w:val="15"/>
              </w:rPr>
              <w:t> </w:t>
            </w:r>
            <w:r>
              <w:rPr>
                <w:spacing w:val="-12"/>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18</w:t>
            </w:r>
            <w:r>
              <w:rPr>
                <w:spacing w:val="-4"/>
                <w:sz w:val="15"/>
              </w:rPr>
              <w:t> </w:t>
            </w:r>
            <w:r>
              <w:rPr>
                <w:spacing w:val="-12"/>
                <w:sz w:val="15"/>
              </w:rPr>
              <w:t>%</w:t>
            </w:r>
          </w:p>
        </w:tc>
      </w:tr>
      <w:tr>
        <w:trPr>
          <w:trHeight w:val="214" w:hRule="atLeast"/>
        </w:trPr>
        <w:tc>
          <w:tcPr>
            <w:tcW w:w="4023" w:type="dxa"/>
            <w:tcBorders>
              <w:top w:val="single" w:sz="6" w:space="0" w:color="808080"/>
              <w:bottom w:val="single" w:sz="6" w:space="0" w:color="808080"/>
            </w:tcBorders>
          </w:tcPr>
          <w:p>
            <w:pPr>
              <w:pStyle w:val="TableParagraph"/>
              <w:ind w:left="27"/>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012"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5,254</w:t>
            </w:r>
          </w:p>
        </w:tc>
        <w:tc>
          <w:tcPr>
            <w:tcW w:w="1303" w:type="dxa"/>
            <w:tcBorders>
              <w:top w:val="single" w:sz="6" w:space="0" w:color="808080"/>
              <w:bottom w:val="single" w:sz="6" w:space="0" w:color="808080"/>
            </w:tcBorders>
          </w:tcPr>
          <w:p>
            <w:pPr>
              <w:pStyle w:val="TableParagraph"/>
              <w:ind w:right="396"/>
              <w:jc w:val="right"/>
              <w:rPr>
                <w:sz w:val="15"/>
              </w:rPr>
            </w:pPr>
            <w:r>
              <w:rPr>
                <w:spacing w:val="-2"/>
                <w:sz w:val="15"/>
              </w:rPr>
              <w:t>5,166</w:t>
            </w:r>
          </w:p>
        </w:tc>
        <w:tc>
          <w:tcPr>
            <w:tcW w:w="1153" w:type="dxa"/>
            <w:tcBorders>
              <w:top w:val="single" w:sz="6" w:space="0" w:color="808080"/>
              <w:bottom w:val="single" w:sz="6" w:space="0" w:color="808080"/>
            </w:tcBorders>
          </w:tcPr>
          <w:p>
            <w:pPr>
              <w:pStyle w:val="TableParagraph"/>
              <w:ind w:right="363"/>
              <w:jc w:val="right"/>
              <w:rPr>
                <w:sz w:val="15"/>
              </w:rPr>
            </w:pPr>
            <w:r>
              <w:rPr>
                <w:sz w:val="15"/>
              </w:rPr>
              <w:t>2</w:t>
            </w:r>
            <w:r>
              <w:rPr>
                <w:spacing w:val="-2"/>
                <w:sz w:val="15"/>
              </w:rPr>
              <w:t> </w:t>
            </w:r>
            <w:r>
              <w:rPr>
                <w:spacing w:val="-10"/>
                <w:sz w:val="15"/>
              </w:rPr>
              <w:t>%</w:t>
            </w:r>
          </w:p>
        </w:tc>
        <w:tc>
          <w:tcPr>
            <w:tcW w:w="2111" w:type="dxa"/>
            <w:tcBorders>
              <w:top w:val="single" w:sz="6" w:space="0" w:color="808080"/>
              <w:bottom w:val="single" w:sz="6" w:space="0" w:color="808080"/>
            </w:tcBorders>
          </w:tcPr>
          <w:p>
            <w:pPr>
              <w:pStyle w:val="TableParagraph"/>
              <w:tabs>
                <w:tab w:pos="900" w:val="left" w:leader="none"/>
              </w:tabs>
              <w:ind w:right="3"/>
              <w:jc w:val="center"/>
              <w:rPr>
                <w:sz w:val="15"/>
              </w:rPr>
            </w:pPr>
            <w:r>
              <w:rPr>
                <w:sz w:val="15"/>
              </w:rPr>
              <w:t>13</w:t>
            </w:r>
            <w:r>
              <w:rPr>
                <w:spacing w:val="-4"/>
                <w:sz w:val="15"/>
              </w:rPr>
              <w:t> </w:t>
            </w:r>
            <w:r>
              <w:rPr>
                <w:spacing w:val="-12"/>
                <w:sz w:val="15"/>
              </w:rPr>
              <w:t>%</w:t>
            </w:r>
            <w:r>
              <w:rPr>
                <w:sz w:val="15"/>
              </w:rPr>
              <w:tab/>
            </w:r>
            <w:r>
              <w:rPr>
                <w:spacing w:val="-2"/>
                <w:sz w:val="15"/>
              </w:rPr>
              <w:t>4,737</w:t>
            </w:r>
          </w:p>
        </w:tc>
        <w:tc>
          <w:tcPr>
            <w:tcW w:w="1128" w:type="dxa"/>
            <w:tcBorders>
              <w:top w:val="single" w:sz="6" w:space="0" w:color="808080"/>
              <w:bottom w:val="single" w:sz="6" w:space="0" w:color="808080"/>
            </w:tcBorders>
          </w:tcPr>
          <w:p>
            <w:pPr>
              <w:pStyle w:val="TableParagraph"/>
              <w:ind w:left="507"/>
              <w:rPr>
                <w:sz w:val="15"/>
              </w:rPr>
            </w:pPr>
            <w:r>
              <w:rPr>
                <w:sz w:val="15"/>
              </w:rPr>
              <w:t>9</w:t>
            </w:r>
            <w:r>
              <w:rPr>
                <w:spacing w:val="-2"/>
                <w:sz w:val="15"/>
              </w:rPr>
              <w:t> </w:t>
            </w:r>
            <w:r>
              <w:rPr>
                <w:spacing w:val="-10"/>
                <w:sz w:val="15"/>
              </w:rPr>
              <w:t>%</w:t>
            </w:r>
          </w:p>
        </w:tc>
        <w:tc>
          <w:tcPr>
            <w:tcW w:w="783" w:type="dxa"/>
            <w:tcBorders>
              <w:top w:val="single" w:sz="6" w:space="0" w:color="808080"/>
              <w:bottom w:val="single" w:sz="6" w:space="0" w:color="808080"/>
            </w:tcBorders>
          </w:tcPr>
          <w:p>
            <w:pPr>
              <w:pStyle w:val="TableParagraph"/>
              <w:ind w:right="24"/>
              <w:jc w:val="right"/>
              <w:rPr>
                <w:sz w:val="15"/>
              </w:rPr>
            </w:pPr>
            <w:r>
              <w:rPr>
                <w:sz w:val="15"/>
              </w:rPr>
              <w:t>10</w:t>
            </w:r>
            <w:r>
              <w:rPr>
                <w:spacing w:val="-4"/>
                <w:sz w:val="15"/>
              </w:rPr>
              <w:t> </w:t>
            </w:r>
            <w:r>
              <w:rPr>
                <w:spacing w:val="-12"/>
                <w:sz w:val="15"/>
              </w:rPr>
              <w:t>%</w:t>
            </w:r>
          </w:p>
        </w:tc>
      </w:tr>
      <w:tr>
        <w:trPr>
          <w:trHeight w:val="214" w:hRule="atLeast"/>
        </w:trPr>
        <w:tc>
          <w:tcPr>
            <w:tcW w:w="4023" w:type="dxa"/>
            <w:tcBorders>
              <w:top w:val="single" w:sz="6" w:space="0" w:color="808080"/>
              <w:bottom w:val="single" w:sz="6" w:space="0" w:color="E77721"/>
            </w:tcBorders>
          </w:tcPr>
          <w:p>
            <w:pPr>
              <w:pStyle w:val="TableParagraph"/>
              <w:spacing w:before="18"/>
              <w:ind w:left="27"/>
              <w:rPr>
                <w:sz w:val="11"/>
              </w:rPr>
            </w:pPr>
            <w:r>
              <w:rPr>
                <w:sz w:val="15"/>
              </w:rPr>
              <w:t>Global</w:t>
            </w:r>
            <w:r>
              <w:rPr>
                <w:spacing w:val="-9"/>
                <w:sz w:val="15"/>
              </w:rPr>
              <w:t> </w:t>
            </w:r>
            <w:r>
              <w:rPr>
                <w:sz w:val="15"/>
              </w:rPr>
              <w:t>Brand</w:t>
            </w:r>
            <w:r>
              <w:rPr>
                <w:spacing w:val="-9"/>
                <w:sz w:val="15"/>
              </w:rPr>
              <w:t> </w:t>
            </w:r>
            <w:r>
              <w:rPr>
                <w:sz w:val="15"/>
              </w:rPr>
              <w:t>Divisions</w:t>
            </w:r>
            <w:r>
              <w:rPr>
                <w:spacing w:val="-8"/>
                <w:sz w:val="15"/>
              </w:rPr>
              <w:t> </w:t>
            </w:r>
            <w:r>
              <w:rPr>
                <w:spacing w:val="-5"/>
                <w:position w:val="4"/>
                <w:sz w:val="11"/>
              </w:rPr>
              <w:t>(2)</w:t>
            </w:r>
          </w:p>
        </w:tc>
        <w:tc>
          <w:tcPr>
            <w:tcW w:w="1012"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42</w:t>
            </w:r>
          </w:p>
        </w:tc>
        <w:tc>
          <w:tcPr>
            <w:tcW w:w="1303" w:type="dxa"/>
            <w:tcBorders>
              <w:top w:val="single" w:sz="6" w:space="0" w:color="808080"/>
              <w:bottom w:val="single" w:sz="6" w:space="0" w:color="E77721"/>
            </w:tcBorders>
          </w:tcPr>
          <w:p>
            <w:pPr>
              <w:pStyle w:val="TableParagraph"/>
              <w:ind w:right="396"/>
              <w:jc w:val="right"/>
              <w:rPr>
                <w:sz w:val="15"/>
              </w:rPr>
            </w:pPr>
            <w:r>
              <w:rPr>
                <w:spacing w:val="-5"/>
                <w:sz w:val="15"/>
              </w:rPr>
              <w:t>88</w:t>
            </w:r>
          </w:p>
        </w:tc>
        <w:tc>
          <w:tcPr>
            <w:tcW w:w="1153" w:type="dxa"/>
            <w:tcBorders>
              <w:top w:val="single" w:sz="6" w:space="0" w:color="808080"/>
              <w:bottom w:val="single" w:sz="6" w:space="0" w:color="E77721"/>
            </w:tcBorders>
          </w:tcPr>
          <w:p>
            <w:pPr>
              <w:pStyle w:val="TableParagraph"/>
              <w:ind w:left="399"/>
              <w:rPr>
                <w:sz w:val="15"/>
              </w:rPr>
            </w:pPr>
            <w:r>
              <w:rPr>
                <w:sz w:val="15"/>
              </w:rPr>
              <w:t>-52</w:t>
            </w:r>
            <w:r>
              <w:rPr>
                <w:spacing w:val="-5"/>
                <w:sz w:val="15"/>
              </w:rPr>
              <w:t> </w:t>
            </w:r>
            <w:r>
              <w:rPr>
                <w:spacing w:val="-10"/>
                <w:sz w:val="15"/>
              </w:rPr>
              <w:t>%</w:t>
            </w:r>
          </w:p>
        </w:tc>
        <w:tc>
          <w:tcPr>
            <w:tcW w:w="2111" w:type="dxa"/>
            <w:tcBorders>
              <w:top w:val="single" w:sz="6" w:space="0" w:color="808080"/>
              <w:bottom w:val="single" w:sz="6" w:space="0" w:color="E77721"/>
            </w:tcBorders>
          </w:tcPr>
          <w:p>
            <w:pPr>
              <w:pStyle w:val="TableParagraph"/>
              <w:tabs>
                <w:tab w:pos="1156" w:val="left" w:leader="none"/>
              </w:tabs>
              <w:ind w:right="52"/>
              <w:jc w:val="center"/>
              <w:rPr>
                <w:sz w:val="15"/>
              </w:rPr>
            </w:pPr>
            <w:r>
              <w:rPr>
                <w:sz w:val="15"/>
              </w:rPr>
              <w:t>-53</w:t>
            </w:r>
            <w:r>
              <w:rPr>
                <w:spacing w:val="-5"/>
                <w:sz w:val="15"/>
              </w:rPr>
              <w:t> </w:t>
            </w:r>
            <w:r>
              <w:rPr>
                <w:spacing w:val="-10"/>
                <w:sz w:val="15"/>
              </w:rPr>
              <w:t>%</w:t>
            </w:r>
            <w:r>
              <w:rPr>
                <w:sz w:val="15"/>
              </w:rPr>
              <w:tab/>
            </w:r>
            <w:r>
              <w:rPr>
                <w:spacing w:val="-5"/>
                <w:sz w:val="15"/>
              </w:rPr>
              <w:t>73</w:t>
            </w:r>
          </w:p>
        </w:tc>
        <w:tc>
          <w:tcPr>
            <w:tcW w:w="1128" w:type="dxa"/>
            <w:tcBorders>
              <w:top w:val="single" w:sz="6" w:space="0" w:color="808080"/>
              <w:bottom w:val="single" w:sz="6" w:space="0" w:color="E77721"/>
            </w:tcBorders>
          </w:tcPr>
          <w:p>
            <w:pPr>
              <w:pStyle w:val="TableParagraph"/>
              <w:ind w:left="425"/>
              <w:rPr>
                <w:sz w:val="15"/>
              </w:rPr>
            </w:pPr>
            <w:r>
              <w:rPr>
                <w:sz w:val="15"/>
              </w:rPr>
              <w:t>21</w:t>
            </w:r>
            <w:r>
              <w:rPr>
                <w:spacing w:val="-4"/>
                <w:sz w:val="15"/>
              </w:rPr>
              <w:t> </w:t>
            </w:r>
            <w:r>
              <w:rPr>
                <w:spacing w:val="-12"/>
                <w:sz w:val="15"/>
              </w:rPr>
              <w:t>%</w:t>
            </w:r>
          </w:p>
        </w:tc>
        <w:tc>
          <w:tcPr>
            <w:tcW w:w="783" w:type="dxa"/>
            <w:tcBorders>
              <w:top w:val="single" w:sz="6" w:space="0" w:color="808080"/>
              <w:bottom w:val="single" w:sz="6" w:space="0" w:color="E77721"/>
            </w:tcBorders>
          </w:tcPr>
          <w:p>
            <w:pPr>
              <w:pStyle w:val="TableParagraph"/>
              <w:ind w:right="24"/>
              <w:jc w:val="right"/>
              <w:rPr>
                <w:sz w:val="15"/>
              </w:rPr>
            </w:pPr>
            <w:r>
              <w:rPr>
                <w:sz w:val="15"/>
              </w:rPr>
              <w:t>12</w:t>
            </w:r>
            <w:r>
              <w:rPr>
                <w:spacing w:val="-4"/>
                <w:sz w:val="15"/>
              </w:rPr>
              <w:t> </w:t>
            </w:r>
            <w:r>
              <w:rPr>
                <w:spacing w:val="-12"/>
                <w:sz w:val="15"/>
              </w:rPr>
              <w:t>%</w:t>
            </w:r>
          </w:p>
        </w:tc>
      </w:tr>
      <w:tr>
        <w:trPr>
          <w:trHeight w:val="214" w:hRule="atLeast"/>
        </w:trPr>
        <w:tc>
          <w:tcPr>
            <w:tcW w:w="4023" w:type="dxa"/>
            <w:tcBorders>
              <w:top w:val="single" w:sz="6" w:space="0" w:color="E77721"/>
              <w:bottom w:val="single" w:sz="6" w:space="0" w:color="E77721"/>
            </w:tcBorders>
          </w:tcPr>
          <w:p>
            <w:pPr>
              <w:pStyle w:val="TableParagraph"/>
              <w:ind w:left="27"/>
              <w:rPr>
                <w:b/>
                <w:sz w:val="15"/>
              </w:rPr>
            </w:pPr>
            <w:r>
              <w:rPr>
                <w:b/>
                <w:sz w:val="15"/>
              </w:rPr>
              <w:t>TOTAL</w:t>
            </w:r>
            <w:r>
              <w:rPr>
                <w:b/>
                <w:spacing w:val="-9"/>
                <w:sz w:val="15"/>
              </w:rPr>
              <w:t> </w:t>
            </w:r>
            <w:r>
              <w:rPr>
                <w:b/>
                <w:sz w:val="15"/>
              </w:rPr>
              <w:t>NIKE</w:t>
            </w:r>
            <w:r>
              <w:rPr>
                <w:b/>
                <w:spacing w:val="-9"/>
                <w:sz w:val="15"/>
              </w:rPr>
              <w:t> </w:t>
            </w:r>
            <w:r>
              <w:rPr>
                <w:b/>
                <w:spacing w:val="-2"/>
                <w:sz w:val="15"/>
              </w:rPr>
              <w:t>BRAND</w:t>
            </w:r>
          </w:p>
        </w:tc>
        <w:tc>
          <w:tcPr>
            <w:tcW w:w="1012" w:type="dxa"/>
            <w:tcBorders>
              <w:top w:val="single" w:sz="6" w:space="0" w:color="E77721"/>
              <w:bottom w:val="single" w:sz="6" w:space="0" w:color="E77721"/>
            </w:tcBorders>
            <w:shd w:val="clear" w:color="auto" w:fill="FFF0E7"/>
          </w:tcPr>
          <w:p>
            <w:pPr>
              <w:pStyle w:val="TableParagraph"/>
              <w:ind w:right="106"/>
              <w:jc w:val="right"/>
              <w:rPr>
                <w:b/>
                <w:sz w:val="15"/>
              </w:rPr>
            </w:pPr>
            <w:r>
              <w:rPr>
                <w:b/>
                <w:spacing w:val="-2"/>
                <w:sz w:val="15"/>
              </w:rPr>
              <w:t>37,218</w:t>
            </w:r>
          </w:p>
        </w:tc>
        <w:tc>
          <w:tcPr>
            <w:tcW w:w="1303" w:type="dxa"/>
            <w:tcBorders>
              <w:top w:val="single" w:sz="6" w:space="0" w:color="E77721"/>
              <w:bottom w:val="single" w:sz="6" w:space="0" w:color="E77721"/>
            </w:tcBorders>
          </w:tcPr>
          <w:p>
            <w:pPr>
              <w:pStyle w:val="TableParagraph"/>
              <w:ind w:right="396"/>
              <w:jc w:val="right"/>
              <w:rPr>
                <w:b/>
                <w:sz w:val="15"/>
              </w:rPr>
            </w:pPr>
            <w:r>
              <w:rPr>
                <w:b/>
                <w:spacing w:val="-2"/>
                <w:sz w:val="15"/>
              </w:rPr>
              <w:t>34,485</w:t>
            </w:r>
          </w:p>
        </w:tc>
        <w:tc>
          <w:tcPr>
            <w:tcW w:w="1153" w:type="dxa"/>
            <w:tcBorders>
              <w:top w:val="single" w:sz="6" w:space="0" w:color="E77721"/>
              <w:bottom w:val="single" w:sz="6" w:space="0" w:color="E77721"/>
            </w:tcBorders>
          </w:tcPr>
          <w:p>
            <w:pPr>
              <w:pStyle w:val="TableParagraph"/>
              <w:ind w:right="363"/>
              <w:jc w:val="right"/>
              <w:rPr>
                <w:b/>
                <w:sz w:val="15"/>
              </w:rPr>
            </w:pPr>
            <w:r>
              <w:rPr>
                <w:b/>
                <w:sz w:val="15"/>
              </w:rPr>
              <w:t>8</w:t>
            </w:r>
            <w:r>
              <w:rPr>
                <w:b/>
                <w:spacing w:val="-2"/>
                <w:sz w:val="15"/>
              </w:rPr>
              <w:t> </w:t>
            </w:r>
            <w:r>
              <w:rPr>
                <w:b/>
                <w:spacing w:val="-10"/>
                <w:sz w:val="15"/>
              </w:rPr>
              <w:t>%</w:t>
            </w:r>
          </w:p>
        </w:tc>
        <w:tc>
          <w:tcPr>
            <w:tcW w:w="2111" w:type="dxa"/>
            <w:tcBorders>
              <w:top w:val="single" w:sz="6" w:space="0" w:color="E77721"/>
              <w:bottom w:val="single" w:sz="6" w:space="0" w:color="E77721"/>
            </w:tcBorders>
          </w:tcPr>
          <w:p>
            <w:pPr>
              <w:pStyle w:val="TableParagraph"/>
              <w:tabs>
                <w:tab w:pos="817" w:val="left" w:leader="none"/>
              </w:tabs>
              <w:ind w:right="4"/>
              <w:jc w:val="center"/>
              <w:rPr>
                <w:b/>
                <w:sz w:val="15"/>
              </w:rPr>
            </w:pPr>
            <w:r>
              <w:rPr>
                <w:b/>
                <w:sz w:val="15"/>
              </w:rPr>
              <w:t>11</w:t>
            </w:r>
            <w:r>
              <w:rPr>
                <w:b/>
                <w:spacing w:val="-4"/>
                <w:sz w:val="15"/>
              </w:rPr>
              <w:t> </w:t>
            </w:r>
            <w:r>
              <w:rPr>
                <w:b/>
                <w:spacing w:val="-12"/>
                <w:sz w:val="15"/>
              </w:rPr>
              <w:t>%</w:t>
            </w:r>
            <w:r>
              <w:rPr>
                <w:b/>
                <w:sz w:val="15"/>
              </w:rPr>
              <w:tab/>
            </w:r>
            <w:r>
              <w:rPr>
                <w:b/>
                <w:spacing w:val="-2"/>
                <w:sz w:val="15"/>
              </w:rPr>
              <w:t>32,233</w:t>
            </w:r>
          </w:p>
        </w:tc>
        <w:tc>
          <w:tcPr>
            <w:tcW w:w="1128" w:type="dxa"/>
            <w:tcBorders>
              <w:top w:val="single" w:sz="6" w:space="0" w:color="E77721"/>
              <w:bottom w:val="single" w:sz="6" w:space="0" w:color="E77721"/>
            </w:tcBorders>
          </w:tcPr>
          <w:p>
            <w:pPr>
              <w:pStyle w:val="TableParagraph"/>
              <w:ind w:left="507"/>
              <w:rPr>
                <w:b/>
                <w:sz w:val="15"/>
              </w:rPr>
            </w:pPr>
            <w:r>
              <w:rPr>
                <w:b/>
                <w:sz w:val="15"/>
              </w:rPr>
              <w:t>7</w:t>
            </w:r>
            <w:r>
              <w:rPr>
                <w:b/>
                <w:spacing w:val="-2"/>
                <w:sz w:val="15"/>
              </w:rPr>
              <w:t> </w:t>
            </w:r>
            <w:r>
              <w:rPr>
                <w:b/>
                <w:spacing w:val="-10"/>
                <w:sz w:val="15"/>
              </w:rPr>
              <w:t>%</w:t>
            </w:r>
          </w:p>
        </w:tc>
        <w:tc>
          <w:tcPr>
            <w:tcW w:w="783" w:type="dxa"/>
            <w:tcBorders>
              <w:top w:val="single" w:sz="6" w:space="0" w:color="E77721"/>
              <w:bottom w:val="single" w:sz="6" w:space="0" w:color="E77721"/>
            </w:tcBorders>
          </w:tcPr>
          <w:p>
            <w:pPr>
              <w:pStyle w:val="TableParagraph"/>
              <w:ind w:right="24"/>
              <w:jc w:val="right"/>
              <w:rPr>
                <w:b/>
                <w:sz w:val="15"/>
              </w:rPr>
            </w:pPr>
            <w:r>
              <w:rPr>
                <w:b/>
                <w:sz w:val="15"/>
              </w:rPr>
              <w:t>5</w:t>
            </w:r>
            <w:r>
              <w:rPr>
                <w:b/>
                <w:spacing w:val="-2"/>
                <w:sz w:val="15"/>
              </w:rPr>
              <w:t> </w:t>
            </w:r>
            <w:r>
              <w:rPr>
                <w:b/>
                <w:spacing w:val="-10"/>
                <w:sz w:val="15"/>
              </w:rPr>
              <w:t>%</w:t>
            </w:r>
          </w:p>
        </w:tc>
      </w:tr>
      <w:tr>
        <w:trPr>
          <w:trHeight w:val="214" w:hRule="atLeast"/>
        </w:trPr>
        <w:tc>
          <w:tcPr>
            <w:tcW w:w="4023" w:type="dxa"/>
            <w:tcBorders>
              <w:top w:val="single" w:sz="6" w:space="0" w:color="E77721"/>
              <w:bottom w:val="single" w:sz="6" w:space="0" w:color="808080"/>
            </w:tcBorders>
          </w:tcPr>
          <w:p>
            <w:pPr>
              <w:pStyle w:val="TableParagraph"/>
              <w:ind w:left="27"/>
              <w:rPr>
                <w:sz w:val="15"/>
              </w:rPr>
            </w:pPr>
            <w:r>
              <w:rPr>
                <w:spacing w:val="-2"/>
                <w:sz w:val="15"/>
              </w:rPr>
              <w:t>Converse</w:t>
            </w:r>
          </w:p>
        </w:tc>
        <w:tc>
          <w:tcPr>
            <w:tcW w:w="1012" w:type="dxa"/>
            <w:tcBorders>
              <w:top w:val="single" w:sz="6" w:space="0" w:color="E77721"/>
              <w:bottom w:val="single" w:sz="6" w:space="0" w:color="808080"/>
            </w:tcBorders>
            <w:shd w:val="clear" w:color="auto" w:fill="FFF0E7"/>
          </w:tcPr>
          <w:p>
            <w:pPr>
              <w:pStyle w:val="TableParagraph"/>
              <w:ind w:right="106"/>
              <w:jc w:val="right"/>
              <w:rPr>
                <w:sz w:val="15"/>
              </w:rPr>
            </w:pPr>
            <w:r>
              <w:rPr>
                <w:spacing w:val="-2"/>
                <w:sz w:val="15"/>
              </w:rPr>
              <w:t>1,906</w:t>
            </w:r>
          </w:p>
        </w:tc>
        <w:tc>
          <w:tcPr>
            <w:tcW w:w="1303" w:type="dxa"/>
            <w:tcBorders>
              <w:top w:val="single" w:sz="6" w:space="0" w:color="E77721"/>
              <w:bottom w:val="single" w:sz="6" w:space="0" w:color="808080"/>
            </w:tcBorders>
          </w:tcPr>
          <w:p>
            <w:pPr>
              <w:pStyle w:val="TableParagraph"/>
              <w:ind w:right="396"/>
              <w:jc w:val="right"/>
              <w:rPr>
                <w:sz w:val="15"/>
              </w:rPr>
            </w:pPr>
            <w:r>
              <w:rPr>
                <w:spacing w:val="-2"/>
                <w:sz w:val="15"/>
              </w:rPr>
              <w:t>1,886</w:t>
            </w:r>
          </w:p>
        </w:tc>
        <w:tc>
          <w:tcPr>
            <w:tcW w:w="1153" w:type="dxa"/>
            <w:tcBorders>
              <w:top w:val="single" w:sz="6" w:space="0" w:color="E77721"/>
              <w:bottom w:val="single" w:sz="6" w:space="0" w:color="808080"/>
            </w:tcBorders>
          </w:tcPr>
          <w:p>
            <w:pPr>
              <w:pStyle w:val="TableParagraph"/>
              <w:ind w:right="363"/>
              <w:jc w:val="right"/>
              <w:rPr>
                <w:sz w:val="15"/>
              </w:rPr>
            </w:pPr>
            <w:r>
              <w:rPr>
                <w:sz w:val="15"/>
              </w:rPr>
              <w:t>1</w:t>
            </w:r>
            <w:r>
              <w:rPr>
                <w:spacing w:val="-2"/>
                <w:sz w:val="15"/>
              </w:rPr>
              <w:t> </w:t>
            </w:r>
            <w:r>
              <w:rPr>
                <w:spacing w:val="-10"/>
                <w:sz w:val="15"/>
              </w:rPr>
              <w:t>%</w:t>
            </w:r>
          </w:p>
        </w:tc>
        <w:tc>
          <w:tcPr>
            <w:tcW w:w="2111" w:type="dxa"/>
            <w:tcBorders>
              <w:top w:val="single" w:sz="6" w:space="0" w:color="E77721"/>
              <w:bottom w:val="single" w:sz="6" w:space="0" w:color="808080"/>
            </w:tcBorders>
          </w:tcPr>
          <w:p>
            <w:pPr>
              <w:pStyle w:val="TableParagraph"/>
              <w:tabs>
                <w:tab w:pos="894" w:val="left" w:leader="none"/>
              </w:tabs>
              <w:ind w:left="76"/>
              <w:jc w:val="center"/>
              <w:rPr>
                <w:sz w:val="15"/>
              </w:rPr>
            </w:pPr>
            <w:r>
              <w:rPr>
                <w:sz w:val="15"/>
              </w:rPr>
              <w:t>3</w:t>
            </w:r>
            <w:r>
              <w:rPr>
                <w:spacing w:val="-2"/>
                <w:sz w:val="15"/>
              </w:rPr>
              <w:t> </w:t>
            </w:r>
            <w:r>
              <w:rPr>
                <w:spacing w:val="-10"/>
                <w:sz w:val="15"/>
              </w:rPr>
              <w:t>%</w:t>
            </w:r>
            <w:r>
              <w:rPr>
                <w:sz w:val="15"/>
              </w:rPr>
              <w:tab/>
            </w:r>
            <w:r>
              <w:rPr>
                <w:spacing w:val="-2"/>
                <w:sz w:val="15"/>
              </w:rPr>
              <w:t>2,042</w:t>
            </w:r>
          </w:p>
        </w:tc>
        <w:tc>
          <w:tcPr>
            <w:tcW w:w="1128" w:type="dxa"/>
            <w:tcBorders>
              <w:top w:val="single" w:sz="6" w:space="0" w:color="E77721"/>
              <w:bottom w:val="single" w:sz="6" w:space="0" w:color="808080"/>
            </w:tcBorders>
          </w:tcPr>
          <w:p>
            <w:pPr>
              <w:pStyle w:val="TableParagraph"/>
              <w:ind w:left="458"/>
              <w:rPr>
                <w:sz w:val="15"/>
              </w:rPr>
            </w:pPr>
            <w:r>
              <w:rPr>
                <w:sz w:val="15"/>
              </w:rPr>
              <w:t>-8</w:t>
            </w:r>
            <w:r>
              <w:rPr>
                <w:spacing w:val="-4"/>
                <w:sz w:val="15"/>
              </w:rPr>
              <w:t> </w:t>
            </w:r>
            <w:r>
              <w:rPr>
                <w:spacing w:val="-12"/>
                <w:sz w:val="15"/>
              </w:rPr>
              <w:t>%</w:t>
            </w:r>
          </w:p>
        </w:tc>
        <w:tc>
          <w:tcPr>
            <w:tcW w:w="783" w:type="dxa"/>
            <w:tcBorders>
              <w:top w:val="single" w:sz="6" w:space="0" w:color="E77721"/>
              <w:bottom w:val="single" w:sz="6" w:space="0" w:color="808080"/>
            </w:tcBorders>
          </w:tcPr>
          <w:p>
            <w:pPr>
              <w:pStyle w:val="TableParagraph"/>
              <w:ind w:right="24"/>
              <w:jc w:val="right"/>
              <w:rPr>
                <w:sz w:val="15"/>
              </w:rPr>
            </w:pPr>
            <w:r>
              <w:rPr>
                <w:sz w:val="15"/>
              </w:rPr>
              <w:t>-11</w:t>
            </w:r>
            <w:r>
              <w:rPr>
                <w:spacing w:val="-5"/>
                <w:sz w:val="15"/>
              </w:rPr>
              <w:t> </w:t>
            </w:r>
            <w:r>
              <w:rPr>
                <w:spacing w:val="-10"/>
                <w:sz w:val="15"/>
              </w:rPr>
              <w:t>%</w:t>
            </w:r>
          </w:p>
        </w:tc>
      </w:tr>
      <w:tr>
        <w:trPr>
          <w:trHeight w:val="214" w:hRule="atLeast"/>
        </w:trPr>
        <w:tc>
          <w:tcPr>
            <w:tcW w:w="4023" w:type="dxa"/>
            <w:tcBorders>
              <w:top w:val="single" w:sz="6" w:space="0" w:color="808080"/>
              <w:bottom w:val="single" w:sz="6" w:space="0" w:color="E77721"/>
            </w:tcBorders>
          </w:tcPr>
          <w:p>
            <w:pPr>
              <w:pStyle w:val="TableParagraph"/>
              <w:spacing w:before="18"/>
              <w:ind w:left="27"/>
              <w:rPr>
                <w:sz w:val="12"/>
              </w:rPr>
            </w:pPr>
            <w:r>
              <w:rPr>
                <w:spacing w:val="-2"/>
                <w:sz w:val="15"/>
              </w:rPr>
              <w:t>Corporate</w:t>
            </w:r>
            <w:r>
              <w:rPr>
                <w:spacing w:val="4"/>
                <w:sz w:val="15"/>
              </w:rPr>
              <w:t> </w:t>
            </w:r>
            <w:r>
              <w:rPr>
                <w:spacing w:val="-5"/>
                <w:position w:val="3"/>
                <w:sz w:val="12"/>
              </w:rPr>
              <w:t>(3)</w:t>
            </w:r>
          </w:p>
        </w:tc>
        <w:tc>
          <w:tcPr>
            <w:tcW w:w="1012" w:type="dxa"/>
            <w:tcBorders>
              <w:top w:val="single" w:sz="6" w:space="0" w:color="808080"/>
              <w:bottom w:val="single" w:sz="6" w:space="0" w:color="E77721"/>
            </w:tcBorders>
            <w:shd w:val="clear" w:color="auto" w:fill="FFF0E7"/>
          </w:tcPr>
          <w:p>
            <w:pPr>
              <w:pStyle w:val="TableParagraph"/>
              <w:ind w:right="56"/>
              <w:jc w:val="right"/>
              <w:rPr>
                <w:sz w:val="15"/>
              </w:rPr>
            </w:pPr>
            <w:r>
              <w:rPr>
                <w:spacing w:val="-5"/>
                <w:sz w:val="15"/>
              </w:rPr>
              <w:t>(7)</w:t>
            </w:r>
          </w:p>
        </w:tc>
        <w:tc>
          <w:tcPr>
            <w:tcW w:w="1303" w:type="dxa"/>
            <w:tcBorders>
              <w:top w:val="single" w:sz="6" w:space="0" w:color="808080"/>
              <w:bottom w:val="single" w:sz="6" w:space="0" w:color="E77721"/>
            </w:tcBorders>
          </w:tcPr>
          <w:p>
            <w:pPr>
              <w:pStyle w:val="TableParagraph"/>
              <w:ind w:right="396"/>
              <w:jc w:val="right"/>
              <w:rPr>
                <w:sz w:val="15"/>
              </w:rPr>
            </w:pPr>
            <w:r>
              <w:rPr>
                <w:spacing w:val="-5"/>
                <w:sz w:val="15"/>
              </w:rPr>
              <w:t>26</w:t>
            </w:r>
          </w:p>
        </w:tc>
        <w:tc>
          <w:tcPr>
            <w:tcW w:w="1153" w:type="dxa"/>
            <w:tcBorders>
              <w:top w:val="single" w:sz="6" w:space="0" w:color="808080"/>
              <w:bottom w:val="single" w:sz="6" w:space="0" w:color="E77721"/>
            </w:tcBorders>
          </w:tcPr>
          <w:p>
            <w:pPr>
              <w:pStyle w:val="TableParagraph"/>
              <w:ind w:left="466"/>
              <w:rPr>
                <w:sz w:val="15"/>
              </w:rPr>
            </w:pPr>
            <w:r>
              <w:rPr>
                <w:spacing w:val="-10"/>
                <w:sz w:val="15"/>
              </w:rPr>
              <w:t>—</w:t>
            </w:r>
          </w:p>
        </w:tc>
        <w:tc>
          <w:tcPr>
            <w:tcW w:w="2111" w:type="dxa"/>
            <w:tcBorders>
              <w:top w:val="single" w:sz="6" w:space="0" w:color="808080"/>
              <w:bottom w:val="single" w:sz="6" w:space="0" w:color="E77721"/>
            </w:tcBorders>
          </w:tcPr>
          <w:p>
            <w:pPr>
              <w:pStyle w:val="TableParagraph"/>
              <w:tabs>
                <w:tab w:pos="1101" w:val="left" w:leader="none"/>
              </w:tabs>
              <w:ind w:left="11"/>
              <w:jc w:val="center"/>
              <w:rPr>
                <w:sz w:val="15"/>
              </w:rPr>
            </w:pPr>
            <w:r>
              <w:rPr>
                <w:spacing w:val="-10"/>
                <w:sz w:val="15"/>
              </w:rPr>
              <w:t>—</w:t>
            </w:r>
            <w:r>
              <w:rPr>
                <w:sz w:val="15"/>
              </w:rPr>
              <w:tab/>
            </w:r>
            <w:r>
              <w:rPr>
                <w:spacing w:val="-5"/>
                <w:sz w:val="15"/>
              </w:rPr>
              <w:t>75</w:t>
            </w:r>
          </w:p>
        </w:tc>
        <w:tc>
          <w:tcPr>
            <w:tcW w:w="1128" w:type="dxa"/>
            <w:tcBorders>
              <w:top w:val="single" w:sz="6" w:space="0" w:color="808080"/>
              <w:bottom w:val="single" w:sz="6" w:space="0" w:color="E77721"/>
            </w:tcBorders>
          </w:tcPr>
          <w:p>
            <w:pPr>
              <w:pStyle w:val="TableParagraph"/>
              <w:ind w:left="441"/>
              <w:rPr>
                <w:sz w:val="15"/>
              </w:rPr>
            </w:pPr>
            <w:r>
              <w:rPr>
                <w:spacing w:val="-10"/>
                <w:sz w:val="15"/>
              </w:rPr>
              <w:t>—</w:t>
            </w:r>
          </w:p>
        </w:tc>
        <w:tc>
          <w:tcPr>
            <w:tcW w:w="783" w:type="dxa"/>
            <w:tcBorders>
              <w:top w:val="single" w:sz="6" w:space="0" w:color="808080"/>
              <w:bottom w:val="single" w:sz="6" w:space="0" w:color="E77721"/>
            </w:tcBorders>
          </w:tcPr>
          <w:p>
            <w:pPr>
              <w:pStyle w:val="TableParagraph"/>
              <w:ind w:left="434"/>
              <w:rPr>
                <w:sz w:val="15"/>
              </w:rPr>
            </w:pPr>
            <w:r>
              <w:rPr>
                <w:spacing w:val="-10"/>
                <w:sz w:val="15"/>
              </w:rPr>
              <w:t>—</w:t>
            </w:r>
          </w:p>
        </w:tc>
      </w:tr>
      <w:tr>
        <w:trPr>
          <w:trHeight w:val="214" w:hRule="atLeast"/>
        </w:trPr>
        <w:tc>
          <w:tcPr>
            <w:tcW w:w="4023" w:type="dxa"/>
            <w:tcBorders>
              <w:top w:val="single" w:sz="6" w:space="0" w:color="E77721"/>
              <w:bottom w:val="single" w:sz="6" w:space="0" w:color="E77721"/>
            </w:tcBorders>
          </w:tcPr>
          <w:p>
            <w:pPr>
              <w:pStyle w:val="TableParagraph"/>
              <w:ind w:left="27"/>
              <w:rPr>
                <w:b/>
                <w:sz w:val="15"/>
              </w:rPr>
            </w:pPr>
            <w:r>
              <w:rPr>
                <w:b/>
                <w:sz w:val="15"/>
              </w:rPr>
              <w:t>TOTAL</w:t>
            </w:r>
            <w:r>
              <w:rPr>
                <w:b/>
                <w:spacing w:val="-5"/>
                <w:sz w:val="15"/>
              </w:rPr>
              <w:t> </w:t>
            </w:r>
            <w:r>
              <w:rPr>
                <w:b/>
                <w:sz w:val="15"/>
              </w:rPr>
              <w:t>NIKE,</w:t>
            </w:r>
            <w:r>
              <w:rPr>
                <w:b/>
                <w:spacing w:val="-5"/>
                <w:sz w:val="15"/>
              </w:rPr>
              <w:t> </w:t>
            </w:r>
            <w:r>
              <w:rPr>
                <w:b/>
                <w:sz w:val="15"/>
              </w:rPr>
              <w:t>INC.</w:t>
            </w:r>
            <w:r>
              <w:rPr>
                <w:b/>
                <w:spacing w:val="-5"/>
                <w:sz w:val="15"/>
              </w:rPr>
              <w:t> </w:t>
            </w:r>
            <w:r>
              <w:rPr>
                <w:b/>
                <w:spacing w:val="-2"/>
                <w:sz w:val="15"/>
              </w:rPr>
              <w:t>REVENUES</w:t>
            </w:r>
          </w:p>
        </w:tc>
        <w:tc>
          <w:tcPr>
            <w:tcW w:w="1012" w:type="dxa"/>
            <w:tcBorders>
              <w:top w:val="single" w:sz="6" w:space="0" w:color="E77721"/>
              <w:bottom w:val="single" w:sz="6" w:space="0" w:color="E77721"/>
            </w:tcBorders>
            <w:shd w:val="clear" w:color="auto" w:fill="FFF0E7"/>
          </w:tcPr>
          <w:p>
            <w:pPr>
              <w:pStyle w:val="TableParagraph"/>
              <w:tabs>
                <w:tab w:pos="449" w:val="left" w:leader="none"/>
              </w:tabs>
              <w:ind w:left="26"/>
              <w:rPr>
                <w:b/>
                <w:sz w:val="15"/>
              </w:rPr>
            </w:pPr>
            <w:r>
              <w:rPr>
                <w:b/>
                <w:spacing w:val="-10"/>
                <w:sz w:val="15"/>
              </w:rPr>
              <w:t>$</w:t>
            </w:r>
            <w:r>
              <w:rPr>
                <w:b/>
                <w:sz w:val="15"/>
              </w:rPr>
              <w:tab/>
            </w:r>
            <w:r>
              <w:rPr>
                <w:b/>
                <w:spacing w:val="-2"/>
                <w:sz w:val="15"/>
              </w:rPr>
              <w:t>39,117</w:t>
            </w:r>
          </w:p>
        </w:tc>
        <w:tc>
          <w:tcPr>
            <w:tcW w:w="1303" w:type="dxa"/>
            <w:tcBorders>
              <w:top w:val="single" w:sz="6" w:space="0" w:color="E77721"/>
              <w:bottom w:val="single" w:sz="6" w:space="0" w:color="E77721"/>
            </w:tcBorders>
          </w:tcPr>
          <w:p>
            <w:pPr>
              <w:pStyle w:val="TableParagraph"/>
              <w:tabs>
                <w:tab w:pos="422" w:val="left" w:leader="none"/>
              </w:tabs>
              <w:ind w:right="396"/>
              <w:jc w:val="right"/>
              <w:rPr>
                <w:b/>
                <w:sz w:val="15"/>
              </w:rPr>
            </w:pPr>
            <w:r>
              <w:rPr>
                <w:b/>
                <w:spacing w:val="-10"/>
                <w:sz w:val="15"/>
              </w:rPr>
              <w:t>$</w:t>
            </w:r>
            <w:r>
              <w:rPr>
                <w:b/>
                <w:sz w:val="15"/>
              </w:rPr>
              <w:tab/>
            </w:r>
            <w:r>
              <w:rPr>
                <w:b/>
                <w:spacing w:val="-2"/>
                <w:sz w:val="15"/>
              </w:rPr>
              <w:t>36,397</w:t>
            </w:r>
          </w:p>
        </w:tc>
        <w:tc>
          <w:tcPr>
            <w:tcW w:w="1153" w:type="dxa"/>
            <w:tcBorders>
              <w:top w:val="single" w:sz="6" w:space="0" w:color="E77721"/>
              <w:bottom w:val="single" w:sz="6" w:space="0" w:color="E77721"/>
            </w:tcBorders>
          </w:tcPr>
          <w:p>
            <w:pPr>
              <w:pStyle w:val="TableParagraph"/>
              <w:ind w:right="363"/>
              <w:jc w:val="right"/>
              <w:rPr>
                <w:b/>
                <w:sz w:val="15"/>
              </w:rPr>
            </w:pPr>
            <w:r>
              <w:rPr>
                <w:b/>
                <w:sz w:val="15"/>
              </w:rPr>
              <w:t>7</w:t>
            </w:r>
            <w:r>
              <w:rPr>
                <w:b/>
                <w:spacing w:val="-2"/>
                <w:sz w:val="15"/>
              </w:rPr>
              <w:t> </w:t>
            </w:r>
            <w:r>
              <w:rPr>
                <w:b/>
                <w:spacing w:val="-10"/>
                <w:sz w:val="15"/>
              </w:rPr>
              <w:t>%</w:t>
            </w:r>
          </w:p>
        </w:tc>
        <w:tc>
          <w:tcPr>
            <w:tcW w:w="2111" w:type="dxa"/>
            <w:tcBorders>
              <w:top w:val="single" w:sz="6" w:space="0" w:color="E77721"/>
              <w:bottom w:val="single" w:sz="6" w:space="0" w:color="E77721"/>
            </w:tcBorders>
          </w:tcPr>
          <w:p>
            <w:pPr>
              <w:pStyle w:val="TableParagraph"/>
              <w:tabs>
                <w:tab w:pos="817" w:val="left" w:leader="none"/>
              </w:tabs>
              <w:ind w:right="4"/>
              <w:jc w:val="center"/>
              <w:rPr>
                <w:b/>
                <w:sz w:val="15"/>
              </w:rPr>
            </w:pPr>
            <w:r>
              <w:rPr>
                <w:b/>
                <w:sz w:val="15"/>
              </w:rPr>
              <w:t>11</w:t>
            </w:r>
            <w:r>
              <w:rPr>
                <w:b/>
                <w:spacing w:val="-5"/>
                <w:sz w:val="15"/>
              </w:rPr>
              <w:t> </w:t>
            </w:r>
            <w:r>
              <w:rPr>
                <w:b/>
                <w:sz w:val="15"/>
              </w:rPr>
              <w:t>%</w:t>
            </w:r>
            <w:r>
              <w:rPr>
                <w:b/>
                <w:spacing w:val="12"/>
                <w:sz w:val="15"/>
              </w:rPr>
              <w:t> </w:t>
            </w:r>
            <w:r>
              <w:rPr>
                <w:b/>
                <w:spacing w:val="-10"/>
                <w:sz w:val="15"/>
              </w:rPr>
              <w:t>$</w:t>
            </w:r>
            <w:r>
              <w:rPr>
                <w:b/>
                <w:sz w:val="15"/>
              </w:rPr>
              <w:tab/>
            </w:r>
            <w:r>
              <w:rPr>
                <w:b/>
                <w:spacing w:val="-2"/>
                <w:sz w:val="15"/>
              </w:rPr>
              <w:t>34,350</w:t>
            </w:r>
          </w:p>
        </w:tc>
        <w:tc>
          <w:tcPr>
            <w:tcW w:w="1128" w:type="dxa"/>
            <w:tcBorders>
              <w:top w:val="single" w:sz="6" w:space="0" w:color="E77721"/>
              <w:bottom w:val="single" w:sz="6" w:space="0" w:color="E77721"/>
            </w:tcBorders>
          </w:tcPr>
          <w:p>
            <w:pPr>
              <w:pStyle w:val="TableParagraph"/>
              <w:ind w:left="507"/>
              <w:rPr>
                <w:b/>
                <w:sz w:val="15"/>
              </w:rPr>
            </w:pPr>
            <w:r>
              <w:rPr>
                <w:b/>
                <w:sz w:val="15"/>
              </w:rPr>
              <w:t>6</w:t>
            </w:r>
            <w:r>
              <w:rPr>
                <w:b/>
                <w:spacing w:val="-2"/>
                <w:sz w:val="15"/>
              </w:rPr>
              <w:t> </w:t>
            </w:r>
            <w:r>
              <w:rPr>
                <w:b/>
                <w:spacing w:val="-10"/>
                <w:sz w:val="15"/>
              </w:rPr>
              <w:t>%</w:t>
            </w:r>
          </w:p>
        </w:tc>
        <w:tc>
          <w:tcPr>
            <w:tcW w:w="783" w:type="dxa"/>
            <w:tcBorders>
              <w:top w:val="single" w:sz="6" w:space="0" w:color="E77721"/>
              <w:bottom w:val="single" w:sz="6" w:space="0" w:color="E77721"/>
            </w:tcBorders>
          </w:tcPr>
          <w:p>
            <w:pPr>
              <w:pStyle w:val="TableParagraph"/>
              <w:ind w:right="24"/>
              <w:jc w:val="right"/>
              <w:rPr>
                <w:b/>
                <w:sz w:val="15"/>
              </w:rPr>
            </w:pPr>
            <w:r>
              <w:rPr>
                <w:b/>
                <w:sz w:val="15"/>
              </w:rPr>
              <w:t>4</w:t>
            </w:r>
            <w:r>
              <w:rPr>
                <w:b/>
                <w:spacing w:val="-2"/>
                <w:sz w:val="15"/>
              </w:rPr>
              <w:t> </w:t>
            </w:r>
            <w:r>
              <w:rPr>
                <w:b/>
                <w:spacing w:val="-10"/>
                <w:sz w:val="15"/>
              </w:rPr>
              <w:t>%</w:t>
            </w:r>
          </w:p>
        </w:tc>
      </w:tr>
    </w:tbl>
    <w:p>
      <w:pPr>
        <w:pStyle w:val="ListParagraph"/>
        <w:numPr>
          <w:ilvl w:val="0"/>
          <w:numId w:val="10"/>
        </w:numPr>
        <w:tabs>
          <w:tab w:pos="453" w:val="left" w:leader="none"/>
        </w:tabs>
        <w:spacing w:line="240" w:lineRule="auto" w:before="74" w:after="0"/>
        <w:ind w:left="453" w:right="0" w:hanging="322"/>
        <w:jc w:val="left"/>
        <w:rPr>
          <w:i/>
          <w:sz w:val="12"/>
        </w:rPr>
      </w:pPr>
      <w:r>
        <w:rPr>
          <w:i/>
          <w:sz w:val="12"/>
        </w:rPr>
        <w:t>The</w:t>
      </w:r>
      <w:r>
        <w:rPr>
          <w:i/>
          <w:spacing w:val="1"/>
          <w:sz w:val="12"/>
        </w:rPr>
        <w:t> </w:t>
      </w:r>
      <w:r>
        <w:rPr>
          <w:i/>
          <w:sz w:val="12"/>
        </w:rPr>
        <w:t>percent</w:t>
      </w:r>
      <w:r>
        <w:rPr>
          <w:i/>
          <w:spacing w:val="1"/>
          <w:sz w:val="12"/>
        </w:rPr>
        <w:t> </w:t>
      </w:r>
      <w:r>
        <w:rPr>
          <w:i/>
          <w:sz w:val="12"/>
        </w:rPr>
        <w:t>change</w:t>
      </w:r>
      <w:r>
        <w:rPr>
          <w:i/>
          <w:spacing w:val="1"/>
          <w:sz w:val="12"/>
        </w:rPr>
        <w:t> </w:t>
      </w:r>
      <w:r>
        <w:rPr>
          <w:i/>
          <w:sz w:val="12"/>
        </w:rPr>
        <w:t>excluding</w:t>
      </w:r>
      <w:r>
        <w:rPr>
          <w:i/>
          <w:spacing w:val="2"/>
          <w:sz w:val="12"/>
        </w:rPr>
        <w:t> </w:t>
      </w:r>
      <w:r>
        <w:rPr>
          <w:i/>
          <w:sz w:val="12"/>
        </w:rPr>
        <w:t>currency</w:t>
      </w:r>
      <w:r>
        <w:rPr>
          <w:i/>
          <w:spacing w:val="1"/>
          <w:sz w:val="12"/>
        </w:rPr>
        <w:t> </w:t>
      </w:r>
      <w:r>
        <w:rPr>
          <w:i/>
          <w:sz w:val="12"/>
        </w:rPr>
        <w:t>changes</w:t>
      </w:r>
      <w:r>
        <w:rPr>
          <w:i/>
          <w:spacing w:val="1"/>
          <w:sz w:val="12"/>
        </w:rPr>
        <w:t> </w:t>
      </w:r>
      <w:r>
        <w:rPr>
          <w:i/>
          <w:sz w:val="12"/>
        </w:rPr>
        <w:t>represents</w:t>
      </w:r>
      <w:r>
        <w:rPr>
          <w:i/>
          <w:spacing w:val="2"/>
          <w:sz w:val="12"/>
        </w:rPr>
        <w:t> </w:t>
      </w:r>
      <w:r>
        <w:rPr>
          <w:i/>
          <w:sz w:val="12"/>
        </w:rPr>
        <w:t>a</w:t>
      </w:r>
      <w:r>
        <w:rPr>
          <w:i/>
          <w:spacing w:val="1"/>
          <w:sz w:val="12"/>
        </w:rPr>
        <w:t> </w:t>
      </w:r>
      <w:r>
        <w:rPr>
          <w:i/>
          <w:sz w:val="12"/>
        </w:rPr>
        <w:t>non-GAAP</w:t>
      </w:r>
      <w:r>
        <w:rPr>
          <w:i/>
          <w:spacing w:val="1"/>
          <w:sz w:val="12"/>
        </w:rPr>
        <w:t> </w:t>
      </w:r>
      <w:r>
        <w:rPr>
          <w:i/>
          <w:sz w:val="12"/>
        </w:rPr>
        <w:t>financial</w:t>
      </w:r>
      <w:r>
        <w:rPr>
          <w:i/>
          <w:spacing w:val="2"/>
          <w:sz w:val="12"/>
        </w:rPr>
        <w:t> </w:t>
      </w:r>
      <w:r>
        <w:rPr>
          <w:i/>
          <w:sz w:val="12"/>
        </w:rPr>
        <w:t>measure.</w:t>
      </w:r>
      <w:r>
        <w:rPr>
          <w:i/>
          <w:spacing w:val="1"/>
          <w:sz w:val="12"/>
        </w:rPr>
        <w:t> </w:t>
      </w:r>
      <w:r>
        <w:rPr>
          <w:i/>
          <w:sz w:val="12"/>
        </w:rPr>
        <w:t>See</w:t>
      </w:r>
      <w:r>
        <w:rPr>
          <w:i/>
          <w:spacing w:val="1"/>
          <w:sz w:val="12"/>
        </w:rPr>
        <w:t> </w:t>
      </w:r>
      <w:r>
        <w:rPr>
          <w:i/>
          <w:sz w:val="12"/>
        </w:rPr>
        <w:t>"Use</w:t>
      </w:r>
      <w:r>
        <w:rPr>
          <w:i/>
          <w:spacing w:val="1"/>
          <w:sz w:val="12"/>
        </w:rPr>
        <w:t> </w:t>
      </w:r>
      <w:r>
        <w:rPr>
          <w:i/>
          <w:sz w:val="12"/>
        </w:rPr>
        <w:t>of</w:t>
      </w:r>
      <w:r>
        <w:rPr>
          <w:i/>
          <w:spacing w:val="2"/>
          <w:sz w:val="12"/>
        </w:rPr>
        <w:t> </w:t>
      </w:r>
      <w:r>
        <w:rPr>
          <w:i/>
          <w:sz w:val="12"/>
        </w:rPr>
        <w:t>Non-GAAP</w:t>
      </w:r>
      <w:r>
        <w:rPr>
          <w:i/>
          <w:spacing w:val="1"/>
          <w:sz w:val="12"/>
        </w:rPr>
        <w:t> </w:t>
      </w:r>
      <w:r>
        <w:rPr>
          <w:i/>
          <w:sz w:val="12"/>
        </w:rPr>
        <w:t>Financial</w:t>
      </w:r>
      <w:r>
        <w:rPr>
          <w:i/>
          <w:spacing w:val="1"/>
          <w:sz w:val="12"/>
        </w:rPr>
        <w:t> </w:t>
      </w:r>
      <w:r>
        <w:rPr>
          <w:i/>
          <w:sz w:val="12"/>
        </w:rPr>
        <w:t>Measures"</w:t>
      </w:r>
      <w:r>
        <w:rPr>
          <w:i/>
          <w:spacing w:val="2"/>
          <w:sz w:val="12"/>
        </w:rPr>
        <w:t> </w:t>
      </w:r>
      <w:r>
        <w:rPr>
          <w:i/>
          <w:sz w:val="12"/>
        </w:rPr>
        <w:t>for</w:t>
      </w:r>
      <w:r>
        <w:rPr>
          <w:i/>
          <w:spacing w:val="1"/>
          <w:sz w:val="12"/>
        </w:rPr>
        <w:t> </w:t>
      </w:r>
      <w:r>
        <w:rPr>
          <w:i/>
          <w:sz w:val="12"/>
        </w:rPr>
        <w:t>further</w:t>
      </w:r>
      <w:r>
        <w:rPr>
          <w:i/>
          <w:spacing w:val="1"/>
          <w:sz w:val="12"/>
        </w:rPr>
        <w:t> </w:t>
      </w:r>
      <w:r>
        <w:rPr>
          <w:i/>
          <w:spacing w:val="-2"/>
          <w:sz w:val="12"/>
        </w:rPr>
        <w:t>information.</w:t>
      </w:r>
    </w:p>
    <w:p>
      <w:pPr>
        <w:pStyle w:val="ListParagraph"/>
        <w:numPr>
          <w:ilvl w:val="0"/>
          <w:numId w:val="10"/>
        </w:numPr>
        <w:tabs>
          <w:tab w:pos="453" w:val="left" w:leader="none"/>
        </w:tabs>
        <w:spacing w:line="240" w:lineRule="auto" w:before="105" w:after="0"/>
        <w:ind w:left="453" w:right="0" w:hanging="322"/>
        <w:jc w:val="left"/>
        <w:rPr>
          <w:i/>
          <w:sz w:val="12"/>
        </w:rPr>
      </w:pPr>
      <w:r>
        <w:rPr>
          <w:i/>
          <w:sz w:val="12"/>
        </w:rPr>
        <w:t>Global Brand</w:t>
      </w:r>
      <w:r>
        <w:rPr>
          <w:i/>
          <w:spacing w:val="1"/>
          <w:sz w:val="12"/>
        </w:rPr>
        <w:t> </w:t>
      </w:r>
      <w:r>
        <w:rPr>
          <w:i/>
          <w:sz w:val="12"/>
        </w:rPr>
        <w:t>Divisions</w:t>
      </w:r>
      <w:r>
        <w:rPr>
          <w:i/>
          <w:spacing w:val="1"/>
          <w:sz w:val="12"/>
        </w:rPr>
        <w:t> </w:t>
      </w:r>
      <w:r>
        <w:rPr>
          <w:i/>
          <w:sz w:val="12"/>
        </w:rPr>
        <w:t>revenues</w:t>
      </w:r>
      <w:r>
        <w:rPr>
          <w:i/>
          <w:spacing w:val="-1"/>
          <w:sz w:val="12"/>
        </w:rPr>
        <w:t> </w:t>
      </w:r>
      <w:r>
        <w:rPr>
          <w:i/>
          <w:sz w:val="12"/>
        </w:rPr>
        <w:t>are</w:t>
      </w:r>
      <w:r>
        <w:rPr>
          <w:i/>
          <w:spacing w:val="1"/>
          <w:sz w:val="12"/>
        </w:rPr>
        <w:t> </w:t>
      </w:r>
      <w:r>
        <w:rPr>
          <w:i/>
          <w:sz w:val="12"/>
        </w:rPr>
        <w:t>primarily</w:t>
      </w:r>
      <w:r>
        <w:rPr>
          <w:i/>
          <w:spacing w:val="1"/>
          <w:sz w:val="12"/>
        </w:rPr>
        <w:t> </w:t>
      </w:r>
      <w:r>
        <w:rPr>
          <w:i/>
          <w:sz w:val="12"/>
        </w:rPr>
        <w:t>attributable</w:t>
      </w:r>
      <w:r>
        <w:rPr>
          <w:i/>
          <w:spacing w:val="1"/>
          <w:sz w:val="12"/>
        </w:rPr>
        <w:t> </w:t>
      </w:r>
      <w:r>
        <w:rPr>
          <w:i/>
          <w:sz w:val="12"/>
        </w:rPr>
        <w:t>to</w:t>
      </w:r>
      <w:r>
        <w:rPr>
          <w:i/>
          <w:spacing w:val="1"/>
          <w:sz w:val="12"/>
        </w:rPr>
        <w:t> </w:t>
      </w:r>
      <w:r>
        <w:rPr>
          <w:i/>
          <w:sz w:val="12"/>
        </w:rPr>
        <w:t>NIKE</w:t>
      </w:r>
      <w:r>
        <w:rPr>
          <w:i/>
          <w:spacing w:val="1"/>
          <w:sz w:val="12"/>
        </w:rPr>
        <w:t> </w:t>
      </w:r>
      <w:r>
        <w:rPr>
          <w:i/>
          <w:sz w:val="12"/>
        </w:rPr>
        <w:t>Brand</w:t>
      </w:r>
      <w:r>
        <w:rPr>
          <w:i/>
          <w:spacing w:val="1"/>
          <w:sz w:val="12"/>
        </w:rPr>
        <w:t> </w:t>
      </w:r>
      <w:r>
        <w:rPr>
          <w:i/>
          <w:sz w:val="12"/>
        </w:rPr>
        <w:t>licensing</w:t>
      </w:r>
      <w:r>
        <w:rPr>
          <w:i/>
          <w:spacing w:val="1"/>
          <w:sz w:val="12"/>
        </w:rPr>
        <w:t> </w:t>
      </w:r>
      <w:r>
        <w:rPr>
          <w:i/>
          <w:sz w:val="12"/>
        </w:rPr>
        <w:t>businesses</w:t>
      </w:r>
      <w:r>
        <w:rPr>
          <w:i/>
          <w:spacing w:val="1"/>
          <w:sz w:val="12"/>
        </w:rPr>
        <w:t> </w:t>
      </w:r>
      <w:r>
        <w:rPr>
          <w:i/>
          <w:sz w:val="12"/>
        </w:rPr>
        <w:t>that</w:t>
      </w:r>
      <w:r>
        <w:rPr>
          <w:i/>
          <w:spacing w:val="1"/>
          <w:sz w:val="12"/>
        </w:rPr>
        <w:t> </w:t>
      </w:r>
      <w:r>
        <w:rPr>
          <w:i/>
          <w:sz w:val="12"/>
        </w:rPr>
        <w:t>are</w:t>
      </w:r>
      <w:r>
        <w:rPr>
          <w:i/>
          <w:spacing w:val="1"/>
          <w:sz w:val="12"/>
        </w:rPr>
        <w:t> </w:t>
      </w:r>
      <w:r>
        <w:rPr>
          <w:i/>
          <w:sz w:val="12"/>
        </w:rPr>
        <w:t>not</w:t>
      </w:r>
      <w:r>
        <w:rPr>
          <w:i/>
          <w:spacing w:val="1"/>
          <w:sz w:val="12"/>
        </w:rPr>
        <w:t> </w:t>
      </w:r>
      <w:r>
        <w:rPr>
          <w:i/>
          <w:sz w:val="12"/>
        </w:rPr>
        <w:t>part</w:t>
      </w:r>
      <w:r>
        <w:rPr>
          <w:i/>
          <w:spacing w:val="1"/>
          <w:sz w:val="12"/>
        </w:rPr>
        <w:t> </w:t>
      </w:r>
      <w:r>
        <w:rPr>
          <w:i/>
          <w:sz w:val="12"/>
        </w:rPr>
        <w:t>of</w:t>
      </w:r>
      <w:r>
        <w:rPr>
          <w:i/>
          <w:spacing w:val="1"/>
          <w:sz w:val="12"/>
        </w:rPr>
        <w:t> </w:t>
      </w:r>
      <w:r>
        <w:rPr>
          <w:i/>
          <w:sz w:val="12"/>
        </w:rPr>
        <w:t>a</w:t>
      </w:r>
      <w:r>
        <w:rPr>
          <w:i/>
          <w:spacing w:val="1"/>
          <w:sz w:val="12"/>
        </w:rPr>
        <w:t> </w:t>
      </w:r>
      <w:r>
        <w:rPr>
          <w:i/>
          <w:sz w:val="12"/>
        </w:rPr>
        <w:t>geographic</w:t>
      </w:r>
      <w:r>
        <w:rPr>
          <w:i/>
          <w:spacing w:val="1"/>
          <w:sz w:val="12"/>
        </w:rPr>
        <w:t> </w:t>
      </w:r>
      <w:r>
        <w:rPr>
          <w:i/>
          <w:sz w:val="12"/>
        </w:rPr>
        <w:t>operating</w:t>
      </w:r>
      <w:r>
        <w:rPr>
          <w:i/>
          <w:spacing w:val="1"/>
          <w:sz w:val="12"/>
        </w:rPr>
        <w:t> </w:t>
      </w:r>
      <w:r>
        <w:rPr>
          <w:i/>
          <w:spacing w:val="-2"/>
          <w:sz w:val="12"/>
        </w:rPr>
        <w:t>segment.</w:t>
      </w:r>
    </w:p>
    <w:p>
      <w:pPr>
        <w:pStyle w:val="ListParagraph"/>
        <w:numPr>
          <w:ilvl w:val="0"/>
          <w:numId w:val="10"/>
        </w:numPr>
        <w:tabs>
          <w:tab w:pos="453" w:val="left" w:leader="none"/>
          <w:tab w:pos="455" w:val="left" w:leader="none"/>
        </w:tabs>
        <w:spacing w:line="235" w:lineRule="auto" w:before="107" w:after="0"/>
        <w:ind w:left="455" w:right="224" w:hanging="324"/>
        <w:jc w:val="left"/>
        <w:rPr>
          <w:i/>
          <w:sz w:val="12"/>
        </w:rPr>
      </w:pPr>
      <w:r>
        <w:rPr>
          <w:i/>
          <w:sz w:val="12"/>
        </w:rPr>
        <w:t>Corporate revenues primarily consist of foreign currency hedge gains and losses related to revenues generated by entities within the NIKE Brand geographic operating segments and Converse, but managed</w:t>
      </w:r>
      <w:r>
        <w:rPr>
          <w:i/>
          <w:spacing w:val="40"/>
          <w:sz w:val="12"/>
        </w:rPr>
        <w:t> </w:t>
      </w:r>
      <w:r>
        <w:rPr>
          <w:i/>
          <w:sz w:val="12"/>
        </w:rPr>
        <w:t>through our central foreign exchange risk management program.</w:t>
      </w:r>
    </w:p>
    <w:p>
      <w:pPr>
        <w:pStyle w:val="BodyText"/>
        <w:rPr>
          <w:i/>
          <w:sz w:val="12"/>
        </w:rPr>
      </w:pPr>
    </w:p>
    <w:p>
      <w:pPr>
        <w:pStyle w:val="BodyText"/>
        <w:rPr>
          <w:i/>
          <w:sz w:val="12"/>
        </w:rPr>
      </w:pPr>
    </w:p>
    <w:p>
      <w:pPr>
        <w:pStyle w:val="BodyText"/>
        <w:rPr>
          <w:i/>
          <w:sz w:val="12"/>
        </w:rPr>
      </w:pPr>
    </w:p>
    <w:p>
      <w:pPr>
        <w:spacing w:before="1"/>
        <w:ind w:left="131" w:right="0" w:firstLine="0"/>
        <w:jc w:val="left"/>
        <w:rPr>
          <w:sz w:val="15"/>
        </w:rPr>
      </w:pPr>
      <w:r>
        <w:rPr>
          <w:color w:val="E77721"/>
          <w:sz w:val="15"/>
        </w:rPr>
        <w:t>30</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16000">
                <wp:simplePos x="0" y="0"/>
                <wp:positionH relativeFrom="page">
                  <wp:posOffset>222884</wp:posOffset>
                </wp:positionH>
                <wp:positionV relativeFrom="paragraph">
                  <wp:posOffset>227952</wp:posOffset>
                </wp:positionV>
                <wp:extent cx="7312659" cy="17145"/>
                <wp:effectExtent l="0" t="0" r="0" b="0"/>
                <wp:wrapTopAndBottom/>
                <wp:docPr id="204" name="Group 204"/>
                <wp:cNvGraphicFramePr>
                  <a:graphicFrameLocks/>
                </wp:cNvGraphicFramePr>
                <a:graphic>
                  <a:graphicData uri="http://schemas.microsoft.com/office/word/2010/wordprocessingGroup">
                    <wpg:wgp>
                      <wpg:cNvPr id="204" name="Group 204"/>
                      <wpg:cNvGrpSpPr/>
                      <wpg:grpSpPr>
                        <a:xfrm>
                          <a:off x="0" y="0"/>
                          <a:ext cx="7312659" cy="17145"/>
                          <a:chExt cx="7312659" cy="17145"/>
                        </a:xfrm>
                      </wpg:grpSpPr>
                      <wps:wsp>
                        <wps:cNvPr id="205" name="Graphic 20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06" name="Graphic 20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07" name="Graphic 20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08" name="Graphic 20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700480;mso-wrap-distance-left:0;mso-wrap-distance-right:0" id="docshapegroup198" coordorigin="351,359" coordsize="11516,27">
                <v:shape style="position:absolute;left:351;top:358;width:11516;height:14" id="docshape199" coordorigin="351,359" coordsize="11516,14" path="m11853,372l364,372,351,359,11867,359,11853,372xe" filled="true" fillcolor="#9a9a9a" stroked="false">
                  <v:path arrowok="t"/>
                  <v:fill type="solid"/>
                </v:shape>
                <v:shape style="position:absolute;left:351;top:372;width:11516;height:14" id="docshape200" coordorigin="351,372" coordsize="11516,14" path="m11867,386l351,386,364,372,11853,372,11867,386xe" filled="true" fillcolor="#ededed" stroked="false">
                  <v:path arrowok="t"/>
                  <v:fill type="solid"/>
                </v:shape>
                <v:shape style="position:absolute;left:351;top:358;width:14;height:27" id="docshape201" coordorigin="351,359" coordsize="14,27" path="m351,386l351,359,364,372,351,386xe" filled="true" fillcolor="#9a9a9a" stroked="false">
                  <v:path arrowok="t"/>
                  <v:fill type="solid"/>
                </v:shape>
                <v:shape style="position:absolute;left:11853;top:358;width:14;height:27" id="docshape202"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pPr>
    </w:p>
    <w:p>
      <w:pPr>
        <w:pStyle w:val="BodyText"/>
        <w:spacing w:before="117"/>
      </w:pPr>
    </w:p>
    <w:p>
      <w:pPr>
        <w:pStyle w:val="BodyText"/>
        <w:spacing w:line="264" w:lineRule="auto"/>
        <w:ind w:left="131"/>
      </w:pPr>
      <w:r>
        <w:rPr/>
        <w:t>The</w:t>
      </w:r>
      <w:r>
        <w:rPr>
          <w:spacing w:val="-7"/>
        </w:rPr>
        <w:t> </w:t>
      </w:r>
      <w:r>
        <w:rPr/>
        <w:t>primary</w:t>
      </w:r>
      <w:r>
        <w:rPr>
          <w:spacing w:val="-7"/>
        </w:rPr>
        <w:t> </w:t>
      </w:r>
      <w:r>
        <w:rPr/>
        <w:t>financial</w:t>
      </w:r>
      <w:r>
        <w:rPr>
          <w:spacing w:val="-7"/>
        </w:rPr>
        <w:t> </w:t>
      </w:r>
      <w:r>
        <w:rPr/>
        <w:t>measure</w:t>
      </w:r>
      <w:r>
        <w:rPr>
          <w:spacing w:val="-7"/>
        </w:rPr>
        <w:t> </w:t>
      </w:r>
      <w:r>
        <w:rPr/>
        <w:t>used</w:t>
      </w:r>
      <w:r>
        <w:rPr>
          <w:spacing w:val="-7"/>
        </w:rPr>
        <w:t> </w:t>
      </w:r>
      <w:r>
        <w:rPr/>
        <w:t>by</w:t>
      </w:r>
      <w:r>
        <w:rPr>
          <w:spacing w:val="-7"/>
        </w:rPr>
        <w:t> </w:t>
      </w:r>
      <w:r>
        <w:rPr/>
        <w:t>the</w:t>
      </w:r>
      <w:r>
        <w:rPr>
          <w:spacing w:val="-7"/>
        </w:rPr>
        <w:t> </w:t>
      </w:r>
      <w:r>
        <w:rPr/>
        <w:t>Company</w:t>
      </w:r>
      <w:r>
        <w:rPr>
          <w:spacing w:val="-7"/>
        </w:rPr>
        <w:t> </w:t>
      </w:r>
      <w:r>
        <w:rPr/>
        <w:t>to</w:t>
      </w:r>
      <w:r>
        <w:rPr>
          <w:spacing w:val="-7"/>
        </w:rPr>
        <w:t> </w:t>
      </w:r>
      <w:r>
        <w:rPr/>
        <w:t>evaluate</w:t>
      </w:r>
      <w:r>
        <w:rPr>
          <w:spacing w:val="-7"/>
        </w:rPr>
        <w:t> </w:t>
      </w:r>
      <w:r>
        <w:rPr/>
        <w:t>performance</w:t>
      </w:r>
      <w:r>
        <w:rPr>
          <w:spacing w:val="-7"/>
        </w:rPr>
        <w:t> </w:t>
      </w:r>
      <w:r>
        <w:rPr/>
        <w:t>of</w:t>
      </w:r>
      <w:r>
        <w:rPr>
          <w:spacing w:val="-7"/>
        </w:rPr>
        <w:t> </w:t>
      </w:r>
      <w:r>
        <w:rPr/>
        <w:t>individual</w:t>
      </w:r>
      <w:r>
        <w:rPr>
          <w:spacing w:val="-7"/>
        </w:rPr>
        <w:t> </w:t>
      </w:r>
      <w:r>
        <w:rPr/>
        <w:t>operating</w:t>
      </w:r>
      <w:r>
        <w:rPr>
          <w:spacing w:val="-7"/>
        </w:rPr>
        <w:t> </w:t>
      </w:r>
      <w:r>
        <w:rPr/>
        <w:t>segments</w:t>
      </w:r>
      <w:r>
        <w:rPr>
          <w:spacing w:val="-7"/>
        </w:rPr>
        <w:t> </w:t>
      </w:r>
      <w:r>
        <w:rPr/>
        <w:t>is</w:t>
      </w:r>
      <w:r>
        <w:rPr>
          <w:spacing w:val="-7"/>
        </w:rPr>
        <w:t> </w:t>
      </w:r>
      <w:r>
        <w:rPr/>
        <w:t>earnings</w:t>
      </w:r>
      <w:r>
        <w:rPr>
          <w:spacing w:val="-7"/>
        </w:rPr>
        <w:t> </w:t>
      </w:r>
      <w:r>
        <w:rPr/>
        <w:t>before</w:t>
      </w:r>
      <w:r>
        <w:rPr>
          <w:spacing w:val="-7"/>
        </w:rPr>
        <w:t> </w:t>
      </w:r>
      <w:r>
        <w:rPr/>
        <w:t>interest</w:t>
      </w:r>
      <w:r>
        <w:rPr>
          <w:spacing w:val="-7"/>
        </w:rPr>
        <w:t> </w:t>
      </w:r>
      <w:r>
        <w:rPr/>
        <w:t>and</w:t>
      </w:r>
      <w:r>
        <w:rPr>
          <w:spacing w:val="-7"/>
        </w:rPr>
        <w:t> </w:t>
      </w:r>
      <w:r>
        <w:rPr/>
        <w:t>taxes</w:t>
      </w:r>
      <w:r>
        <w:rPr>
          <w:spacing w:val="-7"/>
        </w:rPr>
        <w:t> </w:t>
      </w:r>
      <w:r>
        <w:rPr/>
        <w:t>(commonly</w:t>
      </w:r>
      <w:r>
        <w:rPr>
          <w:spacing w:val="-7"/>
        </w:rPr>
        <w:t> </w:t>
      </w:r>
      <w:r>
        <w:rPr/>
        <w:t>referred</w:t>
      </w:r>
      <w:r>
        <w:rPr>
          <w:spacing w:val="-7"/>
        </w:rPr>
        <w:t> </w:t>
      </w:r>
      <w:r>
        <w:rPr/>
        <w:t>to</w:t>
      </w:r>
      <w:r>
        <w:rPr>
          <w:spacing w:val="-7"/>
        </w:rPr>
        <w:t> </w:t>
      </w:r>
      <w:r>
        <w:rPr/>
        <w:t>as “EBIT”),</w:t>
      </w:r>
      <w:r>
        <w:rPr>
          <w:spacing w:val="-3"/>
        </w:rPr>
        <w:t> </w:t>
      </w:r>
      <w:r>
        <w:rPr/>
        <w:t>which</w:t>
      </w:r>
      <w:r>
        <w:rPr>
          <w:spacing w:val="-3"/>
        </w:rPr>
        <w:t> </w:t>
      </w:r>
      <w:r>
        <w:rPr/>
        <w:t>represents</w:t>
      </w:r>
      <w:r>
        <w:rPr>
          <w:spacing w:val="-2"/>
        </w:rPr>
        <w:t> </w:t>
      </w:r>
      <w:r>
        <w:rPr>
          <w:i/>
        </w:rPr>
        <w:t>Net</w:t>
      </w:r>
      <w:r>
        <w:rPr>
          <w:i/>
          <w:spacing w:val="-3"/>
        </w:rPr>
        <w:t> </w:t>
      </w:r>
      <w:r>
        <w:rPr>
          <w:i/>
        </w:rPr>
        <w:t>income</w:t>
      </w:r>
      <w:r>
        <w:rPr>
          <w:i/>
          <w:spacing w:val="-1"/>
        </w:rPr>
        <w:t> </w:t>
      </w:r>
      <w:r>
        <w:rPr/>
        <w:t>before</w:t>
      </w:r>
      <w:r>
        <w:rPr>
          <w:spacing w:val="-2"/>
        </w:rPr>
        <w:t> </w:t>
      </w:r>
      <w:r>
        <w:rPr>
          <w:i/>
        </w:rPr>
        <w:t>Interest</w:t>
      </w:r>
      <w:r>
        <w:rPr>
          <w:i/>
          <w:spacing w:val="-3"/>
        </w:rPr>
        <w:t> </w:t>
      </w:r>
      <w:r>
        <w:rPr>
          <w:i/>
        </w:rPr>
        <w:t>expense</w:t>
      </w:r>
      <w:r>
        <w:rPr>
          <w:i/>
          <w:spacing w:val="-3"/>
        </w:rPr>
        <w:t> </w:t>
      </w:r>
      <w:r>
        <w:rPr>
          <w:i/>
        </w:rPr>
        <w:t>(income),</w:t>
      </w:r>
      <w:r>
        <w:rPr>
          <w:i/>
          <w:spacing w:val="-3"/>
        </w:rPr>
        <w:t> </w:t>
      </w:r>
      <w:r>
        <w:rPr>
          <w:i/>
        </w:rPr>
        <w:t>net</w:t>
      </w:r>
      <w:r>
        <w:rPr>
          <w:i/>
          <w:spacing w:val="-2"/>
        </w:rPr>
        <w:t> </w:t>
      </w:r>
      <w:r>
        <w:rPr/>
        <w:t>and</w:t>
      </w:r>
      <w:r>
        <w:rPr>
          <w:spacing w:val="-2"/>
        </w:rPr>
        <w:t> </w:t>
      </w:r>
      <w:r>
        <w:rPr>
          <w:i/>
        </w:rPr>
        <w:t>Income</w:t>
      </w:r>
      <w:r>
        <w:rPr>
          <w:i/>
          <w:spacing w:val="-3"/>
        </w:rPr>
        <w:t> </w:t>
      </w:r>
      <w:r>
        <w:rPr>
          <w:i/>
        </w:rPr>
        <w:t>tax</w:t>
      </w:r>
      <w:r>
        <w:rPr>
          <w:i/>
          <w:spacing w:val="-3"/>
        </w:rPr>
        <w:t> </w:t>
      </w:r>
      <w:r>
        <w:rPr>
          <w:i/>
        </w:rPr>
        <w:t>expense</w:t>
      </w:r>
      <w:r>
        <w:rPr>
          <w:i/>
          <w:spacing w:val="-1"/>
        </w:rPr>
        <w:t> </w:t>
      </w:r>
      <w:r>
        <w:rPr/>
        <w:t>in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Income.</w:t>
      </w:r>
      <w:r>
        <w:rPr>
          <w:spacing w:val="-3"/>
        </w:rPr>
        <w:t> </w:t>
      </w:r>
      <w:r>
        <w:rPr/>
        <w:t>As</w:t>
      </w:r>
      <w:r>
        <w:rPr>
          <w:spacing w:val="-3"/>
        </w:rPr>
        <w:t> </w:t>
      </w:r>
      <w:r>
        <w:rPr/>
        <w:t>discussed</w:t>
      </w:r>
      <w:r>
        <w:rPr>
          <w:spacing w:val="-3"/>
        </w:rPr>
        <w:t> </w:t>
      </w:r>
      <w:r>
        <w:rPr/>
        <w:t>in Note</w:t>
      </w:r>
      <w:r>
        <w:rPr>
          <w:spacing w:val="-3"/>
        </w:rPr>
        <w:t> </w:t>
      </w:r>
      <w:r>
        <w:rPr/>
        <w:t>17</w:t>
      </w:r>
      <w:r>
        <w:rPr>
          <w:spacing w:val="-3"/>
        </w:rPr>
        <w:t> </w:t>
      </w:r>
      <w:r>
        <w:rPr/>
        <w:t>— Operating</w:t>
      </w:r>
      <w:r>
        <w:rPr>
          <w:spacing w:val="-4"/>
        </w:rPr>
        <w:t> </w:t>
      </w:r>
      <w:r>
        <w:rPr/>
        <w:t>Segments</w:t>
      </w:r>
      <w:r>
        <w:rPr>
          <w:spacing w:val="-4"/>
        </w:rPr>
        <w:t> </w:t>
      </w:r>
      <w:r>
        <w:rPr/>
        <w:t>and</w:t>
      </w:r>
      <w:r>
        <w:rPr>
          <w:spacing w:val="-4"/>
        </w:rPr>
        <w:t> </w:t>
      </w:r>
      <w:r>
        <w:rPr/>
        <w:t>Related</w:t>
      </w:r>
      <w:r>
        <w:rPr>
          <w:spacing w:val="-4"/>
        </w:rPr>
        <w:t> </w:t>
      </w:r>
      <w:r>
        <w:rPr/>
        <w:t>Information</w:t>
      </w:r>
      <w:r>
        <w:rPr>
          <w:spacing w:val="-1"/>
        </w:rPr>
        <w:t> </w:t>
      </w:r>
      <w:r>
        <w:rPr/>
        <w:t>in</w:t>
      </w:r>
      <w:r>
        <w:rPr>
          <w:spacing w:val="-4"/>
        </w:rPr>
        <w:t> </w:t>
      </w:r>
      <w:r>
        <w:rPr/>
        <w:t>the</w:t>
      </w:r>
      <w:r>
        <w:rPr>
          <w:spacing w:val="-4"/>
        </w:rPr>
        <w:t> </w:t>
      </w:r>
      <w:r>
        <w:rPr/>
        <w:t>accompanying</w:t>
      </w:r>
      <w:r>
        <w:rPr>
          <w:spacing w:val="-4"/>
        </w:rPr>
        <w:t> </w:t>
      </w:r>
      <w:r>
        <w:rPr/>
        <w:t>Notes</w:t>
      </w:r>
      <w:r>
        <w:rPr>
          <w:spacing w:val="-4"/>
        </w:rPr>
        <w:t> </w:t>
      </w:r>
      <w:r>
        <w:rPr/>
        <w:t>to</w:t>
      </w:r>
      <w:r>
        <w:rPr>
          <w:spacing w:val="-4"/>
        </w:rPr>
        <w:t> </w:t>
      </w:r>
      <w:r>
        <w:rPr/>
        <w:t>the</w:t>
      </w:r>
      <w:r>
        <w:rPr>
          <w:spacing w:val="-4"/>
        </w:rPr>
        <w:t> </w:t>
      </w:r>
      <w:r>
        <w:rPr/>
        <w:t>Consolidated</w:t>
      </w:r>
      <w:r>
        <w:rPr>
          <w:spacing w:val="-4"/>
        </w:rPr>
        <w:t> </w:t>
      </w:r>
      <w:r>
        <w:rPr/>
        <w:t>Financial</w:t>
      </w:r>
      <w:r>
        <w:rPr>
          <w:spacing w:val="-4"/>
        </w:rPr>
        <w:t> </w:t>
      </w:r>
      <w:r>
        <w:rPr/>
        <w:t>Statements,</w:t>
      </w:r>
      <w:r>
        <w:rPr>
          <w:spacing w:val="-4"/>
        </w:rPr>
        <w:t> </w:t>
      </w:r>
      <w:r>
        <w:rPr/>
        <w:t>certain</w:t>
      </w:r>
      <w:r>
        <w:rPr>
          <w:spacing w:val="-4"/>
        </w:rPr>
        <w:t> </w:t>
      </w:r>
      <w:r>
        <w:rPr/>
        <w:t>corporate</w:t>
      </w:r>
      <w:r>
        <w:rPr>
          <w:spacing w:val="-4"/>
        </w:rPr>
        <w:t> </w:t>
      </w:r>
      <w:r>
        <w:rPr/>
        <w:t>costs</w:t>
      </w:r>
      <w:r>
        <w:rPr>
          <w:spacing w:val="-4"/>
        </w:rPr>
        <w:t> </w:t>
      </w:r>
      <w:r>
        <w:rPr/>
        <w:t>are</w:t>
      </w:r>
      <w:r>
        <w:rPr>
          <w:spacing w:val="-4"/>
        </w:rPr>
        <w:t> </w:t>
      </w:r>
      <w:r>
        <w:rPr/>
        <w:t>not</w:t>
      </w:r>
      <w:r>
        <w:rPr>
          <w:spacing w:val="-4"/>
        </w:rPr>
        <w:t> </w:t>
      </w:r>
      <w:r>
        <w:rPr/>
        <w:t>included</w:t>
      </w:r>
      <w:r>
        <w:rPr>
          <w:spacing w:val="-4"/>
        </w:rPr>
        <w:t> </w:t>
      </w:r>
      <w:r>
        <w:rPr/>
        <w:t>in</w:t>
      </w:r>
      <w:r>
        <w:rPr>
          <w:spacing w:val="-4"/>
        </w:rPr>
        <w:t> </w:t>
      </w:r>
      <w:r>
        <w:rPr/>
        <w:t>EBIT</w:t>
      </w:r>
      <w:r>
        <w:rPr>
          <w:spacing w:val="-4"/>
        </w:rPr>
        <w:t> </w:t>
      </w:r>
      <w:r>
        <w:rPr/>
        <w:t>of</w:t>
      </w:r>
      <w:r>
        <w:rPr>
          <w:spacing w:val="-4"/>
        </w:rPr>
        <w:t> </w:t>
      </w:r>
      <w:r>
        <w:rPr/>
        <w:t>our operating</w:t>
      </w:r>
      <w:r>
        <w:rPr>
          <w:spacing w:val="-1"/>
        </w:rPr>
        <w:t> </w:t>
      </w:r>
      <w:r>
        <w:rPr/>
        <w:t>segments.</w:t>
      </w:r>
    </w:p>
    <w:p>
      <w:pPr>
        <w:pStyle w:val="BodyText"/>
        <w:spacing w:before="40"/>
      </w:pPr>
    </w:p>
    <w:p>
      <w:pPr>
        <w:pStyle w:val="BodyText"/>
        <w:spacing w:before="1"/>
        <w:ind w:left="131"/>
      </w:pPr>
      <w:r>
        <w:rPr/>
        <w:t>The</w:t>
      </w:r>
      <w:r>
        <w:rPr>
          <w:spacing w:val="-7"/>
        </w:rPr>
        <w:t> </w:t>
      </w:r>
      <w:r>
        <w:rPr/>
        <w:t>breakdown</w:t>
      </w:r>
      <w:r>
        <w:rPr>
          <w:spacing w:val="-6"/>
        </w:rPr>
        <w:t> </w:t>
      </w:r>
      <w:r>
        <w:rPr/>
        <w:t>of</w:t>
      </w:r>
      <w:r>
        <w:rPr>
          <w:spacing w:val="-6"/>
        </w:rPr>
        <w:t> </w:t>
      </w:r>
      <w:r>
        <w:rPr/>
        <w:t>earnings</w:t>
      </w:r>
      <w:r>
        <w:rPr>
          <w:spacing w:val="-6"/>
        </w:rPr>
        <w:t> </w:t>
      </w:r>
      <w:r>
        <w:rPr/>
        <w:t>before</w:t>
      </w:r>
      <w:r>
        <w:rPr>
          <w:spacing w:val="-6"/>
        </w:rPr>
        <w:t> </w:t>
      </w:r>
      <w:r>
        <w:rPr/>
        <w:t>interest</w:t>
      </w:r>
      <w:r>
        <w:rPr>
          <w:spacing w:val="-7"/>
        </w:rPr>
        <w:t> </w:t>
      </w:r>
      <w:r>
        <w:rPr/>
        <w:t>and</w:t>
      </w:r>
      <w:r>
        <w:rPr>
          <w:spacing w:val="-6"/>
        </w:rPr>
        <w:t> </w:t>
      </w:r>
      <w:r>
        <w:rPr/>
        <w:t>taxes</w:t>
      </w:r>
      <w:r>
        <w:rPr>
          <w:spacing w:val="-6"/>
        </w:rPr>
        <w:t> </w:t>
      </w:r>
      <w:r>
        <w:rPr/>
        <w:t>is</w:t>
      </w:r>
      <w:r>
        <w:rPr>
          <w:spacing w:val="-6"/>
        </w:rPr>
        <w:t> </w:t>
      </w:r>
      <w:r>
        <w:rPr/>
        <w:t>as</w:t>
      </w:r>
      <w:r>
        <w:rPr>
          <w:spacing w:val="-6"/>
        </w:rPr>
        <w:t> </w:t>
      </w:r>
      <w:r>
        <w:rPr>
          <w:spacing w:val="-2"/>
        </w:rPr>
        <w:t>follows:</w:t>
      </w:r>
    </w:p>
    <w:p>
      <w:pPr>
        <w:pStyle w:val="BodyText"/>
        <w:spacing w:before="46"/>
      </w:pPr>
    </w:p>
    <w:p>
      <w:pPr>
        <w:tabs>
          <w:tab w:pos="4914" w:val="left" w:leader="none"/>
          <w:tab w:pos="6264" w:val="left" w:leader="none"/>
          <w:tab w:pos="7765" w:val="left" w:leader="none"/>
          <w:tab w:pos="9066" w:val="left" w:leader="none"/>
          <w:tab w:pos="10573" w:val="left" w:leader="none"/>
        </w:tabs>
        <w:spacing w:before="0"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2"/>
          <w:sz w:val="15"/>
        </w:rPr>
        <w:t>FISCAL</w:t>
      </w:r>
      <w:r>
        <w:rPr>
          <w:b/>
          <w:sz w:val="15"/>
        </w:rPr>
        <w:t> </w:t>
      </w:r>
      <w:r>
        <w:rPr>
          <w:b/>
          <w:spacing w:val="-4"/>
          <w:sz w:val="15"/>
        </w:rPr>
        <w:t>2019</w:t>
      </w:r>
      <w:r>
        <w:rPr>
          <w:b/>
          <w:sz w:val="15"/>
        </w:rPr>
        <w:tab/>
      </w:r>
      <w:r>
        <w:rPr>
          <w:b/>
          <w:spacing w:val="-2"/>
          <w:sz w:val="15"/>
        </w:rPr>
        <w:t>FISCAL</w:t>
      </w:r>
      <w:r>
        <w:rPr>
          <w:b/>
          <w:sz w:val="15"/>
        </w:rPr>
        <w:t> </w:t>
      </w:r>
      <w:r>
        <w:rPr>
          <w:b/>
          <w:spacing w:val="-4"/>
          <w:sz w:val="15"/>
        </w:rPr>
        <w:t>2018</w:t>
      </w:r>
      <w:r>
        <w:rPr>
          <w:b/>
          <w:sz w:val="15"/>
        </w:rPr>
        <w:tab/>
        <w:t>%</w:t>
      </w:r>
      <w:r>
        <w:rPr>
          <w:b/>
          <w:spacing w:val="-3"/>
          <w:sz w:val="15"/>
        </w:rPr>
        <w:t> </w:t>
      </w:r>
      <w:r>
        <w:rPr>
          <w:b/>
          <w:spacing w:val="-2"/>
          <w:sz w:val="15"/>
        </w:rPr>
        <w:t>CHANGE</w:t>
      </w:r>
      <w:r>
        <w:rPr>
          <w:b/>
          <w:sz w:val="15"/>
        </w:rPr>
        <w:tab/>
      </w:r>
      <w:r>
        <w:rPr>
          <w:b/>
          <w:spacing w:val="-2"/>
          <w:sz w:val="15"/>
        </w:rPr>
        <w:t>FISCAL</w:t>
      </w:r>
      <w:r>
        <w:rPr>
          <w:b/>
          <w:sz w:val="15"/>
        </w:rPr>
        <w:t> </w:t>
      </w:r>
      <w:r>
        <w:rPr>
          <w:b/>
          <w:spacing w:val="-4"/>
          <w:sz w:val="15"/>
        </w:rPr>
        <w:t>2017</w:t>
      </w:r>
      <w:r>
        <w:rPr>
          <w:b/>
          <w:sz w:val="15"/>
        </w:rPr>
        <w:tab/>
        <w:t>%</w:t>
      </w:r>
      <w:r>
        <w:rPr>
          <w:b/>
          <w:spacing w:val="-3"/>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7"/>
        <w:gridCol w:w="1242"/>
        <w:gridCol w:w="1834"/>
        <w:gridCol w:w="1013"/>
        <w:gridCol w:w="1753"/>
        <w:gridCol w:w="1055"/>
      </w:tblGrid>
      <w:tr>
        <w:trPr>
          <w:trHeight w:val="268" w:hRule="atLeast"/>
        </w:trPr>
        <w:tc>
          <w:tcPr>
            <w:tcW w:w="4617" w:type="dxa"/>
            <w:tcBorders>
              <w:top w:val="single" w:sz="6" w:space="0" w:color="E77721"/>
              <w:bottom w:val="single" w:sz="6" w:space="0" w:color="808080"/>
            </w:tcBorders>
          </w:tcPr>
          <w:p>
            <w:pPr>
              <w:pStyle w:val="TableParagraph"/>
              <w:spacing w:before="74"/>
              <w:ind w:left="27"/>
              <w:rPr>
                <w:sz w:val="15"/>
              </w:rPr>
            </w:pPr>
            <w:r>
              <w:rPr>
                <w:sz w:val="15"/>
              </w:rPr>
              <w:t>North</w:t>
            </w:r>
            <w:r>
              <w:rPr>
                <w:spacing w:val="-9"/>
                <w:sz w:val="15"/>
              </w:rPr>
              <w:t> </w:t>
            </w:r>
            <w:r>
              <w:rPr>
                <w:spacing w:val="-2"/>
                <w:sz w:val="15"/>
              </w:rPr>
              <w:t>America</w:t>
            </w:r>
          </w:p>
        </w:tc>
        <w:tc>
          <w:tcPr>
            <w:tcW w:w="1242" w:type="dxa"/>
            <w:tcBorders>
              <w:top w:val="single" w:sz="6" w:space="0" w:color="E77721"/>
              <w:bottom w:val="single" w:sz="6" w:space="0" w:color="808080"/>
            </w:tcBorders>
            <w:shd w:val="clear" w:color="auto" w:fill="FFF0E7"/>
          </w:tcPr>
          <w:p>
            <w:pPr>
              <w:pStyle w:val="TableParagraph"/>
              <w:tabs>
                <w:tab w:pos="734" w:val="left" w:leader="none"/>
              </w:tabs>
              <w:spacing w:before="74"/>
              <w:ind w:right="106"/>
              <w:jc w:val="right"/>
              <w:rPr>
                <w:sz w:val="15"/>
              </w:rPr>
            </w:pPr>
            <w:r>
              <w:rPr>
                <w:spacing w:val="-10"/>
                <w:sz w:val="15"/>
              </w:rPr>
              <w:t>$</w:t>
            </w:r>
            <w:r>
              <w:rPr>
                <w:sz w:val="15"/>
              </w:rPr>
              <w:tab/>
            </w:r>
            <w:r>
              <w:rPr>
                <w:spacing w:val="-2"/>
                <w:sz w:val="15"/>
              </w:rPr>
              <w:t>3,925</w:t>
            </w:r>
          </w:p>
        </w:tc>
        <w:tc>
          <w:tcPr>
            <w:tcW w:w="1834" w:type="dxa"/>
            <w:tcBorders>
              <w:top w:val="single" w:sz="6" w:space="0" w:color="E77721"/>
              <w:bottom w:val="single" w:sz="6" w:space="0" w:color="808080"/>
            </w:tcBorders>
          </w:tcPr>
          <w:p>
            <w:pPr>
              <w:pStyle w:val="TableParagraph"/>
              <w:tabs>
                <w:tab w:pos="734" w:val="left" w:leader="none"/>
              </w:tabs>
              <w:spacing w:before="74"/>
              <w:ind w:right="590"/>
              <w:jc w:val="right"/>
              <w:rPr>
                <w:sz w:val="15"/>
              </w:rPr>
            </w:pPr>
            <w:r>
              <w:rPr>
                <w:spacing w:val="-10"/>
                <w:sz w:val="15"/>
              </w:rPr>
              <w:t>$</w:t>
            </w:r>
            <w:r>
              <w:rPr>
                <w:sz w:val="15"/>
              </w:rPr>
              <w:tab/>
            </w:r>
            <w:r>
              <w:rPr>
                <w:spacing w:val="-2"/>
                <w:sz w:val="15"/>
              </w:rPr>
              <w:t>3,600</w:t>
            </w:r>
          </w:p>
        </w:tc>
        <w:tc>
          <w:tcPr>
            <w:tcW w:w="1013" w:type="dxa"/>
            <w:tcBorders>
              <w:top w:val="single" w:sz="6" w:space="0" w:color="E77721"/>
              <w:bottom w:val="single" w:sz="6" w:space="0" w:color="808080"/>
            </w:tcBorders>
          </w:tcPr>
          <w:p>
            <w:pPr>
              <w:pStyle w:val="TableParagraph"/>
              <w:spacing w:before="74"/>
              <w:ind w:right="79"/>
              <w:jc w:val="right"/>
              <w:rPr>
                <w:sz w:val="15"/>
              </w:rPr>
            </w:pPr>
            <w:r>
              <w:rPr>
                <w:sz w:val="15"/>
              </w:rPr>
              <w:t>9</w:t>
            </w:r>
            <w:r>
              <w:rPr>
                <w:spacing w:val="-2"/>
                <w:sz w:val="15"/>
              </w:rPr>
              <w:t> </w:t>
            </w:r>
            <w:r>
              <w:rPr>
                <w:spacing w:val="-10"/>
                <w:sz w:val="15"/>
              </w:rPr>
              <w:t>%</w:t>
            </w:r>
          </w:p>
        </w:tc>
        <w:tc>
          <w:tcPr>
            <w:tcW w:w="1753" w:type="dxa"/>
            <w:tcBorders>
              <w:top w:val="single" w:sz="6" w:space="0" w:color="E77721"/>
              <w:bottom w:val="single" w:sz="6" w:space="0" w:color="808080"/>
            </w:tcBorders>
          </w:tcPr>
          <w:p>
            <w:pPr>
              <w:pStyle w:val="TableParagraph"/>
              <w:tabs>
                <w:tab w:pos="748" w:val="left" w:leader="none"/>
              </w:tabs>
              <w:spacing w:before="74"/>
              <w:ind w:right="548"/>
              <w:jc w:val="right"/>
              <w:rPr>
                <w:sz w:val="15"/>
              </w:rPr>
            </w:pPr>
            <w:r>
              <w:rPr>
                <w:spacing w:val="-10"/>
                <w:sz w:val="15"/>
              </w:rPr>
              <w:t>$</w:t>
            </w:r>
            <w:r>
              <w:rPr>
                <w:sz w:val="15"/>
              </w:rPr>
              <w:tab/>
            </w:r>
            <w:r>
              <w:rPr>
                <w:spacing w:val="-2"/>
                <w:sz w:val="15"/>
              </w:rPr>
              <w:t>3,875</w:t>
            </w:r>
          </w:p>
        </w:tc>
        <w:tc>
          <w:tcPr>
            <w:tcW w:w="1055" w:type="dxa"/>
            <w:tcBorders>
              <w:top w:val="single" w:sz="6" w:space="0" w:color="E77721"/>
              <w:bottom w:val="single" w:sz="6" w:space="0" w:color="808080"/>
            </w:tcBorders>
          </w:tcPr>
          <w:p>
            <w:pPr>
              <w:pStyle w:val="TableParagraph"/>
              <w:spacing w:before="74"/>
              <w:ind w:right="79"/>
              <w:jc w:val="right"/>
              <w:rPr>
                <w:sz w:val="15"/>
              </w:rPr>
            </w:pPr>
            <w:r>
              <w:rPr>
                <w:sz w:val="15"/>
              </w:rPr>
              <w:t>-7</w:t>
            </w:r>
            <w:r>
              <w:rPr>
                <w:spacing w:val="-4"/>
                <w:sz w:val="15"/>
              </w:rPr>
              <w:t> </w:t>
            </w:r>
            <w:r>
              <w:rPr>
                <w:spacing w:val="-12"/>
                <w:sz w:val="15"/>
              </w:rPr>
              <w:t>%</w:t>
            </w:r>
          </w:p>
        </w:tc>
      </w:tr>
      <w:tr>
        <w:trPr>
          <w:trHeight w:val="268" w:hRule="atLeast"/>
        </w:trPr>
        <w:tc>
          <w:tcPr>
            <w:tcW w:w="4617" w:type="dxa"/>
            <w:tcBorders>
              <w:top w:val="single" w:sz="6" w:space="0" w:color="808080"/>
              <w:bottom w:val="single" w:sz="6" w:space="0" w:color="808080"/>
            </w:tcBorders>
          </w:tcPr>
          <w:p>
            <w:pPr>
              <w:pStyle w:val="TableParagraph"/>
              <w:spacing w:before="74"/>
              <w:ind w:left="27"/>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242" w:type="dxa"/>
            <w:tcBorders>
              <w:top w:val="single" w:sz="6" w:space="0" w:color="808080"/>
              <w:bottom w:val="single" w:sz="6" w:space="0" w:color="808080"/>
            </w:tcBorders>
            <w:shd w:val="clear" w:color="auto" w:fill="FFF0E7"/>
          </w:tcPr>
          <w:p>
            <w:pPr>
              <w:pStyle w:val="TableParagraph"/>
              <w:spacing w:before="74"/>
              <w:ind w:right="106"/>
              <w:jc w:val="right"/>
              <w:rPr>
                <w:sz w:val="15"/>
              </w:rPr>
            </w:pPr>
            <w:r>
              <w:rPr>
                <w:spacing w:val="-2"/>
                <w:sz w:val="15"/>
              </w:rPr>
              <w:t>1,995</w:t>
            </w:r>
          </w:p>
        </w:tc>
        <w:tc>
          <w:tcPr>
            <w:tcW w:w="1834" w:type="dxa"/>
            <w:tcBorders>
              <w:top w:val="single" w:sz="6" w:space="0" w:color="808080"/>
              <w:bottom w:val="single" w:sz="6" w:space="0" w:color="808080"/>
            </w:tcBorders>
          </w:tcPr>
          <w:p>
            <w:pPr>
              <w:pStyle w:val="TableParagraph"/>
              <w:spacing w:before="74"/>
              <w:ind w:right="590"/>
              <w:jc w:val="right"/>
              <w:rPr>
                <w:sz w:val="15"/>
              </w:rPr>
            </w:pPr>
            <w:r>
              <w:rPr>
                <w:spacing w:val="-2"/>
                <w:sz w:val="15"/>
              </w:rPr>
              <w:t>1,587</w:t>
            </w:r>
          </w:p>
        </w:tc>
        <w:tc>
          <w:tcPr>
            <w:tcW w:w="1013" w:type="dxa"/>
            <w:tcBorders>
              <w:top w:val="single" w:sz="6" w:space="0" w:color="808080"/>
              <w:bottom w:val="single" w:sz="6" w:space="0" w:color="808080"/>
            </w:tcBorders>
          </w:tcPr>
          <w:p>
            <w:pPr>
              <w:pStyle w:val="TableParagraph"/>
              <w:spacing w:before="74"/>
              <w:ind w:right="79"/>
              <w:jc w:val="right"/>
              <w:rPr>
                <w:sz w:val="15"/>
              </w:rPr>
            </w:pPr>
            <w:r>
              <w:rPr>
                <w:sz w:val="15"/>
              </w:rPr>
              <w:t>26</w:t>
            </w:r>
            <w:r>
              <w:rPr>
                <w:spacing w:val="-4"/>
                <w:sz w:val="15"/>
              </w:rPr>
              <w:t> </w:t>
            </w:r>
            <w:r>
              <w:rPr>
                <w:spacing w:val="-12"/>
                <w:sz w:val="15"/>
              </w:rPr>
              <w:t>%</w:t>
            </w:r>
          </w:p>
        </w:tc>
        <w:tc>
          <w:tcPr>
            <w:tcW w:w="1753" w:type="dxa"/>
            <w:tcBorders>
              <w:top w:val="single" w:sz="6" w:space="0" w:color="808080"/>
              <w:bottom w:val="single" w:sz="6" w:space="0" w:color="808080"/>
            </w:tcBorders>
          </w:tcPr>
          <w:p>
            <w:pPr>
              <w:pStyle w:val="TableParagraph"/>
              <w:spacing w:before="74"/>
              <w:ind w:right="548"/>
              <w:jc w:val="right"/>
              <w:rPr>
                <w:sz w:val="15"/>
              </w:rPr>
            </w:pPr>
            <w:r>
              <w:rPr>
                <w:spacing w:val="-2"/>
                <w:sz w:val="15"/>
              </w:rPr>
              <w:t>1,507</w:t>
            </w:r>
          </w:p>
        </w:tc>
        <w:tc>
          <w:tcPr>
            <w:tcW w:w="1055" w:type="dxa"/>
            <w:tcBorders>
              <w:top w:val="single" w:sz="6" w:space="0" w:color="808080"/>
              <w:bottom w:val="single" w:sz="6" w:space="0" w:color="808080"/>
            </w:tcBorders>
          </w:tcPr>
          <w:p>
            <w:pPr>
              <w:pStyle w:val="TableParagraph"/>
              <w:spacing w:before="74"/>
              <w:ind w:right="79"/>
              <w:jc w:val="right"/>
              <w:rPr>
                <w:sz w:val="15"/>
              </w:rPr>
            </w:pPr>
            <w:r>
              <w:rPr>
                <w:sz w:val="15"/>
              </w:rPr>
              <w:t>5</w:t>
            </w:r>
            <w:r>
              <w:rPr>
                <w:spacing w:val="-2"/>
                <w:sz w:val="15"/>
              </w:rPr>
              <w:t> </w:t>
            </w:r>
            <w:r>
              <w:rPr>
                <w:spacing w:val="-10"/>
                <w:sz w:val="15"/>
              </w:rPr>
              <w:t>%</w:t>
            </w:r>
          </w:p>
        </w:tc>
      </w:tr>
      <w:tr>
        <w:trPr>
          <w:trHeight w:val="268" w:hRule="atLeast"/>
        </w:trPr>
        <w:tc>
          <w:tcPr>
            <w:tcW w:w="4617" w:type="dxa"/>
            <w:tcBorders>
              <w:top w:val="single" w:sz="6" w:space="0" w:color="808080"/>
              <w:bottom w:val="single" w:sz="6" w:space="0" w:color="808080"/>
            </w:tcBorders>
          </w:tcPr>
          <w:p>
            <w:pPr>
              <w:pStyle w:val="TableParagraph"/>
              <w:spacing w:before="74"/>
              <w:ind w:left="27"/>
              <w:rPr>
                <w:sz w:val="15"/>
              </w:rPr>
            </w:pPr>
            <w:r>
              <w:rPr>
                <w:spacing w:val="-2"/>
                <w:sz w:val="15"/>
              </w:rPr>
              <w:t>Greater</w:t>
            </w:r>
            <w:r>
              <w:rPr>
                <w:spacing w:val="1"/>
                <w:sz w:val="15"/>
              </w:rPr>
              <w:t> </w:t>
            </w:r>
            <w:r>
              <w:rPr>
                <w:spacing w:val="-2"/>
                <w:sz w:val="15"/>
              </w:rPr>
              <w:t>China</w:t>
            </w:r>
          </w:p>
        </w:tc>
        <w:tc>
          <w:tcPr>
            <w:tcW w:w="1242" w:type="dxa"/>
            <w:tcBorders>
              <w:top w:val="single" w:sz="6" w:space="0" w:color="808080"/>
              <w:bottom w:val="single" w:sz="6" w:space="0" w:color="808080"/>
            </w:tcBorders>
            <w:shd w:val="clear" w:color="auto" w:fill="FFF0E7"/>
          </w:tcPr>
          <w:p>
            <w:pPr>
              <w:pStyle w:val="TableParagraph"/>
              <w:spacing w:before="74"/>
              <w:ind w:right="106"/>
              <w:jc w:val="right"/>
              <w:rPr>
                <w:sz w:val="15"/>
              </w:rPr>
            </w:pPr>
            <w:r>
              <w:rPr>
                <w:spacing w:val="-2"/>
                <w:sz w:val="15"/>
              </w:rPr>
              <w:t>2,376</w:t>
            </w:r>
          </w:p>
        </w:tc>
        <w:tc>
          <w:tcPr>
            <w:tcW w:w="1834" w:type="dxa"/>
            <w:tcBorders>
              <w:top w:val="single" w:sz="6" w:space="0" w:color="808080"/>
              <w:bottom w:val="single" w:sz="6" w:space="0" w:color="808080"/>
            </w:tcBorders>
          </w:tcPr>
          <w:p>
            <w:pPr>
              <w:pStyle w:val="TableParagraph"/>
              <w:spacing w:before="74"/>
              <w:ind w:right="590"/>
              <w:jc w:val="right"/>
              <w:rPr>
                <w:sz w:val="15"/>
              </w:rPr>
            </w:pPr>
            <w:r>
              <w:rPr>
                <w:spacing w:val="-2"/>
                <w:sz w:val="15"/>
              </w:rPr>
              <w:t>1,807</w:t>
            </w:r>
          </w:p>
        </w:tc>
        <w:tc>
          <w:tcPr>
            <w:tcW w:w="1013" w:type="dxa"/>
            <w:tcBorders>
              <w:top w:val="single" w:sz="6" w:space="0" w:color="808080"/>
              <w:bottom w:val="single" w:sz="6" w:space="0" w:color="808080"/>
            </w:tcBorders>
          </w:tcPr>
          <w:p>
            <w:pPr>
              <w:pStyle w:val="TableParagraph"/>
              <w:spacing w:before="74"/>
              <w:ind w:right="79"/>
              <w:jc w:val="right"/>
              <w:rPr>
                <w:sz w:val="15"/>
              </w:rPr>
            </w:pPr>
            <w:r>
              <w:rPr>
                <w:sz w:val="15"/>
              </w:rPr>
              <w:t>31</w:t>
            </w:r>
            <w:r>
              <w:rPr>
                <w:spacing w:val="-4"/>
                <w:sz w:val="15"/>
              </w:rPr>
              <w:t> </w:t>
            </w:r>
            <w:r>
              <w:rPr>
                <w:spacing w:val="-12"/>
                <w:sz w:val="15"/>
              </w:rPr>
              <w:t>%</w:t>
            </w:r>
          </w:p>
        </w:tc>
        <w:tc>
          <w:tcPr>
            <w:tcW w:w="1753" w:type="dxa"/>
            <w:tcBorders>
              <w:top w:val="single" w:sz="6" w:space="0" w:color="808080"/>
              <w:bottom w:val="single" w:sz="6" w:space="0" w:color="808080"/>
            </w:tcBorders>
          </w:tcPr>
          <w:p>
            <w:pPr>
              <w:pStyle w:val="TableParagraph"/>
              <w:spacing w:before="74"/>
              <w:ind w:right="548"/>
              <w:jc w:val="right"/>
              <w:rPr>
                <w:sz w:val="15"/>
              </w:rPr>
            </w:pPr>
            <w:r>
              <w:rPr>
                <w:spacing w:val="-2"/>
                <w:sz w:val="15"/>
              </w:rPr>
              <w:t>1,507</w:t>
            </w:r>
          </w:p>
        </w:tc>
        <w:tc>
          <w:tcPr>
            <w:tcW w:w="1055" w:type="dxa"/>
            <w:tcBorders>
              <w:top w:val="single" w:sz="6" w:space="0" w:color="808080"/>
              <w:bottom w:val="single" w:sz="6" w:space="0" w:color="808080"/>
            </w:tcBorders>
          </w:tcPr>
          <w:p>
            <w:pPr>
              <w:pStyle w:val="TableParagraph"/>
              <w:spacing w:before="74"/>
              <w:ind w:right="79"/>
              <w:jc w:val="right"/>
              <w:rPr>
                <w:sz w:val="15"/>
              </w:rPr>
            </w:pPr>
            <w:r>
              <w:rPr>
                <w:sz w:val="15"/>
              </w:rPr>
              <w:t>20</w:t>
            </w:r>
            <w:r>
              <w:rPr>
                <w:spacing w:val="-4"/>
                <w:sz w:val="15"/>
              </w:rPr>
              <w:t> </w:t>
            </w:r>
            <w:r>
              <w:rPr>
                <w:spacing w:val="-12"/>
                <w:sz w:val="15"/>
              </w:rPr>
              <w:t>%</w:t>
            </w:r>
          </w:p>
        </w:tc>
      </w:tr>
      <w:tr>
        <w:trPr>
          <w:trHeight w:val="268" w:hRule="atLeast"/>
        </w:trPr>
        <w:tc>
          <w:tcPr>
            <w:tcW w:w="4617" w:type="dxa"/>
            <w:tcBorders>
              <w:top w:val="single" w:sz="6" w:space="0" w:color="808080"/>
              <w:bottom w:val="single" w:sz="6" w:space="0" w:color="808080"/>
            </w:tcBorders>
          </w:tcPr>
          <w:p>
            <w:pPr>
              <w:pStyle w:val="TableParagraph"/>
              <w:spacing w:before="74"/>
              <w:ind w:left="27"/>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242" w:type="dxa"/>
            <w:tcBorders>
              <w:top w:val="single" w:sz="6" w:space="0" w:color="808080"/>
              <w:bottom w:val="single" w:sz="6" w:space="0" w:color="808080"/>
            </w:tcBorders>
            <w:shd w:val="clear" w:color="auto" w:fill="FFF0E7"/>
          </w:tcPr>
          <w:p>
            <w:pPr>
              <w:pStyle w:val="TableParagraph"/>
              <w:spacing w:before="74"/>
              <w:ind w:right="106"/>
              <w:jc w:val="right"/>
              <w:rPr>
                <w:sz w:val="15"/>
              </w:rPr>
            </w:pPr>
            <w:r>
              <w:rPr>
                <w:spacing w:val="-2"/>
                <w:sz w:val="15"/>
              </w:rPr>
              <w:t>1,323</w:t>
            </w:r>
          </w:p>
        </w:tc>
        <w:tc>
          <w:tcPr>
            <w:tcW w:w="1834" w:type="dxa"/>
            <w:tcBorders>
              <w:top w:val="single" w:sz="6" w:space="0" w:color="808080"/>
              <w:bottom w:val="single" w:sz="6" w:space="0" w:color="808080"/>
            </w:tcBorders>
          </w:tcPr>
          <w:p>
            <w:pPr>
              <w:pStyle w:val="TableParagraph"/>
              <w:spacing w:before="74"/>
              <w:ind w:right="590"/>
              <w:jc w:val="right"/>
              <w:rPr>
                <w:sz w:val="15"/>
              </w:rPr>
            </w:pPr>
            <w:r>
              <w:rPr>
                <w:spacing w:val="-2"/>
                <w:sz w:val="15"/>
              </w:rPr>
              <w:t>1,189</w:t>
            </w:r>
          </w:p>
        </w:tc>
        <w:tc>
          <w:tcPr>
            <w:tcW w:w="1013" w:type="dxa"/>
            <w:tcBorders>
              <w:top w:val="single" w:sz="6" w:space="0" w:color="808080"/>
              <w:bottom w:val="single" w:sz="6" w:space="0" w:color="808080"/>
            </w:tcBorders>
          </w:tcPr>
          <w:p>
            <w:pPr>
              <w:pStyle w:val="TableParagraph"/>
              <w:spacing w:before="74"/>
              <w:ind w:right="79"/>
              <w:jc w:val="right"/>
              <w:rPr>
                <w:sz w:val="15"/>
              </w:rPr>
            </w:pPr>
            <w:r>
              <w:rPr>
                <w:sz w:val="15"/>
              </w:rPr>
              <w:t>11</w:t>
            </w:r>
            <w:r>
              <w:rPr>
                <w:spacing w:val="-4"/>
                <w:sz w:val="15"/>
              </w:rPr>
              <w:t> </w:t>
            </w:r>
            <w:r>
              <w:rPr>
                <w:spacing w:val="-12"/>
                <w:sz w:val="15"/>
              </w:rPr>
              <w:t>%</w:t>
            </w:r>
          </w:p>
        </w:tc>
        <w:tc>
          <w:tcPr>
            <w:tcW w:w="1753" w:type="dxa"/>
            <w:tcBorders>
              <w:top w:val="single" w:sz="6" w:space="0" w:color="808080"/>
              <w:bottom w:val="single" w:sz="6" w:space="0" w:color="808080"/>
            </w:tcBorders>
          </w:tcPr>
          <w:p>
            <w:pPr>
              <w:pStyle w:val="TableParagraph"/>
              <w:spacing w:before="74"/>
              <w:ind w:right="548"/>
              <w:jc w:val="right"/>
              <w:rPr>
                <w:sz w:val="15"/>
              </w:rPr>
            </w:pPr>
            <w:r>
              <w:rPr>
                <w:spacing w:val="-5"/>
                <w:sz w:val="15"/>
              </w:rPr>
              <w:t>980</w:t>
            </w:r>
          </w:p>
        </w:tc>
        <w:tc>
          <w:tcPr>
            <w:tcW w:w="1055" w:type="dxa"/>
            <w:tcBorders>
              <w:top w:val="single" w:sz="6" w:space="0" w:color="808080"/>
              <w:bottom w:val="single" w:sz="6" w:space="0" w:color="808080"/>
            </w:tcBorders>
          </w:tcPr>
          <w:p>
            <w:pPr>
              <w:pStyle w:val="TableParagraph"/>
              <w:spacing w:before="74"/>
              <w:ind w:right="79"/>
              <w:jc w:val="right"/>
              <w:rPr>
                <w:sz w:val="15"/>
              </w:rPr>
            </w:pPr>
            <w:r>
              <w:rPr>
                <w:sz w:val="15"/>
              </w:rPr>
              <w:t>21</w:t>
            </w:r>
            <w:r>
              <w:rPr>
                <w:spacing w:val="-4"/>
                <w:sz w:val="15"/>
              </w:rPr>
              <w:t> </w:t>
            </w:r>
            <w:r>
              <w:rPr>
                <w:spacing w:val="-12"/>
                <w:sz w:val="15"/>
              </w:rPr>
              <w:t>%</w:t>
            </w:r>
          </w:p>
        </w:tc>
      </w:tr>
      <w:tr>
        <w:trPr>
          <w:trHeight w:val="268" w:hRule="atLeast"/>
        </w:trPr>
        <w:tc>
          <w:tcPr>
            <w:tcW w:w="4617" w:type="dxa"/>
            <w:tcBorders>
              <w:top w:val="single" w:sz="6" w:space="0" w:color="808080"/>
              <w:bottom w:val="single" w:sz="6" w:space="0" w:color="E77721"/>
            </w:tcBorders>
          </w:tcPr>
          <w:p>
            <w:pPr>
              <w:pStyle w:val="TableParagraph"/>
              <w:spacing w:before="74"/>
              <w:ind w:left="27"/>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242" w:type="dxa"/>
            <w:tcBorders>
              <w:top w:val="single" w:sz="6" w:space="0" w:color="808080"/>
              <w:bottom w:val="single" w:sz="6" w:space="0" w:color="E77721"/>
            </w:tcBorders>
            <w:shd w:val="clear" w:color="auto" w:fill="FFF0E7"/>
          </w:tcPr>
          <w:p>
            <w:pPr>
              <w:pStyle w:val="TableParagraph"/>
              <w:spacing w:before="74"/>
              <w:ind w:right="56"/>
              <w:jc w:val="right"/>
              <w:rPr>
                <w:sz w:val="15"/>
              </w:rPr>
            </w:pPr>
            <w:r>
              <w:rPr>
                <w:spacing w:val="-2"/>
                <w:sz w:val="15"/>
              </w:rPr>
              <w:t>(3,262)</w:t>
            </w:r>
          </w:p>
        </w:tc>
        <w:tc>
          <w:tcPr>
            <w:tcW w:w="1834" w:type="dxa"/>
            <w:tcBorders>
              <w:top w:val="single" w:sz="6" w:space="0" w:color="808080"/>
              <w:bottom w:val="single" w:sz="6" w:space="0" w:color="E77721"/>
            </w:tcBorders>
          </w:tcPr>
          <w:p>
            <w:pPr>
              <w:pStyle w:val="TableParagraph"/>
              <w:spacing w:before="74"/>
              <w:ind w:right="540"/>
              <w:jc w:val="right"/>
              <w:rPr>
                <w:sz w:val="15"/>
              </w:rPr>
            </w:pPr>
            <w:r>
              <w:rPr>
                <w:spacing w:val="-2"/>
                <w:sz w:val="15"/>
              </w:rPr>
              <w:t>(2,658)</w:t>
            </w:r>
          </w:p>
        </w:tc>
        <w:tc>
          <w:tcPr>
            <w:tcW w:w="1013" w:type="dxa"/>
            <w:tcBorders>
              <w:top w:val="single" w:sz="6" w:space="0" w:color="808080"/>
              <w:bottom w:val="single" w:sz="6" w:space="0" w:color="E77721"/>
            </w:tcBorders>
          </w:tcPr>
          <w:p>
            <w:pPr>
              <w:pStyle w:val="TableParagraph"/>
              <w:spacing w:before="74"/>
              <w:ind w:right="79"/>
              <w:jc w:val="right"/>
              <w:rPr>
                <w:sz w:val="15"/>
              </w:rPr>
            </w:pPr>
            <w:r>
              <w:rPr>
                <w:sz w:val="15"/>
              </w:rPr>
              <w:t>-23</w:t>
            </w:r>
            <w:r>
              <w:rPr>
                <w:spacing w:val="-5"/>
                <w:sz w:val="15"/>
              </w:rPr>
              <w:t> </w:t>
            </w:r>
            <w:r>
              <w:rPr>
                <w:spacing w:val="-10"/>
                <w:sz w:val="15"/>
              </w:rPr>
              <w:t>%</w:t>
            </w:r>
          </w:p>
        </w:tc>
        <w:tc>
          <w:tcPr>
            <w:tcW w:w="1753" w:type="dxa"/>
            <w:tcBorders>
              <w:top w:val="single" w:sz="6" w:space="0" w:color="808080"/>
              <w:bottom w:val="single" w:sz="6" w:space="0" w:color="E77721"/>
            </w:tcBorders>
          </w:tcPr>
          <w:p>
            <w:pPr>
              <w:pStyle w:val="TableParagraph"/>
              <w:spacing w:before="74"/>
              <w:ind w:right="498"/>
              <w:jc w:val="right"/>
              <w:rPr>
                <w:sz w:val="15"/>
              </w:rPr>
            </w:pPr>
            <w:r>
              <w:rPr>
                <w:spacing w:val="-2"/>
                <w:sz w:val="15"/>
              </w:rPr>
              <w:t>(2,677)</w:t>
            </w:r>
          </w:p>
        </w:tc>
        <w:tc>
          <w:tcPr>
            <w:tcW w:w="1055" w:type="dxa"/>
            <w:tcBorders>
              <w:top w:val="single" w:sz="6" w:space="0" w:color="808080"/>
              <w:bottom w:val="single" w:sz="6" w:space="0" w:color="E77721"/>
            </w:tcBorders>
          </w:tcPr>
          <w:p>
            <w:pPr>
              <w:pStyle w:val="TableParagraph"/>
              <w:spacing w:before="74"/>
              <w:ind w:right="79"/>
              <w:jc w:val="right"/>
              <w:rPr>
                <w:sz w:val="15"/>
              </w:rPr>
            </w:pPr>
            <w:r>
              <w:rPr>
                <w:sz w:val="15"/>
              </w:rPr>
              <w:t>1</w:t>
            </w:r>
            <w:r>
              <w:rPr>
                <w:spacing w:val="-2"/>
                <w:sz w:val="15"/>
              </w:rPr>
              <w:t> </w:t>
            </w:r>
            <w:r>
              <w:rPr>
                <w:spacing w:val="-10"/>
                <w:sz w:val="15"/>
              </w:rPr>
              <w:t>%</w:t>
            </w:r>
          </w:p>
        </w:tc>
      </w:tr>
      <w:tr>
        <w:trPr>
          <w:trHeight w:val="268" w:hRule="atLeast"/>
        </w:trPr>
        <w:tc>
          <w:tcPr>
            <w:tcW w:w="4617" w:type="dxa"/>
            <w:tcBorders>
              <w:top w:val="single" w:sz="6" w:space="0" w:color="E77721"/>
              <w:bottom w:val="single" w:sz="6" w:space="0" w:color="E77721"/>
            </w:tcBorders>
          </w:tcPr>
          <w:p>
            <w:pPr>
              <w:pStyle w:val="TableParagraph"/>
              <w:spacing w:before="74"/>
              <w:ind w:left="27"/>
              <w:rPr>
                <w:b/>
                <w:sz w:val="15"/>
              </w:rPr>
            </w:pPr>
            <w:r>
              <w:rPr>
                <w:b/>
                <w:sz w:val="15"/>
              </w:rPr>
              <w:t>TOTAL</w:t>
            </w:r>
            <w:r>
              <w:rPr>
                <w:b/>
                <w:spacing w:val="-9"/>
                <w:sz w:val="15"/>
              </w:rPr>
              <w:t> </w:t>
            </w:r>
            <w:r>
              <w:rPr>
                <w:b/>
                <w:sz w:val="15"/>
              </w:rPr>
              <w:t>NIKE</w:t>
            </w:r>
            <w:r>
              <w:rPr>
                <w:b/>
                <w:spacing w:val="-9"/>
                <w:sz w:val="15"/>
              </w:rPr>
              <w:t> </w:t>
            </w:r>
            <w:r>
              <w:rPr>
                <w:b/>
                <w:spacing w:val="-2"/>
                <w:sz w:val="15"/>
              </w:rPr>
              <w:t>BRAND</w:t>
            </w:r>
          </w:p>
        </w:tc>
        <w:tc>
          <w:tcPr>
            <w:tcW w:w="1242" w:type="dxa"/>
            <w:tcBorders>
              <w:top w:val="single" w:sz="6" w:space="0" w:color="E77721"/>
              <w:bottom w:val="single" w:sz="6" w:space="0" w:color="E77721"/>
            </w:tcBorders>
            <w:shd w:val="clear" w:color="auto" w:fill="FFF0E7"/>
          </w:tcPr>
          <w:p>
            <w:pPr>
              <w:pStyle w:val="TableParagraph"/>
              <w:spacing w:before="74"/>
              <w:ind w:right="106"/>
              <w:jc w:val="right"/>
              <w:rPr>
                <w:b/>
                <w:sz w:val="15"/>
              </w:rPr>
            </w:pPr>
            <w:r>
              <w:rPr>
                <w:b/>
                <w:spacing w:val="-2"/>
                <w:sz w:val="15"/>
              </w:rPr>
              <w:t>6,357</w:t>
            </w:r>
          </w:p>
        </w:tc>
        <w:tc>
          <w:tcPr>
            <w:tcW w:w="1834" w:type="dxa"/>
            <w:tcBorders>
              <w:top w:val="single" w:sz="6" w:space="0" w:color="E77721"/>
              <w:bottom w:val="single" w:sz="6" w:space="0" w:color="E77721"/>
            </w:tcBorders>
          </w:tcPr>
          <w:p>
            <w:pPr>
              <w:pStyle w:val="TableParagraph"/>
              <w:spacing w:before="74"/>
              <w:ind w:right="590"/>
              <w:jc w:val="right"/>
              <w:rPr>
                <w:b/>
                <w:sz w:val="15"/>
              </w:rPr>
            </w:pPr>
            <w:r>
              <w:rPr>
                <w:b/>
                <w:spacing w:val="-2"/>
                <w:sz w:val="15"/>
              </w:rPr>
              <w:t>5,525</w:t>
            </w:r>
          </w:p>
        </w:tc>
        <w:tc>
          <w:tcPr>
            <w:tcW w:w="1013" w:type="dxa"/>
            <w:tcBorders>
              <w:top w:val="single" w:sz="6" w:space="0" w:color="E77721"/>
              <w:bottom w:val="single" w:sz="6" w:space="0" w:color="E77721"/>
            </w:tcBorders>
          </w:tcPr>
          <w:p>
            <w:pPr>
              <w:pStyle w:val="TableParagraph"/>
              <w:spacing w:before="74"/>
              <w:ind w:right="79"/>
              <w:jc w:val="right"/>
              <w:rPr>
                <w:b/>
                <w:sz w:val="15"/>
              </w:rPr>
            </w:pPr>
            <w:r>
              <w:rPr>
                <w:b/>
                <w:sz w:val="15"/>
              </w:rPr>
              <w:t>15</w:t>
            </w:r>
            <w:r>
              <w:rPr>
                <w:b/>
                <w:spacing w:val="-4"/>
                <w:sz w:val="15"/>
              </w:rPr>
              <w:t> </w:t>
            </w:r>
            <w:r>
              <w:rPr>
                <w:b/>
                <w:spacing w:val="-12"/>
                <w:sz w:val="15"/>
              </w:rPr>
              <w:t>%</w:t>
            </w:r>
          </w:p>
        </w:tc>
        <w:tc>
          <w:tcPr>
            <w:tcW w:w="1753" w:type="dxa"/>
            <w:tcBorders>
              <w:top w:val="single" w:sz="6" w:space="0" w:color="E77721"/>
              <w:bottom w:val="single" w:sz="6" w:space="0" w:color="E77721"/>
            </w:tcBorders>
          </w:tcPr>
          <w:p>
            <w:pPr>
              <w:pStyle w:val="TableParagraph"/>
              <w:spacing w:before="74"/>
              <w:ind w:right="548"/>
              <w:jc w:val="right"/>
              <w:rPr>
                <w:b/>
                <w:sz w:val="15"/>
              </w:rPr>
            </w:pPr>
            <w:r>
              <w:rPr>
                <w:b/>
                <w:spacing w:val="-2"/>
                <w:sz w:val="15"/>
              </w:rPr>
              <w:t>5,192</w:t>
            </w:r>
          </w:p>
        </w:tc>
        <w:tc>
          <w:tcPr>
            <w:tcW w:w="1055" w:type="dxa"/>
            <w:tcBorders>
              <w:top w:val="single" w:sz="6" w:space="0" w:color="E77721"/>
              <w:bottom w:val="single" w:sz="6" w:space="0" w:color="E77721"/>
            </w:tcBorders>
          </w:tcPr>
          <w:p>
            <w:pPr>
              <w:pStyle w:val="TableParagraph"/>
              <w:spacing w:before="74"/>
              <w:ind w:right="79"/>
              <w:jc w:val="right"/>
              <w:rPr>
                <w:b/>
                <w:sz w:val="15"/>
              </w:rPr>
            </w:pPr>
            <w:r>
              <w:rPr>
                <w:b/>
                <w:sz w:val="15"/>
              </w:rPr>
              <w:t>6</w:t>
            </w:r>
            <w:r>
              <w:rPr>
                <w:b/>
                <w:spacing w:val="-2"/>
                <w:sz w:val="15"/>
              </w:rPr>
              <w:t> </w:t>
            </w:r>
            <w:r>
              <w:rPr>
                <w:b/>
                <w:spacing w:val="-10"/>
                <w:sz w:val="15"/>
              </w:rPr>
              <w:t>%</w:t>
            </w:r>
          </w:p>
        </w:tc>
      </w:tr>
      <w:tr>
        <w:trPr>
          <w:trHeight w:val="268" w:hRule="atLeast"/>
        </w:trPr>
        <w:tc>
          <w:tcPr>
            <w:tcW w:w="4617" w:type="dxa"/>
            <w:tcBorders>
              <w:top w:val="single" w:sz="6" w:space="0" w:color="E77721"/>
              <w:bottom w:val="single" w:sz="6" w:space="0" w:color="808080"/>
            </w:tcBorders>
          </w:tcPr>
          <w:p>
            <w:pPr>
              <w:pStyle w:val="TableParagraph"/>
              <w:spacing w:before="74"/>
              <w:ind w:left="27"/>
              <w:rPr>
                <w:sz w:val="15"/>
              </w:rPr>
            </w:pPr>
            <w:r>
              <w:rPr>
                <w:spacing w:val="-2"/>
                <w:sz w:val="15"/>
              </w:rPr>
              <w:t>Converse</w:t>
            </w:r>
          </w:p>
        </w:tc>
        <w:tc>
          <w:tcPr>
            <w:tcW w:w="1242" w:type="dxa"/>
            <w:tcBorders>
              <w:top w:val="single" w:sz="6" w:space="0" w:color="E77721"/>
              <w:bottom w:val="single" w:sz="6" w:space="0" w:color="808080"/>
            </w:tcBorders>
            <w:shd w:val="clear" w:color="auto" w:fill="FFF0E7"/>
          </w:tcPr>
          <w:p>
            <w:pPr>
              <w:pStyle w:val="TableParagraph"/>
              <w:spacing w:before="74"/>
              <w:ind w:right="106"/>
              <w:jc w:val="right"/>
              <w:rPr>
                <w:sz w:val="15"/>
              </w:rPr>
            </w:pPr>
            <w:r>
              <w:rPr>
                <w:spacing w:val="-5"/>
                <w:sz w:val="15"/>
              </w:rPr>
              <w:t>303</w:t>
            </w:r>
          </w:p>
        </w:tc>
        <w:tc>
          <w:tcPr>
            <w:tcW w:w="1834" w:type="dxa"/>
            <w:tcBorders>
              <w:top w:val="single" w:sz="6" w:space="0" w:color="E77721"/>
              <w:bottom w:val="single" w:sz="6" w:space="0" w:color="808080"/>
            </w:tcBorders>
          </w:tcPr>
          <w:p>
            <w:pPr>
              <w:pStyle w:val="TableParagraph"/>
              <w:spacing w:before="74"/>
              <w:ind w:right="590"/>
              <w:jc w:val="right"/>
              <w:rPr>
                <w:sz w:val="15"/>
              </w:rPr>
            </w:pPr>
            <w:r>
              <w:rPr>
                <w:spacing w:val="-5"/>
                <w:sz w:val="15"/>
              </w:rPr>
              <w:t>310</w:t>
            </w:r>
          </w:p>
        </w:tc>
        <w:tc>
          <w:tcPr>
            <w:tcW w:w="1013" w:type="dxa"/>
            <w:tcBorders>
              <w:top w:val="single" w:sz="6" w:space="0" w:color="E77721"/>
              <w:bottom w:val="single" w:sz="6" w:space="0" w:color="808080"/>
            </w:tcBorders>
          </w:tcPr>
          <w:p>
            <w:pPr>
              <w:pStyle w:val="TableParagraph"/>
              <w:spacing w:before="74"/>
              <w:ind w:right="79"/>
              <w:jc w:val="right"/>
              <w:rPr>
                <w:sz w:val="15"/>
              </w:rPr>
            </w:pPr>
            <w:r>
              <w:rPr>
                <w:sz w:val="15"/>
              </w:rPr>
              <w:t>-2</w:t>
            </w:r>
            <w:r>
              <w:rPr>
                <w:spacing w:val="-4"/>
                <w:sz w:val="15"/>
              </w:rPr>
              <w:t> </w:t>
            </w:r>
            <w:r>
              <w:rPr>
                <w:spacing w:val="-12"/>
                <w:sz w:val="15"/>
              </w:rPr>
              <w:t>%</w:t>
            </w:r>
          </w:p>
        </w:tc>
        <w:tc>
          <w:tcPr>
            <w:tcW w:w="1753" w:type="dxa"/>
            <w:tcBorders>
              <w:top w:val="single" w:sz="6" w:space="0" w:color="E77721"/>
              <w:bottom w:val="single" w:sz="6" w:space="0" w:color="808080"/>
            </w:tcBorders>
          </w:tcPr>
          <w:p>
            <w:pPr>
              <w:pStyle w:val="TableParagraph"/>
              <w:spacing w:before="74"/>
              <w:ind w:right="548"/>
              <w:jc w:val="right"/>
              <w:rPr>
                <w:sz w:val="15"/>
              </w:rPr>
            </w:pPr>
            <w:r>
              <w:rPr>
                <w:spacing w:val="-5"/>
                <w:sz w:val="15"/>
              </w:rPr>
              <w:t>477</w:t>
            </w:r>
          </w:p>
        </w:tc>
        <w:tc>
          <w:tcPr>
            <w:tcW w:w="1055" w:type="dxa"/>
            <w:tcBorders>
              <w:top w:val="single" w:sz="6" w:space="0" w:color="E77721"/>
              <w:bottom w:val="single" w:sz="6" w:space="0" w:color="808080"/>
            </w:tcBorders>
          </w:tcPr>
          <w:p>
            <w:pPr>
              <w:pStyle w:val="TableParagraph"/>
              <w:spacing w:before="74"/>
              <w:ind w:right="79"/>
              <w:jc w:val="right"/>
              <w:rPr>
                <w:sz w:val="15"/>
              </w:rPr>
            </w:pPr>
            <w:r>
              <w:rPr>
                <w:sz w:val="15"/>
              </w:rPr>
              <w:t>-35</w:t>
            </w:r>
            <w:r>
              <w:rPr>
                <w:spacing w:val="-5"/>
                <w:sz w:val="15"/>
              </w:rPr>
              <w:t> </w:t>
            </w:r>
            <w:r>
              <w:rPr>
                <w:spacing w:val="-10"/>
                <w:sz w:val="15"/>
              </w:rPr>
              <w:t>%</w:t>
            </w:r>
          </w:p>
        </w:tc>
      </w:tr>
      <w:tr>
        <w:trPr>
          <w:trHeight w:val="268" w:hRule="atLeast"/>
        </w:trPr>
        <w:tc>
          <w:tcPr>
            <w:tcW w:w="4617" w:type="dxa"/>
            <w:tcBorders>
              <w:top w:val="single" w:sz="6" w:space="0" w:color="808080"/>
              <w:bottom w:val="single" w:sz="6" w:space="0" w:color="E77721"/>
            </w:tcBorders>
          </w:tcPr>
          <w:p>
            <w:pPr>
              <w:pStyle w:val="TableParagraph"/>
              <w:spacing w:before="74"/>
              <w:ind w:left="27"/>
              <w:rPr>
                <w:sz w:val="15"/>
              </w:rPr>
            </w:pPr>
            <w:r>
              <w:rPr>
                <w:spacing w:val="-2"/>
                <w:sz w:val="15"/>
              </w:rPr>
              <w:t>Corporate</w:t>
            </w:r>
          </w:p>
        </w:tc>
        <w:tc>
          <w:tcPr>
            <w:tcW w:w="1242" w:type="dxa"/>
            <w:tcBorders>
              <w:top w:val="single" w:sz="6" w:space="0" w:color="808080"/>
              <w:bottom w:val="single" w:sz="6" w:space="0" w:color="E77721"/>
            </w:tcBorders>
            <w:shd w:val="clear" w:color="auto" w:fill="FFF0E7"/>
          </w:tcPr>
          <w:p>
            <w:pPr>
              <w:pStyle w:val="TableParagraph"/>
              <w:spacing w:before="74"/>
              <w:ind w:right="56"/>
              <w:jc w:val="right"/>
              <w:rPr>
                <w:sz w:val="15"/>
              </w:rPr>
            </w:pPr>
            <w:r>
              <w:rPr>
                <w:spacing w:val="-2"/>
                <w:sz w:val="15"/>
              </w:rPr>
              <w:t>(1,810)</w:t>
            </w:r>
          </w:p>
        </w:tc>
        <w:tc>
          <w:tcPr>
            <w:tcW w:w="1834" w:type="dxa"/>
            <w:tcBorders>
              <w:top w:val="single" w:sz="6" w:space="0" w:color="808080"/>
              <w:bottom w:val="single" w:sz="6" w:space="0" w:color="E77721"/>
            </w:tcBorders>
          </w:tcPr>
          <w:p>
            <w:pPr>
              <w:pStyle w:val="TableParagraph"/>
              <w:spacing w:before="74"/>
              <w:ind w:right="540"/>
              <w:jc w:val="right"/>
              <w:rPr>
                <w:sz w:val="15"/>
              </w:rPr>
            </w:pPr>
            <w:r>
              <w:rPr>
                <w:spacing w:val="-2"/>
                <w:sz w:val="15"/>
              </w:rPr>
              <w:t>(1,456)</w:t>
            </w:r>
          </w:p>
        </w:tc>
        <w:tc>
          <w:tcPr>
            <w:tcW w:w="1013" w:type="dxa"/>
            <w:tcBorders>
              <w:top w:val="single" w:sz="6" w:space="0" w:color="808080"/>
              <w:bottom w:val="single" w:sz="6" w:space="0" w:color="E77721"/>
            </w:tcBorders>
          </w:tcPr>
          <w:p>
            <w:pPr>
              <w:pStyle w:val="TableParagraph"/>
              <w:spacing w:before="74"/>
              <w:ind w:right="79"/>
              <w:jc w:val="right"/>
              <w:rPr>
                <w:sz w:val="15"/>
              </w:rPr>
            </w:pPr>
            <w:r>
              <w:rPr>
                <w:sz w:val="15"/>
              </w:rPr>
              <w:t>-24</w:t>
            </w:r>
            <w:r>
              <w:rPr>
                <w:spacing w:val="-5"/>
                <w:sz w:val="15"/>
              </w:rPr>
              <w:t> </w:t>
            </w:r>
            <w:r>
              <w:rPr>
                <w:spacing w:val="-10"/>
                <w:sz w:val="15"/>
              </w:rPr>
              <w:t>%</w:t>
            </w:r>
          </w:p>
        </w:tc>
        <w:tc>
          <w:tcPr>
            <w:tcW w:w="1753" w:type="dxa"/>
            <w:tcBorders>
              <w:top w:val="single" w:sz="6" w:space="0" w:color="808080"/>
              <w:bottom w:val="single" w:sz="6" w:space="0" w:color="E77721"/>
            </w:tcBorders>
          </w:tcPr>
          <w:p>
            <w:pPr>
              <w:pStyle w:val="TableParagraph"/>
              <w:spacing w:before="74"/>
              <w:ind w:right="498"/>
              <w:jc w:val="right"/>
              <w:rPr>
                <w:sz w:val="15"/>
              </w:rPr>
            </w:pPr>
            <w:r>
              <w:rPr>
                <w:spacing w:val="-2"/>
                <w:sz w:val="15"/>
              </w:rPr>
              <w:t>(724)</w:t>
            </w:r>
          </w:p>
        </w:tc>
        <w:tc>
          <w:tcPr>
            <w:tcW w:w="1055" w:type="dxa"/>
            <w:tcBorders>
              <w:top w:val="single" w:sz="6" w:space="0" w:color="808080"/>
              <w:bottom w:val="single" w:sz="6" w:space="0" w:color="E77721"/>
            </w:tcBorders>
          </w:tcPr>
          <w:p>
            <w:pPr>
              <w:pStyle w:val="TableParagraph"/>
              <w:spacing w:before="74"/>
              <w:ind w:right="79"/>
              <w:jc w:val="right"/>
              <w:rPr>
                <w:sz w:val="15"/>
              </w:rPr>
            </w:pPr>
            <w:r>
              <w:rPr>
                <w:sz w:val="15"/>
              </w:rPr>
              <w:t>-101</w:t>
            </w:r>
            <w:r>
              <w:rPr>
                <w:spacing w:val="-8"/>
                <w:sz w:val="15"/>
              </w:rPr>
              <w:t> </w:t>
            </w:r>
            <w:r>
              <w:rPr>
                <w:spacing w:val="-10"/>
                <w:sz w:val="15"/>
              </w:rPr>
              <w:t>%</w:t>
            </w:r>
          </w:p>
        </w:tc>
      </w:tr>
      <w:tr>
        <w:trPr>
          <w:trHeight w:val="268" w:hRule="atLeast"/>
        </w:trPr>
        <w:tc>
          <w:tcPr>
            <w:tcW w:w="4617" w:type="dxa"/>
            <w:tcBorders>
              <w:top w:val="single" w:sz="6" w:space="0" w:color="E77721"/>
              <w:bottom w:val="single" w:sz="6" w:space="0" w:color="E77721"/>
            </w:tcBorders>
          </w:tcPr>
          <w:p>
            <w:pPr>
              <w:pStyle w:val="TableParagraph"/>
              <w:spacing w:before="74"/>
              <w:ind w:left="27"/>
              <w:rPr>
                <w:b/>
                <w:sz w:val="15"/>
              </w:rPr>
            </w:pPr>
            <w:r>
              <w:rPr>
                <w:b/>
                <w:sz w:val="15"/>
              </w:rPr>
              <w:t>TOTAL</w:t>
            </w:r>
            <w:r>
              <w:rPr>
                <w:b/>
                <w:spacing w:val="-7"/>
                <w:sz w:val="15"/>
              </w:rPr>
              <w:t> </w:t>
            </w:r>
            <w:r>
              <w:rPr>
                <w:b/>
                <w:sz w:val="15"/>
              </w:rPr>
              <w:t>NIKE,</w:t>
            </w:r>
            <w:r>
              <w:rPr>
                <w:b/>
                <w:spacing w:val="-7"/>
                <w:sz w:val="15"/>
              </w:rPr>
              <w:t> </w:t>
            </w:r>
            <w:r>
              <w:rPr>
                <w:b/>
                <w:sz w:val="15"/>
              </w:rPr>
              <w:t>INC.</w:t>
            </w:r>
            <w:r>
              <w:rPr>
                <w:b/>
                <w:spacing w:val="-6"/>
                <w:sz w:val="15"/>
              </w:rPr>
              <w:t> </w:t>
            </w:r>
            <w:r>
              <w:rPr>
                <w:b/>
                <w:sz w:val="15"/>
              </w:rPr>
              <w:t>EARNINGS</w:t>
            </w:r>
            <w:r>
              <w:rPr>
                <w:b/>
                <w:spacing w:val="-7"/>
                <w:sz w:val="15"/>
              </w:rPr>
              <w:t> </w:t>
            </w:r>
            <w:r>
              <w:rPr>
                <w:b/>
                <w:sz w:val="15"/>
              </w:rPr>
              <w:t>BEFORE</w:t>
            </w:r>
            <w:r>
              <w:rPr>
                <w:b/>
                <w:spacing w:val="-6"/>
                <w:sz w:val="15"/>
              </w:rPr>
              <w:t> </w:t>
            </w:r>
            <w:r>
              <w:rPr>
                <w:b/>
                <w:sz w:val="15"/>
              </w:rPr>
              <w:t>INTEREST</w:t>
            </w:r>
            <w:r>
              <w:rPr>
                <w:b/>
                <w:spacing w:val="-7"/>
                <w:sz w:val="15"/>
              </w:rPr>
              <w:t> </w:t>
            </w:r>
            <w:r>
              <w:rPr>
                <w:b/>
                <w:sz w:val="15"/>
              </w:rPr>
              <w:t>AND</w:t>
            </w:r>
            <w:r>
              <w:rPr>
                <w:b/>
                <w:spacing w:val="-6"/>
                <w:sz w:val="15"/>
              </w:rPr>
              <w:t> </w:t>
            </w:r>
            <w:r>
              <w:rPr>
                <w:b/>
                <w:spacing w:val="-2"/>
                <w:sz w:val="15"/>
              </w:rPr>
              <w:t>TAXES</w:t>
            </w:r>
          </w:p>
        </w:tc>
        <w:tc>
          <w:tcPr>
            <w:tcW w:w="1242" w:type="dxa"/>
            <w:tcBorders>
              <w:top w:val="single" w:sz="6" w:space="0" w:color="E77721"/>
              <w:bottom w:val="single" w:sz="6" w:space="0" w:color="E77721"/>
            </w:tcBorders>
            <w:shd w:val="clear" w:color="auto" w:fill="FFF0E7"/>
          </w:tcPr>
          <w:p>
            <w:pPr>
              <w:pStyle w:val="TableParagraph"/>
              <w:spacing w:before="74"/>
              <w:ind w:right="106"/>
              <w:jc w:val="right"/>
              <w:rPr>
                <w:b/>
                <w:sz w:val="15"/>
              </w:rPr>
            </w:pPr>
            <w:r>
              <w:rPr>
                <w:b/>
                <w:spacing w:val="-2"/>
                <w:sz w:val="15"/>
              </w:rPr>
              <w:t>4,850</w:t>
            </w:r>
          </w:p>
        </w:tc>
        <w:tc>
          <w:tcPr>
            <w:tcW w:w="1834" w:type="dxa"/>
            <w:tcBorders>
              <w:top w:val="single" w:sz="6" w:space="0" w:color="E77721"/>
              <w:bottom w:val="single" w:sz="6" w:space="0" w:color="E77721"/>
            </w:tcBorders>
          </w:tcPr>
          <w:p>
            <w:pPr>
              <w:pStyle w:val="TableParagraph"/>
              <w:spacing w:before="74"/>
              <w:ind w:right="590"/>
              <w:jc w:val="right"/>
              <w:rPr>
                <w:b/>
                <w:sz w:val="15"/>
              </w:rPr>
            </w:pPr>
            <w:r>
              <w:rPr>
                <w:b/>
                <w:spacing w:val="-2"/>
                <w:sz w:val="15"/>
              </w:rPr>
              <w:t>4,379</w:t>
            </w:r>
          </w:p>
        </w:tc>
        <w:tc>
          <w:tcPr>
            <w:tcW w:w="1013" w:type="dxa"/>
            <w:tcBorders>
              <w:top w:val="single" w:sz="6" w:space="0" w:color="E77721"/>
              <w:bottom w:val="single" w:sz="6" w:space="0" w:color="E77721"/>
            </w:tcBorders>
          </w:tcPr>
          <w:p>
            <w:pPr>
              <w:pStyle w:val="TableParagraph"/>
              <w:spacing w:before="74"/>
              <w:ind w:right="79"/>
              <w:jc w:val="right"/>
              <w:rPr>
                <w:b/>
                <w:sz w:val="15"/>
              </w:rPr>
            </w:pPr>
            <w:r>
              <w:rPr>
                <w:b/>
                <w:sz w:val="15"/>
              </w:rPr>
              <w:t>11</w:t>
            </w:r>
            <w:r>
              <w:rPr>
                <w:b/>
                <w:spacing w:val="-4"/>
                <w:sz w:val="15"/>
              </w:rPr>
              <w:t> </w:t>
            </w:r>
            <w:r>
              <w:rPr>
                <w:b/>
                <w:spacing w:val="-12"/>
                <w:sz w:val="15"/>
              </w:rPr>
              <w:t>%</w:t>
            </w:r>
          </w:p>
        </w:tc>
        <w:tc>
          <w:tcPr>
            <w:tcW w:w="1753" w:type="dxa"/>
            <w:tcBorders>
              <w:top w:val="single" w:sz="6" w:space="0" w:color="E77721"/>
              <w:bottom w:val="single" w:sz="6" w:space="0" w:color="E77721"/>
            </w:tcBorders>
          </w:tcPr>
          <w:p>
            <w:pPr>
              <w:pStyle w:val="TableParagraph"/>
              <w:spacing w:before="74"/>
              <w:ind w:right="548"/>
              <w:jc w:val="right"/>
              <w:rPr>
                <w:b/>
                <w:sz w:val="15"/>
              </w:rPr>
            </w:pPr>
            <w:r>
              <w:rPr>
                <w:b/>
                <w:spacing w:val="-2"/>
                <w:sz w:val="15"/>
              </w:rPr>
              <w:t>4,945</w:t>
            </w:r>
          </w:p>
        </w:tc>
        <w:tc>
          <w:tcPr>
            <w:tcW w:w="1055" w:type="dxa"/>
            <w:tcBorders>
              <w:top w:val="single" w:sz="6" w:space="0" w:color="E77721"/>
              <w:bottom w:val="single" w:sz="6" w:space="0" w:color="E77721"/>
            </w:tcBorders>
          </w:tcPr>
          <w:p>
            <w:pPr>
              <w:pStyle w:val="TableParagraph"/>
              <w:spacing w:before="74"/>
              <w:ind w:right="79"/>
              <w:jc w:val="right"/>
              <w:rPr>
                <w:b/>
                <w:sz w:val="15"/>
              </w:rPr>
            </w:pPr>
            <w:r>
              <w:rPr>
                <w:b/>
                <w:sz w:val="15"/>
              </w:rPr>
              <w:t>-11</w:t>
            </w:r>
            <w:r>
              <w:rPr>
                <w:b/>
                <w:spacing w:val="-5"/>
                <w:sz w:val="15"/>
              </w:rPr>
              <w:t> </w:t>
            </w:r>
            <w:r>
              <w:rPr>
                <w:b/>
                <w:spacing w:val="-10"/>
                <w:sz w:val="15"/>
              </w:rPr>
              <w:t>%</w:t>
            </w:r>
          </w:p>
        </w:tc>
      </w:tr>
      <w:tr>
        <w:trPr>
          <w:trHeight w:val="268" w:hRule="atLeast"/>
        </w:trPr>
        <w:tc>
          <w:tcPr>
            <w:tcW w:w="4617" w:type="dxa"/>
            <w:tcBorders>
              <w:top w:val="single" w:sz="6" w:space="0" w:color="E77721"/>
              <w:bottom w:val="single" w:sz="6" w:space="0" w:color="E77721"/>
            </w:tcBorders>
          </w:tcPr>
          <w:p>
            <w:pPr>
              <w:pStyle w:val="TableParagraph"/>
              <w:spacing w:before="74"/>
              <w:ind w:left="27"/>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1242" w:type="dxa"/>
            <w:tcBorders>
              <w:top w:val="single" w:sz="6" w:space="0" w:color="E77721"/>
              <w:bottom w:val="single" w:sz="6" w:space="0" w:color="E77721"/>
            </w:tcBorders>
            <w:shd w:val="clear" w:color="auto" w:fill="FFF0E7"/>
          </w:tcPr>
          <w:p>
            <w:pPr>
              <w:pStyle w:val="TableParagraph"/>
              <w:spacing w:before="74"/>
              <w:ind w:right="106"/>
              <w:jc w:val="right"/>
              <w:rPr>
                <w:sz w:val="15"/>
              </w:rPr>
            </w:pPr>
            <w:r>
              <w:rPr>
                <w:spacing w:val="-5"/>
                <w:sz w:val="15"/>
              </w:rPr>
              <w:t>49</w:t>
            </w:r>
          </w:p>
        </w:tc>
        <w:tc>
          <w:tcPr>
            <w:tcW w:w="1834" w:type="dxa"/>
            <w:tcBorders>
              <w:top w:val="single" w:sz="6" w:space="0" w:color="E77721"/>
              <w:bottom w:val="single" w:sz="6" w:space="0" w:color="E77721"/>
            </w:tcBorders>
          </w:tcPr>
          <w:p>
            <w:pPr>
              <w:pStyle w:val="TableParagraph"/>
              <w:spacing w:before="74"/>
              <w:ind w:right="590"/>
              <w:jc w:val="right"/>
              <w:rPr>
                <w:sz w:val="15"/>
              </w:rPr>
            </w:pPr>
            <w:r>
              <w:rPr>
                <w:spacing w:val="-5"/>
                <w:sz w:val="15"/>
              </w:rPr>
              <w:t>54</w:t>
            </w:r>
          </w:p>
        </w:tc>
        <w:tc>
          <w:tcPr>
            <w:tcW w:w="1013" w:type="dxa"/>
            <w:tcBorders>
              <w:top w:val="single" w:sz="6" w:space="0" w:color="E77721"/>
              <w:bottom w:val="single" w:sz="6" w:space="0" w:color="E77721"/>
            </w:tcBorders>
          </w:tcPr>
          <w:p>
            <w:pPr>
              <w:pStyle w:val="TableParagraph"/>
              <w:spacing w:before="74"/>
              <w:ind w:left="609"/>
              <w:rPr>
                <w:sz w:val="15"/>
              </w:rPr>
            </w:pPr>
            <w:r>
              <w:rPr>
                <w:spacing w:val="-10"/>
                <w:sz w:val="15"/>
              </w:rPr>
              <w:t>—</w:t>
            </w:r>
          </w:p>
        </w:tc>
        <w:tc>
          <w:tcPr>
            <w:tcW w:w="1753" w:type="dxa"/>
            <w:tcBorders>
              <w:top w:val="single" w:sz="6" w:space="0" w:color="E77721"/>
              <w:bottom w:val="single" w:sz="6" w:space="0" w:color="E77721"/>
            </w:tcBorders>
          </w:tcPr>
          <w:p>
            <w:pPr>
              <w:pStyle w:val="TableParagraph"/>
              <w:spacing w:before="74"/>
              <w:ind w:right="548"/>
              <w:jc w:val="right"/>
              <w:rPr>
                <w:sz w:val="15"/>
              </w:rPr>
            </w:pPr>
            <w:r>
              <w:rPr>
                <w:spacing w:val="-5"/>
                <w:sz w:val="15"/>
              </w:rPr>
              <w:t>59</w:t>
            </w:r>
          </w:p>
        </w:tc>
        <w:tc>
          <w:tcPr>
            <w:tcW w:w="1055" w:type="dxa"/>
            <w:tcBorders>
              <w:top w:val="single" w:sz="6" w:space="0" w:color="E77721"/>
              <w:bottom w:val="single" w:sz="6" w:space="0" w:color="E77721"/>
            </w:tcBorders>
          </w:tcPr>
          <w:p>
            <w:pPr>
              <w:pStyle w:val="TableParagraph"/>
              <w:spacing w:before="74"/>
              <w:ind w:left="651"/>
              <w:rPr>
                <w:sz w:val="15"/>
              </w:rPr>
            </w:pPr>
            <w:r>
              <w:rPr>
                <w:spacing w:val="-10"/>
                <w:sz w:val="15"/>
              </w:rPr>
              <w:t>—</w:t>
            </w:r>
          </w:p>
        </w:tc>
      </w:tr>
      <w:tr>
        <w:trPr>
          <w:trHeight w:val="268" w:hRule="atLeast"/>
        </w:trPr>
        <w:tc>
          <w:tcPr>
            <w:tcW w:w="4617" w:type="dxa"/>
            <w:tcBorders>
              <w:top w:val="single" w:sz="6" w:space="0" w:color="E77721"/>
              <w:bottom w:val="single" w:sz="6" w:space="0" w:color="E77721"/>
            </w:tcBorders>
          </w:tcPr>
          <w:p>
            <w:pPr>
              <w:pStyle w:val="TableParagraph"/>
              <w:spacing w:before="74"/>
              <w:ind w:left="27"/>
              <w:rPr>
                <w:b/>
                <w:sz w:val="15"/>
              </w:rPr>
            </w:pPr>
            <w:r>
              <w:rPr>
                <w:b/>
                <w:sz w:val="15"/>
              </w:rPr>
              <w:t>TOTAL</w:t>
            </w:r>
            <w:r>
              <w:rPr>
                <w:b/>
                <w:spacing w:val="-7"/>
                <w:sz w:val="15"/>
              </w:rPr>
              <w:t> </w:t>
            </w:r>
            <w:r>
              <w:rPr>
                <w:b/>
                <w:sz w:val="15"/>
              </w:rPr>
              <w:t>NIKE,</w:t>
            </w:r>
            <w:r>
              <w:rPr>
                <w:b/>
                <w:spacing w:val="-6"/>
                <w:sz w:val="15"/>
              </w:rPr>
              <w:t> </w:t>
            </w:r>
            <w:r>
              <w:rPr>
                <w:b/>
                <w:sz w:val="15"/>
              </w:rPr>
              <w:t>INC.</w:t>
            </w:r>
            <w:r>
              <w:rPr>
                <w:b/>
                <w:spacing w:val="-6"/>
                <w:sz w:val="15"/>
              </w:rPr>
              <w:t> </w:t>
            </w:r>
            <w:r>
              <w:rPr>
                <w:b/>
                <w:sz w:val="15"/>
              </w:rPr>
              <w:t>INCOME</w:t>
            </w:r>
            <w:r>
              <w:rPr>
                <w:b/>
                <w:spacing w:val="-6"/>
                <w:sz w:val="15"/>
              </w:rPr>
              <w:t> </w:t>
            </w:r>
            <w:r>
              <w:rPr>
                <w:b/>
                <w:sz w:val="15"/>
              </w:rPr>
              <w:t>BEFORE</w:t>
            </w:r>
            <w:r>
              <w:rPr>
                <w:b/>
                <w:spacing w:val="-6"/>
                <w:sz w:val="15"/>
              </w:rPr>
              <w:t> </w:t>
            </w:r>
            <w:r>
              <w:rPr>
                <w:b/>
                <w:sz w:val="15"/>
              </w:rPr>
              <w:t>INCOME</w:t>
            </w:r>
            <w:r>
              <w:rPr>
                <w:b/>
                <w:spacing w:val="-6"/>
                <w:sz w:val="15"/>
              </w:rPr>
              <w:t> </w:t>
            </w:r>
            <w:r>
              <w:rPr>
                <w:b/>
                <w:spacing w:val="-2"/>
                <w:sz w:val="15"/>
              </w:rPr>
              <w:t>TAXES</w:t>
            </w:r>
          </w:p>
        </w:tc>
        <w:tc>
          <w:tcPr>
            <w:tcW w:w="1242" w:type="dxa"/>
            <w:tcBorders>
              <w:top w:val="single" w:sz="6" w:space="0" w:color="E77721"/>
              <w:bottom w:val="single" w:sz="6" w:space="0" w:color="E77721"/>
            </w:tcBorders>
            <w:shd w:val="clear" w:color="auto" w:fill="FFF0E7"/>
          </w:tcPr>
          <w:p>
            <w:pPr>
              <w:pStyle w:val="TableParagraph"/>
              <w:tabs>
                <w:tab w:pos="734" w:val="left" w:leader="none"/>
              </w:tabs>
              <w:spacing w:before="74"/>
              <w:ind w:right="106"/>
              <w:jc w:val="right"/>
              <w:rPr>
                <w:b/>
                <w:sz w:val="15"/>
              </w:rPr>
            </w:pPr>
            <w:r>
              <w:rPr>
                <w:b/>
                <w:spacing w:val="-10"/>
                <w:sz w:val="15"/>
              </w:rPr>
              <w:t>$</w:t>
            </w:r>
            <w:r>
              <w:rPr>
                <w:b/>
                <w:sz w:val="15"/>
              </w:rPr>
              <w:tab/>
            </w:r>
            <w:r>
              <w:rPr>
                <w:b/>
                <w:spacing w:val="-2"/>
                <w:sz w:val="15"/>
              </w:rPr>
              <w:t>4,801</w:t>
            </w:r>
          </w:p>
        </w:tc>
        <w:tc>
          <w:tcPr>
            <w:tcW w:w="1834" w:type="dxa"/>
            <w:tcBorders>
              <w:top w:val="single" w:sz="6" w:space="0" w:color="E77721"/>
              <w:bottom w:val="single" w:sz="6" w:space="0" w:color="E77721"/>
            </w:tcBorders>
          </w:tcPr>
          <w:p>
            <w:pPr>
              <w:pStyle w:val="TableParagraph"/>
              <w:tabs>
                <w:tab w:pos="734" w:val="left" w:leader="none"/>
              </w:tabs>
              <w:spacing w:before="74"/>
              <w:ind w:right="590"/>
              <w:jc w:val="right"/>
              <w:rPr>
                <w:b/>
                <w:sz w:val="15"/>
              </w:rPr>
            </w:pPr>
            <w:r>
              <w:rPr>
                <w:b/>
                <w:spacing w:val="-10"/>
                <w:sz w:val="15"/>
              </w:rPr>
              <w:t>$</w:t>
            </w:r>
            <w:r>
              <w:rPr>
                <w:b/>
                <w:sz w:val="15"/>
              </w:rPr>
              <w:tab/>
            </w:r>
            <w:r>
              <w:rPr>
                <w:b/>
                <w:spacing w:val="-2"/>
                <w:sz w:val="15"/>
              </w:rPr>
              <w:t>4,325</w:t>
            </w:r>
          </w:p>
        </w:tc>
        <w:tc>
          <w:tcPr>
            <w:tcW w:w="1013" w:type="dxa"/>
            <w:tcBorders>
              <w:top w:val="single" w:sz="6" w:space="0" w:color="E77721"/>
              <w:bottom w:val="single" w:sz="6" w:space="0" w:color="E77721"/>
            </w:tcBorders>
          </w:tcPr>
          <w:p>
            <w:pPr>
              <w:pStyle w:val="TableParagraph"/>
              <w:spacing w:before="74"/>
              <w:ind w:right="79"/>
              <w:jc w:val="right"/>
              <w:rPr>
                <w:b/>
                <w:sz w:val="15"/>
              </w:rPr>
            </w:pPr>
            <w:r>
              <w:rPr>
                <w:b/>
                <w:sz w:val="15"/>
              </w:rPr>
              <w:t>11</w:t>
            </w:r>
            <w:r>
              <w:rPr>
                <w:b/>
                <w:spacing w:val="-4"/>
                <w:sz w:val="15"/>
              </w:rPr>
              <w:t> </w:t>
            </w:r>
            <w:r>
              <w:rPr>
                <w:b/>
                <w:spacing w:val="-12"/>
                <w:sz w:val="15"/>
              </w:rPr>
              <w:t>%</w:t>
            </w:r>
          </w:p>
        </w:tc>
        <w:tc>
          <w:tcPr>
            <w:tcW w:w="1753" w:type="dxa"/>
            <w:tcBorders>
              <w:top w:val="single" w:sz="6" w:space="0" w:color="E77721"/>
              <w:bottom w:val="single" w:sz="6" w:space="0" w:color="E77721"/>
            </w:tcBorders>
          </w:tcPr>
          <w:p>
            <w:pPr>
              <w:pStyle w:val="TableParagraph"/>
              <w:tabs>
                <w:tab w:pos="748" w:val="left" w:leader="none"/>
              </w:tabs>
              <w:spacing w:before="74"/>
              <w:ind w:right="548"/>
              <w:jc w:val="right"/>
              <w:rPr>
                <w:b/>
                <w:sz w:val="15"/>
              </w:rPr>
            </w:pPr>
            <w:r>
              <w:rPr>
                <w:b/>
                <w:spacing w:val="-10"/>
                <w:sz w:val="15"/>
              </w:rPr>
              <w:t>$</w:t>
            </w:r>
            <w:r>
              <w:rPr>
                <w:b/>
                <w:sz w:val="15"/>
              </w:rPr>
              <w:tab/>
            </w:r>
            <w:r>
              <w:rPr>
                <w:b/>
                <w:spacing w:val="-2"/>
                <w:sz w:val="15"/>
              </w:rPr>
              <w:t>4,886</w:t>
            </w:r>
          </w:p>
        </w:tc>
        <w:tc>
          <w:tcPr>
            <w:tcW w:w="1055" w:type="dxa"/>
            <w:tcBorders>
              <w:top w:val="single" w:sz="6" w:space="0" w:color="E77721"/>
              <w:bottom w:val="single" w:sz="6" w:space="0" w:color="E77721"/>
            </w:tcBorders>
          </w:tcPr>
          <w:p>
            <w:pPr>
              <w:pStyle w:val="TableParagraph"/>
              <w:spacing w:before="74"/>
              <w:ind w:right="79"/>
              <w:jc w:val="right"/>
              <w:rPr>
                <w:b/>
                <w:sz w:val="15"/>
              </w:rPr>
            </w:pPr>
            <w:r>
              <w:rPr>
                <w:b/>
                <w:sz w:val="15"/>
              </w:rPr>
              <w:t>-11</w:t>
            </w:r>
            <w:r>
              <w:rPr>
                <w:b/>
                <w:spacing w:val="-5"/>
                <w:sz w:val="15"/>
              </w:rPr>
              <w:t> </w:t>
            </w:r>
            <w:r>
              <w:rPr>
                <w:b/>
                <w:spacing w:val="-10"/>
                <w:sz w:val="15"/>
              </w:rPr>
              <w:t>%</w:t>
            </w:r>
          </w:p>
        </w:tc>
      </w:tr>
    </w:tbl>
    <w:p>
      <w:pPr>
        <w:pStyle w:val="BodyText"/>
        <w:spacing w:before="29"/>
        <w:rPr>
          <w:b/>
        </w:rPr>
      </w:pPr>
    </w:p>
    <w:p>
      <w:pPr>
        <w:pStyle w:val="Heading4"/>
      </w:pPr>
      <w:r>
        <w:rPr/>
        <w:t>NORTH</w:t>
      </w:r>
      <w:r>
        <w:rPr>
          <w:spacing w:val="14"/>
        </w:rPr>
        <w:t> </w:t>
      </w:r>
      <w:r>
        <w:rPr>
          <w:spacing w:val="-2"/>
        </w:rPr>
        <w:t>AMERICA</w:t>
      </w:r>
    </w:p>
    <w:p>
      <w:pPr>
        <w:pStyle w:val="BodyText"/>
        <w:spacing w:before="8"/>
        <w:rPr>
          <w:b/>
          <w:sz w:val="13"/>
        </w:rPr>
      </w:pPr>
    </w:p>
    <w:p>
      <w:pPr>
        <w:spacing w:after="0"/>
        <w:rPr>
          <w:sz w:val="13"/>
        </w:rPr>
        <w:sectPr>
          <w:pgSz w:w="12240" w:h="15840"/>
          <w:pgMar w:header="470" w:footer="0" w:top="740" w:bottom="280" w:left="220" w:right="260"/>
        </w:sectPr>
      </w:pPr>
    </w:p>
    <w:p>
      <w:pPr>
        <w:pStyle w:val="BodyText"/>
        <w:rPr>
          <w:b/>
        </w:rPr>
      </w:pPr>
    </w:p>
    <w:p>
      <w:pPr>
        <w:pStyle w:val="BodyText"/>
        <w:rPr>
          <w:b/>
        </w:rPr>
      </w:pPr>
    </w:p>
    <w:p>
      <w:pPr>
        <w:pStyle w:val="BodyText"/>
        <w:spacing w:before="62"/>
        <w:rPr>
          <w:b/>
        </w:rPr>
      </w:pPr>
    </w:p>
    <w:p>
      <w:pPr>
        <w:tabs>
          <w:tab w:pos="4287" w:val="left" w:leader="none"/>
        </w:tabs>
        <w:spacing w:before="1"/>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z w:val="15"/>
        </w:rPr>
        <w:t>FISCAL</w:t>
      </w:r>
      <w:r>
        <w:rPr>
          <w:b/>
          <w:spacing w:val="-5"/>
          <w:sz w:val="15"/>
        </w:rPr>
        <w:t> </w:t>
      </w:r>
      <w:r>
        <w:rPr>
          <w:b/>
          <w:sz w:val="15"/>
        </w:rPr>
        <w:t>2019</w:t>
      </w:r>
      <w:r>
        <w:rPr>
          <w:b/>
          <w:spacing w:val="54"/>
          <w:sz w:val="15"/>
        </w:rPr>
        <w:t> </w:t>
      </w:r>
      <w:r>
        <w:rPr>
          <w:b/>
          <w:sz w:val="15"/>
        </w:rPr>
        <w:t>FISCAL</w:t>
      </w:r>
      <w:r>
        <w:rPr>
          <w:b/>
          <w:spacing w:val="-5"/>
          <w:sz w:val="15"/>
        </w:rPr>
        <w:t> </w:t>
      </w:r>
      <w:r>
        <w:rPr>
          <w:b/>
          <w:sz w:val="15"/>
        </w:rPr>
        <w:t>2018</w:t>
      </w:r>
      <w:r>
        <w:rPr>
          <w:b/>
          <w:spacing w:val="65"/>
          <w:w w:val="150"/>
          <w:sz w:val="15"/>
        </w:rPr>
        <w:t> </w:t>
      </w:r>
      <w:r>
        <w:rPr>
          <w:b/>
          <w:sz w:val="15"/>
        </w:rPr>
        <w:t>%</w:t>
      </w:r>
      <w:r>
        <w:rPr>
          <w:b/>
          <w:spacing w:val="-5"/>
          <w:sz w:val="15"/>
        </w:rPr>
        <w:t> </w:t>
      </w:r>
      <w:r>
        <w:rPr>
          <w:b/>
          <w:spacing w:val="-2"/>
          <w:sz w:val="15"/>
        </w:rPr>
        <w:t>CHANGE</w:t>
      </w:r>
    </w:p>
    <w:p>
      <w:pPr>
        <w:spacing w:line="225" w:lineRule="auto" w:before="102"/>
        <w:ind w:left="157" w:right="2116" w:firstLine="57"/>
        <w:jc w:val="both"/>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spacing w:line="164" w:lineRule="exact" w:before="0"/>
        <w:ind w:left="290" w:right="0" w:firstLine="0"/>
        <w:jc w:val="both"/>
        <w:rPr>
          <w:b/>
          <w:sz w:val="15"/>
        </w:rPr>
      </w:pPr>
      <w:r>
        <w:rPr>
          <w:b/>
          <w:sz w:val="15"/>
        </w:rPr>
        <w:t>CHANGES</w:t>
      </w:r>
      <w:r>
        <w:rPr>
          <w:b/>
          <w:spacing w:val="57"/>
          <w:sz w:val="15"/>
        </w:rPr>
        <w:t>  </w:t>
      </w:r>
      <w:r>
        <w:rPr>
          <w:b/>
          <w:sz w:val="15"/>
        </w:rPr>
        <w:t>FISCAL</w:t>
      </w:r>
      <w:r>
        <w:rPr>
          <w:b/>
          <w:spacing w:val="-4"/>
          <w:sz w:val="15"/>
        </w:rPr>
        <w:t> </w:t>
      </w:r>
      <w:r>
        <w:rPr>
          <w:b/>
          <w:sz w:val="15"/>
        </w:rPr>
        <w:t>2017</w:t>
      </w:r>
      <w:r>
        <w:rPr>
          <w:b/>
          <w:spacing w:val="68"/>
          <w:w w:val="150"/>
          <w:sz w:val="15"/>
        </w:rPr>
        <w:t> </w:t>
      </w:r>
      <w:r>
        <w:rPr>
          <w:b/>
          <w:sz w:val="15"/>
        </w:rPr>
        <w:t>%</w:t>
      </w:r>
      <w:r>
        <w:rPr>
          <w:b/>
          <w:spacing w:val="-4"/>
          <w:sz w:val="15"/>
        </w:rPr>
        <w:t> </w:t>
      </w:r>
      <w:r>
        <w:rPr>
          <w:b/>
          <w:spacing w:val="-2"/>
          <w:sz w:val="15"/>
        </w:rPr>
        <w:t>CHANGE</w:t>
      </w:r>
    </w:p>
    <w:p>
      <w:pPr>
        <w:spacing w:line="225" w:lineRule="auto" w:before="102"/>
        <w:ind w:left="157" w:right="314"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right"/>
        <w:rPr>
          <w:sz w:val="15"/>
        </w:rPr>
        <w:sectPr>
          <w:type w:val="continuous"/>
          <w:pgSz w:w="12240" w:h="15840"/>
          <w:pgMar w:header="470" w:footer="0" w:top="660" w:bottom="280" w:left="220" w:right="260"/>
          <w:cols w:num="3" w:equalWidth="0">
            <w:col w:w="7164" w:space="48"/>
            <w:col w:w="3151" w:space="49"/>
            <w:col w:w="134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4"/>
        <w:gridCol w:w="1012"/>
        <w:gridCol w:w="1369"/>
        <w:gridCol w:w="1112"/>
        <w:gridCol w:w="2021"/>
        <w:gridCol w:w="1153"/>
        <w:gridCol w:w="742"/>
      </w:tblGrid>
      <w:tr>
        <w:trPr>
          <w:trHeight w:val="268" w:hRule="atLeast"/>
        </w:trPr>
        <w:tc>
          <w:tcPr>
            <w:tcW w:w="4104"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1012"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6397"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104" w:type="dxa"/>
            <w:tcBorders>
              <w:top w:val="single" w:sz="6" w:space="0" w:color="808080"/>
              <w:bottom w:val="single" w:sz="6" w:space="0" w:color="808080"/>
            </w:tcBorders>
          </w:tcPr>
          <w:p>
            <w:pPr>
              <w:pStyle w:val="TableParagraph"/>
              <w:ind w:left="162"/>
              <w:rPr>
                <w:sz w:val="15"/>
              </w:rPr>
            </w:pPr>
            <w:r>
              <w:rPr>
                <w:spacing w:val="-2"/>
                <w:sz w:val="15"/>
              </w:rPr>
              <w:t>Footwear</w:t>
            </w:r>
          </w:p>
        </w:tc>
        <w:tc>
          <w:tcPr>
            <w:tcW w:w="1012" w:type="dxa"/>
            <w:tcBorders>
              <w:top w:val="single" w:sz="6" w:space="0" w:color="808080"/>
              <w:bottom w:val="single" w:sz="6" w:space="0" w:color="808080"/>
            </w:tcBorders>
            <w:shd w:val="clear" w:color="auto" w:fill="FFF0E7"/>
          </w:tcPr>
          <w:p>
            <w:pPr>
              <w:pStyle w:val="TableParagraph"/>
              <w:tabs>
                <w:tab w:pos="422" w:val="left" w:leader="none"/>
              </w:tabs>
              <w:ind w:right="106"/>
              <w:jc w:val="right"/>
              <w:rPr>
                <w:sz w:val="15"/>
              </w:rPr>
            </w:pPr>
            <w:r>
              <w:rPr>
                <w:spacing w:val="-10"/>
                <w:sz w:val="15"/>
              </w:rPr>
              <w:t>$</w:t>
            </w:r>
            <w:r>
              <w:rPr>
                <w:sz w:val="15"/>
              </w:rPr>
              <w:tab/>
            </w:r>
            <w:r>
              <w:rPr>
                <w:spacing w:val="-2"/>
                <w:sz w:val="15"/>
              </w:rPr>
              <w:t>10,045</w:t>
            </w:r>
          </w:p>
        </w:tc>
        <w:tc>
          <w:tcPr>
            <w:tcW w:w="1369" w:type="dxa"/>
            <w:tcBorders>
              <w:top w:val="single" w:sz="6" w:space="0" w:color="808080"/>
              <w:bottom w:val="single" w:sz="6" w:space="0" w:color="808080"/>
            </w:tcBorders>
          </w:tcPr>
          <w:p>
            <w:pPr>
              <w:pStyle w:val="TableParagraph"/>
              <w:tabs>
                <w:tab w:pos="505" w:val="left" w:leader="none"/>
              </w:tabs>
              <w:ind w:right="462"/>
              <w:jc w:val="right"/>
              <w:rPr>
                <w:sz w:val="15"/>
              </w:rPr>
            </w:pPr>
            <w:r>
              <w:rPr>
                <w:spacing w:val="-10"/>
                <w:sz w:val="15"/>
              </w:rPr>
              <w:t>$</w:t>
            </w:r>
            <w:r>
              <w:rPr>
                <w:sz w:val="15"/>
              </w:rPr>
              <w:tab/>
            </w:r>
            <w:r>
              <w:rPr>
                <w:spacing w:val="-2"/>
                <w:sz w:val="15"/>
              </w:rPr>
              <w:t>9,322</w:t>
            </w:r>
          </w:p>
        </w:tc>
        <w:tc>
          <w:tcPr>
            <w:tcW w:w="1112" w:type="dxa"/>
            <w:tcBorders>
              <w:top w:val="single" w:sz="6" w:space="0" w:color="808080"/>
              <w:bottom w:val="single" w:sz="6" w:space="0" w:color="808080"/>
            </w:tcBorders>
          </w:tcPr>
          <w:p>
            <w:pPr>
              <w:pStyle w:val="TableParagraph"/>
              <w:ind w:left="34"/>
              <w:jc w:val="center"/>
              <w:rPr>
                <w:sz w:val="15"/>
              </w:rPr>
            </w:pPr>
            <w:r>
              <w:rPr>
                <w:spacing w:val="-5"/>
                <w:sz w:val="15"/>
              </w:rPr>
              <w:t>8%</w:t>
            </w:r>
          </w:p>
        </w:tc>
        <w:tc>
          <w:tcPr>
            <w:tcW w:w="2021" w:type="dxa"/>
            <w:tcBorders>
              <w:top w:val="single" w:sz="6" w:space="0" w:color="808080"/>
              <w:bottom w:val="single" w:sz="6" w:space="0" w:color="808080"/>
            </w:tcBorders>
          </w:tcPr>
          <w:p>
            <w:pPr>
              <w:pStyle w:val="TableParagraph"/>
              <w:tabs>
                <w:tab w:pos="777" w:val="left" w:leader="none"/>
              </w:tabs>
              <w:ind w:right="436"/>
              <w:jc w:val="right"/>
              <w:rPr>
                <w:sz w:val="15"/>
              </w:rPr>
            </w:pPr>
            <w:r>
              <w:rPr>
                <w:sz w:val="15"/>
              </w:rPr>
              <w:t>8%</w:t>
            </w:r>
            <w:r>
              <w:rPr>
                <w:spacing w:val="12"/>
                <w:sz w:val="15"/>
              </w:rPr>
              <w:t> </w:t>
            </w:r>
            <w:r>
              <w:rPr>
                <w:spacing w:val="-10"/>
                <w:sz w:val="15"/>
              </w:rPr>
              <w:t>$</w:t>
            </w:r>
            <w:r>
              <w:rPr>
                <w:sz w:val="15"/>
              </w:rPr>
              <w:tab/>
            </w:r>
            <w:r>
              <w:rPr>
                <w:spacing w:val="-2"/>
                <w:sz w:val="15"/>
              </w:rPr>
              <w:t>9,684</w:t>
            </w:r>
          </w:p>
        </w:tc>
        <w:tc>
          <w:tcPr>
            <w:tcW w:w="1153" w:type="dxa"/>
            <w:tcBorders>
              <w:top w:val="single" w:sz="6" w:space="0" w:color="808080"/>
              <w:bottom w:val="single" w:sz="6" w:space="0" w:color="808080"/>
            </w:tcBorders>
          </w:tcPr>
          <w:p>
            <w:pPr>
              <w:pStyle w:val="TableParagraph"/>
              <w:ind w:left="86" w:right="49"/>
              <w:jc w:val="center"/>
              <w:rPr>
                <w:sz w:val="15"/>
              </w:rPr>
            </w:pPr>
            <w:r>
              <w:rPr>
                <w:sz w:val="15"/>
              </w:rPr>
              <w:t>-4</w:t>
            </w:r>
            <w:r>
              <w:rPr>
                <w:spacing w:val="-4"/>
                <w:sz w:val="15"/>
              </w:rPr>
              <w:t> </w:t>
            </w:r>
            <w:r>
              <w:rPr>
                <w:spacing w:val="-12"/>
                <w:sz w:val="15"/>
              </w:rPr>
              <w:t>%</w:t>
            </w:r>
          </w:p>
        </w:tc>
        <w:tc>
          <w:tcPr>
            <w:tcW w:w="742" w:type="dxa"/>
            <w:tcBorders>
              <w:top w:val="single" w:sz="6" w:space="0" w:color="808080"/>
              <w:bottom w:val="single" w:sz="6" w:space="0" w:color="808080"/>
            </w:tcBorders>
          </w:tcPr>
          <w:p>
            <w:pPr>
              <w:pStyle w:val="TableParagraph"/>
              <w:ind w:right="24"/>
              <w:jc w:val="right"/>
              <w:rPr>
                <w:sz w:val="15"/>
              </w:rPr>
            </w:pPr>
            <w:r>
              <w:rPr>
                <w:sz w:val="15"/>
              </w:rPr>
              <w:t>-4</w:t>
            </w:r>
            <w:r>
              <w:rPr>
                <w:spacing w:val="-4"/>
                <w:sz w:val="15"/>
              </w:rPr>
              <w:t> </w:t>
            </w:r>
            <w:r>
              <w:rPr>
                <w:spacing w:val="-12"/>
                <w:sz w:val="15"/>
              </w:rPr>
              <w:t>%</w:t>
            </w:r>
          </w:p>
        </w:tc>
      </w:tr>
      <w:tr>
        <w:trPr>
          <w:trHeight w:val="214" w:hRule="atLeast"/>
        </w:trPr>
        <w:tc>
          <w:tcPr>
            <w:tcW w:w="4104" w:type="dxa"/>
            <w:tcBorders>
              <w:top w:val="single" w:sz="6" w:space="0" w:color="808080"/>
              <w:bottom w:val="single" w:sz="6" w:space="0" w:color="808080"/>
            </w:tcBorders>
          </w:tcPr>
          <w:p>
            <w:pPr>
              <w:pStyle w:val="TableParagraph"/>
              <w:ind w:left="162"/>
              <w:rPr>
                <w:sz w:val="15"/>
              </w:rPr>
            </w:pPr>
            <w:r>
              <w:rPr>
                <w:spacing w:val="-2"/>
                <w:sz w:val="15"/>
              </w:rPr>
              <w:t>Apparel</w:t>
            </w:r>
          </w:p>
        </w:tc>
        <w:tc>
          <w:tcPr>
            <w:tcW w:w="1012"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5,260</w:t>
            </w:r>
          </w:p>
        </w:tc>
        <w:tc>
          <w:tcPr>
            <w:tcW w:w="1369" w:type="dxa"/>
            <w:tcBorders>
              <w:top w:val="single" w:sz="6" w:space="0" w:color="808080"/>
              <w:bottom w:val="single" w:sz="6" w:space="0" w:color="808080"/>
            </w:tcBorders>
          </w:tcPr>
          <w:p>
            <w:pPr>
              <w:pStyle w:val="TableParagraph"/>
              <w:ind w:right="462"/>
              <w:jc w:val="right"/>
              <w:rPr>
                <w:sz w:val="15"/>
              </w:rPr>
            </w:pPr>
            <w:r>
              <w:rPr>
                <w:spacing w:val="-2"/>
                <w:sz w:val="15"/>
              </w:rPr>
              <w:t>4,938</w:t>
            </w:r>
          </w:p>
        </w:tc>
        <w:tc>
          <w:tcPr>
            <w:tcW w:w="1112" w:type="dxa"/>
            <w:tcBorders>
              <w:top w:val="single" w:sz="6" w:space="0" w:color="808080"/>
              <w:bottom w:val="single" w:sz="6" w:space="0" w:color="808080"/>
            </w:tcBorders>
          </w:tcPr>
          <w:p>
            <w:pPr>
              <w:pStyle w:val="TableParagraph"/>
              <w:ind w:left="34"/>
              <w:jc w:val="center"/>
              <w:rPr>
                <w:sz w:val="15"/>
              </w:rPr>
            </w:pPr>
            <w:r>
              <w:rPr>
                <w:spacing w:val="-5"/>
                <w:sz w:val="15"/>
              </w:rPr>
              <w:t>7%</w:t>
            </w:r>
          </w:p>
        </w:tc>
        <w:tc>
          <w:tcPr>
            <w:tcW w:w="2021" w:type="dxa"/>
            <w:tcBorders>
              <w:top w:val="single" w:sz="6" w:space="0" w:color="808080"/>
              <w:bottom w:val="single" w:sz="6" w:space="0" w:color="808080"/>
            </w:tcBorders>
          </w:tcPr>
          <w:p>
            <w:pPr>
              <w:pStyle w:val="TableParagraph"/>
              <w:tabs>
                <w:tab w:pos="777" w:val="left" w:leader="none"/>
              </w:tabs>
              <w:ind w:right="436"/>
              <w:jc w:val="right"/>
              <w:rPr>
                <w:sz w:val="15"/>
              </w:rPr>
            </w:pPr>
            <w:r>
              <w:rPr>
                <w:spacing w:val="-5"/>
                <w:sz w:val="15"/>
              </w:rPr>
              <w:t>7%</w:t>
            </w:r>
            <w:r>
              <w:rPr>
                <w:sz w:val="15"/>
              </w:rPr>
              <w:tab/>
            </w:r>
            <w:r>
              <w:rPr>
                <w:spacing w:val="-2"/>
                <w:sz w:val="15"/>
              </w:rPr>
              <w:t>4,886</w:t>
            </w:r>
          </w:p>
        </w:tc>
        <w:tc>
          <w:tcPr>
            <w:tcW w:w="1153" w:type="dxa"/>
            <w:tcBorders>
              <w:top w:val="single" w:sz="6" w:space="0" w:color="808080"/>
              <w:bottom w:val="single" w:sz="6" w:space="0" w:color="808080"/>
            </w:tcBorders>
          </w:tcPr>
          <w:p>
            <w:pPr>
              <w:pStyle w:val="TableParagraph"/>
              <w:ind w:left="86"/>
              <w:jc w:val="center"/>
              <w:rPr>
                <w:sz w:val="15"/>
              </w:rPr>
            </w:pPr>
            <w:r>
              <w:rPr>
                <w:sz w:val="15"/>
              </w:rPr>
              <w:t>1</w:t>
            </w:r>
            <w:r>
              <w:rPr>
                <w:spacing w:val="-2"/>
                <w:sz w:val="15"/>
              </w:rPr>
              <w:t> </w:t>
            </w:r>
            <w:r>
              <w:rPr>
                <w:spacing w:val="-10"/>
                <w:sz w:val="15"/>
              </w:rPr>
              <w:t>%</w:t>
            </w:r>
          </w:p>
        </w:tc>
        <w:tc>
          <w:tcPr>
            <w:tcW w:w="742" w:type="dxa"/>
            <w:tcBorders>
              <w:top w:val="single" w:sz="6" w:space="0" w:color="808080"/>
              <w:bottom w:val="single" w:sz="6" w:space="0" w:color="808080"/>
            </w:tcBorders>
          </w:tcPr>
          <w:p>
            <w:pPr>
              <w:pStyle w:val="TableParagraph"/>
              <w:ind w:right="24"/>
              <w:jc w:val="right"/>
              <w:rPr>
                <w:sz w:val="15"/>
              </w:rPr>
            </w:pPr>
            <w:r>
              <w:rPr>
                <w:sz w:val="15"/>
              </w:rPr>
              <w:t>1</w:t>
            </w:r>
            <w:r>
              <w:rPr>
                <w:spacing w:val="-2"/>
                <w:sz w:val="15"/>
              </w:rPr>
              <w:t> </w:t>
            </w:r>
            <w:r>
              <w:rPr>
                <w:spacing w:val="-10"/>
                <w:sz w:val="15"/>
              </w:rPr>
              <w:t>%</w:t>
            </w:r>
          </w:p>
        </w:tc>
      </w:tr>
      <w:tr>
        <w:trPr>
          <w:trHeight w:val="214" w:hRule="atLeast"/>
        </w:trPr>
        <w:tc>
          <w:tcPr>
            <w:tcW w:w="4104" w:type="dxa"/>
            <w:tcBorders>
              <w:top w:val="single" w:sz="6" w:space="0" w:color="808080"/>
              <w:bottom w:val="single" w:sz="6" w:space="0" w:color="E77721"/>
            </w:tcBorders>
          </w:tcPr>
          <w:p>
            <w:pPr>
              <w:pStyle w:val="TableParagraph"/>
              <w:ind w:left="162"/>
              <w:rPr>
                <w:sz w:val="15"/>
              </w:rPr>
            </w:pPr>
            <w:r>
              <w:rPr>
                <w:spacing w:val="-2"/>
                <w:sz w:val="15"/>
              </w:rPr>
              <w:t>Equipment</w:t>
            </w:r>
          </w:p>
        </w:tc>
        <w:tc>
          <w:tcPr>
            <w:tcW w:w="1012"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597</w:t>
            </w:r>
          </w:p>
        </w:tc>
        <w:tc>
          <w:tcPr>
            <w:tcW w:w="1369" w:type="dxa"/>
            <w:tcBorders>
              <w:top w:val="single" w:sz="6" w:space="0" w:color="808080"/>
              <w:bottom w:val="single" w:sz="6" w:space="0" w:color="E77721"/>
            </w:tcBorders>
          </w:tcPr>
          <w:p>
            <w:pPr>
              <w:pStyle w:val="TableParagraph"/>
              <w:ind w:right="462"/>
              <w:jc w:val="right"/>
              <w:rPr>
                <w:sz w:val="15"/>
              </w:rPr>
            </w:pPr>
            <w:r>
              <w:rPr>
                <w:spacing w:val="-5"/>
                <w:sz w:val="15"/>
              </w:rPr>
              <w:t>595</w:t>
            </w:r>
          </w:p>
        </w:tc>
        <w:tc>
          <w:tcPr>
            <w:tcW w:w="1112" w:type="dxa"/>
            <w:tcBorders>
              <w:top w:val="single" w:sz="6" w:space="0" w:color="808080"/>
              <w:bottom w:val="single" w:sz="6" w:space="0" w:color="E77721"/>
            </w:tcBorders>
          </w:tcPr>
          <w:p>
            <w:pPr>
              <w:pStyle w:val="TableParagraph"/>
              <w:ind w:left="34"/>
              <w:jc w:val="center"/>
              <w:rPr>
                <w:sz w:val="15"/>
              </w:rPr>
            </w:pPr>
            <w:r>
              <w:rPr>
                <w:spacing w:val="-5"/>
                <w:sz w:val="15"/>
              </w:rPr>
              <w:t>0%</w:t>
            </w:r>
          </w:p>
        </w:tc>
        <w:tc>
          <w:tcPr>
            <w:tcW w:w="2021" w:type="dxa"/>
            <w:tcBorders>
              <w:top w:val="single" w:sz="6" w:space="0" w:color="808080"/>
              <w:bottom w:val="single" w:sz="6" w:space="0" w:color="E77721"/>
            </w:tcBorders>
          </w:tcPr>
          <w:p>
            <w:pPr>
              <w:pStyle w:val="TableParagraph"/>
              <w:tabs>
                <w:tab w:pos="901" w:val="left" w:leader="none"/>
              </w:tabs>
              <w:ind w:right="436"/>
              <w:jc w:val="right"/>
              <w:rPr>
                <w:sz w:val="15"/>
              </w:rPr>
            </w:pPr>
            <w:r>
              <w:rPr>
                <w:spacing w:val="-5"/>
                <w:sz w:val="15"/>
              </w:rPr>
              <w:t>0%</w:t>
            </w:r>
            <w:r>
              <w:rPr>
                <w:sz w:val="15"/>
              </w:rPr>
              <w:tab/>
            </w:r>
            <w:r>
              <w:rPr>
                <w:spacing w:val="-5"/>
                <w:sz w:val="15"/>
              </w:rPr>
              <w:t>646</w:t>
            </w:r>
          </w:p>
        </w:tc>
        <w:tc>
          <w:tcPr>
            <w:tcW w:w="1153" w:type="dxa"/>
            <w:tcBorders>
              <w:top w:val="single" w:sz="6" w:space="0" w:color="808080"/>
              <w:bottom w:val="single" w:sz="6" w:space="0" w:color="E77721"/>
            </w:tcBorders>
          </w:tcPr>
          <w:p>
            <w:pPr>
              <w:pStyle w:val="TableParagraph"/>
              <w:ind w:left="86" w:right="49"/>
              <w:jc w:val="center"/>
              <w:rPr>
                <w:sz w:val="15"/>
              </w:rPr>
            </w:pPr>
            <w:r>
              <w:rPr>
                <w:sz w:val="15"/>
              </w:rPr>
              <w:t>-8</w:t>
            </w:r>
            <w:r>
              <w:rPr>
                <w:spacing w:val="-4"/>
                <w:sz w:val="15"/>
              </w:rPr>
              <w:t> </w:t>
            </w:r>
            <w:r>
              <w:rPr>
                <w:spacing w:val="-12"/>
                <w:sz w:val="15"/>
              </w:rPr>
              <w:t>%</w:t>
            </w:r>
          </w:p>
        </w:tc>
        <w:tc>
          <w:tcPr>
            <w:tcW w:w="742" w:type="dxa"/>
            <w:tcBorders>
              <w:top w:val="single" w:sz="6" w:space="0" w:color="808080"/>
              <w:bottom w:val="single" w:sz="6" w:space="0" w:color="E77721"/>
            </w:tcBorders>
          </w:tcPr>
          <w:p>
            <w:pPr>
              <w:pStyle w:val="TableParagraph"/>
              <w:ind w:right="24"/>
              <w:jc w:val="right"/>
              <w:rPr>
                <w:sz w:val="15"/>
              </w:rPr>
            </w:pPr>
            <w:r>
              <w:rPr>
                <w:sz w:val="15"/>
              </w:rPr>
              <w:t>-8</w:t>
            </w:r>
            <w:r>
              <w:rPr>
                <w:spacing w:val="-4"/>
                <w:sz w:val="15"/>
              </w:rPr>
              <w:t> </w:t>
            </w:r>
            <w:r>
              <w:rPr>
                <w:spacing w:val="-12"/>
                <w:sz w:val="15"/>
              </w:rPr>
              <w:t>%</w:t>
            </w:r>
          </w:p>
        </w:tc>
      </w:tr>
      <w:tr>
        <w:trPr>
          <w:trHeight w:val="214" w:hRule="atLeast"/>
        </w:trPr>
        <w:tc>
          <w:tcPr>
            <w:tcW w:w="4104"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1012" w:type="dxa"/>
            <w:tcBorders>
              <w:top w:val="single" w:sz="6" w:space="0" w:color="E77721"/>
              <w:bottom w:val="single" w:sz="6" w:space="0" w:color="E77721"/>
            </w:tcBorders>
            <w:shd w:val="clear" w:color="auto" w:fill="FFF0E7"/>
          </w:tcPr>
          <w:p>
            <w:pPr>
              <w:pStyle w:val="TableParagraph"/>
              <w:tabs>
                <w:tab w:pos="422" w:val="left" w:leader="none"/>
              </w:tabs>
              <w:ind w:right="106"/>
              <w:jc w:val="right"/>
              <w:rPr>
                <w:b/>
                <w:sz w:val="15"/>
              </w:rPr>
            </w:pPr>
            <w:r>
              <w:rPr>
                <w:b/>
                <w:spacing w:val="-10"/>
                <w:sz w:val="15"/>
              </w:rPr>
              <w:t>$</w:t>
            </w:r>
            <w:r>
              <w:rPr>
                <w:b/>
                <w:sz w:val="15"/>
              </w:rPr>
              <w:tab/>
            </w:r>
            <w:r>
              <w:rPr>
                <w:b/>
                <w:spacing w:val="-2"/>
                <w:sz w:val="15"/>
              </w:rPr>
              <w:t>15,902</w:t>
            </w:r>
          </w:p>
        </w:tc>
        <w:tc>
          <w:tcPr>
            <w:tcW w:w="1369" w:type="dxa"/>
            <w:tcBorders>
              <w:top w:val="single" w:sz="6" w:space="0" w:color="E77721"/>
              <w:bottom w:val="single" w:sz="6" w:space="0" w:color="E77721"/>
            </w:tcBorders>
          </w:tcPr>
          <w:p>
            <w:pPr>
              <w:pStyle w:val="TableParagraph"/>
              <w:tabs>
                <w:tab w:pos="422" w:val="left" w:leader="none"/>
              </w:tabs>
              <w:ind w:right="462"/>
              <w:jc w:val="right"/>
              <w:rPr>
                <w:b/>
                <w:sz w:val="15"/>
              </w:rPr>
            </w:pPr>
            <w:r>
              <w:rPr>
                <w:b/>
                <w:spacing w:val="-10"/>
                <w:sz w:val="15"/>
              </w:rPr>
              <w:t>$</w:t>
            </w:r>
            <w:r>
              <w:rPr>
                <w:b/>
                <w:sz w:val="15"/>
              </w:rPr>
              <w:tab/>
            </w:r>
            <w:r>
              <w:rPr>
                <w:b/>
                <w:spacing w:val="-2"/>
                <w:sz w:val="15"/>
              </w:rPr>
              <w:t>14,855</w:t>
            </w:r>
          </w:p>
        </w:tc>
        <w:tc>
          <w:tcPr>
            <w:tcW w:w="1112" w:type="dxa"/>
            <w:tcBorders>
              <w:top w:val="single" w:sz="6" w:space="0" w:color="E77721"/>
              <w:bottom w:val="single" w:sz="6" w:space="0" w:color="E77721"/>
            </w:tcBorders>
          </w:tcPr>
          <w:p>
            <w:pPr>
              <w:pStyle w:val="TableParagraph"/>
              <w:ind w:left="34"/>
              <w:jc w:val="center"/>
              <w:rPr>
                <w:b/>
                <w:sz w:val="15"/>
              </w:rPr>
            </w:pPr>
            <w:r>
              <w:rPr>
                <w:b/>
                <w:spacing w:val="-5"/>
                <w:sz w:val="15"/>
              </w:rPr>
              <w:t>7%</w:t>
            </w:r>
          </w:p>
        </w:tc>
        <w:tc>
          <w:tcPr>
            <w:tcW w:w="2021" w:type="dxa"/>
            <w:tcBorders>
              <w:top w:val="single" w:sz="6" w:space="0" w:color="E77721"/>
              <w:bottom w:val="single" w:sz="6" w:space="0" w:color="E77721"/>
            </w:tcBorders>
          </w:tcPr>
          <w:p>
            <w:pPr>
              <w:pStyle w:val="TableParagraph"/>
              <w:tabs>
                <w:tab w:pos="694" w:val="left" w:leader="none"/>
              </w:tabs>
              <w:ind w:right="436"/>
              <w:jc w:val="right"/>
              <w:rPr>
                <w:b/>
                <w:sz w:val="15"/>
              </w:rPr>
            </w:pPr>
            <w:r>
              <w:rPr>
                <w:b/>
                <w:sz w:val="15"/>
              </w:rPr>
              <w:t>7%</w:t>
            </w:r>
            <w:r>
              <w:rPr>
                <w:b/>
                <w:spacing w:val="12"/>
                <w:sz w:val="15"/>
              </w:rPr>
              <w:t> </w:t>
            </w:r>
            <w:r>
              <w:rPr>
                <w:b/>
                <w:spacing w:val="-10"/>
                <w:sz w:val="15"/>
              </w:rPr>
              <w:t>$</w:t>
            </w:r>
            <w:r>
              <w:rPr>
                <w:b/>
                <w:sz w:val="15"/>
              </w:rPr>
              <w:tab/>
            </w:r>
            <w:r>
              <w:rPr>
                <w:b/>
                <w:spacing w:val="-2"/>
                <w:sz w:val="15"/>
              </w:rPr>
              <w:t>15,216</w:t>
            </w:r>
          </w:p>
        </w:tc>
        <w:tc>
          <w:tcPr>
            <w:tcW w:w="1153" w:type="dxa"/>
            <w:tcBorders>
              <w:top w:val="single" w:sz="6" w:space="0" w:color="E77721"/>
              <w:bottom w:val="single" w:sz="6" w:space="0" w:color="E77721"/>
            </w:tcBorders>
          </w:tcPr>
          <w:p>
            <w:pPr>
              <w:pStyle w:val="TableParagraph"/>
              <w:ind w:left="86" w:right="49"/>
              <w:jc w:val="center"/>
              <w:rPr>
                <w:b/>
                <w:sz w:val="15"/>
              </w:rPr>
            </w:pPr>
            <w:r>
              <w:rPr>
                <w:b/>
                <w:sz w:val="15"/>
              </w:rPr>
              <w:t>-2</w:t>
            </w:r>
            <w:r>
              <w:rPr>
                <w:b/>
                <w:spacing w:val="-4"/>
                <w:sz w:val="15"/>
              </w:rPr>
              <w:t> </w:t>
            </w:r>
            <w:r>
              <w:rPr>
                <w:b/>
                <w:spacing w:val="-12"/>
                <w:sz w:val="15"/>
              </w:rPr>
              <w:t>%</w:t>
            </w:r>
          </w:p>
        </w:tc>
        <w:tc>
          <w:tcPr>
            <w:tcW w:w="742" w:type="dxa"/>
            <w:tcBorders>
              <w:top w:val="single" w:sz="6" w:space="0" w:color="E77721"/>
              <w:bottom w:val="single" w:sz="6" w:space="0" w:color="E77721"/>
            </w:tcBorders>
          </w:tcPr>
          <w:p>
            <w:pPr>
              <w:pStyle w:val="TableParagraph"/>
              <w:ind w:right="24"/>
              <w:jc w:val="right"/>
              <w:rPr>
                <w:b/>
                <w:sz w:val="15"/>
              </w:rPr>
            </w:pPr>
            <w:r>
              <w:rPr>
                <w:b/>
                <w:sz w:val="15"/>
              </w:rPr>
              <w:t>-2</w:t>
            </w:r>
            <w:r>
              <w:rPr>
                <w:b/>
                <w:spacing w:val="-4"/>
                <w:sz w:val="15"/>
              </w:rPr>
              <w:t> </w:t>
            </w:r>
            <w:r>
              <w:rPr>
                <w:b/>
                <w:spacing w:val="-12"/>
                <w:sz w:val="15"/>
              </w:rPr>
              <w:t>%</w:t>
            </w:r>
          </w:p>
        </w:tc>
      </w:tr>
      <w:tr>
        <w:trPr>
          <w:trHeight w:val="268" w:hRule="atLeast"/>
        </w:trPr>
        <w:tc>
          <w:tcPr>
            <w:tcW w:w="4104"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1012"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6397"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104" w:type="dxa"/>
            <w:tcBorders>
              <w:top w:val="single" w:sz="6" w:space="0" w:color="808080"/>
              <w:bottom w:val="single" w:sz="6" w:space="0" w:color="808080"/>
            </w:tcBorders>
          </w:tcPr>
          <w:p>
            <w:pPr>
              <w:pStyle w:val="TableParagraph"/>
              <w:ind w:left="162"/>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1012" w:type="dxa"/>
            <w:tcBorders>
              <w:top w:val="single" w:sz="6" w:space="0" w:color="808080"/>
              <w:bottom w:val="single" w:sz="6" w:space="0" w:color="808080"/>
            </w:tcBorders>
            <w:shd w:val="clear" w:color="auto" w:fill="FFF0E7"/>
          </w:tcPr>
          <w:p>
            <w:pPr>
              <w:pStyle w:val="TableParagraph"/>
              <w:tabs>
                <w:tab w:pos="422" w:val="left" w:leader="none"/>
              </w:tabs>
              <w:ind w:right="106"/>
              <w:jc w:val="right"/>
              <w:rPr>
                <w:sz w:val="15"/>
              </w:rPr>
            </w:pPr>
            <w:r>
              <w:rPr>
                <w:spacing w:val="-10"/>
                <w:sz w:val="15"/>
              </w:rPr>
              <w:t>$</w:t>
            </w:r>
            <w:r>
              <w:rPr>
                <w:sz w:val="15"/>
              </w:rPr>
              <w:tab/>
            </w:r>
            <w:r>
              <w:rPr>
                <w:spacing w:val="-2"/>
                <w:sz w:val="15"/>
              </w:rPr>
              <w:t>10,875</w:t>
            </w:r>
          </w:p>
        </w:tc>
        <w:tc>
          <w:tcPr>
            <w:tcW w:w="1369" w:type="dxa"/>
            <w:tcBorders>
              <w:top w:val="single" w:sz="6" w:space="0" w:color="808080"/>
              <w:bottom w:val="single" w:sz="6" w:space="0" w:color="808080"/>
            </w:tcBorders>
          </w:tcPr>
          <w:p>
            <w:pPr>
              <w:pStyle w:val="TableParagraph"/>
              <w:tabs>
                <w:tab w:pos="422" w:val="left" w:leader="none"/>
              </w:tabs>
              <w:ind w:right="462"/>
              <w:jc w:val="right"/>
              <w:rPr>
                <w:sz w:val="15"/>
              </w:rPr>
            </w:pPr>
            <w:r>
              <w:rPr>
                <w:spacing w:val="-10"/>
                <w:sz w:val="15"/>
              </w:rPr>
              <w:t>$</w:t>
            </w:r>
            <w:r>
              <w:rPr>
                <w:sz w:val="15"/>
              </w:rPr>
              <w:tab/>
            </w:r>
            <w:r>
              <w:rPr>
                <w:spacing w:val="-2"/>
                <w:sz w:val="15"/>
              </w:rPr>
              <w:t>10,159</w:t>
            </w:r>
          </w:p>
        </w:tc>
        <w:tc>
          <w:tcPr>
            <w:tcW w:w="1112" w:type="dxa"/>
            <w:tcBorders>
              <w:top w:val="single" w:sz="6" w:space="0" w:color="808080"/>
              <w:bottom w:val="single" w:sz="6" w:space="0" w:color="808080"/>
            </w:tcBorders>
          </w:tcPr>
          <w:p>
            <w:pPr>
              <w:pStyle w:val="TableParagraph"/>
              <w:ind w:left="34"/>
              <w:jc w:val="center"/>
              <w:rPr>
                <w:sz w:val="15"/>
              </w:rPr>
            </w:pPr>
            <w:r>
              <w:rPr>
                <w:spacing w:val="-5"/>
                <w:sz w:val="15"/>
              </w:rPr>
              <w:t>7%</w:t>
            </w:r>
          </w:p>
        </w:tc>
        <w:tc>
          <w:tcPr>
            <w:tcW w:w="2021" w:type="dxa"/>
            <w:tcBorders>
              <w:top w:val="single" w:sz="6" w:space="0" w:color="808080"/>
              <w:bottom w:val="single" w:sz="6" w:space="0" w:color="808080"/>
            </w:tcBorders>
          </w:tcPr>
          <w:p>
            <w:pPr>
              <w:pStyle w:val="TableParagraph"/>
              <w:tabs>
                <w:tab w:pos="694" w:val="left" w:leader="none"/>
              </w:tabs>
              <w:ind w:right="436"/>
              <w:jc w:val="right"/>
              <w:rPr>
                <w:sz w:val="15"/>
              </w:rPr>
            </w:pPr>
            <w:r>
              <w:rPr>
                <w:sz w:val="15"/>
              </w:rPr>
              <w:t>7%</w:t>
            </w:r>
            <w:r>
              <w:rPr>
                <w:spacing w:val="12"/>
                <w:sz w:val="15"/>
              </w:rPr>
              <w:t> </w:t>
            </w:r>
            <w:r>
              <w:rPr>
                <w:spacing w:val="-10"/>
                <w:sz w:val="15"/>
              </w:rPr>
              <w:t>$</w:t>
            </w:r>
            <w:r>
              <w:rPr>
                <w:sz w:val="15"/>
              </w:rPr>
              <w:tab/>
            </w:r>
            <w:r>
              <w:rPr>
                <w:spacing w:val="-2"/>
                <w:sz w:val="15"/>
              </w:rPr>
              <w:t>10,756</w:t>
            </w:r>
          </w:p>
        </w:tc>
        <w:tc>
          <w:tcPr>
            <w:tcW w:w="1153" w:type="dxa"/>
            <w:tcBorders>
              <w:top w:val="single" w:sz="6" w:space="0" w:color="808080"/>
              <w:bottom w:val="single" w:sz="6" w:space="0" w:color="808080"/>
            </w:tcBorders>
          </w:tcPr>
          <w:p>
            <w:pPr>
              <w:pStyle w:val="TableParagraph"/>
              <w:ind w:left="86" w:right="49"/>
              <w:jc w:val="center"/>
              <w:rPr>
                <w:sz w:val="15"/>
              </w:rPr>
            </w:pPr>
            <w:r>
              <w:rPr>
                <w:sz w:val="15"/>
              </w:rPr>
              <w:t>-6</w:t>
            </w:r>
            <w:r>
              <w:rPr>
                <w:spacing w:val="-4"/>
                <w:sz w:val="15"/>
              </w:rPr>
              <w:t> </w:t>
            </w:r>
            <w:r>
              <w:rPr>
                <w:spacing w:val="-12"/>
                <w:sz w:val="15"/>
              </w:rPr>
              <w:t>%</w:t>
            </w:r>
          </w:p>
        </w:tc>
        <w:tc>
          <w:tcPr>
            <w:tcW w:w="742" w:type="dxa"/>
            <w:tcBorders>
              <w:top w:val="single" w:sz="6" w:space="0" w:color="808080"/>
              <w:bottom w:val="single" w:sz="6" w:space="0" w:color="808080"/>
            </w:tcBorders>
          </w:tcPr>
          <w:p>
            <w:pPr>
              <w:pStyle w:val="TableParagraph"/>
              <w:ind w:right="24"/>
              <w:jc w:val="right"/>
              <w:rPr>
                <w:sz w:val="15"/>
              </w:rPr>
            </w:pPr>
            <w:r>
              <w:rPr>
                <w:sz w:val="15"/>
              </w:rPr>
              <w:t>-6</w:t>
            </w:r>
            <w:r>
              <w:rPr>
                <w:spacing w:val="-4"/>
                <w:sz w:val="15"/>
              </w:rPr>
              <w:t> </w:t>
            </w:r>
            <w:r>
              <w:rPr>
                <w:spacing w:val="-12"/>
                <w:sz w:val="15"/>
              </w:rPr>
              <w:t>%</w:t>
            </w:r>
          </w:p>
        </w:tc>
      </w:tr>
      <w:tr>
        <w:trPr>
          <w:trHeight w:val="214" w:hRule="atLeast"/>
        </w:trPr>
        <w:tc>
          <w:tcPr>
            <w:tcW w:w="4104" w:type="dxa"/>
            <w:tcBorders>
              <w:top w:val="single" w:sz="6" w:space="0" w:color="808080"/>
              <w:bottom w:val="single" w:sz="6" w:space="0" w:color="E77721"/>
            </w:tcBorders>
          </w:tcPr>
          <w:p>
            <w:pPr>
              <w:pStyle w:val="TableParagraph"/>
              <w:ind w:left="162"/>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1012"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5,027</w:t>
            </w:r>
          </w:p>
        </w:tc>
        <w:tc>
          <w:tcPr>
            <w:tcW w:w="1369" w:type="dxa"/>
            <w:tcBorders>
              <w:top w:val="single" w:sz="6" w:space="0" w:color="808080"/>
              <w:bottom w:val="single" w:sz="6" w:space="0" w:color="E77721"/>
            </w:tcBorders>
          </w:tcPr>
          <w:p>
            <w:pPr>
              <w:pStyle w:val="TableParagraph"/>
              <w:ind w:right="462"/>
              <w:jc w:val="right"/>
              <w:rPr>
                <w:sz w:val="15"/>
              </w:rPr>
            </w:pPr>
            <w:r>
              <w:rPr>
                <w:spacing w:val="-2"/>
                <w:sz w:val="15"/>
              </w:rPr>
              <w:t>4,696</w:t>
            </w:r>
          </w:p>
        </w:tc>
        <w:tc>
          <w:tcPr>
            <w:tcW w:w="1112" w:type="dxa"/>
            <w:tcBorders>
              <w:top w:val="single" w:sz="6" w:space="0" w:color="808080"/>
              <w:bottom w:val="single" w:sz="6" w:space="0" w:color="E77721"/>
            </w:tcBorders>
          </w:tcPr>
          <w:p>
            <w:pPr>
              <w:pStyle w:val="TableParagraph"/>
              <w:ind w:left="34"/>
              <w:jc w:val="center"/>
              <w:rPr>
                <w:sz w:val="15"/>
              </w:rPr>
            </w:pPr>
            <w:r>
              <w:rPr>
                <w:spacing w:val="-5"/>
                <w:sz w:val="15"/>
              </w:rPr>
              <w:t>7%</w:t>
            </w:r>
          </w:p>
        </w:tc>
        <w:tc>
          <w:tcPr>
            <w:tcW w:w="2021" w:type="dxa"/>
            <w:tcBorders>
              <w:top w:val="single" w:sz="6" w:space="0" w:color="808080"/>
              <w:bottom w:val="single" w:sz="6" w:space="0" w:color="E77721"/>
            </w:tcBorders>
          </w:tcPr>
          <w:p>
            <w:pPr>
              <w:pStyle w:val="TableParagraph"/>
              <w:tabs>
                <w:tab w:pos="777" w:val="left" w:leader="none"/>
              </w:tabs>
              <w:ind w:right="436"/>
              <w:jc w:val="right"/>
              <w:rPr>
                <w:sz w:val="15"/>
              </w:rPr>
            </w:pPr>
            <w:r>
              <w:rPr>
                <w:spacing w:val="-5"/>
                <w:sz w:val="15"/>
              </w:rPr>
              <w:t>7%</w:t>
            </w:r>
            <w:r>
              <w:rPr>
                <w:sz w:val="15"/>
              </w:rPr>
              <w:tab/>
            </w:r>
            <w:r>
              <w:rPr>
                <w:spacing w:val="-2"/>
                <w:sz w:val="15"/>
              </w:rPr>
              <w:t>4,460</w:t>
            </w:r>
          </w:p>
        </w:tc>
        <w:tc>
          <w:tcPr>
            <w:tcW w:w="1153" w:type="dxa"/>
            <w:tcBorders>
              <w:top w:val="single" w:sz="6" w:space="0" w:color="808080"/>
              <w:bottom w:val="single" w:sz="6" w:space="0" w:color="E77721"/>
            </w:tcBorders>
          </w:tcPr>
          <w:p>
            <w:pPr>
              <w:pStyle w:val="TableParagraph"/>
              <w:ind w:left="86"/>
              <w:jc w:val="center"/>
              <w:rPr>
                <w:sz w:val="15"/>
              </w:rPr>
            </w:pPr>
            <w:r>
              <w:rPr>
                <w:sz w:val="15"/>
              </w:rPr>
              <w:t>5</w:t>
            </w:r>
            <w:r>
              <w:rPr>
                <w:spacing w:val="-2"/>
                <w:sz w:val="15"/>
              </w:rPr>
              <w:t> </w:t>
            </w:r>
            <w:r>
              <w:rPr>
                <w:spacing w:val="-10"/>
                <w:sz w:val="15"/>
              </w:rPr>
              <w:t>%</w:t>
            </w:r>
          </w:p>
        </w:tc>
        <w:tc>
          <w:tcPr>
            <w:tcW w:w="742" w:type="dxa"/>
            <w:tcBorders>
              <w:top w:val="single" w:sz="6" w:space="0" w:color="808080"/>
              <w:bottom w:val="single" w:sz="6" w:space="0" w:color="E77721"/>
            </w:tcBorders>
          </w:tcPr>
          <w:p>
            <w:pPr>
              <w:pStyle w:val="TableParagraph"/>
              <w:ind w:right="24"/>
              <w:jc w:val="right"/>
              <w:rPr>
                <w:sz w:val="15"/>
              </w:rPr>
            </w:pPr>
            <w:r>
              <w:rPr>
                <w:sz w:val="15"/>
              </w:rPr>
              <w:t>5</w:t>
            </w:r>
            <w:r>
              <w:rPr>
                <w:spacing w:val="-2"/>
                <w:sz w:val="15"/>
              </w:rPr>
              <w:t> </w:t>
            </w:r>
            <w:r>
              <w:rPr>
                <w:spacing w:val="-10"/>
                <w:sz w:val="15"/>
              </w:rPr>
              <w:t>%</w:t>
            </w:r>
          </w:p>
        </w:tc>
      </w:tr>
      <w:tr>
        <w:trPr>
          <w:trHeight w:val="214" w:hRule="atLeast"/>
        </w:trPr>
        <w:tc>
          <w:tcPr>
            <w:tcW w:w="4104"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1012" w:type="dxa"/>
            <w:tcBorders>
              <w:top w:val="single" w:sz="6" w:space="0" w:color="E77721"/>
              <w:bottom w:val="single" w:sz="6" w:space="0" w:color="E77721"/>
            </w:tcBorders>
            <w:shd w:val="clear" w:color="auto" w:fill="FFF0E7"/>
          </w:tcPr>
          <w:p>
            <w:pPr>
              <w:pStyle w:val="TableParagraph"/>
              <w:tabs>
                <w:tab w:pos="422" w:val="left" w:leader="none"/>
              </w:tabs>
              <w:ind w:right="106"/>
              <w:jc w:val="right"/>
              <w:rPr>
                <w:b/>
                <w:sz w:val="15"/>
              </w:rPr>
            </w:pPr>
            <w:r>
              <w:rPr>
                <w:b/>
                <w:spacing w:val="-10"/>
                <w:sz w:val="15"/>
              </w:rPr>
              <w:t>$</w:t>
            </w:r>
            <w:r>
              <w:rPr>
                <w:b/>
                <w:sz w:val="15"/>
              </w:rPr>
              <w:tab/>
            </w:r>
            <w:r>
              <w:rPr>
                <w:b/>
                <w:spacing w:val="-2"/>
                <w:sz w:val="15"/>
              </w:rPr>
              <w:t>15,902</w:t>
            </w:r>
          </w:p>
        </w:tc>
        <w:tc>
          <w:tcPr>
            <w:tcW w:w="1369" w:type="dxa"/>
            <w:tcBorders>
              <w:top w:val="single" w:sz="6" w:space="0" w:color="E77721"/>
              <w:bottom w:val="single" w:sz="6" w:space="0" w:color="E77721"/>
            </w:tcBorders>
          </w:tcPr>
          <w:p>
            <w:pPr>
              <w:pStyle w:val="TableParagraph"/>
              <w:tabs>
                <w:tab w:pos="422" w:val="left" w:leader="none"/>
              </w:tabs>
              <w:ind w:right="462"/>
              <w:jc w:val="right"/>
              <w:rPr>
                <w:b/>
                <w:sz w:val="15"/>
              </w:rPr>
            </w:pPr>
            <w:r>
              <w:rPr>
                <w:b/>
                <w:spacing w:val="-10"/>
                <w:sz w:val="15"/>
              </w:rPr>
              <w:t>$</w:t>
            </w:r>
            <w:r>
              <w:rPr>
                <w:b/>
                <w:sz w:val="15"/>
              </w:rPr>
              <w:tab/>
            </w:r>
            <w:r>
              <w:rPr>
                <w:b/>
                <w:spacing w:val="-2"/>
                <w:sz w:val="15"/>
              </w:rPr>
              <w:t>14,855</w:t>
            </w:r>
          </w:p>
        </w:tc>
        <w:tc>
          <w:tcPr>
            <w:tcW w:w="1112" w:type="dxa"/>
            <w:tcBorders>
              <w:top w:val="single" w:sz="6" w:space="0" w:color="E77721"/>
              <w:bottom w:val="single" w:sz="6" w:space="0" w:color="E77721"/>
            </w:tcBorders>
          </w:tcPr>
          <w:p>
            <w:pPr>
              <w:pStyle w:val="TableParagraph"/>
              <w:ind w:left="34"/>
              <w:jc w:val="center"/>
              <w:rPr>
                <w:b/>
                <w:sz w:val="15"/>
              </w:rPr>
            </w:pPr>
            <w:r>
              <w:rPr>
                <w:b/>
                <w:spacing w:val="-5"/>
                <w:sz w:val="15"/>
              </w:rPr>
              <w:t>7%</w:t>
            </w:r>
          </w:p>
        </w:tc>
        <w:tc>
          <w:tcPr>
            <w:tcW w:w="2021" w:type="dxa"/>
            <w:tcBorders>
              <w:top w:val="single" w:sz="6" w:space="0" w:color="E77721"/>
              <w:bottom w:val="single" w:sz="6" w:space="0" w:color="E77721"/>
            </w:tcBorders>
          </w:tcPr>
          <w:p>
            <w:pPr>
              <w:pStyle w:val="TableParagraph"/>
              <w:tabs>
                <w:tab w:pos="694" w:val="left" w:leader="none"/>
              </w:tabs>
              <w:ind w:right="436"/>
              <w:jc w:val="right"/>
              <w:rPr>
                <w:b/>
                <w:sz w:val="15"/>
              </w:rPr>
            </w:pPr>
            <w:r>
              <w:rPr>
                <w:b/>
                <w:sz w:val="15"/>
              </w:rPr>
              <w:t>7%</w:t>
            </w:r>
            <w:r>
              <w:rPr>
                <w:b/>
                <w:spacing w:val="12"/>
                <w:sz w:val="15"/>
              </w:rPr>
              <w:t> </w:t>
            </w:r>
            <w:r>
              <w:rPr>
                <w:b/>
                <w:spacing w:val="-10"/>
                <w:sz w:val="15"/>
              </w:rPr>
              <w:t>$</w:t>
            </w:r>
            <w:r>
              <w:rPr>
                <w:b/>
                <w:sz w:val="15"/>
              </w:rPr>
              <w:tab/>
            </w:r>
            <w:r>
              <w:rPr>
                <w:b/>
                <w:spacing w:val="-2"/>
                <w:sz w:val="15"/>
              </w:rPr>
              <w:t>15,216</w:t>
            </w:r>
          </w:p>
        </w:tc>
        <w:tc>
          <w:tcPr>
            <w:tcW w:w="1153" w:type="dxa"/>
            <w:tcBorders>
              <w:top w:val="single" w:sz="6" w:space="0" w:color="E77721"/>
              <w:bottom w:val="single" w:sz="6" w:space="0" w:color="E77721"/>
            </w:tcBorders>
          </w:tcPr>
          <w:p>
            <w:pPr>
              <w:pStyle w:val="TableParagraph"/>
              <w:ind w:left="86" w:right="49"/>
              <w:jc w:val="center"/>
              <w:rPr>
                <w:b/>
                <w:sz w:val="15"/>
              </w:rPr>
            </w:pPr>
            <w:r>
              <w:rPr>
                <w:b/>
                <w:sz w:val="15"/>
              </w:rPr>
              <w:t>-2</w:t>
            </w:r>
            <w:r>
              <w:rPr>
                <w:b/>
                <w:spacing w:val="-4"/>
                <w:sz w:val="15"/>
              </w:rPr>
              <w:t> </w:t>
            </w:r>
            <w:r>
              <w:rPr>
                <w:b/>
                <w:spacing w:val="-12"/>
                <w:sz w:val="15"/>
              </w:rPr>
              <w:t>%</w:t>
            </w:r>
          </w:p>
        </w:tc>
        <w:tc>
          <w:tcPr>
            <w:tcW w:w="742" w:type="dxa"/>
            <w:tcBorders>
              <w:top w:val="single" w:sz="6" w:space="0" w:color="E77721"/>
              <w:bottom w:val="single" w:sz="6" w:space="0" w:color="E77721"/>
            </w:tcBorders>
          </w:tcPr>
          <w:p>
            <w:pPr>
              <w:pStyle w:val="TableParagraph"/>
              <w:ind w:right="24"/>
              <w:jc w:val="right"/>
              <w:rPr>
                <w:b/>
                <w:sz w:val="15"/>
              </w:rPr>
            </w:pPr>
            <w:r>
              <w:rPr>
                <w:b/>
                <w:sz w:val="15"/>
              </w:rPr>
              <w:t>-2</w:t>
            </w:r>
            <w:r>
              <w:rPr>
                <w:b/>
                <w:spacing w:val="-4"/>
                <w:sz w:val="15"/>
              </w:rPr>
              <w:t> </w:t>
            </w:r>
            <w:r>
              <w:rPr>
                <w:b/>
                <w:spacing w:val="-12"/>
                <w:sz w:val="15"/>
              </w:rPr>
              <w:t>%</w:t>
            </w:r>
          </w:p>
        </w:tc>
      </w:tr>
      <w:tr>
        <w:trPr>
          <w:trHeight w:val="376" w:hRule="atLeast"/>
        </w:trPr>
        <w:tc>
          <w:tcPr>
            <w:tcW w:w="4104" w:type="dxa"/>
            <w:tcBorders>
              <w:top w:val="single" w:sz="6" w:space="0" w:color="E77721"/>
              <w:bottom w:val="single" w:sz="6" w:space="0" w:color="E77721"/>
            </w:tcBorders>
          </w:tcPr>
          <w:p>
            <w:pPr>
              <w:pStyle w:val="TableParagraph"/>
              <w:spacing w:line="225" w:lineRule="auto" w:before="29"/>
              <w:ind w:left="27" w:right="1591"/>
              <w:rPr>
                <w:b/>
                <w:sz w:val="15"/>
              </w:rPr>
            </w:pPr>
            <w:r>
              <w:rPr>
                <w:b/>
                <w:spacing w:val="-2"/>
                <w:sz w:val="15"/>
              </w:rPr>
              <w:t>EARNINGS</w:t>
            </w:r>
            <w:r>
              <w:rPr>
                <w:b/>
                <w:spacing w:val="-9"/>
                <w:sz w:val="15"/>
              </w:rPr>
              <w:t> </w:t>
            </w:r>
            <w:r>
              <w:rPr>
                <w:b/>
                <w:spacing w:val="-2"/>
                <w:sz w:val="15"/>
              </w:rPr>
              <w:t>BEFORE</w:t>
            </w:r>
            <w:r>
              <w:rPr>
                <w:b/>
                <w:spacing w:val="-8"/>
                <w:sz w:val="15"/>
              </w:rPr>
              <w:t> </w:t>
            </w:r>
            <w:r>
              <w:rPr>
                <w:b/>
                <w:spacing w:val="-2"/>
                <w:sz w:val="15"/>
              </w:rPr>
              <w:t>INTEREST</w:t>
            </w:r>
            <w:r>
              <w:rPr>
                <w:b/>
                <w:sz w:val="15"/>
              </w:rPr>
              <w:t> AND</w:t>
            </w:r>
            <w:r>
              <w:rPr>
                <w:b/>
                <w:spacing w:val="-1"/>
                <w:sz w:val="15"/>
              </w:rPr>
              <w:t> </w:t>
            </w:r>
            <w:r>
              <w:rPr>
                <w:b/>
                <w:sz w:val="15"/>
              </w:rPr>
              <w:t>TAXES</w:t>
            </w:r>
          </w:p>
        </w:tc>
        <w:tc>
          <w:tcPr>
            <w:tcW w:w="1012" w:type="dxa"/>
            <w:tcBorders>
              <w:top w:val="single" w:sz="6" w:space="0" w:color="E77721"/>
              <w:bottom w:val="single" w:sz="6" w:space="0" w:color="E77721"/>
            </w:tcBorders>
            <w:shd w:val="clear" w:color="auto" w:fill="FFF0E7"/>
          </w:tcPr>
          <w:p>
            <w:pPr>
              <w:pStyle w:val="TableParagraph"/>
              <w:spacing w:before="10"/>
              <w:rPr>
                <w:b/>
                <w:sz w:val="15"/>
              </w:rPr>
            </w:pPr>
          </w:p>
          <w:p>
            <w:pPr>
              <w:pStyle w:val="TableParagraph"/>
              <w:tabs>
                <w:tab w:pos="505" w:val="left" w:leader="none"/>
              </w:tabs>
              <w:spacing w:before="0"/>
              <w:ind w:right="106"/>
              <w:jc w:val="right"/>
              <w:rPr>
                <w:b/>
                <w:sz w:val="15"/>
              </w:rPr>
            </w:pPr>
            <w:r>
              <w:rPr>
                <w:b/>
                <w:spacing w:val="-10"/>
                <w:sz w:val="15"/>
              </w:rPr>
              <w:t>$</w:t>
            </w:r>
            <w:r>
              <w:rPr>
                <w:b/>
                <w:sz w:val="15"/>
              </w:rPr>
              <w:tab/>
            </w:r>
            <w:r>
              <w:rPr>
                <w:b/>
                <w:spacing w:val="-2"/>
                <w:sz w:val="15"/>
              </w:rPr>
              <w:t>3,925</w:t>
            </w:r>
          </w:p>
        </w:tc>
        <w:tc>
          <w:tcPr>
            <w:tcW w:w="1369" w:type="dxa"/>
            <w:tcBorders>
              <w:top w:val="single" w:sz="6" w:space="0" w:color="E77721"/>
              <w:bottom w:val="single" w:sz="6" w:space="0" w:color="E77721"/>
            </w:tcBorders>
          </w:tcPr>
          <w:p>
            <w:pPr>
              <w:pStyle w:val="TableParagraph"/>
              <w:spacing w:before="10"/>
              <w:rPr>
                <w:b/>
                <w:sz w:val="15"/>
              </w:rPr>
            </w:pPr>
          </w:p>
          <w:p>
            <w:pPr>
              <w:pStyle w:val="TableParagraph"/>
              <w:tabs>
                <w:tab w:pos="505" w:val="left" w:leader="none"/>
              </w:tabs>
              <w:spacing w:before="0"/>
              <w:ind w:right="462"/>
              <w:jc w:val="right"/>
              <w:rPr>
                <w:b/>
                <w:sz w:val="15"/>
              </w:rPr>
            </w:pPr>
            <w:r>
              <w:rPr>
                <w:b/>
                <w:spacing w:val="-10"/>
                <w:sz w:val="15"/>
              </w:rPr>
              <w:t>$</w:t>
            </w:r>
            <w:r>
              <w:rPr>
                <w:b/>
                <w:sz w:val="15"/>
              </w:rPr>
              <w:tab/>
            </w:r>
            <w:r>
              <w:rPr>
                <w:b/>
                <w:spacing w:val="-2"/>
                <w:sz w:val="15"/>
              </w:rPr>
              <w:t>3,600</w:t>
            </w:r>
          </w:p>
        </w:tc>
        <w:tc>
          <w:tcPr>
            <w:tcW w:w="1112" w:type="dxa"/>
            <w:tcBorders>
              <w:top w:val="single" w:sz="6" w:space="0" w:color="E77721"/>
              <w:bottom w:val="single" w:sz="6" w:space="0" w:color="E77721"/>
            </w:tcBorders>
          </w:tcPr>
          <w:p>
            <w:pPr>
              <w:pStyle w:val="TableParagraph"/>
              <w:spacing w:before="10"/>
              <w:rPr>
                <w:b/>
                <w:sz w:val="15"/>
              </w:rPr>
            </w:pPr>
          </w:p>
          <w:p>
            <w:pPr>
              <w:pStyle w:val="TableParagraph"/>
              <w:spacing w:before="0"/>
              <w:ind w:left="34"/>
              <w:jc w:val="center"/>
              <w:rPr>
                <w:b/>
                <w:sz w:val="15"/>
              </w:rPr>
            </w:pPr>
            <w:r>
              <w:rPr>
                <w:b/>
                <w:spacing w:val="-5"/>
                <w:sz w:val="15"/>
              </w:rPr>
              <w:t>9%</w:t>
            </w:r>
          </w:p>
        </w:tc>
        <w:tc>
          <w:tcPr>
            <w:tcW w:w="2021" w:type="dxa"/>
            <w:tcBorders>
              <w:top w:val="single" w:sz="6" w:space="0" w:color="E77721"/>
              <w:bottom w:val="single" w:sz="6" w:space="0" w:color="E77721"/>
            </w:tcBorders>
          </w:tcPr>
          <w:p>
            <w:pPr>
              <w:pStyle w:val="TableParagraph"/>
              <w:spacing w:before="10"/>
              <w:rPr>
                <w:b/>
                <w:sz w:val="15"/>
              </w:rPr>
            </w:pPr>
          </w:p>
          <w:p>
            <w:pPr>
              <w:pStyle w:val="TableParagraph"/>
              <w:tabs>
                <w:tab w:pos="505" w:val="left" w:leader="none"/>
              </w:tabs>
              <w:spacing w:before="0"/>
              <w:ind w:right="436"/>
              <w:jc w:val="right"/>
              <w:rPr>
                <w:b/>
                <w:sz w:val="15"/>
              </w:rPr>
            </w:pPr>
            <w:r>
              <w:rPr>
                <w:b/>
                <w:spacing w:val="-10"/>
                <w:sz w:val="15"/>
              </w:rPr>
              <w:t>$</w:t>
            </w:r>
            <w:r>
              <w:rPr>
                <w:b/>
                <w:sz w:val="15"/>
              </w:rPr>
              <w:tab/>
            </w:r>
            <w:r>
              <w:rPr>
                <w:b/>
                <w:spacing w:val="-2"/>
                <w:sz w:val="15"/>
              </w:rPr>
              <w:t>3,875</w:t>
            </w:r>
          </w:p>
        </w:tc>
        <w:tc>
          <w:tcPr>
            <w:tcW w:w="1153" w:type="dxa"/>
            <w:tcBorders>
              <w:top w:val="single" w:sz="6" w:space="0" w:color="E77721"/>
              <w:bottom w:val="single" w:sz="6" w:space="0" w:color="E77721"/>
            </w:tcBorders>
          </w:tcPr>
          <w:p>
            <w:pPr>
              <w:pStyle w:val="TableParagraph"/>
              <w:spacing w:before="10"/>
              <w:rPr>
                <w:b/>
                <w:sz w:val="15"/>
              </w:rPr>
            </w:pPr>
          </w:p>
          <w:p>
            <w:pPr>
              <w:pStyle w:val="TableParagraph"/>
              <w:spacing w:before="0"/>
              <w:ind w:left="86" w:right="49"/>
              <w:jc w:val="center"/>
              <w:rPr>
                <w:b/>
                <w:sz w:val="15"/>
              </w:rPr>
            </w:pPr>
            <w:r>
              <w:rPr>
                <w:b/>
                <w:sz w:val="15"/>
              </w:rPr>
              <w:t>-7</w:t>
            </w:r>
            <w:r>
              <w:rPr>
                <w:b/>
                <w:spacing w:val="-4"/>
                <w:sz w:val="15"/>
              </w:rPr>
              <w:t> </w:t>
            </w:r>
            <w:r>
              <w:rPr>
                <w:b/>
                <w:spacing w:val="-12"/>
                <w:sz w:val="15"/>
              </w:rPr>
              <w:t>%</w:t>
            </w:r>
          </w:p>
        </w:tc>
        <w:tc>
          <w:tcPr>
            <w:tcW w:w="742" w:type="dxa"/>
            <w:tcBorders>
              <w:top w:val="single" w:sz="6" w:space="0" w:color="E77721"/>
              <w:bottom w:val="single" w:sz="6" w:space="0" w:color="E77721"/>
            </w:tcBorders>
          </w:tcPr>
          <w:p>
            <w:pPr>
              <w:pStyle w:val="TableParagraph"/>
              <w:spacing w:before="0"/>
              <w:rPr>
                <w:rFonts w:ascii="Times New Roman"/>
                <w:sz w:val="14"/>
              </w:rPr>
            </w:pPr>
          </w:p>
        </w:tc>
      </w:tr>
    </w:tbl>
    <w:p>
      <w:pPr>
        <w:pStyle w:val="BodyText"/>
        <w:spacing w:line="264" w:lineRule="auto" w:before="140"/>
        <w:ind w:left="131" w:right="118"/>
      </w:pPr>
      <w:r>
        <w:rPr/>
        <w:t>In</w:t>
      </w:r>
      <w:r>
        <w:rPr>
          <w:spacing w:val="-2"/>
        </w:rPr>
        <w:t> </w:t>
      </w:r>
      <w:r>
        <w:rPr/>
        <w:t>the</w:t>
      </w:r>
      <w:r>
        <w:rPr>
          <w:spacing w:val="-2"/>
        </w:rPr>
        <w:t> </w:t>
      </w:r>
      <w:r>
        <w:rPr/>
        <w:t>current</w:t>
      </w:r>
      <w:r>
        <w:rPr>
          <w:spacing w:val="-2"/>
        </w:rPr>
        <w:t> </w:t>
      </w:r>
      <w:r>
        <w:rPr/>
        <w:t>marketplace</w:t>
      </w:r>
      <w:r>
        <w:rPr>
          <w:spacing w:val="-2"/>
        </w:rPr>
        <w:t> </w:t>
      </w:r>
      <w:r>
        <w:rPr/>
        <w:t>environment,</w:t>
      </w:r>
      <w:r>
        <w:rPr>
          <w:spacing w:val="-2"/>
        </w:rPr>
        <w:t> </w:t>
      </w:r>
      <w:r>
        <w:rPr/>
        <w:t>we</w:t>
      </w:r>
      <w:r>
        <w:rPr>
          <w:spacing w:val="-2"/>
        </w:rPr>
        <w:t> </w:t>
      </w:r>
      <w:r>
        <w:rPr/>
        <w:t>believe</w:t>
      </w:r>
      <w:r>
        <w:rPr>
          <w:spacing w:val="-2"/>
        </w:rPr>
        <w:t> </w:t>
      </w:r>
      <w:r>
        <w:rPr/>
        <w:t>there</w:t>
      </w:r>
      <w:r>
        <w:rPr>
          <w:spacing w:val="-2"/>
        </w:rPr>
        <w:t> </w:t>
      </w:r>
      <w:r>
        <w:rPr/>
        <w:t>continues</w:t>
      </w:r>
      <w:r>
        <w:rPr>
          <w:spacing w:val="-2"/>
        </w:rPr>
        <w:t> </w:t>
      </w:r>
      <w:r>
        <w:rPr/>
        <w:t>to</w:t>
      </w:r>
      <w:r>
        <w:rPr>
          <w:spacing w:val="-2"/>
        </w:rPr>
        <w:t> </w:t>
      </w:r>
      <w:r>
        <w:rPr/>
        <w:t>be</w:t>
      </w:r>
      <w:r>
        <w:rPr>
          <w:spacing w:val="-2"/>
        </w:rPr>
        <w:t> </w:t>
      </w:r>
      <w:r>
        <w:rPr/>
        <w:t>a</w:t>
      </w:r>
      <w:r>
        <w:rPr>
          <w:spacing w:val="-2"/>
        </w:rPr>
        <w:t> </w:t>
      </w:r>
      <w:r>
        <w:rPr/>
        <w:t>meaningful</w:t>
      </w:r>
      <w:r>
        <w:rPr>
          <w:spacing w:val="-2"/>
        </w:rPr>
        <w:t> </w:t>
      </w:r>
      <w:r>
        <w:rPr/>
        <w:t>shift</w:t>
      </w:r>
      <w:r>
        <w:rPr>
          <w:spacing w:val="-2"/>
        </w:rPr>
        <w:t> </w:t>
      </w:r>
      <w:r>
        <w:rPr/>
        <w:t>in</w:t>
      </w:r>
      <w:r>
        <w:rPr>
          <w:spacing w:val="-2"/>
        </w:rPr>
        <w:t> </w:t>
      </w:r>
      <w:r>
        <w:rPr/>
        <w:t>the</w:t>
      </w:r>
      <w:r>
        <w:rPr>
          <w:spacing w:val="-2"/>
        </w:rPr>
        <w:t> </w:t>
      </w:r>
      <w:r>
        <w:rPr/>
        <w:t>way</w:t>
      </w:r>
      <w:r>
        <w:rPr>
          <w:spacing w:val="-2"/>
        </w:rPr>
        <w:t> </w:t>
      </w:r>
      <w:r>
        <w:rPr/>
        <w:t>consumers</w:t>
      </w:r>
      <w:r>
        <w:rPr>
          <w:spacing w:val="-2"/>
        </w:rPr>
        <w:t> </w:t>
      </w:r>
      <w:r>
        <w:rPr/>
        <w:t>shop</w:t>
      </w:r>
      <w:r>
        <w:rPr>
          <w:spacing w:val="-2"/>
        </w:rPr>
        <w:t> </w:t>
      </w:r>
      <w:r>
        <w:rPr/>
        <w:t>for</w:t>
      </w:r>
      <w:r>
        <w:rPr>
          <w:spacing w:val="-2"/>
        </w:rPr>
        <w:t> </w:t>
      </w:r>
      <w:r>
        <w:rPr/>
        <w:t>product</w:t>
      </w:r>
      <w:r>
        <w:rPr>
          <w:spacing w:val="-2"/>
        </w:rPr>
        <w:t> </w:t>
      </w:r>
      <w:r>
        <w:rPr/>
        <w:t>and make</w:t>
      </w:r>
      <w:r>
        <w:rPr>
          <w:spacing w:val="-2"/>
        </w:rPr>
        <w:t> </w:t>
      </w:r>
      <w:r>
        <w:rPr/>
        <w:t>purchasing</w:t>
      </w:r>
      <w:r>
        <w:rPr>
          <w:spacing w:val="-2"/>
        </w:rPr>
        <w:t> </w:t>
      </w:r>
      <w:r>
        <w:rPr/>
        <w:t>decisions. Consumers</w:t>
      </w:r>
      <w:r>
        <w:rPr>
          <w:spacing w:val="-6"/>
        </w:rPr>
        <w:t> </w:t>
      </w:r>
      <w:r>
        <w:rPr/>
        <w:t>are</w:t>
      </w:r>
      <w:r>
        <w:rPr>
          <w:spacing w:val="-6"/>
        </w:rPr>
        <w:t> </w:t>
      </w:r>
      <w:r>
        <w:rPr/>
        <w:t>demanding</w:t>
      </w:r>
      <w:r>
        <w:rPr>
          <w:spacing w:val="-6"/>
        </w:rPr>
        <w:t> </w:t>
      </w:r>
      <w:r>
        <w:rPr/>
        <w:t>a</w:t>
      </w:r>
      <w:r>
        <w:rPr>
          <w:spacing w:val="-6"/>
        </w:rPr>
        <w:t> </w:t>
      </w:r>
      <w:r>
        <w:rPr/>
        <w:t>constant</w:t>
      </w:r>
      <w:r>
        <w:rPr>
          <w:spacing w:val="-6"/>
        </w:rPr>
        <w:t> </w:t>
      </w:r>
      <w:r>
        <w:rPr/>
        <w:t>flow</w:t>
      </w:r>
      <w:r>
        <w:rPr>
          <w:spacing w:val="-6"/>
        </w:rPr>
        <w:t> </w:t>
      </w:r>
      <w:r>
        <w:rPr/>
        <w:t>of</w:t>
      </w:r>
      <w:r>
        <w:rPr>
          <w:spacing w:val="-6"/>
        </w:rPr>
        <w:t> </w:t>
      </w:r>
      <w:r>
        <w:rPr/>
        <w:t>fresh</w:t>
      </w:r>
      <w:r>
        <w:rPr>
          <w:spacing w:val="-6"/>
        </w:rPr>
        <w:t> </w:t>
      </w:r>
      <w:r>
        <w:rPr/>
        <w:t>and</w:t>
      </w:r>
      <w:r>
        <w:rPr>
          <w:spacing w:val="-6"/>
        </w:rPr>
        <w:t> </w:t>
      </w:r>
      <w:r>
        <w:rPr/>
        <w:t>innovative</w:t>
      </w:r>
      <w:r>
        <w:rPr>
          <w:spacing w:val="-6"/>
        </w:rPr>
        <w:t> </w:t>
      </w:r>
      <w:r>
        <w:rPr/>
        <w:t>product,</w:t>
      </w:r>
      <w:r>
        <w:rPr>
          <w:spacing w:val="-6"/>
        </w:rPr>
        <w:t> </w:t>
      </w:r>
      <w:r>
        <w:rPr/>
        <w:t>and</w:t>
      </w:r>
      <w:r>
        <w:rPr>
          <w:spacing w:val="-6"/>
        </w:rPr>
        <w:t> </w:t>
      </w:r>
      <w:r>
        <w:rPr/>
        <w:t>have</w:t>
      </w:r>
      <w:r>
        <w:rPr>
          <w:spacing w:val="-6"/>
        </w:rPr>
        <w:t> </w:t>
      </w:r>
      <w:r>
        <w:rPr/>
        <w:t>an</w:t>
      </w:r>
      <w:r>
        <w:rPr>
          <w:spacing w:val="-6"/>
        </w:rPr>
        <w:t> </w:t>
      </w:r>
      <w:r>
        <w:rPr/>
        <w:t>expectation</w:t>
      </w:r>
      <w:r>
        <w:rPr>
          <w:spacing w:val="-6"/>
        </w:rPr>
        <w:t> </w:t>
      </w:r>
      <w:r>
        <w:rPr/>
        <w:t>for</w:t>
      </w:r>
      <w:r>
        <w:rPr>
          <w:spacing w:val="-6"/>
        </w:rPr>
        <w:t> </w:t>
      </w:r>
      <w:r>
        <w:rPr/>
        <w:t>superior</w:t>
      </w:r>
      <w:r>
        <w:rPr>
          <w:spacing w:val="-6"/>
        </w:rPr>
        <w:t> </w:t>
      </w:r>
      <w:r>
        <w:rPr/>
        <w:t>service</w:t>
      </w:r>
      <w:r>
        <w:rPr>
          <w:spacing w:val="-6"/>
        </w:rPr>
        <w:t> </w:t>
      </w:r>
      <w:r>
        <w:rPr/>
        <w:t>and</w:t>
      </w:r>
      <w:r>
        <w:rPr>
          <w:spacing w:val="-6"/>
        </w:rPr>
        <w:t> </w:t>
      </w:r>
      <w:r>
        <w:rPr/>
        <w:t>rapid</w:t>
      </w:r>
      <w:r>
        <w:rPr>
          <w:spacing w:val="-6"/>
        </w:rPr>
        <w:t> </w:t>
      </w:r>
      <w:r>
        <w:rPr/>
        <w:t>delivery,</w:t>
      </w:r>
      <w:r>
        <w:rPr>
          <w:spacing w:val="-6"/>
        </w:rPr>
        <w:t> </w:t>
      </w:r>
      <w:r>
        <w:rPr/>
        <w:t>all</w:t>
      </w:r>
      <w:r>
        <w:rPr>
          <w:spacing w:val="-6"/>
        </w:rPr>
        <w:t> </w:t>
      </w:r>
      <w:r>
        <w:rPr/>
        <w:t>fueled</w:t>
      </w:r>
      <w:r>
        <w:rPr>
          <w:spacing w:val="-6"/>
        </w:rPr>
        <w:t> </w:t>
      </w:r>
      <w:r>
        <w:rPr/>
        <w:t>by</w:t>
      </w:r>
      <w:r>
        <w:rPr>
          <w:spacing w:val="-6"/>
        </w:rPr>
        <w:t> </w:t>
      </w:r>
      <w:r>
        <w:rPr/>
        <w:t>the</w:t>
      </w:r>
      <w:r>
        <w:rPr>
          <w:spacing w:val="-6"/>
        </w:rPr>
        <w:t> </w:t>
      </w:r>
      <w:r>
        <w:rPr/>
        <w:t>shift</w:t>
      </w:r>
      <w:r>
        <w:rPr>
          <w:spacing w:val="-4"/>
        </w:rPr>
        <w:t> </w:t>
      </w:r>
      <w:r>
        <w:rPr/>
        <w:t>toward</w:t>
      </w:r>
      <w:r>
        <w:rPr>
          <w:spacing w:val="-6"/>
        </w:rPr>
        <w:t> </w:t>
      </w:r>
      <w:r>
        <w:rPr/>
        <w:t>digital and</w:t>
      </w:r>
      <w:r>
        <w:rPr>
          <w:spacing w:val="-4"/>
        </w:rPr>
        <w:t> </w:t>
      </w:r>
      <w:r>
        <w:rPr/>
        <w:t>mono-brand</w:t>
      </w:r>
      <w:r>
        <w:rPr>
          <w:spacing w:val="-4"/>
        </w:rPr>
        <w:t> </w:t>
      </w:r>
      <w:r>
        <w:rPr/>
        <w:t>experiences</w:t>
      </w:r>
      <w:r>
        <w:rPr>
          <w:spacing w:val="-4"/>
        </w:rPr>
        <w:t> </w:t>
      </w:r>
      <w:r>
        <w:rPr/>
        <w:t>in</w:t>
      </w:r>
      <w:r>
        <w:rPr>
          <w:spacing w:val="-4"/>
        </w:rPr>
        <w:t> </w:t>
      </w:r>
      <w:r>
        <w:rPr/>
        <w:t>NIKE</w:t>
      </w:r>
      <w:r>
        <w:rPr>
          <w:spacing w:val="-4"/>
        </w:rPr>
        <w:t> </w:t>
      </w:r>
      <w:r>
        <w:rPr/>
        <w:t>Direct.</w:t>
      </w:r>
      <w:r>
        <w:rPr>
          <w:spacing w:val="-4"/>
        </w:rPr>
        <w:t> </w:t>
      </w:r>
      <w:r>
        <w:rPr/>
        <w:t>Specifically,</w:t>
      </w:r>
      <w:r>
        <w:rPr>
          <w:spacing w:val="-4"/>
        </w:rPr>
        <w:t> </w:t>
      </w:r>
      <w:r>
        <w:rPr/>
        <w:t>in</w:t>
      </w:r>
      <w:r>
        <w:rPr>
          <w:spacing w:val="-4"/>
        </w:rPr>
        <w:t> </w:t>
      </w:r>
      <w:r>
        <w:rPr/>
        <w:t>North</w:t>
      </w:r>
      <w:r>
        <w:rPr>
          <w:spacing w:val="-4"/>
        </w:rPr>
        <w:t> </w:t>
      </w:r>
      <w:r>
        <w:rPr/>
        <w:t>America</w:t>
      </w:r>
      <w:r>
        <w:rPr>
          <w:spacing w:val="-4"/>
        </w:rPr>
        <w:t> </w:t>
      </w:r>
      <w:r>
        <w:rPr/>
        <w:t>we</w:t>
      </w:r>
      <w:r>
        <w:rPr>
          <w:spacing w:val="-4"/>
        </w:rPr>
        <w:t> </w:t>
      </w:r>
      <w:r>
        <w:rPr/>
        <w:t>anticipate</w:t>
      </w:r>
      <w:r>
        <w:rPr>
          <w:spacing w:val="-4"/>
        </w:rPr>
        <w:t> </w:t>
      </w:r>
      <w:r>
        <w:rPr/>
        <w:t>continued</w:t>
      </w:r>
      <w:r>
        <w:rPr>
          <w:spacing w:val="-4"/>
        </w:rPr>
        <w:t> </w:t>
      </w:r>
      <w:r>
        <w:rPr/>
        <w:t>evolution</w:t>
      </w:r>
      <w:r>
        <w:rPr>
          <w:spacing w:val="-4"/>
        </w:rPr>
        <w:t> </w:t>
      </w:r>
      <w:r>
        <w:rPr/>
        <w:t>within</w:t>
      </w:r>
      <w:r>
        <w:rPr>
          <w:spacing w:val="-4"/>
        </w:rPr>
        <w:t> </w:t>
      </w:r>
      <w:r>
        <w:rPr/>
        <w:t>the</w:t>
      </w:r>
      <w:r>
        <w:rPr>
          <w:spacing w:val="-4"/>
        </w:rPr>
        <w:t> </w:t>
      </w:r>
      <w:r>
        <w:rPr/>
        <w:t>retail</w:t>
      </w:r>
      <w:r>
        <w:rPr>
          <w:spacing w:val="-4"/>
        </w:rPr>
        <w:t> </w:t>
      </w:r>
      <w:r>
        <w:rPr/>
        <w:t>landscape,</w:t>
      </w:r>
      <w:r>
        <w:rPr>
          <w:spacing w:val="-4"/>
        </w:rPr>
        <w:t> </w:t>
      </w:r>
      <w:r>
        <w:rPr/>
        <w:t>driven</w:t>
      </w:r>
      <w:r>
        <w:rPr>
          <w:spacing w:val="-4"/>
        </w:rPr>
        <w:t> </w:t>
      </w:r>
      <w:r>
        <w:rPr/>
        <w:t>by</w:t>
      </w:r>
      <w:r>
        <w:rPr>
          <w:spacing w:val="-4"/>
        </w:rPr>
        <w:t> </w:t>
      </w:r>
      <w:r>
        <w:rPr/>
        <w:t>shifting</w:t>
      </w:r>
      <w:r>
        <w:rPr>
          <w:spacing w:val="-4"/>
        </w:rPr>
        <w:t> </w:t>
      </w:r>
      <w:r>
        <w:rPr/>
        <w:t>consumer</w:t>
      </w:r>
      <w:r>
        <w:rPr>
          <w:spacing w:val="-4"/>
        </w:rPr>
        <w:t> </w:t>
      </w:r>
      <w:r>
        <w:rPr/>
        <w:t>traffic patterns</w:t>
      </w:r>
      <w:r>
        <w:rPr>
          <w:spacing w:val="-3"/>
        </w:rPr>
        <w:t> </w:t>
      </w:r>
      <w:r>
        <w:rPr/>
        <w:t>across</w:t>
      </w:r>
      <w:r>
        <w:rPr>
          <w:spacing w:val="-3"/>
        </w:rPr>
        <w:t> </w:t>
      </w:r>
      <w:r>
        <w:rPr/>
        <w:t>digital</w:t>
      </w:r>
      <w:r>
        <w:rPr>
          <w:spacing w:val="-3"/>
        </w:rPr>
        <w:t> </w:t>
      </w:r>
      <w:r>
        <w:rPr/>
        <w:t>and</w:t>
      </w:r>
      <w:r>
        <w:rPr>
          <w:spacing w:val="-3"/>
        </w:rPr>
        <w:t> </w:t>
      </w:r>
      <w:r>
        <w:rPr/>
        <w:t>physical</w:t>
      </w:r>
      <w:r>
        <w:rPr>
          <w:spacing w:val="-3"/>
        </w:rPr>
        <w:t> </w:t>
      </w:r>
      <w:r>
        <w:rPr/>
        <w:t>channels.</w:t>
      </w:r>
      <w:r>
        <w:rPr>
          <w:spacing w:val="-3"/>
        </w:rPr>
        <w:t> </w:t>
      </w:r>
      <w:r>
        <w:rPr/>
        <w:t>The</w:t>
      </w:r>
      <w:r>
        <w:rPr>
          <w:spacing w:val="-3"/>
        </w:rPr>
        <w:t> </w:t>
      </w:r>
      <w:r>
        <w:rPr/>
        <w:t>evolution</w:t>
      </w:r>
      <w:r>
        <w:rPr>
          <w:spacing w:val="-3"/>
        </w:rPr>
        <w:t> </w:t>
      </w:r>
      <w:r>
        <w:rPr/>
        <w:t>of</w:t>
      </w:r>
      <w:r>
        <w:rPr>
          <w:spacing w:val="-3"/>
        </w:rPr>
        <w:t> </w:t>
      </w:r>
      <w:r>
        <w:rPr/>
        <w:t>the</w:t>
      </w:r>
      <w:r>
        <w:rPr>
          <w:spacing w:val="-3"/>
        </w:rPr>
        <w:t> </w:t>
      </w:r>
      <w:r>
        <w:rPr/>
        <w:t>North</w:t>
      </w:r>
      <w:r>
        <w:rPr>
          <w:spacing w:val="-3"/>
        </w:rPr>
        <w:t> </w:t>
      </w:r>
      <w:r>
        <w:rPr/>
        <w:t>America</w:t>
      </w:r>
      <w:r>
        <w:rPr>
          <w:spacing w:val="-3"/>
        </w:rPr>
        <w:t> </w:t>
      </w:r>
      <w:r>
        <w:rPr/>
        <w:t>marketplace</w:t>
      </w:r>
      <w:r>
        <w:rPr>
          <w:spacing w:val="-3"/>
        </w:rPr>
        <w:t> </w:t>
      </w:r>
      <w:r>
        <w:rPr/>
        <w:t>is</w:t>
      </w:r>
      <w:r>
        <w:rPr>
          <w:spacing w:val="-3"/>
        </w:rPr>
        <w:t> </w:t>
      </w:r>
      <w:r>
        <w:rPr/>
        <w:t>resulting</w:t>
      </w:r>
      <w:r>
        <w:rPr>
          <w:spacing w:val="-3"/>
        </w:rPr>
        <w:t> </w:t>
      </w:r>
      <w:r>
        <w:rPr/>
        <w:t>in</w:t>
      </w:r>
      <w:r>
        <w:rPr>
          <w:spacing w:val="-3"/>
        </w:rPr>
        <w:t> </w:t>
      </w:r>
      <w:r>
        <w:rPr/>
        <w:t>third-party</w:t>
      </w:r>
      <w:r>
        <w:rPr>
          <w:spacing w:val="-3"/>
        </w:rPr>
        <w:t> </w:t>
      </w:r>
      <w:r>
        <w:rPr/>
        <w:t>retail</w:t>
      </w:r>
      <w:r>
        <w:rPr>
          <w:spacing w:val="-3"/>
        </w:rPr>
        <w:t> </w:t>
      </w:r>
      <w:r>
        <w:rPr/>
        <w:t>store</w:t>
      </w:r>
      <w:r>
        <w:rPr>
          <w:spacing w:val="-3"/>
        </w:rPr>
        <w:t> </w:t>
      </w:r>
      <w:r>
        <w:rPr/>
        <w:t>closures;</w:t>
      </w:r>
      <w:r>
        <w:rPr>
          <w:spacing w:val="-3"/>
        </w:rPr>
        <w:t> </w:t>
      </w:r>
      <w:r>
        <w:rPr/>
        <w:t>however,</w:t>
      </w:r>
      <w:r>
        <w:rPr>
          <w:spacing w:val="-3"/>
        </w:rPr>
        <w:t> </w:t>
      </w:r>
      <w:r>
        <w:rPr/>
        <w:t>we</w:t>
      </w:r>
      <w:r>
        <w:rPr>
          <w:spacing w:val="-3"/>
        </w:rPr>
        <w:t> </w:t>
      </w:r>
      <w:r>
        <w:rPr/>
        <w:t>are</w:t>
      </w:r>
      <w:r>
        <w:rPr>
          <w:spacing w:val="-3"/>
        </w:rPr>
        <w:t> </w:t>
      </w:r>
      <w:r>
        <w:rPr/>
        <w:t>currently</w:t>
      </w:r>
      <w:r>
        <w:rPr>
          <w:spacing w:val="-3"/>
        </w:rPr>
        <w:t> </w:t>
      </w:r>
      <w:r>
        <w:rPr/>
        <w:t>seeing stabilization</w:t>
      </w:r>
      <w:r>
        <w:rPr>
          <w:spacing w:val="-3"/>
        </w:rPr>
        <w:t> </w:t>
      </w:r>
      <w:r>
        <w:rPr/>
        <w:t>and</w:t>
      </w:r>
      <w:r>
        <w:rPr>
          <w:spacing w:val="-3"/>
        </w:rPr>
        <w:t> </w:t>
      </w:r>
      <w:r>
        <w:rPr/>
        <w:t>momentum</w:t>
      </w:r>
      <w:r>
        <w:rPr>
          <w:spacing w:val="-3"/>
        </w:rPr>
        <w:t> </w:t>
      </w:r>
      <w:r>
        <w:rPr/>
        <w:t>building</w:t>
      </w:r>
      <w:r>
        <w:rPr>
          <w:spacing w:val="-3"/>
        </w:rPr>
        <w:t> </w:t>
      </w:r>
      <w:r>
        <w:rPr/>
        <w:t>with</w:t>
      </w:r>
      <w:r>
        <w:rPr>
          <w:spacing w:val="-3"/>
        </w:rPr>
        <w:t> </w:t>
      </w:r>
      <w:r>
        <w:rPr/>
        <w:t>our</w:t>
      </w:r>
      <w:r>
        <w:rPr>
          <w:spacing w:val="-3"/>
        </w:rPr>
        <w:t> </w:t>
      </w:r>
      <w:r>
        <w:rPr/>
        <w:t>strategic</w:t>
      </w:r>
      <w:r>
        <w:rPr>
          <w:spacing w:val="-3"/>
        </w:rPr>
        <w:t> </w:t>
      </w:r>
      <w:r>
        <w:rPr/>
        <w:t>wholesale</w:t>
      </w:r>
      <w:r>
        <w:rPr>
          <w:spacing w:val="-3"/>
        </w:rPr>
        <w:t> </w:t>
      </w:r>
      <w:r>
        <w:rPr/>
        <w:t>customers,</w:t>
      </w:r>
      <w:r>
        <w:rPr>
          <w:spacing w:val="-3"/>
        </w:rPr>
        <w:t> </w:t>
      </w:r>
      <w:r>
        <w:rPr/>
        <w:t>fueled</w:t>
      </w:r>
      <w:r>
        <w:rPr>
          <w:spacing w:val="-3"/>
        </w:rPr>
        <w:t> </w:t>
      </w:r>
      <w:r>
        <w:rPr/>
        <w:t>by</w:t>
      </w:r>
      <w:r>
        <w:rPr>
          <w:spacing w:val="-3"/>
        </w:rPr>
        <w:t> </w:t>
      </w:r>
      <w:r>
        <w:rPr/>
        <w:t>innovative</w:t>
      </w:r>
      <w:r>
        <w:rPr>
          <w:spacing w:val="-3"/>
        </w:rPr>
        <w:t> </w:t>
      </w:r>
      <w:r>
        <w:rPr/>
        <w:t>product</w:t>
      </w:r>
      <w:r>
        <w:rPr>
          <w:spacing w:val="-3"/>
        </w:rPr>
        <w:t> </w:t>
      </w:r>
      <w:r>
        <w:rPr/>
        <w:t>and</w:t>
      </w:r>
      <w:r>
        <w:rPr>
          <w:spacing w:val="-3"/>
        </w:rPr>
        <w:t> </w:t>
      </w:r>
      <w:r>
        <w:rPr/>
        <w:t>NIKE</w:t>
      </w:r>
      <w:r>
        <w:rPr>
          <w:spacing w:val="-3"/>
        </w:rPr>
        <w:t> </w:t>
      </w:r>
      <w:r>
        <w:rPr/>
        <w:t>Brand</w:t>
      </w:r>
      <w:r>
        <w:rPr>
          <w:spacing w:val="-3"/>
        </w:rPr>
        <w:t> </w:t>
      </w:r>
      <w:r>
        <w:rPr/>
        <w:t>consumer</w:t>
      </w:r>
      <w:r>
        <w:rPr>
          <w:spacing w:val="-3"/>
        </w:rPr>
        <w:t> </w:t>
      </w:r>
      <w:r>
        <w:rPr/>
        <w:t>experiences,</w:t>
      </w:r>
      <w:r>
        <w:rPr>
          <w:spacing w:val="-3"/>
        </w:rPr>
        <w:t> </w:t>
      </w:r>
      <w:r>
        <w:rPr/>
        <w:t>leveraging</w:t>
      </w:r>
      <w:r>
        <w:rPr>
          <w:spacing w:val="-3"/>
        </w:rPr>
        <w:t> </w:t>
      </w:r>
      <w:r>
        <w:rPr/>
        <w:t>digital.</w:t>
      </w:r>
    </w:p>
    <w:p>
      <w:pPr>
        <w:pStyle w:val="Heading6"/>
        <w:spacing w:before="85"/>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pPr>
      <w:r>
        <w:rPr/>
        <w:t>On</w:t>
      </w:r>
      <w:r>
        <w:rPr>
          <w:spacing w:val="-3"/>
        </w:rPr>
        <w:t> </w:t>
      </w:r>
      <w:r>
        <w:rPr/>
        <w:t>a</w:t>
      </w:r>
      <w:r>
        <w:rPr>
          <w:spacing w:val="-3"/>
        </w:rPr>
        <w:t> </w:t>
      </w:r>
      <w:r>
        <w:rPr/>
        <w:t>currency-neutral</w:t>
      </w:r>
      <w:r>
        <w:rPr>
          <w:spacing w:val="-3"/>
        </w:rPr>
        <w:t> </w:t>
      </w:r>
      <w:r>
        <w:rPr/>
        <w:t>basis,</w:t>
      </w:r>
      <w:r>
        <w:rPr>
          <w:spacing w:val="-3"/>
        </w:rPr>
        <w:t> </w:t>
      </w:r>
      <w:r>
        <w:rPr/>
        <w:t>North</w:t>
      </w:r>
      <w:r>
        <w:rPr>
          <w:spacing w:val="-3"/>
        </w:rPr>
        <w:t> </w:t>
      </w:r>
      <w:r>
        <w:rPr/>
        <w:t>America</w:t>
      </w:r>
      <w:r>
        <w:rPr>
          <w:spacing w:val="-3"/>
        </w:rPr>
        <w:t> </w:t>
      </w:r>
      <w:r>
        <w:rPr/>
        <w:t>revenues</w:t>
      </w:r>
      <w:r>
        <w:rPr>
          <w:spacing w:val="-3"/>
        </w:rPr>
        <w:t> </w:t>
      </w:r>
      <w:r>
        <w:rPr/>
        <w:t>increased 7%</w:t>
      </w:r>
      <w:r>
        <w:rPr>
          <w:spacing w:val="-3"/>
        </w:rPr>
        <w:t> </w:t>
      </w:r>
      <w:r>
        <w:rPr/>
        <w:t>,</w:t>
      </w:r>
      <w:r>
        <w:rPr>
          <w:spacing w:val="-3"/>
        </w:rPr>
        <w:t> </w:t>
      </w:r>
      <w:r>
        <w:rPr/>
        <w:t>driven</w:t>
      </w:r>
      <w:r>
        <w:rPr>
          <w:spacing w:val="-3"/>
        </w:rPr>
        <w:t> </w:t>
      </w:r>
      <w:r>
        <w:rPr/>
        <w:t>by</w:t>
      </w:r>
      <w:r>
        <w:rPr>
          <w:spacing w:val="-3"/>
        </w:rPr>
        <w:t> </w:t>
      </w:r>
      <w:r>
        <w:rPr/>
        <w:t>growth</w:t>
      </w:r>
      <w:r>
        <w:rPr>
          <w:spacing w:val="-3"/>
        </w:rPr>
        <w:t> </w:t>
      </w:r>
      <w:r>
        <w:rPr/>
        <w:t>in</w:t>
      </w:r>
      <w:r>
        <w:rPr>
          <w:spacing w:val="-3"/>
        </w:rPr>
        <w:t> </w:t>
      </w:r>
      <w:r>
        <w:rPr/>
        <w:t>nearly</w:t>
      </w:r>
      <w:r>
        <w:rPr>
          <w:spacing w:val="-3"/>
        </w:rPr>
        <w:t> </w:t>
      </w:r>
      <w:r>
        <w:rPr/>
        <w:t>all</w:t>
      </w:r>
      <w:r>
        <w:rPr>
          <w:spacing w:val="-3"/>
        </w:rPr>
        <w:t> </w:t>
      </w:r>
      <w:r>
        <w:rPr/>
        <w:t>key</w:t>
      </w:r>
      <w:r>
        <w:rPr>
          <w:spacing w:val="-3"/>
        </w:rPr>
        <w:t> </w:t>
      </w:r>
      <w:r>
        <w:rPr/>
        <w:t>categories,</w:t>
      </w:r>
      <w:r>
        <w:rPr>
          <w:spacing w:val="-3"/>
        </w:rPr>
        <w:t> </w:t>
      </w:r>
      <w:r>
        <w:rPr/>
        <w:t>led</w:t>
      </w:r>
      <w:r>
        <w:rPr>
          <w:spacing w:val="-3"/>
        </w:rPr>
        <w:t> </w:t>
      </w:r>
      <w:r>
        <w:rPr/>
        <w:t>by</w:t>
      </w:r>
      <w:r>
        <w:rPr>
          <w:spacing w:val="-3"/>
        </w:rPr>
        <w:t> </w:t>
      </w:r>
      <w:r>
        <w:rPr/>
        <w:t>Sportswear.</w:t>
      </w:r>
      <w:r>
        <w:rPr>
          <w:spacing w:val="-3"/>
        </w:rPr>
        <w:t> </w:t>
      </w:r>
      <w:r>
        <w:rPr/>
        <w:t>NIKE</w:t>
      </w:r>
      <w:r>
        <w:rPr>
          <w:spacing w:val="-3"/>
        </w:rPr>
        <w:t> </w:t>
      </w:r>
      <w:r>
        <w:rPr/>
        <w:t>Direct</w:t>
      </w:r>
      <w:r>
        <w:rPr>
          <w:spacing w:val="-3"/>
        </w:rPr>
        <w:t> </w:t>
      </w:r>
      <w:r>
        <w:rPr/>
        <w:t>revenues</w:t>
      </w:r>
      <w:r>
        <w:rPr>
          <w:spacing w:val="-3"/>
        </w:rPr>
        <w:t> </w:t>
      </w:r>
      <w:r>
        <w:rPr/>
        <w:t>increased 7%</w:t>
      </w:r>
      <w:r>
        <w:rPr>
          <w:spacing w:val="-3"/>
        </w:rPr>
        <w:t> </w:t>
      </w:r>
      <w:r>
        <w:rPr/>
        <w:t>for fiscal</w:t>
      </w:r>
      <w:r>
        <w:rPr>
          <w:spacing w:val="-6"/>
        </w:rPr>
        <w:t> </w:t>
      </w:r>
      <w:r>
        <w:rPr/>
        <w:t>2019</w:t>
      </w:r>
      <w:r>
        <w:rPr>
          <w:spacing w:val="-4"/>
        </w:rPr>
        <w:t> </w:t>
      </w:r>
      <w:r>
        <w:rPr/>
        <w:t>as</w:t>
      </w:r>
      <w:r>
        <w:rPr>
          <w:spacing w:val="-6"/>
        </w:rPr>
        <w:t> </w:t>
      </w:r>
      <w:r>
        <w:rPr/>
        <w:t>strong</w:t>
      </w:r>
      <w:r>
        <w:rPr>
          <w:spacing w:val="-6"/>
        </w:rPr>
        <w:t> </w:t>
      </w:r>
      <w:r>
        <w:rPr/>
        <w:t>digital</w:t>
      </w:r>
      <w:r>
        <w:rPr>
          <w:spacing w:val="-6"/>
        </w:rPr>
        <w:t> </w:t>
      </w:r>
      <w:r>
        <w:rPr/>
        <w:t>commerce</w:t>
      </w:r>
      <w:r>
        <w:rPr>
          <w:spacing w:val="-6"/>
        </w:rPr>
        <w:t> </w:t>
      </w:r>
      <w:r>
        <w:rPr/>
        <w:t>sales</w:t>
      </w:r>
      <w:r>
        <w:rPr>
          <w:spacing w:val="-6"/>
        </w:rPr>
        <w:t> </w:t>
      </w:r>
      <w:r>
        <w:rPr/>
        <w:t>growth</w:t>
      </w:r>
      <w:r>
        <w:rPr>
          <w:spacing w:val="-6"/>
        </w:rPr>
        <w:t> </w:t>
      </w:r>
      <w:r>
        <w:rPr/>
        <w:t>of</w:t>
      </w:r>
      <w:r>
        <w:rPr>
          <w:spacing w:val="-6"/>
        </w:rPr>
        <w:t> </w:t>
      </w:r>
      <w:r>
        <w:rPr/>
        <w:t>29%</w:t>
      </w:r>
      <w:r>
        <w:rPr>
          <w:spacing w:val="-6"/>
        </w:rPr>
        <w:t> </w:t>
      </w:r>
      <w:r>
        <w:rPr/>
        <w:t>and</w:t>
      </w:r>
      <w:r>
        <w:rPr>
          <w:spacing w:val="-6"/>
        </w:rPr>
        <w:t> </w:t>
      </w:r>
      <w:r>
        <w:rPr/>
        <w:t>the</w:t>
      </w:r>
      <w:r>
        <w:rPr>
          <w:spacing w:val="-6"/>
        </w:rPr>
        <w:t> </w:t>
      </w:r>
      <w:r>
        <w:rPr/>
        <w:t>addition</w:t>
      </w:r>
      <w:r>
        <w:rPr>
          <w:spacing w:val="-6"/>
        </w:rPr>
        <w:t> </w:t>
      </w:r>
      <w:r>
        <w:rPr/>
        <w:t>of</w:t>
      </w:r>
      <w:r>
        <w:rPr>
          <w:spacing w:val="-6"/>
        </w:rPr>
        <w:t> </w:t>
      </w:r>
      <w:r>
        <w:rPr/>
        <w:t>new</w:t>
      </w:r>
      <w:r>
        <w:rPr>
          <w:spacing w:val="-6"/>
        </w:rPr>
        <w:t> </w:t>
      </w:r>
      <w:r>
        <w:rPr/>
        <w:t>stores</w:t>
      </w:r>
      <w:r>
        <w:rPr>
          <w:spacing w:val="-6"/>
        </w:rPr>
        <w:t> </w:t>
      </w:r>
      <w:r>
        <w:rPr/>
        <w:t>more</w:t>
      </w:r>
      <w:r>
        <w:rPr>
          <w:spacing w:val="-6"/>
        </w:rPr>
        <w:t> </w:t>
      </w:r>
      <w:r>
        <w:rPr/>
        <w:t>than</w:t>
      </w:r>
      <w:r>
        <w:rPr>
          <w:spacing w:val="-6"/>
        </w:rPr>
        <w:t> </w:t>
      </w:r>
      <w:r>
        <w:rPr/>
        <w:t>offset</w:t>
      </w:r>
      <w:r>
        <w:rPr>
          <w:spacing w:val="-6"/>
        </w:rPr>
        <w:t> </w:t>
      </w:r>
      <w:r>
        <w:rPr/>
        <w:t>a</w:t>
      </w:r>
      <w:r>
        <w:rPr>
          <w:spacing w:val="-4"/>
        </w:rPr>
        <w:t> </w:t>
      </w:r>
      <w:r>
        <w:rPr/>
        <w:t>3%</w:t>
      </w:r>
      <w:r>
        <w:rPr>
          <w:spacing w:val="-6"/>
        </w:rPr>
        <w:t> </w:t>
      </w:r>
      <w:r>
        <w:rPr/>
        <w:t>decline</w:t>
      </w:r>
      <w:r>
        <w:rPr>
          <w:spacing w:val="-6"/>
        </w:rPr>
        <w:t> </w:t>
      </w:r>
      <w:r>
        <w:rPr/>
        <w:t>in</w:t>
      </w:r>
      <w:r>
        <w:rPr>
          <w:spacing w:val="-6"/>
        </w:rPr>
        <w:t> </w:t>
      </w:r>
      <w:r>
        <w:rPr/>
        <w:t>comparable</w:t>
      </w:r>
      <w:r>
        <w:rPr>
          <w:spacing w:val="-6"/>
        </w:rPr>
        <w:t> </w:t>
      </w:r>
      <w:r>
        <w:rPr/>
        <w:t>store</w:t>
      </w:r>
      <w:r>
        <w:rPr>
          <w:spacing w:val="-6"/>
        </w:rPr>
        <w:t> </w:t>
      </w:r>
      <w:r>
        <w:rPr/>
        <w:t>sales.</w:t>
      </w:r>
      <w:r>
        <w:rPr>
          <w:spacing w:val="-6"/>
        </w:rPr>
        <w:t> </w:t>
      </w:r>
      <w:r>
        <w:rPr/>
        <w:t>The</w:t>
      </w:r>
      <w:r>
        <w:rPr>
          <w:spacing w:val="-6"/>
        </w:rPr>
        <w:t> </w:t>
      </w:r>
      <w:r>
        <w:rPr/>
        <w:t>decline</w:t>
      </w:r>
      <w:r>
        <w:rPr>
          <w:spacing w:val="-6"/>
        </w:rPr>
        <w:t> </w:t>
      </w:r>
      <w:r>
        <w:rPr/>
        <w:t>in</w:t>
      </w:r>
      <w:r>
        <w:rPr>
          <w:spacing w:val="-6"/>
        </w:rPr>
        <w:t> </w:t>
      </w:r>
      <w:r>
        <w:rPr/>
        <w:t>comparable store</w:t>
      </w:r>
      <w:r>
        <w:rPr>
          <w:spacing w:val="-2"/>
        </w:rPr>
        <w:t> </w:t>
      </w:r>
      <w:r>
        <w:rPr/>
        <w:t>sales</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higher</w:t>
      </w:r>
      <w:r>
        <w:rPr>
          <w:spacing w:val="-2"/>
        </w:rPr>
        <w:t> </w:t>
      </w:r>
      <w:r>
        <w:rPr/>
        <w:t>sales</w:t>
      </w:r>
      <w:r>
        <w:rPr>
          <w:spacing w:val="-2"/>
        </w:rPr>
        <w:t> </w:t>
      </w:r>
      <w:r>
        <w:rPr/>
        <w:t>in</w:t>
      </w:r>
      <w:r>
        <w:rPr>
          <w:spacing w:val="-2"/>
        </w:rPr>
        <w:t> </w:t>
      </w:r>
      <w:r>
        <w:rPr/>
        <w:t>NIKE</w:t>
      </w:r>
      <w:r>
        <w:rPr>
          <w:spacing w:val="-2"/>
        </w:rPr>
        <w:t> </w:t>
      </w:r>
      <w:r>
        <w:rPr/>
        <w:t>Brand</w:t>
      </w:r>
      <w:r>
        <w:rPr>
          <w:spacing w:val="-2"/>
        </w:rPr>
        <w:t> </w:t>
      </w:r>
      <w:r>
        <w:rPr/>
        <w:t>in-line</w:t>
      </w:r>
      <w:r>
        <w:rPr>
          <w:spacing w:val="-2"/>
        </w:rPr>
        <w:t> </w:t>
      </w:r>
      <w:r>
        <w:rPr/>
        <w:t>stores</w:t>
      </w:r>
      <w:r>
        <w:rPr>
          <w:spacing w:val="-2"/>
        </w:rPr>
        <w:t> </w:t>
      </w:r>
      <w:r>
        <w:rPr/>
        <w:t>being</w:t>
      </w:r>
      <w:r>
        <w:rPr>
          <w:spacing w:val="-2"/>
        </w:rPr>
        <w:t> </w:t>
      </w:r>
      <w:r>
        <w:rPr/>
        <w:t>more</w:t>
      </w:r>
      <w:r>
        <w:rPr>
          <w:spacing w:val="-2"/>
        </w:rPr>
        <w:t> </w:t>
      </w:r>
      <w:r>
        <w:rPr/>
        <w:t>than</w:t>
      </w:r>
      <w:r>
        <w:rPr>
          <w:spacing w:val="-2"/>
        </w:rPr>
        <w:t> </w:t>
      </w:r>
      <w:r>
        <w:rPr/>
        <w:t>offset</w:t>
      </w:r>
      <w:r>
        <w:rPr>
          <w:spacing w:val="-2"/>
        </w:rPr>
        <w:t> </w:t>
      </w:r>
      <w:r>
        <w:rPr/>
        <w:t>by</w:t>
      </w:r>
      <w:r>
        <w:rPr>
          <w:spacing w:val="-2"/>
        </w:rPr>
        <w:t> </w:t>
      </w:r>
      <w:r>
        <w:rPr/>
        <w:t>declines</w:t>
      </w:r>
      <w:r>
        <w:rPr>
          <w:spacing w:val="-2"/>
        </w:rPr>
        <w:t> </w:t>
      </w:r>
      <w:r>
        <w:rPr/>
        <w:t>in</w:t>
      </w:r>
      <w:r>
        <w:rPr>
          <w:spacing w:val="-2"/>
        </w:rPr>
        <w:t> </w:t>
      </w:r>
      <w:r>
        <w:rPr/>
        <w:t>NIKE</w:t>
      </w:r>
      <w:r>
        <w:rPr>
          <w:spacing w:val="-2"/>
        </w:rPr>
        <w:t> </w:t>
      </w:r>
      <w:r>
        <w:rPr/>
        <w:t>Brand</w:t>
      </w:r>
      <w:r>
        <w:rPr>
          <w:spacing w:val="-2"/>
        </w:rPr>
        <w:t> </w:t>
      </w:r>
      <w:r>
        <w:rPr/>
        <w:t>Factory</w:t>
      </w:r>
      <w:r>
        <w:rPr>
          <w:spacing w:val="-2"/>
        </w:rPr>
        <w:t> </w:t>
      </w:r>
      <w:r>
        <w:rPr/>
        <w:t>Stores</w:t>
      </w:r>
      <w:r>
        <w:rPr>
          <w:spacing w:val="-2"/>
        </w:rPr>
        <w:t> </w:t>
      </w:r>
      <w:r>
        <w:rPr/>
        <w:t>("NFS"), as</w:t>
      </w:r>
      <w:r>
        <w:rPr>
          <w:spacing w:val="-2"/>
        </w:rPr>
        <w:t> </w:t>
      </w:r>
      <w:r>
        <w:rPr/>
        <w:t>growth</w:t>
      </w:r>
      <w:r>
        <w:rPr>
          <w:spacing w:val="-2"/>
        </w:rPr>
        <w:t> </w:t>
      </w:r>
      <w:r>
        <w:rPr/>
        <w:t>in</w:t>
      </w:r>
      <w:r>
        <w:rPr>
          <w:spacing w:val="-2"/>
        </w:rPr>
        <w:t> </w:t>
      </w:r>
      <w:r>
        <w:rPr/>
        <w:t>our</w:t>
      </w:r>
      <w:r>
        <w:rPr>
          <w:spacing w:val="-2"/>
        </w:rPr>
        <w:t> </w:t>
      </w:r>
      <w:r>
        <w:rPr/>
        <w:t>full-price channel has impacted the availability and composition of off-price inventory for sale within NFS.</w:t>
      </w:r>
    </w:p>
    <w:p>
      <w:pPr>
        <w:pStyle w:val="BodyText"/>
      </w:pPr>
    </w:p>
    <w:p>
      <w:pPr>
        <w:pStyle w:val="BodyText"/>
        <w:spacing w:before="107"/>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31</w:t>
      </w:r>
    </w:p>
    <w:p>
      <w:pPr>
        <w:pStyle w:val="BodyText"/>
        <w:spacing w:before="3"/>
        <w:rPr>
          <w:sz w:val="16"/>
        </w:rPr>
      </w:pPr>
      <w:r>
        <w:rPr/>
        <mc:AlternateContent>
          <mc:Choice Requires="wps">
            <w:drawing>
              <wp:anchor distT="0" distB="0" distL="0" distR="0" allowOverlap="1" layoutInCell="1" locked="0" behindDoc="1" simplePos="0" relativeHeight="487616512">
                <wp:simplePos x="0" y="0"/>
                <wp:positionH relativeFrom="page">
                  <wp:posOffset>222884</wp:posOffset>
                </wp:positionH>
                <wp:positionV relativeFrom="paragraph">
                  <wp:posOffset>133975</wp:posOffset>
                </wp:positionV>
                <wp:extent cx="7312659" cy="17145"/>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7312659" cy="17145"/>
                          <a:chExt cx="7312659" cy="17145"/>
                        </a:xfrm>
                      </wpg:grpSpPr>
                      <wps:wsp>
                        <wps:cNvPr id="210" name="Graphic 21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11" name="Graphic 21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12" name="Graphic 21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13" name="Graphic 21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99968;mso-wrap-distance-left:0;mso-wrap-distance-right:0" id="docshapegroup203" coordorigin="351,211" coordsize="11516,27">
                <v:shape style="position:absolute;left:351;top:210;width:11516;height:14" id="docshape204" coordorigin="351,211" coordsize="11516,14" path="m11853,224l364,224,351,211,11867,211,11853,224xe" filled="true" fillcolor="#9a9a9a" stroked="false">
                  <v:path arrowok="t"/>
                  <v:fill type="solid"/>
                </v:shape>
                <v:shape style="position:absolute;left:351;top:224;width:11516;height:14" id="docshape205" coordorigin="351,224" coordsize="11516,14" path="m11867,238l351,238,364,224,11853,224,11867,238xe" filled="true" fillcolor="#ededed" stroked="false">
                  <v:path arrowok="t"/>
                  <v:fill type="solid"/>
                </v:shape>
                <v:shape style="position:absolute;left:351;top:210;width:14;height:27" id="docshape206" coordorigin="351,211" coordsize="14,27" path="m351,238l351,211,364,224,351,238xe" filled="true" fillcolor="#9a9a9a" stroked="false">
                  <v:path arrowok="t"/>
                  <v:fill type="solid"/>
                </v:shape>
                <v:shape style="position:absolute;left:11853;top:210;width:14;height:27" id="docshape20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type w:val="continuous"/>
          <w:pgSz w:w="12240" w:h="15840"/>
          <w:pgMar w:header="470" w:footer="0" w:top="660" w:bottom="280" w:left="220" w:right="260"/>
        </w:sectPr>
      </w:pPr>
    </w:p>
    <w:p>
      <w:pPr>
        <w:pStyle w:val="BodyText"/>
      </w:pPr>
    </w:p>
    <w:p>
      <w:pPr>
        <w:pStyle w:val="BodyText"/>
        <w:spacing w:before="117"/>
      </w:pPr>
    </w:p>
    <w:p>
      <w:pPr>
        <w:pStyle w:val="BodyText"/>
        <w:spacing w:line="264" w:lineRule="auto"/>
        <w:ind w:left="131"/>
      </w:pPr>
      <w:r>
        <w:rPr/>
        <w:t>Footwear</w:t>
      </w:r>
      <w:r>
        <w:rPr>
          <w:spacing w:val="-6"/>
        </w:rPr>
        <w:t> </w:t>
      </w:r>
      <w:r>
        <w:rPr/>
        <w:t>revenues</w:t>
      </w:r>
      <w:r>
        <w:rPr>
          <w:spacing w:val="-6"/>
        </w:rPr>
        <w:t> </w:t>
      </w:r>
      <w:r>
        <w:rPr/>
        <w:t>increased</w:t>
      </w:r>
      <w:r>
        <w:rPr>
          <w:spacing w:val="-4"/>
        </w:rPr>
        <w:t> </w:t>
      </w:r>
      <w:r>
        <w:rPr/>
        <w:t>8%</w:t>
      </w:r>
      <w:r>
        <w:rPr>
          <w:spacing w:val="-6"/>
        </w:rPr>
        <w:t> </w:t>
      </w:r>
      <w:r>
        <w:rPr/>
        <w:t>on</w:t>
      </w:r>
      <w:r>
        <w:rPr>
          <w:spacing w:val="-6"/>
        </w:rPr>
        <w:t> </w:t>
      </w:r>
      <w:r>
        <w:rPr/>
        <w:t>a</w:t>
      </w:r>
      <w:r>
        <w:rPr>
          <w:spacing w:val="-6"/>
        </w:rPr>
        <w:t> </w:t>
      </w:r>
      <w:r>
        <w:rPr/>
        <w:t>currency-neutral</w:t>
      </w:r>
      <w:r>
        <w:rPr>
          <w:spacing w:val="-6"/>
        </w:rPr>
        <w:t> </w:t>
      </w:r>
      <w:r>
        <w:rPr/>
        <w:t>basis</w:t>
      </w:r>
      <w:r>
        <w:rPr>
          <w:spacing w:val="-6"/>
        </w:rPr>
        <w:t> </w:t>
      </w:r>
      <w:r>
        <w:rPr/>
        <w:t>for</w:t>
      </w:r>
      <w:r>
        <w:rPr>
          <w:spacing w:val="-4"/>
        </w:rPr>
        <w:t> </w:t>
      </w:r>
      <w:r>
        <w:rPr/>
        <w:t>fiscal</w:t>
      </w:r>
      <w:r>
        <w:rPr>
          <w:spacing w:val="-6"/>
        </w:rPr>
        <w:t> </w:t>
      </w:r>
      <w:r>
        <w:rPr/>
        <w:t>2019</w:t>
      </w:r>
      <w:r>
        <w:rPr>
          <w:spacing w:val="-4"/>
        </w:rPr>
        <w:t> </w:t>
      </w:r>
      <w:r>
        <w:rPr/>
        <w:t>,</w:t>
      </w:r>
      <w:r>
        <w:rPr>
          <w:spacing w:val="-6"/>
        </w:rPr>
        <w:t> </w:t>
      </w:r>
      <w:r>
        <w:rPr/>
        <w:t>driven</w:t>
      </w:r>
      <w:r>
        <w:rPr>
          <w:spacing w:val="-6"/>
        </w:rPr>
        <w:t> </w:t>
      </w:r>
      <w:r>
        <w:rPr/>
        <w:t>by</w:t>
      </w:r>
      <w:r>
        <w:rPr>
          <w:spacing w:val="-6"/>
        </w:rPr>
        <w:t> </w:t>
      </w:r>
      <w:r>
        <w:rPr/>
        <w:t>growth</w:t>
      </w:r>
      <w:r>
        <w:rPr>
          <w:spacing w:val="-6"/>
        </w:rPr>
        <w:t> </w:t>
      </w:r>
      <w:r>
        <w:rPr/>
        <w:t>in</w:t>
      </w:r>
      <w:r>
        <w:rPr>
          <w:spacing w:val="-6"/>
        </w:rPr>
        <w:t> </w:t>
      </w:r>
      <w:r>
        <w:rPr/>
        <w:t>most</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Unit</w:t>
      </w:r>
      <w:r>
        <w:rPr>
          <w:spacing w:val="-6"/>
        </w:rPr>
        <w:t> </w:t>
      </w:r>
      <w:r>
        <w:rPr/>
        <w:t>sales</w:t>
      </w:r>
      <w:r>
        <w:rPr>
          <w:spacing w:val="-6"/>
        </w:rPr>
        <w:t> </w:t>
      </w:r>
      <w:r>
        <w:rPr/>
        <w:t>of</w:t>
      </w:r>
      <w:r>
        <w:rPr>
          <w:spacing w:val="-6"/>
        </w:rPr>
        <w:t> </w:t>
      </w:r>
      <w:r>
        <w:rPr/>
        <w:t>footwear</w:t>
      </w:r>
      <w:r>
        <w:rPr>
          <w:spacing w:val="-6"/>
        </w:rPr>
        <w:t> </w:t>
      </w:r>
      <w:r>
        <w:rPr/>
        <w:t>increased</w:t>
      </w:r>
      <w:r>
        <w:rPr>
          <w:spacing w:val="-6"/>
        </w:rPr>
        <w:t> </w:t>
      </w:r>
      <w:r>
        <w:rPr/>
        <w:t>4%, while</w:t>
      </w:r>
      <w:r>
        <w:rPr>
          <w:spacing w:val="-2"/>
        </w:rPr>
        <w:t> </w:t>
      </w:r>
      <w:r>
        <w:rPr/>
        <w:t>higher</w:t>
      </w:r>
      <w:r>
        <w:rPr>
          <w:spacing w:val="-2"/>
        </w:rPr>
        <w:t> </w:t>
      </w:r>
      <w:r>
        <w:rPr/>
        <w:t>ASP</w:t>
      </w:r>
      <w:r>
        <w:rPr>
          <w:spacing w:val="-2"/>
        </w:rPr>
        <w:t> </w:t>
      </w:r>
      <w:r>
        <w:rPr/>
        <w:t>per</w:t>
      </w:r>
      <w:r>
        <w:rPr>
          <w:spacing w:val="-2"/>
        </w:rPr>
        <w:t> </w:t>
      </w:r>
      <w:r>
        <w:rPr/>
        <w:t>pair</w:t>
      </w:r>
      <w:r>
        <w:rPr>
          <w:spacing w:val="-2"/>
        </w:rPr>
        <w:t> </w:t>
      </w:r>
      <w:r>
        <w:rPr/>
        <w:t>contributed</w:t>
      </w:r>
      <w:r>
        <w:rPr>
          <w:spacing w:val="-2"/>
        </w:rPr>
        <w:t> </w:t>
      </w:r>
      <w:r>
        <w:rPr/>
        <w:t>approximately</w:t>
      </w:r>
      <w:r>
        <w:rPr>
          <w:spacing w:val="-2"/>
        </w:rPr>
        <w:t> </w:t>
      </w:r>
      <w:r>
        <w:rPr/>
        <w:t>4</w:t>
      </w:r>
      <w:r>
        <w:rPr>
          <w:spacing w:val="-2"/>
        </w:rPr>
        <w:t> </w:t>
      </w:r>
      <w:r>
        <w:rPr/>
        <w:t>percentage</w:t>
      </w:r>
      <w:r>
        <w:rPr>
          <w:spacing w:val="-2"/>
        </w:rPr>
        <w:t> </w:t>
      </w:r>
      <w:r>
        <w:rPr/>
        <w:t>points</w:t>
      </w:r>
      <w:r>
        <w:rPr>
          <w:spacing w:val="-2"/>
        </w:rPr>
        <w:t> </w:t>
      </w:r>
      <w:r>
        <w:rPr/>
        <w:t>of</w:t>
      </w:r>
      <w:r>
        <w:rPr>
          <w:spacing w:val="-2"/>
        </w:rPr>
        <w:t> </w:t>
      </w:r>
      <w:r>
        <w:rPr/>
        <w:t>footwear</w:t>
      </w:r>
      <w:r>
        <w:rPr>
          <w:spacing w:val="-2"/>
        </w:rPr>
        <w:t> </w:t>
      </w:r>
      <w:r>
        <w:rPr/>
        <w:t>revenue</w:t>
      </w:r>
      <w:r>
        <w:rPr>
          <w:spacing w:val="-2"/>
        </w:rPr>
        <w:t> </w:t>
      </w:r>
      <w:r>
        <w:rPr/>
        <w:t>growth.</w:t>
      </w:r>
      <w:r>
        <w:rPr>
          <w:spacing w:val="-2"/>
        </w:rPr>
        <w:t> </w:t>
      </w:r>
      <w:r>
        <w:rPr/>
        <w:t>Higher</w:t>
      </w:r>
      <w:r>
        <w:rPr>
          <w:spacing w:val="-2"/>
        </w:rPr>
        <w:t> </w:t>
      </w:r>
      <w:r>
        <w:rPr/>
        <w:t>ASP</w:t>
      </w:r>
      <w:r>
        <w:rPr>
          <w:spacing w:val="-2"/>
        </w:rPr>
        <w:t> </w:t>
      </w:r>
      <w:r>
        <w:rPr/>
        <w:t>per</w:t>
      </w:r>
      <w:r>
        <w:rPr>
          <w:spacing w:val="-2"/>
        </w:rPr>
        <w:t> </w:t>
      </w:r>
      <w:r>
        <w:rPr/>
        <w:t>pair</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higher</w:t>
      </w:r>
      <w:r>
        <w:rPr>
          <w:spacing w:val="-2"/>
        </w:rPr>
        <w:t> </w:t>
      </w:r>
      <w:r>
        <w:rPr/>
        <w:t>full-price</w:t>
      </w:r>
      <w:r>
        <w:rPr>
          <w:spacing w:val="-2"/>
        </w:rPr>
        <w:t> </w:t>
      </w:r>
      <w:r>
        <w:rPr/>
        <w:t>ASP,</w:t>
      </w:r>
      <w:r>
        <w:rPr>
          <w:spacing w:val="-2"/>
        </w:rPr>
        <w:t> </w:t>
      </w:r>
      <w:r>
        <w:rPr/>
        <w:t>in</w:t>
      </w:r>
      <w:r>
        <w:rPr>
          <w:spacing w:val="-2"/>
        </w:rPr>
        <w:t> </w:t>
      </w:r>
      <w:r>
        <w:rPr/>
        <w:t>part reflecting lower discounts, as well as higher ASP in our NIKE Direct business.</w:t>
      </w:r>
    </w:p>
    <w:p>
      <w:pPr>
        <w:pStyle w:val="BodyText"/>
        <w:spacing w:before="41"/>
      </w:pPr>
    </w:p>
    <w:p>
      <w:pPr>
        <w:pStyle w:val="BodyText"/>
        <w:spacing w:line="264" w:lineRule="auto"/>
        <w:ind w:left="131" w:right="118"/>
      </w:pPr>
      <w:r>
        <w:rPr/>
        <w:t>On</w:t>
      </w:r>
      <w:r>
        <w:rPr>
          <w:spacing w:val="-6"/>
        </w:rPr>
        <w:t> </w:t>
      </w:r>
      <w:r>
        <w:rPr/>
        <w:t>a</w:t>
      </w:r>
      <w:r>
        <w:rPr>
          <w:spacing w:val="-6"/>
        </w:rPr>
        <w:t> </w:t>
      </w:r>
      <w:r>
        <w:rPr/>
        <w:t>currency-neutral</w:t>
      </w:r>
      <w:r>
        <w:rPr>
          <w:spacing w:val="-6"/>
        </w:rPr>
        <w:t> </w:t>
      </w:r>
      <w:r>
        <w:rPr/>
        <w:t>basis,</w:t>
      </w:r>
      <w:r>
        <w:rPr>
          <w:spacing w:val="-6"/>
        </w:rPr>
        <w:t> </w:t>
      </w:r>
      <w:r>
        <w:rPr/>
        <w:t>apparel</w:t>
      </w:r>
      <w:r>
        <w:rPr>
          <w:spacing w:val="-6"/>
        </w:rPr>
        <w:t> </w:t>
      </w:r>
      <w:r>
        <w:rPr/>
        <w:t>revenues</w:t>
      </w:r>
      <w:r>
        <w:rPr>
          <w:spacing w:val="-6"/>
        </w:rPr>
        <w:t> </w:t>
      </w:r>
      <w:r>
        <w:rPr/>
        <w:t>increased</w:t>
      </w:r>
      <w:r>
        <w:rPr>
          <w:spacing w:val="-4"/>
        </w:rPr>
        <w:t> </w:t>
      </w:r>
      <w:r>
        <w:rPr/>
        <w:t>7%</w:t>
      </w:r>
      <w:r>
        <w:rPr>
          <w:spacing w:val="-6"/>
        </w:rPr>
        <w:t> </w:t>
      </w:r>
      <w:r>
        <w:rPr/>
        <w:t>for</w:t>
      </w:r>
      <w:r>
        <w:rPr>
          <w:spacing w:val="-6"/>
        </w:rPr>
        <w:t> </w:t>
      </w:r>
      <w:r>
        <w:rPr/>
        <w:t>fiscal</w:t>
      </w:r>
      <w:r>
        <w:rPr>
          <w:spacing w:val="-6"/>
        </w:rPr>
        <w:t> </w:t>
      </w:r>
      <w:r>
        <w:rPr/>
        <w:t>2019</w:t>
      </w:r>
      <w:r>
        <w:rPr>
          <w:spacing w:val="-5"/>
        </w:rPr>
        <w:t> </w:t>
      </w:r>
      <w:r>
        <w:rPr/>
        <w:t>,</w:t>
      </w:r>
      <w:r>
        <w:rPr>
          <w:spacing w:val="-6"/>
        </w:rPr>
        <w:t> </w:t>
      </w:r>
      <w:r>
        <w:rPr/>
        <w:t>driven</w:t>
      </w:r>
      <w:r>
        <w:rPr>
          <w:spacing w:val="-6"/>
        </w:rPr>
        <w:t> </w:t>
      </w:r>
      <w:r>
        <w:rPr/>
        <w:t>by</w:t>
      </w:r>
      <w:r>
        <w:rPr>
          <w:spacing w:val="-6"/>
        </w:rPr>
        <w:t> </w:t>
      </w:r>
      <w:r>
        <w:rPr/>
        <w:t>higher</w:t>
      </w:r>
      <w:r>
        <w:rPr>
          <w:spacing w:val="-6"/>
        </w:rPr>
        <w:t> </w:t>
      </w:r>
      <w:r>
        <w:rPr/>
        <w:t>revenues</w:t>
      </w:r>
      <w:r>
        <w:rPr>
          <w:spacing w:val="-6"/>
        </w:rPr>
        <w:t> </w:t>
      </w:r>
      <w:r>
        <w:rPr/>
        <w:t>in</w:t>
      </w:r>
      <w:r>
        <w:rPr>
          <w:spacing w:val="-6"/>
        </w:rPr>
        <w:t> </w:t>
      </w:r>
      <w:r>
        <w:rPr/>
        <w:t>all</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followed</w:t>
      </w:r>
      <w:r>
        <w:rPr>
          <w:spacing w:val="-6"/>
        </w:rPr>
        <w:t> </w:t>
      </w:r>
      <w:r>
        <w:rPr/>
        <w:t>by</w:t>
      </w:r>
      <w:r>
        <w:rPr>
          <w:spacing w:val="-6"/>
        </w:rPr>
        <w:t> </w:t>
      </w:r>
      <w:r>
        <w:rPr/>
        <w:t>NIKE</w:t>
      </w:r>
      <w:r>
        <w:rPr>
          <w:spacing w:val="-6"/>
        </w:rPr>
        <w:t> </w:t>
      </w:r>
      <w:r>
        <w:rPr/>
        <w:t>Basketball. Unit</w:t>
      </w:r>
      <w:r>
        <w:rPr>
          <w:spacing w:val="-3"/>
        </w:rPr>
        <w:t> </w:t>
      </w:r>
      <w:r>
        <w:rPr/>
        <w:t>sales</w:t>
      </w:r>
      <w:r>
        <w:rPr>
          <w:spacing w:val="-3"/>
        </w:rPr>
        <w:t> </w:t>
      </w:r>
      <w:r>
        <w:rPr/>
        <w:t>of</w:t>
      </w:r>
      <w:r>
        <w:rPr>
          <w:spacing w:val="-3"/>
        </w:rPr>
        <w:t> </w:t>
      </w:r>
      <w:r>
        <w:rPr/>
        <w:t>apparel</w:t>
      </w:r>
      <w:r>
        <w:rPr>
          <w:spacing w:val="-3"/>
        </w:rPr>
        <w:t> </w:t>
      </w:r>
      <w:r>
        <w:rPr/>
        <w:t>increased</w:t>
      </w:r>
      <w:r>
        <w:rPr>
          <w:spacing w:val="-3"/>
        </w:rPr>
        <w:t> </w:t>
      </w:r>
      <w:r>
        <w:rPr/>
        <w:t>5%,</w:t>
      </w:r>
      <w:r>
        <w:rPr>
          <w:spacing w:val="-3"/>
        </w:rPr>
        <w:t> </w:t>
      </w:r>
      <w:r>
        <w:rPr/>
        <w:t>while</w:t>
      </w:r>
      <w:r>
        <w:rPr>
          <w:spacing w:val="-3"/>
        </w:rPr>
        <w:t> </w:t>
      </w:r>
      <w:r>
        <w:rPr/>
        <w:t>higher</w:t>
      </w:r>
      <w:r>
        <w:rPr>
          <w:spacing w:val="-3"/>
        </w:rPr>
        <w:t> </w:t>
      </w:r>
      <w:r>
        <w:rPr/>
        <w:t>ASP</w:t>
      </w:r>
      <w:r>
        <w:rPr>
          <w:spacing w:val="-3"/>
        </w:rPr>
        <w:t> </w:t>
      </w:r>
      <w:r>
        <w:rPr/>
        <w:t>per</w:t>
      </w:r>
      <w:r>
        <w:rPr>
          <w:spacing w:val="-3"/>
        </w:rPr>
        <w:t> </w:t>
      </w:r>
      <w:r>
        <w:rPr/>
        <w:t>unit</w:t>
      </w:r>
      <w:r>
        <w:rPr>
          <w:spacing w:val="-3"/>
        </w:rPr>
        <w:t> </w:t>
      </w:r>
      <w:r>
        <w:rPr/>
        <w:t>contributed</w:t>
      </w:r>
      <w:r>
        <w:rPr>
          <w:spacing w:val="-3"/>
        </w:rPr>
        <w:t> </w:t>
      </w:r>
      <w:r>
        <w:rPr/>
        <w:t>approximately</w:t>
      </w:r>
      <w:r>
        <w:rPr>
          <w:spacing w:val="-3"/>
        </w:rPr>
        <w:t> </w:t>
      </w:r>
      <w:r>
        <w:rPr/>
        <w:t>2</w:t>
      </w:r>
      <w:r>
        <w:rPr>
          <w:spacing w:val="-3"/>
        </w:rPr>
        <w:t> </w:t>
      </w:r>
      <w:r>
        <w:rPr/>
        <w:t>percentage</w:t>
      </w:r>
      <w:r>
        <w:rPr>
          <w:spacing w:val="-3"/>
        </w:rPr>
        <w:t> </w:t>
      </w:r>
      <w:r>
        <w:rPr/>
        <w:t>points</w:t>
      </w:r>
      <w:r>
        <w:rPr>
          <w:spacing w:val="-3"/>
        </w:rPr>
        <w:t> </w:t>
      </w:r>
      <w:r>
        <w:rPr/>
        <w:t>of</w:t>
      </w:r>
      <w:r>
        <w:rPr>
          <w:spacing w:val="-3"/>
        </w:rPr>
        <w:t> </w:t>
      </w:r>
      <w:r>
        <w:rPr/>
        <w:t>apparel</w:t>
      </w:r>
      <w:r>
        <w:rPr>
          <w:spacing w:val="-3"/>
        </w:rPr>
        <w:t> </w:t>
      </w:r>
      <w:r>
        <w:rPr/>
        <w:t>revenue</w:t>
      </w:r>
      <w:r>
        <w:rPr>
          <w:spacing w:val="-3"/>
        </w:rPr>
        <w:t> </w:t>
      </w:r>
      <w:r>
        <w:rPr/>
        <w:t>growth.</w:t>
      </w:r>
      <w:r>
        <w:rPr>
          <w:spacing w:val="-3"/>
        </w:rPr>
        <w:t> </w:t>
      </w:r>
      <w:r>
        <w:rPr/>
        <w:t>The</w:t>
      </w:r>
      <w:r>
        <w:rPr>
          <w:spacing w:val="-3"/>
        </w:rPr>
        <w:t> </w:t>
      </w:r>
      <w:r>
        <w:rPr/>
        <w:t>increase</w:t>
      </w:r>
      <w:r>
        <w:rPr>
          <w:spacing w:val="-3"/>
        </w:rPr>
        <w:t> </w:t>
      </w:r>
      <w:r>
        <w:rPr/>
        <w:t>in</w:t>
      </w:r>
      <w:r>
        <w:rPr>
          <w:spacing w:val="-3"/>
        </w:rPr>
        <w:t> </w:t>
      </w:r>
      <w:r>
        <w:rPr/>
        <w:t>ASP</w:t>
      </w:r>
      <w:r>
        <w:rPr>
          <w:spacing w:val="-3"/>
        </w:rPr>
        <w:t> </w:t>
      </w:r>
      <w:r>
        <w:rPr/>
        <w:t>per</w:t>
      </w:r>
      <w:r>
        <w:rPr>
          <w:spacing w:val="-3"/>
        </w:rPr>
        <w:t> </w:t>
      </w:r>
      <w:r>
        <w:rPr/>
        <w:t>unit</w:t>
      </w:r>
      <w:r>
        <w:rPr>
          <w:spacing w:val="-3"/>
        </w:rPr>
        <w:t> </w:t>
      </w:r>
      <w:r>
        <w:rPr/>
        <w:t>was primarily a result of higher full-price ASP, in part reflecting lower discounts.</w:t>
      </w:r>
    </w:p>
    <w:p>
      <w:pPr>
        <w:pStyle w:val="BodyText"/>
        <w:spacing w:before="41"/>
      </w:pPr>
    </w:p>
    <w:p>
      <w:pPr>
        <w:pStyle w:val="BodyText"/>
        <w:spacing w:line="264" w:lineRule="auto" w:before="1"/>
        <w:ind w:left="131"/>
      </w:pPr>
      <w:r>
        <w:rPr/>
        <w:t>Reported</w:t>
      </w:r>
      <w:r>
        <w:rPr>
          <w:spacing w:val="-7"/>
        </w:rPr>
        <w:t> </w:t>
      </w:r>
      <w:r>
        <w:rPr/>
        <w:t>EBIT</w:t>
      </w:r>
      <w:r>
        <w:rPr>
          <w:spacing w:val="-7"/>
        </w:rPr>
        <w:t> </w:t>
      </w:r>
      <w:r>
        <w:rPr/>
        <w:t>increased</w:t>
      </w:r>
      <w:r>
        <w:rPr>
          <w:spacing w:val="-6"/>
        </w:rPr>
        <w:t> </w:t>
      </w:r>
      <w:r>
        <w:rPr/>
        <w:t>9%</w:t>
      </w:r>
      <w:r>
        <w:rPr>
          <w:spacing w:val="-7"/>
        </w:rPr>
        <w:t> </w:t>
      </w:r>
      <w:r>
        <w:rPr/>
        <w:t>for</w:t>
      </w:r>
      <w:r>
        <w:rPr>
          <w:spacing w:val="-6"/>
        </w:rPr>
        <w:t> </w:t>
      </w:r>
      <w:r>
        <w:rPr/>
        <w:t>fiscal</w:t>
      </w:r>
      <w:r>
        <w:rPr>
          <w:spacing w:val="-7"/>
        </w:rPr>
        <w:t> </w:t>
      </w:r>
      <w:r>
        <w:rPr/>
        <w:t>2019</w:t>
      </w:r>
      <w:r>
        <w:rPr>
          <w:spacing w:val="-6"/>
        </w:rPr>
        <w:t> </w:t>
      </w:r>
      <w:r>
        <w:rPr/>
        <w:t>,</w:t>
      </w:r>
      <w:r>
        <w:rPr>
          <w:spacing w:val="-7"/>
        </w:rPr>
        <w:t> </w:t>
      </w:r>
      <w:r>
        <w:rPr/>
        <w:t>reflecting</w:t>
      </w:r>
      <w:r>
        <w:rPr>
          <w:spacing w:val="-7"/>
        </w:rPr>
        <w:t> </w:t>
      </w:r>
      <w:r>
        <w:rPr/>
        <w:t>higher</w:t>
      </w:r>
      <w:r>
        <w:rPr>
          <w:spacing w:val="-7"/>
        </w:rPr>
        <w:t> </w:t>
      </w:r>
      <w:r>
        <w:rPr/>
        <w:t>revenues,</w:t>
      </w:r>
      <w:r>
        <w:rPr>
          <w:spacing w:val="-7"/>
        </w:rPr>
        <w:t> </w:t>
      </w:r>
      <w:r>
        <w:rPr/>
        <w:t>gross</w:t>
      </w:r>
      <w:r>
        <w:rPr>
          <w:spacing w:val="-7"/>
        </w:rPr>
        <w:t> </w:t>
      </w:r>
      <w:r>
        <w:rPr/>
        <w:t>margin</w:t>
      </w:r>
      <w:r>
        <w:rPr>
          <w:spacing w:val="-7"/>
        </w:rPr>
        <w:t> </w:t>
      </w:r>
      <w:r>
        <w:rPr/>
        <w:t>expansion</w:t>
      </w:r>
      <w:r>
        <w:rPr>
          <w:spacing w:val="-7"/>
        </w:rPr>
        <w:t> </w:t>
      </w:r>
      <w:r>
        <w:rPr/>
        <w:t>and</w:t>
      </w:r>
      <w:r>
        <w:rPr>
          <w:spacing w:val="-7"/>
        </w:rPr>
        <w:t> </w:t>
      </w:r>
      <w:r>
        <w:rPr/>
        <w:t>selling</w:t>
      </w:r>
      <w:r>
        <w:rPr>
          <w:spacing w:val="-7"/>
        </w:rPr>
        <w:t> </w:t>
      </w:r>
      <w:r>
        <w:rPr/>
        <w:t>and</w:t>
      </w:r>
      <w:r>
        <w:rPr>
          <w:spacing w:val="-7"/>
        </w:rPr>
        <w:t> </w:t>
      </w:r>
      <w:r>
        <w:rPr/>
        <w:t>administrative</w:t>
      </w:r>
      <w:r>
        <w:rPr>
          <w:spacing w:val="-7"/>
        </w:rPr>
        <w:t> </w:t>
      </w:r>
      <w:r>
        <w:rPr/>
        <w:t>expense</w:t>
      </w:r>
      <w:r>
        <w:rPr>
          <w:spacing w:val="-7"/>
        </w:rPr>
        <w:t> </w:t>
      </w:r>
      <w:r>
        <w:rPr/>
        <w:t>leverage.</w:t>
      </w:r>
      <w:r>
        <w:rPr>
          <w:spacing w:val="-7"/>
        </w:rPr>
        <w:t> </w:t>
      </w:r>
      <w:r>
        <w:rPr/>
        <w:t>Gross</w:t>
      </w:r>
      <w:r>
        <w:rPr>
          <w:spacing w:val="-7"/>
        </w:rPr>
        <w:t> </w:t>
      </w:r>
      <w:r>
        <w:rPr/>
        <w:t>margin</w:t>
      </w:r>
      <w:r>
        <w:rPr>
          <w:spacing w:val="-7"/>
        </w:rPr>
        <w:t> </w:t>
      </w:r>
      <w:r>
        <w:rPr/>
        <w:t>increased</w:t>
      </w:r>
      <w:r>
        <w:rPr>
          <w:spacing w:val="-7"/>
        </w:rPr>
        <w:t> </w:t>
      </w:r>
      <w:r>
        <w:rPr/>
        <w:t>30 basis</w:t>
      </w:r>
      <w:r>
        <w:rPr>
          <w:spacing w:val="-3"/>
        </w:rPr>
        <w:t> </w:t>
      </w:r>
      <w:r>
        <w:rPr/>
        <w:t>points</w:t>
      </w:r>
      <w:r>
        <w:rPr>
          <w:spacing w:val="-3"/>
        </w:rPr>
        <w:t> </w:t>
      </w:r>
      <w:r>
        <w:rPr/>
        <w:t>as</w:t>
      </w:r>
      <w:r>
        <w:rPr>
          <w:spacing w:val="-3"/>
        </w:rPr>
        <w:t> </w:t>
      </w:r>
      <w:r>
        <w:rPr/>
        <w:t>higher</w:t>
      </w:r>
      <w:r>
        <w:rPr>
          <w:spacing w:val="-3"/>
        </w:rPr>
        <w:t> </w:t>
      </w:r>
      <w:r>
        <w:rPr/>
        <w:t>full-price</w:t>
      </w:r>
      <w:r>
        <w:rPr>
          <w:spacing w:val="-3"/>
        </w:rPr>
        <w:t> </w:t>
      </w:r>
      <w:r>
        <w:rPr/>
        <w:t>ASP,</w:t>
      </w:r>
      <w:r>
        <w:rPr>
          <w:spacing w:val="-3"/>
        </w:rPr>
        <w:t> </w:t>
      </w:r>
      <w:r>
        <w:rPr/>
        <w:t>in</w:t>
      </w:r>
      <w:r>
        <w:rPr>
          <w:spacing w:val="-3"/>
        </w:rPr>
        <w:t> </w:t>
      </w:r>
      <w:r>
        <w:rPr/>
        <w:t>part</w:t>
      </w:r>
      <w:r>
        <w:rPr>
          <w:spacing w:val="-3"/>
        </w:rPr>
        <w:t> </w:t>
      </w:r>
      <w:r>
        <w:rPr/>
        <w:t>reflecting</w:t>
      </w:r>
      <w:r>
        <w:rPr>
          <w:spacing w:val="-3"/>
        </w:rPr>
        <w:t> </w:t>
      </w:r>
      <w:r>
        <w:rPr/>
        <w:t>lower</w:t>
      </w:r>
      <w:r>
        <w:rPr>
          <w:spacing w:val="-3"/>
        </w:rPr>
        <w:t> </w:t>
      </w:r>
      <w:r>
        <w:rPr/>
        <w:t>discounts,</w:t>
      </w:r>
      <w:r>
        <w:rPr>
          <w:spacing w:val="-3"/>
        </w:rPr>
        <w:t> </w:t>
      </w:r>
      <w:r>
        <w:rPr/>
        <w:t>as</w:t>
      </w:r>
      <w:r>
        <w:rPr>
          <w:spacing w:val="-3"/>
        </w:rPr>
        <w:t> </w:t>
      </w:r>
      <w:r>
        <w:rPr/>
        <w:t>well</w:t>
      </w:r>
      <w:r>
        <w:rPr>
          <w:spacing w:val="-3"/>
        </w:rPr>
        <w:t> </w:t>
      </w:r>
      <w:r>
        <w:rPr/>
        <w:t>as</w:t>
      </w:r>
      <w:r>
        <w:rPr>
          <w:spacing w:val="-3"/>
        </w:rPr>
        <w:t> </w:t>
      </w:r>
      <w:r>
        <w:rPr/>
        <w:t>favorable</w:t>
      </w:r>
      <w:r>
        <w:rPr>
          <w:spacing w:val="-3"/>
        </w:rPr>
        <w:t> </w:t>
      </w:r>
      <w:r>
        <w:rPr/>
        <w:t>full-price</w:t>
      </w:r>
      <w:r>
        <w:rPr>
          <w:spacing w:val="-3"/>
        </w:rPr>
        <w:t> </w:t>
      </w:r>
      <w:r>
        <w:rPr/>
        <w:t>mix</w:t>
      </w:r>
      <w:r>
        <w:rPr>
          <w:spacing w:val="-3"/>
        </w:rPr>
        <w:t> </w:t>
      </w:r>
      <w:r>
        <w:rPr/>
        <w:t>more</w:t>
      </w:r>
      <w:r>
        <w:rPr>
          <w:spacing w:val="-3"/>
        </w:rPr>
        <w:t> </w:t>
      </w:r>
      <w:r>
        <w:rPr/>
        <w:t>than</w:t>
      </w:r>
      <w:r>
        <w:rPr>
          <w:spacing w:val="-3"/>
        </w:rPr>
        <w:t> </w:t>
      </w:r>
      <w:r>
        <w:rPr/>
        <w:t>offset</w:t>
      </w:r>
      <w:r>
        <w:rPr>
          <w:spacing w:val="-3"/>
        </w:rPr>
        <w:t> </w:t>
      </w:r>
      <w:r>
        <w:rPr/>
        <w:t>higher</w:t>
      </w:r>
      <w:r>
        <w:rPr>
          <w:spacing w:val="-3"/>
        </w:rPr>
        <w:t> </w:t>
      </w:r>
      <w:r>
        <w:rPr/>
        <w:t>product</w:t>
      </w:r>
      <w:r>
        <w:rPr>
          <w:spacing w:val="-3"/>
        </w:rPr>
        <w:t> </w:t>
      </w:r>
      <w:r>
        <w:rPr/>
        <w:t>costs.</w:t>
      </w:r>
      <w:r>
        <w:rPr>
          <w:spacing w:val="-3"/>
        </w:rPr>
        <w:t> </w:t>
      </w:r>
      <w:r>
        <w:rPr/>
        <w:t>Selling</w:t>
      </w:r>
      <w:r>
        <w:rPr>
          <w:spacing w:val="-3"/>
        </w:rPr>
        <w:t> </w:t>
      </w:r>
      <w:r>
        <w:rPr/>
        <w:t>and</w:t>
      </w:r>
      <w:r>
        <w:rPr>
          <w:spacing w:val="-3"/>
        </w:rPr>
        <w:t> </w:t>
      </w:r>
      <w:r>
        <w:rPr/>
        <w:t>administrative expense</w:t>
      </w:r>
      <w:r>
        <w:rPr>
          <w:spacing w:val="-4"/>
        </w:rPr>
        <w:t> </w:t>
      </w:r>
      <w:r>
        <w:rPr/>
        <w:t>grew</w:t>
      </w:r>
      <w:r>
        <w:rPr>
          <w:spacing w:val="-4"/>
        </w:rPr>
        <w:t> </w:t>
      </w:r>
      <w:r>
        <w:rPr/>
        <w:t>due</w:t>
      </w:r>
      <w:r>
        <w:rPr>
          <w:spacing w:val="-4"/>
        </w:rPr>
        <w:t> </w:t>
      </w:r>
      <w:r>
        <w:rPr/>
        <w:t>to</w:t>
      </w:r>
      <w:r>
        <w:rPr>
          <w:spacing w:val="-4"/>
        </w:rPr>
        <w:t> </w:t>
      </w:r>
      <w:r>
        <w:rPr/>
        <w:t>higher</w:t>
      </w:r>
      <w:r>
        <w:rPr>
          <w:spacing w:val="-4"/>
        </w:rPr>
        <w:t> </w:t>
      </w:r>
      <w:r>
        <w:rPr/>
        <w:t>demand</w:t>
      </w:r>
      <w:r>
        <w:rPr>
          <w:spacing w:val="-4"/>
        </w:rPr>
        <w:t> </w:t>
      </w:r>
      <w:r>
        <w:rPr/>
        <w:t>creation</w:t>
      </w:r>
      <w:r>
        <w:rPr>
          <w:spacing w:val="-4"/>
        </w:rPr>
        <w:t> </w:t>
      </w:r>
      <w:r>
        <w:rPr/>
        <w:t>and</w:t>
      </w:r>
      <w:r>
        <w:rPr>
          <w:spacing w:val="-4"/>
        </w:rPr>
        <w:t> </w:t>
      </w:r>
      <w:r>
        <w:rPr/>
        <w:t>operating</w:t>
      </w:r>
      <w:r>
        <w:rPr>
          <w:spacing w:val="-4"/>
        </w:rPr>
        <w:t> </w:t>
      </w:r>
      <w:r>
        <w:rPr/>
        <w:t>overhead</w:t>
      </w:r>
      <w:r>
        <w:rPr>
          <w:spacing w:val="-4"/>
        </w:rPr>
        <w:t> </w:t>
      </w:r>
      <w:r>
        <w:rPr/>
        <w:t>expenses.</w:t>
      </w:r>
      <w:r>
        <w:rPr>
          <w:spacing w:val="-4"/>
        </w:rPr>
        <w:t> </w:t>
      </w:r>
      <w:r>
        <w:rPr/>
        <w:t>The</w:t>
      </w:r>
      <w:r>
        <w:rPr>
          <w:spacing w:val="-4"/>
        </w:rPr>
        <w:t> </w:t>
      </w:r>
      <w:r>
        <w:rPr/>
        <w:t>increase</w:t>
      </w:r>
      <w:r>
        <w:rPr>
          <w:spacing w:val="-4"/>
        </w:rPr>
        <w:t> </w:t>
      </w:r>
      <w:r>
        <w:rPr/>
        <w:t>in</w:t>
      </w:r>
      <w:r>
        <w:rPr>
          <w:spacing w:val="-4"/>
        </w:rPr>
        <w:t> </w:t>
      </w:r>
      <w:r>
        <w:rPr/>
        <w:t>demand</w:t>
      </w:r>
      <w:r>
        <w:rPr>
          <w:spacing w:val="-4"/>
        </w:rPr>
        <w:t> </w:t>
      </w:r>
      <w:r>
        <w:rPr/>
        <w:t>creation</w:t>
      </w:r>
      <w:r>
        <w:rPr>
          <w:spacing w:val="-4"/>
        </w:rPr>
        <w:t> </w:t>
      </w:r>
      <w:r>
        <w:rPr/>
        <w:t>expense</w:t>
      </w:r>
      <w:r>
        <w:rPr>
          <w:spacing w:val="-4"/>
        </w:rPr>
        <w:t> </w:t>
      </w:r>
      <w:r>
        <w:rPr/>
        <w:t>was</w:t>
      </w:r>
      <w:r>
        <w:rPr>
          <w:spacing w:val="-4"/>
        </w:rPr>
        <w:t> </w:t>
      </w:r>
      <w:r>
        <w:rPr/>
        <w:t>primarily</w:t>
      </w:r>
      <w:r>
        <w:rPr>
          <w:spacing w:val="-4"/>
        </w:rPr>
        <w:t> </w:t>
      </w:r>
      <w:r>
        <w:rPr/>
        <w:t>due</w:t>
      </w:r>
      <w:r>
        <w:rPr>
          <w:spacing w:val="-4"/>
        </w:rPr>
        <w:t> </w:t>
      </w:r>
      <w:r>
        <w:rPr/>
        <w:t>to</w:t>
      </w:r>
      <w:r>
        <w:rPr>
          <w:spacing w:val="-4"/>
        </w:rPr>
        <w:t> </w:t>
      </w:r>
      <w:r>
        <w:rPr/>
        <w:t>higher</w:t>
      </w:r>
      <w:r>
        <w:rPr>
          <w:spacing w:val="-4"/>
        </w:rPr>
        <w:t> </w:t>
      </w:r>
      <w:r>
        <w:rPr/>
        <w:t>advertising</w:t>
      </w:r>
      <w:r>
        <w:rPr>
          <w:spacing w:val="-4"/>
        </w:rPr>
        <w:t> </w:t>
      </w:r>
      <w:r>
        <w:rPr/>
        <w:t>and marketing</w:t>
      </w:r>
      <w:r>
        <w:rPr>
          <w:spacing w:val="-2"/>
        </w:rPr>
        <w:t> </w:t>
      </w:r>
      <w:r>
        <w:rPr/>
        <w:t>costs.</w:t>
      </w:r>
      <w:r>
        <w:rPr>
          <w:spacing w:val="-2"/>
        </w:rPr>
        <w:t> </w:t>
      </w:r>
      <w:r>
        <w:rPr/>
        <w:t>Operating</w:t>
      </w:r>
      <w:r>
        <w:rPr>
          <w:spacing w:val="-2"/>
        </w:rPr>
        <w:t> </w:t>
      </w:r>
      <w:r>
        <w:rPr/>
        <w:t>overhead</w:t>
      </w:r>
      <w:r>
        <w:rPr>
          <w:spacing w:val="-2"/>
        </w:rPr>
        <w:t> </w:t>
      </w:r>
      <w:r>
        <w:rPr/>
        <w:t>expense</w:t>
      </w:r>
      <w:r>
        <w:rPr>
          <w:spacing w:val="-2"/>
        </w:rPr>
        <w:t> </w:t>
      </w:r>
      <w:r>
        <w:rPr/>
        <w:t>increased</w:t>
      </w:r>
      <w:r>
        <w:rPr>
          <w:spacing w:val="-2"/>
        </w:rPr>
        <w:t> </w:t>
      </w:r>
      <w:r>
        <w:rPr/>
        <w:t>as</w:t>
      </w:r>
      <w:r>
        <w:rPr>
          <w:spacing w:val="-2"/>
        </w:rPr>
        <w:t> </w:t>
      </w:r>
      <w:r>
        <w:rPr/>
        <w:t>a</w:t>
      </w:r>
      <w:r>
        <w:rPr>
          <w:spacing w:val="-2"/>
        </w:rPr>
        <w:t> </w:t>
      </w:r>
      <w:r>
        <w:rPr/>
        <w:t>result</w:t>
      </w:r>
      <w:r>
        <w:rPr>
          <w:spacing w:val="-2"/>
        </w:rPr>
        <w:t> </w:t>
      </w:r>
      <w:r>
        <w:rPr/>
        <w:t>of</w:t>
      </w:r>
      <w:r>
        <w:rPr>
          <w:spacing w:val="-2"/>
        </w:rPr>
        <w:t> </w:t>
      </w:r>
      <w:r>
        <w:rPr/>
        <w:t>higher</w:t>
      </w:r>
      <w:r>
        <w:rPr>
          <w:spacing w:val="-2"/>
        </w:rPr>
        <w:t> </w:t>
      </w:r>
      <w:r>
        <w:rPr/>
        <w:t>wage-related</w:t>
      </w:r>
      <w:r>
        <w:rPr>
          <w:spacing w:val="-2"/>
        </w:rPr>
        <w:t> </w:t>
      </w:r>
      <w:r>
        <w:rPr/>
        <w:t>costs,</w:t>
      </w:r>
      <w:r>
        <w:rPr>
          <w:spacing w:val="-2"/>
        </w:rPr>
        <w:t> </w:t>
      </w:r>
      <w:r>
        <w:rPr/>
        <w:t>including</w:t>
      </w:r>
      <w:r>
        <w:rPr>
          <w:spacing w:val="-2"/>
        </w:rPr>
        <w:t> </w:t>
      </w:r>
      <w:r>
        <w:rPr/>
        <w:t>investments</w:t>
      </w:r>
      <w:r>
        <w:rPr>
          <w:spacing w:val="-2"/>
        </w:rPr>
        <w:t> </w:t>
      </w:r>
      <w:r>
        <w:rPr/>
        <w:t>in</w:t>
      </w:r>
      <w:r>
        <w:rPr>
          <w:spacing w:val="-2"/>
        </w:rPr>
        <w:t> </w:t>
      </w:r>
      <w:r>
        <w:rPr/>
        <w:t>our</w:t>
      </w:r>
      <w:r>
        <w:rPr>
          <w:spacing w:val="-2"/>
        </w:rPr>
        <w:t> </w:t>
      </w:r>
      <w:r>
        <w:rPr/>
        <w:t>NIKE</w:t>
      </w:r>
      <w:r>
        <w:rPr>
          <w:spacing w:val="-2"/>
        </w:rPr>
        <w:t> </w:t>
      </w:r>
      <w:r>
        <w:rPr/>
        <w:t>Direct</w:t>
      </w:r>
      <w:r>
        <w:rPr>
          <w:spacing w:val="-2"/>
        </w:rPr>
        <w:t> </w:t>
      </w:r>
      <w:r>
        <w:rPr/>
        <w:t>operations.</w:t>
      </w:r>
    </w:p>
    <w:p>
      <w:pPr>
        <w:pStyle w:val="BodyText"/>
        <w:spacing w:before="122"/>
      </w:pPr>
    </w:p>
    <w:p>
      <w:pPr>
        <w:pStyle w:val="Heading4"/>
      </w:pPr>
      <w:r>
        <w:rPr/>
        <w:t>EUROPE,</w:t>
      </w:r>
      <w:r>
        <w:rPr>
          <w:spacing w:val="15"/>
        </w:rPr>
        <w:t> </w:t>
      </w:r>
      <w:r>
        <w:rPr/>
        <w:t>MIDDLE</w:t>
      </w:r>
      <w:r>
        <w:rPr>
          <w:spacing w:val="16"/>
        </w:rPr>
        <w:t> </w:t>
      </w:r>
      <w:r>
        <w:rPr/>
        <w:t>EAST</w:t>
      </w:r>
      <w:r>
        <w:rPr>
          <w:spacing w:val="15"/>
        </w:rPr>
        <w:t> </w:t>
      </w:r>
      <w:r>
        <w:rPr/>
        <w:t>&amp;</w:t>
      </w:r>
      <w:r>
        <w:rPr>
          <w:spacing w:val="16"/>
        </w:rPr>
        <w:t> </w:t>
      </w:r>
      <w:r>
        <w:rPr>
          <w:spacing w:val="-2"/>
        </w:rPr>
        <w:t>AFRICA</w:t>
      </w:r>
    </w:p>
    <w:p>
      <w:pPr>
        <w:pStyle w:val="BodyText"/>
        <w:spacing w:before="8"/>
        <w:rPr>
          <w:b/>
          <w:sz w:val="13"/>
        </w:rPr>
      </w:pPr>
    </w:p>
    <w:p>
      <w:pPr>
        <w:spacing w:after="0"/>
        <w:rPr>
          <w:sz w:val="13"/>
        </w:rPr>
        <w:sectPr>
          <w:pgSz w:w="12240" w:h="15840"/>
          <w:pgMar w:header="470" w:footer="0" w:top="740" w:bottom="280" w:left="220" w:right="260"/>
        </w:sectPr>
      </w:pPr>
    </w:p>
    <w:p>
      <w:pPr>
        <w:pStyle w:val="BodyText"/>
        <w:rPr>
          <w:b/>
        </w:rPr>
      </w:pPr>
    </w:p>
    <w:p>
      <w:pPr>
        <w:pStyle w:val="BodyText"/>
        <w:rPr>
          <w:b/>
        </w:rPr>
      </w:pPr>
    </w:p>
    <w:p>
      <w:pPr>
        <w:pStyle w:val="BodyText"/>
        <w:spacing w:before="63"/>
        <w:rPr>
          <w:b/>
        </w:rPr>
      </w:pPr>
    </w:p>
    <w:p>
      <w:pPr>
        <w:tabs>
          <w:tab w:pos="4293" w:val="left" w:leader="none"/>
        </w:tabs>
        <w:spacing w:before="0"/>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z w:val="15"/>
        </w:rPr>
        <w:t>FISCAL</w:t>
      </w:r>
      <w:r>
        <w:rPr>
          <w:b/>
          <w:spacing w:val="-5"/>
          <w:sz w:val="15"/>
        </w:rPr>
        <w:t> </w:t>
      </w:r>
      <w:r>
        <w:rPr>
          <w:b/>
          <w:sz w:val="15"/>
        </w:rPr>
        <w:t>2019</w:t>
      </w:r>
      <w:r>
        <w:rPr>
          <w:b/>
          <w:spacing w:val="67"/>
          <w:sz w:val="15"/>
        </w:rPr>
        <w:t> </w:t>
      </w:r>
      <w:r>
        <w:rPr>
          <w:b/>
          <w:sz w:val="15"/>
        </w:rPr>
        <w:t>FISCAL</w:t>
      </w:r>
      <w:r>
        <w:rPr>
          <w:b/>
          <w:spacing w:val="-5"/>
          <w:sz w:val="15"/>
        </w:rPr>
        <w:t> </w:t>
      </w:r>
      <w:r>
        <w:rPr>
          <w:b/>
          <w:sz w:val="15"/>
        </w:rPr>
        <w:t>2018</w:t>
      </w:r>
      <w:r>
        <w:rPr>
          <w:b/>
          <w:spacing w:val="32"/>
          <w:sz w:val="15"/>
        </w:rPr>
        <w:t>  </w:t>
      </w:r>
      <w:r>
        <w:rPr>
          <w:b/>
          <w:sz w:val="15"/>
        </w:rPr>
        <w:t>%</w:t>
      </w:r>
      <w:r>
        <w:rPr>
          <w:b/>
          <w:spacing w:val="-4"/>
          <w:sz w:val="15"/>
        </w:rPr>
        <w:t> </w:t>
      </w:r>
      <w:r>
        <w:rPr>
          <w:b/>
          <w:spacing w:val="-2"/>
          <w:sz w:val="15"/>
        </w:rPr>
        <w:t>CHANGE</w:t>
      </w:r>
    </w:p>
    <w:p>
      <w:pPr>
        <w:spacing w:line="225" w:lineRule="auto" w:before="103"/>
        <w:ind w:left="157" w:right="2117" w:firstLine="57"/>
        <w:jc w:val="both"/>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spacing w:line="164" w:lineRule="exact" w:before="0"/>
        <w:ind w:left="290" w:right="0" w:firstLine="0"/>
        <w:jc w:val="both"/>
        <w:rPr>
          <w:b/>
          <w:sz w:val="15"/>
        </w:rPr>
      </w:pPr>
      <w:r>
        <w:rPr>
          <w:b/>
          <w:sz w:val="15"/>
        </w:rPr>
        <w:t>CHANGES</w:t>
      </w:r>
      <w:r>
        <w:rPr>
          <w:b/>
          <w:spacing w:val="64"/>
          <w:sz w:val="15"/>
        </w:rPr>
        <w:t>  </w:t>
      </w:r>
      <w:r>
        <w:rPr>
          <w:b/>
          <w:sz w:val="15"/>
        </w:rPr>
        <w:t>FISCAL</w:t>
      </w:r>
      <w:r>
        <w:rPr>
          <w:b/>
          <w:spacing w:val="-3"/>
          <w:sz w:val="15"/>
        </w:rPr>
        <w:t> </w:t>
      </w:r>
      <w:r>
        <w:rPr>
          <w:b/>
          <w:sz w:val="15"/>
        </w:rPr>
        <w:t>2017</w:t>
      </w:r>
      <w:r>
        <w:rPr>
          <w:b/>
          <w:spacing w:val="36"/>
          <w:sz w:val="15"/>
        </w:rPr>
        <w:t>  </w:t>
      </w:r>
      <w:r>
        <w:rPr>
          <w:b/>
          <w:sz w:val="15"/>
        </w:rPr>
        <w:t>%</w:t>
      </w:r>
      <w:r>
        <w:rPr>
          <w:b/>
          <w:spacing w:val="-2"/>
          <w:sz w:val="15"/>
        </w:rPr>
        <w:t> CHANGE</w:t>
      </w:r>
    </w:p>
    <w:p>
      <w:pPr>
        <w:spacing w:line="225" w:lineRule="auto" w:before="103"/>
        <w:ind w:left="157" w:right="274"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right"/>
        <w:rPr>
          <w:sz w:val="15"/>
        </w:rPr>
        <w:sectPr>
          <w:type w:val="continuous"/>
          <w:pgSz w:w="12240" w:h="15840"/>
          <w:pgMar w:header="470" w:footer="0" w:top="660" w:bottom="280" w:left="220" w:right="260"/>
          <w:cols w:num="3" w:equalWidth="0">
            <w:col w:w="7204" w:space="48"/>
            <w:col w:w="3151" w:space="49"/>
            <w:col w:w="130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4"/>
        <w:gridCol w:w="1026"/>
        <w:gridCol w:w="1348"/>
        <w:gridCol w:w="1119"/>
        <w:gridCol w:w="2080"/>
        <w:gridCol w:w="1119"/>
        <w:gridCol w:w="718"/>
      </w:tblGrid>
      <w:tr>
        <w:trPr>
          <w:trHeight w:val="268" w:hRule="atLeast"/>
        </w:trPr>
        <w:tc>
          <w:tcPr>
            <w:tcW w:w="4104"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1026"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6384"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104" w:type="dxa"/>
            <w:tcBorders>
              <w:top w:val="single" w:sz="6" w:space="0" w:color="808080"/>
              <w:bottom w:val="single" w:sz="6" w:space="0" w:color="808080"/>
            </w:tcBorders>
          </w:tcPr>
          <w:p>
            <w:pPr>
              <w:pStyle w:val="TableParagraph"/>
              <w:ind w:left="162"/>
              <w:rPr>
                <w:sz w:val="15"/>
              </w:rPr>
            </w:pPr>
            <w:r>
              <w:rPr>
                <w:spacing w:val="-2"/>
                <w:sz w:val="15"/>
              </w:rPr>
              <w:t>Footwear</w:t>
            </w:r>
          </w:p>
        </w:tc>
        <w:tc>
          <w:tcPr>
            <w:tcW w:w="1026" w:type="dxa"/>
            <w:tcBorders>
              <w:top w:val="single" w:sz="6" w:space="0" w:color="808080"/>
              <w:bottom w:val="single" w:sz="6" w:space="0" w:color="808080"/>
            </w:tcBorders>
            <w:shd w:val="clear" w:color="auto" w:fill="FFF0E7"/>
          </w:tcPr>
          <w:p>
            <w:pPr>
              <w:pStyle w:val="TableParagraph"/>
              <w:tabs>
                <w:tab w:pos="518" w:val="left" w:leader="none"/>
              </w:tabs>
              <w:ind w:right="106"/>
              <w:jc w:val="right"/>
              <w:rPr>
                <w:sz w:val="15"/>
              </w:rPr>
            </w:pPr>
            <w:r>
              <w:rPr>
                <w:spacing w:val="-10"/>
                <w:sz w:val="15"/>
              </w:rPr>
              <w:t>$</w:t>
            </w:r>
            <w:r>
              <w:rPr>
                <w:sz w:val="15"/>
              </w:rPr>
              <w:tab/>
            </w:r>
            <w:r>
              <w:rPr>
                <w:spacing w:val="-2"/>
                <w:sz w:val="15"/>
              </w:rPr>
              <w:t>6,293</w:t>
            </w:r>
          </w:p>
        </w:tc>
        <w:tc>
          <w:tcPr>
            <w:tcW w:w="1348" w:type="dxa"/>
            <w:tcBorders>
              <w:top w:val="single" w:sz="6" w:space="0" w:color="808080"/>
              <w:bottom w:val="single" w:sz="6" w:space="0" w:color="808080"/>
            </w:tcBorders>
          </w:tcPr>
          <w:p>
            <w:pPr>
              <w:pStyle w:val="TableParagraph"/>
              <w:tabs>
                <w:tab w:pos="518" w:val="left" w:leader="none"/>
              </w:tabs>
              <w:ind w:right="428"/>
              <w:jc w:val="right"/>
              <w:rPr>
                <w:sz w:val="15"/>
              </w:rPr>
            </w:pPr>
            <w:r>
              <w:rPr>
                <w:spacing w:val="-10"/>
                <w:sz w:val="15"/>
              </w:rPr>
              <w:t>$</w:t>
            </w:r>
            <w:r>
              <w:rPr>
                <w:sz w:val="15"/>
              </w:rPr>
              <w:tab/>
            </w:r>
            <w:r>
              <w:rPr>
                <w:spacing w:val="-2"/>
                <w:sz w:val="15"/>
              </w:rPr>
              <w:t>5,875</w:t>
            </w:r>
          </w:p>
        </w:tc>
        <w:tc>
          <w:tcPr>
            <w:tcW w:w="1119" w:type="dxa"/>
            <w:tcBorders>
              <w:top w:val="single" w:sz="6" w:space="0" w:color="808080"/>
              <w:bottom w:val="single" w:sz="6" w:space="0" w:color="808080"/>
            </w:tcBorders>
          </w:tcPr>
          <w:p>
            <w:pPr>
              <w:pStyle w:val="TableParagraph"/>
              <w:ind w:left="123" w:right="1"/>
              <w:jc w:val="center"/>
              <w:rPr>
                <w:sz w:val="15"/>
              </w:rPr>
            </w:pPr>
            <w:r>
              <w:rPr>
                <w:spacing w:val="-5"/>
                <w:sz w:val="15"/>
              </w:rPr>
              <w:t>7%</w:t>
            </w:r>
          </w:p>
        </w:tc>
        <w:tc>
          <w:tcPr>
            <w:tcW w:w="2080" w:type="dxa"/>
            <w:tcBorders>
              <w:top w:val="single" w:sz="6" w:space="0" w:color="808080"/>
              <w:bottom w:val="single" w:sz="6" w:space="0" w:color="808080"/>
            </w:tcBorders>
          </w:tcPr>
          <w:p>
            <w:pPr>
              <w:pStyle w:val="TableParagraph"/>
              <w:tabs>
                <w:tab w:pos="886" w:val="left" w:leader="none"/>
              </w:tabs>
              <w:ind w:right="428"/>
              <w:jc w:val="right"/>
              <w:rPr>
                <w:sz w:val="15"/>
              </w:rPr>
            </w:pPr>
            <w:r>
              <w:rPr>
                <w:sz w:val="15"/>
              </w:rPr>
              <w:t>12%</w:t>
            </w:r>
            <w:r>
              <w:rPr>
                <w:spacing w:val="9"/>
                <w:sz w:val="15"/>
              </w:rPr>
              <w:t> </w:t>
            </w:r>
            <w:r>
              <w:rPr>
                <w:spacing w:val="-10"/>
                <w:sz w:val="15"/>
              </w:rPr>
              <w:t>$</w:t>
            </w:r>
            <w:r>
              <w:rPr>
                <w:sz w:val="15"/>
              </w:rPr>
              <w:tab/>
            </w:r>
            <w:r>
              <w:rPr>
                <w:spacing w:val="-2"/>
                <w:sz w:val="15"/>
              </w:rPr>
              <w:t>5,192</w:t>
            </w:r>
          </w:p>
        </w:tc>
        <w:tc>
          <w:tcPr>
            <w:tcW w:w="1119" w:type="dxa"/>
            <w:tcBorders>
              <w:top w:val="single" w:sz="6" w:space="0" w:color="808080"/>
              <w:bottom w:val="single" w:sz="6" w:space="0" w:color="808080"/>
            </w:tcBorders>
          </w:tcPr>
          <w:p>
            <w:pPr>
              <w:pStyle w:val="TableParagraph"/>
              <w:ind w:left="123" w:right="83"/>
              <w:jc w:val="center"/>
              <w:rPr>
                <w:sz w:val="15"/>
              </w:rPr>
            </w:pPr>
            <w:r>
              <w:rPr>
                <w:spacing w:val="-5"/>
                <w:sz w:val="15"/>
              </w:rPr>
              <w:t>13%</w:t>
            </w:r>
          </w:p>
        </w:tc>
        <w:tc>
          <w:tcPr>
            <w:tcW w:w="718" w:type="dxa"/>
            <w:tcBorders>
              <w:top w:val="single" w:sz="6" w:space="0" w:color="808080"/>
              <w:bottom w:val="single" w:sz="6" w:space="0" w:color="808080"/>
            </w:tcBorders>
          </w:tcPr>
          <w:p>
            <w:pPr>
              <w:pStyle w:val="TableParagraph"/>
              <w:ind w:right="26"/>
              <w:jc w:val="right"/>
              <w:rPr>
                <w:sz w:val="15"/>
              </w:rPr>
            </w:pPr>
            <w:r>
              <w:rPr>
                <w:spacing w:val="-5"/>
                <w:sz w:val="15"/>
              </w:rPr>
              <w:t>6%</w:t>
            </w:r>
          </w:p>
        </w:tc>
      </w:tr>
      <w:tr>
        <w:trPr>
          <w:trHeight w:val="214" w:hRule="atLeast"/>
        </w:trPr>
        <w:tc>
          <w:tcPr>
            <w:tcW w:w="4104" w:type="dxa"/>
            <w:tcBorders>
              <w:top w:val="single" w:sz="6" w:space="0" w:color="808080"/>
              <w:bottom w:val="single" w:sz="6" w:space="0" w:color="808080"/>
            </w:tcBorders>
          </w:tcPr>
          <w:p>
            <w:pPr>
              <w:pStyle w:val="TableParagraph"/>
              <w:ind w:left="162"/>
              <w:rPr>
                <w:sz w:val="15"/>
              </w:rPr>
            </w:pPr>
            <w:r>
              <w:rPr>
                <w:spacing w:val="-2"/>
                <w:sz w:val="15"/>
              </w:rPr>
              <w:t>Apparel</w:t>
            </w:r>
          </w:p>
        </w:tc>
        <w:tc>
          <w:tcPr>
            <w:tcW w:w="1026"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3,087</w:t>
            </w:r>
          </w:p>
        </w:tc>
        <w:tc>
          <w:tcPr>
            <w:tcW w:w="1348" w:type="dxa"/>
            <w:tcBorders>
              <w:top w:val="single" w:sz="6" w:space="0" w:color="808080"/>
              <w:bottom w:val="single" w:sz="6" w:space="0" w:color="808080"/>
            </w:tcBorders>
          </w:tcPr>
          <w:p>
            <w:pPr>
              <w:pStyle w:val="TableParagraph"/>
              <w:ind w:right="428"/>
              <w:jc w:val="right"/>
              <w:rPr>
                <w:sz w:val="15"/>
              </w:rPr>
            </w:pPr>
            <w:r>
              <w:rPr>
                <w:spacing w:val="-2"/>
                <w:sz w:val="15"/>
              </w:rPr>
              <w:t>2,940</w:t>
            </w:r>
          </w:p>
        </w:tc>
        <w:tc>
          <w:tcPr>
            <w:tcW w:w="1119" w:type="dxa"/>
            <w:tcBorders>
              <w:top w:val="single" w:sz="6" w:space="0" w:color="808080"/>
              <w:bottom w:val="single" w:sz="6" w:space="0" w:color="808080"/>
            </w:tcBorders>
          </w:tcPr>
          <w:p>
            <w:pPr>
              <w:pStyle w:val="TableParagraph"/>
              <w:ind w:left="123" w:right="1"/>
              <w:jc w:val="center"/>
              <w:rPr>
                <w:sz w:val="15"/>
              </w:rPr>
            </w:pPr>
            <w:r>
              <w:rPr>
                <w:spacing w:val="-5"/>
                <w:sz w:val="15"/>
              </w:rPr>
              <w:t>5%</w:t>
            </w:r>
          </w:p>
        </w:tc>
        <w:tc>
          <w:tcPr>
            <w:tcW w:w="2080" w:type="dxa"/>
            <w:tcBorders>
              <w:top w:val="single" w:sz="6" w:space="0" w:color="808080"/>
              <w:bottom w:val="single" w:sz="6" w:space="0" w:color="808080"/>
            </w:tcBorders>
          </w:tcPr>
          <w:p>
            <w:pPr>
              <w:pStyle w:val="TableParagraph"/>
              <w:tabs>
                <w:tab w:pos="804" w:val="left" w:leader="none"/>
              </w:tabs>
              <w:ind w:right="428"/>
              <w:jc w:val="right"/>
              <w:rPr>
                <w:sz w:val="15"/>
              </w:rPr>
            </w:pPr>
            <w:r>
              <w:rPr>
                <w:spacing w:val="-5"/>
                <w:sz w:val="15"/>
              </w:rPr>
              <w:t>9%</w:t>
            </w:r>
            <w:r>
              <w:rPr>
                <w:sz w:val="15"/>
              </w:rPr>
              <w:tab/>
            </w:r>
            <w:r>
              <w:rPr>
                <w:spacing w:val="-2"/>
                <w:sz w:val="15"/>
              </w:rPr>
              <w:t>2,395</w:t>
            </w:r>
          </w:p>
        </w:tc>
        <w:tc>
          <w:tcPr>
            <w:tcW w:w="1119" w:type="dxa"/>
            <w:tcBorders>
              <w:top w:val="single" w:sz="6" w:space="0" w:color="808080"/>
              <w:bottom w:val="single" w:sz="6" w:space="0" w:color="808080"/>
            </w:tcBorders>
          </w:tcPr>
          <w:p>
            <w:pPr>
              <w:pStyle w:val="TableParagraph"/>
              <w:ind w:left="123" w:right="83"/>
              <w:jc w:val="center"/>
              <w:rPr>
                <w:sz w:val="15"/>
              </w:rPr>
            </w:pPr>
            <w:r>
              <w:rPr>
                <w:spacing w:val="-5"/>
                <w:sz w:val="15"/>
              </w:rPr>
              <w:t>23%</w:t>
            </w:r>
          </w:p>
        </w:tc>
        <w:tc>
          <w:tcPr>
            <w:tcW w:w="718" w:type="dxa"/>
            <w:tcBorders>
              <w:top w:val="single" w:sz="6" w:space="0" w:color="808080"/>
              <w:bottom w:val="single" w:sz="6" w:space="0" w:color="808080"/>
            </w:tcBorders>
          </w:tcPr>
          <w:p>
            <w:pPr>
              <w:pStyle w:val="TableParagraph"/>
              <w:ind w:right="26"/>
              <w:jc w:val="right"/>
              <w:rPr>
                <w:sz w:val="15"/>
              </w:rPr>
            </w:pPr>
            <w:r>
              <w:rPr>
                <w:spacing w:val="-5"/>
                <w:sz w:val="15"/>
              </w:rPr>
              <w:t>16%</w:t>
            </w:r>
          </w:p>
        </w:tc>
      </w:tr>
      <w:tr>
        <w:trPr>
          <w:trHeight w:val="214" w:hRule="atLeast"/>
        </w:trPr>
        <w:tc>
          <w:tcPr>
            <w:tcW w:w="4104" w:type="dxa"/>
            <w:tcBorders>
              <w:top w:val="single" w:sz="6" w:space="0" w:color="808080"/>
              <w:bottom w:val="single" w:sz="6" w:space="0" w:color="E77721"/>
            </w:tcBorders>
          </w:tcPr>
          <w:p>
            <w:pPr>
              <w:pStyle w:val="TableParagraph"/>
              <w:ind w:left="162"/>
              <w:rPr>
                <w:sz w:val="15"/>
              </w:rPr>
            </w:pPr>
            <w:r>
              <w:rPr>
                <w:spacing w:val="-2"/>
                <w:sz w:val="15"/>
              </w:rPr>
              <w:t>Equipment</w:t>
            </w:r>
          </w:p>
        </w:tc>
        <w:tc>
          <w:tcPr>
            <w:tcW w:w="1026" w:type="dxa"/>
            <w:tcBorders>
              <w:top w:val="single" w:sz="6" w:space="0" w:color="808080"/>
              <w:bottom w:val="single" w:sz="6" w:space="0" w:color="E77721"/>
            </w:tcBorders>
            <w:shd w:val="clear" w:color="auto" w:fill="FFF0E7"/>
          </w:tcPr>
          <w:p>
            <w:pPr>
              <w:pStyle w:val="TableParagraph"/>
              <w:ind w:right="106"/>
              <w:jc w:val="right"/>
              <w:rPr>
                <w:sz w:val="15"/>
              </w:rPr>
            </w:pPr>
            <w:r>
              <w:rPr>
                <w:spacing w:val="-5"/>
                <w:sz w:val="15"/>
              </w:rPr>
              <w:t>432</w:t>
            </w:r>
          </w:p>
        </w:tc>
        <w:tc>
          <w:tcPr>
            <w:tcW w:w="1348" w:type="dxa"/>
            <w:tcBorders>
              <w:top w:val="single" w:sz="6" w:space="0" w:color="808080"/>
              <w:bottom w:val="single" w:sz="6" w:space="0" w:color="E77721"/>
            </w:tcBorders>
          </w:tcPr>
          <w:p>
            <w:pPr>
              <w:pStyle w:val="TableParagraph"/>
              <w:ind w:right="428"/>
              <w:jc w:val="right"/>
              <w:rPr>
                <w:sz w:val="15"/>
              </w:rPr>
            </w:pPr>
            <w:r>
              <w:rPr>
                <w:spacing w:val="-5"/>
                <w:sz w:val="15"/>
              </w:rPr>
              <w:t>427</w:t>
            </w:r>
          </w:p>
        </w:tc>
        <w:tc>
          <w:tcPr>
            <w:tcW w:w="1119" w:type="dxa"/>
            <w:tcBorders>
              <w:top w:val="single" w:sz="6" w:space="0" w:color="808080"/>
              <w:bottom w:val="single" w:sz="6" w:space="0" w:color="E77721"/>
            </w:tcBorders>
          </w:tcPr>
          <w:p>
            <w:pPr>
              <w:pStyle w:val="TableParagraph"/>
              <w:ind w:left="123" w:right="1"/>
              <w:jc w:val="center"/>
              <w:rPr>
                <w:sz w:val="15"/>
              </w:rPr>
            </w:pPr>
            <w:r>
              <w:rPr>
                <w:spacing w:val="-5"/>
                <w:sz w:val="15"/>
              </w:rPr>
              <w:t>1%</w:t>
            </w:r>
          </w:p>
        </w:tc>
        <w:tc>
          <w:tcPr>
            <w:tcW w:w="2080" w:type="dxa"/>
            <w:tcBorders>
              <w:top w:val="single" w:sz="6" w:space="0" w:color="808080"/>
              <w:bottom w:val="single" w:sz="6" w:space="0" w:color="E77721"/>
            </w:tcBorders>
          </w:tcPr>
          <w:p>
            <w:pPr>
              <w:pStyle w:val="TableParagraph"/>
              <w:tabs>
                <w:tab w:pos="928" w:val="left" w:leader="none"/>
              </w:tabs>
              <w:ind w:right="427"/>
              <w:jc w:val="right"/>
              <w:rPr>
                <w:sz w:val="15"/>
              </w:rPr>
            </w:pPr>
            <w:r>
              <w:rPr>
                <w:spacing w:val="-5"/>
                <w:sz w:val="15"/>
              </w:rPr>
              <w:t>5%</w:t>
            </w:r>
            <w:r>
              <w:rPr>
                <w:sz w:val="15"/>
              </w:rPr>
              <w:tab/>
            </w:r>
            <w:r>
              <w:rPr>
                <w:spacing w:val="-5"/>
                <w:sz w:val="15"/>
              </w:rPr>
              <w:t>383</w:t>
            </w:r>
          </w:p>
        </w:tc>
        <w:tc>
          <w:tcPr>
            <w:tcW w:w="1119" w:type="dxa"/>
            <w:tcBorders>
              <w:top w:val="single" w:sz="6" w:space="0" w:color="808080"/>
              <w:bottom w:val="single" w:sz="6" w:space="0" w:color="E77721"/>
            </w:tcBorders>
          </w:tcPr>
          <w:p>
            <w:pPr>
              <w:pStyle w:val="TableParagraph"/>
              <w:ind w:left="123" w:right="83"/>
              <w:jc w:val="center"/>
              <w:rPr>
                <w:sz w:val="15"/>
              </w:rPr>
            </w:pPr>
            <w:r>
              <w:rPr>
                <w:spacing w:val="-5"/>
                <w:sz w:val="15"/>
              </w:rPr>
              <w:t>11%</w:t>
            </w:r>
          </w:p>
        </w:tc>
        <w:tc>
          <w:tcPr>
            <w:tcW w:w="718" w:type="dxa"/>
            <w:tcBorders>
              <w:top w:val="single" w:sz="6" w:space="0" w:color="808080"/>
              <w:bottom w:val="single" w:sz="6" w:space="0" w:color="E77721"/>
            </w:tcBorders>
          </w:tcPr>
          <w:p>
            <w:pPr>
              <w:pStyle w:val="TableParagraph"/>
              <w:ind w:right="26"/>
              <w:jc w:val="right"/>
              <w:rPr>
                <w:sz w:val="15"/>
              </w:rPr>
            </w:pPr>
            <w:r>
              <w:rPr>
                <w:spacing w:val="-5"/>
                <w:sz w:val="15"/>
              </w:rPr>
              <w:t>6%</w:t>
            </w:r>
          </w:p>
        </w:tc>
      </w:tr>
      <w:tr>
        <w:trPr>
          <w:trHeight w:val="214" w:hRule="atLeast"/>
        </w:trPr>
        <w:tc>
          <w:tcPr>
            <w:tcW w:w="4104"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1026" w:type="dxa"/>
            <w:tcBorders>
              <w:top w:val="single" w:sz="6" w:space="0" w:color="E77721"/>
              <w:bottom w:val="single" w:sz="6" w:space="0" w:color="E77721"/>
            </w:tcBorders>
            <w:shd w:val="clear" w:color="auto" w:fill="FFF0E7"/>
          </w:tcPr>
          <w:p>
            <w:pPr>
              <w:pStyle w:val="TableParagraph"/>
              <w:tabs>
                <w:tab w:pos="518" w:val="left" w:leader="none"/>
              </w:tabs>
              <w:ind w:right="106"/>
              <w:jc w:val="right"/>
              <w:rPr>
                <w:b/>
                <w:sz w:val="15"/>
              </w:rPr>
            </w:pPr>
            <w:r>
              <w:rPr>
                <w:b/>
                <w:spacing w:val="-10"/>
                <w:sz w:val="15"/>
              </w:rPr>
              <w:t>$</w:t>
            </w:r>
            <w:r>
              <w:rPr>
                <w:b/>
                <w:sz w:val="15"/>
              </w:rPr>
              <w:tab/>
            </w:r>
            <w:r>
              <w:rPr>
                <w:b/>
                <w:spacing w:val="-2"/>
                <w:sz w:val="15"/>
              </w:rPr>
              <w:t>9,812</w:t>
            </w:r>
          </w:p>
        </w:tc>
        <w:tc>
          <w:tcPr>
            <w:tcW w:w="1348" w:type="dxa"/>
            <w:tcBorders>
              <w:top w:val="single" w:sz="6" w:space="0" w:color="E77721"/>
              <w:bottom w:val="single" w:sz="6" w:space="0" w:color="E77721"/>
            </w:tcBorders>
          </w:tcPr>
          <w:p>
            <w:pPr>
              <w:pStyle w:val="TableParagraph"/>
              <w:tabs>
                <w:tab w:pos="518" w:val="left" w:leader="none"/>
              </w:tabs>
              <w:ind w:right="428"/>
              <w:jc w:val="right"/>
              <w:rPr>
                <w:b/>
                <w:sz w:val="15"/>
              </w:rPr>
            </w:pPr>
            <w:r>
              <w:rPr>
                <w:b/>
                <w:spacing w:val="-10"/>
                <w:sz w:val="15"/>
              </w:rPr>
              <w:t>$</w:t>
            </w:r>
            <w:r>
              <w:rPr>
                <w:b/>
                <w:sz w:val="15"/>
              </w:rPr>
              <w:tab/>
            </w:r>
            <w:r>
              <w:rPr>
                <w:b/>
                <w:spacing w:val="-2"/>
                <w:sz w:val="15"/>
              </w:rPr>
              <w:t>9,242</w:t>
            </w:r>
          </w:p>
        </w:tc>
        <w:tc>
          <w:tcPr>
            <w:tcW w:w="1119" w:type="dxa"/>
            <w:tcBorders>
              <w:top w:val="single" w:sz="6" w:space="0" w:color="E77721"/>
              <w:bottom w:val="single" w:sz="6" w:space="0" w:color="E77721"/>
            </w:tcBorders>
          </w:tcPr>
          <w:p>
            <w:pPr>
              <w:pStyle w:val="TableParagraph"/>
              <w:ind w:left="123" w:right="1"/>
              <w:jc w:val="center"/>
              <w:rPr>
                <w:b/>
                <w:sz w:val="15"/>
              </w:rPr>
            </w:pPr>
            <w:r>
              <w:rPr>
                <w:b/>
                <w:spacing w:val="-5"/>
                <w:sz w:val="15"/>
              </w:rPr>
              <w:t>6%</w:t>
            </w:r>
          </w:p>
        </w:tc>
        <w:tc>
          <w:tcPr>
            <w:tcW w:w="2080" w:type="dxa"/>
            <w:tcBorders>
              <w:top w:val="single" w:sz="6" w:space="0" w:color="E77721"/>
              <w:bottom w:val="single" w:sz="6" w:space="0" w:color="E77721"/>
            </w:tcBorders>
          </w:tcPr>
          <w:p>
            <w:pPr>
              <w:pStyle w:val="TableParagraph"/>
              <w:tabs>
                <w:tab w:pos="886" w:val="left" w:leader="none"/>
              </w:tabs>
              <w:ind w:right="428"/>
              <w:jc w:val="right"/>
              <w:rPr>
                <w:b/>
                <w:sz w:val="15"/>
              </w:rPr>
            </w:pPr>
            <w:r>
              <w:rPr>
                <w:b/>
                <w:sz w:val="15"/>
              </w:rPr>
              <w:t>11%</w:t>
            </w:r>
            <w:r>
              <w:rPr>
                <w:b/>
                <w:spacing w:val="9"/>
                <w:sz w:val="15"/>
              </w:rPr>
              <w:t> </w:t>
            </w:r>
            <w:r>
              <w:rPr>
                <w:b/>
                <w:spacing w:val="-10"/>
                <w:sz w:val="15"/>
              </w:rPr>
              <w:t>$</w:t>
            </w:r>
            <w:r>
              <w:rPr>
                <w:b/>
                <w:sz w:val="15"/>
              </w:rPr>
              <w:tab/>
            </w:r>
            <w:r>
              <w:rPr>
                <w:b/>
                <w:spacing w:val="-2"/>
                <w:sz w:val="15"/>
              </w:rPr>
              <w:t>7,970</w:t>
            </w:r>
          </w:p>
        </w:tc>
        <w:tc>
          <w:tcPr>
            <w:tcW w:w="1119" w:type="dxa"/>
            <w:tcBorders>
              <w:top w:val="single" w:sz="6" w:space="0" w:color="E77721"/>
              <w:bottom w:val="single" w:sz="6" w:space="0" w:color="E77721"/>
            </w:tcBorders>
          </w:tcPr>
          <w:p>
            <w:pPr>
              <w:pStyle w:val="TableParagraph"/>
              <w:ind w:left="123" w:right="83"/>
              <w:jc w:val="center"/>
              <w:rPr>
                <w:b/>
                <w:sz w:val="15"/>
              </w:rPr>
            </w:pPr>
            <w:r>
              <w:rPr>
                <w:b/>
                <w:spacing w:val="-5"/>
                <w:sz w:val="15"/>
              </w:rPr>
              <w:t>16%</w:t>
            </w:r>
          </w:p>
        </w:tc>
        <w:tc>
          <w:tcPr>
            <w:tcW w:w="718" w:type="dxa"/>
            <w:tcBorders>
              <w:top w:val="single" w:sz="6" w:space="0" w:color="E77721"/>
              <w:bottom w:val="single" w:sz="6" w:space="0" w:color="E77721"/>
            </w:tcBorders>
          </w:tcPr>
          <w:p>
            <w:pPr>
              <w:pStyle w:val="TableParagraph"/>
              <w:ind w:right="26"/>
              <w:jc w:val="right"/>
              <w:rPr>
                <w:b/>
                <w:sz w:val="15"/>
              </w:rPr>
            </w:pPr>
            <w:r>
              <w:rPr>
                <w:b/>
                <w:spacing w:val="-5"/>
                <w:sz w:val="15"/>
              </w:rPr>
              <w:t>9%</w:t>
            </w:r>
          </w:p>
        </w:tc>
      </w:tr>
      <w:tr>
        <w:trPr>
          <w:trHeight w:val="268" w:hRule="atLeast"/>
        </w:trPr>
        <w:tc>
          <w:tcPr>
            <w:tcW w:w="4104"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1026"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6384"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104" w:type="dxa"/>
            <w:tcBorders>
              <w:top w:val="single" w:sz="6" w:space="0" w:color="808080"/>
              <w:bottom w:val="single" w:sz="6" w:space="0" w:color="808080"/>
            </w:tcBorders>
          </w:tcPr>
          <w:p>
            <w:pPr>
              <w:pStyle w:val="TableParagraph"/>
              <w:ind w:left="162"/>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1026" w:type="dxa"/>
            <w:tcBorders>
              <w:top w:val="single" w:sz="6" w:space="0" w:color="808080"/>
              <w:bottom w:val="single" w:sz="6" w:space="0" w:color="808080"/>
            </w:tcBorders>
            <w:shd w:val="clear" w:color="auto" w:fill="FFF0E7"/>
          </w:tcPr>
          <w:p>
            <w:pPr>
              <w:pStyle w:val="TableParagraph"/>
              <w:tabs>
                <w:tab w:pos="518" w:val="left" w:leader="none"/>
              </w:tabs>
              <w:ind w:right="106"/>
              <w:jc w:val="right"/>
              <w:rPr>
                <w:sz w:val="15"/>
              </w:rPr>
            </w:pPr>
            <w:r>
              <w:rPr>
                <w:spacing w:val="-10"/>
                <w:sz w:val="15"/>
              </w:rPr>
              <w:t>$</w:t>
            </w:r>
            <w:r>
              <w:rPr>
                <w:sz w:val="15"/>
              </w:rPr>
              <w:tab/>
            </w:r>
            <w:r>
              <w:rPr>
                <w:spacing w:val="-2"/>
                <w:sz w:val="15"/>
              </w:rPr>
              <w:t>7,076</w:t>
            </w:r>
          </w:p>
        </w:tc>
        <w:tc>
          <w:tcPr>
            <w:tcW w:w="1348" w:type="dxa"/>
            <w:tcBorders>
              <w:top w:val="single" w:sz="6" w:space="0" w:color="808080"/>
              <w:bottom w:val="single" w:sz="6" w:space="0" w:color="808080"/>
            </w:tcBorders>
          </w:tcPr>
          <w:p>
            <w:pPr>
              <w:pStyle w:val="TableParagraph"/>
              <w:tabs>
                <w:tab w:pos="518" w:val="left" w:leader="none"/>
              </w:tabs>
              <w:ind w:right="428"/>
              <w:jc w:val="right"/>
              <w:rPr>
                <w:sz w:val="15"/>
              </w:rPr>
            </w:pPr>
            <w:r>
              <w:rPr>
                <w:spacing w:val="-10"/>
                <w:sz w:val="15"/>
              </w:rPr>
              <w:t>$</w:t>
            </w:r>
            <w:r>
              <w:rPr>
                <w:sz w:val="15"/>
              </w:rPr>
              <w:tab/>
            </w:r>
            <w:r>
              <w:rPr>
                <w:spacing w:val="-2"/>
                <w:sz w:val="15"/>
              </w:rPr>
              <w:t>6,765</w:t>
            </w:r>
          </w:p>
        </w:tc>
        <w:tc>
          <w:tcPr>
            <w:tcW w:w="1119" w:type="dxa"/>
            <w:tcBorders>
              <w:top w:val="single" w:sz="6" w:space="0" w:color="808080"/>
              <w:bottom w:val="single" w:sz="6" w:space="0" w:color="808080"/>
            </w:tcBorders>
          </w:tcPr>
          <w:p>
            <w:pPr>
              <w:pStyle w:val="TableParagraph"/>
              <w:ind w:left="123" w:right="1"/>
              <w:jc w:val="center"/>
              <w:rPr>
                <w:sz w:val="15"/>
              </w:rPr>
            </w:pPr>
            <w:r>
              <w:rPr>
                <w:spacing w:val="-5"/>
                <w:sz w:val="15"/>
              </w:rPr>
              <w:t>5%</w:t>
            </w:r>
          </w:p>
        </w:tc>
        <w:tc>
          <w:tcPr>
            <w:tcW w:w="2080" w:type="dxa"/>
            <w:tcBorders>
              <w:top w:val="single" w:sz="6" w:space="0" w:color="808080"/>
              <w:bottom w:val="single" w:sz="6" w:space="0" w:color="808080"/>
            </w:tcBorders>
          </w:tcPr>
          <w:p>
            <w:pPr>
              <w:pStyle w:val="TableParagraph"/>
              <w:tabs>
                <w:tab w:pos="804" w:val="left" w:leader="none"/>
              </w:tabs>
              <w:ind w:right="428"/>
              <w:jc w:val="right"/>
              <w:rPr>
                <w:sz w:val="15"/>
              </w:rPr>
            </w:pPr>
            <w:r>
              <w:rPr>
                <w:sz w:val="15"/>
              </w:rPr>
              <w:t>9%</w:t>
            </w:r>
            <w:r>
              <w:rPr>
                <w:spacing w:val="12"/>
                <w:sz w:val="15"/>
              </w:rPr>
              <w:t> </w:t>
            </w:r>
            <w:r>
              <w:rPr>
                <w:spacing w:val="-10"/>
                <w:sz w:val="15"/>
              </w:rPr>
              <w:t>$</w:t>
            </w:r>
            <w:r>
              <w:rPr>
                <w:sz w:val="15"/>
              </w:rPr>
              <w:tab/>
            </w:r>
            <w:r>
              <w:rPr>
                <w:spacing w:val="-2"/>
                <w:sz w:val="15"/>
              </w:rPr>
              <w:t>5,917</w:t>
            </w:r>
          </w:p>
        </w:tc>
        <w:tc>
          <w:tcPr>
            <w:tcW w:w="1119" w:type="dxa"/>
            <w:tcBorders>
              <w:top w:val="single" w:sz="6" w:space="0" w:color="808080"/>
              <w:bottom w:val="single" w:sz="6" w:space="0" w:color="808080"/>
            </w:tcBorders>
          </w:tcPr>
          <w:p>
            <w:pPr>
              <w:pStyle w:val="TableParagraph"/>
              <w:ind w:left="123" w:right="83"/>
              <w:jc w:val="center"/>
              <w:rPr>
                <w:sz w:val="15"/>
              </w:rPr>
            </w:pPr>
            <w:r>
              <w:rPr>
                <w:spacing w:val="-5"/>
                <w:sz w:val="15"/>
              </w:rPr>
              <w:t>14%</w:t>
            </w:r>
          </w:p>
        </w:tc>
        <w:tc>
          <w:tcPr>
            <w:tcW w:w="718" w:type="dxa"/>
            <w:tcBorders>
              <w:top w:val="single" w:sz="6" w:space="0" w:color="808080"/>
              <w:bottom w:val="single" w:sz="6" w:space="0" w:color="808080"/>
            </w:tcBorders>
          </w:tcPr>
          <w:p>
            <w:pPr>
              <w:pStyle w:val="TableParagraph"/>
              <w:ind w:right="26"/>
              <w:jc w:val="right"/>
              <w:rPr>
                <w:sz w:val="15"/>
              </w:rPr>
            </w:pPr>
            <w:r>
              <w:rPr>
                <w:spacing w:val="-5"/>
                <w:sz w:val="15"/>
              </w:rPr>
              <w:t>8%</w:t>
            </w:r>
          </w:p>
        </w:tc>
      </w:tr>
      <w:tr>
        <w:trPr>
          <w:trHeight w:val="214" w:hRule="atLeast"/>
        </w:trPr>
        <w:tc>
          <w:tcPr>
            <w:tcW w:w="4104" w:type="dxa"/>
            <w:tcBorders>
              <w:top w:val="single" w:sz="6" w:space="0" w:color="808080"/>
              <w:bottom w:val="single" w:sz="6" w:space="0" w:color="E77721"/>
            </w:tcBorders>
          </w:tcPr>
          <w:p>
            <w:pPr>
              <w:pStyle w:val="TableParagraph"/>
              <w:ind w:left="162"/>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1026"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2,736</w:t>
            </w:r>
          </w:p>
        </w:tc>
        <w:tc>
          <w:tcPr>
            <w:tcW w:w="1348" w:type="dxa"/>
            <w:tcBorders>
              <w:top w:val="single" w:sz="6" w:space="0" w:color="808080"/>
              <w:bottom w:val="single" w:sz="6" w:space="0" w:color="E77721"/>
            </w:tcBorders>
          </w:tcPr>
          <w:p>
            <w:pPr>
              <w:pStyle w:val="TableParagraph"/>
              <w:ind w:right="428"/>
              <w:jc w:val="right"/>
              <w:rPr>
                <w:sz w:val="15"/>
              </w:rPr>
            </w:pPr>
            <w:r>
              <w:rPr>
                <w:spacing w:val="-2"/>
                <w:sz w:val="15"/>
              </w:rPr>
              <w:t>2,477</w:t>
            </w:r>
          </w:p>
        </w:tc>
        <w:tc>
          <w:tcPr>
            <w:tcW w:w="1119" w:type="dxa"/>
            <w:tcBorders>
              <w:top w:val="single" w:sz="6" w:space="0" w:color="808080"/>
              <w:bottom w:val="single" w:sz="6" w:space="0" w:color="E77721"/>
            </w:tcBorders>
          </w:tcPr>
          <w:p>
            <w:pPr>
              <w:pStyle w:val="TableParagraph"/>
              <w:ind w:left="123" w:right="84"/>
              <w:jc w:val="center"/>
              <w:rPr>
                <w:sz w:val="15"/>
              </w:rPr>
            </w:pPr>
            <w:r>
              <w:rPr>
                <w:spacing w:val="-5"/>
                <w:sz w:val="15"/>
              </w:rPr>
              <w:t>10%</w:t>
            </w:r>
          </w:p>
        </w:tc>
        <w:tc>
          <w:tcPr>
            <w:tcW w:w="2080" w:type="dxa"/>
            <w:tcBorders>
              <w:top w:val="single" w:sz="6" w:space="0" w:color="808080"/>
              <w:bottom w:val="single" w:sz="6" w:space="0" w:color="E77721"/>
            </w:tcBorders>
          </w:tcPr>
          <w:p>
            <w:pPr>
              <w:pStyle w:val="TableParagraph"/>
              <w:tabs>
                <w:tab w:pos="886" w:val="left" w:leader="none"/>
              </w:tabs>
              <w:ind w:right="428"/>
              <w:jc w:val="right"/>
              <w:rPr>
                <w:sz w:val="15"/>
              </w:rPr>
            </w:pPr>
            <w:r>
              <w:rPr>
                <w:spacing w:val="-5"/>
                <w:sz w:val="15"/>
              </w:rPr>
              <w:t>15%</w:t>
            </w:r>
            <w:r>
              <w:rPr>
                <w:sz w:val="15"/>
              </w:rPr>
              <w:tab/>
            </w:r>
            <w:r>
              <w:rPr>
                <w:spacing w:val="-2"/>
                <w:sz w:val="15"/>
              </w:rPr>
              <w:t>2,053</w:t>
            </w:r>
          </w:p>
        </w:tc>
        <w:tc>
          <w:tcPr>
            <w:tcW w:w="1119" w:type="dxa"/>
            <w:tcBorders>
              <w:top w:val="single" w:sz="6" w:space="0" w:color="808080"/>
              <w:bottom w:val="single" w:sz="6" w:space="0" w:color="E77721"/>
            </w:tcBorders>
          </w:tcPr>
          <w:p>
            <w:pPr>
              <w:pStyle w:val="TableParagraph"/>
              <w:ind w:left="123" w:right="83"/>
              <w:jc w:val="center"/>
              <w:rPr>
                <w:sz w:val="15"/>
              </w:rPr>
            </w:pPr>
            <w:r>
              <w:rPr>
                <w:spacing w:val="-5"/>
                <w:sz w:val="15"/>
              </w:rPr>
              <w:t>21%</w:t>
            </w:r>
          </w:p>
        </w:tc>
        <w:tc>
          <w:tcPr>
            <w:tcW w:w="718" w:type="dxa"/>
            <w:tcBorders>
              <w:top w:val="single" w:sz="6" w:space="0" w:color="808080"/>
              <w:bottom w:val="single" w:sz="6" w:space="0" w:color="E77721"/>
            </w:tcBorders>
          </w:tcPr>
          <w:p>
            <w:pPr>
              <w:pStyle w:val="TableParagraph"/>
              <w:ind w:right="26"/>
              <w:jc w:val="right"/>
              <w:rPr>
                <w:sz w:val="15"/>
              </w:rPr>
            </w:pPr>
            <w:r>
              <w:rPr>
                <w:spacing w:val="-5"/>
                <w:sz w:val="15"/>
              </w:rPr>
              <w:t>13%</w:t>
            </w:r>
          </w:p>
        </w:tc>
      </w:tr>
      <w:tr>
        <w:trPr>
          <w:trHeight w:val="214" w:hRule="atLeast"/>
        </w:trPr>
        <w:tc>
          <w:tcPr>
            <w:tcW w:w="4104"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1026" w:type="dxa"/>
            <w:tcBorders>
              <w:top w:val="single" w:sz="6" w:space="0" w:color="E77721"/>
              <w:bottom w:val="single" w:sz="6" w:space="0" w:color="E77721"/>
            </w:tcBorders>
            <w:shd w:val="clear" w:color="auto" w:fill="FFF0E7"/>
          </w:tcPr>
          <w:p>
            <w:pPr>
              <w:pStyle w:val="TableParagraph"/>
              <w:tabs>
                <w:tab w:pos="518" w:val="left" w:leader="none"/>
              </w:tabs>
              <w:ind w:right="106"/>
              <w:jc w:val="right"/>
              <w:rPr>
                <w:b/>
                <w:sz w:val="15"/>
              </w:rPr>
            </w:pPr>
            <w:r>
              <w:rPr>
                <w:b/>
                <w:spacing w:val="-10"/>
                <w:sz w:val="15"/>
              </w:rPr>
              <w:t>$</w:t>
            </w:r>
            <w:r>
              <w:rPr>
                <w:b/>
                <w:sz w:val="15"/>
              </w:rPr>
              <w:tab/>
            </w:r>
            <w:r>
              <w:rPr>
                <w:b/>
                <w:spacing w:val="-2"/>
                <w:sz w:val="15"/>
              </w:rPr>
              <w:t>9,812</w:t>
            </w:r>
          </w:p>
        </w:tc>
        <w:tc>
          <w:tcPr>
            <w:tcW w:w="1348" w:type="dxa"/>
            <w:tcBorders>
              <w:top w:val="single" w:sz="6" w:space="0" w:color="E77721"/>
              <w:bottom w:val="single" w:sz="6" w:space="0" w:color="E77721"/>
            </w:tcBorders>
          </w:tcPr>
          <w:p>
            <w:pPr>
              <w:pStyle w:val="TableParagraph"/>
              <w:tabs>
                <w:tab w:pos="518" w:val="left" w:leader="none"/>
              </w:tabs>
              <w:ind w:right="428"/>
              <w:jc w:val="right"/>
              <w:rPr>
                <w:b/>
                <w:sz w:val="15"/>
              </w:rPr>
            </w:pPr>
            <w:r>
              <w:rPr>
                <w:b/>
                <w:spacing w:val="-10"/>
                <w:sz w:val="15"/>
              </w:rPr>
              <w:t>$</w:t>
            </w:r>
            <w:r>
              <w:rPr>
                <w:b/>
                <w:sz w:val="15"/>
              </w:rPr>
              <w:tab/>
            </w:r>
            <w:r>
              <w:rPr>
                <w:b/>
                <w:spacing w:val="-2"/>
                <w:sz w:val="15"/>
              </w:rPr>
              <w:t>9,242</w:t>
            </w:r>
          </w:p>
        </w:tc>
        <w:tc>
          <w:tcPr>
            <w:tcW w:w="1119" w:type="dxa"/>
            <w:tcBorders>
              <w:top w:val="single" w:sz="6" w:space="0" w:color="E77721"/>
              <w:bottom w:val="single" w:sz="6" w:space="0" w:color="E77721"/>
            </w:tcBorders>
          </w:tcPr>
          <w:p>
            <w:pPr>
              <w:pStyle w:val="TableParagraph"/>
              <w:ind w:left="123" w:right="1"/>
              <w:jc w:val="center"/>
              <w:rPr>
                <w:b/>
                <w:sz w:val="15"/>
              </w:rPr>
            </w:pPr>
            <w:r>
              <w:rPr>
                <w:b/>
                <w:spacing w:val="-5"/>
                <w:sz w:val="15"/>
              </w:rPr>
              <w:t>6%</w:t>
            </w:r>
          </w:p>
        </w:tc>
        <w:tc>
          <w:tcPr>
            <w:tcW w:w="2080" w:type="dxa"/>
            <w:tcBorders>
              <w:top w:val="single" w:sz="6" w:space="0" w:color="E77721"/>
              <w:bottom w:val="single" w:sz="6" w:space="0" w:color="E77721"/>
            </w:tcBorders>
          </w:tcPr>
          <w:p>
            <w:pPr>
              <w:pStyle w:val="TableParagraph"/>
              <w:tabs>
                <w:tab w:pos="886" w:val="left" w:leader="none"/>
              </w:tabs>
              <w:ind w:right="428"/>
              <w:jc w:val="right"/>
              <w:rPr>
                <w:b/>
                <w:sz w:val="15"/>
              </w:rPr>
            </w:pPr>
            <w:r>
              <w:rPr>
                <w:b/>
                <w:sz w:val="15"/>
              </w:rPr>
              <w:t>11%</w:t>
            </w:r>
            <w:r>
              <w:rPr>
                <w:b/>
                <w:spacing w:val="9"/>
                <w:sz w:val="15"/>
              </w:rPr>
              <w:t> </w:t>
            </w:r>
            <w:r>
              <w:rPr>
                <w:b/>
                <w:spacing w:val="-10"/>
                <w:sz w:val="15"/>
              </w:rPr>
              <w:t>$</w:t>
            </w:r>
            <w:r>
              <w:rPr>
                <w:b/>
                <w:sz w:val="15"/>
              </w:rPr>
              <w:tab/>
            </w:r>
            <w:r>
              <w:rPr>
                <w:b/>
                <w:spacing w:val="-2"/>
                <w:sz w:val="15"/>
              </w:rPr>
              <w:t>7,970</w:t>
            </w:r>
          </w:p>
        </w:tc>
        <w:tc>
          <w:tcPr>
            <w:tcW w:w="1119" w:type="dxa"/>
            <w:tcBorders>
              <w:top w:val="single" w:sz="6" w:space="0" w:color="E77721"/>
              <w:bottom w:val="single" w:sz="6" w:space="0" w:color="E77721"/>
            </w:tcBorders>
          </w:tcPr>
          <w:p>
            <w:pPr>
              <w:pStyle w:val="TableParagraph"/>
              <w:ind w:left="123" w:right="83"/>
              <w:jc w:val="center"/>
              <w:rPr>
                <w:b/>
                <w:sz w:val="15"/>
              </w:rPr>
            </w:pPr>
            <w:r>
              <w:rPr>
                <w:b/>
                <w:spacing w:val="-5"/>
                <w:sz w:val="15"/>
              </w:rPr>
              <w:t>16%</w:t>
            </w:r>
          </w:p>
        </w:tc>
        <w:tc>
          <w:tcPr>
            <w:tcW w:w="718" w:type="dxa"/>
            <w:tcBorders>
              <w:top w:val="single" w:sz="6" w:space="0" w:color="E77721"/>
              <w:bottom w:val="single" w:sz="6" w:space="0" w:color="E77721"/>
            </w:tcBorders>
          </w:tcPr>
          <w:p>
            <w:pPr>
              <w:pStyle w:val="TableParagraph"/>
              <w:ind w:right="26"/>
              <w:jc w:val="right"/>
              <w:rPr>
                <w:b/>
                <w:sz w:val="15"/>
              </w:rPr>
            </w:pPr>
            <w:r>
              <w:rPr>
                <w:b/>
                <w:spacing w:val="-5"/>
                <w:sz w:val="15"/>
              </w:rPr>
              <w:t>9%</w:t>
            </w:r>
          </w:p>
        </w:tc>
      </w:tr>
      <w:tr>
        <w:trPr>
          <w:trHeight w:val="268" w:hRule="atLeast"/>
        </w:trPr>
        <w:tc>
          <w:tcPr>
            <w:tcW w:w="4104" w:type="dxa"/>
            <w:tcBorders>
              <w:top w:val="single" w:sz="6" w:space="0" w:color="E77721"/>
              <w:bottom w:val="single" w:sz="6" w:space="0" w:color="E77721"/>
            </w:tcBorders>
          </w:tcPr>
          <w:p>
            <w:pPr>
              <w:pStyle w:val="TableParagraph"/>
              <w:spacing w:before="74"/>
              <w:ind w:left="27"/>
              <w:rPr>
                <w:b/>
                <w:sz w:val="15"/>
              </w:rPr>
            </w:pPr>
            <w:r>
              <w:rPr>
                <w:b/>
                <w:sz w:val="15"/>
              </w:rPr>
              <w:t>EARNINGS</w:t>
            </w:r>
            <w:r>
              <w:rPr>
                <w:b/>
                <w:spacing w:val="-8"/>
                <w:sz w:val="15"/>
              </w:rPr>
              <w:t> </w:t>
            </w:r>
            <w:r>
              <w:rPr>
                <w:b/>
                <w:sz w:val="15"/>
              </w:rPr>
              <w:t>BEFORE</w:t>
            </w:r>
            <w:r>
              <w:rPr>
                <w:b/>
                <w:spacing w:val="-8"/>
                <w:sz w:val="15"/>
              </w:rPr>
              <w:t> </w:t>
            </w:r>
            <w:r>
              <w:rPr>
                <w:b/>
                <w:sz w:val="15"/>
              </w:rPr>
              <w:t>INTEREST</w:t>
            </w:r>
            <w:r>
              <w:rPr>
                <w:b/>
                <w:spacing w:val="-8"/>
                <w:sz w:val="15"/>
              </w:rPr>
              <w:t> </w:t>
            </w:r>
            <w:r>
              <w:rPr>
                <w:b/>
                <w:sz w:val="15"/>
              </w:rPr>
              <w:t>AND</w:t>
            </w:r>
            <w:r>
              <w:rPr>
                <w:b/>
                <w:spacing w:val="-7"/>
                <w:sz w:val="15"/>
              </w:rPr>
              <w:t> </w:t>
            </w:r>
            <w:r>
              <w:rPr>
                <w:b/>
                <w:spacing w:val="-2"/>
                <w:sz w:val="15"/>
              </w:rPr>
              <w:t>TAXES</w:t>
            </w:r>
          </w:p>
        </w:tc>
        <w:tc>
          <w:tcPr>
            <w:tcW w:w="1026" w:type="dxa"/>
            <w:tcBorders>
              <w:top w:val="single" w:sz="6" w:space="0" w:color="E77721"/>
              <w:bottom w:val="single" w:sz="6" w:space="0" w:color="E77721"/>
            </w:tcBorders>
            <w:shd w:val="clear" w:color="auto" w:fill="FFF0E7"/>
          </w:tcPr>
          <w:p>
            <w:pPr>
              <w:pStyle w:val="TableParagraph"/>
              <w:tabs>
                <w:tab w:pos="518" w:val="left" w:leader="none"/>
              </w:tabs>
              <w:spacing w:before="74"/>
              <w:ind w:right="106"/>
              <w:jc w:val="right"/>
              <w:rPr>
                <w:b/>
                <w:sz w:val="15"/>
              </w:rPr>
            </w:pPr>
            <w:r>
              <w:rPr>
                <w:b/>
                <w:spacing w:val="-10"/>
                <w:sz w:val="15"/>
              </w:rPr>
              <w:t>$</w:t>
            </w:r>
            <w:r>
              <w:rPr>
                <w:b/>
                <w:sz w:val="15"/>
              </w:rPr>
              <w:tab/>
            </w:r>
            <w:r>
              <w:rPr>
                <w:b/>
                <w:spacing w:val="-2"/>
                <w:sz w:val="15"/>
              </w:rPr>
              <w:t>1,995</w:t>
            </w:r>
          </w:p>
        </w:tc>
        <w:tc>
          <w:tcPr>
            <w:tcW w:w="1348" w:type="dxa"/>
            <w:tcBorders>
              <w:top w:val="single" w:sz="6" w:space="0" w:color="E77721"/>
              <w:bottom w:val="single" w:sz="6" w:space="0" w:color="E77721"/>
            </w:tcBorders>
          </w:tcPr>
          <w:p>
            <w:pPr>
              <w:pStyle w:val="TableParagraph"/>
              <w:tabs>
                <w:tab w:pos="518" w:val="left" w:leader="none"/>
              </w:tabs>
              <w:spacing w:before="74"/>
              <w:ind w:right="428"/>
              <w:jc w:val="right"/>
              <w:rPr>
                <w:b/>
                <w:sz w:val="15"/>
              </w:rPr>
            </w:pPr>
            <w:r>
              <w:rPr>
                <w:b/>
                <w:spacing w:val="-10"/>
                <w:sz w:val="15"/>
              </w:rPr>
              <w:t>$</w:t>
            </w:r>
            <w:r>
              <w:rPr>
                <w:b/>
                <w:sz w:val="15"/>
              </w:rPr>
              <w:tab/>
            </w:r>
            <w:r>
              <w:rPr>
                <w:b/>
                <w:spacing w:val="-2"/>
                <w:sz w:val="15"/>
              </w:rPr>
              <w:t>1,587</w:t>
            </w:r>
          </w:p>
        </w:tc>
        <w:tc>
          <w:tcPr>
            <w:tcW w:w="1119" w:type="dxa"/>
            <w:tcBorders>
              <w:top w:val="single" w:sz="6" w:space="0" w:color="E77721"/>
              <w:bottom w:val="single" w:sz="6" w:space="0" w:color="E77721"/>
            </w:tcBorders>
          </w:tcPr>
          <w:p>
            <w:pPr>
              <w:pStyle w:val="TableParagraph"/>
              <w:spacing w:before="74"/>
              <w:ind w:left="123" w:right="84"/>
              <w:jc w:val="center"/>
              <w:rPr>
                <w:b/>
                <w:sz w:val="15"/>
              </w:rPr>
            </w:pPr>
            <w:r>
              <w:rPr>
                <w:b/>
                <w:spacing w:val="-5"/>
                <w:sz w:val="15"/>
              </w:rPr>
              <w:t>26%</w:t>
            </w:r>
          </w:p>
        </w:tc>
        <w:tc>
          <w:tcPr>
            <w:tcW w:w="2080" w:type="dxa"/>
            <w:tcBorders>
              <w:top w:val="single" w:sz="6" w:space="0" w:color="E77721"/>
              <w:bottom w:val="single" w:sz="6" w:space="0" w:color="E77721"/>
            </w:tcBorders>
          </w:tcPr>
          <w:p>
            <w:pPr>
              <w:pStyle w:val="TableParagraph"/>
              <w:tabs>
                <w:tab w:pos="532" w:val="left" w:leader="none"/>
              </w:tabs>
              <w:spacing w:before="74"/>
              <w:ind w:right="428"/>
              <w:jc w:val="right"/>
              <w:rPr>
                <w:b/>
                <w:sz w:val="15"/>
              </w:rPr>
            </w:pPr>
            <w:r>
              <w:rPr>
                <w:b/>
                <w:spacing w:val="-10"/>
                <w:sz w:val="15"/>
              </w:rPr>
              <w:t>$</w:t>
            </w:r>
            <w:r>
              <w:rPr>
                <w:b/>
                <w:sz w:val="15"/>
              </w:rPr>
              <w:tab/>
            </w:r>
            <w:r>
              <w:rPr>
                <w:b/>
                <w:spacing w:val="-2"/>
                <w:sz w:val="15"/>
              </w:rPr>
              <w:t>1,507</w:t>
            </w:r>
          </w:p>
        </w:tc>
        <w:tc>
          <w:tcPr>
            <w:tcW w:w="1119" w:type="dxa"/>
            <w:tcBorders>
              <w:top w:val="single" w:sz="6" w:space="0" w:color="E77721"/>
              <w:bottom w:val="single" w:sz="6" w:space="0" w:color="E77721"/>
            </w:tcBorders>
          </w:tcPr>
          <w:p>
            <w:pPr>
              <w:pStyle w:val="TableParagraph"/>
              <w:spacing w:before="74"/>
              <w:ind w:left="123"/>
              <w:jc w:val="center"/>
              <w:rPr>
                <w:b/>
                <w:sz w:val="15"/>
              </w:rPr>
            </w:pPr>
            <w:r>
              <w:rPr>
                <w:b/>
                <w:spacing w:val="-5"/>
                <w:sz w:val="15"/>
              </w:rPr>
              <w:t>5%</w:t>
            </w:r>
          </w:p>
        </w:tc>
        <w:tc>
          <w:tcPr>
            <w:tcW w:w="718" w:type="dxa"/>
            <w:tcBorders>
              <w:top w:val="single" w:sz="6" w:space="0" w:color="E77721"/>
              <w:bottom w:val="single" w:sz="6" w:space="0" w:color="E77721"/>
            </w:tcBorders>
          </w:tcPr>
          <w:p>
            <w:pPr>
              <w:pStyle w:val="TableParagraph"/>
              <w:spacing w:before="0"/>
              <w:rPr>
                <w:rFonts w:ascii="Times New Roman"/>
                <w:sz w:val="14"/>
              </w:rPr>
            </w:pPr>
          </w:p>
        </w:tc>
      </w:tr>
    </w:tbl>
    <w:p>
      <w:pPr>
        <w:pStyle w:val="Heading6"/>
        <w:spacing w:before="121"/>
        <w:jc w:val="both"/>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right="235"/>
        <w:jc w:val="both"/>
      </w:pPr>
      <w:r>
        <w:rPr/>
        <w:t>On</w:t>
      </w:r>
      <w:r>
        <w:rPr>
          <w:spacing w:val="-6"/>
        </w:rPr>
        <w:t> </w:t>
      </w:r>
      <w:r>
        <w:rPr/>
        <w:t>a</w:t>
      </w:r>
      <w:r>
        <w:rPr>
          <w:spacing w:val="-6"/>
        </w:rPr>
        <w:t> </w:t>
      </w:r>
      <w:r>
        <w:rPr/>
        <w:t>currency-neutral</w:t>
      </w:r>
      <w:r>
        <w:rPr>
          <w:spacing w:val="-6"/>
        </w:rPr>
        <w:t> </w:t>
      </w:r>
      <w:r>
        <w:rPr/>
        <w:t>basis,</w:t>
      </w:r>
      <w:r>
        <w:rPr>
          <w:spacing w:val="-6"/>
        </w:rPr>
        <w:t> </w:t>
      </w:r>
      <w:r>
        <w:rPr/>
        <w:t>EMEA</w:t>
      </w:r>
      <w:r>
        <w:rPr>
          <w:spacing w:val="-6"/>
        </w:rPr>
        <w:t> </w:t>
      </w:r>
      <w:r>
        <w:rPr/>
        <w:t>revenues</w:t>
      </w:r>
      <w:r>
        <w:rPr>
          <w:spacing w:val="-6"/>
        </w:rPr>
        <w:t> </w:t>
      </w:r>
      <w:r>
        <w:rPr/>
        <w:t>for</w:t>
      </w:r>
      <w:r>
        <w:rPr>
          <w:spacing w:val="-4"/>
        </w:rPr>
        <w:t> </w:t>
      </w:r>
      <w:r>
        <w:rPr/>
        <w:t>fiscal</w:t>
      </w:r>
      <w:r>
        <w:rPr>
          <w:spacing w:val="-6"/>
        </w:rPr>
        <w:t> </w:t>
      </w:r>
      <w:r>
        <w:rPr/>
        <w:t>2019</w:t>
      </w:r>
      <w:r>
        <w:rPr>
          <w:spacing w:val="32"/>
        </w:rPr>
        <w:t> </w:t>
      </w:r>
      <w:r>
        <w:rPr/>
        <w:t>grew</w:t>
      </w:r>
      <w:r>
        <w:rPr>
          <w:spacing w:val="-5"/>
        </w:rPr>
        <w:t> </w:t>
      </w:r>
      <w:r>
        <w:rPr/>
        <w:t>11%</w:t>
      </w:r>
      <w:r>
        <w:rPr>
          <w:spacing w:val="-6"/>
        </w:rPr>
        <w:t> </w:t>
      </w:r>
      <w:r>
        <w:rPr/>
        <w:t>,</w:t>
      </w:r>
      <w:r>
        <w:rPr>
          <w:spacing w:val="-6"/>
        </w:rPr>
        <w:t> </w:t>
      </w:r>
      <w:r>
        <w:rPr/>
        <w:t>reflecting</w:t>
      </w:r>
      <w:r>
        <w:rPr>
          <w:spacing w:val="-6"/>
        </w:rPr>
        <w:t> </w:t>
      </w:r>
      <w:r>
        <w:rPr/>
        <w:t>balanced</w:t>
      </w:r>
      <w:r>
        <w:rPr>
          <w:spacing w:val="-6"/>
        </w:rPr>
        <w:t> </w:t>
      </w:r>
      <w:r>
        <w:rPr/>
        <w:t>growth</w:t>
      </w:r>
      <w:r>
        <w:rPr>
          <w:spacing w:val="-6"/>
        </w:rPr>
        <w:t> </w:t>
      </w:r>
      <w:r>
        <w:rPr/>
        <w:t>across</w:t>
      </w:r>
      <w:r>
        <w:rPr>
          <w:spacing w:val="-6"/>
        </w:rPr>
        <w:t> </w:t>
      </w:r>
      <w:r>
        <w:rPr/>
        <w:t>all</w:t>
      </w:r>
      <w:r>
        <w:rPr>
          <w:spacing w:val="-6"/>
        </w:rPr>
        <w:t> </w:t>
      </w:r>
      <w:r>
        <w:rPr/>
        <w:t>territories.</w:t>
      </w:r>
      <w:r>
        <w:rPr>
          <w:spacing w:val="-6"/>
        </w:rPr>
        <w:t> </w:t>
      </w:r>
      <w:r>
        <w:rPr/>
        <w:t>Revenues</w:t>
      </w:r>
      <w:r>
        <w:rPr>
          <w:spacing w:val="-6"/>
        </w:rPr>
        <w:t> </w:t>
      </w:r>
      <w:r>
        <w:rPr/>
        <w:t>increased</w:t>
      </w:r>
      <w:r>
        <w:rPr>
          <w:spacing w:val="-6"/>
        </w:rPr>
        <w:t> </w:t>
      </w:r>
      <w:r>
        <w:rPr/>
        <w:t>in</w:t>
      </w:r>
      <w:r>
        <w:rPr>
          <w:spacing w:val="-6"/>
        </w:rPr>
        <w:t> </w:t>
      </w:r>
      <w:r>
        <w:rPr/>
        <w:t>nearly</w:t>
      </w:r>
      <w:r>
        <w:rPr>
          <w:spacing w:val="-6"/>
        </w:rPr>
        <w:t> </w:t>
      </w:r>
      <w:r>
        <w:rPr/>
        <w:t>all</w:t>
      </w:r>
      <w:r>
        <w:rPr>
          <w:spacing w:val="-6"/>
        </w:rPr>
        <w:t> </w:t>
      </w:r>
      <w:r>
        <w:rPr/>
        <w:t>key</w:t>
      </w:r>
      <w:r>
        <w:rPr>
          <w:spacing w:val="-6"/>
        </w:rPr>
        <w:t> </w:t>
      </w:r>
      <w:r>
        <w:rPr/>
        <w:t>categories,</w:t>
      </w:r>
      <w:r>
        <w:rPr>
          <w:spacing w:val="-6"/>
        </w:rPr>
        <w:t> </w:t>
      </w:r>
      <w:r>
        <w:rPr/>
        <w:t>led by</w:t>
      </w:r>
      <w:r>
        <w:rPr>
          <w:spacing w:val="-6"/>
        </w:rPr>
        <w:t> </w:t>
      </w:r>
      <w:r>
        <w:rPr/>
        <w:t>Sportswear.</w:t>
      </w:r>
      <w:r>
        <w:rPr>
          <w:spacing w:val="-6"/>
        </w:rPr>
        <w:t> </w:t>
      </w:r>
      <w:r>
        <w:rPr/>
        <w:t>NIKE</w:t>
      </w:r>
      <w:r>
        <w:rPr>
          <w:spacing w:val="-6"/>
        </w:rPr>
        <w:t> </w:t>
      </w:r>
      <w:r>
        <w:rPr/>
        <w:t>Direct</w:t>
      </w:r>
      <w:r>
        <w:rPr>
          <w:spacing w:val="-6"/>
        </w:rPr>
        <w:t> </w:t>
      </w:r>
      <w:r>
        <w:rPr/>
        <w:t>revenues</w:t>
      </w:r>
      <w:r>
        <w:rPr>
          <w:spacing w:val="-6"/>
        </w:rPr>
        <w:t> </w:t>
      </w:r>
      <w:r>
        <w:rPr/>
        <w:t>increased</w:t>
      </w:r>
      <w:r>
        <w:rPr>
          <w:spacing w:val="-4"/>
        </w:rPr>
        <w:t> </w:t>
      </w:r>
      <w:r>
        <w:rPr/>
        <w:t>15%</w:t>
      </w:r>
      <w:r>
        <w:rPr>
          <w:spacing w:val="-6"/>
        </w:rPr>
        <w:t> </w:t>
      </w:r>
      <w:r>
        <w:rPr/>
        <w:t>,</w:t>
      </w:r>
      <w:r>
        <w:rPr>
          <w:spacing w:val="-6"/>
        </w:rPr>
        <w:t> </w:t>
      </w:r>
      <w:r>
        <w:rPr/>
        <w:t>driven</w:t>
      </w:r>
      <w:r>
        <w:rPr>
          <w:spacing w:val="-6"/>
        </w:rPr>
        <w:t> </w:t>
      </w:r>
      <w:r>
        <w:rPr/>
        <w:t>by</w:t>
      </w:r>
      <w:r>
        <w:rPr>
          <w:spacing w:val="-6"/>
        </w:rPr>
        <w:t> </w:t>
      </w:r>
      <w:r>
        <w:rPr/>
        <w:t>strong</w:t>
      </w:r>
      <w:r>
        <w:rPr>
          <w:spacing w:val="-6"/>
        </w:rPr>
        <w:t> </w:t>
      </w:r>
      <w:r>
        <w:rPr/>
        <w:t>digital</w:t>
      </w:r>
      <w:r>
        <w:rPr>
          <w:spacing w:val="-6"/>
        </w:rPr>
        <w:t> </w:t>
      </w:r>
      <w:r>
        <w:rPr/>
        <w:t>commerce</w:t>
      </w:r>
      <w:r>
        <w:rPr>
          <w:spacing w:val="-6"/>
        </w:rPr>
        <w:t> </w:t>
      </w:r>
      <w:r>
        <w:rPr/>
        <w:t>sales</w:t>
      </w:r>
      <w:r>
        <w:rPr>
          <w:spacing w:val="-6"/>
        </w:rPr>
        <w:t> </w:t>
      </w:r>
      <w:r>
        <w:rPr/>
        <w:t>growth</w:t>
      </w:r>
      <w:r>
        <w:rPr>
          <w:spacing w:val="-6"/>
        </w:rPr>
        <w:t> </w:t>
      </w:r>
      <w:r>
        <w:rPr/>
        <w:t>of</w:t>
      </w:r>
      <w:r>
        <w:rPr>
          <w:spacing w:val="-6"/>
        </w:rPr>
        <w:t> </w:t>
      </w:r>
      <w:r>
        <w:rPr/>
        <w:t>28%,</w:t>
      </w:r>
      <w:r>
        <w:rPr>
          <w:spacing w:val="-6"/>
        </w:rPr>
        <w:t> </w:t>
      </w:r>
      <w:r>
        <w:rPr/>
        <w:t>comparable</w:t>
      </w:r>
      <w:r>
        <w:rPr>
          <w:spacing w:val="-6"/>
        </w:rPr>
        <w:t> </w:t>
      </w:r>
      <w:r>
        <w:rPr/>
        <w:t>store</w:t>
      </w:r>
      <w:r>
        <w:rPr>
          <w:spacing w:val="-6"/>
        </w:rPr>
        <w:t> </w:t>
      </w:r>
      <w:r>
        <w:rPr/>
        <w:t>sales</w:t>
      </w:r>
      <w:r>
        <w:rPr>
          <w:spacing w:val="-6"/>
        </w:rPr>
        <w:t> </w:t>
      </w:r>
      <w:r>
        <w:rPr/>
        <w:t>growth</w:t>
      </w:r>
      <w:r>
        <w:rPr>
          <w:spacing w:val="-6"/>
        </w:rPr>
        <w:t> </w:t>
      </w:r>
      <w:r>
        <w:rPr/>
        <w:t>of</w:t>
      </w:r>
      <w:r>
        <w:rPr>
          <w:spacing w:val="-6"/>
        </w:rPr>
        <w:t> </w:t>
      </w:r>
      <w:r>
        <w:rPr/>
        <w:t>10%</w:t>
      </w:r>
      <w:r>
        <w:rPr>
          <w:spacing w:val="-6"/>
        </w:rPr>
        <w:t> </w:t>
      </w:r>
      <w:r>
        <w:rPr/>
        <w:t>and</w:t>
      </w:r>
      <w:r>
        <w:rPr>
          <w:spacing w:val="-6"/>
        </w:rPr>
        <w:t> </w:t>
      </w:r>
      <w:r>
        <w:rPr/>
        <w:t>the</w:t>
      </w:r>
      <w:r>
        <w:rPr>
          <w:spacing w:val="-6"/>
        </w:rPr>
        <w:t> </w:t>
      </w:r>
      <w:r>
        <w:rPr/>
        <w:t>addition</w:t>
      </w:r>
      <w:r>
        <w:rPr>
          <w:spacing w:val="-6"/>
        </w:rPr>
        <w:t> </w:t>
      </w:r>
      <w:r>
        <w:rPr/>
        <w:t>of</w:t>
      </w:r>
      <w:r>
        <w:rPr>
          <w:spacing w:val="-6"/>
        </w:rPr>
        <w:t> </w:t>
      </w:r>
      <w:r>
        <w:rPr/>
        <w:t>new </w:t>
      </w:r>
      <w:r>
        <w:rPr>
          <w:spacing w:val="-2"/>
        </w:rPr>
        <w:t>stores.</w:t>
      </w:r>
    </w:p>
    <w:p>
      <w:pPr>
        <w:pStyle w:val="BodyText"/>
        <w:spacing w:before="37"/>
      </w:pPr>
    </w:p>
    <w:p>
      <w:pPr>
        <w:pStyle w:val="BodyText"/>
        <w:spacing w:line="264" w:lineRule="auto"/>
        <w:ind w:left="131" w:right="118"/>
      </w:pPr>
      <w:r>
        <w:rPr/>
        <w:t>Currency-neutral</w:t>
      </w:r>
      <w:r>
        <w:rPr>
          <w:spacing w:val="-6"/>
        </w:rPr>
        <w:t> </w:t>
      </w:r>
      <w:r>
        <w:rPr/>
        <w:t>footwear</w:t>
      </w:r>
      <w:r>
        <w:rPr>
          <w:spacing w:val="-6"/>
        </w:rPr>
        <w:t> </w:t>
      </w:r>
      <w:r>
        <w:rPr/>
        <w:t>revenues</w:t>
      </w:r>
      <w:r>
        <w:rPr>
          <w:spacing w:val="-6"/>
        </w:rPr>
        <w:t> </w:t>
      </w:r>
      <w:r>
        <w:rPr/>
        <w:t>grew</w:t>
      </w:r>
      <w:r>
        <w:rPr>
          <w:spacing w:val="-5"/>
        </w:rPr>
        <w:t> </w:t>
      </w:r>
      <w:r>
        <w:rPr/>
        <w:t>12%</w:t>
      </w:r>
      <w:r>
        <w:rPr>
          <w:spacing w:val="-6"/>
        </w:rPr>
        <w:t> </w:t>
      </w:r>
      <w:r>
        <w:rPr/>
        <w:t>for</w:t>
      </w:r>
      <w:r>
        <w:rPr>
          <w:spacing w:val="-6"/>
        </w:rPr>
        <w:t> </w:t>
      </w:r>
      <w:r>
        <w:rPr/>
        <w:t>fiscal</w:t>
      </w:r>
      <w:r>
        <w:rPr>
          <w:spacing w:val="-6"/>
        </w:rPr>
        <w:t> </w:t>
      </w:r>
      <w:r>
        <w:rPr/>
        <w:t>2019</w:t>
      </w:r>
      <w:r>
        <w:rPr>
          <w:spacing w:val="-5"/>
        </w:rPr>
        <w:t> </w:t>
      </w:r>
      <w:r>
        <w:rPr/>
        <w:t>,</w:t>
      </w:r>
      <w:r>
        <w:rPr>
          <w:spacing w:val="-6"/>
        </w:rPr>
        <w:t> </w:t>
      </w:r>
      <w:r>
        <w:rPr/>
        <w:t>driven</w:t>
      </w:r>
      <w:r>
        <w:rPr>
          <w:spacing w:val="-6"/>
        </w:rPr>
        <w:t> </w:t>
      </w:r>
      <w:r>
        <w:rPr/>
        <w:t>by</w:t>
      </w:r>
      <w:r>
        <w:rPr>
          <w:spacing w:val="-6"/>
        </w:rPr>
        <w:t> </w:t>
      </w:r>
      <w:r>
        <w:rPr/>
        <w:t>higher</w:t>
      </w:r>
      <w:r>
        <w:rPr>
          <w:spacing w:val="-6"/>
        </w:rPr>
        <w:t> </w:t>
      </w:r>
      <w:r>
        <w:rPr/>
        <w:t>revenues</w:t>
      </w:r>
      <w:r>
        <w:rPr>
          <w:spacing w:val="-6"/>
        </w:rPr>
        <w:t> </w:t>
      </w:r>
      <w:r>
        <w:rPr/>
        <w:t>in</w:t>
      </w:r>
      <w:r>
        <w:rPr>
          <w:spacing w:val="-6"/>
        </w:rPr>
        <w:t> </w:t>
      </w:r>
      <w:r>
        <w:rPr/>
        <w:t>nearly</w:t>
      </w:r>
      <w:r>
        <w:rPr>
          <w:spacing w:val="-6"/>
        </w:rPr>
        <w:t> </w:t>
      </w:r>
      <w:r>
        <w:rPr/>
        <w:t>all</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Unit</w:t>
      </w:r>
      <w:r>
        <w:rPr>
          <w:spacing w:val="-6"/>
        </w:rPr>
        <w:t> </w:t>
      </w:r>
      <w:r>
        <w:rPr/>
        <w:t>sales</w:t>
      </w:r>
      <w:r>
        <w:rPr>
          <w:spacing w:val="-6"/>
        </w:rPr>
        <w:t> </w:t>
      </w:r>
      <w:r>
        <w:rPr/>
        <w:t>of</w:t>
      </w:r>
      <w:r>
        <w:rPr>
          <w:spacing w:val="-6"/>
        </w:rPr>
        <w:t> </w:t>
      </w:r>
      <w:r>
        <w:rPr/>
        <w:t>footwear</w:t>
      </w:r>
      <w:r>
        <w:rPr>
          <w:spacing w:val="-6"/>
        </w:rPr>
        <w:t> </w:t>
      </w:r>
      <w:r>
        <w:rPr/>
        <w:t>increased</w:t>
      </w:r>
      <w:r>
        <w:rPr>
          <w:spacing w:val="-6"/>
        </w:rPr>
        <w:t> </w:t>
      </w:r>
      <w:r>
        <w:rPr/>
        <w:t>9% and</w:t>
      </w:r>
      <w:r>
        <w:rPr>
          <w:spacing w:val="-2"/>
        </w:rPr>
        <w:t> </w:t>
      </w:r>
      <w:r>
        <w:rPr/>
        <w:t>higher</w:t>
      </w:r>
      <w:r>
        <w:rPr>
          <w:spacing w:val="-2"/>
        </w:rPr>
        <w:t> </w:t>
      </w:r>
      <w:r>
        <w:rPr/>
        <w:t>ASP</w:t>
      </w:r>
      <w:r>
        <w:rPr>
          <w:spacing w:val="-2"/>
        </w:rPr>
        <w:t> </w:t>
      </w:r>
      <w:r>
        <w:rPr/>
        <w:t>per</w:t>
      </w:r>
      <w:r>
        <w:rPr>
          <w:spacing w:val="-2"/>
        </w:rPr>
        <w:t> </w:t>
      </w:r>
      <w:r>
        <w:rPr/>
        <w:t>pair</w:t>
      </w:r>
      <w:r>
        <w:rPr>
          <w:spacing w:val="-2"/>
        </w:rPr>
        <w:t> </w:t>
      </w:r>
      <w:r>
        <w:rPr/>
        <w:t>contributed</w:t>
      </w:r>
      <w:r>
        <w:rPr>
          <w:spacing w:val="-2"/>
        </w:rPr>
        <w:t> </w:t>
      </w:r>
      <w:r>
        <w:rPr/>
        <w:t>approximately</w:t>
      </w:r>
      <w:r>
        <w:rPr>
          <w:spacing w:val="-2"/>
        </w:rPr>
        <w:t> </w:t>
      </w:r>
      <w:r>
        <w:rPr/>
        <w:t>3</w:t>
      </w:r>
      <w:r>
        <w:rPr>
          <w:spacing w:val="-2"/>
        </w:rPr>
        <w:t> </w:t>
      </w:r>
      <w:r>
        <w:rPr/>
        <w:t>percentage</w:t>
      </w:r>
      <w:r>
        <w:rPr>
          <w:spacing w:val="-2"/>
        </w:rPr>
        <w:t> </w:t>
      </w:r>
      <w:r>
        <w:rPr/>
        <w:t>points</w:t>
      </w:r>
      <w:r>
        <w:rPr>
          <w:spacing w:val="-2"/>
        </w:rPr>
        <w:t> </w:t>
      </w:r>
      <w:r>
        <w:rPr/>
        <w:t>of</w:t>
      </w:r>
      <w:r>
        <w:rPr>
          <w:spacing w:val="-2"/>
        </w:rPr>
        <w:t> </w:t>
      </w:r>
      <w:r>
        <w:rPr/>
        <w:t>footwear</w:t>
      </w:r>
      <w:r>
        <w:rPr>
          <w:spacing w:val="-2"/>
        </w:rPr>
        <w:t> </w:t>
      </w:r>
      <w:r>
        <w:rPr/>
        <w:t>revenue</w:t>
      </w:r>
      <w:r>
        <w:rPr>
          <w:spacing w:val="-2"/>
        </w:rPr>
        <w:t> </w:t>
      </w:r>
      <w:r>
        <w:rPr/>
        <w:t>growth.</w:t>
      </w:r>
      <w:r>
        <w:rPr>
          <w:spacing w:val="-2"/>
        </w:rPr>
        <w:t> </w:t>
      </w:r>
      <w:r>
        <w:rPr/>
        <w:t>Higher</w:t>
      </w:r>
      <w:r>
        <w:rPr>
          <w:spacing w:val="-2"/>
        </w:rPr>
        <w:t> </w:t>
      </w:r>
      <w:r>
        <w:rPr/>
        <w:t>ASP</w:t>
      </w:r>
      <w:r>
        <w:rPr>
          <w:spacing w:val="-2"/>
        </w:rPr>
        <w:t> </w:t>
      </w:r>
      <w:r>
        <w:rPr/>
        <w:t>per</w:t>
      </w:r>
      <w:r>
        <w:rPr>
          <w:spacing w:val="-2"/>
        </w:rPr>
        <w:t> </w:t>
      </w:r>
      <w:r>
        <w:rPr/>
        <w:t>pair</w:t>
      </w:r>
      <w:r>
        <w:rPr>
          <w:spacing w:val="-2"/>
        </w:rPr>
        <w:t> </w:t>
      </w:r>
      <w:r>
        <w:rPr/>
        <w:t>primarily</w:t>
      </w:r>
      <w:r>
        <w:rPr>
          <w:spacing w:val="-2"/>
        </w:rPr>
        <w:t> </w:t>
      </w:r>
      <w:r>
        <w:rPr/>
        <w:t>resulted</w:t>
      </w:r>
      <w:r>
        <w:rPr>
          <w:spacing w:val="-2"/>
        </w:rPr>
        <w:t> </w:t>
      </w:r>
      <w:r>
        <w:rPr/>
        <w:t>from</w:t>
      </w:r>
      <w:r>
        <w:rPr>
          <w:spacing w:val="-2"/>
        </w:rPr>
        <w:t> </w:t>
      </w:r>
      <w:r>
        <w:rPr/>
        <w:t>higher</w:t>
      </w:r>
      <w:r>
        <w:rPr>
          <w:spacing w:val="-2"/>
        </w:rPr>
        <w:t> </w:t>
      </w:r>
      <w:r>
        <w:rPr/>
        <w:t>full-price</w:t>
      </w:r>
      <w:r>
        <w:rPr>
          <w:spacing w:val="-2"/>
        </w:rPr>
        <w:t> </w:t>
      </w:r>
      <w:r>
        <w:rPr/>
        <w:t>and</w:t>
      </w:r>
      <w:r>
        <w:rPr>
          <w:spacing w:val="-2"/>
        </w:rPr>
        <w:t> </w:t>
      </w:r>
      <w:r>
        <w:rPr/>
        <w:t>NIKE Direct</w:t>
      </w:r>
      <w:r>
        <w:rPr>
          <w:spacing w:val="-1"/>
        </w:rPr>
        <w:t> </w:t>
      </w:r>
      <w:r>
        <w:rPr/>
        <w:t>ASPs.</w:t>
      </w:r>
    </w:p>
    <w:p>
      <w:pPr>
        <w:pStyle w:val="BodyText"/>
        <w:spacing w:before="41"/>
      </w:pPr>
    </w:p>
    <w:p>
      <w:pPr>
        <w:pStyle w:val="BodyText"/>
        <w:spacing w:line="264" w:lineRule="auto" w:before="1"/>
        <w:ind w:left="131"/>
      </w:pPr>
      <w:r>
        <w:rPr/>
        <w:t>For</w:t>
      </w:r>
      <w:r>
        <w:rPr>
          <w:spacing w:val="-6"/>
        </w:rPr>
        <w:t> </w:t>
      </w:r>
      <w:r>
        <w:rPr/>
        <w:t>fiscal</w:t>
      </w:r>
      <w:r>
        <w:rPr>
          <w:spacing w:val="-6"/>
        </w:rPr>
        <w:t> </w:t>
      </w:r>
      <w:r>
        <w:rPr/>
        <w:t>2019</w:t>
      </w:r>
      <w:r>
        <w:rPr>
          <w:spacing w:val="-4"/>
        </w:rPr>
        <w:t> </w:t>
      </w:r>
      <w:r>
        <w:rPr/>
        <w:t>,</w:t>
      </w:r>
      <w:r>
        <w:rPr>
          <w:spacing w:val="-6"/>
        </w:rPr>
        <w:t> </w:t>
      </w:r>
      <w:r>
        <w:rPr/>
        <w:t>currency-neutral</w:t>
      </w:r>
      <w:r>
        <w:rPr>
          <w:spacing w:val="-6"/>
        </w:rPr>
        <w:t> </w:t>
      </w:r>
      <w:r>
        <w:rPr/>
        <w:t>apparel</w:t>
      </w:r>
      <w:r>
        <w:rPr>
          <w:spacing w:val="-6"/>
        </w:rPr>
        <w:t> </w:t>
      </w:r>
      <w:r>
        <w:rPr/>
        <w:t>revenues</w:t>
      </w:r>
      <w:r>
        <w:rPr>
          <w:spacing w:val="-6"/>
        </w:rPr>
        <w:t> </w:t>
      </w:r>
      <w:r>
        <w:rPr/>
        <w:t>increased</w:t>
      </w:r>
      <w:r>
        <w:rPr>
          <w:spacing w:val="-4"/>
        </w:rPr>
        <w:t> </w:t>
      </w:r>
      <w:r>
        <w:rPr/>
        <w:t>9%</w:t>
      </w:r>
      <w:r>
        <w:rPr>
          <w:spacing w:val="-6"/>
        </w:rPr>
        <w:t> </w:t>
      </w:r>
      <w:r>
        <w:rPr/>
        <w:t>due</w:t>
      </w:r>
      <w:r>
        <w:rPr>
          <w:spacing w:val="-6"/>
        </w:rPr>
        <w:t> </w:t>
      </w:r>
      <w:r>
        <w:rPr/>
        <w:t>to</w:t>
      </w:r>
      <w:r>
        <w:rPr>
          <w:spacing w:val="-6"/>
        </w:rPr>
        <w:t> </w:t>
      </w:r>
      <w:r>
        <w:rPr/>
        <w:t>growth</w:t>
      </w:r>
      <w:r>
        <w:rPr>
          <w:spacing w:val="-6"/>
        </w:rPr>
        <w:t> </w:t>
      </w:r>
      <w:r>
        <w:rPr/>
        <w:t>in</w:t>
      </w:r>
      <w:r>
        <w:rPr>
          <w:spacing w:val="-6"/>
        </w:rPr>
        <w:t> </w:t>
      </w:r>
      <w:r>
        <w:rPr/>
        <w:t>most</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Unit</w:t>
      </w:r>
      <w:r>
        <w:rPr>
          <w:spacing w:val="-6"/>
        </w:rPr>
        <w:t> </w:t>
      </w:r>
      <w:r>
        <w:rPr/>
        <w:t>sales</w:t>
      </w:r>
      <w:r>
        <w:rPr>
          <w:spacing w:val="-6"/>
        </w:rPr>
        <w:t> </w:t>
      </w:r>
      <w:r>
        <w:rPr/>
        <w:t>of</w:t>
      </w:r>
      <w:r>
        <w:rPr>
          <w:spacing w:val="-6"/>
        </w:rPr>
        <w:t> </w:t>
      </w:r>
      <w:r>
        <w:rPr/>
        <w:t>apparel</w:t>
      </w:r>
      <w:r>
        <w:rPr>
          <w:spacing w:val="-6"/>
        </w:rPr>
        <w:t> </w:t>
      </w:r>
      <w:r>
        <w:rPr/>
        <w:t>increased</w:t>
      </w:r>
      <w:r>
        <w:rPr>
          <w:spacing w:val="-6"/>
        </w:rPr>
        <w:t> </w:t>
      </w:r>
      <w:r>
        <w:rPr/>
        <w:t>6%</w:t>
      </w:r>
      <w:r>
        <w:rPr>
          <w:spacing w:val="-6"/>
        </w:rPr>
        <w:t> </w:t>
      </w:r>
      <w:r>
        <w:rPr/>
        <w:t>and</w:t>
      </w:r>
      <w:r>
        <w:rPr>
          <w:spacing w:val="-6"/>
        </w:rPr>
        <w:t> </w:t>
      </w:r>
      <w:r>
        <w:rPr/>
        <w:t>higher</w:t>
      </w:r>
      <w:r>
        <w:rPr>
          <w:spacing w:val="-6"/>
        </w:rPr>
        <w:t> </w:t>
      </w:r>
      <w:r>
        <w:rPr/>
        <w:t>ASP per</w:t>
      </w:r>
      <w:r>
        <w:rPr>
          <w:spacing w:val="-2"/>
        </w:rPr>
        <w:t> </w:t>
      </w:r>
      <w:r>
        <w:rPr/>
        <w:t>unit</w:t>
      </w:r>
      <w:r>
        <w:rPr>
          <w:spacing w:val="-2"/>
        </w:rPr>
        <w:t> </w:t>
      </w:r>
      <w:r>
        <w:rPr/>
        <w:t>contributed</w:t>
      </w:r>
      <w:r>
        <w:rPr>
          <w:spacing w:val="-2"/>
        </w:rPr>
        <w:t> </w:t>
      </w:r>
      <w:r>
        <w:rPr/>
        <w:t>approximately</w:t>
      </w:r>
      <w:r>
        <w:rPr>
          <w:spacing w:val="-2"/>
        </w:rPr>
        <w:t> </w:t>
      </w:r>
      <w:r>
        <w:rPr/>
        <w:t>3</w:t>
      </w:r>
      <w:r>
        <w:rPr>
          <w:spacing w:val="-2"/>
        </w:rPr>
        <w:t> </w:t>
      </w:r>
      <w:r>
        <w:rPr/>
        <w:t>percentage</w:t>
      </w:r>
      <w:r>
        <w:rPr>
          <w:spacing w:val="-2"/>
        </w:rPr>
        <w:t> </w:t>
      </w:r>
      <w:r>
        <w:rPr/>
        <w:t>points</w:t>
      </w:r>
      <w:r>
        <w:rPr>
          <w:spacing w:val="-2"/>
        </w:rPr>
        <w:t> </w:t>
      </w:r>
      <w:r>
        <w:rPr/>
        <w:t>of</w:t>
      </w:r>
      <w:r>
        <w:rPr>
          <w:spacing w:val="-2"/>
        </w:rPr>
        <w:t> </w:t>
      </w:r>
      <w:r>
        <w:rPr/>
        <w:t>apparel</w:t>
      </w:r>
      <w:r>
        <w:rPr>
          <w:spacing w:val="-2"/>
        </w:rPr>
        <w:t> </w:t>
      </w:r>
      <w:r>
        <w:rPr/>
        <w:t>revenue</w:t>
      </w:r>
      <w:r>
        <w:rPr>
          <w:spacing w:val="-2"/>
        </w:rPr>
        <w:t> </w:t>
      </w:r>
      <w:r>
        <w:rPr/>
        <w:t>growth.</w:t>
      </w:r>
      <w:r>
        <w:rPr>
          <w:spacing w:val="-2"/>
        </w:rPr>
        <w:t> </w:t>
      </w:r>
      <w:r>
        <w:rPr/>
        <w:t>Higher</w:t>
      </w:r>
      <w:r>
        <w:rPr>
          <w:spacing w:val="-2"/>
        </w:rPr>
        <w:t> </w:t>
      </w:r>
      <w:r>
        <w:rPr/>
        <w:t>ASP</w:t>
      </w:r>
      <w:r>
        <w:rPr>
          <w:spacing w:val="-2"/>
        </w:rPr>
        <w:t> </w:t>
      </w:r>
      <w:r>
        <w:rPr/>
        <w:t>per</w:t>
      </w:r>
      <w:r>
        <w:rPr>
          <w:spacing w:val="-2"/>
        </w:rPr>
        <w:t> </w:t>
      </w:r>
      <w:r>
        <w:rPr/>
        <w:t>unit</w:t>
      </w:r>
      <w:r>
        <w:rPr>
          <w:spacing w:val="-2"/>
        </w:rPr>
        <w:t> </w:t>
      </w:r>
      <w:r>
        <w:rPr/>
        <w:t>was</w:t>
      </w:r>
      <w:r>
        <w:rPr>
          <w:spacing w:val="-2"/>
        </w:rPr>
        <w:t> </w:t>
      </w:r>
      <w:r>
        <w:rPr/>
        <w:t>primarily</w:t>
      </w:r>
      <w:r>
        <w:rPr>
          <w:spacing w:val="-2"/>
        </w:rPr>
        <w:t> </w:t>
      </w:r>
      <w:r>
        <w:rPr/>
        <w:t>due</w:t>
      </w:r>
      <w:r>
        <w:rPr>
          <w:spacing w:val="-2"/>
        </w:rPr>
        <w:t> </w:t>
      </w:r>
      <w:r>
        <w:rPr/>
        <w:t>to</w:t>
      </w:r>
      <w:r>
        <w:rPr>
          <w:spacing w:val="-2"/>
        </w:rPr>
        <w:t> </w:t>
      </w:r>
      <w:r>
        <w:rPr/>
        <w:t>higher</w:t>
      </w:r>
      <w:r>
        <w:rPr>
          <w:spacing w:val="-2"/>
        </w:rPr>
        <w:t> </w:t>
      </w:r>
      <w:r>
        <w:rPr/>
        <w:t>NIKE</w:t>
      </w:r>
      <w:r>
        <w:rPr>
          <w:spacing w:val="-2"/>
        </w:rPr>
        <w:t> </w:t>
      </w:r>
      <w:r>
        <w:rPr/>
        <w:t>Direct</w:t>
      </w:r>
      <w:r>
        <w:rPr>
          <w:spacing w:val="-2"/>
        </w:rPr>
        <w:t> </w:t>
      </w:r>
      <w:r>
        <w:rPr/>
        <w:t>and</w:t>
      </w:r>
      <w:r>
        <w:rPr>
          <w:spacing w:val="-2"/>
        </w:rPr>
        <w:t> </w:t>
      </w:r>
      <w:r>
        <w:rPr/>
        <w:t>full-price</w:t>
      </w:r>
      <w:r>
        <w:rPr>
          <w:spacing w:val="-2"/>
        </w:rPr>
        <w:t> </w:t>
      </w:r>
      <w:r>
        <w:rPr/>
        <w:t>ASPs.</w:t>
      </w:r>
    </w:p>
    <w:p>
      <w:pPr>
        <w:pStyle w:val="BodyText"/>
        <w:spacing w:before="41"/>
      </w:pPr>
    </w:p>
    <w:p>
      <w:pPr>
        <w:pStyle w:val="BodyText"/>
        <w:spacing w:line="264" w:lineRule="auto" w:before="1"/>
        <w:ind w:left="131" w:right="118"/>
      </w:pPr>
      <w:r>
        <w:rPr/>
        <w:t>Reported</w:t>
      </w:r>
      <w:r>
        <w:rPr>
          <w:spacing w:val="-4"/>
        </w:rPr>
        <w:t> </w:t>
      </w:r>
      <w:r>
        <w:rPr/>
        <w:t>EBIT</w:t>
      </w:r>
      <w:r>
        <w:rPr>
          <w:spacing w:val="-4"/>
        </w:rPr>
        <w:t> </w:t>
      </w:r>
      <w:r>
        <w:rPr/>
        <w:t>increased</w:t>
      </w:r>
      <w:r>
        <w:rPr>
          <w:spacing w:val="37"/>
        </w:rPr>
        <w:t> </w:t>
      </w:r>
      <w:r>
        <w:rPr/>
        <w:t>26%</w:t>
      </w:r>
      <w:r>
        <w:rPr>
          <w:spacing w:val="35"/>
        </w:rPr>
        <w:t> </w:t>
      </w:r>
      <w:r>
        <w:rPr/>
        <w:t>for</w:t>
      </w:r>
      <w:r>
        <w:rPr>
          <w:spacing w:val="-3"/>
        </w:rPr>
        <w:t> </w:t>
      </w:r>
      <w:r>
        <w:rPr/>
        <w:t>fiscal</w:t>
      </w:r>
      <w:r>
        <w:rPr>
          <w:spacing w:val="-4"/>
        </w:rPr>
        <w:t> </w:t>
      </w:r>
      <w:r>
        <w:rPr/>
        <w:t>2019</w:t>
      </w:r>
      <w:r>
        <w:rPr>
          <w:spacing w:val="-2"/>
        </w:rPr>
        <w:t> </w:t>
      </w:r>
      <w:r>
        <w:rPr/>
        <w:t>,</w:t>
      </w:r>
      <w:r>
        <w:rPr>
          <w:spacing w:val="-4"/>
        </w:rPr>
        <w:t> </w:t>
      </w:r>
      <w:r>
        <w:rPr/>
        <w:t>primarily</w:t>
      </w:r>
      <w:r>
        <w:rPr>
          <w:spacing w:val="-4"/>
        </w:rPr>
        <w:t> </w:t>
      </w:r>
      <w:r>
        <w:rPr/>
        <w:t>due</w:t>
      </w:r>
      <w:r>
        <w:rPr>
          <w:spacing w:val="-4"/>
        </w:rPr>
        <w:t> </w:t>
      </w:r>
      <w:r>
        <w:rPr/>
        <w:t>to</w:t>
      </w:r>
      <w:r>
        <w:rPr>
          <w:spacing w:val="-4"/>
        </w:rPr>
        <w:t> </w:t>
      </w:r>
      <w:r>
        <w:rPr/>
        <w:t>strong</w:t>
      </w:r>
      <w:r>
        <w:rPr>
          <w:spacing w:val="-4"/>
        </w:rPr>
        <w:t> </w:t>
      </w:r>
      <w:r>
        <w:rPr/>
        <w:t>revenue</w:t>
      </w:r>
      <w:r>
        <w:rPr>
          <w:spacing w:val="-4"/>
        </w:rPr>
        <w:t> </w:t>
      </w:r>
      <w:r>
        <w:rPr/>
        <w:t>growth,</w:t>
      </w:r>
      <w:r>
        <w:rPr>
          <w:spacing w:val="-4"/>
        </w:rPr>
        <w:t> </w:t>
      </w:r>
      <w:r>
        <w:rPr/>
        <w:t>gross</w:t>
      </w:r>
      <w:r>
        <w:rPr>
          <w:spacing w:val="-4"/>
        </w:rPr>
        <w:t> </w:t>
      </w:r>
      <w:r>
        <w:rPr/>
        <w:t>margin</w:t>
      </w:r>
      <w:r>
        <w:rPr>
          <w:spacing w:val="-4"/>
        </w:rPr>
        <w:t> </w:t>
      </w:r>
      <w:r>
        <w:rPr/>
        <w:t>expansion</w:t>
      </w:r>
      <w:r>
        <w:rPr>
          <w:spacing w:val="-4"/>
        </w:rPr>
        <w:t> </w:t>
      </w:r>
      <w:r>
        <w:rPr/>
        <w:t>and</w:t>
      </w:r>
      <w:r>
        <w:rPr>
          <w:spacing w:val="-4"/>
        </w:rPr>
        <w:t> </w:t>
      </w:r>
      <w:r>
        <w:rPr/>
        <w:t>selling</w:t>
      </w:r>
      <w:r>
        <w:rPr>
          <w:spacing w:val="-4"/>
        </w:rPr>
        <w:t> </w:t>
      </w:r>
      <w:r>
        <w:rPr/>
        <w:t>and</w:t>
      </w:r>
      <w:r>
        <w:rPr>
          <w:spacing w:val="-4"/>
        </w:rPr>
        <w:t> </w:t>
      </w:r>
      <w:r>
        <w:rPr/>
        <w:t>administrative</w:t>
      </w:r>
      <w:r>
        <w:rPr>
          <w:spacing w:val="-4"/>
        </w:rPr>
        <w:t> </w:t>
      </w:r>
      <w:r>
        <w:rPr/>
        <w:t>expense</w:t>
      </w:r>
      <w:r>
        <w:rPr>
          <w:spacing w:val="-4"/>
        </w:rPr>
        <w:t> </w:t>
      </w:r>
      <w:r>
        <w:rPr/>
        <w:t>leverage.</w:t>
      </w:r>
      <w:r>
        <w:rPr>
          <w:spacing w:val="-4"/>
        </w:rPr>
        <w:t> </w:t>
      </w:r>
      <w:r>
        <w:rPr/>
        <w:t>Gross</w:t>
      </w:r>
      <w:r>
        <w:rPr/>
        <w:t> margin</w:t>
      </w:r>
      <w:r>
        <w:rPr>
          <w:spacing w:val="-3"/>
        </w:rPr>
        <w:t> </w:t>
      </w:r>
      <w:r>
        <w:rPr/>
        <w:t>increased</w:t>
      </w:r>
      <w:r>
        <w:rPr>
          <w:spacing w:val="-3"/>
        </w:rPr>
        <w:t> </w:t>
      </w:r>
      <w:r>
        <w:rPr/>
        <w:t>280</w:t>
      </w:r>
      <w:r>
        <w:rPr>
          <w:spacing w:val="-3"/>
        </w:rPr>
        <w:t> </w:t>
      </w:r>
      <w:r>
        <w:rPr/>
        <w:t>basis</w:t>
      </w:r>
      <w:r>
        <w:rPr>
          <w:spacing w:val="-3"/>
        </w:rPr>
        <w:t> </w:t>
      </w:r>
      <w:r>
        <w:rPr/>
        <w:t>points</w:t>
      </w:r>
      <w:r>
        <w:rPr>
          <w:spacing w:val="-3"/>
        </w:rPr>
        <w:t> </w:t>
      </w:r>
      <w:r>
        <w:rPr/>
        <w:t>as</w:t>
      </w:r>
      <w:r>
        <w:rPr>
          <w:spacing w:val="-3"/>
        </w:rPr>
        <w:t> </w:t>
      </w:r>
      <w:r>
        <w:rPr/>
        <w:t>favorable</w:t>
      </w:r>
      <w:r>
        <w:rPr>
          <w:spacing w:val="-3"/>
        </w:rPr>
        <w:t> </w:t>
      </w:r>
      <w:r>
        <w:rPr/>
        <w:t>standard</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and</w:t>
      </w:r>
      <w:r>
        <w:rPr>
          <w:spacing w:val="-3"/>
        </w:rPr>
        <w:t> </w:t>
      </w:r>
      <w:r>
        <w:rPr/>
        <w:t>higher</w:t>
      </w:r>
      <w:r>
        <w:rPr>
          <w:spacing w:val="-3"/>
        </w:rPr>
        <w:t> </w:t>
      </w:r>
      <w:r>
        <w:rPr/>
        <w:t>full-price</w:t>
      </w:r>
      <w:r>
        <w:rPr>
          <w:spacing w:val="-3"/>
        </w:rPr>
        <w:t> </w:t>
      </w:r>
      <w:r>
        <w:rPr/>
        <w:t>ASP</w:t>
      </w:r>
      <w:r>
        <w:rPr>
          <w:spacing w:val="-3"/>
        </w:rPr>
        <w:t> </w:t>
      </w:r>
      <w:r>
        <w:rPr/>
        <w:t>more</w:t>
      </w:r>
      <w:r>
        <w:rPr>
          <w:spacing w:val="-3"/>
        </w:rPr>
        <w:t> </w:t>
      </w:r>
      <w:r>
        <w:rPr/>
        <w:t>than</w:t>
      </w:r>
      <w:r>
        <w:rPr>
          <w:spacing w:val="-3"/>
        </w:rPr>
        <w:t> </w:t>
      </w:r>
      <w:r>
        <w:rPr/>
        <w:t>offset</w:t>
      </w:r>
      <w:r>
        <w:rPr>
          <w:spacing w:val="-3"/>
        </w:rPr>
        <w:t> </w:t>
      </w:r>
      <w:r>
        <w:rPr/>
        <w:t>higher</w:t>
      </w:r>
      <w:r>
        <w:rPr>
          <w:spacing w:val="-3"/>
        </w:rPr>
        <w:t> </w:t>
      </w:r>
      <w:r>
        <w:rPr/>
        <w:t>product</w:t>
      </w:r>
      <w:r>
        <w:rPr>
          <w:spacing w:val="-3"/>
        </w:rPr>
        <w:t> </w:t>
      </w:r>
      <w:r>
        <w:rPr/>
        <w:t>costs.</w:t>
      </w:r>
      <w:r>
        <w:rPr>
          <w:spacing w:val="-3"/>
        </w:rPr>
        <w:t> </w:t>
      </w:r>
      <w:r>
        <w:rPr/>
        <w:t>Selling</w:t>
      </w:r>
      <w:r>
        <w:rPr>
          <w:spacing w:val="-3"/>
        </w:rPr>
        <w:t> </w:t>
      </w:r>
      <w:r>
        <w:rPr/>
        <w:t>and administrative</w:t>
      </w:r>
      <w:r>
        <w:rPr>
          <w:spacing w:val="-4"/>
        </w:rPr>
        <w:t> </w:t>
      </w:r>
      <w:r>
        <w:rPr/>
        <w:t>expense</w:t>
      </w:r>
      <w:r>
        <w:rPr>
          <w:spacing w:val="-4"/>
        </w:rPr>
        <w:t> </w:t>
      </w:r>
      <w:r>
        <w:rPr/>
        <w:t>increased</w:t>
      </w:r>
      <w:r>
        <w:rPr>
          <w:spacing w:val="-4"/>
        </w:rPr>
        <w:t> </w:t>
      </w:r>
      <w:r>
        <w:rPr/>
        <w:t>due</w:t>
      </w:r>
      <w:r>
        <w:rPr>
          <w:spacing w:val="-4"/>
        </w:rPr>
        <w:t> </w:t>
      </w:r>
      <w:r>
        <w:rPr/>
        <w:t>to</w:t>
      </w:r>
      <w:r>
        <w:rPr>
          <w:spacing w:val="-4"/>
        </w:rPr>
        <w:t> </w:t>
      </w:r>
      <w:r>
        <w:rPr/>
        <w:t>higher</w:t>
      </w:r>
      <w:r>
        <w:rPr>
          <w:spacing w:val="-4"/>
        </w:rPr>
        <w:t> </w:t>
      </w:r>
      <w:r>
        <w:rPr/>
        <w:t>operating</w:t>
      </w:r>
      <w:r>
        <w:rPr>
          <w:spacing w:val="-4"/>
        </w:rPr>
        <w:t> </w:t>
      </w:r>
      <w:r>
        <w:rPr/>
        <w:t>overhead</w:t>
      </w:r>
      <w:r>
        <w:rPr>
          <w:spacing w:val="-4"/>
        </w:rPr>
        <w:t> </w:t>
      </w:r>
      <w:r>
        <w:rPr/>
        <w:t>and</w:t>
      </w:r>
      <w:r>
        <w:rPr>
          <w:spacing w:val="-4"/>
        </w:rPr>
        <w:t> </w:t>
      </w:r>
      <w:r>
        <w:rPr/>
        <w:t>demand</w:t>
      </w:r>
      <w:r>
        <w:rPr>
          <w:spacing w:val="-4"/>
        </w:rPr>
        <w:t> </w:t>
      </w:r>
      <w:r>
        <w:rPr/>
        <w:t>creation</w:t>
      </w:r>
      <w:r>
        <w:rPr>
          <w:spacing w:val="-4"/>
        </w:rPr>
        <w:t> </w:t>
      </w:r>
      <w:r>
        <w:rPr/>
        <w:t>expense.</w:t>
      </w:r>
      <w:r>
        <w:rPr>
          <w:spacing w:val="-4"/>
        </w:rPr>
        <w:t> </w:t>
      </w:r>
      <w:r>
        <w:rPr/>
        <w:t>Growth</w:t>
      </w:r>
      <w:r>
        <w:rPr>
          <w:spacing w:val="-4"/>
        </w:rPr>
        <w:t> </w:t>
      </w:r>
      <w:r>
        <w:rPr/>
        <w:t>in</w:t>
      </w:r>
      <w:r>
        <w:rPr>
          <w:spacing w:val="-4"/>
        </w:rPr>
        <w:t> </w:t>
      </w:r>
      <w:r>
        <w:rPr/>
        <w:t>operating</w:t>
      </w:r>
      <w:r>
        <w:rPr>
          <w:spacing w:val="-4"/>
        </w:rPr>
        <w:t> </w:t>
      </w:r>
      <w:r>
        <w:rPr/>
        <w:t>overhead</w:t>
      </w:r>
      <w:r>
        <w:rPr>
          <w:spacing w:val="-4"/>
        </w:rPr>
        <w:t> </w:t>
      </w:r>
      <w:r>
        <w:rPr/>
        <w:t>expense</w:t>
      </w:r>
      <w:r>
        <w:rPr>
          <w:spacing w:val="-4"/>
        </w:rPr>
        <w:t> </w:t>
      </w:r>
      <w:r>
        <w:rPr/>
        <w:t>was</w:t>
      </w:r>
      <w:r>
        <w:rPr>
          <w:spacing w:val="-4"/>
        </w:rPr>
        <w:t> </w:t>
      </w:r>
      <w:r>
        <w:rPr/>
        <w:t>primarily</w:t>
      </w:r>
      <w:r>
        <w:rPr>
          <w:spacing w:val="-4"/>
        </w:rPr>
        <w:t> </w:t>
      </w:r>
      <w:r>
        <w:rPr/>
        <w:t>due</w:t>
      </w:r>
      <w:r>
        <w:rPr>
          <w:spacing w:val="-4"/>
        </w:rPr>
        <w:t> </w:t>
      </w:r>
      <w:r>
        <w:rPr/>
        <w:t>to</w:t>
      </w:r>
      <w:r>
        <w:rPr>
          <w:spacing w:val="-4"/>
        </w:rPr>
        <w:t> </w:t>
      </w:r>
      <w:r>
        <w:rPr/>
        <w:t>higher</w:t>
      </w:r>
      <w:r>
        <w:rPr>
          <w:spacing w:val="-4"/>
        </w:rPr>
        <w:t> </w:t>
      </w:r>
      <w:r>
        <w:rPr/>
        <w:t>wage- related</w:t>
      </w:r>
      <w:r>
        <w:rPr>
          <w:spacing w:val="-7"/>
        </w:rPr>
        <w:t> </w:t>
      </w:r>
      <w:r>
        <w:rPr/>
        <w:t>and</w:t>
      </w:r>
      <w:r>
        <w:rPr>
          <w:spacing w:val="-7"/>
        </w:rPr>
        <w:t> </w:t>
      </w:r>
      <w:r>
        <w:rPr/>
        <w:t>administrative</w:t>
      </w:r>
      <w:r>
        <w:rPr>
          <w:spacing w:val="-7"/>
        </w:rPr>
        <w:t> </w:t>
      </w:r>
      <w:r>
        <w:rPr/>
        <w:t>costs,</w:t>
      </w:r>
      <w:r>
        <w:rPr>
          <w:spacing w:val="-7"/>
        </w:rPr>
        <w:t> </w:t>
      </w:r>
      <w:r>
        <w:rPr/>
        <w:t>including</w:t>
      </w:r>
      <w:r>
        <w:rPr>
          <w:spacing w:val="-7"/>
        </w:rPr>
        <w:t> </w:t>
      </w:r>
      <w:r>
        <w:rPr/>
        <w:t>investments</w:t>
      </w:r>
      <w:r>
        <w:rPr>
          <w:spacing w:val="-7"/>
        </w:rPr>
        <w:t> </w:t>
      </w:r>
      <w:r>
        <w:rPr/>
        <w:t>in</w:t>
      </w:r>
      <w:r>
        <w:rPr>
          <w:spacing w:val="-7"/>
        </w:rPr>
        <w:t> </w:t>
      </w:r>
      <w:r>
        <w:rPr/>
        <w:t>our</w:t>
      </w:r>
      <w:r>
        <w:rPr>
          <w:spacing w:val="-7"/>
        </w:rPr>
        <w:t> </w:t>
      </w:r>
      <w:r>
        <w:rPr/>
        <w:t>NIKE</w:t>
      </w:r>
      <w:r>
        <w:rPr>
          <w:spacing w:val="-7"/>
        </w:rPr>
        <w:t> </w:t>
      </w:r>
      <w:r>
        <w:rPr/>
        <w:t>Direct</w:t>
      </w:r>
      <w:r>
        <w:rPr>
          <w:spacing w:val="-7"/>
        </w:rPr>
        <w:t> </w:t>
      </w:r>
      <w:r>
        <w:rPr/>
        <w:t>operations.</w:t>
      </w:r>
      <w:r>
        <w:rPr>
          <w:spacing w:val="-7"/>
        </w:rPr>
        <w:t> </w:t>
      </w:r>
      <w:r>
        <w:rPr/>
        <w:t>The</w:t>
      </w:r>
      <w:r>
        <w:rPr>
          <w:spacing w:val="-7"/>
        </w:rPr>
        <w:t> </w:t>
      </w:r>
      <w:r>
        <w:rPr/>
        <w:t>increase</w:t>
      </w:r>
      <w:r>
        <w:rPr>
          <w:spacing w:val="-7"/>
        </w:rPr>
        <w:t> </w:t>
      </w:r>
      <w:r>
        <w:rPr/>
        <w:t>in</w:t>
      </w:r>
      <w:r>
        <w:rPr>
          <w:spacing w:val="-7"/>
        </w:rPr>
        <w:t> </w:t>
      </w:r>
      <w:r>
        <w:rPr/>
        <w:t>demand</w:t>
      </w:r>
      <w:r>
        <w:rPr>
          <w:spacing w:val="-7"/>
        </w:rPr>
        <w:t> </w:t>
      </w:r>
      <w:r>
        <w:rPr/>
        <w:t>creation</w:t>
      </w:r>
      <w:r>
        <w:rPr>
          <w:spacing w:val="-7"/>
        </w:rPr>
        <w:t> </w:t>
      </w:r>
      <w:r>
        <w:rPr/>
        <w:t>expense</w:t>
      </w:r>
      <w:r>
        <w:rPr>
          <w:spacing w:val="-7"/>
        </w:rPr>
        <w:t> </w:t>
      </w:r>
      <w:r>
        <w:rPr/>
        <w:t>was</w:t>
      </w:r>
      <w:r>
        <w:rPr>
          <w:spacing w:val="-7"/>
        </w:rPr>
        <w:t> </w:t>
      </w:r>
      <w:r>
        <w:rPr/>
        <w:t>primarily</w:t>
      </w:r>
      <w:r>
        <w:rPr>
          <w:spacing w:val="-7"/>
        </w:rPr>
        <w:t> </w:t>
      </w:r>
      <w:r>
        <w:rPr/>
        <w:t>driven</w:t>
      </w:r>
      <w:r>
        <w:rPr>
          <w:spacing w:val="-7"/>
        </w:rPr>
        <w:t> </w:t>
      </w:r>
      <w:r>
        <w:rPr/>
        <w:t>by</w:t>
      </w:r>
      <w:r>
        <w:rPr>
          <w:spacing w:val="-7"/>
        </w:rPr>
        <w:t> </w:t>
      </w:r>
      <w:r>
        <w:rPr/>
        <w:t>higher</w:t>
      </w:r>
      <w:r>
        <w:rPr>
          <w:spacing w:val="-7"/>
        </w:rPr>
        <w:t> </w:t>
      </w:r>
      <w:r>
        <w:rPr/>
        <w:t>advertising</w:t>
      </w:r>
      <w:r>
        <w:rPr>
          <w:spacing w:val="-7"/>
        </w:rPr>
        <w:t> </w:t>
      </w:r>
      <w:r>
        <w:rPr/>
        <w:t>and marketing</w:t>
      </w:r>
      <w:r>
        <w:rPr>
          <w:spacing w:val="-6"/>
        </w:rPr>
        <w:t> </w:t>
      </w:r>
      <w:r>
        <w:rPr/>
        <w:t>expenses,</w:t>
      </w:r>
      <w:r>
        <w:rPr>
          <w:spacing w:val="-6"/>
        </w:rPr>
        <w:t> </w:t>
      </w:r>
      <w:r>
        <w:rPr/>
        <w:t>as</w:t>
      </w:r>
      <w:r>
        <w:rPr>
          <w:spacing w:val="-6"/>
        </w:rPr>
        <w:t> </w:t>
      </w:r>
      <w:r>
        <w:rPr/>
        <w:t>well</w:t>
      </w:r>
      <w:r>
        <w:rPr>
          <w:spacing w:val="-6"/>
        </w:rPr>
        <w:t> </w:t>
      </w:r>
      <w:r>
        <w:rPr/>
        <w:t>as</w:t>
      </w:r>
      <w:r>
        <w:rPr>
          <w:spacing w:val="-6"/>
        </w:rPr>
        <w:t> </w:t>
      </w:r>
      <w:r>
        <w:rPr/>
        <w:t>higher</w:t>
      </w:r>
      <w:r>
        <w:rPr>
          <w:spacing w:val="-6"/>
        </w:rPr>
        <w:t> </w:t>
      </w:r>
      <w:r>
        <w:rPr/>
        <w:t>sports</w:t>
      </w:r>
      <w:r>
        <w:rPr>
          <w:spacing w:val="-6"/>
        </w:rPr>
        <w:t> </w:t>
      </w:r>
      <w:r>
        <w:rPr/>
        <w:t>marketing</w:t>
      </w:r>
      <w:r>
        <w:rPr>
          <w:spacing w:val="-6"/>
        </w:rPr>
        <w:t> </w:t>
      </w:r>
      <w:r>
        <w:rPr/>
        <w:t>costs.</w:t>
      </w:r>
      <w:r>
        <w:rPr>
          <w:spacing w:val="-6"/>
        </w:rPr>
        <w:t> </w:t>
      </w:r>
      <w:r>
        <w:rPr/>
        <w:t>The</w:t>
      </w:r>
      <w:r>
        <w:rPr>
          <w:spacing w:val="-6"/>
        </w:rPr>
        <w:t> </w:t>
      </w:r>
      <w:r>
        <w:rPr/>
        <w:t>growth</w:t>
      </w:r>
      <w:r>
        <w:rPr>
          <w:spacing w:val="-6"/>
        </w:rPr>
        <w:t> </w:t>
      </w:r>
      <w:r>
        <w:rPr/>
        <w:t>in</w:t>
      </w:r>
      <w:r>
        <w:rPr>
          <w:spacing w:val="-6"/>
        </w:rPr>
        <w:t> </w:t>
      </w:r>
      <w:r>
        <w:rPr/>
        <w:t>demand</w:t>
      </w:r>
      <w:r>
        <w:rPr>
          <w:spacing w:val="-6"/>
        </w:rPr>
        <w:t> </w:t>
      </w:r>
      <w:r>
        <w:rPr/>
        <w:t>creation</w:t>
      </w:r>
      <w:r>
        <w:rPr>
          <w:spacing w:val="-6"/>
        </w:rPr>
        <w:t> </w:t>
      </w:r>
      <w:r>
        <w:rPr/>
        <w:t>and</w:t>
      </w:r>
      <w:r>
        <w:rPr>
          <w:spacing w:val="-6"/>
        </w:rPr>
        <w:t> </w:t>
      </w:r>
      <w:r>
        <w:rPr/>
        <w:t>operating</w:t>
      </w:r>
      <w:r>
        <w:rPr>
          <w:spacing w:val="-6"/>
        </w:rPr>
        <w:t> </w:t>
      </w:r>
      <w:r>
        <w:rPr/>
        <w:t>overhead</w:t>
      </w:r>
      <w:r>
        <w:rPr>
          <w:spacing w:val="-6"/>
        </w:rPr>
        <w:t> </w:t>
      </w:r>
      <w:r>
        <w:rPr/>
        <w:t>expense</w:t>
      </w:r>
      <w:r>
        <w:rPr>
          <w:spacing w:val="-6"/>
        </w:rPr>
        <w:t> </w:t>
      </w:r>
      <w:r>
        <w:rPr/>
        <w:t>was</w:t>
      </w:r>
      <w:r>
        <w:rPr>
          <w:spacing w:val="-6"/>
        </w:rPr>
        <w:t> </w:t>
      </w:r>
      <w:r>
        <w:rPr/>
        <w:t>favorably</w:t>
      </w:r>
      <w:r>
        <w:rPr>
          <w:spacing w:val="-6"/>
        </w:rPr>
        <w:t> </w:t>
      </w:r>
      <w:r>
        <w:rPr/>
        <w:t>impacted</w:t>
      </w:r>
      <w:r>
        <w:rPr>
          <w:spacing w:val="-6"/>
        </w:rPr>
        <w:t> </w:t>
      </w:r>
      <w:r>
        <w:rPr/>
        <w:t>by</w:t>
      </w:r>
      <w:r>
        <w:rPr>
          <w:spacing w:val="-6"/>
        </w:rPr>
        <w:t> </w:t>
      </w:r>
      <w:r>
        <w:rPr/>
        <w:t>changes</w:t>
      </w:r>
      <w:r>
        <w:rPr>
          <w:spacing w:val="-6"/>
        </w:rPr>
        <w:t> </w:t>
      </w:r>
      <w:r>
        <w:rPr/>
        <w:t>in</w:t>
      </w:r>
      <w:r>
        <w:rPr>
          <w:spacing w:val="-6"/>
        </w:rPr>
        <w:t> </w:t>
      </w:r>
      <w:r>
        <w:rPr/>
        <w:t>foreign currency exchange rates, specifically the Euro.</w:t>
      </w:r>
    </w:p>
    <w:p>
      <w:pPr>
        <w:pStyle w:val="BodyText"/>
      </w:pPr>
    </w:p>
    <w:p>
      <w:pPr>
        <w:pStyle w:val="BodyText"/>
        <w:spacing w:before="109"/>
      </w:pPr>
    </w:p>
    <w:p>
      <w:pPr>
        <w:spacing w:before="0"/>
        <w:ind w:left="131" w:right="0" w:firstLine="0"/>
        <w:jc w:val="left"/>
        <w:rPr>
          <w:sz w:val="15"/>
        </w:rPr>
      </w:pPr>
      <w:r>
        <w:rPr>
          <w:color w:val="E77721"/>
          <w:sz w:val="15"/>
        </w:rPr>
        <w:t>32</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17024">
                <wp:simplePos x="0" y="0"/>
                <wp:positionH relativeFrom="page">
                  <wp:posOffset>222884</wp:posOffset>
                </wp:positionH>
                <wp:positionV relativeFrom="paragraph">
                  <wp:posOffset>228587</wp:posOffset>
                </wp:positionV>
                <wp:extent cx="7312659" cy="17145"/>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7312659" cy="17145"/>
                          <a:chExt cx="7312659" cy="17145"/>
                        </a:xfrm>
                      </wpg:grpSpPr>
                      <wps:wsp>
                        <wps:cNvPr id="215" name="Graphic 21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16" name="Graphic 21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17" name="Graphic 21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18" name="Graphic 21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699456;mso-wrap-distance-left:0;mso-wrap-distance-right:0" id="docshapegroup208" coordorigin="351,360" coordsize="11516,27">
                <v:shape style="position:absolute;left:351;top:359;width:11516;height:14" id="docshape209" coordorigin="351,360" coordsize="11516,14" path="m11853,373l364,373,351,360,11867,360,11853,373xe" filled="true" fillcolor="#9a9a9a" stroked="false">
                  <v:path arrowok="t"/>
                  <v:fill type="solid"/>
                </v:shape>
                <v:shape style="position:absolute;left:351;top:373;width:11516;height:14" id="docshape210" coordorigin="351,373" coordsize="11516,14" path="m11867,387l351,387,364,373,11853,373,11867,387xe" filled="true" fillcolor="#ededed" stroked="false">
                  <v:path arrowok="t"/>
                  <v:fill type="solid"/>
                </v:shape>
                <v:shape style="position:absolute;left:351;top:359;width:14;height:27" id="docshape211" coordorigin="351,360" coordsize="14,27" path="m351,387l351,360,364,373,351,387xe" filled="true" fillcolor="#9a9a9a" stroked="false">
                  <v:path arrowok="t"/>
                  <v:fill type="solid"/>
                </v:shape>
                <v:shape style="position:absolute;left:11853;top:359;width:14;height:27" id="docshape212"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spacing w:before="256"/>
        <w:rPr>
          <w:sz w:val="25"/>
        </w:rPr>
      </w:pPr>
    </w:p>
    <w:p>
      <w:pPr>
        <w:pStyle w:val="Heading4"/>
      </w:pPr>
      <w:r>
        <w:rPr/>
        <w:t>GREATER</w:t>
      </w:r>
      <w:r>
        <w:rPr>
          <w:spacing w:val="19"/>
        </w:rPr>
        <w:t> </w:t>
      </w:r>
      <w:r>
        <w:rPr>
          <w:spacing w:val="-2"/>
        </w:rPr>
        <w:t>CHINA</w:t>
      </w:r>
    </w:p>
    <w:p>
      <w:pPr>
        <w:pStyle w:val="BodyText"/>
        <w:spacing w:before="36"/>
        <w:rPr>
          <w:b/>
          <w:sz w:val="20"/>
        </w:rPr>
      </w:pPr>
    </w:p>
    <w:p>
      <w:pPr>
        <w:spacing w:after="0"/>
        <w:rPr>
          <w:sz w:val="20"/>
        </w:rPr>
        <w:sectPr>
          <w:pgSz w:w="12240" w:h="15840"/>
          <w:pgMar w:header="470" w:footer="0" w:top="740" w:bottom="280" w:left="220" w:right="260"/>
        </w:sectPr>
      </w:pPr>
    </w:p>
    <w:p>
      <w:pPr>
        <w:pStyle w:val="BodyText"/>
        <w:rPr>
          <w:b/>
        </w:rPr>
      </w:pPr>
    </w:p>
    <w:p>
      <w:pPr>
        <w:pStyle w:val="BodyText"/>
        <w:rPr>
          <w:b/>
        </w:rPr>
      </w:pPr>
    </w:p>
    <w:p>
      <w:pPr>
        <w:pStyle w:val="BodyText"/>
        <w:spacing w:before="62"/>
        <w:rPr>
          <w:b/>
        </w:rPr>
      </w:pPr>
    </w:p>
    <w:p>
      <w:pPr>
        <w:tabs>
          <w:tab w:pos="4266" w:val="left" w:leader="none"/>
        </w:tabs>
        <w:spacing w:before="1"/>
        <w:ind w:left="158"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z w:val="15"/>
        </w:rPr>
        <w:t>FISCAL</w:t>
      </w:r>
      <w:r>
        <w:rPr>
          <w:b/>
          <w:spacing w:val="-5"/>
          <w:sz w:val="15"/>
        </w:rPr>
        <w:t> </w:t>
      </w:r>
      <w:r>
        <w:rPr>
          <w:b/>
          <w:sz w:val="15"/>
        </w:rPr>
        <w:t>2019</w:t>
      </w:r>
      <w:r>
        <w:rPr>
          <w:b/>
          <w:spacing w:val="67"/>
          <w:sz w:val="15"/>
        </w:rPr>
        <w:t> </w:t>
      </w:r>
      <w:r>
        <w:rPr>
          <w:b/>
          <w:sz w:val="15"/>
        </w:rPr>
        <w:t>FISCAL</w:t>
      </w:r>
      <w:r>
        <w:rPr>
          <w:b/>
          <w:spacing w:val="-5"/>
          <w:sz w:val="15"/>
        </w:rPr>
        <w:t> </w:t>
      </w:r>
      <w:r>
        <w:rPr>
          <w:b/>
          <w:sz w:val="15"/>
        </w:rPr>
        <w:t>2018</w:t>
      </w:r>
      <w:r>
        <w:rPr>
          <w:b/>
          <w:spacing w:val="32"/>
          <w:sz w:val="15"/>
        </w:rPr>
        <w:t>  </w:t>
      </w:r>
      <w:r>
        <w:rPr>
          <w:b/>
          <w:sz w:val="15"/>
        </w:rPr>
        <w:t>%</w:t>
      </w:r>
      <w:r>
        <w:rPr>
          <w:b/>
          <w:spacing w:val="-4"/>
          <w:sz w:val="15"/>
        </w:rPr>
        <w:t> </w:t>
      </w:r>
      <w:r>
        <w:rPr>
          <w:b/>
          <w:spacing w:val="-2"/>
          <w:sz w:val="15"/>
        </w:rPr>
        <w:t>CHANGE</w:t>
      </w:r>
    </w:p>
    <w:p>
      <w:pPr>
        <w:spacing w:line="225" w:lineRule="auto" w:before="103"/>
        <w:ind w:left="157" w:right="2103" w:firstLine="57"/>
        <w:jc w:val="both"/>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spacing w:line="164" w:lineRule="exact" w:before="0"/>
        <w:ind w:left="290" w:right="0" w:firstLine="0"/>
        <w:jc w:val="both"/>
        <w:rPr>
          <w:b/>
          <w:sz w:val="15"/>
        </w:rPr>
      </w:pPr>
      <w:r>
        <w:rPr>
          <w:b/>
          <w:sz w:val="15"/>
        </w:rPr>
        <w:t>CHANGES</w:t>
      </w:r>
      <w:r>
        <w:rPr>
          <w:b/>
          <w:spacing w:val="61"/>
          <w:sz w:val="15"/>
        </w:rPr>
        <w:t>  </w:t>
      </w:r>
      <w:r>
        <w:rPr>
          <w:b/>
          <w:sz w:val="15"/>
        </w:rPr>
        <w:t>FISCAL</w:t>
      </w:r>
      <w:r>
        <w:rPr>
          <w:b/>
          <w:spacing w:val="-4"/>
          <w:sz w:val="15"/>
        </w:rPr>
        <w:t> </w:t>
      </w:r>
      <w:r>
        <w:rPr>
          <w:b/>
          <w:sz w:val="15"/>
        </w:rPr>
        <w:t>2017</w:t>
      </w:r>
      <w:r>
        <w:rPr>
          <w:b/>
          <w:spacing w:val="33"/>
          <w:sz w:val="15"/>
        </w:rPr>
        <w:t>  </w:t>
      </w:r>
      <w:r>
        <w:rPr>
          <w:b/>
          <w:sz w:val="15"/>
        </w:rPr>
        <w:t>%</w:t>
      </w:r>
      <w:r>
        <w:rPr>
          <w:b/>
          <w:spacing w:val="-2"/>
          <w:sz w:val="15"/>
        </w:rPr>
        <w:t> CHANGE</w:t>
      </w:r>
    </w:p>
    <w:p>
      <w:pPr>
        <w:spacing w:line="225" w:lineRule="auto" w:before="103"/>
        <w:ind w:left="157" w:right="314"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right"/>
        <w:rPr>
          <w:sz w:val="15"/>
        </w:rPr>
        <w:sectPr>
          <w:type w:val="continuous"/>
          <w:pgSz w:w="12240" w:h="15840"/>
          <w:pgMar w:header="470" w:footer="0" w:top="660" w:bottom="280" w:left="220" w:right="260"/>
          <w:cols w:num="3" w:equalWidth="0">
            <w:col w:w="7177" w:space="48"/>
            <w:col w:w="3138" w:space="49"/>
            <w:col w:w="134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7"/>
        <w:gridCol w:w="1026"/>
        <w:gridCol w:w="1348"/>
        <w:gridCol w:w="1119"/>
        <w:gridCol w:w="2067"/>
        <w:gridCol w:w="1119"/>
        <w:gridCol w:w="759"/>
      </w:tblGrid>
      <w:tr>
        <w:trPr>
          <w:trHeight w:val="268" w:hRule="atLeast"/>
        </w:trPr>
        <w:tc>
          <w:tcPr>
            <w:tcW w:w="4077"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1026"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6412"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077" w:type="dxa"/>
            <w:tcBorders>
              <w:top w:val="single" w:sz="6" w:space="0" w:color="808080"/>
              <w:bottom w:val="single" w:sz="6" w:space="0" w:color="808080"/>
            </w:tcBorders>
          </w:tcPr>
          <w:p>
            <w:pPr>
              <w:pStyle w:val="TableParagraph"/>
              <w:ind w:left="162"/>
              <w:rPr>
                <w:sz w:val="15"/>
              </w:rPr>
            </w:pPr>
            <w:r>
              <w:rPr>
                <w:spacing w:val="-2"/>
                <w:sz w:val="15"/>
              </w:rPr>
              <w:t>Footwear</w:t>
            </w:r>
          </w:p>
        </w:tc>
        <w:tc>
          <w:tcPr>
            <w:tcW w:w="1026" w:type="dxa"/>
            <w:tcBorders>
              <w:top w:val="single" w:sz="6" w:space="0" w:color="808080"/>
              <w:bottom w:val="single" w:sz="6" w:space="0" w:color="808080"/>
            </w:tcBorders>
            <w:shd w:val="clear" w:color="auto" w:fill="FFF0E7"/>
          </w:tcPr>
          <w:p>
            <w:pPr>
              <w:pStyle w:val="TableParagraph"/>
              <w:tabs>
                <w:tab w:pos="518" w:val="left" w:leader="none"/>
              </w:tabs>
              <w:ind w:right="106"/>
              <w:jc w:val="right"/>
              <w:rPr>
                <w:sz w:val="15"/>
              </w:rPr>
            </w:pPr>
            <w:r>
              <w:rPr>
                <w:spacing w:val="-10"/>
                <w:sz w:val="15"/>
              </w:rPr>
              <w:t>$</w:t>
            </w:r>
            <w:r>
              <w:rPr>
                <w:sz w:val="15"/>
              </w:rPr>
              <w:tab/>
            </w:r>
            <w:r>
              <w:rPr>
                <w:spacing w:val="-2"/>
                <w:sz w:val="15"/>
              </w:rPr>
              <w:t>4,262</w:t>
            </w:r>
          </w:p>
        </w:tc>
        <w:tc>
          <w:tcPr>
            <w:tcW w:w="1348" w:type="dxa"/>
            <w:tcBorders>
              <w:top w:val="single" w:sz="6" w:space="0" w:color="808080"/>
              <w:bottom w:val="single" w:sz="6" w:space="0" w:color="808080"/>
            </w:tcBorders>
          </w:tcPr>
          <w:p>
            <w:pPr>
              <w:pStyle w:val="TableParagraph"/>
              <w:tabs>
                <w:tab w:pos="518" w:val="left" w:leader="none"/>
              </w:tabs>
              <w:ind w:right="428"/>
              <w:jc w:val="right"/>
              <w:rPr>
                <w:sz w:val="15"/>
              </w:rPr>
            </w:pPr>
            <w:r>
              <w:rPr>
                <w:spacing w:val="-10"/>
                <w:sz w:val="15"/>
              </w:rPr>
              <w:t>$</w:t>
            </w:r>
            <w:r>
              <w:rPr>
                <w:sz w:val="15"/>
              </w:rPr>
              <w:tab/>
            </w:r>
            <w:r>
              <w:rPr>
                <w:spacing w:val="-2"/>
                <w:sz w:val="15"/>
              </w:rPr>
              <w:t>3,496</w:t>
            </w:r>
          </w:p>
        </w:tc>
        <w:tc>
          <w:tcPr>
            <w:tcW w:w="1119" w:type="dxa"/>
            <w:tcBorders>
              <w:top w:val="single" w:sz="6" w:space="0" w:color="808080"/>
              <w:bottom w:val="single" w:sz="6" w:space="0" w:color="808080"/>
            </w:tcBorders>
          </w:tcPr>
          <w:p>
            <w:pPr>
              <w:pStyle w:val="TableParagraph"/>
              <w:ind w:left="123" w:right="84"/>
              <w:jc w:val="center"/>
              <w:rPr>
                <w:sz w:val="15"/>
              </w:rPr>
            </w:pPr>
            <w:r>
              <w:rPr>
                <w:spacing w:val="-5"/>
                <w:sz w:val="15"/>
              </w:rPr>
              <w:t>22%</w:t>
            </w:r>
          </w:p>
        </w:tc>
        <w:tc>
          <w:tcPr>
            <w:tcW w:w="2067" w:type="dxa"/>
            <w:tcBorders>
              <w:top w:val="single" w:sz="6" w:space="0" w:color="808080"/>
              <w:bottom w:val="single" w:sz="6" w:space="0" w:color="808080"/>
            </w:tcBorders>
          </w:tcPr>
          <w:p>
            <w:pPr>
              <w:pStyle w:val="TableParagraph"/>
              <w:tabs>
                <w:tab w:pos="873" w:val="left" w:leader="none"/>
              </w:tabs>
              <w:ind w:right="428"/>
              <w:jc w:val="right"/>
              <w:rPr>
                <w:sz w:val="15"/>
              </w:rPr>
            </w:pPr>
            <w:r>
              <w:rPr>
                <w:sz w:val="15"/>
              </w:rPr>
              <w:t>25%</w:t>
            </w:r>
            <w:r>
              <w:rPr>
                <w:spacing w:val="9"/>
                <w:sz w:val="15"/>
              </w:rPr>
              <w:t> </w:t>
            </w:r>
            <w:r>
              <w:rPr>
                <w:spacing w:val="-10"/>
                <w:sz w:val="15"/>
              </w:rPr>
              <w:t>$</w:t>
            </w:r>
            <w:r>
              <w:rPr>
                <w:sz w:val="15"/>
              </w:rPr>
              <w:tab/>
            </w:r>
            <w:r>
              <w:rPr>
                <w:spacing w:val="-2"/>
                <w:sz w:val="15"/>
              </w:rPr>
              <w:t>2,920</w:t>
            </w:r>
          </w:p>
        </w:tc>
        <w:tc>
          <w:tcPr>
            <w:tcW w:w="1119" w:type="dxa"/>
            <w:tcBorders>
              <w:top w:val="single" w:sz="6" w:space="0" w:color="808080"/>
              <w:bottom w:val="single" w:sz="6" w:space="0" w:color="808080"/>
            </w:tcBorders>
          </w:tcPr>
          <w:p>
            <w:pPr>
              <w:pStyle w:val="TableParagraph"/>
              <w:ind w:left="123" w:right="84"/>
              <w:jc w:val="center"/>
              <w:rPr>
                <w:sz w:val="15"/>
              </w:rPr>
            </w:pPr>
            <w:r>
              <w:rPr>
                <w:spacing w:val="-5"/>
                <w:sz w:val="15"/>
              </w:rPr>
              <w:t>20%</w:t>
            </w:r>
          </w:p>
        </w:tc>
        <w:tc>
          <w:tcPr>
            <w:tcW w:w="759" w:type="dxa"/>
            <w:tcBorders>
              <w:top w:val="single" w:sz="6" w:space="0" w:color="808080"/>
              <w:bottom w:val="single" w:sz="6" w:space="0" w:color="808080"/>
            </w:tcBorders>
          </w:tcPr>
          <w:p>
            <w:pPr>
              <w:pStyle w:val="TableParagraph"/>
              <w:ind w:right="26"/>
              <w:jc w:val="right"/>
              <w:rPr>
                <w:sz w:val="15"/>
              </w:rPr>
            </w:pPr>
            <w:r>
              <w:rPr>
                <w:sz w:val="15"/>
              </w:rPr>
              <w:t>16</w:t>
            </w:r>
            <w:r>
              <w:rPr>
                <w:spacing w:val="-4"/>
                <w:sz w:val="15"/>
              </w:rPr>
              <w:t> </w:t>
            </w:r>
            <w:r>
              <w:rPr>
                <w:spacing w:val="-12"/>
                <w:sz w:val="15"/>
              </w:rPr>
              <w:t>%</w:t>
            </w:r>
          </w:p>
        </w:tc>
      </w:tr>
      <w:tr>
        <w:trPr>
          <w:trHeight w:val="214" w:hRule="atLeast"/>
        </w:trPr>
        <w:tc>
          <w:tcPr>
            <w:tcW w:w="4077" w:type="dxa"/>
            <w:tcBorders>
              <w:top w:val="single" w:sz="6" w:space="0" w:color="808080"/>
              <w:bottom w:val="single" w:sz="6" w:space="0" w:color="808080"/>
            </w:tcBorders>
          </w:tcPr>
          <w:p>
            <w:pPr>
              <w:pStyle w:val="TableParagraph"/>
              <w:ind w:left="162"/>
              <w:rPr>
                <w:sz w:val="15"/>
              </w:rPr>
            </w:pPr>
            <w:r>
              <w:rPr>
                <w:spacing w:val="-2"/>
                <w:sz w:val="15"/>
              </w:rPr>
              <w:t>Apparel</w:t>
            </w:r>
          </w:p>
        </w:tc>
        <w:tc>
          <w:tcPr>
            <w:tcW w:w="1026"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1,808</w:t>
            </w:r>
          </w:p>
        </w:tc>
        <w:tc>
          <w:tcPr>
            <w:tcW w:w="1348" w:type="dxa"/>
            <w:tcBorders>
              <w:top w:val="single" w:sz="6" w:space="0" w:color="808080"/>
              <w:bottom w:val="single" w:sz="6" w:space="0" w:color="808080"/>
            </w:tcBorders>
          </w:tcPr>
          <w:p>
            <w:pPr>
              <w:pStyle w:val="TableParagraph"/>
              <w:ind w:right="428"/>
              <w:jc w:val="right"/>
              <w:rPr>
                <w:sz w:val="15"/>
              </w:rPr>
            </w:pPr>
            <w:r>
              <w:rPr>
                <w:spacing w:val="-2"/>
                <w:sz w:val="15"/>
              </w:rPr>
              <w:t>1,508</w:t>
            </w:r>
          </w:p>
        </w:tc>
        <w:tc>
          <w:tcPr>
            <w:tcW w:w="1119" w:type="dxa"/>
            <w:tcBorders>
              <w:top w:val="single" w:sz="6" w:space="0" w:color="808080"/>
              <w:bottom w:val="single" w:sz="6" w:space="0" w:color="808080"/>
            </w:tcBorders>
          </w:tcPr>
          <w:p>
            <w:pPr>
              <w:pStyle w:val="TableParagraph"/>
              <w:ind w:left="123" w:right="84"/>
              <w:jc w:val="center"/>
              <w:rPr>
                <w:sz w:val="15"/>
              </w:rPr>
            </w:pPr>
            <w:r>
              <w:rPr>
                <w:spacing w:val="-5"/>
                <w:sz w:val="15"/>
              </w:rPr>
              <w:t>20%</w:t>
            </w:r>
          </w:p>
        </w:tc>
        <w:tc>
          <w:tcPr>
            <w:tcW w:w="2067" w:type="dxa"/>
            <w:tcBorders>
              <w:top w:val="single" w:sz="6" w:space="0" w:color="808080"/>
              <w:bottom w:val="single" w:sz="6" w:space="0" w:color="808080"/>
            </w:tcBorders>
          </w:tcPr>
          <w:p>
            <w:pPr>
              <w:pStyle w:val="TableParagraph"/>
              <w:tabs>
                <w:tab w:pos="873" w:val="left" w:leader="none"/>
              </w:tabs>
              <w:ind w:right="428"/>
              <w:jc w:val="right"/>
              <w:rPr>
                <w:sz w:val="15"/>
              </w:rPr>
            </w:pPr>
            <w:r>
              <w:rPr>
                <w:spacing w:val="-5"/>
                <w:sz w:val="15"/>
              </w:rPr>
              <w:t>23%</w:t>
            </w:r>
            <w:r>
              <w:rPr>
                <w:sz w:val="15"/>
              </w:rPr>
              <w:tab/>
            </w:r>
            <w:r>
              <w:rPr>
                <w:spacing w:val="-2"/>
                <w:sz w:val="15"/>
              </w:rPr>
              <w:t>1,188</w:t>
            </w:r>
          </w:p>
        </w:tc>
        <w:tc>
          <w:tcPr>
            <w:tcW w:w="1119" w:type="dxa"/>
            <w:tcBorders>
              <w:top w:val="single" w:sz="6" w:space="0" w:color="808080"/>
              <w:bottom w:val="single" w:sz="6" w:space="0" w:color="808080"/>
            </w:tcBorders>
          </w:tcPr>
          <w:p>
            <w:pPr>
              <w:pStyle w:val="TableParagraph"/>
              <w:ind w:left="123" w:right="84"/>
              <w:jc w:val="center"/>
              <w:rPr>
                <w:sz w:val="15"/>
              </w:rPr>
            </w:pPr>
            <w:r>
              <w:rPr>
                <w:spacing w:val="-5"/>
                <w:sz w:val="15"/>
              </w:rPr>
              <w:t>27%</w:t>
            </w:r>
          </w:p>
        </w:tc>
        <w:tc>
          <w:tcPr>
            <w:tcW w:w="759" w:type="dxa"/>
            <w:tcBorders>
              <w:top w:val="single" w:sz="6" w:space="0" w:color="808080"/>
              <w:bottom w:val="single" w:sz="6" w:space="0" w:color="808080"/>
            </w:tcBorders>
          </w:tcPr>
          <w:p>
            <w:pPr>
              <w:pStyle w:val="TableParagraph"/>
              <w:ind w:right="26"/>
              <w:jc w:val="right"/>
              <w:rPr>
                <w:sz w:val="15"/>
              </w:rPr>
            </w:pPr>
            <w:r>
              <w:rPr>
                <w:sz w:val="15"/>
              </w:rPr>
              <w:t>23</w:t>
            </w:r>
            <w:r>
              <w:rPr>
                <w:spacing w:val="-4"/>
                <w:sz w:val="15"/>
              </w:rPr>
              <w:t> </w:t>
            </w:r>
            <w:r>
              <w:rPr>
                <w:spacing w:val="-12"/>
                <w:sz w:val="15"/>
              </w:rPr>
              <w:t>%</w:t>
            </w:r>
          </w:p>
        </w:tc>
      </w:tr>
      <w:tr>
        <w:trPr>
          <w:trHeight w:val="214" w:hRule="atLeast"/>
        </w:trPr>
        <w:tc>
          <w:tcPr>
            <w:tcW w:w="4077" w:type="dxa"/>
            <w:tcBorders>
              <w:top w:val="single" w:sz="6" w:space="0" w:color="808080"/>
              <w:bottom w:val="single" w:sz="6" w:space="0" w:color="E77721"/>
            </w:tcBorders>
          </w:tcPr>
          <w:p>
            <w:pPr>
              <w:pStyle w:val="TableParagraph"/>
              <w:ind w:left="162"/>
              <w:rPr>
                <w:sz w:val="15"/>
              </w:rPr>
            </w:pPr>
            <w:r>
              <w:rPr>
                <w:spacing w:val="-2"/>
                <w:sz w:val="15"/>
              </w:rPr>
              <w:t>Equipment</w:t>
            </w:r>
          </w:p>
        </w:tc>
        <w:tc>
          <w:tcPr>
            <w:tcW w:w="1026" w:type="dxa"/>
            <w:tcBorders>
              <w:top w:val="single" w:sz="6" w:space="0" w:color="808080"/>
              <w:bottom w:val="single" w:sz="6" w:space="0" w:color="E77721"/>
            </w:tcBorders>
            <w:shd w:val="clear" w:color="auto" w:fill="FFF0E7"/>
          </w:tcPr>
          <w:p>
            <w:pPr>
              <w:pStyle w:val="TableParagraph"/>
              <w:ind w:right="106"/>
              <w:jc w:val="right"/>
              <w:rPr>
                <w:sz w:val="15"/>
              </w:rPr>
            </w:pPr>
            <w:r>
              <w:rPr>
                <w:spacing w:val="-5"/>
                <w:sz w:val="15"/>
              </w:rPr>
              <w:t>138</w:t>
            </w:r>
          </w:p>
        </w:tc>
        <w:tc>
          <w:tcPr>
            <w:tcW w:w="1348" w:type="dxa"/>
            <w:tcBorders>
              <w:top w:val="single" w:sz="6" w:space="0" w:color="808080"/>
              <w:bottom w:val="single" w:sz="6" w:space="0" w:color="E77721"/>
            </w:tcBorders>
          </w:tcPr>
          <w:p>
            <w:pPr>
              <w:pStyle w:val="TableParagraph"/>
              <w:ind w:right="428"/>
              <w:jc w:val="right"/>
              <w:rPr>
                <w:sz w:val="15"/>
              </w:rPr>
            </w:pPr>
            <w:r>
              <w:rPr>
                <w:spacing w:val="-5"/>
                <w:sz w:val="15"/>
              </w:rPr>
              <w:t>130</w:t>
            </w:r>
          </w:p>
        </w:tc>
        <w:tc>
          <w:tcPr>
            <w:tcW w:w="1119" w:type="dxa"/>
            <w:tcBorders>
              <w:top w:val="single" w:sz="6" w:space="0" w:color="808080"/>
              <w:bottom w:val="single" w:sz="6" w:space="0" w:color="E77721"/>
            </w:tcBorders>
          </w:tcPr>
          <w:p>
            <w:pPr>
              <w:pStyle w:val="TableParagraph"/>
              <w:ind w:left="123" w:right="1"/>
              <w:jc w:val="center"/>
              <w:rPr>
                <w:sz w:val="15"/>
              </w:rPr>
            </w:pPr>
            <w:r>
              <w:rPr>
                <w:spacing w:val="-5"/>
                <w:sz w:val="15"/>
              </w:rPr>
              <w:t>6%</w:t>
            </w:r>
          </w:p>
        </w:tc>
        <w:tc>
          <w:tcPr>
            <w:tcW w:w="2067" w:type="dxa"/>
            <w:tcBorders>
              <w:top w:val="single" w:sz="6" w:space="0" w:color="808080"/>
              <w:bottom w:val="single" w:sz="6" w:space="0" w:color="E77721"/>
            </w:tcBorders>
          </w:tcPr>
          <w:p>
            <w:pPr>
              <w:pStyle w:val="TableParagraph"/>
              <w:tabs>
                <w:tab w:pos="914" w:val="left" w:leader="none"/>
              </w:tabs>
              <w:ind w:right="428"/>
              <w:jc w:val="right"/>
              <w:rPr>
                <w:sz w:val="15"/>
              </w:rPr>
            </w:pPr>
            <w:r>
              <w:rPr>
                <w:spacing w:val="-5"/>
                <w:sz w:val="15"/>
              </w:rPr>
              <w:t>8%</w:t>
            </w:r>
            <w:r>
              <w:rPr>
                <w:sz w:val="15"/>
              </w:rPr>
              <w:tab/>
            </w:r>
            <w:r>
              <w:rPr>
                <w:spacing w:val="-5"/>
                <w:sz w:val="15"/>
              </w:rPr>
              <w:t>129</w:t>
            </w:r>
          </w:p>
        </w:tc>
        <w:tc>
          <w:tcPr>
            <w:tcW w:w="1119" w:type="dxa"/>
            <w:tcBorders>
              <w:top w:val="single" w:sz="6" w:space="0" w:color="808080"/>
              <w:bottom w:val="single" w:sz="6" w:space="0" w:color="E77721"/>
            </w:tcBorders>
          </w:tcPr>
          <w:p>
            <w:pPr>
              <w:pStyle w:val="TableParagraph"/>
              <w:ind w:left="123" w:right="1"/>
              <w:jc w:val="center"/>
              <w:rPr>
                <w:sz w:val="15"/>
              </w:rPr>
            </w:pPr>
            <w:r>
              <w:rPr>
                <w:spacing w:val="-5"/>
                <w:sz w:val="15"/>
              </w:rPr>
              <w:t>1%</w:t>
            </w:r>
          </w:p>
        </w:tc>
        <w:tc>
          <w:tcPr>
            <w:tcW w:w="759" w:type="dxa"/>
            <w:tcBorders>
              <w:top w:val="single" w:sz="6" w:space="0" w:color="808080"/>
              <w:bottom w:val="single" w:sz="6" w:space="0" w:color="E77721"/>
            </w:tcBorders>
          </w:tcPr>
          <w:p>
            <w:pPr>
              <w:pStyle w:val="TableParagraph"/>
              <w:ind w:right="26"/>
              <w:jc w:val="right"/>
              <w:rPr>
                <w:sz w:val="15"/>
              </w:rPr>
            </w:pPr>
            <w:r>
              <w:rPr>
                <w:sz w:val="15"/>
              </w:rPr>
              <w:t>-1</w:t>
            </w:r>
            <w:r>
              <w:rPr>
                <w:spacing w:val="-4"/>
                <w:sz w:val="15"/>
              </w:rPr>
              <w:t> </w:t>
            </w:r>
            <w:r>
              <w:rPr>
                <w:spacing w:val="-12"/>
                <w:sz w:val="15"/>
              </w:rPr>
              <w:t>%</w:t>
            </w:r>
          </w:p>
        </w:tc>
      </w:tr>
      <w:tr>
        <w:trPr>
          <w:trHeight w:val="214" w:hRule="atLeast"/>
        </w:trPr>
        <w:tc>
          <w:tcPr>
            <w:tcW w:w="4077"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1026" w:type="dxa"/>
            <w:tcBorders>
              <w:top w:val="single" w:sz="6" w:space="0" w:color="E77721"/>
              <w:bottom w:val="single" w:sz="6" w:space="0" w:color="E77721"/>
            </w:tcBorders>
            <w:shd w:val="clear" w:color="auto" w:fill="FFF0E7"/>
          </w:tcPr>
          <w:p>
            <w:pPr>
              <w:pStyle w:val="TableParagraph"/>
              <w:tabs>
                <w:tab w:pos="518" w:val="left" w:leader="none"/>
              </w:tabs>
              <w:ind w:right="106"/>
              <w:jc w:val="right"/>
              <w:rPr>
                <w:b/>
                <w:sz w:val="15"/>
              </w:rPr>
            </w:pPr>
            <w:r>
              <w:rPr>
                <w:b/>
                <w:spacing w:val="-10"/>
                <w:sz w:val="15"/>
              </w:rPr>
              <w:t>$</w:t>
            </w:r>
            <w:r>
              <w:rPr>
                <w:b/>
                <w:sz w:val="15"/>
              </w:rPr>
              <w:tab/>
            </w:r>
            <w:r>
              <w:rPr>
                <w:b/>
                <w:spacing w:val="-2"/>
                <w:sz w:val="15"/>
              </w:rPr>
              <w:t>6,208</w:t>
            </w:r>
          </w:p>
        </w:tc>
        <w:tc>
          <w:tcPr>
            <w:tcW w:w="1348" w:type="dxa"/>
            <w:tcBorders>
              <w:top w:val="single" w:sz="6" w:space="0" w:color="E77721"/>
              <w:bottom w:val="single" w:sz="6" w:space="0" w:color="E77721"/>
            </w:tcBorders>
          </w:tcPr>
          <w:p>
            <w:pPr>
              <w:pStyle w:val="TableParagraph"/>
              <w:tabs>
                <w:tab w:pos="518" w:val="left" w:leader="none"/>
              </w:tabs>
              <w:ind w:right="428"/>
              <w:jc w:val="right"/>
              <w:rPr>
                <w:b/>
                <w:sz w:val="15"/>
              </w:rPr>
            </w:pPr>
            <w:r>
              <w:rPr>
                <w:b/>
                <w:spacing w:val="-10"/>
                <w:sz w:val="15"/>
              </w:rPr>
              <w:t>$</w:t>
            </w:r>
            <w:r>
              <w:rPr>
                <w:b/>
                <w:sz w:val="15"/>
              </w:rPr>
              <w:tab/>
            </w:r>
            <w:r>
              <w:rPr>
                <w:b/>
                <w:spacing w:val="-2"/>
                <w:sz w:val="15"/>
              </w:rPr>
              <w:t>5,134</w:t>
            </w:r>
          </w:p>
        </w:tc>
        <w:tc>
          <w:tcPr>
            <w:tcW w:w="1119" w:type="dxa"/>
            <w:tcBorders>
              <w:top w:val="single" w:sz="6" w:space="0" w:color="E77721"/>
              <w:bottom w:val="single" w:sz="6" w:space="0" w:color="E77721"/>
            </w:tcBorders>
          </w:tcPr>
          <w:p>
            <w:pPr>
              <w:pStyle w:val="TableParagraph"/>
              <w:ind w:left="123" w:right="84"/>
              <w:jc w:val="center"/>
              <w:rPr>
                <w:b/>
                <w:sz w:val="15"/>
              </w:rPr>
            </w:pPr>
            <w:r>
              <w:rPr>
                <w:b/>
                <w:spacing w:val="-5"/>
                <w:sz w:val="15"/>
              </w:rPr>
              <w:t>21%</w:t>
            </w:r>
          </w:p>
        </w:tc>
        <w:tc>
          <w:tcPr>
            <w:tcW w:w="2067" w:type="dxa"/>
            <w:tcBorders>
              <w:top w:val="single" w:sz="6" w:space="0" w:color="E77721"/>
              <w:bottom w:val="single" w:sz="6" w:space="0" w:color="E77721"/>
            </w:tcBorders>
          </w:tcPr>
          <w:p>
            <w:pPr>
              <w:pStyle w:val="TableParagraph"/>
              <w:tabs>
                <w:tab w:pos="873" w:val="left" w:leader="none"/>
              </w:tabs>
              <w:ind w:right="428"/>
              <w:jc w:val="right"/>
              <w:rPr>
                <w:b/>
                <w:sz w:val="15"/>
              </w:rPr>
            </w:pPr>
            <w:r>
              <w:rPr>
                <w:b/>
                <w:sz w:val="15"/>
              </w:rPr>
              <w:t>24%</w:t>
            </w:r>
            <w:r>
              <w:rPr>
                <w:b/>
                <w:spacing w:val="9"/>
                <w:sz w:val="15"/>
              </w:rPr>
              <w:t> </w:t>
            </w:r>
            <w:r>
              <w:rPr>
                <w:b/>
                <w:spacing w:val="-10"/>
                <w:sz w:val="15"/>
              </w:rPr>
              <w:t>$</w:t>
            </w:r>
            <w:r>
              <w:rPr>
                <w:b/>
                <w:sz w:val="15"/>
              </w:rPr>
              <w:tab/>
            </w:r>
            <w:r>
              <w:rPr>
                <w:b/>
                <w:spacing w:val="-2"/>
                <w:sz w:val="15"/>
              </w:rPr>
              <w:t>4,237</w:t>
            </w:r>
          </w:p>
        </w:tc>
        <w:tc>
          <w:tcPr>
            <w:tcW w:w="1119" w:type="dxa"/>
            <w:tcBorders>
              <w:top w:val="single" w:sz="6" w:space="0" w:color="E77721"/>
              <w:bottom w:val="single" w:sz="6" w:space="0" w:color="E77721"/>
            </w:tcBorders>
          </w:tcPr>
          <w:p>
            <w:pPr>
              <w:pStyle w:val="TableParagraph"/>
              <w:ind w:left="123" w:right="84"/>
              <w:jc w:val="center"/>
              <w:rPr>
                <w:b/>
                <w:sz w:val="15"/>
              </w:rPr>
            </w:pPr>
            <w:r>
              <w:rPr>
                <w:b/>
                <w:spacing w:val="-5"/>
                <w:sz w:val="15"/>
              </w:rPr>
              <w:t>21%</w:t>
            </w:r>
          </w:p>
        </w:tc>
        <w:tc>
          <w:tcPr>
            <w:tcW w:w="759" w:type="dxa"/>
            <w:tcBorders>
              <w:top w:val="single" w:sz="6" w:space="0" w:color="E77721"/>
              <w:bottom w:val="single" w:sz="6" w:space="0" w:color="E77721"/>
            </w:tcBorders>
          </w:tcPr>
          <w:p>
            <w:pPr>
              <w:pStyle w:val="TableParagraph"/>
              <w:ind w:right="26"/>
              <w:jc w:val="right"/>
              <w:rPr>
                <w:b/>
                <w:sz w:val="15"/>
              </w:rPr>
            </w:pPr>
            <w:r>
              <w:rPr>
                <w:b/>
                <w:sz w:val="15"/>
              </w:rPr>
              <w:t>18</w:t>
            </w:r>
            <w:r>
              <w:rPr>
                <w:b/>
                <w:spacing w:val="-4"/>
                <w:sz w:val="15"/>
              </w:rPr>
              <w:t> </w:t>
            </w:r>
            <w:r>
              <w:rPr>
                <w:b/>
                <w:spacing w:val="-12"/>
                <w:sz w:val="15"/>
              </w:rPr>
              <w:t>%</w:t>
            </w:r>
          </w:p>
        </w:tc>
      </w:tr>
      <w:tr>
        <w:trPr>
          <w:trHeight w:val="268" w:hRule="atLeast"/>
        </w:trPr>
        <w:tc>
          <w:tcPr>
            <w:tcW w:w="4077"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1026"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6412"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077" w:type="dxa"/>
            <w:tcBorders>
              <w:top w:val="single" w:sz="6" w:space="0" w:color="808080"/>
              <w:bottom w:val="single" w:sz="6" w:space="0" w:color="808080"/>
            </w:tcBorders>
          </w:tcPr>
          <w:p>
            <w:pPr>
              <w:pStyle w:val="TableParagraph"/>
              <w:ind w:left="162"/>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1026" w:type="dxa"/>
            <w:tcBorders>
              <w:top w:val="single" w:sz="6" w:space="0" w:color="808080"/>
              <w:bottom w:val="single" w:sz="6" w:space="0" w:color="808080"/>
            </w:tcBorders>
            <w:shd w:val="clear" w:color="auto" w:fill="FFF0E7"/>
          </w:tcPr>
          <w:p>
            <w:pPr>
              <w:pStyle w:val="TableParagraph"/>
              <w:tabs>
                <w:tab w:pos="518" w:val="left" w:leader="none"/>
              </w:tabs>
              <w:ind w:right="106"/>
              <w:jc w:val="right"/>
              <w:rPr>
                <w:sz w:val="15"/>
              </w:rPr>
            </w:pPr>
            <w:r>
              <w:rPr>
                <w:spacing w:val="-10"/>
                <w:sz w:val="15"/>
              </w:rPr>
              <w:t>$</w:t>
            </w:r>
            <w:r>
              <w:rPr>
                <w:sz w:val="15"/>
              </w:rPr>
              <w:tab/>
            </w:r>
            <w:r>
              <w:rPr>
                <w:spacing w:val="-2"/>
                <w:sz w:val="15"/>
              </w:rPr>
              <w:t>3,726</w:t>
            </w:r>
          </w:p>
        </w:tc>
        <w:tc>
          <w:tcPr>
            <w:tcW w:w="1348" w:type="dxa"/>
            <w:tcBorders>
              <w:top w:val="single" w:sz="6" w:space="0" w:color="808080"/>
              <w:bottom w:val="single" w:sz="6" w:space="0" w:color="808080"/>
            </w:tcBorders>
          </w:tcPr>
          <w:p>
            <w:pPr>
              <w:pStyle w:val="TableParagraph"/>
              <w:tabs>
                <w:tab w:pos="518" w:val="left" w:leader="none"/>
              </w:tabs>
              <w:ind w:right="428"/>
              <w:jc w:val="right"/>
              <w:rPr>
                <w:sz w:val="15"/>
              </w:rPr>
            </w:pPr>
            <w:r>
              <w:rPr>
                <w:spacing w:val="-10"/>
                <w:sz w:val="15"/>
              </w:rPr>
              <w:t>$</w:t>
            </w:r>
            <w:r>
              <w:rPr>
                <w:sz w:val="15"/>
              </w:rPr>
              <w:tab/>
            </w:r>
            <w:r>
              <w:rPr>
                <w:spacing w:val="-2"/>
                <w:sz w:val="15"/>
              </w:rPr>
              <w:t>3,216</w:t>
            </w:r>
          </w:p>
        </w:tc>
        <w:tc>
          <w:tcPr>
            <w:tcW w:w="1119" w:type="dxa"/>
            <w:tcBorders>
              <w:top w:val="single" w:sz="6" w:space="0" w:color="808080"/>
              <w:bottom w:val="single" w:sz="6" w:space="0" w:color="808080"/>
            </w:tcBorders>
          </w:tcPr>
          <w:p>
            <w:pPr>
              <w:pStyle w:val="TableParagraph"/>
              <w:ind w:left="123" w:right="84"/>
              <w:jc w:val="center"/>
              <w:rPr>
                <w:sz w:val="15"/>
              </w:rPr>
            </w:pPr>
            <w:r>
              <w:rPr>
                <w:spacing w:val="-5"/>
                <w:sz w:val="15"/>
              </w:rPr>
              <w:t>16%</w:t>
            </w:r>
          </w:p>
        </w:tc>
        <w:tc>
          <w:tcPr>
            <w:tcW w:w="2067" w:type="dxa"/>
            <w:tcBorders>
              <w:top w:val="single" w:sz="6" w:space="0" w:color="808080"/>
              <w:bottom w:val="single" w:sz="6" w:space="0" w:color="808080"/>
            </w:tcBorders>
          </w:tcPr>
          <w:p>
            <w:pPr>
              <w:pStyle w:val="TableParagraph"/>
              <w:tabs>
                <w:tab w:pos="873" w:val="left" w:leader="none"/>
              </w:tabs>
              <w:ind w:right="428"/>
              <w:jc w:val="right"/>
              <w:rPr>
                <w:sz w:val="15"/>
              </w:rPr>
            </w:pPr>
            <w:r>
              <w:rPr>
                <w:sz w:val="15"/>
              </w:rPr>
              <w:t>19%</w:t>
            </w:r>
            <w:r>
              <w:rPr>
                <w:spacing w:val="9"/>
                <w:sz w:val="15"/>
              </w:rPr>
              <w:t> </w:t>
            </w:r>
            <w:r>
              <w:rPr>
                <w:spacing w:val="-10"/>
                <w:sz w:val="15"/>
              </w:rPr>
              <w:t>$</w:t>
            </w:r>
            <w:r>
              <w:rPr>
                <w:sz w:val="15"/>
              </w:rPr>
              <w:tab/>
            </w:r>
            <w:r>
              <w:rPr>
                <w:spacing w:val="-2"/>
                <w:sz w:val="15"/>
              </w:rPr>
              <w:t>2,774</w:t>
            </w:r>
          </w:p>
        </w:tc>
        <w:tc>
          <w:tcPr>
            <w:tcW w:w="1119" w:type="dxa"/>
            <w:tcBorders>
              <w:top w:val="single" w:sz="6" w:space="0" w:color="808080"/>
              <w:bottom w:val="single" w:sz="6" w:space="0" w:color="808080"/>
            </w:tcBorders>
          </w:tcPr>
          <w:p>
            <w:pPr>
              <w:pStyle w:val="TableParagraph"/>
              <w:ind w:left="123" w:right="84"/>
              <w:jc w:val="center"/>
              <w:rPr>
                <w:sz w:val="15"/>
              </w:rPr>
            </w:pPr>
            <w:r>
              <w:rPr>
                <w:spacing w:val="-5"/>
                <w:sz w:val="15"/>
              </w:rPr>
              <w:t>16%</w:t>
            </w:r>
          </w:p>
        </w:tc>
        <w:tc>
          <w:tcPr>
            <w:tcW w:w="759" w:type="dxa"/>
            <w:tcBorders>
              <w:top w:val="single" w:sz="6" w:space="0" w:color="808080"/>
              <w:bottom w:val="single" w:sz="6" w:space="0" w:color="808080"/>
            </w:tcBorders>
          </w:tcPr>
          <w:p>
            <w:pPr>
              <w:pStyle w:val="TableParagraph"/>
              <w:ind w:right="26"/>
              <w:jc w:val="right"/>
              <w:rPr>
                <w:sz w:val="15"/>
              </w:rPr>
            </w:pPr>
            <w:r>
              <w:rPr>
                <w:sz w:val="15"/>
              </w:rPr>
              <w:t>13</w:t>
            </w:r>
            <w:r>
              <w:rPr>
                <w:spacing w:val="-4"/>
                <w:sz w:val="15"/>
              </w:rPr>
              <w:t> </w:t>
            </w:r>
            <w:r>
              <w:rPr>
                <w:spacing w:val="-12"/>
                <w:sz w:val="15"/>
              </w:rPr>
              <w:t>%</w:t>
            </w:r>
          </w:p>
        </w:tc>
      </w:tr>
      <w:tr>
        <w:trPr>
          <w:trHeight w:val="214" w:hRule="atLeast"/>
        </w:trPr>
        <w:tc>
          <w:tcPr>
            <w:tcW w:w="4077" w:type="dxa"/>
            <w:tcBorders>
              <w:top w:val="single" w:sz="6" w:space="0" w:color="808080"/>
              <w:bottom w:val="single" w:sz="6" w:space="0" w:color="E77721"/>
            </w:tcBorders>
          </w:tcPr>
          <w:p>
            <w:pPr>
              <w:pStyle w:val="TableParagraph"/>
              <w:ind w:left="162"/>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1026"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2,482</w:t>
            </w:r>
          </w:p>
        </w:tc>
        <w:tc>
          <w:tcPr>
            <w:tcW w:w="1348" w:type="dxa"/>
            <w:tcBorders>
              <w:top w:val="single" w:sz="6" w:space="0" w:color="808080"/>
              <w:bottom w:val="single" w:sz="6" w:space="0" w:color="E77721"/>
            </w:tcBorders>
          </w:tcPr>
          <w:p>
            <w:pPr>
              <w:pStyle w:val="TableParagraph"/>
              <w:ind w:right="428"/>
              <w:jc w:val="right"/>
              <w:rPr>
                <w:sz w:val="15"/>
              </w:rPr>
            </w:pPr>
            <w:r>
              <w:rPr>
                <w:spacing w:val="-2"/>
                <w:sz w:val="15"/>
              </w:rPr>
              <w:t>1,918</w:t>
            </w:r>
          </w:p>
        </w:tc>
        <w:tc>
          <w:tcPr>
            <w:tcW w:w="1119" w:type="dxa"/>
            <w:tcBorders>
              <w:top w:val="single" w:sz="6" w:space="0" w:color="808080"/>
              <w:bottom w:val="single" w:sz="6" w:space="0" w:color="E77721"/>
            </w:tcBorders>
          </w:tcPr>
          <w:p>
            <w:pPr>
              <w:pStyle w:val="TableParagraph"/>
              <w:ind w:left="123" w:right="84"/>
              <w:jc w:val="center"/>
              <w:rPr>
                <w:sz w:val="15"/>
              </w:rPr>
            </w:pPr>
            <w:r>
              <w:rPr>
                <w:spacing w:val="-5"/>
                <w:sz w:val="15"/>
              </w:rPr>
              <w:t>29%</w:t>
            </w:r>
          </w:p>
        </w:tc>
        <w:tc>
          <w:tcPr>
            <w:tcW w:w="2067" w:type="dxa"/>
            <w:tcBorders>
              <w:top w:val="single" w:sz="6" w:space="0" w:color="808080"/>
              <w:bottom w:val="single" w:sz="6" w:space="0" w:color="E77721"/>
            </w:tcBorders>
          </w:tcPr>
          <w:p>
            <w:pPr>
              <w:pStyle w:val="TableParagraph"/>
              <w:tabs>
                <w:tab w:pos="873" w:val="left" w:leader="none"/>
              </w:tabs>
              <w:ind w:right="428"/>
              <w:jc w:val="right"/>
              <w:rPr>
                <w:sz w:val="15"/>
              </w:rPr>
            </w:pPr>
            <w:r>
              <w:rPr>
                <w:spacing w:val="-5"/>
                <w:sz w:val="15"/>
              </w:rPr>
              <w:t>33%</w:t>
            </w:r>
            <w:r>
              <w:rPr>
                <w:sz w:val="15"/>
              </w:rPr>
              <w:tab/>
            </w:r>
            <w:r>
              <w:rPr>
                <w:spacing w:val="-2"/>
                <w:sz w:val="15"/>
              </w:rPr>
              <w:t>1,463</w:t>
            </w:r>
          </w:p>
        </w:tc>
        <w:tc>
          <w:tcPr>
            <w:tcW w:w="1119" w:type="dxa"/>
            <w:tcBorders>
              <w:top w:val="single" w:sz="6" w:space="0" w:color="808080"/>
              <w:bottom w:val="single" w:sz="6" w:space="0" w:color="E77721"/>
            </w:tcBorders>
          </w:tcPr>
          <w:p>
            <w:pPr>
              <w:pStyle w:val="TableParagraph"/>
              <w:ind w:left="123" w:right="84"/>
              <w:jc w:val="center"/>
              <w:rPr>
                <w:sz w:val="15"/>
              </w:rPr>
            </w:pPr>
            <w:r>
              <w:rPr>
                <w:spacing w:val="-5"/>
                <w:sz w:val="15"/>
              </w:rPr>
              <w:t>31%</w:t>
            </w:r>
          </w:p>
        </w:tc>
        <w:tc>
          <w:tcPr>
            <w:tcW w:w="759" w:type="dxa"/>
            <w:tcBorders>
              <w:top w:val="single" w:sz="6" w:space="0" w:color="808080"/>
              <w:bottom w:val="single" w:sz="6" w:space="0" w:color="E77721"/>
            </w:tcBorders>
          </w:tcPr>
          <w:p>
            <w:pPr>
              <w:pStyle w:val="TableParagraph"/>
              <w:ind w:right="26"/>
              <w:jc w:val="right"/>
              <w:rPr>
                <w:sz w:val="15"/>
              </w:rPr>
            </w:pPr>
            <w:r>
              <w:rPr>
                <w:sz w:val="15"/>
              </w:rPr>
              <w:t>27</w:t>
            </w:r>
            <w:r>
              <w:rPr>
                <w:spacing w:val="-4"/>
                <w:sz w:val="15"/>
              </w:rPr>
              <w:t> </w:t>
            </w:r>
            <w:r>
              <w:rPr>
                <w:spacing w:val="-12"/>
                <w:sz w:val="15"/>
              </w:rPr>
              <w:t>%</w:t>
            </w:r>
          </w:p>
        </w:tc>
      </w:tr>
      <w:tr>
        <w:trPr>
          <w:trHeight w:val="214" w:hRule="atLeast"/>
        </w:trPr>
        <w:tc>
          <w:tcPr>
            <w:tcW w:w="4077"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1026" w:type="dxa"/>
            <w:tcBorders>
              <w:top w:val="single" w:sz="6" w:space="0" w:color="E77721"/>
              <w:bottom w:val="single" w:sz="6" w:space="0" w:color="E77721"/>
            </w:tcBorders>
            <w:shd w:val="clear" w:color="auto" w:fill="FFF0E7"/>
          </w:tcPr>
          <w:p>
            <w:pPr>
              <w:pStyle w:val="TableParagraph"/>
              <w:tabs>
                <w:tab w:pos="518" w:val="left" w:leader="none"/>
              </w:tabs>
              <w:ind w:right="106"/>
              <w:jc w:val="right"/>
              <w:rPr>
                <w:b/>
                <w:sz w:val="15"/>
              </w:rPr>
            </w:pPr>
            <w:r>
              <w:rPr>
                <w:b/>
                <w:spacing w:val="-10"/>
                <w:sz w:val="15"/>
              </w:rPr>
              <w:t>$</w:t>
            </w:r>
            <w:r>
              <w:rPr>
                <w:b/>
                <w:sz w:val="15"/>
              </w:rPr>
              <w:tab/>
            </w:r>
            <w:r>
              <w:rPr>
                <w:b/>
                <w:spacing w:val="-2"/>
                <w:sz w:val="15"/>
              </w:rPr>
              <w:t>6,208</w:t>
            </w:r>
          </w:p>
        </w:tc>
        <w:tc>
          <w:tcPr>
            <w:tcW w:w="1348" w:type="dxa"/>
            <w:tcBorders>
              <w:top w:val="single" w:sz="6" w:space="0" w:color="E77721"/>
              <w:bottom w:val="single" w:sz="6" w:space="0" w:color="E77721"/>
            </w:tcBorders>
          </w:tcPr>
          <w:p>
            <w:pPr>
              <w:pStyle w:val="TableParagraph"/>
              <w:tabs>
                <w:tab w:pos="518" w:val="left" w:leader="none"/>
              </w:tabs>
              <w:ind w:right="428"/>
              <w:jc w:val="right"/>
              <w:rPr>
                <w:b/>
                <w:sz w:val="15"/>
              </w:rPr>
            </w:pPr>
            <w:r>
              <w:rPr>
                <w:b/>
                <w:spacing w:val="-10"/>
                <w:sz w:val="15"/>
              </w:rPr>
              <w:t>$</w:t>
            </w:r>
            <w:r>
              <w:rPr>
                <w:b/>
                <w:sz w:val="15"/>
              </w:rPr>
              <w:tab/>
            </w:r>
            <w:r>
              <w:rPr>
                <w:b/>
                <w:spacing w:val="-2"/>
                <w:sz w:val="15"/>
              </w:rPr>
              <w:t>5,134</w:t>
            </w:r>
          </w:p>
        </w:tc>
        <w:tc>
          <w:tcPr>
            <w:tcW w:w="1119" w:type="dxa"/>
            <w:tcBorders>
              <w:top w:val="single" w:sz="6" w:space="0" w:color="E77721"/>
              <w:bottom w:val="single" w:sz="6" w:space="0" w:color="E77721"/>
            </w:tcBorders>
          </w:tcPr>
          <w:p>
            <w:pPr>
              <w:pStyle w:val="TableParagraph"/>
              <w:ind w:left="123" w:right="84"/>
              <w:jc w:val="center"/>
              <w:rPr>
                <w:b/>
                <w:sz w:val="15"/>
              </w:rPr>
            </w:pPr>
            <w:r>
              <w:rPr>
                <w:b/>
                <w:spacing w:val="-5"/>
                <w:sz w:val="15"/>
              </w:rPr>
              <w:t>21%</w:t>
            </w:r>
          </w:p>
        </w:tc>
        <w:tc>
          <w:tcPr>
            <w:tcW w:w="2067" w:type="dxa"/>
            <w:tcBorders>
              <w:top w:val="single" w:sz="6" w:space="0" w:color="E77721"/>
              <w:bottom w:val="single" w:sz="6" w:space="0" w:color="E77721"/>
            </w:tcBorders>
          </w:tcPr>
          <w:p>
            <w:pPr>
              <w:pStyle w:val="TableParagraph"/>
              <w:tabs>
                <w:tab w:pos="873" w:val="left" w:leader="none"/>
              </w:tabs>
              <w:ind w:right="428"/>
              <w:jc w:val="right"/>
              <w:rPr>
                <w:b/>
                <w:sz w:val="15"/>
              </w:rPr>
            </w:pPr>
            <w:r>
              <w:rPr>
                <w:b/>
                <w:sz w:val="15"/>
              </w:rPr>
              <w:t>24%</w:t>
            </w:r>
            <w:r>
              <w:rPr>
                <w:b/>
                <w:spacing w:val="9"/>
                <w:sz w:val="15"/>
              </w:rPr>
              <w:t> </w:t>
            </w:r>
            <w:r>
              <w:rPr>
                <w:b/>
                <w:spacing w:val="-10"/>
                <w:sz w:val="15"/>
              </w:rPr>
              <w:t>$</w:t>
            </w:r>
            <w:r>
              <w:rPr>
                <w:b/>
                <w:sz w:val="15"/>
              </w:rPr>
              <w:tab/>
            </w:r>
            <w:r>
              <w:rPr>
                <w:b/>
                <w:spacing w:val="-2"/>
                <w:sz w:val="15"/>
              </w:rPr>
              <w:t>4,237</w:t>
            </w:r>
          </w:p>
        </w:tc>
        <w:tc>
          <w:tcPr>
            <w:tcW w:w="1119" w:type="dxa"/>
            <w:tcBorders>
              <w:top w:val="single" w:sz="6" w:space="0" w:color="E77721"/>
              <w:bottom w:val="single" w:sz="6" w:space="0" w:color="E77721"/>
            </w:tcBorders>
          </w:tcPr>
          <w:p>
            <w:pPr>
              <w:pStyle w:val="TableParagraph"/>
              <w:ind w:left="123" w:right="84"/>
              <w:jc w:val="center"/>
              <w:rPr>
                <w:b/>
                <w:sz w:val="15"/>
              </w:rPr>
            </w:pPr>
            <w:r>
              <w:rPr>
                <w:b/>
                <w:spacing w:val="-5"/>
                <w:sz w:val="15"/>
              </w:rPr>
              <w:t>21%</w:t>
            </w:r>
          </w:p>
        </w:tc>
        <w:tc>
          <w:tcPr>
            <w:tcW w:w="759" w:type="dxa"/>
            <w:tcBorders>
              <w:top w:val="single" w:sz="6" w:space="0" w:color="E77721"/>
              <w:bottom w:val="single" w:sz="6" w:space="0" w:color="E77721"/>
            </w:tcBorders>
          </w:tcPr>
          <w:p>
            <w:pPr>
              <w:pStyle w:val="TableParagraph"/>
              <w:ind w:right="26"/>
              <w:jc w:val="right"/>
              <w:rPr>
                <w:b/>
                <w:sz w:val="15"/>
              </w:rPr>
            </w:pPr>
            <w:r>
              <w:rPr>
                <w:b/>
                <w:sz w:val="15"/>
              </w:rPr>
              <w:t>18</w:t>
            </w:r>
            <w:r>
              <w:rPr>
                <w:b/>
                <w:spacing w:val="-4"/>
                <w:sz w:val="15"/>
              </w:rPr>
              <w:t> </w:t>
            </w:r>
            <w:r>
              <w:rPr>
                <w:b/>
                <w:spacing w:val="-12"/>
                <w:sz w:val="15"/>
              </w:rPr>
              <w:t>%</w:t>
            </w:r>
          </w:p>
        </w:tc>
      </w:tr>
      <w:tr>
        <w:trPr>
          <w:trHeight w:val="214" w:hRule="atLeast"/>
        </w:trPr>
        <w:tc>
          <w:tcPr>
            <w:tcW w:w="4077" w:type="dxa"/>
            <w:tcBorders>
              <w:top w:val="single" w:sz="6" w:space="0" w:color="E77721"/>
              <w:bottom w:val="single" w:sz="6" w:space="0" w:color="E77721"/>
            </w:tcBorders>
          </w:tcPr>
          <w:p>
            <w:pPr>
              <w:pStyle w:val="TableParagraph"/>
              <w:ind w:left="27"/>
              <w:rPr>
                <w:b/>
                <w:sz w:val="15"/>
              </w:rPr>
            </w:pPr>
            <w:r>
              <w:rPr>
                <w:b/>
                <w:sz w:val="15"/>
              </w:rPr>
              <w:t>EARNINGS</w:t>
            </w:r>
            <w:r>
              <w:rPr>
                <w:b/>
                <w:spacing w:val="-8"/>
                <w:sz w:val="15"/>
              </w:rPr>
              <w:t> </w:t>
            </w:r>
            <w:r>
              <w:rPr>
                <w:b/>
                <w:sz w:val="15"/>
              </w:rPr>
              <w:t>BEFORE</w:t>
            </w:r>
            <w:r>
              <w:rPr>
                <w:b/>
                <w:spacing w:val="-8"/>
                <w:sz w:val="15"/>
              </w:rPr>
              <w:t> </w:t>
            </w:r>
            <w:r>
              <w:rPr>
                <w:b/>
                <w:sz w:val="15"/>
              </w:rPr>
              <w:t>INTEREST</w:t>
            </w:r>
            <w:r>
              <w:rPr>
                <w:b/>
                <w:spacing w:val="-8"/>
                <w:sz w:val="15"/>
              </w:rPr>
              <w:t> </w:t>
            </w:r>
            <w:r>
              <w:rPr>
                <w:b/>
                <w:sz w:val="15"/>
              </w:rPr>
              <w:t>AND</w:t>
            </w:r>
            <w:r>
              <w:rPr>
                <w:b/>
                <w:spacing w:val="-7"/>
                <w:sz w:val="15"/>
              </w:rPr>
              <w:t> </w:t>
            </w:r>
            <w:r>
              <w:rPr>
                <w:b/>
                <w:spacing w:val="-2"/>
                <w:sz w:val="15"/>
              </w:rPr>
              <w:t>TAXES</w:t>
            </w:r>
          </w:p>
        </w:tc>
        <w:tc>
          <w:tcPr>
            <w:tcW w:w="1026" w:type="dxa"/>
            <w:tcBorders>
              <w:top w:val="single" w:sz="6" w:space="0" w:color="E77721"/>
              <w:bottom w:val="single" w:sz="6" w:space="0" w:color="E77721"/>
            </w:tcBorders>
            <w:shd w:val="clear" w:color="auto" w:fill="FFF0E7"/>
          </w:tcPr>
          <w:p>
            <w:pPr>
              <w:pStyle w:val="TableParagraph"/>
              <w:tabs>
                <w:tab w:pos="518" w:val="left" w:leader="none"/>
              </w:tabs>
              <w:ind w:right="106"/>
              <w:jc w:val="right"/>
              <w:rPr>
                <w:b/>
                <w:sz w:val="15"/>
              </w:rPr>
            </w:pPr>
            <w:r>
              <w:rPr>
                <w:b/>
                <w:spacing w:val="-10"/>
                <w:sz w:val="15"/>
              </w:rPr>
              <w:t>$</w:t>
            </w:r>
            <w:r>
              <w:rPr>
                <w:b/>
                <w:sz w:val="15"/>
              </w:rPr>
              <w:tab/>
            </w:r>
            <w:r>
              <w:rPr>
                <w:b/>
                <w:spacing w:val="-2"/>
                <w:sz w:val="15"/>
              </w:rPr>
              <w:t>2,376</w:t>
            </w:r>
          </w:p>
        </w:tc>
        <w:tc>
          <w:tcPr>
            <w:tcW w:w="1348" w:type="dxa"/>
            <w:tcBorders>
              <w:top w:val="single" w:sz="6" w:space="0" w:color="E77721"/>
              <w:bottom w:val="single" w:sz="6" w:space="0" w:color="E77721"/>
            </w:tcBorders>
          </w:tcPr>
          <w:p>
            <w:pPr>
              <w:pStyle w:val="TableParagraph"/>
              <w:tabs>
                <w:tab w:pos="518" w:val="left" w:leader="none"/>
              </w:tabs>
              <w:ind w:right="428"/>
              <w:jc w:val="right"/>
              <w:rPr>
                <w:b/>
                <w:sz w:val="15"/>
              </w:rPr>
            </w:pPr>
            <w:r>
              <w:rPr>
                <w:b/>
                <w:spacing w:val="-10"/>
                <w:sz w:val="15"/>
              </w:rPr>
              <w:t>$</w:t>
            </w:r>
            <w:r>
              <w:rPr>
                <w:b/>
                <w:sz w:val="15"/>
              </w:rPr>
              <w:tab/>
            </w:r>
            <w:r>
              <w:rPr>
                <w:b/>
                <w:spacing w:val="-2"/>
                <w:sz w:val="15"/>
              </w:rPr>
              <w:t>1,807</w:t>
            </w:r>
          </w:p>
        </w:tc>
        <w:tc>
          <w:tcPr>
            <w:tcW w:w="1119" w:type="dxa"/>
            <w:tcBorders>
              <w:top w:val="single" w:sz="6" w:space="0" w:color="E77721"/>
              <w:bottom w:val="single" w:sz="6" w:space="0" w:color="E77721"/>
            </w:tcBorders>
          </w:tcPr>
          <w:p>
            <w:pPr>
              <w:pStyle w:val="TableParagraph"/>
              <w:ind w:left="123" w:right="84"/>
              <w:jc w:val="center"/>
              <w:rPr>
                <w:b/>
                <w:sz w:val="15"/>
              </w:rPr>
            </w:pPr>
            <w:r>
              <w:rPr>
                <w:b/>
                <w:spacing w:val="-5"/>
                <w:sz w:val="15"/>
              </w:rPr>
              <w:t>31%</w:t>
            </w:r>
          </w:p>
        </w:tc>
        <w:tc>
          <w:tcPr>
            <w:tcW w:w="2067" w:type="dxa"/>
            <w:tcBorders>
              <w:top w:val="single" w:sz="6" w:space="0" w:color="E77721"/>
              <w:bottom w:val="single" w:sz="6" w:space="0" w:color="E77721"/>
            </w:tcBorders>
          </w:tcPr>
          <w:p>
            <w:pPr>
              <w:pStyle w:val="TableParagraph"/>
              <w:tabs>
                <w:tab w:pos="518" w:val="left" w:leader="none"/>
              </w:tabs>
              <w:ind w:right="428"/>
              <w:jc w:val="right"/>
              <w:rPr>
                <w:b/>
                <w:sz w:val="15"/>
              </w:rPr>
            </w:pPr>
            <w:r>
              <w:rPr>
                <w:b/>
                <w:spacing w:val="-10"/>
                <w:sz w:val="15"/>
              </w:rPr>
              <w:t>$</w:t>
            </w:r>
            <w:r>
              <w:rPr>
                <w:b/>
                <w:sz w:val="15"/>
              </w:rPr>
              <w:tab/>
            </w:r>
            <w:r>
              <w:rPr>
                <w:b/>
                <w:spacing w:val="-2"/>
                <w:sz w:val="15"/>
              </w:rPr>
              <w:t>1,507</w:t>
            </w:r>
          </w:p>
        </w:tc>
        <w:tc>
          <w:tcPr>
            <w:tcW w:w="1119" w:type="dxa"/>
            <w:tcBorders>
              <w:top w:val="single" w:sz="6" w:space="0" w:color="E77721"/>
              <w:bottom w:val="single" w:sz="6" w:space="0" w:color="E77721"/>
            </w:tcBorders>
          </w:tcPr>
          <w:p>
            <w:pPr>
              <w:pStyle w:val="TableParagraph"/>
              <w:ind w:left="123" w:right="84"/>
              <w:jc w:val="center"/>
              <w:rPr>
                <w:b/>
                <w:sz w:val="15"/>
              </w:rPr>
            </w:pPr>
            <w:r>
              <w:rPr>
                <w:b/>
                <w:spacing w:val="-5"/>
                <w:sz w:val="15"/>
              </w:rPr>
              <w:t>20%</w:t>
            </w:r>
          </w:p>
        </w:tc>
        <w:tc>
          <w:tcPr>
            <w:tcW w:w="759" w:type="dxa"/>
            <w:tcBorders>
              <w:top w:val="single" w:sz="6" w:space="0" w:color="E77721"/>
              <w:bottom w:val="single" w:sz="6" w:space="0" w:color="E77721"/>
            </w:tcBorders>
          </w:tcPr>
          <w:p>
            <w:pPr>
              <w:pStyle w:val="TableParagraph"/>
              <w:spacing w:before="0"/>
              <w:rPr>
                <w:rFonts w:ascii="Times New Roman"/>
                <w:sz w:val="14"/>
              </w:rPr>
            </w:pPr>
          </w:p>
        </w:tc>
      </w:tr>
    </w:tbl>
    <w:p>
      <w:pPr>
        <w:pStyle w:val="Heading6"/>
        <w:spacing w:before="121"/>
        <w:jc w:val="both"/>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right="423"/>
        <w:jc w:val="both"/>
      </w:pPr>
      <w:r>
        <w:rPr/>
        <w:t>On</w:t>
      </w:r>
      <w:r>
        <w:rPr>
          <w:spacing w:val="-5"/>
        </w:rPr>
        <w:t> </w:t>
      </w:r>
      <w:r>
        <w:rPr/>
        <w:t>a</w:t>
      </w:r>
      <w:r>
        <w:rPr>
          <w:spacing w:val="-5"/>
        </w:rPr>
        <w:t> </w:t>
      </w:r>
      <w:r>
        <w:rPr/>
        <w:t>currency-neutral</w:t>
      </w:r>
      <w:r>
        <w:rPr>
          <w:spacing w:val="-5"/>
        </w:rPr>
        <w:t> </w:t>
      </w:r>
      <w:r>
        <w:rPr/>
        <w:t>basis,</w:t>
      </w:r>
      <w:r>
        <w:rPr>
          <w:spacing w:val="-5"/>
        </w:rPr>
        <w:t> </w:t>
      </w:r>
      <w:r>
        <w:rPr/>
        <w:t>Greater</w:t>
      </w:r>
      <w:r>
        <w:rPr>
          <w:spacing w:val="-5"/>
        </w:rPr>
        <w:t> </w:t>
      </w:r>
      <w:r>
        <w:rPr/>
        <w:t>China</w:t>
      </w:r>
      <w:r>
        <w:rPr>
          <w:spacing w:val="-5"/>
        </w:rPr>
        <w:t> </w:t>
      </w:r>
      <w:r>
        <w:rPr/>
        <w:t>revenues</w:t>
      </w:r>
      <w:r>
        <w:rPr>
          <w:spacing w:val="-5"/>
        </w:rPr>
        <w:t> </w:t>
      </w:r>
      <w:r>
        <w:rPr/>
        <w:t>for</w:t>
      </w:r>
      <w:r>
        <w:rPr>
          <w:spacing w:val="-2"/>
        </w:rPr>
        <w:t> </w:t>
      </w:r>
      <w:r>
        <w:rPr/>
        <w:t>fiscal</w:t>
      </w:r>
      <w:r>
        <w:rPr>
          <w:spacing w:val="-5"/>
        </w:rPr>
        <w:t> </w:t>
      </w:r>
      <w:r>
        <w:rPr/>
        <w:t>2019</w:t>
      </w:r>
      <w:r>
        <w:rPr>
          <w:spacing w:val="-3"/>
        </w:rPr>
        <w:t> </w:t>
      </w:r>
      <w:r>
        <w:rPr/>
        <w:t>increased</w:t>
      </w:r>
      <w:r>
        <w:rPr>
          <w:spacing w:val="-3"/>
        </w:rPr>
        <w:t> </w:t>
      </w:r>
      <w:r>
        <w:rPr/>
        <w:t>24%</w:t>
      </w:r>
      <w:r>
        <w:rPr>
          <w:spacing w:val="-5"/>
        </w:rPr>
        <w:t> </w:t>
      </w:r>
      <w:r>
        <w:rPr/>
        <w:t>,</w:t>
      </w:r>
      <w:r>
        <w:rPr>
          <w:spacing w:val="-5"/>
        </w:rPr>
        <w:t> </w:t>
      </w:r>
      <w:r>
        <w:rPr/>
        <w:t>driven</w:t>
      </w:r>
      <w:r>
        <w:rPr>
          <w:spacing w:val="-5"/>
        </w:rPr>
        <w:t> </w:t>
      </w:r>
      <w:r>
        <w:rPr/>
        <w:t>by</w:t>
      </w:r>
      <w:r>
        <w:rPr>
          <w:spacing w:val="-5"/>
        </w:rPr>
        <w:t> </w:t>
      </w:r>
      <w:r>
        <w:rPr/>
        <w:t>higher</w:t>
      </w:r>
      <w:r>
        <w:rPr>
          <w:spacing w:val="-5"/>
        </w:rPr>
        <w:t> </w:t>
      </w:r>
      <w:r>
        <w:rPr/>
        <w:t>revenues</w:t>
      </w:r>
      <w:r>
        <w:rPr>
          <w:spacing w:val="-5"/>
        </w:rPr>
        <w:t> </w:t>
      </w:r>
      <w:r>
        <w:rPr/>
        <w:t>in</w:t>
      </w:r>
      <w:r>
        <w:rPr>
          <w:spacing w:val="-5"/>
        </w:rPr>
        <w:t> </w:t>
      </w:r>
      <w:r>
        <w:rPr/>
        <w:t>nearly</w:t>
      </w:r>
      <w:r>
        <w:rPr>
          <w:spacing w:val="-5"/>
        </w:rPr>
        <w:t> </w:t>
      </w:r>
      <w:r>
        <w:rPr/>
        <w:t>all</w:t>
      </w:r>
      <w:r>
        <w:rPr>
          <w:spacing w:val="-5"/>
        </w:rPr>
        <w:t> </w:t>
      </w:r>
      <w:r>
        <w:rPr/>
        <w:t>key</w:t>
      </w:r>
      <w:r>
        <w:rPr>
          <w:spacing w:val="-5"/>
        </w:rPr>
        <w:t> </w:t>
      </w:r>
      <w:r>
        <w:rPr/>
        <w:t>categories,</w:t>
      </w:r>
      <w:r>
        <w:rPr>
          <w:spacing w:val="-5"/>
        </w:rPr>
        <w:t> </w:t>
      </w:r>
      <w:r>
        <w:rPr/>
        <w:t>led</w:t>
      </w:r>
      <w:r>
        <w:rPr>
          <w:spacing w:val="-5"/>
        </w:rPr>
        <w:t> </w:t>
      </w:r>
      <w:r>
        <w:rPr/>
        <w:t>by</w:t>
      </w:r>
      <w:r>
        <w:rPr>
          <w:spacing w:val="-5"/>
        </w:rPr>
        <w:t> </w:t>
      </w:r>
      <w:r>
        <w:rPr/>
        <w:t>Sportswear,</w:t>
      </w:r>
      <w:r>
        <w:rPr>
          <w:spacing w:val="-5"/>
        </w:rPr>
        <w:t> </w:t>
      </w:r>
      <w:r>
        <w:rPr/>
        <w:t>the</w:t>
      </w:r>
      <w:r>
        <w:rPr>
          <w:spacing w:val="-5"/>
        </w:rPr>
        <w:t> </w:t>
      </w:r>
      <w:r>
        <w:rPr/>
        <w:t>Jordan Brand</w:t>
      </w:r>
      <w:r>
        <w:rPr>
          <w:spacing w:val="-6"/>
        </w:rPr>
        <w:t> </w:t>
      </w:r>
      <w:r>
        <w:rPr/>
        <w:t>and</w:t>
      </w:r>
      <w:r>
        <w:rPr>
          <w:spacing w:val="-6"/>
        </w:rPr>
        <w:t> </w:t>
      </w:r>
      <w:r>
        <w:rPr/>
        <w:t>NIKE</w:t>
      </w:r>
      <w:r>
        <w:rPr>
          <w:spacing w:val="-6"/>
        </w:rPr>
        <w:t> </w:t>
      </w:r>
      <w:r>
        <w:rPr/>
        <w:t>Basketball.</w:t>
      </w:r>
      <w:r>
        <w:rPr>
          <w:spacing w:val="-6"/>
        </w:rPr>
        <w:t> </w:t>
      </w:r>
      <w:r>
        <w:rPr/>
        <w:t>NIKE</w:t>
      </w:r>
      <w:r>
        <w:rPr>
          <w:spacing w:val="-6"/>
        </w:rPr>
        <w:t> </w:t>
      </w:r>
      <w:r>
        <w:rPr/>
        <w:t>Direct</w:t>
      </w:r>
      <w:r>
        <w:rPr>
          <w:spacing w:val="-6"/>
        </w:rPr>
        <w:t> </w:t>
      </w:r>
      <w:r>
        <w:rPr/>
        <w:t>revenues</w:t>
      </w:r>
      <w:r>
        <w:rPr>
          <w:spacing w:val="-6"/>
        </w:rPr>
        <w:t> </w:t>
      </w:r>
      <w:r>
        <w:rPr/>
        <w:t>increased</w:t>
      </w:r>
      <w:r>
        <w:rPr>
          <w:spacing w:val="-4"/>
        </w:rPr>
        <w:t> </w:t>
      </w:r>
      <w:r>
        <w:rPr/>
        <w:t>33%</w:t>
      </w:r>
      <w:r>
        <w:rPr>
          <w:spacing w:val="-6"/>
        </w:rPr>
        <w:t> </w:t>
      </w:r>
      <w:r>
        <w:rPr/>
        <w:t>,</w:t>
      </w:r>
      <w:r>
        <w:rPr>
          <w:spacing w:val="-6"/>
        </w:rPr>
        <w:t> </w:t>
      </w:r>
      <w:r>
        <w:rPr/>
        <w:t>driven</w:t>
      </w:r>
      <w:r>
        <w:rPr>
          <w:spacing w:val="-6"/>
        </w:rPr>
        <w:t> </w:t>
      </w:r>
      <w:r>
        <w:rPr/>
        <w:t>by</w:t>
      </w:r>
      <w:r>
        <w:rPr>
          <w:spacing w:val="-6"/>
        </w:rPr>
        <w:t> </w:t>
      </w:r>
      <w:r>
        <w:rPr/>
        <w:t>strong</w:t>
      </w:r>
      <w:r>
        <w:rPr>
          <w:spacing w:val="-6"/>
        </w:rPr>
        <w:t> </w:t>
      </w:r>
      <w:r>
        <w:rPr/>
        <w:t>digital</w:t>
      </w:r>
      <w:r>
        <w:rPr>
          <w:spacing w:val="-6"/>
        </w:rPr>
        <w:t> </w:t>
      </w:r>
      <w:r>
        <w:rPr/>
        <w:t>commerce</w:t>
      </w:r>
      <w:r>
        <w:rPr>
          <w:spacing w:val="-6"/>
        </w:rPr>
        <w:t> </w:t>
      </w:r>
      <w:r>
        <w:rPr/>
        <w:t>sales</w:t>
      </w:r>
      <w:r>
        <w:rPr>
          <w:spacing w:val="-6"/>
        </w:rPr>
        <w:t> </w:t>
      </w:r>
      <w:r>
        <w:rPr/>
        <w:t>growth</w:t>
      </w:r>
      <w:r>
        <w:rPr>
          <w:spacing w:val="-6"/>
        </w:rPr>
        <w:t> </w:t>
      </w:r>
      <w:r>
        <w:rPr/>
        <w:t>of</w:t>
      </w:r>
      <w:r>
        <w:rPr>
          <w:spacing w:val="-6"/>
        </w:rPr>
        <w:t> </w:t>
      </w:r>
      <w:r>
        <w:rPr/>
        <w:t>47%,</w:t>
      </w:r>
      <w:r>
        <w:rPr>
          <w:spacing w:val="-6"/>
        </w:rPr>
        <w:t> </w:t>
      </w:r>
      <w:r>
        <w:rPr/>
        <w:t>comparable</w:t>
      </w:r>
      <w:r>
        <w:rPr>
          <w:spacing w:val="-6"/>
        </w:rPr>
        <w:t> </w:t>
      </w:r>
      <w:r>
        <w:rPr/>
        <w:t>store</w:t>
      </w:r>
      <w:r>
        <w:rPr>
          <w:spacing w:val="-6"/>
        </w:rPr>
        <w:t> </w:t>
      </w:r>
      <w:r>
        <w:rPr/>
        <w:t>sales</w:t>
      </w:r>
      <w:r>
        <w:rPr>
          <w:spacing w:val="-6"/>
        </w:rPr>
        <w:t> </w:t>
      </w:r>
      <w:r>
        <w:rPr/>
        <w:t>growth</w:t>
      </w:r>
      <w:r>
        <w:rPr>
          <w:spacing w:val="-6"/>
        </w:rPr>
        <w:t> </w:t>
      </w:r>
      <w:r>
        <w:rPr/>
        <w:t>of</w:t>
      </w:r>
      <w:r>
        <w:rPr>
          <w:spacing w:val="-6"/>
        </w:rPr>
        <w:t> </w:t>
      </w:r>
      <w:r>
        <w:rPr/>
        <w:t>23%</w:t>
      </w:r>
      <w:r>
        <w:rPr>
          <w:spacing w:val="-6"/>
        </w:rPr>
        <w:t> </w:t>
      </w:r>
      <w:r>
        <w:rPr/>
        <w:t>and</w:t>
      </w:r>
      <w:r>
        <w:rPr>
          <w:spacing w:val="-6"/>
        </w:rPr>
        <w:t> </w:t>
      </w:r>
      <w:r>
        <w:rPr/>
        <w:t>the addition of new stores.</w:t>
      </w:r>
    </w:p>
    <w:p>
      <w:pPr>
        <w:pStyle w:val="BodyText"/>
        <w:spacing w:before="37"/>
      </w:pPr>
    </w:p>
    <w:p>
      <w:pPr>
        <w:pStyle w:val="BodyText"/>
        <w:spacing w:line="264" w:lineRule="auto" w:before="1"/>
        <w:ind w:left="131"/>
      </w:pPr>
      <w:r>
        <w:rPr/>
        <w:t>Currency-neutral</w:t>
      </w:r>
      <w:r>
        <w:rPr>
          <w:spacing w:val="-6"/>
        </w:rPr>
        <w:t> </w:t>
      </w:r>
      <w:r>
        <w:rPr/>
        <w:t>footwear</w:t>
      </w:r>
      <w:r>
        <w:rPr>
          <w:spacing w:val="-6"/>
        </w:rPr>
        <w:t> </w:t>
      </w:r>
      <w:r>
        <w:rPr/>
        <w:t>revenues</w:t>
      </w:r>
      <w:r>
        <w:rPr>
          <w:spacing w:val="-6"/>
        </w:rPr>
        <w:t> </w:t>
      </w:r>
      <w:r>
        <w:rPr/>
        <w:t>increased</w:t>
      </w:r>
      <w:r>
        <w:rPr>
          <w:spacing w:val="-4"/>
        </w:rPr>
        <w:t> </w:t>
      </w:r>
      <w:r>
        <w:rPr/>
        <w:t>25%</w:t>
      </w:r>
      <w:r>
        <w:rPr>
          <w:spacing w:val="-6"/>
        </w:rPr>
        <w:t> </w:t>
      </w:r>
      <w:r>
        <w:rPr/>
        <w:t>for</w:t>
      </w:r>
      <w:r>
        <w:rPr>
          <w:spacing w:val="-5"/>
        </w:rPr>
        <w:t> </w:t>
      </w:r>
      <w:r>
        <w:rPr/>
        <w:t>fiscal</w:t>
      </w:r>
      <w:r>
        <w:rPr>
          <w:spacing w:val="-6"/>
        </w:rPr>
        <w:t> </w:t>
      </w:r>
      <w:r>
        <w:rPr/>
        <w:t>2019</w:t>
      </w:r>
      <w:r>
        <w:rPr>
          <w:spacing w:val="-4"/>
        </w:rPr>
        <w:t> </w:t>
      </w:r>
      <w:r>
        <w:rPr/>
        <w:t>,</w:t>
      </w:r>
      <w:r>
        <w:rPr>
          <w:spacing w:val="-6"/>
        </w:rPr>
        <w:t> </w:t>
      </w:r>
      <w:r>
        <w:rPr/>
        <w:t>driven</w:t>
      </w:r>
      <w:r>
        <w:rPr>
          <w:spacing w:val="-6"/>
        </w:rPr>
        <w:t> </w:t>
      </w:r>
      <w:r>
        <w:rPr/>
        <w:t>by</w:t>
      </w:r>
      <w:r>
        <w:rPr>
          <w:spacing w:val="-6"/>
        </w:rPr>
        <w:t> </w:t>
      </w:r>
      <w:r>
        <w:rPr/>
        <w:t>growth</w:t>
      </w:r>
      <w:r>
        <w:rPr>
          <w:spacing w:val="-6"/>
        </w:rPr>
        <w:t> </w:t>
      </w:r>
      <w:r>
        <w:rPr/>
        <w:t>in</w:t>
      </w:r>
      <w:r>
        <w:rPr>
          <w:spacing w:val="-6"/>
        </w:rPr>
        <w:t> </w:t>
      </w:r>
      <w:r>
        <w:rPr/>
        <w:t>most</w:t>
      </w:r>
      <w:r>
        <w:rPr>
          <w:spacing w:val="-6"/>
        </w:rPr>
        <w:t> </w:t>
      </w:r>
      <w:r>
        <w:rPr/>
        <w:t>key</w:t>
      </w:r>
      <w:r>
        <w:rPr>
          <w:spacing w:val="-6"/>
        </w:rPr>
        <w:t> </w:t>
      </w:r>
      <w:r>
        <w:rPr/>
        <w:t>categories,</w:t>
      </w:r>
      <w:r>
        <w:rPr>
          <w:spacing w:val="-6"/>
        </w:rPr>
        <w:t> </w:t>
      </w:r>
      <w:r>
        <w:rPr/>
        <w:t>led</w:t>
      </w:r>
      <w:r>
        <w:rPr>
          <w:spacing w:val="-6"/>
        </w:rPr>
        <w:t> </w:t>
      </w:r>
      <w:r>
        <w:rPr/>
        <w:t>by</w:t>
      </w:r>
      <w:r>
        <w:rPr>
          <w:spacing w:val="-6"/>
        </w:rPr>
        <w:t> </w:t>
      </w:r>
      <w:r>
        <w:rPr/>
        <w:t>Sportswear</w:t>
      </w:r>
      <w:r>
        <w:rPr>
          <w:spacing w:val="-6"/>
        </w:rPr>
        <w:t> </w:t>
      </w:r>
      <w:r>
        <w:rPr/>
        <w:t>and,</w:t>
      </w:r>
      <w:r>
        <w:rPr>
          <w:spacing w:val="-6"/>
        </w:rPr>
        <w:t> </w:t>
      </w:r>
      <w:r>
        <w:rPr/>
        <w:t>to</w:t>
      </w:r>
      <w:r>
        <w:rPr>
          <w:spacing w:val="-6"/>
        </w:rPr>
        <w:t> </w:t>
      </w:r>
      <w:r>
        <w:rPr/>
        <w:t>a</w:t>
      </w:r>
      <w:r>
        <w:rPr>
          <w:spacing w:val="-6"/>
        </w:rPr>
        <w:t> </w:t>
      </w:r>
      <w:r>
        <w:rPr/>
        <w:t>lesser</w:t>
      </w:r>
      <w:r>
        <w:rPr>
          <w:spacing w:val="-6"/>
        </w:rPr>
        <w:t> </w:t>
      </w:r>
      <w:r>
        <w:rPr/>
        <w:t>extent,</w:t>
      </w:r>
      <w:r>
        <w:rPr>
          <w:spacing w:val="-4"/>
        </w:rPr>
        <w:t> </w:t>
      </w:r>
      <w:r>
        <w:rPr/>
        <w:t>the</w:t>
      </w:r>
      <w:r>
        <w:rPr>
          <w:spacing w:val="-6"/>
        </w:rPr>
        <w:t> </w:t>
      </w:r>
      <w:r>
        <w:rPr/>
        <w:t>Jordan</w:t>
      </w:r>
      <w:r>
        <w:rPr>
          <w:spacing w:val="-6"/>
        </w:rPr>
        <w:t> </w:t>
      </w:r>
      <w:r>
        <w:rPr/>
        <w:t>Brand</w:t>
      </w:r>
      <w:r>
        <w:rPr>
          <w:spacing w:val="-6"/>
        </w:rPr>
        <w:t> </w:t>
      </w:r>
      <w:r>
        <w:rPr/>
        <w:t>and NIKE</w:t>
      </w:r>
      <w:r>
        <w:rPr>
          <w:spacing w:val="-4"/>
        </w:rPr>
        <w:t> </w:t>
      </w:r>
      <w:r>
        <w:rPr/>
        <w:t>Basketball.</w:t>
      </w:r>
      <w:r>
        <w:rPr>
          <w:spacing w:val="-4"/>
        </w:rPr>
        <w:t> </w:t>
      </w:r>
      <w:r>
        <w:rPr/>
        <w:t>Unit</w:t>
      </w:r>
      <w:r>
        <w:rPr>
          <w:spacing w:val="-4"/>
        </w:rPr>
        <w:t> </w:t>
      </w:r>
      <w:r>
        <w:rPr/>
        <w:t>sales</w:t>
      </w:r>
      <w:r>
        <w:rPr>
          <w:spacing w:val="-4"/>
        </w:rPr>
        <w:t> </w:t>
      </w:r>
      <w:r>
        <w:rPr/>
        <w:t>of</w:t>
      </w:r>
      <w:r>
        <w:rPr>
          <w:spacing w:val="-4"/>
        </w:rPr>
        <w:t> </w:t>
      </w:r>
      <w:r>
        <w:rPr/>
        <w:t>footwear</w:t>
      </w:r>
      <w:r>
        <w:rPr>
          <w:spacing w:val="-4"/>
        </w:rPr>
        <w:t> </w:t>
      </w:r>
      <w:r>
        <w:rPr/>
        <w:t>increased</w:t>
      </w:r>
      <w:r>
        <w:rPr>
          <w:spacing w:val="-4"/>
        </w:rPr>
        <w:t> </w:t>
      </w:r>
      <w:r>
        <w:rPr/>
        <w:t>20%</w:t>
      </w:r>
      <w:r>
        <w:rPr>
          <w:spacing w:val="-4"/>
        </w:rPr>
        <w:t> </w:t>
      </w:r>
      <w:r>
        <w:rPr/>
        <w:t>and</w:t>
      </w:r>
      <w:r>
        <w:rPr>
          <w:spacing w:val="-4"/>
        </w:rPr>
        <w:t> </w:t>
      </w:r>
      <w:r>
        <w:rPr/>
        <w:t>higher</w:t>
      </w:r>
      <w:r>
        <w:rPr>
          <w:spacing w:val="-4"/>
        </w:rPr>
        <w:t> </w:t>
      </w:r>
      <w:r>
        <w:rPr/>
        <w:t>ASP</w:t>
      </w:r>
      <w:r>
        <w:rPr>
          <w:spacing w:val="-4"/>
        </w:rPr>
        <w:t> </w:t>
      </w:r>
      <w:r>
        <w:rPr/>
        <w:t>per</w:t>
      </w:r>
      <w:r>
        <w:rPr>
          <w:spacing w:val="-4"/>
        </w:rPr>
        <w:t> </w:t>
      </w:r>
      <w:r>
        <w:rPr/>
        <w:t>pair</w:t>
      </w:r>
      <w:r>
        <w:rPr>
          <w:spacing w:val="-4"/>
        </w:rPr>
        <w:t> </w:t>
      </w:r>
      <w:r>
        <w:rPr/>
        <w:t>contributed</w:t>
      </w:r>
      <w:r>
        <w:rPr>
          <w:spacing w:val="-4"/>
        </w:rPr>
        <w:t> </w:t>
      </w:r>
      <w:r>
        <w:rPr/>
        <w:t>approximately</w:t>
      </w:r>
      <w:r>
        <w:rPr>
          <w:spacing w:val="-4"/>
        </w:rPr>
        <w:t> </w:t>
      </w:r>
      <w:r>
        <w:rPr/>
        <w:t>5</w:t>
      </w:r>
      <w:r>
        <w:rPr>
          <w:spacing w:val="-4"/>
        </w:rPr>
        <w:t> </w:t>
      </w:r>
      <w:r>
        <w:rPr/>
        <w:t>percentage</w:t>
      </w:r>
      <w:r>
        <w:rPr>
          <w:spacing w:val="-4"/>
        </w:rPr>
        <w:t> </w:t>
      </w:r>
      <w:r>
        <w:rPr/>
        <w:t>points</w:t>
      </w:r>
      <w:r>
        <w:rPr>
          <w:spacing w:val="-2"/>
        </w:rPr>
        <w:t> </w:t>
      </w:r>
      <w:r>
        <w:rPr/>
        <w:t>to</w:t>
      </w:r>
      <w:r>
        <w:rPr>
          <w:spacing w:val="-4"/>
        </w:rPr>
        <w:t> </w:t>
      </w:r>
      <w:r>
        <w:rPr/>
        <w:t>footwear</w:t>
      </w:r>
      <w:r>
        <w:rPr>
          <w:spacing w:val="-4"/>
        </w:rPr>
        <w:t> </w:t>
      </w:r>
      <w:r>
        <w:rPr/>
        <w:t>revenue</w:t>
      </w:r>
      <w:r>
        <w:rPr>
          <w:spacing w:val="-4"/>
        </w:rPr>
        <w:t> </w:t>
      </w:r>
      <w:r>
        <w:rPr/>
        <w:t>growth,</w:t>
      </w:r>
      <w:r>
        <w:rPr>
          <w:spacing w:val="-4"/>
        </w:rPr>
        <w:t> </w:t>
      </w:r>
      <w:r>
        <w:rPr/>
        <w:t>driven</w:t>
      </w:r>
      <w:r>
        <w:rPr>
          <w:spacing w:val="-4"/>
        </w:rPr>
        <w:t> </w:t>
      </w:r>
      <w:r>
        <w:rPr/>
        <w:t>by</w:t>
      </w:r>
      <w:r>
        <w:rPr>
          <w:spacing w:val="-4"/>
        </w:rPr>
        <w:t> </w:t>
      </w:r>
      <w:r>
        <w:rPr/>
        <w:t>higher NIKE Direct and full-price ASPs.</w:t>
      </w:r>
    </w:p>
    <w:p>
      <w:pPr>
        <w:pStyle w:val="BodyText"/>
        <w:spacing w:before="41"/>
      </w:pPr>
    </w:p>
    <w:p>
      <w:pPr>
        <w:pStyle w:val="BodyText"/>
        <w:spacing w:line="264" w:lineRule="auto"/>
        <w:ind w:left="131" w:right="212"/>
      </w:pPr>
      <w:r>
        <w:rPr/>
        <w:t>The</w:t>
      </w:r>
      <w:r>
        <w:rPr>
          <w:spacing w:val="-3"/>
        </w:rPr>
        <w:t> </w:t>
      </w:r>
      <w:r>
        <w:rPr/>
        <w:t>currency-neutral</w:t>
      </w:r>
      <w:r>
        <w:rPr>
          <w:spacing w:val="-3"/>
        </w:rPr>
        <w:t> </w:t>
      </w:r>
      <w:r>
        <w:rPr/>
        <w:t>apparel</w:t>
      </w:r>
      <w:r>
        <w:rPr>
          <w:spacing w:val="-3"/>
        </w:rPr>
        <w:t> </w:t>
      </w:r>
      <w:r>
        <w:rPr/>
        <w:t>revenue</w:t>
      </w:r>
      <w:r>
        <w:rPr>
          <w:spacing w:val="-3"/>
        </w:rPr>
        <w:t> </w:t>
      </w:r>
      <w:r>
        <w:rPr/>
        <w:t>growth</w:t>
      </w:r>
      <w:r>
        <w:rPr>
          <w:spacing w:val="-3"/>
        </w:rPr>
        <w:t> </w:t>
      </w:r>
      <w:r>
        <w:rPr/>
        <w:t>of 23%</w:t>
      </w:r>
      <w:r>
        <w:rPr>
          <w:spacing w:val="-3"/>
        </w:rPr>
        <w:t> </w:t>
      </w:r>
      <w:r>
        <w:rPr/>
        <w:t>for</w:t>
      </w:r>
      <w:r>
        <w:rPr>
          <w:spacing w:val="-2"/>
        </w:rPr>
        <w:t> </w:t>
      </w:r>
      <w:r>
        <w:rPr/>
        <w:t>fiscal</w:t>
      </w:r>
      <w:r>
        <w:rPr>
          <w:spacing w:val="-3"/>
        </w:rPr>
        <w:t> </w:t>
      </w:r>
      <w:r>
        <w:rPr/>
        <w:t>2019</w:t>
      </w:r>
      <w:r>
        <w:rPr>
          <w:spacing w:val="-1"/>
        </w:rPr>
        <w:t> </w:t>
      </w:r>
      <w:r>
        <w:rPr/>
        <w:t>was</w:t>
      </w:r>
      <w:r>
        <w:rPr>
          <w:spacing w:val="-3"/>
        </w:rPr>
        <w:t> </w:t>
      </w:r>
      <w:r>
        <w:rPr/>
        <w:t>fueled</w:t>
      </w:r>
      <w:r>
        <w:rPr>
          <w:spacing w:val="-3"/>
        </w:rPr>
        <w:t> </w:t>
      </w:r>
      <w:r>
        <w:rPr/>
        <w:t>by</w:t>
      </w:r>
      <w:r>
        <w:rPr>
          <w:spacing w:val="-3"/>
        </w:rPr>
        <w:t> </w:t>
      </w:r>
      <w:r>
        <w:rPr/>
        <w:t>higher</w:t>
      </w:r>
      <w:r>
        <w:rPr>
          <w:spacing w:val="-3"/>
        </w:rPr>
        <w:t> </w:t>
      </w:r>
      <w:r>
        <w:rPr/>
        <w:t>revenues</w:t>
      </w:r>
      <w:r>
        <w:rPr>
          <w:spacing w:val="-3"/>
        </w:rPr>
        <w:t> </w:t>
      </w:r>
      <w:r>
        <w:rPr/>
        <w:t>in</w:t>
      </w:r>
      <w:r>
        <w:rPr>
          <w:spacing w:val="-3"/>
        </w:rPr>
        <w:t> </w:t>
      </w:r>
      <w:r>
        <w:rPr/>
        <w:t>nearly</w:t>
      </w:r>
      <w:r>
        <w:rPr>
          <w:spacing w:val="-3"/>
        </w:rPr>
        <w:t> </w:t>
      </w:r>
      <w:r>
        <w:rPr/>
        <w:t>all</w:t>
      </w:r>
      <w:r>
        <w:rPr>
          <w:spacing w:val="-3"/>
        </w:rPr>
        <w:t> </w:t>
      </w:r>
      <w:r>
        <w:rPr/>
        <w:t>key</w:t>
      </w:r>
      <w:r>
        <w:rPr>
          <w:spacing w:val="-3"/>
        </w:rPr>
        <w:t> </w:t>
      </w:r>
      <w:r>
        <w:rPr/>
        <w:t>categories,</w:t>
      </w:r>
      <w:r>
        <w:rPr>
          <w:spacing w:val="-3"/>
        </w:rPr>
        <w:t> </w:t>
      </w:r>
      <w:r>
        <w:rPr/>
        <w:t>most</w:t>
      </w:r>
      <w:r>
        <w:rPr>
          <w:spacing w:val="-3"/>
        </w:rPr>
        <w:t> </w:t>
      </w:r>
      <w:r>
        <w:rPr/>
        <w:t>notably</w:t>
      </w:r>
      <w:r>
        <w:rPr>
          <w:spacing w:val="-3"/>
        </w:rPr>
        <w:t> </w:t>
      </w:r>
      <w:r>
        <w:rPr/>
        <w:t>Sportswear</w:t>
      </w:r>
      <w:r>
        <w:rPr>
          <w:spacing w:val="-3"/>
        </w:rPr>
        <w:t> </w:t>
      </w:r>
      <w:r>
        <w:rPr/>
        <w:t>and</w:t>
      </w:r>
      <w:r>
        <w:rPr>
          <w:spacing w:val="-3"/>
        </w:rPr>
        <w:t> </w:t>
      </w:r>
      <w:r>
        <w:rPr/>
        <w:t>the</w:t>
      </w:r>
      <w:r>
        <w:rPr>
          <w:spacing w:val="-3"/>
        </w:rPr>
        <w:t> </w:t>
      </w:r>
      <w:r>
        <w:rPr/>
        <w:t>Jordan Brand.</w:t>
      </w:r>
      <w:r>
        <w:rPr>
          <w:spacing w:val="-7"/>
        </w:rPr>
        <w:t> </w:t>
      </w:r>
      <w:r>
        <w:rPr/>
        <w:t>Unit</w:t>
      </w:r>
      <w:r>
        <w:rPr>
          <w:spacing w:val="-7"/>
        </w:rPr>
        <w:t> </w:t>
      </w:r>
      <w:r>
        <w:rPr/>
        <w:t>sales</w:t>
      </w:r>
      <w:r>
        <w:rPr>
          <w:spacing w:val="-7"/>
        </w:rPr>
        <w:t> </w:t>
      </w:r>
      <w:r>
        <w:rPr/>
        <w:t>of</w:t>
      </w:r>
      <w:r>
        <w:rPr>
          <w:spacing w:val="-7"/>
        </w:rPr>
        <w:t> </w:t>
      </w:r>
      <w:r>
        <w:rPr/>
        <w:t>apparel</w:t>
      </w:r>
      <w:r>
        <w:rPr>
          <w:spacing w:val="-7"/>
        </w:rPr>
        <w:t> </w:t>
      </w:r>
      <w:r>
        <w:rPr/>
        <w:t>increased</w:t>
      </w:r>
      <w:r>
        <w:rPr>
          <w:spacing w:val="-7"/>
        </w:rPr>
        <w:t> </w:t>
      </w:r>
      <w:r>
        <w:rPr/>
        <w:t>14%</w:t>
      </w:r>
      <w:r>
        <w:rPr>
          <w:spacing w:val="-7"/>
        </w:rPr>
        <w:t> </w:t>
      </w:r>
      <w:r>
        <w:rPr/>
        <w:t>and</w:t>
      </w:r>
      <w:r>
        <w:rPr>
          <w:spacing w:val="-7"/>
        </w:rPr>
        <w:t> </w:t>
      </w:r>
      <w:r>
        <w:rPr/>
        <w:t>higher</w:t>
      </w:r>
      <w:r>
        <w:rPr>
          <w:spacing w:val="-7"/>
        </w:rPr>
        <w:t> </w:t>
      </w:r>
      <w:r>
        <w:rPr/>
        <w:t>ASP</w:t>
      </w:r>
      <w:r>
        <w:rPr>
          <w:spacing w:val="-7"/>
        </w:rPr>
        <w:t> </w:t>
      </w:r>
      <w:r>
        <w:rPr/>
        <w:t>per</w:t>
      </w:r>
      <w:r>
        <w:rPr>
          <w:spacing w:val="-7"/>
        </w:rPr>
        <w:t> </w:t>
      </w:r>
      <w:r>
        <w:rPr/>
        <w:t>unit</w:t>
      </w:r>
      <w:r>
        <w:rPr>
          <w:spacing w:val="-7"/>
        </w:rPr>
        <w:t> </w:t>
      </w:r>
      <w:r>
        <w:rPr/>
        <w:t>increased</w:t>
      </w:r>
      <w:r>
        <w:rPr>
          <w:spacing w:val="-7"/>
        </w:rPr>
        <w:t> </w:t>
      </w:r>
      <w:r>
        <w:rPr/>
        <w:t>apparel</w:t>
      </w:r>
      <w:r>
        <w:rPr>
          <w:spacing w:val="-7"/>
        </w:rPr>
        <w:t> </w:t>
      </w:r>
      <w:r>
        <w:rPr/>
        <w:t>revenue</w:t>
      </w:r>
      <w:r>
        <w:rPr>
          <w:spacing w:val="-7"/>
        </w:rPr>
        <w:t> </w:t>
      </w:r>
      <w:r>
        <w:rPr/>
        <w:t>growth</w:t>
      </w:r>
      <w:r>
        <w:rPr>
          <w:spacing w:val="-7"/>
        </w:rPr>
        <w:t> </w:t>
      </w:r>
      <w:r>
        <w:rPr/>
        <w:t>by</w:t>
      </w:r>
      <w:r>
        <w:rPr>
          <w:spacing w:val="-7"/>
        </w:rPr>
        <w:t> </w:t>
      </w:r>
      <w:r>
        <w:rPr/>
        <w:t>approximately</w:t>
      </w:r>
      <w:r>
        <w:rPr>
          <w:spacing w:val="-7"/>
        </w:rPr>
        <w:t> </w:t>
      </w:r>
      <w:r>
        <w:rPr/>
        <w:t>9</w:t>
      </w:r>
      <w:r>
        <w:rPr>
          <w:spacing w:val="-7"/>
        </w:rPr>
        <w:t> </w:t>
      </w:r>
      <w:r>
        <w:rPr/>
        <w:t>percentage</w:t>
      </w:r>
      <w:r>
        <w:rPr>
          <w:spacing w:val="-7"/>
        </w:rPr>
        <w:t> </w:t>
      </w:r>
      <w:r>
        <w:rPr/>
        <w:t>points,</w:t>
      </w:r>
      <w:r>
        <w:rPr>
          <w:spacing w:val="-7"/>
        </w:rPr>
        <w:t> </w:t>
      </w:r>
      <w:r>
        <w:rPr/>
        <w:t>primarily</w:t>
      </w:r>
      <w:r>
        <w:rPr>
          <w:spacing w:val="-7"/>
        </w:rPr>
        <w:t> </w:t>
      </w:r>
      <w:r>
        <w:rPr/>
        <w:t>driven</w:t>
      </w:r>
      <w:r>
        <w:rPr>
          <w:spacing w:val="-7"/>
        </w:rPr>
        <w:t> </w:t>
      </w:r>
      <w:r>
        <w:rPr/>
        <w:t>by</w:t>
      </w:r>
      <w:r>
        <w:rPr>
          <w:spacing w:val="-7"/>
        </w:rPr>
        <w:t> </w:t>
      </w:r>
      <w:r>
        <w:rPr/>
        <w:t>higher</w:t>
      </w:r>
      <w:r>
        <w:rPr>
          <w:spacing w:val="-7"/>
        </w:rPr>
        <w:t> </w:t>
      </w:r>
      <w:r>
        <w:rPr/>
        <w:t>full- price and NIKE Direct ASPs.</w:t>
      </w:r>
    </w:p>
    <w:p>
      <w:pPr>
        <w:pStyle w:val="BodyText"/>
        <w:spacing w:before="41"/>
      </w:pPr>
    </w:p>
    <w:p>
      <w:pPr>
        <w:pStyle w:val="BodyText"/>
        <w:spacing w:line="264" w:lineRule="auto"/>
        <w:ind w:left="131" w:right="118"/>
      </w:pPr>
      <w:r>
        <w:rPr/>
        <w:t>Reported</w:t>
      </w:r>
      <w:r>
        <w:rPr>
          <w:spacing w:val="-7"/>
        </w:rPr>
        <w:t> </w:t>
      </w:r>
      <w:r>
        <w:rPr/>
        <w:t>EBIT</w:t>
      </w:r>
      <w:r>
        <w:rPr>
          <w:spacing w:val="-7"/>
        </w:rPr>
        <w:t> </w:t>
      </w:r>
      <w:r>
        <w:rPr/>
        <w:t>increased</w:t>
      </w:r>
      <w:r>
        <w:rPr>
          <w:spacing w:val="-6"/>
        </w:rPr>
        <w:t> </w:t>
      </w:r>
      <w:r>
        <w:rPr/>
        <w:t>31%</w:t>
      </w:r>
      <w:r>
        <w:rPr>
          <w:spacing w:val="-7"/>
        </w:rPr>
        <w:t> </w:t>
      </w:r>
      <w:r>
        <w:rPr/>
        <w:t>for</w:t>
      </w:r>
      <w:r>
        <w:rPr>
          <w:spacing w:val="-6"/>
        </w:rPr>
        <w:t> </w:t>
      </w:r>
      <w:r>
        <w:rPr/>
        <w:t>fiscal</w:t>
      </w:r>
      <w:r>
        <w:rPr>
          <w:spacing w:val="-7"/>
        </w:rPr>
        <w:t> </w:t>
      </w:r>
      <w:r>
        <w:rPr/>
        <w:t>2019</w:t>
      </w:r>
      <w:r>
        <w:rPr>
          <w:spacing w:val="-6"/>
        </w:rPr>
        <w:t> </w:t>
      </w:r>
      <w:r>
        <w:rPr/>
        <w:t>,</w:t>
      </w:r>
      <w:r>
        <w:rPr>
          <w:spacing w:val="-7"/>
        </w:rPr>
        <w:t> </w:t>
      </w:r>
      <w:r>
        <w:rPr/>
        <w:t>driven</w:t>
      </w:r>
      <w:r>
        <w:rPr>
          <w:spacing w:val="-7"/>
        </w:rPr>
        <w:t> </w:t>
      </w:r>
      <w:r>
        <w:rPr/>
        <w:t>by</w:t>
      </w:r>
      <w:r>
        <w:rPr>
          <w:spacing w:val="-7"/>
        </w:rPr>
        <w:t> </w:t>
      </w:r>
      <w:r>
        <w:rPr/>
        <w:t>higher</w:t>
      </w:r>
      <w:r>
        <w:rPr>
          <w:spacing w:val="-7"/>
        </w:rPr>
        <w:t> </w:t>
      </w:r>
      <w:r>
        <w:rPr/>
        <w:t>revenues,</w:t>
      </w:r>
      <w:r>
        <w:rPr>
          <w:spacing w:val="-7"/>
        </w:rPr>
        <w:t> </w:t>
      </w:r>
      <w:r>
        <w:rPr/>
        <w:t>gross</w:t>
      </w:r>
      <w:r>
        <w:rPr>
          <w:spacing w:val="-7"/>
        </w:rPr>
        <w:t> </w:t>
      </w:r>
      <w:r>
        <w:rPr/>
        <w:t>margin</w:t>
      </w:r>
      <w:r>
        <w:rPr>
          <w:spacing w:val="-7"/>
        </w:rPr>
        <w:t> </w:t>
      </w:r>
      <w:r>
        <w:rPr/>
        <w:t>expansion</w:t>
      </w:r>
      <w:r>
        <w:rPr>
          <w:spacing w:val="-7"/>
        </w:rPr>
        <w:t> </w:t>
      </w:r>
      <w:r>
        <w:rPr/>
        <w:t>and</w:t>
      </w:r>
      <w:r>
        <w:rPr>
          <w:spacing w:val="-7"/>
        </w:rPr>
        <w:t> </w:t>
      </w:r>
      <w:r>
        <w:rPr/>
        <w:t>selling</w:t>
      </w:r>
      <w:r>
        <w:rPr>
          <w:spacing w:val="-7"/>
        </w:rPr>
        <w:t> </w:t>
      </w:r>
      <w:r>
        <w:rPr/>
        <w:t>and</w:t>
      </w:r>
      <w:r>
        <w:rPr>
          <w:spacing w:val="-7"/>
        </w:rPr>
        <w:t> </w:t>
      </w:r>
      <w:r>
        <w:rPr/>
        <w:t>administrative</w:t>
      </w:r>
      <w:r>
        <w:rPr>
          <w:spacing w:val="-7"/>
        </w:rPr>
        <w:t> </w:t>
      </w:r>
      <w:r>
        <w:rPr/>
        <w:t>expense</w:t>
      </w:r>
      <w:r>
        <w:rPr>
          <w:spacing w:val="-7"/>
        </w:rPr>
        <w:t> </w:t>
      </w:r>
      <w:r>
        <w:rPr/>
        <w:t>leverage.</w:t>
      </w:r>
      <w:r>
        <w:rPr>
          <w:spacing w:val="-7"/>
        </w:rPr>
        <w:t> </w:t>
      </w:r>
      <w:r>
        <w:rPr/>
        <w:t>Gross</w:t>
      </w:r>
      <w:r>
        <w:rPr>
          <w:spacing w:val="-7"/>
        </w:rPr>
        <w:t> </w:t>
      </w:r>
      <w:r>
        <w:rPr/>
        <w:t>margin</w:t>
      </w:r>
      <w:r>
        <w:rPr>
          <w:spacing w:val="-7"/>
        </w:rPr>
        <w:t> </w:t>
      </w:r>
      <w:r>
        <w:rPr/>
        <w:t>increased 210</w:t>
      </w:r>
      <w:r>
        <w:rPr>
          <w:spacing w:val="-2"/>
        </w:rPr>
        <w:t> </w:t>
      </w:r>
      <w:r>
        <w:rPr/>
        <w:t>basis</w:t>
      </w:r>
      <w:r>
        <w:rPr>
          <w:spacing w:val="-2"/>
        </w:rPr>
        <w:t> </w:t>
      </w:r>
      <w:r>
        <w:rPr/>
        <w:t>points</w:t>
      </w:r>
      <w:r>
        <w:rPr>
          <w:spacing w:val="-2"/>
        </w:rPr>
        <w:t> </w:t>
      </w:r>
      <w:r>
        <w:rPr/>
        <w:t>as</w:t>
      </w:r>
      <w:r>
        <w:rPr>
          <w:spacing w:val="-2"/>
        </w:rPr>
        <w:t> </w:t>
      </w:r>
      <w:r>
        <w:rPr/>
        <w:t>higher</w:t>
      </w:r>
      <w:r>
        <w:rPr>
          <w:spacing w:val="-2"/>
        </w:rPr>
        <w:t> </w:t>
      </w:r>
      <w:r>
        <w:rPr/>
        <w:t>full-price</w:t>
      </w:r>
      <w:r>
        <w:rPr>
          <w:spacing w:val="-2"/>
        </w:rPr>
        <w:t> </w:t>
      </w:r>
      <w:r>
        <w:rPr/>
        <w:t>ASP,</w:t>
      </w:r>
      <w:r>
        <w:rPr>
          <w:spacing w:val="-2"/>
        </w:rPr>
        <w:t> </w:t>
      </w:r>
      <w:r>
        <w:rPr/>
        <w:t>in</w:t>
      </w:r>
      <w:r>
        <w:rPr>
          <w:spacing w:val="-2"/>
        </w:rPr>
        <w:t> </w:t>
      </w:r>
      <w:r>
        <w:rPr/>
        <w:t>part</w:t>
      </w:r>
      <w:r>
        <w:rPr>
          <w:spacing w:val="-2"/>
        </w:rPr>
        <w:t> </w:t>
      </w:r>
      <w:r>
        <w:rPr/>
        <w:t>reflecting</w:t>
      </w:r>
      <w:r>
        <w:rPr>
          <w:spacing w:val="-2"/>
        </w:rPr>
        <w:t> </w:t>
      </w:r>
      <w:r>
        <w:rPr/>
        <w:t>lower</w:t>
      </w:r>
      <w:r>
        <w:rPr>
          <w:spacing w:val="-2"/>
        </w:rPr>
        <w:t> </w:t>
      </w:r>
      <w:r>
        <w:rPr/>
        <w:t>discounts,</w:t>
      </w:r>
      <w:r>
        <w:rPr>
          <w:spacing w:val="-2"/>
        </w:rPr>
        <w:t> </w:t>
      </w:r>
      <w:r>
        <w:rPr/>
        <w:t>as</w:t>
      </w:r>
      <w:r>
        <w:rPr>
          <w:spacing w:val="-2"/>
        </w:rPr>
        <w:t> </w:t>
      </w:r>
      <w:r>
        <w:rPr/>
        <w:t>well</w:t>
      </w:r>
      <w:r>
        <w:rPr>
          <w:spacing w:val="-2"/>
        </w:rPr>
        <w:t> </w:t>
      </w:r>
      <w:r>
        <w:rPr/>
        <w:t>as</w:t>
      </w:r>
      <w:r>
        <w:rPr>
          <w:spacing w:val="-2"/>
        </w:rPr>
        <w:t> </w:t>
      </w:r>
      <w:r>
        <w:rPr/>
        <w:t>favorable</w:t>
      </w:r>
      <w:r>
        <w:rPr>
          <w:spacing w:val="-2"/>
        </w:rPr>
        <w:t> </w:t>
      </w:r>
      <w:r>
        <w:rPr/>
        <w:t>standard</w:t>
      </w:r>
      <w:r>
        <w:rPr>
          <w:spacing w:val="-2"/>
        </w:rPr>
        <w:t> </w:t>
      </w:r>
      <w:r>
        <w:rPr/>
        <w:t>foreign</w:t>
      </w:r>
      <w:r>
        <w:rPr>
          <w:spacing w:val="-2"/>
        </w:rPr>
        <w:t> </w:t>
      </w:r>
      <w:r>
        <w:rPr/>
        <w:t>currency</w:t>
      </w:r>
      <w:r>
        <w:rPr>
          <w:spacing w:val="-2"/>
        </w:rPr>
        <w:t> </w:t>
      </w:r>
      <w:r>
        <w:rPr/>
        <w:t>exchange</w:t>
      </w:r>
      <w:r>
        <w:rPr>
          <w:spacing w:val="-2"/>
        </w:rPr>
        <w:t> </w:t>
      </w:r>
      <w:r>
        <w:rPr/>
        <w:t>rates</w:t>
      </w:r>
      <w:r>
        <w:rPr>
          <w:spacing w:val="-2"/>
        </w:rPr>
        <w:t> </w:t>
      </w:r>
      <w:r>
        <w:rPr/>
        <w:t>and</w:t>
      </w:r>
      <w:r>
        <w:rPr>
          <w:spacing w:val="-2"/>
        </w:rPr>
        <w:t> </w:t>
      </w:r>
      <w:r>
        <w:rPr/>
        <w:t>higher</w:t>
      </w:r>
      <w:r>
        <w:rPr>
          <w:spacing w:val="-2"/>
        </w:rPr>
        <w:t> </w:t>
      </w:r>
      <w:r>
        <w:rPr/>
        <w:t>NIKE</w:t>
      </w:r>
      <w:r>
        <w:rPr>
          <w:spacing w:val="-2"/>
        </w:rPr>
        <w:t> </w:t>
      </w:r>
      <w:r>
        <w:rPr/>
        <w:t>Direct</w:t>
      </w:r>
      <w:r>
        <w:rPr>
          <w:spacing w:val="-2"/>
        </w:rPr>
        <w:t> </w:t>
      </w:r>
      <w:r>
        <w:rPr/>
        <w:t>margins more</w:t>
      </w:r>
      <w:r>
        <w:rPr>
          <w:spacing w:val="-4"/>
        </w:rPr>
        <w:t> </w:t>
      </w:r>
      <w:r>
        <w:rPr/>
        <w:t>than</w:t>
      </w:r>
      <w:r>
        <w:rPr>
          <w:spacing w:val="-4"/>
        </w:rPr>
        <w:t> </w:t>
      </w:r>
      <w:r>
        <w:rPr/>
        <w:t>offset</w:t>
      </w:r>
      <w:r>
        <w:rPr>
          <w:spacing w:val="-4"/>
        </w:rPr>
        <w:t> </w:t>
      </w:r>
      <w:r>
        <w:rPr/>
        <w:t>higher</w:t>
      </w:r>
      <w:r>
        <w:rPr>
          <w:spacing w:val="-4"/>
        </w:rPr>
        <w:t> </w:t>
      </w:r>
      <w:r>
        <w:rPr/>
        <w:t>product</w:t>
      </w:r>
      <w:r>
        <w:rPr>
          <w:spacing w:val="-4"/>
        </w:rPr>
        <w:t> </w:t>
      </w:r>
      <w:r>
        <w:rPr/>
        <w:t>costs.</w:t>
      </w:r>
      <w:r>
        <w:rPr>
          <w:spacing w:val="-4"/>
        </w:rPr>
        <w:t> </w:t>
      </w:r>
      <w:r>
        <w:rPr/>
        <w:t>Selling</w:t>
      </w:r>
      <w:r>
        <w:rPr>
          <w:spacing w:val="-4"/>
        </w:rPr>
        <w:t> </w:t>
      </w:r>
      <w:r>
        <w:rPr/>
        <w:t>and</w:t>
      </w:r>
      <w:r>
        <w:rPr>
          <w:spacing w:val="-4"/>
        </w:rPr>
        <w:t> </w:t>
      </w:r>
      <w:r>
        <w:rPr/>
        <w:t>administrative</w:t>
      </w:r>
      <w:r>
        <w:rPr>
          <w:spacing w:val="-4"/>
        </w:rPr>
        <w:t> </w:t>
      </w:r>
      <w:r>
        <w:rPr/>
        <w:t>expense</w:t>
      </w:r>
      <w:r>
        <w:rPr>
          <w:spacing w:val="-4"/>
        </w:rPr>
        <w:t> </w:t>
      </w:r>
      <w:r>
        <w:rPr/>
        <w:t>increased</w:t>
      </w:r>
      <w:r>
        <w:rPr>
          <w:spacing w:val="-4"/>
        </w:rPr>
        <w:t> </w:t>
      </w:r>
      <w:r>
        <w:rPr/>
        <w:t>due</w:t>
      </w:r>
      <w:r>
        <w:rPr>
          <w:spacing w:val="-4"/>
        </w:rPr>
        <w:t> </w:t>
      </w:r>
      <w:r>
        <w:rPr/>
        <w:t>to</w:t>
      </w:r>
      <w:r>
        <w:rPr>
          <w:spacing w:val="-4"/>
        </w:rPr>
        <w:t> </w:t>
      </w:r>
      <w:r>
        <w:rPr/>
        <w:t>higher</w:t>
      </w:r>
      <w:r>
        <w:rPr>
          <w:spacing w:val="-4"/>
        </w:rPr>
        <w:t> </w:t>
      </w:r>
      <w:r>
        <w:rPr/>
        <w:t>demand</w:t>
      </w:r>
      <w:r>
        <w:rPr>
          <w:spacing w:val="-4"/>
        </w:rPr>
        <w:t> </w:t>
      </w:r>
      <w:r>
        <w:rPr/>
        <w:t>creation</w:t>
      </w:r>
      <w:r>
        <w:rPr>
          <w:spacing w:val="-4"/>
        </w:rPr>
        <w:t> </w:t>
      </w:r>
      <w:r>
        <w:rPr/>
        <w:t>and</w:t>
      </w:r>
      <w:r>
        <w:rPr>
          <w:spacing w:val="-4"/>
        </w:rPr>
        <w:t> </w:t>
      </w:r>
      <w:r>
        <w:rPr/>
        <w:t>operating</w:t>
      </w:r>
      <w:r>
        <w:rPr>
          <w:spacing w:val="-4"/>
        </w:rPr>
        <w:t> </w:t>
      </w:r>
      <w:r>
        <w:rPr/>
        <w:t>overhead</w:t>
      </w:r>
      <w:r>
        <w:rPr>
          <w:spacing w:val="-4"/>
        </w:rPr>
        <w:t> </w:t>
      </w:r>
      <w:r>
        <w:rPr/>
        <w:t>expenses.</w:t>
      </w:r>
      <w:r>
        <w:rPr>
          <w:spacing w:val="-4"/>
        </w:rPr>
        <w:t> </w:t>
      </w:r>
      <w:r>
        <w:rPr/>
        <w:t>Demand</w:t>
      </w:r>
      <w:r>
        <w:rPr>
          <w:spacing w:val="-4"/>
        </w:rPr>
        <w:t> </w:t>
      </w:r>
      <w:r>
        <w:rPr/>
        <w:t>creation expense</w:t>
      </w:r>
      <w:r>
        <w:rPr>
          <w:spacing w:val="-3"/>
        </w:rPr>
        <w:t> </w:t>
      </w:r>
      <w:r>
        <w:rPr/>
        <w:t>increased</w:t>
      </w:r>
      <w:r>
        <w:rPr>
          <w:spacing w:val="-3"/>
        </w:rPr>
        <w:t> </w:t>
      </w:r>
      <w:r>
        <w:rPr/>
        <w:t>primarily</w:t>
      </w:r>
      <w:r>
        <w:rPr>
          <w:spacing w:val="-3"/>
        </w:rPr>
        <w:t> </w:t>
      </w:r>
      <w:r>
        <w:rPr/>
        <w:t>due</w:t>
      </w:r>
      <w:r>
        <w:rPr>
          <w:spacing w:val="-3"/>
        </w:rPr>
        <w:t> </w:t>
      </w:r>
      <w:r>
        <w:rPr/>
        <w:t>to</w:t>
      </w:r>
      <w:r>
        <w:rPr>
          <w:spacing w:val="-3"/>
        </w:rPr>
        <w:t> </w:t>
      </w:r>
      <w:r>
        <w:rPr/>
        <w:t>higher</w:t>
      </w:r>
      <w:r>
        <w:rPr>
          <w:spacing w:val="-3"/>
        </w:rPr>
        <w:t> </w:t>
      </w:r>
      <w:r>
        <w:rPr/>
        <w:t>retail</w:t>
      </w:r>
      <w:r>
        <w:rPr>
          <w:spacing w:val="-3"/>
        </w:rPr>
        <w:t> </w:t>
      </w:r>
      <w:r>
        <w:rPr/>
        <w:t>brand</w:t>
      </w:r>
      <w:r>
        <w:rPr>
          <w:spacing w:val="-3"/>
        </w:rPr>
        <w:t> </w:t>
      </w:r>
      <w:r>
        <w:rPr/>
        <w:t>presentation,</w:t>
      </w:r>
      <w:r>
        <w:rPr>
          <w:spacing w:val="-3"/>
        </w:rPr>
        <w:t> </w:t>
      </w:r>
      <w:r>
        <w:rPr/>
        <w:t>advertising</w:t>
      </w:r>
      <w:r>
        <w:rPr>
          <w:spacing w:val="-3"/>
        </w:rPr>
        <w:t> </w:t>
      </w:r>
      <w:r>
        <w:rPr/>
        <w:t>and</w:t>
      </w:r>
      <w:r>
        <w:rPr>
          <w:spacing w:val="-3"/>
        </w:rPr>
        <w:t> </w:t>
      </w:r>
      <w:r>
        <w:rPr/>
        <w:t>marketing</w:t>
      </w:r>
      <w:r>
        <w:rPr>
          <w:spacing w:val="-3"/>
        </w:rPr>
        <w:t> </w:t>
      </w:r>
      <w:r>
        <w:rPr/>
        <w:t>costs,</w:t>
      </w:r>
      <w:r>
        <w:rPr>
          <w:spacing w:val="-3"/>
        </w:rPr>
        <w:t> </w:t>
      </w:r>
      <w:r>
        <w:rPr/>
        <w:t>as</w:t>
      </w:r>
      <w:r>
        <w:rPr>
          <w:spacing w:val="-3"/>
        </w:rPr>
        <w:t> </w:t>
      </w:r>
      <w:r>
        <w:rPr/>
        <w:t>well</w:t>
      </w:r>
      <w:r>
        <w:rPr>
          <w:spacing w:val="-3"/>
        </w:rPr>
        <w:t> </w:t>
      </w:r>
      <w:r>
        <w:rPr/>
        <w:t>as</w:t>
      </w:r>
      <w:r>
        <w:rPr>
          <w:spacing w:val="-3"/>
        </w:rPr>
        <w:t> </w:t>
      </w:r>
      <w:r>
        <w:rPr/>
        <w:t>higher</w:t>
      </w:r>
      <w:r>
        <w:rPr>
          <w:spacing w:val="-3"/>
        </w:rPr>
        <w:t> </w:t>
      </w:r>
      <w:r>
        <w:rPr/>
        <w:t>sports</w:t>
      </w:r>
      <w:r>
        <w:rPr>
          <w:spacing w:val="-3"/>
        </w:rPr>
        <w:t> </w:t>
      </w:r>
      <w:r>
        <w:rPr/>
        <w:t>marketing</w:t>
      </w:r>
      <w:r>
        <w:rPr>
          <w:spacing w:val="-3"/>
        </w:rPr>
        <w:t> </w:t>
      </w:r>
      <w:r>
        <w:rPr/>
        <w:t>expenses.</w:t>
      </w:r>
      <w:r>
        <w:rPr>
          <w:spacing w:val="-3"/>
        </w:rPr>
        <w:t> </w:t>
      </w:r>
      <w:r>
        <w:rPr/>
        <w:t>Growth</w:t>
      </w:r>
      <w:r>
        <w:rPr>
          <w:spacing w:val="-3"/>
        </w:rPr>
        <w:t> </w:t>
      </w:r>
      <w:r>
        <w:rPr/>
        <w:t>in</w:t>
      </w:r>
      <w:r>
        <w:rPr>
          <w:spacing w:val="-3"/>
        </w:rPr>
        <w:t> </w:t>
      </w:r>
      <w:r>
        <w:rPr/>
        <w:t>operating overhead</w:t>
      </w:r>
      <w:r>
        <w:rPr>
          <w:spacing w:val="-2"/>
        </w:rPr>
        <w:t> </w:t>
      </w:r>
      <w:r>
        <w:rPr/>
        <w:t>expense</w:t>
      </w:r>
      <w:r>
        <w:rPr>
          <w:spacing w:val="-2"/>
        </w:rPr>
        <w:t> </w:t>
      </w:r>
      <w:r>
        <w:rPr/>
        <w:t>was</w:t>
      </w:r>
      <w:r>
        <w:rPr>
          <w:spacing w:val="-2"/>
        </w:rPr>
        <w:t> </w:t>
      </w:r>
      <w:r>
        <w:rPr/>
        <w:t>driven</w:t>
      </w:r>
      <w:r>
        <w:rPr>
          <w:spacing w:val="-2"/>
        </w:rPr>
        <w:t> </w:t>
      </w:r>
      <w:r>
        <w:rPr/>
        <w:t>by</w:t>
      </w:r>
      <w:r>
        <w:rPr>
          <w:spacing w:val="-2"/>
        </w:rPr>
        <w:t> </w:t>
      </w:r>
      <w:r>
        <w:rPr/>
        <w:t>higher</w:t>
      </w:r>
      <w:r>
        <w:rPr>
          <w:spacing w:val="-2"/>
        </w:rPr>
        <w:t> </w:t>
      </w:r>
      <w:r>
        <w:rPr/>
        <w:t>wage-related</w:t>
      </w:r>
      <w:r>
        <w:rPr>
          <w:spacing w:val="-2"/>
        </w:rPr>
        <w:t> </w:t>
      </w:r>
      <w:r>
        <w:rPr/>
        <w:t>and</w:t>
      </w:r>
      <w:r>
        <w:rPr>
          <w:spacing w:val="-2"/>
        </w:rPr>
        <w:t> </w:t>
      </w:r>
      <w:r>
        <w:rPr/>
        <w:t>administrative</w:t>
      </w:r>
      <w:r>
        <w:rPr>
          <w:spacing w:val="-2"/>
        </w:rPr>
        <w:t> </w:t>
      </w:r>
      <w:r>
        <w:rPr/>
        <w:t>costs,</w:t>
      </w:r>
      <w:r>
        <w:rPr>
          <w:spacing w:val="-2"/>
        </w:rPr>
        <w:t> </w:t>
      </w:r>
      <w:r>
        <w:rPr/>
        <w:t>including</w:t>
      </w:r>
      <w:r>
        <w:rPr>
          <w:spacing w:val="-2"/>
        </w:rPr>
        <w:t> </w:t>
      </w:r>
      <w:r>
        <w:rPr/>
        <w:t>investments</w:t>
      </w:r>
      <w:r>
        <w:rPr>
          <w:spacing w:val="-2"/>
        </w:rPr>
        <w:t> </w:t>
      </w:r>
      <w:r>
        <w:rPr/>
        <w:t>in</w:t>
      </w:r>
      <w:r>
        <w:rPr>
          <w:spacing w:val="-2"/>
        </w:rPr>
        <w:t> </w:t>
      </w:r>
      <w:r>
        <w:rPr/>
        <w:t>our</w:t>
      </w:r>
      <w:r>
        <w:rPr>
          <w:spacing w:val="-2"/>
        </w:rPr>
        <w:t> </w:t>
      </w:r>
      <w:r>
        <w:rPr/>
        <w:t>NIKE</w:t>
      </w:r>
      <w:r>
        <w:rPr>
          <w:spacing w:val="-2"/>
        </w:rPr>
        <w:t> </w:t>
      </w:r>
      <w:r>
        <w:rPr/>
        <w:t>Direct</w:t>
      </w:r>
      <w:r>
        <w:rPr>
          <w:spacing w:val="-2"/>
        </w:rPr>
        <w:t> </w:t>
      </w:r>
      <w:r>
        <w:rPr/>
        <w:t>operations.</w:t>
      </w:r>
    </w:p>
    <w:p>
      <w:pPr>
        <w:pStyle w:val="BodyText"/>
        <w:spacing w:before="122"/>
      </w:pPr>
    </w:p>
    <w:p>
      <w:pPr>
        <w:pStyle w:val="Heading4"/>
      </w:pPr>
      <w:r>
        <w:rPr/>
        <w:t>ASIA</w:t>
      </w:r>
      <w:r>
        <w:rPr>
          <w:spacing w:val="10"/>
        </w:rPr>
        <w:t> </w:t>
      </w:r>
      <w:r>
        <w:rPr/>
        <w:t>PACIFIC</w:t>
      </w:r>
      <w:r>
        <w:rPr>
          <w:spacing w:val="10"/>
        </w:rPr>
        <w:t> </w:t>
      </w:r>
      <w:r>
        <w:rPr/>
        <w:t>&amp;</w:t>
      </w:r>
      <w:r>
        <w:rPr>
          <w:spacing w:val="10"/>
        </w:rPr>
        <w:t> </w:t>
      </w:r>
      <w:r>
        <w:rPr/>
        <w:t>LATIN</w:t>
      </w:r>
      <w:r>
        <w:rPr>
          <w:spacing w:val="11"/>
        </w:rPr>
        <w:t> </w:t>
      </w:r>
      <w:r>
        <w:rPr>
          <w:spacing w:val="-2"/>
        </w:rPr>
        <w:t>AMERICA</w:t>
      </w:r>
    </w:p>
    <w:p>
      <w:pPr>
        <w:pStyle w:val="BodyText"/>
        <w:spacing w:before="36"/>
        <w:rPr>
          <w:b/>
          <w:sz w:val="20"/>
        </w:rPr>
      </w:pPr>
    </w:p>
    <w:p>
      <w:pPr>
        <w:spacing w:after="0"/>
        <w:rPr>
          <w:sz w:val="20"/>
        </w:rPr>
        <w:sectPr>
          <w:type w:val="continuous"/>
          <w:pgSz w:w="12240" w:h="15840"/>
          <w:pgMar w:header="470" w:footer="0" w:top="660" w:bottom="280" w:left="220" w:right="260"/>
        </w:sectPr>
      </w:pPr>
    </w:p>
    <w:p>
      <w:pPr>
        <w:pStyle w:val="BodyText"/>
        <w:rPr>
          <w:b/>
        </w:rPr>
      </w:pPr>
    </w:p>
    <w:p>
      <w:pPr>
        <w:pStyle w:val="BodyText"/>
        <w:rPr>
          <w:b/>
        </w:rPr>
      </w:pPr>
    </w:p>
    <w:p>
      <w:pPr>
        <w:pStyle w:val="BodyText"/>
        <w:spacing w:before="62"/>
        <w:rPr>
          <w:b/>
        </w:rPr>
      </w:pPr>
    </w:p>
    <w:p>
      <w:pPr>
        <w:tabs>
          <w:tab w:pos="4246" w:val="left" w:leader="none"/>
        </w:tabs>
        <w:spacing w:before="0"/>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z w:val="15"/>
        </w:rPr>
        <w:t>FISCAL</w:t>
      </w:r>
      <w:r>
        <w:rPr>
          <w:b/>
          <w:spacing w:val="-5"/>
          <w:sz w:val="15"/>
        </w:rPr>
        <w:t> </w:t>
      </w:r>
      <w:r>
        <w:rPr>
          <w:b/>
          <w:sz w:val="15"/>
        </w:rPr>
        <w:t>2019</w:t>
      </w:r>
      <w:r>
        <w:rPr>
          <w:b/>
          <w:spacing w:val="54"/>
          <w:sz w:val="15"/>
        </w:rPr>
        <w:t> </w:t>
      </w:r>
      <w:r>
        <w:rPr>
          <w:b/>
          <w:sz w:val="15"/>
        </w:rPr>
        <w:t>FISCAL</w:t>
      </w:r>
      <w:r>
        <w:rPr>
          <w:b/>
          <w:spacing w:val="-5"/>
          <w:sz w:val="15"/>
        </w:rPr>
        <w:t> </w:t>
      </w:r>
      <w:r>
        <w:rPr>
          <w:b/>
          <w:sz w:val="15"/>
        </w:rPr>
        <w:t>2018</w:t>
      </w:r>
      <w:r>
        <w:rPr>
          <w:b/>
          <w:spacing w:val="65"/>
          <w:w w:val="150"/>
          <w:sz w:val="15"/>
        </w:rPr>
        <w:t> </w:t>
      </w:r>
      <w:r>
        <w:rPr>
          <w:b/>
          <w:sz w:val="15"/>
        </w:rPr>
        <w:t>%</w:t>
      </w:r>
      <w:r>
        <w:rPr>
          <w:b/>
          <w:spacing w:val="-5"/>
          <w:sz w:val="15"/>
        </w:rPr>
        <w:t> </w:t>
      </w:r>
      <w:r>
        <w:rPr>
          <w:b/>
          <w:spacing w:val="-2"/>
          <w:sz w:val="15"/>
        </w:rPr>
        <w:t>CHANGE</w:t>
      </w:r>
    </w:p>
    <w:p>
      <w:pPr>
        <w:spacing w:line="225" w:lineRule="auto" w:before="102"/>
        <w:ind w:left="157" w:right="2116" w:firstLine="57"/>
        <w:jc w:val="both"/>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spacing w:line="164" w:lineRule="exact" w:before="0"/>
        <w:ind w:left="290" w:right="0" w:firstLine="0"/>
        <w:jc w:val="both"/>
        <w:rPr>
          <w:b/>
          <w:sz w:val="15"/>
        </w:rPr>
      </w:pPr>
      <w:r>
        <w:rPr>
          <w:b/>
          <w:sz w:val="15"/>
        </w:rPr>
        <w:t>CHANGES</w:t>
      </w:r>
      <w:r>
        <w:rPr>
          <w:b/>
          <w:spacing w:val="57"/>
          <w:sz w:val="15"/>
        </w:rPr>
        <w:t>  </w:t>
      </w:r>
      <w:r>
        <w:rPr>
          <w:b/>
          <w:sz w:val="15"/>
        </w:rPr>
        <w:t>FISCAL</w:t>
      </w:r>
      <w:r>
        <w:rPr>
          <w:b/>
          <w:spacing w:val="-4"/>
          <w:sz w:val="15"/>
        </w:rPr>
        <w:t> </w:t>
      </w:r>
      <w:r>
        <w:rPr>
          <w:b/>
          <w:sz w:val="15"/>
        </w:rPr>
        <w:t>2017</w:t>
      </w:r>
      <w:r>
        <w:rPr>
          <w:b/>
          <w:spacing w:val="68"/>
          <w:w w:val="150"/>
          <w:sz w:val="15"/>
        </w:rPr>
        <w:t> </w:t>
      </w:r>
      <w:r>
        <w:rPr>
          <w:b/>
          <w:sz w:val="15"/>
        </w:rPr>
        <w:t>%</w:t>
      </w:r>
      <w:r>
        <w:rPr>
          <w:b/>
          <w:spacing w:val="-4"/>
          <w:sz w:val="15"/>
        </w:rPr>
        <w:t> </w:t>
      </w:r>
      <w:r>
        <w:rPr>
          <w:b/>
          <w:spacing w:val="-2"/>
          <w:sz w:val="15"/>
        </w:rPr>
        <w:t>CHANGE</w:t>
      </w:r>
    </w:p>
    <w:p>
      <w:pPr>
        <w:spacing w:line="225" w:lineRule="auto" w:before="102"/>
        <w:ind w:left="157" w:right="314"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right"/>
        <w:rPr>
          <w:sz w:val="15"/>
        </w:rPr>
        <w:sectPr>
          <w:type w:val="continuous"/>
          <w:pgSz w:w="12240" w:h="15840"/>
          <w:pgMar w:header="470" w:footer="0" w:top="660" w:bottom="280" w:left="220" w:right="260"/>
          <w:cols w:num="3" w:equalWidth="0">
            <w:col w:w="7163" w:space="49"/>
            <w:col w:w="3151" w:space="49"/>
            <w:col w:w="134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4"/>
        <w:gridCol w:w="1013"/>
        <w:gridCol w:w="1328"/>
        <w:gridCol w:w="1154"/>
        <w:gridCol w:w="2047"/>
        <w:gridCol w:w="1154"/>
        <w:gridCol w:w="759"/>
      </w:tblGrid>
      <w:tr>
        <w:trPr>
          <w:trHeight w:val="268" w:hRule="atLeast"/>
        </w:trPr>
        <w:tc>
          <w:tcPr>
            <w:tcW w:w="4064"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1013"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6442"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064" w:type="dxa"/>
            <w:tcBorders>
              <w:top w:val="single" w:sz="6" w:space="0" w:color="808080"/>
              <w:bottom w:val="single" w:sz="6" w:space="0" w:color="808080"/>
            </w:tcBorders>
          </w:tcPr>
          <w:p>
            <w:pPr>
              <w:pStyle w:val="TableParagraph"/>
              <w:ind w:left="162"/>
              <w:rPr>
                <w:sz w:val="15"/>
              </w:rPr>
            </w:pPr>
            <w:r>
              <w:rPr>
                <w:spacing w:val="-2"/>
                <w:sz w:val="15"/>
              </w:rPr>
              <w:t>Footwear</w:t>
            </w:r>
          </w:p>
        </w:tc>
        <w:tc>
          <w:tcPr>
            <w:tcW w:w="1013" w:type="dxa"/>
            <w:tcBorders>
              <w:top w:val="single" w:sz="6" w:space="0" w:color="808080"/>
              <w:bottom w:val="single" w:sz="6" w:space="0" w:color="808080"/>
            </w:tcBorders>
            <w:shd w:val="clear" w:color="auto" w:fill="FFF0E7"/>
          </w:tcPr>
          <w:p>
            <w:pPr>
              <w:pStyle w:val="TableParagraph"/>
              <w:tabs>
                <w:tab w:pos="505" w:val="left" w:leader="none"/>
              </w:tabs>
              <w:ind w:right="107"/>
              <w:jc w:val="right"/>
              <w:rPr>
                <w:sz w:val="15"/>
              </w:rPr>
            </w:pPr>
            <w:r>
              <w:rPr>
                <w:spacing w:val="-10"/>
                <w:sz w:val="15"/>
              </w:rPr>
              <w:t>$</w:t>
            </w:r>
            <w:r>
              <w:rPr>
                <w:sz w:val="15"/>
              </w:rPr>
              <w:tab/>
            </w:r>
            <w:r>
              <w:rPr>
                <w:spacing w:val="-2"/>
                <w:sz w:val="15"/>
              </w:rPr>
              <w:t>3,622</w:t>
            </w:r>
          </w:p>
        </w:tc>
        <w:tc>
          <w:tcPr>
            <w:tcW w:w="1328" w:type="dxa"/>
            <w:tcBorders>
              <w:top w:val="single" w:sz="6" w:space="0" w:color="808080"/>
              <w:bottom w:val="single" w:sz="6" w:space="0" w:color="808080"/>
            </w:tcBorders>
          </w:tcPr>
          <w:p>
            <w:pPr>
              <w:pStyle w:val="TableParagraph"/>
              <w:tabs>
                <w:tab w:pos="505" w:val="left" w:leader="none"/>
              </w:tabs>
              <w:ind w:right="423"/>
              <w:jc w:val="right"/>
              <w:rPr>
                <w:sz w:val="15"/>
              </w:rPr>
            </w:pPr>
            <w:r>
              <w:rPr>
                <w:spacing w:val="-10"/>
                <w:sz w:val="15"/>
              </w:rPr>
              <w:t>$</w:t>
            </w:r>
            <w:r>
              <w:rPr>
                <w:sz w:val="15"/>
              </w:rPr>
              <w:tab/>
            </w:r>
            <w:r>
              <w:rPr>
                <w:spacing w:val="-2"/>
                <w:sz w:val="15"/>
              </w:rPr>
              <w:t>3,575</w:t>
            </w:r>
          </w:p>
        </w:tc>
        <w:tc>
          <w:tcPr>
            <w:tcW w:w="1154" w:type="dxa"/>
            <w:tcBorders>
              <w:top w:val="single" w:sz="6" w:space="0" w:color="808080"/>
              <w:bottom w:val="single" w:sz="6" w:space="0" w:color="808080"/>
            </w:tcBorders>
          </w:tcPr>
          <w:p>
            <w:pPr>
              <w:pStyle w:val="TableParagraph"/>
              <w:ind w:left="112"/>
              <w:jc w:val="center"/>
              <w:rPr>
                <w:sz w:val="15"/>
              </w:rPr>
            </w:pPr>
            <w:r>
              <w:rPr>
                <w:sz w:val="15"/>
              </w:rPr>
              <w:t>1</w:t>
            </w:r>
            <w:r>
              <w:rPr>
                <w:spacing w:val="-2"/>
                <w:sz w:val="15"/>
              </w:rPr>
              <w:t> </w:t>
            </w:r>
            <w:r>
              <w:rPr>
                <w:spacing w:val="-10"/>
                <w:sz w:val="15"/>
              </w:rPr>
              <w:t>%</w:t>
            </w:r>
          </w:p>
        </w:tc>
        <w:tc>
          <w:tcPr>
            <w:tcW w:w="2047" w:type="dxa"/>
            <w:tcBorders>
              <w:top w:val="single" w:sz="6" w:space="0" w:color="808080"/>
              <w:bottom w:val="single" w:sz="6" w:space="0" w:color="808080"/>
            </w:tcBorders>
          </w:tcPr>
          <w:p>
            <w:pPr>
              <w:pStyle w:val="TableParagraph"/>
              <w:tabs>
                <w:tab w:pos="859" w:val="left" w:leader="none"/>
              </w:tabs>
              <w:ind w:right="424"/>
              <w:jc w:val="right"/>
              <w:rPr>
                <w:sz w:val="15"/>
              </w:rPr>
            </w:pPr>
            <w:r>
              <w:rPr>
                <w:sz w:val="15"/>
              </w:rPr>
              <w:t>12%</w:t>
            </w:r>
            <w:r>
              <w:rPr>
                <w:spacing w:val="9"/>
                <w:sz w:val="15"/>
              </w:rPr>
              <w:t> </w:t>
            </w:r>
            <w:r>
              <w:rPr>
                <w:spacing w:val="-10"/>
                <w:sz w:val="15"/>
              </w:rPr>
              <w:t>$</w:t>
            </w:r>
            <w:r>
              <w:rPr>
                <w:sz w:val="15"/>
              </w:rPr>
              <w:tab/>
            </w:r>
            <w:r>
              <w:rPr>
                <w:spacing w:val="-2"/>
                <w:sz w:val="15"/>
              </w:rPr>
              <w:t>3,285</w:t>
            </w:r>
          </w:p>
        </w:tc>
        <w:tc>
          <w:tcPr>
            <w:tcW w:w="1154" w:type="dxa"/>
            <w:tcBorders>
              <w:top w:val="single" w:sz="6" w:space="0" w:color="808080"/>
              <w:bottom w:val="single" w:sz="6" w:space="0" w:color="808080"/>
            </w:tcBorders>
          </w:tcPr>
          <w:p>
            <w:pPr>
              <w:pStyle w:val="TableParagraph"/>
              <w:ind w:left="112" w:right="3"/>
              <w:jc w:val="center"/>
              <w:rPr>
                <w:sz w:val="15"/>
              </w:rPr>
            </w:pPr>
            <w:r>
              <w:rPr>
                <w:sz w:val="15"/>
              </w:rPr>
              <w:t>9</w:t>
            </w:r>
            <w:r>
              <w:rPr>
                <w:spacing w:val="-2"/>
                <w:sz w:val="15"/>
              </w:rPr>
              <w:t> </w:t>
            </w:r>
            <w:r>
              <w:rPr>
                <w:spacing w:val="-10"/>
                <w:sz w:val="15"/>
              </w:rPr>
              <w:t>%</w:t>
            </w:r>
          </w:p>
        </w:tc>
        <w:tc>
          <w:tcPr>
            <w:tcW w:w="759" w:type="dxa"/>
            <w:tcBorders>
              <w:top w:val="single" w:sz="6" w:space="0" w:color="808080"/>
              <w:bottom w:val="single" w:sz="6" w:space="0" w:color="808080"/>
            </w:tcBorders>
          </w:tcPr>
          <w:p>
            <w:pPr>
              <w:pStyle w:val="TableParagraph"/>
              <w:ind w:right="30"/>
              <w:jc w:val="right"/>
              <w:rPr>
                <w:sz w:val="15"/>
              </w:rPr>
            </w:pPr>
            <w:r>
              <w:rPr>
                <w:sz w:val="15"/>
              </w:rPr>
              <w:t>9</w:t>
            </w:r>
            <w:r>
              <w:rPr>
                <w:spacing w:val="-2"/>
                <w:sz w:val="15"/>
              </w:rPr>
              <w:t> </w:t>
            </w:r>
            <w:r>
              <w:rPr>
                <w:spacing w:val="-10"/>
                <w:sz w:val="15"/>
              </w:rPr>
              <w:t>%</w:t>
            </w:r>
          </w:p>
        </w:tc>
      </w:tr>
      <w:tr>
        <w:trPr>
          <w:trHeight w:val="214" w:hRule="atLeast"/>
        </w:trPr>
        <w:tc>
          <w:tcPr>
            <w:tcW w:w="4064" w:type="dxa"/>
            <w:tcBorders>
              <w:top w:val="single" w:sz="6" w:space="0" w:color="808080"/>
              <w:bottom w:val="single" w:sz="6" w:space="0" w:color="808080"/>
            </w:tcBorders>
          </w:tcPr>
          <w:p>
            <w:pPr>
              <w:pStyle w:val="TableParagraph"/>
              <w:ind w:left="162"/>
              <w:rPr>
                <w:sz w:val="15"/>
              </w:rPr>
            </w:pPr>
            <w:r>
              <w:rPr>
                <w:spacing w:val="-2"/>
                <w:sz w:val="15"/>
              </w:rPr>
              <w:t>Apparel</w:t>
            </w:r>
          </w:p>
        </w:tc>
        <w:tc>
          <w:tcPr>
            <w:tcW w:w="1013"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1,395</w:t>
            </w:r>
          </w:p>
        </w:tc>
        <w:tc>
          <w:tcPr>
            <w:tcW w:w="1328" w:type="dxa"/>
            <w:tcBorders>
              <w:top w:val="single" w:sz="6" w:space="0" w:color="808080"/>
              <w:bottom w:val="single" w:sz="6" w:space="0" w:color="808080"/>
            </w:tcBorders>
          </w:tcPr>
          <w:p>
            <w:pPr>
              <w:pStyle w:val="TableParagraph"/>
              <w:ind w:right="423"/>
              <w:jc w:val="right"/>
              <w:rPr>
                <w:sz w:val="15"/>
              </w:rPr>
            </w:pPr>
            <w:r>
              <w:rPr>
                <w:spacing w:val="-2"/>
                <w:sz w:val="15"/>
              </w:rPr>
              <w:t>1,347</w:t>
            </w:r>
          </w:p>
        </w:tc>
        <w:tc>
          <w:tcPr>
            <w:tcW w:w="1154" w:type="dxa"/>
            <w:tcBorders>
              <w:top w:val="single" w:sz="6" w:space="0" w:color="808080"/>
              <w:bottom w:val="single" w:sz="6" w:space="0" w:color="808080"/>
            </w:tcBorders>
          </w:tcPr>
          <w:p>
            <w:pPr>
              <w:pStyle w:val="TableParagraph"/>
              <w:ind w:left="112"/>
              <w:jc w:val="center"/>
              <w:rPr>
                <w:sz w:val="15"/>
              </w:rPr>
            </w:pPr>
            <w:r>
              <w:rPr>
                <w:sz w:val="15"/>
              </w:rPr>
              <w:t>4</w:t>
            </w:r>
            <w:r>
              <w:rPr>
                <w:spacing w:val="-2"/>
                <w:sz w:val="15"/>
              </w:rPr>
              <w:t> </w:t>
            </w:r>
            <w:r>
              <w:rPr>
                <w:spacing w:val="-10"/>
                <w:sz w:val="15"/>
              </w:rPr>
              <w:t>%</w:t>
            </w:r>
          </w:p>
        </w:tc>
        <w:tc>
          <w:tcPr>
            <w:tcW w:w="2047" w:type="dxa"/>
            <w:tcBorders>
              <w:top w:val="single" w:sz="6" w:space="0" w:color="808080"/>
              <w:bottom w:val="single" w:sz="6" w:space="0" w:color="808080"/>
            </w:tcBorders>
          </w:tcPr>
          <w:p>
            <w:pPr>
              <w:pStyle w:val="TableParagraph"/>
              <w:tabs>
                <w:tab w:pos="859" w:val="left" w:leader="none"/>
              </w:tabs>
              <w:ind w:right="424"/>
              <w:jc w:val="right"/>
              <w:rPr>
                <w:sz w:val="15"/>
              </w:rPr>
            </w:pPr>
            <w:r>
              <w:rPr>
                <w:spacing w:val="-5"/>
                <w:sz w:val="15"/>
              </w:rPr>
              <w:t>15%</w:t>
            </w:r>
            <w:r>
              <w:rPr>
                <w:sz w:val="15"/>
              </w:rPr>
              <w:tab/>
            </w:r>
            <w:r>
              <w:rPr>
                <w:spacing w:val="-2"/>
                <w:sz w:val="15"/>
              </w:rPr>
              <w:t>1,185</w:t>
            </w:r>
          </w:p>
        </w:tc>
        <w:tc>
          <w:tcPr>
            <w:tcW w:w="1154" w:type="dxa"/>
            <w:tcBorders>
              <w:top w:val="single" w:sz="6" w:space="0" w:color="808080"/>
              <w:bottom w:val="single" w:sz="6" w:space="0" w:color="808080"/>
            </w:tcBorders>
          </w:tcPr>
          <w:p>
            <w:pPr>
              <w:pStyle w:val="TableParagraph"/>
              <w:ind w:left="112" w:right="85"/>
              <w:jc w:val="center"/>
              <w:rPr>
                <w:sz w:val="15"/>
              </w:rPr>
            </w:pPr>
            <w:r>
              <w:rPr>
                <w:sz w:val="15"/>
              </w:rPr>
              <w:t>14</w:t>
            </w:r>
            <w:r>
              <w:rPr>
                <w:spacing w:val="-4"/>
                <w:sz w:val="15"/>
              </w:rPr>
              <w:t> </w:t>
            </w:r>
            <w:r>
              <w:rPr>
                <w:spacing w:val="-12"/>
                <w:sz w:val="15"/>
              </w:rPr>
              <w:t>%</w:t>
            </w:r>
          </w:p>
        </w:tc>
        <w:tc>
          <w:tcPr>
            <w:tcW w:w="759" w:type="dxa"/>
            <w:tcBorders>
              <w:top w:val="single" w:sz="6" w:space="0" w:color="808080"/>
              <w:bottom w:val="single" w:sz="6" w:space="0" w:color="808080"/>
            </w:tcBorders>
          </w:tcPr>
          <w:p>
            <w:pPr>
              <w:pStyle w:val="TableParagraph"/>
              <w:ind w:right="30"/>
              <w:jc w:val="right"/>
              <w:rPr>
                <w:sz w:val="15"/>
              </w:rPr>
            </w:pPr>
            <w:r>
              <w:rPr>
                <w:sz w:val="15"/>
              </w:rPr>
              <w:t>15</w:t>
            </w:r>
            <w:r>
              <w:rPr>
                <w:spacing w:val="-4"/>
                <w:sz w:val="15"/>
              </w:rPr>
              <w:t> </w:t>
            </w:r>
            <w:r>
              <w:rPr>
                <w:spacing w:val="-12"/>
                <w:sz w:val="15"/>
              </w:rPr>
              <w:t>%</w:t>
            </w:r>
          </w:p>
        </w:tc>
      </w:tr>
      <w:tr>
        <w:trPr>
          <w:trHeight w:val="214" w:hRule="atLeast"/>
        </w:trPr>
        <w:tc>
          <w:tcPr>
            <w:tcW w:w="4064" w:type="dxa"/>
            <w:tcBorders>
              <w:top w:val="single" w:sz="6" w:space="0" w:color="808080"/>
              <w:bottom w:val="single" w:sz="6" w:space="0" w:color="E77721"/>
            </w:tcBorders>
          </w:tcPr>
          <w:p>
            <w:pPr>
              <w:pStyle w:val="TableParagraph"/>
              <w:ind w:left="162"/>
              <w:rPr>
                <w:sz w:val="15"/>
              </w:rPr>
            </w:pPr>
            <w:r>
              <w:rPr>
                <w:spacing w:val="-2"/>
                <w:sz w:val="15"/>
              </w:rPr>
              <w:t>Equipment</w:t>
            </w:r>
          </w:p>
        </w:tc>
        <w:tc>
          <w:tcPr>
            <w:tcW w:w="1013"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237</w:t>
            </w:r>
          </w:p>
        </w:tc>
        <w:tc>
          <w:tcPr>
            <w:tcW w:w="1328" w:type="dxa"/>
            <w:tcBorders>
              <w:top w:val="single" w:sz="6" w:space="0" w:color="808080"/>
              <w:bottom w:val="single" w:sz="6" w:space="0" w:color="E77721"/>
            </w:tcBorders>
          </w:tcPr>
          <w:p>
            <w:pPr>
              <w:pStyle w:val="TableParagraph"/>
              <w:ind w:right="422"/>
              <w:jc w:val="right"/>
              <w:rPr>
                <w:sz w:val="15"/>
              </w:rPr>
            </w:pPr>
            <w:r>
              <w:rPr>
                <w:spacing w:val="-5"/>
                <w:sz w:val="15"/>
              </w:rPr>
              <w:t>244</w:t>
            </w:r>
          </w:p>
        </w:tc>
        <w:tc>
          <w:tcPr>
            <w:tcW w:w="1154" w:type="dxa"/>
            <w:tcBorders>
              <w:top w:val="single" w:sz="6" w:space="0" w:color="808080"/>
              <w:bottom w:val="single" w:sz="6" w:space="0" w:color="E77721"/>
            </w:tcBorders>
          </w:tcPr>
          <w:p>
            <w:pPr>
              <w:pStyle w:val="TableParagraph"/>
              <w:ind w:left="112" w:right="49"/>
              <w:jc w:val="center"/>
              <w:rPr>
                <w:sz w:val="15"/>
              </w:rPr>
            </w:pPr>
            <w:r>
              <w:rPr>
                <w:sz w:val="15"/>
              </w:rPr>
              <w:t>-3</w:t>
            </w:r>
            <w:r>
              <w:rPr>
                <w:spacing w:val="-4"/>
                <w:sz w:val="15"/>
              </w:rPr>
              <w:t> </w:t>
            </w:r>
            <w:r>
              <w:rPr>
                <w:spacing w:val="-12"/>
                <w:sz w:val="15"/>
              </w:rPr>
              <w:t>%</w:t>
            </w:r>
          </w:p>
        </w:tc>
        <w:tc>
          <w:tcPr>
            <w:tcW w:w="2047" w:type="dxa"/>
            <w:tcBorders>
              <w:top w:val="single" w:sz="6" w:space="0" w:color="808080"/>
              <w:bottom w:val="single" w:sz="6" w:space="0" w:color="E77721"/>
            </w:tcBorders>
          </w:tcPr>
          <w:p>
            <w:pPr>
              <w:pStyle w:val="TableParagraph"/>
              <w:tabs>
                <w:tab w:pos="901" w:val="left" w:leader="none"/>
              </w:tabs>
              <w:ind w:right="424"/>
              <w:jc w:val="right"/>
              <w:rPr>
                <w:sz w:val="15"/>
              </w:rPr>
            </w:pPr>
            <w:r>
              <w:rPr>
                <w:spacing w:val="-5"/>
                <w:sz w:val="15"/>
              </w:rPr>
              <w:t>8%</w:t>
            </w:r>
            <w:r>
              <w:rPr>
                <w:sz w:val="15"/>
              </w:rPr>
              <w:tab/>
            </w:r>
            <w:r>
              <w:rPr>
                <w:spacing w:val="-5"/>
                <w:sz w:val="15"/>
              </w:rPr>
              <w:t>267</w:t>
            </w:r>
          </w:p>
        </w:tc>
        <w:tc>
          <w:tcPr>
            <w:tcW w:w="1154" w:type="dxa"/>
            <w:tcBorders>
              <w:top w:val="single" w:sz="6" w:space="0" w:color="808080"/>
              <w:bottom w:val="single" w:sz="6" w:space="0" w:color="E77721"/>
            </w:tcBorders>
          </w:tcPr>
          <w:p>
            <w:pPr>
              <w:pStyle w:val="TableParagraph"/>
              <w:ind w:left="112" w:right="52"/>
              <w:jc w:val="center"/>
              <w:rPr>
                <w:sz w:val="15"/>
              </w:rPr>
            </w:pPr>
            <w:r>
              <w:rPr>
                <w:sz w:val="15"/>
              </w:rPr>
              <w:t>-9</w:t>
            </w:r>
            <w:r>
              <w:rPr>
                <w:spacing w:val="-4"/>
                <w:sz w:val="15"/>
              </w:rPr>
              <w:t> </w:t>
            </w:r>
            <w:r>
              <w:rPr>
                <w:spacing w:val="-12"/>
                <w:sz w:val="15"/>
              </w:rPr>
              <w:t>%</w:t>
            </w:r>
          </w:p>
        </w:tc>
        <w:tc>
          <w:tcPr>
            <w:tcW w:w="759" w:type="dxa"/>
            <w:tcBorders>
              <w:top w:val="single" w:sz="6" w:space="0" w:color="808080"/>
              <w:bottom w:val="single" w:sz="6" w:space="0" w:color="E77721"/>
            </w:tcBorders>
          </w:tcPr>
          <w:p>
            <w:pPr>
              <w:pStyle w:val="TableParagraph"/>
              <w:ind w:right="30"/>
              <w:jc w:val="right"/>
              <w:rPr>
                <w:sz w:val="15"/>
              </w:rPr>
            </w:pPr>
            <w:r>
              <w:rPr>
                <w:sz w:val="15"/>
              </w:rPr>
              <w:t>-8</w:t>
            </w:r>
            <w:r>
              <w:rPr>
                <w:spacing w:val="-4"/>
                <w:sz w:val="15"/>
              </w:rPr>
              <w:t> </w:t>
            </w:r>
            <w:r>
              <w:rPr>
                <w:spacing w:val="-12"/>
                <w:sz w:val="15"/>
              </w:rPr>
              <w:t>%</w:t>
            </w:r>
          </w:p>
        </w:tc>
      </w:tr>
      <w:tr>
        <w:trPr>
          <w:trHeight w:val="214" w:hRule="atLeast"/>
        </w:trPr>
        <w:tc>
          <w:tcPr>
            <w:tcW w:w="4064"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1013" w:type="dxa"/>
            <w:tcBorders>
              <w:top w:val="single" w:sz="6" w:space="0" w:color="E77721"/>
              <w:bottom w:val="single" w:sz="6" w:space="0" w:color="E77721"/>
            </w:tcBorders>
            <w:shd w:val="clear" w:color="auto" w:fill="FFF0E7"/>
          </w:tcPr>
          <w:p>
            <w:pPr>
              <w:pStyle w:val="TableParagraph"/>
              <w:tabs>
                <w:tab w:pos="505" w:val="left" w:leader="none"/>
              </w:tabs>
              <w:ind w:right="107"/>
              <w:jc w:val="right"/>
              <w:rPr>
                <w:b/>
                <w:sz w:val="15"/>
              </w:rPr>
            </w:pPr>
            <w:r>
              <w:rPr>
                <w:b/>
                <w:spacing w:val="-10"/>
                <w:sz w:val="15"/>
              </w:rPr>
              <w:t>$</w:t>
            </w:r>
            <w:r>
              <w:rPr>
                <w:b/>
                <w:sz w:val="15"/>
              </w:rPr>
              <w:tab/>
            </w:r>
            <w:r>
              <w:rPr>
                <w:b/>
                <w:spacing w:val="-2"/>
                <w:sz w:val="15"/>
              </w:rPr>
              <w:t>5,254</w:t>
            </w:r>
          </w:p>
        </w:tc>
        <w:tc>
          <w:tcPr>
            <w:tcW w:w="1328" w:type="dxa"/>
            <w:tcBorders>
              <w:top w:val="single" w:sz="6" w:space="0" w:color="E77721"/>
              <w:bottom w:val="single" w:sz="6" w:space="0" w:color="E77721"/>
            </w:tcBorders>
          </w:tcPr>
          <w:p>
            <w:pPr>
              <w:pStyle w:val="TableParagraph"/>
              <w:tabs>
                <w:tab w:pos="505" w:val="left" w:leader="none"/>
              </w:tabs>
              <w:ind w:right="423"/>
              <w:jc w:val="right"/>
              <w:rPr>
                <w:b/>
                <w:sz w:val="15"/>
              </w:rPr>
            </w:pPr>
            <w:r>
              <w:rPr>
                <w:b/>
                <w:spacing w:val="-10"/>
                <w:sz w:val="15"/>
              </w:rPr>
              <w:t>$</w:t>
            </w:r>
            <w:r>
              <w:rPr>
                <w:b/>
                <w:sz w:val="15"/>
              </w:rPr>
              <w:tab/>
            </w:r>
            <w:r>
              <w:rPr>
                <w:b/>
                <w:spacing w:val="-2"/>
                <w:sz w:val="15"/>
              </w:rPr>
              <w:t>5,166</w:t>
            </w:r>
          </w:p>
        </w:tc>
        <w:tc>
          <w:tcPr>
            <w:tcW w:w="1154" w:type="dxa"/>
            <w:tcBorders>
              <w:top w:val="single" w:sz="6" w:space="0" w:color="E77721"/>
              <w:bottom w:val="single" w:sz="6" w:space="0" w:color="E77721"/>
            </w:tcBorders>
          </w:tcPr>
          <w:p>
            <w:pPr>
              <w:pStyle w:val="TableParagraph"/>
              <w:ind w:left="112"/>
              <w:jc w:val="center"/>
              <w:rPr>
                <w:b/>
                <w:sz w:val="15"/>
              </w:rPr>
            </w:pPr>
            <w:r>
              <w:rPr>
                <w:b/>
                <w:sz w:val="15"/>
              </w:rPr>
              <w:t>2</w:t>
            </w:r>
            <w:r>
              <w:rPr>
                <w:b/>
                <w:spacing w:val="-2"/>
                <w:sz w:val="15"/>
              </w:rPr>
              <w:t> </w:t>
            </w:r>
            <w:r>
              <w:rPr>
                <w:b/>
                <w:spacing w:val="-10"/>
                <w:sz w:val="15"/>
              </w:rPr>
              <w:t>%</w:t>
            </w:r>
          </w:p>
        </w:tc>
        <w:tc>
          <w:tcPr>
            <w:tcW w:w="2047" w:type="dxa"/>
            <w:tcBorders>
              <w:top w:val="single" w:sz="6" w:space="0" w:color="E77721"/>
              <w:bottom w:val="single" w:sz="6" w:space="0" w:color="E77721"/>
            </w:tcBorders>
          </w:tcPr>
          <w:p>
            <w:pPr>
              <w:pStyle w:val="TableParagraph"/>
              <w:tabs>
                <w:tab w:pos="859" w:val="left" w:leader="none"/>
              </w:tabs>
              <w:ind w:right="424"/>
              <w:jc w:val="right"/>
              <w:rPr>
                <w:b/>
                <w:sz w:val="15"/>
              </w:rPr>
            </w:pPr>
            <w:r>
              <w:rPr>
                <w:b/>
                <w:sz w:val="15"/>
              </w:rPr>
              <w:t>13%</w:t>
            </w:r>
            <w:r>
              <w:rPr>
                <w:b/>
                <w:spacing w:val="9"/>
                <w:sz w:val="15"/>
              </w:rPr>
              <w:t> </w:t>
            </w:r>
            <w:r>
              <w:rPr>
                <w:b/>
                <w:spacing w:val="-10"/>
                <w:sz w:val="15"/>
              </w:rPr>
              <w:t>$</w:t>
            </w:r>
            <w:r>
              <w:rPr>
                <w:b/>
                <w:sz w:val="15"/>
              </w:rPr>
              <w:tab/>
            </w:r>
            <w:r>
              <w:rPr>
                <w:b/>
                <w:spacing w:val="-2"/>
                <w:sz w:val="15"/>
              </w:rPr>
              <w:t>4,737</w:t>
            </w:r>
          </w:p>
        </w:tc>
        <w:tc>
          <w:tcPr>
            <w:tcW w:w="1154" w:type="dxa"/>
            <w:tcBorders>
              <w:top w:val="single" w:sz="6" w:space="0" w:color="E77721"/>
              <w:bottom w:val="single" w:sz="6" w:space="0" w:color="E77721"/>
            </w:tcBorders>
          </w:tcPr>
          <w:p>
            <w:pPr>
              <w:pStyle w:val="TableParagraph"/>
              <w:ind w:left="112" w:right="3"/>
              <w:jc w:val="center"/>
              <w:rPr>
                <w:b/>
                <w:sz w:val="15"/>
              </w:rPr>
            </w:pPr>
            <w:r>
              <w:rPr>
                <w:b/>
                <w:sz w:val="15"/>
              </w:rPr>
              <w:t>9</w:t>
            </w:r>
            <w:r>
              <w:rPr>
                <w:b/>
                <w:spacing w:val="-2"/>
                <w:sz w:val="15"/>
              </w:rPr>
              <w:t> </w:t>
            </w:r>
            <w:r>
              <w:rPr>
                <w:b/>
                <w:spacing w:val="-10"/>
                <w:sz w:val="15"/>
              </w:rPr>
              <w:t>%</w:t>
            </w:r>
          </w:p>
        </w:tc>
        <w:tc>
          <w:tcPr>
            <w:tcW w:w="759" w:type="dxa"/>
            <w:tcBorders>
              <w:top w:val="single" w:sz="6" w:space="0" w:color="E77721"/>
              <w:bottom w:val="single" w:sz="6" w:space="0" w:color="E77721"/>
            </w:tcBorders>
          </w:tcPr>
          <w:p>
            <w:pPr>
              <w:pStyle w:val="TableParagraph"/>
              <w:ind w:right="30"/>
              <w:jc w:val="right"/>
              <w:rPr>
                <w:b/>
                <w:sz w:val="15"/>
              </w:rPr>
            </w:pPr>
            <w:r>
              <w:rPr>
                <w:b/>
                <w:sz w:val="15"/>
              </w:rPr>
              <w:t>10</w:t>
            </w:r>
            <w:r>
              <w:rPr>
                <w:b/>
                <w:spacing w:val="-4"/>
                <w:sz w:val="15"/>
              </w:rPr>
              <w:t> </w:t>
            </w:r>
            <w:r>
              <w:rPr>
                <w:b/>
                <w:spacing w:val="-12"/>
                <w:sz w:val="15"/>
              </w:rPr>
              <w:t>%</w:t>
            </w:r>
          </w:p>
        </w:tc>
      </w:tr>
      <w:tr>
        <w:trPr>
          <w:trHeight w:val="268" w:hRule="atLeast"/>
        </w:trPr>
        <w:tc>
          <w:tcPr>
            <w:tcW w:w="4064"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1013"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6442" w:type="dxa"/>
            <w:gridSpan w:val="5"/>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064" w:type="dxa"/>
            <w:tcBorders>
              <w:top w:val="single" w:sz="6" w:space="0" w:color="808080"/>
              <w:bottom w:val="single" w:sz="6" w:space="0" w:color="808080"/>
            </w:tcBorders>
          </w:tcPr>
          <w:p>
            <w:pPr>
              <w:pStyle w:val="TableParagraph"/>
              <w:ind w:left="162"/>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1013" w:type="dxa"/>
            <w:tcBorders>
              <w:top w:val="single" w:sz="6" w:space="0" w:color="808080"/>
              <w:bottom w:val="single" w:sz="6" w:space="0" w:color="808080"/>
            </w:tcBorders>
            <w:shd w:val="clear" w:color="auto" w:fill="FFF0E7"/>
          </w:tcPr>
          <w:p>
            <w:pPr>
              <w:pStyle w:val="TableParagraph"/>
              <w:tabs>
                <w:tab w:pos="505" w:val="left" w:leader="none"/>
              </w:tabs>
              <w:ind w:right="107"/>
              <w:jc w:val="right"/>
              <w:rPr>
                <w:sz w:val="15"/>
              </w:rPr>
            </w:pPr>
            <w:r>
              <w:rPr>
                <w:spacing w:val="-10"/>
                <w:sz w:val="15"/>
              </w:rPr>
              <w:t>$</w:t>
            </w:r>
            <w:r>
              <w:rPr>
                <w:sz w:val="15"/>
              </w:rPr>
              <w:tab/>
            </w:r>
            <w:r>
              <w:rPr>
                <w:spacing w:val="-2"/>
                <w:sz w:val="15"/>
              </w:rPr>
              <w:t>3,746</w:t>
            </w:r>
          </w:p>
        </w:tc>
        <w:tc>
          <w:tcPr>
            <w:tcW w:w="1328" w:type="dxa"/>
            <w:tcBorders>
              <w:top w:val="single" w:sz="6" w:space="0" w:color="808080"/>
              <w:bottom w:val="single" w:sz="6" w:space="0" w:color="808080"/>
            </w:tcBorders>
          </w:tcPr>
          <w:p>
            <w:pPr>
              <w:pStyle w:val="TableParagraph"/>
              <w:tabs>
                <w:tab w:pos="505" w:val="left" w:leader="none"/>
              </w:tabs>
              <w:ind w:right="423"/>
              <w:jc w:val="right"/>
              <w:rPr>
                <w:sz w:val="15"/>
              </w:rPr>
            </w:pPr>
            <w:r>
              <w:rPr>
                <w:spacing w:val="-10"/>
                <w:sz w:val="15"/>
              </w:rPr>
              <w:t>$</w:t>
            </w:r>
            <w:r>
              <w:rPr>
                <w:sz w:val="15"/>
              </w:rPr>
              <w:tab/>
            </w:r>
            <w:r>
              <w:rPr>
                <w:spacing w:val="-2"/>
                <w:sz w:val="15"/>
              </w:rPr>
              <w:t>3,829</w:t>
            </w:r>
          </w:p>
        </w:tc>
        <w:tc>
          <w:tcPr>
            <w:tcW w:w="1154" w:type="dxa"/>
            <w:tcBorders>
              <w:top w:val="single" w:sz="6" w:space="0" w:color="808080"/>
              <w:bottom w:val="single" w:sz="6" w:space="0" w:color="808080"/>
            </w:tcBorders>
          </w:tcPr>
          <w:p>
            <w:pPr>
              <w:pStyle w:val="TableParagraph"/>
              <w:ind w:left="112" w:right="49"/>
              <w:jc w:val="center"/>
              <w:rPr>
                <w:sz w:val="15"/>
              </w:rPr>
            </w:pPr>
            <w:r>
              <w:rPr>
                <w:sz w:val="15"/>
              </w:rPr>
              <w:t>-2</w:t>
            </w:r>
            <w:r>
              <w:rPr>
                <w:spacing w:val="-4"/>
                <w:sz w:val="15"/>
              </w:rPr>
              <w:t> </w:t>
            </w:r>
            <w:r>
              <w:rPr>
                <w:spacing w:val="-12"/>
                <w:sz w:val="15"/>
              </w:rPr>
              <w:t>%</w:t>
            </w:r>
          </w:p>
        </w:tc>
        <w:tc>
          <w:tcPr>
            <w:tcW w:w="2047" w:type="dxa"/>
            <w:tcBorders>
              <w:top w:val="single" w:sz="6" w:space="0" w:color="808080"/>
              <w:bottom w:val="single" w:sz="6" w:space="0" w:color="808080"/>
            </w:tcBorders>
          </w:tcPr>
          <w:p>
            <w:pPr>
              <w:pStyle w:val="TableParagraph"/>
              <w:tabs>
                <w:tab w:pos="777" w:val="left" w:leader="none"/>
              </w:tabs>
              <w:ind w:right="424"/>
              <w:jc w:val="right"/>
              <w:rPr>
                <w:sz w:val="15"/>
              </w:rPr>
            </w:pPr>
            <w:r>
              <w:rPr>
                <w:sz w:val="15"/>
              </w:rPr>
              <w:t>9%</w:t>
            </w:r>
            <w:r>
              <w:rPr>
                <w:spacing w:val="12"/>
                <w:sz w:val="15"/>
              </w:rPr>
              <w:t> </w:t>
            </w:r>
            <w:r>
              <w:rPr>
                <w:spacing w:val="-10"/>
                <w:sz w:val="15"/>
              </w:rPr>
              <w:t>$</w:t>
            </w:r>
            <w:r>
              <w:rPr>
                <w:sz w:val="15"/>
              </w:rPr>
              <w:tab/>
            </w:r>
            <w:r>
              <w:rPr>
                <w:spacing w:val="-2"/>
                <w:sz w:val="15"/>
              </w:rPr>
              <w:t>3,631</w:t>
            </w:r>
          </w:p>
        </w:tc>
        <w:tc>
          <w:tcPr>
            <w:tcW w:w="1154" w:type="dxa"/>
            <w:tcBorders>
              <w:top w:val="single" w:sz="6" w:space="0" w:color="808080"/>
              <w:bottom w:val="single" w:sz="6" w:space="0" w:color="808080"/>
            </w:tcBorders>
          </w:tcPr>
          <w:p>
            <w:pPr>
              <w:pStyle w:val="TableParagraph"/>
              <w:ind w:left="112" w:right="3"/>
              <w:jc w:val="center"/>
              <w:rPr>
                <w:sz w:val="15"/>
              </w:rPr>
            </w:pPr>
            <w:r>
              <w:rPr>
                <w:sz w:val="15"/>
              </w:rPr>
              <w:t>5</w:t>
            </w:r>
            <w:r>
              <w:rPr>
                <w:spacing w:val="-2"/>
                <w:sz w:val="15"/>
              </w:rPr>
              <w:t> </w:t>
            </w:r>
            <w:r>
              <w:rPr>
                <w:spacing w:val="-10"/>
                <w:sz w:val="15"/>
              </w:rPr>
              <w:t>%</w:t>
            </w:r>
          </w:p>
        </w:tc>
        <w:tc>
          <w:tcPr>
            <w:tcW w:w="759" w:type="dxa"/>
            <w:tcBorders>
              <w:top w:val="single" w:sz="6" w:space="0" w:color="808080"/>
              <w:bottom w:val="single" w:sz="6" w:space="0" w:color="808080"/>
            </w:tcBorders>
          </w:tcPr>
          <w:p>
            <w:pPr>
              <w:pStyle w:val="TableParagraph"/>
              <w:ind w:right="30"/>
              <w:jc w:val="right"/>
              <w:rPr>
                <w:sz w:val="15"/>
              </w:rPr>
            </w:pPr>
            <w:r>
              <w:rPr>
                <w:sz w:val="15"/>
              </w:rPr>
              <w:t>6</w:t>
            </w:r>
            <w:r>
              <w:rPr>
                <w:spacing w:val="-2"/>
                <w:sz w:val="15"/>
              </w:rPr>
              <w:t> </w:t>
            </w:r>
            <w:r>
              <w:rPr>
                <w:spacing w:val="-10"/>
                <w:sz w:val="15"/>
              </w:rPr>
              <w:t>%</w:t>
            </w:r>
          </w:p>
        </w:tc>
      </w:tr>
      <w:tr>
        <w:trPr>
          <w:trHeight w:val="214" w:hRule="atLeast"/>
        </w:trPr>
        <w:tc>
          <w:tcPr>
            <w:tcW w:w="4064" w:type="dxa"/>
            <w:tcBorders>
              <w:top w:val="single" w:sz="6" w:space="0" w:color="808080"/>
              <w:bottom w:val="single" w:sz="6" w:space="0" w:color="E77721"/>
            </w:tcBorders>
          </w:tcPr>
          <w:p>
            <w:pPr>
              <w:pStyle w:val="TableParagraph"/>
              <w:ind w:left="162"/>
              <w:rPr>
                <w:sz w:val="15"/>
              </w:rPr>
            </w:pPr>
            <w:r>
              <w:rPr>
                <w:sz w:val="15"/>
              </w:rPr>
              <w:t>Sales</w:t>
            </w:r>
            <w:r>
              <w:rPr>
                <w:spacing w:val="-8"/>
                <w:sz w:val="15"/>
              </w:rPr>
              <w:t> </w:t>
            </w:r>
            <w:r>
              <w:rPr>
                <w:sz w:val="15"/>
              </w:rPr>
              <w:t>through</w:t>
            </w:r>
            <w:r>
              <w:rPr>
                <w:spacing w:val="-7"/>
                <w:sz w:val="15"/>
              </w:rPr>
              <w:t> </w:t>
            </w:r>
            <w:r>
              <w:rPr>
                <w:sz w:val="15"/>
              </w:rPr>
              <w:t>NIKE</w:t>
            </w:r>
            <w:r>
              <w:rPr>
                <w:spacing w:val="-7"/>
                <w:sz w:val="15"/>
              </w:rPr>
              <w:t> </w:t>
            </w:r>
            <w:r>
              <w:rPr>
                <w:spacing w:val="-2"/>
                <w:sz w:val="15"/>
              </w:rPr>
              <w:t>Direct</w:t>
            </w:r>
          </w:p>
        </w:tc>
        <w:tc>
          <w:tcPr>
            <w:tcW w:w="1013" w:type="dxa"/>
            <w:tcBorders>
              <w:top w:val="single" w:sz="6" w:space="0" w:color="808080"/>
              <w:bottom w:val="single" w:sz="6" w:space="0" w:color="E77721"/>
            </w:tcBorders>
            <w:shd w:val="clear" w:color="auto" w:fill="FFF0E7"/>
          </w:tcPr>
          <w:p>
            <w:pPr>
              <w:pStyle w:val="TableParagraph"/>
              <w:ind w:right="107"/>
              <w:jc w:val="right"/>
              <w:rPr>
                <w:sz w:val="15"/>
              </w:rPr>
            </w:pPr>
            <w:r>
              <w:rPr>
                <w:spacing w:val="-2"/>
                <w:sz w:val="15"/>
              </w:rPr>
              <w:t>1,508</w:t>
            </w:r>
          </w:p>
        </w:tc>
        <w:tc>
          <w:tcPr>
            <w:tcW w:w="1328" w:type="dxa"/>
            <w:tcBorders>
              <w:top w:val="single" w:sz="6" w:space="0" w:color="808080"/>
              <w:bottom w:val="single" w:sz="6" w:space="0" w:color="E77721"/>
            </w:tcBorders>
          </w:tcPr>
          <w:p>
            <w:pPr>
              <w:pStyle w:val="TableParagraph"/>
              <w:ind w:right="423"/>
              <w:jc w:val="right"/>
              <w:rPr>
                <w:sz w:val="15"/>
              </w:rPr>
            </w:pPr>
            <w:r>
              <w:rPr>
                <w:spacing w:val="-2"/>
                <w:sz w:val="15"/>
              </w:rPr>
              <w:t>1,337</w:t>
            </w:r>
          </w:p>
        </w:tc>
        <w:tc>
          <w:tcPr>
            <w:tcW w:w="1154" w:type="dxa"/>
            <w:tcBorders>
              <w:top w:val="single" w:sz="6" w:space="0" w:color="808080"/>
              <w:bottom w:val="single" w:sz="6" w:space="0" w:color="E77721"/>
            </w:tcBorders>
          </w:tcPr>
          <w:p>
            <w:pPr>
              <w:pStyle w:val="TableParagraph"/>
              <w:ind w:left="112" w:right="82"/>
              <w:jc w:val="center"/>
              <w:rPr>
                <w:sz w:val="15"/>
              </w:rPr>
            </w:pPr>
            <w:r>
              <w:rPr>
                <w:sz w:val="15"/>
              </w:rPr>
              <w:t>13</w:t>
            </w:r>
            <w:r>
              <w:rPr>
                <w:spacing w:val="-4"/>
                <w:sz w:val="15"/>
              </w:rPr>
              <w:t> </w:t>
            </w:r>
            <w:r>
              <w:rPr>
                <w:spacing w:val="-12"/>
                <w:sz w:val="15"/>
              </w:rPr>
              <w:t>%</w:t>
            </w:r>
          </w:p>
        </w:tc>
        <w:tc>
          <w:tcPr>
            <w:tcW w:w="2047" w:type="dxa"/>
            <w:tcBorders>
              <w:top w:val="single" w:sz="6" w:space="0" w:color="808080"/>
              <w:bottom w:val="single" w:sz="6" w:space="0" w:color="E77721"/>
            </w:tcBorders>
          </w:tcPr>
          <w:p>
            <w:pPr>
              <w:pStyle w:val="TableParagraph"/>
              <w:tabs>
                <w:tab w:pos="859" w:val="left" w:leader="none"/>
              </w:tabs>
              <w:ind w:right="424"/>
              <w:jc w:val="right"/>
              <w:rPr>
                <w:sz w:val="15"/>
              </w:rPr>
            </w:pPr>
            <w:r>
              <w:rPr>
                <w:spacing w:val="-5"/>
                <w:sz w:val="15"/>
              </w:rPr>
              <w:t>23%</w:t>
            </w:r>
            <w:r>
              <w:rPr>
                <w:sz w:val="15"/>
              </w:rPr>
              <w:tab/>
            </w:r>
            <w:r>
              <w:rPr>
                <w:spacing w:val="-2"/>
                <w:sz w:val="15"/>
              </w:rPr>
              <w:t>1,106</w:t>
            </w:r>
          </w:p>
        </w:tc>
        <w:tc>
          <w:tcPr>
            <w:tcW w:w="1154" w:type="dxa"/>
            <w:tcBorders>
              <w:top w:val="single" w:sz="6" w:space="0" w:color="808080"/>
              <w:bottom w:val="single" w:sz="6" w:space="0" w:color="E77721"/>
            </w:tcBorders>
          </w:tcPr>
          <w:p>
            <w:pPr>
              <w:pStyle w:val="TableParagraph"/>
              <w:ind w:left="112" w:right="85"/>
              <w:jc w:val="center"/>
              <w:rPr>
                <w:sz w:val="15"/>
              </w:rPr>
            </w:pPr>
            <w:r>
              <w:rPr>
                <w:sz w:val="15"/>
              </w:rPr>
              <w:t>21</w:t>
            </w:r>
            <w:r>
              <w:rPr>
                <w:spacing w:val="-4"/>
                <w:sz w:val="15"/>
              </w:rPr>
              <w:t> </w:t>
            </w:r>
            <w:r>
              <w:rPr>
                <w:spacing w:val="-12"/>
                <w:sz w:val="15"/>
              </w:rPr>
              <w:t>%</w:t>
            </w:r>
          </w:p>
        </w:tc>
        <w:tc>
          <w:tcPr>
            <w:tcW w:w="759" w:type="dxa"/>
            <w:tcBorders>
              <w:top w:val="single" w:sz="6" w:space="0" w:color="808080"/>
              <w:bottom w:val="single" w:sz="6" w:space="0" w:color="E77721"/>
            </w:tcBorders>
          </w:tcPr>
          <w:p>
            <w:pPr>
              <w:pStyle w:val="TableParagraph"/>
              <w:ind w:right="30"/>
              <w:jc w:val="right"/>
              <w:rPr>
                <w:sz w:val="15"/>
              </w:rPr>
            </w:pPr>
            <w:r>
              <w:rPr>
                <w:sz w:val="15"/>
              </w:rPr>
              <w:t>21</w:t>
            </w:r>
            <w:r>
              <w:rPr>
                <w:spacing w:val="-4"/>
                <w:sz w:val="15"/>
              </w:rPr>
              <w:t> </w:t>
            </w:r>
            <w:r>
              <w:rPr>
                <w:spacing w:val="-12"/>
                <w:sz w:val="15"/>
              </w:rPr>
              <w:t>%</w:t>
            </w:r>
          </w:p>
        </w:tc>
      </w:tr>
      <w:tr>
        <w:trPr>
          <w:trHeight w:val="214" w:hRule="atLeast"/>
        </w:trPr>
        <w:tc>
          <w:tcPr>
            <w:tcW w:w="4064"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1013" w:type="dxa"/>
            <w:tcBorders>
              <w:top w:val="single" w:sz="6" w:space="0" w:color="E77721"/>
              <w:bottom w:val="single" w:sz="6" w:space="0" w:color="E77721"/>
            </w:tcBorders>
            <w:shd w:val="clear" w:color="auto" w:fill="FFF0E7"/>
          </w:tcPr>
          <w:p>
            <w:pPr>
              <w:pStyle w:val="TableParagraph"/>
              <w:tabs>
                <w:tab w:pos="505" w:val="left" w:leader="none"/>
              </w:tabs>
              <w:ind w:right="107"/>
              <w:jc w:val="right"/>
              <w:rPr>
                <w:b/>
                <w:sz w:val="15"/>
              </w:rPr>
            </w:pPr>
            <w:r>
              <w:rPr>
                <w:b/>
                <w:spacing w:val="-10"/>
                <w:sz w:val="15"/>
              </w:rPr>
              <w:t>$</w:t>
            </w:r>
            <w:r>
              <w:rPr>
                <w:b/>
                <w:sz w:val="15"/>
              </w:rPr>
              <w:tab/>
            </w:r>
            <w:r>
              <w:rPr>
                <w:b/>
                <w:spacing w:val="-2"/>
                <w:sz w:val="15"/>
              </w:rPr>
              <w:t>5,254</w:t>
            </w:r>
          </w:p>
        </w:tc>
        <w:tc>
          <w:tcPr>
            <w:tcW w:w="1328" w:type="dxa"/>
            <w:tcBorders>
              <w:top w:val="single" w:sz="6" w:space="0" w:color="E77721"/>
              <w:bottom w:val="single" w:sz="6" w:space="0" w:color="E77721"/>
            </w:tcBorders>
          </w:tcPr>
          <w:p>
            <w:pPr>
              <w:pStyle w:val="TableParagraph"/>
              <w:tabs>
                <w:tab w:pos="505" w:val="left" w:leader="none"/>
              </w:tabs>
              <w:ind w:right="423"/>
              <w:jc w:val="right"/>
              <w:rPr>
                <w:b/>
                <w:sz w:val="15"/>
              </w:rPr>
            </w:pPr>
            <w:r>
              <w:rPr>
                <w:b/>
                <w:spacing w:val="-10"/>
                <w:sz w:val="15"/>
              </w:rPr>
              <w:t>$</w:t>
            </w:r>
            <w:r>
              <w:rPr>
                <w:b/>
                <w:sz w:val="15"/>
              </w:rPr>
              <w:tab/>
            </w:r>
            <w:r>
              <w:rPr>
                <w:b/>
                <w:spacing w:val="-2"/>
                <w:sz w:val="15"/>
              </w:rPr>
              <w:t>5,166</w:t>
            </w:r>
          </w:p>
        </w:tc>
        <w:tc>
          <w:tcPr>
            <w:tcW w:w="1154" w:type="dxa"/>
            <w:tcBorders>
              <w:top w:val="single" w:sz="6" w:space="0" w:color="E77721"/>
              <w:bottom w:val="single" w:sz="6" w:space="0" w:color="E77721"/>
            </w:tcBorders>
          </w:tcPr>
          <w:p>
            <w:pPr>
              <w:pStyle w:val="TableParagraph"/>
              <w:ind w:left="112"/>
              <w:jc w:val="center"/>
              <w:rPr>
                <w:b/>
                <w:sz w:val="15"/>
              </w:rPr>
            </w:pPr>
            <w:r>
              <w:rPr>
                <w:b/>
                <w:sz w:val="15"/>
              </w:rPr>
              <w:t>2</w:t>
            </w:r>
            <w:r>
              <w:rPr>
                <w:b/>
                <w:spacing w:val="-2"/>
                <w:sz w:val="15"/>
              </w:rPr>
              <w:t> </w:t>
            </w:r>
            <w:r>
              <w:rPr>
                <w:b/>
                <w:spacing w:val="-10"/>
                <w:sz w:val="15"/>
              </w:rPr>
              <w:t>%</w:t>
            </w:r>
          </w:p>
        </w:tc>
        <w:tc>
          <w:tcPr>
            <w:tcW w:w="2047" w:type="dxa"/>
            <w:tcBorders>
              <w:top w:val="single" w:sz="6" w:space="0" w:color="E77721"/>
              <w:bottom w:val="single" w:sz="6" w:space="0" w:color="E77721"/>
            </w:tcBorders>
          </w:tcPr>
          <w:p>
            <w:pPr>
              <w:pStyle w:val="TableParagraph"/>
              <w:tabs>
                <w:tab w:pos="859" w:val="left" w:leader="none"/>
              </w:tabs>
              <w:ind w:right="424"/>
              <w:jc w:val="right"/>
              <w:rPr>
                <w:b/>
                <w:sz w:val="15"/>
              </w:rPr>
            </w:pPr>
            <w:r>
              <w:rPr>
                <w:b/>
                <w:sz w:val="15"/>
              </w:rPr>
              <w:t>13%</w:t>
            </w:r>
            <w:r>
              <w:rPr>
                <w:b/>
                <w:spacing w:val="9"/>
                <w:sz w:val="15"/>
              </w:rPr>
              <w:t> </w:t>
            </w:r>
            <w:r>
              <w:rPr>
                <w:b/>
                <w:spacing w:val="-10"/>
                <w:sz w:val="15"/>
              </w:rPr>
              <w:t>$</w:t>
            </w:r>
            <w:r>
              <w:rPr>
                <w:b/>
                <w:sz w:val="15"/>
              </w:rPr>
              <w:tab/>
            </w:r>
            <w:r>
              <w:rPr>
                <w:b/>
                <w:spacing w:val="-2"/>
                <w:sz w:val="15"/>
              </w:rPr>
              <w:t>4,737</w:t>
            </w:r>
          </w:p>
        </w:tc>
        <w:tc>
          <w:tcPr>
            <w:tcW w:w="1154" w:type="dxa"/>
            <w:tcBorders>
              <w:top w:val="single" w:sz="6" w:space="0" w:color="E77721"/>
              <w:bottom w:val="single" w:sz="6" w:space="0" w:color="E77721"/>
            </w:tcBorders>
          </w:tcPr>
          <w:p>
            <w:pPr>
              <w:pStyle w:val="TableParagraph"/>
              <w:ind w:left="112" w:right="3"/>
              <w:jc w:val="center"/>
              <w:rPr>
                <w:b/>
                <w:sz w:val="15"/>
              </w:rPr>
            </w:pPr>
            <w:r>
              <w:rPr>
                <w:b/>
                <w:sz w:val="15"/>
              </w:rPr>
              <w:t>9</w:t>
            </w:r>
            <w:r>
              <w:rPr>
                <w:b/>
                <w:spacing w:val="-2"/>
                <w:sz w:val="15"/>
              </w:rPr>
              <w:t> </w:t>
            </w:r>
            <w:r>
              <w:rPr>
                <w:b/>
                <w:spacing w:val="-10"/>
                <w:sz w:val="15"/>
              </w:rPr>
              <w:t>%</w:t>
            </w:r>
          </w:p>
        </w:tc>
        <w:tc>
          <w:tcPr>
            <w:tcW w:w="759" w:type="dxa"/>
            <w:tcBorders>
              <w:top w:val="single" w:sz="6" w:space="0" w:color="E77721"/>
              <w:bottom w:val="single" w:sz="6" w:space="0" w:color="E77721"/>
            </w:tcBorders>
          </w:tcPr>
          <w:p>
            <w:pPr>
              <w:pStyle w:val="TableParagraph"/>
              <w:ind w:right="30"/>
              <w:jc w:val="right"/>
              <w:rPr>
                <w:b/>
                <w:sz w:val="15"/>
              </w:rPr>
            </w:pPr>
            <w:r>
              <w:rPr>
                <w:b/>
                <w:sz w:val="15"/>
              </w:rPr>
              <w:t>10</w:t>
            </w:r>
            <w:r>
              <w:rPr>
                <w:b/>
                <w:spacing w:val="-4"/>
                <w:sz w:val="15"/>
              </w:rPr>
              <w:t> </w:t>
            </w:r>
            <w:r>
              <w:rPr>
                <w:b/>
                <w:spacing w:val="-12"/>
                <w:sz w:val="15"/>
              </w:rPr>
              <w:t>%</w:t>
            </w:r>
          </w:p>
        </w:tc>
      </w:tr>
      <w:tr>
        <w:trPr>
          <w:trHeight w:val="376" w:hRule="atLeast"/>
        </w:trPr>
        <w:tc>
          <w:tcPr>
            <w:tcW w:w="4064" w:type="dxa"/>
            <w:tcBorders>
              <w:top w:val="single" w:sz="6" w:space="0" w:color="E77721"/>
              <w:bottom w:val="single" w:sz="6" w:space="0" w:color="E77721"/>
            </w:tcBorders>
          </w:tcPr>
          <w:p>
            <w:pPr>
              <w:pStyle w:val="TableParagraph"/>
              <w:spacing w:line="225" w:lineRule="auto" w:before="29"/>
              <w:ind w:left="27" w:right="1551"/>
              <w:rPr>
                <w:b/>
                <w:sz w:val="15"/>
              </w:rPr>
            </w:pPr>
            <w:r>
              <w:rPr>
                <w:b/>
                <w:spacing w:val="-2"/>
                <w:sz w:val="15"/>
              </w:rPr>
              <w:t>EARNINGS</w:t>
            </w:r>
            <w:r>
              <w:rPr>
                <w:b/>
                <w:spacing w:val="-9"/>
                <w:sz w:val="15"/>
              </w:rPr>
              <w:t> </w:t>
            </w:r>
            <w:r>
              <w:rPr>
                <w:b/>
                <w:spacing w:val="-2"/>
                <w:sz w:val="15"/>
              </w:rPr>
              <w:t>BEFORE</w:t>
            </w:r>
            <w:r>
              <w:rPr>
                <w:b/>
                <w:spacing w:val="-8"/>
                <w:sz w:val="15"/>
              </w:rPr>
              <w:t> </w:t>
            </w:r>
            <w:r>
              <w:rPr>
                <w:b/>
                <w:spacing w:val="-2"/>
                <w:sz w:val="15"/>
              </w:rPr>
              <w:t>INTEREST</w:t>
            </w:r>
            <w:r>
              <w:rPr>
                <w:b/>
                <w:sz w:val="15"/>
              </w:rPr>
              <w:t> AND</w:t>
            </w:r>
            <w:r>
              <w:rPr>
                <w:b/>
                <w:spacing w:val="-1"/>
                <w:sz w:val="15"/>
              </w:rPr>
              <w:t> </w:t>
            </w:r>
            <w:r>
              <w:rPr>
                <w:b/>
                <w:sz w:val="15"/>
              </w:rPr>
              <w:t>TAXES</w:t>
            </w:r>
          </w:p>
        </w:tc>
        <w:tc>
          <w:tcPr>
            <w:tcW w:w="1013" w:type="dxa"/>
            <w:tcBorders>
              <w:top w:val="single" w:sz="6" w:space="0" w:color="E77721"/>
              <w:bottom w:val="single" w:sz="6" w:space="0" w:color="E77721"/>
            </w:tcBorders>
            <w:shd w:val="clear" w:color="auto" w:fill="FFF0E7"/>
          </w:tcPr>
          <w:p>
            <w:pPr>
              <w:pStyle w:val="TableParagraph"/>
              <w:spacing w:before="10"/>
              <w:rPr>
                <w:b/>
                <w:sz w:val="15"/>
              </w:rPr>
            </w:pPr>
          </w:p>
          <w:p>
            <w:pPr>
              <w:pStyle w:val="TableParagraph"/>
              <w:tabs>
                <w:tab w:pos="505" w:val="left" w:leader="none"/>
              </w:tabs>
              <w:spacing w:before="0"/>
              <w:ind w:right="107"/>
              <w:jc w:val="right"/>
              <w:rPr>
                <w:b/>
                <w:sz w:val="15"/>
              </w:rPr>
            </w:pPr>
            <w:r>
              <w:rPr>
                <w:b/>
                <w:spacing w:val="-10"/>
                <w:sz w:val="15"/>
              </w:rPr>
              <w:t>$</w:t>
            </w:r>
            <w:r>
              <w:rPr>
                <w:b/>
                <w:sz w:val="15"/>
              </w:rPr>
              <w:tab/>
            </w:r>
            <w:r>
              <w:rPr>
                <w:b/>
                <w:spacing w:val="-2"/>
                <w:sz w:val="15"/>
              </w:rPr>
              <w:t>1,323</w:t>
            </w:r>
          </w:p>
        </w:tc>
        <w:tc>
          <w:tcPr>
            <w:tcW w:w="1328" w:type="dxa"/>
            <w:tcBorders>
              <w:top w:val="single" w:sz="6" w:space="0" w:color="E77721"/>
              <w:bottom w:val="single" w:sz="6" w:space="0" w:color="E77721"/>
            </w:tcBorders>
          </w:tcPr>
          <w:p>
            <w:pPr>
              <w:pStyle w:val="TableParagraph"/>
              <w:spacing w:before="10"/>
              <w:rPr>
                <w:b/>
                <w:sz w:val="15"/>
              </w:rPr>
            </w:pPr>
          </w:p>
          <w:p>
            <w:pPr>
              <w:pStyle w:val="TableParagraph"/>
              <w:tabs>
                <w:tab w:pos="505" w:val="left" w:leader="none"/>
              </w:tabs>
              <w:spacing w:before="0"/>
              <w:ind w:right="423"/>
              <w:jc w:val="right"/>
              <w:rPr>
                <w:b/>
                <w:sz w:val="15"/>
              </w:rPr>
            </w:pPr>
            <w:r>
              <w:rPr>
                <w:b/>
                <w:spacing w:val="-10"/>
                <w:sz w:val="15"/>
              </w:rPr>
              <w:t>$</w:t>
            </w:r>
            <w:r>
              <w:rPr>
                <w:b/>
                <w:sz w:val="15"/>
              </w:rPr>
              <w:tab/>
            </w:r>
            <w:r>
              <w:rPr>
                <w:b/>
                <w:spacing w:val="-2"/>
                <w:sz w:val="15"/>
              </w:rPr>
              <w:t>1,189</w:t>
            </w:r>
          </w:p>
        </w:tc>
        <w:tc>
          <w:tcPr>
            <w:tcW w:w="1154" w:type="dxa"/>
            <w:tcBorders>
              <w:top w:val="single" w:sz="6" w:space="0" w:color="E77721"/>
              <w:bottom w:val="single" w:sz="6" w:space="0" w:color="E77721"/>
            </w:tcBorders>
          </w:tcPr>
          <w:p>
            <w:pPr>
              <w:pStyle w:val="TableParagraph"/>
              <w:spacing w:before="10"/>
              <w:rPr>
                <w:b/>
                <w:sz w:val="15"/>
              </w:rPr>
            </w:pPr>
          </w:p>
          <w:p>
            <w:pPr>
              <w:pStyle w:val="TableParagraph"/>
              <w:spacing w:before="0"/>
              <w:ind w:left="112" w:right="82"/>
              <w:jc w:val="center"/>
              <w:rPr>
                <w:b/>
                <w:sz w:val="15"/>
              </w:rPr>
            </w:pPr>
            <w:r>
              <w:rPr>
                <w:b/>
                <w:sz w:val="15"/>
              </w:rPr>
              <w:t>11</w:t>
            </w:r>
            <w:r>
              <w:rPr>
                <w:b/>
                <w:spacing w:val="-4"/>
                <w:sz w:val="15"/>
              </w:rPr>
              <w:t> </w:t>
            </w:r>
            <w:r>
              <w:rPr>
                <w:b/>
                <w:spacing w:val="-12"/>
                <w:sz w:val="15"/>
              </w:rPr>
              <w:t>%</w:t>
            </w:r>
          </w:p>
        </w:tc>
        <w:tc>
          <w:tcPr>
            <w:tcW w:w="2047" w:type="dxa"/>
            <w:tcBorders>
              <w:top w:val="single" w:sz="6" w:space="0" w:color="E77721"/>
              <w:bottom w:val="single" w:sz="6" w:space="0" w:color="E77721"/>
            </w:tcBorders>
          </w:tcPr>
          <w:p>
            <w:pPr>
              <w:pStyle w:val="TableParagraph"/>
              <w:spacing w:before="10"/>
              <w:rPr>
                <w:b/>
                <w:sz w:val="15"/>
              </w:rPr>
            </w:pPr>
          </w:p>
          <w:p>
            <w:pPr>
              <w:pStyle w:val="TableParagraph"/>
              <w:tabs>
                <w:tab w:pos="629" w:val="left" w:leader="none"/>
              </w:tabs>
              <w:spacing w:before="0"/>
              <w:ind w:right="424"/>
              <w:jc w:val="right"/>
              <w:rPr>
                <w:b/>
                <w:sz w:val="15"/>
              </w:rPr>
            </w:pPr>
            <w:r>
              <w:rPr>
                <w:b/>
                <w:spacing w:val="-10"/>
                <w:sz w:val="15"/>
              </w:rPr>
              <w:t>$</w:t>
            </w:r>
            <w:r>
              <w:rPr>
                <w:b/>
                <w:sz w:val="15"/>
              </w:rPr>
              <w:tab/>
            </w:r>
            <w:r>
              <w:rPr>
                <w:b/>
                <w:spacing w:val="-5"/>
                <w:sz w:val="15"/>
              </w:rPr>
              <w:t>980</w:t>
            </w:r>
          </w:p>
        </w:tc>
        <w:tc>
          <w:tcPr>
            <w:tcW w:w="1154" w:type="dxa"/>
            <w:tcBorders>
              <w:top w:val="single" w:sz="6" w:space="0" w:color="E77721"/>
              <w:bottom w:val="single" w:sz="6" w:space="0" w:color="E77721"/>
            </w:tcBorders>
          </w:tcPr>
          <w:p>
            <w:pPr>
              <w:pStyle w:val="TableParagraph"/>
              <w:spacing w:before="10"/>
              <w:rPr>
                <w:b/>
                <w:sz w:val="15"/>
              </w:rPr>
            </w:pPr>
          </w:p>
          <w:p>
            <w:pPr>
              <w:pStyle w:val="TableParagraph"/>
              <w:spacing w:before="0"/>
              <w:ind w:left="112" w:right="85"/>
              <w:jc w:val="center"/>
              <w:rPr>
                <w:b/>
                <w:sz w:val="15"/>
              </w:rPr>
            </w:pPr>
            <w:r>
              <w:rPr>
                <w:b/>
                <w:sz w:val="15"/>
              </w:rPr>
              <w:t>21</w:t>
            </w:r>
            <w:r>
              <w:rPr>
                <w:b/>
                <w:spacing w:val="-4"/>
                <w:sz w:val="15"/>
              </w:rPr>
              <w:t> </w:t>
            </w:r>
            <w:r>
              <w:rPr>
                <w:b/>
                <w:spacing w:val="-12"/>
                <w:sz w:val="15"/>
              </w:rPr>
              <w:t>%</w:t>
            </w:r>
          </w:p>
        </w:tc>
        <w:tc>
          <w:tcPr>
            <w:tcW w:w="759" w:type="dxa"/>
            <w:tcBorders>
              <w:top w:val="single" w:sz="6" w:space="0" w:color="E77721"/>
              <w:bottom w:val="single" w:sz="6" w:space="0" w:color="E77721"/>
            </w:tcBorders>
          </w:tcPr>
          <w:p>
            <w:pPr>
              <w:pStyle w:val="TableParagraph"/>
              <w:spacing w:before="0"/>
              <w:rPr>
                <w:rFonts w:ascii="Times New Roman"/>
                <w:sz w:val="14"/>
              </w:rPr>
            </w:pPr>
          </w:p>
        </w:tc>
      </w:tr>
    </w:tbl>
    <w:p>
      <w:pPr>
        <w:pStyle w:val="BodyText"/>
        <w:rPr>
          <w:b/>
        </w:rPr>
      </w:pPr>
    </w:p>
    <w:p>
      <w:pPr>
        <w:pStyle w:val="BodyText"/>
        <w:spacing w:before="39"/>
        <w:rPr>
          <w:b/>
        </w:rPr>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33</w:t>
      </w:r>
    </w:p>
    <w:p>
      <w:pPr>
        <w:pStyle w:val="BodyText"/>
        <w:spacing w:before="3"/>
        <w:rPr>
          <w:sz w:val="16"/>
        </w:rPr>
      </w:pPr>
      <w:r>
        <w:rPr/>
        <mc:AlternateContent>
          <mc:Choice Requires="wps">
            <w:drawing>
              <wp:anchor distT="0" distB="0" distL="0" distR="0" allowOverlap="1" layoutInCell="1" locked="0" behindDoc="1" simplePos="0" relativeHeight="487617536">
                <wp:simplePos x="0" y="0"/>
                <wp:positionH relativeFrom="page">
                  <wp:posOffset>222884</wp:posOffset>
                </wp:positionH>
                <wp:positionV relativeFrom="paragraph">
                  <wp:posOffset>133975</wp:posOffset>
                </wp:positionV>
                <wp:extent cx="7312659" cy="17145"/>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7312659" cy="17145"/>
                          <a:chExt cx="7312659" cy="17145"/>
                        </a:xfrm>
                      </wpg:grpSpPr>
                      <wps:wsp>
                        <wps:cNvPr id="220" name="Graphic 22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21" name="Graphic 22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22" name="Graphic 22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23" name="Graphic 22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98944;mso-wrap-distance-left:0;mso-wrap-distance-right:0" id="docshapegroup213" coordorigin="351,211" coordsize="11516,27">
                <v:shape style="position:absolute;left:351;top:210;width:11516;height:14" id="docshape214" coordorigin="351,211" coordsize="11516,14" path="m11853,224l364,224,351,211,11867,211,11853,224xe" filled="true" fillcolor="#9a9a9a" stroked="false">
                  <v:path arrowok="t"/>
                  <v:fill type="solid"/>
                </v:shape>
                <v:shape style="position:absolute;left:351;top:224;width:11516;height:14" id="docshape215" coordorigin="351,224" coordsize="11516,14" path="m11867,238l351,238,364,224,11853,224,11867,238xe" filled="true" fillcolor="#ededed" stroked="false">
                  <v:path arrowok="t"/>
                  <v:fill type="solid"/>
                </v:shape>
                <v:shape style="position:absolute;left:351;top:210;width:14;height:27" id="docshape216" coordorigin="351,211" coordsize="14,27" path="m351,238l351,211,364,224,351,238xe" filled="true" fillcolor="#9a9a9a" stroked="false">
                  <v:path arrowok="t"/>
                  <v:fill type="solid"/>
                </v:shape>
                <v:shape style="position:absolute;left:11853;top:210;width:14;height:27" id="docshape21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type w:val="continuous"/>
          <w:pgSz w:w="12240" w:h="15840"/>
          <w:pgMar w:header="470" w:footer="0" w:top="660" w:bottom="280" w:left="220" w:right="260"/>
        </w:sectPr>
      </w:pPr>
    </w:p>
    <w:p>
      <w:pPr>
        <w:pStyle w:val="BodyText"/>
        <w:spacing w:before="212"/>
        <w:rPr>
          <w:sz w:val="20"/>
        </w:rPr>
      </w:pPr>
    </w:p>
    <w:p>
      <w:pPr>
        <w:pStyle w:val="Heading6"/>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right="118"/>
      </w:pPr>
      <w:r>
        <w:rPr/>
        <w:t>On</w:t>
      </w:r>
      <w:r>
        <w:rPr>
          <w:spacing w:val="-6"/>
        </w:rPr>
        <w:t> </w:t>
      </w:r>
      <w:r>
        <w:rPr/>
        <w:t>a</w:t>
      </w:r>
      <w:r>
        <w:rPr>
          <w:spacing w:val="-6"/>
        </w:rPr>
        <w:t> </w:t>
      </w:r>
      <w:r>
        <w:rPr/>
        <w:t>currency-neutral</w:t>
      </w:r>
      <w:r>
        <w:rPr>
          <w:spacing w:val="-6"/>
        </w:rPr>
        <w:t> </w:t>
      </w:r>
      <w:r>
        <w:rPr/>
        <w:t>basis,</w:t>
      </w:r>
      <w:r>
        <w:rPr>
          <w:spacing w:val="-6"/>
        </w:rPr>
        <w:t> </w:t>
      </w:r>
      <w:r>
        <w:rPr/>
        <w:t>APLA</w:t>
      </w:r>
      <w:r>
        <w:rPr>
          <w:spacing w:val="-6"/>
        </w:rPr>
        <w:t> </w:t>
      </w:r>
      <w:r>
        <w:rPr/>
        <w:t>revenues</w:t>
      </w:r>
      <w:r>
        <w:rPr>
          <w:spacing w:val="-6"/>
        </w:rPr>
        <w:t> </w:t>
      </w:r>
      <w:r>
        <w:rPr/>
        <w:t>increased</w:t>
      </w:r>
      <w:r>
        <w:rPr>
          <w:spacing w:val="-4"/>
        </w:rPr>
        <w:t> </w:t>
      </w:r>
      <w:r>
        <w:rPr/>
        <w:t>13%</w:t>
      </w:r>
      <w:r>
        <w:rPr>
          <w:spacing w:val="-6"/>
        </w:rPr>
        <w:t> </w:t>
      </w:r>
      <w:r>
        <w:rPr/>
        <w:t>for</w:t>
      </w:r>
      <w:r>
        <w:rPr>
          <w:spacing w:val="-6"/>
        </w:rPr>
        <w:t> </w:t>
      </w:r>
      <w:r>
        <w:rPr/>
        <w:t>fiscal</w:t>
      </w:r>
      <w:r>
        <w:rPr>
          <w:spacing w:val="-6"/>
        </w:rPr>
        <w:t> </w:t>
      </w:r>
      <w:r>
        <w:rPr/>
        <w:t>2019</w:t>
      </w:r>
      <w:r>
        <w:rPr>
          <w:spacing w:val="-5"/>
        </w:rPr>
        <w:t> </w:t>
      </w:r>
      <w:r>
        <w:rPr/>
        <w:t>,</w:t>
      </w:r>
      <w:r>
        <w:rPr>
          <w:spacing w:val="-6"/>
        </w:rPr>
        <w:t> </w:t>
      </w:r>
      <w:r>
        <w:rPr/>
        <w:t>driven</w:t>
      </w:r>
      <w:r>
        <w:rPr>
          <w:spacing w:val="-6"/>
        </w:rPr>
        <w:t> </w:t>
      </w:r>
      <w:r>
        <w:rPr/>
        <w:t>by</w:t>
      </w:r>
      <w:r>
        <w:rPr>
          <w:spacing w:val="-6"/>
        </w:rPr>
        <w:t> </w:t>
      </w:r>
      <w:r>
        <w:rPr/>
        <w:t>higher</w:t>
      </w:r>
      <w:r>
        <w:rPr>
          <w:spacing w:val="-6"/>
        </w:rPr>
        <w:t> </w:t>
      </w:r>
      <w:r>
        <w:rPr/>
        <w:t>revenues</w:t>
      </w:r>
      <w:r>
        <w:rPr>
          <w:spacing w:val="-6"/>
        </w:rPr>
        <w:t> </w:t>
      </w:r>
      <w:r>
        <w:rPr/>
        <w:t>in</w:t>
      </w:r>
      <w:r>
        <w:rPr>
          <w:spacing w:val="-6"/>
        </w:rPr>
        <w:t> </w:t>
      </w:r>
      <w:r>
        <w:rPr/>
        <w:t>every</w:t>
      </w:r>
      <w:r>
        <w:rPr>
          <w:spacing w:val="-6"/>
        </w:rPr>
        <w:t> </w:t>
      </w:r>
      <w:r>
        <w:rPr/>
        <w:t>territory.</w:t>
      </w:r>
      <w:r>
        <w:rPr>
          <w:spacing w:val="-6"/>
        </w:rPr>
        <w:t> </w:t>
      </w:r>
      <w:r>
        <w:rPr/>
        <w:t>Territory</w:t>
      </w:r>
      <w:r>
        <w:rPr>
          <w:spacing w:val="-6"/>
        </w:rPr>
        <w:t> </w:t>
      </w:r>
      <w:r>
        <w:rPr/>
        <w:t>revenue</w:t>
      </w:r>
      <w:r>
        <w:rPr>
          <w:spacing w:val="-6"/>
        </w:rPr>
        <w:t> </w:t>
      </w:r>
      <w:r>
        <w:rPr/>
        <w:t>growth</w:t>
      </w:r>
      <w:r>
        <w:rPr>
          <w:spacing w:val="-6"/>
        </w:rPr>
        <w:t> </w:t>
      </w:r>
      <w:r>
        <w:rPr/>
        <w:t>was</w:t>
      </w:r>
      <w:r>
        <w:rPr>
          <w:spacing w:val="-6"/>
        </w:rPr>
        <w:t> </w:t>
      </w:r>
      <w:r>
        <w:rPr/>
        <w:t>led</w:t>
      </w:r>
      <w:r>
        <w:rPr>
          <w:spacing w:val="-6"/>
        </w:rPr>
        <w:t> </w:t>
      </w:r>
      <w:r>
        <w:rPr/>
        <w:t>by</w:t>
      </w:r>
      <w:r>
        <w:rPr>
          <w:spacing w:val="-6"/>
        </w:rPr>
        <w:t> </w:t>
      </w:r>
      <w:r>
        <w:rPr/>
        <w:t>SOCO</w:t>
      </w:r>
      <w:r>
        <w:rPr>
          <w:spacing w:val="-6"/>
        </w:rPr>
        <w:t> </w:t>
      </w:r>
      <w:r>
        <w:rPr/>
        <w:t>(which comprises</w:t>
      </w:r>
      <w:r>
        <w:rPr>
          <w:spacing w:val="-2"/>
        </w:rPr>
        <w:t> </w:t>
      </w:r>
      <w:r>
        <w:rPr/>
        <w:t>Argentina,</w:t>
      </w:r>
      <w:r>
        <w:rPr>
          <w:spacing w:val="-2"/>
        </w:rPr>
        <w:t> </w:t>
      </w:r>
      <w:r>
        <w:rPr/>
        <w:t>Uruguay</w:t>
      </w:r>
      <w:r>
        <w:rPr>
          <w:spacing w:val="-2"/>
        </w:rPr>
        <w:t> </w:t>
      </w:r>
      <w:r>
        <w:rPr/>
        <w:t>and</w:t>
      </w:r>
      <w:r>
        <w:rPr>
          <w:spacing w:val="-2"/>
        </w:rPr>
        <w:t> </w:t>
      </w:r>
      <w:r>
        <w:rPr/>
        <w:t>Chile),</w:t>
      </w:r>
      <w:r>
        <w:rPr>
          <w:spacing w:val="-2"/>
        </w:rPr>
        <w:t> </w:t>
      </w:r>
      <w:r>
        <w:rPr/>
        <w:t>Korea</w:t>
      </w:r>
      <w:r>
        <w:rPr>
          <w:spacing w:val="-2"/>
        </w:rPr>
        <w:t> </w:t>
      </w:r>
      <w:r>
        <w:rPr/>
        <w:t>and</w:t>
      </w:r>
      <w:r>
        <w:rPr>
          <w:spacing w:val="-2"/>
        </w:rPr>
        <w:t> </w:t>
      </w:r>
      <w:r>
        <w:rPr/>
        <w:t>Japan,</w:t>
      </w:r>
      <w:r>
        <w:rPr>
          <w:spacing w:val="-2"/>
        </w:rPr>
        <w:t> </w:t>
      </w:r>
      <w:r>
        <w:rPr/>
        <w:t>which</w:t>
      </w:r>
      <w:r>
        <w:rPr>
          <w:spacing w:val="-2"/>
        </w:rPr>
        <w:t> </w:t>
      </w:r>
      <w:r>
        <w:rPr/>
        <w:t>increased</w:t>
      </w:r>
      <w:r>
        <w:rPr>
          <w:spacing w:val="-2"/>
        </w:rPr>
        <w:t> </w:t>
      </w:r>
      <w:r>
        <w:rPr/>
        <w:t>19%,</w:t>
      </w:r>
      <w:r>
        <w:rPr>
          <w:spacing w:val="-2"/>
        </w:rPr>
        <w:t> </w:t>
      </w:r>
      <w:r>
        <w:rPr/>
        <w:t>16%</w:t>
      </w:r>
      <w:r>
        <w:rPr>
          <w:spacing w:val="-2"/>
        </w:rPr>
        <w:t> </w:t>
      </w:r>
      <w:r>
        <w:rPr/>
        <w:t>and</w:t>
      </w:r>
      <w:r>
        <w:rPr>
          <w:spacing w:val="-2"/>
        </w:rPr>
        <w:t> </w:t>
      </w:r>
      <w:r>
        <w:rPr/>
        <w:t>11%,</w:t>
      </w:r>
      <w:r>
        <w:rPr>
          <w:spacing w:val="-2"/>
        </w:rPr>
        <w:t> </w:t>
      </w:r>
      <w:r>
        <w:rPr/>
        <w:t>respectively.</w:t>
      </w:r>
      <w:r>
        <w:rPr>
          <w:spacing w:val="-2"/>
        </w:rPr>
        <w:t> </w:t>
      </w:r>
      <w:r>
        <w:rPr/>
        <w:t>Revenues</w:t>
      </w:r>
      <w:r>
        <w:rPr>
          <w:spacing w:val="-2"/>
        </w:rPr>
        <w:t> </w:t>
      </w:r>
      <w:r>
        <w:rPr/>
        <w:t>increased</w:t>
      </w:r>
      <w:r>
        <w:rPr>
          <w:spacing w:val="-2"/>
        </w:rPr>
        <w:t> </w:t>
      </w:r>
      <w:r>
        <w:rPr/>
        <w:t>in</w:t>
      </w:r>
      <w:r>
        <w:rPr>
          <w:spacing w:val="-2"/>
        </w:rPr>
        <w:t> </w:t>
      </w:r>
      <w:r>
        <w:rPr/>
        <w:t>nearly</w:t>
      </w:r>
      <w:r>
        <w:rPr>
          <w:spacing w:val="-2"/>
        </w:rPr>
        <w:t> </w:t>
      </w:r>
      <w:r>
        <w:rPr/>
        <w:t>all</w:t>
      </w:r>
      <w:r>
        <w:rPr>
          <w:spacing w:val="-2"/>
        </w:rPr>
        <w:t> </w:t>
      </w:r>
      <w:r>
        <w:rPr/>
        <w:t>key</w:t>
      </w:r>
      <w:r>
        <w:rPr>
          <w:spacing w:val="-2"/>
        </w:rPr>
        <w:t> </w:t>
      </w:r>
      <w:r>
        <w:rPr/>
        <w:t>categories,</w:t>
      </w:r>
      <w:r>
        <w:rPr>
          <w:spacing w:val="-2"/>
        </w:rPr>
        <w:t> </w:t>
      </w:r>
      <w:r>
        <w:rPr/>
        <w:t>led</w:t>
      </w:r>
      <w:r>
        <w:rPr>
          <w:spacing w:val="-2"/>
        </w:rPr>
        <w:t> </w:t>
      </w:r>
      <w:r>
        <w:rPr/>
        <w:t>by Sportswear</w:t>
      </w:r>
      <w:r>
        <w:rPr>
          <w:spacing w:val="-3"/>
        </w:rPr>
        <w:t> </w:t>
      </w:r>
      <w:r>
        <w:rPr/>
        <w:t>and</w:t>
      </w:r>
      <w:r>
        <w:rPr>
          <w:spacing w:val="-3"/>
        </w:rPr>
        <w:t> </w:t>
      </w:r>
      <w:r>
        <w:rPr/>
        <w:t>Running.</w:t>
      </w:r>
      <w:r>
        <w:rPr>
          <w:spacing w:val="-3"/>
        </w:rPr>
        <w:t> </w:t>
      </w:r>
      <w:r>
        <w:rPr/>
        <w:t>NIKE</w:t>
      </w:r>
      <w:r>
        <w:rPr>
          <w:spacing w:val="-3"/>
        </w:rPr>
        <w:t> </w:t>
      </w:r>
      <w:r>
        <w:rPr/>
        <w:t>Direct</w:t>
      </w:r>
      <w:r>
        <w:rPr>
          <w:spacing w:val="-3"/>
        </w:rPr>
        <w:t> </w:t>
      </w:r>
      <w:r>
        <w:rPr/>
        <w:t>revenues</w:t>
      </w:r>
      <w:r>
        <w:rPr>
          <w:spacing w:val="-3"/>
        </w:rPr>
        <w:t> </w:t>
      </w:r>
      <w:r>
        <w:rPr/>
        <w:t>increased</w:t>
      </w:r>
      <w:r>
        <w:rPr>
          <w:spacing w:val="-1"/>
        </w:rPr>
        <w:t> </w:t>
      </w:r>
      <w:r>
        <w:rPr/>
        <w:t>23%</w:t>
      </w:r>
      <w:r>
        <w:rPr>
          <w:spacing w:val="-3"/>
        </w:rPr>
        <w:t> </w:t>
      </w:r>
      <w:r>
        <w:rPr/>
        <w:t>,</w:t>
      </w:r>
      <w:r>
        <w:rPr>
          <w:spacing w:val="-3"/>
        </w:rPr>
        <w:t> </w:t>
      </w:r>
      <w:r>
        <w:rPr/>
        <w:t>fueled</w:t>
      </w:r>
      <w:r>
        <w:rPr>
          <w:spacing w:val="-3"/>
        </w:rPr>
        <w:t> </w:t>
      </w:r>
      <w:r>
        <w:rPr/>
        <w:t>by</w:t>
      </w:r>
      <w:r>
        <w:rPr>
          <w:spacing w:val="-3"/>
        </w:rPr>
        <w:t> </w:t>
      </w:r>
      <w:r>
        <w:rPr/>
        <w:t>strong</w:t>
      </w:r>
      <w:r>
        <w:rPr>
          <w:spacing w:val="-3"/>
        </w:rPr>
        <w:t> </w:t>
      </w:r>
      <w:r>
        <w:rPr/>
        <w:t>digital</w:t>
      </w:r>
      <w:r>
        <w:rPr>
          <w:spacing w:val="-3"/>
        </w:rPr>
        <w:t> </w:t>
      </w:r>
      <w:r>
        <w:rPr/>
        <w:t>commerce</w:t>
      </w:r>
      <w:r>
        <w:rPr>
          <w:spacing w:val="-3"/>
        </w:rPr>
        <w:t> </w:t>
      </w:r>
      <w:r>
        <w:rPr/>
        <w:t>sales</w:t>
      </w:r>
      <w:r>
        <w:rPr>
          <w:spacing w:val="-3"/>
        </w:rPr>
        <w:t> </w:t>
      </w:r>
      <w:r>
        <w:rPr/>
        <w:t>growth</w:t>
      </w:r>
      <w:r>
        <w:rPr>
          <w:spacing w:val="-3"/>
        </w:rPr>
        <w:t> </w:t>
      </w:r>
      <w:r>
        <w:rPr/>
        <w:t>of</w:t>
      </w:r>
      <w:r>
        <w:rPr>
          <w:spacing w:val="-3"/>
        </w:rPr>
        <w:t> </w:t>
      </w:r>
      <w:r>
        <w:rPr/>
        <w:t>61%,</w:t>
      </w:r>
      <w:r>
        <w:rPr>
          <w:spacing w:val="-3"/>
        </w:rPr>
        <w:t> </w:t>
      </w:r>
      <w:r>
        <w:rPr/>
        <w:t>comparable</w:t>
      </w:r>
      <w:r>
        <w:rPr>
          <w:spacing w:val="-3"/>
        </w:rPr>
        <w:t> </w:t>
      </w:r>
      <w:r>
        <w:rPr/>
        <w:t>store</w:t>
      </w:r>
      <w:r>
        <w:rPr>
          <w:spacing w:val="-3"/>
        </w:rPr>
        <w:t> </w:t>
      </w:r>
      <w:r>
        <w:rPr/>
        <w:t>sales</w:t>
      </w:r>
      <w:r>
        <w:rPr>
          <w:spacing w:val="-3"/>
        </w:rPr>
        <w:t> </w:t>
      </w:r>
      <w:r>
        <w:rPr/>
        <w:t>growth</w:t>
      </w:r>
      <w:r>
        <w:rPr>
          <w:spacing w:val="-3"/>
        </w:rPr>
        <w:t> </w:t>
      </w:r>
      <w:r>
        <w:rPr/>
        <w:t>of</w:t>
      </w:r>
      <w:r>
        <w:rPr>
          <w:spacing w:val="-3"/>
        </w:rPr>
        <w:t> </w:t>
      </w:r>
      <w:r>
        <w:rPr/>
        <w:t>14%</w:t>
      </w:r>
      <w:r>
        <w:rPr>
          <w:spacing w:val="-3"/>
        </w:rPr>
        <w:t> </w:t>
      </w:r>
      <w:r>
        <w:rPr/>
        <w:t>and</w:t>
      </w:r>
      <w:r>
        <w:rPr>
          <w:spacing w:val="-3"/>
        </w:rPr>
        <w:t> </w:t>
      </w:r>
      <w:r>
        <w:rPr/>
        <w:t>the addition of new stores.</w:t>
      </w:r>
    </w:p>
    <w:p>
      <w:pPr>
        <w:pStyle w:val="BodyText"/>
        <w:spacing w:before="37"/>
      </w:pPr>
    </w:p>
    <w:p>
      <w:pPr>
        <w:pStyle w:val="BodyText"/>
        <w:spacing w:line="264" w:lineRule="auto"/>
        <w:ind w:left="131" w:right="212"/>
      </w:pPr>
      <w:r>
        <w:rPr/>
        <w:t>The</w:t>
      </w:r>
      <w:r>
        <w:rPr>
          <w:spacing w:val="-7"/>
        </w:rPr>
        <w:t> </w:t>
      </w:r>
      <w:r>
        <w:rPr/>
        <w:t>12%</w:t>
      </w:r>
      <w:r>
        <w:rPr>
          <w:spacing w:val="-7"/>
        </w:rPr>
        <w:t> </w:t>
      </w:r>
      <w:r>
        <w:rPr/>
        <w:t>increase</w:t>
      </w:r>
      <w:r>
        <w:rPr>
          <w:spacing w:val="-7"/>
        </w:rPr>
        <w:t> </w:t>
      </w:r>
      <w:r>
        <w:rPr/>
        <w:t>in</w:t>
      </w:r>
      <w:r>
        <w:rPr>
          <w:spacing w:val="-7"/>
        </w:rPr>
        <w:t> </w:t>
      </w:r>
      <w:r>
        <w:rPr/>
        <w:t>currency-neutral</w:t>
      </w:r>
      <w:r>
        <w:rPr>
          <w:spacing w:val="-7"/>
        </w:rPr>
        <w:t> </w:t>
      </w:r>
      <w:r>
        <w:rPr/>
        <w:t>footwear</w:t>
      </w:r>
      <w:r>
        <w:rPr>
          <w:spacing w:val="-7"/>
        </w:rPr>
        <w:t> </w:t>
      </w:r>
      <w:r>
        <w:rPr/>
        <w:t>revenues</w:t>
      </w:r>
      <w:r>
        <w:rPr>
          <w:spacing w:val="-7"/>
        </w:rPr>
        <w:t> </w:t>
      </w:r>
      <w:r>
        <w:rPr/>
        <w:t>for</w:t>
      </w:r>
      <w:r>
        <w:rPr>
          <w:spacing w:val="-4"/>
        </w:rPr>
        <w:t> </w:t>
      </w:r>
      <w:r>
        <w:rPr/>
        <w:t>fiscal</w:t>
      </w:r>
      <w:r>
        <w:rPr>
          <w:spacing w:val="-7"/>
        </w:rPr>
        <w:t> </w:t>
      </w:r>
      <w:r>
        <w:rPr/>
        <w:t>2019</w:t>
      </w:r>
      <w:r>
        <w:rPr>
          <w:spacing w:val="-5"/>
        </w:rPr>
        <w:t> </w:t>
      </w:r>
      <w:r>
        <w:rPr/>
        <w:t>was</w:t>
      </w:r>
      <w:r>
        <w:rPr>
          <w:spacing w:val="-7"/>
        </w:rPr>
        <w:t> </w:t>
      </w:r>
      <w:r>
        <w:rPr/>
        <w:t>attributable</w:t>
      </w:r>
      <w:r>
        <w:rPr>
          <w:spacing w:val="-7"/>
        </w:rPr>
        <w:t> </w:t>
      </w:r>
      <w:r>
        <w:rPr/>
        <w:t>to</w:t>
      </w:r>
      <w:r>
        <w:rPr>
          <w:spacing w:val="-7"/>
        </w:rPr>
        <w:t> </w:t>
      </w:r>
      <w:r>
        <w:rPr/>
        <w:t>growth</w:t>
      </w:r>
      <w:r>
        <w:rPr>
          <w:spacing w:val="-7"/>
        </w:rPr>
        <w:t> </w:t>
      </w:r>
      <w:r>
        <w:rPr/>
        <w:t>in</w:t>
      </w:r>
      <w:r>
        <w:rPr>
          <w:spacing w:val="-7"/>
        </w:rPr>
        <w:t> </w:t>
      </w:r>
      <w:r>
        <w:rPr/>
        <w:t>most</w:t>
      </w:r>
      <w:r>
        <w:rPr>
          <w:spacing w:val="-7"/>
        </w:rPr>
        <w:t> </w:t>
      </w:r>
      <w:r>
        <w:rPr/>
        <w:t>key</w:t>
      </w:r>
      <w:r>
        <w:rPr>
          <w:spacing w:val="-7"/>
        </w:rPr>
        <w:t> </w:t>
      </w:r>
      <w:r>
        <w:rPr/>
        <w:t>categories,</w:t>
      </w:r>
      <w:r>
        <w:rPr>
          <w:spacing w:val="-7"/>
        </w:rPr>
        <w:t> </w:t>
      </w:r>
      <w:r>
        <w:rPr/>
        <w:t>led</w:t>
      </w:r>
      <w:r>
        <w:rPr>
          <w:spacing w:val="-7"/>
        </w:rPr>
        <w:t> </w:t>
      </w:r>
      <w:r>
        <w:rPr/>
        <w:t>by</w:t>
      </w:r>
      <w:r>
        <w:rPr>
          <w:spacing w:val="-7"/>
        </w:rPr>
        <w:t> </w:t>
      </w:r>
      <w:r>
        <w:rPr/>
        <w:t>Sportswear,</w:t>
      </w:r>
      <w:r>
        <w:rPr>
          <w:spacing w:val="-7"/>
        </w:rPr>
        <w:t> </w:t>
      </w:r>
      <w:r>
        <w:rPr/>
        <w:t>followed</w:t>
      </w:r>
      <w:r>
        <w:rPr>
          <w:spacing w:val="-7"/>
        </w:rPr>
        <w:t> </w:t>
      </w:r>
      <w:r>
        <w:rPr/>
        <w:t>by</w:t>
      </w:r>
      <w:r>
        <w:rPr>
          <w:spacing w:val="-7"/>
        </w:rPr>
        <w:t> </w:t>
      </w:r>
      <w:r>
        <w:rPr/>
        <w:t>Running.</w:t>
      </w:r>
      <w:r>
        <w:rPr>
          <w:spacing w:val="-7"/>
        </w:rPr>
        <w:t> </w:t>
      </w:r>
      <w:r>
        <w:rPr/>
        <w:t>Unit</w:t>
      </w:r>
      <w:r>
        <w:rPr>
          <w:spacing w:val="-7"/>
        </w:rPr>
        <w:t> </w:t>
      </w:r>
      <w:r>
        <w:rPr/>
        <w:t>sales of</w:t>
      </w:r>
      <w:r>
        <w:rPr>
          <w:spacing w:val="-2"/>
        </w:rPr>
        <w:t> </w:t>
      </w:r>
      <w:r>
        <w:rPr/>
        <w:t>footwear</w:t>
      </w:r>
      <w:r>
        <w:rPr>
          <w:spacing w:val="-2"/>
        </w:rPr>
        <w:t> </w:t>
      </w:r>
      <w:r>
        <w:rPr/>
        <w:t>increased</w:t>
      </w:r>
      <w:r>
        <w:rPr>
          <w:spacing w:val="-2"/>
        </w:rPr>
        <w:t> </w:t>
      </w:r>
      <w:r>
        <w:rPr/>
        <w:t>6%</w:t>
      </w:r>
      <w:r>
        <w:rPr>
          <w:spacing w:val="-2"/>
        </w:rPr>
        <w:t> </w:t>
      </w:r>
      <w:r>
        <w:rPr/>
        <w:t>and</w:t>
      </w:r>
      <w:r>
        <w:rPr>
          <w:spacing w:val="-2"/>
        </w:rPr>
        <w:t> </w:t>
      </w:r>
      <w:r>
        <w:rPr/>
        <w:t>higher</w:t>
      </w:r>
      <w:r>
        <w:rPr>
          <w:spacing w:val="-2"/>
        </w:rPr>
        <w:t> </w:t>
      </w:r>
      <w:r>
        <w:rPr/>
        <w:t>ASP</w:t>
      </w:r>
      <w:r>
        <w:rPr>
          <w:spacing w:val="-2"/>
        </w:rPr>
        <w:t> </w:t>
      </w:r>
      <w:r>
        <w:rPr/>
        <w:t>per</w:t>
      </w:r>
      <w:r>
        <w:rPr>
          <w:spacing w:val="-2"/>
        </w:rPr>
        <w:t> </w:t>
      </w:r>
      <w:r>
        <w:rPr/>
        <w:t>pair</w:t>
      </w:r>
      <w:r>
        <w:rPr>
          <w:spacing w:val="-2"/>
        </w:rPr>
        <w:t> </w:t>
      </w:r>
      <w:r>
        <w:rPr/>
        <w:t>contributed</w:t>
      </w:r>
      <w:r>
        <w:rPr>
          <w:spacing w:val="-2"/>
        </w:rPr>
        <w:t> </w:t>
      </w:r>
      <w:r>
        <w:rPr/>
        <w:t>approximately</w:t>
      </w:r>
      <w:r>
        <w:rPr>
          <w:spacing w:val="-2"/>
        </w:rPr>
        <w:t> </w:t>
      </w:r>
      <w:r>
        <w:rPr/>
        <w:t>6</w:t>
      </w:r>
      <w:r>
        <w:rPr>
          <w:spacing w:val="-2"/>
        </w:rPr>
        <w:t> </w:t>
      </w:r>
      <w:r>
        <w:rPr/>
        <w:t>percentage</w:t>
      </w:r>
      <w:r>
        <w:rPr>
          <w:spacing w:val="-2"/>
        </w:rPr>
        <w:t> </w:t>
      </w:r>
      <w:r>
        <w:rPr/>
        <w:t>points</w:t>
      </w:r>
      <w:r>
        <w:rPr>
          <w:spacing w:val="-2"/>
        </w:rPr>
        <w:t> </w:t>
      </w:r>
      <w:r>
        <w:rPr/>
        <w:t>of</w:t>
      </w:r>
      <w:r>
        <w:rPr>
          <w:spacing w:val="-2"/>
        </w:rPr>
        <w:t> </w:t>
      </w:r>
      <w:r>
        <w:rPr/>
        <w:t>footwear</w:t>
      </w:r>
      <w:r>
        <w:rPr>
          <w:spacing w:val="-2"/>
        </w:rPr>
        <w:t> </w:t>
      </w:r>
      <w:r>
        <w:rPr/>
        <w:t>revenue</w:t>
      </w:r>
      <w:r>
        <w:rPr>
          <w:spacing w:val="-2"/>
        </w:rPr>
        <w:t> </w:t>
      </w:r>
      <w:r>
        <w:rPr/>
        <w:t>growth,</w:t>
      </w:r>
      <w:r>
        <w:rPr>
          <w:spacing w:val="-2"/>
        </w:rPr>
        <w:t> </w:t>
      </w:r>
      <w:r>
        <w:rPr/>
        <w:t>driven</w:t>
      </w:r>
      <w:r>
        <w:rPr>
          <w:spacing w:val="-2"/>
        </w:rPr>
        <w:t> </w:t>
      </w:r>
      <w:r>
        <w:rPr/>
        <w:t>by</w:t>
      </w:r>
      <w:r>
        <w:rPr>
          <w:spacing w:val="-2"/>
        </w:rPr>
        <w:t> </w:t>
      </w:r>
      <w:r>
        <w:rPr/>
        <w:t>higher</w:t>
      </w:r>
      <w:r>
        <w:rPr>
          <w:spacing w:val="-2"/>
        </w:rPr>
        <w:t> </w:t>
      </w:r>
      <w:r>
        <w:rPr/>
        <w:t>full-price</w:t>
      </w:r>
      <w:r>
        <w:rPr>
          <w:spacing w:val="-2"/>
        </w:rPr>
        <w:t> </w:t>
      </w:r>
      <w:r>
        <w:rPr/>
        <w:t>and</w:t>
      </w:r>
      <w:r>
        <w:rPr>
          <w:spacing w:val="-2"/>
        </w:rPr>
        <w:t> </w:t>
      </w:r>
      <w:r>
        <w:rPr/>
        <w:t>NIKE</w:t>
      </w:r>
      <w:r>
        <w:rPr>
          <w:spacing w:val="-2"/>
        </w:rPr>
        <w:t> </w:t>
      </w:r>
      <w:r>
        <w:rPr/>
        <w:t>Direct ASPs, in part reflecting inflationary conditions in our SOCO territory.</w:t>
      </w:r>
    </w:p>
    <w:p>
      <w:pPr>
        <w:pStyle w:val="BodyText"/>
        <w:spacing w:before="41"/>
      </w:pPr>
    </w:p>
    <w:p>
      <w:pPr>
        <w:pStyle w:val="BodyText"/>
        <w:spacing w:line="264" w:lineRule="auto"/>
        <w:ind w:left="131" w:right="139"/>
      </w:pPr>
      <w:r>
        <w:rPr/>
        <w:t>Currency-neutral</w:t>
      </w:r>
      <w:r>
        <w:rPr>
          <w:spacing w:val="-7"/>
        </w:rPr>
        <w:t> </w:t>
      </w:r>
      <w:r>
        <w:rPr/>
        <w:t>apparel</w:t>
      </w:r>
      <w:r>
        <w:rPr>
          <w:spacing w:val="-7"/>
        </w:rPr>
        <w:t> </w:t>
      </w:r>
      <w:r>
        <w:rPr/>
        <w:t>revenues</w:t>
      </w:r>
      <w:r>
        <w:rPr>
          <w:spacing w:val="-7"/>
        </w:rPr>
        <w:t> </w:t>
      </w:r>
      <w:r>
        <w:rPr/>
        <w:t>grew</w:t>
      </w:r>
      <w:r>
        <w:rPr>
          <w:spacing w:val="-5"/>
        </w:rPr>
        <w:t> </w:t>
      </w:r>
      <w:r>
        <w:rPr/>
        <w:t>15%</w:t>
      </w:r>
      <w:r>
        <w:rPr>
          <w:spacing w:val="-7"/>
        </w:rPr>
        <w:t> </w:t>
      </w:r>
      <w:r>
        <w:rPr/>
        <w:t>for</w:t>
      </w:r>
      <w:r>
        <w:rPr>
          <w:spacing w:val="-6"/>
        </w:rPr>
        <w:t> </w:t>
      </w:r>
      <w:r>
        <w:rPr/>
        <w:t>fiscal</w:t>
      </w:r>
      <w:r>
        <w:rPr>
          <w:spacing w:val="-7"/>
        </w:rPr>
        <w:t> </w:t>
      </w:r>
      <w:r>
        <w:rPr/>
        <w:t>2019</w:t>
      </w:r>
      <w:r>
        <w:rPr>
          <w:spacing w:val="-5"/>
        </w:rPr>
        <w:t> </w:t>
      </w:r>
      <w:r>
        <w:rPr/>
        <w:t>,</w:t>
      </w:r>
      <w:r>
        <w:rPr>
          <w:spacing w:val="-7"/>
        </w:rPr>
        <w:t> </w:t>
      </w:r>
      <w:r>
        <w:rPr/>
        <w:t>driven</w:t>
      </w:r>
      <w:r>
        <w:rPr>
          <w:spacing w:val="-7"/>
        </w:rPr>
        <w:t> </w:t>
      </w:r>
      <w:r>
        <w:rPr/>
        <w:t>by</w:t>
      </w:r>
      <w:r>
        <w:rPr>
          <w:spacing w:val="-7"/>
        </w:rPr>
        <w:t> </w:t>
      </w:r>
      <w:r>
        <w:rPr/>
        <w:t>higher</w:t>
      </w:r>
      <w:r>
        <w:rPr>
          <w:spacing w:val="-7"/>
        </w:rPr>
        <w:t> </w:t>
      </w:r>
      <w:r>
        <w:rPr/>
        <w:t>revenues</w:t>
      </w:r>
      <w:r>
        <w:rPr>
          <w:spacing w:val="-7"/>
        </w:rPr>
        <w:t> </w:t>
      </w:r>
      <w:r>
        <w:rPr/>
        <w:t>in</w:t>
      </w:r>
      <w:r>
        <w:rPr>
          <w:spacing w:val="-7"/>
        </w:rPr>
        <w:t> </w:t>
      </w:r>
      <w:r>
        <w:rPr/>
        <w:t>nearly</w:t>
      </w:r>
      <w:r>
        <w:rPr>
          <w:spacing w:val="-7"/>
        </w:rPr>
        <w:t> </w:t>
      </w:r>
      <w:r>
        <w:rPr/>
        <w:t>all</w:t>
      </w:r>
      <w:r>
        <w:rPr>
          <w:spacing w:val="-7"/>
        </w:rPr>
        <w:t> </w:t>
      </w:r>
      <w:r>
        <w:rPr/>
        <w:t>key</w:t>
      </w:r>
      <w:r>
        <w:rPr>
          <w:spacing w:val="-7"/>
        </w:rPr>
        <w:t> </w:t>
      </w:r>
      <w:r>
        <w:rPr/>
        <w:t>categories,</w:t>
      </w:r>
      <w:r>
        <w:rPr>
          <w:spacing w:val="-7"/>
        </w:rPr>
        <w:t> </w:t>
      </w:r>
      <w:r>
        <w:rPr/>
        <w:t>most</w:t>
      </w:r>
      <w:r>
        <w:rPr>
          <w:spacing w:val="-7"/>
        </w:rPr>
        <w:t> </w:t>
      </w:r>
      <w:r>
        <w:rPr/>
        <w:t>notably</w:t>
      </w:r>
      <w:r>
        <w:rPr>
          <w:spacing w:val="-7"/>
        </w:rPr>
        <w:t> </w:t>
      </w:r>
      <w:r>
        <w:rPr/>
        <w:t>Sportswear,</w:t>
      </w:r>
      <w:r>
        <w:rPr>
          <w:spacing w:val="-7"/>
        </w:rPr>
        <w:t> </w:t>
      </w:r>
      <w:r>
        <w:rPr/>
        <w:t>followed</w:t>
      </w:r>
      <w:r>
        <w:rPr>
          <w:spacing w:val="-7"/>
        </w:rPr>
        <w:t> </w:t>
      </w:r>
      <w:r>
        <w:rPr/>
        <w:t>by</w:t>
      </w:r>
      <w:r>
        <w:rPr>
          <w:spacing w:val="-7"/>
        </w:rPr>
        <w:t> </w:t>
      </w:r>
      <w:r>
        <w:rPr/>
        <w:t>Training.</w:t>
      </w:r>
      <w:r>
        <w:rPr>
          <w:spacing w:val="-7"/>
        </w:rPr>
        <w:t> </w:t>
      </w:r>
      <w:r>
        <w:rPr/>
        <w:t>Unit</w:t>
      </w:r>
      <w:r>
        <w:rPr>
          <w:spacing w:val="-7"/>
        </w:rPr>
        <w:t> </w:t>
      </w:r>
      <w:r>
        <w:rPr/>
        <w:t>sales of</w:t>
      </w:r>
      <w:r>
        <w:rPr>
          <w:spacing w:val="-3"/>
        </w:rPr>
        <w:t> </w:t>
      </w:r>
      <w:r>
        <w:rPr/>
        <w:t>apparel</w:t>
      </w:r>
      <w:r>
        <w:rPr>
          <w:spacing w:val="-3"/>
        </w:rPr>
        <w:t> </w:t>
      </w:r>
      <w:r>
        <w:rPr/>
        <w:t>increased</w:t>
      </w:r>
      <w:r>
        <w:rPr>
          <w:spacing w:val="-3"/>
        </w:rPr>
        <w:t> </w:t>
      </w:r>
      <w:r>
        <w:rPr/>
        <w:t>7%</w:t>
      </w:r>
      <w:r>
        <w:rPr>
          <w:spacing w:val="-3"/>
        </w:rPr>
        <w:t> </w:t>
      </w:r>
      <w:r>
        <w:rPr/>
        <w:t>and</w:t>
      </w:r>
      <w:r>
        <w:rPr>
          <w:spacing w:val="-3"/>
        </w:rPr>
        <w:t> </w:t>
      </w:r>
      <w:r>
        <w:rPr/>
        <w:t>higher</w:t>
      </w:r>
      <w:r>
        <w:rPr>
          <w:spacing w:val="-3"/>
        </w:rPr>
        <w:t> </w:t>
      </w:r>
      <w:r>
        <w:rPr/>
        <w:t>ASP</w:t>
      </w:r>
      <w:r>
        <w:rPr>
          <w:spacing w:val="-3"/>
        </w:rPr>
        <w:t> </w:t>
      </w:r>
      <w:r>
        <w:rPr/>
        <w:t>per</w:t>
      </w:r>
      <w:r>
        <w:rPr>
          <w:spacing w:val="-3"/>
        </w:rPr>
        <w:t> </w:t>
      </w:r>
      <w:r>
        <w:rPr/>
        <w:t>unit</w:t>
      </w:r>
      <w:r>
        <w:rPr>
          <w:spacing w:val="-3"/>
        </w:rPr>
        <w:t> </w:t>
      </w:r>
      <w:r>
        <w:rPr/>
        <w:t>contributed</w:t>
      </w:r>
      <w:r>
        <w:rPr>
          <w:spacing w:val="-3"/>
        </w:rPr>
        <w:t> </w:t>
      </w:r>
      <w:r>
        <w:rPr/>
        <w:t>approximately</w:t>
      </w:r>
      <w:r>
        <w:rPr>
          <w:spacing w:val="-3"/>
        </w:rPr>
        <w:t> </w:t>
      </w:r>
      <w:r>
        <w:rPr/>
        <w:t>8</w:t>
      </w:r>
      <w:r>
        <w:rPr>
          <w:spacing w:val="-3"/>
        </w:rPr>
        <w:t> </w:t>
      </w:r>
      <w:r>
        <w:rPr/>
        <w:t>percentage</w:t>
      </w:r>
      <w:r>
        <w:rPr>
          <w:spacing w:val="-3"/>
        </w:rPr>
        <w:t> </w:t>
      </w:r>
      <w:r>
        <w:rPr/>
        <w:t>points</w:t>
      </w:r>
      <w:r>
        <w:rPr>
          <w:spacing w:val="-3"/>
        </w:rPr>
        <w:t> </w:t>
      </w:r>
      <w:r>
        <w:rPr/>
        <w:t>of</w:t>
      </w:r>
      <w:r>
        <w:rPr>
          <w:spacing w:val="-3"/>
        </w:rPr>
        <w:t> </w:t>
      </w:r>
      <w:r>
        <w:rPr/>
        <w:t>apparel</w:t>
      </w:r>
      <w:r>
        <w:rPr>
          <w:spacing w:val="-3"/>
        </w:rPr>
        <w:t> </w:t>
      </w:r>
      <w:r>
        <w:rPr/>
        <w:t>revenue</w:t>
      </w:r>
      <w:r>
        <w:rPr>
          <w:spacing w:val="-3"/>
        </w:rPr>
        <w:t> </w:t>
      </w:r>
      <w:r>
        <w:rPr/>
        <w:t>growth,</w:t>
      </w:r>
      <w:r>
        <w:rPr>
          <w:spacing w:val="-3"/>
        </w:rPr>
        <w:t> </w:t>
      </w:r>
      <w:r>
        <w:rPr/>
        <w:t>primarily</w:t>
      </w:r>
      <w:r>
        <w:rPr>
          <w:spacing w:val="-3"/>
        </w:rPr>
        <w:t> </w:t>
      </w:r>
      <w:r>
        <w:rPr/>
        <w:t>driven</w:t>
      </w:r>
      <w:r>
        <w:rPr>
          <w:spacing w:val="-3"/>
        </w:rPr>
        <w:t> </w:t>
      </w:r>
      <w:r>
        <w:rPr/>
        <w:t>by</w:t>
      </w:r>
      <w:r>
        <w:rPr>
          <w:spacing w:val="-3"/>
        </w:rPr>
        <w:t> </w:t>
      </w:r>
      <w:r>
        <w:rPr/>
        <w:t>higher</w:t>
      </w:r>
      <w:r>
        <w:rPr>
          <w:spacing w:val="-3"/>
        </w:rPr>
        <w:t> </w:t>
      </w:r>
      <w:r>
        <w:rPr/>
        <w:t>full-price</w:t>
      </w:r>
      <w:r>
        <w:rPr>
          <w:spacing w:val="-3"/>
        </w:rPr>
        <w:t> </w:t>
      </w:r>
      <w:r>
        <w:rPr/>
        <w:t>and</w:t>
      </w:r>
      <w:r>
        <w:rPr>
          <w:spacing w:val="-3"/>
        </w:rPr>
        <w:t> </w:t>
      </w:r>
      <w:r>
        <w:rPr/>
        <w:t>NIKE</w:t>
      </w:r>
      <w:r>
        <w:rPr/>
        <w:t> Direct ASPs, in part reflecting inflationary conditions in our SOCO territory.</w:t>
      </w:r>
    </w:p>
    <w:p>
      <w:pPr>
        <w:pStyle w:val="BodyText"/>
        <w:spacing w:before="41"/>
      </w:pPr>
    </w:p>
    <w:p>
      <w:pPr>
        <w:pStyle w:val="BodyText"/>
        <w:spacing w:line="264" w:lineRule="auto" w:before="1"/>
        <w:ind w:left="131" w:right="118"/>
      </w:pPr>
      <w:r>
        <w:rPr/>
        <w:t>Reported</w:t>
      </w:r>
      <w:r>
        <w:rPr>
          <w:spacing w:val="-4"/>
        </w:rPr>
        <w:t> </w:t>
      </w:r>
      <w:r>
        <w:rPr/>
        <w:t>EBIT</w:t>
      </w:r>
      <w:r>
        <w:rPr>
          <w:spacing w:val="-4"/>
        </w:rPr>
        <w:t> </w:t>
      </w:r>
      <w:r>
        <w:rPr/>
        <w:t>increased</w:t>
      </w:r>
      <w:r>
        <w:rPr>
          <w:spacing w:val="-2"/>
        </w:rPr>
        <w:t> </w:t>
      </w:r>
      <w:r>
        <w:rPr/>
        <w:t>11%</w:t>
      </w:r>
      <w:r>
        <w:rPr>
          <w:spacing w:val="-4"/>
        </w:rPr>
        <w:t> </w:t>
      </w:r>
      <w:r>
        <w:rPr/>
        <w:t>for</w:t>
      </w:r>
      <w:r>
        <w:rPr>
          <w:spacing w:val="-3"/>
        </w:rPr>
        <w:t> </w:t>
      </w:r>
      <w:r>
        <w:rPr/>
        <w:t>fiscal</w:t>
      </w:r>
      <w:r>
        <w:rPr>
          <w:spacing w:val="-4"/>
        </w:rPr>
        <w:t> </w:t>
      </w:r>
      <w:r>
        <w:rPr/>
        <w:t>2019</w:t>
      </w:r>
      <w:r>
        <w:rPr>
          <w:spacing w:val="-2"/>
        </w:rPr>
        <w:t> </w:t>
      </w:r>
      <w:r>
        <w:rPr/>
        <w:t>due</w:t>
      </w:r>
      <w:r>
        <w:rPr>
          <w:spacing w:val="-4"/>
        </w:rPr>
        <w:t> </w:t>
      </w:r>
      <w:r>
        <w:rPr/>
        <w:t>to</w:t>
      </w:r>
      <w:r>
        <w:rPr>
          <w:spacing w:val="-4"/>
        </w:rPr>
        <w:t> </w:t>
      </w:r>
      <w:r>
        <w:rPr/>
        <w:t>revenue</w:t>
      </w:r>
      <w:r>
        <w:rPr>
          <w:spacing w:val="-4"/>
        </w:rPr>
        <w:t> </w:t>
      </w:r>
      <w:r>
        <w:rPr/>
        <w:t>growth,</w:t>
      </w:r>
      <w:r>
        <w:rPr>
          <w:spacing w:val="-4"/>
        </w:rPr>
        <w:t> </w:t>
      </w:r>
      <w:r>
        <w:rPr/>
        <w:t>gross</w:t>
      </w:r>
      <w:r>
        <w:rPr>
          <w:spacing w:val="-4"/>
        </w:rPr>
        <w:t> </w:t>
      </w:r>
      <w:r>
        <w:rPr/>
        <w:t>margin</w:t>
      </w:r>
      <w:r>
        <w:rPr>
          <w:spacing w:val="-4"/>
        </w:rPr>
        <w:t> </w:t>
      </w:r>
      <w:r>
        <w:rPr/>
        <w:t>expansion</w:t>
      </w:r>
      <w:r>
        <w:rPr>
          <w:spacing w:val="-4"/>
        </w:rPr>
        <w:t> </w:t>
      </w:r>
      <w:r>
        <w:rPr/>
        <w:t>and</w:t>
      </w:r>
      <w:r>
        <w:rPr>
          <w:spacing w:val="-4"/>
        </w:rPr>
        <w:t> </w:t>
      </w:r>
      <w:r>
        <w:rPr/>
        <w:t>slightly</w:t>
      </w:r>
      <w:r>
        <w:rPr>
          <w:spacing w:val="-4"/>
        </w:rPr>
        <w:t> </w:t>
      </w:r>
      <w:r>
        <w:rPr/>
        <w:t>lower</w:t>
      </w:r>
      <w:r>
        <w:rPr>
          <w:spacing w:val="-4"/>
        </w:rPr>
        <w:t> </w:t>
      </w:r>
      <w:r>
        <w:rPr/>
        <w:t>selling</w:t>
      </w:r>
      <w:r>
        <w:rPr>
          <w:spacing w:val="-4"/>
        </w:rPr>
        <w:t> </w:t>
      </w:r>
      <w:r>
        <w:rPr/>
        <w:t>and</w:t>
      </w:r>
      <w:r>
        <w:rPr>
          <w:spacing w:val="-4"/>
        </w:rPr>
        <w:t> </w:t>
      </w:r>
      <w:r>
        <w:rPr/>
        <w:t>administrative</w:t>
      </w:r>
      <w:r>
        <w:rPr>
          <w:spacing w:val="-4"/>
        </w:rPr>
        <w:t> </w:t>
      </w:r>
      <w:r>
        <w:rPr/>
        <w:t>expense.</w:t>
      </w:r>
      <w:r>
        <w:rPr>
          <w:spacing w:val="-4"/>
        </w:rPr>
        <w:t> </w:t>
      </w:r>
      <w:r>
        <w:rPr/>
        <w:t>Gross</w:t>
      </w:r>
      <w:r>
        <w:rPr>
          <w:spacing w:val="-4"/>
        </w:rPr>
        <w:t> </w:t>
      </w:r>
      <w:r>
        <w:rPr/>
        <w:t>margin</w:t>
      </w:r>
      <w:r>
        <w:rPr>
          <w:spacing w:val="-4"/>
        </w:rPr>
        <w:t> </w:t>
      </w:r>
      <w:r>
        <w:rPr/>
        <w:t>increased 170</w:t>
      </w:r>
      <w:r>
        <w:rPr>
          <w:spacing w:val="-6"/>
        </w:rPr>
        <w:t> </w:t>
      </w:r>
      <w:r>
        <w:rPr/>
        <w:t>basis</w:t>
      </w:r>
      <w:r>
        <w:rPr>
          <w:spacing w:val="-6"/>
        </w:rPr>
        <w:t> </w:t>
      </w:r>
      <w:r>
        <w:rPr/>
        <w:t>points</w:t>
      </w:r>
      <w:r>
        <w:rPr>
          <w:spacing w:val="-6"/>
        </w:rPr>
        <w:t> </w:t>
      </w:r>
      <w:r>
        <w:rPr/>
        <w:t>as</w:t>
      </w:r>
      <w:r>
        <w:rPr>
          <w:spacing w:val="-6"/>
        </w:rPr>
        <w:t> </w:t>
      </w:r>
      <w:r>
        <w:rPr/>
        <w:t>higher</w:t>
      </w:r>
      <w:r>
        <w:rPr>
          <w:spacing w:val="-6"/>
        </w:rPr>
        <w:t> </w:t>
      </w:r>
      <w:r>
        <w:rPr/>
        <w:t>full-price</w:t>
      </w:r>
      <w:r>
        <w:rPr>
          <w:spacing w:val="-6"/>
        </w:rPr>
        <w:t> </w:t>
      </w:r>
      <w:r>
        <w:rPr/>
        <w:t>ASP,</w:t>
      </w:r>
      <w:r>
        <w:rPr>
          <w:spacing w:val="-6"/>
        </w:rPr>
        <w:t> </w:t>
      </w:r>
      <w:r>
        <w:rPr/>
        <w:t>as</w:t>
      </w:r>
      <w:r>
        <w:rPr>
          <w:spacing w:val="-6"/>
        </w:rPr>
        <w:t> </w:t>
      </w:r>
      <w:r>
        <w:rPr/>
        <w:t>well</w:t>
      </w:r>
      <w:r>
        <w:rPr>
          <w:spacing w:val="-6"/>
        </w:rPr>
        <w:t> </w:t>
      </w:r>
      <w:r>
        <w:rPr/>
        <w:t>as</w:t>
      </w:r>
      <w:r>
        <w:rPr>
          <w:spacing w:val="-6"/>
        </w:rPr>
        <w:t> </w:t>
      </w:r>
      <w:r>
        <w:rPr/>
        <w:t>the</w:t>
      </w:r>
      <w:r>
        <w:rPr>
          <w:spacing w:val="-6"/>
        </w:rPr>
        <w:t> </w:t>
      </w:r>
      <w:r>
        <w:rPr/>
        <w:t>favorable</w:t>
      </w:r>
      <w:r>
        <w:rPr>
          <w:spacing w:val="-6"/>
        </w:rPr>
        <w:t> </w:t>
      </w:r>
      <w:r>
        <w:rPr/>
        <w:t>impact</w:t>
      </w:r>
      <w:r>
        <w:rPr>
          <w:spacing w:val="-6"/>
        </w:rPr>
        <w:t> </w:t>
      </w:r>
      <w:r>
        <w:rPr/>
        <w:t>of</w:t>
      </w:r>
      <w:r>
        <w:rPr>
          <w:spacing w:val="-6"/>
        </w:rPr>
        <w:t> </w:t>
      </w:r>
      <w:r>
        <w:rPr/>
        <w:t>growth</w:t>
      </w:r>
      <w:r>
        <w:rPr>
          <w:spacing w:val="-6"/>
        </w:rPr>
        <w:t> </w:t>
      </w:r>
      <w:r>
        <w:rPr/>
        <w:t>and</w:t>
      </w:r>
      <w:r>
        <w:rPr>
          <w:spacing w:val="-6"/>
        </w:rPr>
        <w:t> </w:t>
      </w:r>
      <w:r>
        <w:rPr/>
        <w:t>margin</w:t>
      </w:r>
      <w:r>
        <w:rPr>
          <w:spacing w:val="-6"/>
        </w:rPr>
        <w:t> </w:t>
      </w:r>
      <w:r>
        <w:rPr/>
        <w:t>expansion</w:t>
      </w:r>
      <w:r>
        <w:rPr>
          <w:spacing w:val="-6"/>
        </w:rPr>
        <w:t> </w:t>
      </w:r>
      <w:r>
        <w:rPr/>
        <w:t>in</w:t>
      </w:r>
      <w:r>
        <w:rPr>
          <w:spacing w:val="-6"/>
        </w:rPr>
        <w:t> </w:t>
      </w:r>
      <w:r>
        <w:rPr/>
        <w:t>our</w:t>
      </w:r>
      <w:r>
        <w:rPr>
          <w:spacing w:val="-6"/>
        </w:rPr>
        <w:t> </w:t>
      </w:r>
      <w:r>
        <w:rPr/>
        <w:t>NIKE</w:t>
      </w:r>
      <w:r>
        <w:rPr>
          <w:spacing w:val="-6"/>
        </w:rPr>
        <w:t> </w:t>
      </w:r>
      <w:r>
        <w:rPr/>
        <w:t>Direct</w:t>
      </w:r>
      <w:r>
        <w:rPr>
          <w:spacing w:val="-6"/>
        </w:rPr>
        <w:t> </w:t>
      </w:r>
      <w:r>
        <w:rPr/>
        <w:t>business,</w:t>
      </w:r>
      <w:r>
        <w:rPr>
          <w:spacing w:val="-6"/>
        </w:rPr>
        <w:t> </w:t>
      </w:r>
      <w:r>
        <w:rPr/>
        <w:t>more</w:t>
      </w:r>
      <w:r>
        <w:rPr>
          <w:spacing w:val="-6"/>
        </w:rPr>
        <w:t> </w:t>
      </w:r>
      <w:r>
        <w:rPr/>
        <w:t>than</w:t>
      </w:r>
      <w:r>
        <w:rPr>
          <w:spacing w:val="-6"/>
        </w:rPr>
        <w:t> </w:t>
      </w:r>
      <w:r>
        <w:rPr/>
        <w:t>offset</w:t>
      </w:r>
      <w:r>
        <w:rPr>
          <w:spacing w:val="-6"/>
        </w:rPr>
        <w:t> </w:t>
      </w:r>
      <w:r>
        <w:rPr/>
        <w:t>higher</w:t>
      </w:r>
      <w:r>
        <w:rPr>
          <w:spacing w:val="-6"/>
        </w:rPr>
        <w:t> </w:t>
      </w:r>
      <w:r>
        <w:rPr/>
        <w:t>product</w:t>
      </w:r>
      <w:r>
        <w:rPr>
          <w:spacing w:val="-6"/>
        </w:rPr>
        <w:t> </w:t>
      </w:r>
      <w:r>
        <w:rPr/>
        <w:t>costs. Demand</w:t>
      </w:r>
      <w:r>
        <w:rPr>
          <w:spacing w:val="-3"/>
        </w:rPr>
        <w:t> </w:t>
      </w:r>
      <w:r>
        <w:rPr/>
        <w:t>creation</w:t>
      </w:r>
      <w:r>
        <w:rPr>
          <w:spacing w:val="-3"/>
        </w:rPr>
        <w:t> </w:t>
      </w:r>
      <w:r>
        <w:rPr/>
        <w:t>expense</w:t>
      </w:r>
      <w:r>
        <w:rPr>
          <w:spacing w:val="-3"/>
        </w:rPr>
        <w:t> </w:t>
      </w:r>
      <w:r>
        <w:rPr/>
        <w:t>decreased</w:t>
      </w:r>
      <w:r>
        <w:rPr>
          <w:spacing w:val="-3"/>
        </w:rPr>
        <w:t> </w:t>
      </w:r>
      <w:r>
        <w:rPr/>
        <w:t>slightly</w:t>
      </w:r>
      <w:r>
        <w:rPr>
          <w:spacing w:val="-3"/>
        </w:rPr>
        <w:t> </w:t>
      </w:r>
      <w:r>
        <w:rPr/>
        <w:t>as</w:t>
      </w:r>
      <w:r>
        <w:rPr>
          <w:spacing w:val="-3"/>
        </w:rPr>
        <w:t> </w:t>
      </w:r>
      <w:r>
        <w:rPr/>
        <w:t>higher</w:t>
      </w:r>
      <w:r>
        <w:rPr>
          <w:spacing w:val="-3"/>
        </w:rPr>
        <w:t> </w:t>
      </w:r>
      <w:r>
        <w:rPr/>
        <w:t>retail</w:t>
      </w:r>
      <w:r>
        <w:rPr>
          <w:spacing w:val="-3"/>
        </w:rPr>
        <w:t> </w:t>
      </w:r>
      <w:r>
        <w:rPr/>
        <w:t>brand</w:t>
      </w:r>
      <w:r>
        <w:rPr>
          <w:spacing w:val="-3"/>
        </w:rPr>
        <w:t> </w:t>
      </w:r>
      <w:r>
        <w:rPr/>
        <w:t>presentation</w:t>
      </w:r>
      <w:r>
        <w:rPr>
          <w:spacing w:val="-3"/>
        </w:rPr>
        <w:t> </w:t>
      </w:r>
      <w:r>
        <w:rPr/>
        <w:t>and</w:t>
      </w:r>
      <w:r>
        <w:rPr>
          <w:spacing w:val="-3"/>
        </w:rPr>
        <w:t> </w:t>
      </w:r>
      <w:r>
        <w:rPr/>
        <w:t>sports</w:t>
      </w:r>
      <w:r>
        <w:rPr>
          <w:spacing w:val="-3"/>
        </w:rPr>
        <w:t> </w:t>
      </w:r>
      <w:r>
        <w:rPr/>
        <w:t>marketing</w:t>
      </w:r>
      <w:r>
        <w:rPr>
          <w:spacing w:val="-3"/>
        </w:rPr>
        <w:t> </w:t>
      </w:r>
      <w:r>
        <w:rPr/>
        <w:t>costs</w:t>
      </w:r>
      <w:r>
        <w:rPr>
          <w:spacing w:val="-3"/>
        </w:rPr>
        <w:t> </w:t>
      </w:r>
      <w:r>
        <w:rPr/>
        <w:t>were</w:t>
      </w:r>
      <w:r>
        <w:rPr>
          <w:spacing w:val="-3"/>
        </w:rPr>
        <w:t> </w:t>
      </w:r>
      <w:r>
        <w:rPr/>
        <w:t>more</w:t>
      </w:r>
      <w:r>
        <w:rPr>
          <w:spacing w:val="-3"/>
        </w:rPr>
        <w:t> </w:t>
      </w:r>
      <w:r>
        <w:rPr/>
        <w:t>than</w:t>
      </w:r>
      <w:r>
        <w:rPr>
          <w:spacing w:val="-3"/>
        </w:rPr>
        <w:t> </w:t>
      </w:r>
      <w:r>
        <w:rPr/>
        <w:t>offset</w:t>
      </w:r>
      <w:r>
        <w:rPr>
          <w:spacing w:val="-3"/>
        </w:rPr>
        <w:t> </w:t>
      </w:r>
      <w:r>
        <w:rPr/>
        <w:t>by</w:t>
      </w:r>
      <w:r>
        <w:rPr>
          <w:spacing w:val="-3"/>
        </w:rPr>
        <w:t> </w:t>
      </w:r>
      <w:r>
        <w:rPr/>
        <w:t>the</w:t>
      </w:r>
      <w:r>
        <w:rPr>
          <w:spacing w:val="-3"/>
        </w:rPr>
        <w:t> </w:t>
      </w:r>
      <w:r>
        <w:rPr/>
        <w:t>favorable</w:t>
      </w:r>
      <w:r>
        <w:rPr>
          <w:spacing w:val="-3"/>
        </w:rPr>
        <w:t> </w:t>
      </w:r>
      <w:r>
        <w:rPr/>
        <w:t>impact</w:t>
      </w:r>
      <w:r>
        <w:rPr>
          <w:spacing w:val="-3"/>
        </w:rPr>
        <w:t> </w:t>
      </w:r>
      <w:r>
        <w:rPr/>
        <w:t>of</w:t>
      </w:r>
      <w:r>
        <w:rPr>
          <w:spacing w:val="-3"/>
        </w:rPr>
        <w:t> </w:t>
      </w:r>
      <w:r>
        <w:rPr/>
        <w:t>changes</w:t>
      </w:r>
      <w:r>
        <w:rPr>
          <w:spacing w:val="-3"/>
        </w:rPr>
        <w:t> </w:t>
      </w:r>
      <w:r>
        <w:rPr/>
        <w:t>in foreign</w:t>
      </w:r>
      <w:r>
        <w:rPr>
          <w:spacing w:val="-4"/>
        </w:rPr>
        <w:t> </w:t>
      </w:r>
      <w:r>
        <w:rPr/>
        <w:t>currency</w:t>
      </w:r>
      <w:r>
        <w:rPr>
          <w:spacing w:val="-4"/>
        </w:rPr>
        <w:t> </w:t>
      </w:r>
      <w:r>
        <w:rPr/>
        <w:t>exchange</w:t>
      </w:r>
      <w:r>
        <w:rPr>
          <w:spacing w:val="-4"/>
        </w:rPr>
        <w:t> </w:t>
      </w:r>
      <w:r>
        <w:rPr/>
        <w:t>rates,</w:t>
      </w:r>
      <w:r>
        <w:rPr>
          <w:spacing w:val="-4"/>
        </w:rPr>
        <w:t> </w:t>
      </w:r>
      <w:r>
        <w:rPr/>
        <w:t>primarily</w:t>
      </w:r>
      <w:r>
        <w:rPr>
          <w:spacing w:val="-4"/>
        </w:rPr>
        <w:t> </w:t>
      </w:r>
      <w:r>
        <w:rPr/>
        <w:t>the</w:t>
      </w:r>
      <w:r>
        <w:rPr>
          <w:spacing w:val="-4"/>
        </w:rPr>
        <w:t> </w:t>
      </w:r>
      <w:r>
        <w:rPr/>
        <w:t>Argentine</w:t>
      </w:r>
      <w:r>
        <w:rPr>
          <w:spacing w:val="-4"/>
        </w:rPr>
        <w:t> </w:t>
      </w:r>
      <w:r>
        <w:rPr/>
        <w:t>Peso</w:t>
      </w:r>
      <w:r>
        <w:rPr>
          <w:spacing w:val="-4"/>
        </w:rPr>
        <w:t> </w:t>
      </w:r>
      <w:r>
        <w:rPr/>
        <w:t>(ARS)</w:t>
      </w:r>
      <w:r>
        <w:rPr>
          <w:spacing w:val="-4"/>
        </w:rPr>
        <w:t> </w:t>
      </w:r>
      <w:r>
        <w:rPr/>
        <w:t>and</w:t>
      </w:r>
      <w:r>
        <w:rPr>
          <w:spacing w:val="-4"/>
        </w:rPr>
        <w:t> </w:t>
      </w:r>
      <w:r>
        <w:rPr/>
        <w:t>Brazilian</w:t>
      </w:r>
      <w:r>
        <w:rPr>
          <w:spacing w:val="-4"/>
        </w:rPr>
        <w:t> </w:t>
      </w:r>
      <w:r>
        <w:rPr/>
        <w:t>Real</w:t>
      </w:r>
      <w:r>
        <w:rPr>
          <w:spacing w:val="-4"/>
        </w:rPr>
        <w:t> </w:t>
      </w:r>
      <w:r>
        <w:rPr/>
        <w:t>(BRL).</w:t>
      </w:r>
      <w:r>
        <w:rPr>
          <w:spacing w:val="-4"/>
        </w:rPr>
        <w:t> </w:t>
      </w:r>
      <w:r>
        <w:rPr/>
        <w:t>Operating</w:t>
      </w:r>
      <w:r>
        <w:rPr>
          <w:spacing w:val="-4"/>
        </w:rPr>
        <w:t> </w:t>
      </w:r>
      <w:r>
        <w:rPr/>
        <w:t>overhead</w:t>
      </w:r>
      <w:r>
        <w:rPr>
          <w:spacing w:val="-4"/>
        </w:rPr>
        <w:t> </w:t>
      </w:r>
      <w:r>
        <w:rPr/>
        <w:t>expense</w:t>
      </w:r>
      <w:r>
        <w:rPr>
          <w:spacing w:val="-4"/>
        </w:rPr>
        <w:t> </w:t>
      </w:r>
      <w:r>
        <w:rPr/>
        <w:t>decreased</w:t>
      </w:r>
      <w:r>
        <w:rPr>
          <w:spacing w:val="-4"/>
        </w:rPr>
        <w:t> </w:t>
      </w:r>
      <w:r>
        <w:rPr/>
        <w:t>slightly</w:t>
      </w:r>
      <w:r>
        <w:rPr>
          <w:spacing w:val="-4"/>
        </w:rPr>
        <w:t> </w:t>
      </w:r>
      <w:r>
        <w:rPr/>
        <w:t>as</w:t>
      </w:r>
      <w:r>
        <w:rPr>
          <w:spacing w:val="-4"/>
        </w:rPr>
        <w:t> </w:t>
      </w:r>
      <w:r>
        <w:rPr/>
        <w:t>higher</w:t>
      </w:r>
      <w:r>
        <w:rPr>
          <w:spacing w:val="-4"/>
        </w:rPr>
        <w:t> </w:t>
      </w:r>
      <w:r>
        <w:rPr/>
        <w:t>wage-related</w:t>
      </w:r>
      <w:r>
        <w:rPr>
          <w:spacing w:val="-4"/>
        </w:rPr>
        <w:t> </w:t>
      </w:r>
      <w:r>
        <w:rPr/>
        <w:t>and administrative</w:t>
      </w:r>
      <w:r>
        <w:rPr>
          <w:spacing w:val="-4"/>
        </w:rPr>
        <w:t> </w:t>
      </w:r>
      <w:r>
        <w:rPr/>
        <w:t>costs</w:t>
      </w:r>
      <w:r>
        <w:rPr>
          <w:spacing w:val="-4"/>
        </w:rPr>
        <w:t> </w:t>
      </w:r>
      <w:r>
        <w:rPr/>
        <w:t>in</w:t>
      </w:r>
      <w:r>
        <w:rPr>
          <w:spacing w:val="-4"/>
        </w:rPr>
        <w:t> </w:t>
      </w:r>
      <w:r>
        <w:rPr/>
        <w:t>our</w:t>
      </w:r>
      <w:r>
        <w:rPr>
          <w:spacing w:val="-4"/>
        </w:rPr>
        <w:t> </w:t>
      </w:r>
      <w:r>
        <w:rPr/>
        <w:t>NIKE</w:t>
      </w:r>
      <w:r>
        <w:rPr>
          <w:spacing w:val="-4"/>
        </w:rPr>
        <w:t> </w:t>
      </w:r>
      <w:r>
        <w:rPr/>
        <w:t>Direct</w:t>
      </w:r>
      <w:r>
        <w:rPr>
          <w:spacing w:val="-4"/>
        </w:rPr>
        <w:t> </w:t>
      </w:r>
      <w:r>
        <w:rPr/>
        <w:t>operations</w:t>
      </w:r>
      <w:r>
        <w:rPr>
          <w:spacing w:val="-4"/>
        </w:rPr>
        <w:t> </w:t>
      </w:r>
      <w:r>
        <w:rPr/>
        <w:t>were</w:t>
      </w:r>
      <w:r>
        <w:rPr>
          <w:spacing w:val="-4"/>
        </w:rPr>
        <w:t> </w:t>
      </w:r>
      <w:r>
        <w:rPr/>
        <w:t>more</w:t>
      </w:r>
      <w:r>
        <w:rPr>
          <w:spacing w:val="-4"/>
        </w:rPr>
        <w:t> </w:t>
      </w:r>
      <w:r>
        <w:rPr/>
        <w:t>than</w:t>
      </w:r>
      <w:r>
        <w:rPr>
          <w:spacing w:val="-4"/>
        </w:rPr>
        <w:t> </w:t>
      </w:r>
      <w:r>
        <w:rPr/>
        <w:t>offset</w:t>
      </w:r>
      <w:r>
        <w:rPr>
          <w:spacing w:val="-4"/>
        </w:rPr>
        <w:t> </w:t>
      </w:r>
      <w:r>
        <w:rPr/>
        <w:t>by</w:t>
      </w:r>
      <w:r>
        <w:rPr>
          <w:spacing w:val="-4"/>
        </w:rPr>
        <w:t> </w:t>
      </w:r>
      <w:r>
        <w:rPr/>
        <w:t>the</w:t>
      </w:r>
      <w:r>
        <w:rPr>
          <w:spacing w:val="-4"/>
        </w:rPr>
        <w:t> </w:t>
      </w:r>
      <w:r>
        <w:rPr/>
        <w:t>favorable</w:t>
      </w:r>
      <w:r>
        <w:rPr>
          <w:spacing w:val="-4"/>
        </w:rPr>
        <w:t> </w:t>
      </w:r>
      <w:r>
        <w:rPr/>
        <w:t>impact</w:t>
      </w:r>
      <w:r>
        <w:rPr>
          <w:spacing w:val="-4"/>
        </w:rPr>
        <w:t> </w:t>
      </w:r>
      <w:r>
        <w:rPr/>
        <w:t>of</w:t>
      </w:r>
      <w:r>
        <w:rPr>
          <w:spacing w:val="-4"/>
        </w:rPr>
        <w:t> </w:t>
      </w:r>
      <w:r>
        <w:rPr/>
        <w:t>changes</w:t>
      </w:r>
      <w:r>
        <w:rPr>
          <w:spacing w:val="-4"/>
        </w:rPr>
        <w:t> </w:t>
      </w:r>
      <w:r>
        <w:rPr/>
        <w:t>in</w:t>
      </w:r>
      <w:r>
        <w:rPr>
          <w:spacing w:val="-4"/>
        </w:rPr>
        <w:t> </w:t>
      </w:r>
      <w:r>
        <w:rPr/>
        <w:t>foreign</w:t>
      </w:r>
      <w:r>
        <w:rPr>
          <w:spacing w:val="-4"/>
        </w:rPr>
        <w:t> </w:t>
      </w:r>
      <w:r>
        <w:rPr/>
        <w:t>currency</w:t>
      </w:r>
      <w:r>
        <w:rPr>
          <w:spacing w:val="-4"/>
        </w:rPr>
        <w:t> </w:t>
      </w:r>
      <w:r>
        <w:rPr/>
        <w:t>exchange</w:t>
      </w:r>
      <w:r>
        <w:rPr>
          <w:spacing w:val="-4"/>
        </w:rPr>
        <w:t> </w:t>
      </w:r>
      <w:r>
        <w:rPr/>
        <w:t>rates,</w:t>
      </w:r>
      <w:r>
        <w:rPr>
          <w:spacing w:val="-2"/>
        </w:rPr>
        <w:t> </w:t>
      </w:r>
      <w:r>
        <w:rPr/>
        <w:t>primarily</w:t>
      </w:r>
      <w:r>
        <w:rPr>
          <w:spacing w:val="-4"/>
        </w:rPr>
        <w:t> </w:t>
      </w:r>
      <w:r>
        <w:rPr/>
        <w:t>the</w:t>
      </w:r>
      <w:r>
        <w:rPr>
          <w:spacing w:val="-4"/>
        </w:rPr>
        <w:t> </w:t>
      </w:r>
      <w:r>
        <w:rPr/>
        <w:t>ARS</w:t>
      </w:r>
      <w:r>
        <w:rPr>
          <w:spacing w:val="-4"/>
        </w:rPr>
        <w:t> </w:t>
      </w:r>
      <w:r>
        <w:rPr/>
        <w:t>and</w:t>
      </w:r>
      <w:r>
        <w:rPr>
          <w:spacing w:val="-4"/>
        </w:rPr>
        <w:t> </w:t>
      </w:r>
      <w:r>
        <w:rPr/>
        <w:t>BRL.</w:t>
      </w:r>
    </w:p>
    <w:p>
      <w:pPr>
        <w:pStyle w:val="BodyText"/>
        <w:spacing w:before="121"/>
      </w:pPr>
    </w:p>
    <w:p>
      <w:pPr>
        <w:pStyle w:val="Heading4"/>
      </w:pPr>
      <w:r>
        <w:rPr/>
        <w:t>GLOBAL</w:t>
      </w:r>
      <w:r>
        <w:rPr>
          <w:spacing w:val="18"/>
        </w:rPr>
        <w:t> </w:t>
      </w:r>
      <w:r>
        <w:rPr/>
        <w:t>BRAND</w:t>
      </w:r>
      <w:r>
        <w:rPr>
          <w:spacing w:val="19"/>
        </w:rPr>
        <w:t> </w:t>
      </w:r>
      <w:r>
        <w:rPr>
          <w:spacing w:val="-2"/>
        </w:rPr>
        <w:t>DIVISIONS</w:t>
      </w:r>
    </w:p>
    <w:p>
      <w:pPr>
        <w:pStyle w:val="BodyText"/>
        <w:spacing w:before="9"/>
        <w:rPr>
          <w:b/>
          <w:sz w:val="13"/>
        </w:rPr>
      </w:pPr>
    </w:p>
    <w:p>
      <w:pPr>
        <w:spacing w:after="0"/>
        <w:rPr>
          <w:sz w:val="13"/>
        </w:rPr>
        <w:sectPr>
          <w:pgSz w:w="12240" w:h="15840"/>
          <w:pgMar w:header="470" w:footer="0" w:top="740" w:bottom="280" w:left="220" w:right="260"/>
        </w:sectPr>
      </w:pPr>
    </w:p>
    <w:p>
      <w:pPr>
        <w:pStyle w:val="BodyText"/>
        <w:rPr>
          <w:b/>
        </w:rPr>
      </w:pPr>
    </w:p>
    <w:p>
      <w:pPr>
        <w:pStyle w:val="BodyText"/>
        <w:rPr>
          <w:b/>
        </w:rPr>
      </w:pPr>
    </w:p>
    <w:p>
      <w:pPr>
        <w:pStyle w:val="BodyText"/>
        <w:spacing w:before="62"/>
        <w:rPr>
          <w:b/>
        </w:rPr>
      </w:pPr>
    </w:p>
    <w:p>
      <w:pPr>
        <w:tabs>
          <w:tab w:pos="4260" w:val="left" w:leader="none"/>
        </w:tabs>
        <w:spacing w:before="0"/>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z w:val="15"/>
        </w:rPr>
        <w:t>FISCAL</w:t>
      </w:r>
      <w:r>
        <w:rPr>
          <w:b/>
          <w:spacing w:val="-5"/>
          <w:sz w:val="15"/>
        </w:rPr>
        <w:t> </w:t>
      </w:r>
      <w:r>
        <w:rPr>
          <w:b/>
          <w:sz w:val="15"/>
        </w:rPr>
        <w:t>2019</w:t>
      </w:r>
      <w:r>
        <w:rPr>
          <w:b/>
          <w:spacing w:val="54"/>
          <w:sz w:val="15"/>
        </w:rPr>
        <w:t> </w:t>
      </w:r>
      <w:r>
        <w:rPr>
          <w:b/>
          <w:sz w:val="15"/>
        </w:rPr>
        <w:t>FISCAL</w:t>
      </w:r>
      <w:r>
        <w:rPr>
          <w:b/>
          <w:spacing w:val="-5"/>
          <w:sz w:val="15"/>
        </w:rPr>
        <w:t> </w:t>
      </w:r>
      <w:r>
        <w:rPr>
          <w:b/>
          <w:sz w:val="15"/>
        </w:rPr>
        <w:t>2018</w:t>
      </w:r>
      <w:r>
        <w:rPr>
          <w:b/>
          <w:spacing w:val="79"/>
          <w:w w:val="150"/>
          <w:sz w:val="15"/>
        </w:rPr>
        <w:t> </w:t>
      </w:r>
      <w:r>
        <w:rPr>
          <w:b/>
          <w:sz w:val="15"/>
        </w:rPr>
        <w:t>%</w:t>
      </w:r>
      <w:r>
        <w:rPr>
          <w:b/>
          <w:spacing w:val="-5"/>
          <w:sz w:val="15"/>
        </w:rPr>
        <w:t> </w:t>
      </w:r>
      <w:r>
        <w:rPr>
          <w:b/>
          <w:spacing w:val="-2"/>
          <w:sz w:val="15"/>
        </w:rPr>
        <w:t>CHANGE</w:t>
      </w:r>
    </w:p>
    <w:p>
      <w:pPr>
        <w:spacing w:line="225" w:lineRule="auto" w:before="102"/>
        <w:ind w:left="157" w:right="2130" w:firstLine="57"/>
        <w:jc w:val="both"/>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spacing w:line="164" w:lineRule="exact" w:before="0"/>
        <w:ind w:left="290" w:right="0" w:firstLine="0"/>
        <w:jc w:val="both"/>
        <w:rPr>
          <w:b/>
          <w:sz w:val="15"/>
        </w:rPr>
      </w:pPr>
      <w:r>
        <w:rPr>
          <w:b/>
          <w:sz w:val="15"/>
        </w:rPr>
        <w:t>CHANGES</w:t>
      </w:r>
      <w:r>
        <w:rPr>
          <w:b/>
          <w:spacing w:val="77"/>
          <w:sz w:val="15"/>
        </w:rPr>
        <w:t>  </w:t>
      </w:r>
      <w:r>
        <w:rPr>
          <w:b/>
          <w:sz w:val="15"/>
        </w:rPr>
        <w:t>FISCAL</w:t>
      </w:r>
      <w:r>
        <w:rPr>
          <w:b/>
          <w:spacing w:val="-3"/>
          <w:sz w:val="15"/>
        </w:rPr>
        <w:t> </w:t>
      </w:r>
      <w:r>
        <w:rPr>
          <w:b/>
          <w:sz w:val="15"/>
        </w:rPr>
        <w:t>2017</w:t>
      </w:r>
      <w:r>
        <w:rPr>
          <w:b/>
          <w:spacing w:val="30"/>
          <w:sz w:val="15"/>
        </w:rPr>
        <w:t>  </w:t>
      </w:r>
      <w:r>
        <w:rPr>
          <w:b/>
          <w:sz w:val="15"/>
        </w:rPr>
        <w:t>%</w:t>
      </w:r>
      <w:r>
        <w:rPr>
          <w:b/>
          <w:spacing w:val="-2"/>
          <w:sz w:val="15"/>
        </w:rPr>
        <w:t> CHANGE</w:t>
      </w:r>
    </w:p>
    <w:p>
      <w:pPr>
        <w:spacing w:line="225" w:lineRule="auto" w:before="102"/>
        <w:ind w:left="157" w:right="274"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right"/>
        <w:rPr>
          <w:sz w:val="15"/>
        </w:rPr>
        <w:sectPr>
          <w:type w:val="continuous"/>
          <w:pgSz w:w="12240" w:h="15840"/>
          <w:pgMar w:header="470" w:footer="0" w:top="660" w:bottom="280" w:left="220" w:right="260"/>
          <w:cols w:num="3" w:equalWidth="0">
            <w:col w:w="7190" w:space="49"/>
            <w:col w:w="3165" w:space="48"/>
            <w:col w:w="130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7"/>
        <w:gridCol w:w="1012"/>
        <w:gridCol w:w="1334"/>
        <w:gridCol w:w="1134"/>
        <w:gridCol w:w="2142"/>
        <w:gridCol w:w="1093"/>
        <w:gridCol w:w="717"/>
      </w:tblGrid>
      <w:tr>
        <w:trPr>
          <w:trHeight w:val="214" w:hRule="atLeast"/>
        </w:trPr>
        <w:tc>
          <w:tcPr>
            <w:tcW w:w="4077" w:type="dxa"/>
            <w:tcBorders>
              <w:top w:val="single" w:sz="6" w:space="0" w:color="E77721"/>
              <w:bottom w:val="single" w:sz="6" w:space="0" w:color="808080"/>
            </w:tcBorders>
          </w:tcPr>
          <w:p>
            <w:pPr>
              <w:pStyle w:val="TableParagraph"/>
              <w:ind w:left="27"/>
              <w:rPr>
                <w:sz w:val="15"/>
              </w:rPr>
            </w:pPr>
            <w:r>
              <w:rPr>
                <w:spacing w:val="-2"/>
                <w:sz w:val="15"/>
              </w:rPr>
              <w:t>Revenues</w:t>
            </w:r>
          </w:p>
        </w:tc>
        <w:tc>
          <w:tcPr>
            <w:tcW w:w="1012" w:type="dxa"/>
            <w:tcBorders>
              <w:top w:val="single" w:sz="6" w:space="0" w:color="E77721"/>
              <w:bottom w:val="single" w:sz="6" w:space="0" w:color="808080"/>
            </w:tcBorders>
            <w:shd w:val="clear" w:color="auto" w:fill="FFF0E7"/>
          </w:tcPr>
          <w:p>
            <w:pPr>
              <w:pStyle w:val="TableParagraph"/>
              <w:tabs>
                <w:tab w:pos="712" w:val="left" w:leader="none"/>
              </w:tabs>
              <w:ind w:right="78"/>
              <w:jc w:val="center"/>
              <w:rPr>
                <w:sz w:val="15"/>
              </w:rPr>
            </w:pPr>
            <w:r>
              <w:rPr>
                <w:spacing w:val="-10"/>
                <w:sz w:val="15"/>
              </w:rPr>
              <w:t>$</w:t>
            </w:r>
            <w:r>
              <w:rPr>
                <w:sz w:val="15"/>
              </w:rPr>
              <w:tab/>
            </w:r>
            <w:r>
              <w:rPr>
                <w:spacing w:val="-5"/>
                <w:sz w:val="15"/>
              </w:rPr>
              <w:t>42</w:t>
            </w:r>
          </w:p>
        </w:tc>
        <w:tc>
          <w:tcPr>
            <w:tcW w:w="1334" w:type="dxa"/>
            <w:tcBorders>
              <w:top w:val="single" w:sz="6" w:space="0" w:color="E77721"/>
              <w:bottom w:val="single" w:sz="6" w:space="0" w:color="808080"/>
            </w:tcBorders>
          </w:tcPr>
          <w:p>
            <w:pPr>
              <w:pStyle w:val="TableParagraph"/>
              <w:tabs>
                <w:tab w:pos="739" w:val="left" w:leader="none"/>
              </w:tabs>
              <w:ind w:left="27"/>
              <w:rPr>
                <w:sz w:val="15"/>
              </w:rPr>
            </w:pPr>
            <w:r>
              <w:rPr>
                <w:spacing w:val="-10"/>
                <w:sz w:val="15"/>
              </w:rPr>
              <w:t>$</w:t>
            </w:r>
            <w:r>
              <w:rPr>
                <w:sz w:val="15"/>
              </w:rPr>
              <w:tab/>
            </w:r>
            <w:r>
              <w:rPr>
                <w:spacing w:val="-5"/>
                <w:sz w:val="15"/>
              </w:rPr>
              <w:t>88</w:t>
            </w:r>
          </w:p>
        </w:tc>
        <w:tc>
          <w:tcPr>
            <w:tcW w:w="1134" w:type="dxa"/>
            <w:tcBorders>
              <w:top w:val="single" w:sz="6" w:space="0" w:color="E77721"/>
              <w:bottom w:val="single" w:sz="6" w:space="0" w:color="808080"/>
            </w:tcBorders>
          </w:tcPr>
          <w:p>
            <w:pPr>
              <w:pStyle w:val="TableParagraph"/>
              <w:ind w:left="48" w:right="30"/>
              <w:jc w:val="center"/>
              <w:rPr>
                <w:sz w:val="15"/>
              </w:rPr>
            </w:pPr>
            <w:r>
              <w:rPr>
                <w:sz w:val="15"/>
              </w:rPr>
              <w:t>-52</w:t>
            </w:r>
            <w:r>
              <w:rPr>
                <w:spacing w:val="-5"/>
                <w:sz w:val="15"/>
              </w:rPr>
              <w:t> </w:t>
            </w:r>
            <w:r>
              <w:rPr>
                <w:spacing w:val="-10"/>
                <w:sz w:val="15"/>
              </w:rPr>
              <w:t>%</w:t>
            </w:r>
          </w:p>
        </w:tc>
        <w:tc>
          <w:tcPr>
            <w:tcW w:w="2142" w:type="dxa"/>
            <w:tcBorders>
              <w:top w:val="single" w:sz="6" w:space="0" w:color="E77721"/>
              <w:bottom w:val="single" w:sz="6" w:space="0" w:color="808080"/>
            </w:tcBorders>
          </w:tcPr>
          <w:p>
            <w:pPr>
              <w:pStyle w:val="TableParagraph"/>
              <w:tabs>
                <w:tab w:pos="1525" w:val="left" w:leader="none"/>
              </w:tabs>
              <w:ind w:left="368"/>
              <w:rPr>
                <w:sz w:val="15"/>
              </w:rPr>
            </w:pPr>
            <w:r>
              <w:rPr>
                <w:sz w:val="15"/>
              </w:rPr>
              <w:t>-53</w:t>
            </w:r>
            <w:r>
              <w:rPr>
                <w:spacing w:val="-3"/>
                <w:sz w:val="15"/>
              </w:rPr>
              <w:t> </w:t>
            </w:r>
            <w:r>
              <w:rPr>
                <w:sz w:val="15"/>
              </w:rPr>
              <w:t>%</w:t>
            </w:r>
            <w:r>
              <w:rPr>
                <w:spacing w:val="11"/>
                <w:sz w:val="15"/>
              </w:rPr>
              <w:t> </w:t>
            </w:r>
            <w:r>
              <w:rPr>
                <w:spacing w:val="-10"/>
                <w:sz w:val="15"/>
              </w:rPr>
              <w:t>$</w:t>
            </w:r>
            <w:r>
              <w:rPr>
                <w:sz w:val="15"/>
              </w:rPr>
              <w:tab/>
            </w:r>
            <w:r>
              <w:rPr>
                <w:spacing w:val="-5"/>
                <w:sz w:val="15"/>
              </w:rPr>
              <w:t>73</w:t>
            </w:r>
          </w:p>
        </w:tc>
        <w:tc>
          <w:tcPr>
            <w:tcW w:w="1093" w:type="dxa"/>
            <w:tcBorders>
              <w:top w:val="single" w:sz="6" w:space="0" w:color="E77721"/>
              <w:bottom w:val="single" w:sz="6" w:space="0" w:color="808080"/>
            </w:tcBorders>
          </w:tcPr>
          <w:p>
            <w:pPr>
              <w:pStyle w:val="TableParagraph"/>
              <w:ind w:left="22"/>
              <w:jc w:val="center"/>
              <w:rPr>
                <w:sz w:val="15"/>
              </w:rPr>
            </w:pPr>
            <w:r>
              <w:rPr>
                <w:spacing w:val="-5"/>
                <w:sz w:val="15"/>
              </w:rPr>
              <w:t>21%</w:t>
            </w:r>
          </w:p>
        </w:tc>
        <w:tc>
          <w:tcPr>
            <w:tcW w:w="717" w:type="dxa"/>
            <w:tcBorders>
              <w:top w:val="single" w:sz="6" w:space="0" w:color="E77721"/>
              <w:bottom w:val="single" w:sz="6" w:space="0" w:color="808080"/>
            </w:tcBorders>
          </w:tcPr>
          <w:p>
            <w:pPr>
              <w:pStyle w:val="TableParagraph"/>
              <w:ind w:left="396"/>
              <w:rPr>
                <w:sz w:val="15"/>
              </w:rPr>
            </w:pPr>
            <w:r>
              <w:rPr>
                <w:spacing w:val="-5"/>
                <w:sz w:val="15"/>
              </w:rPr>
              <w:t>12%</w:t>
            </w:r>
          </w:p>
        </w:tc>
      </w:tr>
      <w:tr>
        <w:trPr>
          <w:trHeight w:val="268" w:hRule="atLeast"/>
        </w:trPr>
        <w:tc>
          <w:tcPr>
            <w:tcW w:w="4077" w:type="dxa"/>
            <w:tcBorders>
              <w:top w:val="single" w:sz="6" w:space="0" w:color="808080"/>
              <w:bottom w:val="single" w:sz="6" w:space="0" w:color="E77721"/>
            </w:tcBorders>
          </w:tcPr>
          <w:p>
            <w:pPr>
              <w:pStyle w:val="TableParagraph"/>
              <w:spacing w:before="74"/>
              <w:ind w:left="27"/>
              <w:rPr>
                <w:sz w:val="15"/>
              </w:rPr>
            </w:pPr>
            <w:r>
              <w:rPr>
                <w:sz w:val="15"/>
              </w:rPr>
              <w:t>Earnings</w:t>
            </w:r>
            <w:r>
              <w:rPr>
                <w:spacing w:val="-7"/>
                <w:sz w:val="15"/>
              </w:rPr>
              <w:t> </w:t>
            </w:r>
            <w:r>
              <w:rPr>
                <w:sz w:val="15"/>
              </w:rPr>
              <w:t>(Loss)</w:t>
            </w:r>
            <w:r>
              <w:rPr>
                <w:spacing w:val="-7"/>
                <w:sz w:val="15"/>
              </w:rPr>
              <w:t> </w:t>
            </w:r>
            <w:r>
              <w:rPr>
                <w:sz w:val="15"/>
              </w:rPr>
              <w:t>Before</w:t>
            </w:r>
            <w:r>
              <w:rPr>
                <w:spacing w:val="-7"/>
                <w:sz w:val="15"/>
              </w:rPr>
              <w:t> </w:t>
            </w:r>
            <w:r>
              <w:rPr>
                <w:sz w:val="15"/>
              </w:rPr>
              <w:t>Interest</w:t>
            </w:r>
            <w:r>
              <w:rPr>
                <w:spacing w:val="-7"/>
                <w:sz w:val="15"/>
              </w:rPr>
              <w:t> </w:t>
            </w:r>
            <w:r>
              <w:rPr>
                <w:sz w:val="15"/>
              </w:rPr>
              <w:t>and</w:t>
            </w:r>
            <w:r>
              <w:rPr>
                <w:spacing w:val="-7"/>
                <w:sz w:val="15"/>
              </w:rPr>
              <w:t> </w:t>
            </w:r>
            <w:r>
              <w:rPr>
                <w:spacing w:val="-2"/>
                <w:sz w:val="15"/>
              </w:rPr>
              <w:t>Taxes</w:t>
            </w:r>
          </w:p>
        </w:tc>
        <w:tc>
          <w:tcPr>
            <w:tcW w:w="1012" w:type="dxa"/>
            <w:tcBorders>
              <w:top w:val="single" w:sz="6" w:space="0" w:color="808080"/>
              <w:bottom w:val="single" w:sz="6" w:space="0" w:color="E77721"/>
            </w:tcBorders>
            <w:shd w:val="clear" w:color="auto" w:fill="FFF0E7"/>
          </w:tcPr>
          <w:p>
            <w:pPr>
              <w:pStyle w:val="TableParagraph"/>
              <w:tabs>
                <w:tab w:pos="455" w:val="left" w:leader="none"/>
              </w:tabs>
              <w:spacing w:before="74"/>
              <w:ind w:right="29"/>
              <w:jc w:val="center"/>
              <w:rPr>
                <w:sz w:val="15"/>
              </w:rPr>
            </w:pPr>
            <w:r>
              <w:rPr>
                <w:spacing w:val="-10"/>
                <w:sz w:val="15"/>
              </w:rPr>
              <w:t>$</w:t>
            </w:r>
            <w:r>
              <w:rPr>
                <w:sz w:val="15"/>
              </w:rPr>
              <w:tab/>
            </w:r>
            <w:r>
              <w:rPr>
                <w:spacing w:val="-2"/>
                <w:sz w:val="15"/>
              </w:rPr>
              <w:t>(3,262)</w:t>
            </w:r>
          </w:p>
        </w:tc>
        <w:tc>
          <w:tcPr>
            <w:tcW w:w="1334" w:type="dxa"/>
            <w:tcBorders>
              <w:top w:val="single" w:sz="6" w:space="0" w:color="808080"/>
              <w:bottom w:val="single" w:sz="6" w:space="0" w:color="E77721"/>
            </w:tcBorders>
          </w:tcPr>
          <w:p>
            <w:pPr>
              <w:pStyle w:val="TableParagraph"/>
              <w:tabs>
                <w:tab w:pos="483" w:val="left" w:leader="none"/>
              </w:tabs>
              <w:spacing w:before="74"/>
              <w:ind w:left="27"/>
              <w:rPr>
                <w:sz w:val="15"/>
              </w:rPr>
            </w:pPr>
            <w:r>
              <w:rPr>
                <w:spacing w:val="-10"/>
                <w:sz w:val="15"/>
              </w:rPr>
              <w:t>$</w:t>
            </w:r>
            <w:r>
              <w:rPr>
                <w:sz w:val="15"/>
              </w:rPr>
              <w:tab/>
            </w:r>
            <w:r>
              <w:rPr>
                <w:spacing w:val="-2"/>
                <w:sz w:val="15"/>
              </w:rPr>
              <w:t>(2,658)</w:t>
            </w:r>
          </w:p>
        </w:tc>
        <w:tc>
          <w:tcPr>
            <w:tcW w:w="1134" w:type="dxa"/>
            <w:tcBorders>
              <w:top w:val="single" w:sz="6" w:space="0" w:color="808080"/>
              <w:bottom w:val="single" w:sz="6" w:space="0" w:color="E77721"/>
            </w:tcBorders>
          </w:tcPr>
          <w:p>
            <w:pPr>
              <w:pStyle w:val="TableParagraph"/>
              <w:spacing w:before="74"/>
              <w:ind w:left="48" w:right="30"/>
              <w:jc w:val="center"/>
              <w:rPr>
                <w:sz w:val="15"/>
              </w:rPr>
            </w:pPr>
            <w:r>
              <w:rPr>
                <w:sz w:val="15"/>
              </w:rPr>
              <w:t>-23</w:t>
            </w:r>
            <w:r>
              <w:rPr>
                <w:spacing w:val="-5"/>
                <w:sz w:val="15"/>
              </w:rPr>
              <w:t> </w:t>
            </w:r>
            <w:r>
              <w:rPr>
                <w:spacing w:val="-10"/>
                <w:sz w:val="15"/>
              </w:rPr>
              <w:t>%</w:t>
            </w:r>
          </w:p>
        </w:tc>
        <w:tc>
          <w:tcPr>
            <w:tcW w:w="2142" w:type="dxa"/>
            <w:tcBorders>
              <w:top w:val="single" w:sz="6" w:space="0" w:color="808080"/>
              <w:bottom w:val="single" w:sz="6" w:space="0" w:color="E77721"/>
            </w:tcBorders>
          </w:tcPr>
          <w:p>
            <w:pPr>
              <w:pStyle w:val="TableParagraph"/>
              <w:tabs>
                <w:tab w:pos="1268" w:val="left" w:leader="none"/>
              </w:tabs>
              <w:spacing w:before="74"/>
              <w:ind w:left="813"/>
              <w:rPr>
                <w:sz w:val="15"/>
              </w:rPr>
            </w:pPr>
            <w:r>
              <w:rPr>
                <w:spacing w:val="-10"/>
                <w:sz w:val="15"/>
              </w:rPr>
              <w:t>$</w:t>
            </w:r>
            <w:r>
              <w:rPr>
                <w:sz w:val="15"/>
              </w:rPr>
              <w:tab/>
            </w:r>
            <w:r>
              <w:rPr>
                <w:spacing w:val="-2"/>
                <w:sz w:val="15"/>
              </w:rPr>
              <w:t>(2,677)</w:t>
            </w:r>
          </w:p>
        </w:tc>
        <w:tc>
          <w:tcPr>
            <w:tcW w:w="1810" w:type="dxa"/>
            <w:gridSpan w:val="2"/>
            <w:tcBorders>
              <w:top w:val="single" w:sz="6" w:space="0" w:color="808080"/>
              <w:bottom w:val="single" w:sz="6" w:space="0" w:color="E77721"/>
            </w:tcBorders>
          </w:tcPr>
          <w:p>
            <w:pPr>
              <w:pStyle w:val="TableParagraph"/>
              <w:spacing w:before="74"/>
              <w:ind w:left="491"/>
              <w:rPr>
                <w:sz w:val="15"/>
              </w:rPr>
            </w:pPr>
            <w:r>
              <w:rPr>
                <w:spacing w:val="-5"/>
                <w:sz w:val="15"/>
              </w:rPr>
              <w:t>1%</w:t>
            </w:r>
          </w:p>
        </w:tc>
      </w:tr>
    </w:tbl>
    <w:p>
      <w:pPr>
        <w:pStyle w:val="BodyText"/>
        <w:spacing w:line="264" w:lineRule="auto" w:before="137"/>
        <w:ind w:left="131" w:right="212"/>
      </w:pPr>
      <w:r>
        <w:rPr/>
        <w:t>Global</w:t>
      </w:r>
      <w:r>
        <w:rPr>
          <w:spacing w:val="-8"/>
        </w:rPr>
        <w:t> </w:t>
      </w:r>
      <w:r>
        <w:rPr/>
        <w:t>Brand</w:t>
      </w:r>
      <w:r>
        <w:rPr>
          <w:spacing w:val="-8"/>
        </w:rPr>
        <w:t> </w:t>
      </w:r>
      <w:r>
        <w:rPr/>
        <w:t>Divisions</w:t>
      </w:r>
      <w:r>
        <w:rPr>
          <w:spacing w:val="-8"/>
        </w:rPr>
        <w:t> </w:t>
      </w:r>
      <w:r>
        <w:rPr/>
        <w:t>primarily</w:t>
      </w:r>
      <w:r>
        <w:rPr>
          <w:spacing w:val="-8"/>
        </w:rPr>
        <w:t> </w:t>
      </w:r>
      <w:r>
        <w:rPr/>
        <w:t>represent</w:t>
      </w:r>
      <w:r>
        <w:rPr>
          <w:spacing w:val="-8"/>
        </w:rPr>
        <w:t> </w:t>
      </w:r>
      <w:r>
        <w:rPr/>
        <w:t>demand</w:t>
      </w:r>
      <w:r>
        <w:rPr>
          <w:spacing w:val="-8"/>
        </w:rPr>
        <w:t> </w:t>
      </w:r>
      <w:r>
        <w:rPr/>
        <w:t>creation</w:t>
      </w:r>
      <w:r>
        <w:rPr>
          <w:spacing w:val="-8"/>
        </w:rPr>
        <w:t> </w:t>
      </w:r>
      <w:r>
        <w:rPr/>
        <w:t>and</w:t>
      </w:r>
      <w:r>
        <w:rPr>
          <w:spacing w:val="-8"/>
        </w:rPr>
        <w:t> </w:t>
      </w:r>
      <w:r>
        <w:rPr/>
        <w:t>operating</w:t>
      </w:r>
      <w:r>
        <w:rPr>
          <w:spacing w:val="-8"/>
        </w:rPr>
        <w:t> </w:t>
      </w:r>
      <w:r>
        <w:rPr/>
        <w:t>overhead</w:t>
      </w:r>
      <w:r>
        <w:rPr>
          <w:spacing w:val="-8"/>
        </w:rPr>
        <w:t> </w:t>
      </w:r>
      <w:r>
        <w:rPr/>
        <w:t>expense,</w:t>
      </w:r>
      <w:r>
        <w:rPr>
          <w:spacing w:val="-8"/>
        </w:rPr>
        <w:t> </w:t>
      </w:r>
      <w:r>
        <w:rPr/>
        <w:t>including</w:t>
      </w:r>
      <w:r>
        <w:rPr>
          <w:spacing w:val="-8"/>
        </w:rPr>
        <w:t> </w:t>
      </w:r>
      <w:r>
        <w:rPr/>
        <w:t>product</w:t>
      </w:r>
      <w:r>
        <w:rPr>
          <w:spacing w:val="-8"/>
        </w:rPr>
        <w:t> </w:t>
      </w:r>
      <w:r>
        <w:rPr/>
        <w:t>creation</w:t>
      </w:r>
      <w:r>
        <w:rPr>
          <w:spacing w:val="-8"/>
        </w:rPr>
        <w:t> </w:t>
      </w:r>
      <w:r>
        <w:rPr/>
        <w:t>and</w:t>
      </w:r>
      <w:r>
        <w:rPr>
          <w:spacing w:val="-8"/>
        </w:rPr>
        <w:t> </w:t>
      </w:r>
      <w:r>
        <w:rPr/>
        <w:t>design</w:t>
      </w:r>
      <w:r>
        <w:rPr>
          <w:spacing w:val="-8"/>
        </w:rPr>
        <w:t> </w:t>
      </w:r>
      <w:r>
        <w:rPr/>
        <w:t>expenses</w:t>
      </w:r>
      <w:r>
        <w:rPr>
          <w:spacing w:val="-8"/>
        </w:rPr>
        <w:t> </w:t>
      </w:r>
      <w:r>
        <w:rPr/>
        <w:t>that</w:t>
      </w:r>
      <w:r>
        <w:rPr>
          <w:spacing w:val="-8"/>
        </w:rPr>
        <w:t> </w:t>
      </w:r>
      <w:r>
        <w:rPr/>
        <w:t>are</w:t>
      </w:r>
      <w:r>
        <w:rPr>
          <w:spacing w:val="-8"/>
        </w:rPr>
        <w:t> </w:t>
      </w:r>
      <w:r>
        <w:rPr/>
        <w:t>centrally</w:t>
      </w:r>
      <w:r>
        <w:rPr>
          <w:spacing w:val="-8"/>
        </w:rPr>
        <w:t> </w:t>
      </w:r>
      <w:r>
        <w:rPr/>
        <w:t>managed</w:t>
      </w:r>
      <w:r>
        <w:rPr>
          <w:spacing w:val="-8"/>
        </w:rPr>
        <w:t> </w:t>
      </w:r>
      <w:r>
        <w:rPr/>
        <w:t>for the</w:t>
      </w:r>
      <w:r>
        <w:rPr>
          <w:spacing w:val="-2"/>
        </w:rPr>
        <w:t> </w:t>
      </w:r>
      <w:r>
        <w:rPr/>
        <w:t>NIKE</w:t>
      </w:r>
      <w:r>
        <w:rPr>
          <w:spacing w:val="-2"/>
        </w:rPr>
        <w:t> </w:t>
      </w:r>
      <w:r>
        <w:rPr/>
        <w:t>Brand,</w:t>
      </w:r>
      <w:r>
        <w:rPr>
          <w:spacing w:val="-2"/>
        </w:rPr>
        <w:t> </w:t>
      </w:r>
      <w:r>
        <w:rPr/>
        <w:t>as</w:t>
      </w:r>
      <w:r>
        <w:rPr>
          <w:spacing w:val="-2"/>
        </w:rPr>
        <w:t> </w:t>
      </w:r>
      <w:r>
        <w:rPr/>
        <w:t>well</w:t>
      </w:r>
      <w:r>
        <w:rPr>
          <w:spacing w:val="-2"/>
        </w:rPr>
        <w:t> </w:t>
      </w:r>
      <w:r>
        <w:rPr/>
        <w:t>as</w:t>
      </w:r>
      <w:r>
        <w:rPr>
          <w:spacing w:val="-2"/>
        </w:rPr>
        <w:t> </w:t>
      </w:r>
      <w:r>
        <w:rPr/>
        <w:t>costs</w:t>
      </w:r>
      <w:r>
        <w:rPr>
          <w:spacing w:val="-2"/>
        </w:rPr>
        <w:t> </w:t>
      </w:r>
      <w:r>
        <w:rPr/>
        <w:t>associated</w:t>
      </w:r>
      <w:r>
        <w:rPr>
          <w:spacing w:val="-2"/>
        </w:rPr>
        <w:t> </w:t>
      </w:r>
      <w:r>
        <w:rPr/>
        <w:t>with</w:t>
      </w:r>
      <w:r>
        <w:rPr>
          <w:spacing w:val="-2"/>
        </w:rPr>
        <w:t> </w:t>
      </w:r>
      <w:r>
        <w:rPr/>
        <w:t>NIKE</w:t>
      </w:r>
      <w:r>
        <w:rPr>
          <w:spacing w:val="-2"/>
        </w:rPr>
        <w:t> </w:t>
      </w:r>
      <w:r>
        <w:rPr/>
        <w:t>Direct</w:t>
      </w:r>
      <w:r>
        <w:rPr>
          <w:spacing w:val="-2"/>
        </w:rPr>
        <w:t> </w:t>
      </w:r>
      <w:r>
        <w:rPr/>
        <w:t>global</w:t>
      </w:r>
      <w:r>
        <w:rPr>
          <w:spacing w:val="-2"/>
        </w:rPr>
        <w:t> </w:t>
      </w:r>
      <w:r>
        <w:rPr/>
        <w:t>digital</w:t>
      </w:r>
      <w:r>
        <w:rPr>
          <w:spacing w:val="-2"/>
        </w:rPr>
        <w:t> </w:t>
      </w:r>
      <w:r>
        <w:rPr/>
        <w:t>operations</w:t>
      </w:r>
      <w:r>
        <w:rPr>
          <w:spacing w:val="-2"/>
        </w:rPr>
        <w:t> </w:t>
      </w:r>
      <w:r>
        <w:rPr/>
        <w:t>and</w:t>
      </w:r>
      <w:r>
        <w:rPr>
          <w:spacing w:val="-2"/>
        </w:rPr>
        <w:t> </w:t>
      </w:r>
      <w:r>
        <w:rPr/>
        <w:t>enterprise</w:t>
      </w:r>
      <w:r>
        <w:rPr>
          <w:spacing w:val="-2"/>
        </w:rPr>
        <w:t> </w:t>
      </w:r>
      <w:r>
        <w:rPr/>
        <w:t>technology.</w:t>
      </w:r>
      <w:r>
        <w:rPr>
          <w:spacing w:val="-2"/>
        </w:rPr>
        <w:t> </w:t>
      </w:r>
      <w:r>
        <w:rPr/>
        <w:t>Revenues</w:t>
      </w:r>
      <w:r>
        <w:rPr>
          <w:spacing w:val="-2"/>
        </w:rPr>
        <w:t> </w:t>
      </w:r>
      <w:r>
        <w:rPr/>
        <w:t>for Global</w:t>
      </w:r>
      <w:r>
        <w:rPr>
          <w:spacing w:val="-2"/>
        </w:rPr>
        <w:t> </w:t>
      </w:r>
      <w:r>
        <w:rPr/>
        <w:t>Brand</w:t>
      </w:r>
      <w:r>
        <w:rPr>
          <w:spacing w:val="-2"/>
        </w:rPr>
        <w:t> </w:t>
      </w:r>
      <w:r>
        <w:rPr/>
        <w:t>Divisions</w:t>
      </w:r>
      <w:r>
        <w:rPr>
          <w:spacing w:val="-2"/>
        </w:rPr>
        <w:t> </w:t>
      </w:r>
      <w:r>
        <w:rPr/>
        <w:t>are</w:t>
      </w:r>
      <w:r>
        <w:rPr>
          <w:spacing w:val="-2"/>
        </w:rPr>
        <w:t> </w:t>
      </w:r>
      <w:r>
        <w:rPr/>
        <w:t>primarily attributable to NIKE Brand licensing businesses that are not part of a geographic operating segment.</w:t>
      </w:r>
    </w:p>
    <w:p>
      <w:pPr>
        <w:pStyle w:val="BodyText"/>
        <w:spacing w:before="21"/>
      </w:pPr>
    </w:p>
    <w:p>
      <w:pPr>
        <w:pStyle w:val="Heading6"/>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pPr>
      <w:r>
        <w:rPr/>
        <w:t>Global</w:t>
      </w:r>
      <w:r>
        <w:rPr>
          <w:spacing w:val="-7"/>
        </w:rPr>
        <w:t> </w:t>
      </w:r>
      <w:r>
        <w:rPr/>
        <w:t>Brand</w:t>
      </w:r>
      <w:r>
        <w:rPr>
          <w:spacing w:val="-7"/>
        </w:rPr>
        <w:t> </w:t>
      </w:r>
      <w:r>
        <w:rPr/>
        <w:t>Divisions'</w:t>
      </w:r>
      <w:r>
        <w:rPr>
          <w:spacing w:val="-7"/>
        </w:rPr>
        <w:t> </w:t>
      </w:r>
      <w:r>
        <w:rPr/>
        <w:t>loss</w:t>
      </w:r>
      <w:r>
        <w:rPr>
          <w:spacing w:val="-7"/>
        </w:rPr>
        <w:t> </w:t>
      </w:r>
      <w:r>
        <w:rPr/>
        <w:t>before</w:t>
      </w:r>
      <w:r>
        <w:rPr>
          <w:spacing w:val="-7"/>
        </w:rPr>
        <w:t> </w:t>
      </w:r>
      <w:r>
        <w:rPr/>
        <w:t>interest</w:t>
      </w:r>
      <w:r>
        <w:rPr>
          <w:spacing w:val="-7"/>
        </w:rPr>
        <w:t> </w:t>
      </w:r>
      <w:r>
        <w:rPr/>
        <w:t>and</w:t>
      </w:r>
      <w:r>
        <w:rPr>
          <w:spacing w:val="-7"/>
        </w:rPr>
        <w:t> </w:t>
      </w:r>
      <w:r>
        <w:rPr/>
        <w:t>taxes</w:t>
      </w:r>
      <w:r>
        <w:rPr>
          <w:spacing w:val="-7"/>
        </w:rPr>
        <w:t> </w:t>
      </w:r>
      <w:r>
        <w:rPr/>
        <w:t>increased</w:t>
      </w:r>
      <w:r>
        <w:rPr>
          <w:spacing w:val="-4"/>
        </w:rPr>
        <w:t> </w:t>
      </w:r>
      <w:r>
        <w:rPr/>
        <w:t>23%</w:t>
      </w:r>
      <w:r>
        <w:rPr>
          <w:spacing w:val="-7"/>
        </w:rPr>
        <w:t> </w:t>
      </w:r>
      <w:r>
        <w:rPr/>
        <w:t>for</w:t>
      </w:r>
      <w:r>
        <w:rPr>
          <w:spacing w:val="-6"/>
        </w:rPr>
        <w:t> </w:t>
      </w:r>
      <w:r>
        <w:rPr/>
        <w:t>fiscal</w:t>
      </w:r>
      <w:r>
        <w:rPr>
          <w:spacing w:val="-7"/>
        </w:rPr>
        <w:t> </w:t>
      </w:r>
      <w:r>
        <w:rPr/>
        <w:t>2019</w:t>
      </w:r>
      <w:r>
        <w:rPr>
          <w:spacing w:val="-5"/>
        </w:rPr>
        <w:t> </w:t>
      </w:r>
      <w:r>
        <w:rPr/>
        <w:t>as</w:t>
      </w:r>
      <w:r>
        <w:rPr>
          <w:spacing w:val="-7"/>
        </w:rPr>
        <w:t> </w:t>
      </w:r>
      <w:r>
        <w:rPr/>
        <w:t>total</w:t>
      </w:r>
      <w:r>
        <w:rPr>
          <w:spacing w:val="-7"/>
        </w:rPr>
        <w:t> </w:t>
      </w:r>
      <w:r>
        <w:rPr/>
        <w:t>selling</w:t>
      </w:r>
      <w:r>
        <w:rPr>
          <w:spacing w:val="-7"/>
        </w:rPr>
        <w:t> </w:t>
      </w:r>
      <w:r>
        <w:rPr/>
        <w:t>and</w:t>
      </w:r>
      <w:r>
        <w:rPr>
          <w:spacing w:val="-7"/>
        </w:rPr>
        <w:t> </w:t>
      </w:r>
      <w:r>
        <w:rPr/>
        <w:t>administrative</w:t>
      </w:r>
      <w:r>
        <w:rPr>
          <w:spacing w:val="-7"/>
        </w:rPr>
        <w:t> </w:t>
      </w:r>
      <w:r>
        <w:rPr/>
        <w:t>expense</w:t>
      </w:r>
      <w:r>
        <w:rPr>
          <w:spacing w:val="-7"/>
        </w:rPr>
        <w:t> </w:t>
      </w:r>
      <w:r>
        <w:rPr/>
        <w:t>increased</w:t>
      </w:r>
      <w:r>
        <w:rPr>
          <w:spacing w:val="-7"/>
        </w:rPr>
        <w:t> </w:t>
      </w:r>
      <w:r>
        <w:rPr/>
        <w:t>compared</w:t>
      </w:r>
      <w:r>
        <w:rPr>
          <w:spacing w:val="-7"/>
        </w:rPr>
        <w:t> </w:t>
      </w:r>
      <w:r>
        <w:rPr/>
        <w:t>to</w:t>
      </w:r>
      <w:r>
        <w:rPr>
          <w:spacing w:val="-3"/>
        </w:rPr>
        <w:t> </w:t>
      </w:r>
      <w:r>
        <w:rPr/>
        <w:t>fiscal</w:t>
      </w:r>
      <w:r>
        <w:rPr>
          <w:spacing w:val="-7"/>
        </w:rPr>
        <w:t> </w:t>
      </w:r>
      <w:r>
        <w:rPr/>
        <w:t>2018</w:t>
      </w:r>
      <w:r>
        <w:rPr>
          <w:spacing w:val="-5"/>
        </w:rPr>
        <w:t> </w:t>
      </w:r>
      <w:r>
        <w:rPr/>
        <w:t>.</w:t>
      </w:r>
      <w:r>
        <w:rPr>
          <w:spacing w:val="-7"/>
        </w:rPr>
        <w:t> </w:t>
      </w:r>
      <w:r>
        <w:rPr/>
        <w:t>Operating overhead</w:t>
      </w:r>
      <w:r>
        <w:rPr>
          <w:spacing w:val="-7"/>
        </w:rPr>
        <w:t> </w:t>
      </w:r>
      <w:r>
        <w:rPr/>
        <w:t>expense</w:t>
      </w:r>
      <w:r>
        <w:rPr>
          <w:spacing w:val="-7"/>
        </w:rPr>
        <w:t> </w:t>
      </w:r>
      <w:r>
        <w:rPr/>
        <w:t>growth</w:t>
      </w:r>
      <w:r>
        <w:rPr>
          <w:spacing w:val="-7"/>
        </w:rPr>
        <w:t> </w:t>
      </w:r>
      <w:r>
        <w:rPr/>
        <w:t>was</w:t>
      </w:r>
      <w:r>
        <w:rPr>
          <w:spacing w:val="-7"/>
        </w:rPr>
        <w:t> </w:t>
      </w:r>
      <w:r>
        <w:rPr/>
        <w:t>primarily</w:t>
      </w:r>
      <w:r>
        <w:rPr>
          <w:spacing w:val="-7"/>
        </w:rPr>
        <w:t> </w:t>
      </w:r>
      <w:r>
        <w:rPr/>
        <w:t>driven</w:t>
      </w:r>
      <w:r>
        <w:rPr>
          <w:spacing w:val="-7"/>
        </w:rPr>
        <w:t> </w:t>
      </w:r>
      <w:r>
        <w:rPr/>
        <w:t>by</w:t>
      </w:r>
      <w:r>
        <w:rPr>
          <w:spacing w:val="-7"/>
        </w:rPr>
        <w:t> </w:t>
      </w:r>
      <w:r>
        <w:rPr/>
        <w:t>higher</w:t>
      </w:r>
      <w:r>
        <w:rPr>
          <w:spacing w:val="-7"/>
        </w:rPr>
        <w:t> </w:t>
      </w:r>
      <w:r>
        <w:rPr/>
        <w:t>wage-related</w:t>
      </w:r>
      <w:r>
        <w:rPr>
          <w:spacing w:val="-7"/>
        </w:rPr>
        <w:t> </w:t>
      </w:r>
      <w:r>
        <w:rPr/>
        <w:t>and</w:t>
      </w:r>
      <w:r>
        <w:rPr>
          <w:spacing w:val="-7"/>
        </w:rPr>
        <w:t> </w:t>
      </w:r>
      <w:r>
        <w:rPr/>
        <w:t>administrative</w:t>
      </w:r>
      <w:r>
        <w:rPr>
          <w:spacing w:val="-7"/>
        </w:rPr>
        <w:t> </w:t>
      </w:r>
      <w:r>
        <w:rPr/>
        <w:t>costs</w:t>
      </w:r>
      <w:r>
        <w:rPr>
          <w:spacing w:val="-7"/>
        </w:rPr>
        <w:t> </w:t>
      </w:r>
      <w:r>
        <w:rPr/>
        <w:t>resulting</w:t>
      </w:r>
      <w:r>
        <w:rPr>
          <w:spacing w:val="-7"/>
        </w:rPr>
        <w:t> </w:t>
      </w:r>
      <w:r>
        <w:rPr/>
        <w:t>from</w:t>
      </w:r>
      <w:r>
        <w:rPr>
          <w:spacing w:val="-7"/>
        </w:rPr>
        <w:t> </w:t>
      </w:r>
      <w:r>
        <w:rPr/>
        <w:t>investments</w:t>
      </w:r>
      <w:r>
        <w:rPr>
          <w:spacing w:val="-7"/>
        </w:rPr>
        <w:t> </w:t>
      </w:r>
      <w:r>
        <w:rPr/>
        <w:t>in</w:t>
      </w:r>
      <w:r>
        <w:rPr>
          <w:spacing w:val="-7"/>
        </w:rPr>
        <w:t> </w:t>
      </w:r>
      <w:r>
        <w:rPr/>
        <w:t>data</w:t>
      </w:r>
      <w:r>
        <w:rPr>
          <w:spacing w:val="-7"/>
        </w:rPr>
        <w:t> </w:t>
      </w:r>
      <w:r>
        <w:rPr/>
        <w:t>and</w:t>
      </w:r>
      <w:r>
        <w:rPr>
          <w:spacing w:val="-7"/>
        </w:rPr>
        <w:t> </w:t>
      </w:r>
      <w:r>
        <w:rPr/>
        <w:t>analytics</w:t>
      </w:r>
      <w:r>
        <w:rPr>
          <w:spacing w:val="-7"/>
        </w:rPr>
        <w:t> </w:t>
      </w:r>
      <w:r>
        <w:rPr/>
        <w:t>capabilities,</w:t>
      </w:r>
      <w:r>
        <w:rPr>
          <w:spacing w:val="-7"/>
        </w:rPr>
        <w:t> </w:t>
      </w:r>
      <w:r>
        <w:rPr/>
        <w:t>digital</w:t>
      </w:r>
      <w:r>
        <w:rPr>
          <w:spacing w:val="-7"/>
        </w:rPr>
        <w:t> </w:t>
      </w:r>
      <w:r>
        <w:rPr/>
        <w:t>commerce platforms</w:t>
      </w:r>
      <w:r>
        <w:rPr>
          <w:spacing w:val="-3"/>
        </w:rPr>
        <w:t> </w:t>
      </w:r>
      <w:r>
        <w:rPr/>
        <w:t>and</w:t>
      </w:r>
      <w:r>
        <w:rPr>
          <w:spacing w:val="-3"/>
        </w:rPr>
        <w:t> </w:t>
      </w:r>
      <w:r>
        <w:rPr/>
        <w:t>our</w:t>
      </w:r>
      <w:r>
        <w:rPr>
          <w:spacing w:val="-3"/>
        </w:rPr>
        <w:t> </w:t>
      </w:r>
      <w:r>
        <w:rPr/>
        <w:t>initial</w:t>
      </w:r>
      <w:r>
        <w:rPr>
          <w:spacing w:val="-3"/>
        </w:rPr>
        <w:t> </w:t>
      </w:r>
      <w:r>
        <w:rPr/>
        <w:t>investment</w:t>
      </w:r>
      <w:r>
        <w:rPr>
          <w:spacing w:val="-3"/>
        </w:rPr>
        <w:t> </w:t>
      </w:r>
      <w:r>
        <w:rPr/>
        <w:t>in</w:t>
      </w:r>
      <w:r>
        <w:rPr>
          <w:spacing w:val="-3"/>
        </w:rPr>
        <w:t> </w:t>
      </w:r>
      <w:r>
        <w:rPr/>
        <w:t>a</w:t>
      </w:r>
      <w:r>
        <w:rPr>
          <w:spacing w:val="-3"/>
        </w:rPr>
        <w:t> </w:t>
      </w:r>
      <w:r>
        <w:rPr/>
        <w:t>new</w:t>
      </w:r>
      <w:r>
        <w:rPr>
          <w:spacing w:val="-3"/>
        </w:rPr>
        <w:t> </w:t>
      </w:r>
      <w:r>
        <w:rPr/>
        <w:t>enterprise</w:t>
      </w:r>
      <w:r>
        <w:rPr>
          <w:spacing w:val="-3"/>
        </w:rPr>
        <w:t> </w:t>
      </w:r>
      <w:r>
        <w:rPr/>
        <w:t>resource</w:t>
      </w:r>
      <w:r>
        <w:rPr>
          <w:spacing w:val="-3"/>
        </w:rPr>
        <w:t> </w:t>
      </w:r>
      <w:r>
        <w:rPr/>
        <w:t>planning</w:t>
      </w:r>
      <w:r>
        <w:rPr>
          <w:spacing w:val="-3"/>
        </w:rPr>
        <w:t> </w:t>
      </w:r>
      <w:r>
        <w:rPr/>
        <w:t>tool,</w:t>
      </w:r>
      <w:r>
        <w:rPr>
          <w:spacing w:val="-3"/>
        </w:rPr>
        <w:t> </w:t>
      </w:r>
      <w:r>
        <w:rPr/>
        <w:t>all</w:t>
      </w:r>
      <w:r>
        <w:rPr>
          <w:spacing w:val="-3"/>
        </w:rPr>
        <w:t> </w:t>
      </w:r>
      <w:r>
        <w:rPr/>
        <w:t>of</w:t>
      </w:r>
      <w:r>
        <w:rPr>
          <w:spacing w:val="-3"/>
        </w:rPr>
        <w:t> </w:t>
      </w:r>
      <w:r>
        <w:rPr/>
        <w:t>which</w:t>
      </w:r>
      <w:r>
        <w:rPr>
          <w:spacing w:val="-3"/>
        </w:rPr>
        <w:t> </w:t>
      </w:r>
      <w:r>
        <w:rPr/>
        <w:t>are</w:t>
      </w:r>
      <w:r>
        <w:rPr>
          <w:spacing w:val="-3"/>
        </w:rPr>
        <w:t> </w:t>
      </w:r>
      <w:r>
        <w:rPr/>
        <w:t>in</w:t>
      </w:r>
      <w:r>
        <w:rPr>
          <w:spacing w:val="-3"/>
        </w:rPr>
        <w:t> </w:t>
      </w:r>
      <w:r>
        <w:rPr/>
        <w:t>an</w:t>
      </w:r>
      <w:r>
        <w:rPr>
          <w:spacing w:val="-3"/>
        </w:rPr>
        <w:t> </w:t>
      </w:r>
      <w:r>
        <w:rPr/>
        <w:t>effort</w:t>
      </w:r>
      <w:r>
        <w:rPr>
          <w:spacing w:val="-3"/>
        </w:rPr>
        <w:t> </w:t>
      </w:r>
      <w:r>
        <w:rPr/>
        <w:t>to</w:t>
      </w:r>
      <w:r>
        <w:rPr>
          <w:spacing w:val="-3"/>
        </w:rPr>
        <w:t> </w:t>
      </w:r>
      <w:r>
        <w:rPr/>
        <w:t>accelerate</w:t>
      </w:r>
      <w:r>
        <w:rPr>
          <w:spacing w:val="-3"/>
        </w:rPr>
        <w:t> </w:t>
      </w:r>
      <w:r>
        <w:rPr/>
        <w:t>our</w:t>
      </w:r>
      <w:r>
        <w:rPr>
          <w:spacing w:val="-3"/>
        </w:rPr>
        <w:t> </w:t>
      </w:r>
      <w:r>
        <w:rPr/>
        <w:t>end-to-end</w:t>
      </w:r>
      <w:r>
        <w:rPr>
          <w:spacing w:val="-3"/>
        </w:rPr>
        <w:t> </w:t>
      </w:r>
      <w:r>
        <w:rPr/>
        <w:t>digital</w:t>
      </w:r>
      <w:r>
        <w:rPr>
          <w:spacing w:val="-3"/>
        </w:rPr>
        <w:t> </w:t>
      </w:r>
      <w:r>
        <w:rPr/>
        <w:t>transformation.</w:t>
      </w:r>
      <w:r>
        <w:rPr>
          <w:spacing w:val="-3"/>
        </w:rPr>
        <w:t> </w:t>
      </w:r>
      <w:r>
        <w:rPr/>
        <w:t>Lower</w:t>
      </w:r>
      <w:r>
        <w:rPr>
          <w:spacing w:val="-3"/>
        </w:rPr>
        <w:t> </w:t>
      </w:r>
      <w:r>
        <w:rPr/>
        <w:t>demand creation expense was primarily due to lower advertising and marketing costs.</w:t>
      </w:r>
    </w:p>
    <w:p>
      <w:pPr>
        <w:pStyle w:val="BodyText"/>
        <w:spacing w:before="119"/>
      </w:pPr>
    </w:p>
    <w:p>
      <w:pPr>
        <w:pStyle w:val="Heading4"/>
      </w:pPr>
      <w:r>
        <w:rPr>
          <w:spacing w:val="-2"/>
        </w:rPr>
        <w:t>CONVERSE</w:t>
      </w:r>
    </w:p>
    <w:p>
      <w:pPr>
        <w:pStyle w:val="BodyText"/>
        <w:spacing w:before="8"/>
        <w:rPr>
          <w:b/>
          <w:sz w:val="13"/>
        </w:rPr>
      </w:pPr>
    </w:p>
    <w:p>
      <w:pPr>
        <w:spacing w:after="0"/>
        <w:rPr>
          <w:sz w:val="13"/>
        </w:rPr>
        <w:sectPr>
          <w:type w:val="continuous"/>
          <w:pgSz w:w="12240" w:h="15840"/>
          <w:pgMar w:header="470" w:footer="0" w:top="660" w:bottom="280" w:left="220" w:right="260"/>
        </w:sectPr>
      </w:pPr>
    </w:p>
    <w:p>
      <w:pPr>
        <w:pStyle w:val="BodyText"/>
        <w:rPr>
          <w:b/>
        </w:rPr>
      </w:pPr>
    </w:p>
    <w:p>
      <w:pPr>
        <w:pStyle w:val="BodyText"/>
        <w:rPr>
          <w:b/>
        </w:rPr>
      </w:pPr>
    </w:p>
    <w:p>
      <w:pPr>
        <w:pStyle w:val="BodyText"/>
        <w:spacing w:before="62"/>
        <w:rPr>
          <w:b/>
        </w:rPr>
      </w:pPr>
    </w:p>
    <w:p>
      <w:pPr>
        <w:tabs>
          <w:tab w:pos="4199" w:val="left" w:leader="none"/>
        </w:tabs>
        <w:spacing w:before="1"/>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z w:val="15"/>
        </w:rPr>
        <w:t>FISCAL</w:t>
      </w:r>
      <w:r>
        <w:rPr>
          <w:b/>
          <w:spacing w:val="-5"/>
          <w:sz w:val="15"/>
        </w:rPr>
        <w:t> </w:t>
      </w:r>
      <w:r>
        <w:rPr>
          <w:b/>
          <w:sz w:val="15"/>
        </w:rPr>
        <w:t>2019</w:t>
      </w:r>
      <w:r>
        <w:rPr>
          <w:b/>
          <w:spacing w:val="66"/>
          <w:sz w:val="15"/>
        </w:rPr>
        <w:t> </w:t>
      </w:r>
      <w:r>
        <w:rPr>
          <w:b/>
          <w:sz w:val="15"/>
        </w:rPr>
        <w:t>FISCAL</w:t>
      </w:r>
      <w:r>
        <w:rPr>
          <w:b/>
          <w:spacing w:val="-4"/>
          <w:sz w:val="15"/>
        </w:rPr>
        <w:t> </w:t>
      </w:r>
      <w:r>
        <w:rPr>
          <w:b/>
          <w:sz w:val="15"/>
        </w:rPr>
        <w:t>2018</w:t>
      </w:r>
      <w:r>
        <w:rPr>
          <w:b/>
          <w:spacing w:val="71"/>
          <w:w w:val="150"/>
          <w:sz w:val="15"/>
        </w:rPr>
        <w:t> </w:t>
      </w:r>
      <w:r>
        <w:rPr>
          <w:b/>
          <w:sz w:val="15"/>
        </w:rPr>
        <w:t>%</w:t>
      </w:r>
      <w:r>
        <w:rPr>
          <w:b/>
          <w:spacing w:val="-4"/>
          <w:sz w:val="15"/>
        </w:rPr>
        <w:t> </w:t>
      </w:r>
      <w:r>
        <w:rPr>
          <w:b/>
          <w:spacing w:val="-2"/>
          <w:sz w:val="15"/>
        </w:rPr>
        <w:t>CHANGE</w:t>
      </w:r>
    </w:p>
    <w:p>
      <w:pPr>
        <w:spacing w:line="225" w:lineRule="auto" w:before="103"/>
        <w:ind w:left="157" w:right="2143" w:firstLine="57"/>
        <w:jc w:val="both"/>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p>
    <w:p>
      <w:pPr>
        <w:spacing w:line="164" w:lineRule="exact" w:before="0"/>
        <w:ind w:left="290" w:right="0" w:firstLine="0"/>
        <w:jc w:val="both"/>
        <w:rPr>
          <w:b/>
          <w:sz w:val="15"/>
        </w:rPr>
      </w:pPr>
      <w:r>
        <w:rPr>
          <w:b/>
          <w:sz w:val="15"/>
        </w:rPr>
        <w:t>CHANGES</w:t>
      </w:r>
      <w:r>
        <w:rPr>
          <w:b/>
          <w:spacing w:val="61"/>
          <w:sz w:val="15"/>
        </w:rPr>
        <w:t>  </w:t>
      </w:r>
      <w:r>
        <w:rPr>
          <w:b/>
          <w:sz w:val="15"/>
        </w:rPr>
        <w:t>FISCAL</w:t>
      </w:r>
      <w:r>
        <w:rPr>
          <w:b/>
          <w:spacing w:val="-4"/>
          <w:sz w:val="15"/>
        </w:rPr>
        <w:t> </w:t>
      </w:r>
      <w:r>
        <w:rPr>
          <w:b/>
          <w:sz w:val="15"/>
        </w:rPr>
        <w:t>2017</w:t>
      </w:r>
      <w:r>
        <w:rPr>
          <w:b/>
          <w:spacing w:val="33"/>
          <w:sz w:val="15"/>
        </w:rPr>
        <w:t>  </w:t>
      </w:r>
      <w:r>
        <w:rPr>
          <w:b/>
          <w:sz w:val="15"/>
        </w:rPr>
        <w:t>%</w:t>
      </w:r>
      <w:r>
        <w:rPr>
          <w:b/>
          <w:spacing w:val="-2"/>
          <w:sz w:val="15"/>
        </w:rPr>
        <w:t> CHANGE</w:t>
      </w:r>
    </w:p>
    <w:p>
      <w:pPr>
        <w:spacing w:line="225" w:lineRule="auto" w:before="103"/>
        <w:ind w:left="157" w:right="314" w:firstLine="57"/>
        <w:jc w:val="right"/>
        <w:rPr>
          <w:b/>
          <w:sz w:val="15"/>
        </w:rPr>
      </w:pPr>
      <w:r>
        <w:rPr/>
        <w:br w:type="column"/>
      </w:r>
      <w:r>
        <w:rPr>
          <w:b/>
          <w:spacing w:val="-2"/>
          <w:sz w:val="15"/>
        </w:rPr>
        <w:t>%</w:t>
      </w:r>
      <w:r>
        <w:rPr>
          <w:b/>
          <w:spacing w:val="-9"/>
          <w:sz w:val="15"/>
        </w:rPr>
        <w:t> </w:t>
      </w:r>
      <w:r>
        <w:rPr>
          <w:b/>
          <w:spacing w:val="-2"/>
          <w:sz w:val="15"/>
        </w:rPr>
        <w:t>CHANGE</w:t>
      </w:r>
      <w:r>
        <w:rPr>
          <w:b/>
          <w:sz w:val="15"/>
        </w:rPr>
        <w:t> </w:t>
      </w:r>
      <w:r>
        <w:rPr>
          <w:b/>
          <w:spacing w:val="-2"/>
          <w:sz w:val="15"/>
        </w:rPr>
        <w:t>EXCLUDING</w:t>
      </w:r>
      <w:r>
        <w:rPr>
          <w:b/>
          <w:sz w:val="15"/>
        </w:rPr>
        <w:t> </w:t>
      </w:r>
      <w:r>
        <w:rPr>
          <w:b/>
          <w:spacing w:val="-2"/>
          <w:sz w:val="15"/>
        </w:rPr>
        <w:t>CURRENCY</w:t>
      </w:r>
      <w:r>
        <w:rPr>
          <w:b/>
          <w:sz w:val="15"/>
        </w:rPr>
        <w:t> </w:t>
      </w:r>
      <w:r>
        <w:rPr>
          <w:b/>
          <w:spacing w:val="-2"/>
          <w:sz w:val="15"/>
        </w:rPr>
        <w:t>CHANGES</w:t>
      </w:r>
    </w:p>
    <w:p>
      <w:pPr>
        <w:spacing w:after="0" w:line="225" w:lineRule="auto"/>
        <w:jc w:val="right"/>
        <w:rPr>
          <w:sz w:val="15"/>
        </w:rPr>
        <w:sectPr>
          <w:type w:val="continuous"/>
          <w:pgSz w:w="12240" w:h="15840"/>
          <w:pgMar w:header="470" w:footer="0" w:top="660" w:bottom="280" w:left="220" w:right="260"/>
          <w:cols w:num="3" w:equalWidth="0">
            <w:col w:w="7136" w:space="49"/>
            <w:col w:w="3178" w:space="49"/>
            <w:col w:w="134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0"/>
        <w:gridCol w:w="1026"/>
        <w:gridCol w:w="1358"/>
        <w:gridCol w:w="1178"/>
        <w:gridCol w:w="2000"/>
        <w:gridCol w:w="1160"/>
        <w:gridCol w:w="783"/>
      </w:tblGrid>
      <w:tr>
        <w:trPr>
          <w:trHeight w:val="214" w:hRule="atLeast"/>
        </w:trPr>
        <w:tc>
          <w:tcPr>
            <w:tcW w:w="4010" w:type="dxa"/>
            <w:tcBorders>
              <w:top w:val="single" w:sz="6" w:space="0" w:color="E77721"/>
              <w:bottom w:val="single" w:sz="6" w:space="0" w:color="808080"/>
            </w:tcBorders>
          </w:tcPr>
          <w:p>
            <w:pPr>
              <w:pStyle w:val="TableParagraph"/>
              <w:ind w:left="27"/>
              <w:rPr>
                <w:sz w:val="15"/>
              </w:rPr>
            </w:pPr>
            <w:r>
              <w:rPr>
                <w:spacing w:val="-2"/>
                <w:sz w:val="15"/>
              </w:rPr>
              <w:t>Revenues</w:t>
            </w:r>
          </w:p>
        </w:tc>
        <w:tc>
          <w:tcPr>
            <w:tcW w:w="1026" w:type="dxa"/>
            <w:tcBorders>
              <w:top w:val="single" w:sz="6" w:space="0" w:color="E77721"/>
              <w:bottom w:val="single" w:sz="6" w:space="0" w:color="808080"/>
            </w:tcBorders>
            <w:shd w:val="clear" w:color="auto" w:fill="FFF0E7"/>
          </w:tcPr>
          <w:p>
            <w:pPr>
              <w:pStyle w:val="TableParagraph"/>
              <w:tabs>
                <w:tab w:pos="518" w:val="left" w:leader="none"/>
              </w:tabs>
              <w:ind w:right="80"/>
              <w:jc w:val="center"/>
              <w:rPr>
                <w:sz w:val="15"/>
              </w:rPr>
            </w:pPr>
            <w:r>
              <w:rPr>
                <w:spacing w:val="-10"/>
                <w:sz w:val="15"/>
              </w:rPr>
              <w:t>$</w:t>
            </w:r>
            <w:r>
              <w:rPr>
                <w:sz w:val="15"/>
              </w:rPr>
              <w:tab/>
            </w:r>
            <w:r>
              <w:rPr>
                <w:spacing w:val="-2"/>
                <w:sz w:val="15"/>
              </w:rPr>
              <w:t>1,906</w:t>
            </w:r>
          </w:p>
        </w:tc>
        <w:tc>
          <w:tcPr>
            <w:tcW w:w="1358" w:type="dxa"/>
            <w:tcBorders>
              <w:top w:val="single" w:sz="6" w:space="0" w:color="E77721"/>
              <w:bottom w:val="single" w:sz="6" w:space="0" w:color="808080"/>
            </w:tcBorders>
          </w:tcPr>
          <w:p>
            <w:pPr>
              <w:pStyle w:val="TableParagraph"/>
              <w:tabs>
                <w:tab w:pos="545" w:val="left" w:leader="none"/>
              </w:tabs>
              <w:ind w:left="26"/>
              <w:rPr>
                <w:sz w:val="15"/>
              </w:rPr>
            </w:pPr>
            <w:r>
              <w:rPr>
                <w:spacing w:val="-10"/>
                <w:sz w:val="15"/>
              </w:rPr>
              <w:t>$</w:t>
            </w:r>
            <w:r>
              <w:rPr>
                <w:sz w:val="15"/>
              </w:rPr>
              <w:tab/>
            </w:r>
            <w:r>
              <w:rPr>
                <w:spacing w:val="-2"/>
                <w:sz w:val="15"/>
              </w:rPr>
              <w:t>1,886</w:t>
            </w:r>
          </w:p>
        </w:tc>
        <w:tc>
          <w:tcPr>
            <w:tcW w:w="1178" w:type="dxa"/>
            <w:tcBorders>
              <w:top w:val="single" w:sz="6" w:space="0" w:color="E77721"/>
              <w:bottom w:val="single" w:sz="6" w:space="0" w:color="808080"/>
            </w:tcBorders>
          </w:tcPr>
          <w:p>
            <w:pPr>
              <w:pStyle w:val="TableParagraph"/>
              <w:ind w:left="56"/>
              <w:jc w:val="center"/>
              <w:rPr>
                <w:sz w:val="15"/>
              </w:rPr>
            </w:pPr>
            <w:r>
              <w:rPr>
                <w:sz w:val="15"/>
              </w:rPr>
              <w:t>1</w:t>
            </w:r>
            <w:r>
              <w:rPr>
                <w:spacing w:val="-2"/>
                <w:sz w:val="15"/>
              </w:rPr>
              <w:t> </w:t>
            </w:r>
            <w:r>
              <w:rPr>
                <w:spacing w:val="-10"/>
                <w:sz w:val="15"/>
              </w:rPr>
              <w:t>%</w:t>
            </w:r>
          </w:p>
        </w:tc>
        <w:tc>
          <w:tcPr>
            <w:tcW w:w="2000" w:type="dxa"/>
            <w:tcBorders>
              <w:top w:val="single" w:sz="6" w:space="0" w:color="E77721"/>
              <w:bottom w:val="single" w:sz="6" w:space="0" w:color="808080"/>
            </w:tcBorders>
          </w:tcPr>
          <w:p>
            <w:pPr>
              <w:pStyle w:val="TableParagraph"/>
              <w:tabs>
                <w:tab w:pos="790" w:val="left" w:leader="none"/>
              </w:tabs>
              <w:ind w:right="404"/>
              <w:jc w:val="right"/>
              <w:rPr>
                <w:sz w:val="15"/>
              </w:rPr>
            </w:pPr>
            <w:r>
              <w:rPr>
                <w:sz w:val="15"/>
              </w:rPr>
              <w:t>3%</w:t>
            </w:r>
            <w:r>
              <w:rPr>
                <w:spacing w:val="12"/>
                <w:sz w:val="15"/>
              </w:rPr>
              <w:t> </w:t>
            </w:r>
            <w:r>
              <w:rPr>
                <w:spacing w:val="-10"/>
                <w:sz w:val="15"/>
              </w:rPr>
              <w:t>$</w:t>
            </w:r>
            <w:r>
              <w:rPr>
                <w:sz w:val="15"/>
              </w:rPr>
              <w:tab/>
            </w:r>
            <w:r>
              <w:rPr>
                <w:spacing w:val="-2"/>
                <w:sz w:val="15"/>
              </w:rPr>
              <w:t>2,042</w:t>
            </w:r>
          </w:p>
        </w:tc>
        <w:tc>
          <w:tcPr>
            <w:tcW w:w="1160" w:type="dxa"/>
            <w:tcBorders>
              <w:top w:val="single" w:sz="6" w:space="0" w:color="E77721"/>
              <w:bottom w:val="single" w:sz="6" w:space="0" w:color="808080"/>
            </w:tcBorders>
          </w:tcPr>
          <w:p>
            <w:pPr>
              <w:pStyle w:val="TableParagraph"/>
              <w:ind w:left="488"/>
              <w:rPr>
                <w:sz w:val="15"/>
              </w:rPr>
            </w:pPr>
            <w:r>
              <w:rPr>
                <w:sz w:val="15"/>
              </w:rPr>
              <w:t>-8</w:t>
            </w:r>
            <w:r>
              <w:rPr>
                <w:spacing w:val="-4"/>
                <w:sz w:val="15"/>
              </w:rPr>
              <w:t> </w:t>
            </w:r>
            <w:r>
              <w:rPr>
                <w:spacing w:val="-12"/>
                <w:sz w:val="15"/>
              </w:rPr>
              <w:t>%</w:t>
            </w:r>
          </w:p>
        </w:tc>
        <w:tc>
          <w:tcPr>
            <w:tcW w:w="783" w:type="dxa"/>
            <w:tcBorders>
              <w:top w:val="single" w:sz="6" w:space="0" w:color="E77721"/>
              <w:bottom w:val="single" w:sz="6" w:space="0" w:color="808080"/>
            </w:tcBorders>
          </w:tcPr>
          <w:p>
            <w:pPr>
              <w:pStyle w:val="TableParagraph"/>
              <w:ind w:left="366"/>
              <w:rPr>
                <w:sz w:val="15"/>
              </w:rPr>
            </w:pPr>
            <w:r>
              <w:rPr>
                <w:sz w:val="15"/>
              </w:rPr>
              <w:t>-11</w:t>
            </w:r>
            <w:r>
              <w:rPr>
                <w:spacing w:val="-5"/>
                <w:sz w:val="15"/>
              </w:rPr>
              <w:t> </w:t>
            </w:r>
            <w:r>
              <w:rPr>
                <w:spacing w:val="-10"/>
                <w:sz w:val="15"/>
              </w:rPr>
              <w:t>%</w:t>
            </w:r>
          </w:p>
        </w:tc>
      </w:tr>
      <w:tr>
        <w:trPr>
          <w:trHeight w:val="268" w:hRule="atLeast"/>
        </w:trPr>
        <w:tc>
          <w:tcPr>
            <w:tcW w:w="4010" w:type="dxa"/>
            <w:tcBorders>
              <w:top w:val="single" w:sz="6" w:space="0" w:color="808080"/>
              <w:bottom w:val="single" w:sz="6" w:space="0" w:color="E77721"/>
            </w:tcBorders>
          </w:tcPr>
          <w:p>
            <w:pPr>
              <w:pStyle w:val="TableParagraph"/>
              <w:spacing w:before="74"/>
              <w:ind w:left="27"/>
              <w:rPr>
                <w:sz w:val="15"/>
              </w:rPr>
            </w:pPr>
            <w:r>
              <w:rPr>
                <w:sz w:val="15"/>
              </w:rPr>
              <w:t>Earnings</w:t>
            </w:r>
            <w:r>
              <w:rPr>
                <w:spacing w:val="-8"/>
                <w:sz w:val="15"/>
              </w:rPr>
              <w:t> </w:t>
            </w:r>
            <w:r>
              <w:rPr>
                <w:sz w:val="15"/>
              </w:rPr>
              <w:t>Before</w:t>
            </w:r>
            <w:r>
              <w:rPr>
                <w:spacing w:val="-7"/>
                <w:sz w:val="15"/>
              </w:rPr>
              <w:t> </w:t>
            </w:r>
            <w:r>
              <w:rPr>
                <w:sz w:val="15"/>
              </w:rPr>
              <w:t>Interest</w:t>
            </w:r>
            <w:r>
              <w:rPr>
                <w:spacing w:val="-7"/>
                <w:sz w:val="15"/>
              </w:rPr>
              <w:t> </w:t>
            </w:r>
            <w:r>
              <w:rPr>
                <w:sz w:val="15"/>
              </w:rPr>
              <w:t>and</w:t>
            </w:r>
            <w:r>
              <w:rPr>
                <w:spacing w:val="-7"/>
                <w:sz w:val="15"/>
              </w:rPr>
              <w:t> </w:t>
            </w:r>
            <w:r>
              <w:rPr>
                <w:spacing w:val="-2"/>
                <w:sz w:val="15"/>
              </w:rPr>
              <w:t>Taxes</w:t>
            </w:r>
          </w:p>
        </w:tc>
        <w:tc>
          <w:tcPr>
            <w:tcW w:w="1026" w:type="dxa"/>
            <w:tcBorders>
              <w:top w:val="single" w:sz="6" w:space="0" w:color="808080"/>
              <w:bottom w:val="single" w:sz="6" w:space="0" w:color="E77721"/>
            </w:tcBorders>
            <w:shd w:val="clear" w:color="auto" w:fill="FFF0E7"/>
          </w:tcPr>
          <w:p>
            <w:pPr>
              <w:pStyle w:val="TableParagraph"/>
              <w:tabs>
                <w:tab w:pos="642" w:val="left" w:leader="none"/>
              </w:tabs>
              <w:spacing w:before="74"/>
              <w:ind w:right="80"/>
              <w:jc w:val="center"/>
              <w:rPr>
                <w:sz w:val="15"/>
              </w:rPr>
            </w:pPr>
            <w:r>
              <w:rPr>
                <w:spacing w:val="-10"/>
                <w:sz w:val="15"/>
              </w:rPr>
              <w:t>$</w:t>
            </w:r>
            <w:r>
              <w:rPr>
                <w:sz w:val="15"/>
              </w:rPr>
              <w:tab/>
            </w:r>
            <w:r>
              <w:rPr>
                <w:spacing w:val="-5"/>
                <w:sz w:val="15"/>
              </w:rPr>
              <w:t>303</w:t>
            </w:r>
          </w:p>
        </w:tc>
        <w:tc>
          <w:tcPr>
            <w:tcW w:w="1358" w:type="dxa"/>
            <w:tcBorders>
              <w:top w:val="single" w:sz="6" w:space="0" w:color="808080"/>
              <w:bottom w:val="single" w:sz="6" w:space="0" w:color="E77721"/>
            </w:tcBorders>
          </w:tcPr>
          <w:p>
            <w:pPr>
              <w:pStyle w:val="TableParagraph"/>
              <w:tabs>
                <w:tab w:pos="669" w:val="left" w:leader="none"/>
              </w:tabs>
              <w:spacing w:before="74"/>
              <w:ind w:left="26"/>
              <w:rPr>
                <w:sz w:val="15"/>
              </w:rPr>
            </w:pPr>
            <w:r>
              <w:rPr>
                <w:spacing w:val="-10"/>
                <w:sz w:val="15"/>
              </w:rPr>
              <w:t>$</w:t>
            </w:r>
            <w:r>
              <w:rPr>
                <w:sz w:val="15"/>
              </w:rPr>
              <w:tab/>
            </w:r>
            <w:r>
              <w:rPr>
                <w:spacing w:val="-5"/>
                <w:sz w:val="15"/>
              </w:rPr>
              <w:t>310</w:t>
            </w:r>
          </w:p>
        </w:tc>
        <w:tc>
          <w:tcPr>
            <w:tcW w:w="1178" w:type="dxa"/>
            <w:tcBorders>
              <w:top w:val="single" w:sz="6" w:space="0" w:color="808080"/>
              <w:bottom w:val="single" w:sz="6" w:space="0" w:color="E77721"/>
            </w:tcBorders>
          </w:tcPr>
          <w:p>
            <w:pPr>
              <w:pStyle w:val="TableParagraph"/>
              <w:spacing w:before="74"/>
              <w:ind w:left="56" w:right="49"/>
              <w:jc w:val="center"/>
              <w:rPr>
                <w:sz w:val="15"/>
              </w:rPr>
            </w:pPr>
            <w:r>
              <w:rPr>
                <w:sz w:val="15"/>
              </w:rPr>
              <w:t>-2</w:t>
            </w:r>
            <w:r>
              <w:rPr>
                <w:spacing w:val="-4"/>
                <w:sz w:val="15"/>
              </w:rPr>
              <w:t> </w:t>
            </w:r>
            <w:r>
              <w:rPr>
                <w:spacing w:val="-12"/>
                <w:sz w:val="15"/>
              </w:rPr>
              <w:t>%</w:t>
            </w:r>
          </w:p>
        </w:tc>
        <w:tc>
          <w:tcPr>
            <w:tcW w:w="2000" w:type="dxa"/>
            <w:tcBorders>
              <w:top w:val="single" w:sz="6" w:space="0" w:color="808080"/>
              <w:bottom w:val="single" w:sz="6" w:space="0" w:color="E77721"/>
            </w:tcBorders>
          </w:tcPr>
          <w:p>
            <w:pPr>
              <w:pStyle w:val="TableParagraph"/>
              <w:tabs>
                <w:tab w:pos="642" w:val="left" w:leader="none"/>
              </w:tabs>
              <w:spacing w:before="74"/>
              <w:ind w:right="403"/>
              <w:jc w:val="right"/>
              <w:rPr>
                <w:sz w:val="15"/>
              </w:rPr>
            </w:pPr>
            <w:r>
              <w:rPr>
                <w:spacing w:val="-10"/>
                <w:sz w:val="15"/>
              </w:rPr>
              <w:t>$</w:t>
            </w:r>
            <w:r>
              <w:rPr>
                <w:sz w:val="15"/>
              </w:rPr>
              <w:tab/>
            </w:r>
            <w:r>
              <w:rPr>
                <w:spacing w:val="-5"/>
                <w:sz w:val="15"/>
              </w:rPr>
              <w:t>477</w:t>
            </w:r>
          </w:p>
        </w:tc>
        <w:tc>
          <w:tcPr>
            <w:tcW w:w="1943" w:type="dxa"/>
            <w:gridSpan w:val="2"/>
            <w:tcBorders>
              <w:top w:val="single" w:sz="6" w:space="0" w:color="808080"/>
              <w:bottom w:val="single" w:sz="6" w:space="0" w:color="E77721"/>
            </w:tcBorders>
          </w:tcPr>
          <w:p>
            <w:pPr>
              <w:pStyle w:val="TableParagraph"/>
              <w:spacing w:before="74"/>
              <w:ind w:left="405"/>
              <w:rPr>
                <w:sz w:val="15"/>
              </w:rPr>
            </w:pPr>
            <w:r>
              <w:rPr>
                <w:sz w:val="15"/>
              </w:rPr>
              <w:t>-35</w:t>
            </w:r>
            <w:r>
              <w:rPr>
                <w:spacing w:val="-5"/>
                <w:sz w:val="15"/>
              </w:rPr>
              <w:t> </w:t>
            </w:r>
            <w:r>
              <w:rPr>
                <w:spacing w:val="-10"/>
                <w:sz w:val="15"/>
              </w:rPr>
              <w:t>%</w:t>
            </w:r>
          </w:p>
        </w:tc>
      </w:tr>
    </w:tbl>
    <w:p>
      <w:pPr>
        <w:pStyle w:val="BodyText"/>
        <w:rPr>
          <w:b/>
        </w:rPr>
      </w:pPr>
    </w:p>
    <w:p>
      <w:pPr>
        <w:pStyle w:val="BodyText"/>
        <w:spacing w:before="34"/>
        <w:rPr>
          <w:b/>
        </w:rPr>
      </w:pPr>
    </w:p>
    <w:p>
      <w:pPr>
        <w:spacing w:before="1"/>
        <w:ind w:left="131" w:right="0" w:firstLine="0"/>
        <w:jc w:val="left"/>
        <w:rPr>
          <w:sz w:val="15"/>
        </w:rPr>
      </w:pPr>
      <w:r>
        <w:rPr>
          <w:color w:val="E77721"/>
          <w:sz w:val="15"/>
        </w:rPr>
        <w:t>34</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18048">
                <wp:simplePos x="0" y="0"/>
                <wp:positionH relativeFrom="page">
                  <wp:posOffset>222884</wp:posOffset>
                </wp:positionH>
                <wp:positionV relativeFrom="paragraph">
                  <wp:posOffset>227952</wp:posOffset>
                </wp:positionV>
                <wp:extent cx="7312659" cy="17145"/>
                <wp:effectExtent l="0" t="0" r="0" b="0"/>
                <wp:wrapTopAndBottom/>
                <wp:docPr id="224" name="Group 224"/>
                <wp:cNvGraphicFramePr>
                  <a:graphicFrameLocks/>
                </wp:cNvGraphicFramePr>
                <a:graphic>
                  <a:graphicData uri="http://schemas.microsoft.com/office/word/2010/wordprocessingGroup">
                    <wpg:wgp>
                      <wpg:cNvPr id="224" name="Group 224"/>
                      <wpg:cNvGrpSpPr/>
                      <wpg:grpSpPr>
                        <a:xfrm>
                          <a:off x="0" y="0"/>
                          <a:ext cx="7312659" cy="17145"/>
                          <a:chExt cx="7312659" cy="17145"/>
                        </a:xfrm>
                      </wpg:grpSpPr>
                      <wps:wsp>
                        <wps:cNvPr id="225" name="Graphic 22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26" name="Graphic 22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27" name="Graphic 22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28" name="Graphic 22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98432;mso-wrap-distance-left:0;mso-wrap-distance-right:0" id="docshapegroup218" coordorigin="351,359" coordsize="11516,27">
                <v:shape style="position:absolute;left:351;top:358;width:11516;height:14" id="docshape219" coordorigin="351,359" coordsize="11516,14" path="m11853,372l364,372,351,359,11867,359,11853,372xe" filled="true" fillcolor="#9a9a9a" stroked="false">
                  <v:path arrowok="t"/>
                  <v:fill type="solid"/>
                </v:shape>
                <v:shape style="position:absolute;left:351;top:372;width:11516;height:14" id="docshape220" coordorigin="351,372" coordsize="11516,14" path="m11867,386l351,386,364,372,11853,372,11867,386xe" filled="true" fillcolor="#ededed" stroked="false">
                  <v:path arrowok="t"/>
                  <v:fill type="solid"/>
                </v:shape>
                <v:shape style="position:absolute;left:351;top:358;width:14;height:27" id="docshape221" coordorigin="351,359" coordsize="14,27" path="m351,386l351,359,364,372,351,386xe" filled="true" fillcolor="#9a9a9a" stroked="false">
                  <v:path arrowok="t"/>
                  <v:fill type="solid"/>
                </v:shape>
                <v:shape style="position:absolute;left:11853;top:358;width:14;height:27" id="docshape222"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pPr>
    </w:p>
    <w:p>
      <w:pPr>
        <w:pStyle w:val="BodyText"/>
        <w:spacing w:before="117"/>
      </w:pPr>
    </w:p>
    <w:p>
      <w:pPr>
        <w:pStyle w:val="BodyText"/>
        <w:spacing w:line="264" w:lineRule="auto"/>
        <w:ind w:left="131"/>
      </w:pPr>
      <w:r>
        <w:rPr/>
        <w:t>In</w:t>
      </w:r>
      <w:r>
        <w:rPr>
          <w:spacing w:val="-2"/>
        </w:rPr>
        <w:t> </w:t>
      </w:r>
      <w:r>
        <w:rPr/>
        <w:t>territories</w:t>
      </w:r>
      <w:r>
        <w:rPr>
          <w:spacing w:val="-2"/>
        </w:rPr>
        <w:t> </w:t>
      </w:r>
      <w:r>
        <w:rPr/>
        <w:t>we</w:t>
      </w:r>
      <w:r>
        <w:rPr>
          <w:spacing w:val="-2"/>
        </w:rPr>
        <w:t> </w:t>
      </w:r>
      <w:r>
        <w:rPr/>
        <w:t>define</w:t>
      </w:r>
      <w:r>
        <w:rPr>
          <w:spacing w:val="-2"/>
        </w:rPr>
        <w:t> </w:t>
      </w:r>
      <w:r>
        <w:rPr/>
        <w:t>as</w:t>
      </w:r>
      <w:r>
        <w:rPr>
          <w:spacing w:val="-2"/>
        </w:rPr>
        <w:t> </w:t>
      </w:r>
      <w:r>
        <w:rPr/>
        <w:t>“direct</w:t>
      </w:r>
      <w:r>
        <w:rPr>
          <w:spacing w:val="-2"/>
        </w:rPr>
        <w:t> </w:t>
      </w:r>
      <w:r>
        <w:rPr/>
        <w:t>distribution</w:t>
      </w:r>
      <w:r>
        <w:rPr>
          <w:spacing w:val="-2"/>
        </w:rPr>
        <w:t> </w:t>
      </w:r>
      <w:r>
        <w:rPr/>
        <w:t>markets,”</w:t>
      </w:r>
      <w:r>
        <w:rPr>
          <w:spacing w:val="-2"/>
        </w:rPr>
        <w:t> </w:t>
      </w:r>
      <w:r>
        <w:rPr/>
        <w:t>Converse</w:t>
      </w:r>
      <w:r>
        <w:rPr>
          <w:spacing w:val="-2"/>
        </w:rPr>
        <w:t> </w:t>
      </w:r>
      <w:r>
        <w:rPr/>
        <w:t>designs,</w:t>
      </w:r>
      <w:r>
        <w:rPr>
          <w:spacing w:val="-2"/>
        </w:rPr>
        <w:t> </w:t>
      </w:r>
      <w:r>
        <w:rPr/>
        <w:t>markets</w:t>
      </w:r>
      <w:r>
        <w:rPr>
          <w:spacing w:val="-2"/>
        </w:rPr>
        <w:t> </w:t>
      </w:r>
      <w:r>
        <w:rPr/>
        <w:t>and</w:t>
      </w:r>
      <w:r>
        <w:rPr>
          <w:spacing w:val="-2"/>
        </w:rPr>
        <w:t> </w:t>
      </w:r>
      <w:r>
        <w:rPr/>
        <w:t>sells</w:t>
      </w:r>
      <w:r>
        <w:rPr>
          <w:spacing w:val="-2"/>
        </w:rPr>
        <w:t> </w:t>
      </w:r>
      <w:r>
        <w:rPr/>
        <w:t>products</w:t>
      </w:r>
      <w:r>
        <w:rPr>
          <w:spacing w:val="-2"/>
        </w:rPr>
        <w:t> </w:t>
      </w:r>
      <w:r>
        <w:rPr/>
        <w:t>directly</w:t>
      </w:r>
      <w:r>
        <w:rPr>
          <w:spacing w:val="-2"/>
        </w:rPr>
        <w:t> </w:t>
      </w:r>
      <w:r>
        <w:rPr/>
        <w:t>to</w:t>
      </w:r>
      <w:r>
        <w:rPr>
          <w:spacing w:val="-2"/>
        </w:rPr>
        <w:t> </w:t>
      </w:r>
      <w:r>
        <w:rPr/>
        <w:t>distributors,</w:t>
      </w:r>
      <w:r>
        <w:rPr>
          <w:spacing w:val="-2"/>
        </w:rPr>
        <w:t> </w:t>
      </w:r>
      <w:r>
        <w:rPr/>
        <w:t>wholesale</w:t>
      </w:r>
      <w:r>
        <w:rPr>
          <w:spacing w:val="-2"/>
        </w:rPr>
        <w:t> </w:t>
      </w:r>
      <w:r>
        <w:rPr/>
        <w:t>customers</w:t>
      </w:r>
      <w:r>
        <w:rPr>
          <w:spacing w:val="-2"/>
        </w:rPr>
        <w:t> </w:t>
      </w:r>
      <w:r>
        <w:rPr/>
        <w:t>and</w:t>
      </w:r>
      <w:r>
        <w:rPr>
          <w:spacing w:val="-2"/>
        </w:rPr>
        <w:t> </w:t>
      </w:r>
      <w:r>
        <w:rPr/>
        <w:t>to</w:t>
      </w:r>
      <w:r>
        <w:rPr>
          <w:spacing w:val="-2"/>
        </w:rPr>
        <w:t> </w:t>
      </w:r>
      <w:r>
        <w:rPr/>
        <w:t>consumers</w:t>
      </w:r>
      <w:r>
        <w:rPr>
          <w:spacing w:val="-2"/>
        </w:rPr>
        <w:t> </w:t>
      </w:r>
      <w:r>
        <w:rPr/>
        <w:t>through direct</w:t>
      </w:r>
      <w:r>
        <w:rPr>
          <w:spacing w:val="-6"/>
        </w:rPr>
        <w:t> </w:t>
      </w:r>
      <w:r>
        <w:rPr/>
        <w:t>to</w:t>
      </w:r>
      <w:r>
        <w:rPr>
          <w:spacing w:val="-6"/>
        </w:rPr>
        <w:t> </w:t>
      </w:r>
      <w:r>
        <w:rPr/>
        <w:t>consumer</w:t>
      </w:r>
      <w:r>
        <w:rPr>
          <w:spacing w:val="-6"/>
        </w:rPr>
        <w:t> </w:t>
      </w:r>
      <w:r>
        <w:rPr/>
        <w:t>operations.</w:t>
      </w:r>
      <w:r>
        <w:rPr>
          <w:spacing w:val="-6"/>
        </w:rPr>
        <w:t> </w:t>
      </w:r>
      <w:r>
        <w:rPr/>
        <w:t>The</w:t>
      </w:r>
      <w:r>
        <w:rPr>
          <w:spacing w:val="-6"/>
        </w:rPr>
        <w:t> </w:t>
      </w:r>
      <w:r>
        <w:rPr/>
        <w:t>largest</w:t>
      </w:r>
      <w:r>
        <w:rPr>
          <w:spacing w:val="-6"/>
        </w:rPr>
        <w:t> </w:t>
      </w:r>
      <w:r>
        <w:rPr/>
        <w:t>direct</w:t>
      </w:r>
      <w:r>
        <w:rPr>
          <w:spacing w:val="-6"/>
        </w:rPr>
        <w:t> </w:t>
      </w:r>
      <w:r>
        <w:rPr/>
        <w:t>distribution</w:t>
      </w:r>
      <w:r>
        <w:rPr>
          <w:spacing w:val="-6"/>
        </w:rPr>
        <w:t> </w:t>
      </w:r>
      <w:r>
        <w:rPr/>
        <w:t>markets</w:t>
      </w:r>
      <w:r>
        <w:rPr>
          <w:spacing w:val="-6"/>
        </w:rPr>
        <w:t> </w:t>
      </w:r>
      <w:r>
        <w:rPr/>
        <w:t>are</w:t>
      </w:r>
      <w:r>
        <w:rPr>
          <w:spacing w:val="-6"/>
        </w:rPr>
        <w:t> </w:t>
      </w:r>
      <w:r>
        <w:rPr/>
        <w:t>the</w:t>
      </w:r>
      <w:r>
        <w:rPr>
          <w:spacing w:val="-6"/>
        </w:rPr>
        <w:t> </w:t>
      </w:r>
      <w:r>
        <w:rPr/>
        <w:t>United</w:t>
      </w:r>
      <w:r>
        <w:rPr>
          <w:spacing w:val="-6"/>
        </w:rPr>
        <w:t> </w:t>
      </w:r>
      <w:r>
        <w:rPr/>
        <w:t>States,</w:t>
      </w:r>
      <w:r>
        <w:rPr>
          <w:spacing w:val="-6"/>
        </w:rPr>
        <w:t> </w:t>
      </w:r>
      <w:r>
        <w:rPr/>
        <w:t>the</w:t>
      </w:r>
      <w:r>
        <w:rPr>
          <w:spacing w:val="-6"/>
        </w:rPr>
        <w:t> </w:t>
      </w:r>
      <w:r>
        <w:rPr/>
        <w:t>United</w:t>
      </w:r>
      <w:r>
        <w:rPr>
          <w:spacing w:val="-6"/>
        </w:rPr>
        <w:t> </w:t>
      </w:r>
      <w:r>
        <w:rPr/>
        <w:t>Kingdom</w:t>
      </w:r>
      <w:r>
        <w:rPr>
          <w:spacing w:val="-6"/>
        </w:rPr>
        <w:t> </w:t>
      </w:r>
      <w:r>
        <w:rPr/>
        <w:t>and</w:t>
      </w:r>
      <w:r>
        <w:rPr>
          <w:spacing w:val="-6"/>
        </w:rPr>
        <w:t> </w:t>
      </w:r>
      <w:r>
        <w:rPr/>
        <w:t>China.</w:t>
      </w:r>
      <w:r>
        <w:rPr>
          <w:spacing w:val="-6"/>
        </w:rPr>
        <w:t> </w:t>
      </w:r>
      <w:r>
        <w:rPr/>
        <w:t>We</w:t>
      </w:r>
      <w:r>
        <w:rPr>
          <w:spacing w:val="-6"/>
        </w:rPr>
        <w:t> </w:t>
      </w:r>
      <w:r>
        <w:rPr/>
        <w:t>do</w:t>
      </w:r>
      <w:r>
        <w:rPr>
          <w:spacing w:val="-5"/>
        </w:rPr>
        <w:t> </w:t>
      </w:r>
      <w:r>
        <w:rPr/>
        <w:t>not</w:t>
      </w:r>
      <w:r>
        <w:rPr>
          <w:spacing w:val="-6"/>
        </w:rPr>
        <w:t> </w:t>
      </w:r>
      <w:r>
        <w:rPr/>
        <w:t>own</w:t>
      </w:r>
      <w:r>
        <w:rPr>
          <w:spacing w:val="-6"/>
        </w:rPr>
        <w:t> </w:t>
      </w:r>
      <w:r>
        <w:rPr/>
        <w:t>the</w:t>
      </w:r>
      <w:r>
        <w:rPr>
          <w:spacing w:val="-6"/>
        </w:rPr>
        <w:t> </w:t>
      </w:r>
      <w:r>
        <w:rPr/>
        <w:t>Converse</w:t>
      </w:r>
      <w:r>
        <w:rPr>
          <w:spacing w:val="-6"/>
        </w:rPr>
        <w:t> </w:t>
      </w:r>
      <w:r>
        <w:rPr/>
        <w:t>trademarks</w:t>
      </w:r>
      <w:r>
        <w:rPr>
          <w:spacing w:val="-6"/>
        </w:rPr>
        <w:t> </w:t>
      </w:r>
      <w:r>
        <w:rPr/>
        <w:t>in</w:t>
      </w:r>
      <w:r>
        <w:rPr>
          <w:spacing w:val="-6"/>
        </w:rPr>
        <w:t> </w:t>
      </w:r>
      <w:r>
        <w:rPr/>
        <w:t>Japan and</w:t>
      </w:r>
      <w:r>
        <w:rPr>
          <w:spacing w:val="-2"/>
        </w:rPr>
        <w:t> </w:t>
      </w:r>
      <w:r>
        <w:rPr/>
        <w:t>accordingly</w:t>
      </w:r>
      <w:r>
        <w:rPr>
          <w:spacing w:val="-2"/>
        </w:rPr>
        <w:t> </w:t>
      </w:r>
      <w:r>
        <w:rPr/>
        <w:t>do</w:t>
      </w:r>
      <w:r>
        <w:rPr>
          <w:spacing w:val="-2"/>
        </w:rPr>
        <w:t> </w:t>
      </w:r>
      <w:r>
        <w:rPr/>
        <w:t>not</w:t>
      </w:r>
      <w:r>
        <w:rPr>
          <w:spacing w:val="-2"/>
        </w:rPr>
        <w:t> </w:t>
      </w:r>
      <w:r>
        <w:rPr/>
        <w:t>earn</w:t>
      </w:r>
      <w:r>
        <w:rPr>
          <w:spacing w:val="-2"/>
        </w:rPr>
        <w:t> </w:t>
      </w:r>
      <w:r>
        <w:rPr/>
        <w:t>revenues</w:t>
      </w:r>
      <w:r>
        <w:rPr>
          <w:spacing w:val="-2"/>
        </w:rPr>
        <w:t> </w:t>
      </w:r>
      <w:r>
        <w:rPr/>
        <w:t>in</w:t>
      </w:r>
      <w:r>
        <w:rPr>
          <w:spacing w:val="-2"/>
        </w:rPr>
        <w:t> </w:t>
      </w:r>
      <w:r>
        <w:rPr/>
        <w:t>Japan.</w:t>
      </w:r>
      <w:r>
        <w:rPr>
          <w:spacing w:val="-2"/>
        </w:rPr>
        <w:t> </w:t>
      </w:r>
      <w:r>
        <w:rPr/>
        <w:t>Territories</w:t>
      </w:r>
      <w:r>
        <w:rPr>
          <w:spacing w:val="-2"/>
        </w:rPr>
        <w:t> </w:t>
      </w:r>
      <w:r>
        <w:rPr/>
        <w:t>other</w:t>
      </w:r>
      <w:r>
        <w:rPr>
          <w:spacing w:val="-2"/>
        </w:rPr>
        <w:t> </w:t>
      </w:r>
      <w:r>
        <w:rPr/>
        <w:t>than</w:t>
      </w:r>
      <w:r>
        <w:rPr>
          <w:spacing w:val="-2"/>
        </w:rPr>
        <w:t> </w:t>
      </w:r>
      <w:r>
        <w:rPr/>
        <w:t>direct</w:t>
      </w:r>
      <w:r>
        <w:rPr>
          <w:spacing w:val="-2"/>
        </w:rPr>
        <w:t> </w:t>
      </w:r>
      <w:r>
        <w:rPr/>
        <w:t>distribution</w:t>
      </w:r>
      <w:r>
        <w:rPr>
          <w:spacing w:val="-2"/>
        </w:rPr>
        <w:t> </w:t>
      </w:r>
      <w:r>
        <w:rPr/>
        <w:t>markets</w:t>
      </w:r>
      <w:r>
        <w:rPr>
          <w:spacing w:val="-2"/>
        </w:rPr>
        <w:t> </w:t>
      </w:r>
      <w:r>
        <w:rPr/>
        <w:t>and</w:t>
      </w:r>
      <w:r>
        <w:rPr>
          <w:spacing w:val="-2"/>
        </w:rPr>
        <w:t> </w:t>
      </w:r>
      <w:r>
        <w:rPr/>
        <w:t>Japan</w:t>
      </w:r>
      <w:r>
        <w:rPr>
          <w:spacing w:val="-2"/>
        </w:rPr>
        <w:t> </w:t>
      </w:r>
      <w:r>
        <w:rPr/>
        <w:t>are</w:t>
      </w:r>
      <w:r>
        <w:rPr>
          <w:spacing w:val="-2"/>
        </w:rPr>
        <w:t> </w:t>
      </w:r>
      <w:r>
        <w:rPr/>
        <w:t>serviced</w:t>
      </w:r>
      <w:r>
        <w:rPr>
          <w:spacing w:val="-2"/>
        </w:rPr>
        <w:t> </w:t>
      </w:r>
      <w:r>
        <w:rPr/>
        <w:t>by</w:t>
      </w:r>
      <w:r>
        <w:rPr>
          <w:spacing w:val="-2"/>
        </w:rPr>
        <w:t> </w:t>
      </w:r>
      <w:r>
        <w:rPr/>
        <w:t>third-party</w:t>
      </w:r>
      <w:r>
        <w:rPr>
          <w:spacing w:val="-2"/>
        </w:rPr>
        <w:t> </w:t>
      </w:r>
      <w:r>
        <w:rPr/>
        <w:t>licensees</w:t>
      </w:r>
      <w:r>
        <w:rPr>
          <w:spacing w:val="-2"/>
        </w:rPr>
        <w:t> </w:t>
      </w:r>
      <w:r>
        <w:rPr/>
        <w:t>who</w:t>
      </w:r>
      <w:r>
        <w:rPr>
          <w:spacing w:val="-2"/>
        </w:rPr>
        <w:t> </w:t>
      </w:r>
      <w:r>
        <w:rPr/>
        <w:t>pay</w:t>
      </w:r>
      <w:r>
        <w:rPr>
          <w:spacing w:val="-2"/>
        </w:rPr>
        <w:t> </w:t>
      </w:r>
      <w:r>
        <w:rPr/>
        <w:t>royalty</w:t>
      </w:r>
      <w:r>
        <w:rPr>
          <w:spacing w:val="-2"/>
        </w:rPr>
        <w:t> </w:t>
      </w:r>
      <w:r>
        <w:rPr/>
        <w:t>revenues</w:t>
      </w:r>
      <w:r>
        <w:rPr>
          <w:spacing w:val="-2"/>
        </w:rPr>
        <w:t> </w:t>
      </w:r>
      <w:r>
        <w:rPr/>
        <w:t>to Converse for the use of its registered trademarks and other intellectual property rights.</w:t>
      </w:r>
    </w:p>
    <w:p>
      <w:pPr>
        <w:pStyle w:val="BodyText"/>
        <w:spacing w:before="21"/>
      </w:pPr>
    </w:p>
    <w:p>
      <w:pPr>
        <w:pStyle w:val="Heading6"/>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264" w:lineRule="auto"/>
        <w:ind w:left="131" w:right="139"/>
      </w:pPr>
      <w:r>
        <w:rPr/>
        <w:t>On</w:t>
      </w:r>
      <w:r>
        <w:rPr>
          <w:spacing w:val="-4"/>
        </w:rPr>
        <w:t> </w:t>
      </w:r>
      <w:r>
        <w:rPr/>
        <w:t>a</w:t>
      </w:r>
      <w:r>
        <w:rPr>
          <w:spacing w:val="-4"/>
        </w:rPr>
        <w:t> </w:t>
      </w:r>
      <w:r>
        <w:rPr/>
        <w:t>currency-neutral</w:t>
      </w:r>
      <w:r>
        <w:rPr>
          <w:spacing w:val="-4"/>
        </w:rPr>
        <w:t> </w:t>
      </w:r>
      <w:r>
        <w:rPr/>
        <w:t>basis,</w:t>
      </w:r>
      <w:r>
        <w:rPr>
          <w:spacing w:val="-4"/>
        </w:rPr>
        <w:t> </w:t>
      </w:r>
      <w:r>
        <w:rPr/>
        <w:t>Converse</w:t>
      </w:r>
      <w:r>
        <w:rPr>
          <w:spacing w:val="-4"/>
        </w:rPr>
        <w:t> </w:t>
      </w:r>
      <w:r>
        <w:rPr/>
        <w:t>revenues</w:t>
      </w:r>
      <w:r>
        <w:rPr>
          <w:spacing w:val="-4"/>
        </w:rPr>
        <w:t> </w:t>
      </w:r>
      <w:r>
        <w:rPr/>
        <w:t>increased</w:t>
      </w:r>
      <w:r>
        <w:rPr>
          <w:spacing w:val="-1"/>
        </w:rPr>
        <w:t> </w:t>
      </w:r>
      <w:r>
        <w:rPr/>
        <w:t>3%</w:t>
      </w:r>
      <w:r>
        <w:rPr>
          <w:spacing w:val="-4"/>
        </w:rPr>
        <w:t> </w:t>
      </w:r>
      <w:r>
        <w:rPr/>
        <w:t>for</w:t>
      </w:r>
      <w:r>
        <w:rPr>
          <w:spacing w:val="-3"/>
        </w:rPr>
        <w:t> </w:t>
      </w:r>
      <w:r>
        <w:rPr/>
        <w:t>fiscal</w:t>
      </w:r>
      <w:r>
        <w:rPr>
          <w:spacing w:val="-4"/>
        </w:rPr>
        <w:t> </w:t>
      </w:r>
      <w:r>
        <w:rPr/>
        <w:t>2019</w:t>
      </w:r>
      <w:r>
        <w:rPr>
          <w:spacing w:val="-2"/>
        </w:rPr>
        <w:t> </w:t>
      </w:r>
      <w:r>
        <w:rPr/>
        <w:t>.</w:t>
      </w:r>
      <w:r>
        <w:rPr>
          <w:spacing w:val="-4"/>
        </w:rPr>
        <w:t> </w:t>
      </w:r>
      <w:r>
        <w:rPr/>
        <w:t>Comparable</w:t>
      </w:r>
      <w:r>
        <w:rPr>
          <w:spacing w:val="-4"/>
        </w:rPr>
        <w:t> </w:t>
      </w:r>
      <w:r>
        <w:rPr/>
        <w:t>direct</w:t>
      </w:r>
      <w:r>
        <w:rPr>
          <w:spacing w:val="-4"/>
        </w:rPr>
        <w:t> </w:t>
      </w:r>
      <w:r>
        <w:rPr/>
        <w:t>distribution</w:t>
      </w:r>
      <w:r>
        <w:rPr>
          <w:spacing w:val="-4"/>
        </w:rPr>
        <w:t> </w:t>
      </w:r>
      <w:r>
        <w:rPr/>
        <w:t>markets</w:t>
      </w:r>
      <w:r>
        <w:rPr>
          <w:spacing w:val="-4"/>
        </w:rPr>
        <w:t> </w:t>
      </w:r>
      <w:r>
        <w:rPr/>
        <w:t>(i.e.,</w:t>
      </w:r>
      <w:r>
        <w:rPr>
          <w:spacing w:val="-4"/>
        </w:rPr>
        <w:t> </w:t>
      </w:r>
      <w:r>
        <w:rPr/>
        <w:t>markets</w:t>
      </w:r>
      <w:r>
        <w:rPr>
          <w:spacing w:val="-4"/>
        </w:rPr>
        <w:t> </w:t>
      </w:r>
      <w:r>
        <w:rPr/>
        <w:t>served</w:t>
      </w:r>
      <w:r>
        <w:rPr>
          <w:spacing w:val="-4"/>
        </w:rPr>
        <w:t> </w:t>
      </w:r>
      <w:r>
        <w:rPr/>
        <w:t>under</w:t>
      </w:r>
      <w:r>
        <w:rPr>
          <w:spacing w:val="-4"/>
        </w:rPr>
        <w:t> </w:t>
      </w:r>
      <w:r>
        <w:rPr/>
        <w:t>a</w:t>
      </w:r>
      <w:r>
        <w:rPr>
          <w:spacing w:val="-4"/>
        </w:rPr>
        <w:t> </w:t>
      </w:r>
      <w:r>
        <w:rPr/>
        <w:t>direct</w:t>
      </w:r>
      <w:r>
        <w:rPr>
          <w:spacing w:val="-4"/>
        </w:rPr>
        <w:t> </w:t>
      </w:r>
      <w:r>
        <w:rPr/>
        <w:t>distribution</w:t>
      </w:r>
      <w:r>
        <w:rPr>
          <w:spacing w:val="-4"/>
        </w:rPr>
        <w:t> </w:t>
      </w:r>
      <w:r>
        <w:rPr/>
        <w:t>model</w:t>
      </w:r>
      <w:r>
        <w:rPr/>
        <w:t> for</w:t>
      </w:r>
      <w:r>
        <w:rPr>
          <w:spacing w:val="-3"/>
        </w:rPr>
        <w:t> </w:t>
      </w:r>
      <w:r>
        <w:rPr/>
        <w:t>comparable</w:t>
      </w:r>
      <w:r>
        <w:rPr>
          <w:spacing w:val="-3"/>
        </w:rPr>
        <w:t> </w:t>
      </w:r>
      <w:r>
        <w:rPr/>
        <w:t>periods</w:t>
      </w:r>
      <w:r>
        <w:rPr>
          <w:spacing w:val="-3"/>
        </w:rPr>
        <w:t> </w:t>
      </w:r>
      <w:r>
        <w:rPr/>
        <w:t>in</w:t>
      </w:r>
      <w:r>
        <w:rPr>
          <w:spacing w:val="-3"/>
        </w:rPr>
        <w:t> </w:t>
      </w:r>
      <w:r>
        <w:rPr/>
        <w:t>the</w:t>
      </w:r>
      <w:r>
        <w:rPr>
          <w:spacing w:val="-3"/>
        </w:rPr>
        <w:t> </w:t>
      </w:r>
      <w:r>
        <w:rPr/>
        <w:t>current</w:t>
      </w:r>
      <w:r>
        <w:rPr>
          <w:spacing w:val="-3"/>
        </w:rPr>
        <w:t> </w:t>
      </w:r>
      <w:r>
        <w:rPr/>
        <w:t>and</w:t>
      </w:r>
      <w:r>
        <w:rPr>
          <w:spacing w:val="-3"/>
        </w:rPr>
        <w:t> </w:t>
      </w:r>
      <w:r>
        <w:rPr/>
        <w:t>prior</w:t>
      </w:r>
      <w:r>
        <w:rPr>
          <w:spacing w:val="-3"/>
        </w:rPr>
        <w:t> </w:t>
      </w:r>
      <w:r>
        <w:rPr/>
        <w:t>fiscal</w:t>
      </w:r>
      <w:r>
        <w:rPr>
          <w:spacing w:val="-3"/>
        </w:rPr>
        <w:t> </w:t>
      </w:r>
      <w:r>
        <w:rPr/>
        <w:t>years)</w:t>
      </w:r>
      <w:r>
        <w:rPr>
          <w:spacing w:val="-3"/>
        </w:rPr>
        <w:t> </w:t>
      </w:r>
      <w:r>
        <w:rPr/>
        <w:t>increased</w:t>
      </w:r>
      <w:r>
        <w:rPr>
          <w:spacing w:val="-3"/>
        </w:rPr>
        <w:t> </w:t>
      </w:r>
      <w:r>
        <w:rPr/>
        <w:t>2%,</w:t>
      </w:r>
      <w:r>
        <w:rPr>
          <w:spacing w:val="-3"/>
        </w:rPr>
        <w:t> </w:t>
      </w:r>
      <w:r>
        <w:rPr/>
        <w:t>which</w:t>
      </w:r>
      <w:r>
        <w:rPr>
          <w:spacing w:val="-3"/>
        </w:rPr>
        <w:t> </w:t>
      </w:r>
      <w:r>
        <w:rPr/>
        <w:t>drove</w:t>
      </w:r>
      <w:r>
        <w:rPr>
          <w:spacing w:val="-3"/>
        </w:rPr>
        <w:t> </w:t>
      </w:r>
      <w:r>
        <w:rPr/>
        <w:t>the</w:t>
      </w:r>
      <w:r>
        <w:rPr>
          <w:spacing w:val="-3"/>
        </w:rPr>
        <w:t> </w:t>
      </w:r>
      <w:r>
        <w:rPr/>
        <w:t>majority</w:t>
      </w:r>
      <w:r>
        <w:rPr>
          <w:spacing w:val="-3"/>
        </w:rPr>
        <w:t> </w:t>
      </w:r>
      <w:r>
        <w:rPr/>
        <w:t>of</w:t>
      </w:r>
      <w:r>
        <w:rPr>
          <w:spacing w:val="-3"/>
        </w:rPr>
        <w:t> </w:t>
      </w:r>
      <w:r>
        <w:rPr/>
        <w:t>total</w:t>
      </w:r>
      <w:r>
        <w:rPr>
          <w:spacing w:val="-3"/>
        </w:rPr>
        <w:t> </w:t>
      </w:r>
      <w:r>
        <w:rPr/>
        <w:t>Converse</w:t>
      </w:r>
      <w:r>
        <w:rPr>
          <w:spacing w:val="-3"/>
        </w:rPr>
        <w:t> </w:t>
      </w:r>
      <w:r>
        <w:rPr/>
        <w:t>revenue</w:t>
      </w:r>
      <w:r>
        <w:rPr>
          <w:spacing w:val="-3"/>
        </w:rPr>
        <w:t> </w:t>
      </w:r>
      <w:r>
        <w:rPr/>
        <w:t>growth.</w:t>
      </w:r>
      <w:r>
        <w:rPr>
          <w:spacing w:val="-3"/>
        </w:rPr>
        <w:t> </w:t>
      </w:r>
      <w:r>
        <w:rPr/>
        <w:t>Comparable</w:t>
      </w:r>
      <w:r>
        <w:rPr>
          <w:spacing w:val="-3"/>
        </w:rPr>
        <w:t> </w:t>
      </w:r>
      <w:r>
        <w:rPr/>
        <w:t>direct</w:t>
      </w:r>
      <w:r>
        <w:rPr>
          <w:spacing w:val="-3"/>
        </w:rPr>
        <w:t> </w:t>
      </w:r>
      <w:r>
        <w:rPr/>
        <w:t>distribution</w:t>
      </w:r>
      <w:r>
        <w:rPr>
          <w:spacing w:val="-3"/>
        </w:rPr>
        <w:t> </w:t>
      </w:r>
      <w:r>
        <w:rPr/>
        <w:t>market unit</w:t>
      </w:r>
      <w:r>
        <w:rPr>
          <w:spacing w:val="-4"/>
        </w:rPr>
        <w:t> </w:t>
      </w:r>
      <w:r>
        <w:rPr/>
        <w:t>sales</w:t>
      </w:r>
      <w:r>
        <w:rPr>
          <w:spacing w:val="-4"/>
        </w:rPr>
        <w:t> </w:t>
      </w:r>
      <w:r>
        <w:rPr/>
        <w:t>decreased</w:t>
      </w:r>
      <w:r>
        <w:rPr>
          <w:spacing w:val="-4"/>
        </w:rPr>
        <w:t> </w:t>
      </w:r>
      <w:r>
        <w:rPr/>
        <w:t>3%</w:t>
      </w:r>
      <w:r>
        <w:rPr>
          <w:spacing w:val="-4"/>
        </w:rPr>
        <w:t> </w:t>
      </w:r>
      <w:r>
        <w:rPr/>
        <w:t>for</w:t>
      </w:r>
      <w:r>
        <w:rPr>
          <w:spacing w:val="-2"/>
        </w:rPr>
        <w:t> </w:t>
      </w:r>
      <w:r>
        <w:rPr/>
        <w:t>fiscal</w:t>
      </w:r>
      <w:r>
        <w:rPr>
          <w:spacing w:val="-4"/>
        </w:rPr>
        <w:t> </w:t>
      </w:r>
      <w:r>
        <w:rPr/>
        <w:t>2019</w:t>
      </w:r>
      <w:r>
        <w:rPr>
          <w:spacing w:val="-2"/>
        </w:rPr>
        <w:t> </w:t>
      </w:r>
      <w:r>
        <w:rPr/>
        <w:t>,</w:t>
      </w:r>
      <w:r>
        <w:rPr>
          <w:spacing w:val="-4"/>
        </w:rPr>
        <w:t> </w:t>
      </w:r>
      <w:r>
        <w:rPr/>
        <w:t>while</w:t>
      </w:r>
      <w:r>
        <w:rPr>
          <w:spacing w:val="-4"/>
        </w:rPr>
        <w:t> </w:t>
      </w:r>
      <w:r>
        <w:rPr/>
        <w:t>higher</w:t>
      </w:r>
      <w:r>
        <w:rPr>
          <w:spacing w:val="-4"/>
        </w:rPr>
        <w:t> </w:t>
      </w:r>
      <w:r>
        <w:rPr/>
        <w:t>ASP</w:t>
      </w:r>
      <w:r>
        <w:rPr>
          <w:spacing w:val="-4"/>
        </w:rPr>
        <w:t> </w:t>
      </w:r>
      <w:r>
        <w:rPr/>
        <w:t>per</w:t>
      </w:r>
      <w:r>
        <w:rPr>
          <w:spacing w:val="-4"/>
        </w:rPr>
        <w:t> </w:t>
      </w:r>
      <w:r>
        <w:rPr/>
        <w:t>unit</w:t>
      </w:r>
      <w:r>
        <w:rPr>
          <w:spacing w:val="-4"/>
        </w:rPr>
        <w:t> </w:t>
      </w:r>
      <w:r>
        <w:rPr/>
        <w:t>contributed</w:t>
      </w:r>
      <w:r>
        <w:rPr>
          <w:spacing w:val="-4"/>
        </w:rPr>
        <w:t> </w:t>
      </w:r>
      <w:r>
        <w:rPr/>
        <w:t>approximately</w:t>
      </w:r>
      <w:r>
        <w:rPr>
          <w:spacing w:val="-4"/>
        </w:rPr>
        <w:t> </w:t>
      </w:r>
      <w:r>
        <w:rPr/>
        <w:t>5</w:t>
      </w:r>
      <w:r>
        <w:rPr>
          <w:spacing w:val="-4"/>
        </w:rPr>
        <w:t> </w:t>
      </w:r>
      <w:r>
        <w:rPr/>
        <w:t>percentage</w:t>
      </w:r>
      <w:r>
        <w:rPr>
          <w:spacing w:val="-4"/>
        </w:rPr>
        <w:t> </w:t>
      </w:r>
      <w:r>
        <w:rPr/>
        <w:t>points</w:t>
      </w:r>
      <w:r>
        <w:rPr>
          <w:spacing w:val="-4"/>
        </w:rPr>
        <w:t> </w:t>
      </w:r>
      <w:r>
        <w:rPr/>
        <w:t>of</w:t>
      </w:r>
      <w:r>
        <w:rPr>
          <w:spacing w:val="-4"/>
        </w:rPr>
        <w:t> </w:t>
      </w:r>
      <w:r>
        <w:rPr/>
        <w:t>direct</w:t>
      </w:r>
      <w:r>
        <w:rPr>
          <w:spacing w:val="-4"/>
        </w:rPr>
        <w:t> </w:t>
      </w:r>
      <w:r>
        <w:rPr/>
        <w:t>distribution</w:t>
      </w:r>
      <w:r>
        <w:rPr>
          <w:spacing w:val="-4"/>
        </w:rPr>
        <w:t> </w:t>
      </w:r>
      <w:r>
        <w:rPr/>
        <w:t>markets</w:t>
      </w:r>
      <w:r>
        <w:rPr>
          <w:spacing w:val="-4"/>
        </w:rPr>
        <w:t> </w:t>
      </w:r>
      <w:r>
        <w:rPr/>
        <w:t>revenue</w:t>
      </w:r>
      <w:r>
        <w:rPr>
          <w:spacing w:val="-4"/>
        </w:rPr>
        <w:t> </w:t>
      </w:r>
      <w:r>
        <w:rPr/>
        <w:t>growth.</w:t>
      </w:r>
      <w:r>
        <w:rPr>
          <w:spacing w:val="-4"/>
        </w:rPr>
        <w:t> </w:t>
      </w:r>
      <w:r>
        <w:rPr/>
        <w:t>On</w:t>
      </w:r>
      <w:r>
        <w:rPr>
          <w:spacing w:val="-4"/>
        </w:rPr>
        <w:t> </w:t>
      </w:r>
      <w:r>
        <w:rPr/>
        <w:t>a</w:t>
      </w:r>
      <w:r>
        <w:rPr>
          <w:spacing w:val="-4"/>
        </w:rPr>
        <w:t> </w:t>
      </w:r>
      <w:r>
        <w:rPr/>
        <w:t>territory basis,</w:t>
      </w:r>
      <w:r>
        <w:rPr>
          <w:spacing w:val="-7"/>
        </w:rPr>
        <w:t> </w:t>
      </w:r>
      <w:r>
        <w:rPr/>
        <w:t>the</w:t>
      </w:r>
      <w:r>
        <w:rPr>
          <w:spacing w:val="-7"/>
        </w:rPr>
        <w:t> </w:t>
      </w:r>
      <w:r>
        <w:rPr/>
        <w:t>increase</w:t>
      </w:r>
      <w:r>
        <w:rPr>
          <w:spacing w:val="-7"/>
        </w:rPr>
        <w:t> </w:t>
      </w:r>
      <w:r>
        <w:rPr/>
        <w:t>in</w:t>
      </w:r>
      <w:r>
        <w:rPr>
          <w:spacing w:val="-7"/>
        </w:rPr>
        <w:t> </w:t>
      </w:r>
      <w:r>
        <w:rPr/>
        <w:t>comparable</w:t>
      </w:r>
      <w:r>
        <w:rPr>
          <w:spacing w:val="-7"/>
        </w:rPr>
        <w:t> </w:t>
      </w:r>
      <w:r>
        <w:rPr/>
        <w:t>direct</w:t>
      </w:r>
      <w:r>
        <w:rPr>
          <w:spacing w:val="-7"/>
        </w:rPr>
        <w:t> </w:t>
      </w:r>
      <w:r>
        <w:rPr/>
        <w:t>distribution</w:t>
      </w:r>
      <w:r>
        <w:rPr>
          <w:spacing w:val="-7"/>
        </w:rPr>
        <w:t> </w:t>
      </w:r>
      <w:r>
        <w:rPr/>
        <w:t>markets</w:t>
      </w:r>
      <w:r>
        <w:rPr>
          <w:spacing w:val="-7"/>
        </w:rPr>
        <w:t> </w:t>
      </w:r>
      <w:r>
        <w:rPr/>
        <w:t>revenues</w:t>
      </w:r>
      <w:r>
        <w:rPr>
          <w:spacing w:val="-7"/>
        </w:rPr>
        <w:t> </w:t>
      </w:r>
      <w:r>
        <w:rPr/>
        <w:t>for</w:t>
      </w:r>
      <w:r>
        <w:rPr>
          <w:spacing w:val="-7"/>
        </w:rPr>
        <w:t> </w:t>
      </w:r>
      <w:r>
        <w:rPr/>
        <w:t>the</w:t>
      </w:r>
      <w:r>
        <w:rPr>
          <w:spacing w:val="-7"/>
        </w:rPr>
        <w:t> </w:t>
      </w:r>
      <w:r>
        <w:rPr/>
        <w:t>year</w:t>
      </w:r>
      <w:r>
        <w:rPr>
          <w:spacing w:val="-7"/>
        </w:rPr>
        <w:t> </w:t>
      </w:r>
      <w:r>
        <w:rPr/>
        <w:t>was</w:t>
      </w:r>
      <w:r>
        <w:rPr>
          <w:spacing w:val="-7"/>
        </w:rPr>
        <w:t> </w:t>
      </w:r>
      <w:r>
        <w:rPr/>
        <w:t>primarily</w:t>
      </w:r>
      <w:r>
        <w:rPr>
          <w:spacing w:val="-7"/>
        </w:rPr>
        <w:t> </w:t>
      </w:r>
      <w:r>
        <w:rPr/>
        <w:t>attributable</w:t>
      </w:r>
      <w:r>
        <w:rPr>
          <w:spacing w:val="-7"/>
        </w:rPr>
        <w:t> </w:t>
      </w:r>
      <w:r>
        <w:rPr/>
        <w:t>to</w:t>
      </w:r>
      <w:r>
        <w:rPr>
          <w:spacing w:val="-7"/>
        </w:rPr>
        <w:t> </w:t>
      </w:r>
      <w:r>
        <w:rPr/>
        <w:t>revenue</w:t>
      </w:r>
      <w:r>
        <w:rPr>
          <w:spacing w:val="-7"/>
        </w:rPr>
        <w:t> </w:t>
      </w:r>
      <w:r>
        <w:rPr/>
        <w:t>growth</w:t>
      </w:r>
      <w:r>
        <w:rPr>
          <w:spacing w:val="-7"/>
        </w:rPr>
        <w:t> </w:t>
      </w:r>
      <w:r>
        <w:rPr/>
        <w:t>in</w:t>
      </w:r>
      <w:r>
        <w:rPr>
          <w:spacing w:val="-7"/>
        </w:rPr>
        <w:t> </w:t>
      </w:r>
      <w:r>
        <w:rPr/>
        <w:t>Asia</w:t>
      </w:r>
      <w:r>
        <w:rPr>
          <w:spacing w:val="-7"/>
        </w:rPr>
        <w:t> </w:t>
      </w:r>
      <w:r>
        <w:rPr/>
        <w:t>across</w:t>
      </w:r>
      <w:r>
        <w:rPr>
          <w:spacing w:val="-7"/>
        </w:rPr>
        <w:t> </w:t>
      </w:r>
      <w:r>
        <w:rPr/>
        <w:t>all</w:t>
      </w:r>
      <w:r>
        <w:rPr>
          <w:spacing w:val="-7"/>
        </w:rPr>
        <w:t> </w:t>
      </w:r>
      <w:r>
        <w:rPr/>
        <w:t>distribution</w:t>
      </w:r>
      <w:r>
        <w:rPr>
          <w:spacing w:val="-7"/>
        </w:rPr>
        <w:t> </w:t>
      </w:r>
      <w:r>
        <w:rPr/>
        <w:t>channels,</w:t>
      </w:r>
      <w:r>
        <w:rPr>
          <w:spacing w:val="-7"/>
        </w:rPr>
        <w:t> </w:t>
      </w:r>
      <w:r>
        <w:rPr/>
        <w:t>partially offset</w:t>
      </w:r>
      <w:r>
        <w:rPr>
          <w:spacing w:val="-3"/>
        </w:rPr>
        <w:t> </w:t>
      </w:r>
      <w:r>
        <w:rPr/>
        <w:t>by</w:t>
      </w:r>
      <w:r>
        <w:rPr>
          <w:spacing w:val="-3"/>
        </w:rPr>
        <w:t> </w:t>
      </w:r>
      <w:r>
        <w:rPr/>
        <w:t>lower</w:t>
      </w:r>
      <w:r>
        <w:rPr>
          <w:spacing w:val="-3"/>
        </w:rPr>
        <w:t> </w:t>
      </w:r>
      <w:r>
        <w:rPr/>
        <w:t>revenues</w:t>
      </w:r>
      <w:r>
        <w:rPr>
          <w:spacing w:val="-3"/>
        </w:rPr>
        <w:t> </w:t>
      </w:r>
      <w:r>
        <w:rPr/>
        <w:t>in</w:t>
      </w:r>
      <w:r>
        <w:rPr>
          <w:spacing w:val="-3"/>
        </w:rPr>
        <w:t> </w:t>
      </w:r>
      <w:r>
        <w:rPr/>
        <w:t>the</w:t>
      </w:r>
      <w:r>
        <w:rPr>
          <w:spacing w:val="-3"/>
        </w:rPr>
        <w:t> </w:t>
      </w:r>
      <w:r>
        <w:rPr/>
        <w:t>U.S.</w:t>
      </w:r>
      <w:r>
        <w:rPr>
          <w:spacing w:val="-3"/>
        </w:rPr>
        <w:t> </w:t>
      </w:r>
      <w:r>
        <w:rPr/>
        <w:t>and</w:t>
      </w:r>
      <w:r>
        <w:rPr>
          <w:spacing w:val="-3"/>
        </w:rPr>
        <w:t> </w:t>
      </w:r>
      <w:r>
        <w:rPr/>
        <w:t>Europe.</w:t>
      </w:r>
      <w:r>
        <w:rPr>
          <w:spacing w:val="-3"/>
        </w:rPr>
        <w:t> </w:t>
      </w:r>
      <w:r>
        <w:rPr/>
        <w:t>Conversion</w:t>
      </w:r>
      <w:r>
        <w:rPr>
          <w:spacing w:val="-3"/>
        </w:rPr>
        <w:t> </w:t>
      </w:r>
      <w:r>
        <w:rPr/>
        <w:t>of</w:t>
      </w:r>
      <w:r>
        <w:rPr>
          <w:spacing w:val="-3"/>
        </w:rPr>
        <w:t> </w:t>
      </w:r>
      <w:r>
        <w:rPr/>
        <w:t>markets</w:t>
      </w:r>
      <w:r>
        <w:rPr>
          <w:spacing w:val="-3"/>
        </w:rPr>
        <w:t> </w:t>
      </w:r>
      <w:r>
        <w:rPr/>
        <w:t>from</w:t>
      </w:r>
      <w:r>
        <w:rPr>
          <w:spacing w:val="-3"/>
        </w:rPr>
        <w:t> </w:t>
      </w:r>
      <w:r>
        <w:rPr/>
        <w:t>licensed</w:t>
      </w:r>
      <w:r>
        <w:rPr>
          <w:spacing w:val="-3"/>
        </w:rPr>
        <w:t> </w:t>
      </w:r>
      <w:r>
        <w:rPr/>
        <w:t>to</w:t>
      </w:r>
      <w:r>
        <w:rPr>
          <w:spacing w:val="-3"/>
        </w:rPr>
        <w:t> </w:t>
      </w:r>
      <w:r>
        <w:rPr/>
        <w:t>direct</w:t>
      </w:r>
      <w:r>
        <w:rPr>
          <w:spacing w:val="-3"/>
        </w:rPr>
        <w:t> </w:t>
      </w:r>
      <w:r>
        <w:rPr/>
        <w:t>distribution</w:t>
      </w:r>
      <w:r>
        <w:rPr>
          <w:spacing w:val="-3"/>
        </w:rPr>
        <w:t> </w:t>
      </w:r>
      <w:r>
        <w:rPr/>
        <w:t>had</w:t>
      </w:r>
      <w:r>
        <w:rPr>
          <w:spacing w:val="-3"/>
        </w:rPr>
        <w:t> </w:t>
      </w:r>
      <w:r>
        <w:rPr/>
        <w:t>minimal</w:t>
      </w:r>
      <w:r>
        <w:rPr>
          <w:spacing w:val="-3"/>
        </w:rPr>
        <w:t> </w:t>
      </w:r>
      <w:r>
        <w:rPr/>
        <w:t>impact</w:t>
      </w:r>
      <w:r>
        <w:rPr>
          <w:spacing w:val="-3"/>
        </w:rPr>
        <w:t> </w:t>
      </w:r>
      <w:r>
        <w:rPr/>
        <w:t>on</w:t>
      </w:r>
      <w:r>
        <w:rPr>
          <w:spacing w:val="-3"/>
        </w:rPr>
        <w:t> </w:t>
      </w:r>
      <w:r>
        <w:rPr/>
        <w:t>total</w:t>
      </w:r>
      <w:r>
        <w:rPr>
          <w:spacing w:val="-3"/>
        </w:rPr>
        <w:t> </w:t>
      </w:r>
      <w:r>
        <w:rPr/>
        <w:t>Converse</w:t>
      </w:r>
      <w:r>
        <w:rPr>
          <w:spacing w:val="-3"/>
        </w:rPr>
        <w:t> </w:t>
      </w:r>
      <w:r>
        <w:rPr/>
        <w:t>revenues</w:t>
      </w:r>
      <w:r>
        <w:rPr>
          <w:spacing w:val="-3"/>
        </w:rPr>
        <w:t> </w:t>
      </w:r>
      <w:r>
        <w:rPr/>
        <w:t>for fiscal</w:t>
      </w:r>
      <w:r>
        <w:rPr>
          <w:spacing w:val="-3"/>
        </w:rPr>
        <w:t> </w:t>
      </w:r>
      <w:r>
        <w:rPr/>
        <w:t>2019</w:t>
      </w:r>
      <w:r>
        <w:rPr>
          <w:spacing w:val="-1"/>
        </w:rPr>
        <w:t> </w:t>
      </w:r>
      <w:r>
        <w:rPr/>
        <w:t>.</w:t>
      </w:r>
    </w:p>
    <w:p>
      <w:pPr>
        <w:pStyle w:val="BodyText"/>
        <w:spacing w:line="264" w:lineRule="auto"/>
        <w:ind w:left="131"/>
      </w:pPr>
      <w:r>
        <w:rPr/>
        <w:t>Revenues</w:t>
      </w:r>
      <w:r>
        <w:rPr>
          <w:spacing w:val="-6"/>
        </w:rPr>
        <w:t> </w:t>
      </w:r>
      <w:r>
        <w:rPr/>
        <w:t>from</w:t>
      </w:r>
      <w:r>
        <w:rPr>
          <w:spacing w:val="-6"/>
        </w:rPr>
        <w:t> </w:t>
      </w:r>
      <w:r>
        <w:rPr/>
        <w:t>comparable</w:t>
      </w:r>
      <w:r>
        <w:rPr>
          <w:spacing w:val="-6"/>
        </w:rPr>
        <w:t> </w:t>
      </w:r>
      <w:r>
        <w:rPr/>
        <w:t>licensed</w:t>
      </w:r>
      <w:r>
        <w:rPr>
          <w:spacing w:val="-6"/>
        </w:rPr>
        <w:t> </w:t>
      </w:r>
      <w:r>
        <w:rPr/>
        <w:t>markets</w:t>
      </w:r>
      <w:r>
        <w:rPr>
          <w:spacing w:val="-6"/>
        </w:rPr>
        <w:t> </w:t>
      </w:r>
      <w:r>
        <w:rPr/>
        <w:t>grew</w:t>
      </w:r>
      <w:r>
        <w:rPr>
          <w:spacing w:val="-6"/>
        </w:rPr>
        <w:t> </w:t>
      </w:r>
      <w:r>
        <w:rPr/>
        <w:t>6%</w:t>
      </w:r>
      <w:r>
        <w:rPr>
          <w:spacing w:val="-6"/>
        </w:rPr>
        <w:t> </w:t>
      </w:r>
      <w:r>
        <w:rPr/>
        <w:t>for</w:t>
      </w:r>
      <w:r>
        <w:rPr>
          <w:spacing w:val="-4"/>
        </w:rPr>
        <w:t> </w:t>
      </w:r>
      <w:r>
        <w:rPr/>
        <w:t>fiscal</w:t>
      </w:r>
      <w:r>
        <w:rPr>
          <w:spacing w:val="-6"/>
        </w:rPr>
        <w:t> </w:t>
      </w:r>
      <w:r>
        <w:rPr/>
        <w:t>2019</w:t>
      </w:r>
      <w:r>
        <w:rPr>
          <w:spacing w:val="-4"/>
        </w:rPr>
        <w:t> </w:t>
      </w:r>
      <w:r>
        <w:rPr/>
        <w:t>,</w:t>
      </w:r>
      <w:r>
        <w:rPr>
          <w:spacing w:val="-6"/>
        </w:rPr>
        <w:t> </w:t>
      </w:r>
      <w:r>
        <w:rPr/>
        <w:t>primarily</w:t>
      </w:r>
      <w:r>
        <w:rPr>
          <w:spacing w:val="-6"/>
        </w:rPr>
        <w:t> </w:t>
      </w:r>
      <w:r>
        <w:rPr/>
        <w:t>due</w:t>
      </w:r>
      <w:r>
        <w:rPr>
          <w:spacing w:val="-6"/>
        </w:rPr>
        <w:t> </w:t>
      </w:r>
      <w:r>
        <w:rPr/>
        <w:t>to</w:t>
      </w:r>
      <w:r>
        <w:rPr>
          <w:spacing w:val="-6"/>
        </w:rPr>
        <w:t> </w:t>
      </w:r>
      <w:r>
        <w:rPr/>
        <w:t>revenue</w:t>
      </w:r>
      <w:r>
        <w:rPr>
          <w:spacing w:val="-6"/>
        </w:rPr>
        <w:t> </w:t>
      </w:r>
      <w:r>
        <w:rPr/>
        <w:t>growth</w:t>
      </w:r>
      <w:r>
        <w:rPr>
          <w:spacing w:val="-6"/>
        </w:rPr>
        <w:t> </w:t>
      </w:r>
      <w:r>
        <w:rPr/>
        <w:t>in</w:t>
      </w:r>
      <w:r>
        <w:rPr>
          <w:spacing w:val="-6"/>
        </w:rPr>
        <w:t> </w:t>
      </w:r>
      <w:r>
        <w:rPr/>
        <w:t>Asia</w:t>
      </w:r>
      <w:r>
        <w:rPr>
          <w:spacing w:val="-6"/>
        </w:rPr>
        <w:t> </w:t>
      </w:r>
      <w:r>
        <w:rPr/>
        <w:t>and</w:t>
      </w:r>
      <w:r>
        <w:rPr>
          <w:spacing w:val="-6"/>
        </w:rPr>
        <w:t> </w:t>
      </w:r>
      <w:r>
        <w:rPr/>
        <w:t>Brazil,</w:t>
      </w:r>
      <w:r>
        <w:rPr>
          <w:spacing w:val="-6"/>
        </w:rPr>
        <w:t> </w:t>
      </w:r>
      <w:r>
        <w:rPr/>
        <w:t>but</w:t>
      </w:r>
      <w:r>
        <w:rPr>
          <w:spacing w:val="-6"/>
        </w:rPr>
        <w:t> </w:t>
      </w:r>
      <w:r>
        <w:rPr/>
        <w:t>had</w:t>
      </w:r>
      <w:r>
        <w:rPr>
          <w:spacing w:val="-6"/>
        </w:rPr>
        <w:t> </w:t>
      </w:r>
      <w:r>
        <w:rPr/>
        <w:t>minimal</w:t>
      </w:r>
      <w:r>
        <w:rPr>
          <w:spacing w:val="-6"/>
        </w:rPr>
        <w:t> </w:t>
      </w:r>
      <w:r>
        <w:rPr/>
        <w:t>impact</w:t>
      </w:r>
      <w:r>
        <w:rPr>
          <w:spacing w:val="-6"/>
        </w:rPr>
        <w:t> </w:t>
      </w:r>
      <w:r>
        <w:rPr/>
        <w:t>on</w:t>
      </w:r>
      <w:r>
        <w:rPr>
          <w:spacing w:val="-6"/>
        </w:rPr>
        <w:t> </w:t>
      </w:r>
      <w:r>
        <w:rPr/>
        <w:t>total</w:t>
      </w:r>
      <w:r>
        <w:rPr>
          <w:spacing w:val="-6"/>
        </w:rPr>
        <w:t> </w:t>
      </w:r>
      <w:r>
        <w:rPr/>
        <w:t>Converse</w:t>
      </w:r>
      <w:r>
        <w:rPr>
          <w:spacing w:val="-6"/>
        </w:rPr>
        <w:t> </w:t>
      </w:r>
      <w:r>
        <w:rPr/>
        <w:t>revenue </w:t>
      </w:r>
      <w:r>
        <w:rPr>
          <w:spacing w:val="-2"/>
        </w:rPr>
        <w:t>growth.</w:t>
      </w:r>
    </w:p>
    <w:p>
      <w:pPr>
        <w:pStyle w:val="BodyText"/>
        <w:spacing w:before="34"/>
      </w:pPr>
    </w:p>
    <w:p>
      <w:pPr>
        <w:pStyle w:val="BodyText"/>
        <w:spacing w:line="264" w:lineRule="auto"/>
        <w:ind w:left="131" w:right="118"/>
      </w:pPr>
      <w:r>
        <w:rPr/>
        <w:t>Reported</w:t>
      </w:r>
      <w:r>
        <w:rPr>
          <w:spacing w:val="-5"/>
        </w:rPr>
        <w:t> </w:t>
      </w:r>
      <w:r>
        <w:rPr/>
        <w:t>EBIT</w:t>
      </w:r>
      <w:r>
        <w:rPr>
          <w:spacing w:val="-5"/>
        </w:rPr>
        <w:t> </w:t>
      </w:r>
      <w:r>
        <w:rPr/>
        <w:t>for</w:t>
      </w:r>
      <w:r>
        <w:rPr>
          <w:spacing w:val="-5"/>
        </w:rPr>
        <w:t> </w:t>
      </w:r>
      <w:r>
        <w:rPr/>
        <w:t>Converse</w:t>
      </w:r>
      <w:r>
        <w:rPr>
          <w:spacing w:val="-5"/>
        </w:rPr>
        <w:t> </w:t>
      </w:r>
      <w:r>
        <w:rPr/>
        <w:t>decreased</w:t>
      </w:r>
      <w:r>
        <w:rPr>
          <w:spacing w:val="-4"/>
        </w:rPr>
        <w:t> </w:t>
      </w:r>
      <w:r>
        <w:rPr/>
        <w:t>2%</w:t>
      </w:r>
      <w:r>
        <w:rPr>
          <w:spacing w:val="-5"/>
        </w:rPr>
        <w:t> </w:t>
      </w:r>
      <w:r>
        <w:rPr/>
        <w:t>for</w:t>
      </w:r>
      <w:r>
        <w:rPr>
          <w:spacing w:val="-4"/>
        </w:rPr>
        <w:t> </w:t>
      </w:r>
      <w:r>
        <w:rPr/>
        <w:t>fiscal</w:t>
      </w:r>
      <w:r>
        <w:rPr>
          <w:spacing w:val="-5"/>
        </w:rPr>
        <w:t> </w:t>
      </w:r>
      <w:r>
        <w:rPr/>
        <w:t>2019</w:t>
      </w:r>
      <w:r>
        <w:rPr>
          <w:spacing w:val="-4"/>
        </w:rPr>
        <w:t> </w:t>
      </w:r>
      <w:r>
        <w:rPr/>
        <w:t>as</w:t>
      </w:r>
      <w:r>
        <w:rPr>
          <w:spacing w:val="-5"/>
        </w:rPr>
        <w:t> </w:t>
      </w:r>
      <w:r>
        <w:rPr/>
        <w:t>higher</w:t>
      </w:r>
      <w:r>
        <w:rPr>
          <w:spacing w:val="-5"/>
        </w:rPr>
        <w:t> </w:t>
      </w:r>
      <w:r>
        <w:rPr/>
        <w:t>selling</w:t>
      </w:r>
      <w:r>
        <w:rPr>
          <w:spacing w:val="-5"/>
        </w:rPr>
        <w:t> </w:t>
      </w:r>
      <w:r>
        <w:rPr/>
        <w:t>and</w:t>
      </w:r>
      <w:r>
        <w:rPr>
          <w:spacing w:val="-5"/>
        </w:rPr>
        <w:t> </w:t>
      </w:r>
      <w:r>
        <w:rPr/>
        <w:t>administrative</w:t>
      </w:r>
      <w:r>
        <w:rPr>
          <w:spacing w:val="-5"/>
        </w:rPr>
        <w:t> </w:t>
      </w:r>
      <w:r>
        <w:rPr/>
        <w:t>expense</w:t>
      </w:r>
      <w:r>
        <w:rPr>
          <w:spacing w:val="-5"/>
        </w:rPr>
        <w:t> </w:t>
      </w:r>
      <w:r>
        <w:rPr/>
        <w:t>more</w:t>
      </w:r>
      <w:r>
        <w:rPr>
          <w:spacing w:val="-5"/>
        </w:rPr>
        <w:t> </w:t>
      </w:r>
      <w:r>
        <w:rPr/>
        <w:t>than</w:t>
      </w:r>
      <w:r>
        <w:rPr>
          <w:spacing w:val="-5"/>
        </w:rPr>
        <w:t> </w:t>
      </w:r>
      <w:r>
        <w:rPr/>
        <w:t>offset</w:t>
      </w:r>
      <w:r>
        <w:rPr>
          <w:spacing w:val="-5"/>
        </w:rPr>
        <w:t> </w:t>
      </w:r>
      <w:r>
        <w:rPr/>
        <w:t>gross</w:t>
      </w:r>
      <w:r>
        <w:rPr>
          <w:spacing w:val="-5"/>
        </w:rPr>
        <w:t> </w:t>
      </w:r>
      <w:r>
        <w:rPr/>
        <w:t>margin</w:t>
      </w:r>
      <w:r>
        <w:rPr>
          <w:spacing w:val="-5"/>
        </w:rPr>
        <w:t> </w:t>
      </w:r>
      <w:r>
        <w:rPr/>
        <w:t>expansion</w:t>
      </w:r>
      <w:r>
        <w:rPr>
          <w:spacing w:val="-5"/>
        </w:rPr>
        <w:t> </w:t>
      </w:r>
      <w:r>
        <w:rPr/>
        <w:t>and</w:t>
      </w:r>
      <w:r>
        <w:rPr>
          <w:spacing w:val="-5"/>
        </w:rPr>
        <w:t> </w:t>
      </w:r>
      <w:r>
        <w:rPr/>
        <w:t>revenue</w:t>
      </w:r>
      <w:r>
        <w:rPr>
          <w:spacing w:val="-5"/>
        </w:rPr>
        <w:t> </w:t>
      </w:r>
      <w:r>
        <w:rPr/>
        <w:t>growth.</w:t>
      </w:r>
      <w:r>
        <w:rPr>
          <w:spacing w:val="-5"/>
        </w:rPr>
        <w:t> </w:t>
      </w:r>
      <w:r>
        <w:rPr/>
        <w:t>Gross margin</w:t>
      </w:r>
      <w:r>
        <w:rPr>
          <w:spacing w:val="-5"/>
        </w:rPr>
        <w:t> </w:t>
      </w:r>
      <w:r>
        <w:rPr/>
        <w:t>increased</w:t>
      </w:r>
      <w:r>
        <w:rPr>
          <w:spacing w:val="-5"/>
        </w:rPr>
        <w:t> </w:t>
      </w:r>
      <w:r>
        <w:rPr/>
        <w:t>180</w:t>
      </w:r>
      <w:r>
        <w:rPr>
          <w:spacing w:val="-5"/>
        </w:rPr>
        <w:t> </w:t>
      </w:r>
      <w:r>
        <w:rPr/>
        <w:t>basis</w:t>
      </w:r>
      <w:r>
        <w:rPr>
          <w:spacing w:val="-5"/>
        </w:rPr>
        <w:t> </w:t>
      </w:r>
      <w:r>
        <w:rPr/>
        <w:t>points,</w:t>
      </w:r>
      <w:r>
        <w:rPr>
          <w:spacing w:val="-5"/>
        </w:rPr>
        <w:t> </w:t>
      </w:r>
      <w:r>
        <w:rPr/>
        <w:t>driven</w:t>
      </w:r>
      <w:r>
        <w:rPr>
          <w:spacing w:val="-5"/>
        </w:rPr>
        <w:t> </w:t>
      </w:r>
      <w:r>
        <w:rPr/>
        <w:t>by</w:t>
      </w:r>
      <w:r>
        <w:rPr>
          <w:spacing w:val="-5"/>
        </w:rPr>
        <w:t> </w:t>
      </w:r>
      <w:r>
        <w:rPr/>
        <w:t>higher</w:t>
      </w:r>
      <w:r>
        <w:rPr>
          <w:spacing w:val="-5"/>
        </w:rPr>
        <w:t> </w:t>
      </w:r>
      <w:r>
        <w:rPr/>
        <w:t>margin</w:t>
      </w:r>
      <w:r>
        <w:rPr>
          <w:spacing w:val="-5"/>
        </w:rPr>
        <w:t> </w:t>
      </w:r>
      <w:r>
        <w:rPr/>
        <w:t>in</w:t>
      </w:r>
      <w:r>
        <w:rPr>
          <w:spacing w:val="-5"/>
        </w:rPr>
        <w:t> </w:t>
      </w:r>
      <w:r>
        <w:rPr/>
        <w:t>our</w:t>
      </w:r>
      <w:r>
        <w:rPr>
          <w:spacing w:val="-5"/>
        </w:rPr>
        <w:t> </w:t>
      </w:r>
      <w:r>
        <w:rPr/>
        <w:t>direct</w:t>
      </w:r>
      <w:r>
        <w:rPr>
          <w:spacing w:val="-5"/>
        </w:rPr>
        <w:t> </w:t>
      </w:r>
      <w:r>
        <w:rPr/>
        <w:t>to</w:t>
      </w:r>
      <w:r>
        <w:rPr>
          <w:spacing w:val="-5"/>
        </w:rPr>
        <w:t> </w:t>
      </w:r>
      <w:r>
        <w:rPr/>
        <w:t>consumer</w:t>
      </w:r>
      <w:r>
        <w:rPr>
          <w:spacing w:val="-5"/>
        </w:rPr>
        <w:t> </w:t>
      </w:r>
      <w:r>
        <w:rPr/>
        <w:t>business,</w:t>
      </w:r>
      <w:r>
        <w:rPr>
          <w:spacing w:val="-5"/>
        </w:rPr>
        <w:t> </w:t>
      </w:r>
      <w:r>
        <w:rPr/>
        <w:t>favorable</w:t>
      </w:r>
      <w:r>
        <w:rPr>
          <w:spacing w:val="-5"/>
        </w:rPr>
        <w:t> </w:t>
      </w:r>
      <w:r>
        <w:rPr/>
        <w:t>standard</w:t>
      </w:r>
      <w:r>
        <w:rPr>
          <w:spacing w:val="-5"/>
        </w:rPr>
        <w:t> </w:t>
      </w:r>
      <w:r>
        <w:rPr/>
        <w:t>foreign</w:t>
      </w:r>
      <w:r>
        <w:rPr>
          <w:spacing w:val="-5"/>
        </w:rPr>
        <w:t> </w:t>
      </w:r>
      <w:r>
        <w:rPr/>
        <w:t>currency</w:t>
      </w:r>
      <w:r>
        <w:rPr>
          <w:spacing w:val="-5"/>
        </w:rPr>
        <w:t> </w:t>
      </w:r>
      <w:r>
        <w:rPr/>
        <w:t>exchange</w:t>
      </w:r>
      <w:r>
        <w:rPr>
          <w:spacing w:val="-5"/>
        </w:rPr>
        <w:t> </w:t>
      </w:r>
      <w:r>
        <w:rPr/>
        <w:t>rates</w:t>
      </w:r>
      <w:r>
        <w:rPr>
          <w:spacing w:val="-5"/>
        </w:rPr>
        <w:t> </w:t>
      </w:r>
      <w:r>
        <w:rPr/>
        <w:t>and</w:t>
      </w:r>
      <w:r>
        <w:rPr>
          <w:spacing w:val="-5"/>
        </w:rPr>
        <w:t> </w:t>
      </w:r>
      <w:r>
        <w:rPr/>
        <w:t>higher</w:t>
      </w:r>
      <w:r>
        <w:rPr>
          <w:spacing w:val="-5"/>
        </w:rPr>
        <w:t> </w:t>
      </w:r>
      <w:r>
        <w:rPr/>
        <w:t>full-price</w:t>
      </w:r>
      <w:r>
        <w:rPr>
          <w:spacing w:val="-5"/>
        </w:rPr>
        <w:t> </w:t>
      </w:r>
      <w:r>
        <w:rPr/>
        <w:t>ASP due</w:t>
      </w:r>
      <w:r>
        <w:rPr>
          <w:spacing w:val="-4"/>
        </w:rPr>
        <w:t> </w:t>
      </w:r>
      <w:r>
        <w:rPr/>
        <w:t>to</w:t>
      </w:r>
      <w:r>
        <w:rPr>
          <w:spacing w:val="-4"/>
        </w:rPr>
        <w:t> </w:t>
      </w:r>
      <w:r>
        <w:rPr/>
        <w:t>changes</w:t>
      </w:r>
      <w:r>
        <w:rPr>
          <w:spacing w:val="-4"/>
        </w:rPr>
        <w:t> </w:t>
      </w:r>
      <w:r>
        <w:rPr/>
        <w:t>in</w:t>
      </w:r>
      <w:r>
        <w:rPr>
          <w:spacing w:val="-4"/>
        </w:rPr>
        <w:t> </w:t>
      </w:r>
      <w:r>
        <w:rPr/>
        <w:t>product</w:t>
      </w:r>
      <w:r>
        <w:rPr>
          <w:spacing w:val="-4"/>
        </w:rPr>
        <w:t> </w:t>
      </w:r>
      <w:r>
        <w:rPr/>
        <w:t>mix.</w:t>
      </w:r>
      <w:r>
        <w:rPr>
          <w:spacing w:val="-4"/>
        </w:rPr>
        <w:t> </w:t>
      </w:r>
      <w:r>
        <w:rPr/>
        <w:t>Selling</w:t>
      </w:r>
      <w:r>
        <w:rPr>
          <w:spacing w:val="-4"/>
        </w:rPr>
        <w:t> </w:t>
      </w:r>
      <w:r>
        <w:rPr/>
        <w:t>and</w:t>
      </w:r>
      <w:r>
        <w:rPr>
          <w:spacing w:val="-4"/>
        </w:rPr>
        <w:t> </w:t>
      </w:r>
      <w:r>
        <w:rPr/>
        <w:t>administrative</w:t>
      </w:r>
      <w:r>
        <w:rPr>
          <w:spacing w:val="-4"/>
        </w:rPr>
        <w:t> </w:t>
      </w:r>
      <w:r>
        <w:rPr/>
        <w:t>expense</w:t>
      </w:r>
      <w:r>
        <w:rPr>
          <w:spacing w:val="-4"/>
        </w:rPr>
        <w:t> </w:t>
      </w:r>
      <w:r>
        <w:rPr/>
        <w:t>increased</w:t>
      </w:r>
      <w:r>
        <w:rPr>
          <w:spacing w:val="-4"/>
        </w:rPr>
        <w:t> </w:t>
      </w:r>
      <w:r>
        <w:rPr/>
        <w:t>due</w:t>
      </w:r>
      <w:r>
        <w:rPr>
          <w:spacing w:val="-4"/>
        </w:rPr>
        <w:t> </w:t>
      </w:r>
      <w:r>
        <w:rPr/>
        <w:t>to</w:t>
      </w:r>
      <w:r>
        <w:rPr>
          <w:spacing w:val="-4"/>
        </w:rPr>
        <w:t> </w:t>
      </w:r>
      <w:r>
        <w:rPr/>
        <w:t>higher</w:t>
      </w:r>
      <w:r>
        <w:rPr>
          <w:spacing w:val="-4"/>
        </w:rPr>
        <w:t> </w:t>
      </w:r>
      <w:r>
        <w:rPr/>
        <w:t>operating</w:t>
      </w:r>
      <w:r>
        <w:rPr>
          <w:spacing w:val="-4"/>
        </w:rPr>
        <w:t> </w:t>
      </w:r>
      <w:r>
        <w:rPr/>
        <w:t>overhead</w:t>
      </w:r>
      <w:r>
        <w:rPr>
          <w:spacing w:val="-4"/>
        </w:rPr>
        <w:t> </w:t>
      </w:r>
      <w:r>
        <w:rPr/>
        <w:t>and</w:t>
      </w:r>
      <w:r>
        <w:rPr>
          <w:spacing w:val="-4"/>
        </w:rPr>
        <w:t> </w:t>
      </w:r>
      <w:r>
        <w:rPr/>
        <w:t>higher</w:t>
      </w:r>
      <w:r>
        <w:rPr>
          <w:spacing w:val="-4"/>
        </w:rPr>
        <w:t> </w:t>
      </w:r>
      <w:r>
        <w:rPr/>
        <w:t>demand</w:t>
      </w:r>
      <w:r>
        <w:rPr>
          <w:spacing w:val="-4"/>
        </w:rPr>
        <w:t> </w:t>
      </w:r>
      <w:r>
        <w:rPr/>
        <w:t>creation</w:t>
      </w:r>
      <w:r>
        <w:rPr>
          <w:spacing w:val="-4"/>
        </w:rPr>
        <w:t> </w:t>
      </w:r>
      <w:r>
        <w:rPr/>
        <w:t>expense.</w:t>
      </w:r>
      <w:r>
        <w:rPr>
          <w:spacing w:val="-4"/>
        </w:rPr>
        <w:t> </w:t>
      </w:r>
      <w:r>
        <w:rPr/>
        <w:t>Higher</w:t>
      </w:r>
      <w:r>
        <w:rPr>
          <w:spacing w:val="-4"/>
        </w:rPr>
        <w:t> </w:t>
      </w:r>
      <w:r>
        <w:rPr/>
        <w:t>operating overhead</w:t>
      </w:r>
      <w:r>
        <w:rPr>
          <w:spacing w:val="-7"/>
        </w:rPr>
        <w:t> </w:t>
      </w:r>
      <w:r>
        <w:rPr/>
        <w:t>expense</w:t>
      </w:r>
      <w:r>
        <w:rPr>
          <w:spacing w:val="-7"/>
        </w:rPr>
        <w:t> </w:t>
      </w:r>
      <w:r>
        <w:rPr/>
        <w:t>was</w:t>
      </w:r>
      <w:r>
        <w:rPr>
          <w:spacing w:val="-7"/>
        </w:rPr>
        <w:t> </w:t>
      </w:r>
      <w:r>
        <w:rPr/>
        <w:t>due</w:t>
      </w:r>
      <w:r>
        <w:rPr>
          <w:spacing w:val="-7"/>
        </w:rPr>
        <w:t> </w:t>
      </w:r>
      <w:r>
        <w:rPr/>
        <w:t>to</w:t>
      </w:r>
      <w:r>
        <w:rPr>
          <w:spacing w:val="-7"/>
        </w:rPr>
        <w:t> </w:t>
      </w:r>
      <w:r>
        <w:rPr/>
        <w:t>an</w:t>
      </w:r>
      <w:r>
        <w:rPr>
          <w:spacing w:val="-7"/>
        </w:rPr>
        <w:t> </w:t>
      </w:r>
      <w:r>
        <w:rPr/>
        <w:t>increase</w:t>
      </w:r>
      <w:r>
        <w:rPr>
          <w:spacing w:val="-7"/>
        </w:rPr>
        <w:t> </w:t>
      </w:r>
      <w:r>
        <w:rPr/>
        <w:t>in</w:t>
      </w:r>
      <w:r>
        <w:rPr>
          <w:spacing w:val="-7"/>
        </w:rPr>
        <w:t> </w:t>
      </w:r>
      <w:r>
        <w:rPr/>
        <w:t>wage-related</w:t>
      </w:r>
      <w:r>
        <w:rPr>
          <w:spacing w:val="-7"/>
        </w:rPr>
        <w:t> </w:t>
      </w:r>
      <w:r>
        <w:rPr/>
        <w:t>and</w:t>
      </w:r>
      <w:r>
        <w:rPr>
          <w:spacing w:val="-7"/>
        </w:rPr>
        <w:t> </w:t>
      </w:r>
      <w:r>
        <w:rPr/>
        <w:t>administrative</w:t>
      </w:r>
      <w:r>
        <w:rPr>
          <w:spacing w:val="-7"/>
        </w:rPr>
        <w:t> </w:t>
      </w:r>
      <w:r>
        <w:rPr/>
        <w:t>costs,</w:t>
      </w:r>
      <w:r>
        <w:rPr>
          <w:spacing w:val="-7"/>
        </w:rPr>
        <w:t> </w:t>
      </w:r>
      <w:r>
        <w:rPr/>
        <w:t>primarily</w:t>
      </w:r>
      <w:r>
        <w:rPr>
          <w:spacing w:val="-7"/>
        </w:rPr>
        <w:t> </w:t>
      </w:r>
      <w:r>
        <w:rPr/>
        <w:t>to</w:t>
      </w:r>
      <w:r>
        <w:rPr>
          <w:spacing w:val="-7"/>
        </w:rPr>
        <w:t> </w:t>
      </w:r>
      <w:r>
        <w:rPr/>
        <w:t>support</w:t>
      </w:r>
      <w:r>
        <w:rPr>
          <w:spacing w:val="-7"/>
        </w:rPr>
        <w:t> </w:t>
      </w:r>
      <w:r>
        <w:rPr/>
        <w:t>investments</w:t>
      </w:r>
      <w:r>
        <w:rPr>
          <w:spacing w:val="-7"/>
        </w:rPr>
        <w:t> </w:t>
      </w:r>
      <w:r>
        <w:rPr/>
        <w:t>in</w:t>
      </w:r>
      <w:r>
        <w:rPr>
          <w:spacing w:val="-7"/>
        </w:rPr>
        <w:t> </w:t>
      </w:r>
      <w:r>
        <w:rPr/>
        <w:t>our</w:t>
      </w:r>
      <w:r>
        <w:rPr>
          <w:spacing w:val="-7"/>
        </w:rPr>
        <w:t> </w:t>
      </w:r>
      <w:r>
        <w:rPr/>
        <w:t>digital</w:t>
      </w:r>
      <w:r>
        <w:rPr>
          <w:spacing w:val="-7"/>
        </w:rPr>
        <w:t> </w:t>
      </w:r>
      <w:r>
        <w:rPr/>
        <w:t>business.</w:t>
      </w:r>
      <w:r>
        <w:rPr>
          <w:spacing w:val="-7"/>
        </w:rPr>
        <w:t> </w:t>
      </w:r>
      <w:r>
        <w:rPr/>
        <w:t>Higher</w:t>
      </w:r>
      <w:r>
        <w:rPr>
          <w:spacing w:val="-7"/>
        </w:rPr>
        <w:t> </w:t>
      </w:r>
      <w:r>
        <w:rPr/>
        <w:t>demand</w:t>
      </w:r>
      <w:r>
        <w:rPr>
          <w:spacing w:val="-7"/>
        </w:rPr>
        <w:t> </w:t>
      </w:r>
      <w:r>
        <w:rPr/>
        <w:t>creation</w:t>
      </w:r>
      <w:r>
        <w:rPr>
          <w:spacing w:val="-7"/>
        </w:rPr>
        <w:t> </w:t>
      </w:r>
      <w:r>
        <w:rPr/>
        <w:t>expense was primarily due to an increase in advertising and marketing costs associated with our digital platform.</w:t>
      </w:r>
    </w:p>
    <w:p>
      <w:pPr>
        <w:pStyle w:val="BodyText"/>
        <w:spacing w:before="122"/>
      </w:pPr>
    </w:p>
    <w:p>
      <w:pPr>
        <w:pStyle w:val="Heading4"/>
      </w:pPr>
      <w:r>
        <w:rPr>
          <w:spacing w:val="-2"/>
        </w:rPr>
        <w:t>CORPORATE</w:t>
      </w:r>
    </w:p>
    <w:p>
      <w:pPr>
        <w:tabs>
          <w:tab w:pos="5851" w:val="left" w:leader="none"/>
          <w:tab w:pos="6998" w:val="left" w:leader="none"/>
          <w:tab w:pos="8224" w:val="left" w:leader="none"/>
          <w:tab w:pos="9401" w:val="left" w:leader="none"/>
          <w:tab w:pos="10627" w:val="left" w:leader="none"/>
        </w:tabs>
        <w:spacing w:before="252"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2"/>
          <w:sz w:val="15"/>
        </w:rPr>
        <w:t>FISCAL</w:t>
      </w:r>
      <w:r>
        <w:rPr>
          <w:b/>
          <w:sz w:val="15"/>
        </w:rPr>
        <w:t> </w:t>
      </w:r>
      <w:r>
        <w:rPr>
          <w:b/>
          <w:spacing w:val="-4"/>
          <w:sz w:val="15"/>
        </w:rPr>
        <w:t>2019</w:t>
      </w:r>
      <w:r>
        <w:rPr>
          <w:b/>
          <w:sz w:val="15"/>
        </w:rPr>
        <w:tab/>
      </w:r>
      <w:r>
        <w:rPr>
          <w:b/>
          <w:spacing w:val="-2"/>
          <w:sz w:val="15"/>
        </w:rPr>
        <w:t>FISCAL</w:t>
      </w:r>
      <w:r>
        <w:rPr>
          <w:b/>
          <w:sz w:val="15"/>
        </w:rPr>
        <w:t> </w:t>
      </w:r>
      <w:r>
        <w:rPr>
          <w:b/>
          <w:spacing w:val="-4"/>
          <w:sz w:val="15"/>
        </w:rPr>
        <w:t>2018</w:t>
      </w:r>
      <w:r>
        <w:rPr>
          <w:b/>
          <w:sz w:val="15"/>
        </w:rPr>
        <w:tab/>
        <w:t>%</w:t>
      </w:r>
      <w:r>
        <w:rPr>
          <w:b/>
          <w:spacing w:val="-3"/>
          <w:sz w:val="15"/>
        </w:rPr>
        <w:t> </w:t>
      </w:r>
      <w:r>
        <w:rPr>
          <w:b/>
          <w:spacing w:val="-2"/>
          <w:sz w:val="15"/>
        </w:rPr>
        <w:t>CHANGE</w:t>
      </w:r>
      <w:r>
        <w:rPr>
          <w:b/>
          <w:sz w:val="15"/>
        </w:rPr>
        <w:tab/>
      </w:r>
      <w:r>
        <w:rPr>
          <w:b/>
          <w:spacing w:val="-2"/>
          <w:sz w:val="15"/>
        </w:rPr>
        <w:t>FISCAL</w:t>
      </w:r>
      <w:r>
        <w:rPr>
          <w:b/>
          <w:sz w:val="15"/>
        </w:rPr>
        <w:t> </w:t>
      </w:r>
      <w:r>
        <w:rPr>
          <w:b/>
          <w:spacing w:val="-4"/>
          <w:sz w:val="15"/>
        </w:rPr>
        <w:t>2017</w:t>
      </w:r>
      <w:r>
        <w:rPr>
          <w:b/>
          <w:sz w:val="15"/>
        </w:rPr>
        <w:tab/>
        <w:t>%</w:t>
      </w:r>
      <w:r>
        <w:rPr>
          <w:b/>
          <w:spacing w:val="-3"/>
          <w:sz w:val="15"/>
        </w:rPr>
        <w:t> </w:t>
      </w:r>
      <w:r>
        <w:rPr>
          <w:b/>
          <w:spacing w:val="-2"/>
          <w:sz w:val="15"/>
        </w:rPr>
        <w:t>CHANGE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3"/>
        <w:gridCol w:w="1134"/>
        <w:gridCol w:w="1524"/>
        <w:gridCol w:w="851"/>
        <w:gridCol w:w="1510"/>
        <w:gridCol w:w="893"/>
      </w:tblGrid>
      <w:tr>
        <w:trPr>
          <w:trHeight w:val="214" w:hRule="atLeast"/>
        </w:trPr>
        <w:tc>
          <w:tcPr>
            <w:tcW w:w="5603" w:type="dxa"/>
            <w:tcBorders>
              <w:top w:val="single" w:sz="6" w:space="0" w:color="E77721"/>
              <w:bottom w:val="single" w:sz="6" w:space="0" w:color="808080"/>
            </w:tcBorders>
          </w:tcPr>
          <w:p>
            <w:pPr>
              <w:pStyle w:val="TableParagraph"/>
              <w:ind w:left="27"/>
              <w:rPr>
                <w:sz w:val="15"/>
              </w:rPr>
            </w:pPr>
            <w:r>
              <w:rPr>
                <w:spacing w:val="-2"/>
                <w:sz w:val="15"/>
              </w:rPr>
              <w:t>Revenues</w:t>
            </w:r>
          </w:p>
        </w:tc>
        <w:tc>
          <w:tcPr>
            <w:tcW w:w="1134" w:type="dxa"/>
            <w:tcBorders>
              <w:top w:val="single" w:sz="6" w:space="0" w:color="E77721"/>
              <w:bottom w:val="single" w:sz="6" w:space="0" w:color="808080"/>
            </w:tcBorders>
            <w:shd w:val="clear" w:color="auto" w:fill="FFF0E7"/>
          </w:tcPr>
          <w:p>
            <w:pPr>
              <w:pStyle w:val="TableParagraph"/>
              <w:tabs>
                <w:tab w:pos="866" w:val="left" w:leader="none"/>
              </w:tabs>
              <w:ind w:right="30"/>
              <w:jc w:val="center"/>
              <w:rPr>
                <w:sz w:val="15"/>
              </w:rPr>
            </w:pPr>
            <w:r>
              <w:rPr>
                <w:spacing w:val="-10"/>
                <w:sz w:val="15"/>
              </w:rPr>
              <w:t>$</w:t>
            </w:r>
            <w:r>
              <w:rPr>
                <w:sz w:val="15"/>
              </w:rPr>
              <w:tab/>
            </w:r>
            <w:r>
              <w:rPr>
                <w:spacing w:val="-5"/>
                <w:sz w:val="15"/>
              </w:rPr>
              <w:t>(7)</w:t>
            </w:r>
          </w:p>
        </w:tc>
        <w:tc>
          <w:tcPr>
            <w:tcW w:w="1524" w:type="dxa"/>
            <w:tcBorders>
              <w:top w:val="single" w:sz="6" w:space="0" w:color="E77721"/>
              <w:bottom w:val="single" w:sz="6" w:space="0" w:color="808080"/>
            </w:tcBorders>
          </w:tcPr>
          <w:p>
            <w:pPr>
              <w:pStyle w:val="TableParagraph"/>
              <w:tabs>
                <w:tab w:pos="873" w:val="left" w:leader="none"/>
              </w:tabs>
              <w:ind w:left="26"/>
              <w:rPr>
                <w:sz w:val="15"/>
              </w:rPr>
            </w:pPr>
            <w:r>
              <w:rPr>
                <w:spacing w:val="-10"/>
                <w:sz w:val="15"/>
              </w:rPr>
              <w:t>$</w:t>
            </w:r>
            <w:r>
              <w:rPr>
                <w:sz w:val="15"/>
              </w:rPr>
              <w:tab/>
            </w:r>
            <w:r>
              <w:rPr>
                <w:spacing w:val="-5"/>
                <w:sz w:val="15"/>
              </w:rPr>
              <w:t>26</w:t>
            </w:r>
          </w:p>
        </w:tc>
        <w:tc>
          <w:tcPr>
            <w:tcW w:w="851" w:type="dxa"/>
            <w:tcBorders>
              <w:top w:val="single" w:sz="6" w:space="0" w:color="E77721"/>
              <w:bottom w:val="single" w:sz="6" w:space="0" w:color="808080"/>
            </w:tcBorders>
          </w:tcPr>
          <w:p>
            <w:pPr>
              <w:pStyle w:val="TableParagraph"/>
              <w:ind w:left="500"/>
              <w:rPr>
                <w:sz w:val="15"/>
              </w:rPr>
            </w:pPr>
            <w:r>
              <w:rPr>
                <w:spacing w:val="-10"/>
                <w:sz w:val="15"/>
              </w:rPr>
              <w:t>—</w:t>
            </w:r>
          </w:p>
        </w:tc>
        <w:tc>
          <w:tcPr>
            <w:tcW w:w="1510" w:type="dxa"/>
            <w:tcBorders>
              <w:top w:val="single" w:sz="6" w:space="0" w:color="E77721"/>
              <w:bottom w:val="single" w:sz="6" w:space="0" w:color="808080"/>
            </w:tcBorders>
          </w:tcPr>
          <w:p>
            <w:pPr>
              <w:pStyle w:val="TableParagraph"/>
              <w:tabs>
                <w:tab w:pos="901" w:val="left" w:leader="none"/>
              </w:tabs>
              <w:ind w:left="27"/>
              <w:rPr>
                <w:sz w:val="15"/>
              </w:rPr>
            </w:pPr>
            <w:r>
              <w:rPr>
                <w:spacing w:val="-10"/>
                <w:sz w:val="15"/>
              </w:rPr>
              <w:t>$</w:t>
            </w:r>
            <w:r>
              <w:rPr>
                <w:sz w:val="15"/>
              </w:rPr>
              <w:tab/>
            </w:r>
            <w:r>
              <w:rPr>
                <w:spacing w:val="-5"/>
                <w:sz w:val="15"/>
              </w:rPr>
              <w:t>75</w:t>
            </w:r>
          </w:p>
        </w:tc>
        <w:tc>
          <w:tcPr>
            <w:tcW w:w="893" w:type="dxa"/>
            <w:tcBorders>
              <w:top w:val="single" w:sz="6" w:space="0" w:color="E77721"/>
              <w:bottom w:val="single" w:sz="6" w:space="0" w:color="808080"/>
            </w:tcBorders>
          </w:tcPr>
          <w:p>
            <w:pPr>
              <w:pStyle w:val="TableParagraph"/>
              <w:ind w:left="340"/>
              <w:jc w:val="center"/>
              <w:rPr>
                <w:sz w:val="15"/>
              </w:rPr>
            </w:pPr>
            <w:r>
              <w:rPr>
                <w:spacing w:val="-10"/>
                <w:sz w:val="15"/>
              </w:rPr>
              <w:t>—</w:t>
            </w:r>
          </w:p>
        </w:tc>
      </w:tr>
      <w:tr>
        <w:trPr>
          <w:trHeight w:val="214" w:hRule="atLeast"/>
        </w:trPr>
        <w:tc>
          <w:tcPr>
            <w:tcW w:w="5603" w:type="dxa"/>
            <w:tcBorders>
              <w:top w:val="single" w:sz="6" w:space="0" w:color="808080"/>
              <w:bottom w:val="single" w:sz="6" w:space="0" w:color="E77721"/>
            </w:tcBorders>
          </w:tcPr>
          <w:p>
            <w:pPr>
              <w:pStyle w:val="TableParagraph"/>
              <w:ind w:left="27"/>
              <w:rPr>
                <w:sz w:val="15"/>
              </w:rPr>
            </w:pPr>
            <w:r>
              <w:rPr>
                <w:sz w:val="15"/>
              </w:rPr>
              <w:t>Earnings</w:t>
            </w:r>
            <w:r>
              <w:rPr>
                <w:spacing w:val="-7"/>
                <w:sz w:val="15"/>
              </w:rPr>
              <w:t> </w:t>
            </w:r>
            <w:r>
              <w:rPr>
                <w:sz w:val="15"/>
              </w:rPr>
              <w:t>(Loss)</w:t>
            </w:r>
            <w:r>
              <w:rPr>
                <w:spacing w:val="-7"/>
                <w:sz w:val="15"/>
              </w:rPr>
              <w:t> </w:t>
            </w:r>
            <w:r>
              <w:rPr>
                <w:sz w:val="15"/>
              </w:rPr>
              <w:t>Before</w:t>
            </w:r>
            <w:r>
              <w:rPr>
                <w:spacing w:val="-7"/>
                <w:sz w:val="15"/>
              </w:rPr>
              <w:t> </w:t>
            </w:r>
            <w:r>
              <w:rPr>
                <w:sz w:val="15"/>
              </w:rPr>
              <w:t>Interest</w:t>
            </w:r>
            <w:r>
              <w:rPr>
                <w:spacing w:val="-7"/>
                <w:sz w:val="15"/>
              </w:rPr>
              <w:t> </w:t>
            </w:r>
            <w:r>
              <w:rPr>
                <w:sz w:val="15"/>
              </w:rPr>
              <w:t>and</w:t>
            </w:r>
            <w:r>
              <w:rPr>
                <w:spacing w:val="-7"/>
                <w:sz w:val="15"/>
              </w:rPr>
              <w:t> </w:t>
            </w:r>
            <w:r>
              <w:rPr>
                <w:spacing w:val="-2"/>
                <w:sz w:val="15"/>
              </w:rPr>
              <w:t>Taxes</w:t>
            </w:r>
          </w:p>
        </w:tc>
        <w:tc>
          <w:tcPr>
            <w:tcW w:w="1134" w:type="dxa"/>
            <w:tcBorders>
              <w:top w:val="single" w:sz="6" w:space="0" w:color="808080"/>
              <w:bottom w:val="single" w:sz="6" w:space="0" w:color="E77721"/>
            </w:tcBorders>
            <w:shd w:val="clear" w:color="auto" w:fill="FFF0E7"/>
          </w:tcPr>
          <w:p>
            <w:pPr>
              <w:pStyle w:val="TableParagraph"/>
              <w:tabs>
                <w:tab w:pos="577" w:val="left" w:leader="none"/>
              </w:tabs>
              <w:ind w:right="30"/>
              <w:jc w:val="center"/>
              <w:rPr>
                <w:sz w:val="15"/>
              </w:rPr>
            </w:pPr>
            <w:r>
              <w:rPr>
                <w:spacing w:val="-10"/>
                <w:sz w:val="15"/>
              </w:rPr>
              <w:t>$</w:t>
            </w:r>
            <w:r>
              <w:rPr>
                <w:sz w:val="15"/>
              </w:rPr>
              <w:tab/>
            </w:r>
            <w:r>
              <w:rPr>
                <w:spacing w:val="-2"/>
                <w:sz w:val="15"/>
              </w:rPr>
              <w:t>(1,810)</w:t>
            </w:r>
          </w:p>
        </w:tc>
        <w:tc>
          <w:tcPr>
            <w:tcW w:w="1524" w:type="dxa"/>
            <w:tcBorders>
              <w:top w:val="single" w:sz="6" w:space="0" w:color="808080"/>
              <w:bottom w:val="single" w:sz="6" w:space="0" w:color="E77721"/>
            </w:tcBorders>
          </w:tcPr>
          <w:p>
            <w:pPr>
              <w:pStyle w:val="TableParagraph"/>
              <w:tabs>
                <w:tab w:pos="617" w:val="left" w:leader="none"/>
              </w:tabs>
              <w:ind w:left="26"/>
              <w:rPr>
                <w:sz w:val="15"/>
              </w:rPr>
            </w:pPr>
            <w:r>
              <w:rPr>
                <w:spacing w:val="-10"/>
                <w:sz w:val="15"/>
              </w:rPr>
              <w:t>$</w:t>
            </w:r>
            <w:r>
              <w:rPr>
                <w:sz w:val="15"/>
              </w:rPr>
              <w:tab/>
            </w:r>
            <w:r>
              <w:rPr>
                <w:spacing w:val="-2"/>
                <w:sz w:val="15"/>
              </w:rPr>
              <w:t>(1,456)</w:t>
            </w:r>
          </w:p>
        </w:tc>
        <w:tc>
          <w:tcPr>
            <w:tcW w:w="851" w:type="dxa"/>
            <w:tcBorders>
              <w:top w:val="single" w:sz="6" w:space="0" w:color="808080"/>
              <w:bottom w:val="single" w:sz="6" w:space="0" w:color="E77721"/>
            </w:tcBorders>
          </w:tcPr>
          <w:p>
            <w:pPr>
              <w:pStyle w:val="TableParagraph"/>
              <w:ind w:left="434"/>
              <w:rPr>
                <w:sz w:val="15"/>
              </w:rPr>
            </w:pPr>
            <w:r>
              <w:rPr>
                <w:sz w:val="15"/>
              </w:rPr>
              <w:t>-24</w:t>
            </w:r>
            <w:r>
              <w:rPr>
                <w:spacing w:val="-5"/>
                <w:sz w:val="15"/>
              </w:rPr>
              <w:t> </w:t>
            </w:r>
            <w:r>
              <w:rPr>
                <w:spacing w:val="-10"/>
                <w:sz w:val="15"/>
              </w:rPr>
              <w:t>%</w:t>
            </w:r>
          </w:p>
        </w:tc>
        <w:tc>
          <w:tcPr>
            <w:tcW w:w="1510" w:type="dxa"/>
            <w:tcBorders>
              <w:top w:val="single" w:sz="6" w:space="0" w:color="808080"/>
              <w:bottom w:val="single" w:sz="6" w:space="0" w:color="E77721"/>
            </w:tcBorders>
          </w:tcPr>
          <w:p>
            <w:pPr>
              <w:pStyle w:val="TableParagraph"/>
              <w:tabs>
                <w:tab w:pos="769" w:val="left" w:leader="none"/>
              </w:tabs>
              <w:ind w:left="27"/>
              <w:rPr>
                <w:sz w:val="15"/>
              </w:rPr>
            </w:pPr>
            <w:r>
              <w:rPr>
                <w:spacing w:val="-10"/>
                <w:sz w:val="15"/>
              </w:rPr>
              <w:t>$</w:t>
            </w:r>
            <w:r>
              <w:rPr>
                <w:sz w:val="15"/>
              </w:rPr>
              <w:tab/>
            </w:r>
            <w:r>
              <w:rPr>
                <w:spacing w:val="-4"/>
                <w:sz w:val="15"/>
              </w:rPr>
              <w:t>(724)</w:t>
            </w:r>
          </w:p>
        </w:tc>
        <w:tc>
          <w:tcPr>
            <w:tcW w:w="893" w:type="dxa"/>
            <w:tcBorders>
              <w:top w:val="single" w:sz="6" w:space="0" w:color="808080"/>
              <w:bottom w:val="single" w:sz="6" w:space="0" w:color="E77721"/>
            </w:tcBorders>
          </w:tcPr>
          <w:p>
            <w:pPr>
              <w:pStyle w:val="TableParagraph"/>
              <w:ind w:left="365"/>
              <w:jc w:val="center"/>
              <w:rPr>
                <w:sz w:val="15"/>
              </w:rPr>
            </w:pPr>
            <w:r>
              <w:rPr>
                <w:sz w:val="15"/>
              </w:rPr>
              <w:t>-101</w:t>
            </w:r>
            <w:r>
              <w:rPr>
                <w:spacing w:val="-8"/>
                <w:sz w:val="15"/>
              </w:rPr>
              <w:t> </w:t>
            </w:r>
            <w:r>
              <w:rPr>
                <w:spacing w:val="-10"/>
                <w:sz w:val="15"/>
              </w:rPr>
              <w:t>%</w:t>
            </w:r>
          </w:p>
        </w:tc>
      </w:tr>
    </w:tbl>
    <w:p>
      <w:pPr>
        <w:pStyle w:val="BodyText"/>
        <w:spacing w:line="264" w:lineRule="auto" w:before="115"/>
        <w:ind w:left="131" w:right="118"/>
      </w:pPr>
      <w:r>
        <w:rPr/>
        <w:t>Corporate</w:t>
      </w:r>
      <w:r>
        <w:rPr>
          <w:spacing w:val="-7"/>
        </w:rPr>
        <w:t> </w:t>
      </w:r>
      <w:r>
        <w:rPr/>
        <w:t>revenues</w:t>
      </w:r>
      <w:r>
        <w:rPr>
          <w:spacing w:val="-7"/>
        </w:rPr>
        <w:t> </w:t>
      </w:r>
      <w:r>
        <w:rPr/>
        <w:t>primarily</w:t>
      </w:r>
      <w:r>
        <w:rPr>
          <w:spacing w:val="-7"/>
        </w:rPr>
        <w:t> </w:t>
      </w:r>
      <w:r>
        <w:rPr/>
        <w:t>consist</w:t>
      </w:r>
      <w:r>
        <w:rPr>
          <w:spacing w:val="-7"/>
        </w:rPr>
        <w:t> </w:t>
      </w:r>
      <w:r>
        <w:rPr/>
        <w:t>of</w:t>
      </w:r>
      <w:r>
        <w:rPr>
          <w:spacing w:val="-7"/>
        </w:rPr>
        <w:t> </w:t>
      </w:r>
      <w:r>
        <w:rPr/>
        <w:t>foreign</w:t>
      </w:r>
      <w:r>
        <w:rPr>
          <w:spacing w:val="-7"/>
        </w:rPr>
        <w:t> </w:t>
      </w:r>
      <w:r>
        <w:rPr/>
        <w:t>currency</w:t>
      </w:r>
      <w:r>
        <w:rPr>
          <w:spacing w:val="-7"/>
        </w:rPr>
        <w:t> </w:t>
      </w:r>
      <w:r>
        <w:rPr/>
        <w:t>hedge</w:t>
      </w:r>
      <w:r>
        <w:rPr>
          <w:spacing w:val="-7"/>
        </w:rPr>
        <w:t> </w:t>
      </w:r>
      <w:r>
        <w:rPr/>
        <w:t>gains</w:t>
      </w:r>
      <w:r>
        <w:rPr>
          <w:spacing w:val="-7"/>
        </w:rPr>
        <w:t> </w:t>
      </w:r>
      <w:r>
        <w:rPr/>
        <w:t>and</w:t>
      </w:r>
      <w:r>
        <w:rPr>
          <w:spacing w:val="-7"/>
        </w:rPr>
        <w:t> </w:t>
      </w:r>
      <w:r>
        <w:rPr/>
        <w:t>losses</w:t>
      </w:r>
      <w:r>
        <w:rPr>
          <w:spacing w:val="-7"/>
        </w:rPr>
        <w:t> </w:t>
      </w:r>
      <w:r>
        <w:rPr/>
        <w:t>related</w:t>
      </w:r>
      <w:r>
        <w:rPr>
          <w:spacing w:val="-7"/>
        </w:rPr>
        <w:t> </w:t>
      </w:r>
      <w:r>
        <w:rPr/>
        <w:t>to</w:t>
      </w:r>
      <w:r>
        <w:rPr>
          <w:spacing w:val="-7"/>
        </w:rPr>
        <w:t> </w:t>
      </w:r>
      <w:r>
        <w:rPr/>
        <w:t>revenues</w:t>
      </w:r>
      <w:r>
        <w:rPr>
          <w:spacing w:val="-7"/>
        </w:rPr>
        <w:t> </w:t>
      </w:r>
      <w:r>
        <w:rPr/>
        <w:t>generated</w:t>
      </w:r>
      <w:r>
        <w:rPr>
          <w:spacing w:val="-7"/>
        </w:rPr>
        <w:t> </w:t>
      </w:r>
      <w:r>
        <w:rPr/>
        <w:t>by</w:t>
      </w:r>
      <w:r>
        <w:rPr>
          <w:spacing w:val="-7"/>
        </w:rPr>
        <w:t> </w:t>
      </w:r>
      <w:r>
        <w:rPr/>
        <w:t>entities</w:t>
      </w:r>
      <w:r>
        <w:rPr>
          <w:spacing w:val="-7"/>
        </w:rPr>
        <w:t> </w:t>
      </w:r>
      <w:r>
        <w:rPr/>
        <w:t>within</w:t>
      </w:r>
      <w:r>
        <w:rPr>
          <w:spacing w:val="-7"/>
        </w:rPr>
        <w:t> </w:t>
      </w:r>
      <w:r>
        <w:rPr/>
        <w:t>the</w:t>
      </w:r>
      <w:r>
        <w:rPr>
          <w:spacing w:val="-7"/>
        </w:rPr>
        <w:t> </w:t>
      </w:r>
      <w:r>
        <w:rPr/>
        <w:t>NIKE</w:t>
      </w:r>
      <w:r>
        <w:rPr>
          <w:spacing w:val="-7"/>
        </w:rPr>
        <w:t> </w:t>
      </w:r>
      <w:r>
        <w:rPr/>
        <w:t>Brand</w:t>
      </w:r>
      <w:r>
        <w:rPr>
          <w:spacing w:val="-7"/>
        </w:rPr>
        <w:t> </w:t>
      </w:r>
      <w:r>
        <w:rPr/>
        <w:t>geographic</w:t>
      </w:r>
      <w:r>
        <w:rPr>
          <w:spacing w:val="-7"/>
        </w:rPr>
        <w:t> </w:t>
      </w:r>
      <w:r>
        <w:rPr/>
        <w:t>operating segments and Converse, but managed through our central foreign exchange risk management program.</w:t>
      </w:r>
    </w:p>
    <w:p>
      <w:pPr>
        <w:pStyle w:val="BodyText"/>
        <w:spacing w:before="42"/>
      </w:pPr>
    </w:p>
    <w:p>
      <w:pPr>
        <w:pStyle w:val="BodyText"/>
        <w:spacing w:line="264" w:lineRule="auto"/>
        <w:ind w:left="131"/>
      </w:pPr>
      <w:r>
        <w:rPr/>
        <w:t>The</w:t>
      </w:r>
      <w:r>
        <w:rPr>
          <w:spacing w:val="-8"/>
        </w:rPr>
        <w:t> </w:t>
      </w:r>
      <w:r>
        <w:rPr/>
        <w:t>Corporate</w:t>
      </w:r>
      <w:r>
        <w:rPr>
          <w:spacing w:val="-8"/>
        </w:rPr>
        <w:t> </w:t>
      </w:r>
      <w:r>
        <w:rPr/>
        <w:t>loss</w:t>
      </w:r>
      <w:r>
        <w:rPr>
          <w:spacing w:val="-8"/>
        </w:rPr>
        <w:t> </w:t>
      </w:r>
      <w:r>
        <w:rPr/>
        <w:t>before</w:t>
      </w:r>
      <w:r>
        <w:rPr>
          <w:spacing w:val="-8"/>
        </w:rPr>
        <w:t> </w:t>
      </w:r>
      <w:r>
        <w:rPr/>
        <w:t>interest</w:t>
      </w:r>
      <w:r>
        <w:rPr>
          <w:spacing w:val="-8"/>
        </w:rPr>
        <w:t> </w:t>
      </w:r>
      <w:r>
        <w:rPr/>
        <w:t>and</w:t>
      </w:r>
      <w:r>
        <w:rPr>
          <w:spacing w:val="-8"/>
        </w:rPr>
        <w:t> </w:t>
      </w:r>
      <w:r>
        <w:rPr/>
        <w:t>taxes</w:t>
      </w:r>
      <w:r>
        <w:rPr>
          <w:spacing w:val="-8"/>
        </w:rPr>
        <w:t> </w:t>
      </w:r>
      <w:r>
        <w:rPr/>
        <w:t>largely</w:t>
      </w:r>
      <w:r>
        <w:rPr>
          <w:spacing w:val="-8"/>
        </w:rPr>
        <w:t> </w:t>
      </w:r>
      <w:r>
        <w:rPr/>
        <w:t>consists</w:t>
      </w:r>
      <w:r>
        <w:rPr>
          <w:spacing w:val="-8"/>
        </w:rPr>
        <w:t> </w:t>
      </w:r>
      <w:r>
        <w:rPr/>
        <w:t>of</w:t>
      </w:r>
      <w:r>
        <w:rPr>
          <w:spacing w:val="-8"/>
        </w:rPr>
        <w:t> </w:t>
      </w:r>
      <w:r>
        <w:rPr/>
        <w:t>unallocated</w:t>
      </w:r>
      <w:r>
        <w:rPr>
          <w:spacing w:val="-8"/>
        </w:rPr>
        <w:t> </w:t>
      </w:r>
      <w:r>
        <w:rPr/>
        <w:t>general</w:t>
      </w:r>
      <w:r>
        <w:rPr>
          <w:spacing w:val="-8"/>
        </w:rPr>
        <w:t> </w:t>
      </w:r>
      <w:r>
        <w:rPr/>
        <w:t>and</w:t>
      </w:r>
      <w:r>
        <w:rPr>
          <w:spacing w:val="-8"/>
        </w:rPr>
        <w:t> </w:t>
      </w:r>
      <w:r>
        <w:rPr/>
        <w:t>administrative</w:t>
      </w:r>
      <w:r>
        <w:rPr>
          <w:spacing w:val="-8"/>
        </w:rPr>
        <w:t> </w:t>
      </w:r>
      <w:r>
        <w:rPr/>
        <w:t>expenses,</w:t>
      </w:r>
      <w:r>
        <w:rPr>
          <w:spacing w:val="-8"/>
        </w:rPr>
        <w:t> </w:t>
      </w:r>
      <w:r>
        <w:rPr/>
        <w:t>including</w:t>
      </w:r>
      <w:r>
        <w:rPr>
          <w:spacing w:val="-8"/>
        </w:rPr>
        <w:t> </w:t>
      </w:r>
      <w:r>
        <w:rPr/>
        <w:t>expenses</w:t>
      </w:r>
      <w:r>
        <w:rPr>
          <w:spacing w:val="-8"/>
        </w:rPr>
        <w:t> </w:t>
      </w:r>
      <w:r>
        <w:rPr/>
        <w:t>associated</w:t>
      </w:r>
      <w:r>
        <w:rPr>
          <w:spacing w:val="-8"/>
        </w:rPr>
        <w:t> </w:t>
      </w:r>
      <w:r>
        <w:rPr/>
        <w:t>with</w:t>
      </w:r>
      <w:r>
        <w:rPr>
          <w:spacing w:val="-8"/>
        </w:rPr>
        <w:t> </w:t>
      </w:r>
      <w:r>
        <w:rPr/>
        <w:t>centrally</w:t>
      </w:r>
      <w:r>
        <w:rPr>
          <w:spacing w:val="-8"/>
        </w:rPr>
        <w:t> </w:t>
      </w:r>
      <w:r>
        <w:rPr/>
        <w:t>managed departments;</w:t>
      </w:r>
      <w:r>
        <w:rPr>
          <w:spacing w:val="-5"/>
        </w:rPr>
        <w:t> </w:t>
      </w:r>
      <w:r>
        <w:rPr/>
        <w:t>depreciation</w:t>
      </w:r>
      <w:r>
        <w:rPr>
          <w:spacing w:val="-5"/>
        </w:rPr>
        <w:t> </w:t>
      </w:r>
      <w:r>
        <w:rPr/>
        <w:t>and</w:t>
      </w:r>
      <w:r>
        <w:rPr>
          <w:spacing w:val="-5"/>
        </w:rPr>
        <w:t> </w:t>
      </w:r>
      <w:r>
        <w:rPr/>
        <w:t>amortization</w:t>
      </w:r>
      <w:r>
        <w:rPr>
          <w:spacing w:val="-5"/>
        </w:rPr>
        <w:t> </w:t>
      </w:r>
      <w:r>
        <w:rPr/>
        <w:t>related</w:t>
      </w:r>
      <w:r>
        <w:rPr>
          <w:spacing w:val="-5"/>
        </w:rPr>
        <w:t> </w:t>
      </w:r>
      <w:r>
        <w:rPr/>
        <w:t>to</w:t>
      </w:r>
      <w:r>
        <w:rPr>
          <w:spacing w:val="-5"/>
        </w:rPr>
        <w:t> </w:t>
      </w:r>
      <w:r>
        <w:rPr/>
        <w:t>our</w:t>
      </w:r>
      <w:r>
        <w:rPr>
          <w:spacing w:val="-5"/>
        </w:rPr>
        <w:t> </w:t>
      </w:r>
      <w:r>
        <w:rPr/>
        <w:t>corporate</w:t>
      </w:r>
      <w:r>
        <w:rPr>
          <w:spacing w:val="-5"/>
        </w:rPr>
        <w:t> </w:t>
      </w:r>
      <w:r>
        <w:rPr/>
        <w:t>headquarters;</w:t>
      </w:r>
      <w:r>
        <w:rPr>
          <w:spacing w:val="-5"/>
        </w:rPr>
        <w:t> </w:t>
      </w:r>
      <w:r>
        <w:rPr/>
        <w:t>unallocated</w:t>
      </w:r>
      <w:r>
        <w:rPr>
          <w:spacing w:val="-5"/>
        </w:rPr>
        <w:t> </w:t>
      </w:r>
      <w:r>
        <w:rPr/>
        <w:t>insurance,</w:t>
      </w:r>
      <w:r>
        <w:rPr>
          <w:spacing w:val="-5"/>
        </w:rPr>
        <w:t> </w:t>
      </w:r>
      <w:r>
        <w:rPr/>
        <w:t>benefit</w:t>
      </w:r>
      <w:r>
        <w:rPr>
          <w:spacing w:val="-5"/>
        </w:rPr>
        <w:t> </w:t>
      </w:r>
      <w:r>
        <w:rPr/>
        <w:t>and</w:t>
      </w:r>
      <w:r>
        <w:rPr>
          <w:spacing w:val="-5"/>
        </w:rPr>
        <w:t> </w:t>
      </w:r>
      <w:r>
        <w:rPr/>
        <w:t>compensation</w:t>
      </w:r>
      <w:r>
        <w:rPr>
          <w:spacing w:val="-5"/>
        </w:rPr>
        <w:t> </w:t>
      </w:r>
      <w:r>
        <w:rPr/>
        <w:t>programs,</w:t>
      </w:r>
      <w:r>
        <w:rPr>
          <w:spacing w:val="-5"/>
        </w:rPr>
        <w:t> </w:t>
      </w:r>
      <w:r>
        <w:rPr/>
        <w:t>including</w:t>
      </w:r>
      <w:r>
        <w:rPr>
          <w:spacing w:val="-5"/>
        </w:rPr>
        <w:t> </w:t>
      </w:r>
      <w:r>
        <w:rPr/>
        <w:t>stock-based compensation; and certain foreign currency gains and losses.</w:t>
      </w:r>
    </w:p>
    <w:p>
      <w:pPr>
        <w:pStyle w:val="BodyText"/>
        <w:spacing w:before="41"/>
      </w:pPr>
    </w:p>
    <w:p>
      <w:pPr>
        <w:pStyle w:val="BodyText"/>
        <w:spacing w:line="264" w:lineRule="auto"/>
        <w:ind w:left="131"/>
      </w:pPr>
      <w:r>
        <w:rPr/>
        <w:t>In</w:t>
      </w:r>
      <w:r>
        <w:rPr>
          <w:spacing w:val="-3"/>
        </w:rPr>
        <w:t> </w:t>
      </w:r>
      <w:r>
        <w:rPr/>
        <w:t>addition</w:t>
      </w:r>
      <w:r>
        <w:rPr>
          <w:spacing w:val="-3"/>
        </w:rPr>
        <w:t> </w:t>
      </w:r>
      <w:r>
        <w:rPr/>
        <w:t>to</w:t>
      </w:r>
      <w:r>
        <w:rPr>
          <w:spacing w:val="-3"/>
        </w:rPr>
        <w:t> </w:t>
      </w:r>
      <w:r>
        <w:rPr/>
        <w:t>the</w:t>
      </w:r>
      <w:r>
        <w:rPr>
          <w:spacing w:val="-3"/>
        </w:rPr>
        <w:t> </w:t>
      </w:r>
      <w:r>
        <w:rPr/>
        <w:t>foreign</w:t>
      </w:r>
      <w:r>
        <w:rPr>
          <w:spacing w:val="-3"/>
        </w:rPr>
        <w:t> </w:t>
      </w:r>
      <w:r>
        <w:rPr/>
        <w:t>currency</w:t>
      </w:r>
      <w:r>
        <w:rPr>
          <w:spacing w:val="-3"/>
        </w:rPr>
        <w:t> </w:t>
      </w:r>
      <w:r>
        <w:rPr/>
        <w:t>gains</w:t>
      </w:r>
      <w:r>
        <w:rPr>
          <w:spacing w:val="-3"/>
        </w:rPr>
        <w:t> </w:t>
      </w:r>
      <w:r>
        <w:rPr/>
        <w:t>and</w:t>
      </w:r>
      <w:r>
        <w:rPr>
          <w:spacing w:val="-3"/>
        </w:rPr>
        <w:t> </w:t>
      </w:r>
      <w:r>
        <w:rPr/>
        <w:t>losses</w:t>
      </w:r>
      <w:r>
        <w:rPr>
          <w:spacing w:val="-3"/>
        </w:rPr>
        <w:t> </w:t>
      </w:r>
      <w:r>
        <w:rPr/>
        <w:t>recognized</w:t>
      </w:r>
      <w:r>
        <w:rPr>
          <w:spacing w:val="-3"/>
        </w:rPr>
        <w:t> </w:t>
      </w:r>
      <w:r>
        <w:rPr/>
        <w:t>in</w:t>
      </w:r>
      <w:r>
        <w:rPr>
          <w:spacing w:val="-3"/>
        </w:rPr>
        <w:t> </w:t>
      </w:r>
      <w:r>
        <w:rPr/>
        <w:t>Corporate</w:t>
      </w:r>
      <w:r>
        <w:rPr>
          <w:spacing w:val="-3"/>
        </w:rPr>
        <w:t> </w:t>
      </w:r>
      <w:r>
        <w:rPr/>
        <w:t>revenues,</w:t>
      </w:r>
      <w:r>
        <w:rPr>
          <w:spacing w:val="-3"/>
        </w:rPr>
        <w:t> </w:t>
      </w:r>
      <w:r>
        <w:rPr/>
        <w:t>foreign</w:t>
      </w:r>
      <w:r>
        <w:rPr>
          <w:spacing w:val="-3"/>
        </w:rPr>
        <w:t> </w:t>
      </w:r>
      <w:r>
        <w:rPr/>
        <w:t>currency</w:t>
      </w:r>
      <w:r>
        <w:rPr>
          <w:spacing w:val="-3"/>
        </w:rPr>
        <w:t> </w:t>
      </w:r>
      <w:r>
        <w:rPr/>
        <w:t>results</w:t>
      </w:r>
      <w:r>
        <w:rPr>
          <w:spacing w:val="-3"/>
        </w:rPr>
        <w:t> </w:t>
      </w:r>
      <w:r>
        <w:rPr/>
        <w:t>in</w:t>
      </w:r>
      <w:r>
        <w:rPr>
          <w:spacing w:val="-3"/>
        </w:rPr>
        <w:t> </w:t>
      </w:r>
      <w:r>
        <w:rPr/>
        <w:t>Corporate</w:t>
      </w:r>
      <w:r>
        <w:rPr>
          <w:spacing w:val="-3"/>
        </w:rPr>
        <w:t> </w:t>
      </w:r>
      <w:r>
        <w:rPr/>
        <w:t>include</w:t>
      </w:r>
      <w:r>
        <w:rPr>
          <w:spacing w:val="-3"/>
        </w:rPr>
        <w:t> </w:t>
      </w:r>
      <w:r>
        <w:rPr/>
        <w:t>gains</w:t>
      </w:r>
      <w:r>
        <w:rPr>
          <w:spacing w:val="-3"/>
        </w:rPr>
        <w:t> </w:t>
      </w:r>
      <w:r>
        <w:rPr/>
        <w:t>and</w:t>
      </w:r>
      <w:r>
        <w:rPr>
          <w:spacing w:val="-3"/>
        </w:rPr>
        <w:t> </w:t>
      </w:r>
      <w:r>
        <w:rPr/>
        <w:t>losses</w:t>
      </w:r>
      <w:r>
        <w:rPr>
          <w:spacing w:val="-3"/>
        </w:rPr>
        <w:t> </w:t>
      </w:r>
      <w:r>
        <w:rPr/>
        <w:t>resulting</w:t>
      </w:r>
      <w:r>
        <w:rPr>
          <w:spacing w:val="-3"/>
        </w:rPr>
        <w:t> </w:t>
      </w:r>
      <w:r>
        <w:rPr/>
        <w:t>from</w:t>
      </w:r>
      <w:r>
        <w:rPr>
          <w:spacing w:val="-3"/>
        </w:rPr>
        <w:t> </w:t>
      </w:r>
      <w:r>
        <w:rPr/>
        <w:t>the difference</w:t>
      </w:r>
      <w:r>
        <w:rPr>
          <w:spacing w:val="-8"/>
        </w:rPr>
        <w:t> </w:t>
      </w:r>
      <w:r>
        <w:rPr/>
        <w:t>between</w:t>
      </w:r>
      <w:r>
        <w:rPr>
          <w:spacing w:val="-8"/>
        </w:rPr>
        <w:t> </w:t>
      </w:r>
      <w:r>
        <w:rPr/>
        <w:t>actual</w:t>
      </w:r>
      <w:r>
        <w:rPr>
          <w:spacing w:val="-8"/>
        </w:rPr>
        <w:t> </w:t>
      </w:r>
      <w:r>
        <w:rPr/>
        <w:t>foreign</w:t>
      </w:r>
      <w:r>
        <w:rPr>
          <w:spacing w:val="-8"/>
        </w:rPr>
        <w:t> </w:t>
      </w:r>
      <w:r>
        <w:rPr/>
        <w:t>currency</w:t>
      </w:r>
      <w:r>
        <w:rPr>
          <w:spacing w:val="-8"/>
        </w:rPr>
        <w:t> </w:t>
      </w:r>
      <w:r>
        <w:rPr/>
        <w:t>exchange</w:t>
      </w:r>
      <w:r>
        <w:rPr>
          <w:spacing w:val="-8"/>
        </w:rPr>
        <w:t> </w:t>
      </w:r>
      <w:r>
        <w:rPr/>
        <w:t>rates</w:t>
      </w:r>
      <w:r>
        <w:rPr>
          <w:spacing w:val="-8"/>
        </w:rPr>
        <w:t> </w:t>
      </w:r>
      <w:r>
        <w:rPr/>
        <w:t>and</w:t>
      </w:r>
      <w:r>
        <w:rPr>
          <w:spacing w:val="-8"/>
        </w:rPr>
        <w:t> </w:t>
      </w:r>
      <w:r>
        <w:rPr/>
        <w:t>standard</w:t>
      </w:r>
      <w:r>
        <w:rPr>
          <w:spacing w:val="-8"/>
        </w:rPr>
        <w:t> </w:t>
      </w:r>
      <w:r>
        <w:rPr/>
        <w:t>rates</w:t>
      </w:r>
      <w:r>
        <w:rPr>
          <w:spacing w:val="-8"/>
        </w:rPr>
        <w:t> </w:t>
      </w:r>
      <w:r>
        <w:rPr/>
        <w:t>used</w:t>
      </w:r>
      <w:r>
        <w:rPr>
          <w:spacing w:val="-8"/>
        </w:rPr>
        <w:t> </w:t>
      </w:r>
      <w:r>
        <w:rPr/>
        <w:t>to</w:t>
      </w:r>
      <w:r>
        <w:rPr>
          <w:spacing w:val="-8"/>
        </w:rPr>
        <w:t> </w:t>
      </w:r>
      <w:r>
        <w:rPr/>
        <w:t>record</w:t>
      </w:r>
      <w:r>
        <w:rPr>
          <w:spacing w:val="-8"/>
        </w:rPr>
        <w:t> </w:t>
      </w:r>
      <w:r>
        <w:rPr/>
        <w:t>non-functional</w:t>
      </w:r>
      <w:r>
        <w:rPr>
          <w:spacing w:val="-8"/>
        </w:rPr>
        <w:t> </w:t>
      </w:r>
      <w:r>
        <w:rPr/>
        <w:t>currency</w:t>
      </w:r>
      <w:r>
        <w:rPr>
          <w:spacing w:val="-8"/>
        </w:rPr>
        <w:t> </w:t>
      </w:r>
      <w:r>
        <w:rPr/>
        <w:t>denominated</w:t>
      </w:r>
      <w:r>
        <w:rPr>
          <w:spacing w:val="-8"/>
        </w:rPr>
        <w:t> </w:t>
      </w:r>
      <w:r>
        <w:rPr/>
        <w:t>product</w:t>
      </w:r>
      <w:r>
        <w:rPr>
          <w:spacing w:val="-8"/>
        </w:rPr>
        <w:t> </w:t>
      </w:r>
      <w:r>
        <w:rPr/>
        <w:t>purchases</w:t>
      </w:r>
      <w:r>
        <w:rPr>
          <w:spacing w:val="-8"/>
        </w:rPr>
        <w:t> </w:t>
      </w:r>
      <w:r>
        <w:rPr/>
        <w:t>within</w:t>
      </w:r>
      <w:r>
        <w:rPr>
          <w:spacing w:val="-8"/>
        </w:rPr>
        <w:t> </w:t>
      </w:r>
      <w:r>
        <w:rPr/>
        <w:t>the</w:t>
      </w:r>
      <w:r>
        <w:rPr>
          <w:spacing w:val="-8"/>
        </w:rPr>
        <w:t> </w:t>
      </w:r>
      <w:r>
        <w:rPr/>
        <w:t>NIKE</w:t>
      </w:r>
      <w:r>
        <w:rPr>
          <w:spacing w:val="-6"/>
        </w:rPr>
        <w:t> </w:t>
      </w:r>
      <w:r>
        <w:rPr/>
        <w:t>Brand geographic</w:t>
      </w:r>
      <w:r>
        <w:rPr>
          <w:spacing w:val="-2"/>
        </w:rPr>
        <w:t> </w:t>
      </w:r>
      <w:r>
        <w:rPr/>
        <w:t>operating</w:t>
      </w:r>
      <w:r>
        <w:rPr>
          <w:spacing w:val="-2"/>
        </w:rPr>
        <w:t> </w:t>
      </w:r>
      <w:r>
        <w:rPr/>
        <w:t>segments</w:t>
      </w:r>
      <w:r>
        <w:rPr>
          <w:spacing w:val="-2"/>
        </w:rPr>
        <w:t> </w:t>
      </w:r>
      <w:r>
        <w:rPr/>
        <w:t>and</w:t>
      </w:r>
      <w:r>
        <w:rPr>
          <w:spacing w:val="-2"/>
        </w:rPr>
        <w:t> </w:t>
      </w:r>
      <w:r>
        <w:rPr/>
        <w:t>Converse;</w:t>
      </w:r>
      <w:r>
        <w:rPr>
          <w:spacing w:val="-2"/>
        </w:rPr>
        <w:t> </w:t>
      </w:r>
      <w:r>
        <w:rPr/>
        <w:t>related</w:t>
      </w:r>
      <w:r>
        <w:rPr>
          <w:spacing w:val="-2"/>
        </w:rPr>
        <w:t> </w:t>
      </w:r>
      <w:r>
        <w:rPr/>
        <w:t>foreign</w:t>
      </w:r>
      <w:r>
        <w:rPr>
          <w:spacing w:val="-2"/>
        </w:rPr>
        <w:t> </w:t>
      </w:r>
      <w:r>
        <w:rPr/>
        <w:t>currency</w:t>
      </w:r>
      <w:r>
        <w:rPr>
          <w:spacing w:val="-2"/>
        </w:rPr>
        <w:t> </w:t>
      </w:r>
      <w:r>
        <w:rPr/>
        <w:t>hedge</w:t>
      </w:r>
      <w:r>
        <w:rPr>
          <w:spacing w:val="-2"/>
        </w:rPr>
        <w:t> </w:t>
      </w:r>
      <w:r>
        <w:rPr/>
        <w:t>results;</w:t>
      </w:r>
      <w:r>
        <w:rPr>
          <w:spacing w:val="-2"/>
        </w:rPr>
        <w:t> </w:t>
      </w:r>
      <w:r>
        <w:rPr/>
        <w:t>conversion</w:t>
      </w:r>
      <w:r>
        <w:rPr>
          <w:spacing w:val="-2"/>
        </w:rPr>
        <w:t> </w:t>
      </w:r>
      <w:r>
        <w:rPr/>
        <w:t>gains</w:t>
      </w:r>
      <w:r>
        <w:rPr>
          <w:spacing w:val="-2"/>
        </w:rPr>
        <w:t> </w:t>
      </w:r>
      <w:r>
        <w:rPr/>
        <w:t>and</w:t>
      </w:r>
      <w:r>
        <w:rPr>
          <w:spacing w:val="-2"/>
        </w:rPr>
        <w:t> </w:t>
      </w:r>
      <w:r>
        <w:rPr/>
        <w:t>losses</w:t>
      </w:r>
      <w:r>
        <w:rPr>
          <w:spacing w:val="-2"/>
        </w:rPr>
        <w:t> </w:t>
      </w:r>
      <w:r>
        <w:rPr/>
        <w:t>arising</w:t>
      </w:r>
      <w:r>
        <w:rPr>
          <w:spacing w:val="-2"/>
        </w:rPr>
        <w:t> </w:t>
      </w:r>
      <w:r>
        <w:rPr/>
        <w:t>from</w:t>
      </w:r>
      <w:r>
        <w:rPr>
          <w:spacing w:val="-2"/>
        </w:rPr>
        <w:t> </w:t>
      </w:r>
      <w:r>
        <w:rPr/>
        <w:t>re-measurement</w:t>
      </w:r>
      <w:r>
        <w:rPr>
          <w:spacing w:val="-2"/>
        </w:rPr>
        <w:t> </w:t>
      </w:r>
      <w:r>
        <w:rPr/>
        <w:t>of</w:t>
      </w:r>
      <w:r>
        <w:rPr>
          <w:spacing w:val="-2"/>
        </w:rPr>
        <w:t> </w:t>
      </w:r>
      <w:r>
        <w:rPr/>
        <w:t>monetary</w:t>
      </w:r>
      <w:r>
        <w:rPr>
          <w:spacing w:val="-2"/>
        </w:rPr>
        <w:t> </w:t>
      </w:r>
      <w:r>
        <w:rPr/>
        <w:t>assets</w:t>
      </w:r>
      <w:r>
        <w:rPr>
          <w:spacing w:val="-2"/>
        </w:rPr>
        <w:t> </w:t>
      </w:r>
      <w:r>
        <w:rPr/>
        <w:t>and liabilities in non-functional currencies; and certain other foreign currency derivative instruments.</w:t>
      </w:r>
    </w:p>
    <w:p>
      <w:pPr>
        <w:pStyle w:val="Heading6"/>
        <w:spacing w:before="86"/>
      </w:pPr>
      <w:r>
        <w:rPr>
          <w:color w:val="808080"/>
        </w:rPr>
        <w:t>FISCAL</w:t>
      </w:r>
      <w:r>
        <w:rPr>
          <w:color w:val="808080"/>
          <w:spacing w:val="4"/>
        </w:rPr>
        <w:t> </w:t>
      </w:r>
      <w:r>
        <w:rPr>
          <w:color w:val="808080"/>
        </w:rPr>
        <w:t>2019</w:t>
      </w:r>
      <w:r>
        <w:rPr>
          <w:color w:val="808080"/>
          <w:spacing w:val="5"/>
        </w:rPr>
        <w:t> </w:t>
      </w:r>
      <w:r>
        <w:rPr>
          <w:color w:val="808080"/>
        </w:rPr>
        <w:t>COMPARED</w:t>
      </w:r>
      <w:r>
        <w:rPr>
          <w:color w:val="808080"/>
          <w:spacing w:val="5"/>
        </w:rPr>
        <w:t> </w:t>
      </w:r>
      <w:r>
        <w:rPr>
          <w:color w:val="808080"/>
        </w:rPr>
        <w:t>TO</w:t>
      </w:r>
      <w:r>
        <w:rPr>
          <w:color w:val="808080"/>
          <w:spacing w:val="4"/>
        </w:rPr>
        <w:t> </w:t>
      </w:r>
      <w:r>
        <w:rPr>
          <w:color w:val="808080"/>
        </w:rPr>
        <w:t>FISCAL</w:t>
      </w:r>
      <w:r>
        <w:rPr>
          <w:color w:val="808080"/>
          <w:spacing w:val="5"/>
        </w:rPr>
        <w:t> </w:t>
      </w:r>
      <w:r>
        <w:rPr>
          <w:color w:val="808080"/>
          <w:spacing w:val="-4"/>
        </w:rPr>
        <w:t>2018</w:t>
      </w:r>
    </w:p>
    <w:p>
      <w:pPr>
        <w:pStyle w:val="BodyText"/>
        <w:spacing w:line="169" w:lineRule="exact"/>
        <w:ind w:left="131"/>
      </w:pPr>
      <w:r>
        <w:rPr/>
        <w:t>For</w:t>
      </w:r>
      <w:r>
        <w:rPr>
          <w:spacing w:val="-7"/>
        </w:rPr>
        <w:t> </w:t>
      </w:r>
      <w:r>
        <w:rPr/>
        <w:t>fiscal</w:t>
      </w:r>
      <w:r>
        <w:rPr>
          <w:spacing w:val="-7"/>
        </w:rPr>
        <w:t> </w:t>
      </w:r>
      <w:r>
        <w:rPr/>
        <w:t>2019,</w:t>
      </w:r>
      <w:r>
        <w:rPr>
          <w:spacing w:val="-7"/>
        </w:rPr>
        <w:t> </w:t>
      </w:r>
      <w:r>
        <w:rPr/>
        <w:t>Corporate's</w:t>
      </w:r>
      <w:r>
        <w:rPr>
          <w:spacing w:val="-7"/>
        </w:rPr>
        <w:t> </w:t>
      </w:r>
      <w:r>
        <w:rPr/>
        <w:t>loss</w:t>
      </w:r>
      <w:r>
        <w:rPr>
          <w:spacing w:val="-7"/>
        </w:rPr>
        <w:t> </w:t>
      </w:r>
      <w:r>
        <w:rPr/>
        <w:t>before</w:t>
      </w:r>
      <w:r>
        <w:rPr>
          <w:spacing w:val="-7"/>
        </w:rPr>
        <w:t> </w:t>
      </w:r>
      <w:r>
        <w:rPr/>
        <w:t>interest</w:t>
      </w:r>
      <w:r>
        <w:rPr>
          <w:spacing w:val="-7"/>
        </w:rPr>
        <w:t> </w:t>
      </w:r>
      <w:r>
        <w:rPr/>
        <w:t>and</w:t>
      </w:r>
      <w:r>
        <w:rPr>
          <w:spacing w:val="-7"/>
        </w:rPr>
        <w:t> </w:t>
      </w:r>
      <w:r>
        <w:rPr/>
        <w:t>taxes</w:t>
      </w:r>
      <w:r>
        <w:rPr>
          <w:spacing w:val="-7"/>
        </w:rPr>
        <w:t> </w:t>
      </w:r>
      <w:r>
        <w:rPr/>
        <w:t>increased</w:t>
      </w:r>
      <w:r>
        <w:rPr>
          <w:spacing w:val="-7"/>
        </w:rPr>
        <w:t> </w:t>
      </w:r>
      <w:r>
        <w:rPr/>
        <w:t>$354</w:t>
      </w:r>
      <w:r>
        <w:rPr>
          <w:spacing w:val="-7"/>
        </w:rPr>
        <w:t> </w:t>
      </w:r>
      <w:r>
        <w:rPr/>
        <w:t>million</w:t>
      </w:r>
      <w:r>
        <w:rPr>
          <w:spacing w:val="-6"/>
        </w:rPr>
        <w:t> </w:t>
      </w:r>
      <w:r>
        <w:rPr/>
        <w:t>primarily</w:t>
      </w:r>
      <w:r>
        <w:rPr>
          <w:spacing w:val="-7"/>
        </w:rPr>
        <w:t> </w:t>
      </w:r>
      <w:r>
        <w:rPr/>
        <w:t>due</w:t>
      </w:r>
      <w:r>
        <w:rPr>
          <w:spacing w:val="-7"/>
        </w:rPr>
        <w:t> </w:t>
      </w:r>
      <w:r>
        <w:rPr/>
        <w:t>to</w:t>
      </w:r>
      <w:r>
        <w:rPr>
          <w:spacing w:val="-7"/>
        </w:rPr>
        <w:t> </w:t>
      </w:r>
      <w:r>
        <w:rPr/>
        <w:t>the</w:t>
      </w:r>
      <w:r>
        <w:rPr>
          <w:spacing w:val="-7"/>
        </w:rPr>
        <w:t> </w:t>
      </w:r>
      <w:r>
        <w:rPr>
          <w:spacing w:val="-2"/>
        </w:rPr>
        <w:t>following:</w:t>
      </w:r>
    </w:p>
    <w:p>
      <w:pPr>
        <w:pStyle w:val="BodyText"/>
        <w:spacing w:before="5"/>
      </w:pPr>
    </w:p>
    <w:p>
      <w:pPr>
        <w:pStyle w:val="ListParagraph"/>
        <w:numPr>
          <w:ilvl w:val="0"/>
          <w:numId w:val="11"/>
        </w:numPr>
        <w:tabs>
          <w:tab w:pos="455" w:val="left" w:leader="none"/>
        </w:tabs>
        <w:spacing w:line="264" w:lineRule="auto" w:before="1" w:after="0"/>
        <w:ind w:left="455" w:right="284" w:hanging="162"/>
        <w:jc w:val="left"/>
        <w:rPr>
          <w:sz w:val="15"/>
        </w:rPr>
      </w:pPr>
      <w:r>
        <w:rPr>
          <w:sz w:val="15"/>
        </w:rPr>
        <w:t>an</w:t>
      </w:r>
      <w:r>
        <w:rPr>
          <w:spacing w:val="-7"/>
          <w:sz w:val="15"/>
        </w:rPr>
        <w:t> </w:t>
      </w:r>
      <w:r>
        <w:rPr>
          <w:sz w:val="15"/>
        </w:rPr>
        <w:t>unfavorable</w:t>
      </w:r>
      <w:r>
        <w:rPr>
          <w:spacing w:val="-7"/>
          <w:sz w:val="15"/>
        </w:rPr>
        <w:t> </w:t>
      </w:r>
      <w:r>
        <w:rPr>
          <w:sz w:val="15"/>
        </w:rPr>
        <w:t>change</w:t>
      </w:r>
      <w:r>
        <w:rPr>
          <w:spacing w:val="-7"/>
          <w:sz w:val="15"/>
        </w:rPr>
        <w:t> </w:t>
      </w:r>
      <w:r>
        <w:rPr>
          <w:sz w:val="15"/>
        </w:rPr>
        <w:t>of</w:t>
      </w:r>
      <w:r>
        <w:rPr>
          <w:spacing w:val="-7"/>
          <w:sz w:val="15"/>
        </w:rPr>
        <w:t> </w:t>
      </w:r>
      <w:r>
        <w:rPr>
          <w:sz w:val="15"/>
        </w:rPr>
        <w:t>$276</w:t>
      </w:r>
      <w:r>
        <w:rPr>
          <w:spacing w:val="-7"/>
          <w:sz w:val="15"/>
        </w:rPr>
        <w:t> </w:t>
      </w:r>
      <w:r>
        <w:rPr>
          <w:sz w:val="15"/>
        </w:rPr>
        <w:t>million</w:t>
      </w:r>
      <w:r>
        <w:rPr>
          <w:spacing w:val="-7"/>
          <w:sz w:val="15"/>
        </w:rPr>
        <w:t> </w:t>
      </w:r>
      <w:r>
        <w:rPr>
          <w:sz w:val="15"/>
        </w:rPr>
        <w:t>related</w:t>
      </w:r>
      <w:r>
        <w:rPr>
          <w:spacing w:val="-7"/>
          <w:sz w:val="15"/>
        </w:rPr>
        <w:t> </w:t>
      </w:r>
      <w:r>
        <w:rPr>
          <w:sz w:val="15"/>
        </w:rPr>
        <w:t>to</w:t>
      </w:r>
      <w:r>
        <w:rPr>
          <w:spacing w:val="-7"/>
          <w:sz w:val="15"/>
        </w:rPr>
        <w:t> </w:t>
      </w:r>
      <w:r>
        <w:rPr>
          <w:sz w:val="15"/>
        </w:rPr>
        <w:t>the</w:t>
      </w:r>
      <w:r>
        <w:rPr>
          <w:spacing w:val="-7"/>
          <w:sz w:val="15"/>
        </w:rPr>
        <w:t> </w:t>
      </w:r>
      <w:r>
        <w:rPr>
          <w:sz w:val="15"/>
        </w:rPr>
        <w:t>difference</w:t>
      </w:r>
      <w:r>
        <w:rPr>
          <w:spacing w:val="-7"/>
          <w:sz w:val="15"/>
        </w:rPr>
        <w:t> </w:t>
      </w:r>
      <w:r>
        <w:rPr>
          <w:sz w:val="15"/>
        </w:rPr>
        <w:t>between</w:t>
      </w:r>
      <w:r>
        <w:rPr>
          <w:spacing w:val="-7"/>
          <w:sz w:val="15"/>
        </w:rPr>
        <w:t> </w:t>
      </w:r>
      <w:r>
        <w:rPr>
          <w:sz w:val="15"/>
        </w:rPr>
        <w:t>actual</w:t>
      </w:r>
      <w:r>
        <w:rPr>
          <w:spacing w:val="-7"/>
          <w:sz w:val="15"/>
        </w:rPr>
        <w:t> </w:t>
      </w:r>
      <w:r>
        <w:rPr>
          <w:sz w:val="15"/>
        </w:rPr>
        <w:t>foreign</w:t>
      </w:r>
      <w:r>
        <w:rPr>
          <w:spacing w:val="-7"/>
          <w:sz w:val="15"/>
        </w:rPr>
        <w:t> </w:t>
      </w:r>
      <w:r>
        <w:rPr>
          <w:sz w:val="15"/>
        </w:rPr>
        <w:t>currency</w:t>
      </w:r>
      <w:r>
        <w:rPr>
          <w:spacing w:val="-7"/>
          <w:sz w:val="15"/>
        </w:rPr>
        <w:t> </w:t>
      </w:r>
      <w:r>
        <w:rPr>
          <w:sz w:val="15"/>
        </w:rPr>
        <w:t>exchange</w:t>
      </w:r>
      <w:r>
        <w:rPr>
          <w:spacing w:val="-7"/>
          <w:sz w:val="15"/>
        </w:rPr>
        <w:t> </w:t>
      </w:r>
      <w:r>
        <w:rPr>
          <w:sz w:val="15"/>
        </w:rPr>
        <w:t>rates</w:t>
      </w:r>
      <w:r>
        <w:rPr>
          <w:spacing w:val="-7"/>
          <w:sz w:val="15"/>
        </w:rPr>
        <w:t> </w:t>
      </w:r>
      <w:r>
        <w:rPr>
          <w:sz w:val="15"/>
        </w:rPr>
        <w:t>and</w:t>
      </w:r>
      <w:r>
        <w:rPr>
          <w:spacing w:val="-7"/>
          <w:sz w:val="15"/>
        </w:rPr>
        <w:t> </w:t>
      </w:r>
      <w:r>
        <w:rPr>
          <w:sz w:val="15"/>
        </w:rPr>
        <w:t>standard</w:t>
      </w:r>
      <w:r>
        <w:rPr>
          <w:spacing w:val="-7"/>
          <w:sz w:val="15"/>
        </w:rPr>
        <w:t> </w:t>
      </w:r>
      <w:r>
        <w:rPr>
          <w:sz w:val="15"/>
        </w:rPr>
        <w:t>foreign</w:t>
      </w:r>
      <w:r>
        <w:rPr>
          <w:spacing w:val="-7"/>
          <w:sz w:val="15"/>
        </w:rPr>
        <w:t> </w:t>
      </w:r>
      <w:r>
        <w:rPr>
          <w:sz w:val="15"/>
        </w:rPr>
        <w:t>currency</w:t>
      </w:r>
      <w:r>
        <w:rPr>
          <w:spacing w:val="-7"/>
          <w:sz w:val="15"/>
        </w:rPr>
        <w:t> </w:t>
      </w:r>
      <w:r>
        <w:rPr>
          <w:sz w:val="15"/>
        </w:rPr>
        <w:t>exchange</w:t>
      </w:r>
      <w:r>
        <w:rPr>
          <w:spacing w:val="-7"/>
          <w:sz w:val="15"/>
        </w:rPr>
        <w:t> </w:t>
      </w:r>
      <w:r>
        <w:rPr>
          <w:sz w:val="15"/>
        </w:rPr>
        <w:t>rates</w:t>
      </w:r>
      <w:r>
        <w:rPr>
          <w:spacing w:val="-7"/>
          <w:sz w:val="15"/>
        </w:rPr>
        <w:t> </w:t>
      </w:r>
      <w:r>
        <w:rPr>
          <w:sz w:val="15"/>
        </w:rPr>
        <w:t>assigned to</w:t>
      </w:r>
      <w:r>
        <w:rPr>
          <w:spacing w:val="-2"/>
          <w:sz w:val="15"/>
        </w:rPr>
        <w:t> </w:t>
      </w:r>
      <w:r>
        <w:rPr>
          <w:sz w:val="15"/>
        </w:rPr>
        <w:t>the</w:t>
      </w:r>
      <w:r>
        <w:rPr>
          <w:spacing w:val="-2"/>
          <w:sz w:val="15"/>
        </w:rPr>
        <w:t> </w:t>
      </w:r>
      <w:r>
        <w:rPr>
          <w:sz w:val="15"/>
        </w:rPr>
        <w:t>NIKE</w:t>
      </w:r>
      <w:r>
        <w:rPr>
          <w:spacing w:val="-2"/>
          <w:sz w:val="15"/>
        </w:rPr>
        <w:t> </w:t>
      </w:r>
      <w:r>
        <w:rPr>
          <w:sz w:val="15"/>
        </w:rPr>
        <w:t>Brand</w:t>
      </w:r>
      <w:r>
        <w:rPr>
          <w:spacing w:val="-2"/>
          <w:sz w:val="15"/>
        </w:rPr>
        <w:t> </w:t>
      </w:r>
      <w:r>
        <w:rPr>
          <w:sz w:val="15"/>
        </w:rPr>
        <w:t>geographic</w:t>
      </w:r>
      <w:r>
        <w:rPr>
          <w:spacing w:val="-2"/>
          <w:sz w:val="15"/>
        </w:rPr>
        <w:t> </w:t>
      </w:r>
      <w:r>
        <w:rPr>
          <w:sz w:val="15"/>
        </w:rPr>
        <w:t>operating</w:t>
      </w:r>
      <w:r>
        <w:rPr>
          <w:spacing w:val="-2"/>
          <w:sz w:val="15"/>
        </w:rPr>
        <w:t> </w:t>
      </w:r>
      <w:r>
        <w:rPr>
          <w:sz w:val="15"/>
        </w:rPr>
        <w:t>segments</w:t>
      </w:r>
      <w:r>
        <w:rPr>
          <w:spacing w:val="-2"/>
          <w:sz w:val="15"/>
        </w:rPr>
        <w:t> </w:t>
      </w:r>
      <w:r>
        <w:rPr>
          <w:sz w:val="15"/>
        </w:rPr>
        <w:t>and</w:t>
      </w:r>
      <w:r>
        <w:rPr>
          <w:spacing w:val="-2"/>
          <w:sz w:val="15"/>
        </w:rPr>
        <w:t> </w:t>
      </w:r>
      <w:r>
        <w:rPr>
          <w:sz w:val="15"/>
        </w:rPr>
        <w:t>Converse,</w:t>
      </w:r>
      <w:r>
        <w:rPr>
          <w:spacing w:val="-2"/>
          <w:sz w:val="15"/>
        </w:rPr>
        <w:t> </w:t>
      </w:r>
      <w:r>
        <w:rPr>
          <w:sz w:val="15"/>
        </w:rPr>
        <w:t>net</w:t>
      </w:r>
      <w:r>
        <w:rPr>
          <w:spacing w:val="-2"/>
          <w:sz w:val="15"/>
        </w:rPr>
        <w:t> </w:t>
      </w:r>
      <w:r>
        <w:rPr>
          <w:sz w:val="15"/>
        </w:rPr>
        <w:t>of</w:t>
      </w:r>
      <w:r>
        <w:rPr>
          <w:spacing w:val="-2"/>
          <w:sz w:val="15"/>
        </w:rPr>
        <w:t> </w:t>
      </w:r>
      <w:r>
        <w:rPr>
          <w:sz w:val="15"/>
        </w:rPr>
        <w:t>hedge gains</w:t>
      </w:r>
      <w:r>
        <w:rPr>
          <w:spacing w:val="-2"/>
          <w:sz w:val="15"/>
        </w:rPr>
        <w:t> </w:t>
      </w:r>
      <w:r>
        <w:rPr>
          <w:sz w:val="15"/>
        </w:rPr>
        <w:t>and</w:t>
      </w:r>
      <w:r>
        <w:rPr>
          <w:spacing w:val="-2"/>
          <w:sz w:val="15"/>
        </w:rPr>
        <w:t> </w:t>
      </w:r>
      <w:r>
        <w:rPr>
          <w:sz w:val="15"/>
        </w:rPr>
        <w:t>losses;</w:t>
      </w:r>
      <w:r>
        <w:rPr>
          <w:spacing w:val="-2"/>
          <w:sz w:val="15"/>
        </w:rPr>
        <w:t> </w:t>
      </w:r>
      <w:r>
        <w:rPr>
          <w:sz w:val="15"/>
        </w:rPr>
        <w:t>these</w:t>
      </w:r>
      <w:r>
        <w:rPr>
          <w:spacing w:val="-2"/>
          <w:sz w:val="15"/>
        </w:rPr>
        <w:t> </w:t>
      </w:r>
      <w:r>
        <w:rPr>
          <w:sz w:val="15"/>
        </w:rPr>
        <w:t>results</w:t>
      </w:r>
      <w:r>
        <w:rPr>
          <w:spacing w:val="-2"/>
          <w:sz w:val="15"/>
        </w:rPr>
        <w:t> </w:t>
      </w:r>
      <w:r>
        <w:rPr>
          <w:sz w:val="15"/>
        </w:rPr>
        <w:t>are</w:t>
      </w:r>
      <w:r>
        <w:rPr>
          <w:spacing w:val="-2"/>
          <w:sz w:val="15"/>
        </w:rPr>
        <w:t> </w:t>
      </w:r>
      <w:r>
        <w:rPr>
          <w:sz w:val="15"/>
        </w:rPr>
        <w:t>reported</w:t>
      </w:r>
      <w:r>
        <w:rPr>
          <w:spacing w:val="-2"/>
          <w:sz w:val="15"/>
        </w:rPr>
        <w:t> </w:t>
      </w:r>
      <w:r>
        <w:rPr>
          <w:sz w:val="15"/>
        </w:rPr>
        <w:t>as</w:t>
      </w:r>
      <w:r>
        <w:rPr>
          <w:spacing w:val="-2"/>
          <w:sz w:val="15"/>
        </w:rPr>
        <w:t> </w:t>
      </w:r>
      <w:r>
        <w:rPr>
          <w:sz w:val="15"/>
        </w:rPr>
        <w:t>a</w:t>
      </w:r>
      <w:r>
        <w:rPr>
          <w:spacing w:val="-2"/>
          <w:sz w:val="15"/>
        </w:rPr>
        <w:t> </w:t>
      </w:r>
      <w:r>
        <w:rPr>
          <w:sz w:val="15"/>
        </w:rPr>
        <w:t>component</w:t>
      </w:r>
      <w:r>
        <w:rPr>
          <w:spacing w:val="-2"/>
          <w:sz w:val="15"/>
        </w:rPr>
        <w:t> </w:t>
      </w:r>
      <w:r>
        <w:rPr>
          <w:sz w:val="15"/>
        </w:rPr>
        <w:t>of</w:t>
      </w:r>
      <w:r>
        <w:rPr>
          <w:spacing w:val="-2"/>
          <w:sz w:val="15"/>
        </w:rPr>
        <w:t> </w:t>
      </w:r>
      <w:r>
        <w:rPr>
          <w:sz w:val="15"/>
        </w:rPr>
        <w:t>consolidated</w:t>
      </w:r>
      <w:r>
        <w:rPr>
          <w:spacing w:val="-2"/>
          <w:sz w:val="15"/>
        </w:rPr>
        <w:t> </w:t>
      </w:r>
      <w:r>
        <w:rPr>
          <w:sz w:val="15"/>
        </w:rPr>
        <w:t>gross </w:t>
      </w:r>
      <w:r>
        <w:rPr>
          <w:spacing w:val="-2"/>
          <w:sz w:val="15"/>
        </w:rPr>
        <w:t>margin;</w:t>
      </w:r>
    </w:p>
    <w:p>
      <w:pPr>
        <w:pStyle w:val="ListParagraph"/>
        <w:numPr>
          <w:ilvl w:val="0"/>
          <w:numId w:val="11"/>
        </w:numPr>
        <w:tabs>
          <w:tab w:pos="454" w:val="left" w:leader="none"/>
        </w:tabs>
        <w:spacing w:line="240" w:lineRule="auto" w:before="105" w:after="0"/>
        <w:ind w:left="454" w:right="0" w:hanging="161"/>
        <w:jc w:val="left"/>
        <w:rPr>
          <w:sz w:val="15"/>
        </w:rPr>
      </w:pPr>
      <w:r>
        <w:rPr>
          <w:sz w:val="15"/>
        </w:rPr>
        <w:t>an</w:t>
      </w:r>
      <w:r>
        <w:rPr>
          <w:spacing w:val="-10"/>
          <w:sz w:val="15"/>
        </w:rPr>
        <w:t> </w:t>
      </w:r>
      <w:r>
        <w:rPr>
          <w:sz w:val="15"/>
        </w:rPr>
        <w:t>unfavorable</w:t>
      </w:r>
      <w:r>
        <w:rPr>
          <w:spacing w:val="-9"/>
          <w:sz w:val="15"/>
        </w:rPr>
        <w:t> </w:t>
      </w:r>
      <w:r>
        <w:rPr>
          <w:sz w:val="15"/>
        </w:rPr>
        <w:t>change</w:t>
      </w:r>
      <w:r>
        <w:rPr>
          <w:spacing w:val="-9"/>
          <w:sz w:val="15"/>
        </w:rPr>
        <w:t> </w:t>
      </w:r>
      <w:r>
        <w:rPr>
          <w:sz w:val="15"/>
        </w:rPr>
        <w:t>of</w:t>
      </w:r>
      <w:r>
        <w:rPr>
          <w:spacing w:val="-9"/>
          <w:sz w:val="15"/>
        </w:rPr>
        <w:t> </w:t>
      </w:r>
      <w:r>
        <w:rPr>
          <w:sz w:val="15"/>
        </w:rPr>
        <w:t>$210</w:t>
      </w:r>
      <w:r>
        <w:rPr>
          <w:spacing w:val="-9"/>
          <w:sz w:val="15"/>
        </w:rPr>
        <w:t> </w:t>
      </w:r>
      <w:r>
        <w:rPr>
          <w:sz w:val="15"/>
        </w:rPr>
        <w:t>million,</w:t>
      </w:r>
      <w:r>
        <w:rPr>
          <w:spacing w:val="-10"/>
          <w:sz w:val="15"/>
        </w:rPr>
        <w:t> </w:t>
      </w:r>
      <w:r>
        <w:rPr>
          <w:sz w:val="15"/>
        </w:rPr>
        <w:t>primarily</w:t>
      </w:r>
      <w:r>
        <w:rPr>
          <w:spacing w:val="-9"/>
          <w:sz w:val="15"/>
        </w:rPr>
        <w:t> </w:t>
      </w:r>
      <w:r>
        <w:rPr>
          <w:sz w:val="15"/>
        </w:rPr>
        <w:t>due</w:t>
      </w:r>
      <w:r>
        <w:rPr>
          <w:spacing w:val="-9"/>
          <w:sz w:val="15"/>
        </w:rPr>
        <w:t> </w:t>
      </w:r>
      <w:r>
        <w:rPr>
          <w:sz w:val="15"/>
        </w:rPr>
        <w:t>to</w:t>
      </w:r>
      <w:r>
        <w:rPr>
          <w:spacing w:val="-9"/>
          <w:sz w:val="15"/>
        </w:rPr>
        <w:t> </w:t>
      </w:r>
      <w:r>
        <w:rPr>
          <w:sz w:val="15"/>
        </w:rPr>
        <w:t>higher</w:t>
      </w:r>
      <w:r>
        <w:rPr>
          <w:spacing w:val="-9"/>
          <w:sz w:val="15"/>
        </w:rPr>
        <w:t> </w:t>
      </w:r>
      <w:r>
        <w:rPr>
          <w:sz w:val="15"/>
        </w:rPr>
        <w:t>operating</w:t>
      </w:r>
      <w:r>
        <w:rPr>
          <w:spacing w:val="-9"/>
          <w:sz w:val="15"/>
        </w:rPr>
        <w:t> </w:t>
      </w:r>
      <w:r>
        <w:rPr>
          <w:sz w:val="15"/>
        </w:rPr>
        <w:t>overhead</w:t>
      </w:r>
      <w:r>
        <w:rPr>
          <w:spacing w:val="-10"/>
          <w:sz w:val="15"/>
        </w:rPr>
        <w:t> </w:t>
      </w:r>
      <w:r>
        <w:rPr>
          <w:sz w:val="15"/>
        </w:rPr>
        <w:t>expense</w:t>
      </w:r>
      <w:r>
        <w:rPr>
          <w:spacing w:val="-9"/>
          <w:sz w:val="15"/>
        </w:rPr>
        <w:t> </w:t>
      </w:r>
      <w:r>
        <w:rPr>
          <w:sz w:val="15"/>
        </w:rPr>
        <w:t>driven</w:t>
      </w:r>
      <w:r>
        <w:rPr>
          <w:spacing w:val="-9"/>
          <w:sz w:val="15"/>
        </w:rPr>
        <w:t> </w:t>
      </w:r>
      <w:r>
        <w:rPr>
          <w:sz w:val="15"/>
        </w:rPr>
        <w:t>by</w:t>
      </w:r>
      <w:r>
        <w:rPr>
          <w:spacing w:val="-9"/>
          <w:sz w:val="15"/>
        </w:rPr>
        <w:t> </w:t>
      </w:r>
      <w:r>
        <w:rPr>
          <w:sz w:val="15"/>
        </w:rPr>
        <w:t>higher</w:t>
      </w:r>
      <w:r>
        <w:rPr>
          <w:spacing w:val="-9"/>
          <w:sz w:val="15"/>
        </w:rPr>
        <w:t> </w:t>
      </w:r>
      <w:r>
        <w:rPr>
          <w:sz w:val="15"/>
        </w:rPr>
        <w:t>wage-related</w:t>
      </w:r>
      <w:r>
        <w:rPr>
          <w:spacing w:val="-10"/>
          <w:sz w:val="15"/>
        </w:rPr>
        <w:t> </w:t>
      </w:r>
      <w:r>
        <w:rPr>
          <w:sz w:val="15"/>
        </w:rPr>
        <w:t>and</w:t>
      </w:r>
      <w:r>
        <w:rPr>
          <w:spacing w:val="-9"/>
          <w:sz w:val="15"/>
        </w:rPr>
        <w:t> </w:t>
      </w:r>
      <w:r>
        <w:rPr>
          <w:sz w:val="15"/>
        </w:rPr>
        <w:t>administrative</w:t>
      </w:r>
      <w:r>
        <w:rPr>
          <w:spacing w:val="-9"/>
          <w:sz w:val="15"/>
        </w:rPr>
        <w:t> </w:t>
      </w:r>
      <w:r>
        <w:rPr>
          <w:sz w:val="15"/>
        </w:rPr>
        <w:t>costs;</w:t>
      </w:r>
      <w:r>
        <w:rPr>
          <w:spacing w:val="-9"/>
          <w:sz w:val="15"/>
        </w:rPr>
        <w:t> </w:t>
      </w:r>
      <w:r>
        <w:rPr>
          <w:spacing w:val="-5"/>
          <w:sz w:val="15"/>
        </w:rPr>
        <w:t>and</w:t>
      </w:r>
    </w:p>
    <w:p>
      <w:pPr>
        <w:pStyle w:val="ListParagraph"/>
        <w:numPr>
          <w:ilvl w:val="0"/>
          <w:numId w:val="11"/>
        </w:numPr>
        <w:tabs>
          <w:tab w:pos="455" w:val="left" w:leader="none"/>
        </w:tabs>
        <w:spacing w:line="264" w:lineRule="auto" w:before="125" w:after="0"/>
        <w:ind w:left="455" w:right="126" w:hanging="162"/>
        <w:jc w:val="left"/>
        <w:rPr>
          <w:sz w:val="15"/>
        </w:rPr>
      </w:pPr>
      <w:r>
        <w:rPr>
          <w:sz w:val="15"/>
        </w:rPr>
        <w:t>a</w:t>
      </w:r>
      <w:r>
        <w:rPr>
          <w:spacing w:val="-7"/>
          <w:sz w:val="15"/>
        </w:rPr>
        <w:t> </w:t>
      </w:r>
      <w:r>
        <w:rPr>
          <w:sz w:val="15"/>
        </w:rPr>
        <w:t>favorable</w:t>
      </w:r>
      <w:r>
        <w:rPr>
          <w:spacing w:val="-7"/>
          <w:sz w:val="15"/>
        </w:rPr>
        <w:t> </w:t>
      </w:r>
      <w:r>
        <w:rPr>
          <w:sz w:val="15"/>
        </w:rPr>
        <w:t>change</w:t>
      </w:r>
      <w:r>
        <w:rPr>
          <w:spacing w:val="-7"/>
          <w:sz w:val="15"/>
        </w:rPr>
        <w:t> </w:t>
      </w:r>
      <w:r>
        <w:rPr>
          <w:sz w:val="15"/>
        </w:rPr>
        <w:t>in</w:t>
      </w:r>
      <w:r>
        <w:rPr>
          <w:spacing w:val="-7"/>
          <w:sz w:val="15"/>
        </w:rPr>
        <w:t> </w:t>
      </w:r>
      <w:r>
        <w:rPr>
          <w:sz w:val="15"/>
        </w:rPr>
        <w:t>net</w:t>
      </w:r>
      <w:r>
        <w:rPr>
          <w:spacing w:val="-7"/>
          <w:sz w:val="15"/>
        </w:rPr>
        <w:t> </w:t>
      </w:r>
      <w:r>
        <w:rPr>
          <w:sz w:val="15"/>
        </w:rPr>
        <w:t>foreign</w:t>
      </w:r>
      <w:r>
        <w:rPr>
          <w:spacing w:val="-7"/>
          <w:sz w:val="15"/>
        </w:rPr>
        <w:t> </w:t>
      </w:r>
      <w:r>
        <w:rPr>
          <w:sz w:val="15"/>
        </w:rPr>
        <w:t>currency</w:t>
      </w:r>
      <w:r>
        <w:rPr>
          <w:spacing w:val="-7"/>
          <w:sz w:val="15"/>
        </w:rPr>
        <w:t> </w:t>
      </w:r>
      <w:r>
        <w:rPr>
          <w:sz w:val="15"/>
        </w:rPr>
        <w:t>gains</w:t>
      </w:r>
      <w:r>
        <w:rPr>
          <w:spacing w:val="-7"/>
          <w:sz w:val="15"/>
        </w:rPr>
        <w:t> </w:t>
      </w:r>
      <w:r>
        <w:rPr>
          <w:sz w:val="15"/>
        </w:rPr>
        <w:t>and</w:t>
      </w:r>
      <w:r>
        <w:rPr>
          <w:spacing w:val="-7"/>
          <w:sz w:val="15"/>
        </w:rPr>
        <w:t> </w:t>
      </w:r>
      <w:r>
        <w:rPr>
          <w:sz w:val="15"/>
        </w:rPr>
        <w:t>losses</w:t>
      </w:r>
      <w:r>
        <w:rPr>
          <w:spacing w:val="-7"/>
          <w:sz w:val="15"/>
        </w:rPr>
        <w:t> </w:t>
      </w:r>
      <w:r>
        <w:rPr>
          <w:sz w:val="15"/>
        </w:rPr>
        <w:t>of</w:t>
      </w:r>
      <w:r>
        <w:rPr>
          <w:spacing w:val="-7"/>
          <w:sz w:val="15"/>
        </w:rPr>
        <w:t> </w:t>
      </w:r>
      <w:r>
        <w:rPr>
          <w:sz w:val="15"/>
        </w:rPr>
        <w:t>$132</w:t>
      </w:r>
      <w:r>
        <w:rPr>
          <w:spacing w:val="-7"/>
          <w:sz w:val="15"/>
        </w:rPr>
        <w:t> </w:t>
      </w:r>
      <w:r>
        <w:rPr>
          <w:sz w:val="15"/>
        </w:rPr>
        <w:t>million</w:t>
      </w:r>
      <w:r>
        <w:rPr>
          <w:spacing w:val="-7"/>
          <w:sz w:val="15"/>
        </w:rPr>
        <w:t> </w:t>
      </w:r>
      <w:r>
        <w:rPr>
          <w:sz w:val="15"/>
        </w:rPr>
        <w:t>related</w:t>
      </w:r>
      <w:r>
        <w:rPr>
          <w:spacing w:val="-7"/>
          <w:sz w:val="15"/>
        </w:rPr>
        <w:t> </w:t>
      </w:r>
      <w:r>
        <w:rPr>
          <w:sz w:val="15"/>
        </w:rPr>
        <w:t>to</w:t>
      </w:r>
      <w:r>
        <w:rPr>
          <w:spacing w:val="-7"/>
          <w:sz w:val="15"/>
        </w:rPr>
        <w:t> </w:t>
      </w:r>
      <w:r>
        <w:rPr>
          <w:sz w:val="15"/>
        </w:rPr>
        <w:t>the</w:t>
      </w:r>
      <w:r>
        <w:rPr>
          <w:spacing w:val="-7"/>
          <w:sz w:val="15"/>
        </w:rPr>
        <w:t> </w:t>
      </w:r>
      <w:r>
        <w:rPr>
          <w:sz w:val="15"/>
        </w:rPr>
        <w:t>re-measurement</w:t>
      </w:r>
      <w:r>
        <w:rPr>
          <w:spacing w:val="-7"/>
          <w:sz w:val="15"/>
        </w:rPr>
        <w:t> </w:t>
      </w:r>
      <w:r>
        <w:rPr>
          <w:sz w:val="15"/>
        </w:rPr>
        <w:t>of</w:t>
      </w:r>
      <w:r>
        <w:rPr>
          <w:spacing w:val="-7"/>
          <w:sz w:val="15"/>
        </w:rPr>
        <w:t> </w:t>
      </w:r>
      <w:r>
        <w:rPr>
          <w:sz w:val="15"/>
        </w:rPr>
        <w:t>monetary</w:t>
      </w:r>
      <w:r>
        <w:rPr>
          <w:spacing w:val="-7"/>
          <w:sz w:val="15"/>
        </w:rPr>
        <w:t> </w:t>
      </w:r>
      <w:r>
        <w:rPr>
          <w:sz w:val="15"/>
        </w:rPr>
        <w:t>assets</w:t>
      </w:r>
      <w:r>
        <w:rPr>
          <w:spacing w:val="-7"/>
          <w:sz w:val="15"/>
        </w:rPr>
        <w:t> </w:t>
      </w:r>
      <w:r>
        <w:rPr>
          <w:sz w:val="15"/>
        </w:rPr>
        <w:t>and</w:t>
      </w:r>
      <w:r>
        <w:rPr>
          <w:spacing w:val="-7"/>
          <w:sz w:val="15"/>
        </w:rPr>
        <w:t> </w:t>
      </w:r>
      <w:r>
        <w:rPr>
          <w:sz w:val="15"/>
        </w:rPr>
        <w:t>liabilities</w:t>
      </w:r>
      <w:r>
        <w:rPr>
          <w:spacing w:val="-7"/>
          <w:sz w:val="15"/>
        </w:rPr>
        <w:t> </w:t>
      </w:r>
      <w:r>
        <w:rPr>
          <w:sz w:val="15"/>
        </w:rPr>
        <w:t>denominated</w:t>
      </w:r>
      <w:r>
        <w:rPr>
          <w:spacing w:val="-7"/>
          <w:sz w:val="15"/>
        </w:rPr>
        <w:t> </w:t>
      </w:r>
      <w:r>
        <w:rPr>
          <w:sz w:val="15"/>
        </w:rPr>
        <w:t>in</w:t>
      </w:r>
      <w:r>
        <w:rPr>
          <w:spacing w:val="-7"/>
          <w:sz w:val="15"/>
        </w:rPr>
        <w:t> </w:t>
      </w:r>
      <w:r>
        <w:rPr>
          <w:sz w:val="15"/>
        </w:rPr>
        <w:t>non-functional currencies</w:t>
      </w:r>
      <w:r>
        <w:rPr>
          <w:spacing w:val="-1"/>
          <w:sz w:val="15"/>
        </w:rPr>
        <w:t> </w:t>
      </w:r>
      <w:r>
        <w:rPr>
          <w:sz w:val="15"/>
        </w:rPr>
        <w:t>and</w:t>
      </w:r>
      <w:r>
        <w:rPr>
          <w:spacing w:val="-1"/>
          <w:sz w:val="15"/>
        </w:rPr>
        <w:t> </w:t>
      </w:r>
      <w:r>
        <w:rPr>
          <w:sz w:val="15"/>
        </w:rPr>
        <w:t>the</w:t>
      </w:r>
      <w:r>
        <w:rPr>
          <w:spacing w:val="-1"/>
          <w:sz w:val="15"/>
        </w:rPr>
        <w:t> </w:t>
      </w:r>
      <w:r>
        <w:rPr>
          <w:sz w:val="15"/>
        </w:rPr>
        <w:t>impact</w:t>
      </w:r>
      <w:r>
        <w:rPr>
          <w:spacing w:val="-1"/>
          <w:sz w:val="15"/>
        </w:rPr>
        <w:t> </w:t>
      </w:r>
      <w:r>
        <w:rPr>
          <w:sz w:val="15"/>
        </w:rPr>
        <w:t>of</w:t>
      </w:r>
      <w:r>
        <w:rPr>
          <w:spacing w:val="-1"/>
          <w:sz w:val="15"/>
        </w:rPr>
        <w:t> </w:t>
      </w:r>
      <w:r>
        <w:rPr>
          <w:sz w:val="15"/>
        </w:rPr>
        <w:t>certain</w:t>
      </w:r>
      <w:r>
        <w:rPr>
          <w:spacing w:val="-1"/>
          <w:sz w:val="15"/>
        </w:rPr>
        <w:t> </w:t>
      </w:r>
      <w:r>
        <w:rPr>
          <w:sz w:val="15"/>
        </w:rPr>
        <w:t>foreign</w:t>
      </w:r>
      <w:r>
        <w:rPr>
          <w:spacing w:val="-1"/>
          <w:sz w:val="15"/>
        </w:rPr>
        <w:t> </w:t>
      </w:r>
      <w:r>
        <w:rPr>
          <w:sz w:val="15"/>
        </w:rPr>
        <w:t>currency</w:t>
      </w:r>
      <w:r>
        <w:rPr>
          <w:spacing w:val="-1"/>
          <w:sz w:val="15"/>
        </w:rPr>
        <w:t> </w:t>
      </w:r>
      <w:r>
        <w:rPr>
          <w:sz w:val="15"/>
        </w:rPr>
        <w:t>derivative</w:t>
      </w:r>
      <w:r>
        <w:rPr>
          <w:spacing w:val="-1"/>
          <w:sz w:val="15"/>
        </w:rPr>
        <w:t> </w:t>
      </w:r>
      <w:r>
        <w:rPr>
          <w:sz w:val="15"/>
        </w:rPr>
        <w:t>instruments,</w:t>
      </w:r>
      <w:r>
        <w:rPr>
          <w:spacing w:val="-1"/>
          <w:sz w:val="15"/>
        </w:rPr>
        <w:t> </w:t>
      </w:r>
      <w:r>
        <w:rPr>
          <w:sz w:val="15"/>
        </w:rPr>
        <w:t>reported</w:t>
      </w:r>
      <w:r>
        <w:rPr>
          <w:spacing w:val="-1"/>
          <w:sz w:val="15"/>
        </w:rPr>
        <w:t> </w:t>
      </w:r>
      <w:r>
        <w:rPr>
          <w:sz w:val="15"/>
        </w:rPr>
        <w:t>as</w:t>
      </w:r>
      <w:r>
        <w:rPr>
          <w:spacing w:val="-1"/>
          <w:sz w:val="15"/>
        </w:rPr>
        <w:t> </w:t>
      </w:r>
      <w:r>
        <w:rPr>
          <w:sz w:val="15"/>
        </w:rPr>
        <w:t>a</w:t>
      </w:r>
      <w:r>
        <w:rPr>
          <w:spacing w:val="-1"/>
          <w:sz w:val="15"/>
        </w:rPr>
        <w:t> </w:t>
      </w:r>
      <w:r>
        <w:rPr>
          <w:sz w:val="15"/>
        </w:rPr>
        <w:t>component</w:t>
      </w:r>
      <w:r>
        <w:rPr>
          <w:spacing w:val="-1"/>
          <w:sz w:val="15"/>
        </w:rPr>
        <w:t> </w:t>
      </w:r>
      <w:r>
        <w:rPr>
          <w:sz w:val="15"/>
        </w:rPr>
        <w:t>of</w:t>
      </w:r>
      <w:r>
        <w:rPr>
          <w:spacing w:val="-1"/>
          <w:sz w:val="15"/>
        </w:rPr>
        <w:t> </w:t>
      </w:r>
      <w:r>
        <w:rPr>
          <w:sz w:val="15"/>
        </w:rPr>
        <w:t>consolidated </w:t>
      </w:r>
      <w:r>
        <w:rPr>
          <w:i/>
          <w:sz w:val="15"/>
        </w:rPr>
        <w:t>Other</w:t>
      </w:r>
      <w:r>
        <w:rPr>
          <w:i/>
          <w:spacing w:val="-1"/>
          <w:sz w:val="15"/>
        </w:rPr>
        <w:t> </w:t>
      </w:r>
      <w:r>
        <w:rPr>
          <w:i/>
          <w:sz w:val="15"/>
        </w:rPr>
        <w:t>(income)</w:t>
      </w:r>
      <w:r>
        <w:rPr>
          <w:i/>
          <w:spacing w:val="-1"/>
          <w:sz w:val="15"/>
        </w:rPr>
        <w:t> </w:t>
      </w:r>
      <w:r>
        <w:rPr>
          <w:i/>
          <w:sz w:val="15"/>
        </w:rPr>
        <w:t>expense,</w:t>
      </w:r>
      <w:r>
        <w:rPr>
          <w:i/>
          <w:spacing w:val="-1"/>
          <w:sz w:val="15"/>
        </w:rPr>
        <w:t> </w:t>
      </w:r>
      <w:r>
        <w:rPr>
          <w:i/>
          <w:sz w:val="15"/>
        </w:rPr>
        <w:t>net </w:t>
      </w:r>
      <w:r>
        <w:rPr>
          <w:sz w:val="15"/>
        </w:rPr>
        <w:t>.</w:t>
      </w:r>
    </w:p>
    <w:p>
      <w:pPr>
        <w:pStyle w:val="BodyText"/>
      </w:pPr>
    </w:p>
    <w:p>
      <w:pPr>
        <w:pStyle w:val="BodyText"/>
        <w:spacing w:before="58"/>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35</w:t>
      </w:r>
    </w:p>
    <w:p>
      <w:pPr>
        <w:pStyle w:val="BodyText"/>
        <w:spacing w:before="3"/>
        <w:rPr>
          <w:sz w:val="16"/>
        </w:rPr>
      </w:pPr>
      <w:r>
        <w:rPr/>
        <mc:AlternateContent>
          <mc:Choice Requires="wps">
            <w:drawing>
              <wp:anchor distT="0" distB="0" distL="0" distR="0" allowOverlap="1" layoutInCell="1" locked="0" behindDoc="1" simplePos="0" relativeHeight="487618560">
                <wp:simplePos x="0" y="0"/>
                <wp:positionH relativeFrom="page">
                  <wp:posOffset>222884</wp:posOffset>
                </wp:positionH>
                <wp:positionV relativeFrom="paragraph">
                  <wp:posOffset>133975</wp:posOffset>
                </wp:positionV>
                <wp:extent cx="7312659" cy="17145"/>
                <wp:effectExtent l="0" t="0" r="0" b="0"/>
                <wp:wrapTopAndBottom/>
                <wp:docPr id="229" name="Group 229"/>
                <wp:cNvGraphicFramePr>
                  <a:graphicFrameLocks/>
                </wp:cNvGraphicFramePr>
                <a:graphic>
                  <a:graphicData uri="http://schemas.microsoft.com/office/word/2010/wordprocessingGroup">
                    <wpg:wgp>
                      <wpg:cNvPr id="229" name="Group 229"/>
                      <wpg:cNvGrpSpPr/>
                      <wpg:grpSpPr>
                        <a:xfrm>
                          <a:off x="0" y="0"/>
                          <a:ext cx="7312659" cy="17145"/>
                          <a:chExt cx="7312659" cy="17145"/>
                        </a:xfrm>
                      </wpg:grpSpPr>
                      <wps:wsp>
                        <wps:cNvPr id="230" name="Graphic 23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31" name="Graphic 23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2" name="Graphic 23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33" name="Graphic 23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97920;mso-wrap-distance-left:0;mso-wrap-distance-right:0" id="docshapegroup223" coordorigin="351,211" coordsize="11516,27">
                <v:shape style="position:absolute;left:351;top:210;width:11516;height:14" id="docshape224" coordorigin="351,211" coordsize="11516,14" path="m11853,224l364,224,351,211,11867,211,11853,224xe" filled="true" fillcolor="#9a9a9a" stroked="false">
                  <v:path arrowok="t"/>
                  <v:fill type="solid"/>
                </v:shape>
                <v:shape style="position:absolute;left:351;top:224;width:11516;height:14" id="docshape225" coordorigin="351,224" coordsize="11516,14" path="m11867,238l351,238,364,224,11853,224,11867,238xe" filled="true" fillcolor="#ededed" stroked="false">
                  <v:path arrowok="t"/>
                  <v:fill type="solid"/>
                </v:shape>
                <v:shape style="position:absolute;left:351;top:210;width:14;height:27" id="docshape226" coordorigin="351,211" coordsize="14,27" path="m351,238l351,211,364,224,351,238xe" filled="true" fillcolor="#9a9a9a" stroked="false">
                  <v:path arrowok="t"/>
                  <v:fill type="solid"/>
                </v:shape>
                <v:shape style="position:absolute;left:11853;top:210;width:14;height:27" id="docshape22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31"/>
        <w:rPr>
          <w:sz w:val="32"/>
        </w:rPr>
      </w:pPr>
    </w:p>
    <w:p>
      <w:pPr>
        <w:pStyle w:val="Heading3"/>
        <w:spacing w:before="1"/>
      </w:pPr>
      <w:r>
        <w:rPr>
          <w:color w:val="E77721"/>
        </w:rPr>
        <w:t>FOREIGN</w:t>
      </w:r>
      <w:r>
        <w:rPr>
          <w:color w:val="E77721"/>
          <w:spacing w:val="14"/>
        </w:rPr>
        <w:t> </w:t>
      </w:r>
      <w:r>
        <w:rPr>
          <w:color w:val="E77721"/>
        </w:rPr>
        <w:t>CURRENCY</w:t>
      </w:r>
      <w:r>
        <w:rPr>
          <w:color w:val="E77721"/>
          <w:spacing w:val="14"/>
        </w:rPr>
        <w:t> </w:t>
      </w:r>
      <w:r>
        <w:rPr>
          <w:color w:val="E77721"/>
        </w:rPr>
        <w:t>EXPOSURES</w:t>
      </w:r>
      <w:r>
        <w:rPr>
          <w:color w:val="E77721"/>
          <w:spacing w:val="14"/>
        </w:rPr>
        <w:t> </w:t>
      </w:r>
      <w:r>
        <w:rPr>
          <w:color w:val="E77721"/>
        </w:rPr>
        <w:t>AND</w:t>
      </w:r>
      <w:r>
        <w:rPr>
          <w:color w:val="E77721"/>
          <w:spacing w:val="15"/>
        </w:rPr>
        <w:t> </w:t>
      </w:r>
      <w:r>
        <w:rPr>
          <w:color w:val="E77721"/>
        </w:rPr>
        <w:t>HEDGING</w:t>
      </w:r>
      <w:r>
        <w:rPr>
          <w:color w:val="E77721"/>
          <w:spacing w:val="14"/>
        </w:rPr>
        <w:t> </w:t>
      </w:r>
      <w:r>
        <w:rPr>
          <w:color w:val="E77721"/>
          <w:spacing w:val="-2"/>
        </w:rPr>
        <w:t>PRACTICES</w:t>
      </w:r>
    </w:p>
    <w:p>
      <w:pPr>
        <w:pStyle w:val="Heading4"/>
        <w:spacing w:before="278"/>
      </w:pPr>
      <w:r>
        <w:rPr>
          <w:spacing w:val="-2"/>
        </w:rPr>
        <w:t>OVERVIEW</w:t>
      </w:r>
    </w:p>
    <w:p>
      <w:pPr>
        <w:pStyle w:val="BodyText"/>
        <w:spacing w:line="264" w:lineRule="auto" w:before="211"/>
        <w:ind w:left="131"/>
      </w:pPr>
      <w:r>
        <w:rPr/>
        <w:t>As</w:t>
      </w:r>
      <w:r>
        <w:rPr>
          <w:spacing w:val="-6"/>
        </w:rPr>
        <w:t> </w:t>
      </w:r>
      <w:r>
        <w:rPr/>
        <w:t>a</w:t>
      </w:r>
      <w:r>
        <w:rPr>
          <w:spacing w:val="-6"/>
        </w:rPr>
        <w:t> </w:t>
      </w:r>
      <w:r>
        <w:rPr/>
        <w:t>global</w:t>
      </w:r>
      <w:r>
        <w:rPr>
          <w:spacing w:val="-6"/>
        </w:rPr>
        <w:t> </w:t>
      </w:r>
      <w:r>
        <w:rPr/>
        <w:t>company</w:t>
      </w:r>
      <w:r>
        <w:rPr>
          <w:spacing w:val="-6"/>
        </w:rPr>
        <w:t> </w:t>
      </w:r>
      <w:r>
        <w:rPr/>
        <w:t>with</w:t>
      </w:r>
      <w:r>
        <w:rPr>
          <w:spacing w:val="-6"/>
        </w:rPr>
        <w:t> </w:t>
      </w:r>
      <w:r>
        <w:rPr/>
        <w:t>significant</w:t>
      </w:r>
      <w:r>
        <w:rPr>
          <w:spacing w:val="-6"/>
        </w:rPr>
        <w:t> </w:t>
      </w:r>
      <w:r>
        <w:rPr/>
        <w:t>operations</w:t>
      </w:r>
      <w:r>
        <w:rPr>
          <w:spacing w:val="-6"/>
        </w:rPr>
        <w:t> </w:t>
      </w:r>
      <w:r>
        <w:rPr/>
        <w:t>outside</w:t>
      </w:r>
      <w:r>
        <w:rPr>
          <w:spacing w:val="-6"/>
        </w:rPr>
        <w:t> </w:t>
      </w:r>
      <w:r>
        <w:rPr/>
        <w:t>the</w:t>
      </w:r>
      <w:r>
        <w:rPr>
          <w:spacing w:val="-6"/>
        </w:rPr>
        <w:t> </w:t>
      </w:r>
      <w:r>
        <w:rPr/>
        <w:t>United</w:t>
      </w:r>
      <w:r>
        <w:rPr>
          <w:spacing w:val="-6"/>
        </w:rPr>
        <w:t> </w:t>
      </w:r>
      <w:r>
        <w:rPr/>
        <w:t>States,</w:t>
      </w:r>
      <w:r>
        <w:rPr>
          <w:spacing w:val="-6"/>
        </w:rPr>
        <w:t> </w:t>
      </w:r>
      <w:r>
        <w:rPr/>
        <w:t>in</w:t>
      </w:r>
      <w:r>
        <w:rPr>
          <w:spacing w:val="-6"/>
        </w:rPr>
        <w:t> </w:t>
      </w:r>
      <w:r>
        <w:rPr/>
        <w:t>the</w:t>
      </w:r>
      <w:r>
        <w:rPr>
          <w:spacing w:val="-6"/>
        </w:rPr>
        <w:t> </w:t>
      </w:r>
      <w:r>
        <w:rPr/>
        <w:t>normal</w:t>
      </w:r>
      <w:r>
        <w:rPr>
          <w:spacing w:val="-6"/>
        </w:rPr>
        <w:t> </w:t>
      </w:r>
      <w:r>
        <w:rPr/>
        <w:t>course</w:t>
      </w:r>
      <w:r>
        <w:rPr>
          <w:spacing w:val="-6"/>
        </w:rPr>
        <w:t> </w:t>
      </w:r>
      <w:r>
        <w:rPr/>
        <w:t>of</w:t>
      </w:r>
      <w:r>
        <w:rPr>
          <w:spacing w:val="-6"/>
        </w:rPr>
        <w:t> </w:t>
      </w:r>
      <w:r>
        <w:rPr/>
        <w:t>business</w:t>
      </w:r>
      <w:r>
        <w:rPr>
          <w:spacing w:val="-6"/>
        </w:rPr>
        <w:t> </w:t>
      </w:r>
      <w:r>
        <w:rPr/>
        <w:t>we</w:t>
      </w:r>
      <w:r>
        <w:rPr>
          <w:spacing w:val="-6"/>
        </w:rPr>
        <w:t> </w:t>
      </w:r>
      <w:r>
        <w:rPr/>
        <w:t>are</w:t>
      </w:r>
      <w:r>
        <w:rPr>
          <w:spacing w:val="-6"/>
        </w:rPr>
        <w:t> </w:t>
      </w:r>
      <w:r>
        <w:rPr/>
        <w:t>exposed</w:t>
      </w:r>
      <w:r>
        <w:rPr>
          <w:spacing w:val="-4"/>
        </w:rPr>
        <w:t> </w:t>
      </w:r>
      <w:r>
        <w:rPr/>
        <w:t>to</w:t>
      </w:r>
      <w:r>
        <w:rPr>
          <w:spacing w:val="-6"/>
        </w:rPr>
        <w:t> </w:t>
      </w:r>
      <w:r>
        <w:rPr/>
        <w:t>risk</w:t>
      </w:r>
      <w:r>
        <w:rPr>
          <w:spacing w:val="-6"/>
        </w:rPr>
        <w:t> </w:t>
      </w:r>
      <w:r>
        <w:rPr/>
        <w:t>arising</w:t>
      </w:r>
      <w:r>
        <w:rPr>
          <w:spacing w:val="-6"/>
        </w:rPr>
        <w:t> </w:t>
      </w:r>
      <w:r>
        <w:rPr/>
        <w:t>from</w:t>
      </w:r>
      <w:r>
        <w:rPr>
          <w:spacing w:val="-6"/>
        </w:rPr>
        <w:t> </w:t>
      </w:r>
      <w:r>
        <w:rPr/>
        <w:t>changes</w:t>
      </w:r>
      <w:r>
        <w:rPr>
          <w:spacing w:val="-6"/>
        </w:rPr>
        <w:t> </w:t>
      </w:r>
      <w:r>
        <w:rPr/>
        <w:t>in</w:t>
      </w:r>
      <w:r>
        <w:rPr>
          <w:spacing w:val="-6"/>
        </w:rPr>
        <w:t> </w:t>
      </w:r>
      <w:r>
        <w:rPr/>
        <w:t>currency</w:t>
      </w:r>
      <w:r>
        <w:rPr>
          <w:spacing w:val="-6"/>
        </w:rPr>
        <w:t> </w:t>
      </w:r>
      <w:r>
        <w:rPr/>
        <w:t>exchange rates.</w:t>
      </w:r>
      <w:r>
        <w:rPr>
          <w:spacing w:val="-3"/>
        </w:rPr>
        <w:t> </w:t>
      </w:r>
      <w:r>
        <w:rPr/>
        <w:t>Our</w:t>
      </w:r>
      <w:r>
        <w:rPr>
          <w:spacing w:val="-3"/>
        </w:rPr>
        <w:t> </w:t>
      </w:r>
      <w:r>
        <w:rPr/>
        <w:t>primary</w:t>
      </w:r>
      <w:r>
        <w:rPr>
          <w:spacing w:val="-3"/>
        </w:rPr>
        <w:t> </w:t>
      </w:r>
      <w:r>
        <w:rPr/>
        <w:t>foreign</w:t>
      </w:r>
      <w:r>
        <w:rPr>
          <w:spacing w:val="-3"/>
        </w:rPr>
        <w:t> </w:t>
      </w:r>
      <w:r>
        <w:rPr/>
        <w:t>currency</w:t>
      </w:r>
      <w:r>
        <w:rPr>
          <w:spacing w:val="-3"/>
        </w:rPr>
        <w:t> </w:t>
      </w:r>
      <w:r>
        <w:rPr/>
        <w:t>exposures</w:t>
      </w:r>
      <w:r>
        <w:rPr>
          <w:spacing w:val="-3"/>
        </w:rPr>
        <w:t> </w:t>
      </w:r>
      <w:r>
        <w:rPr/>
        <w:t>arise</w:t>
      </w:r>
      <w:r>
        <w:rPr>
          <w:spacing w:val="-3"/>
        </w:rPr>
        <w:t> </w:t>
      </w:r>
      <w:r>
        <w:rPr/>
        <w:t>from</w:t>
      </w:r>
      <w:r>
        <w:rPr>
          <w:spacing w:val="-3"/>
        </w:rPr>
        <w:t> </w:t>
      </w:r>
      <w:r>
        <w:rPr/>
        <w:t>the</w:t>
      </w:r>
      <w:r>
        <w:rPr>
          <w:spacing w:val="-3"/>
        </w:rPr>
        <w:t> </w:t>
      </w:r>
      <w:r>
        <w:rPr/>
        <w:t>recording</w:t>
      </w:r>
      <w:r>
        <w:rPr>
          <w:spacing w:val="-3"/>
        </w:rPr>
        <w:t> </w:t>
      </w:r>
      <w:r>
        <w:rPr/>
        <w:t>of</w:t>
      </w:r>
      <w:r>
        <w:rPr>
          <w:spacing w:val="-3"/>
        </w:rPr>
        <w:t> </w:t>
      </w:r>
      <w:r>
        <w:rPr/>
        <w:t>transactions</w:t>
      </w:r>
      <w:r>
        <w:rPr>
          <w:spacing w:val="-3"/>
        </w:rPr>
        <w:t> </w:t>
      </w:r>
      <w:r>
        <w:rPr/>
        <w:t>denominated</w:t>
      </w:r>
      <w:r>
        <w:rPr>
          <w:spacing w:val="-3"/>
        </w:rPr>
        <w:t> </w:t>
      </w:r>
      <w:r>
        <w:rPr/>
        <w:t>in</w:t>
      </w:r>
      <w:r>
        <w:rPr>
          <w:spacing w:val="-3"/>
        </w:rPr>
        <w:t> </w:t>
      </w:r>
      <w:r>
        <w:rPr/>
        <w:t>non-functional</w:t>
      </w:r>
      <w:r>
        <w:rPr>
          <w:spacing w:val="-3"/>
        </w:rPr>
        <w:t> </w:t>
      </w:r>
      <w:r>
        <w:rPr/>
        <w:t>currencies</w:t>
      </w:r>
      <w:r>
        <w:rPr>
          <w:spacing w:val="-3"/>
        </w:rPr>
        <w:t> </w:t>
      </w:r>
      <w:r>
        <w:rPr/>
        <w:t>and</w:t>
      </w:r>
      <w:r>
        <w:rPr>
          <w:spacing w:val="-3"/>
        </w:rPr>
        <w:t> </w:t>
      </w:r>
      <w:r>
        <w:rPr/>
        <w:t>the</w:t>
      </w:r>
      <w:r>
        <w:rPr>
          <w:spacing w:val="-3"/>
        </w:rPr>
        <w:t> </w:t>
      </w:r>
      <w:r>
        <w:rPr/>
        <w:t>translation</w:t>
      </w:r>
      <w:r>
        <w:rPr>
          <w:spacing w:val="-3"/>
        </w:rPr>
        <w:t> </w:t>
      </w:r>
      <w:r>
        <w:rPr/>
        <w:t>of</w:t>
      </w:r>
      <w:r>
        <w:rPr>
          <w:spacing w:val="-3"/>
        </w:rPr>
        <w:t> </w:t>
      </w:r>
      <w:r>
        <w:rPr/>
        <w:t>foreign</w:t>
      </w:r>
      <w:r>
        <w:rPr>
          <w:spacing w:val="-3"/>
        </w:rPr>
        <w:t> </w:t>
      </w:r>
      <w:r>
        <w:rPr/>
        <w:t>currency denominated results of operations, financial position and cash flows into U.S. Dollars.</w:t>
      </w:r>
    </w:p>
    <w:p>
      <w:pPr>
        <w:pStyle w:val="BodyText"/>
        <w:spacing w:before="41"/>
      </w:pPr>
    </w:p>
    <w:p>
      <w:pPr>
        <w:pStyle w:val="BodyText"/>
        <w:spacing w:line="264" w:lineRule="auto"/>
        <w:ind w:left="131" w:right="118"/>
      </w:pPr>
      <w:r>
        <w:rPr/>
        <w:t>Our</w:t>
      </w:r>
      <w:r>
        <w:rPr>
          <w:spacing w:val="-6"/>
        </w:rPr>
        <w:t> </w:t>
      </w:r>
      <w:r>
        <w:rPr/>
        <w:t>foreign</w:t>
      </w:r>
      <w:r>
        <w:rPr>
          <w:spacing w:val="-6"/>
        </w:rPr>
        <w:t> </w:t>
      </w:r>
      <w:r>
        <w:rPr/>
        <w:t>exchange</w:t>
      </w:r>
      <w:r>
        <w:rPr>
          <w:spacing w:val="-6"/>
        </w:rPr>
        <w:t> </w:t>
      </w:r>
      <w:r>
        <w:rPr/>
        <w:t>risk</w:t>
      </w:r>
      <w:r>
        <w:rPr>
          <w:spacing w:val="-6"/>
        </w:rPr>
        <w:t> </w:t>
      </w:r>
      <w:r>
        <w:rPr/>
        <w:t>management</w:t>
      </w:r>
      <w:r>
        <w:rPr>
          <w:spacing w:val="-6"/>
        </w:rPr>
        <w:t> </w:t>
      </w:r>
      <w:r>
        <w:rPr/>
        <w:t>program</w:t>
      </w:r>
      <w:r>
        <w:rPr>
          <w:spacing w:val="-6"/>
        </w:rPr>
        <w:t> </w:t>
      </w:r>
      <w:r>
        <w:rPr/>
        <w:t>is</w:t>
      </w:r>
      <w:r>
        <w:rPr>
          <w:spacing w:val="-6"/>
        </w:rPr>
        <w:t> </w:t>
      </w:r>
      <w:r>
        <w:rPr/>
        <w:t>intended</w:t>
      </w:r>
      <w:r>
        <w:rPr>
          <w:spacing w:val="-6"/>
        </w:rPr>
        <w:t> </w:t>
      </w:r>
      <w:r>
        <w:rPr/>
        <w:t>to</w:t>
      </w:r>
      <w:r>
        <w:rPr>
          <w:spacing w:val="-6"/>
        </w:rPr>
        <w:t> </w:t>
      </w:r>
      <w:r>
        <w:rPr/>
        <w:t>lessen</w:t>
      </w:r>
      <w:r>
        <w:rPr>
          <w:spacing w:val="-6"/>
        </w:rPr>
        <w:t> </w:t>
      </w:r>
      <w:r>
        <w:rPr/>
        <w:t>both</w:t>
      </w:r>
      <w:r>
        <w:rPr>
          <w:spacing w:val="-6"/>
        </w:rPr>
        <w:t> </w:t>
      </w:r>
      <w:r>
        <w:rPr/>
        <w:t>the</w:t>
      </w:r>
      <w:r>
        <w:rPr>
          <w:spacing w:val="-6"/>
        </w:rPr>
        <w:t> </w:t>
      </w:r>
      <w:r>
        <w:rPr/>
        <w:t>positive</w:t>
      </w:r>
      <w:r>
        <w:rPr>
          <w:spacing w:val="-6"/>
        </w:rPr>
        <w:t> </w:t>
      </w:r>
      <w:r>
        <w:rPr/>
        <w:t>and</w:t>
      </w:r>
      <w:r>
        <w:rPr>
          <w:spacing w:val="-6"/>
        </w:rPr>
        <w:t> </w:t>
      </w:r>
      <w:r>
        <w:rPr/>
        <w:t>negative</w:t>
      </w:r>
      <w:r>
        <w:rPr>
          <w:spacing w:val="-6"/>
        </w:rPr>
        <w:t> </w:t>
      </w:r>
      <w:r>
        <w:rPr/>
        <w:t>effects</w:t>
      </w:r>
      <w:r>
        <w:rPr>
          <w:spacing w:val="-6"/>
        </w:rPr>
        <w:t> </w:t>
      </w:r>
      <w:r>
        <w:rPr/>
        <w:t>of</w:t>
      </w:r>
      <w:r>
        <w:rPr>
          <w:spacing w:val="-4"/>
        </w:rPr>
        <w:t> </w:t>
      </w:r>
      <w:r>
        <w:rPr/>
        <w:t>currency</w:t>
      </w:r>
      <w:r>
        <w:rPr>
          <w:spacing w:val="-6"/>
        </w:rPr>
        <w:t> </w:t>
      </w:r>
      <w:r>
        <w:rPr/>
        <w:t>fluctuations</w:t>
      </w:r>
      <w:r>
        <w:rPr>
          <w:spacing w:val="-6"/>
        </w:rPr>
        <w:t> </w:t>
      </w:r>
      <w:r>
        <w:rPr/>
        <w:t>on</w:t>
      </w:r>
      <w:r>
        <w:rPr>
          <w:spacing w:val="-6"/>
        </w:rPr>
        <w:t> </w:t>
      </w:r>
      <w:r>
        <w:rPr/>
        <w:t>our</w:t>
      </w:r>
      <w:r>
        <w:rPr>
          <w:spacing w:val="-6"/>
        </w:rPr>
        <w:t> </w:t>
      </w:r>
      <w:r>
        <w:rPr/>
        <w:t>consolidated</w:t>
      </w:r>
      <w:r>
        <w:rPr>
          <w:spacing w:val="-6"/>
        </w:rPr>
        <w:t> </w:t>
      </w:r>
      <w:r>
        <w:rPr/>
        <w:t>results</w:t>
      </w:r>
      <w:r>
        <w:rPr>
          <w:spacing w:val="-6"/>
        </w:rPr>
        <w:t> </w:t>
      </w:r>
      <w:r>
        <w:rPr/>
        <w:t>of</w:t>
      </w:r>
      <w:r>
        <w:rPr>
          <w:spacing w:val="-6"/>
        </w:rPr>
        <w:t> </w:t>
      </w:r>
      <w:r>
        <w:rPr/>
        <w:t>operations, financial</w:t>
      </w:r>
      <w:r>
        <w:rPr>
          <w:spacing w:val="-3"/>
        </w:rPr>
        <w:t> </w:t>
      </w:r>
      <w:r>
        <w:rPr/>
        <w:t>position</w:t>
      </w:r>
      <w:r>
        <w:rPr>
          <w:spacing w:val="-3"/>
        </w:rPr>
        <w:t> </w:t>
      </w:r>
      <w:r>
        <w:rPr/>
        <w:t>and</w:t>
      </w:r>
      <w:r>
        <w:rPr>
          <w:spacing w:val="-3"/>
        </w:rPr>
        <w:t> </w:t>
      </w:r>
      <w:r>
        <w:rPr/>
        <w:t>cash</w:t>
      </w:r>
      <w:r>
        <w:rPr>
          <w:spacing w:val="-3"/>
        </w:rPr>
        <w:t> </w:t>
      </w:r>
      <w:r>
        <w:rPr/>
        <w:t>flows.</w:t>
      </w:r>
      <w:r>
        <w:rPr>
          <w:spacing w:val="-3"/>
        </w:rPr>
        <w:t> </w:t>
      </w:r>
      <w:r>
        <w:rPr/>
        <w:t>We</w:t>
      </w:r>
      <w:r>
        <w:rPr>
          <w:spacing w:val="-3"/>
        </w:rPr>
        <w:t> </w:t>
      </w:r>
      <w:r>
        <w:rPr/>
        <w:t>manage</w:t>
      </w:r>
      <w:r>
        <w:rPr>
          <w:spacing w:val="-3"/>
        </w:rPr>
        <w:t> </w:t>
      </w:r>
      <w:r>
        <w:rPr/>
        <w:t>global</w:t>
      </w:r>
      <w:r>
        <w:rPr>
          <w:spacing w:val="-3"/>
        </w:rPr>
        <w:t> </w:t>
      </w:r>
      <w:r>
        <w:rPr/>
        <w:t>foreign</w:t>
      </w:r>
      <w:r>
        <w:rPr>
          <w:spacing w:val="-3"/>
        </w:rPr>
        <w:t> </w:t>
      </w:r>
      <w:r>
        <w:rPr/>
        <w:t>exchange</w:t>
      </w:r>
      <w:r>
        <w:rPr>
          <w:spacing w:val="-3"/>
        </w:rPr>
        <w:t> </w:t>
      </w:r>
      <w:r>
        <w:rPr/>
        <w:t>risk</w:t>
      </w:r>
      <w:r>
        <w:rPr>
          <w:spacing w:val="-3"/>
        </w:rPr>
        <w:t> </w:t>
      </w:r>
      <w:r>
        <w:rPr/>
        <w:t>centrally</w:t>
      </w:r>
      <w:r>
        <w:rPr>
          <w:spacing w:val="-3"/>
        </w:rPr>
        <w:t> </w:t>
      </w:r>
      <w:r>
        <w:rPr/>
        <w:t>on</w:t>
      </w:r>
      <w:r>
        <w:rPr>
          <w:spacing w:val="-3"/>
        </w:rPr>
        <w:t> </w:t>
      </w:r>
      <w:r>
        <w:rPr/>
        <w:t>a</w:t>
      </w:r>
      <w:r>
        <w:rPr>
          <w:spacing w:val="-3"/>
        </w:rPr>
        <w:t> </w:t>
      </w:r>
      <w:r>
        <w:rPr/>
        <w:t>portfolio</w:t>
      </w:r>
      <w:r>
        <w:rPr>
          <w:spacing w:val="-3"/>
        </w:rPr>
        <w:t> </w:t>
      </w:r>
      <w:r>
        <w:rPr/>
        <w:t>basis</w:t>
      </w:r>
      <w:r>
        <w:rPr>
          <w:spacing w:val="-3"/>
        </w:rPr>
        <w:t> </w:t>
      </w:r>
      <w:r>
        <w:rPr/>
        <w:t>to</w:t>
      </w:r>
      <w:r>
        <w:rPr>
          <w:spacing w:val="-3"/>
        </w:rPr>
        <w:t> </w:t>
      </w:r>
      <w:r>
        <w:rPr/>
        <w:t>address</w:t>
      </w:r>
      <w:r>
        <w:rPr>
          <w:spacing w:val="-3"/>
        </w:rPr>
        <w:t> </w:t>
      </w:r>
      <w:r>
        <w:rPr/>
        <w:t>those</w:t>
      </w:r>
      <w:r>
        <w:rPr>
          <w:spacing w:val="-3"/>
        </w:rPr>
        <w:t> </w:t>
      </w:r>
      <w:r>
        <w:rPr/>
        <w:t>risks</w:t>
      </w:r>
      <w:r>
        <w:rPr>
          <w:spacing w:val="-3"/>
        </w:rPr>
        <w:t> </w:t>
      </w:r>
      <w:r>
        <w:rPr/>
        <w:t>material</w:t>
      </w:r>
      <w:r>
        <w:rPr>
          <w:spacing w:val="-3"/>
        </w:rPr>
        <w:t> </w:t>
      </w:r>
      <w:r>
        <w:rPr/>
        <w:t>to</w:t>
      </w:r>
      <w:r>
        <w:rPr>
          <w:spacing w:val="-3"/>
        </w:rPr>
        <w:t> </w:t>
      </w:r>
      <w:r>
        <w:rPr/>
        <w:t>NIKE,</w:t>
      </w:r>
      <w:r>
        <w:rPr>
          <w:spacing w:val="-3"/>
        </w:rPr>
        <w:t> </w:t>
      </w:r>
      <w:r>
        <w:rPr/>
        <w:t>Inc.</w:t>
      </w:r>
      <w:r>
        <w:rPr>
          <w:spacing w:val="-3"/>
        </w:rPr>
        <w:t> </w:t>
      </w:r>
      <w:r>
        <w:rPr/>
        <w:t>We</w:t>
      </w:r>
      <w:r>
        <w:rPr>
          <w:spacing w:val="-1"/>
        </w:rPr>
        <w:t> </w:t>
      </w:r>
      <w:r>
        <w:rPr/>
        <w:t>manage</w:t>
      </w:r>
      <w:r>
        <w:rPr>
          <w:spacing w:val="-3"/>
        </w:rPr>
        <w:t> </w:t>
      </w:r>
      <w:r>
        <w:rPr/>
        <w:t>these exposures</w:t>
      </w:r>
      <w:r>
        <w:rPr>
          <w:spacing w:val="-7"/>
        </w:rPr>
        <w:t> </w:t>
      </w:r>
      <w:r>
        <w:rPr/>
        <w:t>by</w:t>
      </w:r>
      <w:r>
        <w:rPr>
          <w:spacing w:val="-7"/>
        </w:rPr>
        <w:t> </w:t>
      </w:r>
      <w:r>
        <w:rPr/>
        <w:t>taking</w:t>
      </w:r>
      <w:r>
        <w:rPr>
          <w:spacing w:val="-7"/>
        </w:rPr>
        <w:t> </w:t>
      </w:r>
      <w:r>
        <w:rPr/>
        <w:t>advantage</w:t>
      </w:r>
      <w:r>
        <w:rPr>
          <w:spacing w:val="-7"/>
        </w:rPr>
        <w:t> </w:t>
      </w:r>
      <w:r>
        <w:rPr/>
        <w:t>of</w:t>
      </w:r>
      <w:r>
        <w:rPr>
          <w:spacing w:val="-7"/>
        </w:rPr>
        <w:t> </w:t>
      </w:r>
      <w:r>
        <w:rPr/>
        <w:t>natural</w:t>
      </w:r>
      <w:r>
        <w:rPr>
          <w:spacing w:val="-7"/>
        </w:rPr>
        <w:t> </w:t>
      </w:r>
      <w:r>
        <w:rPr/>
        <w:t>offsets</w:t>
      </w:r>
      <w:r>
        <w:rPr>
          <w:spacing w:val="-7"/>
        </w:rPr>
        <w:t> </w:t>
      </w:r>
      <w:r>
        <w:rPr/>
        <w:t>and</w:t>
      </w:r>
      <w:r>
        <w:rPr>
          <w:spacing w:val="-7"/>
        </w:rPr>
        <w:t> </w:t>
      </w:r>
      <w:r>
        <w:rPr/>
        <w:t>currency</w:t>
      </w:r>
      <w:r>
        <w:rPr>
          <w:spacing w:val="-7"/>
        </w:rPr>
        <w:t> </w:t>
      </w:r>
      <w:r>
        <w:rPr/>
        <w:t>correlations</w:t>
      </w:r>
      <w:r>
        <w:rPr>
          <w:spacing w:val="-7"/>
        </w:rPr>
        <w:t> </w:t>
      </w:r>
      <w:r>
        <w:rPr/>
        <w:t>existing</w:t>
      </w:r>
      <w:r>
        <w:rPr>
          <w:spacing w:val="-7"/>
        </w:rPr>
        <w:t> </w:t>
      </w:r>
      <w:r>
        <w:rPr/>
        <w:t>within</w:t>
      </w:r>
      <w:r>
        <w:rPr>
          <w:spacing w:val="-7"/>
        </w:rPr>
        <w:t> </w:t>
      </w:r>
      <w:r>
        <w:rPr/>
        <w:t>the</w:t>
      </w:r>
      <w:r>
        <w:rPr>
          <w:spacing w:val="-7"/>
        </w:rPr>
        <w:t> </w:t>
      </w:r>
      <w:r>
        <w:rPr/>
        <w:t>portfolio</w:t>
      </w:r>
      <w:r>
        <w:rPr>
          <w:spacing w:val="-7"/>
        </w:rPr>
        <w:t> </w:t>
      </w:r>
      <w:r>
        <w:rPr/>
        <w:t>and,</w:t>
      </w:r>
      <w:r>
        <w:rPr>
          <w:spacing w:val="-7"/>
        </w:rPr>
        <w:t> </w:t>
      </w:r>
      <w:r>
        <w:rPr/>
        <w:t>where</w:t>
      </w:r>
      <w:r>
        <w:rPr>
          <w:spacing w:val="-7"/>
        </w:rPr>
        <w:t> </w:t>
      </w:r>
      <w:r>
        <w:rPr/>
        <w:t>practical</w:t>
      </w:r>
      <w:r>
        <w:rPr>
          <w:spacing w:val="-7"/>
        </w:rPr>
        <w:t> </w:t>
      </w:r>
      <w:r>
        <w:rPr/>
        <w:t>and</w:t>
      </w:r>
      <w:r>
        <w:rPr>
          <w:spacing w:val="-7"/>
        </w:rPr>
        <w:t> </w:t>
      </w:r>
      <w:r>
        <w:rPr/>
        <w:t>material,</w:t>
      </w:r>
      <w:r>
        <w:rPr>
          <w:spacing w:val="-7"/>
        </w:rPr>
        <w:t> </w:t>
      </w:r>
      <w:r>
        <w:rPr/>
        <w:t>by</w:t>
      </w:r>
      <w:r>
        <w:rPr>
          <w:spacing w:val="-7"/>
        </w:rPr>
        <w:t> </w:t>
      </w:r>
      <w:r>
        <w:rPr/>
        <w:t>hedging</w:t>
      </w:r>
      <w:r>
        <w:rPr>
          <w:spacing w:val="-7"/>
        </w:rPr>
        <w:t> </w:t>
      </w:r>
      <w:r>
        <w:rPr/>
        <w:t>a</w:t>
      </w:r>
      <w:r>
        <w:rPr>
          <w:spacing w:val="-7"/>
        </w:rPr>
        <w:t> </w:t>
      </w:r>
      <w:r>
        <w:rPr/>
        <w:t>portion</w:t>
      </w:r>
      <w:r>
        <w:rPr>
          <w:spacing w:val="-7"/>
        </w:rPr>
        <w:t> </w:t>
      </w:r>
      <w:r>
        <w:rPr/>
        <w:t>of</w:t>
      </w:r>
      <w:r>
        <w:rPr>
          <w:spacing w:val="-5"/>
        </w:rPr>
        <w:t> </w:t>
      </w:r>
      <w:r>
        <w:rPr/>
        <w:t>the</w:t>
      </w:r>
      <w:r>
        <w:rPr>
          <w:spacing w:val="-7"/>
        </w:rPr>
        <w:t> </w:t>
      </w:r>
      <w:r>
        <w:rPr/>
        <w:t>remaining exposures</w:t>
      </w:r>
      <w:r>
        <w:rPr>
          <w:spacing w:val="-3"/>
        </w:rPr>
        <w:t> </w:t>
      </w:r>
      <w:r>
        <w:rPr/>
        <w:t>using</w:t>
      </w:r>
      <w:r>
        <w:rPr>
          <w:spacing w:val="-3"/>
        </w:rPr>
        <w:t> </w:t>
      </w:r>
      <w:r>
        <w:rPr/>
        <w:t>derivative</w:t>
      </w:r>
      <w:r>
        <w:rPr>
          <w:spacing w:val="-3"/>
        </w:rPr>
        <w:t> </w:t>
      </w:r>
      <w:r>
        <w:rPr/>
        <w:t>instruments</w:t>
      </w:r>
      <w:r>
        <w:rPr>
          <w:spacing w:val="-3"/>
        </w:rPr>
        <w:t> </w:t>
      </w:r>
      <w:r>
        <w:rPr/>
        <w:t>such</w:t>
      </w:r>
      <w:r>
        <w:rPr>
          <w:spacing w:val="-3"/>
        </w:rPr>
        <w:t> </w:t>
      </w:r>
      <w:r>
        <w:rPr/>
        <w:t>as</w:t>
      </w:r>
      <w:r>
        <w:rPr>
          <w:spacing w:val="-3"/>
        </w:rPr>
        <w:t> </w:t>
      </w:r>
      <w:r>
        <w:rPr/>
        <w:t>forward</w:t>
      </w:r>
      <w:r>
        <w:rPr>
          <w:spacing w:val="-3"/>
        </w:rPr>
        <w:t> </w:t>
      </w:r>
      <w:r>
        <w:rPr/>
        <w:t>contracts</w:t>
      </w:r>
      <w:r>
        <w:rPr>
          <w:spacing w:val="-3"/>
        </w:rPr>
        <w:t> </w:t>
      </w:r>
      <w:r>
        <w:rPr/>
        <w:t>and</w:t>
      </w:r>
      <w:r>
        <w:rPr>
          <w:spacing w:val="-3"/>
        </w:rPr>
        <w:t> </w:t>
      </w:r>
      <w:r>
        <w:rPr/>
        <w:t>options.</w:t>
      </w:r>
      <w:r>
        <w:rPr>
          <w:spacing w:val="-3"/>
        </w:rPr>
        <w:t> </w:t>
      </w:r>
      <w:r>
        <w:rPr/>
        <w:t>As</w:t>
      </w:r>
      <w:r>
        <w:rPr>
          <w:spacing w:val="-3"/>
        </w:rPr>
        <w:t> </w:t>
      </w:r>
      <w:r>
        <w:rPr/>
        <w:t>described</w:t>
      </w:r>
      <w:r>
        <w:rPr>
          <w:spacing w:val="-3"/>
        </w:rPr>
        <w:t> </w:t>
      </w:r>
      <w:r>
        <w:rPr/>
        <w:t>below,</w:t>
      </w:r>
      <w:r>
        <w:rPr>
          <w:spacing w:val="-3"/>
        </w:rPr>
        <w:t> </w:t>
      </w:r>
      <w:r>
        <w:rPr/>
        <w:t>the</w:t>
      </w:r>
      <w:r>
        <w:rPr>
          <w:spacing w:val="-3"/>
        </w:rPr>
        <w:t> </w:t>
      </w:r>
      <w:r>
        <w:rPr/>
        <w:t>implementation</w:t>
      </w:r>
      <w:r>
        <w:rPr>
          <w:spacing w:val="-3"/>
        </w:rPr>
        <w:t> </w:t>
      </w:r>
      <w:r>
        <w:rPr/>
        <w:t>of</w:t>
      </w:r>
      <w:r>
        <w:rPr>
          <w:spacing w:val="-3"/>
        </w:rPr>
        <w:t> </w:t>
      </w:r>
      <w:r>
        <w:rPr/>
        <w:t>the</w:t>
      </w:r>
      <w:r>
        <w:rPr>
          <w:spacing w:val="-3"/>
        </w:rPr>
        <w:t> </w:t>
      </w:r>
      <w:r>
        <w:rPr/>
        <w:t>NIKE</w:t>
      </w:r>
      <w:r>
        <w:rPr>
          <w:spacing w:val="-3"/>
        </w:rPr>
        <w:t> </w:t>
      </w:r>
      <w:r>
        <w:rPr/>
        <w:t>Trading</w:t>
      </w:r>
      <w:r>
        <w:rPr>
          <w:spacing w:val="-3"/>
        </w:rPr>
        <w:t> </w:t>
      </w:r>
      <w:r>
        <w:rPr/>
        <w:t>Company</w:t>
      </w:r>
      <w:r>
        <w:rPr>
          <w:spacing w:val="-3"/>
        </w:rPr>
        <w:t> </w:t>
      </w:r>
      <w:r>
        <w:rPr/>
        <w:t>(NTC)</w:t>
      </w:r>
      <w:r>
        <w:rPr>
          <w:spacing w:val="-3"/>
        </w:rPr>
        <w:t> </w:t>
      </w:r>
      <w:r>
        <w:rPr/>
        <w:t>and</w:t>
      </w:r>
      <w:r>
        <w:rPr>
          <w:spacing w:val="-3"/>
        </w:rPr>
        <w:t> </w:t>
      </w:r>
      <w:r>
        <w:rPr/>
        <w:t>our</w:t>
      </w:r>
      <w:r>
        <w:rPr>
          <w:spacing w:val="-3"/>
        </w:rPr>
        <w:t> </w:t>
      </w:r>
      <w:r>
        <w:rPr/>
        <w:t>foreign currency</w:t>
      </w:r>
      <w:r>
        <w:rPr>
          <w:spacing w:val="-3"/>
        </w:rPr>
        <w:t> </w:t>
      </w:r>
      <w:r>
        <w:rPr/>
        <w:t>adjustment</w:t>
      </w:r>
      <w:r>
        <w:rPr>
          <w:spacing w:val="-3"/>
        </w:rPr>
        <w:t> </w:t>
      </w:r>
      <w:r>
        <w:rPr/>
        <w:t>program</w:t>
      </w:r>
      <w:r>
        <w:rPr>
          <w:spacing w:val="-3"/>
        </w:rPr>
        <w:t> </w:t>
      </w:r>
      <w:r>
        <w:rPr/>
        <w:t>enhanced</w:t>
      </w:r>
      <w:r>
        <w:rPr>
          <w:spacing w:val="-3"/>
        </w:rPr>
        <w:t> </w:t>
      </w:r>
      <w:r>
        <w:rPr/>
        <w:t>our</w:t>
      </w:r>
      <w:r>
        <w:rPr>
          <w:spacing w:val="-3"/>
        </w:rPr>
        <w:t> </w:t>
      </w:r>
      <w:r>
        <w:rPr/>
        <w:t>ability</w:t>
      </w:r>
      <w:r>
        <w:rPr>
          <w:spacing w:val="-3"/>
        </w:rPr>
        <w:t> </w:t>
      </w:r>
      <w:r>
        <w:rPr/>
        <w:t>to</w:t>
      </w:r>
      <w:r>
        <w:rPr>
          <w:spacing w:val="-3"/>
        </w:rPr>
        <w:t> </w:t>
      </w:r>
      <w:r>
        <w:rPr/>
        <w:t>manage</w:t>
      </w:r>
      <w:r>
        <w:rPr>
          <w:spacing w:val="-3"/>
        </w:rPr>
        <w:t> </w:t>
      </w:r>
      <w:r>
        <w:rPr/>
        <w:t>our</w:t>
      </w:r>
      <w:r>
        <w:rPr>
          <w:spacing w:val="-3"/>
        </w:rPr>
        <w:t> </w:t>
      </w:r>
      <w:r>
        <w:rPr/>
        <w:t>foreign</w:t>
      </w:r>
      <w:r>
        <w:rPr>
          <w:spacing w:val="-3"/>
        </w:rPr>
        <w:t> </w:t>
      </w:r>
      <w:r>
        <w:rPr/>
        <w:t>exchange</w:t>
      </w:r>
      <w:r>
        <w:rPr>
          <w:spacing w:val="-3"/>
        </w:rPr>
        <w:t> </w:t>
      </w:r>
      <w:r>
        <w:rPr/>
        <w:t>risk</w:t>
      </w:r>
      <w:r>
        <w:rPr>
          <w:spacing w:val="-3"/>
        </w:rPr>
        <w:t> </w:t>
      </w:r>
      <w:r>
        <w:rPr/>
        <w:t>by</w:t>
      </w:r>
      <w:r>
        <w:rPr>
          <w:spacing w:val="-3"/>
        </w:rPr>
        <w:t> </w:t>
      </w:r>
      <w:r>
        <w:rPr/>
        <w:t>increasing</w:t>
      </w:r>
      <w:r>
        <w:rPr>
          <w:spacing w:val="-3"/>
        </w:rPr>
        <w:t> </w:t>
      </w:r>
      <w:r>
        <w:rPr/>
        <w:t>the</w:t>
      </w:r>
      <w:r>
        <w:rPr>
          <w:spacing w:val="-3"/>
        </w:rPr>
        <w:t> </w:t>
      </w:r>
      <w:r>
        <w:rPr/>
        <w:t>natural</w:t>
      </w:r>
      <w:r>
        <w:rPr>
          <w:spacing w:val="-3"/>
        </w:rPr>
        <w:t> </w:t>
      </w:r>
      <w:r>
        <w:rPr/>
        <w:t>offsets</w:t>
      </w:r>
      <w:r>
        <w:rPr>
          <w:spacing w:val="-3"/>
        </w:rPr>
        <w:t> </w:t>
      </w:r>
      <w:r>
        <w:rPr/>
        <w:t>and</w:t>
      </w:r>
      <w:r>
        <w:rPr>
          <w:spacing w:val="-3"/>
        </w:rPr>
        <w:t> </w:t>
      </w:r>
      <w:r>
        <w:rPr/>
        <w:t>currency</w:t>
      </w:r>
      <w:r>
        <w:rPr>
          <w:spacing w:val="-3"/>
        </w:rPr>
        <w:t> </w:t>
      </w:r>
      <w:r>
        <w:rPr/>
        <w:t>correlation</w:t>
      </w:r>
      <w:r>
        <w:rPr>
          <w:spacing w:val="-3"/>
        </w:rPr>
        <w:t> </w:t>
      </w:r>
      <w:r>
        <w:rPr/>
        <w:t>benefits</w:t>
      </w:r>
      <w:r>
        <w:rPr>
          <w:spacing w:val="-3"/>
        </w:rPr>
        <w:t> </w:t>
      </w:r>
      <w:r>
        <w:rPr/>
        <w:t>existing</w:t>
      </w:r>
      <w:r>
        <w:rPr>
          <w:spacing w:val="-3"/>
        </w:rPr>
        <w:t> </w:t>
      </w:r>
      <w:r>
        <w:rPr/>
        <w:t>within</w:t>
      </w:r>
      <w:r>
        <w:rPr>
          <w:spacing w:val="-3"/>
        </w:rPr>
        <w:t> </w:t>
      </w:r>
      <w:r>
        <w:rPr/>
        <w:t>our portfolio</w:t>
      </w:r>
      <w:r>
        <w:rPr>
          <w:spacing w:val="-3"/>
        </w:rPr>
        <w:t> </w:t>
      </w:r>
      <w:r>
        <w:rPr/>
        <w:t>of</w:t>
      </w:r>
      <w:r>
        <w:rPr>
          <w:spacing w:val="-3"/>
        </w:rPr>
        <w:t> </w:t>
      </w:r>
      <w:r>
        <w:rPr/>
        <w:t>foreign</w:t>
      </w:r>
      <w:r>
        <w:rPr>
          <w:spacing w:val="-3"/>
        </w:rPr>
        <w:t> </w:t>
      </w:r>
      <w:r>
        <w:rPr/>
        <w:t>exchange</w:t>
      </w:r>
      <w:r>
        <w:rPr>
          <w:spacing w:val="-3"/>
        </w:rPr>
        <w:t> </w:t>
      </w:r>
      <w:r>
        <w:rPr/>
        <w:t>exposures.</w:t>
      </w:r>
      <w:r>
        <w:rPr>
          <w:spacing w:val="-3"/>
        </w:rPr>
        <w:t> </w:t>
      </w:r>
      <w:r>
        <w:rPr/>
        <w:t>Our</w:t>
      </w:r>
      <w:r>
        <w:rPr>
          <w:spacing w:val="-3"/>
        </w:rPr>
        <w:t> </w:t>
      </w:r>
      <w:r>
        <w:rPr/>
        <w:t>hedging</w:t>
      </w:r>
      <w:r>
        <w:rPr>
          <w:spacing w:val="-3"/>
        </w:rPr>
        <w:t> </w:t>
      </w:r>
      <w:r>
        <w:rPr/>
        <w:t>policy</w:t>
      </w:r>
      <w:r>
        <w:rPr>
          <w:spacing w:val="-3"/>
        </w:rPr>
        <w:t> </w:t>
      </w:r>
      <w:r>
        <w:rPr/>
        <w:t>is</w:t>
      </w:r>
      <w:r>
        <w:rPr>
          <w:spacing w:val="-3"/>
        </w:rPr>
        <w:t> </w:t>
      </w:r>
      <w:r>
        <w:rPr/>
        <w:t>designed</w:t>
      </w:r>
      <w:r>
        <w:rPr>
          <w:spacing w:val="-3"/>
        </w:rPr>
        <w:t> </w:t>
      </w:r>
      <w:r>
        <w:rPr/>
        <w:t>to</w:t>
      </w:r>
      <w:r>
        <w:rPr>
          <w:spacing w:val="-3"/>
        </w:rPr>
        <w:t> </w:t>
      </w:r>
      <w:r>
        <w:rPr/>
        <w:t>partially</w:t>
      </w:r>
      <w:r>
        <w:rPr>
          <w:spacing w:val="-3"/>
        </w:rPr>
        <w:t> </w:t>
      </w:r>
      <w:r>
        <w:rPr/>
        <w:t>or</w:t>
      </w:r>
      <w:r>
        <w:rPr>
          <w:spacing w:val="-3"/>
        </w:rPr>
        <w:t> </w:t>
      </w:r>
      <w:r>
        <w:rPr/>
        <w:t>entirely</w:t>
      </w:r>
      <w:r>
        <w:rPr>
          <w:spacing w:val="-3"/>
        </w:rPr>
        <w:t> </w:t>
      </w:r>
      <w:r>
        <w:rPr/>
        <w:t>offset</w:t>
      </w:r>
      <w:r>
        <w:rPr>
          <w:spacing w:val="-3"/>
        </w:rPr>
        <w:t> </w:t>
      </w:r>
      <w:r>
        <w:rPr/>
        <w:t>the</w:t>
      </w:r>
      <w:r>
        <w:rPr>
          <w:spacing w:val="-3"/>
        </w:rPr>
        <w:t> </w:t>
      </w:r>
      <w:r>
        <w:rPr/>
        <w:t>impact</w:t>
      </w:r>
      <w:r>
        <w:rPr>
          <w:spacing w:val="-3"/>
        </w:rPr>
        <w:t> </w:t>
      </w:r>
      <w:r>
        <w:rPr/>
        <w:t>of</w:t>
      </w:r>
      <w:r>
        <w:rPr>
          <w:spacing w:val="-3"/>
        </w:rPr>
        <w:t> </w:t>
      </w:r>
      <w:r>
        <w:rPr/>
        <w:t>exchange</w:t>
      </w:r>
      <w:r>
        <w:rPr>
          <w:spacing w:val="-3"/>
        </w:rPr>
        <w:t> </w:t>
      </w:r>
      <w:r>
        <w:rPr/>
        <w:t>rate</w:t>
      </w:r>
      <w:r>
        <w:rPr>
          <w:spacing w:val="-3"/>
        </w:rPr>
        <w:t> </w:t>
      </w:r>
      <w:r>
        <w:rPr/>
        <w:t>changes</w:t>
      </w:r>
      <w:r>
        <w:rPr>
          <w:spacing w:val="-1"/>
        </w:rPr>
        <w:t> </w:t>
      </w:r>
      <w:r>
        <w:rPr/>
        <w:t>on</w:t>
      </w:r>
      <w:r>
        <w:rPr>
          <w:spacing w:val="-3"/>
        </w:rPr>
        <w:t> </w:t>
      </w:r>
      <w:r>
        <w:rPr/>
        <w:t>the</w:t>
      </w:r>
      <w:r>
        <w:rPr>
          <w:spacing w:val="-3"/>
        </w:rPr>
        <w:t> </w:t>
      </w:r>
      <w:r>
        <w:rPr/>
        <w:t>underlying</w:t>
      </w:r>
      <w:r>
        <w:rPr>
          <w:spacing w:val="-3"/>
        </w:rPr>
        <w:t> </w:t>
      </w:r>
      <w:r>
        <w:rPr/>
        <w:t>net</w:t>
      </w:r>
      <w:r>
        <w:rPr>
          <w:spacing w:val="-3"/>
        </w:rPr>
        <w:t> </w:t>
      </w:r>
      <w:r>
        <w:rPr/>
        <w:t>exposures being</w:t>
      </w:r>
      <w:r>
        <w:rPr>
          <w:spacing w:val="-3"/>
        </w:rPr>
        <w:t> </w:t>
      </w:r>
      <w:r>
        <w:rPr/>
        <w:t>hedged.</w:t>
      </w:r>
      <w:r>
        <w:rPr>
          <w:spacing w:val="-3"/>
        </w:rPr>
        <w:t> </w:t>
      </w:r>
      <w:r>
        <w:rPr/>
        <w:t>Where</w:t>
      </w:r>
      <w:r>
        <w:rPr>
          <w:spacing w:val="-3"/>
        </w:rPr>
        <w:t> </w:t>
      </w:r>
      <w:r>
        <w:rPr/>
        <w:t>exposures</w:t>
      </w:r>
      <w:r>
        <w:rPr>
          <w:spacing w:val="-3"/>
        </w:rPr>
        <w:t> </w:t>
      </w:r>
      <w:r>
        <w:rPr/>
        <w:t>are</w:t>
      </w:r>
      <w:r>
        <w:rPr>
          <w:spacing w:val="-3"/>
        </w:rPr>
        <w:t> </w:t>
      </w:r>
      <w:r>
        <w:rPr/>
        <w:t>hedged,</w:t>
      </w:r>
      <w:r>
        <w:rPr>
          <w:spacing w:val="-3"/>
        </w:rPr>
        <w:t> </w:t>
      </w:r>
      <w:r>
        <w:rPr/>
        <w:t>our</w:t>
      </w:r>
      <w:r>
        <w:rPr>
          <w:spacing w:val="-3"/>
        </w:rPr>
        <w:t> </w:t>
      </w:r>
      <w:r>
        <w:rPr/>
        <w:t>program</w:t>
      </w:r>
      <w:r>
        <w:rPr>
          <w:spacing w:val="-3"/>
        </w:rPr>
        <w:t> </w:t>
      </w:r>
      <w:r>
        <w:rPr/>
        <w:t>has</w:t>
      </w:r>
      <w:r>
        <w:rPr>
          <w:spacing w:val="-3"/>
        </w:rPr>
        <w:t> </w:t>
      </w:r>
      <w:r>
        <w:rPr/>
        <w:t>the</w:t>
      </w:r>
      <w:r>
        <w:rPr>
          <w:spacing w:val="-3"/>
        </w:rPr>
        <w:t> </w:t>
      </w:r>
      <w:r>
        <w:rPr/>
        <w:t>effect</w:t>
      </w:r>
      <w:r>
        <w:rPr>
          <w:spacing w:val="-3"/>
        </w:rPr>
        <w:t> </w:t>
      </w:r>
      <w:r>
        <w:rPr/>
        <w:t>of</w:t>
      </w:r>
      <w:r>
        <w:rPr>
          <w:spacing w:val="-3"/>
        </w:rPr>
        <w:t> </w:t>
      </w:r>
      <w:r>
        <w:rPr/>
        <w:t>delaying</w:t>
      </w:r>
      <w:r>
        <w:rPr>
          <w:spacing w:val="-3"/>
        </w:rPr>
        <w:t> </w:t>
      </w:r>
      <w:r>
        <w:rPr/>
        <w:t>the</w:t>
      </w:r>
      <w:r>
        <w:rPr>
          <w:spacing w:val="-3"/>
        </w:rPr>
        <w:t> </w:t>
      </w:r>
      <w:r>
        <w:rPr/>
        <w:t>impact</w:t>
      </w:r>
      <w:r>
        <w:rPr>
          <w:spacing w:val="-3"/>
        </w:rPr>
        <w:t> </w:t>
      </w:r>
      <w:r>
        <w:rPr/>
        <w:t>of</w:t>
      </w:r>
      <w:r>
        <w:rPr>
          <w:spacing w:val="-1"/>
        </w:rPr>
        <w:t> </w:t>
      </w:r>
      <w:r>
        <w:rPr/>
        <w:t>exchange</w:t>
      </w:r>
      <w:r>
        <w:rPr>
          <w:spacing w:val="-3"/>
        </w:rPr>
        <w:t> </w:t>
      </w:r>
      <w:r>
        <w:rPr/>
        <w:t>rate</w:t>
      </w:r>
      <w:r>
        <w:rPr>
          <w:spacing w:val="-3"/>
        </w:rPr>
        <w:t> </w:t>
      </w:r>
      <w:r>
        <w:rPr/>
        <w:t>movements</w:t>
      </w:r>
      <w:r>
        <w:rPr>
          <w:spacing w:val="-3"/>
        </w:rPr>
        <w:t> </w:t>
      </w:r>
      <w:r>
        <w:rPr/>
        <w:t>on</w:t>
      </w:r>
      <w:r>
        <w:rPr>
          <w:spacing w:val="-3"/>
        </w:rPr>
        <w:t> </w:t>
      </w:r>
      <w:r>
        <w:rPr/>
        <w:t>our</w:t>
      </w:r>
      <w:r>
        <w:rPr>
          <w:spacing w:val="-3"/>
        </w:rPr>
        <w:t> </w:t>
      </w:r>
      <w:r>
        <w:rPr/>
        <w:t>Consolidated</w:t>
      </w:r>
      <w:r>
        <w:rPr>
          <w:spacing w:val="-3"/>
        </w:rPr>
        <w:t> </w:t>
      </w:r>
      <w:r>
        <w:rPr/>
        <w:t>Financial</w:t>
      </w:r>
      <w:r>
        <w:rPr>
          <w:spacing w:val="-3"/>
        </w:rPr>
        <w:t> </w:t>
      </w:r>
      <w:r>
        <w:rPr/>
        <w:t>Statements;</w:t>
      </w:r>
      <w:r>
        <w:rPr>
          <w:spacing w:val="-3"/>
        </w:rPr>
        <w:t> </w:t>
      </w:r>
      <w:r>
        <w:rPr/>
        <w:t>the length</w:t>
      </w:r>
      <w:r>
        <w:rPr>
          <w:spacing w:val="-1"/>
        </w:rPr>
        <w:t> </w:t>
      </w:r>
      <w:r>
        <w:rPr/>
        <w:t>of</w:t>
      </w:r>
      <w:r>
        <w:rPr>
          <w:spacing w:val="-1"/>
        </w:rPr>
        <w:t> </w:t>
      </w:r>
      <w:r>
        <w:rPr/>
        <w:t>the</w:t>
      </w:r>
      <w:r>
        <w:rPr>
          <w:spacing w:val="-1"/>
        </w:rPr>
        <w:t> </w:t>
      </w:r>
      <w:r>
        <w:rPr/>
        <w:t>delay</w:t>
      </w:r>
      <w:r>
        <w:rPr>
          <w:spacing w:val="-1"/>
        </w:rPr>
        <w:t> </w:t>
      </w:r>
      <w:r>
        <w:rPr/>
        <w:t>is</w:t>
      </w:r>
      <w:r>
        <w:rPr>
          <w:spacing w:val="-1"/>
        </w:rPr>
        <w:t> </w:t>
      </w:r>
      <w:r>
        <w:rPr/>
        <w:t>dependent</w:t>
      </w:r>
      <w:r>
        <w:rPr>
          <w:spacing w:val="-1"/>
        </w:rPr>
        <w:t> </w:t>
      </w:r>
      <w:r>
        <w:rPr/>
        <w:t>upon</w:t>
      </w:r>
      <w:r>
        <w:rPr>
          <w:spacing w:val="-1"/>
        </w:rPr>
        <w:t> </w:t>
      </w:r>
      <w:r>
        <w:rPr/>
        <w:t>hedge</w:t>
      </w:r>
      <w:r>
        <w:rPr>
          <w:spacing w:val="-1"/>
        </w:rPr>
        <w:t> </w:t>
      </w:r>
      <w:r>
        <w:rPr/>
        <w:t>horizons.</w:t>
      </w:r>
      <w:r>
        <w:rPr>
          <w:spacing w:val="-1"/>
        </w:rPr>
        <w:t> </w:t>
      </w:r>
      <w:r>
        <w:rPr/>
        <w:t>We</w:t>
      </w:r>
      <w:r>
        <w:rPr>
          <w:spacing w:val="-1"/>
        </w:rPr>
        <w:t> </w:t>
      </w:r>
      <w:r>
        <w:rPr/>
        <w:t>do</w:t>
      </w:r>
      <w:r>
        <w:rPr>
          <w:spacing w:val="-1"/>
        </w:rPr>
        <w:t> </w:t>
      </w:r>
      <w:r>
        <w:rPr/>
        <w:t>not</w:t>
      </w:r>
      <w:r>
        <w:rPr>
          <w:spacing w:val="-1"/>
        </w:rPr>
        <w:t> </w:t>
      </w:r>
      <w:r>
        <w:rPr/>
        <w:t>hold</w:t>
      </w:r>
      <w:r>
        <w:rPr>
          <w:spacing w:val="-1"/>
        </w:rPr>
        <w:t> </w:t>
      </w:r>
      <w:r>
        <w:rPr/>
        <w:t>or</w:t>
      </w:r>
      <w:r>
        <w:rPr>
          <w:spacing w:val="-1"/>
        </w:rPr>
        <w:t> </w:t>
      </w:r>
      <w:r>
        <w:rPr/>
        <w:t>issue</w:t>
      </w:r>
      <w:r>
        <w:rPr>
          <w:spacing w:val="-1"/>
        </w:rPr>
        <w:t> </w:t>
      </w:r>
      <w:r>
        <w:rPr/>
        <w:t>derivative</w:t>
      </w:r>
      <w:r>
        <w:rPr>
          <w:spacing w:val="-1"/>
        </w:rPr>
        <w:t> </w:t>
      </w:r>
      <w:r>
        <w:rPr/>
        <w:t>instruments</w:t>
      </w:r>
      <w:r>
        <w:rPr>
          <w:spacing w:val="-1"/>
        </w:rPr>
        <w:t> </w:t>
      </w:r>
      <w:r>
        <w:rPr/>
        <w:t>for trading</w:t>
      </w:r>
      <w:r>
        <w:rPr>
          <w:spacing w:val="-1"/>
        </w:rPr>
        <w:t> </w:t>
      </w:r>
      <w:r>
        <w:rPr/>
        <w:t>or</w:t>
      </w:r>
      <w:r>
        <w:rPr>
          <w:spacing w:val="-1"/>
        </w:rPr>
        <w:t> </w:t>
      </w:r>
      <w:r>
        <w:rPr/>
        <w:t>speculative</w:t>
      </w:r>
      <w:r>
        <w:rPr>
          <w:spacing w:val="-1"/>
        </w:rPr>
        <w:t> </w:t>
      </w:r>
      <w:r>
        <w:rPr/>
        <w:t>purposes.</w:t>
      </w:r>
    </w:p>
    <w:p>
      <w:pPr>
        <w:pStyle w:val="BodyText"/>
        <w:spacing w:before="38"/>
      </w:pPr>
    </w:p>
    <w:p>
      <w:pPr>
        <w:pStyle w:val="BodyText"/>
        <w:spacing w:line="264" w:lineRule="auto"/>
        <w:ind w:left="131"/>
      </w:pPr>
      <w:r>
        <w:rPr/>
        <w:t>Refer</w:t>
      </w:r>
      <w:r>
        <w:rPr>
          <w:spacing w:val="-7"/>
        </w:rPr>
        <w:t> </w:t>
      </w:r>
      <w:r>
        <w:rPr/>
        <w:t>to</w:t>
      </w:r>
      <w:r>
        <w:rPr>
          <w:spacing w:val="-5"/>
        </w:rPr>
        <w:t> </w:t>
      </w:r>
      <w:r>
        <w:rPr/>
        <w:t>Note</w:t>
      </w:r>
      <w:r>
        <w:rPr>
          <w:spacing w:val="-7"/>
        </w:rPr>
        <w:t> </w:t>
      </w:r>
      <w:r>
        <w:rPr/>
        <w:t>6</w:t>
      </w:r>
      <w:r>
        <w:rPr>
          <w:spacing w:val="-7"/>
        </w:rPr>
        <w:t> </w:t>
      </w:r>
      <w:r>
        <w:rPr/>
        <w:t>—</w:t>
      </w:r>
      <w:r>
        <w:rPr>
          <w:spacing w:val="-7"/>
        </w:rPr>
        <w:t> </w:t>
      </w:r>
      <w:r>
        <w:rPr/>
        <w:t>Fair</w:t>
      </w:r>
      <w:r>
        <w:rPr>
          <w:spacing w:val="-7"/>
        </w:rPr>
        <w:t> </w:t>
      </w:r>
      <w:r>
        <w:rPr/>
        <w:t>Value</w:t>
      </w:r>
      <w:r>
        <w:rPr>
          <w:spacing w:val="-7"/>
        </w:rPr>
        <w:t> </w:t>
      </w:r>
      <w:r>
        <w:rPr/>
        <w:t>Measurements</w:t>
      </w:r>
      <w:r>
        <w:rPr>
          <w:spacing w:val="-5"/>
        </w:rPr>
        <w:t> </w:t>
      </w:r>
      <w:r>
        <w:rPr/>
        <w:t>and</w:t>
      </w:r>
      <w:r>
        <w:rPr>
          <w:spacing w:val="-6"/>
        </w:rPr>
        <w:t> </w:t>
      </w:r>
      <w:r>
        <w:rPr/>
        <w:t>Note</w:t>
      </w:r>
      <w:r>
        <w:rPr>
          <w:spacing w:val="-7"/>
        </w:rPr>
        <w:t> </w:t>
      </w:r>
      <w:r>
        <w:rPr/>
        <w:t>14</w:t>
      </w:r>
      <w:r>
        <w:rPr>
          <w:spacing w:val="-7"/>
        </w:rPr>
        <w:t> </w:t>
      </w:r>
      <w:r>
        <w:rPr/>
        <w:t>—</w:t>
      </w:r>
      <w:r>
        <w:rPr>
          <w:spacing w:val="-7"/>
        </w:rPr>
        <w:t> </w:t>
      </w:r>
      <w:r>
        <w:rPr/>
        <w:t>Risk</w:t>
      </w:r>
      <w:r>
        <w:rPr>
          <w:spacing w:val="-7"/>
        </w:rPr>
        <w:t> </w:t>
      </w:r>
      <w:r>
        <w:rPr/>
        <w:t>Management</w:t>
      </w:r>
      <w:r>
        <w:rPr>
          <w:spacing w:val="-7"/>
        </w:rPr>
        <w:t> </w:t>
      </w:r>
      <w:r>
        <w:rPr/>
        <w:t>and</w:t>
      </w:r>
      <w:r>
        <w:rPr>
          <w:spacing w:val="-7"/>
        </w:rPr>
        <w:t> </w:t>
      </w:r>
      <w:r>
        <w:rPr/>
        <w:t>Derivatives</w:t>
      </w:r>
      <w:r>
        <w:rPr>
          <w:spacing w:val="-5"/>
        </w:rPr>
        <w:t> </w:t>
      </w:r>
      <w:r>
        <w:rPr/>
        <w:t>in</w:t>
      </w:r>
      <w:r>
        <w:rPr>
          <w:spacing w:val="-7"/>
        </w:rPr>
        <w:t> </w:t>
      </w:r>
      <w:r>
        <w:rPr/>
        <w:t>the</w:t>
      </w:r>
      <w:r>
        <w:rPr>
          <w:spacing w:val="-7"/>
        </w:rPr>
        <w:t> </w:t>
      </w:r>
      <w:r>
        <w:rPr/>
        <w:t>accompanying</w:t>
      </w:r>
      <w:r>
        <w:rPr>
          <w:spacing w:val="-7"/>
        </w:rPr>
        <w:t> </w:t>
      </w:r>
      <w:r>
        <w:rPr/>
        <w:t>Notes</w:t>
      </w:r>
      <w:r>
        <w:rPr>
          <w:spacing w:val="-7"/>
        </w:rPr>
        <w:t> </w:t>
      </w:r>
      <w:r>
        <w:rPr/>
        <w:t>to</w:t>
      </w:r>
      <w:r>
        <w:rPr>
          <w:spacing w:val="-7"/>
        </w:rPr>
        <w:t> </w:t>
      </w:r>
      <w:r>
        <w:rPr/>
        <w:t>the</w:t>
      </w:r>
      <w:r>
        <w:rPr>
          <w:spacing w:val="-7"/>
        </w:rPr>
        <w:t> </w:t>
      </w:r>
      <w:r>
        <w:rPr/>
        <w:t>Consolidated</w:t>
      </w:r>
      <w:r>
        <w:rPr>
          <w:spacing w:val="-7"/>
        </w:rPr>
        <w:t> </w:t>
      </w:r>
      <w:r>
        <w:rPr/>
        <w:t>Financial</w:t>
      </w:r>
      <w:r>
        <w:rPr>
          <w:spacing w:val="-7"/>
        </w:rPr>
        <w:t> </w:t>
      </w:r>
      <w:r>
        <w:rPr/>
        <w:t>Statements</w:t>
      </w:r>
      <w:r>
        <w:rPr>
          <w:spacing w:val="-7"/>
        </w:rPr>
        <w:t> </w:t>
      </w:r>
      <w:r>
        <w:rPr/>
        <w:t>for additional</w:t>
      </w:r>
      <w:r>
        <w:rPr>
          <w:spacing w:val="-3"/>
        </w:rPr>
        <w:t> </w:t>
      </w:r>
      <w:r>
        <w:rPr/>
        <w:t>description</w:t>
      </w:r>
      <w:r>
        <w:rPr>
          <w:spacing w:val="-3"/>
        </w:rPr>
        <w:t> </w:t>
      </w:r>
      <w:r>
        <w:rPr/>
        <w:t>of</w:t>
      </w:r>
      <w:r>
        <w:rPr>
          <w:spacing w:val="-3"/>
        </w:rPr>
        <w:t> </w:t>
      </w:r>
      <w:r>
        <w:rPr/>
        <w:t>how</w:t>
      </w:r>
      <w:r>
        <w:rPr>
          <w:spacing w:val="-3"/>
        </w:rPr>
        <w:t> </w:t>
      </w:r>
      <w:r>
        <w:rPr/>
        <w:t>the</w:t>
      </w:r>
      <w:r>
        <w:rPr>
          <w:spacing w:val="-3"/>
        </w:rPr>
        <w:t> </w:t>
      </w:r>
      <w:r>
        <w:rPr/>
        <w:t>above</w:t>
      </w:r>
      <w:r>
        <w:rPr>
          <w:spacing w:val="-3"/>
        </w:rPr>
        <w:t> </w:t>
      </w:r>
      <w:r>
        <w:rPr/>
        <w:t>financial</w:t>
      </w:r>
      <w:r>
        <w:rPr>
          <w:spacing w:val="-3"/>
        </w:rPr>
        <w:t> </w:t>
      </w:r>
      <w:r>
        <w:rPr/>
        <w:t>instruments</w:t>
      </w:r>
      <w:r>
        <w:rPr>
          <w:spacing w:val="-3"/>
        </w:rPr>
        <w:t> </w:t>
      </w:r>
      <w:r>
        <w:rPr/>
        <w:t>are</w:t>
      </w:r>
      <w:r>
        <w:rPr>
          <w:spacing w:val="-3"/>
        </w:rPr>
        <w:t> </w:t>
      </w:r>
      <w:r>
        <w:rPr/>
        <w:t>valued</w:t>
      </w:r>
      <w:r>
        <w:rPr>
          <w:spacing w:val="-3"/>
        </w:rPr>
        <w:t> </w:t>
      </w:r>
      <w:r>
        <w:rPr/>
        <w:t>and</w:t>
      </w:r>
      <w:r>
        <w:rPr>
          <w:spacing w:val="-3"/>
        </w:rPr>
        <w:t> </w:t>
      </w:r>
      <w:r>
        <w:rPr/>
        <w:t>recorded,</w:t>
      </w:r>
      <w:r>
        <w:rPr>
          <w:spacing w:val="-3"/>
        </w:rPr>
        <w:t> </w:t>
      </w:r>
      <w:r>
        <w:rPr/>
        <w:t>as</w:t>
      </w:r>
      <w:r>
        <w:rPr>
          <w:spacing w:val="-3"/>
        </w:rPr>
        <w:t> </w:t>
      </w:r>
      <w:r>
        <w:rPr/>
        <w:t>well</w:t>
      </w:r>
      <w:r>
        <w:rPr>
          <w:spacing w:val="-3"/>
        </w:rPr>
        <w:t> </w:t>
      </w:r>
      <w:r>
        <w:rPr/>
        <w:t>as</w:t>
      </w:r>
      <w:r>
        <w:rPr>
          <w:spacing w:val="-3"/>
        </w:rPr>
        <w:t> </w:t>
      </w:r>
      <w:r>
        <w:rPr/>
        <w:t>the</w:t>
      </w:r>
      <w:r>
        <w:rPr>
          <w:spacing w:val="-3"/>
        </w:rPr>
        <w:t> </w:t>
      </w:r>
      <w:r>
        <w:rPr/>
        <w:t>fair</w:t>
      </w:r>
      <w:r>
        <w:rPr>
          <w:spacing w:val="-3"/>
        </w:rPr>
        <w:t> </w:t>
      </w:r>
      <w:r>
        <w:rPr/>
        <w:t>value</w:t>
      </w:r>
      <w:r>
        <w:rPr>
          <w:spacing w:val="-3"/>
        </w:rPr>
        <w:t> </w:t>
      </w:r>
      <w:r>
        <w:rPr/>
        <w:t>of</w:t>
      </w:r>
      <w:r>
        <w:rPr>
          <w:spacing w:val="-3"/>
        </w:rPr>
        <w:t> </w:t>
      </w:r>
      <w:r>
        <w:rPr/>
        <w:t>outstanding</w:t>
      </w:r>
      <w:r>
        <w:rPr>
          <w:spacing w:val="-3"/>
        </w:rPr>
        <w:t> </w:t>
      </w:r>
      <w:r>
        <w:rPr/>
        <w:t>derivatives</w:t>
      </w:r>
      <w:r>
        <w:rPr>
          <w:spacing w:val="-3"/>
        </w:rPr>
        <w:t> </w:t>
      </w:r>
      <w:r>
        <w:rPr/>
        <w:t>at</w:t>
      </w:r>
      <w:r>
        <w:rPr>
          <w:spacing w:val="-3"/>
        </w:rPr>
        <w:t> </w:t>
      </w:r>
      <w:r>
        <w:rPr/>
        <w:t>each</w:t>
      </w:r>
      <w:r>
        <w:rPr>
          <w:spacing w:val="-3"/>
        </w:rPr>
        <w:t> </w:t>
      </w:r>
      <w:r>
        <w:rPr/>
        <w:t>reported</w:t>
      </w:r>
      <w:r>
        <w:rPr>
          <w:spacing w:val="-3"/>
        </w:rPr>
        <w:t> </w:t>
      </w:r>
      <w:r>
        <w:rPr/>
        <w:t>period</w:t>
      </w:r>
      <w:r>
        <w:rPr>
          <w:spacing w:val="-3"/>
        </w:rPr>
        <w:t> </w:t>
      </w:r>
      <w:r>
        <w:rPr/>
        <w:t>end.</w:t>
      </w:r>
    </w:p>
    <w:p>
      <w:pPr>
        <w:pStyle w:val="BodyText"/>
        <w:spacing w:before="124"/>
      </w:pPr>
    </w:p>
    <w:p>
      <w:pPr>
        <w:pStyle w:val="Heading4"/>
      </w:pPr>
      <w:r>
        <w:rPr/>
        <w:t>TRANSACTIONAL</w:t>
      </w:r>
      <w:r>
        <w:rPr>
          <w:spacing w:val="44"/>
        </w:rPr>
        <w:t> </w:t>
      </w:r>
      <w:r>
        <w:rPr>
          <w:spacing w:val="-2"/>
        </w:rPr>
        <w:t>EXPOSURES</w:t>
      </w:r>
    </w:p>
    <w:p>
      <w:pPr>
        <w:pStyle w:val="BodyText"/>
        <w:spacing w:before="211"/>
        <w:ind w:left="131"/>
      </w:pPr>
      <w:r>
        <w:rPr/>
        <w:t>We</w:t>
      </w:r>
      <w:r>
        <w:rPr>
          <w:spacing w:val="-8"/>
        </w:rPr>
        <w:t> </w:t>
      </w:r>
      <w:r>
        <w:rPr/>
        <w:t>conduct</w:t>
      </w:r>
      <w:r>
        <w:rPr>
          <w:spacing w:val="-7"/>
        </w:rPr>
        <w:t> </w:t>
      </w:r>
      <w:r>
        <w:rPr/>
        <w:t>business</w:t>
      </w:r>
      <w:r>
        <w:rPr>
          <w:spacing w:val="-7"/>
        </w:rPr>
        <w:t> </w:t>
      </w:r>
      <w:r>
        <w:rPr/>
        <w:t>in</w:t>
      </w:r>
      <w:r>
        <w:rPr>
          <w:spacing w:val="-7"/>
        </w:rPr>
        <w:t> </w:t>
      </w:r>
      <w:r>
        <w:rPr/>
        <w:t>various</w:t>
      </w:r>
      <w:r>
        <w:rPr>
          <w:spacing w:val="-7"/>
        </w:rPr>
        <w:t> </w:t>
      </w:r>
      <w:r>
        <w:rPr/>
        <w:t>currencies</w:t>
      </w:r>
      <w:r>
        <w:rPr>
          <w:spacing w:val="-7"/>
        </w:rPr>
        <w:t> </w:t>
      </w:r>
      <w:r>
        <w:rPr/>
        <w:t>and</w:t>
      </w:r>
      <w:r>
        <w:rPr>
          <w:spacing w:val="-7"/>
        </w:rPr>
        <w:t> </w:t>
      </w:r>
      <w:r>
        <w:rPr/>
        <w:t>have</w:t>
      </w:r>
      <w:r>
        <w:rPr>
          <w:spacing w:val="-7"/>
        </w:rPr>
        <w:t> </w:t>
      </w:r>
      <w:r>
        <w:rPr/>
        <w:t>transactions</w:t>
      </w:r>
      <w:r>
        <w:rPr>
          <w:spacing w:val="-7"/>
        </w:rPr>
        <w:t> </w:t>
      </w:r>
      <w:r>
        <w:rPr/>
        <w:t>which</w:t>
      </w:r>
      <w:r>
        <w:rPr>
          <w:spacing w:val="-7"/>
        </w:rPr>
        <w:t> </w:t>
      </w:r>
      <w:r>
        <w:rPr/>
        <w:t>subject</w:t>
      </w:r>
      <w:r>
        <w:rPr>
          <w:spacing w:val="-7"/>
        </w:rPr>
        <w:t> </w:t>
      </w:r>
      <w:r>
        <w:rPr/>
        <w:t>us</w:t>
      </w:r>
      <w:r>
        <w:rPr>
          <w:spacing w:val="-7"/>
        </w:rPr>
        <w:t> </w:t>
      </w:r>
      <w:r>
        <w:rPr/>
        <w:t>to</w:t>
      </w:r>
      <w:r>
        <w:rPr>
          <w:spacing w:val="-7"/>
        </w:rPr>
        <w:t> </w:t>
      </w:r>
      <w:r>
        <w:rPr/>
        <w:t>foreign</w:t>
      </w:r>
      <w:r>
        <w:rPr>
          <w:spacing w:val="-7"/>
        </w:rPr>
        <w:t> </w:t>
      </w:r>
      <w:r>
        <w:rPr/>
        <w:t>currency</w:t>
      </w:r>
      <w:r>
        <w:rPr>
          <w:spacing w:val="-7"/>
        </w:rPr>
        <w:t> </w:t>
      </w:r>
      <w:r>
        <w:rPr/>
        <w:t>risk.</w:t>
      </w:r>
      <w:r>
        <w:rPr>
          <w:spacing w:val="-7"/>
        </w:rPr>
        <w:t> </w:t>
      </w:r>
      <w:r>
        <w:rPr/>
        <w:t>Our</w:t>
      </w:r>
      <w:r>
        <w:rPr>
          <w:spacing w:val="-7"/>
        </w:rPr>
        <w:t> </w:t>
      </w:r>
      <w:r>
        <w:rPr/>
        <w:t>most</w:t>
      </w:r>
      <w:r>
        <w:rPr>
          <w:spacing w:val="-7"/>
        </w:rPr>
        <w:t> </w:t>
      </w:r>
      <w:r>
        <w:rPr/>
        <w:t>significant</w:t>
      </w:r>
      <w:r>
        <w:rPr>
          <w:spacing w:val="-7"/>
        </w:rPr>
        <w:t> </w:t>
      </w:r>
      <w:r>
        <w:rPr/>
        <w:t>transactional</w:t>
      </w:r>
      <w:r>
        <w:rPr>
          <w:spacing w:val="-7"/>
        </w:rPr>
        <w:t> </w:t>
      </w:r>
      <w:r>
        <w:rPr/>
        <w:t>foreign</w:t>
      </w:r>
      <w:r>
        <w:rPr>
          <w:spacing w:val="-7"/>
        </w:rPr>
        <w:t> </w:t>
      </w:r>
      <w:r>
        <w:rPr/>
        <w:t>currency</w:t>
      </w:r>
      <w:r>
        <w:rPr>
          <w:spacing w:val="-7"/>
        </w:rPr>
        <w:t> </w:t>
      </w:r>
      <w:r>
        <w:rPr/>
        <w:t>exposures</w:t>
      </w:r>
      <w:r>
        <w:rPr>
          <w:spacing w:val="-7"/>
        </w:rPr>
        <w:t> </w:t>
      </w:r>
      <w:r>
        <w:rPr>
          <w:spacing w:val="-4"/>
        </w:rPr>
        <w:t>are:</w:t>
      </w:r>
    </w:p>
    <w:p>
      <w:pPr>
        <w:pStyle w:val="BodyText"/>
        <w:spacing w:before="6"/>
      </w:pPr>
    </w:p>
    <w:p>
      <w:pPr>
        <w:pStyle w:val="ListParagraph"/>
        <w:numPr>
          <w:ilvl w:val="0"/>
          <w:numId w:val="11"/>
        </w:numPr>
        <w:tabs>
          <w:tab w:pos="161" w:val="left" w:leader="none"/>
        </w:tabs>
        <w:spacing w:line="240" w:lineRule="auto" w:before="0" w:after="0"/>
        <w:ind w:left="161" w:right="4124" w:hanging="161"/>
        <w:jc w:val="right"/>
        <w:rPr>
          <w:sz w:val="15"/>
        </w:rPr>
      </w:pPr>
      <w:r>
        <w:rPr>
          <w:sz w:val="15"/>
        </w:rPr>
        <w:t>Product</w:t>
      </w:r>
      <w:r>
        <w:rPr>
          <w:spacing w:val="-7"/>
          <w:sz w:val="15"/>
        </w:rPr>
        <w:t> </w:t>
      </w:r>
      <w:r>
        <w:rPr>
          <w:sz w:val="15"/>
        </w:rPr>
        <w:t>Costs</w:t>
      </w:r>
      <w:r>
        <w:rPr>
          <w:spacing w:val="-7"/>
          <w:sz w:val="15"/>
        </w:rPr>
        <w:t> </w:t>
      </w:r>
      <w:r>
        <w:rPr>
          <w:sz w:val="15"/>
        </w:rPr>
        <w:t>—</w:t>
      </w:r>
      <w:r>
        <w:rPr>
          <w:spacing w:val="-6"/>
          <w:sz w:val="15"/>
        </w:rPr>
        <w:t> </w:t>
      </w:r>
      <w:r>
        <w:rPr>
          <w:sz w:val="15"/>
        </w:rPr>
        <w:t>NIKE's</w:t>
      </w:r>
      <w:r>
        <w:rPr>
          <w:spacing w:val="-7"/>
          <w:sz w:val="15"/>
        </w:rPr>
        <w:t> </w:t>
      </w:r>
      <w:r>
        <w:rPr>
          <w:sz w:val="15"/>
        </w:rPr>
        <w:t>product</w:t>
      </w:r>
      <w:r>
        <w:rPr>
          <w:spacing w:val="-6"/>
          <w:sz w:val="15"/>
        </w:rPr>
        <w:t> </w:t>
      </w:r>
      <w:r>
        <w:rPr>
          <w:sz w:val="15"/>
        </w:rPr>
        <w:t>costs</w:t>
      </w:r>
      <w:r>
        <w:rPr>
          <w:spacing w:val="-7"/>
          <w:sz w:val="15"/>
        </w:rPr>
        <w:t> </w:t>
      </w:r>
      <w:r>
        <w:rPr>
          <w:sz w:val="15"/>
        </w:rPr>
        <w:t>are</w:t>
      </w:r>
      <w:r>
        <w:rPr>
          <w:spacing w:val="-6"/>
          <w:sz w:val="15"/>
        </w:rPr>
        <w:t> </w:t>
      </w:r>
      <w:r>
        <w:rPr>
          <w:sz w:val="15"/>
        </w:rPr>
        <w:t>exposed</w:t>
      </w:r>
      <w:r>
        <w:rPr>
          <w:spacing w:val="-7"/>
          <w:sz w:val="15"/>
        </w:rPr>
        <w:t> </w:t>
      </w:r>
      <w:r>
        <w:rPr>
          <w:sz w:val="15"/>
        </w:rPr>
        <w:t>to</w:t>
      </w:r>
      <w:r>
        <w:rPr>
          <w:spacing w:val="-5"/>
          <w:sz w:val="15"/>
        </w:rPr>
        <w:t> </w:t>
      </w:r>
      <w:r>
        <w:rPr>
          <w:sz w:val="15"/>
        </w:rPr>
        <w:t>fluctuations</w:t>
      </w:r>
      <w:r>
        <w:rPr>
          <w:spacing w:val="-6"/>
          <w:sz w:val="15"/>
        </w:rPr>
        <w:t> </w:t>
      </w:r>
      <w:r>
        <w:rPr>
          <w:sz w:val="15"/>
        </w:rPr>
        <w:t>in</w:t>
      </w:r>
      <w:r>
        <w:rPr>
          <w:spacing w:val="-7"/>
          <w:sz w:val="15"/>
        </w:rPr>
        <w:t> </w:t>
      </w:r>
      <w:r>
        <w:rPr>
          <w:sz w:val="15"/>
        </w:rPr>
        <w:t>foreign</w:t>
      </w:r>
      <w:r>
        <w:rPr>
          <w:spacing w:val="-6"/>
          <w:sz w:val="15"/>
        </w:rPr>
        <w:t> </w:t>
      </w:r>
      <w:r>
        <w:rPr>
          <w:sz w:val="15"/>
        </w:rPr>
        <w:t>currencies</w:t>
      </w:r>
      <w:r>
        <w:rPr>
          <w:spacing w:val="-7"/>
          <w:sz w:val="15"/>
        </w:rPr>
        <w:t> </w:t>
      </w:r>
      <w:r>
        <w:rPr>
          <w:sz w:val="15"/>
        </w:rPr>
        <w:t>in</w:t>
      </w:r>
      <w:r>
        <w:rPr>
          <w:spacing w:val="-6"/>
          <w:sz w:val="15"/>
        </w:rPr>
        <w:t> </w:t>
      </w:r>
      <w:r>
        <w:rPr>
          <w:sz w:val="15"/>
        </w:rPr>
        <w:t>the</w:t>
      </w:r>
      <w:r>
        <w:rPr>
          <w:spacing w:val="-7"/>
          <w:sz w:val="15"/>
        </w:rPr>
        <w:t> </w:t>
      </w:r>
      <w:r>
        <w:rPr>
          <w:sz w:val="15"/>
        </w:rPr>
        <w:t>following</w:t>
      </w:r>
      <w:r>
        <w:rPr>
          <w:spacing w:val="-6"/>
          <w:sz w:val="15"/>
        </w:rPr>
        <w:t> </w:t>
      </w:r>
      <w:r>
        <w:rPr>
          <w:spacing w:val="-2"/>
          <w:sz w:val="15"/>
        </w:rPr>
        <w:t>ways:</w:t>
      </w:r>
    </w:p>
    <w:p>
      <w:pPr>
        <w:pStyle w:val="ListParagraph"/>
        <w:numPr>
          <w:ilvl w:val="1"/>
          <w:numId w:val="11"/>
        </w:numPr>
        <w:tabs>
          <w:tab w:pos="323" w:val="left" w:leader="none"/>
        </w:tabs>
        <w:spacing w:line="240" w:lineRule="auto" w:before="125" w:after="0"/>
        <w:ind w:left="323" w:right="4094" w:hanging="323"/>
        <w:jc w:val="right"/>
        <w:rPr>
          <w:sz w:val="15"/>
        </w:rPr>
      </w:pPr>
      <w:r>
        <w:rPr>
          <w:sz w:val="15"/>
        </w:rPr>
        <w:t>Product</w:t>
      </w:r>
      <w:r>
        <w:rPr>
          <w:spacing w:val="-9"/>
          <w:sz w:val="15"/>
        </w:rPr>
        <w:t> </w:t>
      </w:r>
      <w:r>
        <w:rPr>
          <w:sz w:val="15"/>
        </w:rPr>
        <w:t>purchases</w:t>
      </w:r>
      <w:r>
        <w:rPr>
          <w:spacing w:val="-8"/>
          <w:sz w:val="15"/>
        </w:rPr>
        <w:t> </w:t>
      </w:r>
      <w:r>
        <w:rPr>
          <w:sz w:val="15"/>
        </w:rPr>
        <w:t>denominated</w:t>
      </w:r>
      <w:r>
        <w:rPr>
          <w:spacing w:val="-9"/>
          <w:sz w:val="15"/>
        </w:rPr>
        <w:t> </w:t>
      </w:r>
      <w:r>
        <w:rPr>
          <w:sz w:val="15"/>
        </w:rPr>
        <w:t>in</w:t>
      </w:r>
      <w:r>
        <w:rPr>
          <w:spacing w:val="-8"/>
          <w:sz w:val="15"/>
        </w:rPr>
        <w:t> </w:t>
      </w:r>
      <w:r>
        <w:rPr>
          <w:sz w:val="15"/>
        </w:rPr>
        <w:t>currencies</w:t>
      </w:r>
      <w:r>
        <w:rPr>
          <w:spacing w:val="-9"/>
          <w:sz w:val="15"/>
        </w:rPr>
        <w:t> </w:t>
      </w:r>
      <w:r>
        <w:rPr>
          <w:sz w:val="15"/>
        </w:rPr>
        <w:t>other</w:t>
      </w:r>
      <w:r>
        <w:rPr>
          <w:spacing w:val="-8"/>
          <w:sz w:val="15"/>
        </w:rPr>
        <w:t> </w:t>
      </w:r>
      <w:r>
        <w:rPr>
          <w:sz w:val="15"/>
        </w:rPr>
        <w:t>than</w:t>
      </w:r>
      <w:r>
        <w:rPr>
          <w:spacing w:val="-9"/>
          <w:sz w:val="15"/>
        </w:rPr>
        <w:t> </w:t>
      </w:r>
      <w:r>
        <w:rPr>
          <w:sz w:val="15"/>
        </w:rPr>
        <w:t>the</w:t>
      </w:r>
      <w:r>
        <w:rPr>
          <w:spacing w:val="-8"/>
          <w:sz w:val="15"/>
        </w:rPr>
        <w:t> </w:t>
      </w:r>
      <w:r>
        <w:rPr>
          <w:sz w:val="15"/>
        </w:rPr>
        <w:t>functional</w:t>
      </w:r>
      <w:r>
        <w:rPr>
          <w:spacing w:val="-9"/>
          <w:sz w:val="15"/>
        </w:rPr>
        <w:t> </w:t>
      </w:r>
      <w:r>
        <w:rPr>
          <w:sz w:val="15"/>
        </w:rPr>
        <w:t>currency</w:t>
      </w:r>
      <w:r>
        <w:rPr>
          <w:spacing w:val="-8"/>
          <w:sz w:val="15"/>
        </w:rPr>
        <w:t> </w:t>
      </w:r>
      <w:r>
        <w:rPr>
          <w:sz w:val="15"/>
        </w:rPr>
        <w:t>of</w:t>
      </w:r>
      <w:r>
        <w:rPr>
          <w:spacing w:val="-9"/>
          <w:sz w:val="15"/>
        </w:rPr>
        <w:t> </w:t>
      </w:r>
      <w:r>
        <w:rPr>
          <w:sz w:val="15"/>
        </w:rPr>
        <w:t>the</w:t>
      </w:r>
      <w:r>
        <w:rPr>
          <w:spacing w:val="-8"/>
          <w:sz w:val="15"/>
        </w:rPr>
        <w:t> </w:t>
      </w:r>
      <w:r>
        <w:rPr>
          <w:sz w:val="15"/>
        </w:rPr>
        <w:t>transacting</w:t>
      </w:r>
      <w:r>
        <w:rPr>
          <w:spacing w:val="-9"/>
          <w:sz w:val="15"/>
        </w:rPr>
        <w:t> </w:t>
      </w:r>
      <w:r>
        <w:rPr>
          <w:spacing w:val="-2"/>
          <w:sz w:val="15"/>
        </w:rPr>
        <w:t>entity:</w:t>
      </w:r>
    </w:p>
    <w:p>
      <w:pPr>
        <w:pStyle w:val="ListParagraph"/>
        <w:numPr>
          <w:ilvl w:val="2"/>
          <w:numId w:val="11"/>
        </w:numPr>
        <w:tabs>
          <w:tab w:pos="1103" w:val="left" w:leader="none"/>
        </w:tabs>
        <w:spacing w:line="264" w:lineRule="auto" w:before="124" w:after="0"/>
        <w:ind w:left="1103" w:right="263" w:hanging="324"/>
        <w:jc w:val="left"/>
        <w:rPr>
          <w:sz w:val="15"/>
        </w:rPr>
      </w:pPr>
      <w:r>
        <w:rPr>
          <w:sz w:val="15"/>
        </w:rPr>
        <w:t>Certain</w:t>
      </w:r>
      <w:r>
        <w:rPr>
          <w:spacing w:val="-8"/>
          <w:sz w:val="15"/>
        </w:rPr>
        <w:t> </w:t>
      </w:r>
      <w:r>
        <w:rPr>
          <w:sz w:val="15"/>
        </w:rPr>
        <w:t>NIKE</w:t>
      </w:r>
      <w:r>
        <w:rPr>
          <w:spacing w:val="-8"/>
          <w:sz w:val="15"/>
        </w:rPr>
        <w:t> </w:t>
      </w:r>
      <w:r>
        <w:rPr>
          <w:sz w:val="15"/>
        </w:rPr>
        <w:t>entities</w:t>
      </w:r>
      <w:r>
        <w:rPr>
          <w:spacing w:val="-8"/>
          <w:sz w:val="15"/>
        </w:rPr>
        <w:t> </w:t>
      </w:r>
      <w:r>
        <w:rPr>
          <w:sz w:val="15"/>
        </w:rPr>
        <w:t>purchase</w:t>
      </w:r>
      <w:r>
        <w:rPr>
          <w:spacing w:val="-8"/>
          <w:sz w:val="15"/>
        </w:rPr>
        <w:t> </w:t>
      </w:r>
      <w:r>
        <w:rPr>
          <w:sz w:val="15"/>
        </w:rPr>
        <w:t>product</w:t>
      </w:r>
      <w:r>
        <w:rPr>
          <w:spacing w:val="-8"/>
          <w:sz w:val="15"/>
        </w:rPr>
        <w:t> </w:t>
      </w:r>
      <w:r>
        <w:rPr>
          <w:sz w:val="15"/>
        </w:rPr>
        <w:t>from</w:t>
      </w:r>
      <w:r>
        <w:rPr>
          <w:spacing w:val="-8"/>
          <w:sz w:val="15"/>
        </w:rPr>
        <w:t> </w:t>
      </w:r>
      <w:r>
        <w:rPr>
          <w:sz w:val="15"/>
        </w:rPr>
        <w:t>the</w:t>
      </w:r>
      <w:r>
        <w:rPr>
          <w:spacing w:val="-8"/>
          <w:sz w:val="15"/>
        </w:rPr>
        <w:t> </w:t>
      </w:r>
      <w:r>
        <w:rPr>
          <w:sz w:val="15"/>
        </w:rPr>
        <w:t>NTC,</w:t>
      </w:r>
      <w:r>
        <w:rPr>
          <w:spacing w:val="-8"/>
          <w:sz w:val="15"/>
        </w:rPr>
        <w:t> </w:t>
      </w:r>
      <w:r>
        <w:rPr>
          <w:sz w:val="15"/>
        </w:rPr>
        <w:t>a</w:t>
      </w:r>
      <w:r>
        <w:rPr>
          <w:spacing w:val="-8"/>
          <w:sz w:val="15"/>
        </w:rPr>
        <w:t> </w:t>
      </w:r>
      <w:r>
        <w:rPr>
          <w:sz w:val="15"/>
        </w:rPr>
        <w:t>wholly-owned</w:t>
      </w:r>
      <w:r>
        <w:rPr>
          <w:spacing w:val="-8"/>
          <w:sz w:val="15"/>
        </w:rPr>
        <w:t> </w:t>
      </w:r>
      <w:r>
        <w:rPr>
          <w:sz w:val="15"/>
        </w:rPr>
        <w:t>sourcing</w:t>
      </w:r>
      <w:r>
        <w:rPr>
          <w:spacing w:val="-8"/>
          <w:sz w:val="15"/>
        </w:rPr>
        <w:t> </w:t>
      </w:r>
      <w:r>
        <w:rPr>
          <w:sz w:val="15"/>
        </w:rPr>
        <w:t>hub</w:t>
      </w:r>
      <w:r>
        <w:rPr>
          <w:spacing w:val="-8"/>
          <w:sz w:val="15"/>
        </w:rPr>
        <w:t> </w:t>
      </w:r>
      <w:r>
        <w:rPr>
          <w:sz w:val="15"/>
        </w:rPr>
        <w:t>that</w:t>
      </w:r>
      <w:r>
        <w:rPr>
          <w:spacing w:val="-8"/>
          <w:sz w:val="15"/>
        </w:rPr>
        <w:t> </w:t>
      </w:r>
      <w:r>
        <w:rPr>
          <w:sz w:val="15"/>
        </w:rPr>
        <w:t>buys</w:t>
      </w:r>
      <w:r>
        <w:rPr>
          <w:spacing w:val="-8"/>
          <w:sz w:val="15"/>
        </w:rPr>
        <w:t> </w:t>
      </w:r>
      <w:r>
        <w:rPr>
          <w:sz w:val="15"/>
        </w:rPr>
        <w:t>NIKE</w:t>
      </w:r>
      <w:r>
        <w:rPr>
          <w:spacing w:val="-8"/>
          <w:sz w:val="15"/>
        </w:rPr>
        <w:t> </w:t>
      </w:r>
      <w:r>
        <w:rPr>
          <w:sz w:val="15"/>
        </w:rPr>
        <w:t>branded</w:t>
      </w:r>
      <w:r>
        <w:rPr>
          <w:spacing w:val="-8"/>
          <w:sz w:val="15"/>
        </w:rPr>
        <w:t> </w:t>
      </w:r>
      <w:r>
        <w:rPr>
          <w:sz w:val="15"/>
        </w:rPr>
        <w:t>products</w:t>
      </w:r>
      <w:r>
        <w:rPr>
          <w:spacing w:val="-8"/>
          <w:sz w:val="15"/>
        </w:rPr>
        <w:t> </w:t>
      </w:r>
      <w:r>
        <w:rPr>
          <w:sz w:val="15"/>
        </w:rPr>
        <w:t>from</w:t>
      </w:r>
      <w:r>
        <w:rPr>
          <w:spacing w:val="-8"/>
          <w:sz w:val="15"/>
        </w:rPr>
        <w:t> </w:t>
      </w:r>
      <w:r>
        <w:rPr>
          <w:sz w:val="15"/>
        </w:rPr>
        <w:t>third-party</w:t>
      </w:r>
      <w:r>
        <w:rPr>
          <w:spacing w:val="-8"/>
          <w:sz w:val="15"/>
        </w:rPr>
        <w:t> </w:t>
      </w:r>
      <w:r>
        <w:rPr>
          <w:sz w:val="15"/>
        </w:rPr>
        <w:t>factories,</w:t>
      </w:r>
      <w:r>
        <w:rPr>
          <w:spacing w:val="-8"/>
          <w:sz w:val="15"/>
        </w:rPr>
        <w:t> </w:t>
      </w:r>
      <w:r>
        <w:rPr>
          <w:sz w:val="15"/>
        </w:rPr>
        <w:t>predominantly in</w:t>
      </w:r>
      <w:r>
        <w:rPr>
          <w:spacing w:val="-2"/>
          <w:sz w:val="15"/>
        </w:rPr>
        <w:t> </w:t>
      </w:r>
      <w:r>
        <w:rPr>
          <w:sz w:val="15"/>
        </w:rPr>
        <w:t>U.S.</w:t>
      </w:r>
      <w:r>
        <w:rPr>
          <w:spacing w:val="-2"/>
          <w:sz w:val="15"/>
        </w:rPr>
        <w:t> </w:t>
      </w:r>
      <w:r>
        <w:rPr>
          <w:sz w:val="15"/>
        </w:rPr>
        <w:t>Dollars.</w:t>
      </w:r>
      <w:r>
        <w:rPr>
          <w:spacing w:val="-2"/>
          <w:sz w:val="15"/>
        </w:rPr>
        <w:t> </w:t>
      </w:r>
      <w:r>
        <w:rPr>
          <w:sz w:val="15"/>
        </w:rPr>
        <w:t>The</w:t>
      </w:r>
      <w:r>
        <w:rPr>
          <w:spacing w:val="-2"/>
          <w:sz w:val="15"/>
        </w:rPr>
        <w:t> </w:t>
      </w:r>
      <w:r>
        <w:rPr>
          <w:sz w:val="15"/>
        </w:rPr>
        <w:t>NTC,</w:t>
      </w:r>
      <w:r>
        <w:rPr>
          <w:spacing w:val="-2"/>
          <w:sz w:val="15"/>
        </w:rPr>
        <w:t> </w:t>
      </w:r>
      <w:r>
        <w:rPr>
          <w:sz w:val="15"/>
        </w:rPr>
        <w:t>whose</w:t>
      </w:r>
      <w:r>
        <w:rPr>
          <w:spacing w:val="-2"/>
          <w:sz w:val="15"/>
        </w:rPr>
        <w:t> </w:t>
      </w:r>
      <w:r>
        <w:rPr>
          <w:sz w:val="15"/>
        </w:rPr>
        <w:t>functional</w:t>
      </w:r>
      <w:r>
        <w:rPr>
          <w:spacing w:val="-2"/>
          <w:sz w:val="15"/>
        </w:rPr>
        <w:t> </w:t>
      </w:r>
      <w:r>
        <w:rPr>
          <w:sz w:val="15"/>
        </w:rPr>
        <w:t>currency</w:t>
      </w:r>
      <w:r>
        <w:rPr>
          <w:spacing w:val="-2"/>
          <w:sz w:val="15"/>
        </w:rPr>
        <w:t> </w:t>
      </w:r>
      <w:r>
        <w:rPr>
          <w:sz w:val="15"/>
        </w:rPr>
        <w:t>is</w:t>
      </w:r>
      <w:r>
        <w:rPr>
          <w:spacing w:val="-2"/>
          <w:sz w:val="15"/>
        </w:rPr>
        <w:t> </w:t>
      </w:r>
      <w:r>
        <w:rPr>
          <w:sz w:val="15"/>
        </w:rPr>
        <w:t>the</w:t>
      </w:r>
      <w:r>
        <w:rPr>
          <w:spacing w:val="-2"/>
          <w:sz w:val="15"/>
        </w:rPr>
        <w:t> </w:t>
      </w:r>
      <w:r>
        <w:rPr>
          <w:sz w:val="15"/>
        </w:rPr>
        <w:t>U.S.</w:t>
      </w:r>
      <w:r>
        <w:rPr>
          <w:spacing w:val="-2"/>
          <w:sz w:val="15"/>
        </w:rPr>
        <w:t> </w:t>
      </w:r>
      <w:r>
        <w:rPr>
          <w:sz w:val="15"/>
        </w:rPr>
        <w:t>Dollar,</w:t>
      </w:r>
      <w:r>
        <w:rPr>
          <w:spacing w:val="-2"/>
          <w:sz w:val="15"/>
        </w:rPr>
        <w:t> </w:t>
      </w:r>
      <w:r>
        <w:rPr>
          <w:sz w:val="15"/>
        </w:rPr>
        <w:t>then</w:t>
      </w:r>
      <w:r>
        <w:rPr>
          <w:spacing w:val="-2"/>
          <w:sz w:val="15"/>
        </w:rPr>
        <w:t> </w:t>
      </w:r>
      <w:r>
        <w:rPr>
          <w:sz w:val="15"/>
        </w:rPr>
        <w:t>sells</w:t>
      </w:r>
      <w:r>
        <w:rPr>
          <w:spacing w:val="-2"/>
          <w:sz w:val="15"/>
        </w:rPr>
        <w:t> </w:t>
      </w:r>
      <w:r>
        <w:rPr>
          <w:sz w:val="15"/>
        </w:rPr>
        <w:t>the</w:t>
      </w:r>
      <w:r>
        <w:rPr>
          <w:spacing w:val="-2"/>
          <w:sz w:val="15"/>
        </w:rPr>
        <w:t> </w:t>
      </w:r>
      <w:r>
        <w:rPr>
          <w:sz w:val="15"/>
        </w:rPr>
        <w:t>products</w:t>
      </w:r>
      <w:r>
        <w:rPr>
          <w:spacing w:val="-2"/>
          <w:sz w:val="15"/>
        </w:rPr>
        <w:t> </w:t>
      </w:r>
      <w:r>
        <w:rPr>
          <w:sz w:val="15"/>
        </w:rPr>
        <w:t>to</w:t>
      </w:r>
      <w:r>
        <w:rPr>
          <w:spacing w:val="-2"/>
          <w:sz w:val="15"/>
        </w:rPr>
        <w:t> </w:t>
      </w:r>
      <w:r>
        <w:rPr>
          <w:sz w:val="15"/>
        </w:rPr>
        <w:t>NIKE entities</w:t>
      </w:r>
      <w:r>
        <w:rPr>
          <w:spacing w:val="-2"/>
          <w:sz w:val="15"/>
        </w:rPr>
        <w:t> </w:t>
      </w:r>
      <w:r>
        <w:rPr>
          <w:sz w:val="15"/>
        </w:rPr>
        <w:t>in</w:t>
      </w:r>
      <w:r>
        <w:rPr>
          <w:spacing w:val="-2"/>
          <w:sz w:val="15"/>
        </w:rPr>
        <w:t> </w:t>
      </w:r>
      <w:r>
        <w:rPr>
          <w:sz w:val="15"/>
        </w:rPr>
        <w:t>their</w:t>
      </w:r>
      <w:r>
        <w:rPr>
          <w:spacing w:val="-2"/>
          <w:sz w:val="15"/>
        </w:rPr>
        <w:t> </w:t>
      </w:r>
      <w:r>
        <w:rPr>
          <w:sz w:val="15"/>
        </w:rPr>
        <w:t>respective</w:t>
      </w:r>
      <w:r>
        <w:rPr>
          <w:spacing w:val="-2"/>
          <w:sz w:val="15"/>
        </w:rPr>
        <w:t> </w:t>
      </w:r>
      <w:r>
        <w:rPr>
          <w:sz w:val="15"/>
        </w:rPr>
        <w:t>functional</w:t>
      </w:r>
      <w:r>
        <w:rPr>
          <w:spacing w:val="-2"/>
          <w:sz w:val="15"/>
        </w:rPr>
        <w:t> </w:t>
      </w:r>
      <w:r>
        <w:rPr>
          <w:sz w:val="15"/>
        </w:rPr>
        <w:t>currencies.</w:t>
      </w:r>
      <w:r>
        <w:rPr>
          <w:spacing w:val="-2"/>
          <w:sz w:val="15"/>
        </w:rPr>
        <w:t> </w:t>
      </w:r>
      <w:r>
        <w:rPr>
          <w:sz w:val="15"/>
        </w:rPr>
        <w:t>NTC sales to a NIKE entity with a different functional currency results in a foreign currency exposure for the NTC.</w:t>
      </w:r>
    </w:p>
    <w:p>
      <w:pPr>
        <w:pStyle w:val="ListParagraph"/>
        <w:numPr>
          <w:ilvl w:val="2"/>
          <w:numId w:val="11"/>
        </w:numPr>
        <w:tabs>
          <w:tab w:pos="1103" w:val="left" w:leader="none"/>
        </w:tabs>
        <w:spacing w:line="264" w:lineRule="auto" w:before="106" w:after="0"/>
        <w:ind w:left="1103" w:right="304" w:hanging="324"/>
        <w:jc w:val="left"/>
        <w:rPr>
          <w:sz w:val="15"/>
        </w:rPr>
      </w:pPr>
      <w:r>
        <w:rPr>
          <w:sz w:val="15"/>
        </w:rPr>
        <w:t>Other</w:t>
      </w:r>
      <w:r>
        <w:rPr>
          <w:spacing w:val="-7"/>
          <w:sz w:val="15"/>
        </w:rPr>
        <w:t> </w:t>
      </w:r>
      <w:r>
        <w:rPr>
          <w:sz w:val="15"/>
        </w:rPr>
        <w:t>NIKE</w:t>
      </w:r>
      <w:r>
        <w:rPr>
          <w:spacing w:val="-7"/>
          <w:sz w:val="15"/>
        </w:rPr>
        <w:t> </w:t>
      </w:r>
      <w:r>
        <w:rPr>
          <w:sz w:val="15"/>
        </w:rPr>
        <w:t>entities</w:t>
      </w:r>
      <w:r>
        <w:rPr>
          <w:spacing w:val="-7"/>
          <w:sz w:val="15"/>
        </w:rPr>
        <w:t> </w:t>
      </w:r>
      <w:r>
        <w:rPr>
          <w:sz w:val="15"/>
        </w:rPr>
        <w:t>purchase</w:t>
      </w:r>
      <w:r>
        <w:rPr>
          <w:spacing w:val="-7"/>
          <w:sz w:val="15"/>
        </w:rPr>
        <w:t> </w:t>
      </w:r>
      <w:r>
        <w:rPr>
          <w:sz w:val="15"/>
        </w:rPr>
        <w:t>product</w:t>
      </w:r>
      <w:r>
        <w:rPr>
          <w:spacing w:val="-7"/>
          <w:sz w:val="15"/>
        </w:rPr>
        <w:t> </w:t>
      </w:r>
      <w:r>
        <w:rPr>
          <w:sz w:val="15"/>
        </w:rPr>
        <w:t>directly</w:t>
      </w:r>
      <w:r>
        <w:rPr>
          <w:spacing w:val="-7"/>
          <w:sz w:val="15"/>
        </w:rPr>
        <w:t> </w:t>
      </w:r>
      <w:r>
        <w:rPr>
          <w:sz w:val="15"/>
        </w:rPr>
        <w:t>from</w:t>
      </w:r>
      <w:r>
        <w:rPr>
          <w:spacing w:val="-7"/>
          <w:sz w:val="15"/>
        </w:rPr>
        <w:t> </w:t>
      </w:r>
      <w:r>
        <w:rPr>
          <w:sz w:val="15"/>
        </w:rPr>
        <w:t>third-party</w:t>
      </w:r>
      <w:r>
        <w:rPr>
          <w:spacing w:val="-7"/>
          <w:sz w:val="15"/>
        </w:rPr>
        <w:t> </w:t>
      </w:r>
      <w:r>
        <w:rPr>
          <w:sz w:val="15"/>
        </w:rPr>
        <w:t>factories</w:t>
      </w:r>
      <w:r>
        <w:rPr>
          <w:spacing w:val="-7"/>
          <w:sz w:val="15"/>
        </w:rPr>
        <w:t> </w:t>
      </w:r>
      <w:r>
        <w:rPr>
          <w:sz w:val="15"/>
        </w:rPr>
        <w:t>in</w:t>
      </w:r>
      <w:r>
        <w:rPr>
          <w:spacing w:val="-7"/>
          <w:sz w:val="15"/>
        </w:rPr>
        <w:t> </w:t>
      </w:r>
      <w:r>
        <w:rPr>
          <w:sz w:val="15"/>
        </w:rPr>
        <w:t>U.S.</w:t>
      </w:r>
      <w:r>
        <w:rPr>
          <w:spacing w:val="-7"/>
          <w:sz w:val="15"/>
        </w:rPr>
        <w:t> </w:t>
      </w:r>
      <w:r>
        <w:rPr>
          <w:sz w:val="15"/>
        </w:rPr>
        <w:t>Dollars.</w:t>
      </w:r>
      <w:r>
        <w:rPr>
          <w:spacing w:val="-7"/>
          <w:sz w:val="15"/>
        </w:rPr>
        <w:t> </w:t>
      </w:r>
      <w:r>
        <w:rPr>
          <w:sz w:val="15"/>
        </w:rPr>
        <w:t>These</w:t>
      </w:r>
      <w:r>
        <w:rPr>
          <w:spacing w:val="-7"/>
          <w:sz w:val="15"/>
        </w:rPr>
        <w:t> </w:t>
      </w:r>
      <w:r>
        <w:rPr>
          <w:sz w:val="15"/>
        </w:rPr>
        <w:t>purchases</w:t>
      </w:r>
      <w:r>
        <w:rPr>
          <w:spacing w:val="-7"/>
          <w:sz w:val="15"/>
        </w:rPr>
        <w:t> </w:t>
      </w:r>
      <w:r>
        <w:rPr>
          <w:sz w:val="15"/>
        </w:rPr>
        <w:t>generate</w:t>
      </w:r>
      <w:r>
        <w:rPr>
          <w:spacing w:val="-7"/>
          <w:sz w:val="15"/>
        </w:rPr>
        <w:t> </w:t>
      </w:r>
      <w:r>
        <w:rPr>
          <w:sz w:val="15"/>
        </w:rPr>
        <w:t>a</w:t>
      </w:r>
      <w:r>
        <w:rPr>
          <w:spacing w:val="-7"/>
          <w:sz w:val="15"/>
        </w:rPr>
        <w:t> </w:t>
      </w:r>
      <w:r>
        <w:rPr>
          <w:sz w:val="15"/>
        </w:rPr>
        <w:t>foreign</w:t>
      </w:r>
      <w:r>
        <w:rPr>
          <w:spacing w:val="-7"/>
          <w:sz w:val="15"/>
        </w:rPr>
        <w:t> </w:t>
      </w:r>
      <w:r>
        <w:rPr>
          <w:sz w:val="15"/>
        </w:rPr>
        <w:t>currency</w:t>
      </w:r>
      <w:r>
        <w:rPr>
          <w:spacing w:val="-7"/>
          <w:sz w:val="15"/>
        </w:rPr>
        <w:t> </w:t>
      </w:r>
      <w:r>
        <w:rPr>
          <w:sz w:val="15"/>
        </w:rPr>
        <w:t>exposure</w:t>
      </w:r>
      <w:r>
        <w:rPr>
          <w:spacing w:val="-7"/>
          <w:sz w:val="15"/>
        </w:rPr>
        <w:t> </w:t>
      </w:r>
      <w:r>
        <w:rPr>
          <w:sz w:val="15"/>
        </w:rPr>
        <w:t>for</w:t>
      </w:r>
      <w:r>
        <w:rPr>
          <w:spacing w:val="-7"/>
          <w:sz w:val="15"/>
        </w:rPr>
        <w:t> </w:t>
      </w:r>
      <w:r>
        <w:rPr>
          <w:sz w:val="15"/>
        </w:rPr>
        <w:t>those</w:t>
      </w:r>
      <w:r>
        <w:rPr>
          <w:spacing w:val="-7"/>
          <w:sz w:val="15"/>
        </w:rPr>
        <w:t> </w:t>
      </w:r>
      <w:r>
        <w:rPr>
          <w:sz w:val="15"/>
        </w:rPr>
        <w:t>NIKE entities with a functional currency other than the U.S. Dollar.</w:t>
      </w:r>
    </w:p>
    <w:p>
      <w:pPr>
        <w:pStyle w:val="BodyText"/>
        <w:spacing w:before="107"/>
        <w:ind w:left="779"/>
      </w:pPr>
      <w:r>
        <w:rPr/>
        <w:t>In</w:t>
      </w:r>
      <w:r>
        <w:rPr>
          <w:spacing w:val="-6"/>
        </w:rPr>
        <w:t> </w:t>
      </w:r>
      <w:r>
        <w:rPr/>
        <w:t>both</w:t>
      </w:r>
      <w:r>
        <w:rPr>
          <w:spacing w:val="-6"/>
        </w:rPr>
        <w:t> </w:t>
      </w:r>
      <w:r>
        <w:rPr/>
        <w:t>purchasing</w:t>
      </w:r>
      <w:r>
        <w:rPr>
          <w:spacing w:val="-6"/>
        </w:rPr>
        <w:t> </w:t>
      </w:r>
      <w:r>
        <w:rPr/>
        <w:t>scenarios,</w:t>
      </w:r>
      <w:r>
        <w:rPr>
          <w:spacing w:val="-6"/>
        </w:rPr>
        <w:t> </w:t>
      </w:r>
      <w:r>
        <w:rPr/>
        <w:t>a</w:t>
      </w:r>
      <w:r>
        <w:rPr>
          <w:spacing w:val="-6"/>
        </w:rPr>
        <w:t> </w:t>
      </w:r>
      <w:r>
        <w:rPr/>
        <w:t>weaker</w:t>
      </w:r>
      <w:r>
        <w:rPr>
          <w:spacing w:val="-6"/>
        </w:rPr>
        <w:t> </w:t>
      </w:r>
      <w:r>
        <w:rPr/>
        <w:t>U.S.</w:t>
      </w:r>
      <w:r>
        <w:rPr>
          <w:spacing w:val="-6"/>
        </w:rPr>
        <w:t> </w:t>
      </w:r>
      <w:r>
        <w:rPr/>
        <w:t>Dollar</w:t>
      </w:r>
      <w:r>
        <w:rPr>
          <w:spacing w:val="-6"/>
        </w:rPr>
        <w:t> </w:t>
      </w:r>
      <w:r>
        <w:rPr/>
        <w:t>reduces</w:t>
      </w:r>
      <w:r>
        <w:rPr>
          <w:spacing w:val="-6"/>
        </w:rPr>
        <w:t> </w:t>
      </w:r>
      <w:r>
        <w:rPr/>
        <w:t>inventory</w:t>
      </w:r>
      <w:r>
        <w:rPr>
          <w:spacing w:val="-6"/>
        </w:rPr>
        <w:t> </w:t>
      </w:r>
      <w:r>
        <w:rPr/>
        <w:t>costs</w:t>
      </w:r>
      <w:r>
        <w:rPr>
          <w:spacing w:val="-5"/>
        </w:rPr>
        <w:t> </w:t>
      </w:r>
      <w:r>
        <w:rPr/>
        <w:t>incurred</w:t>
      </w:r>
      <w:r>
        <w:rPr>
          <w:spacing w:val="-6"/>
        </w:rPr>
        <w:t> </w:t>
      </w:r>
      <w:r>
        <w:rPr/>
        <w:t>by</w:t>
      </w:r>
      <w:r>
        <w:rPr>
          <w:spacing w:val="-6"/>
        </w:rPr>
        <w:t> </w:t>
      </w:r>
      <w:r>
        <w:rPr/>
        <w:t>NIKE</w:t>
      </w:r>
      <w:r>
        <w:rPr>
          <w:spacing w:val="-6"/>
        </w:rPr>
        <w:t> </w:t>
      </w:r>
      <w:r>
        <w:rPr/>
        <w:t>whereas</w:t>
      </w:r>
      <w:r>
        <w:rPr>
          <w:spacing w:val="-6"/>
        </w:rPr>
        <w:t> </w:t>
      </w:r>
      <w:r>
        <w:rPr/>
        <w:t>a</w:t>
      </w:r>
      <w:r>
        <w:rPr>
          <w:spacing w:val="-6"/>
        </w:rPr>
        <w:t> </w:t>
      </w:r>
      <w:r>
        <w:rPr/>
        <w:t>stronger</w:t>
      </w:r>
      <w:r>
        <w:rPr>
          <w:spacing w:val="-6"/>
        </w:rPr>
        <w:t> </w:t>
      </w:r>
      <w:r>
        <w:rPr/>
        <w:t>U.S.</w:t>
      </w:r>
      <w:r>
        <w:rPr>
          <w:spacing w:val="-6"/>
        </w:rPr>
        <w:t> </w:t>
      </w:r>
      <w:r>
        <w:rPr/>
        <w:t>Dollar</w:t>
      </w:r>
      <w:r>
        <w:rPr>
          <w:spacing w:val="-6"/>
        </w:rPr>
        <w:t> </w:t>
      </w:r>
      <w:r>
        <w:rPr/>
        <w:t>increases</w:t>
      </w:r>
      <w:r>
        <w:rPr>
          <w:spacing w:val="-6"/>
        </w:rPr>
        <w:t> </w:t>
      </w:r>
      <w:r>
        <w:rPr/>
        <w:t>its</w:t>
      </w:r>
      <w:r>
        <w:rPr>
          <w:spacing w:val="-6"/>
        </w:rPr>
        <w:t> </w:t>
      </w:r>
      <w:r>
        <w:rPr>
          <w:spacing w:val="-2"/>
        </w:rPr>
        <w:t>cost.</w:t>
      </w:r>
    </w:p>
    <w:p>
      <w:pPr>
        <w:pStyle w:val="ListParagraph"/>
        <w:numPr>
          <w:ilvl w:val="1"/>
          <w:numId w:val="11"/>
        </w:numPr>
        <w:tabs>
          <w:tab w:pos="779" w:val="left" w:leader="none"/>
        </w:tabs>
        <w:spacing w:line="264" w:lineRule="auto" w:before="124" w:after="0"/>
        <w:ind w:left="779" w:right="352" w:hanging="324"/>
        <w:jc w:val="left"/>
        <w:rPr>
          <w:sz w:val="15"/>
        </w:rPr>
      </w:pPr>
      <w:r>
        <w:rPr>
          <w:sz w:val="15"/>
        </w:rPr>
        <w:t>Factory</w:t>
      </w:r>
      <w:r>
        <w:rPr>
          <w:spacing w:val="-2"/>
          <w:sz w:val="15"/>
        </w:rPr>
        <w:t> </w:t>
      </w:r>
      <w:r>
        <w:rPr>
          <w:sz w:val="15"/>
        </w:rPr>
        <w:t>input</w:t>
      </w:r>
      <w:r>
        <w:rPr>
          <w:spacing w:val="-2"/>
          <w:sz w:val="15"/>
        </w:rPr>
        <w:t> </w:t>
      </w:r>
      <w:r>
        <w:rPr>
          <w:sz w:val="15"/>
        </w:rPr>
        <w:t>costs:</w:t>
      </w:r>
      <w:r>
        <w:rPr>
          <w:spacing w:val="-2"/>
          <w:sz w:val="15"/>
        </w:rPr>
        <w:t> </w:t>
      </w:r>
      <w:r>
        <w:rPr>
          <w:sz w:val="15"/>
        </w:rPr>
        <w:t>NIKE</w:t>
      </w:r>
      <w:r>
        <w:rPr>
          <w:spacing w:val="-2"/>
          <w:sz w:val="15"/>
        </w:rPr>
        <w:t> </w:t>
      </w:r>
      <w:r>
        <w:rPr>
          <w:sz w:val="15"/>
        </w:rPr>
        <w:t>operates</w:t>
      </w:r>
      <w:r>
        <w:rPr>
          <w:spacing w:val="-2"/>
          <w:sz w:val="15"/>
        </w:rPr>
        <w:t> </w:t>
      </w:r>
      <w:r>
        <w:rPr>
          <w:sz w:val="15"/>
        </w:rPr>
        <w:t>a</w:t>
      </w:r>
      <w:r>
        <w:rPr>
          <w:spacing w:val="-2"/>
          <w:sz w:val="15"/>
        </w:rPr>
        <w:t> </w:t>
      </w:r>
      <w:r>
        <w:rPr>
          <w:sz w:val="15"/>
        </w:rPr>
        <w:t>foreign</w:t>
      </w:r>
      <w:r>
        <w:rPr>
          <w:spacing w:val="-2"/>
          <w:sz w:val="15"/>
        </w:rPr>
        <w:t> </w:t>
      </w:r>
      <w:r>
        <w:rPr>
          <w:sz w:val="15"/>
        </w:rPr>
        <w:t>currency</w:t>
      </w:r>
      <w:r>
        <w:rPr>
          <w:spacing w:val="-2"/>
          <w:sz w:val="15"/>
        </w:rPr>
        <w:t> </w:t>
      </w:r>
      <w:r>
        <w:rPr>
          <w:sz w:val="15"/>
        </w:rPr>
        <w:t>adjustment</w:t>
      </w:r>
      <w:r>
        <w:rPr>
          <w:spacing w:val="-2"/>
          <w:sz w:val="15"/>
        </w:rPr>
        <w:t> </w:t>
      </w:r>
      <w:r>
        <w:rPr>
          <w:sz w:val="15"/>
        </w:rPr>
        <w:t>program</w:t>
      </w:r>
      <w:r>
        <w:rPr>
          <w:spacing w:val="-2"/>
          <w:sz w:val="15"/>
        </w:rPr>
        <w:t> </w:t>
      </w:r>
      <w:r>
        <w:rPr>
          <w:sz w:val="15"/>
        </w:rPr>
        <w:t>with</w:t>
      </w:r>
      <w:r>
        <w:rPr>
          <w:spacing w:val="-2"/>
          <w:sz w:val="15"/>
        </w:rPr>
        <w:t> </w:t>
      </w:r>
      <w:r>
        <w:rPr>
          <w:sz w:val="15"/>
        </w:rPr>
        <w:t>certain</w:t>
      </w:r>
      <w:r>
        <w:rPr>
          <w:spacing w:val="-2"/>
          <w:sz w:val="15"/>
        </w:rPr>
        <w:t> </w:t>
      </w:r>
      <w:r>
        <w:rPr>
          <w:sz w:val="15"/>
        </w:rPr>
        <w:t>factories.</w:t>
      </w:r>
      <w:r>
        <w:rPr>
          <w:spacing w:val="-2"/>
          <w:sz w:val="15"/>
        </w:rPr>
        <w:t> </w:t>
      </w:r>
      <w:r>
        <w:rPr>
          <w:sz w:val="15"/>
        </w:rPr>
        <w:t>The</w:t>
      </w:r>
      <w:r>
        <w:rPr>
          <w:spacing w:val="-2"/>
          <w:sz w:val="15"/>
        </w:rPr>
        <w:t> </w:t>
      </w:r>
      <w:r>
        <w:rPr>
          <w:sz w:val="15"/>
        </w:rPr>
        <w:t>program</w:t>
      </w:r>
      <w:r>
        <w:rPr>
          <w:spacing w:val="-2"/>
          <w:sz w:val="15"/>
        </w:rPr>
        <w:t> </w:t>
      </w:r>
      <w:r>
        <w:rPr>
          <w:sz w:val="15"/>
        </w:rPr>
        <w:t>is</w:t>
      </w:r>
      <w:r>
        <w:rPr>
          <w:spacing w:val="-2"/>
          <w:sz w:val="15"/>
        </w:rPr>
        <w:t> </w:t>
      </w:r>
      <w:r>
        <w:rPr>
          <w:sz w:val="15"/>
        </w:rPr>
        <w:t>designed</w:t>
      </w:r>
      <w:r>
        <w:rPr>
          <w:spacing w:val="-2"/>
          <w:sz w:val="15"/>
        </w:rPr>
        <w:t> </w:t>
      </w:r>
      <w:r>
        <w:rPr>
          <w:sz w:val="15"/>
        </w:rPr>
        <w:t>to</w:t>
      </w:r>
      <w:r>
        <w:rPr>
          <w:spacing w:val="-2"/>
          <w:sz w:val="15"/>
        </w:rPr>
        <w:t> </w:t>
      </w:r>
      <w:r>
        <w:rPr>
          <w:sz w:val="15"/>
        </w:rPr>
        <w:t>more</w:t>
      </w:r>
      <w:r>
        <w:rPr>
          <w:spacing w:val="-2"/>
          <w:sz w:val="15"/>
        </w:rPr>
        <w:t> </w:t>
      </w:r>
      <w:r>
        <w:rPr>
          <w:sz w:val="15"/>
        </w:rPr>
        <w:t>effectively</w:t>
      </w:r>
      <w:r>
        <w:rPr>
          <w:spacing w:val="-2"/>
          <w:sz w:val="15"/>
        </w:rPr>
        <w:t> </w:t>
      </w:r>
      <w:r>
        <w:rPr>
          <w:sz w:val="15"/>
        </w:rPr>
        <w:t>manage</w:t>
      </w:r>
      <w:r>
        <w:rPr>
          <w:spacing w:val="-2"/>
          <w:sz w:val="15"/>
        </w:rPr>
        <w:t> </w:t>
      </w:r>
      <w:r>
        <w:rPr>
          <w:sz w:val="15"/>
        </w:rPr>
        <w:t>foreign currency</w:t>
      </w:r>
      <w:r>
        <w:rPr>
          <w:spacing w:val="-7"/>
          <w:sz w:val="15"/>
        </w:rPr>
        <w:t> </w:t>
      </w:r>
      <w:r>
        <w:rPr>
          <w:sz w:val="15"/>
        </w:rPr>
        <w:t>risk</w:t>
      </w:r>
      <w:r>
        <w:rPr>
          <w:spacing w:val="-7"/>
          <w:sz w:val="15"/>
        </w:rPr>
        <w:t> </w:t>
      </w:r>
      <w:r>
        <w:rPr>
          <w:sz w:val="15"/>
        </w:rPr>
        <w:t>by</w:t>
      </w:r>
      <w:r>
        <w:rPr>
          <w:spacing w:val="-7"/>
          <w:sz w:val="15"/>
        </w:rPr>
        <w:t> </w:t>
      </w:r>
      <w:r>
        <w:rPr>
          <w:sz w:val="15"/>
        </w:rPr>
        <w:t>assuming</w:t>
      </w:r>
      <w:r>
        <w:rPr>
          <w:spacing w:val="-7"/>
          <w:sz w:val="15"/>
        </w:rPr>
        <w:t> </w:t>
      </w:r>
      <w:r>
        <w:rPr>
          <w:sz w:val="15"/>
        </w:rPr>
        <w:t>certain</w:t>
      </w:r>
      <w:r>
        <w:rPr>
          <w:spacing w:val="-7"/>
          <w:sz w:val="15"/>
        </w:rPr>
        <w:t> </w:t>
      </w:r>
      <w:r>
        <w:rPr>
          <w:sz w:val="15"/>
        </w:rPr>
        <w:t>of</w:t>
      </w:r>
      <w:r>
        <w:rPr>
          <w:spacing w:val="-7"/>
          <w:sz w:val="15"/>
        </w:rPr>
        <w:t> </w:t>
      </w:r>
      <w:r>
        <w:rPr>
          <w:sz w:val="15"/>
        </w:rPr>
        <w:t>the</w:t>
      </w:r>
      <w:r>
        <w:rPr>
          <w:spacing w:val="-7"/>
          <w:sz w:val="15"/>
        </w:rPr>
        <w:t> </w:t>
      </w:r>
      <w:r>
        <w:rPr>
          <w:sz w:val="15"/>
        </w:rPr>
        <w:t>factories'</w:t>
      </w:r>
      <w:r>
        <w:rPr>
          <w:spacing w:val="-7"/>
          <w:sz w:val="15"/>
        </w:rPr>
        <w:t> </w:t>
      </w:r>
      <w:r>
        <w:rPr>
          <w:sz w:val="15"/>
        </w:rPr>
        <w:t>foreign</w:t>
      </w:r>
      <w:r>
        <w:rPr>
          <w:spacing w:val="-7"/>
          <w:sz w:val="15"/>
        </w:rPr>
        <w:t> </w:t>
      </w:r>
      <w:r>
        <w:rPr>
          <w:sz w:val="15"/>
        </w:rPr>
        <w:t>currency</w:t>
      </w:r>
      <w:r>
        <w:rPr>
          <w:spacing w:val="-7"/>
          <w:sz w:val="15"/>
        </w:rPr>
        <w:t> </w:t>
      </w:r>
      <w:r>
        <w:rPr>
          <w:sz w:val="15"/>
        </w:rPr>
        <w:t>exposures,</w:t>
      </w:r>
      <w:r>
        <w:rPr>
          <w:spacing w:val="-7"/>
          <w:sz w:val="15"/>
        </w:rPr>
        <w:t> </w:t>
      </w:r>
      <w:r>
        <w:rPr>
          <w:sz w:val="15"/>
        </w:rPr>
        <w:t>some</w:t>
      </w:r>
      <w:r>
        <w:rPr>
          <w:spacing w:val="-7"/>
          <w:sz w:val="15"/>
        </w:rPr>
        <w:t> </w:t>
      </w:r>
      <w:r>
        <w:rPr>
          <w:sz w:val="15"/>
        </w:rPr>
        <w:t>of</w:t>
      </w:r>
      <w:r>
        <w:rPr>
          <w:spacing w:val="-7"/>
          <w:sz w:val="15"/>
        </w:rPr>
        <w:t> </w:t>
      </w:r>
      <w:r>
        <w:rPr>
          <w:sz w:val="15"/>
        </w:rPr>
        <w:t>which</w:t>
      </w:r>
      <w:r>
        <w:rPr>
          <w:spacing w:val="-7"/>
          <w:sz w:val="15"/>
        </w:rPr>
        <w:t> </w:t>
      </w:r>
      <w:r>
        <w:rPr>
          <w:sz w:val="15"/>
        </w:rPr>
        <w:t>are</w:t>
      </w:r>
      <w:r>
        <w:rPr>
          <w:spacing w:val="-7"/>
          <w:sz w:val="15"/>
        </w:rPr>
        <w:t> </w:t>
      </w:r>
      <w:r>
        <w:rPr>
          <w:sz w:val="15"/>
        </w:rPr>
        <w:t>natural</w:t>
      </w:r>
      <w:r>
        <w:rPr>
          <w:spacing w:val="-7"/>
          <w:sz w:val="15"/>
        </w:rPr>
        <w:t> </w:t>
      </w:r>
      <w:r>
        <w:rPr>
          <w:sz w:val="15"/>
        </w:rPr>
        <w:t>offsets</w:t>
      </w:r>
      <w:r>
        <w:rPr>
          <w:spacing w:val="-7"/>
          <w:sz w:val="15"/>
        </w:rPr>
        <w:t> </w:t>
      </w:r>
      <w:r>
        <w:rPr>
          <w:sz w:val="15"/>
        </w:rPr>
        <w:t>to</w:t>
      </w:r>
      <w:r>
        <w:rPr>
          <w:spacing w:val="-7"/>
          <w:sz w:val="15"/>
        </w:rPr>
        <w:t> </w:t>
      </w:r>
      <w:r>
        <w:rPr>
          <w:sz w:val="15"/>
        </w:rPr>
        <w:t>our</w:t>
      </w:r>
      <w:r>
        <w:rPr>
          <w:spacing w:val="-7"/>
          <w:sz w:val="15"/>
        </w:rPr>
        <w:t> </w:t>
      </w:r>
      <w:r>
        <w:rPr>
          <w:sz w:val="15"/>
        </w:rPr>
        <w:t>existing</w:t>
      </w:r>
      <w:r>
        <w:rPr>
          <w:spacing w:val="-7"/>
          <w:sz w:val="15"/>
        </w:rPr>
        <w:t> </w:t>
      </w:r>
      <w:r>
        <w:rPr>
          <w:sz w:val="15"/>
        </w:rPr>
        <w:t>foreign</w:t>
      </w:r>
      <w:r>
        <w:rPr>
          <w:spacing w:val="-7"/>
          <w:sz w:val="15"/>
        </w:rPr>
        <w:t> </w:t>
      </w:r>
      <w:r>
        <w:rPr>
          <w:sz w:val="15"/>
        </w:rPr>
        <w:t>currency</w:t>
      </w:r>
      <w:r>
        <w:rPr>
          <w:spacing w:val="-7"/>
          <w:sz w:val="15"/>
        </w:rPr>
        <w:t> </w:t>
      </w:r>
      <w:r>
        <w:rPr>
          <w:sz w:val="15"/>
        </w:rPr>
        <w:t>exposures.</w:t>
      </w:r>
      <w:r>
        <w:rPr>
          <w:spacing w:val="-7"/>
          <w:sz w:val="15"/>
        </w:rPr>
        <w:t> </w:t>
      </w:r>
      <w:r>
        <w:rPr>
          <w:sz w:val="15"/>
        </w:rPr>
        <w:t>Under this</w:t>
      </w:r>
      <w:r>
        <w:rPr>
          <w:spacing w:val="-1"/>
          <w:sz w:val="15"/>
        </w:rPr>
        <w:t> </w:t>
      </w:r>
      <w:r>
        <w:rPr>
          <w:sz w:val="15"/>
        </w:rPr>
        <w:t>program,</w:t>
      </w:r>
      <w:r>
        <w:rPr>
          <w:spacing w:val="-1"/>
          <w:sz w:val="15"/>
        </w:rPr>
        <w:t> </w:t>
      </w:r>
      <w:r>
        <w:rPr>
          <w:sz w:val="15"/>
        </w:rPr>
        <w:t>our</w:t>
      </w:r>
      <w:r>
        <w:rPr>
          <w:spacing w:val="-1"/>
          <w:sz w:val="15"/>
        </w:rPr>
        <w:t> </w:t>
      </w:r>
      <w:r>
        <w:rPr>
          <w:sz w:val="15"/>
        </w:rPr>
        <w:t>payments</w:t>
      </w:r>
      <w:r>
        <w:rPr>
          <w:spacing w:val="-1"/>
          <w:sz w:val="15"/>
        </w:rPr>
        <w:t> </w:t>
      </w:r>
      <w:r>
        <w:rPr>
          <w:sz w:val="15"/>
        </w:rPr>
        <w:t>to</w:t>
      </w:r>
      <w:r>
        <w:rPr>
          <w:spacing w:val="-1"/>
          <w:sz w:val="15"/>
        </w:rPr>
        <w:t> </w:t>
      </w:r>
      <w:r>
        <w:rPr>
          <w:sz w:val="15"/>
        </w:rPr>
        <w:t>these</w:t>
      </w:r>
      <w:r>
        <w:rPr>
          <w:spacing w:val="-1"/>
          <w:sz w:val="15"/>
        </w:rPr>
        <w:t> </w:t>
      </w:r>
      <w:r>
        <w:rPr>
          <w:sz w:val="15"/>
        </w:rPr>
        <w:t>factories</w:t>
      </w:r>
      <w:r>
        <w:rPr>
          <w:spacing w:val="-1"/>
          <w:sz w:val="15"/>
        </w:rPr>
        <w:t> </w:t>
      </w:r>
      <w:r>
        <w:rPr>
          <w:sz w:val="15"/>
        </w:rPr>
        <w:t>are</w:t>
      </w:r>
      <w:r>
        <w:rPr>
          <w:spacing w:val="-1"/>
          <w:sz w:val="15"/>
        </w:rPr>
        <w:t> </w:t>
      </w:r>
      <w:r>
        <w:rPr>
          <w:sz w:val="15"/>
        </w:rPr>
        <w:t>adjusted</w:t>
      </w:r>
      <w:r>
        <w:rPr>
          <w:spacing w:val="-1"/>
          <w:sz w:val="15"/>
        </w:rPr>
        <w:t> </w:t>
      </w:r>
      <w:r>
        <w:rPr>
          <w:sz w:val="15"/>
        </w:rPr>
        <w:t>for</w:t>
      </w:r>
      <w:r>
        <w:rPr>
          <w:spacing w:val="-1"/>
          <w:sz w:val="15"/>
        </w:rPr>
        <w:t> </w:t>
      </w:r>
      <w:r>
        <w:rPr>
          <w:sz w:val="15"/>
        </w:rPr>
        <w:t>rate</w:t>
      </w:r>
      <w:r>
        <w:rPr>
          <w:spacing w:val="-1"/>
          <w:sz w:val="15"/>
        </w:rPr>
        <w:t> </w:t>
      </w:r>
      <w:r>
        <w:rPr>
          <w:sz w:val="15"/>
        </w:rPr>
        <w:t>fluctuations</w:t>
      </w:r>
      <w:r>
        <w:rPr>
          <w:spacing w:val="-1"/>
          <w:sz w:val="15"/>
        </w:rPr>
        <w:t> </w:t>
      </w:r>
      <w:r>
        <w:rPr>
          <w:sz w:val="15"/>
        </w:rPr>
        <w:t>in</w:t>
      </w:r>
      <w:r>
        <w:rPr>
          <w:spacing w:val="-1"/>
          <w:sz w:val="15"/>
        </w:rPr>
        <w:t> </w:t>
      </w:r>
      <w:r>
        <w:rPr>
          <w:sz w:val="15"/>
        </w:rPr>
        <w:t>the</w:t>
      </w:r>
      <w:r>
        <w:rPr>
          <w:spacing w:val="-1"/>
          <w:sz w:val="15"/>
        </w:rPr>
        <w:t> </w:t>
      </w:r>
      <w:r>
        <w:rPr>
          <w:sz w:val="15"/>
        </w:rPr>
        <w:t>basket</w:t>
      </w:r>
      <w:r>
        <w:rPr>
          <w:spacing w:val="-1"/>
          <w:sz w:val="15"/>
        </w:rPr>
        <w:t> </w:t>
      </w:r>
      <w:r>
        <w:rPr>
          <w:sz w:val="15"/>
        </w:rPr>
        <w:t>of</w:t>
      </w:r>
      <w:r>
        <w:rPr>
          <w:spacing w:val="-1"/>
          <w:sz w:val="15"/>
        </w:rPr>
        <w:t> </w:t>
      </w:r>
      <w:r>
        <w:rPr>
          <w:sz w:val="15"/>
        </w:rPr>
        <w:t>currencies</w:t>
      </w:r>
      <w:r>
        <w:rPr>
          <w:spacing w:val="-1"/>
          <w:sz w:val="15"/>
        </w:rPr>
        <w:t> </w:t>
      </w:r>
      <w:r>
        <w:rPr>
          <w:sz w:val="15"/>
        </w:rPr>
        <w:t>(“factory</w:t>
      </w:r>
      <w:r>
        <w:rPr>
          <w:spacing w:val="-1"/>
          <w:sz w:val="15"/>
        </w:rPr>
        <w:t> </w:t>
      </w:r>
      <w:r>
        <w:rPr>
          <w:sz w:val="15"/>
        </w:rPr>
        <w:t>currency</w:t>
      </w:r>
      <w:r>
        <w:rPr>
          <w:spacing w:val="-1"/>
          <w:sz w:val="15"/>
        </w:rPr>
        <w:t> </w:t>
      </w:r>
      <w:r>
        <w:rPr>
          <w:sz w:val="15"/>
        </w:rPr>
        <w:t>exposure</w:t>
      </w:r>
      <w:r>
        <w:rPr>
          <w:spacing w:val="-1"/>
          <w:sz w:val="15"/>
        </w:rPr>
        <w:t> </w:t>
      </w:r>
      <w:r>
        <w:rPr>
          <w:sz w:val="15"/>
        </w:rPr>
        <w:t>index”)</w:t>
      </w:r>
      <w:r>
        <w:rPr>
          <w:spacing w:val="-1"/>
          <w:sz w:val="15"/>
        </w:rPr>
        <w:t> </w:t>
      </w:r>
      <w:r>
        <w:rPr>
          <w:sz w:val="15"/>
        </w:rPr>
        <w:t>in</w:t>
      </w:r>
      <w:r>
        <w:rPr>
          <w:spacing w:val="-1"/>
          <w:sz w:val="15"/>
        </w:rPr>
        <w:t> </w:t>
      </w:r>
      <w:r>
        <w:rPr>
          <w:sz w:val="15"/>
        </w:rPr>
        <w:t>which</w:t>
      </w:r>
      <w:r>
        <w:rPr>
          <w:spacing w:val="-1"/>
          <w:sz w:val="15"/>
        </w:rPr>
        <w:t> </w:t>
      </w:r>
      <w:r>
        <w:rPr>
          <w:sz w:val="15"/>
        </w:rPr>
        <w:t>the</w:t>
      </w:r>
      <w:r>
        <w:rPr>
          <w:spacing w:val="-1"/>
          <w:sz w:val="15"/>
        </w:rPr>
        <w:t> </w:t>
      </w:r>
      <w:r>
        <w:rPr>
          <w:sz w:val="15"/>
        </w:rPr>
        <w:t>labor, materials</w:t>
      </w:r>
      <w:r>
        <w:rPr>
          <w:spacing w:val="-1"/>
          <w:sz w:val="15"/>
        </w:rPr>
        <w:t> </w:t>
      </w:r>
      <w:r>
        <w:rPr>
          <w:sz w:val="15"/>
        </w:rPr>
        <w:t>and</w:t>
      </w:r>
      <w:r>
        <w:rPr>
          <w:spacing w:val="-1"/>
          <w:sz w:val="15"/>
        </w:rPr>
        <w:t> </w:t>
      </w:r>
      <w:r>
        <w:rPr>
          <w:sz w:val="15"/>
        </w:rPr>
        <w:t>overhead</w:t>
      </w:r>
      <w:r>
        <w:rPr>
          <w:spacing w:val="-1"/>
          <w:sz w:val="15"/>
        </w:rPr>
        <w:t> </w:t>
      </w:r>
      <w:r>
        <w:rPr>
          <w:sz w:val="15"/>
        </w:rPr>
        <w:t>costs</w:t>
      </w:r>
      <w:r>
        <w:rPr>
          <w:spacing w:val="-1"/>
          <w:sz w:val="15"/>
        </w:rPr>
        <w:t> </w:t>
      </w:r>
      <w:r>
        <w:rPr>
          <w:sz w:val="15"/>
        </w:rPr>
        <w:t>incurred</w:t>
      </w:r>
      <w:r>
        <w:rPr>
          <w:spacing w:val="-1"/>
          <w:sz w:val="15"/>
        </w:rPr>
        <w:t> </w:t>
      </w:r>
      <w:r>
        <w:rPr>
          <w:sz w:val="15"/>
        </w:rPr>
        <w:t>by</w:t>
      </w:r>
      <w:r>
        <w:rPr>
          <w:spacing w:val="-1"/>
          <w:sz w:val="15"/>
        </w:rPr>
        <w:t> </w:t>
      </w:r>
      <w:r>
        <w:rPr>
          <w:sz w:val="15"/>
        </w:rPr>
        <w:t>the</w:t>
      </w:r>
      <w:r>
        <w:rPr>
          <w:spacing w:val="-1"/>
          <w:sz w:val="15"/>
        </w:rPr>
        <w:t> </w:t>
      </w:r>
      <w:r>
        <w:rPr>
          <w:sz w:val="15"/>
        </w:rPr>
        <w:t>factories</w:t>
      </w:r>
      <w:r>
        <w:rPr>
          <w:spacing w:val="-1"/>
          <w:sz w:val="15"/>
        </w:rPr>
        <w:t> </w:t>
      </w:r>
      <w:r>
        <w:rPr>
          <w:sz w:val="15"/>
        </w:rPr>
        <w:t>in</w:t>
      </w:r>
      <w:r>
        <w:rPr>
          <w:spacing w:val="-1"/>
          <w:sz w:val="15"/>
        </w:rPr>
        <w:t> </w:t>
      </w:r>
      <w:r>
        <w:rPr>
          <w:sz w:val="15"/>
        </w:rPr>
        <w:t>the</w:t>
      </w:r>
      <w:r>
        <w:rPr>
          <w:spacing w:val="-1"/>
          <w:sz w:val="15"/>
        </w:rPr>
        <w:t> </w:t>
      </w:r>
      <w:r>
        <w:rPr>
          <w:sz w:val="15"/>
        </w:rPr>
        <w:t>production</w:t>
      </w:r>
      <w:r>
        <w:rPr>
          <w:spacing w:val="-1"/>
          <w:sz w:val="15"/>
        </w:rPr>
        <w:t> </w:t>
      </w:r>
      <w:r>
        <w:rPr>
          <w:sz w:val="15"/>
        </w:rPr>
        <w:t>of</w:t>
      </w:r>
      <w:r>
        <w:rPr>
          <w:spacing w:val="-1"/>
          <w:sz w:val="15"/>
        </w:rPr>
        <w:t> </w:t>
      </w:r>
      <w:r>
        <w:rPr>
          <w:sz w:val="15"/>
        </w:rPr>
        <w:t>NIKE</w:t>
      </w:r>
      <w:r>
        <w:rPr>
          <w:spacing w:val="-1"/>
          <w:sz w:val="15"/>
        </w:rPr>
        <w:t> </w:t>
      </w:r>
      <w:r>
        <w:rPr>
          <w:sz w:val="15"/>
        </w:rPr>
        <w:t>branded</w:t>
      </w:r>
      <w:r>
        <w:rPr>
          <w:spacing w:val="-1"/>
          <w:sz w:val="15"/>
        </w:rPr>
        <w:t> </w:t>
      </w:r>
      <w:r>
        <w:rPr>
          <w:sz w:val="15"/>
        </w:rPr>
        <w:t>products</w:t>
      </w:r>
      <w:r>
        <w:rPr>
          <w:spacing w:val="-1"/>
          <w:sz w:val="15"/>
        </w:rPr>
        <w:t> </w:t>
      </w:r>
      <w:r>
        <w:rPr>
          <w:sz w:val="15"/>
        </w:rPr>
        <w:t>(“factory</w:t>
      </w:r>
      <w:r>
        <w:rPr>
          <w:spacing w:val="-1"/>
          <w:sz w:val="15"/>
        </w:rPr>
        <w:t> </w:t>
      </w:r>
      <w:r>
        <w:rPr>
          <w:sz w:val="15"/>
        </w:rPr>
        <w:t>input</w:t>
      </w:r>
      <w:r>
        <w:rPr>
          <w:spacing w:val="-1"/>
          <w:sz w:val="15"/>
        </w:rPr>
        <w:t> </w:t>
      </w:r>
      <w:r>
        <w:rPr>
          <w:sz w:val="15"/>
        </w:rPr>
        <w:t>costs”)</w:t>
      </w:r>
      <w:r>
        <w:rPr>
          <w:spacing w:val="-1"/>
          <w:sz w:val="15"/>
        </w:rPr>
        <w:t> </w:t>
      </w:r>
      <w:r>
        <w:rPr>
          <w:sz w:val="15"/>
        </w:rPr>
        <w:t>are</w:t>
      </w:r>
      <w:r>
        <w:rPr>
          <w:spacing w:val="-1"/>
          <w:sz w:val="15"/>
        </w:rPr>
        <w:t> </w:t>
      </w:r>
      <w:r>
        <w:rPr>
          <w:sz w:val="15"/>
        </w:rPr>
        <w:t>denominated.</w:t>
      </w:r>
    </w:p>
    <w:p>
      <w:pPr>
        <w:pStyle w:val="BodyText"/>
        <w:spacing w:line="264" w:lineRule="auto" w:before="105"/>
        <w:ind w:left="779" w:right="118"/>
      </w:pPr>
      <w:r>
        <w:rPr/>
        <w:t>For</w:t>
      </w:r>
      <w:r>
        <w:rPr>
          <w:spacing w:val="-5"/>
        </w:rPr>
        <w:t> </w:t>
      </w:r>
      <w:r>
        <w:rPr/>
        <w:t>the</w:t>
      </w:r>
      <w:r>
        <w:rPr>
          <w:spacing w:val="-5"/>
        </w:rPr>
        <w:t> </w:t>
      </w:r>
      <w:r>
        <w:rPr/>
        <w:t>currency</w:t>
      </w:r>
      <w:r>
        <w:rPr>
          <w:spacing w:val="-5"/>
        </w:rPr>
        <w:t> </w:t>
      </w:r>
      <w:r>
        <w:rPr/>
        <w:t>within</w:t>
      </w:r>
      <w:r>
        <w:rPr>
          <w:spacing w:val="-5"/>
        </w:rPr>
        <w:t> </w:t>
      </w:r>
      <w:r>
        <w:rPr/>
        <w:t>the</w:t>
      </w:r>
      <w:r>
        <w:rPr>
          <w:spacing w:val="-5"/>
        </w:rPr>
        <w:t> </w:t>
      </w:r>
      <w:r>
        <w:rPr/>
        <w:t>factory</w:t>
      </w:r>
      <w:r>
        <w:rPr>
          <w:spacing w:val="-5"/>
        </w:rPr>
        <w:t> </w:t>
      </w:r>
      <w:r>
        <w:rPr/>
        <w:t>currency</w:t>
      </w:r>
      <w:r>
        <w:rPr>
          <w:spacing w:val="-5"/>
        </w:rPr>
        <w:t> </w:t>
      </w:r>
      <w:r>
        <w:rPr/>
        <w:t>exposure</w:t>
      </w:r>
      <w:r>
        <w:rPr>
          <w:spacing w:val="-5"/>
        </w:rPr>
        <w:t> </w:t>
      </w:r>
      <w:r>
        <w:rPr/>
        <w:t>indices</w:t>
      </w:r>
      <w:r>
        <w:rPr>
          <w:spacing w:val="-5"/>
        </w:rPr>
        <w:t> </w:t>
      </w:r>
      <w:r>
        <w:rPr/>
        <w:t>that</w:t>
      </w:r>
      <w:r>
        <w:rPr>
          <w:spacing w:val="-5"/>
        </w:rPr>
        <w:t> </w:t>
      </w:r>
      <w:r>
        <w:rPr/>
        <w:t>is</w:t>
      </w:r>
      <w:r>
        <w:rPr>
          <w:spacing w:val="-5"/>
        </w:rPr>
        <w:t> </w:t>
      </w:r>
      <w:r>
        <w:rPr/>
        <w:t>the</w:t>
      </w:r>
      <w:r>
        <w:rPr>
          <w:spacing w:val="-5"/>
        </w:rPr>
        <w:t> </w:t>
      </w:r>
      <w:r>
        <w:rPr/>
        <w:t>local</w:t>
      </w:r>
      <w:r>
        <w:rPr>
          <w:spacing w:val="-5"/>
        </w:rPr>
        <w:t> </w:t>
      </w:r>
      <w:r>
        <w:rPr/>
        <w:t>or</w:t>
      </w:r>
      <w:r>
        <w:rPr>
          <w:spacing w:val="-5"/>
        </w:rPr>
        <w:t> </w:t>
      </w:r>
      <w:r>
        <w:rPr/>
        <w:t>functional</w:t>
      </w:r>
      <w:r>
        <w:rPr>
          <w:spacing w:val="-5"/>
        </w:rPr>
        <w:t> </w:t>
      </w:r>
      <w:r>
        <w:rPr/>
        <w:t>currency</w:t>
      </w:r>
      <w:r>
        <w:rPr>
          <w:spacing w:val="-5"/>
        </w:rPr>
        <w:t> </w:t>
      </w:r>
      <w:r>
        <w:rPr/>
        <w:t>of</w:t>
      </w:r>
      <w:r>
        <w:rPr>
          <w:spacing w:val="-5"/>
        </w:rPr>
        <w:t> </w:t>
      </w:r>
      <w:r>
        <w:rPr/>
        <w:t>the</w:t>
      </w:r>
      <w:r>
        <w:rPr>
          <w:spacing w:val="-5"/>
        </w:rPr>
        <w:t> </w:t>
      </w:r>
      <w:r>
        <w:rPr/>
        <w:t>factory,</w:t>
      </w:r>
      <w:r>
        <w:rPr>
          <w:spacing w:val="-3"/>
        </w:rPr>
        <w:t> </w:t>
      </w:r>
      <w:r>
        <w:rPr/>
        <w:t>the</w:t>
      </w:r>
      <w:r>
        <w:rPr>
          <w:spacing w:val="-5"/>
        </w:rPr>
        <w:t> </w:t>
      </w:r>
      <w:r>
        <w:rPr/>
        <w:t>currency</w:t>
      </w:r>
      <w:r>
        <w:rPr>
          <w:spacing w:val="-5"/>
        </w:rPr>
        <w:t> </w:t>
      </w:r>
      <w:r>
        <w:rPr/>
        <w:t>rate</w:t>
      </w:r>
      <w:r>
        <w:rPr>
          <w:spacing w:val="-5"/>
        </w:rPr>
        <w:t> </w:t>
      </w:r>
      <w:r>
        <w:rPr/>
        <w:t>fluctuation</w:t>
      </w:r>
      <w:r>
        <w:rPr>
          <w:spacing w:val="-5"/>
        </w:rPr>
        <w:t> </w:t>
      </w:r>
      <w:r>
        <w:rPr/>
        <w:t>affecting</w:t>
      </w:r>
      <w:r>
        <w:rPr>
          <w:spacing w:val="-5"/>
        </w:rPr>
        <w:t> </w:t>
      </w:r>
      <w:r>
        <w:rPr/>
        <w:t>the</w:t>
      </w:r>
      <w:r>
        <w:rPr>
          <w:spacing w:val="-5"/>
        </w:rPr>
        <w:t> </w:t>
      </w:r>
      <w:r>
        <w:rPr/>
        <w:t>product cost</w:t>
      </w:r>
      <w:r>
        <w:rPr>
          <w:spacing w:val="-7"/>
        </w:rPr>
        <w:t> </w:t>
      </w:r>
      <w:r>
        <w:rPr/>
        <w:t>is</w:t>
      </w:r>
      <w:r>
        <w:rPr>
          <w:spacing w:val="-7"/>
        </w:rPr>
        <w:t> </w:t>
      </w:r>
      <w:r>
        <w:rPr/>
        <w:t>recorded</w:t>
      </w:r>
      <w:r>
        <w:rPr>
          <w:spacing w:val="-7"/>
        </w:rPr>
        <w:t> </w:t>
      </w:r>
      <w:r>
        <w:rPr/>
        <w:t>within</w:t>
      </w:r>
      <w:r>
        <w:rPr>
          <w:spacing w:val="-6"/>
        </w:rPr>
        <w:t> </w:t>
      </w:r>
      <w:r>
        <w:rPr>
          <w:i/>
        </w:rPr>
        <w:t>Inventories</w:t>
      </w:r>
      <w:r>
        <w:rPr>
          <w:i/>
          <w:spacing w:val="-6"/>
        </w:rPr>
        <w:t> </w:t>
      </w:r>
      <w:r>
        <w:rPr/>
        <w:t>and</w:t>
      </w:r>
      <w:r>
        <w:rPr>
          <w:spacing w:val="-7"/>
        </w:rPr>
        <w:t> </w:t>
      </w:r>
      <w:r>
        <w:rPr/>
        <w:t>is</w:t>
      </w:r>
      <w:r>
        <w:rPr>
          <w:spacing w:val="-7"/>
        </w:rPr>
        <w:t> </w:t>
      </w:r>
      <w:r>
        <w:rPr/>
        <w:t>recognized</w:t>
      </w:r>
      <w:r>
        <w:rPr>
          <w:spacing w:val="-6"/>
        </w:rPr>
        <w:t> </w:t>
      </w:r>
      <w:r>
        <w:rPr/>
        <w:t>in</w:t>
      </w:r>
      <w:r>
        <w:rPr>
          <w:spacing w:val="-7"/>
        </w:rPr>
        <w:t> </w:t>
      </w:r>
      <w:r>
        <w:rPr>
          <w:i/>
        </w:rPr>
        <w:t>Cost</w:t>
      </w:r>
      <w:r>
        <w:rPr>
          <w:i/>
          <w:spacing w:val="-6"/>
        </w:rPr>
        <w:t> </w:t>
      </w:r>
      <w:r>
        <w:rPr>
          <w:i/>
        </w:rPr>
        <w:t>of</w:t>
      </w:r>
      <w:r>
        <w:rPr>
          <w:i/>
          <w:spacing w:val="-7"/>
        </w:rPr>
        <w:t> </w:t>
      </w:r>
      <w:r>
        <w:rPr>
          <w:i/>
        </w:rPr>
        <w:t>sales</w:t>
      </w:r>
      <w:r>
        <w:rPr>
          <w:i/>
          <w:spacing w:val="-7"/>
        </w:rPr>
        <w:t> </w:t>
      </w:r>
      <w:r>
        <w:rPr/>
        <w:t>when</w:t>
      </w:r>
      <w:r>
        <w:rPr>
          <w:spacing w:val="-6"/>
        </w:rPr>
        <w:t> </w:t>
      </w:r>
      <w:r>
        <w:rPr/>
        <w:t>the</w:t>
      </w:r>
      <w:r>
        <w:rPr>
          <w:spacing w:val="-7"/>
        </w:rPr>
        <w:t> </w:t>
      </w:r>
      <w:r>
        <w:rPr/>
        <w:t>related</w:t>
      </w:r>
      <w:r>
        <w:rPr>
          <w:spacing w:val="-7"/>
        </w:rPr>
        <w:t> </w:t>
      </w:r>
      <w:r>
        <w:rPr/>
        <w:t>product</w:t>
      </w:r>
      <w:r>
        <w:rPr>
          <w:spacing w:val="-7"/>
        </w:rPr>
        <w:t> </w:t>
      </w:r>
      <w:r>
        <w:rPr/>
        <w:t>is</w:t>
      </w:r>
      <w:r>
        <w:rPr>
          <w:spacing w:val="-7"/>
        </w:rPr>
        <w:t> </w:t>
      </w:r>
      <w:r>
        <w:rPr/>
        <w:t>sold</w:t>
      </w:r>
      <w:r>
        <w:rPr>
          <w:spacing w:val="-7"/>
        </w:rPr>
        <w:t> </w:t>
      </w:r>
      <w:r>
        <w:rPr/>
        <w:t>to</w:t>
      </w:r>
      <w:r>
        <w:rPr>
          <w:spacing w:val="-7"/>
        </w:rPr>
        <w:t> </w:t>
      </w:r>
      <w:r>
        <w:rPr/>
        <w:t>a</w:t>
      </w:r>
      <w:r>
        <w:rPr>
          <w:spacing w:val="-7"/>
        </w:rPr>
        <w:t> </w:t>
      </w:r>
      <w:r>
        <w:rPr/>
        <w:t>third-party.</w:t>
      </w:r>
      <w:r>
        <w:rPr>
          <w:spacing w:val="-7"/>
        </w:rPr>
        <w:t> </w:t>
      </w:r>
      <w:r>
        <w:rPr/>
        <w:t>All</w:t>
      </w:r>
      <w:r>
        <w:rPr>
          <w:spacing w:val="-7"/>
        </w:rPr>
        <w:t> </w:t>
      </w:r>
      <w:r>
        <w:rPr/>
        <w:t>currencies</w:t>
      </w:r>
      <w:r>
        <w:rPr>
          <w:spacing w:val="-7"/>
        </w:rPr>
        <w:t> </w:t>
      </w:r>
      <w:r>
        <w:rPr/>
        <w:t>within</w:t>
      </w:r>
      <w:r>
        <w:rPr>
          <w:spacing w:val="-7"/>
        </w:rPr>
        <w:t> </w:t>
      </w:r>
      <w:r>
        <w:rPr/>
        <w:t>the</w:t>
      </w:r>
      <w:r>
        <w:rPr>
          <w:spacing w:val="-7"/>
        </w:rPr>
        <w:t> </w:t>
      </w:r>
      <w:r>
        <w:rPr/>
        <w:t>indices,</w:t>
      </w:r>
      <w:r>
        <w:rPr>
          <w:spacing w:val="-7"/>
        </w:rPr>
        <w:t> </w:t>
      </w:r>
      <w:r>
        <w:rPr/>
        <w:t>excluding</w:t>
      </w:r>
      <w:r>
        <w:rPr>
          <w:spacing w:val="-7"/>
        </w:rPr>
        <w:t> </w:t>
      </w:r>
      <w:r>
        <w:rPr>
          <w:spacing w:val="-5"/>
        </w:rPr>
        <w:t>the</w:t>
      </w:r>
    </w:p>
    <w:p>
      <w:pPr>
        <w:pStyle w:val="BodyText"/>
        <w:spacing w:line="264" w:lineRule="auto"/>
        <w:ind w:left="779"/>
      </w:pPr>
      <w:r>
        <w:rPr/>
        <w:t>U.S.</w:t>
      </w:r>
      <w:r>
        <w:rPr>
          <w:spacing w:val="-6"/>
        </w:rPr>
        <w:t> </w:t>
      </w:r>
      <w:r>
        <w:rPr/>
        <w:t>Dollar</w:t>
      </w:r>
      <w:r>
        <w:rPr>
          <w:spacing w:val="-6"/>
        </w:rPr>
        <w:t> </w:t>
      </w:r>
      <w:r>
        <w:rPr/>
        <w:t>and</w:t>
      </w:r>
      <w:r>
        <w:rPr>
          <w:spacing w:val="-6"/>
        </w:rPr>
        <w:t> </w:t>
      </w:r>
      <w:r>
        <w:rPr/>
        <w:t>the</w:t>
      </w:r>
      <w:r>
        <w:rPr>
          <w:spacing w:val="-6"/>
        </w:rPr>
        <w:t> </w:t>
      </w:r>
      <w:r>
        <w:rPr/>
        <w:t>local</w:t>
      </w:r>
      <w:r>
        <w:rPr>
          <w:spacing w:val="-6"/>
        </w:rPr>
        <w:t> </w:t>
      </w:r>
      <w:r>
        <w:rPr/>
        <w:t>or</w:t>
      </w:r>
      <w:r>
        <w:rPr>
          <w:spacing w:val="-6"/>
        </w:rPr>
        <w:t> </w:t>
      </w:r>
      <w:r>
        <w:rPr/>
        <w:t>functional</w:t>
      </w:r>
      <w:r>
        <w:rPr>
          <w:spacing w:val="-6"/>
        </w:rPr>
        <w:t> </w:t>
      </w:r>
      <w:r>
        <w:rPr/>
        <w:t>currency</w:t>
      </w:r>
      <w:r>
        <w:rPr>
          <w:spacing w:val="-6"/>
        </w:rPr>
        <w:t> </w:t>
      </w:r>
      <w:r>
        <w:rPr/>
        <w:t>of</w:t>
      </w:r>
      <w:r>
        <w:rPr>
          <w:spacing w:val="-6"/>
        </w:rPr>
        <w:t> </w:t>
      </w:r>
      <w:r>
        <w:rPr/>
        <w:t>the</w:t>
      </w:r>
      <w:r>
        <w:rPr>
          <w:spacing w:val="-6"/>
        </w:rPr>
        <w:t> </w:t>
      </w:r>
      <w:r>
        <w:rPr/>
        <w:t>factory,</w:t>
      </w:r>
      <w:r>
        <w:rPr>
          <w:spacing w:val="-6"/>
        </w:rPr>
        <w:t> </w:t>
      </w:r>
      <w:r>
        <w:rPr/>
        <w:t>are</w:t>
      </w:r>
      <w:r>
        <w:rPr>
          <w:spacing w:val="-6"/>
        </w:rPr>
        <w:t> </w:t>
      </w:r>
      <w:r>
        <w:rPr/>
        <w:t>recognized</w:t>
      </w:r>
      <w:r>
        <w:rPr>
          <w:spacing w:val="-6"/>
        </w:rPr>
        <w:t> </w:t>
      </w:r>
      <w:r>
        <w:rPr/>
        <w:t>as</w:t>
      </w:r>
      <w:r>
        <w:rPr>
          <w:spacing w:val="-6"/>
        </w:rPr>
        <w:t> </w:t>
      </w:r>
      <w:r>
        <w:rPr/>
        <w:t>embedded</w:t>
      </w:r>
      <w:r>
        <w:rPr>
          <w:spacing w:val="-6"/>
        </w:rPr>
        <w:t> </w:t>
      </w:r>
      <w:r>
        <w:rPr/>
        <w:t>derivative</w:t>
      </w:r>
      <w:r>
        <w:rPr>
          <w:spacing w:val="-6"/>
        </w:rPr>
        <w:t> </w:t>
      </w:r>
      <w:r>
        <w:rPr/>
        <w:t>contracts</w:t>
      </w:r>
      <w:r>
        <w:rPr>
          <w:spacing w:val="-6"/>
        </w:rPr>
        <w:t> </w:t>
      </w:r>
      <w:r>
        <w:rPr/>
        <w:t>and</w:t>
      </w:r>
      <w:r>
        <w:rPr>
          <w:spacing w:val="-6"/>
        </w:rPr>
        <w:t> </w:t>
      </w:r>
      <w:r>
        <w:rPr/>
        <w:t>are</w:t>
      </w:r>
      <w:r>
        <w:rPr>
          <w:spacing w:val="-6"/>
        </w:rPr>
        <w:t> </w:t>
      </w:r>
      <w:r>
        <w:rPr/>
        <w:t>recorded</w:t>
      </w:r>
      <w:r>
        <w:rPr>
          <w:spacing w:val="-6"/>
        </w:rPr>
        <w:t> </w:t>
      </w:r>
      <w:r>
        <w:rPr/>
        <w:t>at</w:t>
      </w:r>
      <w:r>
        <w:rPr>
          <w:spacing w:val="-6"/>
        </w:rPr>
        <w:t> </w:t>
      </w:r>
      <w:r>
        <w:rPr/>
        <w:t>fair</w:t>
      </w:r>
      <w:r>
        <w:rPr>
          <w:spacing w:val="-6"/>
        </w:rPr>
        <w:t> </w:t>
      </w:r>
      <w:r>
        <w:rPr/>
        <w:t>value</w:t>
      </w:r>
      <w:r>
        <w:rPr>
          <w:spacing w:val="-6"/>
        </w:rPr>
        <w:t> </w:t>
      </w:r>
      <w:r>
        <w:rPr/>
        <w:t>through </w:t>
      </w:r>
      <w:r>
        <w:rPr>
          <w:i/>
        </w:rPr>
        <w:t>Other</w:t>
      </w:r>
      <w:r>
        <w:rPr>
          <w:i/>
          <w:spacing w:val="-6"/>
        </w:rPr>
        <w:t> </w:t>
      </w:r>
      <w:r>
        <w:rPr>
          <w:i/>
        </w:rPr>
        <w:t>(income) expense,</w:t>
      </w:r>
      <w:r>
        <w:rPr>
          <w:i/>
          <w:spacing w:val="-2"/>
        </w:rPr>
        <w:t> </w:t>
      </w:r>
      <w:r>
        <w:rPr>
          <w:i/>
        </w:rPr>
        <w:t>net</w:t>
      </w:r>
      <w:r>
        <w:rPr>
          <w:i/>
          <w:spacing w:val="-1"/>
        </w:rPr>
        <w:t> </w:t>
      </w:r>
      <w:r>
        <w:rPr/>
        <w:t>.</w:t>
      </w:r>
      <w:r>
        <w:rPr>
          <w:spacing w:val="-2"/>
        </w:rPr>
        <w:t> </w:t>
      </w:r>
      <w:r>
        <w:rPr/>
        <w:t>Refer</w:t>
      </w:r>
      <w:r>
        <w:rPr>
          <w:spacing w:val="-2"/>
        </w:rPr>
        <w:t> </w:t>
      </w:r>
      <w:r>
        <w:rPr/>
        <w:t>to Note</w:t>
      </w:r>
      <w:r>
        <w:rPr>
          <w:spacing w:val="-2"/>
        </w:rPr>
        <w:t> </w:t>
      </w:r>
      <w:r>
        <w:rPr/>
        <w:t>14</w:t>
      </w:r>
      <w:r>
        <w:rPr>
          <w:spacing w:val="-2"/>
        </w:rPr>
        <w:t> </w:t>
      </w:r>
      <w:r>
        <w:rPr/>
        <w:t>—</w:t>
      </w:r>
      <w:r>
        <w:rPr>
          <w:spacing w:val="-2"/>
        </w:rPr>
        <w:t> </w:t>
      </w:r>
      <w:r>
        <w:rPr/>
        <w:t>Risk</w:t>
      </w:r>
      <w:r>
        <w:rPr>
          <w:spacing w:val="-2"/>
        </w:rPr>
        <w:t> </w:t>
      </w:r>
      <w:r>
        <w:rPr/>
        <w:t>Management</w:t>
      </w:r>
      <w:r>
        <w:rPr>
          <w:spacing w:val="-2"/>
        </w:rPr>
        <w:t> </w:t>
      </w:r>
      <w:r>
        <w:rPr/>
        <w:t>and</w:t>
      </w:r>
      <w:r>
        <w:rPr>
          <w:spacing w:val="-2"/>
        </w:rPr>
        <w:t> </w:t>
      </w:r>
      <w:r>
        <w:rPr/>
        <w:t>Derivatives in</w:t>
      </w:r>
      <w:r>
        <w:rPr>
          <w:spacing w:val="-2"/>
        </w:rPr>
        <w:t> </w:t>
      </w:r>
      <w:r>
        <w:rPr/>
        <w:t>the</w:t>
      </w:r>
      <w:r>
        <w:rPr>
          <w:spacing w:val="-2"/>
        </w:rPr>
        <w:t> </w:t>
      </w:r>
      <w:r>
        <w:rPr/>
        <w:t>accompanying</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additional</w:t>
      </w:r>
      <w:r>
        <w:rPr>
          <w:spacing w:val="-2"/>
        </w:rPr>
        <w:t> </w:t>
      </w:r>
      <w:r>
        <w:rPr/>
        <w:t>detail.</w:t>
      </w:r>
    </w:p>
    <w:p>
      <w:pPr>
        <w:pStyle w:val="BodyText"/>
        <w:spacing w:line="264" w:lineRule="auto" w:before="105"/>
        <w:ind w:left="779" w:right="118"/>
      </w:pPr>
      <w:r>
        <w:rPr/>
        <w:t>As</w:t>
      </w:r>
      <w:r>
        <w:rPr>
          <w:spacing w:val="-7"/>
        </w:rPr>
        <w:t> </w:t>
      </w:r>
      <w:r>
        <w:rPr/>
        <w:t>an</w:t>
      </w:r>
      <w:r>
        <w:rPr>
          <w:spacing w:val="-7"/>
        </w:rPr>
        <w:t> </w:t>
      </w:r>
      <w:r>
        <w:rPr/>
        <w:t>offset</w:t>
      </w:r>
      <w:r>
        <w:rPr>
          <w:spacing w:val="-7"/>
        </w:rPr>
        <w:t> </w:t>
      </w:r>
      <w:r>
        <w:rPr/>
        <w:t>to</w:t>
      </w:r>
      <w:r>
        <w:rPr>
          <w:spacing w:val="-7"/>
        </w:rPr>
        <w:t> </w:t>
      </w:r>
      <w:r>
        <w:rPr/>
        <w:t>the</w:t>
      </w:r>
      <w:r>
        <w:rPr>
          <w:spacing w:val="-7"/>
        </w:rPr>
        <w:t> </w:t>
      </w:r>
      <w:r>
        <w:rPr/>
        <w:t>impacts</w:t>
      </w:r>
      <w:r>
        <w:rPr>
          <w:spacing w:val="-7"/>
        </w:rPr>
        <w:t> </w:t>
      </w:r>
      <w:r>
        <w:rPr/>
        <w:t>of</w:t>
      </w:r>
      <w:r>
        <w:rPr>
          <w:spacing w:val="-5"/>
        </w:rPr>
        <w:t> </w:t>
      </w:r>
      <w:r>
        <w:rPr/>
        <w:t>the</w:t>
      </w:r>
      <w:r>
        <w:rPr>
          <w:spacing w:val="-7"/>
        </w:rPr>
        <w:t> </w:t>
      </w:r>
      <w:r>
        <w:rPr/>
        <w:t>fluctuating</w:t>
      </w:r>
      <w:r>
        <w:rPr>
          <w:spacing w:val="-7"/>
        </w:rPr>
        <w:t> </w:t>
      </w:r>
      <w:r>
        <w:rPr/>
        <w:t>U.S.</w:t>
      </w:r>
      <w:r>
        <w:rPr>
          <w:spacing w:val="-7"/>
        </w:rPr>
        <w:t> </w:t>
      </w:r>
      <w:r>
        <w:rPr/>
        <w:t>Dollar</w:t>
      </w:r>
      <w:r>
        <w:rPr>
          <w:spacing w:val="-7"/>
        </w:rPr>
        <w:t> </w:t>
      </w:r>
      <w:r>
        <w:rPr/>
        <w:t>on</w:t>
      </w:r>
      <w:r>
        <w:rPr>
          <w:spacing w:val="-7"/>
        </w:rPr>
        <w:t> </w:t>
      </w:r>
      <w:r>
        <w:rPr/>
        <w:t>our</w:t>
      </w:r>
      <w:r>
        <w:rPr>
          <w:spacing w:val="-7"/>
        </w:rPr>
        <w:t> </w:t>
      </w:r>
      <w:r>
        <w:rPr/>
        <w:t>non-functional</w:t>
      </w:r>
      <w:r>
        <w:rPr>
          <w:spacing w:val="-7"/>
        </w:rPr>
        <w:t> </w:t>
      </w:r>
      <w:r>
        <w:rPr/>
        <w:t>currency</w:t>
      </w:r>
      <w:r>
        <w:rPr>
          <w:spacing w:val="-7"/>
        </w:rPr>
        <w:t> </w:t>
      </w:r>
      <w:r>
        <w:rPr/>
        <w:t>denominated</w:t>
      </w:r>
      <w:r>
        <w:rPr>
          <w:spacing w:val="-7"/>
        </w:rPr>
        <w:t> </w:t>
      </w:r>
      <w:r>
        <w:rPr/>
        <w:t>product</w:t>
      </w:r>
      <w:r>
        <w:rPr>
          <w:spacing w:val="-7"/>
        </w:rPr>
        <w:t> </w:t>
      </w:r>
      <w:r>
        <w:rPr/>
        <w:t>purchases</w:t>
      </w:r>
      <w:r>
        <w:rPr>
          <w:spacing w:val="-7"/>
        </w:rPr>
        <w:t> </w:t>
      </w:r>
      <w:r>
        <w:rPr/>
        <w:t>described</w:t>
      </w:r>
      <w:r>
        <w:rPr>
          <w:spacing w:val="-7"/>
        </w:rPr>
        <w:t> </w:t>
      </w:r>
      <w:r>
        <w:rPr/>
        <w:t>above,</w:t>
      </w:r>
      <w:r>
        <w:rPr>
          <w:spacing w:val="-7"/>
        </w:rPr>
        <w:t> </w:t>
      </w:r>
      <w:r>
        <w:rPr/>
        <w:t>a</w:t>
      </w:r>
      <w:r>
        <w:rPr>
          <w:spacing w:val="-7"/>
        </w:rPr>
        <w:t> </w:t>
      </w:r>
      <w:r>
        <w:rPr/>
        <w:t>strengthening</w:t>
      </w:r>
      <w:r>
        <w:rPr>
          <w:spacing w:val="-7"/>
        </w:rPr>
        <w:t> </w:t>
      </w:r>
      <w:r>
        <w:rPr/>
        <w:t>U.S.</w:t>
      </w:r>
      <w:r>
        <w:rPr>
          <w:spacing w:val="-7"/>
        </w:rPr>
        <w:t> </w:t>
      </w:r>
      <w:r>
        <w:rPr/>
        <w:t>Dollar against</w:t>
      </w:r>
      <w:r>
        <w:rPr>
          <w:spacing w:val="-1"/>
        </w:rPr>
        <w:t> </w:t>
      </w:r>
      <w:r>
        <w:rPr/>
        <w:t>the</w:t>
      </w:r>
      <w:r>
        <w:rPr>
          <w:spacing w:val="-1"/>
        </w:rPr>
        <w:t> </w:t>
      </w:r>
      <w:r>
        <w:rPr/>
        <w:t>foreign</w:t>
      </w:r>
      <w:r>
        <w:rPr>
          <w:spacing w:val="-1"/>
        </w:rPr>
        <w:t> </w:t>
      </w:r>
      <w:r>
        <w:rPr/>
        <w:t>currencies</w:t>
      </w:r>
      <w:r>
        <w:rPr>
          <w:spacing w:val="-1"/>
        </w:rPr>
        <w:t> </w:t>
      </w:r>
      <w:r>
        <w:rPr/>
        <w:t>within</w:t>
      </w:r>
      <w:r>
        <w:rPr>
          <w:spacing w:val="-1"/>
        </w:rPr>
        <w:t> </w:t>
      </w:r>
      <w:r>
        <w:rPr/>
        <w:t>the</w:t>
      </w:r>
      <w:r>
        <w:rPr>
          <w:spacing w:val="-1"/>
        </w:rPr>
        <w:t> </w:t>
      </w:r>
      <w:r>
        <w:rPr/>
        <w:t>factory</w:t>
      </w:r>
      <w:r>
        <w:rPr>
          <w:spacing w:val="-1"/>
        </w:rPr>
        <w:t> </w:t>
      </w:r>
      <w:r>
        <w:rPr/>
        <w:t>currency</w:t>
      </w:r>
      <w:r>
        <w:rPr>
          <w:spacing w:val="-1"/>
        </w:rPr>
        <w:t> </w:t>
      </w:r>
      <w:r>
        <w:rPr/>
        <w:t>exposure</w:t>
      </w:r>
      <w:r>
        <w:rPr>
          <w:spacing w:val="-1"/>
        </w:rPr>
        <w:t> </w:t>
      </w:r>
      <w:r>
        <w:rPr/>
        <w:t>indices</w:t>
      </w:r>
      <w:r>
        <w:rPr>
          <w:spacing w:val="-1"/>
        </w:rPr>
        <w:t> </w:t>
      </w:r>
      <w:r>
        <w:rPr/>
        <w:t>reduces</w:t>
      </w:r>
      <w:r>
        <w:rPr>
          <w:spacing w:val="-1"/>
        </w:rPr>
        <w:t> </w:t>
      </w:r>
      <w:r>
        <w:rPr/>
        <w:t>NIKE's</w:t>
      </w:r>
      <w:r>
        <w:rPr>
          <w:spacing w:val="-1"/>
        </w:rPr>
        <w:t> </w:t>
      </w:r>
      <w:r>
        <w:rPr/>
        <w:t>U.S.</w:t>
      </w:r>
      <w:r>
        <w:rPr>
          <w:spacing w:val="-1"/>
        </w:rPr>
        <w:t> </w:t>
      </w:r>
      <w:r>
        <w:rPr/>
        <w:t>Dollar</w:t>
      </w:r>
      <w:r>
        <w:rPr>
          <w:spacing w:val="-1"/>
        </w:rPr>
        <w:t> </w:t>
      </w:r>
      <w:r>
        <w:rPr/>
        <w:t>inventory</w:t>
      </w:r>
      <w:r>
        <w:rPr>
          <w:spacing w:val="-1"/>
        </w:rPr>
        <w:t> </w:t>
      </w:r>
      <w:r>
        <w:rPr/>
        <w:t>cost.</w:t>
      </w:r>
      <w:r>
        <w:rPr>
          <w:spacing w:val="-1"/>
        </w:rPr>
        <w:t> </w:t>
      </w:r>
      <w:r>
        <w:rPr/>
        <w:t>Conversely,</w:t>
      </w:r>
      <w:r>
        <w:rPr>
          <w:spacing w:val="-1"/>
        </w:rPr>
        <w:t> </w:t>
      </w:r>
      <w:r>
        <w:rPr/>
        <w:t>a</w:t>
      </w:r>
      <w:r>
        <w:rPr>
          <w:spacing w:val="-1"/>
        </w:rPr>
        <w:t> </w:t>
      </w:r>
      <w:r>
        <w:rPr/>
        <w:t>weakening</w:t>
      </w:r>
      <w:r>
        <w:rPr>
          <w:spacing w:val="-1"/>
        </w:rPr>
        <w:t> </w:t>
      </w:r>
      <w:r>
        <w:rPr/>
        <w:t>U.S.</w:t>
      </w:r>
      <w:r>
        <w:rPr>
          <w:spacing w:val="-1"/>
        </w:rPr>
        <w:t> </w:t>
      </w:r>
      <w:r>
        <w:rPr/>
        <w:t>Dollar</w:t>
      </w:r>
      <w:r>
        <w:rPr>
          <w:spacing w:val="-1"/>
        </w:rPr>
        <w:t> </w:t>
      </w:r>
      <w:r>
        <w:rPr/>
        <w:t>against the indexed foreign currencies increases our inventory cost.</w:t>
      </w:r>
    </w:p>
    <w:p>
      <w:pPr>
        <w:pStyle w:val="BodyText"/>
      </w:pPr>
    </w:p>
    <w:p>
      <w:pPr>
        <w:pStyle w:val="BodyText"/>
        <w:spacing w:before="58"/>
      </w:pPr>
    </w:p>
    <w:p>
      <w:pPr>
        <w:spacing w:before="0"/>
        <w:ind w:left="131" w:right="0" w:firstLine="0"/>
        <w:jc w:val="left"/>
        <w:rPr>
          <w:sz w:val="15"/>
        </w:rPr>
      </w:pPr>
      <w:r>
        <w:rPr>
          <w:color w:val="E77721"/>
          <w:sz w:val="15"/>
        </w:rPr>
        <w:t>36</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19072">
                <wp:simplePos x="0" y="0"/>
                <wp:positionH relativeFrom="page">
                  <wp:posOffset>222884</wp:posOffset>
                </wp:positionH>
                <wp:positionV relativeFrom="paragraph">
                  <wp:posOffset>228613</wp:posOffset>
                </wp:positionV>
                <wp:extent cx="7312659" cy="17145"/>
                <wp:effectExtent l="0" t="0" r="0" b="0"/>
                <wp:wrapTopAndBottom/>
                <wp:docPr id="234" name="Group 234"/>
                <wp:cNvGraphicFramePr>
                  <a:graphicFrameLocks/>
                </wp:cNvGraphicFramePr>
                <a:graphic>
                  <a:graphicData uri="http://schemas.microsoft.com/office/word/2010/wordprocessingGroup">
                    <wpg:wgp>
                      <wpg:cNvPr id="234" name="Group 234"/>
                      <wpg:cNvGrpSpPr/>
                      <wpg:grpSpPr>
                        <a:xfrm>
                          <a:off x="0" y="0"/>
                          <a:ext cx="7312659" cy="17145"/>
                          <a:chExt cx="7312659" cy="17145"/>
                        </a:xfrm>
                      </wpg:grpSpPr>
                      <wps:wsp>
                        <wps:cNvPr id="235" name="Graphic 23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36" name="Graphic 23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7" name="Graphic 23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38" name="Graphic 23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1026pt;width:575.8pt;height:1.35pt;mso-position-horizontal-relative:page;mso-position-vertical-relative:paragraph;z-index:-15697408;mso-wrap-distance-left:0;mso-wrap-distance-right:0" id="docshapegroup228" coordorigin="351,360" coordsize="11516,27">
                <v:shape style="position:absolute;left:351;top:360;width:11516;height:14" id="docshape229" coordorigin="351,360" coordsize="11516,14" path="m11853,374l364,374,351,360,11867,360,11853,374xe" filled="true" fillcolor="#9a9a9a" stroked="false">
                  <v:path arrowok="t"/>
                  <v:fill type="solid"/>
                </v:shape>
                <v:shape style="position:absolute;left:351;top:373;width:11516;height:14" id="docshape230" coordorigin="351,374" coordsize="11516,14" path="m11867,387l351,387,364,374,11853,374,11867,387xe" filled="true" fillcolor="#ededed" stroked="false">
                  <v:path arrowok="t"/>
                  <v:fill type="solid"/>
                </v:shape>
                <v:shape style="position:absolute;left:351;top:360;width:14;height:27" id="docshape231" coordorigin="351,360" coordsize="14,27" path="m351,387l351,360,364,374,351,387xe" filled="true" fillcolor="#9a9a9a" stroked="false">
                  <v:path arrowok="t"/>
                  <v:fill type="solid"/>
                </v:shape>
                <v:shape style="position:absolute;left:11853;top:360;width:14;height:27" id="docshape232"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63"/>
      </w:pPr>
    </w:p>
    <w:p>
      <w:pPr>
        <w:pStyle w:val="ListParagraph"/>
        <w:numPr>
          <w:ilvl w:val="0"/>
          <w:numId w:val="12"/>
        </w:numPr>
        <w:tabs>
          <w:tab w:pos="455" w:val="left" w:leader="none"/>
        </w:tabs>
        <w:spacing w:line="264" w:lineRule="auto" w:before="0" w:after="0"/>
        <w:ind w:left="455" w:right="380" w:hanging="162"/>
        <w:jc w:val="left"/>
        <w:rPr>
          <w:sz w:val="15"/>
        </w:rPr>
      </w:pPr>
      <w:r>
        <w:rPr>
          <w:sz w:val="15"/>
        </w:rPr>
        <w:t>Non-Functional</w:t>
      </w:r>
      <w:r>
        <w:rPr>
          <w:spacing w:val="-4"/>
          <w:sz w:val="15"/>
        </w:rPr>
        <w:t> </w:t>
      </w:r>
      <w:r>
        <w:rPr>
          <w:sz w:val="15"/>
        </w:rPr>
        <w:t>Currency</w:t>
      </w:r>
      <w:r>
        <w:rPr>
          <w:spacing w:val="-4"/>
          <w:sz w:val="15"/>
        </w:rPr>
        <w:t> </w:t>
      </w:r>
      <w:r>
        <w:rPr>
          <w:sz w:val="15"/>
        </w:rPr>
        <w:t>Denominated</w:t>
      </w:r>
      <w:r>
        <w:rPr>
          <w:spacing w:val="-4"/>
          <w:sz w:val="15"/>
        </w:rPr>
        <w:t> </w:t>
      </w:r>
      <w:r>
        <w:rPr>
          <w:sz w:val="15"/>
        </w:rPr>
        <w:t>External</w:t>
      </w:r>
      <w:r>
        <w:rPr>
          <w:spacing w:val="-4"/>
          <w:sz w:val="15"/>
        </w:rPr>
        <w:t> </w:t>
      </w:r>
      <w:r>
        <w:rPr>
          <w:sz w:val="15"/>
        </w:rPr>
        <w:t>Sales</w:t>
      </w:r>
      <w:r>
        <w:rPr>
          <w:spacing w:val="-4"/>
          <w:sz w:val="15"/>
        </w:rPr>
        <w:t> </w:t>
      </w:r>
      <w:r>
        <w:rPr>
          <w:sz w:val="15"/>
        </w:rPr>
        <w:t>—</w:t>
      </w:r>
      <w:r>
        <w:rPr>
          <w:spacing w:val="-4"/>
          <w:sz w:val="15"/>
        </w:rPr>
        <w:t> </w:t>
      </w:r>
      <w:r>
        <w:rPr>
          <w:sz w:val="15"/>
        </w:rPr>
        <w:t>A</w:t>
      </w:r>
      <w:r>
        <w:rPr>
          <w:spacing w:val="-4"/>
          <w:sz w:val="15"/>
        </w:rPr>
        <w:t> </w:t>
      </w:r>
      <w:r>
        <w:rPr>
          <w:sz w:val="15"/>
        </w:rPr>
        <w:t>portion</w:t>
      </w:r>
      <w:r>
        <w:rPr>
          <w:spacing w:val="-4"/>
          <w:sz w:val="15"/>
        </w:rPr>
        <w:t> </w:t>
      </w:r>
      <w:r>
        <w:rPr>
          <w:sz w:val="15"/>
        </w:rPr>
        <w:t>of</w:t>
      </w:r>
      <w:r>
        <w:rPr>
          <w:spacing w:val="-4"/>
          <w:sz w:val="15"/>
        </w:rPr>
        <w:t> </w:t>
      </w:r>
      <w:r>
        <w:rPr>
          <w:sz w:val="15"/>
        </w:rPr>
        <w:t>our</w:t>
      </w:r>
      <w:r>
        <w:rPr>
          <w:spacing w:val="-4"/>
          <w:sz w:val="15"/>
        </w:rPr>
        <w:t> </w:t>
      </w:r>
      <w:r>
        <w:rPr>
          <w:sz w:val="15"/>
        </w:rPr>
        <w:t>NIKE</w:t>
      </w:r>
      <w:r>
        <w:rPr>
          <w:spacing w:val="-4"/>
          <w:sz w:val="15"/>
        </w:rPr>
        <w:t> </w:t>
      </w:r>
      <w:r>
        <w:rPr>
          <w:sz w:val="15"/>
        </w:rPr>
        <w:t>Brand</w:t>
      </w:r>
      <w:r>
        <w:rPr>
          <w:spacing w:val="-4"/>
          <w:sz w:val="15"/>
        </w:rPr>
        <w:t> </w:t>
      </w:r>
      <w:r>
        <w:rPr>
          <w:sz w:val="15"/>
        </w:rPr>
        <w:t>and</w:t>
      </w:r>
      <w:r>
        <w:rPr>
          <w:spacing w:val="-4"/>
          <w:sz w:val="15"/>
        </w:rPr>
        <w:t> </w:t>
      </w:r>
      <w:r>
        <w:rPr>
          <w:sz w:val="15"/>
        </w:rPr>
        <w:t>Converse</w:t>
      </w:r>
      <w:r>
        <w:rPr>
          <w:spacing w:val="-4"/>
          <w:sz w:val="15"/>
        </w:rPr>
        <w:t> </w:t>
      </w:r>
      <w:r>
        <w:rPr>
          <w:sz w:val="15"/>
        </w:rPr>
        <w:t>revenues</w:t>
      </w:r>
      <w:r>
        <w:rPr>
          <w:spacing w:val="-4"/>
          <w:sz w:val="15"/>
        </w:rPr>
        <w:t> </w:t>
      </w:r>
      <w:r>
        <w:rPr>
          <w:sz w:val="15"/>
        </w:rPr>
        <w:t>associated</w:t>
      </w:r>
      <w:r>
        <w:rPr>
          <w:spacing w:val="-4"/>
          <w:sz w:val="15"/>
        </w:rPr>
        <w:t> </w:t>
      </w:r>
      <w:r>
        <w:rPr>
          <w:sz w:val="15"/>
        </w:rPr>
        <w:t>with</w:t>
      </w:r>
      <w:r>
        <w:rPr>
          <w:spacing w:val="-4"/>
          <w:sz w:val="15"/>
        </w:rPr>
        <w:t> </w:t>
      </w:r>
      <w:r>
        <w:rPr>
          <w:sz w:val="15"/>
        </w:rPr>
        <w:t>European</w:t>
      </w:r>
      <w:r>
        <w:rPr>
          <w:spacing w:val="-4"/>
          <w:sz w:val="15"/>
        </w:rPr>
        <w:t> </w:t>
      </w:r>
      <w:r>
        <w:rPr>
          <w:sz w:val="15"/>
        </w:rPr>
        <w:t>operations</w:t>
      </w:r>
      <w:r>
        <w:rPr>
          <w:spacing w:val="-4"/>
          <w:sz w:val="15"/>
        </w:rPr>
        <w:t> </w:t>
      </w:r>
      <w:r>
        <w:rPr>
          <w:sz w:val="15"/>
        </w:rPr>
        <w:t>are</w:t>
      </w:r>
      <w:r>
        <w:rPr>
          <w:spacing w:val="-4"/>
          <w:sz w:val="15"/>
        </w:rPr>
        <w:t> </w:t>
      </w:r>
      <w:r>
        <w:rPr>
          <w:sz w:val="15"/>
        </w:rPr>
        <w:t>earned</w:t>
      </w:r>
      <w:r>
        <w:rPr>
          <w:spacing w:val="-4"/>
          <w:sz w:val="15"/>
        </w:rPr>
        <w:t> </w:t>
      </w:r>
      <w:r>
        <w:rPr>
          <w:sz w:val="15"/>
        </w:rPr>
        <w:t>in currencies</w:t>
      </w:r>
      <w:r>
        <w:rPr>
          <w:spacing w:val="-6"/>
          <w:sz w:val="15"/>
        </w:rPr>
        <w:t> </w:t>
      </w:r>
      <w:r>
        <w:rPr>
          <w:sz w:val="15"/>
        </w:rPr>
        <w:t>other</w:t>
      </w:r>
      <w:r>
        <w:rPr>
          <w:spacing w:val="-6"/>
          <w:sz w:val="15"/>
        </w:rPr>
        <w:t> </w:t>
      </w:r>
      <w:r>
        <w:rPr>
          <w:sz w:val="15"/>
        </w:rPr>
        <w:t>than</w:t>
      </w:r>
      <w:r>
        <w:rPr>
          <w:spacing w:val="-6"/>
          <w:sz w:val="15"/>
        </w:rPr>
        <w:t> </w:t>
      </w:r>
      <w:r>
        <w:rPr>
          <w:sz w:val="15"/>
        </w:rPr>
        <w:t>the</w:t>
      </w:r>
      <w:r>
        <w:rPr>
          <w:spacing w:val="-6"/>
          <w:sz w:val="15"/>
        </w:rPr>
        <w:t> </w:t>
      </w:r>
      <w:r>
        <w:rPr>
          <w:sz w:val="15"/>
        </w:rPr>
        <w:t>Euro</w:t>
      </w:r>
      <w:r>
        <w:rPr>
          <w:spacing w:val="-6"/>
          <w:sz w:val="15"/>
        </w:rPr>
        <w:t> </w:t>
      </w:r>
      <w:r>
        <w:rPr>
          <w:sz w:val="15"/>
        </w:rPr>
        <w:t>(e.g.,</w:t>
      </w:r>
      <w:r>
        <w:rPr>
          <w:spacing w:val="-6"/>
          <w:sz w:val="15"/>
        </w:rPr>
        <w:t> </w:t>
      </w:r>
      <w:r>
        <w:rPr>
          <w:sz w:val="15"/>
        </w:rPr>
        <w:t>the</w:t>
      </w:r>
      <w:r>
        <w:rPr>
          <w:spacing w:val="-6"/>
          <w:sz w:val="15"/>
        </w:rPr>
        <w:t> </w:t>
      </w:r>
      <w:r>
        <w:rPr>
          <w:sz w:val="15"/>
        </w:rPr>
        <w:t>British</w:t>
      </w:r>
      <w:r>
        <w:rPr>
          <w:spacing w:val="-6"/>
          <w:sz w:val="15"/>
        </w:rPr>
        <w:t> </w:t>
      </w:r>
      <w:r>
        <w:rPr>
          <w:sz w:val="15"/>
        </w:rPr>
        <w:t>Pound)</w:t>
      </w:r>
      <w:r>
        <w:rPr>
          <w:spacing w:val="-6"/>
          <w:sz w:val="15"/>
        </w:rPr>
        <w:t> </w:t>
      </w:r>
      <w:r>
        <w:rPr>
          <w:sz w:val="15"/>
        </w:rPr>
        <w:t>but</w:t>
      </w:r>
      <w:r>
        <w:rPr>
          <w:spacing w:val="-6"/>
          <w:sz w:val="15"/>
        </w:rPr>
        <w:t> </w:t>
      </w:r>
      <w:r>
        <w:rPr>
          <w:sz w:val="15"/>
        </w:rPr>
        <w:t>are</w:t>
      </w:r>
      <w:r>
        <w:rPr>
          <w:spacing w:val="-6"/>
          <w:sz w:val="15"/>
        </w:rPr>
        <w:t> </w:t>
      </w:r>
      <w:r>
        <w:rPr>
          <w:sz w:val="15"/>
        </w:rPr>
        <w:t>recognized</w:t>
      </w:r>
      <w:r>
        <w:rPr>
          <w:spacing w:val="-6"/>
          <w:sz w:val="15"/>
        </w:rPr>
        <w:t> </w:t>
      </w:r>
      <w:r>
        <w:rPr>
          <w:sz w:val="15"/>
        </w:rPr>
        <w:t>at</w:t>
      </w:r>
      <w:r>
        <w:rPr>
          <w:spacing w:val="-6"/>
          <w:sz w:val="15"/>
        </w:rPr>
        <w:t> </w:t>
      </w:r>
      <w:r>
        <w:rPr>
          <w:sz w:val="15"/>
        </w:rPr>
        <w:t>a</w:t>
      </w:r>
      <w:r>
        <w:rPr>
          <w:spacing w:val="-4"/>
          <w:sz w:val="15"/>
        </w:rPr>
        <w:t> </w:t>
      </w:r>
      <w:r>
        <w:rPr>
          <w:sz w:val="15"/>
        </w:rPr>
        <w:t>subsidiary</w:t>
      </w:r>
      <w:r>
        <w:rPr>
          <w:spacing w:val="-6"/>
          <w:sz w:val="15"/>
        </w:rPr>
        <w:t> </w:t>
      </w:r>
      <w:r>
        <w:rPr>
          <w:sz w:val="15"/>
        </w:rPr>
        <w:t>that</w:t>
      </w:r>
      <w:r>
        <w:rPr>
          <w:spacing w:val="-6"/>
          <w:sz w:val="15"/>
        </w:rPr>
        <w:t> </w:t>
      </w:r>
      <w:r>
        <w:rPr>
          <w:sz w:val="15"/>
        </w:rPr>
        <w:t>uses</w:t>
      </w:r>
      <w:r>
        <w:rPr>
          <w:spacing w:val="-6"/>
          <w:sz w:val="15"/>
        </w:rPr>
        <w:t> </w:t>
      </w:r>
      <w:r>
        <w:rPr>
          <w:sz w:val="15"/>
        </w:rPr>
        <w:t>the</w:t>
      </w:r>
      <w:r>
        <w:rPr>
          <w:spacing w:val="-6"/>
          <w:sz w:val="15"/>
        </w:rPr>
        <w:t> </w:t>
      </w:r>
      <w:r>
        <w:rPr>
          <w:sz w:val="15"/>
        </w:rPr>
        <w:t>Euro</w:t>
      </w:r>
      <w:r>
        <w:rPr>
          <w:spacing w:val="-6"/>
          <w:sz w:val="15"/>
        </w:rPr>
        <w:t> </w:t>
      </w:r>
      <w:r>
        <w:rPr>
          <w:sz w:val="15"/>
        </w:rPr>
        <w:t>as</w:t>
      </w:r>
      <w:r>
        <w:rPr>
          <w:spacing w:val="-6"/>
          <w:sz w:val="15"/>
        </w:rPr>
        <w:t> </w:t>
      </w:r>
      <w:r>
        <w:rPr>
          <w:sz w:val="15"/>
        </w:rPr>
        <w:t>its</w:t>
      </w:r>
      <w:r>
        <w:rPr>
          <w:spacing w:val="-6"/>
          <w:sz w:val="15"/>
        </w:rPr>
        <w:t> </w:t>
      </w:r>
      <w:r>
        <w:rPr>
          <w:sz w:val="15"/>
        </w:rPr>
        <w:t>functional</w:t>
      </w:r>
      <w:r>
        <w:rPr>
          <w:spacing w:val="-6"/>
          <w:sz w:val="15"/>
        </w:rPr>
        <w:t> </w:t>
      </w:r>
      <w:r>
        <w:rPr>
          <w:sz w:val="15"/>
        </w:rPr>
        <w:t>currency.</w:t>
      </w:r>
      <w:r>
        <w:rPr>
          <w:spacing w:val="-6"/>
          <w:sz w:val="15"/>
        </w:rPr>
        <w:t> </w:t>
      </w:r>
      <w:r>
        <w:rPr>
          <w:sz w:val="15"/>
        </w:rPr>
        <w:t>These</w:t>
      </w:r>
      <w:r>
        <w:rPr>
          <w:spacing w:val="-6"/>
          <w:sz w:val="15"/>
        </w:rPr>
        <w:t> </w:t>
      </w:r>
      <w:r>
        <w:rPr>
          <w:sz w:val="15"/>
        </w:rPr>
        <w:t>sales</w:t>
      </w:r>
      <w:r>
        <w:rPr>
          <w:spacing w:val="-6"/>
          <w:sz w:val="15"/>
        </w:rPr>
        <w:t> </w:t>
      </w:r>
      <w:r>
        <w:rPr>
          <w:sz w:val="15"/>
        </w:rPr>
        <w:t>generate</w:t>
      </w:r>
      <w:r>
        <w:rPr>
          <w:spacing w:val="-6"/>
          <w:sz w:val="15"/>
        </w:rPr>
        <w:t> </w:t>
      </w:r>
      <w:r>
        <w:rPr>
          <w:sz w:val="15"/>
        </w:rPr>
        <w:t>a</w:t>
      </w:r>
      <w:r>
        <w:rPr>
          <w:spacing w:val="-6"/>
          <w:sz w:val="15"/>
        </w:rPr>
        <w:t> </w:t>
      </w:r>
      <w:r>
        <w:rPr>
          <w:sz w:val="15"/>
        </w:rPr>
        <w:t>foreign currency</w:t>
      </w:r>
      <w:r>
        <w:rPr>
          <w:spacing w:val="-1"/>
          <w:sz w:val="15"/>
        </w:rPr>
        <w:t> </w:t>
      </w:r>
      <w:r>
        <w:rPr>
          <w:sz w:val="15"/>
        </w:rPr>
        <w:t>exposure.</w:t>
      </w:r>
    </w:p>
    <w:p>
      <w:pPr>
        <w:pStyle w:val="ListParagraph"/>
        <w:numPr>
          <w:ilvl w:val="0"/>
          <w:numId w:val="12"/>
        </w:numPr>
        <w:tabs>
          <w:tab w:pos="455" w:val="left" w:leader="none"/>
        </w:tabs>
        <w:spacing w:line="264" w:lineRule="auto" w:before="106" w:after="0"/>
        <w:ind w:left="455" w:right="234" w:hanging="162"/>
        <w:jc w:val="left"/>
        <w:rPr>
          <w:sz w:val="15"/>
        </w:rPr>
      </w:pPr>
      <w:r>
        <w:rPr>
          <w:sz w:val="15"/>
        </w:rPr>
        <w:t>Other</w:t>
      </w:r>
      <w:r>
        <w:rPr>
          <w:spacing w:val="-3"/>
          <w:sz w:val="15"/>
        </w:rPr>
        <w:t> </w:t>
      </w:r>
      <w:r>
        <w:rPr>
          <w:sz w:val="15"/>
        </w:rPr>
        <w:t>Costs</w:t>
      </w:r>
      <w:r>
        <w:rPr>
          <w:spacing w:val="-3"/>
          <w:sz w:val="15"/>
        </w:rPr>
        <w:t> </w:t>
      </w:r>
      <w:r>
        <w:rPr>
          <w:sz w:val="15"/>
        </w:rPr>
        <w:t>—</w:t>
      </w:r>
      <w:r>
        <w:rPr>
          <w:spacing w:val="-3"/>
          <w:sz w:val="15"/>
        </w:rPr>
        <w:t> </w:t>
      </w:r>
      <w:r>
        <w:rPr>
          <w:sz w:val="15"/>
        </w:rPr>
        <w:t>Non-functional</w:t>
      </w:r>
      <w:r>
        <w:rPr>
          <w:spacing w:val="-3"/>
          <w:sz w:val="15"/>
        </w:rPr>
        <w:t> </w:t>
      </w:r>
      <w:r>
        <w:rPr>
          <w:sz w:val="15"/>
        </w:rPr>
        <w:t>currency</w:t>
      </w:r>
      <w:r>
        <w:rPr>
          <w:spacing w:val="-3"/>
          <w:sz w:val="15"/>
        </w:rPr>
        <w:t> </w:t>
      </w:r>
      <w:r>
        <w:rPr>
          <w:sz w:val="15"/>
        </w:rPr>
        <w:t>denominated</w:t>
      </w:r>
      <w:r>
        <w:rPr>
          <w:spacing w:val="-3"/>
          <w:sz w:val="15"/>
        </w:rPr>
        <w:t> </w:t>
      </w:r>
      <w:r>
        <w:rPr>
          <w:sz w:val="15"/>
        </w:rPr>
        <w:t>costs,</w:t>
      </w:r>
      <w:r>
        <w:rPr>
          <w:spacing w:val="-3"/>
          <w:sz w:val="15"/>
        </w:rPr>
        <w:t> </w:t>
      </w:r>
      <w:r>
        <w:rPr>
          <w:sz w:val="15"/>
        </w:rPr>
        <w:t>such</w:t>
      </w:r>
      <w:r>
        <w:rPr>
          <w:spacing w:val="-3"/>
          <w:sz w:val="15"/>
        </w:rPr>
        <w:t> </w:t>
      </w:r>
      <w:r>
        <w:rPr>
          <w:sz w:val="15"/>
        </w:rPr>
        <w:t>as</w:t>
      </w:r>
      <w:r>
        <w:rPr>
          <w:spacing w:val="-3"/>
          <w:sz w:val="15"/>
        </w:rPr>
        <w:t> </w:t>
      </w:r>
      <w:r>
        <w:rPr>
          <w:sz w:val="15"/>
        </w:rPr>
        <w:t>endorsement</w:t>
      </w:r>
      <w:r>
        <w:rPr>
          <w:spacing w:val="-3"/>
          <w:sz w:val="15"/>
        </w:rPr>
        <w:t> </w:t>
      </w:r>
      <w:r>
        <w:rPr>
          <w:sz w:val="15"/>
        </w:rPr>
        <w:t>contracts,</w:t>
      </w:r>
      <w:r>
        <w:rPr>
          <w:spacing w:val="-3"/>
          <w:sz w:val="15"/>
        </w:rPr>
        <w:t> </w:t>
      </w:r>
      <w:r>
        <w:rPr>
          <w:sz w:val="15"/>
        </w:rPr>
        <w:t>also</w:t>
      </w:r>
      <w:r>
        <w:rPr>
          <w:spacing w:val="-3"/>
          <w:sz w:val="15"/>
        </w:rPr>
        <w:t> </w:t>
      </w:r>
      <w:r>
        <w:rPr>
          <w:sz w:val="15"/>
        </w:rPr>
        <w:t>generate</w:t>
      </w:r>
      <w:r>
        <w:rPr>
          <w:spacing w:val="-3"/>
          <w:sz w:val="15"/>
        </w:rPr>
        <w:t> </w:t>
      </w:r>
      <w:r>
        <w:rPr>
          <w:sz w:val="15"/>
        </w:rPr>
        <w:t>foreign</w:t>
      </w:r>
      <w:r>
        <w:rPr>
          <w:spacing w:val="-3"/>
          <w:sz w:val="15"/>
        </w:rPr>
        <w:t> </w:t>
      </w:r>
      <w:r>
        <w:rPr>
          <w:sz w:val="15"/>
        </w:rPr>
        <w:t>currency</w:t>
      </w:r>
      <w:r>
        <w:rPr>
          <w:spacing w:val="-3"/>
          <w:sz w:val="15"/>
        </w:rPr>
        <w:t> </w:t>
      </w:r>
      <w:r>
        <w:rPr>
          <w:sz w:val="15"/>
        </w:rPr>
        <w:t>risk,</w:t>
      </w:r>
      <w:r>
        <w:rPr>
          <w:spacing w:val="-3"/>
          <w:sz w:val="15"/>
        </w:rPr>
        <w:t> </w:t>
      </w:r>
      <w:r>
        <w:rPr>
          <w:sz w:val="15"/>
        </w:rPr>
        <w:t>though</w:t>
      </w:r>
      <w:r>
        <w:rPr>
          <w:spacing w:val="-3"/>
          <w:sz w:val="15"/>
        </w:rPr>
        <w:t> </w:t>
      </w:r>
      <w:r>
        <w:rPr>
          <w:sz w:val="15"/>
        </w:rPr>
        <w:t>to</w:t>
      </w:r>
      <w:r>
        <w:rPr>
          <w:spacing w:val="-1"/>
          <w:sz w:val="15"/>
        </w:rPr>
        <w:t> </w:t>
      </w:r>
      <w:r>
        <w:rPr>
          <w:sz w:val="15"/>
        </w:rPr>
        <w:t>a</w:t>
      </w:r>
      <w:r>
        <w:rPr>
          <w:spacing w:val="-3"/>
          <w:sz w:val="15"/>
        </w:rPr>
        <w:t> </w:t>
      </w:r>
      <w:r>
        <w:rPr>
          <w:sz w:val="15"/>
        </w:rPr>
        <w:t>lesser</w:t>
      </w:r>
      <w:r>
        <w:rPr>
          <w:spacing w:val="-3"/>
          <w:sz w:val="15"/>
        </w:rPr>
        <w:t> </w:t>
      </w:r>
      <w:r>
        <w:rPr>
          <w:sz w:val="15"/>
        </w:rPr>
        <w:t>extent.</w:t>
      </w:r>
      <w:r>
        <w:rPr>
          <w:spacing w:val="-3"/>
          <w:sz w:val="15"/>
        </w:rPr>
        <w:t> </w:t>
      </w:r>
      <w:r>
        <w:rPr>
          <w:sz w:val="15"/>
        </w:rPr>
        <w:t>In</w:t>
      </w:r>
      <w:r>
        <w:rPr>
          <w:spacing w:val="-3"/>
          <w:sz w:val="15"/>
        </w:rPr>
        <w:t> </w:t>
      </w:r>
      <w:r>
        <w:rPr>
          <w:sz w:val="15"/>
        </w:rPr>
        <w:t>certain cases,</w:t>
      </w:r>
      <w:r>
        <w:rPr>
          <w:spacing w:val="-8"/>
          <w:sz w:val="15"/>
        </w:rPr>
        <w:t> </w:t>
      </w:r>
      <w:r>
        <w:rPr>
          <w:sz w:val="15"/>
        </w:rPr>
        <w:t>the</w:t>
      </w:r>
      <w:r>
        <w:rPr>
          <w:spacing w:val="-8"/>
          <w:sz w:val="15"/>
        </w:rPr>
        <w:t> </w:t>
      </w:r>
      <w:r>
        <w:rPr>
          <w:sz w:val="15"/>
        </w:rPr>
        <w:t>Company</w:t>
      </w:r>
      <w:r>
        <w:rPr>
          <w:spacing w:val="-8"/>
          <w:sz w:val="15"/>
        </w:rPr>
        <w:t> </w:t>
      </w:r>
      <w:r>
        <w:rPr>
          <w:sz w:val="15"/>
        </w:rPr>
        <w:t>has</w:t>
      </w:r>
      <w:r>
        <w:rPr>
          <w:spacing w:val="-8"/>
          <w:sz w:val="15"/>
        </w:rPr>
        <w:t> </w:t>
      </w:r>
      <w:r>
        <w:rPr>
          <w:sz w:val="15"/>
        </w:rPr>
        <w:t>entered</w:t>
      </w:r>
      <w:r>
        <w:rPr>
          <w:spacing w:val="-8"/>
          <w:sz w:val="15"/>
        </w:rPr>
        <w:t> </w:t>
      </w:r>
      <w:r>
        <w:rPr>
          <w:sz w:val="15"/>
        </w:rPr>
        <w:t>into</w:t>
      </w:r>
      <w:r>
        <w:rPr>
          <w:spacing w:val="-8"/>
          <w:sz w:val="15"/>
        </w:rPr>
        <w:t> </w:t>
      </w:r>
      <w:r>
        <w:rPr>
          <w:sz w:val="15"/>
        </w:rPr>
        <w:t>contractual</w:t>
      </w:r>
      <w:r>
        <w:rPr>
          <w:spacing w:val="-8"/>
          <w:sz w:val="15"/>
        </w:rPr>
        <w:t> </w:t>
      </w:r>
      <w:r>
        <w:rPr>
          <w:sz w:val="15"/>
        </w:rPr>
        <w:t>agreements</w:t>
      </w:r>
      <w:r>
        <w:rPr>
          <w:spacing w:val="-8"/>
          <w:sz w:val="15"/>
        </w:rPr>
        <w:t> </w:t>
      </w:r>
      <w:r>
        <w:rPr>
          <w:sz w:val="15"/>
        </w:rPr>
        <w:t>which</w:t>
      </w:r>
      <w:r>
        <w:rPr>
          <w:spacing w:val="-8"/>
          <w:sz w:val="15"/>
        </w:rPr>
        <w:t> </w:t>
      </w:r>
      <w:r>
        <w:rPr>
          <w:sz w:val="15"/>
        </w:rPr>
        <w:t>have</w:t>
      </w:r>
      <w:r>
        <w:rPr>
          <w:spacing w:val="-8"/>
          <w:sz w:val="15"/>
        </w:rPr>
        <w:t> </w:t>
      </w:r>
      <w:r>
        <w:rPr>
          <w:sz w:val="15"/>
        </w:rPr>
        <w:t>payments</w:t>
      </w:r>
      <w:r>
        <w:rPr>
          <w:spacing w:val="-8"/>
          <w:sz w:val="15"/>
        </w:rPr>
        <w:t> </w:t>
      </w:r>
      <w:r>
        <w:rPr>
          <w:sz w:val="15"/>
        </w:rPr>
        <w:t>indexed</w:t>
      </w:r>
      <w:r>
        <w:rPr>
          <w:spacing w:val="-8"/>
          <w:sz w:val="15"/>
        </w:rPr>
        <w:t> </w:t>
      </w:r>
      <w:r>
        <w:rPr>
          <w:sz w:val="15"/>
        </w:rPr>
        <w:t>to</w:t>
      </w:r>
      <w:r>
        <w:rPr>
          <w:spacing w:val="-8"/>
          <w:sz w:val="15"/>
        </w:rPr>
        <w:t> </w:t>
      </w:r>
      <w:r>
        <w:rPr>
          <w:sz w:val="15"/>
        </w:rPr>
        <w:t>foreign</w:t>
      </w:r>
      <w:r>
        <w:rPr>
          <w:spacing w:val="-8"/>
          <w:sz w:val="15"/>
        </w:rPr>
        <w:t> </w:t>
      </w:r>
      <w:r>
        <w:rPr>
          <w:sz w:val="15"/>
        </w:rPr>
        <w:t>currencies</w:t>
      </w:r>
      <w:r>
        <w:rPr>
          <w:spacing w:val="-8"/>
          <w:sz w:val="15"/>
        </w:rPr>
        <w:t> </w:t>
      </w:r>
      <w:r>
        <w:rPr>
          <w:sz w:val="15"/>
        </w:rPr>
        <w:t>that</w:t>
      </w:r>
      <w:r>
        <w:rPr>
          <w:spacing w:val="-8"/>
          <w:sz w:val="15"/>
        </w:rPr>
        <w:t> </w:t>
      </w:r>
      <w:r>
        <w:rPr>
          <w:sz w:val="15"/>
        </w:rPr>
        <w:t>create</w:t>
      </w:r>
      <w:r>
        <w:rPr>
          <w:spacing w:val="-8"/>
          <w:sz w:val="15"/>
        </w:rPr>
        <w:t> </w:t>
      </w:r>
      <w:r>
        <w:rPr>
          <w:sz w:val="15"/>
        </w:rPr>
        <w:t>embedded</w:t>
      </w:r>
      <w:r>
        <w:rPr>
          <w:spacing w:val="-8"/>
          <w:sz w:val="15"/>
        </w:rPr>
        <w:t> </w:t>
      </w:r>
      <w:r>
        <w:rPr>
          <w:sz w:val="15"/>
        </w:rPr>
        <w:t>derivative</w:t>
      </w:r>
      <w:r>
        <w:rPr>
          <w:spacing w:val="-8"/>
          <w:sz w:val="15"/>
        </w:rPr>
        <w:t> </w:t>
      </w:r>
      <w:r>
        <w:rPr>
          <w:sz w:val="15"/>
        </w:rPr>
        <w:t>contracts</w:t>
      </w:r>
      <w:r>
        <w:rPr>
          <w:spacing w:val="-8"/>
          <w:sz w:val="15"/>
        </w:rPr>
        <w:t> </w:t>
      </w:r>
      <w:r>
        <w:rPr>
          <w:sz w:val="15"/>
        </w:rPr>
        <w:t>recorded</w:t>
      </w:r>
      <w:r>
        <w:rPr>
          <w:spacing w:val="-8"/>
          <w:sz w:val="15"/>
        </w:rPr>
        <w:t> </w:t>
      </w:r>
      <w:r>
        <w:rPr>
          <w:sz w:val="15"/>
        </w:rPr>
        <w:t>at fair</w:t>
      </w:r>
      <w:r>
        <w:rPr>
          <w:spacing w:val="-2"/>
          <w:sz w:val="15"/>
        </w:rPr>
        <w:t> </w:t>
      </w:r>
      <w:r>
        <w:rPr>
          <w:sz w:val="15"/>
        </w:rPr>
        <w:t>value</w:t>
      </w:r>
      <w:r>
        <w:rPr>
          <w:spacing w:val="-2"/>
          <w:sz w:val="15"/>
        </w:rPr>
        <w:t> </w:t>
      </w:r>
      <w:r>
        <w:rPr>
          <w:sz w:val="15"/>
        </w:rPr>
        <w:t>through</w:t>
      </w:r>
      <w:r>
        <w:rPr>
          <w:spacing w:val="-1"/>
          <w:sz w:val="15"/>
        </w:rPr>
        <w:t> </w:t>
      </w:r>
      <w:r>
        <w:rPr>
          <w:i/>
          <w:sz w:val="15"/>
        </w:rPr>
        <w:t>Other</w:t>
      </w:r>
      <w:r>
        <w:rPr>
          <w:i/>
          <w:spacing w:val="-2"/>
          <w:sz w:val="15"/>
        </w:rPr>
        <w:t> </w:t>
      </w:r>
      <w:r>
        <w:rPr>
          <w:i/>
          <w:sz w:val="15"/>
        </w:rPr>
        <w:t>(income)</w:t>
      </w:r>
      <w:r>
        <w:rPr>
          <w:i/>
          <w:spacing w:val="-2"/>
          <w:sz w:val="15"/>
        </w:rPr>
        <w:t> </w:t>
      </w:r>
      <w:r>
        <w:rPr>
          <w:i/>
          <w:sz w:val="15"/>
        </w:rPr>
        <w:t>expense,</w:t>
      </w:r>
      <w:r>
        <w:rPr>
          <w:i/>
          <w:spacing w:val="-2"/>
          <w:sz w:val="15"/>
        </w:rPr>
        <w:t> </w:t>
      </w:r>
      <w:r>
        <w:rPr>
          <w:i/>
          <w:sz w:val="15"/>
        </w:rPr>
        <w:t>net</w:t>
      </w:r>
      <w:r>
        <w:rPr>
          <w:i/>
          <w:spacing w:val="-1"/>
          <w:sz w:val="15"/>
        </w:rPr>
        <w:t> </w:t>
      </w:r>
      <w:r>
        <w:rPr>
          <w:sz w:val="15"/>
        </w:rPr>
        <w:t>.</w:t>
      </w:r>
      <w:r>
        <w:rPr>
          <w:spacing w:val="-2"/>
          <w:sz w:val="15"/>
        </w:rPr>
        <w:t> </w:t>
      </w:r>
      <w:r>
        <w:rPr>
          <w:sz w:val="15"/>
        </w:rPr>
        <w:t>Refer</w:t>
      </w:r>
      <w:r>
        <w:rPr>
          <w:spacing w:val="-2"/>
          <w:sz w:val="15"/>
        </w:rPr>
        <w:t> </w:t>
      </w:r>
      <w:r>
        <w:rPr>
          <w:sz w:val="15"/>
        </w:rPr>
        <w:t>to Note</w:t>
      </w:r>
      <w:r>
        <w:rPr>
          <w:spacing w:val="-2"/>
          <w:sz w:val="15"/>
        </w:rPr>
        <w:t> </w:t>
      </w:r>
      <w:r>
        <w:rPr>
          <w:sz w:val="15"/>
        </w:rPr>
        <w:t>14</w:t>
      </w:r>
      <w:r>
        <w:rPr>
          <w:spacing w:val="-2"/>
          <w:sz w:val="15"/>
        </w:rPr>
        <w:t> </w:t>
      </w:r>
      <w:r>
        <w:rPr>
          <w:sz w:val="15"/>
        </w:rPr>
        <w:t>—</w:t>
      </w:r>
      <w:r>
        <w:rPr>
          <w:spacing w:val="-2"/>
          <w:sz w:val="15"/>
        </w:rPr>
        <w:t> </w:t>
      </w:r>
      <w:r>
        <w:rPr>
          <w:sz w:val="15"/>
        </w:rPr>
        <w:t>Risk</w:t>
      </w:r>
      <w:r>
        <w:rPr>
          <w:spacing w:val="-2"/>
          <w:sz w:val="15"/>
        </w:rPr>
        <w:t> </w:t>
      </w:r>
      <w:r>
        <w:rPr>
          <w:sz w:val="15"/>
        </w:rPr>
        <w:t>Management</w:t>
      </w:r>
      <w:r>
        <w:rPr>
          <w:spacing w:val="-2"/>
          <w:sz w:val="15"/>
        </w:rPr>
        <w:t> </w:t>
      </w:r>
      <w:r>
        <w:rPr>
          <w:sz w:val="15"/>
        </w:rPr>
        <w:t>and</w:t>
      </w:r>
      <w:r>
        <w:rPr>
          <w:spacing w:val="-2"/>
          <w:sz w:val="15"/>
        </w:rPr>
        <w:t> </w:t>
      </w:r>
      <w:r>
        <w:rPr>
          <w:sz w:val="15"/>
        </w:rPr>
        <w:t>Derivatives in</w:t>
      </w:r>
      <w:r>
        <w:rPr>
          <w:spacing w:val="-2"/>
          <w:sz w:val="15"/>
        </w:rPr>
        <w:t> </w:t>
      </w:r>
      <w:r>
        <w:rPr>
          <w:sz w:val="15"/>
        </w:rPr>
        <w:t>the</w:t>
      </w:r>
      <w:r>
        <w:rPr>
          <w:spacing w:val="-2"/>
          <w:sz w:val="15"/>
        </w:rPr>
        <w:t> </w:t>
      </w:r>
      <w:r>
        <w:rPr>
          <w:sz w:val="15"/>
        </w:rPr>
        <w:t>accompanying</w:t>
      </w:r>
      <w:r>
        <w:rPr>
          <w:spacing w:val="-2"/>
          <w:sz w:val="15"/>
        </w:rPr>
        <w:t> </w:t>
      </w:r>
      <w:r>
        <w:rPr>
          <w:sz w:val="15"/>
        </w:rPr>
        <w:t>Notes</w:t>
      </w:r>
      <w:r>
        <w:rPr>
          <w:spacing w:val="-2"/>
          <w:sz w:val="15"/>
        </w:rPr>
        <w:t> </w:t>
      </w:r>
      <w:r>
        <w:rPr>
          <w:sz w:val="15"/>
        </w:rPr>
        <w:t>to</w:t>
      </w:r>
      <w:r>
        <w:rPr>
          <w:spacing w:val="-2"/>
          <w:sz w:val="15"/>
        </w:rPr>
        <w:t> </w:t>
      </w:r>
      <w:r>
        <w:rPr>
          <w:sz w:val="15"/>
        </w:rPr>
        <w:t>the</w:t>
      </w:r>
      <w:r>
        <w:rPr>
          <w:spacing w:val="-2"/>
          <w:sz w:val="15"/>
        </w:rPr>
        <w:t> </w:t>
      </w:r>
      <w:r>
        <w:rPr>
          <w:sz w:val="15"/>
        </w:rPr>
        <w:t>Consolidated</w:t>
      </w:r>
      <w:r>
        <w:rPr>
          <w:spacing w:val="-2"/>
          <w:sz w:val="15"/>
        </w:rPr>
        <w:t> </w:t>
      </w:r>
      <w:r>
        <w:rPr>
          <w:sz w:val="15"/>
        </w:rPr>
        <w:t>Financial Statements for additional detail.</w:t>
      </w:r>
    </w:p>
    <w:p>
      <w:pPr>
        <w:pStyle w:val="ListParagraph"/>
        <w:numPr>
          <w:ilvl w:val="0"/>
          <w:numId w:val="12"/>
        </w:numPr>
        <w:tabs>
          <w:tab w:pos="455" w:val="left" w:leader="none"/>
        </w:tabs>
        <w:spacing w:line="264" w:lineRule="auto" w:before="105" w:after="0"/>
        <w:ind w:left="455" w:right="253" w:hanging="162"/>
        <w:jc w:val="left"/>
        <w:rPr>
          <w:sz w:val="15"/>
        </w:rPr>
      </w:pPr>
      <w:r>
        <w:rPr>
          <w:sz w:val="15"/>
        </w:rPr>
        <w:t>Non-Functional</w:t>
      </w:r>
      <w:r>
        <w:rPr>
          <w:spacing w:val="-8"/>
          <w:sz w:val="15"/>
        </w:rPr>
        <w:t> </w:t>
      </w:r>
      <w:r>
        <w:rPr>
          <w:sz w:val="15"/>
        </w:rPr>
        <w:t>Currency</w:t>
      </w:r>
      <w:r>
        <w:rPr>
          <w:spacing w:val="-8"/>
          <w:sz w:val="15"/>
        </w:rPr>
        <w:t> </w:t>
      </w:r>
      <w:r>
        <w:rPr>
          <w:sz w:val="15"/>
        </w:rPr>
        <w:t>Denominated</w:t>
      </w:r>
      <w:r>
        <w:rPr>
          <w:spacing w:val="-8"/>
          <w:sz w:val="15"/>
        </w:rPr>
        <w:t> </w:t>
      </w:r>
      <w:r>
        <w:rPr>
          <w:sz w:val="15"/>
        </w:rPr>
        <w:t>Monetary</w:t>
      </w:r>
      <w:r>
        <w:rPr>
          <w:spacing w:val="-8"/>
          <w:sz w:val="15"/>
        </w:rPr>
        <w:t> </w:t>
      </w:r>
      <w:r>
        <w:rPr>
          <w:sz w:val="15"/>
        </w:rPr>
        <w:t>Assets</w:t>
      </w:r>
      <w:r>
        <w:rPr>
          <w:spacing w:val="-8"/>
          <w:sz w:val="15"/>
        </w:rPr>
        <w:t> </w:t>
      </w:r>
      <w:r>
        <w:rPr>
          <w:sz w:val="15"/>
        </w:rPr>
        <w:t>and</w:t>
      </w:r>
      <w:r>
        <w:rPr>
          <w:spacing w:val="-8"/>
          <w:sz w:val="15"/>
        </w:rPr>
        <w:t> </w:t>
      </w:r>
      <w:r>
        <w:rPr>
          <w:sz w:val="15"/>
        </w:rPr>
        <w:t>Liabilities</w:t>
      </w:r>
      <w:r>
        <w:rPr>
          <w:spacing w:val="-8"/>
          <w:sz w:val="15"/>
        </w:rPr>
        <w:t> </w:t>
      </w:r>
      <w:r>
        <w:rPr>
          <w:sz w:val="15"/>
        </w:rPr>
        <w:t>—</w:t>
      </w:r>
      <w:r>
        <w:rPr>
          <w:spacing w:val="-8"/>
          <w:sz w:val="15"/>
        </w:rPr>
        <w:t> </w:t>
      </w:r>
      <w:r>
        <w:rPr>
          <w:sz w:val="15"/>
        </w:rPr>
        <w:t>Our</w:t>
      </w:r>
      <w:r>
        <w:rPr>
          <w:spacing w:val="-8"/>
          <w:sz w:val="15"/>
        </w:rPr>
        <w:t> </w:t>
      </w:r>
      <w:r>
        <w:rPr>
          <w:sz w:val="15"/>
        </w:rPr>
        <w:t>global</w:t>
      </w:r>
      <w:r>
        <w:rPr>
          <w:spacing w:val="-8"/>
          <w:sz w:val="15"/>
        </w:rPr>
        <w:t> </w:t>
      </w:r>
      <w:r>
        <w:rPr>
          <w:sz w:val="15"/>
        </w:rPr>
        <w:t>subsidiaries</w:t>
      </w:r>
      <w:r>
        <w:rPr>
          <w:spacing w:val="-8"/>
          <w:sz w:val="15"/>
        </w:rPr>
        <w:t> </w:t>
      </w:r>
      <w:r>
        <w:rPr>
          <w:sz w:val="15"/>
        </w:rPr>
        <w:t>have</w:t>
      </w:r>
      <w:r>
        <w:rPr>
          <w:spacing w:val="-8"/>
          <w:sz w:val="15"/>
        </w:rPr>
        <w:t> </w:t>
      </w:r>
      <w:r>
        <w:rPr>
          <w:sz w:val="15"/>
        </w:rPr>
        <w:t>various</w:t>
      </w:r>
      <w:r>
        <w:rPr>
          <w:spacing w:val="-8"/>
          <w:sz w:val="15"/>
        </w:rPr>
        <w:t> </w:t>
      </w:r>
      <w:r>
        <w:rPr>
          <w:sz w:val="15"/>
        </w:rPr>
        <w:t>assets</w:t>
      </w:r>
      <w:r>
        <w:rPr>
          <w:spacing w:val="-8"/>
          <w:sz w:val="15"/>
        </w:rPr>
        <w:t> </w:t>
      </w:r>
      <w:r>
        <w:rPr>
          <w:sz w:val="15"/>
        </w:rPr>
        <w:t>and</w:t>
      </w:r>
      <w:r>
        <w:rPr>
          <w:spacing w:val="-8"/>
          <w:sz w:val="15"/>
        </w:rPr>
        <w:t> </w:t>
      </w:r>
      <w:r>
        <w:rPr>
          <w:sz w:val="15"/>
        </w:rPr>
        <w:t>liabilities,</w:t>
      </w:r>
      <w:r>
        <w:rPr>
          <w:spacing w:val="-8"/>
          <w:sz w:val="15"/>
        </w:rPr>
        <w:t> </w:t>
      </w:r>
      <w:r>
        <w:rPr>
          <w:sz w:val="15"/>
        </w:rPr>
        <w:t>primarily</w:t>
      </w:r>
      <w:r>
        <w:rPr>
          <w:spacing w:val="-8"/>
          <w:sz w:val="15"/>
        </w:rPr>
        <w:t> </w:t>
      </w:r>
      <w:r>
        <w:rPr>
          <w:sz w:val="15"/>
        </w:rPr>
        <w:t>receivables</w:t>
      </w:r>
      <w:r>
        <w:rPr>
          <w:spacing w:val="-8"/>
          <w:sz w:val="15"/>
        </w:rPr>
        <w:t> </w:t>
      </w:r>
      <w:r>
        <w:rPr>
          <w:sz w:val="15"/>
        </w:rPr>
        <w:t>and</w:t>
      </w:r>
      <w:r>
        <w:rPr>
          <w:spacing w:val="-8"/>
          <w:sz w:val="15"/>
        </w:rPr>
        <w:t> </w:t>
      </w:r>
      <w:r>
        <w:rPr>
          <w:sz w:val="15"/>
        </w:rPr>
        <w:t>payables, including</w:t>
      </w:r>
      <w:r>
        <w:rPr>
          <w:spacing w:val="-2"/>
          <w:sz w:val="15"/>
        </w:rPr>
        <w:t> </w:t>
      </w:r>
      <w:r>
        <w:rPr>
          <w:sz w:val="15"/>
        </w:rPr>
        <w:t>intercompany</w:t>
      </w:r>
      <w:r>
        <w:rPr>
          <w:spacing w:val="-2"/>
          <w:sz w:val="15"/>
        </w:rPr>
        <w:t> </w:t>
      </w:r>
      <w:r>
        <w:rPr>
          <w:sz w:val="15"/>
        </w:rPr>
        <w:t>receivables</w:t>
      </w:r>
      <w:r>
        <w:rPr>
          <w:spacing w:val="-2"/>
          <w:sz w:val="15"/>
        </w:rPr>
        <w:t> </w:t>
      </w:r>
      <w:r>
        <w:rPr>
          <w:sz w:val="15"/>
        </w:rPr>
        <w:t>and</w:t>
      </w:r>
      <w:r>
        <w:rPr>
          <w:spacing w:val="-2"/>
          <w:sz w:val="15"/>
        </w:rPr>
        <w:t> </w:t>
      </w:r>
      <w:r>
        <w:rPr>
          <w:sz w:val="15"/>
        </w:rPr>
        <w:t>payables,</w:t>
      </w:r>
      <w:r>
        <w:rPr>
          <w:spacing w:val="-2"/>
          <w:sz w:val="15"/>
        </w:rPr>
        <w:t> </w:t>
      </w:r>
      <w:r>
        <w:rPr>
          <w:sz w:val="15"/>
        </w:rPr>
        <w:t>denominated</w:t>
      </w:r>
      <w:r>
        <w:rPr>
          <w:spacing w:val="-2"/>
          <w:sz w:val="15"/>
        </w:rPr>
        <w:t> </w:t>
      </w:r>
      <w:r>
        <w:rPr>
          <w:sz w:val="15"/>
        </w:rPr>
        <w:t>in</w:t>
      </w:r>
      <w:r>
        <w:rPr>
          <w:spacing w:val="-2"/>
          <w:sz w:val="15"/>
        </w:rPr>
        <w:t> </w:t>
      </w:r>
      <w:r>
        <w:rPr>
          <w:sz w:val="15"/>
        </w:rPr>
        <w:t>currencies</w:t>
      </w:r>
      <w:r>
        <w:rPr>
          <w:spacing w:val="-2"/>
          <w:sz w:val="15"/>
        </w:rPr>
        <w:t> </w:t>
      </w:r>
      <w:r>
        <w:rPr>
          <w:sz w:val="15"/>
        </w:rPr>
        <w:t>other</w:t>
      </w:r>
      <w:r>
        <w:rPr>
          <w:spacing w:val="-2"/>
          <w:sz w:val="15"/>
        </w:rPr>
        <w:t> </w:t>
      </w:r>
      <w:r>
        <w:rPr>
          <w:sz w:val="15"/>
        </w:rPr>
        <w:t>than</w:t>
      </w:r>
      <w:r>
        <w:rPr>
          <w:spacing w:val="-2"/>
          <w:sz w:val="15"/>
        </w:rPr>
        <w:t> </w:t>
      </w:r>
      <w:r>
        <w:rPr>
          <w:sz w:val="15"/>
        </w:rPr>
        <w:t>their</w:t>
      </w:r>
      <w:r>
        <w:rPr>
          <w:spacing w:val="-2"/>
          <w:sz w:val="15"/>
        </w:rPr>
        <w:t> </w:t>
      </w:r>
      <w:r>
        <w:rPr>
          <w:sz w:val="15"/>
        </w:rPr>
        <w:t>functional</w:t>
      </w:r>
      <w:r>
        <w:rPr>
          <w:spacing w:val="-2"/>
          <w:sz w:val="15"/>
        </w:rPr>
        <w:t> </w:t>
      </w:r>
      <w:r>
        <w:rPr>
          <w:sz w:val="15"/>
        </w:rPr>
        <w:t>currencies.</w:t>
      </w:r>
      <w:r>
        <w:rPr>
          <w:spacing w:val="-2"/>
          <w:sz w:val="15"/>
        </w:rPr>
        <w:t> </w:t>
      </w:r>
      <w:r>
        <w:rPr>
          <w:sz w:val="15"/>
        </w:rPr>
        <w:t>These</w:t>
      </w:r>
      <w:r>
        <w:rPr>
          <w:spacing w:val="-2"/>
          <w:sz w:val="15"/>
        </w:rPr>
        <w:t> </w:t>
      </w:r>
      <w:r>
        <w:rPr>
          <w:sz w:val="15"/>
        </w:rPr>
        <w:t>balance</w:t>
      </w:r>
      <w:r>
        <w:rPr>
          <w:spacing w:val="-2"/>
          <w:sz w:val="15"/>
        </w:rPr>
        <w:t> </w:t>
      </w:r>
      <w:r>
        <w:rPr>
          <w:sz w:val="15"/>
        </w:rPr>
        <w:t>sheet</w:t>
      </w:r>
      <w:r>
        <w:rPr>
          <w:spacing w:val="-2"/>
          <w:sz w:val="15"/>
        </w:rPr>
        <w:t> </w:t>
      </w:r>
      <w:r>
        <w:rPr>
          <w:sz w:val="15"/>
        </w:rPr>
        <w:t>items</w:t>
      </w:r>
      <w:r>
        <w:rPr>
          <w:spacing w:val="-2"/>
          <w:sz w:val="15"/>
        </w:rPr>
        <w:t> </w:t>
      </w:r>
      <w:r>
        <w:rPr>
          <w:sz w:val="15"/>
        </w:rPr>
        <w:t>are</w:t>
      </w:r>
      <w:r>
        <w:rPr>
          <w:spacing w:val="-2"/>
          <w:sz w:val="15"/>
        </w:rPr>
        <w:t> </w:t>
      </w:r>
      <w:r>
        <w:rPr>
          <w:sz w:val="15"/>
        </w:rPr>
        <w:t>subject</w:t>
      </w:r>
      <w:r>
        <w:rPr>
          <w:spacing w:val="-2"/>
          <w:sz w:val="15"/>
        </w:rPr>
        <w:t> </w:t>
      </w:r>
      <w:r>
        <w:rPr>
          <w:sz w:val="15"/>
        </w:rPr>
        <w:t>to</w:t>
      </w:r>
      <w:r>
        <w:rPr>
          <w:spacing w:val="-2"/>
          <w:sz w:val="15"/>
        </w:rPr>
        <w:t> </w:t>
      </w:r>
      <w:r>
        <w:rPr>
          <w:sz w:val="15"/>
        </w:rPr>
        <w:t>re- measurement which may create fluctuations in </w:t>
      </w:r>
      <w:r>
        <w:rPr>
          <w:i/>
          <w:sz w:val="15"/>
        </w:rPr>
        <w:t>Other (income) expense, net </w:t>
      </w:r>
      <w:r>
        <w:rPr>
          <w:sz w:val="15"/>
        </w:rPr>
        <w:t>within our consolidated results of operations.</w:t>
      </w:r>
    </w:p>
    <w:p>
      <w:pPr>
        <w:pStyle w:val="Heading6"/>
        <w:spacing w:before="140"/>
      </w:pPr>
      <w:r>
        <w:rPr>
          <w:color w:val="808080"/>
        </w:rPr>
        <w:t>MANAGING</w:t>
      </w:r>
      <w:r>
        <w:rPr>
          <w:color w:val="808080"/>
          <w:spacing w:val="14"/>
        </w:rPr>
        <w:t> </w:t>
      </w:r>
      <w:r>
        <w:rPr>
          <w:color w:val="808080"/>
        </w:rPr>
        <w:t>TRANSACTIONAL</w:t>
      </w:r>
      <w:r>
        <w:rPr>
          <w:color w:val="808080"/>
          <w:spacing w:val="14"/>
        </w:rPr>
        <w:t> </w:t>
      </w:r>
      <w:r>
        <w:rPr>
          <w:color w:val="808080"/>
          <w:spacing w:val="-2"/>
        </w:rPr>
        <w:t>EXPOSURES</w:t>
      </w:r>
    </w:p>
    <w:p>
      <w:pPr>
        <w:pStyle w:val="BodyText"/>
        <w:spacing w:line="264" w:lineRule="auto"/>
        <w:ind w:left="131" w:right="118"/>
      </w:pPr>
      <w:r>
        <w:rPr/>
        <w:t>Transactional</w:t>
      </w:r>
      <w:r>
        <w:rPr>
          <w:spacing w:val="-7"/>
        </w:rPr>
        <w:t> </w:t>
      </w:r>
      <w:r>
        <w:rPr/>
        <w:t>exposures</w:t>
      </w:r>
      <w:r>
        <w:rPr>
          <w:spacing w:val="-7"/>
        </w:rPr>
        <w:t> </w:t>
      </w:r>
      <w:r>
        <w:rPr/>
        <w:t>are</w:t>
      </w:r>
      <w:r>
        <w:rPr>
          <w:spacing w:val="-7"/>
        </w:rPr>
        <w:t> </w:t>
      </w:r>
      <w:r>
        <w:rPr/>
        <w:t>managed</w:t>
      </w:r>
      <w:r>
        <w:rPr>
          <w:spacing w:val="-7"/>
        </w:rPr>
        <w:t> </w:t>
      </w:r>
      <w:r>
        <w:rPr/>
        <w:t>on</w:t>
      </w:r>
      <w:r>
        <w:rPr>
          <w:spacing w:val="-7"/>
        </w:rPr>
        <w:t> </w:t>
      </w:r>
      <w:r>
        <w:rPr/>
        <w:t>a</w:t>
      </w:r>
      <w:r>
        <w:rPr>
          <w:spacing w:val="-7"/>
        </w:rPr>
        <w:t> </w:t>
      </w:r>
      <w:r>
        <w:rPr/>
        <w:t>portfolio</w:t>
      </w:r>
      <w:r>
        <w:rPr>
          <w:spacing w:val="-7"/>
        </w:rPr>
        <w:t> </w:t>
      </w:r>
      <w:r>
        <w:rPr/>
        <w:t>basis</w:t>
      </w:r>
      <w:r>
        <w:rPr>
          <w:spacing w:val="-7"/>
        </w:rPr>
        <w:t> </w:t>
      </w:r>
      <w:r>
        <w:rPr/>
        <w:t>within</w:t>
      </w:r>
      <w:r>
        <w:rPr>
          <w:spacing w:val="-7"/>
        </w:rPr>
        <w:t> </w:t>
      </w:r>
      <w:r>
        <w:rPr/>
        <w:t>our</w:t>
      </w:r>
      <w:r>
        <w:rPr>
          <w:spacing w:val="-7"/>
        </w:rPr>
        <w:t> </w:t>
      </w:r>
      <w:r>
        <w:rPr/>
        <w:t>foreign</w:t>
      </w:r>
      <w:r>
        <w:rPr>
          <w:spacing w:val="-7"/>
        </w:rPr>
        <w:t> </w:t>
      </w:r>
      <w:r>
        <w:rPr/>
        <w:t>currency</w:t>
      </w:r>
      <w:r>
        <w:rPr>
          <w:spacing w:val="-7"/>
        </w:rPr>
        <w:t> </w:t>
      </w:r>
      <w:r>
        <w:rPr/>
        <w:t>risk</w:t>
      </w:r>
      <w:r>
        <w:rPr>
          <w:spacing w:val="-7"/>
        </w:rPr>
        <w:t> </w:t>
      </w:r>
      <w:r>
        <w:rPr/>
        <w:t>management</w:t>
      </w:r>
      <w:r>
        <w:rPr>
          <w:spacing w:val="-7"/>
        </w:rPr>
        <w:t> </w:t>
      </w:r>
      <w:r>
        <w:rPr/>
        <w:t>program.</w:t>
      </w:r>
      <w:r>
        <w:rPr>
          <w:spacing w:val="-7"/>
        </w:rPr>
        <w:t> </w:t>
      </w:r>
      <w:r>
        <w:rPr/>
        <w:t>We</w:t>
      </w:r>
      <w:r>
        <w:rPr>
          <w:spacing w:val="-7"/>
        </w:rPr>
        <w:t> </w:t>
      </w:r>
      <w:r>
        <w:rPr/>
        <w:t>manage</w:t>
      </w:r>
      <w:r>
        <w:rPr>
          <w:spacing w:val="-7"/>
        </w:rPr>
        <w:t> </w:t>
      </w:r>
      <w:r>
        <w:rPr/>
        <w:t>these</w:t>
      </w:r>
      <w:r>
        <w:rPr>
          <w:spacing w:val="-7"/>
        </w:rPr>
        <w:t> </w:t>
      </w:r>
      <w:r>
        <w:rPr/>
        <w:t>exposures</w:t>
      </w:r>
      <w:r>
        <w:rPr>
          <w:spacing w:val="-7"/>
        </w:rPr>
        <w:t> </w:t>
      </w:r>
      <w:r>
        <w:rPr/>
        <w:t>by</w:t>
      </w:r>
      <w:r>
        <w:rPr>
          <w:spacing w:val="-7"/>
        </w:rPr>
        <w:t> </w:t>
      </w:r>
      <w:r>
        <w:rPr/>
        <w:t>taking</w:t>
      </w:r>
      <w:r>
        <w:rPr>
          <w:spacing w:val="-7"/>
        </w:rPr>
        <w:t> </w:t>
      </w:r>
      <w:r>
        <w:rPr/>
        <w:t>advantage</w:t>
      </w:r>
      <w:r>
        <w:rPr>
          <w:spacing w:val="-7"/>
        </w:rPr>
        <w:t> </w:t>
      </w:r>
      <w:r>
        <w:rPr/>
        <w:t>of</w:t>
      </w:r>
      <w:r>
        <w:rPr>
          <w:spacing w:val="-7"/>
        </w:rPr>
        <w:t> </w:t>
      </w:r>
      <w:r>
        <w:rPr/>
        <w:t>natural offsets</w:t>
      </w:r>
      <w:r>
        <w:rPr>
          <w:spacing w:val="-5"/>
        </w:rPr>
        <w:t> </w:t>
      </w:r>
      <w:r>
        <w:rPr/>
        <w:t>and</w:t>
      </w:r>
      <w:r>
        <w:rPr>
          <w:spacing w:val="-5"/>
        </w:rPr>
        <w:t> </w:t>
      </w:r>
      <w:r>
        <w:rPr/>
        <w:t>currency</w:t>
      </w:r>
      <w:r>
        <w:rPr>
          <w:spacing w:val="-5"/>
        </w:rPr>
        <w:t> </w:t>
      </w:r>
      <w:r>
        <w:rPr/>
        <w:t>correlations</w:t>
      </w:r>
      <w:r>
        <w:rPr>
          <w:spacing w:val="-5"/>
        </w:rPr>
        <w:t> </w:t>
      </w:r>
      <w:r>
        <w:rPr/>
        <w:t>that</w:t>
      </w:r>
      <w:r>
        <w:rPr>
          <w:spacing w:val="-5"/>
        </w:rPr>
        <w:t> </w:t>
      </w:r>
      <w:r>
        <w:rPr/>
        <w:t>exist</w:t>
      </w:r>
      <w:r>
        <w:rPr>
          <w:spacing w:val="-5"/>
        </w:rPr>
        <w:t> </w:t>
      </w:r>
      <w:r>
        <w:rPr/>
        <w:t>within</w:t>
      </w:r>
      <w:r>
        <w:rPr>
          <w:spacing w:val="-5"/>
        </w:rPr>
        <w:t> </w:t>
      </w:r>
      <w:r>
        <w:rPr/>
        <w:t>the</w:t>
      </w:r>
      <w:r>
        <w:rPr>
          <w:spacing w:val="-5"/>
        </w:rPr>
        <w:t> </w:t>
      </w:r>
      <w:r>
        <w:rPr/>
        <w:t>portfolio</w:t>
      </w:r>
      <w:r>
        <w:rPr>
          <w:spacing w:val="-5"/>
        </w:rPr>
        <w:t> </w:t>
      </w:r>
      <w:r>
        <w:rPr/>
        <w:t>and</w:t>
      </w:r>
      <w:r>
        <w:rPr>
          <w:spacing w:val="-5"/>
        </w:rPr>
        <w:t> </w:t>
      </w:r>
      <w:r>
        <w:rPr/>
        <w:t>may</w:t>
      </w:r>
      <w:r>
        <w:rPr>
          <w:spacing w:val="-5"/>
        </w:rPr>
        <w:t> </w:t>
      </w:r>
      <w:r>
        <w:rPr/>
        <w:t>also</w:t>
      </w:r>
      <w:r>
        <w:rPr>
          <w:spacing w:val="-5"/>
        </w:rPr>
        <w:t> </w:t>
      </w:r>
      <w:r>
        <w:rPr/>
        <w:t>elect</w:t>
      </w:r>
      <w:r>
        <w:rPr>
          <w:spacing w:val="-5"/>
        </w:rPr>
        <w:t> </w:t>
      </w:r>
      <w:r>
        <w:rPr/>
        <w:t>to</w:t>
      </w:r>
      <w:r>
        <w:rPr>
          <w:spacing w:val="-5"/>
        </w:rPr>
        <w:t> </w:t>
      </w:r>
      <w:r>
        <w:rPr/>
        <w:t>use</w:t>
      </w:r>
      <w:r>
        <w:rPr>
          <w:spacing w:val="-5"/>
        </w:rPr>
        <w:t> </w:t>
      </w:r>
      <w:r>
        <w:rPr/>
        <w:t>currency</w:t>
      </w:r>
      <w:r>
        <w:rPr>
          <w:spacing w:val="-5"/>
        </w:rPr>
        <w:t> </w:t>
      </w:r>
      <w:r>
        <w:rPr/>
        <w:t>forward</w:t>
      </w:r>
      <w:r>
        <w:rPr>
          <w:spacing w:val="-5"/>
        </w:rPr>
        <w:t> </w:t>
      </w:r>
      <w:r>
        <w:rPr/>
        <w:t>and</w:t>
      </w:r>
      <w:r>
        <w:rPr>
          <w:spacing w:val="-5"/>
        </w:rPr>
        <w:t> </w:t>
      </w:r>
      <w:r>
        <w:rPr/>
        <w:t>option</w:t>
      </w:r>
      <w:r>
        <w:rPr>
          <w:spacing w:val="-5"/>
        </w:rPr>
        <w:t> </w:t>
      </w:r>
      <w:r>
        <w:rPr/>
        <w:t>contracts</w:t>
      </w:r>
      <w:r>
        <w:rPr>
          <w:spacing w:val="-3"/>
        </w:rPr>
        <w:t> </w:t>
      </w:r>
      <w:r>
        <w:rPr/>
        <w:t>to</w:t>
      </w:r>
      <w:r>
        <w:rPr>
          <w:spacing w:val="-5"/>
        </w:rPr>
        <w:t> </w:t>
      </w:r>
      <w:r>
        <w:rPr/>
        <w:t>hedge</w:t>
      </w:r>
      <w:r>
        <w:rPr>
          <w:spacing w:val="-5"/>
        </w:rPr>
        <w:t> </w:t>
      </w:r>
      <w:r>
        <w:rPr/>
        <w:t>the</w:t>
      </w:r>
      <w:r>
        <w:rPr>
          <w:spacing w:val="-5"/>
        </w:rPr>
        <w:t> </w:t>
      </w:r>
      <w:r>
        <w:rPr/>
        <w:t>remaining</w:t>
      </w:r>
      <w:r>
        <w:rPr>
          <w:spacing w:val="-5"/>
        </w:rPr>
        <w:t> </w:t>
      </w:r>
      <w:r>
        <w:rPr/>
        <w:t>effect</w:t>
      </w:r>
      <w:r>
        <w:rPr>
          <w:spacing w:val="-5"/>
        </w:rPr>
        <w:t> </w:t>
      </w:r>
      <w:r>
        <w:rPr/>
        <w:t>of</w:t>
      </w:r>
      <w:r>
        <w:rPr>
          <w:spacing w:val="-5"/>
        </w:rPr>
        <w:t> </w:t>
      </w:r>
      <w:r>
        <w:rPr/>
        <w:t>exchange</w:t>
      </w:r>
      <w:r>
        <w:rPr>
          <w:spacing w:val="-5"/>
        </w:rPr>
        <w:t> </w:t>
      </w:r>
      <w:r>
        <w:rPr/>
        <w:t>rate fluctuations</w:t>
      </w:r>
      <w:r>
        <w:rPr>
          <w:spacing w:val="-8"/>
        </w:rPr>
        <w:t> </w:t>
      </w:r>
      <w:r>
        <w:rPr/>
        <w:t>on</w:t>
      </w:r>
      <w:r>
        <w:rPr>
          <w:spacing w:val="-8"/>
        </w:rPr>
        <w:t> </w:t>
      </w:r>
      <w:r>
        <w:rPr/>
        <w:t>probable</w:t>
      </w:r>
      <w:r>
        <w:rPr>
          <w:spacing w:val="-8"/>
        </w:rPr>
        <w:t> </w:t>
      </w:r>
      <w:r>
        <w:rPr/>
        <w:t>forecasted</w:t>
      </w:r>
      <w:r>
        <w:rPr>
          <w:spacing w:val="-8"/>
        </w:rPr>
        <w:t> </w:t>
      </w:r>
      <w:r>
        <w:rPr/>
        <w:t>future</w:t>
      </w:r>
      <w:r>
        <w:rPr>
          <w:spacing w:val="-8"/>
        </w:rPr>
        <w:t> </w:t>
      </w:r>
      <w:r>
        <w:rPr/>
        <w:t>cash</w:t>
      </w:r>
      <w:r>
        <w:rPr>
          <w:spacing w:val="-8"/>
        </w:rPr>
        <w:t> </w:t>
      </w:r>
      <w:r>
        <w:rPr/>
        <w:t>flows,</w:t>
      </w:r>
      <w:r>
        <w:rPr>
          <w:spacing w:val="-8"/>
        </w:rPr>
        <w:t> </w:t>
      </w:r>
      <w:r>
        <w:rPr/>
        <w:t>including</w:t>
      </w:r>
      <w:r>
        <w:rPr>
          <w:spacing w:val="-8"/>
        </w:rPr>
        <w:t> </w:t>
      </w:r>
      <w:r>
        <w:rPr/>
        <w:t>certain</w:t>
      </w:r>
      <w:r>
        <w:rPr>
          <w:spacing w:val="-8"/>
        </w:rPr>
        <w:t> </w:t>
      </w:r>
      <w:r>
        <w:rPr/>
        <w:t>product</w:t>
      </w:r>
      <w:r>
        <w:rPr>
          <w:spacing w:val="-8"/>
        </w:rPr>
        <w:t> </w:t>
      </w:r>
      <w:r>
        <w:rPr/>
        <w:t>cost</w:t>
      </w:r>
      <w:r>
        <w:rPr>
          <w:spacing w:val="-8"/>
        </w:rPr>
        <w:t> </w:t>
      </w:r>
      <w:r>
        <w:rPr/>
        <w:t>exposures,</w:t>
      </w:r>
      <w:r>
        <w:rPr>
          <w:spacing w:val="-8"/>
        </w:rPr>
        <w:t> </w:t>
      </w:r>
      <w:r>
        <w:rPr/>
        <w:t>non-functional</w:t>
      </w:r>
      <w:r>
        <w:rPr>
          <w:spacing w:val="-8"/>
        </w:rPr>
        <w:t> </w:t>
      </w:r>
      <w:r>
        <w:rPr/>
        <w:t>currency</w:t>
      </w:r>
      <w:r>
        <w:rPr>
          <w:spacing w:val="-8"/>
        </w:rPr>
        <w:t> </w:t>
      </w:r>
      <w:r>
        <w:rPr/>
        <w:t>denominated</w:t>
      </w:r>
      <w:r>
        <w:rPr>
          <w:spacing w:val="-8"/>
        </w:rPr>
        <w:t> </w:t>
      </w:r>
      <w:r>
        <w:rPr/>
        <w:t>external</w:t>
      </w:r>
      <w:r>
        <w:rPr>
          <w:spacing w:val="-8"/>
        </w:rPr>
        <w:t> </w:t>
      </w:r>
      <w:r>
        <w:rPr/>
        <w:t>sales</w:t>
      </w:r>
      <w:r>
        <w:rPr>
          <w:spacing w:val="-8"/>
        </w:rPr>
        <w:t> </w:t>
      </w:r>
      <w:r>
        <w:rPr/>
        <w:t>and</w:t>
      </w:r>
      <w:r>
        <w:rPr>
          <w:spacing w:val="-8"/>
        </w:rPr>
        <w:t> </w:t>
      </w:r>
      <w:r>
        <w:rPr/>
        <w:t>other</w:t>
      </w:r>
      <w:r>
        <w:rPr>
          <w:spacing w:val="-8"/>
        </w:rPr>
        <w:t> </w:t>
      </w:r>
      <w:r>
        <w:rPr/>
        <w:t>costs</w:t>
      </w:r>
      <w:r>
        <w:rPr>
          <w:spacing w:val="-8"/>
        </w:rPr>
        <w:t> </w:t>
      </w:r>
      <w:r>
        <w:rPr/>
        <w:t>described above.</w:t>
      </w:r>
      <w:r>
        <w:rPr>
          <w:spacing w:val="-2"/>
        </w:rPr>
        <w:t> </w:t>
      </w:r>
      <w:r>
        <w:rPr/>
        <w:t>Generally,</w:t>
      </w:r>
      <w:r>
        <w:rPr>
          <w:spacing w:val="-2"/>
        </w:rPr>
        <w:t> </w:t>
      </w:r>
      <w:r>
        <w:rPr/>
        <w:t>these</w:t>
      </w:r>
      <w:r>
        <w:rPr>
          <w:spacing w:val="-2"/>
        </w:rPr>
        <w:t> </w:t>
      </w:r>
      <w:r>
        <w:rPr/>
        <w:t>are</w:t>
      </w:r>
      <w:r>
        <w:rPr>
          <w:spacing w:val="-2"/>
        </w:rPr>
        <w:t> </w:t>
      </w:r>
      <w:r>
        <w:rPr/>
        <w:t>accounted</w:t>
      </w:r>
      <w:r>
        <w:rPr>
          <w:spacing w:val="-2"/>
        </w:rPr>
        <w:t> </w:t>
      </w:r>
      <w:r>
        <w:rPr/>
        <w:t>for</w:t>
      </w:r>
      <w:r>
        <w:rPr>
          <w:spacing w:val="-2"/>
        </w:rPr>
        <w:t> </w:t>
      </w:r>
      <w:r>
        <w:rPr/>
        <w:t>as</w:t>
      </w:r>
      <w:r>
        <w:rPr>
          <w:spacing w:val="-2"/>
        </w:rPr>
        <w:t> </w:t>
      </w:r>
      <w:r>
        <w:rPr/>
        <w:t>cash</w:t>
      </w:r>
      <w:r>
        <w:rPr>
          <w:spacing w:val="-2"/>
        </w:rPr>
        <w:t> </w:t>
      </w:r>
      <w:r>
        <w:rPr/>
        <w:t>flow</w:t>
      </w:r>
      <w:r>
        <w:rPr>
          <w:spacing w:val="-2"/>
        </w:rPr>
        <w:t> </w:t>
      </w:r>
      <w:r>
        <w:rPr/>
        <w:t>hedges,</w:t>
      </w:r>
      <w:r>
        <w:rPr>
          <w:spacing w:val="-2"/>
        </w:rPr>
        <w:t> </w:t>
      </w:r>
      <w:r>
        <w:rPr/>
        <w:t>except for</w:t>
      </w:r>
      <w:r>
        <w:rPr>
          <w:spacing w:val="-2"/>
        </w:rPr>
        <w:t> </w:t>
      </w:r>
      <w:r>
        <w:rPr/>
        <w:t>hedges</w:t>
      </w:r>
      <w:r>
        <w:rPr>
          <w:spacing w:val="-2"/>
        </w:rPr>
        <w:t> </w:t>
      </w:r>
      <w:r>
        <w:rPr/>
        <w:t>of</w:t>
      </w:r>
      <w:r>
        <w:rPr>
          <w:spacing w:val="-2"/>
        </w:rPr>
        <w:t> </w:t>
      </w:r>
      <w:r>
        <w:rPr/>
        <w:t>the</w:t>
      </w:r>
      <w:r>
        <w:rPr>
          <w:spacing w:val="-2"/>
        </w:rPr>
        <w:t> </w:t>
      </w:r>
      <w:r>
        <w:rPr/>
        <w:t>embedded</w:t>
      </w:r>
      <w:r>
        <w:rPr>
          <w:spacing w:val="-2"/>
        </w:rPr>
        <w:t> </w:t>
      </w:r>
      <w:r>
        <w:rPr/>
        <w:t>derivative</w:t>
      </w:r>
      <w:r>
        <w:rPr>
          <w:spacing w:val="-2"/>
        </w:rPr>
        <w:t> </w:t>
      </w:r>
      <w:r>
        <w:rPr/>
        <w:t>components</w:t>
      </w:r>
      <w:r>
        <w:rPr>
          <w:spacing w:val="-2"/>
        </w:rPr>
        <w:t> </w:t>
      </w:r>
      <w:r>
        <w:rPr/>
        <w:t>of</w:t>
      </w:r>
      <w:r>
        <w:rPr>
          <w:spacing w:val="-2"/>
        </w:rPr>
        <w:t> </w:t>
      </w:r>
      <w:r>
        <w:rPr/>
        <w:t>the</w:t>
      </w:r>
      <w:r>
        <w:rPr>
          <w:spacing w:val="-2"/>
        </w:rPr>
        <w:t> </w:t>
      </w:r>
      <w:r>
        <w:rPr/>
        <w:t>product</w:t>
      </w:r>
      <w:r>
        <w:rPr>
          <w:spacing w:val="-2"/>
        </w:rPr>
        <w:t> </w:t>
      </w:r>
      <w:r>
        <w:rPr/>
        <w:t>cost</w:t>
      </w:r>
      <w:r>
        <w:rPr>
          <w:spacing w:val="-2"/>
        </w:rPr>
        <w:t> </w:t>
      </w:r>
      <w:r>
        <w:rPr/>
        <w:t>exposures</w:t>
      </w:r>
      <w:r>
        <w:rPr>
          <w:spacing w:val="-2"/>
        </w:rPr>
        <w:t> </w:t>
      </w:r>
      <w:r>
        <w:rPr/>
        <w:t>and</w:t>
      </w:r>
      <w:r>
        <w:rPr>
          <w:spacing w:val="-2"/>
        </w:rPr>
        <w:t> </w:t>
      </w:r>
      <w:r>
        <w:rPr/>
        <w:t>other contractual</w:t>
      </w:r>
      <w:r>
        <w:rPr>
          <w:spacing w:val="-1"/>
        </w:rPr>
        <w:t> </w:t>
      </w:r>
      <w:r>
        <w:rPr/>
        <w:t>agreements.</w:t>
      </w:r>
    </w:p>
    <w:p>
      <w:pPr>
        <w:pStyle w:val="BodyText"/>
        <w:spacing w:before="36"/>
      </w:pPr>
    </w:p>
    <w:p>
      <w:pPr>
        <w:pStyle w:val="BodyText"/>
        <w:spacing w:line="264" w:lineRule="auto"/>
        <w:ind w:left="131" w:right="269"/>
      </w:pPr>
      <w:r>
        <w:rPr/>
        <w:t>Certain</w:t>
      </w:r>
      <w:r>
        <w:rPr>
          <w:spacing w:val="-3"/>
        </w:rPr>
        <w:t> </w:t>
      </w:r>
      <w:r>
        <w:rPr/>
        <w:t>currency</w:t>
      </w:r>
      <w:r>
        <w:rPr>
          <w:spacing w:val="-3"/>
        </w:rPr>
        <w:t> </w:t>
      </w:r>
      <w:r>
        <w:rPr/>
        <w:t>forward</w:t>
      </w:r>
      <w:r>
        <w:rPr>
          <w:spacing w:val="-3"/>
        </w:rPr>
        <w:t> </w:t>
      </w:r>
      <w:r>
        <w:rPr/>
        <w:t>contracts</w:t>
      </w:r>
      <w:r>
        <w:rPr>
          <w:spacing w:val="-3"/>
        </w:rPr>
        <w:t> </w:t>
      </w:r>
      <w:r>
        <w:rPr/>
        <w:t>used</w:t>
      </w:r>
      <w:r>
        <w:rPr>
          <w:spacing w:val="-3"/>
        </w:rPr>
        <w:t> </w:t>
      </w:r>
      <w:r>
        <w:rPr/>
        <w:t>to</w:t>
      </w:r>
      <w:r>
        <w:rPr>
          <w:spacing w:val="-3"/>
        </w:rPr>
        <w:t> </w:t>
      </w:r>
      <w:r>
        <w:rPr/>
        <w:t>manage</w:t>
      </w:r>
      <w:r>
        <w:rPr>
          <w:spacing w:val="-3"/>
        </w:rPr>
        <w:t> </w:t>
      </w:r>
      <w:r>
        <w:rPr/>
        <w:t>the</w:t>
      </w:r>
      <w:r>
        <w:rPr>
          <w:spacing w:val="-3"/>
        </w:rPr>
        <w:t> </w:t>
      </w:r>
      <w:r>
        <w:rPr/>
        <w:t>foreign</w:t>
      </w:r>
      <w:r>
        <w:rPr>
          <w:spacing w:val="-3"/>
        </w:rPr>
        <w:t> </w:t>
      </w:r>
      <w:r>
        <w:rPr/>
        <w:t>exchange</w:t>
      </w:r>
      <w:r>
        <w:rPr>
          <w:spacing w:val="-3"/>
        </w:rPr>
        <w:t> </w:t>
      </w:r>
      <w:r>
        <w:rPr/>
        <w:t>exposure</w:t>
      </w:r>
      <w:r>
        <w:rPr>
          <w:spacing w:val="-3"/>
        </w:rPr>
        <w:t> </w:t>
      </w:r>
      <w:r>
        <w:rPr/>
        <w:t>of</w:t>
      </w:r>
      <w:r>
        <w:rPr>
          <w:spacing w:val="-3"/>
        </w:rPr>
        <w:t> </w:t>
      </w:r>
      <w:r>
        <w:rPr/>
        <w:t>non-functional</w:t>
      </w:r>
      <w:r>
        <w:rPr>
          <w:spacing w:val="-3"/>
        </w:rPr>
        <w:t> </w:t>
      </w:r>
      <w:r>
        <w:rPr/>
        <w:t>currency</w:t>
      </w:r>
      <w:r>
        <w:rPr>
          <w:spacing w:val="-3"/>
        </w:rPr>
        <w:t> </w:t>
      </w:r>
      <w:r>
        <w:rPr/>
        <w:t>denominated</w:t>
      </w:r>
      <w:r>
        <w:rPr>
          <w:spacing w:val="-3"/>
        </w:rPr>
        <w:t> </w:t>
      </w:r>
      <w:r>
        <w:rPr/>
        <w:t>monetary</w:t>
      </w:r>
      <w:r>
        <w:rPr>
          <w:spacing w:val="-3"/>
        </w:rPr>
        <w:t> </w:t>
      </w:r>
      <w:r>
        <w:rPr/>
        <w:t>assets</w:t>
      </w:r>
      <w:r>
        <w:rPr>
          <w:spacing w:val="-3"/>
        </w:rPr>
        <w:t> </w:t>
      </w:r>
      <w:r>
        <w:rPr/>
        <w:t>and</w:t>
      </w:r>
      <w:r>
        <w:rPr>
          <w:spacing w:val="-3"/>
        </w:rPr>
        <w:t> </w:t>
      </w:r>
      <w:r>
        <w:rPr/>
        <w:t>liabilities</w:t>
      </w:r>
      <w:r>
        <w:rPr>
          <w:spacing w:val="-3"/>
        </w:rPr>
        <w:t> </w:t>
      </w:r>
      <w:r>
        <w:rPr/>
        <w:t>subject</w:t>
      </w:r>
      <w:r>
        <w:rPr>
          <w:spacing w:val="-3"/>
        </w:rPr>
        <w:t> </w:t>
      </w:r>
      <w:r>
        <w:rPr/>
        <w:t>to</w:t>
      </w:r>
      <w:r>
        <w:rPr>
          <w:spacing w:val="-3"/>
        </w:rPr>
        <w:t> </w:t>
      </w:r>
      <w:r>
        <w:rPr/>
        <w:t>re- measurement</w:t>
      </w:r>
      <w:r>
        <w:rPr>
          <w:spacing w:val="-8"/>
        </w:rPr>
        <w:t> </w:t>
      </w:r>
      <w:r>
        <w:rPr/>
        <w:t>and</w:t>
      </w:r>
      <w:r>
        <w:rPr>
          <w:spacing w:val="-8"/>
        </w:rPr>
        <w:t> </w:t>
      </w:r>
      <w:r>
        <w:rPr/>
        <w:t>embedded</w:t>
      </w:r>
      <w:r>
        <w:rPr>
          <w:spacing w:val="-8"/>
        </w:rPr>
        <w:t> </w:t>
      </w:r>
      <w:r>
        <w:rPr/>
        <w:t>derivative</w:t>
      </w:r>
      <w:r>
        <w:rPr>
          <w:spacing w:val="-8"/>
        </w:rPr>
        <w:t> </w:t>
      </w:r>
      <w:r>
        <w:rPr/>
        <w:t>contracts</w:t>
      </w:r>
      <w:r>
        <w:rPr>
          <w:spacing w:val="-8"/>
        </w:rPr>
        <w:t> </w:t>
      </w:r>
      <w:r>
        <w:rPr/>
        <w:t>are</w:t>
      </w:r>
      <w:r>
        <w:rPr>
          <w:spacing w:val="-8"/>
        </w:rPr>
        <w:t> </w:t>
      </w:r>
      <w:r>
        <w:rPr/>
        <w:t>not</w:t>
      </w:r>
      <w:r>
        <w:rPr>
          <w:spacing w:val="-8"/>
        </w:rPr>
        <w:t> </w:t>
      </w:r>
      <w:r>
        <w:rPr/>
        <w:t>formally</w:t>
      </w:r>
      <w:r>
        <w:rPr>
          <w:spacing w:val="-8"/>
        </w:rPr>
        <w:t> </w:t>
      </w:r>
      <w:r>
        <w:rPr/>
        <w:t>designated</w:t>
      </w:r>
      <w:r>
        <w:rPr>
          <w:spacing w:val="-8"/>
        </w:rPr>
        <w:t> </w:t>
      </w:r>
      <w:r>
        <w:rPr/>
        <w:t>as</w:t>
      </w:r>
      <w:r>
        <w:rPr>
          <w:spacing w:val="-8"/>
        </w:rPr>
        <w:t> </w:t>
      </w:r>
      <w:r>
        <w:rPr/>
        <w:t>hedging</w:t>
      </w:r>
      <w:r>
        <w:rPr>
          <w:spacing w:val="-8"/>
        </w:rPr>
        <w:t> </w:t>
      </w:r>
      <w:r>
        <w:rPr/>
        <w:t>instruments.</w:t>
      </w:r>
      <w:r>
        <w:rPr>
          <w:spacing w:val="-8"/>
        </w:rPr>
        <w:t> </w:t>
      </w:r>
      <w:r>
        <w:rPr/>
        <w:t>Accordingly,</w:t>
      </w:r>
      <w:r>
        <w:rPr>
          <w:spacing w:val="-8"/>
        </w:rPr>
        <w:t> </w:t>
      </w:r>
      <w:r>
        <w:rPr/>
        <w:t>changes</w:t>
      </w:r>
      <w:r>
        <w:rPr>
          <w:spacing w:val="-8"/>
        </w:rPr>
        <w:t> </w:t>
      </w:r>
      <w:r>
        <w:rPr/>
        <w:t>in</w:t>
      </w:r>
      <w:r>
        <w:rPr>
          <w:spacing w:val="-8"/>
        </w:rPr>
        <w:t> </w:t>
      </w:r>
      <w:r>
        <w:rPr/>
        <w:t>fair</w:t>
      </w:r>
      <w:r>
        <w:rPr>
          <w:spacing w:val="-8"/>
        </w:rPr>
        <w:t> </w:t>
      </w:r>
      <w:r>
        <w:rPr/>
        <w:t>value</w:t>
      </w:r>
      <w:r>
        <w:rPr>
          <w:spacing w:val="-8"/>
        </w:rPr>
        <w:t> </w:t>
      </w:r>
      <w:r>
        <w:rPr/>
        <w:t>of</w:t>
      </w:r>
      <w:r>
        <w:rPr>
          <w:spacing w:val="-8"/>
        </w:rPr>
        <w:t> </w:t>
      </w:r>
      <w:r>
        <w:rPr/>
        <w:t>these</w:t>
      </w:r>
      <w:r>
        <w:rPr>
          <w:spacing w:val="-8"/>
        </w:rPr>
        <w:t> </w:t>
      </w:r>
      <w:r>
        <w:rPr/>
        <w:t>instruments</w:t>
      </w:r>
      <w:r>
        <w:rPr>
          <w:spacing w:val="-8"/>
        </w:rPr>
        <w:t> </w:t>
      </w:r>
      <w:r>
        <w:rPr/>
        <w:t>are</w:t>
      </w:r>
      <w:r>
        <w:rPr>
          <w:spacing w:val="-8"/>
        </w:rPr>
        <w:t> </w:t>
      </w:r>
      <w:r>
        <w:rPr/>
        <w:t>recognized in</w:t>
      </w:r>
      <w:r>
        <w:rPr>
          <w:spacing w:val="-2"/>
        </w:rPr>
        <w:t> </w:t>
      </w:r>
      <w:r>
        <w:rPr>
          <w:i/>
        </w:rPr>
        <w:t>Other</w:t>
      </w:r>
      <w:r>
        <w:rPr>
          <w:i/>
          <w:spacing w:val="-2"/>
        </w:rPr>
        <w:t> </w:t>
      </w:r>
      <w:r>
        <w:rPr>
          <w:i/>
        </w:rPr>
        <w:t>(income)</w:t>
      </w:r>
      <w:r>
        <w:rPr>
          <w:i/>
          <w:spacing w:val="-2"/>
        </w:rPr>
        <w:t> </w:t>
      </w:r>
      <w:r>
        <w:rPr>
          <w:i/>
        </w:rPr>
        <w:t>expense,</w:t>
      </w:r>
      <w:r>
        <w:rPr>
          <w:i/>
          <w:spacing w:val="-2"/>
        </w:rPr>
        <w:t> </w:t>
      </w:r>
      <w:r>
        <w:rPr>
          <w:i/>
        </w:rPr>
        <w:t>net</w:t>
      </w:r>
      <w:r>
        <w:rPr>
          <w:i/>
          <w:spacing w:val="-1"/>
        </w:rPr>
        <w:t> </w:t>
      </w:r>
      <w:r>
        <w:rPr/>
        <w:t>and</w:t>
      </w:r>
      <w:r>
        <w:rPr>
          <w:spacing w:val="-2"/>
        </w:rPr>
        <w:t> </w:t>
      </w:r>
      <w:r>
        <w:rPr/>
        <w:t>are</w:t>
      </w:r>
      <w:r>
        <w:rPr>
          <w:spacing w:val="-2"/>
        </w:rPr>
        <w:t> </w:t>
      </w:r>
      <w:r>
        <w:rPr/>
        <w:t>intended</w:t>
      </w:r>
      <w:r>
        <w:rPr>
          <w:spacing w:val="-2"/>
        </w:rPr>
        <w:t> </w:t>
      </w:r>
      <w:r>
        <w:rPr/>
        <w:t>to</w:t>
      </w:r>
      <w:r>
        <w:rPr>
          <w:spacing w:val="-2"/>
        </w:rPr>
        <w:t> </w:t>
      </w:r>
      <w:r>
        <w:rPr/>
        <w:t>offset</w:t>
      </w:r>
      <w:r>
        <w:rPr>
          <w:spacing w:val="-2"/>
        </w:rPr>
        <w:t> </w:t>
      </w:r>
      <w:r>
        <w:rPr/>
        <w:t>the</w:t>
      </w:r>
      <w:r>
        <w:rPr>
          <w:spacing w:val="-2"/>
        </w:rPr>
        <w:t> </w:t>
      </w:r>
      <w:r>
        <w:rPr/>
        <w:t>foreign</w:t>
      </w:r>
      <w:r>
        <w:rPr>
          <w:spacing w:val="-2"/>
        </w:rPr>
        <w:t> </w:t>
      </w:r>
      <w:r>
        <w:rPr/>
        <w:t>currency</w:t>
      </w:r>
      <w:r>
        <w:rPr>
          <w:spacing w:val="-2"/>
        </w:rPr>
        <w:t> </w:t>
      </w:r>
      <w:r>
        <w:rPr/>
        <w:t>impact</w:t>
      </w:r>
      <w:r>
        <w:rPr>
          <w:spacing w:val="-2"/>
        </w:rPr>
        <w:t> </w:t>
      </w:r>
      <w:r>
        <w:rPr/>
        <w:t>of</w:t>
      </w:r>
      <w:r>
        <w:rPr>
          <w:spacing w:val="-2"/>
        </w:rPr>
        <w:t> </w:t>
      </w:r>
      <w:r>
        <w:rPr/>
        <w:t>the</w:t>
      </w:r>
      <w:r>
        <w:rPr>
          <w:spacing w:val="-2"/>
        </w:rPr>
        <w:t> </w:t>
      </w:r>
      <w:r>
        <w:rPr/>
        <w:t>re-measurement</w:t>
      </w:r>
      <w:r>
        <w:rPr>
          <w:spacing w:val="-2"/>
        </w:rPr>
        <w:t> </w:t>
      </w:r>
      <w:r>
        <w:rPr/>
        <w:t>of</w:t>
      </w:r>
      <w:r>
        <w:rPr>
          <w:spacing w:val="-2"/>
        </w:rPr>
        <w:t> </w:t>
      </w:r>
      <w:r>
        <w:rPr/>
        <w:t>the related</w:t>
      </w:r>
      <w:r>
        <w:rPr>
          <w:spacing w:val="-2"/>
        </w:rPr>
        <w:t> </w:t>
      </w:r>
      <w:r>
        <w:rPr/>
        <w:t>non-functional</w:t>
      </w:r>
      <w:r>
        <w:rPr>
          <w:spacing w:val="-2"/>
        </w:rPr>
        <w:t> </w:t>
      </w:r>
      <w:r>
        <w:rPr/>
        <w:t>currency</w:t>
      </w:r>
      <w:r>
        <w:rPr>
          <w:spacing w:val="-2"/>
        </w:rPr>
        <w:t> </w:t>
      </w:r>
      <w:r>
        <w:rPr/>
        <w:t>denominated</w:t>
      </w:r>
      <w:r>
        <w:rPr>
          <w:spacing w:val="-2"/>
        </w:rPr>
        <w:t> </w:t>
      </w:r>
      <w:r>
        <w:rPr/>
        <w:t>asset</w:t>
      </w:r>
      <w:r>
        <w:rPr>
          <w:spacing w:val="-2"/>
        </w:rPr>
        <w:t> </w:t>
      </w:r>
      <w:r>
        <w:rPr/>
        <w:t>or liability or the embedded derivative contract being hedged.</w:t>
      </w:r>
    </w:p>
    <w:p>
      <w:pPr>
        <w:pStyle w:val="BodyText"/>
        <w:spacing w:before="122"/>
      </w:pPr>
    </w:p>
    <w:p>
      <w:pPr>
        <w:pStyle w:val="Heading4"/>
      </w:pPr>
      <w:r>
        <w:rPr/>
        <w:t>TRANSLATIONAL</w:t>
      </w:r>
      <w:r>
        <w:rPr>
          <w:spacing w:val="43"/>
        </w:rPr>
        <w:t> </w:t>
      </w:r>
      <w:r>
        <w:rPr>
          <w:spacing w:val="-2"/>
        </w:rPr>
        <w:t>EXPOSURES</w:t>
      </w:r>
    </w:p>
    <w:p>
      <w:pPr>
        <w:pStyle w:val="BodyText"/>
        <w:spacing w:line="264" w:lineRule="auto" w:before="211"/>
        <w:ind w:left="131" w:right="212"/>
      </w:pPr>
      <w:r>
        <w:rPr/>
        <w:t>Many</w:t>
      </w:r>
      <w:r>
        <w:rPr>
          <w:spacing w:val="-5"/>
        </w:rPr>
        <w:t> </w:t>
      </w:r>
      <w:r>
        <w:rPr/>
        <w:t>of</w:t>
      </w:r>
      <w:r>
        <w:rPr>
          <w:spacing w:val="-5"/>
        </w:rPr>
        <w:t> </w:t>
      </w:r>
      <w:r>
        <w:rPr/>
        <w:t>our</w:t>
      </w:r>
      <w:r>
        <w:rPr>
          <w:spacing w:val="-5"/>
        </w:rPr>
        <w:t> </w:t>
      </w:r>
      <w:r>
        <w:rPr/>
        <w:t>foreign</w:t>
      </w:r>
      <w:r>
        <w:rPr>
          <w:spacing w:val="-5"/>
        </w:rPr>
        <w:t> </w:t>
      </w:r>
      <w:r>
        <w:rPr/>
        <w:t>subsidiaries</w:t>
      </w:r>
      <w:r>
        <w:rPr>
          <w:spacing w:val="-5"/>
        </w:rPr>
        <w:t> </w:t>
      </w:r>
      <w:r>
        <w:rPr/>
        <w:t>operate</w:t>
      </w:r>
      <w:r>
        <w:rPr>
          <w:spacing w:val="-5"/>
        </w:rPr>
        <w:t> </w:t>
      </w:r>
      <w:r>
        <w:rPr/>
        <w:t>in</w:t>
      </w:r>
      <w:r>
        <w:rPr>
          <w:spacing w:val="-5"/>
        </w:rPr>
        <w:t> </w:t>
      </w:r>
      <w:r>
        <w:rPr/>
        <w:t>functional</w:t>
      </w:r>
      <w:r>
        <w:rPr>
          <w:spacing w:val="-5"/>
        </w:rPr>
        <w:t> </w:t>
      </w:r>
      <w:r>
        <w:rPr/>
        <w:t>currencies</w:t>
      </w:r>
      <w:r>
        <w:rPr>
          <w:spacing w:val="-5"/>
        </w:rPr>
        <w:t> </w:t>
      </w:r>
      <w:r>
        <w:rPr/>
        <w:t>other</w:t>
      </w:r>
      <w:r>
        <w:rPr>
          <w:spacing w:val="-5"/>
        </w:rPr>
        <w:t> </w:t>
      </w:r>
      <w:r>
        <w:rPr/>
        <w:t>than</w:t>
      </w:r>
      <w:r>
        <w:rPr>
          <w:spacing w:val="-5"/>
        </w:rPr>
        <w:t> </w:t>
      </w:r>
      <w:r>
        <w:rPr/>
        <w:t>the</w:t>
      </w:r>
      <w:r>
        <w:rPr>
          <w:spacing w:val="-5"/>
        </w:rPr>
        <w:t> </w:t>
      </w:r>
      <w:r>
        <w:rPr/>
        <w:t>U.S.</w:t>
      </w:r>
      <w:r>
        <w:rPr>
          <w:spacing w:val="-5"/>
        </w:rPr>
        <w:t> </w:t>
      </w:r>
      <w:r>
        <w:rPr/>
        <w:t>Dollar.</w:t>
      </w:r>
      <w:r>
        <w:rPr>
          <w:spacing w:val="-5"/>
        </w:rPr>
        <w:t> </w:t>
      </w:r>
      <w:r>
        <w:rPr/>
        <w:t>Fluctuations</w:t>
      </w:r>
      <w:r>
        <w:rPr>
          <w:spacing w:val="-5"/>
        </w:rPr>
        <w:t> </w:t>
      </w:r>
      <w:r>
        <w:rPr/>
        <w:t>in</w:t>
      </w:r>
      <w:r>
        <w:rPr>
          <w:spacing w:val="-5"/>
        </w:rPr>
        <w:t> </w:t>
      </w:r>
      <w:r>
        <w:rPr/>
        <w:t>currency</w:t>
      </w:r>
      <w:r>
        <w:rPr>
          <w:spacing w:val="-5"/>
        </w:rPr>
        <w:t> </w:t>
      </w:r>
      <w:r>
        <w:rPr/>
        <w:t>exchange</w:t>
      </w:r>
      <w:r>
        <w:rPr>
          <w:spacing w:val="-5"/>
        </w:rPr>
        <w:t> </w:t>
      </w:r>
      <w:r>
        <w:rPr/>
        <w:t>rates</w:t>
      </w:r>
      <w:r>
        <w:rPr>
          <w:spacing w:val="-5"/>
        </w:rPr>
        <w:t> </w:t>
      </w:r>
      <w:r>
        <w:rPr/>
        <w:t>create</w:t>
      </w:r>
      <w:r>
        <w:rPr>
          <w:spacing w:val="-5"/>
        </w:rPr>
        <w:t> </w:t>
      </w:r>
      <w:r>
        <w:rPr/>
        <w:t>volatility</w:t>
      </w:r>
      <w:r>
        <w:rPr>
          <w:spacing w:val="-5"/>
        </w:rPr>
        <w:t> </w:t>
      </w:r>
      <w:r>
        <w:rPr/>
        <w:t>in</w:t>
      </w:r>
      <w:r>
        <w:rPr>
          <w:spacing w:val="-5"/>
        </w:rPr>
        <w:t> </w:t>
      </w:r>
      <w:r>
        <w:rPr/>
        <w:t>our</w:t>
      </w:r>
      <w:r>
        <w:rPr>
          <w:spacing w:val="-5"/>
        </w:rPr>
        <w:t> </w:t>
      </w:r>
      <w:r>
        <w:rPr/>
        <w:t>reported</w:t>
      </w:r>
      <w:r>
        <w:rPr>
          <w:spacing w:val="-5"/>
        </w:rPr>
        <w:t> </w:t>
      </w:r>
      <w:r>
        <w:rPr/>
        <w:t>results</w:t>
      </w:r>
      <w:r>
        <w:rPr>
          <w:spacing w:val="-5"/>
        </w:rPr>
        <w:t> </w:t>
      </w:r>
      <w:r>
        <w:rPr/>
        <w:t>as we</w:t>
      </w:r>
      <w:r>
        <w:rPr>
          <w:spacing w:val="-6"/>
        </w:rPr>
        <w:t> </w:t>
      </w:r>
      <w:r>
        <w:rPr/>
        <w:t>are</w:t>
      </w:r>
      <w:r>
        <w:rPr>
          <w:spacing w:val="-6"/>
        </w:rPr>
        <w:t> </w:t>
      </w:r>
      <w:r>
        <w:rPr/>
        <w:t>required</w:t>
      </w:r>
      <w:r>
        <w:rPr>
          <w:spacing w:val="-6"/>
        </w:rPr>
        <w:t> </w:t>
      </w:r>
      <w:r>
        <w:rPr/>
        <w:t>to</w:t>
      </w:r>
      <w:r>
        <w:rPr>
          <w:spacing w:val="-6"/>
        </w:rPr>
        <w:t> </w:t>
      </w:r>
      <w:r>
        <w:rPr/>
        <w:t>translate</w:t>
      </w:r>
      <w:r>
        <w:rPr>
          <w:spacing w:val="-6"/>
        </w:rPr>
        <w:t> </w:t>
      </w:r>
      <w:r>
        <w:rPr/>
        <w:t>the</w:t>
      </w:r>
      <w:r>
        <w:rPr>
          <w:spacing w:val="-6"/>
        </w:rPr>
        <w:t> </w:t>
      </w:r>
      <w:r>
        <w:rPr/>
        <w:t>balance</w:t>
      </w:r>
      <w:r>
        <w:rPr>
          <w:spacing w:val="-6"/>
        </w:rPr>
        <w:t> </w:t>
      </w:r>
      <w:r>
        <w:rPr/>
        <w:t>sheets,</w:t>
      </w:r>
      <w:r>
        <w:rPr>
          <w:spacing w:val="-6"/>
        </w:rPr>
        <w:t> </w:t>
      </w:r>
      <w:r>
        <w:rPr/>
        <w:t>operational</w:t>
      </w:r>
      <w:r>
        <w:rPr>
          <w:spacing w:val="-6"/>
        </w:rPr>
        <w:t> </w:t>
      </w:r>
      <w:r>
        <w:rPr/>
        <w:t>results</w:t>
      </w:r>
      <w:r>
        <w:rPr>
          <w:spacing w:val="-6"/>
        </w:rPr>
        <w:t> </w:t>
      </w:r>
      <w:r>
        <w:rPr/>
        <w:t>and</w:t>
      </w:r>
      <w:r>
        <w:rPr>
          <w:spacing w:val="-6"/>
        </w:rPr>
        <w:t> </w:t>
      </w:r>
      <w:r>
        <w:rPr/>
        <w:t>cash</w:t>
      </w:r>
      <w:r>
        <w:rPr>
          <w:spacing w:val="-6"/>
        </w:rPr>
        <w:t> </w:t>
      </w:r>
      <w:r>
        <w:rPr/>
        <w:t>flows</w:t>
      </w:r>
      <w:r>
        <w:rPr>
          <w:spacing w:val="-6"/>
        </w:rPr>
        <w:t> </w:t>
      </w:r>
      <w:r>
        <w:rPr/>
        <w:t>of</w:t>
      </w:r>
      <w:r>
        <w:rPr>
          <w:spacing w:val="-6"/>
        </w:rPr>
        <w:t> </w:t>
      </w:r>
      <w:r>
        <w:rPr/>
        <w:t>these</w:t>
      </w:r>
      <w:r>
        <w:rPr>
          <w:spacing w:val="-6"/>
        </w:rPr>
        <w:t> </w:t>
      </w:r>
      <w:r>
        <w:rPr/>
        <w:t>subsidiaries</w:t>
      </w:r>
      <w:r>
        <w:rPr>
          <w:spacing w:val="-6"/>
        </w:rPr>
        <w:t> </w:t>
      </w:r>
      <w:r>
        <w:rPr/>
        <w:t>into</w:t>
      </w:r>
      <w:r>
        <w:rPr>
          <w:spacing w:val="-6"/>
        </w:rPr>
        <w:t> </w:t>
      </w:r>
      <w:r>
        <w:rPr/>
        <w:t>U.S.</w:t>
      </w:r>
      <w:r>
        <w:rPr>
          <w:spacing w:val="-6"/>
        </w:rPr>
        <w:t> </w:t>
      </w:r>
      <w:r>
        <w:rPr/>
        <w:t>Dollars</w:t>
      </w:r>
      <w:r>
        <w:rPr>
          <w:spacing w:val="-6"/>
        </w:rPr>
        <w:t> </w:t>
      </w:r>
      <w:r>
        <w:rPr/>
        <w:t>for</w:t>
      </w:r>
      <w:r>
        <w:rPr>
          <w:spacing w:val="-6"/>
        </w:rPr>
        <w:t> </w:t>
      </w:r>
      <w:r>
        <w:rPr/>
        <w:t>consolidated</w:t>
      </w:r>
      <w:r>
        <w:rPr>
          <w:spacing w:val="-6"/>
        </w:rPr>
        <w:t> </w:t>
      </w:r>
      <w:r>
        <w:rPr/>
        <w:t>reporting.</w:t>
      </w:r>
      <w:r>
        <w:rPr>
          <w:spacing w:val="-6"/>
        </w:rPr>
        <w:t> </w:t>
      </w:r>
      <w:r>
        <w:rPr/>
        <w:t>The</w:t>
      </w:r>
      <w:r>
        <w:rPr>
          <w:spacing w:val="-6"/>
        </w:rPr>
        <w:t> </w:t>
      </w:r>
      <w:r>
        <w:rPr/>
        <w:t>translation</w:t>
      </w:r>
      <w:r>
        <w:rPr>
          <w:spacing w:val="-6"/>
        </w:rPr>
        <w:t> </w:t>
      </w:r>
      <w:r>
        <w:rPr/>
        <w:t>of</w:t>
      </w:r>
      <w:r>
        <w:rPr>
          <w:spacing w:val="-4"/>
        </w:rPr>
        <w:t> </w:t>
      </w:r>
      <w:r>
        <w:rPr/>
        <w:t>foreign subsidiaries'</w:t>
      </w:r>
      <w:r>
        <w:rPr>
          <w:spacing w:val="-3"/>
        </w:rPr>
        <w:t> </w:t>
      </w:r>
      <w:r>
        <w:rPr/>
        <w:t>non-U.S.</w:t>
      </w:r>
      <w:r>
        <w:rPr>
          <w:spacing w:val="-3"/>
        </w:rPr>
        <w:t> </w:t>
      </w:r>
      <w:r>
        <w:rPr/>
        <w:t>Dollar</w:t>
      </w:r>
      <w:r>
        <w:rPr>
          <w:spacing w:val="-3"/>
        </w:rPr>
        <w:t> </w:t>
      </w:r>
      <w:r>
        <w:rPr/>
        <w:t>denominated</w:t>
      </w:r>
      <w:r>
        <w:rPr>
          <w:spacing w:val="-3"/>
        </w:rPr>
        <w:t> </w:t>
      </w:r>
      <w:r>
        <w:rPr/>
        <w:t>balance</w:t>
      </w:r>
      <w:r>
        <w:rPr>
          <w:spacing w:val="-3"/>
        </w:rPr>
        <w:t> </w:t>
      </w:r>
      <w:r>
        <w:rPr/>
        <w:t>sheets</w:t>
      </w:r>
      <w:r>
        <w:rPr>
          <w:spacing w:val="-3"/>
        </w:rPr>
        <w:t> </w:t>
      </w:r>
      <w:r>
        <w:rPr/>
        <w:t>into</w:t>
      </w:r>
      <w:r>
        <w:rPr>
          <w:spacing w:val="-3"/>
        </w:rPr>
        <w:t> </w:t>
      </w:r>
      <w:r>
        <w:rPr/>
        <w:t>U.S.</w:t>
      </w:r>
      <w:r>
        <w:rPr>
          <w:spacing w:val="-3"/>
        </w:rPr>
        <w:t> </w:t>
      </w:r>
      <w:r>
        <w:rPr/>
        <w:t>Dollars</w:t>
      </w:r>
      <w:r>
        <w:rPr>
          <w:spacing w:val="-3"/>
        </w:rPr>
        <w:t> </w:t>
      </w:r>
      <w:r>
        <w:rPr/>
        <w:t>for</w:t>
      </w:r>
      <w:r>
        <w:rPr>
          <w:spacing w:val="-3"/>
        </w:rPr>
        <w:t> </w:t>
      </w:r>
      <w:r>
        <w:rPr/>
        <w:t>consolidated</w:t>
      </w:r>
      <w:r>
        <w:rPr>
          <w:spacing w:val="-3"/>
        </w:rPr>
        <w:t> </w:t>
      </w:r>
      <w:r>
        <w:rPr/>
        <w:t>reporting</w:t>
      </w:r>
      <w:r>
        <w:rPr>
          <w:spacing w:val="-3"/>
        </w:rPr>
        <w:t> </w:t>
      </w:r>
      <w:r>
        <w:rPr/>
        <w:t>results</w:t>
      </w:r>
      <w:r>
        <w:rPr>
          <w:spacing w:val="-3"/>
        </w:rPr>
        <w:t> </w:t>
      </w:r>
      <w:r>
        <w:rPr/>
        <w:t>in</w:t>
      </w:r>
      <w:r>
        <w:rPr>
          <w:spacing w:val="-3"/>
        </w:rPr>
        <w:t> </w:t>
      </w:r>
      <w:r>
        <w:rPr/>
        <w:t>a</w:t>
      </w:r>
      <w:r>
        <w:rPr>
          <w:spacing w:val="-3"/>
        </w:rPr>
        <w:t> </w:t>
      </w:r>
      <w:r>
        <w:rPr/>
        <w:t>cumulative</w:t>
      </w:r>
      <w:r>
        <w:rPr>
          <w:spacing w:val="-3"/>
        </w:rPr>
        <w:t> </w:t>
      </w:r>
      <w:r>
        <w:rPr/>
        <w:t>translation</w:t>
      </w:r>
      <w:r>
        <w:rPr>
          <w:spacing w:val="-3"/>
        </w:rPr>
        <w:t> </w:t>
      </w:r>
      <w:r>
        <w:rPr/>
        <w:t>adjustment</w:t>
      </w:r>
      <w:r>
        <w:rPr>
          <w:spacing w:val="-3"/>
        </w:rPr>
        <w:t> </w:t>
      </w:r>
      <w:r>
        <w:rPr/>
        <w:t>to </w:t>
      </w:r>
      <w:r>
        <w:rPr>
          <w:i/>
        </w:rPr>
        <w:t>Accumulated</w:t>
      </w:r>
      <w:r>
        <w:rPr>
          <w:i/>
          <w:spacing w:val="-3"/>
        </w:rPr>
        <w:t> </w:t>
      </w:r>
      <w:r>
        <w:rPr>
          <w:i/>
        </w:rPr>
        <w:t>other comprehensive</w:t>
      </w:r>
      <w:r>
        <w:rPr>
          <w:i/>
          <w:spacing w:val="-3"/>
        </w:rPr>
        <w:t> </w:t>
      </w:r>
      <w:r>
        <w:rPr>
          <w:i/>
        </w:rPr>
        <w:t>income</w:t>
      </w:r>
      <w:r>
        <w:rPr>
          <w:i/>
          <w:spacing w:val="-3"/>
        </w:rPr>
        <w:t> </w:t>
      </w:r>
      <w:r>
        <w:rPr>
          <w:i/>
        </w:rPr>
        <w:t>(loss)</w:t>
      </w:r>
      <w:r>
        <w:rPr>
          <w:i/>
          <w:spacing w:val="-2"/>
        </w:rPr>
        <w:t> </w:t>
      </w:r>
      <w:r>
        <w:rPr/>
        <w:t>within</w:t>
      </w:r>
      <w:r>
        <w:rPr>
          <w:spacing w:val="-2"/>
        </w:rPr>
        <w:t> </w:t>
      </w:r>
      <w:r>
        <w:rPr>
          <w:i/>
        </w:rPr>
        <w:t>Shareholders'</w:t>
      </w:r>
      <w:r>
        <w:rPr>
          <w:i/>
          <w:spacing w:val="-3"/>
        </w:rPr>
        <w:t> </w:t>
      </w:r>
      <w:r>
        <w:rPr>
          <w:i/>
        </w:rPr>
        <w:t>equity</w:t>
      </w:r>
      <w:r>
        <w:rPr>
          <w:i/>
          <w:spacing w:val="-2"/>
        </w:rPr>
        <w:t> </w:t>
      </w:r>
      <w:r>
        <w:rPr/>
        <w:t>.</w:t>
      </w:r>
      <w:r>
        <w:rPr>
          <w:spacing w:val="-3"/>
        </w:rPr>
        <w:t> </w:t>
      </w:r>
      <w:r>
        <w:rPr/>
        <w:t>In</w:t>
      </w:r>
      <w:r>
        <w:rPr>
          <w:spacing w:val="-3"/>
        </w:rPr>
        <w:t> </w:t>
      </w:r>
      <w:r>
        <w:rPr/>
        <w:t>the</w:t>
      </w:r>
      <w:r>
        <w:rPr>
          <w:spacing w:val="-3"/>
        </w:rPr>
        <w:t> </w:t>
      </w:r>
      <w:r>
        <w:rPr/>
        <w:t>translation</w:t>
      </w:r>
      <w:r>
        <w:rPr>
          <w:spacing w:val="-3"/>
        </w:rPr>
        <w:t> </w:t>
      </w:r>
      <w:r>
        <w:rPr/>
        <w:t>of</w:t>
      </w:r>
      <w:r>
        <w:rPr>
          <w:spacing w:val="-3"/>
        </w:rPr>
        <w:t> </w:t>
      </w:r>
      <w:r>
        <w:rPr/>
        <w:t>our</w:t>
      </w:r>
      <w:r>
        <w:rPr>
          <w:spacing w:val="-3"/>
        </w:rPr>
        <w:t> </w:t>
      </w:r>
      <w:r>
        <w:rPr/>
        <w:t>Consolidated</w:t>
      </w:r>
      <w:r>
        <w:rPr>
          <w:spacing w:val="-3"/>
        </w:rPr>
        <w:t> </w:t>
      </w:r>
      <w:r>
        <w:rPr/>
        <w:t>Statements</w:t>
      </w:r>
      <w:r>
        <w:rPr>
          <w:spacing w:val="-3"/>
        </w:rPr>
        <w:t> </w:t>
      </w:r>
      <w:r>
        <w:rPr/>
        <w:t>of</w:t>
      </w:r>
      <w:r>
        <w:rPr>
          <w:spacing w:val="-1"/>
        </w:rPr>
        <w:t> </w:t>
      </w:r>
      <w:r>
        <w:rPr/>
        <w:t>Income,</w:t>
      </w:r>
      <w:r>
        <w:rPr>
          <w:spacing w:val="-3"/>
        </w:rPr>
        <w:t> </w:t>
      </w:r>
      <w:r>
        <w:rPr/>
        <w:t>a</w:t>
      </w:r>
      <w:r>
        <w:rPr>
          <w:spacing w:val="-3"/>
        </w:rPr>
        <w:t> </w:t>
      </w:r>
      <w:r>
        <w:rPr/>
        <w:t>weaker</w:t>
      </w:r>
      <w:r>
        <w:rPr>
          <w:spacing w:val="-3"/>
        </w:rPr>
        <w:t> </w:t>
      </w:r>
      <w:r>
        <w:rPr/>
        <w:t>U.S.</w:t>
      </w:r>
      <w:r>
        <w:rPr>
          <w:spacing w:val="-3"/>
        </w:rPr>
        <w:t> </w:t>
      </w:r>
      <w:r>
        <w:rPr/>
        <w:t>Dollar</w:t>
      </w:r>
      <w:r>
        <w:rPr>
          <w:spacing w:val="-3"/>
        </w:rPr>
        <w:t> </w:t>
      </w:r>
      <w:r>
        <w:rPr/>
        <w:t>in</w:t>
      </w:r>
      <w:r>
        <w:rPr>
          <w:spacing w:val="-3"/>
        </w:rPr>
        <w:t> </w:t>
      </w:r>
      <w:r>
        <w:rPr/>
        <w:t>relation</w:t>
      </w:r>
      <w:r>
        <w:rPr>
          <w:spacing w:val="-3"/>
        </w:rPr>
        <w:t> </w:t>
      </w:r>
      <w:r>
        <w:rPr/>
        <w:t>to</w:t>
      </w:r>
      <w:r>
        <w:rPr>
          <w:spacing w:val="-3"/>
        </w:rPr>
        <w:t> </w:t>
      </w:r>
      <w:r>
        <w:rPr/>
        <w:t>foreign</w:t>
      </w:r>
      <w:r>
        <w:rPr>
          <w:spacing w:val="-3"/>
        </w:rPr>
        <w:t> </w:t>
      </w:r>
      <w:r>
        <w:rPr/>
        <w:t>functional currencies</w:t>
      </w:r>
      <w:r>
        <w:rPr>
          <w:spacing w:val="-2"/>
        </w:rPr>
        <w:t> </w:t>
      </w:r>
      <w:r>
        <w:rPr/>
        <w:t>benefits</w:t>
      </w:r>
      <w:r>
        <w:rPr>
          <w:spacing w:val="-2"/>
        </w:rPr>
        <w:t> </w:t>
      </w:r>
      <w:r>
        <w:rPr/>
        <w:t>our</w:t>
      </w:r>
      <w:r>
        <w:rPr>
          <w:spacing w:val="-2"/>
        </w:rPr>
        <w:t> </w:t>
      </w:r>
      <w:r>
        <w:rPr/>
        <w:t>consolidated</w:t>
      </w:r>
      <w:r>
        <w:rPr>
          <w:spacing w:val="-2"/>
        </w:rPr>
        <w:t> </w:t>
      </w:r>
      <w:r>
        <w:rPr/>
        <w:t>earnings</w:t>
      </w:r>
      <w:r>
        <w:rPr>
          <w:spacing w:val="-2"/>
        </w:rPr>
        <w:t> </w:t>
      </w:r>
      <w:r>
        <w:rPr/>
        <w:t>whereas</w:t>
      </w:r>
      <w:r>
        <w:rPr>
          <w:spacing w:val="-2"/>
        </w:rPr>
        <w:t> </w:t>
      </w:r>
      <w:r>
        <w:rPr/>
        <w:t>a</w:t>
      </w:r>
      <w:r>
        <w:rPr>
          <w:spacing w:val="-2"/>
        </w:rPr>
        <w:t> </w:t>
      </w:r>
      <w:r>
        <w:rPr/>
        <w:t>stronger</w:t>
      </w:r>
      <w:r>
        <w:rPr>
          <w:spacing w:val="-2"/>
        </w:rPr>
        <w:t> </w:t>
      </w:r>
      <w:r>
        <w:rPr/>
        <w:t>U.S.</w:t>
      </w:r>
      <w:r>
        <w:rPr>
          <w:spacing w:val="-2"/>
        </w:rPr>
        <w:t> </w:t>
      </w:r>
      <w:r>
        <w:rPr/>
        <w:t>Dollar</w:t>
      </w:r>
      <w:r>
        <w:rPr>
          <w:spacing w:val="-2"/>
        </w:rPr>
        <w:t> </w:t>
      </w:r>
      <w:r>
        <w:rPr/>
        <w:t>reduces</w:t>
      </w:r>
      <w:r>
        <w:rPr>
          <w:spacing w:val="-2"/>
        </w:rPr>
        <w:t> </w:t>
      </w:r>
      <w:r>
        <w:rPr/>
        <w:t>our</w:t>
      </w:r>
      <w:r>
        <w:rPr>
          <w:spacing w:val="-2"/>
        </w:rPr>
        <w:t> </w:t>
      </w:r>
      <w:r>
        <w:rPr/>
        <w:t>consolidated</w:t>
      </w:r>
      <w:r>
        <w:rPr>
          <w:spacing w:val="-2"/>
        </w:rPr>
        <w:t> </w:t>
      </w:r>
      <w:r>
        <w:rPr/>
        <w:t>earnings.</w:t>
      </w:r>
      <w:r>
        <w:rPr>
          <w:spacing w:val="-2"/>
        </w:rPr>
        <w:t> </w:t>
      </w:r>
      <w:r>
        <w:rPr/>
        <w:t>The</w:t>
      </w:r>
      <w:r>
        <w:rPr>
          <w:spacing w:val="-2"/>
        </w:rPr>
        <w:t> </w:t>
      </w:r>
      <w:r>
        <w:rPr/>
        <w:t>impact</w:t>
      </w:r>
      <w:r>
        <w:rPr>
          <w:spacing w:val="-2"/>
        </w:rPr>
        <w:t> </w:t>
      </w:r>
      <w:r>
        <w:rPr/>
        <w:t>of</w:t>
      </w:r>
      <w:r>
        <w:rPr>
          <w:spacing w:val="-2"/>
        </w:rPr>
        <w:t> </w:t>
      </w:r>
      <w:r>
        <w:rPr/>
        <w:t>foreign</w:t>
      </w:r>
      <w:r>
        <w:rPr>
          <w:spacing w:val="-2"/>
        </w:rPr>
        <w:t> </w:t>
      </w:r>
      <w:r>
        <w:rPr/>
        <w:t>exchange</w:t>
      </w:r>
      <w:r>
        <w:rPr>
          <w:spacing w:val="-2"/>
        </w:rPr>
        <w:t> </w:t>
      </w:r>
      <w:r>
        <w:rPr/>
        <w:t>rate</w:t>
      </w:r>
      <w:r>
        <w:rPr>
          <w:spacing w:val="-2"/>
        </w:rPr>
        <w:t> </w:t>
      </w:r>
      <w:r>
        <w:rPr/>
        <w:t>fluctuations</w:t>
      </w:r>
      <w:r>
        <w:rPr>
          <w:spacing w:val="-2"/>
        </w:rPr>
        <w:t> </w:t>
      </w:r>
      <w:r>
        <w:rPr/>
        <w:t>on</w:t>
      </w:r>
      <w:r>
        <w:rPr>
          <w:spacing w:val="-2"/>
        </w:rPr>
        <w:t> </w:t>
      </w:r>
      <w:r>
        <w:rPr/>
        <w:t>the translation</w:t>
      </w:r>
      <w:r>
        <w:rPr>
          <w:spacing w:val="-2"/>
        </w:rPr>
        <w:t> </w:t>
      </w:r>
      <w:r>
        <w:rPr/>
        <w:t>of</w:t>
      </w:r>
      <w:r>
        <w:rPr>
          <w:spacing w:val="-2"/>
        </w:rPr>
        <w:t> </w:t>
      </w:r>
      <w:r>
        <w:rPr/>
        <w:t>our</w:t>
      </w:r>
      <w:r>
        <w:rPr>
          <w:spacing w:val="-2"/>
        </w:rPr>
        <w:t> </w:t>
      </w:r>
      <w:r>
        <w:rPr/>
        <w:t>consolidated </w:t>
      </w:r>
      <w:r>
        <w:rPr>
          <w:i/>
        </w:rPr>
        <w:t>Revenues </w:t>
      </w:r>
      <w:r>
        <w:rPr/>
        <w:t>was</w:t>
      </w:r>
      <w:r>
        <w:rPr>
          <w:spacing w:val="-2"/>
        </w:rPr>
        <w:t> </w:t>
      </w:r>
      <w:r>
        <w:rPr/>
        <w:t>a</w:t>
      </w:r>
      <w:r>
        <w:rPr>
          <w:spacing w:val="-2"/>
        </w:rPr>
        <w:t> </w:t>
      </w:r>
      <w:r>
        <w:rPr/>
        <w:t>detriment</w:t>
      </w:r>
      <w:r>
        <w:rPr>
          <w:spacing w:val="-2"/>
        </w:rPr>
        <w:t> </w:t>
      </w:r>
      <w:r>
        <w:rPr/>
        <w:t>of</w:t>
      </w:r>
      <w:r>
        <w:rPr>
          <w:spacing w:val="-2"/>
        </w:rPr>
        <w:t> </w:t>
      </w:r>
      <w:r>
        <w:rPr/>
        <w:t>approximately</w:t>
      </w:r>
      <w:r>
        <w:rPr>
          <w:spacing w:val="-2"/>
        </w:rPr>
        <w:t> </w:t>
      </w:r>
      <w:r>
        <w:rPr/>
        <w:t>$1,236</w:t>
      </w:r>
      <w:r>
        <w:rPr>
          <w:spacing w:val="-2"/>
        </w:rPr>
        <w:t> </w:t>
      </w:r>
      <w:r>
        <w:rPr/>
        <w:t>million,</w:t>
      </w:r>
      <w:r>
        <w:rPr>
          <w:spacing w:val="-2"/>
        </w:rPr>
        <w:t> </w:t>
      </w:r>
      <w:r>
        <w:rPr/>
        <w:t>a</w:t>
      </w:r>
      <w:r>
        <w:rPr>
          <w:spacing w:val="-2"/>
        </w:rPr>
        <w:t> </w:t>
      </w:r>
      <w:r>
        <w:rPr/>
        <w:t>benefit</w:t>
      </w:r>
      <w:r>
        <w:rPr>
          <w:spacing w:val="-2"/>
        </w:rPr>
        <w:t> </w:t>
      </w:r>
      <w:r>
        <w:rPr/>
        <w:t>of</w:t>
      </w:r>
      <w:r>
        <w:rPr>
          <w:spacing w:val="-2"/>
        </w:rPr>
        <w:t> </w:t>
      </w:r>
      <w:r>
        <w:rPr/>
        <w:t>approximately</w:t>
      </w:r>
      <w:r>
        <w:rPr>
          <w:spacing w:val="-2"/>
        </w:rPr>
        <w:t> </w:t>
      </w:r>
      <w:r>
        <w:rPr/>
        <w:t>$832</w:t>
      </w:r>
      <w:r>
        <w:rPr>
          <w:spacing w:val="-2"/>
        </w:rPr>
        <w:t> </w:t>
      </w:r>
      <w:r>
        <w:rPr/>
        <w:t>million</w:t>
      </w:r>
      <w:r>
        <w:rPr>
          <w:spacing w:val="-2"/>
        </w:rPr>
        <w:t> </w:t>
      </w:r>
      <w:r>
        <w:rPr/>
        <w:t>and</w:t>
      </w:r>
      <w:r>
        <w:rPr>
          <w:spacing w:val="-2"/>
        </w:rPr>
        <w:t> </w:t>
      </w:r>
      <w:r>
        <w:rPr/>
        <w:t>a</w:t>
      </w:r>
      <w:r>
        <w:rPr>
          <w:spacing w:val="-2"/>
        </w:rPr>
        <w:t> </w:t>
      </w:r>
      <w:r>
        <w:rPr/>
        <w:t>detriment</w:t>
      </w:r>
      <w:r>
        <w:rPr>
          <w:spacing w:val="-2"/>
        </w:rPr>
        <w:t> </w:t>
      </w:r>
      <w:r>
        <w:rPr/>
        <w:t>of</w:t>
      </w:r>
      <w:r>
        <w:rPr>
          <w:spacing w:val="-2"/>
        </w:rPr>
        <w:t> </w:t>
      </w:r>
      <w:r>
        <w:rPr/>
        <w:t>approximately</w:t>
      </w:r>
      <w:r>
        <w:rPr>
          <w:spacing w:val="-2"/>
        </w:rPr>
        <w:t> </w:t>
      </w:r>
      <w:r>
        <w:rPr/>
        <w:t>$542 million</w:t>
      </w:r>
      <w:r>
        <w:rPr>
          <w:spacing w:val="-6"/>
        </w:rPr>
        <w:t> </w:t>
      </w:r>
      <w:r>
        <w:rPr/>
        <w:t>for</w:t>
      </w:r>
      <w:r>
        <w:rPr>
          <w:spacing w:val="-6"/>
        </w:rPr>
        <w:t> </w:t>
      </w:r>
      <w:r>
        <w:rPr/>
        <w:t>the</w:t>
      </w:r>
      <w:r>
        <w:rPr>
          <w:spacing w:val="-6"/>
        </w:rPr>
        <w:t> </w:t>
      </w:r>
      <w:r>
        <w:rPr/>
        <w:t>years</w:t>
      </w:r>
      <w:r>
        <w:rPr>
          <w:spacing w:val="-6"/>
        </w:rPr>
        <w:t> </w:t>
      </w:r>
      <w:r>
        <w:rPr/>
        <w:t>ended</w:t>
      </w:r>
      <w:r>
        <w:rPr>
          <w:spacing w:val="-6"/>
        </w:rPr>
        <w:t> </w:t>
      </w:r>
      <w:r>
        <w:rPr/>
        <w:t>May</w:t>
      </w:r>
      <w:r>
        <w:rPr>
          <w:spacing w:val="-6"/>
        </w:rPr>
        <w:t> </w:t>
      </w:r>
      <w:r>
        <w:rPr/>
        <w:t>31,</w:t>
      </w:r>
      <w:r>
        <w:rPr>
          <w:spacing w:val="-6"/>
        </w:rPr>
        <w:t> </w:t>
      </w:r>
      <w:r>
        <w:rPr/>
        <w:t>2019,</w:t>
      </w:r>
      <w:r>
        <w:rPr>
          <w:spacing w:val="-6"/>
        </w:rPr>
        <w:t> </w:t>
      </w:r>
      <w:r>
        <w:rPr/>
        <w:t>2018</w:t>
      </w:r>
      <w:r>
        <w:rPr>
          <w:spacing w:val="-6"/>
        </w:rPr>
        <w:t> </w:t>
      </w:r>
      <w:r>
        <w:rPr/>
        <w:t>and</w:t>
      </w:r>
      <w:r>
        <w:rPr>
          <w:spacing w:val="-6"/>
        </w:rPr>
        <w:t> </w:t>
      </w:r>
      <w:r>
        <w:rPr/>
        <w:t>2017,</w:t>
      </w:r>
      <w:r>
        <w:rPr>
          <w:spacing w:val="-6"/>
        </w:rPr>
        <w:t> </w:t>
      </w:r>
      <w:r>
        <w:rPr/>
        <w:t>respectively.</w:t>
      </w:r>
      <w:r>
        <w:rPr>
          <w:spacing w:val="-6"/>
        </w:rPr>
        <w:t> </w:t>
      </w:r>
      <w:r>
        <w:rPr/>
        <w:t>The</w:t>
      </w:r>
      <w:r>
        <w:rPr>
          <w:spacing w:val="-6"/>
        </w:rPr>
        <w:t> </w:t>
      </w:r>
      <w:r>
        <w:rPr/>
        <w:t>impact</w:t>
      </w:r>
      <w:r>
        <w:rPr>
          <w:spacing w:val="-6"/>
        </w:rPr>
        <w:t> </w:t>
      </w:r>
      <w:r>
        <w:rPr/>
        <w:t>of</w:t>
      </w:r>
      <w:r>
        <w:rPr>
          <w:spacing w:val="-6"/>
        </w:rPr>
        <w:t> </w:t>
      </w:r>
      <w:r>
        <w:rPr/>
        <w:t>foreign</w:t>
      </w:r>
      <w:r>
        <w:rPr>
          <w:spacing w:val="-6"/>
        </w:rPr>
        <w:t> </w:t>
      </w:r>
      <w:r>
        <w:rPr/>
        <w:t>exchange</w:t>
      </w:r>
      <w:r>
        <w:rPr>
          <w:spacing w:val="-6"/>
        </w:rPr>
        <w:t> </w:t>
      </w:r>
      <w:r>
        <w:rPr/>
        <w:t>rate</w:t>
      </w:r>
      <w:r>
        <w:rPr>
          <w:spacing w:val="-4"/>
        </w:rPr>
        <w:t> </w:t>
      </w:r>
      <w:r>
        <w:rPr/>
        <w:t>fluctuations</w:t>
      </w:r>
      <w:r>
        <w:rPr>
          <w:spacing w:val="-6"/>
        </w:rPr>
        <w:t> </w:t>
      </w:r>
      <w:r>
        <w:rPr/>
        <w:t>on</w:t>
      </w:r>
      <w:r>
        <w:rPr>
          <w:spacing w:val="-6"/>
        </w:rPr>
        <w:t> </w:t>
      </w:r>
      <w:r>
        <w:rPr/>
        <w:t>the</w:t>
      </w:r>
      <w:r>
        <w:rPr>
          <w:spacing w:val="-6"/>
        </w:rPr>
        <w:t> </w:t>
      </w:r>
      <w:r>
        <w:rPr/>
        <w:t>translation</w:t>
      </w:r>
      <w:r>
        <w:rPr>
          <w:spacing w:val="-6"/>
        </w:rPr>
        <w:t> </w:t>
      </w:r>
      <w:r>
        <w:rPr/>
        <w:t>of</w:t>
      </w:r>
      <w:r>
        <w:rPr>
          <w:spacing w:val="-6"/>
        </w:rPr>
        <w:t> </w:t>
      </w:r>
      <w:r>
        <w:rPr/>
        <w:t>our</w:t>
      </w:r>
      <w:r>
        <w:rPr>
          <w:spacing w:val="-1"/>
        </w:rPr>
        <w:t> </w:t>
      </w:r>
      <w:r>
        <w:rPr>
          <w:i/>
        </w:rPr>
        <w:t>Income</w:t>
      </w:r>
      <w:r>
        <w:rPr>
          <w:i/>
          <w:spacing w:val="-6"/>
        </w:rPr>
        <w:t> </w:t>
      </w:r>
      <w:r>
        <w:rPr>
          <w:i/>
        </w:rPr>
        <w:t>before</w:t>
      </w:r>
      <w:r>
        <w:rPr>
          <w:i/>
          <w:spacing w:val="-6"/>
        </w:rPr>
        <w:t> </w:t>
      </w:r>
      <w:r>
        <w:rPr>
          <w:i/>
        </w:rPr>
        <w:t>income</w:t>
      </w:r>
      <w:r>
        <w:rPr>
          <w:i/>
          <w:spacing w:val="-6"/>
        </w:rPr>
        <w:t> </w:t>
      </w:r>
      <w:r>
        <w:rPr>
          <w:i/>
        </w:rPr>
        <w:t>taxes </w:t>
      </w:r>
      <w:r>
        <w:rPr/>
        <w:t>was</w:t>
      </w:r>
      <w:r>
        <w:rPr>
          <w:spacing w:val="-4"/>
        </w:rPr>
        <w:t> </w:t>
      </w:r>
      <w:r>
        <w:rPr/>
        <w:t>a</w:t>
      </w:r>
      <w:r>
        <w:rPr>
          <w:spacing w:val="-4"/>
        </w:rPr>
        <w:t> </w:t>
      </w:r>
      <w:r>
        <w:rPr/>
        <w:t>detriment</w:t>
      </w:r>
      <w:r>
        <w:rPr>
          <w:spacing w:val="-4"/>
        </w:rPr>
        <w:t> </w:t>
      </w:r>
      <w:r>
        <w:rPr/>
        <w:t>of</w:t>
      </w:r>
      <w:r>
        <w:rPr>
          <w:spacing w:val="-4"/>
        </w:rPr>
        <w:t> </w:t>
      </w:r>
      <w:r>
        <w:rPr/>
        <w:t>approximately</w:t>
      </w:r>
      <w:r>
        <w:rPr>
          <w:spacing w:val="-4"/>
        </w:rPr>
        <w:t> </w:t>
      </w:r>
      <w:r>
        <w:rPr/>
        <w:t>$233</w:t>
      </w:r>
      <w:r>
        <w:rPr>
          <w:spacing w:val="-4"/>
        </w:rPr>
        <w:t> </w:t>
      </w:r>
      <w:r>
        <w:rPr/>
        <w:t>million,</w:t>
      </w:r>
      <w:r>
        <w:rPr>
          <w:spacing w:val="-4"/>
        </w:rPr>
        <w:t> </w:t>
      </w:r>
      <w:r>
        <w:rPr/>
        <w:t>a</w:t>
      </w:r>
      <w:r>
        <w:rPr>
          <w:spacing w:val="-4"/>
        </w:rPr>
        <w:t> </w:t>
      </w:r>
      <w:r>
        <w:rPr/>
        <w:t>benefit</w:t>
      </w:r>
      <w:r>
        <w:rPr>
          <w:spacing w:val="-4"/>
        </w:rPr>
        <w:t> </w:t>
      </w:r>
      <w:r>
        <w:rPr/>
        <w:t>of</w:t>
      </w:r>
      <w:r>
        <w:rPr>
          <w:spacing w:val="-4"/>
        </w:rPr>
        <w:t> </w:t>
      </w:r>
      <w:r>
        <w:rPr/>
        <w:t>approximately</w:t>
      </w:r>
      <w:r>
        <w:rPr>
          <w:spacing w:val="-4"/>
        </w:rPr>
        <w:t> </w:t>
      </w:r>
      <w:r>
        <w:rPr/>
        <w:t>$177</w:t>
      </w:r>
      <w:r>
        <w:rPr>
          <w:spacing w:val="-4"/>
        </w:rPr>
        <w:t> </w:t>
      </w:r>
      <w:r>
        <w:rPr/>
        <w:t>million</w:t>
      </w:r>
      <w:r>
        <w:rPr>
          <w:spacing w:val="-4"/>
        </w:rPr>
        <w:t> </w:t>
      </w:r>
      <w:r>
        <w:rPr/>
        <w:t>and</w:t>
      </w:r>
      <w:r>
        <w:rPr>
          <w:spacing w:val="-4"/>
        </w:rPr>
        <w:t> </w:t>
      </w:r>
      <w:r>
        <w:rPr/>
        <w:t>a</w:t>
      </w:r>
      <w:r>
        <w:rPr>
          <w:spacing w:val="-4"/>
        </w:rPr>
        <w:t> </w:t>
      </w:r>
      <w:r>
        <w:rPr/>
        <w:t>detriment</w:t>
      </w:r>
      <w:r>
        <w:rPr>
          <w:spacing w:val="-4"/>
        </w:rPr>
        <w:t> </w:t>
      </w:r>
      <w:r>
        <w:rPr/>
        <w:t>of</w:t>
      </w:r>
      <w:r>
        <w:rPr>
          <w:spacing w:val="-4"/>
        </w:rPr>
        <w:t> </w:t>
      </w:r>
      <w:r>
        <w:rPr/>
        <w:t>approximately</w:t>
      </w:r>
      <w:r>
        <w:rPr>
          <w:spacing w:val="-4"/>
        </w:rPr>
        <w:t> </w:t>
      </w:r>
      <w:r>
        <w:rPr/>
        <w:t>$115</w:t>
      </w:r>
      <w:r>
        <w:rPr>
          <w:spacing w:val="-4"/>
        </w:rPr>
        <w:t> </w:t>
      </w:r>
      <w:r>
        <w:rPr/>
        <w:t>million</w:t>
      </w:r>
      <w:r>
        <w:rPr>
          <w:spacing w:val="-4"/>
        </w:rPr>
        <w:t> </w:t>
      </w:r>
      <w:r>
        <w:rPr/>
        <w:t>for</w:t>
      </w:r>
      <w:r>
        <w:rPr>
          <w:spacing w:val="-4"/>
        </w:rPr>
        <w:t> </w:t>
      </w:r>
      <w:r>
        <w:rPr/>
        <w:t>the</w:t>
      </w:r>
      <w:r>
        <w:rPr>
          <w:spacing w:val="-4"/>
        </w:rPr>
        <w:t> </w:t>
      </w:r>
      <w:r>
        <w:rPr/>
        <w:t>years</w:t>
      </w:r>
      <w:r>
        <w:rPr>
          <w:spacing w:val="-4"/>
        </w:rPr>
        <w:t> </w:t>
      </w:r>
      <w:r>
        <w:rPr/>
        <w:t>ended</w:t>
      </w:r>
      <w:r>
        <w:rPr>
          <w:spacing w:val="-4"/>
        </w:rPr>
        <w:t> </w:t>
      </w:r>
      <w:r>
        <w:rPr/>
        <w:t>May</w:t>
      </w:r>
      <w:r>
        <w:rPr>
          <w:spacing w:val="-4"/>
        </w:rPr>
        <w:t> </w:t>
      </w:r>
      <w:r>
        <w:rPr/>
        <w:t>31,</w:t>
      </w:r>
      <w:r>
        <w:rPr>
          <w:spacing w:val="-4"/>
        </w:rPr>
        <w:t> </w:t>
      </w:r>
      <w:r>
        <w:rPr/>
        <w:t>2019,</w:t>
      </w:r>
      <w:r>
        <w:rPr>
          <w:spacing w:val="-4"/>
        </w:rPr>
        <w:t> </w:t>
      </w:r>
      <w:r>
        <w:rPr/>
        <w:t>2018 and 2017, respectively.</w:t>
      </w:r>
    </w:p>
    <w:p>
      <w:pPr>
        <w:pStyle w:val="BodyText"/>
        <w:spacing w:before="37"/>
      </w:pPr>
    </w:p>
    <w:p>
      <w:pPr>
        <w:pStyle w:val="BodyText"/>
        <w:spacing w:line="264" w:lineRule="auto"/>
        <w:ind w:left="131" w:right="118"/>
      </w:pPr>
      <w:r>
        <w:rPr/>
        <w:t>Management</w:t>
      </w:r>
      <w:r>
        <w:rPr>
          <w:spacing w:val="-2"/>
        </w:rPr>
        <w:t> </w:t>
      </w:r>
      <w:r>
        <w:rPr/>
        <w:t>generally</w:t>
      </w:r>
      <w:r>
        <w:rPr>
          <w:spacing w:val="-2"/>
        </w:rPr>
        <w:t> </w:t>
      </w:r>
      <w:r>
        <w:rPr/>
        <w:t>identifies</w:t>
      </w:r>
      <w:r>
        <w:rPr>
          <w:spacing w:val="-2"/>
        </w:rPr>
        <w:t> </w:t>
      </w:r>
      <w:r>
        <w:rPr/>
        <w:t>hyper-inflationary</w:t>
      </w:r>
      <w:r>
        <w:rPr>
          <w:spacing w:val="-2"/>
        </w:rPr>
        <w:t> </w:t>
      </w:r>
      <w:r>
        <w:rPr/>
        <w:t>markets</w:t>
      </w:r>
      <w:r>
        <w:rPr>
          <w:spacing w:val="-2"/>
        </w:rPr>
        <w:t> </w:t>
      </w:r>
      <w:r>
        <w:rPr/>
        <w:t>as</w:t>
      </w:r>
      <w:r>
        <w:rPr>
          <w:spacing w:val="-2"/>
        </w:rPr>
        <w:t> </w:t>
      </w:r>
      <w:r>
        <w:rPr/>
        <w:t>those</w:t>
      </w:r>
      <w:r>
        <w:rPr>
          <w:spacing w:val="-2"/>
        </w:rPr>
        <w:t> </w:t>
      </w:r>
      <w:r>
        <w:rPr/>
        <w:t>markets</w:t>
      </w:r>
      <w:r>
        <w:rPr>
          <w:spacing w:val="-2"/>
        </w:rPr>
        <w:t> </w:t>
      </w:r>
      <w:r>
        <w:rPr/>
        <w:t>whose</w:t>
      </w:r>
      <w:r>
        <w:rPr>
          <w:spacing w:val="-2"/>
        </w:rPr>
        <w:t> </w:t>
      </w:r>
      <w:r>
        <w:rPr/>
        <w:t>cumulative</w:t>
      </w:r>
      <w:r>
        <w:rPr>
          <w:spacing w:val="-2"/>
        </w:rPr>
        <w:t> </w:t>
      </w:r>
      <w:r>
        <w:rPr/>
        <w:t>inflation</w:t>
      </w:r>
      <w:r>
        <w:rPr>
          <w:spacing w:val="-2"/>
        </w:rPr>
        <w:t> </w:t>
      </w:r>
      <w:r>
        <w:rPr/>
        <w:t>rate</w:t>
      </w:r>
      <w:r>
        <w:rPr>
          <w:spacing w:val="-2"/>
        </w:rPr>
        <w:t> </w:t>
      </w:r>
      <w:r>
        <w:rPr/>
        <w:t>over</w:t>
      </w:r>
      <w:r>
        <w:rPr>
          <w:spacing w:val="-2"/>
        </w:rPr>
        <w:t> </w:t>
      </w:r>
      <w:r>
        <w:rPr/>
        <w:t>a</w:t>
      </w:r>
      <w:r>
        <w:rPr>
          <w:spacing w:val="-2"/>
        </w:rPr>
        <w:t> </w:t>
      </w:r>
      <w:r>
        <w:rPr/>
        <w:t>three-year</w:t>
      </w:r>
      <w:r>
        <w:rPr>
          <w:spacing w:val="-2"/>
        </w:rPr>
        <w:t> </w:t>
      </w:r>
      <w:r>
        <w:rPr/>
        <w:t>period</w:t>
      </w:r>
      <w:r>
        <w:rPr>
          <w:spacing w:val="-2"/>
        </w:rPr>
        <w:t> </w:t>
      </w:r>
      <w:r>
        <w:rPr/>
        <w:t>exceeds</w:t>
      </w:r>
      <w:r>
        <w:rPr>
          <w:spacing w:val="-2"/>
        </w:rPr>
        <w:t> </w:t>
      </w:r>
      <w:r>
        <w:rPr/>
        <w:t>100%.</w:t>
      </w:r>
      <w:r>
        <w:rPr>
          <w:spacing w:val="-2"/>
        </w:rPr>
        <w:t> </w:t>
      </w:r>
      <w:r>
        <w:rPr/>
        <w:t>Management</w:t>
      </w:r>
      <w:r>
        <w:rPr>
          <w:spacing w:val="-2"/>
        </w:rPr>
        <w:t> </w:t>
      </w:r>
      <w:r>
        <w:rPr/>
        <w:t>has concluded</w:t>
      </w:r>
      <w:r>
        <w:rPr>
          <w:spacing w:val="-3"/>
        </w:rPr>
        <w:t> </w:t>
      </w:r>
      <w:r>
        <w:rPr/>
        <w:t>our</w:t>
      </w:r>
      <w:r>
        <w:rPr>
          <w:spacing w:val="-3"/>
        </w:rPr>
        <w:t> </w:t>
      </w:r>
      <w:r>
        <w:rPr/>
        <w:t>Argentina</w:t>
      </w:r>
      <w:r>
        <w:rPr>
          <w:spacing w:val="-3"/>
        </w:rPr>
        <w:t> </w:t>
      </w:r>
      <w:r>
        <w:rPr/>
        <w:t>subsidiary</w:t>
      </w:r>
      <w:r>
        <w:rPr>
          <w:spacing w:val="-3"/>
        </w:rPr>
        <w:t> </w:t>
      </w:r>
      <w:r>
        <w:rPr/>
        <w:t>within</w:t>
      </w:r>
      <w:r>
        <w:rPr>
          <w:spacing w:val="-3"/>
        </w:rPr>
        <w:t> </w:t>
      </w:r>
      <w:r>
        <w:rPr/>
        <w:t>our</w:t>
      </w:r>
      <w:r>
        <w:rPr>
          <w:spacing w:val="-3"/>
        </w:rPr>
        <w:t> </w:t>
      </w:r>
      <w:r>
        <w:rPr/>
        <w:t>APLA</w:t>
      </w:r>
      <w:r>
        <w:rPr>
          <w:spacing w:val="-3"/>
        </w:rPr>
        <w:t> </w:t>
      </w:r>
      <w:r>
        <w:rPr/>
        <w:t>operating</w:t>
      </w:r>
      <w:r>
        <w:rPr>
          <w:spacing w:val="-3"/>
        </w:rPr>
        <w:t> </w:t>
      </w:r>
      <w:r>
        <w:rPr/>
        <w:t>segment</w:t>
      </w:r>
      <w:r>
        <w:rPr>
          <w:spacing w:val="-3"/>
        </w:rPr>
        <w:t> </w:t>
      </w:r>
      <w:r>
        <w:rPr/>
        <w:t>is</w:t>
      </w:r>
      <w:r>
        <w:rPr>
          <w:spacing w:val="-3"/>
        </w:rPr>
        <w:t> </w:t>
      </w:r>
      <w:r>
        <w:rPr/>
        <w:t>operating</w:t>
      </w:r>
      <w:r>
        <w:rPr>
          <w:spacing w:val="-3"/>
        </w:rPr>
        <w:t> </w:t>
      </w:r>
      <w:r>
        <w:rPr/>
        <w:t>in</w:t>
      </w:r>
      <w:r>
        <w:rPr>
          <w:spacing w:val="-3"/>
        </w:rPr>
        <w:t> </w:t>
      </w:r>
      <w:r>
        <w:rPr/>
        <w:t>a</w:t>
      </w:r>
      <w:r>
        <w:rPr>
          <w:spacing w:val="-3"/>
        </w:rPr>
        <w:t> </w:t>
      </w:r>
      <w:r>
        <w:rPr/>
        <w:t>hyper-inflationary</w:t>
      </w:r>
      <w:r>
        <w:rPr>
          <w:spacing w:val="-3"/>
        </w:rPr>
        <w:t> </w:t>
      </w:r>
      <w:r>
        <w:rPr/>
        <w:t>market.</w:t>
      </w:r>
      <w:r>
        <w:rPr>
          <w:spacing w:val="-3"/>
        </w:rPr>
        <w:t> </w:t>
      </w:r>
      <w:r>
        <w:rPr/>
        <w:t>As</w:t>
      </w:r>
      <w:r>
        <w:rPr>
          <w:spacing w:val="-3"/>
        </w:rPr>
        <w:t> </w:t>
      </w:r>
      <w:r>
        <w:rPr/>
        <w:t>a</w:t>
      </w:r>
      <w:r>
        <w:rPr>
          <w:spacing w:val="-3"/>
        </w:rPr>
        <w:t> </w:t>
      </w:r>
      <w:r>
        <w:rPr/>
        <w:t>result,</w:t>
      </w:r>
      <w:r>
        <w:rPr>
          <w:spacing w:val="-3"/>
        </w:rPr>
        <w:t> </w:t>
      </w:r>
      <w:r>
        <w:rPr/>
        <w:t>beginning</w:t>
      </w:r>
      <w:r>
        <w:rPr>
          <w:spacing w:val="-3"/>
        </w:rPr>
        <w:t> </w:t>
      </w:r>
      <w:r>
        <w:rPr/>
        <w:t>in</w:t>
      </w:r>
      <w:r>
        <w:rPr>
          <w:spacing w:val="-3"/>
        </w:rPr>
        <w:t> </w:t>
      </w:r>
      <w:r>
        <w:rPr/>
        <w:t>the</w:t>
      </w:r>
      <w:r>
        <w:rPr>
          <w:spacing w:val="-3"/>
        </w:rPr>
        <w:t> </w:t>
      </w:r>
      <w:r>
        <w:rPr/>
        <w:t>second</w:t>
      </w:r>
      <w:r>
        <w:rPr>
          <w:spacing w:val="-3"/>
        </w:rPr>
        <w:t> </w:t>
      </w:r>
      <w:r>
        <w:rPr/>
        <w:t>quarter</w:t>
      </w:r>
      <w:r>
        <w:rPr>
          <w:spacing w:val="-3"/>
        </w:rPr>
        <w:t> </w:t>
      </w:r>
      <w:r>
        <w:rPr/>
        <w:t>of</w:t>
      </w:r>
      <w:r>
        <w:rPr>
          <w:spacing w:val="-3"/>
        </w:rPr>
        <w:t> </w:t>
      </w:r>
      <w:r>
        <w:rPr/>
        <w:t>fiscal</w:t>
      </w:r>
      <w:r>
        <w:rPr>
          <w:spacing w:val="-3"/>
        </w:rPr>
        <w:t> </w:t>
      </w:r>
      <w:r>
        <w:rPr/>
        <w:t>2019, the</w:t>
      </w:r>
      <w:r>
        <w:rPr>
          <w:spacing w:val="-5"/>
        </w:rPr>
        <w:t> </w:t>
      </w:r>
      <w:r>
        <w:rPr/>
        <w:t>functional</w:t>
      </w:r>
      <w:r>
        <w:rPr>
          <w:spacing w:val="-5"/>
        </w:rPr>
        <w:t> </w:t>
      </w:r>
      <w:r>
        <w:rPr/>
        <w:t>currency</w:t>
      </w:r>
      <w:r>
        <w:rPr>
          <w:spacing w:val="-5"/>
        </w:rPr>
        <w:t> </w:t>
      </w:r>
      <w:r>
        <w:rPr/>
        <w:t>of</w:t>
      </w:r>
      <w:r>
        <w:rPr>
          <w:spacing w:val="-5"/>
        </w:rPr>
        <w:t> </w:t>
      </w:r>
      <w:r>
        <w:rPr/>
        <w:t>our</w:t>
      </w:r>
      <w:r>
        <w:rPr>
          <w:spacing w:val="-5"/>
        </w:rPr>
        <w:t> </w:t>
      </w:r>
      <w:r>
        <w:rPr/>
        <w:t>Argentina</w:t>
      </w:r>
      <w:r>
        <w:rPr>
          <w:spacing w:val="-5"/>
        </w:rPr>
        <w:t> </w:t>
      </w:r>
      <w:r>
        <w:rPr/>
        <w:t>subsidiary</w:t>
      </w:r>
      <w:r>
        <w:rPr>
          <w:spacing w:val="-5"/>
        </w:rPr>
        <w:t> </w:t>
      </w:r>
      <w:r>
        <w:rPr/>
        <w:t>changed</w:t>
      </w:r>
      <w:r>
        <w:rPr>
          <w:spacing w:val="-5"/>
        </w:rPr>
        <w:t> </w:t>
      </w:r>
      <w:r>
        <w:rPr/>
        <w:t>from</w:t>
      </w:r>
      <w:r>
        <w:rPr>
          <w:spacing w:val="-5"/>
        </w:rPr>
        <w:t> </w:t>
      </w:r>
      <w:r>
        <w:rPr/>
        <w:t>the</w:t>
      </w:r>
      <w:r>
        <w:rPr>
          <w:spacing w:val="-5"/>
        </w:rPr>
        <w:t> </w:t>
      </w:r>
      <w:r>
        <w:rPr/>
        <w:t>local</w:t>
      </w:r>
      <w:r>
        <w:rPr>
          <w:spacing w:val="-5"/>
        </w:rPr>
        <w:t> </w:t>
      </w:r>
      <w:r>
        <w:rPr/>
        <w:t>currency</w:t>
      </w:r>
      <w:r>
        <w:rPr>
          <w:spacing w:val="-5"/>
        </w:rPr>
        <w:t> </w:t>
      </w:r>
      <w:r>
        <w:rPr/>
        <w:t>to</w:t>
      </w:r>
      <w:r>
        <w:rPr>
          <w:spacing w:val="-5"/>
        </w:rPr>
        <w:t> </w:t>
      </w:r>
      <w:r>
        <w:rPr/>
        <w:t>the</w:t>
      </w:r>
      <w:r>
        <w:rPr>
          <w:spacing w:val="-5"/>
        </w:rPr>
        <w:t> </w:t>
      </w:r>
      <w:r>
        <w:rPr/>
        <w:t>U.S.</w:t>
      </w:r>
      <w:r>
        <w:rPr>
          <w:spacing w:val="-5"/>
        </w:rPr>
        <w:t> </w:t>
      </w:r>
      <w:r>
        <w:rPr/>
        <w:t>Dollar.</w:t>
      </w:r>
      <w:r>
        <w:rPr>
          <w:spacing w:val="-5"/>
        </w:rPr>
        <w:t> </w:t>
      </w:r>
      <w:r>
        <w:rPr/>
        <w:t>As</w:t>
      </w:r>
      <w:r>
        <w:rPr>
          <w:spacing w:val="-5"/>
        </w:rPr>
        <w:t> </w:t>
      </w:r>
      <w:r>
        <w:rPr/>
        <w:t>of</w:t>
      </w:r>
      <w:r>
        <w:rPr>
          <w:spacing w:val="-5"/>
        </w:rPr>
        <w:t> </w:t>
      </w:r>
      <w:r>
        <w:rPr/>
        <w:t>and</w:t>
      </w:r>
      <w:r>
        <w:rPr>
          <w:spacing w:val="-4"/>
        </w:rPr>
        <w:t> </w:t>
      </w:r>
      <w:r>
        <w:rPr/>
        <w:t>for</w:t>
      </w:r>
      <w:r>
        <w:rPr>
          <w:spacing w:val="-5"/>
        </w:rPr>
        <w:t> </w:t>
      </w:r>
      <w:r>
        <w:rPr/>
        <w:t>the</w:t>
      </w:r>
      <w:r>
        <w:rPr>
          <w:spacing w:val="-5"/>
        </w:rPr>
        <w:t> </w:t>
      </w:r>
      <w:r>
        <w:rPr/>
        <w:t>period</w:t>
      </w:r>
      <w:r>
        <w:rPr>
          <w:spacing w:val="-5"/>
        </w:rPr>
        <w:t> </w:t>
      </w:r>
      <w:r>
        <w:rPr/>
        <w:t>ended</w:t>
      </w:r>
      <w:r>
        <w:rPr>
          <w:spacing w:val="-5"/>
        </w:rPr>
        <w:t> </w:t>
      </w:r>
      <w:r>
        <w:rPr/>
        <w:t>May</w:t>
      </w:r>
      <w:r>
        <w:rPr>
          <w:spacing w:val="-5"/>
        </w:rPr>
        <w:t> </w:t>
      </w:r>
      <w:r>
        <w:rPr/>
        <w:t>31,</w:t>
      </w:r>
      <w:r>
        <w:rPr>
          <w:spacing w:val="-5"/>
        </w:rPr>
        <w:t> </w:t>
      </w:r>
      <w:r>
        <w:rPr/>
        <w:t>2019,</w:t>
      </w:r>
      <w:r>
        <w:rPr>
          <w:spacing w:val="-5"/>
        </w:rPr>
        <w:t> </w:t>
      </w:r>
      <w:r>
        <w:rPr/>
        <w:t>this</w:t>
      </w:r>
      <w:r>
        <w:rPr>
          <w:spacing w:val="-5"/>
        </w:rPr>
        <w:t> </w:t>
      </w:r>
      <w:r>
        <w:rPr/>
        <w:t>change</w:t>
      </w:r>
      <w:r>
        <w:rPr>
          <w:spacing w:val="-5"/>
        </w:rPr>
        <w:t> </w:t>
      </w:r>
      <w:r>
        <w:rPr/>
        <w:t>did</w:t>
      </w:r>
      <w:r>
        <w:rPr>
          <w:spacing w:val="-5"/>
        </w:rPr>
        <w:t> </w:t>
      </w:r>
      <w:r>
        <w:rPr/>
        <w:t>not</w:t>
      </w:r>
      <w:r>
        <w:rPr>
          <w:spacing w:val="-5"/>
        </w:rPr>
        <w:t> </w:t>
      </w:r>
      <w:r>
        <w:rPr/>
        <w:t>have</w:t>
      </w:r>
      <w:r>
        <w:rPr>
          <w:spacing w:val="-5"/>
        </w:rPr>
        <w:t> </w:t>
      </w:r>
      <w:r>
        <w:rPr/>
        <w:t>a material</w:t>
      </w:r>
      <w:r>
        <w:rPr>
          <w:spacing w:val="-2"/>
        </w:rPr>
        <w:t> </w:t>
      </w:r>
      <w:r>
        <w:rPr/>
        <w:t>impact</w:t>
      </w:r>
      <w:r>
        <w:rPr>
          <w:spacing w:val="-2"/>
        </w:rPr>
        <w:t> </w:t>
      </w:r>
      <w:r>
        <w:rPr/>
        <w:t>on</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or</w:t>
      </w:r>
      <w:r>
        <w:rPr>
          <w:spacing w:val="-2"/>
        </w:rPr>
        <w:t> </w:t>
      </w:r>
      <w:r>
        <w:rPr/>
        <w:t>financial</w:t>
      </w:r>
      <w:r>
        <w:rPr>
          <w:spacing w:val="-2"/>
        </w:rPr>
        <w:t> </w:t>
      </w:r>
      <w:r>
        <w:rPr/>
        <w:t>condition</w:t>
      </w:r>
      <w:r>
        <w:rPr>
          <w:spacing w:val="-2"/>
        </w:rPr>
        <w:t> </w:t>
      </w:r>
      <w:r>
        <w:rPr/>
        <w:t>and</w:t>
      </w:r>
      <w:r>
        <w:rPr>
          <w:spacing w:val="-2"/>
        </w:rPr>
        <w:t> </w:t>
      </w:r>
      <w:r>
        <w:rPr/>
        <w:t>we</w:t>
      </w:r>
      <w:r>
        <w:rPr>
          <w:spacing w:val="-2"/>
        </w:rPr>
        <w:t> </w:t>
      </w:r>
      <w:r>
        <w:rPr/>
        <w:t>do</w:t>
      </w:r>
      <w:r>
        <w:rPr>
          <w:spacing w:val="-2"/>
        </w:rPr>
        <w:t> </w:t>
      </w:r>
      <w:r>
        <w:rPr/>
        <w:t>not</w:t>
      </w:r>
      <w:r>
        <w:rPr>
          <w:spacing w:val="-2"/>
        </w:rPr>
        <w:t> </w:t>
      </w:r>
      <w:r>
        <w:rPr/>
        <w:t>anticipate</w:t>
      </w:r>
      <w:r>
        <w:rPr>
          <w:spacing w:val="-2"/>
        </w:rPr>
        <w:t> </w:t>
      </w:r>
      <w:r>
        <w:rPr/>
        <w:t>it</w:t>
      </w:r>
      <w:r>
        <w:rPr>
          <w:spacing w:val="-2"/>
        </w:rPr>
        <w:t> </w:t>
      </w:r>
      <w:r>
        <w:rPr/>
        <w:t>will</w:t>
      </w:r>
      <w:r>
        <w:rPr>
          <w:spacing w:val="-2"/>
        </w:rPr>
        <w:t> </w:t>
      </w:r>
      <w:r>
        <w:rPr/>
        <w:t>have</w:t>
      </w:r>
      <w:r>
        <w:rPr>
          <w:spacing w:val="-2"/>
        </w:rPr>
        <w:t> </w:t>
      </w:r>
      <w:r>
        <w:rPr/>
        <w:t>a</w:t>
      </w:r>
      <w:r>
        <w:rPr>
          <w:spacing w:val="-2"/>
        </w:rPr>
        <w:t> </w:t>
      </w:r>
      <w:r>
        <w:rPr/>
        <w:t>material</w:t>
      </w:r>
      <w:r>
        <w:rPr>
          <w:spacing w:val="-2"/>
        </w:rPr>
        <w:t> </w:t>
      </w:r>
      <w:r>
        <w:rPr/>
        <w:t>impact</w:t>
      </w:r>
      <w:r>
        <w:rPr>
          <w:spacing w:val="-2"/>
        </w:rPr>
        <w:t> </w:t>
      </w:r>
      <w:r>
        <w:rPr/>
        <w:t>in</w:t>
      </w:r>
      <w:r>
        <w:rPr>
          <w:spacing w:val="-2"/>
        </w:rPr>
        <w:t> </w:t>
      </w:r>
      <w:r>
        <w:rPr/>
        <w:t>future</w:t>
      </w:r>
      <w:r>
        <w:rPr>
          <w:spacing w:val="-2"/>
        </w:rPr>
        <w:t> </w:t>
      </w:r>
      <w:r>
        <w:rPr/>
        <w:t>periods</w:t>
      </w:r>
      <w:r>
        <w:rPr>
          <w:spacing w:val="-2"/>
        </w:rPr>
        <w:t> </w:t>
      </w:r>
      <w:r>
        <w:rPr/>
        <w:t>based</w:t>
      </w:r>
      <w:r>
        <w:rPr>
          <w:spacing w:val="-2"/>
        </w:rPr>
        <w:t> </w:t>
      </w:r>
      <w:r>
        <w:rPr/>
        <w:t>on</w:t>
      </w:r>
      <w:r>
        <w:rPr>
          <w:spacing w:val="-2"/>
        </w:rPr>
        <w:t> </w:t>
      </w:r>
      <w:r>
        <w:rPr/>
        <w:t>current</w:t>
      </w:r>
      <w:r>
        <w:rPr>
          <w:spacing w:val="-2"/>
        </w:rPr>
        <w:t> </w:t>
      </w:r>
      <w:r>
        <w:rPr/>
        <w:t>rates.</w:t>
      </w:r>
    </w:p>
    <w:p>
      <w:pPr>
        <w:pStyle w:val="BodyText"/>
        <w:spacing w:before="21"/>
      </w:pPr>
    </w:p>
    <w:p>
      <w:pPr>
        <w:pStyle w:val="Heading6"/>
      </w:pPr>
      <w:r>
        <w:rPr>
          <w:color w:val="808080"/>
        </w:rPr>
        <w:t>MANAGING</w:t>
      </w:r>
      <w:r>
        <w:rPr>
          <w:color w:val="808080"/>
          <w:spacing w:val="14"/>
        </w:rPr>
        <w:t> </w:t>
      </w:r>
      <w:r>
        <w:rPr>
          <w:color w:val="808080"/>
        </w:rPr>
        <w:t>TRANSLATIONAL</w:t>
      </w:r>
      <w:r>
        <w:rPr>
          <w:color w:val="808080"/>
          <w:spacing w:val="14"/>
        </w:rPr>
        <w:t> </w:t>
      </w:r>
      <w:r>
        <w:rPr>
          <w:color w:val="808080"/>
          <w:spacing w:val="-2"/>
        </w:rPr>
        <w:t>EXPOSURES</w:t>
      </w:r>
    </w:p>
    <w:p>
      <w:pPr>
        <w:pStyle w:val="BodyText"/>
        <w:spacing w:line="264" w:lineRule="auto"/>
        <w:ind w:left="131"/>
      </w:pPr>
      <w:r>
        <w:rPr/>
        <w:t>To</w:t>
      </w:r>
      <w:r>
        <w:rPr>
          <w:spacing w:val="-8"/>
        </w:rPr>
        <w:t> </w:t>
      </w:r>
      <w:r>
        <w:rPr/>
        <w:t>minimize</w:t>
      </w:r>
      <w:r>
        <w:rPr>
          <w:spacing w:val="-8"/>
        </w:rPr>
        <w:t> </w:t>
      </w:r>
      <w:r>
        <w:rPr/>
        <w:t>the</w:t>
      </w:r>
      <w:r>
        <w:rPr>
          <w:spacing w:val="-8"/>
        </w:rPr>
        <w:t> </w:t>
      </w:r>
      <w:r>
        <w:rPr/>
        <w:t>impact</w:t>
      </w:r>
      <w:r>
        <w:rPr>
          <w:spacing w:val="-8"/>
        </w:rPr>
        <w:t> </w:t>
      </w:r>
      <w:r>
        <w:rPr/>
        <w:t>of</w:t>
      </w:r>
      <w:r>
        <w:rPr>
          <w:spacing w:val="-8"/>
        </w:rPr>
        <w:t> </w:t>
      </w:r>
      <w:r>
        <w:rPr/>
        <w:t>translating</w:t>
      </w:r>
      <w:r>
        <w:rPr>
          <w:spacing w:val="-8"/>
        </w:rPr>
        <w:t> </w:t>
      </w:r>
      <w:r>
        <w:rPr/>
        <w:t>foreign</w:t>
      </w:r>
      <w:r>
        <w:rPr>
          <w:spacing w:val="-8"/>
        </w:rPr>
        <w:t> </w:t>
      </w:r>
      <w:r>
        <w:rPr/>
        <w:t>currency</w:t>
      </w:r>
      <w:r>
        <w:rPr>
          <w:spacing w:val="-8"/>
        </w:rPr>
        <w:t> </w:t>
      </w:r>
      <w:r>
        <w:rPr/>
        <w:t>denominated</w:t>
      </w:r>
      <w:r>
        <w:rPr>
          <w:spacing w:val="-8"/>
        </w:rPr>
        <w:t> </w:t>
      </w:r>
      <w:r>
        <w:rPr/>
        <w:t>revenues</w:t>
      </w:r>
      <w:r>
        <w:rPr>
          <w:spacing w:val="-8"/>
        </w:rPr>
        <w:t> </w:t>
      </w:r>
      <w:r>
        <w:rPr/>
        <w:t>and</w:t>
      </w:r>
      <w:r>
        <w:rPr>
          <w:spacing w:val="-8"/>
        </w:rPr>
        <w:t> </w:t>
      </w:r>
      <w:r>
        <w:rPr/>
        <w:t>expenses</w:t>
      </w:r>
      <w:r>
        <w:rPr>
          <w:spacing w:val="-8"/>
        </w:rPr>
        <w:t> </w:t>
      </w:r>
      <w:r>
        <w:rPr/>
        <w:t>into</w:t>
      </w:r>
      <w:r>
        <w:rPr>
          <w:spacing w:val="-8"/>
        </w:rPr>
        <w:t> </w:t>
      </w:r>
      <w:r>
        <w:rPr/>
        <w:t>U.S.</w:t>
      </w:r>
      <w:r>
        <w:rPr>
          <w:spacing w:val="-8"/>
        </w:rPr>
        <w:t> </w:t>
      </w:r>
      <w:r>
        <w:rPr/>
        <w:t>Dollars</w:t>
      </w:r>
      <w:r>
        <w:rPr>
          <w:spacing w:val="-8"/>
        </w:rPr>
        <w:t> </w:t>
      </w:r>
      <w:r>
        <w:rPr/>
        <w:t>for</w:t>
      </w:r>
      <w:r>
        <w:rPr>
          <w:spacing w:val="-8"/>
        </w:rPr>
        <w:t> </w:t>
      </w:r>
      <w:r>
        <w:rPr/>
        <w:t>consolidated</w:t>
      </w:r>
      <w:r>
        <w:rPr>
          <w:spacing w:val="-8"/>
        </w:rPr>
        <w:t> </w:t>
      </w:r>
      <w:r>
        <w:rPr/>
        <w:t>reporting,</w:t>
      </w:r>
      <w:r>
        <w:rPr>
          <w:spacing w:val="-8"/>
        </w:rPr>
        <w:t> </w:t>
      </w:r>
      <w:r>
        <w:rPr/>
        <w:t>certain</w:t>
      </w:r>
      <w:r>
        <w:rPr>
          <w:spacing w:val="-8"/>
        </w:rPr>
        <w:t> </w:t>
      </w:r>
      <w:r>
        <w:rPr/>
        <w:t>foreign</w:t>
      </w:r>
      <w:r>
        <w:rPr>
          <w:spacing w:val="-8"/>
        </w:rPr>
        <w:t> </w:t>
      </w:r>
      <w:r>
        <w:rPr/>
        <w:t>subsidiaries</w:t>
      </w:r>
      <w:r>
        <w:rPr>
          <w:spacing w:val="-8"/>
        </w:rPr>
        <w:t> </w:t>
      </w:r>
      <w:r>
        <w:rPr/>
        <w:t>use</w:t>
      </w:r>
      <w:r>
        <w:rPr>
          <w:spacing w:val="-8"/>
        </w:rPr>
        <w:t> </w:t>
      </w:r>
      <w:r>
        <w:rPr/>
        <w:t>excess cash</w:t>
      </w:r>
      <w:r>
        <w:rPr>
          <w:spacing w:val="-4"/>
        </w:rPr>
        <w:t> </w:t>
      </w:r>
      <w:r>
        <w:rPr/>
        <w:t>to</w:t>
      </w:r>
      <w:r>
        <w:rPr>
          <w:spacing w:val="-4"/>
        </w:rPr>
        <w:t> </w:t>
      </w:r>
      <w:r>
        <w:rPr/>
        <w:t>purchase</w:t>
      </w:r>
      <w:r>
        <w:rPr>
          <w:spacing w:val="-4"/>
        </w:rPr>
        <w:t> </w:t>
      </w:r>
      <w:r>
        <w:rPr/>
        <w:t>U.S.</w:t>
      </w:r>
      <w:r>
        <w:rPr>
          <w:spacing w:val="-4"/>
        </w:rPr>
        <w:t> </w:t>
      </w:r>
      <w:r>
        <w:rPr/>
        <w:t>Dollar</w:t>
      </w:r>
      <w:r>
        <w:rPr>
          <w:spacing w:val="-4"/>
        </w:rPr>
        <w:t> </w:t>
      </w:r>
      <w:r>
        <w:rPr/>
        <w:t>denominated</w:t>
      </w:r>
      <w:r>
        <w:rPr>
          <w:spacing w:val="-4"/>
        </w:rPr>
        <w:t> </w:t>
      </w:r>
      <w:r>
        <w:rPr/>
        <w:t>available-for-sale</w:t>
      </w:r>
      <w:r>
        <w:rPr>
          <w:spacing w:val="-4"/>
        </w:rPr>
        <w:t> </w:t>
      </w:r>
      <w:r>
        <w:rPr/>
        <w:t>investments.</w:t>
      </w:r>
      <w:r>
        <w:rPr>
          <w:spacing w:val="-4"/>
        </w:rPr>
        <w:t> </w:t>
      </w:r>
      <w:r>
        <w:rPr/>
        <w:t>The</w:t>
      </w:r>
      <w:r>
        <w:rPr>
          <w:spacing w:val="-4"/>
        </w:rPr>
        <w:t> </w:t>
      </w:r>
      <w:r>
        <w:rPr/>
        <w:t>variable</w:t>
      </w:r>
      <w:r>
        <w:rPr>
          <w:spacing w:val="-4"/>
        </w:rPr>
        <w:t> </w:t>
      </w:r>
      <w:r>
        <w:rPr/>
        <w:t>future</w:t>
      </w:r>
      <w:r>
        <w:rPr>
          <w:spacing w:val="-4"/>
        </w:rPr>
        <w:t> </w:t>
      </w:r>
      <w:r>
        <w:rPr/>
        <w:t>cash</w:t>
      </w:r>
      <w:r>
        <w:rPr>
          <w:spacing w:val="-4"/>
        </w:rPr>
        <w:t> </w:t>
      </w:r>
      <w:r>
        <w:rPr/>
        <w:t>flows</w:t>
      </w:r>
      <w:r>
        <w:rPr>
          <w:spacing w:val="-4"/>
        </w:rPr>
        <w:t> </w:t>
      </w:r>
      <w:r>
        <w:rPr/>
        <w:t>associated</w:t>
      </w:r>
      <w:r>
        <w:rPr>
          <w:spacing w:val="-4"/>
        </w:rPr>
        <w:t> </w:t>
      </w:r>
      <w:r>
        <w:rPr/>
        <w:t>with</w:t>
      </w:r>
      <w:r>
        <w:rPr>
          <w:spacing w:val="-4"/>
        </w:rPr>
        <w:t> </w:t>
      </w:r>
      <w:r>
        <w:rPr/>
        <w:t>the</w:t>
      </w:r>
      <w:r>
        <w:rPr>
          <w:spacing w:val="-4"/>
        </w:rPr>
        <w:t> </w:t>
      </w:r>
      <w:r>
        <w:rPr/>
        <w:t>purchase</w:t>
      </w:r>
      <w:r>
        <w:rPr>
          <w:spacing w:val="-4"/>
        </w:rPr>
        <w:t> </w:t>
      </w:r>
      <w:r>
        <w:rPr/>
        <w:t>and</w:t>
      </w:r>
      <w:r>
        <w:rPr>
          <w:spacing w:val="-4"/>
        </w:rPr>
        <w:t> </w:t>
      </w:r>
      <w:r>
        <w:rPr/>
        <w:t>subsequent</w:t>
      </w:r>
      <w:r>
        <w:rPr>
          <w:spacing w:val="-4"/>
        </w:rPr>
        <w:t> </w:t>
      </w:r>
      <w:r>
        <w:rPr/>
        <w:t>sale</w:t>
      </w:r>
      <w:r>
        <w:rPr>
          <w:spacing w:val="-4"/>
        </w:rPr>
        <w:t> </w:t>
      </w:r>
      <w:r>
        <w:rPr/>
        <w:t>of</w:t>
      </w:r>
      <w:r>
        <w:rPr>
          <w:spacing w:val="-4"/>
        </w:rPr>
        <w:t> </w:t>
      </w:r>
      <w:r>
        <w:rPr/>
        <w:t>these</w:t>
      </w:r>
    </w:p>
    <w:p>
      <w:pPr>
        <w:pStyle w:val="BodyText"/>
        <w:spacing w:line="264" w:lineRule="auto"/>
        <w:ind w:left="131" w:right="118"/>
      </w:pPr>
      <w:r>
        <w:rPr/>
        <w:t>U.S.</w:t>
      </w:r>
      <w:r>
        <w:rPr>
          <w:spacing w:val="-2"/>
        </w:rPr>
        <w:t> </w:t>
      </w:r>
      <w:r>
        <w:rPr/>
        <w:t>Dollar</w:t>
      </w:r>
      <w:r>
        <w:rPr>
          <w:spacing w:val="-2"/>
        </w:rPr>
        <w:t> </w:t>
      </w:r>
      <w:r>
        <w:rPr/>
        <w:t>denominated</w:t>
      </w:r>
      <w:r>
        <w:rPr>
          <w:spacing w:val="-2"/>
        </w:rPr>
        <w:t> </w:t>
      </w:r>
      <w:r>
        <w:rPr/>
        <w:t>investments</w:t>
      </w:r>
      <w:r>
        <w:rPr>
          <w:spacing w:val="-2"/>
        </w:rPr>
        <w:t> </w:t>
      </w:r>
      <w:r>
        <w:rPr/>
        <w:t>at</w:t>
      </w:r>
      <w:r>
        <w:rPr>
          <w:spacing w:val="-2"/>
        </w:rPr>
        <w:t> </w:t>
      </w:r>
      <w:r>
        <w:rPr/>
        <w:t>non-U.S.</w:t>
      </w:r>
      <w:r>
        <w:rPr>
          <w:spacing w:val="-2"/>
        </w:rPr>
        <w:t> </w:t>
      </w:r>
      <w:r>
        <w:rPr/>
        <w:t>Dollar</w:t>
      </w:r>
      <w:r>
        <w:rPr>
          <w:spacing w:val="-2"/>
        </w:rPr>
        <w:t> </w:t>
      </w:r>
      <w:r>
        <w:rPr/>
        <w:t>functional</w:t>
      </w:r>
      <w:r>
        <w:rPr>
          <w:spacing w:val="-2"/>
        </w:rPr>
        <w:t> </w:t>
      </w:r>
      <w:r>
        <w:rPr/>
        <w:t>currency</w:t>
      </w:r>
      <w:r>
        <w:rPr>
          <w:spacing w:val="-2"/>
        </w:rPr>
        <w:t> </w:t>
      </w:r>
      <w:r>
        <w:rPr/>
        <w:t>subsidiaries</w:t>
      </w:r>
      <w:r>
        <w:rPr>
          <w:spacing w:val="-2"/>
        </w:rPr>
        <w:t> </w:t>
      </w:r>
      <w:r>
        <w:rPr/>
        <w:t>creates</w:t>
      </w:r>
      <w:r>
        <w:rPr>
          <w:spacing w:val="-2"/>
        </w:rPr>
        <w:t> </w:t>
      </w:r>
      <w:r>
        <w:rPr/>
        <w:t>a</w:t>
      </w:r>
      <w:r>
        <w:rPr>
          <w:spacing w:val="-2"/>
        </w:rPr>
        <w:t> </w:t>
      </w:r>
      <w:r>
        <w:rPr/>
        <w:t>foreign</w:t>
      </w:r>
      <w:r>
        <w:rPr>
          <w:spacing w:val="-2"/>
        </w:rPr>
        <w:t> </w:t>
      </w:r>
      <w:r>
        <w:rPr/>
        <w:t>currency</w:t>
      </w:r>
      <w:r>
        <w:rPr>
          <w:spacing w:val="-2"/>
        </w:rPr>
        <w:t> </w:t>
      </w:r>
      <w:r>
        <w:rPr/>
        <w:t>exposure</w:t>
      </w:r>
      <w:r>
        <w:rPr>
          <w:spacing w:val="-2"/>
        </w:rPr>
        <w:t> </w:t>
      </w:r>
      <w:r>
        <w:rPr/>
        <w:t>that</w:t>
      </w:r>
      <w:r>
        <w:rPr>
          <w:spacing w:val="-2"/>
        </w:rPr>
        <w:t> </w:t>
      </w:r>
      <w:r>
        <w:rPr/>
        <w:t>qualifies</w:t>
      </w:r>
      <w:r>
        <w:rPr>
          <w:spacing w:val="-2"/>
        </w:rPr>
        <w:t> </w:t>
      </w:r>
      <w:r>
        <w:rPr/>
        <w:t>for</w:t>
      </w:r>
      <w:r>
        <w:rPr>
          <w:spacing w:val="-2"/>
        </w:rPr>
        <w:t> </w:t>
      </w:r>
      <w:r>
        <w:rPr/>
        <w:t>hedge</w:t>
      </w:r>
      <w:r>
        <w:rPr>
          <w:spacing w:val="-2"/>
        </w:rPr>
        <w:t> </w:t>
      </w:r>
      <w:r>
        <w:rPr/>
        <w:t>accounting</w:t>
      </w:r>
      <w:r>
        <w:rPr>
          <w:spacing w:val="-2"/>
        </w:rPr>
        <w:t> </w:t>
      </w:r>
      <w:r>
        <w:rPr/>
        <w:t>under</w:t>
      </w:r>
      <w:r>
        <w:rPr>
          <w:spacing w:val="-2"/>
        </w:rPr>
        <w:t> </w:t>
      </w:r>
      <w:r>
        <w:rPr/>
        <w:t>U.S. GAAP.</w:t>
      </w:r>
      <w:r>
        <w:rPr>
          <w:spacing w:val="-6"/>
        </w:rPr>
        <w:t> </w:t>
      </w:r>
      <w:r>
        <w:rPr/>
        <w:t>We</w:t>
      </w:r>
      <w:r>
        <w:rPr>
          <w:spacing w:val="-6"/>
        </w:rPr>
        <w:t> </w:t>
      </w:r>
      <w:r>
        <w:rPr/>
        <w:t>utilize</w:t>
      </w:r>
      <w:r>
        <w:rPr>
          <w:spacing w:val="-6"/>
        </w:rPr>
        <w:t> </w:t>
      </w:r>
      <w:r>
        <w:rPr/>
        <w:t>forward</w:t>
      </w:r>
      <w:r>
        <w:rPr>
          <w:spacing w:val="-6"/>
        </w:rPr>
        <w:t> </w:t>
      </w:r>
      <w:r>
        <w:rPr/>
        <w:t>contracts</w:t>
      </w:r>
      <w:r>
        <w:rPr>
          <w:spacing w:val="-6"/>
        </w:rPr>
        <w:t> </w:t>
      </w:r>
      <w:r>
        <w:rPr/>
        <w:t>and/or</w:t>
      </w:r>
      <w:r>
        <w:rPr>
          <w:spacing w:val="-6"/>
        </w:rPr>
        <w:t> </w:t>
      </w:r>
      <w:r>
        <w:rPr/>
        <w:t>options</w:t>
      </w:r>
      <w:r>
        <w:rPr>
          <w:spacing w:val="-6"/>
        </w:rPr>
        <w:t> </w:t>
      </w:r>
      <w:r>
        <w:rPr/>
        <w:t>to</w:t>
      </w:r>
      <w:r>
        <w:rPr>
          <w:spacing w:val="-6"/>
        </w:rPr>
        <w:t> </w:t>
      </w:r>
      <w:r>
        <w:rPr/>
        <w:t>mitigate</w:t>
      </w:r>
      <w:r>
        <w:rPr>
          <w:spacing w:val="-6"/>
        </w:rPr>
        <w:t> </w:t>
      </w:r>
      <w:r>
        <w:rPr/>
        <w:t>the</w:t>
      </w:r>
      <w:r>
        <w:rPr>
          <w:spacing w:val="-6"/>
        </w:rPr>
        <w:t> </w:t>
      </w:r>
      <w:r>
        <w:rPr/>
        <w:t>variability</w:t>
      </w:r>
      <w:r>
        <w:rPr>
          <w:spacing w:val="-6"/>
        </w:rPr>
        <w:t> </w:t>
      </w:r>
      <w:r>
        <w:rPr/>
        <w:t>of</w:t>
      </w:r>
      <w:r>
        <w:rPr>
          <w:spacing w:val="-6"/>
        </w:rPr>
        <w:t> </w:t>
      </w:r>
      <w:r>
        <w:rPr/>
        <w:t>the</w:t>
      </w:r>
      <w:r>
        <w:rPr>
          <w:spacing w:val="-4"/>
        </w:rPr>
        <w:t> </w:t>
      </w:r>
      <w:r>
        <w:rPr/>
        <w:t>forecasted</w:t>
      </w:r>
      <w:r>
        <w:rPr>
          <w:spacing w:val="-6"/>
        </w:rPr>
        <w:t> </w:t>
      </w:r>
      <w:r>
        <w:rPr/>
        <w:t>future</w:t>
      </w:r>
      <w:r>
        <w:rPr>
          <w:spacing w:val="-6"/>
        </w:rPr>
        <w:t> </w:t>
      </w:r>
      <w:r>
        <w:rPr/>
        <w:t>purchases</w:t>
      </w:r>
      <w:r>
        <w:rPr>
          <w:spacing w:val="-6"/>
        </w:rPr>
        <w:t> </w:t>
      </w:r>
      <w:r>
        <w:rPr/>
        <w:t>and</w:t>
      </w:r>
      <w:r>
        <w:rPr>
          <w:spacing w:val="-6"/>
        </w:rPr>
        <w:t> </w:t>
      </w:r>
      <w:r>
        <w:rPr/>
        <w:t>sales</w:t>
      </w:r>
      <w:r>
        <w:rPr>
          <w:spacing w:val="-6"/>
        </w:rPr>
        <w:t> </w:t>
      </w:r>
      <w:r>
        <w:rPr/>
        <w:t>of</w:t>
      </w:r>
      <w:r>
        <w:rPr>
          <w:spacing w:val="-6"/>
        </w:rPr>
        <w:t> </w:t>
      </w:r>
      <w:r>
        <w:rPr/>
        <w:t>these</w:t>
      </w:r>
      <w:r>
        <w:rPr>
          <w:spacing w:val="-6"/>
        </w:rPr>
        <w:t> </w:t>
      </w:r>
      <w:r>
        <w:rPr/>
        <w:t>U.S.</w:t>
      </w:r>
      <w:r>
        <w:rPr>
          <w:spacing w:val="-6"/>
        </w:rPr>
        <w:t> </w:t>
      </w:r>
      <w:r>
        <w:rPr/>
        <w:t>Dollar</w:t>
      </w:r>
      <w:r>
        <w:rPr>
          <w:spacing w:val="-6"/>
        </w:rPr>
        <w:t> </w:t>
      </w:r>
      <w:r>
        <w:rPr/>
        <w:t>investments.</w:t>
      </w:r>
      <w:r>
        <w:rPr>
          <w:spacing w:val="-6"/>
        </w:rPr>
        <w:t> </w:t>
      </w:r>
      <w:r>
        <w:rPr/>
        <w:t>The</w:t>
      </w:r>
      <w:r>
        <w:rPr>
          <w:spacing w:val="-6"/>
        </w:rPr>
        <w:t> </w:t>
      </w:r>
      <w:r>
        <w:rPr/>
        <w:t>combination</w:t>
      </w:r>
      <w:r>
        <w:rPr>
          <w:spacing w:val="-6"/>
        </w:rPr>
        <w:t> </w:t>
      </w:r>
      <w:r>
        <w:rPr/>
        <w:t>of the</w:t>
      </w:r>
      <w:r>
        <w:rPr>
          <w:spacing w:val="-3"/>
        </w:rPr>
        <w:t> </w:t>
      </w:r>
      <w:r>
        <w:rPr/>
        <w:t>purchase</w:t>
      </w:r>
      <w:r>
        <w:rPr>
          <w:spacing w:val="-3"/>
        </w:rPr>
        <w:t> </w:t>
      </w:r>
      <w:r>
        <w:rPr/>
        <w:t>and</w:t>
      </w:r>
      <w:r>
        <w:rPr>
          <w:spacing w:val="-3"/>
        </w:rPr>
        <w:t> </w:t>
      </w:r>
      <w:r>
        <w:rPr/>
        <w:t>sale</w:t>
      </w:r>
      <w:r>
        <w:rPr>
          <w:spacing w:val="-3"/>
        </w:rPr>
        <w:t> </w:t>
      </w:r>
      <w:r>
        <w:rPr/>
        <w:t>of</w:t>
      </w:r>
      <w:r>
        <w:rPr>
          <w:spacing w:val="-3"/>
        </w:rPr>
        <w:t> </w:t>
      </w:r>
      <w:r>
        <w:rPr/>
        <w:t>the</w:t>
      </w:r>
      <w:r>
        <w:rPr>
          <w:spacing w:val="-3"/>
        </w:rPr>
        <w:t> </w:t>
      </w:r>
      <w:r>
        <w:rPr/>
        <w:t>U.S.</w:t>
      </w:r>
      <w:r>
        <w:rPr>
          <w:spacing w:val="-3"/>
        </w:rPr>
        <w:t> </w:t>
      </w:r>
      <w:r>
        <w:rPr/>
        <w:t>Dollar</w:t>
      </w:r>
      <w:r>
        <w:rPr>
          <w:spacing w:val="-3"/>
        </w:rPr>
        <w:t> </w:t>
      </w:r>
      <w:r>
        <w:rPr/>
        <w:t>investment</w:t>
      </w:r>
      <w:r>
        <w:rPr>
          <w:spacing w:val="-3"/>
        </w:rPr>
        <w:t> </w:t>
      </w:r>
      <w:r>
        <w:rPr/>
        <w:t>and</w:t>
      </w:r>
      <w:r>
        <w:rPr>
          <w:spacing w:val="-3"/>
        </w:rPr>
        <w:t> </w:t>
      </w:r>
      <w:r>
        <w:rPr/>
        <w:t>the</w:t>
      </w:r>
      <w:r>
        <w:rPr>
          <w:spacing w:val="-3"/>
        </w:rPr>
        <w:t> </w:t>
      </w:r>
      <w:r>
        <w:rPr/>
        <w:t>hedging</w:t>
      </w:r>
      <w:r>
        <w:rPr>
          <w:spacing w:val="-3"/>
        </w:rPr>
        <w:t> </w:t>
      </w:r>
      <w:r>
        <w:rPr/>
        <w:t>instrument</w:t>
      </w:r>
      <w:r>
        <w:rPr>
          <w:spacing w:val="-3"/>
        </w:rPr>
        <w:t> </w:t>
      </w:r>
      <w:r>
        <w:rPr/>
        <w:t>has</w:t>
      </w:r>
      <w:r>
        <w:rPr>
          <w:spacing w:val="-3"/>
        </w:rPr>
        <w:t> </w:t>
      </w:r>
      <w:r>
        <w:rPr/>
        <w:t>the</w:t>
      </w:r>
      <w:r>
        <w:rPr>
          <w:spacing w:val="-1"/>
        </w:rPr>
        <w:t> </w:t>
      </w:r>
      <w:r>
        <w:rPr/>
        <w:t>effect</w:t>
      </w:r>
      <w:r>
        <w:rPr>
          <w:spacing w:val="-3"/>
        </w:rPr>
        <w:t> </w:t>
      </w:r>
      <w:r>
        <w:rPr/>
        <w:t>of</w:t>
      </w:r>
      <w:r>
        <w:rPr>
          <w:spacing w:val="-3"/>
        </w:rPr>
        <w:t> </w:t>
      </w:r>
      <w:r>
        <w:rPr/>
        <w:t>partially</w:t>
      </w:r>
      <w:r>
        <w:rPr>
          <w:spacing w:val="-3"/>
        </w:rPr>
        <w:t> </w:t>
      </w:r>
      <w:r>
        <w:rPr/>
        <w:t>offsetting</w:t>
      </w:r>
      <w:r>
        <w:rPr>
          <w:spacing w:val="-3"/>
        </w:rPr>
        <w:t> </w:t>
      </w:r>
      <w:r>
        <w:rPr/>
        <w:t>the</w:t>
      </w:r>
      <w:r>
        <w:rPr>
          <w:spacing w:val="-3"/>
        </w:rPr>
        <w:t> </w:t>
      </w:r>
      <w:r>
        <w:rPr/>
        <w:t>year-over-year</w:t>
      </w:r>
      <w:r>
        <w:rPr>
          <w:spacing w:val="-3"/>
        </w:rPr>
        <w:t> </w:t>
      </w:r>
      <w:r>
        <w:rPr/>
        <w:t>foreign</w:t>
      </w:r>
      <w:r>
        <w:rPr>
          <w:spacing w:val="-3"/>
        </w:rPr>
        <w:t> </w:t>
      </w:r>
      <w:r>
        <w:rPr/>
        <w:t>currency</w:t>
      </w:r>
      <w:r>
        <w:rPr>
          <w:spacing w:val="-3"/>
        </w:rPr>
        <w:t> </w:t>
      </w:r>
      <w:r>
        <w:rPr/>
        <w:t>translation</w:t>
      </w:r>
      <w:r>
        <w:rPr>
          <w:spacing w:val="-3"/>
        </w:rPr>
        <w:t> </w:t>
      </w:r>
      <w:r>
        <w:rPr/>
        <w:t>impact</w:t>
      </w:r>
      <w:r>
        <w:rPr>
          <w:spacing w:val="-3"/>
        </w:rPr>
        <w:t> </w:t>
      </w:r>
      <w:r>
        <w:rPr/>
        <w:t>on net</w:t>
      </w:r>
      <w:r>
        <w:rPr>
          <w:spacing w:val="-7"/>
        </w:rPr>
        <w:t> </w:t>
      </w:r>
      <w:r>
        <w:rPr/>
        <w:t>earnings</w:t>
      </w:r>
      <w:r>
        <w:rPr>
          <w:spacing w:val="-7"/>
        </w:rPr>
        <w:t> </w:t>
      </w:r>
      <w:r>
        <w:rPr/>
        <w:t>in</w:t>
      </w:r>
      <w:r>
        <w:rPr>
          <w:spacing w:val="-7"/>
        </w:rPr>
        <w:t> </w:t>
      </w:r>
      <w:r>
        <w:rPr/>
        <w:t>the</w:t>
      </w:r>
      <w:r>
        <w:rPr>
          <w:spacing w:val="-7"/>
        </w:rPr>
        <w:t> </w:t>
      </w:r>
      <w:r>
        <w:rPr/>
        <w:t>period</w:t>
      </w:r>
      <w:r>
        <w:rPr>
          <w:spacing w:val="-7"/>
        </w:rPr>
        <w:t> </w:t>
      </w:r>
      <w:r>
        <w:rPr/>
        <w:t>the</w:t>
      </w:r>
      <w:r>
        <w:rPr>
          <w:spacing w:val="-7"/>
        </w:rPr>
        <w:t> </w:t>
      </w:r>
      <w:r>
        <w:rPr/>
        <w:t>investments</w:t>
      </w:r>
      <w:r>
        <w:rPr>
          <w:spacing w:val="-7"/>
        </w:rPr>
        <w:t> </w:t>
      </w:r>
      <w:r>
        <w:rPr/>
        <w:t>are</w:t>
      </w:r>
      <w:r>
        <w:rPr>
          <w:spacing w:val="-7"/>
        </w:rPr>
        <w:t> </w:t>
      </w:r>
      <w:r>
        <w:rPr/>
        <w:t>sold.</w:t>
      </w:r>
      <w:r>
        <w:rPr>
          <w:spacing w:val="-7"/>
        </w:rPr>
        <w:t> </w:t>
      </w:r>
      <w:r>
        <w:rPr/>
        <w:t>Hedges</w:t>
      </w:r>
      <w:r>
        <w:rPr>
          <w:spacing w:val="-7"/>
        </w:rPr>
        <w:t> </w:t>
      </w:r>
      <w:r>
        <w:rPr/>
        <w:t>of</w:t>
      </w:r>
      <w:r>
        <w:rPr>
          <w:spacing w:val="-7"/>
        </w:rPr>
        <w:t> </w:t>
      </w:r>
      <w:r>
        <w:rPr/>
        <w:t>the</w:t>
      </w:r>
      <w:r>
        <w:rPr>
          <w:spacing w:val="-7"/>
        </w:rPr>
        <w:t> </w:t>
      </w:r>
      <w:r>
        <w:rPr/>
        <w:t>purchase</w:t>
      </w:r>
      <w:r>
        <w:rPr>
          <w:spacing w:val="-7"/>
        </w:rPr>
        <w:t> </w:t>
      </w:r>
      <w:r>
        <w:rPr/>
        <w:t>of</w:t>
      </w:r>
      <w:r>
        <w:rPr>
          <w:spacing w:val="-7"/>
        </w:rPr>
        <w:t> </w:t>
      </w:r>
      <w:r>
        <w:rPr/>
        <w:t>U.S.</w:t>
      </w:r>
      <w:r>
        <w:rPr>
          <w:spacing w:val="-7"/>
        </w:rPr>
        <w:t> </w:t>
      </w:r>
      <w:r>
        <w:rPr/>
        <w:t>Dollar</w:t>
      </w:r>
      <w:r>
        <w:rPr>
          <w:spacing w:val="-7"/>
        </w:rPr>
        <w:t> </w:t>
      </w:r>
      <w:r>
        <w:rPr/>
        <w:t>denominated</w:t>
      </w:r>
      <w:r>
        <w:rPr>
          <w:spacing w:val="-7"/>
        </w:rPr>
        <w:t> </w:t>
      </w:r>
      <w:r>
        <w:rPr/>
        <w:t>available-for-sale</w:t>
      </w:r>
      <w:r>
        <w:rPr>
          <w:spacing w:val="-7"/>
        </w:rPr>
        <w:t> </w:t>
      </w:r>
      <w:r>
        <w:rPr/>
        <w:t>investments</w:t>
      </w:r>
      <w:r>
        <w:rPr>
          <w:spacing w:val="-7"/>
        </w:rPr>
        <w:t> </w:t>
      </w:r>
      <w:r>
        <w:rPr/>
        <w:t>are</w:t>
      </w:r>
      <w:r>
        <w:rPr>
          <w:spacing w:val="-7"/>
        </w:rPr>
        <w:t> </w:t>
      </w:r>
      <w:r>
        <w:rPr/>
        <w:t>accounted</w:t>
      </w:r>
      <w:r>
        <w:rPr>
          <w:spacing w:val="-7"/>
        </w:rPr>
        <w:t> </w:t>
      </w:r>
      <w:r>
        <w:rPr/>
        <w:t>for</w:t>
      </w:r>
      <w:r>
        <w:rPr>
          <w:spacing w:val="-7"/>
        </w:rPr>
        <w:t> </w:t>
      </w:r>
      <w:r>
        <w:rPr/>
        <w:t>as</w:t>
      </w:r>
      <w:r>
        <w:rPr>
          <w:spacing w:val="-7"/>
        </w:rPr>
        <w:t> </w:t>
      </w:r>
      <w:r>
        <w:rPr/>
        <w:t>cash</w:t>
      </w:r>
      <w:r>
        <w:rPr>
          <w:spacing w:val="-7"/>
        </w:rPr>
        <w:t> </w:t>
      </w:r>
      <w:r>
        <w:rPr/>
        <w:t>flow</w:t>
      </w:r>
      <w:r>
        <w:rPr>
          <w:spacing w:val="-7"/>
        </w:rPr>
        <w:t> </w:t>
      </w:r>
      <w:r>
        <w:rPr/>
        <w:t>hedges.</w:t>
      </w:r>
    </w:p>
    <w:p>
      <w:pPr>
        <w:pStyle w:val="BodyText"/>
      </w:pPr>
    </w:p>
    <w:p>
      <w:pPr>
        <w:pStyle w:val="BodyText"/>
        <w:spacing w:before="106"/>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37</w:t>
      </w:r>
    </w:p>
    <w:p>
      <w:pPr>
        <w:pStyle w:val="BodyText"/>
        <w:spacing w:before="3"/>
        <w:rPr>
          <w:sz w:val="16"/>
        </w:rPr>
      </w:pPr>
      <w:r>
        <w:rPr/>
        <mc:AlternateContent>
          <mc:Choice Requires="wps">
            <w:drawing>
              <wp:anchor distT="0" distB="0" distL="0" distR="0" allowOverlap="1" layoutInCell="1" locked="0" behindDoc="1" simplePos="0" relativeHeight="487619584">
                <wp:simplePos x="0" y="0"/>
                <wp:positionH relativeFrom="page">
                  <wp:posOffset>222884</wp:posOffset>
                </wp:positionH>
                <wp:positionV relativeFrom="paragraph">
                  <wp:posOffset>133975</wp:posOffset>
                </wp:positionV>
                <wp:extent cx="7312659" cy="17145"/>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7312659" cy="17145"/>
                          <a:chExt cx="7312659" cy="17145"/>
                        </a:xfrm>
                      </wpg:grpSpPr>
                      <wps:wsp>
                        <wps:cNvPr id="240" name="Graphic 24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41" name="Graphic 24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42" name="Graphic 24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3" name="Graphic 24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96896;mso-wrap-distance-left:0;mso-wrap-distance-right:0" id="docshapegroup233" coordorigin="351,211" coordsize="11516,27">
                <v:shape style="position:absolute;left:351;top:210;width:11516;height:14" id="docshape234" coordorigin="351,211" coordsize="11516,14" path="m11853,224l364,224,351,211,11867,211,11853,224xe" filled="true" fillcolor="#9a9a9a" stroked="false">
                  <v:path arrowok="t"/>
                  <v:fill type="solid"/>
                </v:shape>
                <v:shape style="position:absolute;left:351;top:224;width:11516;height:14" id="docshape235" coordorigin="351,224" coordsize="11516,14" path="m11867,238l351,238,364,224,11853,224,11867,238xe" filled="true" fillcolor="#ededed" stroked="false">
                  <v:path arrowok="t"/>
                  <v:fill type="solid"/>
                </v:shape>
                <v:shape style="position:absolute;left:351;top:210;width:14;height:27" id="docshape236" coordorigin="351,211" coordsize="14,27" path="m351,238l351,211,364,224,351,238xe" filled="true" fillcolor="#9a9a9a" stroked="false">
                  <v:path arrowok="t"/>
                  <v:fill type="solid"/>
                </v:shape>
                <v:shape style="position:absolute;left:11853;top:210;width:14;height:27" id="docshape23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pPr>
      <w:r>
        <w:rPr/>
        <w:t>We</w:t>
      </w:r>
      <w:r>
        <w:rPr>
          <w:spacing w:val="-8"/>
        </w:rPr>
        <w:t> </w:t>
      </w:r>
      <w:r>
        <w:rPr/>
        <w:t>estimate</w:t>
      </w:r>
      <w:r>
        <w:rPr>
          <w:spacing w:val="-8"/>
        </w:rPr>
        <w:t> </w:t>
      </w:r>
      <w:r>
        <w:rPr/>
        <w:t>the</w:t>
      </w:r>
      <w:r>
        <w:rPr>
          <w:spacing w:val="-8"/>
        </w:rPr>
        <w:t> </w:t>
      </w:r>
      <w:r>
        <w:rPr/>
        <w:t>combination</w:t>
      </w:r>
      <w:r>
        <w:rPr>
          <w:spacing w:val="-8"/>
        </w:rPr>
        <w:t> </w:t>
      </w:r>
      <w:r>
        <w:rPr/>
        <w:t>of</w:t>
      </w:r>
      <w:r>
        <w:rPr>
          <w:spacing w:val="-8"/>
        </w:rPr>
        <w:t> </w:t>
      </w:r>
      <w:r>
        <w:rPr/>
        <w:t>translation</w:t>
      </w:r>
      <w:r>
        <w:rPr>
          <w:spacing w:val="-8"/>
        </w:rPr>
        <w:t> </w:t>
      </w:r>
      <w:r>
        <w:rPr/>
        <w:t>of</w:t>
      </w:r>
      <w:r>
        <w:rPr>
          <w:spacing w:val="-8"/>
        </w:rPr>
        <w:t> </w:t>
      </w:r>
      <w:r>
        <w:rPr/>
        <w:t>foreign</w:t>
      </w:r>
      <w:r>
        <w:rPr>
          <w:spacing w:val="-8"/>
        </w:rPr>
        <w:t> </w:t>
      </w:r>
      <w:r>
        <w:rPr/>
        <w:t>currency-denominated</w:t>
      </w:r>
      <w:r>
        <w:rPr>
          <w:spacing w:val="-8"/>
        </w:rPr>
        <w:t> </w:t>
      </w:r>
      <w:r>
        <w:rPr/>
        <w:t>profits</w:t>
      </w:r>
      <w:r>
        <w:rPr>
          <w:spacing w:val="-8"/>
        </w:rPr>
        <w:t> </w:t>
      </w:r>
      <w:r>
        <w:rPr/>
        <w:t>from</w:t>
      </w:r>
      <w:r>
        <w:rPr>
          <w:spacing w:val="-8"/>
        </w:rPr>
        <w:t> </w:t>
      </w:r>
      <w:r>
        <w:rPr/>
        <w:t>our</w:t>
      </w:r>
      <w:r>
        <w:rPr>
          <w:spacing w:val="-8"/>
        </w:rPr>
        <w:t> </w:t>
      </w:r>
      <w:r>
        <w:rPr/>
        <w:t>international</w:t>
      </w:r>
      <w:r>
        <w:rPr>
          <w:spacing w:val="-8"/>
        </w:rPr>
        <w:t> </w:t>
      </w:r>
      <w:r>
        <w:rPr/>
        <w:t>businesses</w:t>
      </w:r>
      <w:r>
        <w:rPr>
          <w:spacing w:val="-8"/>
        </w:rPr>
        <w:t> </w:t>
      </w:r>
      <w:r>
        <w:rPr/>
        <w:t>and</w:t>
      </w:r>
      <w:r>
        <w:rPr>
          <w:spacing w:val="-8"/>
        </w:rPr>
        <w:t> </w:t>
      </w:r>
      <w:r>
        <w:rPr/>
        <w:t>the</w:t>
      </w:r>
      <w:r>
        <w:rPr>
          <w:spacing w:val="-8"/>
        </w:rPr>
        <w:t> </w:t>
      </w:r>
      <w:r>
        <w:rPr/>
        <w:t>year-over-year</w:t>
      </w:r>
      <w:r>
        <w:rPr>
          <w:spacing w:val="-8"/>
        </w:rPr>
        <w:t> </w:t>
      </w:r>
      <w:r>
        <w:rPr/>
        <w:t>change</w:t>
      </w:r>
      <w:r>
        <w:rPr>
          <w:spacing w:val="-8"/>
        </w:rPr>
        <w:t> </w:t>
      </w:r>
      <w:r>
        <w:rPr/>
        <w:t>in</w:t>
      </w:r>
      <w:r>
        <w:rPr>
          <w:spacing w:val="-8"/>
        </w:rPr>
        <w:t> </w:t>
      </w:r>
      <w:r>
        <w:rPr/>
        <w:t>foreign</w:t>
      </w:r>
      <w:r>
        <w:rPr>
          <w:spacing w:val="-8"/>
        </w:rPr>
        <w:t> </w:t>
      </w:r>
      <w:r>
        <w:rPr/>
        <w:t>currency</w:t>
      </w:r>
      <w:r>
        <w:rPr>
          <w:spacing w:val="-8"/>
        </w:rPr>
        <w:t> </w:t>
      </w:r>
      <w:r>
        <w:rPr/>
        <w:t>related gains</w:t>
      </w:r>
      <w:r>
        <w:rPr>
          <w:spacing w:val="-3"/>
        </w:rPr>
        <w:t> </w:t>
      </w:r>
      <w:r>
        <w:rPr/>
        <w:t>and</w:t>
      </w:r>
      <w:r>
        <w:rPr>
          <w:spacing w:val="-3"/>
        </w:rPr>
        <w:t> </w:t>
      </w:r>
      <w:r>
        <w:rPr/>
        <w:t>losses</w:t>
      </w:r>
      <w:r>
        <w:rPr>
          <w:spacing w:val="-3"/>
        </w:rPr>
        <w:t> </w:t>
      </w:r>
      <w:r>
        <w:rPr/>
        <w:t>included</w:t>
      </w:r>
      <w:r>
        <w:rPr>
          <w:spacing w:val="-3"/>
        </w:rPr>
        <w:t> </w:t>
      </w:r>
      <w:r>
        <w:rPr/>
        <w:t>in</w:t>
      </w:r>
      <w:r>
        <w:rPr>
          <w:spacing w:val="-1"/>
        </w:rPr>
        <w:t> </w:t>
      </w:r>
      <w:r>
        <w:rPr>
          <w:i/>
        </w:rPr>
        <w:t>Other</w:t>
      </w:r>
      <w:r>
        <w:rPr>
          <w:i/>
          <w:spacing w:val="-3"/>
        </w:rPr>
        <w:t> </w:t>
      </w:r>
      <w:r>
        <w:rPr>
          <w:i/>
        </w:rPr>
        <w:t>(income)</w:t>
      </w:r>
      <w:r>
        <w:rPr>
          <w:i/>
          <w:spacing w:val="-3"/>
        </w:rPr>
        <w:t> </w:t>
      </w:r>
      <w:r>
        <w:rPr>
          <w:i/>
        </w:rPr>
        <w:t>expense,</w:t>
      </w:r>
      <w:r>
        <w:rPr>
          <w:i/>
          <w:spacing w:val="-3"/>
        </w:rPr>
        <w:t> </w:t>
      </w:r>
      <w:r>
        <w:rPr>
          <w:i/>
        </w:rPr>
        <w:t>net</w:t>
      </w:r>
      <w:r>
        <w:rPr>
          <w:i/>
          <w:spacing w:val="-2"/>
        </w:rPr>
        <w:t> </w:t>
      </w:r>
      <w:r>
        <w:rPr/>
        <w:t>had</w:t>
      </w:r>
      <w:r>
        <w:rPr>
          <w:spacing w:val="-3"/>
        </w:rPr>
        <w:t> </w:t>
      </w:r>
      <w:r>
        <w:rPr/>
        <w:t>an</w:t>
      </w:r>
      <w:r>
        <w:rPr>
          <w:spacing w:val="-3"/>
        </w:rPr>
        <w:t> </w:t>
      </w:r>
      <w:r>
        <w:rPr/>
        <w:t>unfavorable</w:t>
      </w:r>
      <w:r>
        <w:rPr>
          <w:spacing w:val="-3"/>
        </w:rPr>
        <w:t> </w:t>
      </w:r>
      <w:r>
        <w:rPr/>
        <w:t>impact</w:t>
      </w:r>
      <w:r>
        <w:rPr>
          <w:spacing w:val="-3"/>
        </w:rPr>
        <w:t> </w:t>
      </w:r>
      <w:r>
        <w:rPr/>
        <w:t>of</w:t>
      </w:r>
      <w:r>
        <w:rPr>
          <w:spacing w:val="-3"/>
        </w:rPr>
        <w:t> </w:t>
      </w:r>
      <w:r>
        <w:rPr/>
        <w:t>approximately</w:t>
      </w:r>
      <w:r>
        <w:rPr>
          <w:spacing w:val="-3"/>
        </w:rPr>
        <w:t> </w:t>
      </w:r>
      <w:r>
        <w:rPr/>
        <w:t>$97</w:t>
      </w:r>
      <w:r>
        <w:rPr>
          <w:spacing w:val="-3"/>
        </w:rPr>
        <w:t> </w:t>
      </w:r>
      <w:r>
        <w:rPr/>
        <w:t>million,</w:t>
      </w:r>
      <w:r>
        <w:rPr>
          <w:spacing w:val="-3"/>
        </w:rPr>
        <w:t> </w:t>
      </w:r>
      <w:r>
        <w:rPr/>
        <w:t>$110</w:t>
      </w:r>
      <w:r>
        <w:rPr>
          <w:spacing w:val="-3"/>
        </w:rPr>
        <w:t> </w:t>
      </w:r>
      <w:r>
        <w:rPr/>
        <w:t>million</w:t>
      </w:r>
      <w:r>
        <w:rPr>
          <w:spacing w:val="-3"/>
        </w:rPr>
        <w:t> </w:t>
      </w:r>
      <w:r>
        <w:rPr/>
        <w:t>and</w:t>
      </w:r>
      <w:r>
        <w:rPr>
          <w:spacing w:val="-3"/>
        </w:rPr>
        <w:t> </w:t>
      </w:r>
      <w:r>
        <w:rPr/>
        <w:t>$59</w:t>
      </w:r>
      <w:r>
        <w:rPr>
          <w:spacing w:val="-3"/>
        </w:rPr>
        <w:t> </w:t>
      </w:r>
      <w:r>
        <w:rPr/>
        <w:t>million</w:t>
      </w:r>
      <w:r>
        <w:rPr>
          <w:spacing w:val="-3"/>
        </w:rPr>
        <w:t> </w:t>
      </w:r>
      <w:r>
        <w:rPr/>
        <w:t>on</w:t>
      </w:r>
      <w:r>
        <w:rPr>
          <w:spacing w:val="-3"/>
        </w:rPr>
        <w:t> </w:t>
      </w:r>
      <w:r>
        <w:rPr/>
        <w:t>our </w:t>
      </w:r>
      <w:r>
        <w:rPr>
          <w:i/>
        </w:rPr>
        <w:t>Income</w:t>
      </w:r>
      <w:r>
        <w:rPr>
          <w:i/>
          <w:spacing w:val="-3"/>
        </w:rPr>
        <w:t> </w:t>
      </w:r>
      <w:r>
        <w:rPr>
          <w:i/>
        </w:rPr>
        <w:t>before</w:t>
      </w:r>
      <w:r>
        <w:rPr>
          <w:i/>
          <w:spacing w:val="-3"/>
        </w:rPr>
        <w:t> </w:t>
      </w:r>
      <w:r>
        <w:rPr>
          <w:i/>
        </w:rPr>
        <w:t>income taxes </w:t>
      </w:r>
      <w:r>
        <w:rPr/>
        <w:t>for the years ended May 31, 2019, 2018 and 2017, respectively.</w:t>
      </w:r>
    </w:p>
    <w:p>
      <w:pPr>
        <w:pStyle w:val="BodyText"/>
        <w:spacing w:before="123"/>
      </w:pPr>
    </w:p>
    <w:p>
      <w:pPr>
        <w:pStyle w:val="Heading4"/>
      </w:pPr>
      <w:r>
        <w:rPr/>
        <w:t>NET</w:t>
      </w:r>
      <w:r>
        <w:rPr>
          <w:spacing w:val="17"/>
        </w:rPr>
        <w:t> </w:t>
      </w:r>
      <w:r>
        <w:rPr/>
        <w:t>INVESTMENTS</w:t>
      </w:r>
      <w:r>
        <w:rPr>
          <w:spacing w:val="18"/>
        </w:rPr>
        <w:t> </w:t>
      </w:r>
      <w:r>
        <w:rPr/>
        <w:t>IN</w:t>
      </w:r>
      <w:r>
        <w:rPr>
          <w:spacing w:val="17"/>
        </w:rPr>
        <w:t> </w:t>
      </w:r>
      <w:r>
        <w:rPr/>
        <w:t>FOREIGN</w:t>
      </w:r>
      <w:r>
        <w:rPr>
          <w:spacing w:val="18"/>
        </w:rPr>
        <w:t> </w:t>
      </w:r>
      <w:r>
        <w:rPr>
          <w:spacing w:val="-2"/>
        </w:rPr>
        <w:t>SUBSIDIARIES</w:t>
      </w:r>
    </w:p>
    <w:p>
      <w:pPr>
        <w:pStyle w:val="BodyText"/>
        <w:spacing w:before="211"/>
        <w:ind w:left="131"/>
      </w:pPr>
      <w:r>
        <w:rPr/>
        <w:t>We</w:t>
      </w:r>
      <w:r>
        <w:rPr>
          <w:spacing w:val="-8"/>
        </w:rPr>
        <w:t> </w:t>
      </w:r>
      <w:r>
        <w:rPr/>
        <w:t>are</w:t>
      </w:r>
      <w:r>
        <w:rPr>
          <w:spacing w:val="-8"/>
        </w:rPr>
        <w:t> </w:t>
      </w:r>
      <w:r>
        <w:rPr/>
        <w:t>also</w:t>
      </w:r>
      <w:r>
        <w:rPr>
          <w:spacing w:val="-7"/>
        </w:rPr>
        <w:t> </w:t>
      </w:r>
      <w:r>
        <w:rPr/>
        <w:t>exposed</w:t>
      </w:r>
      <w:r>
        <w:rPr>
          <w:spacing w:val="-8"/>
        </w:rPr>
        <w:t> </w:t>
      </w:r>
      <w:r>
        <w:rPr/>
        <w:t>to</w:t>
      </w:r>
      <w:r>
        <w:rPr>
          <w:spacing w:val="-8"/>
        </w:rPr>
        <w:t> </w:t>
      </w:r>
      <w:r>
        <w:rPr/>
        <w:t>the</w:t>
      </w:r>
      <w:r>
        <w:rPr>
          <w:spacing w:val="-7"/>
        </w:rPr>
        <w:t> </w:t>
      </w:r>
      <w:r>
        <w:rPr/>
        <w:t>impact</w:t>
      </w:r>
      <w:r>
        <w:rPr>
          <w:spacing w:val="-8"/>
        </w:rPr>
        <w:t> </w:t>
      </w:r>
      <w:r>
        <w:rPr/>
        <w:t>of</w:t>
      </w:r>
      <w:r>
        <w:rPr>
          <w:spacing w:val="-7"/>
        </w:rPr>
        <w:t> </w:t>
      </w:r>
      <w:r>
        <w:rPr/>
        <w:t>foreign</w:t>
      </w:r>
      <w:r>
        <w:rPr>
          <w:spacing w:val="-8"/>
        </w:rPr>
        <w:t> </w:t>
      </w:r>
      <w:r>
        <w:rPr/>
        <w:t>exchange</w:t>
      </w:r>
      <w:r>
        <w:rPr>
          <w:spacing w:val="-8"/>
        </w:rPr>
        <w:t> </w:t>
      </w:r>
      <w:r>
        <w:rPr/>
        <w:t>fluctuations</w:t>
      </w:r>
      <w:r>
        <w:rPr>
          <w:spacing w:val="-7"/>
        </w:rPr>
        <w:t> </w:t>
      </w:r>
      <w:r>
        <w:rPr/>
        <w:t>on</w:t>
      </w:r>
      <w:r>
        <w:rPr>
          <w:spacing w:val="-8"/>
        </w:rPr>
        <w:t> </w:t>
      </w:r>
      <w:r>
        <w:rPr/>
        <w:t>our</w:t>
      </w:r>
      <w:r>
        <w:rPr>
          <w:spacing w:val="-8"/>
        </w:rPr>
        <w:t> </w:t>
      </w:r>
      <w:r>
        <w:rPr/>
        <w:t>investments</w:t>
      </w:r>
      <w:r>
        <w:rPr>
          <w:spacing w:val="-7"/>
        </w:rPr>
        <w:t> </w:t>
      </w:r>
      <w:r>
        <w:rPr/>
        <w:t>in</w:t>
      </w:r>
      <w:r>
        <w:rPr>
          <w:spacing w:val="-8"/>
        </w:rPr>
        <w:t> </w:t>
      </w:r>
      <w:r>
        <w:rPr/>
        <w:t>wholly-owned</w:t>
      </w:r>
      <w:r>
        <w:rPr>
          <w:spacing w:val="-7"/>
        </w:rPr>
        <w:t> </w:t>
      </w:r>
      <w:r>
        <w:rPr/>
        <w:t>foreign</w:t>
      </w:r>
      <w:r>
        <w:rPr>
          <w:spacing w:val="-8"/>
        </w:rPr>
        <w:t> </w:t>
      </w:r>
      <w:r>
        <w:rPr/>
        <w:t>subsidiaries</w:t>
      </w:r>
      <w:r>
        <w:rPr>
          <w:spacing w:val="-8"/>
        </w:rPr>
        <w:t> </w:t>
      </w:r>
      <w:r>
        <w:rPr/>
        <w:t>denominated</w:t>
      </w:r>
      <w:r>
        <w:rPr>
          <w:spacing w:val="-7"/>
        </w:rPr>
        <w:t> </w:t>
      </w:r>
      <w:r>
        <w:rPr/>
        <w:t>in</w:t>
      </w:r>
      <w:r>
        <w:rPr>
          <w:spacing w:val="-8"/>
        </w:rPr>
        <w:t> </w:t>
      </w:r>
      <w:r>
        <w:rPr/>
        <w:t>a</w:t>
      </w:r>
      <w:r>
        <w:rPr>
          <w:spacing w:val="-8"/>
        </w:rPr>
        <w:t> </w:t>
      </w:r>
      <w:r>
        <w:rPr/>
        <w:t>currency</w:t>
      </w:r>
      <w:r>
        <w:rPr>
          <w:spacing w:val="-7"/>
        </w:rPr>
        <w:t> </w:t>
      </w:r>
      <w:r>
        <w:rPr/>
        <w:t>other</w:t>
      </w:r>
      <w:r>
        <w:rPr>
          <w:spacing w:val="-8"/>
        </w:rPr>
        <w:t> </w:t>
      </w:r>
      <w:r>
        <w:rPr/>
        <w:t>than</w:t>
      </w:r>
      <w:r>
        <w:rPr>
          <w:spacing w:val="-7"/>
        </w:rPr>
        <w:t> </w:t>
      </w:r>
      <w:r>
        <w:rPr>
          <w:spacing w:val="-5"/>
        </w:rPr>
        <w:t>the</w:t>
      </w:r>
    </w:p>
    <w:p>
      <w:pPr>
        <w:pStyle w:val="BodyText"/>
        <w:spacing w:line="264" w:lineRule="auto" w:before="17"/>
        <w:ind w:left="131" w:right="118"/>
      </w:pPr>
      <w:r>
        <w:rPr/>
        <w:t>U.S.</w:t>
      </w:r>
      <w:r>
        <w:rPr>
          <w:spacing w:val="-6"/>
        </w:rPr>
        <w:t> </w:t>
      </w:r>
      <w:r>
        <w:rPr/>
        <w:t>Dollar,</w:t>
      </w:r>
      <w:r>
        <w:rPr>
          <w:spacing w:val="-6"/>
        </w:rPr>
        <w:t> </w:t>
      </w:r>
      <w:r>
        <w:rPr/>
        <w:t>which</w:t>
      </w:r>
      <w:r>
        <w:rPr>
          <w:spacing w:val="-6"/>
        </w:rPr>
        <w:t> </w:t>
      </w:r>
      <w:r>
        <w:rPr/>
        <w:t>could</w:t>
      </w:r>
      <w:r>
        <w:rPr>
          <w:spacing w:val="-6"/>
        </w:rPr>
        <w:t> </w:t>
      </w:r>
      <w:r>
        <w:rPr/>
        <w:t>adversely</w:t>
      </w:r>
      <w:r>
        <w:rPr>
          <w:spacing w:val="-6"/>
        </w:rPr>
        <w:t> </w:t>
      </w:r>
      <w:r>
        <w:rPr/>
        <w:t>impact</w:t>
      </w:r>
      <w:r>
        <w:rPr>
          <w:spacing w:val="-6"/>
        </w:rPr>
        <w:t> </w:t>
      </w:r>
      <w:r>
        <w:rPr/>
        <w:t>the</w:t>
      </w:r>
      <w:r>
        <w:rPr>
          <w:spacing w:val="-6"/>
        </w:rPr>
        <w:t> </w:t>
      </w:r>
      <w:r>
        <w:rPr/>
        <w:t>U.S.</w:t>
      </w:r>
      <w:r>
        <w:rPr>
          <w:spacing w:val="-6"/>
        </w:rPr>
        <w:t> </w:t>
      </w:r>
      <w:r>
        <w:rPr/>
        <w:t>Dollar</w:t>
      </w:r>
      <w:r>
        <w:rPr>
          <w:spacing w:val="-6"/>
        </w:rPr>
        <w:t> </w:t>
      </w:r>
      <w:r>
        <w:rPr/>
        <w:t>value</w:t>
      </w:r>
      <w:r>
        <w:rPr>
          <w:spacing w:val="-6"/>
        </w:rPr>
        <w:t> </w:t>
      </w:r>
      <w:r>
        <w:rPr/>
        <w:t>of</w:t>
      </w:r>
      <w:r>
        <w:rPr>
          <w:spacing w:val="-6"/>
        </w:rPr>
        <w:t> </w:t>
      </w:r>
      <w:r>
        <w:rPr/>
        <w:t>these</w:t>
      </w:r>
      <w:r>
        <w:rPr>
          <w:spacing w:val="-6"/>
        </w:rPr>
        <w:t> </w:t>
      </w:r>
      <w:r>
        <w:rPr/>
        <w:t>investments</w:t>
      </w:r>
      <w:r>
        <w:rPr>
          <w:spacing w:val="-6"/>
        </w:rPr>
        <w:t> </w:t>
      </w:r>
      <w:r>
        <w:rPr/>
        <w:t>and</w:t>
      </w:r>
      <w:r>
        <w:rPr>
          <w:spacing w:val="-6"/>
        </w:rPr>
        <w:t> </w:t>
      </w:r>
      <w:r>
        <w:rPr/>
        <w:t>therefore</w:t>
      </w:r>
      <w:r>
        <w:rPr>
          <w:spacing w:val="-6"/>
        </w:rPr>
        <w:t> </w:t>
      </w:r>
      <w:r>
        <w:rPr/>
        <w:t>the</w:t>
      </w:r>
      <w:r>
        <w:rPr>
          <w:spacing w:val="-6"/>
        </w:rPr>
        <w:t> </w:t>
      </w:r>
      <w:r>
        <w:rPr/>
        <w:t>value</w:t>
      </w:r>
      <w:r>
        <w:rPr>
          <w:spacing w:val="-6"/>
        </w:rPr>
        <w:t> </w:t>
      </w:r>
      <w:r>
        <w:rPr/>
        <w:t>of</w:t>
      </w:r>
      <w:r>
        <w:rPr>
          <w:spacing w:val="-6"/>
        </w:rPr>
        <w:t> </w:t>
      </w:r>
      <w:r>
        <w:rPr/>
        <w:t>future</w:t>
      </w:r>
      <w:r>
        <w:rPr>
          <w:spacing w:val="-6"/>
        </w:rPr>
        <w:t> </w:t>
      </w:r>
      <w:r>
        <w:rPr/>
        <w:t>repatriated</w:t>
      </w:r>
      <w:r>
        <w:rPr>
          <w:spacing w:val="-6"/>
        </w:rPr>
        <w:t> </w:t>
      </w:r>
      <w:r>
        <w:rPr/>
        <w:t>earnings.</w:t>
      </w:r>
      <w:r>
        <w:rPr>
          <w:spacing w:val="-6"/>
        </w:rPr>
        <w:t> </w:t>
      </w:r>
      <w:r>
        <w:rPr/>
        <w:t>We</w:t>
      </w:r>
      <w:r>
        <w:rPr>
          <w:spacing w:val="-6"/>
        </w:rPr>
        <w:t> </w:t>
      </w:r>
      <w:r>
        <w:rPr/>
        <w:t>have,</w:t>
      </w:r>
      <w:r>
        <w:rPr>
          <w:spacing w:val="-6"/>
        </w:rPr>
        <w:t> </w:t>
      </w:r>
      <w:r>
        <w:rPr/>
        <w:t>in</w:t>
      </w:r>
      <w:r>
        <w:rPr>
          <w:spacing w:val="-6"/>
        </w:rPr>
        <w:t> </w:t>
      </w:r>
      <w:r>
        <w:rPr/>
        <w:t>the</w:t>
      </w:r>
      <w:r>
        <w:rPr>
          <w:spacing w:val="-6"/>
        </w:rPr>
        <w:t> </w:t>
      </w:r>
      <w:r>
        <w:rPr/>
        <w:t>past,</w:t>
      </w:r>
      <w:r>
        <w:rPr>
          <w:spacing w:val="-6"/>
        </w:rPr>
        <w:t> </w:t>
      </w:r>
      <w:r>
        <w:rPr/>
        <w:t>hedged</w:t>
      </w:r>
      <w:r>
        <w:rPr>
          <w:spacing w:val="-6"/>
        </w:rPr>
        <w:t> </w:t>
      </w:r>
      <w:r>
        <w:rPr/>
        <w:t>and may,</w:t>
      </w:r>
      <w:r>
        <w:rPr>
          <w:spacing w:val="-2"/>
        </w:rPr>
        <w:t> </w:t>
      </w:r>
      <w:r>
        <w:rPr/>
        <w:t>in</w:t>
      </w:r>
      <w:r>
        <w:rPr>
          <w:spacing w:val="-2"/>
        </w:rPr>
        <w:t> </w:t>
      </w:r>
      <w:r>
        <w:rPr/>
        <w:t>the</w:t>
      </w:r>
      <w:r>
        <w:rPr>
          <w:spacing w:val="-2"/>
        </w:rPr>
        <w:t> </w:t>
      </w:r>
      <w:r>
        <w:rPr/>
        <w:t>future,</w:t>
      </w:r>
      <w:r>
        <w:rPr>
          <w:spacing w:val="-2"/>
        </w:rPr>
        <w:t> </w:t>
      </w:r>
      <w:r>
        <w:rPr/>
        <w:t>hedge</w:t>
      </w:r>
      <w:r>
        <w:rPr>
          <w:spacing w:val="-2"/>
        </w:rPr>
        <w:t> </w:t>
      </w:r>
      <w:r>
        <w:rPr/>
        <w:t>net</w:t>
      </w:r>
      <w:r>
        <w:rPr>
          <w:spacing w:val="-2"/>
        </w:rPr>
        <w:t> </w:t>
      </w:r>
      <w:r>
        <w:rPr/>
        <w:t>investment</w:t>
      </w:r>
      <w:r>
        <w:rPr>
          <w:spacing w:val="-2"/>
        </w:rPr>
        <w:t> </w:t>
      </w:r>
      <w:r>
        <w:rPr/>
        <w:t>positions</w:t>
      </w:r>
      <w:r>
        <w:rPr>
          <w:spacing w:val="-2"/>
        </w:rPr>
        <w:t> </w:t>
      </w:r>
      <w:r>
        <w:rPr/>
        <w:t>in</w:t>
      </w:r>
      <w:r>
        <w:rPr>
          <w:spacing w:val="-2"/>
        </w:rPr>
        <w:t> </w:t>
      </w:r>
      <w:r>
        <w:rPr/>
        <w:t>certain</w:t>
      </w:r>
      <w:r>
        <w:rPr>
          <w:spacing w:val="-2"/>
        </w:rPr>
        <w:t> </w:t>
      </w:r>
      <w:r>
        <w:rPr/>
        <w:t>foreign</w:t>
      </w:r>
      <w:r>
        <w:rPr>
          <w:spacing w:val="-2"/>
        </w:rPr>
        <w:t> </w:t>
      </w:r>
      <w:r>
        <w:rPr/>
        <w:t>subsidiaries</w:t>
      </w:r>
      <w:r>
        <w:rPr>
          <w:spacing w:val="-2"/>
        </w:rPr>
        <w:t> </w:t>
      </w:r>
      <w:r>
        <w:rPr/>
        <w:t>to</w:t>
      </w:r>
      <w:r>
        <w:rPr>
          <w:spacing w:val="-2"/>
        </w:rPr>
        <w:t> </w:t>
      </w:r>
      <w:r>
        <w:rPr/>
        <w:t>mitigate</w:t>
      </w:r>
      <w:r>
        <w:rPr>
          <w:spacing w:val="-2"/>
        </w:rPr>
        <w:t> </w:t>
      </w:r>
      <w:r>
        <w:rPr/>
        <w:t>the</w:t>
      </w:r>
      <w:r>
        <w:rPr>
          <w:spacing w:val="-2"/>
        </w:rPr>
        <w:t> </w:t>
      </w:r>
      <w:r>
        <w:rPr/>
        <w:t>effects</w:t>
      </w:r>
      <w:r>
        <w:rPr>
          <w:spacing w:val="-2"/>
        </w:rPr>
        <w:t> </w:t>
      </w:r>
      <w:r>
        <w:rPr/>
        <w:t>of</w:t>
      </w:r>
      <w:r>
        <w:rPr>
          <w:spacing w:val="-2"/>
        </w:rPr>
        <w:t> </w:t>
      </w:r>
      <w:r>
        <w:rPr/>
        <w:t>foreign</w:t>
      </w:r>
      <w:r>
        <w:rPr>
          <w:spacing w:val="-2"/>
        </w:rPr>
        <w:t> </w:t>
      </w:r>
      <w:r>
        <w:rPr/>
        <w:t>exchange</w:t>
      </w:r>
      <w:r>
        <w:rPr>
          <w:spacing w:val="-2"/>
        </w:rPr>
        <w:t> </w:t>
      </w:r>
      <w:r>
        <w:rPr/>
        <w:t>fluctuations</w:t>
      </w:r>
      <w:r>
        <w:rPr>
          <w:spacing w:val="-2"/>
        </w:rPr>
        <w:t> </w:t>
      </w:r>
      <w:r>
        <w:rPr/>
        <w:t>on</w:t>
      </w:r>
      <w:r>
        <w:rPr>
          <w:spacing w:val="-2"/>
        </w:rPr>
        <w:t> </w:t>
      </w:r>
      <w:r>
        <w:rPr/>
        <w:t>these</w:t>
      </w:r>
      <w:r>
        <w:rPr>
          <w:spacing w:val="-2"/>
        </w:rPr>
        <w:t> </w:t>
      </w:r>
      <w:r>
        <w:rPr/>
        <w:t>net</w:t>
      </w:r>
      <w:r>
        <w:rPr>
          <w:spacing w:val="-2"/>
        </w:rPr>
        <w:t> </w:t>
      </w:r>
      <w:r>
        <w:rPr/>
        <w:t>investments.</w:t>
      </w:r>
      <w:r>
        <w:rPr>
          <w:spacing w:val="-2"/>
        </w:rPr>
        <w:t> </w:t>
      </w:r>
      <w:r>
        <w:rPr/>
        <w:t>These hedges</w:t>
      </w:r>
      <w:r>
        <w:rPr>
          <w:spacing w:val="-4"/>
        </w:rPr>
        <w:t> </w:t>
      </w:r>
      <w:r>
        <w:rPr/>
        <w:t>are</w:t>
      </w:r>
      <w:r>
        <w:rPr>
          <w:spacing w:val="-4"/>
        </w:rPr>
        <w:t> </w:t>
      </w:r>
      <w:r>
        <w:rPr/>
        <w:t>accounted</w:t>
      </w:r>
      <w:r>
        <w:rPr>
          <w:spacing w:val="-4"/>
        </w:rPr>
        <w:t> </w:t>
      </w:r>
      <w:r>
        <w:rPr/>
        <w:t>for</w:t>
      </w:r>
      <w:r>
        <w:rPr>
          <w:spacing w:val="-4"/>
        </w:rPr>
        <w:t> </w:t>
      </w:r>
      <w:r>
        <w:rPr/>
        <w:t>as</w:t>
      </w:r>
      <w:r>
        <w:rPr>
          <w:spacing w:val="-4"/>
        </w:rPr>
        <w:t> </w:t>
      </w:r>
      <w:r>
        <w:rPr/>
        <w:t>net</w:t>
      </w:r>
      <w:r>
        <w:rPr>
          <w:spacing w:val="-4"/>
        </w:rPr>
        <w:t> </w:t>
      </w:r>
      <w:r>
        <w:rPr/>
        <w:t>investment</w:t>
      </w:r>
      <w:r>
        <w:rPr>
          <w:spacing w:val="-4"/>
        </w:rPr>
        <w:t> </w:t>
      </w:r>
      <w:r>
        <w:rPr/>
        <w:t>hedges</w:t>
      </w:r>
      <w:r>
        <w:rPr>
          <w:spacing w:val="-4"/>
        </w:rPr>
        <w:t> </w:t>
      </w:r>
      <w:r>
        <w:rPr/>
        <w:t>in</w:t>
      </w:r>
      <w:r>
        <w:rPr>
          <w:spacing w:val="-4"/>
        </w:rPr>
        <w:t> </w:t>
      </w:r>
      <w:r>
        <w:rPr/>
        <w:t>accordance</w:t>
      </w:r>
      <w:r>
        <w:rPr>
          <w:spacing w:val="-4"/>
        </w:rPr>
        <w:t> </w:t>
      </w:r>
      <w:r>
        <w:rPr/>
        <w:t>with</w:t>
      </w:r>
      <w:r>
        <w:rPr>
          <w:spacing w:val="-4"/>
        </w:rPr>
        <w:t> </w:t>
      </w:r>
      <w:r>
        <w:rPr/>
        <w:t>U.S.</w:t>
      </w:r>
      <w:r>
        <w:rPr>
          <w:spacing w:val="-4"/>
        </w:rPr>
        <w:t> </w:t>
      </w:r>
      <w:r>
        <w:rPr/>
        <w:t>GAAP.</w:t>
      </w:r>
      <w:r>
        <w:rPr>
          <w:spacing w:val="-4"/>
        </w:rPr>
        <w:t> </w:t>
      </w:r>
      <w:r>
        <w:rPr/>
        <w:t>There</w:t>
      </w:r>
      <w:r>
        <w:rPr>
          <w:spacing w:val="-4"/>
        </w:rPr>
        <w:t> </w:t>
      </w:r>
      <w:r>
        <w:rPr/>
        <w:t>were</w:t>
      </w:r>
      <w:r>
        <w:rPr>
          <w:spacing w:val="-4"/>
        </w:rPr>
        <w:t> </w:t>
      </w:r>
      <w:r>
        <w:rPr/>
        <w:t>no</w:t>
      </w:r>
      <w:r>
        <w:rPr>
          <w:spacing w:val="-4"/>
        </w:rPr>
        <w:t> </w:t>
      </w:r>
      <w:r>
        <w:rPr/>
        <w:t>outstanding</w:t>
      </w:r>
      <w:r>
        <w:rPr>
          <w:spacing w:val="-4"/>
        </w:rPr>
        <w:t> </w:t>
      </w:r>
      <w:r>
        <w:rPr/>
        <w:t>net</w:t>
      </w:r>
      <w:r>
        <w:rPr>
          <w:spacing w:val="-4"/>
        </w:rPr>
        <w:t> </w:t>
      </w:r>
      <w:r>
        <w:rPr/>
        <w:t>investment</w:t>
      </w:r>
      <w:r>
        <w:rPr>
          <w:spacing w:val="-4"/>
        </w:rPr>
        <w:t> </w:t>
      </w:r>
      <w:r>
        <w:rPr/>
        <w:t>hedges</w:t>
      </w:r>
      <w:r>
        <w:rPr>
          <w:spacing w:val="-4"/>
        </w:rPr>
        <w:t> </w:t>
      </w:r>
      <w:r>
        <w:rPr/>
        <w:t>as</w:t>
      </w:r>
      <w:r>
        <w:rPr>
          <w:spacing w:val="-4"/>
        </w:rPr>
        <w:t> </w:t>
      </w:r>
      <w:r>
        <w:rPr/>
        <w:t>of</w:t>
      </w:r>
      <w:r>
        <w:rPr>
          <w:spacing w:val="-4"/>
        </w:rPr>
        <w:t> </w:t>
      </w:r>
      <w:r>
        <w:rPr/>
        <w:t>May</w:t>
      </w:r>
      <w:r>
        <w:rPr>
          <w:spacing w:val="-4"/>
        </w:rPr>
        <w:t> </w:t>
      </w:r>
      <w:r>
        <w:rPr/>
        <w:t>31,</w:t>
      </w:r>
      <w:r>
        <w:rPr>
          <w:spacing w:val="-4"/>
        </w:rPr>
        <w:t> </w:t>
      </w:r>
      <w:r>
        <w:rPr/>
        <w:t>2019</w:t>
      </w:r>
      <w:r>
        <w:rPr>
          <w:spacing w:val="-4"/>
        </w:rPr>
        <w:t> </w:t>
      </w:r>
      <w:r>
        <w:rPr/>
        <w:t>and</w:t>
      </w:r>
      <w:r>
        <w:rPr>
          <w:spacing w:val="-4"/>
        </w:rPr>
        <w:t> </w:t>
      </w:r>
      <w:r>
        <w:rPr/>
        <w:t>2018.</w:t>
      </w:r>
      <w:r>
        <w:rPr>
          <w:spacing w:val="-4"/>
        </w:rPr>
        <w:t> </w:t>
      </w:r>
      <w:r>
        <w:rPr/>
        <w:t>There were no cash flows from net investment hedge settlements for the years ended May 31, 2019, 2018 and 2017.</w:t>
      </w:r>
    </w:p>
    <w:p>
      <w:pPr>
        <w:pStyle w:val="BodyText"/>
      </w:pPr>
    </w:p>
    <w:p>
      <w:pPr>
        <w:pStyle w:val="BodyText"/>
        <w:spacing w:before="5"/>
      </w:pPr>
    </w:p>
    <w:p>
      <w:pPr>
        <w:pStyle w:val="Heading3"/>
        <w:spacing w:before="1"/>
      </w:pPr>
      <w:r>
        <w:rPr>
          <w:color w:val="E77721"/>
        </w:rPr>
        <w:t>LIQUIDITY</w:t>
      </w:r>
      <w:r>
        <w:rPr>
          <w:color w:val="E77721"/>
          <w:spacing w:val="12"/>
        </w:rPr>
        <w:t> </w:t>
      </w:r>
      <w:r>
        <w:rPr>
          <w:color w:val="E77721"/>
        </w:rPr>
        <w:t>AND</w:t>
      </w:r>
      <w:r>
        <w:rPr>
          <w:color w:val="E77721"/>
          <w:spacing w:val="13"/>
        </w:rPr>
        <w:t> </w:t>
      </w:r>
      <w:r>
        <w:rPr>
          <w:color w:val="E77721"/>
        </w:rPr>
        <w:t>CAPITAL</w:t>
      </w:r>
      <w:r>
        <w:rPr>
          <w:color w:val="E77721"/>
          <w:spacing w:val="12"/>
        </w:rPr>
        <w:t> </w:t>
      </w:r>
      <w:r>
        <w:rPr>
          <w:color w:val="E77721"/>
          <w:spacing w:val="-2"/>
        </w:rPr>
        <w:t>RESOURCES</w:t>
      </w:r>
    </w:p>
    <w:p>
      <w:pPr>
        <w:pStyle w:val="Heading4"/>
        <w:spacing w:before="278"/>
      </w:pPr>
      <w:r>
        <w:rPr/>
        <w:t>CASH</w:t>
      </w:r>
      <w:r>
        <w:rPr>
          <w:spacing w:val="13"/>
        </w:rPr>
        <w:t> </w:t>
      </w:r>
      <w:r>
        <w:rPr/>
        <w:t>FLOW</w:t>
      </w:r>
      <w:r>
        <w:rPr>
          <w:spacing w:val="14"/>
        </w:rPr>
        <w:t> </w:t>
      </w:r>
      <w:r>
        <w:rPr>
          <w:spacing w:val="-2"/>
        </w:rPr>
        <w:t>ACTIVITY</w:t>
      </w:r>
    </w:p>
    <w:p>
      <w:pPr>
        <w:pStyle w:val="BodyText"/>
        <w:spacing w:line="264" w:lineRule="auto" w:before="211"/>
        <w:ind w:left="131" w:right="212"/>
      </w:pPr>
      <w:r>
        <w:rPr>
          <w:i/>
        </w:rPr>
        <w:t>Cash</w:t>
      </w:r>
      <w:r>
        <w:rPr>
          <w:i/>
          <w:spacing w:val="-7"/>
        </w:rPr>
        <w:t> </w:t>
      </w:r>
      <w:r>
        <w:rPr>
          <w:i/>
        </w:rPr>
        <w:t>provided</w:t>
      </w:r>
      <w:r>
        <w:rPr>
          <w:i/>
          <w:spacing w:val="-7"/>
        </w:rPr>
        <w:t> </w:t>
      </w:r>
      <w:r>
        <w:rPr>
          <w:i/>
        </w:rPr>
        <w:t>by</w:t>
      </w:r>
      <w:r>
        <w:rPr>
          <w:i/>
          <w:spacing w:val="-7"/>
        </w:rPr>
        <w:t> </w:t>
      </w:r>
      <w:r>
        <w:rPr>
          <w:i/>
        </w:rPr>
        <w:t>operations</w:t>
      </w:r>
      <w:r>
        <w:rPr>
          <w:i/>
          <w:spacing w:val="-5"/>
        </w:rPr>
        <w:t> </w:t>
      </w:r>
      <w:r>
        <w:rPr/>
        <w:t>was</w:t>
      </w:r>
      <w:r>
        <w:rPr>
          <w:spacing w:val="-7"/>
        </w:rPr>
        <w:t> </w:t>
      </w:r>
      <w:r>
        <w:rPr/>
        <w:t>$5,903</w:t>
      </w:r>
      <w:r>
        <w:rPr>
          <w:spacing w:val="-7"/>
        </w:rPr>
        <w:t> </w:t>
      </w:r>
      <w:r>
        <w:rPr/>
        <w:t>million</w:t>
      </w:r>
      <w:r>
        <w:rPr>
          <w:spacing w:val="-4"/>
        </w:rPr>
        <w:t> </w:t>
      </w:r>
      <w:r>
        <w:rPr/>
        <w:t>for</w:t>
      </w:r>
      <w:r>
        <w:rPr>
          <w:spacing w:val="-6"/>
        </w:rPr>
        <w:t> </w:t>
      </w:r>
      <w:r>
        <w:rPr/>
        <w:t>fiscal</w:t>
      </w:r>
      <w:r>
        <w:rPr>
          <w:spacing w:val="-7"/>
        </w:rPr>
        <w:t> </w:t>
      </w:r>
      <w:r>
        <w:rPr/>
        <w:t>2019</w:t>
      </w:r>
      <w:r>
        <w:rPr>
          <w:spacing w:val="-5"/>
        </w:rPr>
        <w:t> </w:t>
      </w:r>
      <w:r>
        <w:rPr/>
        <w:t>compared</w:t>
      </w:r>
      <w:r>
        <w:rPr>
          <w:spacing w:val="-7"/>
        </w:rPr>
        <w:t> </w:t>
      </w:r>
      <w:r>
        <w:rPr/>
        <w:t>to</w:t>
      </w:r>
      <w:r>
        <w:rPr>
          <w:spacing w:val="-5"/>
        </w:rPr>
        <w:t> </w:t>
      </w:r>
      <w:r>
        <w:rPr/>
        <w:t>$4,955</w:t>
      </w:r>
      <w:r>
        <w:rPr>
          <w:spacing w:val="-7"/>
        </w:rPr>
        <w:t> </w:t>
      </w:r>
      <w:r>
        <w:rPr/>
        <w:t>million</w:t>
      </w:r>
      <w:r>
        <w:rPr>
          <w:spacing w:val="-4"/>
        </w:rPr>
        <w:t> </w:t>
      </w:r>
      <w:r>
        <w:rPr/>
        <w:t>for</w:t>
      </w:r>
      <w:r>
        <w:rPr>
          <w:spacing w:val="-6"/>
        </w:rPr>
        <w:t> </w:t>
      </w:r>
      <w:r>
        <w:rPr/>
        <w:t>fiscal</w:t>
      </w:r>
      <w:r>
        <w:rPr>
          <w:spacing w:val="-7"/>
        </w:rPr>
        <w:t> </w:t>
      </w:r>
      <w:r>
        <w:rPr/>
        <w:t>2018</w:t>
      </w:r>
      <w:r>
        <w:rPr>
          <w:spacing w:val="-5"/>
        </w:rPr>
        <w:t> </w:t>
      </w:r>
      <w:r>
        <w:rPr/>
        <w:t>.</w:t>
      </w:r>
      <w:r>
        <w:rPr>
          <w:spacing w:val="-7"/>
        </w:rPr>
        <w:t> </w:t>
      </w:r>
      <w:r>
        <w:rPr/>
        <w:t>Net</w:t>
      </w:r>
      <w:r>
        <w:rPr>
          <w:spacing w:val="-7"/>
        </w:rPr>
        <w:t> </w:t>
      </w:r>
      <w:r>
        <w:rPr/>
        <w:t>income,</w:t>
      </w:r>
      <w:r>
        <w:rPr>
          <w:spacing w:val="-7"/>
        </w:rPr>
        <w:t> </w:t>
      </w:r>
      <w:r>
        <w:rPr/>
        <w:t>adjusted</w:t>
      </w:r>
      <w:r>
        <w:rPr>
          <w:spacing w:val="-7"/>
        </w:rPr>
        <w:t> </w:t>
      </w:r>
      <w:r>
        <w:rPr/>
        <w:t>for</w:t>
      </w:r>
      <w:r>
        <w:rPr>
          <w:spacing w:val="-7"/>
        </w:rPr>
        <w:t> </w:t>
      </w:r>
      <w:r>
        <w:rPr/>
        <w:t>non-cash</w:t>
      </w:r>
      <w:r>
        <w:rPr>
          <w:spacing w:val="-7"/>
        </w:rPr>
        <w:t> </w:t>
      </w:r>
      <w:r>
        <w:rPr/>
        <w:t>items,</w:t>
      </w:r>
      <w:r>
        <w:rPr>
          <w:spacing w:val="-7"/>
        </w:rPr>
        <w:t> </w:t>
      </w:r>
      <w:r>
        <w:rPr/>
        <w:t>generated</w:t>
      </w:r>
      <w:r>
        <w:rPr>
          <w:spacing w:val="-4"/>
        </w:rPr>
        <w:t> </w:t>
      </w:r>
      <w:r>
        <w:rPr/>
        <w:t>$5,341</w:t>
      </w:r>
      <w:r>
        <w:rPr>
          <w:spacing w:val="-7"/>
        </w:rPr>
        <w:t> </w:t>
      </w:r>
      <w:r>
        <w:rPr/>
        <w:t>million of</w:t>
      </w:r>
      <w:r>
        <w:rPr>
          <w:spacing w:val="-3"/>
        </w:rPr>
        <w:t> </w:t>
      </w:r>
      <w:r>
        <w:rPr/>
        <w:t>operating</w:t>
      </w:r>
      <w:r>
        <w:rPr>
          <w:spacing w:val="-3"/>
        </w:rPr>
        <w:t> </w:t>
      </w:r>
      <w:r>
        <w:rPr/>
        <w:t>cash</w:t>
      </w:r>
      <w:r>
        <w:rPr>
          <w:spacing w:val="-4"/>
        </w:rPr>
        <w:t> </w:t>
      </w:r>
      <w:r>
        <w:rPr/>
        <w:t>flow</w:t>
      </w:r>
      <w:r>
        <w:rPr>
          <w:spacing w:val="-3"/>
        </w:rPr>
        <w:t> </w:t>
      </w:r>
      <w:r>
        <w:rPr/>
        <w:t>for</w:t>
      </w:r>
      <w:r>
        <w:rPr>
          <w:spacing w:val="-2"/>
        </w:rPr>
        <w:t> </w:t>
      </w:r>
      <w:r>
        <w:rPr/>
        <w:t>fiscal</w:t>
      </w:r>
      <w:r>
        <w:rPr>
          <w:spacing w:val="-3"/>
        </w:rPr>
        <w:t> </w:t>
      </w:r>
      <w:r>
        <w:rPr/>
        <w:t>2019</w:t>
      </w:r>
      <w:r>
        <w:rPr>
          <w:spacing w:val="-2"/>
        </w:rPr>
        <w:t> </w:t>
      </w:r>
      <w:r>
        <w:rPr/>
        <w:t>compared</w:t>
      </w:r>
      <w:r>
        <w:rPr>
          <w:spacing w:val="-3"/>
        </w:rPr>
        <w:t> </w:t>
      </w:r>
      <w:r>
        <w:rPr/>
        <w:t>to</w:t>
      </w:r>
      <w:r>
        <w:rPr>
          <w:spacing w:val="-2"/>
        </w:rPr>
        <w:t> </w:t>
      </w:r>
      <w:r>
        <w:rPr/>
        <w:t>$3,473</w:t>
      </w:r>
      <w:r>
        <w:rPr>
          <w:spacing w:val="-3"/>
        </w:rPr>
        <w:t> </w:t>
      </w:r>
      <w:r>
        <w:rPr/>
        <w:t>million</w:t>
      </w:r>
      <w:r>
        <w:rPr>
          <w:spacing w:val="-1"/>
        </w:rPr>
        <w:t> </w:t>
      </w:r>
      <w:r>
        <w:rPr/>
        <w:t>for</w:t>
      </w:r>
      <w:r>
        <w:rPr>
          <w:spacing w:val="-3"/>
        </w:rPr>
        <w:t> </w:t>
      </w:r>
      <w:r>
        <w:rPr/>
        <w:t>fiscal</w:t>
      </w:r>
      <w:r>
        <w:rPr>
          <w:spacing w:val="-3"/>
        </w:rPr>
        <w:t> </w:t>
      </w:r>
      <w:r>
        <w:rPr/>
        <w:t>2018</w:t>
      </w:r>
      <w:r>
        <w:rPr>
          <w:spacing w:val="-2"/>
        </w:rPr>
        <w:t> </w:t>
      </w:r>
      <w:r>
        <w:rPr/>
        <w:t>.</w:t>
      </w:r>
      <w:r>
        <w:rPr>
          <w:spacing w:val="-3"/>
        </w:rPr>
        <w:t> </w:t>
      </w:r>
      <w:r>
        <w:rPr/>
        <w:t>The</w:t>
      </w:r>
      <w:r>
        <w:rPr>
          <w:spacing w:val="-3"/>
        </w:rPr>
        <w:t> </w:t>
      </w:r>
      <w:r>
        <w:rPr/>
        <w:t>net</w:t>
      </w:r>
      <w:r>
        <w:rPr>
          <w:spacing w:val="-4"/>
        </w:rPr>
        <w:t> </w:t>
      </w:r>
      <w:r>
        <w:rPr/>
        <w:t>change</w:t>
      </w:r>
      <w:r>
        <w:rPr>
          <w:spacing w:val="-3"/>
        </w:rPr>
        <w:t> </w:t>
      </w:r>
      <w:r>
        <w:rPr/>
        <w:t>in</w:t>
      </w:r>
      <w:r>
        <w:rPr>
          <w:spacing w:val="-3"/>
        </w:rPr>
        <w:t> </w:t>
      </w:r>
      <w:r>
        <w:rPr/>
        <w:t>working</w:t>
      </w:r>
      <w:r>
        <w:rPr>
          <w:spacing w:val="-4"/>
        </w:rPr>
        <w:t> </w:t>
      </w:r>
      <w:r>
        <w:rPr/>
        <w:t>capital</w:t>
      </w:r>
      <w:r>
        <w:rPr>
          <w:spacing w:val="-3"/>
        </w:rPr>
        <w:t> </w:t>
      </w:r>
      <w:r>
        <w:rPr/>
        <w:t>and</w:t>
      </w:r>
      <w:r>
        <w:rPr>
          <w:spacing w:val="-3"/>
        </w:rPr>
        <w:t> </w:t>
      </w:r>
      <w:r>
        <w:rPr/>
        <w:t>other</w:t>
      </w:r>
      <w:r>
        <w:rPr>
          <w:spacing w:val="-4"/>
        </w:rPr>
        <w:t> </w:t>
      </w:r>
      <w:r>
        <w:rPr/>
        <w:t>assets</w:t>
      </w:r>
      <w:r>
        <w:rPr>
          <w:spacing w:val="-3"/>
        </w:rPr>
        <w:t> </w:t>
      </w:r>
      <w:r>
        <w:rPr/>
        <w:t>and</w:t>
      </w:r>
      <w:r>
        <w:rPr>
          <w:spacing w:val="-3"/>
        </w:rPr>
        <w:t> </w:t>
      </w:r>
      <w:r>
        <w:rPr/>
        <w:t>liabilities</w:t>
      </w:r>
      <w:r>
        <w:rPr>
          <w:spacing w:val="-4"/>
        </w:rPr>
        <w:t> </w:t>
      </w:r>
      <w:r>
        <w:rPr/>
        <w:t>resulted</w:t>
      </w:r>
      <w:r>
        <w:rPr>
          <w:spacing w:val="-3"/>
        </w:rPr>
        <w:t> </w:t>
      </w:r>
      <w:r>
        <w:rPr/>
        <w:t>in</w:t>
      </w:r>
      <w:r>
        <w:rPr>
          <w:spacing w:val="-3"/>
        </w:rPr>
        <w:t> </w:t>
      </w:r>
      <w:r>
        <w:rPr/>
        <w:t>an</w:t>
      </w:r>
      <w:r>
        <w:rPr>
          <w:spacing w:val="-4"/>
        </w:rPr>
        <w:t> </w:t>
      </w:r>
      <w:r>
        <w:rPr/>
        <w:t>increase</w:t>
      </w:r>
      <w:r>
        <w:rPr>
          <w:spacing w:val="-3"/>
        </w:rPr>
        <w:t> </w:t>
      </w:r>
      <w:r>
        <w:rPr/>
        <w:t>to </w:t>
      </w:r>
      <w:r>
        <w:rPr>
          <w:i/>
        </w:rPr>
        <w:t>Cash</w:t>
      </w:r>
      <w:r>
        <w:rPr>
          <w:i/>
          <w:spacing w:val="-3"/>
        </w:rPr>
        <w:t> </w:t>
      </w:r>
      <w:r>
        <w:rPr>
          <w:i/>
        </w:rPr>
        <w:t>provided</w:t>
      </w:r>
      <w:r>
        <w:rPr>
          <w:i/>
          <w:spacing w:val="-3"/>
        </w:rPr>
        <w:t> </w:t>
      </w:r>
      <w:r>
        <w:rPr>
          <w:i/>
        </w:rPr>
        <w:t>by</w:t>
      </w:r>
      <w:r>
        <w:rPr>
          <w:i/>
          <w:spacing w:val="-3"/>
        </w:rPr>
        <w:t> </w:t>
      </w:r>
      <w:r>
        <w:rPr>
          <w:i/>
        </w:rPr>
        <w:t>operations</w:t>
      </w:r>
      <w:r>
        <w:rPr>
          <w:i/>
          <w:spacing w:val="-1"/>
        </w:rPr>
        <w:t> </w:t>
      </w:r>
      <w:r>
        <w:rPr/>
        <w:t>of</w:t>
      </w:r>
      <w:r>
        <w:rPr>
          <w:spacing w:val="-3"/>
        </w:rPr>
        <w:t> </w:t>
      </w:r>
      <w:r>
        <w:rPr/>
        <w:t>$562</w:t>
      </w:r>
      <w:r>
        <w:rPr>
          <w:spacing w:val="-3"/>
        </w:rPr>
        <w:t> </w:t>
      </w:r>
      <w:r>
        <w:rPr/>
        <w:t>million</w:t>
      </w:r>
      <w:r>
        <w:rPr>
          <w:spacing w:val="-1"/>
        </w:rPr>
        <w:t> </w:t>
      </w:r>
      <w:r>
        <w:rPr/>
        <w:t>for</w:t>
      </w:r>
      <w:r>
        <w:rPr>
          <w:spacing w:val="-2"/>
        </w:rPr>
        <w:t> </w:t>
      </w:r>
      <w:r>
        <w:rPr/>
        <w:t>fiscal</w:t>
      </w:r>
      <w:r>
        <w:rPr>
          <w:spacing w:val="-3"/>
        </w:rPr>
        <w:t> </w:t>
      </w:r>
      <w:r>
        <w:rPr/>
        <w:t>2019</w:t>
      </w:r>
      <w:r>
        <w:rPr>
          <w:spacing w:val="-1"/>
        </w:rPr>
        <w:t> </w:t>
      </w:r>
      <w:r>
        <w:rPr/>
        <w:t>,</w:t>
      </w:r>
      <w:r>
        <w:rPr>
          <w:spacing w:val="-3"/>
        </w:rPr>
        <w:t> </w:t>
      </w:r>
      <w:r>
        <w:rPr/>
        <w:t>compared</w:t>
      </w:r>
      <w:r>
        <w:rPr>
          <w:spacing w:val="-3"/>
        </w:rPr>
        <w:t> </w:t>
      </w:r>
      <w:r>
        <w:rPr/>
        <w:t>to</w:t>
      </w:r>
      <w:r>
        <w:rPr>
          <w:spacing w:val="-3"/>
        </w:rPr>
        <w:t> </w:t>
      </w:r>
      <w:r>
        <w:rPr/>
        <w:t>an</w:t>
      </w:r>
      <w:r>
        <w:rPr>
          <w:spacing w:val="-3"/>
        </w:rPr>
        <w:t> </w:t>
      </w:r>
      <w:r>
        <w:rPr/>
        <w:t>increase</w:t>
      </w:r>
      <w:r>
        <w:rPr>
          <w:spacing w:val="-3"/>
        </w:rPr>
        <w:t> </w:t>
      </w:r>
      <w:r>
        <w:rPr/>
        <w:t>to</w:t>
      </w:r>
      <w:r>
        <w:rPr>
          <w:spacing w:val="-1"/>
        </w:rPr>
        <w:t> </w:t>
      </w:r>
      <w:r>
        <w:rPr>
          <w:i/>
        </w:rPr>
        <w:t>Cash</w:t>
      </w:r>
      <w:r>
        <w:rPr>
          <w:i/>
          <w:spacing w:val="-3"/>
        </w:rPr>
        <w:t> </w:t>
      </w:r>
      <w:r>
        <w:rPr>
          <w:i/>
        </w:rPr>
        <w:t>provided</w:t>
      </w:r>
      <w:r>
        <w:rPr>
          <w:i/>
          <w:spacing w:val="-3"/>
        </w:rPr>
        <w:t> </w:t>
      </w:r>
      <w:r>
        <w:rPr>
          <w:i/>
        </w:rPr>
        <w:t>by</w:t>
      </w:r>
      <w:r>
        <w:rPr>
          <w:i/>
          <w:spacing w:val="-3"/>
        </w:rPr>
        <w:t> </w:t>
      </w:r>
      <w:r>
        <w:rPr>
          <w:i/>
        </w:rPr>
        <w:t>operations</w:t>
      </w:r>
      <w:r>
        <w:rPr>
          <w:i/>
          <w:spacing w:val="-1"/>
        </w:rPr>
        <w:t> </w:t>
      </w:r>
      <w:r>
        <w:rPr/>
        <w:t>of</w:t>
      </w:r>
      <w:r>
        <w:rPr>
          <w:spacing w:val="-3"/>
        </w:rPr>
        <w:t> </w:t>
      </w:r>
      <w:r>
        <w:rPr/>
        <w:t>$1,482</w:t>
      </w:r>
      <w:r>
        <w:rPr>
          <w:spacing w:val="-3"/>
        </w:rPr>
        <w:t> </w:t>
      </w:r>
      <w:r>
        <w:rPr/>
        <w:t>million for</w:t>
      </w:r>
      <w:r>
        <w:rPr>
          <w:spacing w:val="-2"/>
        </w:rPr>
        <w:t> </w:t>
      </w:r>
      <w:r>
        <w:rPr/>
        <w:t>fiscal</w:t>
      </w:r>
      <w:r>
        <w:rPr>
          <w:spacing w:val="-3"/>
        </w:rPr>
        <w:t> </w:t>
      </w:r>
      <w:r>
        <w:rPr/>
        <w:t>2018</w:t>
      </w:r>
      <w:r>
        <w:rPr>
          <w:spacing w:val="-1"/>
        </w:rPr>
        <w:t> </w:t>
      </w:r>
      <w:r>
        <w:rPr/>
        <w:t>.</w:t>
      </w:r>
      <w:r>
        <w:rPr>
          <w:spacing w:val="-3"/>
        </w:rPr>
        <w:t> </w:t>
      </w:r>
      <w:r>
        <w:rPr/>
        <w:t>The</w:t>
      </w:r>
      <w:r>
        <w:rPr>
          <w:spacing w:val="-3"/>
        </w:rPr>
        <w:t> </w:t>
      </w:r>
      <w:r>
        <w:rPr/>
        <w:t>primary</w:t>
      </w:r>
      <w:r>
        <w:rPr>
          <w:spacing w:val="-3"/>
        </w:rPr>
        <w:t> </w:t>
      </w:r>
      <w:r>
        <w:rPr/>
        <w:t>driver</w:t>
      </w:r>
      <w:r>
        <w:rPr>
          <w:spacing w:val="-3"/>
        </w:rPr>
        <w:t> </w:t>
      </w:r>
      <w:r>
        <w:rPr/>
        <w:t>of the</w:t>
      </w:r>
      <w:r>
        <w:rPr>
          <w:spacing w:val="-4"/>
        </w:rPr>
        <w:t> </w:t>
      </w:r>
      <w:r>
        <w:rPr/>
        <w:t>change</w:t>
      </w:r>
      <w:r>
        <w:rPr>
          <w:spacing w:val="-4"/>
        </w:rPr>
        <w:t> </w:t>
      </w:r>
      <w:r>
        <w:rPr/>
        <w:t>in</w:t>
      </w:r>
      <w:r>
        <w:rPr>
          <w:spacing w:val="-4"/>
        </w:rPr>
        <w:t> </w:t>
      </w:r>
      <w:r>
        <w:rPr/>
        <w:t>working</w:t>
      </w:r>
      <w:r>
        <w:rPr>
          <w:spacing w:val="-4"/>
        </w:rPr>
        <w:t> </w:t>
      </w:r>
      <w:r>
        <w:rPr/>
        <w:t>capital</w:t>
      </w:r>
      <w:r>
        <w:rPr>
          <w:spacing w:val="-4"/>
        </w:rPr>
        <w:t> </w:t>
      </w:r>
      <w:r>
        <w:rPr/>
        <w:t>relates</w:t>
      </w:r>
      <w:r>
        <w:rPr>
          <w:spacing w:val="-4"/>
        </w:rPr>
        <w:t> </w:t>
      </w:r>
      <w:r>
        <w:rPr/>
        <w:t>to</w:t>
      </w:r>
      <w:r>
        <w:rPr>
          <w:spacing w:val="-4"/>
        </w:rPr>
        <w:t> </w:t>
      </w:r>
      <w:r>
        <w:rPr/>
        <w:t>the</w:t>
      </w:r>
      <w:r>
        <w:rPr>
          <w:spacing w:val="-4"/>
        </w:rPr>
        <w:t> </w:t>
      </w:r>
      <w:r>
        <w:rPr/>
        <w:t>accrual</w:t>
      </w:r>
      <w:r>
        <w:rPr>
          <w:spacing w:val="-4"/>
        </w:rPr>
        <w:t> </w:t>
      </w:r>
      <w:r>
        <w:rPr/>
        <w:t>of</w:t>
      </w:r>
      <w:r>
        <w:rPr>
          <w:spacing w:val="-4"/>
        </w:rPr>
        <w:t> </w:t>
      </w:r>
      <w:r>
        <w:rPr/>
        <w:t>$1,172</w:t>
      </w:r>
      <w:r>
        <w:rPr>
          <w:spacing w:val="-4"/>
        </w:rPr>
        <w:t> </w:t>
      </w:r>
      <w:r>
        <w:rPr/>
        <w:t>million</w:t>
      </w:r>
      <w:r>
        <w:rPr>
          <w:spacing w:val="-4"/>
        </w:rPr>
        <w:t> </w:t>
      </w:r>
      <w:r>
        <w:rPr/>
        <w:t>for</w:t>
      </w:r>
      <w:r>
        <w:rPr>
          <w:spacing w:val="-4"/>
        </w:rPr>
        <w:t> </w:t>
      </w:r>
      <w:r>
        <w:rPr/>
        <w:t>the</w:t>
      </w:r>
      <w:r>
        <w:rPr>
          <w:spacing w:val="-4"/>
        </w:rPr>
        <w:t> </w:t>
      </w:r>
      <w:r>
        <w:rPr/>
        <w:t>transition</w:t>
      </w:r>
      <w:r>
        <w:rPr>
          <w:spacing w:val="-4"/>
        </w:rPr>
        <w:t> </w:t>
      </w:r>
      <w:r>
        <w:rPr/>
        <w:t>tax</w:t>
      </w:r>
      <w:r>
        <w:rPr>
          <w:spacing w:val="-4"/>
        </w:rPr>
        <w:t> </w:t>
      </w:r>
      <w:r>
        <w:rPr/>
        <w:t>under</w:t>
      </w:r>
      <w:r>
        <w:rPr>
          <w:spacing w:val="-4"/>
        </w:rPr>
        <w:t> </w:t>
      </w:r>
      <w:r>
        <w:rPr/>
        <w:t>the</w:t>
      </w:r>
      <w:r>
        <w:rPr>
          <w:spacing w:val="-4"/>
        </w:rPr>
        <w:t> </w:t>
      </w:r>
      <w:r>
        <w:rPr/>
        <w:t>Tax</w:t>
      </w:r>
      <w:r>
        <w:rPr>
          <w:spacing w:val="-4"/>
        </w:rPr>
        <w:t> </w:t>
      </w:r>
      <w:r>
        <w:rPr/>
        <w:t>Act</w:t>
      </w:r>
      <w:r>
        <w:rPr>
          <w:spacing w:val="-4"/>
        </w:rPr>
        <w:t> </w:t>
      </w:r>
      <w:r>
        <w:rPr/>
        <w:t>during</w:t>
      </w:r>
      <w:r>
        <w:rPr>
          <w:spacing w:val="-4"/>
        </w:rPr>
        <w:t> </w:t>
      </w:r>
      <w:r>
        <w:rPr/>
        <w:t>fiscal</w:t>
      </w:r>
      <w:r>
        <w:rPr>
          <w:spacing w:val="-4"/>
        </w:rPr>
        <w:t> </w:t>
      </w:r>
      <w:r>
        <w:rPr/>
        <w:t>2018.</w:t>
      </w:r>
      <w:r>
        <w:rPr>
          <w:spacing w:val="-4"/>
        </w:rPr>
        <w:t> </w:t>
      </w:r>
      <w:r>
        <w:rPr/>
        <w:t>Refer</w:t>
      </w:r>
      <w:r>
        <w:rPr>
          <w:spacing w:val="-4"/>
        </w:rPr>
        <w:t> </w:t>
      </w:r>
      <w:r>
        <w:rPr/>
        <w:t>to</w:t>
      </w:r>
      <w:r>
        <w:rPr>
          <w:spacing w:val="-4"/>
        </w:rPr>
        <w:t> </w:t>
      </w:r>
      <w:r>
        <w:rPr/>
        <w:t>Note</w:t>
      </w:r>
      <w:r>
        <w:rPr>
          <w:spacing w:val="-4"/>
        </w:rPr>
        <w:t> </w:t>
      </w:r>
      <w:r>
        <w:rPr/>
        <w:t>9</w:t>
      </w:r>
      <w:r>
        <w:rPr>
          <w:spacing w:val="-4"/>
        </w:rPr>
        <w:t> </w:t>
      </w:r>
      <w:r>
        <w:rPr/>
        <w:t>—</w:t>
      </w:r>
      <w:r>
        <w:rPr>
          <w:spacing w:val="-4"/>
        </w:rPr>
        <w:t> </w:t>
      </w:r>
      <w:r>
        <w:rPr/>
        <w:t>Income</w:t>
      </w:r>
      <w:r>
        <w:rPr>
          <w:spacing w:val="-4"/>
        </w:rPr>
        <w:t> </w:t>
      </w:r>
      <w:r>
        <w:rPr/>
        <w:t>Taxes</w:t>
      </w:r>
      <w:r>
        <w:rPr>
          <w:spacing w:val="-4"/>
        </w:rPr>
        <w:t> </w:t>
      </w:r>
      <w:r>
        <w:rPr/>
        <w:t>for</w:t>
      </w:r>
      <w:r>
        <w:rPr>
          <w:spacing w:val="-4"/>
        </w:rPr>
        <w:t> </w:t>
      </w:r>
      <w:r>
        <w:rPr/>
        <w:t>additional information</w:t>
      </w:r>
      <w:r>
        <w:rPr>
          <w:spacing w:val="-3"/>
        </w:rPr>
        <w:t> </w:t>
      </w:r>
      <w:r>
        <w:rPr/>
        <w:t>on</w:t>
      </w:r>
      <w:r>
        <w:rPr>
          <w:spacing w:val="-3"/>
        </w:rPr>
        <w:t> </w:t>
      </w:r>
      <w:r>
        <w:rPr/>
        <w:t>the</w:t>
      </w:r>
      <w:r>
        <w:rPr>
          <w:spacing w:val="-3"/>
        </w:rPr>
        <w:t> </w:t>
      </w:r>
      <w:r>
        <w:rPr/>
        <w:t>Tax</w:t>
      </w:r>
      <w:r>
        <w:rPr>
          <w:spacing w:val="-3"/>
        </w:rPr>
        <w:t> </w:t>
      </w:r>
      <w:r>
        <w:rPr/>
        <w:t>Act.</w:t>
      </w:r>
      <w:r>
        <w:rPr>
          <w:spacing w:val="39"/>
        </w:rPr>
        <w:t> </w:t>
      </w:r>
      <w:r>
        <w:rPr>
          <w:i/>
        </w:rPr>
        <w:t>Cash</w:t>
      </w:r>
      <w:r>
        <w:rPr>
          <w:i/>
          <w:spacing w:val="-3"/>
        </w:rPr>
        <w:t> </w:t>
      </w:r>
      <w:r>
        <w:rPr>
          <w:i/>
        </w:rPr>
        <w:t>provided</w:t>
      </w:r>
      <w:r>
        <w:rPr>
          <w:i/>
          <w:spacing w:val="-3"/>
        </w:rPr>
        <w:t> </w:t>
      </w:r>
      <w:r>
        <w:rPr>
          <w:i/>
        </w:rPr>
        <w:t>by</w:t>
      </w:r>
      <w:r>
        <w:rPr>
          <w:i/>
          <w:spacing w:val="-3"/>
        </w:rPr>
        <w:t> </w:t>
      </w:r>
      <w:r>
        <w:rPr>
          <w:i/>
        </w:rPr>
        <w:t>operations</w:t>
      </w:r>
      <w:r>
        <w:rPr>
          <w:i/>
          <w:spacing w:val="-1"/>
        </w:rPr>
        <w:t> </w:t>
      </w:r>
      <w:r>
        <w:rPr/>
        <w:t>in</w:t>
      </w:r>
      <w:r>
        <w:rPr>
          <w:spacing w:val="-3"/>
        </w:rPr>
        <w:t> </w:t>
      </w:r>
      <w:r>
        <w:rPr/>
        <w:t>fiscal</w:t>
      </w:r>
      <w:r>
        <w:rPr>
          <w:spacing w:val="-3"/>
        </w:rPr>
        <w:t> </w:t>
      </w:r>
      <w:r>
        <w:rPr/>
        <w:t>2019</w:t>
      </w:r>
      <w:r>
        <w:rPr>
          <w:spacing w:val="-1"/>
        </w:rPr>
        <w:t> </w:t>
      </w:r>
      <w:r>
        <w:rPr/>
        <w:t>was</w:t>
      </w:r>
      <w:r>
        <w:rPr>
          <w:spacing w:val="-3"/>
        </w:rPr>
        <w:t> </w:t>
      </w:r>
      <w:r>
        <w:rPr/>
        <w:t>further</w:t>
      </w:r>
      <w:r>
        <w:rPr>
          <w:spacing w:val="-3"/>
        </w:rPr>
        <w:t> </w:t>
      </w:r>
      <w:r>
        <w:rPr/>
        <w:t>impacted</w:t>
      </w:r>
      <w:r>
        <w:rPr>
          <w:spacing w:val="-3"/>
        </w:rPr>
        <w:t> </w:t>
      </w:r>
      <w:r>
        <w:rPr/>
        <w:t>by</w:t>
      </w:r>
      <w:r>
        <w:rPr>
          <w:spacing w:val="-3"/>
        </w:rPr>
        <w:t> </w:t>
      </w:r>
      <w:r>
        <w:rPr/>
        <w:t>the</w:t>
      </w:r>
      <w:r>
        <w:rPr>
          <w:spacing w:val="-3"/>
        </w:rPr>
        <w:t> </w:t>
      </w:r>
      <w:r>
        <w:rPr/>
        <w:t>net</w:t>
      </w:r>
      <w:r>
        <w:rPr>
          <w:spacing w:val="-3"/>
        </w:rPr>
        <w:t> </w:t>
      </w:r>
      <w:r>
        <w:rPr/>
        <w:t>change</w:t>
      </w:r>
      <w:r>
        <w:rPr>
          <w:spacing w:val="-3"/>
        </w:rPr>
        <w:t> </w:t>
      </w:r>
      <w:r>
        <w:rPr/>
        <w:t>in</w:t>
      </w:r>
      <w:r>
        <w:rPr>
          <w:spacing w:val="-3"/>
        </w:rPr>
        <w:t> </w:t>
      </w:r>
      <w:r>
        <w:rPr/>
        <w:t>cash</w:t>
      </w:r>
      <w:r>
        <w:rPr>
          <w:spacing w:val="-3"/>
        </w:rPr>
        <w:t> </w:t>
      </w:r>
      <w:r>
        <w:rPr/>
        <w:t>collateral</w:t>
      </w:r>
      <w:r>
        <w:rPr>
          <w:spacing w:val="-3"/>
        </w:rPr>
        <w:t> </w:t>
      </w:r>
      <w:r>
        <w:rPr/>
        <w:t>with</w:t>
      </w:r>
      <w:r>
        <w:rPr>
          <w:spacing w:val="-3"/>
        </w:rPr>
        <w:t> </w:t>
      </w:r>
      <w:r>
        <w:rPr/>
        <w:t>derivative</w:t>
      </w:r>
      <w:r>
        <w:rPr>
          <w:spacing w:val="-3"/>
        </w:rPr>
        <w:t> </w:t>
      </w:r>
      <w:r>
        <w:rPr/>
        <w:t>counterparties</w:t>
      </w:r>
      <w:r>
        <w:rPr>
          <w:spacing w:val="-3"/>
        </w:rPr>
        <w:t> </w:t>
      </w:r>
      <w:r>
        <w:rPr/>
        <w:t>as</w:t>
      </w:r>
      <w:r>
        <w:rPr>
          <w:spacing w:val="-3"/>
        </w:rPr>
        <w:t> </w:t>
      </w:r>
      <w:r>
        <w:rPr/>
        <w:t>a</w:t>
      </w:r>
      <w:r>
        <w:rPr>
          <w:spacing w:val="-3"/>
        </w:rPr>
        <w:t> </w:t>
      </w:r>
      <w:r>
        <w:rPr/>
        <w:t>result</w:t>
      </w:r>
      <w:r>
        <w:rPr>
          <w:spacing w:val="-3"/>
        </w:rPr>
        <w:t> </w:t>
      </w:r>
      <w:r>
        <w:rPr/>
        <w:t>of hedging</w:t>
      </w:r>
      <w:r>
        <w:rPr>
          <w:spacing w:val="-3"/>
        </w:rPr>
        <w:t> </w:t>
      </w:r>
      <w:r>
        <w:rPr/>
        <w:t>transactions.</w:t>
      </w:r>
      <w:r>
        <w:rPr>
          <w:spacing w:val="-3"/>
        </w:rPr>
        <w:t> </w:t>
      </w:r>
      <w:r>
        <w:rPr/>
        <w:t>During</w:t>
      </w:r>
      <w:r>
        <w:rPr>
          <w:spacing w:val="-2"/>
        </w:rPr>
        <w:t> </w:t>
      </w:r>
      <w:r>
        <w:rPr/>
        <w:t>fiscal</w:t>
      </w:r>
      <w:r>
        <w:rPr>
          <w:spacing w:val="-3"/>
        </w:rPr>
        <w:t> </w:t>
      </w:r>
      <w:r>
        <w:rPr/>
        <w:t>2019</w:t>
      </w:r>
      <w:r>
        <w:rPr>
          <w:spacing w:val="-1"/>
        </w:rPr>
        <w:t> </w:t>
      </w:r>
      <w:r>
        <w:rPr/>
        <w:t>,</w:t>
      </w:r>
      <w:r>
        <w:rPr>
          <w:spacing w:val="-3"/>
        </w:rPr>
        <w:t> </w:t>
      </w:r>
      <w:r>
        <w:rPr/>
        <w:t>we</w:t>
      </w:r>
      <w:r>
        <w:rPr>
          <w:spacing w:val="-3"/>
        </w:rPr>
        <w:t> </w:t>
      </w:r>
      <w:r>
        <w:rPr/>
        <w:t>received</w:t>
      </w:r>
      <w:r>
        <w:rPr>
          <w:spacing w:val="-3"/>
        </w:rPr>
        <w:t> </w:t>
      </w:r>
      <w:r>
        <w:rPr/>
        <w:t>cash</w:t>
      </w:r>
      <w:r>
        <w:rPr>
          <w:spacing w:val="-3"/>
        </w:rPr>
        <w:t> </w:t>
      </w:r>
      <w:r>
        <w:rPr/>
        <w:t>collateral</w:t>
      </w:r>
      <w:r>
        <w:rPr>
          <w:spacing w:val="-3"/>
        </w:rPr>
        <w:t> </w:t>
      </w:r>
      <w:r>
        <w:rPr/>
        <w:t>of</w:t>
      </w:r>
      <w:r>
        <w:rPr>
          <w:spacing w:val="-3"/>
        </w:rPr>
        <w:t> </w:t>
      </w:r>
      <w:r>
        <w:rPr/>
        <w:t>$266</w:t>
      </w:r>
      <w:r>
        <w:rPr>
          <w:spacing w:val="-3"/>
        </w:rPr>
        <w:t> </w:t>
      </w:r>
      <w:r>
        <w:rPr/>
        <w:t>million</w:t>
      </w:r>
      <w:r>
        <w:rPr>
          <w:spacing w:val="-3"/>
        </w:rPr>
        <w:t> </w:t>
      </w:r>
      <w:r>
        <w:rPr/>
        <w:t>compared</w:t>
      </w:r>
      <w:r>
        <w:rPr>
          <w:spacing w:val="-3"/>
        </w:rPr>
        <w:t> </w:t>
      </w:r>
      <w:r>
        <w:rPr/>
        <w:t>to</w:t>
      </w:r>
      <w:r>
        <w:rPr>
          <w:spacing w:val="-3"/>
        </w:rPr>
        <w:t> </w:t>
      </w:r>
      <w:r>
        <w:rPr/>
        <w:t>$23</w:t>
      </w:r>
      <w:r>
        <w:rPr>
          <w:spacing w:val="-3"/>
        </w:rPr>
        <w:t> </w:t>
      </w:r>
      <w:r>
        <w:rPr/>
        <w:t>million</w:t>
      </w:r>
      <w:r>
        <w:rPr>
          <w:spacing w:val="-3"/>
        </w:rPr>
        <w:t> </w:t>
      </w:r>
      <w:r>
        <w:rPr/>
        <w:t>in fiscal</w:t>
      </w:r>
      <w:r>
        <w:rPr>
          <w:spacing w:val="-3"/>
        </w:rPr>
        <w:t> </w:t>
      </w:r>
      <w:r>
        <w:rPr/>
        <w:t>2018</w:t>
      </w:r>
      <w:r>
        <w:rPr>
          <w:spacing w:val="-1"/>
        </w:rPr>
        <w:t> </w:t>
      </w:r>
      <w:r>
        <w:rPr/>
        <w:t>.</w:t>
      </w:r>
      <w:r>
        <w:rPr>
          <w:spacing w:val="-3"/>
        </w:rPr>
        <w:t> </w:t>
      </w:r>
      <w:r>
        <w:rPr/>
        <w:t>In</w:t>
      </w:r>
      <w:r>
        <w:rPr>
          <w:spacing w:val="-3"/>
        </w:rPr>
        <w:t> </w:t>
      </w:r>
      <w:r>
        <w:rPr/>
        <w:t>addition,</w:t>
      </w:r>
      <w:r>
        <w:rPr>
          <w:spacing w:val="-3"/>
        </w:rPr>
        <w:t> </w:t>
      </w:r>
      <w:r>
        <w:rPr/>
        <w:t>the</w:t>
      </w:r>
      <w:r>
        <w:rPr>
          <w:spacing w:val="-3"/>
        </w:rPr>
        <w:t> </w:t>
      </w:r>
      <w:r>
        <w:rPr/>
        <w:t>change</w:t>
      </w:r>
      <w:r>
        <w:rPr>
          <w:spacing w:val="-3"/>
        </w:rPr>
        <w:t> </w:t>
      </w:r>
      <w:r>
        <w:rPr/>
        <w:t>in</w:t>
      </w:r>
      <w:r>
        <w:rPr>
          <w:spacing w:val="-1"/>
        </w:rPr>
        <w:t> </w:t>
      </w:r>
      <w:r>
        <w:rPr>
          <w:i/>
        </w:rPr>
        <w:t>Accounts</w:t>
      </w:r>
      <w:r>
        <w:rPr>
          <w:i/>
          <w:spacing w:val="-3"/>
        </w:rPr>
        <w:t> </w:t>
      </w:r>
      <w:r>
        <w:rPr>
          <w:i/>
        </w:rPr>
        <w:t>receivable, net </w:t>
      </w:r>
      <w:r>
        <w:rPr/>
        <w:t>, decreased </w:t>
      </w:r>
      <w:r>
        <w:rPr>
          <w:i/>
        </w:rPr>
        <w:t>Cash provided by operations </w:t>
      </w:r>
      <w:r>
        <w:rPr/>
        <w:t>by $457 million in fiscal 2019 , primarily driven by revenue growth.</w:t>
      </w:r>
    </w:p>
    <w:p>
      <w:pPr>
        <w:pStyle w:val="BodyText"/>
        <w:spacing w:before="38"/>
      </w:pPr>
    </w:p>
    <w:p>
      <w:pPr>
        <w:pStyle w:val="BodyText"/>
        <w:spacing w:line="264" w:lineRule="auto"/>
        <w:ind w:left="131" w:right="118"/>
      </w:pPr>
      <w:r>
        <w:rPr>
          <w:i/>
        </w:rPr>
        <w:t>Cash</w:t>
      </w:r>
      <w:r>
        <w:rPr>
          <w:i/>
          <w:spacing w:val="-6"/>
        </w:rPr>
        <w:t> </w:t>
      </w:r>
      <w:r>
        <w:rPr>
          <w:i/>
        </w:rPr>
        <w:t>provided</w:t>
      </w:r>
      <w:r>
        <w:rPr>
          <w:i/>
          <w:spacing w:val="-6"/>
        </w:rPr>
        <w:t> </w:t>
      </w:r>
      <w:r>
        <w:rPr>
          <w:i/>
        </w:rPr>
        <w:t>(used)</w:t>
      </w:r>
      <w:r>
        <w:rPr>
          <w:i/>
          <w:spacing w:val="-6"/>
        </w:rPr>
        <w:t> </w:t>
      </w:r>
      <w:r>
        <w:rPr>
          <w:i/>
        </w:rPr>
        <w:t>by</w:t>
      </w:r>
      <w:r>
        <w:rPr>
          <w:i/>
          <w:spacing w:val="-6"/>
        </w:rPr>
        <w:t> </w:t>
      </w:r>
      <w:r>
        <w:rPr>
          <w:i/>
        </w:rPr>
        <w:t>investing</w:t>
      </w:r>
      <w:r>
        <w:rPr>
          <w:i/>
          <w:spacing w:val="-6"/>
        </w:rPr>
        <w:t> </w:t>
      </w:r>
      <w:r>
        <w:rPr>
          <w:i/>
        </w:rPr>
        <w:t>activities</w:t>
      </w:r>
      <w:r>
        <w:rPr>
          <w:i/>
          <w:spacing w:val="-4"/>
        </w:rPr>
        <w:t> </w:t>
      </w:r>
      <w:r>
        <w:rPr/>
        <w:t>was</w:t>
      </w:r>
      <w:r>
        <w:rPr>
          <w:spacing w:val="-6"/>
        </w:rPr>
        <w:t> </w:t>
      </w:r>
      <w:r>
        <w:rPr/>
        <w:t>an</w:t>
      </w:r>
      <w:r>
        <w:rPr>
          <w:spacing w:val="-6"/>
        </w:rPr>
        <w:t> </w:t>
      </w:r>
      <w:r>
        <w:rPr/>
        <w:t>outflow</w:t>
      </w:r>
      <w:r>
        <w:rPr>
          <w:spacing w:val="-6"/>
        </w:rPr>
        <w:t> </w:t>
      </w:r>
      <w:r>
        <w:rPr/>
        <w:t>of</w:t>
      </w:r>
      <w:r>
        <w:rPr>
          <w:spacing w:val="-5"/>
        </w:rPr>
        <w:t> </w:t>
      </w:r>
      <w:r>
        <w:rPr/>
        <w:t>$264</w:t>
      </w:r>
      <w:r>
        <w:rPr>
          <w:spacing w:val="-6"/>
        </w:rPr>
        <w:t> </w:t>
      </w:r>
      <w:r>
        <w:rPr/>
        <w:t>million</w:t>
      </w:r>
      <w:r>
        <w:rPr>
          <w:spacing w:val="-4"/>
        </w:rPr>
        <w:t> </w:t>
      </w:r>
      <w:r>
        <w:rPr/>
        <w:t>for</w:t>
      </w:r>
      <w:r>
        <w:rPr>
          <w:spacing w:val="-5"/>
        </w:rPr>
        <w:t> </w:t>
      </w:r>
      <w:r>
        <w:rPr/>
        <w:t>fiscal</w:t>
      </w:r>
      <w:r>
        <w:rPr>
          <w:spacing w:val="-6"/>
        </w:rPr>
        <w:t> </w:t>
      </w:r>
      <w:r>
        <w:rPr/>
        <w:t>2019</w:t>
      </w:r>
      <w:r>
        <w:rPr>
          <w:spacing w:val="-4"/>
        </w:rPr>
        <w:t> </w:t>
      </w:r>
      <w:r>
        <w:rPr/>
        <w:t>,</w:t>
      </w:r>
      <w:r>
        <w:rPr>
          <w:spacing w:val="-6"/>
        </w:rPr>
        <w:t> </w:t>
      </w:r>
      <w:r>
        <w:rPr/>
        <w:t>compared</w:t>
      </w:r>
      <w:r>
        <w:rPr>
          <w:spacing w:val="-6"/>
        </w:rPr>
        <w:t> </w:t>
      </w:r>
      <w:r>
        <w:rPr/>
        <w:t>to</w:t>
      </w:r>
      <w:r>
        <w:rPr>
          <w:spacing w:val="-6"/>
        </w:rPr>
        <w:t> </w:t>
      </w:r>
      <w:r>
        <w:rPr/>
        <w:t>an</w:t>
      </w:r>
      <w:r>
        <w:rPr>
          <w:spacing w:val="-6"/>
        </w:rPr>
        <w:t> </w:t>
      </w:r>
      <w:r>
        <w:rPr/>
        <w:t>inflow</w:t>
      </w:r>
      <w:r>
        <w:rPr>
          <w:spacing w:val="-6"/>
        </w:rPr>
        <w:t> </w:t>
      </w:r>
      <w:r>
        <w:rPr/>
        <w:t>of</w:t>
      </w:r>
      <w:r>
        <w:rPr>
          <w:spacing w:val="-4"/>
        </w:rPr>
        <w:t> </w:t>
      </w:r>
      <w:r>
        <w:rPr/>
        <w:t>$276</w:t>
      </w:r>
      <w:r>
        <w:rPr>
          <w:spacing w:val="-6"/>
        </w:rPr>
        <w:t> </w:t>
      </w:r>
      <w:r>
        <w:rPr/>
        <w:t>million</w:t>
      </w:r>
      <w:r>
        <w:rPr>
          <w:spacing w:val="-4"/>
        </w:rPr>
        <w:t> </w:t>
      </w:r>
      <w:r>
        <w:rPr/>
        <w:t>for</w:t>
      </w:r>
      <w:r>
        <w:rPr>
          <w:spacing w:val="-5"/>
        </w:rPr>
        <w:t> </w:t>
      </w:r>
      <w:r>
        <w:rPr/>
        <w:t>fiscal</w:t>
      </w:r>
      <w:r>
        <w:rPr>
          <w:spacing w:val="-6"/>
        </w:rPr>
        <w:t> </w:t>
      </w:r>
      <w:r>
        <w:rPr/>
        <w:t>2018</w:t>
      </w:r>
      <w:r>
        <w:rPr>
          <w:spacing w:val="-4"/>
        </w:rPr>
        <w:t> </w:t>
      </w:r>
      <w:r>
        <w:rPr/>
        <w:t>,</w:t>
      </w:r>
      <w:r>
        <w:rPr>
          <w:spacing w:val="-6"/>
        </w:rPr>
        <w:t> </w:t>
      </w:r>
      <w:r>
        <w:rPr/>
        <w:t>driven</w:t>
      </w:r>
      <w:r>
        <w:rPr>
          <w:spacing w:val="-6"/>
        </w:rPr>
        <w:t> </w:t>
      </w:r>
      <w:r>
        <w:rPr/>
        <w:t>primarily</w:t>
      </w:r>
      <w:r>
        <w:rPr>
          <w:spacing w:val="-6"/>
        </w:rPr>
        <w:t> </w:t>
      </w:r>
      <w:r>
        <w:rPr/>
        <w:t>by</w:t>
      </w:r>
      <w:r>
        <w:rPr>
          <w:spacing w:val="-6"/>
        </w:rPr>
        <w:t> </w:t>
      </w:r>
      <w:r>
        <w:rPr/>
        <w:t>the</w:t>
      </w:r>
      <w:r>
        <w:rPr>
          <w:spacing w:val="-6"/>
        </w:rPr>
        <w:t> </w:t>
      </w:r>
      <w:r>
        <w:rPr/>
        <w:t>net change</w:t>
      </w:r>
      <w:r>
        <w:rPr>
          <w:spacing w:val="-3"/>
        </w:rPr>
        <w:t> </w:t>
      </w:r>
      <w:r>
        <w:rPr/>
        <w:t>in</w:t>
      </w:r>
      <w:r>
        <w:rPr>
          <w:spacing w:val="-3"/>
        </w:rPr>
        <w:t> </w:t>
      </w:r>
      <w:r>
        <w:rPr/>
        <w:t>short-term</w:t>
      </w:r>
      <w:r>
        <w:rPr>
          <w:spacing w:val="-3"/>
        </w:rPr>
        <w:t> </w:t>
      </w:r>
      <w:r>
        <w:rPr/>
        <w:t>investments.</w:t>
      </w:r>
      <w:r>
        <w:rPr>
          <w:spacing w:val="-3"/>
        </w:rPr>
        <w:t> </w:t>
      </w:r>
      <w:r>
        <w:rPr/>
        <w:t>During</w:t>
      </w:r>
      <w:r>
        <w:rPr>
          <w:spacing w:val="-1"/>
        </w:rPr>
        <w:t> </w:t>
      </w:r>
      <w:r>
        <w:rPr/>
        <w:t>fiscal</w:t>
      </w:r>
      <w:r>
        <w:rPr>
          <w:spacing w:val="-3"/>
        </w:rPr>
        <w:t> </w:t>
      </w:r>
      <w:r>
        <w:rPr/>
        <w:t>2019</w:t>
      </w:r>
      <w:r>
        <w:rPr>
          <w:spacing w:val="-1"/>
        </w:rPr>
        <w:t> </w:t>
      </w:r>
      <w:r>
        <w:rPr/>
        <w:t>,</w:t>
      </w:r>
      <w:r>
        <w:rPr>
          <w:spacing w:val="-3"/>
        </w:rPr>
        <w:t> </w:t>
      </w:r>
      <w:r>
        <w:rPr/>
        <w:t>the</w:t>
      </w:r>
      <w:r>
        <w:rPr>
          <w:spacing w:val="-3"/>
        </w:rPr>
        <w:t> </w:t>
      </w:r>
      <w:r>
        <w:rPr/>
        <w:t>net</w:t>
      </w:r>
      <w:r>
        <w:rPr>
          <w:spacing w:val="-3"/>
        </w:rPr>
        <w:t> </w:t>
      </w:r>
      <w:r>
        <w:rPr/>
        <w:t>change</w:t>
      </w:r>
      <w:r>
        <w:rPr>
          <w:spacing w:val="-3"/>
        </w:rPr>
        <w:t> </w:t>
      </w:r>
      <w:r>
        <w:rPr/>
        <w:t>in</w:t>
      </w:r>
      <w:r>
        <w:rPr>
          <w:spacing w:val="-3"/>
        </w:rPr>
        <w:t> </w:t>
      </w:r>
      <w:r>
        <w:rPr/>
        <w:t>investments</w:t>
      </w:r>
      <w:r>
        <w:rPr>
          <w:spacing w:val="-3"/>
        </w:rPr>
        <w:t> </w:t>
      </w:r>
      <w:r>
        <w:rPr/>
        <w:t>(including</w:t>
      </w:r>
      <w:r>
        <w:rPr>
          <w:spacing w:val="-3"/>
        </w:rPr>
        <w:t> </w:t>
      </w:r>
      <w:r>
        <w:rPr/>
        <w:t>sales,</w:t>
      </w:r>
      <w:r>
        <w:rPr>
          <w:spacing w:val="-3"/>
        </w:rPr>
        <w:t> </w:t>
      </w:r>
      <w:r>
        <w:rPr/>
        <w:t>maturities</w:t>
      </w:r>
      <w:r>
        <w:rPr>
          <w:spacing w:val="-3"/>
        </w:rPr>
        <w:t> </w:t>
      </w:r>
      <w:r>
        <w:rPr/>
        <w:t>and</w:t>
      </w:r>
      <w:r>
        <w:rPr>
          <w:spacing w:val="-3"/>
        </w:rPr>
        <w:t> </w:t>
      </w:r>
      <w:r>
        <w:rPr/>
        <w:t>purchases)</w:t>
      </w:r>
      <w:r>
        <w:rPr>
          <w:spacing w:val="-3"/>
        </w:rPr>
        <w:t> </w:t>
      </w:r>
      <w:r>
        <w:rPr/>
        <w:t>resulted</w:t>
      </w:r>
      <w:r>
        <w:rPr>
          <w:spacing w:val="-3"/>
        </w:rPr>
        <w:t> </w:t>
      </w:r>
      <w:r>
        <w:rPr/>
        <w:t>in</w:t>
      </w:r>
      <w:r>
        <w:rPr>
          <w:spacing w:val="-3"/>
        </w:rPr>
        <w:t> </w:t>
      </w:r>
      <w:r>
        <w:rPr/>
        <w:t>a</w:t>
      </w:r>
      <w:r>
        <w:rPr>
          <w:spacing w:val="-3"/>
        </w:rPr>
        <w:t> </w:t>
      </w:r>
      <w:r>
        <w:rPr/>
        <w:t>cash</w:t>
      </w:r>
      <w:r>
        <w:rPr>
          <w:spacing w:val="-3"/>
        </w:rPr>
        <w:t> </w:t>
      </w:r>
      <w:r>
        <w:rPr/>
        <w:t>inflow</w:t>
      </w:r>
      <w:r>
        <w:rPr>
          <w:spacing w:val="-3"/>
        </w:rPr>
        <w:t> </w:t>
      </w:r>
      <w:r>
        <w:rPr/>
        <w:t>of $850</w:t>
      </w:r>
      <w:r>
        <w:rPr>
          <w:spacing w:val="-3"/>
        </w:rPr>
        <w:t> </w:t>
      </w:r>
      <w:r>
        <w:rPr/>
        <w:t>million compared to an inflow of $1,326 million in fiscal 2018 .</w:t>
      </w:r>
    </w:p>
    <w:p>
      <w:pPr>
        <w:pStyle w:val="BodyText"/>
        <w:spacing w:before="42"/>
      </w:pPr>
    </w:p>
    <w:p>
      <w:pPr>
        <w:pStyle w:val="BodyText"/>
        <w:spacing w:line="264" w:lineRule="auto"/>
        <w:ind w:left="131"/>
      </w:pPr>
      <w:r>
        <w:rPr/>
        <w:t>In</w:t>
      </w:r>
      <w:r>
        <w:rPr>
          <w:spacing w:val="-7"/>
        </w:rPr>
        <w:t> </w:t>
      </w:r>
      <w:r>
        <w:rPr/>
        <w:t>fiscal</w:t>
      </w:r>
      <w:r>
        <w:rPr>
          <w:spacing w:val="-7"/>
        </w:rPr>
        <w:t> </w:t>
      </w:r>
      <w:r>
        <w:rPr/>
        <w:t>2020,</w:t>
      </w:r>
      <w:r>
        <w:rPr>
          <w:spacing w:val="-7"/>
        </w:rPr>
        <w:t> </w:t>
      </w:r>
      <w:r>
        <w:rPr/>
        <w:t>we</w:t>
      </w:r>
      <w:r>
        <w:rPr>
          <w:spacing w:val="-7"/>
        </w:rPr>
        <w:t> </w:t>
      </w:r>
      <w:r>
        <w:rPr/>
        <w:t>plan</w:t>
      </w:r>
      <w:r>
        <w:rPr>
          <w:spacing w:val="-7"/>
        </w:rPr>
        <w:t> </w:t>
      </w:r>
      <w:r>
        <w:rPr/>
        <w:t>to</w:t>
      </w:r>
      <w:r>
        <w:rPr>
          <w:spacing w:val="-7"/>
        </w:rPr>
        <w:t> </w:t>
      </w:r>
      <w:r>
        <w:rPr/>
        <w:t>continue</w:t>
      </w:r>
      <w:r>
        <w:rPr>
          <w:spacing w:val="-7"/>
        </w:rPr>
        <w:t> </w:t>
      </w:r>
      <w:r>
        <w:rPr/>
        <w:t>investing</w:t>
      </w:r>
      <w:r>
        <w:rPr>
          <w:spacing w:val="-7"/>
        </w:rPr>
        <w:t> </w:t>
      </w:r>
      <w:r>
        <w:rPr/>
        <w:t>in</w:t>
      </w:r>
      <w:r>
        <w:rPr>
          <w:spacing w:val="-7"/>
        </w:rPr>
        <w:t> </w:t>
      </w:r>
      <w:r>
        <w:rPr/>
        <w:t>our</w:t>
      </w:r>
      <w:r>
        <w:rPr>
          <w:spacing w:val="-7"/>
        </w:rPr>
        <w:t> </w:t>
      </w:r>
      <w:r>
        <w:rPr/>
        <w:t>infrastructure</w:t>
      </w:r>
      <w:r>
        <w:rPr>
          <w:spacing w:val="-7"/>
        </w:rPr>
        <w:t> </w:t>
      </w:r>
      <w:r>
        <w:rPr/>
        <w:t>to</w:t>
      </w:r>
      <w:r>
        <w:rPr>
          <w:spacing w:val="-7"/>
        </w:rPr>
        <w:t> </w:t>
      </w:r>
      <w:r>
        <w:rPr/>
        <w:t>support</w:t>
      </w:r>
      <w:r>
        <w:rPr>
          <w:spacing w:val="-7"/>
        </w:rPr>
        <w:t> </w:t>
      </w:r>
      <w:r>
        <w:rPr/>
        <w:t>future</w:t>
      </w:r>
      <w:r>
        <w:rPr>
          <w:spacing w:val="-7"/>
        </w:rPr>
        <w:t> </w:t>
      </w:r>
      <w:r>
        <w:rPr/>
        <w:t>growth,</w:t>
      </w:r>
      <w:r>
        <w:rPr>
          <w:spacing w:val="-7"/>
        </w:rPr>
        <w:t> </w:t>
      </w:r>
      <w:r>
        <w:rPr/>
        <w:t>including</w:t>
      </w:r>
      <w:r>
        <w:rPr>
          <w:spacing w:val="-7"/>
        </w:rPr>
        <w:t> </w:t>
      </w:r>
      <w:r>
        <w:rPr/>
        <w:t>corporate</w:t>
      </w:r>
      <w:r>
        <w:rPr>
          <w:spacing w:val="-7"/>
        </w:rPr>
        <w:t> </w:t>
      </w:r>
      <w:r>
        <w:rPr/>
        <w:t>facilities,</w:t>
      </w:r>
      <w:r>
        <w:rPr>
          <w:spacing w:val="-7"/>
        </w:rPr>
        <w:t> </w:t>
      </w:r>
      <w:r>
        <w:rPr/>
        <w:t>expanding</w:t>
      </w:r>
      <w:r>
        <w:rPr>
          <w:spacing w:val="-7"/>
        </w:rPr>
        <w:t> </w:t>
      </w:r>
      <w:r>
        <w:rPr/>
        <w:t>our</w:t>
      </w:r>
      <w:r>
        <w:rPr>
          <w:spacing w:val="-7"/>
        </w:rPr>
        <w:t> </w:t>
      </w:r>
      <w:r>
        <w:rPr/>
        <w:t>digital</w:t>
      </w:r>
      <w:r>
        <w:rPr>
          <w:spacing w:val="-7"/>
        </w:rPr>
        <w:t> </w:t>
      </w:r>
      <w:r>
        <w:rPr/>
        <w:t>capabilities</w:t>
      </w:r>
      <w:r>
        <w:rPr>
          <w:spacing w:val="-7"/>
        </w:rPr>
        <w:t> </w:t>
      </w:r>
      <w:r>
        <w:rPr/>
        <w:t>and</w:t>
      </w:r>
      <w:r>
        <w:rPr>
          <w:spacing w:val="-7"/>
        </w:rPr>
        <w:t> </w:t>
      </w:r>
      <w:r>
        <w:rPr/>
        <w:t>new</w:t>
      </w:r>
      <w:r>
        <w:rPr>
          <w:spacing w:val="-7"/>
        </w:rPr>
        <w:t> </w:t>
      </w:r>
      <w:r>
        <w:rPr/>
        <w:t>NIKE</w:t>
      </w:r>
      <w:r>
        <w:rPr>
          <w:spacing w:val="-7"/>
        </w:rPr>
        <w:t> </w:t>
      </w:r>
      <w:r>
        <w:rPr/>
        <w:t>Direct stores. We continue to expect such investments to approximate 3% to 4% of revenues, on average.</w:t>
      </w:r>
    </w:p>
    <w:p>
      <w:pPr>
        <w:pStyle w:val="BodyText"/>
        <w:spacing w:before="42"/>
      </w:pPr>
    </w:p>
    <w:p>
      <w:pPr>
        <w:spacing w:line="264" w:lineRule="auto" w:before="0"/>
        <w:ind w:left="131" w:right="0" w:firstLine="0"/>
        <w:jc w:val="left"/>
        <w:rPr>
          <w:sz w:val="15"/>
        </w:rPr>
      </w:pPr>
      <w:r>
        <w:rPr>
          <w:i/>
          <w:sz w:val="15"/>
        </w:rPr>
        <w:t>Cash</w:t>
      </w:r>
      <w:r>
        <w:rPr>
          <w:i/>
          <w:spacing w:val="-6"/>
          <w:sz w:val="15"/>
        </w:rPr>
        <w:t> </w:t>
      </w:r>
      <w:r>
        <w:rPr>
          <w:i/>
          <w:sz w:val="15"/>
        </w:rPr>
        <w:t>used</w:t>
      </w:r>
      <w:r>
        <w:rPr>
          <w:i/>
          <w:spacing w:val="-6"/>
          <w:sz w:val="15"/>
        </w:rPr>
        <w:t> </w:t>
      </w:r>
      <w:r>
        <w:rPr>
          <w:i/>
          <w:sz w:val="15"/>
        </w:rPr>
        <w:t>by</w:t>
      </w:r>
      <w:r>
        <w:rPr>
          <w:i/>
          <w:spacing w:val="-6"/>
          <w:sz w:val="15"/>
        </w:rPr>
        <w:t> </w:t>
      </w:r>
      <w:r>
        <w:rPr>
          <w:i/>
          <w:sz w:val="15"/>
        </w:rPr>
        <w:t>financing</w:t>
      </w:r>
      <w:r>
        <w:rPr>
          <w:i/>
          <w:spacing w:val="-6"/>
          <w:sz w:val="15"/>
        </w:rPr>
        <w:t> </w:t>
      </w:r>
      <w:r>
        <w:rPr>
          <w:i/>
          <w:sz w:val="15"/>
        </w:rPr>
        <w:t>activities</w:t>
      </w:r>
      <w:r>
        <w:rPr>
          <w:i/>
          <w:spacing w:val="-5"/>
          <w:sz w:val="15"/>
        </w:rPr>
        <w:t> </w:t>
      </w:r>
      <w:r>
        <w:rPr>
          <w:sz w:val="15"/>
        </w:rPr>
        <w:t>was</w:t>
      </w:r>
      <w:r>
        <w:rPr>
          <w:spacing w:val="-6"/>
          <w:sz w:val="15"/>
        </w:rPr>
        <w:t> </w:t>
      </w:r>
      <w:r>
        <w:rPr>
          <w:sz w:val="15"/>
        </w:rPr>
        <w:t>$5,293</w:t>
      </w:r>
      <w:r>
        <w:rPr>
          <w:spacing w:val="-6"/>
          <w:sz w:val="15"/>
        </w:rPr>
        <w:t> </w:t>
      </w:r>
      <w:r>
        <w:rPr>
          <w:sz w:val="15"/>
        </w:rPr>
        <w:t>million</w:t>
      </w:r>
      <w:r>
        <w:rPr>
          <w:spacing w:val="-4"/>
          <w:sz w:val="15"/>
        </w:rPr>
        <w:t> </w:t>
      </w:r>
      <w:r>
        <w:rPr>
          <w:sz w:val="15"/>
        </w:rPr>
        <w:t>for</w:t>
      </w:r>
      <w:r>
        <w:rPr>
          <w:spacing w:val="-5"/>
          <w:sz w:val="15"/>
        </w:rPr>
        <w:t> </w:t>
      </w:r>
      <w:r>
        <w:rPr>
          <w:sz w:val="15"/>
        </w:rPr>
        <w:t>fiscal</w:t>
      </w:r>
      <w:r>
        <w:rPr>
          <w:spacing w:val="-6"/>
          <w:sz w:val="15"/>
        </w:rPr>
        <w:t> </w:t>
      </w:r>
      <w:r>
        <w:rPr>
          <w:sz w:val="15"/>
        </w:rPr>
        <w:t>2019</w:t>
      </w:r>
      <w:r>
        <w:rPr>
          <w:spacing w:val="-5"/>
          <w:sz w:val="15"/>
        </w:rPr>
        <w:t> </w:t>
      </w:r>
      <w:r>
        <w:rPr>
          <w:sz w:val="15"/>
        </w:rPr>
        <w:t>compared</w:t>
      </w:r>
      <w:r>
        <w:rPr>
          <w:spacing w:val="-6"/>
          <w:sz w:val="15"/>
        </w:rPr>
        <w:t> </w:t>
      </w:r>
      <w:r>
        <w:rPr>
          <w:sz w:val="15"/>
        </w:rPr>
        <w:t>to</w:t>
      </w:r>
      <w:r>
        <w:rPr>
          <w:spacing w:val="-5"/>
          <w:sz w:val="15"/>
        </w:rPr>
        <w:t> </w:t>
      </w:r>
      <w:r>
        <w:rPr>
          <w:sz w:val="15"/>
        </w:rPr>
        <w:t>$4,835</w:t>
      </w:r>
      <w:r>
        <w:rPr>
          <w:spacing w:val="-6"/>
          <w:sz w:val="15"/>
        </w:rPr>
        <w:t> </w:t>
      </w:r>
      <w:r>
        <w:rPr>
          <w:sz w:val="15"/>
        </w:rPr>
        <w:t>million</w:t>
      </w:r>
      <w:r>
        <w:rPr>
          <w:spacing w:val="-4"/>
          <w:sz w:val="15"/>
        </w:rPr>
        <w:t> </w:t>
      </w:r>
      <w:r>
        <w:rPr>
          <w:sz w:val="15"/>
        </w:rPr>
        <w:t>for</w:t>
      </w:r>
      <w:r>
        <w:rPr>
          <w:spacing w:val="-5"/>
          <w:sz w:val="15"/>
        </w:rPr>
        <w:t> </w:t>
      </w:r>
      <w:r>
        <w:rPr>
          <w:sz w:val="15"/>
        </w:rPr>
        <w:t>fiscal</w:t>
      </w:r>
      <w:r>
        <w:rPr>
          <w:spacing w:val="-6"/>
          <w:sz w:val="15"/>
        </w:rPr>
        <w:t> </w:t>
      </w:r>
      <w:r>
        <w:rPr>
          <w:sz w:val="15"/>
        </w:rPr>
        <w:t>2018</w:t>
      </w:r>
      <w:r>
        <w:rPr>
          <w:spacing w:val="-5"/>
          <w:sz w:val="15"/>
        </w:rPr>
        <w:t> </w:t>
      </w:r>
      <w:r>
        <w:rPr>
          <w:sz w:val="15"/>
        </w:rPr>
        <w:t>with</w:t>
      </w:r>
      <w:r>
        <w:rPr>
          <w:spacing w:val="-6"/>
          <w:sz w:val="15"/>
        </w:rPr>
        <w:t> </w:t>
      </w:r>
      <w:r>
        <w:rPr>
          <w:sz w:val="15"/>
        </w:rPr>
        <w:t>the</w:t>
      </w:r>
      <w:r>
        <w:rPr>
          <w:spacing w:val="-6"/>
          <w:sz w:val="15"/>
        </w:rPr>
        <w:t> </w:t>
      </w:r>
      <w:r>
        <w:rPr>
          <w:sz w:val="15"/>
        </w:rPr>
        <w:t>increase</w:t>
      </w:r>
      <w:r>
        <w:rPr>
          <w:spacing w:val="-6"/>
          <w:sz w:val="15"/>
        </w:rPr>
        <w:t> </w:t>
      </w:r>
      <w:r>
        <w:rPr>
          <w:sz w:val="15"/>
        </w:rPr>
        <w:t>primarily</w:t>
      </w:r>
      <w:r>
        <w:rPr>
          <w:spacing w:val="-6"/>
          <w:sz w:val="15"/>
        </w:rPr>
        <w:t> </w:t>
      </w:r>
      <w:r>
        <w:rPr>
          <w:sz w:val="15"/>
        </w:rPr>
        <w:t>impacted</w:t>
      </w:r>
      <w:r>
        <w:rPr>
          <w:spacing w:val="-6"/>
          <w:sz w:val="15"/>
        </w:rPr>
        <w:t> </w:t>
      </w:r>
      <w:r>
        <w:rPr>
          <w:sz w:val="15"/>
        </w:rPr>
        <w:t>by</w:t>
      </w:r>
      <w:r>
        <w:rPr>
          <w:spacing w:val="-6"/>
          <w:sz w:val="15"/>
        </w:rPr>
        <w:t> </w:t>
      </w:r>
      <w:r>
        <w:rPr>
          <w:sz w:val="15"/>
        </w:rPr>
        <w:t>the</w:t>
      </w:r>
      <w:r>
        <w:rPr>
          <w:spacing w:val="-6"/>
          <w:sz w:val="15"/>
        </w:rPr>
        <w:t> </w:t>
      </w:r>
      <w:r>
        <w:rPr>
          <w:sz w:val="15"/>
        </w:rPr>
        <w:t>repayment</w:t>
      </w:r>
      <w:r>
        <w:rPr>
          <w:spacing w:val="-6"/>
          <w:sz w:val="15"/>
        </w:rPr>
        <w:t> </w:t>
      </w:r>
      <w:r>
        <w:rPr>
          <w:sz w:val="15"/>
        </w:rPr>
        <w:t>of</w:t>
      </w:r>
      <w:r>
        <w:rPr>
          <w:spacing w:val="32"/>
          <w:sz w:val="15"/>
        </w:rPr>
        <w:t> </w:t>
      </w:r>
      <w:r>
        <w:rPr>
          <w:i/>
          <w:sz w:val="15"/>
        </w:rPr>
        <w:t>Notes payable</w:t>
      </w:r>
      <w:r>
        <w:rPr>
          <w:i/>
          <w:spacing w:val="40"/>
          <w:sz w:val="15"/>
        </w:rPr>
        <w:t> </w:t>
      </w:r>
      <w:r>
        <w:rPr>
          <w:sz w:val="15"/>
        </w:rPr>
        <w:t>during fiscal 2019 .</w:t>
      </w:r>
    </w:p>
    <w:p>
      <w:pPr>
        <w:pStyle w:val="BodyText"/>
        <w:spacing w:before="42"/>
      </w:pPr>
    </w:p>
    <w:p>
      <w:pPr>
        <w:pStyle w:val="BodyText"/>
        <w:spacing w:line="264" w:lineRule="auto"/>
        <w:ind w:left="131" w:right="212"/>
      </w:pPr>
      <w:r>
        <w:rPr/>
        <w:t>In</w:t>
      </w:r>
      <w:r>
        <w:rPr>
          <w:spacing w:val="-6"/>
        </w:rPr>
        <w:t> </w:t>
      </w:r>
      <w:r>
        <w:rPr/>
        <w:t>fiscal</w:t>
      </w:r>
      <w:r>
        <w:rPr>
          <w:spacing w:val="-6"/>
        </w:rPr>
        <w:t> </w:t>
      </w:r>
      <w:r>
        <w:rPr/>
        <w:t>2019</w:t>
      </w:r>
      <w:r>
        <w:rPr>
          <w:spacing w:val="-4"/>
        </w:rPr>
        <w:t> </w:t>
      </w:r>
      <w:r>
        <w:rPr/>
        <w:t>,</w:t>
      </w:r>
      <w:r>
        <w:rPr>
          <w:spacing w:val="-6"/>
        </w:rPr>
        <w:t> </w:t>
      </w:r>
      <w:r>
        <w:rPr/>
        <w:t>we</w:t>
      </w:r>
      <w:r>
        <w:rPr>
          <w:spacing w:val="-6"/>
        </w:rPr>
        <w:t> </w:t>
      </w:r>
      <w:r>
        <w:rPr/>
        <w:t>purchased</w:t>
      </w:r>
      <w:r>
        <w:rPr>
          <w:spacing w:val="-5"/>
        </w:rPr>
        <w:t> </w:t>
      </w:r>
      <w:r>
        <w:rPr/>
        <w:t>54.3</w:t>
      </w:r>
      <w:r>
        <w:rPr>
          <w:spacing w:val="-6"/>
        </w:rPr>
        <w:t> </w:t>
      </w:r>
      <w:r>
        <w:rPr/>
        <w:t>million</w:t>
      </w:r>
      <w:r>
        <w:rPr>
          <w:spacing w:val="-4"/>
        </w:rPr>
        <w:t> </w:t>
      </w:r>
      <w:r>
        <w:rPr/>
        <w:t>shares</w:t>
      </w:r>
      <w:r>
        <w:rPr>
          <w:spacing w:val="-6"/>
        </w:rPr>
        <w:t> </w:t>
      </w:r>
      <w:r>
        <w:rPr/>
        <w:t>of</w:t>
      </w:r>
      <w:r>
        <w:rPr>
          <w:spacing w:val="-6"/>
        </w:rPr>
        <w:t> </w:t>
      </w:r>
      <w:r>
        <w:rPr/>
        <w:t>NIKE's</w:t>
      </w:r>
      <w:r>
        <w:rPr>
          <w:spacing w:val="-6"/>
        </w:rPr>
        <w:t> </w:t>
      </w:r>
      <w:r>
        <w:rPr/>
        <w:t>Class</w:t>
      </w:r>
      <w:r>
        <w:rPr>
          <w:spacing w:val="-6"/>
        </w:rPr>
        <w:t> </w:t>
      </w:r>
      <w:r>
        <w:rPr/>
        <w:t>B</w:t>
      </w:r>
      <w:r>
        <w:rPr>
          <w:spacing w:val="-6"/>
        </w:rPr>
        <w:t> </w:t>
      </w:r>
      <w:r>
        <w:rPr/>
        <w:t>Common</w:t>
      </w:r>
      <w:r>
        <w:rPr>
          <w:spacing w:val="-6"/>
        </w:rPr>
        <w:t> </w:t>
      </w:r>
      <w:r>
        <w:rPr/>
        <w:t>Stock</w:t>
      </w:r>
      <w:r>
        <w:rPr>
          <w:spacing w:val="-6"/>
        </w:rPr>
        <w:t> </w:t>
      </w:r>
      <w:r>
        <w:rPr/>
        <w:t>for</w:t>
      </w:r>
      <w:r>
        <w:rPr>
          <w:spacing w:val="-4"/>
        </w:rPr>
        <w:t> </w:t>
      </w:r>
      <w:r>
        <w:rPr/>
        <w:t>$4,283</w:t>
      </w:r>
      <w:r>
        <w:rPr>
          <w:spacing w:val="-6"/>
        </w:rPr>
        <w:t> </w:t>
      </w:r>
      <w:r>
        <w:rPr/>
        <w:t>million</w:t>
      </w:r>
      <w:r>
        <w:rPr>
          <w:spacing w:val="-3"/>
        </w:rPr>
        <w:t> </w:t>
      </w:r>
      <w:r>
        <w:rPr/>
        <w:t>(an</w:t>
      </w:r>
      <w:r>
        <w:rPr>
          <w:spacing w:val="-6"/>
        </w:rPr>
        <w:t> </w:t>
      </w:r>
      <w:r>
        <w:rPr/>
        <w:t>average</w:t>
      </w:r>
      <w:r>
        <w:rPr>
          <w:spacing w:val="-6"/>
        </w:rPr>
        <w:t> </w:t>
      </w:r>
      <w:r>
        <w:rPr/>
        <w:t>price</w:t>
      </w:r>
      <w:r>
        <w:rPr>
          <w:spacing w:val="-6"/>
        </w:rPr>
        <w:t> </w:t>
      </w:r>
      <w:r>
        <w:rPr/>
        <w:t>of</w:t>
      </w:r>
      <w:r>
        <w:rPr>
          <w:spacing w:val="-6"/>
        </w:rPr>
        <w:t> </w:t>
      </w:r>
      <w:r>
        <w:rPr/>
        <w:t>$</w:t>
      </w:r>
      <w:r>
        <w:rPr>
          <w:spacing w:val="-4"/>
        </w:rPr>
        <w:t> </w:t>
      </w:r>
      <w:r>
        <w:rPr/>
        <w:t>78.86</w:t>
      </w:r>
      <w:r>
        <w:rPr>
          <w:spacing w:val="-5"/>
        </w:rPr>
        <w:t> </w:t>
      </w:r>
      <w:r>
        <w:rPr/>
        <w:t>per</w:t>
      </w:r>
      <w:r>
        <w:rPr>
          <w:spacing w:val="-6"/>
        </w:rPr>
        <w:t> </w:t>
      </w:r>
      <w:r>
        <w:rPr/>
        <w:t>share).</w:t>
      </w:r>
      <w:r>
        <w:rPr>
          <w:spacing w:val="-6"/>
        </w:rPr>
        <w:t> </w:t>
      </w:r>
      <w:r>
        <w:rPr/>
        <w:t>During</w:t>
      </w:r>
      <w:r>
        <w:rPr>
          <w:spacing w:val="-6"/>
        </w:rPr>
        <w:t> </w:t>
      </w:r>
      <w:r>
        <w:rPr/>
        <w:t>the</w:t>
      </w:r>
      <w:r>
        <w:rPr>
          <w:spacing w:val="-6"/>
        </w:rPr>
        <w:t> </w:t>
      </w:r>
      <w:r>
        <w:rPr/>
        <w:t>third</w:t>
      </w:r>
      <w:r>
        <w:rPr>
          <w:spacing w:val="-6"/>
        </w:rPr>
        <w:t> </w:t>
      </w:r>
      <w:r>
        <w:rPr/>
        <w:t>quarter</w:t>
      </w:r>
      <w:r>
        <w:rPr>
          <w:spacing w:val="-6"/>
        </w:rPr>
        <w:t> </w:t>
      </w:r>
      <w:r>
        <w:rPr/>
        <w:t>of</w:t>
      </w:r>
      <w:r>
        <w:rPr>
          <w:spacing w:val="-4"/>
        </w:rPr>
        <w:t> </w:t>
      </w:r>
      <w:r>
        <w:rPr/>
        <w:t>fiscal 2019</w:t>
      </w:r>
      <w:r>
        <w:rPr>
          <w:spacing w:val="-1"/>
        </w:rPr>
        <w:t> </w:t>
      </w:r>
      <w:r>
        <w:rPr/>
        <w:t>,</w:t>
      </w:r>
      <w:r>
        <w:rPr>
          <w:spacing w:val="-2"/>
        </w:rPr>
        <w:t> </w:t>
      </w:r>
      <w:r>
        <w:rPr/>
        <w:t>we</w:t>
      </w:r>
      <w:r>
        <w:rPr>
          <w:spacing w:val="-2"/>
        </w:rPr>
        <w:t> </w:t>
      </w:r>
      <w:r>
        <w:rPr/>
        <w:t>concluded</w:t>
      </w:r>
      <w:r>
        <w:rPr>
          <w:spacing w:val="-2"/>
        </w:rPr>
        <w:t> </w:t>
      </w:r>
      <w:r>
        <w:rPr/>
        <w:t>the</w:t>
      </w:r>
      <w:r>
        <w:rPr>
          <w:spacing w:val="-2"/>
        </w:rPr>
        <w:t> </w:t>
      </w:r>
      <w:r>
        <w:rPr/>
        <w:t>four-year,</w:t>
      </w:r>
      <w:r>
        <w:rPr>
          <w:spacing w:val="-2"/>
        </w:rPr>
        <w:t> </w:t>
      </w:r>
      <w:r>
        <w:rPr/>
        <w:t>$12</w:t>
      </w:r>
      <w:r>
        <w:rPr>
          <w:spacing w:val="-2"/>
        </w:rPr>
        <w:t> </w:t>
      </w:r>
      <w:r>
        <w:rPr/>
        <w:t>billion</w:t>
      </w:r>
      <w:r>
        <w:rPr>
          <w:spacing w:val="-2"/>
        </w:rPr>
        <w:t> </w:t>
      </w:r>
      <w:r>
        <w:rPr/>
        <w:t>program</w:t>
      </w:r>
      <w:r>
        <w:rPr>
          <w:spacing w:val="-2"/>
        </w:rPr>
        <w:t> </w:t>
      </w:r>
      <w:r>
        <w:rPr/>
        <w:t>authorized</w:t>
      </w:r>
      <w:r>
        <w:rPr>
          <w:spacing w:val="-2"/>
        </w:rPr>
        <w:t> </w:t>
      </w:r>
      <w:r>
        <w:rPr/>
        <w:t>by</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in</w:t>
      </w:r>
      <w:r>
        <w:rPr>
          <w:spacing w:val="-2"/>
        </w:rPr>
        <w:t> </w:t>
      </w:r>
      <w:r>
        <w:rPr/>
        <w:t>November</w:t>
      </w:r>
      <w:r>
        <w:rPr>
          <w:spacing w:val="-2"/>
        </w:rPr>
        <w:t> </w:t>
      </w:r>
      <w:r>
        <w:rPr/>
        <w:t>2015.</w:t>
      </w:r>
      <w:r>
        <w:rPr>
          <w:spacing w:val="-2"/>
        </w:rPr>
        <w:t> </w:t>
      </w:r>
      <w:r>
        <w:rPr/>
        <w:t>Throughout</w:t>
      </w:r>
      <w:r>
        <w:rPr>
          <w:spacing w:val="-2"/>
        </w:rPr>
        <w:t> </w:t>
      </w:r>
      <w:r>
        <w:rPr/>
        <w:t>this</w:t>
      </w:r>
      <w:r>
        <w:rPr>
          <w:spacing w:val="-2"/>
        </w:rPr>
        <w:t> </w:t>
      </w:r>
      <w:r>
        <w:rPr/>
        <w:t>program</w:t>
      </w:r>
      <w:r>
        <w:rPr>
          <w:spacing w:val="-2"/>
        </w:rPr>
        <w:t> </w:t>
      </w:r>
      <w:r>
        <w:rPr/>
        <w:t>we</w:t>
      </w:r>
      <w:r>
        <w:rPr>
          <w:spacing w:val="-2"/>
        </w:rPr>
        <w:t> </w:t>
      </w:r>
      <w:r>
        <w:rPr/>
        <w:t>purchased</w:t>
      </w:r>
      <w:r>
        <w:rPr>
          <w:spacing w:val="-2"/>
        </w:rPr>
        <w:t> </w:t>
      </w:r>
      <w:r>
        <w:rPr/>
        <w:t>a</w:t>
      </w:r>
      <w:r>
        <w:rPr>
          <w:spacing w:val="-2"/>
        </w:rPr>
        <w:t> </w:t>
      </w:r>
      <w:r>
        <w:rPr/>
        <w:t>total</w:t>
      </w:r>
      <w:r>
        <w:rPr>
          <w:spacing w:val="-2"/>
        </w:rPr>
        <w:t> </w:t>
      </w:r>
      <w:r>
        <w:rPr/>
        <w:t>of</w:t>
      </w:r>
      <w:r>
        <w:rPr>
          <w:spacing w:val="-2"/>
        </w:rPr>
        <w:t> </w:t>
      </w:r>
      <w:r>
        <w:rPr/>
        <w:t>192.1</w:t>
      </w:r>
      <w:r>
        <w:rPr/>
        <w:t> million</w:t>
      </w:r>
      <w:r>
        <w:rPr>
          <w:spacing w:val="-5"/>
        </w:rPr>
        <w:t> </w:t>
      </w:r>
      <w:r>
        <w:rPr/>
        <w:t>shares</w:t>
      </w:r>
      <w:r>
        <w:rPr>
          <w:spacing w:val="-5"/>
        </w:rPr>
        <w:t> </w:t>
      </w:r>
      <w:r>
        <w:rPr/>
        <w:t>for</w:t>
      </w:r>
      <w:r>
        <w:rPr>
          <w:spacing w:val="-5"/>
        </w:rPr>
        <w:t> </w:t>
      </w:r>
      <w:r>
        <w:rPr/>
        <w:t>$12</w:t>
      </w:r>
      <w:r>
        <w:rPr>
          <w:spacing w:val="-5"/>
        </w:rPr>
        <w:t> </w:t>
      </w:r>
      <w:r>
        <w:rPr/>
        <w:t>billion</w:t>
      </w:r>
      <w:r>
        <w:rPr>
          <w:spacing w:val="-5"/>
        </w:rPr>
        <w:t> </w:t>
      </w:r>
      <w:r>
        <w:rPr/>
        <w:t>(an</w:t>
      </w:r>
      <w:r>
        <w:rPr>
          <w:spacing w:val="-5"/>
        </w:rPr>
        <w:t> </w:t>
      </w:r>
      <w:r>
        <w:rPr/>
        <w:t>average</w:t>
      </w:r>
      <w:r>
        <w:rPr>
          <w:spacing w:val="-5"/>
        </w:rPr>
        <w:t> </w:t>
      </w:r>
      <w:r>
        <w:rPr/>
        <w:t>price</w:t>
      </w:r>
      <w:r>
        <w:rPr>
          <w:spacing w:val="-5"/>
        </w:rPr>
        <w:t> </w:t>
      </w:r>
      <w:r>
        <w:rPr/>
        <w:t>of</w:t>
      </w:r>
      <w:r>
        <w:rPr>
          <w:spacing w:val="-5"/>
        </w:rPr>
        <w:t> </w:t>
      </w:r>
      <w:r>
        <w:rPr/>
        <w:t>$62.47</w:t>
      </w:r>
      <w:r>
        <w:rPr>
          <w:spacing w:val="-5"/>
        </w:rPr>
        <w:t> </w:t>
      </w:r>
      <w:r>
        <w:rPr/>
        <w:t>per</w:t>
      </w:r>
      <w:r>
        <w:rPr>
          <w:spacing w:val="-5"/>
        </w:rPr>
        <w:t> </w:t>
      </w:r>
      <w:r>
        <w:rPr/>
        <w:t>share).</w:t>
      </w:r>
      <w:r>
        <w:rPr>
          <w:spacing w:val="-5"/>
        </w:rPr>
        <w:t> </w:t>
      </w:r>
      <w:r>
        <w:rPr/>
        <w:t>Immediately</w:t>
      </w:r>
      <w:r>
        <w:rPr>
          <w:spacing w:val="-5"/>
        </w:rPr>
        <w:t> </w:t>
      </w:r>
      <w:r>
        <w:rPr/>
        <w:t>following</w:t>
      </w:r>
      <w:r>
        <w:rPr>
          <w:spacing w:val="-5"/>
        </w:rPr>
        <w:t> </w:t>
      </w:r>
      <w:r>
        <w:rPr/>
        <w:t>the</w:t>
      </w:r>
      <w:r>
        <w:rPr>
          <w:spacing w:val="-5"/>
        </w:rPr>
        <w:t> </w:t>
      </w:r>
      <w:r>
        <w:rPr/>
        <w:t>completion</w:t>
      </w:r>
      <w:r>
        <w:rPr>
          <w:spacing w:val="-5"/>
        </w:rPr>
        <w:t> </w:t>
      </w:r>
      <w:r>
        <w:rPr/>
        <w:t>of</w:t>
      </w:r>
      <w:r>
        <w:rPr>
          <w:spacing w:val="-5"/>
        </w:rPr>
        <w:t> </w:t>
      </w:r>
      <w:r>
        <w:rPr/>
        <w:t>this</w:t>
      </w:r>
      <w:r>
        <w:rPr>
          <w:spacing w:val="-5"/>
        </w:rPr>
        <w:t> </w:t>
      </w:r>
      <w:r>
        <w:rPr/>
        <w:t>program,</w:t>
      </w:r>
      <w:r>
        <w:rPr>
          <w:spacing w:val="-5"/>
        </w:rPr>
        <w:t> </w:t>
      </w:r>
      <w:r>
        <w:rPr/>
        <w:t>we</w:t>
      </w:r>
      <w:r>
        <w:rPr>
          <w:spacing w:val="-5"/>
        </w:rPr>
        <w:t> </w:t>
      </w:r>
      <w:r>
        <w:rPr/>
        <w:t>began</w:t>
      </w:r>
      <w:r>
        <w:rPr>
          <w:spacing w:val="-5"/>
        </w:rPr>
        <w:t> </w:t>
      </w:r>
      <w:r>
        <w:rPr/>
        <w:t>repurchasing</w:t>
      </w:r>
      <w:r>
        <w:rPr>
          <w:spacing w:val="-5"/>
        </w:rPr>
        <w:t> </w:t>
      </w:r>
      <w:r>
        <w:rPr/>
        <w:t>shares</w:t>
      </w:r>
      <w:r>
        <w:rPr>
          <w:spacing w:val="-5"/>
        </w:rPr>
        <w:t> </w:t>
      </w:r>
      <w:r>
        <w:rPr/>
        <w:t>under</w:t>
      </w:r>
      <w:r>
        <w:rPr>
          <w:spacing w:val="-5"/>
        </w:rPr>
        <w:t> </w:t>
      </w:r>
      <w:r>
        <w:rPr/>
        <w:t>the</w:t>
      </w:r>
      <w:r>
        <w:rPr>
          <w:spacing w:val="-5"/>
        </w:rPr>
        <w:t> </w:t>
      </w:r>
      <w:r>
        <w:rPr/>
        <w:t>new</w:t>
      </w:r>
      <w:r>
        <w:rPr>
          <w:spacing w:val="-5"/>
        </w:rPr>
        <w:t> </w:t>
      </w:r>
      <w:r>
        <w:rPr/>
        <w:t>four- year, $15 billion program authorized by our Board of Directors in June 2018.</w:t>
      </w:r>
    </w:p>
    <w:p>
      <w:pPr>
        <w:pStyle w:val="BodyText"/>
        <w:spacing w:before="40"/>
      </w:pPr>
    </w:p>
    <w:p>
      <w:pPr>
        <w:pStyle w:val="BodyText"/>
        <w:spacing w:line="264" w:lineRule="auto"/>
        <w:ind w:left="131"/>
      </w:pPr>
      <w:r>
        <w:rPr/>
        <w:t>As</w:t>
      </w:r>
      <w:r>
        <w:rPr>
          <w:spacing w:val="-2"/>
        </w:rPr>
        <w:t> </w:t>
      </w:r>
      <w:r>
        <w:rPr/>
        <w:t>of</w:t>
      </w:r>
      <w:r>
        <w:rPr>
          <w:spacing w:val="-2"/>
        </w:rPr>
        <w:t> </w:t>
      </w:r>
      <w:r>
        <w:rPr/>
        <w:t>May</w:t>
      </w:r>
      <w:r>
        <w:rPr>
          <w:spacing w:val="-2"/>
        </w:rPr>
        <w:t> </w:t>
      </w:r>
      <w:r>
        <w:rPr/>
        <w:t>31,</w:t>
      </w:r>
      <w:r>
        <w:rPr>
          <w:spacing w:val="-2"/>
        </w:rPr>
        <w:t> </w:t>
      </w:r>
      <w:r>
        <w:rPr/>
        <w:t>2019,</w:t>
      </w:r>
      <w:r>
        <w:rPr>
          <w:spacing w:val="-2"/>
        </w:rPr>
        <w:t> </w:t>
      </w:r>
      <w:r>
        <w:rPr/>
        <w:t>we</w:t>
      </w:r>
      <w:r>
        <w:rPr>
          <w:spacing w:val="-2"/>
        </w:rPr>
        <w:t> </w:t>
      </w:r>
      <w:r>
        <w:rPr/>
        <w:t>had</w:t>
      </w:r>
      <w:r>
        <w:rPr>
          <w:spacing w:val="-2"/>
        </w:rPr>
        <w:t> </w:t>
      </w:r>
      <w:r>
        <w:rPr/>
        <w:t>repurchased 11.6</w:t>
      </w:r>
      <w:r>
        <w:rPr>
          <w:spacing w:val="-2"/>
        </w:rPr>
        <w:t> </w:t>
      </w:r>
      <w:r>
        <w:rPr/>
        <w:t>million shares</w:t>
      </w:r>
      <w:r>
        <w:rPr>
          <w:spacing w:val="-2"/>
        </w:rPr>
        <w:t> </w:t>
      </w:r>
      <w:r>
        <w:rPr/>
        <w:t>at</w:t>
      </w:r>
      <w:r>
        <w:rPr>
          <w:spacing w:val="-2"/>
        </w:rPr>
        <w:t> </w:t>
      </w:r>
      <w:r>
        <w:rPr/>
        <w:t>a</w:t>
      </w:r>
      <w:r>
        <w:rPr>
          <w:spacing w:val="-2"/>
        </w:rPr>
        <w:t> </w:t>
      </w:r>
      <w:r>
        <w:rPr/>
        <w:t>cost</w:t>
      </w:r>
      <w:r>
        <w:rPr>
          <w:spacing w:val="-2"/>
        </w:rPr>
        <w:t> </w:t>
      </w:r>
      <w:r>
        <w:rPr/>
        <w:t>of</w:t>
      </w:r>
      <w:r>
        <w:rPr>
          <w:spacing w:val="-1"/>
        </w:rPr>
        <w:t> </w:t>
      </w:r>
      <w:r>
        <w:rPr/>
        <w:t>$986</w:t>
      </w:r>
      <w:r>
        <w:rPr>
          <w:spacing w:val="-2"/>
        </w:rPr>
        <w:t> </w:t>
      </w:r>
      <w:r>
        <w:rPr/>
        <w:t>million (an</w:t>
      </w:r>
      <w:r>
        <w:rPr>
          <w:spacing w:val="-2"/>
        </w:rPr>
        <w:t> </w:t>
      </w:r>
      <w:r>
        <w:rPr/>
        <w:t>average</w:t>
      </w:r>
      <w:r>
        <w:rPr>
          <w:spacing w:val="-2"/>
        </w:rPr>
        <w:t> </w:t>
      </w:r>
      <w:r>
        <w:rPr/>
        <w:t>price</w:t>
      </w:r>
      <w:r>
        <w:rPr>
          <w:spacing w:val="-2"/>
        </w:rPr>
        <w:t> </w:t>
      </w:r>
      <w:r>
        <w:rPr/>
        <w:t>of</w:t>
      </w:r>
      <w:r>
        <w:rPr>
          <w:spacing w:val="-1"/>
        </w:rPr>
        <w:t> </w:t>
      </w:r>
      <w:r>
        <w:rPr/>
        <w:t>$84.72</w:t>
      </w:r>
      <w:r>
        <w:rPr>
          <w:spacing w:val="-1"/>
        </w:rPr>
        <w:t> </w:t>
      </w:r>
      <w:r>
        <w:rPr/>
        <w:t>per</w:t>
      </w:r>
      <w:r>
        <w:rPr>
          <w:spacing w:val="-2"/>
        </w:rPr>
        <w:t> </w:t>
      </w:r>
      <w:r>
        <w:rPr/>
        <w:t>share)</w:t>
      </w:r>
      <w:r>
        <w:rPr>
          <w:spacing w:val="-2"/>
        </w:rPr>
        <w:t> </w:t>
      </w:r>
      <w:r>
        <w:rPr/>
        <w:t>under</w:t>
      </w:r>
      <w:r>
        <w:rPr>
          <w:spacing w:val="-2"/>
        </w:rPr>
        <w:t> </w:t>
      </w:r>
      <w:r>
        <w:rPr/>
        <w:t>this</w:t>
      </w:r>
      <w:r>
        <w:rPr>
          <w:spacing w:val="-2"/>
        </w:rPr>
        <w:t> </w:t>
      </w:r>
      <w:r>
        <w:rPr/>
        <w:t>new</w:t>
      </w:r>
      <w:r>
        <w:rPr>
          <w:spacing w:val="-2"/>
        </w:rPr>
        <w:t> </w:t>
      </w:r>
      <w:r>
        <w:rPr/>
        <w:t>program.</w:t>
      </w:r>
      <w:r>
        <w:rPr>
          <w:spacing w:val="-2"/>
        </w:rPr>
        <w:t> </w:t>
      </w:r>
      <w:r>
        <w:rPr/>
        <w:t>We</w:t>
      </w:r>
      <w:r>
        <w:rPr>
          <w:spacing w:val="-2"/>
        </w:rPr>
        <w:t> </w:t>
      </w:r>
      <w:r>
        <w:rPr/>
        <w:t>continue</w:t>
      </w:r>
      <w:r>
        <w:rPr>
          <w:spacing w:val="-2"/>
        </w:rPr>
        <w:t> </w:t>
      </w:r>
      <w:r>
        <w:rPr/>
        <w:t>to</w:t>
      </w:r>
      <w:r>
        <w:rPr>
          <w:spacing w:val="-2"/>
        </w:rPr>
        <w:t> </w:t>
      </w:r>
      <w:r>
        <w:rPr/>
        <w:t>expect funding</w:t>
      </w:r>
      <w:r>
        <w:rPr>
          <w:spacing w:val="-6"/>
        </w:rPr>
        <w:t> </w:t>
      </w:r>
      <w:r>
        <w:rPr/>
        <w:t>of</w:t>
      </w:r>
      <w:r>
        <w:rPr>
          <w:spacing w:val="-6"/>
        </w:rPr>
        <w:t> </w:t>
      </w:r>
      <w:r>
        <w:rPr/>
        <w:t>share</w:t>
      </w:r>
      <w:r>
        <w:rPr>
          <w:spacing w:val="-6"/>
        </w:rPr>
        <w:t> </w:t>
      </w:r>
      <w:r>
        <w:rPr/>
        <w:t>repurchases</w:t>
      </w:r>
      <w:r>
        <w:rPr>
          <w:spacing w:val="-6"/>
        </w:rPr>
        <w:t> </w:t>
      </w:r>
      <w:r>
        <w:rPr/>
        <w:t>will</w:t>
      </w:r>
      <w:r>
        <w:rPr>
          <w:spacing w:val="-6"/>
        </w:rPr>
        <w:t> </w:t>
      </w:r>
      <w:r>
        <w:rPr/>
        <w:t>come</w:t>
      </w:r>
      <w:r>
        <w:rPr>
          <w:spacing w:val="-6"/>
        </w:rPr>
        <w:t> </w:t>
      </w:r>
      <w:r>
        <w:rPr/>
        <w:t>from</w:t>
      </w:r>
      <w:r>
        <w:rPr>
          <w:spacing w:val="-6"/>
        </w:rPr>
        <w:t> </w:t>
      </w:r>
      <w:r>
        <w:rPr/>
        <w:t>operating</w:t>
      </w:r>
      <w:r>
        <w:rPr>
          <w:spacing w:val="-6"/>
        </w:rPr>
        <w:t> </w:t>
      </w:r>
      <w:r>
        <w:rPr/>
        <w:t>cash</w:t>
      </w:r>
      <w:r>
        <w:rPr>
          <w:spacing w:val="-6"/>
        </w:rPr>
        <w:t> </w:t>
      </w:r>
      <w:r>
        <w:rPr/>
        <w:t>flows,</w:t>
      </w:r>
      <w:r>
        <w:rPr>
          <w:spacing w:val="-6"/>
        </w:rPr>
        <w:t> </w:t>
      </w:r>
      <w:r>
        <w:rPr/>
        <w:t>excess</w:t>
      </w:r>
      <w:r>
        <w:rPr>
          <w:spacing w:val="-6"/>
        </w:rPr>
        <w:t> </w:t>
      </w:r>
      <w:r>
        <w:rPr/>
        <w:t>cash</w:t>
      </w:r>
      <w:r>
        <w:rPr>
          <w:spacing w:val="-6"/>
        </w:rPr>
        <w:t> </w:t>
      </w:r>
      <w:r>
        <w:rPr/>
        <w:t>and/or</w:t>
      </w:r>
      <w:r>
        <w:rPr>
          <w:spacing w:val="-6"/>
        </w:rPr>
        <w:t> </w:t>
      </w:r>
      <w:r>
        <w:rPr/>
        <w:t>proceeds</w:t>
      </w:r>
      <w:r>
        <w:rPr>
          <w:spacing w:val="-6"/>
        </w:rPr>
        <w:t> </w:t>
      </w:r>
      <w:r>
        <w:rPr/>
        <w:t>from</w:t>
      </w:r>
      <w:r>
        <w:rPr>
          <w:spacing w:val="-6"/>
        </w:rPr>
        <w:t> </w:t>
      </w:r>
      <w:r>
        <w:rPr/>
        <w:t>debt.</w:t>
      </w:r>
      <w:r>
        <w:rPr>
          <w:spacing w:val="-6"/>
        </w:rPr>
        <w:t> </w:t>
      </w:r>
      <w:r>
        <w:rPr/>
        <w:t>The</w:t>
      </w:r>
      <w:r>
        <w:rPr>
          <w:spacing w:val="-6"/>
        </w:rPr>
        <w:t> </w:t>
      </w:r>
      <w:r>
        <w:rPr/>
        <w:t>timing</w:t>
      </w:r>
      <w:r>
        <w:rPr>
          <w:spacing w:val="-6"/>
        </w:rPr>
        <w:t> </w:t>
      </w:r>
      <w:r>
        <w:rPr/>
        <w:t>and</w:t>
      </w:r>
      <w:r>
        <w:rPr>
          <w:spacing w:val="-6"/>
        </w:rPr>
        <w:t> </w:t>
      </w:r>
      <w:r>
        <w:rPr/>
        <w:t>the</w:t>
      </w:r>
      <w:r>
        <w:rPr>
          <w:spacing w:val="-6"/>
        </w:rPr>
        <w:t> </w:t>
      </w:r>
      <w:r>
        <w:rPr/>
        <w:t>amount</w:t>
      </w:r>
      <w:r>
        <w:rPr>
          <w:spacing w:val="-6"/>
        </w:rPr>
        <w:t> </w:t>
      </w:r>
      <w:r>
        <w:rPr/>
        <w:t>of</w:t>
      </w:r>
      <w:r>
        <w:rPr>
          <w:spacing w:val="-6"/>
        </w:rPr>
        <w:t> </w:t>
      </w:r>
      <w:r>
        <w:rPr/>
        <w:t>share</w:t>
      </w:r>
      <w:r>
        <w:rPr>
          <w:spacing w:val="-6"/>
        </w:rPr>
        <w:t> </w:t>
      </w:r>
      <w:r>
        <w:rPr/>
        <w:t>repurchases</w:t>
      </w:r>
      <w:r>
        <w:rPr>
          <w:spacing w:val="-6"/>
        </w:rPr>
        <w:t> </w:t>
      </w:r>
      <w:r>
        <w:rPr/>
        <w:t>will</w:t>
      </w:r>
      <w:r>
        <w:rPr>
          <w:spacing w:val="-6"/>
        </w:rPr>
        <w:t> </w:t>
      </w:r>
      <w:r>
        <w:rPr/>
        <w:t>be</w:t>
      </w:r>
      <w:r>
        <w:rPr>
          <w:spacing w:val="-6"/>
        </w:rPr>
        <w:t> </w:t>
      </w:r>
      <w:r>
        <w:rPr/>
        <w:t>dictated</w:t>
      </w:r>
      <w:r>
        <w:rPr>
          <w:spacing w:val="-6"/>
        </w:rPr>
        <w:t> </w:t>
      </w:r>
      <w:r>
        <w:rPr/>
        <w:t>by our capital needs and stock market conditions.</w:t>
      </w:r>
    </w:p>
    <w:p>
      <w:pPr>
        <w:pStyle w:val="BodyText"/>
        <w:spacing w:before="123"/>
      </w:pPr>
    </w:p>
    <w:p>
      <w:pPr>
        <w:pStyle w:val="Heading4"/>
      </w:pPr>
      <w:r>
        <w:rPr/>
        <w:t>CAPITAL</w:t>
      </w:r>
      <w:r>
        <w:rPr>
          <w:spacing w:val="22"/>
        </w:rPr>
        <w:t> </w:t>
      </w:r>
      <w:r>
        <w:rPr>
          <w:spacing w:val="-2"/>
        </w:rPr>
        <w:t>RESOURCES</w:t>
      </w:r>
    </w:p>
    <w:p>
      <w:pPr>
        <w:pStyle w:val="BodyText"/>
        <w:spacing w:line="264" w:lineRule="auto" w:before="212"/>
        <w:ind w:left="131"/>
      </w:pPr>
      <w:r>
        <w:rPr/>
        <w:t>On</w:t>
      </w:r>
      <w:r>
        <w:rPr>
          <w:spacing w:val="-5"/>
        </w:rPr>
        <w:t> </w:t>
      </w:r>
      <w:r>
        <w:rPr/>
        <w:t>July</w:t>
      </w:r>
      <w:r>
        <w:rPr>
          <w:spacing w:val="-5"/>
        </w:rPr>
        <w:t> </w:t>
      </w:r>
      <w:r>
        <w:rPr/>
        <w:t>21,</w:t>
      </w:r>
      <w:r>
        <w:rPr>
          <w:spacing w:val="-5"/>
        </w:rPr>
        <w:t> </w:t>
      </w:r>
      <w:r>
        <w:rPr/>
        <w:t>2016,</w:t>
      </w:r>
      <w:r>
        <w:rPr>
          <w:spacing w:val="-5"/>
        </w:rPr>
        <w:t> </w:t>
      </w:r>
      <w:r>
        <w:rPr/>
        <w:t>we</w:t>
      </w:r>
      <w:r>
        <w:rPr>
          <w:spacing w:val="-5"/>
        </w:rPr>
        <w:t> </w:t>
      </w:r>
      <w:r>
        <w:rPr/>
        <w:t>filed</w:t>
      </w:r>
      <w:r>
        <w:rPr>
          <w:spacing w:val="-5"/>
        </w:rPr>
        <w:t> </w:t>
      </w:r>
      <w:r>
        <w:rPr/>
        <w:t>a</w:t>
      </w:r>
      <w:r>
        <w:rPr>
          <w:spacing w:val="-5"/>
        </w:rPr>
        <w:t> </w:t>
      </w:r>
      <w:r>
        <w:rPr/>
        <w:t>shelf</w:t>
      </w:r>
      <w:r>
        <w:rPr>
          <w:spacing w:val="-5"/>
        </w:rPr>
        <w:t> </w:t>
      </w:r>
      <w:r>
        <w:rPr/>
        <w:t>registration</w:t>
      </w:r>
      <w:r>
        <w:rPr>
          <w:spacing w:val="-5"/>
        </w:rPr>
        <w:t> </w:t>
      </w:r>
      <w:r>
        <w:rPr/>
        <w:t>statement</w:t>
      </w:r>
      <w:r>
        <w:rPr>
          <w:spacing w:val="-5"/>
        </w:rPr>
        <w:t> </w:t>
      </w:r>
      <w:r>
        <w:rPr/>
        <w:t>(the</w:t>
      </w:r>
      <w:r>
        <w:rPr>
          <w:spacing w:val="-5"/>
        </w:rPr>
        <w:t> </w:t>
      </w:r>
      <w:r>
        <w:rPr/>
        <w:t>“Shelf”)</w:t>
      </w:r>
      <w:r>
        <w:rPr>
          <w:spacing w:val="-5"/>
        </w:rPr>
        <w:t> </w:t>
      </w:r>
      <w:r>
        <w:rPr/>
        <w:t>with</w:t>
      </w:r>
      <w:r>
        <w:rPr>
          <w:spacing w:val="-5"/>
        </w:rPr>
        <w:t> </w:t>
      </w:r>
      <w:r>
        <w:rPr/>
        <w:t>the</w:t>
      </w:r>
      <w:r>
        <w:rPr>
          <w:spacing w:val="-5"/>
        </w:rPr>
        <w:t> </w:t>
      </w:r>
      <w:r>
        <w:rPr/>
        <w:t>SEC</w:t>
      </w:r>
      <w:r>
        <w:rPr>
          <w:spacing w:val="-5"/>
        </w:rPr>
        <w:t> </w:t>
      </w:r>
      <w:r>
        <w:rPr/>
        <w:t>which</w:t>
      </w:r>
      <w:r>
        <w:rPr>
          <w:spacing w:val="-5"/>
        </w:rPr>
        <w:t> </w:t>
      </w:r>
      <w:r>
        <w:rPr/>
        <w:t>permits</w:t>
      </w:r>
      <w:r>
        <w:rPr>
          <w:spacing w:val="-5"/>
        </w:rPr>
        <w:t> </w:t>
      </w:r>
      <w:r>
        <w:rPr/>
        <w:t>us</w:t>
      </w:r>
      <w:r>
        <w:rPr>
          <w:spacing w:val="-5"/>
        </w:rPr>
        <w:t> </w:t>
      </w:r>
      <w:r>
        <w:rPr/>
        <w:t>to</w:t>
      </w:r>
      <w:r>
        <w:rPr>
          <w:spacing w:val="-5"/>
        </w:rPr>
        <w:t> </w:t>
      </w:r>
      <w:r>
        <w:rPr/>
        <w:t>issue</w:t>
      </w:r>
      <w:r>
        <w:rPr>
          <w:spacing w:val="-5"/>
        </w:rPr>
        <w:t> </w:t>
      </w:r>
      <w:r>
        <w:rPr/>
        <w:t>an</w:t>
      </w:r>
      <w:r>
        <w:rPr>
          <w:spacing w:val="-5"/>
        </w:rPr>
        <w:t> </w:t>
      </w:r>
      <w:r>
        <w:rPr/>
        <w:t>unlimited</w:t>
      </w:r>
      <w:r>
        <w:rPr>
          <w:spacing w:val="-5"/>
        </w:rPr>
        <w:t> </w:t>
      </w:r>
      <w:r>
        <w:rPr/>
        <w:t>amount</w:t>
      </w:r>
      <w:r>
        <w:rPr>
          <w:spacing w:val="-5"/>
        </w:rPr>
        <w:t> </w:t>
      </w:r>
      <w:r>
        <w:rPr/>
        <w:t>of</w:t>
      </w:r>
      <w:r>
        <w:rPr>
          <w:spacing w:val="-5"/>
        </w:rPr>
        <w:t> </w:t>
      </w:r>
      <w:r>
        <w:rPr/>
        <w:t>debt</w:t>
      </w:r>
      <w:r>
        <w:rPr>
          <w:spacing w:val="-5"/>
        </w:rPr>
        <w:t> </w:t>
      </w:r>
      <w:r>
        <w:rPr/>
        <w:t>securities</w:t>
      </w:r>
      <w:r>
        <w:rPr>
          <w:spacing w:val="-5"/>
        </w:rPr>
        <w:t> </w:t>
      </w:r>
      <w:r>
        <w:rPr/>
        <w:t>from</w:t>
      </w:r>
      <w:r>
        <w:rPr>
          <w:spacing w:val="-5"/>
        </w:rPr>
        <w:t> </w:t>
      </w:r>
      <w:r>
        <w:rPr/>
        <w:t>time</w:t>
      </w:r>
      <w:r>
        <w:rPr>
          <w:spacing w:val="-5"/>
        </w:rPr>
        <w:t> </w:t>
      </w:r>
      <w:r>
        <w:rPr/>
        <w:t>to</w:t>
      </w:r>
      <w:r>
        <w:rPr>
          <w:spacing w:val="-5"/>
        </w:rPr>
        <w:t> </w:t>
      </w:r>
      <w:r>
        <w:rPr/>
        <w:t>time.</w:t>
      </w:r>
      <w:r>
        <w:rPr>
          <w:spacing w:val="-5"/>
        </w:rPr>
        <w:t> </w:t>
      </w:r>
      <w:r>
        <w:rPr/>
        <w:t>The</w:t>
      </w:r>
      <w:r>
        <w:rPr>
          <w:spacing w:val="-5"/>
        </w:rPr>
        <w:t> </w:t>
      </w:r>
      <w:r>
        <w:rPr/>
        <w:t>Shelf expired</w:t>
      </w:r>
      <w:r>
        <w:rPr>
          <w:spacing w:val="-3"/>
        </w:rPr>
        <w:t> </w:t>
      </w:r>
      <w:r>
        <w:rPr/>
        <w:t>on</w:t>
      </w:r>
      <w:r>
        <w:rPr>
          <w:spacing w:val="-3"/>
        </w:rPr>
        <w:t> </w:t>
      </w:r>
      <w:r>
        <w:rPr/>
        <w:t>July</w:t>
      </w:r>
      <w:r>
        <w:rPr>
          <w:spacing w:val="-3"/>
        </w:rPr>
        <w:t> </w:t>
      </w:r>
      <w:r>
        <w:rPr/>
        <w:t>21,</w:t>
      </w:r>
      <w:r>
        <w:rPr>
          <w:spacing w:val="-3"/>
        </w:rPr>
        <w:t> </w:t>
      </w:r>
      <w:r>
        <w:rPr/>
        <w:t>2019</w:t>
      </w:r>
      <w:r>
        <w:rPr>
          <w:spacing w:val="-3"/>
        </w:rPr>
        <w:t> </w:t>
      </w:r>
      <w:r>
        <w:rPr/>
        <w:t>and</w:t>
      </w:r>
      <w:r>
        <w:rPr>
          <w:spacing w:val="-3"/>
        </w:rPr>
        <w:t> </w:t>
      </w:r>
      <w:r>
        <w:rPr/>
        <w:t>we</w:t>
      </w:r>
      <w:r>
        <w:rPr>
          <w:spacing w:val="-3"/>
        </w:rPr>
        <w:t> </w:t>
      </w:r>
      <w:r>
        <w:rPr/>
        <w:t>plan</w:t>
      </w:r>
      <w:r>
        <w:rPr>
          <w:spacing w:val="-3"/>
        </w:rPr>
        <w:t> </w:t>
      </w:r>
      <w:r>
        <w:rPr/>
        <w:t>to</w:t>
      </w:r>
      <w:r>
        <w:rPr>
          <w:spacing w:val="-3"/>
        </w:rPr>
        <w:t> </w:t>
      </w:r>
      <w:r>
        <w:rPr/>
        <w:t>file</w:t>
      </w:r>
      <w:r>
        <w:rPr>
          <w:spacing w:val="-3"/>
        </w:rPr>
        <w:t> </w:t>
      </w:r>
      <w:r>
        <w:rPr/>
        <w:t>a</w:t>
      </w:r>
      <w:r>
        <w:rPr>
          <w:spacing w:val="-3"/>
        </w:rPr>
        <w:t> </w:t>
      </w:r>
      <w:r>
        <w:rPr/>
        <w:t>new</w:t>
      </w:r>
      <w:r>
        <w:rPr>
          <w:spacing w:val="-3"/>
        </w:rPr>
        <w:t> </w:t>
      </w:r>
      <w:r>
        <w:rPr/>
        <w:t>shelf</w:t>
      </w:r>
      <w:r>
        <w:rPr>
          <w:spacing w:val="-3"/>
        </w:rPr>
        <w:t> </w:t>
      </w:r>
      <w:r>
        <w:rPr/>
        <w:t>registration</w:t>
      </w:r>
      <w:r>
        <w:rPr>
          <w:spacing w:val="-3"/>
        </w:rPr>
        <w:t> </w:t>
      </w:r>
      <w:r>
        <w:rPr/>
        <w:t>statement</w:t>
      </w:r>
      <w:r>
        <w:rPr>
          <w:spacing w:val="-3"/>
        </w:rPr>
        <w:t> </w:t>
      </w:r>
      <w:r>
        <w:rPr/>
        <w:t>with</w:t>
      </w:r>
      <w:r>
        <w:rPr>
          <w:spacing w:val="-3"/>
        </w:rPr>
        <w:t> </w:t>
      </w:r>
      <w:r>
        <w:rPr/>
        <w:t>the</w:t>
      </w:r>
      <w:r>
        <w:rPr>
          <w:spacing w:val="-3"/>
        </w:rPr>
        <w:t> </w:t>
      </w:r>
      <w:r>
        <w:rPr/>
        <w:t>SEC</w:t>
      </w:r>
      <w:r>
        <w:rPr>
          <w:spacing w:val="-3"/>
        </w:rPr>
        <w:t> </w:t>
      </w:r>
      <w:r>
        <w:rPr/>
        <w:t>in</w:t>
      </w:r>
      <w:r>
        <w:rPr>
          <w:spacing w:val="-3"/>
        </w:rPr>
        <w:t> </w:t>
      </w:r>
      <w:r>
        <w:rPr/>
        <w:t>July</w:t>
      </w:r>
      <w:r>
        <w:rPr>
          <w:spacing w:val="-3"/>
        </w:rPr>
        <w:t> </w:t>
      </w:r>
      <w:r>
        <w:rPr/>
        <w:t>2019.</w:t>
      </w:r>
      <w:r>
        <w:rPr>
          <w:spacing w:val="-3"/>
        </w:rPr>
        <w:t> </w:t>
      </w:r>
      <w:r>
        <w:rPr/>
        <w:t>For</w:t>
      </w:r>
      <w:r>
        <w:rPr>
          <w:spacing w:val="-3"/>
        </w:rPr>
        <w:t> </w:t>
      </w:r>
      <w:r>
        <w:rPr/>
        <w:t>additional</w:t>
      </w:r>
      <w:r>
        <w:rPr>
          <w:spacing w:val="-3"/>
        </w:rPr>
        <w:t> </w:t>
      </w:r>
      <w:r>
        <w:rPr/>
        <w:t>information</w:t>
      </w:r>
      <w:r>
        <w:rPr>
          <w:spacing w:val="-3"/>
        </w:rPr>
        <w:t> </w:t>
      </w:r>
      <w:r>
        <w:rPr/>
        <w:t>regarding</w:t>
      </w:r>
      <w:r>
        <w:rPr>
          <w:spacing w:val="-3"/>
        </w:rPr>
        <w:t> </w:t>
      </w:r>
      <w:r>
        <w:rPr/>
        <w:t>our</w:t>
      </w:r>
      <w:r>
        <w:rPr>
          <w:spacing w:val="-3"/>
        </w:rPr>
        <w:t> </w:t>
      </w:r>
      <w:r>
        <w:rPr/>
        <w:t>long-term</w:t>
      </w:r>
      <w:r>
        <w:rPr>
          <w:spacing w:val="-3"/>
        </w:rPr>
        <w:t> </w:t>
      </w:r>
      <w:r>
        <w:rPr/>
        <w:t>debt</w:t>
      </w:r>
      <w:r>
        <w:rPr>
          <w:spacing w:val="-3"/>
        </w:rPr>
        <w:t> </w:t>
      </w:r>
      <w:r>
        <w:rPr/>
        <w:t>refer</w:t>
      </w:r>
      <w:r>
        <w:rPr>
          <w:spacing w:val="-3"/>
        </w:rPr>
        <w:t> </w:t>
      </w:r>
      <w:r>
        <w:rPr/>
        <w:t>to</w:t>
      </w:r>
    </w:p>
    <w:p>
      <w:pPr>
        <w:pStyle w:val="BodyText"/>
        <w:spacing w:line="171" w:lineRule="exact"/>
        <w:ind w:left="131"/>
      </w:pPr>
      <w:r>
        <w:rPr/>
        <w:t>Note</w:t>
      </w:r>
      <w:r>
        <w:rPr>
          <w:spacing w:val="-8"/>
        </w:rPr>
        <w:t> </w:t>
      </w:r>
      <w:r>
        <w:rPr/>
        <w:t>8</w:t>
      </w:r>
      <w:r>
        <w:rPr>
          <w:spacing w:val="-8"/>
        </w:rPr>
        <w:t> </w:t>
      </w:r>
      <w:r>
        <w:rPr/>
        <w:t>—</w:t>
      </w:r>
      <w:r>
        <w:rPr>
          <w:spacing w:val="-8"/>
        </w:rPr>
        <w:t> </w:t>
      </w:r>
      <w:r>
        <w:rPr/>
        <w:t>Long-Term</w:t>
      </w:r>
      <w:r>
        <w:rPr>
          <w:spacing w:val="-8"/>
        </w:rPr>
        <w:t> </w:t>
      </w:r>
      <w:r>
        <w:rPr/>
        <w:t>Debt</w:t>
      </w:r>
      <w:r>
        <w:rPr>
          <w:spacing w:val="-7"/>
        </w:rPr>
        <w:t> </w:t>
      </w:r>
      <w:r>
        <w:rPr/>
        <w:t>in</w:t>
      </w:r>
      <w:r>
        <w:rPr>
          <w:spacing w:val="-8"/>
        </w:rPr>
        <w:t> </w:t>
      </w:r>
      <w:r>
        <w:rPr/>
        <w:t>the</w:t>
      </w:r>
      <w:r>
        <w:rPr>
          <w:spacing w:val="-8"/>
        </w:rPr>
        <w:t> </w:t>
      </w:r>
      <w:r>
        <w:rPr/>
        <w:t>accompanying</w:t>
      </w:r>
      <w:r>
        <w:rPr>
          <w:spacing w:val="-8"/>
        </w:rPr>
        <w:t> </w:t>
      </w:r>
      <w:r>
        <w:rPr/>
        <w:t>Notes</w:t>
      </w:r>
      <w:r>
        <w:rPr>
          <w:spacing w:val="-8"/>
        </w:rPr>
        <w:t> </w:t>
      </w:r>
      <w:r>
        <w:rPr/>
        <w:t>to</w:t>
      </w:r>
      <w:r>
        <w:rPr>
          <w:spacing w:val="-8"/>
        </w:rPr>
        <w:t> </w:t>
      </w:r>
      <w:r>
        <w:rPr/>
        <w:t>the</w:t>
      </w:r>
      <w:r>
        <w:rPr>
          <w:spacing w:val="-8"/>
        </w:rPr>
        <w:t> </w:t>
      </w:r>
      <w:r>
        <w:rPr/>
        <w:t>Consolidated</w:t>
      </w:r>
      <w:r>
        <w:rPr>
          <w:spacing w:val="-8"/>
        </w:rPr>
        <w:t> </w:t>
      </w:r>
      <w:r>
        <w:rPr/>
        <w:t>Financial</w:t>
      </w:r>
      <w:r>
        <w:rPr>
          <w:spacing w:val="-7"/>
        </w:rPr>
        <w:t> </w:t>
      </w:r>
      <w:r>
        <w:rPr>
          <w:spacing w:val="-2"/>
        </w:rPr>
        <w:t>Statements.</w:t>
      </w:r>
    </w:p>
    <w:p>
      <w:pPr>
        <w:pStyle w:val="BodyText"/>
      </w:pPr>
    </w:p>
    <w:p>
      <w:pPr>
        <w:pStyle w:val="BodyText"/>
        <w:spacing w:before="130"/>
      </w:pPr>
    </w:p>
    <w:p>
      <w:pPr>
        <w:spacing w:before="0"/>
        <w:ind w:left="131" w:right="0" w:firstLine="0"/>
        <w:jc w:val="left"/>
        <w:rPr>
          <w:sz w:val="15"/>
        </w:rPr>
      </w:pPr>
      <w:r>
        <w:rPr>
          <w:color w:val="E77721"/>
          <w:sz w:val="15"/>
        </w:rPr>
        <w:t>38</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20096">
                <wp:simplePos x="0" y="0"/>
                <wp:positionH relativeFrom="page">
                  <wp:posOffset>222884</wp:posOffset>
                </wp:positionH>
                <wp:positionV relativeFrom="paragraph">
                  <wp:posOffset>228587</wp:posOffset>
                </wp:positionV>
                <wp:extent cx="7312659" cy="17145"/>
                <wp:effectExtent l="0" t="0" r="0" b="0"/>
                <wp:wrapTopAndBottom/>
                <wp:docPr id="244" name="Group 244"/>
                <wp:cNvGraphicFramePr>
                  <a:graphicFrameLocks/>
                </wp:cNvGraphicFramePr>
                <a:graphic>
                  <a:graphicData uri="http://schemas.microsoft.com/office/word/2010/wordprocessingGroup">
                    <wpg:wgp>
                      <wpg:cNvPr id="244" name="Group 244"/>
                      <wpg:cNvGrpSpPr/>
                      <wpg:grpSpPr>
                        <a:xfrm>
                          <a:off x="0" y="0"/>
                          <a:ext cx="7312659" cy="17145"/>
                          <a:chExt cx="7312659" cy="17145"/>
                        </a:xfrm>
                      </wpg:grpSpPr>
                      <wps:wsp>
                        <wps:cNvPr id="245" name="Graphic 24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46" name="Graphic 24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47" name="Graphic 24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8" name="Graphic 24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696384;mso-wrap-distance-left:0;mso-wrap-distance-right:0" id="docshapegroup238" coordorigin="351,360" coordsize="11516,27">
                <v:shape style="position:absolute;left:351;top:359;width:11516;height:14" id="docshape239" coordorigin="351,360" coordsize="11516,14" path="m11853,373l364,373,351,360,11867,360,11853,373xe" filled="true" fillcolor="#9a9a9a" stroked="false">
                  <v:path arrowok="t"/>
                  <v:fill type="solid"/>
                </v:shape>
                <v:shape style="position:absolute;left:351;top:373;width:11516;height:14" id="docshape240" coordorigin="351,373" coordsize="11516,14" path="m11867,387l351,387,364,373,11853,373,11867,387xe" filled="true" fillcolor="#ededed" stroked="false">
                  <v:path arrowok="t"/>
                  <v:fill type="solid"/>
                </v:shape>
                <v:shape style="position:absolute;left:351;top:359;width:14;height:27" id="docshape241" coordorigin="351,360" coordsize="14,27" path="m351,387l351,360,364,373,351,387xe" filled="true" fillcolor="#9a9a9a" stroked="false">
                  <v:path arrowok="t"/>
                  <v:fill type="solid"/>
                </v:shape>
                <v:shape style="position:absolute;left:11853;top:359;width:14;height:27" id="docshape242"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On</w:t>
      </w:r>
      <w:r>
        <w:rPr>
          <w:spacing w:val="-2"/>
        </w:rPr>
        <w:t> </w:t>
      </w:r>
      <w:r>
        <w:rPr/>
        <w:t>August</w:t>
      </w:r>
      <w:r>
        <w:rPr>
          <w:spacing w:val="-2"/>
        </w:rPr>
        <w:t> </w:t>
      </w:r>
      <w:r>
        <w:rPr/>
        <w:t>28,</w:t>
      </w:r>
      <w:r>
        <w:rPr>
          <w:spacing w:val="-2"/>
        </w:rPr>
        <w:t> </w:t>
      </w:r>
      <w:r>
        <w:rPr/>
        <w:t>2015,</w:t>
      </w:r>
      <w:r>
        <w:rPr>
          <w:spacing w:val="-2"/>
        </w:rPr>
        <w:t> </w:t>
      </w:r>
      <w:r>
        <w:rPr/>
        <w:t>we</w:t>
      </w:r>
      <w:r>
        <w:rPr>
          <w:spacing w:val="-2"/>
        </w:rPr>
        <w:t> </w:t>
      </w:r>
      <w:r>
        <w:rPr/>
        <w:t>entered</w:t>
      </w:r>
      <w:r>
        <w:rPr>
          <w:spacing w:val="-2"/>
        </w:rPr>
        <w:t> </w:t>
      </w:r>
      <w:r>
        <w:rPr/>
        <w:t>into</w:t>
      </w:r>
      <w:r>
        <w:rPr>
          <w:spacing w:val="-2"/>
        </w:rPr>
        <w:t> </w:t>
      </w:r>
      <w:r>
        <w:rPr/>
        <w:t>a</w:t>
      </w:r>
      <w:r>
        <w:rPr>
          <w:spacing w:val="-2"/>
        </w:rPr>
        <w:t> </w:t>
      </w:r>
      <w:r>
        <w:rPr/>
        <w:t>committed</w:t>
      </w:r>
      <w:r>
        <w:rPr>
          <w:spacing w:val="-2"/>
        </w:rPr>
        <w:t> </w:t>
      </w:r>
      <w:r>
        <w:rPr/>
        <w:t>credit</w:t>
      </w:r>
      <w:r>
        <w:rPr>
          <w:spacing w:val="-2"/>
        </w:rPr>
        <w:t> </w:t>
      </w:r>
      <w:r>
        <w:rPr/>
        <w:t>facility</w:t>
      </w:r>
      <w:r>
        <w:rPr>
          <w:spacing w:val="-2"/>
        </w:rPr>
        <w:t> </w:t>
      </w:r>
      <w:r>
        <w:rPr/>
        <w:t>agreement</w:t>
      </w:r>
      <w:r>
        <w:rPr>
          <w:spacing w:val="-2"/>
        </w:rPr>
        <w:t> </w:t>
      </w:r>
      <w:r>
        <w:rPr/>
        <w:t>with</w:t>
      </w:r>
      <w:r>
        <w:rPr>
          <w:spacing w:val="-2"/>
        </w:rPr>
        <w:t> </w:t>
      </w:r>
      <w:r>
        <w:rPr/>
        <w:t>a</w:t>
      </w:r>
      <w:r>
        <w:rPr>
          <w:spacing w:val="-2"/>
        </w:rPr>
        <w:t> </w:t>
      </w:r>
      <w:r>
        <w:rPr/>
        <w:t>syndicate of</w:t>
      </w:r>
      <w:r>
        <w:rPr>
          <w:spacing w:val="-2"/>
        </w:rPr>
        <w:t> </w:t>
      </w:r>
      <w:r>
        <w:rPr/>
        <w:t>banks,</w:t>
      </w:r>
      <w:r>
        <w:rPr>
          <w:spacing w:val="-2"/>
        </w:rPr>
        <w:t> </w:t>
      </w:r>
      <w:r>
        <w:rPr/>
        <w:t>which</w:t>
      </w:r>
      <w:r>
        <w:rPr>
          <w:spacing w:val="-2"/>
        </w:rPr>
        <w:t> </w:t>
      </w:r>
      <w:r>
        <w:rPr/>
        <w:t>provides</w:t>
      </w:r>
      <w:r>
        <w:rPr>
          <w:spacing w:val="-2"/>
        </w:rPr>
        <w:t> </w:t>
      </w:r>
      <w:r>
        <w:rPr/>
        <w:t>for</w:t>
      </w:r>
      <w:r>
        <w:rPr>
          <w:spacing w:val="-2"/>
        </w:rPr>
        <w:t> </w:t>
      </w:r>
      <w:r>
        <w:rPr/>
        <w:t>up</w:t>
      </w:r>
      <w:r>
        <w:rPr>
          <w:spacing w:val="-2"/>
        </w:rPr>
        <w:t> </w:t>
      </w:r>
      <w:r>
        <w:rPr/>
        <w:t>to</w:t>
      </w:r>
      <w:r>
        <w:rPr>
          <w:spacing w:val="-2"/>
        </w:rPr>
        <w:t> </w:t>
      </w:r>
      <w:r>
        <w:rPr/>
        <w:t>$2</w:t>
      </w:r>
      <w:r>
        <w:rPr>
          <w:spacing w:val="-2"/>
        </w:rPr>
        <w:t> </w:t>
      </w:r>
      <w:r>
        <w:rPr/>
        <w:t>billion</w:t>
      </w:r>
      <w:r>
        <w:rPr>
          <w:spacing w:val="-2"/>
        </w:rPr>
        <w:t> </w:t>
      </w:r>
      <w:r>
        <w:rPr/>
        <w:t>of</w:t>
      </w:r>
      <w:r>
        <w:rPr>
          <w:spacing w:val="-2"/>
        </w:rPr>
        <w:t> </w:t>
      </w:r>
      <w:r>
        <w:rPr/>
        <w:t>borrowings.</w:t>
      </w:r>
      <w:r>
        <w:rPr>
          <w:spacing w:val="-2"/>
        </w:rPr>
        <w:t> </w:t>
      </w:r>
      <w:r>
        <w:rPr/>
        <w:t>The</w:t>
      </w:r>
      <w:r>
        <w:rPr>
          <w:spacing w:val="-2"/>
        </w:rPr>
        <w:t> </w:t>
      </w:r>
      <w:r>
        <w:rPr/>
        <w:t>facility</w:t>
      </w:r>
      <w:r>
        <w:rPr>
          <w:spacing w:val="-2"/>
        </w:rPr>
        <w:t> </w:t>
      </w:r>
      <w:r>
        <w:rPr/>
        <w:t>matures August</w:t>
      </w:r>
      <w:r>
        <w:rPr>
          <w:spacing w:val="-5"/>
        </w:rPr>
        <w:t> </w:t>
      </w:r>
      <w:r>
        <w:rPr/>
        <w:t>28,</w:t>
      </w:r>
      <w:r>
        <w:rPr>
          <w:spacing w:val="-5"/>
        </w:rPr>
        <w:t> </w:t>
      </w:r>
      <w:r>
        <w:rPr/>
        <w:t>2020,</w:t>
      </w:r>
      <w:r>
        <w:rPr>
          <w:spacing w:val="-5"/>
        </w:rPr>
        <w:t> </w:t>
      </w:r>
      <w:r>
        <w:rPr/>
        <w:t>with</w:t>
      </w:r>
      <w:r>
        <w:rPr>
          <w:spacing w:val="-5"/>
        </w:rPr>
        <w:t> </w:t>
      </w:r>
      <w:r>
        <w:rPr/>
        <w:t>a</w:t>
      </w:r>
      <w:r>
        <w:rPr>
          <w:spacing w:val="-5"/>
        </w:rPr>
        <w:t> </w:t>
      </w:r>
      <w:r>
        <w:rPr/>
        <w:t>one-year</w:t>
      </w:r>
      <w:r>
        <w:rPr>
          <w:spacing w:val="-5"/>
        </w:rPr>
        <w:t> </w:t>
      </w:r>
      <w:r>
        <w:rPr/>
        <w:t>extension</w:t>
      </w:r>
      <w:r>
        <w:rPr>
          <w:spacing w:val="-5"/>
        </w:rPr>
        <w:t> </w:t>
      </w:r>
      <w:r>
        <w:rPr/>
        <w:t>option</w:t>
      </w:r>
      <w:r>
        <w:rPr>
          <w:spacing w:val="-5"/>
        </w:rPr>
        <w:t> </w:t>
      </w:r>
      <w:r>
        <w:rPr/>
        <w:t>prior</w:t>
      </w:r>
      <w:r>
        <w:rPr>
          <w:spacing w:val="-5"/>
        </w:rPr>
        <w:t> </w:t>
      </w:r>
      <w:r>
        <w:rPr/>
        <w:t>to</w:t>
      </w:r>
      <w:r>
        <w:rPr>
          <w:spacing w:val="-5"/>
        </w:rPr>
        <w:t> </w:t>
      </w:r>
      <w:r>
        <w:rPr/>
        <w:t>any</w:t>
      </w:r>
      <w:r>
        <w:rPr>
          <w:spacing w:val="-5"/>
        </w:rPr>
        <w:t> </w:t>
      </w:r>
      <w:r>
        <w:rPr/>
        <w:t>anniversary</w:t>
      </w:r>
      <w:r>
        <w:rPr>
          <w:spacing w:val="-5"/>
        </w:rPr>
        <w:t> </w:t>
      </w:r>
      <w:r>
        <w:rPr/>
        <w:t>of</w:t>
      </w:r>
      <w:r>
        <w:rPr>
          <w:spacing w:val="-5"/>
        </w:rPr>
        <w:t> </w:t>
      </w:r>
      <w:r>
        <w:rPr/>
        <w:t>the</w:t>
      </w:r>
      <w:r>
        <w:rPr>
          <w:spacing w:val="-5"/>
        </w:rPr>
        <w:t> </w:t>
      </w:r>
      <w:r>
        <w:rPr/>
        <w:t>closing</w:t>
      </w:r>
      <w:r>
        <w:rPr>
          <w:spacing w:val="-5"/>
        </w:rPr>
        <w:t> </w:t>
      </w:r>
      <w:r>
        <w:rPr/>
        <w:t>date,</w:t>
      </w:r>
      <w:r>
        <w:rPr>
          <w:spacing w:val="-4"/>
        </w:rPr>
        <w:t> </w:t>
      </w:r>
      <w:r>
        <w:rPr/>
        <w:t>provided</w:t>
      </w:r>
      <w:r>
        <w:rPr>
          <w:spacing w:val="-5"/>
        </w:rPr>
        <w:t> </w:t>
      </w:r>
      <w:r>
        <w:rPr/>
        <w:t>that</w:t>
      </w:r>
      <w:r>
        <w:rPr>
          <w:spacing w:val="-5"/>
        </w:rPr>
        <w:t> </w:t>
      </w:r>
      <w:r>
        <w:rPr/>
        <w:t>in</w:t>
      </w:r>
      <w:r>
        <w:rPr>
          <w:spacing w:val="-5"/>
        </w:rPr>
        <w:t> </w:t>
      </w:r>
      <w:r>
        <w:rPr/>
        <w:t>no</w:t>
      </w:r>
      <w:r>
        <w:rPr>
          <w:spacing w:val="-5"/>
        </w:rPr>
        <w:t> </w:t>
      </w:r>
      <w:r>
        <w:rPr/>
        <w:t>event</w:t>
      </w:r>
      <w:r>
        <w:rPr>
          <w:spacing w:val="-5"/>
        </w:rPr>
        <w:t> </w:t>
      </w:r>
      <w:r>
        <w:rPr/>
        <w:t>shall</w:t>
      </w:r>
      <w:r>
        <w:rPr>
          <w:spacing w:val="-5"/>
        </w:rPr>
        <w:t> </w:t>
      </w:r>
      <w:r>
        <w:rPr/>
        <w:t>it</w:t>
      </w:r>
      <w:r>
        <w:rPr>
          <w:spacing w:val="-5"/>
        </w:rPr>
        <w:t> </w:t>
      </w:r>
      <w:r>
        <w:rPr/>
        <w:t>extend</w:t>
      </w:r>
      <w:r>
        <w:rPr>
          <w:spacing w:val="-5"/>
        </w:rPr>
        <w:t> </w:t>
      </w:r>
      <w:r>
        <w:rPr/>
        <w:t>beyond</w:t>
      </w:r>
      <w:r>
        <w:rPr>
          <w:spacing w:val="-5"/>
        </w:rPr>
        <w:t> </w:t>
      </w:r>
      <w:r>
        <w:rPr/>
        <w:t>August</w:t>
      </w:r>
      <w:r>
        <w:rPr>
          <w:spacing w:val="-5"/>
        </w:rPr>
        <w:t> </w:t>
      </w:r>
      <w:r>
        <w:rPr/>
        <w:t>28,</w:t>
      </w:r>
      <w:r>
        <w:rPr>
          <w:spacing w:val="-5"/>
        </w:rPr>
        <w:t> </w:t>
      </w:r>
      <w:r>
        <w:rPr/>
        <w:t>2022.</w:t>
      </w:r>
      <w:r>
        <w:rPr>
          <w:spacing w:val="-5"/>
        </w:rPr>
        <w:t> </w:t>
      </w:r>
      <w:r>
        <w:rPr/>
        <w:t>As</w:t>
      </w:r>
      <w:r>
        <w:rPr>
          <w:spacing w:val="-5"/>
        </w:rPr>
        <w:t> </w:t>
      </w:r>
      <w:r>
        <w:rPr/>
        <w:t>of</w:t>
      </w:r>
      <w:r>
        <w:rPr>
          <w:spacing w:val="-5"/>
        </w:rPr>
        <w:t> </w:t>
      </w:r>
      <w:r>
        <w:rPr/>
        <w:t>and</w:t>
      </w:r>
      <w:r>
        <w:rPr>
          <w:spacing w:val="-5"/>
        </w:rPr>
        <w:t> </w:t>
      </w:r>
      <w:r>
        <w:rPr/>
        <w:t>for the periods ended May 31, 2019 and 2018 , we had no amounts outstanding under the committed credit facility.</w:t>
      </w:r>
    </w:p>
    <w:p>
      <w:pPr>
        <w:pStyle w:val="BodyText"/>
        <w:spacing w:before="41"/>
      </w:pPr>
    </w:p>
    <w:p>
      <w:pPr>
        <w:pStyle w:val="BodyText"/>
        <w:spacing w:line="264" w:lineRule="auto"/>
        <w:ind w:left="131" w:right="118"/>
      </w:pPr>
      <w:r>
        <w:rPr/>
        <w:t>We</w:t>
      </w:r>
      <w:r>
        <w:rPr>
          <w:spacing w:val="-2"/>
        </w:rPr>
        <w:t> </w:t>
      </w:r>
      <w:r>
        <w:rPr/>
        <w:t>currently</w:t>
      </w:r>
      <w:r>
        <w:rPr>
          <w:spacing w:val="-2"/>
        </w:rPr>
        <w:t> </w:t>
      </w:r>
      <w:r>
        <w:rPr/>
        <w:t>have</w:t>
      </w:r>
      <w:r>
        <w:rPr>
          <w:spacing w:val="-2"/>
        </w:rPr>
        <w:t> </w:t>
      </w:r>
      <w:r>
        <w:rPr/>
        <w:t>long-term</w:t>
      </w:r>
      <w:r>
        <w:rPr>
          <w:spacing w:val="-2"/>
        </w:rPr>
        <w:t> </w:t>
      </w:r>
      <w:r>
        <w:rPr/>
        <w:t>debt</w:t>
      </w:r>
      <w:r>
        <w:rPr>
          <w:spacing w:val="-2"/>
        </w:rPr>
        <w:t> </w:t>
      </w:r>
      <w:r>
        <w:rPr/>
        <w:t>ratings</w:t>
      </w:r>
      <w:r>
        <w:rPr>
          <w:spacing w:val="-2"/>
        </w:rPr>
        <w:t> </w:t>
      </w:r>
      <w:r>
        <w:rPr/>
        <w:t>of</w:t>
      </w:r>
      <w:r>
        <w:rPr>
          <w:spacing w:val="-2"/>
        </w:rPr>
        <w:t> </w:t>
      </w:r>
      <w:r>
        <w:rPr/>
        <w:t>AA-</w:t>
      </w:r>
      <w:r>
        <w:rPr>
          <w:spacing w:val="-2"/>
        </w:rPr>
        <w:t> </w:t>
      </w:r>
      <w:r>
        <w:rPr/>
        <w:t>and</w:t>
      </w:r>
      <w:r>
        <w:rPr>
          <w:spacing w:val="-2"/>
        </w:rPr>
        <w:t> </w:t>
      </w:r>
      <w:r>
        <w:rPr/>
        <w:t>A1</w:t>
      </w:r>
      <w:r>
        <w:rPr>
          <w:spacing w:val="-2"/>
        </w:rPr>
        <w:t> </w:t>
      </w:r>
      <w:r>
        <w:rPr/>
        <w:t>from</w:t>
      </w:r>
      <w:r>
        <w:rPr>
          <w:spacing w:val="-2"/>
        </w:rPr>
        <w:t> </w:t>
      </w:r>
      <w:r>
        <w:rPr/>
        <w:t>Standard</w:t>
      </w:r>
      <w:r>
        <w:rPr>
          <w:spacing w:val="-2"/>
        </w:rPr>
        <w:t> </w:t>
      </w:r>
      <w:r>
        <w:rPr/>
        <w:t>and</w:t>
      </w:r>
      <w:r>
        <w:rPr>
          <w:spacing w:val="-2"/>
        </w:rPr>
        <w:t> </w:t>
      </w:r>
      <w:r>
        <w:rPr/>
        <w:t>Poor's</w:t>
      </w:r>
      <w:r>
        <w:rPr>
          <w:spacing w:val="-2"/>
        </w:rPr>
        <w:t> </w:t>
      </w:r>
      <w:r>
        <w:rPr/>
        <w:t>Corporation</w:t>
      </w:r>
      <w:r>
        <w:rPr>
          <w:spacing w:val="-2"/>
        </w:rPr>
        <w:t> </w:t>
      </w:r>
      <w:r>
        <w:rPr/>
        <w:t>and</w:t>
      </w:r>
      <w:r>
        <w:rPr>
          <w:spacing w:val="-2"/>
        </w:rPr>
        <w:t> </w:t>
      </w:r>
      <w:r>
        <w:rPr/>
        <w:t>Moody's</w:t>
      </w:r>
      <w:r>
        <w:rPr>
          <w:spacing w:val="-2"/>
        </w:rPr>
        <w:t> </w:t>
      </w:r>
      <w:r>
        <w:rPr/>
        <w:t>Investor Services,</w:t>
      </w:r>
      <w:r>
        <w:rPr>
          <w:spacing w:val="-2"/>
        </w:rPr>
        <w:t> </w:t>
      </w:r>
      <w:r>
        <w:rPr/>
        <w:t>respectively.</w:t>
      </w:r>
      <w:r>
        <w:rPr>
          <w:spacing w:val="-2"/>
        </w:rPr>
        <w:t> </w:t>
      </w:r>
      <w:r>
        <w:rPr/>
        <w:t>If</w:t>
      </w:r>
      <w:r>
        <w:rPr>
          <w:spacing w:val="-2"/>
        </w:rPr>
        <w:t> </w:t>
      </w:r>
      <w:r>
        <w:rPr/>
        <w:t>our</w:t>
      </w:r>
      <w:r>
        <w:rPr>
          <w:spacing w:val="-2"/>
        </w:rPr>
        <w:t> </w:t>
      </w:r>
      <w:r>
        <w:rPr/>
        <w:t>long-term</w:t>
      </w:r>
      <w:r>
        <w:rPr>
          <w:spacing w:val="-2"/>
        </w:rPr>
        <w:t> </w:t>
      </w:r>
      <w:r>
        <w:rPr/>
        <w:t>debt</w:t>
      </w:r>
      <w:r>
        <w:rPr>
          <w:spacing w:val="-2"/>
        </w:rPr>
        <w:t> </w:t>
      </w:r>
      <w:r>
        <w:rPr/>
        <w:t>ratings</w:t>
      </w:r>
      <w:r>
        <w:rPr>
          <w:spacing w:val="-2"/>
        </w:rPr>
        <w:t> </w:t>
      </w:r>
      <w:r>
        <w:rPr/>
        <w:t>were</w:t>
      </w:r>
      <w:r>
        <w:rPr/>
        <w:t> to</w:t>
      </w:r>
      <w:r>
        <w:rPr>
          <w:spacing w:val="-2"/>
        </w:rPr>
        <w:t> </w:t>
      </w:r>
      <w:r>
        <w:rPr/>
        <w:t>decline,</w:t>
      </w:r>
      <w:r>
        <w:rPr>
          <w:spacing w:val="-2"/>
        </w:rPr>
        <w:t> </w:t>
      </w:r>
      <w:r>
        <w:rPr/>
        <w:t>the</w:t>
      </w:r>
      <w:r>
        <w:rPr>
          <w:spacing w:val="-2"/>
        </w:rPr>
        <w:t> </w:t>
      </w:r>
      <w:r>
        <w:rPr/>
        <w:t>facility</w:t>
      </w:r>
      <w:r>
        <w:rPr>
          <w:spacing w:val="-2"/>
        </w:rPr>
        <w:t> </w:t>
      </w:r>
      <w:r>
        <w:rPr/>
        <w:t>fee</w:t>
      </w:r>
      <w:r>
        <w:rPr>
          <w:spacing w:val="-2"/>
        </w:rPr>
        <w:t> </w:t>
      </w:r>
      <w:r>
        <w:rPr/>
        <w:t>and</w:t>
      </w:r>
      <w:r>
        <w:rPr>
          <w:spacing w:val="-2"/>
        </w:rPr>
        <w:t> </w:t>
      </w:r>
      <w:r>
        <w:rPr/>
        <w:t>interest</w:t>
      </w:r>
      <w:r>
        <w:rPr>
          <w:spacing w:val="-2"/>
        </w:rPr>
        <w:t> </w:t>
      </w:r>
      <w:r>
        <w:rPr/>
        <w:t>rate</w:t>
      </w:r>
      <w:r>
        <w:rPr>
          <w:spacing w:val="-2"/>
        </w:rPr>
        <w:t> </w:t>
      </w:r>
      <w:r>
        <w:rPr/>
        <w:t>under</w:t>
      </w:r>
      <w:r>
        <w:rPr>
          <w:spacing w:val="-2"/>
        </w:rPr>
        <w:t> </w:t>
      </w:r>
      <w:r>
        <w:rPr/>
        <w:t>our</w:t>
      </w:r>
      <w:r>
        <w:rPr>
          <w:spacing w:val="-2"/>
        </w:rPr>
        <w:t> </w:t>
      </w:r>
      <w:r>
        <w:rPr/>
        <w:t>committed</w:t>
      </w:r>
      <w:r>
        <w:rPr>
          <w:spacing w:val="-2"/>
        </w:rPr>
        <w:t> </w:t>
      </w:r>
      <w:r>
        <w:rPr/>
        <w:t>credit</w:t>
      </w:r>
      <w:r>
        <w:rPr>
          <w:spacing w:val="-2"/>
        </w:rPr>
        <w:t> </w:t>
      </w:r>
      <w:r>
        <w:rPr/>
        <w:t>facility</w:t>
      </w:r>
      <w:r>
        <w:rPr>
          <w:spacing w:val="-2"/>
        </w:rPr>
        <w:t> </w:t>
      </w:r>
      <w:r>
        <w:rPr/>
        <w:t>would</w:t>
      </w:r>
      <w:r>
        <w:rPr>
          <w:spacing w:val="-2"/>
        </w:rPr>
        <w:t> </w:t>
      </w:r>
      <w:r>
        <w:rPr/>
        <w:t>increase.</w:t>
      </w:r>
      <w:r>
        <w:rPr>
          <w:spacing w:val="-2"/>
        </w:rPr>
        <w:t> </w:t>
      </w:r>
      <w:r>
        <w:rPr/>
        <w:t>Conversely,</w:t>
      </w:r>
      <w:r>
        <w:rPr>
          <w:spacing w:val="-2"/>
        </w:rPr>
        <w:t> </w:t>
      </w:r>
      <w:r>
        <w:rPr/>
        <w:t>if</w:t>
      </w:r>
      <w:r>
        <w:rPr>
          <w:spacing w:val="-2"/>
        </w:rPr>
        <w:t> </w:t>
      </w:r>
      <w:r>
        <w:rPr/>
        <w:t>our</w:t>
      </w:r>
      <w:r>
        <w:rPr>
          <w:spacing w:val="-2"/>
        </w:rPr>
        <w:t> </w:t>
      </w:r>
      <w:r>
        <w:rPr/>
        <w:t>long-term</w:t>
      </w:r>
      <w:r>
        <w:rPr>
          <w:spacing w:val="-2"/>
        </w:rPr>
        <w:t> </w:t>
      </w:r>
      <w:r>
        <w:rPr/>
        <w:t>debt</w:t>
      </w:r>
      <w:r>
        <w:rPr>
          <w:spacing w:val="-2"/>
        </w:rPr>
        <w:t> </w:t>
      </w:r>
      <w:r>
        <w:rPr/>
        <w:t>ratings</w:t>
      </w:r>
      <w:r>
        <w:rPr>
          <w:spacing w:val="-2"/>
        </w:rPr>
        <w:t> </w:t>
      </w:r>
      <w:r>
        <w:rPr/>
        <w:t>were</w:t>
      </w:r>
      <w:r>
        <w:rPr>
          <w:spacing w:val="-2"/>
        </w:rPr>
        <w:t> </w:t>
      </w:r>
      <w:r>
        <w:rPr/>
        <w:t>to</w:t>
      </w:r>
      <w:r>
        <w:rPr>
          <w:spacing w:val="-2"/>
        </w:rPr>
        <w:t> </w:t>
      </w:r>
      <w:r>
        <w:rPr/>
        <w:t>improve,</w:t>
      </w:r>
      <w:r>
        <w:rPr>
          <w:spacing w:val="-2"/>
        </w:rPr>
        <w:t> </w:t>
      </w:r>
      <w:r>
        <w:rPr/>
        <w:t>the</w:t>
      </w:r>
      <w:r>
        <w:rPr>
          <w:spacing w:val="-2"/>
        </w:rPr>
        <w:t> </w:t>
      </w:r>
      <w:r>
        <w:rPr/>
        <w:t>facility</w:t>
      </w:r>
      <w:r>
        <w:rPr>
          <w:spacing w:val="-2"/>
        </w:rPr>
        <w:t> </w:t>
      </w:r>
      <w:r>
        <w:rPr/>
        <w:t>fee</w:t>
      </w:r>
      <w:r>
        <w:rPr>
          <w:spacing w:val="-2"/>
        </w:rPr>
        <w:t> </w:t>
      </w:r>
      <w:r>
        <w:rPr/>
        <w:t>and interest</w:t>
      </w:r>
      <w:r>
        <w:rPr>
          <w:spacing w:val="-2"/>
        </w:rPr>
        <w:t> </w:t>
      </w:r>
      <w:r>
        <w:rPr/>
        <w:t>rate</w:t>
      </w:r>
      <w:r>
        <w:rPr>
          <w:spacing w:val="-2"/>
        </w:rPr>
        <w:t> </w:t>
      </w:r>
      <w:r>
        <w:rPr/>
        <w:t>would</w:t>
      </w:r>
      <w:r>
        <w:rPr>
          <w:spacing w:val="-2"/>
        </w:rPr>
        <w:t> </w:t>
      </w:r>
      <w:r>
        <w:rPr/>
        <w:t>decrease.</w:t>
      </w:r>
      <w:r>
        <w:rPr>
          <w:spacing w:val="-2"/>
        </w:rPr>
        <w:t> </w:t>
      </w:r>
      <w:r>
        <w:rPr/>
        <w:t>Changes</w:t>
      </w:r>
      <w:r>
        <w:rPr>
          <w:spacing w:val="-2"/>
        </w:rPr>
        <w:t> </w:t>
      </w:r>
      <w:r>
        <w:rPr/>
        <w:t>in</w:t>
      </w:r>
      <w:r>
        <w:rPr>
          <w:spacing w:val="-2"/>
        </w:rPr>
        <w:t> </w:t>
      </w:r>
      <w:r>
        <w:rPr/>
        <w:t>our</w:t>
      </w:r>
      <w:r>
        <w:rPr>
          <w:spacing w:val="-2"/>
        </w:rPr>
        <w:t> </w:t>
      </w:r>
      <w:r>
        <w:rPr/>
        <w:t>long-term</w:t>
      </w:r>
      <w:r>
        <w:rPr>
          <w:spacing w:val="-2"/>
        </w:rPr>
        <w:t> </w:t>
      </w:r>
      <w:r>
        <w:rPr/>
        <w:t>debt</w:t>
      </w:r>
      <w:r>
        <w:rPr>
          <w:spacing w:val="-2"/>
        </w:rPr>
        <w:t> </w:t>
      </w:r>
      <w:r>
        <w:rPr/>
        <w:t>ratings</w:t>
      </w:r>
      <w:r>
        <w:rPr>
          <w:spacing w:val="-2"/>
        </w:rPr>
        <w:t> </w:t>
      </w:r>
      <w:r>
        <w:rPr/>
        <w:t>would</w:t>
      </w:r>
      <w:r>
        <w:rPr>
          <w:spacing w:val="-2"/>
        </w:rPr>
        <w:t> </w:t>
      </w:r>
      <w:r>
        <w:rPr/>
        <w:t>not</w:t>
      </w:r>
      <w:r>
        <w:rPr>
          <w:spacing w:val="-2"/>
        </w:rPr>
        <w:t> </w:t>
      </w:r>
      <w:r>
        <w:rPr/>
        <w:t>trigger</w:t>
      </w:r>
      <w:r>
        <w:rPr>
          <w:spacing w:val="-2"/>
        </w:rPr>
        <w:t> </w:t>
      </w:r>
      <w:r>
        <w:rPr/>
        <w:t>acceleration</w:t>
      </w:r>
      <w:r>
        <w:rPr>
          <w:spacing w:val="-2"/>
        </w:rPr>
        <w:t> </w:t>
      </w:r>
      <w:r>
        <w:rPr/>
        <w:t>of</w:t>
      </w:r>
      <w:r>
        <w:rPr>
          <w:spacing w:val="-2"/>
        </w:rPr>
        <w:t> </w:t>
      </w:r>
      <w:r>
        <w:rPr/>
        <w:t>maturity</w:t>
      </w:r>
      <w:r>
        <w:rPr>
          <w:spacing w:val="-2"/>
        </w:rPr>
        <w:t> </w:t>
      </w:r>
      <w:r>
        <w:rPr/>
        <w:t>of</w:t>
      </w:r>
      <w:r>
        <w:rPr>
          <w:spacing w:val="-2"/>
        </w:rPr>
        <w:t> </w:t>
      </w:r>
      <w:r>
        <w:rPr/>
        <w:t>any</w:t>
      </w:r>
      <w:r>
        <w:rPr>
          <w:spacing w:val="-2"/>
        </w:rPr>
        <w:t> </w:t>
      </w:r>
      <w:r>
        <w:rPr/>
        <w:t>then-outstanding</w:t>
      </w:r>
      <w:r>
        <w:rPr>
          <w:spacing w:val="-2"/>
        </w:rPr>
        <w:t> </w:t>
      </w:r>
      <w:r>
        <w:rPr/>
        <w:t>borrowings</w:t>
      </w:r>
      <w:r>
        <w:rPr>
          <w:spacing w:val="-2"/>
        </w:rPr>
        <w:t> </w:t>
      </w:r>
      <w:r>
        <w:rPr/>
        <w:t>or</w:t>
      </w:r>
      <w:r>
        <w:rPr>
          <w:spacing w:val="-2"/>
        </w:rPr>
        <w:t> </w:t>
      </w:r>
      <w:r>
        <w:rPr/>
        <w:t>any</w:t>
      </w:r>
      <w:r>
        <w:rPr>
          <w:spacing w:val="-2"/>
        </w:rPr>
        <w:t> </w:t>
      </w:r>
      <w:r>
        <w:rPr/>
        <w:t>future</w:t>
      </w:r>
      <w:r>
        <w:rPr>
          <w:spacing w:val="-2"/>
        </w:rPr>
        <w:t> </w:t>
      </w:r>
      <w:r>
        <w:rPr/>
        <w:t>borrowings under</w:t>
      </w:r>
      <w:r>
        <w:rPr>
          <w:spacing w:val="-2"/>
        </w:rPr>
        <w:t> </w:t>
      </w:r>
      <w:r>
        <w:rPr/>
        <w:t>the</w:t>
      </w:r>
      <w:r>
        <w:rPr>
          <w:spacing w:val="-2"/>
        </w:rPr>
        <w:t> </w:t>
      </w:r>
      <w:r>
        <w:rPr/>
        <w:t>committed</w:t>
      </w:r>
      <w:r>
        <w:rPr>
          <w:spacing w:val="-2"/>
        </w:rPr>
        <w:t> </w:t>
      </w:r>
      <w:r>
        <w:rPr/>
        <w:t>credit</w:t>
      </w:r>
      <w:r>
        <w:rPr>
          <w:spacing w:val="-2"/>
        </w:rPr>
        <w:t> </w:t>
      </w:r>
      <w:r>
        <w:rPr/>
        <w:t>facility.</w:t>
      </w:r>
      <w:r>
        <w:rPr>
          <w:spacing w:val="-2"/>
        </w:rPr>
        <w:t> </w:t>
      </w:r>
      <w:r>
        <w:rPr/>
        <w:t>Under</w:t>
      </w:r>
      <w:r>
        <w:rPr>
          <w:spacing w:val="-2"/>
        </w:rPr>
        <w:t> </w:t>
      </w:r>
      <w:r>
        <w:rPr/>
        <w:t>this</w:t>
      </w:r>
      <w:r>
        <w:rPr>
          <w:spacing w:val="-2"/>
        </w:rPr>
        <w:t> </w:t>
      </w:r>
      <w:r>
        <w:rPr/>
        <w:t>facility,</w:t>
      </w:r>
      <w:r>
        <w:rPr>
          <w:spacing w:val="-2"/>
        </w:rPr>
        <w:t> </w:t>
      </w:r>
      <w:r>
        <w:rPr/>
        <w:t>we</w:t>
      </w:r>
      <w:r>
        <w:rPr>
          <w:spacing w:val="-2"/>
        </w:rPr>
        <w:t> </w:t>
      </w:r>
      <w:r>
        <w:rPr/>
        <w:t>have</w:t>
      </w:r>
      <w:r>
        <w:rPr>
          <w:spacing w:val="-2"/>
        </w:rPr>
        <w:t> </w:t>
      </w:r>
      <w:r>
        <w:rPr/>
        <w:t>agreed</w:t>
      </w:r>
      <w:r>
        <w:rPr>
          <w:spacing w:val="-2"/>
        </w:rPr>
        <w:t> </w:t>
      </w:r>
      <w:r>
        <w:rPr/>
        <w:t>to</w:t>
      </w:r>
      <w:r>
        <w:rPr>
          <w:spacing w:val="-2"/>
        </w:rPr>
        <w:t> </w:t>
      </w:r>
      <w:r>
        <w:rPr/>
        <w:t>various</w:t>
      </w:r>
      <w:r>
        <w:rPr>
          <w:spacing w:val="-2"/>
        </w:rPr>
        <w:t> </w:t>
      </w:r>
      <w:r>
        <w:rPr/>
        <w:t>covenants.</w:t>
      </w:r>
      <w:r>
        <w:rPr>
          <w:spacing w:val="-2"/>
        </w:rPr>
        <w:t> </w:t>
      </w:r>
      <w:r>
        <w:rPr/>
        <w:t>These</w:t>
      </w:r>
      <w:r>
        <w:rPr>
          <w:spacing w:val="-2"/>
        </w:rPr>
        <w:t> </w:t>
      </w:r>
      <w:r>
        <w:rPr/>
        <w:t>covenants</w:t>
      </w:r>
      <w:r>
        <w:rPr>
          <w:spacing w:val="-2"/>
        </w:rPr>
        <w:t> </w:t>
      </w:r>
      <w:r>
        <w:rPr/>
        <w:t>include</w:t>
      </w:r>
      <w:r>
        <w:rPr>
          <w:spacing w:val="-2"/>
        </w:rPr>
        <w:t> </w:t>
      </w:r>
      <w:r>
        <w:rPr/>
        <w:t>limits</w:t>
      </w:r>
      <w:r>
        <w:rPr>
          <w:spacing w:val="-2"/>
        </w:rPr>
        <w:t> </w:t>
      </w:r>
      <w:r>
        <w:rPr/>
        <w:t>on</w:t>
      </w:r>
      <w:r>
        <w:rPr>
          <w:spacing w:val="-2"/>
        </w:rPr>
        <w:t> </w:t>
      </w:r>
      <w:r>
        <w:rPr/>
        <w:t>our</w:t>
      </w:r>
      <w:r>
        <w:rPr>
          <w:spacing w:val="-2"/>
        </w:rPr>
        <w:t> </w:t>
      </w:r>
      <w:r>
        <w:rPr/>
        <w:t>disposal</w:t>
      </w:r>
      <w:r>
        <w:rPr>
          <w:spacing w:val="-2"/>
        </w:rPr>
        <w:t> </w:t>
      </w:r>
      <w:r>
        <w:rPr/>
        <w:t>of</w:t>
      </w:r>
      <w:r>
        <w:rPr>
          <w:spacing w:val="-2"/>
        </w:rPr>
        <w:t> </w:t>
      </w:r>
      <w:r>
        <w:rPr/>
        <w:t>fixed</w:t>
      </w:r>
      <w:r>
        <w:rPr>
          <w:spacing w:val="-2"/>
        </w:rPr>
        <w:t> </w:t>
      </w:r>
      <w:r>
        <w:rPr/>
        <w:t>assets and</w:t>
      </w:r>
      <w:r>
        <w:rPr>
          <w:spacing w:val="-2"/>
        </w:rPr>
        <w:t> </w:t>
      </w:r>
      <w:r>
        <w:rPr/>
        <w:t>the</w:t>
      </w:r>
      <w:r>
        <w:rPr>
          <w:spacing w:val="-2"/>
        </w:rPr>
        <w:t> </w:t>
      </w:r>
      <w:r>
        <w:rPr/>
        <w:t>amount</w:t>
      </w:r>
      <w:r>
        <w:rPr>
          <w:spacing w:val="-2"/>
        </w:rPr>
        <w:t> </w:t>
      </w:r>
      <w:r>
        <w:rPr/>
        <w:t>of debt</w:t>
      </w:r>
      <w:r>
        <w:rPr>
          <w:spacing w:val="-5"/>
        </w:rPr>
        <w:t> </w:t>
      </w:r>
      <w:r>
        <w:rPr/>
        <w:t>secured</w:t>
      </w:r>
      <w:r>
        <w:rPr>
          <w:spacing w:val="-5"/>
        </w:rPr>
        <w:t> </w:t>
      </w:r>
      <w:r>
        <w:rPr/>
        <w:t>by</w:t>
      </w:r>
      <w:r>
        <w:rPr>
          <w:spacing w:val="-5"/>
        </w:rPr>
        <w:t> </w:t>
      </w:r>
      <w:r>
        <w:rPr/>
        <w:t>liens</w:t>
      </w:r>
      <w:r>
        <w:rPr>
          <w:spacing w:val="-5"/>
        </w:rPr>
        <w:t> </w:t>
      </w:r>
      <w:r>
        <w:rPr/>
        <w:t>we</w:t>
      </w:r>
      <w:r>
        <w:rPr>
          <w:spacing w:val="-5"/>
        </w:rPr>
        <w:t> </w:t>
      </w:r>
      <w:r>
        <w:rPr/>
        <w:t>may</w:t>
      </w:r>
      <w:r>
        <w:rPr>
          <w:spacing w:val="-5"/>
        </w:rPr>
        <w:t> </w:t>
      </w:r>
      <w:r>
        <w:rPr/>
        <w:t>incur</w:t>
      </w:r>
      <w:r>
        <w:rPr>
          <w:spacing w:val="-5"/>
        </w:rPr>
        <w:t> </w:t>
      </w:r>
      <w:r>
        <w:rPr/>
        <w:t>as</w:t>
      </w:r>
      <w:r>
        <w:rPr>
          <w:spacing w:val="-5"/>
        </w:rPr>
        <w:t> </w:t>
      </w:r>
      <w:r>
        <w:rPr/>
        <w:t>well</w:t>
      </w:r>
      <w:r>
        <w:rPr>
          <w:spacing w:val="-5"/>
        </w:rPr>
        <w:t> </w:t>
      </w:r>
      <w:r>
        <w:rPr/>
        <w:t>as</w:t>
      </w:r>
      <w:r>
        <w:rPr>
          <w:spacing w:val="-5"/>
        </w:rPr>
        <w:t> </w:t>
      </w:r>
      <w:r>
        <w:rPr/>
        <w:t>limits</w:t>
      </w:r>
      <w:r>
        <w:rPr>
          <w:spacing w:val="-5"/>
        </w:rPr>
        <w:t> </w:t>
      </w:r>
      <w:r>
        <w:rPr/>
        <w:t>on</w:t>
      </w:r>
      <w:r>
        <w:rPr>
          <w:spacing w:val="-5"/>
        </w:rPr>
        <w:t> </w:t>
      </w:r>
      <w:r>
        <w:rPr/>
        <w:t>the</w:t>
      </w:r>
      <w:r>
        <w:rPr>
          <w:spacing w:val="-5"/>
        </w:rPr>
        <w:t> </w:t>
      </w:r>
      <w:r>
        <w:rPr/>
        <w:t>indebtedness</w:t>
      </w:r>
      <w:r>
        <w:rPr>
          <w:spacing w:val="-5"/>
        </w:rPr>
        <w:t> </w:t>
      </w:r>
      <w:r>
        <w:rPr/>
        <w:t>we</w:t>
      </w:r>
      <w:r>
        <w:rPr>
          <w:spacing w:val="-5"/>
        </w:rPr>
        <w:t> </w:t>
      </w:r>
      <w:r>
        <w:rPr/>
        <w:t>can</w:t>
      </w:r>
      <w:r>
        <w:rPr>
          <w:spacing w:val="-5"/>
        </w:rPr>
        <w:t> </w:t>
      </w:r>
      <w:r>
        <w:rPr/>
        <w:t>incur</w:t>
      </w:r>
      <w:r>
        <w:rPr>
          <w:spacing w:val="-5"/>
        </w:rPr>
        <w:t> </w:t>
      </w:r>
      <w:r>
        <w:rPr/>
        <w:t>relative</w:t>
      </w:r>
      <w:r>
        <w:rPr>
          <w:spacing w:val="-5"/>
        </w:rPr>
        <w:t> </w:t>
      </w:r>
      <w:r>
        <w:rPr/>
        <w:t>to</w:t>
      </w:r>
      <w:r>
        <w:rPr>
          <w:spacing w:val="-5"/>
        </w:rPr>
        <w:t> </w:t>
      </w:r>
      <w:r>
        <w:rPr/>
        <w:t>our</w:t>
      </w:r>
      <w:r>
        <w:rPr>
          <w:spacing w:val="-5"/>
        </w:rPr>
        <w:t> </w:t>
      </w:r>
      <w:r>
        <w:rPr/>
        <w:t>net</w:t>
      </w:r>
      <w:r>
        <w:rPr>
          <w:spacing w:val="-5"/>
        </w:rPr>
        <w:t> </w:t>
      </w:r>
      <w:r>
        <w:rPr/>
        <w:t>worth.</w:t>
      </w:r>
      <w:r>
        <w:rPr>
          <w:spacing w:val="-5"/>
        </w:rPr>
        <w:t> </w:t>
      </w:r>
      <w:r>
        <w:rPr/>
        <w:t>In</w:t>
      </w:r>
      <w:r>
        <w:rPr>
          <w:spacing w:val="-5"/>
        </w:rPr>
        <w:t> </w:t>
      </w:r>
      <w:r>
        <w:rPr/>
        <w:t>the</w:t>
      </w:r>
      <w:r>
        <w:rPr>
          <w:spacing w:val="-5"/>
        </w:rPr>
        <w:t> </w:t>
      </w:r>
      <w:r>
        <w:rPr/>
        <w:t>event</w:t>
      </w:r>
      <w:r>
        <w:rPr>
          <w:spacing w:val="-5"/>
        </w:rPr>
        <w:t> </w:t>
      </w:r>
      <w:r>
        <w:rPr/>
        <w:t>we</w:t>
      </w:r>
      <w:r>
        <w:rPr>
          <w:spacing w:val="-5"/>
        </w:rPr>
        <w:t> </w:t>
      </w:r>
      <w:r>
        <w:rPr/>
        <w:t>were</w:t>
      </w:r>
      <w:r>
        <w:rPr>
          <w:spacing w:val="-5"/>
        </w:rPr>
        <w:t> </w:t>
      </w:r>
      <w:r>
        <w:rPr/>
        <w:t>to</w:t>
      </w:r>
      <w:r>
        <w:rPr>
          <w:spacing w:val="-3"/>
        </w:rPr>
        <w:t> </w:t>
      </w:r>
      <w:r>
        <w:rPr/>
        <w:t>have</w:t>
      </w:r>
      <w:r>
        <w:rPr>
          <w:spacing w:val="-5"/>
        </w:rPr>
        <w:t> </w:t>
      </w:r>
      <w:r>
        <w:rPr/>
        <w:t>any</w:t>
      </w:r>
      <w:r>
        <w:rPr>
          <w:spacing w:val="-5"/>
        </w:rPr>
        <w:t> </w:t>
      </w:r>
      <w:r>
        <w:rPr/>
        <w:t>borrowings</w:t>
      </w:r>
      <w:r>
        <w:rPr>
          <w:spacing w:val="-5"/>
        </w:rPr>
        <w:t> </w:t>
      </w:r>
      <w:r>
        <w:rPr/>
        <w:t>outstanding</w:t>
      </w:r>
      <w:r>
        <w:rPr>
          <w:spacing w:val="-5"/>
        </w:rPr>
        <w:t> </w:t>
      </w:r>
      <w:r>
        <w:rPr/>
        <w:t>under this</w:t>
      </w:r>
      <w:r>
        <w:rPr>
          <w:spacing w:val="-2"/>
        </w:rPr>
        <w:t> </w:t>
      </w:r>
      <w:r>
        <w:rPr/>
        <w:t>facility</w:t>
      </w:r>
      <w:r>
        <w:rPr>
          <w:spacing w:val="-2"/>
        </w:rPr>
        <w:t> </w:t>
      </w:r>
      <w:r>
        <w:rPr/>
        <w:t>and</w:t>
      </w:r>
      <w:r>
        <w:rPr>
          <w:spacing w:val="-2"/>
        </w:rPr>
        <w:t> </w:t>
      </w:r>
      <w:r>
        <w:rPr/>
        <w:t>failed</w:t>
      </w:r>
      <w:r>
        <w:rPr>
          <w:spacing w:val="-2"/>
        </w:rPr>
        <w:t> </w:t>
      </w:r>
      <w:r>
        <w:rPr/>
        <w:t>to</w:t>
      </w:r>
      <w:r>
        <w:rPr>
          <w:spacing w:val="-2"/>
        </w:rPr>
        <w:t> </w:t>
      </w:r>
      <w:r>
        <w:rPr/>
        <w:t>meet</w:t>
      </w:r>
      <w:r>
        <w:rPr>
          <w:spacing w:val="-2"/>
        </w:rPr>
        <w:t> </w:t>
      </w:r>
      <w:r>
        <w:rPr/>
        <w:t>any</w:t>
      </w:r>
      <w:r>
        <w:rPr>
          <w:spacing w:val="-2"/>
        </w:rPr>
        <w:t> </w:t>
      </w:r>
      <w:r>
        <w:rPr/>
        <w:t>covenant,</w:t>
      </w:r>
      <w:r>
        <w:rPr>
          <w:spacing w:val="-2"/>
        </w:rPr>
        <w:t> </w:t>
      </w:r>
      <w:r>
        <w:rPr/>
        <w:t>and</w:t>
      </w:r>
      <w:r>
        <w:rPr>
          <w:spacing w:val="-2"/>
        </w:rPr>
        <w:t> </w:t>
      </w:r>
      <w:r>
        <w:rPr/>
        <w:t>were</w:t>
      </w:r>
      <w:r>
        <w:rPr>
          <w:spacing w:val="-2"/>
        </w:rPr>
        <w:t> </w:t>
      </w:r>
      <w:r>
        <w:rPr/>
        <w:t>unable</w:t>
      </w:r>
      <w:r>
        <w:rPr>
          <w:spacing w:val="-2"/>
        </w:rPr>
        <w:t> </w:t>
      </w:r>
      <w:r>
        <w:rPr/>
        <w:t>to</w:t>
      </w:r>
      <w:r>
        <w:rPr>
          <w:spacing w:val="-2"/>
        </w:rPr>
        <w:t> </w:t>
      </w:r>
      <w:r>
        <w:rPr/>
        <w:t>obtain</w:t>
      </w:r>
      <w:r>
        <w:rPr>
          <w:spacing w:val="-2"/>
        </w:rPr>
        <w:t> </w:t>
      </w:r>
      <w:r>
        <w:rPr/>
        <w:t>a</w:t>
      </w:r>
      <w:r>
        <w:rPr>
          <w:spacing w:val="-2"/>
        </w:rPr>
        <w:t> </w:t>
      </w:r>
      <w:r>
        <w:rPr/>
        <w:t>waiver</w:t>
      </w:r>
      <w:r>
        <w:rPr>
          <w:spacing w:val="-2"/>
        </w:rPr>
        <w:t> </w:t>
      </w:r>
      <w:r>
        <w:rPr/>
        <w:t>from</w:t>
      </w:r>
      <w:r>
        <w:rPr>
          <w:spacing w:val="-2"/>
        </w:rPr>
        <w:t> </w:t>
      </w:r>
      <w:r>
        <w:rPr/>
        <w:t>a</w:t>
      </w:r>
      <w:r>
        <w:rPr>
          <w:spacing w:val="-2"/>
        </w:rPr>
        <w:t> </w:t>
      </w:r>
      <w:r>
        <w:rPr/>
        <w:t>majority</w:t>
      </w:r>
      <w:r>
        <w:rPr>
          <w:spacing w:val="-2"/>
        </w:rPr>
        <w:t> </w:t>
      </w:r>
      <w:r>
        <w:rPr/>
        <w:t>of</w:t>
      </w:r>
      <w:r>
        <w:rPr>
          <w:spacing w:val="-2"/>
        </w:rPr>
        <w:t> </w:t>
      </w:r>
      <w:r>
        <w:rPr/>
        <w:t>the banks</w:t>
      </w:r>
      <w:r>
        <w:rPr>
          <w:spacing w:val="-2"/>
        </w:rPr>
        <w:t> </w:t>
      </w:r>
      <w:r>
        <w:rPr/>
        <w:t>in</w:t>
      </w:r>
      <w:r>
        <w:rPr>
          <w:spacing w:val="-2"/>
        </w:rPr>
        <w:t> </w:t>
      </w:r>
      <w:r>
        <w:rPr/>
        <w:t>the</w:t>
      </w:r>
      <w:r>
        <w:rPr>
          <w:spacing w:val="-2"/>
        </w:rPr>
        <w:t> </w:t>
      </w:r>
      <w:r>
        <w:rPr/>
        <w:t>syndicate,</w:t>
      </w:r>
      <w:r>
        <w:rPr>
          <w:spacing w:val="-2"/>
        </w:rPr>
        <w:t> </w:t>
      </w:r>
      <w:r>
        <w:rPr/>
        <w:t>any</w:t>
      </w:r>
      <w:r>
        <w:rPr>
          <w:spacing w:val="-2"/>
        </w:rPr>
        <w:t> </w:t>
      </w:r>
      <w:r>
        <w:rPr/>
        <w:t>borrowings</w:t>
      </w:r>
      <w:r>
        <w:rPr>
          <w:spacing w:val="-2"/>
        </w:rPr>
        <w:t> </w:t>
      </w:r>
      <w:r>
        <w:rPr/>
        <w:t>would</w:t>
      </w:r>
      <w:r>
        <w:rPr>
          <w:spacing w:val="-2"/>
        </w:rPr>
        <w:t> </w:t>
      </w:r>
      <w:r>
        <w:rPr/>
        <w:t>become</w:t>
      </w:r>
      <w:r>
        <w:rPr>
          <w:spacing w:val="-2"/>
        </w:rPr>
        <w:t> </w:t>
      </w:r>
      <w:r>
        <w:rPr/>
        <w:t>immediately</w:t>
      </w:r>
      <w:r>
        <w:rPr>
          <w:spacing w:val="-2"/>
        </w:rPr>
        <w:t> </w:t>
      </w:r>
      <w:r>
        <w:rPr/>
        <w:t>due and</w:t>
      </w:r>
      <w:r>
        <w:rPr>
          <w:spacing w:val="-2"/>
        </w:rPr>
        <w:t> </w:t>
      </w:r>
      <w:r>
        <w:rPr/>
        <w:t>payable.</w:t>
      </w:r>
      <w:r>
        <w:rPr>
          <w:spacing w:val="-2"/>
        </w:rPr>
        <w:t> </w:t>
      </w:r>
      <w:r>
        <w:rPr/>
        <w:t>As</w:t>
      </w:r>
      <w:r>
        <w:rPr>
          <w:spacing w:val="-2"/>
        </w:rPr>
        <w:t> </w:t>
      </w:r>
      <w:r>
        <w:rPr/>
        <w:t>of</w:t>
      </w:r>
      <w:r>
        <w:rPr>
          <w:spacing w:val="-1"/>
        </w:rPr>
        <w:t> </w:t>
      </w:r>
      <w:r>
        <w:rPr/>
        <w:t>May</w:t>
      </w:r>
      <w:r>
        <w:rPr>
          <w:spacing w:val="-2"/>
        </w:rPr>
        <w:t> </w:t>
      </w:r>
      <w:r>
        <w:rPr/>
        <w:t>31,</w:t>
      </w:r>
      <w:r>
        <w:rPr>
          <w:spacing w:val="-2"/>
        </w:rPr>
        <w:t> </w:t>
      </w:r>
      <w:r>
        <w:rPr/>
        <w:t>2019</w:t>
      </w:r>
      <w:r>
        <w:rPr>
          <w:spacing w:val="-1"/>
        </w:rPr>
        <w:t> </w:t>
      </w:r>
      <w:r>
        <w:rPr/>
        <w:t>,</w:t>
      </w:r>
      <w:r>
        <w:rPr>
          <w:spacing w:val="-2"/>
        </w:rPr>
        <w:t> </w:t>
      </w:r>
      <w:r>
        <w:rPr/>
        <w:t>we</w:t>
      </w:r>
      <w:r>
        <w:rPr>
          <w:spacing w:val="-2"/>
        </w:rPr>
        <w:t> </w:t>
      </w:r>
      <w:r>
        <w:rPr/>
        <w:t>were</w:t>
      </w:r>
      <w:r>
        <w:rPr>
          <w:spacing w:val="-2"/>
        </w:rPr>
        <w:t> </w:t>
      </w:r>
      <w:r>
        <w:rPr/>
        <w:t>in</w:t>
      </w:r>
      <w:r>
        <w:rPr>
          <w:spacing w:val="-2"/>
        </w:rPr>
        <w:t> </w:t>
      </w:r>
      <w:r>
        <w:rPr/>
        <w:t>full</w:t>
      </w:r>
      <w:r>
        <w:rPr>
          <w:spacing w:val="-2"/>
        </w:rPr>
        <w:t> </w:t>
      </w:r>
      <w:r>
        <w:rPr/>
        <w:t>compliance</w:t>
      </w:r>
      <w:r>
        <w:rPr>
          <w:spacing w:val="-2"/>
        </w:rPr>
        <w:t> </w:t>
      </w:r>
      <w:r>
        <w:rPr/>
        <w:t>with</w:t>
      </w:r>
      <w:r>
        <w:rPr>
          <w:spacing w:val="-2"/>
        </w:rPr>
        <w:t> </w:t>
      </w:r>
      <w:r>
        <w:rPr/>
        <w:t>each</w:t>
      </w:r>
      <w:r>
        <w:rPr>
          <w:spacing w:val="-2"/>
        </w:rPr>
        <w:t> </w:t>
      </w:r>
      <w:r>
        <w:rPr/>
        <w:t>of</w:t>
      </w:r>
      <w:r>
        <w:rPr>
          <w:spacing w:val="-2"/>
        </w:rPr>
        <w:t> </w:t>
      </w:r>
      <w:r>
        <w:rPr/>
        <w:t>these</w:t>
      </w:r>
      <w:r>
        <w:rPr>
          <w:spacing w:val="-2"/>
        </w:rPr>
        <w:t> </w:t>
      </w:r>
      <w:r>
        <w:rPr/>
        <w:t>covenants</w:t>
      </w:r>
      <w:r>
        <w:rPr>
          <w:spacing w:val="-2"/>
        </w:rPr>
        <w:t> </w:t>
      </w:r>
      <w:r>
        <w:rPr/>
        <w:t>and</w:t>
      </w:r>
      <w:r>
        <w:rPr>
          <w:spacing w:val="-2"/>
        </w:rPr>
        <w:t> </w:t>
      </w:r>
      <w:r>
        <w:rPr/>
        <w:t>believe</w:t>
      </w:r>
      <w:r>
        <w:rPr>
          <w:spacing w:val="-2"/>
        </w:rPr>
        <w:t> </w:t>
      </w:r>
      <w:r>
        <w:rPr/>
        <w:t>it</w:t>
      </w:r>
      <w:r>
        <w:rPr>
          <w:spacing w:val="-2"/>
        </w:rPr>
        <w:t> </w:t>
      </w:r>
      <w:r>
        <w:rPr/>
        <w:t>is</w:t>
      </w:r>
      <w:r>
        <w:rPr>
          <w:spacing w:val="-2"/>
        </w:rPr>
        <w:t> </w:t>
      </w:r>
      <w:r>
        <w:rPr/>
        <w:t>unlikely</w:t>
      </w:r>
      <w:r>
        <w:rPr>
          <w:spacing w:val="-2"/>
        </w:rPr>
        <w:t> </w:t>
      </w:r>
      <w:r>
        <w:rPr/>
        <w:t>we</w:t>
      </w:r>
      <w:r>
        <w:rPr>
          <w:spacing w:val="-2"/>
        </w:rPr>
        <w:t> </w:t>
      </w:r>
      <w:r>
        <w:rPr/>
        <w:t>will</w:t>
      </w:r>
      <w:r>
        <w:rPr>
          <w:spacing w:val="-2"/>
        </w:rPr>
        <w:t> </w:t>
      </w:r>
      <w:r>
        <w:rPr/>
        <w:t>fail</w:t>
      </w:r>
      <w:r>
        <w:rPr>
          <w:spacing w:val="-2"/>
        </w:rPr>
        <w:t> </w:t>
      </w:r>
      <w:r>
        <w:rPr/>
        <w:t>to</w:t>
      </w:r>
      <w:r>
        <w:rPr>
          <w:spacing w:val="-2"/>
        </w:rPr>
        <w:t> </w:t>
      </w:r>
      <w:r>
        <w:rPr/>
        <w:t>meet</w:t>
      </w:r>
      <w:r>
        <w:rPr>
          <w:spacing w:val="-2"/>
        </w:rPr>
        <w:t> </w:t>
      </w:r>
      <w:r>
        <w:rPr/>
        <w:t>any</w:t>
      </w:r>
      <w:r>
        <w:rPr>
          <w:spacing w:val="-2"/>
        </w:rPr>
        <w:t> </w:t>
      </w:r>
      <w:r>
        <w:rPr/>
        <w:t>of</w:t>
      </w:r>
      <w:r>
        <w:rPr>
          <w:spacing w:val="-2"/>
        </w:rPr>
        <w:t> </w:t>
      </w:r>
      <w:r>
        <w:rPr/>
        <w:t>these</w:t>
      </w:r>
      <w:r>
        <w:rPr>
          <w:spacing w:val="-2"/>
        </w:rPr>
        <w:t> </w:t>
      </w:r>
      <w:r>
        <w:rPr/>
        <w:t>covenants</w:t>
      </w:r>
      <w:r>
        <w:rPr>
          <w:spacing w:val="-2"/>
        </w:rPr>
        <w:t> </w:t>
      </w:r>
      <w:r>
        <w:rPr/>
        <w:t>in</w:t>
      </w:r>
      <w:r>
        <w:rPr>
          <w:spacing w:val="-2"/>
        </w:rPr>
        <w:t> </w:t>
      </w:r>
      <w:r>
        <w:rPr/>
        <w:t>the foreseeable</w:t>
      </w:r>
      <w:r>
        <w:rPr>
          <w:spacing w:val="-1"/>
        </w:rPr>
        <w:t> </w:t>
      </w:r>
      <w:r>
        <w:rPr/>
        <w:t>future.</w:t>
      </w:r>
    </w:p>
    <w:p>
      <w:pPr>
        <w:pStyle w:val="BodyText"/>
        <w:spacing w:before="38"/>
      </w:pPr>
    </w:p>
    <w:p>
      <w:pPr>
        <w:pStyle w:val="BodyText"/>
        <w:spacing w:line="264" w:lineRule="auto"/>
        <w:ind w:left="131" w:right="118"/>
      </w:pPr>
      <w:r>
        <w:rPr/>
        <w:t>Liquidity</w:t>
      </w:r>
      <w:r>
        <w:rPr>
          <w:spacing w:val="-6"/>
        </w:rPr>
        <w:t> </w:t>
      </w:r>
      <w:r>
        <w:rPr/>
        <w:t>is</w:t>
      </w:r>
      <w:r>
        <w:rPr>
          <w:spacing w:val="-6"/>
        </w:rPr>
        <w:t> </w:t>
      </w:r>
      <w:r>
        <w:rPr/>
        <w:t>also</w:t>
      </w:r>
      <w:r>
        <w:rPr>
          <w:spacing w:val="-6"/>
        </w:rPr>
        <w:t> </w:t>
      </w:r>
      <w:r>
        <w:rPr/>
        <w:t>provided</w:t>
      </w:r>
      <w:r>
        <w:rPr>
          <w:spacing w:val="-6"/>
        </w:rPr>
        <w:t> </w:t>
      </w:r>
      <w:r>
        <w:rPr/>
        <w:t>by</w:t>
      </w:r>
      <w:r>
        <w:rPr>
          <w:spacing w:val="-6"/>
        </w:rPr>
        <w:t> </w:t>
      </w:r>
      <w:r>
        <w:rPr/>
        <w:t>our</w:t>
      </w:r>
      <w:r>
        <w:rPr>
          <w:spacing w:val="-6"/>
        </w:rPr>
        <w:t> </w:t>
      </w:r>
      <w:r>
        <w:rPr/>
        <w:t>$2</w:t>
      </w:r>
      <w:r>
        <w:rPr>
          <w:spacing w:val="-6"/>
        </w:rPr>
        <w:t> </w:t>
      </w:r>
      <w:r>
        <w:rPr/>
        <w:t>billion</w:t>
      </w:r>
      <w:r>
        <w:rPr>
          <w:spacing w:val="-6"/>
        </w:rPr>
        <w:t> </w:t>
      </w:r>
      <w:r>
        <w:rPr/>
        <w:t>commercial</w:t>
      </w:r>
      <w:r>
        <w:rPr>
          <w:spacing w:val="-6"/>
        </w:rPr>
        <w:t> </w:t>
      </w:r>
      <w:r>
        <w:rPr/>
        <w:t>paper</w:t>
      </w:r>
      <w:r>
        <w:rPr>
          <w:spacing w:val="-6"/>
        </w:rPr>
        <w:t> </w:t>
      </w:r>
      <w:r>
        <w:rPr/>
        <w:t>program.</w:t>
      </w:r>
      <w:r>
        <w:rPr>
          <w:spacing w:val="-6"/>
        </w:rPr>
        <w:t> </w:t>
      </w:r>
      <w:r>
        <w:rPr/>
        <w:t>On</w:t>
      </w:r>
      <w:r>
        <w:rPr>
          <w:spacing w:val="-6"/>
        </w:rPr>
        <w:t> </w:t>
      </w:r>
      <w:r>
        <w:rPr/>
        <w:t>June</w:t>
      </w:r>
      <w:r>
        <w:rPr>
          <w:spacing w:val="-6"/>
        </w:rPr>
        <w:t> </w:t>
      </w:r>
      <w:r>
        <w:rPr/>
        <w:t>1,</w:t>
      </w:r>
      <w:r>
        <w:rPr>
          <w:spacing w:val="-6"/>
        </w:rPr>
        <w:t> </w:t>
      </w:r>
      <w:r>
        <w:rPr/>
        <w:t>2018,</w:t>
      </w:r>
      <w:r>
        <w:rPr>
          <w:spacing w:val="-6"/>
        </w:rPr>
        <w:t> </w:t>
      </w:r>
      <w:r>
        <w:rPr/>
        <w:t>we</w:t>
      </w:r>
      <w:r>
        <w:rPr>
          <w:spacing w:val="-6"/>
        </w:rPr>
        <w:t> </w:t>
      </w:r>
      <w:r>
        <w:rPr/>
        <w:t>repaid</w:t>
      </w:r>
      <w:r>
        <w:rPr>
          <w:spacing w:val="-6"/>
        </w:rPr>
        <w:t> </w:t>
      </w:r>
      <w:r>
        <w:rPr/>
        <w:t>$325</w:t>
      </w:r>
      <w:r>
        <w:rPr>
          <w:spacing w:val="-6"/>
        </w:rPr>
        <w:t> </w:t>
      </w:r>
      <w:r>
        <w:rPr/>
        <w:t>million</w:t>
      </w:r>
      <w:r>
        <w:rPr>
          <w:spacing w:val="-6"/>
        </w:rPr>
        <w:t> </w:t>
      </w:r>
      <w:r>
        <w:rPr/>
        <w:t>and</w:t>
      </w:r>
      <w:r>
        <w:rPr>
          <w:spacing w:val="-6"/>
        </w:rPr>
        <w:t> </w:t>
      </w:r>
      <w:r>
        <w:rPr/>
        <w:t>had</w:t>
      </w:r>
      <w:r>
        <w:rPr>
          <w:spacing w:val="-6"/>
        </w:rPr>
        <w:t> </w:t>
      </w:r>
      <w:r>
        <w:rPr/>
        <w:t>no</w:t>
      </w:r>
      <w:r>
        <w:rPr>
          <w:spacing w:val="-6"/>
        </w:rPr>
        <w:t> </w:t>
      </w:r>
      <w:r>
        <w:rPr/>
        <w:t>additional</w:t>
      </w:r>
      <w:r>
        <w:rPr>
          <w:spacing w:val="-6"/>
        </w:rPr>
        <w:t> </w:t>
      </w:r>
      <w:r>
        <w:rPr/>
        <w:t>borrowings</w:t>
      </w:r>
      <w:r>
        <w:rPr>
          <w:spacing w:val="-6"/>
        </w:rPr>
        <w:t> </w:t>
      </w:r>
      <w:r>
        <w:rPr/>
        <w:t>under</w:t>
      </w:r>
      <w:r>
        <w:rPr>
          <w:spacing w:val="-6"/>
        </w:rPr>
        <w:t> </w:t>
      </w:r>
      <w:r>
        <w:rPr/>
        <w:t>this</w:t>
      </w:r>
      <w:r>
        <w:rPr>
          <w:spacing w:val="-6"/>
        </w:rPr>
        <w:t> </w:t>
      </w:r>
      <w:r>
        <w:rPr/>
        <w:t>program</w:t>
      </w:r>
      <w:r>
        <w:rPr>
          <w:spacing w:val="-6"/>
        </w:rPr>
        <w:t> </w:t>
      </w:r>
      <w:r>
        <w:rPr/>
        <w:t>as</w:t>
      </w:r>
      <w:r>
        <w:rPr>
          <w:spacing w:val="-6"/>
        </w:rPr>
        <w:t> </w:t>
      </w:r>
      <w:r>
        <w:rPr/>
        <w:t>of</w:t>
      </w:r>
      <w:r>
        <w:rPr>
          <w:spacing w:val="-6"/>
        </w:rPr>
        <w:t> </w:t>
      </w:r>
      <w:r>
        <w:rPr/>
        <w:t>and for</w:t>
      </w:r>
      <w:r>
        <w:rPr>
          <w:spacing w:val="-2"/>
        </w:rPr>
        <w:t> </w:t>
      </w:r>
      <w:r>
        <w:rPr/>
        <w:t>the</w:t>
      </w:r>
      <w:r>
        <w:rPr>
          <w:spacing w:val="-2"/>
        </w:rPr>
        <w:t> </w:t>
      </w:r>
      <w:r>
        <w:rPr/>
        <w:t>year</w:t>
      </w:r>
      <w:r>
        <w:rPr>
          <w:spacing w:val="-2"/>
        </w:rPr>
        <w:t> </w:t>
      </w:r>
      <w:r>
        <w:rPr/>
        <w:t>ended</w:t>
      </w:r>
      <w:r>
        <w:rPr>
          <w:spacing w:val="-2"/>
        </w:rPr>
        <w:t> </w:t>
      </w:r>
      <w:r>
        <w:rPr/>
        <w:t>May</w:t>
      </w:r>
      <w:r>
        <w:rPr>
          <w:spacing w:val="-2"/>
        </w:rPr>
        <w:t> </w:t>
      </w:r>
      <w:r>
        <w:rPr/>
        <w:t>31,</w:t>
      </w:r>
      <w:r>
        <w:rPr>
          <w:spacing w:val="-2"/>
        </w:rPr>
        <w:t> </w:t>
      </w:r>
      <w:r>
        <w:rPr/>
        <w:t>2019.</w:t>
      </w:r>
      <w:r>
        <w:rPr>
          <w:spacing w:val="-2"/>
        </w:rPr>
        <w:t> </w:t>
      </w:r>
      <w:r>
        <w:rPr/>
        <w:t>We</w:t>
      </w:r>
      <w:r>
        <w:rPr>
          <w:spacing w:val="-2"/>
        </w:rPr>
        <w:t> </w:t>
      </w:r>
      <w:r>
        <w:rPr/>
        <w:t>may</w:t>
      </w:r>
      <w:r>
        <w:rPr>
          <w:spacing w:val="-2"/>
        </w:rPr>
        <w:t> </w:t>
      </w:r>
      <w:r>
        <w:rPr/>
        <w:t>continue</w:t>
      </w:r>
      <w:r>
        <w:rPr>
          <w:spacing w:val="-2"/>
        </w:rPr>
        <w:t> </w:t>
      </w:r>
      <w:r>
        <w:rPr/>
        <w:t>to</w:t>
      </w:r>
      <w:r>
        <w:rPr>
          <w:spacing w:val="-2"/>
        </w:rPr>
        <w:t> </w:t>
      </w:r>
      <w:r>
        <w:rPr/>
        <w:t>issue</w:t>
      </w:r>
      <w:r>
        <w:rPr>
          <w:spacing w:val="-2"/>
        </w:rPr>
        <w:t> </w:t>
      </w:r>
      <w:r>
        <w:rPr/>
        <w:t>commercial</w:t>
      </w:r>
      <w:r>
        <w:rPr>
          <w:spacing w:val="-2"/>
        </w:rPr>
        <w:t> </w:t>
      </w:r>
      <w:r>
        <w:rPr/>
        <w:t>paper</w:t>
      </w:r>
      <w:r>
        <w:rPr>
          <w:spacing w:val="-2"/>
        </w:rPr>
        <w:t> </w:t>
      </w:r>
      <w:r>
        <w:rPr/>
        <w:t>or</w:t>
      </w:r>
      <w:r>
        <w:rPr>
          <w:spacing w:val="-2"/>
        </w:rPr>
        <w:t> </w:t>
      </w:r>
      <w:r>
        <w:rPr/>
        <w:t>other</w:t>
      </w:r>
      <w:r>
        <w:rPr>
          <w:spacing w:val="-2"/>
        </w:rPr>
        <w:t> </w:t>
      </w:r>
      <w:r>
        <w:rPr/>
        <w:t>debt</w:t>
      </w:r>
      <w:r>
        <w:rPr>
          <w:spacing w:val="-2"/>
        </w:rPr>
        <w:t> </w:t>
      </w:r>
      <w:r>
        <w:rPr/>
        <w:t>securities</w:t>
      </w:r>
      <w:r>
        <w:rPr>
          <w:spacing w:val="-2"/>
        </w:rPr>
        <w:t> </w:t>
      </w:r>
      <w:r>
        <w:rPr/>
        <w:t>depending</w:t>
      </w:r>
      <w:r>
        <w:rPr>
          <w:spacing w:val="-2"/>
        </w:rPr>
        <w:t> </w:t>
      </w:r>
      <w:r>
        <w:rPr/>
        <w:t>on</w:t>
      </w:r>
      <w:r>
        <w:rPr>
          <w:spacing w:val="-2"/>
        </w:rPr>
        <w:t> </w:t>
      </w:r>
      <w:r>
        <w:rPr/>
        <w:t>general</w:t>
      </w:r>
      <w:r>
        <w:rPr>
          <w:spacing w:val="-2"/>
        </w:rPr>
        <w:t> </w:t>
      </w:r>
      <w:r>
        <w:rPr/>
        <w:t>corporate</w:t>
      </w:r>
      <w:r>
        <w:rPr>
          <w:spacing w:val="-2"/>
        </w:rPr>
        <w:t> </w:t>
      </w:r>
      <w:r>
        <w:rPr/>
        <w:t>needs.</w:t>
      </w:r>
      <w:r>
        <w:rPr>
          <w:spacing w:val="-2"/>
        </w:rPr>
        <w:t> </w:t>
      </w:r>
      <w:r>
        <w:rPr/>
        <w:t>We</w:t>
      </w:r>
      <w:r>
        <w:rPr>
          <w:spacing w:val="-2"/>
        </w:rPr>
        <w:t> </w:t>
      </w:r>
      <w:r>
        <w:rPr/>
        <w:t>currently</w:t>
      </w:r>
      <w:r>
        <w:rPr>
          <w:spacing w:val="-2"/>
        </w:rPr>
        <w:t> </w:t>
      </w:r>
      <w:r>
        <w:rPr/>
        <w:t>have</w:t>
      </w:r>
      <w:r>
        <w:rPr>
          <w:spacing w:val="-2"/>
        </w:rPr>
        <w:t> </w:t>
      </w:r>
      <w:r>
        <w:rPr/>
        <w:t>short-term debt ratings of A1+ and P1 from Standard and Poor's Corporation and Moody's Investor Services, respectively.</w:t>
      </w:r>
    </w:p>
    <w:p>
      <w:pPr>
        <w:pStyle w:val="BodyText"/>
        <w:spacing w:before="41"/>
      </w:pPr>
    </w:p>
    <w:p>
      <w:pPr>
        <w:pStyle w:val="BodyText"/>
        <w:spacing w:line="264" w:lineRule="auto"/>
        <w:ind w:left="131"/>
      </w:pPr>
      <w:r>
        <w:rPr/>
        <w:t>To</w:t>
      </w:r>
      <w:r>
        <w:rPr>
          <w:spacing w:val="-6"/>
        </w:rPr>
        <w:t> </w:t>
      </w:r>
      <w:r>
        <w:rPr/>
        <w:t>date,</w:t>
      </w:r>
      <w:r>
        <w:rPr>
          <w:spacing w:val="-6"/>
        </w:rPr>
        <w:t> </w:t>
      </w:r>
      <w:r>
        <w:rPr/>
        <w:t>in</w:t>
      </w:r>
      <w:r>
        <w:rPr>
          <w:spacing w:val="-6"/>
        </w:rPr>
        <w:t> </w:t>
      </w:r>
      <w:r>
        <w:rPr/>
        <w:t>fiscal</w:t>
      </w:r>
      <w:r>
        <w:rPr>
          <w:spacing w:val="-6"/>
        </w:rPr>
        <w:t> </w:t>
      </w:r>
      <w:r>
        <w:rPr/>
        <w:t>2019,</w:t>
      </w:r>
      <w:r>
        <w:rPr>
          <w:spacing w:val="-6"/>
        </w:rPr>
        <w:t> </w:t>
      </w:r>
      <w:r>
        <w:rPr/>
        <w:t>we</w:t>
      </w:r>
      <w:r>
        <w:rPr>
          <w:spacing w:val="-6"/>
        </w:rPr>
        <w:t> </w:t>
      </w:r>
      <w:r>
        <w:rPr/>
        <w:t>have</w:t>
      </w:r>
      <w:r>
        <w:rPr>
          <w:spacing w:val="-6"/>
        </w:rPr>
        <w:t> </w:t>
      </w:r>
      <w:r>
        <w:rPr/>
        <w:t>not</w:t>
      </w:r>
      <w:r>
        <w:rPr>
          <w:spacing w:val="-6"/>
        </w:rPr>
        <w:t> </w:t>
      </w:r>
      <w:r>
        <w:rPr/>
        <w:t>experienced</w:t>
      </w:r>
      <w:r>
        <w:rPr>
          <w:spacing w:val="-6"/>
        </w:rPr>
        <w:t> </w:t>
      </w:r>
      <w:r>
        <w:rPr/>
        <w:t>difficulty</w:t>
      </w:r>
      <w:r>
        <w:rPr>
          <w:spacing w:val="-6"/>
        </w:rPr>
        <w:t> </w:t>
      </w:r>
      <w:r>
        <w:rPr/>
        <w:t>accessing</w:t>
      </w:r>
      <w:r>
        <w:rPr>
          <w:spacing w:val="-6"/>
        </w:rPr>
        <w:t> </w:t>
      </w:r>
      <w:r>
        <w:rPr/>
        <w:t>the</w:t>
      </w:r>
      <w:r>
        <w:rPr>
          <w:spacing w:val="-6"/>
        </w:rPr>
        <w:t> </w:t>
      </w:r>
      <w:r>
        <w:rPr/>
        <w:t>credit</w:t>
      </w:r>
      <w:r>
        <w:rPr>
          <w:spacing w:val="-6"/>
        </w:rPr>
        <w:t> </w:t>
      </w:r>
      <w:r>
        <w:rPr/>
        <w:t>markets</w:t>
      </w:r>
      <w:r>
        <w:rPr>
          <w:spacing w:val="-6"/>
        </w:rPr>
        <w:t> </w:t>
      </w:r>
      <w:r>
        <w:rPr/>
        <w:t>or</w:t>
      </w:r>
      <w:r>
        <w:rPr>
          <w:spacing w:val="-6"/>
        </w:rPr>
        <w:t> </w:t>
      </w:r>
      <w:r>
        <w:rPr/>
        <w:t>incurred</w:t>
      </w:r>
      <w:r>
        <w:rPr>
          <w:spacing w:val="-6"/>
        </w:rPr>
        <w:t> </w:t>
      </w:r>
      <w:r>
        <w:rPr/>
        <w:t>higher</w:t>
      </w:r>
      <w:r>
        <w:rPr>
          <w:spacing w:val="-6"/>
        </w:rPr>
        <w:t> </w:t>
      </w:r>
      <w:r>
        <w:rPr/>
        <w:t>interest</w:t>
      </w:r>
      <w:r>
        <w:rPr>
          <w:spacing w:val="-6"/>
        </w:rPr>
        <w:t> </w:t>
      </w:r>
      <w:r>
        <w:rPr/>
        <w:t>costs;</w:t>
      </w:r>
      <w:r>
        <w:rPr>
          <w:spacing w:val="-6"/>
        </w:rPr>
        <w:t> </w:t>
      </w:r>
      <w:r>
        <w:rPr/>
        <w:t>however,</w:t>
      </w:r>
      <w:r>
        <w:rPr>
          <w:spacing w:val="-6"/>
        </w:rPr>
        <w:t> </w:t>
      </w:r>
      <w:r>
        <w:rPr/>
        <w:t>future</w:t>
      </w:r>
      <w:r>
        <w:rPr>
          <w:spacing w:val="-6"/>
        </w:rPr>
        <w:t> </w:t>
      </w:r>
      <w:r>
        <w:rPr/>
        <w:t>volatility</w:t>
      </w:r>
      <w:r>
        <w:rPr>
          <w:spacing w:val="-6"/>
        </w:rPr>
        <w:t> </w:t>
      </w:r>
      <w:r>
        <w:rPr/>
        <w:t>in</w:t>
      </w:r>
      <w:r>
        <w:rPr>
          <w:spacing w:val="-6"/>
        </w:rPr>
        <w:t> </w:t>
      </w:r>
      <w:r>
        <w:rPr/>
        <w:t>the</w:t>
      </w:r>
      <w:r>
        <w:rPr>
          <w:spacing w:val="-6"/>
        </w:rPr>
        <w:t> </w:t>
      </w:r>
      <w:r>
        <w:rPr/>
        <w:t>capital</w:t>
      </w:r>
      <w:r>
        <w:rPr>
          <w:spacing w:val="-6"/>
        </w:rPr>
        <w:t> </w:t>
      </w:r>
      <w:r>
        <w:rPr/>
        <w:t>markets</w:t>
      </w:r>
      <w:r>
        <w:rPr>
          <w:spacing w:val="-6"/>
        </w:rPr>
        <w:t> </w:t>
      </w:r>
      <w:r>
        <w:rPr/>
        <w:t>may increase</w:t>
      </w:r>
      <w:r>
        <w:rPr>
          <w:spacing w:val="-1"/>
        </w:rPr>
        <w:t> </w:t>
      </w:r>
      <w:r>
        <w:rPr/>
        <w:t>costs</w:t>
      </w:r>
      <w:r>
        <w:rPr>
          <w:spacing w:val="-1"/>
        </w:rPr>
        <w:t> </w:t>
      </w:r>
      <w:r>
        <w:rPr/>
        <w:t>associated</w:t>
      </w:r>
      <w:r>
        <w:rPr>
          <w:spacing w:val="-1"/>
        </w:rPr>
        <w:t> </w:t>
      </w:r>
      <w:r>
        <w:rPr/>
        <w:t>with</w:t>
      </w:r>
      <w:r>
        <w:rPr>
          <w:spacing w:val="-1"/>
        </w:rPr>
        <w:t> </w:t>
      </w:r>
      <w:r>
        <w:rPr/>
        <w:t>issuing</w:t>
      </w:r>
      <w:r>
        <w:rPr>
          <w:spacing w:val="-1"/>
        </w:rPr>
        <w:t> </w:t>
      </w:r>
      <w:r>
        <w:rPr/>
        <w:t>commercial</w:t>
      </w:r>
      <w:r>
        <w:rPr>
          <w:spacing w:val="-1"/>
        </w:rPr>
        <w:t> </w:t>
      </w:r>
      <w:r>
        <w:rPr/>
        <w:t>paper</w:t>
      </w:r>
      <w:r>
        <w:rPr>
          <w:spacing w:val="-1"/>
        </w:rPr>
        <w:t> </w:t>
      </w:r>
      <w:r>
        <w:rPr/>
        <w:t>or</w:t>
      </w:r>
      <w:r>
        <w:rPr>
          <w:spacing w:val="-1"/>
        </w:rPr>
        <w:t> </w:t>
      </w:r>
      <w:r>
        <w:rPr/>
        <w:t>other</w:t>
      </w:r>
      <w:r>
        <w:rPr>
          <w:spacing w:val="-1"/>
        </w:rPr>
        <w:t> </w:t>
      </w:r>
      <w:r>
        <w:rPr/>
        <w:t>debt</w:t>
      </w:r>
      <w:r>
        <w:rPr>
          <w:spacing w:val="-1"/>
        </w:rPr>
        <w:t> </w:t>
      </w:r>
      <w:r>
        <w:rPr/>
        <w:t>instruments</w:t>
      </w:r>
      <w:r>
        <w:rPr>
          <w:spacing w:val="-1"/>
        </w:rPr>
        <w:t> </w:t>
      </w:r>
      <w:r>
        <w:rPr/>
        <w:t>or</w:t>
      </w:r>
      <w:r>
        <w:rPr>
          <w:spacing w:val="-1"/>
        </w:rPr>
        <w:t> </w:t>
      </w:r>
      <w:r>
        <w:rPr/>
        <w:t>affect</w:t>
      </w:r>
      <w:r>
        <w:rPr>
          <w:spacing w:val="-1"/>
        </w:rPr>
        <w:t> </w:t>
      </w:r>
      <w:r>
        <w:rPr/>
        <w:t>our</w:t>
      </w:r>
      <w:r>
        <w:rPr>
          <w:spacing w:val="-1"/>
        </w:rPr>
        <w:t> </w:t>
      </w:r>
      <w:r>
        <w:rPr/>
        <w:t>ability</w:t>
      </w:r>
      <w:r>
        <w:rPr>
          <w:spacing w:val="-1"/>
        </w:rPr>
        <w:t> </w:t>
      </w:r>
      <w:r>
        <w:rPr/>
        <w:t>to</w:t>
      </w:r>
      <w:r>
        <w:rPr>
          <w:spacing w:val="-1"/>
        </w:rPr>
        <w:t> </w:t>
      </w:r>
      <w:r>
        <w:rPr/>
        <w:t>access</w:t>
      </w:r>
      <w:r>
        <w:rPr>
          <w:spacing w:val="-1"/>
        </w:rPr>
        <w:t> </w:t>
      </w:r>
      <w:r>
        <w:rPr/>
        <w:t>those</w:t>
      </w:r>
      <w:r>
        <w:rPr>
          <w:spacing w:val="-1"/>
        </w:rPr>
        <w:t> </w:t>
      </w:r>
      <w:r>
        <w:rPr/>
        <w:t>markets.</w:t>
      </w:r>
    </w:p>
    <w:p>
      <w:pPr>
        <w:pStyle w:val="BodyText"/>
        <w:spacing w:before="42"/>
      </w:pPr>
    </w:p>
    <w:p>
      <w:pPr>
        <w:pStyle w:val="BodyText"/>
        <w:spacing w:line="264" w:lineRule="auto"/>
        <w:ind w:left="131" w:right="131"/>
      </w:pPr>
      <w:r>
        <w:rPr/>
        <w:t>As</w:t>
      </w:r>
      <w:r>
        <w:rPr>
          <w:spacing w:val="-6"/>
        </w:rPr>
        <w:t> </w:t>
      </w:r>
      <w:r>
        <w:rPr/>
        <w:t>of</w:t>
      </w:r>
      <w:r>
        <w:rPr>
          <w:spacing w:val="-6"/>
        </w:rPr>
        <w:t> </w:t>
      </w:r>
      <w:r>
        <w:rPr/>
        <w:t>May</w:t>
      </w:r>
      <w:r>
        <w:rPr>
          <w:spacing w:val="-6"/>
        </w:rPr>
        <w:t> </w:t>
      </w:r>
      <w:r>
        <w:rPr/>
        <w:t>31,</w:t>
      </w:r>
      <w:r>
        <w:rPr>
          <w:spacing w:val="-6"/>
        </w:rPr>
        <w:t> </w:t>
      </w:r>
      <w:r>
        <w:rPr/>
        <w:t>2019</w:t>
      </w:r>
      <w:r>
        <w:rPr>
          <w:spacing w:val="-5"/>
        </w:rPr>
        <w:t> </w:t>
      </w:r>
      <w:r>
        <w:rPr/>
        <w:t>,</w:t>
      </w:r>
      <w:r>
        <w:rPr>
          <w:spacing w:val="-6"/>
        </w:rPr>
        <w:t> </w:t>
      </w:r>
      <w:r>
        <w:rPr/>
        <w:t>we</w:t>
      </w:r>
      <w:r>
        <w:rPr>
          <w:spacing w:val="-6"/>
        </w:rPr>
        <w:t> </w:t>
      </w:r>
      <w:r>
        <w:rPr/>
        <w:t>had</w:t>
      </w:r>
      <w:r>
        <w:rPr>
          <w:spacing w:val="-6"/>
        </w:rPr>
        <w:t> </w:t>
      </w:r>
      <w:r>
        <w:rPr/>
        <w:t>cash,</w:t>
      </w:r>
      <w:r>
        <w:rPr>
          <w:spacing w:val="-6"/>
        </w:rPr>
        <w:t> </w:t>
      </w:r>
      <w:r>
        <w:rPr/>
        <w:t>cash</w:t>
      </w:r>
      <w:r>
        <w:rPr>
          <w:spacing w:val="-6"/>
        </w:rPr>
        <w:t> </w:t>
      </w:r>
      <w:r>
        <w:rPr/>
        <w:t>equivalents</w:t>
      </w:r>
      <w:r>
        <w:rPr>
          <w:spacing w:val="-6"/>
        </w:rPr>
        <w:t> </w:t>
      </w:r>
      <w:r>
        <w:rPr/>
        <w:t>and</w:t>
      </w:r>
      <w:r>
        <w:rPr>
          <w:spacing w:val="-6"/>
        </w:rPr>
        <w:t> </w:t>
      </w:r>
      <w:r>
        <w:rPr/>
        <w:t>short-term</w:t>
      </w:r>
      <w:r>
        <w:rPr>
          <w:spacing w:val="-6"/>
        </w:rPr>
        <w:t> </w:t>
      </w:r>
      <w:r>
        <w:rPr/>
        <w:t>investments</w:t>
      </w:r>
      <w:r>
        <w:rPr>
          <w:spacing w:val="-6"/>
        </w:rPr>
        <w:t> </w:t>
      </w:r>
      <w:r>
        <w:rPr/>
        <w:t>totaling</w:t>
      </w:r>
      <w:r>
        <w:rPr>
          <w:spacing w:val="-2"/>
        </w:rPr>
        <w:t> </w:t>
      </w:r>
      <w:r>
        <w:rPr/>
        <w:t>$4.7</w:t>
      </w:r>
      <w:r>
        <w:rPr>
          <w:spacing w:val="-6"/>
        </w:rPr>
        <w:t> </w:t>
      </w:r>
      <w:r>
        <w:rPr/>
        <w:t>billion</w:t>
      </w:r>
      <w:r>
        <w:rPr>
          <w:spacing w:val="-4"/>
        </w:rPr>
        <w:t> </w:t>
      </w:r>
      <w:r>
        <w:rPr/>
        <w:t>,</w:t>
      </w:r>
      <w:r>
        <w:rPr>
          <w:spacing w:val="-6"/>
        </w:rPr>
        <w:t> </w:t>
      </w:r>
      <w:r>
        <w:rPr/>
        <w:t>primarily</w:t>
      </w:r>
      <w:r>
        <w:rPr>
          <w:spacing w:val="-6"/>
        </w:rPr>
        <w:t> </w:t>
      </w:r>
      <w:r>
        <w:rPr/>
        <w:t>consisting</w:t>
      </w:r>
      <w:r>
        <w:rPr>
          <w:spacing w:val="-6"/>
        </w:rPr>
        <w:t> </w:t>
      </w:r>
      <w:r>
        <w:rPr/>
        <w:t>of</w:t>
      </w:r>
      <w:r>
        <w:rPr>
          <w:spacing w:val="-6"/>
        </w:rPr>
        <w:t> </w:t>
      </w:r>
      <w:r>
        <w:rPr/>
        <w:t>deposits</w:t>
      </w:r>
      <w:r>
        <w:rPr>
          <w:spacing w:val="-6"/>
        </w:rPr>
        <w:t> </w:t>
      </w:r>
      <w:r>
        <w:rPr/>
        <w:t>held</w:t>
      </w:r>
      <w:r>
        <w:rPr>
          <w:spacing w:val="-6"/>
        </w:rPr>
        <w:t> </w:t>
      </w:r>
      <w:r>
        <w:rPr/>
        <w:t>at</w:t>
      </w:r>
      <w:r>
        <w:rPr>
          <w:spacing w:val="-6"/>
        </w:rPr>
        <w:t> </w:t>
      </w:r>
      <w:r>
        <w:rPr/>
        <w:t>major</w:t>
      </w:r>
      <w:r>
        <w:rPr>
          <w:spacing w:val="-6"/>
        </w:rPr>
        <w:t> </w:t>
      </w:r>
      <w:r>
        <w:rPr/>
        <w:t>banks,</w:t>
      </w:r>
      <w:r>
        <w:rPr>
          <w:spacing w:val="-6"/>
        </w:rPr>
        <w:t> </w:t>
      </w:r>
      <w:r>
        <w:rPr/>
        <w:t>money</w:t>
      </w:r>
      <w:r>
        <w:rPr>
          <w:spacing w:val="-6"/>
        </w:rPr>
        <w:t> </w:t>
      </w:r>
      <w:r>
        <w:rPr/>
        <w:t>market</w:t>
      </w:r>
      <w:r>
        <w:rPr>
          <w:spacing w:val="-6"/>
        </w:rPr>
        <w:t> </w:t>
      </w:r>
      <w:r>
        <w:rPr/>
        <w:t>funds, commercial</w:t>
      </w:r>
      <w:r>
        <w:rPr>
          <w:spacing w:val="-3"/>
        </w:rPr>
        <w:t> </w:t>
      </w:r>
      <w:r>
        <w:rPr/>
        <w:t>paper,</w:t>
      </w:r>
      <w:r>
        <w:rPr>
          <w:spacing w:val="-3"/>
        </w:rPr>
        <w:t> </w:t>
      </w:r>
      <w:r>
        <w:rPr/>
        <w:t>corporate</w:t>
      </w:r>
      <w:r>
        <w:rPr>
          <w:spacing w:val="-3"/>
        </w:rPr>
        <w:t> </w:t>
      </w:r>
      <w:r>
        <w:rPr/>
        <w:t>notes,</w:t>
      </w:r>
      <w:r>
        <w:rPr>
          <w:spacing w:val="-3"/>
        </w:rPr>
        <w:t> </w:t>
      </w:r>
      <w:r>
        <w:rPr/>
        <w:t>U.S.</w:t>
      </w:r>
      <w:r>
        <w:rPr>
          <w:spacing w:val="-3"/>
        </w:rPr>
        <w:t> </w:t>
      </w:r>
      <w:r>
        <w:rPr/>
        <w:t>Treasury</w:t>
      </w:r>
      <w:r>
        <w:rPr>
          <w:spacing w:val="-3"/>
        </w:rPr>
        <w:t> </w:t>
      </w:r>
      <w:r>
        <w:rPr/>
        <w:t>obligations,</w:t>
      </w:r>
      <w:r>
        <w:rPr>
          <w:spacing w:val="-3"/>
        </w:rPr>
        <w:t> </w:t>
      </w:r>
      <w:r>
        <w:rPr/>
        <w:t>U.S.</w:t>
      </w:r>
      <w:r>
        <w:rPr>
          <w:spacing w:val="-3"/>
        </w:rPr>
        <w:t> </w:t>
      </w:r>
      <w:r>
        <w:rPr/>
        <w:t>government</w:t>
      </w:r>
      <w:r>
        <w:rPr>
          <w:spacing w:val="-3"/>
        </w:rPr>
        <w:t> </w:t>
      </w:r>
      <w:r>
        <w:rPr/>
        <w:t>sponsored</w:t>
      </w:r>
      <w:r>
        <w:rPr>
          <w:spacing w:val="-3"/>
        </w:rPr>
        <w:t> </w:t>
      </w:r>
      <w:r>
        <w:rPr/>
        <w:t>enterprise</w:t>
      </w:r>
      <w:r>
        <w:rPr>
          <w:spacing w:val="-3"/>
        </w:rPr>
        <w:t> </w:t>
      </w:r>
      <w:r>
        <w:rPr/>
        <w:t>obligations</w:t>
      </w:r>
      <w:r>
        <w:rPr>
          <w:spacing w:val="-3"/>
        </w:rPr>
        <w:t> </w:t>
      </w:r>
      <w:r>
        <w:rPr/>
        <w:t>and</w:t>
      </w:r>
      <w:r>
        <w:rPr>
          <w:spacing w:val="-3"/>
        </w:rPr>
        <w:t> </w:t>
      </w:r>
      <w:r>
        <w:rPr/>
        <w:t>other</w:t>
      </w:r>
      <w:r>
        <w:rPr>
          <w:spacing w:val="-3"/>
        </w:rPr>
        <w:t> </w:t>
      </w:r>
      <w:r>
        <w:rPr/>
        <w:t>investment</w:t>
      </w:r>
      <w:r>
        <w:rPr>
          <w:spacing w:val="-3"/>
        </w:rPr>
        <w:t> </w:t>
      </w:r>
      <w:r>
        <w:rPr/>
        <w:t>grade</w:t>
      </w:r>
      <w:r>
        <w:rPr>
          <w:spacing w:val="-3"/>
        </w:rPr>
        <w:t> </w:t>
      </w:r>
      <w:r>
        <w:rPr/>
        <w:t>fixed-income</w:t>
      </w:r>
      <w:r>
        <w:rPr>
          <w:spacing w:val="-3"/>
        </w:rPr>
        <w:t> </w:t>
      </w:r>
      <w:r>
        <w:rPr/>
        <w:t>securities.</w:t>
      </w:r>
      <w:r>
        <w:rPr>
          <w:spacing w:val="-3"/>
        </w:rPr>
        <w:t> </w:t>
      </w:r>
      <w:r>
        <w:rPr/>
        <w:t>Our</w:t>
      </w:r>
      <w:r>
        <w:rPr/>
        <w:t> fixed-income</w:t>
      </w:r>
      <w:r>
        <w:rPr>
          <w:spacing w:val="-3"/>
        </w:rPr>
        <w:t> </w:t>
      </w:r>
      <w:r>
        <w:rPr/>
        <w:t>investments</w:t>
      </w:r>
      <w:r>
        <w:rPr>
          <w:spacing w:val="-3"/>
        </w:rPr>
        <w:t> </w:t>
      </w:r>
      <w:r>
        <w:rPr/>
        <w:t>are</w:t>
      </w:r>
      <w:r>
        <w:rPr>
          <w:spacing w:val="-3"/>
        </w:rPr>
        <w:t> </w:t>
      </w:r>
      <w:r>
        <w:rPr/>
        <w:t>exposed</w:t>
      </w:r>
      <w:r>
        <w:rPr>
          <w:spacing w:val="-3"/>
        </w:rPr>
        <w:t> </w:t>
      </w:r>
      <w:r>
        <w:rPr/>
        <w:t>to</w:t>
      </w:r>
      <w:r>
        <w:rPr>
          <w:spacing w:val="-3"/>
        </w:rPr>
        <w:t> </w:t>
      </w:r>
      <w:r>
        <w:rPr/>
        <w:t>both</w:t>
      </w:r>
      <w:r>
        <w:rPr>
          <w:spacing w:val="-3"/>
        </w:rPr>
        <w:t> </w:t>
      </w:r>
      <w:r>
        <w:rPr/>
        <w:t>credit</w:t>
      </w:r>
      <w:r>
        <w:rPr>
          <w:spacing w:val="-3"/>
        </w:rPr>
        <w:t> </w:t>
      </w:r>
      <w:r>
        <w:rPr/>
        <w:t>and</w:t>
      </w:r>
      <w:r>
        <w:rPr>
          <w:spacing w:val="-3"/>
        </w:rPr>
        <w:t> </w:t>
      </w:r>
      <w:r>
        <w:rPr/>
        <w:t>interest</w:t>
      </w:r>
      <w:r>
        <w:rPr>
          <w:spacing w:val="-3"/>
        </w:rPr>
        <w:t> </w:t>
      </w:r>
      <w:r>
        <w:rPr/>
        <w:t>rate</w:t>
      </w:r>
      <w:r>
        <w:rPr>
          <w:spacing w:val="-3"/>
        </w:rPr>
        <w:t> </w:t>
      </w:r>
      <w:r>
        <w:rPr/>
        <w:t>risk.</w:t>
      </w:r>
      <w:r>
        <w:rPr>
          <w:spacing w:val="-3"/>
        </w:rPr>
        <w:t> </w:t>
      </w:r>
      <w:r>
        <w:rPr/>
        <w:t>All</w:t>
      </w:r>
      <w:r>
        <w:rPr>
          <w:spacing w:val="-3"/>
        </w:rPr>
        <w:t> </w:t>
      </w:r>
      <w:r>
        <w:rPr/>
        <w:t>of</w:t>
      </w:r>
      <w:r>
        <w:rPr>
          <w:spacing w:val="-3"/>
        </w:rPr>
        <w:t> </w:t>
      </w:r>
      <w:r>
        <w:rPr/>
        <w:t>our</w:t>
      </w:r>
      <w:r>
        <w:rPr>
          <w:spacing w:val="-3"/>
        </w:rPr>
        <w:t> </w:t>
      </w:r>
      <w:r>
        <w:rPr/>
        <w:t>investments</w:t>
      </w:r>
      <w:r>
        <w:rPr>
          <w:spacing w:val="-3"/>
        </w:rPr>
        <w:t> </w:t>
      </w:r>
      <w:r>
        <w:rPr/>
        <w:t>are</w:t>
      </w:r>
      <w:r>
        <w:rPr>
          <w:spacing w:val="-3"/>
        </w:rPr>
        <w:t> </w:t>
      </w:r>
      <w:r>
        <w:rPr/>
        <w:t>investment</w:t>
      </w:r>
      <w:r>
        <w:rPr>
          <w:spacing w:val="-3"/>
        </w:rPr>
        <w:t> </w:t>
      </w:r>
      <w:r>
        <w:rPr/>
        <w:t>grade</w:t>
      </w:r>
      <w:r>
        <w:rPr>
          <w:spacing w:val="-3"/>
        </w:rPr>
        <w:t> </w:t>
      </w:r>
      <w:r>
        <w:rPr/>
        <w:t>to</w:t>
      </w:r>
      <w:r>
        <w:rPr>
          <w:spacing w:val="-3"/>
        </w:rPr>
        <w:t> </w:t>
      </w:r>
      <w:r>
        <w:rPr/>
        <w:t>minimize</w:t>
      </w:r>
      <w:r>
        <w:rPr>
          <w:spacing w:val="-3"/>
        </w:rPr>
        <w:t> </w:t>
      </w:r>
      <w:r>
        <w:rPr/>
        <w:t>our</w:t>
      </w:r>
      <w:r>
        <w:rPr>
          <w:spacing w:val="-3"/>
        </w:rPr>
        <w:t> </w:t>
      </w:r>
      <w:r>
        <w:rPr/>
        <w:t>credit</w:t>
      </w:r>
      <w:r>
        <w:rPr>
          <w:spacing w:val="-3"/>
        </w:rPr>
        <w:t> </w:t>
      </w:r>
      <w:r>
        <w:rPr/>
        <w:t>risk.</w:t>
      </w:r>
      <w:r>
        <w:rPr>
          <w:spacing w:val="-3"/>
        </w:rPr>
        <w:t> </w:t>
      </w:r>
      <w:r>
        <w:rPr/>
        <w:t>While</w:t>
      </w:r>
      <w:r>
        <w:rPr>
          <w:spacing w:val="-3"/>
        </w:rPr>
        <w:t> </w:t>
      </w:r>
      <w:r>
        <w:rPr/>
        <w:t>individual</w:t>
      </w:r>
      <w:r>
        <w:rPr>
          <w:spacing w:val="-3"/>
        </w:rPr>
        <w:t> </w:t>
      </w:r>
      <w:r>
        <w:rPr/>
        <w:t>securities have</w:t>
      </w:r>
      <w:r>
        <w:rPr>
          <w:spacing w:val="-2"/>
        </w:rPr>
        <w:t> </w:t>
      </w:r>
      <w:r>
        <w:rPr/>
        <w:t>varying</w:t>
      </w:r>
      <w:r>
        <w:rPr>
          <w:spacing w:val="-2"/>
        </w:rPr>
        <w:t> </w:t>
      </w:r>
      <w:r>
        <w:rPr/>
        <w:t>durations,</w:t>
      </w:r>
      <w:r>
        <w:rPr>
          <w:spacing w:val="-2"/>
        </w:rPr>
        <w:t> </w:t>
      </w:r>
      <w:r>
        <w:rPr/>
        <w:t>as</w:t>
      </w:r>
      <w:r>
        <w:rPr>
          <w:spacing w:val="-2"/>
        </w:rPr>
        <w:t> </w:t>
      </w:r>
      <w:r>
        <w:rPr/>
        <w:t>of May</w:t>
      </w:r>
      <w:r>
        <w:rPr>
          <w:spacing w:val="-2"/>
        </w:rPr>
        <w:t> </w:t>
      </w:r>
      <w:r>
        <w:rPr/>
        <w:t>31,</w:t>
      </w:r>
      <w:r>
        <w:rPr>
          <w:spacing w:val="-2"/>
        </w:rPr>
        <w:t> </w:t>
      </w:r>
      <w:r>
        <w:rPr/>
        <w:t>2019</w:t>
      </w:r>
      <w:r>
        <w:rPr>
          <w:spacing w:val="-1"/>
        </w:rPr>
        <w:t> </w:t>
      </w:r>
      <w:r>
        <w:rPr/>
        <w:t>,</w:t>
      </w:r>
      <w:r>
        <w:rPr>
          <w:spacing w:val="-2"/>
        </w:rPr>
        <w:t> </w:t>
      </w:r>
      <w:r>
        <w:rPr/>
        <w:t>the</w:t>
      </w:r>
      <w:r>
        <w:rPr>
          <w:spacing w:val="-2"/>
        </w:rPr>
        <w:t> </w:t>
      </w:r>
      <w:r>
        <w:rPr/>
        <w:t>weighted-average</w:t>
      </w:r>
      <w:r>
        <w:rPr>
          <w:spacing w:val="-2"/>
        </w:rPr>
        <w:t> </w:t>
      </w:r>
      <w:r>
        <w:rPr/>
        <w:t>days</w:t>
      </w:r>
      <w:r>
        <w:rPr>
          <w:spacing w:val="-2"/>
        </w:rPr>
        <w:t> </w:t>
      </w:r>
      <w:r>
        <w:rPr/>
        <w:t>to</w:t>
      </w:r>
      <w:r>
        <w:rPr>
          <w:spacing w:val="-2"/>
        </w:rPr>
        <w:t> </w:t>
      </w:r>
      <w:r>
        <w:rPr/>
        <w:t>maturity</w:t>
      </w:r>
      <w:r>
        <w:rPr>
          <w:spacing w:val="-2"/>
        </w:rPr>
        <w:t> </w:t>
      </w:r>
      <w:r>
        <w:rPr/>
        <w:t>of</w:t>
      </w:r>
      <w:r>
        <w:rPr>
          <w:spacing w:val="-2"/>
        </w:rPr>
        <w:t> </w:t>
      </w:r>
      <w:r>
        <w:rPr/>
        <w:t>our</w:t>
      </w:r>
      <w:r>
        <w:rPr>
          <w:spacing w:val="-2"/>
        </w:rPr>
        <w:t> </w:t>
      </w:r>
      <w:r>
        <w:rPr/>
        <w:t>cash</w:t>
      </w:r>
      <w:r>
        <w:rPr>
          <w:spacing w:val="-2"/>
        </w:rPr>
        <w:t> </w:t>
      </w:r>
      <w:r>
        <w:rPr/>
        <w:t>equivalents</w:t>
      </w:r>
      <w:r>
        <w:rPr>
          <w:spacing w:val="-2"/>
        </w:rPr>
        <w:t> </w:t>
      </w:r>
      <w:r>
        <w:rPr/>
        <w:t>and</w:t>
      </w:r>
      <w:r>
        <w:rPr>
          <w:spacing w:val="-2"/>
        </w:rPr>
        <w:t> </w:t>
      </w:r>
      <w:r>
        <w:rPr/>
        <w:t>short-term</w:t>
      </w:r>
      <w:r>
        <w:rPr>
          <w:spacing w:val="-2"/>
        </w:rPr>
        <w:t> </w:t>
      </w:r>
      <w:r>
        <w:rPr/>
        <w:t>investments</w:t>
      </w:r>
      <w:r>
        <w:rPr>
          <w:spacing w:val="-2"/>
        </w:rPr>
        <w:t> </w:t>
      </w:r>
      <w:r>
        <w:rPr/>
        <w:t>portfolio</w:t>
      </w:r>
      <w:r>
        <w:rPr>
          <w:spacing w:val="-2"/>
        </w:rPr>
        <w:t> </w:t>
      </w:r>
      <w:r>
        <w:rPr/>
        <w:t>was 32</w:t>
      </w:r>
      <w:r>
        <w:rPr>
          <w:spacing w:val="39"/>
        </w:rPr>
        <w:t> </w:t>
      </w:r>
      <w:r>
        <w:rPr/>
        <w:t>days.</w:t>
      </w:r>
    </w:p>
    <w:p>
      <w:pPr>
        <w:pStyle w:val="BodyText"/>
        <w:spacing w:before="41"/>
      </w:pPr>
    </w:p>
    <w:p>
      <w:pPr>
        <w:pStyle w:val="BodyText"/>
        <w:spacing w:line="264" w:lineRule="auto"/>
        <w:ind w:left="131" w:right="118"/>
      </w:pPr>
      <w:r>
        <w:rPr/>
        <w:t>We</w:t>
      </w:r>
      <w:r>
        <w:rPr>
          <w:spacing w:val="-7"/>
        </w:rPr>
        <w:t> </w:t>
      </w:r>
      <w:r>
        <w:rPr/>
        <w:t>believe</w:t>
      </w:r>
      <w:r>
        <w:rPr>
          <w:spacing w:val="-7"/>
        </w:rPr>
        <w:t> </w:t>
      </w:r>
      <w:r>
        <w:rPr/>
        <w:t>that</w:t>
      </w:r>
      <w:r>
        <w:rPr>
          <w:spacing w:val="-7"/>
        </w:rPr>
        <w:t> </w:t>
      </w:r>
      <w:r>
        <w:rPr/>
        <w:t>existing</w:t>
      </w:r>
      <w:r>
        <w:rPr>
          <w:spacing w:val="-7"/>
        </w:rPr>
        <w:t> </w:t>
      </w:r>
      <w:r>
        <w:rPr/>
        <w:t>cash,</w:t>
      </w:r>
      <w:r>
        <w:rPr>
          <w:spacing w:val="-7"/>
        </w:rPr>
        <w:t> </w:t>
      </w:r>
      <w:r>
        <w:rPr/>
        <w:t>cash</w:t>
      </w:r>
      <w:r>
        <w:rPr>
          <w:spacing w:val="-7"/>
        </w:rPr>
        <w:t> </w:t>
      </w:r>
      <w:r>
        <w:rPr/>
        <w:t>equivalents,</w:t>
      </w:r>
      <w:r>
        <w:rPr>
          <w:spacing w:val="-7"/>
        </w:rPr>
        <w:t> </w:t>
      </w:r>
      <w:r>
        <w:rPr/>
        <w:t>short-term</w:t>
      </w:r>
      <w:r>
        <w:rPr>
          <w:spacing w:val="-7"/>
        </w:rPr>
        <w:t> </w:t>
      </w:r>
      <w:r>
        <w:rPr/>
        <w:t>investments</w:t>
      </w:r>
      <w:r>
        <w:rPr>
          <w:spacing w:val="-7"/>
        </w:rPr>
        <w:t> </w:t>
      </w:r>
      <w:r>
        <w:rPr/>
        <w:t>and</w:t>
      </w:r>
      <w:r>
        <w:rPr>
          <w:spacing w:val="-7"/>
        </w:rPr>
        <w:t> </w:t>
      </w:r>
      <w:r>
        <w:rPr/>
        <w:t>cash</w:t>
      </w:r>
      <w:r>
        <w:rPr>
          <w:spacing w:val="-7"/>
        </w:rPr>
        <w:t> </w:t>
      </w:r>
      <w:r>
        <w:rPr/>
        <w:t>generated</w:t>
      </w:r>
      <w:r>
        <w:rPr>
          <w:spacing w:val="-7"/>
        </w:rPr>
        <w:t> </w:t>
      </w:r>
      <w:r>
        <w:rPr/>
        <w:t>by</w:t>
      </w:r>
      <w:r>
        <w:rPr>
          <w:spacing w:val="-7"/>
        </w:rPr>
        <w:t> </w:t>
      </w:r>
      <w:r>
        <w:rPr/>
        <w:t>operations,</w:t>
      </w:r>
      <w:r>
        <w:rPr>
          <w:spacing w:val="-7"/>
        </w:rPr>
        <w:t> </w:t>
      </w:r>
      <w:r>
        <w:rPr/>
        <w:t>together</w:t>
      </w:r>
      <w:r>
        <w:rPr>
          <w:spacing w:val="-7"/>
        </w:rPr>
        <w:t> </w:t>
      </w:r>
      <w:r>
        <w:rPr/>
        <w:t>with</w:t>
      </w:r>
      <w:r>
        <w:rPr>
          <w:spacing w:val="-7"/>
        </w:rPr>
        <w:t> </w:t>
      </w:r>
      <w:r>
        <w:rPr/>
        <w:t>access</w:t>
      </w:r>
      <w:r>
        <w:rPr>
          <w:spacing w:val="-7"/>
        </w:rPr>
        <w:t> </w:t>
      </w:r>
      <w:r>
        <w:rPr/>
        <w:t>to</w:t>
      </w:r>
      <w:r>
        <w:rPr>
          <w:spacing w:val="-7"/>
        </w:rPr>
        <w:t> </w:t>
      </w:r>
      <w:r>
        <w:rPr/>
        <w:t>external</w:t>
      </w:r>
      <w:r>
        <w:rPr>
          <w:spacing w:val="-7"/>
        </w:rPr>
        <w:t> </w:t>
      </w:r>
      <w:r>
        <w:rPr/>
        <w:t>sources</w:t>
      </w:r>
      <w:r>
        <w:rPr>
          <w:spacing w:val="-7"/>
        </w:rPr>
        <w:t> </w:t>
      </w:r>
      <w:r>
        <w:rPr/>
        <w:t>of</w:t>
      </w:r>
      <w:r>
        <w:rPr>
          <w:spacing w:val="-7"/>
        </w:rPr>
        <w:t> </w:t>
      </w:r>
      <w:r>
        <w:rPr/>
        <w:t>funds</w:t>
      </w:r>
      <w:r>
        <w:rPr>
          <w:spacing w:val="-7"/>
        </w:rPr>
        <w:t> </w:t>
      </w:r>
      <w:r>
        <w:rPr/>
        <w:t>as</w:t>
      </w:r>
      <w:r>
        <w:rPr>
          <w:spacing w:val="-7"/>
        </w:rPr>
        <w:t> </w:t>
      </w:r>
      <w:r>
        <w:rPr/>
        <w:t>described above, will be sufficient to meet our domestic and foreign capital needs in the foreseeable future.</w:t>
      </w:r>
    </w:p>
    <w:p>
      <w:pPr>
        <w:pStyle w:val="BodyText"/>
        <w:spacing w:before="124"/>
      </w:pPr>
    </w:p>
    <w:p>
      <w:pPr>
        <w:pStyle w:val="Heading4"/>
      </w:pPr>
      <w:r>
        <w:rPr/>
        <w:t>OFF-BALANCE</w:t>
      </w:r>
      <w:r>
        <w:rPr>
          <w:spacing w:val="27"/>
        </w:rPr>
        <w:t> </w:t>
      </w:r>
      <w:r>
        <w:rPr/>
        <w:t>SHEET</w:t>
      </w:r>
      <w:r>
        <w:rPr>
          <w:spacing w:val="27"/>
        </w:rPr>
        <w:t> </w:t>
      </w:r>
      <w:r>
        <w:rPr>
          <w:spacing w:val="-2"/>
        </w:rPr>
        <w:t>ARRANGEMENTS</w:t>
      </w:r>
    </w:p>
    <w:p>
      <w:pPr>
        <w:pStyle w:val="BodyText"/>
        <w:spacing w:line="264" w:lineRule="auto" w:before="211"/>
        <w:ind w:left="131" w:right="118"/>
      </w:pPr>
      <w:r>
        <w:rPr/>
        <w:t>In</w:t>
      </w:r>
      <w:r>
        <w:rPr>
          <w:spacing w:val="-7"/>
        </w:rPr>
        <w:t> </w:t>
      </w:r>
      <w:r>
        <w:rPr/>
        <w:t>connection</w:t>
      </w:r>
      <w:r>
        <w:rPr>
          <w:spacing w:val="-7"/>
        </w:rPr>
        <w:t> </w:t>
      </w:r>
      <w:r>
        <w:rPr/>
        <w:t>with</w:t>
      </w:r>
      <w:r>
        <w:rPr>
          <w:spacing w:val="-7"/>
        </w:rPr>
        <w:t> </w:t>
      </w:r>
      <w:r>
        <w:rPr/>
        <w:t>various</w:t>
      </w:r>
      <w:r>
        <w:rPr>
          <w:spacing w:val="-7"/>
        </w:rPr>
        <w:t> </w:t>
      </w:r>
      <w:r>
        <w:rPr/>
        <w:t>contracts</w:t>
      </w:r>
      <w:r>
        <w:rPr>
          <w:spacing w:val="-7"/>
        </w:rPr>
        <w:t> </w:t>
      </w:r>
      <w:r>
        <w:rPr/>
        <w:t>and</w:t>
      </w:r>
      <w:r>
        <w:rPr>
          <w:spacing w:val="-7"/>
        </w:rPr>
        <w:t> </w:t>
      </w:r>
      <w:r>
        <w:rPr/>
        <w:t>agreements,</w:t>
      </w:r>
      <w:r>
        <w:rPr>
          <w:spacing w:val="-7"/>
        </w:rPr>
        <w:t> </w:t>
      </w:r>
      <w:r>
        <w:rPr/>
        <w:t>we</w:t>
      </w:r>
      <w:r>
        <w:rPr>
          <w:spacing w:val="-7"/>
        </w:rPr>
        <w:t> </w:t>
      </w:r>
      <w:r>
        <w:rPr/>
        <w:t>routinely</w:t>
      </w:r>
      <w:r>
        <w:rPr>
          <w:spacing w:val="-7"/>
        </w:rPr>
        <w:t> </w:t>
      </w:r>
      <w:r>
        <w:rPr/>
        <w:t>provide</w:t>
      </w:r>
      <w:r>
        <w:rPr>
          <w:spacing w:val="-7"/>
        </w:rPr>
        <w:t> </w:t>
      </w:r>
      <w:r>
        <w:rPr/>
        <w:t>indemnification</w:t>
      </w:r>
      <w:r>
        <w:rPr>
          <w:spacing w:val="-7"/>
        </w:rPr>
        <w:t> </w:t>
      </w:r>
      <w:r>
        <w:rPr/>
        <w:t>relating</w:t>
      </w:r>
      <w:r>
        <w:rPr>
          <w:spacing w:val="-7"/>
        </w:rPr>
        <w:t> </w:t>
      </w:r>
      <w:r>
        <w:rPr/>
        <w:t>to</w:t>
      </w:r>
      <w:r>
        <w:rPr>
          <w:spacing w:val="-7"/>
        </w:rPr>
        <w:t> </w:t>
      </w:r>
      <w:r>
        <w:rPr/>
        <w:t>the</w:t>
      </w:r>
      <w:r>
        <w:rPr>
          <w:spacing w:val="-7"/>
        </w:rPr>
        <w:t> </w:t>
      </w:r>
      <w:r>
        <w:rPr/>
        <w:t>enforceability</w:t>
      </w:r>
      <w:r>
        <w:rPr>
          <w:spacing w:val="-7"/>
        </w:rPr>
        <w:t> </w:t>
      </w:r>
      <w:r>
        <w:rPr/>
        <w:t>of</w:t>
      </w:r>
      <w:r>
        <w:rPr>
          <w:spacing w:val="-7"/>
        </w:rPr>
        <w:t> </w:t>
      </w:r>
      <w:r>
        <w:rPr/>
        <w:t>intellectual</w:t>
      </w:r>
      <w:r>
        <w:rPr>
          <w:spacing w:val="-7"/>
        </w:rPr>
        <w:t> </w:t>
      </w:r>
      <w:r>
        <w:rPr/>
        <w:t>property</w:t>
      </w:r>
      <w:r>
        <w:rPr>
          <w:spacing w:val="-7"/>
        </w:rPr>
        <w:t> </w:t>
      </w:r>
      <w:r>
        <w:rPr/>
        <w:t>rights,</w:t>
      </w:r>
      <w:r>
        <w:rPr>
          <w:spacing w:val="-7"/>
        </w:rPr>
        <w:t> </w:t>
      </w:r>
      <w:r>
        <w:rPr/>
        <w:t>coverage</w:t>
      </w:r>
      <w:r>
        <w:rPr>
          <w:spacing w:val="-7"/>
        </w:rPr>
        <w:t> </w:t>
      </w:r>
      <w:r>
        <w:rPr/>
        <w:t>for</w:t>
      </w:r>
      <w:r>
        <w:rPr>
          <w:spacing w:val="-7"/>
        </w:rPr>
        <w:t> </w:t>
      </w:r>
      <w:r>
        <w:rPr/>
        <w:t>legal</w:t>
      </w:r>
      <w:r>
        <w:rPr>
          <w:spacing w:val="-7"/>
        </w:rPr>
        <w:t> </w:t>
      </w:r>
      <w:r>
        <w:rPr/>
        <w:t>issues that</w:t>
      </w:r>
      <w:r>
        <w:rPr>
          <w:spacing w:val="-4"/>
        </w:rPr>
        <w:t> </w:t>
      </w:r>
      <w:r>
        <w:rPr/>
        <w:t>arise</w:t>
      </w:r>
      <w:r>
        <w:rPr>
          <w:spacing w:val="-4"/>
        </w:rPr>
        <w:t> </w:t>
      </w:r>
      <w:r>
        <w:rPr/>
        <w:t>and</w:t>
      </w:r>
      <w:r>
        <w:rPr>
          <w:spacing w:val="-4"/>
        </w:rPr>
        <w:t> </w:t>
      </w:r>
      <w:r>
        <w:rPr/>
        <w:t>other</w:t>
      </w:r>
      <w:r>
        <w:rPr>
          <w:spacing w:val="-4"/>
        </w:rPr>
        <w:t> </w:t>
      </w:r>
      <w:r>
        <w:rPr/>
        <w:t>items</w:t>
      </w:r>
      <w:r>
        <w:rPr>
          <w:spacing w:val="-4"/>
        </w:rPr>
        <w:t> </w:t>
      </w:r>
      <w:r>
        <w:rPr/>
        <w:t>where</w:t>
      </w:r>
      <w:r>
        <w:rPr>
          <w:spacing w:val="-4"/>
        </w:rPr>
        <w:t> </w:t>
      </w:r>
      <w:r>
        <w:rPr/>
        <w:t>we</w:t>
      </w:r>
      <w:r>
        <w:rPr>
          <w:spacing w:val="-4"/>
        </w:rPr>
        <w:t> </w:t>
      </w:r>
      <w:r>
        <w:rPr/>
        <w:t>are</w:t>
      </w:r>
      <w:r>
        <w:rPr>
          <w:spacing w:val="-4"/>
        </w:rPr>
        <w:t> </w:t>
      </w:r>
      <w:r>
        <w:rPr/>
        <w:t>acting</w:t>
      </w:r>
      <w:r>
        <w:rPr>
          <w:spacing w:val="-4"/>
        </w:rPr>
        <w:t> </w:t>
      </w:r>
      <w:r>
        <w:rPr/>
        <w:t>as</w:t>
      </w:r>
      <w:r>
        <w:rPr>
          <w:spacing w:val="-4"/>
        </w:rPr>
        <w:t> </w:t>
      </w:r>
      <w:r>
        <w:rPr/>
        <w:t>the</w:t>
      </w:r>
      <w:r>
        <w:rPr>
          <w:spacing w:val="-4"/>
        </w:rPr>
        <w:t> </w:t>
      </w:r>
      <w:r>
        <w:rPr/>
        <w:t>guarantor.</w:t>
      </w:r>
      <w:r>
        <w:rPr>
          <w:spacing w:val="-4"/>
        </w:rPr>
        <w:t> </w:t>
      </w:r>
      <w:r>
        <w:rPr/>
        <w:t>Currently,</w:t>
      </w:r>
      <w:r>
        <w:rPr>
          <w:spacing w:val="-4"/>
        </w:rPr>
        <w:t> </w:t>
      </w:r>
      <w:r>
        <w:rPr/>
        <w:t>we</w:t>
      </w:r>
      <w:r>
        <w:rPr>
          <w:spacing w:val="-4"/>
        </w:rPr>
        <w:t> </w:t>
      </w:r>
      <w:r>
        <w:rPr/>
        <w:t>have</w:t>
      </w:r>
      <w:r>
        <w:rPr>
          <w:spacing w:val="-4"/>
        </w:rPr>
        <w:t> </w:t>
      </w:r>
      <w:r>
        <w:rPr/>
        <w:t>several</w:t>
      </w:r>
      <w:r>
        <w:rPr>
          <w:spacing w:val="-4"/>
        </w:rPr>
        <w:t> </w:t>
      </w:r>
      <w:r>
        <w:rPr/>
        <w:t>such</w:t>
      </w:r>
      <w:r>
        <w:rPr>
          <w:spacing w:val="-4"/>
        </w:rPr>
        <w:t> </w:t>
      </w:r>
      <w:r>
        <w:rPr/>
        <w:t>agreements</w:t>
      </w:r>
      <w:r>
        <w:rPr>
          <w:spacing w:val="-4"/>
        </w:rPr>
        <w:t> </w:t>
      </w:r>
      <w:r>
        <w:rPr/>
        <w:t>in</w:t>
      </w:r>
      <w:r>
        <w:rPr>
          <w:spacing w:val="-4"/>
        </w:rPr>
        <w:t> </w:t>
      </w:r>
      <w:r>
        <w:rPr/>
        <w:t>place.</w:t>
      </w:r>
      <w:r>
        <w:rPr>
          <w:spacing w:val="-4"/>
        </w:rPr>
        <w:t> </w:t>
      </w:r>
      <w:r>
        <w:rPr/>
        <w:t>Based</w:t>
      </w:r>
      <w:r>
        <w:rPr>
          <w:spacing w:val="-4"/>
        </w:rPr>
        <w:t> </w:t>
      </w:r>
      <w:r>
        <w:rPr/>
        <w:t>on</w:t>
      </w:r>
      <w:r>
        <w:rPr>
          <w:spacing w:val="-4"/>
        </w:rPr>
        <w:t> </w:t>
      </w:r>
      <w:r>
        <w:rPr/>
        <w:t>our</w:t>
      </w:r>
      <w:r>
        <w:rPr>
          <w:spacing w:val="-4"/>
        </w:rPr>
        <w:t> </w:t>
      </w:r>
      <w:r>
        <w:rPr/>
        <w:t>historical</w:t>
      </w:r>
      <w:r>
        <w:rPr>
          <w:spacing w:val="-4"/>
        </w:rPr>
        <w:t> </w:t>
      </w:r>
      <w:r>
        <w:rPr/>
        <w:t>experience</w:t>
      </w:r>
      <w:r>
        <w:rPr>
          <w:spacing w:val="-4"/>
        </w:rPr>
        <w:t> </w:t>
      </w:r>
      <w:r>
        <w:rPr/>
        <w:t>and</w:t>
      </w:r>
      <w:r>
        <w:rPr>
          <w:spacing w:val="-4"/>
        </w:rPr>
        <w:t> </w:t>
      </w:r>
      <w:r>
        <w:rPr/>
        <w:t>the</w:t>
      </w:r>
      <w:r>
        <w:rPr>
          <w:spacing w:val="-4"/>
        </w:rPr>
        <w:t> </w:t>
      </w:r>
      <w:r>
        <w:rPr/>
        <w:t>estimated probability</w:t>
      </w:r>
      <w:r>
        <w:rPr>
          <w:spacing w:val="-2"/>
        </w:rPr>
        <w:t> </w:t>
      </w:r>
      <w:r>
        <w:rPr/>
        <w:t>of</w:t>
      </w:r>
      <w:r>
        <w:rPr>
          <w:spacing w:val="-2"/>
        </w:rPr>
        <w:t> </w:t>
      </w:r>
      <w:r>
        <w:rPr/>
        <w:t>future</w:t>
      </w:r>
      <w:r>
        <w:rPr>
          <w:spacing w:val="-2"/>
        </w:rPr>
        <w:t> </w:t>
      </w:r>
      <w:r>
        <w:rPr/>
        <w:t>loss,</w:t>
      </w:r>
      <w:r>
        <w:rPr>
          <w:spacing w:val="-2"/>
        </w:rPr>
        <w:t> </w:t>
      </w:r>
      <w:r>
        <w:rPr/>
        <w:t>we</w:t>
      </w:r>
      <w:r>
        <w:rPr>
          <w:spacing w:val="-2"/>
        </w:rPr>
        <w:t> </w:t>
      </w:r>
      <w:r>
        <w:rPr/>
        <w:t>have</w:t>
      </w:r>
      <w:r>
        <w:rPr>
          <w:spacing w:val="-2"/>
        </w:rPr>
        <w:t> </w:t>
      </w:r>
      <w:r>
        <w:rPr/>
        <w:t>determined</w:t>
      </w:r>
      <w:r>
        <w:rPr>
          <w:spacing w:val="-2"/>
        </w:rPr>
        <w:t> </w:t>
      </w:r>
      <w:r>
        <w:rPr/>
        <w:t>that</w:t>
      </w:r>
      <w:r>
        <w:rPr>
          <w:spacing w:val="-2"/>
        </w:rPr>
        <w:t> </w:t>
      </w:r>
      <w:r>
        <w:rPr/>
        <w:t>the</w:t>
      </w:r>
      <w:r>
        <w:rPr>
          <w:spacing w:val="-2"/>
        </w:rPr>
        <w:t> </w:t>
      </w:r>
      <w:r>
        <w:rPr/>
        <w:t>fair</w:t>
      </w:r>
      <w:r>
        <w:rPr>
          <w:spacing w:val="-2"/>
        </w:rPr>
        <w:t> </w:t>
      </w:r>
      <w:r>
        <w:rPr/>
        <w:t>value</w:t>
      </w:r>
      <w:r>
        <w:rPr>
          <w:spacing w:val="-2"/>
        </w:rPr>
        <w:t> </w:t>
      </w:r>
      <w:r>
        <w:rPr/>
        <w:t>of</w:t>
      </w:r>
      <w:r>
        <w:rPr>
          <w:spacing w:val="-2"/>
        </w:rPr>
        <w:t> </w:t>
      </w:r>
      <w:r>
        <w:rPr/>
        <w:t>such</w:t>
      </w:r>
      <w:r>
        <w:rPr>
          <w:spacing w:val="-2"/>
        </w:rPr>
        <w:t> </w:t>
      </w:r>
      <w:r>
        <w:rPr/>
        <w:t>indemnification</w:t>
      </w:r>
      <w:r>
        <w:rPr>
          <w:spacing w:val="-2"/>
        </w:rPr>
        <w:t> </w:t>
      </w:r>
      <w:r>
        <w:rPr/>
        <w:t>is</w:t>
      </w:r>
      <w:r>
        <w:rPr>
          <w:spacing w:val="-2"/>
        </w:rPr>
        <w:t> </w:t>
      </w:r>
      <w:r>
        <w:rPr/>
        <w:t>not</w:t>
      </w:r>
      <w:r>
        <w:rPr>
          <w:spacing w:val="-2"/>
        </w:rPr>
        <w:t> </w:t>
      </w:r>
      <w:r>
        <w:rPr/>
        <w:t>material</w:t>
      </w:r>
      <w:r>
        <w:rPr>
          <w:spacing w:val="-2"/>
        </w:rPr>
        <w:t> </w:t>
      </w:r>
      <w:r>
        <w:rPr/>
        <w:t>to</w:t>
      </w:r>
      <w:r>
        <w:rPr>
          <w:spacing w:val="-2"/>
        </w:rPr>
        <w:t> </w:t>
      </w:r>
      <w:r>
        <w:rPr/>
        <w:t>our</w:t>
      </w:r>
      <w:r>
        <w:rPr>
          <w:spacing w:val="-2"/>
        </w:rPr>
        <w:t> </w:t>
      </w:r>
      <w:r>
        <w:rPr/>
        <w:t>financial</w:t>
      </w:r>
      <w:r>
        <w:rPr>
          <w:spacing w:val="-2"/>
        </w:rPr>
        <w:t> </w:t>
      </w:r>
      <w:r>
        <w:rPr/>
        <w:t>position</w:t>
      </w:r>
      <w:r>
        <w:rPr>
          <w:spacing w:val="-2"/>
        </w:rPr>
        <w:t> </w:t>
      </w:r>
      <w:r>
        <w:rPr/>
        <w:t>or</w:t>
      </w:r>
      <w:r>
        <w:rPr>
          <w:spacing w:val="-2"/>
        </w:rPr>
        <w:t> </w:t>
      </w:r>
      <w:r>
        <w:rPr/>
        <w:t>results</w:t>
      </w:r>
      <w:r>
        <w:rPr>
          <w:spacing w:val="-2"/>
        </w:rPr>
        <w:t> </w:t>
      </w:r>
      <w:r>
        <w:rPr/>
        <w:t>of</w:t>
      </w:r>
      <w:r>
        <w:rPr>
          <w:spacing w:val="-2"/>
        </w:rPr>
        <w:t> </w:t>
      </w:r>
      <w:r>
        <w:rPr/>
        <w:t>operations.</w:t>
      </w:r>
    </w:p>
    <w:p>
      <w:pPr>
        <w:pStyle w:val="BodyText"/>
        <w:spacing w:before="123"/>
      </w:pPr>
    </w:p>
    <w:p>
      <w:pPr>
        <w:pStyle w:val="Heading4"/>
      </w:pPr>
      <w:r>
        <w:rPr/>
        <w:t>CONTRACTUAL</w:t>
      </w:r>
      <w:r>
        <w:rPr>
          <w:spacing w:val="39"/>
        </w:rPr>
        <w:t> </w:t>
      </w:r>
      <w:r>
        <w:rPr>
          <w:spacing w:val="-2"/>
        </w:rPr>
        <w:t>OBLIGATIONS</w:t>
      </w:r>
    </w:p>
    <w:p>
      <w:pPr>
        <w:pStyle w:val="BodyText"/>
        <w:spacing w:line="264" w:lineRule="auto" w:before="211"/>
        <w:ind w:left="131"/>
      </w:pPr>
      <w:r>
        <w:rPr/>
        <w:t>Our</w:t>
      </w:r>
      <w:r>
        <w:rPr>
          <w:spacing w:val="-7"/>
        </w:rPr>
        <w:t> </w:t>
      </w:r>
      <w:r>
        <w:rPr/>
        <w:t>significant</w:t>
      </w:r>
      <w:r>
        <w:rPr>
          <w:spacing w:val="-7"/>
        </w:rPr>
        <w:t> </w:t>
      </w:r>
      <w:r>
        <w:rPr/>
        <w:t>long-term</w:t>
      </w:r>
      <w:r>
        <w:rPr>
          <w:spacing w:val="-7"/>
        </w:rPr>
        <w:t> </w:t>
      </w:r>
      <w:r>
        <w:rPr/>
        <w:t>contractual</w:t>
      </w:r>
      <w:r>
        <w:rPr>
          <w:spacing w:val="-7"/>
        </w:rPr>
        <w:t> </w:t>
      </w:r>
      <w:r>
        <w:rPr/>
        <w:t>obligations</w:t>
      </w:r>
      <w:r>
        <w:rPr>
          <w:spacing w:val="-7"/>
        </w:rPr>
        <w:t> </w:t>
      </w:r>
      <w:r>
        <w:rPr/>
        <w:t>as</w:t>
      </w:r>
      <w:r>
        <w:rPr>
          <w:spacing w:val="-7"/>
        </w:rPr>
        <w:t> </w:t>
      </w:r>
      <w:r>
        <w:rPr/>
        <w:t>of</w:t>
      </w:r>
      <w:r>
        <w:rPr>
          <w:spacing w:val="-6"/>
        </w:rPr>
        <w:t> </w:t>
      </w:r>
      <w:r>
        <w:rPr/>
        <w:t>May</w:t>
      </w:r>
      <w:r>
        <w:rPr>
          <w:spacing w:val="-7"/>
        </w:rPr>
        <w:t> </w:t>
      </w:r>
      <w:r>
        <w:rPr/>
        <w:t>31,</w:t>
      </w:r>
      <w:r>
        <w:rPr>
          <w:spacing w:val="-7"/>
        </w:rPr>
        <w:t> </w:t>
      </w:r>
      <w:r>
        <w:rPr/>
        <w:t>2019</w:t>
      </w:r>
      <w:r>
        <w:rPr>
          <w:spacing w:val="-7"/>
        </w:rPr>
        <w:t> </w:t>
      </w:r>
      <w:r>
        <w:rPr/>
        <w:t>,</w:t>
      </w:r>
      <w:r>
        <w:rPr>
          <w:spacing w:val="-7"/>
        </w:rPr>
        <w:t> </w:t>
      </w:r>
      <w:r>
        <w:rPr/>
        <w:t>and</w:t>
      </w:r>
      <w:r>
        <w:rPr>
          <w:spacing w:val="-7"/>
        </w:rPr>
        <w:t> </w:t>
      </w:r>
      <w:r>
        <w:rPr/>
        <w:t>significant</w:t>
      </w:r>
      <w:r>
        <w:rPr>
          <w:spacing w:val="-7"/>
        </w:rPr>
        <w:t> </w:t>
      </w:r>
      <w:r>
        <w:rPr/>
        <w:t>endorsement</w:t>
      </w:r>
      <w:r>
        <w:rPr>
          <w:spacing w:val="-7"/>
        </w:rPr>
        <w:t> </w:t>
      </w:r>
      <w:r>
        <w:rPr/>
        <w:t>contracts,</w:t>
      </w:r>
      <w:r>
        <w:rPr>
          <w:spacing w:val="-7"/>
        </w:rPr>
        <w:t> </w:t>
      </w:r>
      <w:r>
        <w:rPr/>
        <w:t>including</w:t>
      </w:r>
      <w:r>
        <w:rPr>
          <w:spacing w:val="-7"/>
        </w:rPr>
        <w:t> </w:t>
      </w:r>
      <w:r>
        <w:rPr/>
        <w:t>related</w:t>
      </w:r>
      <w:r>
        <w:rPr>
          <w:spacing w:val="-7"/>
        </w:rPr>
        <w:t> </w:t>
      </w:r>
      <w:r>
        <w:rPr/>
        <w:t>marketing</w:t>
      </w:r>
      <w:r>
        <w:rPr>
          <w:spacing w:val="-7"/>
        </w:rPr>
        <w:t> </w:t>
      </w:r>
      <w:r>
        <w:rPr/>
        <w:t>commitments,</w:t>
      </w:r>
      <w:r>
        <w:rPr>
          <w:spacing w:val="-7"/>
        </w:rPr>
        <w:t> </w:t>
      </w:r>
      <w:r>
        <w:rPr/>
        <w:t>entered</w:t>
      </w:r>
      <w:r>
        <w:rPr>
          <w:spacing w:val="-7"/>
        </w:rPr>
        <w:t> </w:t>
      </w:r>
      <w:r>
        <w:rPr/>
        <w:t>into</w:t>
      </w:r>
      <w:r>
        <w:rPr>
          <w:spacing w:val="-7"/>
        </w:rPr>
        <w:t> </w:t>
      </w:r>
      <w:r>
        <w:rPr/>
        <w:t>through</w:t>
      </w:r>
      <w:r>
        <w:rPr>
          <w:spacing w:val="-7"/>
        </w:rPr>
        <w:t> </w:t>
      </w:r>
      <w:r>
        <w:rPr/>
        <w:t>the date of this report are as follows:</w:t>
      </w:r>
    </w:p>
    <w:p>
      <w:pPr>
        <w:pStyle w:val="Heading9"/>
        <w:tabs>
          <w:tab w:pos="6142" w:val="left" w:leader="none"/>
        </w:tabs>
        <w:spacing w:before="147" w:after="30"/>
        <w:ind w:left="158"/>
        <w:jc w:val="left"/>
      </w:pPr>
      <w:r>
        <w:rPr>
          <w:spacing w:val="-2"/>
        </w:rPr>
        <w:t>DESCRIPTION</w:t>
      </w:r>
      <w:r>
        <w:rPr/>
        <w:t> </w:t>
      </w:r>
      <w:r>
        <w:rPr>
          <w:spacing w:val="-2"/>
        </w:rPr>
        <w:t>OF</w:t>
      </w:r>
      <w:r>
        <w:rPr>
          <w:spacing w:val="1"/>
        </w:rPr>
        <w:t> </w:t>
      </w:r>
      <w:r>
        <w:rPr>
          <w:spacing w:val="-2"/>
        </w:rPr>
        <w:t>COMMITMENT</w:t>
      </w:r>
      <w:r>
        <w:rPr/>
        <w:tab/>
        <w:t>CASH</w:t>
      </w:r>
      <w:r>
        <w:rPr>
          <w:spacing w:val="-9"/>
        </w:rPr>
        <w:t> </w:t>
      </w:r>
      <w:r>
        <w:rPr/>
        <w:t>PAYMENTS</w:t>
      </w:r>
      <w:r>
        <w:rPr>
          <w:spacing w:val="-6"/>
        </w:rPr>
        <w:t> </w:t>
      </w:r>
      <w:r>
        <w:rPr/>
        <w:t>DUE</w:t>
      </w:r>
      <w:r>
        <w:rPr>
          <w:spacing w:val="-7"/>
        </w:rPr>
        <w:t> </w:t>
      </w:r>
      <w:r>
        <w:rPr/>
        <w:t>DURING</w:t>
      </w:r>
      <w:r>
        <w:rPr>
          <w:spacing w:val="-6"/>
        </w:rPr>
        <w:t> </w:t>
      </w:r>
      <w:r>
        <w:rPr/>
        <w:t>THE</w:t>
      </w:r>
      <w:r>
        <w:rPr>
          <w:spacing w:val="-7"/>
        </w:rPr>
        <w:t> </w:t>
      </w:r>
      <w:r>
        <w:rPr/>
        <w:t>YEAR</w:t>
      </w:r>
      <w:r>
        <w:rPr>
          <w:spacing w:val="-6"/>
        </w:rPr>
        <w:t> </w:t>
      </w:r>
      <w:r>
        <w:rPr/>
        <w:t>ENDING</w:t>
      </w:r>
      <w:r>
        <w:rPr>
          <w:spacing w:val="-7"/>
        </w:rPr>
        <w:t> </w:t>
      </w:r>
      <w:r>
        <w:rPr/>
        <w:t>MAY</w:t>
      </w:r>
      <w:r>
        <w:rPr>
          <w:spacing w:val="-6"/>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9"/>
        <w:gridCol w:w="877"/>
        <w:gridCol w:w="918"/>
        <w:gridCol w:w="918"/>
        <w:gridCol w:w="918"/>
        <w:gridCol w:w="918"/>
        <w:gridCol w:w="1228"/>
        <w:gridCol w:w="958"/>
      </w:tblGrid>
      <w:tr>
        <w:trPr>
          <w:trHeight w:val="214" w:hRule="atLeast"/>
        </w:trPr>
        <w:tc>
          <w:tcPr>
            <w:tcW w:w="4779" w:type="dxa"/>
            <w:tcBorders>
              <w:bottom w:val="single" w:sz="6" w:space="0" w:color="E77721"/>
            </w:tcBorders>
          </w:tcPr>
          <w:p>
            <w:pPr>
              <w:pStyle w:val="TableParagraph"/>
              <w:spacing w:before="21"/>
              <w:ind w:left="27"/>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c>
        <w:tc>
          <w:tcPr>
            <w:tcW w:w="877" w:type="dxa"/>
            <w:tcBorders>
              <w:top w:val="single" w:sz="6" w:space="0" w:color="E77721"/>
              <w:bottom w:val="single" w:sz="6" w:space="0" w:color="E77721"/>
            </w:tcBorders>
          </w:tcPr>
          <w:p>
            <w:pPr>
              <w:pStyle w:val="TableParagraph"/>
              <w:ind w:left="293"/>
              <w:rPr>
                <w:b/>
                <w:sz w:val="15"/>
              </w:rPr>
            </w:pPr>
            <w:r>
              <w:rPr>
                <w:b/>
                <w:spacing w:val="-4"/>
                <w:sz w:val="15"/>
              </w:rPr>
              <w:t>2020</w:t>
            </w:r>
          </w:p>
        </w:tc>
        <w:tc>
          <w:tcPr>
            <w:tcW w:w="918" w:type="dxa"/>
            <w:tcBorders>
              <w:top w:val="single" w:sz="6" w:space="0" w:color="E77721"/>
              <w:bottom w:val="single" w:sz="6" w:space="0" w:color="E77721"/>
            </w:tcBorders>
          </w:tcPr>
          <w:p>
            <w:pPr>
              <w:pStyle w:val="TableParagraph"/>
              <w:ind w:left="334"/>
              <w:rPr>
                <w:b/>
                <w:sz w:val="15"/>
              </w:rPr>
            </w:pPr>
            <w:r>
              <w:rPr>
                <w:b/>
                <w:spacing w:val="-4"/>
                <w:sz w:val="15"/>
              </w:rPr>
              <w:t>2021</w:t>
            </w:r>
          </w:p>
        </w:tc>
        <w:tc>
          <w:tcPr>
            <w:tcW w:w="918" w:type="dxa"/>
            <w:tcBorders>
              <w:top w:val="single" w:sz="6" w:space="0" w:color="E77721"/>
              <w:bottom w:val="single" w:sz="6" w:space="0" w:color="E77721"/>
            </w:tcBorders>
          </w:tcPr>
          <w:p>
            <w:pPr>
              <w:pStyle w:val="TableParagraph"/>
              <w:ind w:left="334"/>
              <w:rPr>
                <w:b/>
                <w:sz w:val="15"/>
              </w:rPr>
            </w:pPr>
            <w:r>
              <w:rPr>
                <w:b/>
                <w:spacing w:val="-4"/>
                <w:sz w:val="15"/>
              </w:rPr>
              <w:t>2022</w:t>
            </w:r>
          </w:p>
        </w:tc>
        <w:tc>
          <w:tcPr>
            <w:tcW w:w="918" w:type="dxa"/>
            <w:tcBorders>
              <w:top w:val="single" w:sz="6" w:space="0" w:color="E77721"/>
              <w:bottom w:val="single" w:sz="6" w:space="0" w:color="E77721"/>
            </w:tcBorders>
          </w:tcPr>
          <w:p>
            <w:pPr>
              <w:pStyle w:val="TableParagraph"/>
              <w:ind w:left="334"/>
              <w:rPr>
                <w:b/>
                <w:sz w:val="15"/>
              </w:rPr>
            </w:pPr>
            <w:r>
              <w:rPr>
                <w:b/>
                <w:spacing w:val="-4"/>
                <w:sz w:val="15"/>
              </w:rPr>
              <w:t>2023</w:t>
            </w:r>
          </w:p>
        </w:tc>
        <w:tc>
          <w:tcPr>
            <w:tcW w:w="918" w:type="dxa"/>
            <w:tcBorders>
              <w:top w:val="single" w:sz="6" w:space="0" w:color="E77721"/>
              <w:bottom w:val="single" w:sz="6" w:space="0" w:color="E77721"/>
            </w:tcBorders>
          </w:tcPr>
          <w:p>
            <w:pPr>
              <w:pStyle w:val="TableParagraph"/>
              <w:ind w:left="334"/>
              <w:rPr>
                <w:b/>
                <w:sz w:val="15"/>
              </w:rPr>
            </w:pPr>
            <w:r>
              <w:rPr>
                <w:b/>
                <w:spacing w:val="-4"/>
                <w:sz w:val="15"/>
              </w:rPr>
              <w:t>2024</w:t>
            </w:r>
          </w:p>
        </w:tc>
        <w:tc>
          <w:tcPr>
            <w:tcW w:w="1228" w:type="dxa"/>
            <w:tcBorders>
              <w:top w:val="single" w:sz="6" w:space="0" w:color="E77721"/>
              <w:bottom w:val="single" w:sz="6" w:space="0" w:color="E77721"/>
            </w:tcBorders>
          </w:tcPr>
          <w:p>
            <w:pPr>
              <w:pStyle w:val="TableParagraph"/>
              <w:ind w:right="73"/>
              <w:jc w:val="right"/>
              <w:rPr>
                <w:b/>
                <w:sz w:val="15"/>
              </w:rPr>
            </w:pPr>
            <w:r>
              <w:rPr>
                <w:b/>
                <w:spacing w:val="-2"/>
                <w:sz w:val="15"/>
              </w:rPr>
              <w:t>THEREAFTER</w:t>
            </w:r>
          </w:p>
        </w:tc>
        <w:tc>
          <w:tcPr>
            <w:tcW w:w="958" w:type="dxa"/>
            <w:tcBorders>
              <w:top w:val="single" w:sz="6" w:space="0" w:color="E77721"/>
              <w:bottom w:val="single" w:sz="6" w:space="0" w:color="E77721"/>
            </w:tcBorders>
          </w:tcPr>
          <w:p>
            <w:pPr>
              <w:pStyle w:val="TableParagraph"/>
              <w:ind w:left="253"/>
              <w:rPr>
                <w:b/>
                <w:sz w:val="15"/>
              </w:rPr>
            </w:pPr>
            <w:r>
              <w:rPr>
                <w:b/>
                <w:spacing w:val="-2"/>
                <w:sz w:val="15"/>
              </w:rPr>
              <w:t>TOTAL</w:t>
            </w:r>
          </w:p>
        </w:tc>
      </w:tr>
      <w:tr>
        <w:trPr>
          <w:trHeight w:val="214" w:hRule="atLeast"/>
        </w:trPr>
        <w:tc>
          <w:tcPr>
            <w:tcW w:w="4779" w:type="dxa"/>
            <w:tcBorders>
              <w:top w:val="single" w:sz="6" w:space="0" w:color="E77721"/>
              <w:bottom w:val="single" w:sz="6" w:space="0" w:color="808080"/>
            </w:tcBorders>
          </w:tcPr>
          <w:p>
            <w:pPr>
              <w:pStyle w:val="TableParagraph"/>
              <w:ind w:left="27"/>
              <w:rPr>
                <w:sz w:val="15"/>
              </w:rPr>
            </w:pPr>
            <w:r>
              <w:rPr>
                <w:spacing w:val="-2"/>
                <w:sz w:val="15"/>
              </w:rPr>
              <w:t>Operating</w:t>
            </w:r>
            <w:r>
              <w:rPr>
                <w:spacing w:val="2"/>
                <w:sz w:val="15"/>
              </w:rPr>
              <w:t> </w:t>
            </w:r>
            <w:r>
              <w:rPr>
                <w:spacing w:val="-2"/>
                <w:sz w:val="15"/>
              </w:rPr>
              <w:t>Leases</w:t>
            </w:r>
          </w:p>
        </w:tc>
        <w:tc>
          <w:tcPr>
            <w:tcW w:w="877" w:type="dxa"/>
            <w:tcBorders>
              <w:top w:val="single" w:sz="6" w:space="0" w:color="E77721"/>
              <w:bottom w:val="single" w:sz="6" w:space="0" w:color="808080"/>
            </w:tcBorders>
          </w:tcPr>
          <w:p>
            <w:pPr>
              <w:pStyle w:val="TableParagraph"/>
              <w:tabs>
                <w:tab w:pos="534" w:val="left" w:leader="none"/>
              </w:tabs>
              <w:ind w:right="65"/>
              <w:jc w:val="right"/>
              <w:rPr>
                <w:sz w:val="15"/>
              </w:rPr>
            </w:pPr>
            <w:r>
              <w:rPr>
                <w:spacing w:val="-10"/>
                <w:sz w:val="15"/>
              </w:rPr>
              <w:t>$</w:t>
            </w:r>
            <w:r>
              <w:rPr>
                <w:sz w:val="15"/>
              </w:rPr>
              <w:tab/>
            </w:r>
            <w:r>
              <w:rPr>
                <w:spacing w:val="-5"/>
                <w:sz w:val="15"/>
              </w:rPr>
              <w:t>553</w:t>
            </w:r>
          </w:p>
        </w:tc>
        <w:tc>
          <w:tcPr>
            <w:tcW w:w="918" w:type="dxa"/>
            <w:tcBorders>
              <w:top w:val="single" w:sz="6" w:space="0" w:color="E77721"/>
              <w:bottom w:val="single" w:sz="6" w:space="0" w:color="808080"/>
            </w:tcBorders>
          </w:tcPr>
          <w:p>
            <w:pPr>
              <w:pStyle w:val="TableParagraph"/>
              <w:tabs>
                <w:tab w:pos="534" w:val="left" w:leader="none"/>
              </w:tabs>
              <w:ind w:right="65"/>
              <w:jc w:val="right"/>
              <w:rPr>
                <w:sz w:val="15"/>
              </w:rPr>
            </w:pPr>
            <w:r>
              <w:rPr>
                <w:spacing w:val="-10"/>
                <w:sz w:val="15"/>
              </w:rPr>
              <w:t>$</w:t>
            </w:r>
            <w:r>
              <w:rPr>
                <w:sz w:val="15"/>
              </w:rPr>
              <w:tab/>
            </w:r>
            <w:r>
              <w:rPr>
                <w:spacing w:val="-5"/>
                <w:sz w:val="15"/>
              </w:rPr>
              <w:t>513</w:t>
            </w:r>
          </w:p>
        </w:tc>
        <w:tc>
          <w:tcPr>
            <w:tcW w:w="918" w:type="dxa"/>
            <w:tcBorders>
              <w:top w:val="single" w:sz="6" w:space="0" w:color="E77721"/>
              <w:bottom w:val="single" w:sz="6" w:space="0" w:color="808080"/>
            </w:tcBorders>
          </w:tcPr>
          <w:p>
            <w:pPr>
              <w:pStyle w:val="TableParagraph"/>
              <w:tabs>
                <w:tab w:pos="534" w:val="left" w:leader="none"/>
              </w:tabs>
              <w:ind w:right="65"/>
              <w:jc w:val="right"/>
              <w:rPr>
                <w:sz w:val="15"/>
              </w:rPr>
            </w:pPr>
            <w:r>
              <w:rPr>
                <w:spacing w:val="-10"/>
                <w:sz w:val="15"/>
              </w:rPr>
              <w:t>$</w:t>
            </w:r>
            <w:r>
              <w:rPr>
                <w:sz w:val="15"/>
              </w:rPr>
              <w:tab/>
            </w:r>
            <w:r>
              <w:rPr>
                <w:spacing w:val="-5"/>
                <w:sz w:val="15"/>
              </w:rPr>
              <w:t>441</w:t>
            </w:r>
          </w:p>
        </w:tc>
        <w:tc>
          <w:tcPr>
            <w:tcW w:w="918" w:type="dxa"/>
            <w:tcBorders>
              <w:top w:val="single" w:sz="6" w:space="0" w:color="E77721"/>
              <w:bottom w:val="single" w:sz="6" w:space="0" w:color="808080"/>
            </w:tcBorders>
          </w:tcPr>
          <w:p>
            <w:pPr>
              <w:pStyle w:val="TableParagraph"/>
              <w:tabs>
                <w:tab w:pos="534" w:val="left" w:leader="none"/>
              </w:tabs>
              <w:ind w:right="65"/>
              <w:jc w:val="right"/>
              <w:rPr>
                <w:sz w:val="15"/>
              </w:rPr>
            </w:pPr>
            <w:r>
              <w:rPr>
                <w:spacing w:val="-10"/>
                <w:sz w:val="15"/>
              </w:rPr>
              <w:t>$</w:t>
            </w:r>
            <w:r>
              <w:rPr>
                <w:sz w:val="15"/>
              </w:rPr>
              <w:tab/>
            </w:r>
            <w:r>
              <w:rPr>
                <w:spacing w:val="-5"/>
                <w:sz w:val="15"/>
              </w:rPr>
              <w:t>386</w:t>
            </w:r>
          </w:p>
        </w:tc>
        <w:tc>
          <w:tcPr>
            <w:tcW w:w="918" w:type="dxa"/>
            <w:tcBorders>
              <w:top w:val="single" w:sz="6" w:space="0" w:color="E77721"/>
              <w:bottom w:val="single" w:sz="6" w:space="0" w:color="808080"/>
            </w:tcBorders>
          </w:tcPr>
          <w:p>
            <w:pPr>
              <w:pStyle w:val="TableParagraph"/>
              <w:tabs>
                <w:tab w:pos="534" w:val="left" w:leader="none"/>
              </w:tabs>
              <w:ind w:right="65"/>
              <w:jc w:val="right"/>
              <w:rPr>
                <w:sz w:val="15"/>
              </w:rPr>
            </w:pPr>
            <w:r>
              <w:rPr>
                <w:spacing w:val="-10"/>
                <w:sz w:val="15"/>
              </w:rPr>
              <w:t>$</w:t>
            </w:r>
            <w:r>
              <w:rPr>
                <w:sz w:val="15"/>
              </w:rPr>
              <w:tab/>
            </w:r>
            <w:r>
              <w:rPr>
                <w:spacing w:val="-5"/>
                <w:sz w:val="15"/>
              </w:rPr>
              <w:t>345</w:t>
            </w:r>
          </w:p>
        </w:tc>
        <w:tc>
          <w:tcPr>
            <w:tcW w:w="1228" w:type="dxa"/>
            <w:tcBorders>
              <w:top w:val="single" w:sz="6" w:space="0" w:color="E77721"/>
              <w:bottom w:val="single" w:sz="6" w:space="0" w:color="808080"/>
            </w:tcBorders>
          </w:tcPr>
          <w:p>
            <w:pPr>
              <w:pStyle w:val="TableParagraph"/>
              <w:tabs>
                <w:tab w:pos="721" w:val="left" w:leader="none"/>
              </w:tabs>
              <w:ind w:right="65"/>
              <w:jc w:val="right"/>
              <w:rPr>
                <w:sz w:val="15"/>
              </w:rPr>
            </w:pPr>
            <w:r>
              <w:rPr>
                <w:spacing w:val="-10"/>
                <w:sz w:val="15"/>
              </w:rPr>
              <w:t>$</w:t>
            </w:r>
            <w:r>
              <w:rPr>
                <w:sz w:val="15"/>
              </w:rPr>
              <w:tab/>
            </w:r>
            <w:r>
              <w:rPr>
                <w:spacing w:val="-2"/>
                <w:sz w:val="15"/>
              </w:rPr>
              <w:t>1,494</w:t>
            </w:r>
          </w:p>
        </w:tc>
        <w:tc>
          <w:tcPr>
            <w:tcW w:w="958" w:type="dxa"/>
            <w:tcBorders>
              <w:top w:val="single" w:sz="6" w:space="0" w:color="E77721"/>
              <w:bottom w:val="single" w:sz="6" w:space="0" w:color="808080"/>
            </w:tcBorders>
          </w:tcPr>
          <w:p>
            <w:pPr>
              <w:pStyle w:val="TableParagraph"/>
              <w:tabs>
                <w:tab w:pos="410" w:val="left" w:leader="none"/>
              </w:tabs>
              <w:ind w:right="105"/>
              <w:jc w:val="right"/>
              <w:rPr>
                <w:sz w:val="15"/>
              </w:rPr>
            </w:pPr>
            <w:r>
              <w:rPr>
                <w:spacing w:val="-10"/>
                <w:sz w:val="15"/>
              </w:rPr>
              <w:t>$</w:t>
            </w:r>
            <w:r>
              <w:rPr>
                <w:sz w:val="15"/>
              </w:rPr>
              <w:tab/>
            </w:r>
            <w:r>
              <w:rPr>
                <w:spacing w:val="-2"/>
                <w:sz w:val="15"/>
              </w:rPr>
              <w:t>3,732</w:t>
            </w:r>
          </w:p>
        </w:tc>
      </w:tr>
      <w:tr>
        <w:trPr>
          <w:trHeight w:val="214" w:hRule="atLeast"/>
        </w:trPr>
        <w:tc>
          <w:tcPr>
            <w:tcW w:w="4779" w:type="dxa"/>
            <w:tcBorders>
              <w:top w:val="single" w:sz="6" w:space="0" w:color="808080"/>
              <w:bottom w:val="single" w:sz="6" w:space="0" w:color="808080"/>
            </w:tcBorders>
          </w:tcPr>
          <w:p>
            <w:pPr>
              <w:pStyle w:val="TableParagraph"/>
              <w:spacing w:before="18"/>
              <w:ind w:left="27"/>
              <w:rPr>
                <w:sz w:val="11"/>
              </w:rPr>
            </w:pPr>
            <w:r>
              <w:rPr>
                <w:sz w:val="15"/>
              </w:rPr>
              <w:t>Capital</w:t>
            </w:r>
            <w:r>
              <w:rPr>
                <w:spacing w:val="-9"/>
                <w:sz w:val="15"/>
              </w:rPr>
              <w:t> </w:t>
            </w:r>
            <w:r>
              <w:rPr>
                <w:sz w:val="15"/>
              </w:rPr>
              <w:t>Leases</w:t>
            </w:r>
            <w:r>
              <w:rPr>
                <w:spacing w:val="-9"/>
                <w:sz w:val="15"/>
              </w:rPr>
              <w:t> </w:t>
            </w:r>
            <w:r>
              <w:rPr>
                <w:sz w:val="15"/>
              </w:rPr>
              <w:t>and</w:t>
            </w:r>
            <w:r>
              <w:rPr>
                <w:spacing w:val="-8"/>
                <w:sz w:val="15"/>
              </w:rPr>
              <w:t> </w:t>
            </w:r>
            <w:r>
              <w:rPr>
                <w:sz w:val="15"/>
              </w:rPr>
              <w:t>Other</w:t>
            </w:r>
            <w:r>
              <w:rPr>
                <w:spacing w:val="-9"/>
                <w:sz w:val="15"/>
              </w:rPr>
              <w:t> </w:t>
            </w:r>
            <w:r>
              <w:rPr>
                <w:sz w:val="15"/>
              </w:rPr>
              <w:t>Financing</w:t>
            </w:r>
            <w:r>
              <w:rPr>
                <w:spacing w:val="-8"/>
                <w:sz w:val="15"/>
              </w:rPr>
              <w:t> </w:t>
            </w:r>
            <w:r>
              <w:rPr>
                <w:sz w:val="15"/>
              </w:rPr>
              <w:t>Obligations</w:t>
            </w:r>
            <w:r>
              <w:rPr>
                <w:spacing w:val="-6"/>
                <w:sz w:val="15"/>
              </w:rPr>
              <w:t> </w:t>
            </w:r>
            <w:r>
              <w:rPr>
                <w:spacing w:val="-5"/>
                <w:position w:val="4"/>
                <w:sz w:val="11"/>
              </w:rPr>
              <w:t>(1)</w:t>
            </w:r>
          </w:p>
        </w:tc>
        <w:tc>
          <w:tcPr>
            <w:tcW w:w="877" w:type="dxa"/>
            <w:tcBorders>
              <w:top w:val="single" w:sz="6" w:space="0" w:color="808080"/>
              <w:bottom w:val="single" w:sz="6" w:space="0" w:color="808080"/>
            </w:tcBorders>
          </w:tcPr>
          <w:p>
            <w:pPr>
              <w:pStyle w:val="TableParagraph"/>
              <w:ind w:right="65"/>
              <w:jc w:val="right"/>
              <w:rPr>
                <w:sz w:val="15"/>
              </w:rPr>
            </w:pPr>
            <w:r>
              <w:rPr>
                <w:spacing w:val="-5"/>
                <w:sz w:val="15"/>
              </w:rPr>
              <w:t>32</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34</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40</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37</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34</w:t>
            </w:r>
          </w:p>
        </w:tc>
        <w:tc>
          <w:tcPr>
            <w:tcW w:w="1228" w:type="dxa"/>
            <w:tcBorders>
              <w:top w:val="single" w:sz="6" w:space="0" w:color="808080"/>
              <w:bottom w:val="single" w:sz="6" w:space="0" w:color="808080"/>
            </w:tcBorders>
          </w:tcPr>
          <w:p>
            <w:pPr>
              <w:pStyle w:val="TableParagraph"/>
              <w:ind w:right="64"/>
              <w:jc w:val="right"/>
              <w:rPr>
                <w:sz w:val="15"/>
              </w:rPr>
            </w:pPr>
            <w:r>
              <w:rPr>
                <w:spacing w:val="-5"/>
                <w:sz w:val="15"/>
              </w:rPr>
              <w:t>197</w:t>
            </w:r>
          </w:p>
        </w:tc>
        <w:tc>
          <w:tcPr>
            <w:tcW w:w="958" w:type="dxa"/>
            <w:tcBorders>
              <w:top w:val="single" w:sz="6" w:space="0" w:color="808080"/>
              <w:bottom w:val="single" w:sz="6" w:space="0" w:color="808080"/>
            </w:tcBorders>
          </w:tcPr>
          <w:p>
            <w:pPr>
              <w:pStyle w:val="TableParagraph"/>
              <w:ind w:right="104"/>
              <w:jc w:val="right"/>
              <w:rPr>
                <w:sz w:val="15"/>
              </w:rPr>
            </w:pPr>
            <w:r>
              <w:rPr>
                <w:spacing w:val="-5"/>
                <w:sz w:val="15"/>
              </w:rPr>
              <w:t>374</w:t>
            </w:r>
          </w:p>
        </w:tc>
      </w:tr>
      <w:tr>
        <w:trPr>
          <w:trHeight w:val="214" w:hRule="atLeast"/>
        </w:trPr>
        <w:tc>
          <w:tcPr>
            <w:tcW w:w="4779" w:type="dxa"/>
            <w:tcBorders>
              <w:top w:val="single" w:sz="6" w:space="0" w:color="808080"/>
              <w:bottom w:val="single" w:sz="6" w:space="0" w:color="808080"/>
            </w:tcBorders>
          </w:tcPr>
          <w:p>
            <w:pPr>
              <w:pStyle w:val="TableParagraph"/>
              <w:spacing w:before="18"/>
              <w:ind w:left="27"/>
              <w:rPr>
                <w:sz w:val="11"/>
              </w:rPr>
            </w:pPr>
            <w:r>
              <w:rPr>
                <w:sz w:val="15"/>
              </w:rPr>
              <w:t>Long-Term</w:t>
            </w:r>
            <w:r>
              <w:rPr>
                <w:spacing w:val="-11"/>
                <w:sz w:val="15"/>
              </w:rPr>
              <w:t> </w:t>
            </w:r>
            <w:r>
              <w:rPr>
                <w:sz w:val="15"/>
              </w:rPr>
              <w:t>Debt</w:t>
            </w:r>
            <w:r>
              <w:rPr>
                <w:spacing w:val="-10"/>
                <w:sz w:val="15"/>
              </w:rPr>
              <w:t> </w:t>
            </w:r>
            <w:r>
              <w:rPr>
                <w:spacing w:val="-5"/>
                <w:position w:val="4"/>
                <w:sz w:val="11"/>
              </w:rPr>
              <w:t>(2)</w:t>
            </w:r>
          </w:p>
        </w:tc>
        <w:tc>
          <w:tcPr>
            <w:tcW w:w="877" w:type="dxa"/>
            <w:tcBorders>
              <w:top w:val="single" w:sz="6" w:space="0" w:color="808080"/>
              <w:bottom w:val="single" w:sz="6" w:space="0" w:color="808080"/>
            </w:tcBorders>
          </w:tcPr>
          <w:p>
            <w:pPr>
              <w:pStyle w:val="TableParagraph"/>
              <w:ind w:right="65"/>
              <w:jc w:val="right"/>
              <w:rPr>
                <w:sz w:val="15"/>
              </w:rPr>
            </w:pPr>
            <w:r>
              <w:rPr>
                <w:spacing w:val="-5"/>
                <w:sz w:val="15"/>
              </w:rPr>
              <w:t>115</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112</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109</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609</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98</w:t>
            </w:r>
          </w:p>
        </w:tc>
        <w:tc>
          <w:tcPr>
            <w:tcW w:w="1228" w:type="dxa"/>
            <w:tcBorders>
              <w:top w:val="single" w:sz="6" w:space="0" w:color="808080"/>
              <w:bottom w:val="single" w:sz="6" w:space="0" w:color="808080"/>
            </w:tcBorders>
          </w:tcPr>
          <w:p>
            <w:pPr>
              <w:pStyle w:val="TableParagraph"/>
              <w:ind w:right="65"/>
              <w:jc w:val="right"/>
              <w:rPr>
                <w:sz w:val="15"/>
              </w:rPr>
            </w:pPr>
            <w:r>
              <w:rPr>
                <w:spacing w:val="-2"/>
                <w:sz w:val="15"/>
              </w:rPr>
              <w:t>4,617</w:t>
            </w:r>
          </w:p>
        </w:tc>
        <w:tc>
          <w:tcPr>
            <w:tcW w:w="958" w:type="dxa"/>
            <w:tcBorders>
              <w:top w:val="single" w:sz="6" w:space="0" w:color="808080"/>
              <w:bottom w:val="single" w:sz="6" w:space="0" w:color="808080"/>
            </w:tcBorders>
          </w:tcPr>
          <w:p>
            <w:pPr>
              <w:pStyle w:val="TableParagraph"/>
              <w:ind w:right="105"/>
              <w:jc w:val="right"/>
              <w:rPr>
                <w:sz w:val="15"/>
              </w:rPr>
            </w:pPr>
            <w:r>
              <w:rPr>
                <w:spacing w:val="-2"/>
                <w:sz w:val="15"/>
              </w:rPr>
              <w:t>5,660</w:t>
            </w:r>
          </w:p>
        </w:tc>
      </w:tr>
      <w:tr>
        <w:trPr>
          <w:trHeight w:val="214" w:hRule="atLeast"/>
        </w:trPr>
        <w:tc>
          <w:tcPr>
            <w:tcW w:w="4779" w:type="dxa"/>
            <w:tcBorders>
              <w:top w:val="single" w:sz="6" w:space="0" w:color="808080"/>
              <w:bottom w:val="single" w:sz="6" w:space="0" w:color="808080"/>
            </w:tcBorders>
          </w:tcPr>
          <w:p>
            <w:pPr>
              <w:pStyle w:val="TableParagraph"/>
              <w:spacing w:before="18"/>
              <w:ind w:left="27"/>
              <w:rPr>
                <w:sz w:val="11"/>
              </w:rPr>
            </w:pPr>
            <w:r>
              <w:rPr>
                <w:sz w:val="15"/>
              </w:rPr>
              <w:t>Endorsement</w:t>
            </w:r>
            <w:r>
              <w:rPr>
                <w:spacing w:val="-9"/>
                <w:sz w:val="15"/>
              </w:rPr>
              <w:t> </w:t>
            </w:r>
            <w:r>
              <w:rPr>
                <w:sz w:val="15"/>
              </w:rPr>
              <w:t>Contracts</w:t>
            </w:r>
            <w:r>
              <w:rPr>
                <w:spacing w:val="-8"/>
                <w:sz w:val="15"/>
              </w:rPr>
              <w:t> </w:t>
            </w:r>
            <w:r>
              <w:rPr>
                <w:spacing w:val="-5"/>
                <w:position w:val="4"/>
                <w:sz w:val="11"/>
              </w:rPr>
              <w:t>(3)</w:t>
            </w:r>
          </w:p>
        </w:tc>
        <w:tc>
          <w:tcPr>
            <w:tcW w:w="877" w:type="dxa"/>
            <w:tcBorders>
              <w:top w:val="single" w:sz="6" w:space="0" w:color="808080"/>
              <w:bottom w:val="single" w:sz="6" w:space="0" w:color="808080"/>
            </w:tcBorders>
          </w:tcPr>
          <w:p>
            <w:pPr>
              <w:pStyle w:val="TableParagraph"/>
              <w:ind w:right="65"/>
              <w:jc w:val="right"/>
              <w:rPr>
                <w:sz w:val="15"/>
              </w:rPr>
            </w:pPr>
            <w:r>
              <w:rPr>
                <w:spacing w:val="-2"/>
                <w:sz w:val="15"/>
              </w:rPr>
              <w:t>1,382</w:t>
            </w:r>
          </w:p>
        </w:tc>
        <w:tc>
          <w:tcPr>
            <w:tcW w:w="918" w:type="dxa"/>
            <w:tcBorders>
              <w:top w:val="single" w:sz="6" w:space="0" w:color="808080"/>
              <w:bottom w:val="single" w:sz="6" w:space="0" w:color="808080"/>
            </w:tcBorders>
          </w:tcPr>
          <w:p>
            <w:pPr>
              <w:pStyle w:val="TableParagraph"/>
              <w:ind w:right="65"/>
              <w:jc w:val="right"/>
              <w:rPr>
                <w:sz w:val="15"/>
              </w:rPr>
            </w:pPr>
            <w:r>
              <w:rPr>
                <w:spacing w:val="-2"/>
                <w:sz w:val="15"/>
              </w:rPr>
              <w:t>1,274</w:t>
            </w:r>
          </w:p>
        </w:tc>
        <w:tc>
          <w:tcPr>
            <w:tcW w:w="918" w:type="dxa"/>
            <w:tcBorders>
              <w:top w:val="single" w:sz="6" w:space="0" w:color="808080"/>
              <w:bottom w:val="single" w:sz="6" w:space="0" w:color="808080"/>
            </w:tcBorders>
          </w:tcPr>
          <w:p>
            <w:pPr>
              <w:pStyle w:val="TableParagraph"/>
              <w:ind w:right="65"/>
              <w:jc w:val="right"/>
              <w:rPr>
                <w:sz w:val="15"/>
              </w:rPr>
            </w:pPr>
            <w:r>
              <w:rPr>
                <w:spacing w:val="-2"/>
                <w:sz w:val="15"/>
              </w:rPr>
              <w:t>1,360</w:t>
            </w:r>
          </w:p>
        </w:tc>
        <w:tc>
          <w:tcPr>
            <w:tcW w:w="918" w:type="dxa"/>
            <w:tcBorders>
              <w:top w:val="single" w:sz="6" w:space="0" w:color="808080"/>
              <w:bottom w:val="single" w:sz="6" w:space="0" w:color="808080"/>
            </w:tcBorders>
          </w:tcPr>
          <w:p>
            <w:pPr>
              <w:pStyle w:val="TableParagraph"/>
              <w:ind w:right="65"/>
              <w:jc w:val="right"/>
              <w:rPr>
                <w:sz w:val="15"/>
              </w:rPr>
            </w:pPr>
            <w:r>
              <w:rPr>
                <w:spacing w:val="-2"/>
                <w:sz w:val="15"/>
              </w:rPr>
              <w:t>1,077</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968</w:t>
            </w:r>
          </w:p>
        </w:tc>
        <w:tc>
          <w:tcPr>
            <w:tcW w:w="1228" w:type="dxa"/>
            <w:tcBorders>
              <w:top w:val="single" w:sz="6" w:space="0" w:color="808080"/>
              <w:bottom w:val="single" w:sz="6" w:space="0" w:color="808080"/>
            </w:tcBorders>
          </w:tcPr>
          <w:p>
            <w:pPr>
              <w:pStyle w:val="TableParagraph"/>
              <w:ind w:right="65"/>
              <w:jc w:val="right"/>
              <w:rPr>
                <w:sz w:val="15"/>
              </w:rPr>
            </w:pPr>
            <w:r>
              <w:rPr>
                <w:spacing w:val="-2"/>
                <w:sz w:val="15"/>
              </w:rPr>
              <w:t>4,148</w:t>
            </w:r>
          </w:p>
        </w:tc>
        <w:tc>
          <w:tcPr>
            <w:tcW w:w="958" w:type="dxa"/>
            <w:tcBorders>
              <w:top w:val="single" w:sz="6" w:space="0" w:color="808080"/>
              <w:bottom w:val="single" w:sz="6" w:space="0" w:color="808080"/>
            </w:tcBorders>
          </w:tcPr>
          <w:p>
            <w:pPr>
              <w:pStyle w:val="TableParagraph"/>
              <w:ind w:right="105"/>
              <w:jc w:val="right"/>
              <w:rPr>
                <w:sz w:val="15"/>
              </w:rPr>
            </w:pPr>
            <w:r>
              <w:rPr>
                <w:spacing w:val="-2"/>
                <w:sz w:val="15"/>
              </w:rPr>
              <w:t>10,209</w:t>
            </w:r>
          </w:p>
        </w:tc>
      </w:tr>
      <w:tr>
        <w:trPr>
          <w:trHeight w:val="214" w:hRule="atLeast"/>
        </w:trPr>
        <w:tc>
          <w:tcPr>
            <w:tcW w:w="4779" w:type="dxa"/>
            <w:tcBorders>
              <w:top w:val="single" w:sz="6" w:space="0" w:color="808080"/>
              <w:bottom w:val="single" w:sz="6" w:space="0" w:color="808080"/>
            </w:tcBorders>
          </w:tcPr>
          <w:p>
            <w:pPr>
              <w:pStyle w:val="TableParagraph"/>
              <w:spacing w:before="18"/>
              <w:ind w:left="27"/>
              <w:rPr>
                <w:sz w:val="11"/>
              </w:rPr>
            </w:pPr>
            <w:r>
              <w:rPr>
                <w:sz w:val="15"/>
              </w:rPr>
              <w:t>Product</w:t>
            </w:r>
            <w:r>
              <w:rPr>
                <w:spacing w:val="-10"/>
                <w:sz w:val="15"/>
              </w:rPr>
              <w:t> </w:t>
            </w:r>
            <w:r>
              <w:rPr>
                <w:sz w:val="15"/>
              </w:rPr>
              <w:t>Purchase</w:t>
            </w:r>
            <w:r>
              <w:rPr>
                <w:spacing w:val="-10"/>
                <w:sz w:val="15"/>
              </w:rPr>
              <w:t> </w:t>
            </w:r>
            <w:r>
              <w:rPr>
                <w:sz w:val="15"/>
              </w:rPr>
              <w:t>Obligations</w:t>
            </w:r>
            <w:r>
              <w:rPr>
                <w:spacing w:val="-9"/>
                <w:sz w:val="15"/>
              </w:rPr>
              <w:t> </w:t>
            </w:r>
            <w:r>
              <w:rPr>
                <w:spacing w:val="-5"/>
                <w:position w:val="4"/>
                <w:sz w:val="11"/>
              </w:rPr>
              <w:t>(4)</w:t>
            </w:r>
          </w:p>
        </w:tc>
        <w:tc>
          <w:tcPr>
            <w:tcW w:w="877" w:type="dxa"/>
            <w:tcBorders>
              <w:top w:val="single" w:sz="6" w:space="0" w:color="808080"/>
              <w:bottom w:val="single" w:sz="6" w:space="0" w:color="808080"/>
            </w:tcBorders>
          </w:tcPr>
          <w:p>
            <w:pPr>
              <w:pStyle w:val="TableParagraph"/>
              <w:ind w:right="65"/>
              <w:jc w:val="right"/>
              <w:rPr>
                <w:sz w:val="15"/>
              </w:rPr>
            </w:pPr>
            <w:r>
              <w:rPr>
                <w:spacing w:val="-2"/>
                <w:sz w:val="15"/>
              </w:rPr>
              <w:t>5,203</w:t>
            </w:r>
          </w:p>
        </w:tc>
        <w:tc>
          <w:tcPr>
            <w:tcW w:w="918" w:type="dxa"/>
            <w:tcBorders>
              <w:top w:val="single" w:sz="6" w:space="0" w:color="808080"/>
              <w:bottom w:val="single" w:sz="6" w:space="0" w:color="808080"/>
            </w:tcBorders>
          </w:tcPr>
          <w:p>
            <w:pPr>
              <w:pStyle w:val="TableParagraph"/>
              <w:ind w:right="66"/>
              <w:jc w:val="right"/>
              <w:rPr>
                <w:sz w:val="15"/>
              </w:rPr>
            </w:pPr>
            <w:r>
              <w:rPr>
                <w:spacing w:val="-10"/>
                <w:sz w:val="15"/>
              </w:rPr>
              <w:t>—</w:t>
            </w:r>
          </w:p>
        </w:tc>
        <w:tc>
          <w:tcPr>
            <w:tcW w:w="918" w:type="dxa"/>
            <w:tcBorders>
              <w:top w:val="single" w:sz="6" w:space="0" w:color="808080"/>
              <w:bottom w:val="single" w:sz="6" w:space="0" w:color="808080"/>
            </w:tcBorders>
          </w:tcPr>
          <w:p>
            <w:pPr>
              <w:pStyle w:val="TableParagraph"/>
              <w:ind w:right="66"/>
              <w:jc w:val="right"/>
              <w:rPr>
                <w:sz w:val="15"/>
              </w:rPr>
            </w:pPr>
            <w:r>
              <w:rPr>
                <w:spacing w:val="-10"/>
                <w:sz w:val="15"/>
              </w:rPr>
              <w:t>—</w:t>
            </w:r>
          </w:p>
        </w:tc>
        <w:tc>
          <w:tcPr>
            <w:tcW w:w="918" w:type="dxa"/>
            <w:tcBorders>
              <w:top w:val="single" w:sz="6" w:space="0" w:color="808080"/>
              <w:bottom w:val="single" w:sz="6" w:space="0" w:color="808080"/>
            </w:tcBorders>
          </w:tcPr>
          <w:p>
            <w:pPr>
              <w:pStyle w:val="TableParagraph"/>
              <w:ind w:right="66"/>
              <w:jc w:val="right"/>
              <w:rPr>
                <w:sz w:val="15"/>
              </w:rPr>
            </w:pPr>
            <w:r>
              <w:rPr>
                <w:spacing w:val="-10"/>
                <w:sz w:val="15"/>
              </w:rPr>
              <w:t>—</w:t>
            </w:r>
          </w:p>
        </w:tc>
        <w:tc>
          <w:tcPr>
            <w:tcW w:w="918" w:type="dxa"/>
            <w:tcBorders>
              <w:top w:val="single" w:sz="6" w:space="0" w:color="808080"/>
              <w:bottom w:val="single" w:sz="6" w:space="0" w:color="808080"/>
            </w:tcBorders>
          </w:tcPr>
          <w:p>
            <w:pPr>
              <w:pStyle w:val="TableParagraph"/>
              <w:ind w:right="66"/>
              <w:jc w:val="right"/>
              <w:rPr>
                <w:sz w:val="15"/>
              </w:rPr>
            </w:pPr>
            <w:r>
              <w:rPr>
                <w:spacing w:val="-10"/>
                <w:sz w:val="15"/>
              </w:rPr>
              <w:t>—</w:t>
            </w:r>
          </w:p>
        </w:tc>
        <w:tc>
          <w:tcPr>
            <w:tcW w:w="1228" w:type="dxa"/>
            <w:tcBorders>
              <w:top w:val="single" w:sz="6" w:space="0" w:color="808080"/>
              <w:bottom w:val="single" w:sz="6" w:space="0" w:color="808080"/>
            </w:tcBorders>
          </w:tcPr>
          <w:p>
            <w:pPr>
              <w:pStyle w:val="TableParagraph"/>
              <w:ind w:right="64"/>
              <w:jc w:val="right"/>
              <w:rPr>
                <w:sz w:val="15"/>
              </w:rPr>
            </w:pPr>
            <w:r>
              <w:rPr>
                <w:spacing w:val="-10"/>
                <w:sz w:val="15"/>
              </w:rPr>
              <w:t>—</w:t>
            </w:r>
          </w:p>
        </w:tc>
        <w:tc>
          <w:tcPr>
            <w:tcW w:w="958" w:type="dxa"/>
            <w:tcBorders>
              <w:top w:val="single" w:sz="6" w:space="0" w:color="808080"/>
              <w:bottom w:val="single" w:sz="6" w:space="0" w:color="808080"/>
            </w:tcBorders>
          </w:tcPr>
          <w:p>
            <w:pPr>
              <w:pStyle w:val="TableParagraph"/>
              <w:ind w:right="105"/>
              <w:jc w:val="right"/>
              <w:rPr>
                <w:sz w:val="15"/>
              </w:rPr>
            </w:pPr>
            <w:r>
              <w:rPr>
                <w:spacing w:val="-2"/>
                <w:sz w:val="15"/>
              </w:rPr>
              <w:t>5,203</w:t>
            </w:r>
          </w:p>
        </w:tc>
      </w:tr>
      <w:tr>
        <w:trPr>
          <w:trHeight w:val="214" w:hRule="atLeast"/>
        </w:trPr>
        <w:tc>
          <w:tcPr>
            <w:tcW w:w="4779" w:type="dxa"/>
            <w:tcBorders>
              <w:top w:val="single" w:sz="6" w:space="0" w:color="808080"/>
              <w:bottom w:val="single" w:sz="6" w:space="0" w:color="808080"/>
            </w:tcBorders>
          </w:tcPr>
          <w:p>
            <w:pPr>
              <w:pStyle w:val="TableParagraph"/>
              <w:spacing w:before="18"/>
              <w:ind w:left="27"/>
              <w:rPr>
                <w:sz w:val="11"/>
              </w:rPr>
            </w:pPr>
            <w:r>
              <w:rPr>
                <w:sz w:val="15"/>
              </w:rPr>
              <w:t>Other</w:t>
            </w:r>
            <w:r>
              <w:rPr>
                <w:spacing w:val="-10"/>
                <w:sz w:val="15"/>
              </w:rPr>
              <w:t> </w:t>
            </w:r>
            <w:r>
              <w:rPr>
                <w:sz w:val="15"/>
              </w:rPr>
              <w:t>Purchase</w:t>
            </w:r>
            <w:r>
              <w:rPr>
                <w:spacing w:val="-9"/>
                <w:sz w:val="15"/>
              </w:rPr>
              <w:t> </w:t>
            </w:r>
            <w:r>
              <w:rPr>
                <w:sz w:val="15"/>
              </w:rPr>
              <w:t>Obligations</w:t>
            </w:r>
            <w:r>
              <w:rPr>
                <w:spacing w:val="-7"/>
                <w:sz w:val="15"/>
              </w:rPr>
              <w:t> </w:t>
            </w:r>
            <w:r>
              <w:rPr>
                <w:spacing w:val="-5"/>
                <w:position w:val="4"/>
                <w:sz w:val="11"/>
              </w:rPr>
              <w:t>(5)</w:t>
            </w:r>
          </w:p>
        </w:tc>
        <w:tc>
          <w:tcPr>
            <w:tcW w:w="877" w:type="dxa"/>
            <w:tcBorders>
              <w:top w:val="single" w:sz="6" w:space="0" w:color="808080"/>
              <w:bottom w:val="single" w:sz="6" w:space="0" w:color="808080"/>
            </w:tcBorders>
          </w:tcPr>
          <w:p>
            <w:pPr>
              <w:pStyle w:val="TableParagraph"/>
              <w:ind w:right="65"/>
              <w:jc w:val="right"/>
              <w:rPr>
                <w:sz w:val="15"/>
              </w:rPr>
            </w:pPr>
            <w:r>
              <w:rPr>
                <w:spacing w:val="-2"/>
                <w:sz w:val="15"/>
              </w:rPr>
              <w:t>1,331</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411</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225</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166</w:t>
            </w:r>
          </w:p>
        </w:tc>
        <w:tc>
          <w:tcPr>
            <w:tcW w:w="918" w:type="dxa"/>
            <w:tcBorders>
              <w:top w:val="single" w:sz="6" w:space="0" w:color="808080"/>
              <w:bottom w:val="single" w:sz="6" w:space="0" w:color="808080"/>
            </w:tcBorders>
          </w:tcPr>
          <w:p>
            <w:pPr>
              <w:pStyle w:val="TableParagraph"/>
              <w:ind w:right="65"/>
              <w:jc w:val="right"/>
              <w:rPr>
                <w:sz w:val="15"/>
              </w:rPr>
            </w:pPr>
            <w:r>
              <w:rPr>
                <w:spacing w:val="-5"/>
                <w:sz w:val="15"/>
              </w:rPr>
              <w:t>135</w:t>
            </w:r>
          </w:p>
        </w:tc>
        <w:tc>
          <w:tcPr>
            <w:tcW w:w="1228" w:type="dxa"/>
            <w:tcBorders>
              <w:top w:val="single" w:sz="6" w:space="0" w:color="808080"/>
              <w:bottom w:val="single" w:sz="6" w:space="0" w:color="808080"/>
            </w:tcBorders>
          </w:tcPr>
          <w:p>
            <w:pPr>
              <w:pStyle w:val="TableParagraph"/>
              <w:ind w:right="64"/>
              <w:jc w:val="right"/>
              <w:rPr>
                <w:sz w:val="15"/>
              </w:rPr>
            </w:pPr>
            <w:r>
              <w:rPr>
                <w:spacing w:val="-5"/>
                <w:sz w:val="15"/>
              </w:rPr>
              <w:t>492</w:t>
            </w:r>
          </w:p>
        </w:tc>
        <w:tc>
          <w:tcPr>
            <w:tcW w:w="958" w:type="dxa"/>
            <w:tcBorders>
              <w:top w:val="single" w:sz="6" w:space="0" w:color="808080"/>
              <w:bottom w:val="single" w:sz="6" w:space="0" w:color="808080"/>
            </w:tcBorders>
          </w:tcPr>
          <w:p>
            <w:pPr>
              <w:pStyle w:val="TableParagraph"/>
              <w:ind w:right="105"/>
              <w:jc w:val="right"/>
              <w:rPr>
                <w:sz w:val="15"/>
              </w:rPr>
            </w:pPr>
            <w:r>
              <w:rPr>
                <w:spacing w:val="-2"/>
                <w:sz w:val="15"/>
              </w:rPr>
              <w:t>2,760</w:t>
            </w:r>
          </w:p>
        </w:tc>
      </w:tr>
      <w:tr>
        <w:trPr>
          <w:trHeight w:val="214" w:hRule="atLeast"/>
        </w:trPr>
        <w:tc>
          <w:tcPr>
            <w:tcW w:w="4779" w:type="dxa"/>
            <w:tcBorders>
              <w:top w:val="single" w:sz="6" w:space="0" w:color="808080"/>
              <w:bottom w:val="single" w:sz="6" w:space="0" w:color="E77721"/>
            </w:tcBorders>
          </w:tcPr>
          <w:p>
            <w:pPr>
              <w:pStyle w:val="TableParagraph"/>
              <w:spacing w:before="18"/>
              <w:ind w:left="27"/>
              <w:rPr>
                <w:sz w:val="11"/>
              </w:rPr>
            </w:pPr>
            <w:r>
              <w:rPr>
                <w:sz w:val="15"/>
              </w:rPr>
              <w:t>Transition</w:t>
            </w:r>
            <w:r>
              <w:rPr>
                <w:spacing w:val="-7"/>
                <w:sz w:val="15"/>
              </w:rPr>
              <w:t> </w:t>
            </w:r>
            <w:r>
              <w:rPr>
                <w:sz w:val="15"/>
              </w:rPr>
              <w:t>Tax</w:t>
            </w:r>
            <w:r>
              <w:rPr>
                <w:spacing w:val="-7"/>
                <w:sz w:val="15"/>
              </w:rPr>
              <w:t> </w:t>
            </w:r>
            <w:r>
              <w:rPr>
                <w:sz w:val="15"/>
              </w:rPr>
              <w:t>Related</w:t>
            </w:r>
            <w:r>
              <w:rPr>
                <w:spacing w:val="-7"/>
                <w:sz w:val="15"/>
              </w:rPr>
              <w:t> </w:t>
            </w:r>
            <w:r>
              <w:rPr>
                <w:sz w:val="15"/>
              </w:rPr>
              <w:t>to</w:t>
            </w:r>
            <w:r>
              <w:rPr>
                <w:spacing w:val="-6"/>
                <w:sz w:val="15"/>
              </w:rPr>
              <w:t> </w:t>
            </w:r>
            <w:r>
              <w:rPr>
                <w:sz w:val="15"/>
              </w:rPr>
              <w:t>the</w:t>
            </w:r>
            <w:r>
              <w:rPr>
                <w:spacing w:val="-7"/>
                <w:sz w:val="15"/>
              </w:rPr>
              <w:t> </w:t>
            </w:r>
            <w:r>
              <w:rPr>
                <w:sz w:val="15"/>
              </w:rPr>
              <w:t>Tax</w:t>
            </w:r>
            <w:r>
              <w:rPr>
                <w:spacing w:val="-7"/>
                <w:sz w:val="15"/>
              </w:rPr>
              <w:t> </w:t>
            </w:r>
            <w:r>
              <w:rPr>
                <w:sz w:val="15"/>
              </w:rPr>
              <w:t>Act</w:t>
            </w:r>
            <w:r>
              <w:rPr>
                <w:spacing w:val="-5"/>
                <w:sz w:val="15"/>
              </w:rPr>
              <w:t> </w:t>
            </w:r>
            <w:r>
              <w:rPr>
                <w:spacing w:val="-5"/>
                <w:position w:val="4"/>
                <w:sz w:val="11"/>
              </w:rPr>
              <w:t>(6)</w:t>
            </w:r>
          </w:p>
        </w:tc>
        <w:tc>
          <w:tcPr>
            <w:tcW w:w="877" w:type="dxa"/>
            <w:tcBorders>
              <w:top w:val="single" w:sz="6" w:space="0" w:color="808080"/>
              <w:bottom w:val="single" w:sz="6" w:space="0" w:color="E77721"/>
            </w:tcBorders>
          </w:tcPr>
          <w:p>
            <w:pPr>
              <w:pStyle w:val="TableParagraph"/>
              <w:ind w:right="65"/>
              <w:jc w:val="right"/>
              <w:rPr>
                <w:sz w:val="15"/>
              </w:rPr>
            </w:pPr>
            <w:r>
              <w:rPr>
                <w:spacing w:val="-5"/>
                <w:sz w:val="15"/>
              </w:rPr>
              <w:t>86</w:t>
            </w:r>
          </w:p>
        </w:tc>
        <w:tc>
          <w:tcPr>
            <w:tcW w:w="918" w:type="dxa"/>
            <w:tcBorders>
              <w:top w:val="single" w:sz="6" w:space="0" w:color="808080"/>
              <w:bottom w:val="single" w:sz="6" w:space="0" w:color="E77721"/>
            </w:tcBorders>
          </w:tcPr>
          <w:p>
            <w:pPr>
              <w:pStyle w:val="TableParagraph"/>
              <w:ind w:right="65"/>
              <w:jc w:val="right"/>
              <w:rPr>
                <w:sz w:val="15"/>
              </w:rPr>
            </w:pPr>
            <w:r>
              <w:rPr>
                <w:spacing w:val="-5"/>
                <w:sz w:val="15"/>
              </w:rPr>
              <w:t>86</w:t>
            </w:r>
          </w:p>
        </w:tc>
        <w:tc>
          <w:tcPr>
            <w:tcW w:w="918" w:type="dxa"/>
            <w:tcBorders>
              <w:top w:val="single" w:sz="6" w:space="0" w:color="808080"/>
              <w:bottom w:val="single" w:sz="6" w:space="0" w:color="E77721"/>
            </w:tcBorders>
          </w:tcPr>
          <w:p>
            <w:pPr>
              <w:pStyle w:val="TableParagraph"/>
              <w:ind w:right="65"/>
              <w:jc w:val="right"/>
              <w:rPr>
                <w:sz w:val="15"/>
              </w:rPr>
            </w:pPr>
            <w:r>
              <w:rPr>
                <w:spacing w:val="-5"/>
                <w:sz w:val="15"/>
              </w:rPr>
              <w:t>86</w:t>
            </w:r>
          </w:p>
        </w:tc>
        <w:tc>
          <w:tcPr>
            <w:tcW w:w="918" w:type="dxa"/>
            <w:tcBorders>
              <w:top w:val="single" w:sz="6" w:space="0" w:color="808080"/>
              <w:bottom w:val="single" w:sz="6" w:space="0" w:color="E77721"/>
            </w:tcBorders>
          </w:tcPr>
          <w:p>
            <w:pPr>
              <w:pStyle w:val="TableParagraph"/>
              <w:ind w:right="65"/>
              <w:jc w:val="right"/>
              <w:rPr>
                <w:sz w:val="15"/>
              </w:rPr>
            </w:pPr>
            <w:r>
              <w:rPr>
                <w:spacing w:val="-5"/>
                <w:sz w:val="15"/>
              </w:rPr>
              <w:t>86</w:t>
            </w:r>
          </w:p>
        </w:tc>
        <w:tc>
          <w:tcPr>
            <w:tcW w:w="918" w:type="dxa"/>
            <w:tcBorders>
              <w:top w:val="single" w:sz="6" w:space="0" w:color="808080"/>
              <w:bottom w:val="single" w:sz="6" w:space="0" w:color="E77721"/>
            </w:tcBorders>
          </w:tcPr>
          <w:p>
            <w:pPr>
              <w:pStyle w:val="TableParagraph"/>
              <w:ind w:right="65"/>
              <w:jc w:val="right"/>
              <w:rPr>
                <w:sz w:val="15"/>
              </w:rPr>
            </w:pPr>
            <w:r>
              <w:rPr>
                <w:spacing w:val="-5"/>
                <w:sz w:val="15"/>
              </w:rPr>
              <w:t>161</w:t>
            </w:r>
          </w:p>
        </w:tc>
        <w:tc>
          <w:tcPr>
            <w:tcW w:w="1228" w:type="dxa"/>
            <w:tcBorders>
              <w:top w:val="single" w:sz="6" w:space="0" w:color="808080"/>
              <w:bottom w:val="single" w:sz="6" w:space="0" w:color="E77721"/>
            </w:tcBorders>
          </w:tcPr>
          <w:p>
            <w:pPr>
              <w:pStyle w:val="TableParagraph"/>
              <w:ind w:right="64"/>
              <w:jc w:val="right"/>
              <w:rPr>
                <w:sz w:val="15"/>
              </w:rPr>
            </w:pPr>
            <w:r>
              <w:rPr>
                <w:spacing w:val="-5"/>
                <w:sz w:val="15"/>
              </w:rPr>
              <w:t>483</w:t>
            </w:r>
          </w:p>
        </w:tc>
        <w:tc>
          <w:tcPr>
            <w:tcW w:w="958" w:type="dxa"/>
            <w:tcBorders>
              <w:top w:val="single" w:sz="6" w:space="0" w:color="808080"/>
              <w:bottom w:val="single" w:sz="6" w:space="0" w:color="E77721"/>
            </w:tcBorders>
          </w:tcPr>
          <w:p>
            <w:pPr>
              <w:pStyle w:val="TableParagraph"/>
              <w:ind w:right="104"/>
              <w:jc w:val="right"/>
              <w:rPr>
                <w:sz w:val="15"/>
              </w:rPr>
            </w:pPr>
            <w:r>
              <w:rPr>
                <w:spacing w:val="-5"/>
                <w:sz w:val="15"/>
              </w:rPr>
              <w:t>988</w:t>
            </w:r>
          </w:p>
        </w:tc>
      </w:tr>
      <w:tr>
        <w:trPr>
          <w:trHeight w:val="214" w:hRule="atLeast"/>
        </w:trPr>
        <w:tc>
          <w:tcPr>
            <w:tcW w:w="4779" w:type="dxa"/>
            <w:tcBorders>
              <w:top w:val="single" w:sz="6" w:space="0" w:color="E77721"/>
              <w:bottom w:val="single" w:sz="6" w:space="0" w:color="E77721"/>
            </w:tcBorders>
          </w:tcPr>
          <w:p>
            <w:pPr>
              <w:pStyle w:val="TableParagraph"/>
              <w:ind w:left="27"/>
              <w:rPr>
                <w:b/>
                <w:sz w:val="15"/>
              </w:rPr>
            </w:pPr>
            <w:r>
              <w:rPr>
                <w:b/>
                <w:spacing w:val="-2"/>
                <w:sz w:val="15"/>
              </w:rPr>
              <w:t>TOTAL</w:t>
            </w:r>
          </w:p>
        </w:tc>
        <w:tc>
          <w:tcPr>
            <w:tcW w:w="877" w:type="dxa"/>
            <w:tcBorders>
              <w:top w:val="single" w:sz="6" w:space="0" w:color="E77721"/>
              <w:bottom w:val="single" w:sz="6" w:space="0" w:color="E77721"/>
            </w:tcBorders>
          </w:tcPr>
          <w:p>
            <w:pPr>
              <w:pStyle w:val="TableParagraph"/>
              <w:tabs>
                <w:tab w:pos="410" w:val="left" w:leader="none"/>
              </w:tabs>
              <w:ind w:right="65"/>
              <w:jc w:val="right"/>
              <w:rPr>
                <w:b/>
                <w:sz w:val="15"/>
              </w:rPr>
            </w:pPr>
            <w:r>
              <w:rPr>
                <w:b/>
                <w:spacing w:val="-10"/>
                <w:sz w:val="15"/>
              </w:rPr>
              <w:t>$</w:t>
            </w:r>
            <w:r>
              <w:rPr>
                <w:b/>
                <w:sz w:val="15"/>
              </w:rPr>
              <w:tab/>
            </w:r>
            <w:r>
              <w:rPr>
                <w:b/>
                <w:spacing w:val="-2"/>
                <w:sz w:val="15"/>
              </w:rPr>
              <w:t>8,702</w:t>
            </w:r>
          </w:p>
        </w:tc>
        <w:tc>
          <w:tcPr>
            <w:tcW w:w="918" w:type="dxa"/>
            <w:tcBorders>
              <w:top w:val="single" w:sz="6" w:space="0" w:color="E77721"/>
              <w:bottom w:val="single" w:sz="6" w:space="0" w:color="E77721"/>
            </w:tcBorders>
          </w:tcPr>
          <w:p>
            <w:pPr>
              <w:pStyle w:val="TableParagraph"/>
              <w:tabs>
                <w:tab w:pos="410" w:val="left" w:leader="none"/>
              </w:tabs>
              <w:ind w:right="65"/>
              <w:jc w:val="right"/>
              <w:rPr>
                <w:b/>
                <w:sz w:val="15"/>
              </w:rPr>
            </w:pPr>
            <w:r>
              <w:rPr>
                <w:b/>
                <w:spacing w:val="-10"/>
                <w:sz w:val="15"/>
              </w:rPr>
              <w:t>$</w:t>
            </w:r>
            <w:r>
              <w:rPr>
                <w:b/>
                <w:sz w:val="15"/>
              </w:rPr>
              <w:tab/>
            </w:r>
            <w:r>
              <w:rPr>
                <w:b/>
                <w:spacing w:val="-2"/>
                <w:sz w:val="15"/>
              </w:rPr>
              <w:t>2,430</w:t>
            </w:r>
          </w:p>
        </w:tc>
        <w:tc>
          <w:tcPr>
            <w:tcW w:w="918" w:type="dxa"/>
            <w:tcBorders>
              <w:top w:val="single" w:sz="6" w:space="0" w:color="E77721"/>
              <w:bottom w:val="single" w:sz="6" w:space="0" w:color="E77721"/>
            </w:tcBorders>
          </w:tcPr>
          <w:p>
            <w:pPr>
              <w:pStyle w:val="TableParagraph"/>
              <w:tabs>
                <w:tab w:pos="410" w:val="left" w:leader="none"/>
              </w:tabs>
              <w:ind w:right="65"/>
              <w:jc w:val="right"/>
              <w:rPr>
                <w:b/>
                <w:sz w:val="15"/>
              </w:rPr>
            </w:pPr>
            <w:r>
              <w:rPr>
                <w:b/>
                <w:spacing w:val="-10"/>
                <w:sz w:val="15"/>
              </w:rPr>
              <w:t>$</w:t>
            </w:r>
            <w:r>
              <w:rPr>
                <w:b/>
                <w:sz w:val="15"/>
              </w:rPr>
              <w:tab/>
            </w:r>
            <w:r>
              <w:rPr>
                <w:b/>
                <w:spacing w:val="-2"/>
                <w:sz w:val="15"/>
              </w:rPr>
              <w:t>2,261</w:t>
            </w:r>
          </w:p>
        </w:tc>
        <w:tc>
          <w:tcPr>
            <w:tcW w:w="918" w:type="dxa"/>
            <w:tcBorders>
              <w:top w:val="single" w:sz="6" w:space="0" w:color="E77721"/>
              <w:bottom w:val="single" w:sz="6" w:space="0" w:color="E77721"/>
            </w:tcBorders>
          </w:tcPr>
          <w:p>
            <w:pPr>
              <w:pStyle w:val="TableParagraph"/>
              <w:tabs>
                <w:tab w:pos="410" w:val="left" w:leader="none"/>
              </w:tabs>
              <w:ind w:right="65"/>
              <w:jc w:val="right"/>
              <w:rPr>
                <w:b/>
                <w:sz w:val="15"/>
              </w:rPr>
            </w:pPr>
            <w:r>
              <w:rPr>
                <w:b/>
                <w:spacing w:val="-10"/>
                <w:sz w:val="15"/>
              </w:rPr>
              <w:t>$</w:t>
            </w:r>
            <w:r>
              <w:rPr>
                <w:b/>
                <w:sz w:val="15"/>
              </w:rPr>
              <w:tab/>
            </w:r>
            <w:r>
              <w:rPr>
                <w:b/>
                <w:spacing w:val="-2"/>
                <w:sz w:val="15"/>
              </w:rPr>
              <w:t>2,361</w:t>
            </w:r>
          </w:p>
        </w:tc>
        <w:tc>
          <w:tcPr>
            <w:tcW w:w="918" w:type="dxa"/>
            <w:tcBorders>
              <w:top w:val="single" w:sz="6" w:space="0" w:color="E77721"/>
              <w:bottom w:val="single" w:sz="6" w:space="0" w:color="E77721"/>
            </w:tcBorders>
          </w:tcPr>
          <w:p>
            <w:pPr>
              <w:pStyle w:val="TableParagraph"/>
              <w:tabs>
                <w:tab w:pos="410" w:val="left" w:leader="none"/>
              </w:tabs>
              <w:ind w:right="65"/>
              <w:jc w:val="right"/>
              <w:rPr>
                <w:b/>
                <w:sz w:val="15"/>
              </w:rPr>
            </w:pPr>
            <w:r>
              <w:rPr>
                <w:b/>
                <w:spacing w:val="-10"/>
                <w:sz w:val="15"/>
              </w:rPr>
              <w:t>$</w:t>
            </w:r>
            <w:r>
              <w:rPr>
                <w:b/>
                <w:sz w:val="15"/>
              </w:rPr>
              <w:tab/>
            </w:r>
            <w:r>
              <w:rPr>
                <w:b/>
                <w:spacing w:val="-2"/>
                <w:sz w:val="15"/>
              </w:rPr>
              <w:t>1,741</w:t>
            </w:r>
          </w:p>
        </w:tc>
        <w:tc>
          <w:tcPr>
            <w:tcW w:w="1228" w:type="dxa"/>
            <w:tcBorders>
              <w:top w:val="single" w:sz="6" w:space="0" w:color="E77721"/>
              <w:bottom w:val="single" w:sz="6" w:space="0" w:color="E77721"/>
            </w:tcBorders>
          </w:tcPr>
          <w:p>
            <w:pPr>
              <w:pStyle w:val="TableParagraph"/>
              <w:tabs>
                <w:tab w:pos="638" w:val="left" w:leader="none"/>
              </w:tabs>
              <w:ind w:right="65"/>
              <w:jc w:val="right"/>
              <w:rPr>
                <w:b/>
                <w:sz w:val="15"/>
              </w:rPr>
            </w:pPr>
            <w:r>
              <w:rPr>
                <w:b/>
                <w:spacing w:val="-10"/>
                <w:sz w:val="15"/>
              </w:rPr>
              <w:t>$</w:t>
            </w:r>
            <w:r>
              <w:rPr>
                <w:b/>
                <w:sz w:val="15"/>
              </w:rPr>
              <w:tab/>
            </w:r>
            <w:r>
              <w:rPr>
                <w:b/>
                <w:spacing w:val="-2"/>
                <w:sz w:val="15"/>
              </w:rPr>
              <w:t>11,431</w:t>
            </w:r>
          </w:p>
        </w:tc>
        <w:tc>
          <w:tcPr>
            <w:tcW w:w="958" w:type="dxa"/>
            <w:tcBorders>
              <w:top w:val="single" w:sz="6" w:space="0" w:color="E77721"/>
              <w:bottom w:val="single" w:sz="6" w:space="0" w:color="E77721"/>
            </w:tcBorders>
          </w:tcPr>
          <w:p>
            <w:pPr>
              <w:pStyle w:val="TableParagraph"/>
              <w:tabs>
                <w:tab w:pos="328" w:val="left" w:leader="none"/>
              </w:tabs>
              <w:ind w:right="105"/>
              <w:jc w:val="right"/>
              <w:rPr>
                <w:b/>
                <w:sz w:val="15"/>
              </w:rPr>
            </w:pPr>
            <w:r>
              <w:rPr>
                <w:b/>
                <w:spacing w:val="-10"/>
                <w:sz w:val="15"/>
              </w:rPr>
              <w:t>$</w:t>
            </w:r>
            <w:r>
              <w:rPr>
                <w:b/>
                <w:sz w:val="15"/>
              </w:rPr>
              <w:tab/>
            </w:r>
            <w:r>
              <w:rPr>
                <w:b/>
                <w:spacing w:val="-2"/>
                <w:sz w:val="15"/>
              </w:rPr>
              <w:t>28,926</w:t>
            </w:r>
          </w:p>
        </w:tc>
      </w:tr>
    </w:tbl>
    <w:p>
      <w:pPr>
        <w:pStyle w:val="ListParagraph"/>
        <w:numPr>
          <w:ilvl w:val="0"/>
          <w:numId w:val="13"/>
        </w:numPr>
        <w:tabs>
          <w:tab w:pos="453" w:val="left" w:leader="none"/>
        </w:tabs>
        <w:spacing w:line="240" w:lineRule="auto" w:before="45" w:after="0"/>
        <w:ind w:left="453" w:right="0" w:hanging="322"/>
        <w:jc w:val="left"/>
        <w:rPr>
          <w:i/>
          <w:sz w:val="12"/>
        </w:rPr>
      </w:pPr>
      <w:r>
        <w:rPr>
          <w:i/>
          <w:sz w:val="12"/>
        </w:rPr>
        <w:t>Capital leases</w:t>
      </w:r>
      <w:r>
        <w:rPr>
          <w:i/>
          <w:spacing w:val="1"/>
          <w:sz w:val="12"/>
        </w:rPr>
        <w:t> </w:t>
      </w:r>
      <w:r>
        <w:rPr>
          <w:i/>
          <w:sz w:val="12"/>
        </w:rPr>
        <w:t>and</w:t>
      </w:r>
      <w:r>
        <w:rPr>
          <w:i/>
          <w:spacing w:val="1"/>
          <w:sz w:val="12"/>
        </w:rPr>
        <w:t> </w:t>
      </w:r>
      <w:r>
        <w:rPr>
          <w:i/>
          <w:sz w:val="12"/>
        </w:rPr>
        <w:t>other</w:t>
      </w:r>
      <w:r>
        <w:rPr>
          <w:i/>
          <w:spacing w:val="1"/>
          <w:sz w:val="12"/>
        </w:rPr>
        <w:t> </w:t>
      </w:r>
      <w:r>
        <w:rPr>
          <w:i/>
          <w:sz w:val="12"/>
        </w:rPr>
        <w:t>financing</w:t>
      </w:r>
      <w:r>
        <w:rPr>
          <w:i/>
          <w:spacing w:val="1"/>
          <w:sz w:val="12"/>
        </w:rPr>
        <w:t> </w:t>
      </w:r>
      <w:r>
        <w:rPr>
          <w:i/>
          <w:sz w:val="12"/>
        </w:rPr>
        <w:t>obligations</w:t>
      </w:r>
      <w:r>
        <w:rPr>
          <w:i/>
          <w:spacing w:val="1"/>
          <w:sz w:val="12"/>
        </w:rPr>
        <w:t> </w:t>
      </w:r>
      <w:r>
        <w:rPr>
          <w:i/>
          <w:sz w:val="12"/>
        </w:rPr>
        <w:t>include</w:t>
      </w:r>
      <w:r>
        <w:rPr>
          <w:i/>
          <w:spacing w:val="-2"/>
          <w:sz w:val="12"/>
        </w:rPr>
        <w:t> </w:t>
      </w:r>
      <w:r>
        <w:rPr>
          <w:i/>
          <w:sz w:val="12"/>
        </w:rPr>
        <w:t>payments</w:t>
      </w:r>
      <w:r>
        <w:rPr>
          <w:i/>
          <w:spacing w:val="1"/>
          <w:sz w:val="12"/>
        </w:rPr>
        <w:t> </w:t>
      </w:r>
      <w:r>
        <w:rPr>
          <w:i/>
          <w:sz w:val="12"/>
        </w:rPr>
        <w:t>related</w:t>
      </w:r>
      <w:r>
        <w:rPr>
          <w:i/>
          <w:spacing w:val="1"/>
          <w:sz w:val="12"/>
        </w:rPr>
        <w:t> </w:t>
      </w:r>
      <w:r>
        <w:rPr>
          <w:i/>
          <w:sz w:val="12"/>
        </w:rPr>
        <w:t>to</w:t>
      </w:r>
      <w:r>
        <w:rPr>
          <w:i/>
          <w:spacing w:val="1"/>
          <w:sz w:val="12"/>
        </w:rPr>
        <w:t> </w:t>
      </w:r>
      <w:r>
        <w:rPr>
          <w:i/>
          <w:sz w:val="12"/>
        </w:rPr>
        <w:t>build-to-suit</w:t>
      </w:r>
      <w:r>
        <w:rPr>
          <w:i/>
          <w:spacing w:val="1"/>
          <w:sz w:val="12"/>
        </w:rPr>
        <w:t> </w:t>
      </w:r>
      <w:r>
        <w:rPr>
          <w:i/>
          <w:sz w:val="12"/>
        </w:rPr>
        <w:t>lease</w:t>
      </w:r>
      <w:r>
        <w:rPr>
          <w:i/>
          <w:spacing w:val="1"/>
          <w:sz w:val="12"/>
        </w:rPr>
        <w:t> </w:t>
      </w:r>
      <w:r>
        <w:rPr>
          <w:i/>
          <w:spacing w:val="-2"/>
          <w:sz w:val="12"/>
        </w:rPr>
        <w:t>arrangements.</w:t>
      </w:r>
    </w:p>
    <w:p>
      <w:pPr>
        <w:pStyle w:val="BodyText"/>
        <w:rPr>
          <w:i/>
          <w:sz w:val="12"/>
        </w:rPr>
      </w:pPr>
    </w:p>
    <w:p>
      <w:pPr>
        <w:pStyle w:val="BodyText"/>
        <w:rPr>
          <w:i/>
          <w:sz w:val="12"/>
        </w:rPr>
      </w:pPr>
    </w:p>
    <w:p>
      <w:pPr>
        <w:pStyle w:val="BodyText"/>
        <w:spacing w:before="1"/>
        <w:rPr>
          <w:i/>
          <w:sz w:val="12"/>
        </w:rPr>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39</w:t>
      </w:r>
    </w:p>
    <w:p>
      <w:pPr>
        <w:pStyle w:val="BodyText"/>
        <w:spacing w:before="3"/>
        <w:rPr>
          <w:sz w:val="16"/>
        </w:rPr>
      </w:pPr>
      <w:r>
        <w:rPr/>
        <mc:AlternateContent>
          <mc:Choice Requires="wps">
            <w:drawing>
              <wp:anchor distT="0" distB="0" distL="0" distR="0" allowOverlap="1" layoutInCell="1" locked="0" behindDoc="1" simplePos="0" relativeHeight="487620608">
                <wp:simplePos x="0" y="0"/>
                <wp:positionH relativeFrom="page">
                  <wp:posOffset>222884</wp:posOffset>
                </wp:positionH>
                <wp:positionV relativeFrom="paragraph">
                  <wp:posOffset>133975</wp:posOffset>
                </wp:positionV>
                <wp:extent cx="7312659" cy="17145"/>
                <wp:effectExtent l="0" t="0" r="0" b="0"/>
                <wp:wrapTopAndBottom/>
                <wp:docPr id="249" name="Group 249"/>
                <wp:cNvGraphicFramePr>
                  <a:graphicFrameLocks/>
                </wp:cNvGraphicFramePr>
                <a:graphic>
                  <a:graphicData uri="http://schemas.microsoft.com/office/word/2010/wordprocessingGroup">
                    <wpg:wgp>
                      <wpg:cNvPr id="249" name="Group 249"/>
                      <wpg:cNvGrpSpPr/>
                      <wpg:grpSpPr>
                        <a:xfrm>
                          <a:off x="0" y="0"/>
                          <a:ext cx="7312659" cy="17145"/>
                          <a:chExt cx="7312659" cy="17145"/>
                        </a:xfrm>
                      </wpg:grpSpPr>
                      <wps:wsp>
                        <wps:cNvPr id="250" name="Graphic 25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51" name="Graphic 25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52" name="Graphic 25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53" name="Graphic 25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95872;mso-wrap-distance-left:0;mso-wrap-distance-right:0" id="docshapegroup243" coordorigin="351,211" coordsize="11516,27">
                <v:shape style="position:absolute;left:351;top:210;width:11516;height:14" id="docshape244" coordorigin="351,211" coordsize="11516,14" path="m11853,224l364,224,351,211,11867,211,11853,224xe" filled="true" fillcolor="#9a9a9a" stroked="false">
                  <v:path arrowok="t"/>
                  <v:fill type="solid"/>
                </v:shape>
                <v:shape style="position:absolute;left:351;top:224;width:11516;height:14" id="docshape245" coordorigin="351,224" coordsize="11516,14" path="m11867,238l351,238,364,224,11853,224,11867,238xe" filled="true" fillcolor="#ededed" stroked="false">
                  <v:path arrowok="t"/>
                  <v:fill type="solid"/>
                </v:shape>
                <v:shape style="position:absolute;left:351;top:210;width:14;height:27" id="docshape246" coordorigin="351,211" coordsize="14,27" path="m351,238l351,211,364,224,351,238xe" filled="true" fillcolor="#9a9a9a" stroked="false">
                  <v:path arrowok="t"/>
                  <v:fill type="solid"/>
                </v:shape>
                <v:shape style="position:absolute;left:11853;top:210;width:14;height:27" id="docshape24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rPr>
          <w:sz w:val="12"/>
        </w:rPr>
      </w:pPr>
    </w:p>
    <w:p>
      <w:pPr>
        <w:pStyle w:val="BodyText"/>
        <w:spacing w:before="122"/>
        <w:rPr>
          <w:sz w:val="12"/>
        </w:rPr>
      </w:pPr>
    </w:p>
    <w:p>
      <w:pPr>
        <w:pStyle w:val="ListParagraph"/>
        <w:numPr>
          <w:ilvl w:val="0"/>
          <w:numId w:val="13"/>
        </w:numPr>
        <w:tabs>
          <w:tab w:pos="453" w:val="left" w:leader="none"/>
          <w:tab w:pos="455" w:val="left" w:leader="none"/>
        </w:tabs>
        <w:spacing w:line="235" w:lineRule="auto" w:before="0" w:after="0"/>
        <w:ind w:left="455" w:right="163" w:hanging="324"/>
        <w:jc w:val="left"/>
        <w:rPr>
          <w:i/>
          <w:sz w:val="12"/>
        </w:rPr>
      </w:pPr>
      <w:r>
        <w:rPr>
          <w:i/>
          <w:sz w:val="12"/>
        </w:rPr>
        <w:t>The cash payments due for long-term debt include estimated interest payments. Estimates of interest payments are based on outstanding principal amounts, applicable fixed interest rates or currently effective</w:t>
      </w:r>
      <w:r>
        <w:rPr>
          <w:i/>
          <w:spacing w:val="40"/>
          <w:sz w:val="12"/>
        </w:rPr>
        <w:t> </w:t>
      </w:r>
      <w:r>
        <w:rPr>
          <w:i/>
          <w:sz w:val="12"/>
        </w:rPr>
        <w:t>interest rates as of May 31, 2019 (if variable), timing of scheduled payments and the term of the debt obligations.</w:t>
      </w:r>
    </w:p>
    <w:p>
      <w:pPr>
        <w:pStyle w:val="ListParagraph"/>
        <w:numPr>
          <w:ilvl w:val="0"/>
          <w:numId w:val="13"/>
        </w:numPr>
        <w:tabs>
          <w:tab w:pos="453" w:val="left" w:leader="none"/>
          <w:tab w:pos="455" w:val="left" w:leader="none"/>
        </w:tabs>
        <w:spacing w:line="235" w:lineRule="auto" w:before="107" w:after="0"/>
        <w:ind w:left="455" w:right="115" w:hanging="324"/>
        <w:jc w:val="left"/>
        <w:rPr>
          <w:i/>
          <w:sz w:val="12"/>
        </w:rPr>
      </w:pPr>
      <w:r>
        <w:rPr>
          <w:i/>
          <w:sz w:val="12"/>
        </w:rPr>
        <w:t>The amounts listed for endorsement contracts represent approximate amounts of base compensation and minimum guaranteed royalty fees we are obligated to pay athlete, public figure, sport team and league</w:t>
      </w:r>
      <w:r>
        <w:rPr>
          <w:i/>
          <w:spacing w:val="40"/>
          <w:sz w:val="12"/>
        </w:rPr>
        <w:t> </w:t>
      </w:r>
      <w:r>
        <w:rPr>
          <w:i/>
          <w:sz w:val="12"/>
        </w:rPr>
        <w:t>endorsers of our products. Actual payments under some contracts may be higher than the amounts listed as these contracts provide for bonuses to be paid to the endorsers based upon athletic achievements</w:t>
      </w:r>
      <w:r>
        <w:rPr>
          <w:i/>
          <w:spacing w:val="40"/>
          <w:sz w:val="12"/>
        </w:rPr>
        <w:t> </w:t>
      </w:r>
      <w:r>
        <w:rPr>
          <w:i/>
          <w:sz w:val="12"/>
        </w:rPr>
        <w:t>and/or</w:t>
      </w:r>
      <w:r>
        <w:rPr>
          <w:i/>
          <w:spacing w:val="5"/>
          <w:sz w:val="12"/>
        </w:rPr>
        <w:t> </w:t>
      </w:r>
      <w:r>
        <w:rPr>
          <w:i/>
          <w:sz w:val="12"/>
        </w:rPr>
        <w:t>royalties</w:t>
      </w:r>
      <w:r>
        <w:rPr>
          <w:i/>
          <w:spacing w:val="5"/>
          <w:sz w:val="12"/>
        </w:rPr>
        <w:t> </w:t>
      </w:r>
      <w:r>
        <w:rPr>
          <w:i/>
          <w:sz w:val="12"/>
        </w:rPr>
        <w:t>on</w:t>
      </w:r>
      <w:r>
        <w:rPr>
          <w:i/>
          <w:spacing w:val="5"/>
          <w:sz w:val="12"/>
        </w:rPr>
        <w:t> </w:t>
      </w:r>
      <w:r>
        <w:rPr>
          <w:i/>
          <w:sz w:val="12"/>
        </w:rPr>
        <w:t>product</w:t>
      </w:r>
      <w:r>
        <w:rPr>
          <w:i/>
          <w:spacing w:val="5"/>
          <w:sz w:val="12"/>
        </w:rPr>
        <w:t> </w:t>
      </w:r>
      <w:r>
        <w:rPr>
          <w:i/>
          <w:sz w:val="12"/>
        </w:rPr>
        <w:t>sales</w:t>
      </w:r>
      <w:r>
        <w:rPr>
          <w:i/>
          <w:spacing w:val="5"/>
          <w:sz w:val="12"/>
        </w:rPr>
        <w:t> </w:t>
      </w:r>
      <w:r>
        <w:rPr>
          <w:i/>
          <w:sz w:val="12"/>
        </w:rPr>
        <w:t>in</w:t>
      </w:r>
      <w:r>
        <w:rPr>
          <w:i/>
          <w:spacing w:val="5"/>
          <w:sz w:val="12"/>
        </w:rPr>
        <w:t> </w:t>
      </w:r>
      <w:r>
        <w:rPr>
          <w:i/>
          <w:sz w:val="12"/>
        </w:rPr>
        <w:t>future</w:t>
      </w:r>
      <w:r>
        <w:rPr>
          <w:i/>
          <w:spacing w:val="5"/>
          <w:sz w:val="12"/>
        </w:rPr>
        <w:t> </w:t>
      </w:r>
      <w:r>
        <w:rPr>
          <w:i/>
          <w:sz w:val="12"/>
        </w:rPr>
        <w:t>periods.</w:t>
      </w:r>
      <w:r>
        <w:rPr>
          <w:i/>
          <w:spacing w:val="5"/>
          <w:sz w:val="12"/>
        </w:rPr>
        <w:t> </w:t>
      </w:r>
      <w:r>
        <w:rPr>
          <w:i/>
          <w:sz w:val="12"/>
        </w:rPr>
        <w:t>Actual</w:t>
      </w:r>
      <w:r>
        <w:rPr>
          <w:i/>
          <w:spacing w:val="5"/>
          <w:sz w:val="12"/>
        </w:rPr>
        <w:t> </w:t>
      </w:r>
      <w:r>
        <w:rPr>
          <w:i/>
          <w:sz w:val="12"/>
        </w:rPr>
        <w:t>payments</w:t>
      </w:r>
      <w:r>
        <w:rPr>
          <w:i/>
          <w:spacing w:val="5"/>
          <w:sz w:val="12"/>
        </w:rPr>
        <w:t> </w:t>
      </w:r>
      <w:r>
        <w:rPr>
          <w:i/>
          <w:sz w:val="12"/>
        </w:rPr>
        <w:t>under</w:t>
      </w:r>
      <w:r>
        <w:rPr>
          <w:i/>
          <w:spacing w:val="5"/>
          <w:sz w:val="12"/>
        </w:rPr>
        <w:t> </w:t>
      </w:r>
      <w:r>
        <w:rPr>
          <w:i/>
          <w:sz w:val="12"/>
        </w:rPr>
        <w:t>some</w:t>
      </w:r>
      <w:r>
        <w:rPr>
          <w:i/>
          <w:spacing w:val="5"/>
          <w:sz w:val="12"/>
        </w:rPr>
        <w:t> </w:t>
      </w:r>
      <w:r>
        <w:rPr>
          <w:i/>
          <w:sz w:val="12"/>
        </w:rPr>
        <w:t>contracts</w:t>
      </w:r>
      <w:r>
        <w:rPr>
          <w:i/>
          <w:spacing w:val="5"/>
          <w:sz w:val="12"/>
        </w:rPr>
        <w:t> </w:t>
      </w:r>
      <w:r>
        <w:rPr>
          <w:i/>
          <w:sz w:val="12"/>
        </w:rPr>
        <w:t>may</w:t>
      </w:r>
      <w:r>
        <w:rPr>
          <w:i/>
          <w:spacing w:val="5"/>
          <w:sz w:val="12"/>
        </w:rPr>
        <w:t> </w:t>
      </w:r>
      <w:r>
        <w:rPr>
          <w:i/>
          <w:sz w:val="12"/>
        </w:rPr>
        <w:t>also be</w:t>
      </w:r>
      <w:r>
        <w:rPr>
          <w:i/>
          <w:spacing w:val="5"/>
          <w:sz w:val="12"/>
        </w:rPr>
        <w:t> </w:t>
      </w:r>
      <w:r>
        <w:rPr>
          <w:i/>
          <w:sz w:val="12"/>
        </w:rPr>
        <w:t>lower</w:t>
      </w:r>
      <w:r>
        <w:rPr>
          <w:i/>
          <w:spacing w:val="5"/>
          <w:sz w:val="12"/>
        </w:rPr>
        <w:t> </w:t>
      </w:r>
      <w:r>
        <w:rPr>
          <w:i/>
          <w:sz w:val="12"/>
        </w:rPr>
        <w:t>as</w:t>
      </w:r>
      <w:r>
        <w:rPr>
          <w:i/>
          <w:spacing w:val="5"/>
          <w:sz w:val="12"/>
        </w:rPr>
        <w:t> </w:t>
      </w:r>
      <w:r>
        <w:rPr>
          <w:i/>
          <w:sz w:val="12"/>
        </w:rPr>
        <w:t>these</w:t>
      </w:r>
      <w:r>
        <w:rPr>
          <w:i/>
          <w:spacing w:val="5"/>
          <w:sz w:val="12"/>
        </w:rPr>
        <w:t> </w:t>
      </w:r>
      <w:r>
        <w:rPr>
          <w:i/>
          <w:sz w:val="12"/>
        </w:rPr>
        <w:t>contracts</w:t>
      </w:r>
      <w:r>
        <w:rPr>
          <w:i/>
          <w:spacing w:val="5"/>
          <w:sz w:val="12"/>
        </w:rPr>
        <w:t> </w:t>
      </w:r>
      <w:r>
        <w:rPr>
          <w:i/>
          <w:sz w:val="12"/>
        </w:rPr>
        <w:t>include</w:t>
      </w:r>
      <w:r>
        <w:rPr>
          <w:i/>
          <w:spacing w:val="5"/>
          <w:sz w:val="12"/>
        </w:rPr>
        <w:t> </w:t>
      </w:r>
      <w:r>
        <w:rPr>
          <w:i/>
          <w:sz w:val="12"/>
        </w:rPr>
        <w:t>provisions</w:t>
      </w:r>
      <w:r>
        <w:rPr>
          <w:i/>
          <w:spacing w:val="5"/>
          <w:sz w:val="12"/>
        </w:rPr>
        <w:t> </w:t>
      </w:r>
      <w:r>
        <w:rPr>
          <w:i/>
          <w:sz w:val="12"/>
        </w:rPr>
        <w:t>for</w:t>
      </w:r>
      <w:r>
        <w:rPr>
          <w:i/>
          <w:spacing w:val="5"/>
          <w:sz w:val="12"/>
        </w:rPr>
        <w:t> </w:t>
      </w:r>
      <w:r>
        <w:rPr>
          <w:i/>
          <w:sz w:val="12"/>
        </w:rPr>
        <w:t>reduced</w:t>
      </w:r>
      <w:r>
        <w:rPr>
          <w:i/>
          <w:spacing w:val="5"/>
          <w:sz w:val="12"/>
        </w:rPr>
        <w:t> </w:t>
      </w:r>
      <w:r>
        <w:rPr>
          <w:i/>
          <w:sz w:val="12"/>
        </w:rPr>
        <w:t>payments</w:t>
      </w:r>
      <w:r>
        <w:rPr>
          <w:i/>
          <w:spacing w:val="5"/>
          <w:sz w:val="12"/>
        </w:rPr>
        <w:t> </w:t>
      </w:r>
      <w:r>
        <w:rPr>
          <w:i/>
          <w:sz w:val="12"/>
        </w:rPr>
        <w:t>if</w:t>
      </w:r>
      <w:r>
        <w:rPr>
          <w:i/>
          <w:spacing w:val="5"/>
          <w:sz w:val="12"/>
        </w:rPr>
        <w:t> </w:t>
      </w:r>
      <w:r>
        <w:rPr>
          <w:i/>
          <w:sz w:val="12"/>
        </w:rPr>
        <w:t>athletic</w:t>
      </w:r>
      <w:r>
        <w:rPr>
          <w:i/>
          <w:spacing w:val="5"/>
          <w:sz w:val="12"/>
        </w:rPr>
        <w:t> </w:t>
      </w:r>
      <w:r>
        <w:rPr>
          <w:i/>
          <w:sz w:val="12"/>
        </w:rPr>
        <w:t>performance</w:t>
      </w:r>
      <w:r>
        <w:rPr>
          <w:i/>
          <w:spacing w:val="5"/>
          <w:sz w:val="12"/>
        </w:rPr>
        <w:t> </w:t>
      </w:r>
      <w:r>
        <w:rPr>
          <w:i/>
          <w:sz w:val="12"/>
        </w:rPr>
        <w:t>declines</w:t>
      </w:r>
      <w:r>
        <w:rPr>
          <w:i/>
          <w:spacing w:val="5"/>
          <w:sz w:val="12"/>
        </w:rPr>
        <w:t> </w:t>
      </w:r>
      <w:r>
        <w:rPr>
          <w:i/>
          <w:sz w:val="12"/>
        </w:rPr>
        <w:t>in</w:t>
      </w:r>
      <w:r>
        <w:rPr>
          <w:i/>
          <w:spacing w:val="40"/>
          <w:sz w:val="12"/>
        </w:rPr>
        <w:t> </w:t>
      </w:r>
      <w:r>
        <w:rPr>
          <w:i/>
          <w:sz w:val="12"/>
        </w:rPr>
        <w:t>future</w:t>
      </w:r>
      <w:r>
        <w:rPr>
          <w:i/>
          <w:spacing w:val="-7"/>
          <w:sz w:val="12"/>
        </w:rPr>
        <w:t> </w:t>
      </w:r>
      <w:r>
        <w:rPr>
          <w:i/>
          <w:sz w:val="12"/>
        </w:rPr>
        <w:t>periods.</w:t>
      </w:r>
    </w:p>
    <w:p>
      <w:pPr>
        <w:spacing w:line="235" w:lineRule="auto" w:before="108"/>
        <w:ind w:left="455" w:right="118" w:firstLine="0"/>
        <w:jc w:val="left"/>
        <w:rPr>
          <w:i/>
          <w:sz w:val="12"/>
        </w:rPr>
      </w:pPr>
      <w:r>
        <w:rPr>
          <w:i/>
          <w:sz w:val="12"/>
        </w:rPr>
        <w:t>In addition to the cash payments, we are obligated to furnish our endorsers with NIKE product for their use. It is not possible to determine how much we will spend on this product on an annual basis as the</w:t>
      </w:r>
      <w:r>
        <w:rPr>
          <w:i/>
          <w:spacing w:val="40"/>
          <w:sz w:val="12"/>
        </w:rPr>
        <w:t> </w:t>
      </w:r>
      <w:r>
        <w:rPr>
          <w:i/>
          <w:sz w:val="12"/>
        </w:rPr>
        <w:t>contracts generally do not stipulate a specific amount of cash to be spent on the product. The amount of product provided to the endorsers will depend on many factors, including general playing conditions, the</w:t>
      </w:r>
      <w:r>
        <w:rPr>
          <w:i/>
          <w:spacing w:val="40"/>
          <w:sz w:val="12"/>
        </w:rPr>
        <w:t> </w:t>
      </w:r>
      <w:r>
        <w:rPr>
          <w:i/>
          <w:sz w:val="12"/>
        </w:rPr>
        <w:t>number</w:t>
      </w:r>
      <w:r>
        <w:rPr>
          <w:i/>
          <w:spacing w:val="4"/>
          <w:sz w:val="12"/>
        </w:rPr>
        <w:t> </w:t>
      </w:r>
      <w:r>
        <w:rPr>
          <w:i/>
          <w:sz w:val="12"/>
        </w:rPr>
        <w:t>of</w:t>
      </w:r>
      <w:r>
        <w:rPr>
          <w:i/>
          <w:spacing w:val="4"/>
          <w:sz w:val="12"/>
        </w:rPr>
        <w:t> </w:t>
      </w:r>
      <w:r>
        <w:rPr>
          <w:i/>
          <w:sz w:val="12"/>
        </w:rPr>
        <w:t>sporting</w:t>
      </w:r>
      <w:r>
        <w:rPr>
          <w:i/>
          <w:spacing w:val="4"/>
          <w:sz w:val="12"/>
        </w:rPr>
        <w:t> </w:t>
      </w:r>
      <w:r>
        <w:rPr>
          <w:i/>
          <w:sz w:val="12"/>
        </w:rPr>
        <w:t>events</w:t>
      </w:r>
      <w:r>
        <w:rPr>
          <w:i/>
          <w:spacing w:val="4"/>
          <w:sz w:val="12"/>
        </w:rPr>
        <w:t> </w:t>
      </w:r>
      <w:r>
        <w:rPr>
          <w:i/>
          <w:sz w:val="12"/>
        </w:rPr>
        <w:t>in</w:t>
      </w:r>
      <w:r>
        <w:rPr>
          <w:i/>
          <w:spacing w:val="4"/>
          <w:sz w:val="12"/>
        </w:rPr>
        <w:t> </w:t>
      </w:r>
      <w:r>
        <w:rPr>
          <w:i/>
          <w:sz w:val="12"/>
        </w:rPr>
        <w:t>which</w:t>
      </w:r>
      <w:r>
        <w:rPr>
          <w:i/>
          <w:spacing w:val="4"/>
          <w:sz w:val="12"/>
        </w:rPr>
        <w:t> </w:t>
      </w:r>
      <w:r>
        <w:rPr>
          <w:i/>
          <w:sz w:val="12"/>
        </w:rPr>
        <w:t>they</w:t>
      </w:r>
      <w:r>
        <w:rPr>
          <w:i/>
          <w:spacing w:val="4"/>
          <w:sz w:val="12"/>
        </w:rPr>
        <w:t> </w:t>
      </w:r>
      <w:r>
        <w:rPr>
          <w:i/>
          <w:sz w:val="12"/>
        </w:rPr>
        <w:t>participate</w:t>
      </w:r>
      <w:r>
        <w:rPr>
          <w:i/>
          <w:spacing w:val="4"/>
          <w:sz w:val="12"/>
        </w:rPr>
        <w:t> </w:t>
      </w:r>
      <w:r>
        <w:rPr>
          <w:i/>
          <w:sz w:val="12"/>
        </w:rPr>
        <w:t>and</w:t>
      </w:r>
      <w:r>
        <w:rPr>
          <w:i/>
          <w:spacing w:val="4"/>
          <w:sz w:val="12"/>
        </w:rPr>
        <w:t> </w:t>
      </w:r>
      <w:r>
        <w:rPr>
          <w:i/>
          <w:sz w:val="12"/>
        </w:rPr>
        <w:t>our own</w:t>
      </w:r>
      <w:r>
        <w:rPr>
          <w:i/>
          <w:spacing w:val="4"/>
          <w:sz w:val="12"/>
        </w:rPr>
        <w:t> </w:t>
      </w:r>
      <w:r>
        <w:rPr>
          <w:i/>
          <w:sz w:val="12"/>
        </w:rPr>
        <w:t>decisions</w:t>
      </w:r>
      <w:r>
        <w:rPr>
          <w:i/>
          <w:spacing w:val="4"/>
          <w:sz w:val="12"/>
        </w:rPr>
        <w:t> </w:t>
      </w:r>
      <w:r>
        <w:rPr>
          <w:i/>
          <w:sz w:val="12"/>
        </w:rPr>
        <w:t>regarding</w:t>
      </w:r>
      <w:r>
        <w:rPr>
          <w:i/>
          <w:spacing w:val="4"/>
          <w:sz w:val="12"/>
        </w:rPr>
        <w:t> </w:t>
      </w:r>
      <w:r>
        <w:rPr>
          <w:i/>
          <w:sz w:val="12"/>
        </w:rPr>
        <w:t>product</w:t>
      </w:r>
      <w:r>
        <w:rPr>
          <w:i/>
          <w:spacing w:val="4"/>
          <w:sz w:val="12"/>
        </w:rPr>
        <w:t> </w:t>
      </w:r>
      <w:r>
        <w:rPr>
          <w:i/>
          <w:sz w:val="12"/>
        </w:rPr>
        <w:t>and</w:t>
      </w:r>
      <w:r>
        <w:rPr>
          <w:i/>
          <w:spacing w:val="4"/>
          <w:sz w:val="12"/>
        </w:rPr>
        <w:t> </w:t>
      </w:r>
      <w:r>
        <w:rPr>
          <w:i/>
          <w:sz w:val="12"/>
        </w:rPr>
        <w:t>marketing</w:t>
      </w:r>
      <w:r>
        <w:rPr>
          <w:i/>
          <w:spacing w:val="4"/>
          <w:sz w:val="12"/>
        </w:rPr>
        <w:t> </w:t>
      </w:r>
      <w:r>
        <w:rPr>
          <w:i/>
          <w:sz w:val="12"/>
        </w:rPr>
        <w:t>initiatives.</w:t>
      </w:r>
      <w:r>
        <w:rPr>
          <w:i/>
          <w:spacing w:val="4"/>
          <w:sz w:val="12"/>
        </w:rPr>
        <w:t> </w:t>
      </w:r>
      <w:r>
        <w:rPr>
          <w:i/>
          <w:sz w:val="12"/>
        </w:rPr>
        <w:t>In</w:t>
      </w:r>
      <w:r>
        <w:rPr>
          <w:i/>
          <w:spacing w:val="4"/>
          <w:sz w:val="12"/>
        </w:rPr>
        <w:t> </w:t>
      </w:r>
      <w:r>
        <w:rPr>
          <w:i/>
          <w:sz w:val="12"/>
        </w:rPr>
        <w:t>addition,</w:t>
      </w:r>
      <w:r>
        <w:rPr>
          <w:i/>
          <w:spacing w:val="4"/>
          <w:sz w:val="12"/>
        </w:rPr>
        <w:t> </w:t>
      </w:r>
      <w:r>
        <w:rPr>
          <w:i/>
          <w:sz w:val="12"/>
        </w:rPr>
        <w:t>the</w:t>
      </w:r>
      <w:r>
        <w:rPr>
          <w:i/>
          <w:spacing w:val="4"/>
          <w:sz w:val="12"/>
        </w:rPr>
        <w:t> </w:t>
      </w:r>
      <w:r>
        <w:rPr>
          <w:i/>
          <w:sz w:val="12"/>
        </w:rPr>
        <w:t>costs</w:t>
      </w:r>
      <w:r>
        <w:rPr>
          <w:i/>
          <w:spacing w:val="4"/>
          <w:sz w:val="12"/>
        </w:rPr>
        <w:t> </w:t>
      </w:r>
      <w:r>
        <w:rPr>
          <w:i/>
          <w:sz w:val="12"/>
        </w:rPr>
        <w:t>to</w:t>
      </w:r>
      <w:r>
        <w:rPr>
          <w:i/>
          <w:spacing w:val="4"/>
          <w:sz w:val="12"/>
        </w:rPr>
        <w:t> </w:t>
      </w:r>
      <w:r>
        <w:rPr>
          <w:i/>
          <w:sz w:val="12"/>
        </w:rPr>
        <w:t>design,</w:t>
      </w:r>
      <w:r>
        <w:rPr>
          <w:i/>
          <w:spacing w:val="4"/>
          <w:sz w:val="12"/>
        </w:rPr>
        <w:t> </w:t>
      </w:r>
      <w:r>
        <w:rPr>
          <w:i/>
          <w:sz w:val="12"/>
        </w:rPr>
        <w:t>develop,</w:t>
      </w:r>
      <w:r>
        <w:rPr>
          <w:i/>
          <w:spacing w:val="4"/>
          <w:sz w:val="12"/>
        </w:rPr>
        <w:t> </w:t>
      </w:r>
      <w:r>
        <w:rPr>
          <w:i/>
          <w:sz w:val="12"/>
        </w:rPr>
        <w:t>source</w:t>
      </w:r>
      <w:r>
        <w:rPr>
          <w:i/>
          <w:spacing w:val="4"/>
          <w:sz w:val="12"/>
        </w:rPr>
        <w:t> </w:t>
      </w:r>
      <w:r>
        <w:rPr>
          <w:i/>
          <w:sz w:val="12"/>
        </w:rPr>
        <w:t>and</w:t>
      </w:r>
      <w:r>
        <w:rPr>
          <w:i/>
          <w:spacing w:val="4"/>
          <w:sz w:val="12"/>
        </w:rPr>
        <w:t> </w:t>
      </w:r>
      <w:r>
        <w:rPr>
          <w:i/>
          <w:sz w:val="12"/>
        </w:rPr>
        <w:t>purchase</w:t>
      </w:r>
      <w:r>
        <w:rPr>
          <w:i/>
          <w:spacing w:val="4"/>
          <w:sz w:val="12"/>
        </w:rPr>
        <w:t> </w:t>
      </w:r>
      <w:r>
        <w:rPr>
          <w:i/>
          <w:sz w:val="12"/>
        </w:rPr>
        <w:t>the</w:t>
      </w:r>
      <w:r>
        <w:rPr>
          <w:i/>
          <w:spacing w:val="4"/>
          <w:sz w:val="12"/>
        </w:rPr>
        <w:t> </w:t>
      </w:r>
      <w:r>
        <w:rPr>
          <w:i/>
          <w:sz w:val="12"/>
        </w:rPr>
        <w:t>products</w:t>
      </w:r>
      <w:r>
        <w:rPr>
          <w:i/>
          <w:spacing w:val="4"/>
          <w:sz w:val="12"/>
        </w:rPr>
        <w:t> </w:t>
      </w:r>
      <w:r>
        <w:rPr>
          <w:i/>
          <w:sz w:val="12"/>
        </w:rPr>
        <w:t>furnished</w:t>
      </w:r>
      <w:r>
        <w:rPr>
          <w:i/>
          <w:spacing w:val="4"/>
          <w:sz w:val="12"/>
        </w:rPr>
        <w:t> </w:t>
      </w:r>
      <w:r>
        <w:rPr>
          <w:i/>
          <w:sz w:val="12"/>
        </w:rPr>
        <w:t>to</w:t>
      </w:r>
      <w:r>
        <w:rPr>
          <w:i/>
          <w:spacing w:val="40"/>
          <w:sz w:val="12"/>
        </w:rPr>
        <w:t> </w:t>
      </w:r>
      <w:r>
        <w:rPr>
          <w:i/>
          <w:sz w:val="12"/>
        </w:rPr>
        <w:t>the endorsers are incurred over a period of time and are not necessarily tracked separately from similar costs incurred for products sold to customers.</w:t>
      </w:r>
    </w:p>
    <w:p>
      <w:pPr>
        <w:pStyle w:val="ListParagraph"/>
        <w:numPr>
          <w:ilvl w:val="0"/>
          <w:numId w:val="13"/>
        </w:numPr>
        <w:tabs>
          <w:tab w:pos="453" w:val="left" w:leader="none"/>
          <w:tab w:pos="455" w:val="left" w:leader="none"/>
        </w:tabs>
        <w:spacing w:line="235" w:lineRule="auto" w:before="107" w:after="0"/>
        <w:ind w:left="455" w:right="285" w:hanging="324"/>
        <w:jc w:val="left"/>
        <w:rPr>
          <w:i/>
          <w:sz w:val="12"/>
        </w:rPr>
      </w:pPr>
      <w:r>
        <w:rPr>
          <w:i/>
          <w:sz w:val="12"/>
        </w:rPr>
        <w:t>We generally order product at least four to five months in advance of sale based primarily on advanced orders received from external wholesale customers and internal orders from our NIKE Direct in-line</w:t>
      </w:r>
      <w:r>
        <w:rPr>
          <w:i/>
          <w:spacing w:val="40"/>
          <w:sz w:val="12"/>
        </w:rPr>
        <w:t> </w:t>
      </w:r>
      <w:r>
        <w:rPr>
          <w:i/>
          <w:sz w:val="12"/>
        </w:rPr>
        <w:t>stores and digital commerce operations. The amounts listed for product purchase obligations represent agreements (including open purchase orders) to purchase products in the ordinary course of business</w:t>
      </w:r>
      <w:r>
        <w:rPr>
          <w:i/>
          <w:spacing w:val="40"/>
          <w:sz w:val="12"/>
        </w:rPr>
        <w:t> </w:t>
      </w:r>
      <w:r>
        <w:rPr>
          <w:i/>
          <w:sz w:val="12"/>
        </w:rPr>
        <w:t>that are enforceable and legally binding and specify all significant terms. In some cases, prices are subject to change throughout the production process.</w:t>
      </w:r>
    </w:p>
    <w:p>
      <w:pPr>
        <w:pStyle w:val="ListParagraph"/>
        <w:numPr>
          <w:ilvl w:val="0"/>
          <w:numId w:val="13"/>
        </w:numPr>
        <w:tabs>
          <w:tab w:pos="453" w:val="left" w:leader="none"/>
          <w:tab w:pos="455" w:val="left" w:leader="none"/>
        </w:tabs>
        <w:spacing w:line="235" w:lineRule="auto" w:before="107" w:after="0"/>
        <w:ind w:left="455" w:right="371" w:hanging="324"/>
        <w:jc w:val="left"/>
        <w:rPr>
          <w:i/>
          <w:sz w:val="12"/>
        </w:rPr>
      </w:pPr>
      <w:r>
        <w:rPr>
          <w:i/>
          <w:sz w:val="12"/>
        </w:rPr>
        <w:t>Other purchase obligations primarily include construction, service and marketing commitments, including marketing commitments associated with endorsement contracts, made in the ordinary course of</w:t>
      </w:r>
      <w:r>
        <w:rPr>
          <w:i/>
          <w:spacing w:val="40"/>
          <w:sz w:val="12"/>
        </w:rPr>
        <w:t> </w:t>
      </w:r>
      <w:r>
        <w:rPr>
          <w:i/>
          <w:sz w:val="12"/>
        </w:rPr>
        <w:t>business. The amounts represent the minimum payments required by legally binding contracts and agreements that specify all significant terms, including open purchase orders for non-product purchases.</w:t>
      </w:r>
    </w:p>
    <w:p>
      <w:pPr>
        <w:pStyle w:val="ListParagraph"/>
        <w:numPr>
          <w:ilvl w:val="0"/>
          <w:numId w:val="13"/>
        </w:numPr>
        <w:tabs>
          <w:tab w:pos="453" w:val="left" w:leader="none"/>
          <w:tab w:pos="455" w:val="left" w:leader="none"/>
        </w:tabs>
        <w:spacing w:line="235" w:lineRule="auto" w:before="108" w:after="0"/>
        <w:ind w:left="455" w:right="433" w:hanging="324"/>
        <w:jc w:val="left"/>
        <w:rPr>
          <w:i/>
          <w:sz w:val="12"/>
        </w:rPr>
      </w:pPr>
      <w:r>
        <w:rPr>
          <w:i/>
          <w:sz w:val="12"/>
        </w:rPr>
        <w:t>Represents the future cash payments due as part of the transition tax on deemed repatriation of undistributed earnings of foreign subsidiaries, which is reflected net of foreign tax credits we utilized. Refer</w:t>
      </w:r>
      <w:r>
        <w:rPr>
          <w:i/>
          <w:spacing w:val="40"/>
          <w:sz w:val="12"/>
        </w:rPr>
        <w:t> </w:t>
      </w:r>
      <w:r>
        <w:rPr>
          <w:i/>
          <w:sz w:val="12"/>
        </w:rPr>
        <w:t>to Note 9 — Income Taxes in the accompanying Notes to the Consolidated Financial Statements for additional information.</w:t>
      </w:r>
    </w:p>
    <w:p>
      <w:pPr>
        <w:pStyle w:val="BodyText"/>
        <w:spacing w:before="33"/>
        <w:rPr>
          <w:i/>
          <w:sz w:val="12"/>
        </w:rPr>
      </w:pPr>
    </w:p>
    <w:p>
      <w:pPr>
        <w:pStyle w:val="BodyText"/>
        <w:spacing w:line="264" w:lineRule="auto"/>
        <w:ind w:left="131" w:right="118"/>
      </w:pPr>
      <w:r>
        <w:rPr/>
        <w:t>In</w:t>
      </w:r>
      <w:r>
        <w:rPr>
          <w:spacing w:val="-6"/>
        </w:rPr>
        <w:t> </w:t>
      </w:r>
      <w:r>
        <w:rPr/>
        <w:t>addition</w:t>
      </w:r>
      <w:r>
        <w:rPr>
          <w:spacing w:val="-6"/>
        </w:rPr>
        <w:t> </w:t>
      </w:r>
      <w:r>
        <w:rPr/>
        <w:t>to</w:t>
      </w:r>
      <w:r>
        <w:rPr>
          <w:spacing w:val="-6"/>
        </w:rPr>
        <w:t> </w:t>
      </w:r>
      <w:r>
        <w:rPr/>
        <w:t>the</w:t>
      </w:r>
      <w:r>
        <w:rPr>
          <w:spacing w:val="-6"/>
        </w:rPr>
        <w:t> </w:t>
      </w:r>
      <w:r>
        <w:rPr/>
        <w:t>above,</w:t>
      </w:r>
      <w:r>
        <w:rPr>
          <w:spacing w:val="-6"/>
        </w:rPr>
        <w:t> </w:t>
      </w:r>
      <w:r>
        <w:rPr/>
        <w:t>we</w:t>
      </w:r>
      <w:r>
        <w:rPr>
          <w:spacing w:val="-6"/>
        </w:rPr>
        <w:t> </w:t>
      </w:r>
      <w:r>
        <w:rPr/>
        <w:t>have</w:t>
      </w:r>
      <w:r>
        <w:rPr>
          <w:spacing w:val="-6"/>
        </w:rPr>
        <w:t> </w:t>
      </w:r>
      <w:r>
        <w:rPr/>
        <w:t>long-term</w:t>
      </w:r>
      <w:r>
        <w:rPr>
          <w:spacing w:val="-6"/>
        </w:rPr>
        <w:t> </w:t>
      </w:r>
      <w:r>
        <w:rPr/>
        <w:t>obligations</w:t>
      </w:r>
      <w:r>
        <w:rPr>
          <w:spacing w:val="-6"/>
        </w:rPr>
        <w:t> </w:t>
      </w:r>
      <w:r>
        <w:rPr/>
        <w:t>for</w:t>
      </w:r>
      <w:r>
        <w:rPr>
          <w:spacing w:val="-6"/>
        </w:rPr>
        <w:t> </w:t>
      </w:r>
      <w:r>
        <w:rPr/>
        <w:t>uncertain</w:t>
      </w:r>
      <w:r>
        <w:rPr>
          <w:spacing w:val="-6"/>
        </w:rPr>
        <w:t> </w:t>
      </w:r>
      <w:r>
        <w:rPr/>
        <w:t>tax</w:t>
      </w:r>
      <w:r>
        <w:rPr>
          <w:spacing w:val="-6"/>
        </w:rPr>
        <w:t> </w:t>
      </w:r>
      <w:r>
        <w:rPr/>
        <w:t>positions</w:t>
      </w:r>
      <w:r>
        <w:rPr>
          <w:spacing w:val="-6"/>
        </w:rPr>
        <w:t> </w:t>
      </w:r>
      <w:r>
        <w:rPr/>
        <w:t>and</w:t>
      </w:r>
      <w:r>
        <w:rPr>
          <w:spacing w:val="-6"/>
        </w:rPr>
        <w:t> </w:t>
      </w:r>
      <w:r>
        <w:rPr/>
        <w:t>various</w:t>
      </w:r>
      <w:r>
        <w:rPr>
          <w:spacing w:val="-6"/>
        </w:rPr>
        <w:t> </w:t>
      </w:r>
      <w:r>
        <w:rPr/>
        <w:t>post-retirement</w:t>
      </w:r>
      <w:r>
        <w:rPr>
          <w:spacing w:val="-6"/>
        </w:rPr>
        <w:t> </w:t>
      </w:r>
      <w:r>
        <w:rPr/>
        <w:t>benefits</w:t>
      </w:r>
      <w:r>
        <w:rPr>
          <w:spacing w:val="-6"/>
        </w:rPr>
        <w:t> </w:t>
      </w:r>
      <w:r>
        <w:rPr/>
        <w:t>for</w:t>
      </w:r>
      <w:r>
        <w:rPr>
          <w:spacing w:val="-6"/>
        </w:rPr>
        <w:t> </w:t>
      </w:r>
      <w:r>
        <w:rPr/>
        <w:t>which</w:t>
      </w:r>
      <w:r>
        <w:rPr>
          <w:spacing w:val="-6"/>
        </w:rPr>
        <w:t> </w:t>
      </w:r>
      <w:r>
        <w:rPr/>
        <w:t>we</w:t>
      </w:r>
      <w:r>
        <w:rPr>
          <w:spacing w:val="-6"/>
        </w:rPr>
        <w:t> </w:t>
      </w:r>
      <w:r>
        <w:rPr/>
        <w:t>are</w:t>
      </w:r>
      <w:r>
        <w:rPr>
          <w:spacing w:val="-6"/>
        </w:rPr>
        <w:t> </w:t>
      </w:r>
      <w:r>
        <w:rPr/>
        <w:t>not</w:t>
      </w:r>
      <w:r>
        <w:rPr>
          <w:spacing w:val="-6"/>
        </w:rPr>
        <w:t> </w:t>
      </w:r>
      <w:r>
        <w:rPr/>
        <w:t>able</w:t>
      </w:r>
      <w:r>
        <w:rPr>
          <w:spacing w:val="-6"/>
        </w:rPr>
        <w:t> </w:t>
      </w:r>
      <w:r>
        <w:rPr/>
        <w:t>to</w:t>
      </w:r>
      <w:r>
        <w:rPr>
          <w:spacing w:val="-5"/>
        </w:rPr>
        <w:t> </w:t>
      </w:r>
      <w:r>
        <w:rPr/>
        <w:t>reasonably</w:t>
      </w:r>
      <w:r>
        <w:rPr>
          <w:spacing w:val="-6"/>
        </w:rPr>
        <w:t> </w:t>
      </w:r>
      <w:r>
        <w:rPr/>
        <w:t>estimate</w:t>
      </w:r>
      <w:r>
        <w:rPr>
          <w:spacing w:val="-6"/>
        </w:rPr>
        <w:t> </w:t>
      </w:r>
      <w:r>
        <w:rPr/>
        <w:t>when cash</w:t>
      </w:r>
      <w:r>
        <w:rPr>
          <w:spacing w:val="-2"/>
        </w:rPr>
        <w:t> </w:t>
      </w:r>
      <w:r>
        <w:rPr/>
        <w:t>payments</w:t>
      </w:r>
      <w:r>
        <w:rPr>
          <w:spacing w:val="-2"/>
        </w:rPr>
        <w:t> </w:t>
      </w:r>
      <w:r>
        <w:rPr/>
        <w:t>will</w:t>
      </w:r>
      <w:r>
        <w:rPr>
          <w:spacing w:val="-2"/>
        </w:rPr>
        <w:t> </w:t>
      </w:r>
      <w:r>
        <w:rPr/>
        <w:t>occur.</w:t>
      </w:r>
      <w:r>
        <w:rPr>
          <w:spacing w:val="-2"/>
        </w:rPr>
        <w:t> </w:t>
      </w:r>
      <w:r>
        <w:rPr/>
        <w:t>Refer</w:t>
      </w:r>
      <w:r>
        <w:rPr>
          <w:spacing w:val="-2"/>
        </w:rPr>
        <w:t> </w:t>
      </w:r>
      <w:r>
        <w:rPr/>
        <w:t>to</w:t>
      </w:r>
      <w:r>
        <w:rPr>
          <w:spacing w:val="-1"/>
        </w:rPr>
        <w:t> </w:t>
      </w:r>
      <w:r>
        <w:rPr/>
        <w:t>Note</w:t>
      </w:r>
      <w:r>
        <w:rPr>
          <w:spacing w:val="-2"/>
        </w:rPr>
        <w:t> </w:t>
      </w:r>
      <w:r>
        <w:rPr/>
        <w:t>9</w:t>
      </w:r>
      <w:r>
        <w:rPr>
          <w:spacing w:val="-2"/>
        </w:rPr>
        <w:t> </w:t>
      </w:r>
      <w:r>
        <w:rPr/>
        <w:t>—</w:t>
      </w:r>
      <w:r>
        <w:rPr>
          <w:spacing w:val="-2"/>
        </w:rPr>
        <w:t> </w:t>
      </w:r>
      <w:r>
        <w:rPr/>
        <w:t>Income</w:t>
      </w:r>
      <w:r>
        <w:rPr>
          <w:spacing w:val="-2"/>
        </w:rPr>
        <w:t> </w:t>
      </w:r>
      <w:r>
        <w:rPr/>
        <w:t>Taxes</w:t>
      </w:r>
      <w:r>
        <w:rPr>
          <w:spacing w:val="-1"/>
        </w:rPr>
        <w:t> </w:t>
      </w:r>
      <w:r>
        <w:rPr/>
        <w:t>and</w:t>
      </w:r>
      <w:r>
        <w:rPr>
          <w:spacing w:val="-1"/>
        </w:rPr>
        <w:t> </w:t>
      </w:r>
      <w:r>
        <w:rPr/>
        <w:t>Note</w:t>
      </w:r>
      <w:r>
        <w:rPr>
          <w:spacing w:val="-2"/>
        </w:rPr>
        <w:t> </w:t>
      </w:r>
      <w:r>
        <w:rPr/>
        <w:t>13</w:t>
      </w:r>
      <w:r>
        <w:rPr>
          <w:spacing w:val="-2"/>
        </w:rPr>
        <w:t> </w:t>
      </w:r>
      <w:r>
        <w:rPr/>
        <w:t>—</w:t>
      </w:r>
      <w:r>
        <w:rPr>
          <w:spacing w:val="-2"/>
        </w:rPr>
        <w:t> </w:t>
      </w:r>
      <w:r>
        <w:rPr/>
        <w:t>Benefit</w:t>
      </w:r>
      <w:r>
        <w:rPr>
          <w:spacing w:val="-2"/>
        </w:rPr>
        <w:t> </w:t>
      </w:r>
      <w:r>
        <w:rPr/>
        <w:t>Plans</w:t>
      </w:r>
      <w:r>
        <w:rPr>
          <w:spacing w:val="-1"/>
        </w:rPr>
        <w:t> </w:t>
      </w:r>
      <w:r>
        <w:rPr/>
        <w:t>in</w:t>
      </w:r>
      <w:r>
        <w:rPr>
          <w:spacing w:val="-2"/>
        </w:rPr>
        <w:t> </w:t>
      </w:r>
      <w:r>
        <w:rPr/>
        <w:t>the</w:t>
      </w:r>
      <w:r>
        <w:rPr>
          <w:spacing w:val="-2"/>
        </w:rPr>
        <w:t> </w:t>
      </w:r>
      <w:r>
        <w:rPr/>
        <w:t>accompanying</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further information related to uncertain tax positions and post-retirement benefits, respectively.</w:t>
      </w:r>
    </w:p>
    <w:p>
      <w:pPr>
        <w:pStyle w:val="BodyText"/>
        <w:spacing w:before="41"/>
      </w:pPr>
    </w:p>
    <w:p>
      <w:pPr>
        <w:pStyle w:val="BodyText"/>
        <w:spacing w:line="264" w:lineRule="auto"/>
        <w:ind w:left="131" w:right="212"/>
      </w:pPr>
      <w:r>
        <w:rPr/>
        <w:t>We</w:t>
      </w:r>
      <w:r>
        <w:rPr>
          <w:spacing w:val="-6"/>
        </w:rPr>
        <w:t> </w:t>
      </w:r>
      <w:r>
        <w:rPr/>
        <w:t>also</w:t>
      </w:r>
      <w:r>
        <w:rPr>
          <w:spacing w:val="-6"/>
        </w:rPr>
        <w:t> </w:t>
      </w:r>
      <w:r>
        <w:rPr/>
        <w:t>have</w:t>
      </w:r>
      <w:r>
        <w:rPr>
          <w:spacing w:val="-6"/>
        </w:rPr>
        <w:t> </w:t>
      </w:r>
      <w:r>
        <w:rPr/>
        <w:t>the</w:t>
      </w:r>
      <w:r>
        <w:rPr>
          <w:spacing w:val="-6"/>
        </w:rPr>
        <w:t> </w:t>
      </w:r>
      <w:r>
        <w:rPr/>
        <w:t>following</w:t>
      </w:r>
      <w:r>
        <w:rPr>
          <w:spacing w:val="-6"/>
        </w:rPr>
        <w:t> </w:t>
      </w:r>
      <w:r>
        <w:rPr/>
        <w:t>outstanding</w:t>
      </w:r>
      <w:r>
        <w:rPr>
          <w:spacing w:val="-6"/>
        </w:rPr>
        <w:t> </w:t>
      </w:r>
      <w:r>
        <w:rPr/>
        <w:t>short-term</w:t>
      </w:r>
      <w:r>
        <w:rPr>
          <w:spacing w:val="-6"/>
        </w:rPr>
        <w:t> </w:t>
      </w:r>
      <w:r>
        <w:rPr/>
        <w:t>debt</w:t>
      </w:r>
      <w:r>
        <w:rPr>
          <w:spacing w:val="-6"/>
        </w:rPr>
        <w:t> </w:t>
      </w:r>
      <w:r>
        <w:rPr/>
        <w:t>obligations</w:t>
      </w:r>
      <w:r>
        <w:rPr>
          <w:spacing w:val="-6"/>
        </w:rPr>
        <w:t> </w:t>
      </w:r>
      <w:r>
        <w:rPr/>
        <w:t>as</w:t>
      </w:r>
      <w:r>
        <w:rPr>
          <w:spacing w:val="-6"/>
        </w:rPr>
        <w:t> </w:t>
      </w:r>
      <w:r>
        <w:rPr/>
        <w:t>of</w:t>
      </w:r>
      <w:r>
        <w:rPr>
          <w:spacing w:val="-3"/>
        </w:rPr>
        <w:t> </w:t>
      </w:r>
      <w:r>
        <w:rPr/>
        <w:t>May</w:t>
      </w:r>
      <w:r>
        <w:rPr>
          <w:spacing w:val="-6"/>
        </w:rPr>
        <w:t> </w:t>
      </w:r>
      <w:r>
        <w:rPr/>
        <w:t>31,</w:t>
      </w:r>
      <w:r>
        <w:rPr>
          <w:spacing w:val="-6"/>
        </w:rPr>
        <w:t> </w:t>
      </w:r>
      <w:r>
        <w:rPr/>
        <w:t>2019</w:t>
      </w:r>
      <w:r>
        <w:rPr>
          <w:spacing w:val="-5"/>
        </w:rPr>
        <w:t> </w:t>
      </w:r>
      <w:r>
        <w:rPr/>
        <w:t>.</w:t>
      </w:r>
      <w:r>
        <w:rPr>
          <w:spacing w:val="-6"/>
        </w:rPr>
        <w:t> </w:t>
      </w:r>
      <w:r>
        <w:rPr/>
        <w:t>Refer</w:t>
      </w:r>
      <w:r>
        <w:rPr>
          <w:spacing w:val="-6"/>
        </w:rPr>
        <w:t> </w:t>
      </w:r>
      <w:r>
        <w:rPr/>
        <w:t>to</w:t>
      </w:r>
      <w:r>
        <w:rPr>
          <w:spacing w:val="-4"/>
        </w:rPr>
        <w:t> </w:t>
      </w:r>
      <w:r>
        <w:rPr/>
        <w:t>Note</w:t>
      </w:r>
      <w:r>
        <w:rPr>
          <w:spacing w:val="-6"/>
        </w:rPr>
        <w:t> </w:t>
      </w:r>
      <w:r>
        <w:rPr/>
        <w:t>7</w:t>
      </w:r>
      <w:r>
        <w:rPr>
          <w:spacing w:val="-6"/>
        </w:rPr>
        <w:t> </w:t>
      </w:r>
      <w:r>
        <w:rPr/>
        <w:t>—</w:t>
      </w:r>
      <w:r>
        <w:rPr>
          <w:spacing w:val="-6"/>
        </w:rPr>
        <w:t> </w:t>
      </w:r>
      <w:r>
        <w:rPr/>
        <w:t>Short-Term</w:t>
      </w:r>
      <w:r>
        <w:rPr>
          <w:spacing w:val="-6"/>
        </w:rPr>
        <w:t> </w:t>
      </w:r>
      <w:r>
        <w:rPr/>
        <w:t>Borrowings</w:t>
      </w:r>
      <w:r>
        <w:rPr>
          <w:spacing w:val="-6"/>
        </w:rPr>
        <w:t> </w:t>
      </w:r>
      <w:r>
        <w:rPr/>
        <w:t>and</w:t>
      </w:r>
      <w:r>
        <w:rPr>
          <w:spacing w:val="-6"/>
        </w:rPr>
        <w:t> </w:t>
      </w:r>
      <w:r>
        <w:rPr/>
        <w:t>Credit</w:t>
      </w:r>
      <w:r>
        <w:rPr>
          <w:spacing w:val="-6"/>
        </w:rPr>
        <w:t> </w:t>
      </w:r>
      <w:r>
        <w:rPr/>
        <w:t>Lines</w:t>
      </w:r>
      <w:r>
        <w:rPr>
          <w:spacing w:val="-4"/>
        </w:rPr>
        <w:t> </w:t>
      </w:r>
      <w:r>
        <w:rPr/>
        <w:t>in</w:t>
      </w:r>
      <w:r>
        <w:rPr>
          <w:spacing w:val="-6"/>
        </w:rPr>
        <w:t> </w:t>
      </w:r>
      <w:r>
        <w:rPr/>
        <w:t>the</w:t>
      </w:r>
      <w:r>
        <w:rPr>
          <w:spacing w:val="-6"/>
        </w:rPr>
        <w:t> </w:t>
      </w:r>
      <w:r>
        <w:rPr/>
        <w:t>accompanying 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further</w:t>
      </w:r>
      <w:r>
        <w:rPr>
          <w:spacing w:val="-2"/>
        </w:rPr>
        <w:t> </w:t>
      </w:r>
      <w:r>
        <w:rPr/>
        <w:t>description</w:t>
      </w:r>
      <w:r>
        <w:rPr>
          <w:spacing w:val="-2"/>
        </w:rPr>
        <w:t> </w:t>
      </w:r>
      <w:r>
        <w:rPr/>
        <w:t>and</w:t>
      </w:r>
      <w:r>
        <w:rPr>
          <w:spacing w:val="-2"/>
        </w:rPr>
        <w:t> </w:t>
      </w:r>
      <w:r>
        <w:rPr/>
        <w:t>interest</w:t>
      </w:r>
      <w:r>
        <w:rPr>
          <w:spacing w:val="-2"/>
        </w:rPr>
        <w:t> </w:t>
      </w:r>
      <w:r>
        <w:rPr/>
        <w:t>rates</w:t>
      </w:r>
      <w:r>
        <w:rPr>
          <w:spacing w:val="-2"/>
        </w:rPr>
        <w:t> </w:t>
      </w:r>
      <w:r>
        <w:rPr/>
        <w:t>related</w:t>
      </w:r>
      <w:r>
        <w:rPr>
          <w:spacing w:val="-2"/>
        </w:rPr>
        <w:t> </w:t>
      </w:r>
      <w:r>
        <w:rPr/>
        <w:t>to</w:t>
      </w:r>
      <w:r>
        <w:rPr>
          <w:spacing w:val="-2"/>
        </w:rPr>
        <w:t> </w:t>
      </w:r>
      <w:r>
        <w:rPr/>
        <w:t>the short-term</w:t>
      </w:r>
      <w:r>
        <w:rPr>
          <w:spacing w:val="-2"/>
        </w:rPr>
        <w:t> </w:t>
      </w:r>
      <w:r>
        <w:rPr/>
        <w:t>debt</w:t>
      </w:r>
      <w:r>
        <w:rPr>
          <w:spacing w:val="-2"/>
        </w:rPr>
        <w:t> </w:t>
      </w:r>
      <w:r>
        <w:rPr/>
        <w:t>obligations</w:t>
      </w:r>
      <w:r>
        <w:rPr>
          <w:spacing w:val="-2"/>
        </w:rPr>
        <w:t> </w:t>
      </w:r>
      <w:r>
        <w:rPr/>
        <w:t>listed</w:t>
      </w:r>
      <w:r>
        <w:rPr>
          <w:spacing w:val="-2"/>
        </w:rPr>
        <w:t> </w:t>
      </w:r>
      <w:r>
        <w:rPr/>
        <w:t>below.</w:t>
      </w:r>
    </w:p>
    <w:p>
      <w:pPr>
        <w:tabs>
          <w:tab w:pos="9992" w:val="left" w:leader="none"/>
        </w:tabs>
        <w:spacing w:before="148" w:after="21"/>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z w:val="15"/>
        </w:rPr>
        <w:t>AS</w:t>
      </w:r>
      <w:r>
        <w:rPr>
          <w:b/>
          <w:spacing w:val="-4"/>
          <w:sz w:val="15"/>
        </w:rPr>
        <w:t> </w:t>
      </w:r>
      <w:r>
        <w:rPr>
          <w:b/>
          <w:sz w:val="15"/>
        </w:rPr>
        <w:t>OF</w:t>
      </w:r>
      <w:r>
        <w:rPr>
          <w:b/>
          <w:spacing w:val="-3"/>
          <w:sz w:val="15"/>
        </w:rPr>
        <w:t> </w:t>
      </w:r>
      <w:r>
        <w:rPr>
          <w:b/>
          <w:sz w:val="15"/>
        </w:rPr>
        <w:t>MAY</w:t>
      </w:r>
      <w:r>
        <w:rPr>
          <w:b/>
          <w:spacing w:val="-4"/>
          <w:sz w:val="15"/>
        </w:rPr>
        <w:t> </w:t>
      </w:r>
      <w:r>
        <w:rPr>
          <w:b/>
          <w:sz w:val="15"/>
        </w:rPr>
        <w:t>31,</w:t>
      </w:r>
      <w:r>
        <w:rPr>
          <w:b/>
          <w:spacing w:val="-3"/>
          <w:sz w:val="15"/>
        </w:rPr>
        <w:t> </w:t>
      </w:r>
      <w:r>
        <w:rPr>
          <w:b/>
          <w:spacing w:val="-4"/>
          <w:sz w:val="15"/>
        </w:rPr>
        <w:t>2019</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3"/>
        <w:gridCol w:w="1863"/>
      </w:tblGrid>
      <w:tr>
        <w:trPr>
          <w:trHeight w:val="214" w:hRule="atLeast"/>
        </w:trPr>
        <w:tc>
          <w:tcPr>
            <w:tcW w:w="9653" w:type="dxa"/>
            <w:tcBorders>
              <w:top w:val="single" w:sz="6" w:space="0" w:color="E77721"/>
              <w:bottom w:val="single" w:sz="6" w:space="0" w:color="808080"/>
            </w:tcBorders>
          </w:tcPr>
          <w:p>
            <w:pPr>
              <w:pStyle w:val="TableParagraph"/>
              <w:ind w:left="27"/>
              <w:rPr>
                <w:sz w:val="15"/>
              </w:rPr>
            </w:pPr>
            <w:r>
              <w:rPr>
                <w:sz w:val="15"/>
              </w:rPr>
              <w:t>Notes</w:t>
            </w:r>
            <w:r>
              <w:rPr>
                <w:spacing w:val="-7"/>
                <w:sz w:val="15"/>
              </w:rPr>
              <w:t> </w:t>
            </w:r>
            <w:r>
              <w:rPr>
                <w:sz w:val="15"/>
              </w:rPr>
              <w:t>payable,</w:t>
            </w:r>
            <w:r>
              <w:rPr>
                <w:spacing w:val="-7"/>
                <w:sz w:val="15"/>
              </w:rPr>
              <w:t> </w:t>
            </w:r>
            <w:r>
              <w:rPr>
                <w:sz w:val="15"/>
              </w:rPr>
              <w:t>due</w:t>
            </w:r>
            <w:r>
              <w:rPr>
                <w:spacing w:val="-6"/>
                <w:sz w:val="15"/>
              </w:rPr>
              <w:t> </w:t>
            </w:r>
            <w:r>
              <w:rPr>
                <w:sz w:val="15"/>
              </w:rPr>
              <w:t>at</w:t>
            </w:r>
            <w:r>
              <w:rPr>
                <w:spacing w:val="-7"/>
                <w:sz w:val="15"/>
              </w:rPr>
              <w:t> </w:t>
            </w:r>
            <w:r>
              <w:rPr>
                <w:sz w:val="15"/>
              </w:rPr>
              <w:t>mutually</w:t>
            </w:r>
            <w:r>
              <w:rPr>
                <w:spacing w:val="-6"/>
                <w:sz w:val="15"/>
              </w:rPr>
              <w:t> </w:t>
            </w:r>
            <w:r>
              <w:rPr>
                <w:sz w:val="15"/>
              </w:rPr>
              <w:t>agreed-upon</w:t>
            </w:r>
            <w:r>
              <w:rPr>
                <w:spacing w:val="-7"/>
                <w:sz w:val="15"/>
              </w:rPr>
              <w:t> </w:t>
            </w:r>
            <w:r>
              <w:rPr>
                <w:sz w:val="15"/>
              </w:rPr>
              <w:t>dates</w:t>
            </w:r>
            <w:r>
              <w:rPr>
                <w:spacing w:val="-6"/>
                <w:sz w:val="15"/>
              </w:rPr>
              <w:t> </w:t>
            </w:r>
            <w:r>
              <w:rPr>
                <w:sz w:val="15"/>
              </w:rPr>
              <w:t>within</w:t>
            </w:r>
            <w:r>
              <w:rPr>
                <w:spacing w:val="-7"/>
                <w:sz w:val="15"/>
              </w:rPr>
              <w:t> </w:t>
            </w:r>
            <w:r>
              <w:rPr>
                <w:sz w:val="15"/>
              </w:rPr>
              <w:t>one</w:t>
            </w:r>
            <w:r>
              <w:rPr>
                <w:spacing w:val="-6"/>
                <w:sz w:val="15"/>
              </w:rPr>
              <w:t> </w:t>
            </w:r>
            <w:r>
              <w:rPr>
                <w:sz w:val="15"/>
              </w:rPr>
              <w:t>year</w:t>
            </w:r>
            <w:r>
              <w:rPr>
                <w:spacing w:val="-7"/>
                <w:sz w:val="15"/>
              </w:rPr>
              <w:t> </w:t>
            </w:r>
            <w:r>
              <w:rPr>
                <w:sz w:val="15"/>
              </w:rPr>
              <w:t>of</w:t>
            </w:r>
            <w:r>
              <w:rPr>
                <w:spacing w:val="-6"/>
                <w:sz w:val="15"/>
              </w:rPr>
              <w:t> </w:t>
            </w:r>
            <w:r>
              <w:rPr>
                <w:sz w:val="15"/>
              </w:rPr>
              <w:t>issuance</w:t>
            </w:r>
            <w:r>
              <w:rPr>
                <w:spacing w:val="-7"/>
                <w:sz w:val="15"/>
              </w:rPr>
              <w:t> </w:t>
            </w:r>
            <w:r>
              <w:rPr>
                <w:sz w:val="15"/>
              </w:rPr>
              <w:t>or</w:t>
            </w:r>
            <w:r>
              <w:rPr>
                <w:spacing w:val="-6"/>
                <w:sz w:val="15"/>
              </w:rPr>
              <w:t> </w:t>
            </w:r>
            <w:r>
              <w:rPr>
                <w:sz w:val="15"/>
              </w:rPr>
              <w:t>on</w:t>
            </w:r>
            <w:r>
              <w:rPr>
                <w:spacing w:val="-7"/>
                <w:sz w:val="15"/>
              </w:rPr>
              <w:t> </w:t>
            </w:r>
            <w:r>
              <w:rPr>
                <w:spacing w:val="-2"/>
                <w:sz w:val="15"/>
              </w:rPr>
              <w:t>demand</w:t>
            </w:r>
          </w:p>
        </w:tc>
        <w:tc>
          <w:tcPr>
            <w:tcW w:w="1863" w:type="dxa"/>
            <w:tcBorders>
              <w:top w:val="single" w:sz="6" w:space="0" w:color="E77721"/>
              <w:bottom w:val="single" w:sz="6" w:space="0" w:color="808080"/>
            </w:tcBorders>
            <w:shd w:val="clear" w:color="auto" w:fill="FFF0E7"/>
          </w:tcPr>
          <w:p>
            <w:pPr>
              <w:pStyle w:val="TableParagraph"/>
              <w:tabs>
                <w:tab w:pos="1645" w:val="left" w:leader="none"/>
              </w:tabs>
              <w:ind w:right="80"/>
              <w:jc w:val="center"/>
              <w:rPr>
                <w:sz w:val="15"/>
              </w:rPr>
            </w:pPr>
            <w:r>
              <w:rPr>
                <w:spacing w:val="-10"/>
                <w:sz w:val="15"/>
              </w:rPr>
              <w:t>$</w:t>
            </w:r>
            <w:r>
              <w:rPr>
                <w:sz w:val="15"/>
              </w:rPr>
              <w:tab/>
            </w:r>
            <w:r>
              <w:rPr>
                <w:spacing w:val="-10"/>
                <w:sz w:val="15"/>
              </w:rPr>
              <w:t>9</w:t>
            </w:r>
          </w:p>
        </w:tc>
      </w:tr>
      <w:tr>
        <w:trPr>
          <w:trHeight w:val="214" w:hRule="atLeast"/>
        </w:trPr>
        <w:tc>
          <w:tcPr>
            <w:tcW w:w="9653" w:type="dxa"/>
            <w:tcBorders>
              <w:top w:val="single" w:sz="6" w:space="0" w:color="808080"/>
              <w:bottom w:val="single" w:sz="6" w:space="0" w:color="E77721"/>
            </w:tcBorders>
          </w:tcPr>
          <w:p>
            <w:pPr>
              <w:pStyle w:val="TableParagraph"/>
              <w:ind w:left="27"/>
              <w:rPr>
                <w:sz w:val="15"/>
              </w:rPr>
            </w:pPr>
            <w:r>
              <w:rPr>
                <w:sz w:val="15"/>
              </w:rPr>
              <w:t>Payable</w:t>
            </w:r>
            <w:r>
              <w:rPr>
                <w:spacing w:val="-7"/>
                <w:sz w:val="15"/>
              </w:rPr>
              <w:t> </w:t>
            </w:r>
            <w:r>
              <w:rPr>
                <w:sz w:val="15"/>
              </w:rPr>
              <w:t>to</w:t>
            </w:r>
            <w:r>
              <w:rPr>
                <w:spacing w:val="-6"/>
                <w:sz w:val="15"/>
              </w:rPr>
              <w:t> </w:t>
            </w:r>
            <w:r>
              <w:rPr>
                <w:sz w:val="15"/>
              </w:rPr>
              <w:t>Sojitz</w:t>
            </w:r>
            <w:r>
              <w:rPr>
                <w:spacing w:val="-6"/>
                <w:sz w:val="15"/>
              </w:rPr>
              <w:t> </w:t>
            </w:r>
            <w:r>
              <w:rPr>
                <w:sz w:val="15"/>
              </w:rPr>
              <w:t>America</w:t>
            </w:r>
            <w:r>
              <w:rPr>
                <w:spacing w:val="-6"/>
                <w:sz w:val="15"/>
              </w:rPr>
              <w:t> </w:t>
            </w:r>
            <w:r>
              <w:rPr>
                <w:sz w:val="15"/>
              </w:rPr>
              <w:t>for</w:t>
            </w:r>
            <w:r>
              <w:rPr>
                <w:spacing w:val="-6"/>
                <w:sz w:val="15"/>
              </w:rPr>
              <w:t> </w:t>
            </w:r>
            <w:r>
              <w:rPr>
                <w:sz w:val="15"/>
              </w:rPr>
              <w:t>the</w:t>
            </w:r>
            <w:r>
              <w:rPr>
                <w:spacing w:val="-6"/>
                <w:sz w:val="15"/>
              </w:rPr>
              <w:t> </w:t>
            </w:r>
            <w:r>
              <w:rPr>
                <w:sz w:val="15"/>
              </w:rPr>
              <w:t>purchase</w:t>
            </w:r>
            <w:r>
              <w:rPr>
                <w:spacing w:val="-6"/>
                <w:sz w:val="15"/>
              </w:rPr>
              <w:t> </w:t>
            </w:r>
            <w:r>
              <w:rPr>
                <w:sz w:val="15"/>
              </w:rPr>
              <w:t>of</w:t>
            </w:r>
            <w:r>
              <w:rPr>
                <w:spacing w:val="-6"/>
                <w:sz w:val="15"/>
              </w:rPr>
              <w:t> </w:t>
            </w:r>
            <w:r>
              <w:rPr>
                <w:sz w:val="15"/>
              </w:rPr>
              <w:t>inventories,</w:t>
            </w:r>
            <w:r>
              <w:rPr>
                <w:spacing w:val="-6"/>
                <w:sz w:val="15"/>
              </w:rPr>
              <w:t> </w:t>
            </w:r>
            <w:r>
              <w:rPr>
                <w:sz w:val="15"/>
              </w:rPr>
              <w:t>generally</w:t>
            </w:r>
            <w:r>
              <w:rPr>
                <w:spacing w:val="-6"/>
                <w:sz w:val="15"/>
              </w:rPr>
              <w:t> </w:t>
            </w:r>
            <w:r>
              <w:rPr>
                <w:sz w:val="15"/>
              </w:rPr>
              <w:t>due</w:t>
            </w:r>
            <w:r>
              <w:rPr>
                <w:spacing w:val="-6"/>
                <w:sz w:val="15"/>
              </w:rPr>
              <w:t> </w:t>
            </w:r>
            <w:r>
              <w:rPr>
                <w:sz w:val="15"/>
              </w:rPr>
              <w:t>60</w:t>
            </w:r>
            <w:r>
              <w:rPr>
                <w:spacing w:val="-7"/>
                <w:sz w:val="15"/>
              </w:rPr>
              <w:t> </w:t>
            </w:r>
            <w:r>
              <w:rPr>
                <w:sz w:val="15"/>
              </w:rPr>
              <w:t>days</w:t>
            </w:r>
            <w:r>
              <w:rPr>
                <w:spacing w:val="-6"/>
                <w:sz w:val="15"/>
              </w:rPr>
              <w:t> </w:t>
            </w:r>
            <w:r>
              <w:rPr>
                <w:sz w:val="15"/>
              </w:rPr>
              <w:t>after</w:t>
            </w:r>
            <w:r>
              <w:rPr>
                <w:spacing w:val="-6"/>
                <w:sz w:val="15"/>
              </w:rPr>
              <w:t> </w:t>
            </w:r>
            <w:r>
              <w:rPr>
                <w:sz w:val="15"/>
              </w:rPr>
              <w:t>shipment</w:t>
            </w:r>
            <w:r>
              <w:rPr>
                <w:spacing w:val="-6"/>
                <w:sz w:val="15"/>
              </w:rPr>
              <w:t> </w:t>
            </w:r>
            <w:r>
              <w:rPr>
                <w:sz w:val="15"/>
              </w:rPr>
              <w:t>of</w:t>
            </w:r>
            <w:r>
              <w:rPr>
                <w:spacing w:val="-6"/>
                <w:sz w:val="15"/>
              </w:rPr>
              <w:t> </w:t>
            </w:r>
            <w:r>
              <w:rPr>
                <w:sz w:val="15"/>
              </w:rPr>
              <w:t>goods</w:t>
            </w:r>
            <w:r>
              <w:rPr>
                <w:spacing w:val="-4"/>
                <w:sz w:val="15"/>
              </w:rPr>
              <w:t> </w:t>
            </w:r>
            <w:r>
              <w:rPr>
                <w:sz w:val="15"/>
              </w:rPr>
              <w:t>from</w:t>
            </w:r>
            <w:r>
              <w:rPr>
                <w:spacing w:val="-6"/>
                <w:sz w:val="15"/>
              </w:rPr>
              <w:t> </w:t>
            </w:r>
            <w:r>
              <w:rPr>
                <w:sz w:val="15"/>
              </w:rPr>
              <w:t>a</w:t>
            </w:r>
            <w:r>
              <w:rPr>
                <w:spacing w:val="-6"/>
                <w:sz w:val="15"/>
              </w:rPr>
              <w:t> </w:t>
            </w:r>
            <w:r>
              <w:rPr>
                <w:sz w:val="15"/>
              </w:rPr>
              <w:t>foreign</w:t>
            </w:r>
            <w:r>
              <w:rPr>
                <w:spacing w:val="-7"/>
                <w:sz w:val="15"/>
              </w:rPr>
              <w:t> </w:t>
            </w:r>
            <w:r>
              <w:rPr>
                <w:spacing w:val="-4"/>
                <w:sz w:val="15"/>
              </w:rPr>
              <w:t>port</w:t>
            </w:r>
          </w:p>
        </w:tc>
        <w:tc>
          <w:tcPr>
            <w:tcW w:w="1863" w:type="dxa"/>
            <w:tcBorders>
              <w:top w:val="single" w:sz="6" w:space="0" w:color="808080"/>
              <w:bottom w:val="single" w:sz="6" w:space="0" w:color="E77721"/>
            </w:tcBorders>
            <w:shd w:val="clear" w:color="auto" w:fill="FFF0E7"/>
          </w:tcPr>
          <w:p>
            <w:pPr>
              <w:pStyle w:val="TableParagraph"/>
              <w:tabs>
                <w:tab w:pos="1562" w:val="left" w:leader="none"/>
              </w:tabs>
              <w:ind w:right="80"/>
              <w:jc w:val="center"/>
              <w:rPr>
                <w:sz w:val="15"/>
              </w:rPr>
            </w:pPr>
            <w:r>
              <w:rPr>
                <w:spacing w:val="-10"/>
                <w:sz w:val="15"/>
              </w:rPr>
              <w:t>$</w:t>
            </w:r>
            <w:r>
              <w:rPr>
                <w:sz w:val="15"/>
              </w:rPr>
              <w:tab/>
            </w:r>
            <w:r>
              <w:rPr>
                <w:spacing w:val="-5"/>
                <w:sz w:val="15"/>
              </w:rPr>
              <w:t>75</w:t>
            </w:r>
          </w:p>
        </w:tc>
      </w:tr>
    </w:tbl>
    <w:p>
      <w:pPr>
        <w:pStyle w:val="BodyText"/>
        <w:spacing w:line="264" w:lineRule="auto" w:before="115"/>
        <w:ind w:left="131"/>
      </w:pPr>
      <w:r>
        <w:rPr/>
        <w:t>As</w:t>
      </w:r>
      <w:r>
        <w:rPr>
          <w:spacing w:val="-6"/>
        </w:rPr>
        <w:t> </w:t>
      </w:r>
      <w:r>
        <w:rPr/>
        <w:t>of</w:t>
      </w:r>
      <w:r>
        <w:rPr>
          <w:spacing w:val="-6"/>
        </w:rPr>
        <w:t> </w:t>
      </w:r>
      <w:r>
        <w:rPr/>
        <w:t>May</w:t>
      </w:r>
      <w:r>
        <w:rPr>
          <w:spacing w:val="-6"/>
        </w:rPr>
        <w:t> </w:t>
      </w:r>
      <w:r>
        <w:rPr/>
        <w:t>31,</w:t>
      </w:r>
      <w:r>
        <w:rPr>
          <w:spacing w:val="-6"/>
        </w:rPr>
        <w:t> </w:t>
      </w:r>
      <w:r>
        <w:rPr/>
        <w:t>2019</w:t>
      </w:r>
      <w:r>
        <w:rPr>
          <w:spacing w:val="-5"/>
        </w:rPr>
        <w:t> </w:t>
      </w:r>
      <w:r>
        <w:rPr/>
        <w:t>,</w:t>
      </w:r>
      <w:r>
        <w:rPr>
          <w:spacing w:val="-6"/>
        </w:rPr>
        <w:t> </w:t>
      </w:r>
      <w:r>
        <w:rPr/>
        <w:t>the</w:t>
      </w:r>
      <w:r>
        <w:rPr>
          <w:spacing w:val="-6"/>
        </w:rPr>
        <w:t> </w:t>
      </w:r>
      <w:r>
        <w:rPr/>
        <w:t>Company</w:t>
      </w:r>
      <w:r>
        <w:rPr>
          <w:spacing w:val="-6"/>
        </w:rPr>
        <w:t> </w:t>
      </w:r>
      <w:r>
        <w:rPr/>
        <w:t>had</w:t>
      </w:r>
      <w:r>
        <w:rPr>
          <w:spacing w:val="-6"/>
        </w:rPr>
        <w:t> </w:t>
      </w:r>
      <w:r>
        <w:rPr/>
        <w:t>bank</w:t>
      </w:r>
      <w:r>
        <w:rPr>
          <w:spacing w:val="-6"/>
        </w:rPr>
        <w:t> </w:t>
      </w:r>
      <w:r>
        <w:rPr/>
        <w:t>guarantees</w:t>
      </w:r>
      <w:r>
        <w:rPr>
          <w:spacing w:val="-6"/>
        </w:rPr>
        <w:t> </w:t>
      </w:r>
      <w:r>
        <w:rPr/>
        <w:t>and</w:t>
      </w:r>
      <w:r>
        <w:rPr>
          <w:spacing w:val="-6"/>
        </w:rPr>
        <w:t> </w:t>
      </w:r>
      <w:r>
        <w:rPr/>
        <w:t>letters</w:t>
      </w:r>
      <w:r>
        <w:rPr>
          <w:spacing w:val="-6"/>
        </w:rPr>
        <w:t> </w:t>
      </w:r>
      <w:r>
        <w:rPr/>
        <w:t>of</w:t>
      </w:r>
      <w:r>
        <w:rPr>
          <w:spacing w:val="-6"/>
        </w:rPr>
        <w:t> </w:t>
      </w:r>
      <w:r>
        <w:rPr/>
        <w:t>credit</w:t>
      </w:r>
      <w:r>
        <w:rPr>
          <w:spacing w:val="-6"/>
        </w:rPr>
        <w:t> </w:t>
      </w:r>
      <w:r>
        <w:rPr/>
        <w:t>outstanding</w:t>
      </w:r>
      <w:r>
        <w:rPr>
          <w:spacing w:val="-6"/>
        </w:rPr>
        <w:t> </w:t>
      </w:r>
      <w:r>
        <w:rPr/>
        <w:t>totaling</w:t>
      </w:r>
      <w:r>
        <w:rPr>
          <w:spacing w:val="-4"/>
        </w:rPr>
        <w:t> </w:t>
      </w:r>
      <w:r>
        <w:rPr/>
        <w:t>$215</w:t>
      </w:r>
      <w:r>
        <w:rPr>
          <w:spacing w:val="-6"/>
        </w:rPr>
        <w:t> </w:t>
      </w:r>
      <w:r>
        <w:rPr/>
        <w:t>million</w:t>
      </w:r>
      <w:r>
        <w:rPr>
          <w:spacing w:val="-4"/>
        </w:rPr>
        <w:t> </w:t>
      </w:r>
      <w:r>
        <w:rPr/>
        <w:t>,</w:t>
      </w:r>
      <w:r>
        <w:rPr>
          <w:spacing w:val="-6"/>
        </w:rPr>
        <w:t> </w:t>
      </w:r>
      <w:r>
        <w:rPr/>
        <w:t>issued</w:t>
      </w:r>
      <w:r>
        <w:rPr>
          <w:spacing w:val="-6"/>
        </w:rPr>
        <w:t> </w:t>
      </w:r>
      <w:r>
        <w:rPr/>
        <w:t>primarily</w:t>
      </w:r>
      <w:r>
        <w:rPr>
          <w:spacing w:val="-6"/>
        </w:rPr>
        <w:t> </w:t>
      </w:r>
      <w:r>
        <w:rPr/>
        <w:t>for</w:t>
      </w:r>
      <w:r>
        <w:rPr>
          <w:spacing w:val="-6"/>
        </w:rPr>
        <w:t> </w:t>
      </w:r>
      <w:r>
        <w:rPr/>
        <w:t>real</w:t>
      </w:r>
      <w:r>
        <w:rPr>
          <w:spacing w:val="-6"/>
        </w:rPr>
        <w:t> </w:t>
      </w:r>
      <w:r>
        <w:rPr/>
        <w:t>estate</w:t>
      </w:r>
      <w:r>
        <w:rPr>
          <w:spacing w:val="-6"/>
        </w:rPr>
        <w:t> </w:t>
      </w:r>
      <w:r>
        <w:rPr/>
        <w:t>agreements,</w:t>
      </w:r>
      <w:r>
        <w:rPr>
          <w:spacing w:val="-6"/>
        </w:rPr>
        <w:t> </w:t>
      </w:r>
      <w:r>
        <w:rPr/>
        <w:t>self-insurance programs and other general business obligations.</w:t>
      </w:r>
    </w:p>
    <w:p>
      <w:pPr>
        <w:pStyle w:val="BodyText"/>
      </w:pPr>
    </w:p>
    <w:p>
      <w:pPr>
        <w:pStyle w:val="BodyText"/>
        <w:spacing w:before="7"/>
      </w:pPr>
    </w:p>
    <w:p>
      <w:pPr>
        <w:pStyle w:val="Heading3"/>
      </w:pPr>
      <w:r>
        <w:rPr>
          <w:color w:val="E77721"/>
        </w:rPr>
        <w:t>NEW</w:t>
      </w:r>
      <w:r>
        <w:rPr>
          <w:color w:val="E77721"/>
          <w:spacing w:val="15"/>
        </w:rPr>
        <w:t> </w:t>
      </w:r>
      <w:r>
        <w:rPr>
          <w:color w:val="E77721"/>
        </w:rPr>
        <w:t>ACCOUNTING</w:t>
      </w:r>
      <w:r>
        <w:rPr>
          <w:color w:val="E77721"/>
          <w:spacing w:val="16"/>
        </w:rPr>
        <w:t> </w:t>
      </w:r>
      <w:r>
        <w:rPr>
          <w:color w:val="E77721"/>
          <w:spacing w:val="-2"/>
        </w:rPr>
        <w:t>PRONOUNCEMENTS</w:t>
      </w:r>
    </w:p>
    <w:p>
      <w:pPr>
        <w:pStyle w:val="BodyText"/>
        <w:spacing w:line="264" w:lineRule="auto" w:before="197"/>
        <w:ind w:left="131"/>
      </w:pPr>
      <w:r>
        <w:rPr/>
        <w:t>Refer</w:t>
      </w:r>
      <w:r>
        <w:rPr>
          <w:spacing w:val="-7"/>
        </w:rPr>
        <w:t> </w:t>
      </w:r>
      <w:r>
        <w:rPr/>
        <w:t>to</w:t>
      </w:r>
      <w:r>
        <w:rPr>
          <w:spacing w:val="-5"/>
        </w:rPr>
        <w:t> </w:t>
      </w:r>
      <w:r>
        <w:rPr/>
        <w:t>Note</w:t>
      </w:r>
      <w:r>
        <w:rPr>
          <w:spacing w:val="-7"/>
        </w:rPr>
        <w:t> </w:t>
      </w:r>
      <w:r>
        <w:rPr/>
        <w:t>1</w:t>
      </w:r>
      <w:r>
        <w:rPr>
          <w:spacing w:val="-7"/>
        </w:rPr>
        <w:t> </w:t>
      </w:r>
      <w:r>
        <w:rPr/>
        <w:t>—</w:t>
      </w:r>
      <w:r>
        <w:rPr>
          <w:spacing w:val="-7"/>
        </w:rPr>
        <w:t> </w:t>
      </w:r>
      <w:r>
        <w:rPr/>
        <w:t>Summary</w:t>
      </w:r>
      <w:r>
        <w:rPr>
          <w:spacing w:val="-7"/>
        </w:rPr>
        <w:t> </w:t>
      </w:r>
      <w:r>
        <w:rPr/>
        <w:t>of</w:t>
      </w:r>
      <w:r>
        <w:rPr>
          <w:spacing w:val="-7"/>
        </w:rPr>
        <w:t> </w:t>
      </w:r>
      <w:r>
        <w:rPr/>
        <w:t>Significant</w:t>
      </w:r>
      <w:r>
        <w:rPr>
          <w:spacing w:val="-7"/>
        </w:rPr>
        <w:t> </w:t>
      </w:r>
      <w:r>
        <w:rPr/>
        <w:t>Accounting</w:t>
      </w:r>
      <w:r>
        <w:rPr>
          <w:spacing w:val="-7"/>
        </w:rPr>
        <w:t> </w:t>
      </w:r>
      <w:r>
        <w:rPr/>
        <w:t>Policies</w:t>
      </w:r>
      <w:r>
        <w:rPr>
          <w:spacing w:val="-5"/>
        </w:rPr>
        <w:t> </w:t>
      </w:r>
      <w:r>
        <w:rPr/>
        <w:t>in</w:t>
      </w:r>
      <w:r>
        <w:rPr>
          <w:spacing w:val="-7"/>
        </w:rPr>
        <w:t> </w:t>
      </w:r>
      <w:r>
        <w:rPr/>
        <w:t>the</w:t>
      </w:r>
      <w:r>
        <w:rPr>
          <w:spacing w:val="-7"/>
        </w:rPr>
        <w:t> </w:t>
      </w:r>
      <w:r>
        <w:rPr/>
        <w:t>accompanying</w:t>
      </w:r>
      <w:r>
        <w:rPr>
          <w:spacing w:val="-7"/>
        </w:rPr>
        <w:t> </w:t>
      </w:r>
      <w:r>
        <w:rPr/>
        <w:t>Notes</w:t>
      </w:r>
      <w:r>
        <w:rPr>
          <w:spacing w:val="-7"/>
        </w:rPr>
        <w:t> </w:t>
      </w:r>
      <w:r>
        <w:rPr/>
        <w:t>to</w:t>
      </w:r>
      <w:r>
        <w:rPr>
          <w:spacing w:val="-7"/>
        </w:rPr>
        <w:t> </w:t>
      </w:r>
      <w:r>
        <w:rPr/>
        <w:t>the</w:t>
      </w:r>
      <w:r>
        <w:rPr>
          <w:spacing w:val="-7"/>
        </w:rPr>
        <w:t> </w:t>
      </w:r>
      <w:r>
        <w:rPr/>
        <w:t>Consolidated</w:t>
      </w:r>
      <w:r>
        <w:rPr>
          <w:spacing w:val="-7"/>
        </w:rPr>
        <w:t> </w:t>
      </w:r>
      <w:r>
        <w:rPr/>
        <w:t>Financial</w:t>
      </w:r>
      <w:r>
        <w:rPr>
          <w:spacing w:val="-7"/>
        </w:rPr>
        <w:t> </w:t>
      </w:r>
      <w:r>
        <w:rPr/>
        <w:t>Statements</w:t>
      </w:r>
      <w:r>
        <w:rPr>
          <w:spacing w:val="-7"/>
        </w:rPr>
        <w:t> </w:t>
      </w:r>
      <w:r>
        <w:rPr/>
        <w:t>for</w:t>
      </w:r>
      <w:r>
        <w:rPr>
          <w:spacing w:val="-7"/>
        </w:rPr>
        <w:t> </w:t>
      </w:r>
      <w:r>
        <w:rPr/>
        <w:t>recently</w:t>
      </w:r>
      <w:r>
        <w:rPr>
          <w:spacing w:val="-7"/>
        </w:rPr>
        <w:t> </w:t>
      </w:r>
      <w:r>
        <w:rPr/>
        <w:t>adopted</w:t>
      </w:r>
      <w:r>
        <w:rPr>
          <w:spacing w:val="-7"/>
        </w:rPr>
        <w:t> </w:t>
      </w:r>
      <w:r>
        <w:rPr/>
        <w:t>and</w:t>
      </w:r>
      <w:r>
        <w:rPr>
          <w:spacing w:val="-7"/>
        </w:rPr>
        <w:t> </w:t>
      </w:r>
      <w:r>
        <w:rPr/>
        <w:t>recently</w:t>
      </w:r>
      <w:r>
        <w:rPr>
          <w:spacing w:val="-7"/>
        </w:rPr>
        <w:t> </w:t>
      </w:r>
      <w:r>
        <w:rPr/>
        <w:t>issued accounting</w:t>
      </w:r>
      <w:r>
        <w:rPr>
          <w:spacing w:val="-1"/>
        </w:rPr>
        <w:t> </w:t>
      </w:r>
      <w:r>
        <w:rPr/>
        <w:t>standards.</w:t>
      </w:r>
    </w:p>
    <w:p>
      <w:pPr>
        <w:pStyle w:val="BodyText"/>
      </w:pPr>
    </w:p>
    <w:p>
      <w:pPr>
        <w:pStyle w:val="BodyText"/>
        <w:spacing w:before="7"/>
      </w:pPr>
    </w:p>
    <w:p>
      <w:pPr>
        <w:pStyle w:val="Heading3"/>
      </w:pPr>
      <w:r>
        <w:rPr>
          <w:color w:val="E77721"/>
        </w:rPr>
        <w:t>CRITICAL</w:t>
      </w:r>
      <w:r>
        <w:rPr>
          <w:color w:val="E77721"/>
          <w:spacing w:val="19"/>
        </w:rPr>
        <w:t> </w:t>
      </w:r>
      <w:r>
        <w:rPr>
          <w:color w:val="E77721"/>
        </w:rPr>
        <w:t>ACCOUNTING</w:t>
      </w:r>
      <w:r>
        <w:rPr>
          <w:color w:val="E77721"/>
          <w:spacing w:val="19"/>
        </w:rPr>
        <w:t> </w:t>
      </w:r>
      <w:r>
        <w:rPr>
          <w:color w:val="E77721"/>
          <w:spacing w:val="-2"/>
        </w:rPr>
        <w:t>POLICIES</w:t>
      </w:r>
    </w:p>
    <w:p>
      <w:pPr>
        <w:pStyle w:val="BodyText"/>
        <w:spacing w:line="264" w:lineRule="auto" w:before="196"/>
        <w:ind w:left="131"/>
      </w:pPr>
      <w:r>
        <w:rPr/>
        <w:t>Our</w:t>
      </w:r>
      <w:r>
        <w:rPr>
          <w:spacing w:val="-7"/>
        </w:rPr>
        <w:t> </w:t>
      </w:r>
      <w:r>
        <w:rPr/>
        <w:t>previous</w:t>
      </w:r>
      <w:r>
        <w:rPr>
          <w:spacing w:val="-7"/>
        </w:rPr>
        <w:t> </w:t>
      </w:r>
      <w:r>
        <w:rPr/>
        <w:t>discussion</w:t>
      </w:r>
      <w:r>
        <w:rPr>
          <w:spacing w:val="-7"/>
        </w:rPr>
        <w:t> </w:t>
      </w:r>
      <w:r>
        <w:rPr/>
        <w:t>and</w:t>
      </w:r>
      <w:r>
        <w:rPr>
          <w:spacing w:val="-7"/>
        </w:rPr>
        <w:t> </w:t>
      </w:r>
      <w:r>
        <w:rPr/>
        <w:t>analysis</w:t>
      </w:r>
      <w:r>
        <w:rPr>
          <w:spacing w:val="-7"/>
        </w:rPr>
        <w:t> </w:t>
      </w:r>
      <w:r>
        <w:rPr/>
        <w:t>of</w:t>
      </w:r>
      <w:r>
        <w:rPr>
          <w:spacing w:val="-7"/>
        </w:rPr>
        <w:t> </w:t>
      </w:r>
      <w:r>
        <w:rPr/>
        <w:t>our</w:t>
      </w:r>
      <w:r>
        <w:rPr>
          <w:spacing w:val="-7"/>
        </w:rPr>
        <w:t> </w:t>
      </w:r>
      <w:r>
        <w:rPr/>
        <w:t>financial</w:t>
      </w:r>
      <w:r>
        <w:rPr>
          <w:spacing w:val="-7"/>
        </w:rPr>
        <w:t> </w:t>
      </w:r>
      <w:r>
        <w:rPr/>
        <w:t>condition</w:t>
      </w:r>
      <w:r>
        <w:rPr>
          <w:spacing w:val="-7"/>
        </w:rPr>
        <w:t> </w:t>
      </w:r>
      <w:r>
        <w:rPr/>
        <w:t>and</w:t>
      </w:r>
      <w:r>
        <w:rPr>
          <w:spacing w:val="-7"/>
        </w:rPr>
        <w:t> </w:t>
      </w:r>
      <w:r>
        <w:rPr/>
        <w:t>results</w:t>
      </w:r>
      <w:r>
        <w:rPr>
          <w:spacing w:val="-7"/>
        </w:rPr>
        <w:t> </w:t>
      </w:r>
      <w:r>
        <w:rPr/>
        <w:t>of</w:t>
      </w:r>
      <w:r>
        <w:rPr>
          <w:spacing w:val="-7"/>
        </w:rPr>
        <w:t> </w:t>
      </w:r>
      <w:r>
        <w:rPr/>
        <w:t>operations</w:t>
      </w:r>
      <w:r>
        <w:rPr>
          <w:spacing w:val="-7"/>
        </w:rPr>
        <w:t> </w:t>
      </w:r>
      <w:r>
        <w:rPr/>
        <w:t>are</w:t>
      </w:r>
      <w:r>
        <w:rPr>
          <w:spacing w:val="-7"/>
        </w:rPr>
        <w:t> </w:t>
      </w:r>
      <w:r>
        <w:rPr/>
        <w:t>based</w:t>
      </w:r>
      <w:r>
        <w:rPr>
          <w:spacing w:val="-7"/>
        </w:rPr>
        <w:t> </w:t>
      </w:r>
      <w:r>
        <w:rPr/>
        <w:t>upon</w:t>
      </w:r>
      <w:r>
        <w:rPr>
          <w:spacing w:val="-7"/>
        </w:rPr>
        <w:t> </w:t>
      </w:r>
      <w:r>
        <w:rPr/>
        <w:t>our</w:t>
      </w:r>
      <w:r>
        <w:rPr>
          <w:spacing w:val="-7"/>
        </w:rPr>
        <w:t> </w:t>
      </w:r>
      <w:r>
        <w:rPr/>
        <w:t>Consolidated</w:t>
      </w:r>
      <w:r>
        <w:rPr>
          <w:spacing w:val="-7"/>
        </w:rPr>
        <w:t> </w:t>
      </w:r>
      <w:r>
        <w:rPr/>
        <w:t>Financial</w:t>
      </w:r>
      <w:r>
        <w:rPr>
          <w:spacing w:val="-7"/>
        </w:rPr>
        <w:t> </w:t>
      </w:r>
      <w:r>
        <w:rPr/>
        <w:t>Statements,</w:t>
      </w:r>
      <w:r>
        <w:rPr>
          <w:spacing w:val="-7"/>
        </w:rPr>
        <w:t> </w:t>
      </w:r>
      <w:r>
        <w:rPr/>
        <w:t>which</w:t>
      </w:r>
      <w:r>
        <w:rPr>
          <w:spacing w:val="-7"/>
        </w:rPr>
        <w:t> </w:t>
      </w:r>
      <w:r>
        <w:rPr/>
        <w:t>have</w:t>
      </w:r>
      <w:r>
        <w:rPr>
          <w:spacing w:val="-7"/>
        </w:rPr>
        <w:t> </w:t>
      </w:r>
      <w:r>
        <w:rPr/>
        <w:t>been</w:t>
      </w:r>
      <w:r>
        <w:rPr>
          <w:spacing w:val="-7"/>
        </w:rPr>
        <w:t> </w:t>
      </w:r>
      <w:r>
        <w:rPr/>
        <w:t>prepared</w:t>
      </w:r>
      <w:r>
        <w:rPr>
          <w:spacing w:val="-7"/>
        </w:rPr>
        <w:t> </w:t>
      </w:r>
      <w:r>
        <w:rPr/>
        <w:t>in accordance</w:t>
      </w:r>
      <w:r>
        <w:rPr>
          <w:spacing w:val="-3"/>
        </w:rPr>
        <w:t> </w:t>
      </w:r>
      <w:r>
        <w:rPr/>
        <w:t>with</w:t>
      </w:r>
      <w:r>
        <w:rPr>
          <w:spacing w:val="-3"/>
        </w:rPr>
        <w:t> </w:t>
      </w:r>
      <w:r>
        <w:rPr/>
        <w:t>accounting</w:t>
      </w:r>
      <w:r>
        <w:rPr>
          <w:spacing w:val="-3"/>
        </w:rPr>
        <w:t> </w:t>
      </w:r>
      <w:r>
        <w:rPr/>
        <w:t>principles</w:t>
      </w:r>
      <w:r>
        <w:rPr>
          <w:spacing w:val="-3"/>
        </w:rPr>
        <w:t> </w:t>
      </w:r>
      <w:r>
        <w:rPr/>
        <w:t>generally</w:t>
      </w:r>
      <w:r>
        <w:rPr>
          <w:spacing w:val="-3"/>
        </w:rPr>
        <w:t> </w:t>
      </w:r>
      <w:r>
        <w:rPr/>
        <w:t>accepted</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of</w:t>
      </w:r>
      <w:r>
        <w:rPr>
          <w:spacing w:val="-3"/>
        </w:rPr>
        <w:t> </w:t>
      </w:r>
      <w:r>
        <w:rPr/>
        <w:t>America.</w:t>
      </w:r>
      <w:r>
        <w:rPr>
          <w:spacing w:val="-3"/>
        </w:rPr>
        <w:t> </w:t>
      </w:r>
      <w:r>
        <w:rPr/>
        <w:t>The</w:t>
      </w:r>
      <w:r>
        <w:rPr>
          <w:spacing w:val="-3"/>
        </w:rPr>
        <w:t> </w:t>
      </w:r>
      <w:r>
        <w:rPr/>
        <w:t>preparation</w:t>
      </w:r>
      <w:r>
        <w:rPr>
          <w:spacing w:val="-3"/>
        </w:rPr>
        <w:t> </w:t>
      </w:r>
      <w:r>
        <w:rPr/>
        <w:t>of</w:t>
      </w:r>
      <w:r>
        <w:rPr>
          <w:spacing w:val="-3"/>
        </w:rPr>
        <w:t> </w:t>
      </w:r>
      <w:r>
        <w:rPr/>
        <w:t>these</w:t>
      </w:r>
      <w:r>
        <w:rPr>
          <w:spacing w:val="-3"/>
        </w:rPr>
        <w:t> </w:t>
      </w:r>
      <w:r>
        <w:rPr/>
        <w:t>financial</w:t>
      </w:r>
      <w:r>
        <w:rPr>
          <w:spacing w:val="-3"/>
        </w:rPr>
        <w:t> </w:t>
      </w:r>
      <w:r>
        <w:rPr/>
        <w:t>statements</w:t>
      </w:r>
      <w:r>
        <w:rPr>
          <w:spacing w:val="-3"/>
        </w:rPr>
        <w:t> </w:t>
      </w:r>
      <w:r>
        <w:rPr/>
        <w:t>requires</w:t>
      </w:r>
      <w:r>
        <w:rPr>
          <w:spacing w:val="-3"/>
        </w:rPr>
        <w:t> </w:t>
      </w:r>
      <w:r>
        <w:rPr/>
        <w:t>us</w:t>
      </w:r>
      <w:r>
        <w:rPr>
          <w:spacing w:val="-3"/>
        </w:rPr>
        <w:t> </w:t>
      </w:r>
      <w:r>
        <w:rPr/>
        <w:t>to</w:t>
      </w:r>
      <w:r>
        <w:rPr>
          <w:spacing w:val="-3"/>
        </w:rPr>
        <w:t> </w:t>
      </w:r>
      <w:r>
        <w:rPr/>
        <w:t>make</w:t>
      </w:r>
      <w:r>
        <w:rPr>
          <w:spacing w:val="-3"/>
        </w:rPr>
        <w:t> </w:t>
      </w:r>
      <w:r>
        <w:rPr/>
        <w:t>estimates</w:t>
      </w:r>
      <w:r>
        <w:rPr>
          <w:spacing w:val="-3"/>
        </w:rPr>
        <w:t> </w:t>
      </w:r>
      <w:r>
        <w:rPr/>
        <w:t>and judgments</w:t>
      </w:r>
      <w:r>
        <w:rPr>
          <w:spacing w:val="-2"/>
        </w:rPr>
        <w:t> </w:t>
      </w:r>
      <w:r>
        <w:rPr/>
        <w:t>that</w:t>
      </w:r>
      <w:r>
        <w:rPr>
          <w:spacing w:val="-2"/>
        </w:rPr>
        <w:t> </w:t>
      </w:r>
      <w:r>
        <w:rPr/>
        <w:t>affect</w:t>
      </w:r>
      <w:r>
        <w:rPr>
          <w:spacing w:val="-2"/>
        </w:rPr>
        <w:t> </w:t>
      </w:r>
      <w:r>
        <w:rPr/>
        <w:t>the</w:t>
      </w:r>
      <w:r>
        <w:rPr>
          <w:spacing w:val="-2"/>
        </w:rPr>
        <w:t> </w:t>
      </w:r>
      <w:r>
        <w:rPr/>
        <w:t>reported</w:t>
      </w:r>
      <w:r>
        <w:rPr>
          <w:spacing w:val="-2"/>
        </w:rPr>
        <w:t> </w:t>
      </w:r>
      <w:r>
        <w:rPr/>
        <w:t>amounts</w:t>
      </w:r>
      <w:r>
        <w:rPr>
          <w:spacing w:val="-2"/>
        </w:rPr>
        <w:t> </w:t>
      </w:r>
      <w:r>
        <w:rPr/>
        <w:t>of</w:t>
      </w:r>
      <w:r>
        <w:rPr>
          <w:spacing w:val="-2"/>
        </w:rPr>
        <w:t> </w:t>
      </w:r>
      <w:r>
        <w:rPr/>
        <w:t>assets,</w:t>
      </w:r>
      <w:r>
        <w:rPr>
          <w:spacing w:val="-2"/>
        </w:rPr>
        <w:t> </w:t>
      </w:r>
      <w:r>
        <w:rPr/>
        <w:t>liabilities,</w:t>
      </w:r>
      <w:r>
        <w:rPr>
          <w:spacing w:val="-2"/>
        </w:rPr>
        <w:t> </w:t>
      </w:r>
      <w:r>
        <w:rPr/>
        <w:t>revenues</w:t>
      </w:r>
      <w:r>
        <w:rPr>
          <w:spacing w:val="-2"/>
        </w:rPr>
        <w:t> </w:t>
      </w:r>
      <w:r>
        <w:rPr/>
        <w:t>and</w:t>
      </w:r>
      <w:r>
        <w:rPr>
          <w:spacing w:val="-2"/>
        </w:rPr>
        <w:t> </w:t>
      </w:r>
      <w:r>
        <w:rPr/>
        <w:t>expenses</w:t>
      </w:r>
      <w:r>
        <w:rPr>
          <w:spacing w:val="-2"/>
        </w:rPr>
        <w:t> </w:t>
      </w:r>
      <w:r>
        <w:rPr/>
        <w:t>and</w:t>
      </w:r>
      <w:r>
        <w:rPr>
          <w:spacing w:val="-2"/>
        </w:rPr>
        <w:t> </w:t>
      </w:r>
      <w:r>
        <w:rPr/>
        <w:t>related</w:t>
      </w:r>
      <w:r>
        <w:rPr>
          <w:spacing w:val="-2"/>
        </w:rPr>
        <w:t> </w:t>
      </w:r>
      <w:r>
        <w:rPr/>
        <w:t>disclosure</w:t>
      </w:r>
      <w:r>
        <w:rPr>
          <w:spacing w:val="-2"/>
        </w:rPr>
        <w:t> </w:t>
      </w:r>
      <w:r>
        <w:rPr/>
        <w:t>of</w:t>
      </w:r>
      <w:r>
        <w:rPr>
          <w:spacing w:val="-2"/>
        </w:rPr>
        <w:t> </w:t>
      </w:r>
      <w:r>
        <w:rPr/>
        <w:t>contingent</w:t>
      </w:r>
      <w:r>
        <w:rPr>
          <w:spacing w:val="-2"/>
        </w:rPr>
        <w:t> </w:t>
      </w:r>
      <w:r>
        <w:rPr/>
        <w:t>assets</w:t>
      </w:r>
      <w:r>
        <w:rPr>
          <w:spacing w:val="-2"/>
        </w:rPr>
        <w:t> </w:t>
      </w:r>
      <w:r>
        <w:rPr/>
        <w:t>and</w:t>
      </w:r>
      <w:r>
        <w:rPr>
          <w:spacing w:val="-2"/>
        </w:rPr>
        <w:t> </w:t>
      </w:r>
      <w:r>
        <w:rPr/>
        <w:t>liabilities. Note</w:t>
      </w:r>
      <w:r>
        <w:rPr>
          <w:spacing w:val="-2"/>
        </w:rPr>
        <w:t> </w:t>
      </w:r>
      <w:r>
        <w:rPr/>
        <w:t>1</w:t>
      </w:r>
      <w:r>
        <w:rPr>
          <w:spacing w:val="-2"/>
        </w:rPr>
        <w:t> </w:t>
      </w:r>
      <w:r>
        <w:rPr/>
        <w:t>—</w:t>
      </w:r>
      <w:r>
        <w:rPr>
          <w:spacing w:val="-2"/>
        </w:rPr>
        <w:t> </w:t>
      </w:r>
      <w:r>
        <w:rPr/>
        <w:t>Summary</w:t>
      </w:r>
      <w:r>
        <w:rPr>
          <w:spacing w:val="-2"/>
        </w:rPr>
        <w:t> </w:t>
      </w:r>
      <w:r>
        <w:rPr/>
        <w:t>of Significant</w:t>
      </w:r>
      <w:r>
        <w:rPr>
          <w:spacing w:val="-3"/>
        </w:rPr>
        <w:t> </w:t>
      </w:r>
      <w:r>
        <w:rPr/>
        <w:t>Accounting</w:t>
      </w:r>
      <w:r>
        <w:rPr>
          <w:spacing w:val="-3"/>
        </w:rPr>
        <w:t> </w:t>
      </w:r>
      <w:r>
        <w:rPr/>
        <w:t>Policies</w:t>
      </w:r>
      <w:r>
        <w:rPr>
          <w:spacing w:val="-2"/>
        </w:rPr>
        <w:t> </w:t>
      </w:r>
      <w:r>
        <w:rPr/>
        <w:t>in</w:t>
      </w:r>
      <w:r>
        <w:rPr>
          <w:spacing w:val="-3"/>
        </w:rPr>
        <w:t> </w:t>
      </w:r>
      <w:r>
        <w:rPr/>
        <w:t>the</w:t>
      </w:r>
      <w:r>
        <w:rPr>
          <w:spacing w:val="-3"/>
        </w:rPr>
        <w:t> </w:t>
      </w:r>
      <w:r>
        <w:rPr/>
        <w:t>accompanying</w:t>
      </w:r>
      <w:r>
        <w:rPr>
          <w:spacing w:val="-3"/>
        </w:rPr>
        <w:t> </w:t>
      </w:r>
      <w:r>
        <w:rPr/>
        <w:t>Notes</w:t>
      </w:r>
      <w:r>
        <w:rPr>
          <w:spacing w:val="-3"/>
        </w:rPr>
        <w:t> </w:t>
      </w:r>
      <w:r>
        <w:rPr/>
        <w:t>to</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describes</w:t>
      </w:r>
      <w:r>
        <w:rPr>
          <w:spacing w:val="-3"/>
        </w:rPr>
        <w:t> </w:t>
      </w:r>
      <w:r>
        <w:rPr/>
        <w:t>the</w:t>
      </w:r>
      <w:r>
        <w:rPr>
          <w:spacing w:val="-3"/>
        </w:rPr>
        <w:t> </w:t>
      </w:r>
      <w:r>
        <w:rPr/>
        <w:t>significant</w:t>
      </w:r>
      <w:r>
        <w:rPr>
          <w:spacing w:val="-3"/>
        </w:rPr>
        <w:t> </w:t>
      </w:r>
      <w:r>
        <w:rPr/>
        <w:t>accounting</w:t>
      </w:r>
      <w:r>
        <w:rPr>
          <w:spacing w:val="-3"/>
        </w:rPr>
        <w:t> </w:t>
      </w:r>
      <w:r>
        <w:rPr/>
        <w:t>policies</w:t>
      </w:r>
      <w:r>
        <w:rPr>
          <w:spacing w:val="-3"/>
        </w:rPr>
        <w:t> </w:t>
      </w:r>
      <w:r>
        <w:rPr/>
        <w:t>and</w:t>
      </w:r>
      <w:r>
        <w:rPr>
          <w:spacing w:val="-3"/>
        </w:rPr>
        <w:t> </w:t>
      </w:r>
      <w:r>
        <w:rPr/>
        <w:t>methods</w:t>
      </w:r>
      <w:r>
        <w:rPr>
          <w:spacing w:val="-3"/>
        </w:rPr>
        <w:t> </w:t>
      </w:r>
      <w:r>
        <w:rPr/>
        <w:t>used</w:t>
      </w:r>
      <w:r>
        <w:rPr>
          <w:spacing w:val="-3"/>
        </w:rPr>
        <w:t> </w:t>
      </w:r>
      <w:r>
        <w:rPr/>
        <w:t>in</w:t>
      </w:r>
      <w:r>
        <w:rPr>
          <w:spacing w:val="-3"/>
        </w:rPr>
        <w:t> </w:t>
      </w:r>
      <w:r>
        <w:rPr/>
        <w:t>the preparation of our Consolidated Financial Statements.</w:t>
      </w:r>
    </w:p>
    <w:p>
      <w:pPr>
        <w:pStyle w:val="BodyText"/>
        <w:spacing w:before="13"/>
      </w:pPr>
    </w:p>
    <w:p>
      <w:pPr>
        <w:pStyle w:val="BodyText"/>
        <w:spacing w:line="264" w:lineRule="auto"/>
        <w:ind w:left="131" w:right="118"/>
      </w:pPr>
      <w:r>
        <w:rPr/>
        <w:t>We</w:t>
      </w:r>
      <w:r>
        <w:rPr>
          <w:spacing w:val="-7"/>
        </w:rPr>
        <w:t> </w:t>
      </w:r>
      <w:r>
        <w:rPr/>
        <w:t>believe</w:t>
      </w:r>
      <w:r>
        <w:rPr>
          <w:spacing w:val="-7"/>
        </w:rPr>
        <w:t> </w:t>
      </w:r>
      <w:r>
        <w:rPr/>
        <w:t>the</w:t>
      </w:r>
      <w:r>
        <w:rPr>
          <w:spacing w:val="-7"/>
        </w:rPr>
        <w:t> </w:t>
      </w:r>
      <w:r>
        <w:rPr/>
        <w:t>estimates,</w:t>
      </w:r>
      <w:r>
        <w:rPr>
          <w:spacing w:val="-7"/>
        </w:rPr>
        <w:t> </w:t>
      </w:r>
      <w:r>
        <w:rPr/>
        <w:t>assumptions</w:t>
      </w:r>
      <w:r>
        <w:rPr>
          <w:spacing w:val="-7"/>
        </w:rPr>
        <w:t> </w:t>
      </w:r>
      <w:r>
        <w:rPr/>
        <w:t>and</w:t>
      </w:r>
      <w:r>
        <w:rPr>
          <w:spacing w:val="-7"/>
        </w:rPr>
        <w:t> </w:t>
      </w:r>
      <w:r>
        <w:rPr/>
        <w:t>judgments</w:t>
      </w:r>
      <w:r>
        <w:rPr>
          <w:spacing w:val="-7"/>
        </w:rPr>
        <w:t> </w:t>
      </w:r>
      <w:r>
        <w:rPr/>
        <w:t>involved</w:t>
      </w:r>
      <w:r>
        <w:rPr>
          <w:spacing w:val="-7"/>
        </w:rPr>
        <w:t> </w:t>
      </w:r>
      <w:r>
        <w:rPr/>
        <w:t>in</w:t>
      </w:r>
      <w:r>
        <w:rPr>
          <w:spacing w:val="-7"/>
        </w:rPr>
        <w:t> </w:t>
      </w:r>
      <w:r>
        <w:rPr/>
        <w:t>the</w:t>
      </w:r>
      <w:r>
        <w:rPr>
          <w:spacing w:val="-7"/>
        </w:rPr>
        <w:t> </w:t>
      </w:r>
      <w:r>
        <w:rPr/>
        <w:t>accounting</w:t>
      </w:r>
      <w:r>
        <w:rPr>
          <w:spacing w:val="-7"/>
        </w:rPr>
        <w:t> </w:t>
      </w:r>
      <w:r>
        <w:rPr/>
        <w:t>policies</w:t>
      </w:r>
      <w:r>
        <w:rPr>
          <w:spacing w:val="-7"/>
        </w:rPr>
        <w:t> </w:t>
      </w:r>
      <w:r>
        <w:rPr/>
        <w:t>described</w:t>
      </w:r>
      <w:r>
        <w:rPr>
          <w:spacing w:val="-7"/>
        </w:rPr>
        <w:t> </w:t>
      </w:r>
      <w:r>
        <w:rPr/>
        <w:t>below</w:t>
      </w:r>
      <w:r>
        <w:rPr>
          <w:spacing w:val="-7"/>
        </w:rPr>
        <w:t> </w:t>
      </w:r>
      <w:r>
        <w:rPr/>
        <w:t>have</w:t>
      </w:r>
      <w:r>
        <w:rPr>
          <w:spacing w:val="-7"/>
        </w:rPr>
        <w:t> </w:t>
      </w:r>
      <w:r>
        <w:rPr/>
        <w:t>the</w:t>
      </w:r>
      <w:r>
        <w:rPr>
          <w:spacing w:val="-7"/>
        </w:rPr>
        <w:t> </w:t>
      </w:r>
      <w:r>
        <w:rPr/>
        <w:t>greatest</w:t>
      </w:r>
      <w:r>
        <w:rPr>
          <w:spacing w:val="-7"/>
        </w:rPr>
        <w:t> </w:t>
      </w:r>
      <w:r>
        <w:rPr/>
        <w:t>potential</w:t>
      </w:r>
      <w:r>
        <w:rPr>
          <w:spacing w:val="-7"/>
        </w:rPr>
        <w:t> </w:t>
      </w:r>
      <w:r>
        <w:rPr/>
        <w:t>impact</w:t>
      </w:r>
      <w:r>
        <w:rPr>
          <w:spacing w:val="-7"/>
        </w:rPr>
        <w:t> </w:t>
      </w:r>
      <w:r>
        <w:rPr/>
        <w:t>on</w:t>
      </w:r>
      <w:r>
        <w:rPr>
          <w:spacing w:val="-7"/>
        </w:rPr>
        <w:t> </w:t>
      </w:r>
      <w:r>
        <w:rPr/>
        <w:t>our</w:t>
      </w:r>
      <w:r>
        <w:rPr>
          <w:spacing w:val="-7"/>
        </w:rPr>
        <w:t> </w:t>
      </w:r>
      <w:r>
        <w:rPr/>
        <w:t>Consolidated</w:t>
      </w:r>
      <w:r>
        <w:rPr>
          <w:spacing w:val="-7"/>
        </w:rPr>
        <w:t> </w:t>
      </w:r>
      <w:r>
        <w:rPr/>
        <w:t>Financial Statements,</w:t>
      </w:r>
      <w:r>
        <w:rPr>
          <w:spacing w:val="-3"/>
        </w:rPr>
        <w:t> </w:t>
      </w:r>
      <w:r>
        <w:rPr/>
        <w:t>so</w:t>
      </w:r>
      <w:r>
        <w:rPr>
          <w:spacing w:val="-3"/>
        </w:rPr>
        <w:t> </w:t>
      </w:r>
      <w:r>
        <w:rPr/>
        <w:t>we</w:t>
      </w:r>
      <w:r>
        <w:rPr>
          <w:spacing w:val="-3"/>
        </w:rPr>
        <w:t> </w:t>
      </w:r>
      <w:r>
        <w:rPr/>
        <w:t>consider</w:t>
      </w:r>
      <w:r>
        <w:rPr>
          <w:spacing w:val="-3"/>
        </w:rPr>
        <w:t> </w:t>
      </w:r>
      <w:r>
        <w:rPr/>
        <w:t>these</w:t>
      </w:r>
      <w:r>
        <w:rPr>
          <w:spacing w:val="-3"/>
        </w:rPr>
        <w:t> </w:t>
      </w:r>
      <w:r>
        <w:rPr/>
        <w:t>to</w:t>
      </w:r>
      <w:r>
        <w:rPr>
          <w:spacing w:val="-3"/>
        </w:rPr>
        <w:t> </w:t>
      </w:r>
      <w:r>
        <w:rPr/>
        <w:t>be</w:t>
      </w:r>
      <w:r>
        <w:rPr>
          <w:spacing w:val="-3"/>
        </w:rPr>
        <w:t> </w:t>
      </w:r>
      <w:r>
        <w:rPr/>
        <w:t>our</w:t>
      </w:r>
      <w:r>
        <w:rPr>
          <w:spacing w:val="-3"/>
        </w:rPr>
        <w:t> </w:t>
      </w:r>
      <w:r>
        <w:rPr/>
        <w:t>critical</w:t>
      </w:r>
      <w:r>
        <w:rPr>
          <w:spacing w:val="-3"/>
        </w:rPr>
        <w:t> </w:t>
      </w:r>
      <w:r>
        <w:rPr/>
        <w:t>accounting</w:t>
      </w:r>
      <w:r>
        <w:rPr>
          <w:spacing w:val="-3"/>
        </w:rPr>
        <w:t> </w:t>
      </w:r>
      <w:r>
        <w:rPr/>
        <w:t>policies</w:t>
      </w:r>
      <w:r>
        <w:rPr>
          <w:spacing w:val="-3"/>
        </w:rPr>
        <w:t> </w:t>
      </w:r>
      <w:r>
        <w:rPr/>
        <w:t>and</w:t>
      </w:r>
      <w:r>
        <w:rPr>
          <w:spacing w:val="-3"/>
        </w:rPr>
        <w:t> </w:t>
      </w:r>
      <w:r>
        <w:rPr/>
        <w:t>estimates.</w:t>
      </w:r>
      <w:r>
        <w:rPr>
          <w:spacing w:val="-3"/>
        </w:rPr>
        <w:t> </w:t>
      </w:r>
      <w:r>
        <w:rPr/>
        <w:t>Management</w:t>
      </w:r>
      <w:r>
        <w:rPr>
          <w:spacing w:val="-3"/>
        </w:rPr>
        <w:t> </w:t>
      </w:r>
      <w:r>
        <w:rPr/>
        <w:t>has</w:t>
      </w:r>
      <w:r>
        <w:rPr>
          <w:spacing w:val="-3"/>
        </w:rPr>
        <w:t> </w:t>
      </w:r>
      <w:r>
        <w:rPr/>
        <w:t>reviewed</w:t>
      </w:r>
      <w:r>
        <w:rPr>
          <w:spacing w:val="-3"/>
        </w:rPr>
        <w:t> </w:t>
      </w:r>
      <w:r>
        <w:rPr/>
        <w:t>and</w:t>
      </w:r>
      <w:r>
        <w:rPr>
          <w:spacing w:val="-3"/>
        </w:rPr>
        <w:t> </w:t>
      </w:r>
      <w:r>
        <w:rPr/>
        <w:t>discussed</w:t>
      </w:r>
      <w:r>
        <w:rPr>
          <w:spacing w:val="-3"/>
        </w:rPr>
        <w:t> </w:t>
      </w:r>
      <w:r>
        <w:rPr/>
        <w:t>these</w:t>
      </w:r>
      <w:r>
        <w:rPr>
          <w:spacing w:val="-3"/>
        </w:rPr>
        <w:t> </w:t>
      </w:r>
      <w:r>
        <w:rPr/>
        <w:t>critical</w:t>
      </w:r>
      <w:r>
        <w:rPr>
          <w:spacing w:val="-3"/>
        </w:rPr>
        <w:t> </w:t>
      </w:r>
      <w:r>
        <w:rPr/>
        <w:t>accounting</w:t>
      </w:r>
      <w:r>
        <w:rPr>
          <w:spacing w:val="-3"/>
        </w:rPr>
        <w:t> </w:t>
      </w:r>
      <w:r>
        <w:rPr/>
        <w:t>policies</w:t>
      </w:r>
      <w:r>
        <w:rPr>
          <w:spacing w:val="-3"/>
        </w:rPr>
        <w:t> </w:t>
      </w:r>
      <w:r>
        <w:rPr/>
        <w:t>with</w:t>
      </w:r>
      <w:r>
        <w:rPr>
          <w:spacing w:val="-3"/>
        </w:rPr>
        <w:t> </w:t>
      </w:r>
      <w:r>
        <w:rPr/>
        <w:t>the Audit &amp; Finance Committee of the Board of Directors.</w:t>
      </w:r>
    </w:p>
    <w:p>
      <w:pPr>
        <w:pStyle w:val="BodyText"/>
      </w:pPr>
    </w:p>
    <w:p>
      <w:pPr>
        <w:pStyle w:val="BodyText"/>
        <w:spacing w:before="112"/>
      </w:pPr>
    </w:p>
    <w:p>
      <w:pPr>
        <w:spacing w:before="0"/>
        <w:ind w:left="131" w:right="0" w:firstLine="0"/>
        <w:jc w:val="left"/>
        <w:rPr>
          <w:sz w:val="15"/>
        </w:rPr>
      </w:pPr>
      <w:r>
        <w:rPr>
          <w:color w:val="E77721"/>
          <w:sz w:val="15"/>
        </w:rPr>
        <w:t>40</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21120">
                <wp:simplePos x="0" y="0"/>
                <wp:positionH relativeFrom="page">
                  <wp:posOffset>222884</wp:posOffset>
                </wp:positionH>
                <wp:positionV relativeFrom="paragraph">
                  <wp:posOffset>227952</wp:posOffset>
                </wp:positionV>
                <wp:extent cx="7312659" cy="17145"/>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7312659" cy="17145"/>
                          <a:chExt cx="7312659" cy="17145"/>
                        </a:xfrm>
                      </wpg:grpSpPr>
                      <wps:wsp>
                        <wps:cNvPr id="255" name="Graphic 25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56" name="Graphic 25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57" name="Graphic 25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58" name="Graphic 25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95360;mso-wrap-distance-left:0;mso-wrap-distance-right:0" id="docshapegroup248" coordorigin="351,359" coordsize="11516,27">
                <v:shape style="position:absolute;left:351;top:358;width:11516;height:14" id="docshape249" coordorigin="351,359" coordsize="11516,14" path="m11853,372l364,372,351,359,11867,359,11853,372xe" filled="true" fillcolor="#9a9a9a" stroked="false">
                  <v:path arrowok="t"/>
                  <v:fill type="solid"/>
                </v:shape>
                <v:shape style="position:absolute;left:351;top:372;width:11516;height:14" id="docshape250" coordorigin="351,372" coordsize="11516,14" path="m11867,386l351,386,364,372,11853,372,11867,386xe" filled="true" fillcolor="#ededed" stroked="false">
                  <v:path arrowok="t"/>
                  <v:fill type="solid"/>
                </v:shape>
                <v:shape style="position:absolute;left:351;top:358;width:14;height:27" id="docshape251" coordorigin="351,359" coordsize="14,27" path="m351,386l351,359,364,372,351,386xe" filled="true" fillcolor="#9a9a9a" stroked="false">
                  <v:path arrowok="t"/>
                  <v:fill type="solid"/>
                </v:shape>
                <v:shape style="position:absolute;left:11853;top:358;width:14;height:27" id="docshape252"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90"/>
      </w:pPr>
    </w:p>
    <w:p>
      <w:pPr>
        <w:pStyle w:val="BodyText"/>
        <w:spacing w:line="264" w:lineRule="auto"/>
        <w:ind w:left="131"/>
      </w:pPr>
      <w:r>
        <w:rPr/>
        <w:t>These</w:t>
      </w:r>
      <w:r>
        <w:rPr>
          <w:spacing w:val="-6"/>
        </w:rPr>
        <w:t> </w:t>
      </w:r>
      <w:r>
        <w:rPr/>
        <w:t>policies</w:t>
      </w:r>
      <w:r>
        <w:rPr>
          <w:spacing w:val="-6"/>
        </w:rPr>
        <w:t> </w:t>
      </w:r>
      <w:r>
        <w:rPr/>
        <w:t>require</w:t>
      </w:r>
      <w:r>
        <w:rPr>
          <w:spacing w:val="-6"/>
        </w:rPr>
        <w:t> </w:t>
      </w:r>
      <w:r>
        <w:rPr/>
        <w:t>that</w:t>
      </w:r>
      <w:r>
        <w:rPr>
          <w:spacing w:val="-6"/>
        </w:rPr>
        <w:t> </w:t>
      </w:r>
      <w:r>
        <w:rPr/>
        <w:t>we</w:t>
      </w:r>
      <w:r>
        <w:rPr>
          <w:spacing w:val="-6"/>
        </w:rPr>
        <w:t> </w:t>
      </w:r>
      <w:r>
        <w:rPr/>
        <w:t>make</w:t>
      </w:r>
      <w:r>
        <w:rPr>
          <w:spacing w:val="-6"/>
        </w:rPr>
        <w:t> </w:t>
      </w:r>
      <w:r>
        <w:rPr/>
        <w:t>estimates</w:t>
      </w:r>
      <w:r>
        <w:rPr>
          <w:spacing w:val="-6"/>
        </w:rPr>
        <w:t> </w:t>
      </w:r>
      <w:r>
        <w:rPr/>
        <w:t>in</w:t>
      </w:r>
      <w:r>
        <w:rPr>
          <w:spacing w:val="-6"/>
        </w:rPr>
        <w:t> </w:t>
      </w:r>
      <w:r>
        <w:rPr/>
        <w:t>the</w:t>
      </w:r>
      <w:r>
        <w:rPr>
          <w:spacing w:val="-6"/>
        </w:rPr>
        <w:t> </w:t>
      </w:r>
      <w:r>
        <w:rPr/>
        <w:t>preparation</w:t>
      </w:r>
      <w:r>
        <w:rPr>
          <w:spacing w:val="-6"/>
        </w:rPr>
        <w:t> </w:t>
      </w:r>
      <w:r>
        <w:rPr/>
        <w:t>of</w:t>
      </w:r>
      <w:r>
        <w:rPr>
          <w:spacing w:val="-6"/>
        </w:rPr>
        <w:t> </w:t>
      </w:r>
      <w:r>
        <w:rPr/>
        <w:t>our</w:t>
      </w:r>
      <w:r>
        <w:rPr>
          <w:spacing w:val="-6"/>
        </w:rPr>
        <w:t> </w:t>
      </w:r>
      <w:r>
        <w:rPr/>
        <w:t>Consolidated</w:t>
      </w:r>
      <w:r>
        <w:rPr>
          <w:spacing w:val="-6"/>
        </w:rPr>
        <w:t> </w:t>
      </w:r>
      <w:r>
        <w:rPr/>
        <w:t>Financial</w:t>
      </w:r>
      <w:r>
        <w:rPr>
          <w:spacing w:val="-6"/>
        </w:rPr>
        <w:t> </w:t>
      </w:r>
      <w:r>
        <w:rPr/>
        <w:t>Statements</w:t>
      </w:r>
      <w:r>
        <w:rPr>
          <w:spacing w:val="-6"/>
        </w:rPr>
        <w:t> </w:t>
      </w:r>
      <w:r>
        <w:rPr/>
        <w:t>as</w:t>
      </w:r>
      <w:r>
        <w:rPr>
          <w:spacing w:val="-6"/>
        </w:rPr>
        <w:t> </w:t>
      </w:r>
      <w:r>
        <w:rPr/>
        <w:t>of</w:t>
      </w:r>
      <w:r>
        <w:rPr>
          <w:spacing w:val="-6"/>
        </w:rPr>
        <w:t> </w:t>
      </w:r>
      <w:r>
        <w:rPr/>
        <w:t>a</w:t>
      </w:r>
      <w:r>
        <w:rPr>
          <w:spacing w:val="-6"/>
        </w:rPr>
        <w:t> </w:t>
      </w:r>
      <w:r>
        <w:rPr/>
        <w:t>given</w:t>
      </w:r>
      <w:r>
        <w:rPr>
          <w:spacing w:val="-6"/>
        </w:rPr>
        <w:t> </w:t>
      </w:r>
      <w:r>
        <w:rPr/>
        <w:t>date.</w:t>
      </w:r>
      <w:r>
        <w:rPr>
          <w:spacing w:val="-6"/>
        </w:rPr>
        <w:t> </w:t>
      </w:r>
      <w:r>
        <w:rPr/>
        <w:t>Because</w:t>
      </w:r>
      <w:r>
        <w:rPr>
          <w:spacing w:val="-5"/>
        </w:rPr>
        <w:t> </w:t>
      </w:r>
      <w:r>
        <w:rPr/>
        <w:t>of</w:t>
      </w:r>
      <w:r>
        <w:rPr>
          <w:spacing w:val="-6"/>
        </w:rPr>
        <w:t> </w:t>
      </w:r>
      <w:r>
        <w:rPr/>
        <w:t>the</w:t>
      </w:r>
      <w:r>
        <w:rPr>
          <w:spacing w:val="-6"/>
        </w:rPr>
        <w:t> </w:t>
      </w:r>
      <w:r>
        <w:rPr/>
        <w:t>uncertainty</w:t>
      </w:r>
      <w:r>
        <w:rPr>
          <w:spacing w:val="-6"/>
        </w:rPr>
        <w:t> </w:t>
      </w:r>
      <w:r>
        <w:rPr/>
        <w:t>inherent</w:t>
      </w:r>
      <w:r>
        <w:rPr>
          <w:spacing w:val="-6"/>
        </w:rPr>
        <w:t> </w:t>
      </w:r>
      <w:r>
        <w:rPr/>
        <w:t>in</w:t>
      </w:r>
      <w:r>
        <w:rPr>
          <w:spacing w:val="-6"/>
        </w:rPr>
        <w:t> </w:t>
      </w:r>
      <w:r>
        <w:rPr/>
        <w:t>these matters,</w:t>
      </w:r>
      <w:r>
        <w:rPr>
          <w:spacing w:val="-3"/>
        </w:rPr>
        <w:t> </w:t>
      </w:r>
      <w:r>
        <w:rPr/>
        <w:t>actual</w:t>
      </w:r>
      <w:r>
        <w:rPr>
          <w:spacing w:val="-3"/>
        </w:rPr>
        <w:t> </w:t>
      </w:r>
      <w:r>
        <w:rPr/>
        <w:t>results</w:t>
      </w:r>
      <w:r>
        <w:rPr>
          <w:spacing w:val="-3"/>
        </w:rPr>
        <w:t> </w:t>
      </w:r>
      <w:r>
        <w:rPr/>
        <w:t>could</w:t>
      </w:r>
      <w:r>
        <w:rPr>
          <w:spacing w:val="-3"/>
        </w:rPr>
        <w:t> </w:t>
      </w:r>
      <w:r>
        <w:rPr/>
        <w:t>differ</w:t>
      </w:r>
      <w:r>
        <w:rPr>
          <w:spacing w:val="-3"/>
        </w:rPr>
        <w:t> </w:t>
      </w:r>
      <w:r>
        <w:rPr/>
        <w:t>from</w:t>
      </w:r>
      <w:r>
        <w:rPr>
          <w:spacing w:val="-3"/>
        </w:rPr>
        <w:t> </w:t>
      </w:r>
      <w:r>
        <w:rPr/>
        <w:t>the</w:t>
      </w:r>
      <w:r>
        <w:rPr>
          <w:spacing w:val="-3"/>
        </w:rPr>
        <w:t> </w:t>
      </w:r>
      <w:r>
        <w:rPr/>
        <w:t>estimates</w:t>
      </w:r>
      <w:r>
        <w:rPr>
          <w:spacing w:val="-3"/>
        </w:rPr>
        <w:t> </w:t>
      </w:r>
      <w:r>
        <w:rPr/>
        <w:t>we</w:t>
      </w:r>
      <w:r>
        <w:rPr>
          <w:spacing w:val="-3"/>
        </w:rPr>
        <w:t> </w:t>
      </w:r>
      <w:r>
        <w:rPr/>
        <w:t>use</w:t>
      </w:r>
      <w:r>
        <w:rPr>
          <w:spacing w:val="-3"/>
        </w:rPr>
        <w:t> </w:t>
      </w:r>
      <w:r>
        <w:rPr/>
        <w:t>in</w:t>
      </w:r>
      <w:r>
        <w:rPr>
          <w:spacing w:val="-3"/>
        </w:rPr>
        <w:t> </w:t>
      </w:r>
      <w:r>
        <w:rPr/>
        <w:t>applying</w:t>
      </w:r>
      <w:r>
        <w:rPr>
          <w:spacing w:val="-3"/>
        </w:rPr>
        <w:t> </w:t>
      </w:r>
      <w:r>
        <w:rPr/>
        <w:t>the</w:t>
      </w:r>
      <w:r>
        <w:rPr>
          <w:spacing w:val="-3"/>
        </w:rPr>
        <w:t> </w:t>
      </w:r>
      <w:r>
        <w:rPr/>
        <w:t>critical</w:t>
      </w:r>
      <w:r>
        <w:rPr>
          <w:spacing w:val="-3"/>
        </w:rPr>
        <w:t> </w:t>
      </w:r>
      <w:r>
        <w:rPr/>
        <w:t>accounting</w:t>
      </w:r>
      <w:r>
        <w:rPr>
          <w:spacing w:val="-3"/>
        </w:rPr>
        <w:t> </w:t>
      </w:r>
      <w:r>
        <w:rPr/>
        <w:t>policies.</w:t>
      </w:r>
      <w:r>
        <w:rPr>
          <w:spacing w:val="-3"/>
        </w:rPr>
        <w:t> </w:t>
      </w:r>
      <w:r>
        <w:rPr/>
        <w:t>Within</w:t>
      </w:r>
      <w:r>
        <w:rPr>
          <w:spacing w:val="-3"/>
        </w:rPr>
        <w:t> </w:t>
      </w:r>
      <w:r>
        <w:rPr/>
        <w:t>the</w:t>
      </w:r>
      <w:r>
        <w:rPr>
          <w:spacing w:val="-3"/>
        </w:rPr>
        <w:t> </w:t>
      </w:r>
      <w:r>
        <w:rPr/>
        <w:t>context</w:t>
      </w:r>
      <w:r>
        <w:rPr>
          <w:spacing w:val="-3"/>
        </w:rPr>
        <w:t> </w:t>
      </w:r>
      <w:r>
        <w:rPr/>
        <w:t>of</w:t>
      </w:r>
      <w:r>
        <w:rPr>
          <w:spacing w:val="-1"/>
        </w:rPr>
        <w:t> </w:t>
      </w:r>
      <w:r>
        <w:rPr/>
        <w:t>these</w:t>
      </w:r>
      <w:r>
        <w:rPr>
          <w:spacing w:val="-3"/>
        </w:rPr>
        <w:t> </w:t>
      </w:r>
      <w:r>
        <w:rPr/>
        <w:t>critical</w:t>
      </w:r>
      <w:r>
        <w:rPr>
          <w:spacing w:val="-3"/>
        </w:rPr>
        <w:t> </w:t>
      </w:r>
      <w:r>
        <w:rPr/>
        <w:t>accounting</w:t>
      </w:r>
      <w:r>
        <w:rPr>
          <w:spacing w:val="-3"/>
        </w:rPr>
        <w:t> </w:t>
      </w:r>
      <w:r>
        <w:rPr/>
        <w:t>policies,</w:t>
      </w:r>
      <w:r>
        <w:rPr>
          <w:spacing w:val="-3"/>
        </w:rPr>
        <w:t> </w:t>
      </w:r>
      <w:r>
        <w:rPr/>
        <w:t>we</w:t>
      </w:r>
      <w:r>
        <w:rPr>
          <w:spacing w:val="-3"/>
        </w:rPr>
        <w:t> </w:t>
      </w:r>
      <w:r>
        <w:rPr/>
        <w:t>are</w:t>
      </w:r>
      <w:r>
        <w:rPr>
          <w:spacing w:val="-3"/>
        </w:rPr>
        <w:t> </w:t>
      </w:r>
      <w:r>
        <w:rPr/>
        <w:t>not currently aware of any reasonably likely events or circumstances that would result in materially different amounts being reported.</w:t>
      </w:r>
    </w:p>
    <w:p>
      <w:pPr>
        <w:pStyle w:val="BodyText"/>
        <w:spacing w:before="123"/>
      </w:pPr>
    </w:p>
    <w:p>
      <w:pPr>
        <w:pStyle w:val="Heading4"/>
      </w:pPr>
      <w:r>
        <w:rPr/>
        <w:t>REVENUE</w:t>
      </w:r>
      <w:r>
        <w:rPr>
          <w:spacing w:val="25"/>
        </w:rPr>
        <w:t> </w:t>
      </w:r>
      <w:r>
        <w:rPr>
          <w:spacing w:val="-2"/>
        </w:rPr>
        <w:t>RECOGNITION</w:t>
      </w:r>
    </w:p>
    <w:p>
      <w:pPr>
        <w:pStyle w:val="BodyText"/>
        <w:spacing w:line="264" w:lineRule="auto" w:before="211"/>
        <w:ind w:left="131" w:right="118"/>
      </w:pPr>
      <w:r>
        <w:rPr/>
        <w:t>On</w:t>
      </w:r>
      <w:r>
        <w:rPr>
          <w:spacing w:val="-3"/>
        </w:rPr>
        <w:t> </w:t>
      </w:r>
      <w:r>
        <w:rPr/>
        <w:t>June</w:t>
      </w:r>
      <w:r>
        <w:rPr>
          <w:spacing w:val="-3"/>
        </w:rPr>
        <w:t> </w:t>
      </w:r>
      <w:r>
        <w:rPr/>
        <w:t>1,</w:t>
      </w:r>
      <w:r>
        <w:rPr>
          <w:spacing w:val="-3"/>
        </w:rPr>
        <w:t> </w:t>
      </w:r>
      <w:r>
        <w:rPr/>
        <w:t>2018,</w:t>
      </w:r>
      <w:r>
        <w:rPr>
          <w:spacing w:val="-3"/>
        </w:rPr>
        <w:t> </w:t>
      </w:r>
      <w:r>
        <w:rPr/>
        <w:t>we</w:t>
      </w:r>
      <w:r>
        <w:rPr>
          <w:spacing w:val="-3"/>
        </w:rPr>
        <w:t> </w:t>
      </w:r>
      <w:r>
        <w:rPr/>
        <w:t>adopted</w:t>
      </w:r>
      <w:r>
        <w:rPr>
          <w:spacing w:val="-3"/>
        </w:rPr>
        <w:t> </w:t>
      </w:r>
      <w:r>
        <w:rPr/>
        <w:t>Accounting</w:t>
      </w:r>
      <w:r>
        <w:rPr>
          <w:spacing w:val="-3"/>
        </w:rPr>
        <w:t> </w:t>
      </w:r>
      <w:r>
        <w:rPr/>
        <w:t>Standards</w:t>
      </w:r>
      <w:r>
        <w:rPr>
          <w:spacing w:val="-3"/>
        </w:rPr>
        <w:t> </w:t>
      </w:r>
      <w:r>
        <w:rPr/>
        <w:t>Update</w:t>
      </w:r>
      <w:r>
        <w:rPr>
          <w:spacing w:val="-1"/>
        </w:rPr>
        <w:t> </w:t>
      </w:r>
      <w:r>
        <w:rPr/>
        <w:t>(ASU)</w:t>
      </w:r>
      <w:r>
        <w:rPr>
          <w:spacing w:val="-3"/>
        </w:rPr>
        <w:t> </w:t>
      </w:r>
      <w:r>
        <w:rPr/>
        <w:t>No.</w:t>
      </w:r>
      <w:r>
        <w:rPr>
          <w:spacing w:val="-3"/>
        </w:rPr>
        <w:t> </w:t>
      </w:r>
      <w:r>
        <w:rPr/>
        <w:t>2014-09,</w:t>
      </w:r>
      <w:r>
        <w:rPr>
          <w:spacing w:val="40"/>
        </w:rPr>
        <w:t> </w:t>
      </w:r>
      <w:r>
        <w:rPr>
          <w:i/>
        </w:rPr>
        <w:t>Revenue</w:t>
      </w:r>
      <w:r>
        <w:rPr>
          <w:i/>
          <w:spacing w:val="-3"/>
        </w:rPr>
        <w:t> </w:t>
      </w:r>
      <w:r>
        <w:rPr>
          <w:i/>
        </w:rPr>
        <w:t>from</w:t>
      </w:r>
      <w:r>
        <w:rPr>
          <w:i/>
          <w:spacing w:val="-3"/>
        </w:rPr>
        <w:t> </w:t>
      </w:r>
      <w:r>
        <w:rPr>
          <w:i/>
        </w:rPr>
        <w:t>Contracts</w:t>
      </w:r>
      <w:r>
        <w:rPr>
          <w:i/>
          <w:spacing w:val="-3"/>
        </w:rPr>
        <w:t> </w:t>
      </w:r>
      <w:r>
        <w:rPr>
          <w:i/>
        </w:rPr>
        <w:t>with</w:t>
      </w:r>
      <w:r>
        <w:rPr>
          <w:i/>
          <w:spacing w:val="-3"/>
        </w:rPr>
        <w:t> </w:t>
      </w:r>
      <w:r>
        <w:rPr>
          <w:i/>
        </w:rPr>
        <w:t>Customers</w:t>
      </w:r>
      <w:r>
        <w:rPr>
          <w:i/>
          <w:spacing w:val="-3"/>
        </w:rPr>
        <w:t> </w:t>
      </w:r>
      <w:r>
        <w:rPr>
          <w:i/>
        </w:rPr>
        <w:t>(Topic</w:t>
      </w:r>
      <w:r>
        <w:rPr>
          <w:i/>
          <w:spacing w:val="-3"/>
        </w:rPr>
        <w:t> </w:t>
      </w:r>
      <w:r>
        <w:rPr>
          <w:i/>
        </w:rPr>
        <w:t>606)</w:t>
      </w:r>
      <w:r>
        <w:rPr>
          <w:i/>
          <w:spacing w:val="-1"/>
        </w:rPr>
        <w:t> </w:t>
      </w:r>
      <w:r>
        <w:rPr/>
        <w:t>,</w:t>
      </w:r>
      <w:r>
        <w:rPr>
          <w:spacing w:val="-3"/>
        </w:rPr>
        <w:t> </w:t>
      </w:r>
      <w:r>
        <w:rPr/>
        <w:t>using</w:t>
      </w:r>
      <w:r>
        <w:rPr>
          <w:spacing w:val="-3"/>
        </w:rPr>
        <w:t> </w:t>
      </w:r>
      <w:r>
        <w:rPr/>
        <w:t>the</w:t>
      </w:r>
      <w:r>
        <w:rPr>
          <w:spacing w:val="-3"/>
        </w:rPr>
        <w:t> </w:t>
      </w:r>
      <w:r>
        <w:rPr/>
        <w:t>modified</w:t>
      </w:r>
      <w:r>
        <w:rPr>
          <w:spacing w:val="-3"/>
        </w:rPr>
        <w:t> </w:t>
      </w:r>
      <w:r>
        <w:rPr/>
        <w:t>retrospective method</w:t>
      </w:r>
      <w:r>
        <w:rPr>
          <w:spacing w:val="-7"/>
        </w:rPr>
        <w:t> </w:t>
      </w:r>
      <w:r>
        <w:rPr/>
        <w:t>of</w:t>
      </w:r>
      <w:r>
        <w:rPr>
          <w:spacing w:val="-7"/>
        </w:rPr>
        <w:t> </w:t>
      </w:r>
      <w:r>
        <w:rPr/>
        <w:t>adoption.</w:t>
      </w:r>
      <w:r>
        <w:rPr>
          <w:spacing w:val="-7"/>
        </w:rPr>
        <w:t> </w:t>
      </w:r>
      <w:r>
        <w:rPr/>
        <w:t>Prior</w:t>
      </w:r>
      <w:r>
        <w:rPr>
          <w:spacing w:val="-7"/>
        </w:rPr>
        <w:t> </w:t>
      </w:r>
      <w:r>
        <w:rPr/>
        <w:t>period</w:t>
      </w:r>
      <w:r>
        <w:rPr>
          <w:spacing w:val="-7"/>
        </w:rPr>
        <w:t> </w:t>
      </w:r>
      <w:r>
        <w:rPr/>
        <w:t>amounts</w:t>
      </w:r>
      <w:r>
        <w:rPr>
          <w:spacing w:val="-7"/>
        </w:rPr>
        <w:t> </w:t>
      </w:r>
      <w:r>
        <w:rPr/>
        <w:t>have</w:t>
      </w:r>
      <w:r>
        <w:rPr>
          <w:spacing w:val="-7"/>
        </w:rPr>
        <w:t> </w:t>
      </w:r>
      <w:r>
        <w:rPr/>
        <w:t>not</w:t>
      </w:r>
      <w:r>
        <w:rPr>
          <w:spacing w:val="-7"/>
        </w:rPr>
        <w:t> </w:t>
      </w:r>
      <w:r>
        <w:rPr/>
        <w:t>been</w:t>
      </w:r>
      <w:r>
        <w:rPr>
          <w:spacing w:val="-7"/>
        </w:rPr>
        <w:t> </w:t>
      </w:r>
      <w:r>
        <w:rPr/>
        <w:t>restated</w:t>
      </w:r>
      <w:r>
        <w:rPr>
          <w:spacing w:val="-7"/>
        </w:rPr>
        <w:t> </w:t>
      </w:r>
      <w:r>
        <w:rPr/>
        <w:t>and</w:t>
      </w:r>
      <w:r>
        <w:rPr>
          <w:spacing w:val="-7"/>
        </w:rPr>
        <w:t> </w:t>
      </w:r>
      <w:r>
        <w:rPr/>
        <w:t>continue</w:t>
      </w:r>
      <w:r>
        <w:rPr>
          <w:spacing w:val="-7"/>
        </w:rPr>
        <w:t> </w:t>
      </w:r>
      <w:r>
        <w:rPr/>
        <w:t>to</w:t>
      </w:r>
      <w:r>
        <w:rPr>
          <w:spacing w:val="-5"/>
        </w:rPr>
        <w:t> </w:t>
      </w:r>
      <w:r>
        <w:rPr/>
        <w:t>be</w:t>
      </w:r>
      <w:r>
        <w:rPr>
          <w:spacing w:val="-7"/>
        </w:rPr>
        <w:t> </w:t>
      </w:r>
      <w:r>
        <w:rPr/>
        <w:t>reported</w:t>
      </w:r>
      <w:r>
        <w:rPr>
          <w:spacing w:val="-7"/>
        </w:rPr>
        <w:t> </w:t>
      </w:r>
      <w:r>
        <w:rPr/>
        <w:t>in</w:t>
      </w:r>
      <w:r>
        <w:rPr>
          <w:spacing w:val="-7"/>
        </w:rPr>
        <w:t> </w:t>
      </w:r>
      <w:r>
        <w:rPr/>
        <w:t>accordance</w:t>
      </w:r>
      <w:r>
        <w:rPr>
          <w:spacing w:val="-7"/>
        </w:rPr>
        <w:t> </w:t>
      </w:r>
      <w:r>
        <w:rPr/>
        <w:t>with</w:t>
      </w:r>
      <w:r>
        <w:rPr>
          <w:spacing w:val="-7"/>
        </w:rPr>
        <w:t> </w:t>
      </w:r>
      <w:r>
        <w:rPr/>
        <w:t>our</w:t>
      </w:r>
      <w:r>
        <w:rPr>
          <w:spacing w:val="-7"/>
        </w:rPr>
        <w:t> </w:t>
      </w:r>
      <w:r>
        <w:rPr/>
        <w:t>historical</w:t>
      </w:r>
      <w:r>
        <w:rPr>
          <w:spacing w:val="-7"/>
        </w:rPr>
        <w:t> </w:t>
      </w:r>
      <w:r>
        <w:rPr/>
        <w:t>accounting</w:t>
      </w:r>
      <w:r>
        <w:rPr>
          <w:spacing w:val="-7"/>
        </w:rPr>
        <w:t> </w:t>
      </w:r>
      <w:r>
        <w:rPr/>
        <w:t>policies.</w:t>
      </w:r>
      <w:r>
        <w:rPr>
          <w:spacing w:val="-7"/>
        </w:rPr>
        <w:t> </w:t>
      </w:r>
      <w:r>
        <w:rPr/>
        <w:t>Our</w:t>
      </w:r>
      <w:r>
        <w:rPr>
          <w:spacing w:val="-7"/>
        </w:rPr>
        <w:t> </w:t>
      </w:r>
      <w:r>
        <w:rPr/>
        <w:t>revenue</w:t>
      </w:r>
      <w:r>
        <w:rPr>
          <w:spacing w:val="-7"/>
        </w:rPr>
        <w:t> </w:t>
      </w:r>
      <w:r>
        <w:rPr/>
        <w:t>recognition polices</w:t>
      </w:r>
      <w:r>
        <w:rPr>
          <w:spacing w:val="-3"/>
        </w:rPr>
        <w:t> </w:t>
      </w:r>
      <w:r>
        <w:rPr/>
        <w:t>under</w:t>
      </w:r>
      <w:r>
        <w:rPr>
          <w:spacing w:val="-3"/>
        </w:rPr>
        <w:t> </w:t>
      </w:r>
      <w:r>
        <w:rPr/>
        <w:t>Topic</w:t>
      </w:r>
      <w:r>
        <w:rPr>
          <w:spacing w:val="-3"/>
        </w:rPr>
        <w:t> </w:t>
      </w:r>
      <w:r>
        <w:rPr/>
        <w:t>606</w:t>
      </w:r>
      <w:r>
        <w:rPr>
          <w:spacing w:val="-3"/>
        </w:rPr>
        <w:t> </w:t>
      </w:r>
      <w:r>
        <w:rPr/>
        <w:t>are</w:t>
      </w:r>
      <w:r>
        <w:rPr>
          <w:spacing w:val="-3"/>
        </w:rPr>
        <w:t> </w:t>
      </w:r>
      <w:r>
        <w:rPr/>
        <w:t>described</w:t>
      </w:r>
      <w:r>
        <w:rPr>
          <w:spacing w:val="-3"/>
        </w:rPr>
        <w:t> </w:t>
      </w:r>
      <w:r>
        <w:rPr/>
        <w:t>in</w:t>
      </w:r>
      <w:r>
        <w:rPr>
          <w:spacing w:val="-3"/>
        </w:rPr>
        <w:t> </w:t>
      </w:r>
      <w:r>
        <w:rPr/>
        <w:t>the</w:t>
      </w:r>
      <w:r>
        <w:rPr>
          <w:spacing w:val="-3"/>
        </w:rPr>
        <w:t> </w:t>
      </w:r>
      <w:r>
        <w:rPr/>
        <w:t>following</w:t>
      </w:r>
      <w:r>
        <w:rPr>
          <w:spacing w:val="-3"/>
        </w:rPr>
        <w:t> </w:t>
      </w:r>
      <w:r>
        <w:rPr/>
        <w:t>paragraphs</w:t>
      </w:r>
      <w:r>
        <w:rPr>
          <w:spacing w:val="-3"/>
        </w:rPr>
        <w:t> </w:t>
      </w:r>
      <w:r>
        <w:rPr/>
        <w:t>and</w:t>
      </w:r>
      <w:r>
        <w:rPr>
          <w:spacing w:val="-3"/>
        </w:rPr>
        <w:t> </w:t>
      </w:r>
      <w:r>
        <w:rPr/>
        <w:t>references</w:t>
      </w:r>
      <w:r>
        <w:rPr>
          <w:spacing w:val="-3"/>
        </w:rPr>
        <w:t> </w:t>
      </w:r>
      <w:r>
        <w:rPr/>
        <w:t>to</w:t>
      </w:r>
      <w:r>
        <w:rPr>
          <w:spacing w:val="-3"/>
        </w:rPr>
        <w:t> </w:t>
      </w:r>
      <w:r>
        <w:rPr/>
        <w:t>prior</w:t>
      </w:r>
      <w:r>
        <w:rPr>
          <w:spacing w:val="-3"/>
        </w:rPr>
        <w:t> </w:t>
      </w:r>
      <w:r>
        <w:rPr/>
        <w:t>period</w:t>
      </w:r>
      <w:r>
        <w:rPr>
          <w:spacing w:val="-3"/>
        </w:rPr>
        <w:t> </w:t>
      </w:r>
      <w:r>
        <w:rPr/>
        <w:t>policies</w:t>
      </w:r>
      <w:r>
        <w:rPr>
          <w:spacing w:val="-3"/>
        </w:rPr>
        <w:t> </w:t>
      </w:r>
      <w:r>
        <w:rPr/>
        <w:t>under</w:t>
      </w:r>
      <w:r>
        <w:rPr>
          <w:spacing w:val="-3"/>
        </w:rPr>
        <w:t> </w:t>
      </w:r>
      <w:r>
        <w:rPr/>
        <w:t>Accounting</w:t>
      </w:r>
      <w:r>
        <w:rPr>
          <w:spacing w:val="-3"/>
        </w:rPr>
        <w:t> </w:t>
      </w:r>
      <w:r>
        <w:rPr/>
        <w:t>Standard</w:t>
      </w:r>
      <w:r>
        <w:rPr>
          <w:spacing w:val="-3"/>
        </w:rPr>
        <w:t> </w:t>
      </w:r>
      <w:r>
        <w:rPr/>
        <w:t>Codification</w:t>
      </w:r>
      <w:r>
        <w:rPr>
          <w:spacing w:val="-3"/>
        </w:rPr>
        <w:t> </w:t>
      </w:r>
      <w:r>
        <w:rPr/>
        <w:t>Topic</w:t>
      </w:r>
      <w:r>
        <w:rPr>
          <w:spacing w:val="-3"/>
        </w:rPr>
        <w:t> </w:t>
      </w:r>
      <w:r>
        <w:rPr/>
        <w:t>605</w:t>
      </w:r>
      <w:r>
        <w:rPr>
          <w:spacing w:val="-3"/>
        </w:rPr>
        <w:t> </w:t>
      </w:r>
      <w:r>
        <w:rPr/>
        <w:t>— </w:t>
      </w:r>
      <w:r>
        <w:rPr>
          <w:i/>
        </w:rPr>
        <w:t>Revenue Recognition, </w:t>
      </w:r>
      <w:r>
        <w:rPr/>
        <w:t>are included below in the event they are substantially different.</w:t>
      </w:r>
    </w:p>
    <w:p>
      <w:pPr>
        <w:pStyle w:val="BodyText"/>
        <w:spacing w:before="41"/>
      </w:pPr>
    </w:p>
    <w:p>
      <w:pPr>
        <w:pStyle w:val="BodyText"/>
        <w:spacing w:line="264" w:lineRule="auto"/>
        <w:ind w:left="131" w:right="118"/>
      </w:pPr>
      <w:r>
        <w:rPr/>
        <w:t>Revenue</w:t>
      </w:r>
      <w:r>
        <w:rPr>
          <w:spacing w:val="-3"/>
        </w:rPr>
        <w:t> </w:t>
      </w:r>
      <w:r>
        <w:rPr/>
        <w:t>transactions</w:t>
      </w:r>
      <w:r>
        <w:rPr>
          <w:spacing w:val="-3"/>
        </w:rPr>
        <w:t> </w:t>
      </w:r>
      <w:r>
        <w:rPr/>
        <w:t>associated</w:t>
      </w:r>
      <w:r>
        <w:rPr>
          <w:spacing w:val="-3"/>
        </w:rPr>
        <w:t> </w:t>
      </w:r>
      <w:r>
        <w:rPr/>
        <w:t>with</w:t>
      </w:r>
      <w:r>
        <w:rPr>
          <w:spacing w:val="-3"/>
        </w:rPr>
        <w:t> </w:t>
      </w:r>
      <w:r>
        <w:rPr/>
        <w:t>the</w:t>
      </w:r>
      <w:r>
        <w:rPr>
          <w:spacing w:val="-3"/>
        </w:rPr>
        <w:t> </w:t>
      </w:r>
      <w:r>
        <w:rPr/>
        <w:t>sale</w:t>
      </w:r>
      <w:r>
        <w:rPr>
          <w:spacing w:val="-3"/>
        </w:rPr>
        <w:t> </w:t>
      </w:r>
      <w:r>
        <w:rPr/>
        <w:t>of</w:t>
      </w:r>
      <w:r>
        <w:rPr>
          <w:spacing w:val="-3"/>
        </w:rPr>
        <w:t> </w:t>
      </w:r>
      <w:r>
        <w:rPr/>
        <w:t>NIKE</w:t>
      </w:r>
      <w:r>
        <w:rPr>
          <w:spacing w:val="-3"/>
        </w:rPr>
        <w:t> </w:t>
      </w:r>
      <w:r>
        <w:rPr/>
        <w:t>Brand</w:t>
      </w:r>
      <w:r>
        <w:rPr>
          <w:spacing w:val="-3"/>
        </w:rPr>
        <w:t> </w:t>
      </w:r>
      <w:r>
        <w:rPr/>
        <w:t>footwear,</w:t>
      </w:r>
      <w:r>
        <w:rPr>
          <w:spacing w:val="-3"/>
        </w:rPr>
        <w:t> </w:t>
      </w:r>
      <w:r>
        <w:rPr/>
        <w:t>apparel</w:t>
      </w:r>
      <w:r>
        <w:rPr>
          <w:spacing w:val="-3"/>
        </w:rPr>
        <w:t> </w:t>
      </w:r>
      <w:r>
        <w:rPr/>
        <w:t>and</w:t>
      </w:r>
      <w:r>
        <w:rPr>
          <w:spacing w:val="-3"/>
        </w:rPr>
        <w:t> </w:t>
      </w:r>
      <w:r>
        <w:rPr/>
        <w:t>equipment,</w:t>
      </w:r>
      <w:r>
        <w:rPr>
          <w:spacing w:val="-3"/>
        </w:rPr>
        <w:t> </w:t>
      </w:r>
      <w:r>
        <w:rPr/>
        <w:t>as</w:t>
      </w:r>
      <w:r>
        <w:rPr>
          <w:spacing w:val="-1"/>
        </w:rPr>
        <w:t> </w:t>
      </w:r>
      <w:r>
        <w:rPr/>
        <w:t>well</w:t>
      </w:r>
      <w:r>
        <w:rPr>
          <w:spacing w:val="-3"/>
        </w:rPr>
        <w:t> </w:t>
      </w:r>
      <w:r>
        <w:rPr/>
        <w:t>as</w:t>
      </w:r>
      <w:r>
        <w:rPr>
          <w:spacing w:val="-3"/>
        </w:rPr>
        <w:t> </w:t>
      </w:r>
      <w:r>
        <w:rPr/>
        <w:t>Converse</w:t>
      </w:r>
      <w:r>
        <w:rPr>
          <w:spacing w:val="-3"/>
        </w:rPr>
        <w:t> </w:t>
      </w:r>
      <w:r>
        <w:rPr/>
        <w:t>products,</w:t>
      </w:r>
      <w:r>
        <w:rPr>
          <w:spacing w:val="-3"/>
        </w:rPr>
        <w:t> </w:t>
      </w:r>
      <w:r>
        <w:rPr/>
        <w:t>comprise</w:t>
      </w:r>
      <w:r>
        <w:rPr>
          <w:spacing w:val="-3"/>
        </w:rPr>
        <w:t> </w:t>
      </w:r>
      <w:r>
        <w:rPr/>
        <w:t>a</w:t>
      </w:r>
      <w:r>
        <w:rPr>
          <w:spacing w:val="-3"/>
        </w:rPr>
        <w:t> </w:t>
      </w:r>
      <w:r>
        <w:rPr/>
        <w:t>single</w:t>
      </w:r>
      <w:r>
        <w:rPr>
          <w:spacing w:val="-3"/>
        </w:rPr>
        <w:t> </w:t>
      </w:r>
      <w:r>
        <w:rPr/>
        <w:t>performance</w:t>
      </w:r>
      <w:r>
        <w:rPr>
          <w:spacing w:val="-3"/>
        </w:rPr>
        <w:t> </w:t>
      </w:r>
      <w:r>
        <w:rPr/>
        <w:t>obligation,</w:t>
      </w:r>
      <w:r>
        <w:rPr/>
        <w:t> which</w:t>
      </w:r>
      <w:r>
        <w:rPr>
          <w:spacing w:val="-7"/>
        </w:rPr>
        <w:t> </w:t>
      </w:r>
      <w:r>
        <w:rPr/>
        <w:t>consists</w:t>
      </w:r>
      <w:r>
        <w:rPr>
          <w:spacing w:val="-7"/>
        </w:rPr>
        <w:t> </w:t>
      </w:r>
      <w:r>
        <w:rPr/>
        <w:t>of</w:t>
      </w:r>
      <w:r>
        <w:rPr>
          <w:spacing w:val="-7"/>
        </w:rPr>
        <w:t> </w:t>
      </w:r>
      <w:r>
        <w:rPr/>
        <w:t>the</w:t>
      </w:r>
      <w:r>
        <w:rPr>
          <w:spacing w:val="-7"/>
        </w:rPr>
        <w:t> </w:t>
      </w:r>
      <w:r>
        <w:rPr/>
        <w:t>sale</w:t>
      </w:r>
      <w:r>
        <w:rPr>
          <w:spacing w:val="-7"/>
        </w:rPr>
        <w:t> </w:t>
      </w:r>
      <w:r>
        <w:rPr/>
        <w:t>of</w:t>
      </w:r>
      <w:r>
        <w:rPr>
          <w:spacing w:val="-7"/>
        </w:rPr>
        <w:t> </w:t>
      </w:r>
      <w:r>
        <w:rPr/>
        <w:t>products</w:t>
      </w:r>
      <w:r>
        <w:rPr>
          <w:spacing w:val="-7"/>
        </w:rPr>
        <w:t> </w:t>
      </w:r>
      <w:r>
        <w:rPr/>
        <w:t>to</w:t>
      </w:r>
      <w:r>
        <w:rPr>
          <w:spacing w:val="-7"/>
        </w:rPr>
        <w:t> </w:t>
      </w:r>
      <w:r>
        <w:rPr/>
        <w:t>customers</w:t>
      </w:r>
      <w:r>
        <w:rPr>
          <w:spacing w:val="-7"/>
        </w:rPr>
        <w:t> </w:t>
      </w:r>
      <w:r>
        <w:rPr/>
        <w:t>either</w:t>
      </w:r>
      <w:r>
        <w:rPr>
          <w:spacing w:val="-7"/>
        </w:rPr>
        <w:t> </w:t>
      </w:r>
      <w:r>
        <w:rPr/>
        <w:t>through</w:t>
      </w:r>
      <w:r>
        <w:rPr>
          <w:spacing w:val="-7"/>
        </w:rPr>
        <w:t> </w:t>
      </w:r>
      <w:r>
        <w:rPr/>
        <w:t>wholesale</w:t>
      </w:r>
      <w:r>
        <w:rPr>
          <w:spacing w:val="-7"/>
        </w:rPr>
        <w:t> </w:t>
      </w:r>
      <w:r>
        <w:rPr/>
        <w:t>or</w:t>
      </w:r>
      <w:r>
        <w:rPr>
          <w:spacing w:val="-7"/>
        </w:rPr>
        <w:t> </w:t>
      </w:r>
      <w:r>
        <w:rPr/>
        <w:t>direct</w:t>
      </w:r>
      <w:r>
        <w:rPr>
          <w:spacing w:val="-7"/>
        </w:rPr>
        <w:t> </w:t>
      </w:r>
      <w:r>
        <w:rPr/>
        <w:t>to</w:t>
      </w:r>
      <w:r>
        <w:rPr>
          <w:spacing w:val="-7"/>
        </w:rPr>
        <w:t> </w:t>
      </w:r>
      <w:r>
        <w:rPr/>
        <w:t>consumer</w:t>
      </w:r>
      <w:r>
        <w:rPr>
          <w:spacing w:val="-7"/>
        </w:rPr>
        <w:t> </w:t>
      </w:r>
      <w:r>
        <w:rPr/>
        <w:t>channels.</w:t>
      </w:r>
      <w:r>
        <w:rPr>
          <w:spacing w:val="-7"/>
        </w:rPr>
        <w:t> </w:t>
      </w:r>
      <w:r>
        <w:rPr/>
        <w:t>We</w:t>
      </w:r>
      <w:r>
        <w:rPr>
          <w:spacing w:val="-7"/>
        </w:rPr>
        <w:t> </w:t>
      </w:r>
      <w:r>
        <w:rPr/>
        <w:t>satisfy</w:t>
      </w:r>
      <w:r>
        <w:rPr>
          <w:spacing w:val="-5"/>
        </w:rPr>
        <w:t> </w:t>
      </w:r>
      <w:r>
        <w:rPr/>
        <w:t>the</w:t>
      </w:r>
      <w:r>
        <w:rPr>
          <w:spacing w:val="-7"/>
        </w:rPr>
        <w:t> </w:t>
      </w:r>
      <w:r>
        <w:rPr/>
        <w:t>performance</w:t>
      </w:r>
      <w:r>
        <w:rPr>
          <w:spacing w:val="-7"/>
        </w:rPr>
        <w:t> </w:t>
      </w:r>
      <w:r>
        <w:rPr/>
        <w:t>obligation</w:t>
      </w:r>
      <w:r>
        <w:rPr>
          <w:spacing w:val="-7"/>
        </w:rPr>
        <w:t> </w:t>
      </w:r>
      <w:r>
        <w:rPr/>
        <w:t>and</w:t>
      </w:r>
      <w:r>
        <w:rPr>
          <w:spacing w:val="-7"/>
        </w:rPr>
        <w:t> </w:t>
      </w:r>
      <w:r>
        <w:rPr/>
        <w:t>record</w:t>
      </w:r>
      <w:r>
        <w:rPr>
          <w:spacing w:val="-7"/>
        </w:rPr>
        <w:t> </w:t>
      </w:r>
      <w:r>
        <w:rPr/>
        <w:t>revenues</w:t>
      </w:r>
      <w:r>
        <w:rPr>
          <w:spacing w:val="-7"/>
        </w:rPr>
        <w:t> </w:t>
      </w:r>
      <w:r>
        <w:rPr/>
        <w:t>when transfer</w:t>
      </w:r>
      <w:r>
        <w:rPr>
          <w:spacing w:val="-2"/>
        </w:rPr>
        <w:t> </w:t>
      </w:r>
      <w:r>
        <w:rPr/>
        <w:t>of</w:t>
      </w:r>
      <w:r>
        <w:rPr>
          <w:spacing w:val="-2"/>
        </w:rPr>
        <w:t> </w:t>
      </w:r>
      <w:r>
        <w:rPr/>
        <w:t>control</w:t>
      </w:r>
      <w:r>
        <w:rPr>
          <w:spacing w:val="-2"/>
        </w:rPr>
        <w:t> </w:t>
      </w:r>
      <w:r>
        <w:rPr/>
        <w:t>has</w:t>
      </w:r>
      <w:r>
        <w:rPr>
          <w:spacing w:val="-2"/>
        </w:rPr>
        <w:t> </w:t>
      </w:r>
      <w:r>
        <w:rPr/>
        <w:t>passed</w:t>
      </w:r>
      <w:r>
        <w:rPr>
          <w:spacing w:val="-2"/>
        </w:rPr>
        <w:t> </w:t>
      </w:r>
      <w:r>
        <w:rPr/>
        <w:t>to</w:t>
      </w:r>
      <w:r>
        <w:rPr>
          <w:spacing w:val="-2"/>
        </w:rPr>
        <w:t> </w:t>
      </w:r>
      <w:r>
        <w:rPr/>
        <w:t>the</w:t>
      </w:r>
      <w:r>
        <w:rPr>
          <w:spacing w:val="-2"/>
        </w:rPr>
        <w:t> </w:t>
      </w:r>
      <w:r>
        <w:rPr/>
        <w:t>customer,</w:t>
      </w:r>
      <w:r>
        <w:rPr>
          <w:spacing w:val="-2"/>
        </w:rPr>
        <w:t> </w:t>
      </w:r>
      <w:r>
        <w:rPr/>
        <w:t>based</w:t>
      </w:r>
      <w:r>
        <w:rPr>
          <w:spacing w:val="-2"/>
        </w:rPr>
        <w:t> </w:t>
      </w:r>
      <w:r>
        <w:rPr/>
        <w:t>on</w:t>
      </w:r>
      <w:r>
        <w:rPr>
          <w:spacing w:val="-2"/>
        </w:rPr>
        <w:t> </w:t>
      </w:r>
      <w:r>
        <w:rPr/>
        <w:t>the terms</w:t>
      </w:r>
      <w:r>
        <w:rPr>
          <w:spacing w:val="-2"/>
        </w:rPr>
        <w:t> </w:t>
      </w:r>
      <w:r>
        <w:rPr/>
        <w:t>of</w:t>
      </w:r>
      <w:r>
        <w:rPr>
          <w:spacing w:val="-2"/>
        </w:rPr>
        <w:t> </w:t>
      </w:r>
      <w:r>
        <w:rPr/>
        <w:t>sale.</w:t>
      </w:r>
      <w:r>
        <w:rPr>
          <w:spacing w:val="-2"/>
        </w:rPr>
        <w:t> </w:t>
      </w:r>
      <w:r>
        <w:rPr/>
        <w:t>A</w:t>
      </w:r>
      <w:r>
        <w:rPr>
          <w:spacing w:val="-2"/>
        </w:rPr>
        <w:t> </w:t>
      </w:r>
      <w:r>
        <w:rPr/>
        <w:t>customer</w:t>
      </w:r>
      <w:r>
        <w:rPr>
          <w:spacing w:val="-2"/>
        </w:rPr>
        <w:t> </w:t>
      </w:r>
      <w:r>
        <w:rPr/>
        <w:t>is</w:t>
      </w:r>
      <w:r>
        <w:rPr>
          <w:spacing w:val="-2"/>
        </w:rPr>
        <w:t> </w:t>
      </w:r>
      <w:r>
        <w:rPr/>
        <w:t>considered</w:t>
      </w:r>
      <w:r>
        <w:rPr>
          <w:spacing w:val="-2"/>
        </w:rPr>
        <w:t> </w:t>
      </w:r>
      <w:r>
        <w:rPr/>
        <w:t>to</w:t>
      </w:r>
      <w:r>
        <w:rPr>
          <w:spacing w:val="-2"/>
        </w:rPr>
        <w:t> </w:t>
      </w:r>
      <w:r>
        <w:rPr/>
        <w:t>have</w:t>
      </w:r>
      <w:r>
        <w:rPr>
          <w:spacing w:val="-2"/>
        </w:rPr>
        <w:t> </w:t>
      </w:r>
      <w:r>
        <w:rPr/>
        <w:t>control</w:t>
      </w:r>
      <w:r>
        <w:rPr>
          <w:spacing w:val="-2"/>
        </w:rPr>
        <w:t> </w:t>
      </w:r>
      <w:r>
        <w:rPr/>
        <w:t>once</w:t>
      </w:r>
      <w:r>
        <w:rPr>
          <w:spacing w:val="-2"/>
        </w:rPr>
        <w:t> </w:t>
      </w:r>
      <w:r>
        <w:rPr/>
        <w:t>they</w:t>
      </w:r>
      <w:r>
        <w:rPr>
          <w:spacing w:val="-2"/>
        </w:rPr>
        <w:t> </w:t>
      </w:r>
      <w:r>
        <w:rPr/>
        <w:t>are</w:t>
      </w:r>
      <w:r>
        <w:rPr>
          <w:spacing w:val="-2"/>
        </w:rPr>
        <w:t> </w:t>
      </w:r>
      <w:r>
        <w:rPr/>
        <w:t>able</w:t>
      </w:r>
      <w:r>
        <w:rPr>
          <w:spacing w:val="-2"/>
        </w:rPr>
        <w:t> </w:t>
      </w:r>
      <w:r>
        <w:rPr/>
        <w:t>to</w:t>
      </w:r>
      <w:r>
        <w:rPr>
          <w:spacing w:val="-2"/>
        </w:rPr>
        <w:t> </w:t>
      </w:r>
      <w:r>
        <w:rPr/>
        <w:t>direct</w:t>
      </w:r>
      <w:r>
        <w:rPr>
          <w:spacing w:val="-2"/>
        </w:rPr>
        <w:t> </w:t>
      </w:r>
      <w:r>
        <w:rPr/>
        <w:t>the use</w:t>
      </w:r>
      <w:r>
        <w:rPr>
          <w:spacing w:val="-2"/>
        </w:rPr>
        <w:t> </w:t>
      </w:r>
      <w:r>
        <w:rPr/>
        <w:t>and</w:t>
      </w:r>
      <w:r>
        <w:rPr>
          <w:spacing w:val="-2"/>
        </w:rPr>
        <w:t> </w:t>
      </w:r>
      <w:r>
        <w:rPr/>
        <w:t>receive substantially</w:t>
      </w:r>
      <w:r>
        <w:rPr>
          <w:spacing w:val="-2"/>
        </w:rPr>
        <w:t> </w:t>
      </w:r>
      <w:r>
        <w:rPr/>
        <w:t>all</w:t>
      </w:r>
      <w:r>
        <w:rPr>
          <w:spacing w:val="-2"/>
        </w:rPr>
        <w:t> </w:t>
      </w:r>
      <w:r>
        <w:rPr/>
        <w:t>of</w:t>
      </w:r>
      <w:r>
        <w:rPr>
          <w:spacing w:val="-2"/>
        </w:rPr>
        <w:t> </w:t>
      </w:r>
      <w:r>
        <w:rPr/>
        <w:t>the</w:t>
      </w:r>
      <w:r>
        <w:rPr>
          <w:spacing w:val="-2"/>
        </w:rPr>
        <w:t> </w:t>
      </w:r>
      <w:r>
        <w:rPr/>
        <w:t>benefits</w:t>
      </w:r>
      <w:r>
        <w:rPr>
          <w:spacing w:val="-2"/>
        </w:rPr>
        <w:t> </w:t>
      </w:r>
      <w:r>
        <w:rPr/>
        <w:t>of</w:t>
      </w:r>
      <w:r>
        <w:rPr>
          <w:spacing w:val="-2"/>
        </w:rPr>
        <w:t> </w:t>
      </w:r>
      <w:r>
        <w:rPr/>
        <w:t>the</w:t>
      </w:r>
      <w:r>
        <w:rPr>
          <w:spacing w:val="-2"/>
        </w:rPr>
        <w:t> </w:t>
      </w:r>
      <w:r>
        <w:rPr/>
        <w:t>product.</w:t>
      </w:r>
      <w:r>
        <w:rPr>
          <w:spacing w:val="-2"/>
        </w:rPr>
        <w:t> </w:t>
      </w:r>
      <w:r>
        <w:rPr/>
        <w:t>Transfer</w:t>
      </w:r>
      <w:r>
        <w:rPr>
          <w:spacing w:val="-2"/>
        </w:rPr>
        <w:t> </w:t>
      </w:r>
      <w:r>
        <w:rPr/>
        <w:t>of</w:t>
      </w:r>
      <w:r>
        <w:rPr>
          <w:spacing w:val="-2"/>
        </w:rPr>
        <w:t> </w:t>
      </w:r>
      <w:r>
        <w:rPr/>
        <w:t>control</w:t>
      </w:r>
      <w:r>
        <w:rPr>
          <w:spacing w:val="-2"/>
        </w:rPr>
        <w:t> </w:t>
      </w:r>
      <w:r>
        <w:rPr/>
        <w:t>passes</w:t>
      </w:r>
      <w:r>
        <w:rPr>
          <w:spacing w:val="-2"/>
        </w:rPr>
        <w:t> </w:t>
      </w:r>
      <w:r>
        <w:rPr/>
        <w:t>to</w:t>
      </w:r>
      <w:r>
        <w:rPr>
          <w:spacing w:val="-2"/>
        </w:rPr>
        <w:t> </w:t>
      </w:r>
      <w:r>
        <w:rPr/>
        <w:t>wholesale</w:t>
      </w:r>
      <w:r>
        <w:rPr>
          <w:spacing w:val="-2"/>
        </w:rPr>
        <w:t> </w:t>
      </w:r>
      <w:r>
        <w:rPr/>
        <w:t>customers</w:t>
      </w:r>
      <w:r>
        <w:rPr>
          <w:spacing w:val="-2"/>
        </w:rPr>
        <w:t> </w:t>
      </w:r>
      <w:r>
        <w:rPr/>
        <w:t>upon</w:t>
      </w:r>
      <w:r>
        <w:rPr>
          <w:spacing w:val="-2"/>
        </w:rPr>
        <w:t> </w:t>
      </w:r>
      <w:r>
        <w:rPr/>
        <w:t>shipment</w:t>
      </w:r>
      <w:r>
        <w:rPr>
          <w:spacing w:val="-2"/>
        </w:rPr>
        <w:t> </w:t>
      </w:r>
      <w:r>
        <w:rPr/>
        <w:t>or</w:t>
      </w:r>
      <w:r>
        <w:rPr>
          <w:spacing w:val="-2"/>
        </w:rPr>
        <w:t> </w:t>
      </w:r>
      <w:r>
        <w:rPr/>
        <w:t>upon</w:t>
      </w:r>
      <w:r>
        <w:rPr>
          <w:spacing w:val="-2"/>
        </w:rPr>
        <w:t> </w:t>
      </w:r>
      <w:r>
        <w:rPr/>
        <w:t>receipt</w:t>
      </w:r>
      <w:r>
        <w:rPr>
          <w:spacing w:val="-2"/>
        </w:rPr>
        <w:t> </w:t>
      </w:r>
      <w:r>
        <w:rPr/>
        <w:t>depending</w:t>
      </w:r>
      <w:r>
        <w:rPr>
          <w:spacing w:val="-2"/>
        </w:rPr>
        <w:t> </w:t>
      </w:r>
      <w:r>
        <w:rPr/>
        <w:t>on</w:t>
      </w:r>
      <w:r>
        <w:rPr>
          <w:spacing w:val="-2"/>
        </w:rPr>
        <w:t> </w:t>
      </w:r>
      <w:r>
        <w:rPr/>
        <w:t>the</w:t>
      </w:r>
      <w:r>
        <w:rPr>
          <w:spacing w:val="-2"/>
        </w:rPr>
        <w:t> </w:t>
      </w:r>
      <w:r>
        <w:rPr/>
        <w:t>country</w:t>
      </w:r>
      <w:r>
        <w:rPr>
          <w:spacing w:val="-2"/>
        </w:rPr>
        <w:t> </w:t>
      </w:r>
      <w:r>
        <w:rPr/>
        <w:t>of</w:t>
      </w:r>
      <w:r>
        <w:rPr>
          <w:spacing w:val="-2"/>
        </w:rPr>
        <w:t> </w:t>
      </w:r>
      <w:r>
        <w:rPr/>
        <w:t>the</w:t>
      </w:r>
      <w:r>
        <w:rPr>
          <w:spacing w:val="-2"/>
        </w:rPr>
        <w:t> </w:t>
      </w:r>
      <w:r>
        <w:rPr/>
        <w:t>sale</w:t>
      </w:r>
      <w:r>
        <w:rPr>
          <w:spacing w:val="-2"/>
        </w:rPr>
        <w:t> </w:t>
      </w:r>
      <w:r>
        <w:rPr/>
        <w:t>and</w:t>
      </w:r>
      <w:r>
        <w:rPr>
          <w:spacing w:val="-2"/>
        </w:rPr>
        <w:t> </w:t>
      </w:r>
      <w:r>
        <w:rPr/>
        <w:t>the agreement</w:t>
      </w:r>
      <w:r>
        <w:rPr>
          <w:spacing w:val="-2"/>
        </w:rPr>
        <w:t> </w:t>
      </w:r>
      <w:r>
        <w:rPr/>
        <w:t>with</w:t>
      </w:r>
      <w:r>
        <w:rPr>
          <w:spacing w:val="-2"/>
        </w:rPr>
        <w:t> </w:t>
      </w:r>
      <w:r>
        <w:rPr/>
        <w:t>the</w:t>
      </w:r>
      <w:r>
        <w:rPr>
          <w:spacing w:val="-2"/>
        </w:rPr>
        <w:t> </w:t>
      </w:r>
      <w:r>
        <w:rPr/>
        <w:t>customer.</w:t>
      </w:r>
      <w:r>
        <w:rPr>
          <w:spacing w:val="-2"/>
        </w:rPr>
        <w:t> </w:t>
      </w:r>
      <w:r>
        <w:rPr/>
        <w:t>Control</w:t>
      </w:r>
      <w:r>
        <w:rPr>
          <w:spacing w:val="-2"/>
        </w:rPr>
        <w:t> </w:t>
      </w:r>
      <w:r>
        <w:rPr/>
        <w:t>passes</w:t>
      </w:r>
      <w:r>
        <w:rPr>
          <w:spacing w:val="-2"/>
        </w:rPr>
        <w:t> </w:t>
      </w:r>
      <w:r>
        <w:rPr/>
        <w:t>to</w:t>
      </w:r>
      <w:r>
        <w:rPr>
          <w:spacing w:val="-2"/>
        </w:rPr>
        <w:t> </w:t>
      </w:r>
      <w:r>
        <w:rPr/>
        <w:t>retail</w:t>
      </w:r>
      <w:r>
        <w:rPr>
          <w:spacing w:val="-2"/>
        </w:rPr>
        <w:t> </w:t>
      </w:r>
      <w:r>
        <w:rPr/>
        <w:t>store</w:t>
      </w:r>
      <w:r>
        <w:rPr>
          <w:spacing w:val="-2"/>
        </w:rPr>
        <w:t> </w:t>
      </w:r>
      <w:r>
        <w:rPr/>
        <w:t>customers</w:t>
      </w:r>
      <w:r>
        <w:rPr>
          <w:spacing w:val="-2"/>
        </w:rPr>
        <w:t> </w:t>
      </w:r>
      <w:r>
        <w:rPr/>
        <w:t>at</w:t>
      </w:r>
      <w:r>
        <w:rPr>
          <w:spacing w:val="-2"/>
        </w:rPr>
        <w:t> </w:t>
      </w:r>
      <w:r>
        <w:rPr/>
        <w:t>the</w:t>
      </w:r>
      <w:r>
        <w:rPr>
          <w:spacing w:val="-2"/>
        </w:rPr>
        <w:t> </w:t>
      </w:r>
      <w:r>
        <w:rPr/>
        <w:t>time</w:t>
      </w:r>
      <w:r>
        <w:rPr>
          <w:spacing w:val="-2"/>
        </w:rPr>
        <w:t> </w:t>
      </w:r>
      <w:r>
        <w:rPr/>
        <w:t>of</w:t>
      </w:r>
      <w:r>
        <w:rPr>
          <w:spacing w:val="-2"/>
        </w:rPr>
        <w:t> </w:t>
      </w:r>
      <w:r>
        <w:rPr/>
        <w:t>sale</w:t>
      </w:r>
      <w:r>
        <w:rPr>
          <w:spacing w:val="-2"/>
        </w:rPr>
        <w:t> </w:t>
      </w:r>
      <w:r>
        <w:rPr/>
        <w:t>and</w:t>
      </w:r>
      <w:r>
        <w:rPr>
          <w:spacing w:val="-2"/>
        </w:rPr>
        <w:t> </w:t>
      </w:r>
      <w:r>
        <w:rPr/>
        <w:t>to substantially</w:t>
      </w:r>
      <w:r>
        <w:rPr>
          <w:spacing w:val="-2"/>
        </w:rPr>
        <w:t> </w:t>
      </w:r>
      <w:r>
        <w:rPr/>
        <w:t>all</w:t>
      </w:r>
      <w:r>
        <w:rPr>
          <w:spacing w:val="-2"/>
        </w:rPr>
        <w:t> </w:t>
      </w:r>
      <w:r>
        <w:rPr/>
        <w:t>digital</w:t>
      </w:r>
      <w:r>
        <w:rPr>
          <w:spacing w:val="-2"/>
        </w:rPr>
        <w:t> </w:t>
      </w:r>
      <w:r>
        <w:rPr/>
        <w:t>commerce</w:t>
      </w:r>
      <w:r>
        <w:rPr>
          <w:spacing w:val="-2"/>
        </w:rPr>
        <w:t> </w:t>
      </w:r>
      <w:r>
        <w:rPr/>
        <w:t>customers</w:t>
      </w:r>
      <w:r>
        <w:rPr>
          <w:spacing w:val="-2"/>
        </w:rPr>
        <w:t> </w:t>
      </w:r>
      <w:r>
        <w:rPr/>
        <w:t>upon</w:t>
      </w:r>
      <w:r>
        <w:rPr>
          <w:spacing w:val="-2"/>
        </w:rPr>
        <w:t> </w:t>
      </w:r>
      <w:r>
        <w:rPr/>
        <w:t>shipment.</w:t>
      </w:r>
      <w:r>
        <w:rPr>
          <w:spacing w:val="-2"/>
        </w:rPr>
        <w:t> </w:t>
      </w:r>
      <w:r>
        <w:rPr/>
        <w:t>Prior</w:t>
      </w:r>
      <w:r>
        <w:rPr>
          <w:spacing w:val="-2"/>
        </w:rPr>
        <w:t> </w:t>
      </w:r>
      <w:r>
        <w:rPr/>
        <w:t>to</w:t>
      </w:r>
      <w:r>
        <w:rPr>
          <w:spacing w:val="-2"/>
        </w:rPr>
        <w:t> </w:t>
      </w:r>
      <w:r>
        <w:rPr/>
        <w:t>June</w:t>
      </w:r>
      <w:r>
        <w:rPr>
          <w:spacing w:val="-2"/>
        </w:rPr>
        <w:t> </w:t>
      </w:r>
      <w:r>
        <w:rPr/>
        <w:t>1, 2018,</w:t>
      </w:r>
      <w:r>
        <w:rPr>
          <w:spacing w:val="-3"/>
        </w:rPr>
        <w:t> </w:t>
      </w:r>
      <w:r>
        <w:rPr/>
        <w:t>the</w:t>
      </w:r>
      <w:r>
        <w:rPr>
          <w:spacing w:val="-3"/>
        </w:rPr>
        <w:t> </w:t>
      </w:r>
      <w:r>
        <w:rPr/>
        <w:t>requirements</w:t>
      </w:r>
      <w:r>
        <w:rPr>
          <w:spacing w:val="-3"/>
        </w:rPr>
        <w:t> </w:t>
      </w:r>
      <w:r>
        <w:rPr/>
        <w:t>for</w:t>
      </w:r>
      <w:r>
        <w:rPr>
          <w:spacing w:val="-3"/>
        </w:rPr>
        <w:t> </w:t>
      </w:r>
      <w:r>
        <w:rPr/>
        <w:t>recognizing</w:t>
      </w:r>
      <w:r>
        <w:rPr>
          <w:spacing w:val="-3"/>
        </w:rPr>
        <w:t> </w:t>
      </w:r>
      <w:r>
        <w:rPr/>
        <w:t>revenue</w:t>
      </w:r>
      <w:r>
        <w:rPr>
          <w:spacing w:val="-3"/>
        </w:rPr>
        <w:t> </w:t>
      </w:r>
      <w:r>
        <w:rPr/>
        <w:t>were</w:t>
      </w:r>
      <w:r>
        <w:rPr>
          <w:spacing w:val="-3"/>
        </w:rPr>
        <w:t> </w:t>
      </w:r>
      <w:r>
        <w:rPr/>
        <w:t>met</w:t>
      </w:r>
      <w:r>
        <w:rPr>
          <w:spacing w:val="-3"/>
        </w:rPr>
        <w:t> </w:t>
      </w:r>
      <w:r>
        <w:rPr/>
        <w:t>upon</w:t>
      </w:r>
      <w:r>
        <w:rPr>
          <w:spacing w:val="-3"/>
        </w:rPr>
        <w:t> </w:t>
      </w:r>
      <w:r>
        <w:rPr/>
        <w:t>delivery</w:t>
      </w:r>
      <w:r>
        <w:rPr>
          <w:spacing w:val="-3"/>
        </w:rPr>
        <w:t> </w:t>
      </w:r>
      <w:r>
        <w:rPr/>
        <w:t>to</w:t>
      </w:r>
      <w:r>
        <w:rPr>
          <w:spacing w:val="-3"/>
        </w:rPr>
        <w:t> </w:t>
      </w:r>
      <w:r>
        <w:rPr/>
        <w:t>the</w:t>
      </w:r>
      <w:r>
        <w:rPr>
          <w:spacing w:val="-3"/>
        </w:rPr>
        <w:t> </w:t>
      </w:r>
      <w:r>
        <w:rPr/>
        <w:t>customer.</w:t>
      </w:r>
      <w:r>
        <w:rPr>
          <w:spacing w:val="-3"/>
        </w:rPr>
        <w:t> </w:t>
      </w:r>
      <w:r>
        <w:rPr/>
        <w:t>The</w:t>
      </w:r>
      <w:r>
        <w:rPr>
          <w:spacing w:val="-3"/>
        </w:rPr>
        <w:t> </w:t>
      </w:r>
      <w:r>
        <w:rPr/>
        <w:t>transaction</w:t>
      </w:r>
      <w:r>
        <w:rPr>
          <w:spacing w:val="-3"/>
        </w:rPr>
        <w:t> </w:t>
      </w:r>
      <w:r>
        <w:rPr/>
        <w:t>price</w:t>
      </w:r>
      <w:r>
        <w:rPr>
          <w:spacing w:val="-3"/>
        </w:rPr>
        <w:t> </w:t>
      </w:r>
      <w:r>
        <w:rPr/>
        <w:t>is</w:t>
      </w:r>
      <w:r>
        <w:rPr>
          <w:spacing w:val="-3"/>
        </w:rPr>
        <w:t> </w:t>
      </w:r>
      <w:r>
        <w:rPr/>
        <w:t>determined</w:t>
      </w:r>
      <w:r>
        <w:rPr>
          <w:spacing w:val="-3"/>
        </w:rPr>
        <w:t> </w:t>
      </w:r>
      <w:r>
        <w:rPr/>
        <w:t>based</w:t>
      </w:r>
      <w:r>
        <w:rPr>
          <w:spacing w:val="-3"/>
        </w:rPr>
        <w:t> </w:t>
      </w:r>
      <w:r>
        <w:rPr/>
        <w:t>upon</w:t>
      </w:r>
      <w:r>
        <w:rPr>
          <w:spacing w:val="-3"/>
        </w:rPr>
        <w:t> </w:t>
      </w:r>
      <w:r>
        <w:rPr/>
        <w:t>the</w:t>
      </w:r>
      <w:r>
        <w:rPr>
          <w:spacing w:val="-3"/>
        </w:rPr>
        <w:t> </w:t>
      </w:r>
      <w:r>
        <w:rPr/>
        <w:t>invoiced</w:t>
      </w:r>
      <w:r>
        <w:rPr>
          <w:spacing w:val="-3"/>
        </w:rPr>
        <w:t> </w:t>
      </w:r>
      <w:r>
        <w:rPr/>
        <w:t>sales</w:t>
      </w:r>
      <w:r>
        <w:rPr>
          <w:spacing w:val="-3"/>
        </w:rPr>
        <w:t> </w:t>
      </w:r>
      <w:r>
        <w:rPr/>
        <w:t>price,</w:t>
      </w:r>
      <w:r>
        <w:rPr>
          <w:spacing w:val="-3"/>
        </w:rPr>
        <w:t> </w:t>
      </w:r>
      <w:r>
        <w:rPr/>
        <w:t>less anticipated</w:t>
      </w:r>
      <w:r>
        <w:rPr>
          <w:spacing w:val="-6"/>
        </w:rPr>
        <w:t> </w:t>
      </w:r>
      <w:r>
        <w:rPr/>
        <w:t>sales</w:t>
      </w:r>
      <w:r>
        <w:rPr>
          <w:spacing w:val="-6"/>
        </w:rPr>
        <w:t> </w:t>
      </w:r>
      <w:r>
        <w:rPr/>
        <w:t>returns,</w:t>
      </w:r>
      <w:r>
        <w:rPr>
          <w:spacing w:val="-6"/>
        </w:rPr>
        <w:t> </w:t>
      </w:r>
      <w:r>
        <w:rPr/>
        <w:t>discounts</w:t>
      </w:r>
      <w:r>
        <w:rPr>
          <w:spacing w:val="-6"/>
        </w:rPr>
        <w:t> </w:t>
      </w:r>
      <w:r>
        <w:rPr/>
        <w:t>and</w:t>
      </w:r>
      <w:r>
        <w:rPr>
          <w:spacing w:val="-6"/>
        </w:rPr>
        <w:t> </w:t>
      </w:r>
      <w:r>
        <w:rPr/>
        <w:t>miscellaneous</w:t>
      </w:r>
      <w:r>
        <w:rPr>
          <w:spacing w:val="-6"/>
        </w:rPr>
        <w:t> </w:t>
      </w:r>
      <w:r>
        <w:rPr/>
        <w:t>claims</w:t>
      </w:r>
      <w:r>
        <w:rPr>
          <w:spacing w:val="-6"/>
        </w:rPr>
        <w:t> </w:t>
      </w:r>
      <w:r>
        <w:rPr/>
        <w:t>from</w:t>
      </w:r>
      <w:r>
        <w:rPr>
          <w:spacing w:val="-6"/>
        </w:rPr>
        <w:t> </w:t>
      </w:r>
      <w:r>
        <w:rPr/>
        <w:t>customers.</w:t>
      </w:r>
      <w:r>
        <w:rPr>
          <w:spacing w:val="-6"/>
        </w:rPr>
        <w:t> </w:t>
      </w:r>
      <w:r>
        <w:rPr/>
        <w:t>Payment</w:t>
      </w:r>
      <w:r>
        <w:rPr>
          <w:spacing w:val="-6"/>
        </w:rPr>
        <w:t> </w:t>
      </w:r>
      <w:r>
        <w:rPr/>
        <w:t>terms</w:t>
      </w:r>
      <w:r>
        <w:rPr>
          <w:spacing w:val="-6"/>
        </w:rPr>
        <w:t> </w:t>
      </w:r>
      <w:r>
        <w:rPr/>
        <w:t>for</w:t>
      </w:r>
      <w:r>
        <w:rPr>
          <w:spacing w:val="-6"/>
        </w:rPr>
        <w:t> </w:t>
      </w:r>
      <w:r>
        <w:rPr/>
        <w:t>wholesale</w:t>
      </w:r>
      <w:r>
        <w:rPr>
          <w:spacing w:val="-6"/>
        </w:rPr>
        <w:t> </w:t>
      </w:r>
      <w:r>
        <w:rPr/>
        <w:t>transactions</w:t>
      </w:r>
      <w:r>
        <w:rPr>
          <w:spacing w:val="-6"/>
        </w:rPr>
        <w:t> </w:t>
      </w:r>
      <w:r>
        <w:rPr/>
        <w:t>depend</w:t>
      </w:r>
      <w:r>
        <w:rPr>
          <w:spacing w:val="-6"/>
        </w:rPr>
        <w:t> </w:t>
      </w:r>
      <w:r>
        <w:rPr/>
        <w:t>on</w:t>
      </w:r>
      <w:r>
        <w:rPr>
          <w:spacing w:val="-6"/>
        </w:rPr>
        <w:t> </w:t>
      </w:r>
      <w:r>
        <w:rPr/>
        <w:t>the</w:t>
      </w:r>
      <w:r>
        <w:rPr>
          <w:spacing w:val="-6"/>
        </w:rPr>
        <w:t> </w:t>
      </w:r>
      <w:r>
        <w:rPr/>
        <w:t>country</w:t>
      </w:r>
      <w:r>
        <w:rPr>
          <w:spacing w:val="-6"/>
        </w:rPr>
        <w:t> </w:t>
      </w:r>
      <w:r>
        <w:rPr/>
        <w:t>of</w:t>
      </w:r>
      <w:r>
        <w:rPr>
          <w:spacing w:val="-6"/>
        </w:rPr>
        <w:t> </w:t>
      </w:r>
      <w:r>
        <w:rPr/>
        <w:t>sale</w:t>
      </w:r>
      <w:r>
        <w:rPr>
          <w:spacing w:val="-6"/>
        </w:rPr>
        <w:t> </w:t>
      </w:r>
      <w:r>
        <w:rPr/>
        <w:t>or</w:t>
      </w:r>
      <w:r>
        <w:rPr>
          <w:spacing w:val="-6"/>
        </w:rPr>
        <w:t> </w:t>
      </w:r>
      <w:r>
        <w:rPr/>
        <w:t>agreement</w:t>
      </w:r>
      <w:r>
        <w:rPr>
          <w:spacing w:val="-6"/>
        </w:rPr>
        <w:t> </w:t>
      </w:r>
      <w:r>
        <w:rPr/>
        <w:t>with</w:t>
      </w:r>
      <w:r>
        <w:rPr>
          <w:spacing w:val="-6"/>
        </w:rPr>
        <w:t> </w:t>
      </w:r>
      <w:r>
        <w:rPr/>
        <w:t>the customer</w:t>
      </w:r>
      <w:r>
        <w:rPr>
          <w:spacing w:val="-2"/>
        </w:rPr>
        <w:t> </w:t>
      </w:r>
      <w:r>
        <w:rPr/>
        <w:t>and</w:t>
      </w:r>
      <w:r>
        <w:rPr>
          <w:spacing w:val="-2"/>
        </w:rPr>
        <w:t> </w:t>
      </w:r>
      <w:r>
        <w:rPr/>
        <w:t>payment</w:t>
      </w:r>
      <w:r>
        <w:rPr>
          <w:spacing w:val="-2"/>
        </w:rPr>
        <w:t> </w:t>
      </w:r>
      <w:r>
        <w:rPr/>
        <w:t>is</w:t>
      </w:r>
      <w:r>
        <w:rPr>
          <w:spacing w:val="-2"/>
        </w:rPr>
        <w:t> </w:t>
      </w:r>
      <w:r>
        <w:rPr/>
        <w:t>generally</w:t>
      </w:r>
      <w:r>
        <w:rPr>
          <w:spacing w:val="-2"/>
        </w:rPr>
        <w:t> </w:t>
      </w:r>
      <w:r>
        <w:rPr/>
        <w:t>required</w:t>
      </w:r>
      <w:r>
        <w:rPr>
          <w:spacing w:val="-2"/>
        </w:rPr>
        <w:t> </w:t>
      </w:r>
      <w:r>
        <w:rPr/>
        <w:t>within</w:t>
      </w:r>
      <w:r>
        <w:rPr>
          <w:spacing w:val="-2"/>
        </w:rPr>
        <w:t> </w:t>
      </w:r>
      <w:r>
        <w:rPr/>
        <w:t>90</w:t>
      </w:r>
      <w:r>
        <w:rPr>
          <w:spacing w:val="-2"/>
        </w:rPr>
        <w:t> </w:t>
      </w:r>
      <w:r>
        <w:rPr/>
        <w:t>days</w:t>
      </w:r>
      <w:r>
        <w:rPr>
          <w:spacing w:val="-2"/>
        </w:rPr>
        <w:t> </w:t>
      </w:r>
      <w:r>
        <w:rPr/>
        <w:t>or</w:t>
      </w:r>
      <w:r>
        <w:rPr>
          <w:spacing w:val="-2"/>
        </w:rPr>
        <w:t> </w:t>
      </w:r>
      <w:r>
        <w:rPr/>
        <w:t>less</w:t>
      </w:r>
      <w:r>
        <w:rPr>
          <w:spacing w:val="-2"/>
        </w:rPr>
        <w:t> </w:t>
      </w:r>
      <w:r>
        <w:rPr/>
        <w:t>of</w:t>
      </w:r>
      <w:r>
        <w:rPr>
          <w:spacing w:val="-2"/>
        </w:rPr>
        <w:t> </w:t>
      </w:r>
      <w:r>
        <w:rPr/>
        <w:t>shipment</w:t>
      </w:r>
      <w:r>
        <w:rPr>
          <w:spacing w:val="-2"/>
        </w:rPr>
        <w:t> </w:t>
      </w:r>
      <w:r>
        <w:rPr/>
        <w:t>to</w:t>
      </w:r>
      <w:r>
        <w:rPr>
          <w:spacing w:val="-2"/>
        </w:rPr>
        <w:t> </w:t>
      </w:r>
      <w:r>
        <w:rPr/>
        <w:t>or</w:t>
      </w:r>
      <w:r>
        <w:rPr>
          <w:spacing w:val="-2"/>
        </w:rPr>
        <w:t> </w:t>
      </w:r>
      <w:r>
        <w:rPr/>
        <w:t>receipt</w:t>
      </w:r>
      <w:r>
        <w:rPr>
          <w:spacing w:val="-2"/>
        </w:rPr>
        <w:t> </w:t>
      </w:r>
      <w:r>
        <w:rPr/>
        <w:t>by</w:t>
      </w:r>
      <w:r>
        <w:rPr>
          <w:spacing w:val="-2"/>
        </w:rPr>
        <w:t> </w:t>
      </w:r>
      <w:r>
        <w:rPr/>
        <w:t>the</w:t>
      </w:r>
      <w:r>
        <w:rPr>
          <w:spacing w:val="-2"/>
        </w:rPr>
        <w:t> </w:t>
      </w:r>
      <w:r>
        <w:rPr/>
        <w:t>wholesale</w:t>
      </w:r>
      <w:r>
        <w:rPr>
          <w:spacing w:val="-2"/>
        </w:rPr>
        <w:t> </w:t>
      </w:r>
      <w:r>
        <w:rPr/>
        <w:t>customer.</w:t>
      </w:r>
      <w:r>
        <w:rPr>
          <w:spacing w:val="-2"/>
        </w:rPr>
        <w:t> </w:t>
      </w:r>
      <w:r>
        <w:rPr/>
        <w:t>Payment</w:t>
      </w:r>
      <w:r>
        <w:rPr>
          <w:spacing w:val="-2"/>
        </w:rPr>
        <w:t> </w:t>
      </w:r>
      <w:r>
        <w:rPr/>
        <w:t>is</w:t>
      </w:r>
      <w:r>
        <w:rPr>
          <w:spacing w:val="-2"/>
        </w:rPr>
        <w:t> </w:t>
      </w:r>
      <w:r>
        <w:rPr/>
        <w:t>due</w:t>
      </w:r>
      <w:r>
        <w:rPr>
          <w:spacing w:val="-2"/>
        </w:rPr>
        <w:t> </w:t>
      </w:r>
      <w:r>
        <w:rPr/>
        <w:t>at</w:t>
      </w:r>
      <w:r>
        <w:rPr>
          <w:spacing w:val="-2"/>
        </w:rPr>
        <w:t> </w:t>
      </w:r>
      <w:r>
        <w:rPr/>
        <w:t>the</w:t>
      </w:r>
      <w:r>
        <w:rPr>
          <w:spacing w:val="-2"/>
        </w:rPr>
        <w:t> </w:t>
      </w:r>
      <w:r>
        <w:rPr/>
        <w:t>time</w:t>
      </w:r>
      <w:r>
        <w:rPr>
          <w:spacing w:val="-2"/>
        </w:rPr>
        <w:t> </w:t>
      </w:r>
      <w:r>
        <w:rPr/>
        <w:t>of sale</w:t>
      </w:r>
      <w:r>
        <w:rPr>
          <w:spacing w:val="-2"/>
        </w:rPr>
        <w:t> </w:t>
      </w:r>
      <w:r>
        <w:rPr/>
        <w:t>for</w:t>
      </w:r>
      <w:r>
        <w:rPr>
          <w:spacing w:val="-2"/>
        </w:rPr>
        <w:t> </w:t>
      </w:r>
      <w:r>
        <w:rPr/>
        <w:t>retail</w:t>
      </w:r>
      <w:r>
        <w:rPr>
          <w:spacing w:val="-2"/>
        </w:rPr>
        <w:t> </w:t>
      </w:r>
      <w:r>
        <w:rPr/>
        <w:t>store</w:t>
      </w:r>
      <w:r>
        <w:rPr>
          <w:spacing w:val="-2"/>
        </w:rPr>
        <w:t> </w:t>
      </w:r>
      <w:r>
        <w:rPr/>
        <w:t>and digital commerce transactions.</w:t>
      </w:r>
    </w:p>
    <w:p>
      <w:pPr>
        <w:pStyle w:val="BodyText"/>
        <w:spacing w:before="37"/>
      </w:pPr>
    </w:p>
    <w:p>
      <w:pPr>
        <w:pStyle w:val="BodyText"/>
        <w:spacing w:line="264" w:lineRule="auto"/>
        <w:ind w:left="131" w:right="118"/>
      </w:pPr>
      <w:r>
        <w:rPr/>
        <w:t>As</w:t>
      </w:r>
      <w:r>
        <w:rPr>
          <w:spacing w:val="-7"/>
        </w:rPr>
        <w:t> </w:t>
      </w:r>
      <w:r>
        <w:rPr/>
        <w:t>part</w:t>
      </w:r>
      <w:r>
        <w:rPr>
          <w:spacing w:val="-7"/>
        </w:rPr>
        <w:t> </w:t>
      </w:r>
      <w:r>
        <w:rPr/>
        <w:t>of</w:t>
      </w:r>
      <w:r>
        <w:rPr>
          <w:spacing w:val="-7"/>
        </w:rPr>
        <w:t> </w:t>
      </w:r>
      <w:r>
        <w:rPr/>
        <w:t>our</w:t>
      </w:r>
      <w:r>
        <w:rPr>
          <w:spacing w:val="-7"/>
        </w:rPr>
        <w:t> </w:t>
      </w:r>
      <w:r>
        <w:rPr/>
        <w:t>revenue</w:t>
      </w:r>
      <w:r>
        <w:rPr>
          <w:spacing w:val="-7"/>
        </w:rPr>
        <w:t> </w:t>
      </w:r>
      <w:r>
        <w:rPr/>
        <w:t>recognition</w:t>
      </w:r>
      <w:r>
        <w:rPr>
          <w:spacing w:val="-7"/>
        </w:rPr>
        <w:t> </w:t>
      </w:r>
      <w:r>
        <w:rPr/>
        <w:t>policy,</w:t>
      </w:r>
      <w:r>
        <w:rPr>
          <w:spacing w:val="-7"/>
        </w:rPr>
        <w:t> </w:t>
      </w:r>
      <w:r>
        <w:rPr/>
        <w:t>consideration</w:t>
      </w:r>
      <w:r>
        <w:rPr>
          <w:spacing w:val="-7"/>
        </w:rPr>
        <w:t> </w:t>
      </w:r>
      <w:r>
        <w:rPr/>
        <w:t>promised</w:t>
      </w:r>
      <w:r>
        <w:rPr>
          <w:spacing w:val="-7"/>
        </w:rPr>
        <w:t> </w:t>
      </w:r>
      <w:r>
        <w:rPr/>
        <w:t>in</w:t>
      </w:r>
      <w:r>
        <w:rPr>
          <w:spacing w:val="-7"/>
        </w:rPr>
        <w:t> </w:t>
      </w:r>
      <w:r>
        <w:rPr/>
        <w:t>our</w:t>
      </w:r>
      <w:r>
        <w:rPr>
          <w:spacing w:val="-7"/>
        </w:rPr>
        <w:t> </w:t>
      </w:r>
      <w:r>
        <w:rPr/>
        <w:t>contracts</w:t>
      </w:r>
      <w:r>
        <w:rPr>
          <w:spacing w:val="-7"/>
        </w:rPr>
        <w:t> </w:t>
      </w:r>
      <w:r>
        <w:rPr/>
        <w:t>with</w:t>
      </w:r>
      <w:r>
        <w:rPr>
          <w:spacing w:val="-7"/>
        </w:rPr>
        <w:t> </w:t>
      </w:r>
      <w:r>
        <w:rPr/>
        <w:t>customers</w:t>
      </w:r>
      <w:r>
        <w:rPr>
          <w:spacing w:val="-7"/>
        </w:rPr>
        <w:t> </w:t>
      </w:r>
      <w:r>
        <w:rPr/>
        <w:t>is</w:t>
      </w:r>
      <w:r>
        <w:rPr>
          <w:spacing w:val="-7"/>
        </w:rPr>
        <w:t> </w:t>
      </w:r>
      <w:r>
        <w:rPr/>
        <w:t>variable</w:t>
      </w:r>
      <w:r>
        <w:rPr>
          <w:spacing w:val="-7"/>
        </w:rPr>
        <w:t> </w:t>
      </w:r>
      <w:r>
        <w:rPr/>
        <w:t>due</w:t>
      </w:r>
      <w:r>
        <w:rPr>
          <w:spacing w:val="-7"/>
        </w:rPr>
        <w:t> </w:t>
      </w:r>
      <w:r>
        <w:rPr/>
        <w:t>to</w:t>
      </w:r>
      <w:r>
        <w:rPr>
          <w:spacing w:val="-7"/>
        </w:rPr>
        <w:t> </w:t>
      </w:r>
      <w:r>
        <w:rPr/>
        <w:t>anticipated</w:t>
      </w:r>
      <w:r>
        <w:rPr>
          <w:spacing w:val="-7"/>
        </w:rPr>
        <w:t> </w:t>
      </w:r>
      <w:r>
        <w:rPr/>
        <w:t>reductions</w:t>
      </w:r>
      <w:r>
        <w:rPr>
          <w:spacing w:val="-7"/>
        </w:rPr>
        <w:t> </w:t>
      </w:r>
      <w:r>
        <w:rPr/>
        <w:t>such</w:t>
      </w:r>
      <w:r>
        <w:rPr>
          <w:spacing w:val="-7"/>
        </w:rPr>
        <w:t> </w:t>
      </w:r>
      <w:r>
        <w:rPr/>
        <w:t>as</w:t>
      </w:r>
      <w:r>
        <w:rPr>
          <w:spacing w:val="-7"/>
        </w:rPr>
        <w:t> </w:t>
      </w:r>
      <w:r>
        <w:rPr/>
        <w:t>sales</w:t>
      </w:r>
      <w:r>
        <w:rPr>
          <w:spacing w:val="-7"/>
        </w:rPr>
        <w:t> </w:t>
      </w:r>
      <w:r>
        <w:rPr/>
        <w:t>returns,</w:t>
      </w:r>
      <w:r>
        <w:rPr>
          <w:spacing w:val="-7"/>
        </w:rPr>
        <w:t> </w:t>
      </w:r>
      <w:r>
        <w:rPr/>
        <w:t>discounts</w:t>
      </w:r>
      <w:r>
        <w:rPr>
          <w:spacing w:val="-7"/>
        </w:rPr>
        <w:t> </w:t>
      </w:r>
      <w:r>
        <w:rPr/>
        <w:t>and miscellaneous</w:t>
      </w:r>
      <w:r>
        <w:rPr>
          <w:spacing w:val="-3"/>
        </w:rPr>
        <w:t> </w:t>
      </w:r>
      <w:r>
        <w:rPr/>
        <w:t>claims</w:t>
      </w:r>
      <w:r>
        <w:rPr>
          <w:spacing w:val="-3"/>
        </w:rPr>
        <w:t> </w:t>
      </w:r>
      <w:r>
        <w:rPr/>
        <w:t>from</w:t>
      </w:r>
      <w:r>
        <w:rPr>
          <w:spacing w:val="-3"/>
        </w:rPr>
        <w:t> </w:t>
      </w:r>
      <w:r>
        <w:rPr/>
        <w:t>customers.</w:t>
      </w:r>
      <w:r>
        <w:rPr>
          <w:spacing w:val="-3"/>
        </w:rPr>
        <w:t> </w:t>
      </w:r>
      <w:r>
        <w:rPr/>
        <w:t>We</w:t>
      </w:r>
      <w:r>
        <w:rPr>
          <w:spacing w:val="-3"/>
        </w:rPr>
        <w:t> </w:t>
      </w:r>
      <w:r>
        <w:rPr/>
        <w:t>estimate</w:t>
      </w:r>
      <w:r>
        <w:rPr>
          <w:spacing w:val="-3"/>
        </w:rPr>
        <w:t> </w:t>
      </w:r>
      <w:r>
        <w:rPr/>
        <w:t>the</w:t>
      </w:r>
      <w:r>
        <w:rPr>
          <w:spacing w:val="-3"/>
        </w:rPr>
        <w:t> </w:t>
      </w:r>
      <w:r>
        <w:rPr/>
        <w:t>most</w:t>
      </w:r>
      <w:r>
        <w:rPr>
          <w:spacing w:val="-3"/>
        </w:rPr>
        <w:t> </w:t>
      </w:r>
      <w:r>
        <w:rPr/>
        <w:t>likely</w:t>
      </w:r>
      <w:r>
        <w:rPr>
          <w:spacing w:val="-3"/>
        </w:rPr>
        <w:t> </w:t>
      </w:r>
      <w:r>
        <w:rPr/>
        <w:t>amount</w:t>
      </w:r>
      <w:r>
        <w:rPr>
          <w:spacing w:val="-3"/>
        </w:rPr>
        <w:t> </w:t>
      </w:r>
      <w:r>
        <w:rPr/>
        <w:t>we</w:t>
      </w:r>
      <w:r>
        <w:rPr>
          <w:spacing w:val="-3"/>
        </w:rPr>
        <w:t> </w:t>
      </w:r>
      <w:r>
        <w:rPr/>
        <w:t>will</w:t>
      </w:r>
      <w:r>
        <w:rPr>
          <w:spacing w:val="-3"/>
        </w:rPr>
        <w:t> </w:t>
      </w:r>
      <w:r>
        <w:rPr/>
        <w:t>be</w:t>
      </w:r>
      <w:r>
        <w:rPr>
          <w:spacing w:val="-3"/>
        </w:rPr>
        <w:t> </w:t>
      </w:r>
      <w:r>
        <w:rPr/>
        <w:t>entitled</w:t>
      </w:r>
      <w:r>
        <w:rPr>
          <w:spacing w:val="-3"/>
        </w:rPr>
        <w:t> </w:t>
      </w:r>
      <w:r>
        <w:rPr/>
        <w:t>to</w:t>
      </w:r>
      <w:r>
        <w:rPr>
          <w:spacing w:val="-3"/>
        </w:rPr>
        <w:t> </w:t>
      </w:r>
      <w:r>
        <w:rPr/>
        <w:t>receive</w:t>
      </w:r>
      <w:r>
        <w:rPr>
          <w:spacing w:val="-3"/>
        </w:rPr>
        <w:t> </w:t>
      </w:r>
      <w:r>
        <w:rPr/>
        <w:t>and</w:t>
      </w:r>
      <w:r>
        <w:rPr>
          <w:spacing w:val="-3"/>
        </w:rPr>
        <w:t> </w:t>
      </w:r>
      <w:r>
        <w:rPr/>
        <w:t>record</w:t>
      </w:r>
      <w:r>
        <w:rPr>
          <w:spacing w:val="-3"/>
        </w:rPr>
        <w:t> </w:t>
      </w:r>
      <w:r>
        <w:rPr/>
        <w:t>an</w:t>
      </w:r>
      <w:r>
        <w:rPr>
          <w:spacing w:val="-3"/>
        </w:rPr>
        <w:t> </w:t>
      </w:r>
      <w:r>
        <w:rPr/>
        <w:t>anticipated</w:t>
      </w:r>
      <w:r>
        <w:rPr>
          <w:spacing w:val="-3"/>
        </w:rPr>
        <w:t> </w:t>
      </w:r>
      <w:r>
        <w:rPr/>
        <w:t>reduction</w:t>
      </w:r>
      <w:r>
        <w:rPr>
          <w:spacing w:val="-3"/>
        </w:rPr>
        <w:t> </w:t>
      </w:r>
      <w:r>
        <w:rPr/>
        <w:t>against </w:t>
      </w:r>
      <w:r>
        <w:rPr>
          <w:i/>
        </w:rPr>
        <w:t>Revenues,</w:t>
      </w:r>
      <w:r>
        <w:rPr>
          <w:i/>
          <w:spacing w:val="-1"/>
        </w:rPr>
        <w:t> </w:t>
      </w:r>
      <w:r>
        <w:rPr/>
        <w:t>with</w:t>
      </w:r>
      <w:r>
        <w:rPr>
          <w:spacing w:val="-3"/>
        </w:rPr>
        <w:t> </w:t>
      </w:r>
      <w:r>
        <w:rPr/>
        <w:t>an offsetting</w:t>
      </w:r>
      <w:r>
        <w:rPr>
          <w:spacing w:val="-2"/>
        </w:rPr>
        <w:t> </w:t>
      </w:r>
      <w:r>
        <w:rPr/>
        <w:t>increase</w:t>
      </w:r>
      <w:r>
        <w:rPr>
          <w:spacing w:val="-2"/>
        </w:rPr>
        <w:t> </w:t>
      </w:r>
      <w:r>
        <w:rPr/>
        <w:t>to </w:t>
      </w:r>
      <w:r>
        <w:rPr>
          <w:i/>
        </w:rPr>
        <w:t>Accrued</w:t>
      </w:r>
      <w:r>
        <w:rPr>
          <w:i/>
          <w:spacing w:val="-2"/>
        </w:rPr>
        <w:t> </w:t>
      </w:r>
      <w:r>
        <w:rPr>
          <w:i/>
        </w:rPr>
        <w:t>liabilities</w:t>
      </w:r>
      <w:r>
        <w:rPr>
          <w:i/>
          <w:spacing w:val="-1"/>
        </w:rPr>
        <w:t> </w:t>
      </w:r>
      <w:r>
        <w:rPr/>
        <w:t>at</w:t>
      </w:r>
      <w:r>
        <w:rPr>
          <w:spacing w:val="-2"/>
        </w:rPr>
        <w:t> </w:t>
      </w:r>
      <w:r>
        <w:rPr/>
        <w:t>the</w:t>
      </w:r>
      <w:r>
        <w:rPr>
          <w:spacing w:val="-2"/>
        </w:rPr>
        <w:t> </w:t>
      </w:r>
      <w:r>
        <w:rPr/>
        <w:t>time</w:t>
      </w:r>
      <w:r>
        <w:rPr>
          <w:spacing w:val="-2"/>
        </w:rPr>
        <w:t> </w:t>
      </w:r>
      <w:r>
        <w:rPr/>
        <w:t>revenues</w:t>
      </w:r>
      <w:r>
        <w:rPr>
          <w:spacing w:val="-2"/>
        </w:rPr>
        <w:t> </w:t>
      </w:r>
      <w:r>
        <w:rPr/>
        <w:t>are</w:t>
      </w:r>
      <w:r>
        <w:rPr>
          <w:spacing w:val="-2"/>
        </w:rPr>
        <w:t> </w:t>
      </w:r>
      <w:r>
        <w:rPr/>
        <w:t>recognized.</w:t>
      </w:r>
      <w:r>
        <w:rPr>
          <w:spacing w:val="-2"/>
        </w:rPr>
        <w:t> </w:t>
      </w:r>
      <w:r>
        <w:rPr/>
        <w:t>The</w:t>
      </w:r>
      <w:r>
        <w:rPr>
          <w:spacing w:val="-2"/>
        </w:rPr>
        <w:t> </w:t>
      </w:r>
      <w:r>
        <w:rPr/>
        <w:t>estimated</w:t>
      </w:r>
      <w:r>
        <w:rPr>
          <w:spacing w:val="-2"/>
        </w:rPr>
        <w:t> </w:t>
      </w:r>
      <w:r>
        <w:rPr/>
        <w:t>cost</w:t>
      </w:r>
      <w:r>
        <w:rPr>
          <w:spacing w:val="-2"/>
        </w:rPr>
        <w:t> </w:t>
      </w:r>
      <w:r>
        <w:rPr/>
        <w:t>of</w:t>
      </w:r>
      <w:r>
        <w:rPr>
          <w:spacing w:val="-2"/>
        </w:rPr>
        <w:t> </w:t>
      </w:r>
      <w:r>
        <w:rPr/>
        <w:t>inventory</w:t>
      </w:r>
      <w:r>
        <w:rPr>
          <w:spacing w:val="-2"/>
        </w:rPr>
        <w:t> </w:t>
      </w:r>
      <w:r>
        <w:rPr/>
        <w:t>for</w:t>
      </w:r>
      <w:r>
        <w:rPr>
          <w:spacing w:val="-2"/>
        </w:rPr>
        <w:t> </w:t>
      </w:r>
      <w:r>
        <w:rPr/>
        <w:t>product</w:t>
      </w:r>
      <w:r>
        <w:rPr>
          <w:spacing w:val="-2"/>
        </w:rPr>
        <w:t> </w:t>
      </w:r>
      <w:r>
        <w:rPr/>
        <w:t>returns</w:t>
      </w:r>
      <w:r>
        <w:rPr>
          <w:spacing w:val="-2"/>
        </w:rPr>
        <w:t> </w:t>
      </w:r>
      <w:r>
        <w:rPr/>
        <w:t>is</w:t>
      </w:r>
      <w:r>
        <w:rPr>
          <w:spacing w:val="-2"/>
        </w:rPr>
        <w:t> </w:t>
      </w:r>
      <w:r>
        <w:rPr/>
        <w:t>recorded</w:t>
      </w:r>
      <w:r>
        <w:rPr>
          <w:spacing w:val="-2"/>
        </w:rPr>
        <w:t> </w:t>
      </w:r>
      <w:r>
        <w:rPr/>
        <w:t>in</w:t>
      </w:r>
      <w:r>
        <w:rPr>
          <w:spacing w:val="40"/>
        </w:rPr>
        <w:t> </w:t>
      </w:r>
      <w:r>
        <w:rPr>
          <w:i/>
        </w:rPr>
        <w:t>Prepaid</w:t>
      </w:r>
      <w:r>
        <w:rPr>
          <w:i/>
          <w:spacing w:val="-2"/>
        </w:rPr>
        <w:t> </w:t>
      </w:r>
      <w:r>
        <w:rPr>
          <w:i/>
        </w:rPr>
        <w:t>expenses</w:t>
      </w:r>
      <w:r>
        <w:rPr>
          <w:i/>
          <w:spacing w:val="-2"/>
        </w:rPr>
        <w:t> </w:t>
      </w:r>
      <w:r>
        <w:rPr>
          <w:i/>
        </w:rPr>
        <w:t>and</w:t>
      </w:r>
      <w:r>
        <w:rPr>
          <w:i/>
          <w:spacing w:val="-2"/>
        </w:rPr>
        <w:t> </w:t>
      </w:r>
      <w:r>
        <w:rPr>
          <w:i/>
        </w:rPr>
        <w:t>other current</w:t>
      </w:r>
      <w:r>
        <w:rPr>
          <w:i/>
          <w:spacing w:val="-2"/>
        </w:rPr>
        <w:t> </w:t>
      </w:r>
      <w:r>
        <w:rPr>
          <w:i/>
        </w:rPr>
        <w:t>assets</w:t>
      </w:r>
      <w:r>
        <w:rPr>
          <w:i/>
          <w:spacing w:val="-1"/>
        </w:rPr>
        <w:t> </w:t>
      </w:r>
      <w:r>
        <w:rPr/>
        <w:t>on</w:t>
      </w:r>
      <w:r>
        <w:rPr>
          <w:spacing w:val="-2"/>
        </w:rPr>
        <w:t> </w:t>
      </w:r>
      <w:r>
        <w:rPr/>
        <w:t>the</w:t>
      </w:r>
      <w:r>
        <w:rPr>
          <w:spacing w:val="-2"/>
        </w:rPr>
        <w:t> </w:t>
      </w:r>
      <w:r>
        <w:rPr/>
        <w:t>Consolidated</w:t>
      </w:r>
      <w:r>
        <w:rPr>
          <w:spacing w:val="-2"/>
        </w:rPr>
        <w:t> </w:t>
      </w:r>
      <w:r>
        <w:rPr/>
        <w:t>Balance</w:t>
      </w:r>
      <w:r>
        <w:rPr>
          <w:spacing w:val="-2"/>
        </w:rPr>
        <w:t> </w:t>
      </w:r>
      <w:r>
        <w:rPr/>
        <w:t>Sheets.</w:t>
      </w:r>
      <w:r>
        <w:rPr>
          <w:spacing w:val="-2"/>
        </w:rPr>
        <w:t> </w:t>
      </w:r>
      <w:r>
        <w:rPr/>
        <w:t>Prior</w:t>
      </w:r>
      <w:r>
        <w:rPr>
          <w:spacing w:val="-2"/>
        </w:rPr>
        <w:t> </w:t>
      </w:r>
      <w:r>
        <w:rPr/>
        <w:t>to</w:t>
      </w:r>
      <w:r>
        <w:rPr>
          <w:spacing w:val="-2"/>
        </w:rPr>
        <w:t> </w:t>
      </w:r>
      <w:r>
        <w:rPr/>
        <w:t>June</w:t>
      </w:r>
      <w:r>
        <w:rPr>
          <w:spacing w:val="-2"/>
        </w:rPr>
        <w:t> </w:t>
      </w:r>
      <w:r>
        <w:rPr/>
        <w:t>1,</w:t>
      </w:r>
      <w:r>
        <w:rPr>
          <w:spacing w:val="-2"/>
        </w:rPr>
        <w:t> </w:t>
      </w:r>
      <w:r>
        <w:rPr/>
        <w:t>2018, the</w:t>
      </w:r>
      <w:r>
        <w:rPr>
          <w:spacing w:val="-2"/>
        </w:rPr>
        <w:t> </w:t>
      </w:r>
      <w:r>
        <w:rPr/>
        <w:t>Company's</w:t>
      </w:r>
      <w:r>
        <w:rPr>
          <w:spacing w:val="-2"/>
        </w:rPr>
        <w:t> </w:t>
      </w:r>
      <w:r>
        <w:rPr/>
        <w:t>reserve</w:t>
      </w:r>
      <w:r>
        <w:rPr>
          <w:spacing w:val="-2"/>
        </w:rPr>
        <w:t> </w:t>
      </w:r>
      <w:r>
        <w:rPr/>
        <w:t>balances</w:t>
      </w:r>
      <w:r>
        <w:rPr>
          <w:spacing w:val="-2"/>
        </w:rPr>
        <w:t> </w:t>
      </w:r>
      <w:r>
        <w:rPr/>
        <w:t>were</w:t>
      </w:r>
      <w:r>
        <w:rPr>
          <w:spacing w:val="-2"/>
        </w:rPr>
        <w:t> </w:t>
      </w:r>
      <w:r>
        <w:rPr/>
        <w:t>reported</w:t>
      </w:r>
      <w:r>
        <w:rPr>
          <w:spacing w:val="-2"/>
        </w:rPr>
        <w:t> </w:t>
      </w:r>
      <w:r>
        <w:rPr/>
        <w:t>net</w:t>
      </w:r>
      <w:r>
        <w:rPr>
          <w:spacing w:val="-2"/>
        </w:rPr>
        <w:t> </w:t>
      </w:r>
      <w:r>
        <w:rPr/>
        <w:t>of</w:t>
      </w:r>
      <w:r>
        <w:rPr>
          <w:spacing w:val="-2"/>
        </w:rPr>
        <w:t> </w:t>
      </w:r>
      <w:r>
        <w:rPr/>
        <w:t>the</w:t>
      </w:r>
      <w:r>
        <w:rPr>
          <w:spacing w:val="-2"/>
        </w:rPr>
        <w:t> </w:t>
      </w:r>
      <w:r>
        <w:rPr/>
        <w:t>estimated</w:t>
      </w:r>
      <w:r>
        <w:rPr>
          <w:spacing w:val="-2"/>
        </w:rPr>
        <w:t> </w:t>
      </w:r>
      <w:r>
        <w:rPr/>
        <w:t>cost</w:t>
      </w:r>
      <w:r>
        <w:rPr>
          <w:spacing w:val="-2"/>
        </w:rPr>
        <w:t> </w:t>
      </w:r>
      <w:r>
        <w:rPr/>
        <w:t>of</w:t>
      </w:r>
      <w:r>
        <w:rPr>
          <w:spacing w:val="-2"/>
        </w:rPr>
        <w:t> </w:t>
      </w:r>
      <w:r>
        <w:rPr/>
        <w:t>inventory</w:t>
      </w:r>
      <w:r>
        <w:rPr>
          <w:spacing w:val="-2"/>
        </w:rPr>
        <w:t> </w:t>
      </w:r>
      <w:r>
        <w:rPr/>
        <w:t>for</w:t>
      </w:r>
      <w:r>
        <w:rPr>
          <w:spacing w:val="-2"/>
        </w:rPr>
        <w:t> </w:t>
      </w:r>
      <w:r>
        <w:rPr/>
        <w:t>product returns</w:t>
      </w:r>
      <w:r>
        <w:rPr>
          <w:spacing w:val="-3"/>
        </w:rPr>
        <w:t> </w:t>
      </w:r>
      <w:r>
        <w:rPr/>
        <w:t>and</w:t>
      </w:r>
      <w:r>
        <w:rPr>
          <w:spacing w:val="-3"/>
        </w:rPr>
        <w:t> </w:t>
      </w:r>
      <w:r>
        <w:rPr/>
        <w:t>recognized</w:t>
      </w:r>
      <w:r>
        <w:rPr>
          <w:spacing w:val="-3"/>
        </w:rPr>
        <w:t> </w:t>
      </w:r>
      <w:r>
        <w:rPr/>
        <w:t>within</w:t>
      </w:r>
      <w:r>
        <w:rPr>
          <w:spacing w:val="39"/>
        </w:rPr>
        <w:t> </w:t>
      </w:r>
      <w:r>
        <w:rPr>
          <w:i/>
        </w:rPr>
        <w:t>Accounts</w:t>
      </w:r>
      <w:r>
        <w:rPr>
          <w:i/>
          <w:spacing w:val="-3"/>
        </w:rPr>
        <w:t> </w:t>
      </w:r>
      <w:r>
        <w:rPr>
          <w:i/>
        </w:rPr>
        <w:t>receivable,</w:t>
      </w:r>
      <w:r>
        <w:rPr>
          <w:i/>
          <w:spacing w:val="-3"/>
        </w:rPr>
        <w:t> </w:t>
      </w:r>
      <w:r>
        <w:rPr>
          <w:i/>
        </w:rPr>
        <w:t>ne</w:t>
      </w:r>
      <w:r>
        <w:rPr>
          <w:i/>
          <w:spacing w:val="-2"/>
        </w:rPr>
        <w:t> </w:t>
      </w:r>
      <w:r>
        <w:rPr/>
        <w:t>t</w:t>
      </w:r>
      <w:r>
        <w:rPr>
          <w:spacing w:val="-3"/>
        </w:rPr>
        <w:t> </w:t>
      </w:r>
      <w:r>
        <w:rPr/>
        <w:t>for</w:t>
      </w:r>
      <w:r>
        <w:rPr>
          <w:spacing w:val="-3"/>
        </w:rPr>
        <w:t> </w:t>
      </w:r>
      <w:r>
        <w:rPr/>
        <w:t>wholesale</w:t>
      </w:r>
      <w:r>
        <w:rPr>
          <w:spacing w:val="-3"/>
        </w:rPr>
        <w:t> </w:t>
      </w:r>
      <w:r>
        <w:rPr/>
        <w:t>transactions</w:t>
      </w:r>
      <w:r>
        <w:rPr>
          <w:spacing w:val="-3"/>
        </w:rPr>
        <w:t> </w:t>
      </w:r>
      <w:r>
        <w:rPr/>
        <w:t>and</w:t>
      </w:r>
      <w:r>
        <w:rPr>
          <w:spacing w:val="-1"/>
        </w:rPr>
        <w:t> </w:t>
      </w:r>
      <w:r>
        <w:rPr>
          <w:i/>
        </w:rPr>
        <w:t>Accrued</w:t>
      </w:r>
      <w:r>
        <w:rPr>
          <w:i/>
          <w:spacing w:val="-3"/>
        </w:rPr>
        <w:t> </w:t>
      </w:r>
      <w:r>
        <w:rPr>
          <w:i/>
        </w:rPr>
        <w:t>liabilities</w:t>
      </w:r>
      <w:r>
        <w:rPr>
          <w:i/>
          <w:spacing w:val="-2"/>
        </w:rPr>
        <w:t> </w:t>
      </w:r>
      <w:r>
        <w:rPr/>
        <w:t>for</w:t>
      </w:r>
      <w:r>
        <w:rPr>
          <w:spacing w:val="-3"/>
        </w:rPr>
        <w:t> </w:t>
      </w:r>
      <w:r>
        <w:rPr/>
        <w:t>our</w:t>
      </w:r>
      <w:r>
        <w:rPr>
          <w:spacing w:val="-3"/>
        </w:rPr>
        <w:t> </w:t>
      </w:r>
      <w:r>
        <w:rPr/>
        <w:t>direct</w:t>
      </w:r>
      <w:r>
        <w:rPr>
          <w:spacing w:val="-3"/>
        </w:rPr>
        <w:t> </w:t>
      </w:r>
      <w:r>
        <w:rPr/>
        <w:t>to</w:t>
      </w:r>
      <w:r>
        <w:rPr>
          <w:spacing w:val="-3"/>
        </w:rPr>
        <w:t> </w:t>
      </w:r>
      <w:r>
        <w:rPr/>
        <w:t>consumer</w:t>
      </w:r>
      <w:r>
        <w:rPr>
          <w:spacing w:val="-3"/>
        </w:rPr>
        <w:t> </w:t>
      </w:r>
      <w:r>
        <w:rPr/>
        <w:t>business,</w:t>
      </w:r>
      <w:r>
        <w:rPr>
          <w:spacing w:val="-3"/>
        </w:rPr>
        <w:t> </w:t>
      </w:r>
      <w:r>
        <w:rPr/>
        <w:t>on</w:t>
      </w:r>
      <w:r>
        <w:rPr>
          <w:spacing w:val="-3"/>
        </w:rPr>
        <w:t> </w:t>
      </w:r>
      <w:r>
        <w:rPr/>
        <w:t>the</w:t>
      </w:r>
      <w:r>
        <w:rPr>
          <w:spacing w:val="-3"/>
        </w:rPr>
        <w:t> </w:t>
      </w:r>
      <w:r>
        <w:rPr/>
        <w:t>Consolidated</w:t>
      </w:r>
      <w:r>
        <w:rPr>
          <w:spacing w:val="-3"/>
        </w:rPr>
        <w:t> </w:t>
      </w:r>
      <w:r>
        <w:rPr/>
        <w:t>Balance </w:t>
      </w:r>
      <w:r>
        <w:rPr>
          <w:spacing w:val="-2"/>
        </w:rPr>
        <w:t>Sheets.</w:t>
      </w:r>
    </w:p>
    <w:p>
      <w:pPr>
        <w:pStyle w:val="BodyText"/>
        <w:spacing w:before="39"/>
      </w:pPr>
    </w:p>
    <w:p>
      <w:pPr>
        <w:pStyle w:val="BodyText"/>
        <w:spacing w:line="264" w:lineRule="auto"/>
        <w:ind w:left="131" w:right="118"/>
      </w:pPr>
      <w:r>
        <w:rPr/>
        <w:t>The</w:t>
      </w:r>
      <w:r>
        <w:rPr>
          <w:spacing w:val="-7"/>
        </w:rPr>
        <w:t> </w:t>
      </w:r>
      <w:r>
        <w:rPr/>
        <w:t>provision</w:t>
      </w:r>
      <w:r>
        <w:rPr>
          <w:spacing w:val="-7"/>
        </w:rPr>
        <w:t> </w:t>
      </w:r>
      <w:r>
        <w:rPr/>
        <w:t>for</w:t>
      </w:r>
      <w:r>
        <w:rPr>
          <w:spacing w:val="-7"/>
        </w:rPr>
        <w:t> </w:t>
      </w:r>
      <w:r>
        <w:rPr/>
        <w:t>anticipated</w:t>
      </w:r>
      <w:r>
        <w:rPr>
          <w:spacing w:val="-7"/>
        </w:rPr>
        <w:t> </w:t>
      </w:r>
      <w:r>
        <w:rPr/>
        <w:t>sales</w:t>
      </w:r>
      <w:r>
        <w:rPr>
          <w:spacing w:val="-7"/>
        </w:rPr>
        <w:t> </w:t>
      </w:r>
      <w:r>
        <w:rPr/>
        <w:t>returns</w:t>
      </w:r>
      <w:r>
        <w:rPr>
          <w:spacing w:val="-7"/>
        </w:rPr>
        <w:t> </w:t>
      </w:r>
      <w:r>
        <w:rPr/>
        <w:t>consists</w:t>
      </w:r>
      <w:r>
        <w:rPr>
          <w:spacing w:val="-7"/>
        </w:rPr>
        <w:t> </w:t>
      </w:r>
      <w:r>
        <w:rPr/>
        <w:t>of</w:t>
      </w:r>
      <w:r>
        <w:rPr>
          <w:spacing w:val="-7"/>
        </w:rPr>
        <w:t> </w:t>
      </w:r>
      <w:r>
        <w:rPr/>
        <w:t>both</w:t>
      </w:r>
      <w:r>
        <w:rPr>
          <w:spacing w:val="-7"/>
        </w:rPr>
        <w:t> </w:t>
      </w:r>
      <w:r>
        <w:rPr/>
        <w:t>contractual</w:t>
      </w:r>
      <w:r>
        <w:rPr>
          <w:spacing w:val="-7"/>
        </w:rPr>
        <w:t> </w:t>
      </w:r>
      <w:r>
        <w:rPr/>
        <w:t>return</w:t>
      </w:r>
      <w:r>
        <w:rPr>
          <w:spacing w:val="-7"/>
        </w:rPr>
        <w:t> </w:t>
      </w:r>
      <w:r>
        <w:rPr/>
        <w:t>rights</w:t>
      </w:r>
      <w:r>
        <w:rPr>
          <w:spacing w:val="-7"/>
        </w:rPr>
        <w:t> </w:t>
      </w:r>
      <w:r>
        <w:rPr/>
        <w:t>and</w:t>
      </w:r>
      <w:r>
        <w:rPr>
          <w:spacing w:val="-7"/>
        </w:rPr>
        <w:t> </w:t>
      </w:r>
      <w:r>
        <w:rPr/>
        <w:t>discretionary</w:t>
      </w:r>
      <w:r>
        <w:rPr>
          <w:spacing w:val="-7"/>
        </w:rPr>
        <w:t> </w:t>
      </w:r>
      <w:r>
        <w:rPr/>
        <w:t>authorized</w:t>
      </w:r>
      <w:r>
        <w:rPr>
          <w:spacing w:val="-7"/>
        </w:rPr>
        <w:t> </w:t>
      </w:r>
      <w:r>
        <w:rPr/>
        <w:t>returns.</w:t>
      </w:r>
      <w:r>
        <w:rPr>
          <w:spacing w:val="-7"/>
        </w:rPr>
        <w:t> </w:t>
      </w:r>
      <w:r>
        <w:rPr/>
        <w:t>Provisions</w:t>
      </w:r>
      <w:r>
        <w:rPr>
          <w:spacing w:val="-7"/>
        </w:rPr>
        <w:t> </w:t>
      </w:r>
      <w:r>
        <w:rPr/>
        <w:t>for</w:t>
      </w:r>
      <w:r>
        <w:rPr>
          <w:spacing w:val="-7"/>
        </w:rPr>
        <w:t> </w:t>
      </w:r>
      <w:r>
        <w:rPr/>
        <w:t>post-invoice</w:t>
      </w:r>
      <w:r>
        <w:rPr>
          <w:spacing w:val="-7"/>
        </w:rPr>
        <w:t> </w:t>
      </w:r>
      <w:r>
        <w:rPr/>
        <w:t>sales</w:t>
      </w:r>
      <w:r>
        <w:rPr>
          <w:spacing w:val="-7"/>
        </w:rPr>
        <w:t> </w:t>
      </w:r>
      <w:r>
        <w:rPr/>
        <w:t>discounts</w:t>
      </w:r>
      <w:r>
        <w:rPr>
          <w:spacing w:val="-7"/>
        </w:rPr>
        <w:t> </w:t>
      </w:r>
      <w:r>
        <w:rPr/>
        <w:t>consist</w:t>
      </w:r>
      <w:r>
        <w:rPr>
          <w:spacing w:val="-7"/>
        </w:rPr>
        <w:t> </w:t>
      </w:r>
      <w:r>
        <w:rPr/>
        <w:t>of both contractual programs and discretionary discounts that are expected to be granted at a later date.</w:t>
      </w:r>
    </w:p>
    <w:p>
      <w:pPr>
        <w:pStyle w:val="BodyText"/>
        <w:spacing w:before="42"/>
      </w:pPr>
    </w:p>
    <w:p>
      <w:pPr>
        <w:pStyle w:val="BodyText"/>
        <w:spacing w:line="264" w:lineRule="auto"/>
        <w:ind w:left="131" w:right="118"/>
      </w:pPr>
      <w:r>
        <w:rPr/>
        <w:t>Estimates</w:t>
      </w:r>
      <w:r>
        <w:rPr>
          <w:spacing w:val="-3"/>
        </w:rPr>
        <w:t> </w:t>
      </w:r>
      <w:r>
        <w:rPr/>
        <w:t>of</w:t>
      </w:r>
      <w:r>
        <w:rPr>
          <w:spacing w:val="-3"/>
        </w:rPr>
        <w:t> </w:t>
      </w:r>
      <w:r>
        <w:rPr/>
        <w:t>discretionary</w:t>
      </w:r>
      <w:r>
        <w:rPr>
          <w:spacing w:val="-3"/>
        </w:rPr>
        <w:t> </w:t>
      </w:r>
      <w:r>
        <w:rPr/>
        <w:t>authorized</w:t>
      </w:r>
      <w:r>
        <w:rPr>
          <w:spacing w:val="-3"/>
        </w:rPr>
        <w:t> </w:t>
      </w:r>
      <w:r>
        <w:rPr/>
        <w:t>returns,</w:t>
      </w:r>
      <w:r>
        <w:rPr>
          <w:spacing w:val="-3"/>
        </w:rPr>
        <w:t> </w:t>
      </w:r>
      <w:r>
        <w:rPr/>
        <w:t>discounts</w:t>
      </w:r>
      <w:r>
        <w:rPr>
          <w:spacing w:val="-3"/>
        </w:rPr>
        <w:t> </w:t>
      </w:r>
      <w:r>
        <w:rPr/>
        <w:t>and</w:t>
      </w:r>
      <w:r>
        <w:rPr>
          <w:spacing w:val="-3"/>
        </w:rPr>
        <w:t> </w:t>
      </w:r>
      <w:r>
        <w:rPr/>
        <w:t>claims</w:t>
      </w:r>
      <w:r>
        <w:rPr>
          <w:spacing w:val="-3"/>
        </w:rPr>
        <w:t> </w:t>
      </w:r>
      <w:r>
        <w:rPr/>
        <w:t>are</w:t>
      </w:r>
      <w:r>
        <w:rPr>
          <w:spacing w:val="-3"/>
        </w:rPr>
        <w:t> </w:t>
      </w:r>
      <w:r>
        <w:rPr/>
        <w:t>based</w:t>
      </w:r>
      <w:r>
        <w:rPr>
          <w:spacing w:val="-3"/>
        </w:rPr>
        <w:t> </w:t>
      </w:r>
      <w:r>
        <w:rPr/>
        <w:t>on</w:t>
      </w:r>
      <w:r>
        <w:rPr>
          <w:spacing w:val="-3"/>
        </w:rPr>
        <w:t> </w:t>
      </w:r>
      <w:r>
        <w:rPr/>
        <w:t>(1)</w:t>
      </w:r>
      <w:r>
        <w:rPr>
          <w:spacing w:val="-3"/>
        </w:rPr>
        <w:t> </w:t>
      </w:r>
      <w:r>
        <w:rPr/>
        <w:t>historical</w:t>
      </w:r>
      <w:r>
        <w:rPr>
          <w:spacing w:val="-3"/>
        </w:rPr>
        <w:t> </w:t>
      </w:r>
      <w:r>
        <w:rPr/>
        <w:t>rates,</w:t>
      </w:r>
      <w:r>
        <w:rPr>
          <w:spacing w:val="-3"/>
        </w:rPr>
        <w:t> </w:t>
      </w:r>
      <w:r>
        <w:rPr/>
        <w:t>(2)</w:t>
      </w:r>
      <w:r>
        <w:rPr>
          <w:spacing w:val="-3"/>
        </w:rPr>
        <w:t> </w:t>
      </w:r>
      <w:r>
        <w:rPr/>
        <w:t>specific</w:t>
      </w:r>
      <w:r>
        <w:rPr>
          <w:spacing w:val="-3"/>
        </w:rPr>
        <w:t> </w:t>
      </w:r>
      <w:r>
        <w:rPr/>
        <w:t>identification</w:t>
      </w:r>
      <w:r>
        <w:rPr>
          <w:spacing w:val="-3"/>
        </w:rPr>
        <w:t> </w:t>
      </w:r>
      <w:r>
        <w:rPr/>
        <w:t>of</w:t>
      </w:r>
      <w:r>
        <w:rPr>
          <w:spacing w:val="-3"/>
        </w:rPr>
        <w:t> </w:t>
      </w:r>
      <w:r>
        <w:rPr/>
        <w:t>outstanding</w:t>
      </w:r>
      <w:r>
        <w:rPr>
          <w:spacing w:val="-3"/>
        </w:rPr>
        <w:t> </w:t>
      </w:r>
      <w:r>
        <w:rPr/>
        <w:t>returns</w:t>
      </w:r>
      <w:r>
        <w:rPr>
          <w:spacing w:val="-3"/>
        </w:rPr>
        <w:t> </w:t>
      </w:r>
      <w:r>
        <w:rPr/>
        <w:t>not</w:t>
      </w:r>
      <w:r>
        <w:rPr>
          <w:spacing w:val="-3"/>
        </w:rPr>
        <w:t> </w:t>
      </w:r>
      <w:r>
        <w:rPr/>
        <w:t>yet</w:t>
      </w:r>
      <w:r>
        <w:rPr>
          <w:spacing w:val="-3"/>
        </w:rPr>
        <w:t> </w:t>
      </w:r>
      <w:r>
        <w:rPr/>
        <w:t>received</w:t>
      </w:r>
      <w:r>
        <w:rPr>
          <w:spacing w:val="-3"/>
        </w:rPr>
        <w:t> </w:t>
      </w:r>
      <w:r>
        <w:rPr/>
        <w:t>from customers</w:t>
      </w:r>
      <w:r>
        <w:rPr>
          <w:spacing w:val="-6"/>
        </w:rPr>
        <w:t> </w:t>
      </w:r>
      <w:r>
        <w:rPr/>
        <w:t>and</w:t>
      </w:r>
      <w:r>
        <w:rPr>
          <w:spacing w:val="-6"/>
        </w:rPr>
        <w:t> </w:t>
      </w:r>
      <w:r>
        <w:rPr/>
        <w:t>outstanding</w:t>
      </w:r>
      <w:r>
        <w:rPr>
          <w:spacing w:val="-6"/>
        </w:rPr>
        <w:t> </w:t>
      </w:r>
      <w:r>
        <w:rPr/>
        <w:t>discounts</w:t>
      </w:r>
      <w:r>
        <w:rPr>
          <w:spacing w:val="-6"/>
        </w:rPr>
        <w:t> </w:t>
      </w:r>
      <w:r>
        <w:rPr/>
        <w:t>and</w:t>
      </w:r>
      <w:r>
        <w:rPr>
          <w:spacing w:val="-6"/>
        </w:rPr>
        <w:t> </w:t>
      </w:r>
      <w:r>
        <w:rPr/>
        <w:t>claims</w:t>
      </w:r>
      <w:r>
        <w:rPr>
          <w:spacing w:val="-6"/>
        </w:rPr>
        <w:t> </w:t>
      </w:r>
      <w:r>
        <w:rPr/>
        <w:t>and</w:t>
      </w:r>
      <w:r>
        <w:rPr>
          <w:spacing w:val="-6"/>
        </w:rPr>
        <w:t> </w:t>
      </w:r>
      <w:r>
        <w:rPr/>
        <w:t>(3)</w:t>
      </w:r>
      <w:r>
        <w:rPr>
          <w:spacing w:val="-6"/>
        </w:rPr>
        <w:t> </w:t>
      </w:r>
      <w:r>
        <w:rPr/>
        <w:t>estimated</w:t>
      </w:r>
      <w:r>
        <w:rPr>
          <w:spacing w:val="-6"/>
        </w:rPr>
        <w:t> </w:t>
      </w:r>
      <w:r>
        <w:rPr/>
        <w:t>returns,</w:t>
      </w:r>
      <w:r>
        <w:rPr>
          <w:spacing w:val="-6"/>
        </w:rPr>
        <w:t> </w:t>
      </w:r>
      <w:r>
        <w:rPr/>
        <w:t>discounts</w:t>
      </w:r>
      <w:r>
        <w:rPr>
          <w:spacing w:val="-6"/>
        </w:rPr>
        <w:t> </w:t>
      </w:r>
      <w:r>
        <w:rPr/>
        <w:t>and</w:t>
      </w:r>
      <w:r>
        <w:rPr>
          <w:spacing w:val="-6"/>
        </w:rPr>
        <w:t> </w:t>
      </w:r>
      <w:r>
        <w:rPr/>
        <w:t>claims</w:t>
      </w:r>
      <w:r>
        <w:rPr>
          <w:spacing w:val="-6"/>
        </w:rPr>
        <w:t> </w:t>
      </w:r>
      <w:r>
        <w:rPr/>
        <w:t>expected</w:t>
      </w:r>
      <w:r>
        <w:rPr>
          <w:spacing w:val="-6"/>
        </w:rPr>
        <w:t> </w:t>
      </w:r>
      <w:r>
        <w:rPr/>
        <w:t>but</w:t>
      </w:r>
      <w:r>
        <w:rPr>
          <w:spacing w:val="-6"/>
        </w:rPr>
        <w:t> </w:t>
      </w:r>
      <w:r>
        <w:rPr/>
        <w:t>not</w:t>
      </w:r>
      <w:r>
        <w:rPr>
          <w:spacing w:val="-6"/>
        </w:rPr>
        <w:t> </w:t>
      </w:r>
      <w:r>
        <w:rPr/>
        <w:t>yet</w:t>
      </w:r>
      <w:r>
        <w:rPr>
          <w:spacing w:val="-4"/>
        </w:rPr>
        <w:t> </w:t>
      </w:r>
      <w:r>
        <w:rPr/>
        <w:t>finalized</w:t>
      </w:r>
      <w:r>
        <w:rPr>
          <w:spacing w:val="-6"/>
        </w:rPr>
        <w:t> </w:t>
      </w:r>
      <w:r>
        <w:rPr/>
        <w:t>with</w:t>
      </w:r>
      <w:r>
        <w:rPr>
          <w:spacing w:val="-6"/>
        </w:rPr>
        <w:t> </w:t>
      </w:r>
      <w:r>
        <w:rPr/>
        <w:t>customers.</w:t>
      </w:r>
      <w:r>
        <w:rPr>
          <w:spacing w:val="-6"/>
        </w:rPr>
        <w:t> </w:t>
      </w:r>
      <w:r>
        <w:rPr/>
        <w:t>Actual</w:t>
      </w:r>
      <w:r>
        <w:rPr>
          <w:spacing w:val="-6"/>
        </w:rPr>
        <w:t> </w:t>
      </w:r>
      <w:r>
        <w:rPr/>
        <w:t>returns,</w:t>
      </w:r>
      <w:r>
        <w:rPr>
          <w:spacing w:val="-6"/>
        </w:rPr>
        <w:t> </w:t>
      </w:r>
      <w:r>
        <w:rPr/>
        <w:t>discounts</w:t>
      </w:r>
      <w:r>
        <w:rPr>
          <w:spacing w:val="-6"/>
        </w:rPr>
        <w:t> </w:t>
      </w:r>
      <w:r>
        <w:rPr/>
        <w:t>and claims</w:t>
      </w:r>
      <w:r>
        <w:rPr>
          <w:spacing w:val="-7"/>
        </w:rPr>
        <w:t> </w:t>
      </w:r>
      <w:r>
        <w:rPr/>
        <w:t>in</w:t>
      </w:r>
      <w:r>
        <w:rPr>
          <w:spacing w:val="-7"/>
        </w:rPr>
        <w:t> </w:t>
      </w:r>
      <w:r>
        <w:rPr/>
        <w:t>any</w:t>
      </w:r>
      <w:r>
        <w:rPr>
          <w:spacing w:val="-7"/>
        </w:rPr>
        <w:t> </w:t>
      </w:r>
      <w:r>
        <w:rPr/>
        <w:t>future</w:t>
      </w:r>
      <w:r>
        <w:rPr>
          <w:spacing w:val="-7"/>
        </w:rPr>
        <w:t> </w:t>
      </w:r>
      <w:r>
        <w:rPr/>
        <w:t>period</w:t>
      </w:r>
      <w:r>
        <w:rPr>
          <w:spacing w:val="-7"/>
        </w:rPr>
        <w:t> </w:t>
      </w:r>
      <w:r>
        <w:rPr/>
        <w:t>are</w:t>
      </w:r>
      <w:r>
        <w:rPr>
          <w:spacing w:val="-7"/>
        </w:rPr>
        <w:t> </w:t>
      </w:r>
      <w:r>
        <w:rPr/>
        <w:t>inherently</w:t>
      </w:r>
      <w:r>
        <w:rPr>
          <w:spacing w:val="-7"/>
        </w:rPr>
        <w:t> </w:t>
      </w:r>
      <w:r>
        <w:rPr/>
        <w:t>uncertain</w:t>
      </w:r>
      <w:r>
        <w:rPr>
          <w:spacing w:val="-7"/>
        </w:rPr>
        <w:t> </w:t>
      </w:r>
      <w:r>
        <w:rPr/>
        <w:t>and</w:t>
      </w:r>
      <w:r>
        <w:rPr>
          <w:spacing w:val="-7"/>
        </w:rPr>
        <w:t> </w:t>
      </w:r>
      <w:r>
        <w:rPr/>
        <w:t>may</w:t>
      </w:r>
      <w:r>
        <w:rPr>
          <w:spacing w:val="-7"/>
        </w:rPr>
        <w:t> </w:t>
      </w:r>
      <w:r>
        <w:rPr/>
        <w:t>differ</w:t>
      </w:r>
      <w:r>
        <w:rPr>
          <w:spacing w:val="-7"/>
        </w:rPr>
        <w:t> </w:t>
      </w:r>
      <w:r>
        <w:rPr/>
        <w:t>from</w:t>
      </w:r>
      <w:r>
        <w:rPr>
          <w:spacing w:val="-7"/>
        </w:rPr>
        <w:t> </w:t>
      </w:r>
      <w:r>
        <w:rPr/>
        <w:t>estimates</w:t>
      </w:r>
      <w:r>
        <w:rPr>
          <w:spacing w:val="-7"/>
        </w:rPr>
        <w:t> </w:t>
      </w:r>
      <w:r>
        <w:rPr/>
        <w:t>recorded.</w:t>
      </w:r>
      <w:r>
        <w:rPr>
          <w:spacing w:val="-7"/>
        </w:rPr>
        <w:t> </w:t>
      </w:r>
      <w:r>
        <w:rPr/>
        <w:t>If</w:t>
      </w:r>
      <w:r>
        <w:rPr>
          <w:spacing w:val="-7"/>
        </w:rPr>
        <w:t> </w:t>
      </w:r>
      <w:r>
        <w:rPr/>
        <w:t>actual</w:t>
      </w:r>
      <w:r>
        <w:rPr>
          <w:spacing w:val="-7"/>
        </w:rPr>
        <w:t> </w:t>
      </w:r>
      <w:r>
        <w:rPr/>
        <w:t>or</w:t>
      </w:r>
      <w:r>
        <w:rPr>
          <w:spacing w:val="-7"/>
        </w:rPr>
        <w:t> </w:t>
      </w:r>
      <w:r>
        <w:rPr/>
        <w:t>expected</w:t>
      </w:r>
      <w:r>
        <w:rPr>
          <w:spacing w:val="-7"/>
        </w:rPr>
        <w:t> </w:t>
      </w:r>
      <w:r>
        <w:rPr/>
        <w:t>future</w:t>
      </w:r>
      <w:r>
        <w:rPr>
          <w:spacing w:val="-7"/>
        </w:rPr>
        <w:t> </w:t>
      </w:r>
      <w:r>
        <w:rPr/>
        <w:t>returns,</w:t>
      </w:r>
      <w:r>
        <w:rPr>
          <w:spacing w:val="-7"/>
        </w:rPr>
        <w:t> </w:t>
      </w:r>
      <w:r>
        <w:rPr/>
        <w:t>discounts</w:t>
      </w:r>
      <w:r>
        <w:rPr>
          <w:spacing w:val="-7"/>
        </w:rPr>
        <w:t> </w:t>
      </w:r>
      <w:r>
        <w:rPr/>
        <w:t>or</w:t>
      </w:r>
      <w:r>
        <w:rPr>
          <w:spacing w:val="-7"/>
        </w:rPr>
        <w:t> </w:t>
      </w:r>
      <w:r>
        <w:rPr/>
        <w:t>claims</w:t>
      </w:r>
      <w:r>
        <w:rPr>
          <w:spacing w:val="-7"/>
        </w:rPr>
        <w:t> </w:t>
      </w:r>
      <w:r>
        <w:rPr/>
        <w:t>were</w:t>
      </w:r>
      <w:r>
        <w:rPr>
          <w:spacing w:val="-7"/>
        </w:rPr>
        <w:t> </w:t>
      </w:r>
      <w:r>
        <w:rPr/>
        <w:t>significantly</w:t>
      </w:r>
      <w:r>
        <w:rPr>
          <w:spacing w:val="-7"/>
        </w:rPr>
        <w:t> </w:t>
      </w:r>
      <w:r>
        <w:rPr/>
        <w:t>different than</w:t>
      </w:r>
      <w:r>
        <w:rPr>
          <w:spacing w:val="-2"/>
        </w:rPr>
        <w:t> </w:t>
      </w:r>
      <w:r>
        <w:rPr/>
        <w:t>reserves</w:t>
      </w:r>
      <w:r>
        <w:rPr>
          <w:spacing w:val="-2"/>
        </w:rPr>
        <w:t> </w:t>
      </w:r>
      <w:r>
        <w:rPr/>
        <w:t>established,</w:t>
      </w:r>
      <w:r>
        <w:rPr>
          <w:spacing w:val="-2"/>
        </w:rPr>
        <w:t> </w:t>
      </w:r>
      <w:r>
        <w:rPr/>
        <w:t>a</w:t>
      </w:r>
      <w:r>
        <w:rPr>
          <w:spacing w:val="-2"/>
        </w:rPr>
        <w:t> </w:t>
      </w:r>
      <w:r>
        <w:rPr/>
        <w:t>reduction</w:t>
      </w:r>
      <w:r>
        <w:rPr>
          <w:spacing w:val="-2"/>
        </w:rPr>
        <w:t> </w:t>
      </w:r>
      <w:r>
        <w:rPr/>
        <w:t>or</w:t>
      </w:r>
      <w:r>
        <w:rPr>
          <w:spacing w:val="-2"/>
        </w:rPr>
        <w:t> </w:t>
      </w:r>
      <w:r>
        <w:rPr/>
        <w:t>increase</w:t>
      </w:r>
      <w:r>
        <w:rPr>
          <w:spacing w:val="-2"/>
        </w:rPr>
        <w:t> </w:t>
      </w:r>
      <w:r>
        <w:rPr/>
        <w:t>to</w:t>
      </w:r>
      <w:r>
        <w:rPr>
          <w:spacing w:val="-2"/>
        </w:rPr>
        <w:t> </w:t>
      </w:r>
      <w:r>
        <w:rPr/>
        <w:t>net</w:t>
      </w:r>
      <w:r>
        <w:rPr>
          <w:spacing w:val="-2"/>
        </w:rPr>
        <w:t> </w:t>
      </w:r>
      <w:r>
        <w:rPr/>
        <w:t>revenues</w:t>
      </w:r>
      <w:r>
        <w:rPr>
          <w:spacing w:val="-2"/>
        </w:rPr>
        <w:t> </w:t>
      </w:r>
      <w:r>
        <w:rPr/>
        <w:t>would</w:t>
      </w:r>
      <w:r>
        <w:rPr>
          <w:spacing w:val="-2"/>
        </w:rPr>
        <w:t> </w:t>
      </w:r>
      <w:r>
        <w:rPr/>
        <w:t>be</w:t>
      </w:r>
      <w:r>
        <w:rPr>
          <w:spacing w:val="-2"/>
        </w:rPr>
        <w:t> </w:t>
      </w:r>
      <w:r>
        <w:rPr/>
        <w:t>recorded</w:t>
      </w:r>
      <w:r>
        <w:rPr>
          <w:spacing w:val="-2"/>
        </w:rPr>
        <w:t> </w:t>
      </w:r>
      <w:r>
        <w:rPr/>
        <w:t>in</w:t>
      </w:r>
      <w:r>
        <w:rPr>
          <w:spacing w:val="-2"/>
        </w:rPr>
        <w:t> </w:t>
      </w:r>
      <w:r>
        <w:rPr/>
        <w:t>the</w:t>
      </w:r>
      <w:r>
        <w:rPr>
          <w:spacing w:val="-2"/>
        </w:rPr>
        <w:t> </w:t>
      </w:r>
      <w:r>
        <w:rPr/>
        <w:t>period</w:t>
      </w:r>
      <w:r>
        <w:rPr>
          <w:spacing w:val="-2"/>
        </w:rPr>
        <w:t> </w:t>
      </w:r>
      <w:r>
        <w:rPr/>
        <w:t>in</w:t>
      </w:r>
      <w:r>
        <w:rPr>
          <w:spacing w:val="-2"/>
        </w:rPr>
        <w:t> </w:t>
      </w:r>
      <w:r>
        <w:rPr/>
        <w:t>which</w:t>
      </w:r>
      <w:r>
        <w:rPr>
          <w:spacing w:val="-2"/>
        </w:rPr>
        <w:t> </w:t>
      </w:r>
      <w:r>
        <w:rPr/>
        <w:t>such</w:t>
      </w:r>
      <w:r>
        <w:rPr>
          <w:spacing w:val="-2"/>
        </w:rPr>
        <w:t> </w:t>
      </w:r>
      <w:r>
        <w:rPr/>
        <w:t>determination</w:t>
      </w:r>
      <w:r>
        <w:rPr>
          <w:spacing w:val="-2"/>
        </w:rPr>
        <w:t> </w:t>
      </w:r>
      <w:r>
        <w:rPr/>
        <w:t>was</w:t>
      </w:r>
      <w:r>
        <w:rPr>
          <w:spacing w:val="-2"/>
        </w:rPr>
        <w:t> </w:t>
      </w:r>
      <w:r>
        <w:rPr/>
        <w:t>made.</w:t>
      </w:r>
    </w:p>
    <w:p>
      <w:pPr>
        <w:pStyle w:val="BodyText"/>
        <w:spacing w:line="264" w:lineRule="auto" w:before="105"/>
        <w:ind w:left="131"/>
      </w:pPr>
      <w:r>
        <w:rPr/>
        <w:t>Refer</w:t>
      </w:r>
      <w:r>
        <w:rPr>
          <w:spacing w:val="12"/>
        </w:rPr>
        <w:t> </w:t>
      </w:r>
      <w:r>
        <w:rPr/>
        <w:t>also to</w:t>
      </w:r>
      <w:r>
        <w:rPr>
          <w:spacing w:val="12"/>
        </w:rPr>
        <w:t> </w:t>
      </w:r>
      <w:r>
        <w:rPr/>
        <w:t>Note</w:t>
      </w:r>
      <w:r>
        <w:rPr>
          <w:spacing w:val="14"/>
        </w:rPr>
        <w:t> </w:t>
      </w:r>
      <w:r>
        <w:rPr/>
        <w:t>1</w:t>
      </w:r>
      <w:r>
        <w:rPr>
          <w:spacing w:val="13"/>
        </w:rPr>
        <w:t> </w:t>
      </w:r>
      <w:r>
        <w:rPr/>
        <w:t>—</w:t>
      </w:r>
      <w:r>
        <w:rPr>
          <w:spacing w:val="13"/>
        </w:rPr>
        <w:t> </w:t>
      </w:r>
      <w:r>
        <w:rPr/>
        <w:t>Summary</w:t>
      </w:r>
      <w:r>
        <w:rPr>
          <w:spacing w:val="14"/>
        </w:rPr>
        <w:t> </w:t>
      </w:r>
      <w:r>
        <w:rPr/>
        <w:t>of</w:t>
      </w:r>
      <w:r>
        <w:rPr>
          <w:spacing w:val="14"/>
        </w:rPr>
        <w:t> </w:t>
      </w:r>
      <w:r>
        <w:rPr/>
        <w:t>Significant</w:t>
      </w:r>
      <w:r>
        <w:rPr>
          <w:spacing w:val="14"/>
        </w:rPr>
        <w:t> </w:t>
      </w:r>
      <w:r>
        <w:rPr/>
        <w:t>Accounting</w:t>
      </w:r>
      <w:r>
        <w:rPr>
          <w:spacing w:val="14"/>
        </w:rPr>
        <w:t> </w:t>
      </w:r>
      <w:r>
        <w:rPr/>
        <w:t>Policies</w:t>
      </w:r>
      <w:r>
        <w:rPr>
          <w:spacing w:val="15"/>
        </w:rPr>
        <w:t> </w:t>
      </w:r>
      <w:r>
        <w:rPr/>
        <w:t>and Note</w:t>
      </w:r>
      <w:r>
        <w:rPr>
          <w:spacing w:val="14"/>
        </w:rPr>
        <w:t> </w:t>
      </w:r>
      <w:r>
        <w:rPr/>
        <w:t>16</w:t>
      </w:r>
      <w:r>
        <w:rPr>
          <w:spacing w:val="14"/>
        </w:rPr>
        <w:t> </w:t>
      </w:r>
      <w:r>
        <w:rPr/>
        <w:t>—</w:t>
      </w:r>
      <w:r>
        <w:rPr>
          <w:spacing w:val="13"/>
        </w:rPr>
        <w:t> </w:t>
      </w:r>
      <w:r>
        <w:rPr/>
        <w:t>Revenues</w:t>
      </w:r>
      <w:r>
        <w:rPr>
          <w:spacing w:val="15"/>
        </w:rPr>
        <w:t> </w:t>
      </w:r>
      <w:r>
        <w:rPr/>
        <w:t>for</w:t>
      </w:r>
      <w:r>
        <w:rPr>
          <w:spacing w:val="14"/>
        </w:rPr>
        <w:t> </w:t>
      </w:r>
      <w:r>
        <w:rPr/>
        <w:t>additional</w:t>
      </w:r>
      <w:r>
        <w:rPr>
          <w:spacing w:val="15"/>
        </w:rPr>
        <w:t> </w:t>
      </w:r>
      <w:r>
        <w:rPr/>
        <w:t>information</w:t>
      </w:r>
      <w:r>
        <w:rPr>
          <w:spacing w:val="14"/>
        </w:rPr>
        <w:t> </w:t>
      </w:r>
      <w:r>
        <w:rPr/>
        <w:t>in</w:t>
      </w:r>
      <w:r>
        <w:rPr>
          <w:spacing w:val="14"/>
        </w:rPr>
        <w:t> </w:t>
      </w:r>
      <w:r>
        <w:rPr/>
        <w:t>the</w:t>
      </w:r>
      <w:r>
        <w:rPr>
          <w:spacing w:val="14"/>
        </w:rPr>
        <w:t> </w:t>
      </w:r>
      <w:r>
        <w:rPr/>
        <w:t>accompanying</w:t>
      </w:r>
      <w:r>
        <w:rPr>
          <w:spacing w:val="15"/>
        </w:rPr>
        <w:t> </w:t>
      </w:r>
      <w:r>
        <w:rPr/>
        <w:t>Notes</w:t>
      </w:r>
      <w:r>
        <w:rPr>
          <w:spacing w:val="14"/>
        </w:rPr>
        <w:t> </w:t>
      </w:r>
      <w:r>
        <w:rPr/>
        <w:t>to</w:t>
      </w:r>
      <w:r>
        <w:rPr>
          <w:spacing w:val="14"/>
        </w:rPr>
        <w:t> </w:t>
      </w:r>
      <w:r>
        <w:rPr/>
        <w:t>the</w:t>
      </w:r>
      <w:r>
        <w:rPr>
          <w:spacing w:val="14"/>
        </w:rPr>
        <w:t> </w:t>
      </w:r>
      <w:r>
        <w:rPr/>
        <w:t>Consolidated Financial</w:t>
      </w:r>
      <w:r>
        <w:rPr>
          <w:spacing w:val="-1"/>
        </w:rPr>
        <w:t> </w:t>
      </w:r>
      <w:r>
        <w:rPr/>
        <w:t>Statements.</w:t>
      </w:r>
    </w:p>
    <w:p>
      <w:pPr>
        <w:pStyle w:val="BodyText"/>
        <w:spacing w:before="16"/>
      </w:pPr>
    </w:p>
    <w:p>
      <w:pPr>
        <w:pStyle w:val="Heading4"/>
      </w:pPr>
      <w:r>
        <w:rPr/>
        <w:t>INVENTORY</w:t>
      </w:r>
      <w:r>
        <w:rPr>
          <w:spacing w:val="30"/>
        </w:rPr>
        <w:t> </w:t>
      </w:r>
      <w:r>
        <w:rPr>
          <w:spacing w:val="-2"/>
        </w:rPr>
        <w:t>RESERVES</w:t>
      </w:r>
    </w:p>
    <w:p>
      <w:pPr>
        <w:pStyle w:val="BodyText"/>
        <w:spacing w:line="264" w:lineRule="auto" w:before="184"/>
        <w:ind w:left="131" w:right="118"/>
      </w:pPr>
      <w:r>
        <w:rPr/>
        <w:t>We</w:t>
      </w:r>
      <w:r>
        <w:rPr>
          <w:spacing w:val="-6"/>
        </w:rPr>
        <w:t> </w:t>
      </w:r>
      <w:r>
        <w:rPr/>
        <w:t>also</w:t>
      </w:r>
      <w:r>
        <w:rPr>
          <w:spacing w:val="-6"/>
        </w:rPr>
        <w:t> </w:t>
      </w:r>
      <w:r>
        <w:rPr/>
        <w:t>make</w:t>
      </w:r>
      <w:r>
        <w:rPr>
          <w:spacing w:val="-6"/>
        </w:rPr>
        <w:t> </w:t>
      </w:r>
      <w:r>
        <w:rPr/>
        <w:t>ongoing</w:t>
      </w:r>
      <w:r>
        <w:rPr>
          <w:spacing w:val="-6"/>
        </w:rPr>
        <w:t> </w:t>
      </w:r>
      <w:r>
        <w:rPr/>
        <w:t>estimates</w:t>
      </w:r>
      <w:r>
        <w:rPr>
          <w:spacing w:val="-6"/>
        </w:rPr>
        <w:t> </w:t>
      </w:r>
      <w:r>
        <w:rPr/>
        <w:t>relating</w:t>
      </w:r>
      <w:r>
        <w:rPr>
          <w:spacing w:val="-6"/>
        </w:rPr>
        <w:t> </w:t>
      </w:r>
      <w:r>
        <w:rPr/>
        <w:t>to</w:t>
      </w:r>
      <w:r>
        <w:rPr>
          <w:spacing w:val="-6"/>
        </w:rPr>
        <w:t> </w:t>
      </w:r>
      <w:r>
        <w:rPr/>
        <w:t>the</w:t>
      </w:r>
      <w:r>
        <w:rPr>
          <w:spacing w:val="-6"/>
        </w:rPr>
        <w:t> </w:t>
      </w:r>
      <w:r>
        <w:rPr/>
        <w:t>net</w:t>
      </w:r>
      <w:r>
        <w:rPr>
          <w:spacing w:val="-6"/>
        </w:rPr>
        <w:t> </w:t>
      </w:r>
      <w:r>
        <w:rPr/>
        <w:t>realizable</w:t>
      </w:r>
      <w:r>
        <w:rPr>
          <w:spacing w:val="-6"/>
        </w:rPr>
        <w:t> </w:t>
      </w:r>
      <w:r>
        <w:rPr/>
        <w:t>value</w:t>
      </w:r>
      <w:r>
        <w:rPr>
          <w:spacing w:val="-6"/>
        </w:rPr>
        <w:t> </w:t>
      </w:r>
      <w:r>
        <w:rPr/>
        <w:t>of</w:t>
      </w:r>
      <w:r>
        <w:rPr>
          <w:spacing w:val="-6"/>
        </w:rPr>
        <w:t> </w:t>
      </w:r>
      <w:r>
        <w:rPr/>
        <w:t>inventories</w:t>
      </w:r>
      <w:r>
        <w:rPr>
          <w:spacing w:val="-6"/>
        </w:rPr>
        <w:t> </w:t>
      </w:r>
      <w:r>
        <w:rPr/>
        <w:t>based</w:t>
      </w:r>
      <w:r>
        <w:rPr>
          <w:spacing w:val="-6"/>
        </w:rPr>
        <w:t> </w:t>
      </w:r>
      <w:r>
        <w:rPr/>
        <w:t>upon</w:t>
      </w:r>
      <w:r>
        <w:rPr>
          <w:spacing w:val="-6"/>
        </w:rPr>
        <w:t> </w:t>
      </w:r>
      <w:r>
        <w:rPr/>
        <w:t>our</w:t>
      </w:r>
      <w:r>
        <w:rPr>
          <w:spacing w:val="-6"/>
        </w:rPr>
        <w:t> </w:t>
      </w:r>
      <w:r>
        <w:rPr/>
        <w:t>assumptions</w:t>
      </w:r>
      <w:r>
        <w:rPr>
          <w:spacing w:val="-6"/>
        </w:rPr>
        <w:t> </w:t>
      </w:r>
      <w:r>
        <w:rPr/>
        <w:t>about</w:t>
      </w:r>
      <w:r>
        <w:rPr>
          <w:spacing w:val="-6"/>
        </w:rPr>
        <w:t> </w:t>
      </w:r>
      <w:r>
        <w:rPr/>
        <w:t>future</w:t>
      </w:r>
      <w:r>
        <w:rPr>
          <w:spacing w:val="-6"/>
        </w:rPr>
        <w:t> </w:t>
      </w:r>
      <w:r>
        <w:rPr/>
        <w:t>demand</w:t>
      </w:r>
      <w:r>
        <w:rPr>
          <w:spacing w:val="-6"/>
        </w:rPr>
        <w:t> </w:t>
      </w:r>
      <w:r>
        <w:rPr/>
        <w:t>and</w:t>
      </w:r>
      <w:r>
        <w:rPr>
          <w:spacing w:val="-6"/>
        </w:rPr>
        <w:t> </w:t>
      </w:r>
      <w:r>
        <w:rPr/>
        <w:t>market</w:t>
      </w:r>
      <w:r>
        <w:rPr>
          <w:spacing w:val="-6"/>
        </w:rPr>
        <w:t> </w:t>
      </w:r>
      <w:r>
        <w:rPr/>
        <w:t>conditions.</w:t>
      </w:r>
      <w:r>
        <w:rPr>
          <w:spacing w:val="-5"/>
        </w:rPr>
        <w:t> </w:t>
      </w:r>
      <w:r>
        <w:rPr/>
        <w:t>If</w:t>
      </w:r>
      <w:r>
        <w:rPr>
          <w:spacing w:val="-6"/>
        </w:rPr>
        <w:t> </w:t>
      </w:r>
      <w:r>
        <w:rPr/>
        <w:t>we</w:t>
      </w:r>
      <w:r>
        <w:rPr>
          <w:spacing w:val="-6"/>
        </w:rPr>
        <w:t> </w:t>
      </w:r>
      <w:r>
        <w:rPr/>
        <w:t>estimate</w:t>
      </w:r>
      <w:r>
        <w:rPr>
          <w:spacing w:val="-6"/>
        </w:rPr>
        <w:t> </w:t>
      </w:r>
      <w:r>
        <w:rPr/>
        <w:t>the net</w:t>
      </w:r>
      <w:r>
        <w:rPr>
          <w:spacing w:val="-3"/>
        </w:rPr>
        <w:t> </w:t>
      </w:r>
      <w:r>
        <w:rPr/>
        <w:t>realizable</w:t>
      </w:r>
      <w:r>
        <w:rPr>
          <w:spacing w:val="-3"/>
        </w:rPr>
        <w:t> </w:t>
      </w:r>
      <w:r>
        <w:rPr/>
        <w:t>value</w:t>
      </w:r>
      <w:r>
        <w:rPr>
          <w:spacing w:val="-3"/>
        </w:rPr>
        <w:t> </w:t>
      </w:r>
      <w:r>
        <w:rPr/>
        <w:t>of</w:t>
      </w:r>
      <w:r>
        <w:rPr>
          <w:spacing w:val="-3"/>
        </w:rPr>
        <w:t> </w:t>
      </w:r>
      <w:r>
        <w:rPr/>
        <w:t>our</w:t>
      </w:r>
      <w:r>
        <w:rPr>
          <w:spacing w:val="-3"/>
        </w:rPr>
        <w:t> </w:t>
      </w:r>
      <w:r>
        <w:rPr/>
        <w:t>inventory</w:t>
      </w:r>
      <w:r>
        <w:rPr>
          <w:spacing w:val="-3"/>
        </w:rPr>
        <w:t> </w:t>
      </w:r>
      <w:r>
        <w:rPr/>
        <w:t>is</w:t>
      </w:r>
      <w:r>
        <w:rPr>
          <w:spacing w:val="-3"/>
        </w:rPr>
        <w:t> </w:t>
      </w:r>
      <w:r>
        <w:rPr/>
        <w:t>less</w:t>
      </w:r>
      <w:r>
        <w:rPr>
          <w:spacing w:val="-3"/>
        </w:rPr>
        <w:t> </w:t>
      </w:r>
      <w:r>
        <w:rPr/>
        <w:t>than</w:t>
      </w:r>
      <w:r>
        <w:rPr>
          <w:spacing w:val="-3"/>
        </w:rPr>
        <w:t> </w:t>
      </w:r>
      <w:r>
        <w:rPr/>
        <w:t>the</w:t>
      </w:r>
      <w:r>
        <w:rPr>
          <w:spacing w:val="-3"/>
        </w:rPr>
        <w:t> </w:t>
      </w:r>
      <w:r>
        <w:rPr/>
        <w:t>cost</w:t>
      </w:r>
      <w:r>
        <w:rPr>
          <w:spacing w:val="-3"/>
        </w:rPr>
        <w:t> </w:t>
      </w:r>
      <w:r>
        <w:rPr/>
        <w:t>of</w:t>
      </w:r>
      <w:r>
        <w:rPr>
          <w:spacing w:val="-3"/>
        </w:rPr>
        <w:t> </w:t>
      </w:r>
      <w:r>
        <w:rPr/>
        <w:t>the</w:t>
      </w:r>
      <w:r>
        <w:rPr>
          <w:spacing w:val="-3"/>
        </w:rPr>
        <w:t> </w:t>
      </w:r>
      <w:r>
        <w:rPr/>
        <w:t>inventory</w:t>
      </w:r>
      <w:r>
        <w:rPr>
          <w:spacing w:val="-3"/>
        </w:rPr>
        <w:t> </w:t>
      </w:r>
      <w:r>
        <w:rPr/>
        <w:t>recorded</w:t>
      </w:r>
      <w:r>
        <w:rPr>
          <w:spacing w:val="-3"/>
        </w:rPr>
        <w:t> </w:t>
      </w:r>
      <w:r>
        <w:rPr/>
        <w:t>on</w:t>
      </w:r>
      <w:r>
        <w:rPr>
          <w:spacing w:val="-3"/>
        </w:rPr>
        <w:t> </w:t>
      </w:r>
      <w:r>
        <w:rPr/>
        <w:t>our</w:t>
      </w:r>
      <w:r>
        <w:rPr>
          <w:spacing w:val="-3"/>
        </w:rPr>
        <w:t> </w:t>
      </w:r>
      <w:r>
        <w:rPr/>
        <w:t>books,</w:t>
      </w:r>
      <w:r>
        <w:rPr>
          <w:spacing w:val="-3"/>
        </w:rPr>
        <w:t> </w:t>
      </w:r>
      <w:r>
        <w:rPr/>
        <w:t>we</w:t>
      </w:r>
      <w:r>
        <w:rPr>
          <w:spacing w:val="-3"/>
        </w:rPr>
        <w:t> </w:t>
      </w:r>
      <w:r>
        <w:rPr/>
        <w:t>record</w:t>
      </w:r>
      <w:r>
        <w:rPr>
          <w:spacing w:val="-3"/>
        </w:rPr>
        <w:t> </w:t>
      </w:r>
      <w:r>
        <w:rPr/>
        <w:t>a</w:t>
      </w:r>
      <w:r>
        <w:rPr>
          <w:spacing w:val="-3"/>
        </w:rPr>
        <w:t> </w:t>
      </w:r>
      <w:r>
        <w:rPr/>
        <w:t>reserve</w:t>
      </w:r>
      <w:r>
        <w:rPr>
          <w:spacing w:val="-3"/>
        </w:rPr>
        <w:t> </w:t>
      </w:r>
      <w:r>
        <w:rPr/>
        <w:t>equal</w:t>
      </w:r>
      <w:r>
        <w:rPr>
          <w:spacing w:val="-3"/>
        </w:rPr>
        <w:t> </w:t>
      </w:r>
      <w:r>
        <w:rPr/>
        <w:t>to</w:t>
      </w:r>
      <w:r>
        <w:rPr>
          <w:spacing w:val="-1"/>
        </w:rPr>
        <w:t> </w:t>
      </w:r>
      <w:r>
        <w:rPr/>
        <w:t>the</w:t>
      </w:r>
      <w:r>
        <w:rPr>
          <w:spacing w:val="-3"/>
        </w:rPr>
        <w:t> </w:t>
      </w:r>
      <w:r>
        <w:rPr/>
        <w:t>difference</w:t>
      </w:r>
      <w:r>
        <w:rPr>
          <w:spacing w:val="-3"/>
        </w:rPr>
        <w:t> </w:t>
      </w:r>
      <w:r>
        <w:rPr/>
        <w:t>between</w:t>
      </w:r>
      <w:r>
        <w:rPr>
          <w:spacing w:val="-3"/>
        </w:rPr>
        <w:t> </w:t>
      </w:r>
      <w:r>
        <w:rPr/>
        <w:t>the</w:t>
      </w:r>
      <w:r>
        <w:rPr>
          <w:spacing w:val="-3"/>
        </w:rPr>
        <w:t> </w:t>
      </w:r>
      <w:r>
        <w:rPr/>
        <w:t>cost</w:t>
      </w:r>
      <w:r>
        <w:rPr>
          <w:spacing w:val="-3"/>
        </w:rPr>
        <w:t> </w:t>
      </w:r>
      <w:r>
        <w:rPr/>
        <w:t>of</w:t>
      </w:r>
      <w:r>
        <w:rPr>
          <w:spacing w:val="-3"/>
        </w:rPr>
        <w:t> </w:t>
      </w:r>
      <w:r>
        <w:rPr/>
        <w:t>the</w:t>
      </w:r>
      <w:r>
        <w:rPr>
          <w:spacing w:val="-3"/>
        </w:rPr>
        <w:t> </w:t>
      </w:r>
      <w:r>
        <w:rPr/>
        <w:t>inventory and</w:t>
      </w:r>
      <w:r>
        <w:rPr>
          <w:spacing w:val="-2"/>
        </w:rPr>
        <w:t> </w:t>
      </w:r>
      <w:r>
        <w:rPr/>
        <w:t>the</w:t>
      </w:r>
      <w:r>
        <w:rPr>
          <w:spacing w:val="-2"/>
        </w:rPr>
        <w:t> </w:t>
      </w:r>
      <w:r>
        <w:rPr/>
        <w:t>estimated</w:t>
      </w:r>
      <w:r>
        <w:rPr>
          <w:spacing w:val="-2"/>
        </w:rPr>
        <w:t> </w:t>
      </w:r>
      <w:r>
        <w:rPr/>
        <w:t>net</w:t>
      </w:r>
      <w:r>
        <w:rPr>
          <w:spacing w:val="-2"/>
        </w:rPr>
        <w:t> </w:t>
      </w:r>
      <w:r>
        <w:rPr/>
        <w:t>realizable</w:t>
      </w:r>
      <w:r>
        <w:rPr>
          <w:spacing w:val="-2"/>
        </w:rPr>
        <w:t> </w:t>
      </w:r>
      <w:r>
        <w:rPr/>
        <w:t>value.</w:t>
      </w:r>
      <w:r>
        <w:rPr>
          <w:spacing w:val="-2"/>
        </w:rPr>
        <w:t> </w:t>
      </w:r>
      <w:r>
        <w:rPr/>
        <w:t>This</w:t>
      </w:r>
      <w:r>
        <w:rPr>
          <w:spacing w:val="-2"/>
        </w:rPr>
        <w:t> </w:t>
      </w:r>
      <w:r>
        <w:rPr/>
        <w:t>reserve</w:t>
      </w:r>
      <w:r>
        <w:rPr>
          <w:spacing w:val="-2"/>
        </w:rPr>
        <w:t> </w:t>
      </w:r>
      <w:r>
        <w:rPr/>
        <w:t>is</w:t>
      </w:r>
      <w:r>
        <w:rPr>
          <w:spacing w:val="-2"/>
        </w:rPr>
        <w:t> </w:t>
      </w:r>
      <w:r>
        <w:rPr/>
        <w:t>recorded</w:t>
      </w:r>
      <w:r>
        <w:rPr>
          <w:spacing w:val="-2"/>
        </w:rPr>
        <w:t> </w:t>
      </w:r>
      <w:r>
        <w:rPr/>
        <w:t>as</w:t>
      </w:r>
      <w:r>
        <w:rPr>
          <w:spacing w:val="-2"/>
        </w:rPr>
        <w:t> </w:t>
      </w:r>
      <w:r>
        <w:rPr/>
        <w:t>a</w:t>
      </w:r>
      <w:r>
        <w:rPr>
          <w:spacing w:val="-2"/>
        </w:rPr>
        <w:t> </w:t>
      </w:r>
      <w:r>
        <w:rPr/>
        <w:t>charge</w:t>
      </w:r>
      <w:r>
        <w:rPr>
          <w:spacing w:val="-2"/>
        </w:rPr>
        <w:t> </w:t>
      </w:r>
      <w:r>
        <w:rPr/>
        <w:t>to </w:t>
      </w:r>
      <w:r>
        <w:rPr>
          <w:i/>
        </w:rPr>
        <w:t>Cost</w:t>
      </w:r>
      <w:r>
        <w:rPr>
          <w:i/>
          <w:spacing w:val="-2"/>
        </w:rPr>
        <w:t> </w:t>
      </w:r>
      <w:r>
        <w:rPr>
          <w:i/>
        </w:rPr>
        <w:t>of</w:t>
      </w:r>
      <w:r>
        <w:rPr>
          <w:i/>
          <w:spacing w:val="-2"/>
        </w:rPr>
        <w:t> </w:t>
      </w:r>
      <w:r>
        <w:rPr>
          <w:i/>
        </w:rPr>
        <w:t>sales</w:t>
      </w:r>
      <w:r>
        <w:rPr>
          <w:i/>
          <w:spacing w:val="-1"/>
        </w:rPr>
        <w:t> </w:t>
      </w:r>
      <w:r>
        <w:rPr/>
        <w:t>.</w:t>
      </w:r>
      <w:r>
        <w:rPr>
          <w:spacing w:val="-2"/>
        </w:rPr>
        <w:t> </w:t>
      </w:r>
      <w:r>
        <w:rPr/>
        <w:t>If</w:t>
      </w:r>
      <w:r>
        <w:rPr>
          <w:spacing w:val="-2"/>
        </w:rPr>
        <w:t> </w:t>
      </w:r>
      <w:r>
        <w:rPr/>
        <w:t>changes</w:t>
      </w:r>
      <w:r>
        <w:rPr>
          <w:spacing w:val="-2"/>
        </w:rPr>
        <w:t> </w:t>
      </w:r>
      <w:r>
        <w:rPr/>
        <w:t>in</w:t>
      </w:r>
      <w:r>
        <w:rPr>
          <w:spacing w:val="-2"/>
        </w:rPr>
        <w:t> </w:t>
      </w:r>
      <w:r>
        <w:rPr/>
        <w:t>market</w:t>
      </w:r>
      <w:r>
        <w:rPr>
          <w:spacing w:val="-2"/>
        </w:rPr>
        <w:t> </w:t>
      </w:r>
      <w:r>
        <w:rPr/>
        <w:t>conditions</w:t>
      </w:r>
      <w:r>
        <w:rPr>
          <w:spacing w:val="-2"/>
        </w:rPr>
        <w:t> </w:t>
      </w:r>
      <w:r>
        <w:rPr/>
        <w:t>result</w:t>
      </w:r>
      <w:r>
        <w:rPr>
          <w:spacing w:val="-2"/>
        </w:rPr>
        <w:t> </w:t>
      </w:r>
      <w:r>
        <w:rPr/>
        <w:t>in</w:t>
      </w:r>
      <w:r>
        <w:rPr>
          <w:spacing w:val="-2"/>
        </w:rPr>
        <w:t> </w:t>
      </w:r>
      <w:r>
        <w:rPr/>
        <w:t>reductions</w:t>
      </w:r>
      <w:r>
        <w:rPr>
          <w:spacing w:val="-2"/>
        </w:rPr>
        <w:t> </w:t>
      </w:r>
      <w:r>
        <w:rPr/>
        <w:t>to</w:t>
      </w:r>
      <w:r>
        <w:rPr>
          <w:spacing w:val="-2"/>
        </w:rPr>
        <w:t> </w:t>
      </w:r>
      <w:r>
        <w:rPr/>
        <w:t>the</w:t>
      </w:r>
      <w:r>
        <w:rPr>
          <w:spacing w:val="-2"/>
        </w:rPr>
        <w:t> </w:t>
      </w:r>
      <w:r>
        <w:rPr/>
        <w:t>estimated</w:t>
      </w:r>
      <w:r>
        <w:rPr>
          <w:spacing w:val="-2"/>
        </w:rPr>
        <w:t> </w:t>
      </w:r>
      <w:r>
        <w:rPr/>
        <w:t>net</w:t>
      </w:r>
      <w:r>
        <w:rPr/>
        <w:t> realizable</w:t>
      </w:r>
      <w:r>
        <w:rPr>
          <w:spacing w:val="-2"/>
        </w:rPr>
        <w:t> </w:t>
      </w:r>
      <w:r>
        <w:rPr/>
        <w:t>value</w:t>
      </w:r>
      <w:r>
        <w:rPr>
          <w:spacing w:val="-2"/>
        </w:rPr>
        <w:t> </w:t>
      </w:r>
      <w:r>
        <w:rPr/>
        <w:t>of</w:t>
      </w:r>
      <w:r>
        <w:rPr>
          <w:spacing w:val="-2"/>
        </w:rPr>
        <w:t> </w:t>
      </w:r>
      <w:r>
        <w:rPr/>
        <w:t>our</w:t>
      </w:r>
      <w:r>
        <w:rPr>
          <w:spacing w:val="-2"/>
        </w:rPr>
        <w:t> </w:t>
      </w:r>
      <w:r>
        <w:rPr/>
        <w:t>inventory</w:t>
      </w:r>
      <w:r>
        <w:rPr>
          <w:spacing w:val="-2"/>
        </w:rPr>
        <w:t> </w:t>
      </w:r>
      <w:r>
        <w:rPr/>
        <w:t>below</w:t>
      </w:r>
      <w:r>
        <w:rPr>
          <w:spacing w:val="-2"/>
        </w:rPr>
        <w:t> </w:t>
      </w:r>
      <w:r>
        <w:rPr/>
        <w:t>our</w:t>
      </w:r>
      <w:r>
        <w:rPr>
          <w:spacing w:val="-2"/>
        </w:rPr>
        <w:t> </w:t>
      </w:r>
      <w:r>
        <w:rPr/>
        <w:t>previous</w:t>
      </w:r>
      <w:r>
        <w:rPr>
          <w:spacing w:val="-2"/>
        </w:rPr>
        <w:t> </w:t>
      </w:r>
      <w:r>
        <w:rPr/>
        <w:t>estimate,</w:t>
      </w:r>
      <w:r>
        <w:rPr>
          <w:spacing w:val="-2"/>
        </w:rPr>
        <w:t> </w:t>
      </w:r>
      <w:r>
        <w:rPr/>
        <w:t>we</w:t>
      </w:r>
      <w:r>
        <w:rPr>
          <w:spacing w:val="-2"/>
        </w:rPr>
        <w:t> </w:t>
      </w:r>
      <w:r>
        <w:rPr/>
        <w:t>would</w:t>
      </w:r>
      <w:r>
        <w:rPr>
          <w:spacing w:val="-2"/>
        </w:rPr>
        <w:t> </w:t>
      </w:r>
      <w:r>
        <w:rPr/>
        <w:t>increase</w:t>
      </w:r>
      <w:r>
        <w:rPr>
          <w:spacing w:val="-2"/>
        </w:rPr>
        <w:t> </w:t>
      </w:r>
      <w:r>
        <w:rPr/>
        <w:t>our</w:t>
      </w:r>
      <w:r>
        <w:rPr>
          <w:spacing w:val="-2"/>
        </w:rPr>
        <w:t> </w:t>
      </w:r>
      <w:r>
        <w:rPr/>
        <w:t>reserve</w:t>
      </w:r>
      <w:r>
        <w:rPr>
          <w:spacing w:val="-2"/>
        </w:rPr>
        <w:t> </w:t>
      </w:r>
      <w:r>
        <w:rPr/>
        <w:t>in</w:t>
      </w:r>
      <w:r>
        <w:rPr>
          <w:spacing w:val="-2"/>
        </w:rPr>
        <w:t> </w:t>
      </w:r>
      <w:r>
        <w:rPr/>
        <w:t>the</w:t>
      </w:r>
      <w:r>
        <w:rPr>
          <w:spacing w:val="-2"/>
        </w:rPr>
        <w:t> </w:t>
      </w:r>
      <w:r>
        <w:rPr/>
        <w:t>period</w:t>
      </w:r>
      <w:r>
        <w:rPr>
          <w:spacing w:val="-2"/>
        </w:rPr>
        <w:t> </w:t>
      </w:r>
      <w:r>
        <w:rPr/>
        <w:t>in</w:t>
      </w:r>
      <w:r>
        <w:rPr>
          <w:spacing w:val="-2"/>
        </w:rPr>
        <w:t> </w:t>
      </w:r>
      <w:r>
        <w:rPr/>
        <w:t>which</w:t>
      </w:r>
      <w:r>
        <w:rPr>
          <w:spacing w:val="-2"/>
        </w:rPr>
        <w:t> </w:t>
      </w:r>
      <w:r>
        <w:rPr/>
        <w:t>we</w:t>
      </w:r>
      <w:r>
        <w:rPr>
          <w:spacing w:val="-2"/>
        </w:rPr>
        <w:t> </w:t>
      </w:r>
      <w:r>
        <w:rPr/>
        <w:t>made</w:t>
      </w:r>
      <w:r>
        <w:rPr>
          <w:spacing w:val="-2"/>
        </w:rPr>
        <w:t> </w:t>
      </w:r>
      <w:r>
        <w:rPr/>
        <w:t>such</w:t>
      </w:r>
      <w:r>
        <w:rPr>
          <w:spacing w:val="-2"/>
        </w:rPr>
        <w:t> </w:t>
      </w:r>
      <w:r>
        <w:rPr/>
        <w:t>a</w:t>
      </w:r>
      <w:r>
        <w:rPr>
          <w:spacing w:val="-2"/>
        </w:rPr>
        <w:t> </w:t>
      </w:r>
      <w:r>
        <w:rPr/>
        <w:t>determination.</w:t>
      </w:r>
    </w:p>
    <w:p>
      <w:pPr>
        <w:pStyle w:val="BodyText"/>
      </w:pPr>
    </w:p>
    <w:p>
      <w:pPr>
        <w:pStyle w:val="BodyText"/>
        <w:spacing w:before="111"/>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41</w:t>
      </w:r>
    </w:p>
    <w:p>
      <w:pPr>
        <w:pStyle w:val="BodyText"/>
        <w:spacing w:before="3"/>
        <w:rPr>
          <w:sz w:val="16"/>
        </w:rPr>
      </w:pPr>
      <w:r>
        <w:rPr/>
        <mc:AlternateContent>
          <mc:Choice Requires="wps">
            <w:drawing>
              <wp:anchor distT="0" distB="0" distL="0" distR="0" allowOverlap="1" layoutInCell="1" locked="0" behindDoc="1" simplePos="0" relativeHeight="487621632">
                <wp:simplePos x="0" y="0"/>
                <wp:positionH relativeFrom="page">
                  <wp:posOffset>222884</wp:posOffset>
                </wp:positionH>
                <wp:positionV relativeFrom="paragraph">
                  <wp:posOffset>133975</wp:posOffset>
                </wp:positionV>
                <wp:extent cx="7312659" cy="17145"/>
                <wp:effectExtent l="0" t="0" r="0" b="0"/>
                <wp:wrapTopAndBottom/>
                <wp:docPr id="259" name="Group 259"/>
                <wp:cNvGraphicFramePr>
                  <a:graphicFrameLocks/>
                </wp:cNvGraphicFramePr>
                <a:graphic>
                  <a:graphicData uri="http://schemas.microsoft.com/office/word/2010/wordprocessingGroup">
                    <wpg:wgp>
                      <wpg:cNvPr id="259" name="Group 259"/>
                      <wpg:cNvGrpSpPr/>
                      <wpg:grpSpPr>
                        <a:xfrm>
                          <a:off x="0" y="0"/>
                          <a:ext cx="7312659" cy="17145"/>
                          <a:chExt cx="7312659" cy="17145"/>
                        </a:xfrm>
                      </wpg:grpSpPr>
                      <wps:wsp>
                        <wps:cNvPr id="260" name="Graphic 26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61" name="Graphic 26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62" name="Graphic 26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63" name="Graphic 26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94848;mso-wrap-distance-left:0;mso-wrap-distance-right:0" id="docshapegroup253" coordorigin="351,211" coordsize="11516,27">
                <v:shape style="position:absolute;left:351;top:210;width:11516;height:14" id="docshape254" coordorigin="351,211" coordsize="11516,14" path="m11853,224l364,224,351,211,11867,211,11853,224xe" filled="true" fillcolor="#9a9a9a" stroked="false">
                  <v:path arrowok="t"/>
                  <v:fill type="solid"/>
                </v:shape>
                <v:shape style="position:absolute;left:351;top:224;width:11516;height:14" id="docshape255" coordorigin="351,224" coordsize="11516,14" path="m11867,238l351,238,364,224,11853,224,11867,238xe" filled="true" fillcolor="#ededed" stroked="false">
                  <v:path arrowok="t"/>
                  <v:fill type="solid"/>
                </v:shape>
                <v:shape style="position:absolute;left:351;top:210;width:14;height:27" id="docshape256" coordorigin="351,211" coordsize="14,27" path="m351,238l351,211,364,224,351,238xe" filled="true" fillcolor="#9a9a9a" stroked="false">
                  <v:path arrowok="t"/>
                  <v:fill type="solid"/>
                </v:shape>
                <v:shape style="position:absolute;left:11853;top:210;width:14;height:27" id="docshape25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56"/>
        <w:rPr>
          <w:sz w:val="25"/>
        </w:rPr>
      </w:pPr>
    </w:p>
    <w:p>
      <w:pPr>
        <w:pStyle w:val="Heading4"/>
      </w:pPr>
      <w:r>
        <w:rPr/>
        <w:t>CONTINGENT</w:t>
      </w:r>
      <w:r>
        <w:rPr>
          <w:spacing w:val="29"/>
        </w:rPr>
        <w:t> </w:t>
      </w:r>
      <w:r>
        <w:rPr/>
        <w:t>PAYMENTS</w:t>
      </w:r>
      <w:r>
        <w:rPr>
          <w:spacing w:val="29"/>
        </w:rPr>
        <w:t> </w:t>
      </w:r>
      <w:r>
        <w:rPr/>
        <w:t>UNDER</w:t>
      </w:r>
      <w:r>
        <w:rPr>
          <w:spacing w:val="30"/>
        </w:rPr>
        <w:t> </w:t>
      </w:r>
      <w:r>
        <w:rPr/>
        <w:t>ENDORSEMENT</w:t>
      </w:r>
      <w:r>
        <w:rPr>
          <w:spacing w:val="29"/>
        </w:rPr>
        <w:t> </w:t>
      </w:r>
      <w:r>
        <w:rPr>
          <w:spacing w:val="-2"/>
        </w:rPr>
        <w:t>CONTRACTS</w:t>
      </w:r>
    </w:p>
    <w:p>
      <w:pPr>
        <w:pStyle w:val="BodyText"/>
        <w:spacing w:line="264" w:lineRule="auto" w:before="212"/>
        <w:ind w:left="131" w:right="118"/>
      </w:pPr>
      <w:r>
        <w:rPr/>
        <w:t>A</w:t>
      </w:r>
      <w:r>
        <w:rPr>
          <w:spacing w:val="-7"/>
        </w:rPr>
        <w:t> </w:t>
      </w:r>
      <w:r>
        <w:rPr/>
        <w:t>significant</w:t>
      </w:r>
      <w:r>
        <w:rPr>
          <w:spacing w:val="-7"/>
        </w:rPr>
        <w:t> </w:t>
      </w:r>
      <w:r>
        <w:rPr/>
        <w:t>amount</w:t>
      </w:r>
      <w:r>
        <w:rPr>
          <w:spacing w:val="-7"/>
        </w:rPr>
        <w:t> </w:t>
      </w:r>
      <w:r>
        <w:rPr/>
        <w:t>of</w:t>
      </w:r>
      <w:r>
        <w:rPr>
          <w:spacing w:val="-7"/>
        </w:rPr>
        <w:t> </w:t>
      </w:r>
      <w:r>
        <w:rPr/>
        <w:t>our</w:t>
      </w:r>
      <w:r>
        <w:rPr>
          <w:spacing w:val="-6"/>
        </w:rPr>
        <w:t> </w:t>
      </w:r>
      <w:r>
        <w:rPr>
          <w:i/>
        </w:rPr>
        <w:t>Demand</w:t>
      </w:r>
      <w:r>
        <w:rPr>
          <w:i/>
          <w:spacing w:val="-7"/>
        </w:rPr>
        <w:t> </w:t>
      </w:r>
      <w:r>
        <w:rPr>
          <w:i/>
        </w:rPr>
        <w:t>creation</w:t>
      </w:r>
      <w:r>
        <w:rPr>
          <w:i/>
          <w:spacing w:val="-7"/>
        </w:rPr>
        <w:t> </w:t>
      </w:r>
      <w:r>
        <w:rPr>
          <w:i/>
        </w:rPr>
        <w:t>expense</w:t>
      </w:r>
      <w:r>
        <w:rPr>
          <w:i/>
          <w:spacing w:val="-5"/>
        </w:rPr>
        <w:t> </w:t>
      </w:r>
      <w:r>
        <w:rPr/>
        <w:t>relates</w:t>
      </w:r>
      <w:r>
        <w:rPr>
          <w:spacing w:val="-7"/>
        </w:rPr>
        <w:t> </w:t>
      </w:r>
      <w:r>
        <w:rPr/>
        <w:t>to</w:t>
      </w:r>
      <w:r>
        <w:rPr>
          <w:spacing w:val="-7"/>
        </w:rPr>
        <w:t> </w:t>
      </w:r>
      <w:r>
        <w:rPr/>
        <w:t>payments</w:t>
      </w:r>
      <w:r>
        <w:rPr>
          <w:spacing w:val="-7"/>
        </w:rPr>
        <w:t> </w:t>
      </w:r>
      <w:r>
        <w:rPr/>
        <w:t>under</w:t>
      </w:r>
      <w:r>
        <w:rPr>
          <w:spacing w:val="-7"/>
        </w:rPr>
        <w:t> </w:t>
      </w:r>
      <w:r>
        <w:rPr/>
        <w:t>endorsement</w:t>
      </w:r>
      <w:r>
        <w:rPr>
          <w:spacing w:val="-7"/>
        </w:rPr>
        <w:t> </w:t>
      </w:r>
      <w:r>
        <w:rPr/>
        <w:t>contracts.</w:t>
      </w:r>
      <w:r>
        <w:rPr>
          <w:spacing w:val="-7"/>
        </w:rPr>
        <w:t> </w:t>
      </w:r>
      <w:r>
        <w:rPr/>
        <w:t>In</w:t>
      </w:r>
      <w:r>
        <w:rPr>
          <w:spacing w:val="-7"/>
        </w:rPr>
        <w:t> </w:t>
      </w:r>
      <w:r>
        <w:rPr/>
        <w:t>general,</w:t>
      </w:r>
      <w:r>
        <w:rPr>
          <w:spacing w:val="-7"/>
        </w:rPr>
        <w:t> </w:t>
      </w:r>
      <w:r>
        <w:rPr/>
        <w:t>endorsement</w:t>
      </w:r>
      <w:r>
        <w:rPr>
          <w:spacing w:val="-7"/>
        </w:rPr>
        <w:t> </w:t>
      </w:r>
      <w:r>
        <w:rPr/>
        <w:t>payments</w:t>
      </w:r>
      <w:r>
        <w:rPr>
          <w:spacing w:val="-7"/>
        </w:rPr>
        <w:t> </w:t>
      </w:r>
      <w:r>
        <w:rPr/>
        <w:t>are</w:t>
      </w:r>
      <w:r>
        <w:rPr>
          <w:spacing w:val="-7"/>
        </w:rPr>
        <w:t> </w:t>
      </w:r>
      <w:r>
        <w:rPr/>
        <w:t>expensed</w:t>
      </w:r>
      <w:r>
        <w:rPr>
          <w:spacing w:val="-7"/>
        </w:rPr>
        <w:t> </w:t>
      </w:r>
      <w:r>
        <w:rPr/>
        <w:t>on</w:t>
      </w:r>
      <w:r>
        <w:rPr>
          <w:spacing w:val="-7"/>
        </w:rPr>
        <w:t> </w:t>
      </w:r>
      <w:r>
        <w:rPr/>
        <w:t>a</w:t>
      </w:r>
      <w:r>
        <w:rPr>
          <w:spacing w:val="-7"/>
        </w:rPr>
        <w:t> </w:t>
      </w:r>
      <w:r>
        <w:rPr/>
        <w:t>straight-line basis</w:t>
      </w:r>
      <w:r>
        <w:rPr>
          <w:spacing w:val="-7"/>
        </w:rPr>
        <w:t> </w:t>
      </w:r>
      <w:r>
        <w:rPr/>
        <w:t>over</w:t>
      </w:r>
      <w:r>
        <w:rPr>
          <w:spacing w:val="-7"/>
        </w:rPr>
        <w:t> </w:t>
      </w:r>
      <w:r>
        <w:rPr/>
        <w:t>the</w:t>
      </w:r>
      <w:r>
        <w:rPr>
          <w:spacing w:val="-6"/>
        </w:rPr>
        <w:t> </w:t>
      </w:r>
      <w:r>
        <w:rPr/>
        <w:t>term</w:t>
      </w:r>
      <w:r>
        <w:rPr>
          <w:spacing w:val="-7"/>
        </w:rPr>
        <w:t> </w:t>
      </w:r>
      <w:r>
        <w:rPr/>
        <w:t>of</w:t>
      </w:r>
      <w:r>
        <w:rPr>
          <w:spacing w:val="-6"/>
        </w:rPr>
        <w:t> </w:t>
      </w:r>
      <w:r>
        <w:rPr/>
        <w:t>the</w:t>
      </w:r>
      <w:r>
        <w:rPr>
          <w:spacing w:val="-7"/>
        </w:rPr>
        <w:t> </w:t>
      </w:r>
      <w:r>
        <w:rPr/>
        <w:t>contract.</w:t>
      </w:r>
      <w:r>
        <w:rPr>
          <w:spacing w:val="-7"/>
        </w:rPr>
        <w:t> </w:t>
      </w:r>
      <w:r>
        <w:rPr/>
        <w:t>However,</w:t>
      </w:r>
      <w:r>
        <w:rPr>
          <w:spacing w:val="-6"/>
        </w:rPr>
        <w:t> </w:t>
      </w:r>
      <w:r>
        <w:rPr/>
        <w:t>certain</w:t>
      </w:r>
      <w:r>
        <w:rPr>
          <w:spacing w:val="-7"/>
        </w:rPr>
        <w:t> </w:t>
      </w:r>
      <w:r>
        <w:rPr/>
        <w:t>contract</w:t>
      </w:r>
      <w:r>
        <w:rPr>
          <w:spacing w:val="-6"/>
        </w:rPr>
        <w:t> </w:t>
      </w:r>
      <w:r>
        <w:rPr/>
        <w:t>elements</w:t>
      </w:r>
      <w:r>
        <w:rPr>
          <w:spacing w:val="-7"/>
        </w:rPr>
        <w:t> </w:t>
      </w:r>
      <w:r>
        <w:rPr/>
        <w:t>may</w:t>
      </w:r>
      <w:r>
        <w:rPr>
          <w:spacing w:val="-7"/>
        </w:rPr>
        <w:t> </w:t>
      </w:r>
      <w:r>
        <w:rPr/>
        <w:t>be</w:t>
      </w:r>
      <w:r>
        <w:rPr>
          <w:spacing w:val="-6"/>
        </w:rPr>
        <w:t> </w:t>
      </w:r>
      <w:r>
        <w:rPr/>
        <w:t>accounted</w:t>
      </w:r>
      <w:r>
        <w:rPr>
          <w:spacing w:val="-5"/>
        </w:rPr>
        <w:t> </w:t>
      </w:r>
      <w:r>
        <w:rPr/>
        <w:t>for</w:t>
      </w:r>
      <w:r>
        <w:rPr>
          <w:spacing w:val="-7"/>
        </w:rPr>
        <w:t> </w:t>
      </w:r>
      <w:r>
        <w:rPr/>
        <w:t>differently</w:t>
      </w:r>
      <w:r>
        <w:rPr>
          <w:spacing w:val="-6"/>
        </w:rPr>
        <w:t> </w:t>
      </w:r>
      <w:r>
        <w:rPr/>
        <w:t>based</w:t>
      </w:r>
      <w:r>
        <w:rPr>
          <w:spacing w:val="-7"/>
        </w:rPr>
        <w:t> </w:t>
      </w:r>
      <w:r>
        <w:rPr/>
        <w:t>upon</w:t>
      </w:r>
      <w:r>
        <w:rPr>
          <w:spacing w:val="-6"/>
        </w:rPr>
        <w:t> </w:t>
      </w:r>
      <w:r>
        <w:rPr/>
        <w:t>the</w:t>
      </w:r>
      <w:r>
        <w:rPr>
          <w:spacing w:val="-7"/>
        </w:rPr>
        <w:t> </w:t>
      </w:r>
      <w:r>
        <w:rPr/>
        <w:t>facts</w:t>
      </w:r>
      <w:r>
        <w:rPr>
          <w:spacing w:val="-7"/>
        </w:rPr>
        <w:t> </w:t>
      </w:r>
      <w:r>
        <w:rPr/>
        <w:t>and</w:t>
      </w:r>
      <w:r>
        <w:rPr>
          <w:spacing w:val="-6"/>
        </w:rPr>
        <w:t> </w:t>
      </w:r>
      <w:r>
        <w:rPr/>
        <w:t>circumstances</w:t>
      </w:r>
      <w:r>
        <w:rPr>
          <w:spacing w:val="-7"/>
        </w:rPr>
        <w:t> </w:t>
      </w:r>
      <w:r>
        <w:rPr/>
        <w:t>of</w:t>
      </w:r>
      <w:r>
        <w:rPr>
          <w:spacing w:val="-6"/>
        </w:rPr>
        <w:t> </w:t>
      </w:r>
      <w:r>
        <w:rPr/>
        <w:t>each</w:t>
      </w:r>
      <w:r>
        <w:rPr>
          <w:spacing w:val="-7"/>
        </w:rPr>
        <w:t> </w:t>
      </w:r>
      <w:r>
        <w:rPr/>
        <w:t>individual</w:t>
      </w:r>
      <w:r>
        <w:rPr>
          <w:spacing w:val="-7"/>
        </w:rPr>
        <w:t> </w:t>
      </w:r>
      <w:r>
        <w:rPr>
          <w:spacing w:val="-2"/>
        </w:rPr>
        <w:t>contract.</w:t>
      </w:r>
    </w:p>
    <w:p>
      <w:pPr>
        <w:pStyle w:val="BodyText"/>
        <w:spacing w:before="41"/>
      </w:pPr>
    </w:p>
    <w:p>
      <w:pPr>
        <w:pStyle w:val="BodyText"/>
        <w:spacing w:line="264" w:lineRule="auto" w:before="1"/>
        <w:ind w:left="131"/>
      </w:pPr>
      <w:r>
        <w:rPr/>
        <w:t>Certain</w:t>
      </w:r>
      <w:r>
        <w:rPr>
          <w:spacing w:val="-7"/>
        </w:rPr>
        <w:t> </w:t>
      </w:r>
      <w:r>
        <w:rPr/>
        <w:t>contracts</w:t>
      </w:r>
      <w:r>
        <w:rPr>
          <w:spacing w:val="-7"/>
        </w:rPr>
        <w:t> </w:t>
      </w:r>
      <w:r>
        <w:rPr/>
        <w:t>provide</w:t>
      </w:r>
      <w:r>
        <w:rPr>
          <w:spacing w:val="-7"/>
        </w:rPr>
        <w:t> </w:t>
      </w:r>
      <w:r>
        <w:rPr/>
        <w:t>for</w:t>
      </w:r>
      <w:r>
        <w:rPr>
          <w:spacing w:val="-7"/>
        </w:rPr>
        <w:t> </w:t>
      </w:r>
      <w:r>
        <w:rPr/>
        <w:t>contingent</w:t>
      </w:r>
      <w:r>
        <w:rPr>
          <w:spacing w:val="-7"/>
        </w:rPr>
        <w:t> </w:t>
      </w:r>
      <w:r>
        <w:rPr/>
        <w:t>payments</w:t>
      </w:r>
      <w:r>
        <w:rPr>
          <w:spacing w:val="-7"/>
        </w:rPr>
        <w:t> </w:t>
      </w:r>
      <w:r>
        <w:rPr/>
        <w:t>to</w:t>
      </w:r>
      <w:r>
        <w:rPr>
          <w:spacing w:val="-7"/>
        </w:rPr>
        <w:t> </w:t>
      </w:r>
      <w:r>
        <w:rPr/>
        <w:t>endorsers</w:t>
      </w:r>
      <w:r>
        <w:rPr>
          <w:spacing w:val="-7"/>
        </w:rPr>
        <w:t> </w:t>
      </w:r>
      <w:r>
        <w:rPr/>
        <w:t>based</w:t>
      </w:r>
      <w:r>
        <w:rPr>
          <w:spacing w:val="-7"/>
        </w:rPr>
        <w:t> </w:t>
      </w:r>
      <w:r>
        <w:rPr/>
        <w:t>upon</w:t>
      </w:r>
      <w:r>
        <w:rPr>
          <w:spacing w:val="-7"/>
        </w:rPr>
        <w:t> </w:t>
      </w:r>
      <w:r>
        <w:rPr/>
        <w:t>specific</w:t>
      </w:r>
      <w:r>
        <w:rPr>
          <w:spacing w:val="-7"/>
        </w:rPr>
        <w:t> </w:t>
      </w:r>
      <w:r>
        <w:rPr/>
        <w:t>achievements</w:t>
      </w:r>
      <w:r>
        <w:rPr>
          <w:spacing w:val="-7"/>
        </w:rPr>
        <w:t> </w:t>
      </w:r>
      <w:r>
        <w:rPr/>
        <w:t>in</w:t>
      </w:r>
      <w:r>
        <w:rPr>
          <w:spacing w:val="-7"/>
        </w:rPr>
        <w:t> </w:t>
      </w:r>
      <w:r>
        <w:rPr/>
        <w:t>their</w:t>
      </w:r>
      <w:r>
        <w:rPr>
          <w:spacing w:val="-7"/>
        </w:rPr>
        <w:t> </w:t>
      </w:r>
      <w:r>
        <w:rPr/>
        <w:t>sports</w:t>
      </w:r>
      <w:r>
        <w:rPr>
          <w:spacing w:val="-7"/>
        </w:rPr>
        <w:t> </w:t>
      </w:r>
      <w:r>
        <w:rPr/>
        <w:t>(e.g.,</w:t>
      </w:r>
      <w:r>
        <w:rPr>
          <w:spacing w:val="-7"/>
        </w:rPr>
        <w:t> </w:t>
      </w:r>
      <w:r>
        <w:rPr/>
        <w:t>winning</w:t>
      </w:r>
      <w:r>
        <w:rPr>
          <w:spacing w:val="-7"/>
        </w:rPr>
        <w:t> </w:t>
      </w:r>
      <w:r>
        <w:rPr/>
        <w:t>a</w:t>
      </w:r>
      <w:r>
        <w:rPr>
          <w:spacing w:val="-7"/>
        </w:rPr>
        <w:t> </w:t>
      </w:r>
      <w:r>
        <w:rPr/>
        <w:t>championship).</w:t>
      </w:r>
      <w:r>
        <w:rPr>
          <w:spacing w:val="-7"/>
        </w:rPr>
        <w:t> </w:t>
      </w:r>
      <w:r>
        <w:rPr/>
        <w:t>We</w:t>
      </w:r>
      <w:r>
        <w:rPr>
          <w:spacing w:val="-7"/>
        </w:rPr>
        <w:t> </w:t>
      </w:r>
      <w:r>
        <w:rPr/>
        <w:t>record</w:t>
      </w:r>
      <w:r>
        <w:rPr>
          <w:spacing w:val="-7"/>
        </w:rPr>
        <w:t> </w:t>
      </w:r>
      <w:r>
        <w:rPr/>
        <w:t>demand</w:t>
      </w:r>
      <w:r>
        <w:rPr>
          <w:spacing w:val="-7"/>
        </w:rPr>
        <w:t> </w:t>
      </w:r>
      <w:r>
        <w:rPr/>
        <w:t>creation expense for these amounts when the endorser achieves the specific goal.</w:t>
      </w:r>
    </w:p>
    <w:p>
      <w:pPr>
        <w:pStyle w:val="BodyText"/>
        <w:spacing w:before="41"/>
      </w:pPr>
    </w:p>
    <w:p>
      <w:pPr>
        <w:pStyle w:val="BodyText"/>
        <w:spacing w:line="264" w:lineRule="auto" w:before="1"/>
        <w:ind w:left="131" w:right="118"/>
      </w:pPr>
      <w:r>
        <w:rPr/>
        <w:t>Certain</w:t>
      </w:r>
      <w:r>
        <w:rPr>
          <w:spacing w:val="-7"/>
        </w:rPr>
        <w:t> </w:t>
      </w:r>
      <w:r>
        <w:rPr/>
        <w:t>contracts</w:t>
      </w:r>
      <w:r>
        <w:rPr>
          <w:spacing w:val="-7"/>
        </w:rPr>
        <w:t> </w:t>
      </w:r>
      <w:r>
        <w:rPr/>
        <w:t>provide</w:t>
      </w:r>
      <w:r>
        <w:rPr>
          <w:spacing w:val="-7"/>
        </w:rPr>
        <w:t> </w:t>
      </w:r>
      <w:r>
        <w:rPr/>
        <w:t>for</w:t>
      </w:r>
      <w:r>
        <w:rPr>
          <w:spacing w:val="-7"/>
        </w:rPr>
        <w:t> </w:t>
      </w:r>
      <w:r>
        <w:rPr/>
        <w:t>variable</w:t>
      </w:r>
      <w:r>
        <w:rPr>
          <w:spacing w:val="-7"/>
        </w:rPr>
        <w:t> </w:t>
      </w:r>
      <w:r>
        <w:rPr/>
        <w:t>payments</w:t>
      </w:r>
      <w:r>
        <w:rPr>
          <w:spacing w:val="-7"/>
        </w:rPr>
        <w:t> </w:t>
      </w:r>
      <w:r>
        <w:rPr/>
        <w:t>based</w:t>
      </w:r>
      <w:r>
        <w:rPr>
          <w:spacing w:val="-7"/>
        </w:rPr>
        <w:t> </w:t>
      </w:r>
      <w:r>
        <w:rPr/>
        <w:t>upon</w:t>
      </w:r>
      <w:r>
        <w:rPr>
          <w:spacing w:val="-7"/>
        </w:rPr>
        <w:t> </w:t>
      </w:r>
      <w:r>
        <w:rPr/>
        <w:t>endorsers</w:t>
      </w:r>
      <w:r>
        <w:rPr>
          <w:spacing w:val="-7"/>
        </w:rPr>
        <w:t> </w:t>
      </w:r>
      <w:r>
        <w:rPr/>
        <w:t>maintaining</w:t>
      </w:r>
      <w:r>
        <w:rPr>
          <w:spacing w:val="-7"/>
        </w:rPr>
        <w:t> </w:t>
      </w:r>
      <w:r>
        <w:rPr/>
        <w:t>a</w:t>
      </w:r>
      <w:r>
        <w:rPr>
          <w:spacing w:val="-7"/>
        </w:rPr>
        <w:t> </w:t>
      </w:r>
      <w:r>
        <w:rPr/>
        <w:t>level</w:t>
      </w:r>
      <w:r>
        <w:rPr>
          <w:spacing w:val="-7"/>
        </w:rPr>
        <w:t> </w:t>
      </w:r>
      <w:r>
        <w:rPr/>
        <w:t>of</w:t>
      </w:r>
      <w:r>
        <w:rPr>
          <w:spacing w:val="-7"/>
        </w:rPr>
        <w:t> </w:t>
      </w:r>
      <w:r>
        <w:rPr/>
        <w:t>performance</w:t>
      </w:r>
      <w:r>
        <w:rPr>
          <w:spacing w:val="-7"/>
        </w:rPr>
        <w:t> </w:t>
      </w:r>
      <w:r>
        <w:rPr/>
        <w:t>in</w:t>
      </w:r>
      <w:r>
        <w:rPr>
          <w:spacing w:val="-7"/>
        </w:rPr>
        <w:t> </w:t>
      </w:r>
      <w:r>
        <w:rPr/>
        <w:t>their</w:t>
      </w:r>
      <w:r>
        <w:rPr>
          <w:spacing w:val="-7"/>
        </w:rPr>
        <w:t> </w:t>
      </w:r>
      <w:r>
        <w:rPr/>
        <w:t>sport</w:t>
      </w:r>
      <w:r>
        <w:rPr>
          <w:spacing w:val="-7"/>
        </w:rPr>
        <w:t> </w:t>
      </w:r>
      <w:r>
        <w:rPr/>
        <w:t>over</w:t>
      </w:r>
      <w:r>
        <w:rPr>
          <w:spacing w:val="-7"/>
        </w:rPr>
        <w:t> </w:t>
      </w:r>
      <w:r>
        <w:rPr/>
        <w:t>an</w:t>
      </w:r>
      <w:r>
        <w:rPr>
          <w:spacing w:val="-7"/>
        </w:rPr>
        <w:t> </w:t>
      </w:r>
      <w:r>
        <w:rPr/>
        <w:t>extended</w:t>
      </w:r>
      <w:r>
        <w:rPr>
          <w:spacing w:val="-7"/>
        </w:rPr>
        <w:t> </w:t>
      </w:r>
      <w:r>
        <w:rPr/>
        <w:t>period</w:t>
      </w:r>
      <w:r>
        <w:rPr>
          <w:spacing w:val="-7"/>
        </w:rPr>
        <w:t> </w:t>
      </w:r>
      <w:r>
        <w:rPr/>
        <w:t>of</w:t>
      </w:r>
      <w:r>
        <w:rPr>
          <w:spacing w:val="-7"/>
        </w:rPr>
        <w:t> </w:t>
      </w:r>
      <w:r>
        <w:rPr/>
        <w:t>time</w:t>
      </w:r>
      <w:r>
        <w:rPr>
          <w:spacing w:val="-7"/>
        </w:rPr>
        <w:t> </w:t>
      </w:r>
      <w:r>
        <w:rPr/>
        <w:t>(e.g.,</w:t>
      </w:r>
      <w:r>
        <w:rPr>
          <w:spacing w:val="-7"/>
        </w:rPr>
        <w:t> </w:t>
      </w:r>
      <w:r>
        <w:rPr/>
        <w:t>maintaining</w:t>
      </w:r>
      <w:r>
        <w:rPr>
          <w:spacing w:val="-7"/>
        </w:rPr>
        <w:t> </w:t>
      </w:r>
      <w:r>
        <w:rPr/>
        <w:t>a specified</w:t>
      </w:r>
      <w:r>
        <w:rPr>
          <w:spacing w:val="-6"/>
        </w:rPr>
        <w:t> </w:t>
      </w:r>
      <w:r>
        <w:rPr/>
        <w:t>ranking</w:t>
      </w:r>
      <w:r>
        <w:rPr>
          <w:spacing w:val="-6"/>
        </w:rPr>
        <w:t> </w:t>
      </w:r>
      <w:r>
        <w:rPr/>
        <w:t>in</w:t>
      </w:r>
      <w:r>
        <w:rPr>
          <w:spacing w:val="-6"/>
        </w:rPr>
        <w:t> </w:t>
      </w:r>
      <w:r>
        <w:rPr/>
        <w:t>a</w:t>
      </w:r>
      <w:r>
        <w:rPr>
          <w:spacing w:val="-6"/>
        </w:rPr>
        <w:t> </w:t>
      </w:r>
      <w:r>
        <w:rPr/>
        <w:t>sport</w:t>
      </w:r>
      <w:r>
        <w:rPr>
          <w:spacing w:val="-6"/>
        </w:rPr>
        <w:t> </w:t>
      </w:r>
      <w:r>
        <w:rPr/>
        <w:t>for</w:t>
      </w:r>
      <w:r>
        <w:rPr>
          <w:spacing w:val="-6"/>
        </w:rPr>
        <w:t> </w:t>
      </w:r>
      <w:r>
        <w:rPr/>
        <w:t>a</w:t>
      </w:r>
      <w:r>
        <w:rPr>
          <w:spacing w:val="-6"/>
        </w:rPr>
        <w:t> </w:t>
      </w:r>
      <w:r>
        <w:rPr/>
        <w:t>year).</w:t>
      </w:r>
      <w:r>
        <w:rPr>
          <w:spacing w:val="-6"/>
        </w:rPr>
        <w:t> </w:t>
      </w:r>
      <w:r>
        <w:rPr/>
        <w:t>When</w:t>
      </w:r>
      <w:r>
        <w:rPr>
          <w:spacing w:val="-6"/>
        </w:rPr>
        <w:t> </w:t>
      </w:r>
      <w:r>
        <w:rPr/>
        <w:t>we</w:t>
      </w:r>
      <w:r>
        <w:rPr>
          <w:spacing w:val="-6"/>
        </w:rPr>
        <w:t> </w:t>
      </w:r>
      <w:r>
        <w:rPr/>
        <w:t>determine</w:t>
      </w:r>
      <w:r>
        <w:rPr>
          <w:spacing w:val="-6"/>
        </w:rPr>
        <w:t> </w:t>
      </w:r>
      <w:r>
        <w:rPr/>
        <w:t>payments</w:t>
      </w:r>
      <w:r>
        <w:rPr>
          <w:spacing w:val="-6"/>
        </w:rPr>
        <w:t> </w:t>
      </w:r>
      <w:r>
        <w:rPr/>
        <w:t>are</w:t>
      </w:r>
      <w:r>
        <w:rPr>
          <w:spacing w:val="-6"/>
        </w:rPr>
        <w:t> </w:t>
      </w:r>
      <w:r>
        <w:rPr/>
        <w:t>probable,</w:t>
      </w:r>
      <w:r>
        <w:rPr>
          <w:spacing w:val="-6"/>
        </w:rPr>
        <w:t> </w:t>
      </w:r>
      <w:r>
        <w:rPr/>
        <w:t>the</w:t>
      </w:r>
      <w:r>
        <w:rPr>
          <w:spacing w:val="-6"/>
        </w:rPr>
        <w:t> </w:t>
      </w:r>
      <w:r>
        <w:rPr/>
        <w:t>amounts</w:t>
      </w:r>
      <w:r>
        <w:rPr>
          <w:spacing w:val="-6"/>
        </w:rPr>
        <w:t> </w:t>
      </w:r>
      <w:r>
        <w:rPr/>
        <w:t>are</w:t>
      </w:r>
      <w:r>
        <w:rPr>
          <w:spacing w:val="-6"/>
        </w:rPr>
        <w:t> </w:t>
      </w:r>
      <w:r>
        <w:rPr/>
        <w:t>reported</w:t>
      </w:r>
      <w:r>
        <w:rPr>
          <w:spacing w:val="-6"/>
        </w:rPr>
        <w:t> </w:t>
      </w:r>
      <w:r>
        <w:rPr/>
        <w:t>in</w:t>
      </w:r>
      <w:r>
        <w:rPr>
          <w:spacing w:val="-1"/>
        </w:rPr>
        <w:t> </w:t>
      </w:r>
      <w:r>
        <w:rPr>
          <w:i/>
        </w:rPr>
        <w:t>Demand</w:t>
      </w:r>
      <w:r>
        <w:rPr>
          <w:i/>
          <w:spacing w:val="-6"/>
        </w:rPr>
        <w:t> </w:t>
      </w:r>
      <w:r>
        <w:rPr>
          <w:i/>
        </w:rPr>
        <w:t>creation</w:t>
      </w:r>
      <w:r>
        <w:rPr>
          <w:i/>
          <w:spacing w:val="-6"/>
        </w:rPr>
        <w:t> </w:t>
      </w:r>
      <w:r>
        <w:rPr>
          <w:i/>
        </w:rPr>
        <w:t>expense</w:t>
      </w:r>
      <w:r>
        <w:rPr>
          <w:i/>
          <w:spacing w:val="-4"/>
        </w:rPr>
        <w:t> </w:t>
      </w:r>
      <w:r>
        <w:rPr/>
        <w:t>ratably</w:t>
      </w:r>
      <w:r>
        <w:rPr>
          <w:spacing w:val="-6"/>
        </w:rPr>
        <w:t> </w:t>
      </w:r>
      <w:r>
        <w:rPr/>
        <w:t>over</w:t>
      </w:r>
      <w:r>
        <w:rPr>
          <w:spacing w:val="-6"/>
        </w:rPr>
        <w:t> </w:t>
      </w:r>
      <w:r>
        <w:rPr/>
        <w:t>the</w:t>
      </w:r>
      <w:r>
        <w:rPr>
          <w:spacing w:val="-6"/>
        </w:rPr>
        <w:t> </w:t>
      </w:r>
      <w:r>
        <w:rPr/>
        <w:t>contract</w:t>
      </w:r>
      <w:r>
        <w:rPr>
          <w:spacing w:val="-6"/>
        </w:rPr>
        <w:t> </w:t>
      </w:r>
      <w:r>
        <w:rPr/>
        <w:t>period based</w:t>
      </w:r>
      <w:r>
        <w:rPr>
          <w:spacing w:val="-4"/>
        </w:rPr>
        <w:t> </w:t>
      </w:r>
      <w:r>
        <w:rPr/>
        <w:t>on</w:t>
      </w:r>
      <w:r>
        <w:rPr>
          <w:spacing w:val="-4"/>
        </w:rPr>
        <w:t> </w:t>
      </w:r>
      <w:r>
        <w:rPr/>
        <w:t>our</w:t>
      </w:r>
      <w:r>
        <w:rPr>
          <w:spacing w:val="-4"/>
        </w:rPr>
        <w:t> </w:t>
      </w:r>
      <w:r>
        <w:rPr/>
        <w:t>best</w:t>
      </w:r>
      <w:r>
        <w:rPr>
          <w:spacing w:val="-4"/>
        </w:rPr>
        <w:t> </w:t>
      </w:r>
      <w:r>
        <w:rPr/>
        <w:t>estimate</w:t>
      </w:r>
      <w:r>
        <w:rPr>
          <w:spacing w:val="-4"/>
        </w:rPr>
        <w:t> </w:t>
      </w:r>
      <w:r>
        <w:rPr/>
        <w:t>of</w:t>
      </w:r>
      <w:r>
        <w:rPr>
          <w:spacing w:val="-4"/>
        </w:rPr>
        <w:t> </w:t>
      </w:r>
      <w:r>
        <w:rPr/>
        <w:t>the</w:t>
      </w:r>
      <w:r>
        <w:rPr>
          <w:spacing w:val="-4"/>
        </w:rPr>
        <w:t> </w:t>
      </w:r>
      <w:r>
        <w:rPr/>
        <w:t>endorser's</w:t>
      </w:r>
      <w:r>
        <w:rPr>
          <w:spacing w:val="-4"/>
        </w:rPr>
        <w:t> </w:t>
      </w:r>
      <w:r>
        <w:rPr/>
        <w:t>performance.</w:t>
      </w:r>
      <w:r>
        <w:rPr>
          <w:spacing w:val="-4"/>
        </w:rPr>
        <w:t> </w:t>
      </w:r>
      <w:r>
        <w:rPr/>
        <w:t>In</w:t>
      </w:r>
      <w:r>
        <w:rPr>
          <w:spacing w:val="-4"/>
        </w:rPr>
        <w:t> </w:t>
      </w:r>
      <w:r>
        <w:rPr/>
        <w:t>these</w:t>
      </w:r>
      <w:r>
        <w:rPr>
          <w:spacing w:val="-4"/>
        </w:rPr>
        <w:t> </w:t>
      </w:r>
      <w:r>
        <w:rPr/>
        <w:t>instances,</w:t>
      </w:r>
      <w:r>
        <w:rPr>
          <w:spacing w:val="-2"/>
        </w:rPr>
        <w:t> </w:t>
      </w:r>
      <w:r>
        <w:rPr/>
        <w:t>to</w:t>
      </w:r>
      <w:r>
        <w:rPr>
          <w:spacing w:val="-4"/>
        </w:rPr>
        <w:t> </w:t>
      </w:r>
      <w:r>
        <w:rPr/>
        <w:t>the</w:t>
      </w:r>
      <w:r>
        <w:rPr>
          <w:spacing w:val="-4"/>
        </w:rPr>
        <w:t> </w:t>
      </w:r>
      <w:r>
        <w:rPr/>
        <w:t>extent</w:t>
      </w:r>
      <w:r>
        <w:rPr>
          <w:spacing w:val="-4"/>
        </w:rPr>
        <w:t> </w:t>
      </w:r>
      <w:r>
        <w:rPr/>
        <w:t>actual</w:t>
      </w:r>
      <w:r>
        <w:rPr>
          <w:spacing w:val="-4"/>
        </w:rPr>
        <w:t> </w:t>
      </w:r>
      <w:r>
        <w:rPr/>
        <w:t>payments</w:t>
      </w:r>
      <w:r>
        <w:rPr>
          <w:spacing w:val="-4"/>
        </w:rPr>
        <w:t> </w:t>
      </w:r>
      <w:r>
        <w:rPr/>
        <w:t>to</w:t>
      </w:r>
      <w:r>
        <w:rPr>
          <w:spacing w:val="-4"/>
        </w:rPr>
        <w:t> </w:t>
      </w:r>
      <w:r>
        <w:rPr/>
        <w:t>the</w:t>
      </w:r>
      <w:r>
        <w:rPr>
          <w:spacing w:val="-4"/>
        </w:rPr>
        <w:t> </w:t>
      </w:r>
      <w:r>
        <w:rPr/>
        <w:t>endorser</w:t>
      </w:r>
      <w:r>
        <w:rPr>
          <w:spacing w:val="-4"/>
        </w:rPr>
        <w:t> </w:t>
      </w:r>
      <w:r>
        <w:rPr/>
        <w:t>differ</w:t>
      </w:r>
      <w:r>
        <w:rPr>
          <w:spacing w:val="-2"/>
        </w:rPr>
        <w:t> </w:t>
      </w:r>
      <w:r>
        <w:rPr/>
        <w:t>from</w:t>
      </w:r>
      <w:r>
        <w:rPr>
          <w:spacing w:val="-4"/>
        </w:rPr>
        <w:t> </w:t>
      </w:r>
      <w:r>
        <w:rPr/>
        <w:t>our</w:t>
      </w:r>
      <w:r>
        <w:rPr>
          <w:spacing w:val="-4"/>
        </w:rPr>
        <w:t> </w:t>
      </w:r>
      <w:r>
        <w:rPr/>
        <w:t>estimate</w:t>
      </w:r>
      <w:r>
        <w:rPr>
          <w:spacing w:val="-4"/>
        </w:rPr>
        <w:t> </w:t>
      </w:r>
      <w:r>
        <w:rPr/>
        <w:t>due</w:t>
      </w:r>
      <w:r>
        <w:rPr>
          <w:spacing w:val="-4"/>
        </w:rPr>
        <w:t> </w:t>
      </w:r>
      <w:r>
        <w:rPr/>
        <w:t>to</w:t>
      </w:r>
      <w:r>
        <w:rPr>
          <w:spacing w:val="-4"/>
        </w:rPr>
        <w:t> </w:t>
      </w:r>
      <w:r>
        <w:rPr/>
        <w:t>changes</w:t>
      </w:r>
      <w:r>
        <w:rPr>
          <w:spacing w:val="-4"/>
        </w:rPr>
        <w:t> </w:t>
      </w:r>
      <w:r>
        <w:rPr/>
        <w:t>in</w:t>
      </w:r>
      <w:r>
        <w:rPr>
          <w:spacing w:val="-4"/>
        </w:rPr>
        <w:t> </w:t>
      </w:r>
      <w:r>
        <w:rPr/>
        <w:t>the endorser's performance, adjustments to </w:t>
      </w:r>
      <w:r>
        <w:rPr>
          <w:i/>
        </w:rPr>
        <w:t>Demand creation expense </w:t>
      </w:r>
      <w:r>
        <w:rPr/>
        <w:t>may be recorded in a future period.</w:t>
      </w:r>
    </w:p>
    <w:p>
      <w:pPr>
        <w:pStyle w:val="BodyText"/>
        <w:spacing w:before="13"/>
      </w:pPr>
    </w:p>
    <w:p>
      <w:pPr>
        <w:pStyle w:val="BodyText"/>
        <w:spacing w:line="264" w:lineRule="auto"/>
        <w:ind w:left="131"/>
      </w:pPr>
      <w:r>
        <w:rPr/>
        <w:t>Certain</w:t>
      </w:r>
      <w:r>
        <w:rPr>
          <w:spacing w:val="-6"/>
        </w:rPr>
        <w:t> </w:t>
      </w:r>
      <w:r>
        <w:rPr/>
        <w:t>contracts</w:t>
      </w:r>
      <w:r>
        <w:rPr>
          <w:spacing w:val="-6"/>
        </w:rPr>
        <w:t> </w:t>
      </w:r>
      <w:r>
        <w:rPr/>
        <w:t>provide</w:t>
      </w:r>
      <w:r>
        <w:rPr>
          <w:spacing w:val="-6"/>
        </w:rPr>
        <w:t> </w:t>
      </w:r>
      <w:r>
        <w:rPr/>
        <w:t>for</w:t>
      </w:r>
      <w:r>
        <w:rPr>
          <w:spacing w:val="-6"/>
        </w:rPr>
        <w:t> </w:t>
      </w:r>
      <w:r>
        <w:rPr/>
        <w:t>royalty</w:t>
      </w:r>
      <w:r>
        <w:rPr>
          <w:spacing w:val="-6"/>
        </w:rPr>
        <w:t> </w:t>
      </w:r>
      <w:r>
        <w:rPr/>
        <w:t>payments</w:t>
      </w:r>
      <w:r>
        <w:rPr>
          <w:spacing w:val="-6"/>
        </w:rPr>
        <w:t> </w:t>
      </w:r>
      <w:r>
        <w:rPr/>
        <w:t>to</w:t>
      </w:r>
      <w:r>
        <w:rPr>
          <w:spacing w:val="-6"/>
        </w:rPr>
        <w:t> </w:t>
      </w:r>
      <w:r>
        <w:rPr/>
        <w:t>endorsers</w:t>
      </w:r>
      <w:r>
        <w:rPr>
          <w:spacing w:val="-6"/>
        </w:rPr>
        <w:t> </w:t>
      </w:r>
      <w:r>
        <w:rPr/>
        <w:t>based</w:t>
      </w:r>
      <w:r>
        <w:rPr>
          <w:spacing w:val="-6"/>
        </w:rPr>
        <w:t> </w:t>
      </w:r>
      <w:r>
        <w:rPr/>
        <w:t>upon</w:t>
      </w:r>
      <w:r>
        <w:rPr>
          <w:spacing w:val="-6"/>
        </w:rPr>
        <w:t> </w:t>
      </w:r>
      <w:r>
        <w:rPr/>
        <w:t>a</w:t>
      </w:r>
      <w:r>
        <w:rPr>
          <w:spacing w:val="-6"/>
        </w:rPr>
        <w:t> </w:t>
      </w:r>
      <w:r>
        <w:rPr/>
        <w:t>predetermined</w:t>
      </w:r>
      <w:r>
        <w:rPr>
          <w:spacing w:val="-6"/>
        </w:rPr>
        <w:t> </w:t>
      </w:r>
      <w:r>
        <w:rPr/>
        <w:t>percent</w:t>
      </w:r>
      <w:r>
        <w:rPr>
          <w:spacing w:val="-6"/>
        </w:rPr>
        <w:t> </w:t>
      </w:r>
      <w:r>
        <w:rPr/>
        <w:t>of</w:t>
      </w:r>
      <w:r>
        <w:rPr>
          <w:spacing w:val="-6"/>
        </w:rPr>
        <w:t> </w:t>
      </w:r>
      <w:r>
        <w:rPr/>
        <w:t>sales</w:t>
      </w:r>
      <w:r>
        <w:rPr>
          <w:spacing w:val="-6"/>
        </w:rPr>
        <w:t> </w:t>
      </w:r>
      <w:r>
        <w:rPr/>
        <w:t>of</w:t>
      </w:r>
      <w:r>
        <w:rPr>
          <w:spacing w:val="-6"/>
        </w:rPr>
        <w:t> </w:t>
      </w:r>
      <w:r>
        <w:rPr/>
        <w:t>particular</w:t>
      </w:r>
      <w:r>
        <w:rPr>
          <w:spacing w:val="-6"/>
        </w:rPr>
        <w:t> </w:t>
      </w:r>
      <w:r>
        <w:rPr/>
        <w:t>products,</w:t>
      </w:r>
      <w:r>
        <w:rPr>
          <w:spacing w:val="-6"/>
        </w:rPr>
        <w:t> </w:t>
      </w:r>
      <w:r>
        <w:rPr/>
        <w:t>which</w:t>
      </w:r>
      <w:r>
        <w:rPr>
          <w:spacing w:val="-6"/>
        </w:rPr>
        <w:t> </w:t>
      </w:r>
      <w:r>
        <w:rPr/>
        <w:t>we</w:t>
      </w:r>
      <w:r>
        <w:rPr>
          <w:spacing w:val="-6"/>
        </w:rPr>
        <w:t> </w:t>
      </w:r>
      <w:r>
        <w:rPr/>
        <w:t>record</w:t>
      </w:r>
      <w:r>
        <w:rPr>
          <w:spacing w:val="-6"/>
        </w:rPr>
        <w:t> </w:t>
      </w:r>
      <w:r>
        <w:rPr/>
        <w:t>in </w:t>
      </w:r>
      <w:r>
        <w:rPr>
          <w:i/>
        </w:rPr>
        <w:t>Cost</w:t>
      </w:r>
      <w:r>
        <w:rPr>
          <w:i/>
          <w:spacing w:val="-6"/>
        </w:rPr>
        <w:t> </w:t>
      </w:r>
      <w:r>
        <w:rPr>
          <w:i/>
        </w:rPr>
        <w:t>of</w:t>
      </w:r>
      <w:r>
        <w:rPr>
          <w:i/>
          <w:spacing w:val="-6"/>
        </w:rPr>
        <w:t> </w:t>
      </w:r>
      <w:r>
        <w:rPr>
          <w:i/>
        </w:rPr>
        <w:t>sales</w:t>
      </w:r>
      <w:r>
        <w:rPr>
          <w:i/>
          <w:spacing w:val="-5"/>
        </w:rPr>
        <w:t> </w:t>
      </w:r>
      <w:r>
        <w:rPr/>
        <w:t>as</w:t>
      </w:r>
      <w:r>
        <w:rPr>
          <w:spacing w:val="-6"/>
        </w:rPr>
        <w:t> </w:t>
      </w:r>
      <w:r>
        <w:rPr/>
        <w:t>the</w:t>
      </w:r>
      <w:r>
        <w:rPr>
          <w:spacing w:val="-6"/>
        </w:rPr>
        <w:t> </w:t>
      </w:r>
      <w:r>
        <w:rPr/>
        <w:t>related sales</w:t>
      </w:r>
      <w:r>
        <w:rPr>
          <w:spacing w:val="-2"/>
        </w:rPr>
        <w:t> </w:t>
      </w:r>
      <w:r>
        <w:rPr/>
        <w:t>occur.</w:t>
      </w:r>
      <w:r>
        <w:rPr>
          <w:spacing w:val="-2"/>
        </w:rPr>
        <w:t> </w:t>
      </w:r>
      <w:r>
        <w:rPr/>
        <w:t>For</w:t>
      </w:r>
      <w:r>
        <w:rPr>
          <w:spacing w:val="-2"/>
        </w:rPr>
        <w:t> </w:t>
      </w:r>
      <w:r>
        <w:rPr/>
        <w:t>contracts</w:t>
      </w:r>
      <w:r>
        <w:rPr>
          <w:spacing w:val="-2"/>
        </w:rPr>
        <w:t> </w:t>
      </w:r>
      <w:r>
        <w:rPr/>
        <w:t>containing</w:t>
      </w:r>
      <w:r>
        <w:rPr>
          <w:spacing w:val="-2"/>
        </w:rPr>
        <w:t> </w:t>
      </w:r>
      <w:r>
        <w:rPr/>
        <w:t>minimum</w:t>
      </w:r>
      <w:r>
        <w:rPr>
          <w:spacing w:val="-2"/>
        </w:rPr>
        <w:t> </w:t>
      </w:r>
      <w:r>
        <w:rPr/>
        <w:t>guaranteed</w:t>
      </w:r>
      <w:r>
        <w:rPr>
          <w:spacing w:val="-2"/>
        </w:rPr>
        <w:t> </w:t>
      </w:r>
      <w:r>
        <w:rPr/>
        <w:t>royalty</w:t>
      </w:r>
      <w:r>
        <w:rPr>
          <w:spacing w:val="-2"/>
        </w:rPr>
        <w:t> </w:t>
      </w:r>
      <w:r>
        <w:rPr/>
        <w:t>payments,</w:t>
      </w:r>
      <w:r>
        <w:rPr>
          <w:spacing w:val="-2"/>
        </w:rPr>
        <w:t> </w:t>
      </w:r>
      <w:r>
        <w:rPr/>
        <w:t>we</w:t>
      </w:r>
      <w:r>
        <w:rPr>
          <w:spacing w:val="-2"/>
        </w:rPr>
        <w:t> </w:t>
      </w:r>
      <w:r>
        <w:rPr/>
        <w:t>record</w:t>
      </w:r>
      <w:r>
        <w:rPr>
          <w:spacing w:val="-2"/>
        </w:rPr>
        <w:t> </w:t>
      </w:r>
      <w:r>
        <w:rPr/>
        <w:t>the</w:t>
      </w:r>
      <w:r>
        <w:rPr>
          <w:spacing w:val="-2"/>
        </w:rPr>
        <w:t> </w:t>
      </w:r>
      <w:r>
        <w:rPr/>
        <w:t>amount</w:t>
      </w:r>
      <w:r>
        <w:rPr>
          <w:spacing w:val="-2"/>
        </w:rPr>
        <w:t> </w:t>
      </w:r>
      <w:r>
        <w:rPr/>
        <w:t>of</w:t>
      </w:r>
      <w:r>
        <w:rPr>
          <w:spacing w:val="-2"/>
        </w:rPr>
        <w:t> </w:t>
      </w:r>
      <w:r>
        <w:rPr/>
        <w:t>any</w:t>
      </w:r>
      <w:r>
        <w:rPr>
          <w:spacing w:val="-2"/>
        </w:rPr>
        <w:t> </w:t>
      </w:r>
      <w:r>
        <w:rPr/>
        <w:t>guaranteed</w:t>
      </w:r>
      <w:r>
        <w:rPr>
          <w:spacing w:val="-2"/>
        </w:rPr>
        <w:t> </w:t>
      </w:r>
      <w:r>
        <w:rPr/>
        <w:t>payment</w:t>
      </w:r>
      <w:r>
        <w:rPr>
          <w:spacing w:val="-2"/>
        </w:rPr>
        <w:t> </w:t>
      </w:r>
      <w:r>
        <w:rPr/>
        <w:t>in</w:t>
      </w:r>
      <w:r>
        <w:rPr>
          <w:spacing w:val="-2"/>
        </w:rPr>
        <w:t> </w:t>
      </w:r>
      <w:r>
        <w:rPr/>
        <w:t>excess</w:t>
      </w:r>
      <w:r>
        <w:rPr>
          <w:spacing w:val="-2"/>
        </w:rPr>
        <w:t> </w:t>
      </w:r>
      <w:r>
        <w:rPr/>
        <w:t>of</w:t>
      </w:r>
      <w:r>
        <w:rPr>
          <w:spacing w:val="-2"/>
        </w:rPr>
        <w:t> </w:t>
      </w:r>
      <w:r>
        <w:rPr/>
        <w:t>that</w:t>
      </w:r>
      <w:r>
        <w:rPr>
          <w:spacing w:val="-2"/>
        </w:rPr>
        <w:t> </w:t>
      </w:r>
      <w:r>
        <w:rPr/>
        <w:t>earned</w:t>
      </w:r>
      <w:r>
        <w:rPr>
          <w:spacing w:val="-2"/>
        </w:rPr>
        <w:t> </w:t>
      </w:r>
      <w:r>
        <w:rPr/>
        <w:t>through</w:t>
      </w:r>
      <w:r>
        <w:rPr>
          <w:spacing w:val="-2"/>
        </w:rPr>
        <w:t> </w:t>
      </w:r>
      <w:r>
        <w:rPr/>
        <w:t>sales</w:t>
      </w:r>
      <w:r>
        <w:rPr>
          <w:spacing w:val="-2"/>
        </w:rPr>
        <w:t> </w:t>
      </w:r>
      <w:r>
        <w:rPr/>
        <w:t>of product within </w:t>
      </w:r>
      <w:r>
        <w:rPr>
          <w:i/>
        </w:rPr>
        <w:t>Demand creation expense </w:t>
      </w:r>
      <w:r>
        <w:rPr/>
        <w:t>.</w:t>
      </w:r>
    </w:p>
    <w:p>
      <w:pPr>
        <w:pStyle w:val="BodyText"/>
        <w:spacing w:before="96"/>
      </w:pPr>
    </w:p>
    <w:p>
      <w:pPr>
        <w:pStyle w:val="Heading4"/>
      </w:pPr>
      <w:r>
        <w:rPr/>
        <w:t>PROPERTY,</w:t>
      </w:r>
      <w:r>
        <w:rPr>
          <w:spacing w:val="20"/>
        </w:rPr>
        <w:t> </w:t>
      </w:r>
      <w:r>
        <w:rPr/>
        <w:t>PLANT</w:t>
      </w:r>
      <w:r>
        <w:rPr>
          <w:spacing w:val="21"/>
        </w:rPr>
        <w:t> </w:t>
      </w:r>
      <w:r>
        <w:rPr/>
        <w:t>AND</w:t>
      </w:r>
      <w:r>
        <w:rPr>
          <w:spacing w:val="21"/>
        </w:rPr>
        <w:t> </w:t>
      </w:r>
      <w:r>
        <w:rPr/>
        <w:t>EQUIPMENT</w:t>
      </w:r>
      <w:r>
        <w:rPr>
          <w:spacing w:val="21"/>
        </w:rPr>
        <w:t> </w:t>
      </w:r>
      <w:r>
        <w:rPr/>
        <w:t>AND</w:t>
      </w:r>
      <w:r>
        <w:rPr>
          <w:spacing w:val="21"/>
        </w:rPr>
        <w:t> </w:t>
      </w:r>
      <w:r>
        <w:rPr/>
        <w:t>DEFINITE-LIVED</w:t>
      </w:r>
      <w:r>
        <w:rPr>
          <w:spacing w:val="21"/>
        </w:rPr>
        <w:t> </w:t>
      </w:r>
      <w:r>
        <w:rPr>
          <w:spacing w:val="-2"/>
        </w:rPr>
        <w:t>ASSETS</w:t>
      </w:r>
    </w:p>
    <w:p>
      <w:pPr>
        <w:pStyle w:val="BodyText"/>
        <w:spacing w:line="264" w:lineRule="auto" w:before="212"/>
        <w:ind w:left="131" w:right="118"/>
      </w:pPr>
      <w:r>
        <w:rPr/>
        <w:t>We</w:t>
      </w:r>
      <w:r>
        <w:rPr>
          <w:spacing w:val="-2"/>
        </w:rPr>
        <w:t> </w:t>
      </w:r>
      <w:r>
        <w:rPr/>
        <w:t>review</w:t>
      </w:r>
      <w:r>
        <w:rPr>
          <w:spacing w:val="-2"/>
        </w:rPr>
        <w:t> </w:t>
      </w:r>
      <w:r>
        <w:rPr/>
        <w:t>the</w:t>
      </w:r>
      <w:r>
        <w:rPr>
          <w:spacing w:val="-2"/>
        </w:rPr>
        <w:t> </w:t>
      </w:r>
      <w:r>
        <w:rPr/>
        <w:t>carrying</w:t>
      </w:r>
      <w:r>
        <w:rPr>
          <w:spacing w:val="-2"/>
        </w:rPr>
        <w:t> </w:t>
      </w:r>
      <w:r>
        <w:rPr/>
        <w:t>value</w:t>
      </w:r>
      <w:r>
        <w:rPr>
          <w:spacing w:val="-2"/>
        </w:rPr>
        <w:t> </w:t>
      </w:r>
      <w:r>
        <w:rPr/>
        <w:t>of</w:t>
      </w:r>
      <w:r>
        <w:rPr>
          <w:spacing w:val="-2"/>
        </w:rPr>
        <w:t> </w:t>
      </w:r>
      <w:r>
        <w:rPr/>
        <w:t>long-lived</w:t>
      </w:r>
      <w:r>
        <w:rPr>
          <w:spacing w:val="-2"/>
        </w:rPr>
        <w:t> </w:t>
      </w:r>
      <w:r>
        <w:rPr/>
        <w:t>assets</w:t>
      </w:r>
      <w:r>
        <w:rPr>
          <w:spacing w:val="-2"/>
        </w:rPr>
        <w:t> </w:t>
      </w:r>
      <w:r>
        <w:rPr/>
        <w:t>or</w:t>
      </w:r>
      <w:r>
        <w:rPr>
          <w:spacing w:val="-2"/>
        </w:rPr>
        <w:t> </w:t>
      </w:r>
      <w:r>
        <w:rPr/>
        <w:t>asset</w:t>
      </w:r>
      <w:r>
        <w:rPr>
          <w:spacing w:val="-2"/>
        </w:rPr>
        <w:t> </w:t>
      </w:r>
      <w:r>
        <w:rPr/>
        <w:t>groups</w:t>
      </w:r>
      <w:r>
        <w:rPr>
          <w:spacing w:val="-2"/>
        </w:rPr>
        <w:t> </w:t>
      </w:r>
      <w:r>
        <w:rPr/>
        <w:t>to</w:t>
      </w:r>
      <w:r>
        <w:rPr>
          <w:spacing w:val="-2"/>
        </w:rPr>
        <w:t> </w:t>
      </w:r>
      <w:r>
        <w:rPr/>
        <w:t>be</w:t>
      </w:r>
      <w:r>
        <w:rPr>
          <w:spacing w:val="-2"/>
        </w:rPr>
        <w:t> </w:t>
      </w:r>
      <w:r>
        <w:rPr/>
        <w:t>used</w:t>
      </w:r>
      <w:r>
        <w:rPr>
          <w:spacing w:val="-2"/>
        </w:rPr>
        <w:t> </w:t>
      </w:r>
      <w:r>
        <w:rPr/>
        <w:t>in</w:t>
      </w:r>
      <w:r>
        <w:rPr>
          <w:spacing w:val="-2"/>
        </w:rPr>
        <w:t> </w:t>
      </w:r>
      <w:r>
        <w:rPr/>
        <w:t>operations</w:t>
      </w:r>
      <w:r>
        <w:rPr>
          <w:spacing w:val="-2"/>
        </w:rPr>
        <w:t> </w:t>
      </w:r>
      <w:r>
        <w:rPr/>
        <w:t>whenever</w:t>
      </w:r>
      <w:r>
        <w:rPr>
          <w:spacing w:val="-2"/>
        </w:rPr>
        <w:t> </w:t>
      </w:r>
      <w:r>
        <w:rPr/>
        <w:t>events</w:t>
      </w:r>
      <w:r>
        <w:rPr>
          <w:spacing w:val="-2"/>
        </w:rPr>
        <w:t> </w:t>
      </w:r>
      <w:r>
        <w:rPr/>
        <w:t>or</w:t>
      </w:r>
      <w:r>
        <w:rPr>
          <w:spacing w:val="-2"/>
        </w:rPr>
        <w:t> </w:t>
      </w:r>
      <w:r>
        <w:rPr/>
        <w:t>changes</w:t>
      </w:r>
      <w:r>
        <w:rPr>
          <w:spacing w:val="-2"/>
        </w:rPr>
        <w:t> </w:t>
      </w:r>
      <w:r>
        <w:rPr/>
        <w:t>in</w:t>
      </w:r>
      <w:r>
        <w:rPr>
          <w:spacing w:val="-2"/>
        </w:rPr>
        <w:t> </w:t>
      </w:r>
      <w:r>
        <w:rPr/>
        <w:t>circumstances</w:t>
      </w:r>
      <w:r>
        <w:rPr>
          <w:spacing w:val="-2"/>
        </w:rPr>
        <w:t> </w:t>
      </w:r>
      <w:r>
        <w:rPr/>
        <w:t>indicate</w:t>
      </w:r>
      <w:r>
        <w:rPr>
          <w:spacing w:val="-2"/>
        </w:rPr>
        <w:t> </w:t>
      </w:r>
      <w:r>
        <w:rPr/>
        <w:t>the</w:t>
      </w:r>
      <w:r>
        <w:rPr>
          <w:spacing w:val="-2"/>
        </w:rPr>
        <w:t> </w:t>
      </w:r>
      <w:r>
        <w:rPr/>
        <w:t>carrying</w:t>
      </w:r>
      <w:r>
        <w:rPr>
          <w:spacing w:val="-2"/>
        </w:rPr>
        <w:t> </w:t>
      </w:r>
      <w:r>
        <w:rPr/>
        <w:t>amount</w:t>
      </w:r>
      <w:r>
        <w:rPr>
          <w:spacing w:val="-2"/>
        </w:rPr>
        <w:t> </w:t>
      </w:r>
      <w:r>
        <w:rPr/>
        <w:t>of</w:t>
      </w:r>
      <w:r>
        <w:rPr>
          <w:spacing w:val="-2"/>
        </w:rPr>
        <w:t> </w:t>
      </w:r>
      <w:r>
        <w:rPr/>
        <w:t>the assets</w:t>
      </w:r>
      <w:r>
        <w:rPr>
          <w:spacing w:val="-2"/>
        </w:rPr>
        <w:t> </w:t>
      </w:r>
      <w:r>
        <w:rPr/>
        <w:t>might</w:t>
      </w:r>
      <w:r>
        <w:rPr>
          <w:spacing w:val="-2"/>
        </w:rPr>
        <w:t> </w:t>
      </w:r>
      <w:r>
        <w:rPr/>
        <w:t>not</w:t>
      </w:r>
      <w:r>
        <w:rPr>
          <w:spacing w:val="-2"/>
        </w:rPr>
        <w:t> </w:t>
      </w:r>
      <w:r>
        <w:rPr/>
        <w:t>be</w:t>
      </w:r>
      <w:r>
        <w:rPr>
          <w:spacing w:val="-2"/>
        </w:rPr>
        <w:t> </w:t>
      </w:r>
      <w:r>
        <w:rPr/>
        <w:t>recoverable.</w:t>
      </w:r>
      <w:r>
        <w:rPr>
          <w:spacing w:val="-2"/>
        </w:rPr>
        <w:t> </w:t>
      </w:r>
      <w:r>
        <w:rPr/>
        <w:t>Factors</w:t>
      </w:r>
      <w:r>
        <w:rPr>
          <w:spacing w:val="-2"/>
        </w:rPr>
        <w:t> </w:t>
      </w:r>
      <w:r>
        <w:rPr/>
        <w:t>that</w:t>
      </w:r>
      <w:r>
        <w:rPr>
          <w:spacing w:val="-2"/>
        </w:rPr>
        <w:t> </w:t>
      </w:r>
      <w:r>
        <w:rPr/>
        <w:t>would</w:t>
      </w:r>
      <w:r>
        <w:rPr>
          <w:spacing w:val="-2"/>
        </w:rPr>
        <w:t> </w:t>
      </w:r>
      <w:r>
        <w:rPr/>
        <w:t>necessitate</w:t>
      </w:r>
      <w:r>
        <w:rPr>
          <w:spacing w:val="-2"/>
        </w:rPr>
        <w:t> </w:t>
      </w:r>
      <w:r>
        <w:rPr/>
        <w:t>an</w:t>
      </w:r>
      <w:r>
        <w:rPr>
          <w:spacing w:val="-2"/>
        </w:rPr>
        <w:t> </w:t>
      </w:r>
      <w:r>
        <w:rPr/>
        <w:t>impairment</w:t>
      </w:r>
      <w:r>
        <w:rPr>
          <w:spacing w:val="-2"/>
        </w:rPr>
        <w:t> </w:t>
      </w:r>
      <w:r>
        <w:rPr/>
        <w:t>assessment</w:t>
      </w:r>
      <w:r>
        <w:rPr>
          <w:spacing w:val="-2"/>
        </w:rPr>
        <w:t> </w:t>
      </w:r>
      <w:r>
        <w:rPr/>
        <w:t>include</w:t>
      </w:r>
      <w:r>
        <w:rPr>
          <w:spacing w:val="-2"/>
        </w:rPr>
        <w:t> </w:t>
      </w:r>
      <w:r>
        <w:rPr/>
        <w:t>a</w:t>
      </w:r>
      <w:r>
        <w:rPr>
          <w:spacing w:val="-2"/>
        </w:rPr>
        <w:t> </w:t>
      </w:r>
      <w:r>
        <w:rPr/>
        <w:t>significant</w:t>
      </w:r>
      <w:r>
        <w:rPr>
          <w:spacing w:val="-2"/>
        </w:rPr>
        <w:t> </w:t>
      </w:r>
      <w:r>
        <w:rPr/>
        <w:t>adverse</w:t>
      </w:r>
      <w:r>
        <w:rPr>
          <w:spacing w:val="-2"/>
        </w:rPr>
        <w:t> </w:t>
      </w:r>
      <w:r>
        <w:rPr/>
        <w:t>change</w:t>
      </w:r>
      <w:r>
        <w:rPr>
          <w:spacing w:val="-2"/>
        </w:rPr>
        <w:t> </w:t>
      </w:r>
      <w:r>
        <w:rPr/>
        <w:t>in</w:t>
      </w:r>
      <w:r>
        <w:rPr>
          <w:spacing w:val="-2"/>
        </w:rPr>
        <w:t> </w:t>
      </w:r>
      <w:r>
        <w:rPr/>
        <w:t>the</w:t>
      </w:r>
      <w:r>
        <w:rPr>
          <w:spacing w:val="-2"/>
        </w:rPr>
        <w:t> </w:t>
      </w:r>
      <w:r>
        <w:rPr/>
        <w:t>extent or</w:t>
      </w:r>
      <w:r>
        <w:rPr>
          <w:spacing w:val="-2"/>
        </w:rPr>
        <w:t> </w:t>
      </w:r>
      <w:r>
        <w:rPr/>
        <w:t>manner</w:t>
      </w:r>
      <w:r>
        <w:rPr>
          <w:spacing w:val="-2"/>
        </w:rPr>
        <w:t> </w:t>
      </w:r>
      <w:r>
        <w:rPr/>
        <w:t>in</w:t>
      </w:r>
      <w:r>
        <w:rPr>
          <w:spacing w:val="-2"/>
        </w:rPr>
        <w:t> </w:t>
      </w:r>
      <w:r>
        <w:rPr/>
        <w:t>which</w:t>
      </w:r>
      <w:r>
        <w:rPr>
          <w:spacing w:val="-2"/>
        </w:rPr>
        <w:t> </w:t>
      </w:r>
      <w:r>
        <w:rPr/>
        <w:t>an</w:t>
      </w:r>
      <w:r>
        <w:rPr>
          <w:spacing w:val="-2"/>
        </w:rPr>
        <w:t> </w:t>
      </w:r>
      <w:r>
        <w:rPr/>
        <w:t>asset</w:t>
      </w:r>
      <w:r>
        <w:rPr>
          <w:spacing w:val="-2"/>
        </w:rPr>
        <w:t> </w:t>
      </w:r>
      <w:r>
        <w:rPr/>
        <w:t>is used,</w:t>
      </w:r>
      <w:r>
        <w:rPr>
          <w:spacing w:val="-2"/>
        </w:rPr>
        <w:t> </w:t>
      </w:r>
      <w:r>
        <w:rPr/>
        <w:t>a</w:t>
      </w:r>
      <w:r>
        <w:rPr>
          <w:spacing w:val="-2"/>
        </w:rPr>
        <w:t> </w:t>
      </w:r>
      <w:r>
        <w:rPr/>
        <w:t>significant</w:t>
      </w:r>
      <w:r>
        <w:rPr>
          <w:spacing w:val="-2"/>
        </w:rPr>
        <w:t> </w:t>
      </w:r>
      <w:r>
        <w:rPr/>
        <w:t>adverse</w:t>
      </w:r>
      <w:r>
        <w:rPr>
          <w:spacing w:val="-2"/>
        </w:rPr>
        <w:t> </w:t>
      </w:r>
      <w:r>
        <w:rPr/>
        <w:t>change</w:t>
      </w:r>
      <w:r>
        <w:rPr>
          <w:spacing w:val="-2"/>
        </w:rPr>
        <w:t> </w:t>
      </w:r>
      <w:r>
        <w:rPr/>
        <w:t>in</w:t>
      </w:r>
      <w:r>
        <w:rPr>
          <w:spacing w:val="-2"/>
        </w:rPr>
        <w:t> </w:t>
      </w:r>
      <w:r>
        <w:rPr/>
        <w:t>legal</w:t>
      </w:r>
      <w:r>
        <w:rPr>
          <w:spacing w:val="-2"/>
        </w:rPr>
        <w:t> </w:t>
      </w:r>
      <w:r>
        <w:rPr/>
        <w:t>factors</w:t>
      </w:r>
      <w:r>
        <w:rPr>
          <w:spacing w:val="-2"/>
        </w:rPr>
        <w:t> </w:t>
      </w:r>
      <w:r>
        <w:rPr/>
        <w:t>or</w:t>
      </w:r>
      <w:r>
        <w:rPr>
          <w:spacing w:val="-2"/>
        </w:rPr>
        <w:t> </w:t>
      </w:r>
      <w:r>
        <w:rPr/>
        <w:t>the</w:t>
      </w:r>
      <w:r>
        <w:rPr>
          <w:spacing w:val="-2"/>
        </w:rPr>
        <w:t> </w:t>
      </w:r>
      <w:r>
        <w:rPr/>
        <w:t>business</w:t>
      </w:r>
      <w:r>
        <w:rPr>
          <w:spacing w:val="-2"/>
        </w:rPr>
        <w:t> </w:t>
      </w:r>
      <w:r>
        <w:rPr/>
        <w:t>climate</w:t>
      </w:r>
      <w:r>
        <w:rPr>
          <w:spacing w:val="-2"/>
        </w:rPr>
        <w:t> </w:t>
      </w:r>
      <w:r>
        <w:rPr/>
        <w:t>that</w:t>
      </w:r>
      <w:r>
        <w:rPr>
          <w:spacing w:val="-2"/>
        </w:rPr>
        <w:t> </w:t>
      </w:r>
      <w:r>
        <w:rPr/>
        <w:t>could</w:t>
      </w:r>
      <w:r>
        <w:rPr>
          <w:spacing w:val="-2"/>
        </w:rPr>
        <w:t> </w:t>
      </w:r>
      <w:r>
        <w:rPr/>
        <w:t>affect</w:t>
      </w:r>
      <w:r>
        <w:rPr>
          <w:spacing w:val="-1"/>
        </w:rPr>
        <w:t> </w:t>
      </w:r>
      <w:r>
        <w:rPr/>
        <w:t>the</w:t>
      </w:r>
      <w:r>
        <w:rPr>
          <w:spacing w:val="-2"/>
        </w:rPr>
        <w:t> </w:t>
      </w:r>
      <w:r>
        <w:rPr/>
        <w:t>value</w:t>
      </w:r>
      <w:r>
        <w:rPr>
          <w:spacing w:val="-2"/>
        </w:rPr>
        <w:t> </w:t>
      </w:r>
      <w:r>
        <w:rPr/>
        <w:t>of</w:t>
      </w:r>
      <w:r>
        <w:rPr>
          <w:spacing w:val="-2"/>
        </w:rPr>
        <w:t> </w:t>
      </w:r>
      <w:r>
        <w:rPr/>
        <w:t>the</w:t>
      </w:r>
      <w:r>
        <w:rPr>
          <w:spacing w:val="-2"/>
        </w:rPr>
        <w:t> </w:t>
      </w:r>
      <w:r>
        <w:rPr/>
        <w:t>asset</w:t>
      </w:r>
      <w:r>
        <w:rPr>
          <w:spacing w:val="-2"/>
        </w:rPr>
        <w:t> </w:t>
      </w:r>
      <w:r>
        <w:rPr/>
        <w:t>or</w:t>
      </w:r>
      <w:r>
        <w:rPr>
          <w:spacing w:val="-2"/>
        </w:rPr>
        <w:t> </w:t>
      </w:r>
      <w:r>
        <w:rPr/>
        <w:t>a</w:t>
      </w:r>
      <w:r>
        <w:rPr>
          <w:spacing w:val="-2"/>
        </w:rPr>
        <w:t> </w:t>
      </w:r>
      <w:r>
        <w:rPr/>
        <w:t>significant</w:t>
      </w:r>
      <w:r>
        <w:rPr>
          <w:spacing w:val="-2"/>
        </w:rPr>
        <w:t> </w:t>
      </w:r>
      <w:r>
        <w:rPr/>
        <w:t>decline</w:t>
      </w:r>
      <w:r>
        <w:rPr>
          <w:spacing w:val="-2"/>
        </w:rPr>
        <w:t> </w:t>
      </w:r>
      <w:r>
        <w:rPr/>
        <w:t>in</w:t>
      </w:r>
      <w:r>
        <w:rPr>
          <w:spacing w:val="-2"/>
        </w:rPr>
        <w:t> </w:t>
      </w:r>
      <w:r>
        <w:rPr/>
        <w:t>the</w:t>
      </w:r>
      <w:r>
        <w:rPr>
          <w:spacing w:val="-2"/>
        </w:rPr>
        <w:t> </w:t>
      </w:r>
      <w:r>
        <w:rPr/>
        <w:t>observable</w:t>
      </w:r>
      <w:r>
        <w:rPr>
          <w:spacing w:val="-2"/>
        </w:rPr>
        <w:t> </w:t>
      </w:r>
      <w:r>
        <w:rPr/>
        <w:t>market</w:t>
      </w:r>
      <w:r>
        <w:rPr>
          <w:spacing w:val="-2"/>
        </w:rPr>
        <w:t> </w:t>
      </w:r>
      <w:r>
        <w:rPr/>
        <w:t>value</w:t>
      </w:r>
      <w:r>
        <w:rPr>
          <w:spacing w:val="-2"/>
        </w:rPr>
        <w:t> </w:t>
      </w:r>
      <w:r>
        <w:rPr/>
        <w:t>of</w:t>
      </w:r>
      <w:r>
        <w:rPr>
          <w:spacing w:val="-2"/>
        </w:rPr>
        <w:t> </w:t>
      </w:r>
      <w:r>
        <w:rPr/>
        <w:t>an asset,</w:t>
      </w:r>
      <w:r>
        <w:rPr>
          <w:spacing w:val="-3"/>
        </w:rPr>
        <w:t> </w:t>
      </w:r>
      <w:r>
        <w:rPr/>
        <w:t>among</w:t>
      </w:r>
      <w:r>
        <w:rPr>
          <w:spacing w:val="-3"/>
        </w:rPr>
        <w:t> </w:t>
      </w:r>
      <w:r>
        <w:rPr/>
        <w:t>others.</w:t>
      </w:r>
      <w:r>
        <w:rPr>
          <w:spacing w:val="-3"/>
        </w:rPr>
        <w:t> </w:t>
      </w:r>
      <w:r>
        <w:rPr/>
        <w:t>If</w:t>
      </w:r>
      <w:r>
        <w:rPr>
          <w:spacing w:val="-3"/>
        </w:rPr>
        <w:t> </w:t>
      </w:r>
      <w:r>
        <w:rPr/>
        <w:t>such</w:t>
      </w:r>
      <w:r>
        <w:rPr>
          <w:spacing w:val="-3"/>
        </w:rPr>
        <w:t> </w:t>
      </w:r>
      <w:r>
        <w:rPr/>
        <w:t>facts</w:t>
      </w:r>
      <w:r>
        <w:rPr>
          <w:spacing w:val="-3"/>
        </w:rPr>
        <w:t> </w:t>
      </w:r>
      <w:r>
        <w:rPr/>
        <w:t>indicate</w:t>
      </w:r>
      <w:r>
        <w:rPr>
          <w:spacing w:val="-3"/>
        </w:rPr>
        <w:t> </w:t>
      </w:r>
      <w:r>
        <w:rPr/>
        <w:t>a</w:t>
      </w:r>
      <w:r>
        <w:rPr>
          <w:spacing w:val="-3"/>
        </w:rPr>
        <w:t> </w:t>
      </w:r>
      <w:r>
        <w:rPr/>
        <w:t>potential</w:t>
      </w:r>
      <w:r>
        <w:rPr>
          <w:spacing w:val="-3"/>
        </w:rPr>
        <w:t> </w:t>
      </w:r>
      <w:r>
        <w:rPr/>
        <w:t>impairment,</w:t>
      </w:r>
      <w:r>
        <w:rPr>
          <w:spacing w:val="-3"/>
        </w:rPr>
        <w:t> </w:t>
      </w:r>
      <w:r>
        <w:rPr/>
        <w:t>we</w:t>
      </w:r>
      <w:r>
        <w:rPr>
          <w:spacing w:val="-3"/>
        </w:rPr>
        <w:t> </w:t>
      </w:r>
      <w:r>
        <w:rPr/>
        <w:t>would</w:t>
      </w:r>
      <w:r>
        <w:rPr>
          <w:spacing w:val="-3"/>
        </w:rPr>
        <w:t> </w:t>
      </w:r>
      <w:r>
        <w:rPr/>
        <w:t>assess</w:t>
      </w:r>
      <w:r>
        <w:rPr>
          <w:spacing w:val="-3"/>
        </w:rPr>
        <w:t> </w:t>
      </w:r>
      <w:r>
        <w:rPr/>
        <w:t>the</w:t>
      </w:r>
      <w:r>
        <w:rPr>
          <w:spacing w:val="-3"/>
        </w:rPr>
        <w:t> </w:t>
      </w:r>
      <w:r>
        <w:rPr/>
        <w:t>recoverability</w:t>
      </w:r>
      <w:r>
        <w:rPr>
          <w:spacing w:val="-3"/>
        </w:rPr>
        <w:t> </w:t>
      </w:r>
      <w:r>
        <w:rPr/>
        <w:t>of</w:t>
      </w:r>
      <w:r>
        <w:rPr>
          <w:spacing w:val="-3"/>
        </w:rPr>
        <w:t> </w:t>
      </w:r>
      <w:r>
        <w:rPr/>
        <w:t>an</w:t>
      </w:r>
      <w:r>
        <w:rPr>
          <w:spacing w:val="-3"/>
        </w:rPr>
        <w:t> </w:t>
      </w:r>
      <w:r>
        <w:rPr/>
        <w:t>asset</w:t>
      </w:r>
      <w:r>
        <w:rPr>
          <w:spacing w:val="-3"/>
        </w:rPr>
        <w:t> </w:t>
      </w:r>
      <w:r>
        <w:rPr/>
        <w:t>group</w:t>
      </w:r>
      <w:r>
        <w:rPr>
          <w:spacing w:val="-3"/>
        </w:rPr>
        <w:t> </w:t>
      </w:r>
      <w:r>
        <w:rPr/>
        <w:t>by</w:t>
      </w:r>
      <w:r>
        <w:rPr>
          <w:spacing w:val="-3"/>
        </w:rPr>
        <w:t> </w:t>
      </w:r>
      <w:r>
        <w:rPr/>
        <w:t>determining</w:t>
      </w:r>
      <w:r>
        <w:rPr>
          <w:spacing w:val="-3"/>
        </w:rPr>
        <w:t> </w:t>
      </w:r>
      <w:r>
        <w:rPr/>
        <w:t>if</w:t>
      </w:r>
      <w:r>
        <w:rPr>
          <w:spacing w:val="-3"/>
        </w:rPr>
        <w:t> </w:t>
      </w:r>
      <w:r>
        <w:rPr/>
        <w:t>the</w:t>
      </w:r>
      <w:r>
        <w:rPr>
          <w:spacing w:val="-3"/>
        </w:rPr>
        <w:t> </w:t>
      </w:r>
      <w:r>
        <w:rPr/>
        <w:t>carrying</w:t>
      </w:r>
      <w:r>
        <w:rPr>
          <w:spacing w:val="-3"/>
        </w:rPr>
        <w:t> </w:t>
      </w:r>
      <w:r>
        <w:rPr/>
        <w:t>value</w:t>
      </w:r>
      <w:r>
        <w:rPr>
          <w:spacing w:val="-3"/>
        </w:rPr>
        <w:t> </w:t>
      </w:r>
      <w:r>
        <w:rPr/>
        <w:t>of</w:t>
      </w:r>
      <w:r>
        <w:rPr>
          <w:spacing w:val="-3"/>
        </w:rPr>
        <w:t> </w:t>
      </w:r>
      <w:r>
        <w:rPr/>
        <w:t>the</w:t>
      </w:r>
      <w:r>
        <w:rPr>
          <w:spacing w:val="-3"/>
        </w:rPr>
        <w:t> </w:t>
      </w:r>
      <w:r>
        <w:rPr/>
        <w:t>asset</w:t>
      </w:r>
      <w:r>
        <w:rPr>
          <w:spacing w:val="-3"/>
        </w:rPr>
        <w:t> </w:t>
      </w:r>
      <w:r>
        <w:rPr/>
        <w:t>group exceeds</w:t>
      </w:r>
      <w:r>
        <w:rPr>
          <w:spacing w:val="-3"/>
        </w:rPr>
        <w:t> </w:t>
      </w:r>
      <w:r>
        <w:rPr/>
        <w:t>the</w:t>
      </w:r>
      <w:r>
        <w:rPr>
          <w:spacing w:val="-3"/>
        </w:rPr>
        <w:t> </w:t>
      </w:r>
      <w:r>
        <w:rPr/>
        <w:t>sum</w:t>
      </w:r>
      <w:r>
        <w:rPr>
          <w:spacing w:val="-3"/>
        </w:rPr>
        <w:t> </w:t>
      </w:r>
      <w:r>
        <w:rPr/>
        <w:t>of</w:t>
      </w:r>
      <w:r>
        <w:rPr>
          <w:spacing w:val="-3"/>
        </w:rPr>
        <w:t> </w:t>
      </w:r>
      <w:r>
        <w:rPr/>
        <w:t>the</w:t>
      </w:r>
      <w:r>
        <w:rPr>
          <w:spacing w:val="-3"/>
        </w:rPr>
        <w:t> </w:t>
      </w:r>
      <w:r>
        <w:rPr/>
        <w:t>projected</w:t>
      </w:r>
      <w:r>
        <w:rPr>
          <w:spacing w:val="-3"/>
        </w:rPr>
        <w:t> </w:t>
      </w:r>
      <w:r>
        <w:rPr/>
        <w:t>undiscounted</w:t>
      </w:r>
      <w:r>
        <w:rPr>
          <w:spacing w:val="-3"/>
        </w:rPr>
        <w:t> </w:t>
      </w:r>
      <w:r>
        <w:rPr/>
        <w:t>cash</w:t>
      </w:r>
      <w:r>
        <w:rPr>
          <w:spacing w:val="-3"/>
        </w:rPr>
        <w:t> </w:t>
      </w:r>
      <w:r>
        <w:rPr/>
        <w:t>flows</w:t>
      </w:r>
      <w:r>
        <w:rPr>
          <w:spacing w:val="-3"/>
        </w:rPr>
        <w:t> </w:t>
      </w:r>
      <w:r>
        <w:rPr/>
        <w:t>expected</w:t>
      </w:r>
      <w:r>
        <w:rPr>
          <w:spacing w:val="-3"/>
        </w:rPr>
        <w:t> </w:t>
      </w:r>
      <w:r>
        <w:rPr/>
        <w:t>to</w:t>
      </w:r>
      <w:r>
        <w:rPr>
          <w:spacing w:val="-3"/>
        </w:rPr>
        <w:t> </w:t>
      </w:r>
      <w:r>
        <w:rPr/>
        <w:t>result</w:t>
      </w:r>
      <w:r>
        <w:rPr>
          <w:spacing w:val="-1"/>
        </w:rPr>
        <w:t> </w:t>
      </w:r>
      <w:r>
        <w:rPr/>
        <w:t>from</w:t>
      </w:r>
      <w:r>
        <w:rPr>
          <w:spacing w:val="-3"/>
        </w:rPr>
        <w:t> </w:t>
      </w:r>
      <w:r>
        <w:rPr/>
        <w:t>the</w:t>
      </w:r>
      <w:r>
        <w:rPr>
          <w:spacing w:val="-3"/>
        </w:rPr>
        <w:t> </w:t>
      </w:r>
      <w:r>
        <w:rPr/>
        <w:t>use</w:t>
      </w:r>
      <w:r>
        <w:rPr>
          <w:spacing w:val="-3"/>
        </w:rPr>
        <w:t> </w:t>
      </w:r>
      <w:r>
        <w:rPr/>
        <w:t>and</w:t>
      </w:r>
      <w:r>
        <w:rPr>
          <w:spacing w:val="-3"/>
        </w:rPr>
        <w:t> </w:t>
      </w:r>
      <w:r>
        <w:rPr/>
        <w:t>eventual</w:t>
      </w:r>
      <w:r>
        <w:rPr>
          <w:spacing w:val="-3"/>
        </w:rPr>
        <w:t> </w:t>
      </w:r>
      <w:r>
        <w:rPr/>
        <w:t>disposition</w:t>
      </w:r>
      <w:r>
        <w:rPr>
          <w:spacing w:val="-3"/>
        </w:rPr>
        <w:t> </w:t>
      </w:r>
      <w:r>
        <w:rPr/>
        <w:t>of</w:t>
      </w:r>
      <w:r>
        <w:rPr>
          <w:spacing w:val="-3"/>
        </w:rPr>
        <w:t> </w:t>
      </w:r>
      <w:r>
        <w:rPr/>
        <w:t>the</w:t>
      </w:r>
      <w:r>
        <w:rPr>
          <w:spacing w:val="-3"/>
        </w:rPr>
        <w:t> </w:t>
      </w:r>
      <w:r>
        <w:rPr/>
        <w:t>assets</w:t>
      </w:r>
      <w:r>
        <w:rPr>
          <w:spacing w:val="-3"/>
        </w:rPr>
        <w:t> </w:t>
      </w:r>
      <w:r>
        <w:rPr/>
        <w:t>over</w:t>
      </w:r>
      <w:r>
        <w:rPr>
          <w:spacing w:val="-3"/>
        </w:rPr>
        <w:t> </w:t>
      </w:r>
      <w:r>
        <w:rPr/>
        <w:t>the</w:t>
      </w:r>
      <w:r>
        <w:rPr>
          <w:spacing w:val="-3"/>
        </w:rPr>
        <w:t> </w:t>
      </w:r>
      <w:r>
        <w:rPr/>
        <w:t>remaining</w:t>
      </w:r>
      <w:r>
        <w:rPr>
          <w:spacing w:val="-3"/>
        </w:rPr>
        <w:t> </w:t>
      </w:r>
      <w:r>
        <w:rPr/>
        <w:t>economic</w:t>
      </w:r>
      <w:r>
        <w:rPr>
          <w:spacing w:val="-3"/>
        </w:rPr>
        <w:t> </w:t>
      </w:r>
      <w:r>
        <w:rPr/>
        <w:t>life</w:t>
      </w:r>
      <w:r>
        <w:rPr>
          <w:spacing w:val="-3"/>
        </w:rPr>
        <w:t> </w:t>
      </w:r>
      <w:r>
        <w:rPr/>
        <w:t>of</w:t>
      </w:r>
      <w:r>
        <w:rPr>
          <w:spacing w:val="-3"/>
        </w:rPr>
        <w:t> </w:t>
      </w:r>
      <w:r>
        <w:rPr/>
        <w:t>the</w:t>
      </w:r>
      <w:r>
        <w:rPr/>
        <w:t> primary</w:t>
      </w:r>
      <w:r>
        <w:rPr>
          <w:spacing w:val="-2"/>
        </w:rPr>
        <w:t> </w:t>
      </w:r>
      <w:r>
        <w:rPr/>
        <w:t>asset</w:t>
      </w:r>
      <w:r>
        <w:rPr>
          <w:spacing w:val="-2"/>
        </w:rPr>
        <w:t> </w:t>
      </w:r>
      <w:r>
        <w:rPr/>
        <w:t>in</w:t>
      </w:r>
      <w:r>
        <w:rPr>
          <w:spacing w:val="-2"/>
        </w:rPr>
        <w:t> </w:t>
      </w:r>
      <w:r>
        <w:rPr/>
        <w:t>the</w:t>
      </w:r>
      <w:r>
        <w:rPr>
          <w:spacing w:val="-2"/>
        </w:rPr>
        <w:t> </w:t>
      </w:r>
      <w:r>
        <w:rPr/>
        <w:t>asset</w:t>
      </w:r>
      <w:r>
        <w:rPr>
          <w:spacing w:val="-2"/>
        </w:rPr>
        <w:t> </w:t>
      </w:r>
      <w:r>
        <w:rPr/>
        <w:t>group.</w:t>
      </w:r>
      <w:r>
        <w:rPr>
          <w:spacing w:val="-2"/>
        </w:rPr>
        <w:t> </w:t>
      </w:r>
      <w:r>
        <w:rPr/>
        <w:t>If</w:t>
      </w:r>
      <w:r>
        <w:rPr>
          <w:spacing w:val="-2"/>
        </w:rPr>
        <w:t> </w:t>
      </w:r>
      <w:r>
        <w:rPr/>
        <w:t>the</w:t>
      </w:r>
      <w:r>
        <w:rPr>
          <w:spacing w:val="-2"/>
        </w:rPr>
        <w:t> </w:t>
      </w:r>
      <w:r>
        <w:rPr/>
        <w:t>recoverability</w:t>
      </w:r>
      <w:r>
        <w:rPr>
          <w:spacing w:val="-2"/>
        </w:rPr>
        <w:t> </w:t>
      </w:r>
      <w:r>
        <w:rPr/>
        <w:t>test</w:t>
      </w:r>
      <w:r>
        <w:rPr>
          <w:spacing w:val="-2"/>
        </w:rPr>
        <w:t> </w:t>
      </w:r>
      <w:r>
        <w:rPr/>
        <w:t>indicates</w:t>
      </w:r>
      <w:r>
        <w:rPr>
          <w:spacing w:val="-2"/>
        </w:rPr>
        <w:t> </w:t>
      </w:r>
      <w:r>
        <w:rPr/>
        <w:t>the</w:t>
      </w:r>
      <w:r>
        <w:rPr>
          <w:spacing w:val="-2"/>
        </w:rPr>
        <w:t> </w:t>
      </w:r>
      <w:r>
        <w:rPr/>
        <w:t>carrying</w:t>
      </w:r>
      <w:r>
        <w:rPr>
          <w:spacing w:val="-2"/>
        </w:rPr>
        <w:t> </w:t>
      </w:r>
      <w:r>
        <w:rPr/>
        <w:t>value</w:t>
      </w:r>
      <w:r>
        <w:rPr>
          <w:spacing w:val="-2"/>
        </w:rPr>
        <w:t> </w:t>
      </w:r>
      <w:r>
        <w:rPr/>
        <w:t>of</w:t>
      </w:r>
      <w:r>
        <w:rPr>
          <w:spacing w:val="-2"/>
        </w:rPr>
        <w:t> </w:t>
      </w:r>
      <w:r>
        <w:rPr/>
        <w:t>the</w:t>
      </w:r>
      <w:r>
        <w:rPr>
          <w:spacing w:val="-2"/>
        </w:rPr>
        <w:t> </w:t>
      </w:r>
      <w:r>
        <w:rPr/>
        <w:t>asset</w:t>
      </w:r>
      <w:r>
        <w:rPr>
          <w:spacing w:val="-2"/>
        </w:rPr>
        <w:t> </w:t>
      </w:r>
      <w:r>
        <w:rPr/>
        <w:t>group</w:t>
      </w:r>
      <w:r>
        <w:rPr>
          <w:spacing w:val="-2"/>
        </w:rPr>
        <w:t> </w:t>
      </w:r>
      <w:r>
        <w:rPr/>
        <w:t>is</w:t>
      </w:r>
      <w:r>
        <w:rPr>
          <w:spacing w:val="-2"/>
        </w:rPr>
        <w:t> </w:t>
      </w:r>
      <w:r>
        <w:rPr/>
        <w:t>not</w:t>
      </w:r>
      <w:r>
        <w:rPr>
          <w:spacing w:val="-2"/>
        </w:rPr>
        <w:t> </w:t>
      </w:r>
      <w:r>
        <w:rPr/>
        <w:t>recoverable,</w:t>
      </w:r>
      <w:r>
        <w:rPr>
          <w:spacing w:val="-2"/>
        </w:rPr>
        <w:t> </w:t>
      </w:r>
      <w:r>
        <w:rPr/>
        <w:t>we</w:t>
      </w:r>
      <w:r>
        <w:rPr>
          <w:spacing w:val="-2"/>
        </w:rPr>
        <w:t> </w:t>
      </w:r>
      <w:r>
        <w:rPr/>
        <w:t>will</w:t>
      </w:r>
      <w:r>
        <w:rPr>
          <w:spacing w:val="-2"/>
        </w:rPr>
        <w:t> </w:t>
      </w:r>
      <w:r>
        <w:rPr/>
        <w:t>estimate</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asset</w:t>
      </w:r>
      <w:r>
        <w:rPr>
          <w:spacing w:val="-2"/>
        </w:rPr>
        <w:t> </w:t>
      </w:r>
      <w:r>
        <w:rPr/>
        <w:t>group using</w:t>
      </w:r>
      <w:r>
        <w:rPr>
          <w:spacing w:val="-7"/>
        </w:rPr>
        <w:t> </w:t>
      </w:r>
      <w:r>
        <w:rPr/>
        <w:t>appropriate</w:t>
      </w:r>
      <w:r>
        <w:rPr>
          <w:spacing w:val="-7"/>
        </w:rPr>
        <w:t> </w:t>
      </w:r>
      <w:r>
        <w:rPr/>
        <w:t>valuation</w:t>
      </w:r>
      <w:r>
        <w:rPr>
          <w:spacing w:val="-7"/>
        </w:rPr>
        <w:t> </w:t>
      </w:r>
      <w:r>
        <w:rPr/>
        <w:t>methodologies</w:t>
      </w:r>
      <w:r>
        <w:rPr>
          <w:spacing w:val="-7"/>
        </w:rPr>
        <w:t> </w:t>
      </w:r>
      <w:r>
        <w:rPr/>
        <w:t>that</w:t>
      </w:r>
      <w:r>
        <w:rPr>
          <w:spacing w:val="-7"/>
        </w:rPr>
        <w:t> </w:t>
      </w:r>
      <w:r>
        <w:rPr/>
        <w:t>would</w:t>
      </w:r>
      <w:r>
        <w:rPr>
          <w:spacing w:val="-7"/>
        </w:rPr>
        <w:t> </w:t>
      </w:r>
      <w:r>
        <w:rPr/>
        <w:t>typically</w:t>
      </w:r>
      <w:r>
        <w:rPr>
          <w:spacing w:val="-7"/>
        </w:rPr>
        <w:t> </w:t>
      </w:r>
      <w:r>
        <w:rPr/>
        <w:t>include</w:t>
      </w:r>
      <w:r>
        <w:rPr>
          <w:spacing w:val="-7"/>
        </w:rPr>
        <w:t> </w:t>
      </w:r>
      <w:r>
        <w:rPr/>
        <w:t>an</w:t>
      </w:r>
      <w:r>
        <w:rPr>
          <w:spacing w:val="-7"/>
        </w:rPr>
        <w:t> </w:t>
      </w:r>
      <w:r>
        <w:rPr/>
        <w:t>estimate</w:t>
      </w:r>
      <w:r>
        <w:rPr>
          <w:spacing w:val="-7"/>
        </w:rPr>
        <w:t> </w:t>
      </w:r>
      <w:r>
        <w:rPr/>
        <w:t>of</w:t>
      </w:r>
      <w:r>
        <w:rPr>
          <w:spacing w:val="-7"/>
        </w:rPr>
        <w:t> </w:t>
      </w:r>
      <w:r>
        <w:rPr/>
        <w:t>discounted</w:t>
      </w:r>
      <w:r>
        <w:rPr>
          <w:spacing w:val="-7"/>
        </w:rPr>
        <w:t> </w:t>
      </w:r>
      <w:r>
        <w:rPr/>
        <w:t>cash</w:t>
      </w:r>
      <w:r>
        <w:rPr>
          <w:spacing w:val="-7"/>
        </w:rPr>
        <w:t> </w:t>
      </w:r>
      <w:r>
        <w:rPr/>
        <w:t>flows.</w:t>
      </w:r>
      <w:r>
        <w:rPr>
          <w:spacing w:val="-7"/>
        </w:rPr>
        <w:t> </w:t>
      </w:r>
      <w:r>
        <w:rPr/>
        <w:t>Any</w:t>
      </w:r>
      <w:r>
        <w:rPr>
          <w:spacing w:val="-7"/>
        </w:rPr>
        <w:t> </w:t>
      </w:r>
      <w:r>
        <w:rPr/>
        <w:t>impairment</w:t>
      </w:r>
      <w:r>
        <w:rPr>
          <w:spacing w:val="-7"/>
        </w:rPr>
        <w:t> </w:t>
      </w:r>
      <w:r>
        <w:rPr/>
        <w:t>would</w:t>
      </w:r>
      <w:r>
        <w:rPr>
          <w:spacing w:val="-7"/>
        </w:rPr>
        <w:t> </w:t>
      </w:r>
      <w:r>
        <w:rPr/>
        <w:t>be</w:t>
      </w:r>
      <w:r>
        <w:rPr>
          <w:spacing w:val="-7"/>
        </w:rPr>
        <w:t> </w:t>
      </w:r>
      <w:r>
        <w:rPr/>
        <w:t>measured</w:t>
      </w:r>
      <w:r>
        <w:rPr>
          <w:spacing w:val="-7"/>
        </w:rPr>
        <w:t> </w:t>
      </w:r>
      <w:r>
        <w:rPr/>
        <w:t>as</w:t>
      </w:r>
      <w:r>
        <w:rPr>
          <w:spacing w:val="-7"/>
        </w:rPr>
        <w:t> </w:t>
      </w:r>
      <w:r>
        <w:rPr/>
        <w:t>the</w:t>
      </w:r>
      <w:r>
        <w:rPr>
          <w:spacing w:val="-7"/>
        </w:rPr>
        <w:t> </w:t>
      </w:r>
      <w:r>
        <w:rPr/>
        <w:t>difference</w:t>
      </w:r>
      <w:r>
        <w:rPr>
          <w:spacing w:val="-7"/>
        </w:rPr>
        <w:t> </w:t>
      </w:r>
      <w:r>
        <w:rPr/>
        <w:t>between</w:t>
      </w:r>
      <w:r>
        <w:rPr>
          <w:spacing w:val="-7"/>
        </w:rPr>
        <w:t> </w:t>
      </w:r>
      <w:r>
        <w:rPr/>
        <w:t>the asset group's carrying amount and its estimated fair value.</w:t>
      </w:r>
    </w:p>
    <w:p>
      <w:pPr>
        <w:pStyle w:val="BodyText"/>
        <w:spacing w:before="119"/>
      </w:pPr>
    </w:p>
    <w:p>
      <w:pPr>
        <w:pStyle w:val="Heading4"/>
      </w:pPr>
      <w:r>
        <w:rPr/>
        <w:t>HEDGE</w:t>
      </w:r>
      <w:r>
        <w:rPr>
          <w:spacing w:val="21"/>
        </w:rPr>
        <w:t> </w:t>
      </w:r>
      <w:r>
        <w:rPr/>
        <w:t>ACCOUNTING</w:t>
      </w:r>
      <w:r>
        <w:rPr>
          <w:spacing w:val="21"/>
        </w:rPr>
        <w:t> </w:t>
      </w:r>
      <w:r>
        <w:rPr/>
        <w:t>FOR</w:t>
      </w:r>
      <w:r>
        <w:rPr>
          <w:spacing w:val="21"/>
        </w:rPr>
        <w:t> </w:t>
      </w:r>
      <w:r>
        <w:rPr>
          <w:spacing w:val="-2"/>
        </w:rPr>
        <w:t>DERIVATIVES</w:t>
      </w:r>
    </w:p>
    <w:p>
      <w:pPr>
        <w:pStyle w:val="BodyText"/>
        <w:spacing w:line="264" w:lineRule="auto" w:before="211"/>
        <w:ind w:left="131" w:right="118"/>
      </w:pPr>
      <w:r>
        <w:rPr/>
        <w:t>We</w:t>
      </w:r>
      <w:r>
        <w:rPr>
          <w:spacing w:val="-3"/>
        </w:rPr>
        <w:t> </w:t>
      </w:r>
      <w:r>
        <w:rPr/>
        <w:t>use</w:t>
      </w:r>
      <w:r>
        <w:rPr>
          <w:spacing w:val="-3"/>
        </w:rPr>
        <w:t> </w:t>
      </w:r>
      <w:r>
        <w:rPr/>
        <w:t>derivative</w:t>
      </w:r>
      <w:r>
        <w:rPr>
          <w:spacing w:val="-3"/>
        </w:rPr>
        <w:t> </w:t>
      </w:r>
      <w:r>
        <w:rPr/>
        <w:t>contracts</w:t>
      </w:r>
      <w:r>
        <w:rPr>
          <w:spacing w:val="-3"/>
        </w:rPr>
        <w:t> </w:t>
      </w:r>
      <w:r>
        <w:rPr/>
        <w:t>to</w:t>
      </w:r>
      <w:r>
        <w:rPr>
          <w:spacing w:val="-3"/>
        </w:rPr>
        <w:t> </w:t>
      </w:r>
      <w:r>
        <w:rPr/>
        <w:t>hedge</w:t>
      </w:r>
      <w:r>
        <w:rPr>
          <w:spacing w:val="-3"/>
        </w:rPr>
        <w:t> </w:t>
      </w:r>
      <w:r>
        <w:rPr/>
        <w:t>certain</w:t>
      </w:r>
      <w:r>
        <w:rPr>
          <w:spacing w:val="-3"/>
        </w:rPr>
        <w:t> </w:t>
      </w:r>
      <w:r>
        <w:rPr/>
        <w:t>anticipated</w:t>
      </w:r>
      <w:r>
        <w:rPr>
          <w:spacing w:val="-3"/>
        </w:rPr>
        <w:t> </w:t>
      </w:r>
      <w:r>
        <w:rPr/>
        <w:t>foreign</w:t>
      </w:r>
      <w:r>
        <w:rPr>
          <w:spacing w:val="-3"/>
        </w:rPr>
        <w:t> </w:t>
      </w:r>
      <w:r>
        <w:rPr/>
        <w:t>currency</w:t>
      </w:r>
      <w:r>
        <w:rPr>
          <w:spacing w:val="-3"/>
        </w:rPr>
        <w:t> </w:t>
      </w:r>
      <w:r>
        <w:rPr/>
        <w:t>and</w:t>
      </w:r>
      <w:r>
        <w:rPr>
          <w:spacing w:val="-3"/>
        </w:rPr>
        <w:t> </w:t>
      </w:r>
      <w:r>
        <w:rPr/>
        <w:t>interest</w:t>
      </w:r>
      <w:r>
        <w:rPr>
          <w:spacing w:val="-3"/>
        </w:rPr>
        <w:t> </w:t>
      </w:r>
      <w:r>
        <w:rPr/>
        <w:t>rate</w:t>
      </w:r>
      <w:r>
        <w:rPr>
          <w:spacing w:val="-3"/>
        </w:rPr>
        <w:t> </w:t>
      </w:r>
      <w:r>
        <w:rPr/>
        <w:t>transactions</w:t>
      </w:r>
      <w:r>
        <w:rPr>
          <w:spacing w:val="-3"/>
        </w:rPr>
        <w:t> </w:t>
      </w:r>
      <w:r>
        <w:rPr/>
        <w:t>as</w:t>
      </w:r>
      <w:r>
        <w:rPr>
          <w:spacing w:val="-3"/>
        </w:rPr>
        <w:t> </w:t>
      </w:r>
      <w:r>
        <w:rPr/>
        <w:t>well</w:t>
      </w:r>
      <w:r>
        <w:rPr>
          <w:spacing w:val="-3"/>
        </w:rPr>
        <w:t> </w:t>
      </w:r>
      <w:r>
        <w:rPr/>
        <w:t>as</w:t>
      </w:r>
      <w:r>
        <w:rPr>
          <w:spacing w:val="-3"/>
        </w:rPr>
        <w:t> </w:t>
      </w:r>
      <w:r>
        <w:rPr/>
        <w:t>certain</w:t>
      </w:r>
      <w:r>
        <w:rPr>
          <w:spacing w:val="-3"/>
        </w:rPr>
        <w:t> </w:t>
      </w:r>
      <w:r>
        <w:rPr/>
        <w:t>non-functional</w:t>
      </w:r>
      <w:r>
        <w:rPr>
          <w:spacing w:val="-3"/>
        </w:rPr>
        <w:t> </w:t>
      </w:r>
      <w:r>
        <w:rPr/>
        <w:t>currency</w:t>
      </w:r>
      <w:r>
        <w:rPr>
          <w:spacing w:val="-3"/>
        </w:rPr>
        <w:t> </w:t>
      </w:r>
      <w:r>
        <w:rPr/>
        <w:t>monetary</w:t>
      </w:r>
      <w:r>
        <w:rPr>
          <w:spacing w:val="-3"/>
        </w:rPr>
        <w:t> </w:t>
      </w:r>
      <w:r>
        <w:rPr/>
        <w:t>assets</w:t>
      </w:r>
      <w:r>
        <w:rPr>
          <w:spacing w:val="-3"/>
        </w:rPr>
        <w:t> </w:t>
      </w:r>
      <w:r>
        <w:rPr/>
        <w:t>and</w:t>
      </w:r>
      <w:r>
        <w:rPr/>
        <w:t> liabilities.</w:t>
      </w:r>
      <w:r>
        <w:rPr>
          <w:spacing w:val="-3"/>
        </w:rPr>
        <w:t> </w:t>
      </w:r>
      <w:r>
        <w:rPr/>
        <w:t>When</w:t>
      </w:r>
      <w:r>
        <w:rPr>
          <w:spacing w:val="-3"/>
        </w:rPr>
        <w:t> </w:t>
      </w:r>
      <w:r>
        <w:rPr/>
        <w:t>the</w:t>
      </w:r>
      <w:r>
        <w:rPr>
          <w:spacing w:val="-3"/>
        </w:rPr>
        <w:t> </w:t>
      </w:r>
      <w:r>
        <w:rPr/>
        <w:t>specific</w:t>
      </w:r>
      <w:r>
        <w:rPr>
          <w:spacing w:val="-3"/>
        </w:rPr>
        <w:t> </w:t>
      </w:r>
      <w:r>
        <w:rPr/>
        <w:t>criteria</w:t>
      </w:r>
      <w:r>
        <w:rPr>
          <w:spacing w:val="-3"/>
        </w:rPr>
        <w:t> </w:t>
      </w:r>
      <w:r>
        <w:rPr/>
        <w:t>to</w:t>
      </w:r>
      <w:r>
        <w:rPr>
          <w:spacing w:val="-3"/>
        </w:rPr>
        <w:t> </w:t>
      </w:r>
      <w:r>
        <w:rPr/>
        <w:t>qualify</w:t>
      </w:r>
      <w:r>
        <w:rPr>
          <w:spacing w:val="-3"/>
        </w:rPr>
        <w:t> </w:t>
      </w:r>
      <w:r>
        <w:rPr/>
        <w:t>for</w:t>
      </w:r>
      <w:r>
        <w:rPr>
          <w:spacing w:val="-3"/>
        </w:rPr>
        <w:t> </w:t>
      </w:r>
      <w:r>
        <w:rPr/>
        <w:t>hedge</w:t>
      </w:r>
      <w:r>
        <w:rPr>
          <w:spacing w:val="-3"/>
        </w:rPr>
        <w:t> </w:t>
      </w:r>
      <w:r>
        <w:rPr/>
        <w:t>accounting</w:t>
      </w:r>
      <w:r>
        <w:rPr>
          <w:spacing w:val="-3"/>
        </w:rPr>
        <w:t> </w:t>
      </w:r>
      <w:r>
        <w:rPr/>
        <w:t>has</w:t>
      </w:r>
      <w:r>
        <w:rPr>
          <w:spacing w:val="-3"/>
        </w:rPr>
        <w:t> </w:t>
      </w:r>
      <w:r>
        <w:rPr/>
        <w:t>been</w:t>
      </w:r>
      <w:r>
        <w:rPr>
          <w:spacing w:val="-3"/>
        </w:rPr>
        <w:t> </w:t>
      </w:r>
      <w:r>
        <w:rPr/>
        <w:t>met,</w:t>
      </w:r>
      <w:r>
        <w:rPr>
          <w:spacing w:val="-3"/>
        </w:rPr>
        <w:t> </w:t>
      </w:r>
      <w:r>
        <w:rPr/>
        <w:t>changes</w:t>
      </w:r>
      <w:r>
        <w:rPr>
          <w:spacing w:val="-3"/>
        </w:rPr>
        <w:t> </w:t>
      </w:r>
      <w:r>
        <w:rPr/>
        <w:t>in</w:t>
      </w:r>
      <w:r>
        <w:rPr>
          <w:spacing w:val="-3"/>
        </w:rPr>
        <w:t> </w:t>
      </w:r>
      <w:r>
        <w:rPr/>
        <w:t>the</w:t>
      </w:r>
      <w:r>
        <w:rPr>
          <w:spacing w:val="-3"/>
        </w:rPr>
        <w:t> </w:t>
      </w:r>
      <w:r>
        <w:rPr/>
        <w:t>fair</w:t>
      </w:r>
      <w:r>
        <w:rPr>
          <w:spacing w:val="-3"/>
        </w:rPr>
        <w:t> </w:t>
      </w:r>
      <w:r>
        <w:rPr/>
        <w:t>value</w:t>
      </w:r>
      <w:r>
        <w:rPr>
          <w:spacing w:val="-3"/>
        </w:rPr>
        <w:t> </w:t>
      </w:r>
      <w:r>
        <w:rPr/>
        <w:t>of</w:t>
      </w:r>
      <w:r>
        <w:rPr>
          <w:spacing w:val="-3"/>
        </w:rPr>
        <w:t> </w:t>
      </w:r>
      <w:r>
        <w:rPr/>
        <w:t>contracts</w:t>
      </w:r>
      <w:r>
        <w:rPr>
          <w:spacing w:val="-1"/>
        </w:rPr>
        <w:t> </w:t>
      </w:r>
      <w:r>
        <w:rPr/>
        <w:t>hedging</w:t>
      </w:r>
      <w:r>
        <w:rPr>
          <w:spacing w:val="-3"/>
        </w:rPr>
        <w:t> </w:t>
      </w:r>
      <w:r>
        <w:rPr/>
        <w:t>probable</w:t>
      </w:r>
      <w:r>
        <w:rPr>
          <w:spacing w:val="-3"/>
        </w:rPr>
        <w:t> </w:t>
      </w:r>
      <w:r>
        <w:rPr/>
        <w:t>forecasted</w:t>
      </w:r>
      <w:r>
        <w:rPr>
          <w:spacing w:val="-3"/>
        </w:rPr>
        <w:t> </w:t>
      </w:r>
      <w:r>
        <w:rPr/>
        <w:t>future</w:t>
      </w:r>
      <w:r>
        <w:rPr>
          <w:spacing w:val="-3"/>
        </w:rPr>
        <w:t> </w:t>
      </w:r>
      <w:r>
        <w:rPr/>
        <w:t>cash</w:t>
      </w:r>
      <w:r>
        <w:rPr>
          <w:spacing w:val="-3"/>
        </w:rPr>
        <w:t> </w:t>
      </w:r>
      <w:r>
        <w:rPr/>
        <w:t>flows</w:t>
      </w:r>
      <w:r>
        <w:rPr>
          <w:spacing w:val="-3"/>
        </w:rPr>
        <w:t> </w:t>
      </w:r>
      <w:r>
        <w:rPr/>
        <w:t>are recorded</w:t>
      </w:r>
      <w:r>
        <w:rPr>
          <w:spacing w:val="-4"/>
        </w:rPr>
        <w:t> </w:t>
      </w:r>
      <w:r>
        <w:rPr/>
        <w:t>in</w:t>
      </w:r>
      <w:r>
        <w:rPr>
          <w:spacing w:val="-2"/>
        </w:rPr>
        <w:t> </w:t>
      </w:r>
      <w:r>
        <w:rPr>
          <w:i/>
        </w:rPr>
        <w:t>Accumulated</w:t>
      </w:r>
      <w:r>
        <w:rPr>
          <w:i/>
          <w:spacing w:val="-4"/>
        </w:rPr>
        <w:t> </w:t>
      </w:r>
      <w:r>
        <w:rPr>
          <w:i/>
        </w:rPr>
        <w:t>other</w:t>
      </w:r>
      <w:r>
        <w:rPr>
          <w:i/>
          <w:spacing w:val="-4"/>
        </w:rPr>
        <w:t> </w:t>
      </w:r>
      <w:r>
        <w:rPr>
          <w:i/>
        </w:rPr>
        <w:t>comprehensive</w:t>
      </w:r>
      <w:r>
        <w:rPr>
          <w:i/>
          <w:spacing w:val="-4"/>
        </w:rPr>
        <w:t> </w:t>
      </w:r>
      <w:r>
        <w:rPr>
          <w:i/>
        </w:rPr>
        <w:t>income</w:t>
      </w:r>
      <w:r>
        <w:rPr>
          <w:i/>
          <w:spacing w:val="-4"/>
        </w:rPr>
        <w:t> </w:t>
      </w:r>
      <w:r>
        <w:rPr>
          <w:i/>
        </w:rPr>
        <w:t>(loss)</w:t>
      </w:r>
      <w:r>
        <w:rPr>
          <w:i/>
          <w:spacing w:val="-2"/>
        </w:rPr>
        <w:t> </w:t>
      </w:r>
      <w:r>
        <w:rPr/>
        <w:t>,</w:t>
      </w:r>
      <w:r>
        <w:rPr>
          <w:spacing w:val="-4"/>
        </w:rPr>
        <w:t> </w:t>
      </w:r>
      <w:r>
        <w:rPr/>
        <w:t>rather</w:t>
      </w:r>
      <w:r>
        <w:rPr>
          <w:spacing w:val="-4"/>
        </w:rPr>
        <w:t> </w:t>
      </w:r>
      <w:r>
        <w:rPr/>
        <w:t>than</w:t>
      </w:r>
      <w:r>
        <w:rPr>
          <w:spacing w:val="-3"/>
        </w:rPr>
        <w:t> </w:t>
      </w:r>
      <w:r>
        <w:rPr>
          <w:i/>
        </w:rPr>
        <w:t>Net</w:t>
      </w:r>
      <w:r>
        <w:rPr>
          <w:i/>
          <w:spacing w:val="-4"/>
        </w:rPr>
        <w:t> </w:t>
      </w:r>
      <w:r>
        <w:rPr>
          <w:i/>
        </w:rPr>
        <w:t>income</w:t>
      </w:r>
      <w:r>
        <w:rPr>
          <w:i/>
          <w:spacing w:val="-2"/>
        </w:rPr>
        <w:t> </w:t>
      </w:r>
      <w:r>
        <w:rPr/>
        <w:t>,</w:t>
      </w:r>
      <w:r>
        <w:rPr>
          <w:spacing w:val="-4"/>
        </w:rPr>
        <w:t> </w:t>
      </w:r>
      <w:r>
        <w:rPr/>
        <w:t>until</w:t>
      </w:r>
      <w:r>
        <w:rPr>
          <w:spacing w:val="-4"/>
        </w:rPr>
        <w:t> </w:t>
      </w:r>
      <w:r>
        <w:rPr/>
        <w:t>the</w:t>
      </w:r>
      <w:r>
        <w:rPr>
          <w:spacing w:val="-4"/>
        </w:rPr>
        <w:t> </w:t>
      </w:r>
      <w:r>
        <w:rPr/>
        <w:t>underlying</w:t>
      </w:r>
      <w:r>
        <w:rPr>
          <w:spacing w:val="-4"/>
        </w:rPr>
        <w:t> </w:t>
      </w:r>
      <w:r>
        <w:rPr/>
        <w:t>hedged</w:t>
      </w:r>
      <w:r>
        <w:rPr>
          <w:spacing w:val="-4"/>
        </w:rPr>
        <w:t> </w:t>
      </w:r>
      <w:r>
        <w:rPr/>
        <w:t>transaction</w:t>
      </w:r>
      <w:r>
        <w:rPr>
          <w:spacing w:val="-4"/>
        </w:rPr>
        <w:t> </w:t>
      </w:r>
      <w:r>
        <w:rPr/>
        <w:t>affects </w:t>
      </w:r>
      <w:r>
        <w:rPr>
          <w:i/>
        </w:rPr>
        <w:t>Net</w:t>
      </w:r>
      <w:r>
        <w:rPr>
          <w:i/>
          <w:spacing w:val="-4"/>
        </w:rPr>
        <w:t> </w:t>
      </w:r>
      <w:r>
        <w:rPr>
          <w:i/>
        </w:rPr>
        <w:t>income</w:t>
      </w:r>
      <w:r>
        <w:rPr>
          <w:i/>
          <w:spacing w:val="-2"/>
        </w:rPr>
        <w:t> </w:t>
      </w:r>
      <w:r>
        <w:rPr/>
        <w:t>.</w:t>
      </w:r>
      <w:r>
        <w:rPr>
          <w:spacing w:val="-4"/>
        </w:rPr>
        <w:t> </w:t>
      </w:r>
      <w:r>
        <w:rPr/>
        <w:t>In</w:t>
      </w:r>
      <w:r>
        <w:rPr>
          <w:spacing w:val="-4"/>
        </w:rPr>
        <w:t> </w:t>
      </w:r>
      <w:r>
        <w:rPr/>
        <w:t>most</w:t>
      </w:r>
      <w:r>
        <w:rPr>
          <w:spacing w:val="-4"/>
        </w:rPr>
        <w:t> </w:t>
      </w:r>
      <w:r>
        <w:rPr/>
        <w:t>cases,</w:t>
      </w:r>
      <w:r>
        <w:rPr>
          <w:spacing w:val="-4"/>
        </w:rPr>
        <w:t> </w:t>
      </w:r>
      <w:r>
        <w:rPr/>
        <w:t>this</w:t>
      </w:r>
      <w:r>
        <w:rPr>
          <w:spacing w:val="-4"/>
        </w:rPr>
        <w:t> </w:t>
      </w:r>
      <w:r>
        <w:rPr/>
        <w:t>results in</w:t>
      </w:r>
      <w:r>
        <w:rPr>
          <w:spacing w:val="-3"/>
        </w:rPr>
        <w:t> </w:t>
      </w:r>
      <w:r>
        <w:rPr/>
        <w:t>gains</w:t>
      </w:r>
      <w:r>
        <w:rPr>
          <w:spacing w:val="-3"/>
        </w:rPr>
        <w:t> </w:t>
      </w:r>
      <w:r>
        <w:rPr/>
        <w:t>and</w:t>
      </w:r>
      <w:r>
        <w:rPr>
          <w:spacing w:val="-3"/>
        </w:rPr>
        <w:t> </w:t>
      </w:r>
      <w:r>
        <w:rPr/>
        <w:t>losses</w:t>
      </w:r>
      <w:r>
        <w:rPr>
          <w:spacing w:val="-3"/>
        </w:rPr>
        <w:t> </w:t>
      </w:r>
      <w:r>
        <w:rPr/>
        <w:t>on</w:t>
      </w:r>
      <w:r>
        <w:rPr>
          <w:spacing w:val="-3"/>
        </w:rPr>
        <w:t> </w:t>
      </w:r>
      <w:r>
        <w:rPr/>
        <w:t>hedge</w:t>
      </w:r>
      <w:r>
        <w:rPr>
          <w:spacing w:val="-3"/>
        </w:rPr>
        <w:t> </w:t>
      </w:r>
      <w:r>
        <w:rPr/>
        <w:t>derivatives</w:t>
      </w:r>
      <w:r>
        <w:rPr>
          <w:spacing w:val="-3"/>
        </w:rPr>
        <w:t> </w:t>
      </w:r>
      <w:r>
        <w:rPr/>
        <w:t>being</w:t>
      </w:r>
      <w:r>
        <w:rPr>
          <w:spacing w:val="-3"/>
        </w:rPr>
        <w:t> </w:t>
      </w:r>
      <w:r>
        <w:rPr/>
        <w:t>released</w:t>
      </w:r>
      <w:r>
        <w:rPr>
          <w:spacing w:val="-3"/>
        </w:rPr>
        <w:t> </w:t>
      </w:r>
      <w:r>
        <w:rPr/>
        <w:t>from </w:t>
      </w:r>
      <w:r>
        <w:rPr>
          <w:i/>
        </w:rPr>
        <w:t>Accumulated</w:t>
      </w:r>
      <w:r>
        <w:rPr>
          <w:i/>
          <w:spacing w:val="-3"/>
        </w:rPr>
        <w:t> </w:t>
      </w:r>
      <w:r>
        <w:rPr>
          <w:i/>
        </w:rPr>
        <w:t>other</w:t>
      </w:r>
      <w:r>
        <w:rPr>
          <w:i/>
          <w:spacing w:val="-3"/>
        </w:rPr>
        <w:t> </w:t>
      </w:r>
      <w:r>
        <w:rPr>
          <w:i/>
        </w:rPr>
        <w:t>comprehensive</w:t>
      </w:r>
      <w:r>
        <w:rPr>
          <w:i/>
          <w:spacing w:val="-3"/>
        </w:rPr>
        <w:t> </w:t>
      </w:r>
      <w:r>
        <w:rPr>
          <w:i/>
        </w:rPr>
        <w:t>income</w:t>
      </w:r>
      <w:r>
        <w:rPr>
          <w:i/>
          <w:spacing w:val="-3"/>
        </w:rPr>
        <w:t> </w:t>
      </w:r>
      <w:r>
        <w:rPr>
          <w:i/>
        </w:rPr>
        <w:t>(loss)</w:t>
      </w:r>
      <w:r>
        <w:rPr>
          <w:i/>
          <w:spacing w:val="-1"/>
        </w:rPr>
        <w:t> </w:t>
      </w:r>
      <w:r>
        <w:rPr/>
        <w:t>into</w:t>
      </w:r>
      <w:r>
        <w:rPr>
          <w:spacing w:val="-2"/>
        </w:rPr>
        <w:t> </w:t>
      </w:r>
      <w:r>
        <w:rPr>
          <w:i/>
        </w:rPr>
        <w:t>Net</w:t>
      </w:r>
      <w:r>
        <w:rPr>
          <w:i/>
          <w:spacing w:val="-3"/>
        </w:rPr>
        <w:t> </w:t>
      </w:r>
      <w:r>
        <w:rPr>
          <w:i/>
        </w:rPr>
        <w:t>income</w:t>
      </w:r>
      <w:r>
        <w:rPr>
          <w:i/>
          <w:spacing w:val="-1"/>
        </w:rPr>
        <w:t> </w:t>
      </w:r>
      <w:r>
        <w:rPr/>
        <w:t>sometime</w:t>
      </w:r>
      <w:r>
        <w:rPr>
          <w:spacing w:val="-3"/>
        </w:rPr>
        <w:t> </w:t>
      </w:r>
      <w:r>
        <w:rPr/>
        <w:t>after</w:t>
      </w:r>
      <w:r>
        <w:rPr>
          <w:spacing w:val="-3"/>
        </w:rPr>
        <w:t> </w:t>
      </w:r>
      <w:r>
        <w:rPr/>
        <w:t>the</w:t>
      </w:r>
      <w:r>
        <w:rPr>
          <w:spacing w:val="-3"/>
        </w:rPr>
        <w:t> </w:t>
      </w:r>
      <w:r>
        <w:rPr/>
        <w:t>maturity</w:t>
      </w:r>
      <w:r>
        <w:rPr>
          <w:spacing w:val="-3"/>
        </w:rPr>
        <w:t> </w:t>
      </w:r>
      <w:r>
        <w:rPr/>
        <w:t>of</w:t>
      </w:r>
      <w:r>
        <w:rPr>
          <w:spacing w:val="-3"/>
        </w:rPr>
        <w:t> </w:t>
      </w:r>
      <w:r>
        <w:rPr/>
        <w:t>the</w:t>
      </w:r>
      <w:r>
        <w:rPr>
          <w:spacing w:val="-3"/>
        </w:rPr>
        <w:t> </w:t>
      </w:r>
      <w:r>
        <w:rPr/>
        <w:t>derivative. One</w:t>
      </w:r>
      <w:r>
        <w:rPr>
          <w:spacing w:val="-4"/>
        </w:rPr>
        <w:t> </w:t>
      </w:r>
      <w:r>
        <w:rPr/>
        <w:t>of</w:t>
      </w:r>
      <w:r>
        <w:rPr>
          <w:spacing w:val="-4"/>
        </w:rPr>
        <w:t> </w:t>
      </w:r>
      <w:r>
        <w:rPr/>
        <w:t>the</w:t>
      </w:r>
      <w:r>
        <w:rPr>
          <w:spacing w:val="-4"/>
        </w:rPr>
        <w:t> </w:t>
      </w:r>
      <w:r>
        <w:rPr/>
        <w:t>criteria</w:t>
      </w:r>
      <w:r>
        <w:rPr>
          <w:spacing w:val="-4"/>
        </w:rPr>
        <w:t> </w:t>
      </w:r>
      <w:r>
        <w:rPr/>
        <w:t>for</w:t>
      </w:r>
      <w:r>
        <w:rPr>
          <w:spacing w:val="-4"/>
        </w:rPr>
        <w:t> </w:t>
      </w:r>
      <w:r>
        <w:rPr/>
        <w:t>this</w:t>
      </w:r>
      <w:r>
        <w:rPr>
          <w:spacing w:val="-4"/>
        </w:rPr>
        <w:t> </w:t>
      </w:r>
      <w:r>
        <w:rPr/>
        <w:t>accounting</w:t>
      </w:r>
      <w:r>
        <w:rPr>
          <w:spacing w:val="-4"/>
        </w:rPr>
        <w:t> </w:t>
      </w:r>
      <w:r>
        <w:rPr/>
        <w:t>treatment</w:t>
      </w:r>
      <w:r>
        <w:rPr>
          <w:spacing w:val="-4"/>
        </w:rPr>
        <w:t> </w:t>
      </w:r>
      <w:r>
        <w:rPr/>
        <w:t>is</w:t>
      </w:r>
      <w:r>
        <w:rPr>
          <w:spacing w:val="-4"/>
        </w:rPr>
        <w:t> </w:t>
      </w:r>
      <w:r>
        <w:rPr/>
        <w:t>that</w:t>
      </w:r>
      <w:r>
        <w:rPr>
          <w:spacing w:val="-4"/>
        </w:rPr>
        <w:t> </w:t>
      </w:r>
      <w:r>
        <w:rPr/>
        <w:t>the</w:t>
      </w:r>
      <w:r>
        <w:rPr>
          <w:spacing w:val="-2"/>
        </w:rPr>
        <w:t> </w:t>
      </w:r>
      <w:r>
        <w:rPr/>
        <w:t>notional</w:t>
      </w:r>
      <w:r>
        <w:rPr>
          <w:spacing w:val="-4"/>
        </w:rPr>
        <w:t> </w:t>
      </w:r>
      <w:r>
        <w:rPr/>
        <w:t>value</w:t>
      </w:r>
      <w:r>
        <w:rPr>
          <w:spacing w:val="-4"/>
        </w:rPr>
        <w:t> </w:t>
      </w:r>
      <w:r>
        <w:rPr/>
        <w:t>of</w:t>
      </w:r>
      <w:r>
        <w:rPr>
          <w:spacing w:val="-4"/>
        </w:rPr>
        <w:t> </w:t>
      </w:r>
      <w:r>
        <w:rPr/>
        <w:t>these</w:t>
      </w:r>
      <w:r>
        <w:rPr>
          <w:spacing w:val="-4"/>
        </w:rPr>
        <w:t> </w:t>
      </w:r>
      <w:r>
        <w:rPr/>
        <w:t>derivative</w:t>
      </w:r>
      <w:r>
        <w:rPr>
          <w:spacing w:val="-4"/>
        </w:rPr>
        <w:t> </w:t>
      </w:r>
      <w:r>
        <w:rPr/>
        <w:t>contracts</w:t>
      </w:r>
      <w:r>
        <w:rPr>
          <w:spacing w:val="-4"/>
        </w:rPr>
        <w:t> </w:t>
      </w:r>
      <w:r>
        <w:rPr/>
        <w:t>should</w:t>
      </w:r>
      <w:r>
        <w:rPr>
          <w:spacing w:val="-4"/>
        </w:rPr>
        <w:t> </w:t>
      </w:r>
      <w:r>
        <w:rPr/>
        <w:t>not</w:t>
      </w:r>
      <w:r>
        <w:rPr>
          <w:spacing w:val="-4"/>
        </w:rPr>
        <w:t> </w:t>
      </w:r>
      <w:r>
        <w:rPr/>
        <w:t>be</w:t>
      </w:r>
      <w:r>
        <w:rPr>
          <w:spacing w:val="-4"/>
        </w:rPr>
        <w:t> </w:t>
      </w:r>
      <w:r>
        <w:rPr/>
        <w:t>in</w:t>
      </w:r>
      <w:r>
        <w:rPr>
          <w:spacing w:val="-4"/>
        </w:rPr>
        <w:t> </w:t>
      </w:r>
      <w:r>
        <w:rPr/>
        <w:t>excess</w:t>
      </w:r>
      <w:r>
        <w:rPr>
          <w:spacing w:val="-4"/>
        </w:rPr>
        <w:t> </w:t>
      </w:r>
      <w:r>
        <w:rPr/>
        <w:t>of</w:t>
      </w:r>
      <w:r>
        <w:rPr>
          <w:spacing w:val="-4"/>
        </w:rPr>
        <w:t> </w:t>
      </w:r>
      <w:r>
        <w:rPr/>
        <w:t>specifically</w:t>
      </w:r>
      <w:r>
        <w:rPr>
          <w:spacing w:val="-4"/>
        </w:rPr>
        <w:t> </w:t>
      </w:r>
      <w:r>
        <w:rPr/>
        <w:t>identified</w:t>
      </w:r>
      <w:r>
        <w:rPr>
          <w:spacing w:val="-4"/>
        </w:rPr>
        <w:t> </w:t>
      </w:r>
      <w:r>
        <w:rPr/>
        <w:t>anticipated</w:t>
      </w:r>
      <w:r>
        <w:rPr>
          <w:spacing w:val="-4"/>
        </w:rPr>
        <w:t> </w:t>
      </w:r>
      <w:r>
        <w:rPr/>
        <w:t>transactions. By</w:t>
      </w:r>
      <w:r>
        <w:rPr>
          <w:spacing w:val="-7"/>
        </w:rPr>
        <w:t> </w:t>
      </w:r>
      <w:r>
        <w:rPr/>
        <w:t>their</w:t>
      </w:r>
      <w:r>
        <w:rPr>
          <w:spacing w:val="-7"/>
        </w:rPr>
        <w:t> </w:t>
      </w:r>
      <w:r>
        <w:rPr/>
        <w:t>very</w:t>
      </w:r>
      <w:r>
        <w:rPr>
          <w:spacing w:val="-7"/>
        </w:rPr>
        <w:t> </w:t>
      </w:r>
      <w:r>
        <w:rPr/>
        <w:t>nature,</w:t>
      </w:r>
      <w:r>
        <w:rPr>
          <w:spacing w:val="-7"/>
        </w:rPr>
        <w:t> </w:t>
      </w:r>
      <w:r>
        <w:rPr/>
        <w:t>our</w:t>
      </w:r>
      <w:r>
        <w:rPr>
          <w:spacing w:val="-7"/>
        </w:rPr>
        <w:t> </w:t>
      </w:r>
      <w:r>
        <w:rPr/>
        <w:t>estimates</w:t>
      </w:r>
      <w:r>
        <w:rPr>
          <w:spacing w:val="-7"/>
        </w:rPr>
        <w:t> </w:t>
      </w:r>
      <w:r>
        <w:rPr/>
        <w:t>of</w:t>
      </w:r>
      <w:r>
        <w:rPr>
          <w:spacing w:val="-7"/>
        </w:rPr>
        <w:t> </w:t>
      </w:r>
      <w:r>
        <w:rPr/>
        <w:t>anticipated</w:t>
      </w:r>
      <w:r>
        <w:rPr>
          <w:spacing w:val="-7"/>
        </w:rPr>
        <w:t> </w:t>
      </w:r>
      <w:r>
        <w:rPr/>
        <w:t>transactions</w:t>
      </w:r>
      <w:r>
        <w:rPr>
          <w:spacing w:val="-7"/>
        </w:rPr>
        <w:t> </w:t>
      </w:r>
      <w:r>
        <w:rPr/>
        <w:t>may</w:t>
      </w:r>
      <w:r>
        <w:rPr>
          <w:spacing w:val="-7"/>
        </w:rPr>
        <w:t> </w:t>
      </w:r>
      <w:r>
        <w:rPr/>
        <w:t>fluctuate</w:t>
      </w:r>
      <w:r>
        <w:rPr>
          <w:spacing w:val="-7"/>
        </w:rPr>
        <w:t> </w:t>
      </w:r>
      <w:r>
        <w:rPr/>
        <w:t>over</w:t>
      </w:r>
      <w:r>
        <w:rPr>
          <w:spacing w:val="-7"/>
        </w:rPr>
        <w:t> </w:t>
      </w:r>
      <w:r>
        <w:rPr/>
        <w:t>time</w:t>
      </w:r>
      <w:r>
        <w:rPr>
          <w:spacing w:val="-7"/>
        </w:rPr>
        <w:t> </w:t>
      </w:r>
      <w:r>
        <w:rPr/>
        <w:t>and</w:t>
      </w:r>
      <w:r>
        <w:rPr>
          <w:spacing w:val="-7"/>
        </w:rPr>
        <w:t> </w:t>
      </w:r>
      <w:r>
        <w:rPr/>
        <w:t>may</w:t>
      </w:r>
      <w:r>
        <w:rPr>
          <w:spacing w:val="-7"/>
        </w:rPr>
        <w:t> </w:t>
      </w:r>
      <w:r>
        <w:rPr/>
        <w:t>ultimately</w:t>
      </w:r>
      <w:r>
        <w:rPr>
          <w:spacing w:val="-7"/>
        </w:rPr>
        <w:t> </w:t>
      </w:r>
      <w:r>
        <w:rPr/>
        <w:t>vary</w:t>
      </w:r>
      <w:r>
        <w:rPr>
          <w:spacing w:val="-7"/>
        </w:rPr>
        <w:t> </w:t>
      </w:r>
      <w:r>
        <w:rPr/>
        <w:t>from</w:t>
      </w:r>
      <w:r>
        <w:rPr>
          <w:spacing w:val="-7"/>
        </w:rPr>
        <w:t> </w:t>
      </w:r>
      <w:r>
        <w:rPr/>
        <w:t>actual</w:t>
      </w:r>
      <w:r>
        <w:rPr>
          <w:spacing w:val="-5"/>
        </w:rPr>
        <w:t> </w:t>
      </w:r>
      <w:r>
        <w:rPr/>
        <w:t>transactions.</w:t>
      </w:r>
      <w:r>
        <w:rPr>
          <w:spacing w:val="-7"/>
        </w:rPr>
        <w:t> </w:t>
      </w:r>
      <w:r>
        <w:rPr/>
        <w:t>When</w:t>
      </w:r>
      <w:r>
        <w:rPr>
          <w:spacing w:val="-7"/>
        </w:rPr>
        <w:t> </w:t>
      </w:r>
      <w:r>
        <w:rPr/>
        <w:t>anticipated</w:t>
      </w:r>
      <w:r>
        <w:rPr>
          <w:spacing w:val="-7"/>
        </w:rPr>
        <w:t> </w:t>
      </w:r>
      <w:r>
        <w:rPr/>
        <w:t>transaction</w:t>
      </w:r>
      <w:r>
        <w:rPr>
          <w:spacing w:val="-7"/>
        </w:rPr>
        <w:t> </w:t>
      </w:r>
      <w:r>
        <w:rPr/>
        <w:t>estimates or</w:t>
      </w:r>
      <w:r>
        <w:rPr>
          <w:spacing w:val="-3"/>
        </w:rPr>
        <w:t> </w:t>
      </w:r>
      <w:r>
        <w:rPr/>
        <w:t>actual</w:t>
      </w:r>
      <w:r>
        <w:rPr>
          <w:spacing w:val="-3"/>
        </w:rPr>
        <w:t> </w:t>
      </w:r>
      <w:r>
        <w:rPr/>
        <w:t>transaction</w:t>
      </w:r>
      <w:r>
        <w:rPr>
          <w:spacing w:val="-3"/>
        </w:rPr>
        <w:t> </w:t>
      </w:r>
      <w:r>
        <w:rPr/>
        <w:t>amounts</w:t>
      </w:r>
      <w:r>
        <w:rPr>
          <w:spacing w:val="-3"/>
        </w:rPr>
        <w:t> </w:t>
      </w:r>
      <w:r>
        <w:rPr/>
        <w:t>decline</w:t>
      </w:r>
      <w:r>
        <w:rPr>
          <w:spacing w:val="-3"/>
        </w:rPr>
        <w:t> </w:t>
      </w:r>
      <w:r>
        <w:rPr/>
        <w:t>below</w:t>
      </w:r>
      <w:r>
        <w:rPr>
          <w:spacing w:val="-3"/>
        </w:rPr>
        <w:t> </w:t>
      </w:r>
      <w:r>
        <w:rPr/>
        <w:t>hedged</w:t>
      </w:r>
      <w:r>
        <w:rPr>
          <w:spacing w:val="-3"/>
        </w:rPr>
        <w:t> </w:t>
      </w:r>
      <w:r>
        <w:rPr/>
        <w:t>levels,</w:t>
      </w:r>
      <w:r>
        <w:rPr>
          <w:spacing w:val="-3"/>
        </w:rPr>
        <w:t> </w:t>
      </w:r>
      <w:r>
        <w:rPr/>
        <w:t>or</w:t>
      </w:r>
      <w:r>
        <w:rPr>
          <w:spacing w:val="-3"/>
        </w:rPr>
        <w:t> </w:t>
      </w:r>
      <w:r>
        <w:rPr/>
        <w:t>if</w:t>
      </w:r>
      <w:r>
        <w:rPr>
          <w:spacing w:val="-3"/>
        </w:rPr>
        <w:t> </w:t>
      </w:r>
      <w:r>
        <w:rPr/>
        <w:t>it</w:t>
      </w:r>
      <w:r>
        <w:rPr>
          <w:spacing w:val="-3"/>
        </w:rPr>
        <w:t> </w:t>
      </w:r>
      <w:r>
        <w:rPr/>
        <w:t>is</w:t>
      </w:r>
      <w:r>
        <w:rPr>
          <w:spacing w:val="-3"/>
        </w:rPr>
        <w:t> </w:t>
      </w:r>
      <w:r>
        <w:rPr/>
        <w:t>no</w:t>
      </w:r>
      <w:r>
        <w:rPr>
          <w:spacing w:val="-3"/>
        </w:rPr>
        <w:t> </w:t>
      </w:r>
      <w:r>
        <w:rPr/>
        <w:t>longer</w:t>
      </w:r>
      <w:r>
        <w:rPr>
          <w:spacing w:val="-3"/>
        </w:rPr>
        <w:t> </w:t>
      </w:r>
      <w:r>
        <w:rPr/>
        <w:t>probable</w:t>
      </w:r>
      <w:r>
        <w:rPr>
          <w:spacing w:val="-3"/>
        </w:rPr>
        <w:t> </w:t>
      </w:r>
      <w:r>
        <w:rPr/>
        <w:t>a</w:t>
      </w:r>
      <w:r>
        <w:rPr>
          <w:spacing w:val="-3"/>
        </w:rPr>
        <w:t> </w:t>
      </w:r>
      <w:r>
        <w:rPr/>
        <w:t>forecasted</w:t>
      </w:r>
      <w:r>
        <w:rPr>
          <w:spacing w:val="-3"/>
        </w:rPr>
        <w:t> </w:t>
      </w:r>
      <w:r>
        <w:rPr/>
        <w:t>transaction</w:t>
      </w:r>
      <w:r>
        <w:rPr>
          <w:spacing w:val="-3"/>
        </w:rPr>
        <w:t> </w:t>
      </w:r>
      <w:r>
        <w:rPr/>
        <w:t>will</w:t>
      </w:r>
      <w:r>
        <w:rPr>
          <w:spacing w:val="-3"/>
        </w:rPr>
        <w:t> </w:t>
      </w:r>
      <w:r>
        <w:rPr/>
        <w:t>occur</w:t>
      </w:r>
      <w:r>
        <w:rPr>
          <w:spacing w:val="-3"/>
        </w:rPr>
        <w:t> </w:t>
      </w:r>
      <w:r>
        <w:rPr/>
        <w:t>by</w:t>
      </w:r>
      <w:r>
        <w:rPr>
          <w:spacing w:val="-3"/>
        </w:rPr>
        <w:t> </w:t>
      </w:r>
      <w:r>
        <w:rPr/>
        <w:t>the</w:t>
      </w:r>
      <w:r>
        <w:rPr>
          <w:spacing w:val="-3"/>
        </w:rPr>
        <w:t> </w:t>
      </w:r>
      <w:r>
        <w:rPr/>
        <w:t>end</w:t>
      </w:r>
      <w:r>
        <w:rPr>
          <w:spacing w:val="-3"/>
        </w:rPr>
        <w:t> </w:t>
      </w:r>
      <w:r>
        <w:rPr/>
        <w:t>of</w:t>
      </w:r>
      <w:r>
        <w:rPr>
          <w:spacing w:val="-3"/>
        </w:rPr>
        <w:t> </w:t>
      </w:r>
      <w:r>
        <w:rPr/>
        <w:t>the</w:t>
      </w:r>
      <w:r>
        <w:rPr>
          <w:spacing w:val="-3"/>
        </w:rPr>
        <w:t> </w:t>
      </w:r>
      <w:r>
        <w:rPr/>
        <w:t>originally</w:t>
      </w:r>
      <w:r>
        <w:rPr>
          <w:spacing w:val="-3"/>
        </w:rPr>
        <w:t> </w:t>
      </w:r>
      <w:r>
        <w:rPr/>
        <w:t>specified</w:t>
      </w:r>
      <w:r>
        <w:rPr>
          <w:spacing w:val="-3"/>
        </w:rPr>
        <w:t> </w:t>
      </w:r>
      <w:r>
        <w:rPr/>
        <w:t>time</w:t>
      </w:r>
      <w:r>
        <w:rPr>
          <w:spacing w:val="-3"/>
        </w:rPr>
        <w:t> </w:t>
      </w:r>
      <w:r>
        <w:rPr/>
        <w:t>period</w:t>
      </w:r>
      <w:r>
        <w:rPr>
          <w:spacing w:val="-3"/>
        </w:rPr>
        <w:t> </w:t>
      </w:r>
      <w:r>
        <w:rPr/>
        <w:t>or within</w:t>
      </w:r>
      <w:r>
        <w:rPr>
          <w:spacing w:val="-4"/>
        </w:rPr>
        <w:t> </w:t>
      </w:r>
      <w:r>
        <w:rPr/>
        <w:t>an</w:t>
      </w:r>
      <w:r>
        <w:rPr>
          <w:spacing w:val="-4"/>
        </w:rPr>
        <w:t> </w:t>
      </w:r>
      <w:r>
        <w:rPr/>
        <w:t>additional</w:t>
      </w:r>
      <w:r>
        <w:rPr>
          <w:spacing w:val="-4"/>
        </w:rPr>
        <w:t> </w:t>
      </w:r>
      <w:r>
        <w:rPr/>
        <w:t>two-month</w:t>
      </w:r>
      <w:r>
        <w:rPr>
          <w:spacing w:val="-4"/>
        </w:rPr>
        <w:t> </w:t>
      </w:r>
      <w:r>
        <w:rPr/>
        <w:t>period</w:t>
      </w:r>
      <w:r>
        <w:rPr>
          <w:spacing w:val="-4"/>
        </w:rPr>
        <w:t> </w:t>
      </w:r>
      <w:r>
        <w:rPr/>
        <w:t>of</w:t>
      </w:r>
      <w:r>
        <w:rPr>
          <w:spacing w:val="-4"/>
        </w:rPr>
        <w:t> </w:t>
      </w:r>
      <w:r>
        <w:rPr/>
        <w:t>time</w:t>
      </w:r>
      <w:r>
        <w:rPr>
          <w:spacing w:val="-4"/>
        </w:rPr>
        <w:t> </w:t>
      </w:r>
      <w:r>
        <w:rPr/>
        <w:t>thereafter,</w:t>
      </w:r>
      <w:r>
        <w:rPr>
          <w:spacing w:val="-4"/>
        </w:rPr>
        <w:t> </w:t>
      </w:r>
      <w:r>
        <w:rPr/>
        <w:t>we</w:t>
      </w:r>
      <w:r>
        <w:rPr>
          <w:spacing w:val="-4"/>
        </w:rPr>
        <w:t> </w:t>
      </w:r>
      <w:r>
        <w:rPr/>
        <w:t>are</w:t>
      </w:r>
      <w:r>
        <w:rPr>
          <w:spacing w:val="-4"/>
        </w:rPr>
        <w:t> </w:t>
      </w:r>
      <w:r>
        <w:rPr/>
        <w:t>required</w:t>
      </w:r>
      <w:r>
        <w:rPr>
          <w:spacing w:val="-4"/>
        </w:rPr>
        <w:t> </w:t>
      </w:r>
      <w:r>
        <w:rPr/>
        <w:t>to</w:t>
      </w:r>
      <w:r>
        <w:rPr>
          <w:spacing w:val="-4"/>
        </w:rPr>
        <w:t> </w:t>
      </w:r>
      <w:r>
        <w:rPr/>
        <w:t>reclassify</w:t>
      </w:r>
      <w:r>
        <w:rPr>
          <w:spacing w:val="-4"/>
        </w:rPr>
        <w:t> </w:t>
      </w:r>
      <w:r>
        <w:rPr/>
        <w:t>the</w:t>
      </w:r>
      <w:r>
        <w:rPr>
          <w:spacing w:val="-4"/>
        </w:rPr>
        <w:t> </w:t>
      </w:r>
      <w:r>
        <w:rPr/>
        <w:t>cumulative</w:t>
      </w:r>
      <w:r>
        <w:rPr>
          <w:spacing w:val="-4"/>
        </w:rPr>
        <w:t> </w:t>
      </w:r>
      <w:r>
        <w:rPr/>
        <w:t>change</w:t>
      </w:r>
      <w:r>
        <w:rPr>
          <w:spacing w:val="-4"/>
        </w:rPr>
        <w:t> </w:t>
      </w:r>
      <w:r>
        <w:rPr/>
        <w:t>in</w:t>
      </w:r>
      <w:r>
        <w:rPr>
          <w:spacing w:val="-4"/>
        </w:rPr>
        <w:t> </w:t>
      </w:r>
      <w:r>
        <w:rPr/>
        <w:t>fair</w:t>
      </w:r>
      <w:r>
        <w:rPr>
          <w:spacing w:val="-4"/>
        </w:rPr>
        <w:t> </w:t>
      </w:r>
      <w:r>
        <w:rPr/>
        <w:t>value</w:t>
      </w:r>
      <w:r>
        <w:rPr>
          <w:spacing w:val="-4"/>
        </w:rPr>
        <w:t> </w:t>
      </w:r>
      <w:r>
        <w:rPr/>
        <w:t>of</w:t>
      </w:r>
      <w:r>
        <w:rPr>
          <w:spacing w:val="-4"/>
        </w:rPr>
        <w:t> </w:t>
      </w:r>
      <w:r>
        <w:rPr/>
        <w:t>the</w:t>
      </w:r>
      <w:r>
        <w:rPr>
          <w:spacing w:val="-4"/>
        </w:rPr>
        <w:t> </w:t>
      </w:r>
      <w:r>
        <w:rPr/>
        <w:t>over-hedged</w:t>
      </w:r>
      <w:r>
        <w:rPr>
          <w:spacing w:val="-4"/>
        </w:rPr>
        <w:t> </w:t>
      </w:r>
      <w:r>
        <w:rPr/>
        <w:t>portion</w:t>
      </w:r>
      <w:r>
        <w:rPr>
          <w:spacing w:val="-4"/>
        </w:rPr>
        <w:t> </w:t>
      </w:r>
      <w:r>
        <w:rPr/>
        <w:t>of</w:t>
      </w:r>
      <w:r>
        <w:rPr>
          <w:spacing w:val="-4"/>
        </w:rPr>
        <w:t> </w:t>
      </w:r>
      <w:r>
        <w:rPr/>
        <w:t>the</w:t>
      </w:r>
      <w:r>
        <w:rPr>
          <w:spacing w:val="-4"/>
        </w:rPr>
        <w:t> </w:t>
      </w:r>
      <w:r>
        <w:rPr/>
        <w:t>related</w:t>
      </w:r>
      <w:r>
        <w:rPr>
          <w:spacing w:val="-4"/>
        </w:rPr>
        <w:t> </w:t>
      </w:r>
      <w:r>
        <w:rPr/>
        <w:t>hedge contract</w:t>
      </w:r>
      <w:r>
        <w:rPr>
          <w:spacing w:val="-2"/>
        </w:rPr>
        <w:t> </w:t>
      </w:r>
      <w:r>
        <w:rPr/>
        <w:t>from</w:t>
      </w:r>
      <w:r>
        <w:rPr>
          <w:spacing w:val="-2"/>
        </w:rPr>
        <w:t> </w:t>
      </w:r>
      <w:r>
        <w:rPr>
          <w:i/>
        </w:rPr>
        <w:t>Accumulated</w:t>
      </w:r>
      <w:r>
        <w:rPr>
          <w:i/>
          <w:spacing w:val="-2"/>
        </w:rPr>
        <w:t> </w:t>
      </w:r>
      <w:r>
        <w:rPr>
          <w:i/>
        </w:rPr>
        <w:t>other</w:t>
      </w:r>
      <w:r>
        <w:rPr>
          <w:i/>
          <w:spacing w:val="-2"/>
        </w:rPr>
        <w:t> </w:t>
      </w:r>
      <w:r>
        <w:rPr>
          <w:i/>
        </w:rPr>
        <w:t>comprehensive</w:t>
      </w:r>
      <w:r>
        <w:rPr>
          <w:i/>
          <w:spacing w:val="-2"/>
        </w:rPr>
        <w:t> </w:t>
      </w:r>
      <w:r>
        <w:rPr>
          <w:i/>
        </w:rPr>
        <w:t>income</w:t>
      </w:r>
      <w:r>
        <w:rPr>
          <w:i/>
          <w:spacing w:val="-2"/>
        </w:rPr>
        <w:t> </w:t>
      </w:r>
      <w:r>
        <w:rPr>
          <w:i/>
        </w:rPr>
        <w:t>(loss) </w:t>
      </w:r>
      <w:r>
        <w:rPr/>
        <w:t>to</w:t>
      </w:r>
      <w:r>
        <w:rPr>
          <w:spacing w:val="-2"/>
        </w:rPr>
        <w:t> </w:t>
      </w:r>
      <w:r>
        <w:rPr>
          <w:i/>
        </w:rPr>
        <w:t>Other</w:t>
      </w:r>
      <w:r>
        <w:rPr>
          <w:i/>
          <w:spacing w:val="-2"/>
        </w:rPr>
        <w:t> </w:t>
      </w:r>
      <w:r>
        <w:rPr>
          <w:i/>
        </w:rPr>
        <w:t>(income)</w:t>
      </w:r>
      <w:r>
        <w:rPr>
          <w:i/>
          <w:spacing w:val="-2"/>
        </w:rPr>
        <w:t> </w:t>
      </w:r>
      <w:r>
        <w:rPr>
          <w:i/>
        </w:rPr>
        <w:t>expense,</w:t>
      </w:r>
      <w:r>
        <w:rPr>
          <w:i/>
          <w:spacing w:val="-2"/>
        </w:rPr>
        <w:t> </w:t>
      </w:r>
      <w:r>
        <w:rPr>
          <w:i/>
        </w:rPr>
        <w:t>net</w:t>
      </w:r>
      <w:r>
        <w:rPr>
          <w:i/>
          <w:spacing w:val="-1"/>
        </w:rPr>
        <w:t> </w:t>
      </w:r>
      <w:r>
        <w:rPr/>
        <w:t>during</w:t>
      </w:r>
      <w:r>
        <w:rPr>
          <w:spacing w:val="-2"/>
        </w:rPr>
        <w:t> </w:t>
      </w:r>
      <w:r>
        <w:rPr/>
        <w:t>the</w:t>
      </w:r>
      <w:r>
        <w:rPr>
          <w:spacing w:val="-2"/>
        </w:rPr>
        <w:t> </w:t>
      </w:r>
      <w:r>
        <w:rPr/>
        <w:t>quarter</w:t>
      </w:r>
      <w:r>
        <w:rPr>
          <w:spacing w:val="-2"/>
        </w:rPr>
        <w:t> </w:t>
      </w:r>
      <w:r>
        <w:rPr/>
        <w:t>in</w:t>
      </w:r>
      <w:r>
        <w:rPr>
          <w:spacing w:val="-2"/>
        </w:rPr>
        <w:t> </w:t>
      </w:r>
      <w:r>
        <w:rPr/>
        <w:t>which</w:t>
      </w:r>
      <w:r>
        <w:rPr>
          <w:spacing w:val="-2"/>
        </w:rPr>
        <w:t> </w:t>
      </w:r>
      <w:r>
        <w:rPr/>
        <w:t>the</w:t>
      </w:r>
      <w:r>
        <w:rPr>
          <w:spacing w:val="-2"/>
        </w:rPr>
        <w:t> </w:t>
      </w:r>
      <w:r>
        <w:rPr/>
        <w:t>decrease</w:t>
      </w:r>
      <w:r>
        <w:rPr>
          <w:spacing w:val="-2"/>
        </w:rPr>
        <w:t> </w:t>
      </w:r>
      <w:r>
        <w:rPr/>
        <w:t>occurs.</w:t>
      </w:r>
    </w:p>
    <w:p>
      <w:pPr>
        <w:pStyle w:val="BodyText"/>
        <w:spacing w:before="119"/>
      </w:pPr>
    </w:p>
    <w:p>
      <w:pPr>
        <w:pStyle w:val="Heading4"/>
      </w:pPr>
      <w:r>
        <w:rPr/>
        <w:t>INCOME</w:t>
      </w:r>
      <w:r>
        <w:rPr>
          <w:spacing w:val="16"/>
        </w:rPr>
        <w:t> </w:t>
      </w:r>
      <w:r>
        <w:rPr>
          <w:spacing w:val="-4"/>
        </w:rPr>
        <w:t>TAXES</w:t>
      </w:r>
    </w:p>
    <w:p>
      <w:pPr>
        <w:pStyle w:val="BodyText"/>
        <w:spacing w:line="264" w:lineRule="auto" w:before="211"/>
        <w:ind w:left="131" w:right="118"/>
      </w:pPr>
      <w:r>
        <w:rPr/>
        <w:t>We</w:t>
      </w:r>
      <w:r>
        <w:rPr>
          <w:spacing w:val="-3"/>
        </w:rPr>
        <w:t> </w:t>
      </w:r>
      <w:r>
        <w:rPr/>
        <w:t>are</w:t>
      </w:r>
      <w:r>
        <w:rPr>
          <w:spacing w:val="-3"/>
        </w:rPr>
        <w:t> </w:t>
      </w:r>
      <w:r>
        <w:rPr/>
        <w:t>subject</w:t>
      </w:r>
      <w:r>
        <w:rPr>
          <w:spacing w:val="-3"/>
        </w:rPr>
        <w:t> </w:t>
      </w:r>
      <w:r>
        <w:rPr/>
        <w:t>to</w:t>
      </w:r>
      <w:r>
        <w:rPr>
          <w:spacing w:val="-3"/>
        </w:rPr>
        <w:t> </w:t>
      </w:r>
      <w:r>
        <w:rPr/>
        <w:t>taxation</w:t>
      </w:r>
      <w:r>
        <w:rPr>
          <w:spacing w:val="-3"/>
        </w:rPr>
        <w:t> </w:t>
      </w:r>
      <w:r>
        <w:rPr/>
        <w:t>in</w:t>
      </w:r>
      <w:r>
        <w:rPr>
          <w:spacing w:val="-3"/>
        </w:rPr>
        <w:t> </w:t>
      </w:r>
      <w:r>
        <w:rPr/>
        <w:t>the</w:t>
      </w:r>
      <w:r>
        <w:rPr>
          <w:spacing w:val="-3"/>
        </w:rPr>
        <w:t> </w:t>
      </w:r>
      <w:r>
        <w:rPr/>
        <w:t>United</w:t>
      </w:r>
      <w:r>
        <w:rPr>
          <w:spacing w:val="-3"/>
        </w:rPr>
        <w:t> </w:t>
      </w:r>
      <w:r>
        <w:rPr/>
        <w:t>States,</w:t>
      </w:r>
      <w:r>
        <w:rPr>
          <w:spacing w:val="-3"/>
        </w:rPr>
        <w:t> </w:t>
      </w:r>
      <w:r>
        <w:rPr/>
        <w:t>as</w:t>
      </w:r>
      <w:r>
        <w:rPr>
          <w:spacing w:val="-1"/>
        </w:rPr>
        <w:t> </w:t>
      </w:r>
      <w:r>
        <w:rPr/>
        <w:t>well</w:t>
      </w:r>
      <w:r>
        <w:rPr>
          <w:spacing w:val="-3"/>
        </w:rPr>
        <w:t> </w:t>
      </w:r>
      <w:r>
        <w:rPr/>
        <w:t>as</w:t>
      </w:r>
      <w:r>
        <w:rPr>
          <w:spacing w:val="-3"/>
        </w:rPr>
        <w:t> </w:t>
      </w:r>
      <w:r>
        <w:rPr/>
        <w:t>various</w:t>
      </w:r>
      <w:r>
        <w:rPr>
          <w:spacing w:val="-3"/>
        </w:rPr>
        <w:t> </w:t>
      </w:r>
      <w:r>
        <w:rPr/>
        <w:t>state</w:t>
      </w:r>
      <w:r>
        <w:rPr>
          <w:spacing w:val="-3"/>
        </w:rPr>
        <w:t> </w:t>
      </w:r>
      <w:r>
        <w:rPr/>
        <w:t>and</w:t>
      </w:r>
      <w:r>
        <w:rPr>
          <w:spacing w:val="-3"/>
        </w:rPr>
        <w:t> </w:t>
      </w:r>
      <w:r>
        <w:rPr/>
        <w:t>foreign</w:t>
      </w:r>
      <w:r>
        <w:rPr>
          <w:spacing w:val="-3"/>
        </w:rPr>
        <w:t> </w:t>
      </w:r>
      <w:r>
        <w:rPr/>
        <w:t>jurisdictions.</w:t>
      </w:r>
      <w:r>
        <w:rPr>
          <w:spacing w:val="-3"/>
        </w:rPr>
        <w:t> </w:t>
      </w:r>
      <w:r>
        <w:rPr/>
        <w:t>The</w:t>
      </w:r>
      <w:r>
        <w:rPr>
          <w:spacing w:val="-3"/>
        </w:rPr>
        <w:t> </w:t>
      </w:r>
      <w:r>
        <w:rPr/>
        <w:t>determination</w:t>
      </w:r>
      <w:r>
        <w:rPr>
          <w:spacing w:val="-3"/>
        </w:rPr>
        <w:t> </w:t>
      </w:r>
      <w:r>
        <w:rPr/>
        <w:t>of</w:t>
      </w:r>
      <w:r>
        <w:rPr>
          <w:spacing w:val="-3"/>
        </w:rPr>
        <w:t> </w:t>
      </w:r>
      <w:r>
        <w:rPr/>
        <w:t>our</w:t>
      </w:r>
      <w:r>
        <w:rPr>
          <w:spacing w:val="-3"/>
        </w:rPr>
        <w:t> </w:t>
      </w:r>
      <w:r>
        <w:rPr/>
        <w:t>provision</w:t>
      </w:r>
      <w:r>
        <w:rPr>
          <w:spacing w:val="-3"/>
        </w:rPr>
        <w:t> </w:t>
      </w:r>
      <w:r>
        <w:rPr/>
        <w:t>for</w:t>
      </w:r>
      <w:r>
        <w:rPr>
          <w:spacing w:val="-3"/>
        </w:rPr>
        <w:t> </w:t>
      </w:r>
      <w:r>
        <w:rPr/>
        <w:t>income</w:t>
      </w:r>
      <w:r>
        <w:rPr>
          <w:spacing w:val="-3"/>
        </w:rPr>
        <w:t> </w:t>
      </w:r>
      <w:r>
        <w:rPr/>
        <w:t>taxes</w:t>
      </w:r>
      <w:r>
        <w:rPr>
          <w:spacing w:val="-3"/>
        </w:rPr>
        <w:t> </w:t>
      </w:r>
      <w:r>
        <w:rPr/>
        <w:t>requires</w:t>
      </w:r>
      <w:r>
        <w:rPr>
          <w:spacing w:val="-3"/>
        </w:rPr>
        <w:t> </w:t>
      </w:r>
      <w:r>
        <w:rPr/>
        <w:t>significant judgment,</w:t>
      </w:r>
      <w:r>
        <w:rPr>
          <w:spacing w:val="-3"/>
        </w:rPr>
        <w:t> </w:t>
      </w:r>
      <w:r>
        <w:rPr/>
        <w:t>the</w:t>
      </w:r>
      <w:r>
        <w:rPr>
          <w:spacing w:val="-3"/>
        </w:rPr>
        <w:t> </w:t>
      </w:r>
      <w:r>
        <w:rPr/>
        <w:t>use</w:t>
      </w:r>
      <w:r>
        <w:rPr>
          <w:spacing w:val="-3"/>
        </w:rPr>
        <w:t> </w:t>
      </w:r>
      <w:r>
        <w:rPr/>
        <w:t>of</w:t>
      </w:r>
      <w:r>
        <w:rPr>
          <w:spacing w:val="-3"/>
        </w:rPr>
        <w:t> </w:t>
      </w:r>
      <w:r>
        <w:rPr/>
        <w:t>estimates</w:t>
      </w:r>
      <w:r>
        <w:rPr>
          <w:spacing w:val="-3"/>
        </w:rPr>
        <w:t> </w:t>
      </w:r>
      <w:r>
        <w:rPr/>
        <w:t>and</w:t>
      </w:r>
      <w:r>
        <w:rPr>
          <w:spacing w:val="-3"/>
        </w:rPr>
        <w:t> </w:t>
      </w:r>
      <w:r>
        <w:rPr/>
        <w:t>the</w:t>
      </w:r>
      <w:r>
        <w:rPr>
          <w:spacing w:val="-3"/>
        </w:rPr>
        <w:t> </w:t>
      </w:r>
      <w:r>
        <w:rPr/>
        <w:t>interpretation</w:t>
      </w:r>
      <w:r>
        <w:rPr>
          <w:spacing w:val="-3"/>
        </w:rPr>
        <w:t> </w:t>
      </w:r>
      <w:r>
        <w:rPr/>
        <w:t>and</w:t>
      </w:r>
      <w:r>
        <w:rPr>
          <w:spacing w:val="-3"/>
        </w:rPr>
        <w:t> </w:t>
      </w:r>
      <w:r>
        <w:rPr/>
        <w:t>application</w:t>
      </w:r>
      <w:r>
        <w:rPr>
          <w:spacing w:val="-3"/>
        </w:rPr>
        <w:t> </w:t>
      </w:r>
      <w:r>
        <w:rPr/>
        <w:t>of</w:t>
      </w:r>
      <w:r>
        <w:rPr>
          <w:spacing w:val="-3"/>
        </w:rPr>
        <w:t> </w:t>
      </w:r>
      <w:r>
        <w:rPr/>
        <w:t>complex</w:t>
      </w:r>
      <w:r>
        <w:rPr>
          <w:spacing w:val="-3"/>
        </w:rPr>
        <w:t> </w:t>
      </w:r>
      <w:r>
        <w:rPr/>
        <w:t>tax</w:t>
      </w:r>
      <w:r>
        <w:rPr>
          <w:spacing w:val="-3"/>
        </w:rPr>
        <w:t> </w:t>
      </w:r>
      <w:r>
        <w:rPr/>
        <w:t>laws.</w:t>
      </w:r>
      <w:r>
        <w:rPr>
          <w:spacing w:val="-1"/>
        </w:rPr>
        <w:t> </w:t>
      </w:r>
      <w:r>
        <w:rPr/>
        <w:t>On</w:t>
      </w:r>
      <w:r>
        <w:rPr>
          <w:spacing w:val="-3"/>
        </w:rPr>
        <w:t> </w:t>
      </w:r>
      <w:r>
        <w:rPr/>
        <w:t>an</w:t>
      </w:r>
      <w:r>
        <w:rPr>
          <w:spacing w:val="-3"/>
        </w:rPr>
        <w:t> </w:t>
      </w:r>
      <w:r>
        <w:rPr/>
        <w:t>interim</w:t>
      </w:r>
      <w:r>
        <w:rPr>
          <w:spacing w:val="-3"/>
        </w:rPr>
        <w:t> </w:t>
      </w:r>
      <w:r>
        <w:rPr/>
        <w:t>basis,</w:t>
      </w:r>
      <w:r>
        <w:rPr>
          <w:spacing w:val="-3"/>
        </w:rPr>
        <w:t> </w:t>
      </w:r>
      <w:r>
        <w:rPr/>
        <w:t>we</w:t>
      </w:r>
      <w:r>
        <w:rPr>
          <w:spacing w:val="-3"/>
        </w:rPr>
        <w:t> </w:t>
      </w:r>
      <w:r>
        <w:rPr/>
        <w:t>estimate</w:t>
      </w:r>
      <w:r>
        <w:rPr>
          <w:spacing w:val="-3"/>
        </w:rPr>
        <w:t> </w:t>
      </w:r>
      <w:r>
        <w:rPr/>
        <w:t>our</w:t>
      </w:r>
      <w:r>
        <w:rPr>
          <w:spacing w:val="-3"/>
        </w:rPr>
        <w:t> </w:t>
      </w:r>
      <w:r>
        <w:rPr/>
        <w:t>effective</w:t>
      </w:r>
      <w:r>
        <w:rPr>
          <w:spacing w:val="-3"/>
        </w:rPr>
        <w:t> </w:t>
      </w:r>
      <w:r>
        <w:rPr/>
        <w:t>tax</w:t>
      </w:r>
      <w:r>
        <w:rPr>
          <w:spacing w:val="-3"/>
        </w:rPr>
        <w:t> </w:t>
      </w:r>
      <w:r>
        <w:rPr/>
        <w:t>rate</w:t>
      </w:r>
      <w:r>
        <w:rPr>
          <w:spacing w:val="-3"/>
        </w:rPr>
        <w:t> </w:t>
      </w:r>
      <w:r>
        <w:rPr/>
        <w:t>for</w:t>
      </w:r>
      <w:r>
        <w:rPr>
          <w:spacing w:val="-3"/>
        </w:rPr>
        <w:t> </w:t>
      </w:r>
      <w:r>
        <w:rPr/>
        <w:t>the</w:t>
      </w:r>
      <w:r>
        <w:rPr>
          <w:spacing w:val="-3"/>
        </w:rPr>
        <w:t> </w:t>
      </w:r>
      <w:r>
        <w:rPr/>
        <w:t>full</w:t>
      </w:r>
      <w:r>
        <w:rPr>
          <w:spacing w:val="-3"/>
        </w:rPr>
        <w:t> </w:t>
      </w:r>
      <w:r>
        <w:rPr/>
        <w:t>fiscal</w:t>
      </w:r>
      <w:r>
        <w:rPr>
          <w:spacing w:val="-3"/>
        </w:rPr>
        <w:t> </w:t>
      </w:r>
      <w:r>
        <w:rPr/>
        <w:t>year.</w:t>
      </w:r>
      <w:r>
        <w:rPr>
          <w:spacing w:val="-3"/>
        </w:rPr>
        <w:t> </w:t>
      </w:r>
      <w:r>
        <w:rPr/>
        <w:t>This estimated</w:t>
      </w:r>
      <w:r>
        <w:rPr>
          <w:spacing w:val="-7"/>
        </w:rPr>
        <w:t> </w:t>
      </w:r>
      <w:r>
        <w:rPr/>
        <w:t>annual</w:t>
      </w:r>
      <w:r>
        <w:rPr>
          <w:spacing w:val="-7"/>
        </w:rPr>
        <w:t> </w:t>
      </w:r>
      <w:r>
        <w:rPr/>
        <w:t>effective</w:t>
      </w:r>
      <w:r>
        <w:rPr>
          <w:spacing w:val="-7"/>
        </w:rPr>
        <w:t> </w:t>
      </w:r>
      <w:r>
        <w:rPr/>
        <w:t>tax</w:t>
      </w:r>
      <w:r>
        <w:rPr>
          <w:spacing w:val="-7"/>
        </w:rPr>
        <w:t> </w:t>
      </w:r>
      <w:r>
        <w:rPr/>
        <w:t>rate</w:t>
      </w:r>
      <w:r>
        <w:rPr>
          <w:spacing w:val="-7"/>
        </w:rPr>
        <w:t> </w:t>
      </w:r>
      <w:r>
        <w:rPr/>
        <w:t>is</w:t>
      </w:r>
      <w:r>
        <w:rPr>
          <w:spacing w:val="-7"/>
        </w:rPr>
        <w:t> </w:t>
      </w:r>
      <w:r>
        <w:rPr/>
        <w:t>then</w:t>
      </w:r>
      <w:r>
        <w:rPr>
          <w:spacing w:val="-7"/>
        </w:rPr>
        <w:t> </w:t>
      </w:r>
      <w:r>
        <w:rPr/>
        <w:t>applied</w:t>
      </w:r>
      <w:r>
        <w:rPr>
          <w:spacing w:val="-7"/>
        </w:rPr>
        <w:t> </w:t>
      </w:r>
      <w:r>
        <w:rPr/>
        <w:t>to</w:t>
      </w:r>
      <w:r>
        <w:rPr>
          <w:spacing w:val="-7"/>
        </w:rPr>
        <w:t> </w:t>
      </w:r>
      <w:r>
        <w:rPr/>
        <w:t>the</w:t>
      </w:r>
      <w:r>
        <w:rPr>
          <w:spacing w:val="-7"/>
        </w:rPr>
        <w:t> </w:t>
      </w:r>
      <w:r>
        <w:rPr/>
        <w:t>year-to-date</w:t>
      </w:r>
      <w:r>
        <w:rPr>
          <w:spacing w:val="-3"/>
        </w:rPr>
        <w:t> </w:t>
      </w:r>
      <w:r>
        <w:rPr>
          <w:i/>
        </w:rPr>
        <w:t>Income</w:t>
      </w:r>
      <w:r>
        <w:rPr>
          <w:i/>
          <w:spacing w:val="-7"/>
        </w:rPr>
        <w:t> </w:t>
      </w:r>
      <w:r>
        <w:rPr>
          <w:i/>
        </w:rPr>
        <w:t>before</w:t>
      </w:r>
      <w:r>
        <w:rPr>
          <w:i/>
          <w:spacing w:val="-7"/>
        </w:rPr>
        <w:t> </w:t>
      </w:r>
      <w:r>
        <w:rPr>
          <w:i/>
        </w:rPr>
        <w:t>income</w:t>
      </w:r>
      <w:r>
        <w:rPr>
          <w:i/>
          <w:spacing w:val="-7"/>
        </w:rPr>
        <w:t> </w:t>
      </w:r>
      <w:r>
        <w:rPr>
          <w:i/>
        </w:rPr>
        <w:t>taxes</w:t>
      </w:r>
      <w:r>
        <w:rPr>
          <w:i/>
          <w:spacing w:val="-5"/>
        </w:rPr>
        <w:t> </w:t>
      </w:r>
      <w:r>
        <w:rPr/>
        <w:t>excluding</w:t>
      </w:r>
      <w:r>
        <w:rPr>
          <w:spacing w:val="-7"/>
        </w:rPr>
        <w:t> </w:t>
      </w:r>
      <w:r>
        <w:rPr/>
        <w:t>infrequently</w:t>
      </w:r>
      <w:r>
        <w:rPr>
          <w:spacing w:val="-7"/>
        </w:rPr>
        <w:t> </w:t>
      </w:r>
      <w:r>
        <w:rPr/>
        <w:t>occurring</w:t>
      </w:r>
      <w:r>
        <w:rPr>
          <w:spacing w:val="-7"/>
        </w:rPr>
        <w:t> </w:t>
      </w:r>
      <w:r>
        <w:rPr/>
        <w:t>or</w:t>
      </w:r>
      <w:r>
        <w:rPr>
          <w:spacing w:val="-7"/>
        </w:rPr>
        <w:t> </w:t>
      </w:r>
      <w:r>
        <w:rPr/>
        <w:t>unusual</w:t>
      </w:r>
      <w:r>
        <w:rPr>
          <w:spacing w:val="-7"/>
        </w:rPr>
        <w:t> </w:t>
      </w:r>
      <w:r>
        <w:rPr/>
        <w:t>items,</w:t>
      </w:r>
      <w:r>
        <w:rPr>
          <w:spacing w:val="-7"/>
        </w:rPr>
        <w:t> </w:t>
      </w:r>
      <w:r>
        <w:rPr/>
        <w:t>to</w:t>
      </w:r>
      <w:r>
        <w:rPr>
          <w:spacing w:val="-7"/>
        </w:rPr>
        <w:t> </w:t>
      </w:r>
      <w:r>
        <w:rPr/>
        <w:t>determine</w:t>
      </w:r>
      <w:r>
        <w:rPr>
          <w:spacing w:val="-7"/>
        </w:rPr>
        <w:t> </w:t>
      </w:r>
      <w:r>
        <w:rPr/>
        <w:t>the</w:t>
      </w:r>
      <w:r>
        <w:rPr>
          <w:spacing w:val="-7"/>
        </w:rPr>
        <w:t> </w:t>
      </w:r>
      <w:r>
        <w:rPr/>
        <w:t>year-to- date</w:t>
      </w:r>
      <w:r>
        <w:rPr>
          <w:spacing w:val="-1"/>
        </w:rPr>
        <w:t> </w:t>
      </w:r>
      <w:r>
        <w:rPr>
          <w:i/>
        </w:rPr>
        <w:t>Income</w:t>
      </w:r>
      <w:r>
        <w:rPr>
          <w:i/>
          <w:spacing w:val="-2"/>
        </w:rPr>
        <w:t> </w:t>
      </w:r>
      <w:r>
        <w:rPr>
          <w:i/>
        </w:rPr>
        <w:t>tax</w:t>
      </w:r>
      <w:r>
        <w:rPr>
          <w:i/>
          <w:spacing w:val="-2"/>
        </w:rPr>
        <w:t> </w:t>
      </w:r>
      <w:r>
        <w:rPr>
          <w:i/>
        </w:rPr>
        <w:t>expense </w:t>
      </w:r>
      <w:r>
        <w:rPr/>
        <w:t>.</w:t>
      </w:r>
      <w:r>
        <w:rPr>
          <w:spacing w:val="-2"/>
        </w:rPr>
        <w:t> </w:t>
      </w:r>
      <w:r>
        <w:rPr/>
        <w:t>The</w:t>
      </w:r>
      <w:r>
        <w:rPr>
          <w:spacing w:val="-2"/>
        </w:rPr>
        <w:t> </w:t>
      </w:r>
      <w:r>
        <w:rPr/>
        <w:t>income</w:t>
      </w:r>
      <w:r>
        <w:rPr>
          <w:spacing w:val="-2"/>
        </w:rPr>
        <w:t> </w:t>
      </w:r>
      <w:r>
        <w:rPr/>
        <w:t>tax</w:t>
      </w:r>
      <w:r>
        <w:rPr>
          <w:spacing w:val="-2"/>
        </w:rPr>
        <w:t> </w:t>
      </w:r>
      <w:r>
        <w:rPr/>
        <w:t>effects</w:t>
      </w:r>
      <w:r>
        <w:rPr>
          <w:spacing w:val="-2"/>
        </w:rPr>
        <w:t> </w:t>
      </w:r>
      <w:r>
        <w:rPr/>
        <w:t>of</w:t>
      </w:r>
      <w:r>
        <w:rPr>
          <w:spacing w:val="-2"/>
        </w:rPr>
        <w:t> </w:t>
      </w:r>
      <w:r>
        <w:rPr/>
        <w:t>infrequent</w:t>
      </w:r>
      <w:r>
        <w:rPr>
          <w:spacing w:val="-2"/>
        </w:rPr>
        <w:t> </w:t>
      </w:r>
      <w:r>
        <w:rPr/>
        <w:t>or</w:t>
      </w:r>
      <w:r>
        <w:rPr>
          <w:spacing w:val="-2"/>
        </w:rPr>
        <w:t> </w:t>
      </w:r>
      <w:r>
        <w:rPr/>
        <w:t>unusual</w:t>
      </w:r>
      <w:r>
        <w:rPr>
          <w:spacing w:val="-2"/>
        </w:rPr>
        <w:t> </w:t>
      </w:r>
      <w:r>
        <w:rPr/>
        <w:t>items</w:t>
      </w:r>
      <w:r>
        <w:rPr>
          <w:spacing w:val="-2"/>
        </w:rPr>
        <w:t> </w:t>
      </w:r>
      <w:r>
        <w:rPr/>
        <w:t>are</w:t>
      </w:r>
      <w:r>
        <w:rPr>
          <w:spacing w:val="-2"/>
        </w:rPr>
        <w:t> </w:t>
      </w:r>
      <w:r>
        <w:rPr/>
        <w:t>recognized</w:t>
      </w:r>
      <w:r>
        <w:rPr>
          <w:spacing w:val="-2"/>
        </w:rPr>
        <w:t> </w:t>
      </w:r>
      <w:r>
        <w:rPr/>
        <w:t>in</w:t>
      </w:r>
      <w:r>
        <w:rPr>
          <w:spacing w:val="-2"/>
        </w:rPr>
        <w:t> </w:t>
      </w:r>
      <w:r>
        <w:rPr/>
        <w:t>the</w:t>
      </w:r>
      <w:r>
        <w:rPr>
          <w:spacing w:val="-2"/>
        </w:rPr>
        <w:t> </w:t>
      </w:r>
      <w:r>
        <w:rPr/>
        <w:t>interim</w:t>
      </w:r>
      <w:r>
        <w:rPr>
          <w:spacing w:val="-2"/>
        </w:rPr>
        <w:t> </w:t>
      </w:r>
      <w:r>
        <w:rPr/>
        <w:t>period</w:t>
      </w:r>
      <w:r>
        <w:rPr>
          <w:spacing w:val="-2"/>
        </w:rPr>
        <w:t> </w:t>
      </w:r>
      <w:r>
        <w:rPr/>
        <w:t>in</w:t>
      </w:r>
      <w:r>
        <w:rPr>
          <w:spacing w:val="-2"/>
        </w:rPr>
        <w:t> </w:t>
      </w:r>
      <w:r>
        <w:rPr/>
        <w:t>which</w:t>
      </w:r>
      <w:r>
        <w:rPr>
          <w:spacing w:val="-2"/>
        </w:rPr>
        <w:t> </w:t>
      </w:r>
      <w:r>
        <w:rPr/>
        <w:t>they</w:t>
      </w:r>
      <w:r>
        <w:rPr>
          <w:spacing w:val="-2"/>
        </w:rPr>
        <w:t> </w:t>
      </w:r>
      <w:r>
        <w:rPr/>
        <w:t>occur.</w:t>
      </w:r>
      <w:r>
        <w:rPr>
          <w:spacing w:val="-2"/>
        </w:rPr>
        <w:t> </w:t>
      </w:r>
      <w:r>
        <w:rPr/>
        <w:t>As the</w:t>
      </w:r>
      <w:r>
        <w:rPr>
          <w:spacing w:val="-2"/>
        </w:rPr>
        <w:t> </w:t>
      </w:r>
      <w:r>
        <w:rPr/>
        <w:t>fiscal</w:t>
      </w:r>
      <w:r>
        <w:rPr>
          <w:spacing w:val="-2"/>
        </w:rPr>
        <w:t> </w:t>
      </w:r>
      <w:r>
        <w:rPr/>
        <w:t>year</w:t>
      </w:r>
      <w:r>
        <w:rPr>
          <w:spacing w:val="-2"/>
        </w:rPr>
        <w:t> </w:t>
      </w:r>
      <w:r>
        <w:rPr/>
        <w:t>progresses,</w:t>
      </w:r>
      <w:r>
        <w:rPr>
          <w:spacing w:val="-2"/>
        </w:rPr>
        <w:t> </w:t>
      </w:r>
      <w:r>
        <w:rPr/>
        <w:t>we continually</w:t>
      </w:r>
      <w:r>
        <w:rPr>
          <w:spacing w:val="-5"/>
        </w:rPr>
        <w:t> </w:t>
      </w:r>
      <w:r>
        <w:rPr/>
        <w:t>refine</w:t>
      </w:r>
      <w:r>
        <w:rPr>
          <w:spacing w:val="-5"/>
        </w:rPr>
        <w:t> </w:t>
      </w:r>
      <w:r>
        <w:rPr/>
        <w:t>our</w:t>
      </w:r>
      <w:r>
        <w:rPr>
          <w:spacing w:val="-5"/>
        </w:rPr>
        <w:t> </w:t>
      </w:r>
      <w:r>
        <w:rPr/>
        <w:t>estimate</w:t>
      </w:r>
      <w:r>
        <w:rPr>
          <w:spacing w:val="-5"/>
        </w:rPr>
        <w:t> </w:t>
      </w:r>
      <w:r>
        <w:rPr/>
        <w:t>based</w:t>
      </w:r>
      <w:r>
        <w:rPr>
          <w:spacing w:val="-5"/>
        </w:rPr>
        <w:t> </w:t>
      </w:r>
      <w:r>
        <w:rPr/>
        <w:t>upon</w:t>
      </w:r>
      <w:r>
        <w:rPr>
          <w:spacing w:val="-5"/>
        </w:rPr>
        <w:t> </w:t>
      </w:r>
      <w:r>
        <w:rPr/>
        <w:t>actual</w:t>
      </w:r>
      <w:r>
        <w:rPr>
          <w:spacing w:val="-5"/>
        </w:rPr>
        <w:t> </w:t>
      </w:r>
      <w:r>
        <w:rPr/>
        <w:t>events</w:t>
      </w:r>
      <w:r>
        <w:rPr>
          <w:spacing w:val="-5"/>
        </w:rPr>
        <w:t> </w:t>
      </w:r>
      <w:r>
        <w:rPr/>
        <w:t>and</w:t>
      </w:r>
      <w:r>
        <w:rPr>
          <w:spacing w:val="-5"/>
        </w:rPr>
        <w:t> </w:t>
      </w:r>
      <w:r>
        <w:rPr/>
        <w:t>earnings</w:t>
      </w:r>
      <w:r>
        <w:rPr>
          <w:spacing w:val="-5"/>
        </w:rPr>
        <w:t> </w:t>
      </w:r>
      <w:r>
        <w:rPr/>
        <w:t>by</w:t>
      </w:r>
      <w:r>
        <w:rPr>
          <w:spacing w:val="-5"/>
        </w:rPr>
        <w:t> </w:t>
      </w:r>
      <w:r>
        <w:rPr/>
        <w:t>jurisdiction</w:t>
      </w:r>
      <w:r>
        <w:rPr>
          <w:spacing w:val="-5"/>
        </w:rPr>
        <w:t> </w:t>
      </w:r>
      <w:r>
        <w:rPr/>
        <w:t>during</w:t>
      </w:r>
      <w:r>
        <w:rPr>
          <w:spacing w:val="-5"/>
        </w:rPr>
        <w:t> </w:t>
      </w:r>
      <w:r>
        <w:rPr/>
        <w:t>the</w:t>
      </w:r>
      <w:r>
        <w:rPr>
          <w:spacing w:val="-5"/>
        </w:rPr>
        <w:t> </w:t>
      </w:r>
      <w:r>
        <w:rPr/>
        <w:t>year.</w:t>
      </w:r>
      <w:r>
        <w:rPr>
          <w:spacing w:val="-5"/>
        </w:rPr>
        <w:t> </w:t>
      </w:r>
      <w:r>
        <w:rPr/>
        <w:t>This</w:t>
      </w:r>
      <w:r>
        <w:rPr>
          <w:spacing w:val="-5"/>
        </w:rPr>
        <w:t> </w:t>
      </w:r>
      <w:r>
        <w:rPr/>
        <w:t>continual</w:t>
      </w:r>
      <w:r>
        <w:rPr>
          <w:spacing w:val="-5"/>
        </w:rPr>
        <w:t> </w:t>
      </w:r>
      <w:r>
        <w:rPr/>
        <w:t>estimation</w:t>
      </w:r>
      <w:r>
        <w:rPr>
          <w:spacing w:val="-5"/>
        </w:rPr>
        <w:t> </w:t>
      </w:r>
      <w:r>
        <w:rPr/>
        <w:t>process</w:t>
      </w:r>
      <w:r>
        <w:rPr>
          <w:spacing w:val="-5"/>
        </w:rPr>
        <w:t> </w:t>
      </w:r>
      <w:r>
        <w:rPr/>
        <w:t>periodically</w:t>
      </w:r>
      <w:r>
        <w:rPr>
          <w:spacing w:val="-5"/>
        </w:rPr>
        <w:t> </w:t>
      </w:r>
      <w:r>
        <w:rPr/>
        <w:t>results</w:t>
      </w:r>
      <w:r>
        <w:rPr>
          <w:spacing w:val="-5"/>
        </w:rPr>
        <w:t> </w:t>
      </w:r>
      <w:r>
        <w:rPr/>
        <w:t>in</w:t>
      </w:r>
      <w:r>
        <w:rPr>
          <w:spacing w:val="-5"/>
        </w:rPr>
        <w:t> </w:t>
      </w:r>
      <w:r>
        <w:rPr/>
        <w:t>a</w:t>
      </w:r>
      <w:r>
        <w:rPr>
          <w:spacing w:val="-5"/>
        </w:rPr>
        <w:t> </w:t>
      </w:r>
      <w:r>
        <w:rPr/>
        <w:t>change</w:t>
      </w:r>
      <w:r>
        <w:rPr>
          <w:spacing w:val="-5"/>
        </w:rPr>
        <w:t> </w:t>
      </w:r>
      <w:r>
        <w:rPr/>
        <w:t>to</w:t>
      </w:r>
      <w:r>
        <w:rPr>
          <w:spacing w:val="-5"/>
        </w:rPr>
        <w:t> </w:t>
      </w:r>
      <w:r>
        <w:rPr/>
        <w:t>our expected</w:t>
      </w:r>
      <w:r>
        <w:rPr>
          <w:spacing w:val="-3"/>
        </w:rPr>
        <w:t> </w:t>
      </w:r>
      <w:r>
        <w:rPr/>
        <w:t>effective</w:t>
      </w:r>
      <w:r>
        <w:rPr>
          <w:spacing w:val="-3"/>
        </w:rPr>
        <w:t> </w:t>
      </w:r>
      <w:r>
        <w:rPr/>
        <w:t>tax</w:t>
      </w:r>
      <w:r>
        <w:rPr>
          <w:spacing w:val="-3"/>
        </w:rPr>
        <w:t> </w:t>
      </w:r>
      <w:r>
        <w:rPr/>
        <w:t>rate</w:t>
      </w:r>
      <w:r>
        <w:rPr>
          <w:spacing w:val="-3"/>
        </w:rPr>
        <w:t> </w:t>
      </w:r>
      <w:r>
        <w:rPr/>
        <w:t>for</w:t>
      </w:r>
      <w:r>
        <w:rPr>
          <w:spacing w:val="-3"/>
        </w:rPr>
        <w:t> </w:t>
      </w:r>
      <w:r>
        <w:rPr/>
        <w:t>the</w:t>
      </w:r>
      <w:r>
        <w:rPr>
          <w:spacing w:val="-3"/>
        </w:rPr>
        <w:t> </w:t>
      </w:r>
      <w:r>
        <w:rPr/>
        <w:t>fiscal</w:t>
      </w:r>
      <w:r>
        <w:rPr>
          <w:spacing w:val="-3"/>
        </w:rPr>
        <w:t> </w:t>
      </w:r>
      <w:r>
        <w:rPr/>
        <w:t>year.</w:t>
      </w:r>
      <w:r>
        <w:rPr>
          <w:spacing w:val="-3"/>
        </w:rPr>
        <w:t> </w:t>
      </w:r>
      <w:r>
        <w:rPr/>
        <w:t>When</w:t>
      </w:r>
      <w:r>
        <w:rPr>
          <w:spacing w:val="-1"/>
        </w:rPr>
        <w:t> </w:t>
      </w:r>
      <w:r>
        <w:rPr/>
        <w:t>this</w:t>
      </w:r>
      <w:r>
        <w:rPr>
          <w:spacing w:val="-3"/>
        </w:rPr>
        <w:t> </w:t>
      </w:r>
      <w:r>
        <w:rPr/>
        <w:t>occurs,</w:t>
      </w:r>
      <w:r>
        <w:rPr>
          <w:spacing w:val="-3"/>
        </w:rPr>
        <w:t> </w:t>
      </w:r>
      <w:r>
        <w:rPr/>
        <w:t>we</w:t>
      </w:r>
      <w:r>
        <w:rPr>
          <w:spacing w:val="-3"/>
        </w:rPr>
        <w:t> </w:t>
      </w:r>
      <w:r>
        <w:rPr/>
        <w:t>adjust</w:t>
      </w:r>
      <w:r>
        <w:rPr>
          <w:spacing w:val="-3"/>
        </w:rPr>
        <w:t> </w:t>
      </w:r>
      <w:r>
        <w:rPr/>
        <w:t>the</w:t>
      </w:r>
      <w:r>
        <w:rPr>
          <w:spacing w:val="-3"/>
        </w:rPr>
        <w:t> </w:t>
      </w:r>
      <w:r>
        <w:rPr/>
        <w:t>income</w:t>
      </w:r>
      <w:r>
        <w:rPr>
          <w:spacing w:val="-3"/>
        </w:rPr>
        <w:t> </w:t>
      </w:r>
      <w:r>
        <w:rPr/>
        <w:t>tax</w:t>
      </w:r>
      <w:r>
        <w:rPr>
          <w:spacing w:val="-3"/>
        </w:rPr>
        <w:t> </w:t>
      </w:r>
      <w:r>
        <w:rPr/>
        <w:t>provision</w:t>
      </w:r>
      <w:r>
        <w:rPr>
          <w:spacing w:val="-3"/>
        </w:rPr>
        <w:t> </w:t>
      </w:r>
      <w:r>
        <w:rPr/>
        <w:t>during</w:t>
      </w:r>
      <w:r>
        <w:rPr>
          <w:spacing w:val="-3"/>
        </w:rPr>
        <w:t> </w:t>
      </w:r>
      <w:r>
        <w:rPr/>
        <w:t>the</w:t>
      </w:r>
      <w:r>
        <w:rPr>
          <w:spacing w:val="-3"/>
        </w:rPr>
        <w:t> </w:t>
      </w:r>
      <w:r>
        <w:rPr/>
        <w:t>quarter</w:t>
      </w:r>
      <w:r>
        <w:rPr>
          <w:spacing w:val="-3"/>
        </w:rPr>
        <w:t> </w:t>
      </w:r>
      <w:r>
        <w:rPr/>
        <w:t>in</w:t>
      </w:r>
      <w:r>
        <w:rPr>
          <w:spacing w:val="-3"/>
        </w:rPr>
        <w:t> </w:t>
      </w:r>
      <w:r>
        <w:rPr/>
        <w:t>which</w:t>
      </w:r>
      <w:r>
        <w:rPr>
          <w:spacing w:val="-3"/>
        </w:rPr>
        <w:t> </w:t>
      </w:r>
      <w:r>
        <w:rPr/>
        <w:t>the</w:t>
      </w:r>
      <w:r>
        <w:rPr>
          <w:spacing w:val="-3"/>
        </w:rPr>
        <w:t> </w:t>
      </w:r>
      <w:r>
        <w:rPr/>
        <w:t>change</w:t>
      </w:r>
      <w:r>
        <w:rPr>
          <w:spacing w:val="-3"/>
        </w:rPr>
        <w:t> </w:t>
      </w:r>
      <w:r>
        <w:rPr/>
        <w:t>in</w:t>
      </w:r>
      <w:r>
        <w:rPr>
          <w:spacing w:val="-3"/>
        </w:rPr>
        <w:t> </w:t>
      </w:r>
      <w:r>
        <w:rPr/>
        <w:t>estimate</w:t>
      </w:r>
      <w:r>
        <w:rPr>
          <w:spacing w:val="-3"/>
        </w:rPr>
        <w:t> </w:t>
      </w:r>
      <w:r>
        <w:rPr/>
        <w:t>occurs.</w:t>
      </w:r>
    </w:p>
    <w:p>
      <w:pPr>
        <w:pStyle w:val="BodyText"/>
      </w:pPr>
    </w:p>
    <w:p>
      <w:pPr>
        <w:pStyle w:val="BodyText"/>
        <w:spacing w:before="110"/>
      </w:pPr>
    </w:p>
    <w:p>
      <w:pPr>
        <w:spacing w:before="0"/>
        <w:ind w:left="131" w:right="0" w:firstLine="0"/>
        <w:jc w:val="left"/>
        <w:rPr>
          <w:sz w:val="15"/>
        </w:rPr>
      </w:pPr>
      <w:r>
        <w:rPr>
          <w:color w:val="E77721"/>
          <w:sz w:val="15"/>
        </w:rPr>
        <w:t>42</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22144">
                <wp:simplePos x="0" y="0"/>
                <wp:positionH relativeFrom="page">
                  <wp:posOffset>222884</wp:posOffset>
                </wp:positionH>
                <wp:positionV relativeFrom="paragraph">
                  <wp:posOffset>227952</wp:posOffset>
                </wp:positionV>
                <wp:extent cx="7312659" cy="17145"/>
                <wp:effectExtent l="0" t="0" r="0" b="0"/>
                <wp:wrapTopAndBottom/>
                <wp:docPr id="264" name="Group 264"/>
                <wp:cNvGraphicFramePr>
                  <a:graphicFrameLocks/>
                </wp:cNvGraphicFramePr>
                <a:graphic>
                  <a:graphicData uri="http://schemas.microsoft.com/office/word/2010/wordprocessingGroup">
                    <wpg:wgp>
                      <wpg:cNvPr id="264" name="Group 264"/>
                      <wpg:cNvGrpSpPr/>
                      <wpg:grpSpPr>
                        <a:xfrm>
                          <a:off x="0" y="0"/>
                          <a:ext cx="7312659" cy="17145"/>
                          <a:chExt cx="7312659" cy="17145"/>
                        </a:xfrm>
                      </wpg:grpSpPr>
                      <wps:wsp>
                        <wps:cNvPr id="265" name="Graphic 26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66" name="Graphic 26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67" name="Graphic 26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68" name="Graphic 26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94336;mso-wrap-distance-left:0;mso-wrap-distance-right:0" id="docshapegroup258" coordorigin="351,359" coordsize="11516,27">
                <v:shape style="position:absolute;left:351;top:358;width:11516;height:14" id="docshape259" coordorigin="351,359" coordsize="11516,14" path="m11853,372l364,372,351,359,11867,359,11853,372xe" filled="true" fillcolor="#9a9a9a" stroked="false">
                  <v:path arrowok="t"/>
                  <v:fill type="solid"/>
                </v:shape>
                <v:shape style="position:absolute;left:351;top:372;width:11516;height:14" id="docshape260" coordorigin="351,372" coordsize="11516,14" path="m11867,386l351,386,364,372,11853,372,11867,386xe" filled="true" fillcolor="#ededed" stroked="false">
                  <v:path arrowok="t"/>
                  <v:fill type="solid"/>
                </v:shape>
                <v:shape style="position:absolute;left:351;top:358;width:14;height:27" id="docshape261" coordorigin="351,359" coordsize="14,27" path="m351,386l351,359,364,372,351,386xe" filled="true" fillcolor="#9a9a9a" stroked="false">
                  <v:path arrowok="t"/>
                  <v:fill type="solid"/>
                </v:shape>
                <v:shape style="position:absolute;left:11853;top:358;width:14;height:27" id="docshape262"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212"/>
      </w:pPr>
      <w:r>
        <w:rPr/>
        <w:t>We</w:t>
      </w:r>
      <w:r>
        <w:rPr>
          <w:spacing w:val="-6"/>
        </w:rPr>
        <w:t> </w:t>
      </w:r>
      <w:r>
        <w:rPr/>
        <w:t>record</w:t>
      </w:r>
      <w:r>
        <w:rPr>
          <w:spacing w:val="-6"/>
        </w:rPr>
        <w:t> </w:t>
      </w:r>
      <w:r>
        <w:rPr/>
        <w:t>valuation</w:t>
      </w:r>
      <w:r>
        <w:rPr>
          <w:spacing w:val="-6"/>
        </w:rPr>
        <w:t> </w:t>
      </w:r>
      <w:r>
        <w:rPr/>
        <w:t>allowances</w:t>
      </w:r>
      <w:r>
        <w:rPr>
          <w:spacing w:val="-6"/>
        </w:rPr>
        <w:t> </w:t>
      </w:r>
      <w:r>
        <w:rPr/>
        <w:t>against</w:t>
      </w:r>
      <w:r>
        <w:rPr>
          <w:spacing w:val="-6"/>
        </w:rPr>
        <w:t> </w:t>
      </w:r>
      <w:r>
        <w:rPr/>
        <w:t>our</w:t>
      </w:r>
      <w:r>
        <w:rPr>
          <w:spacing w:val="-6"/>
        </w:rPr>
        <w:t> </w:t>
      </w:r>
      <w:r>
        <w:rPr/>
        <w:t>deferred</w:t>
      </w:r>
      <w:r>
        <w:rPr>
          <w:spacing w:val="-6"/>
        </w:rPr>
        <w:t> </w:t>
      </w:r>
      <w:r>
        <w:rPr/>
        <w:t>tax</w:t>
      </w:r>
      <w:r>
        <w:rPr>
          <w:spacing w:val="-6"/>
        </w:rPr>
        <w:t> </w:t>
      </w:r>
      <w:r>
        <w:rPr/>
        <w:t>assets,</w:t>
      </w:r>
      <w:r>
        <w:rPr>
          <w:spacing w:val="-6"/>
        </w:rPr>
        <w:t> </w:t>
      </w:r>
      <w:r>
        <w:rPr/>
        <w:t>when</w:t>
      </w:r>
      <w:r>
        <w:rPr>
          <w:spacing w:val="-6"/>
        </w:rPr>
        <w:t> </w:t>
      </w:r>
      <w:r>
        <w:rPr/>
        <w:t>necessary.</w:t>
      </w:r>
      <w:r>
        <w:rPr>
          <w:spacing w:val="-6"/>
        </w:rPr>
        <w:t> </w:t>
      </w:r>
      <w:r>
        <w:rPr/>
        <w:t>Realization</w:t>
      </w:r>
      <w:r>
        <w:rPr>
          <w:spacing w:val="-6"/>
        </w:rPr>
        <w:t> </w:t>
      </w:r>
      <w:r>
        <w:rPr/>
        <w:t>of</w:t>
      </w:r>
      <w:r>
        <w:rPr>
          <w:spacing w:val="-6"/>
        </w:rPr>
        <w:t> </w:t>
      </w:r>
      <w:r>
        <w:rPr/>
        <w:t>deferred</w:t>
      </w:r>
      <w:r>
        <w:rPr>
          <w:spacing w:val="-6"/>
        </w:rPr>
        <w:t> </w:t>
      </w:r>
      <w:r>
        <w:rPr/>
        <w:t>tax</w:t>
      </w:r>
      <w:r>
        <w:rPr>
          <w:spacing w:val="-6"/>
        </w:rPr>
        <w:t> </w:t>
      </w:r>
      <w:r>
        <w:rPr/>
        <w:t>assets</w:t>
      </w:r>
      <w:r>
        <w:rPr>
          <w:spacing w:val="-6"/>
        </w:rPr>
        <w:t> </w:t>
      </w:r>
      <w:r>
        <w:rPr/>
        <w:t>(such</w:t>
      </w:r>
      <w:r>
        <w:rPr>
          <w:spacing w:val="-6"/>
        </w:rPr>
        <w:t> </w:t>
      </w:r>
      <w:r>
        <w:rPr/>
        <w:t>as</w:t>
      </w:r>
      <w:r>
        <w:rPr>
          <w:spacing w:val="-6"/>
        </w:rPr>
        <w:t> </w:t>
      </w:r>
      <w:r>
        <w:rPr/>
        <w:t>net</w:t>
      </w:r>
      <w:r>
        <w:rPr>
          <w:spacing w:val="-6"/>
        </w:rPr>
        <w:t> </w:t>
      </w:r>
      <w:r>
        <w:rPr/>
        <w:t>operating</w:t>
      </w:r>
      <w:r>
        <w:rPr>
          <w:spacing w:val="-6"/>
        </w:rPr>
        <w:t> </w:t>
      </w:r>
      <w:r>
        <w:rPr/>
        <w:t>loss</w:t>
      </w:r>
      <w:r>
        <w:rPr>
          <w:spacing w:val="-6"/>
        </w:rPr>
        <w:t> </w:t>
      </w:r>
      <w:r>
        <w:rPr/>
        <w:t>carry-forwards)</w:t>
      </w:r>
      <w:r>
        <w:rPr>
          <w:spacing w:val="-6"/>
        </w:rPr>
        <w:t> </w:t>
      </w:r>
      <w:r>
        <w:rPr/>
        <w:t>is</w:t>
      </w:r>
      <w:r>
        <w:rPr>
          <w:spacing w:val="-6"/>
        </w:rPr>
        <w:t> </w:t>
      </w:r>
      <w:r>
        <w:rPr/>
        <w:t>dependent on</w:t>
      </w:r>
      <w:r>
        <w:rPr>
          <w:spacing w:val="-3"/>
        </w:rPr>
        <w:t> </w:t>
      </w:r>
      <w:r>
        <w:rPr/>
        <w:t>future</w:t>
      </w:r>
      <w:r>
        <w:rPr>
          <w:spacing w:val="-3"/>
        </w:rPr>
        <w:t> </w:t>
      </w:r>
      <w:r>
        <w:rPr/>
        <w:t>taxable</w:t>
      </w:r>
      <w:r>
        <w:rPr>
          <w:spacing w:val="-3"/>
        </w:rPr>
        <w:t> </w:t>
      </w:r>
      <w:r>
        <w:rPr/>
        <w:t>earnings</w:t>
      </w:r>
      <w:r>
        <w:rPr>
          <w:spacing w:val="-3"/>
        </w:rPr>
        <w:t> </w:t>
      </w:r>
      <w:r>
        <w:rPr/>
        <w:t>and</w:t>
      </w:r>
      <w:r>
        <w:rPr>
          <w:spacing w:val="-3"/>
        </w:rPr>
        <w:t> </w:t>
      </w:r>
      <w:r>
        <w:rPr/>
        <w:t>is</w:t>
      </w:r>
      <w:r>
        <w:rPr>
          <w:spacing w:val="-3"/>
        </w:rPr>
        <w:t> </w:t>
      </w:r>
      <w:r>
        <w:rPr/>
        <w:t>therefore</w:t>
      </w:r>
      <w:r>
        <w:rPr>
          <w:spacing w:val="-3"/>
        </w:rPr>
        <w:t> </w:t>
      </w:r>
      <w:r>
        <w:rPr/>
        <w:t>uncertain.</w:t>
      </w:r>
      <w:r>
        <w:rPr>
          <w:spacing w:val="-3"/>
        </w:rPr>
        <w:t> </w:t>
      </w:r>
      <w:r>
        <w:rPr/>
        <w:t>At</w:t>
      </w:r>
      <w:r>
        <w:rPr>
          <w:spacing w:val="-3"/>
        </w:rPr>
        <w:t> </w:t>
      </w:r>
      <w:r>
        <w:rPr/>
        <w:t>least</w:t>
      </w:r>
      <w:r>
        <w:rPr>
          <w:spacing w:val="-3"/>
        </w:rPr>
        <w:t> </w:t>
      </w:r>
      <w:r>
        <w:rPr/>
        <w:t>quarterly,</w:t>
      </w:r>
      <w:r>
        <w:rPr>
          <w:spacing w:val="-3"/>
        </w:rPr>
        <w:t> </w:t>
      </w:r>
      <w:r>
        <w:rPr/>
        <w:t>we</w:t>
      </w:r>
      <w:r>
        <w:rPr>
          <w:spacing w:val="-3"/>
        </w:rPr>
        <w:t> </w:t>
      </w:r>
      <w:r>
        <w:rPr/>
        <w:t>assess</w:t>
      </w:r>
      <w:r>
        <w:rPr>
          <w:spacing w:val="-3"/>
        </w:rPr>
        <w:t> </w:t>
      </w:r>
      <w:r>
        <w:rPr/>
        <w:t>the</w:t>
      </w:r>
      <w:r>
        <w:rPr>
          <w:spacing w:val="-3"/>
        </w:rPr>
        <w:t> </w:t>
      </w:r>
      <w:r>
        <w:rPr/>
        <w:t>likelihood</w:t>
      </w:r>
      <w:r>
        <w:rPr>
          <w:spacing w:val="-3"/>
        </w:rPr>
        <w:t> </w:t>
      </w:r>
      <w:r>
        <w:rPr/>
        <w:t>that</w:t>
      </w:r>
      <w:r>
        <w:rPr>
          <w:spacing w:val="-3"/>
        </w:rPr>
        <w:t> </w:t>
      </w:r>
      <w:r>
        <w:rPr/>
        <w:t>our</w:t>
      </w:r>
      <w:r>
        <w:rPr>
          <w:spacing w:val="-3"/>
        </w:rPr>
        <w:t> </w:t>
      </w:r>
      <w:r>
        <w:rPr/>
        <w:t>deferred</w:t>
      </w:r>
      <w:r>
        <w:rPr>
          <w:spacing w:val="-3"/>
        </w:rPr>
        <w:t> </w:t>
      </w:r>
      <w:r>
        <w:rPr/>
        <w:t>tax</w:t>
      </w:r>
      <w:r>
        <w:rPr>
          <w:spacing w:val="-3"/>
        </w:rPr>
        <w:t> </w:t>
      </w:r>
      <w:r>
        <w:rPr/>
        <w:t>asset</w:t>
      </w:r>
      <w:r>
        <w:rPr>
          <w:spacing w:val="-3"/>
        </w:rPr>
        <w:t> </w:t>
      </w:r>
      <w:r>
        <w:rPr/>
        <w:t>balance</w:t>
      </w:r>
      <w:r>
        <w:rPr>
          <w:spacing w:val="-3"/>
        </w:rPr>
        <w:t> </w:t>
      </w:r>
      <w:r>
        <w:rPr/>
        <w:t>will</w:t>
      </w:r>
      <w:r>
        <w:rPr>
          <w:spacing w:val="-3"/>
        </w:rPr>
        <w:t> </w:t>
      </w:r>
      <w:r>
        <w:rPr/>
        <w:t>be</w:t>
      </w:r>
      <w:r>
        <w:rPr>
          <w:spacing w:val="-3"/>
        </w:rPr>
        <w:t> </w:t>
      </w:r>
      <w:r>
        <w:rPr/>
        <w:t>recovered</w:t>
      </w:r>
      <w:r>
        <w:rPr>
          <w:spacing w:val="-3"/>
        </w:rPr>
        <w:t> </w:t>
      </w:r>
      <w:r>
        <w:rPr/>
        <w:t>from</w:t>
      </w:r>
      <w:r>
        <w:rPr>
          <w:spacing w:val="-3"/>
        </w:rPr>
        <w:t> </w:t>
      </w:r>
      <w:r>
        <w:rPr/>
        <w:t>future</w:t>
      </w:r>
      <w:r>
        <w:rPr>
          <w:spacing w:val="-3"/>
        </w:rPr>
        <w:t> </w:t>
      </w:r>
      <w:r>
        <w:rPr/>
        <w:t>taxable income.</w:t>
      </w:r>
      <w:r>
        <w:rPr>
          <w:spacing w:val="-6"/>
        </w:rPr>
        <w:t> </w:t>
      </w:r>
      <w:r>
        <w:rPr/>
        <w:t>To</w:t>
      </w:r>
      <w:r>
        <w:rPr>
          <w:spacing w:val="-6"/>
        </w:rPr>
        <w:t> </w:t>
      </w:r>
      <w:r>
        <w:rPr/>
        <w:t>the</w:t>
      </w:r>
      <w:r>
        <w:rPr>
          <w:spacing w:val="-6"/>
        </w:rPr>
        <w:t> </w:t>
      </w:r>
      <w:r>
        <w:rPr/>
        <w:t>extent</w:t>
      </w:r>
      <w:r>
        <w:rPr>
          <w:spacing w:val="-6"/>
        </w:rPr>
        <w:t> </w:t>
      </w:r>
      <w:r>
        <w:rPr/>
        <w:t>we</w:t>
      </w:r>
      <w:r>
        <w:rPr>
          <w:spacing w:val="-6"/>
        </w:rPr>
        <w:t> </w:t>
      </w:r>
      <w:r>
        <w:rPr/>
        <w:t>believe</w:t>
      </w:r>
      <w:r>
        <w:rPr>
          <w:spacing w:val="-6"/>
        </w:rPr>
        <w:t> </w:t>
      </w:r>
      <w:r>
        <w:rPr/>
        <w:t>that</w:t>
      </w:r>
      <w:r>
        <w:rPr>
          <w:spacing w:val="-6"/>
        </w:rPr>
        <w:t> </w:t>
      </w:r>
      <w:r>
        <w:rPr/>
        <w:t>recovery</w:t>
      </w:r>
      <w:r>
        <w:rPr>
          <w:spacing w:val="-6"/>
        </w:rPr>
        <w:t> </w:t>
      </w:r>
      <w:r>
        <w:rPr/>
        <w:t>is</w:t>
      </w:r>
      <w:r>
        <w:rPr>
          <w:spacing w:val="-6"/>
        </w:rPr>
        <w:t> </w:t>
      </w:r>
      <w:r>
        <w:rPr/>
        <w:t>not</w:t>
      </w:r>
      <w:r>
        <w:rPr>
          <w:spacing w:val="-6"/>
        </w:rPr>
        <w:t> </w:t>
      </w:r>
      <w:r>
        <w:rPr/>
        <w:t>likely,</w:t>
      </w:r>
      <w:r>
        <w:rPr>
          <w:spacing w:val="-6"/>
        </w:rPr>
        <w:t> </w:t>
      </w:r>
      <w:r>
        <w:rPr/>
        <w:t>we</w:t>
      </w:r>
      <w:r>
        <w:rPr>
          <w:spacing w:val="-6"/>
        </w:rPr>
        <w:t> </w:t>
      </w:r>
      <w:r>
        <w:rPr/>
        <w:t>establish</w:t>
      </w:r>
      <w:r>
        <w:rPr>
          <w:spacing w:val="-6"/>
        </w:rPr>
        <w:t> </w:t>
      </w:r>
      <w:r>
        <w:rPr/>
        <w:t>a</w:t>
      </w:r>
      <w:r>
        <w:rPr>
          <w:spacing w:val="-6"/>
        </w:rPr>
        <w:t> </w:t>
      </w:r>
      <w:r>
        <w:rPr/>
        <w:t>valuation</w:t>
      </w:r>
      <w:r>
        <w:rPr>
          <w:spacing w:val="-6"/>
        </w:rPr>
        <w:t> </w:t>
      </w:r>
      <w:r>
        <w:rPr/>
        <w:t>allowance</w:t>
      </w:r>
      <w:r>
        <w:rPr>
          <w:spacing w:val="-6"/>
        </w:rPr>
        <w:t> </w:t>
      </w:r>
      <w:r>
        <w:rPr/>
        <w:t>against</w:t>
      </w:r>
      <w:r>
        <w:rPr>
          <w:spacing w:val="-6"/>
        </w:rPr>
        <w:t> </w:t>
      </w:r>
      <w:r>
        <w:rPr/>
        <w:t>our</w:t>
      </w:r>
      <w:r>
        <w:rPr>
          <w:spacing w:val="-6"/>
        </w:rPr>
        <w:t> </w:t>
      </w:r>
      <w:r>
        <w:rPr/>
        <w:t>net</w:t>
      </w:r>
      <w:r>
        <w:rPr>
          <w:spacing w:val="-6"/>
        </w:rPr>
        <w:t> </w:t>
      </w:r>
      <w:r>
        <w:rPr/>
        <w:t>deferred</w:t>
      </w:r>
      <w:r>
        <w:rPr>
          <w:spacing w:val="-6"/>
        </w:rPr>
        <w:t> </w:t>
      </w:r>
      <w:r>
        <w:rPr/>
        <w:t>tax</w:t>
      </w:r>
      <w:r>
        <w:rPr>
          <w:spacing w:val="-6"/>
        </w:rPr>
        <w:t> </w:t>
      </w:r>
      <w:r>
        <w:rPr/>
        <w:t>asset,</w:t>
      </w:r>
      <w:r>
        <w:rPr>
          <w:spacing w:val="-6"/>
        </w:rPr>
        <w:t> </w:t>
      </w:r>
      <w:r>
        <w:rPr/>
        <w:t>which</w:t>
      </w:r>
      <w:r>
        <w:rPr>
          <w:spacing w:val="-6"/>
        </w:rPr>
        <w:t> </w:t>
      </w:r>
      <w:r>
        <w:rPr/>
        <w:t>increases</w:t>
      </w:r>
      <w:r>
        <w:rPr>
          <w:spacing w:val="-6"/>
        </w:rPr>
        <w:t> </w:t>
      </w:r>
      <w:r>
        <w:rPr/>
        <w:t>our</w:t>
      </w:r>
      <w:r>
        <w:rPr>
          <w:spacing w:val="-1"/>
        </w:rPr>
        <w:t> </w:t>
      </w:r>
      <w:r>
        <w:rPr>
          <w:i/>
        </w:rPr>
        <w:t>Income</w:t>
      </w:r>
      <w:r>
        <w:rPr>
          <w:i/>
          <w:spacing w:val="-6"/>
        </w:rPr>
        <w:t> </w:t>
      </w:r>
      <w:r>
        <w:rPr>
          <w:i/>
        </w:rPr>
        <w:t>tax</w:t>
      </w:r>
      <w:r>
        <w:rPr>
          <w:i/>
          <w:spacing w:val="-6"/>
        </w:rPr>
        <w:t> </w:t>
      </w:r>
      <w:r>
        <w:rPr>
          <w:i/>
        </w:rPr>
        <w:t>expense</w:t>
      </w:r>
      <w:r>
        <w:rPr>
          <w:i/>
          <w:spacing w:val="-4"/>
        </w:rPr>
        <w:t> </w:t>
      </w:r>
      <w:r>
        <w:rPr/>
        <w:t>in the period when such determination is made.</w:t>
      </w:r>
    </w:p>
    <w:p>
      <w:pPr>
        <w:pStyle w:val="BodyText"/>
        <w:spacing w:before="40"/>
      </w:pPr>
    </w:p>
    <w:p>
      <w:pPr>
        <w:pStyle w:val="BodyText"/>
        <w:spacing w:line="264" w:lineRule="auto" w:before="1"/>
        <w:ind w:left="131" w:right="134"/>
        <w:jc w:val="both"/>
      </w:pPr>
      <w:r>
        <w:rPr/>
        <w:t>On</w:t>
      </w:r>
      <w:r>
        <w:rPr>
          <w:spacing w:val="-5"/>
        </w:rPr>
        <w:t> </w:t>
      </w:r>
      <w:r>
        <w:rPr/>
        <w:t>a</w:t>
      </w:r>
      <w:r>
        <w:rPr>
          <w:spacing w:val="-5"/>
        </w:rPr>
        <w:t> </w:t>
      </w:r>
      <w:r>
        <w:rPr/>
        <w:t>quarterly</w:t>
      </w:r>
      <w:r>
        <w:rPr>
          <w:spacing w:val="-5"/>
        </w:rPr>
        <w:t> </w:t>
      </w:r>
      <w:r>
        <w:rPr/>
        <w:t>basis,</w:t>
      </w:r>
      <w:r>
        <w:rPr>
          <w:spacing w:val="-5"/>
        </w:rPr>
        <w:t> </w:t>
      </w:r>
      <w:r>
        <w:rPr/>
        <w:t>we</w:t>
      </w:r>
      <w:r>
        <w:rPr>
          <w:spacing w:val="-5"/>
        </w:rPr>
        <w:t> </w:t>
      </w:r>
      <w:r>
        <w:rPr/>
        <w:t>evaluate</w:t>
      </w:r>
      <w:r>
        <w:rPr>
          <w:spacing w:val="-5"/>
        </w:rPr>
        <w:t> </w:t>
      </w:r>
      <w:r>
        <w:rPr/>
        <w:t>the</w:t>
      </w:r>
      <w:r>
        <w:rPr>
          <w:spacing w:val="-5"/>
        </w:rPr>
        <w:t> </w:t>
      </w:r>
      <w:r>
        <w:rPr/>
        <w:t>probability</w:t>
      </w:r>
      <w:r>
        <w:rPr>
          <w:spacing w:val="-5"/>
        </w:rPr>
        <w:t> </w:t>
      </w:r>
      <w:r>
        <w:rPr/>
        <w:t>a</w:t>
      </w:r>
      <w:r>
        <w:rPr>
          <w:spacing w:val="-5"/>
        </w:rPr>
        <w:t> </w:t>
      </w:r>
      <w:r>
        <w:rPr/>
        <w:t>tax</w:t>
      </w:r>
      <w:r>
        <w:rPr>
          <w:spacing w:val="-5"/>
        </w:rPr>
        <w:t> </w:t>
      </w:r>
      <w:r>
        <w:rPr/>
        <w:t>position</w:t>
      </w:r>
      <w:r>
        <w:rPr>
          <w:spacing w:val="-5"/>
        </w:rPr>
        <w:t> </w:t>
      </w:r>
      <w:r>
        <w:rPr/>
        <w:t>will</w:t>
      </w:r>
      <w:r>
        <w:rPr>
          <w:spacing w:val="-5"/>
        </w:rPr>
        <w:t> </w:t>
      </w:r>
      <w:r>
        <w:rPr/>
        <w:t>be</w:t>
      </w:r>
      <w:r>
        <w:rPr>
          <w:spacing w:val="-5"/>
        </w:rPr>
        <w:t> </w:t>
      </w:r>
      <w:r>
        <w:rPr/>
        <w:t>effectively</w:t>
      </w:r>
      <w:r>
        <w:rPr>
          <w:spacing w:val="-5"/>
        </w:rPr>
        <w:t> </w:t>
      </w:r>
      <w:r>
        <w:rPr/>
        <w:t>sustained</w:t>
      </w:r>
      <w:r>
        <w:rPr>
          <w:spacing w:val="-5"/>
        </w:rPr>
        <w:t> </w:t>
      </w:r>
      <w:r>
        <w:rPr/>
        <w:t>and</w:t>
      </w:r>
      <w:r>
        <w:rPr>
          <w:spacing w:val="-5"/>
        </w:rPr>
        <w:t> </w:t>
      </w:r>
      <w:r>
        <w:rPr/>
        <w:t>the</w:t>
      </w:r>
      <w:r>
        <w:rPr>
          <w:spacing w:val="-5"/>
        </w:rPr>
        <w:t> </w:t>
      </w:r>
      <w:r>
        <w:rPr/>
        <w:t>appropriateness</w:t>
      </w:r>
      <w:r>
        <w:rPr>
          <w:spacing w:val="-5"/>
        </w:rPr>
        <w:t> </w:t>
      </w:r>
      <w:r>
        <w:rPr/>
        <w:t>of</w:t>
      </w:r>
      <w:r>
        <w:rPr>
          <w:spacing w:val="-5"/>
        </w:rPr>
        <w:t> </w:t>
      </w:r>
      <w:r>
        <w:rPr/>
        <w:t>the</w:t>
      </w:r>
      <w:r>
        <w:rPr>
          <w:spacing w:val="-3"/>
        </w:rPr>
        <w:t> </w:t>
      </w:r>
      <w:r>
        <w:rPr/>
        <w:t>amount</w:t>
      </w:r>
      <w:r>
        <w:rPr>
          <w:spacing w:val="-5"/>
        </w:rPr>
        <w:t> </w:t>
      </w:r>
      <w:r>
        <w:rPr/>
        <w:t>recognized</w:t>
      </w:r>
      <w:r>
        <w:rPr>
          <w:spacing w:val="-5"/>
        </w:rPr>
        <w:t> </w:t>
      </w:r>
      <w:r>
        <w:rPr/>
        <w:t>for</w:t>
      </w:r>
      <w:r>
        <w:rPr>
          <w:spacing w:val="-5"/>
        </w:rPr>
        <w:t> </w:t>
      </w:r>
      <w:r>
        <w:rPr/>
        <w:t>uncertain</w:t>
      </w:r>
      <w:r>
        <w:rPr>
          <w:spacing w:val="-5"/>
        </w:rPr>
        <w:t> </w:t>
      </w:r>
      <w:r>
        <w:rPr/>
        <w:t>tax</w:t>
      </w:r>
      <w:r>
        <w:rPr>
          <w:spacing w:val="-5"/>
        </w:rPr>
        <w:t> </w:t>
      </w:r>
      <w:r>
        <w:rPr/>
        <w:t>positions</w:t>
      </w:r>
      <w:r>
        <w:rPr>
          <w:spacing w:val="-5"/>
        </w:rPr>
        <w:t> </w:t>
      </w:r>
      <w:r>
        <w:rPr/>
        <w:t>based on</w:t>
      </w:r>
      <w:r>
        <w:rPr>
          <w:spacing w:val="-6"/>
        </w:rPr>
        <w:t> </w:t>
      </w:r>
      <w:r>
        <w:rPr/>
        <w:t>factors</w:t>
      </w:r>
      <w:r>
        <w:rPr>
          <w:spacing w:val="-6"/>
        </w:rPr>
        <w:t> </w:t>
      </w:r>
      <w:r>
        <w:rPr/>
        <w:t>including</w:t>
      </w:r>
      <w:r>
        <w:rPr>
          <w:spacing w:val="-6"/>
        </w:rPr>
        <w:t> </w:t>
      </w:r>
      <w:r>
        <w:rPr/>
        <w:t>changes</w:t>
      </w:r>
      <w:r>
        <w:rPr>
          <w:spacing w:val="-6"/>
        </w:rPr>
        <w:t> </w:t>
      </w:r>
      <w:r>
        <w:rPr/>
        <w:t>in</w:t>
      </w:r>
      <w:r>
        <w:rPr>
          <w:spacing w:val="-6"/>
        </w:rPr>
        <w:t> </w:t>
      </w:r>
      <w:r>
        <w:rPr/>
        <w:t>facts</w:t>
      </w:r>
      <w:r>
        <w:rPr>
          <w:spacing w:val="-6"/>
        </w:rPr>
        <w:t> </w:t>
      </w:r>
      <w:r>
        <w:rPr/>
        <w:t>or</w:t>
      </w:r>
      <w:r>
        <w:rPr>
          <w:spacing w:val="-6"/>
        </w:rPr>
        <w:t> </w:t>
      </w:r>
      <w:r>
        <w:rPr/>
        <w:t>circumstances,</w:t>
      </w:r>
      <w:r>
        <w:rPr>
          <w:spacing w:val="-6"/>
        </w:rPr>
        <w:t> </w:t>
      </w:r>
      <w:r>
        <w:rPr/>
        <w:t>changes</w:t>
      </w:r>
      <w:r>
        <w:rPr>
          <w:spacing w:val="-6"/>
        </w:rPr>
        <w:t> </w:t>
      </w:r>
      <w:r>
        <w:rPr/>
        <w:t>in</w:t>
      </w:r>
      <w:r>
        <w:rPr>
          <w:spacing w:val="-6"/>
        </w:rPr>
        <w:t> </w:t>
      </w:r>
      <w:r>
        <w:rPr/>
        <w:t>tax</w:t>
      </w:r>
      <w:r>
        <w:rPr>
          <w:spacing w:val="-6"/>
        </w:rPr>
        <w:t> </w:t>
      </w:r>
      <w:r>
        <w:rPr/>
        <w:t>law,</w:t>
      </w:r>
      <w:r>
        <w:rPr>
          <w:spacing w:val="-6"/>
        </w:rPr>
        <w:t> </w:t>
      </w:r>
      <w:r>
        <w:rPr/>
        <w:t>settled</w:t>
      </w:r>
      <w:r>
        <w:rPr>
          <w:spacing w:val="-6"/>
        </w:rPr>
        <w:t> </w:t>
      </w:r>
      <w:r>
        <w:rPr/>
        <w:t>audit</w:t>
      </w:r>
      <w:r>
        <w:rPr>
          <w:spacing w:val="-6"/>
        </w:rPr>
        <w:t> </w:t>
      </w:r>
      <w:r>
        <w:rPr/>
        <w:t>issues</w:t>
      </w:r>
      <w:r>
        <w:rPr>
          <w:spacing w:val="-6"/>
        </w:rPr>
        <w:t> </w:t>
      </w:r>
      <w:r>
        <w:rPr/>
        <w:t>and</w:t>
      </w:r>
      <w:r>
        <w:rPr>
          <w:spacing w:val="-6"/>
        </w:rPr>
        <w:t> </w:t>
      </w:r>
      <w:r>
        <w:rPr/>
        <w:t>new</w:t>
      </w:r>
      <w:r>
        <w:rPr>
          <w:spacing w:val="-6"/>
        </w:rPr>
        <w:t> </w:t>
      </w:r>
      <w:r>
        <w:rPr/>
        <w:t>audit</w:t>
      </w:r>
      <w:r>
        <w:rPr>
          <w:spacing w:val="-6"/>
        </w:rPr>
        <w:t> </w:t>
      </w:r>
      <w:r>
        <w:rPr/>
        <w:t>activity.</w:t>
      </w:r>
      <w:r>
        <w:rPr>
          <w:spacing w:val="-6"/>
        </w:rPr>
        <w:t> </w:t>
      </w:r>
      <w:r>
        <w:rPr/>
        <w:t>Changes</w:t>
      </w:r>
      <w:r>
        <w:rPr>
          <w:spacing w:val="-6"/>
        </w:rPr>
        <w:t> </w:t>
      </w:r>
      <w:r>
        <w:rPr/>
        <w:t>in</w:t>
      </w:r>
      <w:r>
        <w:rPr>
          <w:spacing w:val="-6"/>
        </w:rPr>
        <w:t> </w:t>
      </w:r>
      <w:r>
        <w:rPr/>
        <w:t>our</w:t>
      </w:r>
      <w:r>
        <w:rPr>
          <w:spacing w:val="-6"/>
        </w:rPr>
        <w:t> </w:t>
      </w:r>
      <w:r>
        <w:rPr/>
        <w:t>assessment</w:t>
      </w:r>
      <w:r>
        <w:rPr>
          <w:spacing w:val="-6"/>
        </w:rPr>
        <w:t> </w:t>
      </w:r>
      <w:r>
        <w:rPr/>
        <w:t>may</w:t>
      </w:r>
      <w:r>
        <w:rPr>
          <w:spacing w:val="-6"/>
        </w:rPr>
        <w:t> </w:t>
      </w:r>
      <w:r>
        <w:rPr/>
        <w:t>result</w:t>
      </w:r>
      <w:r>
        <w:rPr>
          <w:spacing w:val="-6"/>
        </w:rPr>
        <w:t> </w:t>
      </w:r>
      <w:r>
        <w:rPr/>
        <w:t>in</w:t>
      </w:r>
      <w:r>
        <w:rPr>
          <w:spacing w:val="-6"/>
        </w:rPr>
        <w:t> </w:t>
      </w:r>
      <w:r>
        <w:rPr/>
        <w:t>the</w:t>
      </w:r>
      <w:r>
        <w:rPr>
          <w:spacing w:val="-6"/>
        </w:rPr>
        <w:t> </w:t>
      </w:r>
      <w:r>
        <w:rPr/>
        <w:t>recognition of</w:t>
      </w:r>
      <w:r>
        <w:rPr>
          <w:spacing w:val="-5"/>
        </w:rPr>
        <w:t> </w:t>
      </w:r>
      <w:r>
        <w:rPr/>
        <w:t>a</w:t>
      </w:r>
      <w:r>
        <w:rPr>
          <w:spacing w:val="-5"/>
        </w:rPr>
        <w:t> </w:t>
      </w:r>
      <w:r>
        <w:rPr/>
        <w:t>tax</w:t>
      </w:r>
      <w:r>
        <w:rPr>
          <w:spacing w:val="-5"/>
        </w:rPr>
        <w:t> </w:t>
      </w:r>
      <w:r>
        <w:rPr/>
        <w:t>benefit</w:t>
      </w:r>
      <w:r>
        <w:rPr>
          <w:spacing w:val="-5"/>
        </w:rPr>
        <w:t> </w:t>
      </w:r>
      <w:r>
        <w:rPr/>
        <w:t>or</w:t>
      </w:r>
      <w:r>
        <w:rPr>
          <w:spacing w:val="-5"/>
        </w:rPr>
        <w:t> </w:t>
      </w:r>
      <w:r>
        <w:rPr/>
        <w:t>an</w:t>
      </w:r>
      <w:r>
        <w:rPr>
          <w:spacing w:val="-5"/>
        </w:rPr>
        <w:t> </w:t>
      </w:r>
      <w:r>
        <w:rPr/>
        <w:t>additional</w:t>
      </w:r>
      <w:r>
        <w:rPr>
          <w:spacing w:val="-5"/>
        </w:rPr>
        <w:t> </w:t>
      </w:r>
      <w:r>
        <w:rPr/>
        <w:t>charge</w:t>
      </w:r>
      <w:r>
        <w:rPr>
          <w:spacing w:val="-5"/>
        </w:rPr>
        <w:t> </w:t>
      </w:r>
      <w:r>
        <w:rPr/>
        <w:t>to</w:t>
      </w:r>
      <w:r>
        <w:rPr>
          <w:spacing w:val="-5"/>
        </w:rPr>
        <w:t> </w:t>
      </w:r>
      <w:r>
        <w:rPr/>
        <w:t>the</w:t>
      </w:r>
      <w:r>
        <w:rPr>
          <w:spacing w:val="-5"/>
        </w:rPr>
        <w:t> </w:t>
      </w:r>
      <w:r>
        <w:rPr/>
        <w:t>tax</w:t>
      </w:r>
      <w:r>
        <w:rPr>
          <w:spacing w:val="-5"/>
        </w:rPr>
        <w:t> </w:t>
      </w:r>
      <w:r>
        <w:rPr/>
        <w:t>provision</w:t>
      </w:r>
      <w:r>
        <w:rPr>
          <w:spacing w:val="-5"/>
        </w:rPr>
        <w:t> </w:t>
      </w:r>
      <w:r>
        <w:rPr/>
        <w:t>in</w:t>
      </w:r>
      <w:r>
        <w:rPr>
          <w:spacing w:val="-5"/>
        </w:rPr>
        <w:t> </w:t>
      </w:r>
      <w:r>
        <w:rPr/>
        <w:t>the</w:t>
      </w:r>
      <w:r>
        <w:rPr>
          <w:spacing w:val="-5"/>
        </w:rPr>
        <w:t> </w:t>
      </w:r>
      <w:r>
        <w:rPr/>
        <w:t>period</w:t>
      </w:r>
      <w:r>
        <w:rPr>
          <w:spacing w:val="-5"/>
        </w:rPr>
        <w:t> </w:t>
      </w:r>
      <w:r>
        <w:rPr/>
        <w:t>our</w:t>
      </w:r>
      <w:r>
        <w:rPr>
          <w:spacing w:val="-5"/>
        </w:rPr>
        <w:t> </w:t>
      </w:r>
      <w:r>
        <w:rPr/>
        <w:t>assessment</w:t>
      </w:r>
      <w:r>
        <w:rPr>
          <w:spacing w:val="-5"/>
        </w:rPr>
        <w:t> </w:t>
      </w:r>
      <w:r>
        <w:rPr/>
        <w:t>changes.</w:t>
      </w:r>
      <w:r>
        <w:rPr>
          <w:spacing w:val="-5"/>
        </w:rPr>
        <w:t> </w:t>
      </w:r>
      <w:r>
        <w:rPr/>
        <w:t>We</w:t>
      </w:r>
      <w:r>
        <w:rPr>
          <w:spacing w:val="-5"/>
        </w:rPr>
        <w:t> </w:t>
      </w:r>
      <w:r>
        <w:rPr/>
        <w:t>recognize</w:t>
      </w:r>
      <w:r>
        <w:rPr>
          <w:spacing w:val="-5"/>
        </w:rPr>
        <w:t> </w:t>
      </w:r>
      <w:r>
        <w:rPr/>
        <w:t>interest</w:t>
      </w:r>
      <w:r>
        <w:rPr>
          <w:spacing w:val="-5"/>
        </w:rPr>
        <w:t> </w:t>
      </w:r>
      <w:r>
        <w:rPr/>
        <w:t>and</w:t>
      </w:r>
      <w:r>
        <w:rPr>
          <w:spacing w:val="-5"/>
        </w:rPr>
        <w:t> </w:t>
      </w:r>
      <w:r>
        <w:rPr/>
        <w:t>penalties</w:t>
      </w:r>
      <w:r>
        <w:rPr>
          <w:spacing w:val="-5"/>
        </w:rPr>
        <w:t> </w:t>
      </w:r>
      <w:r>
        <w:rPr/>
        <w:t>related</w:t>
      </w:r>
      <w:r>
        <w:rPr>
          <w:spacing w:val="-5"/>
        </w:rPr>
        <w:t> </w:t>
      </w:r>
      <w:r>
        <w:rPr/>
        <w:t>to</w:t>
      </w:r>
      <w:r>
        <w:rPr>
          <w:spacing w:val="-5"/>
        </w:rPr>
        <w:t> </w:t>
      </w:r>
      <w:r>
        <w:rPr/>
        <w:t>income</w:t>
      </w:r>
      <w:r>
        <w:rPr>
          <w:spacing w:val="-5"/>
        </w:rPr>
        <w:t> </w:t>
      </w:r>
      <w:r>
        <w:rPr/>
        <w:t>tax</w:t>
      </w:r>
      <w:r>
        <w:rPr>
          <w:spacing w:val="-5"/>
        </w:rPr>
        <w:t> </w:t>
      </w:r>
      <w:r>
        <w:rPr/>
        <w:t>matters</w:t>
      </w:r>
      <w:r>
        <w:rPr>
          <w:spacing w:val="-5"/>
        </w:rPr>
        <w:t> </w:t>
      </w:r>
      <w:r>
        <w:rPr/>
        <w:t>in </w:t>
      </w:r>
      <w:r>
        <w:rPr>
          <w:i/>
        </w:rPr>
        <w:t>Income tax expense </w:t>
      </w:r>
      <w:r>
        <w:rPr/>
        <w:t>.</w:t>
      </w:r>
    </w:p>
    <w:p>
      <w:pPr>
        <w:pStyle w:val="BodyText"/>
        <w:spacing w:before="40"/>
      </w:pPr>
    </w:p>
    <w:p>
      <w:pPr>
        <w:pStyle w:val="BodyText"/>
        <w:spacing w:line="264" w:lineRule="auto"/>
        <w:ind w:left="131" w:right="139"/>
      </w:pPr>
      <w:r>
        <w:rPr/>
        <w:t>On</w:t>
      </w:r>
      <w:r>
        <w:rPr>
          <w:spacing w:val="-2"/>
        </w:rPr>
        <w:t> </w:t>
      </w:r>
      <w:r>
        <w:rPr/>
        <w:t>December</w:t>
      </w:r>
      <w:r>
        <w:rPr>
          <w:spacing w:val="-2"/>
        </w:rPr>
        <w:t> </w:t>
      </w:r>
      <w:r>
        <w:rPr/>
        <w:t>22,</w:t>
      </w:r>
      <w:r>
        <w:rPr>
          <w:spacing w:val="-2"/>
        </w:rPr>
        <w:t> </w:t>
      </w:r>
      <w:r>
        <w:rPr/>
        <w:t>2017,</w:t>
      </w:r>
      <w:r>
        <w:rPr>
          <w:spacing w:val="-2"/>
        </w:rPr>
        <w:t> </w:t>
      </w:r>
      <w:r>
        <w:rPr/>
        <w:t>the</w:t>
      </w:r>
      <w:r>
        <w:rPr>
          <w:spacing w:val="-2"/>
        </w:rPr>
        <w:t> </w:t>
      </w:r>
      <w:r>
        <w:rPr/>
        <w:t>United</w:t>
      </w:r>
      <w:r>
        <w:rPr>
          <w:spacing w:val="-2"/>
        </w:rPr>
        <w:t> </w:t>
      </w:r>
      <w:r>
        <w:rPr/>
        <w:t>States</w:t>
      </w:r>
      <w:r>
        <w:rPr>
          <w:spacing w:val="-2"/>
        </w:rPr>
        <w:t> </w:t>
      </w:r>
      <w:r>
        <w:rPr/>
        <w:t>enacted</w:t>
      </w:r>
      <w:r>
        <w:rPr>
          <w:spacing w:val="-2"/>
        </w:rPr>
        <w:t> </w:t>
      </w:r>
      <w:r>
        <w:rPr/>
        <w:t>the Tax</w:t>
      </w:r>
      <w:r>
        <w:rPr>
          <w:spacing w:val="-2"/>
        </w:rPr>
        <w:t> </w:t>
      </w:r>
      <w:r>
        <w:rPr/>
        <w:t>Act,</w:t>
      </w:r>
      <w:r>
        <w:rPr>
          <w:spacing w:val="-2"/>
        </w:rPr>
        <w:t> </w:t>
      </w:r>
      <w:r>
        <w:rPr/>
        <w:t>which</w:t>
      </w:r>
      <w:r>
        <w:rPr>
          <w:spacing w:val="-2"/>
        </w:rPr>
        <w:t> </w:t>
      </w:r>
      <w:r>
        <w:rPr/>
        <w:t>significantly</w:t>
      </w:r>
      <w:r>
        <w:rPr>
          <w:spacing w:val="-2"/>
        </w:rPr>
        <w:t> </w:t>
      </w:r>
      <w:r>
        <w:rPr/>
        <w:t>changed</w:t>
      </w:r>
      <w:r>
        <w:rPr>
          <w:spacing w:val="-2"/>
        </w:rPr>
        <w:t> </w:t>
      </w:r>
      <w:r>
        <w:rPr/>
        <w:t>previous</w:t>
      </w:r>
      <w:r>
        <w:rPr>
          <w:spacing w:val="-2"/>
        </w:rPr>
        <w:t> </w:t>
      </w:r>
      <w:r>
        <w:rPr/>
        <w:t>U.S.</w:t>
      </w:r>
      <w:r>
        <w:rPr>
          <w:spacing w:val="-2"/>
        </w:rPr>
        <w:t> </w:t>
      </w:r>
      <w:r>
        <w:rPr/>
        <w:t>tax</w:t>
      </w:r>
      <w:r>
        <w:rPr>
          <w:spacing w:val="-2"/>
        </w:rPr>
        <w:t> </w:t>
      </w:r>
      <w:r>
        <w:rPr/>
        <w:t>laws,</w:t>
      </w:r>
      <w:r>
        <w:rPr>
          <w:spacing w:val="-2"/>
        </w:rPr>
        <w:t> </w:t>
      </w:r>
      <w:r>
        <w:rPr/>
        <w:t>including</w:t>
      </w:r>
      <w:r>
        <w:rPr>
          <w:spacing w:val="-2"/>
        </w:rPr>
        <w:t> </w:t>
      </w:r>
      <w:r>
        <w:rPr/>
        <w:t>provisions</w:t>
      </w:r>
      <w:r>
        <w:rPr>
          <w:spacing w:val="-2"/>
        </w:rPr>
        <w:t> </w:t>
      </w:r>
      <w:r>
        <w:rPr/>
        <w:t>for</w:t>
      </w:r>
      <w:r>
        <w:rPr>
          <w:spacing w:val="-2"/>
        </w:rPr>
        <w:t> </w:t>
      </w:r>
      <w:r>
        <w:rPr/>
        <w:t>a</w:t>
      </w:r>
      <w:r>
        <w:rPr>
          <w:spacing w:val="-2"/>
        </w:rPr>
        <w:t> </w:t>
      </w:r>
      <w:r>
        <w:rPr/>
        <w:t>one-time</w:t>
      </w:r>
      <w:r>
        <w:rPr>
          <w:spacing w:val="-2"/>
        </w:rPr>
        <w:t> </w:t>
      </w:r>
      <w:r>
        <w:rPr/>
        <w:t>transition</w:t>
      </w:r>
      <w:r>
        <w:rPr>
          <w:spacing w:val="-2"/>
        </w:rPr>
        <w:t> </w:t>
      </w:r>
      <w:r>
        <w:rPr/>
        <w:t>tax</w:t>
      </w:r>
      <w:r>
        <w:rPr>
          <w:spacing w:val="-2"/>
        </w:rPr>
        <w:t> </w:t>
      </w:r>
      <w:r>
        <w:rPr/>
        <w:t>on</w:t>
      </w:r>
      <w:r>
        <w:rPr/>
        <w:t> deemed</w:t>
      </w:r>
      <w:r>
        <w:rPr>
          <w:spacing w:val="-3"/>
        </w:rPr>
        <w:t> </w:t>
      </w:r>
      <w:r>
        <w:rPr/>
        <w:t>repatriation</w:t>
      </w:r>
      <w:r>
        <w:rPr>
          <w:spacing w:val="-3"/>
        </w:rPr>
        <w:t> </w:t>
      </w:r>
      <w:r>
        <w:rPr/>
        <w:t>of</w:t>
      </w:r>
      <w:r>
        <w:rPr>
          <w:spacing w:val="-3"/>
        </w:rPr>
        <w:t> </w:t>
      </w:r>
      <w:r>
        <w:rPr/>
        <w:t>undistributed</w:t>
      </w:r>
      <w:r>
        <w:rPr>
          <w:spacing w:val="-3"/>
        </w:rPr>
        <w:t> </w:t>
      </w:r>
      <w:r>
        <w:rPr/>
        <w:t>foreign</w:t>
      </w:r>
      <w:r>
        <w:rPr>
          <w:spacing w:val="-3"/>
        </w:rPr>
        <w:t> </w:t>
      </w:r>
      <w:r>
        <w:rPr/>
        <w:t>earnings,</w:t>
      </w:r>
      <w:r>
        <w:rPr>
          <w:spacing w:val="-3"/>
        </w:rPr>
        <w:t> </w:t>
      </w:r>
      <w:r>
        <w:rPr/>
        <w:t>and</w:t>
      </w:r>
      <w:r>
        <w:rPr>
          <w:spacing w:val="-3"/>
        </w:rPr>
        <w:t> </w:t>
      </w:r>
      <w:r>
        <w:rPr/>
        <w:t>a</w:t>
      </w:r>
      <w:r>
        <w:rPr>
          <w:spacing w:val="-3"/>
        </w:rPr>
        <w:t> </w:t>
      </w:r>
      <w:r>
        <w:rPr/>
        <w:t>reduction</w:t>
      </w:r>
      <w:r>
        <w:rPr>
          <w:spacing w:val="-3"/>
        </w:rPr>
        <w:t> </w:t>
      </w:r>
      <w:r>
        <w:rPr/>
        <w:t>in</w:t>
      </w:r>
      <w:r>
        <w:rPr>
          <w:spacing w:val="-3"/>
        </w:rPr>
        <w:t> </w:t>
      </w:r>
      <w:r>
        <w:rPr/>
        <w:t>the</w:t>
      </w:r>
      <w:r>
        <w:rPr>
          <w:spacing w:val="-3"/>
        </w:rPr>
        <w:t> </w:t>
      </w:r>
      <w:r>
        <w:rPr/>
        <w:t>corporate</w:t>
      </w:r>
      <w:r>
        <w:rPr>
          <w:spacing w:val="-3"/>
        </w:rPr>
        <w:t> </w:t>
      </w:r>
      <w:r>
        <w:rPr/>
        <w:t>tax</w:t>
      </w:r>
      <w:r>
        <w:rPr>
          <w:spacing w:val="-3"/>
        </w:rPr>
        <w:t> </w:t>
      </w:r>
      <w:r>
        <w:rPr/>
        <w:t>rate</w:t>
      </w:r>
      <w:r>
        <w:rPr>
          <w:spacing w:val="-3"/>
        </w:rPr>
        <w:t> </w:t>
      </w:r>
      <w:r>
        <w:rPr/>
        <w:t>from</w:t>
      </w:r>
      <w:r>
        <w:rPr>
          <w:spacing w:val="-3"/>
        </w:rPr>
        <w:t> </w:t>
      </w:r>
      <w:r>
        <w:rPr/>
        <w:t>35%</w:t>
      </w:r>
      <w:r>
        <w:rPr>
          <w:spacing w:val="-3"/>
        </w:rPr>
        <w:t> </w:t>
      </w:r>
      <w:r>
        <w:rPr/>
        <w:t>to</w:t>
      </w:r>
      <w:r>
        <w:rPr>
          <w:spacing w:val="-3"/>
        </w:rPr>
        <w:t> </w:t>
      </w:r>
      <w:r>
        <w:rPr/>
        <w:t>21%</w:t>
      </w:r>
      <w:r>
        <w:rPr>
          <w:spacing w:val="-3"/>
        </w:rPr>
        <w:t> </w:t>
      </w:r>
      <w:r>
        <w:rPr/>
        <w:t>for</w:t>
      </w:r>
      <w:r>
        <w:rPr>
          <w:spacing w:val="-1"/>
        </w:rPr>
        <w:t> </w:t>
      </w:r>
      <w:r>
        <w:rPr/>
        <w:t>tax</w:t>
      </w:r>
      <w:r>
        <w:rPr>
          <w:spacing w:val="-3"/>
        </w:rPr>
        <w:t> </w:t>
      </w:r>
      <w:r>
        <w:rPr/>
        <w:t>years</w:t>
      </w:r>
      <w:r>
        <w:rPr>
          <w:spacing w:val="-3"/>
        </w:rPr>
        <w:t> </w:t>
      </w:r>
      <w:r>
        <w:rPr/>
        <w:t>beginning</w:t>
      </w:r>
      <w:r>
        <w:rPr>
          <w:spacing w:val="-3"/>
        </w:rPr>
        <w:t> </w:t>
      </w:r>
      <w:r>
        <w:rPr/>
        <w:t>after</w:t>
      </w:r>
      <w:r>
        <w:rPr>
          <w:spacing w:val="-3"/>
        </w:rPr>
        <w:t> </w:t>
      </w:r>
      <w:r>
        <w:rPr/>
        <w:t>December</w:t>
      </w:r>
      <w:r>
        <w:rPr>
          <w:spacing w:val="-3"/>
        </w:rPr>
        <w:t> </w:t>
      </w:r>
      <w:r>
        <w:rPr/>
        <w:t>31,</w:t>
      </w:r>
      <w:r>
        <w:rPr>
          <w:spacing w:val="-3"/>
        </w:rPr>
        <w:t> </w:t>
      </w:r>
      <w:r>
        <w:rPr/>
        <w:t>2017,</w:t>
      </w:r>
      <w:r>
        <w:rPr>
          <w:spacing w:val="-3"/>
        </w:rPr>
        <w:t> </w:t>
      </w:r>
      <w:r>
        <w:rPr/>
        <w:t>among other</w:t>
      </w:r>
      <w:r>
        <w:rPr>
          <w:spacing w:val="-7"/>
        </w:rPr>
        <w:t> </w:t>
      </w:r>
      <w:r>
        <w:rPr/>
        <w:t>changes.</w:t>
      </w:r>
      <w:r>
        <w:rPr>
          <w:spacing w:val="-7"/>
        </w:rPr>
        <w:t> </w:t>
      </w:r>
      <w:r>
        <w:rPr/>
        <w:t>The</w:t>
      </w:r>
      <w:r>
        <w:rPr>
          <w:spacing w:val="-7"/>
        </w:rPr>
        <w:t> </w:t>
      </w:r>
      <w:r>
        <w:rPr/>
        <w:t>Tax</w:t>
      </w:r>
      <w:r>
        <w:rPr>
          <w:spacing w:val="-7"/>
        </w:rPr>
        <w:t> </w:t>
      </w:r>
      <w:r>
        <w:rPr/>
        <w:t>Act</w:t>
      </w:r>
      <w:r>
        <w:rPr>
          <w:spacing w:val="-7"/>
        </w:rPr>
        <w:t> </w:t>
      </w:r>
      <w:r>
        <w:rPr/>
        <w:t>also</w:t>
      </w:r>
      <w:r>
        <w:rPr>
          <w:spacing w:val="-7"/>
        </w:rPr>
        <w:t> </w:t>
      </w:r>
      <w:r>
        <w:rPr/>
        <w:t>transitions</w:t>
      </w:r>
      <w:r>
        <w:rPr>
          <w:spacing w:val="-7"/>
        </w:rPr>
        <w:t> </w:t>
      </w:r>
      <w:r>
        <w:rPr/>
        <w:t>U.S.</w:t>
      </w:r>
      <w:r>
        <w:rPr>
          <w:spacing w:val="-7"/>
        </w:rPr>
        <w:t> </w:t>
      </w:r>
      <w:r>
        <w:rPr/>
        <w:t>international</w:t>
      </w:r>
      <w:r>
        <w:rPr>
          <w:spacing w:val="-7"/>
        </w:rPr>
        <w:t> </w:t>
      </w:r>
      <w:r>
        <w:rPr/>
        <w:t>taxation</w:t>
      </w:r>
      <w:r>
        <w:rPr>
          <w:spacing w:val="-7"/>
        </w:rPr>
        <w:t> </w:t>
      </w:r>
      <w:r>
        <w:rPr/>
        <w:t>from</w:t>
      </w:r>
      <w:r>
        <w:rPr>
          <w:spacing w:val="-7"/>
        </w:rPr>
        <w:t> </w:t>
      </w:r>
      <w:r>
        <w:rPr/>
        <w:t>a</w:t>
      </w:r>
      <w:r>
        <w:rPr>
          <w:spacing w:val="-7"/>
        </w:rPr>
        <w:t> </w:t>
      </w:r>
      <w:r>
        <w:rPr/>
        <w:t>worldwide</w:t>
      </w:r>
      <w:r>
        <w:rPr>
          <w:spacing w:val="-7"/>
        </w:rPr>
        <w:t> </w:t>
      </w:r>
      <w:r>
        <w:rPr/>
        <w:t>system</w:t>
      </w:r>
      <w:r>
        <w:rPr>
          <w:spacing w:val="-7"/>
        </w:rPr>
        <w:t> </w:t>
      </w:r>
      <w:r>
        <w:rPr/>
        <w:t>to</w:t>
      </w:r>
      <w:r>
        <w:rPr>
          <w:spacing w:val="-7"/>
        </w:rPr>
        <w:t> </w:t>
      </w:r>
      <w:r>
        <w:rPr/>
        <w:t>a</w:t>
      </w:r>
      <w:r>
        <w:rPr>
          <w:spacing w:val="-7"/>
        </w:rPr>
        <w:t> </w:t>
      </w:r>
      <w:r>
        <w:rPr/>
        <w:t>modified</w:t>
      </w:r>
      <w:r>
        <w:rPr>
          <w:spacing w:val="-7"/>
        </w:rPr>
        <w:t> </w:t>
      </w:r>
      <w:r>
        <w:rPr/>
        <w:t>territorial</w:t>
      </w:r>
      <w:r>
        <w:rPr>
          <w:spacing w:val="-7"/>
        </w:rPr>
        <w:t> </w:t>
      </w:r>
      <w:r>
        <w:rPr/>
        <w:t>system</w:t>
      </w:r>
      <w:r>
        <w:rPr>
          <w:spacing w:val="-7"/>
        </w:rPr>
        <w:t> </w:t>
      </w:r>
      <w:r>
        <w:rPr/>
        <w:t>and</w:t>
      </w:r>
      <w:r>
        <w:rPr>
          <w:spacing w:val="-7"/>
        </w:rPr>
        <w:t> </w:t>
      </w:r>
      <w:r>
        <w:rPr/>
        <w:t>includes</w:t>
      </w:r>
      <w:r>
        <w:rPr>
          <w:spacing w:val="-7"/>
        </w:rPr>
        <w:t> </w:t>
      </w:r>
      <w:r>
        <w:rPr/>
        <w:t>base</w:t>
      </w:r>
      <w:r>
        <w:rPr>
          <w:spacing w:val="-7"/>
        </w:rPr>
        <w:t> </w:t>
      </w:r>
      <w:r>
        <w:rPr/>
        <w:t>erosion</w:t>
      </w:r>
      <w:r>
        <w:rPr>
          <w:spacing w:val="-7"/>
        </w:rPr>
        <w:t> </w:t>
      </w:r>
      <w:r>
        <w:rPr/>
        <w:t>prevention</w:t>
      </w:r>
      <w:r>
        <w:rPr>
          <w:spacing w:val="-7"/>
        </w:rPr>
        <w:t> </w:t>
      </w:r>
      <w:r>
        <w:rPr/>
        <w:t>measures on</w:t>
      </w:r>
      <w:r>
        <w:rPr>
          <w:spacing w:val="-3"/>
        </w:rPr>
        <w:t> </w:t>
      </w:r>
      <w:r>
        <w:rPr/>
        <w:t>non-U.S.</w:t>
      </w:r>
      <w:r>
        <w:rPr>
          <w:spacing w:val="-3"/>
        </w:rPr>
        <w:t> </w:t>
      </w:r>
      <w:r>
        <w:rPr/>
        <w:t>earnings,</w:t>
      </w:r>
      <w:r>
        <w:rPr>
          <w:spacing w:val="-3"/>
        </w:rPr>
        <w:t> </w:t>
      </w:r>
      <w:r>
        <w:rPr/>
        <w:t>which</w:t>
      </w:r>
      <w:r>
        <w:rPr>
          <w:spacing w:val="-3"/>
        </w:rPr>
        <w:t> </w:t>
      </w:r>
      <w:r>
        <w:rPr/>
        <w:t>has</w:t>
      </w:r>
      <w:r>
        <w:rPr>
          <w:spacing w:val="-3"/>
        </w:rPr>
        <w:t> </w:t>
      </w:r>
      <w:r>
        <w:rPr/>
        <w:t>the</w:t>
      </w:r>
      <w:r>
        <w:rPr>
          <w:spacing w:val="-3"/>
        </w:rPr>
        <w:t> </w:t>
      </w:r>
      <w:r>
        <w:rPr/>
        <w:t>effect</w:t>
      </w:r>
      <w:r>
        <w:rPr>
          <w:spacing w:val="-3"/>
        </w:rPr>
        <w:t> </w:t>
      </w:r>
      <w:r>
        <w:rPr/>
        <w:t>of</w:t>
      </w:r>
      <w:r>
        <w:rPr>
          <w:spacing w:val="-3"/>
        </w:rPr>
        <w:t> </w:t>
      </w:r>
      <w:r>
        <w:rPr/>
        <w:t>subjecting</w:t>
      </w:r>
      <w:r>
        <w:rPr>
          <w:spacing w:val="-3"/>
        </w:rPr>
        <w:t> </w:t>
      </w:r>
      <w:r>
        <w:rPr/>
        <w:t>certain</w:t>
      </w:r>
      <w:r>
        <w:rPr>
          <w:spacing w:val="-3"/>
        </w:rPr>
        <w:t> </w:t>
      </w:r>
      <w:r>
        <w:rPr/>
        <w:t>earnings</w:t>
      </w:r>
      <w:r>
        <w:rPr>
          <w:spacing w:val="-3"/>
        </w:rPr>
        <w:t> </w:t>
      </w:r>
      <w:r>
        <w:rPr/>
        <w:t>of</w:t>
      </w:r>
      <w:r>
        <w:rPr>
          <w:spacing w:val="-3"/>
        </w:rPr>
        <w:t> </w:t>
      </w:r>
      <w:r>
        <w:rPr/>
        <w:t>our</w:t>
      </w:r>
      <w:r>
        <w:rPr>
          <w:spacing w:val="-3"/>
        </w:rPr>
        <w:t> </w:t>
      </w:r>
      <w:r>
        <w:rPr/>
        <w:t>foreign</w:t>
      </w:r>
      <w:r>
        <w:rPr>
          <w:spacing w:val="-3"/>
        </w:rPr>
        <w:t> </w:t>
      </w:r>
      <w:r>
        <w:rPr/>
        <w:t>subsidiaries</w:t>
      </w:r>
      <w:r>
        <w:rPr>
          <w:spacing w:val="-3"/>
        </w:rPr>
        <w:t> </w:t>
      </w:r>
      <w:r>
        <w:rPr/>
        <w:t>to</w:t>
      </w:r>
      <w:r>
        <w:rPr>
          <w:spacing w:val="-3"/>
        </w:rPr>
        <w:t> </w:t>
      </w:r>
      <w:r>
        <w:rPr/>
        <w:t>U.S.</w:t>
      </w:r>
      <w:r>
        <w:rPr>
          <w:spacing w:val="-1"/>
        </w:rPr>
        <w:t> </w:t>
      </w:r>
      <w:r>
        <w:rPr/>
        <w:t>taxation.</w:t>
      </w:r>
      <w:r>
        <w:rPr>
          <w:spacing w:val="-3"/>
        </w:rPr>
        <w:t> </w:t>
      </w:r>
      <w:r>
        <w:rPr/>
        <w:t>Certain</w:t>
      </w:r>
      <w:r>
        <w:rPr>
          <w:spacing w:val="-3"/>
        </w:rPr>
        <w:t> </w:t>
      </w:r>
      <w:r>
        <w:rPr/>
        <w:t>provisions</w:t>
      </w:r>
      <w:r>
        <w:rPr>
          <w:spacing w:val="-3"/>
        </w:rPr>
        <w:t> </w:t>
      </w:r>
      <w:r>
        <w:rPr/>
        <w:t>of</w:t>
      </w:r>
      <w:r>
        <w:rPr>
          <w:spacing w:val="-3"/>
        </w:rPr>
        <w:t> </w:t>
      </w:r>
      <w:r>
        <w:rPr/>
        <w:t>the</w:t>
      </w:r>
      <w:r>
        <w:rPr>
          <w:spacing w:val="-3"/>
        </w:rPr>
        <w:t> </w:t>
      </w:r>
      <w:r>
        <w:rPr/>
        <w:t>Tax</w:t>
      </w:r>
      <w:r>
        <w:rPr>
          <w:spacing w:val="-3"/>
        </w:rPr>
        <w:t> </w:t>
      </w:r>
      <w:r>
        <w:rPr/>
        <w:t>Act,</w:t>
      </w:r>
      <w:r>
        <w:rPr>
          <w:spacing w:val="-3"/>
        </w:rPr>
        <w:t> </w:t>
      </w:r>
      <w:r>
        <w:rPr/>
        <w:t>including</w:t>
      </w:r>
      <w:r>
        <w:rPr>
          <w:spacing w:val="-3"/>
        </w:rPr>
        <w:t> </w:t>
      </w:r>
      <w:r>
        <w:rPr/>
        <w:t>a</w:t>
      </w:r>
      <w:r>
        <w:rPr>
          <w:spacing w:val="-3"/>
        </w:rPr>
        <w:t> </w:t>
      </w:r>
      <w:r>
        <w:rPr/>
        <w:t>provision</w:t>
      </w:r>
      <w:r>
        <w:rPr>
          <w:spacing w:val="-3"/>
        </w:rPr>
        <w:t> </w:t>
      </w:r>
      <w:r>
        <w:rPr/>
        <w:t>to tax</w:t>
      </w:r>
      <w:r>
        <w:rPr>
          <w:spacing w:val="-3"/>
        </w:rPr>
        <w:t> </w:t>
      </w:r>
      <w:r>
        <w:rPr/>
        <w:t>global</w:t>
      </w:r>
      <w:r>
        <w:rPr>
          <w:spacing w:val="-3"/>
        </w:rPr>
        <w:t> </w:t>
      </w:r>
      <w:r>
        <w:rPr/>
        <w:t>intangible</w:t>
      </w:r>
      <w:r>
        <w:rPr>
          <w:spacing w:val="-3"/>
        </w:rPr>
        <w:t> </w:t>
      </w:r>
      <w:r>
        <w:rPr/>
        <w:t>low-taxed</w:t>
      </w:r>
      <w:r>
        <w:rPr>
          <w:spacing w:val="-3"/>
        </w:rPr>
        <w:t> </w:t>
      </w:r>
      <w:r>
        <w:rPr/>
        <w:t>income</w:t>
      </w:r>
      <w:r>
        <w:rPr>
          <w:spacing w:val="-3"/>
        </w:rPr>
        <w:t> </w:t>
      </w:r>
      <w:r>
        <w:rPr/>
        <w:t>(GILTI)</w:t>
      </w:r>
      <w:r>
        <w:rPr>
          <w:spacing w:val="-3"/>
        </w:rPr>
        <w:t> </w:t>
      </w:r>
      <w:r>
        <w:rPr/>
        <w:t>of</w:t>
      </w:r>
      <w:r>
        <w:rPr>
          <w:spacing w:val="-3"/>
        </w:rPr>
        <w:t> </w:t>
      </w:r>
      <w:r>
        <w:rPr/>
        <w:t>foreign</w:t>
      </w:r>
      <w:r>
        <w:rPr>
          <w:spacing w:val="-3"/>
        </w:rPr>
        <w:t> </w:t>
      </w:r>
      <w:r>
        <w:rPr/>
        <w:t>subsidiaries,</w:t>
      </w:r>
      <w:r>
        <w:rPr>
          <w:spacing w:val="-3"/>
        </w:rPr>
        <w:t> </w:t>
      </w:r>
      <w:r>
        <w:rPr/>
        <w:t>were</w:t>
      </w:r>
      <w:r>
        <w:rPr>
          <w:spacing w:val="-3"/>
        </w:rPr>
        <w:t> </w:t>
      </w:r>
      <w:r>
        <w:rPr/>
        <w:t>not</w:t>
      </w:r>
      <w:r>
        <w:rPr>
          <w:spacing w:val="-3"/>
        </w:rPr>
        <w:t> </w:t>
      </w:r>
      <w:r>
        <w:rPr/>
        <w:t>effective</w:t>
      </w:r>
      <w:r>
        <w:rPr>
          <w:spacing w:val="-3"/>
        </w:rPr>
        <w:t> </w:t>
      </w:r>
      <w:r>
        <w:rPr/>
        <w:t>for</w:t>
      </w:r>
      <w:r>
        <w:rPr>
          <w:spacing w:val="-3"/>
        </w:rPr>
        <w:t> </w:t>
      </w:r>
      <w:r>
        <w:rPr/>
        <w:t>the</w:t>
      </w:r>
      <w:r>
        <w:rPr>
          <w:spacing w:val="-3"/>
        </w:rPr>
        <w:t> </w:t>
      </w:r>
      <w:r>
        <w:rPr/>
        <w:t>Company</w:t>
      </w:r>
      <w:r>
        <w:rPr>
          <w:spacing w:val="-3"/>
        </w:rPr>
        <w:t> </w:t>
      </w:r>
      <w:r>
        <w:rPr/>
        <w:t>until</w:t>
      </w:r>
      <w:r>
        <w:rPr>
          <w:spacing w:val="-3"/>
        </w:rPr>
        <w:t> </w:t>
      </w:r>
      <w:r>
        <w:rPr/>
        <w:t>fiscal</w:t>
      </w:r>
      <w:r>
        <w:rPr>
          <w:spacing w:val="-3"/>
        </w:rPr>
        <w:t> </w:t>
      </w:r>
      <w:r>
        <w:rPr/>
        <w:t>2019.</w:t>
      </w:r>
      <w:r>
        <w:rPr>
          <w:spacing w:val="-3"/>
        </w:rPr>
        <w:t> </w:t>
      </w:r>
      <w:r>
        <w:rPr/>
        <w:t>In</w:t>
      </w:r>
      <w:r>
        <w:rPr>
          <w:spacing w:val="-3"/>
        </w:rPr>
        <w:t> </w:t>
      </w:r>
      <w:r>
        <w:rPr/>
        <w:t>accordance</w:t>
      </w:r>
      <w:r>
        <w:rPr>
          <w:spacing w:val="-3"/>
        </w:rPr>
        <w:t> </w:t>
      </w:r>
      <w:r>
        <w:rPr/>
        <w:t>with</w:t>
      </w:r>
      <w:r>
        <w:rPr>
          <w:spacing w:val="-3"/>
        </w:rPr>
        <w:t> </w:t>
      </w:r>
      <w:r>
        <w:rPr/>
        <w:t>U.S.</w:t>
      </w:r>
      <w:r>
        <w:rPr>
          <w:spacing w:val="-1"/>
        </w:rPr>
        <w:t> </w:t>
      </w:r>
      <w:r>
        <w:rPr/>
        <w:t>GAAP,</w:t>
      </w:r>
      <w:r>
        <w:rPr>
          <w:spacing w:val="-3"/>
        </w:rPr>
        <w:t> </w:t>
      </w:r>
      <w:r>
        <w:rPr/>
        <w:t>the</w:t>
      </w:r>
      <w:r>
        <w:rPr>
          <w:spacing w:val="-3"/>
        </w:rPr>
        <w:t> </w:t>
      </w:r>
      <w:r>
        <w:rPr/>
        <w:t>Company</w:t>
      </w:r>
      <w:r>
        <w:rPr>
          <w:spacing w:val="-3"/>
        </w:rPr>
        <w:t> </w:t>
      </w:r>
      <w:r>
        <w:rPr/>
        <w:t>has made an accounting policy election to treat taxes due under the GILTI provision as a current period expense.</w:t>
      </w:r>
    </w:p>
    <w:p>
      <w:pPr>
        <w:pStyle w:val="BodyText"/>
        <w:spacing w:before="39"/>
      </w:pPr>
    </w:p>
    <w:p>
      <w:pPr>
        <w:pStyle w:val="BodyText"/>
        <w:spacing w:line="264" w:lineRule="auto"/>
        <w:ind w:left="131" w:right="202"/>
        <w:jc w:val="both"/>
      </w:pPr>
      <w:r>
        <w:rPr/>
        <w:t>Implementation</w:t>
      </w:r>
      <w:r>
        <w:rPr>
          <w:spacing w:val="-6"/>
        </w:rPr>
        <w:t> </w:t>
      </w:r>
      <w:r>
        <w:rPr/>
        <w:t>of</w:t>
      </w:r>
      <w:r>
        <w:rPr>
          <w:spacing w:val="-6"/>
        </w:rPr>
        <w:t> </w:t>
      </w:r>
      <w:r>
        <w:rPr/>
        <w:t>the</w:t>
      </w:r>
      <w:r>
        <w:rPr>
          <w:spacing w:val="-6"/>
        </w:rPr>
        <w:t> </w:t>
      </w:r>
      <w:r>
        <w:rPr/>
        <w:t>Tax</w:t>
      </w:r>
      <w:r>
        <w:rPr>
          <w:spacing w:val="-6"/>
        </w:rPr>
        <w:t> </w:t>
      </w:r>
      <w:r>
        <w:rPr/>
        <w:t>Act</w:t>
      </w:r>
      <w:r>
        <w:rPr>
          <w:spacing w:val="-6"/>
        </w:rPr>
        <w:t> </w:t>
      </w:r>
      <w:r>
        <w:rPr/>
        <w:t>required</w:t>
      </w:r>
      <w:r>
        <w:rPr>
          <w:spacing w:val="-6"/>
        </w:rPr>
        <w:t> </w:t>
      </w:r>
      <w:r>
        <w:rPr/>
        <w:t>us</w:t>
      </w:r>
      <w:r>
        <w:rPr>
          <w:spacing w:val="-6"/>
        </w:rPr>
        <w:t> </w:t>
      </w:r>
      <w:r>
        <w:rPr/>
        <w:t>to</w:t>
      </w:r>
      <w:r>
        <w:rPr>
          <w:spacing w:val="-6"/>
        </w:rPr>
        <w:t> </w:t>
      </w:r>
      <w:r>
        <w:rPr/>
        <w:t>record</w:t>
      </w:r>
      <w:r>
        <w:rPr>
          <w:spacing w:val="-6"/>
        </w:rPr>
        <w:t> </w:t>
      </w:r>
      <w:r>
        <w:rPr/>
        <w:t>incremental</w:t>
      </w:r>
      <w:r>
        <w:rPr>
          <w:spacing w:val="-6"/>
        </w:rPr>
        <w:t> </w:t>
      </w:r>
      <w:r>
        <w:rPr/>
        <w:t>provisional</w:t>
      </w:r>
      <w:r>
        <w:rPr>
          <w:spacing w:val="-6"/>
        </w:rPr>
        <w:t> </w:t>
      </w:r>
      <w:r>
        <w:rPr/>
        <w:t>tax</w:t>
      </w:r>
      <w:r>
        <w:rPr>
          <w:spacing w:val="-6"/>
        </w:rPr>
        <w:t> </w:t>
      </w:r>
      <w:r>
        <w:rPr/>
        <w:t>expense</w:t>
      </w:r>
      <w:r>
        <w:rPr>
          <w:spacing w:val="-6"/>
        </w:rPr>
        <w:t> </w:t>
      </w:r>
      <w:r>
        <w:rPr/>
        <w:t>in</w:t>
      </w:r>
      <w:r>
        <w:rPr>
          <w:spacing w:val="-6"/>
        </w:rPr>
        <w:t> </w:t>
      </w:r>
      <w:r>
        <w:rPr/>
        <w:t>fiscal</w:t>
      </w:r>
      <w:r>
        <w:rPr>
          <w:spacing w:val="-6"/>
        </w:rPr>
        <w:t> </w:t>
      </w:r>
      <w:r>
        <w:rPr/>
        <w:t>2018,</w:t>
      </w:r>
      <w:r>
        <w:rPr>
          <w:spacing w:val="-6"/>
        </w:rPr>
        <w:t> </w:t>
      </w:r>
      <w:r>
        <w:rPr/>
        <w:t>which</w:t>
      </w:r>
      <w:r>
        <w:rPr>
          <w:spacing w:val="-6"/>
        </w:rPr>
        <w:t> </w:t>
      </w:r>
      <w:r>
        <w:rPr/>
        <w:t>increased</w:t>
      </w:r>
      <w:r>
        <w:rPr>
          <w:spacing w:val="-6"/>
        </w:rPr>
        <w:t> </w:t>
      </w:r>
      <w:r>
        <w:rPr/>
        <w:t>our</w:t>
      </w:r>
      <w:r>
        <w:rPr>
          <w:spacing w:val="-6"/>
        </w:rPr>
        <w:t> </w:t>
      </w:r>
      <w:r>
        <w:rPr/>
        <w:t>effective</w:t>
      </w:r>
      <w:r>
        <w:rPr>
          <w:spacing w:val="-6"/>
        </w:rPr>
        <w:t> </w:t>
      </w:r>
      <w:r>
        <w:rPr/>
        <w:t>tax</w:t>
      </w:r>
      <w:r>
        <w:rPr>
          <w:spacing w:val="-6"/>
        </w:rPr>
        <w:t> </w:t>
      </w:r>
      <w:r>
        <w:rPr/>
        <w:t>rate</w:t>
      </w:r>
      <w:r>
        <w:rPr>
          <w:spacing w:val="-6"/>
        </w:rPr>
        <w:t> </w:t>
      </w:r>
      <w:r>
        <w:rPr/>
        <w:t>in</w:t>
      </w:r>
      <w:r>
        <w:rPr>
          <w:spacing w:val="-6"/>
        </w:rPr>
        <w:t> </w:t>
      </w:r>
      <w:r>
        <w:rPr/>
        <w:t>fiscal</w:t>
      </w:r>
      <w:r>
        <w:rPr>
          <w:spacing w:val="-6"/>
        </w:rPr>
        <w:t> </w:t>
      </w:r>
      <w:r>
        <w:rPr/>
        <w:t>2018.</w:t>
      </w:r>
      <w:r>
        <w:rPr>
          <w:spacing w:val="-4"/>
        </w:rPr>
        <w:t> </w:t>
      </w:r>
      <w:r>
        <w:rPr/>
        <w:t>We</w:t>
      </w:r>
      <w:r>
        <w:rPr>
          <w:spacing w:val="-6"/>
        </w:rPr>
        <w:t> </w:t>
      </w:r>
      <w:r>
        <w:rPr/>
        <w:t>completed</w:t>
      </w:r>
      <w:r>
        <w:rPr>
          <w:spacing w:val="-6"/>
        </w:rPr>
        <w:t> </w:t>
      </w:r>
      <w:r>
        <w:rPr/>
        <w:t>our analysis</w:t>
      </w:r>
      <w:r>
        <w:rPr>
          <w:spacing w:val="-1"/>
        </w:rPr>
        <w:t> </w:t>
      </w:r>
      <w:r>
        <w:rPr/>
        <w:t>of</w:t>
      </w:r>
      <w:r>
        <w:rPr>
          <w:spacing w:val="-1"/>
        </w:rPr>
        <w:t> </w:t>
      </w:r>
      <w:r>
        <w:rPr/>
        <w:t>the</w:t>
      </w:r>
      <w:r>
        <w:rPr>
          <w:spacing w:val="-1"/>
        </w:rPr>
        <w:t> </w:t>
      </w:r>
      <w:r>
        <w:rPr/>
        <w:t>Tax</w:t>
      </w:r>
      <w:r>
        <w:rPr>
          <w:spacing w:val="-1"/>
        </w:rPr>
        <w:t> </w:t>
      </w:r>
      <w:r>
        <w:rPr/>
        <w:t>Act</w:t>
      </w:r>
      <w:r>
        <w:rPr>
          <w:spacing w:val="-1"/>
        </w:rPr>
        <w:t> </w:t>
      </w:r>
      <w:r>
        <w:rPr/>
        <w:t>in</w:t>
      </w:r>
      <w:r>
        <w:rPr>
          <w:spacing w:val="-1"/>
        </w:rPr>
        <w:t> </w:t>
      </w:r>
      <w:r>
        <w:rPr/>
        <w:t>the</w:t>
      </w:r>
      <w:r>
        <w:rPr>
          <w:spacing w:val="-1"/>
        </w:rPr>
        <w:t> </w:t>
      </w:r>
      <w:r>
        <w:rPr/>
        <w:t>second</w:t>
      </w:r>
      <w:r>
        <w:rPr>
          <w:spacing w:val="-1"/>
        </w:rPr>
        <w:t> </w:t>
      </w:r>
      <w:r>
        <w:rPr/>
        <w:t>quarter</w:t>
      </w:r>
      <w:r>
        <w:rPr>
          <w:spacing w:val="-1"/>
        </w:rPr>
        <w:t> </w:t>
      </w:r>
      <w:r>
        <w:rPr/>
        <w:t>of</w:t>
      </w:r>
      <w:r>
        <w:rPr>
          <w:spacing w:val="-1"/>
        </w:rPr>
        <w:t> </w:t>
      </w:r>
      <w:r>
        <w:rPr/>
        <w:t>fiscal</w:t>
      </w:r>
      <w:r>
        <w:rPr>
          <w:spacing w:val="-1"/>
        </w:rPr>
        <w:t> </w:t>
      </w:r>
      <w:r>
        <w:rPr/>
        <w:t>2019</w:t>
      </w:r>
      <w:r>
        <w:rPr>
          <w:spacing w:val="-1"/>
        </w:rPr>
        <w:t> </w:t>
      </w:r>
      <w:r>
        <w:rPr/>
        <w:t>and no</w:t>
      </w:r>
      <w:r>
        <w:rPr>
          <w:spacing w:val="-1"/>
        </w:rPr>
        <w:t> </w:t>
      </w:r>
      <w:r>
        <w:rPr/>
        <w:t>adjustments</w:t>
      </w:r>
      <w:r>
        <w:rPr>
          <w:spacing w:val="-1"/>
        </w:rPr>
        <w:t> </w:t>
      </w:r>
      <w:r>
        <w:rPr/>
        <w:t>were</w:t>
      </w:r>
      <w:r>
        <w:rPr>
          <w:spacing w:val="-1"/>
        </w:rPr>
        <w:t> </w:t>
      </w:r>
      <w:r>
        <w:rPr/>
        <w:t>made</w:t>
      </w:r>
      <w:r>
        <w:rPr>
          <w:spacing w:val="-1"/>
        </w:rPr>
        <w:t> </w:t>
      </w:r>
      <w:r>
        <w:rPr/>
        <w:t>to</w:t>
      </w:r>
      <w:r>
        <w:rPr>
          <w:spacing w:val="-1"/>
        </w:rPr>
        <w:t> </w:t>
      </w:r>
      <w:r>
        <w:rPr/>
        <w:t>the</w:t>
      </w:r>
      <w:r>
        <w:rPr>
          <w:spacing w:val="-1"/>
        </w:rPr>
        <w:t> </w:t>
      </w:r>
      <w:r>
        <w:rPr/>
        <w:t>provisional</w:t>
      </w:r>
      <w:r>
        <w:rPr>
          <w:spacing w:val="-1"/>
        </w:rPr>
        <w:t> </w:t>
      </w:r>
      <w:r>
        <w:rPr/>
        <w:t>amounts</w:t>
      </w:r>
      <w:r>
        <w:rPr>
          <w:spacing w:val="-1"/>
        </w:rPr>
        <w:t> </w:t>
      </w:r>
      <w:r>
        <w:rPr/>
        <w:t>recorded.</w:t>
      </w:r>
    </w:p>
    <w:p>
      <w:pPr>
        <w:pStyle w:val="BodyText"/>
        <w:spacing w:before="42"/>
      </w:pPr>
    </w:p>
    <w:p>
      <w:pPr>
        <w:pStyle w:val="BodyText"/>
        <w:ind w:left="131"/>
        <w:jc w:val="both"/>
      </w:pPr>
      <w:r>
        <w:rPr/>
        <w:t>Refer</w:t>
      </w:r>
      <w:r>
        <w:rPr>
          <w:spacing w:val="-9"/>
        </w:rPr>
        <w:t> </w:t>
      </w:r>
      <w:r>
        <w:rPr/>
        <w:t>to</w:t>
      </w:r>
      <w:r>
        <w:rPr>
          <w:spacing w:val="-6"/>
        </w:rPr>
        <w:t> </w:t>
      </w:r>
      <w:r>
        <w:rPr/>
        <w:t>Note</w:t>
      </w:r>
      <w:r>
        <w:rPr>
          <w:spacing w:val="-8"/>
        </w:rPr>
        <w:t> </w:t>
      </w:r>
      <w:r>
        <w:rPr/>
        <w:t>9</w:t>
      </w:r>
      <w:r>
        <w:rPr>
          <w:spacing w:val="-8"/>
        </w:rPr>
        <w:t> </w:t>
      </w:r>
      <w:r>
        <w:rPr/>
        <w:t>—</w:t>
      </w:r>
      <w:r>
        <w:rPr>
          <w:spacing w:val="-8"/>
        </w:rPr>
        <w:t> </w:t>
      </w:r>
      <w:r>
        <w:rPr/>
        <w:t>Income</w:t>
      </w:r>
      <w:r>
        <w:rPr>
          <w:spacing w:val="-8"/>
        </w:rPr>
        <w:t> </w:t>
      </w:r>
      <w:r>
        <w:rPr/>
        <w:t>Taxes</w:t>
      </w:r>
      <w:r>
        <w:rPr>
          <w:spacing w:val="-8"/>
        </w:rPr>
        <w:t> </w:t>
      </w:r>
      <w:r>
        <w:rPr/>
        <w:t>in</w:t>
      </w:r>
      <w:r>
        <w:rPr>
          <w:spacing w:val="-8"/>
        </w:rPr>
        <w:t> </w:t>
      </w:r>
      <w:r>
        <w:rPr/>
        <w:t>the</w:t>
      </w:r>
      <w:r>
        <w:rPr>
          <w:spacing w:val="-8"/>
        </w:rPr>
        <w:t> </w:t>
      </w:r>
      <w:r>
        <w:rPr/>
        <w:t>accompanying</w:t>
      </w:r>
      <w:r>
        <w:rPr>
          <w:spacing w:val="-8"/>
        </w:rPr>
        <w:t> </w:t>
      </w:r>
      <w:r>
        <w:rPr/>
        <w:t>Notes</w:t>
      </w:r>
      <w:r>
        <w:rPr>
          <w:spacing w:val="-8"/>
        </w:rPr>
        <w:t> </w:t>
      </w:r>
      <w:r>
        <w:rPr/>
        <w:t>to</w:t>
      </w:r>
      <w:r>
        <w:rPr>
          <w:spacing w:val="-8"/>
        </w:rPr>
        <w:t> </w:t>
      </w:r>
      <w:r>
        <w:rPr/>
        <w:t>the</w:t>
      </w:r>
      <w:r>
        <w:rPr>
          <w:spacing w:val="-8"/>
        </w:rPr>
        <w:t> </w:t>
      </w:r>
      <w:r>
        <w:rPr/>
        <w:t>Consolidated</w:t>
      </w:r>
      <w:r>
        <w:rPr>
          <w:spacing w:val="-8"/>
        </w:rPr>
        <w:t> </w:t>
      </w:r>
      <w:r>
        <w:rPr/>
        <w:t>Financial</w:t>
      </w:r>
      <w:r>
        <w:rPr>
          <w:spacing w:val="-8"/>
        </w:rPr>
        <w:t> </w:t>
      </w:r>
      <w:r>
        <w:rPr/>
        <w:t>Statements</w:t>
      </w:r>
      <w:r>
        <w:rPr>
          <w:spacing w:val="-8"/>
        </w:rPr>
        <w:t> </w:t>
      </w:r>
      <w:r>
        <w:rPr/>
        <w:t>for</w:t>
      </w:r>
      <w:r>
        <w:rPr>
          <w:spacing w:val="-9"/>
        </w:rPr>
        <w:t> </w:t>
      </w:r>
      <w:r>
        <w:rPr/>
        <w:t>additional</w:t>
      </w:r>
      <w:r>
        <w:rPr>
          <w:spacing w:val="-8"/>
        </w:rPr>
        <w:t> </w:t>
      </w:r>
      <w:r>
        <w:rPr>
          <w:spacing w:val="-2"/>
        </w:rPr>
        <w:t>information.</w:t>
      </w:r>
    </w:p>
    <w:p>
      <w:pPr>
        <w:pStyle w:val="BodyText"/>
        <w:spacing w:before="142"/>
      </w:pPr>
    </w:p>
    <w:p>
      <w:pPr>
        <w:pStyle w:val="Heading4"/>
        <w:jc w:val="both"/>
      </w:pPr>
      <w:r>
        <w:rPr/>
        <w:t>OTHER</w:t>
      </w:r>
      <w:r>
        <w:rPr>
          <w:spacing w:val="14"/>
        </w:rPr>
        <w:t> </w:t>
      </w:r>
      <w:r>
        <w:rPr>
          <w:spacing w:val="-2"/>
        </w:rPr>
        <w:t>CONTINGENCIES</w:t>
      </w:r>
    </w:p>
    <w:p>
      <w:pPr>
        <w:pStyle w:val="BodyText"/>
        <w:spacing w:line="264" w:lineRule="auto" w:before="211"/>
        <w:ind w:left="131" w:right="269"/>
      </w:pPr>
      <w:r>
        <w:rPr/>
        <w:t>In</w:t>
      </w:r>
      <w:r>
        <w:rPr>
          <w:spacing w:val="-2"/>
        </w:rPr>
        <w:t> </w:t>
      </w:r>
      <w:r>
        <w:rPr/>
        <w:t>the</w:t>
      </w:r>
      <w:r>
        <w:rPr>
          <w:spacing w:val="-2"/>
        </w:rPr>
        <w:t> </w:t>
      </w:r>
      <w:r>
        <w:rPr/>
        <w:t>ordinary</w:t>
      </w:r>
      <w:r>
        <w:rPr>
          <w:spacing w:val="-2"/>
        </w:rPr>
        <w:t> </w:t>
      </w:r>
      <w:r>
        <w:rPr/>
        <w:t>course</w:t>
      </w:r>
      <w:r>
        <w:rPr>
          <w:spacing w:val="-2"/>
        </w:rPr>
        <w:t> </w:t>
      </w:r>
      <w:r>
        <w:rPr/>
        <w:t>of</w:t>
      </w:r>
      <w:r>
        <w:rPr>
          <w:spacing w:val="-2"/>
        </w:rPr>
        <w:t> </w:t>
      </w:r>
      <w:r>
        <w:rPr/>
        <w:t>business,</w:t>
      </w:r>
      <w:r>
        <w:rPr>
          <w:spacing w:val="-2"/>
        </w:rPr>
        <w:t> </w:t>
      </w:r>
      <w:r>
        <w:rPr/>
        <w:t>we</w:t>
      </w:r>
      <w:r>
        <w:rPr>
          <w:spacing w:val="-2"/>
        </w:rPr>
        <w:t> </w:t>
      </w:r>
      <w:r>
        <w:rPr/>
        <w:t>are</w:t>
      </w:r>
      <w:r>
        <w:rPr>
          <w:spacing w:val="-2"/>
        </w:rPr>
        <w:t> </w:t>
      </w:r>
      <w:r>
        <w:rPr/>
        <w:t>involved</w:t>
      </w:r>
      <w:r>
        <w:rPr>
          <w:spacing w:val="-2"/>
        </w:rPr>
        <w:t> </w:t>
      </w:r>
      <w:r>
        <w:rPr/>
        <w:t>in</w:t>
      </w:r>
      <w:r>
        <w:rPr>
          <w:spacing w:val="-2"/>
        </w:rPr>
        <w:t> </w:t>
      </w:r>
      <w:r>
        <w:rPr/>
        <w:t>legal</w:t>
      </w:r>
      <w:r>
        <w:rPr>
          <w:spacing w:val="-2"/>
        </w:rPr>
        <w:t> </w:t>
      </w:r>
      <w:r>
        <w:rPr/>
        <w:t>proceedings</w:t>
      </w:r>
      <w:r>
        <w:rPr>
          <w:spacing w:val="-2"/>
        </w:rPr>
        <w:t> </w:t>
      </w:r>
      <w:r>
        <w:rPr/>
        <w:t>regarding</w:t>
      </w:r>
      <w:r>
        <w:rPr>
          <w:spacing w:val="-2"/>
        </w:rPr>
        <w:t> </w:t>
      </w:r>
      <w:r>
        <w:rPr/>
        <w:t>contractual</w:t>
      </w:r>
      <w:r>
        <w:rPr>
          <w:spacing w:val="-2"/>
        </w:rPr>
        <w:t> </w:t>
      </w:r>
      <w:r>
        <w:rPr/>
        <w:t>and</w:t>
      </w:r>
      <w:r>
        <w:rPr>
          <w:spacing w:val="-2"/>
        </w:rPr>
        <w:t> </w:t>
      </w:r>
      <w:r>
        <w:rPr/>
        <w:t>employment</w:t>
      </w:r>
      <w:r>
        <w:rPr>
          <w:spacing w:val="-2"/>
        </w:rPr>
        <w:t> </w:t>
      </w:r>
      <w:r>
        <w:rPr/>
        <w:t>relationships,</w:t>
      </w:r>
      <w:r>
        <w:rPr>
          <w:spacing w:val="-2"/>
        </w:rPr>
        <w:t> </w:t>
      </w:r>
      <w:r>
        <w:rPr/>
        <w:t>product</w:t>
      </w:r>
      <w:r>
        <w:rPr>
          <w:spacing w:val="-2"/>
        </w:rPr>
        <w:t> </w:t>
      </w:r>
      <w:r>
        <w:rPr/>
        <w:t>liability</w:t>
      </w:r>
      <w:r>
        <w:rPr>
          <w:spacing w:val="-2"/>
        </w:rPr>
        <w:t> </w:t>
      </w:r>
      <w:r>
        <w:rPr/>
        <w:t>claims,</w:t>
      </w:r>
      <w:r>
        <w:rPr>
          <w:spacing w:val="-2"/>
        </w:rPr>
        <w:t> </w:t>
      </w:r>
      <w:r>
        <w:rPr/>
        <w:t>trademark</w:t>
      </w:r>
      <w:r>
        <w:rPr>
          <w:spacing w:val="-2"/>
        </w:rPr>
        <w:t> </w:t>
      </w:r>
      <w:r>
        <w:rPr/>
        <w:t>rights</w:t>
      </w:r>
      <w:r>
        <w:rPr>
          <w:spacing w:val="-2"/>
        </w:rPr>
        <w:t> </w:t>
      </w:r>
      <w:r>
        <w:rPr/>
        <w:t>and</w:t>
      </w:r>
      <w:r>
        <w:rPr>
          <w:spacing w:val="-2"/>
        </w:rPr>
        <w:t> </w:t>
      </w:r>
      <w:r>
        <w:rPr/>
        <w:t>a variety</w:t>
      </w:r>
      <w:r>
        <w:rPr>
          <w:spacing w:val="-2"/>
        </w:rPr>
        <w:t> </w:t>
      </w:r>
      <w:r>
        <w:rPr/>
        <w:t>of</w:t>
      </w:r>
      <w:r>
        <w:rPr>
          <w:spacing w:val="-2"/>
        </w:rPr>
        <w:t> </w:t>
      </w:r>
      <w:r>
        <w:rPr/>
        <w:t>other</w:t>
      </w:r>
      <w:r>
        <w:rPr>
          <w:spacing w:val="-2"/>
        </w:rPr>
        <w:t> </w:t>
      </w:r>
      <w:r>
        <w:rPr/>
        <w:t>matters.</w:t>
      </w:r>
      <w:r>
        <w:rPr>
          <w:spacing w:val="-2"/>
        </w:rPr>
        <w:t> </w:t>
      </w:r>
      <w:r>
        <w:rPr/>
        <w:t>We</w:t>
      </w:r>
      <w:r>
        <w:rPr>
          <w:spacing w:val="-2"/>
        </w:rPr>
        <w:t> </w:t>
      </w:r>
      <w:r>
        <w:rPr/>
        <w:t>record</w:t>
      </w:r>
      <w:r>
        <w:rPr>
          <w:spacing w:val="-2"/>
        </w:rPr>
        <w:t> </w:t>
      </w:r>
      <w:r>
        <w:rPr/>
        <w:t>contingent</w:t>
      </w:r>
      <w:r>
        <w:rPr>
          <w:spacing w:val="-2"/>
        </w:rPr>
        <w:t> </w:t>
      </w:r>
      <w:r>
        <w:rPr/>
        <w:t>liabilities</w:t>
      </w:r>
      <w:r>
        <w:rPr>
          <w:spacing w:val="-2"/>
        </w:rPr>
        <w:t> </w:t>
      </w:r>
      <w:r>
        <w:rPr/>
        <w:t>resulting</w:t>
      </w:r>
      <w:r>
        <w:rPr>
          <w:spacing w:val="-2"/>
        </w:rPr>
        <w:t> </w:t>
      </w:r>
      <w:r>
        <w:rPr/>
        <w:t>from</w:t>
      </w:r>
      <w:r>
        <w:rPr>
          <w:spacing w:val="-2"/>
        </w:rPr>
        <w:t> </w:t>
      </w:r>
      <w:r>
        <w:rPr/>
        <w:t>claims</w:t>
      </w:r>
      <w:r>
        <w:rPr>
          <w:spacing w:val="-2"/>
        </w:rPr>
        <w:t> </w:t>
      </w:r>
      <w:r>
        <w:rPr/>
        <w:t>against</w:t>
      </w:r>
      <w:r>
        <w:rPr>
          <w:spacing w:val="-2"/>
        </w:rPr>
        <w:t> </w:t>
      </w:r>
      <w:r>
        <w:rPr/>
        <w:t>us</w:t>
      </w:r>
      <w:r>
        <w:rPr>
          <w:spacing w:val="-2"/>
        </w:rPr>
        <w:t> </w:t>
      </w:r>
      <w:r>
        <w:rPr/>
        <w:t>when</w:t>
      </w:r>
      <w:r>
        <w:rPr>
          <w:spacing w:val="-2"/>
        </w:rPr>
        <w:t> </w:t>
      </w:r>
      <w:r>
        <w:rPr/>
        <w:t>a</w:t>
      </w:r>
      <w:r>
        <w:rPr>
          <w:spacing w:val="-2"/>
        </w:rPr>
        <w:t> </w:t>
      </w:r>
      <w:r>
        <w:rPr/>
        <w:t>loss</w:t>
      </w:r>
      <w:r>
        <w:rPr>
          <w:spacing w:val="-2"/>
        </w:rPr>
        <w:t> </w:t>
      </w:r>
      <w:r>
        <w:rPr/>
        <w:t>is</w:t>
      </w:r>
      <w:r>
        <w:rPr>
          <w:spacing w:val="-2"/>
        </w:rPr>
        <w:t> </w:t>
      </w:r>
      <w:r>
        <w:rPr/>
        <w:t>assessed</w:t>
      </w:r>
      <w:r>
        <w:rPr>
          <w:spacing w:val="-2"/>
        </w:rPr>
        <w:t> </w:t>
      </w:r>
      <w:r>
        <w:rPr/>
        <w:t>to</w:t>
      </w:r>
      <w:r>
        <w:rPr>
          <w:spacing w:val="-2"/>
        </w:rPr>
        <w:t> </w:t>
      </w:r>
      <w:r>
        <w:rPr/>
        <w:t>be</w:t>
      </w:r>
      <w:r>
        <w:rPr>
          <w:spacing w:val="-2"/>
        </w:rPr>
        <w:t> </w:t>
      </w:r>
      <w:r>
        <w:rPr/>
        <w:t>probable</w:t>
      </w:r>
      <w:r>
        <w:rPr>
          <w:spacing w:val="-2"/>
        </w:rPr>
        <w:t> </w:t>
      </w:r>
      <w:r>
        <w:rPr/>
        <w:t>and</w:t>
      </w:r>
      <w:r>
        <w:rPr>
          <w:spacing w:val="-2"/>
        </w:rPr>
        <w:t> </w:t>
      </w:r>
      <w:r>
        <w:rPr/>
        <w:t>the</w:t>
      </w:r>
      <w:r>
        <w:rPr>
          <w:spacing w:val="-2"/>
        </w:rPr>
        <w:t> </w:t>
      </w:r>
      <w:r>
        <w:rPr/>
        <w:t>amount</w:t>
      </w:r>
      <w:r>
        <w:rPr>
          <w:spacing w:val="-2"/>
        </w:rPr>
        <w:t> </w:t>
      </w:r>
      <w:r>
        <w:rPr/>
        <w:t>of</w:t>
      </w:r>
      <w:r>
        <w:rPr>
          <w:spacing w:val="-2"/>
        </w:rPr>
        <w:t> </w:t>
      </w:r>
      <w:r>
        <w:rPr/>
        <w:t>the loss</w:t>
      </w:r>
      <w:r>
        <w:rPr>
          <w:spacing w:val="-2"/>
        </w:rPr>
        <w:t> </w:t>
      </w:r>
      <w:r>
        <w:rPr/>
        <w:t>is</w:t>
      </w:r>
      <w:r>
        <w:rPr>
          <w:spacing w:val="-2"/>
        </w:rPr>
        <w:t> </w:t>
      </w:r>
      <w:r>
        <w:rPr/>
        <w:t>reasonably estimable.</w:t>
      </w:r>
      <w:r>
        <w:rPr>
          <w:spacing w:val="-7"/>
        </w:rPr>
        <w:t> </w:t>
      </w:r>
      <w:r>
        <w:rPr/>
        <w:t>Assessing</w:t>
      </w:r>
      <w:r>
        <w:rPr>
          <w:spacing w:val="-7"/>
        </w:rPr>
        <w:t> </w:t>
      </w:r>
      <w:r>
        <w:rPr/>
        <w:t>probability</w:t>
      </w:r>
      <w:r>
        <w:rPr>
          <w:spacing w:val="-7"/>
        </w:rPr>
        <w:t> </w:t>
      </w:r>
      <w:r>
        <w:rPr/>
        <w:t>of</w:t>
      </w:r>
      <w:r>
        <w:rPr>
          <w:spacing w:val="-7"/>
        </w:rPr>
        <w:t> </w:t>
      </w:r>
      <w:r>
        <w:rPr/>
        <w:t>loss</w:t>
      </w:r>
      <w:r>
        <w:rPr>
          <w:spacing w:val="-7"/>
        </w:rPr>
        <w:t> </w:t>
      </w:r>
      <w:r>
        <w:rPr/>
        <w:t>and</w:t>
      </w:r>
      <w:r>
        <w:rPr>
          <w:spacing w:val="-7"/>
        </w:rPr>
        <w:t> </w:t>
      </w:r>
      <w:r>
        <w:rPr/>
        <w:t>estimating</w:t>
      </w:r>
      <w:r>
        <w:rPr>
          <w:spacing w:val="-7"/>
        </w:rPr>
        <w:t> </w:t>
      </w:r>
      <w:r>
        <w:rPr/>
        <w:t>probable</w:t>
      </w:r>
      <w:r>
        <w:rPr>
          <w:spacing w:val="-7"/>
        </w:rPr>
        <w:t> </w:t>
      </w:r>
      <w:r>
        <w:rPr/>
        <w:t>losses</w:t>
      </w:r>
      <w:r>
        <w:rPr>
          <w:spacing w:val="-7"/>
        </w:rPr>
        <w:t> </w:t>
      </w:r>
      <w:r>
        <w:rPr/>
        <w:t>requires</w:t>
      </w:r>
      <w:r>
        <w:rPr>
          <w:spacing w:val="-7"/>
        </w:rPr>
        <w:t> </w:t>
      </w:r>
      <w:r>
        <w:rPr/>
        <w:t>analysis</w:t>
      </w:r>
      <w:r>
        <w:rPr>
          <w:spacing w:val="-7"/>
        </w:rPr>
        <w:t> </w:t>
      </w:r>
      <w:r>
        <w:rPr/>
        <w:t>of</w:t>
      </w:r>
      <w:r>
        <w:rPr>
          <w:spacing w:val="-7"/>
        </w:rPr>
        <w:t> </w:t>
      </w:r>
      <w:r>
        <w:rPr/>
        <w:t>multiple</w:t>
      </w:r>
      <w:r>
        <w:rPr>
          <w:spacing w:val="-7"/>
        </w:rPr>
        <w:t> </w:t>
      </w:r>
      <w:r>
        <w:rPr/>
        <w:t>factors,</w:t>
      </w:r>
      <w:r>
        <w:rPr>
          <w:spacing w:val="-7"/>
        </w:rPr>
        <w:t> </w:t>
      </w:r>
      <w:r>
        <w:rPr/>
        <w:t>including</w:t>
      </w:r>
      <w:r>
        <w:rPr>
          <w:spacing w:val="-7"/>
        </w:rPr>
        <w:t> </w:t>
      </w:r>
      <w:r>
        <w:rPr/>
        <w:t>in</w:t>
      </w:r>
      <w:r>
        <w:rPr>
          <w:spacing w:val="-7"/>
        </w:rPr>
        <w:t> </w:t>
      </w:r>
      <w:r>
        <w:rPr/>
        <w:t>some</w:t>
      </w:r>
      <w:r>
        <w:rPr>
          <w:spacing w:val="-7"/>
        </w:rPr>
        <w:t> </w:t>
      </w:r>
      <w:r>
        <w:rPr/>
        <w:t>cases</w:t>
      </w:r>
      <w:r>
        <w:rPr>
          <w:spacing w:val="-7"/>
        </w:rPr>
        <w:t> </w:t>
      </w:r>
      <w:r>
        <w:rPr/>
        <w:t>judgments</w:t>
      </w:r>
      <w:r>
        <w:rPr>
          <w:spacing w:val="-7"/>
        </w:rPr>
        <w:t> </w:t>
      </w:r>
      <w:r>
        <w:rPr/>
        <w:t>about</w:t>
      </w:r>
      <w:r>
        <w:rPr>
          <w:spacing w:val="-7"/>
        </w:rPr>
        <w:t> </w:t>
      </w:r>
      <w:r>
        <w:rPr/>
        <w:t>the</w:t>
      </w:r>
      <w:r>
        <w:rPr>
          <w:spacing w:val="-7"/>
        </w:rPr>
        <w:t> </w:t>
      </w:r>
      <w:r>
        <w:rPr/>
        <w:t>potential</w:t>
      </w:r>
      <w:r>
        <w:rPr>
          <w:spacing w:val="-7"/>
        </w:rPr>
        <w:t> </w:t>
      </w:r>
      <w:r>
        <w:rPr/>
        <w:t>actions</w:t>
      </w:r>
      <w:r>
        <w:rPr>
          <w:spacing w:val="-7"/>
        </w:rPr>
        <w:t> </w:t>
      </w:r>
      <w:r>
        <w:rPr/>
        <w:t>of third-party</w:t>
      </w:r>
      <w:r>
        <w:rPr>
          <w:spacing w:val="-3"/>
        </w:rPr>
        <w:t> </w:t>
      </w:r>
      <w:r>
        <w:rPr/>
        <w:t>claimants</w:t>
      </w:r>
      <w:r>
        <w:rPr>
          <w:spacing w:val="-3"/>
        </w:rPr>
        <w:t> </w:t>
      </w:r>
      <w:r>
        <w:rPr/>
        <w:t>and</w:t>
      </w:r>
      <w:r>
        <w:rPr>
          <w:spacing w:val="-3"/>
        </w:rPr>
        <w:t> </w:t>
      </w:r>
      <w:r>
        <w:rPr/>
        <w:t>courts.</w:t>
      </w:r>
      <w:r>
        <w:rPr>
          <w:spacing w:val="-3"/>
        </w:rPr>
        <w:t> </w:t>
      </w:r>
      <w:r>
        <w:rPr/>
        <w:t>Recorded</w:t>
      </w:r>
      <w:r>
        <w:rPr>
          <w:spacing w:val="-3"/>
        </w:rPr>
        <w:t> </w:t>
      </w:r>
      <w:r>
        <w:rPr/>
        <w:t>contingent</w:t>
      </w:r>
      <w:r>
        <w:rPr>
          <w:spacing w:val="-3"/>
        </w:rPr>
        <w:t> </w:t>
      </w:r>
      <w:r>
        <w:rPr/>
        <w:t>liabilities</w:t>
      </w:r>
      <w:r>
        <w:rPr>
          <w:spacing w:val="-3"/>
        </w:rPr>
        <w:t> </w:t>
      </w:r>
      <w:r>
        <w:rPr/>
        <w:t>are</w:t>
      </w:r>
      <w:r>
        <w:rPr>
          <w:spacing w:val="-3"/>
        </w:rPr>
        <w:t> </w:t>
      </w:r>
      <w:r>
        <w:rPr/>
        <w:t>based</w:t>
      </w:r>
      <w:r>
        <w:rPr>
          <w:spacing w:val="-3"/>
        </w:rPr>
        <w:t> </w:t>
      </w:r>
      <w:r>
        <w:rPr/>
        <w:t>on</w:t>
      </w:r>
      <w:r>
        <w:rPr>
          <w:spacing w:val="-3"/>
        </w:rPr>
        <w:t> </w:t>
      </w:r>
      <w:r>
        <w:rPr/>
        <w:t>the</w:t>
      </w:r>
      <w:r>
        <w:rPr>
          <w:spacing w:val="-3"/>
        </w:rPr>
        <w:t> </w:t>
      </w:r>
      <w:r>
        <w:rPr/>
        <w:t>best</w:t>
      </w:r>
      <w:r>
        <w:rPr>
          <w:spacing w:val="-3"/>
        </w:rPr>
        <w:t> </w:t>
      </w:r>
      <w:r>
        <w:rPr/>
        <w:t>information</w:t>
      </w:r>
      <w:r>
        <w:rPr>
          <w:spacing w:val="-3"/>
        </w:rPr>
        <w:t> </w:t>
      </w:r>
      <w:r>
        <w:rPr/>
        <w:t>available</w:t>
      </w:r>
      <w:r>
        <w:rPr>
          <w:spacing w:val="-3"/>
        </w:rPr>
        <w:t> </w:t>
      </w:r>
      <w:r>
        <w:rPr/>
        <w:t>and</w:t>
      </w:r>
      <w:r>
        <w:rPr>
          <w:spacing w:val="-3"/>
        </w:rPr>
        <w:t> </w:t>
      </w:r>
      <w:r>
        <w:rPr/>
        <w:t>actual</w:t>
      </w:r>
      <w:r>
        <w:rPr>
          <w:spacing w:val="-3"/>
        </w:rPr>
        <w:t> </w:t>
      </w:r>
      <w:r>
        <w:rPr/>
        <w:t>losses</w:t>
      </w:r>
      <w:r>
        <w:rPr>
          <w:spacing w:val="-3"/>
        </w:rPr>
        <w:t> </w:t>
      </w:r>
      <w:r>
        <w:rPr/>
        <w:t>in</w:t>
      </w:r>
      <w:r>
        <w:rPr>
          <w:spacing w:val="-3"/>
        </w:rPr>
        <w:t> </w:t>
      </w:r>
      <w:r>
        <w:rPr/>
        <w:t>any</w:t>
      </w:r>
      <w:r>
        <w:rPr>
          <w:spacing w:val="-3"/>
        </w:rPr>
        <w:t> </w:t>
      </w:r>
      <w:r>
        <w:rPr/>
        <w:t>future</w:t>
      </w:r>
      <w:r>
        <w:rPr>
          <w:spacing w:val="-3"/>
        </w:rPr>
        <w:t> </w:t>
      </w:r>
      <w:r>
        <w:rPr/>
        <w:t>period</w:t>
      </w:r>
      <w:r>
        <w:rPr>
          <w:spacing w:val="-3"/>
        </w:rPr>
        <w:t> </w:t>
      </w:r>
      <w:r>
        <w:rPr/>
        <w:t>are</w:t>
      </w:r>
      <w:r>
        <w:rPr>
          <w:spacing w:val="-3"/>
        </w:rPr>
        <w:t> </w:t>
      </w:r>
      <w:r>
        <w:rPr/>
        <w:t>inherently</w:t>
      </w:r>
      <w:r>
        <w:rPr>
          <w:spacing w:val="-3"/>
        </w:rPr>
        <w:t> </w:t>
      </w:r>
      <w:r>
        <w:rPr/>
        <w:t>uncertain.</w:t>
      </w:r>
      <w:r>
        <w:rPr>
          <w:spacing w:val="-3"/>
        </w:rPr>
        <w:t> </w:t>
      </w:r>
      <w:r>
        <w:rPr/>
        <w:t>If future</w:t>
      </w:r>
      <w:r>
        <w:rPr>
          <w:spacing w:val="-4"/>
        </w:rPr>
        <w:t> </w:t>
      </w:r>
      <w:r>
        <w:rPr/>
        <w:t>adjustments</w:t>
      </w:r>
      <w:r>
        <w:rPr>
          <w:spacing w:val="-4"/>
        </w:rPr>
        <w:t> </w:t>
      </w:r>
      <w:r>
        <w:rPr/>
        <w:t>to</w:t>
      </w:r>
      <w:r>
        <w:rPr>
          <w:spacing w:val="-4"/>
        </w:rPr>
        <w:t> </w:t>
      </w:r>
      <w:r>
        <w:rPr/>
        <w:t>estimated</w:t>
      </w:r>
      <w:r>
        <w:rPr>
          <w:spacing w:val="-4"/>
        </w:rPr>
        <w:t> </w:t>
      </w:r>
      <w:r>
        <w:rPr/>
        <w:t>probable</w:t>
      </w:r>
      <w:r>
        <w:rPr>
          <w:spacing w:val="-4"/>
        </w:rPr>
        <w:t> </w:t>
      </w:r>
      <w:r>
        <w:rPr/>
        <w:t>future</w:t>
      </w:r>
      <w:r>
        <w:rPr>
          <w:spacing w:val="-4"/>
        </w:rPr>
        <w:t> </w:t>
      </w:r>
      <w:r>
        <w:rPr/>
        <w:t>losses</w:t>
      </w:r>
      <w:r>
        <w:rPr>
          <w:spacing w:val="-4"/>
        </w:rPr>
        <w:t> </w:t>
      </w:r>
      <w:r>
        <w:rPr/>
        <w:t>or</w:t>
      </w:r>
      <w:r>
        <w:rPr>
          <w:spacing w:val="-4"/>
        </w:rPr>
        <w:t> </w:t>
      </w:r>
      <w:r>
        <w:rPr/>
        <w:t>actual</w:t>
      </w:r>
      <w:r>
        <w:rPr>
          <w:spacing w:val="-4"/>
        </w:rPr>
        <w:t> </w:t>
      </w:r>
      <w:r>
        <w:rPr/>
        <w:t>losses</w:t>
      </w:r>
      <w:r>
        <w:rPr>
          <w:spacing w:val="-4"/>
        </w:rPr>
        <w:t> </w:t>
      </w:r>
      <w:r>
        <w:rPr/>
        <w:t>exceed</w:t>
      </w:r>
      <w:r>
        <w:rPr>
          <w:spacing w:val="-4"/>
        </w:rPr>
        <w:t> </w:t>
      </w:r>
      <w:r>
        <w:rPr/>
        <w:t>our</w:t>
      </w:r>
      <w:r>
        <w:rPr>
          <w:spacing w:val="-4"/>
        </w:rPr>
        <w:t> </w:t>
      </w:r>
      <w:r>
        <w:rPr/>
        <w:t>recorded</w:t>
      </w:r>
      <w:r>
        <w:rPr>
          <w:spacing w:val="-4"/>
        </w:rPr>
        <w:t> </w:t>
      </w:r>
      <w:r>
        <w:rPr/>
        <w:t>liability</w:t>
      </w:r>
      <w:r>
        <w:rPr>
          <w:spacing w:val="-4"/>
        </w:rPr>
        <w:t> </w:t>
      </w:r>
      <w:r>
        <w:rPr/>
        <w:t>for</w:t>
      </w:r>
      <w:r>
        <w:rPr>
          <w:spacing w:val="-4"/>
        </w:rPr>
        <w:t> </w:t>
      </w:r>
      <w:r>
        <w:rPr/>
        <w:t>such</w:t>
      </w:r>
      <w:r>
        <w:rPr>
          <w:spacing w:val="-4"/>
        </w:rPr>
        <w:t> </w:t>
      </w:r>
      <w:r>
        <w:rPr/>
        <w:t>claims,</w:t>
      </w:r>
      <w:r>
        <w:rPr>
          <w:spacing w:val="-4"/>
        </w:rPr>
        <w:t> </w:t>
      </w:r>
      <w:r>
        <w:rPr/>
        <w:t>we</w:t>
      </w:r>
      <w:r>
        <w:rPr>
          <w:spacing w:val="-4"/>
        </w:rPr>
        <w:t> </w:t>
      </w:r>
      <w:r>
        <w:rPr/>
        <w:t>would</w:t>
      </w:r>
      <w:r>
        <w:rPr>
          <w:spacing w:val="-4"/>
        </w:rPr>
        <w:t> </w:t>
      </w:r>
      <w:r>
        <w:rPr/>
        <w:t>record</w:t>
      </w:r>
      <w:r>
        <w:rPr>
          <w:spacing w:val="-4"/>
        </w:rPr>
        <w:t> </w:t>
      </w:r>
      <w:r>
        <w:rPr/>
        <w:t>additional</w:t>
      </w:r>
      <w:r>
        <w:rPr>
          <w:spacing w:val="-4"/>
        </w:rPr>
        <w:t> </w:t>
      </w:r>
      <w:r>
        <w:rPr/>
        <w:t>charges</w:t>
      </w:r>
      <w:r>
        <w:rPr>
          <w:spacing w:val="-4"/>
        </w:rPr>
        <w:t> </w:t>
      </w:r>
      <w:r>
        <w:rPr/>
        <w:t>during</w:t>
      </w:r>
      <w:r>
        <w:rPr>
          <w:spacing w:val="-4"/>
        </w:rPr>
        <w:t> </w:t>
      </w:r>
      <w:r>
        <w:rPr/>
        <w:t>the</w:t>
      </w:r>
      <w:r>
        <w:rPr>
          <w:spacing w:val="-4"/>
        </w:rPr>
        <w:t> </w:t>
      </w:r>
      <w:r>
        <w:rPr/>
        <w:t>period</w:t>
      </w:r>
      <w:r>
        <w:rPr>
          <w:spacing w:val="-4"/>
        </w:rPr>
        <w:t> </w:t>
      </w:r>
      <w:r>
        <w:rPr/>
        <w:t>in which</w:t>
      </w:r>
      <w:r>
        <w:rPr>
          <w:spacing w:val="-3"/>
        </w:rPr>
        <w:t> </w:t>
      </w:r>
      <w:r>
        <w:rPr/>
        <w:t>the</w:t>
      </w:r>
      <w:r>
        <w:rPr>
          <w:spacing w:val="-3"/>
        </w:rPr>
        <w:t> </w:t>
      </w:r>
      <w:r>
        <w:rPr/>
        <w:t>actual</w:t>
      </w:r>
      <w:r>
        <w:rPr>
          <w:spacing w:val="-3"/>
        </w:rPr>
        <w:t> </w:t>
      </w:r>
      <w:r>
        <w:rPr/>
        <w:t>loss</w:t>
      </w:r>
      <w:r>
        <w:rPr>
          <w:spacing w:val="-3"/>
        </w:rPr>
        <w:t> </w:t>
      </w:r>
      <w:r>
        <w:rPr/>
        <w:t>or</w:t>
      </w:r>
      <w:r>
        <w:rPr>
          <w:spacing w:val="-3"/>
        </w:rPr>
        <w:t> </w:t>
      </w:r>
      <w:r>
        <w:rPr/>
        <w:t>change</w:t>
      </w:r>
      <w:r>
        <w:rPr>
          <w:spacing w:val="-3"/>
        </w:rPr>
        <w:t> </w:t>
      </w:r>
      <w:r>
        <w:rPr/>
        <w:t>in</w:t>
      </w:r>
      <w:r>
        <w:rPr>
          <w:spacing w:val="-3"/>
        </w:rPr>
        <w:t> </w:t>
      </w:r>
      <w:r>
        <w:rPr/>
        <w:t>estimate</w:t>
      </w:r>
      <w:r>
        <w:rPr>
          <w:spacing w:val="-3"/>
        </w:rPr>
        <w:t> </w:t>
      </w:r>
      <w:r>
        <w:rPr/>
        <w:t>occurred.</w:t>
      </w:r>
      <w:r>
        <w:rPr>
          <w:spacing w:val="-3"/>
        </w:rPr>
        <w:t> </w:t>
      </w:r>
      <w:r>
        <w:rPr/>
        <w:t>In</w:t>
      </w:r>
      <w:r>
        <w:rPr>
          <w:spacing w:val="-3"/>
        </w:rPr>
        <w:t> </w:t>
      </w:r>
      <w:r>
        <w:rPr/>
        <w:t>addition</w:t>
      </w:r>
      <w:r>
        <w:rPr>
          <w:spacing w:val="-3"/>
        </w:rPr>
        <w:t> </w:t>
      </w:r>
      <w:r>
        <w:rPr/>
        <w:t>to</w:t>
      </w:r>
      <w:r>
        <w:rPr>
          <w:spacing w:val="-3"/>
        </w:rPr>
        <w:t> </w:t>
      </w:r>
      <w:r>
        <w:rPr/>
        <w:t>contingent</w:t>
      </w:r>
      <w:r>
        <w:rPr>
          <w:spacing w:val="-3"/>
        </w:rPr>
        <w:t> </w:t>
      </w:r>
      <w:r>
        <w:rPr/>
        <w:t>liabilities</w:t>
      </w:r>
      <w:r>
        <w:rPr>
          <w:spacing w:val="-3"/>
        </w:rPr>
        <w:t> </w:t>
      </w:r>
      <w:r>
        <w:rPr/>
        <w:t>recorded</w:t>
      </w:r>
      <w:r>
        <w:rPr>
          <w:spacing w:val="-3"/>
        </w:rPr>
        <w:t> </w:t>
      </w:r>
      <w:r>
        <w:rPr/>
        <w:t>for</w:t>
      </w:r>
      <w:r>
        <w:rPr>
          <w:spacing w:val="-3"/>
        </w:rPr>
        <w:t> </w:t>
      </w:r>
      <w:r>
        <w:rPr/>
        <w:t>probable</w:t>
      </w:r>
      <w:r>
        <w:rPr>
          <w:spacing w:val="-3"/>
        </w:rPr>
        <w:t> </w:t>
      </w:r>
      <w:r>
        <w:rPr/>
        <w:t>losses,</w:t>
      </w:r>
      <w:r>
        <w:rPr>
          <w:spacing w:val="-3"/>
        </w:rPr>
        <w:t> </w:t>
      </w:r>
      <w:r>
        <w:rPr/>
        <w:t>we</w:t>
      </w:r>
      <w:r>
        <w:rPr>
          <w:spacing w:val="-3"/>
        </w:rPr>
        <w:t> </w:t>
      </w:r>
      <w:r>
        <w:rPr/>
        <w:t>disclose</w:t>
      </w:r>
      <w:r>
        <w:rPr>
          <w:spacing w:val="-3"/>
        </w:rPr>
        <w:t> </w:t>
      </w:r>
      <w:r>
        <w:rPr/>
        <w:t>contingent</w:t>
      </w:r>
      <w:r>
        <w:rPr>
          <w:spacing w:val="-3"/>
        </w:rPr>
        <w:t> </w:t>
      </w:r>
      <w:r>
        <w:rPr/>
        <w:t>liabilities</w:t>
      </w:r>
      <w:r>
        <w:rPr>
          <w:spacing w:val="-3"/>
        </w:rPr>
        <w:t> </w:t>
      </w:r>
      <w:r>
        <w:rPr/>
        <w:t>when</w:t>
      </w:r>
      <w:r>
        <w:rPr>
          <w:spacing w:val="-3"/>
        </w:rPr>
        <w:t> </w:t>
      </w:r>
      <w:r>
        <w:rPr/>
        <w:t>there</w:t>
      </w:r>
      <w:r>
        <w:rPr>
          <w:spacing w:val="-3"/>
        </w:rPr>
        <w:t> </w:t>
      </w:r>
      <w:r>
        <w:rPr/>
        <w:t>is</w:t>
      </w:r>
      <w:r>
        <w:rPr>
          <w:spacing w:val="-3"/>
        </w:rPr>
        <w:t> </w:t>
      </w:r>
      <w:r>
        <w:rPr/>
        <w:t>a reasonable</w:t>
      </w:r>
      <w:r>
        <w:rPr>
          <w:spacing w:val="-3"/>
        </w:rPr>
        <w:t> </w:t>
      </w:r>
      <w:r>
        <w:rPr/>
        <w:t>possibility</w:t>
      </w:r>
      <w:r>
        <w:rPr>
          <w:spacing w:val="-3"/>
        </w:rPr>
        <w:t> </w:t>
      </w:r>
      <w:r>
        <w:rPr/>
        <w:t>the</w:t>
      </w:r>
      <w:r>
        <w:rPr>
          <w:spacing w:val="-3"/>
        </w:rPr>
        <w:t> </w:t>
      </w:r>
      <w:r>
        <w:rPr/>
        <w:t>ultimate</w:t>
      </w:r>
      <w:r>
        <w:rPr>
          <w:spacing w:val="-3"/>
        </w:rPr>
        <w:t> </w:t>
      </w:r>
      <w:r>
        <w:rPr/>
        <w:t>loss</w:t>
      </w:r>
      <w:r>
        <w:rPr>
          <w:spacing w:val="-3"/>
        </w:rPr>
        <w:t> </w:t>
      </w:r>
      <w:r>
        <w:rPr/>
        <w:t>will</w:t>
      </w:r>
      <w:r>
        <w:rPr>
          <w:spacing w:val="-3"/>
        </w:rPr>
        <w:t> </w:t>
      </w:r>
      <w:r>
        <w:rPr/>
        <w:t>materially</w:t>
      </w:r>
      <w:r>
        <w:rPr>
          <w:spacing w:val="-3"/>
        </w:rPr>
        <w:t> </w:t>
      </w:r>
      <w:r>
        <w:rPr/>
        <w:t>exceed</w:t>
      </w:r>
      <w:r>
        <w:rPr>
          <w:spacing w:val="-3"/>
        </w:rPr>
        <w:t> </w:t>
      </w:r>
      <w:r>
        <w:rPr/>
        <w:t>the</w:t>
      </w:r>
      <w:r>
        <w:rPr>
          <w:spacing w:val="-3"/>
        </w:rPr>
        <w:t> </w:t>
      </w:r>
      <w:r>
        <w:rPr/>
        <w:t>recorded</w:t>
      </w:r>
      <w:r>
        <w:rPr>
          <w:spacing w:val="-3"/>
        </w:rPr>
        <w:t> </w:t>
      </w:r>
      <w:r>
        <w:rPr/>
        <w:t>liability.</w:t>
      </w:r>
      <w:r>
        <w:rPr>
          <w:spacing w:val="-3"/>
        </w:rPr>
        <w:t> </w:t>
      </w:r>
      <w:r>
        <w:rPr/>
        <w:t>While</w:t>
      </w:r>
      <w:r>
        <w:rPr>
          <w:spacing w:val="-3"/>
        </w:rPr>
        <w:t> </w:t>
      </w:r>
      <w:r>
        <w:rPr/>
        <w:t>we</w:t>
      </w:r>
      <w:r>
        <w:rPr>
          <w:spacing w:val="-3"/>
        </w:rPr>
        <w:t> </w:t>
      </w:r>
      <w:r>
        <w:rPr/>
        <w:t>cannot</w:t>
      </w:r>
      <w:r>
        <w:rPr>
          <w:spacing w:val="-3"/>
        </w:rPr>
        <w:t> </w:t>
      </w:r>
      <w:r>
        <w:rPr/>
        <w:t>predict</w:t>
      </w:r>
      <w:r>
        <w:rPr>
          <w:spacing w:val="-3"/>
        </w:rPr>
        <w:t> </w:t>
      </w:r>
      <w:r>
        <w:rPr/>
        <w:t>the</w:t>
      </w:r>
      <w:r>
        <w:rPr>
          <w:spacing w:val="-3"/>
        </w:rPr>
        <w:t> </w:t>
      </w:r>
      <w:r>
        <w:rPr/>
        <w:t>outcome</w:t>
      </w:r>
      <w:r>
        <w:rPr>
          <w:spacing w:val="-3"/>
        </w:rPr>
        <w:t> </w:t>
      </w:r>
      <w:r>
        <w:rPr/>
        <w:t>of</w:t>
      </w:r>
      <w:r>
        <w:rPr>
          <w:spacing w:val="-3"/>
        </w:rPr>
        <w:t> </w:t>
      </w:r>
      <w:r>
        <w:rPr/>
        <w:t>pending</w:t>
      </w:r>
      <w:r>
        <w:rPr>
          <w:spacing w:val="-3"/>
        </w:rPr>
        <w:t> </w:t>
      </w:r>
      <w:r>
        <w:rPr/>
        <w:t>legal</w:t>
      </w:r>
      <w:r>
        <w:rPr>
          <w:spacing w:val="-3"/>
        </w:rPr>
        <w:t> </w:t>
      </w:r>
      <w:r>
        <w:rPr/>
        <w:t>matters</w:t>
      </w:r>
      <w:r>
        <w:rPr>
          <w:spacing w:val="-3"/>
        </w:rPr>
        <w:t> </w:t>
      </w:r>
      <w:r>
        <w:rPr/>
        <w:t>with</w:t>
      </w:r>
      <w:r>
        <w:rPr>
          <w:spacing w:val="-3"/>
        </w:rPr>
        <w:t> </w:t>
      </w:r>
      <w:r>
        <w:rPr/>
        <w:t>certainty,</w:t>
      </w:r>
      <w:r>
        <w:rPr>
          <w:spacing w:val="-3"/>
        </w:rPr>
        <w:t> </w:t>
      </w:r>
      <w:r>
        <w:rPr/>
        <w:t>we</w:t>
      </w:r>
      <w:r>
        <w:rPr>
          <w:spacing w:val="-3"/>
        </w:rPr>
        <w:t> </w:t>
      </w:r>
      <w:r>
        <w:rPr/>
        <w:t>do</w:t>
      </w:r>
      <w:r>
        <w:rPr>
          <w:spacing w:val="-3"/>
        </w:rPr>
        <w:t> </w:t>
      </w:r>
      <w:r>
        <w:rPr/>
        <w:t>not believe</w:t>
      </w:r>
      <w:r>
        <w:rPr>
          <w:spacing w:val="-2"/>
        </w:rPr>
        <w:t> </w:t>
      </w:r>
      <w:r>
        <w:rPr/>
        <w:t>any</w:t>
      </w:r>
      <w:r>
        <w:rPr>
          <w:spacing w:val="-2"/>
        </w:rPr>
        <w:t> </w:t>
      </w:r>
      <w:r>
        <w:rPr/>
        <w:t>currently</w:t>
      </w:r>
      <w:r>
        <w:rPr>
          <w:spacing w:val="-2"/>
        </w:rPr>
        <w:t> </w:t>
      </w:r>
      <w:r>
        <w:rPr/>
        <w:t>identified</w:t>
      </w:r>
      <w:r>
        <w:rPr>
          <w:spacing w:val="-2"/>
        </w:rPr>
        <w:t> </w:t>
      </w:r>
      <w:r>
        <w:rPr/>
        <w:t>claim,</w:t>
      </w:r>
      <w:r>
        <w:rPr>
          <w:spacing w:val="-2"/>
        </w:rPr>
        <w:t> </w:t>
      </w:r>
      <w:r>
        <w:rPr/>
        <w:t>proceeding</w:t>
      </w:r>
      <w:r>
        <w:rPr>
          <w:spacing w:val="-2"/>
        </w:rPr>
        <w:t> </w:t>
      </w:r>
      <w:r>
        <w:rPr/>
        <w:t>or</w:t>
      </w:r>
      <w:r>
        <w:rPr>
          <w:spacing w:val="-2"/>
        </w:rPr>
        <w:t> </w:t>
      </w:r>
      <w:r>
        <w:rPr/>
        <w:t>litigation,</w:t>
      </w:r>
      <w:r>
        <w:rPr>
          <w:spacing w:val="-2"/>
        </w:rPr>
        <w:t> </w:t>
      </w:r>
      <w:r>
        <w:rPr/>
        <w:t>either</w:t>
      </w:r>
      <w:r>
        <w:rPr>
          <w:spacing w:val="-2"/>
        </w:rPr>
        <w:t> </w:t>
      </w:r>
      <w:r>
        <w:rPr/>
        <w:t>individually</w:t>
      </w:r>
      <w:r>
        <w:rPr>
          <w:spacing w:val="-2"/>
        </w:rPr>
        <w:t> </w:t>
      </w:r>
      <w:r>
        <w:rPr/>
        <w:t>or</w:t>
      </w:r>
      <w:r>
        <w:rPr>
          <w:spacing w:val="-2"/>
        </w:rPr>
        <w:t> </w:t>
      </w:r>
      <w:r>
        <w:rPr/>
        <w:t>in</w:t>
      </w:r>
      <w:r>
        <w:rPr>
          <w:spacing w:val="-2"/>
        </w:rPr>
        <w:t> </w:t>
      </w:r>
      <w:r>
        <w:rPr/>
        <w:t>aggregate,</w:t>
      </w:r>
      <w:r>
        <w:rPr>
          <w:spacing w:val="-2"/>
        </w:rPr>
        <w:t> </w:t>
      </w:r>
      <w:r>
        <w:rPr/>
        <w:t>will</w:t>
      </w:r>
      <w:r>
        <w:rPr>
          <w:spacing w:val="-2"/>
        </w:rPr>
        <w:t> </w:t>
      </w:r>
      <w:r>
        <w:rPr/>
        <w:t>have</w:t>
      </w:r>
      <w:r>
        <w:rPr>
          <w:spacing w:val="-2"/>
        </w:rPr>
        <w:t> </w:t>
      </w:r>
      <w:r>
        <w:rPr/>
        <w:t>a</w:t>
      </w:r>
      <w:r>
        <w:rPr>
          <w:spacing w:val="-2"/>
        </w:rPr>
        <w:t> </w:t>
      </w:r>
      <w:r>
        <w:rPr/>
        <w:t>material</w:t>
      </w:r>
      <w:r>
        <w:rPr>
          <w:spacing w:val="-2"/>
        </w:rPr>
        <w:t> </w:t>
      </w:r>
      <w:r>
        <w:rPr/>
        <w:t>impact</w:t>
      </w:r>
      <w:r>
        <w:rPr>
          <w:spacing w:val="-2"/>
        </w:rPr>
        <w:t> </w:t>
      </w:r>
      <w:r>
        <w:rPr/>
        <w:t>on</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financial</w:t>
      </w:r>
      <w:r>
        <w:rPr>
          <w:spacing w:val="-2"/>
        </w:rPr>
        <w:t> </w:t>
      </w:r>
      <w:r>
        <w:rPr/>
        <w:t>position</w:t>
      </w:r>
      <w:r>
        <w:rPr>
          <w:spacing w:val="-2"/>
        </w:rPr>
        <w:t> </w:t>
      </w:r>
      <w:r>
        <w:rPr/>
        <w:t>or cash</w:t>
      </w:r>
      <w:r>
        <w:rPr>
          <w:spacing w:val="-1"/>
        </w:rPr>
        <w:t> </w:t>
      </w:r>
      <w:r>
        <w:rPr/>
        <w:t>flows.</w:t>
      </w: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spacing w:before="0"/>
        <w:ind w:left="0" w:right="111" w:firstLine="0"/>
        <w:jc w:val="right"/>
        <w:rPr>
          <w:sz w:val="15"/>
        </w:rPr>
      </w:pPr>
      <w:bookmarkStart w:name="_bookmark25" w:id="26"/>
      <w:bookmarkEnd w:id="26"/>
      <w:r>
        <w:rPr/>
      </w: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43</w:t>
      </w:r>
    </w:p>
    <w:p>
      <w:pPr>
        <w:pStyle w:val="BodyText"/>
        <w:spacing w:before="3"/>
        <w:rPr>
          <w:sz w:val="16"/>
        </w:rPr>
      </w:pPr>
      <w:r>
        <w:rPr/>
        <mc:AlternateContent>
          <mc:Choice Requires="wps">
            <w:drawing>
              <wp:anchor distT="0" distB="0" distL="0" distR="0" allowOverlap="1" layoutInCell="1" locked="0" behindDoc="1" simplePos="0" relativeHeight="487622656">
                <wp:simplePos x="0" y="0"/>
                <wp:positionH relativeFrom="page">
                  <wp:posOffset>222884</wp:posOffset>
                </wp:positionH>
                <wp:positionV relativeFrom="paragraph">
                  <wp:posOffset>133975</wp:posOffset>
                </wp:positionV>
                <wp:extent cx="7312659" cy="17145"/>
                <wp:effectExtent l="0" t="0" r="0" b="0"/>
                <wp:wrapTopAndBottom/>
                <wp:docPr id="269" name="Group 269"/>
                <wp:cNvGraphicFramePr>
                  <a:graphicFrameLocks/>
                </wp:cNvGraphicFramePr>
                <a:graphic>
                  <a:graphicData uri="http://schemas.microsoft.com/office/word/2010/wordprocessingGroup">
                    <wpg:wgp>
                      <wpg:cNvPr id="269" name="Group 269"/>
                      <wpg:cNvGrpSpPr/>
                      <wpg:grpSpPr>
                        <a:xfrm>
                          <a:off x="0" y="0"/>
                          <a:ext cx="7312659" cy="17145"/>
                          <a:chExt cx="7312659" cy="17145"/>
                        </a:xfrm>
                      </wpg:grpSpPr>
                      <wps:wsp>
                        <wps:cNvPr id="270" name="Graphic 27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1" name="Graphic 27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72" name="Graphic 27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73" name="Graphic 27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93824;mso-wrap-distance-left:0;mso-wrap-distance-right:0" id="docshapegroup263" coordorigin="351,211" coordsize="11516,27">
                <v:shape style="position:absolute;left:351;top:210;width:11516;height:14" id="docshape264" coordorigin="351,211" coordsize="11516,14" path="m11853,224l364,224,351,211,11867,211,11853,224xe" filled="true" fillcolor="#9a9a9a" stroked="false">
                  <v:path arrowok="t"/>
                  <v:fill type="solid"/>
                </v:shape>
                <v:shape style="position:absolute;left:351;top:224;width:11516;height:14" id="docshape265" coordorigin="351,224" coordsize="11516,14" path="m11867,238l351,238,364,224,11853,224,11867,238xe" filled="true" fillcolor="#ededed" stroked="false">
                  <v:path arrowok="t"/>
                  <v:fill type="solid"/>
                </v:shape>
                <v:shape style="position:absolute;left:351;top:210;width:14;height:27" id="docshape266" coordorigin="351,211" coordsize="14,27" path="m351,238l351,211,364,224,351,238xe" filled="true" fillcolor="#9a9a9a" stroked="false">
                  <v:path arrowok="t"/>
                  <v:fill type="solid"/>
                </v:shape>
                <v:shape style="position:absolute;left:11853;top:210;width:14;height:27" id="docshape26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41"/>
        <w:rPr>
          <w:sz w:val="39"/>
        </w:rPr>
      </w:pPr>
    </w:p>
    <w:p>
      <w:pPr>
        <w:pStyle w:val="Heading2"/>
        <w:spacing w:line="208" w:lineRule="auto"/>
      </w:pPr>
      <w:r>
        <w:rPr/>
        <w:t>ITEM 7A. QUANTITATIVE AND QUALITATIVE </w:t>
      </w:r>
      <w:r>
        <w:rPr/>
        <w:t>DISCLOSURES ABOUT MARKET RISK</w:t>
      </w:r>
    </w:p>
    <w:p>
      <w:pPr>
        <w:pStyle w:val="BodyText"/>
        <w:spacing w:line="264" w:lineRule="auto" w:before="261"/>
        <w:ind w:left="131" w:right="212"/>
      </w:pPr>
      <w:r>
        <w:rPr/>
        <w:t>In</w:t>
      </w:r>
      <w:r>
        <w:rPr>
          <w:spacing w:val="-7"/>
        </w:rPr>
        <w:t> </w:t>
      </w:r>
      <w:r>
        <w:rPr/>
        <w:t>the</w:t>
      </w:r>
      <w:r>
        <w:rPr>
          <w:spacing w:val="-7"/>
        </w:rPr>
        <w:t> </w:t>
      </w:r>
      <w:r>
        <w:rPr/>
        <w:t>normal</w:t>
      </w:r>
      <w:r>
        <w:rPr>
          <w:spacing w:val="-7"/>
        </w:rPr>
        <w:t> </w:t>
      </w:r>
      <w:r>
        <w:rPr/>
        <w:t>course</w:t>
      </w:r>
      <w:r>
        <w:rPr>
          <w:spacing w:val="-7"/>
        </w:rPr>
        <w:t> </w:t>
      </w:r>
      <w:r>
        <w:rPr/>
        <w:t>of</w:t>
      </w:r>
      <w:r>
        <w:rPr>
          <w:spacing w:val="-7"/>
        </w:rPr>
        <w:t> </w:t>
      </w:r>
      <w:r>
        <w:rPr/>
        <w:t>business</w:t>
      </w:r>
      <w:r>
        <w:rPr>
          <w:spacing w:val="-7"/>
        </w:rPr>
        <w:t> </w:t>
      </w:r>
      <w:r>
        <w:rPr/>
        <w:t>and</w:t>
      </w:r>
      <w:r>
        <w:rPr>
          <w:spacing w:val="-7"/>
        </w:rPr>
        <w:t> </w:t>
      </w:r>
      <w:r>
        <w:rPr/>
        <w:t>consistent</w:t>
      </w:r>
      <w:r>
        <w:rPr>
          <w:spacing w:val="-7"/>
        </w:rPr>
        <w:t> </w:t>
      </w:r>
      <w:r>
        <w:rPr/>
        <w:t>with</w:t>
      </w:r>
      <w:r>
        <w:rPr>
          <w:spacing w:val="-7"/>
        </w:rPr>
        <w:t> </w:t>
      </w:r>
      <w:r>
        <w:rPr/>
        <w:t>established</w:t>
      </w:r>
      <w:r>
        <w:rPr>
          <w:spacing w:val="-7"/>
        </w:rPr>
        <w:t> </w:t>
      </w:r>
      <w:r>
        <w:rPr/>
        <w:t>policies</w:t>
      </w:r>
      <w:r>
        <w:rPr>
          <w:spacing w:val="-7"/>
        </w:rPr>
        <w:t> </w:t>
      </w:r>
      <w:r>
        <w:rPr/>
        <w:t>and</w:t>
      </w:r>
      <w:r>
        <w:rPr>
          <w:spacing w:val="-7"/>
        </w:rPr>
        <w:t> </w:t>
      </w:r>
      <w:r>
        <w:rPr/>
        <w:t>procedures,</w:t>
      </w:r>
      <w:r>
        <w:rPr>
          <w:spacing w:val="-7"/>
        </w:rPr>
        <w:t> </w:t>
      </w:r>
      <w:r>
        <w:rPr/>
        <w:t>we</w:t>
      </w:r>
      <w:r>
        <w:rPr>
          <w:spacing w:val="-7"/>
        </w:rPr>
        <w:t> </w:t>
      </w:r>
      <w:r>
        <w:rPr/>
        <w:t>employ</w:t>
      </w:r>
      <w:r>
        <w:rPr>
          <w:spacing w:val="-7"/>
        </w:rPr>
        <w:t> </w:t>
      </w:r>
      <w:r>
        <w:rPr/>
        <w:t>a</w:t>
      </w:r>
      <w:r>
        <w:rPr>
          <w:spacing w:val="-7"/>
        </w:rPr>
        <w:t> </w:t>
      </w:r>
      <w:r>
        <w:rPr/>
        <w:t>variety</w:t>
      </w:r>
      <w:r>
        <w:rPr>
          <w:spacing w:val="-7"/>
        </w:rPr>
        <w:t> </w:t>
      </w:r>
      <w:r>
        <w:rPr/>
        <w:t>of</w:t>
      </w:r>
      <w:r>
        <w:rPr>
          <w:spacing w:val="-7"/>
        </w:rPr>
        <w:t> </w:t>
      </w:r>
      <w:r>
        <w:rPr/>
        <w:t>financial</w:t>
      </w:r>
      <w:r>
        <w:rPr>
          <w:spacing w:val="-7"/>
        </w:rPr>
        <w:t> </w:t>
      </w:r>
      <w:r>
        <w:rPr/>
        <w:t>instruments</w:t>
      </w:r>
      <w:r>
        <w:rPr>
          <w:spacing w:val="-7"/>
        </w:rPr>
        <w:t> </w:t>
      </w:r>
      <w:r>
        <w:rPr/>
        <w:t>to</w:t>
      </w:r>
      <w:r>
        <w:rPr>
          <w:spacing w:val="-7"/>
        </w:rPr>
        <w:t> </w:t>
      </w:r>
      <w:r>
        <w:rPr/>
        <w:t>manage</w:t>
      </w:r>
      <w:r>
        <w:rPr>
          <w:spacing w:val="-7"/>
        </w:rPr>
        <w:t> </w:t>
      </w:r>
      <w:r>
        <w:rPr/>
        <w:t>exposure</w:t>
      </w:r>
      <w:r>
        <w:rPr>
          <w:spacing w:val="-7"/>
        </w:rPr>
        <w:t> </w:t>
      </w:r>
      <w:r>
        <w:rPr/>
        <w:t>to</w:t>
      </w:r>
      <w:r>
        <w:rPr>
          <w:spacing w:val="-7"/>
        </w:rPr>
        <w:t> </w:t>
      </w:r>
      <w:r>
        <w:rPr/>
        <w:t>fluctuations</w:t>
      </w:r>
      <w:r>
        <w:rPr>
          <w:spacing w:val="-7"/>
        </w:rPr>
        <w:t> </w:t>
      </w:r>
      <w:r>
        <w:rPr/>
        <w:t>in the</w:t>
      </w:r>
      <w:r>
        <w:rPr>
          <w:spacing w:val="-2"/>
        </w:rPr>
        <w:t> </w:t>
      </w:r>
      <w:r>
        <w:rPr/>
        <w:t>value</w:t>
      </w:r>
      <w:r>
        <w:rPr>
          <w:spacing w:val="-2"/>
        </w:rPr>
        <w:t> </w:t>
      </w:r>
      <w:r>
        <w:rPr/>
        <w:t>of</w:t>
      </w:r>
      <w:r>
        <w:rPr>
          <w:spacing w:val="-2"/>
        </w:rPr>
        <w:t> </w:t>
      </w:r>
      <w:r>
        <w:rPr/>
        <w:t>foreign</w:t>
      </w:r>
      <w:r>
        <w:rPr>
          <w:spacing w:val="-2"/>
        </w:rPr>
        <w:t> </w:t>
      </w:r>
      <w:r>
        <w:rPr/>
        <w:t>currencies</w:t>
      </w:r>
      <w:r>
        <w:rPr>
          <w:spacing w:val="-2"/>
        </w:rPr>
        <w:t> </w:t>
      </w:r>
      <w:r>
        <w:rPr/>
        <w:t>and</w:t>
      </w:r>
      <w:r>
        <w:rPr>
          <w:spacing w:val="-2"/>
        </w:rPr>
        <w:t> </w:t>
      </w:r>
      <w:r>
        <w:rPr/>
        <w:t>interest</w:t>
      </w:r>
      <w:r>
        <w:rPr>
          <w:spacing w:val="-2"/>
        </w:rPr>
        <w:t> </w:t>
      </w:r>
      <w:r>
        <w:rPr/>
        <w:t>rates.</w:t>
      </w:r>
      <w:r>
        <w:rPr>
          <w:spacing w:val="-2"/>
        </w:rPr>
        <w:t> </w:t>
      </w:r>
      <w:r>
        <w:rPr/>
        <w:t>It</w:t>
      </w:r>
      <w:r>
        <w:rPr>
          <w:spacing w:val="-2"/>
        </w:rPr>
        <w:t> </w:t>
      </w:r>
      <w:r>
        <w:rPr/>
        <w:t>is</w:t>
      </w:r>
      <w:r>
        <w:rPr>
          <w:spacing w:val="-2"/>
        </w:rPr>
        <w:t> </w:t>
      </w:r>
      <w:r>
        <w:rPr/>
        <w:t>our</w:t>
      </w:r>
      <w:r>
        <w:rPr>
          <w:spacing w:val="-2"/>
        </w:rPr>
        <w:t> </w:t>
      </w:r>
      <w:r>
        <w:rPr/>
        <w:t>policy</w:t>
      </w:r>
      <w:r>
        <w:rPr>
          <w:spacing w:val="-2"/>
        </w:rPr>
        <w:t> </w:t>
      </w:r>
      <w:r>
        <w:rPr/>
        <w:t>to</w:t>
      </w:r>
      <w:r>
        <w:rPr>
          <w:spacing w:val="-2"/>
        </w:rPr>
        <w:t> </w:t>
      </w:r>
      <w:r>
        <w:rPr/>
        <w:t>utilize</w:t>
      </w:r>
      <w:r>
        <w:rPr>
          <w:spacing w:val="-2"/>
        </w:rPr>
        <w:t> </w:t>
      </w:r>
      <w:r>
        <w:rPr/>
        <w:t>these</w:t>
      </w:r>
      <w:r>
        <w:rPr>
          <w:spacing w:val="-2"/>
        </w:rPr>
        <w:t> </w:t>
      </w:r>
      <w:r>
        <w:rPr/>
        <w:t>financial</w:t>
      </w:r>
      <w:r>
        <w:rPr>
          <w:spacing w:val="-2"/>
        </w:rPr>
        <w:t> </w:t>
      </w:r>
      <w:r>
        <w:rPr/>
        <w:t>instruments</w:t>
      </w:r>
      <w:r>
        <w:rPr>
          <w:spacing w:val="-2"/>
        </w:rPr>
        <w:t> </w:t>
      </w:r>
      <w:r>
        <w:rPr/>
        <w:t>only</w:t>
      </w:r>
      <w:r>
        <w:rPr>
          <w:spacing w:val="-2"/>
        </w:rPr>
        <w:t> </w:t>
      </w:r>
      <w:r>
        <w:rPr/>
        <w:t>where</w:t>
      </w:r>
      <w:r>
        <w:rPr>
          <w:spacing w:val="-2"/>
        </w:rPr>
        <w:t> </w:t>
      </w:r>
      <w:r>
        <w:rPr/>
        <w:t>necessary</w:t>
      </w:r>
      <w:r>
        <w:rPr>
          <w:spacing w:val="-2"/>
        </w:rPr>
        <w:t> </w:t>
      </w:r>
      <w:r>
        <w:rPr/>
        <w:t>to</w:t>
      </w:r>
      <w:r>
        <w:rPr>
          <w:spacing w:val="-2"/>
        </w:rPr>
        <w:t> </w:t>
      </w:r>
      <w:r>
        <w:rPr/>
        <w:t>finance</w:t>
      </w:r>
      <w:r>
        <w:rPr>
          <w:spacing w:val="-2"/>
        </w:rPr>
        <w:t> </w:t>
      </w:r>
      <w:r>
        <w:rPr/>
        <w:t>our</w:t>
      </w:r>
      <w:r>
        <w:rPr>
          <w:spacing w:val="-2"/>
        </w:rPr>
        <w:t> </w:t>
      </w:r>
      <w:r>
        <w:rPr/>
        <w:t>business</w:t>
      </w:r>
      <w:r>
        <w:rPr>
          <w:spacing w:val="-2"/>
        </w:rPr>
        <w:t> </w:t>
      </w:r>
      <w:r>
        <w:rPr/>
        <w:t>and</w:t>
      </w:r>
      <w:r>
        <w:rPr>
          <w:spacing w:val="-2"/>
        </w:rPr>
        <w:t> </w:t>
      </w:r>
      <w:r>
        <w:rPr/>
        <w:t>manage</w:t>
      </w:r>
      <w:r>
        <w:rPr>
          <w:spacing w:val="-2"/>
        </w:rPr>
        <w:t> </w:t>
      </w:r>
      <w:r>
        <w:rPr/>
        <w:t>such exposures; we do not enter into these transactions for trading or speculative purposes.</w:t>
      </w:r>
    </w:p>
    <w:p>
      <w:pPr>
        <w:pStyle w:val="BodyText"/>
        <w:spacing w:before="41"/>
      </w:pPr>
    </w:p>
    <w:p>
      <w:pPr>
        <w:pStyle w:val="BodyText"/>
        <w:spacing w:line="264" w:lineRule="auto" w:before="1"/>
        <w:ind w:left="131" w:right="131"/>
      </w:pPr>
      <w:r>
        <w:rPr/>
        <w:t>We</w:t>
      </w:r>
      <w:r>
        <w:rPr>
          <w:spacing w:val="-6"/>
        </w:rPr>
        <w:t> </w:t>
      </w:r>
      <w:r>
        <w:rPr/>
        <w:t>are</w:t>
      </w:r>
      <w:r>
        <w:rPr>
          <w:spacing w:val="-6"/>
        </w:rPr>
        <w:t> </w:t>
      </w:r>
      <w:r>
        <w:rPr/>
        <w:t>exposed</w:t>
      </w:r>
      <w:r>
        <w:rPr>
          <w:spacing w:val="-6"/>
        </w:rPr>
        <w:t> </w:t>
      </w:r>
      <w:r>
        <w:rPr/>
        <w:t>to</w:t>
      </w:r>
      <w:r>
        <w:rPr>
          <w:spacing w:val="-6"/>
        </w:rPr>
        <w:t> </w:t>
      </w:r>
      <w:r>
        <w:rPr/>
        <w:t>foreign</w:t>
      </w:r>
      <w:r>
        <w:rPr>
          <w:spacing w:val="-6"/>
        </w:rPr>
        <w:t> </w:t>
      </w:r>
      <w:r>
        <w:rPr/>
        <w:t>currency</w:t>
      </w:r>
      <w:r>
        <w:rPr>
          <w:spacing w:val="-6"/>
        </w:rPr>
        <w:t> </w:t>
      </w:r>
      <w:r>
        <w:rPr/>
        <w:t>fluctuations,</w:t>
      </w:r>
      <w:r>
        <w:rPr>
          <w:spacing w:val="-6"/>
        </w:rPr>
        <w:t> </w:t>
      </w:r>
      <w:r>
        <w:rPr/>
        <w:t>primarily</w:t>
      </w:r>
      <w:r>
        <w:rPr>
          <w:spacing w:val="-6"/>
        </w:rPr>
        <w:t> </w:t>
      </w:r>
      <w:r>
        <w:rPr/>
        <w:t>as</w:t>
      </w:r>
      <w:r>
        <w:rPr>
          <w:spacing w:val="-6"/>
        </w:rPr>
        <w:t> </w:t>
      </w:r>
      <w:r>
        <w:rPr/>
        <w:t>a</w:t>
      </w:r>
      <w:r>
        <w:rPr>
          <w:spacing w:val="-6"/>
        </w:rPr>
        <w:t> </w:t>
      </w:r>
      <w:r>
        <w:rPr/>
        <w:t>result</w:t>
      </w:r>
      <w:r>
        <w:rPr>
          <w:spacing w:val="-6"/>
        </w:rPr>
        <w:t> </w:t>
      </w:r>
      <w:r>
        <w:rPr/>
        <w:t>of</w:t>
      </w:r>
      <w:r>
        <w:rPr>
          <w:spacing w:val="-6"/>
        </w:rPr>
        <w:t> </w:t>
      </w:r>
      <w:r>
        <w:rPr/>
        <w:t>our</w:t>
      </w:r>
      <w:r>
        <w:rPr>
          <w:spacing w:val="-6"/>
        </w:rPr>
        <w:t> </w:t>
      </w:r>
      <w:r>
        <w:rPr/>
        <w:t>international</w:t>
      </w:r>
      <w:r>
        <w:rPr>
          <w:spacing w:val="-6"/>
        </w:rPr>
        <w:t> </w:t>
      </w:r>
      <w:r>
        <w:rPr/>
        <w:t>sales,</w:t>
      </w:r>
      <w:r>
        <w:rPr>
          <w:spacing w:val="-6"/>
        </w:rPr>
        <w:t> </w:t>
      </w:r>
      <w:r>
        <w:rPr/>
        <w:t>product</w:t>
      </w:r>
      <w:r>
        <w:rPr>
          <w:spacing w:val="-6"/>
        </w:rPr>
        <w:t> </w:t>
      </w:r>
      <w:r>
        <w:rPr/>
        <w:t>sourcing</w:t>
      </w:r>
      <w:r>
        <w:rPr>
          <w:spacing w:val="-6"/>
        </w:rPr>
        <w:t> </w:t>
      </w:r>
      <w:r>
        <w:rPr/>
        <w:t>and</w:t>
      </w:r>
      <w:r>
        <w:rPr>
          <w:spacing w:val="-6"/>
        </w:rPr>
        <w:t> </w:t>
      </w:r>
      <w:r>
        <w:rPr/>
        <w:t>funding</w:t>
      </w:r>
      <w:r>
        <w:rPr>
          <w:spacing w:val="-6"/>
        </w:rPr>
        <w:t> </w:t>
      </w:r>
      <w:r>
        <w:rPr/>
        <w:t>activities.</w:t>
      </w:r>
      <w:r>
        <w:rPr>
          <w:spacing w:val="-6"/>
        </w:rPr>
        <w:t> </w:t>
      </w:r>
      <w:r>
        <w:rPr/>
        <w:t>Our</w:t>
      </w:r>
      <w:r>
        <w:rPr>
          <w:spacing w:val="-6"/>
        </w:rPr>
        <w:t> </w:t>
      </w:r>
      <w:r>
        <w:rPr/>
        <w:t>foreign</w:t>
      </w:r>
      <w:r>
        <w:rPr>
          <w:spacing w:val="-6"/>
        </w:rPr>
        <w:t> </w:t>
      </w:r>
      <w:r>
        <w:rPr/>
        <w:t>exchange</w:t>
      </w:r>
      <w:r>
        <w:rPr>
          <w:spacing w:val="-6"/>
        </w:rPr>
        <w:t> </w:t>
      </w:r>
      <w:r>
        <w:rPr/>
        <w:t>risk</w:t>
      </w:r>
      <w:r>
        <w:rPr>
          <w:spacing w:val="-6"/>
        </w:rPr>
        <w:t> </w:t>
      </w:r>
      <w:r>
        <w:rPr/>
        <w:t>management program</w:t>
      </w:r>
      <w:r>
        <w:rPr>
          <w:spacing w:val="-3"/>
        </w:rPr>
        <w:t> </w:t>
      </w:r>
      <w:r>
        <w:rPr/>
        <w:t>is</w:t>
      </w:r>
      <w:r>
        <w:rPr>
          <w:spacing w:val="-3"/>
        </w:rPr>
        <w:t> </w:t>
      </w:r>
      <w:r>
        <w:rPr/>
        <w:t>intended</w:t>
      </w:r>
      <w:r>
        <w:rPr>
          <w:spacing w:val="-3"/>
        </w:rPr>
        <w:t> </w:t>
      </w:r>
      <w:r>
        <w:rPr/>
        <w:t>to</w:t>
      </w:r>
      <w:r>
        <w:rPr>
          <w:spacing w:val="-3"/>
        </w:rPr>
        <w:t> </w:t>
      </w:r>
      <w:r>
        <w:rPr/>
        <w:t>lessen</w:t>
      </w:r>
      <w:r>
        <w:rPr>
          <w:spacing w:val="-3"/>
        </w:rPr>
        <w:t> </w:t>
      </w:r>
      <w:r>
        <w:rPr/>
        <w:t>both</w:t>
      </w:r>
      <w:r>
        <w:rPr>
          <w:spacing w:val="-3"/>
        </w:rPr>
        <w:t> </w:t>
      </w:r>
      <w:r>
        <w:rPr/>
        <w:t>the</w:t>
      </w:r>
      <w:r>
        <w:rPr>
          <w:spacing w:val="-3"/>
        </w:rPr>
        <w:t> </w:t>
      </w:r>
      <w:r>
        <w:rPr/>
        <w:t>positive</w:t>
      </w:r>
      <w:r>
        <w:rPr>
          <w:spacing w:val="-3"/>
        </w:rPr>
        <w:t> </w:t>
      </w:r>
      <w:r>
        <w:rPr/>
        <w:t>and</w:t>
      </w:r>
      <w:r>
        <w:rPr>
          <w:spacing w:val="-3"/>
        </w:rPr>
        <w:t> </w:t>
      </w:r>
      <w:r>
        <w:rPr/>
        <w:t>negative</w:t>
      </w:r>
      <w:r>
        <w:rPr>
          <w:spacing w:val="-3"/>
        </w:rPr>
        <w:t> </w:t>
      </w:r>
      <w:r>
        <w:rPr/>
        <w:t>effects</w:t>
      </w:r>
      <w:r>
        <w:rPr>
          <w:spacing w:val="-3"/>
        </w:rPr>
        <w:t> </w:t>
      </w:r>
      <w:r>
        <w:rPr/>
        <w:t>of</w:t>
      </w:r>
      <w:r>
        <w:rPr>
          <w:spacing w:val="-3"/>
        </w:rPr>
        <w:t> </w:t>
      </w:r>
      <w:r>
        <w:rPr/>
        <w:t>currency</w:t>
      </w:r>
      <w:r>
        <w:rPr>
          <w:spacing w:val="-3"/>
        </w:rPr>
        <w:t> </w:t>
      </w:r>
      <w:r>
        <w:rPr/>
        <w:t>fluctuations</w:t>
      </w:r>
      <w:r>
        <w:rPr>
          <w:spacing w:val="-3"/>
        </w:rPr>
        <w:t> </w:t>
      </w:r>
      <w:r>
        <w:rPr/>
        <w:t>on</w:t>
      </w:r>
      <w:r>
        <w:rPr>
          <w:spacing w:val="-3"/>
        </w:rPr>
        <w:t> </w:t>
      </w:r>
      <w:r>
        <w:rPr/>
        <w:t>our</w:t>
      </w:r>
      <w:r>
        <w:rPr>
          <w:spacing w:val="-3"/>
        </w:rPr>
        <w:t> </w:t>
      </w:r>
      <w:r>
        <w:rPr/>
        <w:t>consolidated</w:t>
      </w:r>
      <w:r>
        <w:rPr>
          <w:spacing w:val="-3"/>
        </w:rPr>
        <w:t> </w:t>
      </w:r>
      <w:r>
        <w:rPr/>
        <w:t>results</w:t>
      </w:r>
      <w:r>
        <w:rPr>
          <w:spacing w:val="-3"/>
        </w:rPr>
        <w:t> </w:t>
      </w:r>
      <w:r>
        <w:rPr/>
        <w:t>of</w:t>
      </w:r>
      <w:r>
        <w:rPr>
          <w:spacing w:val="-3"/>
        </w:rPr>
        <w:t> </w:t>
      </w:r>
      <w:r>
        <w:rPr/>
        <w:t>operations,</w:t>
      </w:r>
      <w:r>
        <w:rPr>
          <w:spacing w:val="-3"/>
        </w:rPr>
        <w:t> </w:t>
      </w:r>
      <w:r>
        <w:rPr/>
        <w:t>financial</w:t>
      </w:r>
      <w:r>
        <w:rPr>
          <w:spacing w:val="-3"/>
        </w:rPr>
        <w:t> </w:t>
      </w:r>
      <w:r>
        <w:rPr/>
        <w:t>position</w:t>
      </w:r>
      <w:r>
        <w:rPr>
          <w:spacing w:val="-3"/>
        </w:rPr>
        <w:t> </w:t>
      </w:r>
      <w:r>
        <w:rPr/>
        <w:t>and</w:t>
      </w:r>
      <w:r>
        <w:rPr>
          <w:spacing w:val="-3"/>
        </w:rPr>
        <w:t> </w:t>
      </w:r>
      <w:r>
        <w:rPr/>
        <w:t>cash</w:t>
      </w:r>
      <w:r>
        <w:rPr>
          <w:spacing w:val="-3"/>
        </w:rPr>
        <w:t> </w:t>
      </w:r>
      <w:r>
        <w:rPr/>
        <w:t>flows.</w:t>
      </w:r>
      <w:r>
        <w:rPr>
          <w:spacing w:val="-3"/>
        </w:rPr>
        <w:t> </w:t>
      </w:r>
      <w:r>
        <w:rPr/>
        <w:t>We</w:t>
      </w:r>
      <w:r>
        <w:rPr/>
        <w:t> use</w:t>
      </w:r>
      <w:r>
        <w:rPr>
          <w:spacing w:val="-2"/>
        </w:rPr>
        <w:t> </w:t>
      </w:r>
      <w:r>
        <w:rPr/>
        <w:t>forward</w:t>
      </w:r>
      <w:r>
        <w:rPr>
          <w:spacing w:val="-2"/>
        </w:rPr>
        <w:t> </w:t>
      </w:r>
      <w:r>
        <w:rPr/>
        <w:t>and</w:t>
      </w:r>
      <w:r>
        <w:rPr>
          <w:spacing w:val="-2"/>
        </w:rPr>
        <w:t> </w:t>
      </w:r>
      <w:r>
        <w:rPr/>
        <w:t>option</w:t>
      </w:r>
      <w:r>
        <w:rPr>
          <w:spacing w:val="-2"/>
        </w:rPr>
        <w:t> </w:t>
      </w:r>
      <w:r>
        <w:rPr/>
        <w:t>contracts</w:t>
      </w:r>
      <w:r>
        <w:rPr>
          <w:spacing w:val="-2"/>
        </w:rPr>
        <w:t> </w:t>
      </w:r>
      <w:r>
        <w:rPr/>
        <w:t>to</w:t>
      </w:r>
      <w:r>
        <w:rPr>
          <w:spacing w:val="-2"/>
        </w:rPr>
        <w:t> </w:t>
      </w:r>
      <w:r>
        <w:rPr/>
        <w:t>hedge</w:t>
      </w:r>
      <w:r>
        <w:rPr>
          <w:spacing w:val="-2"/>
        </w:rPr>
        <w:t> </w:t>
      </w:r>
      <w:r>
        <w:rPr/>
        <w:t>certain</w:t>
      </w:r>
      <w:r>
        <w:rPr>
          <w:spacing w:val="-2"/>
        </w:rPr>
        <w:t> </w:t>
      </w:r>
      <w:r>
        <w:rPr/>
        <w:t>anticipated,</w:t>
      </w:r>
      <w:r>
        <w:rPr>
          <w:spacing w:val="-2"/>
        </w:rPr>
        <w:t> </w:t>
      </w:r>
      <w:r>
        <w:rPr/>
        <w:t>but</w:t>
      </w:r>
      <w:r>
        <w:rPr>
          <w:spacing w:val="-2"/>
        </w:rPr>
        <w:t> </w:t>
      </w:r>
      <w:r>
        <w:rPr/>
        <w:t>not</w:t>
      </w:r>
      <w:r>
        <w:rPr>
          <w:spacing w:val="-2"/>
        </w:rPr>
        <w:t> </w:t>
      </w:r>
      <w:r>
        <w:rPr/>
        <w:t>yet</w:t>
      </w:r>
      <w:r>
        <w:rPr>
          <w:spacing w:val="-2"/>
        </w:rPr>
        <w:t> </w:t>
      </w:r>
      <w:r>
        <w:rPr/>
        <w:t>firmly</w:t>
      </w:r>
      <w:r>
        <w:rPr>
          <w:spacing w:val="-2"/>
        </w:rPr>
        <w:t> </w:t>
      </w:r>
      <w:r>
        <w:rPr/>
        <w:t>committed,</w:t>
      </w:r>
      <w:r>
        <w:rPr>
          <w:spacing w:val="-2"/>
        </w:rPr>
        <w:t> </w:t>
      </w:r>
      <w:r>
        <w:rPr/>
        <w:t>transactions</w:t>
      </w:r>
      <w:r>
        <w:rPr>
          <w:spacing w:val="-2"/>
        </w:rPr>
        <w:t> </w:t>
      </w:r>
      <w:r>
        <w:rPr/>
        <w:t>as</w:t>
      </w:r>
      <w:r>
        <w:rPr>
          <w:spacing w:val="-2"/>
        </w:rPr>
        <w:t> </w:t>
      </w:r>
      <w:r>
        <w:rPr/>
        <w:t>well</w:t>
      </w:r>
      <w:r>
        <w:rPr>
          <w:spacing w:val="-2"/>
        </w:rPr>
        <w:t> </w:t>
      </w:r>
      <w:r>
        <w:rPr/>
        <w:t>as</w:t>
      </w:r>
      <w:r>
        <w:rPr>
          <w:spacing w:val="-2"/>
        </w:rPr>
        <w:t> </w:t>
      </w:r>
      <w:r>
        <w:rPr/>
        <w:t>certain</w:t>
      </w:r>
      <w:r>
        <w:rPr>
          <w:spacing w:val="-2"/>
        </w:rPr>
        <w:t> </w:t>
      </w:r>
      <w:r>
        <w:rPr/>
        <w:t>firm</w:t>
      </w:r>
      <w:r>
        <w:rPr>
          <w:spacing w:val="-2"/>
        </w:rPr>
        <w:t> </w:t>
      </w:r>
      <w:r>
        <w:rPr/>
        <w:t>commitments</w:t>
      </w:r>
      <w:r>
        <w:rPr>
          <w:spacing w:val="-2"/>
        </w:rPr>
        <w:t> </w:t>
      </w:r>
      <w:r>
        <w:rPr/>
        <w:t>and</w:t>
      </w:r>
      <w:r>
        <w:rPr>
          <w:spacing w:val="-2"/>
        </w:rPr>
        <w:t> </w:t>
      </w:r>
      <w:r>
        <w:rPr/>
        <w:t>the</w:t>
      </w:r>
      <w:r>
        <w:rPr>
          <w:spacing w:val="-2"/>
        </w:rPr>
        <w:t> </w:t>
      </w:r>
      <w:r>
        <w:rPr/>
        <w:t>related</w:t>
      </w:r>
      <w:r>
        <w:rPr>
          <w:spacing w:val="-2"/>
        </w:rPr>
        <w:t> </w:t>
      </w:r>
      <w:r>
        <w:rPr/>
        <w:t>receivables</w:t>
      </w:r>
      <w:r>
        <w:rPr>
          <w:spacing w:val="-2"/>
        </w:rPr>
        <w:t> </w:t>
      </w:r>
      <w:r>
        <w:rPr/>
        <w:t>and payables,</w:t>
      </w:r>
      <w:r>
        <w:rPr>
          <w:spacing w:val="-6"/>
        </w:rPr>
        <w:t> </w:t>
      </w:r>
      <w:r>
        <w:rPr/>
        <w:t>including</w:t>
      </w:r>
      <w:r>
        <w:rPr>
          <w:spacing w:val="-6"/>
        </w:rPr>
        <w:t> </w:t>
      </w:r>
      <w:r>
        <w:rPr/>
        <w:t>third-party</w:t>
      </w:r>
      <w:r>
        <w:rPr>
          <w:spacing w:val="-6"/>
        </w:rPr>
        <w:t> </w:t>
      </w:r>
      <w:r>
        <w:rPr/>
        <w:t>and</w:t>
      </w:r>
      <w:r>
        <w:rPr>
          <w:spacing w:val="-6"/>
        </w:rPr>
        <w:t> </w:t>
      </w:r>
      <w:r>
        <w:rPr/>
        <w:t>intercompany</w:t>
      </w:r>
      <w:r>
        <w:rPr>
          <w:spacing w:val="-6"/>
        </w:rPr>
        <w:t> </w:t>
      </w:r>
      <w:r>
        <w:rPr/>
        <w:t>transactions.</w:t>
      </w:r>
      <w:r>
        <w:rPr>
          <w:spacing w:val="-6"/>
        </w:rPr>
        <w:t> </w:t>
      </w:r>
      <w:r>
        <w:rPr/>
        <w:t>We</w:t>
      </w:r>
      <w:r>
        <w:rPr>
          <w:spacing w:val="-6"/>
        </w:rPr>
        <w:t> </w:t>
      </w:r>
      <w:r>
        <w:rPr/>
        <w:t>have,</w:t>
      </w:r>
      <w:r>
        <w:rPr>
          <w:spacing w:val="-6"/>
        </w:rPr>
        <w:t> </w:t>
      </w:r>
      <w:r>
        <w:rPr/>
        <w:t>in</w:t>
      </w:r>
      <w:r>
        <w:rPr>
          <w:spacing w:val="-6"/>
        </w:rPr>
        <w:t> </w:t>
      </w:r>
      <w:r>
        <w:rPr/>
        <w:t>the</w:t>
      </w:r>
      <w:r>
        <w:rPr>
          <w:spacing w:val="-6"/>
        </w:rPr>
        <w:t> </w:t>
      </w:r>
      <w:r>
        <w:rPr/>
        <w:t>past,</w:t>
      </w:r>
      <w:r>
        <w:rPr>
          <w:spacing w:val="-6"/>
        </w:rPr>
        <w:t> </w:t>
      </w:r>
      <w:r>
        <w:rPr/>
        <w:t>and</w:t>
      </w:r>
      <w:r>
        <w:rPr>
          <w:spacing w:val="-6"/>
        </w:rPr>
        <w:t> </w:t>
      </w:r>
      <w:r>
        <w:rPr/>
        <w:t>may</w:t>
      </w:r>
      <w:r>
        <w:rPr>
          <w:spacing w:val="-6"/>
        </w:rPr>
        <w:t> </w:t>
      </w:r>
      <w:r>
        <w:rPr/>
        <w:t>in</w:t>
      </w:r>
      <w:r>
        <w:rPr>
          <w:spacing w:val="-6"/>
        </w:rPr>
        <w:t> </w:t>
      </w:r>
      <w:r>
        <w:rPr/>
        <w:t>the</w:t>
      </w:r>
      <w:r>
        <w:rPr>
          <w:spacing w:val="-6"/>
        </w:rPr>
        <w:t> </w:t>
      </w:r>
      <w:r>
        <w:rPr/>
        <w:t>future,</w:t>
      </w:r>
      <w:r>
        <w:rPr>
          <w:spacing w:val="-4"/>
        </w:rPr>
        <w:t> </w:t>
      </w:r>
      <w:r>
        <w:rPr/>
        <w:t>also</w:t>
      </w:r>
      <w:r>
        <w:rPr>
          <w:spacing w:val="-6"/>
        </w:rPr>
        <w:t> </w:t>
      </w:r>
      <w:r>
        <w:rPr/>
        <w:t>use</w:t>
      </w:r>
      <w:r>
        <w:rPr>
          <w:spacing w:val="-6"/>
        </w:rPr>
        <w:t> </w:t>
      </w:r>
      <w:r>
        <w:rPr/>
        <w:t>forward</w:t>
      </w:r>
      <w:r>
        <w:rPr>
          <w:spacing w:val="-6"/>
        </w:rPr>
        <w:t> </w:t>
      </w:r>
      <w:r>
        <w:rPr/>
        <w:t>or</w:t>
      </w:r>
      <w:r>
        <w:rPr>
          <w:spacing w:val="-6"/>
        </w:rPr>
        <w:t> </w:t>
      </w:r>
      <w:r>
        <w:rPr/>
        <w:t>options</w:t>
      </w:r>
      <w:r>
        <w:rPr>
          <w:spacing w:val="-6"/>
        </w:rPr>
        <w:t> </w:t>
      </w:r>
      <w:r>
        <w:rPr/>
        <w:t>contracts</w:t>
      </w:r>
      <w:r>
        <w:rPr>
          <w:spacing w:val="-6"/>
        </w:rPr>
        <w:t> </w:t>
      </w:r>
      <w:r>
        <w:rPr/>
        <w:t>to</w:t>
      </w:r>
      <w:r>
        <w:rPr>
          <w:spacing w:val="-6"/>
        </w:rPr>
        <w:t> </w:t>
      </w:r>
      <w:r>
        <w:rPr/>
        <w:t>hedge</w:t>
      </w:r>
      <w:r>
        <w:rPr>
          <w:spacing w:val="-6"/>
        </w:rPr>
        <w:t> </w:t>
      </w:r>
      <w:r>
        <w:rPr/>
        <w:t>our</w:t>
      </w:r>
      <w:r>
        <w:rPr>
          <w:spacing w:val="-6"/>
        </w:rPr>
        <w:t> </w:t>
      </w:r>
      <w:r>
        <w:rPr/>
        <w:t>investment</w:t>
      </w:r>
      <w:r>
        <w:rPr>
          <w:spacing w:val="-6"/>
        </w:rPr>
        <w:t> </w:t>
      </w:r>
      <w:r>
        <w:rPr/>
        <w:t>in</w:t>
      </w:r>
      <w:r>
        <w:rPr>
          <w:spacing w:val="-6"/>
        </w:rPr>
        <w:t> </w:t>
      </w:r>
      <w:r>
        <w:rPr/>
        <w:t>the net</w:t>
      </w:r>
      <w:r>
        <w:rPr>
          <w:spacing w:val="-3"/>
        </w:rPr>
        <w:t> </w:t>
      </w:r>
      <w:r>
        <w:rPr/>
        <w:t>assets</w:t>
      </w:r>
      <w:r>
        <w:rPr>
          <w:spacing w:val="-3"/>
        </w:rPr>
        <w:t> </w:t>
      </w:r>
      <w:r>
        <w:rPr/>
        <w:t>of</w:t>
      </w:r>
      <w:r>
        <w:rPr>
          <w:spacing w:val="-3"/>
        </w:rPr>
        <w:t> </w:t>
      </w:r>
      <w:r>
        <w:rPr/>
        <w:t>certain</w:t>
      </w:r>
      <w:r>
        <w:rPr>
          <w:spacing w:val="-3"/>
        </w:rPr>
        <w:t> </w:t>
      </w:r>
      <w:r>
        <w:rPr/>
        <w:t>international</w:t>
      </w:r>
      <w:r>
        <w:rPr>
          <w:spacing w:val="-3"/>
        </w:rPr>
        <w:t> </w:t>
      </w:r>
      <w:r>
        <w:rPr/>
        <w:t>subsidiaries</w:t>
      </w:r>
      <w:r>
        <w:rPr>
          <w:spacing w:val="-3"/>
        </w:rPr>
        <w:t> </w:t>
      </w:r>
      <w:r>
        <w:rPr/>
        <w:t>to</w:t>
      </w:r>
      <w:r>
        <w:rPr>
          <w:spacing w:val="-3"/>
        </w:rPr>
        <w:t> </w:t>
      </w:r>
      <w:r>
        <w:rPr/>
        <w:t>offset</w:t>
      </w:r>
      <w:r>
        <w:rPr>
          <w:spacing w:val="-3"/>
        </w:rPr>
        <w:t> </w:t>
      </w:r>
      <w:r>
        <w:rPr/>
        <w:t>foreign</w:t>
      </w:r>
      <w:r>
        <w:rPr>
          <w:spacing w:val="-3"/>
        </w:rPr>
        <w:t> </w:t>
      </w:r>
      <w:r>
        <w:rPr/>
        <w:t>currency</w:t>
      </w:r>
      <w:r>
        <w:rPr>
          <w:spacing w:val="-3"/>
        </w:rPr>
        <w:t> </w:t>
      </w:r>
      <w:r>
        <w:rPr/>
        <w:t>translation</w:t>
      </w:r>
      <w:r>
        <w:rPr>
          <w:spacing w:val="-3"/>
        </w:rPr>
        <w:t> </w:t>
      </w:r>
      <w:r>
        <w:rPr/>
        <w:t>adjustments</w:t>
      </w:r>
      <w:r>
        <w:rPr>
          <w:spacing w:val="-3"/>
        </w:rPr>
        <w:t> </w:t>
      </w:r>
      <w:r>
        <w:rPr/>
        <w:t>related</w:t>
      </w:r>
      <w:r>
        <w:rPr>
          <w:spacing w:val="-3"/>
        </w:rPr>
        <w:t> </w:t>
      </w:r>
      <w:r>
        <w:rPr/>
        <w:t>to</w:t>
      </w:r>
      <w:r>
        <w:rPr>
          <w:spacing w:val="-3"/>
        </w:rPr>
        <w:t> </w:t>
      </w:r>
      <w:r>
        <w:rPr/>
        <w:t>our</w:t>
      </w:r>
      <w:r>
        <w:rPr>
          <w:spacing w:val="-3"/>
        </w:rPr>
        <w:t> </w:t>
      </w:r>
      <w:r>
        <w:rPr/>
        <w:t>net</w:t>
      </w:r>
      <w:r>
        <w:rPr>
          <w:spacing w:val="-3"/>
        </w:rPr>
        <w:t> </w:t>
      </w:r>
      <w:r>
        <w:rPr/>
        <w:t>investment</w:t>
      </w:r>
      <w:r>
        <w:rPr>
          <w:spacing w:val="-3"/>
        </w:rPr>
        <w:t> </w:t>
      </w:r>
      <w:r>
        <w:rPr/>
        <w:t>in</w:t>
      </w:r>
      <w:r>
        <w:rPr>
          <w:spacing w:val="-1"/>
        </w:rPr>
        <w:t> </w:t>
      </w:r>
      <w:r>
        <w:rPr/>
        <w:t>those</w:t>
      </w:r>
      <w:r>
        <w:rPr>
          <w:spacing w:val="-3"/>
        </w:rPr>
        <w:t> </w:t>
      </w:r>
      <w:r>
        <w:rPr/>
        <w:t>subsidiaries.</w:t>
      </w:r>
      <w:r>
        <w:rPr>
          <w:spacing w:val="-3"/>
        </w:rPr>
        <w:t> </w:t>
      </w:r>
      <w:r>
        <w:rPr/>
        <w:t>Where</w:t>
      </w:r>
      <w:r>
        <w:rPr>
          <w:spacing w:val="-3"/>
        </w:rPr>
        <w:t> </w:t>
      </w:r>
      <w:r>
        <w:rPr/>
        <w:t>exposures</w:t>
      </w:r>
      <w:r>
        <w:rPr>
          <w:spacing w:val="-3"/>
        </w:rPr>
        <w:t> </w:t>
      </w:r>
      <w:r>
        <w:rPr/>
        <w:t>are hedged,</w:t>
      </w:r>
      <w:r>
        <w:rPr>
          <w:spacing w:val="-1"/>
        </w:rPr>
        <w:t> </w:t>
      </w:r>
      <w:r>
        <w:rPr/>
        <w:t>our</w:t>
      </w:r>
      <w:r>
        <w:rPr>
          <w:spacing w:val="-1"/>
        </w:rPr>
        <w:t> </w:t>
      </w:r>
      <w:r>
        <w:rPr/>
        <w:t>program</w:t>
      </w:r>
      <w:r>
        <w:rPr>
          <w:spacing w:val="-1"/>
        </w:rPr>
        <w:t> </w:t>
      </w:r>
      <w:r>
        <w:rPr/>
        <w:t>has</w:t>
      </w:r>
      <w:r>
        <w:rPr>
          <w:spacing w:val="-1"/>
        </w:rPr>
        <w:t> </w:t>
      </w:r>
      <w:r>
        <w:rPr/>
        <w:t>the</w:t>
      </w:r>
      <w:r>
        <w:rPr>
          <w:spacing w:val="-1"/>
        </w:rPr>
        <w:t> </w:t>
      </w:r>
      <w:r>
        <w:rPr/>
        <w:t>effect</w:t>
      </w:r>
      <w:r>
        <w:rPr>
          <w:spacing w:val="-1"/>
        </w:rPr>
        <w:t> </w:t>
      </w:r>
      <w:r>
        <w:rPr/>
        <w:t>of</w:t>
      </w:r>
      <w:r>
        <w:rPr>
          <w:spacing w:val="-1"/>
        </w:rPr>
        <w:t> </w:t>
      </w:r>
      <w:r>
        <w:rPr/>
        <w:t>delaying</w:t>
      </w:r>
      <w:r>
        <w:rPr>
          <w:spacing w:val="-1"/>
        </w:rPr>
        <w:t> </w:t>
      </w:r>
      <w:r>
        <w:rPr/>
        <w:t>the</w:t>
      </w:r>
      <w:r>
        <w:rPr>
          <w:spacing w:val="-1"/>
        </w:rPr>
        <w:t> </w:t>
      </w:r>
      <w:r>
        <w:rPr/>
        <w:t>impact</w:t>
      </w:r>
      <w:r>
        <w:rPr>
          <w:spacing w:val="-1"/>
        </w:rPr>
        <w:t> </w:t>
      </w:r>
      <w:r>
        <w:rPr/>
        <w:t>of</w:t>
      </w:r>
      <w:r>
        <w:rPr>
          <w:spacing w:val="-1"/>
        </w:rPr>
        <w:t> </w:t>
      </w:r>
      <w:r>
        <w:rPr/>
        <w:t>exchange</w:t>
      </w:r>
      <w:r>
        <w:rPr>
          <w:spacing w:val="-1"/>
        </w:rPr>
        <w:t> </w:t>
      </w:r>
      <w:r>
        <w:rPr/>
        <w:t>rate movements</w:t>
      </w:r>
      <w:r>
        <w:rPr>
          <w:spacing w:val="-1"/>
        </w:rPr>
        <w:t> </w:t>
      </w:r>
      <w:r>
        <w:rPr/>
        <w:t>on</w:t>
      </w:r>
      <w:r>
        <w:rPr>
          <w:spacing w:val="-1"/>
        </w:rPr>
        <w:t> </w:t>
      </w:r>
      <w:r>
        <w:rPr/>
        <w:t>our</w:t>
      </w:r>
      <w:r>
        <w:rPr>
          <w:spacing w:val="-1"/>
        </w:rPr>
        <w:t> </w:t>
      </w:r>
      <w:r>
        <w:rPr/>
        <w:t>Consolidated</w:t>
      </w:r>
      <w:r>
        <w:rPr>
          <w:spacing w:val="-1"/>
        </w:rPr>
        <w:t> </w:t>
      </w:r>
      <w:r>
        <w:rPr/>
        <w:t>Financial</w:t>
      </w:r>
      <w:r>
        <w:rPr>
          <w:spacing w:val="-1"/>
        </w:rPr>
        <w:t> </w:t>
      </w:r>
      <w:r>
        <w:rPr/>
        <w:t>Statements.</w:t>
      </w:r>
    </w:p>
    <w:p>
      <w:pPr>
        <w:pStyle w:val="BodyText"/>
        <w:spacing w:before="38"/>
      </w:pPr>
    </w:p>
    <w:p>
      <w:pPr>
        <w:pStyle w:val="BodyText"/>
        <w:spacing w:line="264" w:lineRule="auto" w:before="1"/>
        <w:ind w:left="131" w:right="118"/>
      </w:pPr>
      <w:r>
        <w:rPr/>
        <w:t>The</w:t>
      </w:r>
      <w:r>
        <w:rPr>
          <w:spacing w:val="-3"/>
        </w:rPr>
        <w:t> </w:t>
      </w:r>
      <w:r>
        <w:rPr/>
        <w:t>timing</w:t>
      </w:r>
      <w:r>
        <w:rPr>
          <w:spacing w:val="-3"/>
        </w:rPr>
        <w:t> </w:t>
      </w:r>
      <w:r>
        <w:rPr/>
        <w:t>for</w:t>
      </w:r>
      <w:r>
        <w:rPr>
          <w:spacing w:val="-3"/>
        </w:rPr>
        <w:t> </w:t>
      </w:r>
      <w:r>
        <w:rPr/>
        <w:t>hedging</w:t>
      </w:r>
      <w:r>
        <w:rPr>
          <w:spacing w:val="-3"/>
        </w:rPr>
        <w:t> </w:t>
      </w:r>
      <w:r>
        <w:rPr/>
        <w:t>exposures,</w:t>
      </w:r>
      <w:r>
        <w:rPr>
          <w:spacing w:val="-3"/>
        </w:rPr>
        <w:t> </w:t>
      </w:r>
      <w:r>
        <w:rPr/>
        <w:t>as</w:t>
      </w:r>
      <w:r>
        <w:rPr>
          <w:spacing w:val="-3"/>
        </w:rPr>
        <w:t> </w:t>
      </w:r>
      <w:r>
        <w:rPr/>
        <w:t>well</w:t>
      </w:r>
      <w:r>
        <w:rPr>
          <w:spacing w:val="-3"/>
        </w:rPr>
        <w:t> </w:t>
      </w:r>
      <w:r>
        <w:rPr/>
        <w:t>as</w:t>
      </w:r>
      <w:r>
        <w:rPr>
          <w:spacing w:val="-3"/>
        </w:rPr>
        <w:t> </w:t>
      </w:r>
      <w:r>
        <w:rPr/>
        <w:t>the</w:t>
      </w:r>
      <w:r>
        <w:rPr>
          <w:spacing w:val="-3"/>
        </w:rPr>
        <w:t> </w:t>
      </w:r>
      <w:r>
        <w:rPr/>
        <w:t>type</w:t>
      </w:r>
      <w:r>
        <w:rPr>
          <w:spacing w:val="-3"/>
        </w:rPr>
        <w:t> </w:t>
      </w:r>
      <w:r>
        <w:rPr/>
        <w:t>and</w:t>
      </w:r>
      <w:r>
        <w:rPr>
          <w:spacing w:val="-3"/>
        </w:rPr>
        <w:t> </w:t>
      </w:r>
      <w:r>
        <w:rPr/>
        <w:t>duration</w:t>
      </w:r>
      <w:r>
        <w:rPr>
          <w:spacing w:val="-3"/>
        </w:rPr>
        <w:t> </w:t>
      </w:r>
      <w:r>
        <w:rPr/>
        <w:t>of</w:t>
      </w:r>
      <w:r>
        <w:rPr>
          <w:spacing w:val="-3"/>
        </w:rPr>
        <w:t> </w:t>
      </w:r>
      <w:r>
        <w:rPr/>
        <w:t>the</w:t>
      </w:r>
      <w:r>
        <w:rPr>
          <w:spacing w:val="-3"/>
        </w:rPr>
        <w:t> </w:t>
      </w:r>
      <w:r>
        <w:rPr/>
        <w:t>hedge</w:t>
      </w:r>
      <w:r>
        <w:rPr>
          <w:spacing w:val="-3"/>
        </w:rPr>
        <w:t> </w:t>
      </w:r>
      <w:r>
        <w:rPr/>
        <w:t>instruments</w:t>
      </w:r>
      <w:r>
        <w:rPr>
          <w:spacing w:val="-3"/>
        </w:rPr>
        <w:t> </w:t>
      </w:r>
      <w:r>
        <w:rPr/>
        <w:t>employed,</w:t>
      </w:r>
      <w:r>
        <w:rPr>
          <w:spacing w:val="-3"/>
        </w:rPr>
        <w:t> </w:t>
      </w:r>
      <w:r>
        <w:rPr/>
        <w:t>are</w:t>
      </w:r>
      <w:r>
        <w:rPr>
          <w:spacing w:val="-3"/>
        </w:rPr>
        <w:t> </w:t>
      </w:r>
      <w:r>
        <w:rPr/>
        <w:t>guided</w:t>
      </w:r>
      <w:r>
        <w:rPr>
          <w:spacing w:val="-3"/>
        </w:rPr>
        <w:t> </w:t>
      </w:r>
      <w:r>
        <w:rPr/>
        <w:t>by</w:t>
      </w:r>
      <w:r>
        <w:rPr>
          <w:spacing w:val="-3"/>
        </w:rPr>
        <w:t> </w:t>
      </w:r>
      <w:r>
        <w:rPr/>
        <w:t>our</w:t>
      </w:r>
      <w:r>
        <w:rPr>
          <w:spacing w:val="-3"/>
        </w:rPr>
        <w:t> </w:t>
      </w:r>
      <w:r>
        <w:rPr/>
        <w:t>hedging</w:t>
      </w:r>
      <w:r>
        <w:rPr>
          <w:spacing w:val="-3"/>
        </w:rPr>
        <w:t> </w:t>
      </w:r>
      <w:r>
        <w:rPr/>
        <w:t>policies</w:t>
      </w:r>
      <w:r>
        <w:rPr>
          <w:spacing w:val="-3"/>
        </w:rPr>
        <w:t> </w:t>
      </w:r>
      <w:r>
        <w:rPr/>
        <w:t>and</w:t>
      </w:r>
      <w:r>
        <w:rPr>
          <w:spacing w:val="-3"/>
        </w:rPr>
        <w:t> </w:t>
      </w:r>
      <w:r>
        <w:rPr/>
        <w:t>determined</w:t>
      </w:r>
      <w:r>
        <w:rPr>
          <w:spacing w:val="-3"/>
        </w:rPr>
        <w:t> </w:t>
      </w:r>
      <w:r>
        <w:rPr/>
        <w:t>based</w:t>
      </w:r>
      <w:r>
        <w:rPr>
          <w:spacing w:val="-3"/>
        </w:rPr>
        <w:t> </w:t>
      </w:r>
      <w:r>
        <w:rPr/>
        <w:t>upon</w:t>
      </w:r>
      <w:r>
        <w:rPr>
          <w:spacing w:val="-1"/>
        </w:rPr>
        <w:t> </w:t>
      </w:r>
      <w:r>
        <w:rPr/>
        <w:t>the nature</w:t>
      </w:r>
      <w:r>
        <w:rPr>
          <w:spacing w:val="-3"/>
        </w:rPr>
        <w:t> </w:t>
      </w:r>
      <w:r>
        <w:rPr/>
        <w:t>of</w:t>
      </w:r>
      <w:r>
        <w:rPr>
          <w:spacing w:val="-3"/>
        </w:rPr>
        <w:t> </w:t>
      </w:r>
      <w:r>
        <w:rPr/>
        <w:t>the</w:t>
      </w:r>
      <w:r>
        <w:rPr>
          <w:spacing w:val="-3"/>
        </w:rPr>
        <w:t> </w:t>
      </w:r>
      <w:r>
        <w:rPr/>
        <w:t>exposure</w:t>
      </w:r>
      <w:r>
        <w:rPr>
          <w:spacing w:val="-3"/>
        </w:rPr>
        <w:t> </w:t>
      </w:r>
      <w:r>
        <w:rPr/>
        <w:t>and</w:t>
      </w:r>
      <w:r>
        <w:rPr>
          <w:spacing w:val="-3"/>
        </w:rPr>
        <w:t> </w:t>
      </w:r>
      <w:r>
        <w:rPr/>
        <w:t>prevailing</w:t>
      </w:r>
      <w:r>
        <w:rPr>
          <w:spacing w:val="-3"/>
        </w:rPr>
        <w:t> </w:t>
      </w:r>
      <w:r>
        <w:rPr/>
        <w:t>market</w:t>
      </w:r>
      <w:r>
        <w:rPr>
          <w:spacing w:val="-3"/>
        </w:rPr>
        <w:t> </w:t>
      </w:r>
      <w:r>
        <w:rPr/>
        <w:t>conditions.</w:t>
      </w:r>
      <w:r>
        <w:rPr>
          <w:spacing w:val="-3"/>
        </w:rPr>
        <w:t> </w:t>
      </w:r>
      <w:r>
        <w:rPr/>
        <w:t>Typically,</w:t>
      </w:r>
      <w:r>
        <w:rPr>
          <w:spacing w:val="-3"/>
        </w:rPr>
        <w:t> </w:t>
      </w:r>
      <w:r>
        <w:rPr/>
        <w:t>the</w:t>
      </w:r>
      <w:r>
        <w:rPr>
          <w:spacing w:val="-3"/>
        </w:rPr>
        <w:t> </w:t>
      </w:r>
      <w:r>
        <w:rPr/>
        <w:t>Company</w:t>
      </w:r>
      <w:r>
        <w:rPr>
          <w:spacing w:val="-3"/>
        </w:rPr>
        <w:t> </w:t>
      </w:r>
      <w:r>
        <w:rPr/>
        <w:t>may</w:t>
      </w:r>
      <w:r>
        <w:rPr>
          <w:spacing w:val="-3"/>
        </w:rPr>
        <w:t> </w:t>
      </w:r>
      <w:r>
        <w:rPr/>
        <w:t>enter</w:t>
      </w:r>
      <w:r>
        <w:rPr>
          <w:spacing w:val="-3"/>
        </w:rPr>
        <w:t> </w:t>
      </w:r>
      <w:r>
        <w:rPr/>
        <w:t>into</w:t>
      </w:r>
      <w:r>
        <w:rPr>
          <w:spacing w:val="-3"/>
        </w:rPr>
        <w:t> </w:t>
      </w:r>
      <w:r>
        <w:rPr/>
        <w:t>hedge</w:t>
      </w:r>
      <w:r>
        <w:rPr>
          <w:spacing w:val="-3"/>
        </w:rPr>
        <w:t> </w:t>
      </w:r>
      <w:r>
        <w:rPr/>
        <w:t>contracts</w:t>
      </w:r>
      <w:r>
        <w:rPr>
          <w:spacing w:val="-3"/>
        </w:rPr>
        <w:t> </w:t>
      </w:r>
      <w:r>
        <w:rPr/>
        <w:t>starting</w:t>
      </w:r>
      <w:r>
        <w:rPr>
          <w:spacing w:val="-3"/>
        </w:rPr>
        <w:t> </w:t>
      </w:r>
      <w:r>
        <w:rPr/>
        <w:t>up</w:t>
      </w:r>
      <w:r>
        <w:rPr>
          <w:spacing w:val="-3"/>
        </w:rPr>
        <w:t> </w:t>
      </w:r>
      <w:r>
        <w:rPr/>
        <w:t>to 12</w:t>
      </w:r>
      <w:r>
        <w:rPr>
          <w:spacing w:val="-3"/>
        </w:rPr>
        <w:t> </w:t>
      </w:r>
      <w:r>
        <w:rPr/>
        <w:t>to</w:t>
      </w:r>
      <w:r>
        <w:rPr>
          <w:spacing w:val="-3"/>
        </w:rPr>
        <w:t> </w:t>
      </w:r>
      <w:r>
        <w:rPr/>
        <w:t>24</w:t>
      </w:r>
      <w:r>
        <w:rPr>
          <w:spacing w:val="-3"/>
        </w:rPr>
        <w:t> </w:t>
      </w:r>
      <w:r>
        <w:rPr/>
        <w:t>months</w:t>
      </w:r>
      <w:r>
        <w:rPr>
          <w:spacing w:val="-3"/>
        </w:rPr>
        <w:t> </w:t>
      </w:r>
      <w:r>
        <w:rPr/>
        <w:t>in</w:t>
      </w:r>
      <w:r>
        <w:rPr>
          <w:spacing w:val="-3"/>
        </w:rPr>
        <w:t> </w:t>
      </w:r>
      <w:r>
        <w:rPr/>
        <w:t>advance</w:t>
      </w:r>
      <w:r>
        <w:rPr>
          <w:spacing w:val="-3"/>
        </w:rPr>
        <w:t> </w:t>
      </w:r>
      <w:r>
        <w:rPr/>
        <w:t>of</w:t>
      </w:r>
      <w:r>
        <w:rPr>
          <w:spacing w:val="-3"/>
        </w:rPr>
        <w:t> </w:t>
      </w:r>
      <w:r>
        <w:rPr/>
        <w:t>the</w:t>
      </w:r>
      <w:r>
        <w:rPr>
          <w:spacing w:val="-3"/>
        </w:rPr>
        <w:t> </w:t>
      </w:r>
      <w:r>
        <w:rPr/>
        <w:t>forecasted transaction</w:t>
      </w:r>
      <w:r>
        <w:rPr>
          <w:spacing w:val="-6"/>
        </w:rPr>
        <w:t> </w:t>
      </w:r>
      <w:r>
        <w:rPr/>
        <w:t>and</w:t>
      </w:r>
      <w:r>
        <w:rPr>
          <w:spacing w:val="-6"/>
        </w:rPr>
        <w:t> </w:t>
      </w:r>
      <w:r>
        <w:rPr/>
        <w:t>may</w:t>
      </w:r>
      <w:r>
        <w:rPr>
          <w:spacing w:val="-6"/>
        </w:rPr>
        <w:t> </w:t>
      </w:r>
      <w:r>
        <w:rPr/>
        <w:t>place</w:t>
      </w:r>
      <w:r>
        <w:rPr>
          <w:spacing w:val="-6"/>
        </w:rPr>
        <w:t> </w:t>
      </w:r>
      <w:r>
        <w:rPr/>
        <w:t>incremental</w:t>
      </w:r>
      <w:r>
        <w:rPr>
          <w:spacing w:val="-6"/>
        </w:rPr>
        <w:t> </w:t>
      </w:r>
      <w:r>
        <w:rPr/>
        <w:t>hedges</w:t>
      </w:r>
      <w:r>
        <w:rPr>
          <w:spacing w:val="-6"/>
        </w:rPr>
        <w:t> </w:t>
      </w:r>
      <w:r>
        <w:rPr/>
        <w:t>up</w:t>
      </w:r>
      <w:r>
        <w:rPr>
          <w:spacing w:val="-6"/>
        </w:rPr>
        <w:t> </w:t>
      </w:r>
      <w:r>
        <w:rPr/>
        <w:t>to</w:t>
      </w:r>
      <w:r>
        <w:rPr>
          <w:spacing w:val="-4"/>
        </w:rPr>
        <w:t> </w:t>
      </w:r>
      <w:r>
        <w:rPr/>
        <w:t>100%</w:t>
      </w:r>
      <w:r>
        <w:rPr>
          <w:spacing w:val="-5"/>
        </w:rPr>
        <w:t> </w:t>
      </w:r>
      <w:r>
        <w:rPr/>
        <w:t>of</w:t>
      </w:r>
      <w:r>
        <w:rPr>
          <w:spacing w:val="-6"/>
        </w:rPr>
        <w:t> </w:t>
      </w:r>
      <w:r>
        <w:rPr/>
        <w:t>the</w:t>
      </w:r>
      <w:r>
        <w:rPr>
          <w:spacing w:val="-6"/>
        </w:rPr>
        <w:t> </w:t>
      </w:r>
      <w:r>
        <w:rPr/>
        <w:t>exposure</w:t>
      </w:r>
      <w:r>
        <w:rPr>
          <w:spacing w:val="-6"/>
        </w:rPr>
        <w:t> </w:t>
      </w:r>
      <w:r>
        <w:rPr/>
        <w:t>by</w:t>
      </w:r>
      <w:r>
        <w:rPr>
          <w:spacing w:val="-6"/>
        </w:rPr>
        <w:t> </w:t>
      </w:r>
      <w:r>
        <w:rPr/>
        <w:t>the</w:t>
      </w:r>
      <w:r>
        <w:rPr>
          <w:spacing w:val="-6"/>
        </w:rPr>
        <w:t> </w:t>
      </w:r>
      <w:r>
        <w:rPr/>
        <w:t>time</w:t>
      </w:r>
      <w:r>
        <w:rPr>
          <w:spacing w:val="-6"/>
        </w:rPr>
        <w:t> </w:t>
      </w:r>
      <w:r>
        <w:rPr/>
        <w:t>the</w:t>
      </w:r>
      <w:r>
        <w:rPr>
          <w:spacing w:val="-6"/>
        </w:rPr>
        <w:t> </w:t>
      </w:r>
      <w:r>
        <w:rPr/>
        <w:t>forecasted</w:t>
      </w:r>
      <w:r>
        <w:rPr>
          <w:spacing w:val="-6"/>
        </w:rPr>
        <w:t> </w:t>
      </w:r>
      <w:r>
        <w:rPr/>
        <w:t>transaction</w:t>
      </w:r>
      <w:r>
        <w:rPr>
          <w:spacing w:val="-6"/>
        </w:rPr>
        <w:t> </w:t>
      </w:r>
      <w:r>
        <w:rPr/>
        <w:t>occurs.</w:t>
      </w:r>
      <w:r>
        <w:rPr>
          <w:spacing w:val="-6"/>
        </w:rPr>
        <w:t> </w:t>
      </w:r>
      <w:r>
        <w:rPr/>
        <w:t>The</w:t>
      </w:r>
      <w:r>
        <w:rPr>
          <w:spacing w:val="-4"/>
        </w:rPr>
        <w:t> </w:t>
      </w:r>
      <w:r>
        <w:rPr/>
        <w:t>majority</w:t>
      </w:r>
      <w:r>
        <w:rPr>
          <w:spacing w:val="-6"/>
        </w:rPr>
        <w:t> </w:t>
      </w:r>
      <w:r>
        <w:rPr/>
        <w:t>of</w:t>
      </w:r>
      <w:r>
        <w:rPr>
          <w:spacing w:val="-6"/>
        </w:rPr>
        <w:t> </w:t>
      </w:r>
      <w:r>
        <w:rPr/>
        <w:t>derivatives</w:t>
      </w:r>
      <w:r>
        <w:rPr>
          <w:spacing w:val="-6"/>
        </w:rPr>
        <w:t> </w:t>
      </w:r>
      <w:r>
        <w:rPr/>
        <w:t>outstanding</w:t>
      </w:r>
      <w:r>
        <w:rPr>
          <w:spacing w:val="-6"/>
        </w:rPr>
        <w:t> </w:t>
      </w:r>
      <w:r>
        <w:rPr/>
        <w:t>as</w:t>
      </w:r>
      <w:r>
        <w:rPr>
          <w:spacing w:val="-6"/>
        </w:rPr>
        <w:t> </w:t>
      </w:r>
      <w:r>
        <w:rPr/>
        <w:t>of</w:t>
      </w:r>
      <w:r>
        <w:rPr>
          <w:spacing w:val="-3"/>
        </w:rPr>
        <w:t> </w:t>
      </w:r>
      <w:r>
        <w:rPr/>
        <w:t>May</w:t>
      </w:r>
      <w:r>
        <w:rPr>
          <w:spacing w:val="-6"/>
        </w:rPr>
        <w:t> </w:t>
      </w:r>
      <w:r>
        <w:rPr/>
        <w:t>31, 2019</w:t>
      </w:r>
      <w:r>
        <w:rPr>
          <w:spacing w:val="-1"/>
        </w:rPr>
        <w:t> </w:t>
      </w:r>
      <w:r>
        <w:rPr/>
        <w:t>are</w:t>
      </w:r>
      <w:r>
        <w:rPr>
          <w:spacing w:val="-2"/>
        </w:rPr>
        <w:t> </w:t>
      </w:r>
      <w:r>
        <w:rPr/>
        <w:t>designated</w:t>
      </w:r>
      <w:r>
        <w:rPr>
          <w:spacing w:val="-2"/>
        </w:rPr>
        <w:t> </w:t>
      </w:r>
      <w:r>
        <w:rPr/>
        <w:t>as</w:t>
      </w:r>
      <w:r>
        <w:rPr>
          <w:spacing w:val="-2"/>
        </w:rPr>
        <w:t> </w:t>
      </w:r>
      <w:r>
        <w:rPr/>
        <w:t>foreign</w:t>
      </w:r>
      <w:r>
        <w:rPr>
          <w:spacing w:val="-2"/>
        </w:rPr>
        <w:t> </w:t>
      </w:r>
      <w:r>
        <w:rPr/>
        <w:t>currency</w:t>
      </w:r>
      <w:r>
        <w:rPr>
          <w:spacing w:val="-2"/>
        </w:rPr>
        <w:t> </w:t>
      </w:r>
      <w:r>
        <w:rPr/>
        <w:t>cash</w:t>
      </w:r>
      <w:r>
        <w:rPr>
          <w:spacing w:val="-2"/>
        </w:rPr>
        <w:t> </w:t>
      </w:r>
      <w:r>
        <w:rPr/>
        <w:t>flow</w:t>
      </w:r>
      <w:r>
        <w:rPr>
          <w:spacing w:val="-2"/>
        </w:rPr>
        <w:t> </w:t>
      </w:r>
      <w:r>
        <w:rPr/>
        <w:t>hedges,</w:t>
      </w:r>
      <w:r>
        <w:rPr>
          <w:spacing w:val="-2"/>
        </w:rPr>
        <w:t> </w:t>
      </w:r>
      <w:r>
        <w:rPr/>
        <w:t>primarily</w:t>
      </w:r>
      <w:r>
        <w:rPr>
          <w:spacing w:val="-2"/>
        </w:rPr>
        <w:t> </w:t>
      </w:r>
      <w:r>
        <w:rPr/>
        <w:t>for</w:t>
      </w:r>
      <w:r>
        <w:rPr>
          <w:spacing w:val="-2"/>
        </w:rPr>
        <w:t> </w:t>
      </w:r>
      <w:r>
        <w:rPr/>
        <w:t>Euro/U.S.</w:t>
      </w:r>
      <w:r>
        <w:rPr>
          <w:spacing w:val="-2"/>
        </w:rPr>
        <w:t> </w:t>
      </w:r>
      <w:r>
        <w:rPr/>
        <w:t>Dollar,</w:t>
      </w:r>
      <w:r>
        <w:rPr>
          <w:spacing w:val="-2"/>
        </w:rPr>
        <w:t> </w:t>
      </w:r>
      <w:r>
        <w:rPr/>
        <w:t>British</w:t>
      </w:r>
      <w:r>
        <w:rPr>
          <w:spacing w:val="-2"/>
        </w:rPr>
        <w:t> </w:t>
      </w:r>
      <w:r>
        <w:rPr/>
        <w:t>Pound/Euro,</w:t>
      </w:r>
      <w:r>
        <w:rPr>
          <w:spacing w:val="-2"/>
        </w:rPr>
        <w:t> </w:t>
      </w:r>
      <w:r>
        <w:rPr/>
        <w:t>Chinese</w:t>
      </w:r>
      <w:r>
        <w:rPr>
          <w:spacing w:val="-2"/>
        </w:rPr>
        <w:t> </w:t>
      </w:r>
      <w:r>
        <w:rPr/>
        <w:t>Yuan/U.S.</w:t>
      </w:r>
      <w:r>
        <w:rPr>
          <w:spacing w:val="-2"/>
        </w:rPr>
        <w:t> </w:t>
      </w:r>
      <w:r>
        <w:rPr/>
        <w:t>Dollar</w:t>
      </w:r>
      <w:r>
        <w:rPr>
          <w:spacing w:val="-2"/>
        </w:rPr>
        <w:t> </w:t>
      </w:r>
      <w:r>
        <w:rPr/>
        <w:t>and</w:t>
      </w:r>
      <w:r>
        <w:rPr>
          <w:spacing w:val="-2"/>
        </w:rPr>
        <w:t> </w:t>
      </w:r>
      <w:r>
        <w:rPr/>
        <w:t>Japanese</w:t>
      </w:r>
      <w:r>
        <w:rPr>
          <w:spacing w:val="-2"/>
        </w:rPr>
        <w:t> </w:t>
      </w:r>
      <w:r>
        <w:rPr/>
        <w:t>Yen/U.S. Dollar currency</w:t>
      </w:r>
      <w:r>
        <w:rPr>
          <w:spacing w:val="-2"/>
        </w:rPr>
        <w:t> </w:t>
      </w:r>
      <w:r>
        <w:rPr/>
        <w:t>pairs.</w:t>
      </w:r>
      <w:r>
        <w:rPr>
          <w:spacing w:val="-2"/>
        </w:rPr>
        <w:t> </w:t>
      </w:r>
      <w:r>
        <w:rPr/>
        <w:t>Refer</w:t>
      </w:r>
      <w:r>
        <w:rPr>
          <w:spacing w:val="-2"/>
        </w:rPr>
        <w:t> </w:t>
      </w:r>
      <w:r>
        <w:rPr/>
        <w:t>to</w:t>
      </w:r>
      <w:r>
        <w:rPr>
          <w:spacing w:val="-1"/>
        </w:rPr>
        <w:t> </w:t>
      </w:r>
      <w:r>
        <w:rPr/>
        <w:t>Note</w:t>
      </w:r>
      <w:r>
        <w:rPr>
          <w:spacing w:val="-2"/>
        </w:rPr>
        <w:t> </w:t>
      </w:r>
      <w:r>
        <w:rPr/>
        <w:t>14</w:t>
      </w:r>
      <w:r>
        <w:rPr>
          <w:spacing w:val="-2"/>
        </w:rPr>
        <w:t> </w:t>
      </w:r>
      <w:r>
        <w:rPr/>
        <w:t>—</w:t>
      </w:r>
      <w:r>
        <w:rPr>
          <w:spacing w:val="-2"/>
        </w:rPr>
        <w:t> </w:t>
      </w:r>
      <w:r>
        <w:rPr/>
        <w:t>Risk</w:t>
      </w:r>
      <w:r>
        <w:rPr>
          <w:spacing w:val="-2"/>
        </w:rPr>
        <w:t> </w:t>
      </w:r>
      <w:r>
        <w:rPr/>
        <w:t>Management</w:t>
      </w:r>
      <w:r>
        <w:rPr>
          <w:spacing w:val="-2"/>
        </w:rPr>
        <w:t> </w:t>
      </w:r>
      <w:r>
        <w:rPr/>
        <w:t>and</w:t>
      </w:r>
      <w:r>
        <w:rPr>
          <w:spacing w:val="-2"/>
        </w:rPr>
        <w:t> </w:t>
      </w:r>
      <w:r>
        <w:rPr/>
        <w:t>Derivatives in</w:t>
      </w:r>
      <w:r>
        <w:rPr>
          <w:spacing w:val="-2"/>
        </w:rPr>
        <w:t> </w:t>
      </w:r>
      <w:r>
        <w:rPr/>
        <w:t>the</w:t>
      </w:r>
      <w:r>
        <w:rPr>
          <w:spacing w:val="-2"/>
        </w:rPr>
        <w:t> </w:t>
      </w:r>
      <w:r>
        <w:rPr/>
        <w:t>accompanying</w:t>
      </w:r>
      <w:r>
        <w:rPr>
          <w:spacing w:val="-2"/>
        </w:rPr>
        <w:t> </w:t>
      </w:r>
      <w:r>
        <w:rPr/>
        <w:t>Notes</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w:t>
      </w:r>
      <w:r>
        <w:rPr>
          <w:spacing w:val="-2"/>
        </w:rPr>
        <w:t> </w:t>
      </w:r>
      <w:r>
        <w:rPr/>
        <w:t>for</w:t>
      </w:r>
      <w:r>
        <w:rPr>
          <w:spacing w:val="-2"/>
        </w:rPr>
        <w:t> </w:t>
      </w:r>
      <w:r>
        <w:rPr/>
        <w:t>additional</w:t>
      </w:r>
      <w:r>
        <w:rPr>
          <w:spacing w:val="-2"/>
        </w:rPr>
        <w:t> </w:t>
      </w:r>
      <w:r>
        <w:rPr/>
        <w:t>information.</w:t>
      </w:r>
    </w:p>
    <w:p>
      <w:pPr>
        <w:pStyle w:val="BodyText"/>
        <w:spacing w:before="39"/>
      </w:pPr>
    </w:p>
    <w:p>
      <w:pPr>
        <w:pStyle w:val="BodyText"/>
        <w:spacing w:line="264" w:lineRule="auto" w:before="1"/>
        <w:ind w:left="131" w:right="186"/>
      </w:pPr>
      <w:r>
        <w:rPr/>
        <w:t>Our</w:t>
      </w:r>
      <w:r>
        <w:rPr>
          <w:spacing w:val="-2"/>
        </w:rPr>
        <w:t> </w:t>
      </w:r>
      <w:r>
        <w:rPr/>
        <w:t>earnings</w:t>
      </w:r>
      <w:r>
        <w:rPr>
          <w:spacing w:val="-2"/>
        </w:rPr>
        <w:t> </w:t>
      </w:r>
      <w:r>
        <w:rPr/>
        <w:t>are</w:t>
      </w:r>
      <w:r>
        <w:rPr>
          <w:spacing w:val="-2"/>
        </w:rPr>
        <w:t> </w:t>
      </w:r>
      <w:r>
        <w:rPr/>
        <w:t>also</w:t>
      </w:r>
      <w:r>
        <w:rPr>
          <w:spacing w:val="-2"/>
        </w:rPr>
        <w:t> </w:t>
      </w:r>
      <w:r>
        <w:rPr/>
        <w:t>exposed</w:t>
      </w:r>
      <w:r>
        <w:rPr>
          <w:spacing w:val="-2"/>
        </w:rPr>
        <w:t> </w:t>
      </w:r>
      <w:r>
        <w:rPr/>
        <w:t>to</w:t>
      </w:r>
      <w:r>
        <w:rPr>
          <w:spacing w:val="-2"/>
        </w:rPr>
        <w:t> </w:t>
      </w:r>
      <w:r>
        <w:rPr/>
        <w:t>movements</w:t>
      </w:r>
      <w:r>
        <w:rPr>
          <w:spacing w:val="-2"/>
        </w:rPr>
        <w:t> </w:t>
      </w:r>
      <w:r>
        <w:rPr/>
        <w:t>in</w:t>
      </w:r>
      <w:r>
        <w:rPr>
          <w:spacing w:val="-2"/>
        </w:rPr>
        <w:t> </w:t>
      </w:r>
      <w:r>
        <w:rPr/>
        <w:t>short-</w:t>
      </w:r>
      <w:r>
        <w:rPr>
          <w:spacing w:val="-2"/>
        </w:rPr>
        <w:t> </w:t>
      </w:r>
      <w:r>
        <w:rPr/>
        <w:t>and</w:t>
      </w:r>
      <w:r>
        <w:rPr>
          <w:spacing w:val="-2"/>
        </w:rPr>
        <w:t> </w:t>
      </w:r>
      <w:r>
        <w:rPr/>
        <w:t>long-term</w:t>
      </w:r>
      <w:r>
        <w:rPr>
          <w:spacing w:val="-2"/>
        </w:rPr>
        <w:t> </w:t>
      </w:r>
      <w:r>
        <w:rPr/>
        <w:t>market</w:t>
      </w:r>
      <w:r>
        <w:rPr>
          <w:spacing w:val="-2"/>
        </w:rPr>
        <w:t> </w:t>
      </w:r>
      <w:r>
        <w:rPr/>
        <w:t>interest</w:t>
      </w:r>
      <w:r>
        <w:rPr>
          <w:spacing w:val="-2"/>
        </w:rPr>
        <w:t> </w:t>
      </w:r>
      <w:r>
        <w:rPr/>
        <w:t>rates.</w:t>
      </w:r>
      <w:r>
        <w:rPr>
          <w:spacing w:val="-2"/>
        </w:rPr>
        <w:t> </w:t>
      </w:r>
      <w:r>
        <w:rPr/>
        <w:t>Our</w:t>
      </w:r>
      <w:r>
        <w:rPr>
          <w:spacing w:val="-2"/>
        </w:rPr>
        <w:t> </w:t>
      </w:r>
      <w:r>
        <w:rPr/>
        <w:t>objective</w:t>
      </w:r>
      <w:r>
        <w:rPr>
          <w:spacing w:val="-2"/>
        </w:rPr>
        <w:t> </w:t>
      </w:r>
      <w:r>
        <w:rPr/>
        <w:t>in</w:t>
      </w:r>
      <w:r>
        <w:rPr>
          <w:spacing w:val="-2"/>
        </w:rPr>
        <w:t> </w:t>
      </w:r>
      <w:r>
        <w:rPr/>
        <w:t>managing</w:t>
      </w:r>
      <w:r>
        <w:rPr>
          <w:spacing w:val="-2"/>
        </w:rPr>
        <w:t> </w:t>
      </w:r>
      <w:r>
        <w:rPr/>
        <w:t>this</w:t>
      </w:r>
      <w:r>
        <w:rPr>
          <w:spacing w:val="-2"/>
        </w:rPr>
        <w:t> </w:t>
      </w:r>
      <w:r>
        <w:rPr/>
        <w:t>interest</w:t>
      </w:r>
      <w:r>
        <w:rPr>
          <w:spacing w:val="-2"/>
        </w:rPr>
        <w:t> </w:t>
      </w:r>
      <w:r>
        <w:rPr/>
        <w:t>rate</w:t>
      </w:r>
      <w:r>
        <w:rPr>
          <w:spacing w:val="-2"/>
        </w:rPr>
        <w:t> </w:t>
      </w:r>
      <w:r>
        <w:rPr/>
        <w:t>exposure</w:t>
      </w:r>
      <w:r>
        <w:rPr>
          <w:spacing w:val="-2"/>
        </w:rPr>
        <w:t> </w:t>
      </w:r>
      <w:r>
        <w:rPr/>
        <w:t>is</w:t>
      </w:r>
      <w:r>
        <w:rPr>
          <w:spacing w:val="-2"/>
        </w:rPr>
        <w:t> </w:t>
      </w:r>
      <w:r>
        <w:rPr/>
        <w:t>to</w:t>
      </w:r>
      <w:r>
        <w:rPr>
          <w:spacing w:val="-2"/>
        </w:rPr>
        <w:t> </w:t>
      </w:r>
      <w:r>
        <w:rPr/>
        <w:t>limit</w:t>
      </w:r>
      <w:r>
        <w:rPr>
          <w:spacing w:val="-2"/>
        </w:rPr>
        <w:t> </w:t>
      </w:r>
      <w:r>
        <w:rPr/>
        <w:t>the</w:t>
      </w:r>
      <w:r>
        <w:rPr>
          <w:spacing w:val="-2"/>
        </w:rPr>
        <w:t> </w:t>
      </w:r>
      <w:r>
        <w:rPr/>
        <w:t>impact</w:t>
      </w:r>
      <w:r>
        <w:rPr>
          <w:spacing w:val="-2"/>
        </w:rPr>
        <w:t> </w:t>
      </w:r>
      <w:r>
        <w:rPr/>
        <w:t>of interest</w:t>
      </w:r>
      <w:r>
        <w:rPr>
          <w:spacing w:val="-6"/>
        </w:rPr>
        <w:t> </w:t>
      </w:r>
      <w:r>
        <w:rPr/>
        <w:t>rate</w:t>
      </w:r>
      <w:r>
        <w:rPr>
          <w:spacing w:val="-6"/>
        </w:rPr>
        <w:t> </w:t>
      </w:r>
      <w:r>
        <w:rPr/>
        <w:t>changes</w:t>
      </w:r>
      <w:r>
        <w:rPr>
          <w:spacing w:val="-6"/>
        </w:rPr>
        <w:t> </w:t>
      </w:r>
      <w:r>
        <w:rPr/>
        <w:t>on</w:t>
      </w:r>
      <w:r>
        <w:rPr>
          <w:spacing w:val="-6"/>
        </w:rPr>
        <w:t> </w:t>
      </w:r>
      <w:r>
        <w:rPr/>
        <w:t>earnings</w:t>
      </w:r>
      <w:r>
        <w:rPr>
          <w:spacing w:val="-6"/>
        </w:rPr>
        <w:t> </w:t>
      </w:r>
      <w:r>
        <w:rPr/>
        <w:t>and</w:t>
      </w:r>
      <w:r>
        <w:rPr>
          <w:spacing w:val="-6"/>
        </w:rPr>
        <w:t> </w:t>
      </w:r>
      <w:r>
        <w:rPr/>
        <w:t>cash</w:t>
      </w:r>
      <w:r>
        <w:rPr>
          <w:spacing w:val="-6"/>
        </w:rPr>
        <w:t> </w:t>
      </w:r>
      <w:r>
        <w:rPr/>
        <w:t>flows</w:t>
      </w:r>
      <w:r>
        <w:rPr>
          <w:spacing w:val="-6"/>
        </w:rPr>
        <w:t> </w:t>
      </w:r>
      <w:r>
        <w:rPr/>
        <w:t>and</w:t>
      </w:r>
      <w:r>
        <w:rPr>
          <w:spacing w:val="-6"/>
        </w:rPr>
        <w:t> </w:t>
      </w:r>
      <w:r>
        <w:rPr/>
        <w:t>to</w:t>
      </w:r>
      <w:r>
        <w:rPr>
          <w:spacing w:val="-6"/>
        </w:rPr>
        <w:t> </w:t>
      </w:r>
      <w:r>
        <w:rPr/>
        <w:t>reduce</w:t>
      </w:r>
      <w:r>
        <w:rPr>
          <w:spacing w:val="-6"/>
        </w:rPr>
        <w:t> </w:t>
      </w:r>
      <w:r>
        <w:rPr/>
        <w:t>overall</w:t>
      </w:r>
      <w:r>
        <w:rPr>
          <w:spacing w:val="-6"/>
        </w:rPr>
        <w:t> </w:t>
      </w:r>
      <w:r>
        <w:rPr/>
        <w:t>borrowing</w:t>
      </w:r>
      <w:r>
        <w:rPr>
          <w:spacing w:val="-6"/>
        </w:rPr>
        <w:t> </w:t>
      </w:r>
      <w:r>
        <w:rPr/>
        <w:t>costs.</w:t>
      </w:r>
      <w:r>
        <w:rPr>
          <w:spacing w:val="-6"/>
        </w:rPr>
        <w:t> </w:t>
      </w:r>
      <w:r>
        <w:rPr/>
        <w:t>To</w:t>
      </w:r>
      <w:r>
        <w:rPr>
          <w:spacing w:val="-6"/>
        </w:rPr>
        <w:t> </w:t>
      </w:r>
      <w:r>
        <w:rPr/>
        <w:t>achieve</w:t>
      </w:r>
      <w:r>
        <w:rPr>
          <w:spacing w:val="-6"/>
        </w:rPr>
        <w:t> </w:t>
      </w:r>
      <w:r>
        <w:rPr/>
        <w:t>these</w:t>
      </w:r>
      <w:r>
        <w:rPr>
          <w:spacing w:val="-6"/>
        </w:rPr>
        <w:t> </w:t>
      </w:r>
      <w:r>
        <w:rPr/>
        <w:t>objectives,</w:t>
      </w:r>
      <w:r>
        <w:rPr>
          <w:spacing w:val="-6"/>
        </w:rPr>
        <w:t> </w:t>
      </w:r>
      <w:r>
        <w:rPr/>
        <w:t>we</w:t>
      </w:r>
      <w:r>
        <w:rPr>
          <w:spacing w:val="-6"/>
        </w:rPr>
        <w:t> </w:t>
      </w:r>
      <w:r>
        <w:rPr/>
        <w:t>maintain</w:t>
      </w:r>
      <w:r>
        <w:rPr>
          <w:spacing w:val="-6"/>
        </w:rPr>
        <w:t> </w:t>
      </w:r>
      <w:r>
        <w:rPr/>
        <w:t>a</w:t>
      </w:r>
      <w:r>
        <w:rPr>
          <w:spacing w:val="-6"/>
        </w:rPr>
        <w:t> </w:t>
      </w:r>
      <w:r>
        <w:rPr/>
        <w:t>mix</w:t>
      </w:r>
      <w:r>
        <w:rPr>
          <w:spacing w:val="-6"/>
        </w:rPr>
        <w:t> </w:t>
      </w:r>
      <w:r>
        <w:rPr/>
        <w:t>of</w:t>
      </w:r>
      <w:r>
        <w:rPr>
          <w:spacing w:val="-6"/>
        </w:rPr>
        <w:t> </w:t>
      </w:r>
      <w:r>
        <w:rPr/>
        <w:t>commercial</w:t>
      </w:r>
      <w:r>
        <w:rPr>
          <w:spacing w:val="-6"/>
        </w:rPr>
        <w:t> </w:t>
      </w:r>
      <w:r>
        <w:rPr/>
        <w:t>paper,</w:t>
      </w:r>
      <w:r>
        <w:rPr>
          <w:spacing w:val="-6"/>
        </w:rPr>
        <w:t> </w:t>
      </w:r>
      <w:r>
        <w:rPr/>
        <w:t>bank</w:t>
      </w:r>
      <w:r>
        <w:rPr>
          <w:spacing w:val="-6"/>
        </w:rPr>
        <w:t> </w:t>
      </w:r>
      <w:r>
        <w:rPr/>
        <w:t>loans,</w:t>
      </w:r>
      <w:r>
        <w:rPr>
          <w:spacing w:val="-6"/>
        </w:rPr>
        <w:t> </w:t>
      </w:r>
      <w:r>
        <w:rPr/>
        <w:t>and fixed-rate debt of varying maturities.</w:t>
      </w:r>
    </w:p>
    <w:p>
      <w:pPr>
        <w:pStyle w:val="BodyText"/>
      </w:pPr>
    </w:p>
    <w:p>
      <w:pPr>
        <w:pStyle w:val="BodyText"/>
        <w:spacing w:before="6"/>
      </w:pPr>
    </w:p>
    <w:p>
      <w:pPr>
        <w:pStyle w:val="Heading3"/>
      </w:pPr>
      <w:r>
        <w:rPr>
          <w:color w:val="E77721"/>
        </w:rPr>
        <w:t>MARKET</w:t>
      </w:r>
      <w:r>
        <w:rPr>
          <w:color w:val="E77721"/>
          <w:spacing w:val="10"/>
        </w:rPr>
        <w:t> </w:t>
      </w:r>
      <w:r>
        <w:rPr>
          <w:color w:val="E77721"/>
        </w:rPr>
        <w:t>RISK</w:t>
      </w:r>
      <w:r>
        <w:rPr>
          <w:color w:val="E77721"/>
          <w:spacing w:val="10"/>
        </w:rPr>
        <w:t> </w:t>
      </w:r>
      <w:r>
        <w:rPr>
          <w:color w:val="E77721"/>
          <w:spacing w:val="-2"/>
        </w:rPr>
        <w:t>MEASUREMENT</w:t>
      </w:r>
    </w:p>
    <w:p>
      <w:pPr>
        <w:pStyle w:val="BodyText"/>
        <w:spacing w:line="264" w:lineRule="auto" w:before="196"/>
        <w:ind w:left="131" w:right="118"/>
      </w:pPr>
      <w:r>
        <w:rPr/>
        <w:t>We</w:t>
      </w:r>
      <w:r>
        <w:rPr>
          <w:spacing w:val="-7"/>
        </w:rPr>
        <w:t> </w:t>
      </w:r>
      <w:r>
        <w:rPr/>
        <w:t>monitor</w:t>
      </w:r>
      <w:r>
        <w:rPr>
          <w:spacing w:val="-7"/>
        </w:rPr>
        <w:t> </w:t>
      </w:r>
      <w:r>
        <w:rPr/>
        <w:t>foreign</w:t>
      </w:r>
      <w:r>
        <w:rPr>
          <w:spacing w:val="-7"/>
        </w:rPr>
        <w:t> </w:t>
      </w:r>
      <w:r>
        <w:rPr/>
        <w:t>exchange</w:t>
      </w:r>
      <w:r>
        <w:rPr>
          <w:spacing w:val="-7"/>
        </w:rPr>
        <w:t> </w:t>
      </w:r>
      <w:r>
        <w:rPr/>
        <w:t>risk,</w:t>
      </w:r>
      <w:r>
        <w:rPr>
          <w:spacing w:val="-7"/>
        </w:rPr>
        <w:t> </w:t>
      </w:r>
      <w:r>
        <w:rPr/>
        <w:t>interest</w:t>
      </w:r>
      <w:r>
        <w:rPr>
          <w:spacing w:val="-7"/>
        </w:rPr>
        <w:t> </w:t>
      </w:r>
      <w:r>
        <w:rPr/>
        <w:t>rate</w:t>
      </w:r>
      <w:r>
        <w:rPr>
          <w:spacing w:val="-7"/>
        </w:rPr>
        <w:t> </w:t>
      </w:r>
      <w:r>
        <w:rPr/>
        <w:t>risk</w:t>
      </w:r>
      <w:r>
        <w:rPr>
          <w:spacing w:val="-7"/>
        </w:rPr>
        <w:t> </w:t>
      </w:r>
      <w:r>
        <w:rPr/>
        <w:t>and</w:t>
      </w:r>
      <w:r>
        <w:rPr>
          <w:spacing w:val="-7"/>
        </w:rPr>
        <w:t> </w:t>
      </w:r>
      <w:r>
        <w:rPr/>
        <w:t>related</w:t>
      </w:r>
      <w:r>
        <w:rPr>
          <w:spacing w:val="-7"/>
        </w:rPr>
        <w:t> </w:t>
      </w:r>
      <w:r>
        <w:rPr/>
        <w:t>derivatives</w:t>
      </w:r>
      <w:r>
        <w:rPr>
          <w:spacing w:val="-7"/>
        </w:rPr>
        <w:t> </w:t>
      </w:r>
      <w:r>
        <w:rPr/>
        <w:t>using</w:t>
      </w:r>
      <w:r>
        <w:rPr>
          <w:spacing w:val="-7"/>
        </w:rPr>
        <w:t> </w:t>
      </w:r>
      <w:r>
        <w:rPr/>
        <w:t>a</w:t>
      </w:r>
      <w:r>
        <w:rPr>
          <w:spacing w:val="-7"/>
        </w:rPr>
        <w:t> </w:t>
      </w:r>
      <w:r>
        <w:rPr/>
        <w:t>variety</w:t>
      </w:r>
      <w:r>
        <w:rPr>
          <w:spacing w:val="-7"/>
        </w:rPr>
        <w:t> </w:t>
      </w:r>
      <w:r>
        <w:rPr/>
        <w:t>of</w:t>
      </w:r>
      <w:r>
        <w:rPr>
          <w:spacing w:val="-7"/>
        </w:rPr>
        <w:t> </w:t>
      </w:r>
      <w:r>
        <w:rPr/>
        <w:t>techniques</w:t>
      </w:r>
      <w:r>
        <w:rPr>
          <w:spacing w:val="-7"/>
        </w:rPr>
        <w:t> </w:t>
      </w:r>
      <w:r>
        <w:rPr/>
        <w:t>including</w:t>
      </w:r>
      <w:r>
        <w:rPr>
          <w:spacing w:val="-7"/>
        </w:rPr>
        <w:t> </w:t>
      </w:r>
      <w:r>
        <w:rPr/>
        <w:t>a</w:t>
      </w:r>
      <w:r>
        <w:rPr>
          <w:spacing w:val="-7"/>
        </w:rPr>
        <w:t> </w:t>
      </w:r>
      <w:r>
        <w:rPr/>
        <w:t>review</w:t>
      </w:r>
      <w:r>
        <w:rPr>
          <w:spacing w:val="-7"/>
        </w:rPr>
        <w:t> </w:t>
      </w:r>
      <w:r>
        <w:rPr/>
        <w:t>of</w:t>
      </w:r>
      <w:r>
        <w:rPr>
          <w:spacing w:val="-7"/>
        </w:rPr>
        <w:t> </w:t>
      </w:r>
      <w:r>
        <w:rPr/>
        <w:t>market</w:t>
      </w:r>
      <w:r>
        <w:rPr>
          <w:spacing w:val="-7"/>
        </w:rPr>
        <w:t> </w:t>
      </w:r>
      <w:r>
        <w:rPr/>
        <w:t>value,</w:t>
      </w:r>
      <w:r>
        <w:rPr>
          <w:spacing w:val="-7"/>
        </w:rPr>
        <w:t> </w:t>
      </w:r>
      <w:r>
        <w:rPr/>
        <w:t>sensitivity</w:t>
      </w:r>
      <w:r>
        <w:rPr>
          <w:spacing w:val="-7"/>
        </w:rPr>
        <w:t> </w:t>
      </w:r>
      <w:r>
        <w:rPr/>
        <w:t>analysis</w:t>
      </w:r>
      <w:r>
        <w:rPr>
          <w:spacing w:val="-7"/>
        </w:rPr>
        <w:t> </w:t>
      </w:r>
      <w:r>
        <w:rPr/>
        <w:t>and</w:t>
      </w:r>
      <w:r>
        <w:rPr>
          <w:spacing w:val="-7"/>
        </w:rPr>
        <w:t> </w:t>
      </w:r>
      <w:r>
        <w:rPr/>
        <w:t>Value-at- Risk</w:t>
      </w:r>
      <w:r>
        <w:rPr>
          <w:spacing w:val="-3"/>
        </w:rPr>
        <w:t> </w:t>
      </w:r>
      <w:r>
        <w:rPr/>
        <w:t>(“VaR”).</w:t>
      </w:r>
      <w:r>
        <w:rPr>
          <w:spacing w:val="-3"/>
        </w:rPr>
        <w:t> </w:t>
      </w:r>
      <w:r>
        <w:rPr/>
        <w:t>Our</w:t>
      </w:r>
      <w:r>
        <w:rPr>
          <w:spacing w:val="-3"/>
        </w:rPr>
        <w:t> </w:t>
      </w:r>
      <w:r>
        <w:rPr/>
        <w:t>market-sensitive</w:t>
      </w:r>
      <w:r>
        <w:rPr>
          <w:spacing w:val="-3"/>
        </w:rPr>
        <w:t> </w:t>
      </w:r>
      <w:r>
        <w:rPr/>
        <w:t>derivative</w:t>
      </w:r>
      <w:r>
        <w:rPr>
          <w:spacing w:val="-3"/>
        </w:rPr>
        <w:t> </w:t>
      </w:r>
      <w:r>
        <w:rPr/>
        <w:t>and</w:t>
      </w:r>
      <w:r>
        <w:rPr>
          <w:spacing w:val="-3"/>
        </w:rPr>
        <w:t> </w:t>
      </w:r>
      <w:r>
        <w:rPr/>
        <w:t>other</w:t>
      </w:r>
      <w:r>
        <w:rPr>
          <w:spacing w:val="-3"/>
        </w:rPr>
        <w:t> </w:t>
      </w:r>
      <w:r>
        <w:rPr/>
        <w:t>financial</w:t>
      </w:r>
      <w:r>
        <w:rPr>
          <w:spacing w:val="-3"/>
        </w:rPr>
        <w:t> </w:t>
      </w:r>
      <w:r>
        <w:rPr/>
        <w:t>instruments</w:t>
      </w:r>
      <w:r>
        <w:rPr>
          <w:spacing w:val="-3"/>
        </w:rPr>
        <w:t> </w:t>
      </w:r>
      <w:r>
        <w:rPr/>
        <w:t>are</w:t>
      </w:r>
      <w:r>
        <w:rPr>
          <w:spacing w:val="-3"/>
        </w:rPr>
        <w:t> </w:t>
      </w:r>
      <w:r>
        <w:rPr/>
        <w:t>foreign</w:t>
      </w:r>
      <w:r>
        <w:rPr>
          <w:spacing w:val="-3"/>
        </w:rPr>
        <w:t> </w:t>
      </w:r>
      <w:r>
        <w:rPr/>
        <w:t>currency</w:t>
      </w:r>
      <w:r>
        <w:rPr>
          <w:spacing w:val="-3"/>
        </w:rPr>
        <w:t> </w:t>
      </w:r>
      <w:r>
        <w:rPr/>
        <w:t>forward</w:t>
      </w:r>
      <w:r>
        <w:rPr>
          <w:spacing w:val="-3"/>
        </w:rPr>
        <w:t> </w:t>
      </w:r>
      <w:r>
        <w:rPr/>
        <w:t>contracts,</w:t>
      </w:r>
      <w:r>
        <w:rPr>
          <w:spacing w:val="-3"/>
        </w:rPr>
        <w:t> </w:t>
      </w:r>
      <w:r>
        <w:rPr/>
        <w:t>foreign</w:t>
      </w:r>
      <w:r>
        <w:rPr>
          <w:spacing w:val="-3"/>
        </w:rPr>
        <w:t> </w:t>
      </w:r>
      <w:r>
        <w:rPr/>
        <w:t>currency</w:t>
      </w:r>
      <w:r>
        <w:rPr>
          <w:spacing w:val="-3"/>
        </w:rPr>
        <w:t> </w:t>
      </w:r>
      <w:r>
        <w:rPr/>
        <w:t>option</w:t>
      </w:r>
      <w:r>
        <w:rPr>
          <w:spacing w:val="-3"/>
        </w:rPr>
        <w:t> </w:t>
      </w:r>
      <w:r>
        <w:rPr/>
        <w:t>contracts,</w:t>
      </w:r>
      <w:r>
        <w:rPr>
          <w:spacing w:val="-3"/>
        </w:rPr>
        <w:t> </w:t>
      </w:r>
      <w:r>
        <w:rPr/>
        <w:t>interest</w:t>
      </w:r>
      <w:r>
        <w:rPr>
          <w:spacing w:val="-3"/>
        </w:rPr>
        <w:t> </w:t>
      </w:r>
      <w:r>
        <w:rPr/>
        <w:t>rate</w:t>
      </w:r>
      <w:r>
        <w:rPr>
          <w:spacing w:val="-3"/>
        </w:rPr>
        <w:t> </w:t>
      </w:r>
      <w:r>
        <w:rPr/>
        <w:t>swaps, intercompany</w:t>
      </w:r>
      <w:r>
        <w:rPr>
          <w:spacing w:val="-3"/>
        </w:rPr>
        <w:t> </w:t>
      </w:r>
      <w:r>
        <w:rPr/>
        <w:t>loans</w:t>
      </w:r>
      <w:r>
        <w:rPr>
          <w:spacing w:val="-3"/>
        </w:rPr>
        <w:t> </w:t>
      </w:r>
      <w:r>
        <w:rPr/>
        <w:t>denominated</w:t>
      </w:r>
      <w:r>
        <w:rPr>
          <w:spacing w:val="-3"/>
        </w:rPr>
        <w:t> </w:t>
      </w:r>
      <w:r>
        <w:rPr/>
        <w:t>in</w:t>
      </w:r>
      <w:r>
        <w:rPr>
          <w:spacing w:val="-3"/>
        </w:rPr>
        <w:t> </w:t>
      </w:r>
      <w:r>
        <w:rPr/>
        <w:t>non-functional</w:t>
      </w:r>
      <w:r>
        <w:rPr>
          <w:spacing w:val="-3"/>
        </w:rPr>
        <w:t> </w:t>
      </w:r>
      <w:r>
        <w:rPr/>
        <w:t>currencies,</w:t>
      </w:r>
      <w:r>
        <w:rPr>
          <w:spacing w:val="-3"/>
        </w:rPr>
        <w:t> </w:t>
      </w:r>
      <w:r>
        <w:rPr/>
        <w:t>fixed</w:t>
      </w:r>
      <w:r>
        <w:rPr>
          <w:spacing w:val="-3"/>
        </w:rPr>
        <w:t> </w:t>
      </w:r>
      <w:r>
        <w:rPr/>
        <w:t>interest</w:t>
      </w:r>
      <w:r>
        <w:rPr>
          <w:spacing w:val="-3"/>
        </w:rPr>
        <w:t> </w:t>
      </w:r>
      <w:r>
        <w:rPr/>
        <w:t>rate</w:t>
      </w:r>
      <w:r>
        <w:rPr>
          <w:spacing w:val="-3"/>
        </w:rPr>
        <w:t> </w:t>
      </w:r>
      <w:r>
        <w:rPr/>
        <w:t>U.S.</w:t>
      </w:r>
      <w:r>
        <w:rPr>
          <w:spacing w:val="-3"/>
        </w:rPr>
        <w:t> </w:t>
      </w:r>
      <w:r>
        <w:rPr/>
        <w:t>Dollar</w:t>
      </w:r>
      <w:r>
        <w:rPr>
          <w:spacing w:val="-3"/>
        </w:rPr>
        <w:t> </w:t>
      </w:r>
      <w:r>
        <w:rPr/>
        <w:t>denominated</w:t>
      </w:r>
      <w:r>
        <w:rPr>
          <w:spacing w:val="-3"/>
        </w:rPr>
        <w:t> </w:t>
      </w:r>
      <w:r>
        <w:rPr/>
        <w:t>debt</w:t>
      </w:r>
      <w:r>
        <w:rPr>
          <w:spacing w:val="-3"/>
        </w:rPr>
        <w:t> </w:t>
      </w:r>
      <w:r>
        <w:rPr/>
        <w:t>and</w:t>
      </w:r>
      <w:r>
        <w:rPr>
          <w:spacing w:val="-3"/>
        </w:rPr>
        <w:t> </w:t>
      </w:r>
      <w:r>
        <w:rPr/>
        <w:t>fixed</w:t>
      </w:r>
      <w:r>
        <w:rPr>
          <w:spacing w:val="-3"/>
        </w:rPr>
        <w:t> </w:t>
      </w:r>
      <w:r>
        <w:rPr/>
        <w:t>interest</w:t>
      </w:r>
      <w:r>
        <w:rPr>
          <w:spacing w:val="-3"/>
        </w:rPr>
        <w:t> </w:t>
      </w:r>
      <w:r>
        <w:rPr/>
        <w:t>rate</w:t>
      </w:r>
      <w:r>
        <w:rPr>
          <w:spacing w:val="-3"/>
        </w:rPr>
        <w:t> </w:t>
      </w:r>
      <w:r>
        <w:rPr/>
        <w:t>Japanese</w:t>
      </w:r>
      <w:r>
        <w:rPr>
          <w:spacing w:val="-3"/>
        </w:rPr>
        <w:t> </w:t>
      </w:r>
      <w:r>
        <w:rPr/>
        <w:t>Yen</w:t>
      </w:r>
      <w:r>
        <w:rPr>
          <w:spacing w:val="-3"/>
        </w:rPr>
        <w:t> </w:t>
      </w:r>
      <w:r>
        <w:rPr/>
        <w:t>denominated</w:t>
      </w:r>
      <w:r>
        <w:rPr>
          <w:spacing w:val="-3"/>
        </w:rPr>
        <w:t> </w:t>
      </w:r>
      <w:r>
        <w:rPr/>
        <w:t>debt.</w:t>
      </w:r>
    </w:p>
    <w:p>
      <w:pPr>
        <w:pStyle w:val="BodyText"/>
        <w:spacing w:before="41"/>
      </w:pPr>
    </w:p>
    <w:p>
      <w:pPr>
        <w:pStyle w:val="BodyText"/>
        <w:spacing w:line="264" w:lineRule="auto" w:before="1"/>
        <w:ind w:left="131" w:right="118"/>
      </w:pPr>
      <w:r>
        <w:rPr/>
        <w:t>We</w:t>
      </w:r>
      <w:r>
        <w:rPr>
          <w:spacing w:val="-3"/>
        </w:rPr>
        <w:t> </w:t>
      </w:r>
      <w:r>
        <w:rPr/>
        <w:t>use</w:t>
      </w:r>
      <w:r>
        <w:rPr>
          <w:spacing w:val="-3"/>
        </w:rPr>
        <w:t> </w:t>
      </w:r>
      <w:r>
        <w:rPr/>
        <w:t>VaR</w:t>
      </w:r>
      <w:r>
        <w:rPr>
          <w:spacing w:val="-3"/>
        </w:rPr>
        <w:t> </w:t>
      </w:r>
      <w:r>
        <w:rPr/>
        <w:t>to</w:t>
      </w:r>
      <w:r>
        <w:rPr>
          <w:spacing w:val="-3"/>
        </w:rPr>
        <w:t> </w:t>
      </w:r>
      <w:r>
        <w:rPr/>
        <w:t>monitor</w:t>
      </w:r>
      <w:r>
        <w:rPr>
          <w:spacing w:val="-3"/>
        </w:rPr>
        <w:t> </w:t>
      </w:r>
      <w:r>
        <w:rPr/>
        <w:t>the</w:t>
      </w:r>
      <w:r>
        <w:rPr>
          <w:spacing w:val="-3"/>
        </w:rPr>
        <w:t> </w:t>
      </w:r>
      <w:r>
        <w:rPr/>
        <w:t>foreign</w:t>
      </w:r>
      <w:r>
        <w:rPr>
          <w:spacing w:val="-3"/>
        </w:rPr>
        <w:t> </w:t>
      </w:r>
      <w:r>
        <w:rPr/>
        <w:t>exchange</w:t>
      </w:r>
      <w:r>
        <w:rPr>
          <w:spacing w:val="-3"/>
        </w:rPr>
        <w:t> </w:t>
      </w:r>
      <w:r>
        <w:rPr/>
        <w:t>risk</w:t>
      </w:r>
      <w:r>
        <w:rPr>
          <w:spacing w:val="-3"/>
        </w:rPr>
        <w:t> </w:t>
      </w:r>
      <w:r>
        <w:rPr/>
        <w:t>of</w:t>
      </w:r>
      <w:r>
        <w:rPr>
          <w:spacing w:val="-3"/>
        </w:rPr>
        <w:t> </w:t>
      </w:r>
      <w:r>
        <w:rPr/>
        <w:t>our</w:t>
      </w:r>
      <w:r>
        <w:rPr>
          <w:spacing w:val="-3"/>
        </w:rPr>
        <w:t> </w:t>
      </w:r>
      <w:r>
        <w:rPr/>
        <w:t>foreign</w:t>
      </w:r>
      <w:r>
        <w:rPr>
          <w:spacing w:val="-3"/>
        </w:rPr>
        <w:t> </w:t>
      </w:r>
      <w:r>
        <w:rPr/>
        <w:t>currency</w:t>
      </w:r>
      <w:r>
        <w:rPr>
          <w:spacing w:val="-3"/>
        </w:rPr>
        <w:t> </w:t>
      </w:r>
      <w:r>
        <w:rPr/>
        <w:t>forward</w:t>
      </w:r>
      <w:r>
        <w:rPr>
          <w:spacing w:val="-3"/>
        </w:rPr>
        <w:t> </w:t>
      </w:r>
      <w:r>
        <w:rPr/>
        <w:t>and</w:t>
      </w:r>
      <w:r>
        <w:rPr>
          <w:spacing w:val="-3"/>
        </w:rPr>
        <w:t> </w:t>
      </w:r>
      <w:r>
        <w:rPr/>
        <w:t>foreign</w:t>
      </w:r>
      <w:r>
        <w:rPr>
          <w:spacing w:val="-3"/>
        </w:rPr>
        <w:t> </w:t>
      </w:r>
      <w:r>
        <w:rPr/>
        <w:t>currency</w:t>
      </w:r>
      <w:r>
        <w:rPr>
          <w:spacing w:val="-3"/>
        </w:rPr>
        <w:t> </w:t>
      </w:r>
      <w:r>
        <w:rPr/>
        <w:t>option</w:t>
      </w:r>
      <w:r>
        <w:rPr>
          <w:spacing w:val="-3"/>
        </w:rPr>
        <w:t> </w:t>
      </w:r>
      <w:r>
        <w:rPr/>
        <w:t>derivative</w:t>
      </w:r>
      <w:r>
        <w:rPr>
          <w:spacing w:val="-3"/>
        </w:rPr>
        <w:t> </w:t>
      </w:r>
      <w:r>
        <w:rPr/>
        <w:t>instruments</w:t>
      </w:r>
      <w:r>
        <w:rPr>
          <w:spacing w:val="-3"/>
        </w:rPr>
        <w:t> </w:t>
      </w:r>
      <w:r>
        <w:rPr/>
        <w:t>only.</w:t>
      </w:r>
      <w:r>
        <w:rPr>
          <w:spacing w:val="-3"/>
        </w:rPr>
        <w:t> </w:t>
      </w:r>
      <w:r>
        <w:rPr/>
        <w:t>The</w:t>
      </w:r>
      <w:r>
        <w:rPr>
          <w:spacing w:val="-3"/>
        </w:rPr>
        <w:t> </w:t>
      </w:r>
      <w:r>
        <w:rPr/>
        <w:t>VaR</w:t>
      </w:r>
      <w:r>
        <w:rPr>
          <w:spacing w:val="-3"/>
        </w:rPr>
        <w:t> </w:t>
      </w:r>
      <w:r>
        <w:rPr/>
        <w:t>determines</w:t>
      </w:r>
      <w:r>
        <w:rPr>
          <w:spacing w:val="-3"/>
        </w:rPr>
        <w:t> </w:t>
      </w:r>
      <w:r>
        <w:rPr/>
        <w:t>the</w:t>
      </w:r>
      <w:r>
        <w:rPr>
          <w:spacing w:val="-3"/>
        </w:rPr>
        <w:t> </w:t>
      </w:r>
      <w:r>
        <w:rPr/>
        <w:t>maximum potential</w:t>
      </w:r>
      <w:r>
        <w:rPr>
          <w:spacing w:val="-5"/>
        </w:rPr>
        <w:t> </w:t>
      </w:r>
      <w:r>
        <w:rPr/>
        <w:t>one-day</w:t>
      </w:r>
      <w:r>
        <w:rPr>
          <w:spacing w:val="-5"/>
        </w:rPr>
        <w:t> </w:t>
      </w:r>
      <w:r>
        <w:rPr/>
        <w:t>loss</w:t>
      </w:r>
      <w:r>
        <w:rPr>
          <w:spacing w:val="-5"/>
        </w:rPr>
        <w:t> </w:t>
      </w:r>
      <w:r>
        <w:rPr/>
        <w:t>in</w:t>
      </w:r>
      <w:r>
        <w:rPr>
          <w:spacing w:val="-5"/>
        </w:rPr>
        <w:t> </w:t>
      </w:r>
      <w:r>
        <w:rPr/>
        <w:t>the</w:t>
      </w:r>
      <w:r>
        <w:rPr>
          <w:spacing w:val="-5"/>
        </w:rPr>
        <w:t> </w:t>
      </w:r>
      <w:r>
        <w:rPr/>
        <w:t>fair</w:t>
      </w:r>
      <w:r>
        <w:rPr>
          <w:spacing w:val="-5"/>
        </w:rPr>
        <w:t> </w:t>
      </w:r>
      <w:r>
        <w:rPr/>
        <w:t>value</w:t>
      </w:r>
      <w:r>
        <w:rPr>
          <w:spacing w:val="-5"/>
        </w:rPr>
        <w:t> </w:t>
      </w:r>
      <w:r>
        <w:rPr/>
        <w:t>of</w:t>
      </w:r>
      <w:r>
        <w:rPr>
          <w:spacing w:val="-5"/>
        </w:rPr>
        <w:t> </w:t>
      </w:r>
      <w:r>
        <w:rPr/>
        <w:t>these</w:t>
      </w:r>
      <w:r>
        <w:rPr>
          <w:spacing w:val="-5"/>
        </w:rPr>
        <w:t> </w:t>
      </w:r>
      <w:r>
        <w:rPr/>
        <w:t>foreign</w:t>
      </w:r>
      <w:r>
        <w:rPr>
          <w:spacing w:val="-5"/>
        </w:rPr>
        <w:t> </w:t>
      </w:r>
      <w:r>
        <w:rPr/>
        <w:t>exchange</w:t>
      </w:r>
      <w:r>
        <w:rPr>
          <w:spacing w:val="-5"/>
        </w:rPr>
        <w:t> </w:t>
      </w:r>
      <w:r>
        <w:rPr/>
        <w:t>rate-sensitive</w:t>
      </w:r>
      <w:r>
        <w:rPr>
          <w:spacing w:val="-5"/>
        </w:rPr>
        <w:t> </w:t>
      </w:r>
      <w:r>
        <w:rPr/>
        <w:t>financial</w:t>
      </w:r>
      <w:r>
        <w:rPr>
          <w:spacing w:val="-5"/>
        </w:rPr>
        <w:t> </w:t>
      </w:r>
      <w:r>
        <w:rPr/>
        <w:t>instruments.</w:t>
      </w:r>
      <w:r>
        <w:rPr>
          <w:spacing w:val="-5"/>
        </w:rPr>
        <w:t> </w:t>
      </w:r>
      <w:r>
        <w:rPr/>
        <w:t>The</w:t>
      </w:r>
      <w:r>
        <w:rPr>
          <w:spacing w:val="-5"/>
        </w:rPr>
        <w:t> </w:t>
      </w:r>
      <w:r>
        <w:rPr/>
        <w:t>VaR</w:t>
      </w:r>
      <w:r>
        <w:rPr>
          <w:spacing w:val="-5"/>
        </w:rPr>
        <w:t> </w:t>
      </w:r>
      <w:r>
        <w:rPr/>
        <w:t>model</w:t>
      </w:r>
      <w:r>
        <w:rPr>
          <w:spacing w:val="-5"/>
        </w:rPr>
        <w:t> </w:t>
      </w:r>
      <w:r>
        <w:rPr/>
        <w:t>estimates</w:t>
      </w:r>
      <w:r>
        <w:rPr>
          <w:spacing w:val="-5"/>
        </w:rPr>
        <w:t> </w:t>
      </w:r>
      <w:r>
        <w:rPr/>
        <w:t>assume</w:t>
      </w:r>
      <w:r>
        <w:rPr>
          <w:spacing w:val="-5"/>
        </w:rPr>
        <w:t> </w:t>
      </w:r>
      <w:r>
        <w:rPr/>
        <w:t>normal</w:t>
      </w:r>
      <w:r>
        <w:rPr>
          <w:spacing w:val="-5"/>
        </w:rPr>
        <w:t> </w:t>
      </w:r>
      <w:r>
        <w:rPr/>
        <w:t>market</w:t>
      </w:r>
      <w:r>
        <w:rPr>
          <w:spacing w:val="-5"/>
        </w:rPr>
        <w:t> </w:t>
      </w:r>
      <w:r>
        <w:rPr/>
        <w:t>conditions</w:t>
      </w:r>
      <w:r>
        <w:rPr>
          <w:spacing w:val="-5"/>
        </w:rPr>
        <w:t> </w:t>
      </w:r>
      <w:r>
        <w:rPr/>
        <w:t>and</w:t>
      </w:r>
      <w:r>
        <w:rPr>
          <w:spacing w:val="-5"/>
        </w:rPr>
        <w:t> </w:t>
      </w:r>
      <w:r>
        <w:rPr/>
        <w:t>a</w:t>
      </w:r>
      <w:r>
        <w:rPr>
          <w:spacing w:val="-5"/>
        </w:rPr>
        <w:t> </w:t>
      </w:r>
      <w:r>
        <w:rPr/>
        <w:t>95% confidence</w:t>
      </w:r>
      <w:r>
        <w:rPr>
          <w:spacing w:val="-6"/>
        </w:rPr>
        <w:t> </w:t>
      </w:r>
      <w:r>
        <w:rPr/>
        <w:t>level.</w:t>
      </w:r>
      <w:r>
        <w:rPr>
          <w:spacing w:val="-6"/>
        </w:rPr>
        <w:t> </w:t>
      </w:r>
      <w:r>
        <w:rPr/>
        <w:t>There</w:t>
      </w:r>
      <w:r>
        <w:rPr>
          <w:spacing w:val="-6"/>
        </w:rPr>
        <w:t> </w:t>
      </w:r>
      <w:r>
        <w:rPr/>
        <w:t>are</w:t>
      </w:r>
      <w:r>
        <w:rPr>
          <w:spacing w:val="-6"/>
        </w:rPr>
        <w:t> </w:t>
      </w:r>
      <w:r>
        <w:rPr/>
        <w:t>various</w:t>
      </w:r>
      <w:r>
        <w:rPr>
          <w:spacing w:val="-6"/>
        </w:rPr>
        <w:t> </w:t>
      </w:r>
      <w:r>
        <w:rPr/>
        <w:t>modeling</w:t>
      </w:r>
      <w:r>
        <w:rPr>
          <w:spacing w:val="-6"/>
        </w:rPr>
        <w:t> </w:t>
      </w:r>
      <w:r>
        <w:rPr/>
        <w:t>techniques</w:t>
      </w:r>
      <w:r>
        <w:rPr>
          <w:spacing w:val="-6"/>
        </w:rPr>
        <w:t> </w:t>
      </w:r>
      <w:r>
        <w:rPr/>
        <w:t>that</w:t>
      </w:r>
      <w:r>
        <w:rPr>
          <w:spacing w:val="-6"/>
        </w:rPr>
        <w:t> </w:t>
      </w:r>
      <w:r>
        <w:rPr/>
        <w:t>can</w:t>
      </w:r>
      <w:r>
        <w:rPr>
          <w:spacing w:val="-6"/>
        </w:rPr>
        <w:t> </w:t>
      </w:r>
      <w:r>
        <w:rPr/>
        <w:t>be</w:t>
      </w:r>
      <w:r>
        <w:rPr>
          <w:spacing w:val="-6"/>
        </w:rPr>
        <w:t> </w:t>
      </w:r>
      <w:r>
        <w:rPr/>
        <w:t>used</w:t>
      </w:r>
      <w:r>
        <w:rPr>
          <w:spacing w:val="-6"/>
        </w:rPr>
        <w:t> </w:t>
      </w:r>
      <w:r>
        <w:rPr/>
        <w:t>in</w:t>
      </w:r>
      <w:r>
        <w:rPr>
          <w:spacing w:val="-6"/>
        </w:rPr>
        <w:t> </w:t>
      </w:r>
      <w:r>
        <w:rPr/>
        <w:t>the</w:t>
      </w:r>
      <w:r>
        <w:rPr>
          <w:spacing w:val="-6"/>
        </w:rPr>
        <w:t> </w:t>
      </w:r>
      <w:r>
        <w:rPr/>
        <w:t>VaR</w:t>
      </w:r>
      <w:r>
        <w:rPr>
          <w:spacing w:val="-6"/>
        </w:rPr>
        <w:t> </w:t>
      </w:r>
      <w:r>
        <w:rPr/>
        <w:t>computation.</w:t>
      </w:r>
      <w:r>
        <w:rPr>
          <w:spacing w:val="-6"/>
        </w:rPr>
        <w:t> </w:t>
      </w:r>
      <w:r>
        <w:rPr/>
        <w:t>Our</w:t>
      </w:r>
      <w:r>
        <w:rPr>
          <w:spacing w:val="-6"/>
        </w:rPr>
        <w:t> </w:t>
      </w:r>
      <w:r>
        <w:rPr/>
        <w:t>computations</w:t>
      </w:r>
      <w:r>
        <w:rPr>
          <w:spacing w:val="-6"/>
        </w:rPr>
        <w:t> </w:t>
      </w:r>
      <w:r>
        <w:rPr/>
        <w:t>are</w:t>
      </w:r>
      <w:r>
        <w:rPr>
          <w:spacing w:val="-6"/>
        </w:rPr>
        <w:t> </w:t>
      </w:r>
      <w:r>
        <w:rPr/>
        <w:t>based</w:t>
      </w:r>
      <w:r>
        <w:rPr>
          <w:spacing w:val="-6"/>
        </w:rPr>
        <w:t> </w:t>
      </w:r>
      <w:r>
        <w:rPr/>
        <w:t>on</w:t>
      </w:r>
      <w:r>
        <w:rPr>
          <w:spacing w:val="-4"/>
        </w:rPr>
        <w:t> </w:t>
      </w:r>
      <w:r>
        <w:rPr/>
        <w:t>interrelationships</w:t>
      </w:r>
      <w:r>
        <w:rPr>
          <w:spacing w:val="-6"/>
        </w:rPr>
        <w:t> </w:t>
      </w:r>
      <w:r>
        <w:rPr/>
        <w:t>between</w:t>
      </w:r>
      <w:r>
        <w:rPr>
          <w:spacing w:val="-6"/>
        </w:rPr>
        <w:t> </w:t>
      </w:r>
      <w:r>
        <w:rPr/>
        <w:t>currencies</w:t>
      </w:r>
      <w:r>
        <w:rPr>
          <w:spacing w:val="-6"/>
        </w:rPr>
        <w:t> </w:t>
      </w:r>
      <w:r>
        <w:rPr/>
        <w:t>and interest</w:t>
      </w:r>
      <w:r>
        <w:rPr>
          <w:spacing w:val="-2"/>
        </w:rPr>
        <w:t> </w:t>
      </w:r>
      <w:r>
        <w:rPr/>
        <w:t>rates</w:t>
      </w:r>
      <w:r>
        <w:rPr>
          <w:spacing w:val="-2"/>
        </w:rPr>
        <w:t> </w:t>
      </w:r>
      <w:r>
        <w:rPr/>
        <w:t>(a</w:t>
      </w:r>
      <w:r>
        <w:rPr>
          <w:spacing w:val="-2"/>
        </w:rPr>
        <w:t> </w:t>
      </w:r>
      <w:r>
        <w:rPr/>
        <w:t>“variance/co-variance”</w:t>
      </w:r>
      <w:r>
        <w:rPr>
          <w:spacing w:val="-2"/>
        </w:rPr>
        <w:t> </w:t>
      </w:r>
      <w:r>
        <w:rPr/>
        <w:t>technique).</w:t>
      </w:r>
      <w:r>
        <w:rPr>
          <w:spacing w:val="-2"/>
        </w:rPr>
        <w:t> </w:t>
      </w:r>
      <w:r>
        <w:rPr/>
        <w:t>These</w:t>
      </w:r>
      <w:r>
        <w:rPr>
          <w:spacing w:val="-2"/>
        </w:rPr>
        <w:t> </w:t>
      </w:r>
      <w:r>
        <w:rPr/>
        <w:t>interrelationships</w:t>
      </w:r>
      <w:r>
        <w:rPr>
          <w:spacing w:val="-2"/>
        </w:rPr>
        <w:t> </w:t>
      </w:r>
      <w:r>
        <w:rPr/>
        <w:t>are</w:t>
      </w:r>
      <w:r>
        <w:rPr>
          <w:spacing w:val="-2"/>
        </w:rPr>
        <w:t> </w:t>
      </w:r>
      <w:r>
        <w:rPr/>
        <w:t>a</w:t>
      </w:r>
      <w:r>
        <w:rPr>
          <w:spacing w:val="-2"/>
        </w:rPr>
        <w:t> </w:t>
      </w:r>
      <w:r>
        <w:rPr/>
        <w:t>function</w:t>
      </w:r>
      <w:r>
        <w:rPr>
          <w:spacing w:val="-2"/>
        </w:rPr>
        <w:t> </w:t>
      </w:r>
      <w:r>
        <w:rPr/>
        <w:t>of</w:t>
      </w:r>
      <w:r>
        <w:rPr>
          <w:spacing w:val="-2"/>
        </w:rPr>
        <w:t> </w:t>
      </w:r>
      <w:r>
        <w:rPr/>
        <w:t>foreign</w:t>
      </w:r>
      <w:r>
        <w:rPr>
          <w:spacing w:val="-2"/>
        </w:rPr>
        <w:t> </w:t>
      </w:r>
      <w:r>
        <w:rPr/>
        <w:t>exchange</w:t>
      </w:r>
      <w:r>
        <w:rPr>
          <w:spacing w:val="-2"/>
        </w:rPr>
        <w:t> </w:t>
      </w:r>
      <w:r>
        <w:rPr/>
        <w:t>currency</w:t>
      </w:r>
      <w:r>
        <w:rPr>
          <w:spacing w:val="-2"/>
        </w:rPr>
        <w:t> </w:t>
      </w:r>
      <w:r>
        <w:rPr/>
        <w:t>market</w:t>
      </w:r>
      <w:r>
        <w:rPr>
          <w:spacing w:val="-2"/>
        </w:rPr>
        <w:t> </w:t>
      </w:r>
      <w:r>
        <w:rPr/>
        <w:t>changes</w:t>
      </w:r>
      <w:r>
        <w:rPr>
          <w:spacing w:val="-2"/>
        </w:rPr>
        <w:t> </w:t>
      </w:r>
      <w:r>
        <w:rPr/>
        <w:t>and</w:t>
      </w:r>
      <w:r>
        <w:rPr>
          <w:spacing w:val="-2"/>
        </w:rPr>
        <w:t> </w:t>
      </w:r>
      <w:r>
        <w:rPr/>
        <w:t>interest</w:t>
      </w:r>
      <w:r>
        <w:rPr>
          <w:spacing w:val="-2"/>
        </w:rPr>
        <w:t> </w:t>
      </w:r>
      <w:r>
        <w:rPr/>
        <w:t>rate</w:t>
      </w:r>
      <w:r>
        <w:rPr>
          <w:spacing w:val="-2"/>
        </w:rPr>
        <w:t> </w:t>
      </w:r>
      <w:r>
        <w:rPr/>
        <w:t>changes</w:t>
      </w:r>
      <w:r>
        <w:rPr>
          <w:spacing w:val="-2"/>
        </w:rPr>
        <w:t> </w:t>
      </w:r>
      <w:r>
        <w:rPr/>
        <w:t>over</w:t>
      </w:r>
      <w:r>
        <w:rPr>
          <w:spacing w:val="-2"/>
        </w:rPr>
        <w:t> </w:t>
      </w:r>
      <w:r>
        <w:rPr/>
        <w:t>the preceding</w:t>
      </w:r>
      <w:r>
        <w:rPr>
          <w:spacing w:val="-6"/>
        </w:rPr>
        <w:t> </w:t>
      </w:r>
      <w:r>
        <w:rPr/>
        <w:t>one-year</w:t>
      </w:r>
      <w:r>
        <w:rPr>
          <w:spacing w:val="-6"/>
        </w:rPr>
        <w:t> </w:t>
      </w:r>
      <w:r>
        <w:rPr/>
        <w:t>period.</w:t>
      </w:r>
      <w:r>
        <w:rPr>
          <w:spacing w:val="-6"/>
        </w:rPr>
        <w:t> </w:t>
      </w:r>
      <w:r>
        <w:rPr/>
        <w:t>The</w:t>
      </w:r>
      <w:r>
        <w:rPr>
          <w:spacing w:val="-6"/>
        </w:rPr>
        <w:t> </w:t>
      </w:r>
      <w:r>
        <w:rPr/>
        <w:t>value</w:t>
      </w:r>
      <w:r>
        <w:rPr>
          <w:spacing w:val="-6"/>
        </w:rPr>
        <w:t> </w:t>
      </w:r>
      <w:r>
        <w:rPr/>
        <w:t>of</w:t>
      </w:r>
      <w:r>
        <w:rPr>
          <w:spacing w:val="-6"/>
        </w:rPr>
        <w:t> </w:t>
      </w:r>
      <w:r>
        <w:rPr/>
        <w:t>foreign</w:t>
      </w:r>
      <w:r>
        <w:rPr>
          <w:spacing w:val="-6"/>
        </w:rPr>
        <w:t> </w:t>
      </w:r>
      <w:r>
        <w:rPr/>
        <w:t>currency</w:t>
      </w:r>
      <w:r>
        <w:rPr>
          <w:spacing w:val="-6"/>
        </w:rPr>
        <w:t> </w:t>
      </w:r>
      <w:r>
        <w:rPr/>
        <w:t>options</w:t>
      </w:r>
      <w:r>
        <w:rPr>
          <w:spacing w:val="-6"/>
        </w:rPr>
        <w:t> </w:t>
      </w:r>
      <w:r>
        <w:rPr/>
        <w:t>does</w:t>
      </w:r>
      <w:r>
        <w:rPr>
          <w:spacing w:val="-6"/>
        </w:rPr>
        <w:t> </w:t>
      </w:r>
      <w:r>
        <w:rPr/>
        <w:t>not</w:t>
      </w:r>
      <w:r>
        <w:rPr>
          <w:spacing w:val="-6"/>
        </w:rPr>
        <w:t> </w:t>
      </w:r>
      <w:r>
        <w:rPr/>
        <w:t>change</w:t>
      </w:r>
      <w:r>
        <w:rPr>
          <w:spacing w:val="-6"/>
        </w:rPr>
        <w:t> </w:t>
      </w:r>
      <w:r>
        <w:rPr/>
        <w:t>on</w:t>
      </w:r>
      <w:r>
        <w:rPr>
          <w:spacing w:val="-6"/>
        </w:rPr>
        <w:t> </w:t>
      </w:r>
      <w:r>
        <w:rPr/>
        <w:t>a</w:t>
      </w:r>
      <w:r>
        <w:rPr>
          <w:spacing w:val="-6"/>
        </w:rPr>
        <w:t> </w:t>
      </w:r>
      <w:r>
        <w:rPr/>
        <w:t>one-to-one</w:t>
      </w:r>
      <w:r>
        <w:rPr>
          <w:spacing w:val="-6"/>
        </w:rPr>
        <w:t> </w:t>
      </w:r>
      <w:r>
        <w:rPr/>
        <w:t>basis</w:t>
      </w:r>
      <w:r>
        <w:rPr>
          <w:spacing w:val="-6"/>
        </w:rPr>
        <w:t> </w:t>
      </w:r>
      <w:r>
        <w:rPr/>
        <w:t>with</w:t>
      </w:r>
      <w:r>
        <w:rPr>
          <w:spacing w:val="-6"/>
        </w:rPr>
        <w:t> </w:t>
      </w:r>
      <w:r>
        <w:rPr/>
        <w:t>changes</w:t>
      </w:r>
      <w:r>
        <w:rPr>
          <w:spacing w:val="-6"/>
        </w:rPr>
        <w:t> </w:t>
      </w:r>
      <w:r>
        <w:rPr/>
        <w:t>in</w:t>
      </w:r>
      <w:r>
        <w:rPr>
          <w:spacing w:val="-6"/>
        </w:rPr>
        <w:t> </w:t>
      </w:r>
      <w:r>
        <w:rPr/>
        <w:t>the</w:t>
      </w:r>
      <w:r>
        <w:rPr>
          <w:spacing w:val="-6"/>
        </w:rPr>
        <w:t> </w:t>
      </w:r>
      <w:r>
        <w:rPr/>
        <w:t>underlying</w:t>
      </w:r>
      <w:r>
        <w:rPr>
          <w:spacing w:val="-6"/>
        </w:rPr>
        <w:t> </w:t>
      </w:r>
      <w:r>
        <w:rPr/>
        <w:t>currency</w:t>
      </w:r>
      <w:r>
        <w:rPr>
          <w:spacing w:val="-6"/>
        </w:rPr>
        <w:t> </w:t>
      </w:r>
      <w:r>
        <w:rPr/>
        <w:t>rate.</w:t>
      </w:r>
      <w:r>
        <w:rPr>
          <w:spacing w:val="-6"/>
        </w:rPr>
        <w:t> </w:t>
      </w:r>
      <w:r>
        <w:rPr/>
        <w:t>We</w:t>
      </w:r>
      <w:r>
        <w:rPr>
          <w:spacing w:val="-6"/>
        </w:rPr>
        <w:t> </w:t>
      </w:r>
      <w:r>
        <w:rPr/>
        <w:t>adjust</w:t>
      </w:r>
      <w:r>
        <w:rPr>
          <w:spacing w:val="-6"/>
        </w:rPr>
        <w:t> </w:t>
      </w:r>
      <w:r>
        <w:rPr/>
        <w:t>the</w:t>
      </w:r>
      <w:r>
        <w:rPr>
          <w:spacing w:val="-6"/>
        </w:rPr>
        <w:t> </w:t>
      </w:r>
      <w:r>
        <w:rPr/>
        <w:t>potential loss</w:t>
      </w:r>
      <w:r>
        <w:rPr>
          <w:spacing w:val="-3"/>
        </w:rPr>
        <w:t> </w:t>
      </w:r>
      <w:r>
        <w:rPr/>
        <w:t>in</w:t>
      </w:r>
      <w:r>
        <w:rPr>
          <w:spacing w:val="-3"/>
        </w:rPr>
        <w:t> </w:t>
      </w:r>
      <w:r>
        <w:rPr/>
        <w:t>option</w:t>
      </w:r>
      <w:r>
        <w:rPr>
          <w:spacing w:val="-3"/>
        </w:rPr>
        <w:t> </w:t>
      </w:r>
      <w:r>
        <w:rPr/>
        <w:t>value</w:t>
      </w:r>
      <w:r>
        <w:rPr>
          <w:spacing w:val="-3"/>
        </w:rPr>
        <w:t> </w:t>
      </w:r>
      <w:r>
        <w:rPr/>
        <w:t>for</w:t>
      </w:r>
      <w:r>
        <w:rPr>
          <w:spacing w:val="-3"/>
        </w:rPr>
        <w:t> </w:t>
      </w:r>
      <w:r>
        <w:rPr/>
        <w:t>the</w:t>
      </w:r>
      <w:r>
        <w:rPr>
          <w:spacing w:val="-3"/>
        </w:rPr>
        <w:t> </w:t>
      </w:r>
      <w:r>
        <w:rPr/>
        <w:t>estimated</w:t>
      </w:r>
      <w:r>
        <w:rPr>
          <w:spacing w:val="-3"/>
        </w:rPr>
        <w:t> </w:t>
      </w:r>
      <w:r>
        <w:rPr/>
        <w:t>sensitivity</w:t>
      </w:r>
      <w:r>
        <w:rPr>
          <w:spacing w:val="-3"/>
        </w:rPr>
        <w:t> </w:t>
      </w:r>
      <w:r>
        <w:rPr/>
        <w:t>(the</w:t>
      </w:r>
      <w:r>
        <w:rPr>
          <w:spacing w:val="-3"/>
        </w:rPr>
        <w:t> </w:t>
      </w:r>
      <w:r>
        <w:rPr/>
        <w:t>“delta”</w:t>
      </w:r>
      <w:r>
        <w:rPr>
          <w:spacing w:val="-3"/>
        </w:rPr>
        <w:t> </w:t>
      </w:r>
      <w:r>
        <w:rPr/>
        <w:t>and</w:t>
      </w:r>
      <w:r>
        <w:rPr>
          <w:spacing w:val="-3"/>
        </w:rPr>
        <w:t> </w:t>
      </w:r>
      <w:r>
        <w:rPr/>
        <w:t>“gamma”)</w:t>
      </w:r>
      <w:r>
        <w:rPr>
          <w:spacing w:val="-3"/>
        </w:rPr>
        <w:t> </w:t>
      </w:r>
      <w:r>
        <w:rPr/>
        <w:t>to</w:t>
      </w:r>
      <w:r>
        <w:rPr>
          <w:spacing w:val="-3"/>
        </w:rPr>
        <w:t> </w:t>
      </w:r>
      <w:r>
        <w:rPr/>
        <w:t>changes</w:t>
      </w:r>
      <w:r>
        <w:rPr>
          <w:spacing w:val="-3"/>
        </w:rPr>
        <w:t> </w:t>
      </w:r>
      <w:r>
        <w:rPr/>
        <w:t>in</w:t>
      </w:r>
      <w:r>
        <w:rPr>
          <w:spacing w:val="-3"/>
        </w:rPr>
        <w:t> </w:t>
      </w:r>
      <w:r>
        <w:rPr/>
        <w:t>the</w:t>
      </w:r>
      <w:r>
        <w:rPr>
          <w:spacing w:val="-3"/>
        </w:rPr>
        <w:t> </w:t>
      </w:r>
      <w:r>
        <w:rPr/>
        <w:t>underlying</w:t>
      </w:r>
      <w:r>
        <w:rPr>
          <w:spacing w:val="-3"/>
        </w:rPr>
        <w:t> </w:t>
      </w:r>
      <w:r>
        <w:rPr/>
        <w:t>currency</w:t>
      </w:r>
      <w:r>
        <w:rPr>
          <w:spacing w:val="-3"/>
        </w:rPr>
        <w:t> </w:t>
      </w:r>
      <w:r>
        <w:rPr/>
        <w:t>rate.</w:t>
      </w:r>
      <w:r>
        <w:rPr>
          <w:spacing w:val="-3"/>
        </w:rPr>
        <w:t> </w:t>
      </w:r>
      <w:r>
        <w:rPr/>
        <w:t>This</w:t>
      </w:r>
      <w:r>
        <w:rPr>
          <w:spacing w:val="-3"/>
        </w:rPr>
        <w:t> </w:t>
      </w:r>
      <w:r>
        <w:rPr/>
        <w:t>calculation</w:t>
      </w:r>
      <w:r>
        <w:rPr>
          <w:spacing w:val="-3"/>
        </w:rPr>
        <w:t> </w:t>
      </w:r>
      <w:r>
        <w:rPr/>
        <w:t>reflects</w:t>
      </w:r>
      <w:r>
        <w:rPr>
          <w:spacing w:val="-3"/>
        </w:rPr>
        <w:t> </w:t>
      </w:r>
      <w:r>
        <w:rPr/>
        <w:t>the</w:t>
      </w:r>
      <w:r>
        <w:rPr>
          <w:spacing w:val="-3"/>
        </w:rPr>
        <w:t> </w:t>
      </w:r>
      <w:r>
        <w:rPr/>
        <w:t>impact</w:t>
      </w:r>
      <w:r>
        <w:rPr>
          <w:spacing w:val="-3"/>
        </w:rPr>
        <w:t> </w:t>
      </w:r>
      <w:r>
        <w:rPr/>
        <w:t>of</w:t>
      </w:r>
      <w:r>
        <w:rPr>
          <w:spacing w:val="-3"/>
        </w:rPr>
        <w:t> </w:t>
      </w:r>
      <w:r>
        <w:rPr/>
        <w:t>foreign</w:t>
      </w:r>
      <w:r>
        <w:rPr>
          <w:spacing w:val="-3"/>
        </w:rPr>
        <w:t> </w:t>
      </w:r>
      <w:r>
        <w:rPr/>
        <w:t>currency rate</w:t>
      </w:r>
      <w:r>
        <w:rPr>
          <w:spacing w:val="-3"/>
        </w:rPr>
        <w:t> </w:t>
      </w:r>
      <w:r>
        <w:rPr/>
        <w:t>fluctuations</w:t>
      </w:r>
      <w:r>
        <w:rPr>
          <w:spacing w:val="-3"/>
        </w:rPr>
        <w:t> </w:t>
      </w:r>
      <w:r>
        <w:rPr/>
        <w:t>on</w:t>
      </w:r>
      <w:r>
        <w:rPr>
          <w:spacing w:val="-3"/>
        </w:rPr>
        <w:t> </w:t>
      </w:r>
      <w:r>
        <w:rPr/>
        <w:t>the</w:t>
      </w:r>
      <w:r>
        <w:rPr>
          <w:spacing w:val="-3"/>
        </w:rPr>
        <w:t> </w:t>
      </w:r>
      <w:r>
        <w:rPr/>
        <w:t>derivative</w:t>
      </w:r>
      <w:r>
        <w:rPr>
          <w:spacing w:val="-3"/>
        </w:rPr>
        <w:t> </w:t>
      </w:r>
      <w:r>
        <w:rPr/>
        <w:t>instruments</w:t>
      </w:r>
      <w:r>
        <w:rPr>
          <w:spacing w:val="-3"/>
        </w:rPr>
        <w:t> </w:t>
      </w:r>
      <w:r>
        <w:rPr/>
        <w:t>only</w:t>
      </w:r>
      <w:r>
        <w:rPr>
          <w:spacing w:val="-3"/>
        </w:rPr>
        <w:t> </w:t>
      </w:r>
      <w:r>
        <w:rPr/>
        <w:t>and</w:t>
      </w:r>
      <w:r>
        <w:rPr>
          <w:spacing w:val="-3"/>
        </w:rPr>
        <w:t> </w:t>
      </w:r>
      <w:r>
        <w:rPr/>
        <w:t>does</w:t>
      </w:r>
      <w:r>
        <w:rPr>
          <w:spacing w:val="-3"/>
        </w:rPr>
        <w:t> </w:t>
      </w:r>
      <w:r>
        <w:rPr/>
        <w:t>not</w:t>
      </w:r>
      <w:r>
        <w:rPr>
          <w:spacing w:val="-3"/>
        </w:rPr>
        <w:t> </w:t>
      </w:r>
      <w:r>
        <w:rPr/>
        <w:t>include</w:t>
      </w:r>
      <w:r>
        <w:rPr>
          <w:spacing w:val="-3"/>
        </w:rPr>
        <w:t> </w:t>
      </w:r>
      <w:r>
        <w:rPr/>
        <w:t>the</w:t>
      </w:r>
      <w:r>
        <w:rPr>
          <w:spacing w:val="-3"/>
        </w:rPr>
        <w:t> </w:t>
      </w:r>
      <w:r>
        <w:rPr/>
        <w:t>impact</w:t>
      </w:r>
      <w:r>
        <w:rPr>
          <w:spacing w:val="-3"/>
        </w:rPr>
        <w:t> </w:t>
      </w:r>
      <w:r>
        <w:rPr/>
        <w:t>of</w:t>
      </w:r>
      <w:r>
        <w:rPr>
          <w:spacing w:val="-3"/>
        </w:rPr>
        <w:t> </w:t>
      </w:r>
      <w:r>
        <w:rPr/>
        <w:t>such</w:t>
      </w:r>
      <w:r>
        <w:rPr>
          <w:spacing w:val="-3"/>
        </w:rPr>
        <w:t> </w:t>
      </w:r>
      <w:r>
        <w:rPr/>
        <w:t>rate</w:t>
      </w:r>
      <w:r>
        <w:rPr>
          <w:spacing w:val="-1"/>
        </w:rPr>
        <w:t> </w:t>
      </w:r>
      <w:r>
        <w:rPr/>
        <w:t>fluctuations</w:t>
      </w:r>
      <w:r>
        <w:rPr>
          <w:spacing w:val="-3"/>
        </w:rPr>
        <w:t> </w:t>
      </w:r>
      <w:r>
        <w:rPr/>
        <w:t>on</w:t>
      </w:r>
      <w:r>
        <w:rPr>
          <w:spacing w:val="-3"/>
        </w:rPr>
        <w:t> </w:t>
      </w:r>
      <w:r>
        <w:rPr/>
        <w:t>non-functional</w:t>
      </w:r>
      <w:r>
        <w:rPr>
          <w:spacing w:val="-3"/>
        </w:rPr>
        <w:t> </w:t>
      </w:r>
      <w:r>
        <w:rPr/>
        <w:t>currency</w:t>
      </w:r>
      <w:r>
        <w:rPr>
          <w:spacing w:val="-3"/>
        </w:rPr>
        <w:t> </w:t>
      </w:r>
      <w:r>
        <w:rPr/>
        <w:t>transactions</w:t>
      </w:r>
      <w:r>
        <w:rPr>
          <w:spacing w:val="-3"/>
        </w:rPr>
        <w:t> </w:t>
      </w:r>
      <w:r>
        <w:rPr/>
        <w:t>(such</w:t>
      </w:r>
      <w:r>
        <w:rPr>
          <w:spacing w:val="-3"/>
        </w:rPr>
        <w:t> </w:t>
      </w:r>
      <w:r>
        <w:rPr/>
        <w:t>as</w:t>
      </w:r>
      <w:r>
        <w:rPr>
          <w:spacing w:val="-3"/>
        </w:rPr>
        <w:t> </w:t>
      </w:r>
      <w:r>
        <w:rPr/>
        <w:t>anticipated transactions,</w:t>
      </w:r>
      <w:r>
        <w:rPr>
          <w:spacing w:val="-2"/>
        </w:rPr>
        <w:t> </w:t>
      </w:r>
      <w:r>
        <w:rPr/>
        <w:t>firm</w:t>
      </w:r>
      <w:r>
        <w:rPr>
          <w:spacing w:val="-2"/>
        </w:rPr>
        <w:t> </w:t>
      </w:r>
      <w:r>
        <w:rPr/>
        <w:t>commitments,</w:t>
      </w:r>
      <w:r>
        <w:rPr>
          <w:spacing w:val="-2"/>
        </w:rPr>
        <w:t> </w:t>
      </w:r>
      <w:r>
        <w:rPr/>
        <w:t>cash</w:t>
      </w:r>
      <w:r>
        <w:rPr>
          <w:spacing w:val="-2"/>
        </w:rPr>
        <w:t> </w:t>
      </w:r>
      <w:r>
        <w:rPr/>
        <w:t>balances</w:t>
      </w:r>
      <w:r>
        <w:rPr>
          <w:spacing w:val="-2"/>
        </w:rPr>
        <w:t> </w:t>
      </w:r>
      <w:r>
        <w:rPr/>
        <w:t>and</w:t>
      </w:r>
      <w:r>
        <w:rPr>
          <w:spacing w:val="-2"/>
        </w:rPr>
        <w:t> </w:t>
      </w:r>
      <w:r>
        <w:rPr/>
        <w:t>accounts</w:t>
      </w:r>
      <w:r>
        <w:rPr>
          <w:spacing w:val="-2"/>
        </w:rPr>
        <w:t> </w:t>
      </w:r>
      <w:r>
        <w:rPr/>
        <w:t>and</w:t>
      </w:r>
      <w:r>
        <w:rPr>
          <w:spacing w:val="-2"/>
        </w:rPr>
        <w:t> </w:t>
      </w:r>
      <w:r>
        <w:rPr/>
        <w:t>loans</w:t>
      </w:r>
      <w:r>
        <w:rPr>
          <w:spacing w:val="-2"/>
        </w:rPr>
        <w:t> </w:t>
      </w:r>
      <w:r>
        <w:rPr/>
        <w:t>receivable</w:t>
      </w:r>
      <w:r>
        <w:rPr>
          <w:spacing w:val="-2"/>
        </w:rPr>
        <w:t> </w:t>
      </w:r>
      <w:r>
        <w:rPr/>
        <w:t>and</w:t>
      </w:r>
      <w:r>
        <w:rPr>
          <w:spacing w:val="-2"/>
        </w:rPr>
        <w:t> </w:t>
      </w:r>
      <w:r>
        <w:rPr/>
        <w:t>payable),</w:t>
      </w:r>
      <w:r>
        <w:rPr>
          <w:spacing w:val="-2"/>
        </w:rPr>
        <w:t> </w:t>
      </w:r>
      <w:r>
        <w:rPr/>
        <w:t>including</w:t>
      </w:r>
      <w:r>
        <w:rPr>
          <w:spacing w:val="-2"/>
        </w:rPr>
        <w:t> </w:t>
      </w:r>
      <w:r>
        <w:rPr/>
        <w:t>those</w:t>
      </w:r>
      <w:r>
        <w:rPr>
          <w:spacing w:val="-2"/>
        </w:rPr>
        <w:t> </w:t>
      </w:r>
      <w:r>
        <w:rPr/>
        <w:t>which</w:t>
      </w:r>
      <w:r>
        <w:rPr>
          <w:spacing w:val="-2"/>
        </w:rPr>
        <w:t> </w:t>
      </w:r>
      <w:r>
        <w:rPr/>
        <w:t>are</w:t>
      </w:r>
      <w:r>
        <w:rPr>
          <w:spacing w:val="-2"/>
        </w:rPr>
        <w:t> </w:t>
      </w:r>
      <w:r>
        <w:rPr/>
        <w:t>hedged</w:t>
      </w:r>
      <w:r>
        <w:rPr>
          <w:spacing w:val="-2"/>
        </w:rPr>
        <w:t> </w:t>
      </w:r>
      <w:r>
        <w:rPr/>
        <w:t>by</w:t>
      </w:r>
      <w:r>
        <w:rPr>
          <w:spacing w:val="-2"/>
        </w:rPr>
        <w:t> </w:t>
      </w:r>
      <w:r>
        <w:rPr/>
        <w:t>these</w:t>
      </w:r>
      <w:r>
        <w:rPr>
          <w:spacing w:val="-2"/>
        </w:rPr>
        <w:t> </w:t>
      </w:r>
      <w:r>
        <w:rPr/>
        <w:t>instruments.</w:t>
      </w:r>
    </w:p>
    <w:p>
      <w:pPr>
        <w:pStyle w:val="BodyText"/>
        <w:spacing w:before="37"/>
      </w:pPr>
    </w:p>
    <w:p>
      <w:pPr>
        <w:pStyle w:val="BodyText"/>
        <w:spacing w:line="264" w:lineRule="auto"/>
        <w:ind w:left="131"/>
      </w:pPr>
      <w:r>
        <w:rPr/>
        <w:t>The</w:t>
      </w:r>
      <w:r>
        <w:rPr>
          <w:spacing w:val="-2"/>
        </w:rPr>
        <w:t> </w:t>
      </w:r>
      <w:r>
        <w:rPr/>
        <w:t>VaR</w:t>
      </w:r>
      <w:r>
        <w:rPr>
          <w:spacing w:val="-2"/>
        </w:rPr>
        <w:t> </w:t>
      </w:r>
      <w:r>
        <w:rPr/>
        <w:t>model</w:t>
      </w:r>
      <w:r>
        <w:rPr>
          <w:spacing w:val="-2"/>
        </w:rPr>
        <w:t> </w:t>
      </w:r>
      <w:r>
        <w:rPr/>
        <w:t>is</w:t>
      </w:r>
      <w:r>
        <w:rPr>
          <w:spacing w:val="-2"/>
        </w:rPr>
        <w:t> </w:t>
      </w:r>
      <w:r>
        <w:rPr/>
        <w:t>a</w:t>
      </w:r>
      <w:r>
        <w:rPr>
          <w:spacing w:val="-2"/>
        </w:rPr>
        <w:t> </w:t>
      </w:r>
      <w:r>
        <w:rPr/>
        <w:t>risk</w:t>
      </w:r>
      <w:r>
        <w:rPr>
          <w:spacing w:val="-2"/>
        </w:rPr>
        <w:t> </w:t>
      </w:r>
      <w:r>
        <w:rPr/>
        <w:t>analysis</w:t>
      </w:r>
      <w:r>
        <w:rPr>
          <w:spacing w:val="-2"/>
        </w:rPr>
        <w:t> </w:t>
      </w:r>
      <w:r>
        <w:rPr/>
        <w:t>tool</w:t>
      </w:r>
      <w:r>
        <w:rPr>
          <w:spacing w:val="-2"/>
        </w:rPr>
        <w:t> </w:t>
      </w:r>
      <w:r>
        <w:rPr/>
        <w:t>and</w:t>
      </w:r>
      <w:r>
        <w:rPr>
          <w:spacing w:val="-2"/>
        </w:rPr>
        <w:t> </w:t>
      </w:r>
      <w:r>
        <w:rPr/>
        <w:t>does</w:t>
      </w:r>
      <w:r>
        <w:rPr>
          <w:spacing w:val="-2"/>
        </w:rPr>
        <w:t> </w:t>
      </w:r>
      <w:r>
        <w:rPr/>
        <w:t>not</w:t>
      </w:r>
      <w:r>
        <w:rPr>
          <w:spacing w:val="-2"/>
        </w:rPr>
        <w:t> </w:t>
      </w:r>
      <w:r>
        <w:rPr/>
        <w:t>purport</w:t>
      </w:r>
      <w:r>
        <w:rPr>
          <w:spacing w:val="-2"/>
        </w:rPr>
        <w:t> </w:t>
      </w:r>
      <w:r>
        <w:rPr/>
        <w:t>to</w:t>
      </w:r>
      <w:r>
        <w:rPr>
          <w:spacing w:val="-2"/>
        </w:rPr>
        <w:t> </w:t>
      </w:r>
      <w:r>
        <w:rPr/>
        <w:t>represent</w:t>
      </w:r>
      <w:r>
        <w:rPr>
          <w:spacing w:val="-2"/>
        </w:rPr>
        <w:t> </w:t>
      </w:r>
      <w:r>
        <w:rPr/>
        <w:t>actual</w:t>
      </w:r>
      <w:r>
        <w:rPr>
          <w:spacing w:val="-2"/>
        </w:rPr>
        <w:t> </w:t>
      </w:r>
      <w:r>
        <w:rPr/>
        <w:t>losses</w:t>
      </w:r>
      <w:r>
        <w:rPr>
          <w:spacing w:val="-2"/>
        </w:rPr>
        <w:t> </w:t>
      </w:r>
      <w:r>
        <w:rPr/>
        <w:t>in</w:t>
      </w:r>
      <w:r>
        <w:rPr>
          <w:spacing w:val="-2"/>
        </w:rPr>
        <w:t> </w:t>
      </w:r>
      <w:r>
        <w:rPr/>
        <w:t>fair</w:t>
      </w:r>
      <w:r>
        <w:rPr>
          <w:spacing w:val="-2"/>
        </w:rPr>
        <w:t> </w:t>
      </w:r>
      <w:r>
        <w:rPr/>
        <w:t>value</w:t>
      </w:r>
      <w:r>
        <w:rPr>
          <w:spacing w:val="-2"/>
        </w:rPr>
        <w:t> </w:t>
      </w:r>
      <w:r>
        <w:rPr/>
        <w:t>we</w:t>
      </w:r>
      <w:r>
        <w:rPr>
          <w:spacing w:val="-2"/>
        </w:rPr>
        <w:t> </w:t>
      </w:r>
      <w:r>
        <w:rPr/>
        <w:t>will</w:t>
      </w:r>
      <w:r>
        <w:rPr>
          <w:spacing w:val="-2"/>
        </w:rPr>
        <w:t> </w:t>
      </w:r>
      <w:r>
        <w:rPr/>
        <w:t>incur</w:t>
      </w:r>
      <w:r>
        <w:rPr>
          <w:spacing w:val="-2"/>
        </w:rPr>
        <w:t> </w:t>
      </w:r>
      <w:r>
        <w:rPr/>
        <w:t>nor</w:t>
      </w:r>
      <w:r>
        <w:rPr>
          <w:spacing w:val="-2"/>
        </w:rPr>
        <w:t> </w:t>
      </w:r>
      <w:r>
        <w:rPr/>
        <w:t>does</w:t>
      </w:r>
      <w:r>
        <w:rPr>
          <w:spacing w:val="-2"/>
        </w:rPr>
        <w:t> </w:t>
      </w:r>
      <w:r>
        <w:rPr/>
        <w:t>it</w:t>
      </w:r>
      <w:r>
        <w:rPr>
          <w:spacing w:val="-2"/>
        </w:rPr>
        <w:t> </w:t>
      </w:r>
      <w:r>
        <w:rPr/>
        <w:t>consider</w:t>
      </w:r>
      <w:r>
        <w:rPr>
          <w:spacing w:val="-2"/>
        </w:rPr>
        <w:t> </w:t>
      </w:r>
      <w:r>
        <w:rPr/>
        <w:t>the</w:t>
      </w:r>
      <w:r>
        <w:rPr>
          <w:spacing w:val="-2"/>
        </w:rPr>
        <w:t> </w:t>
      </w:r>
      <w:r>
        <w:rPr/>
        <w:t>potential</w:t>
      </w:r>
      <w:r>
        <w:rPr>
          <w:spacing w:val="-2"/>
        </w:rPr>
        <w:t> </w:t>
      </w:r>
      <w:r>
        <w:rPr/>
        <w:t>effect</w:t>
      </w:r>
      <w:r>
        <w:rPr>
          <w:spacing w:val="-2"/>
        </w:rPr>
        <w:t> </w:t>
      </w:r>
      <w:r>
        <w:rPr/>
        <w:t>of favorable</w:t>
      </w:r>
      <w:r>
        <w:rPr>
          <w:spacing w:val="-2"/>
        </w:rPr>
        <w:t> </w:t>
      </w:r>
      <w:r>
        <w:rPr/>
        <w:t>changes</w:t>
      </w:r>
      <w:r>
        <w:rPr>
          <w:spacing w:val="-2"/>
        </w:rPr>
        <w:t> </w:t>
      </w:r>
      <w:r>
        <w:rPr/>
        <w:t>in market</w:t>
      </w:r>
      <w:r>
        <w:rPr>
          <w:spacing w:val="-5"/>
        </w:rPr>
        <w:t> </w:t>
      </w:r>
      <w:r>
        <w:rPr/>
        <w:t>rates.</w:t>
      </w:r>
      <w:r>
        <w:rPr>
          <w:spacing w:val="-5"/>
        </w:rPr>
        <w:t> </w:t>
      </w:r>
      <w:r>
        <w:rPr/>
        <w:t>It</w:t>
      </w:r>
      <w:r>
        <w:rPr>
          <w:spacing w:val="-5"/>
        </w:rPr>
        <w:t> </w:t>
      </w:r>
      <w:r>
        <w:rPr/>
        <w:t>also</w:t>
      </w:r>
      <w:r>
        <w:rPr>
          <w:spacing w:val="-5"/>
        </w:rPr>
        <w:t> </w:t>
      </w:r>
      <w:r>
        <w:rPr/>
        <w:t>does</w:t>
      </w:r>
      <w:r>
        <w:rPr>
          <w:spacing w:val="-5"/>
        </w:rPr>
        <w:t> </w:t>
      </w:r>
      <w:r>
        <w:rPr/>
        <w:t>not</w:t>
      </w:r>
      <w:r>
        <w:rPr>
          <w:spacing w:val="-5"/>
        </w:rPr>
        <w:t> </w:t>
      </w:r>
      <w:r>
        <w:rPr/>
        <w:t>represent</w:t>
      </w:r>
      <w:r>
        <w:rPr>
          <w:spacing w:val="-5"/>
        </w:rPr>
        <w:t> </w:t>
      </w:r>
      <w:r>
        <w:rPr/>
        <w:t>the</w:t>
      </w:r>
      <w:r>
        <w:rPr>
          <w:spacing w:val="-5"/>
        </w:rPr>
        <w:t> </w:t>
      </w:r>
      <w:r>
        <w:rPr/>
        <w:t>full</w:t>
      </w:r>
      <w:r>
        <w:rPr>
          <w:spacing w:val="-5"/>
        </w:rPr>
        <w:t> </w:t>
      </w:r>
      <w:r>
        <w:rPr/>
        <w:t>extent</w:t>
      </w:r>
      <w:r>
        <w:rPr>
          <w:spacing w:val="-5"/>
        </w:rPr>
        <w:t> </w:t>
      </w:r>
      <w:r>
        <w:rPr/>
        <w:t>of</w:t>
      </w:r>
      <w:r>
        <w:rPr>
          <w:spacing w:val="-5"/>
        </w:rPr>
        <w:t> </w:t>
      </w:r>
      <w:r>
        <w:rPr/>
        <w:t>the</w:t>
      </w:r>
      <w:r>
        <w:rPr>
          <w:spacing w:val="-5"/>
        </w:rPr>
        <w:t> </w:t>
      </w:r>
      <w:r>
        <w:rPr/>
        <w:t>possible</w:t>
      </w:r>
      <w:r>
        <w:rPr>
          <w:spacing w:val="-5"/>
        </w:rPr>
        <w:t> </w:t>
      </w:r>
      <w:r>
        <w:rPr/>
        <w:t>loss</w:t>
      </w:r>
      <w:r>
        <w:rPr>
          <w:spacing w:val="-5"/>
        </w:rPr>
        <w:t> </w:t>
      </w:r>
      <w:r>
        <w:rPr/>
        <w:t>that</w:t>
      </w:r>
      <w:r>
        <w:rPr>
          <w:spacing w:val="-5"/>
        </w:rPr>
        <w:t> </w:t>
      </w:r>
      <w:r>
        <w:rPr/>
        <w:t>may</w:t>
      </w:r>
      <w:r>
        <w:rPr>
          <w:spacing w:val="-5"/>
        </w:rPr>
        <w:t> </w:t>
      </w:r>
      <w:r>
        <w:rPr/>
        <w:t>occur.</w:t>
      </w:r>
      <w:r>
        <w:rPr>
          <w:spacing w:val="-5"/>
        </w:rPr>
        <w:t> </w:t>
      </w:r>
      <w:r>
        <w:rPr/>
        <w:t>Actual</w:t>
      </w:r>
      <w:r>
        <w:rPr>
          <w:spacing w:val="-5"/>
        </w:rPr>
        <w:t> </w:t>
      </w:r>
      <w:r>
        <w:rPr/>
        <w:t>future</w:t>
      </w:r>
      <w:r>
        <w:rPr>
          <w:spacing w:val="-5"/>
        </w:rPr>
        <w:t> </w:t>
      </w:r>
      <w:r>
        <w:rPr/>
        <w:t>gains</w:t>
      </w:r>
      <w:r>
        <w:rPr>
          <w:spacing w:val="-5"/>
        </w:rPr>
        <w:t> </w:t>
      </w:r>
      <w:r>
        <w:rPr/>
        <w:t>and</w:t>
      </w:r>
      <w:r>
        <w:rPr>
          <w:spacing w:val="-5"/>
        </w:rPr>
        <w:t> </w:t>
      </w:r>
      <w:r>
        <w:rPr/>
        <w:t>losses</w:t>
      </w:r>
      <w:r>
        <w:rPr>
          <w:spacing w:val="-5"/>
        </w:rPr>
        <w:t> </w:t>
      </w:r>
      <w:r>
        <w:rPr/>
        <w:t>will</w:t>
      </w:r>
      <w:r>
        <w:rPr>
          <w:spacing w:val="-5"/>
        </w:rPr>
        <w:t> </w:t>
      </w:r>
      <w:r>
        <w:rPr/>
        <w:t>differ</w:t>
      </w:r>
      <w:r>
        <w:rPr>
          <w:spacing w:val="-5"/>
        </w:rPr>
        <w:t> </w:t>
      </w:r>
      <w:r>
        <w:rPr/>
        <w:t>from</w:t>
      </w:r>
      <w:r>
        <w:rPr>
          <w:spacing w:val="-5"/>
        </w:rPr>
        <w:t> </w:t>
      </w:r>
      <w:r>
        <w:rPr/>
        <w:t>those</w:t>
      </w:r>
      <w:r>
        <w:rPr>
          <w:spacing w:val="-5"/>
        </w:rPr>
        <w:t> </w:t>
      </w:r>
      <w:r>
        <w:rPr/>
        <w:t>estimated</w:t>
      </w:r>
      <w:r>
        <w:rPr>
          <w:spacing w:val="-5"/>
        </w:rPr>
        <w:t> </w:t>
      </w:r>
      <w:r>
        <w:rPr/>
        <w:t>because</w:t>
      </w:r>
      <w:r>
        <w:rPr>
          <w:spacing w:val="-5"/>
        </w:rPr>
        <w:t> </w:t>
      </w:r>
      <w:r>
        <w:rPr/>
        <w:t>of</w:t>
      </w:r>
      <w:r>
        <w:rPr>
          <w:spacing w:val="-5"/>
        </w:rPr>
        <w:t> </w:t>
      </w:r>
      <w:r>
        <w:rPr/>
        <w:t>changes</w:t>
      </w:r>
      <w:r>
        <w:rPr>
          <w:spacing w:val="-5"/>
        </w:rPr>
        <w:t> </w:t>
      </w:r>
      <w:r>
        <w:rPr/>
        <w:t>or differences in market rates and interrelationships, hedging instruments and hedge percentages, timing and other factors.</w:t>
      </w:r>
    </w:p>
    <w:p>
      <w:pPr>
        <w:pStyle w:val="BodyText"/>
        <w:spacing w:before="41"/>
      </w:pPr>
    </w:p>
    <w:p>
      <w:pPr>
        <w:pStyle w:val="BodyText"/>
        <w:spacing w:line="264" w:lineRule="auto" w:before="1"/>
        <w:ind w:left="131" w:right="212"/>
      </w:pPr>
      <w:r>
        <w:rPr/>
        <w:t>The</w:t>
      </w:r>
      <w:r>
        <w:rPr>
          <w:spacing w:val="-3"/>
        </w:rPr>
        <w:t> </w:t>
      </w:r>
      <w:r>
        <w:rPr/>
        <w:t>estimated</w:t>
      </w:r>
      <w:r>
        <w:rPr>
          <w:spacing w:val="-3"/>
        </w:rPr>
        <w:t> </w:t>
      </w:r>
      <w:r>
        <w:rPr/>
        <w:t>maximum</w:t>
      </w:r>
      <w:r>
        <w:rPr>
          <w:spacing w:val="-3"/>
        </w:rPr>
        <w:t> </w:t>
      </w:r>
      <w:r>
        <w:rPr/>
        <w:t>one-day</w:t>
      </w:r>
      <w:r>
        <w:rPr>
          <w:spacing w:val="-3"/>
        </w:rPr>
        <w:t> </w:t>
      </w:r>
      <w:r>
        <w:rPr/>
        <w:t>loss</w:t>
      </w:r>
      <w:r>
        <w:rPr>
          <w:spacing w:val="-3"/>
        </w:rPr>
        <w:t> </w:t>
      </w:r>
      <w:r>
        <w:rPr/>
        <w:t>in</w:t>
      </w:r>
      <w:r>
        <w:rPr>
          <w:spacing w:val="-3"/>
        </w:rPr>
        <w:t> </w:t>
      </w:r>
      <w:r>
        <w:rPr/>
        <w:t>fair</w:t>
      </w:r>
      <w:r>
        <w:rPr>
          <w:spacing w:val="-3"/>
        </w:rPr>
        <w:t> </w:t>
      </w:r>
      <w:r>
        <w:rPr/>
        <w:t>value</w:t>
      </w:r>
      <w:r>
        <w:rPr>
          <w:spacing w:val="-3"/>
        </w:rPr>
        <w:t> </w:t>
      </w:r>
      <w:r>
        <w:rPr/>
        <w:t>on</w:t>
      </w:r>
      <w:r>
        <w:rPr>
          <w:spacing w:val="-3"/>
        </w:rPr>
        <w:t> </w:t>
      </w:r>
      <w:r>
        <w:rPr/>
        <w:t>our</w:t>
      </w:r>
      <w:r>
        <w:rPr>
          <w:spacing w:val="-3"/>
        </w:rPr>
        <w:t> </w:t>
      </w:r>
      <w:r>
        <w:rPr/>
        <w:t>foreign</w:t>
      </w:r>
      <w:r>
        <w:rPr>
          <w:spacing w:val="-3"/>
        </w:rPr>
        <w:t> </w:t>
      </w:r>
      <w:r>
        <w:rPr/>
        <w:t>currency</w:t>
      </w:r>
      <w:r>
        <w:rPr>
          <w:spacing w:val="-3"/>
        </w:rPr>
        <w:t> </w:t>
      </w:r>
      <w:r>
        <w:rPr/>
        <w:t>sensitive</w:t>
      </w:r>
      <w:r>
        <w:rPr>
          <w:spacing w:val="-3"/>
        </w:rPr>
        <w:t> </w:t>
      </w:r>
      <w:r>
        <w:rPr/>
        <w:t>derivative</w:t>
      </w:r>
      <w:r>
        <w:rPr>
          <w:spacing w:val="-3"/>
        </w:rPr>
        <w:t> </w:t>
      </w:r>
      <w:r>
        <w:rPr/>
        <w:t>financial</w:t>
      </w:r>
      <w:r>
        <w:rPr>
          <w:spacing w:val="-3"/>
        </w:rPr>
        <w:t> </w:t>
      </w:r>
      <w:r>
        <w:rPr/>
        <w:t>instruments,</w:t>
      </w:r>
      <w:r>
        <w:rPr>
          <w:spacing w:val="-3"/>
        </w:rPr>
        <w:t> </w:t>
      </w:r>
      <w:r>
        <w:rPr/>
        <w:t>derived</w:t>
      </w:r>
      <w:r>
        <w:rPr>
          <w:spacing w:val="-3"/>
        </w:rPr>
        <w:t> </w:t>
      </w:r>
      <w:r>
        <w:rPr/>
        <w:t>using</w:t>
      </w:r>
      <w:r>
        <w:rPr>
          <w:spacing w:val="-3"/>
        </w:rPr>
        <w:t> </w:t>
      </w:r>
      <w:r>
        <w:rPr/>
        <w:t>the</w:t>
      </w:r>
      <w:r>
        <w:rPr>
          <w:spacing w:val="-3"/>
        </w:rPr>
        <w:t> </w:t>
      </w:r>
      <w:r>
        <w:rPr/>
        <w:t>VaR</w:t>
      </w:r>
      <w:r>
        <w:rPr>
          <w:spacing w:val="-3"/>
        </w:rPr>
        <w:t> </w:t>
      </w:r>
      <w:r>
        <w:rPr/>
        <w:t>model,</w:t>
      </w:r>
      <w:r>
        <w:rPr>
          <w:spacing w:val="-3"/>
        </w:rPr>
        <w:t> </w:t>
      </w:r>
      <w:r>
        <w:rPr/>
        <w:t>was</w:t>
      </w:r>
      <w:r>
        <w:rPr>
          <w:spacing w:val="-3"/>
        </w:rPr>
        <w:t> </w:t>
      </w:r>
      <w:r>
        <w:rPr/>
        <w:t>$34</w:t>
      </w:r>
      <w:r>
        <w:rPr>
          <w:spacing w:val="-3"/>
        </w:rPr>
        <w:t> </w:t>
      </w:r>
      <w:r>
        <w:rPr/>
        <w:t>million</w:t>
      </w:r>
      <w:r>
        <w:rPr>
          <w:spacing w:val="-3"/>
        </w:rPr>
        <w:t> </w:t>
      </w:r>
      <w:r>
        <w:rPr/>
        <w:t>and</w:t>
      </w:r>
      <w:r>
        <w:rPr>
          <w:spacing w:val="-3"/>
        </w:rPr>
        <w:t> </w:t>
      </w:r>
      <w:r>
        <w:rPr/>
        <w:t>$93 million</w:t>
      </w:r>
      <w:r>
        <w:rPr>
          <w:spacing w:val="-2"/>
        </w:rPr>
        <w:t> </w:t>
      </w:r>
      <w:r>
        <w:rPr/>
        <w:t>at</w:t>
      </w:r>
      <w:r>
        <w:rPr>
          <w:spacing w:val="-2"/>
        </w:rPr>
        <w:t> </w:t>
      </w:r>
      <w:r>
        <w:rPr/>
        <w:t>May</w:t>
      </w:r>
      <w:r>
        <w:rPr>
          <w:spacing w:val="-2"/>
        </w:rPr>
        <w:t> </w:t>
      </w:r>
      <w:r>
        <w:rPr/>
        <w:t>31,</w:t>
      </w:r>
      <w:r>
        <w:rPr>
          <w:spacing w:val="-2"/>
        </w:rPr>
        <w:t> </w:t>
      </w:r>
      <w:r>
        <w:rPr/>
        <w:t>2019</w:t>
      </w:r>
      <w:r>
        <w:rPr>
          <w:spacing w:val="-2"/>
        </w:rPr>
        <w:t> </w:t>
      </w:r>
      <w:r>
        <w:rPr/>
        <w:t>and</w:t>
      </w:r>
      <w:r>
        <w:rPr>
          <w:spacing w:val="-2"/>
        </w:rPr>
        <w:t> </w:t>
      </w:r>
      <w:r>
        <w:rPr/>
        <w:t>2018,</w:t>
      </w:r>
      <w:r>
        <w:rPr>
          <w:spacing w:val="-2"/>
        </w:rPr>
        <w:t> </w:t>
      </w:r>
      <w:r>
        <w:rPr/>
        <w:t>respectively.</w:t>
      </w:r>
      <w:r>
        <w:rPr>
          <w:spacing w:val="-2"/>
        </w:rPr>
        <w:t> </w:t>
      </w:r>
      <w:r>
        <w:rPr/>
        <w:t>The</w:t>
      </w:r>
      <w:r>
        <w:rPr>
          <w:spacing w:val="-2"/>
        </w:rPr>
        <w:t> </w:t>
      </w:r>
      <w:r>
        <w:rPr/>
        <w:t>VAR</w:t>
      </w:r>
      <w:r>
        <w:rPr>
          <w:spacing w:val="-2"/>
        </w:rPr>
        <w:t> </w:t>
      </w:r>
      <w:r>
        <w:rPr/>
        <w:t>decreased</w:t>
      </w:r>
      <w:r>
        <w:rPr>
          <w:spacing w:val="-2"/>
        </w:rPr>
        <w:t> </w:t>
      </w:r>
      <w:r>
        <w:rPr/>
        <w:t>year-over-year</w:t>
      </w:r>
      <w:r>
        <w:rPr>
          <w:spacing w:val="-2"/>
        </w:rPr>
        <w:t> </w:t>
      </w:r>
      <w:r>
        <w:rPr/>
        <w:t>as</w:t>
      </w:r>
      <w:r>
        <w:rPr>
          <w:spacing w:val="-2"/>
        </w:rPr>
        <w:t> </w:t>
      </w:r>
      <w:r>
        <w:rPr/>
        <w:t>a</w:t>
      </w:r>
      <w:r>
        <w:rPr>
          <w:spacing w:val="-2"/>
        </w:rPr>
        <w:t> </w:t>
      </w:r>
      <w:r>
        <w:rPr/>
        <w:t>result</w:t>
      </w:r>
      <w:r>
        <w:rPr>
          <w:spacing w:val="-2"/>
        </w:rPr>
        <w:t> </w:t>
      </w:r>
      <w:r>
        <w:rPr/>
        <w:t>of</w:t>
      </w:r>
      <w:r>
        <w:rPr>
          <w:spacing w:val="-2"/>
        </w:rPr>
        <w:t> </w:t>
      </w:r>
      <w:r>
        <w:rPr/>
        <w:t>a</w:t>
      </w:r>
      <w:r>
        <w:rPr>
          <w:spacing w:val="-2"/>
        </w:rPr>
        <w:t> </w:t>
      </w:r>
      <w:r>
        <w:rPr/>
        <w:t>decrease</w:t>
      </w:r>
      <w:r>
        <w:rPr>
          <w:spacing w:val="-2"/>
        </w:rPr>
        <w:t> </w:t>
      </w:r>
      <w:r>
        <w:rPr/>
        <w:t>in</w:t>
      </w:r>
      <w:r>
        <w:rPr>
          <w:spacing w:val="-2"/>
        </w:rPr>
        <w:t> </w:t>
      </w:r>
      <w:r>
        <w:rPr/>
        <w:t>foreign</w:t>
      </w:r>
      <w:r>
        <w:rPr>
          <w:spacing w:val="-2"/>
        </w:rPr>
        <w:t> </w:t>
      </w:r>
      <w:r>
        <w:rPr/>
        <w:t>currency</w:t>
      </w:r>
      <w:r>
        <w:rPr>
          <w:spacing w:val="-2"/>
        </w:rPr>
        <w:t> </w:t>
      </w:r>
      <w:r>
        <w:rPr/>
        <w:t>volatilities</w:t>
      </w:r>
      <w:r>
        <w:rPr>
          <w:spacing w:val="-2"/>
        </w:rPr>
        <w:t> </w:t>
      </w:r>
      <w:r>
        <w:rPr/>
        <w:t>at</w:t>
      </w:r>
      <w:r>
        <w:rPr>
          <w:spacing w:val="-2"/>
        </w:rPr>
        <w:t> </w:t>
      </w:r>
      <w:r>
        <w:rPr/>
        <w:t>May</w:t>
      </w:r>
      <w:r>
        <w:rPr>
          <w:spacing w:val="-2"/>
        </w:rPr>
        <w:t> </w:t>
      </w:r>
      <w:r>
        <w:rPr/>
        <w:t>31,</w:t>
      </w:r>
      <w:r>
        <w:rPr>
          <w:spacing w:val="-2"/>
        </w:rPr>
        <w:t> </w:t>
      </w:r>
      <w:r>
        <w:rPr/>
        <w:t>2019.</w:t>
      </w:r>
      <w:r>
        <w:rPr>
          <w:spacing w:val="-2"/>
        </w:rPr>
        <w:t> </w:t>
      </w:r>
      <w:r>
        <w:rPr/>
        <w:t>Such</w:t>
      </w:r>
      <w:r>
        <w:rPr>
          <w:spacing w:val="-2"/>
        </w:rPr>
        <w:t> </w:t>
      </w:r>
      <w:r>
        <w:rPr/>
        <w:t>a hypothetical</w:t>
      </w:r>
      <w:r>
        <w:rPr>
          <w:spacing w:val="-6"/>
        </w:rPr>
        <w:t> </w:t>
      </w:r>
      <w:r>
        <w:rPr/>
        <w:t>loss</w:t>
      </w:r>
      <w:r>
        <w:rPr>
          <w:spacing w:val="-6"/>
        </w:rPr>
        <w:t> </w:t>
      </w:r>
      <w:r>
        <w:rPr/>
        <w:t>in</w:t>
      </w:r>
      <w:r>
        <w:rPr>
          <w:spacing w:val="-6"/>
        </w:rPr>
        <w:t> </w:t>
      </w:r>
      <w:r>
        <w:rPr/>
        <w:t>the</w:t>
      </w:r>
      <w:r>
        <w:rPr>
          <w:spacing w:val="-6"/>
        </w:rPr>
        <w:t> </w:t>
      </w:r>
      <w:r>
        <w:rPr/>
        <w:t>fair</w:t>
      </w:r>
      <w:r>
        <w:rPr>
          <w:spacing w:val="-6"/>
        </w:rPr>
        <w:t> </w:t>
      </w:r>
      <w:r>
        <w:rPr/>
        <w:t>value</w:t>
      </w:r>
      <w:r>
        <w:rPr>
          <w:spacing w:val="-6"/>
        </w:rPr>
        <w:t> </w:t>
      </w:r>
      <w:r>
        <w:rPr/>
        <w:t>of</w:t>
      </w:r>
      <w:r>
        <w:rPr>
          <w:spacing w:val="-6"/>
        </w:rPr>
        <w:t> </w:t>
      </w:r>
      <w:r>
        <w:rPr/>
        <w:t>our</w:t>
      </w:r>
      <w:r>
        <w:rPr>
          <w:spacing w:val="-6"/>
        </w:rPr>
        <w:t> </w:t>
      </w:r>
      <w:r>
        <w:rPr/>
        <w:t>derivatives</w:t>
      </w:r>
      <w:r>
        <w:rPr>
          <w:spacing w:val="-6"/>
        </w:rPr>
        <w:t> </w:t>
      </w:r>
      <w:r>
        <w:rPr/>
        <w:t>would</w:t>
      </w:r>
      <w:r>
        <w:rPr>
          <w:spacing w:val="-6"/>
        </w:rPr>
        <w:t> </w:t>
      </w:r>
      <w:r>
        <w:rPr/>
        <w:t>be</w:t>
      </w:r>
      <w:r>
        <w:rPr>
          <w:spacing w:val="-6"/>
        </w:rPr>
        <w:t> </w:t>
      </w:r>
      <w:r>
        <w:rPr/>
        <w:t>offset</w:t>
      </w:r>
      <w:r>
        <w:rPr>
          <w:spacing w:val="-6"/>
        </w:rPr>
        <w:t> </w:t>
      </w:r>
      <w:r>
        <w:rPr/>
        <w:t>by</w:t>
      </w:r>
      <w:r>
        <w:rPr>
          <w:spacing w:val="-6"/>
        </w:rPr>
        <w:t> </w:t>
      </w:r>
      <w:r>
        <w:rPr/>
        <w:t>increases</w:t>
      </w:r>
      <w:r>
        <w:rPr>
          <w:spacing w:val="-6"/>
        </w:rPr>
        <w:t> </w:t>
      </w:r>
      <w:r>
        <w:rPr/>
        <w:t>in</w:t>
      </w:r>
      <w:r>
        <w:rPr>
          <w:spacing w:val="-6"/>
        </w:rPr>
        <w:t> </w:t>
      </w:r>
      <w:r>
        <w:rPr/>
        <w:t>the</w:t>
      </w:r>
      <w:r>
        <w:rPr>
          <w:spacing w:val="-6"/>
        </w:rPr>
        <w:t> </w:t>
      </w:r>
      <w:r>
        <w:rPr/>
        <w:t>value</w:t>
      </w:r>
      <w:r>
        <w:rPr>
          <w:spacing w:val="-6"/>
        </w:rPr>
        <w:t> </w:t>
      </w:r>
      <w:r>
        <w:rPr/>
        <w:t>of</w:t>
      </w:r>
      <w:r>
        <w:rPr>
          <w:spacing w:val="-6"/>
        </w:rPr>
        <w:t> </w:t>
      </w:r>
      <w:r>
        <w:rPr/>
        <w:t>the</w:t>
      </w:r>
      <w:r>
        <w:rPr>
          <w:spacing w:val="-4"/>
        </w:rPr>
        <w:t> </w:t>
      </w:r>
      <w:r>
        <w:rPr/>
        <w:t>underlying</w:t>
      </w:r>
      <w:r>
        <w:rPr>
          <w:spacing w:val="-6"/>
        </w:rPr>
        <w:t> </w:t>
      </w:r>
      <w:r>
        <w:rPr/>
        <w:t>transactions</w:t>
      </w:r>
      <w:r>
        <w:rPr>
          <w:spacing w:val="-6"/>
        </w:rPr>
        <w:t> </w:t>
      </w:r>
      <w:r>
        <w:rPr/>
        <w:t>being</w:t>
      </w:r>
      <w:r>
        <w:rPr>
          <w:spacing w:val="-6"/>
        </w:rPr>
        <w:t> </w:t>
      </w:r>
      <w:r>
        <w:rPr/>
        <w:t>hedged.</w:t>
      </w:r>
      <w:r>
        <w:rPr>
          <w:spacing w:val="-6"/>
        </w:rPr>
        <w:t> </w:t>
      </w:r>
      <w:r>
        <w:rPr/>
        <w:t>The</w:t>
      </w:r>
      <w:r>
        <w:rPr>
          <w:spacing w:val="-6"/>
        </w:rPr>
        <w:t> </w:t>
      </w:r>
      <w:r>
        <w:rPr/>
        <w:t>average</w:t>
      </w:r>
      <w:r>
        <w:rPr>
          <w:spacing w:val="-6"/>
        </w:rPr>
        <w:t> </w:t>
      </w:r>
      <w:r>
        <w:rPr/>
        <w:t>monthly</w:t>
      </w:r>
      <w:r>
        <w:rPr>
          <w:spacing w:val="-6"/>
        </w:rPr>
        <w:t> </w:t>
      </w:r>
      <w:r>
        <w:rPr/>
        <w:t>change</w:t>
      </w:r>
      <w:r>
        <w:rPr>
          <w:spacing w:val="-6"/>
        </w:rPr>
        <w:t> </w:t>
      </w:r>
      <w:r>
        <w:rPr/>
        <w:t>in</w:t>
      </w:r>
      <w:r>
        <w:rPr>
          <w:spacing w:val="-6"/>
        </w:rPr>
        <w:t> </w:t>
      </w:r>
      <w:r>
        <w:rPr/>
        <w:t>the fair</w:t>
      </w:r>
      <w:r>
        <w:rPr>
          <w:spacing w:val="-3"/>
        </w:rPr>
        <w:t> </w:t>
      </w:r>
      <w:r>
        <w:rPr/>
        <w:t>values</w:t>
      </w:r>
      <w:r>
        <w:rPr>
          <w:spacing w:val="-3"/>
        </w:rPr>
        <w:t> </w:t>
      </w:r>
      <w:r>
        <w:rPr/>
        <w:t>of</w:t>
      </w:r>
      <w:r>
        <w:rPr>
          <w:spacing w:val="-3"/>
        </w:rPr>
        <w:t> </w:t>
      </w:r>
      <w:r>
        <w:rPr/>
        <w:t>foreign</w:t>
      </w:r>
      <w:r>
        <w:rPr>
          <w:spacing w:val="-3"/>
        </w:rPr>
        <w:t> </w:t>
      </w:r>
      <w:r>
        <w:rPr/>
        <w:t>currency</w:t>
      </w:r>
      <w:r>
        <w:rPr>
          <w:spacing w:val="-3"/>
        </w:rPr>
        <w:t> </w:t>
      </w:r>
      <w:r>
        <w:rPr/>
        <w:t>forward</w:t>
      </w:r>
      <w:r>
        <w:rPr>
          <w:spacing w:val="-3"/>
        </w:rPr>
        <w:t> </w:t>
      </w:r>
      <w:r>
        <w:rPr/>
        <w:t>and</w:t>
      </w:r>
      <w:r>
        <w:rPr>
          <w:spacing w:val="-3"/>
        </w:rPr>
        <w:t> </w:t>
      </w:r>
      <w:r>
        <w:rPr/>
        <w:t>foreign</w:t>
      </w:r>
      <w:r>
        <w:rPr>
          <w:spacing w:val="-3"/>
        </w:rPr>
        <w:t> </w:t>
      </w:r>
      <w:r>
        <w:rPr/>
        <w:t>currency</w:t>
      </w:r>
      <w:r>
        <w:rPr>
          <w:spacing w:val="-3"/>
        </w:rPr>
        <w:t> </w:t>
      </w:r>
      <w:r>
        <w:rPr/>
        <w:t>option</w:t>
      </w:r>
      <w:r>
        <w:rPr>
          <w:spacing w:val="-3"/>
        </w:rPr>
        <w:t> </w:t>
      </w:r>
      <w:r>
        <w:rPr/>
        <w:t>derivative</w:t>
      </w:r>
      <w:r>
        <w:rPr>
          <w:spacing w:val="-3"/>
        </w:rPr>
        <w:t> </w:t>
      </w:r>
      <w:r>
        <w:rPr/>
        <w:t>instruments</w:t>
      </w:r>
      <w:r>
        <w:rPr>
          <w:spacing w:val="-3"/>
        </w:rPr>
        <w:t> </w:t>
      </w:r>
      <w:r>
        <w:rPr/>
        <w:t>was</w:t>
      </w:r>
      <w:r>
        <w:rPr>
          <w:spacing w:val="-3"/>
        </w:rPr>
        <w:t> </w:t>
      </w:r>
      <w:r>
        <w:rPr/>
        <w:t>$83</w:t>
      </w:r>
      <w:r>
        <w:rPr>
          <w:spacing w:val="-3"/>
        </w:rPr>
        <w:t> </w:t>
      </w:r>
      <w:r>
        <w:rPr/>
        <w:t>million</w:t>
      </w:r>
      <w:r>
        <w:rPr>
          <w:spacing w:val="-3"/>
        </w:rPr>
        <w:t> </w:t>
      </w:r>
      <w:r>
        <w:rPr/>
        <w:t>and</w:t>
      </w:r>
      <w:r>
        <w:rPr>
          <w:spacing w:val="-3"/>
        </w:rPr>
        <w:t> </w:t>
      </w:r>
      <w:r>
        <w:rPr/>
        <w:t>$260</w:t>
      </w:r>
      <w:r>
        <w:rPr>
          <w:spacing w:val="-3"/>
        </w:rPr>
        <w:t> </w:t>
      </w:r>
      <w:r>
        <w:rPr/>
        <w:t>million</w:t>
      </w:r>
      <w:r>
        <w:rPr>
          <w:spacing w:val="-3"/>
        </w:rPr>
        <w:t> </w:t>
      </w:r>
      <w:r>
        <w:rPr/>
        <w:t>during</w:t>
      </w:r>
      <w:r>
        <w:rPr>
          <w:spacing w:val="-3"/>
        </w:rPr>
        <w:t> </w:t>
      </w:r>
      <w:r>
        <w:rPr/>
        <w:t>fiscal</w:t>
      </w:r>
      <w:r>
        <w:rPr>
          <w:spacing w:val="-3"/>
        </w:rPr>
        <w:t> </w:t>
      </w:r>
      <w:r>
        <w:rPr/>
        <w:t>2019</w:t>
      </w:r>
      <w:r>
        <w:rPr>
          <w:spacing w:val="-3"/>
        </w:rPr>
        <w:t> </w:t>
      </w:r>
      <w:r>
        <w:rPr/>
        <w:t>and</w:t>
      </w:r>
      <w:r>
        <w:rPr>
          <w:spacing w:val="-3"/>
        </w:rPr>
        <w:t> </w:t>
      </w:r>
      <w:r>
        <w:rPr/>
        <w:t>fiscal</w:t>
      </w:r>
      <w:r>
        <w:rPr>
          <w:spacing w:val="-3"/>
        </w:rPr>
        <w:t> </w:t>
      </w:r>
      <w:r>
        <w:rPr/>
        <w:t>2018,</w:t>
      </w:r>
      <w:r>
        <w:rPr>
          <w:spacing w:val="-3"/>
        </w:rPr>
        <w:t> </w:t>
      </w:r>
      <w:r>
        <w:rPr/>
        <w:t>respectively.</w:t>
      </w:r>
    </w:p>
    <w:p>
      <w:pPr>
        <w:pStyle w:val="BodyText"/>
      </w:pPr>
    </w:p>
    <w:p>
      <w:pPr>
        <w:pStyle w:val="BodyText"/>
        <w:spacing w:before="111"/>
      </w:pPr>
    </w:p>
    <w:p>
      <w:pPr>
        <w:spacing w:before="0"/>
        <w:ind w:left="131" w:right="0" w:firstLine="0"/>
        <w:jc w:val="left"/>
        <w:rPr>
          <w:sz w:val="15"/>
        </w:rPr>
      </w:pPr>
      <w:r>
        <w:rPr>
          <w:color w:val="E77721"/>
          <w:sz w:val="15"/>
        </w:rPr>
        <w:t>44</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23168">
                <wp:simplePos x="0" y="0"/>
                <wp:positionH relativeFrom="page">
                  <wp:posOffset>222884</wp:posOffset>
                </wp:positionH>
                <wp:positionV relativeFrom="paragraph">
                  <wp:posOffset>227952</wp:posOffset>
                </wp:positionV>
                <wp:extent cx="7312659" cy="17145"/>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7312659" cy="17145"/>
                          <a:chExt cx="7312659" cy="17145"/>
                        </a:xfrm>
                      </wpg:grpSpPr>
                      <wps:wsp>
                        <wps:cNvPr id="275" name="Graphic 27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6" name="Graphic 27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77" name="Graphic 27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78" name="Graphic 27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93312;mso-wrap-distance-left:0;mso-wrap-distance-right:0" id="docshapegroup268" coordorigin="351,359" coordsize="11516,27">
                <v:shape style="position:absolute;left:351;top:358;width:11516;height:14" id="docshape269" coordorigin="351,359" coordsize="11516,14" path="m11853,372l364,372,351,359,11867,359,11853,372xe" filled="true" fillcolor="#9a9a9a" stroked="false">
                  <v:path arrowok="t"/>
                  <v:fill type="solid"/>
                </v:shape>
                <v:shape style="position:absolute;left:351;top:372;width:11516;height:14" id="docshape270" coordorigin="351,372" coordsize="11516,14" path="m11867,386l351,386,364,372,11853,372,11867,386xe" filled="true" fillcolor="#ededed" stroked="false">
                  <v:path arrowok="t"/>
                  <v:fill type="solid"/>
                </v:shape>
                <v:shape style="position:absolute;left:351;top:358;width:14;height:27" id="docshape271" coordorigin="351,359" coordsize="14,27" path="m351,386l351,359,364,372,351,386xe" filled="true" fillcolor="#9a9a9a" stroked="false">
                  <v:path arrowok="t"/>
                  <v:fill type="solid"/>
                </v:shape>
                <v:shape style="position:absolute;left:11853;top:358;width:14;height:27" id="docshape272"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pPr>
      <w:r>
        <w:rPr/>
        <w:t>The</w:t>
      </w:r>
      <w:r>
        <w:rPr>
          <w:spacing w:val="-3"/>
        </w:rPr>
        <w:t> </w:t>
      </w:r>
      <w:r>
        <w:rPr/>
        <w:t>instruments</w:t>
      </w:r>
      <w:r>
        <w:rPr>
          <w:spacing w:val="-3"/>
        </w:rPr>
        <w:t> </w:t>
      </w:r>
      <w:r>
        <w:rPr/>
        <w:t>not</w:t>
      </w:r>
      <w:r>
        <w:rPr>
          <w:spacing w:val="-3"/>
        </w:rPr>
        <w:t> </w:t>
      </w:r>
      <w:r>
        <w:rPr/>
        <w:t>included</w:t>
      </w:r>
      <w:r>
        <w:rPr>
          <w:spacing w:val="-3"/>
        </w:rPr>
        <w:t> </w:t>
      </w:r>
      <w:r>
        <w:rPr/>
        <w:t>in</w:t>
      </w:r>
      <w:r>
        <w:rPr>
          <w:spacing w:val="-3"/>
        </w:rPr>
        <w:t> </w:t>
      </w:r>
      <w:r>
        <w:rPr/>
        <w:t>the</w:t>
      </w:r>
      <w:r>
        <w:rPr>
          <w:spacing w:val="-3"/>
        </w:rPr>
        <w:t> </w:t>
      </w:r>
      <w:r>
        <w:rPr/>
        <w:t>VaR</w:t>
      </w:r>
      <w:r>
        <w:rPr>
          <w:spacing w:val="-3"/>
        </w:rPr>
        <w:t> </w:t>
      </w:r>
      <w:r>
        <w:rPr/>
        <w:t>are</w:t>
      </w:r>
      <w:r>
        <w:rPr>
          <w:spacing w:val="-3"/>
        </w:rPr>
        <w:t> </w:t>
      </w:r>
      <w:r>
        <w:rPr/>
        <w:t>intercompany</w:t>
      </w:r>
      <w:r>
        <w:rPr>
          <w:spacing w:val="-3"/>
        </w:rPr>
        <w:t> </w:t>
      </w:r>
      <w:r>
        <w:rPr/>
        <w:t>loans</w:t>
      </w:r>
      <w:r>
        <w:rPr>
          <w:spacing w:val="-3"/>
        </w:rPr>
        <w:t> </w:t>
      </w:r>
      <w:r>
        <w:rPr/>
        <w:t>denominated</w:t>
      </w:r>
      <w:r>
        <w:rPr>
          <w:spacing w:val="-3"/>
        </w:rPr>
        <w:t> </w:t>
      </w:r>
      <w:r>
        <w:rPr/>
        <w:t>in</w:t>
      </w:r>
      <w:r>
        <w:rPr>
          <w:spacing w:val="-3"/>
        </w:rPr>
        <w:t> </w:t>
      </w:r>
      <w:r>
        <w:rPr/>
        <w:t>non-functional</w:t>
      </w:r>
      <w:r>
        <w:rPr>
          <w:spacing w:val="-3"/>
        </w:rPr>
        <w:t> </w:t>
      </w:r>
      <w:r>
        <w:rPr/>
        <w:t>currencies,</w:t>
      </w:r>
      <w:r>
        <w:rPr>
          <w:spacing w:val="-3"/>
        </w:rPr>
        <w:t> </w:t>
      </w:r>
      <w:r>
        <w:rPr/>
        <w:t>fixed</w:t>
      </w:r>
      <w:r>
        <w:rPr>
          <w:spacing w:val="-3"/>
        </w:rPr>
        <w:t> </w:t>
      </w:r>
      <w:r>
        <w:rPr/>
        <w:t>interest</w:t>
      </w:r>
      <w:r>
        <w:rPr>
          <w:spacing w:val="-3"/>
        </w:rPr>
        <w:t> </w:t>
      </w:r>
      <w:r>
        <w:rPr/>
        <w:t>rate</w:t>
      </w:r>
      <w:r>
        <w:rPr>
          <w:spacing w:val="-3"/>
        </w:rPr>
        <w:t> </w:t>
      </w:r>
      <w:r>
        <w:rPr/>
        <w:t>Japanese</w:t>
      </w:r>
      <w:r>
        <w:rPr>
          <w:spacing w:val="-3"/>
        </w:rPr>
        <w:t> </w:t>
      </w:r>
      <w:r>
        <w:rPr/>
        <w:t>Yen</w:t>
      </w:r>
      <w:r>
        <w:rPr>
          <w:spacing w:val="-3"/>
        </w:rPr>
        <w:t> </w:t>
      </w:r>
      <w:r>
        <w:rPr/>
        <w:t>denominated</w:t>
      </w:r>
      <w:r>
        <w:rPr>
          <w:spacing w:val="-3"/>
        </w:rPr>
        <w:t> </w:t>
      </w:r>
      <w:r>
        <w:rPr/>
        <w:t>debt,</w:t>
      </w:r>
      <w:r>
        <w:rPr>
          <w:spacing w:val="-3"/>
        </w:rPr>
        <w:t> </w:t>
      </w:r>
      <w:r>
        <w:rPr/>
        <w:t>fixed</w:t>
      </w:r>
      <w:r>
        <w:rPr>
          <w:spacing w:val="-3"/>
        </w:rPr>
        <w:t> </w:t>
      </w:r>
      <w:r>
        <w:rPr/>
        <w:t>interest rate</w:t>
      </w:r>
      <w:r>
        <w:rPr>
          <w:spacing w:val="-3"/>
        </w:rPr>
        <w:t> </w:t>
      </w:r>
      <w:r>
        <w:rPr/>
        <w:t>U.S.</w:t>
      </w:r>
      <w:r>
        <w:rPr>
          <w:spacing w:val="-3"/>
        </w:rPr>
        <w:t> </w:t>
      </w:r>
      <w:r>
        <w:rPr/>
        <w:t>Dollar</w:t>
      </w:r>
      <w:r>
        <w:rPr>
          <w:spacing w:val="-3"/>
        </w:rPr>
        <w:t> </w:t>
      </w:r>
      <w:r>
        <w:rPr/>
        <w:t>denominated</w:t>
      </w:r>
      <w:r>
        <w:rPr>
          <w:spacing w:val="-3"/>
        </w:rPr>
        <w:t> </w:t>
      </w:r>
      <w:r>
        <w:rPr/>
        <w:t>debt</w:t>
      </w:r>
      <w:r>
        <w:rPr>
          <w:spacing w:val="-3"/>
        </w:rPr>
        <w:t> </w:t>
      </w:r>
      <w:r>
        <w:rPr/>
        <w:t>and</w:t>
      </w:r>
      <w:r>
        <w:rPr>
          <w:spacing w:val="-3"/>
        </w:rPr>
        <w:t> </w:t>
      </w:r>
      <w:r>
        <w:rPr/>
        <w:t>interest</w:t>
      </w:r>
      <w:r>
        <w:rPr>
          <w:spacing w:val="-3"/>
        </w:rPr>
        <w:t> </w:t>
      </w:r>
      <w:r>
        <w:rPr/>
        <w:t>rate</w:t>
      </w:r>
      <w:r>
        <w:rPr>
          <w:spacing w:val="-3"/>
        </w:rPr>
        <w:t> </w:t>
      </w:r>
      <w:r>
        <w:rPr/>
        <w:t>swaps.</w:t>
      </w:r>
      <w:r>
        <w:rPr>
          <w:spacing w:val="-3"/>
        </w:rPr>
        <w:t> </w:t>
      </w:r>
      <w:r>
        <w:rPr/>
        <w:t>Intercompany</w:t>
      </w:r>
      <w:r>
        <w:rPr>
          <w:spacing w:val="-3"/>
        </w:rPr>
        <w:t> </w:t>
      </w:r>
      <w:r>
        <w:rPr/>
        <w:t>loans</w:t>
      </w:r>
      <w:r>
        <w:rPr>
          <w:spacing w:val="-3"/>
        </w:rPr>
        <w:t> </w:t>
      </w:r>
      <w:r>
        <w:rPr/>
        <w:t>and</w:t>
      </w:r>
      <w:r>
        <w:rPr>
          <w:spacing w:val="-3"/>
        </w:rPr>
        <w:t> </w:t>
      </w:r>
      <w:r>
        <w:rPr/>
        <w:t>related</w:t>
      </w:r>
      <w:r>
        <w:rPr>
          <w:spacing w:val="-3"/>
        </w:rPr>
        <w:t> </w:t>
      </w:r>
      <w:r>
        <w:rPr/>
        <w:t>interest</w:t>
      </w:r>
      <w:r>
        <w:rPr>
          <w:spacing w:val="-3"/>
        </w:rPr>
        <w:t> </w:t>
      </w:r>
      <w:r>
        <w:rPr/>
        <w:t>amounts</w:t>
      </w:r>
      <w:r>
        <w:rPr>
          <w:spacing w:val="-3"/>
        </w:rPr>
        <w:t> </w:t>
      </w:r>
      <w:r>
        <w:rPr/>
        <w:t>are</w:t>
      </w:r>
      <w:r>
        <w:rPr>
          <w:spacing w:val="-3"/>
        </w:rPr>
        <w:t> </w:t>
      </w:r>
      <w:r>
        <w:rPr/>
        <w:t>eliminated</w:t>
      </w:r>
      <w:r>
        <w:rPr>
          <w:spacing w:val="-3"/>
        </w:rPr>
        <w:t> </w:t>
      </w:r>
      <w:r>
        <w:rPr/>
        <w:t>in</w:t>
      </w:r>
      <w:r>
        <w:rPr>
          <w:spacing w:val="-3"/>
        </w:rPr>
        <w:t> </w:t>
      </w:r>
      <w:r>
        <w:rPr/>
        <w:t>consolidation.</w:t>
      </w:r>
      <w:r>
        <w:rPr>
          <w:spacing w:val="-3"/>
        </w:rPr>
        <w:t> </w:t>
      </w:r>
      <w:r>
        <w:rPr/>
        <w:t>Furthermore,</w:t>
      </w:r>
      <w:r>
        <w:rPr>
          <w:spacing w:val="-3"/>
        </w:rPr>
        <w:t> </w:t>
      </w:r>
      <w:r>
        <w:rPr/>
        <w:t>our</w:t>
      </w:r>
      <w:r>
        <w:rPr>
          <w:spacing w:val="-3"/>
        </w:rPr>
        <w:t> </w:t>
      </w:r>
      <w:r>
        <w:rPr/>
        <w:t>non-functional currency</w:t>
      </w:r>
      <w:r>
        <w:rPr>
          <w:spacing w:val="-3"/>
        </w:rPr>
        <w:t> </w:t>
      </w:r>
      <w:r>
        <w:rPr/>
        <w:t>intercompany</w:t>
      </w:r>
      <w:r>
        <w:rPr>
          <w:spacing w:val="-3"/>
        </w:rPr>
        <w:t> </w:t>
      </w:r>
      <w:r>
        <w:rPr/>
        <w:t>loans</w:t>
      </w:r>
      <w:r>
        <w:rPr>
          <w:spacing w:val="-3"/>
        </w:rPr>
        <w:t> </w:t>
      </w:r>
      <w:r>
        <w:rPr/>
        <w:t>are</w:t>
      </w:r>
      <w:r>
        <w:rPr>
          <w:spacing w:val="-3"/>
        </w:rPr>
        <w:t> </w:t>
      </w:r>
      <w:r>
        <w:rPr/>
        <w:t>substantially</w:t>
      </w:r>
      <w:r>
        <w:rPr>
          <w:spacing w:val="-3"/>
        </w:rPr>
        <w:t> </w:t>
      </w:r>
      <w:r>
        <w:rPr/>
        <w:t>hedged</w:t>
      </w:r>
      <w:r>
        <w:rPr>
          <w:spacing w:val="-3"/>
        </w:rPr>
        <w:t> </w:t>
      </w:r>
      <w:r>
        <w:rPr/>
        <w:t>against</w:t>
      </w:r>
      <w:r>
        <w:rPr>
          <w:spacing w:val="-3"/>
        </w:rPr>
        <w:t> </w:t>
      </w:r>
      <w:r>
        <w:rPr/>
        <w:t>foreign</w:t>
      </w:r>
      <w:r>
        <w:rPr>
          <w:spacing w:val="-3"/>
        </w:rPr>
        <w:t> </w:t>
      </w:r>
      <w:r>
        <w:rPr/>
        <w:t>exchange</w:t>
      </w:r>
      <w:r>
        <w:rPr>
          <w:spacing w:val="-3"/>
        </w:rPr>
        <w:t> </w:t>
      </w:r>
      <w:r>
        <w:rPr/>
        <w:t>risk</w:t>
      </w:r>
      <w:r>
        <w:rPr>
          <w:spacing w:val="-3"/>
        </w:rPr>
        <w:t> </w:t>
      </w:r>
      <w:r>
        <w:rPr/>
        <w:t>through</w:t>
      </w:r>
      <w:r>
        <w:rPr>
          <w:spacing w:val="-3"/>
        </w:rPr>
        <w:t> </w:t>
      </w:r>
      <w:r>
        <w:rPr/>
        <w:t>the</w:t>
      </w:r>
      <w:r>
        <w:rPr>
          <w:spacing w:val="-3"/>
        </w:rPr>
        <w:t> </w:t>
      </w:r>
      <w:r>
        <w:rPr/>
        <w:t>use</w:t>
      </w:r>
      <w:r>
        <w:rPr>
          <w:spacing w:val="-3"/>
        </w:rPr>
        <w:t> </w:t>
      </w:r>
      <w:r>
        <w:rPr/>
        <w:t>of</w:t>
      </w:r>
      <w:r>
        <w:rPr>
          <w:spacing w:val="-3"/>
        </w:rPr>
        <w:t> </w:t>
      </w:r>
      <w:r>
        <w:rPr/>
        <w:t>forward</w:t>
      </w:r>
      <w:r>
        <w:rPr>
          <w:spacing w:val="-3"/>
        </w:rPr>
        <w:t> </w:t>
      </w:r>
      <w:r>
        <w:rPr/>
        <w:t>contracts,</w:t>
      </w:r>
      <w:r>
        <w:rPr>
          <w:spacing w:val="-3"/>
        </w:rPr>
        <w:t> </w:t>
      </w:r>
      <w:r>
        <w:rPr/>
        <w:t>which</w:t>
      </w:r>
      <w:r>
        <w:rPr>
          <w:spacing w:val="-3"/>
        </w:rPr>
        <w:t> </w:t>
      </w:r>
      <w:r>
        <w:rPr/>
        <w:t>are</w:t>
      </w:r>
      <w:r>
        <w:rPr>
          <w:spacing w:val="-3"/>
        </w:rPr>
        <w:t> </w:t>
      </w:r>
      <w:r>
        <w:rPr/>
        <w:t>included</w:t>
      </w:r>
      <w:r>
        <w:rPr>
          <w:spacing w:val="-3"/>
        </w:rPr>
        <w:t> </w:t>
      </w:r>
      <w:r>
        <w:rPr/>
        <w:t>in</w:t>
      </w:r>
      <w:r>
        <w:rPr>
          <w:spacing w:val="-3"/>
        </w:rPr>
        <w:t> </w:t>
      </w:r>
      <w:r>
        <w:rPr/>
        <w:t>the</w:t>
      </w:r>
      <w:r>
        <w:rPr>
          <w:spacing w:val="-3"/>
        </w:rPr>
        <w:t> </w:t>
      </w:r>
      <w:r>
        <w:rPr/>
        <w:t>VaR</w:t>
      </w:r>
      <w:r>
        <w:rPr>
          <w:spacing w:val="-3"/>
        </w:rPr>
        <w:t> </w:t>
      </w:r>
      <w:r>
        <w:rPr/>
        <w:t>calculation</w:t>
      </w:r>
      <w:r>
        <w:rPr>
          <w:spacing w:val="-3"/>
        </w:rPr>
        <w:t> </w:t>
      </w:r>
      <w:r>
        <w:rPr/>
        <w:t>above. Therefore,</w:t>
      </w:r>
      <w:r>
        <w:rPr>
          <w:spacing w:val="-7"/>
        </w:rPr>
        <w:t> </w:t>
      </w:r>
      <w:r>
        <w:rPr/>
        <w:t>we</w:t>
      </w:r>
      <w:r>
        <w:rPr>
          <w:spacing w:val="-7"/>
        </w:rPr>
        <w:t> </w:t>
      </w:r>
      <w:r>
        <w:rPr/>
        <w:t>consider</w:t>
      </w:r>
      <w:r>
        <w:rPr>
          <w:spacing w:val="-7"/>
        </w:rPr>
        <w:t> </w:t>
      </w:r>
      <w:r>
        <w:rPr/>
        <w:t>the</w:t>
      </w:r>
      <w:r>
        <w:rPr>
          <w:spacing w:val="-7"/>
        </w:rPr>
        <w:t> </w:t>
      </w:r>
      <w:r>
        <w:rPr/>
        <w:t>interest</w:t>
      </w:r>
      <w:r>
        <w:rPr>
          <w:spacing w:val="-7"/>
        </w:rPr>
        <w:t> </w:t>
      </w:r>
      <w:r>
        <w:rPr/>
        <w:t>rate</w:t>
      </w:r>
      <w:r>
        <w:rPr>
          <w:spacing w:val="-7"/>
        </w:rPr>
        <w:t> </w:t>
      </w:r>
      <w:r>
        <w:rPr/>
        <w:t>and</w:t>
      </w:r>
      <w:r>
        <w:rPr>
          <w:spacing w:val="-7"/>
        </w:rPr>
        <w:t> </w:t>
      </w:r>
      <w:r>
        <w:rPr/>
        <w:t>foreign</w:t>
      </w:r>
      <w:r>
        <w:rPr>
          <w:spacing w:val="-7"/>
        </w:rPr>
        <w:t> </w:t>
      </w:r>
      <w:r>
        <w:rPr/>
        <w:t>currency</w:t>
      </w:r>
      <w:r>
        <w:rPr>
          <w:spacing w:val="-7"/>
        </w:rPr>
        <w:t> </w:t>
      </w:r>
      <w:r>
        <w:rPr/>
        <w:t>market</w:t>
      </w:r>
      <w:r>
        <w:rPr>
          <w:spacing w:val="-7"/>
        </w:rPr>
        <w:t> </w:t>
      </w:r>
      <w:r>
        <w:rPr/>
        <w:t>risks</w:t>
      </w:r>
      <w:r>
        <w:rPr>
          <w:spacing w:val="-7"/>
        </w:rPr>
        <w:t> </w:t>
      </w:r>
      <w:r>
        <w:rPr/>
        <w:t>associated</w:t>
      </w:r>
      <w:r>
        <w:rPr>
          <w:spacing w:val="-7"/>
        </w:rPr>
        <w:t> </w:t>
      </w:r>
      <w:r>
        <w:rPr/>
        <w:t>with</w:t>
      </w:r>
      <w:r>
        <w:rPr>
          <w:spacing w:val="-7"/>
        </w:rPr>
        <w:t> </w:t>
      </w:r>
      <w:r>
        <w:rPr/>
        <w:t>our</w:t>
      </w:r>
      <w:r>
        <w:rPr>
          <w:spacing w:val="-7"/>
        </w:rPr>
        <w:t> </w:t>
      </w:r>
      <w:r>
        <w:rPr/>
        <w:t>non-functional</w:t>
      </w:r>
      <w:r>
        <w:rPr>
          <w:spacing w:val="-7"/>
        </w:rPr>
        <w:t> </w:t>
      </w:r>
      <w:r>
        <w:rPr/>
        <w:t>currency</w:t>
      </w:r>
      <w:r>
        <w:rPr>
          <w:spacing w:val="-7"/>
        </w:rPr>
        <w:t> </w:t>
      </w:r>
      <w:r>
        <w:rPr/>
        <w:t>intercompany</w:t>
      </w:r>
      <w:r>
        <w:rPr>
          <w:spacing w:val="-7"/>
        </w:rPr>
        <w:t> </w:t>
      </w:r>
      <w:r>
        <w:rPr/>
        <w:t>loans</w:t>
      </w:r>
      <w:r>
        <w:rPr>
          <w:spacing w:val="-7"/>
        </w:rPr>
        <w:t> </w:t>
      </w:r>
      <w:r>
        <w:rPr/>
        <w:t>to</w:t>
      </w:r>
      <w:r>
        <w:rPr>
          <w:spacing w:val="-7"/>
        </w:rPr>
        <w:t> </w:t>
      </w:r>
      <w:r>
        <w:rPr/>
        <w:t>be</w:t>
      </w:r>
      <w:r>
        <w:rPr>
          <w:spacing w:val="-7"/>
        </w:rPr>
        <w:t> </w:t>
      </w:r>
      <w:r>
        <w:rPr/>
        <w:t>immaterial</w:t>
      </w:r>
      <w:r>
        <w:rPr>
          <w:spacing w:val="-7"/>
        </w:rPr>
        <w:t> </w:t>
      </w:r>
      <w:r>
        <w:rPr/>
        <w:t>to</w:t>
      </w:r>
      <w:r>
        <w:rPr>
          <w:spacing w:val="-7"/>
        </w:rPr>
        <w:t> </w:t>
      </w:r>
      <w:r>
        <w:rPr/>
        <w:t>our</w:t>
      </w:r>
      <w:r>
        <w:rPr>
          <w:spacing w:val="-7"/>
        </w:rPr>
        <w:t> </w:t>
      </w:r>
      <w:r>
        <w:rPr/>
        <w:t>consolidated financial position, results from operations and cash flows.</w:t>
      </w:r>
    </w:p>
    <w:p>
      <w:pPr>
        <w:pStyle w:val="BodyText"/>
        <w:spacing w:before="40"/>
      </w:pPr>
    </w:p>
    <w:p>
      <w:pPr>
        <w:pStyle w:val="BodyText"/>
        <w:ind w:left="131"/>
      </w:pPr>
      <w:r>
        <w:rPr/>
        <w:t>Details</w:t>
      </w:r>
      <w:r>
        <w:rPr>
          <w:spacing w:val="-8"/>
        </w:rPr>
        <w:t> </w:t>
      </w:r>
      <w:r>
        <w:rPr/>
        <w:t>of</w:t>
      </w:r>
      <w:r>
        <w:rPr>
          <w:spacing w:val="-7"/>
        </w:rPr>
        <w:t> </w:t>
      </w:r>
      <w:r>
        <w:rPr/>
        <w:t>third-party</w:t>
      </w:r>
      <w:r>
        <w:rPr>
          <w:spacing w:val="-8"/>
        </w:rPr>
        <w:t> </w:t>
      </w:r>
      <w:r>
        <w:rPr/>
        <w:t>debt</w:t>
      </w:r>
      <w:r>
        <w:rPr>
          <w:spacing w:val="-7"/>
        </w:rPr>
        <w:t> </w:t>
      </w:r>
      <w:r>
        <w:rPr/>
        <w:t>are</w:t>
      </w:r>
      <w:r>
        <w:rPr>
          <w:spacing w:val="-7"/>
        </w:rPr>
        <w:t> </w:t>
      </w:r>
      <w:r>
        <w:rPr/>
        <w:t>provided</w:t>
      </w:r>
      <w:r>
        <w:rPr>
          <w:spacing w:val="-8"/>
        </w:rPr>
        <w:t> </w:t>
      </w:r>
      <w:r>
        <w:rPr/>
        <w:t>in</w:t>
      </w:r>
      <w:r>
        <w:rPr>
          <w:spacing w:val="-7"/>
        </w:rPr>
        <w:t> </w:t>
      </w:r>
      <w:r>
        <w:rPr/>
        <w:t>the</w:t>
      </w:r>
      <w:r>
        <w:rPr>
          <w:spacing w:val="-7"/>
        </w:rPr>
        <w:t> </w:t>
      </w:r>
      <w:r>
        <w:rPr/>
        <w:t>table</w:t>
      </w:r>
      <w:r>
        <w:rPr>
          <w:spacing w:val="-8"/>
        </w:rPr>
        <w:t> </w:t>
      </w:r>
      <w:r>
        <w:rPr/>
        <w:t>below.</w:t>
      </w:r>
      <w:r>
        <w:rPr>
          <w:spacing w:val="-7"/>
        </w:rPr>
        <w:t> </w:t>
      </w:r>
      <w:r>
        <w:rPr/>
        <w:t>The</w:t>
      </w:r>
      <w:r>
        <w:rPr>
          <w:spacing w:val="-7"/>
        </w:rPr>
        <w:t> </w:t>
      </w:r>
      <w:r>
        <w:rPr/>
        <w:t>table</w:t>
      </w:r>
      <w:r>
        <w:rPr>
          <w:spacing w:val="-8"/>
        </w:rPr>
        <w:t> </w:t>
      </w:r>
      <w:r>
        <w:rPr/>
        <w:t>presents</w:t>
      </w:r>
      <w:r>
        <w:rPr>
          <w:spacing w:val="-7"/>
        </w:rPr>
        <w:t> </w:t>
      </w:r>
      <w:r>
        <w:rPr/>
        <w:t>principal</w:t>
      </w:r>
      <w:r>
        <w:rPr>
          <w:spacing w:val="-7"/>
        </w:rPr>
        <w:t> </w:t>
      </w:r>
      <w:r>
        <w:rPr/>
        <w:t>cash</w:t>
      </w:r>
      <w:r>
        <w:rPr>
          <w:spacing w:val="-8"/>
        </w:rPr>
        <w:t> </w:t>
      </w:r>
      <w:r>
        <w:rPr/>
        <w:t>flows</w:t>
      </w:r>
      <w:r>
        <w:rPr>
          <w:spacing w:val="-7"/>
        </w:rPr>
        <w:t> </w:t>
      </w:r>
      <w:r>
        <w:rPr/>
        <w:t>and</w:t>
      </w:r>
      <w:r>
        <w:rPr>
          <w:spacing w:val="-7"/>
        </w:rPr>
        <w:t> </w:t>
      </w:r>
      <w:r>
        <w:rPr/>
        <w:t>related</w:t>
      </w:r>
      <w:r>
        <w:rPr>
          <w:spacing w:val="-8"/>
        </w:rPr>
        <w:t> </w:t>
      </w:r>
      <w:r>
        <w:rPr/>
        <w:t>weighted</w:t>
      </w:r>
      <w:r>
        <w:rPr>
          <w:spacing w:val="-7"/>
        </w:rPr>
        <w:t> </w:t>
      </w:r>
      <w:r>
        <w:rPr/>
        <w:t>average</w:t>
      </w:r>
      <w:r>
        <w:rPr>
          <w:spacing w:val="-8"/>
        </w:rPr>
        <w:t> </w:t>
      </w:r>
      <w:r>
        <w:rPr/>
        <w:t>interest</w:t>
      </w:r>
      <w:r>
        <w:rPr>
          <w:spacing w:val="-7"/>
        </w:rPr>
        <w:t> </w:t>
      </w:r>
      <w:r>
        <w:rPr/>
        <w:t>rates</w:t>
      </w:r>
      <w:r>
        <w:rPr>
          <w:spacing w:val="-7"/>
        </w:rPr>
        <w:t> </w:t>
      </w:r>
      <w:r>
        <w:rPr/>
        <w:t>by</w:t>
      </w:r>
      <w:r>
        <w:rPr>
          <w:spacing w:val="-8"/>
        </w:rPr>
        <w:t> </w:t>
      </w:r>
      <w:r>
        <w:rPr/>
        <w:t>expected</w:t>
      </w:r>
      <w:r>
        <w:rPr>
          <w:spacing w:val="-7"/>
        </w:rPr>
        <w:t> </w:t>
      </w:r>
      <w:r>
        <w:rPr/>
        <w:t>maturity</w:t>
      </w:r>
      <w:r>
        <w:rPr>
          <w:spacing w:val="-7"/>
        </w:rPr>
        <w:t> </w:t>
      </w:r>
      <w:r>
        <w:rPr>
          <w:spacing w:val="-2"/>
        </w:rPr>
        <w:t>dates.</w:t>
      </w:r>
    </w:p>
    <w:p>
      <w:pPr>
        <w:pStyle w:val="BodyText"/>
        <w:spacing w:before="46"/>
      </w:pPr>
    </w:p>
    <w:p>
      <w:pPr>
        <w:pStyle w:val="Heading9"/>
        <w:spacing w:after="30"/>
        <w:ind w:left="6013"/>
        <w:jc w:val="left"/>
      </w:pPr>
      <w:r>
        <w:rPr/>
        <w:t>EXPECTED</w:t>
      </w:r>
      <w:r>
        <w:rPr>
          <w:spacing w:val="-9"/>
        </w:rPr>
        <w:t> </w:t>
      </w:r>
      <w:r>
        <w:rPr/>
        <w:t>MATURITY</w:t>
      </w:r>
      <w:r>
        <w:rPr>
          <w:spacing w:val="-8"/>
        </w:rPr>
        <w:t> </w:t>
      </w:r>
      <w:r>
        <w:rPr/>
        <w:t>DATE</w:t>
      </w:r>
      <w:r>
        <w:rPr>
          <w:spacing w:val="-8"/>
        </w:rPr>
        <w:t> </w:t>
      </w:r>
      <w:r>
        <w:rPr/>
        <w:t>YEAR</w:t>
      </w:r>
      <w:r>
        <w:rPr>
          <w:spacing w:val="-8"/>
        </w:rPr>
        <w:t> </w:t>
      </w:r>
      <w:r>
        <w:rPr/>
        <w:t>ENDING</w:t>
      </w:r>
      <w:r>
        <w:rPr>
          <w:spacing w:val="-9"/>
        </w:rPr>
        <w:t> </w:t>
      </w:r>
      <w:r>
        <w:rPr/>
        <w:t>MAY</w:t>
      </w:r>
      <w:r>
        <w:rPr>
          <w:spacing w:val="-8"/>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9"/>
        <w:gridCol w:w="1104"/>
        <w:gridCol w:w="864"/>
        <w:gridCol w:w="1687"/>
        <w:gridCol w:w="2145"/>
        <w:gridCol w:w="994"/>
        <w:gridCol w:w="750"/>
      </w:tblGrid>
      <w:tr>
        <w:trPr>
          <w:trHeight w:val="190" w:hRule="atLeast"/>
        </w:trPr>
        <w:tc>
          <w:tcPr>
            <w:tcW w:w="10763" w:type="dxa"/>
            <w:gridSpan w:val="6"/>
          </w:tcPr>
          <w:p>
            <w:pPr>
              <w:pStyle w:val="TableParagraph"/>
              <w:spacing w:before="0"/>
              <w:rPr>
                <w:rFonts w:ascii="Times New Roman"/>
                <w:sz w:val="12"/>
              </w:rPr>
            </w:pPr>
          </w:p>
        </w:tc>
        <w:tc>
          <w:tcPr>
            <w:tcW w:w="750" w:type="dxa"/>
            <w:tcBorders>
              <w:top w:val="single" w:sz="6" w:space="0" w:color="E77721"/>
            </w:tcBorders>
          </w:tcPr>
          <w:p>
            <w:pPr>
              <w:pStyle w:val="TableParagraph"/>
              <w:spacing w:line="150" w:lineRule="exact"/>
              <w:ind w:right="104"/>
              <w:jc w:val="right"/>
              <w:rPr>
                <w:b/>
                <w:sz w:val="15"/>
              </w:rPr>
            </w:pPr>
            <w:r>
              <w:rPr>
                <w:b/>
                <w:spacing w:val="-4"/>
                <w:sz w:val="15"/>
              </w:rPr>
              <w:t>FAIR</w:t>
            </w:r>
          </w:p>
        </w:tc>
      </w:tr>
      <w:tr>
        <w:trPr>
          <w:trHeight w:val="185" w:hRule="atLeast"/>
        </w:trPr>
        <w:tc>
          <w:tcPr>
            <w:tcW w:w="3969" w:type="dxa"/>
            <w:tcBorders>
              <w:bottom w:val="single" w:sz="6" w:space="0" w:color="E77721"/>
            </w:tcBorders>
          </w:tcPr>
          <w:p>
            <w:pPr>
              <w:pStyle w:val="TableParagraph"/>
              <w:spacing w:line="165" w:lineRule="exact" w:before="0"/>
              <w:ind w:left="27"/>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c>
        <w:tc>
          <w:tcPr>
            <w:tcW w:w="1104" w:type="dxa"/>
            <w:tcBorders>
              <w:bottom w:val="single" w:sz="6" w:space="0" w:color="E77721"/>
            </w:tcBorders>
          </w:tcPr>
          <w:p>
            <w:pPr>
              <w:pStyle w:val="TableParagraph"/>
              <w:spacing w:line="164" w:lineRule="exact" w:before="0"/>
              <w:ind w:right="29"/>
              <w:jc w:val="center"/>
              <w:rPr>
                <w:b/>
                <w:sz w:val="15"/>
              </w:rPr>
            </w:pPr>
            <w:r>
              <w:rPr>
                <w:b/>
                <w:spacing w:val="-4"/>
                <w:sz w:val="15"/>
              </w:rPr>
              <w:t>2020</w:t>
            </w:r>
          </w:p>
        </w:tc>
        <w:tc>
          <w:tcPr>
            <w:tcW w:w="864" w:type="dxa"/>
            <w:tcBorders>
              <w:bottom w:val="single" w:sz="6" w:space="0" w:color="E77721"/>
            </w:tcBorders>
          </w:tcPr>
          <w:p>
            <w:pPr>
              <w:pStyle w:val="TableParagraph"/>
              <w:spacing w:line="164" w:lineRule="exact" w:before="0"/>
              <w:ind w:left="131"/>
              <w:rPr>
                <w:b/>
                <w:sz w:val="15"/>
              </w:rPr>
            </w:pPr>
            <w:r>
              <w:rPr>
                <w:b/>
                <w:spacing w:val="-4"/>
                <w:sz w:val="15"/>
              </w:rPr>
              <w:t>2021</w:t>
            </w:r>
          </w:p>
        </w:tc>
        <w:tc>
          <w:tcPr>
            <w:tcW w:w="1687" w:type="dxa"/>
            <w:tcBorders>
              <w:bottom w:val="single" w:sz="6" w:space="0" w:color="E77721"/>
            </w:tcBorders>
          </w:tcPr>
          <w:p>
            <w:pPr>
              <w:pStyle w:val="TableParagraph"/>
              <w:tabs>
                <w:tab w:pos="954" w:val="left" w:leader="none"/>
              </w:tabs>
              <w:spacing w:line="164" w:lineRule="exact" w:before="0"/>
              <w:ind w:left="131"/>
              <w:rPr>
                <w:b/>
                <w:sz w:val="15"/>
              </w:rPr>
            </w:pPr>
            <w:r>
              <w:rPr>
                <w:b/>
                <w:spacing w:val="-4"/>
                <w:sz w:val="15"/>
              </w:rPr>
              <w:t>2022</w:t>
            </w:r>
            <w:r>
              <w:rPr>
                <w:b/>
                <w:sz w:val="15"/>
              </w:rPr>
              <w:tab/>
            </w:r>
            <w:r>
              <w:rPr>
                <w:b/>
                <w:spacing w:val="-4"/>
                <w:sz w:val="15"/>
              </w:rPr>
              <w:t>2023</w:t>
            </w:r>
          </w:p>
        </w:tc>
        <w:tc>
          <w:tcPr>
            <w:tcW w:w="2145" w:type="dxa"/>
            <w:tcBorders>
              <w:bottom w:val="single" w:sz="6" w:space="0" w:color="E77721"/>
            </w:tcBorders>
          </w:tcPr>
          <w:p>
            <w:pPr>
              <w:pStyle w:val="TableParagraph"/>
              <w:tabs>
                <w:tab w:pos="787" w:val="left" w:leader="none"/>
              </w:tabs>
              <w:spacing w:line="164" w:lineRule="exact" w:before="0"/>
              <w:ind w:left="131"/>
              <w:rPr>
                <w:b/>
                <w:sz w:val="15"/>
              </w:rPr>
            </w:pPr>
            <w:r>
              <w:rPr>
                <w:b/>
                <w:spacing w:val="-4"/>
                <w:sz w:val="15"/>
              </w:rPr>
              <w:t>2024</w:t>
            </w:r>
            <w:r>
              <w:rPr>
                <w:b/>
                <w:sz w:val="15"/>
              </w:rPr>
              <w:tab/>
            </w:r>
            <w:r>
              <w:rPr>
                <w:b/>
                <w:spacing w:val="-2"/>
                <w:sz w:val="15"/>
              </w:rPr>
              <w:t>THEREAFTER</w:t>
            </w:r>
          </w:p>
        </w:tc>
        <w:tc>
          <w:tcPr>
            <w:tcW w:w="994" w:type="dxa"/>
            <w:tcBorders>
              <w:bottom w:val="single" w:sz="6" w:space="0" w:color="E77721"/>
            </w:tcBorders>
          </w:tcPr>
          <w:p>
            <w:pPr>
              <w:pStyle w:val="TableParagraph"/>
              <w:spacing w:line="164" w:lineRule="exact" w:before="0"/>
              <w:ind w:left="90"/>
              <w:rPr>
                <w:b/>
                <w:sz w:val="15"/>
              </w:rPr>
            </w:pPr>
            <w:r>
              <w:rPr>
                <w:b/>
                <w:spacing w:val="-2"/>
                <w:sz w:val="15"/>
              </w:rPr>
              <w:t>TOTAL</w:t>
            </w:r>
          </w:p>
        </w:tc>
        <w:tc>
          <w:tcPr>
            <w:tcW w:w="750" w:type="dxa"/>
            <w:tcBorders>
              <w:bottom w:val="single" w:sz="6" w:space="0" w:color="E77721"/>
            </w:tcBorders>
          </w:tcPr>
          <w:p>
            <w:pPr>
              <w:pStyle w:val="TableParagraph"/>
              <w:spacing w:line="164" w:lineRule="exact" w:before="0"/>
              <w:ind w:right="104"/>
              <w:jc w:val="right"/>
              <w:rPr>
                <w:b/>
                <w:sz w:val="15"/>
              </w:rPr>
            </w:pPr>
            <w:r>
              <w:rPr>
                <w:b/>
                <w:spacing w:val="-2"/>
                <w:sz w:val="15"/>
              </w:rPr>
              <w:t>VALUE</w:t>
            </w:r>
          </w:p>
        </w:tc>
      </w:tr>
      <w:tr>
        <w:trPr>
          <w:trHeight w:val="268" w:hRule="atLeast"/>
        </w:trPr>
        <w:tc>
          <w:tcPr>
            <w:tcW w:w="3969" w:type="dxa"/>
            <w:tcBorders>
              <w:top w:val="single" w:sz="6" w:space="0" w:color="E77721"/>
              <w:bottom w:val="single" w:sz="6" w:space="0" w:color="808080"/>
            </w:tcBorders>
          </w:tcPr>
          <w:p>
            <w:pPr>
              <w:pStyle w:val="TableParagraph"/>
              <w:spacing w:before="74"/>
              <w:ind w:left="27"/>
              <w:rPr>
                <w:b/>
                <w:sz w:val="15"/>
              </w:rPr>
            </w:pPr>
            <w:r>
              <w:rPr>
                <w:b/>
                <w:spacing w:val="-2"/>
                <w:sz w:val="15"/>
              </w:rPr>
              <w:t>Foreign</w:t>
            </w:r>
            <w:r>
              <w:rPr>
                <w:b/>
                <w:spacing w:val="4"/>
                <w:sz w:val="15"/>
              </w:rPr>
              <w:t> </w:t>
            </w:r>
            <w:r>
              <w:rPr>
                <w:b/>
                <w:spacing w:val="-2"/>
                <w:sz w:val="15"/>
              </w:rPr>
              <w:t>Exchange</w:t>
            </w:r>
            <w:r>
              <w:rPr>
                <w:b/>
                <w:spacing w:val="4"/>
                <w:sz w:val="15"/>
              </w:rPr>
              <w:t> </w:t>
            </w:r>
            <w:r>
              <w:rPr>
                <w:b/>
                <w:spacing w:val="-4"/>
                <w:sz w:val="15"/>
              </w:rPr>
              <w:t>Risk</w:t>
            </w:r>
          </w:p>
        </w:tc>
        <w:tc>
          <w:tcPr>
            <w:tcW w:w="1104" w:type="dxa"/>
            <w:tcBorders>
              <w:top w:val="single" w:sz="6" w:space="0" w:color="E77721"/>
              <w:bottom w:val="single" w:sz="6" w:space="0" w:color="808080"/>
            </w:tcBorders>
          </w:tcPr>
          <w:p>
            <w:pPr>
              <w:pStyle w:val="TableParagraph"/>
              <w:spacing w:before="0"/>
              <w:rPr>
                <w:rFonts w:ascii="Times New Roman"/>
                <w:sz w:val="14"/>
              </w:rPr>
            </w:pPr>
          </w:p>
        </w:tc>
        <w:tc>
          <w:tcPr>
            <w:tcW w:w="864" w:type="dxa"/>
            <w:tcBorders>
              <w:top w:val="single" w:sz="6" w:space="0" w:color="E77721"/>
              <w:bottom w:val="single" w:sz="6" w:space="0" w:color="808080"/>
            </w:tcBorders>
          </w:tcPr>
          <w:p>
            <w:pPr>
              <w:pStyle w:val="TableParagraph"/>
              <w:spacing w:before="0"/>
              <w:rPr>
                <w:rFonts w:ascii="Times New Roman"/>
                <w:sz w:val="14"/>
              </w:rPr>
            </w:pPr>
          </w:p>
        </w:tc>
        <w:tc>
          <w:tcPr>
            <w:tcW w:w="1687" w:type="dxa"/>
            <w:tcBorders>
              <w:top w:val="single" w:sz="6" w:space="0" w:color="E77721"/>
              <w:bottom w:val="single" w:sz="6" w:space="0" w:color="808080"/>
            </w:tcBorders>
          </w:tcPr>
          <w:p>
            <w:pPr>
              <w:pStyle w:val="TableParagraph"/>
              <w:spacing w:before="0"/>
              <w:rPr>
                <w:rFonts w:ascii="Times New Roman"/>
                <w:sz w:val="14"/>
              </w:rPr>
            </w:pPr>
          </w:p>
        </w:tc>
        <w:tc>
          <w:tcPr>
            <w:tcW w:w="2145" w:type="dxa"/>
            <w:tcBorders>
              <w:top w:val="single" w:sz="6" w:space="0" w:color="E77721"/>
              <w:bottom w:val="single" w:sz="6" w:space="0" w:color="808080"/>
            </w:tcBorders>
          </w:tcPr>
          <w:p>
            <w:pPr>
              <w:pStyle w:val="TableParagraph"/>
              <w:spacing w:before="0"/>
              <w:rPr>
                <w:rFonts w:ascii="Times New Roman"/>
                <w:sz w:val="14"/>
              </w:rPr>
            </w:pPr>
          </w:p>
        </w:tc>
        <w:tc>
          <w:tcPr>
            <w:tcW w:w="994" w:type="dxa"/>
            <w:tcBorders>
              <w:top w:val="single" w:sz="6" w:space="0" w:color="E77721"/>
              <w:bottom w:val="single" w:sz="6" w:space="0" w:color="808080"/>
            </w:tcBorders>
          </w:tcPr>
          <w:p>
            <w:pPr>
              <w:pStyle w:val="TableParagraph"/>
              <w:spacing w:before="0"/>
              <w:rPr>
                <w:rFonts w:ascii="Times New Roman"/>
                <w:sz w:val="14"/>
              </w:rPr>
            </w:pPr>
          </w:p>
        </w:tc>
        <w:tc>
          <w:tcPr>
            <w:tcW w:w="750" w:type="dxa"/>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3969" w:type="dxa"/>
            <w:tcBorders>
              <w:top w:val="single" w:sz="6" w:space="0" w:color="808080"/>
              <w:bottom w:val="single" w:sz="6" w:space="0" w:color="808080"/>
            </w:tcBorders>
          </w:tcPr>
          <w:p>
            <w:pPr>
              <w:pStyle w:val="TableParagraph"/>
              <w:spacing w:before="74"/>
              <w:ind w:left="27"/>
              <w:rPr>
                <w:sz w:val="15"/>
              </w:rPr>
            </w:pPr>
            <w:r>
              <w:rPr>
                <w:spacing w:val="-2"/>
                <w:sz w:val="15"/>
              </w:rPr>
              <w:t>Japanese</w:t>
            </w:r>
            <w:r>
              <w:rPr>
                <w:spacing w:val="1"/>
                <w:sz w:val="15"/>
              </w:rPr>
              <w:t> </w:t>
            </w:r>
            <w:r>
              <w:rPr>
                <w:spacing w:val="-2"/>
                <w:sz w:val="15"/>
              </w:rPr>
              <w:t>Yen</w:t>
            </w:r>
            <w:r>
              <w:rPr>
                <w:spacing w:val="2"/>
                <w:sz w:val="15"/>
              </w:rPr>
              <w:t> </w:t>
            </w:r>
            <w:r>
              <w:rPr>
                <w:spacing w:val="-2"/>
                <w:sz w:val="15"/>
              </w:rPr>
              <w:t>Functional</w:t>
            </w:r>
            <w:r>
              <w:rPr>
                <w:spacing w:val="1"/>
                <w:sz w:val="15"/>
              </w:rPr>
              <w:t> </w:t>
            </w:r>
            <w:r>
              <w:rPr>
                <w:spacing w:val="-2"/>
                <w:sz w:val="15"/>
              </w:rPr>
              <w:t>Currency</w:t>
            </w:r>
          </w:p>
        </w:tc>
        <w:tc>
          <w:tcPr>
            <w:tcW w:w="1104" w:type="dxa"/>
            <w:tcBorders>
              <w:top w:val="single" w:sz="6" w:space="0" w:color="808080"/>
              <w:bottom w:val="single" w:sz="6" w:space="0" w:color="808080"/>
            </w:tcBorders>
          </w:tcPr>
          <w:p>
            <w:pPr>
              <w:pStyle w:val="TableParagraph"/>
              <w:spacing w:before="0"/>
              <w:rPr>
                <w:rFonts w:ascii="Times New Roman"/>
                <w:sz w:val="14"/>
              </w:rPr>
            </w:pPr>
          </w:p>
        </w:tc>
        <w:tc>
          <w:tcPr>
            <w:tcW w:w="864" w:type="dxa"/>
            <w:tcBorders>
              <w:top w:val="single" w:sz="6" w:space="0" w:color="808080"/>
              <w:bottom w:val="single" w:sz="6" w:space="0" w:color="808080"/>
            </w:tcBorders>
          </w:tcPr>
          <w:p>
            <w:pPr>
              <w:pStyle w:val="TableParagraph"/>
              <w:spacing w:before="0"/>
              <w:rPr>
                <w:rFonts w:ascii="Times New Roman"/>
                <w:sz w:val="14"/>
              </w:rPr>
            </w:pPr>
          </w:p>
        </w:tc>
        <w:tc>
          <w:tcPr>
            <w:tcW w:w="1687" w:type="dxa"/>
            <w:tcBorders>
              <w:top w:val="single" w:sz="6" w:space="0" w:color="808080"/>
              <w:bottom w:val="single" w:sz="6" w:space="0" w:color="808080"/>
            </w:tcBorders>
          </w:tcPr>
          <w:p>
            <w:pPr>
              <w:pStyle w:val="TableParagraph"/>
              <w:spacing w:before="0"/>
              <w:rPr>
                <w:rFonts w:ascii="Times New Roman"/>
                <w:sz w:val="14"/>
              </w:rPr>
            </w:pPr>
          </w:p>
        </w:tc>
        <w:tc>
          <w:tcPr>
            <w:tcW w:w="2145" w:type="dxa"/>
            <w:tcBorders>
              <w:top w:val="single" w:sz="6" w:space="0" w:color="808080"/>
              <w:bottom w:val="single" w:sz="6" w:space="0" w:color="808080"/>
            </w:tcBorders>
          </w:tcPr>
          <w:p>
            <w:pPr>
              <w:pStyle w:val="TableParagraph"/>
              <w:spacing w:before="0"/>
              <w:rPr>
                <w:rFonts w:ascii="Times New Roman"/>
                <w:sz w:val="14"/>
              </w:rPr>
            </w:pPr>
          </w:p>
        </w:tc>
        <w:tc>
          <w:tcPr>
            <w:tcW w:w="994" w:type="dxa"/>
            <w:tcBorders>
              <w:top w:val="single" w:sz="6" w:space="0" w:color="808080"/>
              <w:bottom w:val="single" w:sz="6" w:space="0" w:color="808080"/>
            </w:tcBorders>
          </w:tcPr>
          <w:p>
            <w:pPr>
              <w:pStyle w:val="TableParagraph"/>
              <w:spacing w:before="0"/>
              <w:rPr>
                <w:rFonts w:ascii="Times New Roman"/>
                <w:sz w:val="14"/>
              </w:rPr>
            </w:pPr>
          </w:p>
        </w:tc>
        <w:tc>
          <w:tcPr>
            <w:tcW w:w="750" w:type="dxa"/>
            <w:tcBorders>
              <w:top w:val="single" w:sz="6" w:space="0" w:color="808080"/>
              <w:bottom w:val="single" w:sz="6" w:space="0" w:color="808080"/>
            </w:tcBorders>
          </w:tcPr>
          <w:p>
            <w:pPr>
              <w:pStyle w:val="TableParagraph"/>
              <w:spacing w:before="0"/>
              <w:rPr>
                <w:rFonts w:ascii="Times New Roman"/>
                <w:sz w:val="14"/>
              </w:rPr>
            </w:pPr>
          </w:p>
        </w:tc>
      </w:tr>
      <w:tr>
        <w:trPr>
          <w:trHeight w:val="268" w:hRule="atLeast"/>
        </w:trPr>
        <w:tc>
          <w:tcPr>
            <w:tcW w:w="3969" w:type="dxa"/>
            <w:tcBorders>
              <w:top w:val="single" w:sz="6" w:space="0" w:color="808080"/>
              <w:bottom w:val="single" w:sz="6" w:space="0" w:color="808080"/>
            </w:tcBorders>
          </w:tcPr>
          <w:p>
            <w:pPr>
              <w:pStyle w:val="TableParagraph"/>
              <w:spacing w:before="74"/>
              <w:ind w:left="27"/>
              <w:rPr>
                <w:sz w:val="15"/>
              </w:rPr>
            </w:pPr>
            <w:r>
              <w:rPr>
                <w:sz w:val="15"/>
              </w:rPr>
              <w:t>Long-term</w:t>
            </w:r>
            <w:r>
              <w:rPr>
                <w:spacing w:val="-8"/>
                <w:sz w:val="15"/>
              </w:rPr>
              <w:t> </w:t>
            </w:r>
            <w:r>
              <w:rPr>
                <w:sz w:val="15"/>
              </w:rPr>
              <w:t>Japanese</w:t>
            </w:r>
            <w:r>
              <w:rPr>
                <w:spacing w:val="-7"/>
                <w:sz w:val="15"/>
              </w:rPr>
              <w:t> </w:t>
            </w:r>
            <w:r>
              <w:rPr>
                <w:sz w:val="15"/>
              </w:rPr>
              <w:t>Yen</w:t>
            </w:r>
            <w:r>
              <w:rPr>
                <w:spacing w:val="-7"/>
                <w:sz w:val="15"/>
              </w:rPr>
              <w:t> </w:t>
            </w:r>
            <w:r>
              <w:rPr>
                <w:sz w:val="15"/>
              </w:rPr>
              <w:t>debt</w:t>
            </w:r>
            <w:r>
              <w:rPr>
                <w:spacing w:val="-7"/>
                <w:sz w:val="15"/>
              </w:rPr>
              <w:t> </w:t>
            </w:r>
            <w:r>
              <w:rPr>
                <w:sz w:val="15"/>
              </w:rPr>
              <w:t>—</w:t>
            </w:r>
            <w:r>
              <w:rPr>
                <w:spacing w:val="-7"/>
                <w:sz w:val="15"/>
              </w:rPr>
              <w:t> </w:t>
            </w:r>
            <w:r>
              <w:rPr>
                <w:sz w:val="15"/>
              </w:rPr>
              <w:t>Fixed</w:t>
            </w:r>
            <w:r>
              <w:rPr>
                <w:spacing w:val="-8"/>
                <w:sz w:val="15"/>
              </w:rPr>
              <w:t> </w:t>
            </w:r>
            <w:r>
              <w:rPr>
                <w:spacing w:val="-4"/>
                <w:sz w:val="15"/>
              </w:rPr>
              <w:t>rate</w:t>
            </w:r>
          </w:p>
        </w:tc>
        <w:tc>
          <w:tcPr>
            <w:tcW w:w="1104" w:type="dxa"/>
            <w:tcBorders>
              <w:top w:val="single" w:sz="6" w:space="0" w:color="808080"/>
              <w:bottom w:val="single" w:sz="6" w:space="0" w:color="808080"/>
            </w:tcBorders>
          </w:tcPr>
          <w:p>
            <w:pPr>
              <w:pStyle w:val="TableParagraph"/>
              <w:spacing w:before="0"/>
              <w:rPr>
                <w:rFonts w:ascii="Times New Roman"/>
                <w:sz w:val="14"/>
              </w:rPr>
            </w:pPr>
          </w:p>
        </w:tc>
        <w:tc>
          <w:tcPr>
            <w:tcW w:w="864" w:type="dxa"/>
            <w:tcBorders>
              <w:top w:val="single" w:sz="6" w:space="0" w:color="808080"/>
              <w:bottom w:val="single" w:sz="6" w:space="0" w:color="808080"/>
            </w:tcBorders>
          </w:tcPr>
          <w:p>
            <w:pPr>
              <w:pStyle w:val="TableParagraph"/>
              <w:spacing w:before="0"/>
              <w:rPr>
                <w:rFonts w:ascii="Times New Roman"/>
                <w:sz w:val="14"/>
              </w:rPr>
            </w:pPr>
          </w:p>
        </w:tc>
        <w:tc>
          <w:tcPr>
            <w:tcW w:w="1687" w:type="dxa"/>
            <w:tcBorders>
              <w:top w:val="single" w:sz="6" w:space="0" w:color="808080"/>
              <w:bottom w:val="single" w:sz="6" w:space="0" w:color="808080"/>
            </w:tcBorders>
          </w:tcPr>
          <w:p>
            <w:pPr>
              <w:pStyle w:val="TableParagraph"/>
              <w:spacing w:before="0"/>
              <w:rPr>
                <w:rFonts w:ascii="Times New Roman"/>
                <w:sz w:val="14"/>
              </w:rPr>
            </w:pPr>
          </w:p>
        </w:tc>
        <w:tc>
          <w:tcPr>
            <w:tcW w:w="2145" w:type="dxa"/>
            <w:tcBorders>
              <w:top w:val="single" w:sz="6" w:space="0" w:color="808080"/>
              <w:bottom w:val="single" w:sz="6" w:space="0" w:color="808080"/>
            </w:tcBorders>
          </w:tcPr>
          <w:p>
            <w:pPr>
              <w:pStyle w:val="TableParagraph"/>
              <w:spacing w:before="0"/>
              <w:rPr>
                <w:rFonts w:ascii="Times New Roman"/>
                <w:sz w:val="14"/>
              </w:rPr>
            </w:pPr>
          </w:p>
        </w:tc>
        <w:tc>
          <w:tcPr>
            <w:tcW w:w="994" w:type="dxa"/>
            <w:tcBorders>
              <w:top w:val="single" w:sz="6" w:space="0" w:color="808080"/>
              <w:bottom w:val="single" w:sz="6" w:space="0" w:color="808080"/>
            </w:tcBorders>
          </w:tcPr>
          <w:p>
            <w:pPr>
              <w:pStyle w:val="TableParagraph"/>
              <w:spacing w:before="0"/>
              <w:rPr>
                <w:rFonts w:ascii="Times New Roman"/>
                <w:sz w:val="14"/>
              </w:rPr>
            </w:pPr>
          </w:p>
        </w:tc>
        <w:tc>
          <w:tcPr>
            <w:tcW w:w="750"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3969" w:type="dxa"/>
            <w:tcBorders>
              <w:top w:val="single" w:sz="6" w:space="0" w:color="808080"/>
              <w:bottom w:val="single" w:sz="6" w:space="0" w:color="808080"/>
            </w:tcBorders>
          </w:tcPr>
          <w:p>
            <w:pPr>
              <w:pStyle w:val="TableParagraph"/>
              <w:ind w:left="162"/>
              <w:rPr>
                <w:sz w:val="15"/>
              </w:rPr>
            </w:pPr>
            <w:r>
              <w:rPr>
                <w:spacing w:val="-2"/>
                <w:sz w:val="15"/>
              </w:rPr>
              <w:t>Principal</w:t>
            </w:r>
            <w:r>
              <w:rPr>
                <w:spacing w:val="3"/>
                <w:sz w:val="15"/>
              </w:rPr>
              <w:t> </w:t>
            </w:r>
            <w:r>
              <w:rPr>
                <w:spacing w:val="-2"/>
                <w:sz w:val="15"/>
              </w:rPr>
              <w:t>payments</w:t>
            </w:r>
          </w:p>
        </w:tc>
        <w:tc>
          <w:tcPr>
            <w:tcW w:w="1104" w:type="dxa"/>
            <w:tcBorders>
              <w:top w:val="single" w:sz="6" w:space="0" w:color="808080"/>
              <w:bottom w:val="single" w:sz="6" w:space="0" w:color="808080"/>
            </w:tcBorders>
          </w:tcPr>
          <w:p>
            <w:pPr>
              <w:pStyle w:val="TableParagraph"/>
              <w:tabs>
                <w:tab w:pos="619" w:val="left" w:leader="none"/>
              </w:tabs>
              <w:ind w:left="27"/>
              <w:rPr>
                <w:sz w:val="15"/>
              </w:rPr>
            </w:pPr>
            <w:r>
              <w:rPr>
                <w:spacing w:val="-10"/>
                <w:sz w:val="15"/>
              </w:rPr>
              <w:t>$</w:t>
            </w:r>
            <w:r>
              <w:rPr>
                <w:sz w:val="15"/>
              </w:rPr>
              <w:tab/>
              <w:t>6</w:t>
            </w:r>
            <w:r>
              <w:rPr>
                <w:spacing w:val="51"/>
                <w:sz w:val="15"/>
              </w:rPr>
              <w:t>  </w:t>
            </w:r>
            <w:r>
              <w:rPr>
                <w:spacing w:val="-10"/>
                <w:sz w:val="15"/>
              </w:rPr>
              <w:t>$</w:t>
            </w:r>
          </w:p>
        </w:tc>
        <w:tc>
          <w:tcPr>
            <w:tcW w:w="864" w:type="dxa"/>
            <w:tcBorders>
              <w:top w:val="single" w:sz="6" w:space="0" w:color="808080"/>
              <w:bottom w:val="single" w:sz="6" w:space="0" w:color="808080"/>
            </w:tcBorders>
          </w:tcPr>
          <w:p>
            <w:pPr>
              <w:pStyle w:val="TableParagraph"/>
              <w:ind w:left="379"/>
              <w:rPr>
                <w:sz w:val="15"/>
              </w:rPr>
            </w:pPr>
            <w:r>
              <w:rPr>
                <w:sz w:val="15"/>
              </w:rPr>
              <w:t>3</w:t>
            </w:r>
            <w:r>
              <w:rPr>
                <w:spacing w:val="51"/>
                <w:sz w:val="15"/>
              </w:rPr>
              <w:t>  </w:t>
            </w:r>
            <w:r>
              <w:rPr>
                <w:spacing w:val="-10"/>
                <w:sz w:val="15"/>
              </w:rPr>
              <w:t>$</w:t>
            </w:r>
          </w:p>
        </w:tc>
        <w:tc>
          <w:tcPr>
            <w:tcW w:w="1687" w:type="dxa"/>
            <w:tcBorders>
              <w:top w:val="single" w:sz="6" w:space="0" w:color="808080"/>
              <w:bottom w:val="single" w:sz="6" w:space="0" w:color="808080"/>
            </w:tcBorders>
          </w:tcPr>
          <w:p>
            <w:pPr>
              <w:pStyle w:val="TableParagraph"/>
              <w:tabs>
                <w:tab w:pos="1136" w:val="left" w:leader="none"/>
              </w:tabs>
              <w:ind w:left="313"/>
              <w:rPr>
                <w:sz w:val="15"/>
              </w:rPr>
            </w:pPr>
            <w:r>
              <w:rPr>
                <w:sz w:val="15"/>
              </w:rPr>
              <w:t>—</w:t>
            </w:r>
            <w:r>
              <w:rPr>
                <w:spacing w:val="51"/>
                <w:sz w:val="15"/>
              </w:rPr>
              <w:t>  </w:t>
            </w:r>
            <w:r>
              <w:rPr>
                <w:spacing w:val="-10"/>
                <w:sz w:val="15"/>
              </w:rPr>
              <w:t>$</w:t>
            </w:r>
            <w:r>
              <w:rPr>
                <w:sz w:val="15"/>
              </w:rPr>
              <w:tab/>
              <w:t>—</w:t>
            </w:r>
            <w:r>
              <w:rPr>
                <w:spacing w:val="51"/>
                <w:sz w:val="15"/>
              </w:rPr>
              <w:t>  </w:t>
            </w:r>
            <w:r>
              <w:rPr>
                <w:spacing w:val="-10"/>
                <w:sz w:val="15"/>
              </w:rPr>
              <w:t>$</w:t>
            </w:r>
          </w:p>
        </w:tc>
        <w:tc>
          <w:tcPr>
            <w:tcW w:w="2145" w:type="dxa"/>
            <w:tcBorders>
              <w:top w:val="single" w:sz="6" w:space="0" w:color="808080"/>
              <w:bottom w:val="single" w:sz="6" w:space="0" w:color="808080"/>
            </w:tcBorders>
          </w:tcPr>
          <w:p>
            <w:pPr>
              <w:pStyle w:val="TableParagraph"/>
              <w:tabs>
                <w:tab w:pos="1636" w:val="left" w:leader="none"/>
              </w:tabs>
              <w:ind w:left="314"/>
              <w:rPr>
                <w:sz w:val="15"/>
              </w:rPr>
            </w:pPr>
            <w:r>
              <w:rPr>
                <w:sz w:val="15"/>
              </w:rPr>
              <w:t>—</w:t>
            </w:r>
            <w:r>
              <w:rPr>
                <w:spacing w:val="51"/>
                <w:sz w:val="15"/>
              </w:rPr>
              <w:t>  </w:t>
            </w:r>
            <w:r>
              <w:rPr>
                <w:spacing w:val="-10"/>
                <w:sz w:val="15"/>
              </w:rPr>
              <w:t>$</w:t>
            </w:r>
            <w:r>
              <w:rPr>
                <w:sz w:val="15"/>
              </w:rPr>
              <w:tab/>
              <w:t>—</w:t>
            </w:r>
            <w:r>
              <w:rPr>
                <w:spacing w:val="51"/>
                <w:sz w:val="15"/>
              </w:rPr>
              <w:t>  </w:t>
            </w:r>
            <w:r>
              <w:rPr>
                <w:spacing w:val="-10"/>
                <w:sz w:val="15"/>
              </w:rPr>
              <w:t>$</w:t>
            </w:r>
          </w:p>
        </w:tc>
        <w:tc>
          <w:tcPr>
            <w:tcW w:w="994" w:type="dxa"/>
            <w:tcBorders>
              <w:top w:val="single" w:sz="6" w:space="0" w:color="808080"/>
              <w:bottom w:val="single" w:sz="6" w:space="0" w:color="808080"/>
            </w:tcBorders>
          </w:tcPr>
          <w:p>
            <w:pPr>
              <w:pStyle w:val="TableParagraph"/>
              <w:ind w:left="502"/>
              <w:rPr>
                <w:sz w:val="15"/>
              </w:rPr>
            </w:pPr>
            <w:r>
              <w:rPr>
                <w:sz w:val="15"/>
              </w:rPr>
              <w:t>9</w:t>
            </w:r>
            <w:r>
              <w:rPr>
                <w:spacing w:val="51"/>
                <w:sz w:val="15"/>
              </w:rPr>
              <w:t>  </w:t>
            </w:r>
            <w:r>
              <w:rPr>
                <w:spacing w:val="-10"/>
                <w:sz w:val="15"/>
              </w:rPr>
              <w:t>$</w:t>
            </w:r>
          </w:p>
        </w:tc>
        <w:tc>
          <w:tcPr>
            <w:tcW w:w="750" w:type="dxa"/>
            <w:tcBorders>
              <w:top w:val="single" w:sz="6" w:space="0" w:color="808080"/>
              <w:bottom w:val="single" w:sz="6" w:space="0" w:color="808080"/>
            </w:tcBorders>
          </w:tcPr>
          <w:p>
            <w:pPr>
              <w:pStyle w:val="TableParagraph"/>
              <w:ind w:right="103"/>
              <w:jc w:val="right"/>
              <w:rPr>
                <w:sz w:val="15"/>
              </w:rPr>
            </w:pPr>
            <w:r>
              <w:rPr>
                <w:spacing w:val="-10"/>
                <w:sz w:val="15"/>
              </w:rPr>
              <w:t>9</w:t>
            </w:r>
          </w:p>
        </w:tc>
      </w:tr>
      <w:tr>
        <w:trPr>
          <w:trHeight w:val="268" w:hRule="atLeast"/>
        </w:trPr>
        <w:tc>
          <w:tcPr>
            <w:tcW w:w="3969" w:type="dxa"/>
            <w:tcBorders>
              <w:top w:val="single" w:sz="6" w:space="0" w:color="808080"/>
              <w:bottom w:val="single" w:sz="6" w:space="0" w:color="808080"/>
            </w:tcBorders>
          </w:tcPr>
          <w:p>
            <w:pPr>
              <w:pStyle w:val="TableParagraph"/>
              <w:spacing w:before="74"/>
              <w:ind w:left="162"/>
              <w:rPr>
                <w:sz w:val="15"/>
              </w:rPr>
            </w:pPr>
            <w:r>
              <w:rPr>
                <w:sz w:val="15"/>
              </w:rPr>
              <w:t>Average</w:t>
            </w:r>
            <w:r>
              <w:rPr>
                <w:spacing w:val="-10"/>
                <w:sz w:val="15"/>
              </w:rPr>
              <w:t> </w:t>
            </w:r>
            <w:r>
              <w:rPr>
                <w:sz w:val="15"/>
              </w:rPr>
              <w:t>interest</w:t>
            </w:r>
            <w:r>
              <w:rPr>
                <w:spacing w:val="-9"/>
                <w:sz w:val="15"/>
              </w:rPr>
              <w:t> </w:t>
            </w:r>
            <w:r>
              <w:rPr>
                <w:spacing w:val="-4"/>
                <w:sz w:val="15"/>
              </w:rPr>
              <w:t>rate</w:t>
            </w:r>
          </w:p>
        </w:tc>
        <w:tc>
          <w:tcPr>
            <w:tcW w:w="1104" w:type="dxa"/>
            <w:tcBorders>
              <w:top w:val="single" w:sz="6" w:space="0" w:color="808080"/>
              <w:bottom w:val="single" w:sz="6" w:space="0" w:color="808080"/>
            </w:tcBorders>
          </w:tcPr>
          <w:p>
            <w:pPr>
              <w:pStyle w:val="TableParagraph"/>
              <w:spacing w:before="74"/>
              <w:ind w:left="495"/>
              <w:rPr>
                <w:sz w:val="15"/>
              </w:rPr>
            </w:pPr>
            <w:r>
              <w:rPr>
                <w:spacing w:val="-4"/>
                <w:sz w:val="15"/>
              </w:rPr>
              <w:t>2.4%</w:t>
            </w:r>
          </w:p>
        </w:tc>
        <w:tc>
          <w:tcPr>
            <w:tcW w:w="864" w:type="dxa"/>
            <w:tcBorders>
              <w:top w:val="single" w:sz="6" w:space="0" w:color="808080"/>
              <w:bottom w:val="single" w:sz="6" w:space="0" w:color="808080"/>
            </w:tcBorders>
          </w:tcPr>
          <w:p>
            <w:pPr>
              <w:pStyle w:val="TableParagraph"/>
              <w:spacing w:before="74"/>
              <w:ind w:left="255"/>
              <w:rPr>
                <w:sz w:val="15"/>
              </w:rPr>
            </w:pPr>
            <w:r>
              <w:rPr>
                <w:spacing w:val="-4"/>
                <w:sz w:val="15"/>
              </w:rPr>
              <w:t>2.4%</w:t>
            </w:r>
          </w:p>
        </w:tc>
        <w:tc>
          <w:tcPr>
            <w:tcW w:w="1687" w:type="dxa"/>
            <w:tcBorders>
              <w:top w:val="single" w:sz="6" w:space="0" w:color="808080"/>
              <w:bottom w:val="single" w:sz="6" w:space="0" w:color="808080"/>
            </w:tcBorders>
          </w:tcPr>
          <w:p>
            <w:pPr>
              <w:pStyle w:val="TableParagraph"/>
              <w:tabs>
                <w:tab w:pos="1078" w:val="left" w:leader="none"/>
              </w:tabs>
              <w:spacing w:before="74"/>
              <w:ind w:left="255"/>
              <w:rPr>
                <w:sz w:val="15"/>
              </w:rPr>
            </w:pPr>
            <w:r>
              <w:rPr>
                <w:spacing w:val="-4"/>
                <w:sz w:val="15"/>
              </w:rPr>
              <w:t>0.0%</w:t>
            </w:r>
            <w:r>
              <w:rPr>
                <w:sz w:val="15"/>
              </w:rPr>
              <w:tab/>
            </w:r>
            <w:r>
              <w:rPr>
                <w:spacing w:val="-4"/>
                <w:sz w:val="15"/>
              </w:rPr>
              <w:t>0.0%</w:t>
            </w:r>
          </w:p>
        </w:tc>
        <w:tc>
          <w:tcPr>
            <w:tcW w:w="2145" w:type="dxa"/>
            <w:tcBorders>
              <w:top w:val="single" w:sz="6" w:space="0" w:color="808080"/>
              <w:bottom w:val="single" w:sz="6" w:space="0" w:color="808080"/>
            </w:tcBorders>
          </w:tcPr>
          <w:p>
            <w:pPr>
              <w:pStyle w:val="TableParagraph"/>
              <w:tabs>
                <w:tab w:pos="1578" w:val="left" w:leader="none"/>
              </w:tabs>
              <w:spacing w:before="74"/>
              <w:ind w:left="255"/>
              <w:rPr>
                <w:sz w:val="15"/>
              </w:rPr>
            </w:pPr>
            <w:r>
              <w:rPr>
                <w:spacing w:val="-4"/>
                <w:sz w:val="15"/>
              </w:rPr>
              <w:t>0.0%</w:t>
            </w:r>
            <w:r>
              <w:rPr>
                <w:sz w:val="15"/>
              </w:rPr>
              <w:tab/>
            </w:r>
            <w:r>
              <w:rPr>
                <w:spacing w:val="-4"/>
                <w:sz w:val="15"/>
              </w:rPr>
              <w:t>0.0%</w:t>
            </w:r>
          </w:p>
        </w:tc>
        <w:tc>
          <w:tcPr>
            <w:tcW w:w="994" w:type="dxa"/>
            <w:tcBorders>
              <w:top w:val="single" w:sz="6" w:space="0" w:color="808080"/>
              <w:bottom w:val="single" w:sz="6" w:space="0" w:color="808080"/>
            </w:tcBorders>
          </w:tcPr>
          <w:p>
            <w:pPr>
              <w:pStyle w:val="TableParagraph"/>
              <w:spacing w:before="74"/>
              <w:ind w:left="378"/>
              <w:rPr>
                <w:sz w:val="15"/>
              </w:rPr>
            </w:pPr>
            <w:r>
              <w:rPr>
                <w:spacing w:val="-4"/>
                <w:sz w:val="15"/>
              </w:rPr>
              <w:t>2.4%</w:t>
            </w:r>
          </w:p>
        </w:tc>
        <w:tc>
          <w:tcPr>
            <w:tcW w:w="750" w:type="dxa"/>
            <w:tcBorders>
              <w:top w:val="single" w:sz="6" w:space="0" w:color="808080"/>
              <w:bottom w:val="single" w:sz="6" w:space="0" w:color="808080"/>
            </w:tcBorders>
          </w:tcPr>
          <w:p>
            <w:pPr>
              <w:pStyle w:val="TableParagraph"/>
              <w:spacing w:before="0"/>
              <w:rPr>
                <w:rFonts w:ascii="Times New Roman"/>
                <w:sz w:val="14"/>
              </w:rPr>
            </w:pPr>
          </w:p>
        </w:tc>
      </w:tr>
    </w:tbl>
    <w:p>
      <w:pPr>
        <w:spacing w:before="71"/>
        <w:ind w:left="158" w:right="0" w:firstLine="0"/>
        <w:jc w:val="left"/>
        <w:rPr>
          <w:b/>
          <w:sz w:val="15"/>
        </w:rPr>
      </w:pPr>
      <w:r>
        <w:rPr/>
        <mc:AlternateContent>
          <mc:Choice Requires="wps">
            <w:drawing>
              <wp:anchor distT="0" distB="0" distL="0" distR="0" allowOverlap="1" layoutInCell="1" locked="0" behindDoc="1" simplePos="0" relativeHeight="487623680">
                <wp:simplePos x="0" y="0"/>
                <wp:positionH relativeFrom="page">
                  <wp:posOffset>222885</wp:posOffset>
                </wp:positionH>
                <wp:positionV relativeFrom="paragraph">
                  <wp:posOffset>168763</wp:posOffset>
                </wp:positionV>
                <wp:extent cx="7312659" cy="8890"/>
                <wp:effectExtent l="0" t="0" r="0" b="0"/>
                <wp:wrapTopAndBottom/>
                <wp:docPr id="279" name="Graphic 279"/>
                <wp:cNvGraphicFramePr>
                  <a:graphicFrameLocks/>
                </wp:cNvGraphicFramePr>
                <a:graphic>
                  <a:graphicData uri="http://schemas.microsoft.com/office/word/2010/wordprocessingShape">
                    <wps:wsp>
                      <wps:cNvPr id="279" name="Graphic 279"/>
                      <wps:cNvSpPr/>
                      <wps:spPr>
                        <a:xfrm>
                          <a:off x="0" y="0"/>
                          <a:ext cx="7312659" cy="8890"/>
                        </a:xfrm>
                        <a:custGeom>
                          <a:avLst/>
                          <a:gdLst/>
                          <a:ahLst/>
                          <a:cxnLst/>
                          <a:rect l="l" t="t" r="r" b="b"/>
                          <a:pathLst>
                            <a:path w="7312659" h="8890">
                              <a:moveTo>
                                <a:pt x="7312330" y="0"/>
                              </a:moveTo>
                              <a:lnTo>
                                <a:pt x="7312330" y="0"/>
                              </a:lnTo>
                              <a:lnTo>
                                <a:pt x="0" y="0"/>
                              </a:lnTo>
                              <a:lnTo>
                                <a:pt x="0"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7.550001pt;margin-top:13.288474pt;width:575.774027pt;height:.674pt;mso-position-horizontal-relative:page;mso-position-vertical-relative:paragraph;z-index:-15692800;mso-wrap-distance-left:0;mso-wrap-distance-right:0" id="docshape273" filled="true" fillcolor="#808080" stroked="false">
                <v:fill type="solid"/>
                <w10:wrap type="topAndBottom"/>
              </v:rect>
            </w:pict>
          </mc:Fallback>
        </mc:AlternateContent>
      </w:r>
      <w:r>
        <w:rPr>
          <w:b/>
          <w:sz w:val="15"/>
        </w:rPr>
        <w:t>Interest</w:t>
      </w:r>
      <w:r>
        <w:rPr>
          <w:b/>
          <w:spacing w:val="-7"/>
          <w:sz w:val="15"/>
        </w:rPr>
        <w:t> </w:t>
      </w:r>
      <w:r>
        <w:rPr>
          <w:b/>
          <w:sz w:val="15"/>
        </w:rPr>
        <w:t>Rate</w:t>
      </w:r>
      <w:r>
        <w:rPr>
          <w:b/>
          <w:spacing w:val="-7"/>
          <w:sz w:val="15"/>
        </w:rPr>
        <w:t> </w:t>
      </w:r>
      <w:r>
        <w:rPr>
          <w:b/>
          <w:spacing w:val="-4"/>
          <w:sz w:val="15"/>
        </w:rPr>
        <w:t>Risk</w:t>
      </w:r>
    </w:p>
    <w:p>
      <w:pPr>
        <w:pStyle w:val="BodyText"/>
        <w:spacing w:before="75" w:after="23"/>
        <w:ind w:left="158"/>
      </w:pPr>
      <w:r>
        <w:rPr>
          <w:spacing w:val="-2"/>
        </w:rPr>
        <w:t>Japanese</w:t>
      </w:r>
      <w:r>
        <w:rPr>
          <w:spacing w:val="1"/>
        </w:rPr>
        <w:t> </w:t>
      </w:r>
      <w:r>
        <w:rPr>
          <w:spacing w:val="-2"/>
        </w:rPr>
        <w:t>Yen</w:t>
      </w:r>
      <w:r>
        <w:rPr>
          <w:spacing w:val="2"/>
        </w:rPr>
        <w:t> </w:t>
      </w:r>
      <w:r>
        <w:rPr>
          <w:spacing w:val="-2"/>
        </w:rPr>
        <w:t>Functional</w:t>
      </w:r>
      <w:r>
        <w:rPr>
          <w:spacing w:val="1"/>
        </w:rPr>
        <w:t> </w:t>
      </w:r>
      <w:r>
        <w:rPr>
          <w:spacing w:val="-2"/>
        </w:rPr>
        <w:t>Currency</w:t>
      </w:r>
    </w:p>
    <w:p>
      <w:pPr>
        <w:pStyle w:val="BodyText"/>
        <w:spacing w:line="20" w:lineRule="exact"/>
        <w:ind w:left="131"/>
        <w:rPr>
          <w:sz w:val="2"/>
        </w:rPr>
      </w:pPr>
      <w:r>
        <w:rPr>
          <w:sz w:val="2"/>
        </w:rPr>
        <mc:AlternateContent>
          <mc:Choice Requires="wps">
            <w:drawing>
              <wp:inline distT="0" distB="0" distL="0" distR="0">
                <wp:extent cx="7312659" cy="8890"/>
                <wp:effectExtent l="0" t="0" r="0" b="0"/>
                <wp:docPr id="280" name="Group 280"/>
                <wp:cNvGraphicFramePr>
                  <a:graphicFrameLocks/>
                </wp:cNvGraphicFramePr>
                <a:graphic>
                  <a:graphicData uri="http://schemas.microsoft.com/office/word/2010/wordprocessingGroup">
                    <wpg:wgp>
                      <wpg:cNvPr id="280" name="Group 280"/>
                      <wpg:cNvGrpSpPr/>
                      <wpg:grpSpPr>
                        <a:xfrm>
                          <a:off x="0" y="0"/>
                          <a:ext cx="7312659" cy="8890"/>
                          <a:chExt cx="7312659" cy="8890"/>
                        </a:xfrm>
                      </wpg:grpSpPr>
                      <wps:wsp>
                        <wps:cNvPr id="281" name="Graphic 281"/>
                        <wps:cNvSpPr/>
                        <wps:spPr>
                          <a:xfrm>
                            <a:off x="0" y="12"/>
                            <a:ext cx="7312659" cy="8890"/>
                          </a:xfrm>
                          <a:custGeom>
                            <a:avLst/>
                            <a:gdLst/>
                            <a:ahLst/>
                            <a:cxnLst/>
                            <a:rect l="l" t="t" r="r" b="b"/>
                            <a:pathLst>
                              <a:path w="7312659" h="8890">
                                <a:moveTo>
                                  <a:pt x="7312330" y="0"/>
                                </a:moveTo>
                                <a:lnTo>
                                  <a:pt x="7312330" y="0"/>
                                </a:lnTo>
                                <a:lnTo>
                                  <a:pt x="0" y="0"/>
                                </a:lnTo>
                                <a:lnTo>
                                  <a:pt x="0"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274" coordorigin="0,0" coordsize="11516,14">
                <v:rect style="position:absolute;left:0;top:0;width:11516;height:14" id="docshape275" filled="true" fillcolor="#808080" stroked="false">
                  <v:fill type="solid"/>
                </v:rect>
              </v:group>
            </w:pict>
          </mc:Fallback>
        </mc:AlternateContent>
      </w:r>
      <w:r>
        <w:rPr>
          <w:sz w:val="2"/>
        </w:rPr>
      </w:r>
    </w:p>
    <w:p>
      <w:pPr>
        <w:pStyle w:val="BodyText"/>
        <w:spacing w:before="69" w:after="29"/>
        <w:ind w:left="158"/>
      </w:pPr>
      <w:r>
        <w:rPr/>
        <w:t>Long-term</w:t>
      </w:r>
      <w:r>
        <w:rPr>
          <w:spacing w:val="-8"/>
        </w:rPr>
        <w:t> </w:t>
      </w:r>
      <w:r>
        <w:rPr/>
        <w:t>Japanese</w:t>
      </w:r>
      <w:r>
        <w:rPr>
          <w:spacing w:val="-7"/>
        </w:rPr>
        <w:t> </w:t>
      </w:r>
      <w:r>
        <w:rPr/>
        <w:t>Yen</w:t>
      </w:r>
      <w:r>
        <w:rPr>
          <w:spacing w:val="-7"/>
        </w:rPr>
        <w:t> </w:t>
      </w:r>
      <w:r>
        <w:rPr/>
        <w:t>debt</w:t>
      </w:r>
      <w:r>
        <w:rPr>
          <w:spacing w:val="-7"/>
        </w:rPr>
        <w:t> </w:t>
      </w:r>
      <w:r>
        <w:rPr/>
        <w:t>—</w:t>
      </w:r>
      <w:r>
        <w:rPr>
          <w:spacing w:val="-7"/>
        </w:rPr>
        <w:t> </w:t>
      </w:r>
      <w:r>
        <w:rPr/>
        <w:t>Fixed</w:t>
      </w:r>
      <w:r>
        <w:rPr>
          <w:spacing w:val="-8"/>
        </w:rPr>
        <w:t> </w:t>
      </w:r>
      <w:r>
        <w:rPr>
          <w:spacing w:val="-4"/>
        </w:rPr>
        <w:t>rate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8"/>
        <w:gridCol w:w="2367"/>
        <w:gridCol w:w="864"/>
        <w:gridCol w:w="844"/>
        <w:gridCol w:w="844"/>
        <w:gridCol w:w="1094"/>
        <w:gridCol w:w="1134"/>
        <w:gridCol w:w="1061"/>
        <w:gridCol w:w="540"/>
      </w:tblGrid>
      <w:tr>
        <w:trPr>
          <w:trHeight w:val="214" w:hRule="atLeast"/>
        </w:trPr>
        <w:tc>
          <w:tcPr>
            <w:tcW w:w="2768" w:type="dxa"/>
            <w:tcBorders>
              <w:top w:val="single" w:sz="6" w:space="0" w:color="808080"/>
              <w:bottom w:val="single" w:sz="6" w:space="0" w:color="808080"/>
            </w:tcBorders>
          </w:tcPr>
          <w:p>
            <w:pPr>
              <w:pStyle w:val="TableParagraph"/>
              <w:ind w:left="162"/>
              <w:rPr>
                <w:sz w:val="15"/>
              </w:rPr>
            </w:pPr>
            <w:r>
              <w:rPr>
                <w:spacing w:val="-2"/>
                <w:sz w:val="15"/>
              </w:rPr>
              <w:t>Principal</w:t>
            </w:r>
            <w:r>
              <w:rPr>
                <w:spacing w:val="3"/>
                <w:sz w:val="15"/>
              </w:rPr>
              <w:t> </w:t>
            </w:r>
            <w:r>
              <w:rPr>
                <w:spacing w:val="-2"/>
                <w:sz w:val="15"/>
              </w:rPr>
              <w:t>payments</w:t>
            </w:r>
          </w:p>
        </w:tc>
        <w:tc>
          <w:tcPr>
            <w:tcW w:w="2367" w:type="dxa"/>
            <w:tcBorders>
              <w:top w:val="single" w:sz="6" w:space="0" w:color="808080"/>
              <w:bottom w:val="single" w:sz="6" w:space="0" w:color="808080"/>
            </w:tcBorders>
          </w:tcPr>
          <w:p>
            <w:pPr>
              <w:pStyle w:val="TableParagraph"/>
              <w:tabs>
                <w:tab w:pos="1820" w:val="left" w:leader="none"/>
              </w:tabs>
              <w:ind w:left="1228"/>
              <w:rPr>
                <w:sz w:val="15"/>
              </w:rPr>
            </w:pPr>
            <w:r>
              <w:rPr>
                <w:spacing w:val="-10"/>
                <w:sz w:val="15"/>
              </w:rPr>
              <w:t>$</w:t>
            </w:r>
            <w:r>
              <w:rPr>
                <w:sz w:val="15"/>
              </w:rPr>
              <w:tab/>
              <w:t>6</w:t>
            </w:r>
            <w:r>
              <w:rPr>
                <w:spacing w:val="51"/>
                <w:sz w:val="15"/>
              </w:rPr>
              <w:t>  </w:t>
            </w:r>
            <w:r>
              <w:rPr>
                <w:spacing w:val="-10"/>
                <w:sz w:val="15"/>
              </w:rPr>
              <w:t>$</w:t>
            </w:r>
          </w:p>
        </w:tc>
        <w:tc>
          <w:tcPr>
            <w:tcW w:w="864" w:type="dxa"/>
            <w:tcBorders>
              <w:top w:val="single" w:sz="6" w:space="0" w:color="808080"/>
              <w:bottom w:val="single" w:sz="6" w:space="0" w:color="808080"/>
            </w:tcBorders>
          </w:tcPr>
          <w:p>
            <w:pPr>
              <w:pStyle w:val="TableParagraph"/>
              <w:ind w:left="317"/>
              <w:rPr>
                <w:sz w:val="15"/>
              </w:rPr>
            </w:pPr>
            <w:r>
              <w:rPr>
                <w:sz w:val="15"/>
              </w:rPr>
              <w:t>3</w:t>
            </w:r>
            <w:r>
              <w:rPr>
                <w:spacing w:val="51"/>
                <w:sz w:val="15"/>
              </w:rPr>
              <w:t>  </w:t>
            </w:r>
            <w:r>
              <w:rPr>
                <w:spacing w:val="-10"/>
                <w:sz w:val="15"/>
              </w:rPr>
              <w:t>$</w:t>
            </w:r>
          </w:p>
        </w:tc>
        <w:tc>
          <w:tcPr>
            <w:tcW w:w="844" w:type="dxa"/>
            <w:tcBorders>
              <w:top w:val="single" w:sz="6" w:space="0" w:color="808080"/>
              <w:bottom w:val="single" w:sz="6" w:space="0" w:color="808080"/>
            </w:tcBorders>
          </w:tcPr>
          <w:p>
            <w:pPr>
              <w:pStyle w:val="TableParagraph"/>
              <w:ind w:left="251"/>
              <w:rPr>
                <w:sz w:val="15"/>
              </w:rPr>
            </w:pPr>
            <w:r>
              <w:rPr>
                <w:sz w:val="15"/>
              </w:rPr>
              <w:t>—</w:t>
            </w:r>
            <w:r>
              <w:rPr>
                <w:spacing w:val="51"/>
                <w:sz w:val="15"/>
              </w:rPr>
              <w:t>  </w:t>
            </w:r>
            <w:r>
              <w:rPr>
                <w:spacing w:val="-10"/>
                <w:sz w:val="15"/>
              </w:rPr>
              <w:t>$</w:t>
            </w:r>
          </w:p>
        </w:tc>
        <w:tc>
          <w:tcPr>
            <w:tcW w:w="844" w:type="dxa"/>
            <w:tcBorders>
              <w:top w:val="single" w:sz="6" w:space="0" w:color="808080"/>
              <w:bottom w:val="single" w:sz="6" w:space="0" w:color="808080"/>
            </w:tcBorders>
          </w:tcPr>
          <w:p>
            <w:pPr>
              <w:pStyle w:val="TableParagraph"/>
              <w:ind w:left="231"/>
              <w:rPr>
                <w:sz w:val="15"/>
              </w:rPr>
            </w:pPr>
            <w:r>
              <w:rPr>
                <w:sz w:val="15"/>
              </w:rPr>
              <w:t>—</w:t>
            </w:r>
            <w:r>
              <w:rPr>
                <w:spacing w:val="51"/>
                <w:sz w:val="15"/>
              </w:rPr>
              <w:t>  </w:t>
            </w:r>
            <w:r>
              <w:rPr>
                <w:spacing w:val="-10"/>
                <w:sz w:val="15"/>
              </w:rPr>
              <w:t>$</w:t>
            </w:r>
          </w:p>
        </w:tc>
        <w:tc>
          <w:tcPr>
            <w:tcW w:w="1094" w:type="dxa"/>
            <w:tcBorders>
              <w:top w:val="single" w:sz="6" w:space="0" w:color="808080"/>
              <w:bottom w:val="single" w:sz="6" w:space="0" w:color="808080"/>
            </w:tcBorders>
          </w:tcPr>
          <w:p>
            <w:pPr>
              <w:pStyle w:val="TableParagraph"/>
              <w:ind w:left="251"/>
              <w:rPr>
                <w:sz w:val="15"/>
              </w:rPr>
            </w:pPr>
            <w:r>
              <w:rPr>
                <w:sz w:val="15"/>
              </w:rPr>
              <w:t>—</w:t>
            </w:r>
            <w:r>
              <w:rPr>
                <w:spacing w:val="51"/>
                <w:sz w:val="15"/>
              </w:rPr>
              <w:t>  </w:t>
            </w:r>
            <w:r>
              <w:rPr>
                <w:spacing w:val="-10"/>
                <w:sz w:val="15"/>
              </w:rPr>
              <w:t>$</w:t>
            </w:r>
          </w:p>
        </w:tc>
        <w:tc>
          <w:tcPr>
            <w:tcW w:w="1134" w:type="dxa"/>
            <w:tcBorders>
              <w:top w:val="single" w:sz="6" w:space="0" w:color="808080"/>
              <w:bottom w:val="single" w:sz="6" w:space="0" w:color="808080"/>
            </w:tcBorders>
          </w:tcPr>
          <w:p>
            <w:pPr>
              <w:pStyle w:val="TableParagraph"/>
              <w:ind w:left="480"/>
              <w:rPr>
                <w:sz w:val="15"/>
              </w:rPr>
            </w:pPr>
            <w:r>
              <w:rPr>
                <w:sz w:val="15"/>
              </w:rPr>
              <w:t>—</w:t>
            </w:r>
            <w:r>
              <w:rPr>
                <w:spacing w:val="51"/>
                <w:sz w:val="15"/>
              </w:rPr>
              <w:t>  </w:t>
            </w:r>
            <w:r>
              <w:rPr>
                <w:spacing w:val="-10"/>
                <w:sz w:val="15"/>
              </w:rPr>
              <w:t>$</w:t>
            </w:r>
          </w:p>
        </w:tc>
        <w:tc>
          <w:tcPr>
            <w:tcW w:w="1061" w:type="dxa"/>
            <w:tcBorders>
              <w:top w:val="single" w:sz="6" w:space="0" w:color="808080"/>
              <w:bottom w:val="single" w:sz="6" w:space="0" w:color="808080"/>
            </w:tcBorders>
          </w:tcPr>
          <w:p>
            <w:pPr>
              <w:pStyle w:val="TableParagraph"/>
              <w:ind w:left="356"/>
              <w:rPr>
                <w:sz w:val="15"/>
              </w:rPr>
            </w:pPr>
            <w:r>
              <w:rPr>
                <w:sz w:val="15"/>
              </w:rPr>
              <w:t>9</w:t>
            </w:r>
            <w:r>
              <w:rPr>
                <w:spacing w:val="51"/>
                <w:sz w:val="15"/>
              </w:rPr>
              <w:t>  </w:t>
            </w:r>
            <w:r>
              <w:rPr>
                <w:spacing w:val="-10"/>
                <w:sz w:val="15"/>
              </w:rPr>
              <w:t>$</w:t>
            </w:r>
          </w:p>
        </w:tc>
        <w:tc>
          <w:tcPr>
            <w:tcW w:w="540" w:type="dxa"/>
            <w:tcBorders>
              <w:top w:val="single" w:sz="6" w:space="0" w:color="808080"/>
              <w:bottom w:val="single" w:sz="6" w:space="0" w:color="808080"/>
            </w:tcBorders>
          </w:tcPr>
          <w:p>
            <w:pPr>
              <w:pStyle w:val="TableParagraph"/>
              <w:ind w:left="348"/>
              <w:rPr>
                <w:sz w:val="15"/>
              </w:rPr>
            </w:pPr>
            <w:r>
              <w:rPr>
                <w:spacing w:val="-10"/>
                <w:sz w:val="15"/>
              </w:rPr>
              <w:t>9</w:t>
            </w:r>
          </w:p>
        </w:tc>
      </w:tr>
      <w:tr>
        <w:trPr>
          <w:trHeight w:val="268" w:hRule="atLeast"/>
        </w:trPr>
        <w:tc>
          <w:tcPr>
            <w:tcW w:w="2768" w:type="dxa"/>
            <w:tcBorders>
              <w:top w:val="single" w:sz="6" w:space="0" w:color="808080"/>
              <w:bottom w:val="single" w:sz="6" w:space="0" w:color="808080"/>
            </w:tcBorders>
          </w:tcPr>
          <w:p>
            <w:pPr>
              <w:pStyle w:val="TableParagraph"/>
              <w:spacing w:before="74"/>
              <w:ind w:left="162"/>
              <w:rPr>
                <w:sz w:val="15"/>
              </w:rPr>
            </w:pPr>
            <w:r>
              <w:rPr>
                <w:sz w:val="15"/>
              </w:rPr>
              <w:t>Average</w:t>
            </w:r>
            <w:r>
              <w:rPr>
                <w:spacing w:val="-10"/>
                <w:sz w:val="15"/>
              </w:rPr>
              <w:t> </w:t>
            </w:r>
            <w:r>
              <w:rPr>
                <w:sz w:val="15"/>
              </w:rPr>
              <w:t>interest</w:t>
            </w:r>
            <w:r>
              <w:rPr>
                <w:spacing w:val="-9"/>
                <w:sz w:val="15"/>
              </w:rPr>
              <w:t> </w:t>
            </w:r>
            <w:r>
              <w:rPr>
                <w:spacing w:val="-4"/>
                <w:sz w:val="15"/>
              </w:rPr>
              <w:t>rate</w:t>
            </w:r>
          </w:p>
        </w:tc>
        <w:tc>
          <w:tcPr>
            <w:tcW w:w="2367" w:type="dxa"/>
            <w:tcBorders>
              <w:top w:val="single" w:sz="6" w:space="0" w:color="808080"/>
              <w:bottom w:val="single" w:sz="6" w:space="0" w:color="808080"/>
            </w:tcBorders>
          </w:tcPr>
          <w:p>
            <w:pPr>
              <w:pStyle w:val="TableParagraph"/>
              <w:spacing w:before="74"/>
              <w:ind w:right="329"/>
              <w:jc w:val="right"/>
              <w:rPr>
                <w:sz w:val="15"/>
              </w:rPr>
            </w:pPr>
            <w:r>
              <w:rPr>
                <w:spacing w:val="-4"/>
                <w:sz w:val="15"/>
              </w:rPr>
              <w:t>2.4%</w:t>
            </w:r>
          </w:p>
        </w:tc>
        <w:tc>
          <w:tcPr>
            <w:tcW w:w="864" w:type="dxa"/>
            <w:tcBorders>
              <w:top w:val="single" w:sz="6" w:space="0" w:color="808080"/>
              <w:bottom w:val="single" w:sz="6" w:space="0" w:color="808080"/>
            </w:tcBorders>
          </w:tcPr>
          <w:p>
            <w:pPr>
              <w:pStyle w:val="TableParagraph"/>
              <w:spacing w:before="74"/>
              <w:ind w:left="193"/>
              <w:rPr>
                <w:sz w:val="15"/>
              </w:rPr>
            </w:pPr>
            <w:r>
              <w:rPr>
                <w:spacing w:val="-4"/>
                <w:sz w:val="15"/>
              </w:rPr>
              <w:t>2.4%</w:t>
            </w:r>
          </w:p>
        </w:tc>
        <w:tc>
          <w:tcPr>
            <w:tcW w:w="844" w:type="dxa"/>
            <w:tcBorders>
              <w:top w:val="single" w:sz="6" w:space="0" w:color="808080"/>
              <w:bottom w:val="single" w:sz="6" w:space="0" w:color="808080"/>
            </w:tcBorders>
          </w:tcPr>
          <w:p>
            <w:pPr>
              <w:pStyle w:val="TableParagraph"/>
              <w:spacing w:before="74"/>
              <w:ind w:left="193"/>
              <w:rPr>
                <w:sz w:val="15"/>
              </w:rPr>
            </w:pPr>
            <w:r>
              <w:rPr>
                <w:spacing w:val="-4"/>
                <w:sz w:val="15"/>
              </w:rPr>
              <w:t>0.0%</w:t>
            </w:r>
          </w:p>
        </w:tc>
        <w:tc>
          <w:tcPr>
            <w:tcW w:w="844" w:type="dxa"/>
            <w:tcBorders>
              <w:top w:val="single" w:sz="6" w:space="0" w:color="808080"/>
              <w:bottom w:val="single" w:sz="6" w:space="0" w:color="808080"/>
            </w:tcBorders>
          </w:tcPr>
          <w:p>
            <w:pPr>
              <w:pStyle w:val="TableParagraph"/>
              <w:spacing w:before="74"/>
              <w:ind w:left="172"/>
              <w:rPr>
                <w:sz w:val="15"/>
              </w:rPr>
            </w:pPr>
            <w:r>
              <w:rPr>
                <w:spacing w:val="-4"/>
                <w:sz w:val="15"/>
              </w:rPr>
              <w:t>0.0%</w:t>
            </w:r>
          </w:p>
        </w:tc>
        <w:tc>
          <w:tcPr>
            <w:tcW w:w="1094" w:type="dxa"/>
            <w:tcBorders>
              <w:top w:val="single" w:sz="6" w:space="0" w:color="808080"/>
              <w:bottom w:val="single" w:sz="6" w:space="0" w:color="808080"/>
            </w:tcBorders>
          </w:tcPr>
          <w:p>
            <w:pPr>
              <w:pStyle w:val="TableParagraph"/>
              <w:spacing w:before="74"/>
              <w:ind w:left="192"/>
              <w:rPr>
                <w:sz w:val="15"/>
              </w:rPr>
            </w:pPr>
            <w:r>
              <w:rPr>
                <w:spacing w:val="-4"/>
                <w:sz w:val="15"/>
              </w:rPr>
              <w:t>0.0%</w:t>
            </w:r>
          </w:p>
        </w:tc>
        <w:tc>
          <w:tcPr>
            <w:tcW w:w="1134" w:type="dxa"/>
            <w:tcBorders>
              <w:top w:val="single" w:sz="6" w:space="0" w:color="808080"/>
              <w:bottom w:val="single" w:sz="6" w:space="0" w:color="808080"/>
            </w:tcBorders>
          </w:tcPr>
          <w:p>
            <w:pPr>
              <w:pStyle w:val="TableParagraph"/>
              <w:spacing w:before="74"/>
              <w:ind w:left="421"/>
              <w:rPr>
                <w:sz w:val="15"/>
              </w:rPr>
            </w:pPr>
            <w:r>
              <w:rPr>
                <w:spacing w:val="-4"/>
                <w:sz w:val="15"/>
              </w:rPr>
              <w:t>0.0%</w:t>
            </w:r>
          </w:p>
        </w:tc>
        <w:tc>
          <w:tcPr>
            <w:tcW w:w="1061" w:type="dxa"/>
            <w:tcBorders>
              <w:top w:val="single" w:sz="6" w:space="0" w:color="808080"/>
              <w:bottom w:val="single" w:sz="6" w:space="0" w:color="808080"/>
            </w:tcBorders>
          </w:tcPr>
          <w:p>
            <w:pPr>
              <w:pStyle w:val="TableParagraph"/>
              <w:spacing w:before="74"/>
              <w:ind w:left="232"/>
              <w:rPr>
                <w:sz w:val="15"/>
              </w:rPr>
            </w:pPr>
            <w:r>
              <w:rPr>
                <w:spacing w:val="-4"/>
                <w:sz w:val="15"/>
              </w:rPr>
              <w:t>2.4%</w:t>
            </w:r>
          </w:p>
        </w:tc>
        <w:tc>
          <w:tcPr>
            <w:tcW w:w="540" w:type="dxa"/>
            <w:tcBorders>
              <w:top w:val="single" w:sz="6" w:space="0" w:color="808080"/>
              <w:bottom w:val="single" w:sz="6" w:space="0" w:color="808080"/>
            </w:tcBorders>
          </w:tcPr>
          <w:p>
            <w:pPr>
              <w:pStyle w:val="TableParagraph"/>
              <w:spacing w:before="0"/>
              <w:rPr>
                <w:rFonts w:ascii="Times New Roman"/>
                <w:sz w:val="14"/>
              </w:rPr>
            </w:pPr>
          </w:p>
        </w:tc>
      </w:tr>
    </w:tbl>
    <w:p>
      <w:pPr>
        <w:pStyle w:val="BodyText"/>
        <w:spacing w:before="68"/>
        <w:ind w:left="158"/>
      </w:pPr>
      <w:r>
        <w:rPr/>
        <mc:AlternateContent>
          <mc:Choice Requires="wps">
            <w:drawing>
              <wp:anchor distT="0" distB="0" distL="0" distR="0" allowOverlap="1" layoutInCell="1" locked="0" behindDoc="1" simplePos="0" relativeHeight="487624704">
                <wp:simplePos x="0" y="0"/>
                <wp:positionH relativeFrom="page">
                  <wp:posOffset>222885</wp:posOffset>
                </wp:positionH>
                <wp:positionV relativeFrom="paragraph">
                  <wp:posOffset>166858</wp:posOffset>
                </wp:positionV>
                <wp:extent cx="7312659" cy="8890"/>
                <wp:effectExtent l="0" t="0" r="0" b="0"/>
                <wp:wrapTopAndBottom/>
                <wp:docPr id="282" name="Graphic 282"/>
                <wp:cNvGraphicFramePr>
                  <a:graphicFrameLocks/>
                </wp:cNvGraphicFramePr>
                <a:graphic>
                  <a:graphicData uri="http://schemas.microsoft.com/office/word/2010/wordprocessingShape">
                    <wps:wsp>
                      <wps:cNvPr id="282" name="Graphic 282"/>
                      <wps:cNvSpPr/>
                      <wps:spPr>
                        <a:xfrm>
                          <a:off x="0" y="0"/>
                          <a:ext cx="7312659" cy="8890"/>
                        </a:xfrm>
                        <a:custGeom>
                          <a:avLst/>
                          <a:gdLst/>
                          <a:ahLst/>
                          <a:cxnLst/>
                          <a:rect l="l" t="t" r="r" b="b"/>
                          <a:pathLst>
                            <a:path w="7312659" h="8890">
                              <a:moveTo>
                                <a:pt x="7312330" y="0"/>
                              </a:moveTo>
                              <a:lnTo>
                                <a:pt x="7312330" y="0"/>
                              </a:lnTo>
                              <a:lnTo>
                                <a:pt x="0" y="0"/>
                              </a:lnTo>
                              <a:lnTo>
                                <a:pt x="0"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rect style="position:absolute;margin-left:17.550001pt;margin-top:13.138477pt;width:575.774027pt;height:.674pt;mso-position-horizontal-relative:page;mso-position-vertical-relative:paragraph;z-index:-15691776;mso-wrap-distance-left:0;mso-wrap-distance-right:0" id="docshape276" filled="true" fillcolor="#808080" stroked="false">
                <v:fill type="solid"/>
                <w10:wrap type="topAndBottom"/>
              </v:rect>
            </w:pict>
          </mc:Fallback>
        </mc:AlternateContent>
      </w:r>
      <w:r>
        <w:rPr/>
        <w:t>U.S.</w:t>
      </w:r>
      <w:r>
        <w:rPr>
          <w:spacing w:val="-9"/>
        </w:rPr>
        <w:t> </w:t>
      </w:r>
      <w:r>
        <w:rPr/>
        <w:t>Dollar</w:t>
      </w:r>
      <w:r>
        <w:rPr>
          <w:spacing w:val="-9"/>
        </w:rPr>
        <w:t> </w:t>
      </w:r>
      <w:r>
        <w:rPr/>
        <w:t>Functional</w:t>
      </w:r>
      <w:r>
        <w:rPr>
          <w:spacing w:val="-8"/>
        </w:rPr>
        <w:t> </w:t>
      </w:r>
      <w:r>
        <w:rPr>
          <w:spacing w:val="-2"/>
        </w:rPr>
        <w:t>Currency</w:t>
      </w:r>
    </w:p>
    <w:p>
      <w:pPr>
        <w:pStyle w:val="BodyText"/>
        <w:spacing w:before="75" w:after="29"/>
        <w:ind w:left="158"/>
      </w:pPr>
      <w:r>
        <w:rPr/>
        <w:t>Long-term</w:t>
      </w:r>
      <w:r>
        <w:rPr>
          <w:spacing w:val="-6"/>
        </w:rPr>
        <w:t> </w:t>
      </w:r>
      <w:r>
        <w:rPr/>
        <w:t>U.S.</w:t>
      </w:r>
      <w:r>
        <w:rPr>
          <w:spacing w:val="-5"/>
        </w:rPr>
        <w:t> </w:t>
      </w:r>
      <w:r>
        <w:rPr/>
        <w:t>Dollar</w:t>
      </w:r>
      <w:r>
        <w:rPr>
          <w:spacing w:val="-5"/>
        </w:rPr>
        <w:t> </w:t>
      </w:r>
      <w:r>
        <w:rPr/>
        <w:t>debt</w:t>
      </w:r>
      <w:r>
        <w:rPr>
          <w:spacing w:val="-6"/>
        </w:rPr>
        <w:t> </w:t>
      </w:r>
      <w:r>
        <w:rPr/>
        <w:t>—</w:t>
      </w:r>
      <w:r>
        <w:rPr>
          <w:spacing w:val="-5"/>
        </w:rPr>
        <w:t> </w:t>
      </w:r>
      <w:r>
        <w:rPr/>
        <w:t>Fixed</w:t>
      </w:r>
      <w:r>
        <w:rPr>
          <w:spacing w:val="-5"/>
        </w:rPr>
        <w:t> </w:t>
      </w:r>
      <w:r>
        <w:rPr>
          <w:spacing w:val="-4"/>
        </w:rPr>
        <w:t>rate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8"/>
        <w:gridCol w:w="2367"/>
        <w:gridCol w:w="864"/>
        <w:gridCol w:w="823"/>
        <w:gridCol w:w="864"/>
        <w:gridCol w:w="1010"/>
        <w:gridCol w:w="1133"/>
        <w:gridCol w:w="998"/>
        <w:gridCol w:w="684"/>
      </w:tblGrid>
      <w:tr>
        <w:trPr>
          <w:trHeight w:val="214" w:hRule="atLeast"/>
        </w:trPr>
        <w:tc>
          <w:tcPr>
            <w:tcW w:w="2768" w:type="dxa"/>
            <w:tcBorders>
              <w:top w:val="single" w:sz="6" w:space="0" w:color="808080"/>
              <w:bottom w:val="single" w:sz="6" w:space="0" w:color="808080"/>
            </w:tcBorders>
          </w:tcPr>
          <w:p>
            <w:pPr>
              <w:pStyle w:val="TableParagraph"/>
              <w:ind w:left="162"/>
              <w:rPr>
                <w:sz w:val="15"/>
              </w:rPr>
            </w:pPr>
            <w:r>
              <w:rPr>
                <w:spacing w:val="-2"/>
                <w:sz w:val="15"/>
              </w:rPr>
              <w:t>Principal</w:t>
            </w:r>
            <w:r>
              <w:rPr>
                <w:spacing w:val="3"/>
                <w:sz w:val="15"/>
              </w:rPr>
              <w:t> </w:t>
            </w:r>
            <w:r>
              <w:rPr>
                <w:spacing w:val="-2"/>
                <w:sz w:val="15"/>
              </w:rPr>
              <w:t>payments</w:t>
            </w:r>
          </w:p>
        </w:tc>
        <w:tc>
          <w:tcPr>
            <w:tcW w:w="2367" w:type="dxa"/>
            <w:tcBorders>
              <w:top w:val="single" w:sz="6" w:space="0" w:color="808080"/>
              <w:bottom w:val="single" w:sz="6" w:space="0" w:color="808080"/>
            </w:tcBorders>
          </w:tcPr>
          <w:p>
            <w:pPr>
              <w:pStyle w:val="TableParagraph"/>
              <w:tabs>
                <w:tab w:pos="1754" w:val="left" w:leader="none"/>
              </w:tabs>
              <w:ind w:left="1228"/>
              <w:rPr>
                <w:sz w:val="15"/>
              </w:rPr>
            </w:pPr>
            <w:r>
              <w:rPr>
                <w:spacing w:val="-10"/>
                <w:sz w:val="15"/>
              </w:rPr>
              <w:t>$</w:t>
            </w:r>
            <w:r>
              <w:rPr>
                <w:sz w:val="15"/>
              </w:rPr>
              <w:tab/>
              <w:t>—</w:t>
            </w:r>
            <w:r>
              <w:rPr>
                <w:spacing w:val="51"/>
                <w:sz w:val="15"/>
              </w:rPr>
              <w:t>  </w:t>
            </w:r>
            <w:r>
              <w:rPr>
                <w:spacing w:val="-10"/>
                <w:sz w:val="15"/>
              </w:rPr>
              <w:t>$</w:t>
            </w:r>
          </w:p>
        </w:tc>
        <w:tc>
          <w:tcPr>
            <w:tcW w:w="864" w:type="dxa"/>
            <w:tcBorders>
              <w:top w:val="single" w:sz="6" w:space="0" w:color="808080"/>
              <w:bottom w:val="single" w:sz="6" w:space="0" w:color="808080"/>
            </w:tcBorders>
          </w:tcPr>
          <w:p>
            <w:pPr>
              <w:pStyle w:val="TableParagraph"/>
              <w:ind w:left="251"/>
              <w:rPr>
                <w:sz w:val="15"/>
              </w:rPr>
            </w:pPr>
            <w:r>
              <w:rPr>
                <w:sz w:val="15"/>
              </w:rPr>
              <w:t>—</w:t>
            </w:r>
            <w:r>
              <w:rPr>
                <w:spacing w:val="51"/>
                <w:sz w:val="15"/>
              </w:rPr>
              <w:t>  </w:t>
            </w:r>
            <w:r>
              <w:rPr>
                <w:spacing w:val="-10"/>
                <w:sz w:val="15"/>
              </w:rPr>
              <w:t>$</w:t>
            </w:r>
          </w:p>
        </w:tc>
        <w:tc>
          <w:tcPr>
            <w:tcW w:w="823" w:type="dxa"/>
            <w:tcBorders>
              <w:top w:val="single" w:sz="6" w:space="0" w:color="808080"/>
              <w:bottom w:val="single" w:sz="6" w:space="0" w:color="808080"/>
            </w:tcBorders>
          </w:tcPr>
          <w:p>
            <w:pPr>
              <w:pStyle w:val="TableParagraph"/>
              <w:ind w:left="251"/>
              <w:rPr>
                <w:sz w:val="15"/>
              </w:rPr>
            </w:pPr>
            <w:r>
              <w:rPr>
                <w:sz w:val="15"/>
              </w:rPr>
              <w:t>—</w:t>
            </w:r>
            <w:r>
              <w:rPr>
                <w:spacing w:val="51"/>
                <w:sz w:val="15"/>
              </w:rPr>
              <w:t>  </w:t>
            </w:r>
            <w:r>
              <w:rPr>
                <w:spacing w:val="-10"/>
                <w:sz w:val="15"/>
              </w:rPr>
              <w:t>$</w:t>
            </w:r>
          </w:p>
        </w:tc>
        <w:tc>
          <w:tcPr>
            <w:tcW w:w="864" w:type="dxa"/>
            <w:tcBorders>
              <w:top w:val="single" w:sz="6" w:space="0" w:color="808080"/>
              <w:bottom w:val="single" w:sz="6" w:space="0" w:color="808080"/>
            </w:tcBorders>
          </w:tcPr>
          <w:p>
            <w:pPr>
              <w:pStyle w:val="TableParagraph"/>
              <w:ind w:left="152"/>
              <w:rPr>
                <w:sz w:val="15"/>
              </w:rPr>
            </w:pPr>
            <w:r>
              <w:rPr>
                <w:sz w:val="15"/>
              </w:rPr>
              <w:t>500</w:t>
            </w:r>
            <w:r>
              <w:rPr>
                <w:spacing w:val="49"/>
                <w:sz w:val="15"/>
              </w:rPr>
              <w:t>  </w:t>
            </w:r>
            <w:r>
              <w:rPr>
                <w:spacing w:val="-10"/>
                <w:sz w:val="15"/>
              </w:rPr>
              <w:t>$</w:t>
            </w:r>
          </w:p>
        </w:tc>
        <w:tc>
          <w:tcPr>
            <w:tcW w:w="1010" w:type="dxa"/>
            <w:tcBorders>
              <w:top w:val="single" w:sz="6" w:space="0" w:color="808080"/>
              <w:bottom w:val="single" w:sz="6" w:space="0" w:color="808080"/>
            </w:tcBorders>
          </w:tcPr>
          <w:p>
            <w:pPr>
              <w:pStyle w:val="TableParagraph"/>
              <w:ind w:left="252"/>
              <w:rPr>
                <w:sz w:val="15"/>
              </w:rPr>
            </w:pPr>
            <w:r>
              <w:rPr>
                <w:sz w:val="15"/>
              </w:rPr>
              <w:t>—</w:t>
            </w:r>
            <w:r>
              <w:rPr>
                <w:spacing w:val="51"/>
                <w:sz w:val="15"/>
              </w:rPr>
              <w:t>  </w:t>
            </w:r>
            <w:r>
              <w:rPr>
                <w:spacing w:val="-10"/>
                <w:sz w:val="15"/>
              </w:rPr>
              <w:t>$</w:t>
            </w:r>
          </w:p>
        </w:tc>
        <w:tc>
          <w:tcPr>
            <w:tcW w:w="1133" w:type="dxa"/>
            <w:tcBorders>
              <w:top w:val="single" w:sz="6" w:space="0" w:color="808080"/>
              <w:bottom w:val="single" w:sz="6" w:space="0" w:color="808080"/>
            </w:tcBorders>
          </w:tcPr>
          <w:p>
            <w:pPr>
              <w:pStyle w:val="TableParagraph"/>
              <w:ind w:left="219" w:right="26"/>
              <w:jc w:val="center"/>
              <w:rPr>
                <w:sz w:val="15"/>
              </w:rPr>
            </w:pPr>
            <w:r>
              <w:rPr>
                <w:sz w:val="15"/>
              </w:rPr>
              <w:t>3,000</w:t>
            </w:r>
            <w:r>
              <w:rPr>
                <w:spacing w:val="48"/>
                <w:sz w:val="15"/>
              </w:rPr>
              <w:t>  </w:t>
            </w:r>
            <w:r>
              <w:rPr>
                <w:spacing w:val="-10"/>
                <w:sz w:val="15"/>
              </w:rPr>
              <w:t>$</w:t>
            </w:r>
          </w:p>
        </w:tc>
        <w:tc>
          <w:tcPr>
            <w:tcW w:w="998" w:type="dxa"/>
            <w:tcBorders>
              <w:top w:val="single" w:sz="6" w:space="0" w:color="808080"/>
              <w:bottom w:val="single" w:sz="6" w:space="0" w:color="808080"/>
            </w:tcBorders>
          </w:tcPr>
          <w:p>
            <w:pPr>
              <w:pStyle w:val="TableParagraph"/>
              <w:ind w:right="45"/>
              <w:jc w:val="center"/>
              <w:rPr>
                <w:sz w:val="15"/>
              </w:rPr>
            </w:pPr>
            <w:r>
              <w:rPr>
                <w:sz w:val="15"/>
              </w:rPr>
              <w:t>3,500</w:t>
            </w:r>
            <w:r>
              <w:rPr>
                <w:spacing w:val="48"/>
                <w:sz w:val="15"/>
              </w:rPr>
              <w:t>  </w:t>
            </w:r>
            <w:r>
              <w:rPr>
                <w:spacing w:val="-10"/>
                <w:sz w:val="15"/>
              </w:rPr>
              <w:t>$</w:t>
            </w:r>
          </w:p>
        </w:tc>
        <w:tc>
          <w:tcPr>
            <w:tcW w:w="684" w:type="dxa"/>
            <w:tcBorders>
              <w:top w:val="single" w:sz="6" w:space="0" w:color="808080"/>
              <w:bottom w:val="single" w:sz="6" w:space="0" w:color="808080"/>
            </w:tcBorders>
          </w:tcPr>
          <w:p>
            <w:pPr>
              <w:pStyle w:val="TableParagraph"/>
              <w:ind w:left="208"/>
              <w:rPr>
                <w:sz w:val="15"/>
              </w:rPr>
            </w:pPr>
            <w:r>
              <w:rPr>
                <w:spacing w:val="-2"/>
                <w:sz w:val="15"/>
              </w:rPr>
              <w:t>3,515</w:t>
            </w:r>
          </w:p>
        </w:tc>
      </w:tr>
      <w:tr>
        <w:trPr>
          <w:trHeight w:val="268" w:hRule="atLeast"/>
        </w:trPr>
        <w:tc>
          <w:tcPr>
            <w:tcW w:w="2768" w:type="dxa"/>
            <w:tcBorders>
              <w:top w:val="single" w:sz="6" w:space="0" w:color="808080"/>
              <w:bottom w:val="single" w:sz="6" w:space="0" w:color="E77721"/>
            </w:tcBorders>
          </w:tcPr>
          <w:p>
            <w:pPr>
              <w:pStyle w:val="TableParagraph"/>
              <w:spacing w:before="74"/>
              <w:ind w:left="162"/>
              <w:rPr>
                <w:sz w:val="15"/>
              </w:rPr>
            </w:pPr>
            <w:r>
              <w:rPr>
                <w:sz w:val="15"/>
              </w:rPr>
              <w:t>Average</w:t>
            </w:r>
            <w:r>
              <w:rPr>
                <w:spacing w:val="-10"/>
                <w:sz w:val="15"/>
              </w:rPr>
              <w:t> </w:t>
            </w:r>
            <w:r>
              <w:rPr>
                <w:sz w:val="15"/>
              </w:rPr>
              <w:t>interest</w:t>
            </w:r>
            <w:r>
              <w:rPr>
                <w:spacing w:val="-9"/>
                <w:sz w:val="15"/>
              </w:rPr>
              <w:t> </w:t>
            </w:r>
            <w:r>
              <w:rPr>
                <w:spacing w:val="-4"/>
                <w:sz w:val="15"/>
              </w:rPr>
              <w:t>rate</w:t>
            </w:r>
          </w:p>
        </w:tc>
        <w:tc>
          <w:tcPr>
            <w:tcW w:w="2367" w:type="dxa"/>
            <w:tcBorders>
              <w:top w:val="single" w:sz="6" w:space="0" w:color="808080"/>
              <w:bottom w:val="single" w:sz="6" w:space="0" w:color="E77721"/>
            </w:tcBorders>
          </w:tcPr>
          <w:p>
            <w:pPr>
              <w:pStyle w:val="TableParagraph"/>
              <w:spacing w:before="74"/>
              <w:ind w:right="329"/>
              <w:jc w:val="right"/>
              <w:rPr>
                <w:sz w:val="15"/>
              </w:rPr>
            </w:pPr>
            <w:r>
              <w:rPr>
                <w:spacing w:val="-4"/>
                <w:sz w:val="15"/>
              </w:rPr>
              <w:t>0.0%</w:t>
            </w:r>
          </w:p>
        </w:tc>
        <w:tc>
          <w:tcPr>
            <w:tcW w:w="864" w:type="dxa"/>
            <w:tcBorders>
              <w:top w:val="single" w:sz="6" w:space="0" w:color="808080"/>
              <w:bottom w:val="single" w:sz="6" w:space="0" w:color="E77721"/>
            </w:tcBorders>
          </w:tcPr>
          <w:p>
            <w:pPr>
              <w:pStyle w:val="TableParagraph"/>
              <w:spacing w:before="74"/>
              <w:ind w:left="193"/>
              <w:rPr>
                <w:sz w:val="15"/>
              </w:rPr>
            </w:pPr>
            <w:r>
              <w:rPr>
                <w:spacing w:val="-4"/>
                <w:sz w:val="15"/>
              </w:rPr>
              <w:t>0.0%</w:t>
            </w:r>
          </w:p>
        </w:tc>
        <w:tc>
          <w:tcPr>
            <w:tcW w:w="823" w:type="dxa"/>
            <w:tcBorders>
              <w:top w:val="single" w:sz="6" w:space="0" w:color="808080"/>
              <w:bottom w:val="single" w:sz="6" w:space="0" w:color="E77721"/>
            </w:tcBorders>
          </w:tcPr>
          <w:p>
            <w:pPr>
              <w:pStyle w:val="TableParagraph"/>
              <w:spacing w:before="74"/>
              <w:ind w:left="193"/>
              <w:rPr>
                <w:sz w:val="15"/>
              </w:rPr>
            </w:pPr>
            <w:r>
              <w:rPr>
                <w:spacing w:val="-4"/>
                <w:sz w:val="15"/>
              </w:rPr>
              <w:t>0.0%</w:t>
            </w:r>
          </w:p>
        </w:tc>
        <w:tc>
          <w:tcPr>
            <w:tcW w:w="864" w:type="dxa"/>
            <w:tcBorders>
              <w:top w:val="single" w:sz="6" w:space="0" w:color="808080"/>
              <w:bottom w:val="single" w:sz="6" w:space="0" w:color="E77721"/>
            </w:tcBorders>
          </w:tcPr>
          <w:p>
            <w:pPr>
              <w:pStyle w:val="TableParagraph"/>
              <w:spacing w:before="74"/>
              <w:ind w:right="135"/>
              <w:jc w:val="center"/>
              <w:rPr>
                <w:sz w:val="15"/>
              </w:rPr>
            </w:pPr>
            <w:r>
              <w:rPr>
                <w:spacing w:val="-4"/>
                <w:sz w:val="15"/>
              </w:rPr>
              <w:t>2.3%</w:t>
            </w:r>
          </w:p>
        </w:tc>
        <w:tc>
          <w:tcPr>
            <w:tcW w:w="1010" w:type="dxa"/>
            <w:tcBorders>
              <w:top w:val="single" w:sz="6" w:space="0" w:color="808080"/>
              <w:bottom w:val="single" w:sz="6" w:space="0" w:color="E77721"/>
            </w:tcBorders>
          </w:tcPr>
          <w:p>
            <w:pPr>
              <w:pStyle w:val="TableParagraph"/>
              <w:spacing w:before="74"/>
              <w:ind w:left="193"/>
              <w:rPr>
                <w:sz w:val="15"/>
              </w:rPr>
            </w:pPr>
            <w:r>
              <w:rPr>
                <w:spacing w:val="-4"/>
                <w:sz w:val="15"/>
              </w:rPr>
              <w:t>0.0%</w:t>
            </w:r>
          </w:p>
        </w:tc>
        <w:tc>
          <w:tcPr>
            <w:tcW w:w="1133" w:type="dxa"/>
            <w:tcBorders>
              <w:top w:val="single" w:sz="6" w:space="0" w:color="808080"/>
              <w:bottom w:val="single" w:sz="6" w:space="0" w:color="E77721"/>
            </w:tcBorders>
          </w:tcPr>
          <w:p>
            <w:pPr>
              <w:pStyle w:val="TableParagraph"/>
              <w:spacing w:before="74"/>
              <w:ind w:left="219"/>
              <w:jc w:val="center"/>
              <w:rPr>
                <w:sz w:val="15"/>
              </w:rPr>
            </w:pPr>
            <w:r>
              <w:rPr>
                <w:spacing w:val="-4"/>
                <w:sz w:val="15"/>
              </w:rPr>
              <w:t>3.3%</w:t>
            </w:r>
          </w:p>
        </w:tc>
        <w:tc>
          <w:tcPr>
            <w:tcW w:w="998" w:type="dxa"/>
            <w:tcBorders>
              <w:top w:val="single" w:sz="6" w:space="0" w:color="808080"/>
              <w:bottom w:val="single" w:sz="6" w:space="0" w:color="E77721"/>
            </w:tcBorders>
          </w:tcPr>
          <w:p>
            <w:pPr>
              <w:pStyle w:val="TableParagraph"/>
              <w:spacing w:before="74"/>
              <w:ind w:left="26" w:right="45"/>
              <w:jc w:val="center"/>
              <w:rPr>
                <w:sz w:val="15"/>
              </w:rPr>
            </w:pPr>
            <w:r>
              <w:rPr>
                <w:spacing w:val="-4"/>
                <w:sz w:val="15"/>
              </w:rPr>
              <w:t>3.1%</w:t>
            </w:r>
          </w:p>
        </w:tc>
        <w:tc>
          <w:tcPr>
            <w:tcW w:w="684" w:type="dxa"/>
            <w:tcBorders>
              <w:top w:val="single" w:sz="6" w:space="0" w:color="808080"/>
              <w:bottom w:val="single" w:sz="6" w:space="0" w:color="E77721"/>
            </w:tcBorders>
          </w:tcPr>
          <w:p>
            <w:pPr>
              <w:pStyle w:val="TableParagraph"/>
              <w:spacing w:before="0"/>
              <w:rPr>
                <w:rFonts w:ascii="Times New Roman"/>
                <w:sz w:val="14"/>
              </w:rPr>
            </w:pPr>
          </w:p>
        </w:tc>
      </w:tr>
    </w:tbl>
    <w:p>
      <w:pPr>
        <w:pStyle w:val="BodyText"/>
        <w:spacing w:line="264" w:lineRule="auto" w:before="108"/>
        <w:ind w:left="131" w:right="212"/>
      </w:pPr>
      <w:r>
        <w:rPr/>
        <w:t>The</w:t>
      </w:r>
      <w:r>
        <w:rPr>
          <w:spacing w:val="-3"/>
        </w:rPr>
        <w:t> </w:t>
      </w:r>
      <w:r>
        <w:rPr/>
        <w:t>fixed</w:t>
      </w:r>
      <w:r>
        <w:rPr>
          <w:spacing w:val="-3"/>
        </w:rPr>
        <w:t> </w:t>
      </w:r>
      <w:r>
        <w:rPr/>
        <w:t>interest</w:t>
      </w:r>
      <w:r>
        <w:rPr>
          <w:spacing w:val="-3"/>
        </w:rPr>
        <w:t> </w:t>
      </w:r>
      <w:r>
        <w:rPr/>
        <w:t>rate</w:t>
      </w:r>
      <w:r>
        <w:rPr>
          <w:spacing w:val="-3"/>
        </w:rPr>
        <w:t> </w:t>
      </w:r>
      <w:r>
        <w:rPr/>
        <w:t>Japanese</w:t>
      </w:r>
      <w:r>
        <w:rPr>
          <w:spacing w:val="-3"/>
        </w:rPr>
        <w:t> </w:t>
      </w:r>
      <w:r>
        <w:rPr/>
        <w:t>Yen</w:t>
      </w:r>
      <w:r>
        <w:rPr>
          <w:spacing w:val="-3"/>
        </w:rPr>
        <w:t> </w:t>
      </w:r>
      <w:r>
        <w:rPr/>
        <w:t>denominated</w:t>
      </w:r>
      <w:r>
        <w:rPr>
          <w:spacing w:val="-3"/>
        </w:rPr>
        <w:t> </w:t>
      </w:r>
      <w:r>
        <w:rPr/>
        <w:t>debt</w:t>
      </w:r>
      <w:r>
        <w:rPr>
          <w:spacing w:val="-3"/>
        </w:rPr>
        <w:t> </w:t>
      </w:r>
      <w:r>
        <w:rPr/>
        <w:t>instruments</w:t>
      </w:r>
      <w:r>
        <w:rPr>
          <w:spacing w:val="-3"/>
        </w:rPr>
        <w:t> </w:t>
      </w:r>
      <w:r>
        <w:rPr/>
        <w:t>were</w:t>
      </w:r>
      <w:r>
        <w:rPr>
          <w:spacing w:val="-3"/>
        </w:rPr>
        <w:t> </w:t>
      </w:r>
      <w:r>
        <w:rPr/>
        <w:t>issued</w:t>
      </w:r>
      <w:r>
        <w:rPr>
          <w:spacing w:val="-3"/>
        </w:rPr>
        <w:t> </w:t>
      </w:r>
      <w:r>
        <w:rPr/>
        <w:t>by</w:t>
      </w:r>
      <w:r>
        <w:rPr>
          <w:spacing w:val="-3"/>
        </w:rPr>
        <w:t> </w:t>
      </w:r>
      <w:r>
        <w:rPr/>
        <w:t>and</w:t>
      </w:r>
      <w:r>
        <w:rPr>
          <w:spacing w:val="-3"/>
        </w:rPr>
        <w:t> </w:t>
      </w:r>
      <w:r>
        <w:rPr/>
        <w:t>are</w:t>
      </w:r>
      <w:r>
        <w:rPr>
          <w:spacing w:val="-3"/>
        </w:rPr>
        <w:t> </w:t>
      </w:r>
      <w:r>
        <w:rPr/>
        <w:t>accounted</w:t>
      </w:r>
      <w:r>
        <w:rPr>
          <w:spacing w:val="-3"/>
        </w:rPr>
        <w:t> </w:t>
      </w:r>
      <w:r>
        <w:rPr/>
        <w:t>for</w:t>
      </w:r>
      <w:r>
        <w:rPr>
          <w:spacing w:val="-3"/>
        </w:rPr>
        <w:t> </w:t>
      </w:r>
      <w:r>
        <w:rPr/>
        <w:t>by</w:t>
      </w:r>
      <w:r>
        <w:rPr>
          <w:spacing w:val="-1"/>
        </w:rPr>
        <w:t> </w:t>
      </w:r>
      <w:r>
        <w:rPr/>
        <w:t>one</w:t>
      </w:r>
      <w:r>
        <w:rPr>
          <w:spacing w:val="-3"/>
        </w:rPr>
        <w:t> </w:t>
      </w:r>
      <w:r>
        <w:rPr/>
        <w:t>of</w:t>
      </w:r>
      <w:r>
        <w:rPr>
          <w:spacing w:val="-3"/>
        </w:rPr>
        <w:t> </w:t>
      </w:r>
      <w:r>
        <w:rPr/>
        <w:t>our</w:t>
      </w:r>
      <w:r>
        <w:rPr>
          <w:spacing w:val="-3"/>
        </w:rPr>
        <w:t> </w:t>
      </w:r>
      <w:r>
        <w:rPr/>
        <w:t>Japanese</w:t>
      </w:r>
      <w:r>
        <w:rPr>
          <w:spacing w:val="-3"/>
        </w:rPr>
        <w:t> </w:t>
      </w:r>
      <w:r>
        <w:rPr/>
        <w:t>subsidiaries.</w:t>
      </w:r>
      <w:r>
        <w:rPr>
          <w:spacing w:val="-3"/>
        </w:rPr>
        <w:t> </w:t>
      </w:r>
      <w:r>
        <w:rPr/>
        <w:t>Accordingly,</w:t>
      </w:r>
      <w:r>
        <w:rPr>
          <w:spacing w:val="-3"/>
        </w:rPr>
        <w:t> </w:t>
      </w:r>
      <w:r>
        <w:rPr/>
        <w:t>the</w:t>
      </w:r>
      <w:r>
        <w:rPr>
          <w:spacing w:val="-3"/>
        </w:rPr>
        <w:t> </w:t>
      </w:r>
      <w:r>
        <w:rPr/>
        <w:t>monthly translation</w:t>
      </w:r>
      <w:r>
        <w:rPr>
          <w:spacing w:val="-7"/>
        </w:rPr>
        <w:t> </w:t>
      </w:r>
      <w:r>
        <w:rPr/>
        <w:t>of</w:t>
      </w:r>
      <w:r>
        <w:rPr>
          <w:spacing w:val="-7"/>
        </w:rPr>
        <w:t> </w:t>
      </w:r>
      <w:r>
        <w:rPr/>
        <w:t>these</w:t>
      </w:r>
      <w:r>
        <w:rPr>
          <w:spacing w:val="-7"/>
        </w:rPr>
        <w:t> </w:t>
      </w:r>
      <w:r>
        <w:rPr/>
        <w:t>instruments,</w:t>
      </w:r>
      <w:r>
        <w:rPr>
          <w:spacing w:val="-7"/>
        </w:rPr>
        <w:t> </w:t>
      </w:r>
      <w:r>
        <w:rPr/>
        <w:t>which</w:t>
      </w:r>
      <w:r>
        <w:rPr>
          <w:spacing w:val="-7"/>
        </w:rPr>
        <w:t> </w:t>
      </w:r>
      <w:r>
        <w:rPr/>
        <w:t>varies</w:t>
      </w:r>
      <w:r>
        <w:rPr>
          <w:spacing w:val="-7"/>
        </w:rPr>
        <w:t> </w:t>
      </w:r>
      <w:r>
        <w:rPr/>
        <w:t>due</w:t>
      </w:r>
      <w:r>
        <w:rPr>
          <w:spacing w:val="-7"/>
        </w:rPr>
        <w:t> </w:t>
      </w:r>
      <w:r>
        <w:rPr/>
        <w:t>to</w:t>
      </w:r>
      <w:r>
        <w:rPr>
          <w:spacing w:val="-7"/>
        </w:rPr>
        <w:t> </w:t>
      </w:r>
      <w:r>
        <w:rPr/>
        <w:t>changes</w:t>
      </w:r>
      <w:r>
        <w:rPr>
          <w:spacing w:val="-7"/>
        </w:rPr>
        <w:t> </w:t>
      </w:r>
      <w:r>
        <w:rPr/>
        <w:t>in</w:t>
      </w:r>
      <w:r>
        <w:rPr>
          <w:spacing w:val="-7"/>
        </w:rPr>
        <w:t> </w:t>
      </w:r>
      <w:r>
        <w:rPr/>
        <w:t>foreign</w:t>
      </w:r>
      <w:r>
        <w:rPr>
          <w:spacing w:val="-7"/>
        </w:rPr>
        <w:t> </w:t>
      </w:r>
      <w:r>
        <w:rPr/>
        <w:t>exchange</w:t>
      </w:r>
      <w:r>
        <w:rPr>
          <w:spacing w:val="-7"/>
        </w:rPr>
        <w:t> </w:t>
      </w:r>
      <w:r>
        <w:rPr/>
        <w:t>rates,</w:t>
      </w:r>
      <w:r>
        <w:rPr>
          <w:spacing w:val="-7"/>
        </w:rPr>
        <w:t> </w:t>
      </w:r>
      <w:r>
        <w:rPr/>
        <w:t>is</w:t>
      </w:r>
      <w:r>
        <w:rPr>
          <w:spacing w:val="-7"/>
        </w:rPr>
        <w:t> </w:t>
      </w:r>
      <w:r>
        <w:rPr/>
        <w:t>recognized</w:t>
      </w:r>
      <w:r>
        <w:rPr>
          <w:spacing w:val="-7"/>
        </w:rPr>
        <w:t> </w:t>
      </w:r>
      <w:r>
        <w:rPr/>
        <w:t>in</w:t>
      </w:r>
      <w:r>
        <w:rPr>
          <w:spacing w:val="-2"/>
        </w:rPr>
        <w:t> </w:t>
      </w:r>
      <w:r>
        <w:rPr>
          <w:i/>
        </w:rPr>
        <w:t>Accumulated</w:t>
      </w:r>
      <w:r>
        <w:rPr>
          <w:i/>
          <w:spacing w:val="-7"/>
        </w:rPr>
        <w:t> </w:t>
      </w:r>
      <w:r>
        <w:rPr>
          <w:i/>
        </w:rPr>
        <w:t>other</w:t>
      </w:r>
      <w:r>
        <w:rPr>
          <w:i/>
          <w:spacing w:val="-7"/>
        </w:rPr>
        <w:t> </w:t>
      </w:r>
      <w:r>
        <w:rPr>
          <w:i/>
        </w:rPr>
        <w:t>comprehensive</w:t>
      </w:r>
      <w:r>
        <w:rPr>
          <w:i/>
          <w:spacing w:val="-7"/>
        </w:rPr>
        <w:t> </w:t>
      </w:r>
      <w:r>
        <w:rPr>
          <w:i/>
        </w:rPr>
        <w:t>income</w:t>
      </w:r>
      <w:r>
        <w:rPr>
          <w:i/>
          <w:spacing w:val="-7"/>
        </w:rPr>
        <w:t> </w:t>
      </w:r>
      <w:r>
        <w:rPr>
          <w:i/>
        </w:rPr>
        <w:t>(loss)</w:t>
      </w:r>
      <w:r>
        <w:rPr>
          <w:i/>
          <w:spacing w:val="-6"/>
        </w:rPr>
        <w:t> </w:t>
      </w:r>
      <w:r>
        <w:rPr/>
        <w:t>upon</w:t>
      </w:r>
      <w:r>
        <w:rPr>
          <w:spacing w:val="-7"/>
        </w:rPr>
        <w:t> </w:t>
      </w:r>
      <w:r>
        <w:rPr/>
        <w:t>consolidation of this subsidiary.</w:t>
      </w: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spacing w:before="0"/>
        <w:ind w:left="0" w:right="111" w:firstLine="0"/>
        <w:jc w:val="right"/>
        <w:rPr>
          <w:sz w:val="15"/>
        </w:rPr>
      </w:pPr>
      <w:bookmarkStart w:name="_bookmark26" w:id="27"/>
      <w:bookmarkEnd w:id="27"/>
      <w:r>
        <w:rPr/>
      </w: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45</w:t>
      </w:r>
    </w:p>
    <w:p>
      <w:pPr>
        <w:pStyle w:val="BodyText"/>
        <w:spacing w:before="3"/>
        <w:rPr>
          <w:sz w:val="16"/>
        </w:rPr>
      </w:pPr>
      <w:r>
        <w:rPr/>
        <mc:AlternateContent>
          <mc:Choice Requires="wps">
            <w:drawing>
              <wp:anchor distT="0" distB="0" distL="0" distR="0" allowOverlap="1" layoutInCell="1" locked="0" behindDoc="1" simplePos="0" relativeHeight="487625216">
                <wp:simplePos x="0" y="0"/>
                <wp:positionH relativeFrom="page">
                  <wp:posOffset>222884</wp:posOffset>
                </wp:positionH>
                <wp:positionV relativeFrom="paragraph">
                  <wp:posOffset>133975</wp:posOffset>
                </wp:positionV>
                <wp:extent cx="7312659" cy="17145"/>
                <wp:effectExtent l="0" t="0" r="0" b="0"/>
                <wp:wrapTopAndBottom/>
                <wp:docPr id="283" name="Group 283"/>
                <wp:cNvGraphicFramePr>
                  <a:graphicFrameLocks/>
                </wp:cNvGraphicFramePr>
                <a:graphic>
                  <a:graphicData uri="http://schemas.microsoft.com/office/word/2010/wordprocessingGroup">
                    <wpg:wgp>
                      <wpg:cNvPr id="283" name="Group 283"/>
                      <wpg:cNvGrpSpPr/>
                      <wpg:grpSpPr>
                        <a:xfrm>
                          <a:off x="0" y="0"/>
                          <a:ext cx="7312659" cy="17145"/>
                          <a:chExt cx="7312659" cy="17145"/>
                        </a:xfrm>
                      </wpg:grpSpPr>
                      <wps:wsp>
                        <wps:cNvPr id="284" name="Graphic 28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85" name="Graphic 28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6" name="Graphic 28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87" name="Graphic 28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91264;mso-wrap-distance-left:0;mso-wrap-distance-right:0" id="docshapegroup277" coordorigin="351,211" coordsize="11516,27">
                <v:shape style="position:absolute;left:351;top:210;width:11516;height:14" id="docshape278" coordorigin="351,211" coordsize="11516,14" path="m11853,224l364,224,351,211,11867,211,11853,224xe" filled="true" fillcolor="#9a9a9a" stroked="false">
                  <v:path arrowok="t"/>
                  <v:fill type="solid"/>
                </v:shape>
                <v:shape style="position:absolute;left:351;top:224;width:11516;height:14" id="docshape279" coordorigin="351,224" coordsize="11516,14" path="m11867,238l351,238,364,224,11853,224,11867,238xe" filled="true" fillcolor="#ededed" stroked="false">
                  <v:path arrowok="t"/>
                  <v:fill type="solid"/>
                </v:shape>
                <v:shape style="position:absolute;left:351;top:210;width:14;height:27" id="docshape280" coordorigin="351,211" coordsize="14,27" path="m351,238l351,211,364,224,351,238xe" filled="true" fillcolor="#9a9a9a" stroked="false">
                  <v:path arrowok="t"/>
                  <v:fill type="solid"/>
                </v:shape>
                <v:shape style="position:absolute;left:11853;top:210;width:14;height:27" id="docshape28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41"/>
        <w:rPr>
          <w:sz w:val="39"/>
        </w:rPr>
      </w:pPr>
    </w:p>
    <w:p>
      <w:pPr>
        <w:pStyle w:val="Heading2"/>
        <w:spacing w:line="208" w:lineRule="auto"/>
      </w:pPr>
      <w:r>
        <w:rPr/>
        <w:t>ITEM 8. FINANCIAL STATEMENTS AND SUPPLEMENTARY </w:t>
      </w:r>
      <w:r>
        <w:rPr>
          <w:spacing w:val="-4"/>
        </w:rPr>
        <w:t>DATA</w:t>
      </w:r>
    </w:p>
    <w:p>
      <w:pPr>
        <w:pStyle w:val="BodyText"/>
        <w:spacing w:line="264" w:lineRule="auto" w:before="261"/>
        <w:ind w:left="131" w:right="118"/>
      </w:pPr>
      <w:r>
        <w:rPr/>
        <w:t>Management</w:t>
      </w:r>
      <w:r>
        <w:rPr>
          <w:spacing w:val="-7"/>
        </w:rPr>
        <w:t> </w:t>
      </w:r>
      <w:r>
        <w:rPr/>
        <w:t>of</w:t>
      </w:r>
      <w:r>
        <w:rPr>
          <w:spacing w:val="-7"/>
        </w:rPr>
        <w:t> </w:t>
      </w:r>
      <w:r>
        <w:rPr/>
        <w:t>NIKE,</w:t>
      </w:r>
      <w:r>
        <w:rPr>
          <w:spacing w:val="-7"/>
        </w:rPr>
        <w:t> </w:t>
      </w:r>
      <w:r>
        <w:rPr/>
        <w:t>Inc.</w:t>
      </w:r>
      <w:r>
        <w:rPr>
          <w:spacing w:val="-7"/>
        </w:rPr>
        <w:t> </w:t>
      </w:r>
      <w:r>
        <w:rPr/>
        <w:t>is</w:t>
      </w:r>
      <w:r>
        <w:rPr>
          <w:spacing w:val="-7"/>
        </w:rPr>
        <w:t> </w:t>
      </w:r>
      <w:r>
        <w:rPr/>
        <w:t>responsible</w:t>
      </w:r>
      <w:r>
        <w:rPr>
          <w:spacing w:val="-7"/>
        </w:rPr>
        <w:t> </w:t>
      </w:r>
      <w:r>
        <w:rPr/>
        <w:t>for</w:t>
      </w:r>
      <w:r>
        <w:rPr>
          <w:spacing w:val="-7"/>
        </w:rPr>
        <w:t> </w:t>
      </w:r>
      <w:r>
        <w:rPr/>
        <w:t>the</w:t>
      </w:r>
      <w:r>
        <w:rPr>
          <w:spacing w:val="-7"/>
        </w:rPr>
        <w:t> </w:t>
      </w:r>
      <w:r>
        <w:rPr/>
        <w:t>information</w:t>
      </w:r>
      <w:r>
        <w:rPr>
          <w:spacing w:val="-7"/>
        </w:rPr>
        <w:t> </w:t>
      </w:r>
      <w:r>
        <w:rPr/>
        <w:t>and</w:t>
      </w:r>
      <w:r>
        <w:rPr>
          <w:spacing w:val="-7"/>
        </w:rPr>
        <w:t> </w:t>
      </w:r>
      <w:r>
        <w:rPr/>
        <w:t>representations</w:t>
      </w:r>
      <w:r>
        <w:rPr>
          <w:spacing w:val="-7"/>
        </w:rPr>
        <w:t> </w:t>
      </w:r>
      <w:r>
        <w:rPr/>
        <w:t>contained</w:t>
      </w:r>
      <w:r>
        <w:rPr>
          <w:spacing w:val="-7"/>
        </w:rPr>
        <w:t> </w:t>
      </w:r>
      <w:r>
        <w:rPr/>
        <w:t>in</w:t>
      </w:r>
      <w:r>
        <w:rPr>
          <w:spacing w:val="-7"/>
        </w:rPr>
        <w:t> </w:t>
      </w:r>
      <w:r>
        <w:rPr/>
        <w:t>this</w:t>
      </w:r>
      <w:r>
        <w:rPr>
          <w:spacing w:val="-7"/>
        </w:rPr>
        <w:t> </w:t>
      </w:r>
      <w:r>
        <w:rPr/>
        <w:t>report.</w:t>
      </w:r>
      <w:r>
        <w:rPr>
          <w:spacing w:val="-7"/>
        </w:rPr>
        <w:t> </w:t>
      </w:r>
      <w:r>
        <w:rPr/>
        <w:t>The</w:t>
      </w:r>
      <w:r>
        <w:rPr>
          <w:spacing w:val="-5"/>
        </w:rPr>
        <w:t> </w:t>
      </w:r>
      <w:r>
        <w:rPr/>
        <w:t>financial</w:t>
      </w:r>
      <w:r>
        <w:rPr>
          <w:spacing w:val="-7"/>
        </w:rPr>
        <w:t> </w:t>
      </w:r>
      <w:r>
        <w:rPr/>
        <w:t>statements</w:t>
      </w:r>
      <w:r>
        <w:rPr>
          <w:spacing w:val="-7"/>
        </w:rPr>
        <w:t> </w:t>
      </w:r>
      <w:r>
        <w:rPr/>
        <w:t>have</w:t>
      </w:r>
      <w:r>
        <w:rPr>
          <w:spacing w:val="-7"/>
        </w:rPr>
        <w:t> </w:t>
      </w:r>
      <w:r>
        <w:rPr/>
        <w:t>been</w:t>
      </w:r>
      <w:r>
        <w:rPr>
          <w:spacing w:val="-7"/>
        </w:rPr>
        <w:t> </w:t>
      </w:r>
      <w:r>
        <w:rPr/>
        <w:t>prepared</w:t>
      </w:r>
      <w:r>
        <w:rPr>
          <w:spacing w:val="-7"/>
        </w:rPr>
        <w:t> </w:t>
      </w:r>
      <w:r>
        <w:rPr/>
        <w:t>in</w:t>
      </w:r>
      <w:r>
        <w:rPr>
          <w:spacing w:val="-7"/>
        </w:rPr>
        <w:t> </w:t>
      </w:r>
      <w:r>
        <w:rPr/>
        <w:t>conformity</w:t>
      </w:r>
      <w:r>
        <w:rPr>
          <w:spacing w:val="-7"/>
        </w:rPr>
        <w:t> </w:t>
      </w:r>
      <w:r>
        <w:rPr/>
        <w:t>with accounting</w:t>
      </w:r>
      <w:r>
        <w:rPr>
          <w:spacing w:val="-4"/>
        </w:rPr>
        <w:t> </w:t>
      </w:r>
      <w:r>
        <w:rPr/>
        <w:t>principles</w:t>
      </w:r>
      <w:r>
        <w:rPr>
          <w:spacing w:val="-4"/>
        </w:rPr>
        <w:t> </w:t>
      </w:r>
      <w:r>
        <w:rPr/>
        <w:t>generally</w:t>
      </w:r>
      <w:r>
        <w:rPr>
          <w:spacing w:val="-4"/>
        </w:rPr>
        <w:t> </w:t>
      </w:r>
      <w:r>
        <w:rPr/>
        <w:t>accepted</w:t>
      </w:r>
      <w:r>
        <w:rPr>
          <w:spacing w:val="-4"/>
        </w:rPr>
        <w:t> </w:t>
      </w:r>
      <w:r>
        <w:rPr/>
        <w:t>in</w:t>
      </w:r>
      <w:r>
        <w:rPr>
          <w:spacing w:val="-4"/>
        </w:rPr>
        <w:t> </w:t>
      </w:r>
      <w:r>
        <w:rPr/>
        <w:t>the</w:t>
      </w:r>
      <w:r>
        <w:rPr>
          <w:spacing w:val="-4"/>
        </w:rPr>
        <w:t> </w:t>
      </w:r>
      <w:r>
        <w:rPr/>
        <w:t>United</w:t>
      </w:r>
      <w:r>
        <w:rPr>
          <w:spacing w:val="-4"/>
        </w:rPr>
        <w:t> </w:t>
      </w:r>
      <w:r>
        <w:rPr/>
        <w:t>States</w:t>
      </w:r>
      <w:r>
        <w:rPr>
          <w:spacing w:val="-4"/>
        </w:rPr>
        <w:t> </w:t>
      </w:r>
      <w:r>
        <w:rPr/>
        <w:t>of</w:t>
      </w:r>
      <w:r>
        <w:rPr>
          <w:spacing w:val="-4"/>
        </w:rPr>
        <w:t> </w:t>
      </w:r>
      <w:r>
        <w:rPr/>
        <w:t>America</w:t>
      </w:r>
      <w:r>
        <w:rPr>
          <w:spacing w:val="-4"/>
        </w:rPr>
        <w:t> </w:t>
      </w:r>
      <w:r>
        <w:rPr/>
        <w:t>(“U.S.</w:t>
      </w:r>
      <w:r>
        <w:rPr>
          <w:spacing w:val="-4"/>
        </w:rPr>
        <w:t> </w:t>
      </w:r>
      <w:r>
        <w:rPr/>
        <w:t>GAAP”)</w:t>
      </w:r>
      <w:r>
        <w:rPr>
          <w:spacing w:val="-4"/>
        </w:rPr>
        <w:t> </w:t>
      </w:r>
      <w:r>
        <w:rPr/>
        <w:t>and</w:t>
      </w:r>
      <w:r>
        <w:rPr>
          <w:spacing w:val="-4"/>
        </w:rPr>
        <w:t> </w:t>
      </w:r>
      <w:r>
        <w:rPr/>
        <w:t>include</w:t>
      </w:r>
      <w:r>
        <w:rPr>
          <w:spacing w:val="-4"/>
        </w:rPr>
        <w:t> </w:t>
      </w:r>
      <w:r>
        <w:rPr/>
        <w:t>certain</w:t>
      </w:r>
      <w:r>
        <w:rPr>
          <w:spacing w:val="-4"/>
        </w:rPr>
        <w:t> </w:t>
      </w:r>
      <w:r>
        <w:rPr/>
        <w:t>amounts</w:t>
      </w:r>
      <w:r>
        <w:rPr>
          <w:spacing w:val="-4"/>
        </w:rPr>
        <w:t> </w:t>
      </w:r>
      <w:r>
        <w:rPr/>
        <w:t>based</w:t>
      </w:r>
      <w:r>
        <w:rPr>
          <w:spacing w:val="-4"/>
        </w:rPr>
        <w:t> </w:t>
      </w:r>
      <w:r>
        <w:rPr/>
        <w:t>on</w:t>
      </w:r>
      <w:r>
        <w:rPr>
          <w:spacing w:val="-4"/>
        </w:rPr>
        <w:t> </w:t>
      </w:r>
      <w:r>
        <w:rPr/>
        <w:t>our</w:t>
      </w:r>
      <w:r>
        <w:rPr>
          <w:spacing w:val="-4"/>
        </w:rPr>
        <w:t> </w:t>
      </w:r>
      <w:r>
        <w:rPr/>
        <w:t>best</w:t>
      </w:r>
      <w:r>
        <w:rPr>
          <w:spacing w:val="-3"/>
        </w:rPr>
        <w:t> </w:t>
      </w:r>
      <w:r>
        <w:rPr/>
        <w:t>estimates</w:t>
      </w:r>
      <w:r>
        <w:rPr>
          <w:spacing w:val="-4"/>
        </w:rPr>
        <w:t> </w:t>
      </w:r>
      <w:r>
        <w:rPr/>
        <w:t>and</w:t>
      </w:r>
      <w:r>
        <w:rPr>
          <w:spacing w:val="-4"/>
        </w:rPr>
        <w:t> </w:t>
      </w:r>
      <w:r>
        <w:rPr/>
        <w:t>judgments.</w:t>
      </w:r>
      <w:r>
        <w:rPr>
          <w:spacing w:val="-4"/>
        </w:rPr>
        <w:t> </w:t>
      </w:r>
      <w:r>
        <w:rPr/>
        <w:t>Other financial information in this report is consistent with these financial statements.</w:t>
      </w:r>
    </w:p>
    <w:p>
      <w:pPr>
        <w:pStyle w:val="BodyText"/>
        <w:spacing w:before="41"/>
      </w:pPr>
    </w:p>
    <w:p>
      <w:pPr>
        <w:pStyle w:val="BodyText"/>
        <w:spacing w:line="264" w:lineRule="auto" w:before="1"/>
        <w:ind w:left="131" w:right="633"/>
        <w:jc w:val="both"/>
      </w:pPr>
      <w:r>
        <w:rPr/>
        <w:t>Our</w:t>
      </w:r>
      <w:r>
        <w:rPr>
          <w:spacing w:val="-7"/>
        </w:rPr>
        <w:t> </w:t>
      </w:r>
      <w:r>
        <w:rPr/>
        <w:t>accounting</w:t>
      </w:r>
      <w:r>
        <w:rPr>
          <w:spacing w:val="-7"/>
        </w:rPr>
        <w:t> </w:t>
      </w:r>
      <w:r>
        <w:rPr/>
        <w:t>systems</w:t>
      </w:r>
      <w:r>
        <w:rPr>
          <w:spacing w:val="-7"/>
        </w:rPr>
        <w:t> </w:t>
      </w:r>
      <w:r>
        <w:rPr/>
        <w:t>include</w:t>
      </w:r>
      <w:r>
        <w:rPr>
          <w:spacing w:val="-7"/>
        </w:rPr>
        <w:t> </w:t>
      </w:r>
      <w:r>
        <w:rPr/>
        <w:t>controls</w:t>
      </w:r>
      <w:r>
        <w:rPr>
          <w:spacing w:val="-7"/>
        </w:rPr>
        <w:t> </w:t>
      </w:r>
      <w:r>
        <w:rPr/>
        <w:t>designed</w:t>
      </w:r>
      <w:r>
        <w:rPr>
          <w:spacing w:val="-7"/>
        </w:rPr>
        <w:t> </w:t>
      </w:r>
      <w:r>
        <w:rPr/>
        <w:t>to</w:t>
      </w:r>
      <w:r>
        <w:rPr>
          <w:spacing w:val="-7"/>
        </w:rPr>
        <w:t> </w:t>
      </w:r>
      <w:r>
        <w:rPr/>
        <w:t>reasonably</w:t>
      </w:r>
      <w:r>
        <w:rPr>
          <w:spacing w:val="-7"/>
        </w:rPr>
        <w:t> </w:t>
      </w:r>
      <w:r>
        <w:rPr/>
        <w:t>assure</w:t>
      </w:r>
      <w:r>
        <w:rPr>
          <w:spacing w:val="-7"/>
        </w:rPr>
        <w:t> </w:t>
      </w:r>
      <w:r>
        <w:rPr/>
        <w:t>assets</w:t>
      </w:r>
      <w:r>
        <w:rPr>
          <w:spacing w:val="-7"/>
        </w:rPr>
        <w:t> </w:t>
      </w:r>
      <w:r>
        <w:rPr/>
        <w:t>are</w:t>
      </w:r>
      <w:r>
        <w:rPr>
          <w:spacing w:val="-7"/>
        </w:rPr>
        <w:t> </w:t>
      </w:r>
      <w:r>
        <w:rPr/>
        <w:t>safeguarded</w:t>
      </w:r>
      <w:r>
        <w:rPr>
          <w:spacing w:val="-7"/>
        </w:rPr>
        <w:t> </w:t>
      </w:r>
      <w:r>
        <w:rPr/>
        <w:t>from</w:t>
      </w:r>
      <w:r>
        <w:rPr>
          <w:spacing w:val="-7"/>
        </w:rPr>
        <w:t> </w:t>
      </w:r>
      <w:r>
        <w:rPr/>
        <w:t>unauthorized</w:t>
      </w:r>
      <w:r>
        <w:rPr>
          <w:spacing w:val="-7"/>
        </w:rPr>
        <w:t> </w:t>
      </w:r>
      <w:r>
        <w:rPr/>
        <w:t>use</w:t>
      </w:r>
      <w:r>
        <w:rPr>
          <w:spacing w:val="-7"/>
        </w:rPr>
        <w:t> </w:t>
      </w:r>
      <w:r>
        <w:rPr/>
        <w:t>or</w:t>
      </w:r>
      <w:r>
        <w:rPr>
          <w:spacing w:val="-7"/>
        </w:rPr>
        <w:t> </w:t>
      </w:r>
      <w:r>
        <w:rPr/>
        <w:t>disposition</w:t>
      </w:r>
      <w:r>
        <w:rPr>
          <w:spacing w:val="-7"/>
        </w:rPr>
        <w:t> </w:t>
      </w:r>
      <w:r>
        <w:rPr/>
        <w:t>and</w:t>
      </w:r>
      <w:r>
        <w:rPr>
          <w:spacing w:val="-7"/>
        </w:rPr>
        <w:t> </w:t>
      </w:r>
      <w:r>
        <w:rPr/>
        <w:t>provide</w:t>
      </w:r>
      <w:r>
        <w:rPr>
          <w:spacing w:val="-7"/>
        </w:rPr>
        <w:t> </w:t>
      </w:r>
      <w:r>
        <w:rPr/>
        <w:t>for</w:t>
      </w:r>
      <w:r>
        <w:rPr>
          <w:spacing w:val="-7"/>
        </w:rPr>
        <w:t> </w:t>
      </w:r>
      <w:r>
        <w:rPr/>
        <w:t>the</w:t>
      </w:r>
      <w:r>
        <w:rPr>
          <w:spacing w:val="-7"/>
        </w:rPr>
        <w:t> </w:t>
      </w:r>
      <w:r>
        <w:rPr/>
        <w:t>preparation</w:t>
      </w:r>
      <w:r>
        <w:rPr>
          <w:spacing w:val="-7"/>
        </w:rPr>
        <w:t> </w:t>
      </w:r>
      <w:r>
        <w:rPr/>
        <w:t>of financial</w:t>
      </w:r>
      <w:r>
        <w:rPr>
          <w:spacing w:val="-7"/>
        </w:rPr>
        <w:t> </w:t>
      </w:r>
      <w:r>
        <w:rPr/>
        <w:t>statements</w:t>
      </w:r>
      <w:r>
        <w:rPr>
          <w:spacing w:val="-7"/>
        </w:rPr>
        <w:t> </w:t>
      </w:r>
      <w:r>
        <w:rPr/>
        <w:t>in</w:t>
      </w:r>
      <w:r>
        <w:rPr>
          <w:spacing w:val="-7"/>
        </w:rPr>
        <w:t> </w:t>
      </w:r>
      <w:r>
        <w:rPr/>
        <w:t>conformity</w:t>
      </w:r>
      <w:r>
        <w:rPr>
          <w:spacing w:val="-7"/>
        </w:rPr>
        <w:t> </w:t>
      </w:r>
      <w:r>
        <w:rPr/>
        <w:t>with</w:t>
      </w:r>
      <w:r>
        <w:rPr>
          <w:spacing w:val="-7"/>
        </w:rPr>
        <w:t> </w:t>
      </w:r>
      <w:r>
        <w:rPr/>
        <w:t>U.S.</w:t>
      </w:r>
      <w:r>
        <w:rPr>
          <w:spacing w:val="-7"/>
        </w:rPr>
        <w:t> </w:t>
      </w:r>
      <w:r>
        <w:rPr/>
        <w:t>GAAP.</w:t>
      </w:r>
      <w:r>
        <w:rPr>
          <w:spacing w:val="-7"/>
        </w:rPr>
        <w:t> </w:t>
      </w:r>
      <w:r>
        <w:rPr/>
        <w:t>These</w:t>
      </w:r>
      <w:r>
        <w:rPr>
          <w:spacing w:val="-7"/>
        </w:rPr>
        <w:t> </w:t>
      </w:r>
      <w:r>
        <w:rPr/>
        <w:t>systems</w:t>
      </w:r>
      <w:r>
        <w:rPr>
          <w:spacing w:val="-7"/>
        </w:rPr>
        <w:t> </w:t>
      </w:r>
      <w:r>
        <w:rPr/>
        <w:t>are</w:t>
      </w:r>
      <w:r>
        <w:rPr>
          <w:spacing w:val="-7"/>
        </w:rPr>
        <w:t> </w:t>
      </w:r>
      <w:r>
        <w:rPr/>
        <w:t>supplemented</w:t>
      </w:r>
      <w:r>
        <w:rPr>
          <w:spacing w:val="-7"/>
        </w:rPr>
        <w:t> </w:t>
      </w:r>
      <w:r>
        <w:rPr/>
        <w:t>by</w:t>
      </w:r>
      <w:r>
        <w:rPr>
          <w:spacing w:val="-5"/>
        </w:rPr>
        <w:t> </w:t>
      </w:r>
      <w:r>
        <w:rPr/>
        <w:t>the</w:t>
      </w:r>
      <w:r>
        <w:rPr>
          <w:spacing w:val="-7"/>
        </w:rPr>
        <w:t> </w:t>
      </w:r>
      <w:r>
        <w:rPr/>
        <w:t>selection</w:t>
      </w:r>
      <w:r>
        <w:rPr>
          <w:spacing w:val="-7"/>
        </w:rPr>
        <w:t> </w:t>
      </w:r>
      <w:r>
        <w:rPr/>
        <w:t>and</w:t>
      </w:r>
      <w:r>
        <w:rPr>
          <w:spacing w:val="-7"/>
        </w:rPr>
        <w:t> </w:t>
      </w:r>
      <w:r>
        <w:rPr/>
        <w:t>training</w:t>
      </w:r>
      <w:r>
        <w:rPr>
          <w:spacing w:val="-7"/>
        </w:rPr>
        <w:t> </w:t>
      </w:r>
      <w:r>
        <w:rPr/>
        <w:t>of</w:t>
      </w:r>
      <w:r>
        <w:rPr>
          <w:spacing w:val="-7"/>
        </w:rPr>
        <w:t> </w:t>
      </w:r>
      <w:r>
        <w:rPr/>
        <w:t>qualified</w:t>
      </w:r>
      <w:r>
        <w:rPr>
          <w:spacing w:val="-7"/>
        </w:rPr>
        <w:t> </w:t>
      </w:r>
      <w:r>
        <w:rPr/>
        <w:t>financial</w:t>
      </w:r>
      <w:r>
        <w:rPr>
          <w:spacing w:val="-7"/>
        </w:rPr>
        <w:t> </w:t>
      </w:r>
      <w:r>
        <w:rPr/>
        <w:t>personnel</w:t>
      </w:r>
      <w:r>
        <w:rPr>
          <w:spacing w:val="-7"/>
        </w:rPr>
        <w:t> </w:t>
      </w:r>
      <w:r>
        <w:rPr/>
        <w:t>and</w:t>
      </w:r>
      <w:r>
        <w:rPr>
          <w:spacing w:val="-7"/>
        </w:rPr>
        <w:t> </w:t>
      </w:r>
      <w:r>
        <w:rPr/>
        <w:t>an</w:t>
      </w:r>
      <w:r>
        <w:rPr>
          <w:spacing w:val="-7"/>
        </w:rPr>
        <w:t> </w:t>
      </w:r>
      <w:r>
        <w:rPr/>
        <w:t>organizational structure providing for appropriate segregation of duties.</w:t>
      </w:r>
    </w:p>
    <w:p>
      <w:pPr>
        <w:pStyle w:val="BodyText"/>
        <w:spacing w:before="41"/>
      </w:pPr>
    </w:p>
    <w:p>
      <w:pPr>
        <w:pStyle w:val="BodyText"/>
        <w:spacing w:line="264" w:lineRule="auto"/>
        <w:ind w:left="131" w:right="118"/>
      </w:pPr>
      <w:r>
        <w:rPr/>
        <w:t>An</w:t>
      </w:r>
      <w:r>
        <w:rPr>
          <w:spacing w:val="-2"/>
        </w:rPr>
        <w:t> </w:t>
      </w:r>
      <w:r>
        <w:rPr/>
        <w:t>internal</w:t>
      </w:r>
      <w:r>
        <w:rPr>
          <w:spacing w:val="-2"/>
        </w:rPr>
        <w:t> </w:t>
      </w:r>
      <w:r>
        <w:rPr/>
        <w:t>corporate</w:t>
      </w:r>
      <w:r>
        <w:rPr>
          <w:spacing w:val="-2"/>
        </w:rPr>
        <w:t> </w:t>
      </w:r>
      <w:r>
        <w:rPr/>
        <w:t>audit</w:t>
      </w:r>
      <w:r>
        <w:rPr>
          <w:spacing w:val="-2"/>
        </w:rPr>
        <w:t> </w:t>
      </w:r>
      <w:r>
        <w:rPr/>
        <w:t>department</w:t>
      </w:r>
      <w:r>
        <w:rPr>
          <w:spacing w:val="-2"/>
        </w:rPr>
        <w:t> </w:t>
      </w:r>
      <w:r>
        <w:rPr/>
        <w:t>reviews</w:t>
      </w:r>
      <w:r>
        <w:rPr>
          <w:spacing w:val="-2"/>
        </w:rPr>
        <w:t> </w:t>
      </w:r>
      <w:r>
        <w:rPr/>
        <w:t>the</w:t>
      </w:r>
      <w:r>
        <w:rPr>
          <w:spacing w:val="-2"/>
        </w:rPr>
        <w:t> </w:t>
      </w:r>
      <w:r>
        <w:rPr/>
        <w:t>results</w:t>
      </w:r>
      <w:r>
        <w:rPr>
          <w:spacing w:val="-2"/>
        </w:rPr>
        <w:t> </w:t>
      </w:r>
      <w:r>
        <w:rPr/>
        <w:t>of</w:t>
      </w:r>
      <w:r>
        <w:rPr>
          <w:spacing w:val="-2"/>
        </w:rPr>
        <w:t> </w:t>
      </w:r>
      <w:r>
        <w:rPr/>
        <w:t>its</w:t>
      </w:r>
      <w:r>
        <w:rPr>
          <w:spacing w:val="-2"/>
        </w:rPr>
        <w:t> </w:t>
      </w:r>
      <w:r>
        <w:rPr/>
        <w:t>work</w:t>
      </w:r>
      <w:r>
        <w:rPr>
          <w:spacing w:val="-2"/>
        </w:rPr>
        <w:t> </w:t>
      </w:r>
      <w:r>
        <w:rPr/>
        <w:t>with</w:t>
      </w:r>
      <w:r>
        <w:rPr>
          <w:spacing w:val="-2"/>
        </w:rPr>
        <w:t> </w:t>
      </w:r>
      <w:r>
        <w:rPr/>
        <w:t>the</w:t>
      </w:r>
      <w:r>
        <w:rPr>
          <w:spacing w:val="-2"/>
        </w:rPr>
        <w:t> </w:t>
      </w:r>
      <w:r>
        <w:rPr/>
        <w:t>Audit</w:t>
      </w:r>
      <w:r>
        <w:rPr>
          <w:spacing w:val="-2"/>
        </w:rPr>
        <w:t> </w:t>
      </w:r>
      <w:r>
        <w:rPr/>
        <w:t>&amp;</w:t>
      </w:r>
      <w:r>
        <w:rPr>
          <w:spacing w:val="-2"/>
        </w:rPr>
        <w:t> </w:t>
      </w:r>
      <w:r>
        <w:rPr/>
        <w:t>Finance</w:t>
      </w:r>
      <w:r>
        <w:rPr>
          <w:spacing w:val="-2"/>
        </w:rPr>
        <w:t> </w:t>
      </w:r>
      <w:r>
        <w:rPr/>
        <w:t>Committee</w:t>
      </w:r>
      <w:r>
        <w:rPr>
          <w:spacing w:val="-2"/>
        </w:rPr>
        <w:t> </w:t>
      </w:r>
      <w:r>
        <w:rPr/>
        <w:t>of</w:t>
      </w:r>
      <w:r>
        <w:rPr>
          <w:spacing w:val="-2"/>
        </w:rPr>
        <w:t> </w:t>
      </w:r>
      <w:r>
        <w:rPr/>
        <w:t>the Board</w:t>
      </w:r>
      <w:r>
        <w:rPr>
          <w:spacing w:val="-2"/>
        </w:rPr>
        <w:t> </w:t>
      </w:r>
      <w:r>
        <w:rPr/>
        <w:t>of</w:t>
      </w:r>
      <w:r>
        <w:rPr>
          <w:spacing w:val="-2"/>
        </w:rPr>
        <w:t> </w:t>
      </w:r>
      <w:r>
        <w:rPr/>
        <w:t>Directors,</w:t>
      </w:r>
      <w:r>
        <w:rPr>
          <w:spacing w:val="-2"/>
        </w:rPr>
        <w:t> </w:t>
      </w:r>
      <w:r>
        <w:rPr/>
        <w:t>presently</w:t>
      </w:r>
      <w:r>
        <w:rPr>
          <w:spacing w:val="-2"/>
        </w:rPr>
        <w:t> </w:t>
      </w:r>
      <w:r>
        <w:rPr/>
        <w:t>comprised</w:t>
      </w:r>
      <w:r>
        <w:rPr>
          <w:spacing w:val="-2"/>
        </w:rPr>
        <w:t> </w:t>
      </w:r>
      <w:r>
        <w:rPr/>
        <w:t>of</w:t>
      </w:r>
      <w:r>
        <w:rPr>
          <w:spacing w:val="-2"/>
        </w:rPr>
        <w:t> </w:t>
      </w:r>
      <w:r>
        <w:rPr/>
        <w:t>three</w:t>
      </w:r>
      <w:r>
        <w:rPr>
          <w:spacing w:val="-2"/>
        </w:rPr>
        <w:t> </w:t>
      </w:r>
      <w:r>
        <w:rPr/>
        <w:t>outside, independent</w:t>
      </w:r>
      <w:r>
        <w:rPr>
          <w:spacing w:val="-3"/>
        </w:rPr>
        <w:t> </w:t>
      </w:r>
      <w:r>
        <w:rPr/>
        <w:t>directors.</w:t>
      </w:r>
      <w:r>
        <w:rPr>
          <w:spacing w:val="-3"/>
        </w:rPr>
        <w:t> </w:t>
      </w:r>
      <w:r>
        <w:rPr/>
        <w:t>The</w:t>
      </w:r>
      <w:r>
        <w:rPr>
          <w:spacing w:val="-3"/>
        </w:rPr>
        <w:t> </w:t>
      </w:r>
      <w:r>
        <w:rPr/>
        <w:t>Audit</w:t>
      </w:r>
      <w:r>
        <w:rPr>
          <w:spacing w:val="-3"/>
        </w:rPr>
        <w:t> </w:t>
      </w:r>
      <w:r>
        <w:rPr/>
        <w:t>&amp;</w:t>
      </w:r>
      <w:r>
        <w:rPr>
          <w:spacing w:val="-3"/>
        </w:rPr>
        <w:t> </w:t>
      </w:r>
      <w:r>
        <w:rPr/>
        <w:t>Finance</w:t>
      </w:r>
      <w:r>
        <w:rPr>
          <w:spacing w:val="-3"/>
        </w:rPr>
        <w:t> </w:t>
      </w:r>
      <w:r>
        <w:rPr/>
        <w:t>Committee</w:t>
      </w:r>
      <w:r>
        <w:rPr>
          <w:spacing w:val="-3"/>
        </w:rPr>
        <w:t> </w:t>
      </w:r>
      <w:r>
        <w:rPr/>
        <w:t>is</w:t>
      </w:r>
      <w:r>
        <w:rPr>
          <w:spacing w:val="-3"/>
        </w:rPr>
        <w:t> </w:t>
      </w:r>
      <w:r>
        <w:rPr/>
        <w:t>responsible</w:t>
      </w:r>
      <w:r>
        <w:rPr>
          <w:spacing w:val="-3"/>
        </w:rPr>
        <w:t> </w:t>
      </w:r>
      <w:r>
        <w:rPr/>
        <w:t>for</w:t>
      </w:r>
      <w:r>
        <w:rPr>
          <w:spacing w:val="-3"/>
        </w:rPr>
        <w:t> </w:t>
      </w:r>
      <w:r>
        <w:rPr/>
        <w:t>the</w:t>
      </w:r>
      <w:r>
        <w:rPr>
          <w:spacing w:val="-3"/>
        </w:rPr>
        <w:t> </w:t>
      </w:r>
      <w:r>
        <w:rPr/>
        <w:t>appointment</w:t>
      </w:r>
      <w:r>
        <w:rPr>
          <w:spacing w:val="-3"/>
        </w:rPr>
        <w:t> </w:t>
      </w:r>
      <w:r>
        <w:rPr/>
        <w:t>of</w:t>
      </w:r>
      <w:r>
        <w:rPr>
          <w:spacing w:val="-3"/>
        </w:rPr>
        <w:t> </w:t>
      </w:r>
      <w:r>
        <w:rPr/>
        <w:t>the</w:t>
      </w:r>
      <w:r>
        <w:rPr>
          <w:spacing w:val="-3"/>
        </w:rPr>
        <w:t> </w:t>
      </w:r>
      <w:r>
        <w:rPr/>
        <w:t>independent</w:t>
      </w:r>
      <w:r>
        <w:rPr>
          <w:spacing w:val="-3"/>
        </w:rPr>
        <w:t> </w:t>
      </w:r>
      <w:r>
        <w:rPr/>
        <w:t>registered</w:t>
      </w:r>
      <w:r>
        <w:rPr>
          <w:spacing w:val="-3"/>
        </w:rPr>
        <w:t> </w:t>
      </w:r>
      <w:r>
        <w:rPr/>
        <w:t>public</w:t>
      </w:r>
      <w:r>
        <w:rPr>
          <w:spacing w:val="-3"/>
        </w:rPr>
        <w:t> </w:t>
      </w:r>
      <w:r>
        <w:rPr/>
        <w:t>accounting</w:t>
      </w:r>
      <w:r>
        <w:rPr>
          <w:spacing w:val="-3"/>
        </w:rPr>
        <w:t> </w:t>
      </w:r>
      <w:r>
        <w:rPr/>
        <w:t>firm</w:t>
      </w:r>
      <w:r>
        <w:rPr>
          <w:spacing w:val="-3"/>
        </w:rPr>
        <w:t> </w:t>
      </w:r>
      <w:r>
        <w:rPr/>
        <w:t>and</w:t>
      </w:r>
      <w:r>
        <w:rPr>
          <w:spacing w:val="-3"/>
        </w:rPr>
        <w:t> </w:t>
      </w:r>
      <w:r>
        <w:rPr/>
        <w:t>reviews,</w:t>
      </w:r>
      <w:r>
        <w:rPr>
          <w:spacing w:val="-3"/>
        </w:rPr>
        <w:t> </w:t>
      </w:r>
      <w:r>
        <w:rPr/>
        <w:t>with</w:t>
      </w:r>
      <w:r>
        <w:rPr>
          <w:spacing w:val="-3"/>
        </w:rPr>
        <w:t> </w:t>
      </w:r>
      <w:r>
        <w:rPr/>
        <w:t>the independent</w:t>
      </w:r>
      <w:r>
        <w:rPr>
          <w:spacing w:val="-3"/>
        </w:rPr>
        <w:t> </w:t>
      </w:r>
      <w:r>
        <w:rPr/>
        <w:t>registered</w:t>
      </w:r>
      <w:r>
        <w:rPr>
          <w:spacing w:val="-3"/>
        </w:rPr>
        <w:t> </w:t>
      </w:r>
      <w:r>
        <w:rPr/>
        <w:t>public</w:t>
      </w:r>
      <w:r>
        <w:rPr>
          <w:spacing w:val="-3"/>
        </w:rPr>
        <w:t> </w:t>
      </w:r>
      <w:r>
        <w:rPr/>
        <w:t>accounting</w:t>
      </w:r>
      <w:r>
        <w:rPr>
          <w:spacing w:val="-3"/>
        </w:rPr>
        <w:t> </w:t>
      </w:r>
      <w:r>
        <w:rPr/>
        <w:t>firm,</w:t>
      </w:r>
      <w:r>
        <w:rPr>
          <w:spacing w:val="-3"/>
        </w:rPr>
        <w:t> </w:t>
      </w:r>
      <w:r>
        <w:rPr/>
        <w:t>management</w:t>
      </w:r>
      <w:r>
        <w:rPr>
          <w:spacing w:val="-3"/>
        </w:rPr>
        <w:t> </w:t>
      </w:r>
      <w:r>
        <w:rPr/>
        <w:t>and</w:t>
      </w:r>
      <w:r>
        <w:rPr>
          <w:spacing w:val="-3"/>
        </w:rPr>
        <w:t> </w:t>
      </w:r>
      <w:r>
        <w:rPr/>
        <w:t>the</w:t>
      </w:r>
      <w:r>
        <w:rPr>
          <w:spacing w:val="-3"/>
        </w:rPr>
        <w:t> </w:t>
      </w:r>
      <w:r>
        <w:rPr/>
        <w:t>internal</w:t>
      </w:r>
      <w:r>
        <w:rPr>
          <w:spacing w:val="-3"/>
        </w:rPr>
        <w:t> </w:t>
      </w:r>
      <w:r>
        <w:rPr/>
        <w:t>corporate</w:t>
      </w:r>
      <w:r>
        <w:rPr>
          <w:spacing w:val="-3"/>
        </w:rPr>
        <w:t> </w:t>
      </w:r>
      <w:r>
        <w:rPr/>
        <w:t>audit</w:t>
      </w:r>
      <w:r>
        <w:rPr>
          <w:spacing w:val="-3"/>
        </w:rPr>
        <w:t> </w:t>
      </w:r>
      <w:r>
        <w:rPr/>
        <w:t>staff,</w:t>
      </w:r>
      <w:r>
        <w:rPr>
          <w:spacing w:val="-3"/>
        </w:rPr>
        <w:t> </w:t>
      </w:r>
      <w:r>
        <w:rPr/>
        <w:t>the</w:t>
      </w:r>
      <w:r>
        <w:rPr>
          <w:spacing w:val="-3"/>
        </w:rPr>
        <w:t> </w:t>
      </w:r>
      <w:r>
        <w:rPr/>
        <w:t>scope</w:t>
      </w:r>
      <w:r>
        <w:rPr>
          <w:spacing w:val="-3"/>
        </w:rPr>
        <w:t> </w:t>
      </w:r>
      <w:r>
        <w:rPr/>
        <w:t>and</w:t>
      </w:r>
      <w:r>
        <w:rPr>
          <w:spacing w:val="-3"/>
        </w:rPr>
        <w:t> </w:t>
      </w:r>
      <w:r>
        <w:rPr/>
        <w:t>the</w:t>
      </w:r>
      <w:r>
        <w:rPr>
          <w:spacing w:val="-1"/>
        </w:rPr>
        <w:t> </w:t>
      </w:r>
      <w:r>
        <w:rPr/>
        <w:t>results</w:t>
      </w:r>
      <w:r>
        <w:rPr>
          <w:spacing w:val="-3"/>
        </w:rPr>
        <w:t> </w:t>
      </w:r>
      <w:r>
        <w:rPr/>
        <w:t>of</w:t>
      </w:r>
      <w:r>
        <w:rPr>
          <w:spacing w:val="-3"/>
        </w:rPr>
        <w:t> </w:t>
      </w:r>
      <w:r>
        <w:rPr/>
        <w:t>the</w:t>
      </w:r>
      <w:r>
        <w:rPr>
          <w:spacing w:val="-3"/>
        </w:rPr>
        <w:t> </w:t>
      </w:r>
      <w:r>
        <w:rPr/>
        <w:t>annual</w:t>
      </w:r>
      <w:r>
        <w:rPr>
          <w:spacing w:val="-3"/>
        </w:rPr>
        <w:t> </w:t>
      </w:r>
      <w:r>
        <w:rPr/>
        <w:t>audit,</w:t>
      </w:r>
      <w:r>
        <w:rPr>
          <w:spacing w:val="-3"/>
        </w:rPr>
        <w:t> </w:t>
      </w:r>
      <w:r>
        <w:rPr/>
        <w:t>the</w:t>
      </w:r>
      <w:r>
        <w:rPr>
          <w:spacing w:val="-3"/>
        </w:rPr>
        <w:t> </w:t>
      </w:r>
      <w:r>
        <w:rPr/>
        <w:t>effectiveness</w:t>
      </w:r>
      <w:r>
        <w:rPr>
          <w:spacing w:val="-3"/>
        </w:rPr>
        <w:t> </w:t>
      </w:r>
      <w:r>
        <w:rPr/>
        <w:t>of</w:t>
      </w:r>
      <w:r>
        <w:rPr>
          <w:spacing w:val="-1"/>
        </w:rPr>
        <w:t> </w:t>
      </w:r>
      <w:r>
        <w:rPr/>
        <w:t>the accounting</w:t>
      </w:r>
      <w:r>
        <w:rPr>
          <w:spacing w:val="-7"/>
        </w:rPr>
        <w:t> </w:t>
      </w:r>
      <w:r>
        <w:rPr/>
        <w:t>control</w:t>
      </w:r>
      <w:r>
        <w:rPr>
          <w:spacing w:val="-7"/>
        </w:rPr>
        <w:t> </w:t>
      </w:r>
      <w:r>
        <w:rPr/>
        <w:t>system</w:t>
      </w:r>
      <w:r>
        <w:rPr>
          <w:spacing w:val="-7"/>
        </w:rPr>
        <w:t> </w:t>
      </w:r>
      <w:r>
        <w:rPr/>
        <w:t>and</w:t>
      </w:r>
      <w:r>
        <w:rPr>
          <w:spacing w:val="-7"/>
        </w:rPr>
        <w:t> </w:t>
      </w:r>
      <w:r>
        <w:rPr/>
        <w:t>other</w:t>
      </w:r>
      <w:r>
        <w:rPr>
          <w:spacing w:val="-7"/>
        </w:rPr>
        <w:t> </w:t>
      </w:r>
      <w:r>
        <w:rPr/>
        <w:t>matters</w:t>
      </w:r>
      <w:r>
        <w:rPr>
          <w:spacing w:val="-7"/>
        </w:rPr>
        <w:t> </w:t>
      </w:r>
      <w:r>
        <w:rPr/>
        <w:t>relating</w:t>
      </w:r>
      <w:r>
        <w:rPr>
          <w:spacing w:val="-7"/>
        </w:rPr>
        <w:t> </w:t>
      </w:r>
      <w:r>
        <w:rPr/>
        <w:t>to</w:t>
      </w:r>
      <w:r>
        <w:rPr>
          <w:spacing w:val="-7"/>
        </w:rPr>
        <w:t> </w:t>
      </w:r>
      <w:r>
        <w:rPr/>
        <w:t>the</w:t>
      </w:r>
      <w:r>
        <w:rPr>
          <w:spacing w:val="-7"/>
        </w:rPr>
        <w:t> </w:t>
      </w:r>
      <w:r>
        <w:rPr/>
        <w:t>financial</w:t>
      </w:r>
      <w:r>
        <w:rPr>
          <w:spacing w:val="-7"/>
        </w:rPr>
        <w:t> </w:t>
      </w:r>
      <w:r>
        <w:rPr/>
        <w:t>affairs</w:t>
      </w:r>
      <w:r>
        <w:rPr>
          <w:spacing w:val="-7"/>
        </w:rPr>
        <w:t> </w:t>
      </w:r>
      <w:r>
        <w:rPr/>
        <w:t>of</w:t>
      </w:r>
      <w:r>
        <w:rPr>
          <w:spacing w:val="-7"/>
        </w:rPr>
        <w:t> </w:t>
      </w:r>
      <w:r>
        <w:rPr/>
        <w:t>NIKE</w:t>
      </w:r>
      <w:r>
        <w:rPr>
          <w:spacing w:val="-7"/>
        </w:rPr>
        <w:t> </w:t>
      </w:r>
      <w:r>
        <w:rPr/>
        <w:t>as</w:t>
      </w:r>
      <w:r>
        <w:rPr>
          <w:spacing w:val="-5"/>
        </w:rPr>
        <w:t> </w:t>
      </w:r>
      <w:r>
        <w:rPr/>
        <w:t>the</w:t>
      </w:r>
      <w:r>
        <w:rPr>
          <w:spacing w:val="-7"/>
        </w:rPr>
        <w:t> </w:t>
      </w:r>
      <w:r>
        <w:rPr/>
        <w:t>Audit</w:t>
      </w:r>
      <w:r>
        <w:rPr>
          <w:spacing w:val="-7"/>
        </w:rPr>
        <w:t> </w:t>
      </w:r>
      <w:r>
        <w:rPr/>
        <w:t>&amp;</w:t>
      </w:r>
      <w:r>
        <w:rPr>
          <w:spacing w:val="-7"/>
        </w:rPr>
        <w:t> </w:t>
      </w:r>
      <w:r>
        <w:rPr/>
        <w:t>Finance</w:t>
      </w:r>
      <w:r>
        <w:rPr>
          <w:spacing w:val="-7"/>
        </w:rPr>
        <w:t> </w:t>
      </w:r>
      <w:r>
        <w:rPr/>
        <w:t>Committee</w:t>
      </w:r>
      <w:r>
        <w:rPr>
          <w:spacing w:val="-7"/>
        </w:rPr>
        <w:t> </w:t>
      </w:r>
      <w:r>
        <w:rPr/>
        <w:t>deems</w:t>
      </w:r>
      <w:r>
        <w:rPr>
          <w:spacing w:val="-7"/>
        </w:rPr>
        <w:t> </w:t>
      </w:r>
      <w:r>
        <w:rPr/>
        <w:t>appropriate.</w:t>
      </w:r>
      <w:r>
        <w:rPr>
          <w:spacing w:val="-7"/>
        </w:rPr>
        <w:t> </w:t>
      </w:r>
      <w:r>
        <w:rPr/>
        <w:t>The</w:t>
      </w:r>
      <w:r>
        <w:rPr>
          <w:spacing w:val="-7"/>
        </w:rPr>
        <w:t> </w:t>
      </w:r>
      <w:r>
        <w:rPr/>
        <w:t>independent</w:t>
      </w:r>
      <w:r>
        <w:rPr>
          <w:spacing w:val="-7"/>
        </w:rPr>
        <w:t> </w:t>
      </w:r>
      <w:r>
        <w:rPr/>
        <w:t>registered</w:t>
      </w:r>
      <w:r>
        <w:rPr>
          <w:spacing w:val="-7"/>
        </w:rPr>
        <w:t> </w:t>
      </w:r>
      <w:r>
        <w:rPr/>
        <w:t>public accounting</w:t>
      </w:r>
      <w:r>
        <w:rPr>
          <w:spacing w:val="-2"/>
        </w:rPr>
        <w:t> </w:t>
      </w:r>
      <w:r>
        <w:rPr/>
        <w:t>firm</w:t>
      </w:r>
      <w:r>
        <w:rPr>
          <w:spacing w:val="-2"/>
        </w:rPr>
        <w:t> </w:t>
      </w:r>
      <w:r>
        <w:rPr/>
        <w:t>and</w:t>
      </w:r>
      <w:r>
        <w:rPr>
          <w:spacing w:val="-2"/>
        </w:rPr>
        <w:t> </w:t>
      </w:r>
      <w:r>
        <w:rPr/>
        <w:t>the</w:t>
      </w:r>
      <w:r>
        <w:rPr>
          <w:spacing w:val="-2"/>
        </w:rPr>
        <w:t> </w:t>
      </w:r>
      <w:r>
        <w:rPr/>
        <w:t>internal</w:t>
      </w:r>
      <w:r>
        <w:rPr>
          <w:spacing w:val="-2"/>
        </w:rPr>
        <w:t> </w:t>
      </w:r>
      <w:r>
        <w:rPr/>
        <w:t>corporate</w:t>
      </w:r>
      <w:r>
        <w:rPr>
          <w:spacing w:val="-2"/>
        </w:rPr>
        <w:t> </w:t>
      </w:r>
      <w:r>
        <w:rPr/>
        <w:t>auditors</w:t>
      </w:r>
      <w:r>
        <w:rPr>
          <w:spacing w:val="-2"/>
        </w:rPr>
        <w:t> </w:t>
      </w:r>
      <w:r>
        <w:rPr/>
        <w:t>have</w:t>
      </w:r>
      <w:r>
        <w:rPr>
          <w:spacing w:val="-2"/>
        </w:rPr>
        <w:t> </w:t>
      </w:r>
      <w:r>
        <w:rPr/>
        <w:t>full</w:t>
      </w:r>
      <w:r>
        <w:rPr>
          <w:spacing w:val="-2"/>
        </w:rPr>
        <w:t> </w:t>
      </w:r>
      <w:r>
        <w:rPr/>
        <w:t>access</w:t>
      </w:r>
      <w:r>
        <w:rPr>
          <w:spacing w:val="-2"/>
        </w:rPr>
        <w:t> </w:t>
      </w:r>
      <w:r>
        <w:rPr/>
        <w:t>to</w:t>
      </w:r>
      <w:r>
        <w:rPr>
          <w:spacing w:val="-2"/>
        </w:rPr>
        <w:t> </w:t>
      </w:r>
      <w:r>
        <w:rPr/>
        <w:t>the</w:t>
      </w:r>
      <w:r>
        <w:rPr>
          <w:spacing w:val="-2"/>
        </w:rPr>
        <w:t> </w:t>
      </w:r>
      <w:r>
        <w:rPr/>
        <w:t>Audit</w:t>
      </w:r>
      <w:r>
        <w:rPr>
          <w:spacing w:val="-2"/>
        </w:rPr>
        <w:t> </w:t>
      </w:r>
      <w:r>
        <w:rPr/>
        <w:t>&amp;</w:t>
      </w:r>
      <w:r>
        <w:rPr>
          <w:spacing w:val="-2"/>
        </w:rPr>
        <w:t> </w:t>
      </w:r>
      <w:r>
        <w:rPr/>
        <w:t>Finance</w:t>
      </w:r>
      <w:r>
        <w:rPr>
          <w:spacing w:val="-2"/>
        </w:rPr>
        <w:t> </w:t>
      </w:r>
      <w:r>
        <w:rPr/>
        <w:t>Committee,</w:t>
      </w:r>
      <w:r>
        <w:rPr>
          <w:spacing w:val="-2"/>
        </w:rPr>
        <w:t> </w:t>
      </w:r>
      <w:r>
        <w:rPr/>
        <w:t>with</w:t>
      </w:r>
      <w:r>
        <w:rPr>
          <w:spacing w:val="-2"/>
        </w:rPr>
        <w:t> </w:t>
      </w:r>
      <w:r>
        <w:rPr/>
        <w:t>and</w:t>
      </w:r>
      <w:r>
        <w:rPr>
          <w:spacing w:val="-2"/>
        </w:rPr>
        <w:t> </w:t>
      </w:r>
      <w:r>
        <w:rPr/>
        <w:t>without</w:t>
      </w:r>
      <w:r>
        <w:rPr>
          <w:spacing w:val="-1"/>
        </w:rPr>
        <w:t> </w:t>
      </w:r>
      <w:r>
        <w:rPr/>
        <w:t>the</w:t>
      </w:r>
      <w:r>
        <w:rPr>
          <w:spacing w:val="-2"/>
        </w:rPr>
        <w:t> </w:t>
      </w:r>
      <w:r>
        <w:rPr/>
        <w:t>presence</w:t>
      </w:r>
      <w:r>
        <w:rPr>
          <w:spacing w:val="-2"/>
        </w:rPr>
        <w:t> </w:t>
      </w:r>
      <w:r>
        <w:rPr/>
        <w:t>of</w:t>
      </w:r>
      <w:r>
        <w:rPr>
          <w:spacing w:val="-2"/>
        </w:rPr>
        <w:t> </w:t>
      </w:r>
      <w:r>
        <w:rPr/>
        <w:t>management,</w:t>
      </w:r>
      <w:r>
        <w:rPr>
          <w:spacing w:val="-2"/>
        </w:rPr>
        <w:t> </w:t>
      </w:r>
      <w:r>
        <w:rPr/>
        <w:t>to</w:t>
      </w:r>
      <w:r>
        <w:rPr>
          <w:spacing w:val="-2"/>
        </w:rPr>
        <w:t> </w:t>
      </w:r>
      <w:r>
        <w:rPr/>
        <w:t>discuss</w:t>
      </w:r>
      <w:r>
        <w:rPr>
          <w:spacing w:val="-2"/>
        </w:rPr>
        <w:t> </w:t>
      </w:r>
      <w:r>
        <w:rPr/>
        <w:t>any appropriate</w:t>
      </w:r>
      <w:r>
        <w:rPr>
          <w:spacing w:val="-1"/>
        </w:rPr>
        <w:t> </w:t>
      </w:r>
      <w:r>
        <w:rPr/>
        <w:t>matters.</w:t>
      </w:r>
    </w:p>
    <w:p>
      <w:pPr>
        <w:pStyle w:val="BodyText"/>
      </w:pPr>
    </w:p>
    <w:p>
      <w:pPr>
        <w:pStyle w:val="BodyText"/>
        <w:spacing w:before="109"/>
      </w:pPr>
    </w:p>
    <w:p>
      <w:pPr>
        <w:spacing w:before="0"/>
        <w:ind w:left="131" w:right="0" w:firstLine="0"/>
        <w:jc w:val="both"/>
        <w:rPr>
          <w:sz w:val="15"/>
        </w:rPr>
      </w:pPr>
      <w:r>
        <w:rPr>
          <w:color w:val="E77721"/>
          <w:sz w:val="15"/>
        </w:rPr>
        <w:t>46</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25728">
                <wp:simplePos x="0" y="0"/>
                <wp:positionH relativeFrom="page">
                  <wp:posOffset>222884</wp:posOffset>
                </wp:positionH>
                <wp:positionV relativeFrom="paragraph">
                  <wp:posOffset>228587</wp:posOffset>
                </wp:positionV>
                <wp:extent cx="7312659" cy="17145"/>
                <wp:effectExtent l="0" t="0" r="0" b="0"/>
                <wp:wrapTopAndBottom/>
                <wp:docPr id="288" name="Group 288"/>
                <wp:cNvGraphicFramePr>
                  <a:graphicFrameLocks/>
                </wp:cNvGraphicFramePr>
                <a:graphic>
                  <a:graphicData uri="http://schemas.microsoft.com/office/word/2010/wordprocessingGroup">
                    <wpg:wgp>
                      <wpg:cNvPr id="288" name="Group 288"/>
                      <wpg:cNvGrpSpPr/>
                      <wpg:grpSpPr>
                        <a:xfrm>
                          <a:off x="0" y="0"/>
                          <a:ext cx="7312659" cy="17145"/>
                          <a:chExt cx="7312659" cy="17145"/>
                        </a:xfrm>
                      </wpg:grpSpPr>
                      <wps:wsp>
                        <wps:cNvPr id="289" name="Graphic 28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90" name="Graphic 29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1" name="Graphic 29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2" name="Graphic 29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690752;mso-wrap-distance-left:0;mso-wrap-distance-right:0" id="docshapegroup282" coordorigin="351,360" coordsize="11516,27">
                <v:shape style="position:absolute;left:351;top:359;width:11516;height:14" id="docshape283" coordorigin="351,360" coordsize="11516,14" path="m11853,373l364,373,351,360,11867,360,11853,373xe" filled="true" fillcolor="#9a9a9a" stroked="false">
                  <v:path arrowok="t"/>
                  <v:fill type="solid"/>
                </v:shape>
                <v:shape style="position:absolute;left:351;top:373;width:11516;height:14" id="docshape284" coordorigin="351,373" coordsize="11516,14" path="m11867,387l351,387,364,373,11853,373,11867,387xe" filled="true" fillcolor="#ededed" stroked="false">
                  <v:path arrowok="t"/>
                  <v:fill type="solid"/>
                </v:shape>
                <v:shape style="position:absolute;left:351;top:359;width:14;height:27" id="docshape285" coordorigin="351,360" coordsize="14,27" path="m351,387l351,360,364,373,351,387xe" filled="true" fillcolor="#9a9a9a" stroked="false">
                  <v:path arrowok="t"/>
                  <v:fill type="solid"/>
                </v:shape>
                <v:shape style="position:absolute;left:11853;top:359;width:14;height:27" id="docshape286"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267"/>
        <w:rPr>
          <w:sz w:val="32"/>
        </w:rPr>
      </w:pPr>
    </w:p>
    <w:p>
      <w:pPr>
        <w:pStyle w:val="Heading3"/>
        <w:spacing w:line="211" w:lineRule="auto" w:before="1"/>
      </w:pPr>
      <w:r>
        <w:rPr>
          <w:color w:val="E77721"/>
        </w:rPr>
        <w:t>MANAGEMENT'S ANNUAL REPORT ON INTERNAL CONTROL </w:t>
      </w:r>
      <w:r>
        <w:rPr>
          <w:color w:val="E77721"/>
        </w:rPr>
        <w:t>OVER FINANCIAL REPORTING</w:t>
      </w:r>
    </w:p>
    <w:p>
      <w:pPr>
        <w:pStyle w:val="BodyText"/>
        <w:spacing w:line="264" w:lineRule="auto" w:before="204"/>
        <w:ind w:left="131" w:right="118"/>
      </w:pPr>
      <w:r>
        <w:rPr/>
        <w:t>Management</w:t>
      </w:r>
      <w:r>
        <w:rPr>
          <w:spacing w:val="-3"/>
        </w:rPr>
        <w:t> </w:t>
      </w:r>
      <w:r>
        <w:rPr/>
        <w:t>is</w:t>
      </w:r>
      <w:r>
        <w:rPr>
          <w:spacing w:val="-3"/>
        </w:rPr>
        <w:t> </w:t>
      </w:r>
      <w:r>
        <w:rPr/>
        <w:t>responsible</w:t>
      </w:r>
      <w:r>
        <w:rPr>
          <w:spacing w:val="-3"/>
        </w:rPr>
        <w:t> </w:t>
      </w:r>
      <w:r>
        <w:rPr/>
        <w:t>for</w:t>
      </w:r>
      <w:r>
        <w:rPr>
          <w:spacing w:val="-3"/>
        </w:rPr>
        <w:t> </w:t>
      </w:r>
      <w:r>
        <w:rPr/>
        <w:t>establishing</w:t>
      </w:r>
      <w:r>
        <w:rPr>
          <w:spacing w:val="-3"/>
        </w:rPr>
        <w:t> </w:t>
      </w:r>
      <w:r>
        <w:rPr/>
        <w:t>and</w:t>
      </w:r>
      <w:r>
        <w:rPr>
          <w:spacing w:val="-3"/>
        </w:rPr>
        <w:t> </w:t>
      </w:r>
      <w:r>
        <w:rPr/>
        <w:t>maintaining</w:t>
      </w:r>
      <w:r>
        <w:rPr>
          <w:spacing w:val="-3"/>
        </w:rPr>
        <w:t> </w:t>
      </w:r>
      <w:r>
        <w:rPr/>
        <w:t>adequate</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as</w:t>
      </w:r>
      <w:r>
        <w:rPr>
          <w:spacing w:val="-3"/>
        </w:rPr>
        <w:t> </w:t>
      </w:r>
      <w:r>
        <w:rPr/>
        <w:t>such</w:t>
      </w:r>
      <w:r>
        <w:rPr>
          <w:spacing w:val="-3"/>
        </w:rPr>
        <w:t> </w:t>
      </w:r>
      <w:r>
        <w:rPr/>
        <w:t>term</w:t>
      </w:r>
      <w:r>
        <w:rPr>
          <w:spacing w:val="-3"/>
        </w:rPr>
        <w:t> </w:t>
      </w:r>
      <w:r>
        <w:rPr/>
        <w:t>is</w:t>
      </w:r>
      <w:r>
        <w:rPr>
          <w:spacing w:val="-3"/>
        </w:rPr>
        <w:t> </w:t>
      </w:r>
      <w:r>
        <w:rPr/>
        <w:t>defined</w:t>
      </w:r>
      <w:r>
        <w:rPr>
          <w:spacing w:val="-3"/>
        </w:rPr>
        <w:t> </w:t>
      </w:r>
      <w:r>
        <w:rPr/>
        <w:t>in</w:t>
      </w:r>
      <w:r>
        <w:rPr>
          <w:spacing w:val="-3"/>
        </w:rPr>
        <w:t> </w:t>
      </w:r>
      <w:r>
        <w:rPr/>
        <w:t>Rule</w:t>
      </w:r>
      <w:r>
        <w:rPr>
          <w:spacing w:val="-3"/>
        </w:rPr>
        <w:t> </w:t>
      </w:r>
      <w:r>
        <w:rPr/>
        <w:t>13(a)</w:t>
      </w:r>
      <w:r>
        <w:rPr>
          <w:spacing w:val="-3"/>
        </w:rPr>
        <w:t> </w:t>
      </w:r>
      <w:r>
        <w:rPr/>
        <w:t>-</w:t>
      </w:r>
      <w:r>
        <w:rPr>
          <w:spacing w:val="-3"/>
        </w:rPr>
        <w:t> </w:t>
      </w:r>
      <w:r>
        <w:rPr/>
        <w:t>15(f)</w:t>
      </w:r>
      <w:r>
        <w:rPr>
          <w:spacing w:val="-3"/>
        </w:rPr>
        <w:t> </w:t>
      </w:r>
      <w:r>
        <w:rPr/>
        <w:t>and</w:t>
      </w:r>
      <w:r>
        <w:rPr>
          <w:spacing w:val="-3"/>
        </w:rPr>
        <w:t> </w:t>
      </w:r>
      <w:r>
        <w:rPr/>
        <w:t>Rule</w:t>
      </w:r>
      <w:r>
        <w:rPr>
          <w:spacing w:val="-3"/>
        </w:rPr>
        <w:t> </w:t>
      </w:r>
      <w:r>
        <w:rPr/>
        <w:t>15(d)</w:t>
      </w:r>
      <w:r>
        <w:rPr>
          <w:spacing w:val="-3"/>
        </w:rPr>
        <w:t> </w:t>
      </w:r>
      <w:r>
        <w:rPr/>
        <w:t>- 15(f)</w:t>
      </w:r>
      <w:r>
        <w:rPr>
          <w:spacing w:val="-4"/>
        </w:rPr>
        <w:t> </w:t>
      </w:r>
      <w:r>
        <w:rPr/>
        <w:t>of</w:t>
      </w:r>
      <w:r>
        <w:rPr>
          <w:spacing w:val="-4"/>
        </w:rPr>
        <w:t> </w:t>
      </w:r>
      <w:r>
        <w:rPr/>
        <w:t>the</w:t>
      </w:r>
      <w:r>
        <w:rPr>
          <w:spacing w:val="-4"/>
        </w:rPr>
        <w:t> </w:t>
      </w:r>
      <w:r>
        <w:rPr/>
        <w:t>Securities</w:t>
      </w:r>
      <w:r>
        <w:rPr>
          <w:spacing w:val="-4"/>
        </w:rPr>
        <w:t> </w:t>
      </w:r>
      <w:r>
        <w:rPr/>
        <w:t>Exchange</w:t>
      </w:r>
      <w:r>
        <w:rPr>
          <w:spacing w:val="-4"/>
        </w:rPr>
        <w:t> </w:t>
      </w:r>
      <w:r>
        <w:rPr/>
        <w:t>Act</w:t>
      </w:r>
      <w:r>
        <w:rPr>
          <w:spacing w:val="-4"/>
        </w:rPr>
        <w:t> </w:t>
      </w:r>
      <w:r>
        <w:rPr/>
        <w:t>of</w:t>
      </w:r>
      <w:r>
        <w:rPr>
          <w:spacing w:val="-4"/>
        </w:rPr>
        <w:t> </w:t>
      </w:r>
      <w:r>
        <w:rPr/>
        <w:t>1934,</w:t>
      </w:r>
      <w:r>
        <w:rPr>
          <w:spacing w:val="-4"/>
        </w:rPr>
        <w:t> </w:t>
      </w:r>
      <w:r>
        <w:rPr/>
        <w:t>as</w:t>
      </w:r>
      <w:r>
        <w:rPr>
          <w:spacing w:val="-2"/>
        </w:rPr>
        <w:t> </w:t>
      </w:r>
      <w:r>
        <w:rPr/>
        <w:t>amended.</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is</w:t>
      </w:r>
      <w:r>
        <w:rPr>
          <w:spacing w:val="-4"/>
        </w:rPr>
        <w:t> </w:t>
      </w:r>
      <w:r>
        <w:rPr/>
        <w:t>a</w:t>
      </w:r>
      <w:r>
        <w:rPr>
          <w:spacing w:val="-4"/>
        </w:rPr>
        <w:t> </w:t>
      </w:r>
      <w:r>
        <w:rPr/>
        <w:t>process</w:t>
      </w:r>
      <w:r>
        <w:rPr>
          <w:spacing w:val="-4"/>
        </w:rPr>
        <w:t> </w:t>
      </w:r>
      <w:r>
        <w:rPr/>
        <w:t>designed</w:t>
      </w:r>
      <w:r>
        <w:rPr>
          <w:spacing w:val="-4"/>
        </w:rPr>
        <w:t> </w:t>
      </w:r>
      <w:r>
        <w:rPr/>
        <w:t>to</w:t>
      </w:r>
      <w:r>
        <w:rPr>
          <w:spacing w:val="-4"/>
        </w:rPr>
        <w:t> </w:t>
      </w:r>
      <w:r>
        <w:rPr/>
        <w:t>provide</w:t>
      </w:r>
      <w:r>
        <w:rPr>
          <w:spacing w:val="-4"/>
        </w:rPr>
        <w:t> </w:t>
      </w:r>
      <w:r>
        <w:rPr/>
        <w:t>reasonable</w:t>
      </w:r>
      <w:r>
        <w:rPr>
          <w:spacing w:val="-4"/>
        </w:rPr>
        <w:t> </w:t>
      </w:r>
      <w:r>
        <w:rPr/>
        <w:t>assurance</w:t>
      </w:r>
      <w:r>
        <w:rPr>
          <w:spacing w:val="-4"/>
        </w:rPr>
        <w:t> </w:t>
      </w:r>
      <w:r>
        <w:rPr/>
        <w:t>regarding</w:t>
      </w:r>
      <w:r>
        <w:rPr>
          <w:spacing w:val="-4"/>
        </w:rPr>
        <w:t> </w:t>
      </w:r>
      <w:r>
        <w:rPr/>
        <w:t>the reliability</w:t>
      </w:r>
      <w:r>
        <w:rPr>
          <w:spacing w:val="-7"/>
        </w:rPr>
        <w:t> </w:t>
      </w:r>
      <w:r>
        <w:rPr/>
        <w:t>of</w:t>
      </w:r>
      <w:r>
        <w:rPr>
          <w:spacing w:val="-7"/>
        </w:rPr>
        <w:t> </w:t>
      </w:r>
      <w:r>
        <w:rPr/>
        <w:t>financial</w:t>
      </w:r>
      <w:r>
        <w:rPr>
          <w:spacing w:val="-7"/>
        </w:rPr>
        <w:t> </w:t>
      </w:r>
      <w:r>
        <w:rPr/>
        <w:t>reporting</w:t>
      </w:r>
      <w:r>
        <w:rPr>
          <w:spacing w:val="-7"/>
        </w:rPr>
        <w:t> </w:t>
      </w:r>
      <w:r>
        <w:rPr/>
        <w:t>and</w:t>
      </w:r>
      <w:r>
        <w:rPr>
          <w:spacing w:val="-7"/>
        </w:rPr>
        <w:t> </w:t>
      </w:r>
      <w:r>
        <w:rPr/>
        <w:t>the</w:t>
      </w:r>
      <w:r>
        <w:rPr>
          <w:spacing w:val="-7"/>
        </w:rPr>
        <w:t> </w:t>
      </w:r>
      <w:r>
        <w:rPr/>
        <w:t>preparation</w:t>
      </w:r>
      <w:r>
        <w:rPr>
          <w:spacing w:val="-7"/>
        </w:rPr>
        <w:t> </w:t>
      </w:r>
      <w:r>
        <w:rPr/>
        <w:t>of</w:t>
      </w:r>
      <w:r>
        <w:rPr>
          <w:spacing w:val="-7"/>
        </w:rPr>
        <w:t> </w:t>
      </w:r>
      <w:r>
        <w:rPr/>
        <w:t>the</w:t>
      </w:r>
      <w:r>
        <w:rPr>
          <w:spacing w:val="-7"/>
        </w:rPr>
        <w:t> </w:t>
      </w:r>
      <w:r>
        <w:rPr/>
        <w:t>financial</w:t>
      </w:r>
      <w:r>
        <w:rPr>
          <w:spacing w:val="-7"/>
        </w:rPr>
        <w:t> </w:t>
      </w:r>
      <w:r>
        <w:rPr/>
        <w:t>statements</w:t>
      </w:r>
      <w:r>
        <w:rPr>
          <w:spacing w:val="-7"/>
        </w:rPr>
        <w:t> </w:t>
      </w:r>
      <w:r>
        <w:rPr/>
        <w:t>for</w:t>
      </w:r>
      <w:r>
        <w:rPr>
          <w:spacing w:val="-7"/>
        </w:rPr>
        <w:t> </w:t>
      </w:r>
      <w:r>
        <w:rPr/>
        <w:t>external</w:t>
      </w:r>
      <w:r>
        <w:rPr>
          <w:spacing w:val="-7"/>
        </w:rPr>
        <w:t> </w:t>
      </w:r>
      <w:r>
        <w:rPr/>
        <w:t>purposes</w:t>
      </w:r>
      <w:r>
        <w:rPr>
          <w:spacing w:val="-7"/>
        </w:rPr>
        <w:t> </w:t>
      </w:r>
      <w:r>
        <w:rPr/>
        <w:t>in</w:t>
      </w:r>
      <w:r>
        <w:rPr>
          <w:spacing w:val="-7"/>
        </w:rPr>
        <w:t> </w:t>
      </w:r>
      <w:r>
        <w:rPr/>
        <w:t>accordance</w:t>
      </w:r>
      <w:r>
        <w:rPr>
          <w:spacing w:val="-7"/>
        </w:rPr>
        <w:t> </w:t>
      </w:r>
      <w:r>
        <w:rPr/>
        <w:t>with</w:t>
      </w:r>
      <w:r>
        <w:rPr>
          <w:spacing w:val="-7"/>
        </w:rPr>
        <w:t> </w:t>
      </w:r>
      <w:r>
        <w:rPr/>
        <w:t>generally</w:t>
      </w:r>
      <w:r>
        <w:rPr>
          <w:spacing w:val="-7"/>
        </w:rPr>
        <w:t> </w:t>
      </w:r>
      <w:r>
        <w:rPr/>
        <w:t>accepted</w:t>
      </w:r>
      <w:r>
        <w:rPr>
          <w:spacing w:val="-7"/>
        </w:rPr>
        <w:t> </w:t>
      </w:r>
      <w:r>
        <w:rPr/>
        <w:t>accounting</w:t>
      </w:r>
      <w:r>
        <w:rPr>
          <w:spacing w:val="-7"/>
        </w:rPr>
        <w:t> </w:t>
      </w:r>
      <w:r>
        <w:rPr/>
        <w:t>principles</w:t>
      </w:r>
      <w:r>
        <w:rPr>
          <w:spacing w:val="-7"/>
        </w:rPr>
        <w:t> </w:t>
      </w:r>
      <w:r>
        <w:rPr/>
        <w:t>in</w:t>
      </w:r>
      <w:r>
        <w:rPr>
          <w:spacing w:val="-7"/>
        </w:rPr>
        <w:t> </w:t>
      </w:r>
      <w:r>
        <w:rPr/>
        <w:t>the</w:t>
      </w:r>
      <w:r>
        <w:rPr>
          <w:spacing w:val="-7"/>
        </w:rPr>
        <w:t> </w:t>
      </w:r>
      <w:r>
        <w:rPr/>
        <w:t>United States</w:t>
      </w:r>
      <w:r>
        <w:rPr>
          <w:spacing w:val="-3"/>
        </w:rPr>
        <w:t> </w:t>
      </w:r>
      <w:r>
        <w:rPr/>
        <w:t>of</w:t>
      </w:r>
      <w:r>
        <w:rPr>
          <w:spacing w:val="-3"/>
        </w:rPr>
        <w:t> </w:t>
      </w:r>
      <w:r>
        <w:rPr/>
        <w:t>America.</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includes</w:t>
      </w:r>
      <w:r>
        <w:rPr>
          <w:spacing w:val="-3"/>
        </w:rPr>
        <w:t> </w:t>
      </w:r>
      <w:r>
        <w:rPr/>
        <w:t>those</w:t>
      </w:r>
      <w:r>
        <w:rPr>
          <w:spacing w:val="-3"/>
        </w:rPr>
        <w:t> </w:t>
      </w:r>
      <w:r>
        <w:rPr/>
        <w:t>policies</w:t>
      </w:r>
      <w:r>
        <w:rPr>
          <w:spacing w:val="-3"/>
        </w:rPr>
        <w:t> </w:t>
      </w:r>
      <w:r>
        <w:rPr/>
        <w:t>and</w:t>
      </w:r>
      <w:r>
        <w:rPr>
          <w:spacing w:val="-3"/>
        </w:rPr>
        <w:t> </w:t>
      </w:r>
      <w:r>
        <w:rPr/>
        <w:t>procedures</w:t>
      </w:r>
      <w:r>
        <w:rPr>
          <w:spacing w:val="-3"/>
        </w:rPr>
        <w:t> </w:t>
      </w:r>
      <w:r>
        <w:rPr/>
        <w:t>that:</w:t>
      </w:r>
      <w:r>
        <w:rPr>
          <w:spacing w:val="-3"/>
        </w:rPr>
        <w:t> </w:t>
      </w:r>
      <w:r>
        <w:rPr/>
        <w:t>(i)</w:t>
      </w:r>
      <w:r>
        <w:rPr>
          <w:spacing w:val="-3"/>
        </w:rPr>
        <w:t> </w:t>
      </w:r>
      <w:r>
        <w:rPr/>
        <w:t>pertain</w:t>
      </w:r>
      <w:r>
        <w:rPr>
          <w:spacing w:val="-3"/>
        </w:rPr>
        <w:t> </w:t>
      </w:r>
      <w:r>
        <w:rPr/>
        <w:t>to</w:t>
      </w:r>
      <w:r>
        <w:rPr>
          <w:spacing w:val="-3"/>
        </w:rPr>
        <w:t> </w:t>
      </w:r>
      <w:r>
        <w:rPr/>
        <w:t>the</w:t>
      </w:r>
      <w:r>
        <w:rPr>
          <w:spacing w:val="-3"/>
        </w:rPr>
        <w:t> </w:t>
      </w:r>
      <w:r>
        <w:rPr/>
        <w:t>maintenance</w:t>
      </w:r>
      <w:r>
        <w:rPr>
          <w:spacing w:val="-3"/>
        </w:rPr>
        <w:t> </w:t>
      </w:r>
      <w:r>
        <w:rPr/>
        <w:t>of</w:t>
      </w:r>
      <w:r>
        <w:rPr>
          <w:spacing w:val="-3"/>
        </w:rPr>
        <w:t> </w:t>
      </w:r>
      <w:r>
        <w:rPr/>
        <w:t>records</w:t>
      </w:r>
      <w:r>
        <w:rPr>
          <w:spacing w:val="-3"/>
        </w:rPr>
        <w:t> </w:t>
      </w:r>
      <w:r>
        <w:rPr/>
        <w:t>that,</w:t>
      </w:r>
      <w:r>
        <w:rPr>
          <w:spacing w:val="-3"/>
        </w:rPr>
        <w:t> </w:t>
      </w:r>
      <w:r>
        <w:rPr/>
        <w:t>in</w:t>
      </w:r>
      <w:r>
        <w:rPr>
          <w:spacing w:val="-3"/>
        </w:rPr>
        <w:t> </w:t>
      </w:r>
      <w:r>
        <w:rPr/>
        <w:t>reasonable</w:t>
      </w:r>
      <w:r>
        <w:rPr>
          <w:spacing w:val="-3"/>
        </w:rPr>
        <w:t> </w:t>
      </w:r>
      <w:r>
        <w:rPr/>
        <w:t>detail, accurately</w:t>
      </w:r>
      <w:r>
        <w:rPr>
          <w:spacing w:val="-2"/>
        </w:rPr>
        <w:t> </w:t>
      </w:r>
      <w:r>
        <w:rPr/>
        <w:t>and</w:t>
      </w:r>
      <w:r>
        <w:rPr>
          <w:spacing w:val="-2"/>
        </w:rPr>
        <w:t> </w:t>
      </w:r>
      <w:r>
        <w:rPr/>
        <w:t>fairly</w:t>
      </w:r>
      <w:r>
        <w:rPr>
          <w:spacing w:val="-2"/>
        </w:rPr>
        <w:t> </w:t>
      </w:r>
      <w:r>
        <w:rPr/>
        <w:t>reflect</w:t>
      </w:r>
      <w:r>
        <w:rPr>
          <w:spacing w:val="-2"/>
        </w:rPr>
        <w:t> </w:t>
      </w:r>
      <w:r>
        <w:rPr/>
        <w:t>the</w:t>
      </w:r>
      <w:r>
        <w:rPr>
          <w:spacing w:val="-2"/>
        </w:rPr>
        <w:t> </w:t>
      </w:r>
      <w:r>
        <w:rPr/>
        <w:t>transactions</w:t>
      </w:r>
      <w:r>
        <w:rPr>
          <w:spacing w:val="-2"/>
        </w:rPr>
        <w:t> </w:t>
      </w:r>
      <w:r>
        <w:rPr/>
        <w:t>and</w:t>
      </w:r>
      <w:r>
        <w:rPr>
          <w:spacing w:val="-2"/>
        </w:rPr>
        <w:t> </w:t>
      </w:r>
      <w:r>
        <w:rPr/>
        <w:t>dispositions</w:t>
      </w:r>
      <w:r>
        <w:rPr>
          <w:spacing w:val="-2"/>
        </w:rPr>
        <w:t> </w:t>
      </w:r>
      <w:r>
        <w:rPr/>
        <w:t>of</w:t>
      </w:r>
      <w:r>
        <w:rPr>
          <w:spacing w:val="-2"/>
        </w:rPr>
        <w:t> </w:t>
      </w:r>
      <w:r>
        <w:rPr/>
        <w:t>assets</w:t>
      </w:r>
      <w:r>
        <w:rPr>
          <w:spacing w:val="-2"/>
        </w:rPr>
        <w:t> </w:t>
      </w:r>
      <w:r>
        <w:rPr/>
        <w:t>of</w:t>
      </w:r>
      <w:r>
        <w:rPr>
          <w:spacing w:val="-2"/>
        </w:rPr>
        <w:t> </w:t>
      </w:r>
      <w:r>
        <w:rPr/>
        <w:t>the</w:t>
      </w:r>
      <w:r>
        <w:rPr>
          <w:spacing w:val="-2"/>
        </w:rPr>
        <w:t> </w:t>
      </w:r>
      <w:r>
        <w:rPr/>
        <w:t>Company;</w:t>
      </w:r>
      <w:r>
        <w:rPr>
          <w:spacing w:val="-2"/>
        </w:rPr>
        <w:t> </w:t>
      </w:r>
      <w:r>
        <w:rPr/>
        <w:t>(ii)</w:t>
      </w:r>
      <w:r>
        <w:rPr>
          <w:spacing w:val="-2"/>
        </w:rPr>
        <w:t> </w:t>
      </w:r>
      <w:r>
        <w:rPr/>
        <w:t>provide</w:t>
      </w:r>
      <w:r>
        <w:rPr>
          <w:spacing w:val="-2"/>
        </w:rPr>
        <w:t> </w:t>
      </w:r>
      <w:r>
        <w:rPr/>
        <w:t>reasonable</w:t>
      </w:r>
      <w:r>
        <w:rPr>
          <w:spacing w:val="-2"/>
        </w:rPr>
        <w:t> </w:t>
      </w:r>
      <w:r>
        <w:rPr/>
        <w:t>assurance</w:t>
      </w:r>
      <w:r>
        <w:rPr>
          <w:spacing w:val="-2"/>
        </w:rPr>
        <w:t> </w:t>
      </w:r>
      <w:r>
        <w:rPr/>
        <w:t>that</w:t>
      </w:r>
      <w:r>
        <w:rPr>
          <w:spacing w:val="-2"/>
        </w:rPr>
        <w:t> </w:t>
      </w:r>
      <w:r>
        <w:rPr/>
        <w:t>transactions</w:t>
      </w:r>
      <w:r>
        <w:rPr>
          <w:spacing w:val="-2"/>
        </w:rPr>
        <w:t> </w:t>
      </w:r>
      <w:r>
        <w:rPr/>
        <w:t>are</w:t>
      </w:r>
      <w:r>
        <w:rPr>
          <w:spacing w:val="-2"/>
        </w:rPr>
        <w:t> </w:t>
      </w:r>
      <w:r>
        <w:rPr/>
        <w:t>recorded</w:t>
      </w:r>
      <w:r>
        <w:rPr>
          <w:spacing w:val="-2"/>
        </w:rPr>
        <w:t> </w:t>
      </w:r>
      <w:r>
        <w:rPr/>
        <w:t>as</w:t>
      </w:r>
      <w:r>
        <w:rPr>
          <w:spacing w:val="-2"/>
        </w:rPr>
        <w:t> </w:t>
      </w:r>
      <w:r>
        <w:rPr/>
        <w:t>necessary</w:t>
      </w:r>
      <w:r>
        <w:rPr>
          <w:spacing w:val="-2"/>
        </w:rPr>
        <w:t> </w:t>
      </w:r>
      <w:r>
        <w:rPr/>
        <w:t>to permit</w:t>
      </w:r>
      <w:r>
        <w:rPr>
          <w:spacing w:val="-3"/>
        </w:rPr>
        <w:t> </w:t>
      </w:r>
      <w:r>
        <w:rPr/>
        <w:t>preparation</w:t>
      </w:r>
      <w:r>
        <w:rPr>
          <w:spacing w:val="-3"/>
        </w:rPr>
        <w:t> </w:t>
      </w:r>
      <w:r>
        <w:rPr/>
        <w:t>of</w:t>
      </w:r>
      <w:r>
        <w:rPr>
          <w:spacing w:val="-3"/>
        </w:rPr>
        <w:t> </w:t>
      </w:r>
      <w:r>
        <w:rPr/>
        <w:t>financial</w:t>
      </w:r>
      <w:r>
        <w:rPr>
          <w:spacing w:val="-3"/>
        </w:rPr>
        <w:t> </w:t>
      </w:r>
      <w:r>
        <w:rPr/>
        <w:t>statements</w:t>
      </w:r>
      <w:r>
        <w:rPr>
          <w:spacing w:val="-3"/>
        </w:rPr>
        <w:t> </w:t>
      </w:r>
      <w:r>
        <w:rPr/>
        <w:t>in</w:t>
      </w:r>
      <w:r>
        <w:rPr>
          <w:spacing w:val="-3"/>
        </w:rPr>
        <w:t> </w:t>
      </w:r>
      <w:r>
        <w:rPr/>
        <w:t>accordance</w:t>
      </w:r>
      <w:r>
        <w:rPr>
          <w:spacing w:val="-3"/>
        </w:rPr>
        <w:t> </w:t>
      </w:r>
      <w:r>
        <w:rPr/>
        <w:t>with</w:t>
      </w:r>
      <w:r>
        <w:rPr>
          <w:spacing w:val="-3"/>
        </w:rPr>
        <w:t> </w:t>
      </w:r>
      <w:r>
        <w:rPr/>
        <w:t>generally</w:t>
      </w:r>
      <w:r>
        <w:rPr>
          <w:spacing w:val="-3"/>
        </w:rPr>
        <w:t> </w:t>
      </w:r>
      <w:r>
        <w:rPr/>
        <w:t>accepted</w:t>
      </w:r>
      <w:r>
        <w:rPr>
          <w:spacing w:val="-3"/>
        </w:rPr>
        <w:t> </w:t>
      </w:r>
      <w:r>
        <w:rPr/>
        <w:t>accounting</w:t>
      </w:r>
      <w:r>
        <w:rPr>
          <w:spacing w:val="-3"/>
        </w:rPr>
        <w:t> </w:t>
      </w:r>
      <w:r>
        <w:rPr/>
        <w:t>principles,</w:t>
      </w:r>
      <w:r>
        <w:rPr>
          <w:spacing w:val="-3"/>
        </w:rPr>
        <w:t> </w:t>
      </w:r>
      <w:r>
        <w:rPr/>
        <w:t>and</w:t>
      </w:r>
      <w:r>
        <w:rPr>
          <w:spacing w:val="-3"/>
        </w:rPr>
        <w:t> </w:t>
      </w:r>
      <w:r>
        <w:rPr/>
        <w:t>that</w:t>
      </w:r>
      <w:r>
        <w:rPr>
          <w:spacing w:val="-3"/>
        </w:rPr>
        <w:t> </w:t>
      </w:r>
      <w:r>
        <w:rPr/>
        <w:t>receipts</w:t>
      </w:r>
      <w:r>
        <w:rPr>
          <w:spacing w:val="-3"/>
        </w:rPr>
        <w:t> </w:t>
      </w:r>
      <w:r>
        <w:rPr/>
        <w:t>and</w:t>
      </w:r>
      <w:r>
        <w:rPr>
          <w:spacing w:val="-3"/>
        </w:rPr>
        <w:t> </w:t>
      </w:r>
      <w:r>
        <w:rPr/>
        <w:t>expenditures</w:t>
      </w:r>
      <w:r>
        <w:rPr>
          <w:spacing w:val="-3"/>
        </w:rPr>
        <w:t> </w:t>
      </w:r>
      <w:r>
        <w:rPr/>
        <w:t>of</w:t>
      </w:r>
      <w:r>
        <w:rPr>
          <w:spacing w:val="-3"/>
        </w:rPr>
        <w:t> </w:t>
      </w:r>
      <w:r>
        <w:rPr/>
        <w:t>the</w:t>
      </w:r>
      <w:r>
        <w:rPr>
          <w:spacing w:val="-3"/>
        </w:rPr>
        <w:t> </w:t>
      </w:r>
      <w:r>
        <w:rPr/>
        <w:t>Company</w:t>
      </w:r>
      <w:r>
        <w:rPr>
          <w:spacing w:val="-3"/>
        </w:rPr>
        <w:t> </w:t>
      </w:r>
      <w:r>
        <w:rPr/>
        <w:t>are</w:t>
      </w:r>
      <w:r>
        <w:rPr>
          <w:spacing w:val="-3"/>
        </w:rPr>
        <w:t> </w:t>
      </w:r>
      <w:r>
        <w:rPr/>
        <w:t>being</w:t>
      </w:r>
      <w:r>
        <w:rPr>
          <w:spacing w:val="-3"/>
        </w:rPr>
        <w:t> </w:t>
      </w:r>
      <w:r>
        <w:rPr/>
        <w:t>made only</w:t>
      </w:r>
      <w:r>
        <w:rPr>
          <w:spacing w:val="-4"/>
        </w:rPr>
        <w:t> </w:t>
      </w:r>
      <w:r>
        <w:rPr/>
        <w:t>in</w:t>
      </w:r>
      <w:r>
        <w:rPr>
          <w:spacing w:val="-4"/>
        </w:rPr>
        <w:t> </w:t>
      </w:r>
      <w:r>
        <w:rPr/>
        <w:t>accordance</w:t>
      </w:r>
      <w:r>
        <w:rPr>
          <w:spacing w:val="-4"/>
        </w:rPr>
        <w:t> </w:t>
      </w:r>
      <w:r>
        <w:rPr/>
        <w:t>with</w:t>
      </w:r>
      <w:r>
        <w:rPr>
          <w:spacing w:val="-4"/>
        </w:rPr>
        <w:t> </w:t>
      </w:r>
      <w:r>
        <w:rPr/>
        <w:t>authorizations</w:t>
      </w:r>
      <w:r>
        <w:rPr>
          <w:spacing w:val="-4"/>
        </w:rPr>
        <w:t> </w:t>
      </w:r>
      <w:r>
        <w:rPr/>
        <w:t>of</w:t>
      </w:r>
      <w:r>
        <w:rPr>
          <w:spacing w:val="-4"/>
        </w:rPr>
        <w:t> </w:t>
      </w:r>
      <w:r>
        <w:rPr/>
        <w:t>our</w:t>
      </w:r>
      <w:r>
        <w:rPr>
          <w:spacing w:val="-4"/>
        </w:rPr>
        <w:t> </w:t>
      </w:r>
      <w:r>
        <w:rPr/>
        <w:t>management</w:t>
      </w:r>
      <w:r>
        <w:rPr>
          <w:spacing w:val="-4"/>
        </w:rPr>
        <w:t> </w:t>
      </w:r>
      <w:r>
        <w:rPr/>
        <w:t>and</w:t>
      </w:r>
      <w:r>
        <w:rPr>
          <w:spacing w:val="-4"/>
        </w:rPr>
        <w:t> </w:t>
      </w:r>
      <w:r>
        <w:rPr/>
        <w:t>directors;</w:t>
      </w:r>
      <w:r>
        <w:rPr>
          <w:spacing w:val="-4"/>
        </w:rPr>
        <w:t> </w:t>
      </w:r>
      <w:r>
        <w:rPr/>
        <w:t>and</w:t>
      </w:r>
      <w:r>
        <w:rPr>
          <w:spacing w:val="-4"/>
        </w:rPr>
        <w:t> </w:t>
      </w:r>
      <w:r>
        <w:rPr/>
        <w:t>(iii)</w:t>
      </w:r>
      <w:r>
        <w:rPr>
          <w:spacing w:val="-4"/>
        </w:rPr>
        <w:t> </w:t>
      </w:r>
      <w:r>
        <w:rPr/>
        <w:t>provide</w:t>
      </w:r>
      <w:r>
        <w:rPr>
          <w:spacing w:val="-4"/>
        </w:rPr>
        <w:t> </w:t>
      </w:r>
      <w:r>
        <w:rPr/>
        <w:t>reasonable</w:t>
      </w:r>
      <w:r>
        <w:rPr>
          <w:spacing w:val="-4"/>
        </w:rPr>
        <w:t> </w:t>
      </w:r>
      <w:r>
        <w:rPr/>
        <w:t>assurance</w:t>
      </w:r>
      <w:r>
        <w:rPr>
          <w:spacing w:val="-4"/>
        </w:rPr>
        <w:t> </w:t>
      </w:r>
      <w:r>
        <w:rPr/>
        <w:t>regarding</w:t>
      </w:r>
      <w:r>
        <w:rPr>
          <w:spacing w:val="-4"/>
        </w:rPr>
        <w:t> </w:t>
      </w:r>
      <w:r>
        <w:rPr/>
        <w:t>prevention</w:t>
      </w:r>
      <w:r>
        <w:rPr>
          <w:spacing w:val="-4"/>
        </w:rPr>
        <w:t> </w:t>
      </w:r>
      <w:r>
        <w:rPr/>
        <w:t>or</w:t>
      </w:r>
      <w:r>
        <w:rPr>
          <w:spacing w:val="-4"/>
        </w:rPr>
        <w:t> </w:t>
      </w:r>
      <w:r>
        <w:rPr/>
        <w:t>timely</w:t>
      </w:r>
      <w:r>
        <w:rPr>
          <w:spacing w:val="-4"/>
        </w:rPr>
        <w:t> </w:t>
      </w:r>
      <w:r>
        <w:rPr/>
        <w:t>detection</w:t>
      </w:r>
      <w:r>
        <w:rPr>
          <w:spacing w:val="-4"/>
        </w:rPr>
        <w:t> </w:t>
      </w:r>
      <w:r>
        <w:rPr/>
        <w:t>of</w:t>
      </w:r>
      <w:r>
        <w:rPr>
          <w:spacing w:val="-4"/>
        </w:rPr>
        <w:t> </w:t>
      </w:r>
      <w:r>
        <w:rPr/>
        <w:t>unauthorized acquisition, use or disposition of assets of the Company that could have a material effect on the financial statements.</w:t>
      </w:r>
    </w:p>
    <w:p>
      <w:pPr>
        <w:pStyle w:val="BodyText"/>
        <w:spacing w:line="264" w:lineRule="auto" w:before="103"/>
        <w:ind w:left="131" w:right="118"/>
      </w:pPr>
      <w:r>
        <w:rPr/>
        <w:t>Because</w:t>
      </w:r>
      <w:r>
        <w:rPr>
          <w:spacing w:val="-2"/>
        </w:rPr>
        <w:t> </w:t>
      </w:r>
      <w:r>
        <w:rPr/>
        <w:t>of</w:t>
      </w:r>
      <w:r>
        <w:rPr>
          <w:spacing w:val="-2"/>
        </w:rPr>
        <w:t> </w:t>
      </w:r>
      <w:r>
        <w:rPr/>
        <w:t>its</w:t>
      </w:r>
      <w:r>
        <w:rPr>
          <w:spacing w:val="-2"/>
        </w:rPr>
        <w:t> </w:t>
      </w:r>
      <w:r>
        <w:rPr/>
        <w:t>inherent</w:t>
      </w:r>
      <w:r>
        <w:rPr>
          <w:spacing w:val="-2"/>
        </w:rPr>
        <w:t> </w:t>
      </w:r>
      <w:r>
        <w:rPr/>
        <w:t>limitations,</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may</w:t>
      </w:r>
      <w:r>
        <w:rPr>
          <w:spacing w:val="-2"/>
        </w:rPr>
        <w:t> </w:t>
      </w:r>
      <w:r>
        <w:rPr/>
        <w:t>not</w:t>
      </w:r>
      <w:r>
        <w:rPr>
          <w:spacing w:val="-2"/>
        </w:rPr>
        <w:t> </w:t>
      </w:r>
      <w:r>
        <w:rPr/>
        <w:t>prevent</w:t>
      </w:r>
      <w:r>
        <w:rPr>
          <w:spacing w:val="-2"/>
        </w:rPr>
        <w:t> </w:t>
      </w:r>
      <w:r>
        <w:rPr/>
        <w:t>or</w:t>
      </w:r>
      <w:r>
        <w:rPr>
          <w:spacing w:val="-2"/>
        </w:rPr>
        <w:t> </w:t>
      </w:r>
      <w:r>
        <w:rPr/>
        <w:t>detect</w:t>
      </w:r>
      <w:r>
        <w:rPr>
          <w:spacing w:val="-2"/>
        </w:rPr>
        <w:t> </w:t>
      </w:r>
      <w:r>
        <w:rPr/>
        <w:t>misstatements.</w:t>
      </w:r>
      <w:r>
        <w:rPr>
          <w:spacing w:val="-2"/>
        </w:rPr>
        <w:t> </w:t>
      </w:r>
      <w:r>
        <w:rPr/>
        <w:t>Also,</w:t>
      </w:r>
      <w:r>
        <w:rPr>
          <w:spacing w:val="-2"/>
        </w:rPr>
        <w:t> </w:t>
      </w:r>
      <w:r>
        <w:rPr/>
        <w:t>projections</w:t>
      </w:r>
      <w:r>
        <w:rPr>
          <w:spacing w:val="-2"/>
        </w:rPr>
        <w:t> </w:t>
      </w:r>
      <w:r>
        <w:rPr/>
        <w:t>of</w:t>
      </w:r>
      <w:r>
        <w:rPr>
          <w:spacing w:val="-2"/>
        </w:rPr>
        <w:t> </w:t>
      </w:r>
      <w:r>
        <w:rPr/>
        <w:t>any</w:t>
      </w:r>
      <w:r>
        <w:rPr>
          <w:spacing w:val="-2"/>
        </w:rPr>
        <w:t> </w:t>
      </w:r>
      <w:r>
        <w:rPr/>
        <w:t>evaluation</w:t>
      </w:r>
      <w:r>
        <w:rPr>
          <w:spacing w:val="-2"/>
        </w:rPr>
        <w:t> </w:t>
      </w:r>
      <w:r>
        <w:rPr/>
        <w:t>of</w:t>
      </w:r>
      <w:r>
        <w:rPr>
          <w:spacing w:val="-2"/>
        </w:rPr>
        <w:t> </w:t>
      </w:r>
      <w:r>
        <w:rPr/>
        <w:t>effectiveness</w:t>
      </w:r>
      <w:r>
        <w:rPr>
          <w:spacing w:val="-2"/>
        </w:rPr>
        <w:t> </w:t>
      </w:r>
      <w:r>
        <w:rPr/>
        <w:t>to future</w:t>
      </w:r>
      <w:r>
        <w:rPr>
          <w:spacing w:val="-6"/>
        </w:rPr>
        <w:t> </w:t>
      </w:r>
      <w:r>
        <w:rPr/>
        <w:t>periods</w:t>
      </w:r>
      <w:r>
        <w:rPr>
          <w:spacing w:val="-6"/>
        </w:rPr>
        <w:t> </w:t>
      </w:r>
      <w:r>
        <w:rPr/>
        <w:t>are</w:t>
      </w:r>
      <w:r>
        <w:rPr>
          <w:spacing w:val="-6"/>
        </w:rPr>
        <w:t> </w:t>
      </w:r>
      <w:r>
        <w:rPr/>
        <w:t>subject</w:t>
      </w:r>
      <w:r>
        <w:rPr>
          <w:spacing w:val="-6"/>
        </w:rPr>
        <w:t> </w:t>
      </w:r>
      <w:r>
        <w:rPr/>
        <w:t>to</w:t>
      </w:r>
      <w:r>
        <w:rPr>
          <w:spacing w:val="-6"/>
        </w:rPr>
        <w:t> </w:t>
      </w:r>
      <w:r>
        <w:rPr/>
        <w:t>the</w:t>
      </w:r>
      <w:r>
        <w:rPr>
          <w:spacing w:val="-6"/>
        </w:rPr>
        <w:t> </w:t>
      </w:r>
      <w:r>
        <w:rPr/>
        <w:t>risk</w:t>
      </w:r>
      <w:r>
        <w:rPr>
          <w:spacing w:val="-6"/>
        </w:rPr>
        <w:t> </w:t>
      </w:r>
      <w:r>
        <w:rPr/>
        <w:t>that</w:t>
      </w:r>
      <w:r>
        <w:rPr>
          <w:spacing w:val="-6"/>
        </w:rPr>
        <w:t> </w:t>
      </w:r>
      <w:r>
        <w:rPr/>
        <w:t>controls</w:t>
      </w:r>
      <w:r>
        <w:rPr>
          <w:spacing w:val="-6"/>
        </w:rPr>
        <w:t> </w:t>
      </w:r>
      <w:r>
        <w:rPr/>
        <w:t>may</w:t>
      </w:r>
      <w:r>
        <w:rPr>
          <w:spacing w:val="-6"/>
        </w:rPr>
        <w:t> </w:t>
      </w:r>
      <w:r>
        <w:rPr/>
        <w:t>become</w:t>
      </w:r>
      <w:r>
        <w:rPr>
          <w:spacing w:val="-6"/>
        </w:rPr>
        <w:t> </w:t>
      </w:r>
      <w:r>
        <w:rPr/>
        <w:t>inadequate</w:t>
      </w:r>
      <w:r>
        <w:rPr>
          <w:spacing w:val="-6"/>
        </w:rPr>
        <w:t> </w:t>
      </w:r>
      <w:r>
        <w:rPr/>
        <w:t>because</w:t>
      </w:r>
      <w:r>
        <w:rPr>
          <w:spacing w:val="-6"/>
        </w:rPr>
        <w:t> </w:t>
      </w:r>
      <w:r>
        <w:rPr/>
        <w:t>of</w:t>
      </w:r>
      <w:r>
        <w:rPr>
          <w:spacing w:val="-6"/>
        </w:rPr>
        <w:t> </w:t>
      </w:r>
      <w:r>
        <w:rPr/>
        <w:t>changes</w:t>
      </w:r>
      <w:r>
        <w:rPr>
          <w:spacing w:val="-6"/>
        </w:rPr>
        <w:t> </w:t>
      </w:r>
      <w:r>
        <w:rPr/>
        <w:t>in</w:t>
      </w:r>
      <w:r>
        <w:rPr>
          <w:spacing w:val="-6"/>
        </w:rPr>
        <w:t> </w:t>
      </w:r>
      <w:r>
        <w:rPr/>
        <w:t>conditions,</w:t>
      </w:r>
      <w:r>
        <w:rPr>
          <w:spacing w:val="-4"/>
        </w:rPr>
        <w:t> </w:t>
      </w:r>
      <w:r>
        <w:rPr/>
        <w:t>or</w:t>
      </w:r>
      <w:r>
        <w:rPr>
          <w:spacing w:val="-6"/>
        </w:rPr>
        <w:t> </w:t>
      </w:r>
      <w:r>
        <w:rPr/>
        <w:t>that</w:t>
      </w:r>
      <w:r>
        <w:rPr>
          <w:spacing w:val="-6"/>
        </w:rPr>
        <w:t> </w:t>
      </w:r>
      <w:r>
        <w:rPr/>
        <w:t>the</w:t>
      </w:r>
      <w:r>
        <w:rPr>
          <w:spacing w:val="-6"/>
        </w:rPr>
        <w:t> </w:t>
      </w:r>
      <w:r>
        <w:rPr/>
        <w:t>degree</w:t>
      </w:r>
      <w:r>
        <w:rPr>
          <w:spacing w:val="-6"/>
        </w:rPr>
        <w:t> </w:t>
      </w:r>
      <w:r>
        <w:rPr/>
        <w:t>of</w:t>
      </w:r>
      <w:r>
        <w:rPr>
          <w:spacing w:val="-6"/>
        </w:rPr>
        <w:t> </w:t>
      </w:r>
      <w:r>
        <w:rPr/>
        <w:t>compliance</w:t>
      </w:r>
      <w:r>
        <w:rPr>
          <w:spacing w:val="-6"/>
        </w:rPr>
        <w:t> </w:t>
      </w:r>
      <w:r>
        <w:rPr/>
        <w:t>with</w:t>
      </w:r>
      <w:r>
        <w:rPr>
          <w:spacing w:val="-6"/>
        </w:rPr>
        <w:t> </w:t>
      </w:r>
      <w:r>
        <w:rPr/>
        <w:t>the</w:t>
      </w:r>
      <w:r>
        <w:rPr>
          <w:spacing w:val="-6"/>
        </w:rPr>
        <w:t> </w:t>
      </w:r>
      <w:r>
        <w:rPr/>
        <w:t>policies</w:t>
      </w:r>
      <w:r>
        <w:rPr>
          <w:spacing w:val="-6"/>
        </w:rPr>
        <w:t> </w:t>
      </w:r>
      <w:r>
        <w:rPr/>
        <w:t>or</w:t>
      </w:r>
      <w:r>
        <w:rPr>
          <w:spacing w:val="-6"/>
        </w:rPr>
        <w:t> </w:t>
      </w:r>
      <w:r>
        <w:rPr/>
        <w:t>procedures may</w:t>
      </w:r>
      <w:r>
        <w:rPr>
          <w:spacing w:val="-1"/>
        </w:rPr>
        <w:t> </w:t>
      </w:r>
      <w:r>
        <w:rPr/>
        <w:t>deteriorate.</w:t>
      </w:r>
    </w:p>
    <w:p>
      <w:pPr>
        <w:pStyle w:val="BodyText"/>
        <w:spacing w:line="264" w:lineRule="auto" w:before="105"/>
        <w:ind w:left="131" w:right="139"/>
      </w:pPr>
      <w:r>
        <w:rPr/>
        <w:t>Under</w:t>
      </w:r>
      <w:r>
        <w:rPr>
          <w:spacing w:val="-7"/>
        </w:rPr>
        <w:t> </w:t>
      </w:r>
      <w:r>
        <w:rPr/>
        <w:t>the</w:t>
      </w:r>
      <w:r>
        <w:rPr>
          <w:spacing w:val="-7"/>
        </w:rPr>
        <w:t> </w:t>
      </w:r>
      <w:r>
        <w:rPr/>
        <w:t>supervision</w:t>
      </w:r>
      <w:r>
        <w:rPr>
          <w:spacing w:val="-7"/>
        </w:rPr>
        <w:t> </w:t>
      </w:r>
      <w:r>
        <w:rPr/>
        <w:t>and</w:t>
      </w:r>
      <w:r>
        <w:rPr>
          <w:spacing w:val="-7"/>
        </w:rPr>
        <w:t> </w:t>
      </w:r>
      <w:r>
        <w:rPr/>
        <w:t>with</w:t>
      </w:r>
      <w:r>
        <w:rPr>
          <w:spacing w:val="-7"/>
        </w:rPr>
        <w:t> </w:t>
      </w:r>
      <w:r>
        <w:rPr/>
        <w:t>the</w:t>
      </w:r>
      <w:r>
        <w:rPr>
          <w:spacing w:val="-7"/>
        </w:rPr>
        <w:t> </w:t>
      </w:r>
      <w:r>
        <w:rPr/>
        <w:t>participation</w:t>
      </w:r>
      <w:r>
        <w:rPr>
          <w:spacing w:val="-7"/>
        </w:rPr>
        <w:t> </w:t>
      </w:r>
      <w:r>
        <w:rPr/>
        <w:t>of</w:t>
      </w:r>
      <w:r>
        <w:rPr>
          <w:spacing w:val="-7"/>
        </w:rPr>
        <w:t> </w:t>
      </w:r>
      <w:r>
        <w:rPr/>
        <w:t>our</w:t>
      </w:r>
      <w:r>
        <w:rPr>
          <w:spacing w:val="-7"/>
        </w:rPr>
        <w:t> </w:t>
      </w:r>
      <w:r>
        <w:rPr/>
        <w:t>Chief</w:t>
      </w:r>
      <w:r>
        <w:rPr>
          <w:spacing w:val="-7"/>
        </w:rPr>
        <w:t> </w:t>
      </w:r>
      <w:r>
        <w:rPr/>
        <w:t>Executive</w:t>
      </w:r>
      <w:r>
        <w:rPr>
          <w:spacing w:val="-7"/>
        </w:rPr>
        <w:t> </w:t>
      </w:r>
      <w:r>
        <w:rPr/>
        <w:t>Officer</w:t>
      </w:r>
      <w:r>
        <w:rPr>
          <w:spacing w:val="-7"/>
        </w:rPr>
        <w:t> </w:t>
      </w:r>
      <w:r>
        <w:rPr/>
        <w:t>and</w:t>
      </w:r>
      <w:r>
        <w:rPr>
          <w:spacing w:val="-7"/>
        </w:rPr>
        <w:t> </w:t>
      </w:r>
      <w:r>
        <w:rPr/>
        <w:t>Chief</w:t>
      </w:r>
      <w:r>
        <w:rPr>
          <w:spacing w:val="-7"/>
        </w:rPr>
        <w:t> </w:t>
      </w:r>
      <w:r>
        <w:rPr/>
        <w:t>Financial</w:t>
      </w:r>
      <w:r>
        <w:rPr>
          <w:spacing w:val="-7"/>
        </w:rPr>
        <w:t> </w:t>
      </w:r>
      <w:r>
        <w:rPr/>
        <w:t>Officer,</w:t>
      </w:r>
      <w:r>
        <w:rPr>
          <w:spacing w:val="-7"/>
        </w:rPr>
        <w:t> </w:t>
      </w:r>
      <w:r>
        <w:rPr/>
        <w:t>our</w:t>
      </w:r>
      <w:r>
        <w:rPr>
          <w:spacing w:val="-7"/>
        </w:rPr>
        <w:t> </w:t>
      </w:r>
      <w:r>
        <w:rPr/>
        <w:t>management</w:t>
      </w:r>
      <w:r>
        <w:rPr>
          <w:spacing w:val="-7"/>
        </w:rPr>
        <w:t> </w:t>
      </w:r>
      <w:r>
        <w:rPr/>
        <w:t>conducted</w:t>
      </w:r>
      <w:r>
        <w:rPr>
          <w:spacing w:val="-7"/>
        </w:rPr>
        <w:t> </w:t>
      </w:r>
      <w:r>
        <w:rPr/>
        <w:t>an</w:t>
      </w:r>
      <w:r>
        <w:rPr>
          <w:spacing w:val="-7"/>
        </w:rPr>
        <w:t> </w:t>
      </w:r>
      <w:r>
        <w:rPr/>
        <w:t>evaluation</w:t>
      </w:r>
      <w:r>
        <w:rPr>
          <w:spacing w:val="-7"/>
        </w:rPr>
        <w:t> </w:t>
      </w:r>
      <w:r>
        <w:rPr/>
        <w:t>of</w:t>
      </w:r>
      <w:r>
        <w:rPr>
          <w:spacing w:val="-5"/>
        </w:rPr>
        <w:t> </w:t>
      </w:r>
      <w:r>
        <w:rPr/>
        <w:t>the</w:t>
      </w:r>
      <w:r>
        <w:rPr>
          <w:spacing w:val="-7"/>
        </w:rPr>
        <w:t> </w:t>
      </w:r>
      <w:r>
        <w:rPr/>
        <w:t>effectiveness</w:t>
      </w:r>
      <w:r>
        <w:rPr>
          <w:spacing w:val="-7"/>
        </w:rPr>
        <w:t> </w:t>
      </w:r>
      <w:r>
        <w:rPr/>
        <w:t>of</w:t>
      </w:r>
      <w:r>
        <w:rPr>
          <w:spacing w:val="-7"/>
        </w:rPr>
        <w:t> </w:t>
      </w:r>
      <w:r>
        <w:rPr/>
        <w:t>our internal</w:t>
      </w:r>
      <w:r>
        <w:rPr>
          <w:spacing w:val="-5"/>
        </w:rPr>
        <w:t> </w:t>
      </w:r>
      <w:r>
        <w:rPr/>
        <w:t>control</w:t>
      </w:r>
      <w:r>
        <w:rPr>
          <w:spacing w:val="-5"/>
        </w:rPr>
        <w:t> </w:t>
      </w:r>
      <w:r>
        <w:rPr/>
        <w:t>over</w:t>
      </w:r>
      <w:r>
        <w:rPr>
          <w:spacing w:val="-5"/>
        </w:rPr>
        <w:t> </w:t>
      </w:r>
      <w:r>
        <w:rPr/>
        <w:t>financial</w:t>
      </w:r>
      <w:r>
        <w:rPr>
          <w:spacing w:val="-5"/>
        </w:rPr>
        <w:t> </w:t>
      </w:r>
      <w:r>
        <w:rPr/>
        <w:t>reporting</w:t>
      </w:r>
      <w:r>
        <w:rPr>
          <w:spacing w:val="-5"/>
        </w:rPr>
        <w:t> </w:t>
      </w:r>
      <w:r>
        <w:rPr/>
        <w:t>based</w:t>
      </w:r>
      <w:r>
        <w:rPr>
          <w:spacing w:val="-5"/>
        </w:rPr>
        <w:t> </w:t>
      </w:r>
      <w:r>
        <w:rPr/>
        <w:t>upon</w:t>
      </w:r>
      <w:r>
        <w:rPr>
          <w:spacing w:val="-5"/>
        </w:rPr>
        <w:t> </w:t>
      </w:r>
      <w:r>
        <w:rPr/>
        <w:t>the</w:t>
      </w:r>
      <w:r>
        <w:rPr>
          <w:spacing w:val="-5"/>
        </w:rPr>
        <w:t> </w:t>
      </w:r>
      <w:r>
        <w:rPr/>
        <w:t>framework</w:t>
      </w:r>
      <w:r>
        <w:rPr>
          <w:spacing w:val="-5"/>
        </w:rPr>
        <w:t> </w:t>
      </w:r>
      <w:r>
        <w:rPr/>
        <w:t>in</w:t>
      </w:r>
      <w:r>
        <w:rPr>
          <w:spacing w:val="-1"/>
        </w:rPr>
        <w:t> </w:t>
      </w:r>
      <w:r>
        <w:rPr>
          <w:i/>
        </w:rPr>
        <w:t>Internal</w:t>
      </w:r>
      <w:r>
        <w:rPr>
          <w:i/>
          <w:spacing w:val="-5"/>
        </w:rPr>
        <w:t> </w:t>
      </w:r>
      <w:r>
        <w:rPr>
          <w:i/>
        </w:rPr>
        <w:t>Control</w:t>
      </w:r>
      <w:r>
        <w:rPr>
          <w:i/>
          <w:spacing w:val="-5"/>
        </w:rPr>
        <w:t> </w:t>
      </w:r>
      <w:r>
        <w:rPr>
          <w:i/>
        </w:rPr>
        <w:t>—</w:t>
      </w:r>
      <w:r>
        <w:rPr>
          <w:i/>
          <w:spacing w:val="-5"/>
        </w:rPr>
        <w:t> </w:t>
      </w:r>
      <w:r>
        <w:rPr>
          <w:i/>
        </w:rPr>
        <w:t>Integrated</w:t>
      </w:r>
      <w:r>
        <w:rPr>
          <w:i/>
          <w:spacing w:val="-5"/>
        </w:rPr>
        <w:t> </w:t>
      </w:r>
      <w:r>
        <w:rPr>
          <w:i/>
        </w:rPr>
        <w:t>Framework</w:t>
      </w:r>
      <w:r>
        <w:rPr>
          <w:i/>
          <w:spacing w:val="-5"/>
        </w:rPr>
        <w:t> </w:t>
      </w:r>
      <w:r>
        <w:rPr>
          <w:i/>
        </w:rPr>
        <w:t>(2013)</w:t>
      </w:r>
      <w:r>
        <w:rPr>
          <w:i/>
          <w:spacing w:val="-3"/>
        </w:rPr>
        <w:t> </w:t>
      </w:r>
      <w:r>
        <w:rPr/>
        <w:t>issued</w:t>
      </w:r>
      <w:r>
        <w:rPr>
          <w:spacing w:val="-5"/>
        </w:rPr>
        <w:t> </w:t>
      </w:r>
      <w:r>
        <w:rPr/>
        <w:t>by</w:t>
      </w:r>
      <w:r>
        <w:rPr>
          <w:spacing w:val="-5"/>
        </w:rPr>
        <w:t> </w:t>
      </w:r>
      <w:r>
        <w:rPr/>
        <w:t>the</w:t>
      </w:r>
      <w:r>
        <w:rPr>
          <w:spacing w:val="-5"/>
        </w:rPr>
        <w:t> </w:t>
      </w:r>
      <w:r>
        <w:rPr/>
        <w:t>Committee</w:t>
      </w:r>
      <w:r>
        <w:rPr>
          <w:spacing w:val="-5"/>
        </w:rPr>
        <w:t> </w:t>
      </w:r>
      <w:r>
        <w:rPr/>
        <w:t>of</w:t>
      </w:r>
      <w:r>
        <w:rPr>
          <w:spacing w:val="-5"/>
        </w:rPr>
        <w:t> </w:t>
      </w:r>
      <w:r>
        <w:rPr/>
        <w:t>Sponsoring</w:t>
      </w:r>
      <w:r>
        <w:rPr>
          <w:spacing w:val="-5"/>
        </w:rPr>
        <w:t> </w:t>
      </w:r>
      <w:r>
        <w:rPr/>
        <w:t>Organizations</w:t>
      </w:r>
      <w:r>
        <w:rPr>
          <w:spacing w:val="-5"/>
        </w:rPr>
        <w:t> </w:t>
      </w:r>
      <w:r>
        <w:rPr/>
        <w:t>of the</w:t>
      </w:r>
      <w:r>
        <w:rPr>
          <w:spacing w:val="-3"/>
        </w:rPr>
        <w:t> </w:t>
      </w:r>
      <w:r>
        <w:rPr/>
        <w:t>Treadway</w:t>
      </w:r>
      <w:r>
        <w:rPr>
          <w:spacing w:val="-3"/>
        </w:rPr>
        <w:t> </w:t>
      </w:r>
      <w:r>
        <w:rPr/>
        <w:t>Commission</w:t>
      </w:r>
      <w:r>
        <w:rPr>
          <w:spacing w:val="-3"/>
        </w:rPr>
        <w:t> </w:t>
      </w:r>
      <w:r>
        <w:rPr/>
        <w:t>(COSO).</w:t>
      </w:r>
      <w:r>
        <w:rPr>
          <w:spacing w:val="-3"/>
        </w:rPr>
        <w:t> </w:t>
      </w:r>
      <w:r>
        <w:rPr/>
        <w:t>Based</w:t>
      </w:r>
      <w:r>
        <w:rPr>
          <w:spacing w:val="-3"/>
        </w:rPr>
        <w:t> </w:t>
      </w:r>
      <w:r>
        <w:rPr/>
        <w:t>on</w:t>
      </w:r>
      <w:r>
        <w:rPr>
          <w:spacing w:val="-3"/>
        </w:rPr>
        <w:t> </w:t>
      </w:r>
      <w:r>
        <w:rPr/>
        <w:t>the</w:t>
      </w:r>
      <w:r>
        <w:rPr>
          <w:spacing w:val="-3"/>
        </w:rPr>
        <w:t> </w:t>
      </w:r>
      <w:r>
        <w:rPr/>
        <w:t>results</w:t>
      </w:r>
      <w:r>
        <w:rPr>
          <w:spacing w:val="-3"/>
        </w:rPr>
        <w:t> </w:t>
      </w:r>
      <w:r>
        <w:rPr/>
        <w:t>of</w:t>
      </w:r>
      <w:r>
        <w:rPr>
          <w:spacing w:val="-3"/>
        </w:rPr>
        <w:t> </w:t>
      </w:r>
      <w:r>
        <w:rPr/>
        <w:t>our</w:t>
      </w:r>
      <w:r>
        <w:rPr>
          <w:spacing w:val="-3"/>
        </w:rPr>
        <w:t> </w:t>
      </w:r>
      <w:r>
        <w:rPr/>
        <w:t>evaluation,</w:t>
      </w:r>
      <w:r>
        <w:rPr>
          <w:spacing w:val="-3"/>
        </w:rPr>
        <w:t> </w:t>
      </w:r>
      <w:r>
        <w:rPr/>
        <w:t>our</w:t>
      </w:r>
      <w:r>
        <w:rPr>
          <w:spacing w:val="-3"/>
        </w:rPr>
        <w:t> </w:t>
      </w:r>
      <w:r>
        <w:rPr/>
        <w:t>management</w:t>
      </w:r>
      <w:r>
        <w:rPr>
          <w:spacing w:val="-3"/>
        </w:rPr>
        <w:t> </w:t>
      </w:r>
      <w:r>
        <w:rPr/>
        <w:t>concluded</w:t>
      </w:r>
      <w:r>
        <w:rPr>
          <w:spacing w:val="-3"/>
        </w:rPr>
        <w:t> </w:t>
      </w:r>
      <w:r>
        <w:rPr/>
        <w:t>that</w:t>
      </w:r>
      <w:r>
        <w:rPr>
          <w:spacing w:val="-3"/>
        </w:rPr>
        <w:t> </w:t>
      </w:r>
      <w:r>
        <w:rPr/>
        <w:t>our</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was</w:t>
      </w:r>
      <w:r>
        <w:rPr>
          <w:spacing w:val="-3"/>
        </w:rPr>
        <w:t> </w:t>
      </w:r>
      <w:r>
        <w:rPr/>
        <w:t>effective</w:t>
      </w:r>
      <w:r>
        <w:rPr>
          <w:spacing w:val="-3"/>
        </w:rPr>
        <w:t> </w:t>
      </w:r>
      <w:r>
        <w:rPr/>
        <w:t>as</w:t>
      </w:r>
      <w:r>
        <w:rPr>
          <w:spacing w:val="-3"/>
        </w:rPr>
        <w:t> </w:t>
      </w:r>
      <w:r>
        <w:rPr/>
        <w:t>of</w:t>
      </w:r>
      <w:r>
        <w:rPr/>
        <w:t> May 31, 2019 .</w:t>
      </w:r>
    </w:p>
    <w:p>
      <w:pPr>
        <w:pStyle w:val="BodyText"/>
        <w:spacing w:before="41"/>
      </w:pPr>
    </w:p>
    <w:p>
      <w:pPr>
        <w:pStyle w:val="BodyText"/>
        <w:spacing w:line="264" w:lineRule="auto"/>
        <w:ind w:left="131" w:right="212"/>
      </w:pPr>
      <w:r>
        <w:rPr/>
        <w:t>PricewaterhouseCoopers</w:t>
      </w:r>
      <w:r>
        <w:rPr>
          <w:spacing w:val="-8"/>
        </w:rPr>
        <w:t> </w:t>
      </w:r>
      <w:r>
        <w:rPr/>
        <w:t>LLP,</w:t>
      </w:r>
      <w:r>
        <w:rPr>
          <w:spacing w:val="-8"/>
        </w:rPr>
        <w:t> </w:t>
      </w:r>
      <w:r>
        <w:rPr/>
        <w:t>an</w:t>
      </w:r>
      <w:r>
        <w:rPr>
          <w:spacing w:val="-8"/>
        </w:rPr>
        <w:t> </w:t>
      </w:r>
      <w:r>
        <w:rPr/>
        <w:t>independent</w:t>
      </w:r>
      <w:r>
        <w:rPr>
          <w:spacing w:val="-8"/>
        </w:rPr>
        <w:t> </w:t>
      </w:r>
      <w:r>
        <w:rPr/>
        <w:t>registered</w:t>
      </w:r>
      <w:r>
        <w:rPr>
          <w:spacing w:val="-8"/>
        </w:rPr>
        <w:t> </w:t>
      </w:r>
      <w:r>
        <w:rPr/>
        <w:t>public</w:t>
      </w:r>
      <w:r>
        <w:rPr>
          <w:spacing w:val="-8"/>
        </w:rPr>
        <w:t> </w:t>
      </w:r>
      <w:r>
        <w:rPr/>
        <w:t>accounting</w:t>
      </w:r>
      <w:r>
        <w:rPr>
          <w:spacing w:val="-8"/>
        </w:rPr>
        <w:t> </w:t>
      </w:r>
      <w:r>
        <w:rPr/>
        <w:t>firm,</w:t>
      </w:r>
      <w:r>
        <w:rPr>
          <w:spacing w:val="-8"/>
        </w:rPr>
        <w:t> </w:t>
      </w:r>
      <w:r>
        <w:rPr/>
        <w:t>has</w:t>
      </w:r>
      <w:r>
        <w:rPr>
          <w:spacing w:val="-8"/>
        </w:rPr>
        <w:t> </w:t>
      </w:r>
      <w:r>
        <w:rPr/>
        <w:t>audited</w:t>
      </w:r>
      <w:r>
        <w:rPr>
          <w:spacing w:val="-8"/>
        </w:rPr>
        <w:t> </w:t>
      </w:r>
      <w:r>
        <w:rPr/>
        <w:t>(1)</w:t>
      </w:r>
      <w:r>
        <w:rPr>
          <w:spacing w:val="-8"/>
        </w:rPr>
        <w:t> </w:t>
      </w:r>
      <w:r>
        <w:rPr/>
        <w:t>the</w:t>
      </w:r>
      <w:r>
        <w:rPr>
          <w:spacing w:val="-8"/>
        </w:rPr>
        <w:t> </w:t>
      </w:r>
      <w:r>
        <w:rPr/>
        <w:t>Consolidated</w:t>
      </w:r>
      <w:r>
        <w:rPr>
          <w:spacing w:val="-8"/>
        </w:rPr>
        <w:t> </w:t>
      </w:r>
      <w:r>
        <w:rPr/>
        <w:t>Financial</w:t>
      </w:r>
      <w:r>
        <w:rPr>
          <w:spacing w:val="-8"/>
        </w:rPr>
        <w:t> </w:t>
      </w:r>
      <w:r>
        <w:rPr/>
        <w:t>Statements</w:t>
      </w:r>
      <w:r>
        <w:rPr>
          <w:spacing w:val="-8"/>
        </w:rPr>
        <w:t> </w:t>
      </w:r>
      <w:r>
        <w:rPr/>
        <w:t>and</w:t>
      </w:r>
      <w:r>
        <w:rPr>
          <w:spacing w:val="-8"/>
        </w:rPr>
        <w:t> </w:t>
      </w:r>
      <w:r>
        <w:rPr/>
        <w:t>(2)</w:t>
      </w:r>
      <w:r>
        <w:rPr>
          <w:spacing w:val="-8"/>
        </w:rPr>
        <w:t> </w:t>
      </w:r>
      <w:r>
        <w:rPr/>
        <w:t>the</w:t>
      </w:r>
      <w:r>
        <w:rPr>
          <w:spacing w:val="-8"/>
        </w:rPr>
        <w:t> </w:t>
      </w:r>
      <w:r>
        <w:rPr/>
        <w:t>effectiveness</w:t>
      </w:r>
      <w:r>
        <w:rPr>
          <w:spacing w:val="-8"/>
        </w:rPr>
        <w:t> </w:t>
      </w:r>
      <w:r>
        <w:rPr/>
        <w:t>of</w:t>
      </w:r>
      <w:r>
        <w:rPr>
          <w:spacing w:val="-8"/>
        </w:rPr>
        <w:t> </w:t>
      </w:r>
      <w:r>
        <w:rPr/>
        <w:t>our internal control over financial reporting as of May 31, 2019 , as stated in their report herein.</w:t>
      </w:r>
    </w:p>
    <w:p>
      <w:pPr>
        <w:pStyle w:val="BodyText"/>
      </w:pPr>
    </w:p>
    <w:p>
      <w:pPr>
        <w:pStyle w:val="BodyText"/>
        <w:spacing w:before="126"/>
      </w:pPr>
    </w:p>
    <w:p>
      <w:pPr>
        <w:tabs>
          <w:tab w:pos="5782" w:val="left" w:leader="none"/>
        </w:tabs>
        <w:spacing w:before="0"/>
        <w:ind w:left="110" w:right="0" w:firstLine="0"/>
        <w:jc w:val="center"/>
        <w:rPr>
          <w:b/>
          <w:sz w:val="15"/>
        </w:rPr>
      </w:pPr>
      <w:r>
        <w:rPr>
          <w:b/>
          <w:sz w:val="15"/>
        </w:rPr>
        <w:t>Mark</w:t>
      </w:r>
      <w:r>
        <w:rPr>
          <w:b/>
          <w:spacing w:val="-6"/>
          <w:sz w:val="15"/>
        </w:rPr>
        <w:t> </w:t>
      </w:r>
      <w:r>
        <w:rPr>
          <w:b/>
          <w:sz w:val="15"/>
        </w:rPr>
        <w:t>G.</w:t>
      </w:r>
      <w:r>
        <w:rPr>
          <w:b/>
          <w:spacing w:val="-5"/>
          <w:sz w:val="15"/>
        </w:rPr>
        <w:t> </w:t>
      </w:r>
      <w:r>
        <w:rPr>
          <w:b/>
          <w:spacing w:val="-2"/>
          <w:sz w:val="15"/>
        </w:rPr>
        <w:t>Parker</w:t>
      </w:r>
      <w:r>
        <w:rPr>
          <w:b/>
          <w:sz w:val="15"/>
        </w:rPr>
        <w:tab/>
        <w:t>Andrew</w:t>
      </w:r>
      <w:r>
        <w:rPr>
          <w:b/>
          <w:spacing w:val="-7"/>
          <w:sz w:val="15"/>
        </w:rPr>
        <w:t> </w:t>
      </w:r>
      <w:r>
        <w:rPr>
          <w:b/>
          <w:spacing w:val="-2"/>
          <w:sz w:val="15"/>
        </w:rPr>
        <w:t>Campion</w:t>
      </w:r>
    </w:p>
    <w:p>
      <w:pPr>
        <w:tabs>
          <w:tab w:pos="5779" w:val="left" w:leader="none"/>
        </w:tabs>
        <w:spacing w:before="44"/>
        <w:ind w:left="141" w:right="0" w:firstLine="0"/>
        <w:jc w:val="center"/>
        <w:rPr>
          <w:i/>
          <w:sz w:val="15"/>
        </w:rPr>
      </w:pPr>
      <w:r>
        <w:rPr>
          <w:i/>
          <w:sz w:val="15"/>
        </w:rPr>
        <w:t>Chairman,</w:t>
      </w:r>
      <w:r>
        <w:rPr>
          <w:i/>
          <w:spacing w:val="-9"/>
          <w:sz w:val="15"/>
        </w:rPr>
        <w:t> </w:t>
      </w:r>
      <w:r>
        <w:rPr>
          <w:i/>
          <w:sz w:val="15"/>
        </w:rPr>
        <w:t>President</w:t>
      </w:r>
      <w:r>
        <w:rPr>
          <w:i/>
          <w:spacing w:val="-8"/>
          <w:sz w:val="15"/>
        </w:rPr>
        <w:t> </w:t>
      </w:r>
      <w:r>
        <w:rPr>
          <w:i/>
          <w:sz w:val="15"/>
        </w:rPr>
        <w:t>and</w:t>
      </w:r>
      <w:r>
        <w:rPr>
          <w:i/>
          <w:spacing w:val="-8"/>
          <w:sz w:val="15"/>
        </w:rPr>
        <w:t> </w:t>
      </w:r>
      <w:r>
        <w:rPr>
          <w:i/>
          <w:sz w:val="15"/>
        </w:rPr>
        <w:t>Chief</w:t>
      </w:r>
      <w:r>
        <w:rPr>
          <w:i/>
          <w:spacing w:val="-8"/>
          <w:sz w:val="15"/>
        </w:rPr>
        <w:t> </w:t>
      </w:r>
      <w:r>
        <w:rPr>
          <w:i/>
          <w:sz w:val="15"/>
        </w:rPr>
        <w:t>Executive</w:t>
      </w:r>
      <w:r>
        <w:rPr>
          <w:i/>
          <w:spacing w:val="-8"/>
          <w:sz w:val="15"/>
        </w:rPr>
        <w:t> </w:t>
      </w:r>
      <w:r>
        <w:rPr>
          <w:i/>
          <w:spacing w:val="-2"/>
          <w:sz w:val="15"/>
        </w:rPr>
        <w:t>Officer</w:t>
      </w:r>
      <w:r>
        <w:rPr>
          <w:i/>
          <w:sz w:val="15"/>
        </w:rPr>
        <w:tab/>
        <w:t>Executive</w:t>
      </w:r>
      <w:r>
        <w:rPr>
          <w:i/>
          <w:spacing w:val="-10"/>
          <w:sz w:val="15"/>
        </w:rPr>
        <w:t> </w:t>
      </w:r>
      <w:r>
        <w:rPr>
          <w:i/>
          <w:sz w:val="15"/>
        </w:rPr>
        <w:t>Vice</w:t>
      </w:r>
      <w:r>
        <w:rPr>
          <w:i/>
          <w:spacing w:val="-9"/>
          <w:sz w:val="15"/>
        </w:rPr>
        <w:t> </w:t>
      </w:r>
      <w:r>
        <w:rPr>
          <w:i/>
          <w:sz w:val="15"/>
        </w:rPr>
        <w:t>President</w:t>
      </w:r>
      <w:r>
        <w:rPr>
          <w:i/>
          <w:spacing w:val="-9"/>
          <w:sz w:val="15"/>
        </w:rPr>
        <w:t> </w:t>
      </w:r>
      <w:r>
        <w:rPr>
          <w:i/>
          <w:sz w:val="15"/>
        </w:rPr>
        <w:t>and</w:t>
      </w:r>
      <w:r>
        <w:rPr>
          <w:i/>
          <w:spacing w:val="-9"/>
          <w:sz w:val="15"/>
        </w:rPr>
        <w:t> </w:t>
      </w:r>
      <w:r>
        <w:rPr>
          <w:i/>
          <w:sz w:val="15"/>
        </w:rPr>
        <w:t>Chief</w:t>
      </w:r>
      <w:r>
        <w:rPr>
          <w:i/>
          <w:spacing w:val="-9"/>
          <w:sz w:val="15"/>
        </w:rPr>
        <w:t> </w:t>
      </w:r>
      <w:r>
        <w:rPr>
          <w:i/>
          <w:sz w:val="15"/>
        </w:rPr>
        <w:t>Financial</w:t>
      </w:r>
      <w:r>
        <w:rPr>
          <w:i/>
          <w:spacing w:val="-9"/>
          <w:sz w:val="15"/>
        </w:rPr>
        <w:t> </w:t>
      </w:r>
      <w:r>
        <w:rPr>
          <w:i/>
          <w:spacing w:val="-2"/>
          <w:sz w:val="15"/>
        </w:rPr>
        <w:t>Officer</w:t>
      </w:r>
    </w:p>
    <w:p>
      <w:pPr>
        <w:pStyle w:val="BodyText"/>
        <w:rPr>
          <w:i/>
        </w:rPr>
      </w:pPr>
    </w:p>
    <w:p>
      <w:pPr>
        <w:pStyle w:val="BodyText"/>
        <w:spacing w:before="143"/>
        <w:rPr>
          <w:i/>
        </w:rPr>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47</w:t>
      </w:r>
    </w:p>
    <w:p>
      <w:pPr>
        <w:pStyle w:val="BodyText"/>
        <w:spacing w:before="3"/>
        <w:rPr>
          <w:sz w:val="16"/>
        </w:rPr>
      </w:pPr>
      <w:r>
        <w:rPr/>
        <mc:AlternateContent>
          <mc:Choice Requires="wps">
            <w:drawing>
              <wp:anchor distT="0" distB="0" distL="0" distR="0" allowOverlap="1" layoutInCell="1" locked="0" behindDoc="1" simplePos="0" relativeHeight="487626240">
                <wp:simplePos x="0" y="0"/>
                <wp:positionH relativeFrom="page">
                  <wp:posOffset>222884</wp:posOffset>
                </wp:positionH>
                <wp:positionV relativeFrom="paragraph">
                  <wp:posOffset>134034</wp:posOffset>
                </wp:positionV>
                <wp:extent cx="7312659" cy="17145"/>
                <wp:effectExtent l="0" t="0" r="0" b="0"/>
                <wp:wrapTopAndBottom/>
                <wp:docPr id="293" name="Group 293"/>
                <wp:cNvGraphicFramePr>
                  <a:graphicFrameLocks/>
                </wp:cNvGraphicFramePr>
                <a:graphic>
                  <a:graphicData uri="http://schemas.microsoft.com/office/word/2010/wordprocessingGroup">
                    <wpg:wgp>
                      <wpg:cNvPr id="293" name="Group 293"/>
                      <wpg:cNvGrpSpPr/>
                      <wpg:grpSpPr>
                        <a:xfrm>
                          <a:off x="0" y="0"/>
                          <a:ext cx="7312659" cy="17145"/>
                          <a:chExt cx="7312659" cy="17145"/>
                        </a:xfrm>
                      </wpg:grpSpPr>
                      <wps:wsp>
                        <wps:cNvPr id="294" name="Graphic 29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95" name="Graphic 29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6" name="Graphic 29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7" name="Graphic 29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53906pt;width:575.8pt;height:1.35pt;mso-position-horizontal-relative:page;mso-position-vertical-relative:paragraph;z-index:-15690240;mso-wrap-distance-left:0;mso-wrap-distance-right:0" id="docshapegroup287" coordorigin="351,211" coordsize="11516,27">
                <v:shape style="position:absolute;left:351;top:211;width:11516;height:14" id="docshape288" coordorigin="351,211" coordsize="11516,14" path="m11853,225l364,225,351,211,11867,211,11853,225xe" filled="true" fillcolor="#9a9a9a" stroked="false">
                  <v:path arrowok="t"/>
                  <v:fill type="solid"/>
                </v:shape>
                <v:shape style="position:absolute;left:351;top:224;width:11516;height:14" id="docshape289" coordorigin="351,225" coordsize="11516,14" path="m11867,238l351,238,364,225,11853,225,11867,238xe" filled="true" fillcolor="#ededed" stroked="false">
                  <v:path arrowok="t"/>
                  <v:fill type="solid"/>
                </v:shape>
                <v:shape style="position:absolute;left:351;top:211;width:14;height:27" id="docshape290" coordorigin="351,211" coordsize="14,27" path="m351,238l351,211,364,225,351,238xe" filled="true" fillcolor="#9a9a9a" stroked="false">
                  <v:path arrowok="t"/>
                  <v:fill type="solid"/>
                </v:shape>
                <v:shape style="position:absolute;left:11853;top:211;width:14;height:27" id="docshape291" coordorigin="11853,211" coordsize="14,27" path="m11866,238l11853,238,11853,225,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175"/>
        <w:rPr>
          <w:sz w:val="25"/>
        </w:rPr>
      </w:pPr>
    </w:p>
    <w:p>
      <w:pPr>
        <w:pStyle w:val="Heading4"/>
      </w:pPr>
      <w:bookmarkStart w:name="_bookmark27" w:id="28"/>
      <w:bookmarkEnd w:id="28"/>
      <w:r>
        <w:rPr>
          <w:b w:val="0"/>
        </w:rPr>
      </w:r>
      <w:r>
        <w:rPr/>
        <w:t>Report</w:t>
      </w:r>
      <w:r>
        <w:rPr>
          <w:spacing w:val="19"/>
        </w:rPr>
        <w:t> </w:t>
      </w:r>
      <w:r>
        <w:rPr/>
        <w:t>of</w:t>
      </w:r>
      <w:r>
        <w:rPr>
          <w:spacing w:val="19"/>
        </w:rPr>
        <w:t> </w:t>
      </w:r>
      <w:r>
        <w:rPr/>
        <w:t>Independent</w:t>
      </w:r>
      <w:r>
        <w:rPr>
          <w:spacing w:val="19"/>
        </w:rPr>
        <w:t> </w:t>
      </w:r>
      <w:r>
        <w:rPr/>
        <w:t>Registered</w:t>
      </w:r>
      <w:r>
        <w:rPr>
          <w:spacing w:val="19"/>
        </w:rPr>
        <w:t> </w:t>
      </w:r>
      <w:r>
        <w:rPr/>
        <w:t>Public</w:t>
      </w:r>
      <w:r>
        <w:rPr>
          <w:spacing w:val="19"/>
        </w:rPr>
        <w:t> </w:t>
      </w:r>
      <w:r>
        <w:rPr/>
        <w:t>Accounting</w:t>
      </w:r>
      <w:r>
        <w:rPr>
          <w:spacing w:val="19"/>
        </w:rPr>
        <w:t> </w:t>
      </w:r>
      <w:r>
        <w:rPr>
          <w:spacing w:val="-4"/>
        </w:rPr>
        <w:t>Firm</w:t>
      </w:r>
    </w:p>
    <w:p>
      <w:pPr>
        <w:pStyle w:val="BodyText"/>
        <w:spacing w:before="252"/>
        <w:ind w:left="131"/>
      </w:pPr>
      <w:r>
        <w:rPr/>
        <w:t>To</w:t>
      </w:r>
      <w:r>
        <w:rPr>
          <w:spacing w:val="-6"/>
        </w:rPr>
        <w:t> </w:t>
      </w:r>
      <w:r>
        <w:rPr/>
        <w:t>the</w:t>
      </w:r>
      <w:r>
        <w:rPr>
          <w:spacing w:val="-6"/>
        </w:rPr>
        <w:t> </w:t>
      </w:r>
      <w:r>
        <w:rPr/>
        <w:t>Board</w:t>
      </w:r>
      <w:r>
        <w:rPr>
          <w:spacing w:val="-5"/>
        </w:rPr>
        <w:t> </w:t>
      </w:r>
      <w:r>
        <w:rPr/>
        <w:t>of</w:t>
      </w:r>
      <w:r>
        <w:rPr>
          <w:spacing w:val="-6"/>
        </w:rPr>
        <w:t> </w:t>
      </w:r>
      <w:r>
        <w:rPr/>
        <w:t>Directors</w:t>
      </w:r>
      <w:r>
        <w:rPr>
          <w:spacing w:val="-5"/>
        </w:rPr>
        <w:t> </w:t>
      </w:r>
      <w:r>
        <w:rPr/>
        <w:t>and</w:t>
      </w:r>
      <w:r>
        <w:rPr>
          <w:spacing w:val="-6"/>
        </w:rPr>
        <w:t> </w:t>
      </w:r>
      <w:r>
        <w:rPr/>
        <w:t>Shareholders</w:t>
      </w:r>
      <w:r>
        <w:rPr>
          <w:spacing w:val="-5"/>
        </w:rPr>
        <w:t> </w:t>
      </w:r>
      <w:r>
        <w:rPr/>
        <w:t>of</w:t>
      </w:r>
      <w:r>
        <w:rPr>
          <w:spacing w:val="-6"/>
        </w:rPr>
        <w:t> </w:t>
      </w:r>
      <w:r>
        <w:rPr/>
        <w:t>NIKE,</w:t>
      </w:r>
      <w:r>
        <w:rPr>
          <w:spacing w:val="-5"/>
        </w:rPr>
        <w:t> </w:t>
      </w:r>
      <w:r>
        <w:rPr>
          <w:spacing w:val="-4"/>
        </w:rPr>
        <w:t>Inc.</w:t>
      </w:r>
    </w:p>
    <w:p>
      <w:pPr>
        <w:pStyle w:val="BodyText"/>
        <w:spacing w:before="163"/>
      </w:pPr>
    </w:p>
    <w:p>
      <w:pPr>
        <w:pStyle w:val="Heading8"/>
      </w:pPr>
      <w:r>
        <w:rPr/>
        <w:t>Opinions</w:t>
      </w:r>
      <w:r>
        <w:rPr>
          <w:spacing w:val="15"/>
        </w:rPr>
        <w:t> </w:t>
      </w:r>
      <w:r>
        <w:rPr/>
        <w:t>on</w:t>
      </w:r>
      <w:r>
        <w:rPr>
          <w:spacing w:val="15"/>
        </w:rPr>
        <w:t> </w:t>
      </w:r>
      <w:r>
        <w:rPr/>
        <w:t>the</w:t>
      </w:r>
      <w:r>
        <w:rPr>
          <w:spacing w:val="15"/>
        </w:rPr>
        <w:t> </w:t>
      </w:r>
      <w:r>
        <w:rPr/>
        <w:t>Financial</w:t>
      </w:r>
      <w:r>
        <w:rPr>
          <w:spacing w:val="16"/>
        </w:rPr>
        <w:t> </w:t>
      </w:r>
      <w:r>
        <w:rPr/>
        <w:t>Statements</w:t>
      </w:r>
      <w:r>
        <w:rPr>
          <w:spacing w:val="15"/>
        </w:rPr>
        <w:t> </w:t>
      </w:r>
      <w:r>
        <w:rPr/>
        <w:t>and</w:t>
      </w:r>
      <w:r>
        <w:rPr>
          <w:spacing w:val="15"/>
        </w:rPr>
        <w:t> </w:t>
      </w:r>
      <w:r>
        <w:rPr/>
        <w:t>Internal</w:t>
      </w:r>
      <w:r>
        <w:rPr>
          <w:spacing w:val="16"/>
        </w:rPr>
        <w:t> </w:t>
      </w:r>
      <w:r>
        <w:rPr/>
        <w:t>Control</w:t>
      </w:r>
      <w:r>
        <w:rPr>
          <w:spacing w:val="15"/>
        </w:rPr>
        <w:t> </w:t>
      </w:r>
      <w:r>
        <w:rPr/>
        <w:t>over</w:t>
      </w:r>
      <w:r>
        <w:rPr>
          <w:spacing w:val="15"/>
        </w:rPr>
        <w:t> </w:t>
      </w:r>
      <w:r>
        <w:rPr/>
        <w:t>Financial</w:t>
      </w:r>
      <w:r>
        <w:rPr>
          <w:spacing w:val="16"/>
        </w:rPr>
        <w:t> </w:t>
      </w:r>
      <w:r>
        <w:rPr>
          <w:spacing w:val="-2"/>
        </w:rPr>
        <w:t>Reporting</w:t>
      </w:r>
    </w:p>
    <w:p>
      <w:pPr>
        <w:pStyle w:val="BodyText"/>
        <w:spacing w:before="46"/>
        <w:rPr>
          <w:b/>
          <w:i/>
          <w:sz w:val="17"/>
        </w:rPr>
      </w:pPr>
    </w:p>
    <w:p>
      <w:pPr>
        <w:pStyle w:val="BodyText"/>
        <w:spacing w:line="264" w:lineRule="auto"/>
        <w:ind w:left="131" w:right="131"/>
      </w:pPr>
      <w:r>
        <w:rPr/>
        <w:t>We</w:t>
      </w:r>
      <w:r>
        <w:rPr>
          <w:spacing w:val="-6"/>
        </w:rPr>
        <w:t> </w:t>
      </w:r>
      <w:r>
        <w:rPr/>
        <w:t>have</w:t>
      </w:r>
      <w:r>
        <w:rPr>
          <w:spacing w:val="-6"/>
        </w:rPr>
        <w:t> </w:t>
      </w:r>
      <w:r>
        <w:rPr/>
        <w:t>audited</w:t>
      </w:r>
      <w:r>
        <w:rPr>
          <w:spacing w:val="-6"/>
        </w:rPr>
        <w:t> </w:t>
      </w:r>
      <w:r>
        <w:rPr/>
        <w:t>the</w:t>
      </w:r>
      <w:r>
        <w:rPr>
          <w:spacing w:val="-6"/>
        </w:rPr>
        <w:t> </w:t>
      </w:r>
      <w:r>
        <w:rPr/>
        <w:t>accompanying</w:t>
      </w:r>
      <w:r>
        <w:rPr>
          <w:spacing w:val="-6"/>
        </w:rPr>
        <w:t> </w:t>
      </w:r>
      <w:r>
        <w:rPr/>
        <w:t>consolidated</w:t>
      </w:r>
      <w:r>
        <w:rPr>
          <w:spacing w:val="-6"/>
        </w:rPr>
        <w:t> </w:t>
      </w:r>
      <w:r>
        <w:rPr/>
        <w:t>balance</w:t>
      </w:r>
      <w:r>
        <w:rPr>
          <w:spacing w:val="-6"/>
        </w:rPr>
        <w:t> </w:t>
      </w:r>
      <w:r>
        <w:rPr/>
        <w:t>sheets</w:t>
      </w:r>
      <w:r>
        <w:rPr>
          <w:spacing w:val="-6"/>
        </w:rPr>
        <w:t> </w:t>
      </w:r>
      <w:r>
        <w:rPr/>
        <w:t>of</w:t>
      </w:r>
      <w:r>
        <w:rPr>
          <w:spacing w:val="-6"/>
        </w:rPr>
        <w:t> </w:t>
      </w:r>
      <w:r>
        <w:rPr/>
        <w:t>NIKE,</w:t>
      </w:r>
      <w:r>
        <w:rPr>
          <w:spacing w:val="-6"/>
        </w:rPr>
        <w:t> </w:t>
      </w:r>
      <w:r>
        <w:rPr/>
        <w:t>Inc.</w:t>
      </w:r>
      <w:r>
        <w:rPr>
          <w:spacing w:val="-6"/>
        </w:rPr>
        <w:t> </w:t>
      </w:r>
      <w:r>
        <w:rPr/>
        <w:t>and</w:t>
      </w:r>
      <w:r>
        <w:rPr>
          <w:spacing w:val="-6"/>
        </w:rPr>
        <w:t> </w:t>
      </w:r>
      <w:r>
        <w:rPr/>
        <w:t>its</w:t>
      </w:r>
      <w:r>
        <w:rPr>
          <w:spacing w:val="-6"/>
        </w:rPr>
        <w:t> </w:t>
      </w:r>
      <w:r>
        <w:rPr/>
        <w:t>subsidiaries</w:t>
      </w:r>
      <w:r>
        <w:rPr>
          <w:spacing w:val="-6"/>
        </w:rPr>
        <w:t> </w:t>
      </w:r>
      <w:r>
        <w:rPr/>
        <w:t>(the</w:t>
      </w:r>
      <w:r>
        <w:rPr>
          <w:spacing w:val="-6"/>
        </w:rPr>
        <w:t> </w:t>
      </w:r>
      <w:r>
        <w:rPr/>
        <w:t>“Company”)</w:t>
      </w:r>
      <w:r>
        <w:rPr>
          <w:spacing w:val="-6"/>
        </w:rPr>
        <w:t> </w:t>
      </w:r>
      <w:r>
        <w:rPr/>
        <w:t>as</w:t>
      </w:r>
      <w:r>
        <w:rPr>
          <w:spacing w:val="-6"/>
        </w:rPr>
        <w:t> </w:t>
      </w:r>
      <w:r>
        <w:rPr/>
        <w:t>of</w:t>
      </w:r>
      <w:r>
        <w:rPr>
          <w:spacing w:val="-6"/>
        </w:rPr>
        <w:t> </w:t>
      </w:r>
      <w:r>
        <w:rPr/>
        <w:t>May</w:t>
      </w:r>
      <w:r>
        <w:rPr>
          <w:spacing w:val="-6"/>
        </w:rPr>
        <w:t> </w:t>
      </w:r>
      <w:r>
        <w:rPr/>
        <w:t>31,</w:t>
      </w:r>
      <w:r>
        <w:rPr>
          <w:spacing w:val="-6"/>
        </w:rPr>
        <w:t> </w:t>
      </w:r>
      <w:r>
        <w:rPr/>
        <w:t>2019</w:t>
      </w:r>
      <w:r>
        <w:rPr>
          <w:spacing w:val="-6"/>
        </w:rPr>
        <w:t> </w:t>
      </w:r>
      <w:r>
        <w:rPr/>
        <w:t>and</w:t>
      </w:r>
      <w:r>
        <w:rPr>
          <w:spacing w:val="-6"/>
        </w:rPr>
        <w:t> </w:t>
      </w:r>
      <w:r>
        <w:rPr/>
        <w:t>2018,</w:t>
      </w:r>
      <w:r>
        <w:rPr>
          <w:spacing w:val="-6"/>
        </w:rPr>
        <w:t> </w:t>
      </w:r>
      <w:r>
        <w:rPr/>
        <w:t>and</w:t>
      </w:r>
      <w:r>
        <w:rPr>
          <w:spacing w:val="-6"/>
        </w:rPr>
        <w:t> </w:t>
      </w:r>
      <w:r>
        <w:rPr/>
        <w:t>the</w:t>
      </w:r>
      <w:r>
        <w:rPr>
          <w:spacing w:val="-6"/>
        </w:rPr>
        <w:t> </w:t>
      </w:r>
      <w:r>
        <w:rPr/>
        <w:t>related</w:t>
      </w:r>
      <w:r>
        <w:rPr>
          <w:spacing w:val="-6"/>
        </w:rPr>
        <w:t> </w:t>
      </w:r>
      <w:r>
        <w:rPr/>
        <w:t>consolidated statements</w:t>
      </w:r>
      <w:r>
        <w:rPr>
          <w:spacing w:val="-3"/>
        </w:rPr>
        <w:t> </w:t>
      </w:r>
      <w:r>
        <w:rPr/>
        <w:t>of</w:t>
      </w:r>
      <w:r>
        <w:rPr>
          <w:spacing w:val="-3"/>
        </w:rPr>
        <w:t> </w:t>
      </w:r>
      <w:r>
        <w:rPr/>
        <w:t>income,</w:t>
      </w:r>
      <w:r>
        <w:rPr>
          <w:spacing w:val="-3"/>
        </w:rPr>
        <w:t> </w:t>
      </w:r>
      <w:r>
        <w:rPr/>
        <w:t>comprehensive</w:t>
      </w:r>
      <w:r>
        <w:rPr>
          <w:spacing w:val="-3"/>
        </w:rPr>
        <w:t> </w:t>
      </w:r>
      <w:r>
        <w:rPr/>
        <w:t>income,</w:t>
      </w:r>
      <w:r>
        <w:rPr>
          <w:spacing w:val="-3"/>
        </w:rPr>
        <w:t> </w:t>
      </w:r>
      <w:r>
        <w:rPr/>
        <w:t>shareholders’</w:t>
      </w:r>
      <w:r>
        <w:rPr>
          <w:spacing w:val="-3"/>
        </w:rPr>
        <w:t> </w:t>
      </w:r>
      <w:r>
        <w:rPr/>
        <w:t>equity</w:t>
      </w:r>
      <w:r>
        <w:rPr>
          <w:spacing w:val="-3"/>
        </w:rPr>
        <w:t> </w:t>
      </w:r>
      <w:r>
        <w:rPr/>
        <w:t>and</w:t>
      </w:r>
      <w:r>
        <w:rPr>
          <w:spacing w:val="-3"/>
        </w:rPr>
        <w:t> </w:t>
      </w:r>
      <w:r>
        <w:rPr/>
        <w:t>cash</w:t>
      </w:r>
      <w:r>
        <w:rPr>
          <w:spacing w:val="-3"/>
        </w:rPr>
        <w:t> </w:t>
      </w:r>
      <w:r>
        <w:rPr/>
        <w:t>flows</w:t>
      </w:r>
      <w:r>
        <w:rPr>
          <w:spacing w:val="-3"/>
        </w:rPr>
        <w:t> </w:t>
      </w:r>
      <w:r>
        <w:rPr/>
        <w:t>for</w:t>
      </w:r>
      <w:r>
        <w:rPr>
          <w:spacing w:val="-3"/>
        </w:rPr>
        <w:t> </w:t>
      </w:r>
      <w:r>
        <w:rPr/>
        <w:t>each</w:t>
      </w:r>
      <w:r>
        <w:rPr>
          <w:spacing w:val="-3"/>
        </w:rPr>
        <w:t> </w:t>
      </w:r>
      <w:r>
        <w:rPr/>
        <w:t>of</w:t>
      </w:r>
      <w:r>
        <w:rPr>
          <w:spacing w:val="-3"/>
        </w:rPr>
        <w:t> </w:t>
      </w:r>
      <w:r>
        <w:rPr/>
        <w:t>the</w:t>
      </w:r>
      <w:r>
        <w:rPr>
          <w:spacing w:val="-3"/>
        </w:rPr>
        <w:t> </w:t>
      </w:r>
      <w:r>
        <w:rPr/>
        <w:t>three</w:t>
      </w:r>
      <w:r>
        <w:rPr>
          <w:spacing w:val="-3"/>
        </w:rPr>
        <w:t> </w:t>
      </w:r>
      <w:r>
        <w:rPr/>
        <w:t>years</w:t>
      </w:r>
      <w:r>
        <w:rPr>
          <w:spacing w:val="-3"/>
        </w:rPr>
        <w:t> </w:t>
      </w:r>
      <w:r>
        <w:rPr/>
        <w:t>in</w:t>
      </w:r>
      <w:r>
        <w:rPr>
          <w:spacing w:val="-3"/>
        </w:rPr>
        <w:t> </w:t>
      </w:r>
      <w:r>
        <w:rPr/>
        <w:t>the</w:t>
      </w:r>
      <w:r>
        <w:rPr>
          <w:spacing w:val="-3"/>
        </w:rPr>
        <w:t> </w:t>
      </w:r>
      <w:r>
        <w:rPr/>
        <w:t>period</w:t>
      </w:r>
      <w:r>
        <w:rPr>
          <w:spacing w:val="-3"/>
        </w:rPr>
        <w:t> </w:t>
      </w:r>
      <w:r>
        <w:rPr/>
        <w:t>ended</w:t>
      </w:r>
      <w:r>
        <w:rPr>
          <w:spacing w:val="-3"/>
        </w:rPr>
        <w:t> </w:t>
      </w:r>
      <w:r>
        <w:rPr/>
        <w:t>May</w:t>
      </w:r>
      <w:r>
        <w:rPr>
          <w:spacing w:val="-3"/>
        </w:rPr>
        <w:t> </w:t>
      </w:r>
      <w:r>
        <w:rPr/>
        <w:t>31,</w:t>
      </w:r>
      <w:r>
        <w:rPr>
          <w:spacing w:val="-1"/>
        </w:rPr>
        <w:t> </w:t>
      </w:r>
      <w:r>
        <w:rPr/>
        <w:t>2019,</w:t>
      </w:r>
      <w:r>
        <w:rPr>
          <w:spacing w:val="-3"/>
        </w:rPr>
        <w:t> </w:t>
      </w:r>
      <w:r>
        <w:rPr/>
        <w:t>including</w:t>
      </w:r>
      <w:r>
        <w:rPr>
          <w:spacing w:val="-3"/>
        </w:rPr>
        <w:t> </w:t>
      </w:r>
      <w:r>
        <w:rPr/>
        <w:t>the</w:t>
      </w:r>
      <w:r>
        <w:rPr>
          <w:spacing w:val="-3"/>
        </w:rPr>
        <w:t> </w:t>
      </w:r>
      <w:r>
        <w:rPr/>
        <w:t>related</w:t>
      </w:r>
      <w:r>
        <w:rPr>
          <w:spacing w:val="-3"/>
        </w:rPr>
        <w:t> </w:t>
      </w:r>
      <w:r>
        <w:rPr/>
        <w:t>notes and</w:t>
      </w:r>
      <w:r>
        <w:rPr>
          <w:spacing w:val="-7"/>
        </w:rPr>
        <w:t> </w:t>
      </w:r>
      <w:r>
        <w:rPr/>
        <w:t>financial</w:t>
      </w:r>
      <w:r>
        <w:rPr>
          <w:spacing w:val="-7"/>
        </w:rPr>
        <w:t> </w:t>
      </w:r>
      <w:r>
        <w:rPr/>
        <w:t>statement</w:t>
      </w:r>
      <w:r>
        <w:rPr>
          <w:spacing w:val="-7"/>
        </w:rPr>
        <w:t> </w:t>
      </w:r>
      <w:r>
        <w:rPr/>
        <w:t>schedule</w:t>
      </w:r>
      <w:r>
        <w:rPr>
          <w:spacing w:val="-7"/>
        </w:rPr>
        <w:t> </w:t>
      </w:r>
      <w:r>
        <w:rPr/>
        <w:t>listed</w:t>
      </w:r>
      <w:r>
        <w:rPr>
          <w:spacing w:val="-7"/>
        </w:rPr>
        <w:t> </w:t>
      </w:r>
      <w:r>
        <w:rPr/>
        <w:t>in</w:t>
      </w:r>
      <w:r>
        <w:rPr>
          <w:spacing w:val="-7"/>
        </w:rPr>
        <w:t> </w:t>
      </w:r>
      <w:r>
        <w:rPr/>
        <w:t>the</w:t>
      </w:r>
      <w:r>
        <w:rPr>
          <w:spacing w:val="-7"/>
        </w:rPr>
        <w:t> </w:t>
      </w:r>
      <w:r>
        <w:rPr/>
        <w:t>index</w:t>
      </w:r>
      <w:r>
        <w:rPr>
          <w:spacing w:val="-7"/>
        </w:rPr>
        <w:t> </w:t>
      </w:r>
      <w:r>
        <w:rPr/>
        <w:t>appearing</w:t>
      </w:r>
      <w:r>
        <w:rPr>
          <w:spacing w:val="-7"/>
        </w:rPr>
        <w:t> </w:t>
      </w:r>
      <w:r>
        <w:rPr/>
        <w:t>under</w:t>
      </w:r>
      <w:r>
        <w:rPr>
          <w:spacing w:val="-7"/>
        </w:rPr>
        <w:t> </w:t>
      </w:r>
      <w:r>
        <w:rPr/>
        <w:t>Item</w:t>
      </w:r>
      <w:r>
        <w:rPr>
          <w:spacing w:val="-7"/>
        </w:rPr>
        <w:t> </w:t>
      </w:r>
      <w:r>
        <w:rPr/>
        <w:t>15(a)(2)</w:t>
      </w:r>
      <w:r>
        <w:rPr>
          <w:spacing w:val="-7"/>
        </w:rPr>
        <w:t> </w:t>
      </w:r>
      <w:r>
        <w:rPr/>
        <w:t>(collectively</w:t>
      </w:r>
      <w:r>
        <w:rPr>
          <w:spacing w:val="-7"/>
        </w:rPr>
        <w:t> </w:t>
      </w:r>
      <w:r>
        <w:rPr/>
        <w:t>referred</w:t>
      </w:r>
      <w:r>
        <w:rPr>
          <w:spacing w:val="-7"/>
        </w:rPr>
        <w:t> </w:t>
      </w:r>
      <w:r>
        <w:rPr/>
        <w:t>to</w:t>
      </w:r>
      <w:r>
        <w:rPr>
          <w:spacing w:val="-7"/>
        </w:rPr>
        <w:t> </w:t>
      </w:r>
      <w:r>
        <w:rPr/>
        <w:t>as</w:t>
      </w:r>
      <w:r>
        <w:rPr>
          <w:spacing w:val="-7"/>
        </w:rPr>
        <w:t> </w:t>
      </w:r>
      <w:r>
        <w:rPr/>
        <w:t>the</w:t>
      </w:r>
      <w:r>
        <w:rPr>
          <w:spacing w:val="-7"/>
        </w:rPr>
        <w:t> </w:t>
      </w:r>
      <w:r>
        <w:rPr/>
        <w:t>“consolidated</w:t>
      </w:r>
      <w:r>
        <w:rPr>
          <w:spacing w:val="-7"/>
        </w:rPr>
        <w:t> </w:t>
      </w:r>
      <w:r>
        <w:rPr/>
        <w:t>financial</w:t>
      </w:r>
      <w:r>
        <w:rPr>
          <w:spacing w:val="-7"/>
        </w:rPr>
        <w:t> </w:t>
      </w:r>
      <w:r>
        <w:rPr/>
        <w:t>statements”).</w:t>
      </w:r>
      <w:r>
        <w:rPr>
          <w:spacing w:val="-7"/>
        </w:rPr>
        <w:t> </w:t>
      </w:r>
      <w:r>
        <w:rPr/>
        <w:t>We</w:t>
      </w:r>
      <w:r>
        <w:rPr>
          <w:spacing w:val="-7"/>
        </w:rPr>
        <w:t> </w:t>
      </w:r>
      <w:r>
        <w:rPr/>
        <w:t>also</w:t>
      </w:r>
      <w:r>
        <w:rPr>
          <w:spacing w:val="-7"/>
        </w:rPr>
        <w:t> </w:t>
      </w:r>
      <w:r>
        <w:rPr/>
        <w:t>have</w:t>
      </w:r>
      <w:r>
        <w:rPr>
          <w:spacing w:val="-7"/>
        </w:rPr>
        <w:t> </w:t>
      </w:r>
      <w:r>
        <w:rPr/>
        <w:t>audited</w:t>
      </w:r>
      <w:r>
        <w:rPr>
          <w:spacing w:val="-7"/>
        </w:rPr>
        <w:t> </w:t>
      </w:r>
      <w:r>
        <w:rPr/>
        <w:t>the Company's</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w:t>
      </w:r>
      <w:r>
        <w:rPr>
          <w:spacing w:val="-3"/>
        </w:rPr>
        <w:t> </w:t>
      </w:r>
      <w:r>
        <w:rPr/>
        <w:t>as</w:t>
      </w:r>
      <w:r>
        <w:rPr>
          <w:spacing w:val="-3"/>
        </w:rPr>
        <w:t> </w:t>
      </w:r>
      <w:r>
        <w:rPr/>
        <w:t>of</w:t>
      </w:r>
      <w:r>
        <w:rPr>
          <w:spacing w:val="-3"/>
        </w:rPr>
        <w:t> </w:t>
      </w:r>
      <w:r>
        <w:rPr/>
        <w:t>May</w:t>
      </w:r>
      <w:r>
        <w:rPr>
          <w:spacing w:val="-3"/>
        </w:rPr>
        <w:t> </w:t>
      </w:r>
      <w:r>
        <w:rPr/>
        <w:t>31,</w:t>
      </w:r>
      <w:r>
        <w:rPr>
          <w:spacing w:val="-3"/>
        </w:rPr>
        <w:t> </w:t>
      </w:r>
      <w:r>
        <w:rPr/>
        <w:t>2019,</w:t>
      </w:r>
      <w:r>
        <w:rPr>
          <w:spacing w:val="-3"/>
        </w:rPr>
        <w:t> </w:t>
      </w:r>
      <w:r>
        <w:rPr/>
        <w:t>based</w:t>
      </w:r>
      <w:r>
        <w:rPr>
          <w:spacing w:val="-3"/>
        </w:rPr>
        <w:t> </w:t>
      </w:r>
      <w:r>
        <w:rPr/>
        <w:t>on</w:t>
      </w:r>
      <w:r>
        <w:rPr>
          <w:spacing w:val="-3"/>
        </w:rPr>
        <w:t> </w:t>
      </w:r>
      <w:r>
        <w:rPr/>
        <w:t>criteria</w:t>
      </w:r>
      <w:r>
        <w:rPr>
          <w:spacing w:val="-3"/>
        </w:rPr>
        <w:t> </w:t>
      </w:r>
      <w:r>
        <w:rPr/>
        <w:t>established</w:t>
      </w:r>
      <w:r>
        <w:rPr>
          <w:spacing w:val="-3"/>
        </w:rPr>
        <w:t> </w:t>
      </w:r>
      <w:r>
        <w:rPr/>
        <w:t>in </w:t>
      </w:r>
      <w:r>
        <w:rPr>
          <w:i/>
        </w:rPr>
        <w:t>Internal</w:t>
      </w:r>
      <w:r>
        <w:rPr>
          <w:i/>
          <w:spacing w:val="-3"/>
        </w:rPr>
        <w:t> </w:t>
      </w:r>
      <w:r>
        <w:rPr>
          <w:i/>
        </w:rPr>
        <w:t>Control</w:t>
      </w:r>
      <w:r>
        <w:rPr>
          <w:i/>
          <w:spacing w:val="-3"/>
        </w:rPr>
        <w:t> </w:t>
      </w:r>
      <w:r>
        <w:rPr>
          <w:i/>
        </w:rPr>
        <w:t>-</w:t>
      </w:r>
      <w:r>
        <w:rPr>
          <w:i/>
          <w:spacing w:val="-3"/>
        </w:rPr>
        <w:t> </w:t>
      </w:r>
      <w:r>
        <w:rPr>
          <w:i/>
        </w:rPr>
        <w:t>Integrated</w:t>
      </w:r>
      <w:r>
        <w:rPr>
          <w:i/>
          <w:spacing w:val="-3"/>
        </w:rPr>
        <w:t> </w:t>
      </w:r>
      <w:r>
        <w:rPr>
          <w:i/>
        </w:rPr>
        <w:t>Framework</w:t>
      </w:r>
      <w:r>
        <w:rPr>
          <w:i/>
          <w:spacing w:val="-3"/>
        </w:rPr>
        <w:t> </w:t>
      </w:r>
      <w:r>
        <w:rPr>
          <w:i/>
        </w:rPr>
        <w:t>(2013)</w:t>
      </w:r>
      <w:r>
        <w:rPr>
          <w:i/>
          <w:spacing w:val="-2"/>
        </w:rPr>
        <w:t> </w:t>
      </w:r>
      <w:r>
        <w:rPr/>
        <w:t>issued</w:t>
      </w:r>
      <w:r>
        <w:rPr>
          <w:spacing w:val="-3"/>
        </w:rPr>
        <w:t> </w:t>
      </w:r>
      <w:r>
        <w:rPr/>
        <w:t>by</w:t>
      </w:r>
      <w:r>
        <w:rPr>
          <w:spacing w:val="-3"/>
        </w:rPr>
        <w:t> </w:t>
      </w:r>
      <w:r>
        <w:rPr/>
        <w:t>the</w:t>
      </w:r>
      <w:r>
        <w:rPr/>
        <w:t> Committee of Sponsoring Organizations of the Treadway Commission (COSO).</w:t>
      </w:r>
    </w:p>
    <w:p>
      <w:pPr>
        <w:pStyle w:val="BodyText"/>
        <w:spacing w:before="40"/>
      </w:pPr>
    </w:p>
    <w:p>
      <w:pPr>
        <w:pStyle w:val="BodyText"/>
        <w:spacing w:line="264" w:lineRule="auto"/>
        <w:ind w:left="131" w:right="118"/>
      </w:pPr>
      <w:r>
        <w:rPr/>
        <w:t>In</w:t>
      </w:r>
      <w:r>
        <w:rPr>
          <w:spacing w:val="-3"/>
        </w:rPr>
        <w:t> </w:t>
      </w:r>
      <w:r>
        <w:rPr/>
        <w:t>our</w:t>
      </w:r>
      <w:r>
        <w:rPr>
          <w:spacing w:val="-3"/>
        </w:rPr>
        <w:t> </w:t>
      </w:r>
      <w:r>
        <w:rPr/>
        <w:t>opinion,</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referred</w:t>
      </w:r>
      <w:r>
        <w:rPr>
          <w:spacing w:val="-3"/>
        </w:rPr>
        <w:t> </w:t>
      </w:r>
      <w:r>
        <w:rPr/>
        <w:t>to</w:t>
      </w:r>
      <w:r>
        <w:rPr>
          <w:spacing w:val="-3"/>
        </w:rPr>
        <w:t> </w:t>
      </w:r>
      <w:r>
        <w:rPr/>
        <w:t>above</w:t>
      </w:r>
      <w:r>
        <w:rPr>
          <w:spacing w:val="-3"/>
        </w:rPr>
        <w:t> </w:t>
      </w:r>
      <w:r>
        <w:rPr/>
        <w:t>present</w:t>
      </w:r>
      <w:r>
        <w:rPr>
          <w:spacing w:val="-3"/>
        </w:rPr>
        <w:t> </w:t>
      </w:r>
      <w:r>
        <w:rPr/>
        <w:t>fairly,</w:t>
      </w:r>
      <w:r>
        <w:rPr>
          <w:spacing w:val="-3"/>
        </w:rPr>
        <w:t> </w:t>
      </w:r>
      <w:r>
        <w:rPr/>
        <w:t>in</w:t>
      </w:r>
      <w:r>
        <w:rPr>
          <w:spacing w:val="-3"/>
        </w:rPr>
        <w:t> </w:t>
      </w:r>
      <w:r>
        <w:rPr/>
        <w:t>all</w:t>
      </w:r>
      <w:r>
        <w:rPr>
          <w:spacing w:val="-3"/>
        </w:rPr>
        <w:t> </w:t>
      </w:r>
      <w:r>
        <w:rPr/>
        <w:t>material</w:t>
      </w:r>
      <w:r>
        <w:rPr>
          <w:spacing w:val="-3"/>
        </w:rPr>
        <w:t> </w:t>
      </w:r>
      <w:r>
        <w:rPr/>
        <w:t>respects,</w:t>
      </w:r>
      <w:r>
        <w:rPr>
          <w:spacing w:val="-3"/>
        </w:rPr>
        <w:t> </w:t>
      </w:r>
      <w:r>
        <w:rPr/>
        <w:t>the</w:t>
      </w:r>
      <w:r>
        <w:rPr>
          <w:spacing w:val="-3"/>
        </w:rPr>
        <w:t> </w:t>
      </w:r>
      <w:r>
        <w:rPr/>
        <w:t>financial</w:t>
      </w:r>
      <w:r>
        <w:rPr>
          <w:spacing w:val="-3"/>
        </w:rPr>
        <w:t> </w:t>
      </w:r>
      <w:r>
        <w:rPr/>
        <w:t>position</w:t>
      </w:r>
      <w:r>
        <w:rPr>
          <w:spacing w:val="-3"/>
        </w:rPr>
        <w:t> </w:t>
      </w:r>
      <w:r>
        <w:rPr/>
        <w:t>of</w:t>
      </w:r>
      <w:r>
        <w:rPr>
          <w:spacing w:val="-3"/>
        </w:rPr>
        <w:t> </w:t>
      </w:r>
      <w:r>
        <w:rPr/>
        <w:t>the</w:t>
      </w:r>
      <w:r>
        <w:rPr>
          <w:spacing w:val="-3"/>
        </w:rPr>
        <w:t> </w:t>
      </w:r>
      <w:r>
        <w:rPr/>
        <w:t>Company</w:t>
      </w:r>
      <w:r>
        <w:rPr>
          <w:spacing w:val="-3"/>
        </w:rPr>
        <w:t> </w:t>
      </w:r>
      <w:r>
        <w:rPr/>
        <w:t>as</w:t>
      </w:r>
      <w:r>
        <w:rPr>
          <w:spacing w:val="-3"/>
        </w:rPr>
        <w:t> </w:t>
      </w:r>
      <w:r>
        <w:rPr/>
        <w:t>of</w:t>
      </w:r>
      <w:r>
        <w:rPr>
          <w:spacing w:val="-3"/>
        </w:rPr>
        <w:t> </w:t>
      </w:r>
      <w:r>
        <w:rPr/>
        <w:t>May</w:t>
      </w:r>
      <w:r>
        <w:rPr>
          <w:spacing w:val="-3"/>
        </w:rPr>
        <w:t> </w:t>
      </w:r>
      <w:r>
        <w:rPr/>
        <w:t>31,</w:t>
      </w:r>
      <w:r>
        <w:rPr>
          <w:spacing w:val="-3"/>
        </w:rPr>
        <w:t> </w:t>
      </w:r>
      <w:r>
        <w:rPr/>
        <w:t>2019</w:t>
      </w:r>
      <w:r>
        <w:rPr>
          <w:spacing w:val="-3"/>
        </w:rPr>
        <w:t> </w:t>
      </w:r>
      <w:r>
        <w:rPr/>
        <w:t>and 2018,</w:t>
      </w:r>
      <w:r>
        <w:rPr>
          <w:spacing w:val="-2"/>
        </w:rPr>
        <w:t> </w:t>
      </w:r>
      <w:r>
        <w:rPr/>
        <w:t>and</w:t>
      </w:r>
      <w:r>
        <w:rPr>
          <w:spacing w:val="-2"/>
        </w:rPr>
        <w:t> </w:t>
      </w:r>
      <w:r>
        <w:rPr/>
        <w:t>the</w:t>
      </w:r>
      <w:r>
        <w:rPr>
          <w:spacing w:val="-2"/>
        </w:rPr>
        <w:t> </w:t>
      </w:r>
      <w:r>
        <w:rPr/>
        <w:t>results</w:t>
      </w:r>
      <w:r>
        <w:rPr>
          <w:spacing w:val="-2"/>
        </w:rPr>
        <w:t> </w:t>
      </w:r>
      <w:r>
        <w:rPr/>
        <w:t>of</w:t>
      </w:r>
      <w:r>
        <w:rPr>
          <w:spacing w:val="-2"/>
        </w:rPr>
        <w:t> </w:t>
      </w:r>
      <w:r>
        <w:rPr/>
        <w:t>its</w:t>
      </w:r>
      <w:r>
        <w:rPr>
          <w:spacing w:val="-2"/>
        </w:rPr>
        <w:t> </w:t>
      </w:r>
      <w:r>
        <w:rPr/>
        <w:t>operations</w:t>
      </w:r>
      <w:r>
        <w:rPr>
          <w:spacing w:val="-2"/>
        </w:rPr>
        <w:t> </w:t>
      </w:r>
      <w:r>
        <w:rPr/>
        <w:t>and</w:t>
      </w:r>
      <w:r>
        <w:rPr>
          <w:spacing w:val="-2"/>
        </w:rPr>
        <w:t> </w:t>
      </w:r>
      <w:r>
        <w:rPr/>
        <w:t>its</w:t>
      </w:r>
      <w:r>
        <w:rPr>
          <w:spacing w:val="-2"/>
        </w:rPr>
        <w:t> </w:t>
      </w:r>
      <w:r>
        <w:rPr/>
        <w:t>cash</w:t>
      </w:r>
      <w:r>
        <w:rPr>
          <w:spacing w:val="-2"/>
        </w:rPr>
        <w:t> </w:t>
      </w:r>
      <w:r>
        <w:rPr/>
        <w:t>flows</w:t>
      </w:r>
      <w:r>
        <w:rPr>
          <w:spacing w:val="-2"/>
        </w:rPr>
        <w:t> </w:t>
      </w:r>
      <w:r>
        <w:rPr/>
        <w:t>for</w:t>
      </w:r>
      <w:r>
        <w:rPr>
          <w:spacing w:val="-2"/>
        </w:rPr>
        <w:t> </w:t>
      </w:r>
      <w:r>
        <w:rPr/>
        <w:t>each</w:t>
      </w:r>
      <w:r>
        <w:rPr>
          <w:spacing w:val="-2"/>
        </w:rPr>
        <w:t> </w:t>
      </w:r>
      <w:r>
        <w:rPr/>
        <w:t>of</w:t>
      </w:r>
      <w:r>
        <w:rPr>
          <w:spacing w:val="-2"/>
        </w:rPr>
        <w:t> </w:t>
      </w:r>
      <w:r>
        <w:rPr/>
        <w:t>the</w:t>
      </w:r>
      <w:r>
        <w:rPr>
          <w:spacing w:val="-2"/>
        </w:rPr>
        <w:t> </w:t>
      </w:r>
      <w:r>
        <w:rPr/>
        <w:t>three</w:t>
      </w:r>
      <w:r>
        <w:rPr>
          <w:spacing w:val="-2"/>
        </w:rPr>
        <w:t> </w:t>
      </w:r>
      <w:r>
        <w:rPr/>
        <w:t>years</w:t>
      </w:r>
      <w:r>
        <w:rPr>
          <w:spacing w:val="-2"/>
        </w:rPr>
        <w:t> </w:t>
      </w:r>
      <w:r>
        <w:rPr/>
        <w:t>in</w:t>
      </w:r>
      <w:r>
        <w:rPr>
          <w:spacing w:val="-2"/>
        </w:rPr>
        <w:t> </w:t>
      </w:r>
      <w:r>
        <w:rPr/>
        <w:t>the</w:t>
      </w:r>
      <w:r>
        <w:rPr>
          <w:spacing w:val="-2"/>
        </w:rPr>
        <w:t> </w:t>
      </w:r>
      <w:r>
        <w:rPr/>
        <w:t>period</w:t>
      </w:r>
      <w:r>
        <w:rPr>
          <w:spacing w:val="-2"/>
        </w:rPr>
        <w:t> </w:t>
      </w:r>
      <w:r>
        <w:rPr/>
        <w:t>ended</w:t>
      </w:r>
      <w:r>
        <w:rPr>
          <w:spacing w:val="-2"/>
        </w:rPr>
        <w:t> </w:t>
      </w:r>
      <w:r>
        <w:rPr/>
        <w:t>May</w:t>
      </w:r>
      <w:r>
        <w:rPr>
          <w:spacing w:val="-2"/>
        </w:rPr>
        <w:t> </w:t>
      </w:r>
      <w:r>
        <w:rPr/>
        <w:t>31,</w:t>
      </w:r>
      <w:r>
        <w:rPr>
          <w:spacing w:val="-2"/>
        </w:rPr>
        <w:t> </w:t>
      </w:r>
      <w:r>
        <w:rPr/>
        <w:t>2019</w:t>
      </w:r>
      <w:r>
        <w:rPr>
          <w:spacing w:val="-2"/>
        </w:rPr>
        <w:t> </w:t>
      </w:r>
      <w:r>
        <w:rPr/>
        <w:t>in</w:t>
      </w:r>
      <w:r>
        <w:rPr>
          <w:spacing w:val="-2"/>
        </w:rPr>
        <w:t> </w:t>
      </w:r>
      <w:r>
        <w:rPr/>
        <w:t>conformity</w:t>
      </w:r>
      <w:r>
        <w:rPr>
          <w:spacing w:val="-2"/>
        </w:rPr>
        <w:t> </w:t>
      </w:r>
      <w:r>
        <w:rPr/>
        <w:t>with</w:t>
      </w:r>
      <w:r>
        <w:rPr>
          <w:spacing w:val="-2"/>
        </w:rPr>
        <w:t> </w:t>
      </w:r>
      <w:r>
        <w:rPr/>
        <w:t>accounting</w:t>
      </w:r>
      <w:r>
        <w:rPr>
          <w:spacing w:val="-2"/>
        </w:rPr>
        <w:t> </w:t>
      </w:r>
      <w:r>
        <w:rPr/>
        <w:t>principles</w:t>
      </w:r>
      <w:r>
        <w:rPr>
          <w:spacing w:val="-2"/>
        </w:rPr>
        <w:t> </w:t>
      </w:r>
      <w:r>
        <w:rPr/>
        <w:t>generally accepted</w:t>
      </w:r>
      <w:r>
        <w:rPr>
          <w:spacing w:val="-6"/>
        </w:rPr>
        <w:t> </w:t>
      </w:r>
      <w:r>
        <w:rPr/>
        <w:t>in</w:t>
      </w:r>
      <w:r>
        <w:rPr>
          <w:spacing w:val="-6"/>
        </w:rPr>
        <w:t> </w:t>
      </w:r>
      <w:r>
        <w:rPr/>
        <w:t>the</w:t>
      </w:r>
      <w:r>
        <w:rPr>
          <w:spacing w:val="-6"/>
        </w:rPr>
        <w:t> </w:t>
      </w:r>
      <w:r>
        <w:rPr/>
        <w:t>United</w:t>
      </w:r>
      <w:r>
        <w:rPr>
          <w:spacing w:val="-6"/>
        </w:rPr>
        <w:t> </w:t>
      </w:r>
      <w:r>
        <w:rPr/>
        <w:t>States</w:t>
      </w:r>
      <w:r>
        <w:rPr>
          <w:spacing w:val="-6"/>
        </w:rPr>
        <w:t> </w:t>
      </w:r>
      <w:r>
        <w:rPr/>
        <w:t>of</w:t>
      </w:r>
      <w:r>
        <w:rPr>
          <w:spacing w:val="-6"/>
        </w:rPr>
        <w:t> </w:t>
      </w:r>
      <w:r>
        <w:rPr/>
        <w:t>America.</w:t>
      </w:r>
      <w:r>
        <w:rPr>
          <w:spacing w:val="-6"/>
        </w:rPr>
        <w:t> </w:t>
      </w:r>
      <w:r>
        <w:rPr/>
        <w:t>Also</w:t>
      </w:r>
      <w:r>
        <w:rPr>
          <w:spacing w:val="-6"/>
        </w:rPr>
        <w:t> </w:t>
      </w:r>
      <w:r>
        <w:rPr/>
        <w:t>in</w:t>
      </w:r>
      <w:r>
        <w:rPr>
          <w:spacing w:val="-6"/>
        </w:rPr>
        <w:t> </w:t>
      </w:r>
      <w:r>
        <w:rPr/>
        <w:t>our</w:t>
      </w:r>
      <w:r>
        <w:rPr>
          <w:spacing w:val="-6"/>
        </w:rPr>
        <w:t> </w:t>
      </w:r>
      <w:r>
        <w:rPr/>
        <w:t>opinion,</w:t>
      </w:r>
      <w:r>
        <w:rPr>
          <w:spacing w:val="-6"/>
        </w:rPr>
        <w:t> </w:t>
      </w:r>
      <w:r>
        <w:rPr/>
        <w:t>the</w:t>
      </w:r>
      <w:r>
        <w:rPr>
          <w:spacing w:val="-6"/>
        </w:rPr>
        <w:t> </w:t>
      </w:r>
      <w:r>
        <w:rPr/>
        <w:t>Company</w:t>
      </w:r>
      <w:r>
        <w:rPr>
          <w:spacing w:val="-6"/>
        </w:rPr>
        <w:t> </w:t>
      </w:r>
      <w:r>
        <w:rPr/>
        <w:t>maintained,</w:t>
      </w:r>
      <w:r>
        <w:rPr>
          <w:spacing w:val="-6"/>
        </w:rPr>
        <w:t> </w:t>
      </w:r>
      <w:r>
        <w:rPr/>
        <w:t>in</w:t>
      </w:r>
      <w:r>
        <w:rPr>
          <w:spacing w:val="-6"/>
        </w:rPr>
        <w:t> </w:t>
      </w:r>
      <w:r>
        <w:rPr/>
        <w:t>all</w:t>
      </w:r>
      <w:r>
        <w:rPr>
          <w:spacing w:val="-6"/>
        </w:rPr>
        <w:t> </w:t>
      </w:r>
      <w:r>
        <w:rPr/>
        <w:t>material</w:t>
      </w:r>
      <w:r>
        <w:rPr>
          <w:spacing w:val="-6"/>
        </w:rPr>
        <w:t> </w:t>
      </w:r>
      <w:r>
        <w:rPr/>
        <w:t>respects,</w:t>
      </w:r>
      <w:r>
        <w:rPr>
          <w:spacing w:val="-6"/>
        </w:rPr>
        <w:t> </w:t>
      </w:r>
      <w:r>
        <w:rPr/>
        <w:t>effective</w:t>
      </w:r>
      <w:r>
        <w:rPr>
          <w:spacing w:val="-6"/>
        </w:rPr>
        <w:t> </w:t>
      </w:r>
      <w:r>
        <w:rPr/>
        <w:t>internal</w:t>
      </w:r>
      <w:r>
        <w:rPr>
          <w:spacing w:val="-6"/>
        </w:rPr>
        <w:t> </w:t>
      </w:r>
      <w:r>
        <w:rPr/>
        <w:t>control</w:t>
      </w:r>
      <w:r>
        <w:rPr>
          <w:spacing w:val="-6"/>
        </w:rPr>
        <w:t> </w:t>
      </w:r>
      <w:r>
        <w:rPr/>
        <w:t>over</w:t>
      </w:r>
      <w:r>
        <w:rPr>
          <w:spacing w:val="-6"/>
        </w:rPr>
        <w:t> </w:t>
      </w:r>
      <w:r>
        <w:rPr/>
        <w:t>financial</w:t>
      </w:r>
      <w:r>
        <w:rPr>
          <w:spacing w:val="-6"/>
        </w:rPr>
        <w:t> </w:t>
      </w:r>
      <w:r>
        <w:rPr/>
        <w:t>reporting</w:t>
      </w:r>
      <w:r>
        <w:rPr>
          <w:spacing w:val="-6"/>
        </w:rPr>
        <w:t> </w:t>
      </w:r>
      <w:r>
        <w:rPr/>
        <w:t>as</w:t>
      </w:r>
      <w:r>
        <w:rPr>
          <w:spacing w:val="-6"/>
        </w:rPr>
        <w:t> </w:t>
      </w:r>
      <w:r>
        <w:rPr/>
        <w:t>of</w:t>
      </w:r>
      <w:r>
        <w:rPr>
          <w:spacing w:val="-6"/>
        </w:rPr>
        <w:t> </w:t>
      </w:r>
      <w:r>
        <w:rPr/>
        <w:t>May</w:t>
      </w:r>
      <w:r>
        <w:rPr>
          <w:spacing w:val="-6"/>
        </w:rPr>
        <w:t> </w:t>
      </w:r>
      <w:r>
        <w:rPr/>
        <w:t>31, 2019, based on criteria established in </w:t>
      </w:r>
      <w:r>
        <w:rPr>
          <w:i/>
        </w:rPr>
        <w:t>Internal Control - Integrated Framework (2013) </w:t>
      </w:r>
      <w:r>
        <w:rPr/>
        <w:t>issued by the COSO.</w:t>
      </w:r>
    </w:p>
    <w:p>
      <w:pPr>
        <w:pStyle w:val="BodyText"/>
        <w:spacing w:before="40"/>
      </w:pPr>
    </w:p>
    <w:p>
      <w:pPr>
        <w:spacing w:before="1"/>
        <w:ind w:left="131" w:right="0" w:firstLine="0"/>
        <w:jc w:val="left"/>
        <w:rPr>
          <w:i/>
          <w:sz w:val="15"/>
        </w:rPr>
      </w:pPr>
      <w:r>
        <w:rPr>
          <w:i/>
          <w:spacing w:val="-2"/>
          <w:sz w:val="15"/>
        </w:rPr>
        <w:t>Change</w:t>
      </w:r>
      <w:r>
        <w:rPr>
          <w:i/>
          <w:spacing w:val="1"/>
          <w:sz w:val="15"/>
        </w:rPr>
        <w:t> </w:t>
      </w:r>
      <w:r>
        <w:rPr>
          <w:i/>
          <w:spacing w:val="-2"/>
          <w:sz w:val="15"/>
        </w:rPr>
        <w:t>in</w:t>
      </w:r>
      <w:r>
        <w:rPr>
          <w:i/>
          <w:spacing w:val="1"/>
          <w:sz w:val="15"/>
        </w:rPr>
        <w:t> </w:t>
      </w:r>
      <w:r>
        <w:rPr>
          <w:i/>
          <w:spacing w:val="-2"/>
          <w:sz w:val="15"/>
        </w:rPr>
        <w:t>Accounting</w:t>
      </w:r>
      <w:r>
        <w:rPr>
          <w:i/>
          <w:spacing w:val="2"/>
          <w:sz w:val="15"/>
        </w:rPr>
        <w:t> </w:t>
      </w:r>
      <w:r>
        <w:rPr>
          <w:i/>
          <w:spacing w:val="-2"/>
          <w:sz w:val="15"/>
        </w:rPr>
        <w:t>Principles</w:t>
      </w:r>
    </w:p>
    <w:p>
      <w:pPr>
        <w:pStyle w:val="BodyText"/>
        <w:spacing w:before="59"/>
        <w:rPr>
          <w:i/>
        </w:rPr>
      </w:pPr>
    </w:p>
    <w:p>
      <w:pPr>
        <w:pStyle w:val="BodyText"/>
        <w:spacing w:line="264" w:lineRule="auto" w:before="1"/>
        <w:ind w:left="131"/>
      </w:pPr>
      <w:r>
        <w:rPr/>
        <w:t>As</w:t>
      </w:r>
      <w:r>
        <w:rPr>
          <w:spacing w:val="-6"/>
        </w:rPr>
        <w:t> </w:t>
      </w:r>
      <w:r>
        <w:rPr/>
        <w:t>discussed</w:t>
      </w:r>
      <w:r>
        <w:rPr>
          <w:spacing w:val="-6"/>
        </w:rPr>
        <w:t> </w:t>
      </w:r>
      <w:r>
        <w:rPr/>
        <w:t>in</w:t>
      </w:r>
      <w:r>
        <w:rPr>
          <w:spacing w:val="-6"/>
        </w:rPr>
        <w:t> </w:t>
      </w:r>
      <w:r>
        <w:rPr/>
        <w:t>Note</w:t>
      </w:r>
      <w:r>
        <w:rPr>
          <w:spacing w:val="-6"/>
        </w:rPr>
        <w:t> </w:t>
      </w:r>
      <w:r>
        <w:rPr/>
        <w:t>1</w:t>
      </w:r>
      <w:r>
        <w:rPr>
          <w:spacing w:val="-6"/>
        </w:rPr>
        <w:t> </w:t>
      </w:r>
      <w:r>
        <w:rPr/>
        <w:t>to</w:t>
      </w:r>
      <w:r>
        <w:rPr>
          <w:spacing w:val="-6"/>
        </w:rPr>
        <w:t> </w:t>
      </w:r>
      <w:r>
        <w:rPr/>
        <w:t>the</w:t>
      </w:r>
      <w:r>
        <w:rPr>
          <w:spacing w:val="-6"/>
        </w:rPr>
        <w:t> </w:t>
      </w:r>
      <w:r>
        <w:rPr/>
        <w:t>consolidated</w:t>
      </w:r>
      <w:r>
        <w:rPr>
          <w:spacing w:val="-6"/>
        </w:rPr>
        <w:t> </w:t>
      </w:r>
      <w:r>
        <w:rPr/>
        <w:t>financial</w:t>
      </w:r>
      <w:r>
        <w:rPr>
          <w:spacing w:val="-6"/>
        </w:rPr>
        <w:t> </w:t>
      </w:r>
      <w:r>
        <w:rPr/>
        <w:t>statements,</w:t>
      </w:r>
      <w:r>
        <w:rPr>
          <w:spacing w:val="-6"/>
        </w:rPr>
        <w:t> </w:t>
      </w:r>
      <w:r>
        <w:rPr/>
        <w:t>the</w:t>
      </w:r>
      <w:r>
        <w:rPr>
          <w:spacing w:val="-6"/>
        </w:rPr>
        <w:t> </w:t>
      </w:r>
      <w:r>
        <w:rPr/>
        <w:t>Company</w:t>
      </w:r>
      <w:r>
        <w:rPr>
          <w:spacing w:val="-6"/>
        </w:rPr>
        <w:t> </w:t>
      </w:r>
      <w:r>
        <w:rPr/>
        <w:t>changed</w:t>
      </w:r>
      <w:r>
        <w:rPr>
          <w:spacing w:val="-5"/>
        </w:rPr>
        <w:t> </w:t>
      </w:r>
      <w:r>
        <w:rPr/>
        <w:t>the</w:t>
      </w:r>
      <w:r>
        <w:rPr>
          <w:spacing w:val="-6"/>
        </w:rPr>
        <w:t> </w:t>
      </w:r>
      <w:r>
        <w:rPr/>
        <w:t>manner</w:t>
      </w:r>
      <w:r>
        <w:rPr>
          <w:spacing w:val="-6"/>
        </w:rPr>
        <w:t> </w:t>
      </w:r>
      <w:r>
        <w:rPr/>
        <w:t>in</w:t>
      </w:r>
      <w:r>
        <w:rPr>
          <w:spacing w:val="-6"/>
        </w:rPr>
        <w:t> </w:t>
      </w:r>
      <w:r>
        <w:rPr/>
        <w:t>which</w:t>
      </w:r>
      <w:r>
        <w:rPr>
          <w:spacing w:val="-6"/>
        </w:rPr>
        <w:t> </w:t>
      </w:r>
      <w:r>
        <w:rPr/>
        <w:t>it</w:t>
      </w:r>
      <w:r>
        <w:rPr>
          <w:spacing w:val="-6"/>
        </w:rPr>
        <w:t> </w:t>
      </w:r>
      <w:r>
        <w:rPr/>
        <w:t>accounts</w:t>
      </w:r>
      <w:r>
        <w:rPr>
          <w:spacing w:val="-6"/>
        </w:rPr>
        <w:t> </w:t>
      </w:r>
      <w:r>
        <w:rPr/>
        <w:t>for</w:t>
      </w:r>
      <w:r>
        <w:rPr>
          <w:spacing w:val="-6"/>
        </w:rPr>
        <w:t> </w:t>
      </w:r>
      <w:r>
        <w:rPr/>
        <w:t>revenue</w:t>
      </w:r>
      <w:r>
        <w:rPr>
          <w:spacing w:val="-6"/>
        </w:rPr>
        <w:t> </w:t>
      </w:r>
      <w:r>
        <w:rPr/>
        <w:t>from</w:t>
      </w:r>
      <w:r>
        <w:rPr>
          <w:spacing w:val="-6"/>
        </w:rPr>
        <w:t> </w:t>
      </w:r>
      <w:r>
        <w:rPr/>
        <w:t>contracts</w:t>
      </w:r>
      <w:r>
        <w:rPr>
          <w:spacing w:val="-6"/>
        </w:rPr>
        <w:t> </w:t>
      </w:r>
      <w:r>
        <w:rPr/>
        <w:t>with</w:t>
      </w:r>
      <w:r>
        <w:rPr>
          <w:spacing w:val="-6"/>
        </w:rPr>
        <w:t> </w:t>
      </w:r>
      <w:r>
        <w:rPr/>
        <w:t>customers</w:t>
      </w:r>
      <w:r>
        <w:rPr>
          <w:spacing w:val="-6"/>
        </w:rPr>
        <w:t> </w:t>
      </w:r>
      <w:r>
        <w:rPr/>
        <w:t>and</w:t>
      </w:r>
      <w:r>
        <w:rPr>
          <w:spacing w:val="-6"/>
        </w:rPr>
        <w:t> </w:t>
      </w:r>
      <w:r>
        <w:rPr/>
        <w:t>the manner</w:t>
      </w:r>
      <w:r>
        <w:rPr>
          <w:spacing w:val="-2"/>
        </w:rPr>
        <w:t> </w:t>
      </w:r>
      <w:r>
        <w:rPr/>
        <w:t>in</w:t>
      </w:r>
      <w:r>
        <w:rPr>
          <w:spacing w:val="-2"/>
        </w:rPr>
        <w:t> </w:t>
      </w:r>
      <w:r>
        <w:rPr/>
        <w:t>which</w:t>
      </w:r>
      <w:r>
        <w:rPr>
          <w:spacing w:val="-2"/>
        </w:rPr>
        <w:t> </w:t>
      </w:r>
      <w:r>
        <w:rPr/>
        <w:t>it</w:t>
      </w:r>
      <w:r>
        <w:rPr>
          <w:spacing w:val="-2"/>
        </w:rPr>
        <w:t> </w:t>
      </w:r>
      <w:r>
        <w:rPr/>
        <w:t>accounts</w:t>
      </w:r>
      <w:r>
        <w:rPr>
          <w:spacing w:val="-2"/>
        </w:rPr>
        <w:t> </w:t>
      </w:r>
      <w:r>
        <w:rPr/>
        <w:t>for</w:t>
      </w:r>
      <w:r>
        <w:rPr>
          <w:spacing w:val="-2"/>
        </w:rPr>
        <w:t> </w:t>
      </w:r>
      <w:r>
        <w:rPr/>
        <w:t>income</w:t>
      </w:r>
      <w:r>
        <w:rPr>
          <w:spacing w:val="-2"/>
        </w:rPr>
        <w:t> </w:t>
      </w:r>
      <w:r>
        <w:rPr/>
        <w:t>taxes</w:t>
      </w:r>
      <w:r>
        <w:rPr>
          <w:spacing w:val="-2"/>
        </w:rPr>
        <w:t> </w:t>
      </w:r>
      <w:r>
        <w:rPr/>
        <w:t>related</w:t>
      </w:r>
      <w:r>
        <w:rPr>
          <w:spacing w:val="-2"/>
        </w:rPr>
        <w:t> </w:t>
      </w:r>
      <w:r>
        <w:rPr/>
        <w:t>to</w:t>
      </w:r>
      <w:r>
        <w:rPr>
          <w:spacing w:val="-2"/>
        </w:rPr>
        <w:t> </w:t>
      </w:r>
      <w:r>
        <w:rPr/>
        <w:t>intra-entity</w:t>
      </w:r>
      <w:r>
        <w:rPr>
          <w:spacing w:val="-2"/>
        </w:rPr>
        <w:t> </w:t>
      </w:r>
      <w:r>
        <w:rPr/>
        <w:t>transfers</w:t>
      </w:r>
      <w:r>
        <w:rPr>
          <w:spacing w:val="-2"/>
        </w:rPr>
        <w:t> </w:t>
      </w:r>
      <w:r>
        <w:rPr/>
        <w:t>other</w:t>
      </w:r>
      <w:r>
        <w:rPr>
          <w:spacing w:val="-2"/>
        </w:rPr>
        <w:t> </w:t>
      </w:r>
      <w:r>
        <w:rPr/>
        <w:t>than</w:t>
      </w:r>
      <w:r>
        <w:rPr>
          <w:spacing w:val="-2"/>
        </w:rPr>
        <w:t> </w:t>
      </w:r>
      <w:r>
        <w:rPr/>
        <w:t>inventory</w:t>
      </w:r>
      <w:r>
        <w:rPr>
          <w:spacing w:val="-2"/>
        </w:rPr>
        <w:t> </w:t>
      </w:r>
      <w:r>
        <w:rPr/>
        <w:t>as</w:t>
      </w:r>
      <w:r>
        <w:rPr>
          <w:spacing w:val="-2"/>
        </w:rPr>
        <w:t> </w:t>
      </w:r>
      <w:r>
        <w:rPr/>
        <w:t>of</w:t>
      </w:r>
      <w:r>
        <w:rPr>
          <w:spacing w:val="-2"/>
        </w:rPr>
        <w:t> </w:t>
      </w:r>
      <w:r>
        <w:rPr/>
        <w:t>June</w:t>
      </w:r>
      <w:r>
        <w:rPr>
          <w:spacing w:val="-2"/>
        </w:rPr>
        <w:t> </w:t>
      </w:r>
      <w:r>
        <w:rPr/>
        <w:t>1,</w:t>
      </w:r>
      <w:r>
        <w:rPr>
          <w:spacing w:val="-2"/>
        </w:rPr>
        <w:t> </w:t>
      </w:r>
      <w:r>
        <w:rPr/>
        <w:t>2018</w:t>
      </w:r>
      <w:r>
        <w:rPr>
          <w:spacing w:val="-2"/>
        </w:rPr>
        <w:t> </w:t>
      </w:r>
      <w:r>
        <w:rPr/>
        <w:t>and</w:t>
      </w:r>
      <w:r>
        <w:rPr>
          <w:spacing w:val="-2"/>
        </w:rPr>
        <w:t> </w:t>
      </w:r>
      <w:r>
        <w:rPr/>
        <w:t>the</w:t>
      </w:r>
      <w:r>
        <w:rPr>
          <w:spacing w:val="-2"/>
        </w:rPr>
        <w:t> </w:t>
      </w:r>
      <w:r>
        <w:rPr/>
        <w:t>manner</w:t>
      </w:r>
      <w:r>
        <w:rPr>
          <w:spacing w:val="-2"/>
        </w:rPr>
        <w:t> </w:t>
      </w:r>
      <w:r>
        <w:rPr/>
        <w:t>in</w:t>
      </w:r>
      <w:r>
        <w:rPr>
          <w:spacing w:val="-2"/>
        </w:rPr>
        <w:t> </w:t>
      </w:r>
      <w:r>
        <w:rPr/>
        <w:t>which</w:t>
      </w:r>
      <w:r>
        <w:rPr>
          <w:spacing w:val="-2"/>
        </w:rPr>
        <w:t> </w:t>
      </w:r>
      <w:r>
        <w:rPr/>
        <w:t>it</w:t>
      </w:r>
      <w:r>
        <w:rPr>
          <w:spacing w:val="-2"/>
        </w:rPr>
        <w:t> </w:t>
      </w:r>
      <w:r>
        <w:rPr/>
        <w:t>accounts</w:t>
      </w:r>
      <w:r>
        <w:rPr>
          <w:spacing w:val="-2"/>
        </w:rPr>
        <w:t> </w:t>
      </w:r>
      <w:r>
        <w:rPr/>
        <w:t>for</w:t>
      </w:r>
      <w:r>
        <w:rPr>
          <w:spacing w:val="-2"/>
        </w:rPr>
        <w:t> </w:t>
      </w:r>
      <w:r>
        <w:rPr/>
        <w:t>share-based payment awards to employees as of June 1, 2017.</w:t>
      </w:r>
    </w:p>
    <w:p>
      <w:pPr>
        <w:pStyle w:val="BodyText"/>
        <w:spacing w:before="143"/>
      </w:pPr>
    </w:p>
    <w:p>
      <w:pPr>
        <w:pStyle w:val="Heading8"/>
        <w:spacing w:before="1"/>
      </w:pPr>
      <w:r>
        <w:rPr>
          <w:w w:val="105"/>
        </w:rPr>
        <w:t>Basis</w:t>
      </w:r>
      <w:r>
        <w:rPr>
          <w:spacing w:val="-12"/>
          <w:w w:val="105"/>
        </w:rPr>
        <w:t> </w:t>
      </w:r>
      <w:r>
        <w:rPr>
          <w:w w:val="105"/>
        </w:rPr>
        <w:t>for</w:t>
      </w:r>
      <w:r>
        <w:rPr>
          <w:spacing w:val="-11"/>
          <w:w w:val="105"/>
        </w:rPr>
        <w:t> </w:t>
      </w:r>
      <w:r>
        <w:rPr>
          <w:spacing w:val="-2"/>
          <w:w w:val="105"/>
        </w:rPr>
        <w:t>Opinions</w:t>
      </w:r>
    </w:p>
    <w:p>
      <w:pPr>
        <w:pStyle w:val="BodyText"/>
        <w:spacing w:line="264" w:lineRule="auto" w:before="133"/>
        <w:ind w:left="131" w:right="212"/>
      </w:pPr>
      <w:r>
        <w:rPr/>
        <w:t>The</w:t>
      </w:r>
      <w:r>
        <w:rPr>
          <w:spacing w:val="-4"/>
        </w:rPr>
        <w:t> </w:t>
      </w:r>
      <w:r>
        <w:rPr/>
        <w:t>Company's</w:t>
      </w:r>
      <w:r>
        <w:rPr>
          <w:spacing w:val="-4"/>
        </w:rPr>
        <w:t> </w:t>
      </w:r>
      <w:r>
        <w:rPr/>
        <w:t>management</w:t>
      </w:r>
      <w:r>
        <w:rPr>
          <w:spacing w:val="-4"/>
        </w:rPr>
        <w:t> </w:t>
      </w:r>
      <w:r>
        <w:rPr/>
        <w:t>is</w:t>
      </w:r>
      <w:r>
        <w:rPr>
          <w:spacing w:val="-4"/>
        </w:rPr>
        <w:t> </w:t>
      </w:r>
      <w:r>
        <w:rPr/>
        <w:t>responsible</w:t>
      </w:r>
      <w:r>
        <w:rPr>
          <w:spacing w:val="-4"/>
        </w:rPr>
        <w:t> </w:t>
      </w:r>
      <w:r>
        <w:rPr/>
        <w:t>for</w:t>
      </w:r>
      <w:r>
        <w:rPr>
          <w:spacing w:val="-4"/>
        </w:rPr>
        <w:t> </w:t>
      </w:r>
      <w:r>
        <w:rPr/>
        <w:t>these</w:t>
      </w:r>
      <w:r>
        <w:rPr>
          <w:spacing w:val="-4"/>
        </w:rPr>
        <w:t> </w:t>
      </w:r>
      <w:r>
        <w:rPr/>
        <w:t>consolidated</w:t>
      </w:r>
      <w:r>
        <w:rPr>
          <w:spacing w:val="-4"/>
        </w:rPr>
        <w:t> </w:t>
      </w:r>
      <w:r>
        <w:rPr/>
        <w:t>financial</w:t>
      </w:r>
      <w:r>
        <w:rPr>
          <w:spacing w:val="-4"/>
        </w:rPr>
        <w:t> </w:t>
      </w:r>
      <w:r>
        <w:rPr/>
        <w:t>statements,</w:t>
      </w:r>
      <w:r>
        <w:rPr>
          <w:spacing w:val="-4"/>
        </w:rPr>
        <w:t> </w:t>
      </w:r>
      <w:r>
        <w:rPr/>
        <w:t>for</w:t>
      </w:r>
      <w:r>
        <w:rPr>
          <w:spacing w:val="-4"/>
        </w:rPr>
        <w:t> </w:t>
      </w:r>
      <w:r>
        <w:rPr/>
        <w:t>maintaining</w:t>
      </w:r>
      <w:r>
        <w:rPr>
          <w:spacing w:val="-4"/>
        </w:rPr>
        <w:t> </w:t>
      </w:r>
      <w:r>
        <w:rPr/>
        <w:t>effective</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and</w:t>
      </w:r>
      <w:r>
        <w:rPr>
          <w:spacing w:val="-4"/>
        </w:rPr>
        <w:t> </w:t>
      </w:r>
      <w:r>
        <w:rPr/>
        <w:t>for</w:t>
      </w:r>
      <w:r>
        <w:rPr>
          <w:spacing w:val="-4"/>
        </w:rPr>
        <w:t> </w:t>
      </w:r>
      <w:r>
        <w:rPr/>
        <w:t>its assessment</w:t>
      </w:r>
      <w:r>
        <w:rPr>
          <w:spacing w:val="-4"/>
        </w:rPr>
        <w:t> </w:t>
      </w:r>
      <w:r>
        <w:rPr/>
        <w:t>of</w:t>
      </w:r>
      <w:r>
        <w:rPr>
          <w:spacing w:val="-4"/>
        </w:rPr>
        <w:t> </w:t>
      </w:r>
      <w:r>
        <w:rPr/>
        <w:t>the</w:t>
      </w:r>
      <w:r>
        <w:rPr>
          <w:spacing w:val="-4"/>
        </w:rPr>
        <w:t> </w:t>
      </w:r>
      <w:r>
        <w:rPr/>
        <w:t>effectiveness</w:t>
      </w:r>
      <w:r>
        <w:rPr>
          <w:spacing w:val="-4"/>
        </w:rPr>
        <w:t> </w:t>
      </w:r>
      <w:r>
        <w:rPr/>
        <w:t>of</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included</w:t>
      </w:r>
      <w:r>
        <w:rPr>
          <w:spacing w:val="-4"/>
        </w:rPr>
        <w:t> </w:t>
      </w:r>
      <w:r>
        <w:rPr/>
        <w:t>in</w:t>
      </w:r>
      <w:r>
        <w:rPr>
          <w:spacing w:val="-4"/>
        </w:rPr>
        <w:t> </w:t>
      </w:r>
      <w:r>
        <w:rPr/>
        <w:t>the</w:t>
      </w:r>
      <w:r>
        <w:rPr>
          <w:spacing w:val="-4"/>
        </w:rPr>
        <w:t> </w:t>
      </w:r>
      <w:r>
        <w:rPr/>
        <w:t>accompanying</w:t>
      </w:r>
      <w:r>
        <w:rPr>
          <w:spacing w:val="-4"/>
        </w:rPr>
        <w:t> </w:t>
      </w:r>
      <w:r>
        <w:rPr/>
        <w:t>Management’s</w:t>
      </w:r>
      <w:r>
        <w:rPr>
          <w:spacing w:val="-4"/>
        </w:rPr>
        <w:t> </w:t>
      </w:r>
      <w:r>
        <w:rPr/>
        <w:t>Annual</w:t>
      </w:r>
      <w:r>
        <w:rPr>
          <w:spacing w:val="-4"/>
        </w:rPr>
        <w:t> </w:t>
      </w:r>
      <w:r>
        <w:rPr/>
        <w:t>Report</w:t>
      </w:r>
      <w:r>
        <w:rPr>
          <w:spacing w:val="-4"/>
        </w:rPr>
        <w:t> </w:t>
      </w:r>
      <w:r>
        <w:rPr/>
        <w:t>on</w:t>
      </w:r>
      <w:r>
        <w:rPr>
          <w:spacing w:val="-4"/>
        </w:rPr>
        <w:t> </w:t>
      </w:r>
      <w:r>
        <w:rPr/>
        <w:t>Internal</w:t>
      </w:r>
      <w:r>
        <w:rPr>
          <w:spacing w:val="-4"/>
        </w:rPr>
        <w:t> </w:t>
      </w:r>
      <w:r>
        <w:rPr/>
        <w:t>Control</w:t>
      </w:r>
      <w:r>
        <w:rPr>
          <w:spacing w:val="-4"/>
        </w:rPr>
        <w:t> </w:t>
      </w:r>
      <w:r>
        <w:rPr/>
        <w:t>over</w:t>
      </w:r>
      <w:r>
        <w:rPr>
          <w:spacing w:val="-4"/>
        </w:rPr>
        <w:t> </w:t>
      </w:r>
      <w:r>
        <w:rPr/>
        <w:t>Financial Reporting.</w:t>
      </w:r>
      <w:r>
        <w:rPr>
          <w:spacing w:val="-5"/>
        </w:rPr>
        <w:t> </w:t>
      </w:r>
      <w:r>
        <w:rPr/>
        <w:t>Our</w:t>
      </w:r>
      <w:r>
        <w:rPr>
          <w:spacing w:val="-5"/>
        </w:rPr>
        <w:t> </w:t>
      </w:r>
      <w:r>
        <w:rPr/>
        <w:t>responsibility</w:t>
      </w:r>
      <w:r>
        <w:rPr>
          <w:spacing w:val="-5"/>
        </w:rPr>
        <w:t> </w:t>
      </w:r>
      <w:r>
        <w:rPr/>
        <w:t>is</w:t>
      </w:r>
      <w:r>
        <w:rPr>
          <w:spacing w:val="-5"/>
        </w:rPr>
        <w:t> </w:t>
      </w:r>
      <w:r>
        <w:rPr/>
        <w:t>to</w:t>
      </w:r>
      <w:r>
        <w:rPr>
          <w:spacing w:val="-5"/>
        </w:rPr>
        <w:t> </w:t>
      </w:r>
      <w:r>
        <w:rPr/>
        <w:t>express</w:t>
      </w:r>
      <w:r>
        <w:rPr>
          <w:spacing w:val="-5"/>
        </w:rPr>
        <w:t> </w:t>
      </w:r>
      <w:r>
        <w:rPr/>
        <w:t>opinions</w:t>
      </w:r>
      <w:r>
        <w:rPr>
          <w:spacing w:val="-5"/>
        </w:rPr>
        <w:t> </w:t>
      </w:r>
      <w:r>
        <w:rPr/>
        <w:t>on</w:t>
      </w:r>
      <w:r>
        <w:rPr>
          <w:spacing w:val="-5"/>
        </w:rPr>
        <w:t> </w:t>
      </w:r>
      <w:r>
        <w:rPr/>
        <w:t>the</w:t>
      </w:r>
      <w:r>
        <w:rPr>
          <w:spacing w:val="-5"/>
        </w:rPr>
        <w:t> </w:t>
      </w:r>
      <w:r>
        <w:rPr/>
        <w:t>Company’s</w:t>
      </w:r>
      <w:r>
        <w:rPr>
          <w:spacing w:val="-5"/>
        </w:rPr>
        <w:t> </w:t>
      </w:r>
      <w:r>
        <w:rPr/>
        <w:t>consolidated</w:t>
      </w:r>
      <w:r>
        <w:rPr>
          <w:spacing w:val="-5"/>
        </w:rPr>
        <w:t> </w:t>
      </w:r>
      <w:r>
        <w:rPr/>
        <w:t>financial</w:t>
      </w:r>
      <w:r>
        <w:rPr>
          <w:spacing w:val="-5"/>
        </w:rPr>
        <w:t> </w:t>
      </w:r>
      <w:r>
        <w:rPr/>
        <w:t>statements</w:t>
      </w:r>
      <w:r>
        <w:rPr>
          <w:spacing w:val="-5"/>
        </w:rPr>
        <w:t> </w:t>
      </w:r>
      <w:r>
        <w:rPr/>
        <w:t>and</w:t>
      </w:r>
      <w:r>
        <w:rPr>
          <w:spacing w:val="-5"/>
        </w:rPr>
        <w:t> </w:t>
      </w:r>
      <w:r>
        <w:rPr/>
        <w:t>on</w:t>
      </w:r>
      <w:r>
        <w:rPr>
          <w:spacing w:val="-5"/>
        </w:rPr>
        <w:t> </w:t>
      </w:r>
      <w:r>
        <w:rPr/>
        <w:t>the</w:t>
      </w:r>
      <w:r>
        <w:rPr>
          <w:spacing w:val="-5"/>
        </w:rPr>
        <w:t> </w:t>
      </w:r>
      <w:r>
        <w:rPr/>
        <w:t>Company's</w:t>
      </w:r>
      <w:r>
        <w:rPr>
          <w:spacing w:val="-5"/>
        </w:rPr>
        <w:t> </w:t>
      </w:r>
      <w:r>
        <w:rPr/>
        <w:t>internal</w:t>
      </w:r>
      <w:r>
        <w:rPr>
          <w:spacing w:val="-5"/>
        </w:rPr>
        <w:t> </w:t>
      </w:r>
      <w:r>
        <w:rPr/>
        <w:t>control</w:t>
      </w:r>
      <w:r>
        <w:rPr>
          <w:spacing w:val="-5"/>
        </w:rPr>
        <w:t> </w:t>
      </w:r>
      <w:r>
        <w:rPr/>
        <w:t>over</w:t>
      </w:r>
      <w:r>
        <w:rPr>
          <w:spacing w:val="-5"/>
        </w:rPr>
        <w:t> </w:t>
      </w:r>
      <w:r>
        <w:rPr/>
        <w:t>financial</w:t>
      </w:r>
      <w:r>
        <w:rPr>
          <w:spacing w:val="-5"/>
        </w:rPr>
        <w:t> </w:t>
      </w:r>
      <w:r>
        <w:rPr/>
        <w:t>reporting</w:t>
      </w:r>
      <w:r>
        <w:rPr>
          <w:spacing w:val="-5"/>
        </w:rPr>
        <w:t> </w:t>
      </w:r>
      <w:r>
        <w:rPr/>
        <w:t>based on</w:t>
      </w:r>
      <w:r>
        <w:rPr>
          <w:spacing w:val="-5"/>
        </w:rPr>
        <w:t> </w:t>
      </w:r>
      <w:r>
        <w:rPr/>
        <w:t>our</w:t>
      </w:r>
      <w:r>
        <w:rPr>
          <w:spacing w:val="-5"/>
        </w:rPr>
        <w:t> </w:t>
      </w:r>
      <w:r>
        <w:rPr/>
        <w:t>audits.</w:t>
      </w:r>
      <w:r>
        <w:rPr>
          <w:spacing w:val="-5"/>
        </w:rPr>
        <w:t> </w:t>
      </w:r>
      <w:r>
        <w:rPr/>
        <w:t>We</w:t>
      </w:r>
      <w:r>
        <w:rPr>
          <w:spacing w:val="-5"/>
        </w:rPr>
        <w:t> </w:t>
      </w:r>
      <w:r>
        <w:rPr/>
        <w:t>are</w:t>
      </w:r>
      <w:r>
        <w:rPr>
          <w:spacing w:val="-5"/>
        </w:rPr>
        <w:t> </w:t>
      </w:r>
      <w:r>
        <w:rPr/>
        <w:t>a</w:t>
      </w:r>
      <w:r>
        <w:rPr>
          <w:spacing w:val="-5"/>
        </w:rPr>
        <w:t> </w:t>
      </w:r>
      <w:r>
        <w:rPr/>
        <w:t>public</w:t>
      </w:r>
      <w:r>
        <w:rPr>
          <w:spacing w:val="-5"/>
        </w:rPr>
        <w:t> </w:t>
      </w:r>
      <w:r>
        <w:rPr/>
        <w:t>accounting</w:t>
      </w:r>
      <w:r>
        <w:rPr>
          <w:spacing w:val="-5"/>
        </w:rPr>
        <w:t> </w:t>
      </w:r>
      <w:r>
        <w:rPr/>
        <w:t>firm</w:t>
      </w:r>
      <w:r>
        <w:rPr>
          <w:spacing w:val="-5"/>
        </w:rPr>
        <w:t> </w:t>
      </w:r>
      <w:r>
        <w:rPr/>
        <w:t>registered</w:t>
      </w:r>
      <w:r>
        <w:rPr>
          <w:spacing w:val="-5"/>
        </w:rPr>
        <w:t> </w:t>
      </w:r>
      <w:r>
        <w:rPr/>
        <w:t>with</w:t>
      </w:r>
      <w:r>
        <w:rPr>
          <w:spacing w:val="-5"/>
        </w:rPr>
        <w:t> </w:t>
      </w:r>
      <w:r>
        <w:rPr/>
        <w:t>the</w:t>
      </w:r>
      <w:r>
        <w:rPr>
          <w:spacing w:val="-5"/>
        </w:rPr>
        <w:t> </w:t>
      </w:r>
      <w:r>
        <w:rPr/>
        <w:t>Public</w:t>
      </w:r>
      <w:r>
        <w:rPr>
          <w:spacing w:val="-5"/>
        </w:rPr>
        <w:t> </w:t>
      </w:r>
      <w:r>
        <w:rPr/>
        <w:t>Company</w:t>
      </w:r>
      <w:r>
        <w:rPr>
          <w:spacing w:val="-5"/>
        </w:rPr>
        <w:t> </w:t>
      </w:r>
      <w:r>
        <w:rPr/>
        <w:t>Accounting</w:t>
      </w:r>
      <w:r>
        <w:rPr>
          <w:spacing w:val="-5"/>
        </w:rPr>
        <w:t> </w:t>
      </w:r>
      <w:r>
        <w:rPr/>
        <w:t>Oversight</w:t>
      </w:r>
      <w:r>
        <w:rPr>
          <w:spacing w:val="-5"/>
        </w:rPr>
        <w:t> </w:t>
      </w:r>
      <w:r>
        <w:rPr/>
        <w:t>Board</w:t>
      </w:r>
      <w:r>
        <w:rPr>
          <w:spacing w:val="-5"/>
        </w:rPr>
        <w:t> </w:t>
      </w:r>
      <w:r>
        <w:rPr/>
        <w:t>(United</w:t>
      </w:r>
      <w:r>
        <w:rPr>
          <w:spacing w:val="-5"/>
        </w:rPr>
        <w:t> </w:t>
      </w:r>
      <w:r>
        <w:rPr/>
        <w:t>States)</w:t>
      </w:r>
      <w:r>
        <w:rPr>
          <w:spacing w:val="-5"/>
        </w:rPr>
        <w:t> </w:t>
      </w:r>
      <w:r>
        <w:rPr/>
        <w:t>(PCAOB)</w:t>
      </w:r>
      <w:r>
        <w:rPr>
          <w:spacing w:val="-5"/>
        </w:rPr>
        <w:t> </w:t>
      </w:r>
      <w:r>
        <w:rPr/>
        <w:t>and</w:t>
      </w:r>
      <w:r>
        <w:rPr>
          <w:spacing w:val="-5"/>
        </w:rPr>
        <w:t> </w:t>
      </w:r>
      <w:r>
        <w:rPr/>
        <w:t>are</w:t>
      </w:r>
      <w:r>
        <w:rPr>
          <w:spacing w:val="-5"/>
        </w:rPr>
        <w:t> </w:t>
      </w:r>
      <w:r>
        <w:rPr/>
        <w:t>required</w:t>
      </w:r>
      <w:r>
        <w:rPr>
          <w:spacing w:val="-5"/>
        </w:rPr>
        <w:t> </w:t>
      </w:r>
      <w:r>
        <w:rPr/>
        <w:t>to</w:t>
      </w:r>
      <w:r>
        <w:rPr>
          <w:spacing w:val="-5"/>
        </w:rPr>
        <w:t> </w:t>
      </w:r>
      <w:r>
        <w:rPr/>
        <w:t>be</w:t>
      </w:r>
      <w:r>
        <w:rPr>
          <w:spacing w:val="-3"/>
        </w:rPr>
        <w:t> </w:t>
      </w:r>
      <w:r>
        <w:rPr/>
        <w:t>independent with</w:t>
      </w:r>
      <w:r>
        <w:rPr>
          <w:spacing w:val="-6"/>
        </w:rPr>
        <w:t> </w:t>
      </w:r>
      <w:r>
        <w:rPr/>
        <w:t>respect</w:t>
      </w:r>
      <w:r>
        <w:rPr>
          <w:spacing w:val="-6"/>
        </w:rPr>
        <w:t> </w:t>
      </w:r>
      <w:r>
        <w:rPr/>
        <w:t>to</w:t>
      </w:r>
      <w:r>
        <w:rPr>
          <w:spacing w:val="-6"/>
        </w:rPr>
        <w:t> </w:t>
      </w:r>
      <w:r>
        <w:rPr/>
        <w:t>the</w:t>
      </w:r>
      <w:r>
        <w:rPr>
          <w:spacing w:val="-6"/>
        </w:rPr>
        <w:t> </w:t>
      </w:r>
      <w:r>
        <w:rPr/>
        <w:t>Company</w:t>
      </w:r>
      <w:r>
        <w:rPr>
          <w:spacing w:val="-6"/>
        </w:rPr>
        <w:t> </w:t>
      </w:r>
      <w:r>
        <w:rPr/>
        <w:t>in</w:t>
      </w:r>
      <w:r>
        <w:rPr>
          <w:spacing w:val="-6"/>
        </w:rPr>
        <w:t> </w:t>
      </w:r>
      <w:r>
        <w:rPr/>
        <w:t>accordance</w:t>
      </w:r>
      <w:r>
        <w:rPr>
          <w:spacing w:val="-6"/>
        </w:rPr>
        <w:t> </w:t>
      </w:r>
      <w:r>
        <w:rPr/>
        <w:t>with</w:t>
      </w:r>
      <w:r>
        <w:rPr>
          <w:spacing w:val="-6"/>
        </w:rPr>
        <w:t> </w:t>
      </w:r>
      <w:r>
        <w:rPr/>
        <w:t>the</w:t>
      </w:r>
      <w:r>
        <w:rPr>
          <w:spacing w:val="-6"/>
        </w:rPr>
        <w:t> </w:t>
      </w:r>
      <w:r>
        <w:rPr/>
        <w:t>U.S.</w:t>
      </w:r>
      <w:r>
        <w:rPr>
          <w:spacing w:val="-6"/>
        </w:rPr>
        <w:t> </w:t>
      </w:r>
      <w:r>
        <w:rPr/>
        <w:t>federal</w:t>
      </w:r>
      <w:r>
        <w:rPr>
          <w:spacing w:val="-6"/>
        </w:rPr>
        <w:t> </w:t>
      </w:r>
      <w:r>
        <w:rPr/>
        <w:t>securities</w:t>
      </w:r>
      <w:r>
        <w:rPr>
          <w:spacing w:val="-6"/>
        </w:rPr>
        <w:t> </w:t>
      </w:r>
      <w:r>
        <w:rPr/>
        <w:t>laws</w:t>
      </w:r>
      <w:r>
        <w:rPr>
          <w:spacing w:val="-6"/>
        </w:rPr>
        <w:t> </w:t>
      </w:r>
      <w:r>
        <w:rPr/>
        <w:t>and</w:t>
      </w:r>
      <w:r>
        <w:rPr>
          <w:spacing w:val="-6"/>
        </w:rPr>
        <w:t> </w:t>
      </w:r>
      <w:r>
        <w:rPr/>
        <w:t>the</w:t>
      </w:r>
      <w:r>
        <w:rPr>
          <w:spacing w:val="-6"/>
        </w:rPr>
        <w:t> </w:t>
      </w:r>
      <w:r>
        <w:rPr/>
        <w:t>applicable</w:t>
      </w:r>
      <w:r>
        <w:rPr>
          <w:spacing w:val="-6"/>
        </w:rPr>
        <w:t> </w:t>
      </w:r>
      <w:r>
        <w:rPr/>
        <w:t>rules</w:t>
      </w:r>
      <w:r>
        <w:rPr>
          <w:spacing w:val="-6"/>
        </w:rPr>
        <w:t> </w:t>
      </w:r>
      <w:r>
        <w:rPr/>
        <w:t>and</w:t>
      </w:r>
      <w:r>
        <w:rPr>
          <w:spacing w:val="-6"/>
        </w:rPr>
        <w:t> </w:t>
      </w:r>
      <w:r>
        <w:rPr/>
        <w:t>regulations</w:t>
      </w:r>
      <w:r>
        <w:rPr>
          <w:spacing w:val="-6"/>
        </w:rPr>
        <w:t> </w:t>
      </w:r>
      <w:r>
        <w:rPr/>
        <w:t>of</w:t>
      </w:r>
      <w:r>
        <w:rPr>
          <w:spacing w:val="-6"/>
        </w:rPr>
        <w:t> </w:t>
      </w:r>
      <w:r>
        <w:rPr/>
        <w:t>the</w:t>
      </w:r>
      <w:r>
        <w:rPr>
          <w:spacing w:val="-6"/>
        </w:rPr>
        <w:t> </w:t>
      </w:r>
      <w:r>
        <w:rPr/>
        <w:t>Securities</w:t>
      </w:r>
      <w:r>
        <w:rPr>
          <w:spacing w:val="-6"/>
        </w:rPr>
        <w:t> </w:t>
      </w:r>
      <w:r>
        <w:rPr/>
        <w:t>and</w:t>
      </w:r>
      <w:r>
        <w:rPr>
          <w:spacing w:val="-6"/>
        </w:rPr>
        <w:t> </w:t>
      </w:r>
      <w:r>
        <w:rPr/>
        <w:t>Exchange</w:t>
      </w:r>
      <w:r>
        <w:rPr>
          <w:spacing w:val="-5"/>
        </w:rPr>
        <w:t> </w:t>
      </w:r>
      <w:r>
        <w:rPr/>
        <w:t>Commission</w:t>
      </w:r>
      <w:r>
        <w:rPr>
          <w:spacing w:val="-6"/>
        </w:rPr>
        <w:t> </w:t>
      </w:r>
      <w:r>
        <w:rPr/>
        <w:t>and</w:t>
      </w:r>
      <w:r>
        <w:rPr>
          <w:spacing w:val="-6"/>
        </w:rPr>
        <w:t> </w:t>
      </w:r>
      <w:r>
        <w:rPr/>
        <w:t>the </w:t>
      </w:r>
      <w:r>
        <w:rPr>
          <w:spacing w:val="-2"/>
        </w:rPr>
        <w:t>PCAOB.</w:t>
      </w:r>
    </w:p>
    <w:p>
      <w:pPr>
        <w:pStyle w:val="BodyText"/>
        <w:spacing w:line="264" w:lineRule="auto" w:before="104"/>
        <w:ind w:left="131" w:right="118"/>
      </w:pPr>
      <w:r>
        <w:rPr/>
        <w:t>We</w:t>
      </w:r>
      <w:r>
        <w:rPr>
          <w:spacing w:val="-6"/>
        </w:rPr>
        <w:t> </w:t>
      </w:r>
      <w:r>
        <w:rPr/>
        <w:t>conducted</w:t>
      </w:r>
      <w:r>
        <w:rPr>
          <w:spacing w:val="-6"/>
        </w:rPr>
        <w:t> </w:t>
      </w:r>
      <w:r>
        <w:rPr/>
        <w:t>our</w:t>
      </w:r>
      <w:r>
        <w:rPr>
          <w:spacing w:val="-6"/>
        </w:rPr>
        <w:t> </w:t>
      </w:r>
      <w:r>
        <w:rPr/>
        <w:t>audits</w:t>
      </w:r>
      <w:r>
        <w:rPr>
          <w:spacing w:val="-6"/>
        </w:rPr>
        <w:t> </w:t>
      </w:r>
      <w:r>
        <w:rPr/>
        <w:t>in</w:t>
      </w:r>
      <w:r>
        <w:rPr>
          <w:spacing w:val="-6"/>
        </w:rPr>
        <w:t> </w:t>
      </w:r>
      <w:r>
        <w:rPr/>
        <w:t>accordance</w:t>
      </w:r>
      <w:r>
        <w:rPr>
          <w:spacing w:val="-6"/>
        </w:rPr>
        <w:t> </w:t>
      </w:r>
      <w:r>
        <w:rPr/>
        <w:t>with</w:t>
      </w:r>
      <w:r>
        <w:rPr>
          <w:spacing w:val="-6"/>
        </w:rPr>
        <w:t> </w:t>
      </w:r>
      <w:r>
        <w:rPr/>
        <w:t>the</w:t>
      </w:r>
      <w:r>
        <w:rPr>
          <w:spacing w:val="-6"/>
        </w:rPr>
        <w:t> </w:t>
      </w:r>
      <w:r>
        <w:rPr/>
        <w:t>standards</w:t>
      </w:r>
      <w:r>
        <w:rPr>
          <w:spacing w:val="-6"/>
        </w:rPr>
        <w:t> </w:t>
      </w:r>
      <w:r>
        <w:rPr/>
        <w:t>of</w:t>
      </w:r>
      <w:r>
        <w:rPr>
          <w:spacing w:val="-6"/>
        </w:rPr>
        <w:t> </w:t>
      </w:r>
      <w:r>
        <w:rPr/>
        <w:t>the</w:t>
      </w:r>
      <w:r>
        <w:rPr>
          <w:spacing w:val="-6"/>
        </w:rPr>
        <w:t> </w:t>
      </w:r>
      <w:r>
        <w:rPr/>
        <w:t>PCAOB.</w:t>
      </w:r>
      <w:r>
        <w:rPr>
          <w:spacing w:val="-6"/>
        </w:rPr>
        <w:t> </w:t>
      </w:r>
      <w:r>
        <w:rPr/>
        <w:t>Those</w:t>
      </w:r>
      <w:r>
        <w:rPr>
          <w:spacing w:val="-6"/>
        </w:rPr>
        <w:t> </w:t>
      </w:r>
      <w:r>
        <w:rPr/>
        <w:t>standards</w:t>
      </w:r>
      <w:r>
        <w:rPr>
          <w:spacing w:val="-6"/>
        </w:rPr>
        <w:t> </w:t>
      </w:r>
      <w:r>
        <w:rPr/>
        <w:t>require</w:t>
      </w:r>
      <w:r>
        <w:rPr>
          <w:spacing w:val="-6"/>
        </w:rPr>
        <w:t> </w:t>
      </w:r>
      <w:r>
        <w:rPr/>
        <w:t>that</w:t>
      </w:r>
      <w:r>
        <w:rPr>
          <w:spacing w:val="-6"/>
        </w:rPr>
        <w:t> </w:t>
      </w:r>
      <w:r>
        <w:rPr/>
        <w:t>we</w:t>
      </w:r>
      <w:r>
        <w:rPr>
          <w:spacing w:val="-6"/>
        </w:rPr>
        <w:t> </w:t>
      </w:r>
      <w:r>
        <w:rPr/>
        <w:t>plan</w:t>
      </w:r>
      <w:r>
        <w:rPr>
          <w:spacing w:val="-6"/>
        </w:rPr>
        <w:t> </w:t>
      </w:r>
      <w:r>
        <w:rPr/>
        <w:t>and</w:t>
      </w:r>
      <w:r>
        <w:rPr>
          <w:spacing w:val="-6"/>
        </w:rPr>
        <w:t> </w:t>
      </w:r>
      <w:r>
        <w:rPr/>
        <w:t>perform</w:t>
      </w:r>
      <w:r>
        <w:rPr>
          <w:spacing w:val="-6"/>
        </w:rPr>
        <w:t> </w:t>
      </w:r>
      <w:r>
        <w:rPr/>
        <w:t>the</w:t>
      </w:r>
      <w:r>
        <w:rPr>
          <w:spacing w:val="-6"/>
        </w:rPr>
        <w:t> </w:t>
      </w:r>
      <w:r>
        <w:rPr/>
        <w:t>audits</w:t>
      </w:r>
      <w:r>
        <w:rPr>
          <w:spacing w:val="-6"/>
        </w:rPr>
        <w:t> </w:t>
      </w:r>
      <w:r>
        <w:rPr/>
        <w:t>to</w:t>
      </w:r>
      <w:r>
        <w:rPr>
          <w:spacing w:val="-6"/>
        </w:rPr>
        <w:t> </w:t>
      </w:r>
      <w:r>
        <w:rPr/>
        <w:t>obtain</w:t>
      </w:r>
      <w:r>
        <w:rPr>
          <w:spacing w:val="-6"/>
        </w:rPr>
        <w:t> </w:t>
      </w:r>
      <w:r>
        <w:rPr/>
        <w:t>reasonable</w:t>
      </w:r>
      <w:r>
        <w:rPr>
          <w:spacing w:val="-6"/>
        </w:rPr>
        <w:t> </w:t>
      </w:r>
      <w:r>
        <w:rPr/>
        <w:t>assurance</w:t>
      </w:r>
      <w:r>
        <w:rPr>
          <w:spacing w:val="-6"/>
        </w:rPr>
        <w:t> </w:t>
      </w:r>
      <w:r>
        <w:rPr/>
        <w:t>about whether</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are</w:t>
      </w:r>
      <w:r>
        <w:rPr>
          <w:spacing w:val="-3"/>
        </w:rPr>
        <w:t> </w:t>
      </w:r>
      <w:r>
        <w:rPr/>
        <w:t>free</w:t>
      </w:r>
      <w:r>
        <w:rPr>
          <w:spacing w:val="-3"/>
        </w:rPr>
        <w:t> </w:t>
      </w:r>
      <w:r>
        <w:rPr/>
        <w:t>of</w:t>
      </w:r>
      <w:r>
        <w:rPr>
          <w:spacing w:val="-3"/>
        </w:rPr>
        <w:t> </w:t>
      </w:r>
      <w:r>
        <w:rPr/>
        <w:t>material</w:t>
      </w:r>
      <w:r>
        <w:rPr>
          <w:spacing w:val="-3"/>
        </w:rPr>
        <w:t> </w:t>
      </w:r>
      <w:r>
        <w:rPr/>
        <w:t>misstatement,</w:t>
      </w:r>
      <w:r>
        <w:rPr>
          <w:spacing w:val="-3"/>
        </w:rPr>
        <w:t> </w:t>
      </w:r>
      <w:r>
        <w:rPr/>
        <w:t>whether</w:t>
      </w:r>
      <w:r>
        <w:rPr>
          <w:spacing w:val="-3"/>
        </w:rPr>
        <w:t> </w:t>
      </w:r>
      <w:r>
        <w:rPr/>
        <w:t>due</w:t>
      </w:r>
      <w:r>
        <w:rPr>
          <w:spacing w:val="-3"/>
        </w:rPr>
        <w:t> </w:t>
      </w:r>
      <w:r>
        <w:rPr/>
        <w:t>to</w:t>
      </w:r>
      <w:r>
        <w:rPr>
          <w:spacing w:val="-3"/>
        </w:rPr>
        <w:t> </w:t>
      </w:r>
      <w:r>
        <w:rPr/>
        <w:t>error</w:t>
      </w:r>
      <w:r>
        <w:rPr>
          <w:spacing w:val="-3"/>
        </w:rPr>
        <w:t> </w:t>
      </w:r>
      <w:r>
        <w:rPr/>
        <w:t>or</w:t>
      </w:r>
      <w:r>
        <w:rPr>
          <w:spacing w:val="-3"/>
        </w:rPr>
        <w:t> </w:t>
      </w:r>
      <w:r>
        <w:rPr/>
        <w:t>fraud,</w:t>
      </w:r>
      <w:r>
        <w:rPr>
          <w:spacing w:val="-3"/>
        </w:rPr>
        <w:t> </w:t>
      </w:r>
      <w:r>
        <w:rPr/>
        <w:t>and</w:t>
      </w:r>
      <w:r>
        <w:rPr>
          <w:spacing w:val="-3"/>
        </w:rPr>
        <w:t> </w:t>
      </w:r>
      <w:r>
        <w:rPr/>
        <w:t>whether</w:t>
      </w:r>
      <w:r>
        <w:rPr>
          <w:spacing w:val="-3"/>
        </w:rPr>
        <w:t> </w:t>
      </w:r>
      <w:r>
        <w:rPr/>
        <w:t>effective</w:t>
      </w:r>
      <w:r>
        <w:rPr>
          <w:spacing w:val="-3"/>
        </w:rPr>
        <w:t> </w:t>
      </w:r>
      <w:r>
        <w:rPr/>
        <w:t>internal</w:t>
      </w:r>
      <w:r>
        <w:rPr>
          <w:spacing w:val="-3"/>
        </w:rPr>
        <w:t> </w:t>
      </w:r>
      <w:r>
        <w:rPr/>
        <w:t>control</w:t>
      </w:r>
      <w:r>
        <w:rPr>
          <w:spacing w:val="-3"/>
        </w:rPr>
        <w:t> </w:t>
      </w:r>
      <w:r>
        <w:rPr/>
        <w:t>over</w:t>
      </w:r>
      <w:r>
        <w:rPr>
          <w:spacing w:val="-3"/>
        </w:rPr>
        <w:t> </w:t>
      </w:r>
      <w:r>
        <w:rPr/>
        <w:t>financial</w:t>
      </w:r>
      <w:r>
        <w:rPr>
          <w:spacing w:val="-3"/>
        </w:rPr>
        <w:t> </w:t>
      </w:r>
      <w:r>
        <w:rPr/>
        <w:t>reporting was maintained in all material respects.</w:t>
      </w:r>
    </w:p>
    <w:p>
      <w:pPr>
        <w:pStyle w:val="BodyText"/>
        <w:spacing w:before="41"/>
      </w:pPr>
    </w:p>
    <w:p>
      <w:pPr>
        <w:pStyle w:val="BodyText"/>
        <w:spacing w:line="264" w:lineRule="auto"/>
        <w:ind w:left="131" w:right="139"/>
      </w:pPr>
      <w:r>
        <w:rPr/>
        <w:t>Our</w:t>
      </w:r>
      <w:r>
        <w:rPr>
          <w:spacing w:val="-3"/>
        </w:rPr>
        <w:t> </w:t>
      </w:r>
      <w:r>
        <w:rPr/>
        <w:t>audits</w:t>
      </w:r>
      <w:r>
        <w:rPr>
          <w:spacing w:val="-3"/>
        </w:rPr>
        <w:t> </w:t>
      </w:r>
      <w:r>
        <w:rPr/>
        <w:t>of</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included</w:t>
      </w:r>
      <w:r>
        <w:rPr>
          <w:spacing w:val="-3"/>
        </w:rPr>
        <w:t> </w:t>
      </w:r>
      <w:r>
        <w:rPr/>
        <w:t>performing</w:t>
      </w:r>
      <w:r>
        <w:rPr>
          <w:spacing w:val="-3"/>
        </w:rPr>
        <w:t> </w:t>
      </w:r>
      <w:r>
        <w:rPr/>
        <w:t>procedures</w:t>
      </w:r>
      <w:r>
        <w:rPr>
          <w:spacing w:val="-3"/>
        </w:rPr>
        <w:t> </w:t>
      </w:r>
      <w:r>
        <w:rPr/>
        <w:t>to</w:t>
      </w:r>
      <w:r>
        <w:rPr>
          <w:spacing w:val="-3"/>
        </w:rPr>
        <w:t> </w:t>
      </w:r>
      <w:r>
        <w:rPr/>
        <w:t>assess</w:t>
      </w:r>
      <w:r>
        <w:rPr>
          <w:spacing w:val="-3"/>
        </w:rPr>
        <w:t> </w:t>
      </w:r>
      <w:r>
        <w:rPr/>
        <w:t>the</w:t>
      </w:r>
      <w:r>
        <w:rPr>
          <w:spacing w:val="-3"/>
        </w:rPr>
        <w:t> </w:t>
      </w:r>
      <w:r>
        <w:rPr/>
        <w:t>risks</w:t>
      </w:r>
      <w:r>
        <w:rPr>
          <w:spacing w:val="-3"/>
        </w:rPr>
        <w:t> </w:t>
      </w:r>
      <w:r>
        <w:rPr/>
        <w:t>of</w:t>
      </w:r>
      <w:r>
        <w:rPr>
          <w:spacing w:val="-3"/>
        </w:rPr>
        <w:t> </w:t>
      </w:r>
      <w:r>
        <w:rPr/>
        <w:t>material</w:t>
      </w:r>
      <w:r>
        <w:rPr>
          <w:spacing w:val="-3"/>
        </w:rPr>
        <w:t> </w:t>
      </w:r>
      <w:r>
        <w:rPr/>
        <w:t>misstatement</w:t>
      </w:r>
      <w:r>
        <w:rPr>
          <w:spacing w:val="-3"/>
        </w:rPr>
        <w:t> </w:t>
      </w:r>
      <w:r>
        <w:rPr/>
        <w:t>of</w:t>
      </w:r>
      <w:r>
        <w:rPr>
          <w:spacing w:val="-3"/>
        </w:rPr>
        <w:t> </w:t>
      </w:r>
      <w:r>
        <w:rPr/>
        <w:t>the</w:t>
      </w:r>
      <w:r>
        <w:rPr>
          <w:spacing w:val="-3"/>
        </w:rPr>
        <w:t> </w:t>
      </w:r>
      <w:r>
        <w:rPr/>
        <w:t>consolidated</w:t>
      </w:r>
      <w:r>
        <w:rPr>
          <w:spacing w:val="-1"/>
        </w:rPr>
        <w:t> </w:t>
      </w:r>
      <w:r>
        <w:rPr/>
        <w:t>financial</w:t>
      </w:r>
      <w:r>
        <w:rPr>
          <w:spacing w:val="-3"/>
        </w:rPr>
        <w:t> </w:t>
      </w:r>
      <w:r>
        <w:rPr/>
        <w:t>statements, whether</w:t>
      </w:r>
      <w:r>
        <w:rPr>
          <w:spacing w:val="-2"/>
        </w:rPr>
        <w:t> </w:t>
      </w:r>
      <w:r>
        <w:rPr/>
        <w:t>due</w:t>
      </w:r>
      <w:r>
        <w:rPr>
          <w:spacing w:val="-2"/>
        </w:rPr>
        <w:t> </w:t>
      </w:r>
      <w:r>
        <w:rPr/>
        <w:t>to</w:t>
      </w:r>
      <w:r>
        <w:rPr>
          <w:spacing w:val="-2"/>
        </w:rPr>
        <w:t> </w:t>
      </w:r>
      <w:r>
        <w:rPr/>
        <w:t>error</w:t>
      </w:r>
      <w:r>
        <w:rPr>
          <w:spacing w:val="-2"/>
        </w:rPr>
        <w:t> </w:t>
      </w:r>
      <w:r>
        <w:rPr/>
        <w:t>or</w:t>
      </w:r>
      <w:r>
        <w:rPr>
          <w:spacing w:val="-2"/>
        </w:rPr>
        <w:t> </w:t>
      </w:r>
      <w:r>
        <w:rPr/>
        <w:t>fraud,</w:t>
      </w:r>
      <w:r>
        <w:rPr>
          <w:spacing w:val="-2"/>
        </w:rPr>
        <w:t> </w:t>
      </w:r>
      <w:r>
        <w:rPr/>
        <w:t>and</w:t>
      </w:r>
      <w:r>
        <w:rPr>
          <w:spacing w:val="-2"/>
        </w:rPr>
        <w:t> </w:t>
      </w:r>
      <w:r>
        <w:rPr/>
        <w:t>performing</w:t>
      </w:r>
      <w:r>
        <w:rPr>
          <w:spacing w:val="-2"/>
        </w:rPr>
        <w:t> </w:t>
      </w:r>
      <w:r>
        <w:rPr/>
        <w:t>procedures</w:t>
      </w:r>
      <w:r>
        <w:rPr>
          <w:spacing w:val="-2"/>
        </w:rPr>
        <w:t> </w:t>
      </w:r>
      <w:r>
        <w:rPr/>
        <w:t>that</w:t>
      </w:r>
      <w:r>
        <w:rPr>
          <w:spacing w:val="-2"/>
        </w:rPr>
        <w:t> </w:t>
      </w:r>
      <w:r>
        <w:rPr/>
        <w:t>respond</w:t>
      </w:r>
      <w:r>
        <w:rPr>
          <w:spacing w:val="-2"/>
        </w:rPr>
        <w:t> </w:t>
      </w:r>
      <w:r>
        <w:rPr/>
        <w:t>to</w:t>
      </w:r>
      <w:r>
        <w:rPr>
          <w:spacing w:val="-2"/>
        </w:rPr>
        <w:t> </w:t>
      </w:r>
      <w:r>
        <w:rPr/>
        <w:t>those</w:t>
      </w:r>
      <w:r>
        <w:rPr>
          <w:spacing w:val="-2"/>
        </w:rPr>
        <w:t> </w:t>
      </w:r>
      <w:r>
        <w:rPr/>
        <w:t>risks.</w:t>
      </w:r>
      <w:r>
        <w:rPr>
          <w:spacing w:val="-2"/>
        </w:rPr>
        <w:t> </w:t>
      </w:r>
      <w:r>
        <w:rPr/>
        <w:t>Such</w:t>
      </w:r>
      <w:r>
        <w:rPr>
          <w:spacing w:val="-2"/>
        </w:rPr>
        <w:t> </w:t>
      </w:r>
      <w:r>
        <w:rPr/>
        <w:t>procedures</w:t>
      </w:r>
      <w:r>
        <w:rPr>
          <w:spacing w:val="-2"/>
        </w:rPr>
        <w:t> </w:t>
      </w:r>
      <w:r>
        <w:rPr/>
        <w:t>included</w:t>
      </w:r>
      <w:r>
        <w:rPr>
          <w:spacing w:val="-2"/>
        </w:rPr>
        <w:t> </w:t>
      </w:r>
      <w:r>
        <w:rPr/>
        <w:t>examining,</w:t>
      </w:r>
      <w:r>
        <w:rPr>
          <w:spacing w:val="-2"/>
        </w:rPr>
        <w:t> </w:t>
      </w:r>
      <w:r>
        <w:rPr/>
        <w:t>on</w:t>
      </w:r>
      <w:r>
        <w:rPr>
          <w:spacing w:val="-2"/>
        </w:rPr>
        <w:t> </w:t>
      </w:r>
      <w:r>
        <w:rPr/>
        <w:t>a</w:t>
      </w:r>
      <w:r>
        <w:rPr>
          <w:spacing w:val="-2"/>
        </w:rPr>
        <w:t> </w:t>
      </w:r>
      <w:r>
        <w:rPr/>
        <w:t>test</w:t>
      </w:r>
      <w:r>
        <w:rPr>
          <w:spacing w:val="-2"/>
        </w:rPr>
        <w:t> </w:t>
      </w:r>
      <w:r>
        <w:rPr/>
        <w:t>basis,</w:t>
      </w:r>
      <w:r>
        <w:rPr>
          <w:spacing w:val="-2"/>
        </w:rPr>
        <w:t> </w:t>
      </w:r>
      <w:r>
        <w:rPr/>
        <w:t>evidence</w:t>
      </w:r>
      <w:r>
        <w:rPr>
          <w:spacing w:val="-2"/>
        </w:rPr>
        <w:t> </w:t>
      </w:r>
      <w:r>
        <w:rPr/>
        <w:t>regarding</w:t>
      </w:r>
      <w:r>
        <w:rPr>
          <w:spacing w:val="-2"/>
        </w:rPr>
        <w:t> </w:t>
      </w:r>
      <w:r>
        <w:rPr/>
        <w:t>the</w:t>
      </w:r>
      <w:r>
        <w:rPr>
          <w:spacing w:val="-2"/>
        </w:rPr>
        <w:t> </w:t>
      </w:r>
      <w:r>
        <w:rPr/>
        <w:t>amounts and</w:t>
      </w:r>
      <w:r>
        <w:rPr>
          <w:spacing w:val="-3"/>
        </w:rPr>
        <w:t> </w:t>
      </w:r>
      <w:r>
        <w:rPr/>
        <w:t>disclosures</w:t>
      </w:r>
      <w:r>
        <w:rPr>
          <w:spacing w:val="-3"/>
        </w:rPr>
        <w:t> </w:t>
      </w:r>
      <w:r>
        <w:rPr/>
        <w:t>in</w:t>
      </w:r>
      <w:r>
        <w:rPr>
          <w:spacing w:val="-3"/>
        </w:rPr>
        <w:t> </w:t>
      </w:r>
      <w:r>
        <w:rPr/>
        <w:t>the</w:t>
      </w:r>
      <w:r>
        <w:rPr>
          <w:spacing w:val="-3"/>
        </w:rPr>
        <w:t> </w:t>
      </w:r>
      <w:r>
        <w:rPr/>
        <w:t>consolidated</w:t>
      </w:r>
      <w:r>
        <w:rPr>
          <w:spacing w:val="-3"/>
        </w:rPr>
        <w:t> </w:t>
      </w:r>
      <w:r>
        <w:rPr/>
        <w:t>financial</w:t>
      </w:r>
      <w:r>
        <w:rPr>
          <w:spacing w:val="-3"/>
        </w:rPr>
        <w:t> </w:t>
      </w:r>
      <w:r>
        <w:rPr/>
        <w:t>statements.</w:t>
      </w:r>
      <w:r>
        <w:rPr>
          <w:spacing w:val="-3"/>
        </w:rPr>
        <w:t> </w:t>
      </w:r>
      <w:r>
        <w:rPr/>
        <w:t>Our</w:t>
      </w:r>
      <w:r>
        <w:rPr>
          <w:spacing w:val="-3"/>
        </w:rPr>
        <w:t> </w:t>
      </w:r>
      <w:r>
        <w:rPr/>
        <w:t>audits</w:t>
      </w:r>
      <w:r>
        <w:rPr>
          <w:spacing w:val="-3"/>
        </w:rPr>
        <w:t> </w:t>
      </w:r>
      <w:r>
        <w:rPr/>
        <w:t>also</w:t>
      </w:r>
      <w:r>
        <w:rPr>
          <w:spacing w:val="-3"/>
        </w:rPr>
        <w:t> </w:t>
      </w:r>
      <w:r>
        <w:rPr/>
        <w:t>included</w:t>
      </w:r>
      <w:r>
        <w:rPr>
          <w:spacing w:val="-3"/>
        </w:rPr>
        <w:t> </w:t>
      </w:r>
      <w:r>
        <w:rPr/>
        <w:t>evaluating</w:t>
      </w:r>
      <w:r>
        <w:rPr>
          <w:spacing w:val="-3"/>
        </w:rPr>
        <w:t> </w:t>
      </w:r>
      <w:r>
        <w:rPr/>
        <w:t>the</w:t>
      </w:r>
      <w:r>
        <w:rPr>
          <w:spacing w:val="-3"/>
        </w:rPr>
        <w:t> </w:t>
      </w:r>
      <w:r>
        <w:rPr/>
        <w:t>accounting</w:t>
      </w:r>
      <w:r>
        <w:rPr>
          <w:spacing w:val="-3"/>
        </w:rPr>
        <w:t> </w:t>
      </w:r>
      <w:r>
        <w:rPr/>
        <w:t>principles</w:t>
      </w:r>
      <w:r>
        <w:rPr>
          <w:spacing w:val="-3"/>
        </w:rPr>
        <w:t> </w:t>
      </w:r>
      <w:r>
        <w:rPr/>
        <w:t>used</w:t>
      </w:r>
      <w:r>
        <w:rPr>
          <w:spacing w:val="-3"/>
        </w:rPr>
        <w:t> </w:t>
      </w:r>
      <w:r>
        <w:rPr/>
        <w:t>and</w:t>
      </w:r>
      <w:r>
        <w:rPr>
          <w:spacing w:val="-3"/>
        </w:rPr>
        <w:t> </w:t>
      </w:r>
      <w:r>
        <w:rPr/>
        <w:t>significant</w:t>
      </w:r>
      <w:r>
        <w:rPr>
          <w:spacing w:val="-3"/>
        </w:rPr>
        <w:t> </w:t>
      </w:r>
      <w:r>
        <w:rPr/>
        <w:t>estimates</w:t>
      </w:r>
      <w:r>
        <w:rPr>
          <w:spacing w:val="-3"/>
        </w:rPr>
        <w:t> </w:t>
      </w:r>
      <w:r>
        <w:rPr/>
        <w:t>made</w:t>
      </w:r>
      <w:r>
        <w:rPr>
          <w:spacing w:val="-3"/>
        </w:rPr>
        <w:t> </w:t>
      </w:r>
      <w:r>
        <w:rPr/>
        <w:t>by</w:t>
      </w:r>
      <w:r>
        <w:rPr>
          <w:spacing w:val="-3"/>
        </w:rPr>
        <w:t> </w:t>
      </w:r>
      <w:r>
        <w:rPr/>
        <w:t>management,</w:t>
      </w:r>
      <w:r>
        <w:rPr/>
        <w:t> as</w:t>
      </w:r>
      <w:r>
        <w:rPr>
          <w:spacing w:val="-7"/>
        </w:rPr>
        <w:t> </w:t>
      </w:r>
      <w:r>
        <w:rPr/>
        <w:t>well</w:t>
      </w:r>
      <w:r>
        <w:rPr>
          <w:spacing w:val="-7"/>
        </w:rPr>
        <w:t> </w:t>
      </w:r>
      <w:r>
        <w:rPr/>
        <w:t>as</w:t>
      </w:r>
      <w:r>
        <w:rPr>
          <w:spacing w:val="-7"/>
        </w:rPr>
        <w:t> </w:t>
      </w:r>
      <w:r>
        <w:rPr/>
        <w:t>evaluating</w:t>
      </w:r>
      <w:r>
        <w:rPr>
          <w:spacing w:val="-7"/>
        </w:rPr>
        <w:t> </w:t>
      </w:r>
      <w:r>
        <w:rPr/>
        <w:t>the</w:t>
      </w:r>
      <w:r>
        <w:rPr>
          <w:spacing w:val="-7"/>
        </w:rPr>
        <w:t> </w:t>
      </w:r>
      <w:r>
        <w:rPr/>
        <w:t>overall</w:t>
      </w:r>
      <w:r>
        <w:rPr>
          <w:spacing w:val="-7"/>
        </w:rPr>
        <w:t> </w:t>
      </w:r>
      <w:r>
        <w:rPr/>
        <w:t>presentation</w:t>
      </w:r>
      <w:r>
        <w:rPr>
          <w:spacing w:val="-7"/>
        </w:rPr>
        <w:t> </w:t>
      </w:r>
      <w:r>
        <w:rPr/>
        <w:t>of</w:t>
      </w:r>
      <w:r>
        <w:rPr>
          <w:spacing w:val="-7"/>
        </w:rPr>
        <w:t> </w:t>
      </w:r>
      <w:r>
        <w:rPr/>
        <w:t>the</w:t>
      </w:r>
      <w:r>
        <w:rPr>
          <w:spacing w:val="-7"/>
        </w:rPr>
        <w:t> </w:t>
      </w:r>
      <w:r>
        <w:rPr/>
        <w:t>consolidated</w:t>
      </w:r>
      <w:r>
        <w:rPr>
          <w:spacing w:val="-7"/>
        </w:rPr>
        <w:t> </w:t>
      </w:r>
      <w:r>
        <w:rPr/>
        <w:t>financial</w:t>
      </w:r>
      <w:r>
        <w:rPr>
          <w:spacing w:val="-7"/>
        </w:rPr>
        <w:t> </w:t>
      </w:r>
      <w:r>
        <w:rPr/>
        <w:t>statements.</w:t>
      </w:r>
      <w:r>
        <w:rPr>
          <w:spacing w:val="-7"/>
        </w:rPr>
        <w:t> </w:t>
      </w:r>
      <w:r>
        <w:rPr/>
        <w:t>Our</w:t>
      </w:r>
      <w:r>
        <w:rPr>
          <w:spacing w:val="-7"/>
        </w:rPr>
        <w:t> </w:t>
      </w:r>
      <w:r>
        <w:rPr/>
        <w:t>audit</w:t>
      </w:r>
      <w:r>
        <w:rPr>
          <w:spacing w:val="-7"/>
        </w:rPr>
        <w:t> </w:t>
      </w:r>
      <w:r>
        <w:rPr/>
        <w:t>of</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included</w:t>
      </w:r>
      <w:r>
        <w:rPr>
          <w:spacing w:val="-7"/>
        </w:rPr>
        <w:t> </w:t>
      </w:r>
      <w:r>
        <w:rPr/>
        <w:t>obtaining</w:t>
      </w:r>
      <w:r>
        <w:rPr>
          <w:spacing w:val="-7"/>
        </w:rPr>
        <w:t> </w:t>
      </w:r>
      <w:r>
        <w:rPr/>
        <w:t>an</w:t>
      </w:r>
      <w:r>
        <w:rPr>
          <w:spacing w:val="-7"/>
        </w:rPr>
        <w:t> </w:t>
      </w:r>
      <w:r>
        <w:rPr/>
        <w:t>understanding of</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assessing</w:t>
      </w:r>
      <w:r>
        <w:rPr>
          <w:spacing w:val="-4"/>
        </w:rPr>
        <w:t> </w:t>
      </w:r>
      <w:r>
        <w:rPr/>
        <w:t>the</w:t>
      </w:r>
      <w:r>
        <w:rPr>
          <w:spacing w:val="-4"/>
        </w:rPr>
        <w:t> </w:t>
      </w:r>
      <w:r>
        <w:rPr/>
        <w:t>risk</w:t>
      </w:r>
      <w:r>
        <w:rPr>
          <w:spacing w:val="-4"/>
        </w:rPr>
        <w:t> </w:t>
      </w:r>
      <w:r>
        <w:rPr/>
        <w:t>that</w:t>
      </w:r>
      <w:r>
        <w:rPr>
          <w:spacing w:val="-4"/>
        </w:rPr>
        <w:t> </w:t>
      </w:r>
      <w:r>
        <w:rPr/>
        <w:t>a</w:t>
      </w:r>
      <w:r>
        <w:rPr>
          <w:spacing w:val="-4"/>
        </w:rPr>
        <w:t> </w:t>
      </w:r>
      <w:r>
        <w:rPr/>
        <w:t>material</w:t>
      </w:r>
      <w:r>
        <w:rPr>
          <w:spacing w:val="-4"/>
        </w:rPr>
        <w:t> </w:t>
      </w:r>
      <w:r>
        <w:rPr/>
        <w:t>weakness</w:t>
      </w:r>
      <w:r>
        <w:rPr>
          <w:spacing w:val="-4"/>
        </w:rPr>
        <w:t> </w:t>
      </w:r>
      <w:r>
        <w:rPr/>
        <w:t>exists,</w:t>
      </w:r>
      <w:r>
        <w:rPr>
          <w:spacing w:val="-4"/>
        </w:rPr>
        <w:t> </w:t>
      </w:r>
      <w:r>
        <w:rPr/>
        <w:t>and</w:t>
      </w:r>
      <w:r>
        <w:rPr>
          <w:spacing w:val="-4"/>
        </w:rPr>
        <w:t> </w:t>
      </w:r>
      <w:r>
        <w:rPr/>
        <w:t>testing</w:t>
      </w:r>
      <w:r>
        <w:rPr>
          <w:spacing w:val="-4"/>
        </w:rPr>
        <w:t> </w:t>
      </w:r>
      <w:r>
        <w:rPr/>
        <w:t>and</w:t>
      </w:r>
      <w:r>
        <w:rPr>
          <w:spacing w:val="-4"/>
        </w:rPr>
        <w:t> </w:t>
      </w:r>
      <w:r>
        <w:rPr/>
        <w:t>evaluating</w:t>
      </w:r>
      <w:r>
        <w:rPr>
          <w:spacing w:val="-4"/>
        </w:rPr>
        <w:t> </w:t>
      </w:r>
      <w:r>
        <w:rPr/>
        <w:t>the</w:t>
      </w:r>
      <w:r>
        <w:rPr>
          <w:spacing w:val="-4"/>
        </w:rPr>
        <w:t> </w:t>
      </w:r>
      <w:r>
        <w:rPr/>
        <w:t>design</w:t>
      </w:r>
      <w:r>
        <w:rPr>
          <w:spacing w:val="-4"/>
        </w:rPr>
        <w:t> </w:t>
      </w:r>
      <w:r>
        <w:rPr/>
        <w:t>and</w:t>
      </w:r>
      <w:r>
        <w:rPr>
          <w:spacing w:val="-4"/>
        </w:rPr>
        <w:t> </w:t>
      </w:r>
      <w:r>
        <w:rPr/>
        <w:t>operating</w:t>
      </w:r>
      <w:r>
        <w:rPr>
          <w:spacing w:val="-4"/>
        </w:rPr>
        <w:t> </w:t>
      </w:r>
      <w:r>
        <w:rPr/>
        <w:t>effectiveness</w:t>
      </w:r>
      <w:r>
        <w:rPr>
          <w:spacing w:val="-4"/>
        </w:rPr>
        <w:t> </w:t>
      </w:r>
      <w:r>
        <w:rPr/>
        <w:t>of</w:t>
      </w:r>
      <w:r>
        <w:rPr>
          <w:spacing w:val="-4"/>
        </w:rPr>
        <w:t> </w:t>
      </w:r>
      <w:r>
        <w:rPr/>
        <w:t>internal control</w:t>
      </w:r>
      <w:r>
        <w:rPr>
          <w:spacing w:val="-3"/>
        </w:rPr>
        <w:t> </w:t>
      </w:r>
      <w:r>
        <w:rPr/>
        <w:t>based</w:t>
      </w:r>
      <w:r>
        <w:rPr>
          <w:spacing w:val="-3"/>
        </w:rPr>
        <w:t> </w:t>
      </w:r>
      <w:r>
        <w:rPr/>
        <w:t>on</w:t>
      </w:r>
      <w:r>
        <w:rPr>
          <w:spacing w:val="-3"/>
        </w:rPr>
        <w:t> </w:t>
      </w:r>
      <w:r>
        <w:rPr/>
        <w:t>the</w:t>
      </w:r>
      <w:r>
        <w:rPr>
          <w:spacing w:val="-3"/>
        </w:rPr>
        <w:t> </w:t>
      </w:r>
      <w:r>
        <w:rPr/>
        <w:t>assessed</w:t>
      </w:r>
      <w:r>
        <w:rPr>
          <w:spacing w:val="-3"/>
        </w:rPr>
        <w:t> </w:t>
      </w:r>
      <w:r>
        <w:rPr/>
        <w:t>risk.</w:t>
      </w:r>
      <w:r>
        <w:rPr>
          <w:spacing w:val="-3"/>
        </w:rPr>
        <w:t> </w:t>
      </w:r>
      <w:r>
        <w:rPr/>
        <w:t>Our</w:t>
      </w:r>
      <w:r>
        <w:rPr>
          <w:spacing w:val="-3"/>
        </w:rPr>
        <w:t> </w:t>
      </w:r>
      <w:r>
        <w:rPr/>
        <w:t>audits</w:t>
      </w:r>
      <w:r>
        <w:rPr>
          <w:spacing w:val="-3"/>
        </w:rPr>
        <w:t> </w:t>
      </w:r>
      <w:r>
        <w:rPr/>
        <w:t>also</w:t>
      </w:r>
      <w:r>
        <w:rPr>
          <w:spacing w:val="-3"/>
        </w:rPr>
        <w:t> </w:t>
      </w:r>
      <w:r>
        <w:rPr/>
        <w:t>included</w:t>
      </w:r>
      <w:r>
        <w:rPr>
          <w:spacing w:val="-3"/>
        </w:rPr>
        <w:t> </w:t>
      </w:r>
      <w:r>
        <w:rPr/>
        <w:t>performing</w:t>
      </w:r>
      <w:r>
        <w:rPr>
          <w:spacing w:val="-3"/>
        </w:rPr>
        <w:t> </w:t>
      </w:r>
      <w:r>
        <w:rPr/>
        <w:t>such</w:t>
      </w:r>
      <w:r>
        <w:rPr>
          <w:spacing w:val="-3"/>
        </w:rPr>
        <w:t> </w:t>
      </w:r>
      <w:r>
        <w:rPr/>
        <w:t>other</w:t>
      </w:r>
      <w:r>
        <w:rPr>
          <w:spacing w:val="-3"/>
        </w:rPr>
        <w:t> </w:t>
      </w:r>
      <w:r>
        <w:rPr/>
        <w:t>procedures</w:t>
      </w:r>
      <w:r>
        <w:rPr>
          <w:spacing w:val="-3"/>
        </w:rPr>
        <w:t> </w:t>
      </w:r>
      <w:r>
        <w:rPr/>
        <w:t>as</w:t>
      </w:r>
      <w:r>
        <w:rPr>
          <w:spacing w:val="-3"/>
        </w:rPr>
        <w:t> </w:t>
      </w:r>
      <w:r>
        <w:rPr/>
        <w:t>we</w:t>
      </w:r>
      <w:r>
        <w:rPr>
          <w:spacing w:val="-3"/>
        </w:rPr>
        <w:t> </w:t>
      </w:r>
      <w:r>
        <w:rPr/>
        <w:t>considered</w:t>
      </w:r>
      <w:r>
        <w:rPr>
          <w:spacing w:val="-3"/>
        </w:rPr>
        <w:t> </w:t>
      </w:r>
      <w:r>
        <w:rPr/>
        <w:t>necessary</w:t>
      </w:r>
      <w:r>
        <w:rPr>
          <w:spacing w:val="-3"/>
        </w:rPr>
        <w:t> </w:t>
      </w:r>
      <w:r>
        <w:rPr/>
        <w:t>in</w:t>
      </w:r>
      <w:r>
        <w:rPr>
          <w:spacing w:val="-3"/>
        </w:rPr>
        <w:t> </w:t>
      </w:r>
      <w:r>
        <w:rPr/>
        <w:t>the</w:t>
      </w:r>
      <w:r>
        <w:rPr>
          <w:spacing w:val="-3"/>
        </w:rPr>
        <w:t> </w:t>
      </w:r>
      <w:r>
        <w:rPr/>
        <w:t>circumstances.</w:t>
      </w:r>
      <w:r>
        <w:rPr>
          <w:spacing w:val="-3"/>
        </w:rPr>
        <w:t> </w:t>
      </w:r>
      <w:r>
        <w:rPr/>
        <w:t>We</w:t>
      </w:r>
      <w:r>
        <w:rPr>
          <w:spacing w:val="-3"/>
        </w:rPr>
        <w:t> </w:t>
      </w:r>
      <w:r>
        <w:rPr/>
        <w:t>believe</w:t>
      </w:r>
      <w:r>
        <w:rPr>
          <w:spacing w:val="-3"/>
        </w:rPr>
        <w:t> </w:t>
      </w:r>
      <w:r>
        <w:rPr/>
        <w:t>that</w:t>
      </w:r>
      <w:r>
        <w:rPr>
          <w:spacing w:val="-3"/>
        </w:rPr>
        <w:t> </w:t>
      </w:r>
      <w:r>
        <w:rPr/>
        <w:t>our</w:t>
      </w:r>
      <w:r>
        <w:rPr>
          <w:spacing w:val="-3"/>
        </w:rPr>
        <w:t> </w:t>
      </w:r>
      <w:r>
        <w:rPr/>
        <w:t>audits provide a reasonable basis for our opinions.</w:t>
      </w:r>
    </w:p>
    <w:p>
      <w:pPr>
        <w:pStyle w:val="BodyText"/>
      </w:pPr>
    </w:p>
    <w:p>
      <w:pPr>
        <w:pStyle w:val="BodyText"/>
        <w:spacing w:before="109"/>
      </w:pPr>
    </w:p>
    <w:p>
      <w:pPr>
        <w:spacing w:before="0"/>
        <w:ind w:left="131" w:right="0" w:firstLine="0"/>
        <w:jc w:val="left"/>
        <w:rPr>
          <w:sz w:val="15"/>
        </w:rPr>
      </w:pPr>
      <w:r>
        <w:rPr>
          <w:color w:val="E77721"/>
          <w:sz w:val="15"/>
        </w:rPr>
        <w:t>48</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26752">
                <wp:simplePos x="0" y="0"/>
                <wp:positionH relativeFrom="page">
                  <wp:posOffset>222884</wp:posOffset>
                </wp:positionH>
                <wp:positionV relativeFrom="paragraph">
                  <wp:posOffset>228587</wp:posOffset>
                </wp:positionV>
                <wp:extent cx="7312659" cy="17145"/>
                <wp:effectExtent l="0" t="0" r="0" b="0"/>
                <wp:wrapTopAndBottom/>
                <wp:docPr id="298" name="Group 298"/>
                <wp:cNvGraphicFramePr>
                  <a:graphicFrameLocks/>
                </wp:cNvGraphicFramePr>
                <a:graphic>
                  <a:graphicData uri="http://schemas.microsoft.com/office/word/2010/wordprocessingGroup">
                    <wpg:wgp>
                      <wpg:cNvPr id="298" name="Group 298"/>
                      <wpg:cNvGrpSpPr/>
                      <wpg:grpSpPr>
                        <a:xfrm>
                          <a:off x="0" y="0"/>
                          <a:ext cx="7312659" cy="17145"/>
                          <a:chExt cx="7312659" cy="17145"/>
                        </a:xfrm>
                      </wpg:grpSpPr>
                      <wps:wsp>
                        <wps:cNvPr id="299" name="Graphic 29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00" name="Graphic 30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01" name="Graphic 30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02" name="Graphic 30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689728;mso-wrap-distance-left:0;mso-wrap-distance-right:0" id="docshapegroup292" coordorigin="351,360" coordsize="11516,27">
                <v:shape style="position:absolute;left:351;top:359;width:11516;height:14" id="docshape293" coordorigin="351,360" coordsize="11516,14" path="m11853,373l364,373,351,360,11867,360,11853,373xe" filled="true" fillcolor="#9a9a9a" stroked="false">
                  <v:path arrowok="t"/>
                  <v:fill type="solid"/>
                </v:shape>
                <v:shape style="position:absolute;left:351;top:373;width:11516;height:14" id="docshape294" coordorigin="351,373" coordsize="11516,14" path="m11867,387l351,387,364,373,11853,373,11867,387xe" filled="true" fillcolor="#ededed" stroked="false">
                  <v:path arrowok="t"/>
                  <v:fill type="solid"/>
                </v:shape>
                <v:shape style="position:absolute;left:351;top:359;width:14;height:27" id="docshape295" coordorigin="351,360" coordsize="14,27" path="m351,387l351,360,364,373,351,387xe" filled="true" fillcolor="#9a9a9a" stroked="false">
                  <v:path arrowok="t"/>
                  <v:fill type="solid"/>
                </v:shape>
                <v:shape style="position:absolute;left:11853;top:359;width:14;height:27" id="docshape296"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rPr>
          <w:sz w:val="17"/>
        </w:rPr>
      </w:pPr>
    </w:p>
    <w:p>
      <w:pPr>
        <w:pStyle w:val="BodyText"/>
        <w:spacing w:before="66"/>
        <w:rPr>
          <w:sz w:val="17"/>
        </w:rPr>
      </w:pPr>
    </w:p>
    <w:p>
      <w:pPr>
        <w:pStyle w:val="Heading8"/>
      </w:pPr>
      <w:r>
        <w:rPr>
          <w:spacing w:val="-2"/>
          <w:w w:val="105"/>
        </w:rPr>
        <w:t>Definition</w:t>
      </w:r>
      <w:r>
        <w:rPr>
          <w:spacing w:val="-1"/>
          <w:w w:val="105"/>
        </w:rPr>
        <w:t> </w:t>
      </w:r>
      <w:r>
        <w:rPr>
          <w:spacing w:val="-2"/>
          <w:w w:val="105"/>
        </w:rPr>
        <w:t>and</w:t>
      </w:r>
      <w:r>
        <w:rPr>
          <w:spacing w:val="-1"/>
          <w:w w:val="105"/>
        </w:rPr>
        <w:t> </w:t>
      </w:r>
      <w:r>
        <w:rPr>
          <w:spacing w:val="-2"/>
          <w:w w:val="105"/>
        </w:rPr>
        <w:t>Limitations</w:t>
      </w:r>
      <w:r>
        <w:rPr>
          <w:w w:val="105"/>
        </w:rPr>
        <w:t> </w:t>
      </w:r>
      <w:r>
        <w:rPr>
          <w:spacing w:val="-2"/>
          <w:w w:val="105"/>
        </w:rPr>
        <w:t>of</w:t>
      </w:r>
      <w:r>
        <w:rPr>
          <w:spacing w:val="-1"/>
          <w:w w:val="105"/>
        </w:rPr>
        <w:t> </w:t>
      </w:r>
      <w:r>
        <w:rPr>
          <w:spacing w:val="-2"/>
          <w:w w:val="105"/>
        </w:rPr>
        <w:t>Internal</w:t>
      </w:r>
      <w:r>
        <w:rPr>
          <w:spacing w:val="-1"/>
          <w:w w:val="105"/>
        </w:rPr>
        <w:t> </w:t>
      </w:r>
      <w:r>
        <w:rPr>
          <w:spacing w:val="-2"/>
          <w:w w:val="105"/>
        </w:rPr>
        <w:t>Control</w:t>
      </w:r>
      <w:r>
        <w:rPr>
          <w:spacing w:val="3"/>
          <w:w w:val="105"/>
        </w:rPr>
        <w:t> </w:t>
      </w:r>
      <w:r>
        <w:rPr>
          <w:spacing w:val="-2"/>
          <w:w w:val="105"/>
        </w:rPr>
        <w:t>over</w:t>
      </w:r>
      <w:r>
        <w:rPr>
          <w:spacing w:val="-1"/>
          <w:w w:val="105"/>
        </w:rPr>
        <w:t> </w:t>
      </w:r>
      <w:r>
        <w:rPr>
          <w:spacing w:val="-2"/>
          <w:w w:val="105"/>
        </w:rPr>
        <w:t>Financial</w:t>
      </w:r>
      <w:r>
        <w:rPr>
          <w:spacing w:val="-1"/>
          <w:w w:val="105"/>
        </w:rPr>
        <w:t> </w:t>
      </w:r>
      <w:r>
        <w:rPr>
          <w:spacing w:val="-2"/>
          <w:w w:val="105"/>
        </w:rPr>
        <w:t>Reporting</w:t>
      </w:r>
    </w:p>
    <w:p>
      <w:pPr>
        <w:pStyle w:val="BodyText"/>
        <w:spacing w:before="46"/>
        <w:rPr>
          <w:b/>
          <w:i/>
          <w:sz w:val="17"/>
        </w:rPr>
      </w:pPr>
    </w:p>
    <w:p>
      <w:pPr>
        <w:pStyle w:val="BodyText"/>
        <w:spacing w:line="264" w:lineRule="auto"/>
        <w:ind w:left="131" w:right="118"/>
      </w:pPr>
      <w:r>
        <w:rPr/>
        <w:t>A</w:t>
      </w:r>
      <w:r>
        <w:rPr>
          <w:spacing w:val="-7"/>
        </w:rPr>
        <w:t> </w:t>
      </w:r>
      <w:r>
        <w:rPr/>
        <w:t>company’s</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is</w:t>
      </w:r>
      <w:r>
        <w:rPr>
          <w:spacing w:val="-7"/>
        </w:rPr>
        <w:t> </w:t>
      </w:r>
      <w:r>
        <w:rPr/>
        <w:t>a</w:t>
      </w:r>
      <w:r>
        <w:rPr>
          <w:spacing w:val="-7"/>
        </w:rPr>
        <w:t> </w:t>
      </w:r>
      <w:r>
        <w:rPr/>
        <w:t>process</w:t>
      </w:r>
      <w:r>
        <w:rPr>
          <w:spacing w:val="-7"/>
        </w:rPr>
        <w:t> </w:t>
      </w:r>
      <w:r>
        <w:rPr/>
        <w:t>designed</w:t>
      </w:r>
      <w:r>
        <w:rPr>
          <w:spacing w:val="-7"/>
        </w:rPr>
        <w:t> </w:t>
      </w:r>
      <w:r>
        <w:rPr/>
        <w:t>to</w:t>
      </w:r>
      <w:r>
        <w:rPr>
          <w:spacing w:val="-7"/>
        </w:rPr>
        <w:t> </w:t>
      </w:r>
      <w:r>
        <w:rPr/>
        <w:t>provide</w:t>
      </w:r>
      <w:r>
        <w:rPr>
          <w:spacing w:val="-7"/>
        </w:rPr>
        <w:t> </w:t>
      </w:r>
      <w:r>
        <w:rPr/>
        <w:t>reasonable</w:t>
      </w:r>
      <w:r>
        <w:rPr>
          <w:spacing w:val="-7"/>
        </w:rPr>
        <w:t> </w:t>
      </w:r>
      <w:r>
        <w:rPr/>
        <w:t>assurance</w:t>
      </w:r>
      <w:r>
        <w:rPr>
          <w:spacing w:val="-7"/>
        </w:rPr>
        <w:t> </w:t>
      </w:r>
      <w:r>
        <w:rPr/>
        <w:t>regarding</w:t>
      </w:r>
      <w:r>
        <w:rPr>
          <w:spacing w:val="-7"/>
        </w:rPr>
        <w:t> </w:t>
      </w:r>
      <w:r>
        <w:rPr/>
        <w:t>the</w:t>
      </w:r>
      <w:r>
        <w:rPr>
          <w:spacing w:val="-7"/>
        </w:rPr>
        <w:t> </w:t>
      </w:r>
      <w:r>
        <w:rPr/>
        <w:t>reliability</w:t>
      </w:r>
      <w:r>
        <w:rPr>
          <w:spacing w:val="-7"/>
        </w:rPr>
        <w:t> </w:t>
      </w:r>
      <w:r>
        <w:rPr/>
        <w:t>of</w:t>
      </w:r>
      <w:r>
        <w:rPr>
          <w:spacing w:val="-7"/>
        </w:rPr>
        <w:t> </w:t>
      </w:r>
      <w:r>
        <w:rPr/>
        <w:t>financial</w:t>
      </w:r>
      <w:r>
        <w:rPr>
          <w:spacing w:val="-7"/>
        </w:rPr>
        <w:t> </w:t>
      </w:r>
      <w:r>
        <w:rPr/>
        <w:t>reporting</w:t>
      </w:r>
      <w:r>
        <w:rPr>
          <w:spacing w:val="-7"/>
        </w:rPr>
        <w:t> </w:t>
      </w:r>
      <w:r>
        <w:rPr/>
        <w:t>and</w:t>
      </w:r>
      <w:r>
        <w:rPr>
          <w:spacing w:val="-7"/>
        </w:rPr>
        <w:t> </w:t>
      </w:r>
      <w:r>
        <w:rPr/>
        <w:t>the</w:t>
      </w:r>
      <w:r>
        <w:rPr>
          <w:spacing w:val="-7"/>
        </w:rPr>
        <w:t> </w:t>
      </w:r>
      <w:r>
        <w:rPr/>
        <w:t>preparation</w:t>
      </w:r>
      <w:r>
        <w:rPr>
          <w:spacing w:val="-7"/>
        </w:rPr>
        <w:t> </w:t>
      </w:r>
      <w:r>
        <w:rPr/>
        <w:t>of financial</w:t>
      </w:r>
      <w:r>
        <w:rPr>
          <w:spacing w:val="-4"/>
        </w:rPr>
        <w:t> </w:t>
      </w:r>
      <w:r>
        <w:rPr/>
        <w:t>statements</w:t>
      </w:r>
      <w:r>
        <w:rPr>
          <w:spacing w:val="-4"/>
        </w:rPr>
        <w:t> </w:t>
      </w:r>
      <w:r>
        <w:rPr/>
        <w:t>for</w:t>
      </w:r>
      <w:r>
        <w:rPr>
          <w:spacing w:val="-4"/>
        </w:rPr>
        <w:t> </w:t>
      </w:r>
      <w:r>
        <w:rPr/>
        <w:t>external</w:t>
      </w:r>
      <w:r>
        <w:rPr>
          <w:spacing w:val="-4"/>
        </w:rPr>
        <w:t> </w:t>
      </w:r>
      <w:r>
        <w:rPr/>
        <w:t>purposes</w:t>
      </w:r>
      <w:r>
        <w:rPr>
          <w:spacing w:val="-4"/>
        </w:rPr>
        <w:t> </w:t>
      </w:r>
      <w:r>
        <w:rPr/>
        <w:t>in</w:t>
      </w:r>
      <w:r>
        <w:rPr>
          <w:spacing w:val="-4"/>
        </w:rPr>
        <w:t> </w:t>
      </w:r>
      <w:r>
        <w:rPr/>
        <w:t>accordance</w:t>
      </w:r>
      <w:r>
        <w:rPr>
          <w:spacing w:val="-4"/>
        </w:rPr>
        <w:t> </w:t>
      </w:r>
      <w:r>
        <w:rPr/>
        <w:t>with</w:t>
      </w:r>
      <w:r>
        <w:rPr>
          <w:spacing w:val="-4"/>
        </w:rPr>
        <w:t> </w:t>
      </w:r>
      <w:r>
        <w:rPr/>
        <w:t>generally</w:t>
      </w:r>
      <w:r>
        <w:rPr>
          <w:spacing w:val="-4"/>
        </w:rPr>
        <w:t> </w:t>
      </w:r>
      <w:r>
        <w:rPr/>
        <w:t>accepted</w:t>
      </w:r>
      <w:r>
        <w:rPr>
          <w:spacing w:val="-4"/>
        </w:rPr>
        <w:t> </w:t>
      </w:r>
      <w:r>
        <w:rPr/>
        <w:t>accounting</w:t>
      </w:r>
      <w:r>
        <w:rPr>
          <w:spacing w:val="-4"/>
        </w:rPr>
        <w:t> </w:t>
      </w:r>
      <w:r>
        <w:rPr/>
        <w:t>principles.</w:t>
      </w:r>
      <w:r>
        <w:rPr>
          <w:spacing w:val="-4"/>
        </w:rPr>
        <w:t> </w:t>
      </w:r>
      <w:r>
        <w:rPr/>
        <w:t>A</w:t>
      </w:r>
      <w:r>
        <w:rPr>
          <w:spacing w:val="-4"/>
        </w:rPr>
        <w:t> </w:t>
      </w:r>
      <w:r>
        <w:rPr/>
        <w:t>company’s</w:t>
      </w:r>
      <w:r>
        <w:rPr>
          <w:spacing w:val="-4"/>
        </w:rPr>
        <w:t> </w:t>
      </w:r>
      <w:r>
        <w:rPr/>
        <w:t>internal</w:t>
      </w:r>
      <w:r>
        <w:rPr>
          <w:spacing w:val="-4"/>
        </w:rPr>
        <w:t> </w:t>
      </w:r>
      <w:r>
        <w:rPr/>
        <w:t>control</w:t>
      </w:r>
      <w:r>
        <w:rPr>
          <w:spacing w:val="-4"/>
        </w:rPr>
        <w:t> </w:t>
      </w:r>
      <w:r>
        <w:rPr/>
        <w:t>over</w:t>
      </w:r>
      <w:r>
        <w:rPr>
          <w:spacing w:val="-4"/>
        </w:rPr>
        <w:t> </w:t>
      </w:r>
      <w:r>
        <w:rPr/>
        <w:t>financial</w:t>
      </w:r>
      <w:r>
        <w:rPr>
          <w:spacing w:val="-4"/>
        </w:rPr>
        <w:t> </w:t>
      </w:r>
      <w:r>
        <w:rPr/>
        <w:t>reporting</w:t>
      </w:r>
      <w:r>
        <w:rPr>
          <w:spacing w:val="-4"/>
        </w:rPr>
        <w:t> </w:t>
      </w:r>
      <w:r>
        <w:rPr/>
        <w:t>includes</w:t>
      </w:r>
      <w:r>
        <w:rPr>
          <w:spacing w:val="-4"/>
        </w:rPr>
        <w:t> </w:t>
      </w:r>
      <w:r>
        <w:rPr/>
        <w:t>those policies</w:t>
      </w:r>
      <w:r>
        <w:rPr>
          <w:spacing w:val="-2"/>
        </w:rPr>
        <w:t> </w:t>
      </w:r>
      <w:r>
        <w:rPr/>
        <w:t>and</w:t>
      </w:r>
      <w:r>
        <w:rPr>
          <w:spacing w:val="-2"/>
        </w:rPr>
        <w:t> </w:t>
      </w:r>
      <w:r>
        <w:rPr/>
        <w:t>procedures</w:t>
      </w:r>
      <w:r>
        <w:rPr>
          <w:spacing w:val="-2"/>
        </w:rPr>
        <w:t> </w:t>
      </w:r>
      <w:r>
        <w:rPr/>
        <w:t>that</w:t>
      </w:r>
      <w:r>
        <w:rPr>
          <w:spacing w:val="-2"/>
        </w:rPr>
        <w:t> </w:t>
      </w:r>
      <w:r>
        <w:rPr/>
        <w:t>(i)</w:t>
      </w:r>
      <w:r>
        <w:rPr>
          <w:spacing w:val="-2"/>
        </w:rPr>
        <w:t> </w:t>
      </w:r>
      <w:r>
        <w:rPr/>
        <w:t>pertain</w:t>
      </w:r>
      <w:r>
        <w:rPr>
          <w:spacing w:val="-2"/>
        </w:rPr>
        <w:t> </w:t>
      </w:r>
      <w:r>
        <w:rPr/>
        <w:t>to</w:t>
      </w:r>
      <w:r>
        <w:rPr>
          <w:spacing w:val="-2"/>
        </w:rPr>
        <w:t> </w:t>
      </w:r>
      <w:r>
        <w:rPr/>
        <w:t>the</w:t>
      </w:r>
      <w:r>
        <w:rPr>
          <w:spacing w:val="-2"/>
        </w:rPr>
        <w:t> </w:t>
      </w:r>
      <w:r>
        <w:rPr/>
        <w:t>maintenance</w:t>
      </w:r>
      <w:r>
        <w:rPr>
          <w:spacing w:val="-2"/>
        </w:rPr>
        <w:t> </w:t>
      </w:r>
      <w:r>
        <w:rPr/>
        <w:t>of</w:t>
      </w:r>
      <w:r>
        <w:rPr>
          <w:spacing w:val="-2"/>
        </w:rPr>
        <w:t> </w:t>
      </w:r>
      <w:r>
        <w:rPr/>
        <w:t>records</w:t>
      </w:r>
      <w:r>
        <w:rPr>
          <w:spacing w:val="-2"/>
        </w:rPr>
        <w:t> </w:t>
      </w:r>
      <w:r>
        <w:rPr/>
        <w:t>that,</w:t>
      </w:r>
      <w:r>
        <w:rPr>
          <w:spacing w:val="-2"/>
        </w:rPr>
        <w:t> </w:t>
      </w:r>
      <w:r>
        <w:rPr/>
        <w:t>in</w:t>
      </w:r>
      <w:r>
        <w:rPr>
          <w:spacing w:val="-2"/>
        </w:rPr>
        <w:t> </w:t>
      </w:r>
      <w:r>
        <w:rPr/>
        <w:t>reasonable</w:t>
      </w:r>
      <w:r>
        <w:rPr>
          <w:spacing w:val="-2"/>
        </w:rPr>
        <w:t> </w:t>
      </w:r>
      <w:r>
        <w:rPr/>
        <w:t>detail,</w:t>
      </w:r>
      <w:r>
        <w:rPr>
          <w:spacing w:val="-2"/>
        </w:rPr>
        <w:t> </w:t>
      </w:r>
      <w:r>
        <w:rPr/>
        <w:t>accurately</w:t>
      </w:r>
      <w:r>
        <w:rPr>
          <w:spacing w:val="-2"/>
        </w:rPr>
        <w:t> </w:t>
      </w:r>
      <w:r>
        <w:rPr/>
        <w:t>and</w:t>
      </w:r>
      <w:r>
        <w:rPr>
          <w:spacing w:val="-2"/>
        </w:rPr>
        <w:t> </w:t>
      </w:r>
      <w:r>
        <w:rPr/>
        <w:t>fairly</w:t>
      </w:r>
      <w:r>
        <w:rPr>
          <w:spacing w:val="-2"/>
        </w:rPr>
        <w:t> </w:t>
      </w:r>
      <w:r>
        <w:rPr/>
        <w:t>reflect</w:t>
      </w:r>
      <w:r>
        <w:rPr>
          <w:spacing w:val="-2"/>
        </w:rPr>
        <w:t> </w:t>
      </w:r>
      <w:r>
        <w:rPr/>
        <w:t>the</w:t>
      </w:r>
      <w:r>
        <w:rPr>
          <w:spacing w:val="-2"/>
        </w:rPr>
        <w:t> </w:t>
      </w:r>
      <w:r>
        <w:rPr/>
        <w:t>transactions</w:t>
      </w:r>
      <w:r>
        <w:rPr>
          <w:spacing w:val="-2"/>
        </w:rPr>
        <w:t> </w:t>
      </w:r>
      <w:r>
        <w:rPr/>
        <w:t>and</w:t>
      </w:r>
      <w:r>
        <w:rPr>
          <w:spacing w:val="-2"/>
        </w:rPr>
        <w:t> </w:t>
      </w:r>
      <w:r>
        <w:rPr/>
        <w:t>dispositions</w:t>
      </w:r>
      <w:r>
        <w:rPr>
          <w:spacing w:val="-2"/>
        </w:rPr>
        <w:t> </w:t>
      </w:r>
      <w:r>
        <w:rPr/>
        <w:t>of the</w:t>
      </w:r>
      <w:r>
        <w:rPr>
          <w:spacing w:val="-2"/>
        </w:rPr>
        <w:t> </w:t>
      </w:r>
      <w:r>
        <w:rPr/>
        <w:t>assets</w:t>
      </w:r>
      <w:r>
        <w:rPr>
          <w:spacing w:val="-2"/>
        </w:rPr>
        <w:t> </w:t>
      </w:r>
      <w:r>
        <w:rPr/>
        <w:t>of</w:t>
      </w:r>
      <w:r>
        <w:rPr/>
        <w:t> the</w:t>
      </w:r>
      <w:r>
        <w:rPr>
          <w:spacing w:val="-3"/>
        </w:rPr>
        <w:t> </w:t>
      </w:r>
      <w:r>
        <w:rPr/>
        <w:t>company;</w:t>
      </w:r>
      <w:r>
        <w:rPr>
          <w:spacing w:val="-3"/>
        </w:rPr>
        <w:t> </w:t>
      </w:r>
      <w:r>
        <w:rPr/>
        <w:t>(ii)</w:t>
      </w:r>
      <w:r>
        <w:rPr>
          <w:spacing w:val="-3"/>
        </w:rPr>
        <w:t> </w:t>
      </w:r>
      <w:r>
        <w:rPr/>
        <w:t>provide</w:t>
      </w:r>
      <w:r>
        <w:rPr>
          <w:spacing w:val="-3"/>
        </w:rPr>
        <w:t> </w:t>
      </w:r>
      <w:r>
        <w:rPr/>
        <w:t>reasonable</w:t>
      </w:r>
      <w:r>
        <w:rPr>
          <w:spacing w:val="-3"/>
        </w:rPr>
        <w:t> </w:t>
      </w:r>
      <w:r>
        <w:rPr/>
        <w:t>assurance</w:t>
      </w:r>
      <w:r>
        <w:rPr>
          <w:spacing w:val="-3"/>
        </w:rPr>
        <w:t> </w:t>
      </w:r>
      <w:r>
        <w:rPr/>
        <w:t>that</w:t>
      </w:r>
      <w:r>
        <w:rPr>
          <w:spacing w:val="-3"/>
        </w:rPr>
        <w:t> </w:t>
      </w:r>
      <w:r>
        <w:rPr/>
        <w:t>transactions</w:t>
      </w:r>
      <w:r>
        <w:rPr>
          <w:spacing w:val="-3"/>
        </w:rPr>
        <w:t> </w:t>
      </w:r>
      <w:r>
        <w:rPr/>
        <w:t>are</w:t>
      </w:r>
      <w:r>
        <w:rPr>
          <w:spacing w:val="-3"/>
        </w:rPr>
        <w:t> </w:t>
      </w:r>
      <w:r>
        <w:rPr/>
        <w:t>recorded</w:t>
      </w:r>
      <w:r>
        <w:rPr>
          <w:spacing w:val="-3"/>
        </w:rPr>
        <w:t> </w:t>
      </w:r>
      <w:r>
        <w:rPr/>
        <w:t>as</w:t>
      </w:r>
      <w:r>
        <w:rPr>
          <w:spacing w:val="-3"/>
        </w:rPr>
        <w:t> </w:t>
      </w:r>
      <w:r>
        <w:rPr/>
        <w:t>necessary</w:t>
      </w:r>
      <w:r>
        <w:rPr>
          <w:spacing w:val="-3"/>
        </w:rPr>
        <w:t> </w:t>
      </w:r>
      <w:r>
        <w:rPr/>
        <w:t>to</w:t>
      </w:r>
      <w:r>
        <w:rPr>
          <w:spacing w:val="-3"/>
        </w:rPr>
        <w:t> </w:t>
      </w:r>
      <w:r>
        <w:rPr/>
        <w:t>permit</w:t>
      </w:r>
      <w:r>
        <w:rPr>
          <w:spacing w:val="-3"/>
        </w:rPr>
        <w:t> </w:t>
      </w:r>
      <w:r>
        <w:rPr/>
        <w:t>preparation</w:t>
      </w:r>
      <w:r>
        <w:rPr>
          <w:spacing w:val="-3"/>
        </w:rPr>
        <w:t> </w:t>
      </w:r>
      <w:r>
        <w:rPr/>
        <w:t>of</w:t>
      </w:r>
      <w:r>
        <w:rPr>
          <w:spacing w:val="-3"/>
        </w:rPr>
        <w:t> </w:t>
      </w:r>
      <w:r>
        <w:rPr/>
        <w:t>financial</w:t>
      </w:r>
      <w:r>
        <w:rPr>
          <w:spacing w:val="-3"/>
        </w:rPr>
        <w:t> </w:t>
      </w:r>
      <w:r>
        <w:rPr/>
        <w:t>statements</w:t>
      </w:r>
      <w:r>
        <w:rPr>
          <w:spacing w:val="-3"/>
        </w:rPr>
        <w:t> </w:t>
      </w:r>
      <w:r>
        <w:rPr/>
        <w:t>in</w:t>
      </w:r>
      <w:r>
        <w:rPr>
          <w:spacing w:val="-3"/>
        </w:rPr>
        <w:t> </w:t>
      </w:r>
      <w:r>
        <w:rPr/>
        <w:t>accordance</w:t>
      </w:r>
      <w:r>
        <w:rPr>
          <w:spacing w:val="-3"/>
        </w:rPr>
        <w:t> </w:t>
      </w:r>
      <w:r>
        <w:rPr/>
        <w:t>with</w:t>
      </w:r>
      <w:r>
        <w:rPr>
          <w:spacing w:val="-3"/>
        </w:rPr>
        <w:t> </w:t>
      </w:r>
      <w:r>
        <w:rPr/>
        <w:t>generally accepted</w:t>
      </w:r>
      <w:r>
        <w:rPr>
          <w:spacing w:val="-6"/>
        </w:rPr>
        <w:t> </w:t>
      </w:r>
      <w:r>
        <w:rPr/>
        <w:t>accounting</w:t>
      </w:r>
      <w:r>
        <w:rPr>
          <w:spacing w:val="-6"/>
        </w:rPr>
        <w:t> </w:t>
      </w:r>
      <w:r>
        <w:rPr/>
        <w:t>principles,</w:t>
      </w:r>
      <w:r>
        <w:rPr>
          <w:spacing w:val="-6"/>
        </w:rPr>
        <w:t> </w:t>
      </w:r>
      <w:r>
        <w:rPr/>
        <w:t>and</w:t>
      </w:r>
      <w:r>
        <w:rPr>
          <w:spacing w:val="-6"/>
        </w:rPr>
        <w:t> </w:t>
      </w:r>
      <w:r>
        <w:rPr/>
        <w:t>that</w:t>
      </w:r>
      <w:r>
        <w:rPr>
          <w:spacing w:val="-6"/>
        </w:rPr>
        <w:t> </w:t>
      </w:r>
      <w:r>
        <w:rPr/>
        <w:t>receipts</w:t>
      </w:r>
      <w:r>
        <w:rPr>
          <w:spacing w:val="-6"/>
        </w:rPr>
        <w:t> </w:t>
      </w:r>
      <w:r>
        <w:rPr/>
        <w:t>and</w:t>
      </w:r>
      <w:r>
        <w:rPr>
          <w:spacing w:val="-6"/>
        </w:rPr>
        <w:t> </w:t>
      </w:r>
      <w:r>
        <w:rPr/>
        <w:t>expenditures</w:t>
      </w:r>
      <w:r>
        <w:rPr>
          <w:spacing w:val="-6"/>
        </w:rPr>
        <w:t> </w:t>
      </w:r>
      <w:r>
        <w:rPr/>
        <w:t>of</w:t>
      </w:r>
      <w:r>
        <w:rPr>
          <w:spacing w:val="-6"/>
        </w:rPr>
        <w:t> </w:t>
      </w:r>
      <w:r>
        <w:rPr/>
        <w:t>the</w:t>
      </w:r>
      <w:r>
        <w:rPr>
          <w:spacing w:val="-6"/>
        </w:rPr>
        <w:t> </w:t>
      </w:r>
      <w:r>
        <w:rPr/>
        <w:t>company</w:t>
      </w:r>
      <w:r>
        <w:rPr>
          <w:spacing w:val="-6"/>
        </w:rPr>
        <w:t> </w:t>
      </w:r>
      <w:r>
        <w:rPr/>
        <w:t>are</w:t>
      </w:r>
      <w:r>
        <w:rPr>
          <w:spacing w:val="-6"/>
        </w:rPr>
        <w:t> </w:t>
      </w:r>
      <w:r>
        <w:rPr/>
        <w:t>being</w:t>
      </w:r>
      <w:r>
        <w:rPr>
          <w:spacing w:val="-6"/>
        </w:rPr>
        <w:t> </w:t>
      </w:r>
      <w:r>
        <w:rPr/>
        <w:t>made</w:t>
      </w:r>
      <w:r>
        <w:rPr>
          <w:spacing w:val="-6"/>
        </w:rPr>
        <w:t> </w:t>
      </w:r>
      <w:r>
        <w:rPr/>
        <w:t>only</w:t>
      </w:r>
      <w:r>
        <w:rPr>
          <w:spacing w:val="-6"/>
        </w:rPr>
        <w:t> </w:t>
      </w:r>
      <w:r>
        <w:rPr/>
        <w:t>in</w:t>
      </w:r>
      <w:r>
        <w:rPr>
          <w:spacing w:val="-6"/>
        </w:rPr>
        <w:t> </w:t>
      </w:r>
      <w:r>
        <w:rPr/>
        <w:t>accordance</w:t>
      </w:r>
      <w:r>
        <w:rPr>
          <w:spacing w:val="-6"/>
        </w:rPr>
        <w:t> </w:t>
      </w:r>
      <w:r>
        <w:rPr/>
        <w:t>with</w:t>
      </w:r>
      <w:r>
        <w:rPr>
          <w:spacing w:val="-6"/>
        </w:rPr>
        <w:t> </w:t>
      </w:r>
      <w:r>
        <w:rPr/>
        <w:t>authorizations</w:t>
      </w:r>
      <w:r>
        <w:rPr>
          <w:spacing w:val="-6"/>
        </w:rPr>
        <w:t> </w:t>
      </w:r>
      <w:r>
        <w:rPr/>
        <w:t>of</w:t>
      </w:r>
      <w:r>
        <w:rPr>
          <w:spacing w:val="-6"/>
        </w:rPr>
        <w:t> </w:t>
      </w:r>
      <w:r>
        <w:rPr/>
        <w:t>management</w:t>
      </w:r>
      <w:r>
        <w:rPr>
          <w:spacing w:val="-6"/>
        </w:rPr>
        <w:t> </w:t>
      </w:r>
      <w:r>
        <w:rPr/>
        <w:t>and</w:t>
      </w:r>
      <w:r>
        <w:rPr>
          <w:spacing w:val="-6"/>
        </w:rPr>
        <w:t> </w:t>
      </w:r>
      <w:r>
        <w:rPr/>
        <w:t>directors</w:t>
      </w:r>
      <w:r>
        <w:rPr>
          <w:spacing w:val="-6"/>
        </w:rPr>
        <w:t> </w:t>
      </w:r>
      <w:r>
        <w:rPr/>
        <w:t>of</w:t>
      </w:r>
      <w:r>
        <w:rPr>
          <w:spacing w:val="-4"/>
        </w:rPr>
        <w:t> </w:t>
      </w:r>
      <w:r>
        <w:rPr/>
        <w:t>the company;</w:t>
      </w:r>
      <w:r>
        <w:rPr>
          <w:spacing w:val="-4"/>
        </w:rPr>
        <w:t> </w:t>
      </w:r>
      <w:r>
        <w:rPr/>
        <w:t>and</w:t>
      </w:r>
      <w:r>
        <w:rPr>
          <w:spacing w:val="-4"/>
        </w:rPr>
        <w:t> </w:t>
      </w:r>
      <w:r>
        <w:rPr/>
        <w:t>(iii)</w:t>
      </w:r>
      <w:r>
        <w:rPr>
          <w:spacing w:val="-4"/>
        </w:rPr>
        <w:t> </w:t>
      </w:r>
      <w:r>
        <w:rPr/>
        <w:t>provide</w:t>
      </w:r>
      <w:r>
        <w:rPr>
          <w:spacing w:val="-4"/>
        </w:rPr>
        <w:t> </w:t>
      </w:r>
      <w:r>
        <w:rPr/>
        <w:t>reasonable</w:t>
      </w:r>
      <w:r>
        <w:rPr>
          <w:spacing w:val="-4"/>
        </w:rPr>
        <w:t> </w:t>
      </w:r>
      <w:r>
        <w:rPr/>
        <w:t>assurance</w:t>
      </w:r>
      <w:r>
        <w:rPr>
          <w:spacing w:val="-4"/>
        </w:rPr>
        <w:t> </w:t>
      </w:r>
      <w:r>
        <w:rPr/>
        <w:t>regarding</w:t>
      </w:r>
      <w:r>
        <w:rPr>
          <w:spacing w:val="-4"/>
        </w:rPr>
        <w:t> </w:t>
      </w:r>
      <w:r>
        <w:rPr/>
        <w:t>prevention</w:t>
      </w:r>
      <w:r>
        <w:rPr>
          <w:spacing w:val="-4"/>
        </w:rPr>
        <w:t> </w:t>
      </w:r>
      <w:r>
        <w:rPr/>
        <w:t>or</w:t>
      </w:r>
      <w:r>
        <w:rPr>
          <w:spacing w:val="-4"/>
        </w:rPr>
        <w:t> </w:t>
      </w:r>
      <w:r>
        <w:rPr/>
        <w:t>timely</w:t>
      </w:r>
      <w:r>
        <w:rPr>
          <w:spacing w:val="-4"/>
        </w:rPr>
        <w:t> </w:t>
      </w:r>
      <w:r>
        <w:rPr/>
        <w:t>detection</w:t>
      </w:r>
      <w:r>
        <w:rPr>
          <w:spacing w:val="-4"/>
        </w:rPr>
        <w:t> </w:t>
      </w:r>
      <w:r>
        <w:rPr/>
        <w:t>of</w:t>
      </w:r>
      <w:r>
        <w:rPr>
          <w:spacing w:val="-4"/>
        </w:rPr>
        <w:t> </w:t>
      </w:r>
      <w:r>
        <w:rPr/>
        <w:t>unauthorized</w:t>
      </w:r>
      <w:r>
        <w:rPr>
          <w:spacing w:val="-4"/>
        </w:rPr>
        <w:t> </w:t>
      </w:r>
      <w:r>
        <w:rPr/>
        <w:t>acquisition,</w:t>
      </w:r>
      <w:r>
        <w:rPr>
          <w:spacing w:val="-4"/>
        </w:rPr>
        <w:t> </w:t>
      </w:r>
      <w:r>
        <w:rPr/>
        <w:t>use,</w:t>
      </w:r>
      <w:r>
        <w:rPr>
          <w:spacing w:val="-4"/>
        </w:rPr>
        <w:t> </w:t>
      </w:r>
      <w:r>
        <w:rPr/>
        <w:t>or</w:t>
      </w:r>
      <w:r>
        <w:rPr>
          <w:spacing w:val="-4"/>
        </w:rPr>
        <w:t> </w:t>
      </w:r>
      <w:r>
        <w:rPr/>
        <w:t>disposition</w:t>
      </w:r>
      <w:r>
        <w:rPr>
          <w:spacing w:val="-4"/>
        </w:rPr>
        <w:t> </w:t>
      </w:r>
      <w:r>
        <w:rPr/>
        <w:t>of</w:t>
      </w:r>
      <w:r>
        <w:rPr>
          <w:spacing w:val="-4"/>
        </w:rPr>
        <w:t> </w:t>
      </w:r>
      <w:r>
        <w:rPr/>
        <w:t>the</w:t>
      </w:r>
      <w:r>
        <w:rPr>
          <w:spacing w:val="-4"/>
        </w:rPr>
        <w:t> </w:t>
      </w:r>
      <w:r>
        <w:rPr/>
        <w:t>company’s</w:t>
      </w:r>
      <w:r>
        <w:rPr>
          <w:spacing w:val="-4"/>
        </w:rPr>
        <w:t> </w:t>
      </w:r>
      <w:r>
        <w:rPr/>
        <w:t>assets</w:t>
      </w:r>
      <w:r>
        <w:rPr>
          <w:spacing w:val="-4"/>
        </w:rPr>
        <w:t> </w:t>
      </w:r>
      <w:r>
        <w:rPr/>
        <w:t>that</w:t>
      </w:r>
      <w:r>
        <w:rPr>
          <w:spacing w:val="-4"/>
        </w:rPr>
        <w:t> </w:t>
      </w:r>
      <w:r>
        <w:rPr/>
        <w:t>could have a material effect on the financial statements.</w:t>
      </w:r>
    </w:p>
    <w:p>
      <w:pPr>
        <w:pStyle w:val="BodyText"/>
        <w:spacing w:before="38"/>
      </w:pPr>
    </w:p>
    <w:p>
      <w:pPr>
        <w:pStyle w:val="BodyText"/>
        <w:spacing w:line="264" w:lineRule="auto"/>
        <w:ind w:left="131" w:right="118"/>
      </w:pPr>
      <w:r>
        <w:rPr/>
        <w:t>Because</w:t>
      </w:r>
      <w:r>
        <w:rPr>
          <w:spacing w:val="-2"/>
        </w:rPr>
        <w:t> </w:t>
      </w:r>
      <w:r>
        <w:rPr/>
        <w:t>of</w:t>
      </w:r>
      <w:r>
        <w:rPr>
          <w:spacing w:val="-2"/>
        </w:rPr>
        <w:t> </w:t>
      </w:r>
      <w:r>
        <w:rPr/>
        <w:t>its</w:t>
      </w:r>
      <w:r>
        <w:rPr>
          <w:spacing w:val="-2"/>
        </w:rPr>
        <w:t> </w:t>
      </w:r>
      <w:r>
        <w:rPr/>
        <w:t>inherent</w:t>
      </w:r>
      <w:r>
        <w:rPr>
          <w:spacing w:val="-2"/>
        </w:rPr>
        <w:t> </w:t>
      </w:r>
      <w:r>
        <w:rPr/>
        <w:t>limitations,</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may</w:t>
      </w:r>
      <w:r>
        <w:rPr>
          <w:spacing w:val="-2"/>
        </w:rPr>
        <w:t> </w:t>
      </w:r>
      <w:r>
        <w:rPr/>
        <w:t>not</w:t>
      </w:r>
      <w:r>
        <w:rPr>
          <w:spacing w:val="-2"/>
        </w:rPr>
        <w:t> </w:t>
      </w:r>
      <w:r>
        <w:rPr/>
        <w:t>prevent</w:t>
      </w:r>
      <w:r>
        <w:rPr>
          <w:spacing w:val="-2"/>
        </w:rPr>
        <w:t> </w:t>
      </w:r>
      <w:r>
        <w:rPr/>
        <w:t>or</w:t>
      </w:r>
      <w:r>
        <w:rPr>
          <w:spacing w:val="-2"/>
        </w:rPr>
        <w:t> </w:t>
      </w:r>
      <w:r>
        <w:rPr/>
        <w:t>detect</w:t>
      </w:r>
      <w:r>
        <w:rPr>
          <w:spacing w:val="-2"/>
        </w:rPr>
        <w:t> </w:t>
      </w:r>
      <w:r>
        <w:rPr/>
        <w:t>misstatements.</w:t>
      </w:r>
      <w:r>
        <w:rPr>
          <w:spacing w:val="-2"/>
        </w:rPr>
        <w:t> </w:t>
      </w:r>
      <w:r>
        <w:rPr/>
        <w:t>Also,</w:t>
      </w:r>
      <w:r>
        <w:rPr>
          <w:spacing w:val="-2"/>
        </w:rPr>
        <w:t> </w:t>
      </w:r>
      <w:r>
        <w:rPr/>
        <w:t>projections</w:t>
      </w:r>
      <w:r>
        <w:rPr>
          <w:spacing w:val="-2"/>
        </w:rPr>
        <w:t> </w:t>
      </w:r>
      <w:r>
        <w:rPr/>
        <w:t>of</w:t>
      </w:r>
      <w:r>
        <w:rPr>
          <w:spacing w:val="-2"/>
        </w:rPr>
        <w:t> </w:t>
      </w:r>
      <w:r>
        <w:rPr/>
        <w:t>any</w:t>
      </w:r>
      <w:r>
        <w:rPr>
          <w:spacing w:val="-2"/>
        </w:rPr>
        <w:t> </w:t>
      </w:r>
      <w:r>
        <w:rPr/>
        <w:t>evaluation</w:t>
      </w:r>
      <w:r>
        <w:rPr>
          <w:spacing w:val="-2"/>
        </w:rPr>
        <w:t> </w:t>
      </w:r>
      <w:r>
        <w:rPr/>
        <w:t>of</w:t>
      </w:r>
      <w:r>
        <w:rPr>
          <w:spacing w:val="-2"/>
        </w:rPr>
        <w:t> </w:t>
      </w:r>
      <w:r>
        <w:rPr/>
        <w:t>effectiveness</w:t>
      </w:r>
      <w:r>
        <w:rPr>
          <w:spacing w:val="-2"/>
        </w:rPr>
        <w:t> </w:t>
      </w:r>
      <w:r>
        <w:rPr/>
        <w:t>to future</w:t>
      </w:r>
      <w:r>
        <w:rPr>
          <w:spacing w:val="-6"/>
        </w:rPr>
        <w:t> </w:t>
      </w:r>
      <w:r>
        <w:rPr/>
        <w:t>periods</w:t>
      </w:r>
      <w:r>
        <w:rPr>
          <w:spacing w:val="-6"/>
        </w:rPr>
        <w:t> </w:t>
      </w:r>
      <w:r>
        <w:rPr/>
        <w:t>are</w:t>
      </w:r>
      <w:r>
        <w:rPr>
          <w:spacing w:val="-6"/>
        </w:rPr>
        <w:t> </w:t>
      </w:r>
      <w:r>
        <w:rPr/>
        <w:t>subject</w:t>
      </w:r>
      <w:r>
        <w:rPr>
          <w:spacing w:val="-6"/>
        </w:rPr>
        <w:t> </w:t>
      </w:r>
      <w:r>
        <w:rPr/>
        <w:t>to</w:t>
      </w:r>
      <w:r>
        <w:rPr>
          <w:spacing w:val="-6"/>
        </w:rPr>
        <w:t> </w:t>
      </w:r>
      <w:r>
        <w:rPr/>
        <w:t>the</w:t>
      </w:r>
      <w:r>
        <w:rPr>
          <w:spacing w:val="-6"/>
        </w:rPr>
        <w:t> </w:t>
      </w:r>
      <w:r>
        <w:rPr/>
        <w:t>risk</w:t>
      </w:r>
      <w:r>
        <w:rPr>
          <w:spacing w:val="-6"/>
        </w:rPr>
        <w:t> </w:t>
      </w:r>
      <w:r>
        <w:rPr/>
        <w:t>that</w:t>
      </w:r>
      <w:r>
        <w:rPr>
          <w:spacing w:val="-6"/>
        </w:rPr>
        <w:t> </w:t>
      </w:r>
      <w:r>
        <w:rPr/>
        <w:t>controls</w:t>
      </w:r>
      <w:r>
        <w:rPr>
          <w:spacing w:val="-6"/>
        </w:rPr>
        <w:t> </w:t>
      </w:r>
      <w:r>
        <w:rPr/>
        <w:t>may</w:t>
      </w:r>
      <w:r>
        <w:rPr>
          <w:spacing w:val="-6"/>
        </w:rPr>
        <w:t> </w:t>
      </w:r>
      <w:r>
        <w:rPr/>
        <w:t>become</w:t>
      </w:r>
      <w:r>
        <w:rPr>
          <w:spacing w:val="-6"/>
        </w:rPr>
        <w:t> </w:t>
      </w:r>
      <w:r>
        <w:rPr/>
        <w:t>inadequate</w:t>
      </w:r>
      <w:r>
        <w:rPr>
          <w:spacing w:val="-6"/>
        </w:rPr>
        <w:t> </w:t>
      </w:r>
      <w:r>
        <w:rPr/>
        <w:t>because</w:t>
      </w:r>
      <w:r>
        <w:rPr>
          <w:spacing w:val="-6"/>
        </w:rPr>
        <w:t> </w:t>
      </w:r>
      <w:r>
        <w:rPr/>
        <w:t>of</w:t>
      </w:r>
      <w:r>
        <w:rPr>
          <w:spacing w:val="-6"/>
        </w:rPr>
        <w:t> </w:t>
      </w:r>
      <w:r>
        <w:rPr/>
        <w:t>changes</w:t>
      </w:r>
      <w:r>
        <w:rPr>
          <w:spacing w:val="-6"/>
        </w:rPr>
        <w:t> </w:t>
      </w:r>
      <w:r>
        <w:rPr/>
        <w:t>in</w:t>
      </w:r>
      <w:r>
        <w:rPr>
          <w:spacing w:val="-6"/>
        </w:rPr>
        <w:t> </w:t>
      </w:r>
      <w:r>
        <w:rPr/>
        <w:t>conditions,</w:t>
      </w:r>
      <w:r>
        <w:rPr>
          <w:spacing w:val="-4"/>
        </w:rPr>
        <w:t> </w:t>
      </w:r>
      <w:r>
        <w:rPr/>
        <w:t>or</w:t>
      </w:r>
      <w:r>
        <w:rPr>
          <w:spacing w:val="-6"/>
        </w:rPr>
        <w:t> </w:t>
      </w:r>
      <w:r>
        <w:rPr/>
        <w:t>that</w:t>
      </w:r>
      <w:r>
        <w:rPr>
          <w:spacing w:val="-6"/>
        </w:rPr>
        <w:t> </w:t>
      </w:r>
      <w:r>
        <w:rPr/>
        <w:t>the</w:t>
      </w:r>
      <w:r>
        <w:rPr>
          <w:spacing w:val="-6"/>
        </w:rPr>
        <w:t> </w:t>
      </w:r>
      <w:r>
        <w:rPr/>
        <w:t>degree</w:t>
      </w:r>
      <w:r>
        <w:rPr>
          <w:spacing w:val="-6"/>
        </w:rPr>
        <w:t> </w:t>
      </w:r>
      <w:r>
        <w:rPr/>
        <w:t>of</w:t>
      </w:r>
      <w:r>
        <w:rPr>
          <w:spacing w:val="-6"/>
        </w:rPr>
        <w:t> </w:t>
      </w:r>
      <w:r>
        <w:rPr/>
        <w:t>compliance</w:t>
      </w:r>
      <w:r>
        <w:rPr>
          <w:spacing w:val="-6"/>
        </w:rPr>
        <w:t> </w:t>
      </w:r>
      <w:r>
        <w:rPr/>
        <w:t>with</w:t>
      </w:r>
      <w:r>
        <w:rPr>
          <w:spacing w:val="-6"/>
        </w:rPr>
        <w:t> </w:t>
      </w:r>
      <w:r>
        <w:rPr/>
        <w:t>the</w:t>
      </w:r>
      <w:r>
        <w:rPr>
          <w:spacing w:val="-6"/>
        </w:rPr>
        <w:t> </w:t>
      </w:r>
      <w:r>
        <w:rPr/>
        <w:t>policies</w:t>
      </w:r>
      <w:r>
        <w:rPr>
          <w:spacing w:val="-6"/>
        </w:rPr>
        <w:t> </w:t>
      </w:r>
      <w:r>
        <w:rPr/>
        <w:t>or</w:t>
      </w:r>
      <w:r>
        <w:rPr>
          <w:spacing w:val="-6"/>
        </w:rPr>
        <w:t> </w:t>
      </w:r>
      <w:r>
        <w:rPr/>
        <w:t>procedures may</w:t>
      </w:r>
      <w:r>
        <w:rPr>
          <w:spacing w:val="-1"/>
        </w:rPr>
        <w:t> </w:t>
      </w:r>
      <w:r>
        <w:rPr/>
        <w:t>deteriorate.</w:t>
      </w:r>
    </w:p>
    <w:p>
      <w:pPr>
        <w:pStyle w:val="BodyText"/>
        <w:spacing w:before="42"/>
      </w:pPr>
    </w:p>
    <w:p>
      <w:pPr>
        <w:pStyle w:val="BodyText"/>
        <w:spacing w:line="264" w:lineRule="auto"/>
        <w:ind w:left="131" w:right="8915"/>
      </w:pPr>
      <w:r>
        <w:rPr>
          <w:spacing w:val="-2"/>
        </w:rPr>
        <w:t>/s/ PricewaterhouseCoopers </w:t>
      </w:r>
      <w:r>
        <w:rPr>
          <w:spacing w:val="-2"/>
        </w:rPr>
        <w:t>LLP</w:t>
      </w:r>
      <w:r>
        <w:rPr/>
        <w:t> Portland,</w:t>
      </w:r>
      <w:r>
        <w:rPr>
          <w:spacing w:val="-1"/>
        </w:rPr>
        <w:t> </w:t>
      </w:r>
      <w:r>
        <w:rPr/>
        <w:t>Oregon</w:t>
      </w:r>
    </w:p>
    <w:p>
      <w:pPr>
        <w:pStyle w:val="BodyText"/>
        <w:spacing w:line="171" w:lineRule="exact"/>
        <w:ind w:left="131"/>
      </w:pPr>
      <w:r>
        <w:rPr/>
        <w:t>July</w:t>
      </w:r>
      <w:r>
        <w:rPr>
          <w:spacing w:val="-4"/>
        </w:rPr>
        <w:t> </w:t>
      </w:r>
      <w:r>
        <w:rPr/>
        <w:t>23,</w:t>
      </w:r>
      <w:r>
        <w:rPr>
          <w:spacing w:val="-3"/>
        </w:rPr>
        <w:t> </w:t>
      </w:r>
      <w:r>
        <w:rPr>
          <w:spacing w:val="-4"/>
        </w:rPr>
        <w:t>2019</w:t>
      </w:r>
    </w:p>
    <w:p>
      <w:pPr>
        <w:pStyle w:val="BodyText"/>
        <w:spacing w:before="124"/>
        <w:ind w:left="131"/>
      </w:pPr>
      <w:r>
        <w:rPr/>
        <w:t>We</w:t>
      </w:r>
      <w:r>
        <w:rPr>
          <w:spacing w:val="-7"/>
        </w:rPr>
        <w:t> </w:t>
      </w:r>
      <w:r>
        <w:rPr/>
        <w:t>have</w:t>
      </w:r>
      <w:r>
        <w:rPr>
          <w:spacing w:val="-7"/>
        </w:rPr>
        <w:t> </w:t>
      </w:r>
      <w:r>
        <w:rPr/>
        <w:t>served</w:t>
      </w:r>
      <w:r>
        <w:rPr>
          <w:spacing w:val="-6"/>
        </w:rPr>
        <w:t> </w:t>
      </w:r>
      <w:r>
        <w:rPr/>
        <w:t>as</w:t>
      </w:r>
      <w:r>
        <w:rPr>
          <w:spacing w:val="-7"/>
        </w:rPr>
        <w:t> </w:t>
      </w:r>
      <w:r>
        <w:rPr/>
        <w:t>the</w:t>
      </w:r>
      <w:r>
        <w:rPr>
          <w:spacing w:val="-6"/>
        </w:rPr>
        <w:t> </w:t>
      </w:r>
      <w:r>
        <w:rPr/>
        <w:t>Company’s</w:t>
      </w:r>
      <w:r>
        <w:rPr>
          <w:spacing w:val="-7"/>
        </w:rPr>
        <w:t> </w:t>
      </w:r>
      <w:r>
        <w:rPr/>
        <w:t>auditor</w:t>
      </w:r>
      <w:r>
        <w:rPr>
          <w:spacing w:val="-6"/>
        </w:rPr>
        <w:t> </w:t>
      </w:r>
      <w:r>
        <w:rPr/>
        <w:t>since</w:t>
      </w:r>
      <w:r>
        <w:rPr>
          <w:spacing w:val="-7"/>
        </w:rPr>
        <w:t> </w:t>
      </w:r>
      <w:r>
        <w:rPr>
          <w:spacing w:val="-2"/>
        </w:rPr>
        <w:t>1974.</w:t>
      </w:r>
    </w:p>
    <w:p>
      <w:pPr>
        <w:pStyle w:val="BodyText"/>
      </w:pPr>
    </w:p>
    <w:p>
      <w:pPr>
        <w:pStyle w:val="BodyText"/>
        <w:spacing w:before="131"/>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49</w:t>
      </w:r>
    </w:p>
    <w:p>
      <w:pPr>
        <w:pStyle w:val="BodyText"/>
        <w:spacing w:before="3"/>
        <w:rPr>
          <w:sz w:val="16"/>
        </w:rPr>
      </w:pPr>
      <w:r>
        <w:rPr/>
        <mc:AlternateContent>
          <mc:Choice Requires="wps">
            <w:drawing>
              <wp:anchor distT="0" distB="0" distL="0" distR="0" allowOverlap="1" layoutInCell="1" locked="0" behindDoc="1" simplePos="0" relativeHeight="487627264">
                <wp:simplePos x="0" y="0"/>
                <wp:positionH relativeFrom="page">
                  <wp:posOffset>222884</wp:posOffset>
                </wp:positionH>
                <wp:positionV relativeFrom="paragraph">
                  <wp:posOffset>133975</wp:posOffset>
                </wp:positionV>
                <wp:extent cx="7312659" cy="17145"/>
                <wp:effectExtent l="0" t="0" r="0" b="0"/>
                <wp:wrapTopAndBottom/>
                <wp:docPr id="303" name="Group 303"/>
                <wp:cNvGraphicFramePr>
                  <a:graphicFrameLocks/>
                </wp:cNvGraphicFramePr>
                <a:graphic>
                  <a:graphicData uri="http://schemas.microsoft.com/office/word/2010/wordprocessingGroup">
                    <wpg:wgp>
                      <wpg:cNvPr id="303" name="Group 303"/>
                      <wpg:cNvGrpSpPr/>
                      <wpg:grpSpPr>
                        <a:xfrm>
                          <a:off x="0" y="0"/>
                          <a:ext cx="7312659" cy="17145"/>
                          <a:chExt cx="7312659" cy="17145"/>
                        </a:xfrm>
                      </wpg:grpSpPr>
                      <wps:wsp>
                        <wps:cNvPr id="304" name="Graphic 30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05" name="Graphic 30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06" name="Graphic 30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07" name="Graphic 30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89216;mso-wrap-distance-left:0;mso-wrap-distance-right:0" id="docshapegroup297" coordorigin="351,211" coordsize="11516,27">
                <v:shape style="position:absolute;left:351;top:210;width:11516;height:14" id="docshape298" coordorigin="351,211" coordsize="11516,14" path="m11853,224l364,224,351,211,11867,211,11853,224xe" filled="true" fillcolor="#9a9a9a" stroked="false">
                  <v:path arrowok="t"/>
                  <v:fill type="solid"/>
                </v:shape>
                <v:shape style="position:absolute;left:351;top:224;width:11516;height:14" id="docshape299" coordorigin="351,224" coordsize="11516,14" path="m11867,238l351,238,364,224,11853,224,11867,238xe" filled="true" fillcolor="#ededed" stroked="false">
                  <v:path arrowok="t"/>
                  <v:fill type="solid"/>
                </v:shape>
                <v:shape style="position:absolute;left:351;top:210;width:14;height:27" id="docshape300" coordorigin="351,211" coordsize="14,27" path="m351,238l351,211,364,224,351,238xe" filled="true" fillcolor="#9a9a9a" stroked="false">
                  <v:path arrowok="t"/>
                  <v:fill type="solid"/>
                </v:shape>
                <v:shape style="position:absolute;left:11853;top:210;width:14;height:27" id="docshape30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Heading1"/>
      </w:pPr>
      <w:bookmarkStart w:name="_bookmark28" w:id="29"/>
      <w:bookmarkEnd w:id="29"/>
      <w:r>
        <w:rPr/>
      </w:r>
      <w:r>
        <w:rPr>
          <w:color w:val="E77721"/>
        </w:rPr>
        <w:t>NIKE,</w:t>
      </w:r>
      <w:r>
        <w:rPr>
          <w:color w:val="E77721"/>
          <w:spacing w:val="17"/>
        </w:rPr>
        <w:t> </w:t>
      </w:r>
      <w:r>
        <w:rPr>
          <w:color w:val="E77721"/>
          <w:spacing w:val="-4"/>
        </w:rPr>
        <w:t>INC.</w:t>
      </w:r>
    </w:p>
    <w:p>
      <w:pPr>
        <w:pStyle w:val="Heading2"/>
        <w:spacing w:before="101"/>
      </w:pPr>
      <w:r>
        <w:rPr/>
        <w:t>CONSOLIDATED</w:t>
      </w:r>
      <w:r>
        <w:rPr>
          <w:spacing w:val="-4"/>
        </w:rPr>
        <w:t> </w:t>
      </w:r>
      <w:r>
        <w:rPr/>
        <w:t>STATEMENTS</w:t>
      </w:r>
      <w:r>
        <w:rPr>
          <w:spacing w:val="-4"/>
        </w:rPr>
        <w:t> </w:t>
      </w:r>
      <w:r>
        <w:rPr/>
        <w:t>OF</w:t>
      </w:r>
      <w:r>
        <w:rPr>
          <w:spacing w:val="-3"/>
        </w:rPr>
        <w:t> </w:t>
      </w:r>
      <w:r>
        <w:rPr>
          <w:spacing w:val="-2"/>
        </w:rPr>
        <w:t>INCOME</w:t>
      </w:r>
    </w:p>
    <w:p>
      <w:pPr>
        <w:pStyle w:val="BodyText"/>
        <w:spacing w:before="3"/>
        <w:rPr>
          <w:sz w:val="39"/>
        </w:rPr>
      </w:pPr>
    </w:p>
    <w:p>
      <w:pPr>
        <w:pStyle w:val="Heading9"/>
        <w:spacing w:before="1"/>
        <w:ind w:left="0" w:right="1023"/>
      </w:pPr>
      <w:r>
        <w:rPr/>
        <mc:AlternateContent>
          <mc:Choice Requires="wps">
            <w:drawing>
              <wp:anchor distT="0" distB="0" distL="0" distR="0" allowOverlap="1" layoutInCell="1" locked="0" behindDoc="0" simplePos="0" relativeHeight="15769088">
                <wp:simplePos x="0" y="0"/>
                <wp:positionH relativeFrom="page">
                  <wp:posOffset>5349227</wp:posOffset>
                </wp:positionH>
                <wp:positionV relativeFrom="paragraph">
                  <wp:posOffset>124259</wp:posOffset>
                </wp:positionV>
                <wp:extent cx="2186305" cy="889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2186305" cy="8890"/>
                        </a:xfrm>
                        <a:custGeom>
                          <a:avLst/>
                          <a:gdLst/>
                          <a:ahLst/>
                          <a:cxnLst/>
                          <a:rect l="l" t="t" r="r" b="b"/>
                          <a:pathLst>
                            <a:path w="2186305" h="8890">
                              <a:moveTo>
                                <a:pt x="2185987" y="0"/>
                              </a:moveTo>
                              <a:lnTo>
                                <a:pt x="1457325" y="0"/>
                              </a:lnTo>
                              <a:lnTo>
                                <a:pt x="728662" y="0"/>
                              </a:lnTo>
                              <a:lnTo>
                                <a:pt x="0" y="0"/>
                              </a:lnTo>
                              <a:lnTo>
                                <a:pt x="0" y="8559"/>
                              </a:lnTo>
                              <a:lnTo>
                                <a:pt x="728662" y="8559"/>
                              </a:lnTo>
                              <a:lnTo>
                                <a:pt x="1457325" y="8559"/>
                              </a:lnTo>
                              <a:lnTo>
                                <a:pt x="2185987" y="8559"/>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9.784245pt;width:172.15pt;height:.7pt;mso-position-horizontal-relative:page;mso-position-vertical-relative:paragraph;z-index:15769088" id="docshape302" coordorigin="8424,196" coordsize="3443,14" path="m11866,196l10719,196,9571,196,8424,196,8424,209,9571,209,10719,209,11866,209,11866,196xe" filled="true" fillcolor="#e77721" stroked="false">
                <v:path arrowok="t"/>
                <v:fill type="solid"/>
                <w10:wrap type="none"/>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8612" w:val="left" w:leader="none"/>
          <w:tab w:pos="9759" w:val="left" w:leader="none"/>
          <w:tab w:pos="11237" w:val="right" w:leader="none"/>
        </w:tabs>
        <w:spacing w:before="57" w:after="22"/>
        <w:ind w:left="158" w:right="0" w:firstLine="0"/>
        <w:jc w:val="left"/>
        <w:rPr>
          <w:b/>
          <w:sz w:val="15"/>
        </w:rPr>
      </w:pPr>
      <w:r>
        <w:rPr>
          <w:rFonts w:ascii="Times New Roman"/>
          <w:i/>
          <w:sz w:val="15"/>
        </w:rPr>
        <w:t>(In</w:t>
      </w:r>
      <w:r>
        <w:rPr>
          <w:rFonts w:ascii="Times New Roman"/>
          <w:i/>
          <w:spacing w:val="-5"/>
          <w:sz w:val="15"/>
        </w:rPr>
        <w:t> </w:t>
      </w:r>
      <w:r>
        <w:rPr>
          <w:rFonts w:ascii="Times New Roman"/>
          <w:i/>
          <w:sz w:val="15"/>
        </w:rPr>
        <w:t>millions,</w:t>
      </w:r>
      <w:r>
        <w:rPr>
          <w:rFonts w:ascii="Times New Roman"/>
          <w:i/>
          <w:spacing w:val="-5"/>
          <w:sz w:val="15"/>
        </w:rPr>
        <w:t> </w:t>
      </w:r>
      <w:r>
        <w:rPr>
          <w:rFonts w:ascii="Times New Roman"/>
          <w:i/>
          <w:sz w:val="15"/>
        </w:rPr>
        <w:t>except</w:t>
      </w:r>
      <w:r>
        <w:rPr>
          <w:rFonts w:ascii="Times New Roman"/>
          <w:i/>
          <w:spacing w:val="-4"/>
          <w:sz w:val="15"/>
        </w:rPr>
        <w:t> </w:t>
      </w:r>
      <w:r>
        <w:rPr>
          <w:rFonts w:ascii="Times New Roman"/>
          <w:i/>
          <w:sz w:val="15"/>
        </w:rPr>
        <w:t>per</w:t>
      </w:r>
      <w:r>
        <w:rPr>
          <w:rFonts w:ascii="Times New Roman"/>
          <w:i/>
          <w:spacing w:val="-5"/>
          <w:sz w:val="15"/>
        </w:rPr>
        <w:t> </w:t>
      </w:r>
      <w:r>
        <w:rPr>
          <w:rFonts w:ascii="Times New Roman"/>
          <w:i/>
          <w:sz w:val="15"/>
        </w:rPr>
        <w:t>share</w:t>
      </w:r>
      <w:r>
        <w:rPr>
          <w:rFonts w:ascii="Times New Roman"/>
          <w:i/>
          <w:spacing w:val="-5"/>
          <w:sz w:val="15"/>
        </w:rPr>
        <w:t> </w:t>
      </w:r>
      <w:r>
        <w:rPr>
          <w:rFonts w:ascii="Times New Roman"/>
          <w:i/>
          <w:spacing w:val="-2"/>
          <w:sz w:val="15"/>
        </w:rPr>
        <w:t>data)</w:t>
      </w:r>
      <w:r>
        <w:rPr>
          <w:rFonts w:ascii="Times New Roman"/>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1106"/>
        <w:gridCol w:w="1187"/>
      </w:tblGrid>
      <w:tr>
        <w:trPr>
          <w:trHeight w:val="214" w:hRule="atLeast"/>
        </w:trPr>
        <w:tc>
          <w:tcPr>
            <w:tcW w:w="8073" w:type="dxa"/>
            <w:tcBorders>
              <w:top w:val="single" w:sz="6" w:space="0" w:color="E77721"/>
              <w:bottom w:val="single" w:sz="6" w:space="0" w:color="808080"/>
            </w:tcBorders>
          </w:tcPr>
          <w:p>
            <w:pPr>
              <w:pStyle w:val="TableParagraph"/>
              <w:ind w:left="27"/>
              <w:rPr>
                <w:sz w:val="15"/>
              </w:rPr>
            </w:pPr>
            <w:r>
              <w:rPr>
                <w:spacing w:val="-2"/>
                <w:sz w:val="15"/>
              </w:rPr>
              <w:t>Revenues</w:t>
            </w:r>
          </w:p>
        </w:tc>
        <w:tc>
          <w:tcPr>
            <w:tcW w:w="1147" w:type="dxa"/>
            <w:tcBorders>
              <w:top w:val="single" w:sz="6" w:space="0" w:color="E77721"/>
              <w:bottom w:val="single" w:sz="6" w:space="0" w:color="808080"/>
            </w:tcBorders>
            <w:shd w:val="clear" w:color="auto" w:fill="FFF0E7"/>
          </w:tcPr>
          <w:p>
            <w:pPr>
              <w:pStyle w:val="TableParagraph"/>
              <w:tabs>
                <w:tab w:pos="557" w:val="left" w:leader="none"/>
              </w:tabs>
              <w:ind w:right="106"/>
              <w:jc w:val="right"/>
              <w:rPr>
                <w:sz w:val="15"/>
              </w:rPr>
            </w:pPr>
            <w:r>
              <w:rPr>
                <w:spacing w:val="-10"/>
                <w:sz w:val="15"/>
              </w:rPr>
              <w:t>$</w:t>
            </w:r>
            <w:r>
              <w:rPr>
                <w:sz w:val="15"/>
              </w:rPr>
              <w:tab/>
            </w:r>
            <w:r>
              <w:rPr>
                <w:spacing w:val="-2"/>
                <w:sz w:val="15"/>
              </w:rPr>
              <w:t>39,117</w:t>
            </w:r>
          </w:p>
        </w:tc>
        <w:tc>
          <w:tcPr>
            <w:tcW w:w="1106" w:type="dxa"/>
            <w:tcBorders>
              <w:top w:val="single" w:sz="6" w:space="0" w:color="E77721"/>
              <w:bottom w:val="single" w:sz="6" w:space="0" w:color="808080"/>
            </w:tcBorders>
          </w:tcPr>
          <w:p>
            <w:pPr>
              <w:pStyle w:val="TableParagraph"/>
              <w:tabs>
                <w:tab w:pos="557" w:val="left" w:leader="none"/>
              </w:tabs>
              <w:ind w:right="64"/>
              <w:jc w:val="right"/>
              <w:rPr>
                <w:sz w:val="15"/>
              </w:rPr>
            </w:pPr>
            <w:r>
              <w:rPr>
                <w:spacing w:val="-10"/>
                <w:sz w:val="15"/>
              </w:rPr>
              <w:t>$</w:t>
            </w:r>
            <w:r>
              <w:rPr>
                <w:sz w:val="15"/>
              </w:rPr>
              <w:tab/>
            </w:r>
            <w:r>
              <w:rPr>
                <w:spacing w:val="-2"/>
                <w:sz w:val="15"/>
              </w:rPr>
              <w:t>36,397</w:t>
            </w:r>
          </w:p>
        </w:tc>
        <w:tc>
          <w:tcPr>
            <w:tcW w:w="1187" w:type="dxa"/>
            <w:tcBorders>
              <w:top w:val="single" w:sz="6" w:space="0" w:color="E77721"/>
              <w:bottom w:val="single" w:sz="6" w:space="0" w:color="808080"/>
            </w:tcBorders>
          </w:tcPr>
          <w:p>
            <w:pPr>
              <w:pStyle w:val="TableParagraph"/>
              <w:tabs>
                <w:tab w:pos="626" w:val="left" w:leader="none"/>
              </w:tabs>
              <w:ind w:left="68"/>
              <w:rPr>
                <w:sz w:val="15"/>
              </w:rPr>
            </w:pPr>
            <w:r>
              <w:rPr>
                <w:spacing w:val="-10"/>
                <w:sz w:val="15"/>
              </w:rPr>
              <w:t>$</w:t>
            </w:r>
            <w:r>
              <w:rPr>
                <w:sz w:val="15"/>
              </w:rPr>
              <w:tab/>
            </w:r>
            <w:r>
              <w:rPr>
                <w:spacing w:val="-2"/>
                <w:sz w:val="15"/>
              </w:rPr>
              <w:t>34,350</w:t>
            </w:r>
          </w:p>
        </w:tc>
      </w:tr>
      <w:tr>
        <w:trPr>
          <w:trHeight w:val="214" w:hRule="atLeast"/>
        </w:trPr>
        <w:tc>
          <w:tcPr>
            <w:tcW w:w="8073" w:type="dxa"/>
            <w:tcBorders>
              <w:top w:val="single" w:sz="6" w:space="0" w:color="808080"/>
              <w:bottom w:val="single" w:sz="6" w:space="0" w:color="E77721"/>
            </w:tcBorders>
          </w:tcPr>
          <w:p>
            <w:pPr>
              <w:pStyle w:val="TableParagraph"/>
              <w:ind w:left="27"/>
              <w:rPr>
                <w:sz w:val="15"/>
              </w:rPr>
            </w:pPr>
            <w:r>
              <w:rPr>
                <w:sz w:val="15"/>
              </w:rPr>
              <w:t>Cost</w:t>
            </w:r>
            <w:r>
              <w:rPr>
                <w:spacing w:val="-4"/>
                <w:sz w:val="15"/>
              </w:rPr>
              <w:t> </w:t>
            </w:r>
            <w:r>
              <w:rPr>
                <w:sz w:val="15"/>
              </w:rPr>
              <w:t>of</w:t>
            </w:r>
            <w:r>
              <w:rPr>
                <w:spacing w:val="-3"/>
                <w:sz w:val="15"/>
              </w:rPr>
              <w:t> </w:t>
            </w:r>
            <w:r>
              <w:rPr>
                <w:spacing w:val="-2"/>
                <w:sz w:val="15"/>
              </w:rPr>
              <w:t>sales</w:t>
            </w:r>
          </w:p>
        </w:tc>
        <w:tc>
          <w:tcPr>
            <w:tcW w:w="1147"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21,643</w:t>
            </w:r>
          </w:p>
        </w:tc>
        <w:tc>
          <w:tcPr>
            <w:tcW w:w="1106" w:type="dxa"/>
            <w:tcBorders>
              <w:top w:val="single" w:sz="6" w:space="0" w:color="808080"/>
              <w:bottom w:val="single" w:sz="6" w:space="0" w:color="E77721"/>
            </w:tcBorders>
          </w:tcPr>
          <w:p>
            <w:pPr>
              <w:pStyle w:val="TableParagraph"/>
              <w:ind w:right="64"/>
              <w:jc w:val="right"/>
              <w:rPr>
                <w:sz w:val="15"/>
              </w:rPr>
            </w:pPr>
            <w:r>
              <w:rPr>
                <w:spacing w:val="-2"/>
                <w:sz w:val="15"/>
              </w:rPr>
              <w:t>20,441</w:t>
            </w:r>
          </w:p>
        </w:tc>
        <w:tc>
          <w:tcPr>
            <w:tcW w:w="1187" w:type="dxa"/>
            <w:tcBorders>
              <w:top w:val="single" w:sz="6" w:space="0" w:color="808080"/>
              <w:bottom w:val="single" w:sz="6" w:space="0" w:color="E77721"/>
            </w:tcBorders>
          </w:tcPr>
          <w:p>
            <w:pPr>
              <w:pStyle w:val="TableParagraph"/>
              <w:ind w:right="104"/>
              <w:jc w:val="right"/>
              <w:rPr>
                <w:sz w:val="15"/>
              </w:rPr>
            </w:pPr>
            <w:r>
              <w:rPr>
                <w:spacing w:val="-2"/>
                <w:sz w:val="15"/>
              </w:rPr>
              <w:t>19,038</w:t>
            </w:r>
          </w:p>
        </w:tc>
      </w:tr>
      <w:tr>
        <w:trPr>
          <w:trHeight w:val="214" w:hRule="atLeast"/>
        </w:trPr>
        <w:tc>
          <w:tcPr>
            <w:tcW w:w="8073" w:type="dxa"/>
            <w:tcBorders>
              <w:top w:val="single" w:sz="6" w:space="0" w:color="E77721"/>
              <w:bottom w:val="single" w:sz="6" w:space="0" w:color="808080"/>
            </w:tcBorders>
          </w:tcPr>
          <w:p>
            <w:pPr>
              <w:pStyle w:val="TableParagraph"/>
              <w:ind w:left="162"/>
              <w:rPr>
                <w:sz w:val="15"/>
              </w:rPr>
            </w:pPr>
            <w:r>
              <w:rPr>
                <w:sz w:val="15"/>
              </w:rPr>
              <w:t>Gross</w:t>
            </w:r>
            <w:r>
              <w:rPr>
                <w:spacing w:val="-11"/>
                <w:sz w:val="15"/>
              </w:rPr>
              <w:t> </w:t>
            </w:r>
            <w:r>
              <w:rPr>
                <w:spacing w:val="-2"/>
                <w:sz w:val="15"/>
              </w:rPr>
              <w:t>profit</w:t>
            </w:r>
          </w:p>
        </w:tc>
        <w:tc>
          <w:tcPr>
            <w:tcW w:w="1147" w:type="dxa"/>
            <w:tcBorders>
              <w:top w:val="single" w:sz="6" w:space="0" w:color="E77721"/>
              <w:bottom w:val="single" w:sz="6" w:space="0" w:color="808080"/>
            </w:tcBorders>
            <w:shd w:val="clear" w:color="auto" w:fill="FFF0E7"/>
          </w:tcPr>
          <w:p>
            <w:pPr>
              <w:pStyle w:val="TableParagraph"/>
              <w:ind w:right="106"/>
              <w:jc w:val="right"/>
              <w:rPr>
                <w:sz w:val="15"/>
              </w:rPr>
            </w:pPr>
            <w:r>
              <w:rPr>
                <w:spacing w:val="-2"/>
                <w:sz w:val="15"/>
              </w:rPr>
              <w:t>17,474</w:t>
            </w:r>
          </w:p>
        </w:tc>
        <w:tc>
          <w:tcPr>
            <w:tcW w:w="1106" w:type="dxa"/>
            <w:tcBorders>
              <w:top w:val="single" w:sz="6" w:space="0" w:color="E77721"/>
              <w:bottom w:val="single" w:sz="6" w:space="0" w:color="808080"/>
            </w:tcBorders>
          </w:tcPr>
          <w:p>
            <w:pPr>
              <w:pStyle w:val="TableParagraph"/>
              <w:ind w:right="64"/>
              <w:jc w:val="right"/>
              <w:rPr>
                <w:sz w:val="15"/>
              </w:rPr>
            </w:pPr>
            <w:r>
              <w:rPr>
                <w:spacing w:val="-2"/>
                <w:sz w:val="15"/>
              </w:rPr>
              <w:t>15,956</w:t>
            </w:r>
          </w:p>
        </w:tc>
        <w:tc>
          <w:tcPr>
            <w:tcW w:w="1187" w:type="dxa"/>
            <w:tcBorders>
              <w:top w:val="single" w:sz="6" w:space="0" w:color="E77721"/>
              <w:bottom w:val="single" w:sz="6" w:space="0" w:color="808080"/>
            </w:tcBorders>
          </w:tcPr>
          <w:p>
            <w:pPr>
              <w:pStyle w:val="TableParagraph"/>
              <w:ind w:right="104"/>
              <w:jc w:val="right"/>
              <w:rPr>
                <w:sz w:val="15"/>
              </w:rPr>
            </w:pPr>
            <w:r>
              <w:rPr>
                <w:spacing w:val="-2"/>
                <w:sz w:val="15"/>
              </w:rPr>
              <w:t>15,312</w:t>
            </w: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pacing w:val="-2"/>
                <w:sz w:val="15"/>
              </w:rPr>
              <w:t>Demand</w:t>
            </w:r>
            <w:r>
              <w:rPr>
                <w:spacing w:val="-1"/>
                <w:sz w:val="15"/>
              </w:rPr>
              <w:t> </w:t>
            </w:r>
            <w:r>
              <w:rPr>
                <w:spacing w:val="-2"/>
                <w:sz w:val="15"/>
              </w:rPr>
              <w:t>creation</w:t>
            </w:r>
            <w:r>
              <w:rPr>
                <w:spacing w:val="2"/>
                <w:sz w:val="15"/>
              </w:rPr>
              <w:t> </w:t>
            </w:r>
            <w:r>
              <w:rPr>
                <w:spacing w:val="-2"/>
                <w:sz w:val="15"/>
              </w:rPr>
              <w:t>expense</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3,753</w:t>
            </w:r>
          </w:p>
        </w:tc>
        <w:tc>
          <w:tcPr>
            <w:tcW w:w="1106" w:type="dxa"/>
            <w:tcBorders>
              <w:top w:val="single" w:sz="6" w:space="0" w:color="808080"/>
              <w:bottom w:val="single" w:sz="6" w:space="0" w:color="808080"/>
            </w:tcBorders>
          </w:tcPr>
          <w:p>
            <w:pPr>
              <w:pStyle w:val="TableParagraph"/>
              <w:ind w:right="64"/>
              <w:jc w:val="right"/>
              <w:rPr>
                <w:sz w:val="15"/>
              </w:rPr>
            </w:pPr>
            <w:r>
              <w:rPr>
                <w:spacing w:val="-2"/>
                <w:sz w:val="15"/>
              </w:rPr>
              <w:t>3,577</w:t>
            </w:r>
          </w:p>
        </w:tc>
        <w:tc>
          <w:tcPr>
            <w:tcW w:w="1187" w:type="dxa"/>
            <w:tcBorders>
              <w:top w:val="single" w:sz="6" w:space="0" w:color="808080"/>
              <w:bottom w:val="single" w:sz="6" w:space="0" w:color="808080"/>
            </w:tcBorders>
          </w:tcPr>
          <w:p>
            <w:pPr>
              <w:pStyle w:val="TableParagraph"/>
              <w:ind w:right="104"/>
              <w:jc w:val="right"/>
              <w:rPr>
                <w:sz w:val="15"/>
              </w:rPr>
            </w:pPr>
            <w:r>
              <w:rPr>
                <w:spacing w:val="-2"/>
                <w:sz w:val="15"/>
              </w:rPr>
              <w:t>3,341</w:t>
            </w:r>
          </w:p>
        </w:tc>
      </w:tr>
      <w:tr>
        <w:trPr>
          <w:trHeight w:val="214" w:hRule="atLeast"/>
        </w:trPr>
        <w:tc>
          <w:tcPr>
            <w:tcW w:w="8073" w:type="dxa"/>
            <w:tcBorders>
              <w:top w:val="single" w:sz="6" w:space="0" w:color="808080"/>
              <w:bottom w:val="single" w:sz="6" w:space="0" w:color="E77721"/>
            </w:tcBorders>
          </w:tcPr>
          <w:p>
            <w:pPr>
              <w:pStyle w:val="TableParagraph"/>
              <w:ind w:left="27"/>
              <w:rPr>
                <w:sz w:val="15"/>
              </w:rPr>
            </w:pPr>
            <w:r>
              <w:rPr>
                <w:spacing w:val="-2"/>
                <w:sz w:val="15"/>
              </w:rPr>
              <w:t>Operating</w:t>
            </w:r>
            <w:r>
              <w:rPr>
                <w:spacing w:val="2"/>
                <w:sz w:val="15"/>
              </w:rPr>
              <w:t> </w:t>
            </w:r>
            <w:r>
              <w:rPr>
                <w:spacing w:val="-2"/>
                <w:sz w:val="15"/>
              </w:rPr>
              <w:t>overhead</w:t>
            </w:r>
            <w:r>
              <w:rPr>
                <w:spacing w:val="2"/>
                <w:sz w:val="15"/>
              </w:rPr>
              <w:t> </w:t>
            </w:r>
            <w:r>
              <w:rPr>
                <w:spacing w:val="-2"/>
                <w:sz w:val="15"/>
              </w:rPr>
              <w:t>expense</w:t>
            </w:r>
          </w:p>
        </w:tc>
        <w:tc>
          <w:tcPr>
            <w:tcW w:w="1147"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8,949</w:t>
            </w:r>
          </w:p>
        </w:tc>
        <w:tc>
          <w:tcPr>
            <w:tcW w:w="1106" w:type="dxa"/>
            <w:tcBorders>
              <w:top w:val="single" w:sz="6" w:space="0" w:color="808080"/>
              <w:bottom w:val="single" w:sz="6" w:space="0" w:color="E77721"/>
            </w:tcBorders>
          </w:tcPr>
          <w:p>
            <w:pPr>
              <w:pStyle w:val="TableParagraph"/>
              <w:ind w:right="64"/>
              <w:jc w:val="right"/>
              <w:rPr>
                <w:sz w:val="15"/>
              </w:rPr>
            </w:pPr>
            <w:r>
              <w:rPr>
                <w:spacing w:val="-2"/>
                <w:sz w:val="15"/>
              </w:rPr>
              <w:t>7,934</w:t>
            </w:r>
          </w:p>
        </w:tc>
        <w:tc>
          <w:tcPr>
            <w:tcW w:w="1187" w:type="dxa"/>
            <w:tcBorders>
              <w:top w:val="single" w:sz="6" w:space="0" w:color="808080"/>
              <w:bottom w:val="single" w:sz="6" w:space="0" w:color="E77721"/>
            </w:tcBorders>
          </w:tcPr>
          <w:p>
            <w:pPr>
              <w:pStyle w:val="TableParagraph"/>
              <w:ind w:right="104"/>
              <w:jc w:val="right"/>
              <w:rPr>
                <w:sz w:val="15"/>
              </w:rPr>
            </w:pPr>
            <w:r>
              <w:rPr>
                <w:spacing w:val="-2"/>
                <w:sz w:val="15"/>
              </w:rPr>
              <w:t>7,222</w:t>
            </w:r>
          </w:p>
        </w:tc>
      </w:tr>
      <w:tr>
        <w:trPr>
          <w:trHeight w:val="214" w:hRule="atLeast"/>
        </w:trPr>
        <w:tc>
          <w:tcPr>
            <w:tcW w:w="8073" w:type="dxa"/>
            <w:tcBorders>
              <w:top w:val="single" w:sz="6" w:space="0" w:color="E77721"/>
              <w:bottom w:val="single" w:sz="6" w:space="0" w:color="808080"/>
            </w:tcBorders>
          </w:tcPr>
          <w:p>
            <w:pPr>
              <w:pStyle w:val="TableParagraph"/>
              <w:ind w:left="162"/>
              <w:rPr>
                <w:sz w:val="15"/>
              </w:rPr>
            </w:pPr>
            <w:r>
              <w:rPr>
                <w:spacing w:val="-2"/>
                <w:sz w:val="15"/>
              </w:rPr>
              <w:t>Total</w:t>
            </w:r>
            <w:r>
              <w:rPr>
                <w:spacing w:val="2"/>
                <w:sz w:val="15"/>
              </w:rPr>
              <w:t> </w:t>
            </w:r>
            <w:r>
              <w:rPr>
                <w:spacing w:val="-2"/>
                <w:sz w:val="15"/>
              </w:rPr>
              <w:t>selling</w:t>
            </w:r>
            <w:r>
              <w:rPr>
                <w:spacing w:val="2"/>
                <w:sz w:val="15"/>
              </w:rPr>
              <w:t> </w:t>
            </w:r>
            <w:r>
              <w:rPr>
                <w:spacing w:val="-2"/>
                <w:sz w:val="15"/>
              </w:rPr>
              <w:t>and</w:t>
            </w:r>
            <w:r>
              <w:rPr>
                <w:spacing w:val="3"/>
                <w:sz w:val="15"/>
              </w:rPr>
              <w:t> </w:t>
            </w:r>
            <w:r>
              <w:rPr>
                <w:spacing w:val="-2"/>
                <w:sz w:val="15"/>
              </w:rPr>
              <w:t>administrative</w:t>
            </w:r>
            <w:r>
              <w:rPr>
                <w:spacing w:val="2"/>
                <w:sz w:val="15"/>
              </w:rPr>
              <w:t> </w:t>
            </w:r>
            <w:r>
              <w:rPr>
                <w:spacing w:val="-2"/>
                <w:sz w:val="15"/>
              </w:rPr>
              <w:t>expense</w:t>
            </w:r>
          </w:p>
        </w:tc>
        <w:tc>
          <w:tcPr>
            <w:tcW w:w="1147" w:type="dxa"/>
            <w:tcBorders>
              <w:top w:val="single" w:sz="6" w:space="0" w:color="E77721"/>
              <w:bottom w:val="single" w:sz="6" w:space="0" w:color="808080"/>
            </w:tcBorders>
            <w:shd w:val="clear" w:color="auto" w:fill="FFF0E7"/>
          </w:tcPr>
          <w:p>
            <w:pPr>
              <w:pStyle w:val="TableParagraph"/>
              <w:ind w:right="106"/>
              <w:jc w:val="right"/>
              <w:rPr>
                <w:sz w:val="15"/>
              </w:rPr>
            </w:pPr>
            <w:r>
              <w:rPr>
                <w:spacing w:val="-2"/>
                <w:sz w:val="15"/>
              </w:rPr>
              <w:t>12,702</w:t>
            </w:r>
          </w:p>
        </w:tc>
        <w:tc>
          <w:tcPr>
            <w:tcW w:w="1106" w:type="dxa"/>
            <w:tcBorders>
              <w:top w:val="single" w:sz="6" w:space="0" w:color="E77721"/>
              <w:bottom w:val="single" w:sz="6" w:space="0" w:color="808080"/>
            </w:tcBorders>
          </w:tcPr>
          <w:p>
            <w:pPr>
              <w:pStyle w:val="TableParagraph"/>
              <w:ind w:right="64"/>
              <w:jc w:val="right"/>
              <w:rPr>
                <w:sz w:val="15"/>
              </w:rPr>
            </w:pPr>
            <w:r>
              <w:rPr>
                <w:spacing w:val="-2"/>
                <w:sz w:val="15"/>
              </w:rPr>
              <w:t>11,511</w:t>
            </w:r>
          </w:p>
        </w:tc>
        <w:tc>
          <w:tcPr>
            <w:tcW w:w="1187" w:type="dxa"/>
            <w:tcBorders>
              <w:top w:val="single" w:sz="6" w:space="0" w:color="E77721"/>
              <w:bottom w:val="single" w:sz="6" w:space="0" w:color="808080"/>
            </w:tcBorders>
          </w:tcPr>
          <w:p>
            <w:pPr>
              <w:pStyle w:val="TableParagraph"/>
              <w:ind w:right="104"/>
              <w:jc w:val="right"/>
              <w:rPr>
                <w:sz w:val="15"/>
              </w:rPr>
            </w:pPr>
            <w:r>
              <w:rPr>
                <w:spacing w:val="-2"/>
                <w:sz w:val="15"/>
              </w:rPr>
              <w:t>10,563</w:t>
            </w: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49</w:t>
            </w:r>
          </w:p>
        </w:tc>
        <w:tc>
          <w:tcPr>
            <w:tcW w:w="1106" w:type="dxa"/>
            <w:tcBorders>
              <w:top w:val="single" w:sz="6" w:space="0" w:color="808080"/>
              <w:bottom w:val="single" w:sz="6" w:space="0" w:color="808080"/>
            </w:tcBorders>
          </w:tcPr>
          <w:p>
            <w:pPr>
              <w:pStyle w:val="TableParagraph"/>
              <w:ind w:right="64"/>
              <w:jc w:val="right"/>
              <w:rPr>
                <w:sz w:val="15"/>
              </w:rPr>
            </w:pPr>
            <w:r>
              <w:rPr>
                <w:spacing w:val="-5"/>
                <w:sz w:val="15"/>
              </w:rPr>
              <w:t>54</w:t>
            </w:r>
          </w:p>
        </w:tc>
        <w:tc>
          <w:tcPr>
            <w:tcW w:w="1187" w:type="dxa"/>
            <w:tcBorders>
              <w:top w:val="single" w:sz="6" w:space="0" w:color="808080"/>
              <w:bottom w:val="single" w:sz="6" w:space="0" w:color="808080"/>
            </w:tcBorders>
          </w:tcPr>
          <w:p>
            <w:pPr>
              <w:pStyle w:val="TableParagraph"/>
              <w:ind w:right="103"/>
              <w:jc w:val="right"/>
              <w:rPr>
                <w:sz w:val="15"/>
              </w:rPr>
            </w:pPr>
            <w:r>
              <w:rPr>
                <w:spacing w:val="-5"/>
                <w:sz w:val="15"/>
              </w:rPr>
              <w:t>59</w:t>
            </w:r>
          </w:p>
        </w:tc>
      </w:tr>
      <w:tr>
        <w:trPr>
          <w:trHeight w:val="214" w:hRule="atLeast"/>
        </w:trPr>
        <w:tc>
          <w:tcPr>
            <w:tcW w:w="8073" w:type="dxa"/>
            <w:tcBorders>
              <w:top w:val="single" w:sz="6" w:space="0" w:color="808080"/>
              <w:bottom w:val="single" w:sz="6" w:space="0" w:color="E77721"/>
            </w:tcBorders>
          </w:tcPr>
          <w:p>
            <w:pPr>
              <w:pStyle w:val="TableParagraph"/>
              <w:ind w:left="27"/>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c>
          <w:tcPr>
            <w:tcW w:w="1147" w:type="dxa"/>
            <w:tcBorders>
              <w:top w:val="single" w:sz="6" w:space="0" w:color="808080"/>
              <w:bottom w:val="single" w:sz="6" w:space="0" w:color="E77721"/>
            </w:tcBorders>
            <w:shd w:val="clear" w:color="auto" w:fill="FFF0E7"/>
          </w:tcPr>
          <w:p>
            <w:pPr>
              <w:pStyle w:val="TableParagraph"/>
              <w:ind w:right="56"/>
              <w:jc w:val="right"/>
              <w:rPr>
                <w:sz w:val="15"/>
              </w:rPr>
            </w:pPr>
            <w:r>
              <w:rPr>
                <w:spacing w:val="-4"/>
                <w:sz w:val="15"/>
              </w:rPr>
              <w:t>(78)</w:t>
            </w:r>
          </w:p>
        </w:tc>
        <w:tc>
          <w:tcPr>
            <w:tcW w:w="1106" w:type="dxa"/>
            <w:tcBorders>
              <w:top w:val="single" w:sz="6" w:space="0" w:color="808080"/>
              <w:bottom w:val="single" w:sz="6" w:space="0" w:color="E77721"/>
            </w:tcBorders>
          </w:tcPr>
          <w:p>
            <w:pPr>
              <w:pStyle w:val="TableParagraph"/>
              <w:ind w:right="64"/>
              <w:jc w:val="right"/>
              <w:rPr>
                <w:sz w:val="15"/>
              </w:rPr>
            </w:pPr>
            <w:r>
              <w:rPr>
                <w:spacing w:val="-5"/>
                <w:sz w:val="15"/>
              </w:rPr>
              <w:t>66</w:t>
            </w:r>
          </w:p>
        </w:tc>
        <w:tc>
          <w:tcPr>
            <w:tcW w:w="1187" w:type="dxa"/>
            <w:tcBorders>
              <w:top w:val="single" w:sz="6" w:space="0" w:color="808080"/>
              <w:bottom w:val="single" w:sz="6" w:space="0" w:color="E77721"/>
            </w:tcBorders>
          </w:tcPr>
          <w:p>
            <w:pPr>
              <w:pStyle w:val="TableParagraph"/>
              <w:ind w:right="54"/>
              <w:jc w:val="right"/>
              <w:rPr>
                <w:sz w:val="15"/>
              </w:rPr>
            </w:pPr>
            <w:r>
              <w:rPr>
                <w:spacing w:val="-2"/>
                <w:sz w:val="15"/>
              </w:rPr>
              <w:t>(196)</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pacing w:val="-2"/>
                <w:sz w:val="15"/>
              </w:rPr>
              <w:t>Income</w:t>
            </w:r>
            <w:r>
              <w:rPr>
                <w:spacing w:val="-1"/>
                <w:sz w:val="15"/>
              </w:rPr>
              <w:t> </w:t>
            </w:r>
            <w:r>
              <w:rPr>
                <w:spacing w:val="-2"/>
                <w:sz w:val="15"/>
              </w:rPr>
              <w:t>before</w:t>
            </w:r>
            <w:r>
              <w:rPr>
                <w:spacing w:val="1"/>
                <w:sz w:val="15"/>
              </w:rPr>
              <w:t> </w:t>
            </w:r>
            <w:r>
              <w:rPr>
                <w:spacing w:val="-2"/>
                <w:sz w:val="15"/>
              </w:rPr>
              <w:t>income</w:t>
            </w:r>
            <w:r>
              <w:rPr>
                <w:spacing w:val="2"/>
                <w:sz w:val="15"/>
              </w:rPr>
              <w:t> </w:t>
            </w:r>
            <w:r>
              <w:rPr>
                <w:spacing w:val="-2"/>
                <w:sz w:val="15"/>
              </w:rPr>
              <w:t>taxes</w:t>
            </w:r>
          </w:p>
        </w:tc>
        <w:tc>
          <w:tcPr>
            <w:tcW w:w="1147" w:type="dxa"/>
            <w:tcBorders>
              <w:top w:val="single" w:sz="6" w:space="0" w:color="E77721"/>
              <w:bottom w:val="single" w:sz="6" w:space="0" w:color="808080"/>
            </w:tcBorders>
            <w:shd w:val="clear" w:color="auto" w:fill="FFF0E7"/>
          </w:tcPr>
          <w:p>
            <w:pPr>
              <w:pStyle w:val="TableParagraph"/>
              <w:ind w:right="106"/>
              <w:jc w:val="right"/>
              <w:rPr>
                <w:sz w:val="15"/>
              </w:rPr>
            </w:pPr>
            <w:r>
              <w:rPr>
                <w:spacing w:val="-2"/>
                <w:sz w:val="15"/>
              </w:rPr>
              <w:t>4,801</w:t>
            </w:r>
          </w:p>
        </w:tc>
        <w:tc>
          <w:tcPr>
            <w:tcW w:w="1106" w:type="dxa"/>
            <w:tcBorders>
              <w:top w:val="single" w:sz="6" w:space="0" w:color="E77721"/>
              <w:bottom w:val="single" w:sz="6" w:space="0" w:color="808080"/>
            </w:tcBorders>
          </w:tcPr>
          <w:p>
            <w:pPr>
              <w:pStyle w:val="TableParagraph"/>
              <w:ind w:right="64"/>
              <w:jc w:val="right"/>
              <w:rPr>
                <w:sz w:val="15"/>
              </w:rPr>
            </w:pPr>
            <w:r>
              <w:rPr>
                <w:spacing w:val="-2"/>
                <w:sz w:val="15"/>
              </w:rPr>
              <w:t>4,325</w:t>
            </w:r>
          </w:p>
        </w:tc>
        <w:tc>
          <w:tcPr>
            <w:tcW w:w="1187" w:type="dxa"/>
            <w:tcBorders>
              <w:top w:val="single" w:sz="6" w:space="0" w:color="E77721"/>
              <w:bottom w:val="single" w:sz="6" w:space="0" w:color="808080"/>
            </w:tcBorders>
          </w:tcPr>
          <w:p>
            <w:pPr>
              <w:pStyle w:val="TableParagraph"/>
              <w:ind w:right="104"/>
              <w:jc w:val="right"/>
              <w:rPr>
                <w:sz w:val="15"/>
              </w:rPr>
            </w:pPr>
            <w:r>
              <w:rPr>
                <w:spacing w:val="-2"/>
                <w:sz w:val="15"/>
              </w:rPr>
              <w:t>4,886</w:t>
            </w:r>
          </w:p>
        </w:tc>
      </w:tr>
      <w:tr>
        <w:trPr>
          <w:trHeight w:val="214" w:hRule="atLeast"/>
        </w:trPr>
        <w:tc>
          <w:tcPr>
            <w:tcW w:w="8073" w:type="dxa"/>
            <w:tcBorders>
              <w:top w:val="single" w:sz="6" w:space="0" w:color="808080"/>
              <w:bottom w:val="single" w:sz="6" w:space="0" w:color="E77721"/>
            </w:tcBorders>
          </w:tcPr>
          <w:p>
            <w:pPr>
              <w:pStyle w:val="TableParagraph"/>
              <w:ind w:left="27"/>
              <w:rPr>
                <w:sz w:val="15"/>
              </w:rPr>
            </w:pPr>
            <w:r>
              <w:rPr>
                <w:sz w:val="15"/>
              </w:rPr>
              <w:t>Income</w:t>
            </w:r>
            <w:r>
              <w:rPr>
                <w:spacing w:val="-7"/>
                <w:sz w:val="15"/>
              </w:rPr>
              <w:t> </w:t>
            </w:r>
            <w:r>
              <w:rPr>
                <w:sz w:val="15"/>
              </w:rPr>
              <w:t>tax</w:t>
            </w:r>
            <w:r>
              <w:rPr>
                <w:spacing w:val="-7"/>
                <w:sz w:val="15"/>
              </w:rPr>
              <w:t> </w:t>
            </w:r>
            <w:r>
              <w:rPr>
                <w:spacing w:val="-2"/>
                <w:sz w:val="15"/>
              </w:rPr>
              <w:t>expense</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772</w:t>
            </w:r>
          </w:p>
        </w:tc>
        <w:tc>
          <w:tcPr>
            <w:tcW w:w="1106" w:type="dxa"/>
            <w:tcBorders>
              <w:top w:val="single" w:sz="6" w:space="0" w:color="808080"/>
              <w:bottom w:val="single" w:sz="6" w:space="0" w:color="E77721"/>
            </w:tcBorders>
          </w:tcPr>
          <w:p>
            <w:pPr>
              <w:pStyle w:val="TableParagraph"/>
              <w:ind w:right="64"/>
              <w:jc w:val="right"/>
              <w:rPr>
                <w:sz w:val="15"/>
              </w:rPr>
            </w:pPr>
            <w:r>
              <w:rPr>
                <w:spacing w:val="-2"/>
                <w:sz w:val="15"/>
              </w:rPr>
              <w:t>2,392</w:t>
            </w:r>
          </w:p>
        </w:tc>
        <w:tc>
          <w:tcPr>
            <w:tcW w:w="1187" w:type="dxa"/>
            <w:tcBorders>
              <w:top w:val="single" w:sz="6" w:space="0" w:color="808080"/>
              <w:bottom w:val="single" w:sz="6" w:space="0" w:color="E77721"/>
            </w:tcBorders>
          </w:tcPr>
          <w:p>
            <w:pPr>
              <w:pStyle w:val="TableParagraph"/>
              <w:ind w:right="103"/>
              <w:jc w:val="right"/>
              <w:rPr>
                <w:sz w:val="15"/>
              </w:rPr>
            </w:pPr>
            <w:r>
              <w:rPr>
                <w:spacing w:val="-5"/>
                <w:sz w:val="15"/>
              </w:rPr>
              <w:t>646</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NET</w:t>
            </w:r>
            <w:r>
              <w:rPr>
                <w:b/>
                <w:spacing w:val="-6"/>
                <w:sz w:val="15"/>
              </w:rPr>
              <w:t> </w:t>
            </w:r>
            <w:r>
              <w:rPr>
                <w:b/>
                <w:spacing w:val="-2"/>
                <w:sz w:val="15"/>
              </w:rPr>
              <w:t>INCOME</w:t>
            </w:r>
          </w:p>
        </w:tc>
        <w:tc>
          <w:tcPr>
            <w:tcW w:w="1147" w:type="dxa"/>
            <w:tcBorders>
              <w:top w:val="single" w:sz="6" w:space="0" w:color="E77721"/>
              <w:bottom w:val="single" w:sz="6" w:space="0" w:color="E77721"/>
            </w:tcBorders>
            <w:shd w:val="clear" w:color="auto" w:fill="FFF0E7"/>
          </w:tcPr>
          <w:p>
            <w:pPr>
              <w:pStyle w:val="TableParagraph"/>
              <w:tabs>
                <w:tab w:pos="640" w:val="left" w:leader="none"/>
              </w:tabs>
              <w:ind w:right="106"/>
              <w:jc w:val="right"/>
              <w:rPr>
                <w:b/>
                <w:sz w:val="15"/>
              </w:rPr>
            </w:pPr>
            <w:r>
              <w:rPr>
                <w:b/>
                <w:spacing w:val="-10"/>
                <w:sz w:val="15"/>
              </w:rPr>
              <w:t>$</w:t>
            </w:r>
            <w:r>
              <w:rPr>
                <w:b/>
                <w:sz w:val="15"/>
              </w:rPr>
              <w:tab/>
            </w:r>
            <w:r>
              <w:rPr>
                <w:b/>
                <w:spacing w:val="-2"/>
                <w:sz w:val="15"/>
              </w:rPr>
              <w:t>4,029</w:t>
            </w:r>
          </w:p>
        </w:tc>
        <w:tc>
          <w:tcPr>
            <w:tcW w:w="1106" w:type="dxa"/>
            <w:tcBorders>
              <w:top w:val="single" w:sz="6" w:space="0" w:color="E77721"/>
              <w:bottom w:val="single" w:sz="6" w:space="0" w:color="E77721"/>
            </w:tcBorders>
          </w:tcPr>
          <w:p>
            <w:pPr>
              <w:pStyle w:val="TableParagraph"/>
              <w:tabs>
                <w:tab w:pos="640" w:val="left" w:leader="none"/>
              </w:tabs>
              <w:ind w:right="64"/>
              <w:jc w:val="right"/>
              <w:rPr>
                <w:b/>
                <w:sz w:val="15"/>
              </w:rPr>
            </w:pPr>
            <w:r>
              <w:rPr>
                <w:b/>
                <w:spacing w:val="-10"/>
                <w:sz w:val="15"/>
              </w:rPr>
              <w:t>$</w:t>
            </w:r>
            <w:r>
              <w:rPr>
                <w:b/>
                <w:sz w:val="15"/>
              </w:rPr>
              <w:tab/>
            </w:r>
            <w:r>
              <w:rPr>
                <w:b/>
                <w:spacing w:val="-2"/>
                <w:sz w:val="15"/>
              </w:rPr>
              <w:t>1,933</w:t>
            </w:r>
          </w:p>
        </w:tc>
        <w:tc>
          <w:tcPr>
            <w:tcW w:w="1187" w:type="dxa"/>
            <w:tcBorders>
              <w:top w:val="single" w:sz="6" w:space="0" w:color="E77721"/>
              <w:bottom w:val="single" w:sz="6" w:space="0" w:color="E77721"/>
            </w:tcBorders>
          </w:tcPr>
          <w:p>
            <w:pPr>
              <w:pStyle w:val="TableParagraph"/>
              <w:tabs>
                <w:tab w:pos="709" w:val="left" w:leader="none"/>
              </w:tabs>
              <w:ind w:left="68"/>
              <w:rPr>
                <w:b/>
                <w:sz w:val="15"/>
              </w:rPr>
            </w:pPr>
            <w:r>
              <w:rPr>
                <w:b/>
                <w:spacing w:val="-10"/>
                <w:sz w:val="15"/>
              </w:rPr>
              <w:t>$</w:t>
            </w:r>
            <w:r>
              <w:rPr>
                <w:b/>
                <w:sz w:val="15"/>
              </w:rPr>
              <w:tab/>
            </w:r>
            <w:r>
              <w:rPr>
                <w:b/>
                <w:spacing w:val="-2"/>
                <w:sz w:val="15"/>
              </w:rPr>
              <w:t>4,240</w:t>
            </w:r>
          </w:p>
        </w:tc>
      </w:tr>
      <w:tr>
        <w:trPr>
          <w:trHeight w:val="268" w:hRule="atLeast"/>
        </w:trPr>
        <w:tc>
          <w:tcPr>
            <w:tcW w:w="8073" w:type="dxa"/>
            <w:tcBorders>
              <w:top w:val="single" w:sz="6" w:space="0" w:color="E77721"/>
              <w:bottom w:val="single" w:sz="6" w:space="0" w:color="808080"/>
            </w:tcBorders>
          </w:tcPr>
          <w:p>
            <w:pPr>
              <w:pStyle w:val="TableParagraph"/>
              <w:spacing w:before="74"/>
              <w:ind w:left="27"/>
              <w:rPr>
                <w:sz w:val="15"/>
              </w:rPr>
            </w:pPr>
            <w:r>
              <w:rPr>
                <w:sz w:val="15"/>
              </w:rPr>
              <w:t>Earnings</w:t>
            </w:r>
            <w:r>
              <w:rPr>
                <w:spacing w:val="-8"/>
                <w:sz w:val="15"/>
              </w:rPr>
              <w:t> </w:t>
            </w:r>
            <w:r>
              <w:rPr>
                <w:sz w:val="15"/>
              </w:rPr>
              <w:t>per</w:t>
            </w:r>
            <w:r>
              <w:rPr>
                <w:spacing w:val="-7"/>
                <w:sz w:val="15"/>
              </w:rPr>
              <w:t> </w:t>
            </w:r>
            <w:r>
              <w:rPr>
                <w:sz w:val="15"/>
              </w:rPr>
              <w:t>common</w:t>
            </w:r>
            <w:r>
              <w:rPr>
                <w:spacing w:val="-7"/>
                <w:sz w:val="15"/>
              </w:rPr>
              <w:t> </w:t>
            </w:r>
            <w:r>
              <w:rPr>
                <w:spacing w:val="-2"/>
                <w:sz w:val="15"/>
              </w:rPr>
              <w:t>share:</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6"/>
              </w:rPr>
            </w:pPr>
          </w:p>
        </w:tc>
        <w:tc>
          <w:tcPr>
            <w:tcW w:w="2293" w:type="dxa"/>
            <w:gridSpan w:val="2"/>
            <w:tcBorders>
              <w:top w:val="single" w:sz="6" w:space="0" w:color="E77721"/>
              <w:bottom w:val="single" w:sz="6" w:space="0" w:color="808080"/>
            </w:tcBorders>
          </w:tcPr>
          <w:p>
            <w:pPr>
              <w:pStyle w:val="TableParagraph"/>
              <w:spacing w:before="0"/>
              <w:rPr>
                <w:rFonts w:ascii="Times New Roman"/>
                <w:sz w:val="16"/>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Basic</w:t>
            </w:r>
          </w:p>
        </w:tc>
        <w:tc>
          <w:tcPr>
            <w:tcW w:w="1147" w:type="dxa"/>
            <w:tcBorders>
              <w:top w:val="single" w:sz="6" w:space="0" w:color="808080"/>
              <w:bottom w:val="single" w:sz="6" w:space="0" w:color="808080"/>
            </w:tcBorders>
            <w:shd w:val="clear" w:color="auto" w:fill="FFF0E7"/>
          </w:tcPr>
          <w:p>
            <w:pPr>
              <w:pStyle w:val="TableParagraph"/>
              <w:tabs>
                <w:tab w:pos="723" w:val="left" w:leader="none"/>
              </w:tabs>
              <w:ind w:right="105"/>
              <w:jc w:val="right"/>
              <w:rPr>
                <w:sz w:val="15"/>
              </w:rPr>
            </w:pPr>
            <w:r>
              <w:rPr>
                <w:spacing w:val="-10"/>
                <w:sz w:val="15"/>
              </w:rPr>
              <w:t>$</w:t>
            </w:r>
            <w:r>
              <w:rPr>
                <w:sz w:val="15"/>
              </w:rPr>
              <w:tab/>
            </w:r>
            <w:r>
              <w:rPr>
                <w:spacing w:val="-4"/>
                <w:sz w:val="15"/>
              </w:rPr>
              <w:t>2.55</w:t>
            </w:r>
          </w:p>
        </w:tc>
        <w:tc>
          <w:tcPr>
            <w:tcW w:w="1106" w:type="dxa"/>
            <w:tcBorders>
              <w:top w:val="single" w:sz="6" w:space="0" w:color="808080"/>
              <w:bottom w:val="single" w:sz="6" w:space="0" w:color="808080"/>
            </w:tcBorders>
          </w:tcPr>
          <w:p>
            <w:pPr>
              <w:pStyle w:val="TableParagraph"/>
              <w:tabs>
                <w:tab w:pos="723" w:val="left" w:leader="none"/>
              </w:tabs>
              <w:ind w:right="64"/>
              <w:jc w:val="right"/>
              <w:rPr>
                <w:sz w:val="15"/>
              </w:rPr>
            </w:pPr>
            <w:r>
              <w:rPr>
                <w:spacing w:val="-10"/>
                <w:sz w:val="15"/>
              </w:rPr>
              <w:t>$</w:t>
            </w:r>
            <w:r>
              <w:rPr>
                <w:sz w:val="15"/>
              </w:rPr>
              <w:tab/>
            </w:r>
            <w:r>
              <w:rPr>
                <w:spacing w:val="-4"/>
                <w:sz w:val="15"/>
              </w:rPr>
              <w:t>1.19</w:t>
            </w:r>
          </w:p>
        </w:tc>
        <w:tc>
          <w:tcPr>
            <w:tcW w:w="1187" w:type="dxa"/>
            <w:tcBorders>
              <w:top w:val="single" w:sz="6" w:space="0" w:color="808080"/>
              <w:bottom w:val="single" w:sz="6" w:space="0" w:color="808080"/>
            </w:tcBorders>
          </w:tcPr>
          <w:p>
            <w:pPr>
              <w:pStyle w:val="TableParagraph"/>
              <w:tabs>
                <w:tab w:pos="792" w:val="left" w:leader="none"/>
              </w:tabs>
              <w:ind w:left="68"/>
              <w:rPr>
                <w:sz w:val="15"/>
              </w:rPr>
            </w:pPr>
            <w:r>
              <w:rPr>
                <w:spacing w:val="-10"/>
                <w:sz w:val="15"/>
              </w:rPr>
              <w:t>$</w:t>
            </w:r>
            <w:r>
              <w:rPr>
                <w:sz w:val="15"/>
              </w:rPr>
              <w:tab/>
            </w:r>
            <w:r>
              <w:rPr>
                <w:spacing w:val="-4"/>
                <w:sz w:val="15"/>
              </w:rPr>
              <w:t>2.56</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Diluted</w:t>
            </w:r>
          </w:p>
        </w:tc>
        <w:tc>
          <w:tcPr>
            <w:tcW w:w="1147" w:type="dxa"/>
            <w:tcBorders>
              <w:top w:val="single" w:sz="6" w:space="0" w:color="808080"/>
              <w:bottom w:val="single" w:sz="6" w:space="0" w:color="808080"/>
            </w:tcBorders>
            <w:shd w:val="clear" w:color="auto" w:fill="FFF0E7"/>
          </w:tcPr>
          <w:p>
            <w:pPr>
              <w:pStyle w:val="TableParagraph"/>
              <w:tabs>
                <w:tab w:pos="723" w:val="left" w:leader="none"/>
              </w:tabs>
              <w:ind w:right="105"/>
              <w:jc w:val="right"/>
              <w:rPr>
                <w:sz w:val="15"/>
              </w:rPr>
            </w:pPr>
            <w:r>
              <w:rPr>
                <w:spacing w:val="-10"/>
                <w:sz w:val="15"/>
              </w:rPr>
              <w:t>$</w:t>
            </w:r>
            <w:r>
              <w:rPr>
                <w:sz w:val="15"/>
              </w:rPr>
              <w:tab/>
            </w:r>
            <w:r>
              <w:rPr>
                <w:spacing w:val="-4"/>
                <w:sz w:val="15"/>
              </w:rPr>
              <w:t>2.49</w:t>
            </w:r>
          </w:p>
        </w:tc>
        <w:tc>
          <w:tcPr>
            <w:tcW w:w="1106" w:type="dxa"/>
            <w:tcBorders>
              <w:top w:val="single" w:sz="6" w:space="0" w:color="808080"/>
              <w:bottom w:val="single" w:sz="6" w:space="0" w:color="808080"/>
            </w:tcBorders>
          </w:tcPr>
          <w:p>
            <w:pPr>
              <w:pStyle w:val="TableParagraph"/>
              <w:tabs>
                <w:tab w:pos="723" w:val="left" w:leader="none"/>
              </w:tabs>
              <w:ind w:right="64"/>
              <w:jc w:val="right"/>
              <w:rPr>
                <w:sz w:val="15"/>
              </w:rPr>
            </w:pPr>
            <w:r>
              <w:rPr>
                <w:spacing w:val="-10"/>
                <w:sz w:val="15"/>
              </w:rPr>
              <w:t>$</w:t>
            </w:r>
            <w:r>
              <w:rPr>
                <w:sz w:val="15"/>
              </w:rPr>
              <w:tab/>
            </w:r>
            <w:r>
              <w:rPr>
                <w:spacing w:val="-4"/>
                <w:sz w:val="15"/>
              </w:rPr>
              <w:t>1.17</w:t>
            </w:r>
          </w:p>
        </w:tc>
        <w:tc>
          <w:tcPr>
            <w:tcW w:w="1187" w:type="dxa"/>
            <w:tcBorders>
              <w:top w:val="single" w:sz="6" w:space="0" w:color="808080"/>
              <w:bottom w:val="single" w:sz="6" w:space="0" w:color="808080"/>
            </w:tcBorders>
          </w:tcPr>
          <w:p>
            <w:pPr>
              <w:pStyle w:val="TableParagraph"/>
              <w:tabs>
                <w:tab w:pos="792" w:val="left" w:leader="none"/>
              </w:tabs>
              <w:ind w:left="68"/>
              <w:rPr>
                <w:sz w:val="15"/>
              </w:rPr>
            </w:pPr>
            <w:r>
              <w:rPr>
                <w:spacing w:val="-10"/>
                <w:sz w:val="15"/>
              </w:rPr>
              <w:t>$</w:t>
            </w:r>
            <w:r>
              <w:rPr>
                <w:sz w:val="15"/>
              </w:rPr>
              <w:tab/>
            </w:r>
            <w:r>
              <w:rPr>
                <w:spacing w:val="-4"/>
                <w:sz w:val="15"/>
              </w:rPr>
              <w:t>2.51</w:t>
            </w:r>
          </w:p>
        </w:tc>
      </w:tr>
      <w:tr>
        <w:trPr>
          <w:trHeight w:val="268" w:hRule="atLeast"/>
        </w:trPr>
        <w:tc>
          <w:tcPr>
            <w:tcW w:w="8073" w:type="dxa"/>
            <w:tcBorders>
              <w:top w:val="single" w:sz="6" w:space="0" w:color="808080"/>
              <w:bottom w:val="single" w:sz="6" w:space="0" w:color="808080"/>
            </w:tcBorders>
          </w:tcPr>
          <w:p>
            <w:pPr>
              <w:pStyle w:val="TableParagraph"/>
              <w:spacing w:before="74"/>
              <w:ind w:left="27"/>
              <w:rPr>
                <w:sz w:val="15"/>
              </w:rPr>
            </w:pPr>
            <w:r>
              <w:rPr>
                <w:spacing w:val="-2"/>
                <w:sz w:val="15"/>
              </w:rPr>
              <w:t>Weighted</w:t>
            </w:r>
            <w:r>
              <w:rPr>
                <w:spacing w:val="2"/>
                <w:sz w:val="15"/>
              </w:rPr>
              <w:t> </w:t>
            </w:r>
            <w:r>
              <w:rPr>
                <w:spacing w:val="-2"/>
                <w:sz w:val="15"/>
              </w:rPr>
              <w:t>average</w:t>
            </w:r>
            <w:r>
              <w:rPr>
                <w:spacing w:val="3"/>
                <w:sz w:val="15"/>
              </w:rPr>
              <w:t> </w:t>
            </w:r>
            <w:r>
              <w:rPr>
                <w:spacing w:val="-2"/>
                <w:sz w:val="15"/>
              </w:rPr>
              <w:t>common</w:t>
            </w:r>
            <w:r>
              <w:rPr>
                <w:spacing w:val="2"/>
                <w:sz w:val="15"/>
              </w:rPr>
              <w:t> </w:t>
            </w:r>
            <w:r>
              <w:rPr>
                <w:spacing w:val="-2"/>
                <w:sz w:val="15"/>
              </w:rPr>
              <w:t>shares</w:t>
            </w:r>
            <w:r>
              <w:rPr>
                <w:spacing w:val="2"/>
                <w:sz w:val="15"/>
              </w:rPr>
              <w:t> </w:t>
            </w:r>
            <w:r>
              <w:rPr>
                <w:spacing w:val="-2"/>
                <w:sz w:val="15"/>
              </w:rPr>
              <w:t>outstanding:</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6"/>
              </w:rPr>
            </w:pPr>
          </w:p>
        </w:tc>
        <w:tc>
          <w:tcPr>
            <w:tcW w:w="2293" w:type="dxa"/>
            <w:gridSpan w:val="2"/>
            <w:tcBorders>
              <w:top w:val="single" w:sz="6" w:space="0" w:color="808080"/>
              <w:bottom w:val="single" w:sz="6" w:space="0" w:color="808080"/>
            </w:tcBorders>
          </w:tcPr>
          <w:p>
            <w:pPr>
              <w:pStyle w:val="TableParagraph"/>
              <w:spacing w:before="0"/>
              <w:rPr>
                <w:rFonts w:ascii="Times New Roman"/>
                <w:sz w:val="16"/>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Basic</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1,579.7</w:t>
            </w:r>
          </w:p>
        </w:tc>
        <w:tc>
          <w:tcPr>
            <w:tcW w:w="1106" w:type="dxa"/>
            <w:tcBorders>
              <w:top w:val="single" w:sz="6" w:space="0" w:color="808080"/>
              <w:bottom w:val="single" w:sz="6" w:space="0" w:color="808080"/>
            </w:tcBorders>
          </w:tcPr>
          <w:p>
            <w:pPr>
              <w:pStyle w:val="TableParagraph"/>
              <w:ind w:right="64"/>
              <w:jc w:val="right"/>
              <w:rPr>
                <w:sz w:val="15"/>
              </w:rPr>
            </w:pPr>
            <w:r>
              <w:rPr>
                <w:spacing w:val="-2"/>
                <w:sz w:val="15"/>
              </w:rPr>
              <w:t>1,623.8</w:t>
            </w:r>
          </w:p>
        </w:tc>
        <w:tc>
          <w:tcPr>
            <w:tcW w:w="1187" w:type="dxa"/>
            <w:tcBorders>
              <w:top w:val="single" w:sz="6" w:space="0" w:color="808080"/>
              <w:bottom w:val="single" w:sz="6" w:space="0" w:color="808080"/>
            </w:tcBorders>
          </w:tcPr>
          <w:p>
            <w:pPr>
              <w:pStyle w:val="TableParagraph"/>
              <w:ind w:right="104"/>
              <w:jc w:val="right"/>
              <w:rPr>
                <w:sz w:val="15"/>
              </w:rPr>
            </w:pPr>
            <w:r>
              <w:rPr>
                <w:spacing w:val="-2"/>
                <w:sz w:val="15"/>
              </w:rPr>
              <w:t>1,657.8</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pacing w:val="-2"/>
                <w:sz w:val="15"/>
              </w:rPr>
              <w:t>Diluted</w:t>
            </w:r>
          </w:p>
        </w:tc>
        <w:tc>
          <w:tcPr>
            <w:tcW w:w="1147"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1,618.4</w:t>
            </w:r>
          </w:p>
        </w:tc>
        <w:tc>
          <w:tcPr>
            <w:tcW w:w="1106" w:type="dxa"/>
            <w:tcBorders>
              <w:top w:val="single" w:sz="6" w:space="0" w:color="808080"/>
              <w:bottom w:val="single" w:sz="6" w:space="0" w:color="E77721"/>
            </w:tcBorders>
          </w:tcPr>
          <w:p>
            <w:pPr>
              <w:pStyle w:val="TableParagraph"/>
              <w:ind w:right="64"/>
              <w:jc w:val="right"/>
              <w:rPr>
                <w:sz w:val="15"/>
              </w:rPr>
            </w:pPr>
            <w:r>
              <w:rPr>
                <w:spacing w:val="-2"/>
                <w:sz w:val="15"/>
              </w:rPr>
              <w:t>1,659.1</w:t>
            </w:r>
          </w:p>
        </w:tc>
        <w:tc>
          <w:tcPr>
            <w:tcW w:w="1187" w:type="dxa"/>
            <w:tcBorders>
              <w:top w:val="single" w:sz="6" w:space="0" w:color="808080"/>
              <w:bottom w:val="single" w:sz="6" w:space="0" w:color="E77721"/>
            </w:tcBorders>
          </w:tcPr>
          <w:p>
            <w:pPr>
              <w:pStyle w:val="TableParagraph"/>
              <w:ind w:right="104"/>
              <w:jc w:val="right"/>
              <w:rPr>
                <w:sz w:val="15"/>
              </w:rPr>
            </w:pPr>
            <w:r>
              <w:rPr>
                <w:spacing w:val="-2"/>
                <w:sz w:val="15"/>
              </w:rPr>
              <w:t>1,692.0</w:t>
            </w:r>
          </w:p>
        </w:tc>
      </w:tr>
    </w:tbl>
    <w:p>
      <w:pPr>
        <w:pStyle w:val="BodyText"/>
        <w:spacing w:before="58"/>
        <w:rPr>
          <w:b/>
        </w:rPr>
      </w:pPr>
    </w:p>
    <w:p>
      <w:pPr>
        <w:spacing w:before="0"/>
        <w:ind w:left="131" w:right="0" w:firstLine="0"/>
        <w:jc w:val="left"/>
        <w:rPr>
          <w:i/>
          <w:sz w:val="15"/>
        </w:rPr>
      </w:pP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spacing w:before="130"/>
        <w:rPr>
          <w:i/>
        </w:rPr>
      </w:pPr>
    </w:p>
    <w:p>
      <w:pPr>
        <w:spacing w:before="1"/>
        <w:ind w:left="131" w:right="0" w:firstLine="0"/>
        <w:jc w:val="left"/>
        <w:rPr>
          <w:sz w:val="15"/>
        </w:rPr>
      </w:pPr>
      <w:r>
        <w:rPr>
          <w:color w:val="E77721"/>
          <w:sz w:val="15"/>
        </w:rPr>
        <w:t>50</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27776">
                <wp:simplePos x="0" y="0"/>
                <wp:positionH relativeFrom="page">
                  <wp:posOffset>222884</wp:posOffset>
                </wp:positionH>
                <wp:positionV relativeFrom="paragraph">
                  <wp:posOffset>227952</wp:posOffset>
                </wp:positionV>
                <wp:extent cx="7312659" cy="17145"/>
                <wp:effectExtent l="0" t="0" r="0" b="0"/>
                <wp:wrapTopAndBottom/>
                <wp:docPr id="309" name="Group 309"/>
                <wp:cNvGraphicFramePr>
                  <a:graphicFrameLocks/>
                </wp:cNvGraphicFramePr>
                <a:graphic>
                  <a:graphicData uri="http://schemas.microsoft.com/office/word/2010/wordprocessingGroup">
                    <wpg:wgp>
                      <wpg:cNvPr id="309" name="Group 309"/>
                      <wpg:cNvGrpSpPr/>
                      <wpg:grpSpPr>
                        <a:xfrm>
                          <a:off x="0" y="0"/>
                          <a:ext cx="7312659" cy="17145"/>
                          <a:chExt cx="7312659" cy="17145"/>
                        </a:xfrm>
                      </wpg:grpSpPr>
                      <wps:wsp>
                        <wps:cNvPr id="310" name="Graphic 31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11" name="Graphic 31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12" name="Graphic 31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13" name="Graphic 31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88704;mso-wrap-distance-left:0;mso-wrap-distance-right:0" id="docshapegroup303" coordorigin="351,359" coordsize="11516,27">
                <v:shape style="position:absolute;left:351;top:358;width:11516;height:14" id="docshape304" coordorigin="351,359" coordsize="11516,14" path="m11853,372l364,372,351,359,11867,359,11853,372xe" filled="true" fillcolor="#9a9a9a" stroked="false">
                  <v:path arrowok="t"/>
                  <v:fill type="solid"/>
                </v:shape>
                <v:shape style="position:absolute;left:351;top:372;width:11516;height:14" id="docshape305" coordorigin="351,372" coordsize="11516,14" path="m11867,386l351,386,364,372,11853,372,11867,386xe" filled="true" fillcolor="#ededed" stroked="false">
                  <v:path arrowok="t"/>
                  <v:fill type="solid"/>
                </v:shape>
                <v:shape style="position:absolute;left:351;top:358;width:14;height:27" id="docshape306" coordorigin="351,359" coordsize="14,27" path="m351,386l351,359,364,372,351,386xe" filled="true" fillcolor="#9a9a9a" stroked="false">
                  <v:path arrowok="t"/>
                  <v:fill type="solid"/>
                </v:shape>
                <v:shape style="position:absolute;left:11853;top:358;width:14;height:27" id="docshape307"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Heading1"/>
      </w:pPr>
      <w:bookmarkStart w:name="_bookmark29" w:id="30"/>
      <w:bookmarkEnd w:id="30"/>
      <w:r>
        <w:rPr/>
      </w:r>
      <w:r>
        <w:rPr>
          <w:color w:val="E77721"/>
        </w:rPr>
        <w:t>NIKE,</w:t>
      </w:r>
      <w:r>
        <w:rPr>
          <w:color w:val="E77721"/>
          <w:spacing w:val="17"/>
        </w:rPr>
        <w:t> </w:t>
      </w:r>
      <w:r>
        <w:rPr>
          <w:color w:val="E77721"/>
          <w:spacing w:val="-4"/>
        </w:rPr>
        <w:t>INC.</w:t>
      </w:r>
    </w:p>
    <w:p>
      <w:pPr>
        <w:pStyle w:val="Heading2"/>
        <w:spacing w:line="208" w:lineRule="auto" w:before="149"/>
        <w:ind w:right="118"/>
      </w:pPr>
      <w:r>
        <w:rPr/>
        <w:t>CONSOLIDATED STATEMENTS OF COMPREHENSIVE </w:t>
      </w:r>
      <w:r>
        <w:rPr>
          <w:spacing w:val="-2"/>
        </w:rPr>
        <w:t>INCOME</w:t>
      </w:r>
    </w:p>
    <w:p>
      <w:pPr>
        <w:pStyle w:val="BodyText"/>
        <w:spacing w:before="15"/>
        <w:rPr>
          <w:sz w:val="39"/>
        </w:rPr>
      </w:pPr>
    </w:p>
    <w:p>
      <w:pPr>
        <w:pStyle w:val="Heading9"/>
        <w:ind w:left="0" w:right="1023"/>
      </w:pPr>
      <w:r>
        <w:rPr/>
        <mc:AlternateContent>
          <mc:Choice Requires="wps">
            <w:drawing>
              <wp:anchor distT="0" distB="0" distL="0" distR="0" allowOverlap="1" layoutInCell="1" locked="0" behindDoc="0" simplePos="0" relativeHeight="15770112">
                <wp:simplePos x="0" y="0"/>
                <wp:positionH relativeFrom="page">
                  <wp:posOffset>5349227</wp:posOffset>
                </wp:positionH>
                <wp:positionV relativeFrom="paragraph">
                  <wp:posOffset>124030</wp:posOffset>
                </wp:positionV>
                <wp:extent cx="2186305" cy="889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2186305" cy="8890"/>
                        </a:xfrm>
                        <a:custGeom>
                          <a:avLst/>
                          <a:gdLst/>
                          <a:ahLst/>
                          <a:cxnLst/>
                          <a:rect l="l" t="t" r="r" b="b"/>
                          <a:pathLst>
                            <a:path w="2186305" h="8890">
                              <a:moveTo>
                                <a:pt x="2185987" y="0"/>
                              </a:moveTo>
                              <a:lnTo>
                                <a:pt x="1457325" y="0"/>
                              </a:lnTo>
                              <a:lnTo>
                                <a:pt x="728662" y="0"/>
                              </a:lnTo>
                              <a:lnTo>
                                <a:pt x="0" y="0"/>
                              </a:lnTo>
                              <a:lnTo>
                                <a:pt x="0" y="8559"/>
                              </a:lnTo>
                              <a:lnTo>
                                <a:pt x="728662" y="8559"/>
                              </a:lnTo>
                              <a:lnTo>
                                <a:pt x="1457325" y="8559"/>
                              </a:lnTo>
                              <a:lnTo>
                                <a:pt x="2185987" y="8559"/>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9.766156pt;width:172.15pt;height:.7pt;mso-position-horizontal-relative:page;mso-position-vertical-relative:paragraph;z-index:15770112" id="docshape308" coordorigin="8424,195" coordsize="3443,14" path="m11866,195l10719,195,9571,195,8424,195,8424,209,9571,209,10719,209,11866,209,11866,195xe" filled="true" fillcolor="#e77721" stroked="false">
                <v:path arrowok="t"/>
                <v:fill type="solid"/>
                <w10:wrap type="none"/>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8612" w:val="left" w:leader="none"/>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2295"/>
      </w:tblGrid>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Net</w:t>
            </w:r>
            <w:r>
              <w:rPr>
                <w:spacing w:val="-6"/>
                <w:sz w:val="15"/>
              </w:rPr>
              <w:t> </w:t>
            </w:r>
            <w:r>
              <w:rPr>
                <w:spacing w:val="-2"/>
                <w:sz w:val="15"/>
              </w:rPr>
              <w:t>income</w:t>
            </w:r>
          </w:p>
        </w:tc>
        <w:tc>
          <w:tcPr>
            <w:tcW w:w="1147" w:type="dxa"/>
            <w:tcBorders>
              <w:top w:val="single" w:sz="6" w:space="0" w:color="E77721"/>
              <w:bottom w:val="single" w:sz="6" w:space="0" w:color="808080"/>
            </w:tcBorders>
            <w:shd w:val="clear" w:color="auto" w:fill="FFF0E7"/>
          </w:tcPr>
          <w:p>
            <w:pPr>
              <w:pStyle w:val="TableParagraph"/>
              <w:tabs>
                <w:tab w:pos="640" w:val="left" w:leader="none"/>
              </w:tabs>
              <w:ind w:right="106"/>
              <w:jc w:val="right"/>
              <w:rPr>
                <w:sz w:val="15"/>
              </w:rPr>
            </w:pPr>
            <w:r>
              <w:rPr>
                <w:spacing w:val="-10"/>
                <w:sz w:val="15"/>
              </w:rPr>
              <w:t>$</w:t>
            </w:r>
            <w:r>
              <w:rPr>
                <w:sz w:val="15"/>
              </w:rPr>
              <w:tab/>
            </w:r>
            <w:r>
              <w:rPr>
                <w:spacing w:val="-2"/>
                <w:sz w:val="15"/>
              </w:rPr>
              <w:t>4,029</w:t>
            </w:r>
          </w:p>
        </w:tc>
        <w:tc>
          <w:tcPr>
            <w:tcW w:w="2295" w:type="dxa"/>
            <w:tcBorders>
              <w:top w:val="single" w:sz="6" w:space="0" w:color="E77721"/>
              <w:bottom w:val="single" w:sz="6" w:space="0" w:color="808080"/>
            </w:tcBorders>
          </w:tcPr>
          <w:p>
            <w:pPr>
              <w:pStyle w:val="TableParagraph"/>
              <w:tabs>
                <w:tab w:pos="667" w:val="left" w:leader="none"/>
                <w:tab w:pos="1815" w:val="left" w:leader="none"/>
              </w:tabs>
              <w:ind w:left="27"/>
              <w:rPr>
                <w:sz w:val="15"/>
              </w:rPr>
            </w:pPr>
            <w:r>
              <w:rPr>
                <w:spacing w:val="-10"/>
                <w:sz w:val="15"/>
              </w:rPr>
              <w:t>$</w:t>
            </w:r>
            <w:r>
              <w:rPr>
                <w:sz w:val="15"/>
              </w:rPr>
              <w:tab/>
              <w:t>1,933</w:t>
            </w:r>
            <w:r>
              <w:rPr>
                <w:spacing w:val="64"/>
                <w:w w:val="150"/>
                <w:sz w:val="15"/>
              </w:rPr>
              <w:t> </w:t>
            </w:r>
            <w:r>
              <w:rPr>
                <w:spacing w:val="-10"/>
                <w:sz w:val="15"/>
              </w:rPr>
              <w:t>$</w:t>
            </w:r>
            <w:r>
              <w:rPr>
                <w:sz w:val="15"/>
              </w:rPr>
              <w:tab/>
            </w:r>
            <w:r>
              <w:rPr>
                <w:spacing w:val="-2"/>
                <w:sz w:val="15"/>
              </w:rPr>
              <w:t>4,240</w:t>
            </w:r>
          </w:p>
        </w:tc>
      </w:tr>
      <w:tr>
        <w:trPr>
          <w:trHeight w:val="268" w:hRule="atLeast"/>
        </w:trPr>
        <w:tc>
          <w:tcPr>
            <w:tcW w:w="8073" w:type="dxa"/>
            <w:tcBorders>
              <w:top w:val="single" w:sz="6" w:space="0" w:color="808080"/>
              <w:bottom w:val="single" w:sz="6" w:space="0" w:color="808080"/>
            </w:tcBorders>
          </w:tcPr>
          <w:p>
            <w:pPr>
              <w:pStyle w:val="TableParagraph"/>
              <w:spacing w:before="74"/>
              <w:ind w:left="27"/>
              <w:rPr>
                <w:sz w:val="15"/>
              </w:rPr>
            </w:pPr>
            <w:r>
              <w:rPr>
                <w:sz w:val="15"/>
              </w:rPr>
              <w:t>Other</w:t>
            </w:r>
            <w:r>
              <w:rPr>
                <w:spacing w:val="-9"/>
                <w:sz w:val="15"/>
              </w:rPr>
              <w:t> </w:t>
            </w:r>
            <w:r>
              <w:rPr>
                <w:sz w:val="15"/>
              </w:rPr>
              <w:t>comprehensive</w:t>
            </w:r>
            <w:r>
              <w:rPr>
                <w:spacing w:val="-8"/>
                <w:sz w:val="15"/>
              </w:rPr>
              <w:t> </w:t>
            </w:r>
            <w:r>
              <w:rPr>
                <w:sz w:val="15"/>
              </w:rPr>
              <w:t>income</w:t>
            </w:r>
            <w:r>
              <w:rPr>
                <w:spacing w:val="-8"/>
                <w:sz w:val="15"/>
              </w:rPr>
              <w:t> </w:t>
            </w:r>
            <w:r>
              <w:rPr>
                <w:sz w:val="15"/>
              </w:rPr>
              <w:t>(loss),</w:t>
            </w:r>
            <w:r>
              <w:rPr>
                <w:spacing w:val="-8"/>
                <w:sz w:val="15"/>
              </w:rPr>
              <w:t> </w:t>
            </w:r>
            <w:r>
              <w:rPr>
                <w:sz w:val="15"/>
              </w:rPr>
              <w:t>net</w:t>
            </w:r>
            <w:r>
              <w:rPr>
                <w:spacing w:val="-8"/>
                <w:sz w:val="15"/>
              </w:rPr>
              <w:t> </w:t>
            </w:r>
            <w:r>
              <w:rPr>
                <w:sz w:val="15"/>
              </w:rPr>
              <w:t>of</w:t>
            </w:r>
            <w:r>
              <w:rPr>
                <w:spacing w:val="-9"/>
                <w:sz w:val="15"/>
              </w:rPr>
              <w:t> </w:t>
            </w:r>
            <w:r>
              <w:rPr>
                <w:spacing w:val="-4"/>
                <w:sz w:val="15"/>
              </w:rPr>
              <w:t>tax:</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6"/>
              </w:rPr>
            </w:pPr>
          </w:p>
        </w:tc>
        <w:tc>
          <w:tcPr>
            <w:tcW w:w="2295" w:type="dxa"/>
            <w:tcBorders>
              <w:top w:val="single" w:sz="6" w:space="0" w:color="808080"/>
              <w:bottom w:val="single" w:sz="6" w:space="0" w:color="808080"/>
            </w:tcBorders>
          </w:tcPr>
          <w:p>
            <w:pPr>
              <w:pStyle w:val="TableParagraph"/>
              <w:spacing w:before="0"/>
              <w:rPr>
                <w:rFonts w:ascii="Times New Roman"/>
                <w:sz w:val="16"/>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Change</w:t>
            </w:r>
            <w:r>
              <w:rPr>
                <w:spacing w:val="-9"/>
                <w:sz w:val="15"/>
              </w:rPr>
              <w:t> </w:t>
            </w:r>
            <w:r>
              <w:rPr>
                <w:sz w:val="15"/>
              </w:rPr>
              <w:t>in</w:t>
            </w:r>
            <w:r>
              <w:rPr>
                <w:spacing w:val="-9"/>
                <w:sz w:val="15"/>
              </w:rPr>
              <w:t> </w:t>
            </w:r>
            <w:r>
              <w:rPr>
                <w:sz w:val="15"/>
              </w:rPr>
              <w:t>net</w:t>
            </w:r>
            <w:r>
              <w:rPr>
                <w:spacing w:val="-9"/>
                <w:sz w:val="15"/>
              </w:rPr>
              <w:t> </w:t>
            </w:r>
            <w:r>
              <w:rPr>
                <w:sz w:val="15"/>
              </w:rPr>
              <w:t>foreign</w:t>
            </w:r>
            <w:r>
              <w:rPr>
                <w:spacing w:val="-9"/>
                <w:sz w:val="15"/>
              </w:rPr>
              <w:t> </w:t>
            </w:r>
            <w:r>
              <w:rPr>
                <w:sz w:val="15"/>
              </w:rPr>
              <w:t>currency</w:t>
            </w:r>
            <w:r>
              <w:rPr>
                <w:spacing w:val="-9"/>
                <w:sz w:val="15"/>
              </w:rPr>
              <w:t> </w:t>
            </w:r>
            <w:r>
              <w:rPr>
                <w:sz w:val="15"/>
              </w:rPr>
              <w:t>translation</w:t>
            </w:r>
            <w:r>
              <w:rPr>
                <w:spacing w:val="-9"/>
                <w:sz w:val="15"/>
              </w:rPr>
              <w:t> </w:t>
            </w:r>
            <w:r>
              <w:rPr>
                <w:spacing w:val="-2"/>
                <w:sz w:val="15"/>
              </w:rPr>
              <w:t>adjustment</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2"/>
                <w:sz w:val="15"/>
              </w:rPr>
              <w:t>(173)</w:t>
            </w:r>
          </w:p>
        </w:tc>
        <w:tc>
          <w:tcPr>
            <w:tcW w:w="2295" w:type="dxa"/>
            <w:tcBorders>
              <w:top w:val="single" w:sz="6" w:space="0" w:color="808080"/>
              <w:bottom w:val="single" w:sz="6" w:space="0" w:color="808080"/>
            </w:tcBorders>
          </w:tcPr>
          <w:p>
            <w:pPr>
              <w:pStyle w:val="TableParagraph"/>
              <w:tabs>
                <w:tab w:pos="1114" w:val="left" w:leader="none"/>
              </w:tabs>
              <w:ind w:right="105"/>
              <w:jc w:val="right"/>
              <w:rPr>
                <w:sz w:val="15"/>
              </w:rPr>
            </w:pPr>
            <w:r>
              <w:rPr>
                <w:spacing w:val="-5"/>
                <w:sz w:val="15"/>
              </w:rPr>
              <w:t>(6)</w:t>
            </w:r>
            <w:r>
              <w:rPr>
                <w:sz w:val="15"/>
              </w:rPr>
              <w:tab/>
            </w:r>
            <w:r>
              <w:rPr>
                <w:spacing w:val="-5"/>
                <w:sz w:val="15"/>
              </w:rPr>
              <w:t>16</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Change</w:t>
            </w:r>
            <w:r>
              <w:rPr>
                <w:spacing w:val="-6"/>
                <w:sz w:val="15"/>
              </w:rPr>
              <w:t> </w:t>
            </w:r>
            <w:r>
              <w:rPr>
                <w:sz w:val="15"/>
              </w:rPr>
              <w:t>in</w:t>
            </w:r>
            <w:r>
              <w:rPr>
                <w:spacing w:val="-6"/>
                <w:sz w:val="15"/>
              </w:rPr>
              <w:t> </w:t>
            </w:r>
            <w:r>
              <w:rPr>
                <w:sz w:val="15"/>
              </w:rPr>
              <w:t>net</w:t>
            </w:r>
            <w:r>
              <w:rPr>
                <w:spacing w:val="-6"/>
                <w:sz w:val="15"/>
              </w:rPr>
              <w:t> </w:t>
            </w:r>
            <w:r>
              <w:rPr>
                <w:sz w:val="15"/>
              </w:rPr>
              <w:t>gains</w:t>
            </w:r>
            <w:r>
              <w:rPr>
                <w:spacing w:val="-5"/>
                <w:sz w:val="15"/>
              </w:rPr>
              <w:t> </w:t>
            </w:r>
            <w:r>
              <w:rPr>
                <w:sz w:val="15"/>
              </w:rPr>
              <w:t>(losses)</w:t>
            </w:r>
            <w:r>
              <w:rPr>
                <w:spacing w:val="-6"/>
                <w:sz w:val="15"/>
              </w:rPr>
              <w:t> </w:t>
            </w:r>
            <w:r>
              <w:rPr>
                <w:sz w:val="15"/>
              </w:rPr>
              <w:t>on</w:t>
            </w:r>
            <w:r>
              <w:rPr>
                <w:spacing w:val="-6"/>
                <w:sz w:val="15"/>
              </w:rPr>
              <w:t> </w:t>
            </w:r>
            <w:r>
              <w:rPr>
                <w:sz w:val="15"/>
              </w:rPr>
              <w:t>cash</w:t>
            </w:r>
            <w:r>
              <w:rPr>
                <w:spacing w:val="-6"/>
                <w:sz w:val="15"/>
              </w:rPr>
              <w:t> </w:t>
            </w:r>
            <w:r>
              <w:rPr>
                <w:sz w:val="15"/>
              </w:rPr>
              <w:t>flow</w:t>
            </w:r>
            <w:r>
              <w:rPr>
                <w:spacing w:val="-5"/>
                <w:sz w:val="15"/>
              </w:rPr>
              <w:t> </w:t>
            </w:r>
            <w:r>
              <w:rPr>
                <w:spacing w:val="-2"/>
                <w:sz w:val="15"/>
              </w:rPr>
              <w:t>hedges</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503</w:t>
            </w:r>
          </w:p>
        </w:tc>
        <w:tc>
          <w:tcPr>
            <w:tcW w:w="2295" w:type="dxa"/>
            <w:tcBorders>
              <w:top w:val="single" w:sz="6" w:space="0" w:color="808080"/>
              <w:bottom w:val="single" w:sz="6" w:space="0" w:color="808080"/>
            </w:tcBorders>
          </w:tcPr>
          <w:p>
            <w:pPr>
              <w:pStyle w:val="TableParagraph"/>
              <w:tabs>
                <w:tab w:pos="1015" w:val="left" w:leader="none"/>
              </w:tabs>
              <w:ind w:right="56"/>
              <w:jc w:val="right"/>
              <w:rPr>
                <w:sz w:val="15"/>
              </w:rPr>
            </w:pPr>
            <w:r>
              <w:rPr>
                <w:spacing w:val="-5"/>
                <w:sz w:val="15"/>
              </w:rPr>
              <w:t>76</w:t>
            </w:r>
            <w:r>
              <w:rPr>
                <w:sz w:val="15"/>
              </w:rPr>
              <w:tab/>
            </w:r>
            <w:r>
              <w:rPr>
                <w:spacing w:val="-2"/>
                <w:sz w:val="15"/>
              </w:rPr>
              <w:t>(515)</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Change</w:t>
            </w:r>
            <w:r>
              <w:rPr>
                <w:spacing w:val="-6"/>
                <w:sz w:val="15"/>
              </w:rPr>
              <w:t> </w:t>
            </w:r>
            <w:r>
              <w:rPr>
                <w:sz w:val="15"/>
              </w:rPr>
              <w:t>in</w:t>
            </w:r>
            <w:r>
              <w:rPr>
                <w:spacing w:val="-5"/>
                <w:sz w:val="15"/>
              </w:rPr>
              <w:t> </w:t>
            </w:r>
            <w:r>
              <w:rPr>
                <w:sz w:val="15"/>
              </w:rPr>
              <w:t>net</w:t>
            </w:r>
            <w:r>
              <w:rPr>
                <w:spacing w:val="-5"/>
                <w:sz w:val="15"/>
              </w:rPr>
              <w:t> </w:t>
            </w:r>
            <w:r>
              <w:rPr>
                <w:sz w:val="15"/>
              </w:rPr>
              <w:t>gains</w:t>
            </w:r>
            <w:r>
              <w:rPr>
                <w:spacing w:val="-6"/>
                <w:sz w:val="15"/>
              </w:rPr>
              <w:t> </w:t>
            </w:r>
            <w:r>
              <w:rPr>
                <w:sz w:val="15"/>
              </w:rPr>
              <w:t>(losses)</w:t>
            </w:r>
            <w:r>
              <w:rPr>
                <w:spacing w:val="-5"/>
                <w:sz w:val="15"/>
              </w:rPr>
              <w:t> </w:t>
            </w:r>
            <w:r>
              <w:rPr>
                <w:sz w:val="15"/>
              </w:rPr>
              <w:t>on</w:t>
            </w:r>
            <w:r>
              <w:rPr>
                <w:spacing w:val="-6"/>
                <w:sz w:val="15"/>
              </w:rPr>
              <w:t> </w:t>
            </w:r>
            <w:r>
              <w:rPr>
                <w:spacing w:val="-2"/>
                <w:sz w:val="15"/>
              </w:rPr>
              <w:t>other</w:t>
            </w:r>
          </w:p>
        </w:tc>
        <w:tc>
          <w:tcPr>
            <w:tcW w:w="1147" w:type="dxa"/>
            <w:tcBorders>
              <w:top w:val="single" w:sz="6" w:space="0" w:color="808080"/>
              <w:bottom w:val="single" w:sz="6" w:space="0" w:color="E77721"/>
            </w:tcBorders>
            <w:shd w:val="clear" w:color="auto" w:fill="FFF0E7"/>
          </w:tcPr>
          <w:p>
            <w:pPr>
              <w:pStyle w:val="TableParagraph"/>
              <w:ind w:right="56"/>
              <w:jc w:val="right"/>
              <w:rPr>
                <w:sz w:val="15"/>
              </w:rPr>
            </w:pPr>
            <w:r>
              <w:rPr>
                <w:spacing w:val="-5"/>
                <w:sz w:val="15"/>
              </w:rPr>
              <w:t>(7)</w:t>
            </w:r>
          </w:p>
        </w:tc>
        <w:tc>
          <w:tcPr>
            <w:tcW w:w="2295" w:type="dxa"/>
            <w:tcBorders>
              <w:top w:val="single" w:sz="6" w:space="0" w:color="808080"/>
              <w:bottom w:val="single" w:sz="6" w:space="0" w:color="E77721"/>
            </w:tcBorders>
          </w:tcPr>
          <w:p>
            <w:pPr>
              <w:pStyle w:val="TableParagraph"/>
              <w:tabs>
                <w:tab w:pos="1098" w:val="left" w:leader="none"/>
              </w:tabs>
              <w:ind w:right="56"/>
              <w:jc w:val="right"/>
              <w:rPr>
                <w:sz w:val="15"/>
              </w:rPr>
            </w:pPr>
            <w:r>
              <w:rPr>
                <w:spacing w:val="-5"/>
                <w:sz w:val="15"/>
              </w:rPr>
              <w:t>34</w:t>
            </w:r>
            <w:r>
              <w:rPr>
                <w:sz w:val="15"/>
              </w:rPr>
              <w:tab/>
            </w:r>
            <w:r>
              <w:rPr>
                <w:spacing w:val="-4"/>
                <w:sz w:val="15"/>
              </w:rPr>
              <w:t>(32)</w:t>
            </w:r>
          </w:p>
        </w:tc>
      </w:tr>
      <w:tr>
        <w:trPr>
          <w:trHeight w:val="214" w:hRule="atLeast"/>
        </w:trPr>
        <w:tc>
          <w:tcPr>
            <w:tcW w:w="8073" w:type="dxa"/>
            <w:tcBorders>
              <w:top w:val="single" w:sz="6" w:space="0" w:color="E77721"/>
              <w:bottom w:val="single" w:sz="6" w:space="0" w:color="E77721"/>
            </w:tcBorders>
          </w:tcPr>
          <w:p>
            <w:pPr>
              <w:pStyle w:val="TableParagraph"/>
              <w:ind w:left="27"/>
              <w:rPr>
                <w:sz w:val="15"/>
              </w:rPr>
            </w:pPr>
            <w:r>
              <w:rPr>
                <w:sz w:val="15"/>
              </w:rPr>
              <w:t>Total</w:t>
            </w:r>
            <w:r>
              <w:rPr>
                <w:spacing w:val="-9"/>
                <w:sz w:val="15"/>
              </w:rPr>
              <w:t> </w:t>
            </w:r>
            <w:r>
              <w:rPr>
                <w:sz w:val="15"/>
              </w:rPr>
              <w:t>other</w:t>
            </w:r>
            <w:r>
              <w:rPr>
                <w:spacing w:val="-8"/>
                <w:sz w:val="15"/>
              </w:rPr>
              <w:t> </w:t>
            </w:r>
            <w:r>
              <w:rPr>
                <w:sz w:val="15"/>
              </w:rPr>
              <w:t>comprehensive</w:t>
            </w:r>
            <w:r>
              <w:rPr>
                <w:spacing w:val="-8"/>
                <w:sz w:val="15"/>
              </w:rPr>
              <w:t> </w:t>
            </w:r>
            <w:r>
              <w:rPr>
                <w:sz w:val="15"/>
              </w:rPr>
              <w:t>income</w:t>
            </w:r>
            <w:r>
              <w:rPr>
                <w:spacing w:val="-8"/>
                <w:sz w:val="15"/>
              </w:rPr>
              <w:t> </w:t>
            </w:r>
            <w:r>
              <w:rPr>
                <w:sz w:val="15"/>
              </w:rPr>
              <w:t>(loss),</w:t>
            </w:r>
            <w:r>
              <w:rPr>
                <w:spacing w:val="-8"/>
                <w:sz w:val="15"/>
              </w:rPr>
              <w:t> </w:t>
            </w:r>
            <w:r>
              <w:rPr>
                <w:sz w:val="15"/>
              </w:rPr>
              <w:t>net</w:t>
            </w:r>
            <w:r>
              <w:rPr>
                <w:spacing w:val="-9"/>
                <w:sz w:val="15"/>
              </w:rPr>
              <w:t> </w:t>
            </w:r>
            <w:r>
              <w:rPr>
                <w:sz w:val="15"/>
              </w:rPr>
              <w:t>of</w:t>
            </w:r>
            <w:r>
              <w:rPr>
                <w:spacing w:val="-8"/>
                <w:sz w:val="15"/>
              </w:rPr>
              <w:t> </w:t>
            </w:r>
            <w:r>
              <w:rPr>
                <w:spacing w:val="-5"/>
                <w:sz w:val="15"/>
              </w:rPr>
              <w:t>tax</w:t>
            </w:r>
          </w:p>
        </w:tc>
        <w:tc>
          <w:tcPr>
            <w:tcW w:w="1147" w:type="dxa"/>
            <w:tcBorders>
              <w:top w:val="single" w:sz="6" w:space="0" w:color="E77721"/>
              <w:bottom w:val="single" w:sz="6" w:space="0" w:color="E77721"/>
            </w:tcBorders>
            <w:shd w:val="clear" w:color="auto" w:fill="FFF0E7"/>
          </w:tcPr>
          <w:p>
            <w:pPr>
              <w:pStyle w:val="TableParagraph"/>
              <w:ind w:right="105"/>
              <w:jc w:val="right"/>
              <w:rPr>
                <w:sz w:val="15"/>
              </w:rPr>
            </w:pPr>
            <w:r>
              <w:rPr>
                <w:spacing w:val="-5"/>
                <w:sz w:val="15"/>
              </w:rPr>
              <w:t>323</w:t>
            </w:r>
          </w:p>
        </w:tc>
        <w:tc>
          <w:tcPr>
            <w:tcW w:w="2295" w:type="dxa"/>
            <w:tcBorders>
              <w:top w:val="single" w:sz="6" w:space="0" w:color="E77721"/>
              <w:bottom w:val="single" w:sz="6" w:space="0" w:color="E77721"/>
            </w:tcBorders>
          </w:tcPr>
          <w:p>
            <w:pPr>
              <w:pStyle w:val="TableParagraph"/>
              <w:tabs>
                <w:tab w:pos="1098" w:val="left" w:leader="none"/>
              </w:tabs>
              <w:ind w:right="56"/>
              <w:jc w:val="right"/>
              <w:rPr>
                <w:sz w:val="15"/>
              </w:rPr>
            </w:pPr>
            <w:r>
              <w:rPr>
                <w:spacing w:val="-5"/>
                <w:sz w:val="15"/>
              </w:rPr>
              <w:t>104</w:t>
            </w:r>
            <w:r>
              <w:rPr>
                <w:sz w:val="15"/>
              </w:rPr>
              <w:tab/>
            </w:r>
            <w:r>
              <w:rPr>
                <w:spacing w:val="-2"/>
                <w:sz w:val="15"/>
              </w:rPr>
              <w:t>(531)</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TOTAL</w:t>
            </w:r>
            <w:r>
              <w:rPr>
                <w:b/>
                <w:spacing w:val="-11"/>
                <w:sz w:val="15"/>
              </w:rPr>
              <w:t> </w:t>
            </w:r>
            <w:r>
              <w:rPr>
                <w:b/>
                <w:sz w:val="15"/>
              </w:rPr>
              <w:t>COMPREHENSIVE</w:t>
            </w:r>
            <w:r>
              <w:rPr>
                <w:b/>
                <w:spacing w:val="-10"/>
                <w:sz w:val="15"/>
              </w:rPr>
              <w:t> </w:t>
            </w:r>
            <w:r>
              <w:rPr>
                <w:b/>
                <w:spacing w:val="-2"/>
                <w:sz w:val="15"/>
              </w:rPr>
              <w:t>INCOME</w:t>
            </w:r>
          </w:p>
        </w:tc>
        <w:tc>
          <w:tcPr>
            <w:tcW w:w="1147" w:type="dxa"/>
            <w:tcBorders>
              <w:top w:val="single" w:sz="6" w:space="0" w:color="E77721"/>
              <w:bottom w:val="single" w:sz="6" w:space="0" w:color="E77721"/>
            </w:tcBorders>
            <w:shd w:val="clear" w:color="auto" w:fill="FFF0E7"/>
          </w:tcPr>
          <w:p>
            <w:pPr>
              <w:pStyle w:val="TableParagraph"/>
              <w:tabs>
                <w:tab w:pos="640" w:val="left" w:leader="none"/>
              </w:tabs>
              <w:ind w:right="106"/>
              <w:jc w:val="right"/>
              <w:rPr>
                <w:b/>
                <w:sz w:val="15"/>
              </w:rPr>
            </w:pPr>
            <w:r>
              <w:rPr>
                <w:b/>
                <w:spacing w:val="-10"/>
                <w:sz w:val="15"/>
              </w:rPr>
              <w:t>$</w:t>
            </w:r>
            <w:r>
              <w:rPr>
                <w:b/>
                <w:sz w:val="15"/>
              </w:rPr>
              <w:tab/>
            </w:r>
            <w:r>
              <w:rPr>
                <w:b/>
                <w:spacing w:val="-2"/>
                <w:sz w:val="15"/>
              </w:rPr>
              <w:t>4,352</w:t>
            </w:r>
          </w:p>
        </w:tc>
        <w:tc>
          <w:tcPr>
            <w:tcW w:w="2295" w:type="dxa"/>
            <w:tcBorders>
              <w:top w:val="single" w:sz="6" w:space="0" w:color="E77721"/>
              <w:bottom w:val="single" w:sz="6" w:space="0" w:color="E77721"/>
            </w:tcBorders>
          </w:tcPr>
          <w:p>
            <w:pPr>
              <w:pStyle w:val="TableParagraph"/>
              <w:tabs>
                <w:tab w:pos="667" w:val="left" w:leader="none"/>
                <w:tab w:pos="1815" w:val="left" w:leader="none"/>
              </w:tabs>
              <w:ind w:left="27"/>
              <w:rPr>
                <w:b/>
                <w:sz w:val="15"/>
              </w:rPr>
            </w:pPr>
            <w:r>
              <w:rPr>
                <w:b/>
                <w:spacing w:val="-10"/>
                <w:sz w:val="15"/>
              </w:rPr>
              <w:t>$</w:t>
            </w:r>
            <w:r>
              <w:rPr>
                <w:b/>
                <w:sz w:val="15"/>
              </w:rPr>
              <w:tab/>
              <w:t>2,037</w:t>
            </w:r>
            <w:r>
              <w:rPr>
                <w:b/>
                <w:spacing w:val="64"/>
                <w:w w:val="150"/>
                <w:sz w:val="15"/>
              </w:rPr>
              <w:t> </w:t>
            </w:r>
            <w:r>
              <w:rPr>
                <w:b/>
                <w:spacing w:val="-10"/>
                <w:sz w:val="15"/>
              </w:rPr>
              <w:t>$</w:t>
            </w:r>
            <w:r>
              <w:rPr>
                <w:b/>
                <w:sz w:val="15"/>
              </w:rPr>
              <w:tab/>
            </w:r>
            <w:r>
              <w:rPr>
                <w:b/>
                <w:spacing w:val="-2"/>
                <w:sz w:val="15"/>
              </w:rPr>
              <w:t>3,709</w:t>
            </w:r>
          </w:p>
        </w:tc>
      </w:tr>
    </w:tbl>
    <w:p>
      <w:pPr>
        <w:pStyle w:val="BodyText"/>
        <w:spacing w:before="53"/>
        <w:rPr>
          <w:b/>
        </w:rPr>
      </w:pPr>
    </w:p>
    <w:p>
      <w:pPr>
        <w:spacing w:before="0"/>
        <w:ind w:left="131" w:right="0" w:firstLine="0"/>
        <w:jc w:val="left"/>
        <w:rPr>
          <w:i/>
          <w:sz w:val="15"/>
        </w:rPr>
      </w:pP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spacing w:before="130"/>
        <w:rPr>
          <w:i/>
        </w:rPr>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51</w:t>
      </w:r>
    </w:p>
    <w:p>
      <w:pPr>
        <w:pStyle w:val="BodyText"/>
        <w:spacing w:before="3"/>
        <w:rPr>
          <w:sz w:val="16"/>
        </w:rPr>
      </w:pPr>
      <w:r>
        <w:rPr/>
        <mc:AlternateContent>
          <mc:Choice Requires="wps">
            <w:drawing>
              <wp:anchor distT="0" distB="0" distL="0" distR="0" allowOverlap="1" layoutInCell="1" locked="0" behindDoc="1" simplePos="0" relativeHeight="487628800">
                <wp:simplePos x="0" y="0"/>
                <wp:positionH relativeFrom="page">
                  <wp:posOffset>222884</wp:posOffset>
                </wp:positionH>
                <wp:positionV relativeFrom="paragraph">
                  <wp:posOffset>134031</wp:posOffset>
                </wp:positionV>
                <wp:extent cx="7312659" cy="17145"/>
                <wp:effectExtent l="0" t="0" r="0" b="0"/>
                <wp:wrapTopAndBottom/>
                <wp:docPr id="315" name="Group 315"/>
                <wp:cNvGraphicFramePr>
                  <a:graphicFrameLocks/>
                </wp:cNvGraphicFramePr>
                <a:graphic>
                  <a:graphicData uri="http://schemas.microsoft.com/office/word/2010/wordprocessingGroup">
                    <wpg:wgp>
                      <wpg:cNvPr id="315" name="Group 315"/>
                      <wpg:cNvGrpSpPr/>
                      <wpg:grpSpPr>
                        <a:xfrm>
                          <a:off x="0" y="0"/>
                          <a:ext cx="7312659" cy="17145"/>
                          <a:chExt cx="7312659" cy="17145"/>
                        </a:xfrm>
                      </wpg:grpSpPr>
                      <wps:wsp>
                        <wps:cNvPr id="316" name="Graphic 31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17" name="Graphic 31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18" name="Graphic 31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19" name="Graphic 31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53662pt;width:575.8pt;height:1.35pt;mso-position-horizontal-relative:page;mso-position-vertical-relative:paragraph;z-index:-15687680;mso-wrap-distance-left:0;mso-wrap-distance-right:0" id="docshapegroup309" coordorigin="351,211" coordsize="11516,27">
                <v:shape style="position:absolute;left:351;top:211;width:11516;height:14" id="docshape310" coordorigin="351,211" coordsize="11516,14" path="m11853,225l364,225,351,211,11867,211,11853,225xe" filled="true" fillcolor="#9a9a9a" stroked="false">
                  <v:path arrowok="t"/>
                  <v:fill type="solid"/>
                </v:shape>
                <v:shape style="position:absolute;left:351;top:224;width:11516;height:14" id="docshape311" coordorigin="351,225" coordsize="11516,14" path="m11867,238l351,238,364,225,11853,225,11867,238xe" filled="true" fillcolor="#ededed" stroked="false">
                  <v:path arrowok="t"/>
                  <v:fill type="solid"/>
                </v:shape>
                <v:shape style="position:absolute;left:351;top:211;width:14;height:27" id="docshape312" coordorigin="351,211" coordsize="14,27" path="m351,238l351,211,364,225,351,238xe" filled="true" fillcolor="#9a9a9a" stroked="false">
                  <v:path arrowok="t"/>
                  <v:fill type="solid"/>
                </v:shape>
                <v:shape style="position:absolute;left:11853;top:211;width:14;height:27" id="docshape313" coordorigin="11853,211" coordsize="14,27" path="m11866,238l11853,238,11853,225,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Heading1"/>
      </w:pPr>
      <w:bookmarkStart w:name="_bookmark30" w:id="31"/>
      <w:bookmarkEnd w:id="31"/>
      <w:r>
        <w:rPr/>
      </w:r>
      <w:r>
        <w:rPr>
          <w:color w:val="E77721"/>
        </w:rPr>
        <w:t>NIKE,</w:t>
      </w:r>
      <w:r>
        <w:rPr>
          <w:color w:val="E77721"/>
          <w:spacing w:val="17"/>
        </w:rPr>
        <w:t> </w:t>
      </w:r>
      <w:r>
        <w:rPr>
          <w:color w:val="E77721"/>
          <w:spacing w:val="-4"/>
        </w:rPr>
        <w:t>INC.</w:t>
      </w:r>
    </w:p>
    <w:p>
      <w:pPr>
        <w:pStyle w:val="Heading2"/>
        <w:spacing w:before="101"/>
      </w:pPr>
      <w:r>
        <w:rPr/>
        <w:t>CONSOLIDATED</w:t>
      </w:r>
      <w:r>
        <w:rPr>
          <w:spacing w:val="-6"/>
        </w:rPr>
        <w:t> </w:t>
      </w:r>
      <w:r>
        <w:rPr/>
        <w:t>BALANCE</w:t>
      </w:r>
      <w:r>
        <w:rPr>
          <w:spacing w:val="-5"/>
        </w:rPr>
        <w:t> </w:t>
      </w:r>
      <w:r>
        <w:rPr>
          <w:spacing w:val="-2"/>
        </w:rPr>
        <w:t>SHEETS</w:t>
      </w:r>
    </w:p>
    <w:p>
      <w:pPr>
        <w:pStyle w:val="BodyText"/>
        <w:spacing w:before="3"/>
        <w:rPr>
          <w:sz w:val="39"/>
        </w:rPr>
      </w:pPr>
    </w:p>
    <w:p>
      <w:pPr>
        <w:pStyle w:val="Heading9"/>
        <w:spacing w:before="1"/>
        <w:ind w:left="0" w:right="957"/>
      </w:pPr>
      <w:r>
        <w:rPr/>
        <mc:AlternateContent>
          <mc:Choice Requires="wps">
            <w:drawing>
              <wp:anchor distT="0" distB="0" distL="0" distR="0" allowOverlap="1" layoutInCell="1" locked="0" behindDoc="0" simplePos="0" relativeHeight="15771136">
                <wp:simplePos x="0" y="0"/>
                <wp:positionH relativeFrom="page">
                  <wp:posOffset>6077890</wp:posOffset>
                </wp:positionH>
                <wp:positionV relativeFrom="paragraph">
                  <wp:posOffset>124259</wp:posOffset>
                </wp:positionV>
                <wp:extent cx="1457325" cy="889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1457325" cy="8890"/>
                        </a:xfrm>
                        <a:custGeom>
                          <a:avLst/>
                          <a:gdLst/>
                          <a:ahLst/>
                          <a:cxnLst/>
                          <a:rect l="l" t="t" r="r" b="b"/>
                          <a:pathLst>
                            <a:path w="1457325" h="8890">
                              <a:moveTo>
                                <a:pt x="1457325" y="0"/>
                              </a:moveTo>
                              <a:lnTo>
                                <a:pt x="728662" y="0"/>
                              </a:lnTo>
                              <a:lnTo>
                                <a:pt x="0" y="0"/>
                              </a:lnTo>
                              <a:lnTo>
                                <a:pt x="0" y="8559"/>
                              </a:lnTo>
                              <a:lnTo>
                                <a:pt x="728662" y="8559"/>
                              </a:lnTo>
                              <a:lnTo>
                                <a:pt x="1457325" y="8559"/>
                              </a:lnTo>
                              <a:lnTo>
                                <a:pt x="14573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8.574036pt;margin-top:9.784245pt;width:114.75pt;height:.7pt;mso-position-horizontal-relative:page;mso-position-vertical-relative:paragraph;z-index:15771136" id="docshape314" coordorigin="9571,196" coordsize="2295,14" path="m11866,196l10719,196,9571,196,9571,209,10719,209,11866,209,11866,196xe" filled="true" fillcolor="#e77721" stroked="false">
                <v:path arrowok="t"/>
                <v:fill type="solid"/>
                <w10:wrap type="none"/>
              </v:shape>
            </w:pict>
          </mc:Fallback>
        </mc:AlternateContent>
      </w:r>
      <w:r>
        <w:rPr/>
        <w:t>MAY</w:t>
      </w:r>
      <w:r>
        <w:rPr>
          <w:spacing w:val="-7"/>
        </w:rPr>
        <w:t> </w:t>
      </w:r>
      <w:r>
        <w:rPr>
          <w:spacing w:val="-5"/>
        </w:rPr>
        <w:t>31,</w:t>
      </w:r>
    </w:p>
    <w:p>
      <w:pPr>
        <w:tabs>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rFonts w:ascii="Times New Roman"/>
          <w:sz w:val="15"/>
        </w:rPr>
        <w:tab/>
      </w:r>
      <w:r>
        <w:rPr>
          <w:b/>
          <w:spacing w:val="-4"/>
          <w:sz w:val="15"/>
        </w:rPr>
        <w:t>2018</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1"/>
        <w:gridCol w:w="1148"/>
        <w:gridCol w:w="1148"/>
      </w:tblGrid>
      <w:tr>
        <w:trPr>
          <w:trHeight w:val="268" w:hRule="atLeast"/>
        </w:trPr>
        <w:tc>
          <w:tcPr>
            <w:tcW w:w="9221" w:type="dxa"/>
            <w:tcBorders>
              <w:top w:val="single" w:sz="6" w:space="0" w:color="E77721"/>
              <w:bottom w:val="single" w:sz="6" w:space="0" w:color="808080"/>
            </w:tcBorders>
          </w:tcPr>
          <w:p>
            <w:pPr>
              <w:pStyle w:val="TableParagraph"/>
              <w:spacing w:before="74"/>
              <w:ind w:left="27"/>
              <w:rPr>
                <w:b/>
                <w:sz w:val="15"/>
              </w:rPr>
            </w:pPr>
            <w:r>
              <w:rPr>
                <w:b/>
                <w:spacing w:val="-2"/>
                <w:sz w:val="15"/>
              </w:rPr>
              <w:t>ASSETS</w:t>
            </w:r>
          </w:p>
        </w:tc>
        <w:tc>
          <w:tcPr>
            <w:tcW w:w="1148"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9221" w:type="dxa"/>
            <w:tcBorders>
              <w:top w:val="single" w:sz="6" w:space="0" w:color="808080"/>
              <w:bottom w:val="single" w:sz="6" w:space="0" w:color="808080"/>
            </w:tcBorders>
          </w:tcPr>
          <w:p>
            <w:pPr>
              <w:pStyle w:val="TableParagraph"/>
              <w:spacing w:before="74"/>
              <w:ind w:left="27"/>
              <w:rPr>
                <w:sz w:val="15"/>
              </w:rPr>
            </w:pPr>
            <w:r>
              <w:rPr>
                <w:sz w:val="15"/>
              </w:rPr>
              <w:t>Current</w:t>
            </w:r>
            <w:r>
              <w:rPr>
                <w:spacing w:val="-8"/>
                <w:sz w:val="15"/>
              </w:rPr>
              <w:t> </w:t>
            </w:r>
            <w:r>
              <w:rPr>
                <w:spacing w:val="-2"/>
                <w:sz w:val="15"/>
              </w:rPr>
              <w:t>assets:</w:t>
            </w:r>
          </w:p>
        </w:tc>
        <w:tc>
          <w:tcPr>
            <w:tcW w:w="1148"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Cash</w:t>
            </w:r>
            <w:r>
              <w:rPr>
                <w:spacing w:val="-9"/>
                <w:sz w:val="15"/>
              </w:rPr>
              <w:t> </w:t>
            </w:r>
            <w:r>
              <w:rPr>
                <w:sz w:val="15"/>
              </w:rPr>
              <w:t>and</w:t>
            </w:r>
            <w:r>
              <w:rPr>
                <w:spacing w:val="-6"/>
                <w:sz w:val="15"/>
              </w:rPr>
              <w:t> </w:t>
            </w:r>
            <w:r>
              <w:rPr>
                <w:spacing w:val="-2"/>
                <w:sz w:val="15"/>
              </w:rPr>
              <w:t>equivalents</w:t>
            </w:r>
          </w:p>
        </w:tc>
        <w:tc>
          <w:tcPr>
            <w:tcW w:w="1148" w:type="dxa"/>
            <w:tcBorders>
              <w:top w:val="single" w:sz="6" w:space="0" w:color="808080"/>
              <w:bottom w:val="single" w:sz="6" w:space="0" w:color="808080"/>
            </w:tcBorders>
            <w:shd w:val="clear" w:color="auto" w:fill="FFF0E7"/>
          </w:tcPr>
          <w:p>
            <w:pPr>
              <w:pStyle w:val="TableParagraph"/>
              <w:tabs>
                <w:tab w:pos="640" w:val="left" w:leader="none"/>
              </w:tabs>
              <w:ind w:right="107"/>
              <w:jc w:val="right"/>
              <w:rPr>
                <w:sz w:val="15"/>
              </w:rPr>
            </w:pPr>
            <w:r>
              <w:rPr>
                <w:spacing w:val="-10"/>
                <w:sz w:val="15"/>
              </w:rPr>
              <w:t>$</w:t>
            </w:r>
            <w:r>
              <w:rPr>
                <w:sz w:val="15"/>
              </w:rPr>
              <w:tab/>
            </w:r>
            <w:r>
              <w:rPr>
                <w:spacing w:val="-2"/>
                <w:sz w:val="15"/>
              </w:rPr>
              <w:t>4,466</w:t>
            </w:r>
          </w:p>
        </w:tc>
        <w:tc>
          <w:tcPr>
            <w:tcW w:w="1148" w:type="dxa"/>
            <w:tcBorders>
              <w:top w:val="single" w:sz="6" w:space="0" w:color="808080"/>
              <w:bottom w:val="single" w:sz="6" w:space="0" w:color="808080"/>
            </w:tcBorders>
          </w:tcPr>
          <w:p>
            <w:pPr>
              <w:pStyle w:val="TableParagraph"/>
              <w:tabs>
                <w:tab w:pos="666" w:val="left" w:leader="none"/>
              </w:tabs>
              <w:ind w:left="25"/>
              <w:rPr>
                <w:sz w:val="15"/>
              </w:rPr>
            </w:pPr>
            <w:r>
              <w:rPr>
                <w:spacing w:val="-10"/>
                <w:sz w:val="15"/>
              </w:rPr>
              <w:t>$</w:t>
            </w:r>
            <w:r>
              <w:rPr>
                <w:sz w:val="15"/>
              </w:rPr>
              <w:tab/>
            </w:r>
            <w:r>
              <w:rPr>
                <w:spacing w:val="-2"/>
                <w:sz w:val="15"/>
              </w:rPr>
              <w:t>4,249</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Short-term</w:t>
            </w:r>
            <w:r>
              <w:rPr>
                <w:spacing w:val="-9"/>
                <w:sz w:val="15"/>
              </w:rPr>
              <w:t> </w:t>
            </w:r>
            <w:r>
              <w:rPr>
                <w:spacing w:val="-2"/>
                <w:sz w:val="15"/>
              </w:rPr>
              <w:t>investments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197</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996</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Accounts</w:t>
            </w:r>
            <w:r>
              <w:rPr>
                <w:spacing w:val="-8"/>
                <w:sz w:val="15"/>
              </w:rPr>
              <w:t> </w:t>
            </w:r>
            <w:r>
              <w:rPr>
                <w:sz w:val="15"/>
              </w:rPr>
              <w:t>receivable,</w:t>
            </w:r>
            <w:r>
              <w:rPr>
                <w:spacing w:val="-8"/>
                <w:sz w:val="15"/>
              </w:rPr>
              <w:t> </w:t>
            </w:r>
            <w:r>
              <w:rPr>
                <w:spacing w:val="-5"/>
                <w:sz w:val="15"/>
              </w:rPr>
              <w:t>net</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4,272</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3,498</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Inventories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5,622</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5,261</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z w:val="15"/>
              </w:rPr>
              <w:t>Prepaid</w:t>
            </w:r>
            <w:r>
              <w:rPr>
                <w:spacing w:val="-8"/>
                <w:sz w:val="15"/>
              </w:rPr>
              <w:t> </w:t>
            </w:r>
            <w:r>
              <w:rPr>
                <w:sz w:val="15"/>
              </w:rPr>
              <w:t>expenses</w:t>
            </w:r>
            <w:r>
              <w:rPr>
                <w:spacing w:val="-7"/>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pacing w:val="-2"/>
                <w:sz w:val="15"/>
              </w:rPr>
              <w:t>assets</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2"/>
                <w:sz w:val="15"/>
              </w:rPr>
              <w:t>1,968</w:t>
            </w:r>
          </w:p>
        </w:tc>
        <w:tc>
          <w:tcPr>
            <w:tcW w:w="1148" w:type="dxa"/>
            <w:tcBorders>
              <w:top w:val="single" w:sz="6" w:space="0" w:color="808080"/>
              <w:bottom w:val="single" w:sz="6" w:space="0" w:color="E77721"/>
            </w:tcBorders>
          </w:tcPr>
          <w:p>
            <w:pPr>
              <w:pStyle w:val="TableParagraph"/>
              <w:ind w:right="108"/>
              <w:jc w:val="right"/>
              <w:rPr>
                <w:sz w:val="15"/>
              </w:rPr>
            </w:pPr>
            <w:r>
              <w:rPr>
                <w:spacing w:val="-2"/>
                <w:sz w:val="15"/>
              </w:rPr>
              <w:t>1,130</w:t>
            </w:r>
          </w:p>
        </w:tc>
      </w:tr>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Total</w:t>
            </w:r>
            <w:r>
              <w:rPr>
                <w:spacing w:val="-9"/>
                <w:sz w:val="15"/>
              </w:rPr>
              <w:t> </w:t>
            </w:r>
            <w:r>
              <w:rPr>
                <w:sz w:val="15"/>
              </w:rPr>
              <w:t>current</w:t>
            </w:r>
            <w:r>
              <w:rPr>
                <w:spacing w:val="-7"/>
                <w:sz w:val="15"/>
              </w:rPr>
              <w:t> </w:t>
            </w:r>
            <w:r>
              <w:rPr>
                <w:spacing w:val="-2"/>
                <w:sz w:val="15"/>
              </w:rPr>
              <w:t>assets</w:t>
            </w:r>
          </w:p>
        </w:tc>
        <w:tc>
          <w:tcPr>
            <w:tcW w:w="1148" w:type="dxa"/>
            <w:tcBorders>
              <w:top w:val="single" w:sz="6" w:space="0" w:color="E77721"/>
              <w:bottom w:val="single" w:sz="6" w:space="0" w:color="808080"/>
            </w:tcBorders>
            <w:shd w:val="clear" w:color="auto" w:fill="FFF0E7"/>
          </w:tcPr>
          <w:p>
            <w:pPr>
              <w:pStyle w:val="TableParagraph"/>
              <w:ind w:right="107"/>
              <w:jc w:val="right"/>
              <w:rPr>
                <w:sz w:val="15"/>
              </w:rPr>
            </w:pPr>
            <w:r>
              <w:rPr>
                <w:spacing w:val="-2"/>
                <w:sz w:val="15"/>
              </w:rPr>
              <w:t>16,525</w:t>
            </w:r>
          </w:p>
        </w:tc>
        <w:tc>
          <w:tcPr>
            <w:tcW w:w="1148" w:type="dxa"/>
            <w:tcBorders>
              <w:top w:val="single" w:sz="6" w:space="0" w:color="E77721"/>
              <w:bottom w:val="single" w:sz="6" w:space="0" w:color="808080"/>
            </w:tcBorders>
          </w:tcPr>
          <w:p>
            <w:pPr>
              <w:pStyle w:val="TableParagraph"/>
              <w:ind w:right="108"/>
              <w:jc w:val="right"/>
              <w:rPr>
                <w:sz w:val="15"/>
              </w:rPr>
            </w:pPr>
            <w:r>
              <w:rPr>
                <w:spacing w:val="-2"/>
                <w:sz w:val="15"/>
              </w:rPr>
              <w:t>15,134</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Property,</w:t>
            </w:r>
            <w:r>
              <w:rPr>
                <w:spacing w:val="-7"/>
                <w:sz w:val="15"/>
              </w:rPr>
              <w:t> </w:t>
            </w:r>
            <w:r>
              <w:rPr>
                <w:sz w:val="15"/>
              </w:rPr>
              <w:t>plant</w:t>
            </w:r>
            <w:r>
              <w:rPr>
                <w:spacing w:val="-6"/>
                <w:sz w:val="15"/>
              </w:rPr>
              <w:t> </w:t>
            </w:r>
            <w:r>
              <w:rPr>
                <w:sz w:val="15"/>
              </w:rPr>
              <w:t>and</w:t>
            </w:r>
            <w:r>
              <w:rPr>
                <w:spacing w:val="-6"/>
                <w:sz w:val="15"/>
              </w:rPr>
              <w:t> </w:t>
            </w:r>
            <w:r>
              <w:rPr>
                <w:sz w:val="15"/>
              </w:rPr>
              <w:t>equipment,</w:t>
            </w:r>
            <w:r>
              <w:rPr>
                <w:spacing w:val="-7"/>
                <w:sz w:val="15"/>
              </w:rPr>
              <w:t> </w:t>
            </w:r>
            <w:r>
              <w:rPr>
                <w:spacing w:val="-5"/>
                <w:sz w:val="15"/>
              </w:rPr>
              <w:t>net</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4,744</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4,454</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Identifiable</w:t>
            </w:r>
            <w:r>
              <w:rPr>
                <w:spacing w:val="5"/>
                <w:sz w:val="15"/>
              </w:rPr>
              <w:t> </w:t>
            </w:r>
            <w:r>
              <w:rPr>
                <w:spacing w:val="-2"/>
                <w:sz w:val="15"/>
              </w:rPr>
              <w:t>intangible</w:t>
            </w:r>
            <w:r>
              <w:rPr>
                <w:spacing w:val="6"/>
                <w:sz w:val="15"/>
              </w:rPr>
              <w:t> </w:t>
            </w:r>
            <w:r>
              <w:rPr>
                <w:spacing w:val="-2"/>
                <w:sz w:val="15"/>
              </w:rPr>
              <w:t>assets,</w:t>
            </w:r>
            <w:r>
              <w:rPr>
                <w:spacing w:val="5"/>
                <w:sz w:val="15"/>
              </w:rPr>
              <w:t> </w:t>
            </w:r>
            <w:r>
              <w:rPr>
                <w:spacing w:val="-5"/>
                <w:sz w:val="15"/>
              </w:rPr>
              <w:t>net</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283</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285</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Goodwill</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154</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154</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z w:val="15"/>
              </w:rPr>
              <w:t>Deferred</w:t>
            </w:r>
            <w:r>
              <w:rPr>
                <w:spacing w:val="-8"/>
                <w:sz w:val="15"/>
              </w:rPr>
              <w:t> </w:t>
            </w:r>
            <w:r>
              <w:rPr>
                <w:sz w:val="15"/>
              </w:rPr>
              <w:t>income</w:t>
            </w:r>
            <w:r>
              <w:rPr>
                <w:spacing w:val="-8"/>
                <w:sz w:val="15"/>
              </w:rPr>
              <w:t> </w:t>
            </w:r>
            <w:r>
              <w:rPr>
                <w:sz w:val="15"/>
              </w:rPr>
              <w:t>taxes</w:t>
            </w:r>
            <w:r>
              <w:rPr>
                <w:spacing w:val="-8"/>
                <w:sz w:val="15"/>
              </w:rPr>
              <w:t> </w:t>
            </w:r>
            <w:r>
              <w:rPr>
                <w:sz w:val="15"/>
              </w:rPr>
              <w:t>and</w:t>
            </w:r>
            <w:r>
              <w:rPr>
                <w:spacing w:val="-8"/>
                <w:sz w:val="15"/>
              </w:rPr>
              <w:t> </w:t>
            </w:r>
            <w:r>
              <w:rPr>
                <w:sz w:val="15"/>
              </w:rPr>
              <w:t>other</w:t>
            </w:r>
            <w:r>
              <w:rPr>
                <w:spacing w:val="-8"/>
                <w:sz w:val="15"/>
              </w:rPr>
              <w:t> </w:t>
            </w:r>
            <w:r>
              <w:rPr>
                <w:spacing w:val="-2"/>
                <w:sz w:val="15"/>
              </w:rPr>
              <w:t>assets</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2"/>
                <w:sz w:val="15"/>
              </w:rPr>
              <w:t>2,011</w:t>
            </w:r>
          </w:p>
        </w:tc>
        <w:tc>
          <w:tcPr>
            <w:tcW w:w="1148" w:type="dxa"/>
            <w:tcBorders>
              <w:top w:val="single" w:sz="6" w:space="0" w:color="808080"/>
              <w:bottom w:val="single" w:sz="6" w:space="0" w:color="E77721"/>
            </w:tcBorders>
          </w:tcPr>
          <w:p>
            <w:pPr>
              <w:pStyle w:val="TableParagraph"/>
              <w:ind w:right="108"/>
              <w:jc w:val="right"/>
              <w:rPr>
                <w:sz w:val="15"/>
              </w:rPr>
            </w:pPr>
            <w:r>
              <w:rPr>
                <w:spacing w:val="-2"/>
                <w:sz w:val="15"/>
              </w:rPr>
              <w:t>2,509</w:t>
            </w:r>
          </w:p>
        </w:tc>
      </w:tr>
      <w:tr>
        <w:trPr>
          <w:trHeight w:val="214" w:hRule="atLeast"/>
        </w:trPr>
        <w:tc>
          <w:tcPr>
            <w:tcW w:w="9221"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ASSETS</w:t>
            </w:r>
          </w:p>
        </w:tc>
        <w:tc>
          <w:tcPr>
            <w:tcW w:w="1148" w:type="dxa"/>
            <w:tcBorders>
              <w:top w:val="single" w:sz="6" w:space="0" w:color="E77721"/>
              <w:bottom w:val="single" w:sz="6" w:space="0" w:color="E77721"/>
            </w:tcBorders>
            <w:shd w:val="clear" w:color="auto" w:fill="FFF0E7"/>
          </w:tcPr>
          <w:p>
            <w:pPr>
              <w:pStyle w:val="TableParagraph"/>
              <w:tabs>
                <w:tab w:pos="557" w:val="left" w:leader="none"/>
              </w:tabs>
              <w:ind w:right="107"/>
              <w:jc w:val="right"/>
              <w:rPr>
                <w:b/>
                <w:sz w:val="15"/>
              </w:rPr>
            </w:pPr>
            <w:r>
              <w:rPr>
                <w:b/>
                <w:spacing w:val="-10"/>
                <w:sz w:val="15"/>
              </w:rPr>
              <w:t>$</w:t>
            </w:r>
            <w:r>
              <w:rPr>
                <w:b/>
                <w:sz w:val="15"/>
              </w:rPr>
              <w:tab/>
            </w:r>
            <w:r>
              <w:rPr>
                <w:b/>
                <w:spacing w:val="-2"/>
                <w:sz w:val="15"/>
              </w:rPr>
              <w:t>23,717</w:t>
            </w:r>
          </w:p>
        </w:tc>
        <w:tc>
          <w:tcPr>
            <w:tcW w:w="1148" w:type="dxa"/>
            <w:tcBorders>
              <w:top w:val="single" w:sz="6" w:space="0" w:color="E77721"/>
              <w:bottom w:val="single" w:sz="6" w:space="0" w:color="E77721"/>
            </w:tcBorders>
          </w:tcPr>
          <w:p>
            <w:pPr>
              <w:pStyle w:val="TableParagraph"/>
              <w:tabs>
                <w:tab w:pos="583" w:val="left" w:leader="none"/>
              </w:tabs>
              <w:ind w:left="25"/>
              <w:rPr>
                <w:b/>
                <w:sz w:val="15"/>
              </w:rPr>
            </w:pPr>
            <w:r>
              <w:rPr>
                <w:b/>
                <w:spacing w:val="-10"/>
                <w:sz w:val="15"/>
              </w:rPr>
              <w:t>$</w:t>
            </w:r>
            <w:r>
              <w:rPr>
                <w:b/>
                <w:sz w:val="15"/>
              </w:rPr>
              <w:tab/>
            </w:r>
            <w:r>
              <w:rPr>
                <w:b/>
                <w:spacing w:val="-2"/>
                <w:sz w:val="15"/>
              </w:rPr>
              <w:t>22,536</w:t>
            </w:r>
          </w:p>
        </w:tc>
      </w:tr>
      <w:tr>
        <w:trPr>
          <w:trHeight w:val="268" w:hRule="atLeast"/>
        </w:trPr>
        <w:tc>
          <w:tcPr>
            <w:tcW w:w="9221" w:type="dxa"/>
            <w:tcBorders>
              <w:top w:val="single" w:sz="6" w:space="0" w:color="E77721"/>
              <w:bottom w:val="single" w:sz="6" w:space="0" w:color="808080"/>
            </w:tcBorders>
          </w:tcPr>
          <w:p>
            <w:pPr>
              <w:pStyle w:val="TableParagraph"/>
              <w:spacing w:before="74"/>
              <w:ind w:left="27"/>
              <w:rPr>
                <w:b/>
                <w:sz w:val="15"/>
              </w:rPr>
            </w:pPr>
            <w:r>
              <w:rPr>
                <w:b/>
                <w:sz w:val="15"/>
              </w:rPr>
              <w:t>LIABILITIES</w:t>
            </w:r>
            <w:r>
              <w:rPr>
                <w:b/>
                <w:spacing w:val="-10"/>
                <w:sz w:val="15"/>
              </w:rPr>
              <w:t> </w:t>
            </w:r>
            <w:r>
              <w:rPr>
                <w:b/>
                <w:sz w:val="15"/>
              </w:rPr>
              <w:t>AND</w:t>
            </w:r>
            <w:r>
              <w:rPr>
                <w:b/>
                <w:spacing w:val="-10"/>
                <w:sz w:val="15"/>
              </w:rPr>
              <w:t> </w:t>
            </w:r>
            <w:r>
              <w:rPr>
                <w:b/>
                <w:sz w:val="15"/>
              </w:rPr>
              <w:t>SHAREHOLDERS'</w:t>
            </w:r>
            <w:r>
              <w:rPr>
                <w:b/>
                <w:spacing w:val="-10"/>
                <w:sz w:val="15"/>
              </w:rPr>
              <w:t> </w:t>
            </w:r>
            <w:r>
              <w:rPr>
                <w:b/>
                <w:spacing w:val="-2"/>
                <w:sz w:val="15"/>
              </w:rPr>
              <w:t>EQUITY</w:t>
            </w:r>
          </w:p>
        </w:tc>
        <w:tc>
          <w:tcPr>
            <w:tcW w:w="1148"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9221" w:type="dxa"/>
            <w:tcBorders>
              <w:top w:val="single" w:sz="6" w:space="0" w:color="808080"/>
              <w:bottom w:val="single" w:sz="6" w:space="0" w:color="808080"/>
            </w:tcBorders>
          </w:tcPr>
          <w:p>
            <w:pPr>
              <w:pStyle w:val="TableParagraph"/>
              <w:spacing w:before="74"/>
              <w:ind w:left="27"/>
              <w:rPr>
                <w:sz w:val="15"/>
              </w:rPr>
            </w:pPr>
            <w:r>
              <w:rPr>
                <w:spacing w:val="-2"/>
                <w:sz w:val="15"/>
              </w:rPr>
              <w:t>Current</w:t>
            </w:r>
            <w:r>
              <w:rPr>
                <w:sz w:val="15"/>
              </w:rPr>
              <w:t> </w:t>
            </w:r>
            <w:r>
              <w:rPr>
                <w:spacing w:val="-2"/>
                <w:sz w:val="15"/>
              </w:rPr>
              <w:t>liabilities:</w:t>
            </w:r>
          </w:p>
        </w:tc>
        <w:tc>
          <w:tcPr>
            <w:tcW w:w="1148"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Current</w:t>
            </w:r>
            <w:r>
              <w:rPr>
                <w:spacing w:val="-7"/>
                <w:sz w:val="15"/>
              </w:rPr>
              <w:t> </w:t>
            </w:r>
            <w:r>
              <w:rPr>
                <w:sz w:val="15"/>
              </w:rPr>
              <w:t>portion</w:t>
            </w:r>
            <w:r>
              <w:rPr>
                <w:spacing w:val="-7"/>
                <w:sz w:val="15"/>
              </w:rPr>
              <w:t> </w:t>
            </w:r>
            <w:r>
              <w:rPr>
                <w:sz w:val="15"/>
              </w:rPr>
              <w:t>of</w:t>
            </w:r>
            <w:r>
              <w:rPr>
                <w:spacing w:val="-7"/>
                <w:sz w:val="15"/>
              </w:rPr>
              <w:t> </w:t>
            </w:r>
            <w:r>
              <w:rPr>
                <w:sz w:val="15"/>
              </w:rPr>
              <w:t>long-term</w:t>
            </w:r>
            <w:r>
              <w:rPr>
                <w:spacing w:val="-7"/>
                <w:sz w:val="15"/>
              </w:rPr>
              <w:t> </w:t>
            </w:r>
            <w:r>
              <w:rPr>
                <w:spacing w:val="-4"/>
                <w:sz w:val="15"/>
              </w:rPr>
              <w:t>debt</w:t>
            </w:r>
          </w:p>
        </w:tc>
        <w:tc>
          <w:tcPr>
            <w:tcW w:w="1148" w:type="dxa"/>
            <w:tcBorders>
              <w:top w:val="single" w:sz="6" w:space="0" w:color="808080"/>
              <w:bottom w:val="single" w:sz="6" w:space="0" w:color="808080"/>
            </w:tcBorders>
            <w:shd w:val="clear" w:color="auto" w:fill="FFF0E7"/>
          </w:tcPr>
          <w:p>
            <w:pPr>
              <w:pStyle w:val="TableParagraph"/>
              <w:tabs>
                <w:tab w:pos="929" w:val="left" w:leader="none"/>
              </w:tabs>
              <w:ind w:right="107"/>
              <w:jc w:val="right"/>
              <w:rPr>
                <w:sz w:val="15"/>
              </w:rPr>
            </w:pPr>
            <w:r>
              <w:rPr>
                <w:spacing w:val="-10"/>
                <w:sz w:val="15"/>
              </w:rPr>
              <w:t>$</w:t>
            </w:r>
            <w:r>
              <w:rPr>
                <w:sz w:val="15"/>
              </w:rPr>
              <w:tab/>
            </w:r>
            <w:r>
              <w:rPr>
                <w:spacing w:val="-10"/>
                <w:sz w:val="15"/>
              </w:rPr>
              <w:t>6</w:t>
            </w:r>
          </w:p>
        </w:tc>
        <w:tc>
          <w:tcPr>
            <w:tcW w:w="1148" w:type="dxa"/>
            <w:tcBorders>
              <w:top w:val="single" w:sz="6" w:space="0" w:color="808080"/>
              <w:bottom w:val="single" w:sz="6" w:space="0" w:color="808080"/>
            </w:tcBorders>
          </w:tcPr>
          <w:p>
            <w:pPr>
              <w:pStyle w:val="TableParagraph"/>
              <w:tabs>
                <w:tab w:pos="955" w:val="left" w:leader="none"/>
              </w:tabs>
              <w:ind w:left="25"/>
              <w:rPr>
                <w:sz w:val="15"/>
              </w:rPr>
            </w:pPr>
            <w:r>
              <w:rPr>
                <w:spacing w:val="-10"/>
                <w:sz w:val="15"/>
              </w:rPr>
              <w:t>$</w:t>
            </w:r>
            <w:r>
              <w:rPr>
                <w:sz w:val="15"/>
              </w:rPr>
              <w:tab/>
            </w:r>
            <w:r>
              <w:rPr>
                <w:spacing w:val="-10"/>
                <w:sz w:val="15"/>
              </w:rPr>
              <w:t>6</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Notes</w:t>
            </w:r>
            <w:r>
              <w:rPr>
                <w:spacing w:val="-9"/>
                <w:sz w:val="15"/>
              </w:rPr>
              <w:t> </w:t>
            </w:r>
            <w:r>
              <w:rPr>
                <w:spacing w:val="-2"/>
                <w:sz w:val="15"/>
              </w:rPr>
              <w:t>payable</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10"/>
                <w:sz w:val="15"/>
              </w:rPr>
              <w:t>9</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336</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Accounts</w:t>
            </w:r>
            <w:r>
              <w:rPr>
                <w:spacing w:val="-8"/>
                <w:sz w:val="15"/>
              </w:rPr>
              <w:t> </w:t>
            </w:r>
            <w:r>
              <w:rPr>
                <w:spacing w:val="-2"/>
                <w:sz w:val="15"/>
              </w:rPr>
              <w:t>payable</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2,612</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2,279</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Accrued</w:t>
            </w:r>
            <w:r>
              <w:rPr>
                <w:spacing w:val="1"/>
                <w:sz w:val="15"/>
              </w:rPr>
              <w:t> </w:t>
            </w:r>
            <w:r>
              <w:rPr>
                <w:spacing w:val="-2"/>
                <w:sz w:val="15"/>
              </w:rPr>
              <w:t>liabilities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5,010</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3,269</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z w:val="15"/>
              </w:rPr>
              <w:t>Income</w:t>
            </w:r>
            <w:r>
              <w:rPr>
                <w:spacing w:val="-8"/>
                <w:sz w:val="15"/>
              </w:rPr>
              <w:t> </w:t>
            </w:r>
            <w:r>
              <w:rPr>
                <w:sz w:val="15"/>
              </w:rPr>
              <w:t>taxes</w:t>
            </w:r>
            <w:r>
              <w:rPr>
                <w:spacing w:val="-8"/>
                <w:sz w:val="15"/>
              </w:rPr>
              <w:t> </w:t>
            </w:r>
            <w:r>
              <w:rPr>
                <w:spacing w:val="-2"/>
                <w:sz w:val="15"/>
              </w:rPr>
              <w:t>payable</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229</w:t>
            </w:r>
          </w:p>
        </w:tc>
        <w:tc>
          <w:tcPr>
            <w:tcW w:w="1148" w:type="dxa"/>
            <w:tcBorders>
              <w:top w:val="single" w:sz="6" w:space="0" w:color="808080"/>
              <w:bottom w:val="single" w:sz="6" w:space="0" w:color="E77721"/>
            </w:tcBorders>
          </w:tcPr>
          <w:p>
            <w:pPr>
              <w:pStyle w:val="TableParagraph"/>
              <w:ind w:right="107"/>
              <w:jc w:val="right"/>
              <w:rPr>
                <w:sz w:val="15"/>
              </w:rPr>
            </w:pPr>
            <w:r>
              <w:rPr>
                <w:spacing w:val="-5"/>
                <w:sz w:val="15"/>
              </w:rPr>
              <w:t>150</w:t>
            </w:r>
          </w:p>
        </w:tc>
      </w:tr>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Total</w:t>
            </w:r>
            <w:r>
              <w:rPr>
                <w:spacing w:val="-9"/>
                <w:sz w:val="15"/>
              </w:rPr>
              <w:t> </w:t>
            </w:r>
            <w:r>
              <w:rPr>
                <w:sz w:val="15"/>
              </w:rPr>
              <w:t>current</w:t>
            </w:r>
            <w:r>
              <w:rPr>
                <w:spacing w:val="-7"/>
                <w:sz w:val="15"/>
              </w:rPr>
              <w:t> </w:t>
            </w:r>
            <w:r>
              <w:rPr>
                <w:spacing w:val="-2"/>
                <w:sz w:val="15"/>
              </w:rPr>
              <w:t>liabilities</w:t>
            </w:r>
          </w:p>
        </w:tc>
        <w:tc>
          <w:tcPr>
            <w:tcW w:w="1148" w:type="dxa"/>
            <w:tcBorders>
              <w:top w:val="single" w:sz="6" w:space="0" w:color="E77721"/>
              <w:bottom w:val="single" w:sz="6" w:space="0" w:color="808080"/>
            </w:tcBorders>
            <w:shd w:val="clear" w:color="auto" w:fill="FFF0E7"/>
          </w:tcPr>
          <w:p>
            <w:pPr>
              <w:pStyle w:val="TableParagraph"/>
              <w:ind w:right="107"/>
              <w:jc w:val="right"/>
              <w:rPr>
                <w:sz w:val="15"/>
              </w:rPr>
            </w:pPr>
            <w:r>
              <w:rPr>
                <w:spacing w:val="-2"/>
                <w:sz w:val="15"/>
              </w:rPr>
              <w:t>7,866</w:t>
            </w:r>
          </w:p>
        </w:tc>
        <w:tc>
          <w:tcPr>
            <w:tcW w:w="1148" w:type="dxa"/>
            <w:tcBorders>
              <w:top w:val="single" w:sz="6" w:space="0" w:color="E77721"/>
              <w:bottom w:val="single" w:sz="6" w:space="0" w:color="808080"/>
            </w:tcBorders>
          </w:tcPr>
          <w:p>
            <w:pPr>
              <w:pStyle w:val="TableParagraph"/>
              <w:ind w:right="108"/>
              <w:jc w:val="right"/>
              <w:rPr>
                <w:sz w:val="15"/>
              </w:rPr>
            </w:pPr>
            <w:r>
              <w:rPr>
                <w:spacing w:val="-2"/>
                <w:sz w:val="15"/>
              </w:rPr>
              <w:t>6,040</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Long-term</w:t>
            </w:r>
            <w:r>
              <w:rPr>
                <w:spacing w:val="2"/>
                <w:sz w:val="15"/>
              </w:rPr>
              <w:t> </w:t>
            </w:r>
            <w:r>
              <w:rPr>
                <w:spacing w:val="-4"/>
                <w:sz w:val="15"/>
              </w:rPr>
              <w:t>debt</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3,464</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3,468</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Deferred</w:t>
            </w:r>
            <w:r>
              <w:rPr>
                <w:spacing w:val="-8"/>
                <w:sz w:val="15"/>
              </w:rPr>
              <w:t> </w:t>
            </w:r>
            <w:r>
              <w:rPr>
                <w:sz w:val="15"/>
              </w:rPr>
              <w:t>income</w:t>
            </w:r>
            <w:r>
              <w:rPr>
                <w:spacing w:val="-8"/>
                <w:sz w:val="15"/>
              </w:rPr>
              <w:t> </w:t>
            </w:r>
            <w:r>
              <w:rPr>
                <w:sz w:val="15"/>
              </w:rPr>
              <w:t>taxes</w:t>
            </w:r>
            <w:r>
              <w:rPr>
                <w:spacing w:val="-8"/>
                <w:sz w:val="15"/>
              </w:rPr>
              <w:t> </w:t>
            </w:r>
            <w:r>
              <w:rPr>
                <w:sz w:val="15"/>
              </w:rPr>
              <w:t>and</w:t>
            </w:r>
            <w:r>
              <w:rPr>
                <w:spacing w:val="-8"/>
                <w:sz w:val="15"/>
              </w:rPr>
              <w:t> </w:t>
            </w:r>
            <w:r>
              <w:rPr>
                <w:sz w:val="15"/>
              </w:rPr>
              <w:t>other</w:t>
            </w:r>
            <w:r>
              <w:rPr>
                <w:spacing w:val="-8"/>
                <w:sz w:val="15"/>
              </w:rPr>
              <w:t> </w:t>
            </w:r>
            <w:r>
              <w:rPr>
                <w:spacing w:val="-2"/>
                <w:sz w:val="15"/>
              </w:rPr>
              <w:t>liabilities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3,347</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3,216</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Commitments</w:t>
            </w:r>
            <w:r>
              <w:rPr>
                <w:spacing w:val="-9"/>
                <w:sz w:val="15"/>
              </w:rPr>
              <w:t> </w:t>
            </w:r>
            <w:r>
              <w:rPr>
                <w:sz w:val="15"/>
              </w:rPr>
              <w:t>and</w:t>
            </w:r>
            <w:r>
              <w:rPr>
                <w:spacing w:val="-9"/>
                <w:sz w:val="15"/>
              </w:rPr>
              <w:t> </w:t>
            </w:r>
            <w:r>
              <w:rPr>
                <w:sz w:val="15"/>
              </w:rPr>
              <w:t>contingencies</w:t>
            </w:r>
            <w:r>
              <w:rPr>
                <w:spacing w:val="-8"/>
                <w:sz w:val="15"/>
              </w:rPr>
              <w:t> </w:t>
            </w:r>
            <w:r>
              <w:rPr>
                <w:sz w:val="15"/>
              </w:rPr>
              <w:t>(Note</w:t>
            </w:r>
            <w:r>
              <w:rPr>
                <w:spacing w:val="-9"/>
                <w:sz w:val="15"/>
              </w:rPr>
              <w:t> </w:t>
            </w:r>
            <w:r>
              <w:rPr>
                <w:spacing w:val="-5"/>
                <w:sz w:val="15"/>
              </w:rPr>
              <w:t>18)</w:t>
            </w:r>
          </w:p>
        </w:tc>
        <w:tc>
          <w:tcPr>
            <w:tcW w:w="1148"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Redeemable</w:t>
            </w:r>
            <w:r>
              <w:rPr>
                <w:spacing w:val="2"/>
                <w:sz w:val="15"/>
              </w:rPr>
              <w:t> </w:t>
            </w:r>
            <w:r>
              <w:rPr>
                <w:spacing w:val="-2"/>
                <w:sz w:val="15"/>
              </w:rPr>
              <w:t>preferred</w:t>
            </w:r>
            <w:r>
              <w:rPr>
                <w:spacing w:val="2"/>
                <w:sz w:val="15"/>
              </w:rPr>
              <w:t> </w:t>
            </w:r>
            <w:r>
              <w:rPr>
                <w:spacing w:val="-2"/>
                <w:sz w:val="15"/>
              </w:rPr>
              <w:t>stock</w:t>
            </w:r>
          </w:p>
        </w:tc>
        <w:tc>
          <w:tcPr>
            <w:tcW w:w="1148" w:type="dxa"/>
            <w:tcBorders>
              <w:top w:val="single" w:sz="6" w:space="0" w:color="808080"/>
              <w:bottom w:val="single" w:sz="6" w:space="0" w:color="808080"/>
            </w:tcBorders>
            <w:shd w:val="clear" w:color="auto" w:fill="FFF0E7"/>
          </w:tcPr>
          <w:p>
            <w:pPr>
              <w:pStyle w:val="TableParagraph"/>
              <w:ind w:right="108"/>
              <w:jc w:val="right"/>
              <w:rPr>
                <w:sz w:val="15"/>
              </w:rPr>
            </w:pPr>
            <w:r>
              <w:rPr>
                <w:spacing w:val="-10"/>
                <w:sz w:val="15"/>
              </w:rPr>
              <w:t>—</w:t>
            </w:r>
          </w:p>
        </w:tc>
        <w:tc>
          <w:tcPr>
            <w:tcW w:w="1148" w:type="dxa"/>
            <w:tcBorders>
              <w:top w:val="single" w:sz="6" w:space="0" w:color="808080"/>
              <w:bottom w:val="single" w:sz="6" w:space="0" w:color="808080"/>
            </w:tcBorders>
          </w:tcPr>
          <w:p>
            <w:pPr>
              <w:pStyle w:val="TableParagraph"/>
              <w:ind w:right="107"/>
              <w:jc w:val="right"/>
              <w:rPr>
                <w:sz w:val="15"/>
              </w:rPr>
            </w:pPr>
            <w:r>
              <w:rPr>
                <w:spacing w:val="-10"/>
                <w:sz w:val="15"/>
              </w:rPr>
              <w:t>—</w:t>
            </w:r>
          </w:p>
        </w:tc>
      </w:tr>
      <w:tr>
        <w:trPr>
          <w:trHeight w:val="268" w:hRule="atLeast"/>
        </w:trPr>
        <w:tc>
          <w:tcPr>
            <w:tcW w:w="9221" w:type="dxa"/>
            <w:tcBorders>
              <w:top w:val="single" w:sz="6" w:space="0" w:color="808080"/>
              <w:bottom w:val="single" w:sz="6" w:space="0" w:color="808080"/>
            </w:tcBorders>
          </w:tcPr>
          <w:p>
            <w:pPr>
              <w:pStyle w:val="TableParagraph"/>
              <w:spacing w:before="74"/>
              <w:ind w:left="162"/>
              <w:rPr>
                <w:sz w:val="15"/>
              </w:rPr>
            </w:pPr>
            <w:r>
              <w:rPr>
                <w:sz w:val="15"/>
              </w:rPr>
              <w:t>Shareholders'</w:t>
            </w:r>
            <w:r>
              <w:rPr>
                <w:spacing w:val="-11"/>
                <w:sz w:val="15"/>
              </w:rPr>
              <w:t> </w:t>
            </w:r>
            <w:r>
              <w:rPr>
                <w:spacing w:val="-2"/>
                <w:sz w:val="15"/>
              </w:rPr>
              <w:t>equity:</w:t>
            </w:r>
          </w:p>
        </w:tc>
        <w:tc>
          <w:tcPr>
            <w:tcW w:w="1148"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808080"/>
              <w:bottom w:val="single" w:sz="6" w:space="0" w:color="808080"/>
            </w:tcBorders>
          </w:tcPr>
          <w:p>
            <w:pPr>
              <w:pStyle w:val="TableParagraph"/>
              <w:spacing w:before="0"/>
              <w:rPr>
                <w:rFonts w:ascii="Times New Roman"/>
                <w:sz w:val="14"/>
              </w:rPr>
            </w:pPr>
          </w:p>
        </w:tc>
      </w:tr>
      <w:tr>
        <w:trPr>
          <w:trHeight w:val="268" w:hRule="atLeast"/>
        </w:trPr>
        <w:tc>
          <w:tcPr>
            <w:tcW w:w="9221" w:type="dxa"/>
            <w:tcBorders>
              <w:top w:val="single" w:sz="6" w:space="0" w:color="808080"/>
              <w:bottom w:val="single" w:sz="6" w:space="0" w:color="808080"/>
            </w:tcBorders>
          </w:tcPr>
          <w:p>
            <w:pPr>
              <w:pStyle w:val="TableParagraph"/>
              <w:spacing w:before="74"/>
              <w:ind w:left="162"/>
              <w:rPr>
                <w:sz w:val="15"/>
              </w:rPr>
            </w:pPr>
            <w:r>
              <w:rPr>
                <w:sz w:val="15"/>
              </w:rPr>
              <w:t>Common</w:t>
            </w:r>
            <w:r>
              <w:rPr>
                <w:spacing w:val="-8"/>
                <w:sz w:val="15"/>
              </w:rPr>
              <w:t> </w:t>
            </w:r>
            <w:r>
              <w:rPr>
                <w:sz w:val="15"/>
              </w:rPr>
              <w:t>stock</w:t>
            </w:r>
            <w:r>
              <w:rPr>
                <w:spacing w:val="-7"/>
                <w:sz w:val="15"/>
              </w:rPr>
              <w:t> </w:t>
            </w:r>
            <w:r>
              <w:rPr>
                <w:sz w:val="15"/>
              </w:rPr>
              <w:t>at</w:t>
            </w:r>
            <w:r>
              <w:rPr>
                <w:spacing w:val="-7"/>
                <w:sz w:val="15"/>
              </w:rPr>
              <w:t> </w:t>
            </w:r>
            <w:r>
              <w:rPr>
                <w:sz w:val="15"/>
              </w:rPr>
              <w:t>stated</w:t>
            </w:r>
            <w:r>
              <w:rPr>
                <w:spacing w:val="-7"/>
                <w:sz w:val="15"/>
              </w:rPr>
              <w:t> </w:t>
            </w:r>
            <w:r>
              <w:rPr>
                <w:spacing w:val="-2"/>
                <w:sz w:val="15"/>
              </w:rPr>
              <w:t>value:</w:t>
            </w:r>
          </w:p>
        </w:tc>
        <w:tc>
          <w:tcPr>
            <w:tcW w:w="1148"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9221" w:type="dxa"/>
            <w:tcBorders>
              <w:top w:val="single" w:sz="6" w:space="0" w:color="808080"/>
              <w:bottom w:val="single" w:sz="6" w:space="0" w:color="808080"/>
            </w:tcBorders>
          </w:tcPr>
          <w:p>
            <w:pPr>
              <w:pStyle w:val="TableParagraph"/>
              <w:ind w:left="270"/>
              <w:rPr>
                <w:sz w:val="15"/>
              </w:rPr>
            </w:pPr>
            <w:r>
              <w:rPr>
                <w:sz w:val="15"/>
              </w:rPr>
              <w:t>Class</w:t>
            </w:r>
            <w:r>
              <w:rPr>
                <w:spacing w:val="-7"/>
                <w:sz w:val="15"/>
              </w:rPr>
              <w:t> </w:t>
            </w:r>
            <w:r>
              <w:rPr>
                <w:sz w:val="15"/>
              </w:rPr>
              <w:t>A</w:t>
            </w:r>
            <w:r>
              <w:rPr>
                <w:spacing w:val="-6"/>
                <w:sz w:val="15"/>
              </w:rPr>
              <w:t> </w:t>
            </w:r>
            <w:r>
              <w:rPr>
                <w:sz w:val="15"/>
              </w:rPr>
              <w:t>convertible</w:t>
            </w:r>
            <w:r>
              <w:rPr>
                <w:spacing w:val="-6"/>
                <w:sz w:val="15"/>
              </w:rPr>
              <w:t> </w:t>
            </w:r>
            <w:r>
              <w:rPr>
                <w:sz w:val="15"/>
              </w:rPr>
              <w:t>—</w:t>
            </w:r>
            <w:r>
              <w:rPr>
                <w:spacing w:val="-6"/>
                <w:sz w:val="15"/>
              </w:rPr>
              <w:t> </w:t>
            </w:r>
            <w:r>
              <w:rPr>
                <w:sz w:val="15"/>
              </w:rPr>
              <w:t>315</w:t>
            </w:r>
            <w:r>
              <w:rPr>
                <w:spacing w:val="-6"/>
                <w:sz w:val="15"/>
              </w:rPr>
              <w:t> </w:t>
            </w:r>
            <w:r>
              <w:rPr>
                <w:sz w:val="15"/>
              </w:rPr>
              <w:t>and</w:t>
            </w:r>
            <w:r>
              <w:rPr>
                <w:spacing w:val="-7"/>
                <w:sz w:val="15"/>
              </w:rPr>
              <w:t> </w:t>
            </w:r>
            <w:r>
              <w:rPr>
                <w:sz w:val="15"/>
              </w:rPr>
              <w:t>329</w:t>
            </w:r>
            <w:r>
              <w:rPr>
                <w:spacing w:val="-6"/>
                <w:sz w:val="15"/>
              </w:rPr>
              <w:t> </w:t>
            </w:r>
            <w:r>
              <w:rPr>
                <w:sz w:val="15"/>
              </w:rPr>
              <w:t>shares</w:t>
            </w:r>
            <w:r>
              <w:rPr>
                <w:spacing w:val="-6"/>
                <w:sz w:val="15"/>
              </w:rPr>
              <w:t> </w:t>
            </w:r>
            <w:r>
              <w:rPr>
                <w:spacing w:val="-2"/>
                <w:sz w:val="15"/>
              </w:rPr>
              <w:t>outstanding</w:t>
            </w:r>
          </w:p>
        </w:tc>
        <w:tc>
          <w:tcPr>
            <w:tcW w:w="1148" w:type="dxa"/>
            <w:tcBorders>
              <w:top w:val="single" w:sz="6" w:space="0" w:color="808080"/>
              <w:bottom w:val="single" w:sz="6" w:space="0" w:color="808080"/>
            </w:tcBorders>
            <w:shd w:val="clear" w:color="auto" w:fill="FFF0E7"/>
          </w:tcPr>
          <w:p>
            <w:pPr>
              <w:pStyle w:val="TableParagraph"/>
              <w:ind w:right="108"/>
              <w:jc w:val="right"/>
              <w:rPr>
                <w:sz w:val="15"/>
              </w:rPr>
            </w:pPr>
            <w:r>
              <w:rPr>
                <w:spacing w:val="-10"/>
                <w:sz w:val="15"/>
              </w:rPr>
              <w:t>—</w:t>
            </w:r>
          </w:p>
        </w:tc>
        <w:tc>
          <w:tcPr>
            <w:tcW w:w="1148" w:type="dxa"/>
            <w:tcBorders>
              <w:top w:val="single" w:sz="6" w:space="0" w:color="808080"/>
              <w:bottom w:val="single" w:sz="6" w:space="0" w:color="808080"/>
            </w:tcBorders>
          </w:tcPr>
          <w:p>
            <w:pPr>
              <w:pStyle w:val="TableParagraph"/>
              <w:ind w:right="107"/>
              <w:jc w:val="right"/>
              <w:rPr>
                <w:sz w:val="15"/>
              </w:rPr>
            </w:pPr>
            <w:r>
              <w:rPr>
                <w:spacing w:val="-10"/>
                <w:sz w:val="15"/>
              </w:rPr>
              <w:t>—</w:t>
            </w:r>
          </w:p>
        </w:tc>
      </w:tr>
      <w:tr>
        <w:trPr>
          <w:trHeight w:val="214" w:hRule="atLeast"/>
        </w:trPr>
        <w:tc>
          <w:tcPr>
            <w:tcW w:w="9221" w:type="dxa"/>
            <w:tcBorders>
              <w:top w:val="single" w:sz="6" w:space="0" w:color="808080"/>
              <w:bottom w:val="single" w:sz="6" w:space="0" w:color="808080"/>
            </w:tcBorders>
          </w:tcPr>
          <w:p>
            <w:pPr>
              <w:pStyle w:val="TableParagraph"/>
              <w:ind w:left="270"/>
              <w:rPr>
                <w:sz w:val="15"/>
              </w:rPr>
            </w:pPr>
            <w:r>
              <w:rPr>
                <w:sz w:val="15"/>
              </w:rPr>
              <w:t>Class</w:t>
            </w:r>
            <w:r>
              <w:rPr>
                <w:spacing w:val="-6"/>
                <w:sz w:val="15"/>
              </w:rPr>
              <w:t> </w:t>
            </w:r>
            <w:r>
              <w:rPr>
                <w:sz w:val="15"/>
              </w:rPr>
              <w:t>B</w:t>
            </w:r>
            <w:r>
              <w:rPr>
                <w:spacing w:val="-5"/>
                <w:sz w:val="15"/>
              </w:rPr>
              <w:t> </w:t>
            </w:r>
            <w:r>
              <w:rPr>
                <w:sz w:val="15"/>
              </w:rPr>
              <w:t>—</w:t>
            </w:r>
            <w:r>
              <w:rPr>
                <w:spacing w:val="-6"/>
                <w:sz w:val="15"/>
              </w:rPr>
              <w:t> </w:t>
            </w:r>
            <w:r>
              <w:rPr>
                <w:sz w:val="15"/>
              </w:rPr>
              <w:t>1,253</w:t>
            </w:r>
            <w:r>
              <w:rPr>
                <w:spacing w:val="-5"/>
                <w:sz w:val="15"/>
              </w:rPr>
              <w:t> </w:t>
            </w:r>
            <w:r>
              <w:rPr>
                <w:sz w:val="15"/>
              </w:rPr>
              <w:t>and</w:t>
            </w:r>
            <w:r>
              <w:rPr>
                <w:spacing w:val="-5"/>
                <w:sz w:val="15"/>
              </w:rPr>
              <w:t> </w:t>
            </w:r>
            <w:r>
              <w:rPr>
                <w:sz w:val="15"/>
              </w:rPr>
              <w:t>1,272</w:t>
            </w:r>
            <w:r>
              <w:rPr>
                <w:spacing w:val="-6"/>
                <w:sz w:val="15"/>
              </w:rPr>
              <w:t> </w:t>
            </w:r>
            <w:r>
              <w:rPr>
                <w:sz w:val="15"/>
              </w:rPr>
              <w:t>shares</w:t>
            </w:r>
            <w:r>
              <w:rPr>
                <w:spacing w:val="-5"/>
                <w:sz w:val="15"/>
              </w:rPr>
              <w:t> </w:t>
            </w:r>
            <w:r>
              <w:rPr>
                <w:spacing w:val="-2"/>
                <w:sz w:val="15"/>
              </w:rPr>
              <w:t>outstanding</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10"/>
                <w:sz w:val="15"/>
              </w:rPr>
              <w:t>3</w:t>
            </w:r>
          </w:p>
        </w:tc>
        <w:tc>
          <w:tcPr>
            <w:tcW w:w="1148" w:type="dxa"/>
            <w:tcBorders>
              <w:top w:val="single" w:sz="6" w:space="0" w:color="808080"/>
              <w:bottom w:val="single" w:sz="6" w:space="0" w:color="808080"/>
            </w:tcBorders>
          </w:tcPr>
          <w:p>
            <w:pPr>
              <w:pStyle w:val="TableParagraph"/>
              <w:ind w:right="107"/>
              <w:jc w:val="right"/>
              <w:rPr>
                <w:sz w:val="15"/>
              </w:rPr>
            </w:pPr>
            <w:r>
              <w:rPr>
                <w:spacing w:val="-10"/>
                <w:sz w:val="15"/>
              </w:rPr>
              <w:t>3</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Capital</w:t>
            </w:r>
            <w:r>
              <w:rPr>
                <w:spacing w:val="-7"/>
                <w:sz w:val="15"/>
              </w:rPr>
              <w:t> </w:t>
            </w:r>
            <w:r>
              <w:rPr>
                <w:sz w:val="15"/>
              </w:rPr>
              <w:t>in</w:t>
            </w:r>
            <w:r>
              <w:rPr>
                <w:spacing w:val="-7"/>
                <w:sz w:val="15"/>
              </w:rPr>
              <w:t> </w:t>
            </w:r>
            <w:r>
              <w:rPr>
                <w:sz w:val="15"/>
              </w:rPr>
              <w:t>excess</w:t>
            </w:r>
            <w:r>
              <w:rPr>
                <w:spacing w:val="-6"/>
                <w:sz w:val="15"/>
              </w:rPr>
              <w:t> </w:t>
            </w:r>
            <w:r>
              <w:rPr>
                <w:sz w:val="15"/>
              </w:rPr>
              <w:t>of</w:t>
            </w:r>
            <w:r>
              <w:rPr>
                <w:spacing w:val="-7"/>
                <w:sz w:val="15"/>
              </w:rPr>
              <w:t> </w:t>
            </w:r>
            <w:r>
              <w:rPr>
                <w:sz w:val="15"/>
              </w:rPr>
              <w:t>stated</w:t>
            </w:r>
            <w:r>
              <w:rPr>
                <w:spacing w:val="-6"/>
                <w:sz w:val="15"/>
              </w:rPr>
              <w:t> </w:t>
            </w:r>
            <w:r>
              <w:rPr>
                <w:spacing w:val="-2"/>
                <w:sz w:val="15"/>
              </w:rPr>
              <w:t>value</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7,163</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6,384</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Accumulated</w:t>
            </w:r>
            <w:r>
              <w:rPr>
                <w:spacing w:val="2"/>
                <w:sz w:val="15"/>
              </w:rPr>
              <w:t> </w:t>
            </w: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231</w:t>
            </w:r>
          </w:p>
        </w:tc>
        <w:tc>
          <w:tcPr>
            <w:tcW w:w="1148" w:type="dxa"/>
            <w:tcBorders>
              <w:top w:val="single" w:sz="6" w:space="0" w:color="808080"/>
              <w:bottom w:val="single" w:sz="6" w:space="0" w:color="808080"/>
            </w:tcBorders>
          </w:tcPr>
          <w:p>
            <w:pPr>
              <w:pStyle w:val="TableParagraph"/>
              <w:ind w:right="58"/>
              <w:jc w:val="right"/>
              <w:rPr>
                <w:sz w:val="15"/>
              </w:rPr>
            </w:pPr>
            <w:r>
              <w:rPr>
                <w:spacing w:val="-4"/>
                <w:sz w:val="15"/>
              </w:rPr>
              <w:t>(92)</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pacing w:val="-2"/>
                <w:sz w:val="15"/>
              </w:rPr>
              <w:t>Retained</w:t>
            </w:r>
            <w:r>
              <w:rPr>
                <w:sz w:val="15"/>
              </w:rPr>
              <w:t> </w:t>
            </w:r>
            <w:r>
              <w:rPr>
                <w:spacing w:val="-2"/>
                <w:sz w:val="15"/>
              </w:rPr>
              <w:t>earnings</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2"/>
                <w:sz w:val="15"/>
              </w:rPr>
              <w:t>1,643</w:t>
            </w:r>
          </w:p>
        </w:tc>
        <w:tc>
          <w:tcPr>
            <w:tcW w:w="1148" w:type="dxa"/>
            <w:tcBorders>
              <w:top w:val="single" w:sz="6" w:space="0" w:color="808080"/>
              <w:bottom w:val="single" w:sz="6" w:space="0" w:color="E77721"/>
            </w:tcBorders>
          </w:tcPr>
          <w:p>
            <w:pPr>
              <w:pStyle w:val="TableParagraph"/>
              <w:ind w:right="108"/>
              <w:jc w:val="right"/>
              <w:rPr>
                <w:sz w:val="15"/>
              </w:rPr>
            </w:pPr>
            <w:r>
              <w:rPr>
                <w:spacing w:val="-2"/>
                <w:sz w:val="15"/>
              </w:rPr>
              <w:t>3,517</w:t>
            </w:r>
          </w:p>
        </w:tc>
      </w:tr>
      <w:tr>
        <w:trPr>
          <w:trHeight w:val="214" w:hRule="atLeast"/>
        </w:trPr>
        <w:tc>
          <w:tcPr>
            <w:tcW w:w="9221" w:type="dxa"/>
            <w:tcBorders>
              <w:top w:val="single" w:sz="6" w:space="0" w:color="E77721"/>
              <w:bottom w:val="single" w:sz="6" w:space="0" w:color="E77721"/>
            </w:tcBorders>
          </w:tcPr>
          <w:p>
            <w:pPr>
              <w:pStyle w:val="TableParagraph"/>
              <w:ind w:left="27"/>
              <w:rPr>
                <w:sz w:val="15"/>
              </w:rPr>
            </w:pPr>
            <w:r>
              <w:rPr>
                <w:sz w:val="15"/>
              </w:rPr>
              <w:t>Total</w:t>
            </w:r>
            <w:r>
              <w:rPr>
                <w:spacing w:val="-10"/>
                <w:sz w:val="15"/>
              </w:rPr>
              <w:t> </w:t>
            </w:r>
            <w:r>
              <w:rPr>
                <w:sz w:val="15"/>
              </w:rPr>
              <w:t>shareholders'</w:t>
            </w:r>
            <w:r>
              <w:rPr>
                <w:spacing w:val="-9"/>
                <w:sz w:val="15"/>
              </w:rPr>
              <w:t> </w:t>
            </w:r>
            <w:r>
              <w:rPr>
                <w:spacing w:val="-2"/>
                <w:sz w:val="15"/>
              </w:rPr>
              <w:t>equity</w:t>
            </w:r>
          </w:p>
        </w:tc>
        <w:tc>
          <w:tcPr>
            <w:tcW w:w="1148" w:type="dxa"/>
            <w:tcBorders>
              <w:top w:val="single" w:sz="6" w:space="0" w:color="E77721"/>
              <w:bottom w:val="single" w:sz="6" w:space="0" w:color="E77721"/>
            </w:tcBorders>
            <w:shd w:val="clear" w:color="auto" w:fill="FFF0E7"/>
          </w:tcPr>
          <w:p>
            <w:pPr>
              <w:pStyle w:val="TableParagraph"/>
              <w:ind w:right="107"/>
              <w:jc w:val="right"/>
              <w:rPr>
                <w:sz w:val="15"/>
              </w:rPr>
            </w:pPr>
            <w:r>
              <w:rPr>
                <w:spacing w:val="-2"/>
                <w:sz w:val="15"/>
              </w:rPr>
              <w:t>9,040</w:t>
            </w:r>
          </w:p>
        </w:tc>
        <w:tc>
          <w:tcPr>
            <w:tcW w:w="1148" w:type="dxa"/>
            <w:tcBorders>
              <w:top w:val="single" w:sz="6" w:space="0" w:color="E77721"/>
              <w:bottom w:val="single" w:sz="6" w:space="0" w:color="E77721"/>
            </w:tcBorders>
          </w:tcPr>
          <w:p>
            <w:pPr>
              <w:pStyle w:val="TableParagraph"/>
              <w:ind w:right="108"/>
              <w:jc w:val="right"/>
              <w:rPr>
                <w:sz w:val="15"/>
              </w:rPr>
            </w:pPr>
            <w:r>
              <w:rPr>
                <w:spacing w:val="-2"/>
                <w:sz w:val="15"/>
              </w:rPr>
              <w:t>9,812</w:t>
            </w:r>
          </w:p>
        </w:tc>
      </w:tr>
      <w:tr>
        <w:trPr>
          <w:trHeight w:val="214" w:hRule="atLeast"/>
        </w:trPr>
        <w:tc>
          <w:tcPr>
            <w:tcW w:w="9221" w:type="dxa"/>
            <w:tcBorders>
              <w:top w:val="single" w:sz="6" w:space="0" w:color="E77721"/>
              <w:bottom w:val="single" w:sz="6" w:space="0" w:color="E77721"/>
            </w:tcBorders>
          </w:tcPr>
          <w:p>
            <w:pPr>
              <w:pStyle w:val="TableParagraph"/>
              <w:ind w:left="27"/>
              <w:rPr>
                <w:b/>
                <w:sz w:val="15"/>
              </w:rPr>
            </w:pPr>
            <w:r>
              <w:rPr>
                <w:b/>
                <w:sz w:val="15"/>
              </w:rPr>
              <w:t>TOTAL</w:t>
            </w:r>
            <w:r>
              <w:rPr>
                <w:b/>
                <w:spacing w:val="-9"/>
                <w:sz w:val="15"/>
              </w:rPr>
              <w:t> </w:t>
            </w:r>
            <w:r>
              <w:rPr>
                <w:b/>
                <w:sz w:val="15"/>
              </w:rPr>
              <w:t>LIABILITIES</w:t>
            </w:r>
            <w:r>
              <w:rPr>
                <w:b/>
                <w:spacing w:val="-9"/>
                <w:sz w:val="15"/>
              </w:rPr>
              <w:t> </w:t>
            </w:r>
            <w:r>
              <w:rPr>
                <w:b/>
                <w:sz w:val="15"/>
              </w:rPr>
              <w:t>AND</w:t>
            </w:r>
            <w:r>
              <w:rPr>
                <w:b/>
                <w:spacing w:val="-9"/>
                <w:sz w:val="15"/>
              </w:rPr>
              <w:t> </w:t>
            </w:r>
            <w:r>
              <w:rPr>
                <w:b/>
                <w:sz w:val="15"/>
              </w:rPr>
              <w:t>SHAREHOLDERS'</w:t>
            </w:r>
            <w:r>
              <w:rPr>
                <w:b/>
                <w:spacing w:val="-9"/>
                <w:sz w:val="15"/>
              </w:rPr>
              <w:t> </w:t>
            </w:r>
            <w:r>
              <w:rPr>
                <w:b/>
                <w:spacing w:val="-2"/>
                <w:sz w:val="15"/>
              </w:rPr>
              <w:t>EQUITY</w:t>
            </w:r>
          </w:p>
        </w:tc>
        <w:tc>
          <w:tcPr>
            <w:tcW w:w="1148" w:type="dxa"/>
            <w:tcBorders>
              <w:top w:val="single" w:sz="6" w:space="0" w:color="E77721"/>
              <w:bottom w:val="single" w:sz="6" w:space="0" w:color="E77721"/>
            </w:tcBorders>
            <w:shd w:val="clear" w:color="auto" w:fill="FFF0E7"/>
          </w:tcPr>
          <w:p>
            <w:pPr>
              <w:pStyle w:val="TableParagraph"/>
              <w:tabs>
                <w:tab w:pos="557" w:val="left" w:leader="none"/>
              </w:tabs>
              <w:ind w:right="107"/>
              <w:jc w:val="right"/>
              <w:rPr>
                <w:b/>
                <w:sz w:val="15"/>
              </w:rPr>
            </w:pPr>
            <w:r>
              <w:rPr>
                <w:b/>
                <w:spacing w:val="-10"/>
                <w:sz w:val="15"/>
              </w:rPr>
              <w:t>$</w:t>
            </w:r>
            <w:r>
              <w:rPr>
                <w:b/>
                <w:sz w:val="15"/>
              </w:rPr>
              <w:tab/>
            </w:r>
            <w:r>
              <w:rPr>
                <w:b/>
                <w:spacing w:val="-2"/>
                <w:sz w:val="15"/>
              </w:rPr>
              <w:t>23,717</w:t>
            </w:r>
          </w:p>
        </w:tc>
        <w:tc>
          <w:tcPr>
            <w:tcW w:w="1148" w:type="dxa"/>
            <w:tcBorders>
              <w:top w:val="single" w:sz="6" w:space="0" w:color="E77721"/>
              <w:bottom w:val="single" w:sz="6" w:space="0" w:color="E77721"/>
            </w:tcBorders>
          </w:tcPr>
          <w:p>
            <w:pPr>
              <w:pStyle w:val="TableParagraph"/>
              <w:tabs>
                <w:tab w:pos="583" w:val="left" w:leader="none"/>
              </w:tabs>
              <w:ind w:left="25"/>
              <w:rPr>
                <w:b/>
                <w:sz w:val="15"/>
              </w:rPr>
            </w:pPr>
            <w:r>
              <w:rPr>
                <w:b/>
                <w:spacing w:val="-10"/>
                <w:sz w:val="15"/>
              </w:rPr>
              <w:t>$</w:t>
            </w:r>
            <w:r>
              <w:rPr>
                <w:b/>
                <w:sz w:val="15"/>
              </w:rPr>
              <w:tab/>
            </w:r>
            <w:r>
              <w:rPr>
                <w:b/>
                <w:spacing w:val="-2"/>
                <w:sz w:val="15"/>
              </w:rPr>
              <w:t>22,536</w:t>
            </w:r>
          </w:p>
        </w:tc>
      </w:tr>
    </w:tbl>
    <w:p>
      <w:pPr>
        <w:pStyle w:val="BodyText"/>
        <w:spacing w:before="66"/>
        <w:rPr>
          <w:b/>
        </w:rPr>
      </w:pPr>
    </w:p>
    <w:p>
      <w:pPr>
        <w:spacing w:before="1"/>
        <w:ind w:left="131" w:right="0" w:firstLine="0"/>
        <w:jc w:val="left"/>
        <w:rPr>
          <w:i/>
          <w:sz w:val="15"/>
        </w:rPr>
      </w:pP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spacing w:before="130"/>
        <w:rPr>
          <w:i/>
        </w:rPr>
      </w:pPr>
    </w:p>
    <w:p>
      <w:pPr>
        <w:spacing w:before="0"/>
        <w:ind w:left="131" w:right="0" w:firstLine="0"/>
        <w:jc w:val="left"/>
        <w:rPr>
          <w:sz w:val="15"/>
        </w:rPr>
      </w:pPr>
      <w:r>
        <w:rPr>
          <w:color w:val="E77721"/>
          <w:sz w:val="15"/>
        </w:rPr>
        <w:t>52</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29824">
                <wp:simplePos x="0" y="0"/>
                <wp:positionH relativeFrom="page">
                  <wp:posOffset>222884</wp:posOffset>
                </wp:positionH>
                <wp:positionV relativeFrom="paragraph">
                  <wp:posOffset>228646</wp:posOffset>
                </wp:positionV>
                <wp:extent cx="7312659" cy="17145"/>
                <wp:effectExtent l="0" t="0" r="0" b="0"/>
                <wp:wrapTopAndBottom/>
                <wp:docPr id="321" name="Group 321"/>
                <wp:cNvGraphicFramePr>
                  <a:graphicFrameLocks/>
                </wp:cNvGraphicFramePr>
                <a:graphic>
                  <a:graphicData uri="http://schemas.microsoft.com/office/word/2010/wordprocessingGroup">
                    <wpg:wgp>
                      <wpg:cNvPr id="321" name="Group 321"/>
                      <wpg:cNvGrpSpPr/>
                      <wpg:grpSpPr>
                        <a:xfrm>
                          <a:off x="0" y="0"/>
                          <a:ext cx="7312659" cy="17145"/>
                          <a:chExt cx="7312659" cy="17145"/>
                        </a:xfrm>
                      </wpg:grpSpPr>
                      <wps:wsp>
                        <wps:cNvPr id="322" name="Graphic 32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3" name="Graphic 32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24" name="Graphic 32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25" name="Graphic 32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3662pt;width:575.8pt;height:1.35pt;mso-position-horizontal-relative:page;mso-position-vertical-relative:paragraph;z-index:-15686656;mso-wrap-distance-left:0;mso-wrap-distance-right:0" id="docshapegroup315" coordorigin="351,360" coordsize="11516,27">
                <v:shape style="position:absolute;left:351;top:360;width:11516;height:14" id="docshape316" coordorigin="351,360" coordsize="11516,14" path="m11853,374l364,374,351,360,11867,360,11853,374xe" filled="true" fillcolor="#9a9a9a" stroked="false">
                  <v:path arrowok="t"/>
                  <v:fill type="solid"/>
                </v:shape>
                <v:shape style="position:absolute;left:351;top:373;width:11516;height:14" id="docshape317" coordorigin="351,374" coordsize="11516,14" path="m11867,387l351,387,364,374,11853,374,11867,387xe" filled="true" fillcolor="#ededed" stroked="false">
                  <v:path arrowok="t"/>
                  <v:fill type="solid"/>
                </v:shape>
                <v:shape style="position:absolute;left:351;top:360;width:14;height:27" id="docshape318" coordorigin="351,360" coordsize="14,27" path="m351,387l351,360,364,374,351,387xe" filled="true" fillcolor="#9a9a9a" stroked="false">
                  <v:path arrowok="t"/>
                  <v:fill type="solid"/>
                </v:shape>
                <v:shape style="position:absolute;left:11853;top:360;width:14;height:27" id="docshape319"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Heading1"/>
      </w:pPr>
      <w:bookmarkStart w:name="_bookmark31" w:id="32"/>
      <w:bookmarkEnd w:id="32"/>
      <w:r>
        <w:rPr/>
      </w:r>
      <w:r>
        <w:rPr>
          <w:color w:val="E77721"/>
        </w:rPr>
        <w:t>NIKE,</w:t>
      </w:r>
      <w:r>
        <w:rPr>
          <w:color w:val="E77721"/>
          <w:spacing w:val="17"/>
        </w:rPr>
        <w:t> </w:t>
      </w:r>
      <w:r>
        <w:rPr>
          <w:color w:val="E77721"/>
          <w:spacing w:val="-4"/>
        </w:rPr>
        <w:t>INC.</w:t>
      </w:r>
    </w:p>
    <w:p>
      <w:pPr>
        <w:pStyle w:val="Heading2"/>
        <w:spacing w:before="101"/>
      </w:pPr>
      <w:r>
        <w:rPr/>
        <w:t>CONSOLIDATED</w:t>
      </w:r>
      <w:r>
        <w:rPr>
          <w:spacing w:val="-4"/>
        </w:rPr>
        <w:t> </w:t>
      </w:r>
      <w:r>
        <w:rPr/>
        <w:t>STATEMENTS</w:t>
      </w:r>
      <w:r>
        <w:rPr>
          <w:spacing w:val="-3"/>
        </w:rPr>
        <w:t> </w:t>
      </w:r>
      <w:r>
        <w:rPr/>
        <w:t>OF</w:t>
      </w:r>
      <w:r>
        <w:rPr>
          <w:spacing w:val="-4"/>
        </w:rPr>
        <w:t> </w:t>
      </w:r>
      <w:r>
        <w:rPr/>
        <w:t>CASH</w:t>
      </w:r>
      <w:r>
        <w:rPr>
          <w:spacing w:val="-3"/>
        </w:rPr>
        <w:t> </w:t>
      </w:r>
      <w:r>
        <w:rPr>
          <w:spacing w:val="-2"/>
        </w:rPr>
        <w:t>FLOWS</w:t>
      </w:r>
    </w:p>
    <w:p>
      <w:pPr>
        <w:pStyle w:val="BodyText"/>
        <w:spacing w:before="3"/>
        <w:rPr>
          <w:sz w:val="39"/>
        </w:rPr>
      </w:pPr>
    </w:p>
    <w:p>
      <w:pPr>
        <w:pStyle w:val="Heading9"/>
        <w:spacing w:before="1"/>
        <w:ind w:left="0" w:right="1023"/>
      </w:pPr>
      <w:r>
        <w:rPr/>
        <mc:AlternateContent>
          <mc:Choice Requires="wps">
            <w:drawing>
              <wp:anchor distT="0" distB="0" distL="0" distR="0" allowOverlap="1" layoutInCell="1" locked="0" behindDoc="0" simplePos="0" relativeHeight="15772160">
                <wp:simplePos x="0" y="0"/>
                <wp:positionH relativeFrom="page">
                  <wp:posOffset>5349227</wp:posOffset>
                </wp:positionH>
                <wp:positionV relativeFrom="paragraph">
                  <wp:posOffset>124259</wp:posOffset>
                </wp:positionV>
                <wp:extent cx="2186305" cy="889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2186305" cy="8890"/>
                        </a:xfrm>
                        <a:custGeom>
                          <a:avLst/>
                          <a:gdLst/>
                          <a:ahLst/>
                          <a:cxnLst/>
                          <a:rect l="l" t="t" r="r" b="b"/>
                          <a:pathLst>
                            <a:path w="2186305" h="8890">
                              <a:moveTo>
                                <a:pt x="2185987" y="0"/>
                              </a:moveTo>
                              <a:lnTo>
                                <a:pt x="1457325" y="0"/>
                              </a:lnTo>
                              <a:lnTo>
                                <a:pt x="728662" y="0"/>
                              </a:lnTo>
                              <a:lnTo>
                                <a:pt x="0" y="0"/>
                              </a:lnTo>
                              <a:lnTo>
                                <a:pt x="0" y="8559"/>
                              </a:lnTo>
                              <a:lnTo>
                                <a:pt x="728662" y="8559"/>
                              </a:lnTo>
                              <a:lnTo>
                                <a:pt x="1457325" y="8559"/>
                              </a:lnTo>
                              <a:lnTo>
                                <a:pt x="2185987" y="8559"/>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9.784245pt;width:172.15pt;height:.7pt;mso-position-horizontal-relative:page;mso-position-vertical-relative:paragraph;z-index:15772160" id="docshape320" coordorigin="8424,196" coordsize="3443,14" path="m11866,196l10719,196,9571,196,8424,196,8424,209,9571,209,10719,209,11866,209,11866,196xe" filled="true" fillcolor="#e77721" stroked="false">
                <v:path arrowok="t"/>
                <v:fill type="solid"/>
                <w10:wrap type="none"/>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8612" w:val="left" w:leader="none"/>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2295"/>
      </w:tblGrid>
      <w:tr>
        <w:trPr>
          <w:trHeight w:val="268" w:hRule="atLeast"/>
        </w:trPr>
        <w:tc>
          <w:tcPr>
            <w:tcW w:w="8073" w:type="dxa"/>
            <w:tcBorders>
              <w:top w:val="single" w:sz="6" w:space="0" w:color="E77721"/>
              <w:bottom w:val="single" w:sz="6" w:space="0" w:color="808080"/>
            </w:tcBorders>
          </w:tcPr>
          <w:p>
            <w:pPr>
              <w:pStyle w:val="TableParagraph"/>
              <w:spacing w:before="74"/>
              <w:ind w:left="27"/>
              <w:rPr>
                <w:b/>
                <w:sz w:val="15"/>
              </w:rPr>
            </w:pPr>
            <w:r>
              <w:rPr>
                <w:b/>
                <w:sz w:val="15"/>
              </w:rPr>
              <w:t>Cash</w:t>
            </w:r>
            <w:r>
              <w:rPr>
                <w:b/>
                <w:spacing w:val="-6"/>
                <w:sz w:val="15"/>
              </w:rPr>
              <w:t> </w:t>
            </w:r>
            <w:r>
              <w:rPr>
                <w:b/>
                <w:sz w:val="15"/>
              </w:rPr>
              <w:t>provided</w:t>
            </w:r>
            <w:r>
              <w:rPr>
                <w:b/>
                <w:spacing w:val="-5"/>
                <w:sz w:val="15"/>
              </w:rPr>
              <w:t> </w:t>
            </w:r>
            <w:r>
              <w:rPr>
                <w:b/>
                <w:sz w:val="15"/>
              </w:rPr>
              <w:t>by</w:t>
            </w:r>
            <w:r>
              <w:rPr>
                <w:b/>
                <w:spacing w:val="-5"/>
                <w:sz w:val="15"/>
              </w:rPr>
              <w:t> </w:t>
            </w:r>
            <w:r>
              <w:rPr>
                <w:b/>
                <w:spacing w:val="-2"/>
                <w:sz w:val="15"/>
              </w:rPr>
              <w:t>operations:</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z w:val="15"/>
              </w:rPr>
              <w:t>Net</w:t>
            </w:r>
            <w:r>
              <w:rPr>
                <w:spacing w:val="-6"/>
                <w:sz w:val="15"/>
              </w:rPr>
              <w:t> </w:t>
            </w:r>
            <w:r>
              <w:rPr>
                <w:spacing w:val="-2"/>
                <w:sz w:val="15"/>
              </w:rPr>
              <w:t>income</w:t>
            </w:r>
          </w:p>
        </w:tc>
        <w:tc>
          <w:tcPr>
            <w:tcW w:w="1147" w:type="dxa"/>
            <w:tcBorders>
              <w:top w:val="single" w:sz="6" w:space="0" w:color="808080"/>
              <w:bottom w:val="single" w:sz="6" w:space="0" w:color="808080"/>
            </w:tcBorders>
            <w:shd w:val="clear" w:color="auto" w:fill="FFF0E7"/>
          </w:tcPr>
          <w:p>
            <w:pPr>
              <w:pStyle w:val="TableParagraph"/>
              <w:tabs>
                <w:tab w:pos="640" w:val="left" w:leader="none"/>
              </w:tabs>
              <w:ind w:right="106"/>
              <w:jc w:val="right"/>
              <w:rPr>
                <w:sz w:val="15"/>
              </w:rPr>
            </w:pPr>
            <w:r>
              <w:rPr>
                <w:spacing w:val="-10"/>
                <w:sz w:val="15"/>
              </w:rPr>
              <w:t>$</w:t>
            </w:r>
            <w:r>
              <w:rPr>
                <w:sz w:val="15"/>
              </w:rPr>
              <w:tab/>
            </w:r>
            <w:r>
              <w:rPr>
                <w:spacing w:val="-2"/>
                <w:sz w:val="15"/>
              </w:rPr>
              <w:t>4,029</w:t>
            </w:r>
          </w:p>
        </w:tc>
        <w:tc>
          <w:tcPr>
            <w:tcW w:w="2295" w:type="dxa"/>
            <w:tcBorders>
              <w:top w:val="single" w:sz="6" w:space="0" w:color="808080"/>
              <w:bottom w:val="single" w:sz="6" w:space="0" w:color="808080"/>
            </w:tcBorders>
          </w:tcPr>
          <w:p>
            <w:pPr>
              <w:pStyle w:val="TableParagraph"/>
              <w:tabs>
                <w:tab w:pos="667" w:val="left" w:leader="none"/>
                <w:tab w:pos="1815" w:val="left" w:leader="none"/>
              </w:tabs>
              <w:ind w:left="27"/>
              <w:rPr>
                <w:sz w:val="15"/>
              </w:rPr>
            </w:pPr>
            <w:r>
              <w:rPr>
                <w:spacing w:val="-10"/>
                <w:sz w:val="15"/>
              </w:rPr>
              <w:t>$</w:t>
            </w:r>
            <w:r>
              <w:rPr>
                <w:sz w:val="15"/>
              </w:rPr>
              <w:tab/>
              <w:t>1,933</w:t>
            </w:r>
            <w:r>
              <w:rPr>
                <w:spacing w:val="64"/>
                <w:w w:val="150"/>
                <w:sz w:val="15"/>
              </w:rPr>
              <w:t> </w:t>
            </w:r>
            <w:r>
              <w:rPr>
                <w:spacing w:val="-10"/>
                <w:sz w:val="15"/>
              </w:rPr>
              <w:t>$</w:t>
            </w:r>
            <w:r>
              <w:rPr>
                <w:sz w:val="15"/>
              </w:rPr>
              <w:tab/>
            </w:r>
            <w:r>
              <w:rPr>
                <w:spacing w:val="-2"/>
                <w:sz w:val="15"/>
              </w:rPr>
              <w:t>4,240</w:t>
            </w:r>
          </w:p>
        </w:tc>
      </w:tr>
      <w:tr>
        <w:trPr>
          <w:trHeight w:val="268" w:hRule="atLeast"/>
        </w:trPr>
        <w:tc>
          <w:tcPr>
            <w:tcW w:w="8073" w:type="dxa"/>
            <w:tcBorders>
              <w:top w:val="single" w:sz="6" w:space="0" w:color="808080"/>
              <w:bottom w:val="single" w:sz="6" w:space="0" w:color="808080"/>
            </w:tcBorders>
          </w:tcPr>
          <w:p>
            <w:pPr>
              <w:pStyle w:val="TableParagraph"/>
              <w:spacing w:before="74"/>
              <w:ind w:left="27"/>
              <w:rPr>
                <w:sz w:val="15"/>
              </w:rPr>
            </w:pPr>
            <w:r>
              <w:rPr>
                <w:sz w:val="15"/>
              </w:rPr>
              <w:t>Adjustments</w:t>
            </w:r>
            <w:r>
              <w:rPr>
                <w:spacing w:val="-8"/>
                <w:sz w:val="15"/>
              </w:rPr>
              <w:t> </w:t>
            </w:r>
            <w:r>
              <w:rPr>
                <w:sz w:val="15"/>
              </w:rPr>
              <w:t>to</w:t>
            </w:r>
            <w:r>
              <w:rPr>
                <w:spacing w:val="-7"/>
                <w:sz w:val="15"/>
              </w:rPr>
              <w:t> </w:t>
            </w:r>
            <w:r>
              <w:rPr>
                <w:sz w:val="15"/>
              </w:rPr>
              <w:t>reconcile</w:t>
            </w:r>
            <w:r>
              <w:rPr>
                <w:spacing w:val="-7"/>
                <w:sz w:val="15"/>
              </w:rPr>
              <w:t> </w:t>
            </w:r>
            <w:r>
              <w:rPr>
                <w:sz w:val="15"/>
              </w:rPr>
              <w:t>net</w:t>
            </w:r>
            <w:r>
              <w:rPr>
                <w:spacing w:val="-7"/>
                <w:sz w:val="15"/>
              </w:rPr>
              <w:t> </w:t>
            </w:r>
            <w:r>
              <w:rPr>
                <w:sz w:val="15"/>
              </w:rPr>
              <w:t>income</w:t>
            </w:r>
            <w:r>
              <w:rPr>
                <w:spacing w:val="-7"/>
                <w:sz w:val="15"/>
              </w:rPr>
              <w:t> </w:t>
            </w:r>
            <w:r>
              <w:rPr>
                <w:sz w:val="15"/>
              </w:rPr>
              <w:t>to</w:t>
            </w:r>
            <w:r>
              <w:rPr>
                <w:spacing w:val="-7"/>
                <w:sz w:val="15"/>
              </w:rPr>
              <w:t> </w:t>
            </w:r>
            <w:r>
              <w:rPr>
                <w:sz w:val="15"/>
              </w:rPr>
              <w:t>net</w:t>
            </w:r>
            <w:r>
              <w:rPr>
                <w:spacing w:val="-7"/>
                <w:sz w:val="15"/>
              </w:rPr>
              <w:t> </w:t>
            </w:r>
            <w:r>
              <w:rPr>
                <w:sz w:val="15"/>
              </w:rPr>
              <w:t>cash</w:t>
            </w:r>
            <w:r>
              <w:rPr>
                <w:spacing w:val="-8"/>
                <w:sz w:val="15"/>
              </w:rPr>
              <w:t> </w:t>
            </w:r>
            <w:r>
              <w:rPr>
                <w:sz w:val="15"/>
              </w:rPr>
              <w:t>provided</w:t>
            </w:r>
            <w:r>
              <w:rPr>
                <w:spacing w:val="-7"/>
                <w:sz w:val="15"/>
              </w:rPr>
              <w:t> </w:t>
            </w:r>
            <w:r>
              <w:rPr>
                <w:sz w:val="15"/>
              </w:rPr>
              <w:t>by</w:t>
            </w:r>
            <w:r>
              <w:rPr>
                <w:spacing w:val="-7"/>
                <w:sz w:val="15"/>
              </w:rPr>
              <w:t> </w:t>
            </w:r>
            <w:r>
              <w:rPr>
                <w:spacing w:val="-2"/>
                <w:sz w:val="15"/>
              </w:rPr>
              <w:t>operations:</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Depreciation</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705</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747</w:t>
            </w:r>
            <w:r>
              <w:rPr>
                <w:sz w:val="15"/>
              </w:rPr>
              <w:tab/>
            </w:r>
            <w:r>
              <w:rPr>
                <w:spacing w:val="-5"/>
                <w:sz w:val="15"/>
              </w:rPr>
              <w:t>706</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Deferred</w:t>
            </w:r>
            <w:r>
              <w:rPr>
                <w:spacing w:val="1"/>
                <w:sz w:val="15"/>
              </w:rPr>
              <w:t> </w:t>
            </w:r>
            <w:r>
              <w:rPr>
                <w:spacing w:val="-2"/>
                <w:sz w:val="15"/>
              </w:rPr>
              <w:t>income</w:t>
            </w:r>
            <w:r>
              <w:rPr>
                <w:spacing w:val="2"/>
                <w:sz w:val="15"/>
              </w:rPr>
              <w:t> </w:t>
            </w:r>
            <w:r>
              <w:rPr>
                <w:spacing w:val="-2"/>
                <w:sz w:val="15"/>
              </w:rPr>
              <w:t>taxes</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34</w:t>
            </w:r>
          </w:p>
        </w:tc>
        <w:tc>
          <w:tcPr>
            <w:tcW w:w="2295" w:type="dxa"/>
            <w:tcBorders>
              <w:top w:val="single" w:sz="6" w:space="0" w:color="808080"/>
              <w:bottom w:val="single" w:sz="6" w:space="0" w:color="808080"/>
            </w:tcBorders>
          </w:tcPr>
          <w:p>
            <w:pPr>
              <w:pStyle w:val="TableParagraph"/>
              <w:tabs>
                <w:tab w:pos="1098" w:val="left" w:leader="none"/>
              </w:tabs>
              <w:ind w:right="56"/>
              <w:jc w:val="right"/>
              <w:rPr>
                <w:sz w:val="15"/>
              </w:rPr>
            </w:pPr>
            <w:r>
              <w:rPr>
                <w:spacing w:val="-5"/>
                <w:sz w:val="15"/>
              </w:rPr>
              <w:t>647</w:t>
            </w:r>
            <w:r>
              <w:rPr>
                <w:sz w:val="15"/>
              </w:rPr>
              <w:tab/>
            </w:r>
            <w:r>
              <w:rPr>
                <w:spacing w:val="-2"/>
                <w:sz w:val="15"/>
              </w:rPr>
              <w:t>(273)</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Stock-based</w:t>
            </w:r>
            <w:r>
              <w:rPr>
                <w:spacing w:val="2"/>
                <w:sz w:val="15"/>
              </w:rPr>
              <w:t> </w:t>
            </w:r>
            <w:r>
              <w:rPr>
                <w:spacing w:val="-2"/>
                <w:sz w:val="15"/>
              </w:rPr>
              <w:t>compensation</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325</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218</w:t>
            </w:r>
            <w:r>
              <w:rPr>
                <w:sz w:val="15"/>
              </w:rPr>
              <w:tab/>
            </w:r>
            <w:r>
              <w:rPr>
                <w:spacing w:val="-5"/>
                <w:sz w:val="15"/>
              </w:rPr>
              <w:t>215</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Amortization</w:t>
            </w:r>
            <w:r>
              <w:rPr>
                <w:spacing w:val="2"/>
                <w:sz w:val="15"/>
              </w:rPr>
              <w:t> </w:t>
            </w:r>
            <w:r>
              <w:rPr>
                <w:spacing w:val="-2"/>
                <w:sz w:val="15"/>
              </w:rPr>
              <w:t>and</w:t>
            </w:r>
            <w:r>
              <w:rPr>
                <w:spacing w:val="2"/>
                <w:sz w:val="15"/>
              </w:rPr>
              <w:t> </w:t>
            </w:r>
            <w:r>
              <w:rPr>
                <w:spacing w:val="-2"/>
                <w:sz w:val="15"/>
              </w:rPr>
              <w:t>other</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15</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27</w:t>
            </w:r>
            <w:r>
              <w:rPr>
                <w:sz w:val="15"/>
              </w:rPr>
              <w:tab/>
            </w:r>
            <w:r>
              <w:rPr>
                <w:spacing w:val="-5"/>
                <w:sz w:val="15"/>
              </w:rPr>
              <w:t>10</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Net</w:t>
            </w:r>
            <w:r>
              <w:rPr>
                <w:spacing w:val="-8"/>
                <w:sz w:val="15"/>
              </w:rPr>
              <w:t> </w:t>
            </w:r>
            <w:r>
              <w:rPr>
                <w:sz w:val="15"/>
              </w:rPr>
              <w:t>foreign</w:t>
            </w:r>
            <w:r>
              <w:rPr>
                <w:spacing w:val="-7"/>
                <w:sz w:val="15"/>
              </w:rPr>
              <w:t> </w:t>
            </w:r>
            <w:r>
              <w:rPr>
                <w:sz w:val="15"/>
              </w:rPr>
              <w:t>currency</w:t>
            </w:r>
            <w:r>
              <w:rPr>
                <w:spacing w:val="-7"/>
                <w:sz w:val="15"/>
              </w:rPr>
              <w:t> </w:t>
            </w:r>
            <w:r>
              <w:rPr>
                <w:spacing w:val="-2"/>
                <w:sz w:val="15"/>
              </w:rPr>
              <w:t>adjustments</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233</w:t>
            </w:r>
          </w:p>
        </w:tc>
        <w:tc>
          <w:tcPr>
            <w:tcW w:w="2295" w:type="dxa"/>
            <w:tcBorders>
              <w:top w:val="single" w:sz="6" w:space="0" w:color="808080"/>
              <w:bottom w:val="single" w:sz="6" w:space="0" w:color="808080"/>
            </w:tcBorders>
          </w:tcPr>
          <w:p>
            <w:pPr>
              <w:pStyle w:val="TableParagraph"/>
              <w:tabs>
                <w:tab w:pos="1064" w:val="left" w:leader="none"/>
              </w:tabs>
              <w:ind w:right="56"/>
              <w:jc w:val="right"/>
              <w:rPr>
                <w:sz w:val="15"/>
              </w:rPr>
            </w:pPr>
            <w:r>
              <w:rPr>
                <w:spacing w:val="-4"/>
                <w:sz w:val="15"/>
              </w:rPr>
              <w:t>(99)</w:t>
            </w:r>
            <w:r>
              <w:rPr>
                <w:sz w:val="15"/>
              </w:rPr>
              <w:tab/>
            </w:r>
            <w:r>
              <w:rPr>
                <w:spacing w:val="-2"/>
                <w:sz w:val="15"/>
              </w:rPr>
              <w:t>(117)</w:t>
            </w:r>
          </w:p>
        </w:tc>
      </w:tr>
      <w:tr>
        <w:trPr>
          <w:trHeight w:val="268" w:hRule="atLeast"/>
        </w:trPr>
        <w:tc>
          <w:tcPr>
            <w:tcW w:w="8073" w:type="dxa"/>
            <w:tcBorders>
              <w:top w:val="single" w:sz="6" w:space="0" w:color="808080"/>
              <w:bottom w:val="single" w:sz="6" w:space="0" w:color="808080"/>
            </w:tcBorders>
          </w:tcPr>
          <w:p>
            <w:pPr>
              <w:pStyle w:val="TableParagraph"/>
              <w:spacing w:before="74"/>
              <w:ind w:left="27"/>
              <w:rPr>
                <w:sz w:val="15"/>
              </w:rPr>
            </w:pPr>
            <w:r>
              <w:rPr>
                <w:sz w:val="15"/>
              </w:rPr>
              <w:t>Changes</w:t>
            </w:r>
            <w:r>
              <w:rPr>
                <w:spacing w:val="-8"/>
                <w:sz w:val="15"/>
              </w:rPr>
              <w:t> </w:t>
            </w:r>
            <w:r>
              <w:rPr>
                <w:sz w:val="15"/>
              </w:rPr>
              <w:t>in</w:t>
            </w:r>
            <w:r>
              <w:rPr>
                <w:spacing w:val="-8"/>
                <w:sz w:val="15"/>
              </w:rPr>
              <w:t> </w:t>
            </w:r>
            <w:r>
              <w:rPr>
                <w:sz w:val="15"/>
              </w:rPr>
              <w:t>certain</w:t>
            </w:r>
            <w:r>
              <w:rPr>
                <w:spacing w:val="-7"/>
                <w:sz w:val="15"/>
              </w:rPr>
              <w:t> </w:t>
            </w:r>
            <w:r>
              <w:rPr>
                <w:sz w:val="15"/>
              </w:rPr>
              <w:t>working</w:t>
            </w:r>
            <w:r>
              <w:rPr>
                <w:spacing w:val="-8"/>
                <w:sz w:val="15"/>
              </w:rPr>
              <w:t> </w:t>
            </w:r>
            <w:r>
              <w:rPr>
                <w:sz w:val="15"/>
              </w:rPr>
              <w:t>capital</w:t>
            </w:r>
            <w:r>
              <w:rPr>
                <w:spacing w:val="-7"/>
                <w:sz w:val="15"/>
              </w:rPr>
              <w:t> </w:t>
            </w:r>
            <w:r>
              <w:rPr>
                <w:sz w:val="15"/>
              </w:rPr>
              <w:t>components</w:t>
            </w:r>
            <w:r>
              <w:rPr>
                <w:spacing w:val="-8"/>
                <w:sz w:val="15"/>
              </w:rPr>
              <w:t> </w:t>
            </w:r>
            <w:r>
              <w:rPr>
                <w:sz w:val="15"/>
              </w:rPr>
              <w:t>and</w:t>
            </w:r>
            <w:r>
              <w:rPr>
                <w:spacing w:val="-7"/>
                <w:sz w:val="15"/>
              </w:rPr>
              <w:t> </w:t>
            </w:r>
            <w:r>
              <w:rPr>
                <w:sz w:val="15"/>
              </w:rPr>
              <w:t>other</w:t>
            </w:r>
            <w:r>
              <w:rPr>
                <w:spacing w:val="-8"/>
                <w:sz w:val="15"/>
              </w:rPr>
              <w:t> </w:t>
            </w:r>
            <w:r>
              <w:rPr>
                <w:sz w:val="15"/>
              </w:rPr>
              <w:t>assets</w:t>
            </w:r>
            <w:r>
              <w:rPr>
                <w:spacing w:val="-7"/>
                <w:sz w:val="15"/>
              </w:rPr>
              <w:t> </w:t>
            </w:r>
            <w:r>
              <w:rPr>
                <w:sz w:val="15"/>
              </w:rPr>
              <w:t>and</w:t>
            </w:r>
            <w:r>
              <w:rPr>
                <w:spacing w:val="-8"/>
                <w:sz w:val="15"/>
              </w:rPr>
              <w:t> </w:t>
            </w:r>
            <w:r>
              <w:rPr>
                <w:spacing w:val="-2"/>
                <w:sz w:val="15"/>
              </w:rPr>
              <w:t>liabilities:</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(Increase)</w:t>
            </w:r>
            <w:r>
              <w:rPr>
                <w:spacing w:val="-9"/>
                <w:sz w:val="15"/>
              </w:rPr>
              <w:t> </w:t>
            </w:r>
            <w:r>
              <w:rPr>
                <w:sz w:val="15"/>
              </w:rPr>
              <w:t>decrease</w:t>
            </w:r>
            <w:r>
              <w:rPr>
                <w:spacing w:val="-8"/>
                <w:sz w:val="15"/>
              </w:rPr>
              <w:t> </w:t>
            </w:r>
            <w:r>
              <w:rPr>
                <w:sz w:val="15"/>
              </w:rPr>
              <w:t>in</w:t>
            </w:r>
            <w:r>
              <w:rPr>
                <w:spacing w:val="-8"/>
                <w:sz w:val="15"/>
              </w:rPr>
              <w:t> </w:t>
            </w:r>
            <w:r>
              <w:rPr>
                <w:sz w:val="15"/>
              </w:rPr>
              <w:t>accounts</w:t>
            </w:r>
            <w:r>
              <w:rPr>
                <w:spacing w:val="-8"/>
                <w:sz w:val="15"/>
              </w:rPr>
              <w:t> </w:t>
            </w:r>
            <w:r>
              <w:rPr>
                <w:spacing w:val="-2"/>
                <w:sz w:val="15"/>
              </w:rPr>
              <w:t>receivable</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2"/>
                <w:sz w:val="15"/>
              </w:rPr>
              <w:t>(270)</w:t>
            </w:r>
          </w:p>
        </w:tc>
        <w:tc>
          <w:tcPr>
            <w:tcW w:w="2295" w:type="dxa"/>
            <w:tcBorders>
              <w:top w:val="single" w:sz="6" w:space="0" w:color="808080"/>
              <w:bottom w:val="single" w:sz="6" w:space="0" w:color="808080"/>
            </w:tcBorders>
          </w:tcPr>
          <w:p>
            <w:pPr>
              <w:pStyle w:val="TableParagraph"/>
              <w:tabs>
                <w:tab w:pos="1098" w:val="left" w:leader="none"/>
              </w:tabs>
              <w:ind w:right="56"/>
              <w:jc w:val="right"/>
              <w:rPr>
                <w:sz w:val="15"/>
              </w:rPr>
            </w:pPr>
            <w:r>
              <w:rPr>
                <w:spacing w:val="-5"/>
                <w:sz w:val="15"/>
              </w:rPr>
              <w:t>187</w:t>
            </w:r>
            <w:r>
              <w:rPr>
                <w:sz w:val="15"/>
              </w:rPr>
              <w:tab/>
            </w:r>
            <w:r>
              <w:rPr>
                <w:spacing w:val="-2"/>
                <w:sz w:val="15"/>
              </w:rPr>
              <w:t>(426)</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(Increase)</w:t>
            </w:r>
            <w:r>
              <w:rPr>
                <w:spacing w:val="-9"/>
                <w:sz w:val="15"/>
              </w:rPr>
              <w:t> </w:t>
            </w:r>
            <w:r>
              <w:rPr>
                <w:sz w:val="15"/>
              </w:rPr>
              <w:t>decrease</w:t>
            </w:r>
            <w:r>
              <w:rPr>
                <w:spacing w:val="-8"/>
                <w:sz w:val="15"/>
              </w:rPr>
              <w:t> </w:t>
            </w:r>
            <w:r>
              <w:rPr>
                <w:sz w:val="15"/>
              </w:rPr>
              <w:t>in</w:t>
            </w:r>
            <w:r>
              <w:rPr>
                <w:spacing w:val="-9"/>
                <w:sz w:val="15"/>
              </w:rPr>
              <w:t> </w:t>
            </w:r>
            <w:r>
              <w:rPr>
                <w:spacing w:val="-2"/>
                <w:sz w:val="15"/>
              </w:rPr>
              <w:t>inventories</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2"/>
                <w:sz w:val="15"/>
              </w:rPr>
              <w:t>(490)</w:t>
            </w:r>
          </w:p>
        </w:tc>
        <w:tc>
          <w:tcPr>
            <w:tcW w:w="2295" w:type="dxa"/>
            <w:tcBorders>
              <w:top w:val="single" w:sz="6" w:space="0" w:color="808080"/>
              <w:bottom w:val="single" w:sz="6" w:space="0" w:color="808080"/>
            </w:tcBorders>
          </w:tcPr>
          <w:p>
            <w:pPr>
              <w:pStyle w:val="TableParagraph"/>
              <w:tabs>
                <w:tab w:pos="1147" w:val="left" w:leader="none"/>
              </w:tabs>
              <w:ind w:right="56"/>
              <w:jc w:val="right"/>
              <w:rPr>
                <w:sz w:val="15"/>
              </w:rPr>
            </w:pPr>
            <w:r>
              <w:rPr>
                <w:spacing w:val="-2"/>
                <w:sz w:val="15"/>
              </w:rPr>
              <w:t>(255)</w:t>
            </w:r>
            <w:r>
              <w:rPr>
                <w:sz w:val="15"/>
              </w:rPr>
              <w:tab/>
            </w:r>
            <w:r>
              <w:rPr>
                <w:spacing w:val="-2"/>
                <w:sz w:val="15"/>
              </w:rPr>
              <w:t>(231)</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(Increase)</w:t>
            </w:r>
            <w:r>
              <w:rPr>
                <w:spacing w:val="-8"/>
                <w:sz w:val="15"/>
              </w:rPr>
              <w:t> </w:t>
            </w:r>
            <w:r>
              <w:rPr>
                <w:sz w:val="15"/>
              </w:rPr>
              <w:t>decrease</w:t>
            </w:r>
            <w:r>
              <w:rPr>
                <w:spacing w:val="-7"/>
                <w:sz w:val="15"/>
              </w:rPr>
              <w:t> </w:t>
            </w:r>
            <w:r>
              <w:rPr>
                <w:sz w:val="15"/>
              </w:rPr>
              <w:t>in</w:t>
            </w:r>
            <w:r>
              <w:rPr>
                <w:spacing w:val="-8"/>
                <w:sz w:val="15"/>
              </w:rPr>
              <w:t> </w:t>
            </w:r>
            <w:r>
              <w:rPr>
                <w:sz w:val="15"/>
              </w:rPr>
              <w:t>prepaid</w:t>
            </w:r>
            <w:r>
              <w:rPr>
                <w:spacing w:val="-7"/>
                <w:sz w:val="15"/>
              </w:rPr>
              <w:t> </w:t>
            </w:r>
            <w:r>
              <w:rPr>
                <w:sz w:val="15"/>
              </w:rPr>
              <w:t>expenses</w:t>
            </w:r>
            <w:r>
              <w:rPr>
                <w:spacing w:val="-8"/>
                <w:sz w:val="15"/>
              </w:rPr>
              <w:t> </w:t>
            </w:r>
            <w:r>
              <w:rPr>
                <w:sz w:val="15"/>
              </w:rPr>
              <w:t>and</w:t>
            </w:r>
            <w:r>
              <w:rPr>
                <w:spacing w:val="-7"/>
                <w:sz w:val="15"/>
              </w:rPr>
              <w:t> </w:t>
            </w:r>
            <w:r>
              <w:rPr>
                <w:sz w:val="15"/>
              </w:rPr>
              <w:t>other</w:t>
            </w:r>
            <w:r>
              <w:rPr>
                <w:spacing w:val="-7"/>
                <w:sz w:val="15"/>
              </w:rPr>
              <w:t> </w:t>
            </w:r>
            <w:r>
              <w:rPr>
                <w:sz w:val="15"/>
              </w:rPr>
              <w:t>current</w:t>
            </w:r>
            <w:r>
              <w:rPr>
                <w:spacing w:val="-8"/>
                <w:sz w:val="15"/>
              </w:rPr>
              <w:t> </w:t>
            </w:r>
            <w:r>
              <w:rPr>
                <w:sz w:val="15"/>
              </w:rPr>
              <w:t>and</w:t>
            </w:r>
            <w:r>
              <w:rPr>
                <w:spacing w:val="-7"/>
                <w:sz w:val="15"/>
              </w:rPr>
              <w:t> </w:t>
            </w:r>
            <w:r>
              <w:rPr>
                <w:sz w:val="15"/>
              </w:rPr>
              <w:t>non-current</w:t>
            </w:r>
            <w:r>
              <w:rPr>
                <w:spacing w:val="-8"/>
                <w:sz w:val="15"/>
              </w:rPr>
              <w:t> </w:t>
            </w:r>
            <w:r>
              <w:rPr>
                <w:spacing w:val="-2"/>
                <w:sz w:val="15"/>
              </w:rPr>
              <w:t>assets</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2"/>
                <w:sz w:val="15"/>
              </w:rPr>
              <w:t>(203)</w:t>
            </w:r>
          </w:p>
        </w:tc>
        <w:tc>
          <w:tcPr>
            <w:tcW w:w="2295" w:type="dxa"/>
            <w:tcBorders>
              <w:top w:val="single" w:sz="6" w:space="0" w:color="808080"/>
              <w:bottom w:val="single" w:sz="6" w:space="0" w:color="808080"/>
            </w:tcBorders>
          </w:tcPr>
          <w:p>
            <w:pPr>
              <w:pStyle w:val="TableParagraph"/>
              <w:tabs>
                <w:tab w:pos="1015" w:val="left" w:leader="none"/>
              </w:tabs>
              <w:ind w:right="56"/>
              <w:jc w:val="right"/>
              <w:rPr>
                <w:sz w:val="15"/>
              </w:rPr>
            </w:pPr>
            <w:r>
              <w:rPr>
                <w:spacing w:val="-5"/>
                <w:sz w:val="15"/>
              </w:rPr>
              <w:t>35</w:t>
            </w:r>
            <w:r>
              <w:rPr>
                <w:sz w:val="15"/>
              </w:rPr>
              <w:tab/>
            </w:r>
            <w:r>
              <w:rPr>
                <w:spacing w:val="-2"/>
                <w:sz w:val="15"/>
              </w:rPr>
              <w:t>(120)</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Increase</w:t>
            </w:r>
            <w:r>
              <w:rPr>
                <w:spacing w:val="-8"/>
                <w:sz w:val="15"/>
              </w:rPr>
              <w:t> </w:t>
            </w:r>
            <w:r>
              <w:rPr>
                <w:sz w:val="15"/>
              </w:rPr>
              <w:t>(decrease)</w:t>
            </w:r>
            <w:r>
              <w:rPr>
                <w:spacing w:val="-7"/>
                <w:sz w:val="15"/>
              </w:rPr>
              <w:t> </w:t>
            </w:r>
            <w:r>
              <w:rPr>
                <w:sz w:val="15"/>
              </w:rPr>
              <w:t>in</w:t>
            </w:r>
            <w:r>
              <w:rPr>
                <w:spacing w:val="-7"/>
                <w:sz w:val="15"/>
              </w:rPr>
              <w:t> </w:t>
            </w:r>
            <w:r>
              <w:rPr>
                <w:sz w:val="15"/>
              </w:rPr>
              <w:t>accounts</w:t>
            </w:r>
            <w:r>
              <w:rPr>
                <w:spacing w:val="-8"/>
                <w:sz w:val="15"/>
              </w:rPr>
              <w:t> </w:t>
            </w:r>
            <w:r>
              <w:rPr>
                <w:sz w:val="15"/>
              </w:rPr>
              <w:t>payable,</w:t>
            </w:r>
            <w:r>
              <w:rPr>
                <w:spacing w:val="-7"/>
                <w:sz w:val="15"/>
              </w:rPr>
              <w:t> </w:t>
            </w:r>
            <w:r>
              <w:rPr>
                <w:sz w:val="15"/>
              </w:rPr>
              <w:t>accrued</w:t>
            </w:r>
            <w:r>
              <w:rPr>
                <w:spacing w:val="-7"/>
                <w:sz w:val="15"/>
              </w:rPr>
              <w:t> </w:t>
            </w:r>
            <w:r>
              <w:rPr>
                <w:sz w:val="15"/>
              </w:rPr>
              <w:t>liabilities</w:t>
            </w:r>
            <w:r>
              <w:rPr>
                <w:spacing w:val="-8"/>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z w:val="15"/>
              </w:rPr>
              <w:t>and</w:t>
            </w:r>
            <w:r>
              <w:rPr>
                <w:spacing w:val="-8"/>
                <w:sz w:val="15"/>
              </w:rPr>
              <w:t> </w:t>
            </w:r>
            <w:r>
              <w:rPr>
                <w:sz w:val="15"/>
              </w:rPr>
              <w:t>non-current</w:t>
            </w:r>
            <w:r>
              <w:rPr>
                <w:spacing w:val="-7"/>
                <w:sz w:val="15"/>
              </w:rPr>
              <w:t> </w:t>
            </w:r>
            <w:r>
              <w:rPr>
                <w:spacing w:val="-2"/>
                <w:sz w:val="15"/>
              </w:rPr>
              <w:t>liabilities</w:t>
            </w:r>
          </w:p>
        </w:tc>
        <w:tc>
          <w:tcPr>
            <w:tcW w:w="1147"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1,525</w:t>
            </w:r>
          </w:p>
        </w:tc>
        <w:tc>
          <w:tcPr>
            <w:tcW w:w="2295" w:type="dxa"/>
            <w:tcBorders>
              <w:top w:val="single" w:sz="6" w:space="0" w:color="808080"/>
              <w:bottom w:val="single" w:sz="6" w:space="0" w:color="E77721"/>
            </w:tcBorders>
          </w:tcPr>
          <w:p>
            <w:pPr>
              <w:pStyle w:val="TableParagraph"/>
              <w:tabs>
                <w:tab w:pos="1222" w:val="left" w:leader="none"/>
              </w:tabs>
              <w:ind w:right="56"/>
              <w:jc w:val="right"/>
              <w:rPr>
                <w:sz w:val="15"/>
              </w:rPr>
            </w:pPr>
            <w:r>
              <w:rPr>
                <w:spacing w:val="-2"/>
                <w:sz w:val="15"/>
              </w:rPr>
              <w:t>1,515</w:t>
            </w:r>
            <w:r>
              <w:rPr>
                <w:sz w:val="15"/>
              </w:rPr>
              <w:tab/>
            </w:r>
            <w:r>
              <w:rPr>
                <w:spacing w:val="-2"/>
                <w:sz w:val="15"/>
              </w:rPr>
              <w:t>(158)</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Cash</w:t>
            </w:r>
            <w:r>
              <w:rPr>
                <w:spacing w:val="-8"/>
                <w:sz w:val="15"/>
              </w:rPr>
              <w:t> </w:t>
            </w:r>
            <w:r>
              <w:rPr>
                <w:sz w:val="15"/>
              </w:rPr>
              <w:t>provided</w:t>
            </w:r>
            <w:r>
              <w:rPr>
                <w:spacing w:val="-8"/>
                <w:sz w:val="15"/>
              </w:rPr>
              <w:t> </w:t>
            </w:r>
            <w:r>
              <w:rPr>
                <w:sz w:val="15"/>
              </w:rPr>
              <w:t>by</w:t>
            </w:r>
            <w:r>
              <w:rPr>
                <w:spacing w:val="-8"/>
                <w:sz w:val="15"/>
              </w:rPr>
              <w:t> </w:t>
            </w:r>
            <w:r>
              <w:rPr>
                <w:spacing w:val="-2"/>
                <w:sz w:val="15"/>
              </w:rPr>
              <w:t>operations</w:t>
            </w:r>
          </w:p>
        </w:tc>
        <w:tc>
          <w:tcPr>
            <w:tcW w:w="1147" w:type="dxa"/>
            <w:tcBorders>
              <w:top w:val="single" w:sz="6" w:space="0" w:color="E77721"/>
              <w:bottom w:val="single" w:sz="6" w:space="0" w:color="808080"/>
            </w:tcBorders>
            <w:shd w:val="clear" w:color="auto" w:fill="FFF0E7"/>
          </w:tcPr>
          <w:p>
            <w:pPr>
              <w:pStyle w:val="TableParagraph"/>
              <w:ind w:right="106"/>
              <w:jc w:val="right"/>
              <w:rPr>
                <w:sz w:val="15"/>
              </w:rPr>
            </w:pPr>
            <w:r>
              <w:rPr>
                <w:spacing w:val="-2"/>
                <w:sz w:val="15"/>
              </w:rPr>
              <w:t>5,903</w:t>
            </w:r>
          </w:p>
        </w:tc>
        <w:tc>
          <w:tcPr>
            <w:tcW w:w="2295" w:type="dxa"/>
            <w:tcBorders>
              <w:top w:val="single" w:sz="6" w:space="0" w:color="E77721"/>
              <w:bottom w:val="single" w:sz="6" w:space="0" w:color="808080"/>
            </w:tcBorders>
          </w:tcPr>
          <w:p>
            <w:pPr>
              <w:pStyle w:val="TableParagraph"/>
              <w:tabs>
                <w:tab w:pos="1147" w:val="left" w:leader="none"/>
              </w:tabs>
              <w:ind w:right="106"/>
              <w:jc w:val="right"/>
              <w:rPr>
                <w:sz w:val="15"/>
              </w:rPr>
            </w:pPr>
            <w:r>
              <w:rPr>
                <w:spacing w:val="-2"/>
                <w:sz w:val="15"/>
              </w:rPr>
              <w:t>4,955</w:t>
            </w:r>
            <w:r>
              <w:rPr>
                <w:sz w:val="15"/>
              </w:rPr>
              <w:tab/>
            </w:r>
            <w:r>
              <w:rPr>
                <w:spacing w:val="-2"/>
                <w:sz w:val="15"/>
              </w:rPr>
              <w:t>3,846</w:t>
            </w:r>
          </w:p>
        </w:tc>
      </w:tr>
      <w:tr>
        <w:trPr>
          <w:trHeight w:val="268" w:hRule="atLeast"/>
        </w:trPr>
        <w:tc>
          <w:tcPr>
            <w:tcW w:w="8073" w:type="dxa"/>
            <w:tcBorders>
              <w:top w:val="single" w:sz="6" w:space="0" w:color="808080"/>
              <w:bottom w:val="single" w:sz="6" w:space="0" w:color="808080"/>
            </w:tcBorders>
          </w:tcPr>
          <w:p>
            <w:pPr>
              <w:pStyle w:val="TableParagraph"/>
              <w:spacing w:before="74"/>
              <w:ind w:left="27"/>
              <w:rPr>
                <w:b/>
                <w:sz w:val="15"/>
              </w:rPr>
            </w:pPr>
            <w:r>
              <w:rPr>
                <w:b/>
                <w:sz w:val="15"/>
              </w:rPr>
              <w:t>Cash</w:t>
            </w:r>
            <w:r>
              <w:rPr>
                <w:b/>
                <w:spacing w:val="-6"/>
                <w:sz w:val="15"/>
              </w:rPr>
              <w:t> </w:t>
            </w:r>
            <w:r>
              <w:rPr>
                <w:b/>
                <w:sz w:val="15"/>
              </w:rPr>
              <w:t>provided</w:t>
            </w:r>
            <w:r>
              <w:rPr>
                <w:b/>
                <w:spacing w:val="-6"/>
                <w:sz w:val="15"/>
              </w:rPr>
              <w:t> </w:t>
            </w:r>
            <w:r>
              <w:rPr>
                <w:b/>
                <w:sz w:val="15"/>
              </w:rPr>
              <w:t>(used)</w:t>
            </w:r>
            <w:r>
              <w:rPr>
                <w:b/>
                <w:spacing w:val="-6"/>
                <w:sz w:val="15"/>
              </w:rPr>
              <w:t> </w:t>
            </w:r>
            <w:r>
              <w:rPr>
                <w:b/>
                <w:sz w:val="15"/>
              </w:rPr>
              <w:t>by</w:t>
            </w:r>
            <w:r>
              <w:rPr>
                <w:b/>
                <w:spacing w:val="-6"/>
                <w:sz w:val="15"/>
              </w:rPr>
              <w:t> </w:t>
            </w:r>
            <w:r>
              <w:rPr>
                <w:b/>
                <w:sz w:val="15"/>
              </w:rPr>
              <w:t>investing</w:t>
            </w:r>
            <w:r>
              <w:rPr>
                <w:b/>
                <w:spacing w:val="-5"/>
                <w:sz w:val="15"/>
              </w:rPr>
              <w:t> </w:t>
            </w:r>
            <w:r>
              <w:rPr>
                <w:b/>
                <w:spacing w:val="-2"/>
                <w:sz w:val="15"/>
              </w:rPr>
              <w:t>activities:</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Purchases</w:t>
            </w:r>
            <w:r>
              <w:rPr>
                <w:spacing w:val="-7"/>
                <w:sz w:val="15"/>
              </w:rPr>
              <w:t> </w:t>
            </w:r>
            <w:r>
              <w:rPr>
                <w:sz w:val="15"/>
              </w:rPr>
              <w:t>of</w:t>
            </w:r>
            <w:r>
              <w:rPr>
                <w:spacing w:val="-6"/>
                <w:sz w:val="15"/>
              </w:rPr>
              <w:t> </w:t>
            </w:r>
            <w:r>
              <w:rPr>
                <w:sz w:val="15"/>
              </w:rPr>
              <w:t>short-term</w:t>
            </w:r>
            <w:r>
              <w:rPr>
                <w:spacing w:val="-6"/>
                <w:sz w:val="15"/>
              </w:rPr>
              <w:t> </w:t>
            </w:r>
            <w:r>
              <w:rPr>
                <w:spacing w:val="-2"/>
                <w:sz w:val="15"/>
              </w:rPr>
              <w:t>investments</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2"/>
                <w:sz w:val="15"/>
              </w:rPr>
              <w:t>(2,937)</w:t>
            </w:r>
          </w:p>
        </w:tc>
        <w:tc>
          <w:tcPr>
            <w:tcW w:w="2295" w:type="dxa"/>
            <w:tcBorders>
              <w:top w:val="single" w:sz="6" w:space="0" w:color="808080"/>
              <w:bottom w:val="single" w:sz="6" w:space="0" w:color="808080"/>
            </w:tcBorders>
          </w:tcPr>
          <w:p>
            <w:pPr>
              <w:pStyle w:val="TableParagraph"/>
              <w:tabs>
                <w:tab w:pos="1147" w:val="left" w:leader="none"/>
              </w:tabs>
              <w:ind w:right="56"/>
              <w:jc w:val="right"/>
              <w:rPr>
                <w:sz w:val="15"/>
              </w:rPr>
            </w:pPr>
            <w:r>
              <w:rPr>
                <w:spacing w:val="-2"/>
                <w:sz w:val="15"/>
              </w:rPr>
              <w:t>(4,783)</w:t>
            </w:r>
            <w:r>
              <w:rPr>
                <w:sz w:val="15"/>
              </w:rPr>
              <w:tab/>
            </w:r>
            <w:r>
              <w:rPr>
                <w:spacing w:val="-2"/>
                <w:sz w:val="15"/>
              </w:rPr>
              <w:t>(5,928)</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Maturities</w:t>
            </w:r>
            <w:r>
              <w:rPr>
                <w:spacing w:val="-6"/>
                <w:sz w:val="15"/>
              </w:rPr>
              <w:t> </w:t>
            </w:r>
            <w:r>
              <w:rPr>
                <w:sz w:val="15"/>
              </w:rPr>
              <w:t>of</w:t>
            </w:r>
            <w:r>
              <w:rPr>
                <w:spacing w:val="-6"/>
                <w:sz w:val="15"/>
              </w:rPr>
              <w:t> </w:t>
            </w:r>
            <w:r>
              <w:rPr>
                <w:sz w:val="15"/>
              </w:rPr>
              <w:t>short-term</w:t>
            </w:r>
            <w:r>
              <w:rPr>
                <w:spacing w:val="-6"/>
                <w:sz w:val="15"/>
              </w:rPr>
              <w:t> </w:t>
            </w:r>
            <w:r>
              <w:rPr>
                <w:spacing w:val="-2"/>
                <w:sz w:val="15"/>
              </w:rPr>
              <w:t>investments</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1,715</w:t>
            </w:r>
          </w:p>
        </w:tc>
        <w:tc>
          <w:tcPr>
            <w:tcW w:w="2295" w:type="dxa"/>
            <w:tcBorders>
              <w:top w:val="single" w:sz="6" w:space="0" w:color="808080"/>
              <w:bottom w:val="single" w:sz="6" w:space="0" w:color="808080"/>
            </w:tcBorders>
          </w:tcPr>
          <w:p>
            <w:pPr>
              <w:pStyle w:val="TableParagraph"/>
              <w:tabs>
                <w:tab w:pos="1147" w:val="left" w:leader="none"/>
              </w:tabs>
              <w:ind w:right="106"/>
              <w:jc w:val="right"/>
              <w:rPr>
                <w:sz w:val="15"/>
              </w:rPr>
            </w:pPr>
            <w:r>
              <w:rPr>
                <w:spacing w:val="-2"/>
                <w:sz w:val="15"/>
              </w:rPr>
              <w:t>3,613</w:t>
            </w:r>
            <w:r>
              <w:rPr>
                <w:sz w:val="15"/>
              </w:rPr>
              <w:tab/>
            </w:r>
            <w:r>
              <w:rPr>
                <w:spacing w:val="-2"/>
                <w:sz w:val="15"/>
              </w:rPr>
              <w:t>3,623</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Sales</w:t>
            </w:r>
            <w:r>
              <w:rPr>
                <w:spacing w:val="-5"/>
                <w:sz w:val="15"/>
              </w:rPr>
              <w:t> </w:t>
            </w:r>
            <w:r>
              <w:rPr>
                <w:sz w:val="15"/>
              </w:rPr>
              <w:t>of</w:t>
            </w:r>
            <w:r>
              <w:rPr>
                <w:spacing w:val="-5"/>
                <w:sz w:val="15"/>
              </w:rPr>
              <w:t> </w:t>
            </w:r>
            <w:r>
              <w:rPr>
                <w:sz w:val="15"/>
              </w:rPr>
              <w:t>short-term</w:t>
            </w:r>
            <w:r>
              <w:rPr>
                <w:spacing w:val="-5"/>
                <w:sz w:val="15"/>
              </w:rPr>
              <w:t> </w:t>
            </w:r>
            <w:r>
              <w:rPr>
                <w:spacing w:val="-2"/>
                <w:sz w:val="15"/>
              </w:rPr>
              <w:t>investments</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2,072</w:t>
            </w:r>
          </w:p>
        </w:tc>
        <w:tc>
          <w:tcPr>
            <w:tcW w:w="2295" w:type="dxa"/>
            <w:tcBorders>
              <w:top w:val="single" w:sz="6" w:space="0" w:color="808080"/>
              <w:bottom w:val="single" w:sz="6" w:space="0" w:color="808080"/>
            </w:tcBorders>
          </w:tcPr>
          <w:p>
            <w:pPr>
              <w:pStyle w:val="TableParagraph"/>
              <w:tabs>
                <w:tab w:pos="1147" w:val="left" w:leader="none"/>
              </w:tabs>
              <w:ind w:right="106"/>
              <w:jc w:val="right"/>
              <w:rPr>
                <w:sz w:val="15"/>
              </w:rPr>
            </w:pPr>
            <w:r>
              <w:rPr>
                <w:spacing w:val="-2"/>
                <w:sz w:val="15"/>
              </w:rPr>
              <w:t>2,496</w:t>
            </w:r>
            <w:r>
              <w:rPr>
                <w:sz w:val="15"/>
              </w:rPr>
              <w:tab/>
            </w:r>
            <w:r>
              <w:rPr>
                <w:spacing w:val="-2"/>
                <w:sz w:val="15"/>
              </w:rPr>
              <w:t>2,423</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Additions</w:t>
            </w:r>
            <w:r>
              <w:rPr>
                <w:spacing w:val="-6"/>
                <w:sz w:val="15"/>
              </w:rPr>
              <w:t> </w:t>
            </w:r>
            <w:r>
              <w:rPr>
                <w:sz w:val="15"/>
              </w:rPr>
              <w:t>to</w:t>
            </w:r>
            <w:r>
              <w:rPr>
                <w:spacing w:val="-5"/>
                <w:sz w:val="15"/>
              </w:rPr>
              <w:t> </w:t>
            </w:r>
            <w:r>
              <w:rPr>
                <w:sz w:val="15"/>
              </w:rPr>
              <w:t>property,</w:t>
            </w:r>
            <w:r>
              <w:rPr>
                <w:spacing w:val="-6"/>
                <w:sz w:val="15"/>
              </w:rPr>
              <w:t> </w:t>
            </w:r>
            <w:r>
              <w:rPr>
                <w:sz w:val="15"/>
              </w:rPr>
              <w:t>plant</w:t>
            </w:r>
            <w:r>
              <w:rPr>
                <w:spacing w:val="-5"/>
                <w:sz w:val="15"/>
              </w:rPr>
              <w:t> </w:t>
            </w:r>
            <w:r>
              <w:rPr>
                <w:sz w:val="15"/>
              </w:rPr>
              <w:t>and</w:t>
            </w:r>
            <w:r>
              <w:rPr>
                <w:spacing w:val="-6"/>
                <w:sz w:val="15"/>
              </w:rPr>
              <w:t> </w:t>
            </w:r>
            <w:r>
              <w:rPr>
                <w:spacing w:val="-2"/>
                <w:sz w:val="15"/>
              </w:rPr>
              <w:t>equipment</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2"/>
                <w:sz w:val="15"/>
              </w:rPr>
              <w:t>(1,119)</w:t>
            </w:r>
          </w:p>
        </w:tc>
        <w:tc>
          <w:tcPr>
            <w:tcW w:w="2295" w:type="dxa"/>
            <w:tcBorders>
              <w:top w:val="single" w:sz="6" w:space="0" w:color="808080"/>
              <w:bottom w:val="single" w:sz="6" w:space="0" w:color="808080"/>
            </w:tcBorders>
          </w:tcPr>
          <w:p>
            <w:pPr>
              <w:pStyle w:val="TableParagraph"/>
              <w:tabs>
                <w:tab w:pos="1147" w:val="left" w:leader="none"/>
              </w:tabs>
              <w:ind w:right="56"/>
              <w:jc w:val="right"/>
              <w:rPr>
                <w:sz w:val="15"/>
              </w:rPr>
            </w:pPr>
            <w:r>
              <w:rPr>
                <w:spacing w:val="-2"/>
                <w:sz w:val="15"/>
              </w:rPr>
              <w:t>(1,028)</w:t>
            </w:r>
            <w:r>
              <w:rPr>
                <w:sz w:val="15"/>
              </w:rPr>
              <w:tab/>
            </w:r>
            <w:r>
              <w:rPr>
                <w:spacing w:val="-2"/>
                <w:sz w:val="15"/>
              </w:rPr>
              <w:t>(1,105)</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Disposals</w:t>
            </w:r>
            <w:r>
              <w:rPr>
                <w:spacing w:val="-6"/>
                <w:sz w:val="15"/>
              </w:rPr>
              <w:t> </w:t>
            </w:r>
            <w:r>
              <w:rPr>
                <w:sz w:val="15"/>
              </w:rPr>
              <w:t>of</w:t>
            </w:r>
            <w:r>
              <w:rPr>
                <w:spacing w:val="-5"/>
                <w:sz w:val="15"/>
              </w:rPr>
              <w:t> </w:t>
            </w:r>
            <w:r>
              <w:rPr>
                <w:sz w:val="15"/>
              </w:rPr>
              <w:t>property,</w:t>
            </w:r>
            <w:r>
              <w:rPr>
                <w:spacing w:val="-5"/>
                <w:sz w:val="15"/>
              </w:rPr>
              <w:t> </w:t>
            </w:r>
            <w:r>
              <w:rPr>
                <w:sz w:val="15"/>
              </w:rPr>
              <w:t>plant</w:t>
            </w:r>
            <w:r>
              <w:rPr>
                <w:spacing w:val="-6"/>
                <w:sz w:val="15"/>
              </w:rPr>
              <w:t> </w:t>
            </w:r>
            <w:r>
              <w:rPr>
                <w:sz w:val="15"/>
              </w:rPr>
              <w:t>and</w:t>
            </w:r>
            <w:r>
              <w:rPr>
                <w:spacing w:val="-5"/>
                <w:sz w:val="15"/>
              </w:rPr>
              <w:t> </w:t>
            </w:r>
            <w:r>
              <w:rPr>
                <w:spacing w:val="-2"/>
                <w:sz w:val="15"/>
              </w:rPr>
              <w:t>equipment</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10"/>
                <w:sz w:val="15"/>
              </w:rPr>
              <w:t>5</w:t>
            </w:r>
          </w:p>
        </w:tc>
        <w:tc>
          <w:tcPr>
            <w:tcW w:w="2295" w:type="dxa"/>
            <w:tcBorders>
              <w:top w:val="single" w:sz="6" w:space="0" w:color="808080"/>
              <w:bottom w:val="single" w:sz="6" w:space="0" w:color="808080"/>
            </w:tcBorders>
          </w:tcPr>
          <w:p>
            <w:pPr>
              <w:pStyle w:val="TableParagraph"/>
              <w:tabs>
                <w:tab w:pos="1064" w:val="left" w:leader="none"/>
              </w:tabs>
              <w:ind w:right="105"/>
              <w:jc w:val="right"/>
              <w:rPr>
                <w:sz w:val="15"/>
              </w:rPr>
            </w:pPr>
            <w:r>
              <w:rPr>
                <w:spacing w:val="-10"/>
                <w:sz w:val="15"/>
              </w:rPr>
              <w:t>3</w:t>
            </w:r>
            <w:r>
              <w:rPr>
                <w:sz w:val="15"/>
              </w:rPr>
              <w:tab/>
            </w:r>
            <w:r>
              <w:rPr>
                <w:spacing w:val="-5"/>
                <w:sz w:val="15"/>
              </w:rPr>
              <w:t>13</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Other</w:t>
            </w:r>
            <w:r>
              <w:rPr>
                <w:spacing w:val="-10"/>
                <w:sz w:val="15"/>
              </w:rPr>
              <w:t> </w:t>
            </w:r>
            <w:r>
              <w:rPr>
                <w:sz w:val="15"/>
              </w:rPr>
              <w:t>investing</w:t>
            </w:r>
            <w:r>
              <w:rPr>
                <w:spacing w:val="-10"/>
                <w:sz w:val="15"/>
              </w:rPr>
              <w:t> </w:t>
            </w:r>
            <w:r>
              <w:rPr>
                <w:spacing w:val="-2"/>
                <w:sz w:val="15"/>
              </w:rPr>
              <w:t>activities</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10"/>
                <w:sz w:val="15"/>
              </w:rPr>
              <w:t>—</w:t>
            </w:r>
          </w:p>
        </w:tc>
        <w:tc>
          <w:tcPr>
            <w:tcW w:w="2295" w:type="dxa"/>
            <w:tcBorders>
              <w:top w:val="single" w:sz="6" w:space="0" w:color="808080"/>
              <w:bottom w:val="single" w:sz="6" w:space="0" w:color="E77721"/>
            </w:tcBorders>
          </w:tcPr>
          <w:p>
            <w:pPr>
              <w:pStyle w:val="TableParagraph"/>
              <w:tabs>
                <w:tab w:pos="1147" w:val="left" w:leader="none"/>
              </w:tabs>
              <w:ind w:right="56"/>
              <w:jc w:val="right"/>
              <w:rPr>
                <w:sz w:val="15"/>
              </w:rPr>
            </w:pPr>
            <w:r>
              <w:rPr>
                <w:spacing w:val="-4"/>
                <w:sz w:val="15"/>
              </w:rPr>
              <w:t>(25)</w:t>
            </w:r>
            <w:r>
              <w:rPr>
                <w:sz w:val="15"/>
              </w:rPr>
              <w:tab/>
            </w:r>
            <w:r>
              <w:rPr>
                <w:spacing w:val="-4"/>
                <w:sz w:val="15"/>
              </w:rPr>
              <w:t>(34)</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Cash</w:t>
            </w:r>
            <w:r>
              <w:rPr>
                <w:spacing w:val="-9"/>
                <w:sz w:val="15"/>
              </w:rPr>
              <w:t> </w:t>
            </w:r>
            <w:r>
              <w:rPr>
                <w:sz w:val="15"/>
              </w:rPr>
              <w:t>provided</w:t>
            </w:r>
            <w:r>
              <w:rPr>
                <w:spacing w:val="-9"/>
                <w:sz w:val="15"/>
              </w:rPr>
              <w:t> </w:t>
            </w:r>
            <w:r>
              <w:rPr>
                <w:sz w:val="15"/>
              </w:rPr>
              <w:t>(used)</w:t>
            </w:r>
            <w:r>
              <w:rPr>
                <w:spacing w:val="-9"/>
                <w:sz w:val="15"/>
              </w:rPr>
              <w:t> </w:t>
            </w:r>
            <w:r>
              <w:rPr>
                <w:sz w:val="15"/>
              </w:rPr>
              <w:t>by</w:t>
            </w:r>
            <w:r>
              <w:rPr>
                <w:spacing w:val="-9"/>
                <w:sz w:val="15"/>
              </w:rPr>
              <w:t> </w:t>
            </w:r>
            <w:r>
              <w:rPr>
                <w:sz w:val="15"/>
              </w:rPr>
              <w:t>investing</w:t>
            </w:r>
            <w:r>
              <w:rPr>
                <w:spacing w:val="-9"/>
                <w:sz w:val="15"/>
              </w:rPr>
              <w:t> </w:t>
            </w:r>
            <w:r>
              <w:rPr>
                <w:spacing w:val="-2"/>
                <w:sz w:val="15"/>
              </w:rPr>
              <w:t>activities</w:t>
            </w:r>
          </w:p>
        </w:tc>
        <w:tc>
          <w:tcPr>
            <w:tcW w:w="1147" w:type="dxa"/>
            <w:tcBorders>
              <w:top w:val="single" w:sz="6" w:space="0" w:color="E77721"/>
              <w:bottom w:val="single" w:sz="6" w:space="0" w:color="808080"/>
            </w:tcBorders>
            <w:shd w:val="clear" w:color="auto" w:fill="FFF0E7"/>
          </w:tcPr>
          <w:p>
            <w:pPr>
              <w:pStyle w:val="TableParagraph"/>
              <w:ind w:right="56"/>
              <w:jc w:val="right"/>
              <w:rPr>
                <w:sz w:val="15"/>
              </w:rPr>
            </w:pPr>
            <w:r>
              <w:rPr>
                <w:spacing w:val="-2"/>
                <w:sz w:val="15"/>
              </w:rPr>
              <w:t>(264)</w:t>
            </w:r>
          </w:p>
        </w:tc>
        <w:tc>
          <w:tcPr>
            <w:tcW w:w="2295" w:type="dxa"/>
            <w:tcBorders>
              <w:top w:val="single" w:sz="6" w:space="0" w:color="E77721"/>
              <w:bottom w:val="single" w:sz="6" w:space="0" w:color="808080"/>
            </w:tcBorders>
          </w:tcPr>
          <w:p>
            <w:pPr>
              <w:pStyle w:val="TableParagraph"/>
              <w:tabs>
                <w:tab w:pos="974" w:val="left" w:leader="none"/>
              </w:tabs>
              <w:ind w:right="56"/>
              <w:jc w:val="right"/>
              <w:rPr>
                <w:sz w:val="15"/>
              </w:rPr>
            </w:pPr>
            <w:r>
              <w:rPr>
                <w:spacing w:val="-5"/>
                <w:sz w:val="15"/>
              </w:rPr>
              <w:t>276</w:t>
            </w:r>
            <w:r>
              <w:rPr>
                <w:sz w:val="15"/>
              </w:rPr>
              <w:tab/>
            </w:r>
            <w:r>
              <w:rPr>
                <w:spacing w:val="-2"/>
                <w:sz w:val="15"/>
              </w:rPr>
              <w:t>(1,008)</w:t>
            </w:r>
          </w:p>
        </w:tc>
      </w:tr>
      <w:tr>
        <w:trPr>
          <w:trHeight w:val="268" w:hRule="atLeast"/>
        </w:trPr>
        <w:tc>
          <w:tcPr>
            <w:tcW w:w="8073" w:type="dxa"/>
            <w:tcBorders>
              <w:top w:val="single" w:sz="6" w:space="0" w:color="808080"/>
              <w:bottom w:val="single" w:sz="6" w:space="0" w:color="808080"/>
            </w:tcBorders>
          </w:tcPr>
          <w:p>
            <w:pPr>
              <w:pStyle w:val="TableParagraph"/>
              <w:spacing w:before="74"/>
              <w:ind w:left="27"/>
              <w:rPr>
                <w:b/>
                <w:sz w:val="15"/>
              </w:rPr>
            </w:pPr>
            <w:r>
              <w:rPr>
                <w:b/>
                <w:sz w:val="15"/>
              </w:rPr>
              <w:t>Cash</w:t>
            </w:r>
            <w:r>
              <w:rPr>
                <w:b/>
                <w:spacing w:val="-6"/>
                <w:sz w:val="15"/>
              </w:rPr>
              <w:t> </w:t>
            </w:r>
            <w:r>
              <w:rPr>
                <w:b/>
                <w:sz w:val="15"/>
              </w:rPr>
              <w:t>used</w:t>
            </w:r>
            <w:r>
              <w:rPr>
                <w:b/>
                <w:spacing w:val="-5"/>
                <w:sz w:val="15"/>
              </w:rPr>
              <w:t> </w:t>
            </w:r>
            <w:r>
              <w:rPr>
                <w:b/>
                <w:sz w:val="15"/>
              </w:rPr>
              <w:t>by</w:t>
            </w:r>
            <w:r>
              <w:rPr>
                <w:b/>
                <w:spacing w:val="-5"/>
                <w:sz w:val="15"/>
              </w:rPr>
              <w:t> </w:t>
            </w:r>
            <w:r>
              <w:rPr>
                <w:b/>
                <w:sz w:val="15"/>
              </w:rPr>
              <w:t>financing</w:t>
            </w:r>
            <w:r>
              <w:rPr>
                <w:b/>
                <w:spacing w:val="-5"/>
                <w:sz w:val="15"/>
              </w:rPr>
              <w:t> </w:t>
            </w:r>
            <w:r>
              <w:rPr>
                <w:b/>
                <w:spacing w:val="-2"/>
                <w:sz w:val="15"/>
              </w:rPr>
              <w:t>activities:</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Net</w:t>
            </w:r>
            <w:r>
              <w:rPr>
                <w:spacing w:val="-6"/>
                <w:sz w:val="15"/>
              </w:rPr>
              <w:t> </w:t>
            </w:r>
            <w:r>
              <w:rPr>
                <w:sz w:val="15"/>
              </w:rPr>
              <w:t>proceeds</w:t>
            </w:r>
            <w:r>
              <w:rPr>
                <w:spacing w:val="-5"/>
                <w:sz w:val="15"/>
              </w:rPr>
              <w:t> </w:t>
            </w:r>
            <w:r>
              <w:rPr>
                <w:sz w:val="15"/>
              </w:rPr>
              <w:t>from</w:t>
            </w:r>
            <w:r>
              <w:rPr>
                <w:spacing w:val="-5"/>
                <w:sz w:val="15"/>
              </w:rPr>
              <w:t> </w:t>
            </w:r>
            <w:r>
              <w:rPr>
                <w:sz w:val="15"/>
              </w:rPr>
              <w:t>long-term</w:t>
            </w:r>
            <w:r>
              <w:rPr>
                <w:spacing w:val="-5"/>
                <w:sz w:val="15"/>
              </w:rPr>
              <w:t> </w:t>
            </w:r>
            <w:r>
              <w:rPr>
                <w:sz w:val="15"/>
              </w:rPr>
              <w:t>debt</w:t>
            </w:r>
            <w:r>
              <w:rPr>
                <w:spacing w:val="-5"/>
                <w:sz w:val="15"/>
              </w:rPr>
              <w:t> </w:t>
            </w:r>
            <w:r>
              <w:rPr>
                <w:spacing w:val="-2"/>
                <w:sz w:val="15"/>
              </w:rPr>
              <w:t>issuance</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10"/>
                <w:sz w:val="15"/>
              </w:rPr>
              <w:t>—</w:t>
            </w:r>
          </w:p>
        </w:tc>
        <w:tc>
          <w:tcPr>
            <w:tcW w:w="2295" w:type="dxa"/>
            <w:tcBorders>
              <w:top w:val="single" w:sz="6" w:space="0" w:color="808080"/>
              <w:bottom w:val="single" w:sz="6" w:space="0" w:color="808080"/>
            </w:tcBorders>
          </w:tcPr>
          <w:p>
            <w:pPr>
              <w:pStyle w:val="TableParagraph"/>
              <w:tabs>
                <w:tab w:pos="923" w:val="left" w:leader="none"/>
              </w:tabs>
              <w:ind w:right="106"/>
              <w:jc w:val="right"/>
              <w:rPr>
                <w:sz w:val="15"/>
              </w:rPr>
            </w:pPr>
            <w:r>
              <w:rPr>
                <w:spacing w:val="-10"/>
                <w:sz w:val="15"/>
              </w:rPr>
              <w:t>—</w:t>
            </w:r>
            <w:r>
              <w:rPr>
                <w:sz w:val="15"/>
              </w:rPr>
              <w:tab/>
            </w:r>
            <w:r>
              <w:rPr>
                <w:spacing w:val="-2"/>
                <w:sz w:val="15"/>
              </w:rPr>
              <w:t>1,482</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Long-term</w:t>
            </w:r>
            <w:r>
              <w:rPr>
                <w:spacing w:val="-9"/>
                <w:sz w:val="15"/>
              </w:rPr>
              <w:t> </w:t>
            </w:r>
            <w:r>
              <w:rPr>
                <w:sz w:val="15"/>
              </w:rPr>
              <w:t>debt</w:t>
            </w:r>
            <w:r>
              <w:rPr>
                <w:spacing w:val="-8"/>
                <w:sz w:val="15"/>
              </w:rPr>
              <w:t> </w:t>
            </w:r>
            <w:r>
              <w:rPr>
                <w:sz w:val="15"/>
              </w:rPr>
              <w:t>payments,</w:t>
            </w:r>
            <w:r>
              <w:rPr>
                <w:spacing w:val="-8"/>
                <w:sz w:val="15"/>
              </w:rPr>
              <w:t> </w:t>
            </w:r>
            <w:r>
              <w:rPr>
                <w:sz w:val="15"/>
              </w:rPr>
              <w:t>including</w:t>
            </w:r>
            <w:r>
              <w:rPr>
                <w:spacing w:val="-8"/>
                <w:sz w:val="15"/>
              </w:rPr>
              <w:t> </w:t>
            </w:r>
            <w:r>
              <w:rPr>
                <w:sz w:val="15"/>
              </w:rPr>
              <w:t>current</w:t>
            </w:r>
            <w:r>
              <w:rPr>
                <w:spacing w:val="-8"/>
                <w:sz w:val="15"/>
              </w:rPr>
              <w:t> </w:t>
            </w:r>
            <w:r>
              <w:rPr>
                <w:spacing w:val="-2"/>
                <w:sz w:val="15"/>
              </w:rPr>
              <w:t>portion</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5"/>
                <w:sz w:val="15"/>
              </w:rPr>
              <w:t>(6)</w:t>
            </w:r>
          </w:p>
        </w:tc>
        <w:tc>
          <w:tcPr>
            <w:tcW w:w="2295" w:type="dxa"/>
            <w:tcBorders>
              <w:top w:val="single" w:sz="6" w:space="0" w:color="808080"/>
              <w:bottom w:val="single" w:sz="6" w:space="0" w:color="808080"/>
            </w:tcBorders>
          </w:tcPr>
          <w:p>
            <w:pPr>
              <w:pStyle w:val="TableParagraph"/>
              <w:tabs>
                <w:tab w:pos="1064" w:val="left" w:leader="none"/>
              </w:tabs>
              <w:ind w:right="56"/>
              <w:jc w:val="right"/>
              <w:rPr>
                <w:sz w:val="15"/>
              </w:rPr>
            </w:pPr>
            <w:r>
              <w:rPr>
                <w:spacing w:val="-5"/>
                <w:sz w:val="15"/>
              </w:rPr>
              <w:t>(6)</w:t>
            </w:r>
            <w:r>
              <w:rPr>
                <w:sz w:val="15"/>
              </w:rPr>
              <w:tab/>
            </w:r>
            <w:r>
              <w:rPr>
                <w:spacing w:val="-4"/>
                <w:sz w:val="15"/>
              </w:rPr>
              <w:t>(44)</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Increase</w:t>
            </w:r>
            <w:r>
              <w:rPr>
                <w:spacing w:val="-8"/>
                <w:sz w:val="15"/>
              </w:rPr>
              <w:t> </w:t>
            </w:r>
            <w:r>
              <w:rPr>
                <w:sz w:val="15"/>
              </w:rPr>
              <w:t>(decrease)</w:t>
            </w:r>
            <w:r>
              <w:rPr>
                <w:spacing w:val="-7"/>
                <w:sz w:val="15"/>
              </w:rPr>
              <w:t> </w:t>
            </w:r>
            <w:r>
              <w:rPr>
                <w:sz w:val="15"/>
              </w:rPr>
              <w:t>in</w:t>
            </w:r>
            <w:r>
              <w:rPr>
                <w:spacing w:val="-8"/>
                <w:sz w:val="15"/>
              </w:rPr>
              <w:t> </w:t>
            </w:r>
            <w:r>
              <w:rPr>
                <w:sz w:val="15"/>
              </w:rPr>
              <w:t>notes</w:t>
            </w:r>
            <w:r>
              <w:rPr>
                <w:spacing w:val="-7"/>
                <w:sz w:val="15"/>
              </w:rPr>
              <w:t> </w:t>
            </w:r>
            <w:r>
              <w:rPr>
                <w:spacing w:val="-2"/>
                <w:sz w:val="15"/>
              </w:rPr>
              <w:t>payable</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2"/>
                <w:sz w:val="15"/>
              </w:rPr>
              <w:t>(325)</w:t>
            </w:r>
          </w:p>
        </w:tc>
        <w:tc>
          <w:tcPr>
            <w:tcW w:w="2295" w:type="dxa"/>
            <w:tcBorders>
              <w:top w:val="single" w:sz="6" w:space="0" w:color="808080"/>
              <w:bottom w:val="single" w:sz="6" w:space="0" w:color="808080"/>
            </w:tcBorders>
          </w:tcPr>
          <w:p>
            <w:pPr>
              <w:pStyle w:val="TableParagraph"/>
              <w:tabs>
                <w:tab w:pos="1064" w:val="left" w:leader="none"/>
              </w:tabs>
              <w:ind w:right="105"/>
              <w:jc w:val="right"/>
              <w:rPr>
                <w:sz w:val="15"/>
              </w:rPr>
            </w:pPr>
            <w:r>
              <w:rPr>
                <w:spacing w:val="-5"/>
                <w:sz w:val="15"/>
              </w:rPr>
              <w:t>13</w:t>
            </w:r>
            <w:r>
              <w:rPr>
                <w:sz w:val="15"/>
              </w:rPr>
              <w:tab/>
            </w:r>
            <w:r>
              <w:rPr>
                <w:spacing w:val="-5"/>
                <w:sz w:val="15"/>
              </w:rPr>
              <w:t>327</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Payments</w:t>
            </w:r>
            <w:r>
              <w:rPr>
                <w:spacing w:val="-9"/>
                <w:sz w:val="15"/>
              </w:rPr>
              <w:t> </w:t>
            </w:r>
            <w:r>
              <w:rPr>
                <w:sz w:val="15"/>
              </w:rPr>
              <w:t>on</w:t>
            </w:r>
            <w:r>
              <w:rPr>
                <w:spacing w:val="-8"/>
                <w:sz w:val="15"/>
              </w:rPr>
              <w:t> </w:t>
            </w:r>
            <w:r>
              <w:rPr>
                <w:sz w:val="15"/>
              </w:rPr>
              <w:t>capital</w:t>
            </w:r>
            <w:r>
              <w:rPr>
                <w:spacing w:val="-8"/>
                <w:sz w:val="15"/>
              </w:rPr>
              <w:t> </w:t>
            </w:r>
            <w:r>
              <w:rPr>
                <w:sz w:val="15"/>
              </w:rPr>
              <w:t>lease</w:t>
            </w:r>
            <w:r>
              <w:rPr>
                <w:spacing w:val="-8"/>
                <w:sz w:val="15"/>
              </w:rPr>
              <w:t> </w:t>
            </w:r>
            <w:r>
              <w:rPr>
                <w:sz w:val="15"/>
              </w:rPr>
              <w:t>and</w:t>
            </w:r>
            <w:r>
              <w:rPr>
                <w:spacing w:val="-8"/>
                <w:sz w:val="15"/>
              </w:rPr>
              <w:t> </w:t>
            </w:r>
            <w:r>
              <w:rPr>
                <w:sz w:val="15"/>
              </w:rPr>
              <w:t>other</w:t>
            </w:r>
            <w:r>
              <w:rPr>
                <w:spacing w:val="-8"/>
                <w:sz w:val="15"/>
              </w:rPr>
              <w:t> </w:t>
            </w:r>
            <w:r>
              <w:rPr>
                <w:sz w:val="15"/>
              </w:rPr>
              <w:t>financing</w:t>
            </w:r>
            <w:r>
              <w:rPr>
                <w:spacing w:val="-8"/>
                <w:sz w:val="15"/>
              </w:rPr>
              <w:t> </w:t>
            </w:r>
            <w:r>
              <w:rPr>
                <w:spacing w:val="-2"/>
                <w:sz w:val="15"/>
              </w:rPr>
              <w:t>obligations</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4"/>
                <w:sz w:val="15"/>
              </w:rPr>
              <w:t>(27)</w:t>
            </w:r>
          </w:p>
        </w:tc>
        <w:tc>
          <w:tcPr>
            <w:tcW w:w="2295" w:type="dxa"/>
            <w:tcBorders>
              <w:top w:val="single" w:sz="6" w:space="0" w:color="808080"/>
              <w:bottom w:val="single" w:sz="6" w:space="0" w:color="808080"/>
            </w:tcBorders>
          </w:tcPr>
          <w:p>
            <w:pPr>
              <w:pStyle w:val="TableParagraph"/>
              <w:tabs>
                <w:tab w:pos="1147" w:val="left" w:leader="none"/>
              </w:tabs>
              <w:ind w:right="56"/>
              <w:jc w:val="right"/>
              <w:rPr>
                <w:sz w:val="15"/>
              </w:rPr>
            </w:pPr>
            <w:r>
              <w:rPr>
                <w:spacing w:val="-4"/>
                <w:sz w:val="15"/>
              </w:rPr>
              <w:t>(23)</w:t>
            </w:r>
            <w:r>
              <w:rPr>
                <w:sz w:val="15"/>
              </w:rPr>
              <w:tab/>
            </w:r>
            <w:r>
              <w:rPr>
                <w:spacing w:val="-4"/>
                <w:sz w:val="15"/>
              </w:rPr>
              <w:t>(17)</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Proceeds</w:t>
            </w:r>
            <w:r>
              <w:rPr>
                <w:spacing w:val="-6"/>
                <w:sz w:val="15"/>
              </w:rPr>
              <w:t> </w:t>
            </w:r>
            <w:r>
              <w:rPr>
                <w:sz w:val="15"/>
              </w:rPr>
              <w:t>from</w:t>
            </w:r>
            <w:r>
              <w:rPr>
                <w:spacing w:val="-6"/>
                <w:sz w:val="15"/>
              </w:rPr>
              <w:t> </w:t>
            </w:r>
            <w:r>
              <w:rPr>
                <w:sz w:val="15"/>
              </w:rPr>
              <w:t>exercise</w:t>
            </w:r>
            <w:r>
              <w:rPr>
                <w:spacing w:val="-6"/>
                <w:sz w:val="15"/>
              </w:rPr>
              <w:t> </w:t>
            </w:r>
            <w:r>
              <w:rPr>
                <w:sz w:val="15"/>
              </w:rPr>
              <w:t>of</w:t>
            </w:r>
            <w:r>
              <w:rPr>
                <w:spacing w:val="-6"/>
                <w:sz w:val="15"/>
              </w:rPr>
              <w:t> </w:t>
            </w:r>
            <w:r>
              <w:rPr>
                <w:sz w:val="15"/>
              </w:rPr>
              <w:t>stock</w:t>
            </w:r>
            <w:r>
              <w:rPr>
                <w:spacing w:val="-5"/>
                <w:sz w:val="15"/>
              </w:rPr>
              <w:t> </w:t>
            </w:r>
            <w:r>
              <w:rPr>
                <w:sz w:val="15"/>
              </w:rPr>
              <w:t>options</w:t>
            </w:r>
            <w:r>
              <w:rPr>
                <w:spacing w:val="-6"/>
                <w:sz w:val="15"/>
              </w:rPr>
              <w:t> </w:t>
            </w:r>
            <w:r>
              <w:rPr>
                <w:sz w:val="15"/>
              </w:rPr>
              <w:t>and</w:t>
            </w:r>
            <w:r>
              <w:rPr>
                <w:spacing w:val="-6"/>
                <w:sz w:val="15"/>
              </w:rPr>
              <w:t> </w:t>
            </w:r>
            <w:r>
              <w:rPr>
                <w:sz w:val="15"/>
              </w:rPr>
              <w:t>other</w:t>
            </w:r>
            <w:r>
              <w:rPr>
                <w:spacing w:val="-6"/>
                <w:sz w:val="15"/>
              </w:rPr>
              <w:t> </w:t>
            </w:r>
            <w:r>
              <w:rPr>
                <w:sz w:val="15"/>
              </w:rPr>
              <w:t>stock</w:t>
            </w:r>
            <w:r>
              <w:rPr>
                <w:spacing w:val="-5"/>
                <w:sz w:val="15"/>
              </w:rPr>
              <w:t> </w:t>
            </w:r>
            <w:r>
              <w:rPr>
                <w:spacing w:val="-2"/>
                <w:sz w:val="15"/>
              </w:rPr>
              <w:t>issuances</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700</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733</w:t>
            </w:r>
            <w:r>
              <w:rPr>
                <w:sz w:val="15"/>
              </w:rPr>
              <w:tab/>
            </w:r>
            <w:r>
              <w:rPr>
                <w:spacing w:val="-5"/>
                <w:sz w:val="15"/>
              </w:rPr>
              <w:t>489</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Repurchase</w:t>
            </w:r>
            <w:r>
              <w:rPr>
                <w:spacing w:val="1"/>
                <w:sz w:val="15"/>
              </w:rPr>
              <w:t> </w:t>
            </w:r>
            <w:r>
              <w:rPr>
                <w:spacing w:val="-2"/>
                <w:sz w:val="15"/>
              </w:rPr>
              <w:t>of</w:t>
            </w:r>
            <w:r>
              <w:rPr>
                <w:spacing w:val="1"/>
                <w:sz w:val="15"/>
              </w:rPr>
              <w:t> </w:t>
            </w:r>
            <w:r>
              <w:rPr>
                <w:spacing w:val="-2"/>
                <w:sz w:val="15"/>
              </w:rPr>
              <w:t>common</w:t>
            </w:r>
            <w:r>
              <w:rPr>
                <w:spacing w:val="1"/>
                <w:sz w:val="15"/>
              </w:rPr>
              <w:t> </w:t>
            </w:r>
            <w:r>
              <w:rPr>
                <w:spacing w:val="-2"/>
                <w:sz w:val="15"/>
              </w:rPr>
              <w:t>stock</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2"/>
                <w:sz w:val="15"/>
              </w:rPr>
              <w:t>(4,286)</w:t>
            </w:r>
          </w:p>
        </w:tc>
        <w:tc>
          <w:tcPr>
            <w:tcW w:w="2295" w:type="dxa"/>
            <w:tcBorders>
              <w:top w:val="single" w:sz="6" w:space="0" w:color="808080"/>
              <w:bottom w:val="single" w:sz="6" w:space="0" w:color="808080"/>
            </w:tcBorders>
          </w:tcPr>
          <w:p>
            <w:pPr>
              <w:pStyle w:val="TableParagraph"/>
              <w:tabs>
                <w:tab w:pos="1147" w:val="left" w:leader="none"/>
              </w:tabs>
              <w:ind w:right="56"/>
              <w:jc w:val="right"/>
              <w:rPr>
                <w:sz w:val="15"/>
              </w:rPr>
            </w:pPr>
            <w:r>
              <w:rPr>
                <w:spacing w:val="-2"/>
                <w:sz w:val="15"/>
              </w:rPr>
              <w:t>(4,254)</w:t>
            </w:r>
            <w:r>
              <w:rPr>
                <w:sz w:val="15"/>
              </w:rPr>
              <w:tab/>
            </w:r>
            <w:r>
              <w:rPr>
                <w:spacing w:val="-2"/>
                <w:sz w:val="15"/>
              </w:rPr>
              <w:t>(3,223)</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Dividends</w:t>
            </w:r>
            <w:r>
              <w:rPr>
                <w:spacing w:val="-7"/>
                <w:sz w:val="15"/>
              </w:rPr>
              <w:t> </w:t>
            </w:r>
            <w:r>
              <w:rPr>
                <w:sz w:val="15"/>
              </w:rPr>
              <w:t>—</w:t>
            </w:r>
            <w:r>
              <w:rPr>
                <w:spacing w:val="-7"/>
                <w:sz w:val="15"/>
              </w:rPr>
              <w:t> </w:t>
            </w:r>
            <w:r>
              <w:rPr>
                <w:sz w:val="15"/>
              </w:rPr>
              <w:t>common</w:t>
            </w:r>
            <w:r>
              <w:rPr>
                <w:spacing w:val="-7"/>
                <w:sz w:val="15"/>
              </w:rPr>
              <w:t> </w:t>
            </w:r>
            <w:r>
              <w:rPr>
                <w:sz w:val="15"/>
              </w:rPr>
              <w:t>and</w:t>
            </w:r>
            <w:r>
              <w:rPr>
                <w:spacing w:val="-7"/>
                <w:sz w:val="15"/>
              </w:rPr>
              <w:t> </w:t>
            </w:r>
            <w:r>
              <w:rPr>
                <w:spacing w:val="-2"/>
                <w:sz w:val="15"/>
              </w:rPr>
              <w:t>preferred</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2"/>
                <w:sz w:val="15"/>
              </w:rPr>
              <w:t>(1,332)</w:t>
            </w:r>
          </w:p>
        </w:tc>
        <w:tc>
          <w:tcPr>
            <w:tcW w:w="2295" w:type="dxa"/>
            <w:tcBorders>
              <w:top w:val="single" w:sz="6" w:space="0" w:color="808080"/>
              <w:bottom w:val="single" w:sz="6" w:space="0" w:color="808080"/>
            </w:tcBorders>
          </w:tcPr>
          <w:p>
            <w:pPr>
              <w:pStyle w:val="TableParagraph"/>
              <w:tabs>
                <w:tab w:pos="1147" w:val="left" w:leader="none"/>
              </w:tabs>
              <w:ind w:right="56"/>
              <w:jc w:val="right"/>
              <w:rPr>
                <w:sz w:val="15"/>
              </w:rPr>
            </w:pPr>
            <w:r>
              <w:rPr>
                <w:spacing w:val="-2"/>
                <w:sz w:val="15"/>
              </w:rPr>
              <w:t>(1,243)</w:t>
            </w:r>
            <w:r>
              <w:rPr>
                <w:sz w:val="15"/>
              </w:rPr>
              <w:tab/>
            </w:r>
            <w:r>
              <w:rPr>
                <w:spacing w:val="-2"/>
                <w:sz w:val="15"/>
              </w:rPr>
              <w:t>(1,133)</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Tax</w:t>
            </w:r>
            <w:r>
              <w:rPr>
                <w:spacing w:val="-6"/>
                <w:sz w:val="15"/>
              </w:rPr>
              <w:t> </w:t>
            </w:r>
            <w:r>
              <w:rPr>
                <w:sz w:val="15"/>
              </w:rPr>
              <w:t>payments</w:t>
            </w:r>
            <w:r>
              <w:rPr>
                <w:spacing w:val="-5"/>
                <w:sz w:val="15"/>
              </w:rPr>
              <w:t> </w:t>
            </w:r>
            <w:r>
              <w:rPr>
                <w:sz w:val="15"/>
              </w:rPr>
              <w:t>for</w:t>
            </w:r>
            <w:r>
              <w:rPr>
                <w:spacing w:val="-5"/>
                <w:sz w:val="15"/>
              </w:rPr>
              <w:t> </w:t>
            </w:r>
            <w:r>
              <w:rPr>
                <w:sz w:val="15"/>
              </w:rPr>
              <w:t>net</w:t>
            </w:r>
            <w:r>
              <w:rPr>
                <w:spacing w:val="-5"/>
                <w:sz w:val="15"/>
              </w:rPr>
              <w:t> </w:t>
            </w:r>
            <w:r>
              <w:rPr>
                <w:sz w:val="15"/>
              </w:rPr>
              <w:t>share</w:t>
            </w:r>
            <w:r>
              <w:rPr>
                <w:spacing w:val="-5"/>
                <w:sz w:val="15"/>
              </w:rPr>
              <w:t> </w:t>
            </w:r>
            <w:r>
              <w:rPr>
                <w:sz w:val="15"/>
              </w:rPr>
              <w:t>settlement</w:t>
            </w:r>
            <w:r>
              <w:rPr>
                <w:spacing w:val="-5"/>
                <w:sz w:val="15"/>
              </w:rPr>
              <w:t> </w:t>
            </w:r>
            <w:r>
              <w:rPr>
                <w:sz w:val="15"/>
              </w:rPr>
              <w:t>of</w:t>
            </w:r>
            <w:r>
              <w:rPr>
                <w:spacing w:val="-5"/>
                <w:sz w:val="15"/>
              </w:rPr>
              <w:t> </w:t>
            </w:r>
            <w:r>
              <w:rPr>
                <w:sz w:val="15"/>
              </w:rPr>
              <w:t>equity</w:t>
            </w:r>
            <w:r>
              <w:rPr>
                <w:spacing w:val="-5"/>
                <w:sz w:val="15"/>
              </w:rPr>
              <w:t> </w:t>
            </w:r>
            <w:r>
              <w:rPr>
                <w:spacing w:val="-2"/>
                <w:sz w:val="15"/>
              </w:rPr>
              <w:t>awards</w:t>
            </w:r>
          </w:p>
        </w:tc>
        <w:tc>
          <w:tcPr>
            <w:tcW w:w="1147" w:type="dxa"/>
            <w:tcBorders>
              <w:top w:val="single" w:sz="6" w:space="0" w:color="808080"/>
              <w:bottom w:val="single" w:sz="6" w:space="0" w:color="E77721"/>
            </w:tcBorders>
            <w:shd w:val="clear" w:color="auto" w:fill="FFF0E7"/>
          </w:tcPr>
          <w:p>
            <w:pPr>
              <w:pStyle w:val="TableParagraph"/>
              <w:ind w:right="56"/>
              <w:jc w:val="right"/>
              <w:rPr>
                <w:sz w:val="15"/>
              </w:rPr>
            </w:pPr>
            <w:r>
              <w:rPr>
                <w:spacing w:val="-4"/>
                <w:sz w:val="15"/>
              </w:rPr>
              <w:t>(17)</w:t>
            </w:r>
          </w:p>
        </w:tc>
        <w:tc>
          <w:tcPr>
            <w:tcW w:w="2295" w:type="dxa"/>
            <w:tcBorders>
              <w:top w:val="single" w:sz="6" w:space="0" w:color="808080"/>
              <w:bottom w:val="single" w:sz="6" w:space="0" w:color="E77721"/>
            </w:tcBorders>
          </w:tcPr>
          <w:p>
            <w:pPr>
              <w:pStyle w:val="TableParagraph"/>
              <w:tabs>
                <w:tab w:pos="1147" w:val="left" w:leader="none"/>
              </w:tabs>
              <w:ind w:right="56"/>
              <w:jc w:val="right"/>
              <w:rPr>
                <w:sz w:val="15"/>
              </w:rPr>
            </w:pPr>
            <w:r>
              <w:rPr>
                <w:spacing w:val="-4"/>
                <w:sz w:val="15"/>
              </w:rPr>
              <w:t>(55)</w:t>
            </w:r>
            <w:r>
              <w:rPr>
                <w:sz w:val="15"/>
              </w:rPr>
              <w:tab/>
            </w:r>
            <w:r>
              <w:rPr>
                <w:spacing w:val="-4"/>
                <w:sz w:val="15"/>
              </w:rPr>
              <w:t>(29)</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Cash</w:t>
            </w:r>
            <w:r>
              <w:rPr>
                <w:spacing w:val="-9"/>
                <w:sz w:val="15"/>
              </w:rPr>
              <w:t> </w:t>
            </w:r>
            <w:r>
              <w:rPr>
                <w:sz w:val="15"/>
              </w:rPr>
              <w:t>used</w:t>
            </w:r>
            <w:r>
              <w:rPr>
                <w:spacing w:val="-8"/>
                <w:sz w:val="15"/>
              </w:rPr>
              <w:t> </w:t>
            </w:r>
            <w:r>
              <w:rPr>
                <w:sz w:val="15"/>
              </w:rPr>
              <w:t>by</w:t>
            </w:r>
            <w:r>
              <w:rPr>
                <w:spacing w:val="-8"/>
                <w:sz w:val="15"/>
              </w:rPr>
              <w:t> </w:t>
            </w:r>
            <w:r>
              <w:rPr>
                <w:sz w:val="15"/>
              </w:rPr>
              <w:t>financing</w:t>
            </w:r>
            <w:r>
              <w:rPr>
                <w:spacing w:val="-8"/>
                <w:sz w:val="15"/>
              </w:rPr>
              <w:t> </w:t>
            </w:r>
            <w:r>
              <w:rPr>
                <w:spacing w:val="-2"/>
                <w:sz w:val="15"/>
              </w:rPr>
              <w:t>activities</w:t>
            </w:r>
          </w:p>
        </w:tc>
        <w:tc>
          <w:tcPr>
            <w:tcW w:w="1147" w:type="dxa"/>
            <w:tcBorders>
              <w:top w:val="single" w:sz="6" w:space="0" w:color="E77721"/>
              <w:bottom w:val="single" w:sz="6" w:space="0" w:color="808080"/>
            </w:tcBorders>
            <w:shd w:val="clear" w:color="auto" w:fill="FFF0E7"/>
          </w:tcPr>
          <w:p>
            <w:pPr>
              <w:pStyle w:val="TableParagraph"/>
              <w:ind w:right="56"/>
              <w:jc w:val="right"/>
              <w:rPr>
                <w:sz w:val="15"/>
              </w:rPr>
            </w:pPr>
            <w:r>
              <w:rPr>
                <w:spacing w:val="-2"/>
                <w:sz w:val="15"/>
              </w:rPr>
              <w:t>(5,293)</w:t>
            </w:r>
          </w:p>
        </w:tc>
        <w:tc>
          <w:tcPr>
            <w:tcW w:w="2295" w:type="dxa"/>
            <w:tcBorders>
              <w:top w:val="single" w:sz="6" w:space="0" w:color="E77721"/>
              <w:bottom w:val="single" w:sz="6" w:space="0" w:color="808080"/>
            </w:tcBorders>
          </w:tcPr>
          <w:p>
            <w:pPr>
              <w:pStyle w:val="TableParagraph"/>
              <w:tabs>
                <w:tab w:pos="1147" w:val="left" w:leader="none"/>
              </w:tabs>
              <w:ind w:right="56"/>
              <w:jc w:val="right"/>
              <w:rPr>
                <w:sz w:val="15"/>
              </w:rPr>
            </w:pPr>
            <w:r>
              <w:rPr>
                <w:spacing w:val="-2"/>
                <w:sz w:val="15"/>
              </w:rPr>
              <w:t>(4,835)</w:t>
            </w:r>
            <w:r>
              <w:rPr>
                <w:sz w:val="15"/>
              </w:rPr>
              <w:tab/>
            </w:r>
            <w:r>
              <w:rPr>
                <w:spacing w:val="-2"/>
                <w:sz w:val="15"/>
              </w:rPr>
              <w:t>(2,148)</w:t>
            </w:r>
          </w:p>
        </w:tc>
      </w:tr>
      <w:tr>
        <w:trPr>
          <w:trHeight w:val="214" w:hRule="atLeast"/>
        </w:trPr>
        <w:tc>
          <w:tcPr>
            <w:tcW w:w="8073" w:type="dxa"/>
            <w:tcBorders>
              <w:top w:val="single" w:sz="6" w:space="0" w:color="808080"/>
              <w:bottom w:val="single" w:sz="6" w:space="0" w:color="E77721"/>
            </w:tcBorders>
          </w:tcPr>
          <w:p>
            <w:pPr>
              <w:pStyle w:val="TableParagraph"/>
              <w:ind w:left="27"/>
              <w:rPr>
                <w:sz w:val="15"/>
              </w:rPr>
            </w:pPr>
            <w:r>
              <w:rPr>
                <w:sz w:val="15"/>
              </w:rPr>
              <w:t>Effect</w:t>
            </w:r>
            <w:r>
              <w:rPr>
                <w:spacing w:val="-7"/>
                <w:sz w:val="15"/>
              </w:rPr>
              <w:t> </w:t>
            </w:r>
            <w:r>
              <w:rPr>
                <w:sz w:val="15"/>
              </w:rPr>
              <w:t>of</w:t>
            </w:r>
            <w:r>
              <w:rPr>
                <w:spacing w:val="-6"/>
                <w:sz w:val="15"/>
              </w:rPr>
              <w:t> </w:t>
            </w:r>
            <w:r>
              <w:rPr>
                <w:sz w:val="15"/>
              </w:rPr>
              <w:t>exchange</w:t>
            </w:r>
            <w:r>
              <w:rPr>
                <w:spacing w:val="-7"/>
                <w:sz w:val="15"/>
              </w:rPr>
              <w:t> </w:t>
            </w:r>
            <w:r>
              <w:rPr>
                <w:sz w:val="15"/>
              </w:rPr>
              <w:t>rate</w:t>
            </w:r>
            <w:r>
              <w:rPr>
                <w:spacing w:val="-6"/>
                <w:sz w:val="15"/>
              </w:rPr>
              <w:t> </w:t>
            </w:r>
            <w:r>
              <w:rPr>
                <w:sz w:val="15"/>
              </w:rPr>
              <w:t>changes</w:t>
            </w:r>
            <w:r>
              <w:rPr>
                <w:spacing w:val="-6"/>
                <w:sz w:val="15"/>
              </w:rPr>
              <w:t> </w:t>
            </w:r>
            <w:r>
              <w:rPr>
                <w:sz w:val="15"/>
              </w:rPr>
              <w:t>on</w:t>
            </w:r>
            <w:r>
              <w:rPr>
                <w:spacing w:val="-7"/>
                <w:sz w:val="15"/>
              </w:rPr>
              <w:t> </w:t>
            </w:r>
            <w:r>
              <w:rPr>
                <w:sz w:val="15"/>
              </w:rPr>
              <w:t>cash</w:t>
            </w:r>
            <w:r>
              <w:rPr>
                <w:spacing w:val="-6"/>
                <w:sz w:val="15"/>
              </w:rPr>
              <w:t> </w:t>
            </w:r>
            <w:r>
              <w:rPr>
                <w:sz w:val="15"/>
              </w:rPr>
              <w:t>and</w:t>
            </w:r>
            <w:r>
              <w:rPr>
                <w:spacing w:val="-7"/>
                <w:sz w:val="15"/>
              </w:rPr>
              <w:t> </w:t>
            </w:r>
            <w:r>
              <w:rPr>
                <w:spacing w:val="-2"/>
                <w:sz w:val="15"/>
              </w:rPr>
              <w:t>equivalents</w:t>
            </w:r>
          </w:p>
        </w:tc>
        <w:tc>
          <w:tcPr>
            <w:tcW w:w="1147" w:type="dxa"/>
            <w:tcBorders>
              <w:top w:val="single" w:sz="6" w:space="0" w:color="808080"/>
              <w:bottom w:val="single" w:sz="6" w:space="0" w:color="E77721"/>
            </w:tcBorders>
            <w:shd w:val="clear" w:color="auto" w:fill="FFF0E7"/>
          </w:tcPr>
          <w:p>
            <w:pPr>
              <w:pStyle w:val="TableParagraph"/>
              <w:ind w:right="56"/>
              <w:jc w:val="right"/>
              <w:rPr>
                <w:sz w:val="15"/>
              </w:rPr>
            </w:pPr>
            <w:r>
              <w:rPr>
                <w:spacing w:val="-2"/>
                <w:sz w:val="15"/>
              </w:rPr>
              <w:t>(129)</w:t>
            </w:r>
          </w:p>
        </w:tc>
        <w:tc>
          <w:tcPr>
            <w:tcW w:w="2295" w:type="dxa"/>
            <w:tcBorders>
              <w:top w:val="single" w:sz="6" w:space="0" w:color="808080"/>
              <w:bottom w:val="single" w:sz="6" w:space="0" w:color="E77721"/>
            </w:tcBorders>
          </w:tcPr>
          <w:p>
            <w:pPr>
              <w:pStyle w:val="TableParagraph"/>
              <w:tabs>
                <w:tab w:pos="1098" w:val="left" w:leader="none"/>
              </w:tabs>
              <w:ind w:right="56"/>
              <w:jc w:val="right"/>
              <w:rPr>
                <w:sz w:val="15"/>
              </w:rPr>
            </w:pPr>
            <w:r>
              <w:rPr>
                <w:spacing w:val="-5"/>
                <w:sz w:val="15"/>
              </w:rPr>
              <w:t>45</w:t>
            </w:r>
            <w:r>
              <w:rPr>
                <w:sz w:val="15"/>
              </w:rPr>
              <w:tab/>
            </w:r>
            <w:r>
              <w:rPr>
                <w:spacing w:val="-4"/>
                <w:sz w:val="15"/>
              </w:rPr>
              <w:t>(20)</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Net</w:t>
            </w:r>
            <w:r>
              <w:rPr>
                <w:spacing w:val="-7"/>
                <w:sz w:val="15"/>
              </w:rPr>
              <w:t> </w:t>
            </w:r>
            <w:r>
              <w:rPr>
                <w:sz w:val="15"/>
              </w:rPr>
              <w:t>increase</w:t>
            </w:r>
            <w:r>
              <w:rPr>
                <w:spacing w:val="-7"/>
                <w:sz w:val="15"/>
              </w:rPr>
              <w:t> </w:t>
            </w:r>
            <w:r>
              <w:rPr>
                <w:sz w:val="15"/>
              </w:rPr>
              <w:t>(decrease)</w:t>
            </w:r>
            <w:r>
              <w:rPr>
                <w:spacing w:val="-7"/>
                <w:sz w:val="15"/>
              </w:rPr>
              <w:t> </w:t>
            </w:r>
            <w:r>
              <w:rPr>
                <w:sz w:val="15"/>
              </w:rPr>
              <w:t>in</w:t>
            </w:r>
            <w:r>
              <w:rPr>
                <w:spacing w:val="-7"/>
                <w:sz w:val="15"/>
              </w:rPr>
              <w:t> </w:t>
            </w:r>
            <w:r>
              <w:rPr>
                <w:sz w:val="15"/>
              </w:rPr>
              <w:t>cash</w:t>
            </w:r>
            <w:r>
              <w:rPr>
                <w:spacing w:val="-7"/>
                <w:sz w:val="15"/>
              </w:rPr>
              <w:t> </w:t>
            </w:r>
            <w:r>
              <w:rPr>
                <w:sz w:val="15"/>
              </w:rPr>
              <w:t>and</w:t>
            </w:r>
            <w:r>
              <w:rPr>
                <w:spacing w:val="-7"/>
                <w:sz w:val="15"/>
              </w:rPr>
              <w:t> </w:t>
            </w:r>
            <w:r>
              <w:rPr>
                <w:spacing w:val="-2"/>
                <w:sz w:val="15"/>
              </w:rPr>
              <w:t>equivalents</w:t>
            </w:r>
          </w:p>
        </w:tc>
        <w:tc>
          <w:tcPr>
            <w:tcW w:w="1147" w:type="dxa"/>
            <w:tcBorders>
              <w:top w:val="single" w:sz="6" w:space="0" w:color="E77721"/>
              <w:bottom w:val="single" w:sz="6" w:space="0" w:color="808080"/>
            </w:tcBorders>
            <w:shd w:val="clear" w:color="auto" w:fill="FFF0E7"/>
          </w:tcPr>
          <w:p>
            <w:pPr>
              <w:pStyle w:val="TableParagraph"/>
              <w:ind w:right="105"/>
              <w:jc w:val="right"/>
              <w:rPr>
                <w:sz w:val="15"/>
              </w:rPr>
            </w:pPr>
            <w:r>
              <w:rPr>
                <w:spacing w:val="-5"/>
                <w:sz w:val="15"/>
              </w:rPr>
              <w:t>217</w:t>
            </w:r>
          </w:p>
        </w:tc>
        <w:tc>
          <w:tcPr>
            <w:tcW w:w="2295" w:type="dxa"/>
            <w:tcBorders>
              <w:top w:val="single" w:sz="6" w:space="0" w:color="E77721"/>
              <w:bottom w:val="single" w:sz="6" w:space="0" w:color="808080"/>
            </w:tcBorders>
          </w:tcPr>
          <w:p>
            <w:pPr>
              <w:pStyle w:val="TableParagraph"/>
              <w:tabs>
                <w:tab w:pos="1147" w:val="left" w:leader="none"/>
              </w:tabs>
              <w:ind w:right="105"/>
              <w:jc w:val="right"/>
              <w:rPr>
                <w:sz w:val="15"/>
              </w:rPr>
            </w:pPr>
            <w:r>
              <w:rPr>
                <w:spacing w:val="-5"/>
                <w:sz w:val="15"/>
              </w:rPr>
              <w:t>441</w:t>
            </w:r>
            <w:r>
              <w:rPr>
                <w:sz w:val="15"/>
              </w:rPr>
              <w:tab/>
            </w:r>
            <w:r>
              <w:rPr>
                <w:spacing w:val="-5"/>
                <w:sz w:val="15"/>
              </w:rPr>
              <w:t>670</w:t>
            </w:r>
          </w:p>
        </w:tc>
      </w:tr>
      <w:tr>
        <w:trPr>
          <w:trHeight w:val="214" w:hRule="atLeast"/>
        </w:trPr>
        <w:tc>
          <w:tcPr>
            <w:tcW w:w="8073" w:type="dxa"/>
            <w:tcBorders>
              <w:top w:val="single" w:sz="6" w:space="0" w:color="808080"/>
              <w:bottom w:val="single" w:sz="6" w:space="0" w:color="E77721"/>
            </w:tcBorders>
          </w:tcPr>
          <w:p>
            <w:pPr>
              <w:pStyle w:val="TableParagraph"/>
              <w:ind w:left="27"/>
              <w:rPr>
                <w:sz w:val="15"/>
              </w:rPr>
            </w:pPr>
            <w:r>
              <w:rPr>
                <w:sz w:val="15"/>
              </w:rPr>
              <w:t>Cash</w:t>
            </w:r>
            <w:r>
              <w:rPr>
                <w:spacing w:val="-8"/>
                <w:sz w:val="15"/>
              </w:rPr>
              <w:t> </w:t>
            </w:r>
            <w:r>
              <w:rPr>
                <w:sz w:val="15"/>
              </w:rPr>
              <w:t>and</w:t>
            </w:r>
            <w:r>
              <w:rPr>
                <w:spacing w:val="-8"/>
                <w:sz w:val="15"/>
              </w:rPr>
              <w:t> </w:t>
            </w:r>
            <w:r>
              <w:rPr>
                <w:sz w:val="15"/>
              </w:rPr>
              <w:t>equivalents,</w:t>
            </w:r>
            <w:r>
              <w:rPr>
                <w:spacing w:val="-8"/>
                <w:sz w:val="15"/>
              </w:rPr>
              <w:t> </w:t>
            </w:r>
            <w:r>
              <w:rPr>
                <w:sz w:val="15"/>
              </w:rPr>
              <w:t>beginning</w:t>
            </w:r>
            <w:r>
              <w:rPr>
                <w:spacing w:val="-8"/>
                <w:sz w:val="15"/>
              </w:rPr>
              <w:t> </w:t>
            </w:r>
            <w:r>
              <w:rPr>
                <w:sz w:val="15"/>
              </w:rPr>
              <w:t>of</w:t>
            </w:r>
            <w:r>
              <w:rPr>
                <w:spacing w:val="-8"/>
                <w:sz w:val="15"/>
              </w:rPr>
              <w:t> </w:t>
            </w:r>
            <w:r>
              <w:rPr>
                <w:spacing w:val="-4"/>
                <w:sz w:val="15"/>
              </w:rPr>
              <w:t>year</w:t>
            </w:r>
          </w:p>
        </w:tc>
        <w:tc>
          <w:tcPr>
            <w:tcW w:w="1147"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4,249</w:t>
            </w:r>
          </w:p>
        </w:tc>
        <w:tc>
          <w:tcPr>
            <w:tcW w:w="2295" w:type="dxa"/>
            <w:tcBorders>
              <w:top w:val="single" w:sz="6" w:space="0" w:color="808080"/>
              <w:bottom w:val="single" w:sz="6" w:space="0" w:color="E77721"/>
            </w:tcBorders>
          </w:tcPr>
          <w:p>
            <w:pPr>
              <w:pStyle w:val="TableParagraph"/>
              <w:tabs>
                <w:tab w:pos="1147" w:val="left" w:leader="none"/>
              </w:tabs>
              <w:ind w:right="106"/>
              <w:jc w:val="right"/>
              <w:rPr>
                <w:sz w:val="15"/>
              </w:rPr>
            </w:pPr>
            <w:r>
              <w:rPr>
                <w:spacing w:val="-2"/>
                <w:sz w:val="15"/>
              </w:rPr>
              <w:t>3,808</w:t>
            </w:r>
            <w:r>
              <w:rPr>
                <w:sz w:val="15"/>
              </w:rPr>
              <w:tab/>
            </w:r>
            <w:r>
              <w:rPr>
                <w:spacing w:val="-2"/>
                <w:sz w:val="15"/>
              </w:rPr>
              <w:t>3,138</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CASH</w:t>
            </w:r>
            <w:r>
              <w:rPr>
                <w:b/>
                <w:spacing w:val="-8"/>
                <w:sz w:val="15"/>
              </w:rPr>
              <w:t> </w:t>
            </w:r>
            <w:r>
              <w:rPr>
                <w:b/>
                <w:sz w:val="15"/>
              </w:rPr>
              <w:t>AND</w:t>
            </w:r>
            <w:r>
              <w:rPr>
                <w:b/>
                <w:spacing w:val="-7"/>
                <w:sz w:val="15"/>
              </w:rPr>
              <w:t> </w:t>
            </w:r>
            <w:r>
              <w:rPr>
                <w:b/>
                <w:sz w:val="15"/>
              </w:rPr>
              <w:t>EQUIVALENTS,</w:t>
            </w:r>
            <w:r>
              <w:rPr>
                <w:b/>
                <w:spacing w:val="-7"/>
                <w:sz w:val="15"/>
              </w:rPr>
              <w:t> </w:t>
            </w:r>
            <w:r>
              <w:rPr>
                <w:b/>
                <w:sz w:val="15"/>
              </w:rPr>
              <w:t>END</w:t>
            </w:r>
            <w:r>
              <w:rPr>
                <w:b/>
                <w:spacing w:val="-7"/>
                <w:sz w:val="15"/>
              </w:rPr>
              <w:t> </w:t>
            </w:r>
            <w:r>
              <w:rPr>
                <w:b/>
                <w:sz w:val="15"/>
              </w:rPr>
              <w:t>OF</w:t>
            </w:r>
            <w:r>
              <w:rPr>
                <w:b/>
                <w:spacing w:val="-7"/>
                <w:sz w:val="15"/>
              </w:rPr>
              <w:t> </w:t>
            </w:r>
            <w:r>
              <w:rPr>
                <w:b/>
                <w:spacing w:val="-4"/>
                <w:sz w:val="15"/>
              </w:rPr>
              <w:t>YEAR</w:t>
            </w:r>
          </w:p>
        </w:tc>
        <w:tc>
          <w:tcPr>
            <w:tcW w:w="1147" w:type="dxa"/>
            <w:tcBorders>
              <w:top w:val="single" w:sz="6" w:space="0" w:color="E77721"/>
              <w:bottom w:val="single" w:sz="6" w:space="0" w:color="E77721"/>
            </w:tcBorders>
            <w:shd w:val="clear" w:color="auto" w:fill="FFF0E7"/>
          </w:tcPr>
          <w:p>
            <w:pPr>
              <w:pStyle w:val="TableParagraph"/>
              <w:tabs>
                <w:tab w:pos="640" w:val="left" w:leader="none"/>
              </w:tabs>
              <w:ind w:right="106"/>
              <w:jc w:val="right"/>
              <w:rPr>
                <w:b/>
                <w:sz w:val="15"/>
              </w:rPr>
            </w:pPr>
            <w:r>
              <w:rPr>
                <w:b/>
                <w:spacing w:val="-10"/>
                <w:sz w:val="15"/>
              </w:rPr>
              <w:t>$</w:t>
            </w:r>
            <w:r>
              <w:rPr>
                <w:b/>
                <w:sz w:val="15"/>
              </w:rPr>
              <w:tab/>
            </w:r>
            <w:r>
              <w:rPr>
                <w:b/>
                <w:spacing w:val="-2"/>
                <w:sz w:val="15"/>
              </w:rPr>
              <w:t>4,466</w:t>
            </w:r>
          </w:p>
        </w:tc>
        <w:tc>
          <w:tcPr>
            <w:tcW w:w="2295" w:type="dxa"/>
            <w:tcBorders>
              <w:top w:val="single" w:sz="6" w:space="0" w:color="E77721"/>
              <w:bottom w:val="single" w:sz="6" w:space="0" w:color="E77721"/>
            </w:tcBorders>
          </w:tcPr>
          <w:p>
            <w:pPr>
              <w:pStyle w:val="TableParagraph"/>
              <w:tabs>
                <w:tab w:pos="667" w:val="left" w:leader="none"/>
                <w:tab w:pos="1815" w:val="left" w:leader="none"/>
              </w:tabs>
              <w:ind w:left="27"/>
              <w:rPr>
                <w:b/>
                <w:sz w:val="15"/>
              </w:rPr>
            </w:pPr>
            <w:r>
              <w:rPr>
                <w:b/>
                <w:spacing w:val="-10"/>
                <w:sz w:val="15"/>
              </w:rPr>
              <w:t>$</w:t>
            </w:r>
            <w:r>
              <w:rPr>
                <w:b/>
                <w:sz w:val="15"/>
              </w:rPr>
              <w:tab/>
              <w:t>4,249</w:t>
            </w:r>
            <w:r>
              <w:rPr>
                <w:b/>
                <w:spacing w:val="64"/>
                <w:w w:val="150"/>
                <w:sz w:val="15"/>
              </w:rPr>
              <w:t> </w:t>
            </w:r>
            <w:r>
              <w:rPr>
                <w:b/>
                <w:spacing w:val="-10"/>
                <w:sz w:val="15"/>
              </w:rPr>
              <w:t>$</w:t>
            </w:r>
            <w:r>
              <w:rPr>
                <w:b/>
                <w:sz w:val="15"/>
              </w:rPr>
              <w:tab/>
            </w:r>
            <w:r>
              <w:rPr>
                <w:b/>
                <w:spacing w:val="-2"/>
                <w:sz w:val="15"/>
              </w:rPr>
              <w:t>3,808</w:t>
            </w:r>
          </w:p>
        </w:tc>
      </w:tr>
      <w:tr>
        <w:trPr>
          <w:trHeight w:val="268" w:hRule="atLeast"/>
        </w:trPr>
        <w:tc>
          <w:tcPr>
            <w:tcW w:w="8073" w:type="dxa"/>
            <w:tcBorders>
              <w:top w:val="single" w:sz="6" w:space="0" w:color="E77721"/>
              <w:bottom w:val="single" w:sz="6" w:space="0" w:color="808080"/>
            </w:tcBorders>
          </w:tcPr>
          <w:p>
            <w:pPr>
              <w:pStyle w:val="TableParagraph"/>
              <w:spacing w:before="74"/>
              <w:ind w:left="27"/>
              <w:rPr>
                <w:b/>
                <w:sz w:val="15"/>
              </w:rPr>
            </w:pPr>
            <w:r>
              <w:rPr>
                <w:b/>
                <w:sz w:val="15"/>
              </w:rPr>
              <w:t>Supplemental</w:t>
            </w:r>
            <w:r>
              <w:rPr>
                <w:b/>
                <w:spacing w:val="-8"/>
                <w:sz w:val="15"/>
              </w:rPr>
              <w:t> </w:t>
            </w:r>
            <w:r>
              <w:rPr>
                <w:b/>
                <w:sz w:val="15"/>
              </w:rPr>
              <w:t>disclosure</w:t>
            </w:r>
            <w:r>
              <w:rPr>
                <w:b/>
                <w:spacing w:val="-8"/>
                <w:sz w:val="15"/>
              </w:rPr>
              <w:t> </w:t>
            </w:r>
            <w:r>
              <w:rPr>
                <w:b/>
                <w:sz w:val="15"/>
              </w:rPr>
              <w:t>of</w:t>
            </w:r>
            <w:r>
              <w:rPr>
                <w:b/>
                <w:spacing w:val="-8"/>
                <w:sz w:val="15"/>
              </w:rPr>
              <w:t> </w:t>
            </w:r>
            <w:r>
              <w:rPr>
                <w:b/>
                <w:sz w:val="15"/>
              </w:rPr>
              <w:t>cash</w:t>
            </w:r>
            <w:r>
              <w:rPr>
                <w:b/>
                <w:spacing w:val="-8"/>
                <w:sz w:val="15"/>
              </w:rPr>
              <w:t> </w:t>
            </w:r>
            <w:r>
              <w:rPr>
                <w:b/>
                <w:sz w:val="15"/>
              </w:rPr>
              <w:t>flow</w:t>
            </w:r>
            <w:r>
              <w:rPr>
                <w:b/>
                <w:spacing w:val="-8"/>
                <w:sz w:val="15"/>
              </w:rPr>
              <w:t> </w:t>
            </w:r>
            <w:r>
              <w:rPr>
                <w:b/>
                <w:spacing w:val="-2"/>
                <w:sz w:val="15"/>
              </w:rPr>
              <w:t>information:</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8073" w:type="dxa"/>
            <w:tcBorders>
              <w:top w:val="single" w:sz="6" w:space="0" w:color="808080"/>
              <w:bottom w:val="single" w:sz="6" w:space="0" w:color="808080"/>
            </w:tcBorders>
          </w:tcPr>
          <w:p>
            <w:pPr>
              <w:pStyle w:val="TableParagraph"/>
              <w:spacing w:before="74"/>
              <w:ind w:left="27"/>
              <w:rPr>
                <w:sz w:val="15"/>
              </w:rPr>
            </w:pPr>
            <w:r>
              <w:rPr>
                <w:sz w:val="15"/>
              </w:rPr>
              <w:t>Cash</w:t>
            </w:r>
            <w:r>
              <w:rPr>
                <w:spacing w:val="-7"/>
                <w:sz w:val="15"/>
              </w:rPr>
              <w:t> </w:t>
            </w:r>
            <w:r>
              <w:rPr>
                <w:sz w:val="15"/>
              </w:rPr>
              <w:t>paid</w:t>
            </w:r>
            <w:r>
              <w:rPr>
                <w:spacing w:val="-7"/>
                <w:sz w:val="15"/>
              </w:rPr>
              <w:t> </w:t>
            </w:r>
            <w:r>
              <w:rPr>
                <w:sz w:val="15"/>
              </w:rPr>
              <w:t>during</w:t>
            </w:r>
            <w:r>
              <w:rPr>
                <w:spacing w:val="-7"/>
                <w:sz w:val="15"/>
              </w:rPr>
              <w:t> </w:t>
            </w:r>
            <w:r>
              <w:rPr>
                <w:sz w:val="15"/>
              </w:rPr>
              <w:t>the</w:t>
            </w:r>
            <w:r>
              <w:rPr>
                <w:spacing w:val="-6"/>
                <w:sz w:val="15"/>
              </w:rPr>
              <w:t> </w:t>
            </w:r>
            <w:r>
              <w:rPr>
                <w:sz w:val="15"/>
              </w:rPr>
              <w:t>year</w:t>
            </w:r>
            <w:r>
              <w:rPr>
                <w:spacing w:val="-7"/>
                <w:sz w:val="15"/>
              </w:rPr>
              <w:t> </w:t>
            </w:r>
            <w:r>
              <w:rPr>
                <w:spacing w:val="-4"/>
                <w:sz w:val="15"/>
              </w:rPr>
              <w:t>for:</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Interest,</w:t>
            </w:r>
            <w:r>
              <w:rPr>
                <w:spacing w:val="-8"/>
                <w:sz w:val="15"/>
              </w:rPr>
              <w:t> </w:t>
            </w:r>
            <w:r>
              <w:rPr>
                <w:sz w:val="15"/>
              </w:rPr>
              <w:t>net</w:t>
            </w:r>
            <w:r>
              <w:rPr>
                <w:spacing w:val="-7"/>
                <w:sz w:val="15"/>
              </w:rPr>
              <w:t> </w:t>
            </w:r>
            <w:r>
              <w:rPr>
                <w:sz w:val="15"/>
              </w:rPr>
              <w:t>of</w:t>
            </w:r>
            <w:r>
              <w:rPr>
                <w:spacing w:val="-8"/>
                <w:sz w:val="15"/>
              </w:rPr>
              <w:t> </w:t>
            </w:r>
            <w:r>
              <w:rPr>
                <w:sz w:val="15"/>
              </w:rPr>
              <w:t>capitalized</w:t>
            </w:r>
            <w:r>
              <w:rPr>
                <w:spacing w:val="-7"/>
                <w:sz w:val="15"/>
              </w:rPr>
              <w:t> </w:t>
            </w:r>
            <w:r>
              <w:rPr>
                <w:spacing w:val="-2"/>
                <w:sz w:val="15"/>
              </w:rPr>
              <w:t>interest</w:t>
            </w:r>
          </w:p>
        </w:tc>
        <w:tc>
          <w:tcPr>
            <w:tcW w:w="1147" w:type="dxa"/>
            <w:tcBorders>
              <w:top w:val="single" w:sz="6" w:space="0" w:color="808080"/>
              <w:bottom w:val="single" w:sz="6" w:space="0" w:color="808080"/>
            </w:tcBorders>
            <w:shd w:val="clear" w:color="auto" w:fill="FFF0E7"/>
          </w:tcPr>
          <w:p>
            <w:pPr>
              <w:pStyle w:val="TableParagraph"/>
              <w:tabs>
                <w:tab w:pos="764" w:val="left" w:leader="none"/>
              </w:tabs>
              <w:ind w:right="105"/>
              <w:jc w:val="right"/>
              <w:rPr>
                <w:sz w:val="15"/>
              </w:rPr>
            </w:pPr>
            <w:r>
              <w:rPr>
                <w:spacing w:val="-10"/>
                <w:sz w:val="15"/>
              </w:rPr>
              <w:t>$</w:t>
            </w:r>
            <w:r>
              <w:rPr>
                <w:sz w:val="15"/>
              </w:rPr>
              <w:tab/>
            </w:r>
            <w:r>
              <w:rPr>
                <w:spacing w:val="-5"/>
                <w:sz w:val="15"/>
              </w:rPr>
              <w:t>153</w:t>
            </w:r>
          </w:p>
        </w:tc>
        <w:tc>
          <w:tcPr>
            <w:tcW w:w="2295" w:type="dxa"/>
            <w:tcBorders>
              <w:top w:val="single" w:sz="6" w:space="0" w:color="808080"/>
              <w:bottom w:val="single" w:sz="6" w:space="0" w:color="808080"/>
            </w:tcBorders>
          </w:tcPr>
          <w:p>
            <w:pPr>
              <w:pStyle w:val="TableParagraph"/>
              <w:tabs>
                <w:tab w:pos="791" w:val="left" w:leader="none"/>
                <w:tab w:pos="2022" w:val="left" w:leader="none"/>
              </w:tabs>
              <w:ind w:left="27"/>
              <w:rPr>
                <w:sz w:val="15"/>
              </w:rPr>
            </w:pPr>
            <w:r>
              <w:rPr>
                <w:spacing w:val="-10"/>
                <w:sz w:val="15"/>
              </w:rPr>
              <w:t>$</w:t>
            </w:r>
            <w:r>
              <w:rPr>
                <w:sz w:val="15"/>
              </w:rPr>
              <w:tab/>
              <w:t>125</w:t>
            </w:r>
            <w:r>
              <w:rPr>
                <w:spacing w:val="67"/>
                <w:w w:val="150"/>
                <w:sz w:val="15"/>
              </w:rPr>
              <w:t> </w:t>
            </w:r>
            <w:r>
              <w:rPr>
                <w:spacing w:val="-10"/>
                <w:sz w:val="15"/>
              </w:rPr>
              <w:t>$</w:t>
            </w:r>
            <w:r>
              <w:rPr>
                <w:sz w:val="15"/>
              </w:rPr>
              <w:tab/>
            </w:r>
            <w:r>
              <w:rPr>
                <w:spacing w:val="-5"/>
                <w:sz w:val="15"/>
              </w:rPr>
              <w:t>98</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Income</w:t>
            </w:r>
            <w:r>
              <w:rPr>
                <w:spacing w:val="1"/>
                <w:sz w:val="15"/>
              </w:rPr>
              <w:t> </w:t>
            </w:r>
            <w:r>
              <w:rPr>
                <w:spacing w:val="-2"/>
                <w:sz w:val="15"/>
              </w:rPr>
              <w:t>taxes</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757</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529</w:t>
            </w:r>
            <w:r>
              <w:rPr>
                <w:sz w:val="15"/>
              </w:rPr>
              <w:tab/>
            </w:r>
            <w:r>
              <w:rPr>
                <w:spacing w:val="-5"/>
                <w:sz w:val="15"/>
              </w:rPr>
              <w:t>703</w:t>
            </w: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z w:val="15"/>
              </w:rPr>
              <w:t>Non-cash</w:t>
            </w:r>
            <w:r>
              <w:rPr>
                <w:spacing w:val="-7"/>
                <w:sz w:val="15"/>
              </w:rPr>
              <w:t> </w:t>
            </w:r>
            <w:r>
              <w:rPr>
                <w:sz w:val="15"/>
              </w:rPr>
              <w:t>additions</w:t>
            </w:r>
            <w:r>
              <w:rPr>
                <w:spacing w:val="-7"/>
                <w:sz w:val="15"/>
              </w:rPr>
              <w:t> </w:t>
            </w:r>
            <w:r>
              <w:rPr>
                <w:sz w:val="15"/>
              </w:rPr>
              <w:t>to</w:t>
            </w:r>
            <w:r>
              <w:rPr>
                <w:spacing w:val="-7"/>
                <w:sz w:val="15"/>
              </w:rPr>
              <w:t> </w:t>
            </w:r>
            <w:r>
              <w:rPr>
                <w:sz w:val="15"/>
              </w:rPr>
              <w:t>property,</w:t>
            </w:r>
            <w:r>
              <w:rPr>
                <w:spacing w:val="-7"/>
                <w:sz w:val="15"/>
              </w:rPr>
              <w:t> </w:t>
            </w:r>
            <w:r>
              <w:rPr>
                <w:sz w:val="15"/>
              </w:rPr>
              <w:t>plant</w:t>
            </w:r>
            <w:r>
              <w:rPr>
                <w:spacing w:val="-7"/>
                <w:sz w:val="15"/>
              </w:rPr>
              <w:t> </w:t>
            </w:r>
            <w:r>
              <w:rPr>
                <w:sz w:val="15"/>
              </w:rPr>
              <w:t>and</w:t>
            </w:r>
            <w:r>
              <w:rPr>
                <w:spacing w:val="-7"/>
                <w:sz w:val="15"/>
              </w:rPr>
              <w:t> </w:t>
            </w:r>
            <w:r>
              <w:rPr>
                <w:spacing w:val="-2"/>
                <w:sz w:val="15"/>
              </w:rPr>
              <w:t>equipment</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160</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294</w:t>
            </w:r>
            <w:r>
              <w:rPr>
                <w:sz w:val="15"/>
              </w:rPr>
              <w:tab/>
            </w:r>
            <w:r>
              <w:rPr>
                <w:spacing w:val="-5"/>
                <w:sz w:val="15"/>
              </w:rPr>
              <w:t>266</w:t>
            </w:r>
          </w:p>
        </w:tc>
      </w:tr>
      <w:tr>
        <w:trPr>
          <w:trHeight w:val="214" w:hRule="atLeast"/>
        </w:trPr>
        <w:tc>
          <w:tcPr>
            <w:tcW w:w="8073" w:type="dxa"/>
            <w:tcBorders>
              <w:top w:val="single" w:sz="6" w:space="0" w:color="808080"/>
              <w:bottom w:val="single" w:sz="6" w:space="0" w:color="E77721"/>
            </w:tcBorders>
          </w:tcPr>
          <w:p>
            <w:pPr>
              <w:pStyle w:val="TableParagraph"/>
              <w:ind w:left="27"/>
              <w:rPr>
                <w:sz w:val="15"/>
              </w:rPr>
            </w:pPr>
            <w:r>
              <w:rPr>
                <w:sz w:val="15"/>
              </w:rPr>
              <w:t>Dividends</w:t>
            </w:r>
            <w:r>
              <w:rPr>
                <w:spacing w:val="-8"/>
                <w:sz w:val="15"/>
              </w:rPr>
              <w:t> </w:t>
            </w:r>
            <w:r>
              <w:rPr>
                <w:sz w:val="15"/>
              </w:rPr>
              <w:t>declared</w:t>
            </w:r>
            <w:r>
              <w:rPr>
                <w:spacing w:val="-7"/>
                <w:sz w:val="15"/>
              </w:rPr>
              <w:t> </w:t>
            </w:r>
            <w:r>
              <w:rPr>
                <w:sz w:val="15"/>
              </w:rPr>
              <w:t>and</w:t>
            </w:r>
            <w:r>
              <w:rPr>
                <w:spacing w:val="-8"/>
                <w:sz w:val="15"/>
              </w:rPr>
              <w:t> </w:t>
            </w:r>
            <w:r>
              <w:rPr>
                <w:sz w:val="15"/>
              </w:rPr>
              <w:t>not</w:t>
            </w:r>
            <w:r>
              <w:rPr>
                <w:spacing w:val="-7"/>
                <w:sz w:val="15"/>
              </w:rPr>
              <w:t> </w:t>
            </w:r>
            <w:r>
              <w:rPr>
                <w:spacing w:val="-4"/>
                <w:sz w:val="15"/>
              </w:rPr>
              <w:t>paid</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347</w:t>
            </w:r>
          </w:p>
        </w:tc>
        <w:tc>
          <w:tcPr>
            <w:tcW w:w="2295" w:type="dxa"/>
            <w:tcBorders>
              <w:top w:val="single" w:sz="6" w:space="0" w:color="808080"/>
              <w:bottom w:val="single" w:sz="6" w:space="0" w:color="E77721"/>
            </w:tcBorders>
          </w:tcPr>
          <w:p>
            <w:pPr>
              <w:pStyle w:val="TableParagraph"/>
              <w:tabs>
                <w:tab w:pos="1147" w:val="left" w:leader="none"/>
              </w:tabs>
              <w:ind w:right="105"/>
              <w:jc w:val="right"/>
              <w:rPr>
                <w:sz w:val="15"/>
              </w:rPr>
            </w:pPr>
            <w:r>
              <w:rPr>
                <w:spacing w:val="-5"/>
                <w:sz w:val="15"/>
              </w:rPr>
              <w:t>320</w:t>
            </w:r>
            <w:r>
              <w:rPr>
                <w:sz w:val="15"/>
              </w:rPr>
              <w:tab/>
            </w:r>
            <w:r>
              <w:rPr>
                <w:spacing w:val="-5"/>
                <w:sz w:val="15"/>
              </w:rPr>
              <w:t>300</w:t>
            </w:r>
          </w:p>
        </w:tc>
      </w:tr>
    </w:tbl>
    <w:p>
      <w:pPr>
        <w:pStyle w:val="BodyText"/>
        <w:spacing w:before="70"/>
        <w:rPr>
          <w:b/>
        </w:rPr>
      </w:pPr>
    </w:p>
    <w:p>
      <w:pPr>
        <w:spacing w:before="1"/>
        <w:ind w:left="131" w:right="0" w:firstLine="0"/>
        <w:jc w:val="left"/>
        <w:rPr>
          <w:i/>
          <w:sz w:val="15"/>
        </w:rPr>
      </w:pP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spacing w:before="130"/>
        <w:rPr>
          <w:i/>
        </w:rPr>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53</w:t>
      </w:r>
    </w:p>
    <w:p>
      <w:pPr>
        <w:pStyle w:val="BodyText"/>
        <w:spacing w:before="3"/>
        <w:rPr>
          <w:sz w:val="16"/>
        </w:rPr>
      </w:pPr>
      <w:r>
        <w:rPr/>
        <mc:AlternateContent>
          <mc:Choice Requires="wps">
            <w:drawing>
              <wp:anchor distT="0" distB="0" distL="0" distR="0" allowOverlap="1" layoutInCell="1" locked="0" behindDoc="1" simplePos="0" relativeHeight="487630848">
                <wp:simplePos x="0" y="0"/>
                <wp:positionH relativeFrom="page">
                  <wp:posOffset>222884</wp:posOffset>
                </wp:positionH>
                <wp:positionV relativeFrom="paragraph">
                  <wp:posOffset>133975</wp:posOffset>
                </wp:positionV>
                <wp:extent cx="7312659" cy="17145"/>
                <wp:effectExtent l="0" t="0" r="0" b="0"/>
                <wp:wrapTopAndBottom/>
                <wp:docPr id="327" name="Group 327"/>
                <wp:cNvGraphicFramePr>
                  <a:graphicFrameLocks/>
                </wp:cNvGraphicFramePr>
                <a:graphic>
                  <a:graphicData uri="http://schemas.microsoft.com/office/word/2010/wordprocessingGroup">
                    <wpg:wgp>
                      <wpg:cNvPr id="327" name="Group 327"/>
                      <wpg:cNvGrpSpPr/>
                      <wpg:grpSpPr>
                        <a:xfrm>
                          <a:off x="0" y="0"/>
                          <a:ext cx="7312659" cy="17145"/>
                          <a:chExt cx="7312659" cy="17145"/>
                        </a:xfrm>
                      </wpg:grpSpPr>
                      <wps:wsp>
                        <wps:cNvPr id="328" name="Graphic 32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9" name="Graphic 32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0" name="Graphic 33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31" name="Graphic 33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85632;mso-wrap-distance-left:0;mso-wrap-distance-right:0" id="docshapegroup321" coordorigin="351,211" coordsize="11516,27">
                <v:shape style="position:absolute;left:351;top:210;width:11516;height:14" id="docshape322" coordorigin="351,211" coordsize="11516,14" path="m11853,224l364,224,351,211,11867,211,11853,224xe" filled="true" fillcolor="#9a9a9a" stroked="false">
                  <v:path arrowok="t"/>
                  <v:fill type="solid"/>
                </v:shape>
                <v:shape style="position:absolute;left:351;top:224;width:11516;height:14" id="docshape323" coordorigin="351,224" coordsize="11516,14" path="m11867,238l351,238,364,224,11853,224,11867,238xe" filled="true" fillcolor="#ededed" stroked="false">
                  <v:path arrowok="t"/>
                  <v:fill type="solid"/>
                </v:shape>
                <v:shape style="position:absolute;left:351;top:210;width:14;height:27" id="docshape324" coordorigin="351,211" coordsize="14,27" path="m351,238l351,211,364,224,351,238xe" filled="true" fillcolor="#9a9a9a" stroked="false">
                  <v:path arrowok="t"/>
                  <v:fill type="solid"/>
                </v:shape>
                <v:shape style="position:absolute;left:11853;top:210;width:14;height:27" id="docshape325"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Heading1"/>
      </w:pPr>
      <w:bookmarkStart w:name="_bookmark32" w:id="33"/>
      <w:bookmarkEnd w:id="33"/>
      <w:r>
        <w:rPr/>
      </w:r>
      <w:r>
        <w:rPr>
          <w:color w:val="E77721"/>
        </w:rPr>
        <w:t>NIKE,</w:t>
      </w:r>
      <w:r>
        <w:rPr>
          <w:color w:val="E77721"/>
          <w:spacing w:val="17"/>
        </w:rPr>
        <w:t> </w:t>
      </w:r>
      <w:r>
        <w:rPr>
          <w:color w:val="E77721"/>
          <w:spacing w:val="-4"/>
        </w:rPr>
        <w:t>INC.</w:t>
      </w:r>
    </w:p>
    <w:p>
      <w:pPr>
        <w:pStyle w:val="Heading2"/>
        <w:spacing w:before="101"/>
      </w:pPr>
      <w:r>
        <w:rPr/>
        <w:t>CONSOLIDATED</w:t>
      </w:r>
      <w:r>
        <w:rPr>
          <w:spacing w:val="-3"/>
        </w:rPr>
        <w:t> </w:t>
      </w:r>
      <w:r>
        <w:rPr/>
        <w:t>STATEMENTS</w:t>
      </w:r>
      <w:r>
        <w:rPr>
          <w:spacing w:val="-3"/>
        </w:rPr>
        <w:t> </w:t>
      </w:r>
      <w:r>
        <w:rPr/>
        <w:t>OF</w:t>
      </w:r>
      <w:r>
        <w:rPr>
          <w:spacing w:val="-3"/>
        </w:rPr>
        <w:t> </w:t>
      </w:r>
      <w:r>
        <w:rPr/>
        <w:t>SHAREHOLDERS'</w:t>
      </w:r>
      <w:r>
        <w:rPr>
          <w:spacing w:val="-2"/>
        </w:rPr>
        <w:t> EQUITY</w:t>
      </w:r>
    </w:p>
    <w:p>
      <w:pPr>
        <w:pStyle w:val="BodyText"/>
        <w:spacing w:before="128"/>
        <w:rPr>
          <w:sz w:val="20"/>
        </w:rPr>
      </w:pPr>
    </w:p>
    <w:p>
      <w:pPr>
        <w:spacing w:after="0"/>
        <w:rPr>
          <w:sz w:val="20"/>
        </w:rPr>
        <w:sectPr>
          <w:pgSz w:w="12240" w:h="15840"/>
          <w:pgMar w:header="470" w:footer="0" w:top="740" w:bottom="280" w:left="220" w:right="260"/>
        </w:sectPr>
      </w:pPr>
    </w:p>
    <w:p>
      <w:pPr>
        <w:tabs>
          <w:tab w:pos="7154" w:val="left" w:leader="none"/>
        </w:tabs>
        <w:spacing w:line="223" w:lineRule="auto" w:before="99"/>
        <w:ind w:left="4478" w:right="0" w:firstLine="0"/>
        <w:jc w:val="left"/>
        <w:rPr>
          <w:b/>
          <w:sz w:val="15"/>
        </w:rPr>
      </w:pPr>
      <w:r>
        <w:rPr/>
        <mc:AlternateContent>
          <mc:Choice Requires="wps">
            <w:drawing>
              <wp:anchor distT="0" distB="0" distL="0" distR="0" allowOverlap="1" layoutInCell="1" locked="0" behindDoc="1" simplePos="0" relativeHeight="480408576">
                <wp:simplePos x="0" y="0"/>
                <wp:positionH relativeFrom="page">
                  <wp:posOffset>2160257</wp:posOffset>
                </wp:positionH>
                <wp:positionV relativeFrom="paragraph">
                  <wp:posOffset>183620</wp:posOffset>
                </wp:positionV>
                <wp:extent cx="2426335" cy="889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2426335" cy="8890"/>
                        </a:xfrm>
                        <a:custGeom>
                          <a:avLst/>
                          <a:gdLst/>
                          <a:ahLst/>
                          <a:cxnLst/>
                          <a:rect l="l" t="t" r="r" b="b"/>
                          <a:pathLst>
                            <a:path w="2426335" h="8890">
                              <a:moveTo>
                                <a:pt x="2426017" y="0"/>
                              </a:moveTo>
                              <a:lnTo>
                                <a:pt x="1225867" y="0"/>
                              </a:lnTo>
                              <a:lnTo>
                                <a:pt x="1157287" y="0"/>
                              </a:lnTo>
                              <a:lnTo>
                                <a:pt x="0" y="0"/>
                              </a:lnTo>
                              <a:lnTo>
                                <a:pt x="0" y="8559"/>
                              </a:lnTo>
                              <a:lnTo>
                                <a:pt x="1157287" y="8559"/>
                              </a:lnTo>
                              <a:lnTo>
                                <a:pt x="1225867" y="8559"/>
                              </a:lnTo>
                              <a:lnTo>
                                <a:pt x="2426017" y="8559"/>
                              </a:lnTo>
                              <a:lnTo>
                                <a:pt x="242601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0.099014pt;margin-top:14.458318pt;width:191.05pt;height:.7pt;mso-position-horizontal-relative:page;mso-position-vertical-relative:paragraph;z-index:-22907904" id="docshape326" coordorigin="3402,289" coordsize="3821,14" path="m7222,289l5332,289,5224,289,3402,289,3402,303,5224,303,5332,303,7222,303,7222,289xe" filled="true" fillcolor="#e77721" stroked="false">
                <v:path arrowok="t"/>
                <v:fill type="solid"/>
                <w10:wrap type="none"/>
              </v:shape>
            </w:pict>
          </mc:Fallback>
        </mc:AlternateContent>
      </w:r>
      <w:r>
        <w:rPr>
          <w:b/>
          <w:spacing w:val="-2"/>
          <w:sz w:val="15"/>
        </w:rPr>
        <w:t>COMMON</w:t>
      </w:r>
      <w:r>
        <w:rPr>
          <w:b/>
          <w:spacing w:val="-1"/>
          <w:sz w:val="15"/>
        </w:rPr>
        <w:t> </w:t>
      </w:r>
      <w:r>
        <w:rPr>
          <w:b/>
          <w:spacing w:val="-2"/>
          <w:sz w:val="15"/>
        </w:rPr>
        <w:t>STOCK</w:t>
      </w:r>
      <w:r>
        <w:rPr>
          <w:b/>
          <w:sz w:val="15"/>
        </w:rPr>
        <w:tab/>
      </w:r>
      <w:r>
        <w:rPr>
          <w:b/>
          <w:spacing w:val="-2"/>
          <w:position w:val="-6"/>
          <w:sz w:val="15"/>
        </w:rPr>
        <w:t>CAPITAL</w:t>
      </w:r>
      <w:r>
        <w:rPr>
          <w:b/>
          <w:position w:val="-6"/>
          <w:sz w:val="15"/>
        </w:rPr>
        <w:t> </w:t>
      </w:r>
      <w:r>
        <w:rPr>
          <w:b/>
          <w:spacing w:val="-5"/>
          <w:position w:val="-6"/>
          <w:sz w:val="15"/>
        </w:rPr>
        <w:t>IN</w:t>
      </w:r>
    </w:p>
    <w:p>
      <w:pPr>
        <w:spacing w:line="168" w:lineRule="exact" w:before="162"/>
        <w:ind w:left="494" w:right="0" w:firstLine="0"/>
        <w:jc w:val="left"/>
        <w:rPr>
          <w:b/>
          <w:sz w:val="15"/>
        </w:rPr>
      </w:pPr>
      <w:r>
        <w:rPr/>
        <w:br w:type="column"/>
      </w:r>
      <w:r>
        <w:rPr>
          <w:b/>
          <w:spacing w:val="-2"/>
          <w:sz w:val="15"/>
        </w:rPr>
        <w:t>ACCUMULATED</w:t>
      </w:r>
    </w:p>
    <w:p>
      <w:pPr>
        <w:spacing w:after="0" w:line="168" w:lineRule="exact"/>
        <w:jc w:val="left"/>
        <w:rPr>
          <w:sz w:val="15"/>
        </w:rPr>
        <w:sectPr>
          <w:type w:val="continuous"/>
          <w:pgSz w:w="12240" w:h="15840"/>
          <w:pgMar w:header="470" w:footer="0" w:top="660" w:bottom="280" w:left="220" w:right="260"/>
          <w:cols w:num="2" w:equalWidth="0">
            <w:col w:w="7987" w:space="40"/>
            <w:col w:w="3733"/>
          </w:cols>
        </w:sectPr>
      </w:pPr>
    </w:p>
    <w:p>
      <w:pPr>
        <w:tabs>
          <w:tab w:pos="5745" w:val="left" w:leader="none"/>
        </w:tabs>
        <w:spacing w:before="47"/>
        <w:ind w:left="3781" w:right="0" w:firstLine="0"/>
        <w:jc w:val="left"/>
        <w:rPr>
          <w:b/>
          <w:sz w:val="15"/>
        </w:rPr>
      </w:pPr>
      <w:r>
        <w:rPr/>
        <mc:AlternateContent>
          <mc:Choice Requires="wps">
            <w:drawing>
              <wp:anchor distT="0" distB="0" distL="0" distR="0" allowOverlap="1" layoutInCell="1" locked="0" behindDoc="0" simplePos="0" relativeHeight="15773696">
                <wp:simplePos x="0" y="0"/>
                <wp:positionH relativeFrom="page">
                  <wp:posOffset>184785</wp:posOffset>
                </wp:positionH>
                <wp:positionV relativeFrom="paragraph">
                  <wp:posOffset>158198</wp:posOffset>
                </wp:positionV>
                <wp:extent cx="7388859" cy="391477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7388859" cy="39147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1"/>
                              <w:gridCol w:w="781"/>
                              <w:gridCol w:w="1042"/>
                              <w:gridCol w:w="108"/>
                              <w:gridCol w:w="781"/>
                              <w:gridCol w:w="1110"/>
                              <w:gridCol w:w="1369"/>
                              <w:gridCol w:w="1397"/>
                              <w:gridCol w:w="299"/>
                              <w:gridCol w:w="687"/>
                              <w:gridCol w:w="228"/>
                              <w:gridCol w:w="665"/>
                            </w:tblGrid>
                            <w:tr>
                              <w:trPr>
                                <w:trHeight w:val="255" w:hRule="atLeast"/>
                              </w:trPr>
                              <w:tc>
                                <w:tcPr>
                                  <w:tcW w:w="3051" w:type="dxa"/>
                                  <w:tcBorders>
                                    <w:bottom w:val="single" w:sz="6" w:space="0" w:color="E77721"/>
                                  </w:tcBorders>
                                </w:tcPr>
                                <w:p>
                                  <w:pPr>
                                    <w:pStyle w:val="TableParagraph"/>
                                    <w:spacing w:before="61"/>
                                    <w:ind w:left="27"/>
                                    <w:rPr>
                                      <w:rFonts w:ascii="Times New Roman"/>
                                      <w:i/>
                                      <w:sz w:val="15"/>
                                    </w:rPr>
                                  </w:pPr>
                                  <w:r>
                                    <w:rPr>
                                      <w:rFonts w:ascii="Times New Roman"/>
                                      <w:i/>
                                      <w:sz w:val="15"/>
                                    </w:rPr>
                                    <w:t>(In</w:t>
                                  </w:r>
                                  <w:r>
                                    <w:rPr>
                                      <w:rFonts w:ascii="Times New Roman"/>
                                      <w:i/>
                                      <w:spacing w:val="-5"/>
                                      <w:sz w:val="15"/>
                                    </w:rPr>
                                    <w:t> </w:t>
                                  </w:r>
                                  <w:r>
                                    <w:rPr>
                                      <w:rFonts w:ascii="Times New Roman"/>
                                      <w:i/>
                                      <w:sz w:val="15"/>
                                    </w:rPr>
                                    <w:t>millions,</w:t>
                                  </w:r>
                                  <w:r>
                                    <w:rPr>
                                      <w:rFonts w:ascii="Times New Roman"/>
                                      <w:i/>
                                      <w:spacing w:val="-5"/>
                                      <w:sz w:val="15"/>
                                    </w:rPr>
                                    <w:t> </w:t>
                                  </w:r>
                                  <w:r>
                                    <w:rPr>
                                      <w:rFonts w:ascii="Times New Roman"/>
                                      <w:i/>
                                      <w:sz w:val="15"/>
                                    </w:rPr>
                                    <w:t>except</w:t>
                                  </w:r>
                                  <w:r>
                                    <w:rPr>
                                      <w:rFonts w:ascii="Times New Roman"/>
                                      <w:i/>
                                      <w:spacing w:val="-4"/>
                                      <w:sz w:val="15"/>
                                    </w:rPr>
                                    <w:t> </w:t>
                                  </w:r>
                                  <w:r>
                                    <w:rPr>
                                      <w:rFonts w:ascii="Times New Roman"/>
                                      <w:i/>
                                      <w:sz w:val="15"/>
                                    </w:rPr>
                                    <w:t>per</w:t>
                                  </w:r>
                                  <w:r>
                                    <w:rPr>
                                      <w:rFonts w:ascii="Times New Roman"/>
                                      <w:i/>
                                      <w:spacing w:val="-5"/>
                                      <w:sz w:val="15"/>
                                    </w:rPr>
                                    <w:t> </w:t>
                                  </w:r>
                                  <w:r>
                                    <w:rPr>
                                      <w:rFonts w:ascii="Times New Roman"/>
                                      <w:i/>
                                      <w:sz w:val="15"/>
                                    </w:rPr>
                                    <w:t>share</w:t>
                                  </w:r>
                                  <w:r>
                                    <w:rPr>
                                      <w:rFonts w:ascii="Times New Roman"/>
                                      <w:i/>
                                      <w:spacing w:val="-5"/>
                                      <w:sz w:val="15"/>
                                    </w:rPr>
                                    <w:t> </w:t>
                                  </w:r>
                                  <w:r>
                                    <w:rPr>
                                      <w:rFonts w:ascii="Times New Roman"/>
                                      <w:i/>
                                      <w:spacing w:val="-2"/>
                                      <w:sz w:val="15"/>
                                    </w:rPr>
                                    <w:t>data)</w:t>
                                  </w:r>
                                </w:p>
                              </w:tc>
                              <w:tc>
                                <w:tcPr>
                                  <w:tcW w:w="781" w:type="dxa"/>
                                  <w:tcBorders>
                                    <w:top w:val="single" w:sz="6" w:space="0" w:color="E77721"/>
                                    <w:bottom w:val="single" w:sz="6" w:space="0" w:color="E77721"/>
                                  </w:tcBorders>
                                </w:tcPr>
                                <w:p>
                                  <w:pPr>
                                    <w:pStyle w:val="TableParagraph"/>
                                    <w:spacing w:before="61"/>
                                    <w:ind w:right="91"/>
                                    <w:jc w:val="right"/>
                                    <w:rPr>
                                      <w:b/>
                                      <w:sz w:val="15"/>
                                    </w:rPr>
                                  </w:pPr>
                                  <w:r>
                                    <w:rPr>
                                      <w:b/>
                                      <w:spacing w:val="-2"/>
                                      <w:sz w:val="15"/>
                                    </w:rPr>
                                    <w:t>SHARES</w:t>
                                  </w:r>
                                </w:p>
                              </w:tc>
                              <w:tc>
                                <w:tcPr>
                                  <w:tcW w:w="1042" w:type="dxa"/>
                                  <w:tcBorders>
                                    <w:top w:val="single" w:sz="6" w:space="0" w:color="E77721"/>
                                    <w:bottom w:val="single" w:sz="6" w:space="0" w:color="E77721"/>
                                  </w:tcBorders>
                                </w:tcPr>
                                <w:p>
                                  <w:pPr>
                                    <w:pStyle w:val="TableParagraph"/>
                                    <w:spacing w:before="61"/>
                                    <w:ind w:right="93"/>
                                    <w:jc w:val="right"/>
                                    <w:rPr>
                                      <w:b/>
                                      <w:sz w:val="15"/>
                                    </w:rPr>
                                  </w:pPr>
                                  <w:r>
                                    <w:rPr>
                                      <w:b/>
                                      <w:spacing w:val="-2"/>
                                      <w:sz w:val="15"/>
                                    </w:rPr>
                                    <w:t>AMOUNT</w:t>
                                  </w:r>
                                </w:p>
                              </w:tc>
                              <w:tc>
                                <w:tcPr>
                                  <w:tcW w:w="108" w:type="dxa"/>
                                  <w:tcBorders>
                                    <w:bottom w:val="single" w:sz="6" w:space="0" w:color="E77721"/>
                                  </w:tcBorders>
                                </w:tcPr>
                                <w:p>
                                  <w:pPr>
                                    <w:pStyle w:val="TableParagraph"/>
                                    <w:spacing w:before="0"/>
                                    <w:rPr>
                                      <w:rFonts w:ascii="Times New Roman"/>
                                      <w:sz w:val="14"/>
                                    </w:rPr>
                                  </w:pPr>
                                </w:p>
                              </w:tc>
                              <w:tc>
                                <w:tcPr>
                                  <w:tcW w:w="781" w:type="dxa"/>
                                  <w:tcBorders>
                                    <w:top w:val="single" w:sz="6" w:space="0" w:color="E77721"/>
                                    <w:bottom w:val="single" w:sz="6" w:space="0" w:color="E77721"/>
                                  </w:tcBorders>
                                </w:tcPr>
                                <w:p>
                                  <w:pPr>
                                    <w:pStyle w:val="TableParagraph"/>
                                    <w:spacing w:before="61"/>
                                    <w:ind w:right="91"/>
                                    <w:jc w:val="right"/>
                                    <w:rPr>
                                      <w:b/>
                                      <w:sz w:val="15"/>
                                    </w:rPr>
                                  </w:pPr>
                                  <w:r>
                                    <w:rPr>
                                      <w:b/>
                                      <w:spacing w:val="-2"/>
                                      <w:sz w:val="15"/>
                                    </w:rPr>
                                    <w:t>SHARES</w:t>
                                  </w:r>
                                </w:p>
                              </w:tc>
                              <w:tc>
                                <w:tcPr>
                                  <w:tcW w:w="1110" w:type="dxa"/>
                                  <w:tcBorders>
                                    <w:top w:val="single" w:sz="6" w:space="0" w:color="E77721"/>
                                    <w:bottom w:val="single" w:sz="6" w:space="0" w:color="E77721"/>
                                  </w:tcBorders>
                                </w:tcPr>
                                <w:p>
                                  <w:pPr>
                                    <w:pStyle w:val="TableParagraph"/>
                                    <w:spacing w:before="61"/>
                                    <w:ind w:right="94"/>
                                    <w:jc w:val="right"/>
                                    <w:rPr>
                                      <w:b/>
                                      <w:sz w:val="15"/>
                                    </w:rPr>
                                  </w:pPr>
                                  <w:r>
                                    <w:rPr>
                                      <w:b/>
                                      <w:spacing w:val="-2"/>
                                      <w:sz w:val="15"/>
                                    </w:rPr>
                                    <w:t>AMOUNT</w:t>
                                  </w:r>
                                </w:p>
                              </w:tc>
                              <w:tc>
                                <w:tcPr>
                                  <w:tcW w:w="1369" w:type="dxa"/>
                                  <w:tcBorders>
                                    <w:bottom w:val="single" w:sz="6" w:space="0" w:color="E77721"/>
                                  </w:tcBorders>
                                </w:tcPr>
                                <w:p>
                                  <w:pPr>
                                    <w:pStyle w:val="TableParagraph"/>
                                    <w:spacing w:before="61"/>
                                    <w:ind w:left="480"/>
                                    <w:rPr>
                                      <w:b/>
                                      <w:sz w:val="15"/>
                                    </w:rPr>
                                  </w:pPr>
                                  <w:r>
                                    <w:rPr>
                                      <w:b/>
                                      <w:spacing w:val="-2"/>
                                      <w:sz w:val="15"/>
                                    </w:rPr>
                                    <w:t>VALUE</w:t>
                                  </w:r>
                                </w:p>
                              </w:tc>
                              <w:tc>
                                <w:tcPr>
                                  <w:tcW w:w="1397" w:type="dxa"/>
                                  <w:tcBorders>
                                    <w:bottom w:val="single" w:sz="6" w:space="0" w:color="E77721"/>
                                  </w:tcBorders>
                                </w:tcPr>
                                <w:p>
                                  <w:pPr>
                                    <w:pStyle w:val="TableParagraph"/>
                                    <w:spacing w:before="61"/>
                                    <w:ind w:right="92"/>
                                    <w:jc w:val="right"/>
                                    <w:rPr>
                                      <w:b/>
                                      <w:sz w:val="15"/>
                                    </w:rPr>
                                  </w:pPr>
                                  <w:r>
                                    <w:rPr>
                                      <w:b/>
                                      <w:sz w:val="15"/>
                                    </w:rPr>
                                    <w:t>INCOME</w:t>
                                  </w:r>
                                  <w:r>
                                    <w:rPr>
                                      <w:b/>
                                      <w:spacing w:val="-7"/>
                                      <w:sz w:val="15"/>
                                    </w:rPr>
                                    <w:t> </w:t>
                                  </w:r>
                                  <w:r>
                                    <w:rPr>
                                      <w:b/>
                                      <w:spacing w:val="-2"/>
                                      <w:sz w:val="15"/>
                                    </w:rPr>
                                    <w:t>(LOSS)</w:t>
                                  </w:r>
                                </w:p>
                              </w:tc>
                              <w:tc>
                                <w:tcPr>
                                  <w:tcW w:w="986" w:type="dxa"/>
                                  <w:gridSpan w:val="2"/>
                                  <w:tcBorders>
                                    <w:bottom w:val="single" w:sz="6" w:space="0" w:color="E77721"/>
                                  </w:tcBorders>
                                </w:tcPr>
                                <w:p>
                                  <w:pPr>
                                    <w:pStyle w:val="TableParagraph"/>
                                    <w:spacing w:before="61"/>
                                    <w:ind w:left="107"/>
                                    <w:rPr>
                                      <w:b/>
                                      <w:sz w:val="15"/>
                                    </w:rPr>
                                  </w:pPr>
                                  <w:r>
                                    <w:rPr>
                                      <w:b/>
                                      <w:spacing w:val="-2"/>
                                      <w:sz w:val="15"/>
                                    </w:rPr>
                                    <w:t>EARNINGS</w:t>
                                  </w:r>
                                </w:p>
                              </w:tc>
                              <w:tc>
                                <w:tcPr>
                                  <w:tcW w:w="893" w:type="dxa"/>
                                  <w:gridSpan w:val="2"/>
                                  <w:tcBorders>
                                    <w:bottom w:val="single" w:sz="6" w:space="0" w:color="E77721"/>
                                  </w:tcBorders>
                                </w:tcPr>
                                <w:p>
                                  <w:pPr>
                                    <w:pStyle w:val="TableParagraph"/>
                                    <w:spacing w:before="61"/>
                                    <w:ind w:left="287"/>
                                    <w:rPr>
                                      <w:b/>
                                      <w:sz w:val="15"/>
                                    </w:rPr>
                                  </w:pPr>
                                  <w:r>
                                    <w:rPr>
                                      <w:b/>
                                      <w:spacing w:val="-2"/>
                                      <w:sz w:val="15"/>
                                    </w:rPr>
                                    <w:t>TOTAL</w:t>
                                  </w:r>
                                </w:p>
                              </w:tc>
                            </w:tr>
                            <w:tr>
                              <w:trPr>
                                <w:trHeight w:val="268" w:hRule="atLeast"/>
                              </w:trPr>
                              <w:tc>
                                <w:tcPr>
                                  <w:tcW w:w="3051" w:type="dxa"/>
                                  <w:tcBorders>
                                    <w:top w:val="single" w:sz="6" w:space="0" w:color="E77721"/>
                                    <w:bottom w:val="single" w:sz="6" w:space="0" w:color="E77721"/>
                                  </w:tcBorders>
                                </w:tcPr>
                                <w:p>
                                  <w:pPr>
                                    <w:pStyle w:val="TableParagraph"/>
                                    <w:spacing w:before="74"/>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2016</w:t>
                                  </w:r>
                                </w:p>
                              </w:tc>
                              <w:tc>
                                <w:tcPr>
                                  <w:tcW w:w="781" w:type="dxa"/>
                                  <w:tcBorders>
                                    <w:top w:val="single" w:sz="6" w:space="0" w:color="E77721"/>
                                    <w:bottom w:val="single" w:sz="6" w:space="0" w:color="E77721"/>
                                  </w:tcBorders>
                                </w:tcPr>
                                <w:p>
                                  <w:pPr>
                                    <w:pStyle w:val="TableParagraph"/>
                                    <w:spacing w:before="74"/>
                                    <w:ind w:right="90"/>
                                    <w:jc w:val="right"/>
                                    <w:rPr>
                                      <w:b/>
                                      <w:sz w:val="15"/>
                                    </w:rPr>
                                  </w:pPr>
                                  <w:r>
                                    <w:rPr>
                                      <w:b/>
                                      <w:spacing w:val="-5"/>
                                      <w:sz w:val="15"/>
                                    </w:rPr>
                                    <w:t>353</w:t>
                                  </w:r>
                                </w:p>
                              </w:tc>
                              <w:tc>
                                <w:tcPr>
                                  <w:tcW w:w="1042" w:type="dxa"/>
                                  <w:tcBorders>
                                    <w:top w:val="single" w:sz="6" w:space="0" w:color="E77721"/>
                                    <w:bottom w:val="single" w:sz="6" w:space="0" w:color="E77721"/>
                                  </w:tcBorders>
                                </w:tcPr>
                                <w:p>
                                  <w:pPr>
                                    <w:pStyle w:val="TableParagraph"/>
                                    <w:tabs>
                                      <w:tab w:pos="755" w:val="left" w:leader="none"/>
                                    </w:tabs>
                                    <w:spacing w:before="74"/>
                                    <w:ind w:right="94"/>
                                    <w:jc w:val="right"/>
                                    <w:rPr>
                                      <w:b/>
                                      <w:sz w:val="15"/>
                                    </w:rPr>
                                  </w:pPr>
                                  <w:r>
                                    <w:rPr>
                                      <w:b/>
                                      <w:spacing w:val="-10"/>
                                      <w:sz w:val="15"/>
                                    </w:rPr>
                                    <w:t>$</w:t>
                                  </w:r>
                                  <w:r>
                                    <w:rPr>
                                      <w:b/>
                                      <w:sz w:val="15"/>
                                    </w:rPr>
                                    <w:tab/>
                                  </w:r>
                                  <w:r>
                                    <w:rPr>
                                      <w:b/>
                                      <w:spacing w:val="-10"/>
                                      <w:sz w:val="15"/>
                                    </w:rPr>
                                    <w:t>—</w:t>
                                  </w:r>
                                </w:p>
                              </w:tc>
                              <w:tc>
                                <w:tcPr>
                                  <w:tcW w:w="108" w:type="dxa"/>
                                  <w:tcBorders>
                                    <w:top w:val="single" w:sz="6" w:space="0" w:color="E77721"/>
                                    <w:bottom w:val="single" w:sz="6" w:space="0" w:color="E77721"/>
                                  </w:tcBorders>
                                </w:tcPr>
                                <w:p>
                                  <w:pPr>
                                    <w:pStyle w:val="TableParagraph"/>
                                    <w:spacing w:before="0"/>
                                    <w:rPr>
                                      <w:rFonts w:ascii="Times New Roman"/>
                                      <w:sz w:val="14"/>
                                    </w:rPr>
                                  </w:pPr>
                                </w:p>
                              </w:tc>
                              <w:tc>
                                <w:tcPr>
                                  <w:tcW w:w="781" w:type="dxa"/>
                                  <w:tcBorders>
                                    <w:top w:val="single" w:sz="6" w:space="0" w:color="E77721"/>
                                    <w:bottom w:val="single" w:sz="6" w:space="0" w:color="E77721"/>
                                  </w:tcBorders>
                                </w:tcPr>
                                <w:p>
                                  <w:pPr>
                                    <w:pStyle w:val="TableParagraph"/>
                                    <w:spacing w:before="74"/>
                                    <w:ind w:right="91"/>
                                    <w:jc w:val="right"/>
                                    <w:rPr>
                                      <w:b/>
                                      <w:sz w:val="15"/>
                                    </w:rPr>
                                  </w:pPr>
                                  <w:r>
                                    <w:rPr>
                                      <w:b/>
                                      <w:spacing w:val="-2"/>
                                      <w:sz w:val="15"/>
                                    </w:rPr>
                                    <w:t>1,329</w:t>
                                  </w:r>
                                </w:p>
                              </w:tc>
                              <w:tc>
                                <w:tcPr>
                                  <w:tcW w:w="1110" w:type="dxa"/>
                                  <w:tcBorders>
                                    <w:top w:val="single" w:sz="6" w:space="0" w:color="E77721"/>
                                    <w:bottom w:val="single" w:sz="6" w:space="0" w:color="E77721"/>
                                  </w:tcBorders>
                                </w:tcPr>
                                <w:p>
                                  <w:pPr>
                                    <w:pStyle w:val="TableParagraph"/>
                                    <w:tabs>
                                      <w:tab w:pos="889" w:val="left" w:leader="none"/>
                                    </w:tabs>
                                    <w:spacing w:before="74"/>
                                    <w:ind w:right="94"/>
                                    <w:jc w:val="right"/>
                                    <w:rPr>
                                      <w:b/>
                                      <w:sz w:val="15"/>
                                    </w:rPr>
                                  </w:pPr>
                                  <w:r>
                                    <w:rPr>
                                      <w:b/>
                                      <w:spacing w:val="-10"/>
                                      <w:sz w:val="15"/>
                                    </w:rPr>
                                    <w:t>$</w:t>
                                  </w:r>
                                  <w:r>
                                    <w:rPr>
                                      <w:b/>
                                      <w:sz w:val="15"/>
                                    </w:rPr>
                                    <w:tab/>
                                  </w:r>
                                  <w:r>
                                    <w:rPr>
                                      <w:b/>
                                      <w:spacing w:val="-10"/>
                                      <w:sz w:val="15"/>
                                    </w:rPr>
                                    <w:t>3</w:t>
                                  </w:r>
                                </w:p>
                              </w:tc>
                              <w:tc>
                                <w:tcPr>
                                  <w:tcW w:w="1369" w:type="dxa"/>
                                  <w:tcBorders>
                                    <w:top w:val="single" w:sz="6" w:space="0" w:color="E77721"/>
                                    <w:bottom w:val="single" w:sz="6" w:space="0" w:color="E77721"/>
                                  </w:tcBorders>
                                </w:tcPr>
                                <w:p>
                                  <w:pPr>
                                    <w:pStyle w:val="TableParagraph"/>
                                    <w:tabs>
                                      <w:tab w:pos="611" w:val="left" w:leader="none"/>
                                    </w:tabs>
                                    <w:spacing w:before="74"/>
                                    <w:ind w:left="25"/>
                                    <w:rPr>
                                      <w:b/>
                                      <w:sz w:val="15"/>
                                    </w:rPr>
                                  </w:pPr>
                                  <w:r>
                                    <w:rPr>
                                      <w:b/>
                                      <w:spacing w:val="-10"/>
                                      <w:sz w:val="15"/>
                                    </w:rPr>
                                    <w:t>$</w:t>
                                  </w:r>
                                  <w:r>
                                    <w:rPr>
                                      <w:b/>
                                      <w:sz w:val="15"/>
                                    </w:rPr>
                                    <w:tab/>
                                    <w:t>5,038</w:t>
                                  </w:r>
                                  <w:r>
                                    <w:rPr>
                                      <w:b/>
                                      <w:spacing w:val="64"/>
                                      <w:w w:val="150"/>
                                      <w:sz w:val="15"/>
                                    </w:rPr>
                                    <w:t> </w:t>
                                  </w:r>
                                  <w:r>
                                    <w:rPr>
                                      <w:b/>
                                      <w:spacing w:val="-10"/>
                                      <w:sz w:val="15"/>
                                    </w:rPr>
                                    <w:t>$</w:t>
                                  </w:r>
                                </w:p>
                              </w:tc>
                              <w:tc>
                                <w:tcPr>
                                  <w:tcW w:w="1397" w:type="dxa"/>
                                  <w:tcBorders>
                                    <w:top w:val="single" w:sz="6" w:space="0" w:color="E77721"/>
                                    <w:bottom w:val="single" w:sz="6" w:space="0" w:color="E77721"/>
                                  </w:tcBorders>
                                </w:tcPr>
                                <w:p>
                                  <w:pPr>
                                    <w:pStyle w:val="TableParagraph"/>
                                    <w:spacing w:before="74"/>
                                    <w:ind w:right="92"/>
                                    <w:jc w:val="right"/>
                                    <w:rPr>
                                      <w:b/>
                                      <w:sz w:val="15"/>
                                    </w:rPr>
                                  </w:pPr>
                                  <w:r>
                                    <w:rPr>
                                      <w:b/>
                                      <w:spacing w:val="-5"/>
                                      <w:sz w:val="15"/>
                                    </w:rPr>
                                    <w:t>318</w:t>
                                  </w:r>
                                </w:p>
                              </w:tc>
                              <w:tc>
                                <w:tcPr>
                                  <w:tcW w:w="986" w:type="dxa"/>
                                  <w:gridSpan w:val="2"/>
                                  <w:tcBorders>
                                    <w:top w:val="single" w:sz="6" w:space="0" w:color="E77721"/>
                                    <w:bottom w:val="single" w:sz="6" w:space="0" w:color="E77721"/>
                                  </w:tcBorders>
                                </w:tcPr>
                                <w:p>
                                  <w:pPr>
                                    <w:pStyle w:val="TableParagraph"/>
                                    <w:tabs>
                                      <w:tab w:pos="518" w:val="left" w:leader="none"/>
                                    </w:tabs>
                                    <w:spacing w:before="74"/>
                                    <w:ind w:left="40"/>
                                    <w:rPr>
                                      <w:b/>
                                      <w:sz w:val="15"/>
                                    </w:rPr>
                                  </w:pPr>
                                  <w:r>
                                    <w:rPr>
                                      <w:b/>
                                      <w:spacing w:val="-10"/>
                                      <w:sz w:val="15"/>
                                    </w:rPr>
                                    <w:t>$</w:t>
                                  </w:r>
                                  <w:r>
                                    <w:rPr>
                                      <w:b/>
                                      <w:sz w:val="15"/>
                                    </w:rPr>
                                    <w:tab/>
                                  </w:r>
                                  <w:r>
                                    <w:rPr>
                                      <w:b/>
                                      <w:spacing w:val="-2"/>
                                      <w:sz w:val="15"/>
                                    </w:rPr>
                                    <w:t>6,899</w:t>
                                  </w:r>
                                </w:p>
                              </w:tc>
                              <w:tc>
                                <w:tcPr>
                                  <w:tcW w:w="893" w:type="dxa"/>
                                  <w:gridSpan w:val="2"/>
                                  <w:tcBorders>
                                    <w:top w:val="single" w:sz="6" w:space="0" w:color="E77721"/>
                                    <w:bottom w:val="single" w:sz="6" w:space="0" w:color="E77721"/>
                                  </w:tcBorders>
                                </w:tcPr>
                                <w:p>
                                  <w:pPr>
                                    <w:pStyle w:val="TableParagraph"/>
                                    <w:tabs>
                                      <w:tab w:pos="327" w:val="left" w:leader="none"/>
                                    </w:tabs>
                                    <w:spacing w:before="74"/>
                                    <w:ind w:left="39"/>
                                    <w:rPr>
                                      <w:b/>
                                      <w:sz w:val="15"/>
                                    </w:rPr>
                                  </w:pPr>
                                  <w:r>
                                    <w:rPr>
                                      <w:b/>
                                      <w:spacing w:val="-10"/>
                                      <w:sz w:val="15"/>
                                    </w:rPr>
                                    <w:t>$</w:t>
                                  </w:r>
                                  <w:r>
                                    <w:rPr>
                                      <w:b/>
                                      <w:sz w:val="15"/>
                                    </w:rPr>
                                    <w:tab/>
                                  </w:r>
                                  <w:r>
                                    <w:rPr>
                                      <w:b/>
                                      <w:spacing w:val="-2"/>
                                      <w:sz w:val="15"/>
                                    </w:rPr>
                                    <w:t>12,258</w:t>
                                  </w:r>
                                </w:p>
                              </w:tc>
                            </w:tr>
                            <w:tr>
                              <w:trPr>
                                <w:trHeight w:val="268" w:hRule="atLeast"/>
                              </w:trPr>
                              <w:tc>
                                <w:tcPr>
                                  <w:tcW w:w="3051" w:type="dxa"/>
                                  <w:tcBorders>
                                    <w:top w:val="single" w:sz="6" w:space="0" w:color="E77721"/>
                                    <w:bottom w:val="single" w:sz="6" w:space="0" w:color="808080"/>
                                  </w:tcBorders>
                                </w:tcPr>
                                <w:p>
                                  <w:pPr>
                                    <w:pStyle w:val="TableParagraph"/>
                                    <w:spacing w:before="74"/>
                                    <w:ind w:left="27"/>
                                    <w:rPr>
                                      <w:sz w:val="15"/>
                                    </w:rPr>
                                  </w:pPr>
                                  <w:r>
                                    <w:rPr>
                                      <w:sz w:val="15"/>
                                    </w:rPr>
                                    <w:t>Stock</w:t>
                                  </w:r>
                                  <w:r>
                                    <w:rPr>
                                      <w:spacing w:val="-6"/>
                                      <w:sz w:val="15"/>
                                    </w:rPr>
                                    <w:t> </w:t>
                                  </w:r>
                                  <w:r>
                                    <w:rPr>
                                      <w:sz w:val="15"/>
                                    </w:rPr>
                                    <w:t>options</w:t>
                                  </w:r>
                                  <w:r>
                                    <w:rPr>
                                      <w:spacing w:val="-5"/>
                                      <w:sz w:val="15"/>
                                    </w:rPr>
                                    <w:t> </w:t>
                                  </w:r>
                                  <w:r>
                                    <w:rPr>
                                      <w:spacing w:val="-2"/>
                                      <w:sz w:val="15"/>
                                    </w:rPr>
                                    <w:t>exercised</w:t>
                                  </w:r>
                                </w:p>
                              </w:tc>
                              <w:tc>
                                <w:tcPr>
                                  <w:tcW w:w="781" w:type="dxa"/>
                                  <w:tcBorders>
                                    <w:top w:val="single" w:sz="6" w:space="0" w:color="E77721"/>
                                    <w:bottom w:val="single" w:sz="6" w:space="0" w:color="808080"/>
                                  </w:tcBorders>
                                </w:tcPr>
                                <w:p>
                                  <w:pPr>
                                    <w:pStyle w:val="TableParagraph"/>
                                    <w:spacing w:before="0"/>
                                    <w:rPr>
                                      <w:rFonts w:ascii="Times New Roman"/>
                                      <w:sz w:val="14"/>
                                    </w:rPr>
                                  </w:pPr>
                                </w:p>
                              </w:tc>
                              <w:tc>
                                <w:tcPr>
                                  <w:tcW w:w="1042" w:type="dxa"/>
                                  <w:tcBorders>
                                    <w:top w:val="single" w:sz="6" w:space="0" w:color="E77721"/>
                                    <w:bottom w:val="single" w:sz="6" w:space="0" w:color="808080"/>
                                  </w:tcBorders>
                                </w:tcPr>
                                <w:p>
                                  <w:pPr>
                                    <w:pStyle w:val="TableParagraph"/>
                                    <w:spacing w:before="0"/>
                                    <w:rPr>
                                      <w:rFonts w:ascii="Times New Roman"/>
                                      <w:sz w:val="14"/>
                                    </w:rPr>
                                  </w:pPr>
                                </w:p>
                              </w:tc>
                              <w:tc>
                                <w:tcPr>
                                  <w:tcW w:w="108" w:type="dxa"/>
                                  <w:tcBorders>
                                    <w:top w:val="single" w:sz="6" w:space="0" w:color="E77721"/>
                                    <w:bottom w:val="single" w:sz="6" w:space="0" w:color="808080"/>
                                  </w:tcBorders>
                                </w:tcPr>
                                <w:p>
                                  <w:pPr>
                                    <w:pStyle w:val="TableParagraph"/>
                                    <w:spacing w:before="0"/>
                                    <w:rPr>
                                      <w:rFonts w:ascii="Times New Roman"/>
                                      <w:sz w:val="14"/>
                                    </w:rPr>
                                  </w:pPr>
                                </w:p>
                              </w:tc>
                              <w:tc>
                                <w:tcPr>
                                  <w:tcW w:w="781" w:type="dxa"/>
                                  <w:tcBorders>
                                    <w:top w:val="single" w:sz="6" w:space="0" w:color="E77721"/>
                                    <w:bottom w:val="single" w:sz="6" w:space="0" w:color="808080"/>
                                  </w:tcBorders>
                                </w:tcPr>
                                <w:p>
                                  <w:pPr>
                                    <w:pStyle w:val="TableParagraph"/>
                                    <w:spacing w:before="74"/>
                                    <w:ind w:right="91"/>
                                    <w:jc w:val="right"/>
                                    <w:rPr>
                                      <w:sz w:val="15"/>
                                    </w:rPr>
                                  </w:pPr>
                                  <w:r>
                                    <w:rPr>
                                      <w:spacing w:val="-5"/>
                                      <w:sz w:val="15"/>
                                    </w:rPr>
                                    <w:t>17</w:t>
                                  </w:r>
                                </w:p>
                              </w:tc>
                              <w:tc>
                                <w:tcPr>
                                  <w:tcW w:w="1110" w:type="dxa"/>
                                  <w:tcBorders>
                                    <w:top w:val="single" w:sz="6" w:space="0" w:color="E77721"/>
                                    <w:bottom w:val="single" w:sz="6" w:space="0" w:color="808080"/>
                                  </w:tcBorders>
                                </w:tcPr>
                                <w:p>
                                  <w:pPr>
                                    <w:pStyle w:val="TableParagraph"/>
                                    <w:spacing w:before="0"/>
                                    <w:rPr>
                                      <w:rFonts w:ascii="Times New Roman"/>
                                      <w:sz w:val="14"/>
                                    </w:rPr>
                                  </w:pPr>
                                </w:p>
                              </w:tc>
                              <w:tc>
                                <w:tcPr>
                                  <w:tcW w:w="1369" w:type="dxa"/>
                                  <w:tcBorders>
                                    <w:top w:val="single" w:sz="6" w:space="0" w:color="E77721"/>
                                    <w:bottom w:val="single" w:sz="6" w:space="0" w:color="808080"/>
                                  </w:tcBorders>
                                </w:tcPr>
                                <w:p>
                                  <w:pPr>
                                    <w:pStyle w:val="TableParagraph"/>
                                    <w:spacing w:before="74"/>
                                    <w:ind w:left="735"/>
                                    <w:rPr>
                                      <w:sz w:val="15"/>
                                    </w:rPr>
                                  </w:pPr>
                                  <w:r>
                                    <w:rPr>
                                      <w:spacing w:val="-5"/>
                                      <w:sz w:val="15"/>
                                    </w:rPr>
                                    <w:t>525</w:t>
                                  </w:r>
                                </w:p>
                              </w:tc>
                              <w:tc>
                                <w:tcPr>
                                  <w:tcW w:w="1397" w:type="dxa"/>
                                  <w:tcBorders>
                                    <w:top w:val="single" w:sz="6" w:space="0" w:color="E77721"/>
                                    <w:bottom w:val="single" w:sz="6" w:space="0" w:color="808080"/>
                                  </w:tcBorders>
                                </w:tcPr>
                                <w:p>
                                  <w:pPr>
                                    <w:pStyle w:val="TableParagraph"/>
                                    <w:spacing w:before="0"/>
                                    <w:rPr>
                                      <w:rFonts w:ascii="Times New Roman"/>
                                      <w:sz w:val="14"/>
                                    </w:rPr>
                                  </w:pPr>
                                </w:p>
                              </w:tc>
                              <w:tc>
                                <w:tcPr>
                                  <w:tcW w:w="986" w:type="dxa"/>
                                  <w:gridSpan w:val="2"/>
                                  <w:tcBorders>
                                    <w:top w:val="single" w:sz="6" w:space="0" w:color="E77721"/>
                                    <w:bottom w:val="single" w:sz="6" w:space="0" w:color="808080"/>
                                  </w:tcBorders>
                                </w:tcPr>
                                <w:p>
                                  <w:pPr>
                                    <w:pStyle w:val="TableParagraph"/>
                                    <w:spacing w:before="0"/>
                                    <w:rPr>
                                      <w:rFonts w:ascii="Times New Roman"/>
                                      <w:sz w:val="14"/>
                                    </w:rPr>
                                  </w:pPr>
                                </w:p>
                              </w:tc>
                              <w:tc>
                                <w:tcPr>
                                  <w:tcW w:w="893" w:type="dxa"/>
                                  <w:gridSpan w:val="2"/>
                                  <w:tcBorders>
                                    <w:top w:val="single" w:sz="6" w:space="0" w:color="E77721"/>
                                    <w:bottom w:val="single" w:sz="6" w:space="0" w:color="808080"/>
                                  </w:tcBorders>
                                </w:tcPr>
                                <w:p>
                                  <w:pPr>
                                    <w:pStyle w:val="TableParagraph"/>
                                    <w:spacing w:before="74"/>
                                    <w:ind w:left="534"/>
                                    <w:rPr>
                                      <w:sz w:val="15"/>
                                    </w:rPr>
                                  </w:pPr>
                                  <w:r>
                                    <w:rPr>
                                      <w:spacing w:val="-5"/>
                                      <w:sz w:val="15"/>
                                    </w:rPr>
                                    <w:t>525</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Conversion</w:t>
                                  </w:r>
                                  <w:r>
                                    <w:rPr>
                                      <w:spacing w:val="-8"/>
                                      <w:sz w:val="15"/>
                                    </w:rPr>
                                    <w:t> </w:t>
                                  </w:r>
                                  <w:r>
                                    <w:rPr>
                                      <w:sz w:val="15"/>
                                    </w:rPr>
                                    <w:t>to</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781" w:type="dxa"/>
                                  <w:tcBorders>
                                    <w:top w:val="single" w:sz="6" w:space="0" w:color="808080"/>
                                    <w:bottom w:val="single" w:sz="6" w:space="0" w:color="808080"/>
                                  </w:tcBorders>
                                </w:tcPr>
                                <w:p>
                                  <w:pPr>
                                    <w:pStyle w:val="TableParagraph"/>
                                    <w:spacing w:before="74"/>
                                    <w:ind w:right="41"/>
                                    <w:jc w:val="right"/>
                                    <w:rPr>
                                      <w:sz w:val="15"/>
                                    </w:rPr>
                                  </w:pPr>
                                  <w:r>
                                    <w:rPr>
                                      <w:spacing w:val="-4"/>
                                      <w:sz w:val="15"/>
                                    </w:rPr>
                                    <w:t>(24)</w:t>
                                  </w: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74"/>
                                    <w:ind w:right="91"/>
                                    <w:jc w:val="right"/>
                                    <w:rPr>
                                      <w:sz w:val="15"/>
                                    </w:rPr>
                                  </w:pPr>
                                  <w:r>
                                    <w:rPr>
                                      <w:spacing w:val="-5"/>
                                      <w:sz w:val="15"/>
                                    </w:rPr>
                                    <w:t>24</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0"/>
                                    <w:rPr>
                                      <w:rFonts w:ascii="Times New Roman"/>
                                      <w:sz w:val="14"/>
                                    </w:rPr>
                                  </w:pPr>
                                </w:p>
                              </w:tc>
                              <w:tc>
                                <w:tcPr>
                                  <w:tcW w:w="893" w:type="dxa"/>
                                  <w:gridSpan w:val="2"/>
                                  <w:tcBorders>
                                    <w:top w:val="single" w:sz="6" w:space="0" w:color="808080"/>
                                    <w:bottom w:val="single" w:sz="6" w:space="0" w:color="808080"/>
                                  </w:tcBorders>
                                </w:tcPr>
                                <w:p>
                                  <w:pPr>
                                    <w:pStyle w:val="TableParagraph"/>
                                    <w:spacing w:before="74"/>
                                    <w:ind w:right="108"/>
                                    <w:jc w:val="right"/>
                                    <w:rPr>
                                      <w:sz w:val="15"/>
                                    </w:rPr>
                                  </w:pPr>
                                  <w:r>
                                    <w:rPr>
                                      <w:spacing w:val="-10"/>
                                      <w:sz w:val="15"/>
                                    </w:rPr>
                                    <w:t>—</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Repurchase</w:t>
                                  </w:r>
                                  <w:r>
                                    <w:rPr>
                                      <w:spacing w:val="-8"/>
                                      <w:sz w:val="15"/>
                                    </w:rPr>
                                    <w:t> </w:t>
                                  </w:r>
                                  <w:r>
                                    <w:rPr>
                                      <w:sz w:val="15"/>
                                    </w:rPr>
                                    <w:t>of</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74"/>
                                    <w:ind w:right="41"/>
                                    <w:jc w:val="right"/>
                                    <w:rPr>
                                      <w:sz w:val="15"/>
                                    </w:rPr>
                                  </w:pPr>
                                  <w:r>
                                    <w:rPr>
                                      <w:spacing w:val="-4"/>
                                      <w:sz w:val="15"/>
                                    </w:rPr>
                                    <w:t>(60)</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74"/>
                                    <w:ind w:left="686"/>
                                    <w:rPr>
                                      <w:sz w:val="15"/>
                                    </w:rPr>
                                  </w:pPr>
                                  <w:r>
                                    <w:rPr>
                                      <w:spacing w:val="-2"/>
                                      <w:sz w:val="15"/>
                                    </w:rPr>
                                    <w:t>(189)</w:t>
                                  </w: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74"/>
                                    <w:ind w:left="469"/>
                                    <w:rPr>
                                      <w:sz w:val="15"/>
                                    </w:rPr>
                                  </w:pPr>
                                  <w:r>
                                    <w:rPr>
                                      <w:spacing w:val="-2"/>
                                      <w:sz w:val="15"/>
                                    </w:rPr>
                                    <w:t>(3,060)</w:t>
                                  </w:r>
                                </w:p>
                              </w:tc>
                              <w:tc>
                                <w:tcPr>
                                  <w:tcW w:w="893" w:type="dxa"/>
                                  <w:gridSpan w:val="2"/>
                                  <w:tcBorders>
                                    <w:top w:val="single" w:sz="6" w:space="0" w:color="808080"/>
                                    <w:bottom w:val="single" w:sz="6" w:space="0" w:color="808080"/>
                                  </w:tcBorders>
                                </w:tcPr>
                                <w:p>
                                  <w:pPr>
                                    <w:pStyle w:val="TableParagraph"/>
                                    <w:spacing w:before="74"/>
                                    <w:ind w:left="361"/>
                                    <w:rPr>
                                      <w:sz w:val="15"/>
                                    </w:rPr>
                                  </w:pPr>
                                  <w:r>
                                    <w:rPr>
                                      <w:spacing w:val="-2"/>
                                      <w:sz w:val="15"/>
                                    </w:rPr>
                                    <w:t>(3,249)</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Dividends on common stock ($0.70 per share)</w:t>
                                  </w:r>
                                  <w:r>
                                    <w:rPr>
                                      <w:spacing w:val="-11"/>
                                      <w:sz w:val="15"/>
                                    </w:rPr>
                                    <w:t> </w:t>
                                  </w:r>
                                  <w:r>
                                    <w:rPr>
                                      <w:sz w:val="15"/>
                                    </w:rPr>
                                    <w:t>and</w:t>
                                  </w:r>
                                  <w:r>
                                    <w:rPr>
                                      <w:spacing w:val="-10"/>
                                      <w:sz w:val="15"/>
                                    </w:rPr>
                                    <w:t> </w:t>
                                  </w:r>
                                  <w:r>
                                    <w:rPr>
                                      <w:sz w:val="15"/>
                                    </w:rPr>
                                    <w:t>preferred</w:t>
                                  </w:r>
                                  <w:r>
                                    <w:rPr>
                                      <w:spacing w:val="-11"/>
                                      <w:sz w:val="15"/>
                                    </w:rPr>
                                    <w:t> </w:t>
                                  </w:r>
                                  <w:r>
                                    <w:rPr>
                                      <w:sz w:val="15"/>
                                    </w:rPr>
                                    <w:t>stock</w:t>
                                  </w:r>
                                  <w:r>
                                    <w:rPr>
                                      <w:spacing w:val="-10"/>
                                      <w:sz w:val="15"/>
                                    </w:rPr>
                                    <w:t> </w:t>
                                  </w:r>
                                  <w:r>
                                    <w:rPr>
                                      <w:sz w:val="15"/>
                                    </w:rPr>
                                    <w:t>($0.10</w:t>
                                  </w:r>
                                  <w:r>
                                    <w:rPr>
                                      <w:spacing w:val="-11"/>
                                      <w:sz w:val="15"/>
                                    </w:rPr>
                                    <w:t> </w:t>
                                  </w:r>
                                  <w:r>
                                    <w:rPr>
                                      <w:sz w:val="15"/>
                                    </w:rPr>
                                    <w:t>per</w:t>
                                  </w:r>
                                  <w:r>
                                    <w:rPr>
                                      <w:spacing w:val="-10"/>
                                      <w:sz w:val="15"/>
                                    </w:rPr>
                                    <w:t> </w:t>
                                  </w:r>
                                  <w:r>
                                    <w:rPr>
                                      <w:sz w:val="15"/>
                                    </w:rPr>
                                    <w:t>share)</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469"/>
                                    <w:rPr>
                                      <w:sz w:val="15"/>
                                    </w:rPr>
                                  </w:pPr>
                                  <w:r>
                                    <w:rPr>
                                      <w:spacing w:val="-2"/>
                                      <w:sz w:val="15"/>
                                    </w:rPr>
                                    <w:t>(1,159)</w:t>
                                  </w:r>
                                </w:p>
                              </w:tc>
                              <w:tc>
                                <w:tcPr>
                                  <w:tcW w:w="893"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361"/>
                                    <w:rPr>
                                      <w:sz w:val="15"/>
                                    </w:rPr>
                                  </w:pPr>
                                  <w:r>
                                    <w:rPr>
                                      <w:spacing w:val="-2"/>
                                      <w:sz w:val="15"/>
                                    </w:rPr>
                                    <w:t>(1,159)</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Issuance</w:t>
                                  </w:r>
                                  <w:r>
                                    <w:rPr>
                                      <w:spacing w:val="-11"/>
                                      <w:sz w:val="15"/>
                                    </w:rPr>
                                    <w:t> </w:t>
                                  </w:r>
                                  <w:r>
                                    <w:rPr>
                                      <w:sz w:val="15"/>
                                    </w:rPr>
                                    <w:t>of</w:t>
                                  </w:r>
                                  <w:r>
                                    <w:rPr>
                                      <w:spacing w:val="-10"/>
                                      <w:sz w:val="15"/>
                                    </w:rPr>
                                    <w:t> </w:t>
                                  </w:r>
                                  <w:r>
                                    <w:rPr>
                                      <w:sz w:val="15"/>
                                    </w:rPr>
                                    <w:t>shares</w:t>
                                  </w:r>
                                  <w:r>
                                    <w:rPr>
                                      <w:spacing w:val="-11"/>
                                      <w:sz w:val="15"/>
                                    </w:rPr>
                                    <w:t> </w:t>
                                  </w:r>
                                  <w:r>
                                    <w:rPr>
                                      <w:sz w:val="15"/>
                                    </w:rPr>
                                    <w:t>to</w:t>
                                  </w:r>
                                  <w:r>
                                    <w:rPr>
                                      <w:spacing w:val="-10"/>
                                      <w:sz w:val="15"/>
                                    </w:rPr>
                                    <w:t> </w:t>
                                  </w:r>
                                  <w:r>
                                    <w:rPr>
                                      <w:sz w:val="15"/>
                                    </w:rPr>
                                    <w:t>employees,</w:t>
                                  </w:r>
                                  <w:r>
                                    <w:rPr>
                                      <w:spacing w:val="-11"/>
                                      <w:sz w:val="15"/>
                                    </w:rPr>
                                    <w:t> </w:t>
                                  </w:r>
                                  <w:r>
                                    <w:rPr>
                                      <w:sz w:val="15"/>
                                    </w:rPr>
                                    <w:t>net</w:t>
                                  </w:r>
                                  <w:r>
                                    <w:rPr>
                                      <w:spacing w:val="-10"/>
                                      <w:sz w:val="15"/>
                                    </w:rPr>
                                    <w:t> </w:t>
                                  </w:r>
                                  <w:r>
                                    <w:rPr>
                                      <w:sz w:val="15"/>
                                    </w:rPr>
                                    <w:t>of shares withheld for employee taxes</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10"/>
                                    <w:rPr>
                                      <w:sz w:val="15"/>
                                    </w:rPr>
                                  </w:pPr>
                                </w:p>
                                <w:p>
                                  <w:pPr>
                                    <w:pStyle w:val="TableParagraph"/>
                                    <w:spacing w:before="0"/>
                                    <w:ind w:right="91"/>
                                    <w:jc w:val="right"/>
                                    <w:rPr>
                                      <w:sz w:val="15"/>
                                    </w:rPr>
                                  </w:pPr>
                                  <w:r>
                                    <w:rPr>
                                      <w:spacing w:val="-10"/>
                                      <w:sz w:val="15"/>
                                    </w:rPr>
                                    <w:t>4</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10"/>
                                    <w:rPr>
                                      <w:sz w:val="15"/>
                                    </w:rPr>
                                  </w:pPr>
                                </w:p>
                                <w:p>
                                  <w:pPr>
                                    <w:pStyle w:val="TableParagraph"/>
                                    <w:spacing w:before="0"/>
                                    <w:ind w:left="735"/>
                                    <w:rPr>
                                      <w:sz w:val="15"/>
                                    </w:rPr>
                                  </w:pPr>
                                  <w:r>
                                    <w:rPr>
                                      <w:spacing w:val="-5"/>
                                      <w:sz w:val="15"/>
                                    </w:rPr>
                                    <w:t>121</w:t>
                                  </w: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right="43"/>
                                    <w:jc w:val="right"/>
                                    <w:rPr>
                                      <w:sz w:val="15"/>
                                    </w:rPr>
                                  </w:pPr>
                                  <w:r>
                                    <w:rPr>
                                      <w:spacing w:val="-4"/>
                                      <w:sz w:val="15"/>
                                    </w:rPr>
                                    <w:t>(13)</w:t>
                                  </w:r>
                                </w:p>
                              </w:tc>
                              <w:tc>
                                <w:tcPr>
                                  <w:tcW w:w="893"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534"/>
                                    <w:rPr>
                                      <w:sz w:val="15"/>
                                    </w:rPr>
                                  </w:pPr>
                                  <w:r>
                                    <w:rPr>
                                      <w:spacing w:val="-5"/>
                                      <w:sz w:val="15"/>
                                    </w:rPr>
                                    <w:t>108</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pacing w:val="-2"/>
                                      <w:sz w:val="15"/>
                                    </w:rPr>
                                    <w:t>Stock-based</w:t>
                                  </w:r>
                                  <w:r>
                                    <w:rPr>
                                      <w:spacing w:val="2"/>
                                      <w:sz w:val="15"/>
                                    </w:rPr>
                                    <w:t> </w:t>
                                  </w:r>
                                  <w:r>
                                    <w:rPr>
                                      <w:spacing w:val="-2"/>
                                      <w:sz w:val="15"/>
                                    </w:rPr>
                                    <w:t>compensation</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74"/>
                                    <w:ind w:left="735"/>
                                    <w:rPr>
                                      <w:sz w:val="15"/>
                                    </w:rPr>
                                  </w:pPr>
                                  <w:r>
                                    <w:rPr>
                                      <w:spacing w:val="-5"/>
                                      <w:sz w:val="15"/>
                                    </w:rPr>
                                    <w:t>215</w:t>
                                  </w: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0"/>
                                    <w:rPr>
                                      <w:rFonts w:ascii="Times New Roman"/>
                                      <w:sz w:val="14"/>
                                    </w:rPr>
                                  </w:pPr>
                                </w:p>
                              </w:tc>
                              <w:tc>
                                <w:tcPr>
                                  <w:tcW w:w="893" w:type="dxa"/>
                                  <w:gridSpan w:val="2"/>
                                  <w:tcBorders>
                                    <w:top w:val="single" w:sz="6" w:space="0" w:color="808080"/>
                                    <w:bottom w:val="single" w:sz="6" w:space="0" w:color="808080"/>
                                  </w:tcBorders>
                                </w:tcPr>
                                <w:p>
                                  <w:pPr>
                                    <w:pStyle w:val="TableParagraph"/>
                                    <w:spacing w:before="74"/>
                                    <w:ind w:left="534"/>
                                    <w:rPr>
                                      <w:sz w:val="15"/>
                                    </w:rPr>
                                  </w:pPr>
                                  <w:r>
                                    <w:rPr>
                                      <w:spacing w:val="-5"/>
                                      <w:sz w:val="15"/>
                                    </w:rPr>
                                    <w:t>215</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Net</w:t>
                                  </w:r>
                                  <w:r>
                                    <w:rPr>
                                      <w:spacing w:val="-6"/>
                                      <w:sz w:val="15"/>
                                    </w:rPr>
                                    <w:t> </w:t>
                                  </w:r>
                                  <w:r>
                                    <w:rPr>
                                      <w:spacing w:val="-2"/>
                                      <w:sz w:val="15"/>
                                    </w:rPr>
                                    <w:t>income</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74"/>
                                    <w:ind w:left="518"/>
                                    <w:rPr>
                                      <w:sz w:val="15"/>
                                    </w:rPr>
                                  </w:pPr>
                                  <w:r>
                                    <w:rPr>
                                      <w:spacing w:val="-2"/>
                                      <w:sz w:val="15"/>
                                    </w:rPr>
                                    <w:t>4,240</w:t>
                                  </w:r>
                                </w:p>
                              </w:tc>
                              <w:tc>
                                <w:tcPr>
                                  <w:tcW w:w="893" w:type="dxa"/>
                                  <w:gridSpan w:val="2"/>
                                  <w:tcBorders>
                                    <w:top w:val="single" w:sz="6" w:space="0" w:color="808080"/>
                                    <w:bottom w:val="single" w:sz="6" w:space="0" w:color="808080"/>
                                  </w:tcBorders>
                                </w:tcPr>
                                <w:p>
                                  <w:pPr>
                                    <w:pStyle w:val="TableParagraph"/>
                                    <w:spacing w:before="74"/>
                                    <w:ind w:left="410"/>
                                    <w:rPr>
                                      <w:sz w:val="15"/>
                                    </w:rPr>
                                  </w:pPr>
                                  <w:r>
                                    <w:rPr>
                                      <w:spacing w:val="-2"/>
                                      <w:sz w:val="15"/>
                                    </w:rPr>
                                    <w:t>4,240</w:t>
                                  </w:r>
                                </w:p>
                              </w:tc>
                            </w:tr>
                            <w:tr>
                              <w:trPr>
                                <w:trHeight w:val="268" w:hRule="atLeast"/>
                              </w:trPr>
                              <w:tc>
                                <w:tcPr>
                                  <w:tcW w:w="3051" w:type="dxa"/>
                                  <w:tcBorders>
                                    <w:top w:val="single" w:sz="6" w:space="0" w:color="808080"/>
                                    <w:bottom w:val="single" w:sz="6" w:space="0" w:color="E77721"/>
                                  </w:tcBorders>
                                </w:tcPr>
                                <w:p>
                                  <w:pPr>
                                    <w:pStyle w:val="TableParagraph"/>
                                    <w:spacing w:before="74"/>
                                    <w:ind w:left="27"/>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781" w:type="dxa"/>
                                  <w:tcBorders>
                                    <w:top w:val="single" w:sz="6" w:space="0" w:color="808080"/>
                                    <w:bottom w:val="single" w:sz="6" w:space="0" w:color="E77721"/>
                                  </w:tcBorders>
                                </w:tcPr>
                                <w:p>
                                  <w:pPr>
                                    <w:pStyle w:val="TableParagraph"/>
                                    <w:spacing w:before="0"/>
                                    <w:rPr>
                                      <w:rFonts w:ascii="Times New Roman"/>
                                      <w:sz w:val="14"/>
                                    </w:rPr>
                                  </w:pPr>
                                </w:p>
                              </w:tc>
                              <w:tc>
                                <w:tcPr>
                                  <w:tcW w:w="1042" w:type="dxa"/>
                                  <w:tcBorders>
                                    <w:top w:val="single" w:sz="6" w:space="0" w:color="808080"/>
                                    <w:bottom w:val="single" w:sz="6" w:space="0" w:color="E77721"/>
                                  </w:tcBorders>
                                </w:tcPr>
                                <w:p>
                                  <w:pPr>
                                    <w:pStyle w:val="TableParagraph"/>
                                    <w:spacing w:before="0"/>
                                    <w:rPr>
                                      <w:rFonts w:ascii="Times New Roman"/>
                                      <w:sz w:val="14"/>
                                    </w:rPr>
                                  </w:pPr>
                                </w:p>
                              </w:tc>
                              <w:tc>
                                <w:tcPr>
                                  <w:tcW w:w="108" w:type="dxa"/>
                                  <w:tcBorders>
                                    <w:top w:val="single" w:sz="6" w:space="0" w:color="808080"/>
                                    <w:bottom w:val="single" w:sz="6" w:space="0" w:color="E77721"/>
                                  </w:tcBorders>
                                </w:tcPr>
                                <w:p>
                                  <w:pPr>
                                    <w:pStyle w:val="TableParagraph"/>
                                    <w:spacing w:before="0"/>
                                    <w:rPr>
                                      <w:rFonts w:ascii="Times New Roman"/>
                                      <w:sz w:val="14"/>
                                    </w:rPr>
                                  </w:pPr>
                                </w:p>
                              </w:tc>
                              <w:tc>
                                <w:tcPr>
                                  <w:tcW w:w="781" w:type="dxa"/>
                                  <w:tcBorders>
                                    <w:top w:val="single" w:sz="6" w:space="0" w:color="808080"/>
                                    <w:bottom w:val="single" w:sz="6" w:space="0" w:color="E77721"/>
                                  </w:tcBorders>
                                </w:tcPr>
                                <w:p>
                                  <w:pPr>
                                    <w:pStyle w:val="TableParagraph"/>
                                    <w:spacing w:before="0"/>
                                    <w:rPr>
                                      <w:rFonts w:ascii="Times New Roman"/>
                                      <w:sz w:val="14"/>
                                    </w:rPr>
                                  </w:pPr>
                                </w:p>
                              </w:tc>
                              <w:tc>
                                <w:tcPr>
                                  <w:tcW w:w="1110" w:type="dxa"/>
                                  <w:tcBorders>
                                    <w:top w:val="single" w:sz="6" w:space="0" w:color="808080"/>
                                    <w:bottom w:val="single" w:sz="6" w:space="0" w:color="E77721"/>
                                  </w:tcBorders>
                                </w:tcPr>
                                <w:p>
                                  <w:pPr>
                                    <w:pStyle w:val="TableParagraph"/>
                                    <w:spacing w:before="0"/>
                                    <w:rPr>
                                      <w:rFonts w:ascii="Times New Roman"/>
                                      <w:sz w:val="14"/>
                                    </w:rPr>
                                  </w:pPr>
                                </w:p>
                              </w:tc>
                              <w:tc>
                                <w:tcPr>
                                  <w:tcW w:w="1369" w:type="dxa"/>
                                  <w:tcBorders>
                                    <w:top w:val="single" w:sz="6" w:space="0" w:color="808080"/>
                                    <w:bottom w:val="single" w:sz="6" w:space="0" w:color="E77721"/>
                                  </w:tcBorders>
                                </w:tcPr>
                                <w:p>
                                  <w:pPr>
                                    <w:pStyle w:val="TableParagraph"/>
                                    <w:spacing w:before="0"/>
                                    <w:rPr>
                                      <w:rFonts w:ascii="Times New Roman"/>
                                      <w:sz w:val="14"/>
                                    </w:rPr>
                                  </w:pPr>
                                </w:p>
                              </w:tc>
                              <w:tc>
                                <w:tcPr>
                                  <w:tcW w:w="1397" w:type="dxa"/>
                                  <w:tcBorders>
                                    <w:top w:val="single" w:sz="6" w:space="0" w:color="808080"/>
                                    <w:bottom w:val="single" w:sz="6" w:space="0" w:color="E77721"/>
                                  </w:tcBorders>
                                </w:tcPr>
                                <w:p>
                                  <w:pPr>
                                    <w:pStyle w:val="TableParagraph"/>
                                    <w:spacing w:before="74"/>
                                    <w:ind w:right="43"/>
                                    <w:jc w:val="right"/>
                                    <w:rPr>
                                      <w:sz w:val="15"/>
                                    </w:rPr>
                                  </w:pPr>
                                  <w:r>
                                    <w:rPr>
                                      <w:spacing w:val="-2"/>
                                      <w:sz w:val="15"/>
                                    </w:rPr>
                                    <w:t>(531)</w:t>
                                  </w:r>
                                </w:p>
                              </w:tc>
                              <w:tc>
                                <w:tcPr>
                                  <w:tcW w:w="986" w:type="dxa"/>
                                  <w:gridSpan w:val="2"/>
                                  <w:tcBorders>
                                    <w:top w:val="single" w:sz="6" w:space="0" w:color="808080"/>
                                    <w:bottom w:val="single" w:sz="6" w:space="0" w:color="E77721"/>
                                  </w:tcBorders>
                                </w:tcPr>
                                <w:p>
                                  <w:pPr>
                                    <w:pStyle w:val="TableParagraph"/>
                                    <w:spacing w:before="0"/>
                                    <w:rPr>
                                      <w:rFonts w:ascii="Times New Roman"/>
                                      <w:sz w:val="14"/>
                                    </w:rPr>
                                  </w:pPr>
                                </w:p>
                              </w:tc>
                              <w:tc>
                                <w:tcPr>
                                  <w:tcW w:w="893" w:type="dxa"/>
                                  <w:gridSpan w:val="2"/>
                                  <w:tcBorders>
                                    <w:top w:val="single" w:sz="6" w:space="0" w:color="808080"/>
                                    <w:bottom w:val="single" w:sz="6" w:space="0" w:color="E77721"/>
                                  </w:tcBorders>
                                </w:tcPr>
                                <w:p>
                                  <w:pPr>
                                    <w:pStyle w:val="TableParagraph"/>
                                    <w:spacing w:before="74"/>
                                    <w:ind w:left="485"/>
                                    <w:rPr>
                                      <w:sz w:val="15"/>
                                    </w:rPr>
                                  </w:pPr>
                                  <w:r>
                                    <w:rPr>
                                      <w:spacing w:val="-2"/>
                                      <w:sz w:val="15"/>
                                    </w:rPr>
                                    <w:t>(531)</w:t>
                                  </w:r>
                                </w:p>
                              </w:tc>
                            </w:tr>
                            <w:tr>
                              <w:trPr>
                                <w:trHeight w:val="268" w:hRule="atLeast"/>
                              </w:trPr>
                              <w:tc>
                                <w:tcPr>
                                  <w:tcW w:w="3051" w:type="dxa"/>
                                  <w:tcBorders>
                                    <w:bottom w:val="single" w:sz="6" w:space="0" w:color="E77721"/>
                                  </w:tcBorders>
                                </w:tcPr>
                                <w:p>
                                  <w:pPr>
                                    <w:pStyle w:val="TableParagraph"/>
                                    <w:spacing w:before="68"/>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2017</w:t>
                                  </w:r>
                                </w:p>
                              </w:tc>
                              <w:tc>
                                <w:tcPr>
                                  <w:tcW w:w="781" w:type="dxa"/>
                                  <w:tcBorders>
                                    <w:bottom w:val="single" w:sz="6" w:space="0" w:color="E77721"/>
                                  </w:tcBorders>
                                </w:tcPr>
                                <w:p>
                                  <w:pPr>
                                    <w:pStyle w:val="TableParagraph"/>
                                    <w:spacing w:before="68"/>
                                    <w:ind w:right="90"/>
                                    <w:jc w:val="right"/>
                                    <w:rPr>
                                      <w:b/>
                                      <w:sz w:val="15"/>
                                    </w:rPr>
                                  </w:pPr>
                                  <w:r>
                                    <w:rPr>
                                      <w:b/>
                                      <w:spacing w:val="-5"/>
                                      <w:sz w:val="15"/>
                                    </w:rPr>
                                    <w:t>329</w:t>
                                  </w:r>
                                </w:p>
                              </w:tc>
                              <w:tc>
                                <w:tcPr>
                                  <w:tcW w:w="1042" w:type="dxa"/>
                                  <w:tcBorders>
                                    <w:bottom w:val="single" w:sz="6" w:space="0" w:color="E77721"/>
                                  </w:tcBorders>
                                </w:tcPr>
                                <w:p>
                                  <w:pPr>
                                    <w:pStyle w:val="TableParagraph"/>
                                    <w:tabs>
                                      <w:tab w:pos="755" w:val="left" w:leader="none"/>
                                    </w:tabs>
                                    <w:spacing w:before="68"/>
                                    <w:ind w:right="94"/>
                                    <w:jc w:val="right"/>
                                    <w:rPr>
                                      <w:b/>
                                      <w:sz w:val="15"/>
                                    </w:rPr>
                                  </w:pPr>
                                  <w:r>
                                    <w:rPr>
                                      <w:b/>
                                      <w:spacing w:val="-10"/>
                                      <w:sz w:val="15"/>
                                    </w:rPr>
                                    <w:t>$</w:t>
                                  </w:r>
                                  <w:r>
                                    <w:rPr>
                                      <w:b/>
                                      <w:sz w:val="15"/>
                                    </w:rPr>
                                    <w:tab/>
                                  </w:r>
                                  <w:r>
                                    <w:rPr>
                                      <w:b/>
                                      <w:spacing w:val="-10"/>
                                      <w:sz w:val="15"/>
                                    </w:rPr>
                                    <w:t>—</w:t>
                                  </w:r>
                                </w:p>
                              </w:tc>
                              <w:tc>
                                <w:tcPr>
                                  <w:tcW w:w="889" w:type="dxa"/>
                                  <w:gridSpan w:val="2"/>
                                  <w:tcBorders>
                                    <w:bottom w:val="single" w:sz="6" w:space="0" w:color="E77721"/>
                                  </w:tcBorders>
                                </w:tcPr>
                                <w:p>
                                  <w:pPr>
                                    <w:pStyle w:val="TableParagraph"/>
                                    <w:spacing w:before="68"/>
                                    <w:ind w:left="423"/>
                                    <w:rPr>
                                      <w:b/>
                                      <w:sz w:val="15"/>
                                    </w:rPr>
                                  </w:pPr>
                                  <w:r>
                                    <w:rPr>
                                      <w:b/>
                                      <w:spacing w:val="-2"/>
                                      <w:sz w:val="15"/>
                                    </w:rPr>
                                    <w:t>1,314</w:t>
                                  </w:r>
                                </w:p>
                              </w:tc>
                              <w:tc>
                                <w:tcPr>
                                  <w:tcW w:w="1110" w:type="dxa"/>
                                  <w:tcBorders>
                                    <w:bottom w:val="single" w:sz="6" w:space="0" w:color="E77721"/>
                                  </w:tcBorders>
                                </w:tcPr>
                                <w:p>
                                  <w:pPr>
                                    <w:pStyle w:val="TableParagraph"/>
                                    <w:tabs>
                                      <w:tab w:pos="889" w:val="left" w:leader="none"/>
                                    </w:tabs>
                                    <w:spacing w:before="68"/>
                                    <w:ind w:right="94"/>
                                    <w:jc w:val="right"/>
                                    <w:rPr>
                                      <w:b/>
                                      <w:sz w:val="15"/>
                                    </w:rPr>
                                  </w:pPr>
                                  <w:r>
                                    <w:rPr>
                                      <w:b/>
                                      <w:spacing w:val="-10"/>
                                      <w:sz w:val="15"/>
                                    </w:rPr>
                                    <w:t>$</w:t>
                                  </w:r>
                                  <w:r>
                                    <w:rPr>
                                      <w:b/>
                                      <w:sz w:val="15"/>
                                    </w:rPr>
                                    <w:tab/>
                                  </w:r>
                                  <w:r>
                                    <w:rPr>
                                      <w:b/>
                                      <w:spacing w:val="-10"/>
                                      <w:sz w:val="15"/>
                                    </w:rPr>
                                    <w:t>3</w:t>
                                  </w:r>
                                </w:p>
                              </w:tc>
                              <w:tc>
                                <w:tcPr>
                                  <w:tcW w:w="1369" w:type="dxa"/>
                                  <w:tcBorders>
                                    <w:bottom w:val="single" w:sz="6" w:space="0" w:color="E77721"/>
                                  </w:tcBorders>
                                </w:tcPr>
                                <w:p>
                                  <w:pPr>
                                    <w:pStyle w:val="TableParagraph"/>
                                    <w:tabs>
                                      <w:tab w:pos="611" w:val="left" w:leader="none"/>
                                    </w:tabs>
                                    <w:spacing w:before="68"/>
                                    <w:ind w:left="25"/>
                                    <w:rPr>
                                      <w:b/>
                                      <w:sz w:val="15"/>
                                    </w:rPr>
                                  </w:pPr>
                                  <w:r>
                                    <w:rPr>
                                      <w:b/>
                                      <w:spacing w:val="-10"/>
                                      <w:sz w:val="15"/>
                                    </w:rPr>
                                    <w:t>$</w:t>
                                  </w:r>
                                  <w:r>
                                    <w:rPr>
                                      <w:b/>
                                      <w:sz w:val="15"/>
                                    </w:rPr>
                                    <w:tab/>
                                    <w:t>5,710</w:t>
                                  </w:r>
                                  <w:r>
                                    <w:rPr>
                                      <w:b/>
                                      <w:spacing w:val="64"/>
                                      <w:w w:val="150"/>
                                      <w:sz w:val="15"/>
                                    </w:rPr>
                                    <w:t> </w:t>
                                  </w:r>
                                  <w:r>
                                    <w:rPr>
                                      <w:b/>
                                      <w:spacing w:val="-10"/>
                                      <w:sz w:val="15"/>
                                    </w:rPr>
                                    <w:t>$</w:t>
                                  </w:r>
                                </w:p>
                              </w:tc>
                              <w:tc>
                                <w:tcPr>
                                  <w:tcW w:w="1696" w:type="dxa"/>
                                  <w:gridSpan w:val="2"/>
                                  <w:tcBorders>
                                    <w:bottom w:val="single" w:sz="6" w:space="0" w:color="E77721"/>
                                  </w:tcBorders>
                                </w:tcPr>
                                <w:p>
                                  <w:pPr>
                                    <w:pStyle w:val="TableParagraph"/>
                                    <w:spacing w:before="68"/>
                                    <w:ind w:left="1005"/>
                                    <w:rPr>
                                      <w:b/>
                                      <w:sz w:val="15"/>
                                    </w:rPr>
                                  </w:pPr>
                                  <w:r>
                                    <w:rPr>
                                      <w:b/>
                                      <w:sz w:val="15"/>
                                    </w:rPr>
                                    <w:t>(213)</w:t>
                                  </w:r>
                                  <w:r>
                                    <w:rPr>
                                      <w:b/>
                                      <w:spacing w:val="36"/>
                                      <w:sz w:val="15"/>
                                    </w:rPr>
                                    <w:t> </w:t>
                                  </w:r>
                                  <w:r>
                                    <w:rPr>
                                      <w:b/>
                                      <w:spacing w:val="-10"/>
                                      <w:sz w:val="15"/>
                                    </w:rPr>
                                    <w:t>$</w:t>
                                  </w:r>
                                </w:p>
                              </w:tc>
                              <w:tc>
                                <w:tcPr>
                                  <w:tcW w:w="915" w:type="dxa"/>
                                  <w:gridSpan w:val="2"/>
                                  <w:tcBorders>
                                    <w:bottom w:val="single" w:sz="6" w:space="0" w:color="E77721"/>
                                  </w:tcBorders>
                                </w:tcPr>
                                <w:p>
                                  <w:pPr>
                                    <w:pStyle w:val="TableParagraph"/>
                                    <w:spacing w:before="68"/>
                                    <w:ind w:left="219"/>
                                    <w:rPr>
                                      <w:b/>
                                      <w:sz w:val="15"/>
                                    </w:rPr>
                                  </w:pPr>
                                  <w:r>
                                    <w:rPr>
                                      <w:b/>
                                      <w:sz w:val="15"/>
                                    </w:rPr>
                                    <w:t>6,907</w:t>
                                  </w:r>
                                  <w:r>
                                    <w:rPr>
                                      <w:b/>
                                      <w:spacing w:val="64"/>
                                      <w:w w:val="150"/>
                                      <w:sz w:val="15"/>
                                    </w:rPr>
                                    <w:t> </w:t>
                                  </w:r>
                                  <w:r>
                                    <w:rPr>
                                      <w:b/>
                                      <w:spacing w:val="-10"/>
                                      <w:sz w:val="15"/>
                                    </w:rPr>
                                    <w:t>$</w:t>
                                  </w:r>
                                </w:p>
                              </w:tc>
                              <w:tc>
                                <w:tcPr>
                                  <w:tcW w:w="665" w:type="dxa"/>
                                  <w:tcBorders>
                                    <w:bottom w:val="single" w:sz="6" w:space="0" w:color="E77721"/>
                                  </w:tcBorders>
                                </w:tcPr>
                                <w:p>
                                  <w:pPr>
                                    <w:pStyle w:val="TableParagraph"/>
                                    <w:spacing w:before="68"/>
                                    <w:ind w:left="99"/>
                                    <w:rPr>
                                      <w:b/>
                                      <w:sz w:val="15"/>
                                    </w:rPr>
                                  </w:pPr>
                                  <w:r>
                                    <w:rPr>
                                      <w:b/>
                                      <w:spacing w:val="-2"/>
                                      <w:sz w:val="15"/>
                                    </w:rPr>
                                    <w:t>12,407</w:t>
                                  </w:r>
                                </w:p>
                              </w:tc>
                            </w:tr>
                            <w:tr>
                              <w:trPr>
                                <w:trHeight w:val="268" w:hRule="atLeast"/>
                              </w:trPr>
                              <w:tc>
                                <w:tcPr>
                                  <w:tcW w:w="3051" w:type="dxa"/>
                                  <w:tcBorders>
                                    <w:top w:val="single" w:sz="6" w:space="0" w:color="E77721"/>
                                    <w:bottom w:val="single" w:sz="6" w:space="0" w:color="808080"/>
                                  </w:tcBorders>
                                </w:tcPr>
                                <w:p>
                                  <w:pPr>
                                    <w:pStyle w:val="TableParagraph"/>
                                    <w:spacing w:before="74"/>
                                    <w:ind w:left="27"/>
                                    <w:rPr>
                                      <w:sz w:val="15"/>
                                    </w:rPr>
                                  </w:pPr>
                                  <w:r>
                                    <w:rPr>
                                      <w:sz w:val="15"/>
                                    </w:rPr>
                                    <w:t>Stock</w:t>
                                  </w:r>
                                  <w:r>
                                    <w:rPr>
                                      <w:spacing w:val="-6"/>
                                      <w:sz w:val="15"/>
                                    </w:rPr>
                                    <w:t> </w:t>
                                  </w:r>
                                  <w:r>
                                    <w:rPr>
                                      <w:sz w:val="15"/>
                                    </w:rPr>
                                    <w:t>options</w:t>
                                  </w:r>
                                  <w:r>
                                    <w:rPr>
                                      <w:spacing w:val="-5"/>
                                      <w:sz w:val="15"/>
                                    </w:rPr>
                                    <w:t> </w:t>
                                  </w:r>
                                  <w:r>
                                    <w:rPr>
                                      <w:spacing w:val="-2"/>
                                      <w:sz w:val="15"/>
                                    </w:rPr>
                                    <w:t>exercised</w:t>
                                  </w:r>
                                </w:p>
                              </w:tc>
                              <w:tc>
                                <w:tcPr>
                                  <w:tcW w:w="781" w:type="dxa"/>
                                  <w:tcBorders>
                                    <w:top w:val="single" w:sz="6" w:space="0" w:color="E77721"/>
                                    <w:bottom w:val="single" w:sz="6" w:space="0" w:color="808080"/>
                                  </w:tcBorders>
                                </w:tcPr>
                                <w:p>
                                  <w:pPr>
                                    <w:pStyle w:val="TableParagraph"/>
                                    <w:spacing w:before="0"/>
                                    <w:rPr>
                                      <w:rFonts w:ascii="Times New Roman"/>
                                      <w:sz w:val="14"/>
                                    </w:rPr>
                                  </w:pPr>
                                </w:p>
                              </w:tc>
                              <w:tc>
                                <w:tcPr>
                                  <w:tcW w:w="1042" w:type="dxa"/>
                                  <w:tcBorders>
                                    <w:top w:val="single" w:sz="6" w:space="0" w:color="E77721"/>
                                    <w:bottom w:val="single" w:sz="6" w:space="0" w:color="808080"/>
                                  </w:tcBorders>
                                </w:tcPr>
                                <w:p>
                                  <w:pPr>
                                    <w:pStyle w:val="TableParagraph"/>
                                    <w:spacing w:before="0"/>
                                    <w:rPr>
                                      <w:rFonts w:ascii="Times New Roman"/>
                                      <w:sz w:val="14"/>
                                    </w:rPr>
                                  </w:pPr>
                                </w:p>
                              </w:tc>
                              <w:tc>
                                <w:tcPr>
                                  <w:tcW w:w="889" w:type="dxa"/>
                                  <w:gridSpan w:val="2"/>
                                  <w:tcBorders>
                                    <w:top w:val="single" w:sz="6" w:space="0" w:color="E77721"/>
                                    <w:bottom w:val="single" w:sz="6" w:space="0" w:color="808080"/>
                                  </w:tcBorders>
                                </w:tcPr>
                                <w:p>
                                  <w:pPr>
                                    <w:pStyle w:val="TableParagraph"/>
                                    <w:spacing w:before="74"/>
                                    <w:ind w:right="91"/>
                                    <w:jc w:val="right"/>
                                    <w:rPr>
                                      <w:sz w:val="15"/>
                                    </w:rPr>
                                  </w:pPr>
                                  <w:r>
                                    <w:rPr>
                                      <w:spacing w:val="-5"/>
                                      <w:sz w:val="15"/>
                                    </w:rPr>
                                    <w:t>24</w:t>
                                  </w:r>
                                </w:p>
                              </w:tc>
                              <w:tc>
                                <w:tcPr>
                                  <w:tcW w:w="1110" w:type="dxa"/>
                                  <w:tcBorders>
                                    <w:top w:val="single" w:sz="6" w:space="0" w:color="E77721"/>
                                    <w:bottom w:val="single" w:sz="6" w:space="0" w:color="808080"/>
                                  </w:tcBorders>
                                </w:tcPr>
                                <w:p>
                                  <w:pPr>
                                    <w:pStyle w:val="TableParagraph"/>
                                    <w:spacing w:before="0"/>
                                    <w:rPr>
                                      <w:rFonts w:ascii="Times New Roman"/>
                                      <w:sz w:val="14"/>
                                    </w:rPr>
                                  </w:pPr>
                                </w:p>
                              </w:tc>
                              <w:tc>
                                <w:tcPr>
                                  <w:tcW w:w="1369" w:type="dxa"/>
                                  <w:tcBorders>
                                    <w:top w:val="single" w:sz="6" w:space="0" w:color="E77721"/>
                                    <w:bottom w:val="single" w:sz="6" w:space="0" w:color="808080"/>
                                  </w:tcBorders>
                                </w:tcPr>
                                <w:p>
                                  <w:pPr>
                                    <w:pStyle w:val="TableParagraph"/>
                                    <w:spacing w:before="74"/>
                                    <w:ind w:left="735"/>
                                    <w:rPr>
                                      <w:sz w:val="15"/>
                                    </w:rPr>
                                  </w:pPr>
                                  <w:r>
                                    <w:rPr>
                                      <w:spacing w:val="-5"/>
                                      <w:sz w:val="15"/>
                                    </w:rPr>
                                    <w:t>600</w:t>
                                  </w:r>
                                </w:p>
                              </w:tc>
                              <w:tc>
                                <w:tcPr>
                                  <w:tcW w:w="1696" w:type="dxa"/>
                                  <w:gridSpan w:val="2"/>
                                  <w:tcBorders>
                                    <w:top w:val="single" w:sz="6" w:space="0" w:color="E77721"/>
                                    <w:bottom w:val="single" w:sz="6" w:space="0" w:color="808080"/>
                                  </w:tcBorders>
                                </w:tcPr>
                                <w:p>
                                  <w:pPr>
                                    <w:pStyle w:val="TableParagraph"/>
                                    <w:spacing w:before="0"/>
                                    <w:rPr>
                                      <w:rFonts w:ascii="Times New Roman"/>
                                      <w:sz w:val="14"/>
                                    </w:rPr>
                                  </w:pPr>
                                </w:p>
                              </w:tc>
                              <w:tc>
                                <w:tcPr>
                                  <w:tcW w:w="915" w:type="dxa"/>
                                  <w:gridSpan w:val="2"/>
                                  <w:tcBorders>
                                    <w:top w:val="single" w:sz="6" w:space="0" w:color="E77721"/>
                                    <w:bottom w:val="single" w:sz="6" w:space="0" w:color="808080"/>
                                  </w:tcBorders>
                                </w:tcPr>
                                <w:p>
                                  <w:pPr>
                                    <w:pStyle w:val="TableParagraph"/>
                                    <w:spacing w:before="0"/>
                                    <w:rPr>
                                      <w:rFonts w:ascii="Times New Roman"/>
                                      <w:sz w:val="14"/>
                                    </w:rPr>
                                  </w:pPr>
                                </w:p>
                              </w:tc>
                              <w:tc>
                                <w:tcPr>
                                  <w:tcW w:w="665" w:type="dxa"/>
                                  <w:tcBorders>
                                    <w:top w:val="single" w:sz="6" w:space="0" w:color="E77721"/>
                                    <w:bottom w:val="single" w:sz="6" w:space="0" w:color="808080"/>
                                  </w:tcBorders>
                                </w:tcPr>
                                <w:p>
                                  <w:pPr>
                                    <w:pStyle w:val="TableParagraph"/>
                                    <w:spacing w:before="74"/>
                                    <w:ind w:left="306"/>
                                    <w:rPr>
                                      <w:sz w:val="15"/>
                                    </w:rPr>
                                  </w:pPr>
                                  <w:r>
                                    <w:rPr>
                                      <w:spacing w:val="-5"/>
                                      <w:sz w:val="15"/>
                                    </w:rPr>
                                    <w:t>600</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Repurchase</w:t>
                                  </w:r>
                                  <w:r>
                                    <w:rPr>
                                      <w:spacing w:val="-8"/>
                                      <w:sz w:val="15"/>
                                    </w:rPr>
                                    <w:t> </w:t>
                                  </w:r>
                                  <w:r>
                                    <w:rPr>
                                      <w:sz w:val="15"/>
                                    </w:rPr>
                                    <w:t>of</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74"/>
                                    <w:ind w:left="581"/>
                                    <w:rPr>
                                      <w:sz w:val="15"/>
                                    </w:rPr>
                                  </w:pPr>
                                  <w:r>
                                    <w:rPr>
                                      <w:spacing w:val="-4"/>
                                      <w:sz w:val="15"/>
                                    </w:rPr>
                                    <w:t>(70)</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74"/>
                                    <w:ind w:left="686"/>
                                    <w:rPr>
                                      <w:sz w:val="15"/>
                                    </w:rPr>
                                  </w:pPr>
                                  <w:r>
                                    <w:rPr>
                                      <w:spacing w:val="-2"/>
                                      <w:sz w:val="15"/>
                                    </w:rPr>
                                    <w:t>(254)</w:t>
                                  </w: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74"/>
                                    <w:ind w:left="170"/>
                                    <w:rPr>
                                      <w:sz w:val="15"/>
                                    </w:rPr>
                                  </w:pPr>
                                  <w:r>
                                    <w:rPr>
                                      <w:spacing w:val="-2"/>
                                      <w:sz w:val="15"/>
                                    </w:rPr>
                                    <w:t>(4,013)</w:t>
                                  </w:r>
                                </w:p>
                              </w:tc>
                              <w:tc>
                                <w:tcPr>
                                  <w:tcW w:w="665" w:type="dxa"/>
                                  <w:tcBorders>
                                    <w:top w:val="single" w:sz="6" w:space="0" w:color="808080"/>
                                    <w:bottom w:val="single" w:sz="6" w:space="0" w:color="808080"/>
                                  </w:tcBorders>
                                </w:tcPr>
                                <w:p>
                                  <w:pPr>
                                    <w:pStyle w:val="TableParagraph"/>
                                    <w:spacing w:before="74"/>
                                    <w:ind w:right="59"/>
                                    <w:jc w:val="right"/>
                                    <w:rPr>
                                      <w:sz w:val="15"/>
                                    </w:rPr>
                                  </w:pPr>
                                  <w:r>
                                    <w:rPr>
                                      <w:spacing w:val="-2"/>
                                      <w:sz w:val="15"/>
                                    </w:rPr>
                                    <w:t>(4,267)</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Dividends on common stock ($0.78 per share)</w:t>
                                  </w:r>
                                  <w:r>
                                    <w:rPr>
                                      <w:spacing w:val="-11"/>
                                      <w:sz w:val="15"/>
                                    </w:rPr>
                                    <w:t> </w:t>
                                  </w:r>
                                  <w:r>
                                    <w:rPr>
                                      <w:sz w:val="15"/>
                                    </w:rPr>
                                    <w:t>and</w:t>
                                  </w:r>
                                  <w:r>
                                    <w:rPr>
                                      <w:spacing w:val="-10"/>
                                      <w:sz w:val="15"/>
                                    </w:rPr>
                                    <w:t> </w:t>
                                  </w:r>
                                  <w:r>
                                    <w:rPr>
                                      <w:sz w:val="15"/>
                                    </w:rPr>
                                    <w:t>preferred</w:t>
                                  </w:r>
                                  <w:r>
                                    <w:rPr>
                                      <w:spacing w:val="-11"/>
                                      <w:sz w:val="15"/>
                                    </w:rPr>
                                    <w:t> </w:t>
                                  </w:r>
                                  <w:r>
                                    <w:rPr>
                                      <w:sz w:val="15"/>
                                    </w:rPr>
                                    <w:t>stock</w:t>
                                  </w:r>
                                  <w:r>
                                    <w:rPr>
                                      <w:spacing w:val="-10"/>
                                      <w:sz w:val="15"/>
                                    </w:rPr>
                                    <w:t> </w:t>
                                  </w:r>
                                  <w:r>
                                    <w:rPr>
                                      <w:sz w:val="15"/>
                                    </w:rPr>
                                    <w:t>($0.10</w:t>
                                  </w:r>
                                  <w:r>
                                    <w:rPr>
                                      <w:spacing w:val="-11"/>
                                      <w:sz w:val="15"/>
                                    </w:rPr>
                                    <w:t> </w:t>
                                  </w:r>
                                  <w:r>
                                    <w:rPr>
                                      <w:sz w:val="15"/>
                                    </w:rPr>
                                    <w:t>per</w:t>
                                  </w:r>
                                  <w:r>
                                    <w:rPr>
                                      <w:spacing w:val="-10"/>
                                      <w:sz w:val="15"/>
                                    </w:rPr>
                                    <w:t> </w:t>
                                  </w:r>
                                  <w:r>
                                    <w:rPr>
                                      <w:sz w:val="15"/>
                                    </w:rPr>
                                    <w:t>share)</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170"/>
                                    <w:rPr>
                                      <w:sz w:val="15"/>
                                    </w:rPr>
                                  </w:pPr>
                                  <w:r>
                                    <w:rPr>
                                      <w:spacing w:val="-2"/>
                                      <w:sz w:val="15"/>
                                    </w:rPr>
                                    <w:t>(1,265)</w:t>
                                  </w:r>
                                </w:p>
                              </w:tc>
                              <w:tc>
                                <w:tcPr>
                                  <w:tcW w:w="665" w:type="dxa"/>
                                  <w:tcBorders>
                                    <w:top w:val="single" w:sz="6" w:space="0" w:color="808080"/>
                                    <w:bottom w:val="single" w:sz="6" w:space="0" w:color="808080"/>
                                  </w:tcBorders>
                                </w:tcPr>
                                <w:p>
                                  <w:pPr>
                                    <w:pStyle w:val="TableParagraph"/>
                                    <w:spacing w:before="10"/>
                                    <w:rPr>
                                      <w:sz w:val="15"/>
                                    </w:rPr>
                                  </w:pPr>
                                </w:p>
                                <w:p>
                                  <w:pPr>
                                    <w:pStyle w:val="TableParagraph"/>
                                    <w:spacing w:before="0"/>
                                    <w:ind w:right="59"/>
                                    <w:jc w:val="right"/>
                                    <w:rPr>
                                      <w:sz w:val="15"/>
                                    </w:rPr>
                                  </w:pPr>
                                  <w:r>
                                    <w:rPr>
                                      <w:spacing w:val="-2"/>
                                      <w:sz w:val="15"/>
                                    </w:rPr>
                                    <w:t>(1,265)</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Issuance</w:t>
                                  </w:r>
                                  <w:r>
                                    <w:rPr>
                                      <w:spacing w:val="-11"/>
                                      <w:sz w:val="15"/>
                                    </w:rPr>
                                    <w:t> </w:t>
                                  </w:r>
                                  <w:r>
                                    <w:rPr>
                                      <w:sz w:val="15"/>
                                    </w:rPr>
                                    <w:t>of</w:t>
                                  </w:r>
                                  <w:r>
                                    <w:rPr>
                                      <w:spacing w:val="-10"/>
                                      <w:sz w:val="15"/>
                                    </w:rPr>
                                    <w:t> </w:t>
                                  </w:r>
                                  <w:r>
                                    <w:rPr>
                                      <w:sz w:val="15"/>
                                    </w:rPr>
                                    <w:t>shares</w:t>
                                  </w:r>
                                  <w:r>
                                    <w:rPr>
                                      <w:spacing w:val="-11"/>
                                      <w:sz w:val="15"/>
                                    </w:rPr>
                                    <w:t> </w:t>
                                  </w:r>
                                  <w:r>
                                    <w:rPr>
                                      <w:sz w:val="15"/>
                                    </w:rPr>
                                    <w:t>to</w:t>
                                  </w:r>
                                  <w:r>
                                    <w:rPr>
                                      <w:spacing w:val="-10"/>
                                      <w:sz w:val="15"/>
                                    </w:rPr>
                                    <w:t> </w:t>
                                  </w:r>
                                  <w:r>
                                    <w:rPr>
                                      <w:sz w:val="15"/>
                                    </w:rPr>
                                    <w:t>employees,</w:t>
                                  </w:r>
                                  <w:r>
                                    <w:rPr>
                                      <w:spacing w:val="-11"/>
                                      <w:sz w:val="15"/>
                                    </w:rPr>
                                    <w:t> </w:t>
                                  </w:r>
                                  <w:r>
                                    <w:rPr>
                                      <w:sz w:val="15"/>
                                    </w:rPr>
                                    <w:t>net</w:t>
                                  </w:r>
                                  <w:r>
                                    <w:rPr>
                                      <w:spacing w:val="-10"/>
                                      <w:sz w:val="15"/>
                                    </w:rPr>
                                    <w:t> </w:t>
                                  </w:r>
                                  <w:r>
                                    <w:rPr>
                                      <w:sz w:val="15"/>
                                    </w:rPr>
                                    <w:t>of shares withheld for employee taxes</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right="91"/>
                                    <w:jc w:val="right"/>
                                    <w:rPr>
                                      <w:sz w:val="15"/>
                                    </w:rPr>
                                  </w:pPr>
                                  <w:r>
                                    <w:rPr>
                                      <w:spacing w:val="-10"/>
                                      <w:sz w:val="15"/>
                                    </w:rPr>
                                    <w:t>4</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10"/>
                                    <w:rPr>
                                      <w:sz w:val="15"/>
                                    </w:rPr>
                                  </w:pPr>
                                </w:p>
                                <w:p>
                                  <w:pPr>
                                    <w:pStyle w:val="TableParagraph"/>
                                    <w:spacing w:before="0"/>
                                    <w:ind w:left="735"/>
                                    <w:rPr>
                                      <w:sz w:val="15"/>
                                    </w:rPr>
                                  </w:pPr>
                                  <w:r>
                                    <w:rPr>
                                      <w:spacing w:val="-5"/>
                                      <w:sz w:val="15"/>
                                    </w:rPr>
                                    <w:t>110</w:t>
                                  </w: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377"/>
                                    <w:rPr>
                                      <w:sz w:val="15"/>
                                    </w:rPr>
                                  </w:pPr>
                                  <w:r>
                                    <w:rPr>
                                      <w:spacing w:val="-4"/>
                                      <w:sz w:val="15"/>
                                    </w:rPr>
                                    <w:t>(28)</w:t>
                                  </w:r>
                                </w:p>
                              </w:tc>
                              <w:tc>
                                <w:tcPr>
                                  <w:tcW w:w="665" w:type="dxa"/>
                                  <w:tcBorders>
                                    <w:top w:val="single" w:sz="6" w:space="0" w:color="808080"/>
                                    <w:bottom w:val="single" w:sz="6" w:space="0" w:color="808080"/>
                                  </w:tcBorders>
                                </w:tcPr>
                                <w:p>
                                  <w:pPr>
                                    <w:pStyle w:val="TableParagraph"/>
                                    <w:spacing w:before="10"/>
                                    <w:rPr>
                                      <w:sz w:val="15"/>
                                    </w:rPr>
                                  </w:pPr>
                                </w:p>
                                <w:p>
                                  <w:pPr>
                                    <w:pStyle w:val="TableParagraph"/>
                                    <w:spacing w:before="0"/>
                                    <w:ind w:right="108"/>
                                    <w:jc w:val="right"/>
                                    <w:rPr>
                                      <w:sz w:val="15"/>
                                    </w:rPr>
                                  </w:pPr>
                                  <w:r>
                                    <w:rPr>
                                      <w:spacing w:val="-5"/>
                                      <w:sz w:val="15"/>
                                    </w:rPr>
                                    <w:t>82</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pacing w:val="-2"/>
                                      <w:sz w:val="15"/>
                                    </w:rPr>
                                    <w:t>Stock-based</w:t>
                                  </w:r>
                                  <w:r>
                                    <w:rPr>
                                      <w:spacing w:val="2"/>
                                      <w:sz w:val="15"/>
                                    </w:rPr>
                                    <w:t> </w:t>
                                  </w:r>
                                  <w:r>
                                    <w:rPr>
                                      <w:spacing w:val="-2"/>
                                      <w:sz w:val="15"/>
                                    </w:rPr>
                                    <w:t>compensation</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74"/>
                                    <w:ind w:left="735"/>
                                    <w:rPr>
                                      <w:sz w:val="15"/>
                                    </w:rPr>
                                  </w:pPr>
                                  <w:r>
                                    <w:rPr>
                                      <w:spacing w:val="-5"/>
                                      <w:sz w:val="15"/>
                                    </w:rPr>
                                    <w:t>218</w:t>
                                  </w: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0"/>
                                    <w:rPr>
                                      <w:rFonts w:ascii="Times New Roman"/>
                                      <w:sz w:val="14"/>
                                    </w:rPr>
                                  </w:pPr>
                                </w:p>
                              </w:tc>
                              <w:tc>
                                <w:tcPr>
                                  <w:tcW w:w="665" w:type="dxa"/>
                                  <w:tcBorders>
                                    <w:top w:val="single" w:sz="6" w:space="0" w:color="808080"/>
                                    <w:bottom w:val="single" w:sz="6" w:space="0" w:color="808080"/>
                                  </w:tcBorders>
                                </w:tcPr>
                                <w:p>
                                  <w:pPr>
                                    <w:pStyle w:val="TableParagraph"/>
                                    <w:spacing w:before="74"/>
                                    <w:ind w:left="306"/>
                                    <w:rPr>
                                      <w:sz w:val="15"/>
                                    </w:rPr>
                                  </w:pPr>
                                  <w:r>
                                    <w:rPr>
                                      <w:spacing w:val="-5"/>
                                      <w:sz w:val="15"/>
                                    </w:rPr>
                                    <w:t>218</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Net</w:t>
                                  </w:r>
                                  <w:r>
                                    <w:rPr>
                                      <w:spacing w:val="-6"/>
                                      <w:sz w:val="15"/>
                                    </w:rPr>
                                    <w:t> </w:t>
                                  </w:r>
                                  <w:r>
                                    <w:rPr>
                                      <w:spacing w:val="-2"/>
                                      <w:sz w:val="15"/>
                                    </w:rPr>
                                    <w:t>income</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74"/>
                                    <w:ind w:left="219"/>
                                    <w:rPr>
                                      <w:sz w:val="15"/>
                                    </w:rPr>
                                  </w:pPr>
                                  <w:r>
                                    <w:rPr>
                                      <w:spacing w:val="-2"/>
                                      <w:sz w:val="15"/>
                                    </w:rPr>
                                    <w:t>1,933</w:t>
                                  </w:r>
                                </w:p>
                              </w:tc>
                              <w:tc>
                                <w:tcPr>
                                  <w:tcW w:w="665" w:type="dxa"/>
                                  <w:tcBorders>
                                    <w:top w:val="single" w:sz="6" w:space="0" w:color="808080"/>
                                    <w:bottom w:val="single" w:sz="6" w:space="0" w:color="808080"/>
                                  </w:tcBorders>
                                </w:tcPr>
                                <w:p>
                                  <w:pPr>
                                    <w:pStyle w:val="TableParagraph"/>
                                    <w:spacing w:before="74"/>
                                    <w:ind w:left="182"/>
                                    <w:rPr>
                                      <w:sz w:val="15"/>
                                    </w:rPr>
                                  </w:pPr>
                                  <w:r>
                                    <w:rPr>
                                      <w:spacing w:val="-2"/>
                                      <w:sz w:val="15"/>
                                    </w:rPr>
                                    <w:t>1,933</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696" w:type="dxa"/>
                                  <w:gridSpan w:val="2"/>
                                  <w:tcBorders>
                                    <w:top w:val="single" w:sz="6" w:space="0" w:color="808080"/>
                                    <w:bottom w:val="single" w:sz="6" w:space="0" w:color="808080"/>
                                  </w:tcBorders>
                                </w:tcPr>
                                <w:p>
                                  <w:pPr>
                                    <w:pStyle w:val="TableParagraph"/>
                                    <w:spacing w:before="74"/>
                                    <w:ind w:left="1054"/>
                                    <w:rPr>
                                      <w:sz w:val="15"/>
                                    </w:rPr>
                                  </w:pPr>
                                  <w:r>
                                    <w:rPr>
                                      <w:spacing w:val="-5"/>
                                      <w:sz w:val="15"/>
                                    </w:rPr>
                                    <w:t>104</w:t>
                                  </w:r>
                                </w:p>
                              </w:tc>
                              <w:tc>
                                <w:tcPr>
                                  <w:tcW w:w="915" w:type="dxa"/>
                                  <w:gridSpan w:val="2"/>
                                  <w:tcBorders>
                                    <w:top w:val="single" w:sz="6" w:space="0" w:color="808080"/>
                                    <w:bottom w:val="single" w:sz="6" w:space="0" w:color="808080"/>
                                  </w:tcBorders>
                                </w:tcPr>
                                <w:p>
                                  <w:pPr>
                                    <w:pStyle w:val="TableParagraph"/>
                                    <w:spacing w:before="0"/>
                                    <w:rPr>
                                      <w:rFonts w:ascii="Times New Roman"/>
                                      <w:sz w:val="14"/>
                                    </w:rPr>
                                  </w:pPr>
                                </w:p>
                              </w:tc>
                              <w:tc>
                                <w:tcPr>
                                  <w:tcW w:w="665" w:type="dxa"/>
                                  <w:tcBorders>
                                    <w:top w:val="single" w:sz="6" w:space="0" w:color="808080"/>
                                    <w:bottom w:val="single" w:sz="6" w:space="0" w:color="808080"/>
                                  </w:tcBorders>
                                </w:tcPr>
                                <w:p>
                                  <w:pPr>
                                    <w:pStyle w:val="TableParagraph"/>
                                    <w:spacing w:before="74"/>
                                    <w:ind w:left="306"/>
                                    <w:rPr>
                                      <w:sz w:val="15"/>
                                    </w:rPr>
                                  </w:pPr>
                                  <w:r>
                                    <w:rPr>
                                      <w:spacing w:val="-5"/>
                                      <w:sz w:val="15"/>
                                    </w:rPr>
                                    <w:t>104</w:t>
                                  </w:r>
                                </w:p>
                              </w:tc>
                            </w:tr>
                            <w:tr>
                              <w:trPr>
                                <w:trHeight w:val="376" w:hRule="atLeast"/>
                              </w:trPr>
                              <w:tc>
                                <w:tcPr>
                                  <w:tcW w:w="3051" w:type="dxa"/>
                                  <w:tcBorders>
                                    <w:top w:val="single" w:sz="6" w:space="0" w:color="808080"/>
                                    <w:bottom w:val="single" w:sz="6" w:space="0" w:color="E77721"/>
                                  </w:tcBorders>
                                </w:tcPr>
                                <w:p>
                                  <w:pPr>
                                    <w:pStyle w:val="TableParagraph"/>
                                    <w:spacing w:line="225" w:lineRule="auto" w:before="29"/>
                                    <w:ind w:left="27" w:right="402"/>
                                    <w:rPr>
                                      <w:sz w:val="15"/>
                                    </w:rPr>
                                  </w:pPr>
                                  <w:r>
                                    <w:rPr>
                                      <w:sz w:val="15"/>
                                    </w:rPr>
                                    <w:t>Reclassifications</w:t>
                                  </w:r>
                                  <w:r>
                                    <w:rPr>
                                      <w:spacing w:val="-11"/>
                                      <w:sz w:val="15"/>
                                    </w:rPr>
                                    <w:t> </w:t>
                                  </w:r>
                                  <w:r>
                                    <w:rPr>
                                      <w:sz w:val="15"/>
                                    </w:rPr>
                                    <w:t>to</w:t>
                                  </w:r>
                                  <w:r>
                                    <w:rPr>
                                      <w:spacing w:val="-10"/>
                                      <w:sz w:val="15"/>
                                    </w:rPr>
                                    <w:t> </w:t>
                                  </w:r>
                                  <w:r>
                                    <w:rPr>
                                      <w:sz w:val="15"/>
                                    </w:rPr>
                                    <w:t>retained</w:t>
                                  </w:r>
                                  <w:r>
                                    <w:rPr>
                                      <w:spacing w:val="-11"/>
                                      <w:sz w:val="15"/>
                                    </w:rPr>
                                    <w:t> </w:t>
                                  </w:r>
                                  <w:r>
                                    <w:rPr>
                                      <w:sz w:val="15"/>
                                    </w:rPr>
                                    <w:t>earnings</w:t>
                                  </w:r>
                                  <w:r>
                                    <w:rPr>
                                      <w:spacing w:val="-10"/>
                                      <w:sz w:val="15"/>
                                    </w:rPr>
                                    <w:t> </w:t>
                                  </w:r>
                                  <w:r>
                                    <w:rPr>
                                      <w:sz w:val="15"/>
                                    </w:rPr>
                                    <w:t>in accordance</w:t>
                                  </w:r>
                                  <w:r>
                                    <w:rPr>
                                      <w:spacing w:val="-7"/>
                                      <w:sz w:val="15"/>
                                    </w:rPr>
                                    <w:t> </w:t>
                                  </w:r>
                                  <w:r>
                                    <w:rPr>
                                      <w:sz w:val="15"/>
                                    </w:rPr>
                                    <w:t>with</w:t>
                                  </w:r>
                                  <w:r>
                                    <w:rPr>
                                      <w:spacing w:val="-7"/>
                                      <w:sz w:val="15"/>
                                    </w:rPr>
                                    <w:t> </w:t>
                                  </w:r>
                                  <w:r>
                                    <w:rPr>
                                      <w:sz w:val="15"/>
                                    </w:rPr>
                                    <w:t>ASU</w:t>
                                  </w:r>
                                  <w:r>
                                    <w:rPr>
                                      <w:spacing w:val="-7"/>
                                      <w:sz w:val="15"/>
                                    </w:rPr>
                                    <w:t> </w:t>
                                  </w:r>
                                  <w:r>
                                    <w:rPr>
                                      <w:sz w:val="15"/>
                                    </w:rPr>
                                    <w:t>2018-02</w:t>
                                  </w:r>
                                  <w:r>
                                    <w:rPr>
                                      <w:spacing w:val="-7"/>
                                      <w:sz w:val="15"/>
                                    </w:rPr>
                                    <w:t> </w:t>
                                  </w:r>
                                  <w:r>
                                    <w:rPr>
                                      <w:sz w:val="15"/>
                                    </w:rPr>
                                    <w:t>(Note</w:t>
                                  </w:r>
                                  <w:r>
                                    <w:rPr>
                                      <w:spacing w:val="-7"/>
                                      <w:sz w:val="15"/>
                                    </w:rPr>
                                    <w:t> </w:t>
                                  </w:r>
                                  <w:r>
                                    <w:rPr>
                                      <w:sz w:val="15"/>
                                    </w:rPr>
                                    <w:t>1)</w:t>
                                  </w:r>
                                </w:p>
                              </w:tc>
                              <w:tc>
                                <w:tcPr>
                                  <w:tcW w:w="781" w:type="dxa"/>
                                  <w:tcBorders>
                                    <w:top w:val="single" w:sz="6" w:space="0" w:color="808080"/>
                                    <w:bottom w:val="single" w:sz="6" w:space="0" w:color="E77721"/>
                                  </w:tcBorders>
                                </w:tcPr>
                                <w:p>
                                  <w:pPr>
                                    <w:pStyle w:val="TableParagraph"/>
                                    <w:spacing w:before="0"/>
                                    <w:rPr>
                                      <w:rFonts w:ascii="Times New Roman"/>
                                      <w:sz w:val="14"/>
                                    </w:rPr>
                                  </w:pPr>
                                </w:p>
                              </w:tc>
                              <w:tc>
                                <w:tcPr>
                                  <w:tcW w:w="1042" w:type="dxa"/>
                                  <w:tcBorders>
                                    <w:top w:val="single" w:sz="6" w:space="0" w:color="808080"/>
                                    <w:bottom w:val="single" w:sz="6" w:space="0" w:color="E77721"/>
                                  </w:tcBorders>
                                </w:tcPr>
                                <w:p>
                                  <w:pPr>
                                    <w:pStyle w:val="TableParagraph"/>
                                    <w:spacing w:before="0"/>
                                    <w:rPr>
                                      <w:rFonts w:ascii="Times New Roman"/>
                                      <w:sz w:val="14"/>
                                    </w:rPr>
                                  </w:pPr>
                                </w:p>
                              </w:tc>
                              <w:tc>
                                <w:tcPr>
                                  <w:tcW w:w="889" w:type="dxa"/>
                                  <w:gridSpan w:val="2"/>
                                  <w:tcBorders>
                                    <w:top w:val="single" w:sz="6" w:space="0" w:color="808080"/>
                                    <w:bottom w:val="single" w:sz="6" w:space="0" w:color="E77721"/>
                                  </w:tcBorders>
                                </w:tcPr>
                                <w:p>
                                  <w:pPr>
                                    <w:pStyle w:val="TableParagraph"/>
                                    <w:spacing w:before="0"/>
                                    <w:rPr>
                                      <w:rFonts w:ascii="Times New Roman"/>
                                      <w:sz w:val="14"/>
                                    </w:rPr>
                                  </w:pPr>
                                </w:p>
                              </w:tc>
                              <w:tc>
                                <w:tcPr>
                                  <w:tcW w:w="1110" w:type="dxa"/>
                                  <w:tcBorders>
                                    <w:top w:val="single" w:sz="6" w:space="0" w:color="808080"/>
                                    <w:bottom w:val="single" w:sz="6" w:space="0" w:color="E77721"/>
                                  </w:tcBorders>
                                </w:tcPr>
                                <w:p>
                                  <w:pPr>
                                    <w:pStyle w:val="TableParagraph"/>
                                    <w:spacing w:before="0"/>
                                    <w:rPr>
                                      <w:rFonts w:ascii="Times New Roman"/>
                                      <w:sz w:val="14"/>
                                    </w:rPr>
                                  </w:pPr>
                                </w:p>
                              </w:tc>
                              <w:tc>
                                <w:tcPr>
                                  <w:tcW w:w="1369" w:type="dxa"/>
                                  <w:tcBorders>
                                    <w:top w:val="single" w:sz="6" w:space="0" w:color="808080"/>
                                    <w:bottom w:val="single" w:sz="6" w:space="0" w:color="E77721"/>
                                  </w:tcBorders>
                                </w:tcPr>
                                <w:p>
                                  <w:pPr>
                                    <w:pStyle w:val="TableParagraph"/>
                                    <w:spacing w:before="0"/>
                                    <w:rPr>
                                      <w:rFonts w:ascii="Times New Roman"/>
                                      <w:sz w:val="14"/>
                                    </w:rPr>
                                  </w:pPr>
                                </w:p>
                              </w:tc>
                              <w:tc>
                                <w:tcPr>
                                  <w:tcW w:w="1696" w:type="dxa"/>
                                  <w:gridSpan w:val="2"/>
                                  <w:tcBorders>
                                    <w:top w:val="single" w:sz="6" w:space="0" w:color="808080"/>
                                    <w:bottom w:val="single" w:sz="6" w:space="0" w:color="E77721"/>
                                  </w:tcBorders>
                                </w:tcPr>
                                <w:p>
                                  <w:pPr>
                                    <w:pStyle w:val="TableParagraph"/>
                                    <w:spacing w:before="10"/>
                                    <w:rPr>
                                      <w:sz w:val="15"/>
                                    </w:rPr>
                                  </w:pPr>
                                </w:p>
                                <w:p>
                                  <w:pPr>
                                    <w:pStyle w:val="TableParagraph"/>
                                    <w:spacing w:before="0"/>
                                    <w:ind w:right="391"/>
                                    <w:jc w:val="right"/>
                                    <w:rPr>
                                      <w:sz w:val="15"/>
                                    </w:rPr>
                                  </w:pPr>
                                  <w:r>
                                    <w:rPr>
                                      <w:spacing w:val="-5"/>
                                      <w:sz w:val="15"/>
                                    </w:rPr>
                                    <w:t>17</w:t>
                                  </w:r>
                                </w:p>
                              </w:tc>
                              <w:tc>
                                <w:tcPr>
                                  <w:tcW w:w="915" w:type="dxa"/>
                                  <w:gridSpan w:val="2"/>
                                  <w:tcBorders>
                                    <w:top w:val="single" w:sz="6" w:space="0" w:color="808080"/>
                                    <w:bottom w:val="single" w:sz="6" w:space="0" w:color="E77721"/>
                                  </w:tcBorders>
                                </w:tcPr>
                                <w:p>
                                  <w:pPr>
                                    <w:pStyle w:val="TableParagraph"/>
                                    <w:spacing w:before="10"/>
                                    <w:rPr>
                                      <w:sz w:val="15"/>
                                    </w:rPr>
                                  </w:pPr>
                                </w:p>
                                <w:p>
                                  <w:pPr>
                                    <w:pStyle w:val="TableParagraph"/>
                                    <w:spacing w:before="0"/>
                                    <w:ind w:left="377"/>
                                    <w:rPr>
                                      <w:sz w:val="15"/>
                                    </w:rPr>
                                  </w:pPr>
                                  <w:r>
                                    <w:rPr>
                                      <w:spacing w:val="-4"/>
                                      <w:sz w:val="15"/>
                                    </w:rPr>
                                    <w:t>(17)</w:t>
                                  </w:r>
                                </w:p>
                              </w:tc>
                              <w:tc>
                                <w:tcPr>
                                  <w:tcW w:w="665" w:type="dxa"/>
                                  <w:tcBorders>
                                    <w:top w:val="single" w:sz="6" w:space="0" w:color="808080"/>
                                    <w:bottom w:val="single" w:sz="6" w:space="0" w:color="E77721"/>
                                  </w:tcBorders>
                                </w:tcPr>
                                <w:p>
                                  <w:pPr>
                                    <w:pStyle w:val="TableParagraph"/>
                                    <w:spacing w:before="10"/>
                                    <w:rPr>
                                      <w:sz w:val="15"/>
                                    </w:rPr>
                                  </w:pPr>
                                </w:p>
                                <w:p>
                                  <w:pPr>
                                    <w:pStyle w:val="TableParagraph"/>
                                    <w:spacing w:before="0"/>
                                    <w:ind w:right="108"/>
                                    <w:jc w:val="right"/>
                                    <w:rPr>
                                      <w:sz w:val="15"/>
                                    </w:rPr>
                                  </w:pPr>
                                  <w:r>
                                    <w:rPr>
                                      <w:spacing w:val="-10"/>
                                      <w:sz w:val="15"/>
                                    </w:rPr>
                                    <w:t>—</w:t>
                                  </w:r>
                                </w:p>
                              </w:tc>
                            </w:tr>
                            <w:tr>
                              <w:trPr>
                                <w:trHeight w:val="246" w:hRule="atLeast"/>
                              </w:trPr>
                              <w:tc>
                                <w:tcPr>
                                  <w:tcW w:w="3051" w:type="dxa"/>
                                  <w:tcBorders>
                                    <w:top w:val="single" w:sz="6" w:space="0" w:color="E77721"/>
                                  </w:tcBorders>
                                </w:tcPr>
                                <w:p>
                                  <w:pPr>
                                    <w:pStyle w:val="TableParagraph"/>
                                    <w:spacing w:line="152" w:lineRule="exact" w:before="74"/>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2018</w:t>
                                  </w:r>
                                </w:p>
                              </w:tc>
                              <w:tc>
                                <w:tcPr>
                                  <w:tcW w:w="781" w:type="dxa"/>
                                  <w:tcBorders>
                                    <w:top w:val="single" w:sz="6" w:space="0" w:color="E77721"/>
                                  </w:tcBorders>
                                </w:tcPr>
                                <w:p>
                                  <w:pPr>
                                    <w:pStyle w:val="TableParagraph"/>
                                    <w:spacing w:line="152" w:lineRule="exact" w:before="74"/>
                                    <w:ind w:right="90"/>
                                    <w:jc w:val="right"/>
                                    <w:rPr>
                                      <w:b/>
                                      <w:sz w:val="15"/>
                                    </w:rPr>
                                  </w:pPr>
                                  <w:r>
                                    <w:rPr>
                                      <w:b/>
                                      <w:spacing w:val="-5"/>
                                      <w:sz w:val="15"/>
                                    </w:rPr>
                                    <w:t>329</w:t>
                                  </w:r>
                                </w:p>
                              </w:tc>
                              <w:tc>
                                <w:tcPr>
                                  <w:tcW w:w="1042" w:type="dxa"/>
                                  <w:tcBorders>
                                    <w:top w:val="single" w:sz="6" w:space="0" w:color="E77721"/>
                                  </w:tcBorders>
                                </w:tcPr>
                                <w:p>
                                  <w:pPr>
                                    <w:pStyle w:val="TableParagraph"/>
                                    <w:tabs>
                                      <w:tab w:pos="755" w:val="left" w:leader="none"/>
                                    </w:tabs>
                                    <w:spacing w:line="152" w:lineRule="exact" w:before="74"/>
                                    <w:ind w:right="94"/>
                                    <w:jc w:val="right"/>
                                    <w:rPr>
                                      <w:b/>
                                      <w:sz w:val="15"/>
                                    </w:rPr>
                                  </w:pPr>
                                  <w:r>
                                    <w:rPr>
                                      <w:b/>
                                      <w:spacing w:val="-10"/>
                                      <w:sz w:val="15"/>
                                    </w:rPr>
                                    <w:t>$</w:t>
                                  </w:r>
                                  <w:r>
                                    <w:rPr>
                                      <w:b/>
                                      <w:sz w:val="15"/>
                                    </w:rPr>
                                    <w:tab/>
                                  </w:r>
                                  <w:r>
                                    <w:rPr>
                                      <w:b/>
                                      <w:spacing w:val="-10"/>
                                      <w:sz w:val="15"/>
                                    </w:rPr>
                                    <w:t>—</w:t>
                                  </w:r>
                                </w:p>
                              </w:tc>
                              <w:tc>
                                <w:tcPr>
                                  <w:tcW w:w="889" w:type="dxa"/>
                                  <w:gridSpan w:val="2"/>
                                  <w:tcBorders>
                                    <w:top w:val="single" w:sz="6" w:space="0" w:color="E77721"/>
                                  </w:tcBorders>
                                </w:tcPr>
                                <w:p>
                                  <w:pPr>
                                    <w:pStyle w:val="TableParagraph"/>
                                    <w:spacing w:line="152" w:lineRule="exact" w:before="74"/>
                                    <w:ind w:left="423"/>
                                    <w:rPr>
                                      <w:b/>
                                      <w:sz w:val="15"/>
                                    </w:rPr>
                                  </w:pPr>
                                  <w:r>
                                    <w:rPr>
                                      <w:b/>
                                      <w:spacing w:val="-2"/>
                                      <w:sz w:val="15"/>
                                    </w:rPr>
                                    <w:t>1,272</w:t>
                                  </w:r>
                                </w:p>
                              </w:tc>
                              <w:tc>
                                <w:tcPr>
                                  <w:tcW w:w="1110" w:type="dxa"/>
                                  <w:tcBorders>
                                    <w:top w:val="single" w:sz="6" w:space="0" w:color="E77721"/>
                                  </w:tcBorders>
                                </w:tcPr>
                                <w:p>
                                  <w:pPr>
                                    <w:pStyle w:val="TableParagraph"/>
                                    <w:tabs>
                                      <w:tab w:pos="889" w:val="left" w:leader="none"/>
                                    </w:tabs>
                                    <w:spacing w:line="152" w:lineRule="exact" w:before="74"/>
                                    <w:ind w:right="94"/>
                                    <w:jc w:val="right"/>
                                    <w:rPr>
                                      <w:b/>
                                      <w:sz w:val="15"/>
                                    </w:rPr>
                                  </w:pPr>
                                  <w:r>
                                    <w:rPr>
                                      <w:b/>
                                      <w:spacing w:val="-10"/>
                                      <w:sz w:val="15"/>
                                    </w:rPr>
                                    <w:t>$</w:t>
                                  </w:r>
                                  <w:r>
                                    <w:rPr>
                                      <w:b/>
                                      <w:sz w:val="15"/>
                                    </w:rPr>
                                    <w:tab/>
                                  </w:r>
                                  <w:r>
                                    <w:rPr>
                                      <w:b/>
                                      <w:spacing w:val="-10"/>
                                      <w:sz w:val="15"/>
                                    </w:rPr>
                                    <w:t>3</w:t>
                                  </w:r>
                                </w:p>
                              </w:tc>
                              <w:tc>
                                <w:tcPr>
                                  <w:tcW w:w="1369" w:type="dxa"/>
                                  <w:tcBorders>
                                    <w:top w:val="single" w:sz="6" w:space="0" w:color="E77721"/>
                                  </w:tcBorders>
                                </w:tcPr>
                                <w:p>
                                  <w:pPr>
                                    <w:pStyle w:val="TableParagraph"/>
                                    <w:tabs>
                                      <w:tab w:pos="611" w:val="left" w:leader="none"/>
                                    </w:tabs>
                                    <w:spacing w:line="152" w:lineRule="exact" w:before="74"/>
                                    <w:ind w:left="25"/>
                                    <w:rPr>
                                      <w:b/>
                                      <w:sz w:val="15"/>
                                    </w:rPr>
                                  </w:pPr>
                                  <w:r>
                                    <w:rPr>
                                      <w:b/>
                                      <w:spacing w:val="-10"/>
                                      <w:sz w:val="15"/>
                                    </w:rPr>
                                    <w:t>$</w:t>
                                  </w:r>
                                  <w:r>
                                    <w:rPr>
                                      <w:b/>
                                      <w:sz w:val="15"/>
                                    </w:rPr>
                                    <w:tab/>
                                    <w:t>6,384</w:t>
                                  </w:r>
                                  <w:r>
                                    <w:rPr>
                                      <w:b/>
                                      <w:spacing w:val="64"/>
                                      <w:w w:val="150"/>
                                      <w:sz w:val="15"/>
                                    </w:rPr>
                                    <w:t> </w:t>
                                  </w:r>
                                  <w:r>
                                    <w:rPr>
                                      <w:b/>
                                      <w:spacing w:val="-10"/>
                                      <w:sz w:val="15"/>
                                    </w:rPr>
                                    <w:t>$</w:t>
                                  </w:r>
                                </w:p>
                              </w:tc>
                              <w:tc>
                                <w:tcPr>
                                  <w:tcW w:w="1696" w:type="dxa"/>
                                  <w:gridSpan w:val="2"/>
                                  <w:tcBorders>
                                    <w:top w:val="single" w:sz="6" w:space="0" w:color="E77721"/>
                                  </w:tcBorders>
                                </w:tcPr>
                                <w:p>
                                  <w:pPr>
                                    <w:pStyle w:val="TableParagraph"/>
                                    <w:spacing w:line="152" w:lineRule="exact" w:before="74"/>
                                    <w:ind w:left="1087"/>
                                    <w:rPr>
                                      <w:b/>
                                      <w:sz w:val="15"/>
                                    </w:rPr>
                                  </w:pPr>
                                  <w:r>
                                    <w:rPr>
                                      <w:b/>
                                      <w:sz w:val="15"/>
                                    </w:rPr>
                                    <w:t>(92)</w:t>
                                  </w:r>
                                  <w:r>
                                    <w:rPr>
                                      <w:b/>
                                      <w:spacing w:val="38"/>
                                      <w:sz w:val="15"/>
                                    </w:rPr>
                                    <w:t> </w:t>
                                  </w:r>
                                  <w:r>
                                    <w:rPr>
                                      <w:b/>
                                      <w:spacing w:val="-10"/>
                                      <w:sz w:val="15"/>
                                    </w:rPr>
                                    <w:t>$</w:t>
                                  </w:r>
                                </w:p>
                              </w:tc>
                              <w:tc>
                                <w:tcPr>
                                  <w:tcW w:w="915" w:type="dxa"/>
                                  <w:gridSpan w:val="2"/>
                                  <w:tcBorders>
                                    <w:top w:val="single" w:sz="6" w:space="0" w:color="E77721"/>
                                  </w:tcBorders>
                                </w:tcPr>
                                <w:p>
                                  <w:pPr>
                                    <w:pStyle w:val="TableParagraph"/>
                                    <w:spacing w:line="152" w:lineRule="exact" w:before="74"/>
                                    <w:ind w:left="219"/>
                                    <w:rPr>
                                      <w:b/>
                                      <w:sz w:val="15"/>
                                    </w:rPr>
                                  </w:pPr>
                                  <w:r>
                                    <w:rPr>
                                      <w:b/>
                                      <w:sz w:val="15"/>
                                    </w:rPr>
                                    <w:t>3,517</w:t>
                                  </w:r>
                                  <w:r>
                                    <w:rPr>
                                      <w:b/>
                                      <w:spacing w:val="64"/>
                                      <w:w w:val="150"/>
                                      <w:sz w:val="15"/>
                                    </w:rPr>
                                    <w:t> </w:t>
                                  </w:r>
                                  <w:r>
                                    <w:rPr>
                                      <w:b/>
                                      <w:spacing w:val="-10"/>
                                      <w:sz w:val="15"/>
                                    </w:rPr>
                                    <w:t>$</w:t>
                                  </w:r>
                                </w:p>
                              </w:tc>
                              <w:tc>
                                <w:tcPr>
                                  <w:tcW w:w="665" w:type="dxa"/>
                                  <w:tcBorders>
                                    <w:top w:val="single" w:sz="6" w:space="0" w:color="E77721"/>
                                  </w:tcBorders>
                                </w:tcPr>
                                <w:p>
                                  <w:pPr>
                                    <w:pStyle w:val="TableParagraph"/>
                                    <w:spacing w:line="152" w:lineRule="exact" w:before="74"/>
                                    <w:ind w:left="182"/>
                                    <w:rPr>
                                      <w:b/>
                                      <w:sz w:val="15"/>
                                    </w:rPr>
                                  </w:pPr>
                                  <w:r>
                                    <w:rPr>
                                      <w:b/>
                                      <w:spacing w:val="-2"/>
                                      <w:sz w:val="15"/>
                                    </w:rPr>
                                    <w:t>9,812</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12.456592pt;width:581.8pt;height:308.25pt;mso-position-horizontal-relative:page;mso-position-vertical-relative:paragraph;z-index:15773696" type="#_x0000_t202" id="docshape3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1"/>
                        <w:gridCol w:w="781"/>
                        <w:gridCol w:w="1042"/>
                        <w:gridCol w:w="108"/>
                        <w:gridCol w:w="781"/>
                        <w:gridCol w:w="1110"/>
                        <w:gridCol w:w="1369"/>
                        <w:gridCol w:w="1397"/>
                        <w:gridCol w:w="299"/>
                        <w:gridCol w:w="687"/>
                        <w:gridCol w:w="228"/>
                        <w:gridCol w:w="665"/>
                      </w:tblGrid>
                      <w:tr>
                        <w:trPr>
                          <w:trHeight w:val="255" w:hRule="atLeast"/>
                        </w:trPr>
                        <w:tc>
                          <w:tcPr>
                            <w:tcW w:w="3051" w:type="dxa"/>
                            <w:tcBorders>
                              <w:bottom w:val="single" w:sz="6" w:space="0" w:color="E77721"/>
                            </w:tcBorders>
                          </w:tcPr>
                          <w:p>
                            <w:pPr>
                              <w:pStyle w:val="TableParagraph"/>
                              <w:spacing w:before="61"/>
                              <w:ind w:left="27"/>
                              <w:rPr>
                                <w:rFonts w:ascii="Times New Roman"/>
                                <w:i/>
                                <w:sz w:val="15"/>
                              </w:rPr>
                            </w:pPr>
                            <w:r>
                              <w:rPr>
                                <w:rFonts w:ascii="Times New Roman"/>
                                <w:i/>
                                <w:sz w:val="15"/>
                              </w:rPr>
                              <w:t>(In</w:t>
                            </w:r>
                            <w:r>
                              <w:rPr>
                                <w:rFonts w:ascii="Times New Roman"/>
                                <w:i/>
                                <w:spacing w:val="-5"/>
                                <w:sz w:val="15"/>
                              </w:rPr>
                              <w:t> </w:t>
                            </w:r>
                            <w:r>
                              <w:rPr>
                                <w:rFonts w:ascii="Times New Roman"/>
                                <w:i/>
                                <w:sz w:val="15"/>
                              </w:rPr>
                              <w:t>millions,</w:t>
                            </w:r>
                            <w:r>
                              <w:rPr>
                                <w:rFonts w:ascii="Times New Roman"/>
                                <w:i/>
                                <w:spacing w:val="-5"/>
                                <w:sz w:val="15"/>
                              </w:rPr>
                              <w:t> </w:t>
                            </w:r>
                            <w:r>
                              <w:rPr>
                                <w:rFonts w:ascii="Times New Roman"/>
                                <w:i/>
                                <w:sz w:val="15"/>
                              </w:rPr>
                              <w:t>except</w:t>
                            </w:r>
                            <w:r>
                              <w:rPr>
                                <w:rFonts w:ascii="Times New Roman"/>
                                <w:i/>
                                <w:spacing w:val="-4"/>
                                <w:sz w:val="15"/>
                              </w:rPr>
                              <w:t> </w:t>
                            </w:r>
                            <w:r>
                              <w:rPr>
                                <w:rFonts w:ascii="Times New Roman"/>
                                <w:i/>
                                <w:sz w:val="15"/>
                              </w:rPr>
                              <w:t>per</w:t>
                            </w:r>
                            <w:r>
                              <w:rPr>
                                <w:rFonts w:ascii="Times New Roman"/>
                                <w:i/>
                                <w:spacing w:val="-5"/>
                                <w:sz w:val="15"/>
                              </w:rPr>
                              <w:t> </w:t>
                            </w:r>
                            <w:r>
                              <w:rPr>
                                <w:rFonts w:ascii="Times New Roman"/>
                                <w:i/>
                                <w:sz w:val="15"/>
                              </w:rPr>
                              <w:t>share</w:t>
                            </w:r>
                            <w:r>
                              <w:rPr>
                                <w:rFonts w:ascii="Times New Roman"/>
                                <w:i/>
                                <w:spacing w:val="-5"/>
                                <w:sz w:val="15"/>
                              </w:rPr>
                              <w:t> </w:t>
                            </w:r>
                            <w:r>
                              <w:rPr>
                                <w:rFonts w:ascii="Times New Roman"/>
                                <w:i/>
                                <w:spacing w:val="-2"/>
                                <w:sz w:val="15"/>
                              </w:rPr>
                              <w:t>data)</w:t>
                            </w:r>
                          </w:p>
                        </w:tc>
                        <w:tc>
                          <w:tcPr>
                            <w:tcW w:w="781" w:type="dxa"/>
                            <w:tcBorders>
                              <w:top w:val="single" w:sz="6" w:space="0" w:color="E77721"/>
                              <w:bottom w:val="single" w:sz="6" w:space="0" w:color="E77721"/>
                            </w:tcBorders>
                          </w:tcPr>
                          <w:p>
                            <w:pPr>
                              <w:pStyle w:val="TableParagraph"/>
                              <w:spacing w:before="61"/>
                              <w:ind w:right="91"/>
                              <w:jc w:val="right"/>
                              <w:rPr>
                                <w:b/>
                                <w:sz w:val="15"/>
                              </w:rPr>
                            </w:pPr>
                            <w:r>
                              <w:rPr>
                                <w:b/>
                                <w:spacing w:val="-2"/>
                                <w:sz w:val="15"/>
                              </w:rPr>
                              <w:t>SHARES</w:t>
                            </w:r>
                          </w:p>
                        </w:tc>
                        <w:tc>
                          <w:tcPr>
                            <w:tcW w:w="1042" w:type="dxa"/>
                            <w:tcBorders>
                              <w:top w:val="single" w:sz="6" w:space="0" w:color="E77721"/>
                              <w:bottom w:val="single" w:sz="6" w:space="0" w:color="E77721"/>
                            </w:tcBorders>
                          </w:tcPr>
                          <w:p>
                            <w:pPr>
                              <w:pStyle w:val="TableParagraph"/>
                              <w:spacing w:before="61"/>
                              <w:ind w:right="93"/>
                              <w:jc w:val="right"/>
                              <w:rPr>
                                <w:b/>
                                <w:sz w:val="15"/>
                              </w:rPr>
                            </w:pPr>
                            <w:r>
                              <w:rPr>
                                <w:b/>
                                <w:spacing w:val="-2"/>
                                <w:sz w:val="15"/>
                              </w:rPr>
                              <w:t>AMOUNT</w:t>
                            </w:r>
                          </w:p>
                        </w:tc>
                        <w:tc>
                          <w:tcPr>
                            <w:tcW w:w="108" w:type="dxa"/>
                            <w:tcBorders>
                              <w:bottom w:val="single" w:sz="6" w:space="0" w:color="E77721"/>
                            </w:tcBorders>
                          </w:tcPr>
                          <w:p>
                            <w:pPr>
                              <w:pStyle w:val="TableParagraph"/>
                              <w:spacing w:before="0"/>
                              <w:rPr>
                                <w:rFonts w:ascii="Times New Roman"/>
                                <w:sz w:val="14"/>
                              </w:rPr>
                            </w:pPr>
                          </w:p>
                        </w:tc>
                        <w:tc>
                          <w:tcPr>
                            <w:tcW w:w="781" w:type="dxa"/>
                            <w:tcBorders>
                              <w:top w:val="single" w:sz="6" w:space="0" w:color="E77721"/>
                              <w:bottom w:val="single" w:sz="6" w:space="0" w:color="E77721"/>
                            </w:tcBorders>
                          </w:tcPr>
                          <w:p>
                            <w:pPr>
                              <w:pStyle w:val="TableParagraph"/>
                              <w:spacing w:before="61"/>
                              <w:ind w:right="91"/>
                              <w:jc w:val="right"/>
                              <w:rPr>
                                <w:b/>
                                <w:sz w:val="15"/>
                              </w:rPr>
                            </w:pPr>
                            <w:r>
                              <w:rPr>
                                <w:b/>
                                <w:spacing w:val="-2"/>
                                <w:sz w:val="15"/>
                              </w:rPr>
                              <w:t>SHARES</w:t>
                            </w:r>
                          </w:p>
                        </w:tc>
                        <w:tc>
                          <w:tcPr>
                            <w:tcW w:w="1110" w:type="dxa"/>
                            <w:tcBorders>
                              <w:top w:val="single" w:sz="6" w:space="0" w:color="E77721"/>
                              <w:bottom w:val="single" w:sz="6" w:space="0" w:color="E77721"/>
                            </w:tcBorders>
                          </w:tcPr>
                          <w:p>
                            <w:pPr>
                              <w:pStyle w:val="TableParagraph"/>
                              <w:spacing w:before="61"/>
                              <w:ind w:right="94"/>
                              <w:jc w:val="right"/>
                              <w:rPr>
                                <w:b/>
                                <w:sz w:val="15"/>
                              </w:rPr>
                            </w:pPr>
                            <w:r>
                              <w:rPr>
                                <w:b/>
                                <w:spacing w:val="-2"/>
                                <w:sz w:val="15"/>
                              </w:rPr>
                              <w:t>AMOUNT</w:t>
                            </w:r>
                          </w:p>
                        </w:tc>
                        <w:tc>
                          <w:tcPr>
                            <w:tcW w:w="1369" w:type="dxa"/>
                            <w:tcBorders>
                              <w:bottom w:val="single" w:sz="6" w:space="0" w:color="E77721"/>
                            </w:tcBorders>
                          </w:tcPr>
                          <w:p>
                            <w:pPr>
                              <w:pStyle w:val="TableParagraph"/>
                              <w:spacing w:before="61"/>
                              <w:ind w:left="480"/>
                              <w:rPr>
                                <w:b/>
                                <w:sz w:val="15"/>
                              </w:rPr>
                            </w:pPr>
                            <w:r>
                              <w:rPr>
                                <w:b/>
                                <w:spacing w:val="-2"/>
                                <w:sz w:val="15"/>
                              </w:rPr>
                              <w:t>VALUE</w:t>
                            </w:r>
                          </w:p>
                        </w:tc>
                        <w:tc>
                          <w:tcPr>
                            <w:tcW w:w="1397" w:type="dxa"/>
                            <w:tcBorders>
                              <w:bottom w:val="single" w:sz="6" w:space="0" w:color="E77721"/>
                            </w:tcBorders>
                          </w:tcPr>
                          <w:p>
                            <w:pPr>
                              <w:pStyle w:val="TableParagraph"/>
                              <w:spacing w:before="61"/>
                              <w:ind w:right="92"/>
                              <w:jc w:val="right"/>
                              <w:rPr>
                                <w:b/>
                                <w:sz w:val="15"/>
                              </w:rPr>
                            </w:pPr>
                            <w:r>
                              <w:rPr>
                                <w:b/>
                                <w:sz w:val="15"/>
                              </w:rPr>
                              <w:t>INCOME</w:t>
                            </w:r>
                            <w:r>
                              <w:rPr>
                                <w:b/>
                                <w:spacing w:val="-7"/>
                                <w:sz w:val="15"/>
                              </w:rPr>
                              <w:t> </w:t>
                            </w:r>
                            <w:r>
                              <w:rPr>
                                <w:b/>
                                <w:spacing w:val="-2"/>
                                <w:sz w:val="15"/>
                              </w:rPr>
                              <w:t>(LOSS)</w:t>
                            </w:r>
                          </w:p>
                        </w:tc>
                        <w:tc>
                          <w:tcPr>
                            <w:tcW w:w="986" w:type="dxa"/>
                            <w:gridSpan w:val="2"/>
                            <w:tcBorders>
                              <w:bottom w:val="single" w:sz="6" w:space="0" w:color="E77721"/>
                            </w:tcBorders>
                          </w:tcPr>
                          <w:p>
                            <w:pPr>
                              <w:pStyle w:val="TableParagraph"/>
                              <w:spacing w:before="61"/>
                              <w:ind w:left="107"/>
                              <w:rPr>
                                <w:b/>
                                <w:sz w:val="15"/>
                              </w:rPr>
                            </w:pPr>
                            <w:r>
                              <w:rPr>
                                <w:b/>
                                <w:spacing w:val="-2"/>
                                <w:sz w:val="15"/>
                              </w:rPr>
                              <w:t>EARNINGS</w:t>
                            </w:r>
                          </w:p>
                        </w:tc>
                        <w:tc>
                          <w:tcPr>
                            <w:tcW w:w="893" w:type="dxa"/>
                            <w:gridSpan w:val="2"/>
                            <w:tcBorders>
                              <w:bottom w:val="single" w:sz="6" w:space="0" w:color="E77721"/>
                            </w:tcBorders>
                          </w:tcPr>
                          <w:p>
                            <w:pPr>
                              <w:pStyle w:val="TableParagraph"/>
                              <w:spacing w:before="61"/>
                              <w:ind w:left="287"/>
                              <w:rPr>
                                <w:b/>
                                <w:sz w:val="15"/>
                              </w:rPr>
                            </w:pPr>
                            <w:r>
                              <w:rPr>
                                <w:b/>
                                <w:spacing w:val="-2"/>
                                <w:sz w:val="15"/>
                              </w:rPr>
                              <w:t>TOTAL</w:t>
                            </w:r>
                          </w:p>
                        </w:tc>
                      </w:tr>
                      <w:tr>
                        <w:trPr>
                          <w:trHeight w:val="268" w:hRule="atLeast"/>
                        </w:trPr>
                        <w:tc>
                          <w:tcPr>
                            <w:tcW w:w="3051" w:type="dxa"/>
                            <w:tcBorders>
                              <w:top w:val="single" w:sz="6" w:space="0" w:color="E77721"/>
                              <w:bottom w:val="single" w:sz="6" w:space="0" w:color="E77721"/>
                            </w:tcBorders>
                          </w:tcPr>
                          <w:p>
                            <w:pPr>
                              <w:pStyle w:val="TableParagraph"/>
                              <w:spacing w:before="74"/>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2016</w:t>
                            </w:r>
                          </w:p>
                        </w:tc>
                        <w:tc>
                          <w:tcPr>
                            <w:tcW w:w="781" w:type="dxa"/>
                            <w:tcBorders>
                              <w:top w:val="single" w:sz="6" w:space="0" w:color="E77721"/>
                              <w:bottom w:val="single" w:sz="6" w:space="0" w:color="E77721"/>
                            </w:tcBorders>
                          </w:tcPr>
                          <w:p>
                            <w:pPr>
                              <w:pStyle w:val="TableParagraph"/>
                              <w:spacing w:before="74"/>
                              <w:ind w:right="90"/>
                              <w:jc w:val="right"/>
                              <w:rPr>
                                <w:b/>
                                <w:sz w:val="15"/>
                              </w:rPr>
                            </w:pPr>
                            <w:r>
                              <w:rPr>
                                <w:b/>
                                <w:spacing w:val="-5"/>
                                <w:sz w:val="15"/>
                              </w:rPr>
                              <w:t>353</w:t>
                            </w:r>
                          </w:p>
                        </w:tc>
                        <w:tc>
                          <w:tcPr>
                            <w:tcW w:w="1042" w:type="dxa"/>
                            <w:tcBorders>
                              <w:top w:val="single" w:sz="6" w:space="0" w:color="E77721"/>
                              <w:bottom w:val="single" w:sz="6" w:space="0" w:color="E77721"/>
                            </w:tcBorders>
                          </w:tcPr>
                          <w:p>
                            <w:pPr>
                              <w:pStyle w:val="TableParagraph"/>
                              <w:tabs>
                                <w:tab w:pos="755" w:val="left" w:leader="none"/>
                              </w:tabs>
                              <w:spacing w:before="74"/>
                              <w:ind w:right="94"/>
                              <w:jc w:val="right"/>
                              <w:rPr>
                                <w:b/>
                                <w:sz w:val="15"/>
                              </w:rPr>
                            </w:pPr>
                            <w:r>
                              <w:rPr>
                                <w:b/>
                                <w:spacing w:val="-10"/>
                                <w:sz w:val="15"/>
                              </w:rPr>
                              <w:t>$</w:t>
                            </w:r>
                            <w:r>
                              <w:rPr>
                                <w:b/>
                                <w:sz w:val="15"/>
                              </w:rPr>
                              <w:tab/>
                            </w:r>
                            <w:r>
                              <w:rPr>
                                <w:b/>
                                <w:spacing w:val="-10"/>
                                <w:sz w:val="15"/>
                              </w:rPr>
                              <w:t>—</w:t>
                            </w:r>
                          </w:p>
                        </w:tc>
                        <w:tc>
                          <w:tcPr>
                            <w:tcW w:w="108" w:type="dxa"/>
                            <w:tcBorders>
                              <w:top w:val="single" w:sz="6" w:space="0" w:color="E77721"/>
                              <w:bottom w:val="single" w:sz="6" w:space="0" w:color="E77721"/>
                            </w:tcBorders>
                          </w:tcPr>
                          <w:p>
                            <w:pPr>
                              <w:pStyle w:val="TableParagraph"/>
                              <w:spacing w:before="0"/>
                              <w:rPr>
                                <w:rFonts w:ascii="Times New Roman"/>
                                <w:sz w:val="14"/>
                              </w:rPr>
                            </w:pPr>
                          </w:p>
                        </w:tc>
                        <w:tc>
                          <w:tcPr>
                            <w:tcW w:w="781" w:type="dxa"/>
                            <w:tcBorders>
                              <w:top w:val="single" w:sz="6" w:space="0" w:color="E77721"/>
                              <w:bottom w:val="single" w:sz="6" w:space="0" w:color="E77721"/>
                            </w:tcBorders>
                          </w:tcPr>
                          <w:p>
                            <w:pPr>
                              <w:pStyle w:val="TableParagraph"/>
                              <w:spacing w:before="74"/>
                              <w:ind w:right="91"/>
                              <w:jc w:val="right"/>
                              <w:rPr>
                                <w:b/>
                                <w:sz w:val="15"/>
                              </w:rPr>
                            </w:pPr>
                            <w:r>
                              <w:rPr>
                                <w:b/>
                                <w:spacing w:val="-2"/>
                                <w:sz w:val="15"/>
                              </w:rPr>
                              <w:t>1,329</w:t>
                            </w:r>
                          </w:p>
                        </w:tc>
                        <w:tc>
                          <w:tcPr>
                            <w:tcW w:w="1110" w:type="dxa"/>
                            <w:tcBorders>
                              <w:top w:val="single" w:sz="6" w:space="0" w:color="E77721"/>
                              <w:bottom w:val="single" w:sz="6" w:space="0" w:color="E77721"/>
                            </w:tcBorders>
                          </w:tcPr>
                          <w:p>
                            <w:pPr>
                              <w:pStyle w:val="TableParagraph"/>
                              <w:tabs>
                                <w:tab w:pos="889" w:val="left" w:leader="none"/>
                              </w:tabs>
                              <w:spacing w:before="74"/>
                              <w:ind w:right="94"/>
                              <w:jc w:val="right"/>
                              <w:rPr>
                                <w:b/>
                                <w:sz w:val="15"/>
                              </w:rPr>
                            </w:pPr>
                            <w:r>
                              <w:rPr>
                                <w:b/>
                                <w:spacing w:val="-10"/>
                                <w:sz w:val="15"/>
                              </w:rPr>
                              <w:t>$</w:t>
                            </w:r>
                            <w:r>
                              <w:rPr>
                                <w:b/>
                                <w:sz w:val="15"/>
                              </w:rPr>
                              <w:tab/>
                            </w:r>
                            <w:r>
                              <w:rPr>
                                <w:b/>
                                <w:spacing w:val="-10"/>
                                <w:sz w:val="15"/>
                              </w:rPr>
                              <w:t>3</w:t>
                            </w:r>
                          </w:p>
                        </w:tc>
                        <w:tc>
                          <w:tcPr>
                            <w:tcW w:w="1369" w:type="dxa"/>
                            <w:tcBorders>
                              <w:top w:val="single" w:sz="6" w:space="0" w:color="E77721"/>
                              <w:bottom w:val="single" w:sz="6" w:space="0" w:color="E77721"/>
                            </w:tcBorders>
                          </w:tcPr>
                          <w:p>
                            <w:pPr>
                              <w:pStyle w:val="TableParagraph"/>
                              <w:tabs>
                                <w:tab w:pos="611" w:val="left" w:leader="none"/>
                              </w:tabs>
                              <w:spacing w:before="74"/>
                              <w:ind w:left="25"/>
                              <w:rPr>
                                <w:b/>
                                <w:sz w:val="15"/>
                              </w:rPr>
                            </w:pPr>
                            <w:r>
                              <w:rPr>
                                <w:b/>
                                <w:spacing w:val="-10"/>
                                <w:sz w:val="15"/>
                              </w:rPr>
                              <w:t>$</w:t>
                            </w:r>
                            <w:r>
                              <w:rPr>
                                <w:b/>
                                <w:sz w:val="15"/>
                              </w:rPr>
                              <w:tab/>
                              <w:t>5,038</w:t>
                            </w:r>
                            <w:r>
                              <w:rPr>
                                <w:b/>
                                <w:spacing w:val="64"/>
                                <w:w w:val="150"/>
                                <w:sz w:val="15"/>
                              </w:rPr>
                              <w:t> </w:t>
                            </w:r>
                            <w:r>
                              <w:rPr>
                                <w:b/>
                                <w:spacing w:val="-10"/>
                                <w:sz w:val="15"/>
                              </w:rPr>
                              <w:t>$</w:t>
                            </w:r>
                          </w:p>
                        </w:tc>
                        <w:tc>
                          <w:tcPr>
                            <w:tcW w:w="1397" w:type="dxa"/>
                            <w:tcBorders>
                              <w:top w:val="single" w:sz="6" w:space="0" w:color="E77721"/>
                              <w:bottom w:val="single" w:sz="6" w:space="0" w:color="E77721"/>
                            </w:tcBorders>
                          </w:tcPr>
                          <w:p>
                            <w:pPr>
                              <w:pStyle w:val="TableParagraph"/>
                              <w:spacing w:before="74"/>
                              <w:ind w:right="92"/>
                              <w:jc w:val="right"/>
                              <w:rPr>
                                <w:b/>
                                <w:sz w:val="15"/>
                              </w:rPr>
                            </w:pPr>
                            <w:r>
                              <w:rPr>
                                <w:b/>
                                <w:spacing w:val="-5"/>
                                <w:sz w:val="15"/>
                              </w:rPr>
                              <w:t>318</w:t>
                            </w:r>
                          </w:p>
                        </w:tc>
                        <w:tc>
                          <w:tcPr>
                            <w:tcW w:w="986" w:type="dxa"/>
                            <w:gridSpan w:val="2"/>
                            <w:tcBorders>
                              <w:top w:val="single" w:sz="6" w:space="0" w:color="E77721"/>
                              <w:bottom w:val="single" w:sz="6" w:space="0" w:color="E77721"/>
                            </w:tcBorders>
                          </w:tcPr>
                          <w:p>
                            <w:pPr>
                              <w:pStyle w:val="TableParagraph"/>
                              <w:tabs>
                                <w:tab w:pos="518" w:val="left" w:leader="none"/>
                              </w:tabs>
                              <w:spacing w:before="74"/>
                              <w:ind w:left="40"/>
                              <w:rPr>
                                <w:b/>
                                <w:sz w:val="15"/>
                              </w:rPr>
                            </w:pPr>
                            <w:r>
                              <w:rPr>
                                <w:b/>
                                <w:spacing w:val="-10"/>
                                <w:sz w:val="15"/>
                              </w:rPr>
                              <w:t>$</w:t>
                            </w:r>
                            <w:r>
                              <w:rPr>
                                <w:b/>
                                <w:sz w:val="15"/>
                              </w:rPr>
                              <w:tab/>
                            </w:r>
                            <w:r>
                              <w:rPr>
                                <w:b/>
                                <w:spacing w:val="-2"/>
                                <w:sz w:val="15"/>
                              </w:rPr>
                              <w:t>6,899</w:t>
                            </w:r>
                          </w:p>
                        </w:tc>
                        <w:tc>
                          <w:tcPr>
                            <w:tcW w:w="893" w:type="dxa"/>
                            <w:gridSpan w:val="2"/>
                            <w:tcBorders>
                              <w:top w:val="single" w:sz="6" w:space="0" w:color="E77721"/>
                              <w:bottom w:val="single" w:sz="6" w:space="0" w:color="E77721"/>
                            </w:tcBorders>
                          </w:tcPr>
                          <w:p>
                            <w:pPr>
                              <w:pStyle w:val="TableParagraph"/>
                              <w:tabs>
                                <w:tab w:pos="327" w:val="left" w:leader="none"/>
                              </w:tabs>
                              <w:spacing w:before="74"/>
                              <w:ind w:left="39"/>
                              <w:rPr>
                                <w:b/>
                                <w:sz w:val="15"/>
                              </w:rPr>
                            </w:pPr>
                            <w:r>
                              <w:rPr>
                                <w:b/>
                                <w:spacing w:val="-10"/>
                                <w:sz w:val="15"/>
                              </w:rPr>
                              <w:t>$</w:t>
                            </w:r>
                            <w:r>
                              <w:rPr>
                                <w:b/>
                                <w:sz w:val="15"/>
                              </w:rPr>
                              <w:tab/>
                            </w:r>
                            <w:r>
                              <w:rPr>
                                <w:b/>
                                <w:spacing w:val="-2"/>
                                <w:sz w:val="15"/>
                              </w:rPr>
                              <w:t>12,258</w:t>
                            </w:r>
                          </w:p>
                        </w:tc>
                      </w:tr>
                      <w:tr>
                        <w:trPr>
                          <w:trHeight w:val="268" w:hRule="atLeast"/>
                        </w:trPr>
                        <w:tc>
                          <w:tcPr>
                            <w:tcW w:w="3051" w:type="dxa"/>
                            <w:tcBorders>
                              <w:top w:val="single" w:sz="6" w:space="0" w:color="E77721"/>
                              <w:bottom w:val="single" w:sz="6" w:space="0" w:color="808080"/>
                            </w:tcBorders>
                          </w:tcPr>
                          <w:p>
                            <w:pPr>
                              <w:pStyle w:val="TableParagraph"/>
                              <w:spacing w:before="74"/>
                              <w:ind w:left="27"/>
                              <w:rPr>
                                <w:sz w:val="15"/>
                              </w:rPr>
                            </w:pPr>
                            <w:r>
                              <w:rPr>
                                <w:sz w:val="15"/>
                              </w:rPr>
                              <w:t>Stock</w:t>
                            </w:r>
                            <w:r>
                              <w:rPr>
                                <w:spacing w:val="-6"/>
                                <w:sz w:val="15"/>
                              </w:rPr>
                              <w:t> </w:t>
                            </w:r>
                            <w:r>
                              <w:rPr>
                                <w:sz w:val="15"/>
                              </w:rPr>
                              <w:t>options</w:t>
                            </w:r>
                            <w:r>
                              <w:rPr>
                                <w:spacing w:val="-5"/>
                                <w:sz w:val="15"/>
                              </w:rPr>
                              <w:t> </w:t>
                            </w:r>
                            <w:r>
                              <w:rPr>
                                <w:spacing w:val="-2"/>
                                <w:sz w:val="15"/>
                              </w:rPr>
                              <w:t>exercised</w:t>
                            </w:r>
                          </w:p>
                        </w:tc>
                        <w:tc>
                          <w:tcPr>
                            <w:tcW w:w="781" w:type="dxa"/>
                            <w:tcBorders>
                              <w:top w:val="single" w:sz="6" w:space="0" w:color="E77721"/>
                              <w:bottom w:val="single" w:sz="6" w:space="0" w:color="808080"/>
                            </w:tcBorders>
                          </w:tcPr>
                          <w:p>
                            <w:pPr>
                              <w:pStyle w:val="TableParagraph"/>
                              <w:spacing w:before="0"/>
                              <w:rPr>
                                <w:rFonts w:ascii="Times New Roman"/>
                                <w:sz w:val="14"/>
                              </w:rPr>
                            </w:pPr>
                          </w:p>
                        </w:tc>
                        <w:tc>
                          <w:tcPr>
                            <w:tcW w:w="1042" w:type="dxa"/>
                            <w:tcBorders>
                              <w:top w:val="single" w:sz="6" w:space="0" w:color="E77721"/>
                              <w:bottom w:val="single" w:sz="6" w:space="0" w:color="808080"/>
                            </w:tcBorders>
                          </w:tcPr>
                          <w:p>
                            <w:pPr>
                              <w:pStyle w:val="TableParagraph"/>
                              <w:spacing w:before="0"/>
                              <w:rPr>
                                <w:rFonts w:ascii="Times New Roman"/>
                                <w:sz w:val="14"/>
                              </w:rPr>
                            </w:pPr>
                          </w:p>
                        </w:tc>
                        <w:tc>
                          <w:tcPr>
                            <w:tcW w:w="108" w:type="dxa"/>
                            <w:tcBorders>
                              <w:top w:val="single" w:sz="6" w:space="0" w:color="E77721"/>
                              <w:bottom w:val="single" w:sz="6" w:space="0" w:color="808080"/>
                            </w:tcBorders>
                          </w:tcPr>
                          <w:p>
                            <w:pPr>
                              <w:pStyle w:val="TableParagraph"/>
                              <w:spacing w:before="0"/>
                              <w:rPr>
                                <w:rFonts w:ascii="Times New Roman"/>
                                <w:sz w:val="14"/>
                              </w:rPr>
                            </w:pPr>
                          </w:p>
                        </w:tc>
                        <w:tc>
                          <w:tcPr>
                            <w:tcW w:w="781" w:type="dxa"/>
                            <w:tcBorders>
                              <w:top w:val="single" w:sz="6" w:space="0" w:color="E77721"/>
                              <w:bottom w:val="single" w:sz="6" w:space="0" w:color="808080"/>
                            </w:tcBorders>
                          </w:tcPr>
                          <w:p>
                            <w:pPr>
                              <w:pStyle w:val="TableParagraph"/>
                              <w:spacing w:before="74"/>
                              <w:ind w:right="91"/>
                              <w:jc w:val="right"/>
                              <w:rPr>
                                <w:sz w:val="15"/>
                              </w:rPr>
                            </w:pPr>
                            <w:r>
                              <w:rPr>
                                <w:spacing w:val="-5"/>
                                <w:sz w:val="15"/>
                              </w:rPr>
                              <w:t>17</w:t>
                            </w:r>
                          </w:p>
                        </w:tc>
                        <w:tc>
                          <w:tcPr>
                            <w:tcW w:w="1110" w:type="dxa"/>
                            <w:tcBorders>
                              <w:top w:val="single" w:sz="6" w:space="0" w:color="E77721"/>
                              <w:bottom w:val="single" w:sz="6" w:space="0" w:color="808080"/>
                            </w:tcBorders>
                          </w:tcPr>
                          <w:p>
                            <w:pPr>
                              <w:pStyle w:val="TableParagraph"/>
                              <w:spacing w:before="0"/>
                              <w:rPr>
                                <w:rFonts w:ascii="Times New Roman"/>
                                <w:sz w:val="14"/>
                              </w:rPr>
                            </w:pPr>
                          </w:p>
                        </w:tc>
                        <w:tc>
                          <w:tcPr>
                            <w:tcW w:w="1369" w:type="dxa"/>
                            <w:tcBorders>
                              <w:top w:val="single" w:sz="6" w:space="0" w:color="E77721"/>
                              <w:bottom w:val="single" w:sz="6" w:space="0" w:color="808080"/>
                            </w:tcBorders>
                          </w:tcPr>
                          <w:p>
                            <w:pPr>
                              <w:pStyle w:val="TableParagraph"/>
                              <w:spacing w:before="74"/>
                              <w:ind w:left="735"/>
                              <w:rPr>
                                <w:sz w:val="15"/>
                              </w:rPr>
                            </w:pPr>
                            <w:r>
                              <w:rPr>
                                <w:spacing w:val="-5"/>
                                <w:sz w:val="15"/>
                              </w:rPr>
                              <w:t>525</w:t>
                            </w:r>
                          </w:p>
                        </w:tc>
                        <w:tc>
                          <w:tcPr>
                            <w:tcW w:w="1397" w:type="dxa"/>
                            <w:tcBorders>
                              <w:top w:val="single" w:sz="6" w:space="0" w:color="E77721"/>
                              <w:bottom w:val="single" w:sz="6" w:space="0" w:color="808080"/>
                            </w:tcBorders>
                          </w:tcPr>
                          <w:p>
                            <w:pPr>
                              <w:pStyle w:val="TableParagraph"/>
                              <w:spacing w:before="0"/>
                              <w:rPr>
                                <w:rFonts w:ascii="Times New Roman"/>
                                <w:sz w:val="14"/>
                              </w:rPr>
                            </w:pPr>
                          </w:p>
                        </w:tc>
                        <w:tc>
                          <w:tcPr>
                            <w:tcW w:w="986" w:type="dxa"/>
                            <w:gridSpan w:val="2"/>
                            <w:tcBorders>
                              <w:top w:val="single" w:sz="6" w:space="0" w:color="E77721"/>
                              <w:bottom w:val="single" w:sz="6" w:space="0" w:color="808080"/>
                            </w:tcBorders>
                          </w:tcPr>
                          <w:p>
                            <w:pPr>
                              <w:pStyle w:val="TableParagraph"/>
                              <w:spacing w:before="0"/>
                              <w:rPr>
                                <w:rFonts w:ascii="Times New Roman"/>
                                <w:sz w:val="14"/>
                              </w:rPr>
                            </w:pPr>
                          </w:p>
                        </w:tc>
                        <w:tc>
                          <w:tcPr>
                            <w:tcW w:w="893" w:type="dxa"/>
                            <w:gridSpan w:val="2"/>
                            <w:tcBorders>
                              <w:top w:val="single" w:sz="6" w:space="0" w:color="E77721"/>
                              <w:bottom w:val="single" w:sz="6" w:space="0" w:color="808080"/>
                            </w:tcBorders>
                          </w:tcPr>
                          <w:p>
                            <w:pPr>
                              <w:pStyle w:val="TableParagraph"/>
                              <w:spacing w:before="74"/>
                              <w:ind w:left="534"/>
                              <w:rPr>
                                <w:sz w:val="15"/>
                              </w:rPr>
                            </w:pPr>
                            <w:r>
                              <w:rPr>
                                <w:spacing w:val="-5"/>
                                <w:sz w:val="15"/>
                              </w:rPr>
                              <w:t>525</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Conversion</w:t>
                            </w:r>
                            <w:r>
                              <w:rPr>
                                <w:spacing w:val="-8"/>
                                <w:sz w:val="15"/>
                              </w:rPr>
                              <w:t> </w:t>
                            </w:r>
                            <w:r>
                              <w:rPr>
                                <w:sz w:val="15"/>
                              </w:rPr>
                              <w:t>to</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781" w:type="dxa"/>
                            <w:tcBorders>
                              <w:top w:val="single" w:sz="6" w:space="0" w:color="808080"/>
                              <w:bottom w:val="single" w:sz="6" w:space="0" w:color="808080"/>
                            </w:tcBorders>
                          </w:tcPr>
                          <w:p>
                            <w:pPr>
                              <w:pStyle w:val="TableParagraph"/>
                              <w:spacing w:before="74"/>
                              <w:ind w:right="41"/>
                              <w:jc w:val="right"/>
                              <w:rPr>
                                <w:sz w:val="15"/>
                              </w:rPr>
                            </w:pPr>
                            <w:r>
                              <w:rPr>
                                <w:spacing w:val="-4"/>
                                <w:sz w:val="15"/>
                              </w:rPr>
                              <w:t>(24)</w:t>
                            </w: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74"/>
                              <w:ind w:right="91"/>
                              <w:jc w:val="right"/>
                              <w:rPr>
                                <w:sz w:val="15"/>
                              </w:rPr>
                            </w:pPr>
                            <w:r>
                              <w:rPr>
                                <w:spacing w:val="-5"/>
                                <w:sz w:val="15"/>
                              </w:rPr>
                              <w:t>24</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0"/>
                              <w:rPr>
                                <w:rFonts w:ascii="Times New Roman"/>
                                <w:sz w:val="14"/>
                              </w:rPr>
                            </w:pPr>
                          </w:p>
                        </w:tc>
                        <w:tc>
                          <w:tcPr>
                            <w:tcW w:w="893" w:type="dxa"/>
                            <w:gridSpan w:val="2"/>
                            <w:tcBorders>
                              <w:top w:val="single" w:sz="6" w:space="0" w:color="808080"/>
                              <w:bottom w:val="single" w:sz="6" w:space="0" w:color="808080"/>
                            </w:tcBorders>
                          </w:tcPr>
                          <w:p>
                            <w:pPr>
                              <w:pStyle w:val="TableParagraph"/>
                              <w:spacing w:before="74"/>
                              <w:ind w:right="108"/>
                              <w:jc w:val="right"/>
                              <w:rPr>
                                <w:sz w:val="15"/>
                              </w:rPr>
                            </w:pPr>
                            <w:r>
                              <w:rPr>
                                <w:spacing w:val="-10"/>
                                <w:sz w:val="15"/>
                              </w:rPr>
                              <w:t>—</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Repurchase</w:t>
                            </w:r>
                            <w:r>
                              <w:rPr>
                                <w:spacing w:val="-8"/>
                                <w:sz w:val="15"/>
                              </w:rPr>
                              <w:t> </w:t>
                            </w:r>
                            <w:r>
                              <w:rPr>
                                <w:sz w:val="15"/>
                              </w:rPr>
                              <w:t>of</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74"/>
                              <w:ind w:right="41"/>
                              <w:jc w:val="right"/>
                              <w:rPr>
                                <w:sz w:val="15"/>
                              </w:rPr>
                            </w:pPr>
                            <w:r>
                              <w:rPr>
                                <w:spacing w:val="-4"/>
                                <w:sz w:val="15"/>
                              </w:rPr>
                              <w:t>(60)</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74"/>
                              <w:ind w:left="686"/>
                              <w:rPr>
                                <w:sz w:val="15"/>
                              </w:rPr>
                            </w:pPr>
                            <w:r>
                              <w:rPr>
                                <w:spacing w:val="-2"/>
                                <w:sz w:val="15"/>
                              </w:rPr>
                              <w:t>(189)</w:t>
                            </w: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74"/>
                              <w:ind w:left="469"/>
                              <w:rPr>
                                <w:sz w:val="15"/>
                              </w:rPr>
                            </w:pPr>
                            <w:r>
                              <w:rPr>
                                <w:spacing w:val="-2"/>
                                <w:sz w:val="15"/>
                              </w:rPr>
                              <w:t>(3,060)</w:t>
                            </w:r>
                          </w:p>
                        </w:tc>
                        <w:tc>
                          <w:tcPr>
                            <w:tcW w:w="893" w:type="dxa"/>
                            <w:gridSpan w:val="2"/>
                            <w:tcBorders>
                              <w:top w:val="single" w:sz="6" w:space="0" w:color="808080"/>
                              <w:bottom w:val="single" w:sz="6" w:space="0" w:color="808080"/>
                            </w:tcBorders>
                          </w:tcPr>
                          <w:p>
                            <w:pPr>
                              <w:pStyle w:val="TableParagraph"/>
                              <w:spacing w:before="74"/>
                              <w:ind w:left="361"/>
                              <w:rPr>
                                <w:sz w:val="15"/>
                              </w:rPr>
                            </w:pPr>
                            <w:r>
                              <w:rPr>
                                <w:spacing w:val="-2"/>
                                <w:sz w:val="15"/>
                              </w:rPr>
                              <w:t>(3,249)</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Dividends on common stock ($0.70 per share)</w:t>
                            </w:r>
                            <w:r>
                              <w:rPr>
                                <w:spacing w:val="-11"/>
                                <w:sz w:val="15"/>
                              </w:rPr>
                              <w:t> </w:t>
                            </w:r>
                            <w:r>
                              <w:rPr>
                                <w:sz w:val="15"/>
                              </w:rPr>
                              <w:t>and</w:t>
                            </w:r>
                            <w:r>
                              <w:rPr>
                                <w:spacing w:val="-10"/>
                                <w:sz w:val="15"/>
                              </w:rPr>
                              <w:t> </w:t>
                            </w:r>
                            <w:r>
                              <w:rPr>
                                <w:sz w:val="15"/>
                              </w:rPr>
                              <w:t>preferred</w:t>
                            </w:r>
                            <w:r>
                              <w:rPr>
                                <w:spacing w:val="-11"/>
                                <w:sz w:val="15"/>
                              </w:rPr>
                              <w:t> </w:t>
                            </w:r>
                            <w:r>
                              <w:rPr>
                                <w:sz w:val="15"/>
                              </w:rPr>
                              <w:t>stock</w:t>
                            </w:r>
                            <w:r>
                              <w:rPr>
                                <w:spacing w:val="-10"/>
                                <w:sz w:val="15"/>
                              </w:rPr>
                              <w:t> </w:t>
                            </w:r>
                            <w:r>
                              <w:rPr>
                                <w:sz w:val="15"/>
                              </w:rPr>
                              <w:t>($0.10</w:t>
                            </w:r>
                            <w:r>
                              <w:rPr>
                                <w:spacing w:val="-11"/>
                                <w:sz w:val="15"/>
                              </w:rPr>
                              <w:t> </w:t>
                            </w:r>
                            <w:r>
                              <w:rPr>
                                <w:sz w:val="15"/>
                              </w:rPr>
                              <w:t>per</w:t>
                            </w:r>
                            <w:r>
                              <w:rPr>
                                <w:spacing w:val="-10"/>
                                <w:sz w:val="15"/>
                              </w:rPr>
                              <w:t> </w:t>
                            </w:r>
                            <w:r>
                              <w:rPr>
                                <w:sz w:val="15"/>
                              </w:rPr>
                              <w:t>share)</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469"/>
                              <w:rPr>
                                <w:sz w:val="15"/>
                              </w:rPr>
                            </w:pPr>
                            <w:r>
                              <w:rPr>
                                <w:spacing w:val="-2"/>
                                <w:sz w:val="15"/>
                              </w:rPr>
                              <w:t>(1,159)</w:t>
                            </w:r>
                          </w:p>
                        </w:tc>
                        <w:tc>
                          <w:tcPr>
                            <w:tcW w:w="893"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361"/>
                              <w:rPr>
                                <w:sz w:val="15"/>
                              </w:rPr>
                            </w:pPr>
                            <w:r>
                              <w:rPr>
                                <w:spacing w:val="-2"/>
                                <w:sz w:val="15"/>
                              </w:rPr>
                              <w:t>(1,159)</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Issuance</w:t>
                            </w:r>
                            <w:r>
                              <w:rPr>
                                <w:spacing w:val="-11"/>
                                <w:sz w:val="15"/>
                              </w:rPr>
                              <w:t> </w:t>
                            </w:r>
                            <w:r>
                              <w:rPr>
                                <w:sz w:val="15"/>
                              </w:rPr>
                              <w:t>of</w:t>
                            </w:r>
                            <w:r>
                              <w:rPr>
                                <w:spacing w:val="-10"/>
                                <w:sz w:val="15"/>
                              </w:rPr>
                              <w:t> </w:t>
                            </w:r>
                            <w:r>
                              <w:rPr>
                                <w:sz w:val="15"/>
                              </w:rPr>
                              <w:t>shares</w:t>
                            </w:r>
                            <w:r>
                              <w:rPr>
                                <w:spacing w:val="-11"/>
                                <w:sz w:val="15"/>
                              </w:rPr>
                              <w:t> </w:t>
                            </w:r>
                            <w:r>
                              <w:rPr>
                                <w:sz w:val="15"/>
                              </w:rPr>
                              <w:t>to</w:t>
                            </w:r>
                            <w:r>
                              <w:rPr>
                                <w:spacing w:val="-10"/>
                                <w:sz w:val="15"/>
                              </w:rPr>
                              <w:t> </w:t>
                            </w:r>
                            <w:r>
                              <w:rPr>
                                <w:sz w:val="15"/>
                              </w:rPr>
                              <w:t>employees,</w:t>
                            </w:r>
                            <w:r>
                              <w:rPr>
                                <w:spacing w:val="-11"/>
                                <w:sz w:val="15"/>
                              </w:rPr>
                              <w:t> </w:t>
                            </w:r>
                            <w:r>
                              <w:rPr>
                                <w:sz w:val="15"/>
                              </w:rPr>
                              <w:t>net</w:t>
                            </w:r>
                            <w:r>
                              <w:rPr>
                                <w:spacing w:val="-10"/>
                                <w:sz w:val="15"/>
                              </w:rPr>
                              <w:t> </w:t>
                            </w:r>
                            <w:r>
                              <w:rPr>
                                <w:sz w:val="15"/>
                              </w:rPr>
                              <w:t>of shares withheld for employee taxes</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10"/>
                              <w:rPr>
                                <w:sz w:val="15"/>
                              </w:rPr>
                            </w:pPr>
                          </w:p>
                          <w:p>
                            <w:pPr>
                              <w:pStyle w:val="TableParagraph"/>
                              <w:spacing w:before="0"/>
                              <w:ind w:right="91"/>
                              <w:jc w:val="right"/>
                              <w:rPr>
                                <w:sz w:val="15"/>
                              </w:rPr>
                            </w:pPr>
                            <w:r>
                              <w:rPr>
                                <w:spacing w:val="-10"/>
                                <w:sz w:val="15"/>
                              </w:rPr>
                              <w:t>4</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10"/>
                              <w:rPr>
                                <w:sz w:val="15"/>
                              </w:rPr>
                            </w:pPr>
                          </w:p>
                          <w:p>
                            <w:pPr>
                              <w:pStyle w:val="TableParagraph"/>
                              <w:spacing w:before="0"/>
                              <w:ind w:left="735"/>
                              <w:rPr>
                                <w:sz w:val="15"/>
                              </w:rPr>
                            </w:pPr>
                            <w:r>
                              <w:rPr>
                                <w:spacing w:val="-5"/>
                                <w:sz w:val="15"/>
                              </w:rPr>
                              <w:t>121</w:t>
                            </w: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right="43"/>
                              <w:jc w:val="right"/>
                              <w:rPr>
                                <w:sz w:val="15"/>
                              </w:rPr>
                            </w:pPr>
                            <w:r>
                              <w:rPr>
                                <w:spacing w:val="-4"/>
                                <w:sz w:val="15"/>
                              </w:rPr>
                              <w:t>(13)</w:t>
                            </w:r>
                          </w:p>
                        </w:tc>
                        <w:tc>
                          <w:tcPr>
                            <w:tcW w:w="893"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534"/>
                              <w:rPr>
                                <w:sz w:val="15"/>
                              </w:rPr>
                            </w:pPr>
                            <w:r>
                              <w:rPr>
                                <w:spacing w:val="-5"/>
                                <w:sz w:val="15"/>
                              </w:rPr>
                              <w:t>108</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pacing w:val="-2"/>
                                <w:sz w:val="15"/>
                              </w:rPr>
                              <w:t>Stock-based</w:t>
                            </w:r>
                            <w:r>
                              <w:rPr>
                                <w:spacing w:val="2"/>
                                <w:sz w:val="15"/>
                              </w:rPr>
                              <w:t> </w:t>
                            </w:r>
                            <w:r>
                              <w:rPr>
                                <w:spacing w:val="-2"/>
                                <w:sz w:val="15"/>
                              </w:rPr>
                              <w:t>compensation</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74"/>
                              <w:ind w:left="735"/>
                              <w:rPr>
                                <w:sz w:val="15"/>
                              </w:rPr>
                            </w:pPr>
                            <w:r>
                              <w:rPr>
                                <w:spacing w:val="-5"/>
                                <w:sz w:val="15"/>
                              </w:rPr>
                              <w:t>215</w:t>
                            </w: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0"/>
                              <w:rPr>
                                <w:rFonts w:ascii="Times New Roman"/>
                                <w:sz w:val="14"/>
                              </w:rPr>
                            </w:pPr>
                          </w:p>
                        </w:tc>
                        <w:tc>
                          <w:tcPr>
                            <w:tcW w:w="893" w:type="dxa"/>
                            <w:gridSpan w:val="2"/>
                            <w:tcBorders>
                              <w:top w:val="single" w:sz="6" w:space="0" w:color="808080"/>
                              <w:bottom w:val="single" w:sz="6" w:space="0" w:color="808080"/>
                            </w:tcBorders>
                          </w:tcPr>
                          <w:p>
                            <w:pPr>
                              <w:pStyle w:val="TableParagraph"/>
                              <w:spacing w:before="74"/>
                              <w:ind w:left="534"/>
                              <w:rPr>
                                <w:sz w:val="15"/>
                              </w:rPr>
                            </w:pPr>
                            <w:r>
                              <w:rPr>
                                <w:spacing w:val="-5"/>
                                <w:sz w:val="15"/>
                              </w:rPr>
                              <w:t>215</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Net</w:t>
                            </w:r>
                            <w:r>
                              <w:rPr>
                                <w:spacing w:val="-6"/>
                                <w:sz w:val="15"/>
                              </w:rPr>
                              <w:t> </w:t>
                            </w:r>
                            <w:r>
                              <w:rPr>
                                <w:spacing w:val="-2"/>
                                <w:sz w:val="15"/>
                              </w:rPr>
                              <w:t>income</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397" w:type="dxa"/>
                            <w:tcBorders>
                              <w:top w:val="single" w:sz="6" w:space="0" w:color="808080"/>
                              <w:bottom w:val="single" w:sz="6" w:space="0" w:color="808080"/>
                            </w:tcBorders>
                          </w:tcPr>
                          <w:p>
                            <w:pPr>
                              <w:pStyle w:val="TableParagraph"/>
                              <w:spacing w:before="0"/>
                              <w:rPr>
                                <w:rFonts w:ascii="Times New Roman"/>
                                <w:sz w:val="14"/>
                              </w:rPr>
                            </w:pPr>
                          </w:p>
                        </w:tc>
                        <w:tc>
                          <w:tcPr>
                            <w:tcW w:w="986" w:type="dxa"/>
                            <w:gridSpan w:val="2"/>
                            <w:tcBorders>
                              <w:top w:val="single" w:sz="6" w:space="0" w:color="808080"/>
                              <w:bottom w:val="single" w:sz="6" w:space="0" w:color="808080"/>
                            </w:tcBorders>
                          </w:tcPr>
                          <w:p>
                            <w:pPr>
                              <w:pStyle w:val="TableParagraph"/>
                              <w:spacing w:before="74"/>
                              <w:ind w:left="518"/>
                              <w:rPr>
                                <w:sz w:val="15"/>
                              </w:rPr>
                            </w:pPr>
                            <w:r>
                              <w:rPr>
                                <w:spacing w:val="-2"/>
                                <w:sz w:val="15"/>
                              </w:rPr>
                              <w:t>4,240</w:t>
                            </w:r>
                          </w:p>
                        </w:tc>
                        <w:tc>
                          <w:tcPr>
                            <w:tcW w:w="893" w:type="dxa"/>
                            <w:gridSpan w:val="2"/>
                            <w:tcBorders>
                              <w:top w:val="single" w:sz="6" w:space="0" w:color="808080"/>
                              <w:bottom w:val="single" w:sz="6" w:space="0" w:color="808080"/>
                            </w:tcBorders>
                          </w:tcPr>
                          <w:p>
                            <w:pPr>
                              <w:pStyle w:val="TableParagraph"/>
                              <w:spacing w:before="74"/>
                              <w:ind w:left="410"/>
                              <w:rPr>
                                <w:sz w:val="15"/>
                              </w:rPr>
                            </w:pPr>
                            <w:r>
                              <w:rPr>
                                <w:spacing w:val="-2"/>
                                <w:sz w:val="15"/>
                              </w:rPr>
                              <w:t>4,240</w:t>
                            </w:r>
                          </w:p>
                        </w:tc>
                      </w:tr>
                      <w:tr>
                        <w:trPr>
                          <w:trHeight w:val="268" w:hRule="atLeast"/>
                        </w:trPr>
                        <w:tc>
                          <w:tcPr>
                            <w:tcW w:w="3051" w:type="dxa"/>
                            <w:tcBorders>
                              <w:top w:val="single" w:sz="6" w:space="0" w:color="808080"/>
                              <w:bottom w:val="single" w:sz="6" w:space="0" w:color="E77721"/>
                            </w:tcBorders>
                          </w:tcPr>
                          <w:p>
                            <w:pPr>
                              <w:pStyle w:val="TableParagraph"/>
                              <w:spacing w:before="74"/>
                              <w:ind w:left="27"/>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781" w:type="dxa"/>
                            <w:tcBorders>
                              <w:top w:val="single" w:sz="6" w:space="0" w:color="808080"/>
                              <w:bottom w:val="single" w:sz="6" w:space="0" w:color="E77721"/>
                            </w:tcBorders>
                          </w:tcPr>
                          <w:p>
                            <w:pPr>
                              <w:pStyle w:val="TableParagraph"/>
                              <w:spacing w:before="0"/>
                              <w:rPr>
                                <w:rFonts w:ascii="Times New Roman"/>
                                <w:sz w:val="14"/>
                              </w:rPr>
                            </w:pPr>
                          </w:p>
                        </w:tc>
                        <w:tc>
                          <w:tcPr>
                            <w:tcW w:w="1042" w:type="dxa"/>
                            <w:tcBorders>
                              <w:top w:val="single" w:sz="6" w:space="0" w:color="808080"/>
                              <w:bottom w:val="single" w:sz="6" w:space="0" w:color="E77721"/>
                            </w:tcBorders>
                          </w:tcPr>
                          <w:p>
                            <w:pPr>
                              <w:pStyle w:val="TableParagraph"/>
                              <w:spacing w:before="0"/>
                              <w:rPr>
                                <w:rFonts w:ascii="Times New Roman"/>
                                <w:sz w:val="14"/>
                              </w:rPr>
                            </w:pPr>
                          </w:p>
                        </w:tc>
                        <w:tc>
                          <w:tcPr>
                            <w:tcW w:w="108" w:type="dxa"/>
                            <w:tcBorders>
                              <w:top w:val="single" w:sz="6" w:space="0" w:color="808080"/>
                              <w:bottom w:val="single" w:sz="6" w:space="0" w:color="E77721"/>
                            </w:tcBorders>
                          </w:tcPr>
                          <w:p>
                            <w:pPr>
                              <w:pStyle w:val="TableParagraph"/>
                              <w:spacing w:before="0"/>
                              <w:rPr>
                                <w:rFonts w:ascii="Times New Roman"/>
                                <w:sz w:val="14"/>
                              </w:rPr>
                            </w:pPr>
                          </w:p>
                        </w:tc>
                        <w:tc>
                          <w:tcPr>
                            <w:tcW w:w="781" w:type="dxa"/>
                            <w:tcBorders>
                              <w:top w:val="single" w:sz="6" w:space="0" w:color="808080"/>
                              <w:bottom w:val="single" w:sz="6" w:space="0" w:color="E77721"/>
                            </w:tcBorders>
                          </w:tcPr>
                          <w:p>
                            <w:pPr>
                              <w:pStyle w:val="TableParagraph"/>
                              <w:spacing w:before="0"/>
                              <w:rPr>
                                <w:rFonts w:ascii="Times New Roman"/>
                                <w:sz w:val="14"/>
                              </w:rPr>
                            </w:pPr>
                          </w:p>
                        </w:tc>
                        <w:tc>
                          <w:tcPr>
                            <w:tcW w:w="1110" w:type="dxa"/>
                            <w:tcBorders>
                              <w:top w:val="single" w:sz="6" w:space="0" w:color="808080"/>
                              <w:bottom w:val="single" w:sz="6" w:space="0" w:color="E77721"/>
                            </w:tcBorders>
                          </w:tcPr>
                          <w:p>
                            <w:pPr>
                              <w:pStyle w:val="TableParagraph"/>
                              <w:spacing w:before="0"/>
                              <w:rPr>
                                <w:rFonts w:ascii="Times New Roman"/>
                                <w:sz w:val="14"/>
                              </w:rPr>
                            </w:pPr>
                          </w:p>
                        </w:tc>
                        <w:tc>
                          <w:tcPr>
                            <w:tcW w:w="1369" w:type="dxa"/>
                            <w:tcBorders>
                              <w:top w:val="single" w:sz="6" w:space="0" w:color="808080"/>
                              <w:bottom w:val="single" w:sz="6" w:space="0" w:color="E77721"/>
                            </w:tcBorders>
                          </w:tcPr>
                          <w:p>
                            <w:pPr>
                              <w:pStyle w:val="TableParagraph"/>
                              <w:spacing w:before="0"/>
                              <w:rPr>
                                <w:rFonts w:ascii="Times New Roman"/>
                                <w:sz w:val="14"/>
                              </w:rPr>
                            </w:pPr>
                          </w:p>
                        </w:tc>
                        <w:tc>
                          <w:tcPr>
                            <w:tcW w:w="1397" w:type="dxa"/>
                            <w:tcBorders>
                              <w:top w:val="single" w:sz="6" w:space="0" w:color="808080"/>
                              <w:bottom w:val="single" w:sz="6" w:space="0" w:color="E77721"/>
                            </w:tcBorders>
                          </w:tcPr>
                          <w:p>
                            <w:pPr>
                              <w:pStyle w:val="TableParagraph"/>
                              <w:spacing w:before="74"/>
                              <w:ind w:right="43"/>
                              <w:jc w:val="right"/>
                              <w:rPr>
                                <w:sz w:val="15"/>
                              </w:rPr>
                            </w:pPr>
                            <w:r>
                              <w:rPr>
                                <w:spacing w:val="-2"/>
                                <w:sz w:val="15"/>
                              </w:rPr>
                              <w:t>(531)</w:t>
                            </w:r>
                          </w:p>
                        </w:tc>
                        <w:tc>
                          <w:tcPr>
                            <w:tcW w:w="986" w:type="dxa"/>
                            <w:gridSpan w:val="2"/>
                            <w:tcBorders>
                              <w:top w:val="single" w:sz="6" w:space="0" w:color="808080"/>
                              <w:bottom w:val="single" w:sz="6" w:space="0" w:color="E77721"/>
                            </w:tcBorders>
                          </w:tcPr>
                          <w:p>
                            <w:pPr>
                              <w:pStyle w:val="TableParagraph"/>
                              <w:spacing w:before="0"/>
                              <w:rPr>
                                <w:rFonts w:ascii="Times New Roman"/>
                                <w:sz w:val="14"/>
                              </w:rPr>
                            </w:pPr>
                          </w:p>
                        </w:tc>
                        <w:tc>
                          <w:tcPr>
                            <w:tcW w:w="893" w:type="dxa"/>
                            <w:gridSpan w:val="2"/>
                            <w:tcBorders>
                              <w:top w:val="single" w:sz="6" w:space="0" w:color="808080"/>
                              <w:bottom w:val="single" w:sz="6" w:space="0" w:color="E77721"/>
                            </w:tcBorders>
                          </w:tcPr>
                          <w:p>
                            <w:pPr>
                              <w:pStyle w:val="TableParagraph"/>
                              <w:spacing w:before="74"/>
                              <w:ind w:left="485"/>
                              <w:rPr>
                                <w:sz w:val="15"/>
                              </w:rPr>
                            </w:pPr>
                            <w:r>
                              <w:rPr>
                                <w:spacing w:val="-2"/>
                                <w:sz w:val="15"/>
                              </w:rPr>
                              <w:t>(531)</w:t>
                            </w:r>
                          </w:p>
                        </w:tc>
                      </w:tr>
                      <w:tr>
                        <w:trPr>
                          <w:trHeight w:val="268" w:hRule="atLeast"/>
                        </w:trPr>
                        <w:tc>
                          <w:tcPr>
                            <w:tcW w:w="3051" w:type="dxa"/>
                            <w:tcBorders>
                              <w:bottom w:val="single" w:sz="6" w:space="0" w:color="E77721"/>
                            </w:tcBorders>
                          </w:tcPr>
                          <w:p>
                            <w:pPr>
                              <w:pStyle w:val="TableParagraph"/>
                              <w:spacing w:before="68"/>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2017</w:t>
                            </w:r>
                          </w:p>
                        </w:tc>
                        <w:tc>
                          <w:tcPr>
                            <w:tcW w:w="781" w:type="dxa"/>
                            <w:tcBorders>
                              <w:bottom w:val="single" w:sz="6" w:space="0" w:color="E77721"/>
                            </w:tcBorders>
                          </w:tcPr>
                          <w:p>
                            <w:pPr>
                              <w:pStyle w:val="TableParagraph"/>
                              <w:spacing w:before="68"/>
                              <w:ind w:right="90"/>
                              <w:jc w:val="right"/>
                              <w:rPr>
                                <w:b/>
                                <w:sz w:val="15"/>
                              </w:rPr>
                            </w:pPr>
                            <w:r>
                              <w:rPr>
                                <w:b/>
                                <w:spacing w:val="-5"/>
                                <w:sz w:val="15"/>
                              </w:rPr>
                              <w:t>329</w:t>
                            </w:r>
                          </w:p>
                        </w:tc>
                        <w:tc>
                          <w:tcPr>
                            <w:tcW w:w="1042" w:type="dxa"/>
                            <w:tcBorders>
                              <w:bottom w:val="single" w:sz="6" w:space="0" w:color="E77721"/>
                            </w:tcBorders>
                          </w:tcPr>
                          <w:p>
                            <w:pPr>
                              <w:pStyle w:val="TableParagraph"/>
                              <w:tabs>
                                <w:tab w:pos="755" w:val="left" w:leader="none"/>
                              </w:tabs>
                              <w:spacing w:before="68"/>
                              <w:ind w:right="94"/>
                              <w:jc w:val="right"/>
                              <w:rPr>
                                <w:b/>
                                <w:sz w:val="15"/>
                              </w:rPr>
                            </w:pPr>
                            <w:r>
                              <w:rPr>
                                <w:b/>
                                <w:spacing w:val="-10"/>
                                <w:sz w:val="15"/>
                              </w:rPr>
                              <w:t>$</w:t>
                            </w:r>
                            <w:r>
                              <w:rPr>
                                <w:b/>
                                <w:sz w:val="15"/>
                              </w:rPr>
                              <w:tab/>
                            </w:r>
                            <w:r>
                              <w:rPr>
                                <w:b/>
                                <w:spacing w:val="-10"/>
                                <w:sz w:val="15"/>
                              </w:rPr>
                              <w:t>—</w:t>
                            </w:r>
                          </w:p>
                        </w:tc>
                        <w:tc>
                          <w:tcPr>
                            <w:tcW w:w="889" w:type="dxa"/>
                            <w:gridSpan w:val="2"/>
                            <w:tcBorders>
                              <w:bottom w:val="single" w:sz="6" w:space="0" w:color="E77721"/>
                            </w:tcBorders>
                          </w:tcPr>
                          <w:p>
                            <w:pPr>
                              <w:pStyle w:val="TableParagraph"/>
                              <w:spacing w:before="68"/>
                              <w:ind w:left="423"/>
                              <w:rPr>
                                <w:b/>
                                <w:sz w:val="15"/>
                              </w:rPr>
                            </w:pPr>
                            <w:r>
                              <w:rPr>
                                <w:b/>
                                <w:spacing w:val="-2"/>
                                <w:sz w:val="15"/>
                              </w:rPr>
                              <w:t>1,314</w:t>
                            </w:r>
                          </w:p>
                        </w:tc>
                        <w:tc>
                          <w:tcPr>
                            <w:tcW w:w="1110" w:type="dxa"/>
                            <w:tcBorders>
                              <w:bottom w:val="single" w:sz="6" w:space="0" w:color="E77721"/>
                            </w:tcBorders>
                          </w:tcPr>
                          <w:p>
                            <w:pPr>
                              <w:pStyle w:val="TableParagraph"/>
                              <w:tabs>
                                <w:tab w:pos="889" w:val="left" w:leader="none"/>
                              </w:tabs>
                              <w:spacing w:before="68"/>
                              <w:ind w:right="94"/>
                              <w:jc w:val="right"/>
                              <w:rPr>
                                <w:b/>
                                <w:sz w:val="15"/>
                              </w:rPr>
                            </w:pPr>
                            <w:r>
                              <w:rPr>
                                <w:b/>
                                <w:spacing w:val="-10"/>
                                <w:sz w:val="15"/>
                              </w:rPr>
                              <w:t>$</w:t>
                            </w:r>
                            <w:r>
                              <w:rPr>
                                <w:b/>
                                <w:sz w:val="15"/>
                              </w:rPr>
                              <w:tab/>
                            </w:r>
                            <w:r>
                              <w:rPr>
                                <w:b/>
                                <w:spacing w:val="-10"/>
                                <w:sz w:val="15"/>
                              </w:rPr>
                              <w:t>3</w:t>
                            </w:r>
                          </w:p>
                        </w:tc>
                        <w:tc>
                          <w:tcPr>
                            <w:tcW w:w="1369" w:type="dxa"/>
                            <w:tcBorders>
                              <w:bottom w:val="single" w:sz="6" w:space="0" w:color="E77721"/>
                            </w:tcBorders>
                          </w:tcPr>
                          <w:p>
                            <w:pPr>
                              <w:pStyle w:val="TableParagraph"/>
                              <w:tabs>
                                <w:tab w:pos="611" w:val="left" w:leader="none"/>
                              </w:tabs>
                              <w:spacing w:before="68"/>
                              <w:ind w:left="25"/>
                              <w:rPr>
                                <w:b/>
                                <w:sz w:val="15"/>
                              </w:rPr>
                            </w:pPr>
                            <w:r>
                              <w:rPr>
                                <w:b/>
                                <w:spacing w:val="-10"/>
                                <w:sz w:val="15"/>
                              </w:rPr>
                              <w:t>$</w:t>
                            </w:r>
                            <w:r>
                              <w:rPr>
                                <w:b/>
                                <w:sz w:val="15"/>
                              </w:rPr>
                              <w:tab/>
                              <w:t>5,710</w:t>
                            </w:r>
                            <w:r>
                              <w:rPr>
                                <w:b/>
                                <w:spacing w:val="64"/>
                                <w:w w:val="150"/>
                                <w:sz w:val="15"/>
                              </w:rPr>
                              <w:t> </w:t>
                            </w:r>
                            <w:r>
                              <w:rPr>
                                <w:b/>
                                <w:spacing w:val="-10"/>
                                <w:sz w:val="15"/>
                              </w:rPr>
                              <w:t>$</w:t>
                            </w:r>
                          </w:p>
                        </w:tc>
                        <w:tc>
                          <w:tcPr>
                            <w:tcW w:w="1696" w:type="dxa"/>
                            <w:gridSpan w:val="2"/>
                            <w:tcBorders>
                              <w:bottom w:val="single" w:sz="6" w:space="0" w:color="E77721"/>
                            </w:tcBorders>
                          </w:tcPr>
                          <w:p>
                            <w:pPr>
                              <w:pStyle w:val="TableParagraph"/>
                              <w:spacing w:before="68"/>
                              <w:ind w:left="1005"/>
                              <w:rPr>
                                <w:b/>
                                <w:sz w:val="15"/>
                              </w:rPr>
                            </w:pPr>
                            <w:r>
                              <w:rPr>
                                <w:b/>
                                <w:sz w:val="15"/>
                              </w:rPr>
                              <w:t>(213)</w:t>
                            </w:r>
                            <w:r>
                              <w:rPr>
                                <w:b/>
                                <w:spacing w:val="36"/>
                                <w:sz w:val="15"/>
                              </w:rPr>
                              <w:t> </w:t>
                            </w:r>
                            <w:r>
                              <w:rPr>
                                <w:b/>
                                <w:spacing w:val="-10"/>
                                <w:sz w:val="15"/>
                              </w:rPr>
                              <w:t>$</w:t>
                            </w:r>
                          </w:p>
                        </w:tc>
                        <w:tc>
                          <w:tcPr>
                            <w:tcW w:w="915" w:type="dxa"/>
                            <w:gridSpan w:val="2"/>
                            <w:tcBorders>
                              <w:bottom w:val="single" w:sz="6" w:space="0" w:color="E77721"/>
                            </w:tcBorders>
                          </w:tcPr>
                          <w:p>
                            <w:pPr>
                              <w:pStyle w:val="TableParagraph"/>
                              <w:spacing w:before="68"/>
                              <w:ind w:left="219"/>
                              <w:rPr>
                                <w:b/>
                                <w:sz w:val="15"/>
                              </w:rPr>
                            </w:pPr>
                            <w:r>
                              <w:rPr>
                                <w:b/>
                                <w:sz w:val="15"/>
                              </w:rPr>
                              <w:t>6,907</w:t>
                            </w:r>
                            <w:r>
                              <w:rPr>
                                <w:b/>
                                <w:spacing w:val="64"/>
                                <w:w w:val="150"/>
                                <w:sz w:val="15"/>
                              </w:rPr>
                              <w:t> </w:t>
                            </w:r>
                            <w:r>
                              <w:rPr>
                                <w:b/>
                                <w:spacing w:val="-10"/>
                                <w:sz w:val="15"/>
                              </w:rPr>
                              <w:t>$</w:t>
                            </w:r>
                          </w:p>
                        </w:tc>
                        <w:tc>
                          <w:tcPr>
                            <w:tcW w:w="665" w:type="dxa"/>
                            <w:tcBorders>
                              <w:bottom w:val="single" w:sz="6" w:space="0" w:color="E77721"/>
                            </w:tcBorders>
                          </w:tcPr>
                          <w:p>
                            <w:pPr>
                              <w:pStyle w:val="TableParagraph"/>
                              <w:spacing w:before="68"/>
                              <w:ind w:left="99"/>
                              <w:rPr>
                                <w:b/>
                                <w:sz w:val="15"/>
                              </w:rPr>
                            </w:pPr>
                            <w:r>
                              <w:rPr>
                                <w:b/>
                                <w:spacing w:val="-2"/>
                                <w:sz w:val="15"/>
                              </w:rPr>
                              <w:t>12,407</w:t>
                            </w:r>
                          </w:p>
                        </w:tc>
                      </w:tr>
                      <w:tr>
                        <w:trPr>
                          <w:trHeight w:val="268" w:hRule="atLeast"/>
                        </w:trPr>
                        <w:tc>
                          <w:tcPr>
                            <w:tcW w:w="3051" w:type="dxa"/>
                            <w:tcBorders>
                              <w:top w:val="single" w:sz="6" w:space="0" w:color="E77721"/>
                              <w:bottom w:val="single" w:sz="6" w:space="0" w:color="808080"/>
                            </w:tcBorders>
                          </w:tcPr>
                          <w:p>
                            <w:pPr>
                              <w:pStyle w:val="TableParagraph"/>
                              <w:spacing w:before="74"/>
                              <w:ind w:left="27"/>
                              <w:rPr>
                                <w:sz w:val="15"/>
                              </w:rPr>
                            </w:pPr>
                            <w:r>
                              <w:rPr>
                                <w:sz w:val="15"/>
                              </w:rPr>
                              <w:t>Stock</w:t>
                            </w:r>
                            <w:r>
                              <w:rPr>
                                <w:spacing w:val="-6"/>
                                <w:sz w:val="15"/>
                              </w:rPr>
                              <w:t> </w:t>
                            </w:r>
                            <w:r>
                              <w:rPr>
                                <w:sz w:val="15"/>
                              </w:rPr>
                              <w:t>options</w:t>
                            </w:r>
                            <w:r>
                              <w:rPr>
                                <w:spacing w:val="-5"/>
                                <w:sz w:val="15"/>
                              </w:rPr>
                              <w:t> </w:t>
                            </w:r>
                            <w:r>
                              <w:rPr>
                                <w:spacing w:val="-2"/>
                                <w:sz w:val="15"/>
                              </w:rPr>
                              <w:t>exercised</w:t>
                            </w:r>
                          </w:p>
                        </w:tc>
                        <w:tc>
                          <w:tcPr>
                            <w:tcW w:w="781" w:type="dxa"/>
                            <w:tcBorders>
                              <w:top w:val="single" w:sz="6" w:space="0" w:color="E77721"/>
                              <w:bottom w:val="single" w:sz="6" w:space="0" w:color="808080"/>
                            </w:tcBorders>
                          </w:tcPr>
                          <w:p>
                            <w:pPr>
                              <w:pStyle w:val="TableParagraph"/>
                              <w:spacing w:before="0"/>
                              <w:rPr>
                                <w:rFonts w:ascii="Times New Roman"/>
                                <w:sz w:val="14"/>
                              </w:rPr>
                            </w:pPr>
                          </w:p>
                        </w:tc>
                        <w:tc>
                          <w:tcPr>
                            <w:tcW w:w="1042" w:type="dxa"/>
                            <w:tcBorders>
                              <w:top w:val="single" w:sz="6" w:space="0" w:color="E77721"/>
                              <w:bottom w:val="single" w:sz="6" w:space="0" w:color="808080"/>
                            </w:tcBorders>
                          </w:tcPr>
                          <w:p>
                            <w:pPr>
                              <w:pStyle w:val="TableParagraph"/>
                              <w:spacing w:before="0"/>
                              <w:rPr>
                                <w:rFonts w:ascii="Times New Roman"/>
                                <w:sz w:val="14"/>
                              </w:rPr>
                            </w:pPr>
                          </w:p>
                        </w:tc>
                        <w:tc>
                          <w:tcPr>
                            <w:tcW w:w="889" w:type="dxa"/>
                            <w:gridSpan w:val="2"/>
                            <w:tcBorders>
                              <w:top w:val="single" w:sz="6" w:space="0" w:color="E77721"/>
                              <w:bottom w:val="single" w:sz="6" w:space="0" w:color="808080"/>
                            </w:tcBorders>
                          </w:tcPr>
                          <w:p>
                            <w:pPr>
                              <w:pStyle w:val="TableParagraph"/>
                              <w:spacing w:before="74"/>
                              <w:ind w:right="91"/>
                              <w:jc w:val="right"/>
                              <w:rPr>
                                <w:sz w:val="15"/>
                              </w:rPr>
                            </w:pPr>
                            <w:r>
                              <w:rPr>
                                <w:spacing w:val="-5"/>
                                <w:sz w:val="15"/>
                              </w:rPr>
                              <w:t>24</w:t>
                            </w:r>
                          </w:p>
                        </w:tc>
                        <w:tc>
                          <w:tcPr>
                            <w:tcW w:w="1110" w:type="dxa"/>
                            <w:tcBorders>
                              <w:top w:val="single" w:sz="6" w:space="0" w:color="E77721"/>
                              <w:bottom w:val="single" w:sz="6" w:space="0" w:color="808080"/>
                            </w:tcBorders>
                          </w:tcPr>
                          <w:p>
                            <w:pPr>
                              <w:pStyle w:val="TableParagraph"/>
                              <w:spacing w:before="0"/>
                              <w:rPr>
                                <w:rFonts w:ascii="Times New Roman"/>
                                <w:sz w:val="14"/>
                              </w:rPr>
                            </w:pPr>
                          </w:p>
                        </w:tc>
                        <w:tc>
                          <w:tcPr>
                            <w:tcW w:w="1369" w:type="dxa"/>
                            <w:tcBorders>
                              <w:top w:val="single" w:sz="6" w:space="0" w:color="E77721"/>
                              <w:bottom w:val="single" w:sz="6" w:space="0" w:color="808080"/>
                            </w:tcBorders>
                          </w:tcPr>
                          <w:p>
                            <w:pPr>
                              <w:pStyle w:val="TableParagraph"/>
                              <w:spacing w:before="74"/>
                              <w:ind w:left="735"/>
                              <w:rPr>
                                <w:sz w:val="15"/>
                              </w:rPr>
                            </w:pPr>
                            <w:r>
                              <w:rPr>
                                <w:spacing w:val="-5"/>
                                <w:sz w:val="15"/>
                              </w:rPr>
                              <w:t>600</w:t>
                            </w:r>
                          </w:p>
                        </w:tc>
                        <w:tc>
                          <w:tcPr>
                            <w:tcW w:w="1696" w:type="dxa"/>
                            <w:gridSpan w:val="2"/>
                            <w:tcBorders>
                              <w:top w:val="single" w:sz="6" w:space="0" w:color="E77721"/>
                              <w:bottom w:val="single" w:sz="6" w:space="0" w:color="808080"/>
                            </w:tcBorders>
                          </w:tcPr>
                          <w:p>
                            <w:pPr>
                              <w:pStyle w:val="TableParagraph"/>
                              <w:spacing w:before="0"/>
                              <w:rPr>
                                <w:rFonts w:ascii="Times New Roman"/>
                                <w:sz w:val="14"/>
                              </w:rPr>
                            </w:pPr>
                          </w:p>
                        </w:tc>
                        <w:tc>
                          <w:tcPr>
                            <w:tcW w:w="915" w:type="dxa"/>
                            <w:gridSpan w:val="2"/>
                            <w:tcBorders>
                              <w:top w:val="single" w:sz="6" w:space="0" w:color="E77721"/>
                              <w:bottom w:val="single" w:sz="6" w:space="0" w:color="808080"/>
                            </w:tcBorders>
                          </w:tcPr>
                          <w:p>
                            <w:pPr>
                              <w:pStyle w:val="TableParagraph"/>
                              <w:spacing w:before="0"/>
                              <w:rPr>
                                <w:rFonts w:ascii="Times New Roman"/>
                                <w:sz w:val="14"/>
                              </w:rPr>
                            </w:pPr>
                          </w:p>
                        </w:tc>
                        <w:tc>
                          <w:tcPr>
                            <w:tcW w:w="665" w:type="dxa"/>
                            <w:tcBorders>
                              <w:top w:val="single" w:sz="6" w:space="0" w:color="E77721"/>
                              <w:bottom w:val="single" w:sz="6" w:space="0" w:color="808080"/>
                            </w:tcBorders>
                          </w:tcPr>
                          <w:p>
                            <w:pPr>
                              <w:pStyle w:val="TableParagraph"/>
                              <w:spacing w:before="74"/>
                              <w:ind w:left="306"/>
                              <w:rPr>
                                <w:sz w:val="15"/>
                              </w:rPr>
                            </w:pPr>
                            <w:r>
                              <w:rPr>
                                <w:spacing w:val="-5"/>
                                <w:sz w:val="15"/>
                              </w:rPr>
                              <w:t>600</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Repurchase</w:t>
                            </w:r>
                            <w:r>
                              <w:rPr>
                                <w:spacing w:val="-8"/>
                                <w:sz w:val="15"/>
                              </w:rPr>
                              <w:t> </w:t>
                            </w:r>
                            <w:r>
                              <w:rPr>
                                <w:sz w:val="15"/>
                              </w:rPr>
                              <w:t>of</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74"/>
                              <w:ind w:left="581"/>
                              <w:rPr>
                                <w:sz w:val="15"/>
                              </w:rPr>
                            </w:pPr>
                            <w:r>
                              <w:rPr>
                                <w:spacing w:val="-4"/>
                                <w:sz w:val="15"/>
                              </w:rPr>
                              <w:t>(70)</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74"/>
                              <w:ind w:left="686"/>
                              <w:rPr>
                                <w:sz w:val="15"/>
                              </w:rPr>
                            </w:pPr>
                            <w:r>
                              <w:rPr>
                                <w:spacing w:val="-2"/>
                                <w:sz w:val="15"/>
                              </w:rPr>
                              <w:t>(254)</w:t>
                            </w: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74"/>
                              <w:ind w:left="170"/>
                              <w:rPr>
                                <w:sz w:val="15"/>
                              </w:rPr>
                            </w:pPr>
                            <w:r>
                              <w:rPr>
                                <w:spacing w:val="-2"/>
                                <w:sz w:val="15"/>
                              </w:rPr>
                              <w:t>(4,013)</w:t>
                            </w:r>
                          </w:p>
                        </w:tc>
                        <w:tc>
                          <w:tcPr>
                            <w:tcW w:w="665" w:type="dxa"/>
                            <w:tcBorders>
                              <w:top w:val="single" w:sz="6" w:space="0" w:color="808080"/>
                              <w:bottom w:val="single" w:sz="6" w:space="0" w:color="808080"/>
                            </w:tcBorders>
                          </w:tcPr>
                          <w:p>
                            <w:pPr>
                              <w:pStyle w:val="TableParagraph"/>
                              <w:spacing w:before="74"/>
                              <w:ind w:right="59"/>
                              <w:jc w:val="right"/>
                              <w:rPr>
                                <w:sz w:val="15"/>
                              </w:rPr>
                            </w:pPr>
                            <w:r>
                              <w:rPr>
                                <w:spacing w:val="-2"/>
                                <w:sz w:val="15"/>
                              </w:rPr>
                              <w:t>(4,267)</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Dividends on common stock ($0.78 per share)</w:t>
                            </w:r>
                            <w:r>
                              <w:rPr>
                                <w:spacing w:val="-11"/>
                                <w:sz w:val="15"/>
                              </w:rPr>
                              <w:t> </w:t>
                            </w:r>
                            <w:r>
                              <w:rPr>
                                <w:sz w:val="15"/>
                              </w:rPr>
                              <w:t>and</w:t>
                            </w:r>
                            <w:r>
                              <w:rPr>
                                <w:spacing w:val="-10"/>
                                <w:sz w:val="15"/>
                              </w:rPr>
                              <w:t> </w:t>
                            </w:r>
                            <w:r>
                              <w:rPr>
                                <w:sz w:val="15"/>
                              </w:rPr>
                              <w:t>preferred</w:t>
                            </w:r>
                            <w:r>
                              <w:rPr>
                                <w:spacing w:val="-11"/>
                                <w:sz w:val="15"/>
                              </w:rPr>
                              <w:t> </w:t>
                            </w:r>
                            <w:r>
                              <w:rPr>
                                <w:sz w:val="15"/>
                              </w:rPr>
                              <w:t>stock</w:t>
                            </w:r>
                            <w:r>
                              <w:rPr>
                                <w:spacing w:val="-10"/>
                                <w:sz w:val="15"/>
                              </w:rPr>
                              <w:t> </w:t>
                            </w:r>
                            <w:r>
                              <w:rPr>
                                <w:sz w:val="15"/>
                              </w:rPr>
                              <w:t>($0.10</w:t>
                            </w:r>
                            <w:r>
                              <w:rPr>
                                <w:spacing w:val="-11"/>
                                <w:sz w:val="15"/>
                              </w:rPr>
                              <w:t> </w:t>
                            </w:r>
                            <w:r>
                              <w:rPr>
                                <w:sz w:val="15"/>
                              </w:rPr>
                              <w:t>per</w:t>
                            </w:r>
                            <w:r>
                              <w:rPr>
                                <w:spacing w:val="-10"/>
                                <w:sz w:val="15"/>
                              </w:rPr>
                              <w:t> </w:t>
                            </w:r>
                            <w:r>
                              <w:rPr>
                                <w:sz w:val="15"/>
                              </w:rPr>
                              <w:t>share)</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170"/>
                              <w:rPr>
                                <w:sz w:val="15"/>
                              </w:rPr>
                            </w:pPr>
                            <w:r>
                              <w:rPr>
                                <w:spacing w:val="-2"/>
                                <w:sz w:val="15"/>
                              </w:rPr>
                              <w:t>(1,265)</w:t>
                            </w:r>
                          </w:p>
                        </w:tc>
                        <w:tc>
                          <w:tcPr>
                            <w:tcW w:w="665" w:type="dxa"/>
                            <w:tcBorders>
                              <w:top w:val="single" w:sz="6" w:space="0" w:color="808080"/>
                              <w:bottom w:val="single" w:sz="6" w:space="0" w:color="808080"/>
                            </w:tcBorders>
                          </w:tcPr>
                          <w:p>
                            <w:pPr>
                              <w:pStyle w:val="TableParagraph"/>
                              <w:spacing w:before="10"/>
                              <w:rPr>
                                <w:sz w:val="15"/>
                              </w:rPr>
                            </w:pPr>
                          </w:p>
                          <w:p>
                            <w:pPr>
                              <w:pStyle w:val="TableParagraph"/>
                              <w:spacing w:before="0"/>
                              <w:ind w:right="59"/>
                              <w:jc w:val="right"/>
                              <w:rPr>
                                <w:sz w:val="15"/>
                              </w:rPr>
                            </w:pPr>
                            <w:r>
                              <w:rPr>
                                <w:spacing w:val="-2"/>
                                <w:sz w:val="15"/>
                              </w:rPr>
                              <w:t>(1,265)</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Issuance</w:t>
                            </w:r>
                            <w:r>
                              <w:rPr>
                                <w:spacing w:val="-11"/>
                                <w:sz w:val="15"/>
                              </w:rPr>
                              <w:t> </w:t>
                            </w:r>
                            <w:r>
                              <w:rPr>
                                <w:sz w:val="15"/>
                              </w:rPr>
                              <w:t>of</w:t>
                            </w:r>
                            <w:r>
                              <w:rPr>
                                <w:spacing w:val="-10"/>
                                <w:sz w:val="15"/>
                              </w:rPr>
                              <w:t> </w:t>
                            </w:r>
                            <w:r>
                              <w:rPr>
                                <w:sz w:val="15"/>
                              </w:rPr>
                              <w:t>shares</w:t>
                            </w:r>
                            <w:r>
                              <w:rPr>
                                <w:spacing w:val="-11"/>
                                <w:sz w:val="15"/>
                              </w:rPr>
                              <w:t> </w:t>
                            </w:r>
                            <w:r>
                              <w:rPr>
                                <w:sz w:val="15"/>
                              </w:rPr>
                              <w:t>to</w:t>
                            </w:r>
                            <w:r>
                              <w:rPr>
                                <w:spacing w:val="-10"/>
                                <w:sz w:val="15"/>
                              </w:rPr>
                              <w:t> </w:t>
                            </w:r>
                            <w:r>
                              <w:rPr>
                                <w:sz w:val="15"/>
                              </w:rPr>
                              <w:t>employees,</w:t>
                            </w:r>
                            <w:r>
                              <w:rPr>
                                <w:spacing w:val="-11"/>
                                <w:sz w:val="15"/>
                              </w:rPr>
                              <w:t> </w:t>
                            </w:r>
                            <w:r>
                              <w:rPr>
                                <w:sz w:val="15"/>
                              </w:rPr>
                              <w:t>net</w:t>
                            </w:r>
                            <w:r>
                              <w:rPr>
                                <w:spacing w:val="-10"/>
                                <w:sz w:val="15"/>
                              </w:rPr>
                              <w:t> </w:t>
                            </w:r>
                            <w:r>
                              <w:rPr>
                                <w:sz w:val="15"/>
                              </w:rPr>
                              <w:t>of shares withheld for employee taxes</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right="91"/>
                              <w:jc w:val="right"/>
                              <w:rPr>
                                <w:sz w:val="15"/>
                              </w:rPr>
                            </w:pPr>
                            <w:r>
                              <w:rPr>
                                <w:spacing w:val="-10"/>
                                <w:sz w:val="15"/>
                              </w:rPr>
                              <w:t>4</w:t>
                            </w: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10"/>
                              <w:rPr>
                                <w:sz w:val="15"/>
                              </w:rPr>
                            </w:pPr>
                          </w:p>
                          <w:p>
                            <w:pPr>
                              <w:pStyle w:val="TableParagraph"/>
                              <w:spacing w:before="0"/>
                              <w:ind w:left="735"/>
                              <w:rPr>
                                <w:sz w:val="15"/>
                              </w:rPr>
                            </w:pPr>
                            <w:r>
                              <w:rPr>
                                <w:spacing w:val="-5"/>
                                <w:sz w:val="15"/>
                              </w:rPr>
                              <w:t>110</w:t>
                            </w: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10"/>
                              <w:rPr>
                                <w:sz w:val="15"/>
                              </w:rPr>
                            </w:pPr>
                          </w:p>
                          <w:p>
                            <w:pPr>
                              <w:pStyle w:val="TableParagraph"/>
                              <w:spacing w:before="0"/>
                              <w:ind w:left="377"/>
                              <w:rPr>
                                <w:sz w:val="15"/>
                              </w:rPr>
                            </w:pPr>
                            <w:r>
                              <w:rPr>
                                <w:spacing w:val="-4"/>
                                <w:sz w:val="15"/>
                              </w:rPr>
                              <w:t>(28)</w:t>
                            </w:r>
                          </w:p>
                        </w:tc>
                        <w:tc>
                          <w:tcPr>
                            <w:tcW w:w="665" w:type="dxa"/>
                            <w:tcBorders>
                              <w:top w:val="single" w:sz="6" w:space="0" w:color="808080"/>
                              <w:bottom w:val="single" w:sz="6" w:space="0" w:color="808080"/>
                            </w:tcBorders>
                          </w:tcPr>
                          <w:p>
                            <w:pPr>
                              <w:pStyle w:val="TableParagraph"/>
                              <w:spacing w:before="10"/>
                              <w:rPr>
                                <w:sz w:val="15"/>
                              </w:rPr>
                            </w:pPr>
                          </w:p>
                          <w:p>
                            <w:pPr>
                              <w:pStyle w:val="TableParagraph"/>
                              <w:spacing w:before="0"/>
                              <w:ind w:right="108"/>
                              <w:jc w:val="right"/>
                              <w:rPr>
                                <w:sz w:val="15"/>
                              </w:rPr>
                            </w:pPr>
                            <w:r>
                              <w:rPr>
                                <w:spacing w:val="-5"/>
                                <w:sz w:val="15"/>
                              </w:rPr>
                              <w:t>82</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pacing w:val="-2"/>
                                <w:sz w:val="15"/>
                              </w:rPr>
                              <w:t>Stock-based</w:t>
                            </w:r>
                            <w:r>
                              <w:rPr>
                                <w:spacing w:val="2"/>
                                <w:sz w:val="15"/>
                              </w:rPr>
                              <w:t> </w:t>
                            </w:r>
                            <w:r>
                              <w:rPr>
                                <w:spacing w:val="-2"/>
                                <w:sz w:val="15"/>
                              </w:rPr>
                              <w:t>compensation</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74"/>
                              <w:ind w:left="735"/>
                              <w:rPr>
                                <w:sz w:val="15"/>
                              </w:rPr>
                            </w:pPr>
                            <w:r>
                              <w:rPr>
                                <w:spacing w:val="-5"/>
                                <w:sz w:val="15"/>
                              </w:rPr>
                              <w:t>218</w:t>
                            </w: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0"/>
                              <w:rPr>
                                <w:rFonts w:ascii="Times New Roman"/>
                                <w:sz w:val="14"/>
                              </w:rPr>
                            </w:pPr>
                          </w:p>
                        </w:tc>
                        <w:tc>
                          <w:tcPr>
                            <w:tcW w:w="665" w:type="dxa"/>
                            <w:tcBorders>
                              <w:top w:val="single" w:sz="6" w:space="0" w:color="808080"/>
                              <w:bottom w:val="single" w:sz="6" w:space="0" w:color="808080"/>
                            </w:tcBorders>
                          </w:tcPr>
                          <w:p>
                            <w:pPr>
                              <w:pStyle w:val="TableParagraph"/>
                              <w:spacing w:before="74"/>
                              <w:ind w:left="306"/>
                              <w:rPr>
                                <w:sz w:val="15"/>
                              </w:rPr>
                            </w:pPr>
                            <w:r>
                              <w:rPr>
                                <w:spacing w:val="-5"/>
                                <w:sz w:val="15"/>
                              </w:rPr>
                              <w:t>218</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Net</w:t>
                            </w:r>
                            <w:r>
                              <w:rPr>
                                <w:spacing w:val="-6"/>
                                <w:sz w:val="15"/>
                              </w:rPr>
                              <w:t> </w:t>
                            </w:r>
                            <w:r>
                              <w:rPr>
                                <w:spacing w:val="-2"/>
                                <w:sz w:val="15"/>
                              </w:rPr>
                              <w:t>income</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696" w:type="dxa"/>
                            <w:gridSpan w:val="2"/>
                            <w:tcBorders>
                              <w:top w:val="single" w:sz="6" w:space="0" w:color="808080"/>
                              <w:bottom w:val="single" w:sz="6" w:space="0" w:color="808080"/>
                            </w:tcBorders>
                          </w:tcPr>
                          <w:p>
                            <w:pPr>
                              <w:pStyle w:val="TableParagraph"/>
                              <w:spacing w:before="0"/>
                              <w:rPr>
                                <w:rFonts w:ascii="Times New Roman"/>
                                <w:sz w:val="14"/>
                              </w:rPr>
                            </w:pPr>
                          </w:p>
                        </w:tc>
                        <w:tc>
                          <w:tcPr>
                            <w:tcW w:w="915" w:type="dxa"/>
                            <w:gridSpan w:val="2"/>
                            <w:tcBorders>
                              <w:top w:val="single" w:sz="6" w:space="0" w:color="808080"/>
                              <w:bottom w:val="single" w:sz="6" w:space="0" w:color="808080"/>
                            </w:tcBorders>
                          </w:tcPr>
                          <w:p>
                            <w:pPr>
                              <w:pStyle w:val="TableParagraph"/>
                              <w:spacing w:before="74"/>
                              <w:ind w:left="219"/>
                              <w:rPr>
                                <w:sz w:val="15"/>
                              </w:rPr>
                            </w:pPr>
                            <w:r>
                              <w:rPr>
                                <w:spacing w:val="-2"/>
                                <w:sz w:val="15"/>
                              </w:rPr>
                              <w:t>1,933</w:t>
                            </w:r>
                          </w:p>
                        </w:tc>
                        <w:tc>
                          <w:tcPr>
                            <w:tcW w:w="665" w:type="dxa"/>
                            <w:tcBorders>
                              <w:top w:val="single" w:sz="6" w:space="0" w:color="808080"/>
                              <w:bottom w:val="single" w:sz="6" w:space="0" w:color="808080"/>
                            </w:tcBorders>
                          </w:tcPr>
                          <w:p>
                            <w:pPr>
                              <w:pStyle w:val="TableParagraph"/>
                              <w:spacing w:before="74"/>
                              <w:ind w:left="182"/>
                              <w:rPr>
                                <w:sz w:val="15"/>
                              </w:rPr>
                            </w:pPr>
                            <w:r>
                              <w:rPr>
                                <w:spacing w:val="-2"/>
                                <w:sz w:val="15"/>
                              </w:rPr>
                              <w:t>1,933</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781" w:type="dxa"/>
                            <w:tcBorders>
                              <w:top w:val="single" w:sz="6" w:space="0" w:color="808080"/>
                              <w:bottom w:val="single" w:sz="6" w:space="0" w:color="808080"/>
                            </w:tcBorders>
                          </w:tcPr>
                          <w:p>
                            <w:pPr>
                              <w:pStyle w:val="TableParagraph"/>
                              <w:spacing w:before="0"/>
                              <w:rPr>
                                <w:rFonts w:ascii="Times New Roman"/>
                                <w:sz w:val="14"/>
                              </w:rPr>
                            </w:pPr>
                          </w:p>
                        </w:tc>
                        <w:tc>
                          <w:tcPr>
                            <w:tcW w:w="1042" w:type="dxa"/>
                            <w:tcBorders>
                              <w:top w:val="single" w:sz="6" w:space="0" w:color="808080"/>
                              <w:bottom w:val="single" w:sz="6" w:space="0" w:color="808080"/>
                            </w:tcBorders>
                          </w:tcPr>
                          <w:p>
                            <w:pPr>
                              <w:pStyle w:val="TableParagraph"/>
                              <w:spacing w:before="0"/>
                              <w:rPr>
                                <w:rFonts w:ascii="Times New Roman"/>
                                <w:sz w:val="14"/>
                              </w:rPr>
                            </w:pPr>
                          </w:p>
                        </w:tc>
                        <w:tc>
                          <w:tcPr>
                            <w:tcW w:w="889" w:type="dxa"/>
                            <w:gridSpan w:val="2"/>
                            <w:tcBorders>
                              <w:top w:val="single" w:sz="6" w:space="0" w:color="808080"/>
                              <w:bottom w:val="single" w:sz="6" w:space="0" w:color="808080"/>
                            </w:tcBorders>
                          </w:tcPr>
                          <w:p>
                            <w:pPr>
                              <w:pStyle w:val="TableParagraph"/>
                              <w:spacing w:before="0"/>
                              <w:rPr>
                                <w:rFonts w:ascii="Times New Roman"/>
                                <w:sz w:val="14"/>
                              </w:rPr>
                            </w:pPr>
                          </w:p>
                        </w:tc>
                        <w:tc>
                          <w:tcPr>
                            <w:tcW w:w="1110" w:type="dxa"/>
                            <w:tcBorders>
                              <w:top w:val="single" w:sz="6" w:space="0" w:color="808080"/>
                              <w:bottom w:val="single" w:sz="6" w:space="0" w:color="808080"/>
                            </w:tcBorders>
                          </w:tcPr>
                          <w:p>
                            <w:pPr>
                              <w:pStyle w:val="TableParagraph"/>
                              <w:spacing w:before="0"/>
                              <w:rPr>
                                <w:rFonts w:ascii="Times New Roman"/>
                                <w:sz w:val="14"/>
                              </w:rPr>
                            </w:pPr>
                          </w:p>
                        </w:tc>
                        <w:tc>
                          <w:tcPr>
                            <w:tcW w:w="1369" w:type="dxa"/>
                            <w:tcBorders>
                              <w:top w:val="single" w:sz="6" w:space="0" w:color="808080"/>
                              <w:bottom w:val="single" w:sz="6" w:space="0" w:color="808080"/>
                            </w:tcBorders>
                          </w:tcPr>
                          <w:p>
                            <w:pPr>
                              <w:pStyle w:val="TableParagraph"/>
                              <w:spacing w:before="0"/>
                              <w:rPr>
                                <w:rFonts w:ascii="Times New Roman"/>
                                <w:sz w:val="14"/>
                              </w:rPr>
                            </w:pPr>
                          </w:p>
                        </w:tc>
                        <w:tc>
                          <w:tcPr>
                            <w:tcW w:w="1696" w:type="dxa"/>
                            <w:gridSpan w:val="2"/>
                            <w:tcBorders>
                              <w:top w:val="single" w:sz="6" w:space="0" w:color="808080"/>
                              <w:bottom w:val="single" w:sz="6" w:space="0" w:color="808080"/>
                            </w:tcBorders>
                          </w:tcPr>
                          <w:p>
                            <w:pPr>
                              <w:pStyle w:val="TableParagraph"/>
                              <w:spacing w:before="74"/>
                              <w:ind w:left="1054"/>
                              <w:rPr>
                                <w:sz w:val="15"/>
                              </w:rPr>
                            </w:pPr>
                            <w:r>
                              <w:rPr>
                                <w:spacing w:val="-5"/>
                                <w:sz w:val="15"/>
                              </w:rPr>
                              <w:t>104</w:t>
                            </w:r>
                          </w:p>
                        </w:tc>
                        <w:tc>
                          <w:tcPr>
                            <w:tcW w:w="915" w:type="dxa"/>
                            <w:gridSpan w:val="2"/>
                            <w:tcBorders>
                              <w:top w:val="single" w:sz="6" w:space="0" w:color="808080"/>
                              <w:bottom w:val="single" w:sz="6" w:space="0" w:color="808080"/>
                            </w:tcBorders>
                          </w:tcPr>
                          <w:p>
                            <w:pPr>
                              <w:pStyle w:val="TableParagraph"/>
                              <w:spacing w:before="0"/>
                              <w:rPr>
                                <w:rFonts w:ascii="Times New Roman"/>
                                <w:sz w:val="14"/>
                              </w:rPr>
                            </w:pPr>
                          </w:p>
                        </w:tc>
                        <w:tc>
                          <w:tcPr>
                            <w:tcW w:w="665" w:type="dxa"/>
                            <w:tcBorders>
                              <w:top w:val="single" w:sz="6" w:space="0" w:color="808080"/>
                              <w:bottom w:val="single" w:sz="6" w:space="0" w:color="808080"/>
                            </w:tcBorders>
                          </w:tcPr>
                          <w:p>
                            <w:pPr>
                              <w:pStyle w:val="TableParagraph"/>
                              <w:spacing w:before="74"/>
                              <w:ind w:left="306"/>
                              <w:rPr>
                                <w:sz w:val="15"/>
                              </w:rPr>
                            </w:pPr>
                            <w:r>
                              <w:rPr>
                                <w:spacing w:val="-5"/>
                                <w:sz w:val="15"/>
                              </w:rPr>
                              <w:t>104</w:t>
                            </w:r>
                          </w:p>
                        </w:tc>
                      </w:tr>
                      <w:tr>
                        <w:trPr>
                          <w:trHeight w:val="376" w:hRule="atLeast"/>
                        </w:trPr>
                        <w:tc>
                          <w:tcPr>
                            <w:tcW w:w="3051" w:type="dxa"/>
                            <w:tcBorders>
                              <w:top w:val="single" w:sz="6" w:space="0" w:color="808080"/>
                              <w:bottom w:val="single" w:sz="6" w:space="0" w:color="E77721"/>
                            </w:tcBorders>
                          </w:tcPr>
                          <w:p>
                            <w:pPr>
                              <w:pStyle w:val="TableParagraph"/>
                              <w:spacing w:line="225" w:lineRule="auto" w:before="29"/>
                              <w:ind w:left="27" w:right="402"/>
                              <w:rPr>
                                <w:sz w:val="15"/>
                              </w:rPr>
                            </w:pPr>
                            <w:r>
                              <w:rPr>
                                <w:sz w:val="15"/>
                              </w:rPr>
                              <w:t>Reclassifications</w:t>
                            </w:r>
                            <w:r>
                              <w:rPr>
                                <w:spacing w:val="-11"/>
                                <w:sz w:val="15"/>
                              </w:rPr>
                              <w:t> </w:t>
                            </w:r>
                            <w:r>
                              <w:rPr>
                                <w:sz w:val="15"/>
                              </w:rPr>
                              <w:t>to</w:t>
                            </w:r>
                            <w:r>
                              <w:rPr>
                                <w:spacing w:val="-10"/>
                                <w:sz w:val="15"/>
                              </w:rPr>
                              <w:t> </w:t>
                            </w:r>
                            <w:r>
                              <w:rPr>
                                <w:sz w:val="15"/>
                              </w:rPr>
                              <w:t>retained</w:t>
                            </w:r>
                            <w:r>
                              <w:rPr>
                                <w:spacing w:val="-11"/>
                                <w:sz w:val="15"/>
                              </w:rPr>
                              <w:t> </w:t>
                            </w:r>
                            <w:r>
                              <w:rPr>
                                <w:sz w:val="15"/>
                              </w:rPr>
                              <w:t>earnings</w:t>
                            </w:r>
                            <w:r>
                              <w:rPr>
                                <w:spacing w:val="-10"/>
                                <w:sz w:val="15"/>
                              </w:rPr>
                              <w:t> </w:t>
                            </w:r>
                            <w:r>
                              <w:rPr>
                                <w:sz w:val="15"/>
                              </w:rPr>
                              <w:t>in accordance</w:t>
                            </w:r>
                            <w:r>
                              <w:rPr>
                                <w:spacing w:val="-7"/>
                                <w:sz w:val="15"/>
                              </w:rPr>
                              <w:t> </w:t>
                            </w:r>
                            <w:r>
                              <w:rPr>
                                <w:sz w:val="15"/>
                              </w:rPr>
                              <w:t>with</w:t>
                            </w:r>
                            <w:r>
                              <w:rPr>
                                <w:spacing w:val="-7"/>
                                <w:sz w:val="15"/>
                              </w:rPr>
                              <w:t> </w:t>
                            </w:r>
                            <w:r>
                              <w:rPr>
                                <w:sz w:val="15"/>
                              </w:rPr>
                              <w:t>ASU</w:t>
                            </w:r>
                            <w:r>
                              <w:rPr>
                                <w:spacing w:val="-7"/>
                                <w:sz w:val="15"/>
                              </w:rPr>
                              <w:t> </w:t>
                            </w:r>
                            <w:r>
                              <w:rPr>
                                <w:sz w:val="15"/>
                              </w:rPr>
                              <w:t>2018-02</w:t>
                            </w:r>
                            <w:r>
                              <w:rPr>
                                <w:spacing w:val="-7"/>
                                <w:sz w:val="15"/>
                              </w:rPr>
                              <w:t> </w:t>
                            </w:r>
                            <w:r>
                              <w:rPr>
                                <w:sz w:val="15"/>
                              </w:rPr>
                              <w:t>(Note</w:t>
                            </w:r>
                            <w:r>
                              <w:rPr>
                                <w:spacing w:val="-7"/>
                                <w:sz w:val="15"/>
                              </w:rPr>
                              <w:t> </w:t>
                            </w:r>
                            <w:r>
                              <w:rPr>
                                <w:sz w:val="15"/>
                              </w:rPr>
                              <w:t>1)</w:t>
                            </w:r>
                          </w:p>
                        </w:tc>
                        <w:tc>
                          <w:tcPr>
                            <w:tcW w:w="781" w:type="dxa"/>
                            <w:tcBorders>
                              <w:top w:val="single" w:sz="6" w:space="0" w:color="808080"/>
                              <w:bottom w:val="single" w:sz="6" w:space="0" w:color="E77721"/>
                            </w:tcBorders>
                          </w:tcPr>
                          <w:p>
                            <w:pPr>
                              <w:pStyle w:val="TableParagraph"/>
                              <w:spacing w:before="0"/>
                              <w:rPr>
                                <w:rFonts w:ascii="Times New Roman"/>
                                <w:sz w:val="14"/>
                              </w:rPr>
                            </w:pPr>
                          </w:p>
                        </w:tc>
                        <w:tc>
                          <w:tcPr>
                            <w:tcW w:w="1042" w:type="dxa"/>
                            <w:tcBorders>
                              <w:top w:val="single" w:sz="6" w:space="0" w:color="808080"/>
                              <w:bottom w:val="single" w:sz="6" w:space="0" w:color="E77721"/>
                            </w:tcBorders>
                          </w:tcPr>
                          <w:p>
                            <w:pPr>
                              <w:pStyle w:val="TableParagraph"/>
                              <w:spacing w:before="0"/>
                              <w:rPr>
                                <w:rFonts w:ascii="Times New Roman"/>
                                <w:sz w:val="14"/>
                              </w:rPr>
                            </w:pPr>
                          </w:p>
                        </w:tc>
                        <w:tc>
                          <w:tcPr>
                            <w:tcW w:w="889" w:type="dxa"/>
                            <w:gridSpan w:val="2"/>
                            <w:tcBorders>
                              <w:top w:val="single" w:sz="6" w:space="0" w:color="808080"/>
                              <w:bottom w:val="single" w:sz="6" w:space="0" w:color="E77721"/>
                            </w:tcBorders>
                          </w:tcPr>
                          <w:p>
                            <w:pPr>
                              <w:pStyle w:val="TableParagraph"/>
                              <w:spacing w:before="0"/>
                              <w:rPr>
                                <w:rFonts w:ascii="Times New Roman"/>
                                <w:sz w:val="14"/>
                              </w:rPr>
                            </w:pPr>
                          </w:p>
                        </w:tc>
                        <w:tc>
                          <w:tcPr>
                            <w:tcW w:w="1110" w:type="dxa"/>
                            <w:tcBorders>
                              <w:top w:val="single" w:sz="6" w:space="0" w:color="808080"/>
                              <w:bottom w:val="single" w:sz="6" w:space="0" w:color="E77721"/>
                            </w:tcBorders>
                          </w:tcPr>
                          <w:p>
                            <w:pPr>
                              <w:pStyle w:val="TableParagraph"/>
                              <w:spacing w:before="0"/>
                              <w:rPr>
                                <w:rFonts w:ascii="Times New Roman"/>
                                <w:sz w:val="14"/>
                              </w:rPr>
                            </w:pPr>
                          </w:p>
                        </w:tc>
                        <w:tc>
                          <w:tcPr>
                            <w:tcW w:w="1369" w:type="dxa"/>
                            <w:tcBorders>
                              <w:top w:val="single" w:sz="6" w:space="0" w:color="808080"/>
                              <w:bottom w:val="single" w:sz="6" w:space="0" w:color="E77721"/>
                            </w:tcBorders>
                          </w:tcPr>
                          <w:p>
                            <w:pPr>
                              <w:pStyle w:val="TableParagraph"/>
                              <w:spacing w:before="0"/>
                              <w:rPr>
                                <w:rFonts w:ascii="Times New Roman"/>
                                <w:sz w:val="14"/>
                              </w:rPr>
                            </w:pPr>
                          </w:p>
                        </w:tc>
                        <w:tc>
                          <w:tcPr>
                            <w:tcW w:w="1696" w:type="dxa"/>
                            <w:gridSpan w:val="2"/>
                            <w:tcBorders>
                              <w:top w:val="single" w:sz="6" w:space="0" w:color="808080"/>
                              <w:bottom w:val="single" w:sz="6" w:space="0" w:color="E77721"/>
                            </w:tcBorders>
                          </w:tcPr>
                          <w:p>
                            <w:pPr>
                              <w:pStyle w:val="TableParagraph"/>
                              <w:spacing w:before="10"/>
                              <w:rPr>
                                <w:sz w:val="15"/>
                              </w:rPr>
                            </w:pPr>
                          </w:p>
                          <w:p>
                            <w:pPr>
                              <w:pStyle w:val="TableParagraph"/>
                              <w:spacing w:before="0"/>
                              <w:ind w:right="391"/>
                              <w:jc w:val="right"/>
                              <w:rPr>
                                <w:sz w:val="15"/>
                              </w:rPr>
                            </w:pPr>
                            <w:r>
                              <w:rPr>
                                <w:spacing w:val="-5"/>
                                <w:sz w:val="15"/>
                              </w:rPr>
                              <w:t>17</w:t>
                            </w:r>
                          </w:p>
                        </w:tc>
                        <w:tc>
                          <w:tcPr>
                            <w:tcW w:w="915" w:type="dxa"/>
                            <w:gridSpan w:val="2"/>
                            <w:tcBorders>
                              <w:top w:val="single" w:sz="6" w:space="0" w:color="808080"/>
                              <w:bottom w:val="single" w:sz="6" w:space="0" w:color="E77721"/>
                            </w:tcBorders>
                          </w:tcPr>
                          <w:p>
                            <w:pPr>
                              <w:pStyle w:val="TableParagraph"/>
                              <w:spacing w:before="10"/>
                              <w:rPr>
                                <w:sz w:val="15"/>
                              </w:rPr>
                            </w:pPr>
                          </w:p>
                          <w:p>
                            <w:pPr>
                              <w:pStyle w:val="TableParagraph"/>
                              <w:spacing w:before="0"/>
                              <w:ind w:left="377"/>
                              <w:rPr>
                                <w:sz w:val="15"/>
                              </w:rPr>
                            </w:pPr>
                            <w:r>
                              <w:rPr>
                                <w:spacing w:val="-4"/>
                                <w:sz w:val="15"/>
                              </w:rPr>
                              <w:t>(17)</w:t>
                            </w:r>
                          </w:p>
                        </w:tc>
                        <w:tc>
                          <w:tcPr>
                            <w:tcW w:w="665" w:type="dxa"/>
                            <w:tcBorders>
                              <w:top w:val="single" w:sz="6" w:space="0" w:color="808080"/>
                              <w:bottom w:val="single" w:sz="6" w:space="0" w:color="E77721"/>
                            </w:tcBorders>
                          </w:tcPr>
                          <w:p>
                            <w:pPr>
                              <w:pStyle w:val="TableParagraph"/>
                              <w:spacing w:before="10"/>
                              <w:rPr>
                                <w:sz w:val="15"/>
                              </w:rPr>
                            </w:pPr>
                          </w:p>
                          <w:p>
                            <w:pPr>
                              <w:pStyle w:val="TableParagraph"/>
                              <w:spacing w:before="0"/>
                              <w:ind w:right="108"/>
                              <w:jc w:val="right"/>
                              <w:rPr>
                                <w:sz w:val="15"/>
                              </w:rPr>
                            </w:pPr>
                            <w:r>
                              <w:rPr>
                                <w:spacing w:val="-10"/>
                                <w:sz w:val="15"/>
                              </w:rPr>
                              <w:t>—</w:t>
                            </w:r>
                          </w:p>
                        </w:tc>
                      </w:tr>
                      <w:tr>
                        <w:trPr>
                          <w:trHeight w:val="246" w:hRule="atLeast"/>
                        </w:trPr>
                        <w:tc>
                          <w:tcPr>
                            <w:tcW w:w="3051" w:type="dxa"/>
                            <w:tcBorders>
                              <w:top w:val="single" w:sz="6" w:space="0" w:color="E77721"/>
                            </w:tcBorders>
                          </w:tcPr>
                          <w:p>
                            <w:pPr>
                              <w:pStyle w:val="TableParagraph"/>
                              <w:spacing w:line="152" w:lineRule="exact" w:before="74"/>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2018</w:t>
                            </w:r>
                          </w:p>
                        </w:tc>
                        <w:tc>
                          <w:tcPr>
                            <w:tcW w:w="781" w:type="dxa"/>
                            <w:tcBorders>
                              <w:top w:val="single" w:sz="6" w:space="0" w:color="E77721"/>
                            </w:tcBorders>
                          </w:tcPr>
                          <w:p>
                            <w:pPr>
                              <w:pStyle w:val="TableParagraph"/>
                              <w:spacing w:line="152" w:lineRule="exact" w:before="74"/>
                              <w:ind w:right="90"/>
                              <w:jc w:val="right"/>
                              <w:rPr>
                                <w:b/>
                                <w:sz w:val="15"/>
                              </w:rPr>
                            </w:pPr>
                            <w:r>
                              <w:rPr>
                                <w:b/>
                                <w:spacing w:val="-5"/>
                                <w:sz w:val="15"/>
                              </w:rPr>
                              <w:t>329</w:t>
                            </w:r>
                          </w:p>
                        </w:tc>
                        <w:tc>
                          <w:tcPr>
                            <w:tcW w:w="1042" w:type="dxa"/>
                            <w:tcBorders>
                              <w:top w:val="single" w:sz="6" w:space="0" w:color="E77721"/>
                            </w:tcBorders>
                          </w:tcPr>
                          <w:p>
                            <w:pPr>
                              <w:pStyle w:val="TableParagraph"/>
                              <w:tabs>
                                <w:tab w:pos="755" w:val="left" w:leader="none"/>
                              </w:tabs>
                              <w:spacing w:line="152" w:lineRule="exact" w:before="74"/>
                              <w:ind w:right="94"/>
                              <w:jc w:val="right"/>
                              <w:rPr>
                                <w:b/>
                                <w:sz w:val="15"/>
                              </w:rPr>
                            </w:pPr>
                            <w:r>
                              <w:rPr>
                                <w:b/>
                                <w:spacing w:val="-10"/>
                                <w:sz w:val="15"/>
                              </w:rPr>
                              <w:t>$</w:t>
                            </w:r>
                            <w:r>
                              <w:rPr>
                                <w:b/>
                                <w:sz w:val="15"/>
                              </w:rPr>
                              <w:tab/>
                            </w:r>
                            <w:r>
                              <w:rPr>
                                <w:b/>
                                <w:spacing w:val="-10"/>
                                <w:sz w:val="15"/>
                              </w:rPr>
                              <w:t>—</w:t>
                            </w:r>
                          </w:p>
                        </w:tc>
                        <w:tc>
                          <w:tcPr>
                            <w:tcW w:w="889" w:type="dxa"/>
                            <w:gridSpan w:val="2"/>
                            <w:tcBorders>
                              <w:top w:val="single" w:sz="6" w:space="0" w:color="E77721"/>
                            </w:tcBorders>
                          </w:tcPr>
                          <w:p>
                            <w:pPr>
                              <w:pStyle w:val="TableParagraph"/>
                              <w:spacing w:line="152" w:lineRule="exact" w:before="74"/>
                              <w:ind w:left="423"/>
                              <w:rPr>
                                <w:b/>
                                <w:sz w:val="15"/>
                              </w:rPr>
                            </w:pPr>
                            <w:r>
                              <w:rPr>
                                <w:b/>
                                <w:spacing w:val="-2"/>
                                <w:sz w:val="15"/>
                              </w:rPr>
                              <w:t>1,272</w:t>
                            </w:r>
                          </w:p>
                        </w:tc>
                        <w:tc>
                          <w:tcPr>
                            <w:tcW w:w="1110" w:type="dxa"/>
                            <w:tcBorders>
                              <w:top w:val="single" w:sz="6" w:space="0" w:color="E77721"/>
                            </w:tcBorders>
                          </w:tcPr>
                          <w:p>
                            <w:pPr>
                              <w:pStyle w:val="TableParagraph"/>
                              <w:tabs>
                                <w:tab w:pos="889" w:val="left" w:leader="none"/>
                              </w:tabs>
                              <w:spacing w:line="152" w:lineRule="exact" w:before="74"/>
                              <w:ind w:right="94"/>
                              <w:jc w:val="right"/>
                              <w:rPr>
                                <w:b/>
                                <w:sz w:val="15"/>
                              </w:rPr>
                            </w:pPr>
                            <w:r>
                              <w:rPr>
                                <w:b/>
                                <w:spacing w:val="-10"/>
                                <w:sz w:val="15"/>
                              </w:rPr>
                              <w:t>$</w:t>
                            </w:r>
                            <w:r>
                              <w:rPr>
                                <w:b/>
                                <w:sz w:val="15"/>
                              </w:rPr>
                              <w:tab/>
                            </w:r>
                            <w:r>
                              <w:rPr>
                                <w:b/>
                                <w:spacing w:val="-10"/>
                                <w:sz w:val="15"/>
                              </w:rPr>
                              <w:t>3</w:t>
                            </w:r>
                          </w:p>
                        </w:tc>
                        <w:tc>
                          <w:tcPr>
                            <w:tcW w:w="1369" w:type="dxa"/>
                            <w:tcBorders>
                              <w:top w:val="single" w:sz="6" w:space="0" w:color="E77721"/>
                            </w:tcBorders>
                          </w:tcPr>
                          <w:p>
                            <w:pPr>
                              <w:pStyle w:val="TableParagraph"/>
                              <w:tabs>
                                <w:tab w:pos="611" w:val="left" w:leader="none"/>
                              </w:tabs>
                              <w:spacing w:line="152" w:lineRule="exact" w:before="74"/>
                              <w:ind w:left="25"/>
                              <w:rPr>
                                <w:b/>
                                <w:sz w:val="15"/>
                              </w:rPr>
                            </w:pPr>
                            <w:r>
                              <w:rPr>
                                <w:b/>
                                <w:spacing w:val="-10"/>
                                <w:sz w:val="15"/>
                              </w:rPr>
                              <w:t>$</w:t>
                            </w:r>
                            <w:r>
                              <w:rPr>
                                <w:b/>
                                <w:sz w:val="15"/>
                              </w:rPr>
                              <w:tab/>
                              <w:t>6,384</w:t>
                            </w:r>
                            <w:r>
                              <w:rPr>
                                <w:b/>
                                <w:spacing w:val="64"/>
                                <w:w w:val="150"/>
                                <w:sz w:val="15"/>
                              </w:rPr>
                              <w:t> </w:t>
                            </w:r>
                            <w:r>
                              <w:rPr>
                                <w:b/>
                                <w:spacing w:val="-10"/>
                                <w:sz w:val="15"/>
                              </w:rPr>
                              <w:t>$</w:t>
                            </w:r>
                          </w:p>
                        </w:tc>
                        <w:tc>
                          <w:tcPr>
                            <w:tcW w:w="1696" w:type="dxa"/>
                            <w:gridSpan w:val="2"/>
                            <w:tcBorders>
                              <w:top w:val="single" w:sz="6" w:space="0" w:color="E77721"/>
                            </w:tcBorders>
                          </w:tcPr>
                          <w:p>
                            <w:pPr>
                              <w:pStyle w:val="TableParagraph"/>
                              <w:spacing w:line="152" w:lineRule="exact" w:before="74"/>
                              <w:ind w:left="1087"/>
                              <w:rPr>
                                <w:b/>
                                <w:sz w:val="15"/>
                              </w:rPr>
                            </w:pPr>
                            <w:r>
                              <w:rPr>
                                <w:b/>
                                <w:sz w:val="15"/>
                              </w:rPr>
                              <w:t>(92)</w:t>
                            </w:r>
                            <w:r>
                              <w:rPr>
                                <w:b/>
                                <w:spacing w:val="38"/>
                                <w:sz w:val="15"/>
                              </w:rPr>
                              <w:t> </w:t>
                            </w:r>
                            <w:r>
                              <w:rPr>
                                <w:b/>
                                <w:spacing w:val="-10"/>
                                <w:sz w:val="15"/>
                              </w:rPr>
                              <w:t>$</w:t>
                            </w:r>
                          </w:p>
                        </w:tc>
                        <w:tc>
                          <w:tcPr>
                            <w:tcW w:w="915" w:type="dxa"/>
                            <w:gridSpan w:val="2"/>
                            <w:tcBorders>
                              <w:top w:val="single" w:sz="6" w:space="0" w:color="E77721"/>
                            </w:tcBorders>
                          </w:tcPr>
                          <w:p>
                            <w:pPr>
                              <w:pStyle w:val="TableParagraph"/>
                              <w:spacing w:line="152" w:lineRule="exact" w:before="74"/>
                              <w:ind w:left="219"/>
                              <w:rPr>
                                <w:b/>
                                <w:sz w:val="15"/>
                              </w:rPr>
                            </w:pPr>
                            <w:r>
                              <w:rPr>
                                <w:b/>
                                <w:sz w:val="15"/>
                              </w:rPr>
                              <w:t>3,517</w:t>
                            </w:r>
                            <w:r>
                              <w:rPr>
                                <w:b/>
                                <w:spacing w:val="64"/>
                                <w:w w:val="150"/>
                                <w:sz w:val="15"/>
                              </w:rPr>
                              <w:t> </w:t>
                            </w:r>
                            <w:r>
                              <w:rPr>
                                <w:b/>
                                <w:spacing w:val="-10"/>
                                <w:sz w:val="15"/>
                              </w:rPr>
                              <w:t>$</w:t>
                            </w:r>
                          </w:p>
                        </w:tc>
                        <w:tc>
                          <w:tcPr>
                            <w:tcW w:w="665" w:type="dxa"/>
                            <w:tcBorders>
                              <w:top w:val="single" w:sz="6" w:space="0" w:color="E77721"/>
                            </w:tcBorders>
                          </w:tcPr>
                          <w:p>
                            <w:pPr>
                              <w:pStyle w:val="TableParagraph"/>
                              <w:spacing w:line="152" w:lineRule="exact" w:before="74"/>
                              <w:ind w:left="182"/>
                              <w:rPr>
                                <w:b/>
                                <w:sz w:val="15"/>
                              </w:rPr>
                            </w:pPr>
                            <w:r>
                              <w:rPr>
                                <w:b/>
                                <w:spacing w:val="-2"/>
                                <w:sz w:val="15"/>
                              </w:rPr>
                              <w:t>9,812</w:t>
                            </w:r>
                          </w:p>
                        </w:tc>
                      </w:tr>
                    </w:tbl>
                    <w:p>
                      <w:pPr>
                        <w:pStyle w:val="BodyText"/>
                      </w:pPr>
                    </w:p>
                  </w:txbxContent>
                </v:textbox>
                <w10:wrap type="none"/>
              </v:shape>
            </w:pict>
          </mc:Fallback>
        </mc:AlternateContent>
      </w:r>
      <w:r>
        <w:rPr>
          <w:b/>
          <w:sz w:val="15"/>
        </w:rPr>
        <w:t>CLASS</w:t>
      </w:r>
      <w:r>
        <w:rPr>
          <w:b/>
          <w:spacing w:val="-11"/>
          <w:sz w:val="15"/>
        </w:rPr>
        <w:t> </w:t>
      </w:r>
      <w:r>
        <w:rPr>
          <w:b/>
          <w:spacing w:val="-10"/>
          <w:sz w:val="15"/>
        </w:rPr>
        <w:t>A</w:t>
      </w:r>
      <w:r>
        <w:rPr>
          <w:b/>
          <w:sz w:val="15"/>
        </w:rPr>
        <w:tab/>
        <w:t>CLASS</w:t>
      </w:r>
      <w:r>
        <w:rPr>
          <w:b/>
          <w:spacing w:val="-11"/>
          <w:sz w:val="15"/>
        </w:rPr>
        <w:t> </w:t>
      </w:r>
      <w:r>
        <w:rPr>
          <w:b/>
          <w:spacing w:val="-10"/>
          <w:sz w:val="15"/>
        </w:rPr>
        <w:t>B</w:t>
      </w:r>
    </w:p>
    <w:p>
      <w:pPr>
        <w:spacing w:line="225" w:lineRule="auto" w:before="2"/>
        <w:ind w:left="710" w:right="0" w:firstLine="238"/>
        <w:jc w:val="left"/>
        <w:rPr>
          <w:b/>
          <w:sz w:val="15"/>
        </w:rPr>
      </w:pPr>
      <w:r>
        <w:rPr/>
        <w:br w:type="column"/>
      </w:r>
      <w:r>
        <w:rPr>
          <w:b/>
          <w:spacing w:val="-4"/>
          <w:sz w:val="15"/>
        </w:rPr>
        <w:t>EXCESS</w:t>
      </w:r>
      <w:r>
        <w:rPr>
          <w:b/>
          <w:sz w:val="15"/>
        </w:rPr>
        <w:t> OF</w:t>
      </w:r>
      <w:r>
        <w:rPr>
          <w:b/>
          <w:spacing w:val="-5"/>
          <w:sz w:val="15"/>
        </w:rPr>
        <w:t> </w:t>
      </w:r>
      <w:r>
        <w:rPr>
          <w:b/>
          <w:spacing w:val="-4"/>
          <w:sz w:val="15"/>
        </w:rPr>
        <w:t>STATED</w:t>
      </w:r>
    </w:p>
    <w:p>
      <w:pPr>
        <w:spacing w:line="225" w:lineRule="auto" w:before="2"/>
        <w:ind w:left="344" w:right="0" w:firstLine="784"/>
        <w:jc w:val="left"/>
        <w:rPr>
          <w:b/>
          <w:sz w:val="15"/>
        </w:rPr>
      </w:pPr>
      <w:r>
        <w:rPr/>
        <w:br w:type="column"/>
      </w:r>
      <w:r>
        <w:rPr>
          <w:b/>
          <w:spacing w:val="-4"/>
          <w:sz w:val="15"/>
        </w:rPr>
        <w:t>OTHER</w:t>
      </w:r>
      <w:r>
        <w:rPr>
          <w:b/>
          <w:sz w:val="15"/>
        </w:rPr>
        <w:t> </w:t>
      </w:r>
      <w:r>
        <w:rPr>
          <w:b/>
          <w:spacing w:val="-2"/>
          <w:sz w:val="15"/>
        </w:rPr>
        <w:t>COMPREHENSIVE</w:t>
      </w:r>
    </w:p>
    <w:p>
      <w:pPr>
        <w:spacing w:before="155"/>
        <w:ind w:left="184" w:right="0" w:firstLine="0"/>
        <w:jc w:val="left"/>
        <w:rPr>
          <w:b/>
          <w:sz w:val="15"/>
        </w:rPr>
      </w:pPr>
      <w:r>
        <w:rPr/>
        <w:br w:type="column"/>
      </w:r>
      <w:r>
        <w:rPr>
          <w:b/>
          <w:spacing w:val="-2"/>
          <w:sz w:val="15"/>
        </w:rPr>
        <w:t>RETAINED</w:t>
      </w:r>
    </w:p>
    <w:p>
      <w:pPr>
        <w:spacing w:after="0"/>
        <w:jc w:val="left"/>
        <w:rPr>
          <w:sz w:val="15"/>
        </w:rPr>
        <w:sectPr>
          <w:type w:val="continuous"/>
          <w:pgSz w:w="12240" w:h="15840"/>
          <w:pgMar w:header="470" w:footer="0" w:top="660" w:bottom="280" w:left="220" w:right="260"/>
          <w:cols w:num="4" w:equalWidth="0">
            <w:col w:w="6397" w:space="40"/>
            <w:col w:w="1551" w:space="39"/>
            <w:col w:w="1651" w:space="39"/>
            <w:col w:w="2043"/>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1" w:after="1"/>
        <w:rPr>
          <w:b/>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1"/>
        <w:gridCol w:w="1243"/>
        <w:gridCol w:w="745"/>
        <w:gridCol w:w="1253"/>
        <w:gridCol w:w="943"/>
        <w:gridCol w:w="1453"/>
        <w:gridCol w:w="1250"/>
        <w:gridCol w:w="932"/>
        <w:gridCol w:w="649"/>
      </w:tblGrid>
      <w:tr>
        <w:trPr>
          <w:trHeight w:val="268" w:hRule="atLeast"/>
        </w:trPr>
        <w:tc>
          <w:tcPr>
            <w:tcW w:w="3051" w:type="dxa"/>
            <w:tcBorders>
              <w:top w:val="single" w:sz="6" w:space="0" w:color="E77721"/>
              <w:bottom w:val="single" w:sz="6" w:space="0" w:color="808080"/>
            </w:tcBorders>
          </w:tcPr>
          <w:p>
            <w:pPr>
              <w:pStyle w:val="TableParagraph"/>
              <w:spacing w:before="74"/>
              <w:ind w:left="27"/>
              <w:rPr>
                <w:sz w:val="15"/>
              </w:rPr>
            </w:pPr>
            <w:r>
              <w:rPr>
                <w:sz w:val="15"/>
              </w:rPr>
              <w:t>Stock</w:t>
            </w:r>
            <w:r>
              <w:rPr>
                <w:spacing w:val="-6"/>
                <w:sz w:val="15"/>
              </w:rPr>
              <w:t> </w:t>
            </w:r>
            <w:r>
              <w:rPr>
                <w:sz w:val="15"/>
              </w:rPr>
              <w:t>options</w:t>
            </w:r>
            <w:r>
              <w:rPr>
                <w:spacing w:val="-5"/>
                <w:sz w:val="15"/>
              </w:rPr>
              <w:t> </w:t>
            </w:r>
            <w:r>
              <w:rPr>
                <w:spacing w:val="-2"/>
                <w:sz w:val="15"/>
              </w:rPr>
              <w:t>exercised</w:t>
            </w:r>
          </w:p>
        </w:tc>
        <w:tc>
          <w:tcPr>
            <w:tcW w:w="1243"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745"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E77721"/>
              <w:bottom w:val="single" w:sz="6" w:space="0" w:color="808080"/>
            </w:tcBorders>
            <w:shd w:val="clear" w:color="auto" w:fill="FFF0E7"/>
          </w:tcPr>
          <w:p>
            <w:pPr>
              <w:pStyle w:val="TableParagraph"/>
              <w:spacing w:before="74"/>
              <w:ind w:right="154"/>
              <w:jc w:val="center"/>
              <w:rPr>
                <w:sz w:val="15"/>
              </w:rPr>
            </w:pPr>
            <w:r>
              <w:rPr>
                <w:spacing w:val="-5"/>
                <w:sz w:val="15"/>
              </w:rPr>
              <w:t>18</w:t>
            </w:r>
          </w:p>
        </w:tc>
        <w:tc>
          <w:tcPr>
            <w:tcW w:w="943"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E77721"/>
              <w:bottom w:val="single" w:sz="6" w:space="0" w:color="808080"/>
            </w:tcBorders>
            <w:shd w:val="clear" w:color="auto" w:fill="FFF0E7"/>
          </w:tcPr>
          <w:p>
            <w:pPr>
              <w:pStyle w:val="TableParagraph"/>
              <w:spacing w:before="74"/>
              <w:ind w:left="373"/>
              <w:rPr>
                <w:sz w:val="15"/>
              </w:rPr>
            </w:pPr>
            <w:r>
              <w:rPr>
                <w:spacing w:val="-5"/>
                <w:sz w:val="15"/>
              </w:rPr>
              <w:t>539</w:t>
            </w:r>
          </w:p>
        </w:tc>
        <w:tc>
          <w:tcPr>
            <w:tcW w:w="1250"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932"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649" w:type="dxa"/>
            <w:tcBorders>
              <w:top w:val="single" w:sz="6" w:space="0" w:color="E77721"/>
              <w:bottom w:val="single" w:sz="6" w:space="0" w:color="808080"/>
            </w:tcBorders>
            <w:shd w:val="clear" w:color="auto" w:fill="FFF0E7"/>
          </w:tcPr>
          <w:p>
            <w:pPr>
              <w:pStyle w:val="TableParagraph"/>
              <w:spacing w:before="74"/>
              <w:ind w:left="289"/>
              <w:rPr>
                <w:sz w:val="15"/>
              </w:rPr>
            </w:pPr>
            <w:r>
              <w:rPr>
                <w:spacing w:val="-5"/>
                <w:sz w:val="15"/>
              </w:rPr>
              <w:t>539</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Conversion</w:t>
            </w:r>
            <w:r>
              <w:rPr>
                <w:spacing w:val="-8"/>
                <w:sz w:val="15"/>
              </w:rPr>
              <w:t> </w:t>
            </w:r>
            <w:r>
              <w:rPr>
                <w:sz w:val="15"/>
              </w:rPr>
              <w:t>to</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1243" w:type="dxa"/>
            <w:tcBorders>
              <w:top w:val="single" w:sz="6" w:space="0" w:color="808080"/>
              <w:bottom w:val="single" w:sz="6" w:space="0" w:color="808080"/>
            </w:tcBorders>
            <w:shd w:val="clear" w:color="auto" w:fill="FFF0E7"/>
          </w:tcPr>
          <w:p>
            <w:pPr>
              <w:pStyle w:val="TableParagraph"/>
              <w:spacing w:before="74"/>
              <w:ind w:right="29"/>
              <w:jc w:val="center"/>
              <w:rPr>
                <w:sz w:val="15"/>
              </w:rPr>
            </w:pPr>
            <w:r>
              <w:rPr>
                <w:spacing w:val="-4"/>
                <w:sz w:val="15"/>
              </w:rPr>
              <w:t>(14)</w:t>
            </w:r>
          </w:p>
        </w:tc>
        <w:tc>
          <w:tcPr>
            <w:tcW w:w="745"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808080"/>
              <w:bottom w:val="single" w:sz="6" w:space="0" w:color="808080"/>
            </w:tcBorders>
            <w:shd w:val="clear" w:color="auto" w:fill="FFF0E7"/>
          </w:tcPr>
          <w:p>
            <w:pPr>
              <w:pStyle w:val="TableParagraph"/>
              <w:spacing w:before="74"/>
              <w:ind w:right="154"/>
              <w:jc w:val="center"/>
              <w:rPr>
                <w:sz w:val="15"/>
              </w:rPr>
            </w:pPr>
            <w:r>
              <w:rPr>
                <w:spacing w:val="-5"/>
                <w:sz w:val="15"/>
              </w:rPr>
              <w:t>14</w:t>
            </w:r>
          </w:p>
        </w:tc>
        <w:tc>
          <w:tcPr>
            <w:tcW w:w="9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32"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649" w:type="dxa"/>
            <w:tcBorders>
              <w:top w:val="single" w:sz="6" w:space="0" w:color="808080"/>
              <w:bottom w:val="single" w:sz="6" w:space="0" w:color="808080"/>
            </w:tcBorders>
            <w:shd w:val="clear" w:color="auto" w:fill="FFF0E7"/>
          </w:tcPr>
          <w:p>
            <w:pPr>
              <w:pStyle w:val="TableParagraph"/>
              <w:spacing w:before="74"/>
              <w:ind w:right="109"/>
              <w:jc w:val="right"/>
              <w:rPr>
                <w:sz w:val="15"/>
              </w:rPr>
            </w:pPr>
            <w:r>
              <w:rPr>
                <w:spacing w:val="-10"/>
                <w:sz w:val="15"/>
              </w:rPr>
              <w:t>—</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Repurchase</w:t>
            </w:r>
            <w:r>
              <w:rPr>
                <w:spacing w:val="-8"/>
                <w:sz w:val="15"/>
              </w:rPr>
              <w:t> </w:t>
            </w:r>
            <w:r>
              <w:rPr>
                <w:sz w:val="15"/>
              </w:rPr>
              <w:t>of</w:t>
            </w:r>
            <w:r>
              <w:rPr>
                <w:spacing w:val="-8"/>
                <w:sz w:val="15"/>
              </w:rPr>
              <w:t> </w:t>
            </w:r>
            <w:r>
              <w:rPr>
                <w:sz w:val="15"/>
              </w:rPr>
              <w:t>Class</w:t>
            </w:r>
            <w:r>
              <w:rPr>
                <w:spacing w:val="-8"/>
                <w:sz w:val="15"/>
              </w:rPr>
              <w:t> </w:t>
            </w:r>
            <w:r>
              <w:rPr>
                <w:sz w:val="15"/>
              </w:rPr>
              <w:t>B</w:t>
            </w:r>
            <w:r>
              <w:rPr>
                <w:spacing w:val="-8"/>
                <w:sz w:val="15"/>
              </w:rPr>
              <w:t> </w:t>
            </w:r>
            <w:r>
              <w:rPr>
                <w:sz w:val="15"/>
              </w:rPr>
              <w:t>Common</w:t>
            </w:r>
            <w:r>
              <w:rPr>
                <w:spacing w:val="-8"/>
                <w:sz w:val="15"/>
              </w:rPr>
              <w:t> </w:t>
            </w:r>
            <w:r>
              <w:rPr>
                <w:spacing w:val="-4"/>
                <w:sz w:val="15"/>
              </w:rPr>
              <w:t>Stock</w:t>
            </w:r>
          </w:p>
        </w:tc>
        <w:tc>
          <w:tcPr>
            <w:tcW w:w="12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745"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808080"/>
              <w:bottom w:val="single" w:sz="6" w:space="0" w:color="808080"/>
            </w:tcBorders>
            <w:shd w:val="clear" w:color="auto" w:fill="FFF0E7"/>
          </w:tcPr>
          <w:p>
            <w:pPr>
              <w:pStyle w:val="TableParagraph"/>
              <w:spacing w:before="74"/>
              <w:ind w:right="154"/>
              <w:jc w:val="center"/>
              <w:rPr>
                <w:sz w:val="15"/>
              </w:rPr>
            </w:pPr>
            <w:r>
              <w:rPr>
                <w:spacing w:val="-4"/>
                <w:sz w:val="15"/>
              </w:rPr>
              <w:t>(54)</w:t>
            </w:r>
          </w:p>
        </w:tc>
        <w:tc>
          <w:tcPr>
            <w:tcW w:w="9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808080"/>
              <w:bottom w:val="single" w:sz="6" w:space="0" w:color="808080"/>
            </w:tcBorders>
            <w:shd w:val="clear" w:color="auto" w:fill="FFF0E7"/>
          </w:tcPr>
          <w:p>
            <w:pPr>
              <w:pStyle w:val="TableParagraph"/>
              <w:spacing w:before="74"/>
              <w:ind w:left="324"/>
              <w:rPr>
                <w:sz w:val="15"/>
              </w:rPr>
            </w:pPr>
            <w:r>
              <w:rPr>
                <w:spacing w:val="-2"/>
                <w:sz w:val="15"/>
              </w:rPr>
              <w:t>(227)</w:t>
            </w:r>
          </w:p>
        </w:tc>
        <w:tc>
          <w:tcPr>
            <w:tcW w:w="125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32" w:type="dxa"/>
            <w:tcBorders>
              <w:top w:val="single" w:sz="6" w:space="0" w:color="808080"/>
              <w:bottom w:val="single" w:sz="6" w:space="0" w:color="808080"/>
            </w:tcBorders>
            <w:shd w:val="clear" w:color="auto" w:fill="FFF0E7"/>
          </w:tcPr>
          <w:p>
            <w:pPr>
              <w:pStyle w:val="TableParagraph"/>
              <w:spacing w:before="74"/>
              <w:ind w:left="170"/>
              <w:rPr>
                <w:sz w:val="15"/>
              </w:rPr>
            </w:pPr>
            <w:r>
              <w:rPr>
                <w:spacing w:val="-2"/>
                <w:sz w:val="15"/>
              </w:rPr>
              <w:t>(4,056)</w:t>
            </w:r>
          </w:p>
        </w:tc>
        <w:tc>
          <w:tcPr>
            <w:tcW w:w="649" w:type="dxa"/>
            <w:tcBorders>
              <w:top w:val="single" w:sz="6" w:space="0" w:color="808080"/>
              <w:bottom w:val="single" w:sz="6" w:space="0" w:color="808080"/>
            </w:tcBorders>
            <w:shd w:val="clear" w:color="auto" w:fill="FFF0E7"/>
          </w:tcPr>
          <w:p>
            <w:pPr>
              <w:pStyle w:val="TableParagraph"/>
              <w:spacing w:before="74"/>
              <w:ind w:right="60"/>
              <w:jc w:val="right"/>
              <w:rPr>
                <w:sz w:val="15"/>
              </w:rPr>
            </w:pPr>
            <w:r>
              <w:rPr>
                <w:spacing w:val="-2"/>
                <w:sz w:val="15"/>
              </w:rPr>
              <w:t>(4,283)</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Dividends on common stock ($0.86 per share)</w:t>
            </w:r>
            <w:r>
              <w:rPr>
                <w:spacing w:val="-11"/>
                <w:sz w:val="15"/>
              </w:rPr>
              <w:t> </w:t>
            </w:r>
            <w:r>
              <w:rPr>
                <w:sz w:val="15"/>
              </w:rPr>
              <w:t>and</w:t>
            </w:r>
            <w:r>
              <w:rPr>
                <w:spacing w:val="-10"/>
                <w:sz w:val="15"/>
              </w:rPr>
              <w:t> </w:t>
            </w:r>
            <w:r>
              <w:rPr>
                <w:sz w:val="15"/>
              </w:rPr>
              <w:t>preferred</w:t>
            </w:r>
            <w:r>
              <w:rPr>
                <w:spacing w:val="-11"/>
                <w:sz w:val="15"/>
              </w:rPr>
              <w:t> </w:t>
            </w:r>
            <w:r>
              <w:rPr>
                <w:sz w:val="15"/>
              </w:rPr>
              <w:t>stock</w:t>
            </w:r>
            <w:r>
              <w:rPr>
                <w:spacing w:val="-10"/>
                <w:sz w:val="15"/>
              </w:rPr>
              <w:t> </w:t>
            </w:r>
            <w:r>
              <w:rPr>
                <w:sz w:val="15"/>
              </w:rPr>
              <w:t>($0.10</w:t>
            </w:r>
            <w:r>
              <w:rPr>
                <w:spacing w:val="-11"/>
                <w:sz w:val="15"/>
              </w:rPr>
              <w:t> </w:t>
            </w:r>
            <w:r>
              <w:rPr>
                <w:sz w:val="15"/>
              </w:rPr>
              <w:t>per</w:t>
            </w:r>
            <w:r>
              <w:rPr>
                <w:spacing w:val="-10"/>
                <w:sz w:val="15"/>
              </w:rPr>
              <w:t> </w:t>
            </w:r>
            <w:r>
              <w:rPr>
                <w:sz w:val="15"/>
              </w:rPr>
              <w:t>share)</w:t>
            </w:r>
          </w:p>
        </w:tc>
        <w:tc>
          <w:tcPr>
            <w:tcW w:w="12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745"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32"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170"/>
              <w:rPr>
                <w:sz w:val="15"/>
              </w:rPr>
            </w:pPr>
            <w:r>
              <w:rPr>
                <w:spacing w:val="-2"/>
                <w:sz w:val="15"/>
              </w:rPr>
              <w:t>(1,360)</w:t>
            </w:r>
          </w:p>
        </w:tc>
        <w:tc>
          <w:tcPr>
            <w:tcW w:w="649"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right="60"/>
              <w:jc w:val="right"/>
              <w:rPr>
                <w:sz w:val="15"/>
              </w:rPr>
            </w:pPr>
            <w:r>
              <w:rPr>
                <w:spacing w:val="-2"/>
                <w:sz w:val="15"/>
              </w:rPr>
              <w:t>(1,360)</w:t>
            </w:r>
          </w:p>
        </w:tc>
      </w:tr>
      <w:tr>
        <w:trPr>
          <w:trHeight w:val="376" w:hRule="atLeast"/>
        </w:trPr>
        <w:tc>
          <w:tcPr>
            <w:tcW w:w="3051" w:type="dxa"/>
            <w:tcBorders>
              <w:top w:val="single" w:sz="6" w:space="0" w:color="808080"/>
              <w:bottom w:val="single" w:sz="6" w:space="0" w:color="808080"/>
            </w:tcBorders>
          </w:tcPr>
          <w:p>
            <w:pPr>
              <w:pStyle w:val="TableParagraph"/>
              <w:spacing w:line="225" w:lineRule="auto" w:before="29"/>
              <w:ind w:left="27" w:right="17"/>
              <w:rPr>
                <w:sz w:val="15"/>
              </w:rPr>
            </w:pPr>
            <w:r>
              <w:rPr>
                <w:sz w:val="15"/>
              </w:rPr>
              <w:t>Issuance</w:t>
            </w:r>
            <w:r>
              <w:rPr>
                <w:spacing w:val="-11"/>
                <w:sz w:val="15"/>
              </w:rPr>
              <w:t> </w:t>
            </w:r>
            <w:r>
              <w:rPr>
                <w:sz w:val="15"/>
              </w:rPr>
              <w:t>of</w:t>
            </w:r>
            <w:r>
              <w:rPr>
                <w:spacing w:val="-10"/>
                <w:sz w:val="15"/>
              </w:rPr>
              <w:t> </w:t>
            </w:r>
            <w:r>
              <w:rPr>
                <w:sz w:val="15"/>
              </w:rPr>
              <w:t>shares</w:t>
            </w:r>
            <w:r>
              <w:rPr>
                <w:spacing w:val="-11"/>
                <w:sz w:val="15"/>
              </w:rPr>
              <w:t> </w:t>
            </w:r>
            <w:r>
              <w:rPr>
                <w:sz w:val="15"/>
              </w:rPr>
              <w:t>to</w:t>
            </w:r>
            <w:r>
              <w:rPr>
                <w:spacing w:val="-10"/>
                <w:sz w:val="15"/>
              </w:rPr>
              <w:t> </w:t>
            </w:r>
            <w:r>
              <w:rPr>
                <w:sz w:val="15"/>
              </w:rPr>
              <w:t>employees,</w:t>
            </w:r>
            <w:r>
              <w:rPr>
                <w:spacing w:val="-11"/>
                <w:sz w:val="15"/>
              </w:rPr>
              <w:t> </w:t>
            </w:r>
            <w:r>
              <w:rPr>
                <w:sz w:val="15"/>
              </w:rPr>
              <w:t>net</w:t>
            </w:r>
            <w:r>
              <w:rPr>
                <w:spacing w:val="-10"/>
                <w:sz w:val="15"/>
              </w:rPr>
              <w:t> </w:t>
            </w:r>
            <w:r>
              <w:rPr>
                <w:sz w:val="15"/>
              </w:rPr>
              <w:t>of shares withheld for employee taxes</w:t>
            </w:r>
          </w:p>
        </w:tc>
        <w:tc>
          <w:tcPr>
            <w:tcW w:w="12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745"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83" w:right="154"/>
              <w:jc w:val="center"/>
              <w:rPr>
                <w:sz w:val="15"/>
              </w:rPr>
            </w:pPr>
            <w:r>
              <w:rPr>
                <w:spacing w:val="-10"/>
                <w:sz w:val="15"/>
              </w:rPr>
              <w:t>3</w:t>
            </w:r>
          </w:p>
        </w:tc>
        <w:tc>
          <w:tcPr>
            <w:tcW w:w="9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373"/>
              <w:rPr>
                <w:sz w:val="15"/>
              </w:rPr>
            </w:pPr>
            <w:r>
              <w:rPr>
                <w:spacing w:val="-5"/>
                <w:sz w:val="15"/>
              </w:rPr>
              <w:t>142</w:t>
            </w:r>
          </w:p>
        </w:tc>
        <w:tc>
          <w:tcPr>
            <w:tcW w:w="125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32"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459"/>
              <w:rPr>
                <w:sz w:val="15"/>
              </w:rPr>
            </w:pPr>
            <w:r>
              <w:rPr>
                <w:spacing w:val="-5"/>
                <w:sz w:val="15"/>
              </w:rPr>
              <w:t>(3)</w:t>
            </w:r>
          </w:p>
        </w:tc>
        <w:tc>
          <w:tcPr>
            <w:tcW w:w="649"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left="289"/>
              <w:rPr>
                <w:sz w:val="15"/>
              </w:rPr>
            </w:pPr>
            <w:r>
              <w:rPr>
                <w:spacing w:val="-5"/>
                <w:sz w:val="15"/>
              </w:rPr>
              <w:t>139</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pacing w:val="-2"/>
                <w:sz w:val="15"/>
              </w:rPr>
              <w:t>Stock-based</w:t>
            </w:r>
            <w:r>
              <w:rPr>
                <w:spacing w:val="2"/>
                <w:sz w:val="15"/>
              </w:rPr>
              <w:t> </w:t>
            </w:r>
            <w:r>
              <w:rPr>
                <w:spacing w:val="-2"/>
                <w:sz w:val="15"/>
              </w:rPr>
              <w:t>compensation</w:t>
            </w:r>
          </w:p>
        </w:tc>
        <w:tc>
          <w:tcPr>
            <w:tcW w:w="12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745"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808080"/>
              <w:bottom w:val="single" w:sz="6" w:space="0" w:color="808080"/>
            </w:tcBorders>
            <w:shd w:val="clear" w:color="auto" w:fill="FFF0E7"/>
          </w:tcPr>
          <w:p>
            <w:pPr>
              <w:pStyle w:val="TableParagraph"/>
              <w:spacing w:before="74"/>
              <w:ind w:left="373"/>
              <w:rPr>
                <w:sz w:val="15"/>
              </w:rPr>
            </w:pPr>
            <w:r>
              <w:rPr>
                <w:spacing w:val="-5"/>
                <w:sz w:val="15"/>
              </w:rPr>
              <w:t>325</w:t>
            </w:r>
          </w:p>
        </w:tc>
        <w:tc>
          <w:tcPr>
            <w:tcW w:w="125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32"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649" w:type="dxa"/>
            <w:tcBorders>
              <w:top w:val="single" w:sz="6" w:space="0" w:color="808080"/>
              <w:bottom w:val="single" w:sz="6" w:space="0" w:color="808080"/>
            </w:tcBorders>
            <w:shd w:val="clear" w:color="auto" w:fill="FFF0E7"/>
          </w:tcPr>
          <w:p>
            <w:pPr>
              <w:pStyle w:val="TableParagraph"/>
              <w:spacing w:before="74"/>
              <w:ind w:left="289"/>
              <w:rPr>
                <w:sz w:val="15"/>
              </w:rPr>
            </w:pPr>
            <w:r>
              <w:rPr>
                <w:spacing w:val="-5"/>
                <w:sz w:val="15"/>
              </w:rPr>
              <w:t>325</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Net</w:t>
            </w:r>
            <w:r>
              <w:rPr>
                <w:spacing w:val="-6"/>
                <w:sz w:val="15"/>
              </w:rPr>
              <w:t> </w:t>
            </w:r>
            <w:r>
              <w:rPr>
                <w:spacing w:val="-2"/>
                <w:sz w:val="15"/>
              </w:rPr>
              <w:t>income</w:t>
            </w:r>
          </w:p>
        </w:tc>
        <w:tc>
          <w:tcPr>
            <w:tcW w:w="12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745"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32" w:type="dxa"/>
            <w:tcBorders>
              <w:top w:val="single" w:sz="6" w:space="0" w:color="808080"/>
              <w:bottom w:val="single" w:sz="6" w:space="0" w:color="808080"/>
            </w:tcBorders>
            <w:shd w:val="clear" w:color="auto" w:fill="FFF0E7"/>
          </w:tcPr>
          <w:p>
            <w:pPr>
              <w:pStyle w:val="TableParagraph"/>
              <w:spacing w:before="74"/>
              <w:ind w:left="219"/>
              <w:rPr>
                <w:sz w:val="15"/>
              </w:rPr>
            </w:pPr>
            <w:r>
              <w:rPr>
                <w:spacing w:val="-2"/>
                <w:sz w:val="15"/>
              </w:rPr>
              <w:t>4,029</w:t>
            </w:r>
          </w:p>
        </w:tc>
        <w:tc>
          <w:tcPr>
            <w:tcW w:w="649" w:type="dxa"/>
            <w:tcBorders>
              <w:top w:val="single" w:sz="6" w:space="0" w:color="808080"/>
              <w:bottom w:val="single" w:sz="6" w:space="0" w:color="808080"/>
            </w:tcBorders>
            <w:shd w:val="clear" w:color="auto" w:fill="FFF0E7"/>
          </w:tcPr>
          <w:p>
            <w:pPr>
              <w:pStyle w:val="TableParagraph"/>
              <w:spacing w:before="74"/>
              <w:ind w:left="165"/>
              <w:rPr>
                <w:sz w:val="15"/>
              </w:rPr>
            </w:pPr>
            <w:r>
              <w:rPr>
                <w:spacing w:val="-2"/>
                <w:sz w:val="15"/>
              </w:rPr>
              <w:t>4,029</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2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745"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0" w:type="dxa"/>
            <w:tcBorders>
              <w:top w:val="single" w:sz="6" w:space="0" w:color="808080"/>
              <w:bottom w:val="single" w:sz="6" w:space="0" w:color="808080"/>
            </w:tcBorders>
            <w:shd w:val="clear" w:color="auto" w:fill="FFF0E7"/>
          </w:tcPr>
          <w:p>
            <w:pPr>
              <w:pStyle w:val="TableParagraph"/>
              <w:spacing w:before="74"/>
              <w:ind w:left="608"/>
              <w:rPr>
                <w:sz w:val="15"/>
              </w:rPr>
            </w:pPr>
            <w:r>
              <w:rPr>
                <w:spacing w:val="-5"/>
                <w:sz w:val="15"/>
              </w:rPr>
              <w:t>323</w:t>
            </w:r>
          </w:p>
        </w:tc>
        <w:tc>
          <w:tcPr>
            <w:tcW w:w="932"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649" w:type="dxa"/>
            <w:tcBorders>
              <w:top w:val="single" w:sz="6" w:space="0" w:color="808080"/>
              <w:bottom w:val="single" w:sz="6" w:space="0" w:color="808080"/>
            </w:tcBorders>
            <w:shd w:val="clear" w:color="auto" w:fill="FFF0E7"/>
          </w:tcPr>
          <w:p>
            <w:pPr>
              <w:pStyle w:val="TableParagraph"/>
              <w:spacing w:before="74"/>
              <w:ind w:left="289"/>
              <w:rPr>
                <w:sz w:val="15"/>
              </w:rPr>
            </w:pPr>
            <w:r>
              <w:rPr>
                <w:spacing w:val="-5"/>
                <w:sz w:val="15"/>
              </w:rPr>
              <w:t>323</w:t>
            </w:r>
          </w:p>
        </w:tc>
      </w:tr>
      <w:tr>
        <w:trPr>
          <w:trHeight w:val="268" w:hRule="atLeast"/>
        </w:trPr>
        <w:tc>
          <w:tcPr>
            <w:tcW w:w="3051" w:type="dxa"/>
            <w:tcBorders>
              <w:top w:val="single" w:sz="6" w:space="0" w:color="808080"/>
              <w:bottom w:val="single" w:sz="6" w:space="0" w:color="808080"/>
            </w:tcBorders>
          </w:tcPr>
          <w:p>
            <w:pPr>
              <w:pStyle w:val="TableParagraph"/>
              <w:spacing w:before="74"/>
              <w:ind w:left="27"/>
              <w:rPr>
                <w:sz w:val="15"/>
              </w:rPr>
            </w:pPr>
            <w:r>
              <w:rPr>
                <w:sz w:val="15"/>
              </w:rPr>
              <w:t>Adoption</w:t>
            </w:r>
            <w:r>
              <w:rPr>
                <w:spacing w:val="-9"/>
                <w:sz w:val="15"/>
              </w:rPr>
              <w:t> </w:t>
            </w:r>
            <w:r>
              <w:rPr>
                <w:sz w:val="15"/>
              </w:rPr>
              <w:t>of</w:t>
            </w:r>
            <w:r>
              <w:rPr>
                <w:spacing w:val="-9"/>
                <w:sz w:val="15"/>
              </w:rPr>
              <w:t> </w:t>
            </w:r>
            <w:r>
              <w:rPr>
                <w:sz w:val="15"/>
              </w:rPr>
              <w:t>ASU</w:t>
            </w:r>
            <w:r>
              <w:rPr>
                <w:spacing w:val="-9"/>
                <w:sz w:val="15"/>
              </w:rPr>
              <w:t> </w:t>
            </w:r>
            <w:r>
              <w:rPr>
                <w:sz w:val="15"/>
              </w:rPr>
              <w:t>2016-16</w:t>
            </w:r>
            <w:r>
              <w:rPr>
                <w:spacing w:val="-8"/>
                <w:sz w:val="15"/>
              </w:rPr>
              <w:t> </w:t>
            </w:r>
            <w:r>
              <w:rPr>
                <w:sz w:val="15"/>
              </w:rPr>
              <w:t>(Note</w:t>
            </w:r>
            <w:r>
              <w:rPr>
                <w:spacing w:val="-9"/>
                <w:sz w:val="15"/>
              </w:rPr>
              <w:t> </w:t>
            </w:r>
            <w:r>
              <w:rPr>
                <w:spacing w:val="-5"/>
                <w:sz w:val="15"/>
              </w:rPr>
              <w:t>1)</w:t>
            </w:r>
          </w:p>
        </w:tc>
        <w:tc>
          <w:tcPr>
            <w:tcW w:w="12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745"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32" w:type="dxa"/>
            <w:tcBorders>
              <w:top w:val="single" w:sz="6" w:space="0" w:color="808080"/>
              <w:bottom w:val="single" w:sz="6" w:space="0" w:color="808080"/>
            </w:tcBorders>
            <w:shd w:val="clear" w:color="auto" w:fill="FFF0E7"/>
          </w:tcPr>
          <w:p>
            <w:pPr>
              <w:pStyle w:val="TableParagraph"/>
              <w:spacing w:before="74"/>
              <w:ind w:left="294"/>
              <w:rPr>
                <w:sz w:val="15"/>
              </w:rPr>
            </w:pPr>
            <w:r>
              <w:rPr>
                <w:spacing w:val="-2"/>
                <w:sz w:val="15"/>
              </w:rPr>
              <w:t>(507)</w:t>
            </w:r>
          </w:p>
        </w:tc>
        <w:tc>
          <w:tcPr>
            <w:tcW w:w="649" w:type="dxa"/>
            <w:tcBorders>
              <w:top w:val="single" w:sz="6" w:space="0" w:color="808080"/>
              <w:bottom w:val="single" w:sz="6" w:space="0" w:color="808080"/>
            </w:tcBorders>
            <w:shd w:val="clear" w:color="auto" w:fill="FFF0E7"/>
          </w:tcPr>
          <w:p>
            <w:pPr>
              <w:pStyle w:val="TableParagraph"/>
              <w:spacing w:before="74"/>
              <w:ind w:right="60"/>
              <w:jc w:val="right"/>
              <w:rPr>
                <w:sz w:val="15"/>
              </w:rPr>
            </w:pPr>
            <w:r>
              <w:rPr>
                <w:spacing w:val="-2"/>
                <w:sz w:val="15"/>
              </w:rPr>
              <w:t>(507)</w:t>
            </w:r>
          </w:p>
        </w:tc>
      </w:tr>
      <w:tr>
        <w:trPr>
          <w:trHeight w:val="268" w:hRule="atLeast"/>
        </w:trPr>
        <w:tc>
          <w:tcPr>
            <w:tcW w:w="3051" w:type="dxa"/>
            <w:tcBorders>
              <w:top w:val="single" w:sz="6" w:space="0" w:color="808080"/>
              <w:bottom w:val="single" w:sz="6" w:space="0" w:color="E77721"/>
            </w:tcBorders>
          </w:tcPr>
          <w:p>
            <w:pPr>
              <w:pStyle w:val="TableParagraph"/>
              <w:spacing w:before="74"/>
              <w:ind w:left="27"/>
              <w:rPr>
                <w:sz w:val="15"/>
              </w:rPr>
            </w:pPr>
            <w:r>
              <w:rPr>
                <w:sz w:val="15"/>
              </w:rPr>
              <w:t>Adoption</w:t>
            </w:r>
            <w:r>
              <w:rPr>
                <w:spacing w:val="-7"/>
                <w:sz w:val="15"/>
              </w:rPr>
              <w:t> </w:t>
            </w:r>
            <w:r>
              <w:rPr>
                <w:sz w:val="15"/>
              </w:rPr>
              <w:t>of</w:t>
            </w:r>
            <w:r>
              <w:rPr>
                <w:spacing w:val="-7"/>
                <w:sz w:val="15"/>
              </w:rPr>
              <w:t> </w:t>
            </w:r>
            <w:r>
              <w:rPr>
                <w:sz w:val="15"/>
              </w:rPr>
              <w:t>ASC</w:t>
            </w:r>
            <w:r>
              <w:rPr>
                <w:spacing w:val="-7"/>
                <w:sz w:val="15"/>
              </w:rPr>
              <w:t> </w:t>
            </w:r>
            <w:r>
              <w:rPr>
                <w:sz w:val="15"/>
              </w:rPr>
              <w:t>Topic</w:t>
            </w:r>
            <w:r>
              <w:rPr>
                <w:spacing w:val="-7"/>
                <w:sz w:val="15"/>
              </w:rPr>
              <w:t> </w:t>
            </w:r>
            <w:r>
              <w:rPr>
                <w:sz w:val="15"/>
              </w:rPr>
              <w:t>606</w:t>
            </w:r>
            <w:r>
              <w:rPr>
                <w:spacing w:val="-7"/>
                <w:sz w:val="15"/>
              </w:rPr>
              <w:t> </w:t>
            </w:r>
            <w:r>
              <w:rPr>
                <w:sz w:val="15"/>
              </w:rPr>
              <w:t>(Note</w:t>
            </w:r>
            <w:r>
              <w:rPr>
                <w:spacing w:val="-7"/>
                <w:sz w:val="15"/>
              </w:rPr>
              <w:t> </w:t>
            </w:r>
            <w:r>
              <w:rPr>
                <w:spacing w:val="-5"/>
                <w:sz w:val="15"/>
              </w:rPr>
              <w:t>1)</w:t>
            </w:r>
          </w:p>
        </w:tc>
        <w:tc>
          <w:tcPr>
            <w:tcW w:w="1243" w:type="dxa"/>
            <w:tcBorders>
              <w:top w:val="single" w:sz="6" w:space="0" w:color="808080"/>
              <w:bottom w:val="single" w:sz="6" w:space="0" w:color="E77721"/>
            </w:tcBorders>
            <w:shd w:val="clear" w:color="auto" w:fill="FFF0E7"/>
          </w:tcPr>
          <w:p>
            <w:pPr>
              <w:pStyle w:val="TableParagraph"/>
              <w:spacing w:before="0"/>
              <w:rPr>
                <w:rFonts w:ascii="Times New Roman"/>
                <w:sz w:val="14"/>
              </w:rPr>
            </w:pPr>
          </w:p>
        </w:tc>
        <w:tc>
          <w:tcPr>
            <w:tcW w:w="745"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4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453"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250"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932" w:type="dxa"/>
            <w:tcBorders>
              <w:top w:val="single" w:sz="6" w:space="0" w:color="808080"/>
              <w:bottom w:val="single" w:sz="6" w:space="0" w:color="808080"/>
            </w:tcBorders>
            <w:shd w:val="clear" w:color="auto" w:fill="FFF0E7"/>
          </w:tcPr>
          <w:p>
            <w:pPr>
              <w:pStyle w:val="TableParagraph"/>
              <w:spacing w:before="74"/>
              <w:ind w:left="86"/>
              <w:jc w:val="center"/>
              <w:rPr>
                <w:sz w:val="15"/>
              </w:rPr>
            </w:pPr>
            <w:r>
              <w:rPr>
                <w:spacing w:val="-5"/>
                <w:sz w:val="15"/>
              </w:rPr>
              <w:t>23</w:t>
            </w:r>
          </w:p>
        </w:tc>
        <w:tc>
          <w:tcPr>
            <w:tcW w:w="649" w:type="dxa"/>
            <w:tcBorders>
              <w:top w:val="single" w:sz="6" w:space="0" w:color="808080"/>
              <w:bottom w:val="single" w:sz="6" w:space="0" w:color="808080"/>
            </w:tcBorders>
            <w:shd w:val="clear" w:color="auto" w:fill="FFF0E7"/>
          </w:tcPr>
          <w:p>
            <w:pPr>
              <w:pStyle w:val="TableParagraph"/>
              <w:spacing w:before="74"/>
              <w:ind w:right="109"/>
              <w:jc w:val="right"/>
              <w:rPr>
                <w:sz w:val="15"/>
              </w:rPr>
            </w:pPr>
            <w:r>
              <w:rPr>
                <w:spacing w:val="-5"/>
                <w:sz w:val="15"/>
              </w:rPr>
              <w:t>23</w:t>
            </w:r>
          </w:p>
        </w:tc>
      </w:tr>
      <w:tr>
        <w:trPr>
          <w:trHeight w:val="268" w:hRule="atLeast"/>
        </w:trPr>
        <w:tc>
          <w:tcPr>
            <w:tcW w:w="3051" w:type="dxa"/>
            <w:tcBorders>
              <w:top w:val="single" w:sz="6" w:space="0" w:color="E77721"/>
              <w:bottom w:val="single" w:sz="6" w:space="0" w:color="E77721"/>
            </w:tcBorders>
          </w:tcPr>
          <w:p>
            <w:pPr>
              <w:pStyle w:val="TableParagraph"/>
              <w:spacing w:before="74"/>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2019</w:t>
            </w:r>
          </w:p>
        </w:tc>
        <w:tc>
          <w:tcPr>
            <w:tcW w:w="1243" w:type="dxa"/>
            <w:tcBorders>
              <w:top w:val="single" w:sz="6" w:space="0" w:color="E77721"/>
              <w:bottom w:val="single" w:sz="6" w:space="0" w:color="E77721"/>
            </w:tcBorders>
            <w:shd w:val="clear" w:color="auto" w:fill="FFF0E7"/>
          </w:tcPr>
          <w:p>
            <w:pPr>
              <w:pStyle w:val="TableParagraph"/>
              <w:spacing w:before="74"/>
              <w:ind w:left="440"/>
              <w:rPr>
                <w:b/>
                <w:sz w:val="15"/>
              </w:rPr>
            </w:pPr>
            <w:r>
              <w:rPr>
                <w:b/>
                <w:sz w:val="15"/>
              </w:rPr>
              <w:t>315</w:t>
            </w:r>
            <w:r>
              <w:rPr>
                <w:b/>
                <w:spacing w:val="67"/>
                <w:w w:val="150"/>
                <w:sz w:val="15"/>
              </w:rPr>
              <w:t> </w:t>
            </w:r>
            <w:r>
              <w:rPr>
                <w:b/>
                <w:spacing w:val="-10"/>
                <w:sz w:val="15"/>
              </w:rPr>
              <w:t>$</w:t>
            </w:r>
          </w:p>
        </w:tc>
        <w:tc>
          <w:tcPr>
            <w:tcW w:w="745" w:type="dxa"/>
            <w:tcBorders>
              <w:top w:val="single" w:sz="6" w:space="0" w:color="808080"/>
              <w:bottom w:val="single" w:sz="6" w:space="0" w:color="E77721"/>
            </w:tcBorders>
            <w:shd w:val="clear" w:color="auto" w:fill="FFF0E7"/>
          </w:tcPr>
          <w:p>
            <w:pPr>
              <w:pStyle w:val="TableParagraph"/>
              <w:spacing w:before="74"/>
              <w:ind w:left="76"/>
              <w:jc w:val="center"/>
              <w:rPr>
                <w:b/>
                <w:sz w:val="15"/>
              </w:rPr>
            </w:pPr>
            <w:r>
              <w:rPr>
                <w:b/>
                <w:spacing w:val="-10"/>
                <w:sz w:val="15"/>
              </w:rPr>
              <w:t>—</w:t>
            </w:r>
          </w:p>
        </w:tc>
        <w:tc>
          <w:tcPr>
            <w:tcW w:w="1253" w:type="dxa"/>
            <w:tcBorders>
              <w:top w:val="single" w:sz="6" w:space="0" w:color="808080"/>
              <w:bottom w:val="single" w:sz="6" w:space="0" w:color="E77721"/>
            </w:tcBorders>
            <w:shd w:val="clear" w:color="auto" w:fill="FFF0E7"/>
          </w:tcPr>
          <w:p>
            <w:pPr>
              <w:pStyle w:val="TableParagraph"/>
              <w:spacing w:before="74"/>
              <w:ind w:left="11" w:right="154"/>
              <w:jc w:val="center"/>
              <w:rPr>
                <w:b/>
                <w:sz w:val="15"/>
              </w:rPr>
            </w:pPr>
            <w:r>
              <w:rPr>
                <w:b/>
                <w:sz w:val="15"/>
              </w:rPr>
              <w:t>1,253</w:t>
            </w:r>
            <w:r>
              <w:rPr>
                <w:b/>
                <w:spacing w:val="64"/>
                <w:w w:val="150"/>
                <w:sz w:val="15"/>
              </w:rPr>
              <w:t> </w:t>
            </w:r>
            <w:r>
              <w:rPr>
                <w:b/>
                <w:spacing w:val="-10"/>
                <w:sz w:val="15"/>
              </w:rPr>
              <w:t>$</w:t>
            </w:r>
          </w:p>
        </w:tc>
        <w:tc>
          <w:tcPr>
            <w:tcW w:w="943" w:type="dxa"/>
            <w:tcBorders>
              <w:top w:val="single" w:sz="6" w:space="0" w:color="808080"/>
              <w:bottom w:val="single" w:sz="6" w:space="0" w:color="E77721"/>
            </w:tcBorders>
            <w:shd w:val="clear" w:color="auto" w:fill="FFF0E7"/>
          </w:tcPr>
          <w:p>
            <w:pPr>
              <w:pStyle w:val="TableParagraph"/>
              <w:spacing w:before="74"/>
              <w:ind w:left="402"/>
              <w:rPr>
                <w:b/>
                <w:sz w:val="15"/>
              </w:rPr>
            </w:pPr>
            <w:r>
              <w:rPr>
                <w:b/>
                <w:sz w:val="15"/>
              </w:rPr>
              <w:t>3</w:t>
            </w:r>
            <w:r>
              <w:rPr>
                <w:b/>
                <w:spacing w:val="78"/>
                <w:sz w:val="15"/>
              </w:rPr>
              <w:t> </w:t>
            </w:r>
            <w:r>
              <w:rPr>
                <w:b/>
                <w:spacing w:val="-10"/>
                <w:sz w:val="15"/>
              </w:rPr>
              <w:t>$</w:t>
            </w:r>
          </w:p>
        </w:tc>
        <w:tc>
          <w:tcPr>
            <w:tcW w:w="1453" w:type="dxa"/>
            <w:tcBorders>
              <w:top w:val="single" w:sz="6" w:space="0" w:color="808080"/>
              <w:bottom w:val="single" w:sz="6" w:space="0" w:color="E77721"/>
            </w:tcBorders>
            <w:shd w:val="clear" w:color="auto" w:fill="FFF0E7"/>
          </w:tcPr>
          <w:p>
            <w:pPr>
              <w:pStyle w:val="TableParagraph"/>
              <w:spacing w:before="74"/>
              <w:ind w:left="249"/>
              <w:rPr>
                <w:b/>
                <w:sz w:val="15"/>
              </w:rPr>
            </w:pPr>
            <w:r>
              <w:rPr>
                <w:b/>
                <w:sz w:val="15"/>
              </w:rPr>
              <w:t>7,163</w:t>
            </w:r>
            <w:r>
              <w:rPr>
                <w:b/>
                <w:spacing w:val="64"/>
                <w:w w:val="150"/>
                <w:sz w:val="15"/>
              </w:rPr>
              <w:t> </w:t>
            </w:r>
            <w:r>
              <w:rPr>
                <w:b/>
                <w:spacing w:val="-10"/>
                <w:sz w:val="15"/>
              </w:rPr>
              <w:t>$</w:t>
            </w:r>
          </w:p>
        </w:tc>
        <w:tc>
          <w:tcPr>
            <w:tcW w:w="1250" w:type="dxa"/>
            <w:tcBorders>
              <w:top w:val="single" w:sz="6" w:space="0" w:color="808080"/>
              <w:bottom w:val="single" w:sz="6" w:space="0" w:color="E77721"/>
            </w:tcBorders>
            <w:shd w:val="clear" w:color="auto" w:fill="FFF0E7"/>
          </w:tcPr>
          <w:p>
            <w:pPr>
              <w:pStyle w:val="TableParagraph"/>
              <w:spacing w:before="74"/>
              <w:ind w:left="608"/>
              <w:rPr>
                <w:b/>
                <w:sz w:val="15"/>
              </w:rPr>
            </w:pPr>
            <w:r>
              <w:rPr>
                <w:b/>
                <w:sz w:val="15"/>
              </w:rPr>
              <w:t>231</w:t>
            </w:r>
            <w:r>
              <w:rPr>
                <w:b/>
                <w:spacing w:val="67"/>
                <w:w w:val="150"/>
                <w:sz w:val="15"/>
              </w:rPr>
              <w:t> </w:t>
            </w:r>
            <w:r>
              <w:rPr>
                <w:b/>
                <w:spacing w:val="-10"/>
                <w:sz w:val="15"/>
              </w:rPr>
              <w:t>$</w:t>
            </w:r>
          </w:p>
        </w:tc>
        <w:tc>
          <w:tcPr>
            <w:tcW w:w="932" w:type="dxa"/>
            <w:tcBorders>
              <w:top w:val="single" w:sz="6" w:space="0" w:color="808080"/>
              <w:bottom w:val="single" w:sz="6" w:space="0" w:color="E77721"/>
            </w:tcBorders>
            <w:shd w:val="clear" w:color="auto" w:fill="FFF0E7"/>
          </w:tcPr>
          <w:p>
            <w:pPr>
              <w:pStyle w:val="TableParagraph"/>
              <w:spacing w:before="74"/>
              <w:ind w:left="219"/>
              <w:rPr>
                <w:b/>
                <w:sz w:val="15"/>
              </w:rPr>
            </w:pPr>
            <w:r>
              <w:rPr>
                <w:b/>
                <w:sz w:val="15"/>
              </w:rPr>
              <w:t>1,643</w:t>
            </w:r>
            <w:r>
              <w:rPr>
                <w:b/>
                <w:spacing w:val="64"/>
                <w:w w:val="150"/>
                <w:sz w:val="15"/>
              </w:rPr>
              <w:t> </w:t>
            </w:r>
            <w:r>
              <w:rPr>
                <w:b/>
                <w:spacing w:val="-10"/>
                <w:sz w:val="15"/>
              </w:rPr>
              <w:t>$</w:t>
            </w:r>
          </w:p>
        </w:tc>
        <w:tc>
          <w:tcPr>
            <w:tcW w:w="649" w:type="dxa"/>
            <w:tcBorders>
              <w:top w:val="single" w:sz="6" w:space="0" w:color="808080"/>
              <w:bottom w:val="single" w:sz="6" w:space="0" w:color="E77721"/>
            </w:tcBorders>
            <w:shd w:val="clear" w:color="auto" w:fill="FFF0E7"/>
          </w:tcPr>
          <w:p>
            <w:pPr>
              <w:pStyle w:val="TableParagraph"/>
              <w:spacing w:before="74"/>
              <w:ind w:left="165"/>
              <w:rPr>
                <w:b/>
                <w:sz w:val="15"/>
              </w:rPr>
            </w:pPr>
            <w:r>
              <w:rPr>
                <w:b/>
                <w:spacing w:val="-2"/>
                <w:sz w:val="15"/>
              </w:rPr>
              <w:t>9,040</w:t>
            </w:r>
          </w:p>
        </w:tc>
      </w:tr>
    </w:tbl>
    <w:p>
      <w:pPr>
        <w:pStyle w:val="BodyText"/>
        <w:spacing w:before="55"/>
        <w:rPr>
          <w:b/>
        </w:rPr>
      </w:pPr>
    </w:p>
    <w:p>
      <w:pPr>
        <w:spacing w:before="0"/>
        <w:ind w:left="131" w:right="0" w:firstLine="0"/>
        <w:jc w:val="left"/>
        <w:rPr>
          <w:i/>
          <w:sz w:val="15"/>
        </w:rPr>
      </w:pPr>
      <w:r>
        <w:rPr>
          <w:i/>
          <w:sz w:val="15"/>
        </w:rPr>
        <w:t>The</w:t>
      </w:r>
      <w:r>
        <w:rPr>
          <w:i/>
          <w:spacing w:val="-9"/>
          <w:sz w:val="15"/>
        </w:rPr>
        <w:t> </w:t>
      </w:r>
      <w:r>
        <w:rPr>
          <w:i/>
          <w:sz w:val="15"/>
        </w:rPr>
        <w:t>accompanying</w:t>
      </w:r>
      <w:r>
        <w:rPr>
          <w:i/>
          <w:spacing w:val="-8"/>
          <w:sz w:val="15"/>
        </w:rPr>
        <w:t> </w:t>
      </w:r>
      <w:r>
        <w:rPr>
          <w:i/>
          <w:sz w:val="15"/>
        </w:rPr>
        <w:t>Notes</w:t>
      </w:r>
      <w:r>
        <w:rPr>
          <w:i/>
          <w:spacing w:val="-8"/>
          <w:sz w:val="15"/>
        </w:rPr>
        <w:t> </w:t>
      </w:r>
      <w:r>
        <w:rPr>
          <w:i/>
          <w:sz w:val="15"/>
        </w:rPr>
        <w:t>to</w:t>
      </w:r>
      <w:r>
        <w:rPr>
          <w:i/>
          <w:spacing w:val="-9"/>
          <w:sz w:val="15"/>
        </w:rPr>
        <w:t> </w:t>
      </w:r>
      <w:r>
        <w:rPr>
          <w:i/>
          <w:sz w:val="15"/>
        </w:rPr>
        <w:t>the</w:t>
      </w:r>
      <w:r>
        <w:rPr>
          <w:i/>
          <w:spacing w:val="-8"/>
          <w:sz w:val="15"/>
        </w:rPr>
        <w:t> </w:t>
      </w:r>
      <w:r>
        <w:rPr>
          <w:i/>
          <w:sz w:val="15"/>
        </w:rPr>
        <w:t>Consolidated</w:t>
      </w:r>
      <w:r>
        <w:rPr>
          <w:i/>
          <w:spacing w:val="-8"/>
          <w:sz w:val="15"/>
        </w:rPr>
        <w:t> </w:t>
      </w:r>
      <w:r>
        <w:rPr>
          <w:i/>
          <w:sz w:val="15"/>
        </w:rPr>
        <w:t>Financial</w:t>
      </w:r>
      <w:r>
        <w:rPr>
          <w:i/>
          <w:spacing w:val="-8"/>
          <w:sz w:val="15"/>
        </w:rPr>
        <w:t> </w:t>
      </w:r>
      <w:r>
        <w:rPr>
          <w:i/>
          <w:sz w:val="15"/>
        </w:rPr>
        <w:t>Statements</w:t>
      </w:r>
      <w:r>
        <w:rPr>
          <w:i/>
          <w:spacing w:val="-9"/>
          <w:sz w:val="15"/>
        </w:rPr>
        <w:t> </w:t>
      </w:r>
      <w:r>
        <w:rPr>
          <w:i/>
          <w:sz w:val="15"/>
        </w:rPr>
        <w:t>are</w:t>
      </w:r>
      <w:r>
        <w:rPr>
          <w:i/>
          <w:spacing w:val="-8"/>
          <w:sz w:val="15"/>
        </w:rPr>
        <w:t> </w:t>
      </w:r>
      <w:r>
        <w:rPr>
          <w:i/>
          <w:sz w:val="15"/>
        </w:rPr>
        <w:t>an</w:t>
      </w:r>
      <w:r>
        <w:rPr>
          <w:i/>
          <w:spacing w:val="-8"/>
          <w:sz w:val="15"/>
        </w:rPr>
        <w:t> </w:t>
      </w:r>
      <w:r>
        <w:rPr>
          <w:i/>
          <w:sz w:val="15"/>
        </w:rPr>
        <w:t>integral</w:t>
      </w:r>
      <w:r>
        <w:rPr>
          <w:i/>
          <w:spacing w:val="-8"/>
          <w:sz w:val="15"/>
        </w:rPr>
        <w:t> </w:t>
      </w:r>
      <w:r>
        <w:rPr>
          <w:i/>
          <w:sz w:val="15"/>
        </w:rPr>
        <w:t>part</w:t>
      </w:r>
      <w:r>
        <w:rPr>
          <w:i/>
          <w:spacing w:val="-9"/>
          <w:sz w:val="15"/>
        </w:rPr>
        <w:t> </w:t>
      </w:r>
      <w:r>
        <w:rPr>
          <w:i/>
          <w:sz w:val="15"/>
        </w:rPr>
        <w:t>of</w:t>
      </w:r>
      <w:r>
        <w:rPr>
          <w:i/>
          <w:spacing w:val="-8"/>
          <w:sz w:val="15"/>
        </w:rPr>
        <w:t> </w:t>
      </w:r>
      <w:r>
        <w:rPr>
          <w:i/>
          <w:sz w:val="15"/>
        </w:rPr>
        <w:t>this</w:t>
      </w:r>
      <w:r>
        <w:rPr>
          <w:i/>
          <w:spacing w:val="-8"/>
          <w:sz w:val="15"/>
        </w:rPr>
        <w:t> </w:t>
      </w:r>
      <w:r>
        <w:rPr>
          <w:i/>
          <w:spacing w:val="-2"/>
          <w:sz w:val="15"/>
        </w:rPr>
        <w:t>statement.</w:t>
      </w:r>
    </w:p>
    <w:p>
      <w:pPr>
        <w:pStyle w:val="BodyText"/>
        <w:rPr>
          <w:i/>
        </w:rPr>
      </w:pPr>
    </w:p>
    <w:p>
      <w:pPr>
        <w:pStyle w:val="BodyText"/>
        <w:spacing w:before="130"/>
        <w:rPr>
          <w:i/>
        </w:rPr>
      </w:pPr>
    </w:p>
    <w:p>
      <w:pPr>
        <w:spacing w:before="1"/>
        <w:ind w:left="131" w:right="0" w:firstLine="0"/>
        <w:jc w:val="left"/>
        <w:rPr>
          <w:sz w:val="15"/>
        </w:rPr>
      </w:pPr>
      <w:r>
        <w:rPr>
          <w:color w:val="E77721"/>
          <w:sz w:val="15"/>
        </w:rPr>
        <w:t>54</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31872">
                <wp:simplePos x="0" y="0"/>
                <wp:positionH relativeFrom="page">
                  <wp:posOffset>222884</wp:posOffset>
                </wp:positionH>
                <wp:positionV relativeFrom="paragraph">
                  <wp:posOffset>227952</wp:posOffset>
                </wp:positionV>
                <wp:extent cx="7312659" cy="17145"/>
                <wp:effectExtent l="0" t="0" r="0" b="0"/>
                <wp:wrapTopAndBottom/>
                <wp:docPr id="334" name="Group 334"/>
                <wp:cNvGraphicFramePr>
                  <a:graphicFrameLocks/>
                </wp:cNvGraphicFramePr>
                <a:graphic>
                  <a:graphicData uri="http://schemas.microsoft.com/office/word/2010/wordprocessingGroup">
                    <wpg:wgp>
                      <wpg:cNvPr id="334" name="Group 334"/>
                      <wpg:cNvGrpSpPr/>
                      <wpg:grpSpPr>
                        <a:xfrm>
                          <a:off x="0" y="0"/>
                          <a:ext cx="7312659" cy="17145"/>
                          <a:chExt cx="7312659" cy="17145"/>
                        </a:xfrm>
                      </wpg:grpSpPr>
                      <wps:wsp>
                        <wps:cNvPr id="335" name="Graphic 33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36" name="Graphic 33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7" name="Graphic 33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38" name="Graphic 33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84608;mso-wrap-distance-left:0;mso-wrap-distance-right:0" id="docshapegroup328" coordorigin="351,359" coordsize="11516,27">
                <v:shape style="position:absolute;left:351;top:358;width:11516;height:14" id="docshape329" coordorigin="351,359" coordsize="11516,14" path="m11853,372l364,372,351,359,11867,359,11853,372xe" filled="true" fillcolor="#9a9a9a" stroked="false">
                  <v:path arrowok="t"/>
                  <v:fill type="solid"/>
                </v:shape>
                <v:shape style="position:absolute;left:351;top:372;width:11516;height:14" id="docshape330" coordorigin="351,372" coordsize="11516,14" path="m11867,386l351,386,364,372,11853,372,11867,386xe" filled="true" fillcolor="#ededed" stroked="false">
                  <v:path arrowok="t"/>
                  <v:fill type="solid"/>
                </v:shape>
                <v:shape style="position:absolute;left:351;top:358;width:14;height:27" id="docshape331" coordorigin="351,359" coordsize="14,27" path="m351,386l351,359,364,372,351,386xe" filled="true" fillcolor="#9a9a9a" stroked="false">
                  <v:path arrowok="t"/>
                  <v:fill type="solid"/>
                </v:shape>
                <v:shape style="position:absolute;left:11853;top:358;width:14;height:27" id="docshape332"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spacing w:before="193"/>
        <w:rPr>
          <w:sz w:val="39"/>
        </w:rPr>
      </w:pPr>
    </w:p>
    <w:p>
      <w:pPr>
        <w:pStyle w:val="Heading2"/>
      </w:pPr>
      <w:bookmarkStart w:name="_bookmark33" w:id="34"/>
      <w:bookmarkEnd w:id="34"/>
      <w:r>
        <w:rPr/>
      </w:r>
      <w:r>
        <w:rPr/>
        <w:t>NOTES</w:t>
      </w:r>
      <w:r>
        <w:rPr>
          <w:spacing w:val="-5"/>
        </w:rPr>
        <w:t> </w:t>
      </w:r>
      <w:r>
        <w:rPr/>
        <w:t>TO</w:t>
      </w:r>
      <w:r>
        <w:rPr>
          <w:spacing w:val="-5"/>
        </w:rPr>
        <w:t> </w:t>
      </w:r>
      <w:r>
        <w:rPr/>
        <w:t>CONSOLIDATED</w:t>
      </w:r>
      <w:r>
        <w:rPr>
          <w:spacing w:val="-5"/>
        </w:rPr>
        <w:t> </w:t>
      </w:r>
      <w:r>
        <w:rPr/>
        <w:t>FINANCIAL</w:t>
      </w:r>
      <w:r>
        <w:rPr>
          <w:spacing w:val="-4"/>
        </w:rPr>
        <w:t> </w:t>
      </w:r>
      <w:r>
        <w:rPr>
          <w:spacing w:val="-2"/>
        </w:rPr>
        <w:t>STATEMENTS</w:t>
      </w:r>
    </w:p>
    <w:p>
      <w:pPr>
        <w:pStyle w:val="BodyText"/>
        <w:spacing w:before="45" w:after="1"/>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6433"/>
        <w:gridCol w:w="4182"/>
      </w:tblGrid>
      <w:tr>
        <w:trPr>
          <w:trHeight w:val="255" w:hRule="atLeast"/>
        </w:trPr>
        <w:tc>
          <w:tcPr>
            <w:tcW w:w="899" w:type="dxa"/>
            <w:tcBorders>
              <w:top w:val="single" w:sz="6" w:space="0" w:color="E77721"/>
              <w:bottom w:val="single" w:sz="6" w:space="0" w:color="808080"/>
            </w:tcBorders>
          </w:tcPr>
          <w:p>
            <w:pPr>
              <w:pStyle w:val="TableParagraph"/>
              <w:spacing w:before="24"/>
              <w:ind w:left="27"/>
              <w:rPr>
                <w:b/>
                <w:sz w:val="16"/>
              </w:rPr>
            </w:pPr>
            <w:r>
              <w:rPr>
                <w:b/>
                <w:sz w:val="16"/>
              </w:rPr>
              <w:t>Note </w:t>
            </w:r>
            <w:r>
              <w:rPr>
                <w:b/>
                <w:spacing w:val="-10"/>
                <w:sz w:val="16"/>
              </w:rPr>
              <w:t>1</w:t>
            </w:r>
          </w:p>
        </w:tc>
        <w:tc>
          <w:tcPr>
            <w:tcW w:w="6433" w:type="dxa"/>
            <w:tcBorders>
              <w:top w:val="single" w:sz="6" w:space="0" w:color="E77721"/>
              <w:bottom w:val="single" w:sz="6" w:space="0" w:color="808080"/>
            </w:tcBorders>
          </w:tcPr>
          <w:p>
            <w:pPr>
              <w:pStyle w:val="TableParagraph"/>
              <w:spacing w:before="61"/>
              <w:ind w:left="289"/>
              <w:rPr>
                <w:sz w:val="15"/>
              </w:rPr>
            </w:pPr>
            <w:r>
              <w:rPr>
                <w:sz w:val="15"/>
              </w:rPr>
              <w:t>Summary</w:t>
            </w:r>
            <w:r>
              <w:rPr>
                <w:spacing w:val="-9"/>
                <w:sz w:val="15"/>
              </w:rPr>
              <w:t> </w:t>
            </w:r>
            <w:r>
              <w:rPr>
                <w:sz w:val="15"/>
              </w:rPr>
              <w:t>of</w:t>
            </w:r>
            <w:r>
              <w:rPr>
                <w:spacing w:val="-9"/>
                <w:sz w:val="15"/>
              </w:rPr>
              <w:t> </w:t>
            </w:r>
            <w:r>
              <w:rPr>
                <w:sz w:val="15"/>
              </w:rPr>
              <w:t>Significant</w:t>
            </w:r>
            <w:r>
              <w:rPr>
                <w:spacing w:val="-9"/>
                <w:sz w:val="15"/>
              </w:rPr>
              <w:t> </w:t>
            </w:r>
            <w:r>
              <w:rPr>
                <w:sz w:val="15"/>
              </w:rPr>
              <w:t>Accounting</w:t>
            </w:r>
            <w:r>
              <w:rPr>
                <w:spacing w:val="-9"/>
                <w:sz w:val="15"/>
              </w:rPr>
              <w:t> </w:t>
            </w:r>
            <w:r>
              <w:rPr>
                <w:spacing w:val="-2"/>
                <w:sz w:val="15"/>
              </w:rPr>
              <w:t>Policies</w:t>
            </w:r>
          </w:p>
        </w:tc>
        <w:tc>
          <w:tcPr>
            <w:tcW w:w="4182" w:type="dxa"/>
            <w:tcBorders>
              <w:top w:val="single" w:sz="6" w:space="0" w:color="E77721"/>
              <w:bottom w:val="single" w:sz="6" w:space="0" w:color="808080"/>
            </w:tcBorders>
          </w:tcPr>
          <w:p>
            <w:pPr>
              <w:pStyle w:val="TableParagraph"/>
              <w:spacing w:before="61"/>
              <w:ind w:right="23"/>
              <w:jc w:val="right"/>
              <w:rPr>
                <w:sz w:val="15"/>
              </w:rPr>
            </w:pPr>
            <w:hyperlink w:history="true" w:anchor="_bookmark34">
              <w:r>
                <w:rPr>
                  <w:spacing w:val="-5"/>
                  <w:sz w:val="15"/>
                </w:rPr>
                <w:t>56</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10"/>
                <w:sz w:val="16"/>
              </w:rPr>
              <w:t>2</w:t>
            </w:r>
          </w:p>
        </w:tc>
        <w:tc>
          <w:tcPr>
            <w:tcW w:w="6433" w:type="dxa"/>
            <w:tcBorders>
              <w:top w:val="single" w:sz="6" w:space="0" w:color="808080"/>
              <w:bottom w:val="single" w:sz="6" w:space="0" w:color="808080"/>
            </w:tcBorders>
          </w:tcPr>
          <w:p>
            <w:pPr>
              <w:pStyle w:val="TableParagraph"/>
              <w:spacing w:before="61"/>
              <w:ind w:left="289"/>
              <w:rPr>
                <w:sz w:val="15"/>
              </w:rPr>
            </w:pPr>
            <w:r>
              <w:rPr>
                <w:spacing w:val="-2"/>
                <w:sz w:val="15"/>
              </w:rPr>
              <w:t>Inventories</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35">
              <w:r>
                <w:rPr>
                  <w:spacing w:val="-5"/>
                  <w:sz w:val="15"/>
                </w:rPr>
                <w:t>64</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10"/>
                <w:sz w:val="16"/>
              </w:rPr>
              <w:t>3</w:t>
            </w:r>
          </w:p>
        </w:tc>
        <w:tc>
          <w:tcPr>
            <w:tcW w:w="6433" w:type="dxa"/>
            <w:tcBorders>
              <w:top w:val="single" w:sz="6" w:space="0" w:color="808080"/>
              <w:bottom w:val="single" w:sz="6" w:space="0" w:color="808080"/>
            </w:tcBorders>
          </w:tcPr>
          <w:p>
            <w:pPr>
              <w:pStyle w:val="TableParagraph"/>
              <w:spacing w:before="61"/>
              <w:ind w:left="289"/>
              <w:rPr>
                <w:sz w:val="15"/>
              </w:rPr>
            </w:pPr>
            <w:r>
              <w:rPr>
                <w:sz w:val="15"/>
              </w:rPr>
              <w:t>Property,</w:t>
            </w:r>
            <w:r>
              <w:rPr>
                <w:spacing w:val="-8"/>
                <w:sz w:val="15"/>
              </w:rPr>
              <w:t> </w:t>
            </w:r>
            <w:r>
              <w:rPr>
                <w:sz w:val="15"/>
              </w:rPr>
              <w:t>Plant</w:t>
            </w:r>
            <w:r>
              <w:rPr>
                <w:spacing w:val="-6"/>
                <w:sz w:val="15"/>
              </w:rPr>
              <w:t> </w:t>
            </w:r>
            <w:r>
              <w:rPr>
                <w:sz w:val="15"/>
              </w:rPr>
              <w:t>and</w:t>
            </w:r>
            <w:r>
              <w:rPr>
                <w:spacing w:val="-5"/>
                <w:sz w:val="15"/>
              </w:rPr>
              <w:t> </w:t>
            </w:r>
            <w:r>
              <w:rPr>
                <w:spacing w:val="-2"/>
                <w:sz w:val="15"/>
              </w:rPr>
              <w:t>Equipment</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36">
              <w:r>
                <w:rPr>
                  <w:spacing w:val="-5"/>
                  <w:sz w:val="15"/>
                </w:rPr>
                <w:t>64</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10"/>
                <w:sz w:val="16"/>
              </w:rPr>
              <w:t>4</w:t>
            </w:r>
          </w:p>
        </w:tc>
        <w:tc>
          <w:tcPr>
            <w:tcW w:w="6433" w:type="dxa"/>
            <w:tcBorders>
              <w:top w:val="single" w:sz="6" w:space="0" w:color="808080"/>
              <w:bottom w:val="single" w:sz="6" w:space="0" w:color="808080"/>
            </w:tcBorders>
          </w:tcPr>
          <w:p>
            <w:pPr>
              <w:pStyle w:val="TableParagraph"/>
              <w:spacing w:before="61"/>
              <w:ind w:left="289"/>
              <w:rPr>
                <w:sz w:val="15"/>
              </w:rPr>
            </w:pPr>
            <w:r>
              <w:rPr>
                <w:spacing w:val="-2"/>
                <w:sz w:val="15"/>
              </w:rPr>
              <w:t>Identifiable</w:t>
            </w:r>
            <w:r>
              <w:rPr>
                <w:spacing w:val="3"/>
                <w:sz w:val="15"/>
              </w:rPr>
              <w:t> </w:t>
            </w:r>
            <w:r>
              <w:rPr>
                <w:spacing w:val="-2"/>
                <w:sz w:val="15"/>
              </w:rPr>
              <w:t>Intangible</w:t>
            </w:r>
            <w:r>
              <w:rPr>
                <w:spacing w:val="4"/>
                <w:sz w:val="15"/>
              </w:rPr>
              <w:t> </w:t>
            </w:r>
            <w:r>
              <w:rPr>
                <w:spacing w:val="-2"/>
                <w:sz w:val="15"/>
              </w:rPr>
              <w:t>Assets</w:t>
            </w:r>
            <w:r>
              <w:rPr>
                <w:spacing w:val="4"/>
                <w:sz w:val="15"/>
              </w:rPr>
              <w:t> </w:t>
            </w:r>
            <w:r>
              <w:rPr>
                <w:spacing w:val="-2"/>
                <w:sz w:val="15"/>
              </w:rPr>
              <w:t>and</w:t>
            </w:r>
            <w:r>
              <w:rPr>
                <w:spacing w:val="4"/>
                <w:sz w:val="15"/>
              </w:rPr>
              <w:t> </w:t>
            </w:r>
            <w:r>
              <w:rPr>
                <w:spacing w:val="-2"/>
                <w:sz w:val="15"/>
              </w:rPr>
              <w:t>Goodwill</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37">
              <w:r>
                <w:rPr>
                  <w:spacing w:val="-5"/>
                  <w:sz w:val="15"/>
                </w:rPr>
                <w:t>64</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10"/>
                <w:sz w:val="16"/>
              </w:rPr>
              <w:t>5</w:t>
            </w:r>
          </w:p>
        </w:tc>
        <w:tc>
          <w:tcPr>
            <w:tcW w:w="6433" w:type="dxa"/>
            <w:tcBorders>
              <w:top w:val="single" w:sz="6" w:space="0" w:color="808080"/>
              <w:bottom w:val="single" w:sz="6" w:space="0" w:color="808080"/>
            </w:tcBorders>
          </w:tcPr>
          <w:p>
            <w:pPr>
              <w:pStyle w:val="TableParagraph"/>
              <w:spacing w:before="61"/>
              <w:ind w:left="289"/>
              <w:rPr>
                <w:sz w:val="15"/>
              </w:rPr>
            </w:pPr>
            <w:r>
              <w:rPr>
                <w:spacing w:val="-2"/>
                <w:sz w:val="15"/>
              </w:rPr>
              <w:t>Accrued</w:t>
            </w:r>
            <w:r>
              <w:rPr>
                <w:spacing w:val="1"/>
                <w:sz w:val="15"/>
              </w:rPr>
              <w:t> </w:t>
            </w:r>
            <w:r>
              <w:rPr>
                <w:spacing w:val="-2"/>
                <w:sz w:val="15"/>
              </w:rPr>
              <w:t>Liabilities</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38">
              <w:r>
                <w:rPr>
                  <w:spacing w:val="-5"/>
                  <w:sz w:val="15"/>
                </w:rPr>
                <w:t>65</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10"/>
                <w:sz w:val="16"/>
              </w:rPr>
              <w:t>6</w:t>
            </w:r>
          </w:p>
        </w:tc>
        <w:tc>
          <w:tcPr>
            <w:tcW w:w="6433" w:type="dxa"/>
            <w:tcBorders>
              <w:top w:val="single" w:sz="6" w:space="0" w:color="808080"/>
              <w:bottom w:val="single" w:sz="6" w:space="0" w:color="808080"/>
            </w:tcBorders>
          </w:tcPr>
          <w:p>
            <w:pPr>
              <w:pStyle w:val="TableParagraph"/>
              <w:spacing w:before="61"/>
              <w:ind w:left="289"/>
              <w:rPr>
                <w:sz w:val="15"/>
              </w:rPr>
            </w:pPr>
            <w:r>
              <w:rPr>
                <w:sz w:val="15"/>
              </w:rPr>
              <w:t>Fair</w:t>
            </w:r>
            <w:r>
              <w:rPr>
                <w:spacing w:val="-7"/>
                <w:sz w:val="15"/>
              </w:rPr>
              <w:t> </w:t>
            </w:r>
            <w:r>
              <w:rPr>
                <w:sz w:val="15"/>
              </w:rPr>
              <w:t>Value</w:t>
            </w:r>
            <w:r>
              <w:rPr>
                <w:spacing w:val="-6"/>
                <w:sz w:val="15"/>
              </w:rPr>
              <w:t> </w:t>
            </w:r>
            <w:r>
              <w:rPr>
                <w:spacing w:val="-2"/>
                <w:sz w:val="15"/>
              </w:rPr>
              <w:t>Measurements</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39">
              <w:r>
                <w:rPr>
                  <w:spacing w:val="-5"/>
                  <w:sz w:val="15"/>
                </w:rPr>
                <w:t>65</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10"/>
                <w:sz w:val="16"/>
              </w:rPr>
              <w:t>7</w:t>
            </w:r>
          </w:p>
        </w:tc>
        <w:tc>
          <w:tcPr>
            <w:tcW w:w="6433" w:type="dxa"/>
            <w:tcBorders>
              <w:top w:val="single" w:sz="6" w:space="0" w:color="808080"/>
              <w:bottom w:val="single" w:sz="6" w:space="0" w:color="808080"/>
            </w:tcBorders>
          </w:tcPr>
          <w:p>
            <w:pPr>
              <w:pStyle w:val="TableParagraph"/>
              <w:spacing w:before="61"/>
              <w:ind w:left="289"/>
              <w:rPr>
                <w:sz w:val="15"/>
              </w:rPr>
            </w:pPr>
            <w:r>
              <w:rPr>
                <w:sz w:val="15"/>
              </w:rPr>
              <w:t>Short-Term</w:t>
            </w:r>
            <w:r>
              <w:rPr>
                <w:spacing w:val="-7"/>
                <w:sz w:val="15"/>
              </w:rPr>
              <w:t> </w:t>
            </w:r>
            <w:r>
              <w:rPr>
                <w:sz w:val="15"/>
              </w:rPr>
              <w:t>Borrowings</w:t>
            </w:r>
            <w:r>
              <w:rPr>
                <w:spacing w:val="-7"/>
                <w:sz w:val="15"/>
              </w:rPr>
              <w:t> </w:t>
            </w:r>
            <w:r>
              <w:rPr>
                <w:sz w:val="15"/>
              </w:rPr>
              <w:t>and</w:t>
            </w:r>
            <w:r>
              <w:rPr>
                <w:spacing w:val="-7"/>
                <w:sz w:val="15"/>
              </w:rPr>
              <w:t> </w:t>
            </w:r>
            <w:r>
              <w:rPr>
                <w:sz w:val="15"/>
              </w:rPr>
              <w:t>Credit</w:t>
            </w:r>
            <w:r>
              <w:rPr>
                <w:spacing w:val="-7"/>
                <w:sz w:val="15"/>
              </w:rPr>
              <w:t> </w:t>
            </w:r>
            <w:r>
              <w:rPr>
                <w:spacing w:val="-2"/>
                <w:sz w:val="15"/>
              </w:rPr>
              <w:t>Lines</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0">
              <w:r>
                <w:rPr>
                  <w:spacing w:val="-5"/>
                  <w:sz w:val="15"/>
                </w:rPr>
                <w:t>67</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10"/>
                <w:sz w:val="16"/>
              </w:rPr>
              <w:t>8</w:t>
            </w:r>
          </w:p>
        </w:tc>
        <w:tc>
          <w:tcPr>
            <w:tcW w:w="6433" w:type="dxa"/>
            <w:tcBorders>
              <w:top w:val="single" w:sz="6" w:space="0" w:color="808080"/>
              <w:bottom w:val="single" w:sz="6" w:space="0" w:color="808080"/>
            </w:tcBorders>
          </w:tcPr>
          <w:p>
            <w:pPr>
              <w:pStyle w:val="TableParagraph"/>
              <w:spacing w:before="61"/>
              <w:ind w:left="289"/>
              <w:rPr>
                <w:sz w:val="15"/>
              </w:rPr>
            </w:pPr>
            <w:r>
              <w:rPr>
                <w:spacing w:val="-2"/>
                <w:sz w:val="15"/>
              </w:rPr>
              <w:t>Long-Term</w:t>
            </w:r>
            <w:r>
              <w:rPr>
                <w:spacing w:val="1"/>
                <w:sz w:val="15"/>
              </w:rPr>
              <w:t> </w:t>
            </w:r>
            <w:r>
              <w:rPr>
                <w:spacing w:val="-4"/>
                <w:sz w:val="15"/>
              </w:rPr>
              <w:t>Debt</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1">
              <w:r>
                <w:rPr>
                  <w:spacing w:val="-5"/>
                  <w:sz w:val="15"/>
                </w:rPr>
                <w:t>68</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10"/>
                <w:sz w:val="16"/>
              </w:rPr>
              <w:t>9</w:t>
            </w:r>
          </w:p>
        </w:tc>
        <w:tc>
          <w:tcPr>
            <w:tcW w:w="6433" w:type="dxa"/>
            <w:tcBorders>
              <w:top w:val="single" w:sz="6" w:space="0" w:color="808080"/>
              <w:bottom w:val="single" w:sz="6" w:space="0" w:color="808080"/>
            </w:tcBorders>
          </w:tcPr>
          <w:p>
            <w:pPr>
              <w:pStyle w:val="TableParagraph"/>
              <w:spacing w:before="61"/>
              <w:ind w:left="289"/>
              <w:rPr>
                <w:sz w:val="15"/>
              </w:rPr>
            </w:pPr>
            <w:r>
              <w:rPr>
                <w:spacing w:val="-2"/>
                <w:sz w:val="15"/>
              </w:rPr>
              <w:t>Income</w:t>
            </w:r>
            <w:r>
              <w:rPr>
                <w:spacing w:val="1"/>
                <w:sz w:val="15"/>
              </w:rPr>
              <w:t> </w:t>
            </w:r>
            <w:r>
              <w:rPr>
                <w:spacing w:val="-2"/>
                <w:sz w:val="15"/>
              </w:rPr>
              <w:t>Taxes</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2">
              <w:r>
                <w:rPr>
                  <w:spacing w:val="-5"/>
                  <w:sz w:val="15"/>
                </w:rPr>
                <w:t>69</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5"/>
                <w:sz w:val="16"/>
              </w:rPr>
              <w:t>10</w:t>
            </w:r>
          </w:p>
        </w:tc>
        <w:tc>
          <w:tcPr>
            <w:tcW w:w="6433" w:type="dxa"/>
            <w:tcBorders>
              <w:top w:val="single" w:sz="6" w:space="0" w:color="808080"/>
              <w:bottom w:val="single" w:sz="6" w:space="0" w:color="808080"/>
            </w:tcBorders>
          </w:tcPr>
          <w:p>
            <w:pPr>
              <w:pStyle w:val="TableParagraph"/>
              <w:spacing w:before="61"/>
              <w:ind w:left="289"/>
              <w:rPr>
                <w:sz w:val="15"/>
              </w:rPr>
            </w:pPr>
            <w:r>
              <w:rPr>
                <w:spacing w:val="-2"/>
                <w:sz w:val="15"/>
              </w:rPr>
              <w:t>Redeemable</w:t>
            </w:r>
            <w:r>
              <w:rPr>
                <w:spacing w:val="2"/>
                <w:sz w:val="15"/>
              </w:rPr>
              <w:t> </w:t>
            </w:r>
            <w:r>
              <w:rPr>
                <w:spacing w:val="-2"/>
                <w:sz w:val="15"/>
              </w:rPr>
              <w:t>Preferred</w:t>
            </w:r>
            <w:r>
              <w:rPr>
                <w:spacing w:val="2"/>
                <w:sz w:val="15"/>
              </w:rPr>
              <w:t> </w:t>
            </w:r>
            <w:r>
              <w:rPr>
                <w:spacing w:val="-2"/>
                <w:sz w:val="15"/>
              </w:rPr>
              <w:t>Stock</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3">
              <w:r>
                <w:rPr>
                  <w:spacing w:val="-5"/>
                  <w:sz w:val="15"/>
                </w:rPr>
                <w:t>71</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5"/>
                <w:sz w:val="16"/>
              </w:rPr>
              <w:t>11</w:t>
            </w:r>
          </w:p>
        </w:tc>
        <w:tc>
          <w:tcPr>
            <w:tcW w:w="6433" w:type="dxa"/>
            <w:tcBorders>
              <w:top w:val="single" w:sz="6" w:space="0" w:color="808080"/>
              <w:bottom w:val="single" w:sz="6" w:space="0" w:color="808080"/>
            </w:tcBorders>
          </w:tcPr>
          <w:p>
            <w:pPr>
              <w:pStyle w:val="TableParagraph"/>
              <w:spacing w:before="61"/>
              <w:ind w:left="289"/>
              <w:rPr>
                <w:sz w:val="15"/>
              </w:rPr>
            </w:pPr>
            <w:r>
              <w:rPr>
                <w:spacing w:val="-2"/>
                <w:sz w:val="15"/>
              </w:rPr>
              <w:t>Common</w:t>
            </w:r>
            <w:r>
              <w:rPr>
                <w:spacing w:val="2"/>
                <w:sz w:val="15"/>
              </w:rPr>
              <w:t> </w:t>
            </w:r>
            <w:r>
              <w:rPr>
                <w:spacing w:val="-2"/>
                <w:sz w:val="15"/>
              </w:rPr>
              <w:t>Stock</w:t>
            </w:r>
            <w:r>
              <w:rPr>
                <w:spacing w:val="2"/>
                <w:sz w:val="15"/>
              </w:rPr>
              <w:t> </w:t>
            </w:r>
            <w:r>
              <w:rPr>
                <w:spacing w:val="-2"/>
                <w:sz w:val="15"/>
              </w:rPr>
              <w:t>and</w:t>
            </w:r>
            <w:r>
              <w:rPr>
                <w:spacing w:val="2"/>
                <w:sz w:val="15"/>
              </w:rPr>
              <w:t> </w:t>
            </w:r>
            <w:r>
              <w:rPr>
                <w:spacing w:val="-2"/>
                <w:sz w:val="15"/>
              </w:rPr>
              <w:t>Stock-Based</w:t>
            </w:r>
            <w:r>
              <w:rPr>
                <w:spacing w:val="2"/>
                <w:sz w:val="15"/>
              </w:rPr>
              <w:t> </w:t>
            </w:r>
            <w:r>
              <w:rPr>
                <w:spacing w:val="-2"/>
                <w:sz w:val="15"/>
              </w:rPr>
              <w:t>Compensation</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4">
              <w:r>
                <w:rPr>
                  <w:spacing w:val="-5"/>
                  <w:sz w:val="15"/>
                </w:rPr>
                <w:t>72</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5"/>
                <w:sz w:val="16"/>
              </w:rPr>
              <w:t>12</w:t>
            </w:r>
          </w:p>
        </w:tc>
        <w:tc>
          <w:tcPr>
            <w:tcW w:w="6433" w:type="dxa"/>
            <w:tcBorders>
              <w:top w:val="single" w:sz="6" w:space="0" w:color="808080"/>
              <w:bottom w:val="single" w:sz="6" w:space="0" w:color="808080"/>
            </w:tcBorders>
          </w:tcPr>
          <w:p>
            <w:pPr>
              <w:pStyle w:val="TableParagraph"/>
              <w:spacing w:before="61"/>
              <w:ind w:left="289"/>
              <w:rPr>
                <w:sz w:val="15"/>
              </w:rPr>
            </w:pPr>
            <w:r>
              <w:rPr>
                <w:sz w:val="15"/>
              </w:rPr>
              <w:t>Earnings</w:t>
            </w:r>
            <w:r>
              <w:rPr>
                <w:spacing w:val="-6"/>
                <w:sz w:val="15"/>
              </w:rPr>
              <w:t> </w:t>
            </w:r>
            <w:r>
              <w:rPr>
                <w:sz w:val="15"/>
              </w:rPr>
              <w:t>Per</w:t>
            </w:r>
            <w:r>
              <w:rPr>
                <w:spacing w:val="-5"/>
                <w:sz w:val="15"/>
              </w:rPr>
              <w:t> </w:t>
            </w:r>
            <w:r>
              <w:rPr>
                <w:spacing w:val="-2"/>
                <w:sz w:val="15"/>
              </w:rPr>
              <w:t>Share</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5">
              <w:r>
                <w:rPr>
                  <w:spacing w:val="-5"/>
                  <w:sz w:val="15"/>
                </w:rPr>
                <w:t>74</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5"/>
                <w:sz w:val="16"/>
              </w:rPr>
              <w:t>13</w:t>
            </w:r>
          </w:p>
        </w:tc>
        <w:tc>
          <w:tcPr>
            <w:tcW w:w="6433" w:type="dxa"/>
            <w:tcBorders>
              <w:top w:val="single" w:sz="6" w:space="0" w:color="808080"/>
              <w:bottom w:val="single" w:sz="6" w:space="0" w:color="808080"/>
            </w:tcBorders>
          </w:tcPr>
          <w:p>
            <w:pPr>
              <w:pStyle w:val="TableParagraph"/>
              <w:spacing w:before="61"/>
              <w:ind w:left="289"/>
              <w:rPr>
                <w:sz w:val="15"/>
              </w:rPr>
            </w:pPr>
            <w:r>
              <w:rPr>
                <w:sz w:val="15"/>
              </w:rPr>
              <w:t>Benefit</w:t>
            </w:r>
            <w:r>
              <w:rPr>
                <w:spacing w:val="-6"/>
                <w:sz w:val="15"/>
              </w:rPr>
              <w:t> </w:t>
            </w:r>
            <w:r>
              <w:rPr>
                <w:spacing w:val="-2"/>
                <w:sz w:val="15"/>
              </w:rPr>
              <w:t>Plans</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6">
              <w:r>
                <w:rPr>
                  <w:spacing w:val="-5"/>
                  <w:sz w:val="15"/>
                </w:rPr>
                <w:t>74</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5"/>
                <w:sz w:val="16"/>
              </w:rPr>
              <w:t>14</w:t>
            </w:r>
          </w:p>
        </w:tc>
        <w:tc>
          <w:tcPr>
            <w:tcW w:w="6433" w:type="dxa"/>
            <w:tcBorders>
              <w:top w:val="single" w:sz="6" w:space="0" w:color="808080"/>
              <w:bottom w:val="single" w:sz="6" w:space="0" w:color="808080"/>
            </w:tcBorders>
          </w:tcPr>
          <w:p>
            <w:pPr>
              <w:pStyle w:val="TableParagraph"/>
              <w:spacing w:before="61"/>
              <w:ind w:left="289"/>
              <w:rPr>
                <w:sz w:val="15"/>
              </w:rPr>
            </w:pPr>
            <w:hyperlink w:history="true" w:anchor="_bookmark47">
              <w:r>
                <w:rPr>
                  <w:sz w:val="15"/>
                </w:rPr>
                <w:t>Risk</w:t>
              </w:r>
              <w:r>
                <w:rPr>
                  <w:spacing w:val="-7"/>
                  <w:sz w:val="15"/>
                </w:rPr>
                <w:t> </w:t>
              </w:r>
              <w:r>
                <w:rPr>
                  <w:sz w:val="15"/>
                </w:rPr>
                <w:t>Management</w:t>
              </w:r>
              <w:r>
                <w:rPr>
                  <w:spacing w:val="-6"/>
                  <w:sz w:val="15"/>
                </w:rPr>
                <w:t> </w:t>
              </w:r>
              <w:r>
                <w:rPr>
                  <w:sz w:val="15"/>
                </w:rPr>
                <w:t>and</w:t>
              </w:r>
              <w:r>
                <w:rPr>
                  <w:spacing w:val="-7"/>
                  <w:sz w:val="15"/>
                </w:rPr>
                <w:t> </w:t>
              </w:r>
              <w:r>
                <w:rPr>
                  <w:spacing w:val="-2"/>
                  <w:sz w:val="15"/>
                </w:rPr>
                <w:t>Derivatives</w:t>
              </w:r>
            </w:hyperlink>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7">
              <w:r>
                <w:rPr>
                  <w:spacing w:val="-5"/>
                  <w:sz w:val="15"/>
                </w:rPr>
                <w:t>75</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5"/>
                <w:sz w:val="16"/>
              </w:rPr>
              <w:t>15</w:t>
            </w:r>
          </w:p>
        </w:tc>
        <w:tc>
          <w:tcPr>
            <w:tcW w:w="6433" w:type="dxa"/>
            <w:tcBorders>
              <w:top w:val="single" w:sz="6" w:space="0" w:color="808080"/>
              <w:bottom w:val="single" w:sz="6" w:space="0" w:color="808080"/>
            </w:tcBorders>
          </w:tcPr>
          <w:p>
            <w:pPr>
              <w:pStyle w:val="TableParagraph"/>
              <w:spacing w:before="61"/>
              <w:ind w:left="289"/>
              <w:rPr>
                <w:sz w:val="15"/>
              </w:rPr>
            </w:pPr>
            <w:r>
              <w:rPr>
                <w:spacing w:val="-2"/>
                <w:sz w:val="15"/>
              </w:rPr>
              <w:t>Accumulated</w:t>
            </w:r>
            <w:r>
              <w:rPr>
                <w:spacing w:val="2"/>
                <w:sz w:val="15"/>
              </w:rPr>
              <w:t> </w:t>
            </w: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8">
              <w:r>
                <w:rPr>
                  <w:spacing w:val="-5"/>
                  <w:sz w:val="15"/>
                </w:rPr>
                <w:t>78</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5"/>
                <w:sz w:val="16"/>
              </w:rPr>
              <w:t>16</w:t>
            </w:r>
          </w:p>
        </w:tc>
        <w:tc>
          <w:tcPr>
            <w:tcW w:w="6433" w:type="dxa"/>
            <w:tcBorders>
              <w:top w:val="single" w:sz="6" w:space="0" w:color="808080"/>
              <w:bottom w:val="single" w:sz="6" w:space="0" w:color="808080"/>
            </w:tcBorders>
          </w:tcPr>
          <w:p>
            <w:pPr>
              <w:pStyle w:val="TableParagraph"/>
              <w:spacing w:before="61"/>
              <w:ind w:left="289"/>
              <w:rPr>
                <w:sz w:val="15"/>
              </w:rPr>
            </w:pPr>
            <w:r>
              <w:rPr>
                <w:spacing w:val="-2"/>
                <w:sz w:val="15"/>
              </w:rPr>
              <w:t>Revenues</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49">
              <w:r>
                <w:rPr>
                  <w:spacing w:val="-5"/>
                  <w:sz w:val="15"/>
                </w:rPr>
                <w:t>80</w:t>
              </w:r>
            </w:hyperlink>
          </w:p>
        </w:tc>
      </w:tr>
      <w:tr>
        <w:trPr>
          <w:trHeight w:val="255" w:hRule="atLeast"/>
        </w:trPr>
        <w:tc>
          <w:tcPr>
            <w:tcW w:w="899" w:type="dxa"/>
            <w:tcBorders>
              <w:top w:val="single" w:sz="6" w:space="0" w:color="808080"/>
              <w:bottom w:val="single" w:sz="6" w:space="0" w:color="808080"/>
            </w:tcBorders>
          </w:tcPr>
          <w:p>
            <w:pPr>
              <w:pStyle w:val="TableParagraph"/>
              <w:spacing w:before="24"/>
              <w:ind w:left="27"/>
              <w:rPr>
                <w:b/>
                <w:sz w:val="16"/>
              </w:rPr>
            </w:pPr>
            <w:r>
              <w:rPr>
                <w:b/>
                <w:sz w:val="16"/>
              </w:rPr>
              <w:t>Note </w:t>
            </w:r>
            <w:r>
              <w:rPr>
                <w:b/>
                <w:spacing w:val="-5"/>
                <w:sz w:val="16"/>
              </w:rPr>
              <w:t>17</w:t>
            </w:r>
          </w:p>
        </w:tc>
        <w:tc>
          <w:tcPr>
            <w:tcW w:w="6433" w:type="dxa"/>
            <w:tcBorders>
              <w:top w:val="single" w:sz="6" w:space="0" w:color="808080"/>
              <w:bottom w:val="single" w:sz="6" w:space="0" w:color="808080"/>
            </w:tcBorders>
          </w:tcPr>
          <w:p>
            <w:pPr>
              <w:pStyle w:val="TableParagraph"/>
              <w:spacing w:before="61"/>
              <w:ind w:left="289"/>
              <w:rPr>
                <w:sz w:val="15"/>
              </w:rPr>
            </w:pPr>
            <w:r>
              <w:rPr>
                <w:sz w:val="15"/>
              </w:rPr>
              <w:t>Operating</w:t>
            </w:r>
            <w:r>
              <w:rPr>
                <w:spacing w:val="-11"/>
                <w:sz w:val="15"/>
              </w:rPr>
              <w:t> </w:t>
            </w:r>
            <w:r>
              <w:rPr>
                <w:sz w:val="15"/>
              </w:rPr>
              <w:t>Segments</w:t>
            </w:r>
            <w:r>
              <w:rPr>
                <w:spacing w:val="-10"/>
                <w:sz w:val="15"/>
              </w:rPr>
              <w:t> </w:t>
            </w:r>
            <w:r>
              <w:rPr>
                <w:sz w:val="15"/>
              </w:rPr>
              <w:t>and</w:t>
            </w:r>
            <w:r>
              <w:rPr>
                <w:spacing w:val="-10"/>
                <w:sz w:val="15"/>
              </w:rPr>
              <w:t> </w:t>
            </w:r>
            <w:r>
              <w:rPr>
                <w:sz w:val="15"/>
              </w:rPr>
              <w:t>Related</w:t>
            </w:r>
            <w:r>
              <w:rPr>
                <w:spacing w:val="-11"/>
                <w:sz w:val="15"/>
              </w:rPr>
              <w:t> </w:t>
            </w:r>
            <w:r>
              <w:rPr>
                <w:spacing w:val="-2"/>
                <w:sz w:val="15"/>
              </w:rPr>
              <w:t>Information</w:t>
            </w:r>
          </w:p>
        </w:tc>
        <w:tc>
          <w:tcPr>
            <w:tcW w:w="4182" w:type="dxa"/>
            <w:tcBorders>
              <w:top w:val="single" w:sz="6" w:space="0" w:color="808080"/>
              <w:bottom w:val="single" w:sz="6" w:space="0" w:color="808080"/>
            </w:tcBorders>
          </w:tcPr>
          <w:p>
            <w:pPr>
              <w:pStyle w:val="TableParagraph"/>
              <w:spacing w:before="61"/>
              <w:ind w:right="23"/>
              <w:jc w:val="right"/>
              <w:rPr>
                <w:sz w:val="15"/>
              </w:rPr>
            </w:pPr>
            <w:hyperlink w:history="true" w:anchor="_bookmark50">
              <w:r>
                <w:rPr>
                  <w:spacing w:val="-5"/>
                  <w:sz w:val="15"/>
                </w:rPr>
                <w:t>81</w:t>
              </w:r>
            </w:hyperlink>
          </w:p>
        </w:tc>
      </w:tr>
      <w:tr>
        <w:trPr>
          <w:trHeight w:val="255" w:hRule="atLeast"/>
        </w:trPr>
        <w:tc>
          <w:tcPr>
            <w:tcW w:w="899" w:type="dxa"/>
            <w:tcBorders>
              <w:top w:val="single" w:sz="6" w:space="0" w:color="808080"/>
              <w:bottom w:val="single" w:sz="6" w:space="0" w:color="E77721"/>
            </w:tcBorders>
          </w:tcPr>
          <w:p>
            <w:pPr>
              <w:pStyle w:val="TableParagraph"/>
              <w:spacing w:before="24"/>
              <w:ind w:left="27"/>
              <w:rPr>
                <w:b/>
                <w:sz w:val="16"/>
              </w:rPr>
            </w:pPr>
            <w:r>
              <w:rPr>
                <w:b/>
                <w:sz w:val="16"/>
              </w:rPr>
              <w:t>Note </w:t>
            </w:r>
            <w:r>
              <w:rPr>
                <w:b/>
                <w:spacing w:val="-5"/>
                <w:sz w:val="16"/>
              </w:rPr>
              <w:t>18</w:t>
            </w:r>
          </w:p>
        </w:tc>
        <w:tc>
          <w:tcPr>
            <w:tcW w:w="6433" w:type="dxa"/>
            <w:tcBorders>
              <w:top w:val="single" w:sz="6" w:space="0" w:color="808080"/>
              <w:bottom w:val="single" w:sz="6" w:space="0" w:color="E77721"/>
            </w:tcBorders>
          </w:tcPr>
          <w:p>
            <w:pPr>
              <w:pStyle w:val="TableParagraph"/>
              <w:spacing w:before="61"/>
              <w:ind w:left="289"/>
              <w:rPr>
                <w:sz w:val="15"/>
              </w:rPr>
            </w:pPr>
            <w:r>
              <w:rPr>
                <w:sz w:val="15"/>
              </w:rPr>
              <w:t>Commitments</w:t>
            </w:r>
            <w:r>
              <w:rPr>
                <w:spacing w:val="-8"/>
                <w:sz w:val="15"/>
              </w:rPr>
              <w:t> </w:t>
            </w:r>
            <w:r>
              <w:rPr>
                <w:sz w:val="15"/>
              </w:rPr>
              <w:t>and</w:t>
            </w:r>
            <w:r>
              <w:rPr>
                <w:spacing w:val="-8"/>
                <w:sz w:val="15"/>
              </w:rPr>
              <w:t> </w:t>
            </w:r>
            <w:r>
              <w:rPr>
                <w:spacing w:val="-2"/>
                <w:sz w:val="15"/>
              </w:rPr>
              <w:t>Contingencies</w:t>
            </w:r>
          </w:p>
        </w:tc>
        <w:tc>
          <w:tcPr>
            <w:tcW w:w="4182" w:type="dxa"/>
            <w:tcBorders>
              <w:top w:val="single" w:sz="6" w:space="0" w:color="808080"/>
              <w:bottom w:val="single" w:sz="6" w:space="0" w:color="E77721"/>
            </w:tcBorders>
          </w:tcPr>
          <w:p>
            <w:pPr>
              <w:pStyle w:val="TableParagraph"/>
              <w:spacing w:before="61"/>
              <w:ind w:right="23"/>
              <w:jc w:val="right"/>
              <w:rPr>
                <w:sz w:val="15"/>
              </w:rPr>
            </w:pPr>
            <w:hyperlink w:history="true" w:anchor="_bookmark51">
              <w:r>
                <w:rPr>
                  <w:spacing w:val="-5"/>
                  <w:sz w:val="15"/>
                </w:rPr>
                <w:t>84</w:t>
              </w:r>
            </w:hyperlink>
          </w:p>
        </w:tc>
      </w:tr>
      <w:tr>
        <w:trPr>
          <w:trHeight w:val="530" w:hRule="atLeast"/>
        </w:trPr>
        <w:tc>
          <w:tcPr>
            <w:tcW w:w="899" w:type="dxa"/>
            <w:tcBorders>
              <w:top w:val="single" w:sz="6" w:space="0" w:color="E77721"/>
            </w:tcBorders>
          </w:tcPr>
          <w:p>
            <w:pPr>
              <w:pStyle w:val="TableParagraph"/>
              <w:spacing w:before="0"/>
              <w:rPr>
                <w:rFonts w:ascii="Times New Roman"/>
                <w:sz w:val="16"/>
              </w:rPr>
            </w:pPr>
          </w:p>
        </w:tc>
        <w:tc>
          <w:tcPr>
            <w:tcW w:w="6433" w:type="dxa"/>
            <w:tcBorders>
              <w:top w:val="single" w:sz="6" w:space="0" w:color="E77721"/>
            </w:tcBorders>
          </w:tcPr>
          <w:p>
            <w:pPr>
              <w:pStyle w:val="TableParagraph"/>
              <w:spacing w:before="0"/>
              <w:rPr>
                <w:rFonts w:ascii="Times New Roman"/>
                <w:sz w:val="16"/>
              </w:rPr>
            </w:pPr>
          </w:p>
        </w:tc>
        <w:tc>
          <w:tcPr>
            <w:tcW w:w="4182" w:type="dxa"/>
            <w:tcBorders>
              <w:top w:val="single" w:sz="6" w:space="0" w:color="E77721"/>
            </w:tcBorders>
          </w:tcPr>
          <w:p>
            <w:pPr>
              <w:pStyle w:val="TableParagraph"/>
              <w:spacing w:before="0"/>
              <w:rPr>
                <w:sz w:val="15"/>
              </w:rPr>
            </w:pPr>
          </w:p>
          <w:p>
            <w:pPr>
              <w:pStyle w:val="TableParagraph"/>
              <w:spacing w:before="13"/>
              <w:rPr>
                <w:sz w:val="15"/>
              </w:rPr>
            </w:pPr>
          </w:p>
          <w:p>
            <w:pPr>
              <w:pStyle w:val="TableParagraph"/>
              <w:spacing w:line="152" w:lineRule="exact" w:before="0"/>
              <w:ind w:right="-15"/>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55</w:t>
            </w:r>
          </w:p>
        </w:tc>
      </w:tr>
    </w:tbl>
    <w:p>
      <w:pPr>
        <w:pStyle w:val="BodyText"/>
        <w:spacing w:before="7"/>
      </w:pPr>
      <w:r>
        <w:rPr/>
        <mc:AlternateContent>
          <mc:Choice Requires="wps">
            <w:drawing>
              <wp:anchor distT="0" distB="0" distL="0" distR="0" allowOverlap="1" layoutInCell="1" locked="0" behindDoc="1" simplePos="0" relativeHeight="487633408">
                <wp:simplePos x="0" y="0"/>
                <wp:positionH relativeFrom="page">
                  <wp:posOffset>222884</wp:posOffset>
                </wp:positionH>
                <wp:positionV relativeFrom="paragraph">
                  <wp:posOffset>129213</wp:posOffset>
                </wp:positionV>
                <wp:extent cx="7312659" cy="17145"/>
                <wp:effectExtent l="0" t="0" r="0" b="0"/>
                <wp:wrapTopAndBottom/>
                <wp:docPr id="339" name="Group 339"/>
                <wp:cNvGraphicFramePr>
                  <a:graphicFrameLocks/>
                </wp:cNvGraphicFramePr>
                <a:graphic>
                  <a:graphicData uri="http://schemas.microsoft.com/office/word/2010/wordprocessingGroup">
                    <wpg:wgp>
                      <wpg:cNvPr id="339" name="Group 339"/>
                      <wpg:cNvGrpSpPr/>
                      <wpg:grpSpPr>
                        <a:xfrm>
                          <a:off x="0" y="0"/>
                          <a:ext cx="7312659" cy="17145"/>
                          <a:chExt cx="7312659" cy="17145"/>
                        </a:xfrm>
                      </wpg:grpSpPr>
                      <wps:wsp>
                        <wps:cNvPr id="340" name="Graphic 34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41" name="Graphic 34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42" name="Graphic 34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3" name="Graphic 34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174268pt;width:575.8pt;height:1.35pt;mso-position-horizontal-relative:page;mso-position-vertical-relative:paragraph;z-index:-15683072;mso-wrap-distance-left:0;mso-wrap-distance-right:0" id="docshapegroup333" coordorigin="351,203" coordsize="11516,27">
                <v:shape style="position:absolute;left:351;top:203;width:11516;height:14" id="docshape334" coordorigin="351,203" coordsize="11516,14" path="m11853,217l364,217,351,203,11867,203,11853,217xe" filled="true" fillcolor="#9a9a9a" stroked="false">
                  <v:path arrowok="t"/>
                  <v:fill type="solid"/>
                </v:shape>
                <v:shape style="position:absolute;left:351;top:216;width:11516;height:14" id="docshape335" coordorigin="351,217" coordsize="11516,14" path="m11867,230l351,230,364,217,11853,217,11867,230xe" filled="true" fillcolor="#ededed" stroked="false">
                  <v:path arrowok="t"/>
                  <v:fill type="solid"/>
                </v:shape>
                <v:shape style="position:absolute;left:351;top:203;width:14;height:27" id="docshape336" coordorigin="351,203" coordsize="14,27" path="m351,230l351,203,364,217,351,230xe" filled="true" fillcolor="#9a9a9a" stroked="false">
                  <v:path arrowok="t"/>
                  <v:fill type="solid"/>
                </v:shape>
                <v:shape style="position:absolute;left:11853;top:203;width:14;height:27" id="docshape337" coordorigin="11853,203" coordsize="14,27" path="m11866,230l11853,230,11853,217,11866,203,11866,230xe" filled="true" fillcolor="#ededed" stroked="false">
                  <v:path arrowok="t"/>
                  <v:fill type="solid"/>
                </v:shape>
                <w10:wrap type="topAndBottom"/>
              </v:group>
            </w:pict>
          </mc:Fallback>
        </mc:AlternateContent>
      </w:r>
    </w:p>
    <w:p>
      <w:pPr>
        <w:spacing w:after="0"/>
        <w:sectPr>
          <w:pgSz w:w="12240" w:h="15840"/>
          <w:pgMar w:header="470" w:footer="0" w:top="740" w:bottom="280" w:left="220" w:right="260"/>
        </w:sectPr>
      </w:pPr>
    </w:p>
    <w:p>
      <w:pPr>
        <w:pStyle w:val="BodyText"/>
        <w:rPr>
          <w:sz w:val="32"/>
        </w:rPr>
      </w:pPr>
    </w:p>
    <w:p>
      <w:pPr>
        <w:pStyle w:val="BodyText"/>
        <w:spacing w:before="39"/>
        <w:rPr>
          <w:sz w:val="32"/>
        </w:rPr>
      </w:pPr>
    </w:p>
    <w:p>
      <w:pPr>
        <w:pStyle w:val="Heading3"/>
        <w:ind w:left="158"/>
      </w:pPr>
      <w:bookmarkStart w:name="_bookmark34" w:id="35"/>
      <w:bookmarkEnd w:id="35"/>
      <w:r>
        <w:rPr>
          <w:b w:val="0"/>
        </w:rPr>
      </w:r>
      <w:r>
        <w:rPr>
          <w:color w:val="E77721"/>
        </w:rPr>
        <w:t>NOTE</w:t>
      </w:r>
      <w:r>
        <w:rPr>
          <w:color w:val="E77721"/>
          <w:spacing w:val="12"/>
        </w:rPr>
        <w:t> </w:t>
      </w:r>
      <w:r>
        <w:rPr>
          <w:color w:val="E77721"/>
        </w:rPr>
        <w:t>1</w:t>
      </w:r>
      <w:r>
        <w:rPr>
          <w:color w:val="E77721"/>
          <w:spacing w:val="12"/>
        </w:rPr>
        <w:t> </w:t>
      </w:r>
      <w:r>
        <w:rPr>
          <w:color w:val="E77721"/>
        </w:rPr>
        <w:t>—</w:t>
      </w:r>
      <w:r>
        <w:rPr>
          <w:color w:val="E77721"/>
          <w:spacing w:val="11"/>
        </w:rPr>
        <w:t> </w:t>
      </w:r>
      <w:r>
        <w:rPr>
          <w:color w:val="E77721"/>
        </w:rPr>
        <w:t>SUMMARY</w:t>
      </w:r>
      <w:r>
        <w:rPr>
          <w:color w:val="E77721"/>
          <w:spacing w:val="12"/>
        </w:rPr>
        <w:t> </w:t>
      </w:r>
      <w:r>
        <w:rPr>
          <w:color w:val="E77721"/>
        </w:rPr>
        <w:t>OF</w:t>
      </w:r>
      <w:r>
        <w:rPr>
          <w:color w:val="E77721"/>
          <w:spacing w:val="12"/>
        </w:rPr>
        <w:t> </w:t>
      </w:r>
      <w:r>
        <w:rPr>
          <w:color w:val="E77721"/>
        </w:rPr>
        <w:t>SIGNIFICANT</w:t>
      </w:r>
      <w:r>
        <w:rPr>
          <w:color w:val="E77721"/>
          <w:spacing w:val="12"/>
        </w:rPr>
        <w:t> </w:t>
      </w:r>
      <w:r>
        <w:rPr>
          <w:color w:val="E77721"/>
        </w:rPr>
        <w:t>ACCOUNTING</w:t>
      </w:r>
      <w:r>
        <w:rPr>
          <w:color w:val="E77721"/>
          <w:spacing w:val="12"/>
        </w:rPr>
        <w:t> </w:t>
      </w:r>
      <w:r>
        <w:rPr>
          <w:color w:val="E77721"/>
          <w:spacing w:val="-2"/>
        </w:rPr>
        <w:t>POLICIES</w:t>
      </w:r>
    </w:p>
    <w:p>
      <w:pPr>
        <w:pStyle w:val="Heading4"/>
        <w:spacing w:before="346"/>
      </w:pPr>
      <w:r>
        <w:rPr/>
        <w:t>DESCRIPTION</w:t>
      </w:r>
      <w:r>
        <w:rPr>
          <w:spacing w:val="16"/>
        </w:rPr>
        <w:t> </w:t>
      </w:r>
      <w:r>
        <w:rPr/>
        <w:t>OF</w:t>
      </w:r>
      <w:r>
        <w:rPr>
          <w:spacing w:val="17"/>
        </w:rPr>
        <w:t> </w:t>
      </w:r>
      <w:r>
        <w:rPr>
          <w:spacing w:val="-2"/>
        </w:rPr>
        <w:t>BUSINESS</w:t>
      </w:r>
    </w:p>
    <w:p>
      <w:pPr>
        <w:pStyle w:val="BodyText"/>
        <w:spacing w:line="264" w:lineRule="auto" w:before="211"/>
        <w:ind w:left="131" w:right="118"/>
      </w:pPr>
      <w:r>
        <w:rPr/>
        <w:t>NIKE,</w:t>
      </w:r>
      <w:r>
        <w:rPr>
          <w:spacing w:val="-7"/>
        </w:rPr>
        <w:t> </w:t>
      </w:r>
      <w:r>
        <w:rPr/>
        <w:t>Inc.</w:t>
      </w:r>
      <w:r>
        <w:rPr>
          <w:spacing w:val="-7"/>
        </w:rPr>
        <w:t> </w:t>
      </w:r>
      <w:r>
        <w:rPr/>
        <w:t>is</w:t>
      </w:r>
      <w:r>
        <w:rPr>
          <w:spacing w:val="-7"/>
        </w:rPr>
        <w:t> </w:t>
      </w:r>
      <w:r>
        <w:rPr/>
        <w:t>a</w:t>
      </w:r>
      <w:r>
        <w:rPr>
          <w:spacing w:val="-7"/>
        </w:rPr>
        <w:t> </w:t>
      </w:r>
      <w:r>
        <w:rPr/>
        <w:t>worldwide</w:t>
      </w:r>
      <w:r>
        <w:rPr>
          <w:spacing w:val="-7"/>
        </w:rPr>
        <w:t> </w:t>
      </w:r>
      <w:r>
        <w:rPr/>
        <w:t>leader</w:t>
      </w:r>
      <w:r>
        <w:rPr>
          <w:spacing w:val="-7"/>
        </w:rPr>
        <w:t> </w:t>
      </w:r>
      <w:r>
        <w:rPr/>
        <w:t>in</w:t>
      </w:r>
      <w:r>
        <w:rPr>
          <w:spacing w:val="-7"/>
        </w:rPr>
        <w:t> </w:t>
      </w:r>
      <w:r>
        <w:rPr/>
        <w:t>the</w:t>
      </w:r>
      <w:r>
        <w:rPr>
          <w:spacing w:val="-7"/>
        </w:rPr>
        <w:t> </w:t>
      </w:r>
      <w:r>
        <w:rPr/>
        <w:t>design,</w:t>
      </w:r>
      <w:r>
        <w:rPr>
          <w:spacing w:val="-7"/>
        </w:rPr>
        <w:t> </w:t>
      </w:r>
      <w:r>
        <w:rPr/>
        <w:t>development</w:t>
      </w:r>
      <w:r>
        <w:rPr>
          <w:spacing w:val="-7"/>
        </w:rPr>
        <w:t> </w:t>
      </w:r>
      <w:r>
        <w:rPr/>
        <w:t>and</w:t>
      </w:r>
      <w:r>
        <w:rPr>
          <w:spacing w:val="-7"/>
        </w:rPr>
        <w:t> </w:t>
      </w:r>
      <w:r>
        <w:rPr/>
        <w:t>worldwide</w:t>
      </w:r>
      <w:r>
        <w:rPr>
          <w:spacing w:val="-7"/>
        </w:rPr>
        <w:t> </w:t>
      </w:r>
      <w:r>
        <w:rPr/>
        <w:t>marketing</w:t>
      </w:r>
      <w:r>
        <w:rPr>
          <w:spacing w:val="-7"/>
        </w:rPr>
        <w:t> </w:t>
      </w:r>
      <w:r>
        <w:rPr/>
        <w:t>and</w:t>
      </w:r>
      <w:r>
        <w:rPr>
          <w:spacing w:val="-7"/>
        </w:rPr>
        <w:t> </w:t>
      </w:r>
      <w:r>
        <w:rPr/>
        <w:t>selling</w:t>
      </w:r>
      <w:r>
        <w:rPr>
          <w:spacing w:val="-7"/>
        </w:rPr>
        <w:t> </w:t>
      </w:r>
      <w:r>
        <w:rPr/>
        <w:t>of</w:t>
      </w:r>
      <w:r>
        <w:rPr>
          <w:spacing w:val="-7"/>
        </w:rPr>
        <w:t> </w:t>
      </w:r>
      <w:r>
        <w:rPr/>
        <w:t>athletic</w:t>
      </w:r>
      <w:r>
        <w:rPr>
          <w:spacing w:val="-7"/>
        </w:rPr>
        <w:t> </w:t>
      </w:r>
      <w:r>
        <w:rPr/>
        <w:t>footwear,</w:t>
      </w:r>
      <w:r>
        <w:rPr>
          <w:spacing w:val="-7"/>
        </w:rPr>
        <w:t> </w:t>
      </w:r>
      <w:r>
        <w:rPr/>
        <w:t>apparel,</w:t>
      </w:r>
      <w:r>
        <w:rPr>
          <w:spacing w:val="-7"/>
        </w:rPr>
        <w:t> </w:t>
      </w:r>
      <w:r>
        <w:rPr/>
        <w:t>equipment,</w:t>
      </w:r>
      <w:r>
        <w:rPr>
          <w:spacing w:val="-7"/>
        </w:rPr>
        <w:t> </w:t>
      </w:r>
      <w:r>
        <w:rPr/>
        <w:t>accessories</w:t>
      </w:r>
      <w:r>
        <w:rPr>
          <w:spacing w:val="-7"/>
        </w:rPr>
        <w:t> </w:t>
      </w:r>
      <w:r>
        <w:rPr/>
        <w:t>and</w:t>
      </w:r>
      <w:r>
        <w:rPr>
          <w:spacing w:val="-7"/>
        </w:rPr>
        <w:t> </w:t>
      </w:r>
      <w:r>
        <w:rPr/>
        <w:t>services.</w:t>
      </w:r>
      <w:r>
        <w:rPr>
          <w:spacing w:val="-7"/>
        </w:rPr>
        <w:t> </w:t>
      </w:r>
      <w:r>
        <w:rPr/>
        <w:t>NIKE,</w:t>
      </w:r>
      <w:r>
        <w:rPr>
          <w:spacing w:val="-7"/>
        </w:rPr>
        <w:t> </w:t>
      </w:r>
      <w:r>
        <w:rPr/>
        <w:t>Inc. portfolio</w:t>
      </w:r>
      <w:r>
        <w:rPr>
          <w:spacing w:val="-2"/>
        </w:rPr>
        <w:t> </w:t>
      </w:r>
      <w:r>
        <w:rPr/>
        <w:t>brands</w:t>
      </w:r>
      <w:r>
        <w:rPr>
          <w:spacing w:val="-2"/>
        </w:rPr>
        <w:t> </w:t>
      </w:r>
      <w:r>
        <w:rPr/>
        <w:t>include</w:t>
      </w:r>
      <w:r>
        <w:rPr>
          <w:spacing w:val="-2"/>
        </w:rPr>
        <w:t> </w:t>
      </w:r>
      <w:r>
        <w:rPr/>
        <w:t>the</w:t>
      </w:r>
      <w:r>
        <w:rPr>
          <w:spacing w:val="-2"/>
        </w:rPr>
        <w:t> </w:t>
      </w:r>
      <w:r>
        <w:rPr/>
        <w:t>NIKE</w:t>
      </w:r>
      <w:r>
        <w:rPr>
          <w:spacing w:val="-2"/>
        </w:rPr>
        <w:t> </w:t>
      </w:r>
      <w:r>
        <w:rPr/>
        <w:t>Brand,</w:t>
      </w:r>
      <w:r>
        <w:rPr>
          <w:spacing w:val="-2"/>
        </w:rPr>
        <w:t> </w:t>
      </w:r>
      <w:r>
        <w:rPr/>
        <w:t>Jordan</w:t>
      </w:r>
      <w:r>
        <w:rPr>
          <w:spacing w:val="-2"/>
        </w:rPr>
        <w:t> </w:t>
      </w:r>
      <w:r>
        <w:rPr/>
        <w:t>Brand,</w:t>
      </w:r>
      <w:r>
        <w:rPr>
          <w:spacing w:val="-2"/>
        </w:rPr>
        <w:t> </w:t>
      </w:r>
      <w:r>
        <w:rPr/>
        <w:t>Hurley</w:t>
      </w:r>
      <w:r>
        <w:rPr>
          <w:spacing w:val="-2"/>
        </w:rPr>
        <w:t> </w:t>
      </w:r>
      <w:r>
        <w:rPr/>
        <w:t>and</w:t>
      </w:r>
      <w:r>
        <w:rPr>
          <w:spacing w:val="-2"/>
        </w:rPr>
        <w:t> </w:t>
      </w:r>
      <w:r>
        <w:rPr/>
        <w:t>Converse.</w:t>
      </w:r>
      <w:r>
        <w:rPr>
          <w:spacing w:val="-2"/>
        </w:rPr>
        <w:t> </w:t>
      </w:r>
      <w:r>
        <w:rPr/>
        <w:t>The</w:t>
      </w:r>
      <w:r>
        <w:rPr>
          <w:spacing w:val="-2"/>
        </w:rPr>
        <w:t> </w:t>
      </w:r>
      <w:r>
        <w:rPr/>
        <w:t>NIKE</w:t>
      </w:r>
      <w:r>
        <w:rPr>
          <w:spacing w:val="-2"/>
        </w:rPr>
        <w:t> </w:t>
      </w:r>
      <w:r>
        <w:rPr/>
        <w:t>Brand</w:t>
      </w:r>
      <w:r>
        <w:rPr>
          <w:spacing w:val="-2"/>
        </w:rPr>
        <w:t> </w:t>
      </w:r>
      <w:r>
        <w:rPr/>
        <w:t>is</w:t>
      </w:r>
      <w:r>
        <w:rPr>
          <w:spacing w:val="-2"/>
        </w:rPr>
        <w:t> </w:t>
      </w:r>
      <w:r>
        <w:rPr/>
        <w:t>focused on</w:t>
      </w:r>
      <w:r>
        <w:rPr>
          <w:spacing w:val="-2"/>
        </w:rPr>
        <w:t> </w:t>
      </w:r>
      <w:r>
        <w:rPr/>
        <w:t>performance</w:t>
      </w:r>
      <w:r>
        <w:rPr>
          <w:spacing w:val="-2"/>
        </w:rPr>
        <w:t> </w:t>
      </w:r>
      <w:r>
        <w:rPr/>
        <w:t>athletic</w:t>
      </w:r>
      <w:r>
        <w:rPr>
          <w:spacing w:val="-2"/>
        </w:rPr>
        <w:t> </w:t>
      </w:r>
      <w:r>
        <w:rPr/>
        <w:t>footwear,</w:t>
      </w:r>
      <w:r>
        <w:rPr>
          <w:spacing w:val="-2"/>
        </w:rPr>
        <w:t> </w:t>
      </w:r>
      <w:r>
        <w:rPr/>
        <w:t>apparel,</w:t>
      </w:r>
      <w:r>
        <w:rPr>
          <w:spacing w:val="-2"/>
        </w:rPr>
        <w:t> </w:t>
      </w:r>
      <w:r>
        <w:rPr/>
        <w:t>equipment,</w:t>
      </w:r>
      <w:r>
        <w:rPr>
          <w:spacing w:val="-2"/>
        </w:rPr>
        <w:t> </w:t>
      </w:r>
      <w:r>
        <w:rPr/>
        <w:t>accessories and</w:t>
      </w:r>
      <w:r>
        <w:rPr>
          <w:spacing w:val="-2"/>
        </w:rPr>
        <w:t> </w:t>
      </w:r>
      <w:r>
        <w:rPr/>
        <w:t>services</w:t>
      </w:r>
      <w:r>
        <w:rPr>
          <w:spacing w:val="-2"/>
        </w:rPr>
        <w:t> </w:t>
      </w:r>
      <w:r>
        <w:rPr/>
        <w:t>across</w:t>
      </w:r>
      <w:r>
        <w:rPr>
          <w:spacing w:val="-2"/>
        </w:rPr>
        <w:t> </w:t>
      </w:r>
      <w:r>
        <w:rPr/>
        <w:t>a</w:t>
      </w:r>
      <w:r>
        <w:rPr>
          <w:spacing w:val="-2"/>
        </w:rPr>
        <w:t> </w:t>
      </w:r>
      <w:r>
        <w:rPr/>
        <w:t>wide</w:t>
      </w:r>
      <w:r>
        <w:rPr>
          <w:spacing w:val="-2"/>
        </w:rPr>
        <w:t> </w:t>
      </w:r>
      <w:r>
        <w:rPr/>
        <w:t>range</w:t>
      </w:r>
      <w:r>
        <w:rPr>
          <w:spacing w:val="-2"/>
        </w:rPr>
        <w:t> </w:t>
      </w:r>
      <w:r>
        <w:rPr/>
        <w:t>of</w:t>
      </w:r>
      <w:r>
        <w:rPr>
          <w:spacing w:val="-2"/>
        </w:rPr>
        <w:t> </w:t>
      </w:r>
      <w:r>
        <w:rPr/>
        <w:t>sport</w:t>
      </w:r>
      <w:r>
        <w:rPr>
          <w:spacing w:val="-2"/>
        </w:rPr>
        <w:t> </w:t>
      </w:r>
      <w:r>
        <w:rPr/>
        <w:t>categories,</w:t>
      </w:r>
      <w:r>
        <w:rPr>
          <w:spacing w:val="-2"/>
        </w:rPr>
        <w:t> </w:t>
      </w:r>
      <w:r>
        <w:rPr/>
        <w:t>amplified</w:t>
      </w:r>
      <w:r>
        <w:rPr>
          <w:spacing w:val="-2"/>
        </w:rPr>
        <w:t> </w:t>
      </w:r>
      <w:r>
        <w:rPr/>
        <w:t>with</w:t>
      </w:r>
      <w:r>
        <w:rPr>
          <w:spacing w:val="-2"/>
        </w:rPr>
        <w:t> </w:t>
      </w:r>
      <w:r>
        <w:rPr/>
        <w:t>sport-inspired</w:t>
      </w:r>
      <w:r>
        <w:rPr>
          <w:spacing w:val="-2"/>
        </w:rPr>
        <w:t> </w:t>
      </w:r>
      <w:r>
        <w:rPr/>
        <w:t>sportswear</w:t>
      </w:r>
      <w:r>
        <w:rPr>
          <w:spacing w:val="-2"/>
        </w:rPr>
        <w:t> </w:t>
      </w:r>
      <w:r>
        <w:rPr/>
        <w:t>products</w:t>
      </w:r>
      <w:r>
        <w:rPr>
          <w:spacing w:val="-2"/>
        </w:rPr>
        <w:t> </w:t>
      </w:r>
      <w:r>
        <w:rPr/>
        <w:t>carrying</w:t>
      </w:r>
      <w:r>
        <w:rPr>
          <w:spacing w:val="-2"/>
        </w:rPr>
        <w:t> </w:t>
      </w:r>
      <w:r>
        <w:rPr/>
        <w:t>the</w:t>
      </w:r>
      <w:r>
        <w:rPr>
          <w:spacing w:val="-2"/>
        </w:rPr>
        <w:t> </w:t>
      </w:r>
      <w:r>
        <w:rPr/>
        <w:t>Swoosh</w:t>
      </w:r>
      <w:r>
        <w:rPr>
          <w:spacing w:val="-2"/>
        </w:rPr>
        <w:t> </w:t>
      </w:r>
      <w:r>
        <w:rPr/>
        <w:t>trademark,</w:t>
      </w:r>
      <w:r>
        <w:rPr>
          <w:spacing w:val="-2"/>
        </w:rPr>
        <w:t> </w:t>
      </w:r>
      <w:r>
        <w:rPr/>
        <w:t>as</w:t>
      </w:r>
      <w:r>
        <w:rPr>
          <w:spacing w:val="-2"/>
        </w:rPr>
        <w:t> </w:t>
      </w:r>
      <w:r>
        <w:rPr/>
        <w:t>well</w:t>
      </w:r>
      <w:r>
        <w:rPr>
          <w:spacing w:val="-2"/>
        </w:rPr>
        <w:t> </w:t>
      </w:r>
      <w:r>
        <w:rPr/>
        <w:t>as</w:t>
      </w:r>
      <w:r>
        <w:rPr>
          <w:spacing w:val="-2"/>
        </w:rPr>
        <w:t> </w:t>
      </w:r>
      <w:r>
        <w:rPr/>
        <w:t>other</w:t>
      </w:r>
      <w:r>
        <w:rPr>
          <w:spacing w:val="-2"/>
        </w:rPr>
        <w:t> </w:t>
      </w:r>
      <w:r>
        <w:rPr/>
        <w:t>NIKE</w:t>
      </w:r>
      <w:r>
        <w:rPr>
          <w:spacing w:val="-2"/>
        </w:rPr>
        <w:t> </w:t>
      </w:r>
      <w:r>
        <w:rPr/>
        <w:t>Brand trademarks.</w:t>
      </w:r>
      <w:r>
        <w:rPr>
          <w:spacing w:val="-3"/>
        </w:rPr>
        <w:t> </w:t>
      </w:r>
      <w:r>
        <w:rPr/>
        <w:t>The</w:t>
      </w:r>
      <w:r>
        <w:rPr>
          <w:spacing w:val="-3"/>
        </w:rPr>
        <w:t> </w:t>
      </w:r>
      <w:r>
        <w:rPr/>
        <w:t>Jordan</w:t>
      </w:r>
      <w:r>
        <w:rPr>
          <w:spacing w:val="-3"/>
        </w:rPr>
        <w:t> </w:t>
      </w:r>
      <w:r>
        <w:rPr/>
        <w:t>Brand</w:t>
      </w:r>
      <w:r>
        <w:rPr>
          <w:spacing w:val="-3"/>
        </w:rPr>
        <w:t> </w:t>
      </w:r>
      <w:r>
        <w:rPr/>
        <w:t>is</w:t>
      </w:r>
      <w:r>
        <w:rPr>
          <w:spacing w:val="-3"/>
        </w:rPr>
        <w:t> </w:t>
      </w:r>
      <w:r>
        <w:rPr/>
        <w:t>focused</w:t>
      </w:r>
      <w:r>
        <w:rPr>
          <w:spacing w:val="-3"/>
        </w:rPr>
        <w:t> </w:t>
      </w:r>
      <w:r>
        <w:rPr/>
        <w:t>on</w:t>
      </w:r>
      <w:r>
        <w:rPr>
          <w:spacing w:val="-3"/>
        </w:rPr>
        <w:t> </w:t>
      </w:r>
      <w:r>
        <w:rPr/>
        <w:t>athletic</w:t>
      </w:r>
      <w:r>
        <w:rPr>
          <w:spacing w:val="-3"/>
        </w:rPr>
        <w:t> </w:t>
      </w:r>
      <w:r>
        <w:rPr/>
        <w:t>and</w:t>
      </w:r>
      <w:r>
        <w:rPr>
          <w:spacing w:val="-3"/>
        </w:rPr>
        <w:t> </w:t>
      </w:r>
      <w:r>
        <w:rPr/>
        <w:t>casual</w:t>
      </w:r>
      <w:r>
        <w:rPr>
          <w:spacing w:val="-3"/>
        </w:rPr>
        <w:t> </w:t>
      </w:r>
      <w:r>
        <w:rPr/>
        <w:t>footwear,</w:t>
      </w:r>
      <w:r>
        <w:rPr>
          <w:spacing w:val="-3"/>
        </w:rPr>
        <w:t> </w:t>
      </w:r>
      <w:r>
        <w:rPr/>
        <w:t>apparel</w:t>
      </w:r>
      <w:r>
        <w:rPr>
          <w:spacing w:val="-3"/>
        </w:rPr>
        <w:t> </w:t>
      </w:r>
      <w:r>
        <w:rPr/>
        <w:t>and</w:t>
      </w:r>
      <w:r>
        <w:rPr>
          <w:spacing w:val="-3"/>
        </w:rPr>
        <w:t> </w:t>
      </w:r>
      <w:r>
        <w:rPr/>
        <w:t>accessories</w:t>
      </w:r>
      <w:r>
        <w:rPr>
          <w:spacing w:val="-3"/>
        </w:rPr>
        <w:t> </w:t>
      </w:r>
      <w:r>
        <w:rPr/>
        <w:t>using</w:t>
      </w:r>
      <w:r>
        <w:rPr>
          <w:spacing w:val="-3"/>
        </w:rPr>
        <w:t> </w:t>
      </w:r>
      <w:r>
        <w:rPr/>
        <w:t>the</w:t>
      </w:r>
      <w:r>
        <w:rPr>
          <w:spacing w:val="-3"/>
        </w:rPr>
        <w:t> </w:t>
      </w:r>
      <w:r>
        <w:rPr/>
        <w:t>Jumpman</w:t>
      </w:r>
      <w:r>
        <w:rPr>
          <w:spacing w:val="-3"/>
        </w:rPr>
        <w:t> </w:t>
      </w:r>
      <w:r>
        <w:rPr/>
        <w:t>trademark.</w:t>
      </w:r>
      <w:r>
        <w:rPr>
          <w:spacing w:val="-3"/>
        </w:rPr>
        <w:t> </w:t>
      </w:r>
      <w:r>
        <w:rPr/>
        <w:t>Sales</w:t>
      </w:r>
      <w:r>
        <w:rPr>
          <w:spacing w:val="-3"/>
        </w:rPr>
        <w:t> </w:t>
      </w:r>
      <w:r>
        <w:rPr/>
        <w:t>and</w:t>
      </w:r>
      <w:r>
        <w:rPr>
          <w:spacing w:val="-3"/>
        </w:rPr>
        <w:t> </w:t>
      </w:r>
      <w:r>
        <w:rPr/>
        <w:t>operating</w:t>
      </w:r>
      <w:r>
        <w:rPr>
          <w:spacing w:val="-3"/>
        </w:rPr>
        <w:t> </w:t>
      </w:r>
      <w:r>
        <w:rPr/>
        <w:t>results</w:t>
      </w:r>
      <w:r>
        <w:rPr>
          <w:spacing w:val="-3"/>
        </w:rPr>
        <w:t> </w:t>
      </w:r>
      <w:r>
        <w:rPr/>
        <w:t>of</w:t>
      </w:r>
      <w:r>
        <w:rPr>
          <w:spacing w:val="-3"/>
        </w:rPr>
        <w:t> </w:t>
      </w:r>
      <w:r>
        <w:rPr/>
        <w:t>Jordan</w:t>
      </w:r>
      <w:r>
        <w:rPr/>
        <w:t> Brand</w:t>
      </w:r>
      <w:r>
        <w:rPr>
          <w:spacing w:val="-4"/>
        </w:rPr>
        <w:t> </w:t>
      </w:r>
      <w:r>
        <w:rPr/>
        <w:t>products</w:t>
      </w:r>
      <w:r>
        <w:rPr>
          <w:spacing w:val="-4"/>
        </w:rPr>
        <w:t> </w:t>
      </w:r>
      <w:r>
        <w:rPr/>
        <w:t>are</w:t>
      </w:r>
      <w:r>
        <w:rPr>
          <w:spacing w:val="-4"/>
        </w:rPr>
        <w:t> </w:t>
      </w:r>
      <w:r>
        <w:rPr/>
        <w:t>reported</w:t>
      </w:r>
      <w:r>
        <w:rPr>
          <w:spacing w:val="-4"/>
        </w:rPr>
        <w:t> </w:t>
      </w:r>
      <w:r>
        <w:rPr/>
        <w:t>within</w:t>
      </w:r>
      <w:r>
        <w:rPr>
          <w:spacing w:val="-4"/>
        </w:rPr>
        <w:t> </w:t>
      </w:r>
      <w:r>
        <w:rPr/>
        <w:t>the</w:t>
      </w:r>
      <w:r>
        <w:rPr>
          <w:spacing w:val="-4"/>
        </w:rPr>
        <w:t> </w:t>
      </w:r>
      <w:r>
        <w:rPr/>
        <w:t>respective</w:t>
      </w:r>
      <w:r>
        <w:rPr>
          <w:spacing w:val="-4"/>
        </w:rPr>
        <w:t> </w:t>
      </w:r>
      <w:r>
        <w:rPr/>
        <w:t>NIKE</w:t>
      </w:r>
      <w:r>
        <w:rPr>
          <w:spacing w:val="-4"/>
        </w:rPr>
        <w:t> </w:t>
      </w:r>
      <w:r>
        <w:rPr/>
        <w:t>Brand</w:t>
      </w:r>
      <w:r>
        <w:rPr>
          <w:spacing w:val="-4"/>
        </w:rPr>
        <w:t> </w:t>
      </w:r>
      <w:r>
        <w:rPr/>
        <w:t>geographic</w:t>
      </w:r>
      <w:r>
        <w:rPr>
          <w:spacing w:val="-4"/>
        </w:rPr>
        <w:t> </w:t>
      </w:r>
      <w:r>
        <w:rPr/>
        <w:t>operating</w:t>
      </w:r>
      <w:r>
        <w:rPr>
          <w:spacing w:val="-4"/>
        </w:rPr>
        <w:t> </w:t>
      </w:r>
      <w:r>
        <w:rPr/>
        <w:t>segments.</w:t>
      </w:r>
      <w:r>
        <w:rPr>
          <w:spacing w:val="-4"/>
        </w:rPr>
        <w:t> </w:t>
      </w:r>
      <w:r>
        <w:rPr/>
        <w:t>The</w:t>
      </w:r>
      <w:r>
        <w:rPr>
          <w:spacing w:val="-4"/>
        </w:rPr>
        <w:t> </w:t>
      </w:r>
      <w:r>
        <w:rPr/>
        <w:t>Hurley</w:t>
      </w:r>
      <w:r>
        <w:rPr>
          <w:spacing w:val="-4"/>
        </w:rPr>
        <w:t> </w:t>
      </w:r>
      <w:r>
        <w:rPr/>
        <w:t>brand</w:t>
      </w:r>
      <w:r>
        <w:rPr>
          <w:spacing w:val="-4"/>
        </w:rPr>
        <w:t> </w:t>
      </w:r>
      <w:r>
        <w:rPr/>
        <w:t>is</w:t>
      </w:r>
      <w:r>
        <w:rPr>
          <w:spacing w:val="-4"/>
        </w:rPr>
        <w:t> </w:t>
      </w:r>
      <w:r>
        <w:rPr/>
        <w:t>focused</w:t>
      </w:r>
      <w:r>
        <w:rPr>
          <w:spacing w:val="-4"/>
        </w:rPr>
        <w:t> </w:t>
      </w:r>
      <w:r>
        <w:rPr/>
        <w:t>on</w:t>
      </w:r>
      <w:r>
        <w:rPr>
          <w:spacing w:val="-4"/>
        </w:rPr>
        <w:t> </w:t>
      </w:r>
      <w:r>
        <w:rPr/>
        <w:t>action</w:t>
      </w:r>
      <w:r>
        <w:rPr>
          <w:spacing w:val="-4"/>
        </w:rPr>
        <w:t> </w:t>
      </w:r>
      <w:r>
        <w:rPr/>
        <w:t>sports</w:t>
      </w:r>
      <w:r>
        <w:rPr>
          <w:spacing w:val="-4"/>
        </w:rPr>
        <w:t> </w:t>
      </w:r>
      <w:r>
        <w:rPr/>
        <w:t>and</w:t>
      </w:r>
      <w:r>
        <w:rPr>
          <w:spacing w:val="-4"/>
        </w:rPr>
        <w:t> </w:t>
      </w:r>
      <w:r>
        <w:rPr/>
        <w:t>youth</w:t>
      </w:r>
      <w:r>
        <w:rPr>
          <w:spacing w:val="-4"/>
        </w:rPr>
        <w:t> </w:t>
      </w:r>
      <w:r>
        <w:rPr/>
        <w:t>lifestyle</w:t>
      </w:r>
      <w:r>
        <w:rPr>
          <w:spacing w:val="-4"/>
        </w:rPr>
        <w:t> </w:t>
      </w:r>
      <w:r>
        <w:rPr/>
        <w:t>apparel</w:t>
      </w:r>
      <w:r>
        <w:rPr>
          <w:spacing w:val="-4"/>
        </w:rPr>
        <w:t> </w:t>
      </w:r>
      <w:r>
        <w:rPr/>
        <w:t>and accessories</w:t>
      </w:r>
      <w:r>
        <w:rPr>
          <w:spacing w:val="-2"/>
        </w:rPr>
        <w:t> </w:t>
      </w:r>
      <w:r>
        <w:rPr/>
        <w:t>under</w:t>
      </w:r>
      <w:r>
        <w:rPr>
          <w:spacing w:val="-2"/>
        </w:rPr>
        <w:t> </w:t>
      </w:r>
      <w:r>
        <w:rPr/>
        <w:t>the</w:t>
      </w:r>
      <w:r>
        <w:rPr>
          <w:spacing w:val="-2"/>
        </w:rPr>
        <w:t> </w:t>
      </w:r>
      <w:r>
        <w:rPr/>
        <w:t>Hurley</w:t>
      </w:r>
      <w:r>
        <w:rPr>
          <w:spacing w:val="-2"/>
        </w:rPr>
        <w:t> </w:t>
      </w:r>
      <w:r>
        <w:rPr/>
        <w:t>trademark.</w:t>
      </w:r>
      <w:r>
        <w:rPr>
          <w:spacing w:val="-2"/>
        </w:rPr>
        <w:t> </w:t>
      </w:r>
      <w:r>
        <w:rPr/>
        <w:t>Sales</w:t>
      </w:r>
      <w:r>
        <w:rPr>
          <w:spacing w:val="-2"/>
        </w:rPr>
        <w:t> </w:t>
      </w:r>
      <w:r>
        <w:rPr/>
        <w:t>and</w:t>
      </w:r>
      <w:r>
        <w:rPr>
          <w:spacing w:val="-2"/>
        </w:rPr>
        <w:t> </w:t>
      </w:r>
      <w:r>
        <w:rPr/>
        <w:t>operating</w:t>
      </w:r>
      <w:r>
        <w:rPr>
          <w:spacing w:val="-2"/>
        </w:rPr>
        <w:t> </w:t>
      </w:r>
      <w:r>
        <w:rPr/>
        <w:t>results</w:t>
      </w:r>
      <w:r>
        <w:rPr>
          <w:spacing w:val="-2"/>
        </w:rPr>
        <w:t> </w:t>
      </w:r>
      <w:r>
        <w:rPr/>
        <w:t>of</w:t>
      </w:r>
      <w:r>
        <w:rPr>
          <w:spacing w:val="-2"/>
        </w:rPr>
        <w:t> </w:t>
      </w:r>
      <w:r>
        <w:rPr/>
        <w:t>Hurley</w:t>
      </w:r>
      <w:r>
        <w:rPr>
          <w:spacing w:val="-2"/>
        </w:rPr>
        <w:t> </w:t>
      </w:r>
      <w:r>
        <w:rPr/>
        <w:t>brand</w:t>
      </w:r>
      <w:r>
        <w:rPr>
          <w:spacing w:val="-2"/>
        </w:rPr>
        <w:t> </w:t>
      </w:r>
      <w:r>
        <w:rPr/>
        <w:t>products</w:t>
      </w:r>
      <w:r>
        <w:rPr>
          <w:spacing w:val="-2"/>
        </w:rPr>
        <w:t> </w:t>
      </w:r>
      <w:r>
        <w:rPr/>
        <w:t>are</w:t>
      </w:r>
      <w:r>
        <w:rPr>
          <w:spacing w:val="-2"/>
        </w:rPr>
        <w:t> </w:t>
      </w:r>
      <w:r>
        <w:rPr/>
        <w:t>reported</w:t>
      </w:r>
      <w:r>
        <w:rPr>
          <w:spacing w:val="-2"/>
        </w:rPr>
        <w:t> </w:t>
      </w:r>
      <w:r>
        <w:rPr/>
        <w:t>within</w:t>
      </w:r>
      <w:r>
        <w:rPr>
          <w:spacing w:val="-2"/>
        </w:rPr>
        <w:t> </w:t>
      </w:r>
      <w:r>
        <w:rPr/>
        <w:t>the</w:t>
      </w:r>
      <w:r>
        <w:rPr>
          <w:spacing w:val="-2"/>
        </w:rPr>
        <w:t> </w:t>
      </w:r>
      <w:r>
        <w:rPr/>
        <w:t>NIKE</w:t>
      </w:r>
      <w:r>
        <w:rPr>
          <w:spacing w:val="-2"/>
        </w:rPr>
        <w:t> </w:t>
      </w:r>
      <w:r>
        <w:rPr/>
        <w:t>Brand's</w:t>
      </w:r>
      <w:r>
        <w:rPr>
          <w:spacing w:val="-2"/>
        </w:rPr>
        <w:t> </w:t>
      </w:r>
      <w:r>
        <w:rPr/>
        <w:t>North</w:t>
      </w:r>
      <w:r>
        <w:rPr>
          <w:spacing w:val="-2"/>
        </w:rPr>
        <w:t> </w:t>
      </w:r>
      <w:r>
        <w:rPr/>
        <w:t>America</w:t>
      </w:r>
      <w:r>
        <w:rPr>
          <w:spacing w:val="-2"/>
        </w:rPr>
        <w:t> </w:t>
      </w:r>
      <w:r>
        <w:rPr/>
        <w:t>geographic</w:t>
      </w:r>
      <w:r>
        <w:rPr>
          <w:spacing w:val="-2"/>
        </w:rPr>
        <w:t> </w:t>
      </w:r>
      <w:r>
        <w:rPr/>
        <w:t>operating segment.</w:t>
      </w:r>
      <w:r>
        <w:rPr>
          <w:spacing w:val="-5"/>
        </w:rPr>
        <w:t> </w:t>
      </w:r>
      <w:r>
        <w:rPr/>
        <w:t>Converse</w:t>
      </w:r>
      <w:r>
        <w:rPr>
          <w:spacing w:val="-5"/>
        </w:rPr>
        <w:t> </w:t>
      </w:r>
      <w:r>
        <w:rPr/>
        <w:t>designs,</w:t>
      </w:r>
      <w:r>
        <w:rPr>
          <w:spacing w:val="-5"/>
        </w:rPr>
        <w:t> </w:t>
      </w:r>
      <w:r>
        <w:rPr/>
        <w:t>distributes,</w:t>
      </w:r>
      <w:r>
        <w:rPr>
          <w:spacing w:val="-5"/>
        </w:rPr>
        <w:t> </w:t>
      </w:r>
      <w:r>
        <w:rPr/>
        <w:t>licenses</w:t>
      </w:r>
      <w:r>
        <w:rPr>
          <w:spacing w:val="-5"/>
        </w:rPr>
        <w:t> </w:t>
      </w:r>
      <w:r>
        <w:rPr/>
        <w:t>and</w:t>
      </w:r>
      <w:r>
        <w:rPr>
          <w:spacing w:val="-5"/>
        </w:rPr>
        <w:t> </w:t>
      </w:r>
      <w:r>
        <w:rPr/>
        <w:t>sells</w:t>
      </w:r>
      <w:r>
        <w:rPr>
          <w:spacing w:val="-5"/>
        </w:rPr>
        <w:t> </w:t>
      </w:r>
      <w:r>
        <w:rPr/>
        <w:t>casual</w:t>
      </w:r>
      <w:r>
        <w:rPr>
          <w:spacing w:val="-5"/>
        </w:rPr>
        <w:t> </w:t>
      </w:r>
      <w:r>
        <w:rPr/>
        <w:t>sneakers,</w:t>
      </w:r>
      <w:r>
        <w:rPr>
          <w:spacing w:val="-5"/>
        </w:rPr>
        <w:t> </w:t>
      </w:r>
      <w:r>
        <w:rPr/>
        <w:t>apparel</w:t>
      </w:r>
      <w:r>
        <w:rPr>
          <w:spacing w:val="-5"/>
        </w:rPr>
        <w:t> </w:t>
      </w:r>
      <w:r>
        <w:rPr/>
        <w:t>and</w:t>
      </w:r>
      <w:r>
        <w:rPr>
          <w:spacing w:val="-5"/>
        </w:rPr>
        <w:t> </w:t>
      </w:r>
      <w:r>
        <w:rPr/>
        <w:t>accessories</w:t>
      </w:r>
      <w:r>
        <w:rPr>
          <w:spacing w:val="-5"/>
        </w:rPr>
        <w:t> </w:t>
      </w:r>
      <w:r>
        <w:rPr/>
        <w:t>under</w:t>
      </w:r>
      <w:r>
        <w:rPr>
          <w:spacing w:val="-5"/>
        </w:rPr>
        <w:t> </w:t>
      </w:r>
      <w:r>
        <w:rPr/>
        <w:t>the</w:t>
      </w:r>
      <w:r>
        <w:rPr>
          <w:spacing w:val="-5"/>
        </w:rPr>
        <w:t> </w:t>
      </w:r>
      <w:r>
        <w:rPr/>
        <w:t>Converse,</w:t>
      </w:r>
      <w:r>
        <w:rPr>
          <w:spacing w:val="-5"/>
        </w:rPr>
        <w:t> </w:t>
      </w:r>
      <w:r>
        <w:rPr/>
        <w:t>Chuck</w:t>
      </w:r>
      <w:r>
        <w:rPr>
          <w:spacing w:val="-5"/>
        </w:rPr>
        <w:t> </w:t>
      </w:r>
      <w:r>
        <w:rPr/>
        <w:t>Taylor,</w:t>
      </w:r>
      <w:r>
        <w:rPr>
          <w:spacing w:val="-5"/>
        </w:rPr>
        <w:t> </w:t>
      </w:r>
      <w:r>
        <w:rPr/>
        <w:t>All</w:t>
      </w:r>
      <w:r>
        <w:rPr>
          <w:spacing w:val="-5"/>
        </w:rPr>
        <w:t> </w:t>
      </w:r>
      <w:r>
        <w:rPr/>
        <w:t>Star,</w:t>
      </w:r>
      <w:r>
        <w:rPr>
          <w:spacing w:val="-5"/>
        </w:rPr>
        <w:t> </w:t>
      </w:r>
      <w:r>
        <w:rPr/>
        <w:t>One</w:t>
      </w:r>
      <w:r>
        <w:rPr>
          <w:spacing w:val="-5"/>
        </w:rPr>
        <w:t> </w:t>
      </w:r>
      <w:r>
        <w:rPr/>
        <w:t>Star,</w:t>
      </w:r>
      <w:r>
        <w:rPr>
          <w:spacing w:val="-5"/>
        </w:rPr>
        <w:t> </w:t>
      </w:r>
      <w:r>
        <w:rPr/>
        <w:t>Star</w:t>
      </w:r>
      <w:r>
        <w:rPr>
          <w:spacing w:val="-5"/>
        </w:rPr>
        <w:t> </w:t>
      </w:r>
      <w:r>
        <w:rPr/>
        <w:t>Chevron</w:t>
      </w:r>
      <w:r>
        <w:rPr>
          <w:spacing w:val="-5"/>
        </w:rPr>
        <w:t> </w:t>
      </w:r>
      <w:r>
        <w:rPr/>
        <w:t>and Jack</w:t>
      </w:r>
      <w:r>
        <w:rPr>
          <w:spacing w:val="-2"/>
        </w:rPr>
        <w:t> </w:t>
      </w:r>
      <w:r>
        <w:rPr/>
        <w:t>Purcell</w:t>
      </w:r>
      <w:r>
        <w:rPr>
          <w:spacing w:val="-2"/>
        </w:rPr>
        <w:t> </w:t>
      </w:r>
      <w:r>
        <w:rPr/>
        <w:t>trademarks.</w:t>
      </w:r>
      <w:r>
        <w:rPr>
          <w:spacing w:val="-2"/>
        </w:rPr>
        <w:t> </w:t>
      </w:r>
      <w:r>
        <w:rPr/>
        <w:t>In</w:t>
      </w:r>
      <w:r>
        <w:rPr>
          <w:spacing w:val="-2"/>
        </w:rPr>
        <w:t> </w:t>
      </w:r>
      <w:r>
        <w:rPr/>
        <w:t>some</w:t>
      </w:r>
      <w:r>
        <w:rPr>
          <w:spacing w:val="-2"/>
        </w:rPr>
        <w:t> </w:t>
      </w:r>
      <w:r>
        <w:rPr/>
        <w:t>markets</w:t>
      </w:r>
      <w:r>
        <w:rPr>
          <w:spacing w:val="-2"/>
        </w:rPr>
        <w:t> </w:t>
      </w:r>
      <w:r>
        <w:rPr/>
        <w:t>outside</w:t>
      </w:r>
      <w:r>
        <w:rPr>
          <w:spacing w:val="-2"/>
        </w:rPr>
        <w:t> </w:t>
      </w:r>
      <w:r>
        <w:rPr/>
        <w:t>the</w:t>
      </w:r>
      <w:r>
        <w:rPr>
          <w:spacing w:val="-2"/>
        </w:rPr>
        <w:t> </w:t>
      </w:r>
      <w:r>
        <w:rPr/>
        <w:t>U.S.,</w:t>
      </w:r>
      <w:r>
        <w:rPr>
          <w:spacing w:val="-2"/>
        </w:rPr>
        <w:t> </w:t>
      </w:r>
      <w:r>
        <w:rPr/>
        <w:t>these</w:t>
      </w:r>
      <w:r>
        <w:rPr>
          <w:spacing w:val="-2"/>
        </w:rPr>
        <w:t> </w:t>
      </w:r>
      <w:r>
        <w:rPr/>
        <w:t>trademarks</w:t>
      </w:r>
      <w:r>
        <w:rPr>
          <w:spacing w:val="-2"/>
        </w:rPr>
        <w:t> </w:t>
      </w:r>
      <w:r>
        <w:rPr/>
        <w:t>are</w:t>
      </w:r>
      <w:r>
        <w:rPr>
          <w:spacing w:val="-2"/>
        </w:rPr>
        <w:t> </w:t>
      </w:r>
      <w:r>
        <w:rPr/>
        <w:t>licensed</w:t>
      </w:r>
      <w:r>
        <w:rPr>
          <w:spacing w:val="-2"/>
        </w:rPr>
        <w:t> </w:t>
      </w:r>
      <w:r>
        <w:rPr/>
        <w:t>to</w:t>
      </w:r>
      <w:r>
        <w:rPr>
          <w:spacing w:val="-2"/>
        </w:rPr>
        <w:t> </w:t>
      </w:r>
      <w:r>
        <w:rPr/>
        <w:t>third</w:t>
      </w:r>
      <w:r>
        <w:rPr>
          <w:spacing w:val="-2"/>
        </w:rPr>
        <w:t> </w:t>
      </w:r>
      <w:r>
        <w:rPr/>
        <w:t>parties</w:t>
      </w:r>
      <w:r>
        <w:rPr>
          <w:spacing w:val="-2"/>
        </w:rPr>
        <w:t> </w:t>
      </w:r>
      <w:r>
        <w:rPr/>
        <w:t>who</w:t>
      </w:r>
      <w:r>
        <w:rPr>
          <w:spacing w:val="-2"/>
        </w:rPr>
        <w:t> </w:t>
      </w:r>
      <w:r>
        <w:rPr/>
        <w:t>design,</w:t>
      </w:r>
      <w:r>
        <w:rPr>
          <w:spacing w:val="-2"/>
        </w:rPr>
        <w:t> </w:t>
      </w:r>
      <w:r>
        <w:rPr/>
        <w:t>distribute,</w:t>
      </w:r>
      <w:r>
        <w:rPr>
          <w:spacing w:val="-2"/>
        </w:rPr>
        <w:t> </w:t>
      </w:r>
      <w:r>
        <w:rPr/>
        <w:t>market</w:t>
      </w:r>
      <w:r>
        <w:rPr>
          <w:spacing w:val="-2"/>
        </w:rPr>
        <w:t> </w:t>
      </w:r>
      <w:r>
        <w:rPr/>
        <w:t>and</w:t>
      </w:r>
      <w:r>
        <w:rPr>
          <w:spacing w:val="-1"/>
        </w:rPr>
        <w:t> </w:t>
      </w:r>
      <w:r>
        <w:rPr/>
        <w:t>sell</w:t>
      </w:r>
      <w:r>
        <w:rPr>
          <w:spacing w:val="-2"/>
        </w:rPr>
        <w:t> </w:t>
      </w:r>
      <w:r>
        <w:rPr/>
        <w:t>similar</w:t>
      </w:r>
      <w:r>
        <w:rPr>
          <w:spacing w:val="-2"/>
        </w:rPr>
        <w:t> </w:t>
      </w:r>
      <w:r>
        <w:rPr/>
        <w:t>products.</w:t>
      </w:r>
      <w:r>
        <w:rPr>
          <w:spacing w:val="-2"/>
        </w:rPr>
        <w:t> </w:t>
      </w:r>
      <w:r>
        <w:rPr/>
        <w:t>Operating results of the Converse brand are reported on a stand-alone basis.</w:t>
      </w:r>
    </w:p>
    <w:p>
      <w:pPr>
        <w:pStyle w:val="BodyText"/>
        <w:spacing w:before="119"/>
      </w:pPr>
    </w:p>
    <w:p>
      <w:pPr>
        <w:pStyle w:val="Heading4"/>
      </w:pPr>
      <w:r>
        <w:rPr/>
        <w:t>BASIS</w:t>
      </w:r>
      <w:r>
        <w:rPr>
          <w:spacing w:val="12"/>
        </w:rPr>
        <w:t> </w:t>
      </w:r>
      <w:r>
        <w:rPr/>
        <w:t>OF</w:t>
      </w:r>
      <w:r>
        <w:rPr>
          <w:spacing w:val="12"/>
        </w:rPr>
        <w:t> </w:t>
      </w:r>
      <w:r>
        <w:rPr>
          <w:spacing w:val="-2"/>
        </w:rPr>
        <w:t>CONSOLIDATION</w:t>
      </w:r>
    </w:p>
    <w:p>
      <w:pPr>
        <w:pStyle w:val="BodyText"/>
        <w:spacing w:line="264" w:lineRule="auto" w:before="211"/>
        <w:ind w:left="131" w:right="212"/>
      </w:pPr>
      <w:r>
        <w:rPr/>
        <w:t>The</w:t>
      </w:r>
      <w:r>
        <w:rPr>
          <w:spacing w:val="-8"/>
        </w:rPr>
        <w:t> </w:t>
      </w:r>
      <w:r>
        <w:rPr/>
        <w:t>Consolidated</w:t>
      </w:r>
      <w:r>
        <w:rPr>
          <w:spacing w:val="-8"/>
        </w:rPr>
        <w:t> </w:t>
      </w:r>
      <w:r>
        <w:rPr/>
        <w:t>Financial</w:t>
      </w:r>
      <w:r>
        <w:rPr>
          <w:spacing w:val="-8"/>
        </w:rPr>
        <w:t> </w:t>
      </w:r>
      <w:r>
        <w:rPr/>
        <w:t>Statements</w:t>
      </w:r>
      <w:r>
        <w:rPr>
          <w:spacing w:val="-8"/>
        </w:rPr>
        <w:t> </w:t>
      </w:r>
      <w:r>
        <w:rPr/>
        <w:t>include</w:t>
      </w:r>
      <w:r>
        <w:rPr>
          <w:spacing w:val="-8"/>
        </w:rPr>
        <w:t> </w:t>
      </w:r>
      <w:r>
        <w:rPr/>
        <w:t>the</w:t>
      </w:r>
      <w:r>
        <w:rPr>
          <w:spacing w:val="-8"/>
        </w:rPr>
        <w:t> </w:t>
      </w:r>
      <w:r>
        <w:rPr/>
        <w:t>accounts</w:t>
      </w:r>
      <w:r>
        <w:rPr>
          <w:spacing w:val="-8"/>
        </w:rPr>
        <w:t> </w:t>
      </w:r>
      <w:r>
        <w:rPr/>
        <w:t>of</w:t>
      </w:r>
      <w:r>
        <w:rPr>
          <w:spacing w:val="-8"/>
        </w:rPr>
        <w:t> </w:t>
      </w:r>
      <w:r>
        <w:rPr/>
        <w:t>NIKE,</w:t>
      </w:r>
      <w:r>
        <w:rPr>
          <w:spacing w:val="-8"/>
        </w:rPr>
        <w:t> </w:t>
      </w:r>
      <w:r>
        <w:rPr/>
        <w:t>Inc.</w:t>
      </w:r>
      <w:r>
        <w:rPr>
          <w:spacing w:val="-6"/>
        </w:rPr>
        <w:t> </w:t>
      </w:r>
      <w:r>
        <w:rPr/>
        <w:t>and</w:t>
      </w:r>
      <w:r>
        <w:rPr>
          <w:spacing w:val="-8"/>
        </w:rPr>
        <w:t> </w:t>
      </w:r>
      <w:r>
        <w:rPr/>
        <w:t>its</w:t>
      </w:r>
      <w:r>
        <w:rPr>
          <w:spacing w:val="-8"/>
        </w:rPr>
        <w:t> </w:t>
      </w:r>
      <w:r>
        <w:rPr/>
        <w:t>subsidiaries</w:t>
      </w:r>
      <w:r>
        <w:rPr>
          <w:spacing w:val="-8"/>
        </w:rPr>
        <w:t> </w:t>
      </w:r>
      <w:r>
        <w:rPr/>
        <w:t>(the</w:t>
      </w:r>
      <w:r>
        <w:rPr>
          <w:spacing w:val="-8"/>
        </w:rPr>
        <w:t> </w:t>
      </w:r>
      <w:r>
        <w:rPr/>
        <w:t>"Company"</w:t>
      </w:r>
      <w:r>
        <w:rPr>
          <w:spacing w:val="-8"/>
        </w:rPr>
        <w:t> </w:t>
      </w:r>
      <w:r>
        <w:rPr/>
        <w:t>or</w:t>
      </w:r>
      <w:r>
        <w:rPr>
          <w:spacing w:val="-8"/>
        </w:rPr>
        <w:t> </w:t>
      </w:r>
      <w:r>
        <w:rPr/>
        <w:t>"NIKE").</w:t>
      </w:r>
      <w:r>
        <w:rPr>
          <w:spacing w:val="-8"/>
        </w:rPr>
        <w:t> </w:t>
      </w:r>
      <w:r>
        <w:rPr/>
        <w:t>All</w:t>
      </w:r>
      <w:r>
        <w:rPr>
          <w:spacing w:val="-8"/>
        </w:rPr>
        <w:t> </w:t>
      </w:r>
      <w:r>
        <w:rPr/>
        <w:t>significant</w:t>
      </w:r>
      <w:r>
        <w:rPr>
          <w:spacing w:val="-8"/>
        </w:rPr>
        <w:t> </w:t>
      </w:r>
      <w:r>
        <w:rPr/>
        <w:t>intercompany</w:t>
      </w:r>
      <w:r>
        <w:rPr>
          <w:spacing w:val="-8"/>
        </w:rPr>
        <w:t> </w:t>
      </w:r>
      <w:r>
        <w:rPr/>
        <w:t>transactions</w:t>
      </w:r>
      <w:r>
        <w:rPr>
          <w:spacing w:val="-8"/>
        </w:rPr>
        <w:t> </w:t>
      </w:r>
      <w:r>
        <w:rPr/>
        <w:t>and balances have been eliminated.</w:t>
      </w:r>
    </w:p>
    <w:p>
      <w:pPr>
        <w:pStyle w:val="BodyText"/>
        <w:spacing w:before="124"/>
      </w:pPr>
    </w:p>
    <w:p>
      <w:pPr>
        <w:pStyle w:val="Heading4"/>
      </w:pPr>
      <w:r>
        <w:rPr/>
        <w:t>REVENUE</w:t>
      </w:r>
      <w:r>
        <w:rPr>
          <w:spacing w:val="25"/>
        </w:rPr>
        <w:t> </w:t>
      </w:r>
      <w:r>
        <w:rPr>
          <w:spacing w:val="-2"/>
        </w:rPr>
        <w:t>RECOGNITION</w:t>
      </w:r>
    </w:p>
    <w:p>
      <w:pPr>
        <w:pStyle w:val="BodyText"/>
        <w:spacing w:line="264" w:lineRule="auto" w:before="103"/>
        <w:ind w:left="131" w:right="118"/>
      </w:pPr>
      <w:r>
        <w:rPr/>
        <w:t>Beginning</w:t>
      </w:r>
      <w:r>
        <w:rPr>
          <w:spacing w:val="-3"/>
        </w:rPr>
        <w:t> </w:t>
      </w:r>
      <w:r>
        <w:rPr/>
        <w:t>in</w:t>
      </w:r>
      <w:r>
        <w:rPr>
          <w:spacing w:val="-3"/>
        </w:rPr>
        <w:t> </w:t>
      </w:r>
      <w:r>
        <w:rPr/>
        <w:t>fiscal</w:t>
      </w:r>
      <w:r>
        <w:rPr>
          <w:spacing w:val="-3"/>
        </w:rPr>
        <w:t> </w:t>
      </w:r>
      <w:r>
        <w:rPr/>
        <w:t>2019,</w:t>
      </w:r>
      <w:r>
        <w:rPr>
          <w:spacing w:val="-3"/>
        </w:rPr>
        <w:t> </w:t>
      </w:r>
      <w:r>
        <w:rPr/>
        <w:t>the</w:t>
      </w:r>
      <w:r>
        <w:rPr>
          <w:spacing w:val="-3"/>
        </w:rPr>
        <w:t> </w:t>
      </w:r>
      <w:r>
        <w:rPr/>
        <w:t>Company</w:t>
      </w:r>
      <w:r>
        <w:rPr>
          <w:spacing w:val="-3"/>
        </w:rPr>
        <w:t> </w:t>
      </w:r>
      <w:r>
        <w:rPr/>
        <w:t>adopted</w:t>
      </w:r>
      <w:r>
        <w:rPr>
          <w:spacing w:val="-3"/>
        </w:rPr>
        <w:t> </w:t>
      </w:r>
      <w:r>
        <w:rPr/>
        <w:t>Accounting</w:t>
      </w:r>
      <w:r>
        <w:rPr>
          <w:spacing w:val="-3"/>
        </w:rPr>
        <w:t> </w:t>
      </w:r>
      <w:r>
        <w:rPr/>
        <w:t>Standards</w:t>
      </w:r>
      <w:r>
        <w:rPr>
          <w:spacing w:val="-3"/>
        </w:rPr>
        <w:t> </w:t>
      </w:r>
      <w:r>
        <w:rPr/>
        <w:t>Update</w:t>
      </w:r>
      <w:r>
        <w:rPr>
          <w:spacing w:val="-3"/>
        </w:rPr>
        <w:t> </w:t>
      </w:r>
      <w:r>
        <w:rPr/>
        <w:t>(ASU)</w:t>
      </w:r>
      <w:r>
        <w:rPr>
          <w:spacing w:val="-3"/>
        </w:rPr>
        <w:t> </w:t>
      </w:r>
      <w:r>
        <w:rPr/>
        <w:t>No.</w:t>
      </w:r>
      <w:r>
        <w:rPr>
          <w:spacing w:val="-3"/>
        </w:rPr>
        <w:t> </w:t>
      </w:r>
      <w:r>
        <w:rPr/>
        <w:t>2014-09,</w:t>
      </w:r>
      <w:r>
        <w:rPr>
          <w:spacing w:val="40"/>
        </w:rPr>
        <w:t> </w:t>
      </w:r>
      <w:r>
        <w:rPr>
          <w:i/>
        </w:rPr>
        <w:t>Revenue</w:t>
      </w:r>
      <w:r>
        <w:rPr>
          <w:i/>
          <w:spacing w:val="-3"/>
        </w:rPr>
        <w:t> </w:t>
      </w:r>
      <w:r>
        <w:rPr>
          <w:i/>
        </w:rPr>
        <w:t>from</w:t>
      </w:r>
      <w:r>
        <w:rPr>
          <w:i/>
          <w:spacing w:val="-3"/>
        </w:rPr>
        <w:t> </w:t>
      </w:r>
      <w:r>
        <w:rPr>
          <w:i/>
        </w:rPr>
        <w:t>Contracts</w:t>
      </w:r>
      <w:r>
        <w:rPr>
          <w:i/>
          <w:spacing w:val="-3"/>
        </w:rPr>
        <w:t> </w:t>
      </w:r>
      <w:r>
        <w:rPr>
          <w:i/>
        </w:rPr>
        <w:t>with</w:t>
      </w:r>
      <w:r>
        <w:rPr>
          <w:i/>
          <w:spacing w:val="-3"/>
        </w:rPr>
        <w:t> </w:t>
      </w:r>
      <w:r>
        <w:rPr>
          <w:i/>
        </w:rPr>
        <w:t>Customers</w:t>
      </w:r>
      <w:r>
        <w:rPr>
          <w:i/>
          <w:spacing w:val="-2"/>
        </w:rPr>
        <w:t> </w:t>
      </w:r>
      <w:r>
        <w:rPr/>
        <w:t>(Topic</w:t>
      </w:r>
      <w:r>
        <w:rPr>
          <w:spacing w:val="-3"/>
        </w:rPr>
        <w:t> </w:t>
      </w:r>
      <w:r>
        <w:rPr/>
        <w:t>606)</w:t>
      </w:r>
      <w:r>
        <w:rPr>
          <w:spacing w:val="-1"/>
        </w:rPr>
        <w:t> </w:t>
      </w:r>
      <w:r>
        <w:rPr>
          <w:i/>
        </w:rPr>
        <w:t>.</w:t>
      </w:r>
      <w:r>
        <w:rPr>
          <w:i/>
          <w:spacing w:val="-3"/>
        </w:rPr>
        <w:t> </w:t>
      </w:r>
      <w:r>
        <w:rPr/>
        <w:t>Prior</w:t>
      </w:r>
      <w:r>
        <w:rPr>
          <w:spacing w:val="-3"/>
        </w:rPr>
        <w:t> </w:t>
      </w:r>
      <w:r>
        <w:rPr/>
        <w:t>period amounts</w:t>
      </w:r>
      <w:r>
        <w:rPr>
          <w:spacing w:val="-4"/>
        </w:rPr>
        <w:t> </w:t>
      </w:r>
      <w:r>
        <w:rPr/>
        <w:t>have</w:t>
      </w:r>
      <w:r>
        <w:rPr>
          <w:spacing w:val="-4"/>
        </w:rPr>
        <w:t> </w:t>
      </w:r>
      <w:r>
        <w:rPr/>
        <w:t>not</w:t>
      </w:r>
      <w:r>
        <w:rPr>
          <w:spacing w:val="-4"/>
        </w:rPr>
        <w:t> </w:t>
      </w:r>
      <w:r>
        <w:rPr/>
        <w:t>been</w:t>
      </w:r>
      <w:r>
        <w:rPr>
          <w:spacing w:val="-4"/>
        </w:rPr>
        <w:t> </w:t>
      </w:r>
      <w:r>
        <w:rPr/>
        <w:t>restated</w:t>
      </w:r>
      <w:r>
        <w:rPr>
          <w:spacing w:val="-4"/>
        </w:rPr>
        <w:t> </w:t>
      </w:r>
      <w:r>
        <w:rPr/>
        <w:t>and</w:t>
      </w:r>
      <w:r>
        <w:rPr>
          <w:spacing w:val="-4"/>
        </w:rPr>
        <w:t> </w:t>
      </w:r>
      <w:r>
        <w:rPr/>
        <w:t>continue</w:t>
      </w:r>
      <w:r>
        <w:rPr>
          <w:spacing w:val="-4"/>
        </w:rPr>
        <w:t> </w:t>
      </w:r>
      <w:r>
        <w:rPr/>
        <w:t>to</w:t>
      </w:r>
      <w:r>
        <w:rPr>
          <w:spacing w:val="-4"/>
        </w:rPr>
        <w:t> </w:t>
      </w:r>
      <w:r>
        <w:rPr/>
        <w:t>be</w:t>
      </w:r>
      <w:r>
        <w:rPr>
          <w:spacing w:val="-4"/>
        </w:rPr>
        <w:t> </w:t>
      </w:r>
      <w:r>
        <w:rPr/>
        <w:t>reported</w:t>
      </w:r>
      <w:r>
        <w:rPr>
          <w:spacing w:val="-4"/>
        </w:rPr>
        <w:t> </w:t>
      </w:r>
      <w:r>
        <w:rPr/>
        <w:t>in</w:t>
      </w:r>
      <w:r>
        <w:rPr>
          <w:spacing w:val="-4"/>
        </w:rPr>
        <w:t> </w:t>
      </w:r>
      <w:r>
        <w:rPr/>
        <w:t>accordance</w:t>
      </w:r>
      <w:r>
        <w:rPr>
          <w:spacing w:val="-4"/>
        </w:rPr>
        <w:t> </w:t>
      </w:r>
      <w:r>
        <w:rPr/>
        <w:t>with</w:t>
      </w:r>
      <w:r>
        <w:rPr>
          <w:spacing w:val="-4"/>
        </w:rPr>
        <w:t> </w:t>
      </w:r>
      <w:r>
        <w:rPr/>
        <w:t>the</w:t>
      </w:r>
      <w:r>
        <w:rPr>
          <w:spacing w:val="-2"/>
        </w:rPr>
        <w:t> </w:t>
      </w:r>
      <w:r>
        <w:rPr/>
        <w:t>Company's</w:t>
      </w:r>
      <w:r>
        <w:rPr>
          <w:spacing w:val="-4"/>
        </w:rPr>
        <w:t> </w:t>
      </w:r>
      <w:r>
        <w:rPr/>
        <w:t>historical</w:t>
      </w:r>
      <w:r>
        <w:rPr>
          <w:spacing w:val="-4"/>
        </w:rPr>
        <w:t> </w:t>
      </w:r>
      <w:r>
        <w:rPr/>
        <w:t>accounting</w:t>
      </w:r>
      <w:r>
        <w:rPr>
          <w:spacing w:val="-4"/>
        </w:rPr>
        <w:t> </w:t>
      </w:r>
      <w:r>
        <w:rPr/>
        <w:t>policies.</w:t>
      </w:r>
      <w:r>
        <w:rPr>
          <w:spacing w:val="-4"/>
        </w:rPr>
        <w:t> </w:t>
      </w:r>
      <w:r>
        <w:rPr/>
        <w:t>The</w:t>
      </w:r>
      <w:r>
        <w:rPr>
          <w:spacing w:val="-4"/>
        </w:rPr>
        <w:t> </w:t>
      </w:r>
      <w:r>
        <w:rPr/>
        <w:t>Company's</w:t>
      </w:r>
      <w:r>
        <w:rPr>
          <w:spacing w:val="-4"/>
        </w:rPr>
        <w:t> </w:t>
      </w:r>
      <w:r>
        <w:rPr/>
        <w:t>revenue</w:t>
      </w:r>
      <w:r>
        <w:rPr>
          <w:spacing w:val="-4"/>
        </w:rPr>
        <w:t> </w:t>
      </w:r>
      <w:r>
        <w:rPr/>
        <w:t>recognition</w:t>
      </w:r>
      <w:r>
        <w:rPr>
          <w:spacing w:val="-4"/>
        </w:rPr>
        <w:t> </w:t>
      </w:r>
      <w:r>
        <w:rPr/>
        <w:t>polices under</w:t>
      </w:r>
      <w:r>
        <w:rPr>
          <w:spacing w:val="-7"/>
        </w:rPr>
        <w:t> </w:t>
      </w:r>
      <w:r>
        <w:rPr/>
        <w:t>Topic</w:t>
      </w:r>
      <w:r>
        <w:rPr>
          <w:spacing w:val="-7"/>
        </w:rPr>
        <w:t> </w:t>
      </w:r>
      <w:r>
        <w:rPr/>
        <w:t>606</w:t>
      </w:r>
      <w:r>
        <w:rPr>
          <w:spacing w:val="-7"/>
        </w:rPr>
        <w:t> </w:t>
      </w:r>
      <w:r>
        <w:rPr/>
        <w:t>are</w:t>
      </w:r>
      <w:r>
        <w:rPr>
          <w:spacing w:val="-7"/>
        </w:rPr>
        <w:t> </w:t>
      </w:r>
      <w:r>
        <w:rPr/>
        <w:t>described</w:t>
      </w:r>
      <w:r>
        <w:rPr>
          <w:spacing w:val="-7"/>
        </w:rPr>
        <w:t> </w:t>
      </w:r>
      <w:r>
        <w:rPr/>
        <w:t>in</w:t>
      </w:r>
      <w:r>
        <w:rPr>
          <w:spacing w:val="-7"/>
        </w:rPr>
        <w:t> </w:t>
      </w:r>
      <w:r>
        <w:rPr/>
        <w:t>the</w:t>
      </w:r>
      <w:r>
        <w:rPr>
          <w:spacing w:val="-7"/>
        </w:rPr>
        <w:t> </w:t>
      </w:r>
      <w:r>
        <w:rPr/>
        <w:t>following</w:t>
      </w:r>
      <w:r>
        <w:rPr>
          <w:spacing w:val="-7"/>
        </w:rPr>
        <w:t> </w:t>
      </w:r>
      <w:r>
        <w:rPr/>
        <w:t>paragraphs</w:t>
      </w:r>
      <w:r>
        <w:rPr>
          <w:spacing w:val="-7"/>
        </w:rPr>
        <w:t> </w:t>
      </w:r>
      <w:r>
        <w:rPr/>
        <w:t>and</w:t>
      </w:r>
      <w:r>
        <w:rPr>
          <w:spacing w:val="-7"/>
        </w:rPr>
        <w:t> </w:t>
      </w:r>
      <w:r>
        <w:rPr/>
        <w:t>references</w:t>
      </w:r>
      <w:r>
        <w:rPr>
          <w:spacing w:val="-7"/>
        </w:rPr>
        <w:t> </w:t>
      </w:r>
      <w:r>
        <w:rPr/>
        <w:t>to</w:t>
      </w:r>
      <w:r>
        <w:rPr>
          <w:spacing w:val="-7"/>
        </w:rPr>
        <w:t> </w:t>
      </w:r>
      <w:r>
        <w:rPr/>
        <w:t>prior</w:t>
      </w:r>
      <w:r>
        <w:rPr>
          <w:spacing w:val="-7"/>
        </w:rPr>
        <w:t> </w:t>
      </w:r>
      <w:r>
        <w:rPr/>
        <w:t>period</w:t>
      </w:r>
      <w:r>
        <w:rPr>
          <w:spacing w:val="-7"/>
        </w:rPr>
        <w:t> </w:t>
      </w:r>
      <w:r>
        <w:rPr/>
        <w:t>policies</w:t>
      </w:r>
      <w:r>
        <w:rPr>
          <w:spacing w:val="-7"/>
        </w:rPr>
        <w:t> </w:t>
      </w:r>
      <w:r>
        <w:rPr/>
        <w:t>under</w:t>
      </w:r>
      <w:r>
        <w:rPr>
          <w:spacing w:val="-7"/>
        </w:rPr>
        <w:t> </w:t>
      </w:r>
      <w:r>
        <w:rPr/>
        <w:t>Accounting</w:t>
      </w:r>
      <w:r>
        <w:rPr>
          <w:spacing w:val="-7"/>
        </w:rPr>
        <w:t> </w:t>
      </w:r>
      <w:r>
        <w:rPr/>
        <w:t>Standard</w:t>
      </w:r>
      <w:r>
        <w:rPr>
          <w:spacing w:val="-7"/>
        </w:rPr>
        <w:t> </w:t>
      </w:r>
      <w:r>
        <w:rPr/>
        <w:t>Codification</w:t>
      </w:r>
      <w:r>
        <w:rPr>
          <w:spacing w:val="-7"/>
        </w:rPr>
        <w:t> </w:t>
      </w:r>
      <w:r>
        <w:rPr/>
        <w:t>Topic</w:t>
      </w:r>
      <w:r>
        <w:rPr>
          <w:spacing w:val="-7"/>
        </w:rPr>
        <w:t> </w:t>
      </w:r>
      <w:r>
        <w:rPr/>
        <w:t>605</w:t>
      </w:r>
      <w:r>
        <w:rPr>
          <w:spacing w:val="-7"/>
        </w:rPr>
        <w:t> </w:t>
      </w:r>
      <w:r>
        <w:rPr/>
        <w:t>— </w:t>
      </w:r>
      <w:r>
        <w:rPr>
          <w:i/>
        </w:rPr>
        <w:t>Revenue</w:t>
      </w:r>
      <w:r>
        <w:rPr>
          <w:i/>
          <w:spacing w:val="-7"/>
        </w:rPr>
        <w:t> </w:t>
      </w:r>
      <w:r>
        <w:rPr>
          <w:i/>
        </w:rPr>
        <w:t>Recognition </w:t>
      </w:r>
      <w:r>
        <w:rPr/>
        <w:t>(Topic 605) </w:t>
      </w:r>
      <w:r>
        <w:rPr>
          <w:i/>
        </w:rPr>
        <w:t>, </w:t>
      </w:r>
      <w:r>
        <w:rPr/>
        <w:t>are included below in the event they are substantially different.</w:t>
      </w:r>
    </w:p>
    <w:p>
      <w:pPr>
        <w:pStyle w:val="BodyText"/>
        <w:spacing w:line="264" w:lineRule="auto" w:before="105"/>
        <w:ind w:left="131" w:right="118"/>
      </w:pPr>
      <w:r>
        <w:rPr/>
        <w:t>Revenue</w:t>
      </w:r>
      <w:r>
        <w:rPr>
          <w:spacing w:val="-3"/>
        </w:rPr>
        <w:t> </w:t>
      </w:r>
      <w:r>
        <w:rPr/>
        <w:t>transactions</w:t>
      </w:r>
      <w:r>
        <w:rPr>
          <w:spacing w:val="-3"/>
        </w:rPr>
        <w:t> </w:t>
      </w:r>
      <w:r>
        <w:rPr/>
        <w:t>associated</w:t>
      </w:r>
      <w:r>
        <w:rPr>
          <w:spacing w:val="-3"/>
        </w:rPr>
        <w:t> </w:t>
      </w:r>
      <w:r>
        <w:rPr/>
        <w:t>with</w:t>
      </w:r>
      <w:r>
        <w:rPr>
          <w:spacing w:val="-3"/>
        </w:rPr>
        <w:t> </w:t>
      </w:r>
      <w:r>
        <w:rPr/>
        <w:t>the</w:t>
      </w:r>
      <w:r>
        <w:rPr>
          <w:spacing w:val="-3"/>
        </w:rPr>
        <w:t> </w:t>
      </w:r>
      <w:r>
        <w:rPr/>
        <w:t>sale</w:t>
      </w:r>
      <w:r>
        <w:rPr>
          <w:spacing w:val="-3"/>
        </w:rPr>
        <w:t> </w:t>
      </w:r>
      <w:r>
        <w:rPr/>
        <w:t>of</w:t>
      </w:r>
      <w:r>
        <w:rPr>
          <w:spacing w:val="-3"/>
        </w:rPr>
        <w:t> </w:t>
      </w:r>
      <w:r>
        <w:rPr/>
        <w:t>NIKE</w:t>
      </w:r>
      <w:r>
        <w:rPr>
          <w:spacing w:val="-3"/>
        </w:rPr>
        <w:t> </w:t>
      </w:r>
      <w:r>
        <w:rPr/>
        <w:t>Brand</w:t>
      </w:r>
      <w:r>
        <w:rPr>
          <w:spacing w:val="-3"/>
        </w:rPr>
        <w:t> </w:t>
      </w:r>
      <w:r>
        <w:rPr/>
        <w:t>footwear,</w:t>
      </w:r>
      <w:r>
        <w:rPr>
          <w:spacing w:val="-3"/>
        </w:rPr>
        <w:t> </w:t>
      </w:r>
      <w:r>
        <w:rPr/>
        <w:t>apparel</w:t>
      </w:r>
      <w:r>
        <w:rPr>
          <w:spacing w:val="-3"/>
        </w:rPr>
        <w:t> </w:t>
      </w:r>
      <w:r>
        <w:rPr/>
        <w:t>and</w:t>
      </w:r>
      <w:r>
        <w:rPr>
          <w:spacing w:val="-3"/>
        </w:rPr>
        <w:t> </w:t>
      </w:r>
      <w:r>
        <w:rPr/>
        <w:t>equipment,</w:t>
      </w:r>
      <w:r>
        <w:rPr>
          <w:spacing w:val="-3"/>
        </w:rPr>
        <w:t> </w:t>
      </w:r>
      <w:r>
        <w:rPr/>
        <w:t>as</w:t>
      </w:r>
      <w:r>
        <w:rPr>
          <w:spacing w:val="-1"/>
        </w:rPr>
        <w:t> </w:t>
      </w:r>
      <w:r>
        <w:rPr/>
        <w:t>well</w:t>
      </w:r>
      <w:r>
        <w:rPr>
          <w:spacing w:val="-3"/>
        </w:rPr>
        <w:t> </w:t>
      </w:r>
      <w:r>
        <w:rPr/>
        <w:t>as</w:t>
      </w:r>
      <w:r>
        <w:rPr>
          <w:spacing w:val="-3"/>
        </w:rPr>
        <w:t> </w:t>
      </w:r>
      <w:r>
        <w:rPr/>
        <w:t>Converse</w:t>
      </w:r>
      <w:r>
        <w:rPr>
          <w:spacing w:val="-3"/>
        </w:rPr>
        <w:t> </w:t>
      </w:r>
      <w:r>
        <w:rPr/>
        <w:t>products,</w:t>
      </w:r>
      <w:r>
        <w:rPr>
          <w:spacing w:val="-3"/>
        </w:rPr>
        <w:t> </w:t>
      </w:r>
      <w:r>
        <w:rPr/>
        <w:t>comprise</w:t>
      </w:r>
      <w:r>
        <w:rPr>
          <w:spacing w:val="-3"/>
        </w:rPr>
        <w:t> </w:t>
      </w:r>
      <w:r>
        <w:rPr/>
        <w:t>a</w:t>
      </w:r>
      <w:r>
        <w:rPr>
          <w:spacing w:val="-3"/>
        </w:rPr>
        <w:t> </w:t>
      </w:r>
      <w:r>
        <w:rPr/>
        <w:t>single</w:t>
      </w:r>
      <w:r>
        <w:rPr>
          <w:spacing w:val="-3"/>
        </w:rPr>
        <w:t> </w:t>
      </w:r>
      <w:r>
        <w:rPr/>
        <w:t>performance</w:t>
      </w:r>
      <w:r>
        <w:rPr>
          <w:spacing w:val="-3"/>
        </w:rPr>
        <w:t> </w:t>
      </w:r>
      <w:r>
        <w:rPr/>
        <w:t>obligation, which</w:t>
      </w:r>
      <w:r>
        <w:rPr>
          <w:spacing w:val="-6"/>
        </w:rPr>
        <w:t> </w:t>
      </w:r>
      <w:r>
        <w:rPr/>
        <w:t>consists</w:t>
      </w:r>
      <w:r>
        <w:rPr>
          <w:spacing w:val="-6"/>
        </w:rPr>
        <w:t> </w:t>
      </w:r>
      <w:r>
        <w:rPr/>
        <w:t>of</w:t>
      </w:r>
      <w:r>
        <w:rPr>
          <w:spacing w:val="-6"/>
        </w:rPr>
        <w:t> </w:t>
      </w:r>
      <w:r>
        <w:rPr/>
        <w:t>the</w:t>
      </w:r>
      <w:r>
        <w:rPr>
          <w:spacing w:val="-6"/>
        </w:rPr>
        <w:t> </w:t>
      </w:r>
      <w:r>
        <w:rPr/>
        <w:t>sale</w:t>
      </w:r>
      <w:r>
        <w:rPr>
          <w:spacing w:val="-6"/>
        </w:rPr>
        <w:t> </w:t>
      </w:r>
      <w:r>
        <w:rPr/>
        <w:t>of</w:t>
      </w:r>
      <w:r>
        <w:rPr>
          <w:spacing w:val="-6"/>
        </w:rPr>
        <w:t> </w:t>
      </w:r>
      <w:r>
        <w:rPr/>
        <w:t>products</w:t>
      </w:r>
      <w:r>
        <w:rPr>
          <w:spacing w:val="-6"/>
        </w:rPr>
        <w:t> </w:t>
      </w:r>
      <w:r>
        <w:rPr/>
        <w:t>to</w:t>
      </w:r>
      <w:r>
        <w:rPr>
          <w:spacing w:val="-6"/>
        </w:rPr>
        <w:t> </w:t>
      </w:r>
      <w:r>
        <w:rPr/>
        <w:t>customers</w:t>
      </w:r>
      <w:r>
        <w:rPr>
          <w:spacing w:val="-6"/>
        </w:rPr>
        <w:t> </w:t>
      </w:r>
      <w:r>
        <w:rPr/>
        <w:t>either</w:t>
      </w:r>
      <w:r>
        <w:rPr>
          <w:spacing w:val="-6"/>
        </w:rPr>
        <w:t> </w:t>
      </w:r>
      <w:r>
        <w:rPr/>
        <w:t>through</w:t>
      </w:r>
      <w:r>
        <w:rPr>
          <w:spacing w:val="-6"/>
        </w:rPr>
        <w:t> </w:t>
      </w:r>
      <w:r>
        <w:rPr/>
        <w:t>wholesale</w:t>
      </w:r>
      <w:r>
        <w:rPr>
          <w:spacing w:val="-6"/>
        </w:rPr>
        <w:t> </w:t>
      </w:r>
      <w:r>
        <w:rPr/>
        <w:t>or</w:t>
      </w:r>
      <w:r>
        <w:rPr>
          <w:spacing w:val="-6"/>
        </w:rPr>
        <w:t> </w:t>
      </w:r>
      <w:r>
        <w:rPr/>
        <w:t>direct</w:t>
      </w:r>
      <w:r>
        <w:rPr>
          <w:spacing w:val="-6"/>
        </w:rPr>
        <w:t> </w:t>
      </w:r>
      <w:r>
        <w:rPr/>
        <w:t>to</w:t>
      </w:r>
      <w:r>
        <w:rPr>
          <w:spacing w:val="-6"/>
        </w:rPr>
        <w:t> </w:t>
      </w:r>
      <w:r>
        <w:rPr/>
        <w:t>consumer</w:t>
      </w:r>
      <w:r>
        <w:rPr>
          <w:spacing w:val="-6"/>
        </w:rPr>
        <w:t> </w:t>
      </w:r>
      <w:r>
        <w:rPr/>
        <w:t>channels.</w:t>
      </w:r>
      <w:r>
        <w:rPr>
          <w:spacing w:val="-6"/>
        </w:rPr>
        <w:t> </w:t>
      </w:r>
      <w:r>
        <w:rPr/>
        <w:t>The</w:t>
      </w:r>
      <w:r>
        <w:rPr>
          <w:spacing w:val="-6"/>
        </w:rPr>
        <w:t> </w:t>
      </w:r>
      <w:r>
        <w:rPr/>
        <w:t>Company</w:t>
      </w:r>
      <w:r>
        <w:rPr>
          <w:spacing w:val="-6"/>
        </w:rPr>
        <w:t> </w:t>
      </w:r>
      <w:r>
        <w:rPr/>
        <w:t>satisfies</w:t>
      </w:r>
      <w:r>
        <w:rPr>
          <w:spacing w:val="-6"/>
        </w:rPr>
        <w:t> </w:t>
      </w:r>
      <w:r>
        <w:rPr/>
        <w:t>the</w:t>
      </w:r>
      <w:r>
        <w:rPr>
          <w:spacing w:val="-6"/>
        </w:rPr>
        <w:t> </w:t>
      </w:r>
      <w:r>
        <w:rPr/>
        <w:t>performance</w:t>
      </w:r>
      <w:r>
        <w:rPr>
          <w:spacing w:val="-6"/>
        </w:rPr>
        <w:t> </w:t>
      </w:r>
      <w:r>
        <w:rPr/>
        <w:t>obligation</w:t>
      </w:r>
      <w:r>
        <w:rPr>
          <w:spacing w:val="-6"/>
        </w:rPr>
        <w:t> </w:t>
      </w:r>
      <w:r>
        <w:rPr/>
        <w:t>and</w:t>
      </w:r>
      <w:r>
        <w:rPr>
          <w:spacing w:val="-6"/>
        </w:rPr>
        <w:t> </w:t>
      </w:r>
      <w:r>
        <w:rPr/>
        <w:t>records revenues</w:t>
      </w:r>
      <w:r>
        <w:rPr>
          <w:spacing w:val="-5"/>
        </w:rPr>
        <w:t> </w:t>
      </w:r>
      <w:r>
        <w:rPr/>
        <w:t>when</w:t>
      </w:r>
      <w:r>
        <w:rPr>
          <w:spacing w:val="-5"/>
        </w:rPr>
        <w:t> </w:t>
      </w:r>
      <w:r>
        <w:rPr/>
        <w:t>transfer</w:t>
      </w:r>
      <w:r>
        <w:rPr>
          <w:spacing w:val="-5"/>
        </w:rPr>
        <w:t> </w:t>
      </w:r>
      <w:r>
        <w:rPr/>
        <w:t>of</w:t>
      </w:r>
      <w:r>
        <w:rPr>
          <w:spacing w:val="-5"/>
        </w:rPr>
        <w:t> </w:t>
      </w:r>
      <w:r>
        <w:rPr/>
        <w:t>control</w:t>
      </w:r>
      <w:r>
        <w:rPr>
          <w:spacing w:val="-5"/>
        </w:rPr>
        <w:t> </w:t>
      </w:r>
      <w:r>
        <w:rPr/>
        <w:t>has</w:t>
      </w:r>
      <w:r>
        <w:rPr>
          <w:spacing w:val="-5"/>
        </w:rPr>
        <w:t> </w:t>
      </w:r>
      <w:r>
        <w:rPr/>
        <w:t>passed</w:t>
      </w:r>
      <w:r>
        <w:rPr>
          <w:spacing w:val="-5"/>
        </w:rPr>
        <w:t> </w:t>
      </w:r>
      <w:r>
        <w:rPr/>
        <w:t>to</w:t>
      </w:r>
      <w:r>
        <w:rPr>
          <w:spacing w:val="-5"/>
        </w:rPr>
        <w:t> </w:t>
      </w:r>
      <w:r>
        <w:rPr/>
        <w:t>the</w:t>
      </w:r>
      <w:r>
        <w:rPr>
          <w:spacing w:val="-5"/>
        </w:rPr>
        <w:t> </w:t>
      </w:r>
      <w:r>
        <w:rPr/>
        <w:t>customer,</w:t>
      </w:r>
      <w:r>
        <w:rPr>
          <w:spacing w:val="-5"/>
        </w:rPr>
        <w:t> </w:t>
      </w:r>
      <w:r>
        <w:rPr/>
        <w:t>based</w:t>
      </w:r>
      <w:r>
        <w:rPr>
          <w:spacing w:val="-5"/>
        </w:rPr>
        <w:t> </w:t>
      </w:r>
      <w:r>
        <w:rPr/>
        <w:t>on</w:t>
      </w:r>
      <w:r>
        <w:rPr>
          <w:spacing w:val="-5"/>
        </w:rPr>
        <w:t> </w:t>
      </w:r>
      <w:r>
        <w:rPr/>
        <w:t>the</w:t>
      </w:r>
      <w:r>
        <w:rPr>
          <w:spacing w:val="-4"/>
        </w:rPr>
        <w:t> </w:t>
      </w:r>
      <w:r>
        <w:rPr/>
        <w:t>terms</w:t>
      </w:r>
      <w:r>
        <w:rPr>
          <w:spacing w:val="-5"/>
        </w:rPr>
        <w:t> </w:t>
      </w:r>
      <w:r>
        <w:rPr/>
        <w:t>of</w:t>
      </w:r>
      <w:r>
        <w:rPr>
          <w:spacing w:val="-5"/>
        </w:rPr>
        <w:t> </w:t>
      </w:r>
      <w:r>
        <w:rPr/>
        <w:t>sale.</w:t>
      </w:r>
      <w:r>
        <w:rPr>
          <w:spacing w:val="-5"/>
        </w:rPr>
        <w:t> </w:t>
      </w:r>
      <w:r>
        <w:rPr/>
        <w:t>A</w:t>
      </w:r>
      <w:r>
        <w:rPr>
          <w:spacing w:val="-5"/>
        </w:rPr>
        <w:t> </w:t>
      </w:r>
      <w:r>
        <w:rPr/>
        <w:t>customer</w:t>
      </w:r>
      <w:r>
        <w:rPr>
          <w:spacing w:val="-5"/>
        </w:rPr>
        <w:t> </w:t>
      </w:r>
      <w:r>
        <w:rPr/>
        <w:t>is</w:t>
      </w:r>
      <w:r>
        <w:rPr>
          <w:spacing w:val="-5"/>
        </w:rPr>
        <w:t> </w:t>
      </w:r>
      <w:r>
        <w:rPr/>
        <w:t>considered</w:t>
      </w:r>
      <w:r>
        <w:rPr>
          <w:spacing w:val="-5"/>
        </w:rPr>
        <w:t> </w:t>
      </w:r>
      <w:r>
        <w:rPr/>
        <w:t>to</w:t>
      </w:r>
      <w:r>
        <w:rPr>
          <w:spacing w:val="-5"/>
        </w:rPr>
        <w:t> </w:t>
      </w:r>
      <w:r>
        <w:rPr/>
        <w:t>have</w:t>
      </w:r>
      <w:r>
        <w:rPr>
          <w:spacing w:val="-5"/>
        </w:rPr>
        <w:t> </w:t>
      </w:r>
      <w:r>
        <w:rPr/>
        <w:t>control</w:t>
      </w:r>
      <w:r>
        <w:rPr>
          <w:spacing w:val="-5"/>
        </w:rPr>
        <w:t> </w:t>
      </w:r>
      <w:r>
        <w:rPr/>
        <w:t>once</w:t>
      </w:r>
      <w:r>
        <w:rPr>
          <w:spacing w:val="-5"/>
        </w:rPr>
        <w:t> </w:t>
      </w:r>
      <w:r>
        <w:rPr/>
        <w:t>they</w:t>
      </w:r>
      <w:r>
        <w:rPr>
          <w:spacing w:val="-5"/>
        </w:rPr>
        <w:t> </w:t>
      </w:r>
      <w:r>
        <w:rPr/>
        <w:t>are</w:t>
      </w:r>
      <w:r>
        <w:rPr>
          <w:spacing w:val="-5"/>
        </w:rPr>
        <w:t> </w:t>
      </w:r>
      <w:r>
        <w:rPr/>
        <w:t>able</w:t>
      </w:r>
      <w:r>
        <w:rPr>
          <w:spacing w:val="-5"/>
        </w:rPr>
        <w:t> </w:t>
      </w:r>
      <w:r>
        <w:rPr/>
        <w:t>to</w:t>
      </w:r>
      <w:r>
        <w:rPr>
          <w:spacing w:val="-5"/>
        </w:rPr>
        <w:t> </w:t>
      </w:r>
      <w:r>
        <w:rPr/>
        <w:t>direct</w:t>
      </w:r>
      <w:r>
        <w:rPr>
          <w:spacing w:val="-5"/>
        </w:rPr>
        <w:t> </w:t>
      </w:r>
      <w:r>
        <w:rPr/>
        <w:t>the</w:t>
      </w:r>
      <w:r>
        <w:rPr>
          <w:spacing w:val="-4"/>
        </w:rPr>
        <w:t> </w:t>
      </w:r>
      <w:r>
        <w:rPr/>
        <w:t>use</w:t>
      </w:r>
      <w:r>
        <w:rPr>
          <w:spacing w:val="-5"/>
        </w:rPr>
        <w:t> </w:t>
      </w:r>
      <w:r>
        <w:rPr/>
        <w:t>and receive substantially all of the benefits of the product.</w:t>
      </w:r>
    </w:p>
    <w:p>
      <w:pPr>
        <w:pStyle w:val="BodyText"/>
        <w:spacing w:before="41"/>
      </w:pPr>
    </w:p>
    <w:p>
      <w:pPr>
        <w:pStyle w:val="BodyText"/>
        <w:spacing w:line="264" w:lineRule="auto"/>
        <w:ind w:left="131" w:right="139"/>
      </w:pPr>
      <w:r>
        <w:rPr/>
        <w:t>Transfer</w:t>
      </w:r>
      <w:r>
        <w:rPr>
          <w:spacing w:val="-3"/>
        </w:rPr>
        <w:t> </w:t>
      </w:r>
      <w:r>
        <w:rPr/>
        <w:t>of</w:t>
      </w:r>
      <w:r>
        <w:rPr>
          <w:spacing w:val="-3"/>
        </w:rPr>
        <w:t> </w:t>
      </w:r>
      <w:r>
        <w:rPr/>
        <w:t>control</w:t>
      </w:r>
      <w:r>
        <w:rPr>
          <w:spacing w:val="-3"/>
        </w:rPr>
        <w:t> </w:t>
      </w:r>
      <w:r>
        <w:rPr/>
        <w:t>passes</w:t>
      </w:r>
      <w:r>
        <w:rPr>
          <w:spacing w:val="-3"/>
        </w:rPr>
        <w:t> </w:t>
      </w:r>
      <w:r>
        <w:rPr/>
        <w:t>to</w:t>
      </w:r>
      <w:r>
        <w:rPr>
          <w:spacing w:val="-3"/>
        </w:rPr>
        <w:t> </w:t>
      </w:r>
      <w:r>
        <w:rPr/>
        <w:t>wholesale</w:t>
      </w:r>
      <w:r>
        <w:rPr>
          <w:spacing w:val="-3"/>
        </w:rPr>
        <w:t> </w:t>
      </w:r>
      <w:r>
        <w:rPr/>
        <w:t>customers</w:t>
      </w:r>
      <w:r>
        <w:rPr>
          <w:spacing w:val="-3"/>
        </w:rPr>
        <w:t> </w:t>
      </w:r>
      <w:r>
        <w:rPr/>
        <w:t>upon</w:t>
      </w:r>
      <w:r>
        <w:rPr>
          <w:spacing w:val="-3"/>
        </w:rPr>
        <w:t> </w:t>
      </w:r>
      <w:r>
        <w:rPr/>
        <w:t>shipment</w:t>
      </w:r>
      <w:r>
        <w:rPr>
          <w:spacing w:val="-3"/>
        </w:rPr>
        <w:t> </w:t>
      </w:r>
      <w:r>
        <w:rPr/>
        <w:t>or</w:t>
      </w:r>
      <w:r>
        <w:rPr>
          <w:spacing w:val="-3"/>
        </w:rPr>
        <w:t> </w:t>
      </w:r>
      <w:r>
        <w:rPr/>
        <w:t>upon</w:t>
      </w:r>
      <w:r>
        <w:rPr>
          <w:spacing w:val="-3"/>
        </w:rPr>
        <w:t> </w:t>
      </w:r>
      <w:r>
        <w:rPr/>
        <w:t>receipt</w:t>
      </w:r>
      <w:r>
        <w:rPr>
          <w:spacing w:val="-3"/>
        </w:rPr>
        <w:t> </w:t>
      </w:r>
      <w:r>
        <w:rPr/>
        <w:t>depending</w:t>
      </w:r>
      <w:r>
        <w:rPr>
          <w:spacing w:val="-3"/>
        </w:rPr>
        <w:t> </w:t>
      </w:r>
      <w:r>
        <w:rPr/>
        <w:t>on</w:t>
      </w:r>
      <w:r>
        <w:rPr>
          <w:spacing w:val="-3"/>
        </w:rPr>
        <w:t> </w:t>
      </w:r>
      <w:r>
        <w:rPr/>
        <w:t>the</w:t>
      </w:r>
      <w:r>
        <w:rPr>
          <w:spacing w:val="-3"/>
        </w:rPr>
        <w:t> </w:t>
      </w:r>
      <w:r>
        <w:rPr/>
        <w:t>country</w:t>
      </w:r>
      <w:r>
        <w:rPr>
          <w:spacing w:val="-3"/>
        </w:rPr>
        <w:t> </w:t>
      </w:r>
      <w:r>
        <w:rPr/>
        <w:t>of</w:t>
      </w:r>
      <w:r>
        <w:rPr>
          <w:spacing w:val="-3"/>
        </w:rPr>
        <w:t> </w:t>
      </w:r>
      <w:r>
        <w:rPr/>
        <w:t>the</w:t>
      </w:r>
      <w:r>
        <w:rPr>
          <w:spacing w:val="-3"/>
        </w:rPr>
        <w:t> </w:t>
      </w:r>
      <w:r>
        <w:rPr/>
        <w:t>sale</w:t>
      </w:r>
      <w:r>
        <w:rPr>
          <w:spacing w:val="-3"/>
        </w:rPr>
        <w:t> </w:t>
      </w:r>
      <w:r>
        <w:rPr/>
        <w:t>and</w:t>
      </w:r>
      <w:r>
        <w:rPr>
          <w:spacing w:val="-1"/>
        </w:rPr>
        <w:t> </w:t>
      </w:r>
      <w:r>
        <w:rPr/>
        <w:t>the</w:t>
      </w:r>
      <w:r>
        <w:rPr>
          <w:spacing w:val="-3"/>
        </w:rPr>
        <w:t> </w:t>
      </w:r>
      <w:r>
        <w:rPr/>
        <w:t>agreement</w:t>
      </w:r>
      <w:r>
        <w:rPr>
          <w:spacing w:val="-3"/>
        </w:rPr>
        <w:t> </w:t>
      </w:r>
      <w:r>
        <w:rPr/>
        <w:t>with</w:t>
      </w:r>
      <w:r>
        <w:rPr>
          <w:spacing w:val="-3"/>
        </w:rPr>
        <w:t> </w:t>
      </w:r>
      <w:r>
        <w:rPr/>
        <w:t>the</w:t>
      </w:r>
      <w:r>
        <w:rPr>
          <w:spacing w:val="-3"/>
        </w:rPr>
        <w:t> </w:t>
      </w:r>
      <w:r>
        <w:rPr/>
        <w:t>customer.</w:t>
      </w:r>
      <w:r>
        <w:rPr>
          <w:spacing w:val="-3"/>
        </w:rPr>
        <w:t> </w:t>
      </w:r>
      <w:r>
        <w:rPr/>
        <w:t>Control</w:t>
      </w:r>
      <w:r>
        <w:rPr>
          <w:spacing w:val="-3"/>
        </w:rPr>
        <w:t> </w:t>
      </w:r>
      <w:r>
        <w:rPr/>
        <w:t>passes</w:t>
      </w:r>
      <w:r>
        <w:rPr/>
        <w:t> to</w:t>
      </w:r>
      <w:r>
        <w:rPr>
          <w:spacing w:val="-6"/>
        </w:rPr>
        <w:t> </w:t>
      </w:r>
      <w:r>
        <w:rPr/>
        <w:t>retail</w:t>
      </w:r>
      <w:r>
        <w:rPr>
          <w:spacing w:val="-6"/>
        </w:rPr>
        <w:t> </w:t>
      </w:r>
      <w:r>
        <w:rPr/>
        <w:t>store</w:t>
      </w:r>
      <w:r>
        <w:rPr>
          <w:spacing w:val="-6"/>
        </w:rPr>
        <w:t> </w:t>
      </w:r>
      <w:r>
        <w:rPr/>
        <w:t>customers</w:t>
      </w:r>
      <w:r>
        <w:rPr>
          <w:spacing w:val="-6"/>
        </w:rPr>
        <w:t> </w:t>
      </w:r>
      <w:r>
        <w:rPr/>
        <w:t>at</w:t>
      </w:r>
      <w:r>
        <w:rPr>
          <w:spacing w:val="-6"/>
        </w:rPr>
        <w:t> </w:t>
      </w:r>
      <w:r>
        <w:rPr/>
        <w:t>the</w:t>
      </w:r>
      <w:r>
        <w:rPr>
          <w:spacing w:val="-6"/>
        </w:rPr>
        <w:t> </w:t>
      </w:r>
      <w:r>
        <w:rPr/>
        <w:t>time</w:t>
      </w:r>
      <w:r>
        <w:rPr>
          <w:spacing w:val="-6"/>
        </w:rPr>
        <w:t> </w:t>
      </w:r>
      <w:r>
        <w:rPr/>
        <w:t>of</w:t>
      </w:r>
      <w:r>
        <w:rPr>
          <w:spacing w:val="-6"/>
        </w:rPr>
        <w:t> </w:t>
      </w:r>
      <w:r>
        <w:rPr/>
        <w:t>sale</w:t>
      </w:r>
      <w:r>
        <w:rPr>
          <w:spacing w:val="-6"/>
        </w:rPr>
        <w:t> </w:t>
      </w:r>
      <w:r>
        <w:rPr/>
        <w:t>and</w:t>
      </w:r>
      <w:r>
        <w:rPr>
          <w:spacing w:val="-6"/>
        </w:rPr>
        <w:t> </w:t>
      </w:r>
      <w:r>
        <w:rPr/>
        <w:t>to</w:t>
      </w:r>
      <w:r>
        <w:rPr>
          <w:spacing w:val="-6"/>
        </w:rPr>
        <w:t> </w:t>
      </w:r>
      <w:r>
        <w:rPr/>
        <w:t>substantially</w:t>
      </w:r>
      <w:r>
        <w:rPr>
          <w:spacing w:val="-6"/>
        </w:rPr>
        <w:t> </w:t>
      </w:r>
      <w:r>
        <w:rPr/>
        <w:t>all</w:t>
      </w:r>
      <w:r>
        <w:rPr>
          <w:spacing w:val="-6"/>
        </w:rPr>
        <w:t> </w:t>
      </w:r>
      <w:r>
        <w:rPr/>
        <w:t>digital</w:t>
      </w:r>
      <w:r>
        <w:rPr>
          <w:spacing w:val="-6"/>
        </w:rPr>
        <w:t> </w:t>
      </w:r>
      <w:r>
        <w:rPr/>
        <w:t>commerce</w:t>
      </w:r>
      <w:r>
        <w:rPr>
          <w:spacing w:val="-6"/>
        </w:rPr>
        <w:t> </w:t>
      </w:r>
      <w:r>
        <w:rPr/>
        <w:t>customers</w:t>
      </w:r>
      <w:r>
        <w:rPr>
          <w:spacing w:val="-6"/>
        </w:rPr>
        <w:t> </w:t>
      </w:r>
      <w:r>
        <w:rPr/>
        <w:t>upon</w:t>
      </w:r>
      <w:r>
        <w:rPr>
          <w:spacing w:val="-6"/>
        </w:rPr>
        <w:t> </w:t>
      </w:r>
      <w:r>
        <w:rPr/>
        <w:t>shipment.</w:t>
      </w:r>
      <w:r>
        <w:rPr>
          <w:spacing w:val="-6"/>
        </w:rPr>
        <w:t> </w:t>
      </w:r>
      <w:r>
        <w:rPr/>
        <w:t>Prior</w:t>
      </w:r>
      <w:r>
        <w:rPr>
          <w:spacing w:val="-6"/>
        </w:rPr>
        <w:t> </w:t>
      </w:r>
      <w:r>
        <w:rPr/>
        <w:t>to</w:t>
      </w:r>
      <w:r>
        <w:rPr>
          <w:spacing w:val="-6"/>
        </w:rPr>
        <w:t> </w:t>
      </w:r>
      <w:r>
        <w:rPr/>
        <w:t>June</w:t>
      </w:r>
      <w:r>
        <w:rPr>
          <w:spacing w:val="-6"/>
        </w:rPr>
        <w:t> </w:t>
      </w:r>
      <w:r>
        <w:rPr/>
        <w:t>1,</w:t>
      </w:r>
      <w:r>
        <w:rPr>
          <w:spacing w:val="-6"/>
        </w:rPr>
        <w:t> </w:t>
      </w:r>
      <w:r>
        <w:rPr/>
        <w:t>2018,</w:t>
      </w:r>
      <w:r>
        <w:rPr>
          <w:spacing w:val="-6"/>
        </w:rPr>
        <w:t> </w:t>
      </w:r>
      <w:r>
        <w:rPr/>
        <w:t>the</w:t>
      </w:r>
      <w:r>
        <w:rPr>
          <w:spacing w:val="-6"/>
        </w:rPr>
        <w:t> </w:t>
      </w:r>
      <w:r>
        <w:rPr/>
        <w:t>requirements</w:t>
      </w:r>
      <w:r>
        <w:rPr>
          <w:spacing w:val="-6"/>
        </w:rPr>
        <w:t> </w:t>
      </w:r>
      <w:r>
        <w:rPr/>
        <w:t>for</w:t>
      </w:r>
      <w:r>
        <w:rPr>
          <w:spacing w:val="-6"/>
        </w:rPr>
        <w:t> </w:t>
      </w:r>
      <w:r>
        <w:rPr/>
        <w:t>recognizing</w:t>
      </w:r>
      <w:r>
        <w:rPr>
          <w:spacing w:val="-6"/>
        </w:rPr>
        <w:t> </w:t>
      </w:r>
      <w:r>
        <w:rPr/>
        <w:t>revenue were</w:t>
      </w:r>
      <w:r>
        <w:rPr>
          <w:spacing w:val="-4"/>
        </w:rPr>
        <w:t> </w:t>
      </w:r>
      <w:r>
        <w:rPr/>
        <w:t>met</w:t>
      </w:r>
      <w:r>
        <w:rPr>
          <w:spacing w:val="-4"/>
        </w:rPr>
        <w:t> </w:t>
      </w:r>
      <w:r>
        <w:rPr/>
        <w:t>upon</w:t>
      </w:r>
      <w:r>
        <w:rPr>
          <w:spacing w:val="-4"/>
        </w:rPr>
        <w:t> </w:t>
      </w:r>
      <w:r>
        <w:rPr/>
        <w:t>delivery</w:t>
      </w:r>
      <w:r>
        <w:rPr>
          <w:spacing w:val="-4"/>
        </w:rPr>
        <w:t> </w:t>
      </w:r>
      <w:r>
        <w:rPr/>
        <w:t>to</w:t>
      </w:r>
      <w:r>
        <w:rPr>
          <w:spacing w:val="-4"/>
        </w:rPr>
        <w:t> </w:t>
      </w:r>
      <w:r>
        <w:rPr/>
        <w:t>the</w:t>
      </w:r>
      <w:r>
        <w:rPr>
          <w:spacing w:val="-4"/>
        </w:rPr>
        <w:t> </w:t>
      </w:r>
      <w:r>
        <w:rPr/>
        <w:t>customer.</w:t>
      </w:r>
      <w:r>
        <w:rPr>
          <w:spacing w:val="-4"/>
        </w:rPr>
        <w:t> </w:t>
      </w:r>
      <w:r>
        <w:rPr/>
        <w:t>The</w:t>
      </w:r>
      <w:r>
        <w:rPr>
          <w:spacing w:val="-4"/>
        </w:rPr>
        <w:t> </w:t>
      </w:r>
      <w:r>
        <w:rPr/>
        <w:t>transaction</w:t>
      </w:r>
      <w:r>
        <w:rPr>
          <w:spacing w:val="-4"/>
        </w:rPr>
        <w:t> </w:t>
      </w:r>
      <w:r>
        <w:rPr/>
        <w:t>price</w:t>
      </w:r>
      <w:r>
        <w:rPr>
          <w:spacing w:val="-4"/>
        </w:rPr>
        <w:t> </w:t>
      </w:r>
      <w:r>
        <w:rPr/>
        <w:t>is</w:t>
      </w:r>
      <w:r>
        <w:rPr>
          <w:spacing w:val="-4"/>
        </w:rPr>
        <w:t> </w:t>
      </w:r>
      <w:r>
        <w:rPr/>
        <w:t>determined</w:t>
      </w:r>
      <w:r>
        <w:rPr>
          <w:spacing w:val="-4"/>
        </w:rPr>
        <w:t> </w:t>
      </w:r>
      <w:r>
        <w:rPr/>
        <w:t>based</w:t>
      </w:r>
      <w:r>
        <w:rPr>
          <w:spacing w:val="-4"/>
        </w:rPr>
        <w:t> </w:t>
      </w:r>
      <w:r>
        <w:rPr/>
        <w:t>upon</w:t>
      </w:r>
      <w:r>
        <w:rPr>
          <w:spacing w:val="-4"/>
        </w:rPr>
        <w:t> </w:t>
      </w:r>
      <w:r>
        <w:rPr/>
        <w:t>the</w:t>
      </w:r>
      <w:r>
        <w:rPr>
          <w:spacing w:val="-4"/>
        </w:rPr>
        <w:t> </w:t>
      </w:r>
      <w:r>
        <w:rPr/>
        <w:t>invoiced</w:t>
      </w:r>
      <w:r>
        <w:rPr>
          <w:spacing w:val="-4"/>
        </w:rPr>
        <w:t> </w:t>
      </w:r>
      <w:r>
        <w:rPr/>
        <w:t>sales</w:t>
      </w:r>
      <w:r>
        <w:rPr>
          <w:spacing w:val="-4"/>
        </w:rPr>
        <w:t> </w:t>
      </w:r>
      <w:r>
        <w:rPr/>
        <w:t>price,</w:t>
      </w:r>
      <w:r>
        <w:rPr>
          <w:spacing w:val="-4"/>
        </w:rPr>
        <w:t> </w:t>
      </w:r>
      <w:r>
        <w:rPr/>
        <w:t>less</w:t>
      </w:r>
      <w:r>
        <w:rPr>
          <w:spacing w:val="-4"/>
        </w:rPr>
        <w:t> </w:t>
      </w:r>
      <w:r>
        <w:rPr/>
        <w:t>anticipated</w:t>
      </w:r>
      <w:r>
        <w:rPr>
          <w:spacing w:val="-4"/>
        </w:rPr>
        <w:t> </w:t>
      </w:r>
      <w:r>
        <w:rPr/>
        <w:t>sales</w:t>
      </w:r>
      <w:r>
        <w:rPr>
          <w:spacing w:val="-4"/>
        </w:rPr>
        <w:t> </w:t>
      </w:r>
      <w:r>
        <w:rPr/>
        <w:t>returns,</w:t>
      </w:r>
      <w:r>
        <w:rPr>
          <w:spacing w:val="-4"/>
        </w:rPr>
        <w:t> </w:t>
      </w:r>
      <w:r>
        <w:rPr/>
        <w:t>discounts</w:t>
      </w:r>
      <w:r>
        <w:rPr>
          <w:spacing w:val="-4"/>
        </w:rPr>
        <w:t> </w:t>
      </w:r>
      <w:r>
        <w:rPr/>
        <w:t>and</w:t>
      </w:r>
      <w:r>
        <w:rPr>
          <w:spacing w:val="-4"/>
        </w:rPr>
        <w:t> </w:t>
      </w:r>
      <w:r>
        <w:rPr/>
        <w:t>miscellaneous claims</w:t>
      </w:r>
      <w:r>
        <w:rPr>
          <w:spacing w:val="-3"/>
        </w:rPr>
        <w:t> </w:t>
      </w:r>
      <w:r>
        <w:rPr/>
        <w:t>from</w:t>
      </w:r>
      <w:r>
        <w:rPr>
          <w:spacing w:val="-3"/>
        </w:rPr>
        <w:t> </w:t>
      </w:r>
      <w:r>
        <w:rPr/>
        <w:t>customers.</w:t>
      </w:r>
      <w:r>
        <w:rPr>
          <w:spacing w:val="-3"/>
        </w:rPr>
        <w:t> </w:t>
      </w:r>
      <w:r>
        <w:rPr/>
        <w:t>Payment</w:t>
      </w:r>
      <w:r>
        <w:rPr>
          <w:spacing w:val="-3"/>
        </w:rPr>
        <w:t> </w:t>
      </w:r>
      <w:r>
        <w:rPr/>
        <w:t>terms</w:t>
      </w:r>
      <w:r>
        <w:rPr>
          <w:spacing w:val="-3"/>
        </w:rPr>
        <w:t> </w:t>
      </w:r>
      <w:r>
        <w:rPr/>
        <w:t>for</w:t>
      </w:r>
      <w:r>
        <w:rPr>
          <w:spacing w:val="-3"/>
        </w:rPr>
        <w:t> </w:t>
      </w:r>
      <w:r>
        <w:rPr/>
        <w:t>wholesale</w:t>
      </w:r>
      <w:r>
        <w:rPr>
          <w:spacing w:val="-3"/>
        </w:rPr>
        <w:t> </w:t>
      </w:r>
      <w:r>
        <w:rPr/>
        <w:t>transactions</w:t>
      </w:r>
      <w:r>
        <w:rPr>
          <w:spacing w:val="-3"/>
        </w:rPr>
        <w:t> </w:t>
      </w:r>
      <w:r>
        <w:rPr/>
        <w:t>depend</w:t>
      </w:r>
      <w:r>
        <w:rPr>
          <w:spacing w:val="-3"/>
        </w:rPr>
        <w:t> </w:t>
      </w:r>
      <w:r>
        <w:rPr/>
        <w:t>on</w:t>
      </w:r>
      <w:r>
        <w:rPr>
          <w:spacing w:val="-3"/>
        </w:rPr>
        <w:t> </w:t>
      </w:r>
      <w:r>
        <w:rPr/>
        <w:t>the</w:t>
      </w:r>
      <w:r>
        <w:rPr>
          <w:spacing w:val="-3"/>
        </w:rPr>
        <w:t> </w:t>
      </w:r>
      <w:r>
        <w:rPr/>
        <w:t>country</w:t>
      </w:r>
      <w:r>
        <w:rPr>
          <w:spacing w:val="-3"/>
        </w:rPr>
        <w:t> </w:t>
      </w:r>
      <w:r>
        <w:rPr/>
        <w:t>of</w:t>
      </w:r>
      <w:r>
        <w:rPr>
          <w:spacing w:val="-3"/>
        </w:rPr>
        <w:t> </w:t>
      </w:r>
      <w:r>
        <w:rPr/>
        <w:t>sale</w:t>
      </w:r>
      <w:r>
        <w:rPr>
          <w:spacing w:val="-3"/>
        </w:rPr>
        <w:t> </w:t>
      </w:r>
      <w:r>
        <w:rPr/>
        <w:t>or</w:t>
      </w:r>
      <w:r>
        <w:rPr>
          <w:spacing w:val="-3"/>
        </w:rPr>
        <w:t> </w:t>
      </w:r>
      <w:r>
        <w:rPr/>
        <w:t>agreement</w:t>
      </w:r>
      <w:r>
        <w:rPr>
          <w:spacing w:val="-3"/>
        </w:rPr>
        <w:t> </w:t>
      </w:r>
      <w:r>
        <w:rPr/>
        <w:t>with</w:t>
      </w:r>
      <w:r>
        <w:rPr>
          <w:spacing w:val="-3"/>
        </w:rPr>
        <w:t> </w:t>
      </w:r>
      <w:r>
        <w:rPr/>
        <w:t>the</w:t>
      </w:r>
      <w:r>
        <w:rPr>
          <w:spacing w:val="-3"/>
        </w:rPr>
        <w:t> </w:t>
      </w:r>
      <w:r>
        <w:rPr/>
        <w:t>customer</w:t>
      </w:r>
      <w:r>
        <w:rPr>
          <w:spacing w:val="-3"/>
        </w:rPr>
        <w:t> </w:t>
      </w:r>
      <w:r>
        <w:rPr/>
        <w:t>and</w:t>
      </w:r>
      <w:r>
        <w:rPr>
          <w:spacing w:val="-3"/>
        </w:rPr>
        <w:t> </w:t>
      </w:r>
      <w:r>
        <w:rPr/>
        <w:t>payment</w:t>
      </w:r>
      <w:r>
        <w:rPr>
          <w:spacing w:val="-3"/>
        </w:rPr>
        <w:t> </w:t>
      </w:r>
      <w:r>
        <w:rPr/>
        <w:t>is</w:t>
      </w:r>
      <w:r>
        <w:rPr>
          <w:spacing w:val="-3"/>
        </w:rPr>
        <w:t> </w:t>
      </w:r>
      <w:r>
        <w:rPr/>
        <w:t>generally</w:t>
      </w:r>
      <w:r>
        <w:rPr>
          <w:spacing w:val="-3"/>
        </w:rPr>
        <w:t> </w:t>
      </w:r>
      <w:r>
        <w:rPr/>
        <w:t>required</w:t>
      </w:r>
      <w:r>
        <w:rPr>
          <w:spacing w:val="-3"/>
        </w:rPr>
        <w:t> </w:t>
      </w:r>
      <w:r>
        <w:rPr/>
        <w:t>within</w:t>
      </w:r>
      <w:r>
        <w:rPr>
          <w:spacing w:val="-3"/>
        </w:rPr>
        <w:t> </w:t>
      </w:r>
      <w:r>
        <w:rPr/>
        <w:t>90 days</w:t>
      </w:r>
      <w:r>
        <w:rPr>
          <w:spacing w:val="-2"/>
        </w:rPr>
        <w:t> </w:t>
      </w:r>
      <w:r>
        <w:rPr/>
        <w:t>or</w:t>
      </w:r>
      <w:r>
        <w:rPr>
          <w:spacing w:val="-2"/>
        </w:rPr>
        <w:t> </w:t>
      </w:r>
      <w:r>
        <w:rPr/>
        <w:t>less</w:t>
      </w:r>
      <w:r>
        <w:rPr>
          <w:spacing w:val="-2"/>
        </w:rPr>
        <w:t> </w:t>
      </w:r>
      <w:r>
        <w:rPr/>
        <w:t>of</w:t>
      </w:r>
      <w:r>
        <w:rPr>
          <w:spacing w:val="-2"/>
        </w:rPr>
        <w:t> </w:t>
      </w:r>
      <w:r>
        <w:rPr/>
        <w:t>shipment</w:t>
      </w:r>
      <w:r>
        <w:rPr>
          <w:spacing w:val="-2"/>
        </w:rPr>
        <w:t> </w:t>
      </w:r>
      <w:r>
        <w:rPr/>
        <w:t>to</w:t>
      </w:r>
      <w:r>
        <w:rPr>
          <w:spacing w:val="-2"/>
        </w:rPr>
        <w:t> </w:t>
      </w:r>
      <w:r>
        <w:rPr/>
        <w:t>or</w:t>
      </w:r>
      <w:r>
        <w:rPr>
          <w:spacing w:val="-2"/>
        </w:rPr>
        <w:t> </w:t>
      </w:r>
      <w:r>
        <w:rPr/>
        <w:t>receipt</w:t>
      </w:r>
      <w:r>
        <w:rPr>
          <w:spacing w:val="-2"/>
        </w:rPr>
        <w:t> </w:t>
      </w:r>
      <w:r>
        <w:rPr/>
        <w:t>by</w:t>
      </w:r>
      <w:r>
        <w:rPr>
          <w:spacing w:val="-2"/>
        </w:rPr>
        <w:t> </w:t>
      </w:r>
      <w:r>
        <w:rPr/>
        <w:t>the</w:t>
      </w:r>
      <w:r>
        <w:rPr>
          <w:spacing w:val="-2"/>
        </w:rPr>
        <w:t> </w:t>
      </w:r>
      <w:r>
        <w:rPr/>
        <w:t>wholesale</w:t>
      </w:r>
      <w:r>
        <w:rPr>
          <w:spacing w:val="-2"/>
        </w:rPr>
        <w:t> </w:t>
      </w:r>
      <w:r>
        <w:rPr/>
        <w:t>customer.</w:t>
      </w:r>
      <w:r>
        <w:rPr>
          <w:spacing w:val="-2"/>
        </w:rPr>
        <w:t> </w:t>
      </w:r>
      <w:r>
        <w:rPr/>
        <w:t>Payment</w:t>
      </w:r>
      <w:r>
        <w:rPr>
          <w:spacing w:val="-2"/>
        </w:rPr>
        <w:t> </w:t>
      </w:r>
      <w:r>
        <w:rPr/>
        <w:t>is</w:t>
      </w:r>
      <w:r>
        <w:rPr>
          <w:spacing w:val="-2"/>
        </w:rPr>
        <w:t> </w:t>
      </w:r>
      <w:r>
        <w:rPr/>
        <w:t>due</w:t>
      </w:r>
      <w:r>
        <w:rPr>
          <w:spacing w:val="-2"/>
        </w:rPr>
        <w:t> </w:t>
      </w:r>
      <w:r>
        <w:rPr/>
        <w:t>at</w:t>
      </w:r>
      <w:r>
        <w:rPr>
          <w:spacing w:val="-2"/>
        </w:rPr>
        <w:t> </w:t>
      </w:r>
      <w:r>
        <w:rPr/>
        <w:t>the time</w:t>
      </w:r>
      <w:r>
        <w:rPr>
          <w:spacing w:val="-2"/>
        </w:rPr>
        <w:t> </w:t>
      </w:r>
      <w:r>
        <w:rPr/>
        <w:t>of</w:t>
      </w:r>
      <w:r>
        <w:rPr>
          <w:spacing w:val="-2"/>
        </w:rPr>
        <w:t> </w:t>
      </w:r>
      <w:r>
        <w:rPr/>
        <w:t>sale</w:t>
      </w:r>
      <w:r>
        <w:rPr>
          <w:spacing w:val="-2"/>
        </w:rPr>
        <w:t> </w:t>
      </w:r>
      <w:r>
        <w:rPr/>
        <w:t>for</w:t>
      </w:r>
      <w:r>
        <w:rPr>
          <w:spacing w:val="-2"/>
        </w:rPr>
        <w:t> </w:t>
      </w:r>
      <w:r>
        <w:rPr/>
        <w:t>retail</w:t>
      </w:r>
      <w:r>
        <w:rPr>
          <w:spacing w:val="-2"/>
        </w:rPr>
        <w:t> </w:t>
      </w:r>
      <w:r>
        <w:rPr/>
        <w:t>store</w:t>
      </w:r>
      <w:r>
        <w:rPr>
          <w:spacing w:val="-2"/>
        </w:rPr>
        <w:t> </w:t>
      </w:r>
      <w:r>
        <w:rPr/>
        <w:t>and</w:t>
      </w:r>
      <w:r>
        <w:rPr>
          <w:spacing w:val="-2"/>
        </w:rPr>
        <w:t> </w:t>
      </w:r>
      <w:r>
        <w:rPr/>
        <w:t>digital</w:t>
      </w:r>
      <w:r>
        <w:rPr>
          <w:spacing w:val="-2"/>
        </w:rPr>
        <w:t> </w:t>
      </w:r>
      <w:r>
        <w:rPr/>
        <w:t>commerce</w:t>
      </w:r>
      <w:r>
        <w:rPr>
          <w:spacing w:val="-2"/>
        </w:rPr>
        <w:t> </w:t>
      </w:r>
      <w:r>
        <w:rPr/>
        <w:t>transactions.</w:t>
      </w:r>
    </w:p>
    <w:p>
      <w:pPr>
        <w:pStyle w:val="BodyText"/>
        <w:spacing w:before="39"/>
      </w:pPr>
    </w:p>
    <w:p>
      <w:pPr>
        <w:pStyle w:val="BodyText"/>
        <w:spacing w:line="264" w:lineRule="auto" w:before="1"/>
        <w:ind w:left="131" w:right="118"/>
      </w:pPr>
      <w:r>
        <w:rPr/>
        <w:t>Consideration</w:t>
      </w:r>
      <w:r>
        <w:rPr>
          <w:spacing w:val="-8"/>
        </w:rPr>
        <w:t> </w:t>
      </w:r>
      <w:r>
        <w:rPr/>
        <w:t>for</w:t>
      </w:r>
      <w:r>
        <w:rPr>
          <w:spacing w:val="-8"/>
        </w:rPr>
        <w:t> </w:t>
      </w:r>
      <w:r>
        <w:rPr/>
        <w:t>trademark</w:t>
      </w:r>
      <w:r>
        <w:rPr>
          <w:spacing w:val="-8"/>
        </w:rPr>
        <w:t> </w:t>
      </w:r>
      <w:r>
        <w:rPr/>
        <w:t>licensing</w:t>
      </w:r>
      <w:r>
        <w:rPr>
          <w:spacing w:val="-8"/>
        </w:rPr>
        <w:t> </w:t>
      </w:r>
      <w:r>
        <w:rPr/>
        <w:t>contracts</w:t>
      </w:r>
      <w:r>
        <w:rPr>
          <w:spacing w:val="-8"/>
        </w:rPr>
        <w:t> </w:t>
      </w:r>
      <w:r>
        <w:rPr/>
        <w:t>is</w:t>
      </w:r>
      <w:r>
        <w:rPr>
          <w:spacing w:val="-8"/>
        </w:rPr>
        <w:t> </w:t>
      </w:r>
      <w:r>
        <w:rPr/>
        <w:t>earned</w:t>
      </w:r>
      <w:r>
        <w:rPr>
          <w:spacing w:val="-8"/>
        </w:rPr>
        <w:t> </w:t>
      </w:r>
      <w:r>
        <w:rPr/>
        <w:t>through</w:t>
      </w:r>
      <w:r>
        <w:rPr>
          <w:spacing w:val="-8"/>
        </w:rPr>
        <w:t> </w:t>
      </w:r>
      <w:r>
        <w:rPr/>
        <w:t>sales-based</w:t>
      </w:r>
      <w:r>
        <w:rPr>
          <w:spacing w:val="-8"/>
        </w:rPr>
        <w:t> </w:t>
      </w:r>
      <w:r>
        <w:rPr/>
        <w:t>or</w:t>
      </w:r>
      <w:r>
        <w:rPr>
          <w:spacing w:val="-8"/>
        </w:rPr>
        <w:t> </w:t>
      </w:r>
      <w:r>
        <w:rPr/>
        <w:t>usage-based</w:t>
      </w:r>
      <w:r>
        <w:rPr>
          <w:spacing w:val="-8"/>
        </w:rPr>
        <w:t> </w:t>
      </w:r>
      <w:r>
        <w:rPr/>
        <w:t>royalty</w:t>
      </w:r>
      <w:r>
        <w:rPr>
          <w:spacing w:val="-8"/>
        </w:rPr>
        <w:t> </w:t>
      </w:r>
      <w:r>
        <w:rPr/>
        <w:t>arrangements</w:t>
      </w:r>
      <w:r>
        <w:rPr>
          <w:spacing w:val="-8"/>
        </w:rPr>
        <w:t> </w:t>
      </w:r>
      <w:r>
        <w:rPr/>
        <w:t>and</w:t>
      </w:r>
      <w:r>
        <w:rPr>
          <w:spacing w:val="-8"/>
        </w:rPr>
        <w:t> </w:t>
      </w:r>
      <w:r>
        <w:rPr/>
        <w:t>the</w:t>
      </w:r>
      <w:r>
        <w:rPr>
          <w:spacing w:val="-8"/>
        </w:rPr>
        <w:t> </w:t>
      </w:r>
      <w:r>
        <w:rPr/>
        <w:t>associated</w:t>
      </w:r>
      <w:r>
        <w:rPr>
          <w:spacing w:val="-8"/>
        </w:rPr>
        <w:t> </w:t>
      </w:r>
      <w:r>
        <w:rPr/>
        <w:t>revenues</w:t>
      </w:r>
      <w:r>
        <w:rPr>
          <w:spacing w:val="-8"/>
        </w:rPr>
        <w:t> </w:t>
      </w:r>
      <w:r>
        <w:rPr/>
        <w:t>are</w:t>
      </w:r>
      <w:r>
        <w:rPr>
          <w:spacing w:val="-8"/>
        </w:rPr>
        <w:t> </w:t>
      </w:r>
      <w:r>
        <w:rPr/>
        <w:t>recognized</w:t>
      </w:r>
      <w:r>
        <w:rPr>
          <w:spacing w:val="-8"/>
        </w:rPr>
        <w:t> </w:t>
      </w:r>
      <w:r>
        <w:rPr/>
        <w:t>over</w:t>
      </w:r>
      <w:r>
        <w:rPr>
          <w:spacing w:val="-8"/>
        </w:rPr>
        <w:t> </w:t>
      </w:r>
      <w:r>
        <w:rPr/>
        <w:t>the license</w:t>
      </w:r>
      <w:r>
        <w:rPr>
          <w:spacing w:val="-1"/>
        </w:rPr>
        <w:t> </w:t>
      </w:r>
      <w:r>
        <w:rPr/>
        <w:t>period.</w:t>
      </w:r>
    </w:p>
    <w:p>
      <w:pPr>
        <w:pStyle w:val="BodyText"/>
        <w:spacing w:line="264" w:lineRule="auto" w:before="106"/>
        <w:ind w:left="131"/>
      </w:pPr>
      <w:r>
        <w:rPr/>
        <w:t>Taxes</w:t>
      </w:r>
      <w:r>
        <w:rPr>
          <w:spacing w:val="-7"/>
        </w:rPr>
        <w:t> </w:t>
      </w:r>
      <w:r>
        <w:rPr/>
        <w:t>assessed</w:t>
      </w:r>
      <w:r>
        <w:rPr>
          <w:spacing w:val="-7"/>
        </w:rPr>
        <w:t> </w:t>
      </w:r>
      <w:r>
        <w:rPr/>
        <w:t>by</w:t>
      </w:r>
      <w:r>
        <w:rPr>
          <w:spacing w:val="-7"/>
        </w:rPr>
        <w:t> </w:t>
      </w:r>
      <w:r>
        <w:rPr/>
        <w:t>governmental</w:t>
      </w:r>
      <w:r>
        <w:rPr>
          <w:spacing w:val="-7"/>
        </w:rPr>
        <w:t> </w:t>
      </w:r>
      <w:r>
        <w:rPr/>
        <w:t>authorities</w:t>
      </w:r>
      <w:r>
        <w:rPr>
          <w:spacing w:val="-7"/>
        </w:rPr>
        <w:t> </w:t>
      </w:r>
      <w:r>
        <w:rPr/>
        <w:t>that</w:t>
      </w:r>
      <w:r>
        <w:rPr>
          <w:spacing w:val="-7"/>
        </w:rPr>
        <w:t> </w:t>
      </w:r>
      <w:r>
        <w:rPr/>
        <w:t>are</w:t>
      </w:r>
      <w:r>
        <w:rPr>
          <w:spacing w:val="-7"/>
        </w:rPr>
        <w:t> </w:t>
      </w:r>
      <w:r>
        <w:rPr/>
        <w:t>both</w:t>
      </w:r>
      <w:r>
        <w:rPr>
          <w:spacing w:val="-7"/>
        </w:rPr>
        <w:t> </w:t>
      </w:r>
      <w:r>
        <w:rPr/>
        <w:t>imposed</w:t>
      </w:r>
      <w:r>
        <w:rPr>
          <w:spacing w:val="-7"/>
        </w:rPr>
        <w:t> </w:t>
      </w:r>
      <w:r>
        <w:rPr/>
        <w:t>on</w:t>
      </w:r>
      <w:r>
        <w:rPr>
          <w:spacing w:val="-7"/>
        </w:rPr>
        <w:t> </w:t>
      </w:r>
      <w:r>
        <w:rPr/>
        <w:t>and</w:t>
      </w:r>
      <w:r>
        <w:rPr>
          <w:spacing w:val="-7"/>
        </w:rPr>
        <w:t> </w:t>
      </w:r>
      <w:r>
        <w:rPr/>
        <w:t>concurrent</w:t>
      </w:r>
      <w:r>
        <w:rPr>
          <w:spacing w:val="-7"/>
        </w:rPr>
        <w:t> </w:t>
      </w:r>
      <w:r>
        <w:rPr/>
        <w:t>with</w:t>
      </w:r>
      <w:r>
        <w:rPr>
          <w:spacing w:val="-7"/>
        </w:rPr>
        <w:t> </w:t>
      </w:r>
      <w:r>
        <w:rPr/>
        <w:t>a</w:t>
      </w:r>
      <w:r>
        <w:rPr>
          <w:spacing w:val="-7"/>
        </w:rPr>
        <w:t> </w:t>
      </w:r>
      <w:r>
        <w:rPr/>
        <w:t>specific</w:t>
      </w:r>
      <w:r>
        <w:rPr>
          <w:spacing w:val="-7"/>
        </w:rPr>
        <w:t> </w:t>
      </w:r>
      <w:r>
        <w:rPr/>
        <w:t>revenue-producing</w:t>
      </w:r>
      <w:r>
        <w:rPr>
          <w:spacing w:val="-7"/>
        </w:rPr>
        <w:t> </w:t>
      </w:r>
      <w:r>
        <w:rPr/>
        <w:t>transaction,</w:t>
      </w:r>
      <w:r>
        <w:rPr>
          <w:spacing w:val="-7"/>
        </w:rPr>
        <w:t> </w:t>
      </w:r>
      <w:r>
        <w:rPr/>
        <w:t>and</w:t>
      </w:r>
      <w:r>
        <w:rPr>
          <w:spacing w:val="-7"/>
        </w:rPr>
        <w:t> </w:t>
      </w:r>
      <w:r>
        <w:rPr/>
        <w:t>are</w:t>
      </w:r>
      <w:r>
        <w:rPr>
          <w:spacing w:val="-7"/>
        </w:rPr>
        <w:t> </w:t>
      </w:r>
      <w:r>
        <w:rPr/>
        <w:t>collected</w:t>
      </w:r>
      <w:r>
        <w:rPr>
          <w:spacing w:val="-7"/>
        </w:rPr>
        <w:t> </w:t>
      </w:r>
      <w:r>
        <w:rPr/>
        <w:t>by</w:t>
      </w:r>
      <w:r>
        <w:rPr>
          <w:spacing w:val="-7"/>
        </w:rPr>
        <w:t> </w:t>
      </w:r>
      <w:r>
        <w:rPr/>
        <w:t>the</w:t>
      </w:r>
      <w:r>
        <w:rPr>
          <w:spacing w:val="-7"/>
        </w:rPr>
        <w:t> </w:t>
      </w:r>
      <w:r>
        <w:rPr/>
        <w:t>Company</w:t>
      </w:r>
      <w:r>
        <w:rPr>
          <w:spacing w:val="-7"/>
        </w:rPr>
        <w:t> </w:t>
      </w:r>
      <w:r>
        <w:rPr/>
        <w:t>from</w:t>
      </w:r>
      <w:r>
        <w:rPr>
          <w:spacing w:val="-7"/>
        </w:rPr>
        <w:t> </w:t>
      </w:r>
      <w:r>
        <w:rPr/>
        <w:t>a customer,</w:t>
      </w:r>
      <w:r>
        <w:rPr>
          <w:spacing w:val="-3"/>
        </w:rPr>
        <w:t> </w:t>
      </w:r>
      <w:r>
        <w:rPr/>
        <w:t>are</w:t>
      </w:r>
      <w:r>
        <w:rPr>
          <w:spacing w:val="-3"/>
        </w:rPr>
        <w:t> </w:t>
      </w:r>
      <w:r>
        <w:rPr/>
        <w:t>excluded</w:t>
      </w:r>
      <w:r>
        <w:rPr>
          <w:spacing w:val="-3"/>
        </w:rPr>
        <w:t> </w:t>
      </w:r>
      <w:r>
        <w:rPr/>
        <w:t>from</w:t>
      </w:r>
      <w:r>
        <w:rPr>
          <w:spacing w:val="39"/>
        </w:rPr>
        <w:t> </w:t>
      </w:r>
      <w:r>
        <w:rPr>
          <w:i/>
        </w:rPr>
        <w:t>Revenues</w:t>
      </w:r>
      <w:r>
        <w:rPr>
          <w:i/>
          <w:spacing w:val="39"/>
        </w:rPr>
        <w:t> </w:t>
      </w:r>
      <w:r>
        <w:rPr/>
        <w:t>and</w:t>
      </w:r>
      <w:r>
        <w:rPr>
          <w:spacing w:val="37"/>
        </w:rPr>
        <w:t> </w:t>
      </w:r>
      <w:r>
        <w:rPr>
          <w:i/>
        </w:rPr>
        <w:t>Cost</w:t>
      </w:r>
      <w:r>
        <w:rPr>
          <w:i/>
          <w:spacing w:val="-3"/>
        </w:rPr>
        <w:t> </w:t>
      </w:r>
      <w:r>
        <w:rPr>
          <w:i/>
        </w:rPr>
        <w:t>of</w:t>
      </w:r>
      <w:r>
        <w:rPr>
          <w:i/>
          <w:spacing w:val="-3"/>
        </w:rPr>
        <w:t> </w:t>
      </w:r>
      <w:r>
        <w:rPr>
          <w:i/>
        </w:rPr>
        <w:t>sales</w:t>
      </w:r>
      <w:r>
        <w:rPr>
          <w:i/>
          <w:spacing w:val="37"/>
        </w:rPr>
        <w:t> </w:t>
      </w:r>
      <w:r>
        <w:rPr/>
        <w:t>in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Income.</w:t>
      </w:r>
      <w:r>
        <w:rPr>
          <w:spacing w:val="-3"/>
        </w:rPr>
        <w:t> </w:t>
      </w:r>
      <w:r>
        <w:rPr/>
        <w:t>Shipping</w:t>
      </w:r>
      <w:r>
        <w:rPr>
          <w:spacing w:val="-3"/>
        </w:rPr>
        <w:t> </w:t>
      </w:r>
      <w:r>
        <w:rPr/>
        <w:t>and</w:t>
      </w:r>
      <w:r>
        <w:rPr>
          <w:spacing w:val="-3"/>
        </w:rPr>
        <w:t> </w:t>
      </w:r>
      <w:r>
        <w:rPr/>
        <w:t>handling</w:t>
      </w:r>
      <w:r>
        <w:rPr>
          <w:spacing w:val="-3"/>
        </w:rPr>
        <w:t> </w:t>
      </w:r>
      <w:r>
        <w:rPr/>
        <w:t>costs</w:t>
      </w:r>
      <w:r>
        <w:rPr>
          <w:spacing w:val="-3"/>
        </w:rPr>
        <w:t> </w:t>
      </w:r>
      <w:r>
        <w:rPr/>
        <w:t>associated</w:t>
      </w:r>
      <w:r>
        <w:rPr>
          <w:spacing w:val="-3"/>
        </w:rPr>
        <w:t> </w:t>
      </w:r>
      <w:r>
        <w:rPr/>
        <w:t>with</w:t>
      </w:r>
      <w:r>
        <w:rPr>
          <w:spacing w:val="-3"/>
        </w:rPr>
        <w:t> </w:t>
      </w:r>
      <w:r>
        <w:rPr/>
        <w:t>outbound</w:t>
      </w:r>
      <w:r>
        <w:rPr>
          <w:spacing w:val="-3"/>
        </w:rPr>
        <w:t> </w:t>
      </w:r>
      <w:r>
        <w:rPr/>
        <w:t>freight</w:t>
      </w:r>
      <w:r>
        <w:rPr>
          <w:spacing w:val="-3"/>
        </w:rPr>
        <w:t> </w:t>
      </w:r>
      <w:r>
        <w:rPr/>
        <w:t>after control</w:t>
      </w:r>
      <w:r>
        <w:rPr>
          <w:spacing w:val="-2"/>
        </w:rPr>
        <w:t> </w:t>
      </w:r>
      <w:r>
        <w:rPr/>
        <w:t>over</w:t>
      </w:r>
      <w:r>
        <w:rPr>
          <w:spacing w:val="-2"/>
        </w:rPr>
        <w:t> </w:t>
      </w:r>
      <w:r>
        <w:rPr/>
        <w:t>a</w:t>
      </w:r>
      <w:r>
        <w:rPr>
          <w:spacing w:val="-2"/>
        </w:rPr>
        <w:t> </w:t>
      </w:r>
      <w:r>
        <w:rPr/>
        <w:t>product</w:t>
      </w:r>
      <w:r>
        <w:rPr>
          <w:spacing w:val="-2"/>
        </w:rPr>
        <w:t> </w:t>
      </w:r>
      <w:r>
        <w:rPr/>
        <w:t>has</w:t>
      </w:r>
      <w:r>
        <w:rPr>
          <w:spacing w:val="-2"/>
        </w:rPr>
        <w:t> </w:t>
      </w:r>
      <w:r>
        <w:rPr/>
        <w:t>transferred</w:t>
      </w:r>
      <w:r>
        <w:rPr>
          <w:spacing w:val="-2"/>
        </w:rPr>
        <w:t> </w:t>
      </w:r>
      <w:r>
        <w:rPr/>
        <w:t>to</w:t>
      </w:r>
      <w:r>
        <w:rPr>
          <w:spacing w:val="-2"/>
        </w:rPr>
        <w:t> </w:t>
      </w:r>
      <w:r>
        <w:rPr/>
        <w:t>a</w:t>
      </w:r>
      <w:r>
        <w:rPr>
          <w:spacing w:val="-2"/>
        </w:rPr>
        <w:t> </w:t>
      </w:r>
      <w:r>
        <w:rPr/>
        <w:t>customer</w:t>
      </w:r>
      <w:r>
        <w:rPr>
          <w:spacing w:val="-2"/>
        </w:rPr>
        <w:t> </w:t>
      </w:r>
      <w:r>
        <w:rPr/>
        <w:t>are</w:t>
      </w:r>
      <w:r>
        <w:rPr>
          <w:spacing w:val="-2"/>
        </w:rPr>
        <w:t> </w:t>
      </w:r>
      <w:r>
        <w:rPr/>
        <w:t>accounted</w:t>
      </w:r>
      <w:r>
        <w:rPr>
          <w:spacing w:val="-2"/>
        </w:rPr>
        <w:t> </w:t>
      </w:r>
      <w:r>
        <w:rPr/>
        <w:t>for</w:t>
      </w:r>
      <w:r>
        <w:rPr>
          <w:spacing w:val="-2"/>
        </w:rPr>
        <w:t> </w:t>
      </w:r>
      <w:r>
        <w:rPr/>
        <w:t>as</w:t>
      </w:r>
      <w:r>
        <w:rPr>
          <w:spacing w:val="-2"/>
        </w:rPr>
        <w:t> </w:t>
      </w:r>
      <w:r>
        <w:rPr/>
        <w:t>a</w:t>
      </w:r>
      <w:r>
        <w:rPr>
          <w:spacing w:val="-2"/>
        </w:rPr>
        <w:t> </w:t>
      </w:r>
      <w:r>
        <w:rPr/>
        <w:t>fulfillment</w:t>
      </w:r>
      <w:r>
        <w:rPr>
          <w:spacing w:val="-2"/>
        </w:rPr>
        <w:t> </w:t>
      </w:r>
      <w:r>
        <w:rPr/>
        <w:t>cost</w:t>
      </w:r>
      <w:r>
        <w:rPr>
          <w:spacing w:val="-2"/>
        </w:rPr>
        <w:t> </w:t>
      </w:r>
      <w:r>
        <w:rPr/>
        <w:t>and</w:t>
      </w:r>
      <w:r>
        <w:rPr>
          <w:spacing w:val="-2"/>
        </w:rPr>
        <w:t> </w:t>
      </w:r>
      <w:r>
        <w:rPr/>
        <w:t>are</w:t>
      </w:r>
      <w:r>
        <w:rPr>
          <w:spacing w:val="-2"/>
        </w:rPr>
        <w:t> </w:t>
      </w:r>
      <w:r>
        <w:rPr/>
        <w:t>included</w:t>
      </w:r>
      <w:r>
        <w:rPr>
          <w:spacing w:val="-2"/>
        </w:rPr>
        <w:t> </w:t>
      </w:r>
      <w:r>
        <w:rPr/>
        <w:t>in</w:t>
      </w:r>
      <w:r>
        <w:rPr>
          <w:spacing w:val="40"/>
        </w:rPr>
        <w:t> </w:t>
      </w:r>
      <w:r>
        <w:rPr>
          <w:i/>
        </w:rPr>
        <w:t>Cost</w:t>
      </w:r>
      <w:r>
        <w:rPr>
          <w:i/>
          <w:spacing w:val="-2"/>
        </w:rPr>
        <w:t> </w:t>
      </w:r>
      <w:r>
        <w:rPr>
          <w:i/>
        </w:rPr>
        <w:t>of</w:t>
      </w:r>
      <w:r>
        <w:rPr>
          <w:i/>
          <w:spacing w:val="-2"/>
        </w:rPr>
        <w:t> </w:t>
      </w:r>
      <w:r>
        <w:rPr>
          <w:i/>
        </w:rPr>
        <w:t>sales</w:t>
      </w:r>
      <w:r>
        <w:rPr>
          <w:i/>
          <w:spacing w:val="38"/>
        </w:rPr>
        <w:t> </w:t>
      </w:r>
      <w:r>
        <w:rPr/>
        <w:t>when</w:t>
      </w:r>
      <w:r>
        <w:rPr>
          <w:spacing w:val="-2"/>
        </w:rPr>
        <w:t> </w:t>
      </w:r>
      <w:r>
        <w:rPr/>
        <w:t>the</w:t>
      </w:r>
      <w:r>
        <w:rPr>
          <w:spacing w:val="-2"/>
        </w:rPr>
        <w:t> </w:t>
      </w:r>
      <w:r>
        <w:rPr/>
        <w:t>related</w:t>
      </w:r>
      <w:r>
        <w:rPr>
          <w:spacing w:val="-2"/>
        </w:rPr>
        <w:t> </w:t>
      </w:r>
      <w:r>
        <w:rPr/>
        <w:t>revenue</w:t>
      </w:r>
      <w:r>
        <w:rPr>
          <w:spacing w:val="-2"/>
        </w:rPr>
        <w:t> </w:t>
      </w:r>
      <w:r>
        <w:rPr/>
        <w:t>is</w:t>
      </w:r>
      <w:r>
        <w:rPr>
          <w:spacing w:val="-2"/>
        </w:rPr>
        <w:t> </w:t>
      </w:r>
      <w:r>
        <w:rPr/>
        <w:t>recognized.</w:t>
      </w:r>
    </w:p>
    <w:p>
      <w:pPr>
        <w:pStyle w:val="BodyText"/>
      </w:pPr>
    </w:p>
    <w:p>
      <w:pPr>
        <w:pStyle w:val="BodyText"/>
        <w:spacing w:before="4"/>
      </w:pPr>
    </w:p>
    <w:p>
      <w:pPr>
        <w:spacing w:before="0"/>
        <w:ind w:left="131" w:right="0" w:firstLine="0"/>
        <w:jc w:val="left"/>
        <w:rPr>
          <w:sz w:val="15"/>
        </w:rPr>
      </w:pPr>
      <w:r>
        <w:rPr>
          <w:color w:val="E77721"/>
          <w:sz w:val="15"/>
        </w:rPr>
        <w:t>56</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33920">
                <wp:simplePos x="0" y="0"/>
                <wp:positionH relativeFrom="page">
                  <wp:posOffset>222884</wp:posOffset>
                </wp:positionH>
                <wp:positionV relativeFrom="paragraph">
                  <wp:posOffset>228611</wp:posOffset>
                </wp:positionV>
                <wp:extent cx="7312659" cy="17145"/>
                <wp:effectExtent l="0" t="0" r="0" b="0"/>
                <wp:wrapTopAndBottom/>
                <wp:docPr id="344" name="Group 344"/>
                <wp:cNvGraphicFramePr>
                  <a:graphicFrameLocks/>
                </wp:cNvGraphicFramePr>
                <a:graphic>
                  <a:graphicData uri="http://schemas.microsoft.com/office/word/2010/wordprocessingGroup">
                    <wpg:wgp>
                      <wpg:cNvPr id="344" name="Group 344"/>
                      <wpg:cNvGrpSpPr/>
                      <wpg:grpSpPr>
                        <a:xfrm>
                          <a:off x="0" y="0"/>
                          <a:ext cx="7312659" cy="17145"/>
                          <a:chExt cx="7312659" cy="17145"/>
                        </a:xfrm>
                      </wpg:grpSpPr>
                      <wps:wsp>
                        <wps:cNvPr id="345" name="Graphic 34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46" name="Graphic 34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47" name="Graphic 34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8" name="Graphic 34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0879pt;width:575.8pt;height:1.35pt;mso-position-horizontal-relative:page;mso-position-vertical-relative:paragraph;z-index:-15682560;mso-wrap-distance-left:0;mso-wrap-distance-right:0" id="docshapegroup338" coordorigin="351,360" coordsize="11516,27">
                <v:shape style="position:absolute;left:351;top:360;width:11516;height:14" id="docshape339" coordorigin="351,360" coordsize="11516,14" path="m11853,374l364,374,351,360,11867,360,11853,374xe" filled="true" fillcolor="#9a9a9a" stroked="false">
                  <v:path arrowok="t"/>
                  <v:fill type="solid"/>
                </v:shape>
                <v:shape style="position:absolute;left:351;top:373;width:11516;height:14" id="docshape340" coordorigin="351,374" coordsize="11516,14" path="m11867,387l351,387,364,374,11853,374,11867,387xe" filled="true" fillcolor="#ededed" stroked="false">
                  <v:path arrowok="t"/>
                  <v:fill type="solid"/>
                </v:shape>
                <v:shape style="position:absolute;left:351;top:360;width:14;height:27" id="docshape341" coordorigin="351,360" coordsize="14,27" path="m351,387l351,360,364,374,351,387xe" filled="true" fillcolor="#9a9a9a" stroked="false">
                  <v:path arrowok="t"/>
                  <v:fill type="solid"/>
                </v:shape>
                <v:shape style="position:absolute;left:11853;top:360;width:14;height:27" id="docshape342"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212"/>
        <w:rPr>
          <w:sz w:val="20"/>
        </w:rPr>
      </w:pPr>
    </w:p>
    <w:p>
      <w:pPr>
        <w:pStyle w:val="Heading6"/>
      </w:pPr>
      <w:r>
        <w:rPr>
          <w:color w:val="808080"/>
        </w:rPr>
        <w:t>SALES-RELATED</w:t>
      </w:r>
      <w:r>
        <w:rPr>
          <w:color w:val="808080"/>
          <w:spacing w:val="4"/>
        </w:rPr>
        <w:t> </w:t>
      </w:r>
      <w:r>
        <w:rPr>
          <w:color w:val="808080"/>
          <w:spacing w:val="-2"/>
        </w:rPr>
        <w:t>RESERVES</w:t>
      </w:r>
    </w:p>
    <w:p>
      <w:pPr>
        <w:pStyle w:val="BodyText"/>
        <w:spacing w:line="264" w:lineRule="auto"/>
        <w:ind w:left="131"/>
      </w:pPr>
      <w:r>
        <w:rPr/>
        <w:t>Consideration</w:t>
      </w:r>
      <w:r>
        <w:rPr>
          <w:spacing w:val="-4"/>
        </w:rPr>
        <w:t> </w:t>
      </w:r>
      <w:r>
        <w:rPr/>
        <w:t>promised</w:t>
      </w:r>
      <w:r>
        <w:rPr>
          <w:spacing w:val="-4"/>
        </w:rPr>
        <w:t> </w:t>
      </w:r>
      <w:r>
        <w:rPr/>
        <w:t>in</w:t>
      </w:r>
      <w:r>
        <w:rPr>
          <w:spacing w:val="-4"/>
        </w:rPr>
        <w:t> </w:t>
      </w:r>
      <w:r>
        <w:rPr/>
        <w:t>the</w:t>
      </w:r>
      <w:r>
        <w:rPr>
          <w:spacing w:val="-4"/>
        </w:rPr>
        <w:t> </w:t>
      </w:r>
      <w:r>
        <w:rPr/>
        <w:t>Company's</w:t>
      </w:r>
      <w:r>
        <w:rPr>
          <w:spacing w:val="-4"/>
        </w:rPr>
        <w:t> </w:t>
      </w:r>
      <w:r>
        <w:rPr/>
        <w:t>contracts</w:t>
      </w:r>
      <w:r>
        <w:rPr>
          <w:spacing w:val="-4"/>
        </w:rPr>
        <w:t> </w:t>
      </w:r>
      <w:r>
        <w:rPr/>
        <w:t>with</w:t>
      </w:r>
      <w:r>
        <w:rPr>
          <w:spacing w:val="-4"/>
        </w:rPr>
        <w:t> </w:t>
      </w:r>
      <w:r>
        <w:rPr/>
        <w:t>customers</w:t>
      </w:r>
      <w:r>
        <w:rPr>
          <w:spacing w:val="-4"/>
        </w:rPr>
        <w:t> </w:t>
      </w:r>
      <w:r>
        <w:rPr/>
        <w:t>is</w:t>
      </w:r>
      <w:r>
        <w:rPr>
          <w:spacing w:val="-4"/>
        </w:rPr>
        <w:t> </w:t>
      </w:r>
      <w:r>
        <w:rPr/>
        <w:t>variable</w:t>
      </w:r>
      <w:r>
        <w:rPr>
          <w:spacing w:val="-4"/>
        </w:rPr>
        <w:t> </w:t>
      </w:r>
      <w:r>
        <w:rPr/>
        <w:t>due</w:t>
      </w:r>
      <w:r>
        <w:rPr>
          <w:spacing w:val="-4"/>
        </w:rPr>
        <w:t> </w:t>
      </w:r>
      <w:r>
        <w:rPr/>
        <w:t>to</w:t>
      </w:r>
      <w:r>
        <w:rPr>
          <w:spacing w:val="-4"/>
        </w:rPr>
        <w:t> </w:t>
      </w:r>
      <w:r>
        <w:rPr/>
        <w:t>anticipated</w:t>
      </w:r>
      <w:r>
        <w:rPr>
          <w:spacing w:val="-4"/>
        </w:rPr>
        <w:t> </w:t>
      </w:r>
      <w:r>
        <w:rPr/>
        <w:t>reductions</w:t>
      </w:r>
      <w:r>
        <w:rPr>
          <w:spacing w:val="-4"/>
        </w:rPr>
        <w:t> </w:t>
      </w:r>
      <w:r>
        <w:rPr/>
        <w:t>such</w:t>
      </w:r>
      <w:r>
        <w:rPr>
          <w:spacing w:val="-4"/>
        </w:rPr>
        <w:t> </w:t>
      </w:r>
      <w:r>
        <w:rPr/>
        <w:t>as</w:t>
      </w:r>
      <w:r>
        <w:rPr>
          <w:spacing w:val="-4"/>
        </w:rPr>
        <w:t> </w:t>
      </w:r>
      <w:r>
        <w:rPr/>
        <w:t>sales</w:t>
      </w:r>
      <w:r>
        <w:rPr>
          <w:spacing w:val="-4"/>
        </w:rPr>
        <w:t> </w:t>
      </w:r>
      <w:r>
        <w:rPr/>
        <w:t>returns,</w:t>
      </w:r>
      <w:r>
        <w:rPr>
          <w:spacing w:val="-4"/>
        </w:rPr>
        <w:t> </w:t>
      </w:r>
      <w:r>
        <w:rPr/>
        <w:t>discounts</w:t>
      </w:r>
      <w:r>
        <w:rPr>
          <w:spacing w:val="-4"/>
        </w:rPr>
        <w:t> </w:t>
      </w:r>
      <w:r>
        <w:rPr/>
        <w:t>and</w:t>
      </w:r>
      <w:r>
        <w:rPr>
          <w:spacing w:val="-4"/>
        </w:rPr>
        <w:t> </w:t>
      </w:r>
      <w:r>
        <w:rPr/>
        <w:t>miscellaneous</w:t>
      </w:r>
      <w:r>
        <w:rPr>
          <w:spacing w:val="-4"/>
        </w:rPr>
        <w:t> </w:t>
      </w:r>
      <w:r>
        <w:rPr/>
        <w:t>claims</w:t>
      </w:r>
      <w:r>
        <w:rPr>
          <w:spacing w:val="-4"/>
        </w:rPr>
        <w:t> </w:t>
      </w:r>
      <w:r>
        <w:rPr/>
        <w:t>from customers.</w:t>
      </w:r>
      <w:r>
        <w:rPr>
          <w:spacing w:val="-5"/>
        </w:rPr>
        <w:t> </w:t>
      </w:r>
      <w:r>
        <w:rPr/>
        <w:t>The</w:t>
      </w:r>
      <w:r>
        <w:rPr>
          <w:spacing w:val="-5"/>
        </w:rPr>
        <w:t> </w:t>
      </w:r>
      <w:r>
        <w:rPr/>
        <w:t>Company</w:t>
      </w:r>
      <w:r>
        <w:rPr>
          <w:spacing w:val="-5"/>
        </w:rPr>
        <w:t> </w:t>
      </w:r>
      <w:r>
        <w:rPr/>
        <w:t>estimates</w:t>
      </w:r>
      <w:r>
        <w:rPr>
          <w:spacing w:val="-5"/>
        </w:rPr>
        <w:t> </w:t>
      </w:r>
      <w:r>
        <w:rPr/>
        <w:t>the</w:t>
      </w:r>
      <w:r>
        <w:rPr>
          <w:spacing w:val="-5"/>
        </w:rPr>
        <w:t> </w:t>
      </w:r>
      <w:r>
        <w:rPr/>
        <w:t>most</w:t>
      </w:r>
      <w:r>
        <w:rPr>
          <w:spacing w:val="-5"/>
        </w:rPr>
        <w:t> </w:t>
      </w:r>
      <w:r>
        <w:rPr/>
        <w:t>likely</w:t>
      </w:r>
      <w:r>
        <w:rPr>
          <w:spacing w:val="-5"/>
        </w:rPr>
        <w:t> </w:t>
      </w:r>
      <w:r>
        <w:rPr/>
        <w:t>amount</w:t>
      </w:r>
      <w:r>
        <w:rPr>
          <w:spacing w:val="-5"/>
        </w:rPr>
        <w:t> </w:t>
      </w:r>
      <w:r>
        <w:rPr/>
        <w:t>it</w:t>
      </w:r>
      <w:r>
        <w:rPr>
          <w:spacing w:val="-5"/>
        </w:rPr>
        <w:t> </w:t>
      </w:r>
      <w:r>
        <w:rPr/>
        <w:t>will</w:t>
      </w:r>
      <w:r>
        <w:rPr>
          <w:spacing w:val="-5"/>
        </w:rPr>
        <w:t> </w:t>
      </w:r>
      <w:r>
        <w:rPr/>
        <w:t>be</w:t>
      </w:r>
      <w:r>
        <w:rPr>
          <w:spacing w:val="-5"/>
        </w:rPr>
        <w:t> </w:t>
      </w:r>
      <w:r>
        <w:rPr/>
        <w:t>entitled</w:t>
      </w:r>
      <w:r>
        <w:rPr>
          <w:spacing w:val="-5"/>
        </w:rPr>
        <w:t> </w:t>
      </w:r>
      <w:r>
        <w:rPr/>
        <w:t>to</w:t>
      </w:r>
      <w:r>
        <w:rPr>
          <w:spacing w:val="-5"/>
        </w:rPr>
        <w:t> </w:t>
      </w:r>
      <w:r>
        <w:rPr/>
        <w:t>receive</w:t>
      </w:r>
      <w:r>
        <w:rPr>
          <w:spacing w:val="-5"/>
        </w:rPr>
        <w:t> </w:t>
      </w:r>
      <w:r>
        <w:rPr/>
        <w:t>and</w:t>
      </w:r>
      <w:r>
        <w:rPr>
          <w:spacing w:val="-5"/>
        </w:rPr>
        <w:t> </w:t>
      </w:r>
      <w:r>
        <w:rPr/>
        <w:t>records</w:t>
      </w:r>
      <w:r>
        <w:rPr>
          <w:spacing w:val="-5"/>
        </w:rPr>
        <w:t> </w:t>
      </w:r>
      <w:r>
        <w:rPr/>
        <w:t>an</w:t>
      </w:r>
      <w:r>
        <w:rPr>
          <w:spacing w:val="-5"/>
        </w:rPr>
        <w:t> </w:t>
      </w:r>
      <w:r>
        <w:rPr/>
        <w:t>anticipated</w:t>
      </w:r>
      <w:r>
        <w:rPr>
          <w:spacing w:val="-5"/>
        </w:rPr>
        <w:t> </w:t>
      </w:r>
      <w:r>
        <w:rPr/>
        <w:t>reduction</w:t>
      </w:r>
      <w:r>
        <w:rPr>
          <w:spacing w:val="-5"/>
        </w:rPr>
        <w:t> </w:t>
      </w:r>
      <w:r>
        <w:rPr/>
        <w:t>against </w:t>
      </w:r>
      <w:r>
        <w:rPr>
          <w:i/>
        </w:rPr>
        <w:t>Revenues</w:t>
      </w:r>
      <w:r>
        <w:rPr>
          <w:i/>
          <w:spacing w:val="-3"/>
        </w:rPr>
        <w:t> </w:t>
      </w:r>
      <w:r>
        <w:rPr/>
        <w:t>,</w:t>
      </w:r>
      <w:r>
        <w:rPr>
          <w:spacing w:val="-5"/>
        </w:rPr>
        <w:t> </w:t>
      </w:r>
      <w:r>
        <w:rPr/>
        <w:t>with</w:t>
      </w:r>
      <w:r>
        <w:rPr>
          <w:spacing w:val="-5"/>
        </w:rPr>
        <w:t> </w:t>
      </w:r>
      <w:r>
        <w:rPr/>
        <w:t>an</w:t>
      </w:r>
      <w:r>
        <w:rPr>
          <w:spacing w:val="-5"/>
        </w:rPr>
        <w:t> </w:t>
      </w:r>
      <w:r>
        <w:rPr/>
        <w:t>offsetting</w:t>
      </w:r>
      <w:r>
        <w:rPr>
          <w:spacing w:val="-5"/>
        </w:rPr>
        <w:t> </w:t>
      </w:r>
      <w:r>
        <w:rPr/>
        <w:t>increase</w:t>
      </w:r>
      <w:r>
        <w:rPr>
          <w:spacing w:val="-5"/>
        </w:rPr>
        <w:t> </w:t>
      </w:r>
      <w:r>
        <w:rPr/>
        <w:t>to </w:t>
      </w:r>
      <w:r>
        <w:rPr>
          <w:i/>
        </w:rPr>
        <w:t>Accrued</w:t>
      </w:r>
      <w:r>
        <w:rPr>
          <w:i/>
          <w:spacing w:val="-4"/>
        </w:rPr>
        <w:t> </w:t>
      </w:r>
      <w:r>
        <w:rPr>
          <w:i/>
        </w:rPr>
        <w:t>liabilities</w:t>
      </w:r>
      <w:r>
        <w:rPr>
          <w:i/>
          <w:spacing w:val="34"/>
        </w:rPr>
        <w:t> </w:t>
      </w:r>
      <w:r>
        <w:rPr/>
        <w:t>at</w:t>
      </w:r>
      <w:r>
        <w:rPr>
          <w:spacing w:val="-4"/>
        </w:rPr>
        <w:t> </w:t>
      </w:r>
      <w:r>
        <w:rPr/>
        <w:t>the</w:t>
      </w:r>
      <w:r>
        <w:rPr>
          <w:spacing w:val="-4"/>
        </w:rPr>
        <w:t> </w:t>
      </w:r>
      <w:r>
        <w:rPr/>
        <w:t>time</w:t>
      </w:r>
      <w:r>
        <w:rPr>
          <w:spacing w:val="-4"/>
        </w:rPr>
        <w:t> </w:t>
      </w:r>
      <w:r>
        <w:rPr/>
        <w:t>revenues</w:t>
      </w:r>
      <w:r>
        <w:rPr>
          <w:spacing w:val="-4"/>
        </w:rPr>
        <w:t> </w:t>
      </w:r>
      <w:r>
        <w:rPr/>
        <w:t>are</w:t>
      </w:r>
      <w:r>
        <w:rPr>
          <w:spacing w:val="-4"/>
        </w:rPr>
        <w:t> </w:t>
      </w:r>
      <w:r>
        <w:rPr/>
        <w:t>recognized.</w:t>
      </w:r>
      <w:r>
        <w:rPr>
          <w:spacing w:val="-4"/>
        </w:rPr>
        <w:t> </w:t>
      </w:r>
      <w:r>
        <w:rPr/>
        <w:t>The</w:t>
      </w:r>
      <w:r>
        <w:rPr>
          <w:spacing w:val="-4"/>
        </w:rPr>
        <w:t> </w:t>
      </w:r>
      <w:r>
        <w:rPr/>
        <w:t>estimated</w:t>
      </w:r>
      <w:r>
        <w:rPr>
          <w:spacing w:val="-4"/>
        </w:rPr>
        <w:t> </w:t>
      </w:r>
      <w:r>
        <w:rPr/>
        <w:t>cost</w:t>
      </w:r>
      <w:r>
        <w:rPr>
          <w:spacing w:val="-4"/>
        </w:rPr>
        <w:t> </w:t>
      </w:r>
      <w:r>
        <w:rPr/>
        <w:t>of</w:t>
      </w:r>
      <w:r>
        <w:rPr>
          <w:spacing w:val="-4"/>
        </w:rPr>
        <w:t> </w:t>
      </w:r>
      <w:r>
        <w:rPr/>
        <w:t>inventory</w:t>
      </w:r>
      <w:r>
        <w:rPr>
          <w:spacing w:val="-4"/>
        </w:rPr>
        <w:t> </w:t>
      </w:r>
      <w:r>
        <w:rPr/>
        <w:t>for</w:t>
      </w:r>
      <w:r>
        <w:rPr>
          <w:spacing w:val="-4"/>
        </w:rPr>
        <w:t> </w:t>
      </w:r>
      <w:r>
        <w:rPr/>
        <w:t>product</w:t>
      </w:r>
      <w:r>
        <w:rPr>
          <w:spacing w:val="-4"/>
        </w:rPr>
        <w:t> </w:t>
      </w:r>
      <w:r>
        <w:rPr/>
        <w:t>returns</w:t>
      </w:r>
      <w:r>
        <w:rPr>
          <w:spacing w:val="-4"/>
        </w:rPr>
        <w:t> </w:t>
      </w:r>
      <w:r>
        <w:rPr/>
        <w:t>is</w:t>
      </w:r>
      <w:r>
        <w:rPr>
          <w:spacing w:val="-4"/>
        </w:rPr>
        <w:t> </w:t>
      </w:r>
      <w:r>
        <w:rPr/>
        <w:t>recorded</w:t>
      </w:r>
      <w:r>
        <w:rPr>
          <w:spacing w:val="-4"/>
        </w:rPr>
        <w:t> </w:t>
      </w:r>
      <w:r>
        <w:rPr/>
        <w:t>in</w:t>
      </w:r>
      <w:r>
        <w:rPr>
          <w:spacing w:val="38"/>
        </w:rPr>
        <w:t> </w:t>
      </w:r>
      <w:r>
        <w:rPr>
          <w:i/>
        </w:rPr>
        <w:t>Prepaid</w:t>
      </w:r>
      <w:r>
        <w:rPr>
          <w:i/>
          <w:spacing w:val="-4"/>
        </w:rPr>
        <w:t> </w:t>
      </w:r>
      <w:r>
        <w:rPr>
          <w:i/>
        </w:rPr>
        <w:t>expenses</w:t>
      </w:r>
      <w:r>
        <w:rPr>
          <w:i/>
          <w:spacing w:val="-4"/>
        </w:rPr>
        <w:t> </w:t>
      </w:r>
      <w:r>
        <w:rPr>
          <w:i/>
        </w:rPr>
        <w:t>and</w:t>
      </w:r>
      <w:r>
        <w:rPr>
          <w:i/>
          <w:spacing w:val="-4"/>
        </w:rPr>
        <w:t> </w:t>
      </w:r>
      <w:r>
        <w:rPr>
          <w:i/>
        </w:rPr>
        <w:t>other</w:t>
      </w:r>
      <w:r>
        <w:rPr>
          <w:i/>
          <w:spacing w:val="-4"/>
        </w:rPr>
        <w:t> </w:t>
      </w:r>
      <w:r>
        <w:rPr>
          <w:i/>
        </w:rPr>
        <w:t>current</w:t>
      </w:r>
      <w:r>
        <w:rPr>
          <w:i/>
          <w:spacing w:val="-4"/>
        </w:rPr>
        <w:t> </w:t>
      </w:r>
      <w:r>
        <w:rPr>
          <w:i/>
        </w:rPr>
        <w:t>assets</w:t>
      </w:r>
      <w:r>
        <w:rPr>
          <w:i/>
          <w:spacing w:val="36"/>
        </w:rPr>
        <w:t> </w:t>
      </w:r>
      <w:r>
        <w:rPr/>
        <w:t>on</w:t>
      </w:r>
      <w:r>
        <w:rPr>
          <w:spacing w:val="-4"/>
        </w:rPr>
        <w:t> </w:t>
      </w:r>
      <w:r>
        <w:rPr/>
        <w:t>the Consolidated</w:t>
      </w:r>
      <w:r>
        <w:rPr>
          <w:spacing w:val="-7"/>
        </w:rPr>
        <w:t> </w:t>
      </w:r>
      <w:r>
        <w:rPr/>
        <w:t>Balance</w:t>
      </w:r>
      <w:r>
        <w:rPr>
          <w:spacing w:val="-7"/>
        </w:rPr>
        <w:t> </w:t>
      </w:r>
      <w:r>
        <w:rPr/>
        <w:t>Sheets.</w:t>
      </w:r>
      <w:r>
        <w:rPr>
          <w:spacing w:val="-7"/>
        </w:rPr>
        <w:t> </w:t>
      </w:r>
      <w:r>
        <w:rPr/>
        <w:t>Prior</w:t>
      </w:r>
      <w:r>
        <w:rPr>
          <w:spacing w:val="-7"/>
        </w:rPr>
        <w:t> </w:t>
      </w:r>
      <w:r>
        <w:rPr/>
        <w:t>to</w:t>
      </w:r>
      <w:r>
        <w:rPr>
          <w:spacing w:val="-7"/>
        </w:rPr>
        <w:t> </w:t>
      </w:r>
      <w:r>
        <w:rPr/>
        <w:t>June</w:t>
      </w:r>
      <w:r>
        <w:rPr>
          <w:spacing w:val="-7"/>
        </w:rPr>
        <w:t> </w:t>
      </w:r>
      <w:r>
        <w:rPr/>
        <w:t>1,</w:t>
      </w:r>
      <w:r>
        <w:rPr>
          <w:spacing w:val="-7"/>
        </w:rPr>
        <w:t> </w:t>
      </w:r>
      <w:r>
        <w:rPr/>
        <w:t>2018,</w:t>
      </w:r>
      <w:r>
        <w:rPr>
          <w:spacing w:val="-7"/>
        </w:rPr>
        <w:t> </w:t>
      </w:r>
      <w:r>
        <w:rPr/>
        <w:t>the</w:t>
      </w:r>
      <w:r>
        <w:rPr>
          <w:spacing w:val="-7"/>
        </w:rPr>
        <w:t> </w:t>
      </w:r>
      <w:r>
        <w:rPr/>
        <w:t>Company's</w:t>
      </w:r>
      <w:r>
        <w:rPr>
          <w:spacing w:val="-7"/>
        </w:rPr>
        <w:t> </w:t>
      </w:r>
      <w:r>
        <w:rPr/>
        <w:t>reserve</w:t>
      </w:r>
      <w:r>
        <w:rPr>
          <w:spacing w:val="-7"/>
        </w:rPr>
        <w:t> </w:t>
      </w:r>
      <w:r>
        <w:rPr/>
        <w:t>balances</w:t>
      </w:r>
      <w:r>
        <w:rPr>
          <w:spacing w:val="-7"/>
        </w:rPr>
        <w:t> </w:t>
      </w:r>
      <w:r>
        <w:rPr/>
        <w:t>were</w:t>
      </w:r>
      <w:r>
        <w:rPr>
          <w:spacing w:val="-7"/>
        </w:rPr>
        <w:t> </w:t>
      </w:r>
      <w:r>
        <w:rPr/>
        <w:t>reported</w:t>
      </w:r>
      <w:r>
        <w:rPr>
          <w:spacing w:val="-7"/>
        </w:rPr>
        <w:t> </w:t>
      </w:r>
      <w:r>
        <w:rPr/>
        <w:t>net</w:t>
      </w:r>
      <w:r>
        <w:rPr>
          <w:spacing w:val="-7"/>
        </w:rPr>
        <w:t> </w:t>
      </w:r>
      <w:r>
        <w:rPr/>
        <w:t>of</w:t>
      </w:r>
      <w:r>
        <w:rPr>
          <w:spacing w:val="-5"/>
        </w:rPr>
        <w:t> </w:t>
      </w:r>
      <w:r>
        <w:rPr/>
        <w:t>the</w:t>
      </w:r>
      <w:r>
        <w:rPr>
          <w:spacing w:val="-7"/>
        </w:rPr>
        <w:t> </w:t>
      </w:r>
      <w:r>
        <w:rPr/>
        <w:t>estimated</w:t>
      </w:r>
      <w:r>
        <w:rPr>
          <w:spacing w:val="-7"/>
        </w:rPr>
        <w:t> </w:t>
      </w:r>
      <w:r>
        <w:rPr/>
        <w:t>cost</w:t>
      </w:r>
      <w:r>
        <w:rPr>
          <w:spacing w:val="-7"/>
        </w:rPr>
        <w:t> </w:t>
      </w:r>
      <w:r>
        <w:rPr/>
        <w:t>of</w:t>
      </w:r>
      <w:r>
        <w:rPr>
          <w:spacing w:val="-7"/>
        </w:rPr>
        <w:t> </w:t>
      </w:r>
      <w:r>
        <w:rPr/>
        <w:t>inventory</w:t>
      </w:r>
      <w:r>
        <w:rPr>
          <w:spacing w:val="-7"/>
        </w:rPr>
        <w:t> </w:t>
      </w:r>
      <w:r>
        <w:rPr/>
        <w:t>for</w:t>
      </w:r>
      <w:r>
        <w:rPr>
          <w:spacing w:val="-7"/>
        </w:rPr>
        <w:t> </w:t>
      </w:r>
      <w:r>
        <w:rPr/>
        <w:t>product</w:t>
      </w:r>
      <w:r>
        <w:rPr>
          <w:spacing w:val="-7"/>
        </w:rPr>
        <w:t> </w:t>
      </w:r>
      <w:r>
        <w:rPr/>
        <w:t>returns</w:t>
      </w:r>
      <w:r>
        <w:rPr>
          <w:spacing w:val="-7"/>
        </w:rPr>
        <w:t> </w:t>
      </w:r>
      <w:r>
        <w:rPr/>
        <w:t>and</w:t>
      </w:r>
      <w:r>
        <w:rPr>
          <w:spacing w:val="-7"/>
        </w:rPr>
        <w:t> </w:t>
      </w:r>
      <w:r>
        <w:rPr/>
        <w:t>recognized within</w:t>
      </w:r>
      <w:r>
        <w:rPr>
          <w:spacing w:val="40"/>
        </w:rPr>
        <w:t> </w:t>
      </w:r>
      <w:r>
        <w:rPr>
          <w:i/>
        </w:rPr>
        <w:t>Accounts</w:t>
      </w:r>
      <w:r>
        <w:rPr>
          <w:i/>
          <w:spacing w:val="-2"/>
        </w:rPr>
        <w:t> </w:t>
      </w:r>
      <w:r>
        <w:rPr>
          <w:i/>
        </w:rPr>
        <w:t>receivable,</w:t>
      </w:r>
      <w:r>
        <w:rPr>
          <w:i/>
          <w:spacing w:val="-2"/>
        </w:rPr>
        <w:t> </w:t>
      </w:r>
      <w:r>
        <w:rPr>
          <w:i/>
        </w:rPr>
        <w:t>net</w:t>
      </w:r>
      <w:r>
        <w:rPr>
          <w:i/>
          <w:spacing w:val="40"/>
        </w:rPr>
        <w:t> </w:t>
      </w:r>
      <w:r>
        <w:rPr/>
        <w:t>for</w:t>
      </w:r>
      <w:r>
        <w:rPr>
          <w:spacing w:val="-2"/>
        </w:rPr>
        <w:t> </w:t>
      </w:r>
      <w:r>
        <w:rPr/>
        <w:t>wholesale</w:t>
      </w:r>
      <w:r>
        <w:rPr>
          <w:spacing w:val="-2"/>
        </w:rPr>
        <w:t> </w:t>
      </w:r>
      <w:r>
        <w:rPr/>
        <w:t>transactions</w:t>
      </w:r>
      <w:r>
        <w:rPr>
          <w:spacing w:val="-2"/>
        </w:rPr>
        <w:t> </w:t>
      </w:r>
      <w:r>
        <w:rPr/>
        <w:t>and </w:t>
      </w:r>
      <w:r>
        <w:rPr>
          <w:i/>
        </w:rPr>
        <w:t>Accrued</w:t>
      </w:r>
      <w:r>
        <w:rPr>
          <w:i/>
          <w:spacing w:val="-2"/>
        </w:rPr>
        <w:t> </w:t>
      </w:r>
      <w:r>
        <w:rPr>
          <w:i/>
        </w:rPr>
        <w:t>liabilities</w:t>
      </w:r>
      <w:r>
        <w:rPr>
          <w:i/>
          <w:spacing w:val="-1"/>
        </w:rPr>
        <w:t> </w:t>
      </w:r>
      <w:r>
        <w:rPr/>
        <w:t>for</w:t>
      </w:r>
      <w:r>
        <w:rPr>
          <w:spacing w:val="-2"/>
        </w:rPr>
        <w:t> </w:t>
      </w:r>
      <w:r>
        <w:rPr/>
        <w:t>the</w:t>
      </w:r>
      <w:r>
        <w:rPr>
          <w:spacing w:val="-2"/>
        </w:rPr>
        <w:t> </w:t>
      </w:r>
      <w:r>
        <w:rPr/>
        <w:t>Company's</w:t>
      </w:r>
      <w:r>
        <w:rPr>
          <w:spacing w:val="-2"/>
        </w:rPr>
        <w:t> </w:t>
      </w:r>
      <w:r>
        <w:rPr/>
        <w:t>direct</w:t>
      </w:r>
      <w:r>
        <w:rPr>
          <w:spacing w:val="-2"/>
        </w:rPr>
        <w:t> </w:t>
      </w:r>
      <w:r>
        <w:rPr/>
        <w:t>to</w:t>
      </w:r>
      <w:r>
        <w:rPr>
          <w:spacing w:val="-2"/>
        </w:rPr>
        <w:t> </w:t>
      </w:r>
      <w:r>
        <w:rPr/>
        <w:t>consumer</w:t>
      </w:r>
      <w:r>
        <w:rPr>
          <w:spacing w:val="-2"/>
        </w:rPr>
        <w:t> </w:t>
      </w:r>
      <w:r>
        <w:rPr/>
        <w:t>business,</w:t>
      </w:r>
      <w:r>
        <w:rPr>
          <w:spacing w:val="-2"/>
        </w:rPr>
        <w:t> </w:t>
      </w:r>
      <w:r>
        <w:rPr/>
        <w:t>on</w:t>
      </w:r>
      <w:r>
        <w:rPr>
          <w:spacing w:val="-2"/>
        </w:rPr>
        <w:t> </w:t>
      </w:r>
      <w:r>
        <w:rPr/>
        <w:t>the</w:t>
      </w:r>
      <w:r>
        <w:rPr>
          <w:spacing w:val="-2"/>
        </w:rPr>
        <w:t> </w:t>
      </w:r>
      <w:r>
        <w:rPr/>
        <w:t>Consolidated</w:t>
      </w:r>
      <w:r>
        <w:rPr>
          <w:spacing w:val="-2"/>
        </w:rPr>
        <w:t> </w:t>
      </w:r>
      <w:r>
        <w:rPr/>
        <w:t>Balance</w:t>
      </w:r>
      <w:r>
        <w:rPr>
          <w:spacing w:val="-2"/>
        </w:rPr>
        <w:t> </w:t>
      </w:r>
      <w:r>
        <w:rPr/>
        <w:t>Sheets.</w:t>
      </w:r>
    </w:p>
    <w:p>
      <w:pPr>
        <w:pStyle w:val="BodyText"/>
        <w:spacing w:before="36"/>
      </w:pPr>
    </w:p>
    <w:p>
      <w:pPr>
        <w:pStyle w:val="BodyText"/>
        <w:spacing w:line="264" w:lineRule="auto"/>
        <w:ind w:left="131" w:right="118"/>
      </w:pPr>
      <w:r>
        <w:rPr/>
        <w:t>The</w:t>
      </w:r>
      <w:r>
        <w:rPr>
          <w:spacing w:val="-7"/>
        </w:rPr>
        <w:t> </w:t>
      </w:r>
      <w:r>
        <w:rPr/>
        <w:t>provision</w:t>
      </w:r>
      <w:r>
        <w:rPr>
          <w:spacing w:val="-7"/>
        </w:rPr>
        <w:t> </w:t>
      </w:r>
      <w:r>
        <w:rPr/>
        <w:t>for</w:t>
      </w:r>
      <w:r>
        <w:rPr>
          <w:spacing w:val="-7"/>
        </w:rPr>
        <w:t> </w:t>
      </w:r>
      <w:r>
        <w:rPr/>
        <w:t>anticipated</w:t>
      </w:r>
      <w:r>
        <w:rPr>
          <w:spacing w:val="-7"/>
        </w:rPr>
        <w:t> </w:t>
      </w:r>
      <w:r>
        <w:rPr/>
        <w:t>sales</w:t>
      </w:r>
      <w:r>
        <w:rPr>
          <w:spacing w:val="-7"/>
        </w:rPr>
        <w:t> </w:t>
      </w:r>
      <w:r>
        <w:rPr/>
        <w:t>returns</w:t>
      </w:r>
      <w:r>
        <w:rPr>
          <w:spacing w:val="-7"/>
        </w:rPr>
        <w:t> </w:t>
      </w:r>
      <w:r>
        <w:rPr/>
        <w:t>consists</w:t>
      </w:r>
      <w:r>
        <w:rPr>
          <w:spacing w:val="-7"/>
        </w:rPr>
        <w:t> </w:t>
      </w:r>
      <w:r>
        <w:rPr/>
        <w:t>of</w:t>
      </w:r>
      <w:r>
        <w:rPr>
          <w:spacing w:val="-7"/>
        </w:rPr>
        <w:t> </w:t>
      </w:r>
      <w:r>
        <w:rPr/>
        <w:t>both</w:t>
      </w:r>
      <w:r>
        <w:rPr>
          <w:spacing w:val="-7"/>
        </w:rPr>
        <w:t> </w:t>
      </w:r>
      <w:r>
        <w:rPr/>
        <w:t>contractual</w:t>
      </w:r>
      <w:r>
        <w:rPr>
          <w:spacing w:val="-7"/>
        </w:rPr>
        <w:t> </w:t>
      </w:r>
      <w:r>
        <w:rPr/>
        <w:t>return</w:t>
      </w:r>
      <w:r>
        <w:rPr>
          <w:spacing w:val="-7"/>
        </w:rPr>
        <w:t> </w:t>
      </w:r>
      <w:r>
        <w:rPr/>
        <w:t>rights</w:t>
      </w:r>
      <w:r>
        <w:rPr>
          <w:spacing w:val="-7"/>
        </w:rPr>
        <w:t> </w:t>
      </w:r>
      <w:r>
        <w:rPr/>
        <w:t>and</w:t>
      </w:r>
      <w:r>
        <w:rPr>
          <w:spacing w:val="-7"/>
        </w:rPr>
        <w:t> </w:t>
      </w:r>
      <w:r>
        <w:rPr/>
        <w:t>discretionary</w:t>
      </w:r>
      <w:r>
        <w:rPr>
          <w:spacing w:val="-7"/>
        </w:rPr>
        <w:t> </w:t>
      </w:r>
      <w:r>
        <w:rPr/>
        <w:t>authorized</w:t>
      </w:r>
      <w:r>
        <w:rPr>
          <w:spacing w:val="-7"/>
        </w:rPr>
        <w:t> </w:t>
      </w:r>
      <w:r>
        <w:rPr/>
        <w:t>returns.</w:t>
      </w:r>
      <w:r>
        <w:rPr>
          <w:spacing w:val="-7"/>
        </w:rPr>
        <w:t> </w:t>
      </w:r>
      <w:r>
        <w:rPr/>
        <w:t>Provisions</w:t>
      </w:r>
      <w:r>
        <w:rPr>
          <w:spacing w:val="-7"/>
        </w:rPr>
        <w:t> </w:t>
      </w:r>
      <w:r>
        <w:rPr/>
        <w:t>for</w:t>
      </w:r>
      <w:r>
        <w:rPr>
          <w:spacing w:val="-7"/>
        </w:rPr>
        <w:t> </w:t>
      </w:r>
      <w:r>
        <w:rPr/>
        <w:t>post-invoice</w:t>
      </w:r>
      <w:r>
        <w:rPr>
          <w:spacing w:val="-7"/>
        </w:rPr>
        <w:t> </w:t>
      </w:r>
      <w:r>
        <w:rPr/>
        <w:t>sales</w:t>
      </w:r>
      <w:r>
        <w:rPr>
          <w:spacing w:val="-7"/>
        </w:rPr>
        <w:t> </w:t>
      </w:r>
      <w:r>
        <w:rPr/>
        <w:t>discounts</w:t>
      </w:r>
      <w:r>
        <w:rPr>
          <w:spacing w:val="-7"/>
        </w:rPr>
        <w:t> </w:t>
      </w:r>
      <w:r>
        <w:rPr/>
        <w:t>consist</w:t>
      </w:r>
      <w:r>
        <w:rPr>
          <w:spacing w:val="-7"/>
        </w:rPr>
        <w:t> </w:t>
      </w:r>
      <w:r>
        <w:rPr/>
        <w:t>of both contractual programs and discretionary discounts that are expected to be granted at a later date.</w:t>
      </w:r>
    </w:p>
    <w:p>
      <w:pPr>
        <w:pStyle w:val="BodyText"/>
        <w:spacing w:before="42"/>
      </w:pPr>
    </w:p>
    <w:p>
      <w:pPr>
        <w:pStyle w:val="BodyText"/>
        <w:spacing w:line="264" w:lineRule="auto"/>
        <w:ind w:left="131"/>
      </w:pPr>
      <w:r>
        <w:rPr/>
        <w:t>Estimates</w:t>
      </w:r>
      <w:r>
        <w:rPr>
          <w:spacing w:val="-3"/>
        </w:rPr>
        <w:t> </w:t>
      </w:r>
      <w:r>
        <w:rPr/>
        <w:t>of</w:t>
      </w:r>
      <w:r>
        <w:rPr>
          <w:spacing w:val="-3"/>
        </w:rPr>
        <w:t> </w:t>
      </w:r>
      <w:r>
        <w:rPr/>
        <w:t>discretionary</w:t>
      </w:r>
      <w:r>
        <w:rPr>
          <w:spacing w:val="-3"/>
        </w:rPr>
        <w:t> </w:t>
      </w:r>
      <w:r>
        <w:rPr/>
        <w:t>authorized</w:t>
      </w:r>
      <w:r>
        <w:rPr>
          <w:spacing w:val="-3"/>
        </w:rPr>
        <w:t> </w:t>
      </w:r>
      <w:r>
        <w:rPr/>
        <w:t>returns,</w:t>
      </w:r>
      <w:r>
        <w:rPr>
          <w:spacing w:val="-3"/>
        </w:rPr>
        <w:t> </w:t>
      </w:r>
      <w:r>
        <w:rPr/>
        <w:t>discounts</w:t>
      </w:r>
      <w:r>
        <w:rPr>
          <w:spacing w:val="-3"/>
        </w:rPr>
        <w:t> </w:t>
      </w:r>
      <w:r>
        <w:rPr/>
        <w:t>and</w:t>
      </w:r>
      <w:r>
        <w:rPr>
          <w:spacing w:val="-3"/>
        </w:rPr>
        <w:t> </w:t>
      </w:r>
      <w:r>
        <w:rPr/>
        <w:t>claims</w:t>
      </w:r>
      <w:r>
        <w:rPr>
          <w:spacing w:val="-3"/>
        </w:rPr>
        <w:t> </w:t>
      </w:r>
      <w:r>
        <w:rPr/>
        <w:t>are</w:t>
      </w:r>
      <w:r>
        <w:rPr>
          <w:spacing w:val="-3"/>
        </w:rPr>
        <w:t> </w:t>
      </w:r>
      <w:r>
        <w:rPr/>
        <w:t>based</w:t>
      </w:r>
      <w:r>
        <w:rPr>
          <w:spacing w:val="-3"/>
        </w:rPr>
        <w:t> </w:t>
      </w:r>
      <w:r>
        <w:rPr/>
        <w:t>on</w:t>
      </w:r>
      <w:r>
        <w:rPr>
          <w:spacing w:val="-3"/>
        </w:rPr>
        <w:t> </w:t>
      </w:r>
      <w:r>
        <w:rPr/>
        <w:t>(1)</w:t>
      </w:r>
      <w:r>
        <w:rPr>
          <w:spacing w:val="-3"/>
        </w:rPr>
        <w:t> </w:t>
      </w:r>
      <w:r>
        <w:rPr/>
        <w:t>historical</w:t>
      </w:r>
      <w:r>
        <w:rPr>
          <w:spacing w:val="-3"/>
        </w:rPr>
        <w:t> </w:t>
      </w:r>
      <w:r>
        <w:rPr/>
        <w:t>rates,</w:t>
      </w:r>
      <w:r>
        <w:rPr>
          <w:spacing w:val="-3"/>
        </w:rPr>
        <w:t> </w:t>
      </w:r>
      <w:r>
        <w:rPr/>
        <w:t>(2)</w:t>
      </w:r>
      <w:r>
        <w:rPr>
          <w:spacing w:val="-3"/>
        </w:rPr>
        <w:t> </w:t>
      </w:r>
      <w:r>
        <w:rPr/>
        <w:t>specific</w:t>
      </w:r>
      <w:r>
        <w:rPr>
          <w:spacing w:val="-3"/>
        </w:rPr>
        <w:t> </w:t>
      </w:r>
      <w:r>
        <w:rPr/>
        <w:t>identification</w:t>
      </w:r>
      <w:r>
        <w:rPr>
          <w:spacing w:val="-3"/>
        </w:rPr>
        <w:t> </w:t>
      </w:r>
      <w:r>
        <w:rPr/>
        <w:t>of</w:t>
      </w:r>
      <w:r>
        <w:rPr>
          <w:spacing w:val="-3"/>
        </w:rPr>
        <w:t> </w:t>
      </w:r>
      <w:r>
        <w:rPr/>
        <w:t>outstanding</w:t>
      </w:r>
      <w:r>
        <w:rPr>
          <w:spacing w:val="-3"/>
        </w:rPr>
        <w:t> </w:t>
      </w:r>
      <w:r>
        <w:rPr/>
        <w:t>returns</w:t>
      </w:r>
      <w:r>
        <w:rPr>
          <w:spacing w:val="-3"/>
        </w:rPr>
        <w:t> </w:t>
      </w:r>
      <w:r>
        <w:rPr/>
        <w:t>not</w:t>
      </w:r>
      <w:r>
        <w:rPr>
          <w:spacing w:val="-3"/>
        </w:rPr>
        <w:t> </w:t>
      </w:r>
      <w:r>
        <w:rPr/>
        <w:t>yet</w:t>
      </w:r>
      <w:r>
        <w:rPr>
          <w:spacing w:val="-3"/>
        </w:rPr>
        <w:t> </w:t>
      </w:r>
      <w:r>
        <w:rPr/>
        <w:t>received</w:t>
      </w:r>
      <w:r>
        <w:rPr>
          <w:spacing w:val="-3"/>
        </w:rPr>
        <w:t> </w:t>
      </w:r>
      <w:r>
        <w:rPr/>
        <w:t>from customers</w:t>
      </w:r>
      <w:r>
        <w:rPr>
          <w:spacing w:val="-7"/>
        </w:rPr>
        <w:t> </w:t>
      </w:r>
      <w:r>
        <w:rPr/>
        <w:t>and</w:t>
      </w:r>
      <w:r>
        <w:rPr>
          <w:spacing w:val="-7"/>
        </w:rPr>
        <w:t> </w:t>
      </w:r>
      <w:r>
        <w:rPr/>
        <w:t>outstanding</w:t>
      </w:r>
      <w:r>
        <w:rPr>
          <w:spacing w:val="-7"/>
        </w:rPr>
        <w:t> </w:t>
      </w:r>
      <w:r>
        <w:rPr/>
        <w:t>discounts</w:t>
      </w:r>
      <w:r>
        <w:rPr>
          <w:spacing w:val="-7"/>
        </w:rPr>
        <w:t> </w:t>
      </w:r>
      <w:r>
        <w:rPr/>
        <w:t>and</w:t>
      </w:r>
      <w:r>
        <w:rPr>
          <w:spacing w:val="-7"/>
        </w:rPr>
        <w:t> </w:t>
      </w:r>
      <w:r>
        <w:rPr/>
        <w:t>claims</w:t>
      </w:r>
      <w:r>
        <w:rPr>
          <w:spacing w:val="-7"/>
        </w:rPr>
        <w:t> </w:t>
      </w:r>
      <w:r>
        <w:rPr/>
        <w:t>and</w:t>
      </w:r>
      <w:r>
        <w:rPr>
          <w:spacing w:val="-7"/>
        </w:rPr>
        <w:t> </w:t>
      </w:r>
      <w:r>
        <w:rPr/>
        <w:t>(3)</w:t>
      </w:r>
      <w:r>
        <w:rPr>
          <w:spacing w:val="-7"/>
        </w:rPr>
        <w:t> </w:t>
      </w:r>
      <w:r>
        <w:rPr/>
        <w:t>estimated</w:t>
      </w:r>
      <w:r>
        <w:rPr>
          <w:spacing w:val="-7"/>
        </w:rPr>
        <w:t> </w:t>
      </w:r>
      <w:r>
        <w:rPr/>
        <w:t>returns,</w:t>
      </w:r>
      <w:r>
        <w:rPr>
          <w:spacing w:val="-7"/>
        </w:rPr>
        <w:t> </w:t>
      </w:r>
      <w:r>
        <w:rPr/>
        <w:t>discounts</w:t>
      </w:r>
      <w:r>
        <w:rPr>
          <w:spacing w:val="-7"/>
        </w:rPr>
        <w:t> </w:t>
      </w:r>
      <w:r>
        <w:rPr/>
        <w:t>and</w:t>
      </w:r>
      <w:r>
        <w:rPr>
          <w:spacing w:val="-7"/>
        </w:rPr>
        <w:t> </w:t>
      </w:r>
      <w:r>
        <w:rPr/>
        <w:t>claims</w:t>
      </w:r>
      <w:r>
        <w:rPr>
          <w:spacing w:val="-7"/>
        </w:rPr>
        <w:t> </w:t>
      </w:r>
      <w:r>
        <w:rPr/>
        <w:t>expected,</w:t>
      </w:r>
      <w:r>
        <w:rPr>
          <w:spacing w:val="-7"/>
        </w:rPr>
        <w:t> </w:t>
      </w:r>
      <w:r>
        <w:rPr/>
        <w:t>but</w:t>
      </w:r>
      <w:r>
        <w:rPr>
          <w:spacing w:val="-7"/>
        </w:rPr>
        <w:t> </w:t>
      </w:r>
      <w:r>
        <w:rPr/>
        <w:t>not</w:t>
      </w:r>
      <w:r>
        <w:rPr>
          <w:spacing w:val="-7"/>
        </w:rPr>
        <w:t> </w:t>
      </w:r>
      <w:r>
        <w:rPr/>
        <w:t>yet</w:t>
      </w:r>
      <w:r>
        <w:rPr>
          <w:spacing w:val="-5"/>
        </w:rPr>
        <w:t> </w:t>
      </w:r>
      <w:r>
        <w:rPr/>
        <w:t>finalized</w:t>
      </w:r>
      <w:r>
        <w:rPr>
          <w:spacing w:val="-7"/>
        </w:rPr>
        <w:t> </w:t>
      </w:r>
      <w:r>
        <w:rPr/>
        <w:t>with</w:t>
      </w:r>
      <w:r>
        <w:rPr>
          <w:spacing w:val="-7"/>
        </w:rPr>
        <w:t> </w:t>
      </w:r>
      <w:r>
        <w:rPr/>
        <w:t>customers.</w:t>
      </w:r>
      <w:r>
        <w:rPr>
          <w:spacing w:val="-7"/>
        </w:rPr>
        <w:t> </w:t>
      </w:r>
      <w:r>
        <w:rPr/>
        <w:t>Actual</w:t>
      </w:r>
      <w:r>
        <w:rPr>
          <w:spacing w:val="-7"/>
        </w:rPr>
        <w:t> </w:t>
      </w:r>
      <w:r>
        <w:rPr/>
        <w:t>returns,</w:t>
      </w:r>
      <w:r>
        <w:rPr>
          <w:spacing w:val="-7"/>
        </w:rPr>
        <w:t> </w:t>
      </w:r>
      <w:r>
        <w:rPr/>
        <w:t>discounts</w:t>
      </w:r>
      <w:r>
        <w:rPr>
          <w:spacing w:val="-7"/>
        </w:rPr>
        <w:t> </w:t>
      </w:r>
      <w:r>
        <w:rPr/>
        <w:t>and claims</w:t>
      </w:r>
      <w:r>
        <w:rPr>
          <w:spacing w:val="-2"/>
        </w:rPr>
        <w:t> </w:t>
      </w:r>
      <w:r>
        <w:rPr/>
        <w:t>in</w:t>
      </w:r>
      <w:r>
        <w:rPr>
          <w:spacing w:val="-2"/>
        </w:rPr>
        <w:t> </w:t>
      </w:r>
      <w:r>
        <w:rPr/>
        <w:t>any</w:t>
      </w:r>
      <w:r>
        <w:rPr>
          <w:spacing w:val="-2"/>
        </w:rPr>
        <w:t> </w:t>
      </w:r>
      <w:r>
        <w:rPr/>
        <w:t>future</w:t>
      </w:r>
      <w:r>
        <w:rPr>
          <w:spacing w:val="-2"/>
        </w:rPr>
        <w:t> </w:t>
      </w:r>
      <w:r>
        <w:rPr/>
        <w:t>period</w:t>
      </w:r>
      <w:r>
        <w:rPr>
          <w:spacing w:val="-2"/>
        </w:rPr>
        <w:t> </w:t>
      </w:r>
      <w:r>
        <w:rPr/>
        <w:t>are</w:t>
      </w:r>
      <w:r>
        <w:rPr>
          <w:spacing w:val="-2"/>
        </w:rPr>
        <w:t> </w:t>
      </w:r>
      <w:r>
        <w:rPr/>
        <w:t>inherently</w:t>
      </w:r>
      <w:r>
        <w:rPr>
          <w:spacing w:val="-2"/>
        </w:rPr>
        <w:t> </w:t>
      </w:r>
      <w:r>
        <w:rPr/>
        <w:t>uncertain</w:t>
      </w:r>
      <w:r>
        <w:rPr>
          <w:spacing w:val="-2"/>
        </w:rPr>
        <w:t> </w:t>
      </w:r>
      <w:r>
        <w:rPr/>
        <w:t>and</w:t>
      </w:r>
      <w:r>
        <w:rPr>
          <w:spacing w:val="-2"/>
        </w:rPr>
        <w:t> </w:t>
      </w:r>
      <w:r>
        <w:rPr/>
        <w:t>thus</w:t>
      </w:r>
      <w:r>
        <w:rPr>
          <w:spacing w:val="-2"/>
        </w:rPr>
        <w:t> </w:t>
      </w:r>
      <w:r>
        <w:rPr/>
        <w:t>may</w:t>
      </w:r>
      <w:r>
        <w:rPr>
          <w:spacing w:val="-2"/>
        </w:rPr>
        <w:t> </w:t>
      </w:r>
      <w:r>
        <w:rPr/>
        <w:t>differ</w:t>
      </w:r>
      <w:r>
        <w:rPr>
          <w:spacing w:val="-2"/>
        </w:rPr>
        <w:t> </w:t>
      </w:r>
      <w:r>
        <w:rPr/>
        <w:t>from</w:t>
      </w:r>
      <w:r>
        <w:rPr>
          <w:spacing w:val="-2"/>
        </w:rPr>
        <w:t> </w:t>
      </w:r>
      <w:r>
        <w:rPr/>
        <w:t>estimates</w:t>
      </w:r>
      <w:r>
        <w:rPr>
          <w:spacing w:val="-2"/>
        </w:rPr>
        <w:t> </w:t>
      </w:r>
      <w:r>
        <w:rPr/>
        <w:t>recorded.</w:t>
      </w:r>
      <w:r>
        <w:rPr>
          <w:spacing w:val="-2"/>
        </w:rPr>
        <w:t> </w:t>
      </w:r>
      <w:r>
        <w:rPr/>
        <w:t>If</w:t>
      </w:r>
      <w:r>
        <w:rPr>
          <w:spacing w:val="-2"/>
        </w:rPr>
        <w:t> </w:t>
      </w:r>
      <w:r>
        <w:rPr/>
        <w:t>actual</w:t>
      </w:r>
      <w:r>
        <w:rPr>
          <w:spacing w:val="-2"/>
        </w:rPr>
        <w:t> </w:t>
      </w:r>
      <w:r>
        <w:rPr/>
        <w:t>or</w:t>
      </w:r>
      <w:r>
        <w:rPr>
          <w:spacing w:val="-2"/>
        </w:rPr>
        <w:t> </w:t>
      </w:r>
      <w:r>
        <w:rPr/>
        <w:t>expected</w:t>
      </w:r>
      <w:r>
        <w:rPr>
          <w:spacing w:val="-2"/>
        </w:rPr>
        <w:t> </w:t>
      </w:r>
      <w:r>
        <w:rPr/>
        <w:t>future</w:t>
      </w:r>
      <w:r>
        <w:rPr>
          <w:spacing w:val="-2"/>
        </w:rPr>
        <w:t> </w:t>
      </w:r>
      <w:r>
        <w:rPr/>
        <w:t>returns,</w:t>
      </w:r>
      <w:r>
        <w:rPr>
          <w:spacing w:val="-2"/>
        </w:rPr>
        <w:t> </w:t>
      </w:r>
      <w:r>
        <w:rPr/>
        <w:t>discounts or</w:t>
      </w:r>
      <w:r>
        <w:rPr>
          <w:spacing w:val="-2"/>
        </w:rPr>
        <w:t> </w:t>
      </w:r>
      <w:r>
        <w:rPr/>
        <w:t>claims</w:t>
      </w:r>
      <w:r>
        <w:rPr>
          <w:spacing w:val="-2"/>
        </w:rPr>
        <w:t> </w:t>
      </w:r>
      <w:r>
        <w:rPr/>
        <w:t>were</w:t>
      </w:r>
      <w:r>
        <w:rPr>
          <w:spacing w:val="-2"/>
        </w:rPr>
        <w:t> </w:t>
      </w:r>
      <w:r>
        <w:rPr/>
        <w:t>significantly greater</w:t>
      </w:r>
      <w:r>
        <w:rPr>
          <w:spacing w:val="-2"/>
        </w:rPr>
        <w:t> </w:t>
      </w:r>
      <w:r>
        <w:rPr/>
        <w:t>or</w:t>
      </w:r>
      <w:r>
        <w:rPr>
          <w:spacing w:val="-2"/>
        </w:rPr>
        <w:t> </w:t>
      </w:r>
      <w:r>
        <w:rPr/>
        <w:t>lower</w:t>
      </w:r>
      <w:r>
        <w:rPr>
          <w:spacing w:val="-2"/>
        </w:rPr>
        <w:t> </w:t>
      </w:r>
      <w:r>
        <w:rPr/>
        <w:t>than</w:t>
      </w:r>
      <w:r>
        <w:rPr>
          <w:spacing w:val="-2"/>
        </w:rPr>
        <w:t> </w:t>
      </w:r>
      <w:r>
        <w:rPr/>
        <w:t>the</w:t>
      </w:r>
      <w:r>
        <w:rPr>
          <w:spacing w:val="-2"/>
        </w:rPr>
        <w:t> </w:t>
      </w:r>
      <w:r>
        <w:rPr/>
        <w:t>reserves</w:t>
      </w:r>
      <w:r>
        <w:rPr>
          <w:spacing w:val="-2"/>
        </w:rPr>
        <w:t> </w:t>
      </w:r>
      <w:r>
        <w:rPr/>
        <w:t>established,</w:t>
      </w:r>
      <w:r>
        <w:rPr>
          <w:spacing w:val="-2"/>
        </w:rPr>
        <w:t> </w:t>
      </w:r>
      <w:r>
        <w:rPr/>
        <w:t>a</w:t>
      </w:r>
      <w:r>
        <w:rPr>
          <w:spacing w:val="-2"/>
        </w:rPr>
        <w:t> </w:t>
      </w:r>
      <w:r>
        <w:rPr/>
        <w:t>reduction</w:t>
      </w:r>
      <w:r>
        <w:rPr>
          <w:spacing w:val="-2"/>
        </w:rPr>
        <w:t> </w:t>
      </w:r>
      <w:r>
        <w:rPr/>
        <w:t>or</w:t>
      </w:r>
      <w:r>
        <w:rPr>
          <w:spacing w:val="-2"/>
        </w:rPr>
        <w:t> </w:t>
      </w:r>
      <w:r>
        <w:rPr/>
        <w:t>increase</w:t>
      </w:r>
      <w:r>
        <w:rPr>
          <w:spacing w:val="-2"/>
        </w:rPr>
        <w:t> </w:t>
      </w:r>
      <w:r>
        <w:rPr/>
        <w:t>to</w:t>
      </w:r>
      <w:r>
        <w:rPr>
          <w:spacing w:val="-2"/>
        </w:rPr>
        <w:t> </w:t>
      </w:r>
      <w:r>
        <w:rPr/>
        <w:t>net</w:t>
      </w:r>
      <w:r>
        <w:rPr>
          <w:spacing w:val="-2"/>
        </w:rPr>
        <w:t> </w:t>
      </w:r>
      <w:r>
        <w:rPr/>
        <w:t>revenues</w:t>
      </w:r>
      <w:r>
        <w:rPr>
          <w:spacing w:val="-2"/>
        </w:rPr>
        <w:t> </w:t>
      </w:r>
      <w:r>
        <w:rPr/>
        <w:t>would</w:t>
      </w:r>
      <w:r>
        <w:rPr>
          <w:spacing w:val="-2"/>
        </w:rPr>
        <w:t> </w:t>
      </w:r>
      <w:r>
        <w:rPr/>
        <w:t>be</w:t>
      </w:r>
      <w:r>
        <w:rPr>
          <w:spacing w:val="-2"/>
        </w:rPr>
        <w:t> </w:t>
      </w:r>
      <w:r>
        <w:rPr/>
        <w:t>recorded</w:t>
      </w:r>
      <w:r>
        <w:rPr>
          <w:spacing w:val="-2"/>
        </w:rPr>
        <w:t> </w:t>
      </w:r>
      <w:r>
        <w:rPr/>
        <w:t>in</w:t>
      </w:r>
      <w:r>
        <w:rPr>
          <w:spacing w:val="-2"/>
        </w:rPr>
        <w:t> </w:t>
      </w:r>
      <w:r>
        <w:rPr/>
        <w:t>the</w:t>
      </w:r>
      <w:r>
        <w:rPr>
          <w:spacing w:val="-2"/>
        </w:rPr>
        <w:t> </w:t>
      </w:r>
      <w:r>
        <w:rPr/>
        <w:t>period</w:t>
      </w:r>
      <w:r>
        <w:rPr>
          <w:spacing w:val="-2"/>
        </w:rPr>
        <w:t> </w:t>
      </w:r>
      <w:r>
        <w:rPr/>
        <w:t>in</w:t>
      </w:r>
      <w:r>
        <w:rPr>
          <w:spacing w:val="-2"/>
        </w:rPr>
        <w:t> </w:t>
      </w:r>
      <w:r>
        <w:rPr/>
        <w:t>which</w:t>
      </w:r>
      <w:r>
        <w:rPr>
          <w:spacing w:val="-2"/>
        </w:rPr>
        <w:t> </w:t>
      </w:r>
      <w:r>
        <w:rPr/>
        <w:t>such</w:t>
      </w:r>
      <w:r>
        <w:rPr>
          <w:spacing w:val="-2"/>
        </w:rPr>
        <w:t> </w:t>
      </w:r>
      <w:r>
        <w:rPr/>
        <w:t>determination</w:t>
      </w:r>
      <w:r>
        <w:rPr>
          <w:spacing w:val="-2"/>
        </w:rPr>
        <w:t> </w:t>
      </w:r>
      <w:r>
        <w:rPr/>
        <w:t>was</w:t>
      </w:r>
      <w:r>
        <w:rPr>
          <w:spacing w:val="-2"/>
        </w:rPr>
        <w:t> </w:t>
      </w:r>
      <w:r>
        <w:rPr/>
        <w:t>made.</w:t>
      </w:r>
    </w:p>
    <w:p>
      <w:pPr>
        <w:pStyle w:val="BodyText"/>
        <w:spacing w:before="122"/>
      </w:pPr>
    </w:p>
    <w:p>
      <w:pPr>
        <w:pStyle w:val="Heading4"/>
        <w:spacing w:before="1"/>
      </w:pPr>
      <w:r>
        <w:rPr/>
        <w:t>COST</w:t>
      </w:r>
      <w:r>
        <w:rPr>
          <w:spacing w:val="11"/>
        </w:rPr>
        <w:t> </w:t>
      </w:r>
      <w:r>
        <w:rPr/>
        <w:t>OF</w:t>
      </w:r>
      <w:r>
        <w:rPr>
          <w:spacing w:val="11"/>
        </w:rPr>
        <w:t> </w:t>
      </w:r>
      <w:r>
        <w:rPr>
          <w:spacing w:val="-2"/>
        </w:rPr>
        <w:t>SALES</w:t>
      </w:r>
    </w:p>
    <w:p>
      <w:pPr>
        <w:pStyle w:val="BodyText"/>
        <w:spacing w:line="264" w:lineRule="auto" w:before="211"/>
        <w:ind w:left="131" w:right="118"/>
      </w:pPr>
      <w:r>
        <w:rPr>
          <w:i/>
        </w:rPr>
        <w:t>Cost</w:t>
      </w:r>
      <w:r>
        <w:rPr>
          <w:i/>
          <w:spacing w:val="-7"/>
        </w:rPr>
        <w:t> </w:t>
      </w:r>
      <w:r>
        <w:rPr>
          <w:i/>
        </w:rPr>
        <w:t>of</w:t>
      </w:r>
      <w:r>
        <w:rPr>
          <w:i/>
          <w:spacing w:val="-7"/>
        </w:rPr>
        <w:t> </w:t>
      </w:r>
      <w:r>
        <w:rPr>
          <w:i/>
        </w:rPr>
        <w:t>sales</w:t>
      </w:r>
      <w:r>
        <w:rPr>
          <w:i/>
          <w:spacing w:val="-6"/>
        </w:rPr>
        <w:t> </w:t>
      </w:r>
      <w:r>
        <w:rPr/>
        <w:t>consists</w:t>
      </w:r>
      <w:r>
        <w:rPr>
          <w:spacing w:val="-7"/>
        </w:rPr>
        <w:t> </w:t>
      </w:r>
      <w:r>
        <w:rPr/>
        <w:t>primarily</w:t>
      </w:r>
      <w:r>
        <w:rPr>
          <w:spacing w:val="-7"/>
        </w:rPr>
        <w:t> </w:t>
      </w:r>
      <w:r>
        <w:rPr/>
        <w:t>of</w:t>
      </w:r>
      <w:r>
        <w:rPr>
          <w:spacing w:val="-7"/>
        </w:rPr>
        <w:t> </w:t>
      </w:r>
      <w:r>
        <w:rPr/>
        <w:t>inventory</w:t>
      </w:r>
      <w:r>
        <w:rPr>
          <w:spacing w:val="-7"/>
        </w:rPr>
        <w:t> </w:t>
      </w:r>
      <w:r>
        <w:rPr/>
        <w:t>costs,</w:t>
      </w:r>
      <w:r>
        <w:rPr>
          <w:spacing w:val="-7"/>
        </w:rPr>
        <w:t> </w:t>
      </w:r>
      <w:r>
        <w:rPr/>
        <w:t>as</w:t>
      </w:r>
      <w:r>
        <w:rPr>
          <w:spacing w:val="-7"/>
        </w:rPr>
        <w:t> </w:t>
      </w:r>
      <w:r>
        <w:rPr/>
        <w:t>well</w:t>
      </w:r>
      <w:r>
        <w:rPr>
          <w:spacing w:val="-7"/>
        </w:rPr>
        <w:t> </w:t>
      </w:r>
      <w:r>
        <w:rPr/>
        <w:t>as</w:t>
      </w:r>
      <w:r>
        <w:rPr>
          <w:spacing w:val="-7"/>
        </w:rPr>
        <w:t> </w:t>
      </w:r>
      <w:r>
        <w:rPr/>
        <w:t>warehousing</w:t>
      </w:r>
      <w:r>
        <w:rPr>
          <w:spacing w:val="-7"/>
        </w:rPr>
        <w:t> </w:t>
      </w:r>
      <w:r>
        <w:rPr/>
        <w:t>costs</w:t>
      </w:r>
      <w:r>
        <w:rPr>
          <w:spacing w:val="-7"/>
        </w:rPr>
        <w:t> </w:t>
      </w:r>
      <w:r>
        <w:rPr/>
        <w:t>(including</w:t>
      </w:r>
      <w:r>
        <w:rPr>
          <w:spacing w:val="-7"/>
        </w:rPr>
        <w:t> </w:t>
      </w:r>
      <w:r>
        <w:rPr/>
        <w:t>the</w:t>
      </w:r>
      <w:r>
        <w:rPr>
          <w:spacing w:val="-7"/>
        </w:rPr>
        <w:t> </w:t>
      </w:r>
      <w:r>
        <w:rPr/>
        <w:t>cost</w:t>
      </w:r>
      <w:r>
        <w:rPr>
          <w:spacing w:val="-7"/>
        </w:rPr>
        <w:t> </w:t>
      </w:r>
      <w:r>
        <w:rPr/>
        <w:t>of</w:t>
      </w:r>
      <w:r>
        <w:rPr>
          <w:spacing w:val="-7"/>
        </w:rPr>
        <w:t> </w:t>
      </w:r>
      <w:r>
        <w:rPr/>
        <w:t>warehouse</w:t>
      </w:r>
      <w:r>
        <w:rPr>
          <w:spacing w:val="-7"/>
        </w:rPr>
        <w:t> </w:t>
      </w:r>
      <w:r>
        <w:rPr/>
        <w:t>labor),</w:t>
      </w:r>
      <w:r>
        <w:rPr>
          <w:spacing w:val="-7"/>
        </w:rPr>
        <w:t> </w:t>
      </w:r>
      <w:r>
        <w:rPr/>
        <w:t>third-party</w:t>
      </w:r>
      <w:r>
        <w:rPr>
          <w:spacing w:val="-7"/>
        </w:rPr>
        <w:t> </w:t>
      </w:r>
      <w:r>
        <w:rPr/>
        <w:t>royalties,</w:t>
      </w:r>
      <w:r>
        <w:rPr>
          <w:spacing w:val="-7"/>
        </w:rPr>
        <w:t> </w:t>
      </w:r>
      <w:r>
        <w:rPr/>
        <w:t>certain</w:t>
      </w:r>
      <w:r>
        <w:rPr>
          <w:spacing w:val="-7"/>
        </w:rPr>
        <w:t> </w:t>
      </w:r>
      <w:r>
        <w:rPr/>
        <w:t>foreign</w:t>
      </w:r>
      <w:r>
        <w:rPr>
          <w:spacing w:val="-7"/>
        </w:rPr>
        <w:t> </w:t>
      </w:r>
      <w:r>
        <w:rPr/>
        <w:t>currency</w:t>
      </w:r>
      <w:r>
        <w:rPr>
          <w:spacing w:val="-7"/>
        </w:rPr>
        <w:t> </w:t>
      </w:r>
      <w:r>
        <w:rPr/>
        <w:t>hedge gains</w:t>
      </w:r>
      <w:r>
        <w:rPr>
          <w:spacing w:val="-1"/>
        </w:rPr>
        <w:t> </w:t>
      </w:r>
      <w:r>
        <w:rPr/>
        <w:t>and</w:t>
      </w:r>
      <w:r>
        <w:rPr>
          <w:spacing w:val="-1"/>
        </w:rPr>
        <w:t> </w:t>
      </w:r>
      <w:r>
        <w:rPr/>
        <w:t>losses</w:t>
      </w:r>
      <w:r>
        <w:rPr>
          <w:spacing w:val="-1"/>
        </w:rPr>
        <w:t> </w:t>
      </w:r>
      <w:r>
        <w:rPr/>
        <w:t>and</w:t>
      </w:r>
      <w:r>
        <w:rPr>
          <w:spacing w:val="-1"/>
        </w:rPr>
        <w:t> </w:t>
      </w:r>
      <w:r>
        <w:rPr/>
        <w:t>product</w:t>
      </w:r>
      <w:r>
        <w:rPr>
          <w:spacing w:val="-1"/>
        </w:rPr>
        <w:t> </w:t>
      </w:r>
      <w:r>
        <w:rPr/>
        <w:t>design</w:t>
      </w:r>
      <w:r>
        <w:rPr>
          <w:spacing w:val="-1"/>
        </w:rPr>
        <w:t> </w:t>
      </w:r>
      <w:r>
        <w:rPr/>
        <w:t>costs.</w:t>
      </w:r>
      <w:r>
        <w:rPr>
          <w:spacing w:val="-1"/>
        </w:rPr>
        <w:t> </w:t>
      </w:r>
      <w:r>
        <w:rPr/>
        <w:t>Shipping</w:t>
      </w:r>
      <w:r>
        <w:rPr>
          <w:spacing w:val="-1"/>
        </w:rPr>
        <w:t> </w:t>
      </w:r>
      <w:r>
        <w:rPr/>
        <w:t>and</w:t>
      </w:r>
      <w:r>
        <w:rPr>
          <w:spacing w:val="-1"/>
        </w:rPr>
        <w:t> </w:t>
      </w:r>
      <w:r>
        <w:rPr/>
        <w:t>handling</w:t>
      </w:r>
      <w:r>
        <w:rPr>
          <w:spacing w:val="-1"/>
        </w:rPr>
        <w:t> </w:t>
      </w:r>
      <w:r>
        <w:rPr/>
        <w:t>costs</w:t>
      </w:r>
      <w:r>
        <w:rPr>
          <w:spacing w:val="-1"/>
        </w:rPr>
        <w:t> </w:t>
      </w:r>
      <w:r>
        <w:rPr/>
        <w:t>are</w:t>
      </w:r>
      <w:r>
        <w:rPr>
          <w:spacing w:val="-1"/>
        </w:rPr>
        <w:t> </w:t>
      </w:r>
      <w:r>
        <w:rPr/>
        <w:t>expensed</w:t>
      </w:r>
      <w:r>
        <w:rPr>
          <w:spacing w:val="-1"/>
        </w:rPr>
        <w:t> </w:t>
      </w:r>
      <w:r>
        <w:rPr/>
        <w:t>as</w:t>
      </w:r>
      <w:r>
        <w:rPr>
          <w:spacing w:val="-1"/>
        </w:rPr>
        <w:t> </w:t>
      </w:r>
      <w:r>
        <w:rPr/>
        <w:t>incurred</w:t>
      </w:r>
      <w:r>
        <w:rPr>
          <w:spacing w:val="-1"/>
        </w:rPr>
        <w:t> </w:t>
      </w:r>
      <w:r>
        <w:rPr/>
        <w:t>and</w:t>
      </w:r>
      <w:r>
        <w:rPr>
          <w:spacing w:val="-1"/>
        </w:rPr>
        <w:t> </w:t>
      </w:r>
      <w:r>
        <w:rPr/>
        <w:t>included</w:t>
      </w:r>
      <w:r>
        <w:rPr>
          <w:spacing w:val="-1"/>
        </w:rPr>
        <w:t> </w:t>
      </w:r>
      <w:r>
        <w:rPr/>
        <w:t>in </w:t>
      </w:r>
      <w:r>
        <w:rPr>
          <w:i/>
        </w:rPr>
        <w:t>Cost</w:t>
      </w:r>
      <w:r>
        <w:rPr>
          <w:i/>
          <w:spacing w:val="-1"/>
        </w:rPr>
        <w:t> </w:t>
      </w:r>
      <w:r>
        <w:rPr>
          <w:i/>
        </w:rPr>
        <w:t>of</w:t>
      </w:r>
      <w:r>
        <w:rPr>
          <w:i/>
          <w:spacing w:val="-1"/>
        </w:rPr>
        <w:t> </w:t>
      </w:r>
      <w:r>
        <w:rPr>
          <w:i/>
        </w:rPr>
        <w:t>sales </w:t>
      </w:r>
      <w:r>
        <w:rPr/>
        <w:t>.</w:t>
      </w:r>
    </w:p>
    <w:p>
      <w:pPr>
        <w:pStyle w:val="BodyText"/>
        <w:spacing w:before="123"/>
      </w:pPr>
    </w:p>
    <w:p>
      <w:pPr>
        <w:pStyle w:val="Heading4"/>
        <w:spacing w:before="1"/>
      </w:pPr>
      <w:r>
        <w:rPr/>
        <w:t>DEMAND</w:t>
      </w:r>
      <w:r>
        <w:rPr>
          <w:spacing w:val="19"/>
        </w:rPr>
        <w:t> </w:t>
      </w:r>
      <w:r>
        <w:rPr/>
        <w:t>CREATION</w:t>
      </w:r>
      <w:r>
        <w:rPr>
          <w:spacing w:val="19"/>
        </w:rPr>
        <w:t> </w:t>
      </w:r>
      <w:r>
        <w:rPr>
          <w:spacing w:val="-2"/>
        </w:rPr>
        <w:t>EXPENSE</w:t>
      </w:r>
    </w:p>
    <w:p>
      <w:pPr>
        <w:pStyle w:val="BodyText"/>
        <w:spacing w:line="264" w:lineRule="auto" w:before="211"/>
        <w:ind w:left="131" w:right="118"/>
      </w:pPr>
      <w:r>
        <w:rPr>
          <w:i/>
        </w:rPr>
        <w:t>Demand</w:t>
      </w:r>
      <w:r>
        <w:rPr>
          <w:i/>
          <w:spacing w:val="-3"/>
        </w:rPr>
        <w:t> </w:t>
      </w:r>
      <w:r>
        <w:rPr>
          <w:i/>
        </w:rPr>
        <w:t>creation</w:t>
      </w:r>
      <w:r>
        <w:rPr>
          <w:i/>
          <w:spacing w:val="-3"/>
        </w:rPr>
        <w:t> </w:t>
      </w:r>
      <w:r>
        <w:rPr>
          <w:i/>
        </w:rPr>
        <w:t>expense</w:t>
      </w:r>
      <w:r>
        <w:rPr>
          <w:i/>
          <w:spacing w:val="-1"/>
        </w:rPr>
        <w:t> </w:t>
      </w:r>
      <w:r>
        <w:rPr/>
        <w:t>consists</w:t>
      </w:r>
      <w:r>
        <w:rPr>
          <w:spacing w:val="-3"/>
        </w:rPr>
        <w:t> </w:t>
      </w:r>
      <w:r>
        <w:rPr/>
        <w:t>of</w:t>
      </w:r>
      <w:r>
        <w:rPr>
          <w:spacing w:val="-3"/>
        </w:rPr>
        <w:t> </w:t>
      </w:r>
      <w:r>
        <w:rPr/>
        <w:t>advertising</w:t>
      </w:r>
      <w:r>
        <w:rPr>
          <w:spacing w:val="-3"/>
        </w:rPr>
        <w:t> </w:t>
      </w:r>
      <w:r>
        <w:rPr/>
        <w:t>and</w:t>
      </w:r>
      <w:r>
        <w:rPr>
          <w:spacing w:val="-3"/>
        </w:rPr>
        <w:t> </w:t>
      </w:r>
      <w:r>
        <w:rPr/>
        <w:t>promotion</w:t>
      </w:r>
      <w:r>
        <w:rPr>
          <w:spacing w:val="-3"/>
        </w:rPr>
        <w:t> </w:t>
      </w:r>
      <w:r>
        <w:rPr/>
        <w:t>costs,</w:t>
      </w:r>
      <w:r>
        <w:rPr>
          <w:spacing w:val="-3"/>
        </w:rPr>
        <w:t> </w:t>
      </w:r>
      <w:r>
        <w:rPr/>
        <w:t>including</w:t>
      </w:r>
      <w:r>
        <w:rPr>
          <w:spacing w:val="-3"/>
        </w:rPr>
        <w:t> </w:t>
      </w:r>
      <w:r>
        <w:rPr/>
        <w:t>costs</w:t>
      </w:r>
      <w:r>
        <w:rPr>
          <w:spacing w:val="-3"/>
        </w:rPr>
        <w:t> </w:t>
      </w:r>
      <w:r>
        <w:rPr/>
        <w:t>of</w:t>
      </w:r>
      <w:r>
        <w:rPr>
          <w:spacing w:val="-3"/>
        </w:rPr>
        <w:t> </w:t>
      </w:r>
      <w:r>
        <w:rPr/>
        <w:t>endorsement</w:t>
      </w:r>
      <w:r>
        <w:rPr>
          <w:spacing w:val="-3"/>
        </w:rPr>
        <w:t> </w:t>
      </w:r>
      <w:r>
        <w:rPr/>
        <w:t>contracts,</w:t>
      </w:r>
      <w:r>
        <w:rPr>
          <w:spacing w:val="-3"/>
        </w:rPr>
        <w:t> </w:t>
      </w:r>
      <w:r>
        <w:rPr/>
        <w:t>complimentary</w:t>
      </w:r>
      <w:r>
        <w:rPr>
          <w:spacing w:val="-3"/>
        </w:rPr>
        <w:t> </w:t>
      </w:r>
      <w:r>
        <w:rPr/>
        <w:t>product,</w:t>
      </w:r>
      <w:r>
        <w:rPr>
          <w:spacing w:val="-3"/>
        </w:rPr>
        <w:t> </w:t>
      </w:r>
      <w:r>
        <w:rPr/>
        <w:t>television,</w:t>
      </w:r>
      <w:r>
        <w:rPr>
          <w:spacing w:val="-3"/>
        </w:rPr>
        <w:t> </w:t>
      </w:r>
      <w:r>
        <w:rPr/>
        <w:t>digital</w:t>
      </w:r>
      <w:r>
        <w:rPr>
          <w:spacing w:val="-3"/>
        </w:rPr>
        <w:t> </w:t>
      </w:r>
      <w:r>
        <w:rPr/>
        <w:t>and</w:t>
      </w:r>
      <w:r>
        <w:rPr>
          <w:spacing w:val="-3"/>
        </w:rPr>
        <w:t> </w:t>
      </w:r>
      <w:r>
        <w:rPr/>
        <w:t>print advertising</w:t>
      </w:r>
      <w:r>
        <w:rPr>
          <w:spacing w:val="-7"/>
        </w:rPr>
        <w:t> </w:t>
      </w:r>
      <w:r>
        <w:rPr/>
        <w:t>and</w:t>
      </w:r>
      <w:r>
        <w:rPr>
          <w:spacing w:val="-7"/>
        </w:rPr>
        <w:t> </w:t>
      </w:r>
      <w:r>
        <w:rPr/>
        <w:t>media</w:t>
      </w:r>
      <w:r>
        <w:rPr>
          <w:spacing w:val="-7"/>
        </w:rPr>
        <w:t> </w:t>
      </w:r>
      <w:r>
        <w:rPr/>
        <w:t>costs,</w:t>
      </w:r>
      <w:r>
        <w:rPr>
          <w:spacing w:val="-7"/>
        </w:rPr>
        <w:t> </w:t>
      </w:r>
      <w:r>
        <w:rPr/>
        <w:t>brand</w:t>
      </w:r>
      <w:r>
        <w:rPr>
          <w:spacing w:val="-7"/>
        </w:rPr>
        <w:t> </w:t>
      </w:r>
      <w:r>
        <w:rPr/>
        <w:t>events</w:t>
      </w:r>
      <w:r>
        <w:rPr>
          <w:spacing w:val="-7"/>
        </w:rPr>
        <w:t> </w:t>
      </w:r>
      <w:r>
        <w:rPr/>
        <w:t>and</w:t>
      </w:r>
      <w:r>
        <w:rPr>
          <w:spacing w:val="-7"/>
        </w:rPr>
        <w:t> </w:t>
      </w:r>
      <w:r>
        <w:rPr/>
        <w:t>retail</w:t>
      </w:r>
      <w:r>
        <w:rPr>
          <w:spacing w:val="-7"/>
        </w:rPr>
        <w:t> </w:t>
      </w:r>
      <w:r>
        <w:rPr/>
        <w:t>brand</w:t>
      </w:r>
      <w:r>
        <w:rPr>
          <w:spacing w:val="-7"/>
        </w:rPr>
        <w:t> </w:t>
      </w:r>
      <w:r>
        <w:rPr/>
        <w:t>presentation.</w:t>
      </w:r>
      <w:r>
        <w:rPr>
          <w:spacing w:val="-7"/>
        </w:rPr>
        <w:t> </w:t>
      </w:r>
      <w:r>
        <w:rPr/>
        <w:t>Advertising</w:t>
      </w:r>
      <w:r>
        <w:rPr>
          <w:spacing w:val="-7"/>
        </w:rPr>
        <w:t> </w:t>
      </w:r>
      <w:r>
        <w:rPr/>
        <w:t>production</w:t>
      </w:r>
      <w:r>
        <w:rPr>
          <w:spacing w:val="-7"/>
        </w:rPr>
        <w:t> </w:t>
      </w:r>
      <w:r>
        <w:rPr/>
        <w:t>costs</w:t>
      </w:r>
      <w:r>
        <w:rPr>
          <w:spacing w:val="-7"/>
        </w:rPr>
        <w:t> </w:t>
      </w:r>
      <w:r>
        <w:rPr/>
        <w:t>are</w:t>
      </w:r>
      <w:r>
        <w:rPr>
          <w:spacing w:val="-7"/>
        </w:rPr>
        <w:t> </w:t>
      </w:r>
      <w:r>
        <w:rPr/>
        <w:t>expensed</w:t>
      </w:r>
      <w:r>
        <w:rPr>
          <w:spacing w:val="-7"/>
        </w:rPr>
        <w:t> </w:t>
      </w:r>
      <w:r>
        <w:rPr/>
        <w:t>the</w:t>
      </w:r>
      <w:r>
        <w:rPr>
          <w:spacing w:val="-7"/>
        </w:rPr>
        <w:t> </w:t>
      </w:r>
      <w:r>
        <w:rPr/>
        <w:t>first</w:t>
      </w:r>
      <w:r>
        <w:rPr>
          <w:spacing w:val="-7"/>
        </w:rPr>
        <w:t> </w:t>
      </w:r>
      <w:r>
        <w:rPr/>
        <w:t>time</w:t>
      </w:r>
      <w:r>
        <w:rPr>
          <w:spacing w:val="-7"/>
        </w:rPr>
        <w:t> </w:t>
      </w:r>
      <w:r>
        <w:rPr/>
        <w:t>an</w:t>
      </w:r>
      <w:r>
        <w:rPr>
          <w:spacing w:val="-7"/>
        </w:rPr>
        <w:t> </w:t>
      </w:r>
      <w:r>
        <w:rPr/>
        <w:t>advertisement</w:t>
      </w:r>
      <w:r>
        <w:rPr>
          <w:spacing w:val="-7"/>
        </w:rPr>
        <w:t> </w:t>
      </w:r>
      <w:r>
        <w:rPr/>
        <w:t>is</w:t>
      </w:r>
      <w:r>
        <w:rPr>
          <w:spacing w:val="-7"/>
        </w:rPr>
        <w:t> </w:t>
      </w:r>
      <w:r>
        <w:rPr/>
        <w:t>run.</w:t>
      </w:r>
      <w:r>
        <w:rPr>
          <w:spacing w:val="-5"/>
        </w:rPr>
        <w:t> </w:t>
      </w:r>
      <w:r>
        <w:rPr/>
        <w:t>Advertising</w:t>
      </w:r>
      <w:r>
        <w:rPr>
          <w:spacing w:val="-7"/>
        </w:rPr>
        <w:t> </w:t>
      </w:r>
      <w:r>
        <w:rPr/>
        <w:t>media costs</w:t>
      </w:r>
      <w:r>
        <w:rPr>
          <w:spacing w:val="-3"/>
        </w:rPr>
        <w:t> </w:t>
      </w:r>
      <w:r>
        <w:rPr/>
        <w:t>are</w:t>
      </w:r>
      <w:r>
        <w:rPr>
          <w:spacing w:val="-3"/>
        </w:rPr>
        <w:t> </w:t>
      </w:r>
      <w:r>
        <w:rPr/>
        <w:t>expensed</w:t>
      </w:r>
      <w:r>
        <w:rPr>
          <w:spacing w:val="-3"/>
        </w:rPr>
        <w:t> </w:t>
      </w:r>
      <w:r>
        <w:rPr/>
        <w:t>when</w:t>
      </w:r>
      <w:r>
        <w:rPr>
          <w:spacing w:val="-3"/>
        </w:rPr>
        <w:t> </w:t>
      </w:r>
      <w:r>
        <w:rPr/>
        <w:t>the</w:t>
      </w:r>
      <w:r>
        <w:rPr>
          <w:spacing w:val="-3"/>
        </w:rPr>
        <w:t> </w:t>
      </w:r>
      <w:r>
        <w:rPr/>
        <w:t>advertisement</w:t>
      </w:r>
      <w:r>
        <w:rPr>
          <w:spacing w:val="-3"/>
        </w:rPr>
        <w:t> </w:t>
      </w:r>
      <w:r>
        <w:rPr/>
        <w:t>appears.</w:t>
      </w:r>
      <w:r>
        <w:rPr>
          <w:spacing w:val="-3"/>
        </w:rPr>
        <w:t> </w:t>
      </w:r>
      <w:r>
        <w:rPr/>
        <w:t>Costs</w:t>
      </w:r>
      <w:r>
        <w:rPr>
          <w:spacing w:val="-3"/>
        </w:rPr>
        <w:t> </w:t>
      </w:r>
      <w:r>
        <w:rPr/>
        <w:t>related</w:t>
      </w:r>
      <w:r>
        <w:rPr>
          <w:spacing w:val="-3"/>
        </w:rPr>
        <w:t> </w:t>
      </w:r>
      <w:r>
        <w:rPr/>
        <w:t>to</w:t>
      </w:r>
      <w:r>
        <w:rPr>
          <w:spacing w:val="-3"/>
        </w:rPr>
        <w:t> </w:t>
      </w:r>
      <w:r>
        <w:rPr/>
        <w:t>brand</w:t>
      </w:r>
      <w:r>
        <w:rPr>
          <w:spacing w:val="-3"/>
        </w:rPr>
        <w:t> </w:t>
      </w:r>
      <w:r>
        <w:rPr/>
        <w:t>events</w:t>
      </w:r>
      <w:r>
        <w:rPr>
          <w:spacing w:val="-3"/>
        </w:rPr>
        <w:t> </w:t>
      </w:r>
      <w:r>
        <w:rPr/>
        <w:t>are</w:t>
      </w:r>
      <w:r>
        <w:rPr>
          <w:spacing w:val="-3"/>
        </w:rPr>
        <w:t> </w:t>
      </w:r>
      <w:r>
        <w:rPr/>
        <w:t>expensed</w:t>
      </w:r>
      <w:r>
        <w:rPr>
          <w:spacing w:val="-3"/>
        </w:rPr>
        <w:t> </w:t>
      </w:r>
      <w:r>
        <w:rPr/>
        <w:t>when</w:t>
      </w:r>
      <w:r>
        <w:rPr>
          <w:spacing w:val="-3"/>
        </w:rPr>
        <w:t> </w:t>
      </w:r>
      <w:r>
        <w:rPr/>
        <w:t>the</w:t>
      </w:r>
      <w:r>
        <w:rPr>
          <w:spacing w:val="-1"/>
        </w:rPr>
        <w:t> </w:t>
      </w:r>
      <w:r>
        <w:rPr/>
        <w:t>event</w:t>
      </w:r>
      <w:r>
        <w:rPr>
          <w:spacing w:val="-3"/>
        </w:rPr>
        <w:t> </w:t>
      </w:r>
      <w:r>
        <w:rPr/>
        <w:t>occurs.</w:t>
      </w:r>
      <w:r>
        <w:rPr>
          <w:spacing w:val="-3"/>
        </w:rPr>
        <w:t> </w:t>
      </w:r>
      <w:r>
        <w:rPr/>
        <w:t>Costs</w:t>
      </w:r>
      <w:r>
        <w:rPr>
          <w:spacing w:val="-3"/>
        </w:rPr>
        <w:t> </w:t>
      </w:r>
      <w:r>
        <w:rPr/>
        <w:t>related</w:t>
      </w:r>
      <w:r>
        <w:rPr>
          <w:spacing w:val="-3"/>
        </w:rPr>
        <w:t> </w:t>
      </w:r>
      <w:r>
        <w:rPr/>
        <w:t>to</w:t>
      </w:r>
      <w:r>
        <w:rPr>
          <w:spacing w:val="-3"/>
        </w:rPr>
        <w:t> </w:t>
      </w:r>
      <w:r>
        <w:rPr/>
        <w:t>retail</w:t>
      </w:r>
      <w:r>
        <w:rPr>
          <w:spacing w:val="-3"/>
        </w:rPr>
        <w:t> </w:t>
      </w:r>
      <w:r>
        <w:rPr/>
        <w:t>brand</w:t>
      </w:r>
      <w:r>
        <w:rPr>
          <w:spacing w:val="-3"/>
        </w:rPr>
        <w:t> </w:t>
      </w:r>
      <w:r>
        <w:rPr/>
        <w:t>presentation</w:t>
      </w:r>
      <w:r>
        <w:rPr>
          <w:spacing w:val="-3"/>
        </w:rPr>
        <w:t> </w:t>
      </w:r>
      <w:r>
        <w:rPr/>
        <w:t>are expensed when the presentation is complete and delivered.</w:t>
      </w:r>
    </w:p>
    <w:p>
      <w:pPr>
        <w:pStyle w:val="BodyText"/>
        <w:spacing w:before="40"/>
      </w:pPr>
    </w:p>
    <w:p>
      <w:pPr>
        <w:pStyle w:val="BodyText"/>
        <w:spacing w:line="264" w:lineRule="auto" w:before="1"/>
        <w:ind w:left="131" w:right="118"/>
      </w:pPr>
      <w:r>
        <w:rPr/>
        <w:t>A</w:t>
      </w:r>
      <w:r>
        <w:rPr>
          <w:spacing w:val="-1"/>
        </w:rPr>
        <w:t> </w:t>
      </w:r>
      <w:r>
        <w:rPr/>
        <w:t>significant</w:t>
      </w:r>
      <w:r>
        <w:rPr>
          <w:spacing w:val="-1"/>
        </w:rPr>
        <w:t> </w:t>
      </w:r>
      <w:r>
        <w:rPr/>
        <w:t>amount</w:t>
      </w:r>
      <w:r>
        <w:rPr>
          <w:spacing w:val="-1"/>
        </w:rPr>
        <w:t> </w:t>
      </w:r>
      <w:r>
        <w:rPr/>
        <w:t>of</w:t>
      </w:r>
      <w:r>
        <w:rPr>
          <w:spacing w:val="-1"/>
        </w:rPr>
        <w:t> </w:t>
      </w:r>
      <w:r>
        <w:rPr/>
        <w:t>the</w:t>
      </w:r>
      <w:r>
        <w:rPr>
          <w:spacing w:val="-1"/>
        </w:rPr>
        <w:t> </w:t>
      </w:r>
      <w:r>
        <w:rPr/>
        <w:t>Company's</w:t>
      </w:r>
      <w:r>
        <w:rPr>
          <w:spacing w:val="-1"/>
        </w:rPr>
        <w:t> </w:t>
      </w:r>
      <w:r>
        <w:rPr/>
        <w:t>promotional</w:t>
      </w:r>
      <w:r>
        <w:rPr>
          <w:spacing w:val="-1"/>
        </w:rPr>
        <w:t> </w:t>
      </w:r>
      <w:r>
        <w:rPr/>
        <w:t>expenses</w:t>
      </w:r>
      <w:r>
        <w:rPr>
          <w:spacing w:val="-1"/>
        </w:rPr>
        <w:t> </w:t>
      </w:r>
      <w:r>
        <w:rPr/>
        <w:t>result</w:t>
      </w:r>
      <w:r>
        <w:rPr>
          <w:spacing w:val="-1"/>
        </w:rPr>
        <w:t> </w:t>
      </w:r>
      <w:r>
        <w:rPr/>
        <w:t>from</w:t>
      </w:r>
      <w:r>
        <w:rPr>
          <w:spacing w:val="-1"/>
        </w:rPr>
        <w:t> </w:t>
      </w:r>
      <w:r>
        <w:rPr/>
        <w:t>payments</w:t>
      </w:r>
      <w:r>
        <w:rPr>
          <w:spacing w:val="-1"/>
        </w:rPr>
        <w:t> </w:t>
      </w:r>
      <w:r>
        <w:rPr/>
        <w:t>under</w:t>
      </w:r>
      <w:r>
        <w:rPr>
          <w:spacing w:val="-1"/>
        </w:rPr>
        <w:t> </w:t>
      </w:r>
      <w:r>
        <w:rPr/>
        <w:t>endorsement</w:t>
      </w:r>
      <w:r>
        <w:rPr>
          <w:spacing w:val="-1"/>
        </w:rPr>
        <w:t> </w:t>
      </w:r>
      <w:r>
        <w:rPr/>
        <w:t>contracts.</w:t>
      </w:r>
      <w:r>
        <w:rPr>
          <w:spacing w:val="-1"/>
        </w:rPr>
        <w:t> </w:t>
      </w:r>
      <w:r>
        <w:rPr/>
        <w:t>In</w:t>
      </w:r>
      <w:r>
        <w:rPr>
          <w:spacing w:val="-1"/>
        </w:rPr>
        <w:t> </w:t>
      </w:r>
      <w:r>
        <w:rPr/>
        <w:t>general,</w:t>
      </w:r>
      <w:r>
        <w:rPr>
          <w:spacing w:val="-1"/>
        </w:rPr>
        <w:t> </w:t>
      </w:r>
      <w:r>
        <w:rPr/>
        <w:t>endorsement</w:t>
      </w:r>
      <w:r>
        <w:rPr>
          <w:spacing w:val="-1"/>
        </w:rPr>
        <w:t> </w:t>
      </w:r>
      <w:r>
        <w:rPr/>
        <w:t>payments</w:t>
      </w:r>
      <w:r>
        <w:rPr>
          <w:spacing w:val="-1"/>
        </w:rPr>
        <w:t> </w:t>
      </w:r>
      <w:r>
        <w:rPr/>
        <w:t>are</w:t>
      </w:r>
      <w:r>
        <w:rPr>
          <w:spacing w:val="-1"/>
        </w:rPr>
        <w:t> </w:t>
      </w:r>
      <w:r>
        <w:rPr/>
        <w:t>expensed</w:t>
      </w:r>
      <w:r>
        <w:rPr>
          <w:spacing w:val="-1"/>
        </w:rPr>
        <w:t> </w:t>
      </w:r>
      <w:r>
        <w:rPr/>
        <w:t>on a straight-line</w:t>
      </w:r>
      <w:r>
        <w:rPr>
          <w:spacing w:val="-7"/>
        </w:rPr>
        <w:t> </w:t>
      </w:r>
      <w:r>
        <w:rPr/>
        <w:t>basis</w:t>
      </w:r>
      <w:r>
        <w:rPr>
          <w:spacing w:val="-7"/>
        </w:rPr>
        <w:t> </w:t>
      </w:r>
      <w:r>
        <w:rPr/>
        <w:t>over</w:t>
      </w:r>
      <w:r>
        <w:rPr>
          <w:spacing w:val="-7"/>
        </w:rPr>
        <w:t> </w:t>
      </w:r>
      <w:r>
        <w:rPr/>
        <w:t>the</w:t>
      </w:r>
      <w:r>
        <w:rPr>
          <w:spacing w:val="-7"/>
        </w:rPr>
        <w:t> </w:t>
      </w:r>
      <w:r>
        <w:rPr/>
        <w:t>term</w:t>
      </w:r>
      <w:r>
        <w:rPr>
          <w:spacing w:val="-7"/>
        </w:rPr>
        <w:t> </w:t>
      </w:r>
      <w:r>
        <w:rPr/>
        <w:t>of</w:t>
      </w:r>
      <w:r>
        <w:rPr>
          <w:spacing w:val="-7"/>
        </w:rPr>
        <w:t> </w:t>
      </w:r>
      <w:r>
        <w:rPr/>
        <w:t>the</w:t>
      </w:r>
      <w:r>
        <w:rPr>
          <w:spacing w:val="-7"/>
        </w:rPr>
        <w:t> </w:t>
      </w:r>
      <w:r>
        <w:rPr/>
        <w:t>contract.</w:t>
      </w:r>
      <w:r>
        <w:rPr>
          <w:spacing w:val="-7"/>
        </w:rPr>
        <w:t> </w:t>
      </w:r>
      <w:r>
        <w:rPr/>
        <w:t>However,</w:t>
      </w:r>
      <w:r>
        <w:rPr>
          <w:spacing w:val="-7"/>
        </w:rPr>
        <w:t> </w:t>
      </w:r>
      <w:r>
        <w:rPr/>
        <w:t>certain</w:t>
      </w:r>
      <w:r>
        <w:rPr>
          <w:spacing w:val="-7"/>
        </w:rPr>
        <w:t> </w:t>
      </w:r>
      <w:r>
        <w:rPr/>
        <w:t>contract</w:t>
      </w:r>
      <w:r>
        <w:rPr>
          <w:spacing w:val="-7"/>
        </w:rPr>
        <w:t> </w:t>
      </w:r>
      <w:r>
        <w:rPr/>
        <w:t>elements</w:t>
      </w:r>
      <w:r>
        <w:rPr>
          <w:spacing w:val="-7"/>
        </w:rPr>
        <w:t> </w:t>
      </w:r>
      <w:r>
        <w:rPr/>
        <w:t>may</w:t>
      </w:r>
      <w:r>
        <w:rPr>
          <w:spacing w:val="-7"/>
        </w:rPr>
        <w:t> </w:t>
      </w:r>
      <w:r>
        <w:rPr/>
        <w:t>be</w:t>
      </w:r>
      <w:r>
        <w:rPr>
          <w:spacing w:val="-7"/>
        </w:rPr>
        <w:t> </w:t>
      </w:r>
      <w:r>
        <w:rPr/>
        <w:t>accounted</w:t>
      </w:r>
      <w:r>
        <w:rPr>
          <w:spacing w:val="-7"/>
        </w:rPr>
        <w:t> </w:t>
      </w:r>
      <w:r>
        <w:rPr/>
        <w:t>for</w:t>
      </w:r>
      <w:r>
        <w:rPr>
          <w:spacing w:val="-7"/>
        </w:rPr>
        <w:t> </w:t>
      </w:r>
      <w:r>
        <w:rPr/>
        <w:t>differently</w:t>
      </w:r>
      <w:r>
        <w:rPr>
          <w:spacing w:val="-7"/>
        </w:rPr>
        <w:t> </w:t>
      </w:r>
      <w:r>
        <w:rPr/>
        <w:t>based</w:t>
      </w:r>
      <w:r>
        <w:rPr>
          <w:spacing w:val="-5"/>
        </w:rPr>
        <w:t> </w:t>
      </w:r>
      <w:r>
        <w:rPr/>
        <w:t>upon</w:t>
      </w:r>
      <w:r>
        <w:rPr>
          <w:spacing w:val="-7"/>
        </w:rPr>
        <w:t> </w:t>
      </w:r>
      <w:r>
        <w:rPr/>
        <w:t>the</w:t>
      </w:r>
      <w:r>
        <w:rPr>
          <w:spacing w:val="-7"/>
        </w:rPr>
        <w:t> </w:t>
      </w:r>
      <w:r>
        <w:rPr/>
        <w:t>facts</w:t>
      </w:r>
      <w:r>
        <w:rPr>
          <w:spacing w:val="-7"/>
        </w:rPr>
        <w:t> </w:t>
      </w:r>
      <w:r>
        <w:rPr/>
        <w:t>and</w:t>
      </w:r>
      <w:r>
        <w:rPr>
          <w:spacing w:val="-7"/>
        </w:rPr>
        <w:t> </w:t>
      </w:r>
      <w:r>
        <w:rPr/>
        <w:t>circumstances</w:t>
      </w:r>
      <w:r>
        <w:rPr>
          <w:spacing w:val="-7"/>
        </w:rPr>
        <w:t> </w:t>
      </w:r>
      <w:r>
        <w:rPr/>
        <w:t>of</w:t>
      </w:r>
      <w:r>
        <w:rPr>
          <w:spacing w:val="-7"/>
        </w:rPr>
        <w:t> </w:t>
      </w:r>
      <w:r>
        <w:rPr/>
        <w:t>each</w:t>
      </w:r>
      <w:r>
        <w:rPr>
          <w:spacing w:val="-7"/>
        </w:rPr>
        <w:t> </w:t>
      </w:r>
      <w:r>
        <w:rPr/>
        <w:t>individual contract.</w:t>
      </w:r>
      <w:r>
        <w:rPr>
          <w:spacing w:val="-7"/>
        </w:rPr>
        <w:t> </w:t>
      </w:r>
      <w:r>
        <w:rPr/>
        <w:t>Prepayments</w:t>
      </w:r>
      <w:r>
        <w:rPr>
          <w:spacing w:val="-7"/>
        </w:rPr>
        <w:t> </w:t>
      </w:r>
      <w:r>
        <w:rPr/>
        <w:t>made</w:t>
      </w:r>
      <w:r>
        <w:rPr>
          <w:spacing w:val="-7"/>
        </w:rPr>
        <w:t> </w:t>
      </w:r>
      <w:r>
        <w:rPr/>
        <w:t>under</w:t>
      </w:r>
      <w:r>
        <w:rPr>
          <w:spacing w:val="-7"/>
        </w:rPr>
        <w:t> </w:t>
      </w:r>
      <w:r>
        <w:rPr/>
        <w:t>contracts</w:t>
      </w:r>
      <w:r>
        <w:rPr>
          <w:spacing w:val="-7"/>
        </w:rPr>
        <w:t> </w:t>
      </w:r>
      <w:r>
        <w:rPr/>
        <w:t>are</w:t>
      </w:r>
      <w:r>
        <w:rPr>
          <w:spacing w:val="-7"/>
        </w:rPr>
        <w:t> </w:t>
      </w:r>
      <w:r>
        <w:rPr/>
        <w:t>included</w:t>
      </w:r>
      <w:r>
        <w:rPr>
          <w:spacing w:val="-7"/>
        </w:rPr>
        <w:t> </w:t>
      </w:r>
      <w:r>
        <w:rPr/>
        <w:t>in</w:t>
      </w:r>
      <w:r>
        <w:rPr>
          <w:spacing w:val="-4"/>
        </w:rPr>
        <w:t> </w:t>
      </w:r>
      <w:r>
        <w:rPr>
          <w:i/>
        </w:rPr>
        <w:t>Prepaid</w:t>
      </w:r>
      <w:r>
        <w:rPr>
          <w:i/>
          <w:spacing w:val="-7"/>
        </w:rPr>
        <w:t> </w:t>
      </w:r>
      <w:r>
        <w:rPr>
          <w:i/>
        </w:rPr>
        <w:t>expenses</w:t>
      </w:r>
      <w:r>
        <w:rPr>
          <w:i/>
          <w:spacing w:val="-7"/>
        </w:rPr>
        <w:t> </w:t>
      </w:r>
      <w:r>
        <w:rPr>
          <w:i/>
        </w:rPr>
        <w:t>and</w:t>
      </w:r>
      <w:r>
        <w:rPr>
          <w:i/>
          <w:spacing w:val="-7"/>
        </w:rPr>
        <w:t> </w:t>
      </w:r>
      <w:r>
        <w:rPr>
          <w:i/>
        </w:rPr>
        <w:t>other</w:t>
      </w:r>
      <w:r>
        <w:rPr>
          <w:i/>
          <w:spacing w:val="-7"/>
        </w:rPr>
        <w:t> </w:t>
      </w:r>
      <w:r>
        <w:rPr>
          <w:i/>
        </w:rPr>
        <w:t>current</w:t>
      </w:r>
      <w:r>
        <w:rPr>
          <w:i/>
          <w:spacing w:val="-7"/>
        </w:rPr>
        <w:t> </w:t>
      </w:r>
      <w:r>
        <w:rPr>
          <w:i/>
        </w:rPr>
        <w:t>assets</w:t>
      </w:r>
      <w:r>
        <w:rPr>
          <w:i/>
          <w:spacing w:val="-5"/>
        </w:rPr>
        <w:t> </w:t>
      </w:r>
      <w:r>
        <w:rPr/>
        <w:t>or</w:t>
      </w:r>
      <w:r>
        <w:rPr>
          <w:spacing w:val="-7"/>
        </w:rPr>
        <w:t> </w:t>
      </w:r>
      <w:r>
        <w:rPr>
          <w:i/>
        </w:rPr>
        <w:t>Deferred</w:t>
      </w:r>
      <w:r>
        <w:rPr>
          <w:i/>
          <w:spacing w:val="-7"/>
        </w:rPr>
        <w:t> </w:t>
      </w:r>
      <w:r>
        <w:rPr>
          <w:i/>
        </w:rPr>
        <w:t>income</w:t>
      </w:r>
      <w:r>
        <w:rPr>
          <w:i/>
          <w:spacing w:val="-7"/>
        </w:rPr>
        <w:t> </w:t>
      </w:r>
      <w:r>
        <w:rPr>
          <w:i/>
        </w:rPr>
        <w:t>taxes</w:t>
      </w:r>
      <w:r>
        <w:rPr>
          <w:i/>
          <w:spacing w:val="-7"/>
        </w:rPr>
        <w:t> </w:t>
      </w:r>
      <w:r>
        <w:rPr>
          <w:i/>
        </w:rPr>
        <w:t>and</w:t>
      </w:r>
      <w:r>
        <w:rPr>
          <w:i/>
          <w:spacing w:val="-7"/>
        </w:rPr>
        <w:t> </w:t>
      </w:r>
      <w:r>
        <w:rPr>
          <w:i/>
        </w:rPr>
        <w:t>other</w:t>
      </w:r>
      <w:r>
        <w:rPr>
          <w:i/>
          <w:spacing w:val="-7"/>
        </w:rPr>
        <w:t> </w:t>
      </w:r>
      <w:r>
        <w:rPr>
          <w:i/>
        </w:rPr>
        <w:t>assets</w:t>
      </w:r>
      <w:r>
        <w:rPr>
          <w:i/>
          <w:spacing w:val="-5"/>
        </w:rPr>
        <w:t> </w:t>
      </w:r>
      <w:r>
        <w:rPr/>
        <w:t>depending</w:t>
      </w:r>
      <w:r>
        <w:rPr>
          <w:spacing w:val="-7"/>
        </w:rPr>
        <w:t> </w:t>
      </w:r>
      <w:r>
        <w:rPr/>
        <w:t>on</w:t>
      </w:r>
      <w:r>
        <w:rPr>
          <w:spacing w:val="-7"/>
        </w:rPr>
        <w:t> </w:t>
      </w:r>
      <w:r>
        <w:rPr/>
        <w:t>the</w:t>
      </w:r>
      <w:r>
        <w:rPr>
          <w:spacing w:val="-7"/>
        </w:rPr>
        <w:t> </w:t>
      </w:r>
      <w:r>
        <w:rPr/>
        <w:t>period</w:t>
      </w:r>
      <w:r>
        <w:rPr>
          <w:spacing w:val="-7"/>
        </w:rPr>
        <w:t> </w:t>
      </w:r>
      <w:r>
        <w:rPr/>
        <w:t>to which the prepayment applies.</w:t>
      </w:r>
    </w:p>
    <w:p>
      <w:pPr>
        <w:pStyle w:val="BodyText"/>
        <w:spacing w:before="40"/>
      </w:pPr>
    </w:p>
    <w:p>
      <w:pPr>
        <w:pStyle w:val="BodyText"/>
        <w:ind w:left="131"/>
      </w:pPr>
      <w:r>
        <w:rPr/>
        <w:t>Certain</w:t>
      </w:r>
      <w:r>
        <w:rPr>
          <w:spacing w:val="-7"/>
        </w:rPr>
        <w:t> </w:t>
      </w:r>
      <w:r>
        <w:rPr/>
        <w:t>contracts</w:t>
      </w:r>
      <w:r>
        <w:rPr>
          <w:spacing w:val="-7"/>
        </w:rPr>
        <w:t> </w:t>
      </w:r>
      <w:r>
        <w:rPr/>
        <w:t>provide</w:t>
      </w:r>
      <w:r>
        <w:rPr>
          <w:spacing w:val="-7"/>
        </w:rPr>
        <w:t> </w:t>
      </w:r>
      <w:r>
        <w:rPr/>
        <w:t>for</w:t>
      </w:r>
      <w:r>
        <w:rPr>
          <w:spacing w:val="-7"/>
        </w:rPr>
        <w:t> </w:t>
      </w:r>
      <w:r>
        <w:rPr/>
        <w:t>contingent</w:t>
      </w:r>
      <w:r>
        <w:rPr>
          <w:spacing w:val="-7"/>
        </w:rPr>
        <w:t> </w:t>
      </w:r>
      <w:r>
        <w:rPr/>
        <w:t>payments</w:t>
      </w:r>
      <w:r>
        <w:rPr>
          <w:spacing w:val="-7"/>
        </w:rPr>
        <w:t> </w:t>
      </w:r>
      <w:r>
        <w:rPr/>
        <w:t>to</w:t>
      </w:r>
      <w:r>
        <w:rPr>
          <w:spacing w:val="-7"/>
        </w:rPr>
        <w:t> </w:t>
      </w:r>
      <w:r>
        <w:rPr/>
        <w:t>endorsers</w:t>
      </w:r>
      <w:r>
        <w:rPr>
          <w:spacing w:val="-7"/>
        </w:rPr>
        <w:t> </w:t>
      </w:r>
      <w:r>
        <w:rPr/>
        <w:t>based</w:t>
      </w:r>
      <w:r>
        <w:rPr>
          <w:spacing w:val="-7"/>
        </w:rPr>
        <w:t> </w:t>
      </w:r>
      <w:r>
        <w:rPr/>
        <w:t>upon</w:t>
      </w:r>
      <w:r>
        <w:rPr>
          <w:spacing w:val="-7"/>
        </w:rPr>
        <w:t> </w:t>
      </w:r>
      <w:r>
        <w:rPr/>
        <w:t>specific</w:t>
      </w:r>
      <w:r>
        <w:rPr>
          <w:spacing w:val="-7"/>
        </w:rPr>
        <w:t> </w:t>
      </w:r>
      <w:r>
        <w:rPr/>
        <w:t>achievements</w:t>
      </w:r>
      <w:r>
        <w:rPr>
          <w:spacing w:val="-7"/>
        </w:rPr>
        <w:t> </w:t>
      </w:r>
      <w:r>
        <w:rPr/>
        <w:t>in</w:t>
      </w:r>
      <w:r>
        <w:rPr>
          <w:spacing w:val="-7"/>
        </w:rPr>
        <w:t> </w:t>
      </w:r>
      <w:r>
        <w:rPr/>
        <w:t>their</w:t>
      </w:r>
      <w:r>
        <w:rPr>
          <w:spacing w:val="-7"/>
        </w:rPr>
        <w:t> </w:t>
      </w:r>
      <w:r>
        <w:rPr/>
        <w:t>sport</w:t>
      </w:r>
      <w:r>
        <w:rPr>
          <w:spacing w:val="-7"/>
        </w:rPr>
        <w:t> </w:t>
      </w:r>
      <w:r>
        <w:rPr/>
        <w:t>(e.g.,</w:t>
      </w:r>
      <w:r>
        <w:rPr>
          <w:spacing w:val="-7"/>
        </w:rPr>
        <w:t> </w:t>
      </w:r>
      <w:r>
        <w:rPr/>
        <w:t>winning</w:t>
      </w:r>
      <w:r>
        <w:rPr>
          <w:spacing w:val="-7"/>
        </w:rPr>
        <w:t> </w:t>
      </w:r>
      <w:r>
        <w:rPr/>
        <w:t>a</w:t>
      </w:r>
      <w:r>
        <w:rPr>
          <w:spacing w:val="-7"/>
        </w:rPr>
        <w:t> </w:t>
      </w:r>
      <w:r>
        <w:rPr/>
        <w:t>championship).</w:t>
      </w:r>
      <w:r>
        <w:rPr>
          <w:spacing w:val="-7"/>
        </w:rPr>
        <w:t> </w:t>
      </w:r>
      <w:r>
        <w:rPr/>
        <w:t>The</w:t>
      </w:r>
      <w:r>
        <w:rPr>
          <w:spacing w:val="-7"/>
        </w:rPr>
        <w:t> </w:t>
      </w:r>
      <w:r>
        <w:rPr/>
        <w:t>Company</w:t>
      </w:r>
      <w:r>
        <w:rPr>
          <w:spacing w:val="-7"/>
        </w:rPr>
        <w:t> </w:t>
      </w:r>
      <w:r>
        <w:rPr>
          <w:spacing w:val="-2"/>
        </w:rPr>
        <w:t>records</w:t>
      </w:r>
    </w:p>
    <w:p>
      <w:pPr>
        <w:spacing w:before="17"/>
        <w:ind w:left="131" w:right="0" w:firstLine="0"/>
        <w:jc w:val="left"/>
        <w:rPr>
          <w:sz w:val="15"/>
        </w:rPr>
      </w:pPr>
      <w:r>
        <w:rPr>
          <w:i/>
          <w:sz w:val="15"/>
        </w:rPr>
        <w:t>Demand</w:t>
      </w:r>
      <w:r>
        <w:rPr>
          <w:i/>
          <w:spacing w:val="-8"/>
          <w:sz w:val="15"/>
        </w:rPr>
        <w:t> </w:t>
      </w:r>
      <w:r>
        <w:rPr>
          <w:i/>
          <w:sz w:val="15"/>
        </w:rPr>
        <w:t>creation</w:t>
      </w:r>
      <w:r>
        <w:rPr>
          <w:i/>
          <w:spacing w:val="-8"/>
          <w:sz w:val="15"/>
        </w:rPr>
        <w:t> </w:t>
      </w:r>
      <w:r>
        <w:rPr>
          <w:i/>
          <w:sz w:val="15"/>
        </w:rPr>
        <w:t>expense</w:t>
      </w:r>
      <w:r>
        <w:rPr>
          <w:i/>
          <w:spacing w:val="-6"/>
          <w:sz w:val="15"/>
        </w:rPr>
        <w:t> </w:t>
      </w:r>
      <w:r>
        <w:rPr>
          <w:sz w:val="15"/>
        </w:rPr>
        <w:t>for</w:t>
      </w:r>
      <w:r>
        <w:rPr>
          <w:spacing w:val="-8"/>
          <w:sz w:val="15"/>
        </w:rPr>
        <w:t> </w:t>
      </w:r>
      <w:r>
        <w:rPr>
          <w:sz w:val="15"/>
        </w:rPr>
        <w:t>these</w:t>
      </w:r>
      <w:r>
        <w:rPr>
          <w:spacing w:val="-8"/>
          <w:sz w:val="15"/>
        </w:rPr>
        <w:t> </w:t>
      </w:r>
      <w:r>
        <w:rPr>
          <w:sz w:val="15"/>
        </w:rPr>
        <w:t>amounts</w:t>
      </w:r>
      <w:r>
        <w:rPr>
          <w:spacing w:val="-7"/>
          <w:sz w:val="15"/>
        </w:rPr>
        <w:t> </w:t>
      </w:r>
      <w:r>
        <w:rPr>
          <w:sz w:val="15"/>
        </w:rPr>
        <w:t>when</w:t>
      </w:r>
      <w:r>
        <w:rPr>
          <w:spacing w:val="-8"/>
          <w:sz w:val="15"/>
        </w:rPr>
        <w:t> </w:t>
      </w:r>
      <w:r>
        <w:rPr>
          <w:sz w:val="15"/>
        </w:rPr>
        <w:t>the</w:t>
      </w:r>
      <w:r>
        <w:rPr>
          <w:spacing w:val="-8"/>
          <w:sz w:val="15"/>
        </w:rPr>
        <w:t> </w:t>
      </w:r>
      <w:r>
        <w:rPr>
          <w:sz w:val="15"/>
        </w:rPr>
        <w:t>endorser</w:t>
      </w:r>
      <w:r>
        <w:rPr>
          <w:spacing w:val="-8"/>
          <w:sz w:val="15"/>
        </w:rPr>
        <w:t> </w:t>
      </w:r>
      <w:r>
        <w:rPr>
          <w:sz w:val="15"/>
        </w:rPr>
        <w:t>achieves</w:t>
      </w:r>
      <w:r>
        <w:rPr>
          <w:spacing w:val="-7"/>
          <w:sz w:val="15"/>
        </w:rPr>
        <w:t> </w:t>
      </w:r>
      <w:r>
        <w:rPr>
          <w:sz w:val="15"/>
        </w:rPr>
        <w:t>the</w:t>
      </w:r>
      <w:r>
        <w:rPr>
          <w:spacing w:val="-8"/>
          <w:sz w:val="15"/>
        </w:rPr>
        <w:t> </w:t>
      </w:r>
      <w:r>
        <w:rPr>
          <w:sz w:val="15"/>
        </w:rPr>
        <w:t>specific</w:t>
      </w:r>
      <w:r>
        <w:rPr>
          <w:spacing w:val="-8"/>
          <w:sz w:val="15"/>
        </w:rPr>
        <w:t> </w:t>
      </w:r>
      <w:r>
        <w:rPr>
          <w:spacing w:val="-2"/>
          <w:sz w:val="15"/>
        </w:rPr>
        <w:t>goal.</w:t>
      </w:r>
    </w:p>
    <w:p>
      <w:pPr>
        <w:pStyle w:val="BodyText"/>
        <w:spacing w:before="59"/>
      </w:pPr>
    </w:p>
    <w:p>
      <w:pPr>
        <w:pStyle w:val="BodyText"/>
        <w:spacing w:line="264" w:lineRule="auto" w:before="1"/>
        <w:ind w:left="131" w:right="118"/>
      </w:pPr>
      <w:r>
        <w:rPr/>
        <w:t>Certain</w:t>
      </w:r>
      <w:r>
        <w:rPr>
          <w:spacing w:val="-7"/>
        </w:rPr>
        <w:t> </w:t>
      </w:r>
      <w:r>
        <w:rPr/>
        <w:t>contracts</w:t>
      </w:r>
      <w:r>
        <w:rPr>
          <w:spacing w:val="-7"/>
        </w:rPr>
        <w:t> </w:t>
      </w:r>
      <w:r>
        <w:rPr/>
        <w:t>provide</w:t>
      </w:r>
      <w:r>
        <w:rPr>
          <w:spacing w:val="-7"/>
        </w:rPr>
        <w:t> </w:t>
      </w:r>
      <w:r>
        <w:rPr/>
        <w:t>for</w:t>
      </w:r>
      <w:r>
        <w:rPr>
          <w:spacing w:val="-7"/>
        </w:rPr>
        <w:t> </w:t>
      </w:r>
      <w:r>
        <w:rPr/>
        <w:t>variable</w:t>
      </w:r>
      <w:r>
        <w:rPr>
          <w:spacing w:val="-7"/>
        </w:rPr>
        <w:t> </w:t>
      </w:r>
      <w:r>
        <w:rPr/>
        <w:t>payments</w:t>
      </w:r>
      <w:r>
        <w:rPr>
          <w:spacing w:val="-7"/>
        </w:rPr>
        <w:t> </w:t>
      </w:r>
      <w:r>
        <w:rPr/>
        <w:t>based</w:t>
      </w:r>
      <w:r>
        <w:rPr>
          <w:spacing w:val="-7"/>
        </w:rPr>
        <w:t> </w:t>
      </w:r>
      <w:r>
        <w:rPr/>
        <w:t>upon</w:t>
      </w:r>
      <w:r>
        <w:rPr>
          <w:spacing w:val="-7"/>
        </w:rPr>
        <w:t> </w:t>
      </w:r>
      <w:r>
        <w:rPr/>
        <w:t>endorsers</w:t>
      </w:r>
      <w:r>
        <w:rPr>
          <w:spacing w:val="-7"/>
        </w:rPr>
        <w:t> </w:t>
      </w:r>
      <w:r>
        <w:rPr/>
        <w:t>maintaining</w:t>
      </w:r>
      <w:r>
        <w:rPr>
          <w:spacing w:val="-7"/>
        </w:rPr>
        <w:t> </w:t>
      </w:r>
      <w:r>
        <w:rPr/>
        <w:t>a</w:t>
      </w:r>
      <w:r>
        <w:rPr>
          <w:spacing w:val="-7"/>
        </w:rPr>
        <w:t> </w:t>
      </w:r>
      <w:r>
        <w:rPr/>
        <w:t>level</w:t>
      </w:r>
      <w:r>
        <w:rPr>
          <w:spacing w:val="-7"/>
        </w:rPr>
        <w:t> </w:t>
      </w:r>
      <w:r>
        <w:rPr/>
        <w:t>of</w:t>
      </w:r>
      <w:r>
        <w:rPr>
          <w:spacing w:val="-7"/>
        </w:rPr>
        <w:t> </w:t>
      </w:r>
      <w:r>
        <w:rPr/>
        <w:t>performance</w:t>
      </w:r>
      <w:r>
        <w:rPr>
          <w:spacing w:val="-7"/>
        </w:rPr>
        <w:t> </w:t>
      </w:r>
      <w:r>
        <w:rPr/>
        <w:t>in</w:t>
      </w:r>
      <w:r>
        <w:rPr>
          <w:spacing w:val="-7"/>
        </w:rPr>
        <w:t> </w:t>
      </w:r>
      <w:r>
        <w:rPr/>
        <w:t>their</w:t>
      </w:r>
      <w:r>
        <w:rPr>
          <w:spacing w:val="-7"/>
        </w:rPr>
        <w:t> </w:t>
      </w:r>
      <w:r>
        <w:rPr/>
        <w:t>sport</w:t>
      </w:r>
      <w:r>
        <w:rPr>
          <w:spacing w:val="-7"/>
        </w:rPr>
        <w:t> </w:t>
      </w:r>
      <w:r>
        <w:rPr/>
        <w:t>over</w:t>
      </w:r>
      <w:r>
        <w:rPr>
          <w:spacing w:val="-7"/>
        </w:rPr>
        <w:t> </w:t>
      </w:r>
      <w:r>
        <w:rPr/>
        <w:t>an</w:t>
      </w:r>
      <w:r>
        <w:rPr>
          <w:spacing w:val="-7"/>
        </w:rPr>
        <w:t> </w:t>
      </w:r>
      <w:r>
        <w:rPr/>
        <w:t>extended</w:t>
      </w:r>
      <w:r>
        <w:rPr>
          <w:spacing w:val="-7"/>
        </w:rPr>
        <w:t> </w:t>
      </w:r>
      <w:r>
        <w:rPr/>
        <w:t>period</w:t>
      </w:r>
      <w:r>
        <w:rPr>
          <w:spacing w:val="-7"/>
        </w:rPr>
        <w:t> </w:t>
      </w:r>
      <w:r>
        <w:rPr/>
        <w:t>of</w:t>
      </w:r>
      <w:r>
        <w:rPr>
          <w:spacing w:val="-7"/>
        </w:rPr>
        <w:t> </w:t>
      </w:r>
      <w:r>
        <w:rPr/>
        <w:t>time</w:t>
      </w:r>
      <w:r>
        <w:rPr>
          <w:spacing w:val="-7"/>
        </w:rPr>
        <w:t> </w:t>
      </w:r>
      <w:r>
        <w:rPr/>
        <w:t>(e.g.,</w:t>
      </w:r>
      <w:r>
        <w:rPr>
          <w:spacing w:val="-7"/>
        </w:rPr>
        <w:t> </w:t>
      </w:r>
      <w:r>
        <w:rPr/>
        <w:t>maintaining</w:t>
      </w:r>
      <w:r>
        <w:rPr>
          <w:spacing w:val="-7"/>
        </w:rPr>
        <w:t> </w:t>
      </w:r>
      <w:r>
        <w:rPr/>
        <w:t>a specified</w:t>
      </w:r>
      <w:r>
        <w:rPr>
          <w:spacing w:val="-2"/>
        </w:rPr>
        <w:t> </w:t>
      </w:r>
      <w:r>
        <w:rPr/>
        <w:t>ranking</w:t>
      </w:r>
      <w:r>
        <w:rPr>
          <w:spacing w:val="-2"/>
        </w:rPr>
        <w:t> </w:t>
      </w:r>
      <w:r>
        <w:rPr/>
        <w:t>in</w:t>
      </w:r>
      <w:r>
        <w:rPr>
          <w:spacing w:val="-2"/>
        </w:rPr>
        <w:t> </w:t>
      </w:r>
      <w:r>
        <w:rPr/>
        <w:t>a</w:t>
      </w:r>
      <w:r>
        <w:rPr>
          <w:spacing w:val="-2"/>
        </w:rPr>
        <w:t> </w:t>
      </w:r>
      <w:r>
        <w:rPr/>
        <w:t>sport</w:t>
      </w:r>
      <w:r>
        <w:rPr>
          <w:spacing w:val="-2"/>
        </w:rPr>
        <w:t> </w:t>
      </w:r>
      <w:r>
        <w:rPr/>
        <w:t>for</w:t>
      </w:r>
      <w:r>
        <w:rPr>
          <w:spacing w:val="-2"/>
        </w:rPr>
        <w:t> </w:t>
      </w:r>
      <w:r>
        <w:rPr/>
        <w:t>a</w:t>
      </w:r>
      <w:r>
        <w:rPr>
          <w:spacing w:val="-2"/>
        </w:rPr>
        <w:t> </w:t>
      </w:r>
      <w:r>
        <w:rPr/>
        <w:t>year).</w:t>
      </w:r>
      <w:r>
        <w:rPr>
          <w:spacing w:val="-2"/>
        </w:rPr>
        <w:t> </w:t>
      </w:r>
      <w:r>
        <w:rPr/>
        <w:t>When</w:t>
      </w:r>
      <w:r>
        <w:rPr>
          <w:spacing w:val="-2"/>
        </w:rPr>
        <w:t> </w:t>
      </w:r>
      <w:r>
        <w:rPr/>
        <w:t>the</w:t>
      </w:r>
      <w:r>
        <w:rPr>
          <w:spacing w:val="-2"/>
        </w:rPr>
        <w:t> </w:t>
      </w:r>
      <w:r>
        <w:rPr/>
        <w:t>Company</w:t>
      </w:r>
      <w:r>
        <w:rPr>
          <w:spacing w:val="-2"/>
        </w:rPr>
        <w:t> </w:t>
      </w:r>
      <w:r>
        <w:rPr/>
        <w:t>determines</w:t>
      </w:r>
      <w:r>
        <w:rPr>
          <w:spacing w:val="-2"/>
        </w:rPr>
        <w:t> </w:t>
      </w:r>
      <w:r>
        <w:rPr/>
        <w:t>payments</w:t>
      </w:r>
      <w:r>
        <w:rPr>
          <w:spacing w:val="-2"/>
        </w:rPr>
        <w:t> </w:t>
      </w:r>
      <w:r>
        <w:rPr/>
        <w:t>are</w:t>
      </w:r>
      <w:r>
        <w:rPr>
          <w:spacing w:val="-2"/>
        </w:rPr>
        <w:t> </w:t>
      </w:r>
      <w:r>
        <w:rPr/>
        <w:t>probable,</w:t>
      </w:r>
      <w:r>
        <w:rPr>
          <w:spacing w:val="-2"/>
        </w:rPr>
        <w:t> </w:t>
      </w:r>
      <w:r>
        <w:rPr/>
        <w:t>the</w:t>
      </w:r>
      <w:r>
        <w:rPr>
          <w:spacing w:val="-2"/>
        </w:rPr>
        <w:t> </w:t>
      </w:r>
      <w:r>
        <w:rPr/>
        <w:t>amounts</w:t>
      </w:r>
      <w:r>
        <w:rPr>
          <w:spacing w:val="-2"/>
        </w:rPr>
        <w:t> </w:t>
      </w:r>
      <w:r>
        <w:rPr/>
        <w:t>are</w:t>
      </w:r>
      <w:r>
        <w:rPr>
          <w:spacing w:val="-2"/>
        </w:rPr>
        <w:t> </w:t>
      </w:r>
      <w:r>
        <w:rPr/>
        <w:t>reported</w:t>
      </w:r>
      <w:r>
        <w:rPr>
          <w:spacing w:val="-2"/>
        </w:rPr>
        <w:t> </w:t>
      </w:r>
      <w:r>
        <w:rPr/>
        <w:t>in </w:t>
      </w:r>
      <w:r>
        <w:rPr>
          <w:i/>
        </w:rPr>
        <w:t>Demand</w:t>
      </w:r>
      <w:r>
        <w:rPr>
          <w:i/>
          <w:spacing w:val="-2"/>
        </w:rPr>
        <w:t> </w:t>
      </w:r>
      <w:r>
        <w:rPr>
          <w:i/>
        </w:rPr>
        <w:t>creation</w:t>
      </w:r>
      <w:r>
        <w:rPr>
          <w:i/>
          <w:spacing w:val="-2"/>
        </w:rPr>
        <w:t> </w:t>
      </w:r>
      <w:r>
        <w:rPr>
          <w:i/>
        </w:rPr>
        <w:t>expense </w:t>
      </w:r>
      <w:r>
        <w:rPr/>
        <w:t>ratably</w:t>
      </w:r>
      <w:r>
        <w:rPr>
          <w:spacing w:val="-2"/>
        </w:rPr>
        <w:t> </w:t>
      </w:r>
      <w:r>
        <w:rPr/>
        <w:t>over</w:t>
      </w:r>
      <w:r>
        <w:rPr>
          <w:spacing w:val="-2"/>
        </w:rPr>
        <w:t> </w:t>
      </w:r>
      <w:r>
        <w:rPr/>
        <w:t>the contract</w:t>
      </w:r>
      <w:r>
        <w:rPr>
          <w:spacing w:val="-2"/>
        </w:rPr>
        <w:t> </w:t>
      </w:r>
      <w:r>
        <w:rPr/>
        <w:t>period</w:t>
      </w:r>
      <w:r>
        <w:rPr>
          <w:spacing w:val="-2"/>
        </w:rPr>
        <w:t> </w:t>
      </w:r>
      <w:r>
        <w:rPr/>
        <w:t>based</w:t>
      </w:r>
      <w:r>
        <w:rPr>
          <w:spacing w:val="-2"/>
        </w:rPr>
        <w:t> </w:t>
      </w:r>
      <w:r>
        <w:rPr/>
        <w:t>on</w:t>
      </w:r>
      <w:r>
        <w:rPr>
          <w:spacing w:val="-2"/>
        </w:rPr>
        <w:t> </w:t>
      </w:r>
      <w:r>
        <w:rPr/>
        <w:t>the</w:t>
      </w:r>
      <w:r>
        <w:rPr>
          <w:spacing w:val="-2"/>
        </w:rPr>
        <w:t> </w:t>
      </w:r>
      <w:r>
        <w:rPr/>
        <w:t>Company's</w:t>
      </w:r>
      <w:r>
        <w:rPr>
          <w:spacing w:val="-2"/>
        </w:rPr>
        <w:t> </w:t>
      </w:r>
      <w:r>
        <w:rPr/>
        <w:t>best</w:t>
      </w:r>
      <w:r>
        <w:rPr>
          <w:spacing w:val="-2"/>
        </w:rPr>
        <w:t> </w:t>
      </w:r>
      <w:r>
        <w:rPr/>
        <w:t>estimate</w:t>
      </w:r>
      <w:r>
        <w:rPr>
          <w:spacing w:val="-2"/>
        </w:rPr>
        <w:t> </w:t>
      </w:r>
      <w:r>
        <w:rPr/>
        <w:t>of</w:t>
      </w:r>
      <w:r>
        <w:rPr>
          <w:spacing w:val="-2"/>
        </w:rPr>
        <w:t> </w:t>
      </w:r>
      <w:r>
        <w:rPr/>
        <w:t>the</w:t>
      </w:r>
      <w:r>
        <w:rPr>
          <w:spacing w:val="-2"/>
        </w:rPr>
        <w:t> </w:t>
      </w:r>
      <w:r>
        <w:rPr/>
        <w:t>endorser's</w:t>
      </w:r>
      <w:r>
        <w:rPr>
          <w:spacing w:val="-2"/>
        </w:rPr>
        <w:t> </w:t>
      </w:r>
      <w:r>
        <w:rPr/>
        <w:t>performance.</w:t>
      </w:r>
      <w:r>
        <w:rPr>
          <w:spacing w:val="-2"/>
        </w:rPr>
        <w:t> </w:t>
      </w:r>
      <w:r>
        <w:rPr/>
        <w:t>In</w:t>
      </w:r>
      <w:r>
        <w:rPr>
          <w:spacing w:val="-2"/>
        </w:rPr>
        <w:t> </w:t>
      </w:r>
      <w:r>
        <w:rPr/>
        <w:t>these instances,</w:t>
      </w:r>
      <w:r>
        <w:rPr>
          <w:spacing w:val="-2"/>
        </w:rPr>
        <w:t> </w:t>
      </w:r>
      <w:r>
        <w:rPr/>
        <w:t>to</w:t>
      </w:r>
      <w:r>
        <w:rPr>
          <w:spacing w:val="-2"/>
        </w:rPr>
        <w:t> </w:t>
      </w:r>
      <w:r>
        <w:rPr/>
        <w:t>the</w:t>
      </w:r>
      <w:r>
        <w:rPr>
          <w:spacing w:val="-2"/>
        </w:rPr>
        <w:t> </w:t>
      </w:r>
      <w:r>
        <w:rPr/>
        <w:t>extent</w:t>
      </w:r>
      <w:r>
        <w:rPr>
          <w:spacing w:val="-2"/>
        </w:rPr>
        <w:t> </w:t>
      </w:r>
      <w:r>
        <w:rPr/>
        <w:t>actual</w:t>
      </w:r>
      <w:r>
        <w:rPr>
          <w:spacing w:val="-2"/>
        </w:rPr>
        <w:t> </w:t>
      </w:r>
      <w:r>
        <w:rPr/>
        <w:t>payments</w:t>
      </w:r>
      <w:r>
        <w:rPr>
          <w:spacing w:val="-2"/>
        </w:rPr>
        <w:t> </w:t>
      </w:r>
      <w:r>
        <w:rPr/>
        <w:t>to the</w:t>
      </w:r>
      <w:r>
        <w:rPr>
          <w:spacing w:val="-2"/>
        </w:rPr>
        <w:t> </w:t>
      </w:r>
      <w:r>
        <w:rPr/>
        <w:t>endorser</w:t>
      </w:r>
      <w:r>
        <w:rPr>
          <w:spacing w:val="-2"/>
        </w:rPr>
        <w:t> </w:t>
      </w:r>
      <w:r>
        <w:rPr/>
        <w:t>differ</w:t>
      </w:r>
      <w:r>
        <w:rPr>
          <w:spacing w:val="-2"/>
        </w:rPr>
        <w:t> </w:t>
      </w:r>
      <w:r>
        <w:rPr/>
        <w:t>from</w:t>
      </w:r>
      <w:r>
        <w:rPr>
          <w:spacing w:val="-2"/>
        </w:rPr>
        <w:t> </w:t>
      </w:r>
      <w:r>
        <w:rPr/>
        <w:t>the Company's</w:t>
      </w:r>
      <w:r>
        <w:rPr>
          <w:spacing w:val="-2"/>
        </w:rPr>
        <w:t> </w:t>
      </w:r>
      <w:r>
        <w:rPr/>
        <w:t>estimate</w:t>
      </w:r>
      <w:r>
        <w:rPr>
          <w:spacing w:val="-2"/>
        </w:rPr>
        <w:t> </w:t>
      </w:r>
      <w:r>
        <w:rPr/>
        <w:t>due</w:t>
      </w:r>
      <w:r>
        <w:rPr>
          <w:spacing w:val="-2"/>
        </w:rPr>
        <w:t> </w:t>
      </w:r>
      <w:r>
        <w:rPr/>
        <w:t>to</w:t>
      </w:r>
      <w:r>
        <w:rPr>
          <w:spacing w:val="-2"/>
        </w:rPr>
        <w:t> </w:t>
      </w:r>
      <w:r>
        <w:rPr/>
        <w:t>changes</w:t>
      </w:r>
      <w:r>
        <w:rPr>
          <w:spacing w:val="-2"/>
        </w:rPr>
        <w:t> </w:t>
      </w:r>
      <w:r>
        <w:rPr/>
        <w:t>in</w:t>
      </w:r>
      <w:r>
        <w:rPr>
          <w:spacing w:val="-2"/>
        </w:rPr>
        <w:t> </w:t>
      </w:r>
      <w:r>
        <w:rPr/>
        <w:t>the</w:t>
      </w:r>
      <w:r>
        <w:rPr>
          <w:spacing w:val="-2"/>
        </w:rPr>
        <w:t> </w:t>
      </w:r>
      <w:r>
        <w:rPr/>
        <w:t>endorser's</w:t>
      </w:r>
      <w:r>
        <w:rPr>
          <w:spacing w:val="-2"/>
        </w:rPr>
        <w:t> </w:t>
      </w:r>
      <w:r>
        <w:rPr/>
        <w:t>performance,</w:t>
      </w:r>
      <w:r>
        <w:rPr>
          <w:spacing w:val="-2"/>
        </w:rPr>
        <w:t> </w:t>
      </w:r>
      <w:r>
        <w:rPr/>
        <w:t>adjustments</w:t>
      </w:r>
      <w:r>
        <w:rPr>
          <w:spacing w:val="-2"/>
        </w:rPr>
        <w:t> </w:t>
      </w:r>
      <w:r>
        <w:rPr/>
        <w:t>to </w:t>
      </w:r>
      <w:r>
        <w:rPr>
          <w:i/>
        </w:rPr>
        <w:t>Demand</w:t>
      </w:r>
      <w:r>
        <w:rPr>
          <w:i/>
          <w:spacing w:val="-2"/>
        </w:rPr>
        <w:t> </w:t>
      </w:r>
      <w:r>
        <w:rPr>
          <w:i/>
        </w:rPr>
        <w:t>creation</w:t>
      </w:r>
      <w:r>
        <w:rPr>
          <w:i/>
          <w:spacing w:val="-2"/>
        </w:rPr>
        <w:t> </w:t>
      </w:r>
      <w:r>
        <w:rPr>
          <w:i/>
        </w:rPr>
        <w:t>expense </w:t>
      </w:r>
      <w:r>
        <w:rPr/>
        <w:t>may</w:t>
      </w:r>
      <w:r>
        <w:rPr>
          <w:spacing w:val="-2"/>
        </w:rPr>
        <w:t> </w:t>
      </w:r>
      <w:r>
        <w:rPr/>
        <w:t>be</w:t>
      </w:r>
      <w:r>
        <w:rPr>
          <w:spacing w:val="-2"/>
        </w:rPr>
        <w:t> </w:t>
      </w:r>
      <w:r>
        <w:rPr/>
        <w:t>recorded</w:t>
      </w:r>
      <w:r>
        <w:rPr>
          <w:spacing w:val="-2"/>
        </w:rPr>
        <w:t> </w:t>
      </w:r>
      <w:r>
        <w:rPr/>
        <w:t>in</w:t>
      </w:r>
      <w:r>
        <w:rPr>
          <w:spacing w:val="-2"/>
        </w:rPr>
        <w:t> </w:t>
      </w:r>
      <w:r>
        <w:rPr/>
        <w:t>a</w:t>
      </w:r>
      <w:r>
        <w:rPr>
          <w:spacing w:val="-2"/>
        </w:rPr>
        <w:t> </w:t>
      </w:r>
      <w:r>
        <w:rPr/>
        <w:t>future</w:t>
      </w:r>
      <w:r>
        <w:rPr>
          <w:spacing w:val="-2"/>
        </w:rPr>
        <w:t> </w:t>
      </w:r>
      <w:r>
        <w:rPr/>
        <w:t>period.</w:t>
      </w:r>
    </w:p>
    <w:p>
      <w:pPr>
        <w:pStyle w:val="BodyText"/>
        <w:spacing w:before="13"/>
      </w:pPr>
    </w:p>
    <w:p>
      <w:pPr>
        <w:pStyle w:val="BodyText"/>
        <w:spacing w:line="264" w:lineRule="auto"/>
        <w:ind w:left="131" w:right="212"/>
      </w:pPr>
      <w:r>
        <w:rPr/>
        <w:t>Certain</w:t>
      </w:r>
      <w:r>
        <w:rPr>
          <w:spacing w:val="-7"/>
        </w:rPr>
        <w:t> </w:t>
      </w:r>
      <w:r>
        <w:rPr/>
        <w:t>contracts</w:t>
      </w:r>
      <w:r>
        <w:rPr>
          <w:spacing w:val="-7"/>
        </w:rPr>
        <w:t> </w:t>
      </w:r>
      <w:r>
        <w:rPr/>
        <w:t>provide</w:t>
      </w:r>
      <w:r>
        <w:rPr>
          <w:spacing w:val="-7"/>
        </w:rPr>
        <w:t> </w:t>
      </w:r>
      <w:r>
        <w:rPr/>
        <w:t>for</w:t>
      </w:r>
      <w:r>
        <w:rPr>
          <w:spacing w:val="-7"/>
        </w:rPr>
        <w:t> </w:t>
      </w:r>
      <w:r>
        <w:rPr/>
        <w:t>royalty</w:t>
      </w:r>
      <w:r>
        <w:rPr>
          <w:spacing w:val="-7"/>
        </w:rPr>
        <w:t> </w:t>
      </w:r>
      <w:r>
        <w:rPr/>
        <w:t>payments</w:t>
      </w:r>
      <w:r>
        <w:rPr>
          <w:spacing w:val="-7"/>
        </w:rPr>
        <w:t> </w:t>
      </w:r>
      <w:r>
        <w:rPr/>
        <w:t>to</w:t>
      </w:r>
      <w:r>
        <w:rPr>
          <w:spacing w:val="-7"/>
        </w:rPr>
        <w:t> </w:t>
      </w:r>
      <w:r>
        <w:rPr/>
        <w:t>endorsers</w:t>
      </w:r>
      <w:r>
        <w:rPr>
          <w:spacing w:val="-7"/>
        </w:rPr>
        <w:t> </w:t>
      </w:r>
      <w:r>
        <w:rPr/>
        <w:t>based</w:t>
      </w:r>
      <w:r>
        <w:rPr>
          <w:spacing w:val="-7"/>
        </w:rPr>
        <w:t> </w:t>
      </w:r>
      <w:r>
        <w:rPr/>
        <w:t>upon</w:t>
      </w:r>
      <w:r>
        <w:rPr>
          <w:spacing w:val="-7"/>
        </w:rPr>
        <w:t> </w:t>
      </w:r>
      <w:r>
        <w:rPr/>
        <w:t>a</w:t>
      </w:r>
      <w:r>
        <w:rPr>
          <w:spacing w:val="-7"/>
        </w:rPr>
        <w:t> </w:t>
      </w:r>
      <w:r>
        <w:rPr/>
        <w:t>predetermined</w:t>
      </w:r>
      <w:r>
        <w:rPr>
          <w:spacing w:val="-7"/>
        </w:rPr>
        <w:t> </w:t>
      </w:r>
      <w:r>
        <w:rPr/>
        <w:t>percent</w:t>
      </w:r>
      <w:r>
        <w:rPr>
          <w:spacing w:val="-7"/>
        </w:rPr>
        <w:t> </w:t>
      </w:r>
      <w:r>
        <w:rPr/>
        <w:t>of</w:t>
      </w:r>
      <w:r>
        <w:rPr>
          <w:spacing w:val="-7"/>
        </w:rPr>
        <w:t> </w:t>
      </w:r>
      <w:r>
        <w:rPr/>
        <w:t>sales</w:t>
      </w:r>
      <w:r>
        <w:rPr>
          <w:spacing w:val="-7"/>
        </w:rPr>
        <w:t> </w:t>
      </w:r>
      <w:r>
        <w:rPr/>
        <w:t>of</w:t>
      </w:r>
      <w:r>
        <w:rPr>
          <w:spacing w:val="-7"/>
        </w:rPr>
        <w:t> </w:t>
      </w:r>
      <w:r>
        <w:rPr/>
        <w:t>particular</w:t>
      </w:r>
      <w:r>
        <w:rPr>
          <w:spacing w:val="-7"/>
        </w:rPr>
        <w:t> </w:t>
      </w:r>
      <w:r>
        <w:rPr/>
        <w:t>products,</w:t>
      </w:r>
      <w:r>
        <w:rPr>
          <w:spacing w:val="-7"/>
        </w:rPr>
        <w:t> </w:t>
      </w:r>
      <w:r>
        <w:rPr/>
        <w:t>which</w:t>
      </w:r>
      <w:r>
        <w:rPr>
          <w:spacing w:val="-7"/>
        </w:rPr>
        <w:t> </w:t>
      </w:r>
      <w:r>
        <w:rPr/>
        <w:t>the</w:t>
      </w:r>
      <w:r>
        <w:rPr>
          <w:spacing w:val="-7"/>
        </w:rPr>
        <w:t> </w:t>
      </w:r>
      <w:r>
        <w:rPr/>
        <w:t>Company</w:t>
      </w:r>
      <w:r>
        <w:rPr>
          <w:spacing w:val="-7"/>
        </w:rPr>
        <w:t> </w:t>
      </w:r>
      <w:r>
        <w:rPr/>
        <w:t>records</w:t>
      </w:r>
      <w:r>
        <w:rPr>
          <w:spacing w:val="-7"/>
        </w:rPr>
        <w:t> </w:t>
      </w:r>
      <w:r>
        <w:rPr/>
        <w:t>in </w:t>
      </w:r>
      <w:r>
        <w:rPr>
          <w:i/>
        </w:rPr>
        <w:t>Cost</w:t>
      </w:r>
      <w:r>
        <w:rPr>
          <w:i/>
          <w:spacing w:val="-7"/>
        </w:rPr>
        <w:t> </w:t>
      </w:r>
      <w:r>
        <w:rPr>
          <w:i/>
        </w:rPr>
        <w:t>of</w:t>
      </w:r>
      <w:r>
        <w:rPr>
          <w:i/>
          <w:spacing w:val="-7"/>
        </w:rPr>
        <w:t> </w:t>
      </w:r>
      <w:r>
        <w:rPr>
          <w:i/>
        </w:rPr>
        <w:t>sales </w:t>
      </w:r>
      <w:r>
        <w:rPr/>
        <w:t>as</w:t>
      </w:r>
      <w:r>
        <w:rPr>
          <w:spacing w:val="-2"/>
        </w:rPr>
        <w:t> </w:t>
      </w:r>
      <w:r>
        <w:rPr/>
        <w:t>the</w:t>
      </w:r>
      <w:r>
        <w:rPr>
          <w:spacing w:val="-2"/>
        </w:rPr>
        <w:t> </w:t>
      </w:r>
      <w:r>
        <w:rPr/>
        <w:t>related</w:t>
      </w:r>
      <w:r>
        <w:rPr>
          <w:spacing w:val="-2"/>
        </w:rPr>
        <w:t> </w:t>
      </w:r>
      <w:r>
        <w:rPr/>
        <w:t>sales</w:t>
      </w:r>
      <w:r>
        <w:rPr>
          <w:spacing w:val="-2"/>
        </w:rPr>
        <w:t> </w:t>
      </w:r>
      <w:r>
        <w:rPr/>
        <w:t>occur.</w:t>
      </w:r>
      <w:r>
        <w:rPr>
          <w:spacing w:val="-2"/>
        </w:rPr>
        <w:t> </w:t>
      </w:r>
      <w:r>
        <w:rPr/>
        <w:t>For</w:t>
      </w:r>
      <w:r>
        <w:rPr>
          <w:spacing w:val="-2"/>
        </w:rPr>
        <w:t> </w:t>
      </w:r>
      <w:r>
        <w:rPr/>
        <w:t>contracts</w:t>
      </w:r>
      <w:r>
        <w:rPr>
          <w:spacing w:val="-2"/>
        </w:rPr>
        <w:t> </w:t>
      </w:r>
      <w:r>
        <w:rPr/>
        <w:t>containing</w:t>
      </w:r>
      <w:r>
        <w:rPr>
          <w:spacing w:val="-2"/>
        </w:rPr>
        <w:t> </w:t>
      </w:r>
      <w:r>
        <w:rPr/>
        <w:t>minimum</w:t>
      </w:r>
      <w:r>
        <w:rPr>
          <w:spacing w:val="-2"/>
        </w:rPr>
        <w:t> </w:t>
      </w:r>
      <w:r>
        <w:rPr/>
        <w:t>guaranteed</w:t>
      </w:r>
      <w:r>
        <w:rPr>
          <w:spacing w:val="-2"/>
        </w:rPr>
        <w:t> </w:t>
      </w:r>
      <w:r>
        <w:rPr/>
        <w:t>royalty</w:t>
      </w:r>
      <w:r>
        <w:rPr>
          <w:spacing w:val="-2"/>
        </w:rPr>
        <w:t> </w:t>
      </w:r>
      <w:r>
        <w:rPr/>
        <w:t>payments,</w:t>
      </w:r>
      <w:r>
        <w:rPr>
          <w:spacing w:val="-2"/>
        </w:rPr>
        <w:t> </w:t>
      </w:r>
      <w:r>
        <w:rPr/>
        <w:t>the</w:t>
      </w:r>
      <w:r>
        <w:rPr>
          <w:spacing w:val="-2"/>
        </w:rPr>
        <w:t> </w:t>
      </w:r>
      <w:r>
        <w:rPr/>
        <w:t>Company</w:t>
      </w:r>
      <w:r>
        <w:rPr>
          <w:spacing w:val="-2"/>
        </w:rPr>
        <w:t> </w:t>
      </w:r>
      <w:r>
        <w:rPr/>
        <w:t>records</w:t>
      </w:r>
      <w:r>
        <w:rPr>
          <w:spacing w:val="-2"/>
        </w:rPr>
        <w:t> </w:t>
      </w:r>
      <w:r>
        <w:rPr/>
        <w:t>the</w:t>
      </w:r>
      <w:r>
        <w:rPr>
          <w:spacing w:val="-2"/>
        </w:rPr>
        <w:t> </w:t>
      </w:r>
      <w:r>
        <w:rPr/>
        <w:t>amount</w:t>
      </w:r>
      <w:r>
        <w:rPr>
          <w:spacing w:val="-2"/>
        </w:rPr>
        <w:t> </w:t>
      </w:r>
      <w:r>
        <w:rPr/>
        <w:t>of</w:t>
      </w:r>
      <w:r>
        <w:rPr>
          <w:spacing w:val="-2"/>
        </w:rPr>
        <w:t> </w:t>
      </w:r>
      <w:r>
        <w:rPr/>
        <w:t>any</w:t>
      </w:r>
      <w:r>
        <w:rPr>
          <w:spacing w:val="-2"/>
        </w:rPr>
        <w:t> </w:t>
      </w:r>
      <w:r>
        <w:rPr/>
        <w:t>guaranteed</w:t>
      </w:r>
      <w:r>
        <w:rPr>
          <w:spacing w:val="-2"/>
        </w:rPr>
        <w:t> </w:t>
      </w:r>
      <w:r>
        <w:rPr/>
        <w:t>payment</w:t>
      </w:r>
      <w:r>
        <w:rPr>
          <w:spacing w:val="-2"/>
        </w:rPr>
        <w:t> </w:t>
      </w:r>
      <w:r>
        <w:rPr/>
        <w:t>in</w:t>
      </w:r>
      <w:r>
        <w:rPr>
          <w:spacing w:val="-2"/>
        </w:rPr>
        <w:t> </w:t>
      </w:r>
      <w:r>
        <w:rPr/>
        <w:t>excess of</w:t>
      </w:r>
      <w:r>
        <w:rPr>
          <w:spacing w:val="-2"/>
        </w:rPr>
        <w:t> </w:t>
      </w:r>
      <w:r>
        <w:rPr/>
        <w:t>that earned through sales of product within </w:t>
      </w:r>
      <w:r>
        <w:rPr>
          <w:i/>
        </w:rPr>
        <w:t>Demand creation expense </w:t>
      </w:r>
      <w:r>
        <w:rPr/>
        <w:t>.</w:t>
      </w:r>
    </w:p>
    <w:p>
      <w:pPr>
        <w:pStyle w:val="BodyText"/>
        <w:spacing w:before="14"/>
      </w:pPr>
    </w:p>
    <w:p>
      <w:pPr>
        <w:pStyle w:val="BodyText"/>
        <w:spacing w:line="264" w:lineRule="auto" w:before="1"/>
        <w:ind w:left="131" w:right="212"/>
      </w:pPr>
      <w:r>
        <w:rPr/>
        <w:t>Through</w:t>
      </w:r>
      <w:r>
        <w:rPr>
          <w:spacing w:val="-8"/>
        </w:rPr>
        <w:t> </w:t>
      </w:r>
      <w:r>
        <w:rPr/>
        <w:t>cooperative</w:t>
      </w:r>
      <w:r>
        <w:rPr>
          <w:spacing w:val="-8"/>
        </w:rPr>
        <w:t> </w:t>
      </w:r>
      <w:r>
        <w:rPr/>
        <w:t>advertising</w:t>
      </w:r>
      <w:r>
        <w:rPr>
          <w:spacing w:val="-8"/>
        </w:rPr>
        <w:t> </w:t>
      </w:r>
      <w:r>
        <w:rPr/>
        <w:t>programs,</w:t>
      </w:r>
      <w:r>
        <w:rPr>
          <w:spacing w:val="-8"/>
        </w:rPr>
        <w:t> </w:t>
      </w:r>
      <w:r>
        <w:rPr/>
        <w:t>the</w:t>
      </w:r>
      <w:r>
        <w:rPr>
          <w:spacing w:val="-8"/>
        </w:rPr>
        <w:t> </w:t>
      </w:r>
      <w:r>
        <w:rPr/>
        <w:t>Company</w:t>
      </w:r>
      <w:r>
        <w:rPr>
          <w:spacing w:val="-8"/>
        </w:rPr>
        <w:t> </w:t>
      </w:r>
      <w:r>
        <w:rPr/>
        <w:t>reimburses</w:t>
      </w:r>
      <w:r>
        <w:rPr>
          <w:spacing w:val="-8"/>
        </w:rPr>
        <w:t> </w:t>
      </w:r>
      <w:r>
        <w:rPr/>
        <w:t>its</w:t>
      </w:r>
      <w:r>
        <w:rPr>
          <w:spacing w:val="-8"/>
        </w:rPr>
        <w:t> </w:t>
      </w:r>
      <w:r>
        <w:rPr/>
        <w:t>wholesale</w:t>
      </w:r>
      <w:r>
        <w:rPr>
          <w:spacing w:val="-8"/>
        </w:rPr>
        <w:t> </w:t>
      </w:r>
      <w:r>
        <w:rPr/>
        <w:t>customers</w:t>
      </w:r>
      <w:r>
        <w:rPr>
          <w:spacing w:val="-8"/>
        </w:rPr>
        <w:t> </w:t>
      </w:r>
      <w:r>
        <w:rPr/>
        <w:t>for</w:t>
      </w:r>
      <w:r>
        <w:rPr>
          <w:spacing w:val="-8"/>
        </w:rPr>
        <w:t> </w:t>
      </w:r>
      <w:r>
        <w:rPr/>
        <w:t>certain</w:t>
      </w:r>
      <w:r>
        <w:rPr>
          <w:spacing w:val="-8"/>
        </w:rPr>
        <w:t> </w:t>
      </w:r>
      <w:r>
        <w:rPr/>
        <w:t>costs</w:t>
      </w:r>
      <w:r>
        <w:rPr>
          <w:spacing w:val="-8"/>
        </w:rPr>
        <w:t> </w:t>
      </w:r>
      <w:r>
        <w:rPr/>
        <w:t>of</w:t>
      </w:r>
      <w:r>
        <w:rPr>
          <w:spacing w:val="-8"/>
        </w:rPr>
        <w:t> </w:t>
      </w:r>
      <w:r>
        <w:rPr/>
        <w:t>advertising</w:t>
      </w:r>
      <w:r>
        <w:rPr>
          <w:spacing w:val="-8"/>
        </w:rPr>
        <w:t> </w:t>
      </w:r>
      <w:r>
        <w:rPr/>
        <w:t>the</w:t>
      </w:r>
      <w:r>
        <w:rPr>
          <w:spacing w:val="-8"/>
        </w:rPr>
        <w:t> </w:t>
      </w:r>
      <w:r>
        <w:rPr/>
        <w:t>Company's</w:t>
      </w:r>
      <w:r>
        <w:rPr>
          <w:spacing w:val="-8"/>
        </w:rPr>
        <w:t> </w:t>
      </w:r>
      <w:r>
        <w:rPr/>
        <w:t>products.</w:t>
      </w:r>
      <w:r>
        <w:rPr>
          <w:spacing w:val="-8"/>
        </w:rPr>
        <w:t> </w:t>
      </w:r>
      <w:r>
        <w:rPr/>
        <w:t>The</w:t>
      </w:r>
      <w:r>
        <w:rPr>
          <w:spacing w:val="-8"/>
        </w:rPr>
        <w:t> </w:t>
      </w:r>
      <w:r>
        <w:rPr/>
        <w:t>Company</w:t>
      </w:r>
      <w:r>
        <w:rPr>
          <w:spacing w:val="-8"/>
        </w:rPr>
        <w:t> </w:t>
      </w:r>
      <w:r>
        <w:rPr/>
        <w:t>records these</w:t>
      </w:r>
      <w:r>
        <w:rPr>
          <w:spacing w:val="-3"/>
        </w:rPr>
        <w:t> </w:t>
      </w:r>
      <w:r>
        <w:rPr/>
        <w:t>costs</w:t>
      </w:r>
      <w:r>
        <w:rPr>
          <w:spacing w:val="-3"/>
        </w:rPr>
        <w:t> </w:t>
      </w:r>
      <w:r>
        <w:rPr/>
        <w:t>in</w:t>
      </w:r>
      <w:r>
        <w:rPr>
          <w:spacing w:val="-2"/>
        </w:rPr>
        <w:t> </w:t>
      </w:r>
      <w:r>
        <w:rPr>
          <w:i/>
        </w:rPr>
        <w:t>Demand</w:t>
      </w:r>
      <w:r>
        <w:rPr>
          <w:i/>
          <w:spacing w:val="-3"/>
        </w:rPr>
        <w:t> </w:t>
      </w:r>
      <w:r>
        <w:rPr>
          <w:i/>
        </w:rPr>
        <w:t>creation</w:t>
      </w:r>
      <w:r>
        <w:rPr>
          <w:i/>
          <w:spacing w:val="-3"/>
        </w:rPr>
        <w:t> </w:t>
      </w:r>
      <w:r>
        <w:rPr>
          <w:i/>
        </w:rPr>
        <w:t>expense</w:t>
      </w:r>
      <w:r>
        <w:rPr>
          <w:i/>
          <w:spacing w:val="-1"/>
        </w:rPr>
        <w:t> </w:t>
      </w:r>
      <w:r>
        <w:rPr/>
        <w:t>at</w:t>
      </w:r>
      <w:r>
        <w:rPr>
          <w:spacing w:val="-3"/>
        </w:rPr>
        <w:t> </w:t>
      </w:r>
      <w:r>
        <w:rPr/>
        <w:t>the</w:t>
      </w:r>
      <w:r>
        <w:rPr>
          <w:spacing w:val="-3"/>
        </w:rPr>
        <w:t> </w:t>
      </w:r>
      <w:r>
        <w:rPr/>
        <w:t>point</w:t>
      </w:r>
      <w:r>
        <w:rPr>
          <w:spacing w:val="-3"/>
        </w:rPr>
        <w:t> </w:t>
      </w:r>
      <w:r>
        <w:rPr/>
        <w:t>in</w:t>
      </w:r>
      <w:r>
        <w:rPr>
          <w:spacing w:val="-3"/>
        </w:rPr>
        <w:t> </w:t>
      </w:r>
      <w:r>
        <w:rPr/>
        <w:t>time</w:t>
      </w:r>
      <w:r>
        <w:rPr>
          <w:spacing w:val="-3"/>
        </w:rPr>
        <w:t> </w:t>
      </w:r>
      <w:r>
        <w:rPr/>
        <w:t>when</w:t>
      </w:r>
      <w:r>
        <w:rPr>
          <w:spacing w:val="-3"/>
        </w:rPr>
        <w:t> </w:t>
      </w:r>
      <w:r>
        <w:rPr/>
        <w:t>it</w:t>
      </w:r>
      <w:r>
        <w:rPr>
          <w:spacing w:val="-3"/>
        </w:rPr>
        <w:t> </w:t>
      </w:r>
      <w:r>
        <w:rPr/>
        <w:t>is</w:t>
      </w:r>
      <w:r>
        <w:rPr>
          <w:spacing w:val="-3"/>
        </w:rPr>
        <w:t> </w:t>
      </w:r>
      <w:r>
        <w:rPr/>
        <w:t>obligated</w:t>
      </w:r>
      <w:r>
        <w:rPr>
          <w:spacing w:val="-3"/>
        </w:rPr>
        <w:t> </w:t>
      </w:r>
      <w:r>
        <w:rPr/>
        <w:t>to</w:t>
      </w:r>
      <w:r>
        <w:rPr>
          <w:spacing w:val="-3"/>
        </w:rPr>
        <w:t> </w:t>
      </w:r>
      <w:r>
        <w:rPr/>
        <w:t>its</w:t>
      </w:r>
      <w:r>
        <w:rPr>
          <w:spacing w:val="-3"/>
        </w:rPr>
        <w:t> </w:t>
      </w:r>
      <w:r>
        <w:rPr/>
        <w:t>customers</w:t>
      </w:r>
      <w:r>
        <w:rPr>
          <w:spacing w:val="-3"/>
        </w:rPr>
        <w:t> </w:t>
      </w:r>
      <w:r>
        <w:rPr/>
        <w:t>for</w:t>
      </w:r>
      <w:r>
        <w:rPr>
          <w:spacing w:val="-3"/>
        </w:rPr>
        <w:t> </w:t>
      </w:r>
      <w:r>
        <w:rPr/>
        <w:t>the</w:t>
      </w:r>
      <w:r>
        <w:rPr>
          <w:spacing w:val="-3"/>
        </w:rPr>
        <w:t> </w:t>
      </w:r>
      <w:r>
        <w:rPr/>
        <w:t>costs.</w:t>
      </w:r>
      <w:r>
        <w:rPr>
          <w:spacing w:val="-3"/>
        </w:rPr>
        <w:t> </w:t>
      </w:r>
      <w:r>
        <w:rPr/>
        <w:t>This</w:t>
      </w:r>
      <w:r>
        <w:rPr>
          <w:spacing w:val="-3"/>
        </w:rPr>
        <w:t> </w:t>
      </w:r>
      <w:r>
        <w:rPr/>
        <w:t>obligation</w:t>
      </w:r>
      <w:r>
        <w:rPr>
          <w:spacing w:val="-3"/>
        </w:rPr>
        <w:t> </w:t>
      </w:r>
      <w:r>
        <w:rPr/>
        <w:t>may</w:t>
      </w:r>
      <w:r>
        <w:rPr>
          <w:spacing w:val="-3"/>
        </w:rPr>
        <w:t> </w:t>
      </w:r>
      <w:r>
        <w:rPr/>
        <w:t>arise</w:t>
      </w:r>
      <w:r>
        <w:rPr>
          <w:spacing w:val="-3"/>
        </w:rPr>
        <w:t> </w:t>
      </w:r>
      <w:r>
        <w:rPr/>
        <w:t>prior</w:t>
      </w:r>
      <w:r>
        <w:rPr>
          <w:spacing w:val="-3"/>
        </w:rPr>
        <w:t> </w:t>
      </w:r>
      <w:r>
        <w:rPr/>
        <w:t>to</w:t>
      </w:r>
      <w:r>
        <w:rPr>
          <w:spacing w:val="-3"/>
        </w:rPr>
        <w:t> </w:t>
      </w:r>
      <w:r>
        <w:rPr/>
        <w:t>the</w:t>
      </w:r>
      <w:r>
        <w:rPr>
          <w:spacing w:val="-3"/>
        </w:rPr>
        <w:t> </w:t>
      </w:r>
      <w:r>
        <w:rPr/>
        <w:t>related</w:t>
      </w:r>
      <w:r>
        <w:rPr>
          <w:spacing w:val="-3"/>
        </w:rPr>
        <w:t> </w:t>
      </w:r>
      <w:r>
        <w:rPr/>
        <w:t>advertisement being</w:t>
      </w:r>
      <w:r>
        <w:rPr>
          <w:spacing w:val="-1"/>
        </w:rPr>
        <w:t> </w:t>
      </w:r>
      <w:r>
        <w:rPr/>
        <w:t>run.</w:t>
      </w:r>
    </w:p>
    <w:p>
      <w:pPr>
        <w:pStyle w:val="BodyText"/>
      </w:pPr>
    </w:p>
    <w:p>
      <w:pPr>
        <w:pStyle w:val="BodyText"/>
        <w:spacing w:before="111"/>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57</w:t>
      </w:r>
    </w:p>
    <w:p>
      <w:pPr>
        <w:pStyle w:val="BodyText"/>
        <w:spacing w:before="3"/>
        <w:rPr>
          <w:sz w:val="16"/>
        </w:rPr>
      </w:pPr>
      <w:r>
        <w:rPr/>
        <mc:AlternateContent>
          <mc:Choice Requires="wps">
            <w:drawing>
              <wp:anchor distT="0" distB="0" distL="0" distR="0" allowOverlap="1" layoutInCell="1" locked="0" behindDoc="1" simplePos="0" relativeHeight="487634432">
                <wp:simplePos x="0" y="0"/>
                <wp:positionH relativeFrom="page">
                  <wp:posOffset>222884</wp:posOffset>
                </wp:positionH>
                <wp:positionV relativeFrom="paragraph">
                  <wp:posOffset>133975</wp:posOffset>
                </wp:positionV>
                <wp:extent cx="7312659" cy="17145"/>
                <wp:effectExtent l="0" t="0" r="0" b="0"/>
                <wp:wrapTopAndBottom/>
                <wp:docPr id="349" name="Group 349"/>
                <wp:cNvGraphicFramePr>
                  <a:graphicFrameLocks/>
                </wp:cNvGraphicFramePr>
                <a:graphic>
                  <a:graphicData uri="http://schemas.microsoft.com/office/word/2010/wordprocessingGroup">
                    <wpg:wgp>
                      <wpg:cNvPr id="349" name="Group 349"/>
                      <wpg:cNvGrpSpPr/>
                      <wpg:grpSpPr>
                        <a:xfrm>
                          <a:off x="0" y="0"/>
                          <a:ext cx="7312659" cy="17145"/>
                          <a:chExt cx="7312659" cy="17145"/>
                        </a:xfrm>
                      </wpg:grpSpPr>
                      <wps:wsp>
                        <wps:cNvPr id="350" name="Graphic 35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51" name="Graphic 35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52" name="Graphic 35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3" name="Graphic 35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82048;mso-wrap-distance-left:0;mso-wrap-distance-right:0" id="docshapegroup343" coordorigin="351,211" coordsize="11516,27">
                <v:shape style="position:absolute;left:351;top:210;width:11516;height:14" id="docshape344" coordorigin="351,211" coordsize="11516,14" path="m11853,224l364,224,351,211,11867,211,11853,224xe" filled="true" fillcolor="#9a9a9a" stroked="false">
                  <v:path arrowok="t"/>
                  <v:fill type="solid"/>
                </v:shape>
                <v:shape style="position:absolute;left:351;top:224;width:11516;height:14" id="docshape345" coordorigin="351,224" coordsize="11516,14" path="m11867,238l351,238,364,224,11853,224,11867,238xe" filled="true" fillcolor="#ededed" stroked="false">
                  <v:path arrowok="t"/>
                  <v:fill type="solid"/>
                </v:shape>
                <v:shape style="position:absolute;left:351;top:210;width:14;height:27" id="docshape346" coordorigin="351,211" coordsize="14,27" path="m351,238l351,211,364,224,351,238xe" filled="true" fillcolor="#9a9a9a" stroked="false">
                  <v:path arrowok="t"/>
                  <v:fill type="solid"/>
                </v:shape>
                <v:shape style="position:absolute;left:11853;top:210;width:14;height:27" id="docshape34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Total</w:t>
      </w:r>
      <w:r>
        <w:rPr>
          <w:spacing w:val="-7"/>
        </w:rPr>
        <w:t> </w:t>
      </w:r>
      <w:r>
        <w:rPr/>
        <w:t>advertising</w:t>
      </w:r>
      <w:r>
        <w:rPr>
          <w:spacing w:val="-7"/>
        </w:rPr>
        <w:t> </w:t>
      </w:r>
      <w:r>
        <w:rPr/>
        <w:t>and</w:t>
      </w:r>
      <w:r>
        <w:rPr>
          <w:spacing w:val="-7"/>
        </w:rPr>
        <w:t> </w:t>
      </w:r>
      <w:r>
        <w:rPr/>
        <w:t>promotion</w:t>
      </w:r>
      <w:r>
        <w:rPr>
          <w:spacing w:val="-7"/>
        </w:rPr>
        <w:t> </w:t>
      </w:r>
      <w:r>
        <w:rPr/>
        <w:t>expenses,</w:t>
      </w:r>
      <w:r>
        <w:rPr>
          <w:spacing w:val="-7"/>
        </w:rPr>
        <w:t> </w:t>
      </w:r>
      <w:r>
        <w:rPr/>
        <w:t>which</w:t>
      </w:r>
      <w:r>
        <w:rPr>
          <w:spacing w:val="-7"/>
        </w:rPr>
        <w:t> </w:t>
      </w:r>
      <w:r>
        <w:rPr/>
        <w:t>the</w:t>
      </w:r>
      <w:r>
        <w:rPr>
          <w:spacing w:val="-7"/>
        </w:rPr>
        <w:t> </w:t>
      </w:r>
      <w:r>
        <w:rPr/>
        <w:t>Company</w:t>
      </w:r>
      <w:r>
        <w:rPr>
          <w:spacing w:val="-7"/>
        </w:rPr>
        <w:t> </w:t>
      </w:r>
      <w:r>
        <w:rPr/>
        <w:t>refers</w:t>
      </w:r>
      <w:r>
        <w:rPr>
          <w:spacing w:val="-7"/>
        </w:rPr>
        <w:t> </w:t>
      </w:r>
      <w:r>
        <w:rPr/>
        <w:t>to</w:t>
      </w:r>
      <w:r>
        <w:rPr>
          <w:spacing w:val="-7"/>
        </w:rPr>
        <w:t> </w:t>
      </w:r>
      <w:r>
        <w:rPr/>
        <w:t>as</w:t>
      </w:r>
      <w:r>
        <w:rPr>
          <w:spacing w:val="-3"/>
        </w:rPr>
        <w:t> </w:t>
      </w:r>
      <w:r>
        <w:rPr>
          <w:i/>
        </w:rPr>
        <w:t>Demand</w:t>
      </w:r>
      <w:r>
        <w:rPr>
          <w:i/>
          <w:spacing w:val="-7"/>
        </w:rPr>
        <w:t> </w:t>
      </w:r>
      <w:r>
        <w:rPr>
          <w:i/>
        </w:rPr>
        <w:t>creation</w:t>
      </w:r>
      <w:r>
        <w:rPr>
          <w:i/>
          <w:spacing w:val="-7"/>
        </w:rPr>
        <w:t> </w:t>
      </w:r>
      <w:r>
        <w:rPr>
          <w:i/>
        </w:rPr>
        <w:t>expense</w:t>
      </w:r>
      <w:r>
        <w:rPr>
          <w:i/>
          <w:spacing w:val="-5"/>
        </w:rPr>
        <w:t> </w:t>
      </w:r>
      <w:r>
        <w:rPr/>
        <w:t>,</w:t>
      </w:r>
      <w:r>
        <w:rPr>
          <w:spacing w:val="-7"/>
        </w:rPr>
        <w:t> </w:t>
      </w:r>
      <w:r>
        <w:rPr/>
        <w:t>were</w:t>
      </w:r>
      <w:r>
        <w:rPr>
          <w:spacing w:val="-6"/>
        </w:rPr>
        <w:t> </w:t>
      </w:r>
      <w:r>
        <w:rPr/>
        <w:t>$3,753</w:t>
      </w:r>
      <w:r>
        <w:rPr>
          <w:spacing w:val="-7"/>
        </w:rPr>
        <w:t> </w:t>
      </w:r>
      <w:r>
        <w:rPr/>
        <w:t>million</w:t>
      </w:r>
      <w:r>
        <w:rPr>
          <w:spacing w:val="-4"/>
        </w:rPr>
        <w:t> </w:t>
      </w:r>
      <w:r>
        <w:rPr/>
        <w:t>,</w:t>
      </w:r>
      <w:r>
        <w:rPr>
          <w:spacing w:val="-7"/>
        </w:rPr>
        <w:t> </w:t>
      </w:r>
      <w:r>
        <w:rPr/>
        <w:t>$3,577</w:t>
      </w:r>
      <w:r>
        <w:rPr>
          <w:spacing w:val="-7"/>
        </w:rPr>
        <w:t> </w:t>
      </w:r>
      <w:r>
        <w:rPr/>
        <w:t>million</w:t>
      </w:r>
      <w:r>
        <w:rPr>
          <w:spacing w:val="-4"/>
        </w:rPr>
        <w:t> </w:t>
      </w:r>
      <w:r>
        <w:rPr/>
        <w:t>and</w:t>
      </w:r>
      <w:r>
        <w:rPr>
          <w:spacing w:val="-6"/>
        </w:rPr>
        <w:t> </w:t>
      </w:r>
      <w:r>
        <w:rPr/>
        <w:t>$3,341</w:t>
      </w:r>
      <w:r>
        <w:rPr>
          <w:spacing w:val="-7"/>
        </w:rPr>
        <w:t> </w:t>
      </w:r>
      <w:r>
        <w:rPr/>
        <w:t>million</w:t>
      </w:r>
      <w:r>
        <w:rPr>
          <w:spacing w:val="-4"/>
        </w:rPr>
        <w:t> </w:t>
      </w:r>
      <w:r>
        <w:rPr/>
        <w:t>for</w:t>
      </w:r>
      <w:r>
        <w:rPr>
          <w:spacing w:val="-7"/>
        </w:rPr>
        <w:t> </w:t>
      </w:r>
      <w:r>
        <w:rPr/>
        <w:t>the</w:t>
      </w:r>
      <w:r>
        <w:rPr>
          <w:spacing w:val="-7"/>
        </w:rPr>
        <w:t> </w:t>
      </w:r>
      <w:r>
        <w:rPr/>
        <w:t>years ended</w:t>
      </w:r>
      <w:r>
        <w:rPr>
          <w:spacing w:val="-2"/>
        </w:rPr>
        <w:t> </w:t>
      </w:r>
      <w:r>
        <w:rPr/>
        <w:t>May</w:t>
      </w:r>
      <w:r>
        <w:rPr>
          <w:spacing w:val="-3"/>
        </w:rPr>
        <w:t> </w:t>
      </w:r>
      <w:r>
        <w:rPr/>
        <w:t>31,</w:t>
      </w:r>
      <w:r>
        <w:rPr>
          <w:spacing w:val="-3"/>
        </w:rPr>
        <w:t> </w:t>
      </w:r>
      <w:r>
        <w:rPr/>
        <w:t>2019</w:t>
      </w:r>
      <w:r>
        <w:rPr>
          <w:spacing w:val="-2"/>
        </w:rPr>
        <w:t> </w:t>
      </w:r>
      <w:r>
        <w:rPr/>
        <w:t>,</w:t>
      </w:r>
      <w:r>
        <w:rPr>
          <w:spacing w:val="-3"/>
        </w:rPr>
        <w:t> </w:t>
      </w:r>
      <w:r>
        <w:rPr/>
        <w:t>2018</w:t>
      </w:r>
      <w:r>
        <w:rPr>
          <w:spacing w:val="-2"/>
        </w:rPr>
        <w:t> </w:t>
      </w:r>
      <w:r>
        <w:rPr/>
        <w:t>and</w:t>
      </w:r>
      <w:r>
        <w:rPr>
          <w:spacing w:val="-2"/>
        </w:rPr>
        <w:t> </w:t>
      </w:r>
      <w:r>
        <w:rPr/>
        <w:t>2017</w:t>
      </w:r>
      <w:r>
        <w:rPr>
          <w:spacing w:val="-2"/>
        </w:rPr>
        <w:t> </w:t>
      </w:r>
      <w:r>
        <w:rPr/>
        <w:t>,</w:t>
      </w:r>
      <w:r>
        <w:rPr>
          <w:spacing w:val="-3"/>
        </w:rPr>
        <w:t> </w:t>
      </w:r>
      <w:r>
        <w:rPr/>
        <w:t>respectively.</w:t>
      </w:r>
      <w:r>
        <w:rPr>
          <w:spacing w:val="-3"/>
        </w:rPr>
        <w:t> </w:t>
      </w:r>
      <w:r>
        <w:rPr/>
        <w:t>Prepaid</w:t>
      </w:r>
      <w:r>
        <w:rPr>
          <w:spacing w:val="-3"/>
        </w:rPr>
        <w:t> </w:t>
      </w:r>
      <w:r>
        <w:rPr/>
        <w:t>advertising</w:t>
      </w:r>
      <w:r>
        <w:rPr>
          <w:spacing w:val="-3"/>
        </w:rPr>
        <w:t> </w:t>
      </w:r>
      <w:r>
        <w:rPr/>
        <w:t>and</w:t>
      </w:r>
      <w:r>
        <w:rPr>
          <w:spacing w:val="-3"/>
        </w:rPr>
        <w:t> </w:t>
      </w:r>
      <w:r>
        <w:rPr/>
        <w:t>promotion</w:t>
      </w:r>
      <w:r>
        <w:rPr>
          <w:spacing w:val="-3"/>
        </w:rPr>
        <w:t> </w:t>
      </w:r>
      <w:r>
        <w:rPr/>
        <w:t>expenses</w:t>
      </w:r>
      <w:r>
        <w:rPr>
          <w:spacing w:val="-3"/>
        </w:rPr>
        <w:t> </w:t>
      </w:r>
      <w:r>
        <w:rPr/>
        <w:t>totaled $773</w:t>
      </w:r>
      <w:r>
        <w:rPr>
          <w:spacing w:val="-3"/>
        </w:rPr>
        <w:t> </w:t>
      </w:r>
      <w:r>
        <w:rPr/>
        <w:t>million</w:t>
      </w:r>
      <w:r>
        <w:rPr>
          <w:spacing w:val="-1"/>
        </w:rPr>
        <w:t> </w:t>
      </w:r>
      <w:r>
        <w:rPr/>
        <w:t>and</w:t>
      </w:r>
      <w:r>
        <w:rPr>
          <w:spacing w:val="-2"/>
        </w:rPr>
        <w:t> </w:t>
      </w:r>
      <w:r>
        <w:rPr/>
        <w:t>$730</w:t>
      </w:r>
      <w:r>
        <w:rPr>
          <w:spacing w:val="-3"/>
        </w:rPr>
        <w:t> </w:t>
      </w:r>
      <w:r>
        <w:rPr/>
        <w:t>million</w:t>
      </w:r>
      <w:r>
        <w:rPr>
          <w:spacing w:val="-1"/>
        </w:rPr>
        <w:t> </w:t>
      </w:r>
      <w:r>
        <w:rPr/>
        <w:t>at</w:t>
      </w:r>
      <w:r>
        <w:rPr>
          <w:spacing w:val="-3"/>
        </w:rPr>
        <w:t> </w:t>
      </w:r>
      <w:r>
        <w:rPr/>
        <w:t>May</w:t>
      </w:r>
      <w:r>
        <w:rPr>
          <w:spacing w:val="-3"/>
        </w:rPr>
        <w:t> </w:t>
      </w:r>
      <w:r>
        <w:rPr/>
        <w:t>31,</w:t>
      </w:r>
      <w:r>
        <w:rPr>
          <w:spacing w:val="-3"/>
        </w:rPr>
        <w:t> </w:t>
      </w:r>
      <w:r>
        <w:rPr/>
        <w:t>2019</w:t>
      </w:r>
      <w:r>
        <w:rPr>
          <w:spacing w:val="-2"/>
        </w:rPr>
        <w:t> </w:t>
      </w:r>
      <w:r>
        <w:rPr/>
        <w:t>and</w:t>
      </w:r>
      <w:r>
        <w:rPr>
          <w:spacing w:val="-2"/>
        </w:rPr>
        <w:t> </w:t>
      </w:r>
      <w:r>
        <w:rPr/>
        <w:t>2018</w:t>
      </w:r>
      <w:r>
        <w:rPr>
          <w:spacing w:val="-2"/>
        </w:rPr>
        <w:t> </w:t>
      </w:r>
      <w:r>
        <w:rPr/>
        <w:t>, respectively,</w:t>
      </w:r>
      <w:r>
        <w:rPr>
          <w:spacing w:val="-2"/>
        </w:rPr>
        <w:t> </w:t>
      </w:r>
      <w:r>
        <w:rPr/>
        <w:t>of</w:t>
      </w:r>
      <w:r>
        <w:rPr>
          <w:spacing w:val="-2"/>
        </w:rPr>
        <w:t> </w:t>
      </w:r>
      <w:r>
        <w:rPr/>
        <w:t>which</w:t>
      </w:r>
      <w:r>
        <w:rPr>
          <w:spacing w:val="-1"/>
        </w:rPr>
        <w:t> </w:t>
      </w:r>
      <w:r>
        <w:rPr/>
        <w:t>$333</w:t>
      </w:r>
      <w:r>
        <w:rPr>
          <w:spacing w:val="-2"/>
        </w:rPr>
        <w:t> </w:t>
      </w:r>
      <w:r>
        <w:rPr/>
        <w:t>million</w:t>
      </w:r>
      <w:r>
        <w:rPr>
          <w:spacing w:val="-1"/>
        </w:rPr>
        <w:t> </w:t>
      </w:r>
      <w:r>
        <w:rPr/>
        <w:t>and</w:t>
      </w:r>
      <w:r>
        <w:rPr>
          <w:spacing w:val="-1"/>
        </w:rPr>
        <w:t> </w:t>
      </w:r>
      <w:r>
        <w:rPr/>
        <w:t>$359</w:t>
      </w:r>
      <w:r>
        <w:rPr>
          <w:spacing w:val="-2"/>
        </w:rPr>
        <w:t> </w:t>
      </w:r>
      <w:r>
        <w:rPr/>
        <w:t>million</w:t>
      </w:r>
      <w:r>
        <w:rPr>
          <w:spacing w:val="-1"/>
        </w:rPr>
        <w:t> </w:t>
      </w:r>
      <w:r>
        <w:rPr/>
        <w:t>,</w:t>
      </w:r>
      <w:r>
        <w:rPr>
          <w:spacing w:val="-2"/>
        </w:rPr>
        <w:t> </w:t>
      </w:r>
      <w:r>
        <w:rPr/>
        <w:t>respectively,</w:t>
      </w:r>
      <w:r>
        <w:rPr>
          <w:spacing w:val="-2"/>
        </w:rPr>
        <w:t> </w:t>
      </w:r>
      <w:r>
        <w:rPr/>
        <w:t>was</w:t>
      </w:r>
      <w:r>
        <w:rPr>
          <w:spacing w:val="-2"/>
        </w:rPr>
        <w:t> </w:t>
      </w:r>
      <w:r>
        <w:rPr/>
        <w:t>recorded</w:t>
      </w:r>
      <w:r>
        <w:rPr>
          <w:spacing w:val="-2"/>
        </w:rPr>
        <w:t> </w:t>
      </w:r>
      <w:r>
        <w:rPr/>
        <w:t>in</w:t>
      </w:r>
      <w:r>
        <w:rPr>
          <w:spacing w:val="-1"/>
        </w:rPr>
        <w:t> </w:t>
      </w:r>
      <w:r>
        <w:rPr>
          <w:i/>
        </w:rPr>
        <w:t>Prepaid</w:t>
      </w:r>
      <w:r>
        <w:rPr>
          <w:i/>
          <w:spacing w:val="-2"/>
        </w:rPr>
        <w:t> </w:t>
      </w:r>
      <w:r>
        <w:rPr>
          <w:i/>
        </w:rPr>
        <w:t>expenses</w:t>
      </w:r>
      <w:r>
        <w:rPr>
          <w:i/>
          <w:spacing w:val="-2"/>
        </w:rPr>
        <w:t> </w:t>
      </w:r>
      <w:r>
        <w:rPr>
          <w:i/>
        </w:rPr>
        <w:t>and</w:t>
      </w:r>
      <w:r>
        <w:rPr>
          <w:i/>
          <w:spacing w:val="-2"/>
        </w:rPr>
        <w:t> </w:t>
      </w:r>
      <w:r>
        <w:rPr>
          <w:i/>
        </w:rPr>
        <w:t>other</w:t>
      </w:r>
      <w:r>
        <w:rPr>
          <w:i/>
          <w:spacing w:val="-2"/>
        </w:rPr>
        <w:t> </w:t>
      </w:r>
      <w:r>
        <w:rPr>
          <w:i/>
        </w:rPr>
        <w:t>current</w:t>
      </w:r>
      <w:r>
        <w:rPr>
          <w:i/>
          <w:spacing w:val="-2"/>
        </w:rPr>
        <w:t> </w:t>
      </w:r>
      <w:r>
        <w:rPr>
          <w:i/>
        </w:rPr>
        <w:t>assets</w:t>
      </w:r>
      <w:r>
        <w:rPr>
          <w:i/>
          <w:spacing w:val="-1"/>
        </w:rPr>
        <w:t> </w:t>
      </w:r>
      <w:r>
        <w:rPr/>
        <w:t>,</w:t>
      </w:r>
      <w:r>
        <w:rPr>
          <w:spacing w:val="-2"/>
        </w:rPr>
        <w:t> </w:t>
      </w:r>
      <w:r>
        <w:rPr/>
        <w:t>and</w:t>
      </w:r>
      <w:r>
        <w:rPr>
          <w:spacing w:val="-1"/>
        </w:rPr>
        <w:t> </w:t>
      </w:r>
      <w:r>
        <w:rPr/>
        <w:t>$440</w:t>
      </w:r>
      <w:r>
        <w:rPr>
          <w:spacing w:val="-2"/>
        </w:rPr>
        <w:t> </w:t>
      </w:r>
      <w:r>
        <w:rPr/>
        <w:t>million</w:t>
      </w:r>
      <w:r>
        <w:rPr>
          <w:spacing w:val="-1"/>
        </w:rPr>
        <w:t> </w:t>
      </w:r>
      <w:r>
        <w:rPr/>
        <w:t>and</w:t>
      </w:r>
      <w:r>
        <w:rPr>
          <w:spacing w:val="-1"/>
        </w:rPr>
        <w:t> </w:t>
      </w:r>
      <w:r>
        <w:rPr/>
        <w:t>$371</w:t>
      </w:r>
      <w:r>
        <w:rPr>
          <w:spacing w:val="-2"/>
        </w:rPr>
        <w:t> </w:t>
      </w:r>
      <w:r>
        <w:rPr/>
        <w:t>million</w:t>
      </w:r>
      <w:r>
        <w:rPr>
          <w:spacing w:val="-1"/>
        </w:rPr>
        <w:t> </w:t>
      </w:r>
      <w:r>
        <w:rPr/>
        <w:t>, respectively,</w:t>
      </w:r>
      <w:r>
        <w:rPr>
          <w:spacing w:val="-1"/>
        </w:rPr>
        <w:t> </w:t>
      </w:r>
      <w:r>
        <w:rPr/>
        <w:t>was</w:t>
      </w:r>
      <w:r>
        <w:rPr>
          <w:spacing w:val="-1"/>
        </w:rPr>
        <w:t> </w:t>
      </w:r>
      <w:r>
        <w:rPr/>
        <w:t>recorded</w:t>
      </w:r>
      <w:r>
        <w:rPr>
          <w:spacing w:val="-1"/>
        </w:rPr>
        <w:t> </w:t>
      </w:r>
      <w:r>
        <w:rPr/>
        <w:t>in </w:t>
      </w:r>
      <w:r>
        <w:rPr>
          <w:i/>
        </w:rPr>
        <w:t>Deferred</w:t>
      </w:r>
      <w:r>
        <w:rPr>
          <w:i/>
          <w:spacing w:val="-1"/>
        </w:rPr>
        <w:t> </w:t>
      </w:r>
      <w:r>
        <w:rPr>
          <w:i/>
        </w:rPr>
        <w:t>income</w:t>
      </w:r>
      <w:r>
        <w:rPr>
          <w:i/>
          <w:spacing w:val="-1"/>
        </w:rPr>
        <w:t> </w:t>
      </w:r>
      <w:r>
        <w:rPr>
          <w:i/>
        </w:rPr>
        <w:t>taxes</w:t>
      </w:r>
      <w:r>
        <w:rPr>
          <w:i/>
          <w:spacing w:val="-1"/>
        </w:rPr>
        <w:t> </w:t>
      </w:r>
      <w:r>
        <w:rPr>
          <w:i/>
        </w:rPr>
        <w:t>and</w:t>
      </w:r>
      <w:r>
        <w:rPr>
          <w:i/>
          <w:spacing w:val="-1"/>
        </w:rPr>
        <w:t> </w:t>
      </w:r>
      <w:r>
        <w:rPr>
          <w:i/>
        </w:rPr>
        <w:t>other</w:t>
      </w:r>
      <w:r>
        <w:rPr>
          <w:i/>
          <w:spacing w:val="-1"/>
        </w:rPr>
        <w:t> </w:t>
      </w:r>
      <w:r>
        <w:rPr>
          <w:i/>
        </w:rPr>
        <w:t>assets </w:t>
      </w:r>
      <w:r>
        <w:rPr/>
        <w:t>,</w:t>
      </w:r>
      <w:r>
        <w:rPr>
          <w:spacing w:val="-1"/>
        </w:rPr>
        <w:t> </w:t>
      </w:r>
      <w:r>
        <w:rPr/>
        <w:t>depending</w:t>
      </w:r>
      <w:r>
        <w:rPr>
          <w:spacing w:val="-1"/>
        </w:rPr>
        <w:t> </w:t>
      </w:r>
      <w:r>
        <w:rPr/>
        <w:t>on</w:t>
      </w:r>
      <w:r>
        <w:rPr>
          <w:spacing w:val="-1"/>
        </w:rPr>
        <w:t> </w:t>
      </w:r>
      <w:r>
        <w:rPr/>
        <w:t>the</w:t>
      </w:r>
      <w:r>
        <w:rPr>
          <w:spacing w:val="-1"/>
        </w:rPr>
        <w:t> </w:t>
      </w:r>
      <w:r>
        <w:rPr/>
        <w:t>period</w:t>
      </w:r>
      <w:r>
        <w:rPr>
          <w:spacing w:val="-1"/>
        </w:rPr>
        <w:t> </w:t>
      </w:r>
      <w:r>
        <w:rPr/>
        <w:t>to</w:t>
      </w:r>
      <w:r>
        <w:rPr>
          <w:spacing w:val="-1"/>
        </w:rPr>
        <w:t> </w:t>
      </w:r>
      <w:r>
        <w:rPr/>
        <w:t>which</w:t>
      </w:r>
      <w:r>
        <w:rPr>
          <w:spacing w:val="-1"/>
        </w:rPr>
        <w:t> </w:t>
      </w:r>
      <w:r>
        <w:rPr/>
        <w:t>the</w:t>
      </w:r>
      <w:r>
        <w:rPr>
          <w:spacing w:val="-1"/>
        </w:rPr>
        <w:t> </w:t>
      </w:r>
      <w:r>
        <w:rPr/>
        <w:t>prepayment</w:t>
      </w:r>
      <w:r>
        <w:rPr>
          <w:spacing w:val="-1"/>
        </w:rPr>
        <w:t> </w:t>
      </w:r>
      <w:r>
        <w:rPr/>
        <w:t>applied.</w:t>
      </w:r>
    </w:p>
    <w:p>
      <w:pPr>
        <w:pStyle w:val="BodyText"/>
        <w:spacing w:before="122"/>
      </w:pPr>
    </w:p>
    <w:p>
      <w:pPr>
        <w:pStyle w:val="Heading4"/>
      </w:pPr>
      <w:r>
        <w:rPr/>
        <w:t>OPERATING</w:t>
      </w:r>
      <w:r>
        <w:rPr>
          <w:spacing w:val="26"/>
        </w:rPr>
        <w:t> </w:t>
      </w:r>
      <w:r>
        <w:rPr/>
        <w:t>OVERHEAD</w:t>
      </w:r>
      <w:r>
        <w:rPr>
          <w:spacing w:val="27"/>
        </w:rPr>
        <w:t> </w:t>
      </w:r>
      <w:r>
        <w:rPr>
          <w:spacing w:val="-2"/>
        </w:rPr>
        <w:t>EXPENSE</w:t>
      </w:r>
    </w:p>
    <w:p>
      <w:pPr>
        <w:pStyle w:val="BodyText"/>
        <w:spacing w:line="264" w:lineRule="auto" w:before="212"/>
        <w:ind w:left="131" w:right="269"/>
      </w:pPr>
      <w:r>
        <w:rPr>
          <w:i/>
        </w:rPr>
        <w:t>Operating</w:t>
      </w:r>
      <w:r>
        <w:rPr>
          <w:i/>
          <w:spacing w:val="-8"/>
        </w:rPr>
        <w:t> </w:t>
      </w:r>
      <w:r>
        <w:rPr>
          <w:i/>
        </w:rPr>
        <w:t>overhead</w:t>
      </w:r>
      <w:r>
        <w:rPr>
          <w:i/>
          <w:spacing w:val="-6"/>
        </w:rPr>
        <w:t> </w:t>
      </w:r>
      <w:r>
        <w:rPr/>
        <w:t>expense</w:t>
      </w:r>
      <w:r>
        <w:rPr>
          <w:spacing w:val="-8"/>
        </w:rPr>
        <w:t> </w:t>
      </w:r>
      <w:r>
        <w:rPr/>
        <w:t>consists</w:t>
      </w:r>
      <w:r>
        <w:rPr>
          <w:spacing w:val="-8"/>
        </w:rPr>
        <w:t> </w:t>
      </w:r>
      <w:r>
        <w:rPr/>
        <w:t>primarily</w:t>
      </w:r>
      <w:r>
        <w:rPr>
          <w:spacing w:val="-8"/>
        </w:rPr>
        <w:t> </w:t>
      </w:r>
      <w:r>
        <w:rPr/>
        <w:t>of</w:t>
      </w:r>
      <w:r>
        <w:rPr>
          <w:spacing w:val="-8"/>
        </w:rPr>
        <w:t> </w:t>
      </w:r>
      <w:r>
        <w:rPr/>
        <w:t>wage</w:t>
      </w:r>
      <w:r>
        <w:rPr>
          <w:spacing w:val="-8"/>
        </w:rPr>
        <w:t> </w:t>
      </w:r>
      <w:r>
        <w:rPr/>
        <w:t>and</w:t>
      </w:r>
      <w:r>
        <w:rPr>
          <w:spacing w:val="-8"/>
        </w:rPr>
        <w:t> </w:t>
      </w:r>
      <w:r>
        <w:rPr/>
        <w:t>benefit-related</w:t>
      </w:r>
      <w:r>
        <w:rPr>
          <w:spacing w:val="-8"/>
        </w:rPr>
        <w:t> </w:t>
      </w:r>
      <w:r>
        <w:rPr/>
        <w:t>expenses,</w:t>
      </w:r>
      <w:r>
        <w:rPr>
          <w:spacing w:val="-8"/>
        </w:rPr>
        <w:t> </w:t>
      </w:r>
      <w:r>
        <w:rPr/>
        <w:t>research</w:t>
      </w:r>
      <w:r>
        <w:rPr>
          <w:spacing w:val="-8"/>
        </w:rPr>
        <w:t> </w:t>
      </w:r>
      <w:r>
        <w:rPr/>
        <w:t>and</w:t>
      </w:r>
      <w:r>
        <w:rPr>
          <w:spacing w:val="-8"/>
        </w:rPr>
        <w:t> </w:t>
      </w:r>
      <w:r>
        <w:rPr/>
        <w:t>development</w:t>
      </w:r>
      <w:r>
        <w:rPr>
          <w:spacing w:val="-8"/>
        </w:rPr>
        <w:t> </w:t>
      </w:r>
      <w:r>
        <w:rPr/>
        <w:t>costs,</w:t>
      </w:r>
      <w:r>
        <w:rPr>
          <w:spacing w:val="-8"/>
        </w:rPr>
        <w:t> </w:t>
      </w:r>
      <w:r>
        <w:rPr/>
        <w:t>as</w:t>
      </w:r>
      <w:r>
        <w:rPr>
          <w:spacing w:val="-8"/>
        </w:rPr>
        <w:t> </w:t>
      </w:r>
      <w:r>
        <w:rPr/>
        <w:t>well</w:t>
      </w:r>
      <w:r>
        <w:rPr>
          <w:spacing w:val="-8"/>
        </w:rPr>
        <w:t> </w:t>
      </w:r>
      <w:r>
        <w:rPr/>
        <w:t>as</w:t>
      </w:r>
      <w:r>
        <w:rPr>
          <w:spacing w:val="-8"/>
        </w:rPr>
        <w:t> </w:t>
      </w:r>
      <w:r>
        <w:rPr/>
        <w:t>other</w:t>
      </w:r>
      <w:r>
        <w:rPr>
          <w:spacing w:val="-8"/>
        </w:rPr>
        <w:t> </w:t>
      </w:r>
      <w:r>
        <w:rPr/>
        <w:t>administrative</w:t>
      </w:r>
      <w:r>
        <w:rPr>
          <w:spacing w:val="-8"/>
        </w:rPr>
        <w:t> </w:t>
      </w:r>
      <w:r>
        <w:rPr/>
        <w:t>expenses,</w:t>
      </w:r>
      <w:r>
        <w:rPr>
          <w:spacing w:val="-8"/>
        </w:rPr>
        <w:t> </w:t>
      </w:r>
      <w:r>
        <w:rPr/>
        <w:t>such</w:t>
      </w:r>
      <w:r>
        <w:rPr>
          <w:spacing w:val="-8"/>
        </w:rPr>
        <w:t> </w:t>
      </w:r>
      <w:r>
        <w:rPr/>
        <w:t>as rent, depreciation and amortization, professional services, meetings and travel.</w:t>
      </w:r>
    </w:p>
    <w:p>
      <w:pPr>
        <w:pStyle w:val="BodyText"/>
        <w:spacing w:before="123"/>
      </w:pPr>
    </w:p>
    <w:p>
      <w:pPr>
        <w:pStyle w:val="Heading4"/>
      </w:pPr>
      <w:r>
        <w:rPr/>
        <w:t>CASH</w:t>
      </w:r>
      <w:r>
        <w:rPr>
          <w:spacing w:val="11"/>
        </w:rPr>
        <w:t> </w:t>
      </w:r>
      <w:r>
        <w:rPr/>
        <w:t>AND</w:t>
      </w:r>
      <w:r>
        <w:rPr>
          <w:spacing w:val="11"/>
        </w:rPr>
        <w:t> </w:t>
      </w:r>
      <w:r>
        <w:rPr>
          <w:spacing w:val="-2"/>
        </w:rPr>
        <w:t>EQUIVALENTS</w:t>
      </w:r>
    </w:p>
    <w:p>
      <w:pPr>
        <w:pStyle w:val="BodyText"/>
        <w:spacing w:line="264" w:lineRule="auto" w:before="212"/>
        <w:ind w:left="131" w:right="118"/>
      </w:pPr>
      <w:r>
        <w:rPr>
          <w:i/>
        </w:rPr>
        <w:t>Cash</w:t>
      </w:r>
      <w:r>
        <w:rPr>
          <w:i/>
          <w:spacing w:val="-6"/>
        </w:rPr>
        <w:t> </w:t>
      </w:r>
      <w:r>
        <w:rPr>
          <w:i/>
        </w:rPr>
        <w:t>and</w:t>
      </w:r>
      <w:r>
        <w:rPr>
          <w:i/>
          <w:spacing w:val="-6"/>
        </w:rPr>
        <w:t> </w:t>
      </w:r>
      <w:r>
        <w:rPr>
          <w:i/>
        </w:rPr>
        <w:t>equivalents</w:t>
      </w:r>
      <w:r>
        <w:rPr>
          <w:i/>
          <w:spacing w:val="-6"/>
        </w:rPr>
        <w:t> </w:t>
      </w:r>
      <w:r>
        <w:rPr/>
        <w:t>represent</w:t>
      </w:r>
      <w:r>
        <w:rPr>
          <w:spacing w:val="-6"/>
        </w:rPr>
        <w:t> </w:t>
      </w:r>
      <w:r>
        <w:rPr/>
        <w:t>cash</w:t>
      </w:r>
      <w:r>
        <w:rPr>
          <w:spacing w:val="-6"/>
        </w:rPr>
        <w:t> </w:t>
      </w:r>
      <w:r>
        <w:rPr/>
        <w:t>and</w:t>
      </w:r>
      <w:r>
        <w:rPr>
          <w:spacing w:val="-6"/>
        </w:rPr>
        <w:t> </w:t>
      </w:r>
      <w:r>
        <w:rPr/>
        <w:t>short-term,</w:t>
      </w:r>
      <w:r>
        <w:rPr>
          <w:spacing w:val="-6"/>
        </w:rPr>
        <w:t> </w:t>
      </w:r>
      <w:r>
        <w:rPr/>
        <w:t>highly</w:t>
      </w:r>
      <w:r>
        <w:rPr>
          <w:spacing w:val="-6"/>
        </w:rPr>
        <w:t> </w:t>
      </w:r>
      <w:r>
        <w:rPr/>
        <w:t>liquid</w:t>
      </w:r>
      <w:r>
        <w:rPr>
          <w:spacing w:val="-6"/>
        </w:rPr>
        <w:t> </w:t>
      </w:r>
      <w:r>
        <w:rPr/>
        <w:t>investments,</w:t>
      </w:r>
      <w:r>
        <w:rPr>
          <w:spacing w:val="-6"/>
        </w:rPr>
        <w:t> </w:t>
      </w:r>
      <w:r>
        <w:rPr/>
        <w:t>that</w:t>
      </w:r>
      <w:r>
        <w:rPr>
          <w:spacing w:val="-6"/>
        </w:rPr>
        <w:t> </w:t>
      </w:r>
      <w:r>
        <w:rPr/>
        <w:t>are</w:t>
      </w:r>
      <w:r>
        <w:rPr>
          <w:spacing w:val="-6"/>
        </w:rPr>
        <w:t> </w:t>
      </w:r>
      <w:r>
        <w:rPr/>
        <w:t>both</w:t>
      </w:r>
      <w:r>
        <w:rPr>
          <w:spacing w:val="-6"/>
        </w:rPr>
        <w:t> </w:t>
      </w:r>
      <w:r>
        <w:rPr/>
        <w:t>readily</w:t>
      </w:r>
      <w:r>
        <w:rPr>
          <w:spacing w:val="-6"/>
        </w:rPr>
        <w:t> </w:t>
      </w:r>
      <w:r>
        <w:rPr/>
        <w:t>convertible</w:t>
      </w:r>
      <w:r>
        <w:rPr>
          <w:spacing w:val="-6"/>
        </w:rPr>
        <w:t> </w:t>
      </w:r>
      <w:r>
        <w:rPr/>
        <w:t>to</w:t>
      </w:r>
      <w:r>
        <w:rPr>
          <w:spacing w:val="-6"/>
        </w:rPr>
        <w:t> </w:t>
      </w:r>
      <w:r>
        <w:rPr/>
        <w:t>known</w:t>
      </w:r>
      <w:r>
        <w:rPr>
          <w:spacing w:val="-6"/>
        </w:rPr>
        <w:t> </w:t>
      </w:r>
      <w:r>
        <w:rPr/>
        <w:t>amounts</w:t>
      </w:r>
      <w:r>
        <w:rPr>
          <w:spacing w:val="-6"/>
        </w:rPr>
        <w:t> </w:t>
      </w:r>
      <w:r>
        <w:rPr/>
        <w:t>of</w:t>
      </w:r>
      <w:r>
        <w:rPr>
          <w:spacing w:val="-6"/>
        </w:rPr>
        <w:t> </w:t>
      </w:r>
      <w:r>
        <w:rPr/>
        <w:t>cash,</w:t>
      </w:r>
      <w:r>
        <w:rPr>
          <w:spacing w:val="-6"/>
        </w:rPr>
        <w:t> </w:t>
      </w:r>
      <w:r>
        <w:rPr/>
        <w:t>and</w:t>
      </w:r>
      <w:r>
        <w:rPr>
          <w:spacing w:val="-6"/>
        </w:rPr>
        <w:t> </w:t>
      </w:r>
      <w:r>
        <w:rPr/>
        <w:t>so</w:t>
      </w:r>
      <w:r>
        <w:rPr>
          <w:spacing w:val="-6"/>
        </w:rPr>
        <w:t> </w:t>
      </w:r>
      <w:r>
        <w:rPr/>
        <w:t>near</w:t>
      </w:r>
      <w:r>
        <w:rPr>
          <w:spacing w:val="-6"/>
        </w:rPr>
        <w:t> </w:t>
      </w:r>
      <w:r>
        <w:rPr/>
        <w:t>their</w:t>
      </w:r>
      <w:r>
        <w:rPr>
          <w:spacing w:val="-6"/>
        </w:rPr>
        <w:t> </w:t>
      </w:r>
      <w:r>
        <w:rPr/>
        <w:t>maturity</w:t>
      </w:r>
      <w:r>
        <w:rPr>
          <w:spacing w:val="-6"/>
        </w:rPr>
        <w:t> </w:t>
      </w:r>
      <w:r>
        <w:rPr/>
        <w:t>they present</w:t>
      </w:r>
      <w:r>
        <w:rPr>
          <w:spacing w:val="-1"/>
        </w:rPr>
        <w:t> </w:t>
      </w:r>
      <w:r>
        <w:rPr/>
        <w:t>insignificant</w:t>
      </w:r>
      <w:r>
        <w:rPr>
          <w:spacing w:val="-2"/>
        </w:rPr>
        <w:t> </w:t>
      </w:r>
      <w:r>
        <w:rPr/>
        <w:t>risk</w:t>
      </w:r>
      <w:r>
        <w:rPr>
          <w:spacing w:val="-1"/>
        </w:rPr>
        <w:t> </w:t>
      </w:r>
      <w:r>
        <w:rPr/>
        <w:t>of</w:t>
      </w:r>
      <w:r>
        <w:rPr>
          <w:spacing w:val="-2"/>
        </w:rPr>
        <w:t> </w:t>
      </w:r>
      <w:r>
        <w:rPr/>
        <w:t>changes</w:t>
      </w:r>
      <w:r>
        <w:rPr>
          <w:spacing w:val="-1"/>
        </w:rPr>
        <w:t> </w:t>
      </w:r>
      <w:r>
        <w:rPr/>
        <w:t>in</w:t>
      </w:r>
      <w:r>
        <w:rPr>
          <w:spacing w:val="-2"/>
        </w:rPr>
        <w:t> </w:t>
      </w:r>
      <w:r>
        <w:rPr/>
        <w:t>value</w:t>
      </w:r>
      <w:r>
        <w:rPr>
          <w:spacing w:val="-1"/>
        </w:rPr>
        <w:t> </w:t>
      </w:r>
      <w:r>
        <w:rPr/>
        <w:t>because</w:t>
      </w:r>
      <w:r>
        <w:rPr>
          <w:spacing w:val="-2"/>
        </w:rPr>
        <w:t> </w:t>
      </w:r>
      <w:r>
        <w:rPr/>
        <w:t>of</w:t>
      </w:r>
      <w:r>
        <w:rPr>
          <w:spacing w:val="-1"/>
        </w:rPr>
        <w:t> </w:t>
      </w:r>
      <w:r>
        <w:rPr/>
        <w:t>changes</w:t>
      </w:r>
      <w:r>
        <w:rPr>
          <w:spacing w:val="-2"/>
        </w:rPr>
        <w:t> </w:t>
      </w:r>
      <w:r>
        <w:rPr/>
        <w:t>in</w:t>
      </w:r>
      <w:r>
        <w:rPr>
          <w:spacing w:val="-1"/>
        </w:rPr>
        <w:t> </w:t>
      </w:r>
      <w:r>
        <w:rPr/>
        <w:t>interest</w:t>
      </w:r>
      <w:r>
        <w:rPr>
          <w:spacing w:val="-2"/>
        </w:rPr>
        <w:t> </w:t>
      </w:r>
      <w:r>
        <w:rPr/>
        <w:t>rates,</w:t>
      </w:r>
      <w:r>
        <w:rPr>
          <w:spacing w:val="-1"/>
        </w:rPr>
        <w:t> </w:t>
      </w:r>
      <w:r>
        <w:rPr/>
        <w:t>including</w:t>
      </w:r>
      <w:r>
        <w:rPr>
          <w:spacing w:val="-2"/>
        </w:rPr>
        <w:t> </w:t>
      </w:r>
      <w:r>
        <w:rPr/>
        <w:t>commercial</w:t>
      </w:r>
      <w:r>
        <w:rPr>
          <w:spacing w:val="-1"/>
        </w:rPr>
        <w:t> </w:t>
      </w:r>
      <w:r>
        <w:rPr/>
        <w:t>paper,</w:t>
      </w:r>
      <w:r>
        <w:rPr>
          <w:spacing w:val="-2"/>
        </w:rPr>
        <w:t> </w:t>
      </w:r>
      <w:r>
        <w:rPr/>
        <w:t>U.S.</w:t>
      </w:r>
      <w:r>
        <w:rPr>
          <w:spacing w:val="-1"/>
        </w:rPr>
        <w:t> </w:t>
      </w:r>
      <w:r>
        <w:rPr/>
        <w:t>Treasury,</w:t>
      </w:r>
      <w:r>
        <w:rPr>
          <w:spacing w:val="-2"/>
        </w:rPr>
        <w:t> </w:t>
      </w:r>
      <w:r>
        <w:rPr/>
        <w:t>U.S.</w:t>
      </w:r>
      <w:r>
        <w:rPr>
          <w:spacing w:val="-1"/>
        </w:rPr>
        <w:t> </w:t>
      </w:r>
      <w:r>
        <w:rPr/>
        <w:t>Agency,</w:t>
      </w:r>
      <w:r>
        <w:rPr>
          <w:spacing w:val="-2"/>
        </w:rPr>
        <w:t> </w:t>
      </w:r>
      <w:r>
        <w:rPr/>
        <w:t>money</w:t>
      </w:r>
      <w:r>
        <w:rPr>
          <w:spacing w:val="-1"/>
        </w:rPr>
        <w:t> </w:t>
      </w:r>
      <w:r>
        <w:rPr/>
        <w:t>market funds,</w:t>
      </w:r>
      <w:r>
        <w:rPr>
          <w:spacing w:val="-1"/>
        </w:rPr>
        <w:t> </w:t>
      </w:r>
      <w:r>
        <w:rPr/>
        <w:t>time deposits and corporate debt securities with maturities of 90 days or less at the date of purchase.</w:t>
      </w:r>
    </w:p>
    <w:p>
      <w:pPr>
        <w:pStyle w:val="BodyText"/>
        <w:spacing w:before="123"/>
      </w:pPr>
    </w:p>
    <w:p>
      <w:pPr>
        <w:pStyle w:val="Heading4"/>
      </w:pPr>
      <w:r>
        <w:rPr/>
        <w:t>SHORT-TERM</w:t>
      </w:r>
      <w:r>
        <w:rPr>
          <w:spacing w:val="34"/>
        </w:rPr>
        <w:t> </w:t>
      </w:r>
      <w:r>
        <w:rPr>
          <w:spacing w:val="-2"/>
        </w:rPr>
        <w:t>INVESTMENTS</w:t>
      </w:r>
    </w:p>
    <w:p>
      <w:pPr>
        <w:pStyle w:val="BodyText"/>
        <w:spacing w:line="264" w:lineRule="auto" w:before="211"/>
        <w:ind w:left="131" w:right="212"/>
      </w:pPr>
      <w:r>
        <w:rPr>
          <w:i/>
        </w:rPr>
        <w:t>Short-term</w:t>
      </w:r>
      <w:r>
        <w:rPr>
          <w:i/>
          <w:spacing w:val="-2"/>
        </w:rPr>
        <w:t> </w:t>
      </w:r>
      <w:r>
        <w:rPr>
          <w:i/>
        </w:rPr>
        <w:t>investments</w:t>
      </w:r>
      <w:r>
        <w:rPr>
          <w:i/>
          <w:spacing w:val="-1"/>
        </w:rPr>
        <w:t> </w:t>
      </w:r>
      <w:r>
        <w:rPr/>
        <w:t>consist</w:t>
      </w:r>
      <w:r>
        <w:rPr>
          <w:spacing w:val="-2"/>
        </w:rPr>
        <w:t> </w:t>
      </w:r>
      <w:r>
        <w:rPr/>
        <w:t>of</w:t>
      </w:r>
      <w:r>
        <w:rPr>
          <w:spacing w:val="-2"/>
        </w:rPr>
        <w:t> </w:t>
      </w:r>
      <w:r>
        <w:rPr/>
        <w:t>highly</w:t>
      </w:r>
      <w:r>
        <w:rPr>
          <w:spacing w:val="-2"/>
        </w:rPr>
        <w:t> </w:t>
      </w:r>
      <w:r>
        <w:rPr/>
        <w:t>liquid</w:t>
      </w:r>
      <w:r>
        <w:rPr>
          <w:spacing w:val="-2"/>
        </w:rPr>
        <w:t> </w:t>
      </w:r>
      <w:r>
        <w:rPr/>
        <w:t>investments,</w:t>
      </w:r>
      <w:r>
        <w:rPr>
          <w:spacing w:val="-2"/>
        </w:rPr>
        <w:t> </w:t>
      </w:r>
      <w:r>
        <w:rPr/>
        <w:t>including</w:t>
      </w:r>
      <w:r>
        <w:rPr>
          <w:spacing w:val="-2"/>
        </w:rPr>
        <w:t> </w:t>
      </w:r>
      <w:r>
        <w:rPr/>
        <w:t>commercial</w:t>
      </w:r>
      <w:r>
        <w:rPr>
          <w:spacing w:val="-2"/>
        </w:rPr>
        <w:t> </w:t>
      </w:r>
      <w:r>
        <w:rPr/>
        <w:t>paper,</w:t>
      </w:r>
      <w:r>
        <w:rPr>
          <w:spacing w:val="-2"/>
        </w:rPr>
        <w:t> </w:t>
      </w:r>
      <w:r>
        <w:rPr/>
        <w:t>U.S.</w:t>
      </w:r>
      <w:r>
        <w:rPr>
          <w:spacing w:val="-2"/>
        </w:rPr>
        <w:t> </w:t>
      </w:r>
      <w:r>
        <w:rPr/>
        <w:t>Treasury,</w:t>
      </w:r>
      <w:r>
        <w:rPr>
          <w:spacing w:val="-2"/>
        </w:rPr>
        <w:t> </w:t>
      </w:r>
      <w:r>
        <w:rPr/>
        <w:t>U.S.</w:t>
      </w:r>
      <w:r>
        <w:rPr>
          <w:spacing w:val="-2"/>
        </w:rPr>
        <w:t> </w:t>
      </w:r>
      <w:r>
        <w:rPr/>
        <w:t>Agency,</w:t>
      </w:r>
      <w:r>
        <w:rPr>
          <w:spacing w:val="-2"/>
        </w:rPr>
        <w:t> </w:t>
      </w:r>
      <w:r>
        <w:rPr/>
        <w:t>time</w:t>
      </w:r>
      <w:r>
        <w:rPr>
          <w:spacing w:val="-2"/>
        </w:rPr>
        <w:t> </w:t>
      </w:r>
      <w:r>
        <w:rPr/>
        <w:t>deposits</w:t>
      </w:r>
      <w:r>
        <w:rPr>
          <w:spacing w:val="-2"/>
        </w:rPr>
        <w:t> </w:t>
      </w:r>
      <w:r>
        <w:rPr/>
        <w:t>and</w:t>
      </w:r>
      <w:r>
        <w:rPr>
          <w:spacing w:val="-2"/>
        </w:rPr>
        <w:t> </w:t>
      </w:r>
      <w:r>
        <w:rPr/>
        <w:t>corporate</w:t>
      </w:r>
      <w:r>
        <w:rPr>
          <w:spacing w:val="-2"/>
        </w:rPr>
        <w:t> </w:t>
      </w:r>
      <w:r>
        <w:rPr/>
        <w:t>debt</w:t>
      </w:r>
      <w:r>
        <w:rPr>
          <w:spacing w:val="-2"/>
        </w:rPr>
        <w:t> </w:t>
      </w:r>
      <w:r>
        <w:rPr/>
        <w:t>securities,</w:t>
      </w:r>
      <w:r>
        <w:rPr>
          <w:spacing w:val="-2"/>
        </w:rPr>
        <w:t> </w:t>
      </w:r>
      <w:r>
        <w:rPr/>
        <w:t>with maturities</w:t>
      </w:r>
      <w:r>
        <w:rPr>
          <w:spacing w:val="-6"/>
        </w:rPr>
        <w:t> </w:t>
      </w:r>
      <w:r>
        <w:rPr/>
        <w:t>over</w:t>
      </w:r>
      <w:r>
        <w:rPr>
          <w:spacing w:val="-6"/>
        </w:rPr>
        <w:t> </w:t>
      </w:r>
      <w:r>
        <w:rPr/>
        <w:t>90</w:t>
      </w:r>
      <w:r>
        <w:rPr>
          <w:spacing w:val="-6"/>
        </w:rPr>
        <w:t> </w:t>
      </w:r>
      <w:r>
        <w:rPr/>
        <w:t>days</w:t>
      </w:r>
      <w:r>
        <w:rPr>
          <w:spacing w:val="-6"/>
        </w:rPr>
        <w:t> </w:t>
      </w:r>
      <w:r>
        <w:rPr/>
        <w:t>at</w:t>
      </w:r>
      <w:r>
        <w:rPr>
          <w:spacing w:val="-6"/>
        </w:rPr>
        <w:t> </w:t>
      </w:r>
      <w:r>
        <w:rPr/>
        <w:t>the</w:t>
      </w:r>
      <w:r>
        <w:rPr>
          <w:spacing w:val="-6"/>
        </w:rPr>
        <w:t> </w:t>
      </w:r>
      <w:r>
        <w:rPr/>
        <w:t>date</w:t>
      </w:r>
      <w:r>
        <w:rPr>
          <w:spacing w:val="-6"/>
        </w:rPr>
        <w:t> </w:t>
      </w:r>
      <w:r>
        <w:rPr/>
        <w:t>of</w:t>
      </w:r>
      <w:r>
        <w:rPr>
          <w:spacing w:val="-6"/>
        </w:rPr>
        <w:t> </w:t>
      </w:r>
      <w:r>
        <w:rPr/>
        <w:t>purchase.</w:t>
      </w:r>
      <w:r>
        <w:rPr>
          <w:spacing w:val="-6"/>
        </w:rPr>
        <w:t> </w:t>
      </w:r>
      <w:r>
        <w:rPr/>
        <w:t>Debt</w:t>
      </w:r>
      <w:r>
        <w:rPr>
          <w:spacing w:val="-6"/>
        </w:rPr>
        <w:t> </w:t>
      </w:r>
      <w:r>
        <w:rPr/>
        <w:t>securities</w:t>
      </w:r>
      <w:r>
        <w:rPr>
          <w:spacing w:val="-6"/>
        </w:rPr>
        <w:t> </w:t>
      </w:r>
      <w:r>
        <w:rPr/>
        <w:t>the</w:t>
      </w:r>
      <w:r>
        <w:rPr>
          <w:spacing w:val="-6"/>
        </w:rPr>
        <w:t> </w:t>
      </w:r>
      <w:r>
        <w:rPr/>
        <w:t>Company</w:t>
      </w:r>
      <w:r>
        <w:rPr>
          <w:spacing w:val="-6"/>
        </w:rPr>
        <w:t> </w:t>
      </w:r>
      <w:r>
        <w:rPr/>
        <w:t>has</w:t>
      </w:r>
      <w:r>
        <w:rPr>
          <w:spacing w:val="-6"/>
        </w:rPr>
        <w:t> </w:t>
      </w:r>
      <w:r>
        <w:rPr/>
        <w:t>the</w:t>
      </w:r>
      <w:r>
        <w:rPr>
          <w:spacing w:val="-4"/>
        </w:rPr>
        <w:t> </w:t>
      </w:r>
      <w:r>
        <w:rPr/>
        <w:t>ability</w:t>
      </w:r>
      <w:r>
        <w:rPr>
          <w:spacing w:val="-6"/>
        </w:rPr>
        <w:t> </w:t>
      </w:r>
      <w:r>
        <w:rPr/>
        <w:t>and</w:t>
      </w:r>
      <w:r>
        <w:rPr>
          <w:spacing w:val="-6"/>
        </w:rPr>
        <w:t> </w:t>
      </w:r>
      <w:r>
        <w:rPr/>
        <w:t>positive</w:t>
      </w:r>
      <w:r>
        <w:rPr>
          <w:spacing w:val="-6"/>
        </w:rPr>
        <w:t> </w:t>
      </w:r>
      <w:r>
        <w:rPr/>
        <w:t>intent</w:t>
      </w:r>
      <w:r>
        <w:rPr>
          <w:spacing w:val="-6"/>
        </w:rPr>
        <w:t> </w:t>
      </w:r>
      <w:r>
        <w:rPr/>
        <w:t>to</w:t>
      </w:r>
      <w:r>
        <w:rPr>
          <w:spacing w:val="-6"/>
        </w:rPr>
        <w:t> </w:t>
      </w:r>
      <w:r>
        <w:rPr/>
        <w:t>hold</w:t>
      </w:r>
      <w:r>
        <w:rPr>
          <w:spacing w:val="-6"/>
        </w:rPr>
        <w:t> </w:t>
      </w:r>
      <w:r>
        <w:rPr/>
        <w:t>to</w:t>
      </w:r>
      <w:r>
        <w:rPr>
          <w:spacing w:val="-6"/>
        </w:rPr>
        <w:t> </w:t>
      </w:r>
      <w:r>
        <w:rPr/>
        <w:t>maturity</w:t>
      </w:r>
      <w:r>
        <w:rPr>
          <w:spacing w:val="-6"/>
        </w:rPr>
        <w:t> </w:t>
      </w:r>
      <w:r>
        <w:rPr/>
        <w:t>are</w:t>
      </w:r>
      <w:r>
        <w:rPr>
          <w:spacing w:val="-6"/>
        </w:rPr>
        <w:t> </w:t>
      </w:r>
      <w:r>
        <w:rPr/>
        <w:t>carried</w:t>
      </w:r>
      <w:r>
        <w:rPr>
          <w:spacing w:val="-6"/>
        </w:rPr>
        <w:t> </w:t>
      </w:r>
      <w:r>
        <w:rPr/>
        <w:t>at</w:t>
      </w:r>
      <w:r>
        <w:rPr>
          <w:spacing w:val="-6"/>
        </w:rPr>
        <w:t> </w:t>
      </w:r>
      <w:r>
        <w:rPr/>
        <w:t>amortized</w:t>
      </w:r>
      <w:r>
        <w:rPr>
          <w:spacing w:val="-6"/>
        </w:rPr>
        <w:t> </w:t>
      </w:r>
      <w:r>
        <w:rPr/>
        <w:t>cost.</w:t>
      </w:r>
      <w:r>
        <w:rPr>
          <w:spacing w:val="-6"/>
        </w:rPr>
        <w:t> </w:t>
      </w:r>
      <w:r>
        <w:rPr/>
        <w:t>At May</w:t>
      </w:r>
      <w:r>
        <w:rPr>
          <w:spacing w:val="-6"/>
        </w:rPr>
        <w:t> </w:t>
      </w:r>
      <w:r>
        <w:rPr/>
        <w:t>31, 2019 and 2018 , the Company did not hold any short-term investments classified as trading or held-to-maturity.</w:t>
      </w:r>
    </w:p>
    <w:p>
      <w:pPr>
        <w:pStyle w:val="BodyText"/>
        <w:spacing w:before="41"/>
      </w:pPr>
    </w:p>
    <w:p>
      <w:pPr>
        <w:pStyle w:val="BodyText"/>
        <w:spacing w:line="264" w:lineRule="auto"/>
        <w:ind w:left="131" w:right="212"/>
      </w:pPr>
      <w:r>
        <w:rPr/>
        <w:t>At</w:t>
      </w:r>
      <w:r>
        <w:rPr>
          <w:spacing w:val="-7"/>
        </w:rPr>
        <w:t> </w:t>
      </w:r>
      <w:r>
        <w:rPr/>
        <w:t>May</w:t>
      </w:r>
      <w:r>
        <w:rPr>
          <w:spacing w:val="-7"/>
        </w:rPr>
        <w:t> </w:t>
      </w:r>
      <w:r>
        <w:rPr/>
        <w:t>31,</w:t>
      </w:r>
      <w:r>
        <w:rPr>
          <w:spacing w:val="-7"/>
        </w:rPr>
        <w:t> </w:t>
      </w:r>
      <w:r>
        <w:rPr/>
        <w:t>2019</w:t>
      </w:r>
      <w:r>
        <w:rPr>
          <w:spacing w:val="-6"/>
        </w:rPr>
        <w:t> </w:t>
      </w:r>
      <w:r>
        <w:rPr/>
        <w:t>and</w:t>
      </w:r>
      <w:r>
        <w:rPr>
          <w:spacing w:val="-6"/>
        </w:rPr>
        <w:t> </w:t>
      </w:r>
      <w:r>
        <w:rPr/>
        <w:t>2018</w:t>
      </w:r>
      <w:r>
        <w:rPr>
          <w:spacing w:val="-6"/>
        </w:rPr>
        <w:t> </w:t>
      </w:r>
      <w:r>
        <w:rPr/>
        <w:t>,</w:t>
      </w:r>
      <w:r>
        <w:rPr>
          <w:spacing w:val="-7"/>
        </w:rPr>
        <w:t> </w:t>
      </w:r>
      <w:r>
        <w:rPr>
          <w:i/>
        </w:rPr>
        <w:t>Short-term</w:t>
      </w:r>
      <w:r>
        <w:rPr>
          <w:i/>
          <w:spacing w:val="-7"/>
        </w:rPr>
        <w:t> </w:t>
      </w:r>
      <w:r>
        <w:rPr>
          <w:i/>
        </w:rPr>
        <w:t>investments</w:t>
      </w:r>
      <w:r>
        <w:rPr>
          <w:i/>
          <w:spacing w:val="-6"/>
        </w:rPr>
        <w:t> </w:t>
      </w:r>
      <w:r>
        <w:rPr/>
        <w:t>consisted</w:t>
      </w:r>
      <w:r>
        <w:rPr>
          <w:spacing w:val="-7"/>
        </w:rPr>
        <w:t> </w:t>
      </w:r>
      <w:r>
        <w:rPr/>
        <w:t>of</w:t>
      </w:r>
      <w:r>
        <w:rPr>
          <w:spacing w:val="-7"/>
        </w:rPr>
        <w:t> </w:t>
      </w:r>
      <w:r>
        <w:rPr/>
        <w:t>available-for-sale</w:t>
      </w:r>
      <w:r>
        <w:rPr>
          <w:spacing w:val="-7"/>
        </w:rPr>
        <w:t> </w:t>
      </w:r>
      <w:r>
        <w:rPr/>
        <w:t>debt</w:t>
      </w:r>
      <w:r>
        <w:rPr>
          <w:spacing w:val="-7"/>
        </w:rPr>
        <w:t> </w:t>
      </w:r>
      <w:r>
        <w:rPr/>
        <w:t>securities,</w:t>
      </w:r>
      <w:r>
        <w:rPr>
          <w:spacing w:val="-7"/>
        </w:rPr>
        <w:t> </w:t>
      </w:r>
      <w:r>
        <w:rPr/>
        <w:t>which</w:t>
      </w:r>
      <w:r>
        <w:rPr>
          <w:spacing w:val="-7"/>
        </w:rPr>
        <w:t> </w:t>
      </w:r>
      <w:r>
        <w:rPr/>
        <w:t>are</w:t>
      </w:r>
      <w:r>
        <w:rPr>
          <w:spacing w:val="-7"/>
        </w:rPr>
        <w:t> </w:t>
      </w:r>
      <w:r>
        <w:rPr/>
        <w:t>recorded</w:t>
      </w:r>
      <w:r>
        <w:rPr>
          <w:spacing w:val="-7"/>
        </w:rPr>
        <w:t> </w:t>
      </w:r>
      <w:r>
        <w:rPr/>
        <w:t>at</w:t>
      </w:r>
      <w:r>
        <w:rPr>
          <w:spacing w:val="-7"/>
        </w:rPr>
        <w:t> </w:t>
      </w:r>
      <w:r>
        <w:rPr/>
        <w:t>fair</w:t>
      </w:r>
      <w:r>
        <w:rPr>
          <w:spacing w:val="-7"/>
        </w:rPr>
        <w:t> </w:t>
      </w:r>
      <w:r>
        <w:rPr/>
        <w:t>value</w:t>
      </w:r>
      <w:r>
        <w:rPr>
          <w:spacing w:val="-7"/>
        </w:rPr>
        <w:t> </w:t>
      </w:r>
      <w:r>
        <w:rPr/>
        <w:t>with</w:t>
      </w:r>
      <w:r>
        <w:rPr>
          <w:spacing w:val="-7"/>
        </w:rPr>
        <w:t> </w:t>
      </w:r>
      <w:r>
        <w:rPr/>
        <w:t>unrealized</w:t>
      </w:r>
      <w:r>
        <w:rPr>
          <w:spacing w:val="-7"/>
        </w:rPr>
        <w:t> </w:t>
      </w:r>
      <w:r>
        <w:rPr/>
        <w:t>gains</w:t>
      </w:r>
      <w:r>
        <w:rPr>
          <w:spacing w:val="-7"/>
        </w:rPr>
        <w:t> </w:t>
      </w:r>
      <w:r>
        <w:rPr/>
        <w:t>and</w:t>
      </w:r>
      <w:r>
        <w:rPr>
          <w:spacing w:val="-7"/>
        </w:rPr>
        <w:t> </w:t>
      </w:r>
      <w:r>
        <w:rPr/>
        <w:t>losses</w:t>
      </w:r>
      <w:r>
        <w:rPr>
          <w:spacing w:val="-7"/>
        </w:rPr>
        <w:t> </w:t>
      </w:r>
      <w:r>
        <w:rPr/>
        <w:t>reported, net</w:t>
      </w:r>
      <w:r>
        <w:rPr>
          <w:spacing w:val="-6"/>
        </w:rPr>
        <w:t> </w:t>
      </w:r>
      <w:r>
        <w:rPr/>
        <w:t>of</w:t>
      </w:r>
      <w:r>
        <w:rPr>
          <w:spacing w:val="-6"/>
        </w:rPr>
        <w:t> </w:t>
      </w:r>
      <w:r>
        <w:rPr/>
        <w:t>tax,</w:t>
      </w:r>
      <w:r>
        <w:rPr>
          <w:spacing w:val="-6"/>
        </w:rPr>
        <w:t> </w:t>
      </w:r>
      <w:r>
        <w:rPr/>
        <w:t>in</w:t>
      </w:r>
      <w:r>
        <w:rPr>
          <w:spacing w:val="-5"/>
        </w:rPr>
        <w:t> </w:t>
      </w:r>
      <w:r>
        <w:rPr>
          <w:i/>
        </w:rPr>
        <w:t>Accumulated</w:t>
      </w:r>
      <w:r>
        <w:rPr>
          <w:i/>
          <w:spacing w:val="-6"/>
        </w:rPr>
        <w:t> </w:t>
      </w:r>
      <w:r>
        <w:rPr>
          <w:i/>
        </w:rPr>
        <w:t>other</w:t>
      </w:r>
      <w:r>
        <w:rPr>
          <w:i/>
          <w:spacing w:val="-6"/>
        </w:rPr>
        <w:t> </w:t>
      </w:r>
      <w:r>
        <w:rPr>
          <w:i/>
        </w:rPr>
        <w:t>comprehensive</w:t>
      </w:r>
      <w:r>
        <w:rPr>
          <w:i/>
          <w:spacing w:val="-6"/>
        </w:rPr>
        <w:t> </w:t>
      </w:r>
      <w:r>
        <w:rPr>
          <w:i/>
        </w:rPr>
        <w:t>income</w:t>
      </w:r>
      <w:r>
        <w:rPr>
          <w:i/>
          <w:spacing w:val="-6"/>
        </w:rPr>
        <w:t> </w:t>
      </w:r>
      <w:r>
        <w:rPr>
          <w:i/>
        </w:rPr>
        <w:t>(loss)</w:t>
      </w:r>
      <w:r>
        <w:rPr>
          <w:i/>
          <w:spacing w:val="-4"/>
        </w:rPr>
        <w:t> </w:t>
      </w:r>
      <w:r>
        <w:rPr/>
        <w:t>,</w:t>
      </w:r>
      <w:r>
        <w:rPr>
          <w:spacing w:val="-6"/>
        </w:rPr>
        <w:t> </w:t>
      </w:r>
      <w:r>
        <w:rPr/>
        <w:t>unless</w:t>
      </w:r>
      <w:r>
        <w:rPr>
          <w:spacing w:val="-6"/>
        </w:rPr>
        <w:t> </w:t>
      </w:r>
      <w:r>
        <w:rPr/>
        <w:t>unrealized</w:t>
      </w:r>
      <w:r>
        <w:rPr>
          <w:spacing w:val="-6"/>
        </w:rPr>
        <w:t> </w:t>
      </w:r>
      <w:r>
        <w:rPr/>
        <w:t>losses</w:t>
      </w:r>
      <w:r>
        <w:rPr>
          <w:spacing w:val="-6"/>
        </w:rPr>
        <w:t> </w:t>
      </w:r>
      <w:r>
        <w:rPr/>
        <w:t>are</w:t>
      </w:r>
      <w:r>
        <w:rPr>
          <w:spacing w:val="-6"/>
        </w:rPr>
        <w:t> </w:t>
      </w:r>
      <w:r>
        <w:rPr/>
        <w:t>determined</w:t>
      </w:r>
      <w:r>
        <w:rPr>
          <w:spacing w:val="-6"/>
        </w:rPr>
        <w:t> </w:t>
      </w:r>
      <w:r>
        <w:rPr/>
        <w:t>to</w:t>
      </w:r>
      <w:r>
        <w:rPr>
          <w:spacing w:val="-6"/>
        </w:rPr>
        <w:t> </w:t>
      </w:r>
      <w:r>
        <w:rPr/>
        <w:t>be</w:t>
      </w:r>
      <w:r>
        <w:rPr>
          <w:spacing w:val="-6"/>
        </w:rPr>
        <w:t> </w:t>
      </w:r>
      <w:r>
        <w:rPr/>
        <w:t>other</w:t>
      </w:r>
      <w:r>
        <w:rPr>
          <w:spacing w:val="-6"/>
        </w:rPr>
        <w:t> </w:t>
      </w:r>
      <w:r>
        <w:rPr/>
        <w:t>than</w:t>
      </w:r>
      <w:r>
        <w:rPr>
          <w:spacing w:val="-6"/>
        </w:rPr>
        <w:t> </w:t>
      </w:r>
      <w:r>
        <w:rPr/>
        <w:t>temporary.</w:t>
      </w:r>
      <w:r>
        <w:rPr>
          <w:spacing w:val="-6"/>
        </w:rPr>
        <w:t> </w:t>
      </w:r>
      <w:r>
        <w:rPr/>
        <w:t>Realized</w:t>
      </w:r>
      <w:r>
        <w:rPr>
          <w:spacing w:val="-6"/>
        </w:rPr>
        <w:t> </w:t>
      </w:r>
      <w:r>
        <w:rPr/>
        <w:t>gains</w:t>
      </w:r>
      <w:r>
        <w:rPr>
          <w:spacing w:val="-6"/>
        </w:rPr>
        <w:t> </w:t>
      </w:r>
      <w:r>
        <w:rPr/>
        <w:t>and</w:t>
      </w:r>
      <w:r>
        <w:rPr>
          <w:spacing w:val="-6"/>
        </w:rPr>
        <w:t> </w:t>
      </w:r>
      <w:r>
        <w:rPr/>
        <w:t>losses</w:t>
      </w:r>
      <w:r>
        <w:rPr>
          <w:spacing w:val="-6"/>
        </w:rPr>
        <w:t> </w:t>
      </w:r>
      <w:r>
        <w:rPr/>
        <w:t>on</w:t>
      </w:r>
      <w:r>
        <w:rPr>
          <w:spacing w:val="-6"/>
        </w:rPr>
        <w:t> </w:t>
      </w:r>
      <w:r>
        <w:rPr/>
        <w:t>the</w:t>
      </w:r>
      <w:r>
        <w:rPr>
          <w:spacing w:val="-6"/>
        </w:rPr>
        <w:t> </w:t>
      </w:r>
      <w:r>
        <w:rPr/>
        <w:t>sale</w:t>
      </w:r>
      <w:r>
        <w:rPr>
          <w:spacing w:val="-6"/>
        </w:rPr>
        <w:t> </w:t>
      </w:r>
      <w:r>
        <w:rPr/>
        <w:t>of securities</w:t>
      </w:r>
      <w:r>
        <w:rPr>
          <w:spacing w:val="-3"/>
        </w:rPr>
        <w:t> </w:t>
      </w:r>
      <w:r>
        <w:rPr/>
        <w:t>are</w:t>
      </w:r>
      <w:r>
        <w:rPr>
          <w:spacing w:val="-3"/>
        </w:rPr>
        <w:t> </w:t>
      </w:r>
      <w:r>
        <w:rPr/>
        <w:t>determined</w:t>
      </w:r>
      <w:r>
        <w:rPr>
          <w:spacing w:val="-3"/>
        </w:rPr>
        <w:t> </w:t>
      </w:r>
      <w:r>
        <w:rPr/>
        <w:t>by</w:t>
      </w:r>
      <w:r>
        <w:rPr>
          <w:spacing w:val="-3"/>
        </w:rPr>
        <w:t> </w:t>
      </w:r>
      <w:r>
        <w:rPr/>
        <w:t>specific</w:t>
      </w:r>
      <w:r>
        <w:rPr>
          <w:spacing w:val="-3"/>
        </w:rPr>
        <w:t> </w:t>
      </w:r>
      <w:r>
        <w:rPr/>
        <w:t>identification.</w:t>
      </w:r>
      <w:r>
        <w:rPr>
          <w:spacing w:val="-3"/>
        </w:rPr>
        <w:t> </w:t>
      </w:r>
      <w:r>
        <w:rPr/>
        <w:t>The</w:t>
      </w:r>
      <w:r>
        <w:rPr>
          <w:spacing w:val="-3"/>
        </w:rPr>
        <w:t> </w:t>
      </w:r>
      <w:r>
        <w:rPr/>
        <w:t>Company</w:t>
      </w:r>
      <w:r>
        <w:rPr>
          <w:spacing w:val="-3"/>
        </w:rPr>
        <w:t> </w:t>
      </w:r>
      <w:r>
        <w:rPr/>
        <w:t>considers</w:t>
      </w:r>
      <w:r>
        <w:rPr>
          <w:spacing w:val="-3"/>
        </w:rPr>
        <w:t> </w:t>
      </w:r>
      <w:r>
        <w:rPr/>
        <w:t>all</w:t>
      </w:r>
      <w:r>
        <w:rPr>
          <w:spacing w:val="-3"/>
        </w:rPr>
        <w:t> </w:t>
      </w:r>
      <w:r>
        <w:rPr/>
        <w:t>available-for-sale</w:t>
      </w:r>
      <w:r>
        <w:rPr>
          <w:spacing w:val="-3"/>
        </w:rPr>
        <w:t> </w:t>
      </w:r>
      <w:r>
        <w:rPr/>
        <w:t>debt</w:t>
      </w:r>
      <w:r>
        <w:rPr>
          <w:spacing w:val="-3"/>
        </w:rPr>
        <w:t> </w:t>
      </w:r>
      <w:r>
        <w:rPr/>
        <w:t>securities,</w:t>
      </w:r>
      <w:r>
        <w:rPr>
          <w:spacing w:val="-3"/>
        </w:rPr>
        <w:t> </w:t>
      </w:r>
      <w:r>
        <w:rPr/>
        <w:t>including</w:t>
      </w:r>
      <w:r>
        <w:rPr>
          <w:spacing w:val="-3"/>
        </w:rPr>
        <w:t> </w:t>
      </w:r>
      <w:r>
        <w:rPr/>
        <w:t>those</w:t>
      </w:r>
      <w:r>
        <w:rPr>
          <w:spacing w:val="-3"/>
        </w:rPr>
        <w:t> </w:t>
      </w:r>
      <w:r>
        <w:rPr/>
        <w:t>with</w:t>
      </w:r>
      <w:r>
        <w:rPr>
          <w:spacing w:val="-3"/>
        </w:rPr>
        <w:t> </w:t>
      </w:r>
      <w:r>
        <w:rPr/>
        <w:t>maturity</w:t>
      </w:r>
      <w:r>
        <w:rPr>
          <w:spacing w:val="-3"/>
        </w:rPr>
        <w:t> </w:t>
      </w:r>
      <w:r>
        <w:rPr/>
        <w:t>dates</w:t>
      </w:r>
      <w:r>
        <w:rPr>
          <w:spacing w:val="-3"/>
        </w:rPr>
        <w:t> </w:t>
      </w:r>
      <w:r>
        <w:rPr/>
        <w:t>beyond</w:t>
      </w:r>
      <w:r>
        <w:rPr>
          <w:spacing w:val="-3"/>
        </w:rPr>
        <w:t> </w:t>
      </w:r>
      <w:r>
        <w:rPr/>
        <w:t>12</w:t>
      </w:r>
      <w:r>
        <w:rPr>
          <w:spacing w:val="-3"/>
        </w:rPr>
        <w:t> </w:t>
      </w:r>
      <w:r>
        <w:rPr/>
        <w:t>months,</w:t>
      </w:r>
      <w:r>
        <w:rPr>
          <w:spacing w:val="-3"/>
        </w:rPr>
        <w:t> </w:t>
      </w:r>
      <w:r>
        <w:rPr/>
        <w:t>as available</w:t>
      </w:r>
      <w:r>
        <w:rPr>
          <w:spacing w:val="-2"/>
        </w:rPr>
        <w:t> </w:t>
      </w:r>
      <w:r>
        <w:rPr/>
        <w:t>to</w:t>
      </w:r>
      <w:r>
        <w:rPr>
          <w:spacing w:val="-2"/>
        </w:rPr>
        <w:t> </w:t>
      </w:r>
      <w:r>
        <w:rPr/>
        <w:t>support</w:t>
      </w:r>
      <w:r>
        <w:rPr>
          <w:spacing w:val="-2"/>
        </w:rPr>
        <w:t> </w:t>
      </w:r>
      <w:r>
        <w:rPr/>
        <w:t>current</w:t>
      </w:r>
      <w:r>
        <w:rPr>
          <w:spacing w:val="-2"/>
        </w:rPr>
        <w:t> </w:t>
      </w:r>
      <w:r>
        <w:rPr/>
        <w:t>operational</w:t>
      </w:r>
      <w:r>
        <w:rPr>
          <w:spacing w:val="-2"/>
        </w:rPr>
        <w:t> </w:t>
      </w:r>
      <w:r>
        <w:rPr/>
        <w:t>liquidity</w:t>
      </w:r>
      <w:r>
        <w:rPr>
          <w:spacing w:val="-2"/>
        </w:rPr>
        <w:t> </w:t>
      </w:r>
      <w:r>
        <w:rPr/>
        <w:t>needs</w:t>
      </w:r>
      <w:r>
        <w:rPr>
          <w:spacing w:val="-2"/>
        </w:rPr>
        <w:t> </w:t>
      </w:r>
      <w:r>
        <w:rPr/>
        <w:t>and,</w:t>
      </w:r>
      <w:r>
        <w:rPr>
          <w:spacing w:val="-2"/>
        </w:rPr>
        <w:t> </w:t>
      </w:r>
      <w:r>
        <w:rPr/>
        <w:t>therefore,</w:t>
      </w:r>
      <w:r>
        <w:rPr>
          <w:spacing w:val="-2"/>
        </w:rPr>
        <w:t> </w:t>
      </w:r>
      <w:r>
        <w:rPr/>
        <w:t>classifies</w:t>
      </w:r>
      <w:r>
        <w:rPr>
          <w:spacing w:val="-2"/>
        </w:rPr>
        <w:t> </w:t>
      </w:r>
      <w:r>
        <w:rPr/>
        <w:t>all</w:t>
      </w:r>
      <w:r>
        <w:rPr>
          <w:spacing w:val="-2"/>
        </w:rPr>
        <w:t> </w:t>
      </w:r>
      <w:r>
        <w:rPr/>
        <w:t>securities</w:t>
      </w:r>
      <w:r>
        <w:rPr>
          <w:spacing w:val="-2"/>
        </w:rPr>
        <w:t> </w:t>
      </w:r>
      <w:r>
        <w:rPr/>
        <w:t>with</w:t>
      </w:r>
      <w:r>
        <w:rPr>
          <w:spacing w:val="-2"/>
        </w:rPr>
        <w:t> </w:t>
      </w:r>
      <w:r>
        <w:rPr/>
        <w:t>maturity</w:t>
      </w:r>
      <w:r>
        <w:rPr>
          <w:spacing w:val="-2"/>
        </w:rPr>
        <w:t> </w:t>
      </w:r>
      <w:r>
        <w:rPr/>
        <w:t>dates</w:t>
      </w:r>
      <w:r>
        <w:rPr>
          <w:spacing w:val="-2"/>
        </w:rPr>
        <w:t> </w:t>
      </w:r>
      <w:r>
        <w:rPr/>
        <w:t>beyond</w:t>
      </w:r>
      <w:r>
        <w:rPr>
          <w:spacing w:val="-2"/>
        </w:rPr>
        <w:t> </w:t>
      </w:r>
      <w:r>
        <w:rPr/>
        <w:t>90</w:t>
      </w:r>
      <w:r>
        <w:rPr>
          <w:spacing w:val="-2"/>
        </w:rPr>
        <w:t> </w:t>
      </w:r>
      <w:r>
        <w:rPr/>
        <w:t>days</w:t>
      </w:r>
      <w:r>
        <w:rPr>
          <w:spacing w:val="-2"/>
        </w:rPr>
        <w:t> </w:t>
      </w:r>
      <w:r>
        <w:rPr/>
        <w:t>at</w:t>
      </w:r>
      <w:r>
        <w:rPr>
          <w:spacing w:val="-2"/>
        </w:rPr>
        <w:t> </w:t>
      </w:r>
      <w:r>
        <w:rPr/>
        <w:t>the</w:t>
      </w:r>
      <w:r>
        <w:rPr>
          <w:spacing w:val="-2"/>
        </w:rPr>
        <w:t> </w:t>
      </w:r>
      <w:r>
        <w:rPr/>
        <w:t>date</w:t>
      </w:r>
      <w:r>
        <w:rPr>
          <w:spacing w:val="-2"/>
        </w:rPr>
        <w:t> </w:t>
      </w:r>
      <w:r>
        <w:rPr/>
        <w:t>of</w:t>
      </w:r>
      <w:r>
        <w:rPr>
          <w:spacing w:val="-2"/>
        </w:rPr>
        <w:t> </w:t>
      </w:r>
      <w:r>
        <w:rPr/>
        <w:t>purchase</w:t>
      </w:r>
      <w:r>
        <w:rPr>
          <w:spacing w:val="-2"/>
        </w:rPr>
        <w:t> </w:t>
      </w:r>
      <w:r>
        <w:rPr/>
        <w:t>as current</w:t>
      </w:r>
      <w:r>
        <w:rPr>
          <w:spacing w:val="-2"/>
        </w:rPr>
        <w:t> </w:t>
      </w:r>
      <w:r>
        <w:rPr/>
        <w:t>assets within </w:t>
      </w:r>
      <w:r>
        <w:rPr>
          <w:i/>
        </w:rPr>
        <w:t>Short-term investments </w:t>
      </w:r>
      <w:r>
        <w:rPr/>
        <w:t>on the Consolidated Balance Sheets.</w:t>
      </w:r>
    </w:p>
    <w:p>
      <w:pPr>
        <w:pStyle w:val="BodyText"/>
        <w:spacing w:before="40"/>
      </w:pPr>
    </w:p>
    <w:p>
      <w:pPr>
        <w:pStyle w:val="BodyText"/>
        <w:ind w:left="131"/>
      </w:pPr>
      <w:r>
        <w:rPr/>
        <w:t>Refer</w:t>
      </w:r>
      <w:r>
        <w:rPr>
          <w:spacing w:val="-7"/>
        </w:rPr>
        <w:t> </w:t>
      </w:r>
      <w:r>
        <w:rPr/>
        <w:t>to</w:t>
      </w:r>
      <w:r>
        <w:rPr>
          <w:spacing w:val="-5"/>
        </w:rPr>
        <w:t> </w:t>
      </w:r>
      <w:r>
        <w:rPr/>
        <w:t>Note</w:t>
      </w:r>
      <w:r>
        <w:rPr>
          <w:spacing w:val="-7"/>
        </w:rPr>
        <w:t> </w:t>
      </w:r>
      <w:r>
        <w:rPr/>
        <w:t>6</w:t>
      </w:r>
      <w:r>
        <w:rPr>
          <w:spacing w:val="-6"/>
        </w:rPr>
        <w:t> </w:t>
      </w:r>
      <w:r>
        <w:rPr/>
        <w:t>—</w:t>
      </w:r>
      <w:r>
        <w:rPr>
          <w:spacing w:val="-7"/>
        </w:rPr>
        <w:t> </w:t>
      </w:r>
      <w:r>
        <w:rPr/>
        <w:t>Fair</w:t>
      </w:r>
      <w:r>
        <w:rPr>
          <w:spacing w:val="-7"/>
        </w:rPr>
        <w:t> </w:t>
      </w:r>
      <w:r>
        <w:rPr/>
        <w:t>Value</w:t>
      </w:r>
      <w:r>
        <w:rPr>
          <w:spacing w:val="-6"/>
        </w:rPr>
        <w:t> </w:t>
      </w:r>
      <w:r>
        <w:rPr/>
        <w:t>Measurements</w:t>
      </w:r>
      <w:r>
        <w:rPr>
          <w:spacing w:val="-5"/>
        </w:rPr>
        <w:t> </w:t>
      </w:r>
      <w:r>
        <w:rPr/>
        <w:t>for</w:t>
      </w:r>
      <w:r>
        <w:rPr>
          <w:spacing w:val="-7"/>
        </w:rPr>
        <w:t> </w:t>
      </w:r>
      <w:r>
        <w:rPr/>
        <w:t>more</w:t>
      </w:r>
      <w:r>
        <w:rPr>
          <w:spacing w:val="-7"/>
        </w:rPr>
        <w:t> </w:t>
      </w:r>
      <w:r>
        <w:rPr/>
        <w:t>information</w:t>
      </w:r>
      <w:r>
        <w:rPr>
          <w:spacing w:val="-6"/>
        </w:rPr>
        <w:t> </w:t>
      </w:r>
      <w:r>
        <w:rPr/>
        <w:t>on</w:t>
      </w:r>
      <w:r>
        <w:rPr>
          <w:spacing w:val="-7"/>
        </w:rPr>
        <w:t> </w:t>
      </w:r>
      <w:r>
        <w:rPr/>
        <w:t>the</w:t>
      </w:r>
      <w:r>
        <w:rPr>
          <w:spacing w:val="-7"/>
        </w:rPr>
        <w:t> </w:t>
      </w:r>
      <w:r>
        <w:rPr/>
        <w:t>Company's</w:t>
      </w:r>
      <w:r>
        <w:rPr>
          <w:spacing w:val="-6"/>
        </w:rPr>
        <w:t> </w:t>
      </w:r>
      <w:r>
        <w:rPr/>
        <w:t>short-term</w:t>
      </w:r>
      <w:r>
        <w:rPr>
          <w:spacing w:val="-7"/>
        </w:rPr>
        <w:t> </w:t>
      </w:r>
      <w:r>
        <w:rPr>
          <w:spacing w:val="-2"/>
        </w:rPr>
        <w:t>investments.</w:t>
      </w:r>
    </w:p>
    <w:p>
      <w:pPr>
        <w:pStyle w:val="BodyText"/>
        <w:spacing w:before="142"/>
      </w:pPr>
    </w:p>
    <w:p>
      <w:pPr>
        <w:pStyle w:val="Heading4"/>
      </w:pPr>
      <w:r>
        <w:rPr/>
        <w:t>ALLOWANCE</w:t>
      </w:r>
      <w:r>
        <w:rPr>
          <w:spacing w:val="28"/>
        </w:rPr>
        <w:t> </w:t>
      </w:r>
      <w:r>
        <w:rPr/>
        <w:t>FOR</w:t>
      </w:r>
      <w:r>
        <w:rPr>
          <w:spacing w:val="29"/>
        </w:rPr>
        <w:t> </w:t>
      </w:r>
      <w:r>
        <w:rPr/>
        <w:t>UNCOLLECTIBLE</w:t>
      </w:r>
      <w:r>
        <w:rPr>
          <w:spacing w:val="29"/>
        </w:rPr>
        <w:t> </w:t>
      </w:r>
      <w:r>
        <w:rPr/>
        <w:t>ACCOUNTS</w:t>
      </w:r>
      <w:r>
        <w:rPr>
          <w:spacing w:val="29"/>
        </w:rPr>
        <w:t> </w:t>
      </w:r>
      <w:r>
        <w:rPr>
          <w:spacing w:val="-2"/>
        </w:rPr>
        <w:t>RECEIVABLE</w:t>
      </w:r>
    </w:p>
    <w:p>
      <w:pPr>
        <w:pStyle w:val="BodyText"/>
        <w:spacing w:line="264" w:lineRule="auto" w:before="211"/>
        <w:ind w:left="131" w:right="139"/>
      </w:pPr>
      <w:r>
        <w:rPr>
          <w:i/>
        </w:rPr>
        <w:t>Accounts</w:t>
      </w:r>
      <w:r>
        <w:rPr>
          <w:i/>
          <w:spacing w:val="-1"/>
        </w:rPr>
        <w:t> </w:t>
      </w:r>
      <w:r>
        <w:rPr>
          <w:i/>
        </w:rPr>
        <w:t>receivable,</w:t>
      </w:r>
      <w:r>
        <w:rPr>
          <w:i/>
          <w:spacing w:val="-1"/>
        </w:rPr>
        <w:t> </w:t>
      </w:r>
      <w:r>
        <w:rPr>
          <w:i/>
        </w:rPr>
        <w:t>net </w:t>
      </w:r>
      <w:r>
        <w:rPr/>
        <w:t>consist</w:t>
      </w:r>
      <w:r>
        <w:rPr>
          <w:spacing w:val="-1"/>
        </w:rPr>
        <w:t> </w:t>
      </w:r>
      <w:r>
        <w:rPr/>
        <w:t>primarily</w:t>
      </w:r>
      <w:r>
        <w:rPr>
          <w:spacing w:val="-1"/>
        </w:rPr>
        <w:t> </w:t>
      </w:r>
      <w:r>
        <w:rPr/>
        <w:t>of</w:t>
      </w:r>
      <w:r>
        <w:rPr>
          <w:spacing w:val="-1"/>
        </w:rPr>
        <w:t> </w:t>
      </w:r>
      <w:r>
        <w:rPr/>
        <w:t>amounts</w:t>
      </w:r>
      <w:r>
        <w:rPr>
          <w:spacing w:val="-1"/>
        </w:rPr>
        <w:t> </w:t>
      </w:r>
      <w:r>
        <w:rPr/>
        <w:t>receivable</w:t>
      </w:r>
      <w:r>
        <w:rPr>
          <w:spacing w:val="-1"/>
        </w:rPr>
        <w:t> </w:t>
      </w:r>
      <w:r>
        <w:rPr/>
        <w:t>from</w:t>
      </w:r>
      <w:r>
        <w:rPr>
          <w:spacing w:val="-1"/>
        </w:rPr>
        <w:t> </w:t>
      </w:r>
      <w:r>
        <w:rPr/>
        <w:t>customers.</w:t>
      </w:r>
      <w:r>
        <w:rPr>
          <w:spacing w:val="-1"/>
        </w:rPr>
        <w:t> </w:t>
      </w:r>
      <w:r>
        <w:rPr/>
        <w:t>The</w:t>
      </w:r>
      <w:r>
        <w:rPr>
          <w:spacing w:val="-1"/>
        </w:rPr>
        <w:t> </w:t>
      </w:r>
      <w:r>
        <w:rPr/>
        <w:t>Company</w:t>
      </w:r>
      <w:r>
        <w:rPr>
          <w:spacing w:val="-1"/>
        </w:rPr>
        <w:t> </w:t>
      </w:r>
      <w:r>
        <w:rPr/>
        <w:t>makes</w:t>
      </w:r>
      <w:r>
        <w:rPr>
          <w:spacing w:val="-1"/>
        </w:rPr>
        <w:t> </w:t>
      </w:r>
      <w:r>
        <w:rPr/>
        <w:t>ongoing</w:t>
      </w:r>
      <w:r>
        <w:rPr>
          <w:spacing w:val="-1"/>
        </w:rPr>
        <w:t> </w:t>
      </w:r>
      <w:r>
        <w:rPr/>
        <w:t>estimates</w:t>
      </w:r>
      <w:r>
        <w:rPr>
          <w:spacing w:val="-1"/>
        </w:rPr>
        <w:t> </w:t>
      </w:r>
      <w:r>
        <w:rPr/>
        <w:t>relating</w:t>
      </w:r>
      <w:r>
        <w:rPr>
          <w:spacing w:val="-1"/>
        </w:rPr>
        <w:t> </w:t>
      </w:r>
      <w:r>
        <w:rPr/>
        <w:t>to</w:t>
      </w:r>
      <w:r>
        <w:rPr>
          <w:spacing w:val="-1"/>
        </w:rPr>
        <w:t> </w:t>
      </w:r>
      <w:r>
        <w:rPr/>
        <w:t>the</w:t>
      </w:r>
      <w:r>
        <w:rPr>
          <w:spacing w:val="-1"/>
        </w:rPr>
        <w:t> </w:t>
      </w:r>
      <w:r>
        <w:rPr/>
        <w:t>collectability</w:t>
      </w:r>
      <w:r>
        <w:rPr>
          <w:spacing w:val="-1"/>
        </w:rPr>
        <w:t> </w:t>
      </w:r>
      <w:r>
        <w:rPr/>
        <w:t>of</w:t>
      </w:r>
      <w:r>
        <w:rPr>
          <w:spacing w:val="-1"/>
        </w:rPr>
        <w:t> </w:t>
      </w:r>
      <w:r>
        <w:rPr/>
        <w:t>its</w:t>
      </w:r>
      <w:r>
        <w:rPr>
          <w:spacing w:val="-1"/>
        </w:rPr>
        <w:t> </w:t>
      </w:r>
      <w:r>
        <w:rPr/>
        <w:t>accounts receivable</w:t>
      </w:r>
      <w:r>
        <w:rPr>
          <w:spacing w:val="-3"/>
        </w:rPr>
        <w:t> </w:t>
      </w:r>
      <w:r>
        <w:rPr/>
        <w:t>and</w:t>
      </w:r>
      <w:r>
        <w:rPr>
          <w:spacing w:val="-3"/>
        </w:rPr>
        <w:t> </w:t>
      </w:r>
      <w:r>
        <w:rPr/>
        <w:t>maintains</w:t>
      </w:r>
      <w:r>
        <w:rPr>
          <w:spacing w:val="-3"/>
        </w:rPr>
        <w:t> </w:t>
      </w:r>
      <w:r>
        <w:rPr/>
        <w:t>an</w:t>
      </w:r>
      <w:r>
        <w:rPr>
          <w:spacing w:val="-3"/>
        </w:rPr>
        <w:t> </w:t>
      </w:r>
      <w:r>
        <w:rPr/>
        <w:t>allowance</w:t>
      </w:r>
      <w:r>
        <w:rPr>
          <w:spacing w:val="-3"/>
        </w:rPr>
        <w:t> </w:t>
      </w:r>
      <w:r>
        <w:rPr/>
        <w:t>for</w:t>
      </w:r>
      <w:r>
        <w:rPr>
          <w:spacing w:val="-3"/>
        </w:rPr>
        <w:t> </w:t>
      </w:r>
      <w:r>
        <w:rPr/>
        <w:t>estimated</w:t>
      </w:r>
      <w:r>
        <w:rPr>
          <w:spacing w:val="-3"/>
        </w:rPr>
        <w:t> </w:t>
      </w:r>
      <w:r>
        <w:rPr/>
        <w:t>losses</w:t>
      </w:r>
      <w:r>
        <w:rPr>
          <w:spacing w:val="-3"/>
        </w:rPr>
        <w:t> </w:t>
      </w:r>
      <w:r>
        <w:rPr/>
        <w:t>resulting</w:t>
      </w:r>
      <w:r>
        <w:rPr>
          <w:spacing w:val="-3"/>
        </w:rPr>
        <w:t> </w:t>
      </w:r>
      <w:r>
        <w:rPr/>
        <w:t>from</w:t>
      </w:r>
      <w:r>
        <w:rPr>
          <w:spacing w:val="-3"/>
        </w:rPr>
        <w:t> </w:t>
      </w:r>
      <w:r>
        <w:rPr/>
        <w:t>the</w:t>
      </w:r>
      <w:r>
        <w:rPr>
          <w:spacing w:val="-3"/>
        </w:rPr>
        <w:t> </w:t>
      </w:r>
      <w:r>
        <w:rPr/>
        <w:t>inability</w:t>
      </w:r>
      <w:r>
        <w:rPr>
          <w:spacing w:val="-3"/>
        </w:rPr>
        <w:t> </w:t>
      </w:r>
      <w:r>
        <w:rPr/>
        <w:t>of</w:t>
      </w:r>
      <w:r>
        <w:rPr>
          <w:spacing w:val="-3"/>
        </w:rPr>
        <w:t> </w:t>
      </w:r>
      <w:r>
        <w:rPr/>
        <w:t>its</w:t>
      </w:r>
      <w:r>
        <w:rPr>
          <w:spacing w:val="-3"/>
        </w:rPr>
        <w:t> </w:t>
      </w:r>
      <w:r>
        <w:rPr/>
        <w:t>customers</w:t>
      </w:r>
      <w:r>
        <w:rPr>
          <w:spacing w:val="-3"/>
        </w:rPr>
        <w:t> </w:t>
      </w:r>
      <w:r>
        <w:rPr/>
        <w:t>to</w:t>
      </w:r>
      <w:r>
        <w:rPr>
          <w:spacing w:val="-3"/>
        </w:rPr>
        <w:t> </w:t>
      </w:r>
      <w:r>
        <w:rPr/>
        <w:t>make</w:t>
      </w:r>
      <w:r>
        <w:rPr>
          <w:spacing w:val="-3"/>
        </w:rPr>
        <w:t> </w:t>
      </w:r>
      <w:r>
        <w:rPr/>
        <w:t>required</w:t>
      </w:r>
      <w:r>
        <w:rPr>
          <w:spacing w:val="-3"/>
        </w:rPr>
        <w:t> </w:t>
      </w:r>
      <w:r>
        <w:rPr/>
        <w:t>payments.</w:t>
      </w:r>
      <w:r>
        <w:rPr>
          <w:spacing w:val="-3"/>
        </w:rPr>
        <w:t> </w:t>
      </w:r>
      <w:r>
        <w:rPr/>
        <w:t>In</w:t>
      </w:r>
      <w:r>
        <w:rPr>
          <w:spacing w:val="-3"/>
        </w:rPr>
        <w:t> </w:t>
      </w:r>
      <w:r>
        <w:rPr/>
        <w:t>determining</w:t>
      </w:r>
      <w:r>
        <w:rPr>
          <w:spacing w:val="-3"/>
        </w:rPr>
        <w:t> </w:t>
      </w:r>
      <w:r>
        <w:rPr/>
        <w:t>the</w:t>
      </w:r>
      <w:r>
        <w:rPr>
          <w:spacing w:val="-3"/>
        </w:rPr>
        <w:t> </w:t>
      </w:r>
      <w:r>
        <w:rPr/>
        <w:t>amount</w:t>
      </w:r>
      <w:r>
        <w:rPr>
          <w:spacing w:val="-3"/>
        </w:rPr>
        <w:t> </w:t>
      </w:r>
      <w:r>
        <w:rPr/>
        <w:t>of</w:t>
      </w:r>
      <w:r>
        <w:rPr>
          <w:spacing w:val="-3"/>
        </w:rPr>
        <w:t> </w:t>
      </w:r>
      <w:r>
        <w:rPr/>
        <w:t>the allowance,</w:t>
      </w:r>
      <w:r>
        <w:rPr>
          <w:spacing w:val="-1"/>
        </w:rPr>
        <w:t> </w:t>
      </w:r>
      <w:r>
        <w:rPr/>
        <w:t>the</w:t>
      </w:r>
      <w:r>
        <w:rPr>
          <w:spacing w:val="-1"/>
        </w:rPr>
        <w:t> </w:t>
      </w:r>
      <w:r>
        <w:rPr/>
        <w:t>Company</w:t>
      </w:r>
      <w:r>
        <w:rPr>
          <w:spacing w:val="-1"/>
        </w:rPr>
        <w:t> </w:t>
      </w:r>
      <w:r>
        <w:rPr/>
        <w:t>considers</w:t>
      </w:r>
      <w:r>
        <w:rPr>
          <w:spacing w:val="-1"/>
        </w:rPr>
        <w:t> </w:t>
      </w:r>
      <w:r>
        <w:rPr/>
        <w:t>historical</w:t>
      </w:r>
      <w:r>
        <w:rPr>
          <w:spacing w:val="-1"/>
        </w:rPr>
        <w:t> </w:t>
      </w:r>
      <w:r>
        <w:rPr/>
        <w:t>levels</w:t>
      </w:r>
      <w:r>
        <w:rPr>
          <w:spacing w:val="-1"/>
        </w:rPr>
        <w:t> </w:t>
      </w:r>
      <w:r>
        <w:rPr/>
        <w:t>of</w:t>
      </w:r>
      <w:r>
        <w:rPr>
          <w:spacing w:val="-1"/>
        </w:rPr>
        <w:t> </w:t>
      </w:r>
      <w:r>
        <w:rPr/>
        <w:t>credit</w:t>
      </w:r>
      <w:r>
        <w:rPr>
          <w:spacing w:val="-1"/>
        </w:rPr>
        <w:t> </w:t>
      </w:r>
      <w:r>
        <w:rPr/>
        <w:t>losses</w:t>
      </w:r>
      <w:r>
        <w:rPr>
          <w:spacing w:val="-1"/>
        </w:rPr>
        <w:t> </w:t>
      </w:r>
      <w:r>
        <w:rPr/>
        <w:t>and</w:t>
      </w:r>
      <w:r>
        <w:rPr>
          <w:spacing w:val="-1"/>
        </w:rPr>
        <w:t> </w:t>
      </w:r>
      <w:r>
        <w:rPr/>
        <w:t>makes</w:t>
      </w:r>
      <w:r>
        <w:rPr>
          <w:spacing w:val="-1"/>
        </w:rPr>
        <w:t> </w:t>
      </w:r>
      <w:r>
        <w:rPr/>
        <w:t>judgments</w:t>
      </w:r>
      <w:r>
        <w:rPr>
          <w:spacing w:val="-1"/>
        </w:rPr>
        <w:t> </w:t>
      </w:r>
      <w:r>
        <w:rPr/>
        <w:t>about</w:t>
      </w:r>
      <w:r>
        <w:rPr>
          <w:spacing w:val="-1"/>
        </w:rPr>
        <w:t> </w:t>
      </w:r>
      <w:r>
        <w:rPr/>
        <w:t>the</w:t>
      </w:r>
      <w:r>
        <w:rPr>
          <w:spacing w:val="-1"/>
        </w:rPr>
        <w:t> </w:t>
      </w:r>
      <w:r>
        <w:rPr/>
        <w:t>creditworthiness</w:t>
      </w:r>
      <w:r>
        <w:rPr>
          <w:spacing w:val="-1"/>
        </w:rPr>
        <w:t> </w:t>
      </w:r>
      <w:r>
        <w:rPr/>
        <w:t>of</w:t>
      </w:r>
      <w:r>
        <w:rPr>
          <w:spacing w:val="-1"/>
        </w:rPr>
        <w:t> </w:t>
      </w:r>
      <w:r>
        <w:rPr/>
        <w:t>significant</w:t>
      </w:r>
      <w:r>
        <w:rPr>
          <w:spacing w:val="-1"/>
        </w:rPr>
        <w:t> </w:t>
      </w:r>
      <w:r>
        <w:rPr/>
        <w:t>customers</w:t>
      </w:r>
      <w:r>
        <w:rPr>
          <w:spacing w:val="-1"/>
        </w:rPr>
        <w:t> </w:t>
      </w:r>
      <w:r>
        <w:rPr/>
        <w:t>based</w:t>
      </w:r>
      <w:r>
        <w:rPr>
          <w:spacing w:val="-1"/>
        </w:rPr>
        <w:t> </w:t>
      </w:r>
      <w:r>
        <w:rPr/>
        <w:t>on</w:t>
      </w:r>
      <w:r>
        <w:rPr>
          <w:spacing w:val="-1"/>
        </w:rPr>
        <w:t> </w:t>
      </w:r>
      <w:r>
        <w:rPr/>
        <w:t>ongoing</w:t>
      </w:r>
      <w:r>
        <w:rPr>
          <w:spacing w:val="-1"/>
        </w:rPr>
        <w:t> </w:t>
      </w:r>
      <w:r>
        <w:rPr/>
        <w:t>credit evaluations.</w:t>
      </w:r>
      <w:r>
        <w:rPr>
          <w:spacing w:val="-7"/>
        </w:rPr>
        <w:t> </w:t>
      </w:r>
      <w:r>
        <w:rPr/>
        <w:t>Accounts</w:t>
      </w:r>
      <w:r>
        <w:rPr>
          <w:spacing w:val="-7"/>
        </w:rPr>
        <w:t> </w:t>
      </w:r>
      <w:r>
        <w:rPr/>
        <w:t>receivable</w:t>
      </w:r>
      <w:r>
        <w:rPr>
          <w:spacing w:val="-7"/>
        </w:rPr>
        <w:t> </w:t>
      </w:r>
      <w:r>
        <w:rPr/>
        <w:t>with</w:t>
      </w:r>
      <w:r>
        <w:rPr>
          <w:spacing w:val="-7"/>
        </w:rPr>
        <w:t> </w:t>
      </w:r>
      <w:r>
        <w:rPr/>
        <w:t>anticipated</w:t>
      </w:r>
      <w:r>
        <w:rPr>
          <w:spacing w:val="-7"/>
        </w:rPr>
        <w:t> </w:t>
      </w:r>
      <w:r>
        <w:rPr/>
        <w:t>collection</w:t>
      </w:r>
      <w:r>
        <w:rPr>
          <w:spacing w:val="-7"/>
        </w:rPr>
        <w:t> </w:t>
      </w:r>
      <w:r>
        <w:rPr/>
        <w:t>dates</w:t>
      </w:r>
      <w:r>
        <w:rPr>
          <w:spacing w:val="-7"/>
        </w:rPr>
        <w:t> </w:t>
      </w:r>
      <w:r>
        <w:rPr/>
        <w:t>greater</w:t>
      </w:r>
      <w:r>
        <w:rPr>
          <w:spacing w:val="-7"/>
        </w:rPr>
        <w:t> </w:t>
      </w:r>
      <w:r>
        <w:rPr/>
        <w:t>than</w:t>
      </w:r>
      <w:r>
        <w:rPr>
          <w:spacing w:val="-7"/>
        </w:rPr>
        <w:t> </w:t>
      </w:r>
      <w:r>
        <w:rPr/>
        <w:t>12</w:t>
      </w:r>
      <w:r>
        <w:rPr>
          <w:spacing w:val="-7"/>
        </w:rPr>
        <w:t> </w:t>
      </w:r>
      <w:r>
        <w:rPr/>
        <w:t>months</w:t>
      </w:r>
      <w:r>
        <w:rPr>
          <w:spacing w:val="-7"/>
        </w:rPr>
        <w:t> </w:t>
      </w:r>
      <w:r>
        <w:rPr/>
        <w:t>from</w:t>
      </w:r>
      <w:r>
        <w:rPr>
          <w:spacing w:val="-7"/>
        </w:rPr>
        <w:t> </w:t>
      </w:r>
      <w:r>
        <w:rPr/>
        <w:t>the</w:t>
      </w:r>
      <w:r>
        <w:rPr>
          <w:spacing w:val="-7"/>
        </w:rPr>
        <w:t> </w:t>
      </w:r>
      <w:r>
        <w:rPr/>
        <w:t>balance</w:t>
      </w:r>
      <w:r>
        <w:rPr>
          <w:spacing w:val="-7"/>
        </w:rPr>
        <w:t> </w:t>
      </w:r>
      <w:r>
        <w:rPr/>
        <w:t>sheet</w:t>
      </w:r>
      <w:r>
        <w:rPr>
          <w:spacing w:val="-7"/>
        </w:rPr>
        <w:t> </w:t>
      </w:r>
      <w:r>
        <w:rPr/>
        <w:t>date</w:t>
      </w:r>
      <w:r>
        <w:rPr>
          <w:spacing w:val="-6"/>
        </w:rPr>
        <w:t> </w:t>
      </w:r>
      <w:r>
        <w:rPr/>
        <w:t>and</w:t>
      </w:r>
      <w:r>
        <w:rPr>
          <w:spacing w:val="-7"/>
        </w:rPr>
        <w:t> </w:t>
      </w:r>
      <w:r>
        <w:rPr/>
        <w:t>related</w:t>
      </w:r>
      <w:r>
        <w:rPr>
          <w:spacing w:val="-7"/>
        </w:rPr>
        <w:t> </w:t>
      </w:r>
      <w:r>
        <w:rPr/>
        <w:t>allowances</w:t>
      </w:r>
      <w:r>
        <w:rPr>
          <w:spacing w:val="-7"/>
        </w:rPr>
        <w:t> </w:t>
      </w:r>
      <w:r>
        <w:rPr/>
        <w:t>are</w:t>
      </w:r>
      <w:r>
        <w:rPr>
          <w:spacing w:val="-7"/>
        </w:rPr>
        <w:t> </w:t>
      </w:r>
      <w:r>
        <w:rPr/>
        <w:t>considered</w:t>
      </w:r>
      <w:r>
        <w:rPr>
          <w:spacing w:val="-7"/>
        </w:rPr>
        <w:t> </w:t>
      </w:r>
      <w:r>
        <w:rPr/>
        <w:t>non-current</w:t>
      </w:r>
      <w:r>
        <w:rPr>
          <w:spacing w:val="-7"/>
        </w:rPr>
        <w:t> </w:t>
      </w:r>
      <w:r>
        <w:rPr/>
        <w:t>and recorded</w:t>
      </w:r>
      <w:r>
        <w:rPr>
          <w:spacing w:val="-3"/>
        </w:rPr>
        <w:t> </w:t>
      </w:r>
      <w:r>
        <w:rPr/>
        <w:t>in</w:t>
      </w:r>
      <w:r>
        <w:rPr>
          <w:spacing w:val="-1"/>
        </w:rPr>
        <w:t> </w:t>
      </w:r>
      <w:r>
        <w:rPr>
          <w:i/>
        </w:rPr>
        <w:t>Deferred</w:t>
      </w:r>
      <w:r>
        <w:rPr>
          <w:i/>
          <w:spacing w:val="-3"/>
        </w:rPr>
        <w:t> </w:t>
      </w:r>
      <w:r>
        <w:rPr>
          <w:i/>
        </w:rPr>
        <w:t>income</w:t>
      </w:r>
      <w:r>
        <w:rPr>
          <w:i/>
          <w:spacing w:val="-3"/>
        </w:rPr>
        <w:t> </w:t>
      </w:r>
      <w:r>
        <w:rPr>
          <w:i/>
        </w:rPr>
        <w:t>taxes</w:t>
      </w:r>
      <w:r>
        <w:rPr>
          <w:i/>
          <w:spacing w:val="-3"/>
        </w:rPr>
        <w:t> </w:t>
      </w:r>
      <w:r>
        <w:rPr>
          <w:i/>
        </w:rPr>
        <w:t>and</w:t>
      </w:r>
      <w:r>
        <w:rPr>
          <w:i/>
          <w:spacing w:val="-3"/>
        </w:rPr>
        <w:t> </w:t>
      </w:r>
      <w:r>
        <w:rPr>
          <w:i/>
        </w:rPr>
        <w:t>other</w:t>
      </w:r>
      <w:r>
        <w:rPr>
          <w:i/>
          <w:spacing w:val="-3"/>
        </w:rPr>
        <w:t> </w:t>
      </w:r>
      <w:r>
        <w:rPr>
          <w:i/>
        </w:rPr>
        <w:t>assets</w:t>
      </w:r>
      <w:r>
        <w:rPr>
          <w:i/>
          <w:spacing w:val="-1"/>
        </w:rPr>
        <w:t> </w:t>
      </w:r>
      <w:r>
        <w:rPr/>
        <w:t>.</w:t>
      </w:r>
      <w:r>
        <w:rPr>
          <w:spacing w:val="-3"/>
        </w:rPr>
        <w:t> </w:t>
      </w:r>
      <w:r>
        <w:rPr/>
        <w:t>The</w:t>
      </w:r>
      <w:r>
        <w:rPr>
          <w:spacing w:val="-3"/>
        </w:rPr>
        <w:t> </w:t>
      </w:r>
      <w:r>
        <w:rPr/>
        <w:t>allowance</w:t>
      </w:r>
      <w:r>
        <w:rPr>
          <w:spacing w:val="-3"/>
        </w:rPr>
        <w:t> </w:t>
      </w:r>
      <w:r>
        <w:rPr/>
        <w:t>for</w:t>
      </w:r>
      <w:r>
        <w:rPr>
          <w:spacing w:val="-3"/>
        </w:rPr>
        <w:t> </w:t>
      </w:r>
      <w:r>
        <w:rPr/>
        <w:t>uncollectible</w:t>
      </w:r>
      <w:r>
        <w:rPr>
          <w:spacing w:val="-3"/>
        </w:rPr>
        <w:t> </w:t>
      </w:r>
      <w:r>
        <w:rPr/>
        <w:t>accounts</w:t>
      </w:r>
      <w:r>
        <w:rPr>
          <w:spacing w:val="-3"/>
        </w:rPr>
        <w:t> </w:t>
      </w:r>
      <w:r>
        <w:rPr/>
        <w:t>receivable</w:t>
      </w:r>
      <w:r>
        <w:rPr>
          <w:spacing w:val="-3"/>
        </w:rPr>
        <w:t> </w:t>
      </w:r>
      <w:r>
        <w:rPr/>
        <w:t>was $30</w:t>
      </w:r>
      <w:r>
        <w:rPr>
          <w:spacing w:val="-3"/>
        </w:rPr>
        <w:t> </w:t>
      </w:r>
      <w:r>
        <w:rPr/>
        <w:t>million</w:t>
      </w:r>
      <w:r>
        <w:rPr>
          <w:spacing w:val="-1"/>
        </w:rPr>
        <w:t> </w:t>
      </w:r>
      <w:r>
        <w:rPr/>
        <w:t>at</w:t>
      </w:r>
      <w:r>
        <w:rPr>
          <w:spacing w:val="-3"/>
        </w:rPr>
        <w:t> </w:t>
      </w:r>
      <w:r>
        <w:rPr/>
        <w:t>both</w:t>
      </w:r>
      <w:r>
        <w:rPr>
          <w:spacing w:val="-2"/>
        </w:rPr>
        <w:t> </w:t>
      </w:r>
      <w:r>
        <w:rPr/>
        <w:t>May</w:t>
      </w:r>
      <w:r>
        <w:rPr>
          <w:spacing w:val="-3"/>
        </w:rPr>
        <w:t> </w:t>
      </w:r>
      <w:r>
        <w:rPr/>
        <w:t>31,</w:t>
      </w:r>
      <w:r>
        <w:rPr>
          <w:spacing w:val="-3"/>
        </w:rPr>
        <w:t> </w:t>
      </w:r>
      <w:r>
        <w:rPr/>
        <w:t>2019</w:t>
      </w:r>
      <w:r>
        <w:rPr>
          <w:spacing w:val="-2"/>
        </w:rPr>
        <w:t> </w:t>
      </w:r>
      <w:r>
        <w:rPr/>
        <w:t>and</w:t>
      </w:r>
      <w:r>
        <w:rPr>
          <w:spacing w:val="-2"/>
        </w:rPr>
        <w:t> </w:t>
      </w:r>
      <w:r>
        <w:rPr/>
        <w:t>2018</w:t>
      </w:r>
      <w:r>
        <w:rPr>
          <w:spacing w:val="-2"/>
        </w:rPr>
        <w:t> </w:t>
      </w:r>
      <w:r>
        <w:rPr/>
        <w:t>.</w:t>
      </w:r>
    </w:p>
    <w:p>
      <w:pPr>
        <w:pStyle w:val="BodyText"/>
        <w:spacing w:before="122"/>
      </w:pPr>
    </w:p>
    <w:p>
      <w:pPr>
        <w:pStyle w:val="Heading4"/>
      </w:pPr>
      <w:r>
        <w:rPr/>
        <w:t>INVENTORY</w:t>
      </w:r>
      <w:r>
        <w:rPr>
          <w:spacing w:val="30"/>
        </w:rPr>
        <w:t> </w:t>
      </w:r>
      <w:r>
        <w:rPr>
          <w:spacing w:val="-2"/>
        </w:rPr>
        <w:t>VALUATION</w:t>
      </w:r>
    </w:p>
    <w:p>
      <w:pPr>
        <w:pStyle w:val="BodyText"/>
        <w:spacing w:line="264" w:lineRule="auto" w:before="211"/>
        <w:ind w:left="131" w:right="118"/>
      </w:pPr>
      <w:r>
        <w:rPr>
          <w:i/>
        </w:rPr>
        <w:t>Inventories</w:t>
      </w:r>
      <w:r>
        <w:rPr>
          <w:i/>
          <w:spacing w:val="-1"/>
        </w:rPr>
        <w:t> </w:t>
      </w:r>
      <w:r>
        <w:rPr/>
        <w:t>are</w:t>
      </w:r>
      <w:r>
        <w:rPr>
          <w:spacing w:val="-3"/>
        </w:rPr>
        <w:t> </w:t>
      </w:r>
      <w:r>
        <w:rPr/>
        <w:t>stated</w:t>
      </w:r>
      <w:r>
        <w:rPr>
          <w:spacing w:val="-3"/>
        </w:rPr>
        <w:t> </w:t>
      </w:r>
      <w:r>
        <w:rPr/>
        <w:t>at</w:t>
      </w:r>
      <w:r>
        <w:rPr>
          <w:spacing w:val="-3"/>
        </w:rPr>
        <w:t> </w:t>
      </w:r>
      <w:r>
        <w:rPr/>
        <w:t>lower</w:t>
      </w:r>
      <w:r>
        <w:rPr>
          <w:spacing w:val="-3"/>
        </w:rPr>
        <w:t> </w:t>
      </w:r>
      <w:r>
        <w:rPr/>
        <w:t>of</w:t>
      </w:r>
      <w:r>
        <w:rPr>
          <w:spacing w:val="-3"/>
        </w:rPr>
        <w:t> </w:t>
      </w:r>
      <w:r>
        <w:rPr/>
        <w:t>cost</w:t>
      </w:r>
      <w:r>
        <w:rPr>
          <w:spacing w:val="-3"/>
        </w:rPr>
        <w:t> </w:t>
      </w:r>
      <w:r>
        <w:rPr/>
        <w:t>and</w:t>
      </w:r>
      <w:r>
        <w:rPr>
          <w:spacing w:val="-3"/>
        </w:rPr>
        <w:t> </w:t>
      </w:r>
      <w:r>
        <w:rPr/>
        <w:t>net</w:t>
      </w:r>
      <w:r>
        <w:rPr>
          <w:spacing w:val="-3"/>
        </w:rPr>
        <w:t> </w:t>
      </w:r>
      <w:r>
        <w:rPr/>
        <w:t>realizable</w:t>
      </w:r>
      <w:r>
        <w:rPr>
          <w:spacing w:val="-3"/>
        </w:rPr>
        <w:t> </w:t>
      </w:r>
      <w:r>
        <w:rPr/>
        <w:t>value,</w:t>
      </w:r>
      <w:r>
        <w:rPr>
          <w:spacing w:val="-3"/>
        </w:rPr>
        <w:t> </w:t>
      </w:r>
      <w:r>
        <w:rPr/>
        <w:t>and</w:t>
      </w:r>
      <w:r>
        <w:rPr>
          <w:spacing w:val="-3"/>
        </w:rPr>
        <w:t> </w:t>
      </w:r>
      <w:r>
        <w:rPr/>
        <w:t>valued</w:t>
      </w:r>
      <w:r>
        <w:rPr>
          <w:spacing w:val="-3"/>
        </w:rPr>
        <w:t> </w:t>
      </w:r>
      <w:r>
        <w:rPr/>
        <w:t>on</w:t>
      </w:r>
      <w:r>
        <w:rPr>
          <w:spacing w:val="-3"/>
        </w:rPr>
        <w:t> </w:t>
      </w:r>
      <w:r>
        <w:rPr/>
        <w:t>either</w:t>
      </w:r>
      <w:r>
        <w:rPr>
          <w:spacing w:val="-3"/>
        </w:rPr>
        <w:t> </w:t>
      </w:r>
      <w:r>
        <w:rPr/>
        <w:t>an</w:t>
      </w:r>
      <w:r>
        <w:rPr>
          <w:spacing w:val="-3"/>
        </w:rPr>
        <w:t> </w:t>
      </w:r>
      <w:r>
        <w:rPr/>
        <w:t>average</w:t>
      </w:r>
      <w:r>
        <w:rPr>
          <w:spacing w:val="-3"/>
        </w:rPr>
        <w:t> </w:t>
      </w:r>
      <w:r>
        <w:rPr/>
        <w:t>or</w:t>
      </w:r>
      <w:r>
        <w:rPr>
          <w:spacing w:val="-3"/>
        </w:rPr>
        <w:t> </w:t>
      </w:r>
      <w:r>
        <w:rPr/>
        <w:t>a</w:t>
      </w:r>
      <w:r>
        <w:rPr>
          <w:spacing w:val="-3"/>
        </w:rPr>
        <w:t> </w:t>
      </w:r>
      <w:r>
        <w:rPr/>
        <w:t>specific</w:t>
      </w:r>
      <w:r>
        <w:rPr>
          <w:spacing w:val="-3"/>
        </w:rPr>
        <w:t> </w:t>
      </w:r>
      <w:r>
        <w:rPr/>
        <w:t>identification</w:t>
      </w:r>
      <w:r>
        <w:rPr>
          <w:spacing w:val="-3"/>
        </w:rPr>
        <w:t> </w:t>
      </w:r>
      <w:r>
        <w:rPr/>
        <w:t>cost</w:t>
      </w:r>
      <w:r>
        <w:rPr>
          <w:spacing w:val="-1"/>
        </w:rPr>
        <w:t> </w:t>
      </w:r>
      <w:r>
        <w:rPr/>
        <w:t>basis.</w:t>
      </w:r>
      <w:r>
        <w:rPr>
          <w:spacing w:val="-3"/>
        </w:rPr>
        <w:t> </w:t>
      </w:r>
      <w:r>
        <w:rPr/>
        <w:t>In</w:t>
      </w:r>
      <w:r>
        <w:rPr>
          <w:spacing w:val="-3"/>
        </w:rPr>
        <w:t> </w:t>
      </w:r>
      <w:r>
        <w:rPr/>
        <w:t>some</w:t>
      </w:r>
      <w:r>
        <w:rPr>
          <w:spacing w:val="-3"/>
        </w:rPr>
        <w:t> </w:t>
      </w:r>
      <w:r>
        <w:rPr/>
        <w:t>instances,</w:t>
      </w:r>
      <w:r>
        <w:rPr>
          <w:spacing w:val="-3"/>
        </w:rPr>
        <w:t> </w:t>
      </w:r>
      <w:r>
        <w:rPr/>
        <w:t>we</w:t>
      </w:r>
      <w:r>
        <w:rPr>
          <w:spacing w:val="-3"/>
        </w:rPr>
        <w:t> </w:t>
      </w:r>
      <w:r>
        <w:rPr/>
        <w:t>ship</w:t>
      </w:r>
      <w:r>
        <w:rPr>
          <w:spacing w:val="-3"/>
        </w:rPr>
        <w:t> </w:t>
      </w:r>
      <w:r>
        <w:rPr/>
        <w:t>product directly</w:t>
      </w:r>
      <w:r>
        <w:rPr>
          <w:spacing w:val="-6"/>
        </w:rPr>
        <w:t> </w:t>
      </w:r>
      <w:r>
        <w:rPr/>
        <w:t>from</w:t>
      </w:r>
      <w:r>
        <w:rPr>
          <w:spacing w:val="-6"/>
        </w:rPr>
        <w:t> </w:t>
      </w:r>
      <w:r>
        <w:rPr/>
        <w:t>our</w:t>
      </w:r>
      <w:r>
        <w:rPr>
          <w:spacing w:val="-6"/>
        </w:rPr>
        <w:t> </w:t>
      </w:r>
      <w:r>
        <w:rPr/>
        <w:t>supplier</w:t>
      </w:r>
      <w:r>
        <w:rPr>
          <w:spacing w:val="-6"/>
        </w:rPr>
        <w:t> </w:t>
      </w:r>
      <w:r>
        <w:rPr/>
        <w:t>to</w:t>
      </w:r>
      <w:r>
        <w:rPr>
          <w:spacing w:val="-6"/>
        </w:rPr>
        <w:t> </w:t>
      </w:r>
      <w:r>
        <w:rPr/>
        <w:t>the</w:t>
      </w:r>
      <w:r>
        <w:rPr>
          <w:spacing w:val="-6"/>
        </w:rPr>
        <w:t> </w:t>
      </w:r>
      <w:r>
        <w:rPr/>
        <w:t>customer,</w:t>
      </w:r>
      <w:r>
        <w:rPr>
          <w:spacing w:val="-6"/>
        </w:rPr>
        <w:t> </w:t>
      </w:r>
      <w:r>
        <w:rPr/>
        <w:t>with</w:t>
      </w:r>
      <w:r>
        <w:rPr>
          <w:spacing w:val="-6"/>
        </w:rPr>
        <w:t> </w:t>
      </w:r>
      <w:r>
        <w:rPr/>
        <w:t>the</w:t>
      </w:r>
      <w:r>
        <w:rPr>
          <w:spacing w:val="-6"/>
        </w:rPr>
        <w:t> </w:t>
      </w:r>
      <w:r>
        <w:rPr/>
        <w:t>related</w:t>
      </w:r>
      <w:r>
        <w:rPr>
          <w:spacing w:val="-6"/>
        </w:rPr>
        <w:t> </w:t>
      </w:r>
      <w:r>
        <w:rPr/>
        <w:t>inventory</w:t>
      </w:r>
      <w:r>
        <w:rPr>
          <w:spacing w:val="-6"/>
        </w:rPr>
        <w:t> </w:t>
      </w:r>
      <w:r>
        <w:rPr/>
        <w:t>and</w:t>
      </w:r>
      <w:r>
        <w:rPr>
          <w:spacing w:val="-6"/>
        </w:rPr>
        <w:t> </w:t>
      </w:r>
      <w:r>
        <w:rPr/>
        <w:t>cost</w:t>
      </w:r>
      <w:r>
        <w:rPr>
          <w:spacing w:val="-6"/>
        </w:rPr>
        <w:t> </w:t>
      </w:r>
      <w:r>
        <w:rPr/>
        <w:t>of</w:t>
      </w:r>
      <w:r>
        <w:rPr>
          <w:spacing w:val="-6"/>
        </w:rPr>
        <w:t> </w:t>
      </w:r>
      <w:r>
        <w:rPr/>
        <w:t>sales</w:t>
      </w:r>
      <w:r>
        <w:rPr>
          <w:spacing w:val="-6"/>
        </w:rPr>
        <w:t> </w:t>
      </w:r>
      <w:r>
        <w:rPr/>
        <w:t>recognized</w:t>
      </w:r>
      <w:r>
        <w:rPr>
          <w:spacing w:val="-6"/>
        </w:rPr>
        <w:t> </w:t>
      </w:r>
      <w:r>
        <w:rPr/>
        <w:t>on</w:t>
      </w:r>
      <w:r>
        <w:rPr>
          <w:spacing w:val="-6"/>
        </w:rPr>
        <w:t> </w:t>
      </w:r>
      <w:r>
        <w:rPr/>
        <w:t>a</w:t>
      </w:r>
      <w:r>
        <w:rPr>
          <w:spacing w:val="-6"/>
        </w:rPr>
        <w:t> </w:t>
      </w:r>
      <w:r>
        <w:rPr/>
        <w:t>specific</w:t>
      </w:r>
      <w:r>
        <w:rPr>
          <w:spacing w:val="-6"/>
        </w:rPr>
        <w:t> </w:t>
      </w:r>
      <w:r>
        <w:rPr/>
        <w:t>identification</w:t>
      </w:r>
      <w:r>
        <w:rPr>
          <w:spacing w:val="-6"/>
        </w:rPr>
        <w:t> </w:t>
      </w:r>
      <w:r>
        <w:rPr/>
        <w:t>basis.</w:t>
      </w:r>
      <w:r>
        <w:rPr>
          <w:spacing w:val="-6"/>
        </w:rPr>
        <w:t> </w:t>
      </w:r>
      <w:r>
        <w:rPr/>
        <w:t>Inventory</w:t>
      </w:r>
      <w:r>
        <w:rPr>
          <w:spacing w:val="-6"/>
        </w:rPr>
        <w:t> </w:t>
      </w:r>
      <w:r>
        <w:rPr/>
        <w:t>costs</w:t>
      </w:r>
      <w:r>
        <w:rPr>
          <w:spacing w:val="-6"/>
        </w:rPr>
        <w:t> </w:t>
      </w:r>
      <w:r>
        <w:rPr/>
        <w:t>primarily</w:t>
      </w:r>
      <w:r>
        <w:rPr>
          <w:spacing w:val="-6"/>
        </w:rPr>
        <w:t> </w:t>
      </w:r>
      <w:r>
        <w:rPr/>
        <w:t>consist</w:t>
      </w:r>
      <w:r>
        <w:rPr>
          <w:spacing w:val="-6"/>
        </w:rPr>
        <w:t> </w:t>
      </w:r>
      <w:r>
        <w:rPr/>
        <w:t>of</w:t>
      </w:r>
      <w:r>
        <w:rPr>
          <w:spacing w:val="-6"/>
        </w:rPr>
        <w:t> </w:t>
      </w:r>
      <w:r>
        <w:rPr/>
        <w:t>product cost from the Company's suppliers, as well as inbound freight, import duties, taxes, insurance and logistics and other handling fees.</w:t>
      </w:r>
    </w:p>
    <w:p>
      <w:pPr>
        <w:pStyle w:val="BodyText"/>
        <w:spacing w:before="123"/>
      </w:pPr>
    </w:p>
    <w:p>
      <w:pPr>
        <w:pStyle w:val="Heading4"/>
      </w:pPr>
      <w:r>
        <w:rPr/>
        <w:t>PROPERTY,</w:t>
      </w:r>
      <w:r>
        <w:rPr>
          <w:spacing w:val="19"/>
        </w:rPr>
        <w:t> </w:t>
      </w:r>
      <w:r>
        <w:rPr/>
        <w:t>PLANT</w:t>
      </w:r>
      <w:r>
        <w:rPr>
          <w:spacing w:val="20"/>
        </w:rPr>
        <w:t> </w:t>
      </w:r>
      <w:r>
        <w:rPr/>
        <w:t>AND</w:t>
      </w:r>
      <w:r>
        <w:rPr>
          <w:spacing w:val="19"/>
        </w:rPr>
        <w:t> </w:t>
      </w:r>
      <w:r>
        <w:rPr/>
        <w:t>EQUIPMENT</w:t>
      </w:r>
      <w:r>
        <w:rPr>
          <w:spacing w:val="20"/>
        </w:rPr>
        <w:t> </w:t>
      </w:r>
      <w:r>
        <w:rPr/>
        <w:t>AND</w:t>
      </w:r>
      <w:r>
        <w:rPr>
          <w:spacing w:val="19"/>
        </w:rPr>
        <w:t> </w:t>
      </w:r>
      <w:r>
        <w:rPr>
          <w:spacing w:val="-2"/>
        </w:rPr>
        <w:t>DEPRECIATION</w:t>
      </w:r>
    </w:p>
    <w:p>
      <w:pPr>
        <w:pStyle w:val="BodyText"/>
        <w:spacing w:line="264" w:lineRule="auto" w:before="211"/>
        <w:ind w:left="131" w:right="118"/>
      </w:pPr>
      <w:r>
        <w:rPr/>
        <w:t>Property,</w:t>
      </w:r>
      <w:r>
        <w:rPr>
          <w:spacing w:val="-7"/>
        </w:rPr>
        <w:t> </w:t>
      </w:r>
      <w:r>
        <w:rPr/>
        <w:t>plant</w:t>
      </w:r>
      <w:r>
        <w:rPr>
          <w:spacing w:val="-7"/>
        </w:rPr>
        <w:t> </w:t>
      </w:r>
      <w:r>
        <w:rPr/>
        <w:t>and</w:t>
      </w:r>
      <w:r>
        <w:rPr>
          <w:spacing w:val="-7"/>
        </w:rPr>
        <w:t> </w:t>
      </w:r>
      <w:r>
        <w:rPr/>
        <w:t>equipment</w:t>
      </w:r>
      <w:r>
        <w:rPr>
          <w:spacing w:val="-7"/>
        </w:rPr>
        <w:t> </w:t>
      </w:r>
      <w:r>
        <w:rPr/>
        <w:t>are</w:t>
      </w:r>
      <w:r>
        <w:rPr>
          <w:spacing w:val="-7"/>
        </w:rPr>
        <w:t> </w:t>
      </w:r>
      <w:r>
        <w:rPr/>
        <w:t>recorded</w:t>
      </w:r>
      <w:r>
        <w:rPr>
          <w:spacing w:val="-7"/>
        </w:rPr>
        <w:t> </w:t>
      </w:r>
      <w:r>
        <w:rPr/>
        <w:t>at</w:t>
      </w:r>
      <w:r>
        <w:rPr>
          <w:spacing w:val="-7"/>
        </w:rPr>
        <w:t> </w:t>
      </w:r>
      <w:r>
        <w:rPr/>
        <w:t>cost.</w:t>
      </w:r>
      <w:r>
        <w:rPr>
          <w:spacing w:val="-7"/>
        </w:rPr>
        <w:t> </w:t>
      </w:r>
      <w:r>
        <w:rPr/>
        <w:t>Depreciation</w:t>
      </w:r>
      <w:r>
        <w:rPr>
          <w:spacing w:val="-7"/>
        </w:rPr>
        <w:t> </w:t>
      </w:r>
      <w:r>
        <w:rPr/>
        <w:t>is</w:t>
      </w:r>
      <w:r>
        <w:rPr>
          <w:spacing w:val="-7"/>
        </w:rPr>
        <w:t> </w:t>
      </w:r>
      <w:r>
        <w:rPr/>
        <w:t>determined</w:t>
      </w:r>
      <w:r>
        <w:rPr>
          <w:spacing w:val="-7"/>
        </w:rPr>
        <w:t> </w:t>
      </w:r>
      <w:r>
        <w:rPr/>
        <w:t>on</w:t>
      </w:r>
      <w:r>
        <w:rPr>
          <w:spacing w:val="-7"/>
        </w:rPr>
        <w:t> </w:t>
      </w:r>
      <w:r>
        <w:rPr/>
        <w:t>a</w:t>
      </w:r>
      <w:r>
        <w:rPr>
          <w:spacing w:val="-7"/>
        </w:rPr>
        <w:t> </w:t>
      </w:r>
      <w:r>
        <w:rPr/>
        <w:t>straight-line</w:t>
      </w:r>
      <w:r>
        <w:rPr>
          <w:spacing w:val="-7"/>
        </w:rPr>
        <w:t> </w:t>
      </w:r>
      <w:r>
        <w:rPr/>
        <w:t>basis</w:t>
      </w:r>
      <w:r>
        <w:rPr>
          <w:spacing w:val="-7"/>
        </w:rPr>
        <w:t> </w:t>
      </w:r>
      <w:r>
        <w:rPr/>
        <w:t>for</w:t>
      </w:r>
      <w:r>
        <w:rPr>
          <w:spacing w:val="-7"/>
        </w:rPr>
        <w:t> </w:t>
      </w:r>
      <w:r>
        <w:rPr/>
        <w:t>land</w:t>
      </w:r>
      <w:r>
        <w:rPr>
          <w:spacing w:val="-7"/>
        </w:rPr>
        <w:t> </w:t>
      </w:r>
      <w:r>
        <w:rPr/>
        <w:t>improvements,</w:t>
      </w:r>
      <w:r>
        <w:rPr>
          <w:spacing w:val="-7"/>
        </w:rPr>
        <w:t> </w:t>
      </w:r>
      <w:r>
        <w:rPr/>
        <w:t>buildings</w:t>
      </w:r>
      <w:r>
        <w:rPr>
          <w:spacing w:val="-7"/>
        </w:rPr>
        <w:t> </w:t>
      </w:r>
      <w:r>
        <w:rPr/>
        <w:t>and</w:t>
      </w:r>
      <w:r>
        <w:rPr>
          <w:spacing w:val="-7"/>
        </w:rPr>
        <w:t> </w:t>
      </w:r>
      <w:r>
        <w:rPr/>
        <w:t>leasehold</w:t>
      </w:r>
      <w:r>
        <w:rPr>
          <w:spacing w:val="-7"/>
        </w:rPr>
        <w:t> </w:t>
      </w:r>
      <w:r>
        <w:rPr/>
        <w:t>improvements</w:t>
      </w:r>
      <w:r>
        <w:rPr>
          <w:spacing w:val="-7"/>
        </w:rPr>
        <w:t> </w:t>
      </w:r>
      <w:r>
        <w:rPr/>
        <w:t>over</w:t>
      </w:r>
      <w:r>
        <w:rPr>
          <w:spacing w:val="-1"/>
        </w:rPr>
        <w:t> </w:t>
      </w:r>
      <w:r>
        <w:rPr/>
        <w:t>2</w:t>
      </w:r>
      <w:r>
        <w:rPr>
          <w:spacing w:val="-7"/>
        </w:rPr>
        <w:t> </w:t>
      </w:r>
      <w:r>
        <w:rPr/>
        <w:t>to 40 years and for machinery and equipment over 2 to 15 years.</w:t>
      </w:r>
    </w:p>
    <w:p>
      <w:pPr>
        <w:pStyle w:val="BodyText"/>
        <w:spacing w:before="42"/>
      </w:pPr>
    </w:p>
    <w:p>
      <w:pPr>
        <w:pStyle w:val="BodyText"/>
        <w:spacing w:line="264" w:lineRule="auto" w:before="1"/>
        <w:ind w:left="131"/>
      </w:pPr>
      <w:r>
        <w:rPr/>
        <w:t>Depreciation</w:t>
      </w:r>
      <w:r>
        <w:rPr>
          <w:spacing w:val="-7"/>
        </w:rPr>
        <w:t> </w:t>
      </w:r>
      <w:r>
        <w:rPr/>
        <w:t>and</w:t>
      </w:r>
      <w:r>
        <w:rPr>
          <w:spacing w:val="-7"/>
        </w:rPr>
        <w:t> </w:t>
      </w:r>
      <w:r>
        <w:rPr/>
        <w:t>amortization</w:t>
      </w:r>
      <w:r>
        <w:rPr>
          <w:spacing w:val="-7"/>
        </w:rPr>
        <w:t> </w:t>
      </w:r>
      <w:r>
        <w:rPr/>
        <w:t>of</w:t>
      </w:r>
      <w:r>
        <w:rPr>
          <w:spacing w:val="-7"/>
        </w:rPr>
        <w:t> </w:t>
      </w:r>
      <w:r>
        <w:rPr/>
        <w:t>assets</w:t>
      </w:r>
      <w:r>
        <w:rPr>
          <w:spacing w:val="-7"/>
        </w:rPr>
        <w:t> </w:t>
      </w:r>
      <w:r>
        <w:rPr/>
        <w:t>used</w:t>
      </w:r>
      <w:r>
        <w:rPr>
          <w:spacing w:val="-7"/>
        </w:rPr>
        <w:t> </w:t>
      </w:r>
      <w:r>
        <w:rPr/>
        <w:t>in</w:t>
      </w:r>
      <w:r>
        <w:rPr>
          <w:spacing w:val="-7"/>
        </w:rPr>
        <w:t> </w:t>
      </w:r>
      <w:r>
        <w:rPr/>
        <w:t>manufacturing,</w:t>
      </w:r>
      <w:r>
        <w:rPr>
          <w:spacing w:val="-7"/>
        </w:rPr>
        <w:t> </w:t>
      </w:r>
      <w:r>
        <w:rPr/>
        <w:t>warehousing</w:t>
      </w:r>
      <w:r>
        <w:rPr>
          <w:spacing w:val="-7"/>
        </w:rPr>
        <w:t> </w:t>
      </w:r>
      <w:r>
        <w:rPr/>
        <w:t>and</w:t>
      </w:r>
      <w:r>
        <w:rPr>
          <w:spacing w:val="-7"/>
        </w:rPr>
        <w:t> </w:t>
      </w:r>
      <w:r>
        <w:rPr/>
        <w:t>product</w:t>
      </w:r>
      <w:r>
        <w:rPr>
          <w:spacing w:val="-7"/>
        </w:rPr>
        <w:t> </w:t>
      </w:r>
      <w:r>
        <w:rPr/>
        <w:t>distribution</w:t>
      </w:r>
      <w:r>
        <w:rPr>
          <w:spacing w:val="-7"/>
        </w:rPr>
        <w:t> </w:t>
      </w:r>
      <w:r>
        <w:rPr/>
        <w:t>are</w:t>
      </w:r>
      <w:r>
        <w:rPr>
          <w:spacing w:val="-7"/>
        </w:rPr>
        <w:t> </w:t>
      </w:r>
      <w:r>
        <w:rPr/>
        <w:t>recorded</w:t>
      </w:r>
      <w:r>
        <w:rPr>
          <w:spacing w:val="-7"/>
        </w:rPr>
        <w:t> </w:t>
      </w:r>
      <w:r>
        <w:rPr/>
        <w:t>in</w:t>
      </w:r>
      <w:r>
        <w:rPr>
          <w:spacing w:val="-2"/>
        </w:rPr>
        <w:t> </w:t>
      </w:r>
      <w:r>
        <w:rPr>
          <w:i/>
        </w:rPr>
        <w:t>Cost</w:t>
      </w:r>
      <w:r>
        <w:rPr>
          <w:i/>
          <w:spacing w:val="-7"/>
        </w:rPr>
        <w:t> </w:t>
      </w:r>
      <w:r>
        <w:rPr>
          <w:i/>
        </w:rPr>
        <w:t>of</w:t>
      </w:r>
      <w:r>
        <w:rPr>
          <w:i/>
          <w:spacing w:val="-7"/>
        </w:rPr>
        <w:t> </w:t>
      </w:r>
      <w:r>
        <w:rPr>
          <w:i/>
        </w:rPr>
        <w:t>sales</w:t>
      </w:r>
      <w:r>
        <w:rPr>
          <w:i/>
          <w:spacing w:val="-6"/>
        </w:rPr>
        <w:t> </w:t>
      </w:r>
      <w:r>
        <w:rPr/>
        <w:t>.</w:t>
      </w:r>
      <w:r>
        <w:rPr>
          <w:spacing w:val="-7"/>
        </w:rPr>
        <w:t> </w:t>
      </w:r>
      <w:r>
        <w:rPr/>
        <w:t>Depreciation</w:t>
      </w:r>
      <w:r>
        <w:rPr>
          <w:spacing w:val="-7"/>
        </w:rPr>
        <w:t> </w:t>
      </w:r>
      <w:r>
        <w:rPr/>
        <w:t>and</w:t>
      </w:r>
      <w:r>
        <w:rPr>
          <w:spacing w:val="-7"/>
        </w:rPr>
        <w:t> </w:t>
      </w:r>
      <w:r>
        <w:rPr/>
        <w:t>amortization</w:t>
      </w:r>
      <w:r>
        <w:rPr>
          <w:spacing w:val="-7"/>
        </w:rPr>
        <w:t> </w:t>
      </w:r>
      <w:r>
        <w:rPr/>
        <w:t>of</w:t>
      </w:r>
      <w:r>
        <w:rPr>
          <w:spacing w:val="-7"/>
        </w:rPr>
        <w:t> </w:t>
      </w:r>
      <w:r>
        <w:rPr/>
        <w:t>all</w:t>
      </w:r>
      <w:r>
        <w:rPr>
          <w:spacing w:val="-7"/>
        </w:rPr>
        <w:t> </w:t>
      </w:r>
      <w:r>
        <w:rPr/>
        <w:t>other assets are recorded in </w:t>
      </w:r>
      <w:r>
        <w:rPr>
          <w:i/>
        </w:rPr>
        <w:t>Operating overhead expense </w:t>
      </w:r>
      <w:r>
        <w:rPr/>
        <w:t>.</w:t>
      </w:r>
    </w:p>
    <w:p>
      <w:pPr>
        <w:pStyle w:val="BodyText"/>
      </w:pPr>
    </w:p>
    <w:p>
      <w:pPr>
        <w:pStyle w:val="BodyText"/>
        <w:spacing w:before="112"/>
      </w:pPr>
    </w:p>
    <w:p>
      <w:pPr>
        <w:spacing w:before="0"/>
        <w:ind w:left="131" w:right="0" w:firstLine="0"/>
        <w:jc w:val="left"/>
        <w:rPr>
          <w:sz w:val="15"/>
        </w:rPr>
      </w:pPr>
      <w:r>
        <w:rPr>
          <w:color w:val="E77721"/>
          <w:sz w:val="15"/>
        </w:rPr>
        <w:t>58</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34944">
                <wp:simplePos x="0" y="0"/>
                <wp:positionH relativeFrom="page">
                  <wp:posOffset>222884</wp:posOffset>
                </wp:positionH>
                <wp:positionV relativeFrom="paragraph">
                  <wp:posOffset>228672</wp:posOffset>
                </wp:positionV>
                <wp:extent cx="7312659" cy="17145"/>
                <wp:effectExtent l="0" t="0" r="0" b="0"/>
                <wp:wrapTopAndBottom/>
                <wp:docPr id="354" name="Group 354"/>
                <wp:cNvGraphicFramePr>
                  <a:graphicFrameLocks/>
                </wp:cNvGraphicFramePr>
                <a:graphic>
                  <a:graphicData uri="http://schemas.microsoft.com/office/word/2010/wordprocessingGroup">
                    <wpg:wgp>
                      <wpg:cNvPr id="354" name="Group 354"/>
                      <wpg:cNvGrpSpPr/>
                      <wpg:grpSpPr>
                        <a:xfrm>
                          <a:off x="0" y="0"/>
                          <a:ext cx="7312659" cy="17145"/>
                          <a:chExt cx="7312659" cy="17145"/>
                        </a:xfrm>
                      </wpg:grpSpPr>
                      <wps:wsp>
                        <wps:cNvPr id="355" name="Graphic 35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56" name="Graphic 35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57" name="Graphic 35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8" name="Graphic 35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5713pt;width:575.8pt;height:1.35pt;mso-position-horizontal-relative:page;mso-position-vertical-relative:paragraph;z-index:-15681536;mso-wrap-distance-left:0;mso-wrap-distance-right:0" id="docshapegroup348" coordorigin="351,360" coordsize="11516,27">
                <v:shape style="position:absolute;left:351;top:360;width:11516;height:14" id="docshape349" coordorigin="351,360" coordsize="11516,14" path="m11853,374l364,374,351,360,11867,360,11853,374xe" filled="true" fillcolor="#9a9a9a" stroked="false">
                  <v:path arrowok="t"/>
                  <v:fill type="solid"/>
                </v:shape>
                <v:shape style="position:absolute;left:351;top:373;width:11516;height:14" id="docshape350" coordorigin="351,374" coordsize="11516,14" path="m11867,387l351,387,364,374,11853,374,11867,387xe" filled="true" fillcolor="#ededed" stroked="false">
                  <v:path arrowok="t"/>
                  <v:fill type="solid"/>
                </v:shape>
                <v:shape style="position:absolute;left:351;top:360;width:14;height:27" id="docshape351" coordorigin="351,360" coordsize="14,27" path="m351,387l351,360,364,374,351,387xe" filled="true" fillcolor="#9a9a9a" stroked="false">
                  <v:path arrowok="t"/>
                  <v:fill type="solid"/>
                </v:shape>
                <v:shape style="position:absolute;left:11853;top:360;width:14;height:27" id="docshape352"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256"/>
        <w:rPr>
          <w:sz w:val="25"/>
        </w:rPr>
      </w:pPr>
    </w:p>
    <w:p>
      <w:pPr>
        <w:pStyle w:val="Heading4"/>
      </w:pPr>
      <w:r>
        <w:rPr/>
        <w:t>SOFTWARE</w:t>
      </w:r>
      <w:r>
        <w:rPr>
          <w:spacing w:val="34"/>
        </w:rPr>
        <w:t> </w:t>
      </w:r>
      <w:r>
        <w:rPr/>
        <w:t>DEVELOPMENT</w:t>
      </w:r>
      <w:r>
        <w:rPr>
          <w:spacing w:val="34"/>
        </w:rPr>
        <w:t> </w:t>
      </w:r>
      <w:r>
        <w:rPr>
          <w:spacing w:val="-2"/>
        </w:rPr>
        <w:t>COSTS</w:t>
      </w:r>
    </w:p>
    <w:p>
      <w:pPr>
        <w:pStyle w:val="BodyText"/>
        <w:spacing w:line="264" w:lineRule="auto" w:before="212"/>
        <w:ind w:left="131" w:right="385"/>
      </w:pPr>
      <w:r>
        <w:rPr>
          <w:i/>
        </w:rPr>
        <w:t>Internal</w:t>
      </w:r>
      <w:r>
        <w:rPr>
          <w:i/>
          <w:spacing w:val="-3"/>
        </w:rPr>
        <w:t> </w:t>
      </w:r>
      <w:r>
        <w:rPr>
          <w:i/>
        </w:rPr>
        <w:t>Use</w:t>
      </w:r>
      <w:r>
        <w:rPr>
          <w:i/>
          <w:spacing w:val="-3"/>
        </w:rPr>
        <w:t> </w:t>
      </w:r>
      <w:r>
        <w:rPr>
          <w:i/>
        </w:rPr>
        <w:t>Software</w:t>
      </w:r>
      <w:r>
        <w:rPr>
          <w:i/>
          <w:spacing w:val="-1"/>
        </w:rPr>
        <w:t> </w:t>
      </w:r>
      <w:r>
        <w:rPr/>
        <w:t>:</w:t>
      </w:r>
      <w:r>
        <w:rPr>
          <w:spacing w:val="-3"/>
        </w:rPr>
        <w:t> </w:t>
      </w:r>
      <w:r>
        <w:rPr/>
        <w:t>Expenditures</w:t>
      </w:r>
      <w:r>
        <w:rPr>
          <w:spacing w:val="-3"/>
        </w:rPr>
        <w:t> </w:t>
      </w:r>
      <w:r>
        <w:rPr/>
        <w:t>for</w:t>
      </w:r>
      <w:r>
        <w:rPr>
          <w:spacing w:val="-3"/>
        </w:rPr>
        <w:t> </w:t>
      </w:r>
      <w:r>
        <w:rPr/>
        <w:t>major</w:t>
      </w:r>
      <w:r>
        <w:rPr>
          <w:spacing w:val="-3"/>
        </w:rPr>
        <w:t> </w:t>
      </w:r>
      <w:r>
        <w:rPr/>
        <w:t>software</w:t>
      </w:r>
      <w:r>
        <w:rPr>
          <w:spacing w:val="-3"/>
        </w:rPr>
        <w:t> </w:t>
      </w:r>
      <w:r>
        <w:rPr/>
        <w:t>purchases</w:t>
      </w:r>
      <w:r>
        <w:rPr>
          <w:spacing w:val="-3"/>
        </w:rPr>
        <w:t> </w:t>
      </w:r>
      <w:r>
        <w:rPr/>
        <w:t>and</w:t>
      </w:r>
      <w:r>
        <w:rPr>
          <w:spacing w:val="-3"/>
        </w:rPr>
        <w:t> </w:t>
      </w:r>
      <w:r>
        <w:rPr/>
        <w:t>software</w:t>
      </w:r>
      <w:r>
        <w:rPr>
          <w:spacing w:val="-3"/>
        </w:rPr>
        <w:t> </w:t>
      </w:r>
      <w:r>
        <w:rPr/>
        <w:t>developed</w:t>
      </w:r>
      <w:r>
        <w:rPr>
          <w:spacing w:val="-3"/>
        </w:rPr>
        <w:t> </w:t>
      </w:r>
      <w:r>
        <w:rPr/>
        <w:t>for</w:t>
      </w:r>
      <w:r>
        <w:rPr>
          <w:spacing w:val="-3"/>
        </w:rPr>
        <w:t> </w:t>
      </w:r>
      <w:r>
        <w:rPr/>
        <w:t>internal</w:t>
      </w:r>
      <w:r>
        <w:rPr>
          <w:spacing w:val="-3"/>
        </w:rPr>
        <w:t> </w:t>
      </w:r>
      <w:r>
        <w:rPr/>
        <w:t>use</w:t>
      </w:r>
      <w:r>
        <w:rPr>
          <w:spacing w:val="-3"/>
        </w:rPr>
        <w:t> </w:t>
      </w:r>
      <w:r>
        <w:rPr/>
        <w:t>are</w:t>
      </w:r>
      <w:r>
        <w:rPr>
          <w:spacing w:val="-3"/>
        </w:rPr>
        <w:t> </w:t>
      </w:r>
      <w:r>
        <w:rPr/>
        <w:t>capitalized</w:t>
      </w:r>
      <w:r>
        <w:rPr>
          <w:spacing w:val="-3"/>
        </w:rPr>
        <w:t> </w:t>
      </w:r>
      <w:r>
        <w:rPr/>
        <w:t>and</w:t>
      </w:r>
      <w:r>
        <w:rPr>
          <w:spacing w:val="-3"/>
        </w:rPr>
        <w:t> </w:t>
      </w:r>
      <w:r>
        <w:rPr/>
        <w:t>amortized</w:t>
      </w:r>
      <w:r>
        <w:rPr>
          <w:spacing w:val="-3"/>
        </w:rPr>
        <w:t> </w:t>
      </w:r>
      <w:r>
        <w:rPr/>
        <w:t>over</w:t>
      </w:r>
      <w:r>
        <w:rPr>
          <w:spacing w:val="-3"/>
        </w:rPr>
        <w:t> </w:t>
      </w:r>
      <w:r>
        <w:rPr/>
        <w:t>a 2</w:t>
      </w:r>
      <w:r>
        <w:rPr>
          <w:spacing w:val="-3"/>
        </w:rPr>
        <w:t> </w:t>
      </w:r>
      <w:r>
        <w:rPr/>
        <w:t>to</w:t>
      </w:r>
      <w:r>
        <w:rPr>
          <w:spacing w:val="-3"/>
        </w:rPr>
        <w:t> </w:t>
      </w:r>
      <w:r>
        <w:rPr/>
        <w:t>12</w:t>
      </w:r>
      <w:r>
        <w:rPr>
          <w:spacing w:val="-3"/>
        </w:rPr>
        <w:t> </w:t>
      </w:r>
      <w:r>
        <w:rPr/>
        <w:t>-year</w:t>
      </w:r>
      <w:r>
        <w:rPr>
          <w:spacing w:val="-3"/>
        </w:rPr>
        <w:t> </w:t>
      </w:r>
      <w:r>
        <w:rPr/>
        <w:t>period</w:t>
      </w:r>
      <w:r>
        <w:rPr>
          <w:spacing w:val="-3"/>
        </w:rPr>
        <w:t> </w:t>
      </w:r>
      <w:r>
        <w:rPr/>
        <w:t>on</w:t>
      </w:r>
      <w:r>
        <w:rPr>
          <w:spacing w:val="-3"/>
        </w:rPr>
        <w:t> </w:t>
      </w:r>
      <w:r>
        <w:rPr/>
        <w:t>a straight-line</w:t>
      </w:r>
      <w:r>
        <w:rPr>
          <w:spacing w:val="-4"/>
        </w:rPr>
        <w:t> </w:t>
      </w:r>
      <w:r>
        <w:rPr/>
        <w:t>basis.</w:t>
      </w:r>
      <w:r>
        <w:rPr>
          <w:spacing w:val="-4"/>
        </w:rPr>
        <w:t> </w:t>
      </w:r>
      <w:r>
        <w:rPr/>
        <w:t>The</w:t>
      </w:r>
      <w:r>
        <w:rPr>
          <w:spacing w:val="-4"/>
        </w:rPr>
        <w:t> </w:t>
      </w:r>
      <w:r>
        <w:rPr/>
        <w:t>Company's</w:t>
      </w:r>
      <w:r>
        <w:rPr>
          <w:spacing w:val="-4"/>
        </w:rPr>
        <w:t> </w:t>
      </w:r>
      <w:r>
        <w:rPr/>
        <w:t>policy</w:t>
      </w:r>
      <w:r>
        <w:rPr>
          <w:spacing w:val="-4"/>
        </w:rPr>
        <w:t> </w:t>
      </w:r>
      <w:r>
        <w:rPr/>
        <w:t>provides</w:t>
      </w:r>
      <w:r>
        <w:rPr>
          <w:spacing w:val="-4"/>
        </w:rPr>
        <w:t> </w:t>
      </w:r>
      <w:r>
        <w:rPr/>
        <w:t>for</w:t>
      </w:r>
      <w:r>
        <w:rPr>
          <w:spacing w:val="-4"/>
        </w:rPr>
        <w:t> </w:t>
      </w:r>
      <w:r>
        <w:rPr/>
        <w:t>the</w:t>
      </w:r>
      <w:r>
        <w:rPr>
          <w:spacing w:val="-4"/>
        </w:rPr>
        <w:t> </w:t>
      </w:r>
      <w:r>
        <w:rPr/>
        <w:t>capitalization</w:t>
      </w:r>
      <w:r>
        <w:rPr>
          <w:spacing w:val="-4"/>
        </w:rPr>
        <w:t> </w:t>
      </w:r>
      <w:r>
        <w:rPr/>
        <w:t>of</w:t>
      </w:r>
      <w:r>
        <w:rPr>
          <w:spacing w:val="-4"/>
        </w:rPr>
        <w:t> </w:t>
      </w:r>
      <w:r>
        <w:rPr/>
        <w:t>external</w:t>
      </w:r>
      <w:r>
        <w:rPr>
          <w:spacing w:val="-4"/>
        </w:rPr>
        <w:t> </w:t>
      </w:r>
      <w:r>
        <w:rPr/>
        <w:t>direct</w:t>
      </w:r>
      <w:r>
        <w:rPr>
          <w:spacing w:val="-4"/>
        </w:rPr>
        <w:t> </w:t>
      </w:r>
      <w:r>
        <w:rPr/>
        <w:t>costs</w:t>
      </w:r>
      <w:r>
        <w:rPr>
          <w:spacing w:val="-4"/>
        </w:rPr>
        <w:t> </w:t>
      </w:r>
      <w:r>
        <w:rPr/>
        <w:t>associated</w:t>
      </w:r>
      <w:r>
        <w:rPr>
          <w:spacing w:val="-4"/>
        </w:rPr>
        <w:t> </w:t>
      </w:r>
      <w:r>
        <w:rPr/>
        <w:t>with</w:t>
      </w:r>
      <w:r>
        <w:rPr>
          <w:spacing w:val="-4"/>
        </w:rPr>
        <w:t> </w:t>
      </w:r>
      <w:r>
        <w:rPr/>
        <w:t>developing</w:t>
      </w:r>
      <w:r>
        <w:rPr>
          <w:spacing w:val="-4"/>
        </w:rPr>
        <w:t> </w:t>
      </w:r>
      <w:r>
        <w:rPr/>
        <w:t>or</w:t>
      </w:r>
      <w:r>
        <w:rPr>
          <w:spacing w:val="-4"/>
        </w:rPr>
        <w:t> </w:t>
      </w:r>
      <w:r>
        <w:rPr/>
        <w:t>obtaining</w:t>
      </w:r>
      <w:r>
        <w:rPr>
          <w:spacing w:val="-4"/>
        </w:rPr>
        <w:t> </w:t>
      </w:r>
      <w:r>
        <w:rPr/>
        <w:t>internal</w:t>
      </w:r>
      <w:r>
        <w:rPr>
          <w:spacing w:val="-4"/>
        </w:rPr>
        <w:t> </w:t>
      </w:r>
      <w:r>
        <w:rPr/>
        <w:t>use</w:t>
      </w:r>
      <w:r>
        <w:rPr>
          <w:spacing w:val="-4"/>
        </w:rPr>
        <w:t> </w:t>
      </w:r>
      <w:r>
        <w:rPr/>
        <w:t>computer</w:t>
      </w:r>
      <w:r>
        <w:rPr>
          <w:spacing w:val="-4"/>
        </w:rPr>
        <w:t> </w:t>
      </w:r>
      <w:r>
        <w:rPr/>
        <w:t>software.</w:t>
      </w:r>
      <w:r>
        <w:rPr>
          <w:spacing w:val="-4"/>
        </w:rPr>
        <w:t> </w:t>
      </w:r>
      <w:r>
        <w:rPr/>
        <w:t>In addition,</w:t>
      </w:r>
      <w:r>
        <w:rPr>
          <w:spacing w:val="-7"/>
        </w:rPr>
        <w:t> </w:t>
      </w:r>
      <w:r>
        <w:rPr/>
        <w:t>the</w:t>
      </w:r>
      <w:r>
        <w:rPr>
          <w:spacing w:val="-7"/>
        </w:rPr>
        <w:t> </w:t>
      </w:r>
      <w:r>
        <w:rPr/>
        <w:t>Company</w:t>
      </w:r>
      <w:r>
        <w:rPr>
          <w:spacing w:val="-7"/>
        </w:rPr>
        <w:t> </w:t>
      </w:r>
      <w:r>
        <w:rPr/>
        <w:t>also</w:t>
      </w:r>
      <w:r>
        <w:rPr>
          <w:spacing w:val="-7"/>
        </w:rPr>
        <w:t> </w:t>
      </w:r>
      <w:r>
        <w:rPr/>
        <w:t>capitalizes</w:t>
      </w:r>
      <w:r>
        <w:rPr>
          <w:spacing w:val="-7"/>
        </w:rPr>
        <w:t> </w:t>
      </w:r>
      <w:r>
        <w:rPr/>
        <w:t>certain</w:t>
      </w:r>
      <w:r>
        <w:rPr>
          <w:spacing w:val="-7"/>
        </w:rPr>
        <w:t> </w:t>
      </w:r>
      <w:r>
        <w:rPr/>
        <w:t>payroll</w:t>
      </w:r>
      <w:r>
        <w:rPr>
          <w:spacing w:val="-7"/>
        </w:rPr>
        <w:t> </w:t>
      </w:r>
      <w:r>
        <w:rPr/>
        <w:t>and</w:t>
      </w:r>
      <w:r>
        <w:rPr>
          <w:spacing w:val="-7"/>
        </w:rPr>
        <w:t> </w:t>
      </w:r>
      <w:r>
        <w:rPr/>
        <w:t>payroll-related</w:t>
      </w:r>
      <w:r>
        <w:rPr>
          <w:spacing w:val="-7"/>
        </w:rPr>
        <w:t> </w:t>
      </w:r>
      <w:r>
        <w:rPr/>
        <w:t>costs</w:t>
      </w:r>
      <w:r>
        <w:rPr>
          <w:spacing w:val="-7"/>
        </w:rPr>
        <w:t> </w:t>
      </w:r>
      <w:r>
        <w:rPr/>
        <w:t>for</w:t>
      </w:r>
      <w:r>
        <w:rPr>
          <w:spacing w:val="-7"/>
        </w:rPr>
        <w:t> </w:t>
      </w:r>
      <w:r>
        <w:rPr/>
        <w:t>employees</w:t>
      </w:r>
      <w:r>
        <w:rPr>
          <w:spacing w:val="-7"/>
        </w:rPr>
        <w:t> </w:t>
      </w:r>
      <w:r>
        <w:rPr/>
        <w:t>who</w:t>
      </w:r>
      <w:r>
        <w:rPr>
          <w:spacing w:val="-7"/>
        </w:rPr>
        <w:t> </w:t>
      </w:r>
      <w:r>
        <w:rPr/>
        <w:t>are</w:t>
      </w:r>
      <w:r>
        <w:rPr>
          <w:spacing w:val="-7"/>
        </w:rPr>
        <w:t> </w:t>
      </w:r>
      <w:r>
        <w:rPr/>
        <w:t>directly</w:t>
      </w:r>
      <w:r>
        <w:rPr>
          <w:spacing w:val="-7"/>
        </w:rPr>
        <w:t> </w:t>
      </w:r>
      <w:r>
        <w:rPr/>
        <w:t>associated</w:t>
      </w:r>
      <w:r>
        <w:rPr>
          <w:spacing w:val="-7"/>
        </w:rPr>
        <w:t> </w:t>
      </w:r>
      <w:r>
        <w:rPr/>
        <w:t>with</w:t>
      </w:r>
      <w:r>
        <w:rPr>
          <w:spacing w:val="-7"/>
        </w:rPr>
        <w:t> </w:t>
      </w:r>
      <w:r>
        <w:rPr/>
        <w:t>internal</w:t>
      </w:r>
      <w:r>
        <w:rPr>
          <w:spacing w:val="-7"/>
        </w:rPr>
        <w:t> </w:t>
      </w:r>
      <w:r>
        <w:rPr/>
        <w:t>use</w:t>
      </w:r>
      <w:r>
        <w:rPr>
          <w:spacing w:val="-7"/>
        </w:rPr>
        <w:t> </w:t>
      </w:r>
      <w:r>
        <w:rPr/>
        <w:t>computer</w:t>
      </w:r>
      <w:r>
        <w:rPr>
          <w:spacing w:val="-7"/>
        </w:rPr>
        <w:t> </w:t>
      </w:r>
      <w:r>
        <w:rPr/>
        <w:t>software</w:t>
      </w:r>
      <w:r>
        <w:rPr>
          <w:spacing w:val="-7"/>
        </w:rPr>
        <w:t> </w:t>
      </w:r>
      <w:r>
        <w:rPr/>
        <w:t>projects.</w:t>
      </w:r>
      <w:r>
        <w:rPr>
          <w:spacing w:val="-7"/>
        </w:rPr>
        <w:t> </w:t>
      </w:r>
      <w:r>
        <w:rPr/>
        <w:t>The amount</w:t>
      </w:r>
      <w:r>
        <w:rPr>
          <w:spacing w:val="-3"/>
        </w:rPr>
        <w:t> </w:t>
      </w:r>
      <w:r>
        <w:rPr/>
        <w:t>of</w:t>
      </w:r>
      <w:r>
        <w:rPr>
          <w:spacing w:val="-3"/>
        </w:rPr>
        <w:t> </w:t>
      </w:r>
      <w:r>
        <w:rPr/>
        <w:t>capitalizable</w:t>
      </w:r>
      <w:r>
        <w:rPr>
          <w:spacing w:val="-3"/>
        </w:rPr>
        <w:t> </w:t>
      </w:r>
      <w:r>
        <w:rPr/>
        <w:t>payroll</w:t>
      </w:r>
      <w:r>
        <w:rPr>
          <w:spacing w:val="-3"/>
        </w:rPr>
        <w:t> </w:t>
      </w:r>
      <w:r>
        <w:rPr/>
        <w:t>costs</w:t>
      </w:r>
      <w:r>
        <w:rPr>
          <w:spacing w:val="-3"/>
        </w:rPr>
        <w:t> </w:t>
      </w:r>
      <w:r>
        <w:rPr/>
        <w:t>with</w:t>
      </w:r>
      <w:r>
        <w:rPr>
          <w:spacing w:val="-3"/>
        </w:rPr>
        <w:t> </w:t>
      </w:r>
      <w:r>
        <w:rPr/>
        <w:t>respect</w:t>
      </w:r>
      <w:r>
        <w:rPr>
          <w:spacing w:val="-3"/>
        </w:rPr>
        <w:t> </w:t>
      </w:r>
      <w:r>
        <w:rPr/>
        <w:t>to</w:t>
      </w:r>
      <w:r>
        <w:rPr>
          <w:spacing w:val="-3"/>
        </w:rPr>
        <w:t> </w:t>
      </w:r>
      <w:r>
        <w:rPr/>
        <w:t>these</w:t>
      </w:r>
      <w:r>
        <w:rPr>
          <w:spacing w:val="-3"/>
        </w:rPr>
        <w:t> </w:t>
      </w:r>
      <w:r>
        <w:rPr/>
        <w:t>employees</w:t>
      </w:r>
      <w:r>
        <w:rPr>
          <w:spacing w:val="-3"/>
        </w:rPr>
        <w:t> </w:t>
      </w:r>
      <w:r>
        <w:rPr/>
        <w:t>is</w:t>
      </w:r>
      <w:r>
        <w:rPr>
          <w:spacing w:val="-3"/>
        </w:rPr>
        <w:t> </w:t>
      </w:r>
      <w:r>
        <w:rPr/>
        <w:t>limited</w:t>
      </w:r>
      <w:r>
        <w:rPr>
          <w:spacing w:val="-3"/>
        </w:rPr>
        <w:t> </w:t>
      </w:r>
      <w:r>
        <w:rPr/>
        <w:t>to</w:t>
      </w:r>
      <w:r>
        <w:rPr>
          <w:spacing w:val="-3"/>
        </w:rPr>
        <w:t> </w:t>
      </w:r>
      <w:r>
        <w:rPr/>
        <w:t>the</w:t>
      </w:r>
      <w:r>
        <w:rPr>
          <w:spacing w:val="-3"/>
        </w:rPr>
        <w:t> </w:t>
      </w:r>
      <w:r>
        <w:rPr/>
        <w:t>time</w:t>
      </w:r>
      <w:r>
        <w:rPr>
          <w:spacing w:val="-3"/>
        </w:rPr>
        <w:t> </w:t>
      </w:r>
      <w:r>
        <w:rPr/>
        <w:t>directly</w:t>
      </w:r>
      <w:r>
        <w:rPr>
          <w:spacing w:val="-3"/>
        </w:rPr>
        <w:t> </w:t>
      </w:r>
      <w:r>
        <w:rPr/>
        <w:t>spent</w:t>
      </w:r>
      <w:r>
        <w:rPr>
          <w:spacing w:val="-3"/>
        </w:rPr>
        <w:t> </w:t>
      </w:r>
      <w:r>
        <w:rPr/>
        <w:t>on</w:t>
      </w:r>
      <w:r>
        <w:rPr>
          <w:spacing w:val="-3"/>
        </w:rPr>
        <w:t> </w:t>
      </w:r>
      <w:r>
        <w:rPr/>
        <w:t>such</w:t>
      </w:r>
      <w:r>
        <w:rPr>
          <w:spacing w:val="-3"/>
        </w:rPr>
        <w:t> </w:t>
      </w:r>
      <w:r>
        <w:rPr/>
        <w:t>projects.</w:t>
      </w:r>
      <w:r>
        <w:rPr>
          <w:spacing w:val="-3"/>
        </w:rPr>
        <w:t> </w:t>
      </w:r>
      <w:r>
        <w:rPr/>
        <w:t>Costs</w:t>
      </w:r>
      <w:r>
        <w:rPr>
          <w:spacing w:val="-3"/>
        </w:rPr>
        <w:t> </w:t>
      </w:r>
      <w:r>
        <w:rPr/>
        <w:t>associated</w:t>
      </w:r>
      <w:r>
        <w:rPr>
          <w:spacing w:val="-3"/>
        </w:rPr>
        <w:t> </w:t>
      </w:r>
      <w:r>
        <w:rPr/>
        <w:t>with</w:t>
      </w:r>
      <w:r>
        <w:rPr>
          <w:spacing w:val="-3"/>
        </w:rPr>
        <w:t> </w:t>
      </w:r>
      <w:r>
        <w:rPr/>
        <w:t>preliminary</w:t>
      </w:r>
      <w:r>
        <w:rPr>
          <w:spacing w:val="-3"/>
        </w:rPr>
        <w:t> </w:t>
      </w:r>
      <w:r>
        <w:rPr/>
        <w:t>project</w:t>
      </w:r>
      <w:r>
        <w:rPr>
          <w:spacing w:val="-3"/>
        </w:rPr>
        <w:t> </w:t>
      </w:r>
      <w:r>
        <w:rPr/>
        <w:t>stage activities, training, maintenance and all other post-implementation stage activities are expensed as incurred.</w:t>
      </w:r>
    </w:p>
    <w:p>
      <w:pPr>
        <w:pStyle w:val="BodyText"/>
        <w:spacing w:before="39"/>
      </w:pPr>
    </w:p>
    <w:p>
      <w:pPr>
        <w:pStyle w:val="BodyText"/>
        <w:spacing w:line="264" w:lineRule="auto"/>
        <w:ind w:left="131"/>
      </w:pPr>
      <w:r>
        <w:rPr>
          <w:i/>
        </w:rPr>
        <w:t>Computer</w:t>
      </w:r>
      <w:r>
        <w:rPr>
          <w:i/>
          <w:spacing w:val="-3"/>
        </w:rPr>
        <w:t> </w:t>
      </w:r>
      <w:r>
        <w:rPr>
          <w:i/>
        </w:rPr>
        <w:t>Software</w:t>
      </w:r>
      <w:r>
        <w:rPr>
          <w:i/>
          <w:spacing w:val="-3"/>
        </w:rPr>
        <w:t> </w:t>
      </w:r>
      <w:r>
        <w:rPr>
          <w:i/>
        </w:rPr>
        <w:t>to</w:t>
      </w:r>
      <w:r>
        <w:rPr>
          <w:i/>
          <w:spacing w:val="-3"/>
        </w:rPr>
        <w:t> </w:t>
      </w:r>
      <w:r>
        <w:rPr>
          <w:i/>
        </w:rPr>
        <w:t>be</w:t>
      </w:r>
      <w:r>
        <w:rPr>
          <w:i/>
          <w:spacing w:val="-3"/>
        </w:rPr>
        <w:t> </w:t>
      </w:r>
      <w:r>
        <w:rPr>
          <w:i/>
        </w:rPr>
        <w:t>Sold,</w:t>
      </w:r>
      <w:r>
        <w:rPr>
          <w:i/>
          <w:spacing w:val="-3"/>
        </w:rPr>
        <w:t> </w:t>
      </w:r>
      <w:r>
        <w:rPr>
          <w:i/>
        </w:rPr>
        <w:t>Leased</w:t>
      </w:r>
      <w:r>
        <w:rPr>
          <w:i/>
          <w:spacing w:val="-3"/>
        </w:rPr>
        <w:t> </w:t>
      </w:r>
      <w:r>
        <w:rPr>
          <w:i/>
        </w:rPr>
        <w:t>or</w:t>
      </w:r>
      <w:r>
        <w:rPr>
          <w:i/>
          <w:spacing w:val="-3"/>
        </w:rPr>
        <w:t> </w:t>
      </w:r>
      <w:r>
        <w:rPr>
          <w:i/>
        </w:rPr>
        <w:t>Otherwise</w:t>
      </w:r>
      <w:r>
        <w:rPr>
          <w:i/>
          <w:spacing w:val="-3"/>
        </w:rPr>
        <w:t> </w:t>
      </w:r>
      <w:r>
        <w:rPr>
          <w:i/>
        </w:rPr>
        <w:t>Marketed </w:t>
      </w:r>
      <w:r>
        <w:rPr/>
        <w:t>:</w:t>
      </w:r>
      <w:r>
        <w:rPr>
          <w:spacing w:val="-3"/>
        </w:rPr>
        <w:t> </w:t>
      </w:r>
      <w:r>
        <w:rPr/>
        <w:t>Development</w:t>
      </w:r>
      <w:r>
        <w:rPr>
          <w:spacing w:val="-3"/>
        </w:rPr>
        <w:t> </w:t>
      </w:r>
      <w:r>
        <w:rPr/>
        <w:t>costs</w:t>
      </w:r>
      <w:r>
        <w:rPr>
          <w:spacing w:val="-3"/>
        </w:rPr>
        <w:t> </w:t>
      </w:r>
      <w:r>
        <w:rPr/>
        <w:t>of</w:t>
      </w:r>
      <w:r>
        <w:rPr>
          <w:spacing w:val="-3"/>
        </w:rPr>
        <w:t> </w:t>
      </w:r>
      <w:r>
        <w:rPr/>
        <w:t>computer</w:t>
      </w:r>
      <w:r>
        <w:rPr>
          <w:spacing w:val="-3"/>
        </w:rPr>
        <w:t> </w:t>
      </w:r>
      <w:r>
        <w:rPr/>
        <w:t>software</w:t>
      </w:r>
      <w:r>
        <w:rPr>
          <w:spacing w:val="-3"/>
        </w:rPr>
        <w:t> </w:t>
      </w:r>
      <w:r>
        <w:rPr/>
        <w:t>to</w:t>
      </w:r>
      <w:r>
        <w:rPr>
          <w:spacing w:val="-3"/>
        </w:rPr>
        <w:t> </w:t>
      </w:r>
      <w:r>
        <w:rPr/>
        <w:t>be</w:t>
      </w:r>
      <w:r>
        <w:rPr>
          <w:spacing w:val="-3"/>
        </w:rPr>
        <w:t> </w:t>
      </w:r>
      <w:r>
        <w:rPr/>
        <w:t>sold,</w:t>
      </w:r>
      <w:r>
        <w:rPr>
          <w:spacing w:val="-3"/>
        </w:rPr>
        <w:t> </w:t>
      </w:r>
      <w:r>
        <w:rPr/>
        <w:t>leased</w:t>
      </w:r>
      <w:r>
        <w:rPr>
          <w:spacing w:val="-3"/>
        </w:rPr>
        <w:t> </w:t>
      </w:r>
      <w:r>
        <w:rPr/>
        <w:t>or</w:t>
      </w:r>
      <w:r>
        <w:rPr>
          <w:spacing w:val="-3"/>
        </w:rPr>
        <w:t> </w:t>
      </w:r>
      <w:r>
        <w:rPr/>
        <w:t>otherwise</w:t>
      </w:r>
      <w:r>
        <w:rPr>
          <w:spacing w:val="-3"/>
        </w:rPr>
        <w:t> </w:t>
      </w:r>
      <w:r>
        <w:rPr/>
        <w:t>marketed</w:t>
      </w:r>
      <w:r>
        <w:rPr>
          <w:spacing w:val="-3"/>
        </w:rPr>
        <w:t> </w:t>
      </w:r>
      <w:r>
        <w:rPr/>
        <w:t>as</w:t>
      </w:r>
      <w:r>
        <w:rPr>
          <w:spacing w:val="-3"/>
        </w:rPr>
        <w:t> </w:t>
      </w:r>
      <w:r>
        <w:rPr/>
        <w:t>an</w:t>
      </w:r>
      <w:r>
        <w:rPr>
          <w:spacing w:val="-3"/>
        </w:rPr>
        <w:t> </w:t>
      </w:r>
      <w:r>
        <w:rPr/>
        <w:t>integral</w:t>
      </w:r>
      <w:r>
        <w:rPr>
          <w:spacing w:val="-3"/>
        </w:rPr>
        <w:t> </w:t>
      </w:r>
      <w:r>
        <w:rPr/>
        <w:t>part</w:t>
      </w:r>
      <w:r>
        <w:rPr>
          <w:spacing w:val="-3"/>
        </w:rPr>
        <w:t> </w:t>
      </w:r>
      <w:r>
        <w:rPr/>
        <w:t>of</w:t>
      </w:r>
      <w:r>
        <w:rPr>
          <w:spacing w:val="-3"/>
        </w:rPr>
        <w:t> </w:t>
      </w:r>
      <w:r>
        <w:rPr/>
        <w:t>a product</w:t>
      </w:r>
      <w:r>
        <w:rPr>
          <w:spacing w:val="-4"/>
        </w:rPr>
        <w:t> </w:t>
      </w:r>
      <w:r>
        <w:rPr/>
        <w:t>are</w:t>
      </w:r>
      <w:r>
        <w:rPr>
          <w:spacing w:val="-4"/>
        </w:rPr>
        <w:t> </w:t>
      </w:r>
      <w:r>
        <w:rPr/>
        <w:t>subject</w:t>
      </w:r>
      <w:r>
        <w:rPr>
          <w:spacing w:val="-4"/>
        </w:rPr>
        <w:t> </w:t>
      </w:r>
      <w:r>
        <w:rPr/>
        <w:t>to</w:t>
      </w:r>
      <w:r>
        <w:rPr>
          <w:spacing w:val="-4"/>
        </w:rPr>
        <w:t> </w:t>
      </w:r>
      <w:r>
        <w:rPr/>
        <w:t>capitalization</w:t>
      </w:r>
      <w:r>
        <w:rPr>
          <w:spacing w:val="-4"/>
        </w:rPr>
        <w:t> </w:t>
      </w:r>
      <w:r>
        <w:rPr/>
        <w:t>beginning</w:t>
      </w:r>
      <w:r>
        <w:rPr>
          <w:spacing w:val="-4"/>
        </w:rPr>
        <w:t> </w:t>
      </w:r>
      <w:r>
        <w:rPr/>
        <w:t>when</w:t>
      </w:r>
      <w:r>
        <w:rPr>
          <w:spacing w:val="-4"/>
        </w:rPr>
        <w:t> </w:t>
      </w:r>
      <w:r>
        <w:rPr/>
        <w:t>a</w:t>
      </w:r>
      <w:r>
        <w:rPr>
          <w:spacing w:val="-4"/>
        </w:rPr>
        <w:t> </w:t>
      </w:r>
      <w:r>
        <w:rPr/>
        <w:t>product's</w:t>
      </w:r>
      <w:r>
        <w:rPr>
          <w:spacing w:val="-4"/>
        </w:rPr>
        <w:t> </w:t>
      </w:r>
      <w:r>
        <w:rPr/>
        <w:t>technological</w:t>
      </w:r>
      <w:r>
        <w:rPr>
          <w:spacing w:val="-4"/>
        </w:rPr>
        <w:t> </w:t>
      </w:r>
      <w:r>
        <w:rPr/>
        <w:t>feasibility</w:t>
      </w:r>
      <w:r>
        <w:rPr>
          <w:spacing w:val="-4"/>
        </w:rPr>
        <w:t> </w:t>
      </w:r>
      <w:r>
        <w:rPr/>
        <w:t>has</w:t>
      </w:r>
      <w:r>
        <w:rPr>
          <w:spacing w:val="-4"/>
        </w:rPr>
        <w:t> </w:t>
      </w:r>
      <w:r>
        <w:rPr/>
        <w:t>been</w:t>
      </w:r>
      <w:r>
        <w:rPr>
          <w:spacing w:val="-4"/>
        </w:rPr>
        <w:t> </w:t>
      </w:r>
      <w:r>
        <w:rPr/>
        <w:t>established</w:t>
      </w:r>
      <w:r>
        <w:rPr>
          <w:spacing w:val="-4"/>
        </w:rPr>
        <w:t> </w:t>
      </w:r>
      <w:r>
        <w:rPr/>
        <w:t>and</w:t>
      </w:r>
      <w:r>
        <w:rPr>
          <w:spacing w:val="-4"/>
        </w:rPr>
        <w:t> </w:t>
      </w:r>
      <w:r>
        <w:rPr/>
        <w:t>ending</w:t>
      </w:r>
      <w:r>
        <w:rPr>
          <w:spacing w:val="-4"/>
        </w:rPr>
        <w:t> </w:t>
      </w:r>
      <w:r>
        <w:rPr/>
        <w:t>when</w:t>
      </w:r>
      <w:r>
        <w:rPr>
          <w:spacing w:val="-4"/>
        </w:rPr>
        <w:t> </w:t>
      </w:r>
      <w:r>
        <w:rPr/>
        <w:t>a</w:t>
      </w:r>
      <w:r>
        <w:rPr>
          <w:spacing w:val="-4"/>
        </w:rPr>
        <w:t> </w:t>
      </w:r>
      <w:r>
        <w:rPr/>
        <w:t>product</w:t>
      </w:r>
      <w:r>
        <w:rPr>
          <w:spacing w:val="-4"/>
        </w:rPr>
        <w:t> </w:t>
      </w:r>
      <w:r>
        <w:rPr/>
        <w:t>is</w:t>
      </w:r>
      <w:r>
        <w:rPr>
          <w:spacing w:val="-4"/>
        </w:rPr>
        <w:t> </w:t>
      </w:r>
      <w:r>
        <w:rPr/>
        <w:t>available</w:t>
      </w:r>
      <w:r>
        <w:rPr>
          <w:spacing w:val="-4"/>
        </w:rPr>
        <w:t> </w:t>
      </w:r>
      <w:r>
        <w:rPr/>
        <w:t>for</w:t>
      </w:r>
      <w:r>
        <w:rPr>
          <w:spacing w:val="-4"/>
        </w:rPr>
        <w:t> </w:t>
      </w:r>
      <w:r>
        <w:rPr/>
        <w:t>general</w:t>
      </w:r>
      <w:r>
        <w:rPr>
          <w:spacing w:val="-4"/>
        </w:rPr>
        <w:t> </w:t>
      </w:r>
      <w:r>
        <w:rPr/>
        <w:t>release</w:t>
      </w:r>
      <w:r>
        <w:rPr>
          <w:spacing w:val="-4"/>
        </w:rPr>
        <w:t> </w:t>
      </w:r>
      <w:r>
        <w:rPr/>
        <w:t>to customers.</w:t>
      </w:r>
      <w:r>
        <w:rPr>
          <w:spacing w:val="-8"/>
        </w:rPr>
        <w:t> </w:t>
      </w:r>
      <w:r>
        <w:rPr/>
        <w:t>In</w:t>
      </w:r>
      <w:r>
        <w:rPr>
          <w:spacing w:val="-8"/>
        </w:rPr>
        <w:t> </w:t>
      </w:r>
      <w:r>
        <w:rPr/>
        <w:t>most</w:t>
      </w:r>
      <w:r>
        <w:rPr>
          <w:spacing w:val="-8"/>
        </w:rPr>
        <w:t> </w:t>
      </w:r>
      <w:r>
        <w:rPr/>
        <w:t>instances,</w:t>
      </w:r>
      <w:r>
        <w:rPr>
          <w:spacing w:val="-8"/>
        </w:rPr>
        <w:t> </w:t>
      </w:r>
      <w:r>
        <w:rPr/>
        <w:t>the</w:t>
      </w:r>
      <w:r>
        <w:rPr>
          <w:spacing w:val="-8"/>
        </w:rPr>
        <w:t> </w:t>
      </w:r>
      <w:r>
        <w:rPr/>
        <w:t>Company's</w:t>
      </w:r>
      <w:r>
        <w:rPr>
          <w:spacing w:val="-8"/>
        </w:rPr>
        <w:t> </w:t>
      </w:r>
      <w:r>
        <w:rPr/>
        <w:t>products</w:t>
      </w:r>
      <w:r>
        <w:rPr>
          <w:spacing w:val="-8"/>
        </w:rPr>
        <w:t> </w:t>
      </w:r>
      <w:r>
        <w:rPr/>
        <w:t>are</w:t>
      </w:r>
      <w:r>
        <w:rPr>
          <w:spacing w:val="-8"/>
        </w:rPr>
        <w:t> </w:t>
      </w:r>
      <w:r>
        <w:rPr/>
        <w:t>released</w:t>
      </w:r>
      <w:r>
        <w:rPr>
          <w:spacing w:val="-8"/>
        </w:rPr>
        <w:t> </w:t>
      </w:r>
      <w:r>
        <w:rPr/>
        <w:t>soon</w:t>
      </w:r>
      <w:r>
        <w:rPr>
          <w:spacing w:val="-8"/>
        </w:rPr>
        <w:t> </w:t>
      </w:r>
      <w:r>
        <w:rPr/>
        <w:t>after</w:t>
      </w:r>
      <w:r>
        <w:rPr>
          <w:spacing w:val="-8"/>
        </w:rPr>
        <w:t> </w:t>
      </w:r>
      <w:r>
        <w:rPr/>
        <w:t>technological</w:t>
      </w:r>
      <w:r>
        <w:rPr>
          <w:spacing w:val="-8"/>
        </w:rPr>
        <w:t> </w:t>
      </w:r>
      <w:r>
        <w:rPr/>
        <w:t>feasibility</w:t>
      </w:r>
      <w:r>
        <w:rPr>
          <w:spacing w:val="-8"/>
        </w:rPr>
        <w:t> </w:t>
      </w:r>
      <w:r>
        <w:rPr/>
        <w:t>has</w:t>
      </w:r>
      <w:r>
        <w:rPr>
          <w:spacing w:val="-8"/>
        </w:rPr>
        <w:t> </w:t>
      </w:r>
      <w:r>
        <w:rPr/>
        <w:t>been</w:t>
      </w:r>
      <w:r>
        <w:rPr>
          <w:spacing w:val="-8"/>
        </w:rPr>
        <w:t> </w:t>
      </w:r>
      <w:r>
        <w:rPr/>
        <w:t>established.</w:t>
      </w:r>
      <w:r>
        <w:rPr>
          <w:spacing w:val="-8"/>
        </w:rPr>
        <w:t> </w:t>
      </w:r>
      <w:r>
        <w:rPr/>
        <w:t>Therefore,</w:t>
      </w:r>
      <w:r>
        <w:rPr>
          <w:spacing w:val="-8"/>
        </w:rPr>
        <w:t> </w:t>
      </w:r>
      <w:r>
        <w:rPr/>
        <w:t>software</w:t>
      </w:r>
      <w:r>
        <w:rPr>
          <w:spacing w:val="-8"/>
        </w:rPr>
        <w:t> </w:t>
      </w:r>
      <w:r>
        <w:rPr/>
        <w:t>development</w:t>
      </w:r>
      <w:r>
        <w:rPr>
          <w:spacing w:val="-8"/>
        </w:rPr>
        <w:t> </w:t>
      </w:r>
      <w:r>
        <w:rPr/>
        <w:t>costs</w:t>
      </w:r>
      <w:r>
        <w:rPr>
          <w:spacing w:val="-8"/>
        </w:rPr>
        <w:t> </w:t>
      </w:r>
      <w:r>
        <w:rPr/>
        <w:t>incurred subsequent</w:t>
      </w:r>
      <w:r>
        <w:rPr>
          <w:spacing w:val="-2"/>
        </w:rPr>
        <w:t> </w:t>
      </w:r>
      <w:r>
        <w:rPr/>
        <w:t>to</w:t>
      </w:r>
      <w:r>
        <w:rPr>
          <w:spacing w:val="-2"/>
        </w:rPr>
        <w:t> </w:t>
      </w:r>
      <w:r>
        <w:rPr/>
        <w:t>achievement</w:t>
      </w:r>
      <w:r>
        <w:rPr>
          <w:spacing w:val="-2"/>
        </w:rPr>
        <w:t> </w:t>
      </w:r>
      <w:r>
        <w:rPr/>
        <w:t>of</w:t>
      </w:r>
      <w:r>
        <w:rPr>
          <w:spacing w:val="-2"/>
        </w:rPr>
        <w:t> </w:t>
      </w:r>
      <w:r>
        <w:rPr/>
        <w:t>technological</w:t>
      </w:r>
      <w:r>
        <w:rPr>
          <w:spacing w:val="-2"/>
        </w:rPr>
        <w:t> </w:t>
      </w:r>
      <w:r>
        <w:rPr/>
        <w:t>feasibility</w:t>
      </w:r>
      <w:r>
        <w:rPr>
          <w:spacing w:val="-2"/>
        </w:rPr>
        <w:t> </w:t>
      </w:r>
      <w:r>
        <w:rPr/>
        <w:t>are</w:t>
      </w:r>
      <w:r>
        <w:rPr>
          <w:spacing w:val="-2"/>
        </w:rPr>
        <w:t> </w:t>
      </w:r>
      <w:r>
        <w:rPr/>
        <w:t>usually</w:t>
      </w:r>
      <w:r>
        <w:rPr>
          <w:spacing w:val="-2"/>
        </w:rPr>
        <w:t> </w:t>
      </w:r>
      <w:r>
        <w:rPr/>
        <w:t>not</w:t>
      </w:r>
      <w:r>
        <w:rPr>
          <w:spacing w:val="-2"/>
        </w:rPr>
        <w:t> </w:t>
      </w:r>
      <w:r>
        <w:rPr/>
        <w:t>significant,</w:t>
      </w:r>
      <w:r>
        <w:rPr>
          <w:spacing w:val="-2"/>
        </w:rPr>
        <w:t> </w:t>
      </w:r>
      <w:r>
        <w:rPr/>
        <w:t>and</w:t>
      </w:r>
      <w:r>
        <w:rPr>
          <w:spacing w:val="-2"/>
        </w:rPr>
        <w:t> </w:t>
      </w:r>
      <w:r>
        <w:rPr/>
        <w:t>generally</w:t>
      </w:r>
      <w:r>
        <w:rPr>
          <w:spacing w:val="-2"/>
        </w:rPr>
        <w:t> </w:t>
      </w:r>
      <w:r>
        <w:rPr/>
        <w:t>most</w:t>
      </w:r>
      <w:r>
        <w:rPr>
          <w:spacing w:val="-2"/>
        </w:rPr>
        <w:t> </w:t>
      </w:r>
      <w:r>
        <w:rPr/>
        <w:t>software</w:t>
      </w:r>
      <w:r>
        <w:rPr>
          <w:spacing w:val="-2"/>
        </w:rPr>
        <w:t> </w:t>
      </w:r>
      <w:r>
        <w:rPr/>
        <w:t>development</w:t>
      </w:r>
      <w:r>
        <w:rPr>
          <w:spacing w:val="-2"/>
        </w:rPr>
        <w:t> </w:t>
      </w:r>
      <w:r>
        <w:rPr/>
        <w:t>costs</w:t>
      </w:r>
      <w:r>
        <w:rPr>
          <w:spacing w:val="-2"/>
        </w:rPr>
        <w:t> </w:t>
      </w:r>
      <w:r>
        <w:rPr/>
        <w:t>have</w:t>
      </w:r>
      <w:r>
        <w:rPr>
          <w:spacing w:val="-2"/>
        </w:rPr>
        <w:t> </w:t>
      </w:r>
      <w:r>
        <w:rPr/>
        <w:t>been</w:t>
      </w:r>
      <w:r>
        <w:rPr>
          <w:spacing w:val="-2"/>
        </w:rPr>
        <w:t> </w:t>
      </w:r>
      <w:r>
        <w:rPr/>
        <w:t>expensed</w:t>
      </w:r>
      <w:r>
        <w:rPr>
          <w:spacing w:val="-2"/>
        </w:rPr>
        <w:t> </w:t>
      </w:r>
      <w:r>
        <w:rPr/>
        <w:t>as</w:t>
      </w:r>
      <w:r>
        <w:rPr>
          <w:spacing w:val="-2"/>
        </w:rPr>
        <w:t> </w:t>
      </w:r>
      <w:r>
        <w:rPr/>
        <w:t>incurred.</w:t>
      </w:r>
    </w:p>
    <w:p>
      <w:pPr>
        <w:pStyle w:val="BodyText"/>
        <w:spacing w:before="123"/>
      </w:pPr>
    </w:p>
    <w:p>
      <w:pPr>
        <w:pStyle w:val="Heading4"/>
      </w:pPr>
      <w:r>
        <w:rPr/>
        <w:t>IMPAIRMENT</w:t>
      </w:r>
      <w:r>
        <w:rPr>
          <w:spacing w:val="21"/>
        </w:rPr>
        <w:t> </w:t>
      </w:r>
      <w:r>
        <w:rPr/>
        <w:t>OF</w:t>
      </w:r>
      <w:r>
        <w:rPr>
          <w:spacing w:val="21"/>
        </w:rPr>
        <w:t> </w:t>
      </w:r>
      <w:r>
        <w:rPr/>
        <w:t>LONG-LIVED</w:t>
      </w:r>
      <w:r>
        <w:rPr>
          <w:spacing w:val="21"/>
        </w:rPr>
        <w:t> </w:t>
      </w:r>
      <w:r>
        <w:rPr>
          <w:spacing w:val="-2"/>
        </w:rPr>
        <w:t>ASSETS</w:t>
      </w:r>
    </w:p>
    <w:p>
      <w:pPr>
        <w:pStyle w:val="BodyText"/>
        <w:spacing w:line="264" w:lineRule="auto" w:before="211"/>
        <w:ind w:left="131" w:right="212"/>
      </w:pPr>
      <w:r>
        <w:rPr/>
        <w:t>The</w:t>
      </w:r>
      <w:r>
        <w:rPr>
          <w:spacing w:val="-2"/>
        </w:rPr>
        <w:t> </w:t>
      </w:r>
      <w:r>
        <w:rPr/>
        <w:t>Company</w:t>
      </w:r>
      <w:r>
        <w:rPr>
          <w:spacing w:val="-2"/>
        </w:rPr>
        <w:t> </w:t>
      </w:r>
      <w:r>
        <w:rPr/>
        <w:t>reviews</w:t>
      </w:r>
      <w:r>
        <w:rPr>
          <w:spacing w:val="-2"/>
        </w:rPr>
        <w:t> </w:t>
      </w:r>
      <w:r>
        <w:rPr/>
        <w:t>the</w:t>
      </w:r>
      <w:r>
        <w:rPr>
          <w:spacing w:val="-2"/>
        </w:rPr>
        <w:t> </w:t>
      </w:r>
      <w:r>
        <w:rPr/>
        <w:t>carrying</w:t>
      </w:r>
      <w:r>
        <w:rPr>
          <w:spacing w:val="-2"/>
        </w:rPr>
        <w:t> </w:t>
      </w:r>
      <w:r>
        <w:rPr/>
        <w:t>value</w:t>
      </w:r>
      <w:r>
        <w:rPr>
          <w:spacing w:val="-2"/>
        </w:rPr>
        <w:t> </w:t>
      </w:r>
      <w:r>
        <w:rPr/>
        <w:t>of</w:t>
      </w:r>
      <w:r>
        <w:rPr>
          <w:spacing w:val="-2"/>
        </w:rPr>
        <w:t> </w:t>
      </w:r>
      <w:r>
        <w:rPr/>
        <w:t>long-lived</w:t>
      </w:r>
      <w:r>
        <w:rPr>
          <w:spacing w:val="-2"/>
        </w:rPr>
        <w:t> </w:t>
      </w:r>
      <w:r>
        <w:rPr/>
        <w:t>assets</w:t>
      </w:r>
      <w:r>
        <w:rPr>
          <w:spacing w:val="-2"/>
        </w:rPr>
        <w:t> </w:t>
      </w:r>
      <w:r>
        <w:rPr/>
        <w:t>or</w:t>
      </w:r>
      <w:r>
        <w:rPr>
          <w:spacing w:val="-2"/>
        </w:rPr>
        <w:t> </w:t>
      </w:r>
      <w:r>
        <w:rPr/>
        <w:t>asset</w:t>
      </w:r>
      <w:r>
        <w:rPr>
          <w:spacing w:val="-2"/>
        </w:rPr>
        <w:t> </w:t>
      </w:r>
      <w:r>
        <w:rPr/>
        <w:t>groups</w:t>
      </w:r>
      <w:r>
        <w:rPr>
          <w:spacing w:val="-2"/>
        </w:rPr>
        <w:t> </w:t>
      </w:r>
      <w:r>
        <w:rPr/>
        <w:t>to</w:t>
      </w:r>
      <w:r>
        <w:rPr>
          <w:spacing w:val="-2"/>
        </w:rPr>
        <w:t> </w:t>
      </w:r>
      <w:r>
        <w:rPr/>
        <w:t>be</w:t>
      </w:r>
      <w:r>
        <w:rPr>
          <w:spacing w:val="-2"/>
        </w:rPr>
        <w:t> </w:t>
      </w:r>
      <w:r>
        <w:rPr/>
        <w:t>used</w:t>
      </w:r>
      <w:r>
        <w:rPr>
          <w:spacing w:val="-2"/>
        </w:rPr>
        <w:t> </w:t>
      </w:r>
      <w:r>
        <w:rPr/>
        <w:t>in</w:t>
      </w:r>
      <w:r>
        <w:rPr>
          <w:spacing w:val="-2"/>
        </w:rPr>
        <w:t> </w:t>
      </w:r>
      <w:r>
        <w:rPr/>
        <w:t>operations</w:t>
      </w:r>
      <w:r>
        <w:rPr>
          <w:spacing w:val="-2"/>
        </w:rPr>
        <w:t> </w:t>
      </w:r>
      <w:r>
        <w:rPr/>
        <w:t>whenever</w:t>
      </w:r>
      <w:r>
        <w:rPr>
          <w:spacing w:val="-2"/>
        </w:rPr>
        <w:t> </w:t>
      </w:r>
      <w:r>
        <w:rPr/>
        <w:t>events</w:t>
      </w:r>
      <w:r>
        <w:rPr>
          <w:spacing w:val="-2"/>
        </w:rPr>
        <w:t> </w:t>
      </w:r>
      <w:r>
        <w:rPr/>
        <w:t>or</w:t>
      </w:r>
      <w:r>
        <w:rPr>
          <w:spacing w:val="-2"/>
        </w:rPr>
        <w:t> </w:t>
      </w:r>
      <w:r>
        <w:rPr/>
        <w:t>changes</w:t>
      </w:r>
      <w:r>
        <w:rPr>
          <w:spacing w:val="-2"/>
        </w:rPr>
        <w:t> </w:t>
      </w:r>
      <w:r>
        <w:rPr/>
        <w:t>in</w:t>
      </w:r>
      <w:r>
        <w:rPr>
          <w:spacing w:val="-2"/>
        </w:rPr>
        <w:t> </w:t>
      </w:r>
      <w:r>
        <w:rPr/>
        <w:t>circumstances</w:t>
      </w:r>
      <w:r>
        <w:rPr>
          <w:spacing w:val="-2"/>
        </w:rPr>
        <w:t> </w:t>
      </w:r>
      <w:r>
        <w:rPr/>
        <w:t>indicate</w:t>
      </w:r>
      <w:r>
        <w:rPr>
          <w:spacing w:val="-2"/>
        </w:rPr>
        <w:t> </w:t>
      </w:r>
      <w:r>
        <w:rPr/>
        <w:t>the</w:t>
      </w:r>
      <w:r>
        <w:rPr>
          <w:spacing w:val="-2"/>
        </w:rPr>
        <w:t> </w:t>
      </w:r>
      <w:r>
        <w:rPr/>
        <w:t>carrying amount</w:t>
      </w:r>
      <w:r>
        <w:rPr>
          <w:spacing w:val="-2"/>
        </w:rPr>
        <w:t> </w:t>
      </w:r>
      <w:r>
        <w:rPr/>
        <w:t>of</w:t>
      </w:r>
      <w:r>
        <w:rPr>
          <w:spacing w:val="-2"/>
        </w:rPr>
        <w:t> </w:t>
      </w:r>
      <w:r>
        <w:rPr/>
        <w:t>the</w:t>
      </w:r>
      <w:r>
        <w:rPr>
          <w:spacing w:val="-2"/>
        </w:rPr>
        <w:t> </w:t>
      </w:r>
      <w:r>
        <w:rPr/>
        <w:t>assets</w:t>
      </w:r>
      <w:r>
        <w:rPr>
          <w:spacing w:val="-2"/>
        </w:rPr>
        <w:t> </w:t>
      </w:r>
      <w:r>
        <w:rPr/>
        <w:t>might</w:t>
      </w:r>
      <w:r>
        <w:rPr>
          <w:spacing w:val="-2"/>
        </w:rPr>
        <w:t> </w:t>
      </w:r>
      <w:r>
        <w:rPr/>
        <w:t>not</w:t>
      </w:r>
      <w:r>
        <w:rPr>
          <w:spacing w:val="-2"/>
        </w:rPr>
        <w:t> </w:t>
      </w:r>
      <w:r>
        <w:rPr/>
        <w:t>be</w:t>
      </w:r>
      <w:r>
        <w:rPr>
          <w:spacing w:val="-2"/>
        </w:rPr>
        <w:t> </w:t>
      </w:r>
      <w:r>
        <w:rPr/>
        <w:t>recoverable.</w:t>
      </w:r>
      <w:r>
        <w:rPr>
          <w:spacing w:val="-2"/>
        </w:rPr>
        <w:t> </w:t>
      </w:r>
      <w:r>
        <w:rPr/>
        <w:t>Factors</w:t>
      </w:r>
      <w:r>
        <w:rPr>
          <w:spacing w:val="-2"/>
        </w:rPr>
        <w:t> </w:t>
      </w:r>
      <w:r>
        <w:rPr/>
        <w:t>that</w:t>
      </w:r>
      <w:r>
        <w:rPr>
          <w:spacing w:val="-2"/>
        </w:rPr>
        <w:t> </w:t>
      </w:r>
      <w:r>
        <w:rPr/>
        <w:t>would</w:t>
      </w:r>
      <w:r>
        <w:rPr>
          <w:spacing w:val="-2"/>
        </w:rPr>
        <w:t> </w:t>
      </w:r>
      <w:r>
        <w:rPr/>
        <w:t>necessitate an</w:t>
      </w:r>
      <w:r>
        <w:rPr>
          <w:spacing w:val="-2"/>
        </w:rPr>
        <w:t> </w:t>
      </w:r>
      <w:r>
        <w:rPr/>
        <w:t>impairment</w:t>
      </w:r>
      <w:r>
        <w:rPr>
          <w:spacing w:val="-2"/>
        </w:rPr>
        <w:t> </w:t>
      </w:r>
      <w:r>
        <w:rPr/>
        <w:t>assessment</w:t>
      </w:r>
      <w:r>
        <w:rPr>
          <w:spacing w:val="-2"/>
        </w:rPr>
        <w:t> </w:t>
      </w:r>
      <w:r>
        <w:rPr/>
        <w:t>include</w:t>
      </w:r>
      <w:r>
        <w:rPr>
          <w:spacing w:val="-2"/>
        </w:rPr>
        <w:t> </w:t>
      </w:r>
      <w:r>
        <w:rPr/>
        <w:t>a</w:t>
      </w:r>
      <w:r>
        <w:rPr>
          <w:spacing w:val="-2"/>
        </w:rPr>
        <w:t> </w:t>
      </w:r>
      <w:r>
        <w:rPr/>
        <w:t>significant</w:t>
      </w:r>
      <w:r>
        <w:rPr>
          <w:spacing w:val="-2"/>
        </w:rPr>
        <w:t> </w:t>
      </w:r>
      <w:r>
        <w:rPr/>
        <w:t>adverse</w:t>
      </w:r>
      <w:r>
        <w:rPr>
          <w:spacing w:val="-2"/>
        </w:rPr>
        <w:t> </w:t>
      </w:r>
      <w:r>
        <w:rPr/>
        <w:t>change</w:t>
      </w:r>
      <w:r>
        <w:rPr>
          <w:spacing w:val="-2"/>
        </w:rPr>
        <w:t> </w:t>
      </w:r>
      <w:r>
        <w:rPr/>
        <w:t>in</w:t>
      </w:r>
      <w:r>
        <w:rPr>
          <w:spacing w:val="-2"/>
        </w:rPr>
        <w:t> </w:t>
      </w:r>
      <w:r>
        <w:rPr/>
        <w:t>the</w:t>
      </w:r>
      <w:r>
        <w:rPr>
          <w:spacing w:val="-2"/>
        </w:rPr>
        <w:t> </w:t>
      </w:r>
      <w:r>
        <w:rPr/>
        <w:t>extent</w:t>
      </w:r>
      <w:r>
        <w:rPr>
          <w:spacing w:val="-2"/>
        </w:rPr>
        <w:t> </w:t>
      </w:r>
      <w:r>
        <w:rPr/>
        <w:t>or</w:t>
      </w:r>
      <w:r>
        <w:rPr>
          <w:spacing w:val="-2"/>
        </w:rPr>
        <w:t> </w:t>
      </w:r>
      <w:r>
        <w:rPr/>
        <w:t>manner</w:t>
      </w:r>
      <w:r>
        <w:rPr>
          <w:spacing w:val="-2"/>
        </w:rPr>
        <w:t> </w:t>
      </w:r>
      <w:r>
        <w:rPr/>
        <w:t>in which</w:t>
      </w:r>
      <w:r>
        <w:rPr>
          <w:spacing w:val="-3"/>
        </w:rPr>
        <w:t> </w:t>
      </w:r>
      <w:r>
        <w:rPr/>
        <w:t>an</w:t>
      </w:r>
      <w:r>
        <w:rPr>
          <w:spacing w:val="-3"/>
        </w:rPr>
        <w:t> </w:t>
      </w:r>
      <w:r>
        <w:rPr/>
        <w:t>asset</w:t>
      </w:r>
      <w:r>
        <w:rPr>
          <w:spacing w:val="-3"/>
        </w:rPr>
        <w:t> </w:t>
      </w:r>
      <w:r>
        <w:rPr/>
        <w:t>is</w:t>
      </w:r>
      <w:r>
        <w:rPr>
          <w:spacing w:val="-3"/>
        </w:rPr>
        <w:t> </w:t>
      </w:r>
      <w:r>
        <w:rPr/>
        <w:t>used,</w:t>
      </w:r>
      <w:r>
        <w:rPr>
          <w:spacing w:val="-3"/>
        </w:rPr>
        <w:t> </w:t>
      </w:r>
      <w:r>
        <w:rPr/>
        <w:t>a</w:t>
      </w:r>
      <w:r>
        <w:rPr>
          <w:spacing w:val="-3"/>
        </w:rPr>
        <w:t> </w:t>
      </w:r>
      <w:r>
        <w:rPr/>
        <w:t>significant</w:t>
      </w:r>
      <w:r>
        <w:rPr>
          <w:spacing w:val="-3"/>
        </w:rPr>
        <w:t> </w:t>
      </w:r>
      <w:r>
        <w:rPr/>
        <w:t>adverse</w:t>
      </w:r>
      <w:r>
        <w:rPr>
          <w:spacing w:val="-3"/>
        </w:rPr>
        <w:t> </w:t>
      </w:r>
      <w:r>
        <w:rPr/>
        <w:t>change</w:t>
      </w:r>
      <w:r>
        <w:rPr>
          <w:spacing w:val="-3"/>
        </w:rPr>
        <w:t> </w:t>
      </w:r>
      <w:r>
        <w:rPr/>
        <w:t>in</w:t>
      </w:r>
      <w:r>
        <w:rPr>
          <w:spacing w:val="-3"/>
        </w:rPr>
        <w:t> </w:t>
      </w:r>
      <w:r>
        <w:rPr/>
        <w:t>legal</w:t>
      </w:r>
      <w:r>
        <w:rPr>
          <w:spacing w:val="-3"/>
        </w:rPr>
        <w:t> </w:t>
      </w:r>
      <w:r>
        <w:rPr/>
        <w:t>factors</w:t>
      </w:r>
      <w:r>
        <w:rPr>
          <w:spacing w:val="-3"/>
        </w:rPr>
        <w:t> </w:t>
      </w:r>
      <w:r>
        <w:rPr/>
        <w:t>or</w:t>
      </w:r>
      <w:r>
        <w:rPr>
          <w:spacing w:val="-3"/>
        </w:rPr>
        <w:t> </w:t>
      </w:r>
      <w:r>
        <w:rPr/>
        <w:t>the</w:t>
      </w:r>
      <w:r>
        <w:rPr>
          <w:spacing w:val="-3"/>
        </w:rPr>
        <w:t> </w:t>
      </w:r>
      <w:r>
        <w:rPr/>
        <w:t>business</w:t>
      </w:r>
      <w:r>
        <w:rPr>
          <w:spacing w:val="-3"/>
        </w:rPr>
        <w:t> </w:t>
      </w:r>
      <w:r>
        <w:rPr/>
        <w:t>climate</w:t>
      </w:r>
      <w:r>
        <w:rPr>
          <w:spacing w:val="-3"/>
        </w:rPr>
        <w:t> </w:t>
      </w:r>
      <w:r>
        <w:rPr/>
        <w:t>that</w:t>
      </w:r>
      <w:r>
        <w:rPr>
          <w:spacing w:val="-3"/>
        </w:rPr>
        <w:t> </w:t>
      </w:r>
      <w:r>
        <w:rPr/>
        <w:t>could</w:t>
      </w:r>
      <w:r>
        <w:rPr>
          <w:spacing w:val="-3"/>
        </w:rPr>
        <w:t> </w:t>
      </w:r>
      <w:r>
        <w:rPr/>
        <w:t>affect</w:t>
      </w:r>
      <w:r>
        <w:rPr>
          <w:spacing w:val="-3"/>
        </w:rPr>
        <w:t> </w:t>
      </w:r>
      <w:r>
        <w:rPr/>
        <w:t>the</w:t>
      </w:r>
      <w:r>
        <w:rPr>
          <w:spacing w:val="-3"/>
        </w:rPr>
        <w:t> </w:t>
      </w:r>
      <w:r>
        <w:rPr/>
        <w:t>value</w:t>
      </w:r>
      <w:r>
        <w:rPr>
          <w:spacing w:val="-3"/>
        </w:rPr>
        <w:t> </w:t>
      </w:r>
      <w:r>
        <w:rPr/>
        <w:t>of</w:t>
      </w:r>
      <w:r>
        <w:rPr>
          <w:spacing w:val="-3"/>
        </w:rPr>
        <w:t> </w:t>
      </w:r>
      <w:r>
        <w:rPr/>
        <w:t>the</w:t>
      </w:r>
      <w:r>
        <w:rPr>
          <w:spacing w:val="-3"/>
        </w:rPr>
        <w:t> </w:t>
      </w:r>
      <w:r>
        <w:rPr/>
        <w:t>asset</w:t>
      </w:r>
      <w:r>
        <w:rPr>
          <w:spacing w:val="-3"/>
        </w:rPr>
        <w:t> </w:t>
      </w:r>
      <w:r>
        <w:rPr/>
        <w:t>or</w:t>
      </w:r>
      <w:r>
        <w:rPr>
          <w:spacing w:val="-3"/>
        </w:rPr>
        <w:t> </w:t>
      </w:r>
      <w:r>
        <w:rPr/>
        <w:t>a</w:t>
      </w:r>
      <w:r>
        <w:rPr>
          <w:spacing w:val="-3"/>
        </w:rPr>
        <w:t> </w:t>
      </w:r>
      <w:r>
        <w:rPr/>
        <w:t>significant</w:t>
      </w:r>
      <w:r>
        <w:rPr>
          <w:spacing w:val="-3"/>
        </w:rPr>
        <w:t> </w:t>
      </w:r>
      <w:r>
        <w:rPr/>
        <w:t>decline</w:t>
      </w:r>
      <w:r>
        <w:rPr>
          <w:spacing w:val="-3"/>
        </w:rPr>
        <w:t> </w:t>
      </w:r>
      <w:r>
        <w:rPr/>
        <w:t>in</w:t>
      </w:r>
      <w:r>
        <w:rPr>
          <w:spacing w:val="-3"/>
        </w:rPr>
        <w:t> </w:t>
      </w:r>
      <w:r>
        <w:rPr/>
        <w:t>the</w:t>
      </w:r>
      <w:r>
        <w:rPr>
          <w:spacing w:val="-3"/>
        </w:rPr>
        <w:t> </w:t>
      </w:r>
      <w:r>
        <w:rPr/>
        <w:t>observable market</w:t>
      </w:r>
      <w:r>
        <w:rPr>
          <w:spacing w:val="-2"/>
        </w:rPr>
        <w:t> </w:t>
      </w:r>
      <w:r>
        <w:rPr/>
        <w:t>value</w:t>
      </w:r>
      <w:r>
        <w:rPr>
          <w:spacing w:val="-2"/>
        </w:rPr>
        <w:t> </w:t>
      </w:r>
      <w:r>
        <w:rPr/>
        <w:t>of</w:t>
      </w:r>
      <w:r>
        <w:rPr>
          <w:spacing w:val="-2"/>
        </w:rPr>
        <w:t> </w:t>
      </w:r>
      <w:r>
        <w:rPr/>
        <w:t>an</w:t>
      </w:r>
      <w:r>
        <w:rPr>
          <w:spacing w:val="-2"/>
        </w:rPr>
        <w:t> </w:t>
      </w:r>
      <w:r>
        <w:rPr/>
        <w:t>asset,</w:t>
      </w:r>
      <w:r>
        <w:rPr>
          <w:spacing w:val="-2"/>
        </w:rPr>
        <w:t> </w:t>
      </w:r>
      <w:r>
        <w:rPr/>
        <w:t>among</w:t>
      </w:r>
      <w:r>
        <w:rPr>
          <w:spacing w:val="-2"/>
        </w:rPr>
        <w:t> </w:t>
      </w:r>
      <w:r>
        <w:rPr/>
        <w:t>others.</w:t>
      </w:r>
      <w:r>
        <w:rPr>
          <w:spacing w:val="-2"/>
        </w:rPr>
        <w:t> </w:t>
      </w:r>
      <w:r>
        <w:rPr/>
        <w:t>If</w:t>
      </w:r>
      <w:r>
        <w:rPr>
          <w:spacing w:val="-2"/>
        </w:rPr>
        <w:t> </w:t>
      </w:r>
      <w:r>
        <w:rPr/>
        <w:t>such</w:t>
      </w:r>
      <w:r>
        <w:rPr>
          <w:spacing w:val="-2"/>
        </w:rPr>
        <w:t> </w:t>
      </w:r>
      <w:r>
        <w:rPr/>
        <w:t>facts</w:t>
      </w:r>
      <w:r>
        <w:rPr>
          <w:spacing w:val="-2"/>
        </w:rPr>
        <w:t> </w:t>
      </w:r>
      <w:r>
        <w:rPr/>
        <w:t>indicate</w:t>
      </w:r>
      <w:r>
        <w:rPr>
          <w:spacing w:val="-2"/>
        </w:rPr>
        <w:t> </w:t>
      </w:r>
      <w:r>
        <w:rPr/>
        <w:t>a</w:t>
      </w:r>
      <w:r>
        <w:rPr>
          <w:spacing w:val="-2"/>
        </w:rPr>
        <w:t> </w:t>
      </w:r>
      <w:r>
        <w:rPr/>
        <w:t>potential</w:t>
      </w:r>
      <w:r>
        <w:rPr>
          <w:spacing w:val="-2"/>
        </w:rPr>
        <w:t> </w:t>
      </w:r>
      <w:r>
        <w:rPr/>
        <w:t>impairment,</w:t>
      </w:r>
      <w:r>
        <w:rPr>
          <w:spacing w:val="-2"/>
        </w:rPr>
        <w:t> </w:t>
      </w:r>
      <w:r>
        <w:rPr/>
        <w:t>the</w:t>
      </w:r>
      <w:r>
        <w:rPr>
          <w:spacing w:val="-2"/>
        </w:rPr>
        <w:t> </w:t>
      </w:r>
      <w:r>
        <w:rPr/>
        <w:t>Company</w:t>
      </w:r>
      <w:r>
        <w:rPr>
          <w:spacing w:val="-2"/>
        </w:rPr>
        <w:t> </w:t>
      </w:r>
      <w:r>
        <w:rPr/>
        <w:t>would</w:t>
      </w:r>
      <w:r>
        <w:rPr>
          <w:spacing w:val="-2"/>
        </w:rPr>
        <w:t> </w:t>
      </w:r>
      <w:r>
        <w:rPr/>
        <w:t>assess</w:t>
      </w:r>
      <w:r>
        <w:rPr>
          <w:spacing w:val="-2"/>
        </w:rPr>
        <w:t> </w:t>
      </w:r>
      <w:r>
        <w:rPr/>
        <w:t>the</w:t>
      </w:r>
      <w:r>
        <w:rPr>
          <w:spacing w:val="-2"/>
        </w:rPr>
        <w:t> </w:t>
      </w:r>
      <w:r>
        <w:rPr/>
        <w:t>recoverability</w:t>
      </w:r>
      <w:r>
        <w:rPr>
          <w:spacing w:val="-2"/>
        </w:rPr>
        <w:t> </w:t>
      </w:r>
      <w:r>
        <w:rPr/>
        <w:t>of</w:t>
      </w:r>
      <w:r>
        <w:rPr>
          <w:spacing w:val="-2"/>
        </w:rPr>
        <w:t> </w:t>
      </w:r>
      <w:r>
        <w:rPr/>
        <w:t>an</w:t>
      </w:r>
      <w:r>
        <w:rPr>
          <w:spacing w:val="-2"/>
        </w:rPr>
        <w:t> </w:t>
      </w:r>
      <w:r>
        <w:rPr/>
        <w:t>asset</w:t>
      </w:r>
      <w:r>
        <w:rPr>
          <w:spacing w:val="-2"/>
        </w:rPr>
        <w:t> </w:t>
      </w:r>
      <w:r>
        <w:rPr/>
        <w:t>group</w:t>
      </w:r>
      <w:r>
        <w:rPr>
          <w:spacing w:val="-2"/>
        </w:rPr>
        <w:t> </w:t>
      </w:r>
      <w:r>
        <w:rPr/>
        <w:t>by</w:t>
      </w:r>
      <w:r>
        <w:rPr>
          <w:spacing w:val="-2"/>
        </w:rPr>
        <w:t> </w:t>
      </w:r>
      <w:r>
        <w:rPr/>
        <w:t>determining</w:t>
      </w:r>
      <w:r>
        <w:rPr>
          <w:spacing w:val="-2"/>
        </w:rPr>
        <w:t> </w:t>
      </w:r>
      <w:r>
        <w:rPr/>
        <w:t>if</w:t>
      </w:r>
      <w:r>
        <w:rPr>
          <w:spacing w:val="-2"/>
        </w:rPr>
        <w:t> </w:t>
      </w:r>
      <w:r>
        <w:rPr/>
        <w:t>the carrying</w:t>
      </w:r>
      <w:r>
        <w:rPr>
          <w:spacing w:val="-3"/>
        </w:rPr>
        <w:t> </w:t>
      </w:r>
      <w:r>
        <w:rPr/>
        <w:t>value</w:t>
      </w:r>
      <w:r>
        <w:rPr>
          <w:spacing w:val="-3"/>
        </w:rPr>
        <w:t> </w:t>
      </w:r>
      <w:r>
        <w:rPr/>
        <w:t>of</w:t>
      </w:r>
      <w:r>
        <w:rPr>
          <w:spacing w:val="-3"/>
        </w:rPr>
        <w:t> </w:t>
      </w:r>
      <w:r>
        <w:rPr/>
        <w:t>the</w:t>
      </w:r>
      <w:r>
        <w:rPr>
          <w:spacing w:val="-3"/>
        </w:rPr>
        <w:t> </w:t>
      </w:r>
      <w:r>
        <w:rPr/>
        <w:t>asset</w:t>
      </w:r>
      <w:r>
        <w:rPr>
          <w:spacing w:val="-3"/>
        </w:rPr>
        <w:t> </w:t>
      </w:r>
      <w:r>
        <w:rPr/>
        <w:t>group</w:t>
      </w:r>
      <w:r>
        <w:rPr>
          <w:spacing w:val="-3"/>
        </w:rPr>
        <w:t> </w:t>
      </w:r>
      <w:r>
        <w:rPr/>
        <w:t>exceeds</w:t>
      </w:r>
      <w:r>
        <w:rPr>
          <w:spacing w:val="-3"/>
        </w:rPr>
        <w:t> </w:t>
      </w:r>
      <w:r>
        <w:rPr/>
        <w:t>the</w:t>
      </w:r>
      <w:r>
        <w:rPr>
          <w:spacing w:val="-3"/>
        </w:rPr>
        <w:t> </w:t>
      </w:r>
      <w:r>
        <w:rPr/>
        <w:t>sum</w:t>
      </w:r>
      <w:r>
        <w:rPr>
          <w:spacing w:val="-3"/>
        </w:rPr>
        <w:t> </w:t>
      </w:r>
      <w:r>
        <w:rPr/>
        <w:t>of</w:t>
      </w:r>
      <w:r>
        <w:rPr>
          <w:spacing w:val="-3"/>
        </w:rPr>
        <w:t> </w:t>
      </w:r>
      <w:r>
        <w:rPr/>
        <w:t>the</w:t>
      </w:r>
      <w:r>
        <w:rPr>
          <w:spacing w:val="-3"/>
        </w:rPr>
        <w:t> </w:t>
      </w:r>
      <w:r>
        <w:rPr/>
        <w:t>projected</w:t>
      </w:r>
      <w:r>
        <w:rPr>
          <w:spacing w:val="-3"/>
        </w:rPr>
        <w:t> </w:t>
      </w:r>
      <w:r>
        <w:rPr/>
        <w:t>undiscounted</w:t>
      </w:r>
      <w:r>
        <w:rPr>
          <w:spacing w:val="-3"/>
        </w:rPr>
        <w:t> </w:t>
      </w:r>
      <w:r>
        <w:rPr/>
        <w:t>cash</w:t>
      </w:r>
      <w:r>
        <w:rPr>
          <w:spacing w:val="-1"/>
        </w:rPr>
        <w:t> </w:t>
      </w:r>
      <w:r>
        <w:rPr/>
        <w:t>flows</w:t>
      </w:r>
      <w:r>
        <w:rPr>
          <w:spacing w:val="-3"/>
        </w:rPr>
        <w:t> </w:t>
      </w:r>
      <w:r>
        <w:rPr/>
        <w:t>expected</w:t>
      </w:r>
      <w:r>
        <w:rPr>
          <w:spacing w:val="-3"/>
        </w:rPr>
        <w:t> </w:t>
      </w:r>
      <w:r>
        <w:rPr/>
        <w:t>to</w:t>
      </w:r>
      <w:r>
        <w:rPr>
          <w:spacing w:val="-3"/>
        </w:rPr>
        <w:t> </w:t>
      </w:r>
      <w:r>
        <w:rPr/>
        <w:t>result</w:t>
      </w:r>
      <w:r>
        <w:rPr>
          <w:spacing w:val="-3"/>
        </w:rPr>
        <w:t> </w:t>
      </w:r>
      <w:r>
        <w:rPr/>
        <w:t>from</w:t>
      </w:r>
      <w:r>
        <w:rPr>
          <w:spacing w:val="-3"/>
        </w:rPr>
        <w:t> </w:t>
      </w:r>
      <w:r>
        <w:rPr/>
        <w:t>the</w:t>
      </w:r>
      <w:r>
        <w:rPr>
          <w:spacing w:val="-3"/>
        </w:rPr>
        <w:t> </w:t>
      </w:r>
      <w:r>
        <w:rPr/>
        <w:t>use</w:t>
      </w:r>
      <w:r>
        <w:rPr>
          <w:spacing w:val="-3"/>
        </w:rPr>
        <w:t> </w:t>
      </w:r>
      <w:r>
        <w:rPr/>
        <w:t>and</w:t>
      </w:r>
      <w:r>
        <w:rPr>
          <w:spacing w:val="-3"/>
        </w:rPr>
        <w:t> </w:t>
      </w:r>
      <w:r>
        <w:rPr/>
        <w:t>eventual</w:t>
      </w:r>
      <w:r>
        <w:rPr>
          <w:spacing w:val="-3"/>
        </w:rPr>
        <w:t> </w:t>
      </w:r>
      <w:r>
        <w:rPr/>
        <w:t>disposition</w:t>
      </w:r>
      <w:r>
        <w:rPr>
          <w:spacing w:val="-3"/>
        </w:rPr>
        <w:t> </w:t>
      </w:r>
      <w:r>
        <w:rPr/>
        <w:t>of</w:t>
      </w:r>
      <w:r>
        <w:rPr>
          <w:spacing w:val="-3"/>
        </w:rPr>
        <w:t> </w:t>
      </w:r>
      <w:r>
        <w:rPr/>
        <w:t>the</w:t>
      </w:r>
      <w:r>
        <w:rPr>
          <w:spacing w:val="-3"/>
        </w:rPr>
        <w:t> </w:t>
      </w:r>
      <w:r>
        <w:rPr/>
        <w:t>assets</w:t>
      </w:r>
      <w:r>
        <w:rPr>
          <w:spacing w:val="-3"/>
        </w:rPr>
        <w:t> </w:t>
      </w:r>
      <w:r>
        <w:rPr/>
        <w:t>over</w:t>
      </w:r>
      <w:r>
        <w:rPr>
          <w:spacing w:val="-1"/>
        </w:rPr>
        <w:t> </w:t>
      </w:r>
      <w:r>
        <w:rPr/>
        <w:t>the remaining</w:t>
      </w:r>
      <w:r>
        <w:rPr>
          <w:spacing w:val="-5"/>
        </w:rPr>
        <w:t> </w:t>
      </w:r>
      <w:r>
        <w:rPr/>
        <w:t>economic</w:t>
      </w:r>
      <w:r>
        <w:rPr>
          <w:spacing w:val="-5"/>
        </w:rPr>
        <w:t> </w:t>
      </w:r>
      <w:r>
        <w:rPr/>
        <w:t>life</w:t>
      </w:r>
      <w:r>
        <w:rPr>
          <w:spacing w:val="-5"/>
        </w:rPr>
        <w:t> </w:t>
      </w:r>
      <w:r>
        <w:rPr/>
        <w:t>of</w:t>
      </w:r>
      <w:r>
        <w:rPr>
          <w:spacing w:val="-5"/>
        </w:rPr>
        <w:t> </w:t>
      </w:r>
      <w:r>
        <w:rPr/>
        <w:t>the</w:t>
      </w:r>
      <w:r>
        <w:rPr>
          <w:spacing w:val="-5"/>
        </w:rPr>
        <w:t> </w:t>
      </w:r>
      <w:r>
        <w:rPr/>
        <w:t>primary</w:t>
      </w:r>
      <w:r>
        <w:rPr>
          <w:spacing w:val="-5"/>
        </w:rPr>
        <w:t> </w:t>
      </w:r>
      <w:r>
        <w:rPr/>
        <w:t>asset</w:t>
      </w:r>
      <w:r>
        <w:rPr>
          <w:spacing w:val="-5"/>
        </w:rPr>
        <w:t> </w:t>
      </w:r>
      <w:r>
        <w:rPr/>
        <w:t>in</w:t>
      </w:r>
      <w:r>
        <w:rPr>
          <w:spacing w:val="-5"/>
        </w:rPr>
        <w:t> </w:t>
      </w:r>
      <w:r>
        <w:rPr/>
        <w:t>the</w:t>
      </w:r>
      <w:r>
        <w:rPr>
          <w:spacing w:val="-5"/>
        </w:rPr>
        <w:t> </w:t>
      </w:r>
      <w:r>
        <w:rPr/>
        <w:t>asset</w:t>
      </w:r>
      <w:r>
        <w:rPr>
          <w:spacing w:val="-5"/>
        </w:rPr>
        <w:t> </w:t>
      </w:r>
      <w:r>
        <w:rPr/>
        <w:t>group.</w:t>
      </w:r>
      <w:r>
        <w:rPr>
          <w:spacing w:val="-5"/>
        </w:rPr>
        <w:t> </w:t>
      </w:r>
      <w:r>
        <w:rPr/>
        <w:t>If</w:t>
      </w:r>
      <w:r>
        <w:rPr>
          <w:spacing w:val="-5"/>
        </w:rPr>
        <w:t> </w:t>
      </w:r>
      <w:r>
        <w:rPr/>
        <w:t>the</w:t>
      </w:r>
      <w:r>
        <w:rPr>
          <w:spacing w:val="-5"/>
        </w:rPr>
        <w:t> </w:t>
      </w:r>
      <w:r>
        <w:rPr/>
        <w:t>recoverability</w:t>
      </w:r>
      <w:r>
        <w:rPr>
          <w:spacing w:val="-5"/>
        </w:rPr>
        <w:t> </w:t>
      </w:r>
      <w:r>
        <w:rPr/>
        <w:t>test</w:t>
      </w:r>
      <w:r>
        <w:rPr>
          <w:spacing w:val="-5"/>
        </w:rPr>
        <w:t> </w:t>
      </w:r>
      <w:r>
        <w:rPr/>
        <w:t>indicates</w:t>
      </w:r>
      <w:r>
        <w:rPr>
          <w:spacing w:val="-5"/>
        </w:rPr>
        <w:t> </w:t>
      </w:r>
      <w:r>
        <w:rPr/>
        <w:t>that</w:t>
      </w:r>
      <w:r>
        <w:rPr>
          <w:spacing w:val="-5"/>
        </w:rPr>
        <w:t> </w:t>
      </w:r>
      <w:r>
        <w:rPr/>
        <w:t>the</w:t>
      </w:r>
      <w:r>
        <w:rPr>
          <w:spacing w:val="-3"/>
        </w:rPr>
        <w:t> </w:t>
      </w:r>
      <w:r>
        <w:rPr/>
        <w:t>carrying</w:t>
      </w:r>
      <w:r>
        <w:rPr>
          <w:spacing w:val="-5"/>
        </w:rPr>
        <w:t> </w:t>
      </w:r>
      <w:r>
        <w:rPr/>
        <w:t>value</w:t>
      </w:r>
      <w:r>
        <w:rPr>
          <w:spacing w:val="-5"/>
        </w:rPr>
        <w:t> </w:t>
      </w:r>
      <w:r>
        <w:rPr/>
        <w:t>of</w:t>
      </w:r>
      <w:r>
        <w:rPr>
          <w:spacing w:val="-5"/>
        </w:rPr>
        <w:t> </w:t>
      </w:r>
      <w:r>
        <w:rPr/>
        <w:t>the</w:t>
      </w:r>
      <w:r>
        <w:rPr>
          <w:spacing w:val="-5"/>
        </w:rPr>
        <w:t> </w:t>
      </w:r>
      <w:r>
        <w:rPr/>
        <w:t>asset</w:t>
      </w:r>
      <w:r>
        <w:rPr>
          <w:spacing w:val="-5"/>
        </w:rPr>
        <w:t> </w:t>
      </w:r>
      <w:r>
        <w:rPr/>
        <w:t>group</w:t>
      </w:r>
      <w:r>
        <w:rPr>
          <w:spacing w:val="-5"/>
        </w:rPr>
        <w:t> </w:t>
      </w:r>
      <w:r>
        <w:rPr/>
        <w:t>is</w:t>
      </w:r>
      <w:r>
        <w:rPr>
          <w:spacing w:val="-5"/>
        </w:rPr>
        <w:t> </w:t>
      </w:r>
      <w:r>
        <w:rPr/>
        <w:t>not</w:t>
      </w:r>
      <w:r>
        <w:rPr>
          <w:spacing w:val="-5"/>
        </w:rPr>
        <w:t> </w:t>
      </w:r>
      <w:r>
        <w:rPr/>
        <w:t>recoverable,</w:t>
      </w:r>
      <w:r>
        <w:rPr>
          <w:spacing w:val="-5"/>
        </w:rPr>
        <w:t> </w:t>
      </w:r>
      <w:r>
        <w:rPr/>
        <w:t>the</w:t>
      </w:r>
      <w:r>
        <w:rPr>
          <w:spacing w:val="-5"/>
        </w:rPr>
        <w:t> </w:t>
      </w:r>
      <w:r>
        <w:rPr/>
        <w:t>Company will</w:t>
      </w:r>
      <w:r>
        <w:rPr>
          <w:spacing w:val="-7"/>
        </w:rPr>
        <w:t> </w:t>
      </w:r>
      <w:r>
        <w:rPr/>
        <w:t>estimate</w:t>
      </w:r>
      <w:r>
        <w:rPr>
          <w:spacing w:val="-7"/>
        </w:rPr>
        <w:t> </w:t>
      </w:r>
      <w:r>
        <w:rPr/>
        <w:t>the</w:t>
      </w:r>
      <w:r>
        <w:rPr>
          <w:spacing w:val="-7"/>
        </w:rPr>
        <w:t> </w:t>
      </w:r>
      <w:r>
        <w:rPr/>
        <w:t>fair</w:t>
      </w:r>
      <w:r>
        <w:rPr>
          <w:spacing w:val="-7"/>
        </w:rPr>
        <w:t> </w:t>
      </w:r>
      <w:r>
        <w:rPr/>
        <w:t>value</w:t>
      </w:r>
      <w:r>
        <w:rPr>
          <w:spacing w:val="-7"/>
        </w:rPr>
        <w:t> </w:t>
      </w:r>
      <w:r>
        <w:rPr/>
        <w:t>of</w:t>
      </w:r>
      <w:r>
        <w:rPr>
          <w:spacing w:val="-7"/>
        </w:rPr>
        <w:t> </w:t>
      </w:r>
      <w:r>
        <w:rPr/>
        <w:t>the</w:t>
      </w:r>
      <w:r>
        <w:rPr>
          <w:spacing w:val="-7"/>
        </w:rPr>
        <w:t> </w:t>
      </w:r>
      <w:r>
        <w:rPr/>
        <w:t>asset</w:t>
      </w:r>
      <w:r>
        <w:rPr>
          <w:spacing w:val="-7"/>
        </w:rPr>
        <w:t> </w:t>
      </w:r>
      <w:r>
        <w:rPr/>
        <w:t>group</w:t>
      </w:r>
      <w:r>
        <w:rPr>
          <w:spacing w:val="-7"/>
        </w:rPr>
        <w:t> </w:t>
      </w:r>
      <w:r>
        <w:rPr/>
        <w:t>using</w:t>
      </w:r>
      <w:r>
        <w:rPr>
          <w:spacing w:val="-7"/>
        </w:rPr>
        <w:t> </w:t>
      </w:r>
      <w:r>
        <w:rPr/>
        <w:t>appropriate</w:t>
      </w:r>
      <w:r>
        <w:rPr>
          <w:spacing w:val="-7"/>
        </w:rPr>
        <w:t> </w:t>
      </w:r>
      <w:r>
        <w:rPr/>
        <w:t>valuation</w:t>
      </w:r>
      <w:r>
        <w:rPr>
          <w:spacing w:val="-7"/>
        </w:rPr>
        <w:t> </w:t>
      </w:r>
      <w:r>
        <w:rPr/>
        <w:t>methodologies,</w:t>
      </w:r>
      <w:r>
        <w:rPr>
          <w:spacing w:val="-7"/>
        </w:rPr>
        <w:t> </w:t>
      </w:r>
      <w:r>
        <w:rPr/>
        <w:t>which</w:t>
      </w:r>
      <w:r>
        <w:rPr>
          <w:spacing w:val="-7"/>
        </w:rPr>
        <w:t> </w:t>
      </w:r>
      <w:r>
        <w:rPr/>
        <w:t>would</w:t>
      </w:r>
      <w:r>
        <w:rPr>
          <w:spacing w:val="-7"/>
        </w:rPr>
        <w:t> </w:t>
      </w:r>
      <w:r>
        <w:rPr/>
        <w:t>typically</w:t>
      </w:r>
      <w:r>
        <w:rPr>
          <w:spacing w:val="-7"/>
        </w:rPr>
        <w:t> </w:t>
      </w:r>
      <w:r>
        <w:rPr/>
        <w:t>include</w:t>
      </w:r>
      <w:r>
        <w:rPr>
          <w:spacing w:val="-7"/>
        </w:rPr>
        <w:t> </w:t>
      </w:r>
      <w:r>
        <w:rPr/>
        <w:t>an</w:t>
      </w:r>
      <w:r>
        <w:rPr>
          <w:spacing w:val="-7"/>
        </w:rPr>
        <w:t> </w:t>
      </w:r>
      <w:r>
        <w:rPr/>
        <w:t>estimate</w:t>
      </w:r>
      <w:r>
        <w:rPr>
          <w:spacing w:val="-7"/>
        </w:rPr>
        <w:t> </w:t>
      </w:r>
      <w:r>
        <w:rPr/>
        <w:t>of</w:t>
      </w:r>
      <w:r>
        <w:rPr>
          <w:spacing w:val="-7"/>
        </w:rPr>
        <w:t> </w:t>
      </w:r>
      <w:r>
        <w:rPr/>
        <w:t>discounted</w:t>
      </w:r>
      <w:r>
        <w:rPr>
          <w:spacing w:val="-7"/>
        </w:rPr>
        <w:t> </w:t>
      </w:r>
      <w:r>
        <w:rPr/>
        <w:t>cash</w:t>
      </w:r>
      <w:r>
        <w:rPr>
          <w:spacing w:val="-7"/>
        </w:rPr>
        <w:t> </w:t>
      </w:r>
      <w:r>
        <w:rPr/>
        <w:t>flows.</w:t>
      </w:r>
      <w:r>
        <w:rPr>
          <w:spacing w:val="-7"/>
        </w:rPr>
        <w:t> </w:t>
      </w:r>
      <w:r>
        <w:rPr/>
        <w:t>Any</w:t>
      </w:r>
      <w:r>
        <w:rPr>
          <w:spacing w:val="-7"/>
        </w:rPr>
        <w:t> </w:t>
      </w:r>
      <w:r>
        <w:rPr/>
        <w:t>impairment would be measured as the difference between the asset group's carrying amount and its estimated fair value.</w:t>
      </w:r>
    </w:p>
    <w:p>
      <w:pPr>
        <w:pStyle w:val="BodyText"/>
        <w:spacing w:before="119"/>
      </w:pPr>
    </w:p>
    <w:p>
      <w:pPr>
        <w:pStyle w:val="Heading4"/>
      </w:pPr>
      <w:r>
        <w:rPr/>
        <w:t>GOODWILL</w:t>
      </w:r>
      <w:r>
        <w:rPr>
          <w:spacing w:val="25"/>
        </w:rPr>
        <w:t> </w:t>
      </w:r>
      <w:r>
        <w:rPr/>
        <w:t>AND</w:t>
      </w:r>
      <w:r>
        <w:rPr>
          <w:spacing w:val="25"/>
        </w:rPr>
        <w:t> </w:t>
      </w:r>
      <w:r>
        <w:rPr/>
        <w:t>INDEFINITE-LIVED</w:t>
      </w:r>
      <w:r>
        <w:rPr>
          <w:spacing w:val="25"/>
        </w:rPr>
        <w:t> </w:t>
      </w:r>
      <w:r>
        <w:rPr/>
        <w:t>INTANGIBLE</w:t>
      </w:r>
      <w:r>
        <w:rPr>
          <w:spacing w:val="25"/>
        </w:rPr>
        <w:t> </w:t>
      </w:r>
      <w:r>
        <w:rPr>
          <w:spacing w:val="-2"/>
        </w:rPr>
        <w:t>ASSETS</w:t>
      </w:r>
    </w:p>
    <w:p>
      <w:pPr>
        <w:pStyle w:val="BodyText"/>
        <w:spacing w:line="264" w:lineRule="auto" w:before="212"/>
        <w:ind w:left="131" w:right="118"/>
      </w:pPr>
      <w:r>
        <w:rPr/>
        <w:t>The</w:t>
      </w:r>
      <w:r>
        <w:rPr>
          <w:spacing w:val="-2"/>
        </w:rPr>
        <w:t> </w:t>
      </w:r>
      <w:r>
        <w:rPr/>
        <w:t>Company</w:t>
      </w:r>
      <w:r>
        <w:rPr>
          <w:spacing w:val="-2"/>
        </w:rPr>
        <w:t> </w:t>
      </w:r>
      <w:r>
        <w:rPr/>
        <w:t>performs</w:t>
      </w:r>
      <w:r>
        <w:rPr>
          <w:spacing w:val="-2"/>
        </w:rPr>
        <w:t> </w:t>
      </w:r>
      <w:r>
        <w:rPr/>
        <w:t>annual</w:t>
      </w:r>
      <w:r>
        <w:rPr>
          <w:spacing w:val="-2"/>
        </w:rPr>
        <w:t> </w:t>
      </w:r>
      <w:r>
        <w:rPr/>
        <w:t>impairment</w:t>
      </w:r>
      <w:r>
        <w:rPr>
          <w:spacing w:val="-2"/>
        </w:rPr>
        <w:t> </w:t>
      </w:r>
      <w:r>
        <w:rPr/>
        <w:t>tests</w:t>
      </w:r>
      <w:r>
        <w:rPr>
          <w:spacing w:val="-2"/>
        </w:rPr>
        <w:t> </w:t>
      </w:r>
      <w:r>
        <w:rPr/>
        <w:t>on</w:t>
      </w:r>
      <w:r>
        <w:rPr>
          <w:spacing w:val="-2"/>
        </w:rPr>
        <w:t> </w:t>
      </w:r>
      <w:r>
        <w:rPr/>
        <w:t>goodwill</w:t>
      </w:r>
      <w:r>
        <w:rPr>
          <w:spacing w:val="-2"/>
        </w:rPr>
        <w:t> </w:t>
      </w:r>
      <w:r>
        <w:rPr/>
        <w:t>and</w:t>
      </w:r>
      <w:r>
        <w:rPr>
          <w:spacing w:val="-2"/>
        </w:rPr>
        <w:t> </w:t>
      </w:r>
      <w:r>
        <w:rPr/>
        <w:t>intangible</w:t>
      </w:r>
      <w:r>
        <w:rPr>
          <w:spacing w:val="-2"/>
        </w:rPr>
        <w:t> </w:t>
      </w:r>
      <w:r>
        <w:rPr/>
        <w:t>assets</w:t>
      </w:r>
      <w:r>
        <w:rPr>
          <w:spacing w:val="-2"/>
        </w:rPr>
        <w:t> </w:t>
      </w:r>
      <w:r>
        <w:rPr/>
        <w:t>with</w:t>
      </w:r>
      <w:r>
        <w:rPr>
          <w:spacing w:val="-2"/>
        </w:rPr>
        <w:t> </w:t>
      </w:r>
      <w:r>
        <w:rPr/>
        <w:t>indefinite</w:t>
      </w:r>
      <w:r>
        <w:rPr>
          <w:spacing w:val="-2"/>
        </w:rPr>
        <w:t> </w:t>
      </w:r>
      <w:r>
        <w:rPr/>
        <w:t>lives</w:t>
      </w:r>
      <w:r>
        <w:rPr>
          <w:spacing w:val="-2"/>
        </w:rPr>
        <w:t> </w:t>
      </w: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each</w:t>
      </w:r>
      <w:r>
        <w:rPr>
          <w:spacing w:val="-2"/>
        </w:rPr>
        <w:t> </w:t>
      </w:r>
      <w:r>
        <w:rPr/>
        <w:t>fiscal</w:t>
      </w:r>
      <w:r>
        <w:rPr>
          <w:spacing w:val="-2"/>
        </w:rPr>
        <w:t> </w:t>
      </w:r>
      <w:r>
        <w:rPr/>
        <w:t>year</w:t>
      </w:r>
      <w:r>
        <w:rPr>
          <w:spacing w:val="-2"/>
        </w:rPr>
        <w:t> </w:t>
      </w:r>
      <w:r>
        <w:rPr/>
        <w:t>or</w:t>
      </w:r>
      <w:r>
        <w:rPr>
          <w:spacing w:val="-2"/>
        </w:rPr>
        <w:t> </w:t>
      </w:r>
      <w:r>
        <w:rPr/>
        <w:t>when</w:t>
      </w:r>
      <w:r>
        <w:rPr>
          <w:spacing w:val="-2"/>
        </w:rPr>
        <w:t> </w:t>
      </w:r>
      <w:r>
        <w:rPr/>
        <w:t>events</w:t>
      </w:r>
      <w:r>
        <w:rPr>
          <w:spacing w:val="-2"/>
        </w:rPr>
        <w:t> </w:t>
      </w:r>
      <w:r>
        <w:rPr/>
        <w:t>occur</w:t>
      </w:r>
      <w:r>
        <w:rPr>
          <w:spacing w:val="-2"/>
        </w:rPr>
        <w:t> </w:t>
      </w:r>
      <w:r>
        <w:rPr/>
        <w:t>or circumstances</w:t>
      </w:r>
      <w:r>
        <w:rPr>
          <w:spacing w:val="-3"/>
        </w:rPr>
        <w:t> </w:t>
      </w:r>
      <w:r>
        <w:rPr/>
        <w:t>change</w:t>
      </w:r>
      <w:r>
        <w:rPr>
          <w:spacing w:val="-3"/>
        </w:rPr>
        <w:t> </w:t>
      </w:r>
      <w:r>
        <w:rPr/>
        <w:t>that</w:t>
      </w:r>
      <w:r>
        <w:rPr>
          <w:spacing w:val="-3"/>
        </w:rPr>
        <w:t> </w:t>
      </w:r>
      <w:r>
        <w:rPr/>
        <w:t>would,</w:t>
      </w:r>
      <w:r>
        <w:rPr>
          <w:spacing w:val="-3"/>
        </w:rPr>
        <w:t> </w:t>
      </w:r>
      <w:r>
        <w:rPr/>
        <w:t>more</w:t>
      </w:r>
      <w:r>
        <w:rPr>
          <w:spacing w:val="-3"/>
        </w:rPr>
        <w:t> </w:t>
      </w:r>
      <w:r>
        <w:rPr/>
        <w:t>likely</w:t>
      </w:r>
      <w:r>
        <w:rPr>
          <w:spacing w:val="-3"/>
        </w:rPr>
        <w:t> </w:t>
      </w:r>
      <w:r>
        <w:rPr/>
        <w:t>than</w:t>
      </w:r>
      <w:r>
        <w:rPr>
          <w:spacing w:val="-3"/>
        </w:rPr>
        <w:t> </w:t>
      </w:r>
      <w:r>
        <w:rPr/>
        <w:t>not,</w:t>
      </w:r>
      <w:r>
        <w:rPr>
          <w:spacing w:val="-3"/>
        </w:rPr>
        <w:t> </w:t>
      </w:r>
      <w:r>
        <w:rPr/>
        <w:t>reduce</w:t>
      </w:r>
      <w:r>
        <w:rPr>
          <w:spacing w:val="-3"/>
        </w:rPr>
        <w:t> </w:t>
      </w:r>
      <w:r>
        <w:rPr/>
        <w:t>the</w:t>
      </w:r>
      <w:r>
        <w:rPr>
          <w:spacing w:val="-3"/>
        </w:rPr>
        <w:t> </w:t>
      </w:r>
      <w:r>
        <w:rPr/>
        <w:t>fair</w:t>
      </w:r>
      <w:r>
        <w:rPr>
          <w:spacing w:val="-3"/>
        </w:rPr>
        <w:t> </w:t>
      </w:r>
      <w:r>
        <w:rPr/>
        <w:t>value</w:t>
      </w:r>
      <w:r>
        <w:rPr>
          <w:spacing w:val="-3"/>
        </w:rPr>
        <w:t> </w:t>
      </w:r>
      <w:r>
        <w:rPr/>
        <w:t>of</w:t>
      </w:r>
      <w:r>
        <w:rPr>
          <w:spacing w:val="-3"/>
        </w:rPr>
        <w:t> </w:t>
      </w:r>
      <w:r>
        <w:rPr/>
        <w:t>a</w:t>
      </w:r>
      <w:r>
        <w:rPr>
          <w:spacing w:val="-3"/>
        </w:rPr>
        <w:t> </w:t>
      </w:r>
      <w:r>
        <w:rPr/>
        <w:t>reporting</w:t>
      </w:r>
      <w:r>
        <w:rPr>
          <w:spacing w:val="-3"/>
        </w:rPr>
        <w:t> </w:t>
      </w:r>
      <w:r>
        <w:rPr/>
        <w:t>unit</w:t>
      </w:r>
      <w:r>
        <w:rPr>
          <w:spacing w:val="-3"/>
        </w:rPr>
        <w:t> </w:t>
      </w:r>
      <w:r>
        <w:rPr/>
        <w:t>or</w:t>
      </w:r>
      <w:r>
        <w:rPr>
          <w:spacing w:val="-3"/>
        </w:rPr>
        <w:t> </w:t>
      </w:r>
      <w:r>
        <w:rPr/>
        <w:t>an</w:t>
      </w:r>
      <w:r>
        <w:rPr>
          <w:spacing w:val="-3"/>
        </w:rPr>
        <w:t> </w:t>
      </w:r>
      <w:r>
        <w:rPr/>
        <w:t>intangible</w:t>
      </w:r>
      <w:r>
        <w:rPr>
          <w:spacing w:val="-3"/>
        </w:rPr>
        <w:t> </w:t>
      </w:r>
      <w:r>
        <w:rPr/>
        <w:t>asset</w:t>
      </w:r>
      <w:r>
        <w:rPr>
          <w:spacing w:val="-3"/>
        </w:rPr>
        <w:t> </w:t>
      </w:r>
      <w:r>
        <w:rPr/>
        <w:t>with</w:t>
      </w:r>
      <w:r>
        <w:rPr>
          <w:spacing w:val="-3"/>
        </w:rPr>
        <w:t> </w:t>
      </w:r>
      <w:r>
        <w:rPr/>
        <w:t>an</w:t>
      </w:r>
      <w:r>
        <w:rPr>
          <w:spacing w:val="-3"/>
        </w:rPr>
        <w:t> </w:t>
      </w:r>
      <w:r>
        <w:rPr/>
        <w:t>indefinite</w:t>
      </w:r>
      <w:r>
        <w:rPr>
          <w:spacing w:val="-3"/>
        </w:rPr>
        <w:t> </w:t>
      </w:r>
      <w:r>
        <w:rPr/>
        <w:t>life</w:t>
      </w:r>
      <w:r>
        <w:rPr>
          <w:spacing w:val="-3"/>
        </w:rPr>
        <w:t> </w:t>
      </w:r>
      <w:r>
        <w:rPr/>
        <w:t>below</w:t>
      </w:r>
      <w:r>
        <w:rPr>
          <w:spacing w:val="-3"/>
        </w:rPr>
        <w:t> </w:t>
      </w:r>
      <w:r>
        <w:rPr/>
        <w:t>its</w:t>
      </w:r>
      <w:r>
        <w:rPr>
          <w:spacing w:val="-3"/>
        </w:rPr>
        <w:t> </w:t>
      </w:r>
      <w:r>
        <w:rPr/>
        <w:t>carrying</w:t>
      </w:r>
      <w:r>
        <w:rPr>
          <w:spacing w:val="-3"/>
        </w:rPr>
        <w:t> </w:t>
      </w:r>
      <w:r>
        <w:rPr/>
        <w:t>value.</w:t>
      </w:r>
      <w:r>
        <w:rPr>
          <w:spacing w:val="-3"/>
        </w:rPr>
        <w:t> </w:t>
      </w:r>
      <w:r>
        <w:rPr/>
        <w:t>Events</w:t>
      </w:r>
      <w:r>
        <w:rPr>
          <w:spacing w:val="-3"/>
        </w:rPr>
        <w:t> </w:t>
      </w:r>
      <w:r>
        <w:rPr/>
        <w:t>or changes</w:t>
      </w:r>
      <w:r>
        <w:rPr>
          <w:spacing w:val="-3"/>
        </w:rPr>
        <w:t> </w:t>
      </w:r>
      <w:r>
        <w:rPr/>
        <w:t>in</w:t>
      </w:r>
      <w:r>
        <w:rPr>
          <w:spacing w:val="-3"/>
        </w:rPr>
        <w:t> </w:t>
      </w:r>
      <w:r>
        <w:rPr/>
        <w:t>circumstances</w:t>
      </w:r>
      <w:r>
        <w:rPr>
          <w:spacing w:val="-3"/>
        </w:rPr>
        <w:t> </w:t>
      </w:r>
      <w:r>
        <w:rPr/>
        <w:t>that</w:t>
      </w:r>
      <w:r>
        <w:rPr>
          <w:spacing w:val="-3"/>
        </w:rPr>
        <w:t> </w:t>
      </w:r>
      <w:r>
        <w:rPr/>
        <w:t>may</w:t>
      </w:r>
      <w:r>
        <w:rPr>
          <w:spacing w:val="-3"/>
        </w:rPr>
        <w:t> </w:t>
      </w:r>
      <w:r>
        <w:rPr/>
        <w:t>trigger</w:t>
      </w:r>
      <w:r>
        <w:rPr>
          <w:spacing w:val="-3"/>
        </w:rPr>
        <w:t> </w:t>
      </w:r>
      <w:r>
        <w:rPr/>
        <w:t>interim</w:t>
      </w:r>
      <w:r>
        <w:rPr>
          <w:spacing w:val="-3"/>
        </w:rPr>
        <w:t> </w:t>
      </w:r>
      <w:r>
        <w:rPr/>
        <w:t>impairment</w:t>
      </w:r>
      <w:r>
        <w:rPr>
          <w:spacing w:val="-3"/>
        </w:rPr>
        <w:t> </w:t>
      </w:r>
      <w:r>
        <w:rPr/>
        <w:t>reviews</w:t>
      </w:r>
      <w:r>
        <w:rPr>
          <w:spacing w:val="-3"/>
        </w:rPr>
        <w:t> </w:t>
      </w:r>
      <w:r>
        <w:rPr/>
        <w:t>include</w:t>
      </w:r>
      <w:r>
        <w:rPr>
          <w:spacing w:val="-3"/>
        </w:rPr>
        <w:t> </w:t>
      </w:r>
      <w:r>
        <w:rPr/>
        <w:t>significant</w:t>
      </w:r>
      <w:r>
        <w:rPr>
          <w:spacing w:val="-3"/>
        </w:rPr>
        <w:t> </w:t>
      </w:r>
      <w:r>
        <w:rPr/>
        <w:t>changes</w:t>
      </w:r>
      <w:r>
        <w:rPr>
          <w:spacing w:val="-3"/>
        </w:rPr>
        <w:t> </w:t>
      </w:r>
      <w:r>
        <w:rPr/>
        <w:t>in</w:t>
      </w:r>
      <w:r>
        <w:rPr>
          <w:spacing w:val="-3"/>
        </w:rPr>
        <w:t> </w:t>
      </w:r>
      <w:r>
        <w:rPr/>
        <w:t>business</w:t>
      </w:r>
      <w:r>
        <w:rPr>
          <w:spacing w:val="-3"/>
        </w:rPr>
        <w:t> </w:t>
      </w:r>
      <w:r>
        <w:rPr/>
        <w:t>climate,</w:t>
      </w:r>
      <w:r>
        <w:rPr>
          <w:spacing w:val="-3"/>
        </w:rPr>
        <w:t> </w:t>
      </w:r>
      <w:r>
        <w:rPr/>
        <w:t>operating</w:t>
      </w:r>
      <w:r>
        <w:rPr>
          <w:spacing w:val="-3"/>
        </w:rPr>
        <w:t> </w:t>
      </w:r>
      <w:r>
        <w:rPr/>
        <w:t>results,</w:t>
      </w:r>
      <w:r>
        <w:rPr>
          <w:spacing w:val="-3"/>
        </w:rPr>
        <w:t> </w:t>
      </w:r>
      <w:r>
        <w:rPr/>
        <w:t>planned</w:t>
      </w:r>
      <w:r>
        <w:rPr>
          <w:spacing w:val="-3"/>
        </w:rPr>
        <w:t> </w:t>
      </w:r>
      <w:r>
        <w:rPr/>
        <w:t>investments</w:t>
      </w:r>
      <w:r>
        <w:rPr>
          <w:spacing w:val="-3"/>
        </w:rPr>
        <w:t> </w:t>
      </w:r>
      <w:r>
        <w:rPr/>
        <w:t>in</w:t>
      </w:r>
      <w:r>
        <w:rPr>
          <w:spacing w:val="-3"/>
        </w:rPr>
        <w:t> </w:t>
      </w:r>
      <w:r>
        <w:rPr/>
        <w:t>the</w:t>
      </w:r>
      <w:r>
        <w:rPr>
          <w:spacing w:val="-3"/>
        </w:rPr>
        <w:t> </w:t>
      </w:r>
      <w:r>
        <w:rPr/>
        <w:t>reporting unit,</w:t>
      </w:r>
      <w:r>
        <w:rPr>
          <w:spacing w:val="-2"/>
        </w:rPr>
        <w:t> </w:t>
      </w:r>
      <w:r>
        <w:rPr/>
        <w:t>planned</w:t>
      </w:r>
      <w:r>
        <w:rPr>
          <w:spacing w:val="-2"/>
        </w:rPr>
        <w:t> </w:t>
      </w:r>
      <w:r>
        <w:rPr/>
        <w:t>divestitures</w:t>
      </w:r>
      <w:r>
        <w:rPr>
          <w:spacing w:val="-2"/>
        </w:rPr>
        <w:t> </w:t>
      </w:r>
      <w:r>
        <w:rPr/>
        <w:t>or</w:t>
      </w:r>
      <w:r>
        <w:rPr>
          <w:spacing w:val="-2"/>
        </w:rPr>
        <w:t> </w:t>
      </w:r>
      <w:r>
        <w:rPr/>
        <w:t>an</w:t>
      </w:r>
      <w:r>
        <w:rPr>
          <w:spacing w:val="-2"/>
        </w:rPr>
        <w:t> </w:t>
      </w:r>
      <w:r>
        <w:rPr/>
        <w:t>expectation</w:t>
      </w:r>
      <w:r>
        <w:rPr>
          <w:spacing w:val="-2"/>
        </w:rPr>
        <w:t> </w:t>
      </w:r>
      <w:r>
        <w:rPr/>
        <w:t>that</w:t>
      </w:r>
      <w:r>
        <w:rPr>
          <w:spacing w:val="-2"/>
        </w:rPr>
        <w:t> </w:t>
      </w:r>
      <w:r>
        <w:rPr/>
        <w:t>the</w:t>
      </w:r>
      <w:r>
        <w:rPr>
          <w:spacing w:val="-2"/>
        </w:rPr>
        <w:t> </w:t>
      </w:r>
      <w:r>
        <w:rPr/>
        <w:t>carrying</w:t>
      </w:r>
      <w:r>
        <w:rPr>
          <w:spacing w:val="-2"/>
        </w:rPr>
        <w:t> </w:t>
      </w:r>
      <w:r>
        <w:rPr/>
        <w:t>amount</w:t>
      </w:r>
      <w:r>
        <w:rPr>
          <w:spacing w:val="-2"/>
        </w:rPr>
        <w:t> </w:t>
      </w:r>
      <w:r>
        <w:rPr/>
        <w:t>may</w:t>
      </w:r>
      <w:r>
        <w:rPr>
          <w:spacing w:val="-2"/>
        </w:rPr>
        <w:t> </w:t>
      </w:r>
      <w:r>
        <w:rPr/>
        <w:t>not</w:t>
      </w:r>
      <w:r>
        <w:rPr>
          <w:spacing w:val="-2"/>
        </w:rPr>
        <w:t> </w:t>
      </w:r>
      <w:r>
        <w:rPr/>
        <w:t>be</w:t>
      </w:r>
      <w:r>
        <w:rPr>
          <w:spacing w:val="-2"/>
        </w:rPr>
        <w:t> </w:t>
      </w:r>
      <w:r>
        <w:rPr/>
        <w:t>recoverable,</w:t>
      </w:r>
      <w:r>
        <w:rPr>
          <w:spacing w:val="-2"/>
        </w:rPr>
        <w:t> </w:t>
      </w:r>
      <w:r>
        <w:rPr/>
        <w:t>among</w:t>
      </w:r>
      <w:r>
        <w:rPr>
          <w:spacing w:val="-2"/>
        </w:rPr>
        <w:t> </w:t>
      </w:r>
      <w:r>
        <w:rPr/>
        <w:t>other</w:t>
      </w:r>
      <w:r>
        <w:rPr>
          <w:spacing w:val="-2"/>
        </w:rPr>
        <w:t> </w:t>
      </w:r>
      <w:r>
        <w:rPr/>
        <w:t>factors.</w:t>
      </w:r>
      <w:r>
        <w:rPr>
          <w:spacing w:val="-2"/>
        </w:rPr>
        <w:t> </w:t>
      </w:r>
      <w:r>
        <w:rPr/>
        <w:t>The</w:t>
      </w:r>
      <w:r>
        <w:rPr>
          <w:spacing w:val="-2"/>
        </w:rPr>
        <w:t> </w:t>
      </w:r>
      <w:r>
        <w:rPr/>
        <w:t>Company</w:t>
      </w:r>
      <w:r>
        <w:rPr>
          <w:spacing w:val="-2"/>
        </w:rPr>
        <w:t> </w:t>
      </w:r>
      <w:r>
        <w:rPr/>
        <w:t>may</w:t>
      </w:r>
      <w:r>
        <w:rPr>
          <w:spacing w:val="-2"/>
        </w:rPr>
        <w:t> </w:t>
      </w:r>
      <w:r>
        <w:rPr/>
        <w:t>first</w:t>
      </w:r>
      <w:r>
        <w:rPr>
          <w:spacing w:val="-2"/>
        </w:rPr>
        <w:t> </w:t>
      </w:r>
      <w:r>
        <w:rPr/>
        <w:t>assess</w:t>
      </w:r>
      <w:r>
        <w:rPr>
          <w:spacing w:val="-2"/>
        </w:rPr>
        <w:t> </w:t>
      </w:r>
      <w:r>
        <w:rPr/>
        <w:t>qualitative</w:t>
      </w:r>
      <w:r>
        <w:rPr>
          <w:spacing w:val="-2"/>
        </w:rPr>
        <w:t> </w:t>
      </w:r>
      <w:r>
        <w:rPr/>
        <w:t>factors</w:t>
      </w:r>
      <w:r>
        <w:rPr>
          <w:spacing w:val="-2"/>
        </w:rPr>
        <w:t> </w:t>
      </w:r>
      <w:r>
        <w:rPr/>
        <w:t>to determine</w:t>
      </w:r>
      <w:r>
        <w:rPr>
          <w:spacing w:val="-5"/>
        </w:rPr>
        <w:t> </w:t>
      </w:r>
      <w:r>
        <w:rPr/>
        <w:t>whether</w:t>
      </w:r>
      <w:r>
        <w:rPr>
          <w:spacing w:val="-5"/>
        </w:rPr>
        <w:t> </w:t>
      </w:r>
      <w:r>
        <w:rPr/>
        <w:t>it</w:t>
      </w:r>
      <w:r>
        <w:rPr>
          <w:spacing w:val="-5"/>
        </w:rPr>
        <w:t> </w:t>
      </w:r>
      <w:r>
        <w:rPr/>
        <w:t>is</w:t>
      </w:r>
      <w:r>
        <w:rPr>
          <w:spacing w:val="-5"/>
        </w:rPr>
        <w:t> </w:t>
      </w:r>
      <w:r>
        <w:rPr/>
        <w:t>more</w:t>
      </w:r>
      <w:r>
        <w:rPr>
          <w:spacing w:val="-5"/>
        </w:rPr>
        <w:t> </w:t>
      </w:r>
      <w:r>
        <w:rPr/>
        <w:t>likely</w:t>
      </w:r>
      <w:r>
        <w:rPr>
          <w:spacing w:val="-5"/>
        </w:rPr>
        <w:t> </w:t>
      </w:r>
      <w:r>
        <w:rPr/>
        <w:t>than</w:t>
      </w:r>
      <w:r>
        <w:rPr>
          <w:spacing w:val="-5"/>
        </w:rPr>
        <w:t> </w:t>
      </w:r>
      <w:r>
        <w:rPr/>
        <w:t>not</w:t>
      </w:r>
      <w:r>
        <w:rPr>
          <w:spacing w:val="-5"/>
        </w:rPr>
        <w:t> </w:t>
      </w:r>
      <w:r>
        <w:rPr/>
        <w:t>that</w:t>
      </w:r>
      <w:r>
        <w:rPr>
          <w:spacing w:val="-5"/>
        </w:rPr>
        <w:t> </w:t>
      </w:r>
      <w:r>
        <w:rPr/>
        <w:t>the</w:t>
      </w:r>
      <w:r>
        <w:rPr>
          <w:spacing w:val="-5"/>
        </w:rPr>
        <w:t> </w:t>
      </w:r>
      <w:r>
        <w:rPr/>
        <w:t>fair</w:t>
      </w:r>
      <w:r>
        <w:rPr>
          <w:spacing w:val="-5"/>
        </w:rPr>
        <w:t> </w:t>
      </w:r>
      <w:r>
        <w:rPr/>
        <w:t>value</w:t>
      </w:r>
      <w:r>
        <w:rPr>
          <w:spacing w:val="-5"/>
        </w:rPr>
        <w:t> </w:t>
      </w:r>
      <w:r>
        <w:rPr/>
        <w:t>of</w:t>
      </w:r>
      <w:r>
        <w:rPr>
          <w:spacing w:val="-5"/>
        </w:rPr>
        <w:t> </w:t>
      </w:r>
      <w:r>
        <w:rPr/>
        <w:t>a</w:t>
      </w:r>
      <w:r>
        <w:rPr>
          <w:spacing w:val="-5"/>
        </w:rPr>
        <w:t> </w:t>
      </w:r>
      <w:r>
        <w:rPr/>
        <w:t>reporting</w:t>
      </w:r>
      <w:r>
        <w:rPr>
          <w:spacing w:val="-5"/>
        </w:rPr>
        <w:t> </w:t>
      </w:r>
      <w:r>
        <w:rPr/>
        <w:t>unit</w:t>
      </w:r>
      <w:r>
        <w:rPr>
          <w:spacing w:val="-5"/>
        </w:rPr>
        <w:t> </w:t>
      </w:r>
      <w:r>
        <w:rPr/>
        <w:t>is</w:t>
      </w:r>
      <w:r>
        <w:rPr>
          <w:spacing w:val="-5"/>
        </w:rPr>
        <w:t> </w:t>
      </w:r>
      <w:r>
        <w:rPr/>
        <w:t>less</w:t>
      </w:r>
      <w:r>
        <w:rPr>
          <w:spacing w:val="-5"/>
        </w:rPr>
        <w:t> </w:t>
      </w:r>
      <w:r>
        <w:rPr/>
        <w:t>than</w:t>
      </w:r>
      <w:r>
        <w:rPr>
          <w:spacing w:val="-5"/>
        </w:rPr>
        <w:t> </w:t>
      </w:r>
      <w:r>
        <w:rPr/>
        <w:t>its</w:t>
      </w:r>
      <w:r>
        <w:rPr>
          <w:spacing w:val="-5"/>
        </w:rPr>
        <w:t> </w:t>
      </w:r>
      <w:r>
        <w:rPr/>
        <w:t>carrying</w:t>
      </w:r>
      <w:r>
        <w:rPr>
          <w:spacing w:val="-5"/>
        </w:rPr>
        <w:t> </w:t>
      </w:r>
      <w:r>
        <w:rPr/>
        <w:t>amount.</w:t>
      </w:r>
      <w:r>
        <w:rPr>
          <w:spacing w:val="-5"/>
        </w:rPr>
        <w:t> </w:t>
      </w:r>
      <w:r>
        <w:rPr/>
        <w:t>If,</w:t>
      </w:r>
      <w:r>
        <w:rPr>
          <w:spacing w:val="-5"/>
        </w:rPr>
        <w:t> </w:t>
      </w:r>
      <w:r>
        <w:rPr/>
        <w:t>after</w:t>
      </w:r>
      <w:r>
        <w:rPr>
          <w:spacing w:val="-5"/>
        </w:rPr>
        <w:t> </w:t>
      </w:r>
      <w:r>
        <w:rPr/>
        <w:t>assessing</w:t>
      </w:r>
      <w:r>
        <w:rPr>
          <w:spacing w:val="-5"/>
        </w:rPr>
        <w:t> </w:t>
      </w:r>
      <w:r>
        <w:rPr/>
        <w:t>the</w:t>
      </w:r>
      <w:r>
        <w:rPr>
          <w:spacing w:val="-5"/>
        </w:rPr>
        <w:t> </w:t>
      </w:r>
      <w:r>
        <w:rPr/>
        <w:t>totality</w:t>
      </w:r>
      <w:r>
        <w:rPr>
          <w:spacing w:val="-5"/>
        </w:rPr>
        <w:t> </w:t>
      </w:r>
      <w:r>
        <w:rPr/>
        <w:t>of</w:t>
      </w:r>
      <w:r>
        <w:rPr>
          <w:spacing w:val="-5"/>
        </w:rPr>
        <w:t> </w:t>
      </w:r>
      <w:r>
        <w:rPr/>
        <w:t>events</w:t>
      </w:r>
      <w:r>
        <w:rPr>
          <w:spacing w:val="-5"/>
        </w:rPr>
        <w:t> </w:t>
      </w:r>
      <w:r>
        <w:rPr/>
        <w:t>and</w:t>
      </w:r>
      <w:r>
        <w:rPr>
          <w:spacing w:val="-5"/>
        </w:rPr>
        <w:t> </w:t>
      </w:r>
      <w:r>
        <w:rPr/>
        <w:t>circumstances,</w:t>
      </w:r>
      <w:r>
        <w:rPr>
          <w:spacing w:val="-4"/>
        </w:rPr>
        <w:t> </w:t>
      </w:r>
      <w:r>
        <w:rPr/>
        <w:t>the Company</w:t>
      </w:r>
      <w:r>
        <w:rPr>
          <w:spacing w:val="-2"/>
        </w:rPr>
        <w:t> </w:t>
      </w:r>
      <w:r>
        <w:rPr/>
        <w:t>determines</w:t>
      </w:r>
      <w:r>
        <w:rPr>
          <w:spacing w:val="-2"/>
        </w:rPr>
        <w:t> </w:t>
      </w:r>
      <w:r>
        <w:rPr/>
        <w:t>it</w:t>
      </w:r>
      <w:r>
        <w:rPr>
          <w:spacing w:val="-2"/>
        </w:rPr>
        <w:t> </w:t>
      </w:r>
      <w:r>
        <w:rPr/>
        <w:t>is</w:t>
      </w:r>
      <w:r>
        <w:rPr>
          <w:spacing w:val="-2"/>
        </w:rPr>
        <w:t> </w:t>
      </w:r>
      <w:r>
        <w:rPr/>
        <w:t>more</w:t>
      </w:r>
      <w:r>
        <w:rPr>
          <w:spacing w:val="-2"/>
        </w:rPr>
        <w:t> </w:t>
      </w:r>
      <w:r>
        <w:rPr/>
        <w:t>likely</w:t>
      </w:r>
      <w:r>
        <w:rPr>
          <w:spacing w:val="-2"/>
        </w:rPr>
        <w:t> </w:t>
      </w:r>
      <w:r>
        <w:rPr/>
        <w:t>than</w:t>
      </w:r>
      <w:r>
        <w:rPr>
          <w:spacing w:val="-2"/>
        </w:rPr>
        <w:t> </w:t>
      </w:r>
      <w:r>
        <w:rPr/>
        <w:t>not</w:t>
      </w:r>
      <w:r>
        <w:rPr>
          <w:spacing w:val="-2"/>
        </w:rPr>
        <w:t> </w:t>
      </w:r>
      <w:r>
        <w:rPr/>
        <w:t>that</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reporting</w:t>
      </w:r>
      <w:r>
        <w:rPr>
          <w:spacing w:val="-2"/>
        </w:rPr>
        <w:t> </w:t>
      </w:r>
      <w:r>
        <w:rPr/>
        <w:t>unit</w:t>
      </w:r>
      <w:r>
        <w:rPr>
          <w:spacing w:val="-2"/>
        </w:rPr>
        <w:t> </w:t>
      </w:r>
      <w:r>
        <w:rPr/>
        <w:t>is</w:t>
      </w:r>
      <w:r>
        <w:rPr>
          <w:spacing w:val="-2"/>
        </w:rPr>
        <w:t> </w:t>
      </w:r>
      <w:r>
        <w:rPr/>
        <w:t>greater</w:t>
      </w:r>
      <w:r>
        <w:rPr>
          <w:spacing w:val="-2"/>
        </w:rPr>
        <w:t> </w:t>
      </w:r>
      <w:r>
        <w:rPr/>
        <w:t>than</w:t>
      </w:r>
      <w:r>
        <w:rPr>
          <w:spacing w:val="-2"/>
        </w:rPr>
        <w:t> </w:t>
      </w:r>
      <w:r>
        <w:rPr/>
        <w:t>its</w:t>
      </w:r>
      <w:r>
        <w:rPr>
          <w:spacing w:val="-2"/>
        </w:rPr>
        <w:t> </w:t>
      </w:r>
      <w:r>
        <w:rPr/>
        <w:t>carrying</w:t>
      </w:r>
      <w:r>
        <w:rPr>
          <w:spacing w:val="-2"/>
        </w:rPr>
        <w:t> </w:t>
      </w:r>
      <w:r>
        <w:rPr/>
        <w:t>amount,</w:t>
      </w:r>
      <w:r>
        <w:rPr>
          <w:spacing w:val="-2"/>
        </w:rPr>
        <w:t> </w:t>
      </w:r>
      <w:r>
        <w:rPr/>
        <w:t>an</w:t>
      </w:r>
      <w:r>
        <w:rPr>
          <w:spacing w:val="-2"/>
        </w:rPr>
        <w:t> </w:t>
      </w:r>
      <w:r>
        <w:rPr/>
        <w:t>impairment</w:t>
      </w:r>
      <w:r>
        <w:rPr>
          <w:spacing w:val="-2"/>
        </w:rPr>
        <w:t> </w:t>
      </w:r>
      <w:r>
        <w:rPr/>
        <w:t>test</w:t>
      </w:r>
      <w:r>
        <w:rPr>
          <w:spacing w:val="-2"/>
        </w:rPr>
        <w:t> </w:t>
      </w:r>
      <w:r>
        <w:rPr/>
        <w:t>is</w:t>
      </w:r>
      <w:r>
        <w:rPr>
          <w:spacing w:val="-2"/>
        </w:rPr>
        <w:t> </w:t>
      </w:r>
      <w:r>
        <w:rPr/>
        <w:t>unnecessary. If</w:t>
      </w:r>
      <w:r>
        <w:rPr>
          <w:spacing w:val="-2"/>
        </w:rPr>
        <w:t> </w:t>
      </w:r>
      <w:r>
        <w:rPr/>
        <w:t>an</w:t>
      </w:r>
      <w:r>
        <w:rPr>
          <w:spacing w:val="-2"/>
        </w:rPr>
        <w:t> </w:t>
      </w:r>
      <w:r>
        <w:rPr/>
        <w:t>impairment test</w:t>
      </w:r>
      <w:r>
        <w:rPr>
          <w:spacing w:val="-2"/>
        </w:rPr>
        <w:t> </w:t>
      </w:r>
      <w:r>
        <w:rPr/>
        <w:t>is</w:t>
      </w:r>
      <w:r>
        <w:rPr>
          <w:spacing w:val="-2"/>
        </w:rPr>
        <w:t> </w:t>
      </w:r>
      <w:r>
        <w:rPr/>
        <w:t>necessary,</w:t>
      </w:r>
      <w:r>
        <w:rPr>
          <w:spacing w:val="-2"/>
        </w:rPr>
        <w:t> </w:t>
      </w:r>
      <w:r>
        <w:rPr/>
        <w:t>the</w:t>
      </w:r>
      <w:r>
        <w:rPr>
          <w:spacing w:val="-2"/>
        </w:rPr>
        <w:t> </w:t>
      </w:r>
      <w:r>
        <w:rPr/>
        <w:t>Company</w:t>
      </w:r>
      <w:r>
        <w:rPr>
          <w:spacing w:val="-2"/>
        </w:rPr>
        <w:t> </w:t>
      </w:r>
      <w:r>
        <w:rPr/>
        <w:t>will</w:t>
      </w:r>
      <w:r>
        <w:rPr>
          <w:spacing w:val="-2"/>
        </w:rPr>
        <w:t> </w:t>
      </w:r>
      <w:r>
        <w:rPr/>
        <w:t>estimate</w:t>
      </w:r>
      <w:r>
        <w:rPr>
          <w:spacing w:val="-2"/>
        </w:rPr>
        <w:t> </w:t>
      </w:r>
      <w:r>
        <w:rPr/>
        <w:t>the</w:t>
      </w:r>
      <w:r>
        <w:rPr>
          <w:spacing w:val="-2"/>
        </w:rPr>
        <w:t> </w:t>
      </w:r>
      <w:r>
        <w:rPr/>
        <w:t>fair</w:t>
      </w:r>
      <w:r>
        <w:rPr>
          <w:spacing w:val="-2"/>
        </w:rPr>
        <w:t> </w:t>
      </w:r>
      <w:r>
        <w:rPr/>
        <w:t>value</w:t>
      </w:r>
      <w:r>
        <w:rPr>
          <w:spacing w:val="-2"/>
        </w:rPr>
        <w:t> </w:t>
      </w:r>
      <w:r>
        <w:rPr/>
        <w:t>of</w:t>
      </w:r>
      <w:r>
        <w:rPr>
          <w:spacing w:val="-2"/>
        </w:rPr>
        <w:t> </w:t>
      </w:r>
      <w:r>
        <w:rPr/>
        <w:t>its</w:t>
      </w:r>
      <w:r>
        <w:rPr>
          <w:spacing w:val="-2"/>
        </w:rPr>
        <w:t> </w:t>
      </w:r>
      <w:r>
        <w:rPr/>
        <w:t>related</w:t>
      </w:r>
      <w:r>
        <w:rPr>
          <w:spacing w:val="-2"/>
        </w:rPr>
        <w:t> </w:t>
      </w:r>
      <w:r>
        <w:rPr/>
        <w:t>reporting</w:t>
      </w:r>
      <w:r>
        <w:rPr>
          <w:spacing w:val="-2"/>
        </w:rPr>
        <w:t> </w:t>
      </w:r>
      <w:r>
        <w:rPr/>
        <w:t>units.</w:t>
      </w:r>
      <w:r>
        <w:rPr>
          <w:spacing w:val="-2"/>
        </w:rPr>
        <w:t> </w:t>
      </w:r>
      <w:r>
        <w:rPr/>
        <w:t>If</w:t>
      </w:r>
      <w:r>
        <w:rPr>
          <w:spacing w:val="-2"/>
        </w:rPr>
        <w:t> </w:t>
      </w:r>
      <w:r>
        <w:rPr/>
        <w:t>the carrying</w:t>
      </w:r>
      <w:r>
        <w:rPr>
          <w:spacing w:val="-2"/>
        </w:rPr>
        <w:t> </w:t>
      </w:r>
      <w:r>
        <w:rPr/>
        <w:t>value</w:t>
      </w:r>
      <w:r>
        <w:rPr>
          <w:spacing w:val="-2"/>
        </w:rPr>
        <w:t> </w:t>
      </w:r>
      <w:r>
        <w:rPr/>
        <w:t>of</w:t>
      </w:r>
      <w:r>
        <w:rPr>
          <w:spacing w:val="-2"/>
        </w:rPr>
        <w:t> </w:t>
      </w:r>
      <w:r>
        <w:rPr/>
        <w:t>a</w:t>
      </w:r>
      <w:r>
        <w:rPr>
          <w:spacing w:val="-2"/>
        </w:rPr>
        <w:t> </w:t>
      </w:r>
      <w:r>
        <w:rPr/>
        <w:t>reporting</w:t>
      </w:r>
      <w:r>
        <w:rPr>
          <w:spacing w:val="-2"/>
        </w:rPr>
        <w:t> </w:t>
      </w:r>
      <w:r>
        <w:rPr/>
        <w:t>unit</w:t>
      </w:r>
      <w:r>
        <w:rPr>
          <w:spacing w:val="-2"/>
        </w:rPr>
        <w:t> </w:t>
      </w:r>
      <w:r>
        <w:rPr/>
        <w:t>exceeds</w:t>
      </w:r>
      <w:r>
        <w:rPr>
          <w:spacing w:val="-2"/>
        </w:rPr>
        <w:t> </w:t>
      </w:r>
      <w:r>
        <w:rPr/>
        <w:t>its</w:t>
      </w:r>
      <w:r>
        <w:rPr>
          <w:spacing w:val="-2"/>
        </w:rPr>
        <w:t> </w:t>
      </w:r>
      <w:r>
        <w:rPr/>
        <w:t>fair</w:t>
      </w:r>
      <w:r>
        <w:rPr>
          <w:spacing w:val="-2"/>
        </w:rPr>
        <w:t> </w:t>
      </w:r>
      <w:r>
        <w:rPr/>
        <w:t>value,</w:t>
      </w:r>
      <w:r>
        <w:rPr>
          <w:spacing w:val="-2"/>
        </w:rPr>
        <w:t> </w:t>
      </w:r>
      <w:r>
        <w:rPr/>
        <w:t>the</w:t>
      </w:r>
      <w:r>
        <w:rPr>
          <w:spacing w:val="-2"/>
        </w:rPr>
        <w:t> </w:t>
      </w:r>
      <w:r>
        <w:rPr/>
        <w:t>goodwill</w:t>
      </w:r>
      <w:r>
        <w:rPr>
          <w:spacing w:val="-2"/>
        </w:rPr>
        <w:t> </w:t>
      </w:r>
      <w:r>
        <w:rPr/>
        <w:t>of</w:t>
      </w:r>
      <w:r>
        <w:rPr>
          <w:spacing w:val="-2"/>
        </w:rPr>
        <w:t> </w:t>
      </w:r>
      <w:r>
        <w:rPr/>
        <w:t>that reporting</w:t>
      </w:r>
      <w:r>
        <w:rPr>
          <w:spacing w:val="-3"/>
        </w:rPr>
        <w:t> </w:t>
      </w:r>
      <w:r>
        <w:rPr/>
        <w:t>unit</w:t>
      </w:r>
      <w:r>
        <w:rPr>
          <w:spacing w:val="-3"/>
        </w:rPr>
        <w:t> </w:t>
      </w:r>
      <w:r>
        <w:rPr/>
        <w:t>is</w:t>
      </w:r>
      <w:r>
        <w:rPr>
          <w:spacing w:val="-3"/>
        </w:rPr>
        <w:t> </w:t>
      </w:r>
      <w:r>
        <w:rPr/>
        <w:t>determined</w:t>
      </w:r>
      <w:r>
        <w:rPr>
          <w:spacing w:val="-3"/>
        </w:rPr>
        <w:t> </w:t>
      </w:r>
      <w:r>
        <w:rPr/>
        <w:t>to</w:t>
      </w:r>
      <w:r>
        <w:rPr>
          <w:spacing w:val="-3"/>
        </w:rPr>
        <w:t> </w:t>
      </w:r>
      <w:r>
        <w:rPr/>
        <w:t>be</w:t>
      </w:r>
      <w:r>
        <w:rPr>
          <w:spacing w:val="-3"/>
        </w:rPr>
        <w:t> </w:t>
      </w:r>
      <w:r>
        <w:rPr/>
        <w:t>impaired</w:t>
      </w:r>
      <w:r>
        <w:rPr>
          <w:spacing w:val="-3"/>
        </w:rPr>
        <w:t> </w:t>
      </w:r>
      <w:r>
        <w:rPr/>
        <w:t>and</w:t>
      </w:r>
      <w:r>
        <w:rPr>
          <w:spacing w:val="-3"/>
        </w:rPr>
        <w:t> </w:t>
      </w:r>
      <w:r>
        <w:rPr/>
        <w:t>the</w:t>
      </w:r>
      <w:r>
        <w:rPr>
          <w:spacing w:val="-3"/>
        </w:rPr>
        <w:t> </w:t>
      </w:r>
      <w:r>
        <w:rPr/>
        <w:t>Company</w:t>
      </w:r>
      <w:r>
        <w:rPr>
          <w:spacing w:val="-3"/>
        </w:rPr>
        <w:t> </w:t>
      </w:r>
      <w:r>
        <w:rPr/>
        <w:t>will</w:t>
      </w:r>
      <w:r>
        <w:rPr>
          <w:spacing w:val="-3"/>
        </w:rPr>
        <w:t> </w:t>
      </w:r>
      <w:r>
        <w:rPr/>
        <w:t>proceed</w:t>
      </w:r>
      <w:r>
        <w:rPr>
          <w:spacing w:val="-3"/>
        </w:rPr>
        <w:t> </w:t>
      </w:r>
      <w:r>
        <w:rPr/>
        <w:t>with</w:t>
      </w:r>
      <w:r>
        <w:rPr>
          <w:spacing w:val="-3"/>
        </w:rPr>
        <w:t> </w:t>
      </w:r>
      <w:r>
        <w:rPr/>
        <w:t>recording</w:t>
      </w:r>
      <w:r>
        <w:rPr>
          <w:spacing w:val="-3"/>
        </w:rPr>
        <w:t> </w:t>
      </w:r>
      <w:r>
        <w:rPr/>
        <w:t>an</w:t>
      </w:r>
      <w:r>
        <w:rPr>
          <w:spacing w:val="-3"/>
        </w:rPr>
        <w:t> </w:t>
      </w:r>
      <w:r>
        <w:rPr/>
        <w:t>impairment</w:t>
      </w:r>
      <w:r>
        <w:rPr>
          <w:spacing w:val="-3"/>
        </w:rPr>
        <w:t> </w:t>
      </w:r>
      <w:r>
        <w:rPr/>
        <w:t>charge</w:t>
      </w:r>
      <w:r>
        <w:rPr>
          <w:spacing w:val="-3"/>
        </w:rPr>
        <w:t> </w:t>
      </w:r>
      <w:r>
        <w:rPr/>
        <w:t>equal</w:t>
      </w:r>
      <w:r>
        <w:rPr>
          <w:spacing w:val="-3"/>
        </w:rPr>
        <w:t> </w:t>
      </w:r>
      <w:r>
        <w:rPr/>
        <w:t>to</w:t>
      </w:r>
      <w:r>
        <w:rPr>
          <w:spacing w:val="-3"/>
        </w:rPr>
        <w:t> </w:t>
      </w:r>
      <w:r>
        <w:rPr/>
        <w:t>the</w:t>
      </w:r>
      <w:r>
        <w:rPr>
          <w:spacing w:val="-3"/>
        </w:rPr>
        <w:t> </w:t>
      </w:r>
      <w:r>
        <w:rPr/>
        <w:t>excess</w:t>
      </w:r>
      <w:r>
        <w:rPr>
          <w:spacing w:val="-3"/>
        </w:rPr>
        <w:t> </w:t>
      </w:r>
      <w:r>
        <w:rPr/>
        <w:t>of</w:t>
      </w:r>
      <w:r>
        <w:rPr>
          <w:spacing w:val="-3"/>
        </w:rPr>
        <w:t> </w:t>
      </w:r>
      <w:r>
        <w:rPr/>
        <w:t>the</w:t>
      </w:r>
      <w:r>
        <w:rPr>
          <w:spacing w:val="-3"/>
        </w:rPr>
        <w:t> </w:t>
      </w:r>
      <w:r>
        <w:rPr/>
        <w:t>carrying</w:t>
      </w:r>
      <w:r>
        <w:rPr>
          <w:spacing w:val="-3"/>
        </w:rPr>
        <w:t> </w:t>
      </w:r>
      <w:r>
        <w:rPr/>
        <w:t>value</w:t>
      </w:r>
      <w:r>
        <w:rPr>
          <w:spacing w:val="-3"/>
        </w:rPr>
        <w:t> </w:t>
      </w:r>
      <w:r>
        <w:rPr/>
        <w:t>over</w:t>
      </w:r>
      <w:r>
        <w:rPr>
          <w:spacing w:val="-3"/>
        </w:rPr>
        <w:t> </w:t>
      </w:r>
      <w:r>
        <w:rPr/>
        <w:t>the</w:t>
      </w:r>
      <w:r>
        <w:rPr>
          <w:spacing w:val="-3"/>
        </w:rPr>
        <w:t> </w:t>
      </w:r>
      <w:r>
        <w:rPr/>
        <w:t>related</w:t>
      </w:r>
      <w:r>
        <w:rPr>
          <w:spacing w:val="-3"/>
        </w:rPr>
        <w:t> </w:t>
      </w:r>
      <w:r>
        <w:rPr/>
        <w:t>fair </w:t>
      </w:r>
      <w:r>
        <w:rPr>
          <w:spacing w:val="-2"/>
        </w:rPr>
        <w:t>value.</w:t>
      </w:r>
    </w:p>
    <w:p>
      <w:pPr>
        <w:pStyle w:val="BodyText"/>
        <w:spacing w:before="36"/>
      </w:pPr>
    </w:p>
    <w:p>
      <w:pPr>
        <w:pStyle w:val="BodyText"/>
        <w:spacing w:line="264" w:lineRule="auto" w:before="1"/>
        <w:ind w:left="131" w:right="139"/>
      </w:pPr>
      <w:r>
        <w:rPr/>
        <w:t>Indefinite-lived</w:t>
      </w:r>
      <w:r>
        <w:rPr>
          <w:spacing w:val="-7"/>
        </w:rPr>
        <w:t> </w:t>
      </w:r>
      <w:r>
        <w:rPr/>
        <w:t>intangible</w:t>
      </w:r>
      <w:r>
        <w:rPr>
          <w:spacing w:val="-7"/>
        </w:rPr>
        <w:t> </w:t>
      </w:r>
      <w:r>
        <w:rPr/>
        <w:t>assets</w:t>
      </w:r>
      <w:r>
        <w:rPr>
          <w:spacing w:val="-7"/>
        </w:rPr>
        <w:t> </w:t>
      </w:r>
      <w:r>
        <w:rPr/>
        <w:t>primarily</w:t>
      </w:r>
      <w:r>
        <w:rPr>
          <w:spacing w:val="-7"/>
        </w:rPr>
        <w:t> </w:t>
      </w:r>
      <w:r>
        <w:rPr/>
        <w:t>consist</w:t>
      </w:r>
      <w:r>
        <w:rPr>
          <w:spacing w:val="-7"/>
        </w:rPr>
        <w:t> </w:t>
      </w:r>
      <w:r>
        <w:rPr/>
        <w:t>of</w:t>
      </w:r>
      <w:r>
        <w:rPr>
          <w:spacing w:val="-7"/>
        </w:rPr>
        <w:t> </w:t>
      </w:r>
      <w:r>
        <w:rPr/>
        <w:t>acquired</w:t>
      </w:r>
      <w:r>
        <w:rPr>
          <w:spacing w:val="-7"/>
        </w:rPr>
        <w:t> </w:t>
      </w:r>
      <w:r>
        <w:rPr/>
        <w:t>trade</w:t>
      </w:r>
      <w:r>
        <w:rPr>
          <w:spacing w:val="-7"/>
        </w:rPr>
        <w:t> </w:t>
      </w:r>
      <w:r>
        <w:rPr/>
        <w:t>names</w:t>
      </w:r>
      <w:r>
        <w:rPr>
          <w:spacing w:val="-7"/>
        </w:rPr>
        <w:t> </w:t>
      </w:r>
      <w:r>
        <w:rPr/>
        <w:t>and</w:t>
      </w:r>
      <w:r>
        <w:rPr>
          <w:spacing w:val="-7"/>
        </w:rPr>
        <w:t> </w:t>
      </w:r>
      <w:r>
        <w:rPr/>
        <w:t>trademarks.</w:t>
      </w:r>
      <w:r>
        <w:rPr>
          <w:spacing w:val="-7"/>
        </w:rPr>
        <w:t> </w:t>
      </w:r>
      <w:r>
        <w:rPr/>
        <w:t>The</w:t>
      </w:r>
      <w:r>
        <w:rPr>
          <w:spacing w:val="-7"/>
        </w:rPr>
        <w:t> </w:t>
      </w:r>
      <w:r>
        <w:rPr/>
        <w:t>Company</w:t>
      </w:r>
      <w:r>
        <w:rPr>
          <w:spacing w:val="-7"/>
        </w:rPr>
        <w:t> </w:t>
      </w:r>
      <w:r>
        <w:rPr/>
        <w:t>may</w:t>
      </w:r>
      <w:r>
        <w:rPr>
          <w:spacing w:val="-7"/>
        </w:rPr>
        <w:t> </w:t>
      </w:r>
      <w:r>
        <w:rPr/>
        <w:t>first</w:t>
      </w:r>
      <w:r>
        <w:rPr>
          <w:spacing w:val="-7"/>
        </w:rPr>
        <w:t> </w:t>
      </w:r>
      <w:r>
        <w:rPr/>
        <w:t>perform</w:t>
      </w:r>
      <w:r>
        <w:rPr>
          <w:spacing w:val="-7"/>
        </w:rPr>
        <w:t> </w:t>
      </w:r>
      <w:r>
        <w:rPr/>
        <w:t>a</w:t>
      </w:r>
      <w:r>
        <w:rPr>
          <w:spacing w:val="-7"/>
        </w:rPr>
        <w:t> </w:t>
      </w:r>
      <w:r>
        <w:rPr/>
        <w:t>qualitative</w:t>
      </w:r>
      <w:r>
        <w:rPr>
          <w:spacing w:val="-7"/>
        </w:rPr>
        <w:t> </w:t>
      </w:r>
      <w:r>
        <w:rPr/>
        <w:t>assessment</w:t>
      </w:r>
      <w:r>
        <w:rPr>
          <w:spacing w:val="-7"/>
        </w:rPr>
        <w:t> </w:t>
      </w:r>
      <w:r>
        <w:rPr/>
        <w:t>to</w:t>
      </w:r>
      <w:r>
        <w:rPr>
          <w:spacing w:val="-7"/>
        </w:rPr>
        <w:t> </w:t>
      </w:r>
      <w:r>
        <w:rPr/>
        <w:t>determine</w:t>
      </w:r>
      <w:r>
        <w:rPr>
          <w:spacing w:val="-7"/>
        </w:rPr>
        <w:t> </w:t>
      </w:r>
      <w:r>
        <w:rPr/>
        <w:t>whether</w:t>
      </w:r>
      <w:r>
        <w:rPr>
          <w:spacing w:val="-7"/>
        </w:rPr>
        <w:t> </w:t>
      </w:r>
      <w:r>
        <w:rPr/>
        <w:t>it</w:t>
      </w:r>
      <w:r>
        <w:rPr>
          <w:spacing w:val="-7"/>
        </w:rPr>
        <w:t> </w:t>
      </w:r>
      <w:r>
        <w:rPr/>
        <w:t>is more</w:t>
      </w:r>
      <w:r>
        <w:rPr>
          <w:spacing w:val="-2"/>
        </w:rPr>
        <w:t> </w:t>
      </w:r>
      <w:r>
        <w:rPr/>
        <w:t>likely</w:t>
      </w:r>
      <w:r>
        <w:rPr>
          <w:spacing w:val="-2"/>
        </w:rPr>
        <w:t> </w:t>
      </w:r>
      <w:r>
        <w:rPr/>
        <w:t>than</w:t>
      </w:r>
      <w:r>
        <w:rPr>
          <w:spacing w:val="-2"/>
        </w:rPr>
        <w:t> </w:t>
      </w:r>
      <w:r>
        <w:rPr/>
        <w:t>not</w:t>
      </w:r>
      <w:r>
        <w:rPr>
          <w:spacing w:val="-2"/>
        </w:rPr>
        <w:t> </w:t>
      </w:r>
      <w:r>
        <w:rPr/>
        <w:t>that</w:t>
      </w:r>
      <w:r>
        <w:rPr>
          <w:spacing w:val="-2"/>
        </w:rPr>
        <w:t> </w:t>
      </w:r>
      <w:r>
        <w:rPr/>
        <w:t>an</w:t>
      </w:r>
      <w:r>
        <w:rPr>
          <w:spacing w:val="-2"/>
        </w:rPr>
        <w:t> </w:t>
      </w:r>
      <w:r>
        <w:rPr/>
        <w:t>indefinite-lived</w:t>
      </w:r>
      <w:r>
        <w:rPr>
          <w:spacing w:val="-2"/>
        </w:rPr>
        <w:t> </w:t>
      </w:r>
      <w:r>
        <w:rPr/>
        <w:t>intangible</w:t>
      </w:r>
      <w:r>
        <w:rPr>
          <w:spacing w:val="-2"/>
        </w:rPr>
        <w:t> </w:t>
      </w:r>
      <w:r>
        <w:rPr/>
        <w:t>asset</w:t>
      </w:r>
      <w:r>
        <w:rPr>
          <w:spacing w:val="-2"/>
        </w:rPr>
        <w:t> </w:t>
      </w:r>
      <w:r>
        <w:rPr/>
        <w:t>is</w:t>
      </w:r>
      <w:r>
        <w:rPr>
          <w:spacing w:val="-2"/>
        </w:rPr>
        <w:t> </w:t>
      </w:r>
      <w:r>
        <w:rPr/>
        <w:t>impaired.</w:t>
      </w:r>
      <w:r>
        <w:rPr>
          <w:spacing w:val="-2"/>
        </w:rPr>
        <w:t> </w:t>
      </w:r>
      <w:r>
        <w:rPr/>
        <w:t>If,</w:t>
      </w:r>
      <w:r>
        <w:rPr>
          <w:spacing w:val="-2"/>
        </w:rPr>
        <w:t> </w:t>
      </w:r>
      <w:r>
        <w:rPr/>
        <w:t>after</w:t>
      </w:r>
      <w:r>
        <w:rPr>
          <w:spacing w:val="-2"/>
        </w:rPr>
        <w:t> </w:t>
      </w:r>
      <w:r>
        <w:rPr/>
        <w:t>assessing</w:t>
      </w:r>
      <w:r>
        <w:rPr>
          <w:spacing w:val="-2"/>
        </w:rPr>
        <w:t> </w:t>
      </w:r>
      <w:r>
        <w:rPr/>
        <w:t>the</w:t>
      </w:r>
      <w:r>
        <w:rPr>
          <w:spacing w:val="-2"/>
        </w:rPr>
        <w:t> </w:t>
      </w:r>
      <w:r>
        <w:rPr/>
        <w:t>totality</w:t>
      </w:r>
      <w:r>
        <w:rPr>
          <w:spacing w:val="-2"/>
        </w:rPr>
        <w:t> </w:t>
      </w:r>
      <w:r>
        <w:rPr/>
        <w:t>of</w:t>
      </w:r>
      <w:r>
        <w:rPr>
          <w:spacing w:val="-2"/>
        </w:rPr>
        <w:t> </w:t>
      </w:r>
      <w:r>
        <w:rPr/>
        <w:t>events</w:t>
      </w:r>
      <w:r>
        <w:rPr>
          <w:spacing w:val="-2"/>
        </w:rPr>
        <w:t> </w:t>
      </w:r>
      <w:r>
        <w:rPr/>
        <w:t>and</w:t>
      </w:r>
      <w:r>
        <w:rPr>
          <w:spacing w:val="-2"/>
        </w:rPr>
        <w:t> </w:t>
      </w:r>
      <w:r>
        <w:rPr/>
        <w:t>circumstances,</w:t>
      </w:r>
      <w:r>
        <w:rPr>
          <w:spacing w:val="-2"/>
        </w:rPr>
        <w:t> </w:t>
      </w:r>
      <w:r>
        <w:rPr/>
        <w:t>the</w:t>
      </w:r>
      <w:r>
        <w:rPr>
          <w:spacing w:val="-2"/>
        </w:rPr>
        <w:t> </w:t>
      </w:r>
      <w:r>
        <w:rPr/>
        <w:t>Company</w:t>
      </w:r>
      <w:r>
        <w:rPr>
          <w:spacing w:val="-2"/>
        </w:rPr>
        <w:t> </w:t>
      </w:r>
      <w:r>
        <w:rPr/>
        <w:t>determines</w:t>
      </w:r>
      <w:r>
        <w:rPr>
          <w:spacing w:val="-2"/>
        </w:rPr>
        <w:t> </w:t>
      </w:r>
      <w:r>
        <w:rPr/>
        <w:t>it</w:t>
      </w:r>
      <w:r>
        <w:rPr>
          <w:spacing w:val="-2"/>
        </w:rPr>
        <w:t> </w:t>
      </w:r>
      <w:r>
        <w:rPr/>
        <w:t>is</w:t>
      </w:r>
      <w:r>
        <w:rPr>
          <w:spacing w:val="-2"/>
        </w:rPr>
        <w:t> </w:t>
      </w:r>
      <w:r>
        <w:rPr/>
        <w:t>more</w:t>
      </w:r>
      <w:r>
        <w:rPr>
          <w:spacing w:val="-2"/>
        </w:rPr>
        <w:t> </w:t>
      </w:r>
      <w:r>
        <w:rPr/>
        <w:t>likely than</w:t>
      </w:r>
      <w:r>
        <w:rPr>
          <w:spacing w:val="-3"/>
        </w:rPr>
        <w:t> </w:t>
      </w:r>
      <w:r>
        <w:rPr/>
        <w:t>not</w:t>
      </w:r>
      <w:r>
        <w:rPr>
          <w:spacing w:val="-3"/>
        </w:rPr>
        <w:t> </w:t>
      </w:r>
      <w:r>
        <w:rPr/>
        <w:t>that</w:t>
      </w:r>
      <w:r>
        <w:rPr>
          <w:spacing w:val="-3"/>
        </w:rPr>
        <w:t> </w:t>
      </w:r>
      <w:r>
        <w:rPr/>
        <w:t>the</w:t>
      </w:r>
      <w:r>
        <w:rPr>
          <w:spacing w:val="-3"/>
        </w:rPr>
        <w:t> </w:t>
      </w:r>
      <w:r>
        <w:rPr/>
        <w:t>indefinite-lived</w:t>
      </w:r>
      <w:r>
        <w:rPr>
          <w:spacing w:val="-3"/>
        </w:rPr>
        <w:t> </w:t>
      </w:r>
      <w:r>
        <w:rPr/>
        <w:t>intangible</w:t>
      </w:r>
      <w:r>
        <w:rPr>
          <w:spacing w:val="-3"/>
        </w:rPr>
        <w:t> </w:t>
      </w:r>
      <w:r>
        <w:rPr/>
        <w:t>asset</w:t>
      </w:r>
      <w:r>
        <w:rPr>
          <w:spacing w:val="-3"/>
        </w:rPr>
        <w:t> </w:t>
      </w:r>
      <w:r>
        <w:rPr/>
        <w:t>is</w:t>
      </w:r>
      <w:r>
        <w:rPr>
          <w:spacing w:val="-3"/>
        </w:rPr>
        <w:t> </w:t>
      </w:r>
      <w:r>
        <w:rPr/>
        <w:t>not</w:t>
      </w:r>
      <w:r>
        <w:rPr>
          <w:spacing w:val="-3"/>
        </w:rPr>
        <w:t> </w:t>
      </w:r>
      <w:r>
        <w:rPr/>
        <w:t>impaired,</w:t>
      </w:r>
      <w:r>
        <w:rPr>
          <w:spacing w:val="-3"/>
        </w:rPr>
        <w:t> </w:t>
      </w:r>
      <w:r>
        <w:rPr/>
        <w:t>no</w:t>
      </w:r>
      <w:r>
        <w:rPr>
          <w:spacing w:val="-3"/>
        </w:rPr>
        <w:t> </w:t>
      </w:r>
      <w:r>
        <w:rPr/>
        <w:t>quantitative</w:t>
      </w:r>
      <w:r>
        <w:rPr>
          <w:spacing w:val="-3"/>
        </w:rPr>
        <w:t> </w:t>
      </w:r>
      <w:r>
        <w:rPr/>
        <w:t>fair</w:t>
      </w:r>
      <w:r>
        <w:rPr>
          <w:spacing w:val="-3"/>
        </w:rPr>
        <w:t> </w:t>
      </w:r>
      <w:r>
        <w:rPr/>
        <w:t>value</w:t>
      </w:r>
      <w:r>
        <w:rPr>
          <w:spacing w:val="-3"/>
        </w:rPr>
        <w:t> </w:t>
      </w:r>
      <w:r>
        <w:rPr/>
        <w:t>measurement</w:t>
      </w:r>
      <w:r>
        <w:rPr>
          <w:spacing w:val="-3"/>
        </w:rPr>
        <w:t> </w:t>
      </w:r>
      <w:r>
        <w:rPr/>
        <w:t>is</w:t>
      </w:r>
      <w:r>
        <w:rPr>
          <w:spacing w:val="-3"/>
        </w:rPr>
        <w:t> </w:t>
      </w:r>
      <w:r>
        <w:rPr/>
        <w:t>necessary.</w:t>
      </w:r>
      <w:r>
        <w:rPr>
          <w:spacing w:val="-3"/>
        </w:rPr>
        <w:t> </w:t>
      </w:r>
      <w:r>
        <w:rPr/>
        <w:t>If</w:t>
      </w:r>
      <w:r>
        <w:rPr>
          <w:spacing w:val="-3"/>
        </w:rPr>
        <w:t> </w:t>
      </w:r>
      <w:r>
        <w:rPr/>
        <w:t>a</w:t>
      </w:r>
      <w:r>
        <w:rPr>
          <w:spacing w:val="-1"/>
        </w:rPr>
        <w:t> </w:t>
      </w:r>
      <w:r>
        <w:rPr/>
        <w:t>quantitative</w:t>
      </w:r>
      <w:r>
        <w:rPr>
          <w:spacing w:val="-3"/>
        </w:rPr>
        <w:t> </w:t>
      </w:r>
      <w:r>
        <w:rPr/>
        <w:t>fair</w:t>
      </w:r>
      <w:r>
        <w:rPr>
          <w:spacing w:val="-3"/>
        </w:rPr>
        <w:t> </w:t>
      </w:r>
      <w:r>
        <w:rPr/>
        <w:t>value</w:t>
      </w:r>
      <w:r>
        <w:rPr>
          <w:spacing w:val="-3"/>
        </w:rPr>
        <w:t> </w:t>
      </w:r>
      <w:r>
        <w:rPr/>
        <w:t>measurement</w:t>
      </w:r>
      <w:r>
        <w:rPr>
          <w:spacing w:val="-3"/>
        </w:rPr>
        <w:t> </w:t>
      </w:r>
      <w:r>
        <w:rPr/>
        <w:t>calculation</w:t>
      </w:r>
      <w:r>
        <w:rPr>
          <w:spacing w:val="-3"/>
        </w:rPr>
        <w:t> </w:t>
      </w:r>
      <w:r>
        <w:rPr/>
        <w:t>is required</w:t>
      </w:r>
      <w:r>
        <w:rPr>
          <w:spacing w:val="-6"/>
        </w:rPr>
        <w:t> </w:t>
      </w:r>
      <w:r>
        <w:rPr/>
        <w:t>for</w:t>
      </w:r>
      <w:r>
        <w:rPr>
          <w:spacing w:val="-6"/>
        </w:rPr>
        <w:t> </w:t>
      </w:r>
      <w:r>
        <w:rPr/>
        <w:t>these</w:t>
      </w:r>
      <w:r>
        <w:rPr>
          <w:spacing w:val="-6"/>
        </w:rPr>
        <w:t> </w:t>
      </w:r>
      <w:r>
        <w:rPr/>
        <w:t>intangible</w:t>
      </w:r>
      <w:r>
        <w:rPr>
          <w:spacing w:val="-6"/>
        </w:rPr>
        <w:t> </w:t>
      </w:r>
      <w:r>
        <w:rPr/>
        <w:t>assets,</w:t>
      </w:r>
      <w:r>
        <w:rPr>
          <w:spacing w:val="-6"/>
        </w:rPr>
        <w:t> </w:t>
      </w:r>
      <w:r>
        <w:rPr/>
        <w:t>the</w:t>
      </w:r>
      <w:r>
        <w:rPr>
          <w:spacing w:val="-6"/>
        </w:rPr>
        <w:t> </w:t>
      </w:r>
      <w:r>
        <w:rPr/>
        <w:t>Company</w:t>
      </w:r>
      <w:r>
        <w:rPr>
          <w:spacing w:val="-6"/>
        </w:rPr>
        <w:t> </w:t>
      </w:r>
      <w:r>
        <w:rPr/>
        <w:t>primarily</w:t>
      </w:r>
      <w:r>
        <w:rPr>
          <w:spacing w:val="-6"/>
        </w:rPr>
        <w:t> </w:t>
      </w:r>
      <w:r>
        <w:rPr/>
        <w:t>utilizes</w:t>
      </w:r>
      <w:r>
        <w:rPr>
          <w:spacing w:val="-6"/>
        </w:rPr>
        <w:t> </w:t>
      </w:r>
      <w:r>
        <w:rPr/>
        <w:t>the</w:t>
      </w:r>
      <w:r>
        <w:rPr>
          <w:spacing w:val="-6"/>
        </w:rPr>
        <w:t> </w:t>
      </w:r>
      <w:r>
        <w:rPr/>
        <w:t>relief-from-royalty</w:t>
      </w:r>
      <w:r>
        <w:rPr>
          <w:spacing w:val="-6"/>
        </w:rPr>
        <w:t> </w:t>
      </w:r>
      <w:r>
        <w:rPr/>
        <w:t>method.</w:t>
      </w:r>
      <w:r>
        <w:rPr>
          <w:spacing w:val="-6"/>
        </w:rPr>
        <w:t> </w:t>
      </w:r>
      <w:r>
        <w:rPr/>
        <w:t>This</w:t>
      </w:r>
      <w:r>
        <w:rPr>
          <w:spacing w:val="-6"/>
        </w:rPr>
        <w:t> </w:t>
      </w:r>
      <w:r>
        <w:rPr/>
        <w:t>method</w:t>
      </w:r>
      <w:r>
        <w:rPr>
          <w:spacing w:val="-6"/>
        </w:rPr>
        <w:t> </w:t>
      </w:r>
      <w:r>
        <w:rPr/>
        <w:t>assumes</w:t>
      </w:r>
      <w:r>
        <w:rPr>
          <w:spacing w:val="-6"/>
        </w:rPr>
        <w:t> </w:t>
      </w:r>
      <w:r>
        <w:rPr/>
        <w:t>trade</w:t>
      </w:r>
      <w:r>
        <w:rPr>
          <w:spacing w:val="-6"/>
        </w:rPr>
        <w:t> </w:t>
      </w:r>
      <w:r>
        <w:rPr/>
        <w:t>names</w:t>
      </w:r>
      <w:r>
        <w:rPr>
          <w:spacing w:val="-6"/>
        </w:rPr>
        <w:t> </w:t>
      </w:r>
      <w:r>
        <w:rPr/>
        <w:t>and</w:t>
      </w:r>
      <w:r>
        <w:rPr>
          <w:spacing w:val="-6"/>
        </w:rPr>
        <w:t> </w:t>
      </w:r>
      <w:r>
        <w:rPr/>
        <w:t>trademarks</w:t>
      </w:r>
      <w:r>
        <w:rPr>
          <w:spacing w:val="-6"/>
        </w:rPr>
        <w:t> </w:t>
      </w:r>
      <w:r>
        <w:rPr/>
        <w:t>have</w:t>
      </w:r>
      <w:r>
        <w:rPr>
          <w:spacing w:val="-6"/>
        </w:rPr>
        <w:t> </w:t>
      </w:r>
      <w:r>
        <w:rPr/>
        <w:t>value</w:t>
      </w:r>
      <w:r>
        <w:rPr>
          <w:spacing w:val="-6"/>
        </w:rPr>
        <w:t> </w:t>
      </w:r>
      <w:r>
        <w:rPr/>
        <w:t>to</w:t>
      </w:r>
      <w:r>
        <w:rPr>
          <w:spacing w:val="-6"/>
        </w:rPr>
        <w:t> </w:t>
      </w:r>
      <w:r>
        <w:rPr/>
        <w:t>the</w:t>
      </w:r>
      <w:r>
        <w:rPr>
          <w:spacing w:val="-6"/>
        </w:rPr>
        <w:t> </w:t>
      </w:r>
      <w:r>
        <w:rPr/>
        <w:t>extent their</w:t>
      </w:r>
      <w:r>
        <w:rPr>
          <w:spacing w:val="-3"/>
        </w:rPr>
        <w:t> </w:t>
      </w:r>
      <w:r>
        <w:rPr/>
        <w:t>owner</w:t>
      </w:r>
      <w:r>
        <w:rPr>
          <w:spacing w:val="-3"/>
        </w:rPr>
        <w:t> </w:t>
      </w:r>
      <w:r>
        <w:rPr/>
        <w:t>is</w:t>
      </w:r>
      <w:r>
        <w:rPr>
          <w:spacing w:val="-3"/>
        </w:rPr>
        <w:t> </w:t>
      </w:r>
      <w:r>
        <w:rPr/>
        <w:t>relieved</w:t>
      </w:r>
      <w:r>
        <w:rPr>
          <w:spacing w:val="-3"/>
        </w:rPr>
        <w:t> </w:t>
      </w:r>
      <w:r>
        <w:rPr/>
        <w:t>of</w:t>
      </w:r>
      <w:r>
        <w:rPr>
          <w:spacing w:val="-3"/>
        </w:rPr>
        <w:t> </w:t>
      </w:r>
      <w:r>
        <w:rPr/>
        <w:t>the</w:t>
      </w:r>
      <w:r>
        <w:rPr>
          <w:spacing w:val="-3"/>
        </w:rPr>
        <w:t> </w:t>
      </w:r>
      <w:r>
        <w:rPr/>
        <w:t>obligation</w:t>
      </w:r>
      <w:r>
        <w:rPr>
          <w:spacing w:val="-3"/>
        </w:rPr>
        <w:t> </w:t>
      </w:r>
      <w:r>
        <w:rPr/>
        <w:t>to</w:t>
      </w:r>
      <w:r>
        <w:rPr>
          <w:spacing w:val="-3"/>
        </w:rPr>
        <w:t> </w:t>
      </w:r>
      <w:r>
        <w:rPr/>
        <w:t>pay</w:t>
      </w:r>
      <w:r>
        <w:rPr>
          <w:spacing w:val="-3"/>
        </w:rPr>
        <w:t> </w:t>
      </w:r>
      <w:r>
        <w:rPr/>
        <w:t>royalties</w:t>
      </w:r>
      <w:r>
        <w:rPr>
          <w:spacing w:val="-3"/>
        </w:rPr>
        <w:t> </w:t>
      </w:r>
      <w:r>
        <w:rPr/>
        <w:t>for</w:t>
      </w:r>
      <w:r>
        <w:rPr>
          <w:spacing w:val="-3"/>
        </w:rPr>
        <w:t> </w:t>
      </w:r>
      <w:r>
        <w:rPr/>
        <w:t>the</w:t>
      </w:r>
      <w:r>
        <w:rPr>
          <w:spacing w:val="-3"/>
        </w:rPr>
        <w:t> </w:t>
      </w:r>
      <w:r>
        <w:rPr/>
        <w:t>benefits</w:t>
      </w:r>
      <w:r>
        <w:rPr>
          <w:spacing w:val="-3"/>
        </w:rPr>
        <w:t> </w:t>
      </w:r>
      <w:r>
        <w:rPr/>
        <w:t>received</w:t>
      </w:r>
      <w:r>
        <w:rPr>
          <w:spacing w:val="-3"/>
        </w:rPr>
        <w:t> </w:t>
      </w:r>
      <w:r>
        <w:rPr/>
        <w:t>from</w:t>
      </w:r>
      <w:r>
        <w:rPr>
          <w:spacing w:val="-3"/>
        </w:rPr>
        <w:t> </w:t>
      </w:r>
      <w:r>
        <w:rPr/>
        <w:t>them.</w:t>
      </w:r>
      <w:r>
        <w:rPr>
          <w:spacing w:val="-3"/>
        </w:rPr>
        <w:t> </w:t>
      </w:r>
      <w:r>
        <w:rPr/>
        <w:t>This</w:t>
      </w:r>
      <w:r>
        <w:rPr>
          <w:spacing w:val="-3"/>
        </w:rPr>
        <w:t> </w:t>
      </w:r>
      <w:r>
        <w:rPr/>
        <w:t>method</w:t>
      </w:r>
      <w:r>
        <w:rPr>
          <w:spacing w:val="-3"/>
        </w:rPr>
        <w:t> </w:t>
      </w:r>
      <w:r>
        <w:rPr/>
        <w:t>requires</w:t>
      </w:r>
      <w:r>
        <w:rPr>
          <w:spacing w:val="-3"/>
        </w:rPr>
        <w:t> </w:t>
      </w:r>
      <w:r>
        <w:rPr/>
        <w:t>the</w:t>
      </w:r>
      <w:r>
        <w:rPr>
          <w:spacing w:val="-3"/>
        </w:rPr>
        <w:t> </w:t>
      </w:r>
      <w:r>
        <w:rPr/>
        <w:t>Company</w:t>
      </w:r>
      <w:r>
        <w:rPr>
          <w:spacing w:val="-3"/>
        </w:rPr>
        <w:t> </w:t>
      </w:r>
      <w:r>
        <w:rPr/>
        <w:t>to</w:t>
      </w:r>
      <w:r>
        <w:rPr>
          <w:spacing w:val="-3"/>
        </w:rPr>
        <w:t> </w:t>
      </w:r>
      <w:r>
        <w:rPr/>
        <w:t>estimate</w:t>
      </w:r>
      <w:r>
        <w:rPr>
          <w:spacing w:val="-3"/>
        </w:rPr>
        <w:t> </w:t>
      </w:r>
      <w:r>
        <w:rPr/>
        <w:t>the</w:t>
      </w:r>
      <w:r>
        <w:rPr>
          <w:spacing w:val="-1"/>
        </w:rPr>
        <w:t> </w:t>
      </w:r>
      <w:r>
        <w:rPr/>
        <w:t>future</w:t>
      </w:r>
      <w:r>
        <w:rPr>
          <w:spacing w:val="-3"/>
        </w:rPr>
        <w:t> </w:t>
      </w:r>
      <w:r>
        <w:rPr/>
        <w:t>revenue</w:t>
      </w:r>
      <w:r>
        <w:rPr>
          <w:spacing w:val="-3"/>
        </w:rPr>
        <w:t> </w:t>
      </w:r>
      <w:r>
        <w:rPr/>
        <w:t>for</w:t>
      </w:r>
      <w:r>
        <w:rPr>
          <w:spacing w:val="-3"/>
        </w:rPr>
        <w:t> </w:t>
      </w:r>
      <w:r>
        <w:rPr/>
        <w:t>the</w:t>
      </w:r>
      <w:r>
        <w:rPr>
          <w:spacing w:val="-3"/>
        </w:rPr>
        <w:t> </w:t>
      </w:r>
      <w:r>
        <w:rPr/>
        <w:t>related brands,</w:t>
      </w:r>
      <w:r>
        <w:rPr>
          <w:spacing w:val="-3"/>
        </w:rPr>
        <w:t> </w:t>
      </w:r>
      <w:r>
        <w:rPr/>
        <w:t>the</w:t>
      </w:r>
      <w:r>
        <w:rPr>
          <w:spacing w:val="-3"/>
        </w:rPr>
        <w:t> </w:t>
      </w:r>
      <w:r>
        <w:rPr/>
        <w:t>appropriate</w:t>
      </w:r>
      <w:r>
        <w:rPr>
          <w:spacing w:val="-3"/>
        </w:rPr>
        <w:t> </w:t>
      </w:r>
      <w:r>
        <w:rPr/>
        <w:t>royalty</w:t>
      </w:r>
      <w:r>
        <w:rPr>
          <w:spacing w:val="-3"/>
        </w:rPr>
        <w:t> </w:t>
      </w:r>
      <w:r>
        <w:rPr/>
        <w:t>rate</w:t>
      </w:r>
      <w:r>
        <w:rPr>
          <w:spacing w:val="-3"/>
        </w:rPr>
        <w:t> </w:t>
      </w:r>
      <w:r>
        <w:rPr/>
        <w:t>and</w:t>
      </w:r>
      <w:r>
        <w:rPr>
          <w:spacing w:val="-3"/>
        </w:rPr>
        <w:t> </w:t>
      </w:r>
      <w:r>
        <w:rPr/>
        <w:t>the</w:t>
      </w:r>
      <w:r>
        <w:rPr>
          <w:spacing w:val="-3"/>
        </w:rPr>
        <w:t> </w:t>
      </w:r>
      <w:r>
        <w:rPr/>
        <w:t>weighted</w:t>
      </w:r>
      <w:r>
        <w:rPr>
          <w:spacing w:val="-3"/>
        </w:rPr>
        <w:t> </w:t>
      </w:r>
      <w:r>
        <w:rPr/>
        <w:t>average</w:t>
      </w:r>
      <w:r>
        <w:rPr>
          <w:spacing w:val="-3"/>
        </w:rPr>
        <w:t> </w:t>
      </w:r>
      <w:r>
        <w:rPr/>
        <w:t>cost</w:t>
      </w:r>
      <w:r>
        <w:rPr>
          <w:spacing w:val="-3"/>
        </w:rPr>
        <w:t> </w:t>
      </w:r>
      <w:r>
        <w:rPr/>
        <w:t>of</w:t>
      </w:r>
      <w:r>
        <w:rPr>
          <w:spacing w:val="-3"/>
        </w:rPr>
        <w:t> </w:t>
      </w:r>
      <w:r>
        <w:rPr/>
        <w:t>capital.</w:t>
      </w:r>
      <w:r>
        <w:rPr>
          <w:spacing w:val="-3"/>
        </w:rPr>
        <w:t> </w:t>
      </w:r>
      <w:r>
        <w:rPr/>
        <w:t>If</w:t>
      </w:r>
      <w:r>
        <w:rPr>
          <w:spacing w:val="-1"/>
        </w:rPr>
        <w:t> </w:t>
      </w:r>
      <w:r>
        <w:rPr/>
        <w:t>the</w:t>
      </w:r>
      <w:r>
        <w:rPr>
          <w:spacing w:val="-3"/>
        </w:rPr>
        <w:t> </w:t>
      </w:r>
      <w:r>
        <w:rPr/>
        <w:t>carrying</w:t>
      </w:r>
      <w:r>
        <w:rPr>
          <w:spacing w:val="-3"/>
        </w:rPr>
        <w:t> </w:t>
      </w:r>
      <w:r>
        <w:rPr/>
        <w:t>value</w:t>
      </w:r>
      <w:r>
        <w:rPr>
          <w:spacing w:val="-3"/>
        </w:rPr>
        <w:t> </w:t>
      </w:r>
      <w:r>
        <w:rPr/>
        <w:t>of</w:t>
      </w:r>
      <w:r>
        <w:rPr>
          <w:spacing w:val="-3"/>
        </w:rPr>
        <w:t> </w:t>
      </w:r>
      <w:r>
        <w:rPr/>
        <w:t>the</w:t>
      </w:r>
      <w:r>
        <w:rPr>
          <w:spacing w:val="-3"/>
        </w:rPr>
        <w:t> </w:t>
      </w:r>
      <w:r>
        <w:rPr/>
        <w:t>indefinite-lived</w:t>
      </w:r>
      <w:r>
        <w:rPr>
          <w:spacing w:val="-3"/>
        </w:rPr>
        <w:t> </w:t>
      </w:r>
      <w:r>
        <w:rPr/>
        <w:t>intangible</w:t>
      </w:r>
      <w:r>
        <w:rPr>
          <w:spacing w:val="-3"/>
        </w:rPr>
        <w:t> </w:t>
      </w:r>
      <w:r>
        <w:rPr/>
        <w:t>exceeds</w:t>
      </w:r>
      <w:r>
        <w:rPr>
          <w:spacing w:val="-3"/>
        </w:rPr>
        <w:t> </w:t>
      </w:r>
      <w:r>
        <w:rPr/>
        <w:t>its</w:t>
      </w:r>
      <w:r>
        <w:rPr>
          <w:spacing w:val="-3"/>
        </w:rPr>
        <w:t> </w:t>
      </w:r>
      <w:r>
        <w:rPr/>
        <w:t>fair</w:t>
      </w:r>
      <w:r>
        <w:rPr>
          <w:spacing w:val="-3"/>
        </w:rPr>
        <w:t> </w:t>
      </w:r>
      <w:r>
        <w:rPr/>
        <w:t>value,</w:t>
      </w:r>
      <w:r>
        <w:rPr>
          <w:spacing w:val="-3"/>
        </w:rPr>
        <w:t> </w:t>
      </w:r>
      <w:r>
        <w:rPr/>
        <w:t>the</w:t>
      </w:r>
      <w:r>
        <w:rPr>
          <w:spacing w:val="-3"/>
        </w:rPr>
        <w:t> </w:t>
      </w:r>
      <w:r>
        <w:rPr/>
        <w:t>asset</w:t>
      </w:r>
      <w:r>
        <w:rPr>
          <w:spacing w:val="-3"/>
        </w:rPr>
        <w:t> </w:t>
      </w:r>
      <w:r>
        <w:rPr/>
        <w:t>is</w:t>
      </w:r>
      <w:r>
        <w:rPr/>
        <w:t> determined</w:t>
      </w:r>
      <w:r>
        <w:rPr>
          <w:spacing w:val="-3"/>
        </w:rPr>
        <w:t> </w:t>
      </w:r>
      <w:r>
        <w:rPr/>
        <w:t>to</w:t>
      </w:r>
      <w:r>
        <w:rPr>
          <w:spacing w:val="-3"/>
        </w:rPr>
        <w:t> </w:t>
      </w:r>
      <w:r>
        <w:rPr/>
        <w:t>be</w:t>
      </w:r>
      <w:r>
        <w:rPr>
          <w:spacing w:val="-3"/>
        </w:rPr>
        <w:t> </w:t>
      </w:r>
      <w:r>
        <w:rPr/>
        <w:t>impaired</w:t>
      </w:r>
      <w:r>
        <w:rPr>
          <w:spacing w:val="-3"/>
        </w:rPr>
        <w:t> </w:t>
      </w:r>
      <w:r>
        <w:rPr/>
        <w:t>and</w:t>
      </w:r>
      <w:r>
        <w:rPr>
          <w:spacing w:val="-3"/>
        </w:rPr>
        <w:t> </w:t>
      </w:r>
      <w:r>
        <w:rPr/>
        <w:t>the</w:t>
      </w:r>
      <w:r>
        <w:rPr>
          <w:spacing w:val="-3"/>
        </w:rPr>
        <w:t> </w:t>
      </w:r>
      <w:r>
        <w:rPr/>
        <w:t>Company</w:t>
      </w:r>
      <w:r>
        <w:rPr>
          <w:spacing w:val="-3"/>
        </w:rPr>
        <w:t> </w:t>
      </w:r>
      <w:r>
        <w:rPr/>
        <w:t>will</w:t>
      </w:r>
      <w:r>
        <w:rPr>
          <w:spacing w:val="-3"/>
        </w:rPr>
        <w:t> </w:t>
      </w:r>
      <w:r>
        <w:rPr/>
        <w:t>proceed</w:t>
      </w:r>
      <w:r>
        <w:rPr>
          <w:spacing w:val="-3"/>
        </w:rPr>
        <w:t> </w:t>
      </w:r>
      <w:r>
        <w:rPr/>
        <w:t>with</w:t>
      </w:r>
      <w:r>
        <w:rPr>
          <w:spacing w:val="-3"/>
        </w:rPr>
        <w:t> </w:t>
      </w:r>
      <w:r>
        <w:rPr/>
        <w:t>recording</w:t>
      </w:r>
      <w:r>
        <w:rPr>
          <w:spacing w:val="-3"/>
        </w:rPr>
        <w:t> </w:t>
      </w:r>
      <w:r>
        <w:rPr/>
        <w:t>an</w:t>
      </w:r>
      <w:r>
        <w:rPr>
          <w:spacing w:val="-3"/>
        </w:rPr>
        <w:t> </w:t>
      </w:r>
      <w:r>
        <w:rPr/>
        <w:t>impairment</w:t>
      </w:r>
      <w:r>
        <w:rPr>
          <w:spacing w:val="-3"/>
        </w:rPr>
        <w:t> </w:t>
      </w:r>
      <w:r>
        <w:rPr/>
        <w:t>charge</w:t>
      </w:r>
      <w:r>
        <w:rPr>
          <w:spacing w:val="-3"/>
        </w:rPr>
        <w:t> </w:t>
      </w:r>
      <w:r>
        <w:rPr/>
        <w:t>equal</w:t>
      </w:r>
      <w:r>
        <w:rPr>
          <w:spacing w:val="-3"/>
        </w:rPr>
        <w:t> </w:t>
      </w:r>
      <w:r>
        <w:rPr/>
        <w:t>to</w:t>
      </w:r>
      <w:r>
        <w:rPr>
          <w:spacing w:val="-3"/>
        </w:rPr>
        <w:t> </w:t>
      </w:r>
      <w:r>
        <w:rPr/>
        <w:t>the</w:t>
      </w:r>
      <w:r>
        <w:rPr>
          <w:spacing w:val="-3"/>
        </w:rPr>
        <w:t> </w:t>
      </w:r>
      <w:r>
        <w:rPr/>
        <w:t>excess</w:t>
      </w:r>
      <w:r>
        <w:rPr>
          <w:spacing w:val="-3"/>
        </w:rPr>
        <w:t> </w:t>
      </w:r>
      <w:r>
        <w:rPr/>
        <w:t>of</w:t>
      </w:r>
      <w:r>
        <w:rPr>
          <w:spacing w:val="-3"/>
        </w:rPr>
        <w:t> </w:t>
      </w:r>
      <w:r>
        <w:rPr/>
        <w:t>the</w:t>
      </w:r>
      <w:r>
        <w:rPr>
          <w:spacing w:val="-3"/>
        </w:rPr>
        <w:t> </w:t>
      </w:r>
      <w:r>
        <w:rPr/>
        <w:t>carrying</w:t>
      </w:r>
      <w:r>
        <w:rPr>
          <w:spacing w:val="-3"/>
        </w:rPr>
        <w:t> </w:t>
      </w:r>
      <w:r>
        <w:rPr/>
        <w:t>value</w:t>
      </w:r>
      <w:r>
        <w:rPr>
          <w:spacing w:val="-3"/>
        </w:rPr>
        <w:t> </w:t>
      </w:r>
      <w:r>
        <w:rPr/>
        <w:t>over</w:t>
      </w:r>
      <w:r>
        <w:rPr>
          <w:spacing w:val="-3"/>
        </w:rPr>
        <w:t> </w:t>
      </w:r>
      <w:r>
        <w:rPr/>
        <w:t>the</w:t>
      </w:r>
      <w:r>
        <w:rPr>
          <w:spacing w:val="-3"/>
        </w:rPr>
        <w:t> </w:t>
      </w:r>
      <w:r>
        <w:rPr/>
        <w:t>related</w:t>
      </w:r>
      <w:r>
        <w:rPr>
          <w:spacing w:val="-3"/>
        </w:rPr>
        <w:t> </w:t>
      </w:r>
      <w:r>
        <w:rPr/>
        <w:t>fair</w:t>
      </w:r>
      <w:r>
        <w:rPr>
          <w:spacing w:val="-3"/>
        </w:rPr>
        <w:t> </w:t>
      </w:r>
      <w:r>
        <w:rPr/>
        <w:t>value.</w:t>
      </w:r>
    </w:p>
    <w:p>
      <w:pPr>
        <w:pStyle w:val="BodyText"/>
      </w:pPr>
    </w:p>
    <w:p>
      <w:pPr>
        <w:pStyle w:val="BodyText"/>
        <w:spacing w:before="108"/>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59</w:t>
      </w:r>
    </w:p>
    <w:p>
      <w:pPr>
        <w:pStyle w:val="BodyText"/>
        <w:spacing w:before="4"/>
        <w:rPr>
          <w:sz w:val="16"/>
        </w:rPr>
      </w:pPr>
      <w:r>
        <w:rPr/>
        <mc:AlternateContent>
          <mc:Choice Requires="wps">
            <w:drawing>
              <wp:anchor distT="0" distB="0" distL="0" distR="0" allowOverlap="1" layoutInCell="1" locked="0" behindDoc="1" simplePos="0" relativeHeight="487635456">
                <wp:simplePos x="0" y="0"/>
                <wp:positionH relativeFrom="page">
                  <wp:posOffset>222884</wp:posOffset>
                </wp:positionH>
                <wp:positionV relativeFrom="paragraph">
                  <wp:posOffset>134628</wp:posOffset>
                </wp:positionV>
                <wp:extent cx="7312659" cy="17145"/>
                <wp:effectExtent l="0" t="0" r="0" b="0"/>
                <wp:wrapTopAndBottom/>
                <wp:docPr id="359" name="Group 359"/>
                <wp:cNvGraphicFramePr>
                  <a:graphicFrameLocks/>
                </wp:cNvGraphicFramePr>
                <a:graphic>
                  <a:graphicData uri="http://schemas.microsoft.com/office/word/2010/wordprocessingGroup">
                    <wpg:wgp>
                      <wpg:cNvPr id="359" name="Group 359"/>
                      <wpg:cNvGrpSpPr/>
                      <wpg:grpSpPr>
                        <a:xfrm>
                          <a:off x="0" y="0"/>
                          <a:ext cx="7312659" cy="17145"/>
                          <a:chExt cx="7312659" cy="17145"/>
                        </a:xfrm>
                      </wpg:grpSpPr>
                      <wps:wsp>
                        <wps:cNvPr id="360" name="Graphic 36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61" name="Graphic 36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62" name="Graphic 36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63" name="Graphic 36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600635pt;width:575.8pt;height:1.35pt;mso-position-horizontal-relative:page;mso-position-vertical-relative:paragraph;z-index:-15681024;mso-wrap-distance-left:0;mso-wrap-distance-right:0" id="docshapegroup353" coordorigin="351,212" coordsize="11516,27">
                <v:shape style="position:absolute;left:351;top:212;width:11516;height:14" id="docshape354" coordorigin="351,212" coordsize="11516,14" path="m11853,226l364,226,351,212,11867,212,11853,226xe" filled="true" fillcolor="#9a9a9a" stroked="false">
                  <v:path arrowok="t"/>
                  <v:fill type="solid"/>
                </v:shape>
                <v:shape style="position:absolute;left:351;top:225;width:11516;height:14" id="docshape355" coordorigin="351,226" coordsize="11516,14" path="m11867,239l351,239,364,226,11853,226,11867,239xe" filled="true" fillcolor="#ededed" stroked="false">
                  <v:path arrowok="t"/>
                  <v:fill type="solid"/>
                </v:shape>
                <v:shape style="position:absolute;left:351;top:212;width:14;height:27" id="docshape356" coordorigin="351,212" coordsize="14,27" path="m351,239l351,212,364,226,351,239xe" filled="true" fillcolor="#9a9a9a" stroked="false">
                  <v:path arrowok="t"/>
                  <v:fill type="solid"/>
                </v:shape>
                <v:shape style="position:absolute;left:11853;top:212;width:14;height:27" id="docshape357" coordorigin="11853,212" coordsize="14,27" path="m11866,239l11853,239,11853,226,11866,212,11866,239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56"/>
        <w:rPr>
          <w:sz w:val="25"/>
        </w:rPr>
      </w:pPr>
    </w:p>
    <w:p>
      <w:pPr>
        <w:pStyle w:val="Heading4"/>
      </w:pPr>
      <w:r>
        <w:rPr/>
        <w:t>OPERATING</w:t>
      </w:r>
      <w:r>
        <w:rPr>
          <w:spacing w:val="30"/>
        </w:rPr>
        <w:t> </w:t>
      </w:r>
      <w:r>
        <w:rPr>
          <w:spacing w:val="-2"/>
        </w:rPr>
        <w:t>LEASES</w:t>
      </w:r>
    </w:p>
    <w:p>
      <w:pPr>
        <w:pStyle w:val="BodyText"/>
        <w:spacing w:line="264" w:lineRule="auto" w:before="212"/>
        <w:ind w:left="131" w:right="139"/>
      </w:pPr>
      <w:r>
        <w:rPr/>
        <w:t>The</w:t>
      </w:r>
      <w:r>
        <w:rPr>
          <w:spacing w:val="-3"/>
        </w:rPr>
        <w:t> </w:t>
      </w:r>
      <w:r>
        <w:rPr/>
        <w:t>Company</w:t>
      </w:r>
      <w:r>
        <w:rPr>
          <w:spacing w:val="-3"/>
        </w:rPr>
        <w:t> </w:t>
      </w:r>
      <w:r>
        <w:rPr/>
        <w:t>leases</w:t>
      </w:r>
      <w:r>
        <w:rPr>
          <w:spacing w:val="-3"/>
        </w:rPr>
        <w:t> </w:t>
      </w:r>
      <w:r>
        <w:rPr/>
        <w:t>retail</w:t>
      </w:r>
      <w:r>
        <w:rPr>
          <w:spacing w:val="-3"/>
        </w:rPr>
        <w:t> </w:t>
      </w:r>
      <w:r>
        <w:rPr/>
        <w:t>store</w:t>
      </w:r>
      <w:r>
        <w:rPr>
          <w:spacing w:val="-3"/>
        </w:rPr>
        <w:t> </w:t>
      </w:r>
      <w:r>
        <w:rPr/>
        <w:t>space,</w:t>
      </w:r>
      <w:r>
        <w:rPr>
          <w:spacing w:val="-3"/>
        </w:rPr>
        <w:t> </w:t>
      </w:r>
      <w:r>
        <w:rPr/>
        <w:t>certain</w:t>
      </w:r>
      <w:r>
        <w:rPr>
          <w:spacing w:val="-3"/>
        </w:rPr>
        <w:t> </w:t>
      </w:r>
      <w:r>
        <w:rPr/>
        <w:t>distribution</w:t>
      </w:r>
      <w:r>
        <w:rPr>
          <w:spacing w:val="-3"/>
        </w:rPr>
        <w:t> </w:t>
      </w:r>
      <w:r>
        <w:rPr/>
        <w:t>and</w:t>
      </w:r>
      <w:r>
        <w:rPr>
          <w:spacing w:val="-3"/>
        </w:rPr>
        <w:t> </w:t>
      </w:r>
      <w:r>
        <w:rPr/>
        <w:t>warehouse</w:t>
      </w:r>
      <w:r>
        <w:rPr>
          <w:spacing w:val="-3"/>
        </w:rPr>
        <w:t> </w:t>
      </w:r>
      <w:r>
        <w:rPr/>
        <w:t>facilities,</w:t>
      </w:r>
      <w:r>
        <w:rPr>
          <w:spacing w:val="-3"/>
        </w:rPr>
        <w:t> </w:t>
      </w:r>
      <w:r>
        <w:rPr/>
        <w:t>office</w:t>
      </w:r>
      <w:r>
        <w:rPr>
          <w:spacing w:val="-3"/>
        </w:rPr>
        <w:t> </w:t>
      </w:r>
      <w:r>
        <w:rPr/>
        <w:t>space,</w:t>
      </w:r>
      <w:r>
        <w:rPr>
          <w:spacing w:val="-3"/>
        </w:rPr>
        <w:t> </w:t>
      </w:r>
      <w:r>
        <w:rPr/>
        <w:t>equipment</w:t>
      </w:r>
      <w:r>
        <w:rPr>
          <w:spacing w:val="-3"/>
        </w:rPr>
        <w:t> </w:t>
      </w:r>
      <w:r>
        <w:rPr/>
        <w:t>and</w:t>
      </w:r>
      <w:r>
        <w:rPr>
          <w:spacing w:val="-3"/>
        </w:rPr>
        <w:t> </w:t>
      </w:r>
      <w:r>
        <w:rPr/>
        <w:t>other</w:t>
      </w:r>
      <w:r>
        <w:rPr>
          <w:spacing w:val="-3"/>
        </w:rPr>
        <w:t> </w:t>
      </w:r>
      <w:r>
        <w:rPr/>
        <w:t>non-real</w:t>
      </w:r>
      <w:r>
        <w:rPr>
          <w:spacing w:val="-3"/>
        </w:rPr>
        <w:t> </w:t>
      </w:r>
      <w:r>
        <w:rPr/>
        <w:t>estate</w:t>
      </w:r>
      <w:r>
        <w:rPr>
          <w:spacing w:val="-3"/>
        </w:rPr>
        <w:t> </w:t>
      </w:r>
      <w:r>
        <w:rPr/>
        <w:t>assets</w:t>
      </w:r>
      <w:r>
        <w:rPr>
          <w:spacing w:val="-3"/>
        </w:rPr>
        <w:t> </w:t>
      </w:r>
      <w:r>
        <w:rPr/>
        <w:t>under</w:t>
      </w:r>
      <w:r>
        <w:rPr>
          <w:spacing w:val="-3"/>
        </w:rPr>
        <w:t> </w:t>
      </w:r>
      <w:r>
        <w:rPr/>
        <w:t>operating</w:t>
      </w:r>
      <w:r>
        <w:rPr>
          <w:spacing w:val="-3"/>
        </w:rPr>
        <w:t> </w:t>
      </w:r>
      <w:r>
        <w:rPr/>
        <w:t>leases. Operating</w:t>
      </w:r>
      <w:r>
        <w:rPr>
          <w:spacing w:val="-6"/>
        </w:rPr>
        <w:t> </w:t>
      </w:r>
      <w:r>
        <w:rPr/>
        <w:t>lease</w:t>
      </w:r>
      <w:r>
        <w:rPr>
          <w:spacing w:val="-6"/>
        </w:rPr>
        <w:t> </w:t>
      </w:r>
      <w:r>
        <w:rPr/>
        <w:t>agreements</w:t>
      </w:r>
      <w:r>
        <w:rPr>
          <w:spacing w:val="-6"/>
        </w:rPr>
        <w:t> </w:t>
      </w:r>
      <w:r>
        <w:rPr/>
        <w:t>may</w:t>
      </w:r>
      <w:r>
        <w:rPr>
          <w:spacing w:val="-6"/>
        </w:rPr>
        <w:t> </w:t>
      </w:r>
      <w:r>
        <w:rPr/>
        <w:t>contain</w:t>
      </w:r>
      <w:r>
        <w:rPr>
          <w:spacing w:val="-6"/>
        </w:rPr>
        <w:t> </w:t>
      </w:r>
      <w:r>
        <w:rPr/>
        <w:t>rent</w:t>
      </w:r>
      <w:r>
        <w:rPr>
          <w:spacing w:val="-6"/>
        </w:rPr>
        <w:t> </w:t>
      </w:r>
      <w:r>
        <w:rPr/>
        <w:t>escalation</w:t>
      </w:r>
      <w:r>
        <w:rPr>
          <w:spacing w:val="-6"/>
        </w:rPr>
        <w:t> </w:t>
      </w:r>
      <w:r>
        <w:rPr/>
        <w:t>clauses,</w:t>
      </w:r>
      <w:r>
        <w:rPr>
          <w:spacing w:val="-6"/>
        </w:rPr>
        <w:t> </w:t>
      </w:r>
      <w:r>
        <w:rPr/>
        <w:t>renewal</w:t>
      </w:r>
      <w:r>
        <w:rPr>
          <w:spacing w:val="-6"/>
        </w:rPr>
        <w:t> </w:t>
      </w:r>
      <w:r>
        <w:rPr/>
        <w:t>options,</w:t>
      </w:r>
      <w:r>
        <w:rPr>
          <w:spacing w:val="-6"/>
        </w:rPr>
        <w:t> </w:t>
      </w:r>
      <w:r>
        <w:rPr/>
        <w:t>rent</w:t>
      </w:r>
      <w:r>
        <w:rPr>
          <w:spacing w:val="-6"/>
        </w:rPr>
        <w:t> </w:t>
      </w:r>
      <w:r>
        <w:rPr/>
        <w:t>holidays</w:t>
      </w:r>
      <w:r>
        <w:rPr>
          <w:spacing w:val="-6"/>
        </w:rPr>
        <w:t> </w:t>
      </w:r>
      <w:r>
        <w:rPr/>
        <w:t>or</w:t>
      </w:r>
      <w:r>
        <w:rPr>
          <w:spacing w:val="-6"/>
        </w:rPr>
        <w:t> </w:t>
      </w:r>
      <w:r>
        <w:rPr/>
        <w:t>certain</w:t>
      </w:r>
      <w:r>
        <w:rPr>
          <w:spacing w:val="-6"/>
        </w:rPr>
        <w:t> </w:t>
      </w:r>
      <w:r>
        <w:rPr/>
        <w:t>landlord</w:t>
      </w:r>
      <w:r>
        <w:rPr>
          <w:spacing w:val="-6"/>
        </w:rPr>
        <w:t> </w:t>
      </w:r>
      <w:r>
        <w:rPr/>
        <w:t>incentives,</w:t>
      </w:r>
      <w:r>
        <w:rPr>
          <w:spacing w:val="-6"/>
        </w:rPr>
        <w:t> </w:t>
      </w:r>
      <w:r>
        <w:rPr/>
        <w:t>including</w:t>
      </w:r>
      <w:r>
        <w:rPr>
          <w:spacing w:val="-6"/>
        </w:rPr>
        <w:t> </w:t>
      </w:r>
      <w:r>
        <w:rPr/>
        <w:t>tenant</w:t>
      </w:r>
      <w:r>
        <w:rPr>
          <w:spacing w:val="-6"/>
        </w:rPr>
        <w:t> </w:t>
      </w:r>
      <w:r>
        <w:rPr/>
        <w:t>improvement</w:t>
      </w:r>
      <w:r>
        <w:rPr>
          <w:spacing w:val="-6"/>
        </w:rPr>
        <w:t> </w:t>
      </w:r>
      <w:r>
        <w:rPr/>
        <w:t>allowances.</w:t>
      </w:r>
      <w:r>
        <w:rPr>
          <w:spacing w:val="-6"/>
        </w:rPr>
        <w:t> </w:t>
      </w:r>
      <w:r>
        <w:rPr/>
        <w:t>Rent expense</w:t>
      </w:r>
      <w:r>
        <w:rPr>
          <w:spacing w:val="-4"/>
        </w:rPr>
        <w:t> </w:t>
      </w:r>
      <w:r>
        <w:rPr/>
        <w:t>for</w:t>
      </w:r>
      <w:r>
        <w:rPr>
          <w:spacing w:val="-4"/>
        </w:rPr>
        <w:t> </w:t>
      </w:r>
      <w:r>
        <w:rPr/>
        <w:t>non-cancelable</w:t>
      </w:r>
      <w:r>
        <w:rPr>
          <w:spacing w:val="-4"/>
        </w:rPr>
        <w:t> </w:t>
      </w:r>
      <w:r>
        <w:rPr/>
        <w:t>operating</w:t>
      </w:r>
      <w:r>
        <w:rPr>
          <w:spacing w:val="-4"/>
        </w:rPr>
        <w:t> </w:t>
      </w:r>
      <w:r>
        <w:rPr/>
        <w:t>leases</w:t>
      </w:r>
      <w:r>
        <w:rPr>
          <w:spacing w:val="-4"/>
        </w:rPr>
        <w:t> </w:t>
      </w:r>
      <w:r>
        <w:rPr/>
        <w:t>with</w:t>
      </w:r>
      <w:r>
        <w:rPr>
          <w:spacing w:val="-4"/>
        </w:rPr>
        <w:t> </w:t>
      </w:r>
      <w:r>
        <w:rPr/>
        <w:t>scheduled</w:t>
      </w:r>
      <w:r>
        <w:rPr>
          <w:spacing w:val="-4"/>
        </w:rPr>
        <w:t> </w:t>
      </w:r>
      <w:r>
        <w:rPr/>
        <w:t>rent</w:t>
      </w:r>
      <w:r>
        <w:rPr>
          <w:spacing w:val="-4"/>
        </w:rPr>
        <w:t> </w:t>
      </w:r>
      <w:r>
        <w:rPr/>
        <w:t>increases</w:t>
      </w:r>
      <w:r>
        <w:rPr>
          <w:spacing w:val="-4"/>
        </w:rPr>
        <w:t> </w:t>
      </w:r>
      <w:r>
        <w:rPr/>
        <w:t>or</w:t>
      </w:r>
      <w:r>
        <w:rPr>
          <w:spacing w:val="-4"/>
        </w:rPr>
        <w:t> </w:t>
      </w:r>
      <w:r>
        <w:rPr/>
        <w:t>landlord</w:t>
      </w:r>
      <w:r>
        <w:rPr>
          <w:spacing w:val="-4"/>
        </w:rPr>
        <w:t> </w:t>
      </w:r>
      <w:r>
        <w:rPr/>
        <w:t>incentives</w:t>
      </w:r>
      <w:r>
        <w:rPr>
          <w:spacing w:val="-4"/>
        </w:rPr>
        <w:t> </w:t>
      </w:r>
      <w:r>
        <w:rPr/>
        <w:t>are</w:t>
      </w:r>
      <w:r>
        <w:rPr>
          <w:spacing w:val="-4"/>
        </w:rPr>
        <w:t> </w:t>
      </w:r>
      <w:r>
        <w:rPr/>
        <w:t>recognized</w:t>
      </w:r>
      <w:r>
        <w:rPr>
          <w:spacing w:val="-4"/>
        </w:rPr>
        <w:t> </w:t>
      </w:r>
      <w:r>
        <w:rPr/>
        <w:t>on</w:t>
      </w:r>
      <w:r>
        <w:rPr>
          <w:spacing w:val="-4"/>
        </w:rPr>
        <w:t> </w:t>
      </w:r>
      <w:r>
        <w:rPr/>
        <w:t>a</w:t>
      </w:r>
      <w:r>
        <w:rPr>
          <w:spacing w:val="-4"/>
        </w:rPr>
        <w:t> </w:t>
      </w:r>
      <w:r>
        <w:rPr/>
        <w:t>straight-line</w:t>
      </w:r>
      <w:r>
        <w:rPr>
          <w:spacing w:val="-4"/>
        </w:rPr>
        <w:t> </w:t>
      </w:r>
      <w:r>
        <w:rPr/>
        <w:t>basis</w:t>
      </w:r>
      <w:r>
        <w:rPr>
          <w:spacing w:val="-4"/>
        </w:rPr>
        <w:t> </w:t>
      </w:r>
      <w:r>
        <w:rPr/>
        <w:t>over</w:t>
      </w:r>
      <w:r>
        <w:rPr>
          <w:spacing w:val="-4"/>
        </w:rPr>
        <w:t> </w:t>
      </w:r>
      <w:r>
        <w:rPr/>
        <w:t>the</w:t>
      </w:r>
      <w:r>
        <w:rPr>
          <w:spacing w:val="-4"/>
        </w:rPr>
        <w:t> </w:t>
      </w:r>
      <w:r>
        <w:rPr/>
        <w:t>lease</w:t>
      </w:r>
      <w:r>
        <w:rPr>
          <w:spacing w:val="-4"/>
        </w:rPr>
        <w:t> </w:t>
      </w:r>
      <w:r>
        <w:rPr/>
        <w:t>term,</w:t>
      </w:r>
      <w:r>
        <w:rPr>
          <w:spacing w:val="-4"/>
        </w:rPr>
        <w:t> </w:t>
      </w:r>
      <w:r>
        <w:rPr/>
        <w:t>beginning</w:t>
      </w:r>
      <w:r>
        <w:rPr>
          <w:spacing w:val="-4"/>
        </w:rPr>
        <w:t> </w:t>
      </w:r>
      <w:r>
        <w:rPr/>
        <w:t>with</w:t>
      </w:r>
      <w:r>
        <w:rPr/>
        <w:t> the</w:t>
      </w:r>
      <w:r>
        <w:rPr>
          <w:spacing w:val="-6"/>
        </w:rPr>
        <w:t> </w:t>
      </w:r>
      <w:r>
        <w:rPr/>
        <w:t>effective</w:t>
      </w:r>
      <w:r>
        <w:rPr>
          <w:spacing w:val="-6"/>
        </w:rPr>
        <w:t> </w:t>
      </w:r>
      <w:r>
        <w:rPr/>
        <w:t>lease</w:t>
      </w:r>
      <w:r>
        <w:rPr>
          <w:spacing w:val="-6"/>
        </w:rPr>
        <w:t> </w:t>
      </w:r>
      <w:r>
        <w:rPr/>
        <w:t>commencement</w:t>
      </w:r>
      <w:r>
        <w:rPr>
          <w:spacing w:val="-6"/>
        </w:rPr>
        <w:t> </w:t>
      </w:r>
      <w:r>
        <w:rPr/>
        <w:t>date,</w:t>
      </w:r>
      <w:r>
        <w:rPr>
          <w:spacing w:val="-6"/>
        </w:rPr>
        <w:t> </w:t>
      </w:r>
      <w:r>
        <w:rPr/>
        <w:t>which</w:t>
      </w:r>
      <w:r>
        <w:rPr>
          <w:spacing w:val="-6"/>
        </w:rPr>
        <w:t> </w:t>
      </w:r>
      <w:r>
        <w:rPr/>
        <w:t>is</w:t>
      </w:r>
      <w:r>
        <w:rPr>
          <w:spacing w:val="-6"/>
        </w:rPr>
        <w:t> </w:t>
      </w:r>
      <w:r>
        <w:rPr/>
        <w:t>generally</w:t>
      </w:r>
      <w:r>
        <w:rPr>
          <w:spacing w:val="-6"/>
        </w:rPr>
        <w:t> </w:t>
      </w:r>
      <w:r>
        <w:rPr/>
        <w:t>the</w:t>
      </w:r>
      <w:r>
        <w:rPr>
          <w:spacing w:val="-6"/>
        </w:rPr>
        <w:t> </w:t>
      </w:r>
      <w:r>
        <w:rPr/>
        <w:t>date</w:t>
      </w:r>
      <w:r>
        <w:rPr>
          <w:spacing w:val="-6"/>
        </w:rPr>
        <w:t> </w:t>
      </w:r>
      <w:r>
        <w:rPr/>
        <w:t>in</w:t>
      </w:r>
      <w:r>
        <w:rPr>
          <w:spacing w:val="-6"/>
        </w:rPr>
        <w:t> </w:t>
      </w:r>
      <w:r>
        <w:rPr/>
        <w:t>which</w:t>
      </w:r>
      <w:r>
        <w:rPr>
          <w:spacing w:val="-6"/>
        </w:rPr>
        <w:t> </w:t>
      </w:r>
      <w:r>
        <w:rPr/>
        <w:t>the</w:t>
      </w:r>
      <w:r>
        <w:rPr>
          <w:spacing w:val="-6"/>
        </w:rPr>
        <w:t> </w:t>
      </w:r>
      <w:r>
        <w:rPr/>
        <w:t>Company</w:t>
      </w:r>
      <w:r>
        <w:rPr>
          <w:spacing w:val="-6"/>
        </w:rPr>
        <w:t> </w:t>
      </w:r>
      <w:r>
        <w:rPr/>
        <w:t>takes</w:t>
      </w:r>
      <w:r>
        <w:rPr>
          <w:spacing w:val="-6"/>
        </w:rPr>
        <w:t> </w:t>
      </w:r>
      <w:r>
        <w:rPr/>
        <w:t>possession</w:t>
      </w:r>
      <w:r>
        <w:rPr>
          <w:spacing w:val="-6"/>
        </w:rPr>
        <w:t> </w:t>
      </w:r>
      <w:r>
        <w:rPr/>
        <w:t>of</w:t>
      </w:r>
      <w:r>
        <w:rPr>
          <w:spacing w:val="-6"/>
        </w:rPr>
        <w:t> </w:t>
      </w:r>
      <w:r>
        <w:rPr/>
        <w:t>or</w:t>
      </w:r>
      <w:r>
        <w:rPr>
          <w:spacing w:val="-6"/>
        </w:rPr>
        <w:t> </w:t>
      </w:r>
      <w:r>
        <w:rPr/>
        <w:t>controls</w:t>
      </w:r>
      <w:r>
        <w:rPr>
          <w:spacing w:val="-6"/>
        </w:rPr>
        <w:t> </w:t>
      </w:r>
      <w:r>
        <w:rPr/>
        <w:t>the</w:t>
      </w:r>
      <w:r>
        <w:rPr>
          <w:spacing w:val="-4"/>
        </w:rPr>
        <w:t> </w:t>
      </w:r>
      <w:r>
        <w:rPr/>
        <w:t>physical</w:t>
      </w:r>
      <w:r>
        <w:rPr>
          <w:spacing w:val="-6"/>
        </w:rPr>
        <w:t> </w:t>
      </w:r>
      <w:r>
        <w:rPr/>
        <w:t>use</w:t>
      </w:r>
      <w:r>
        <w:rPr>
          <w:spacing w:val="-6"/>
        </w:rPr>
        <w:t> </w:t>
      </w:r>
      <w:r>
        <w:rPr/>
        <w:t>of</w:t>
      </w:r>
      <w:r>
        <w:rPr>
          <w:spacing w:val="-6"/>
        </w:rPr>
        <w:t> </w:t>
      </w:r>
      <w:r>
        <w:rPr/>
        <w:t>the</w:t>
      </w:r>
      <w:r>
        <w:rPr>
          <w:spacing w:val="-6"/>
        </w:rPr>
        <w:t> </w:t>
      </w:r>
      <w:r>
        <w:rPr/>
        <w:t>property.</w:t>
      </w:r>
      <w:r>
        <w:rPr>
          <w:spacing w:val="-6"/>
        </w:rPr>
        <w:t> </w:t>
      </w:r>
      <w:r>
        <w:rPr/>
        <w:t>Certain</w:t>
      </w:r>
      <w:r>
        <w:rPr>
          <w:spacing w:val="-6"/>
        </w:rPr>
        <w:t> </w:t>
      </w:r>
      <w:r>
        <w:rPr/>
        <w:t>leases</w:t>
      </w:r>
      <w:r>
        <w:rPr>
          <w:spacing w:val="-6"/>
        </w:rPr>
        <w:t> </w:t>
      </w:r>
      <w:r>
        <w:rPr/>
        <w:t>also provide</w:t>
      </w:r>
      <w:r>
        <w:rPr>
          <w:spacing w:val="-2"/>
        </w:rPr>
        <w:t> </w:t>
      </w:r>
      <w:r>
        <w:rPr/>
        <w:t>for</w:t>
      </w:r>
      <w:r>
        <w:rPr>
          <w:spacing w:val="-2"/>
        </w:rPr>
        <w:t> </w:t>
      </w:r>
      <w:r>
        <w:rPr/>
        <w:t>contingent</w:t>
      </w:r>
      <w:r>
        <w:rPr>
          <w:spacing w:val="-2"/>
        </w:rPr>
        <w:t> </w:t>
      </w:r>
      <w:r>
        <w:rPr/>
        <w:t>rent,</w:t>
      </w:r>
      <w:r>
        <w:rPr>
          <w:spacing w:val="-2"/>
        </w:rPr>
        <w:t> </w:t>
      </w:r>
      <w:r>
        <w:rPr/>
        <w:t>which</w:t>
      </w:r>
      <w:r>
        <w:rPr>
          <w:spacing w:val="-2"/>
        </w:rPr>
        <w:t> </w:t>
      </w:r>
      <w:r>
        <w:rPr/>
        <w:t>is</w:t>
      </w:r>
      <w:r>
        <w:rPr>
          <w:spacing w:val="-2"/>
        </w:rPr>
        <w:t> </w:t>
      </w:r>
      <w:r>
        <w:rPr/>
        <w:t>generally</w:t>
      </w:r>
      <w:r>
        <w:rPr>
          <w:spacing w:val="-2"/>
        </w:rPr>
        <w:t> </w:t>
      </w:r>
      <w:r>
        <w:rPr/>
        <w:t>determined</w:t>
      </w:r>
      <w:r>
        <w:rPr>
          <w:spacing w:val="-2"/>
        </w:rPr>
        <w:t> </w:t>
      </w:r>
      <w:r>
        <w:rPr/>
        <w:t>as</w:t>
      </w:r>
      <w:r>
        <w:rPr>
          <w:spacing w:val="-2"/>
        </w:rPr>
        <w:t> </w:t>
      </w:r>
      <w:r>
        <w:rPr/>
        <w:t>a</w:t>
      </w:r>
      <w:r>
        <w:rPr>
          <w:spacing w:val="-2"/>
        </w:rPr>
        <w:t> </w:t>
      </w:r>
      <w:r>
        <w:rPr/>
        <w:t>percent</w:t>
      </w:r>
      <w:r>
        <w:rPr>
          <w:spacing w:val="-2"/>
        </w:rPr>
        <w:t> </w:t>
      </w:r>
      <w:r>
        <w:rPr/>
        <w:t>of</w:t>
      </w:r>
      <w:r>
        <w:rPr>
          <w:spacing w:val="-2"/>
        </w:rPr>
        <w:t> </w:t>
      </w:r>
      <w:r>
        <w:rPr/>
        <w:t>sales</w:t>
      </w:r>
      <w:r>
        <w:rPr>
          <w:spacing w:val="-2"/>
        </w:rPr>
        <w:t> </w:t>
      </w:r>
      <w:r>
        <w:rPr/>
        <w:t>in</w:t>
      </w:r>
      <w:r>
        <w:rPr>
          <w:spacing w:val="-2"/>
        </w:rPr>
        <w:t> </w:t>
      </w:r>
      <w:r>
        <w:rPr/>
        <w:t>excess</w:t>
      </w:r>
      <w:r>
        <w:rPr>
          <w:spacing w:val="-2"/>
        </w:rPr>
        <w:t> </w:t>
      </w:r>
      <w:r>
        <w:rPr/>
        <w:t>of</w:t>
      </w:r>
      <w:r>
        <w:rPr>
          <w:spacing w:val="-2"/>
        </w:rPr>
        <w:t> </w:t>
      </w:r>
      <w:r>
        <w:rPr/>
        <w:t>specified</w:t>
      </w:r>
      <w:r>
        <w:rPr>
          <w:spacing w:val="-2"/>
        </w:rPr>
        <w:t> </w:t>
      </w:r>
      <w:r>
        <w:rPr/>
        <w:t>levels.</w:t>
      </w:r>
      <w:r>
        <w:rPr>
          <w:spacing w:val="-2"/>
        </w:rPr>
        <w:t> </w:t>
      </w:r>
      <w:r>
        <w:rPr/>
        <w:t>A</w:t>
      </w:r>
      <w:r>
        <w:rPr>
          <w:spacing w:val="-2"/>
        </w:rPr>
        <w:t> </w:t>
      </w:r>
      <w:r>
        <w:rPr/>
        <w:t>contingent</w:t>
      </w:r>
      <w:r>
        <w:rPr>
          <w:spacing w:val="-2"/>
        </w:rPr>
        <w:t> </w:t>
      </w:r>
      <w:r>
        <w:rPr/>
        <w:t>rent</w:t>
      </w:r>
      <w:r>
        <w:rPr>
          <w:spacing w:val="-2"/>
        </w:rPr>
        <w:t> </w:t>
      </w:r>
      <w:r>
        <w:rPr/>
        <w:t>liability</w:t>
      </w:r>
      <w:r>
        <w:rPr>
          <w:spacing w:val="-2"/>
        </w:rPr>
        <w:t> </w:t>
      </w:r>
      <w:r>
        <w:rPr/>
        <w:t>is</w:t>
      </w:r>
      <w:r>
        <w:rPr>
          <w:spacing w:val="-2"/>
        </w:rPr>
        <w:t> </w:t>
      </w:r>
      <w:r>
        <w:rPr/>
        <w:t>recognized</w:t>
      </w:r>
      <w:r>
        <w:rPr>
          <w:spacing w:val="-2"/>
        </w:rPr>
        <w:t> </w:t>
      </w:r>
      <w:r>
        <w:rPr/>
        <w:t>together</w:t>
      </w:r>
      <w:r>
        <w:rPr>
          <w:spacing w:val="-2"/>
        </w:rPr>
        <w:t> </w:t>
      </w:r>
      <w:r>
        <w:rPr/>
        <w:t>with</w:t>
      </w:r>
      <w:r>
        <w:rPr>
          <w:spacing w:val="-2"/>
        </w:rPr>
        <w:t> </w:t>
      </w:r>
      <w:r>
        <w:rPr/>
        <w:t>the corresponding</w:t>
      </w:r>
      <w:r>
        <w:rPr>
          <w:spacing w:val="-4"/>
        </w:rPr>
        <w:t> </w:t>
      </w:r>
      <w:r>
        <w:rPr/>
        <w:t>rent</w:t>
      </w:r>
      <w:r>
        <w:rPr>
          <w:spacing w:val="-4"/>
        </w:rPr>
        <w:t> </w:t>
      </w:r>
      <w:r>
        <w:rPr/>
        <w:t>expense</w:t>
      </w:r>
      <w:r>
        <w:rPr>
          <w:spacing w:val="-4"/>
        </w:rPr>
        <w:t> </w:t>
      </w:r>
      <w:r>
        <w:rPr/>
        <w:t>when</w:t>
      </w:r>
      <w:r>
        <w:rPr>
          <w:spacing w:val="-4"/>
        </w:rPr>
        <w:t> </w:t>
      </w:r>
      <w:r>
        <w:rPr/>
        <w:t>specified</w:t>
      </w:r>
      <w:r>
        <w:rPr>
          <w:spacing w:val="-4"/>
        </w:rPr>
        <w:t> </w:t>
      </w:r>
      <w:r>
        <w:rPr/>
        <w:t>levels</w:t>
      </w:r>
      <w:r>
        <w:rPr>
          <w:spacing w:val="-4"/>
        </w:rPr>
        <w:t> </w:t>
      </w:r>
      <w:r>
        <w:rPr/>
        <w:t>have</w:t>
      </w:r>
      <w:r>
        <w:rPr>
          <w:spacing w:val="-4"/>
        </w:rPr>
        <w:t> </w:t>
      </w:r>
      <w:r>
        <w:rPr/>
        <w:t>been</w:t>
      </w:r>
      <w:r>
        <w:rPr>
          <w:spacing w:val="-4"/>
        </w:rPr>
        <w:t> </w:t>
      </w:r>
      <w:r>
        <w:rPr/>
        <w:t>achieved</w:t>
      </w:r>
      <w:r>
        <w:rPr>
          <w:spacing w:val="-4"/>
        </w:rPr>
        <w:t> </w:t>
      </w:r>
      <w:r>
        <w:rPr/>
        <w:t>or</w:t>
      </w:r>
      <w:r>
        <w:rPr>
          <w:spacing w:val="-4"/>
        </w:rPr>
        <w:t> </w:t>
      </w:r>
      <w:r>
        <w:rPr/>
        <w:t>when</w:t>
      </w:r>
      <w:r>
        <w:rPr>
          <w:spacing w:val="-4"/>
        </w:rPr>
        <w:t> </w:t>
      </w:r>
      <w:r>
        <w:rPr/>
        <w:t>the</w:t>
      </w:r>
      <w:r>
        <w:rPr>
          <w:spacing w:val="-4"/>
        </w:rPr>
        <w:t> </w:t>
      </w:r>
      <w:r>
        <w:rPr/>
        <w:t>Company</w:t>
      </w:r>
      <w:r>
        <w:rPr>
          <w:spacing w:val="-4"/>
        </w:rPr>
        <w:t> </w:t>
      </w:r>
      <w:r>
        <w:rPr/>
        <w:t>determines</w:t>
      </w:r>
      <w:r>
        <w:rPr>
          <w:spacing w:val="-4"/>
        </w:rPr>
        <w:t> </w:t>
      </w:r>
      <w:r>
        <w:rPr/>
        <w:t>that</w:t>
      </w:r>
      <w:r>
        <w:rPr>
          <w:spacing w:val="-4"/>
        </w:rPr>
        <w:t> </w:t>
      </w:r>
      <w:r>
        <w:rPr/>
        <w:t>achieving</w:t>
      </w:r>
      <w:r>
        <w:rPr>
          <w:spacing w:val="-4"/>
        </w:rPr>
        <w:t> </w:t>
      </w:r>
      <w:r>
        <w:rPr/>
        <w:t>the</w:t>
      </w:r>
      <w:r>
        <w:rPr>
          <w:spacing w:val="-4"/>
        </w:rPr>
        <w:t> </w:t>
      </w:r>
      <w:r>
        <w:rPr/>
        <w:t>specified</w:t>
      </w:r>
      <w:r>
        <w:rPr>
          <w:spacing w:val="-4"/>
        </w:rPr>
        <w:t> </w:t>
      </w:r>
      <w:r>
        <w:rPr/>
        <w:t>levels</w:t>
      </w:r>
      <w:r>
        <w:rPr>
          <w:spacing w:val="-4"/>
        </w:rPr>
        <w:t> </w:t>
      </w:r>
      <w:r>
        <w:rPr/>
        <w:t>during</w:t>
      </w:r>
      <w:r>
        <w:rPr>
          <w:spacing w:val="-4"/>
        </w:rPr>
        <w:t> </w:t>
      </w:r>
      <w:r>
        <w:rPr/>
        <w:t>the</w:t>
      </w:r>
      <w:r>
        <w:rPr>
          <w:spacing w:val="-4"/>
        </w:rPr>
        <w:t> </w:t>
      </w:r>
      <w:r>
        <w:rPr/>
        <w:t>period</w:t>
      </w:r>
      <w:r>
        <w:rPr>
          <w:spacing w:val="-4"/>
        </w:rPr>
        <w:t> </w:t>
      </w:r>
      <w:r>
        <w:rPr/>
        <w:t>is</w:t>
      </w:r>
      <w:r>
        <w:rPr>
          <w:spacing w:val="-4"/>
        </w:rPr>
        <w:t> </w:t>
      </w:r>
      <w:r>
        <w:rPr/>
        <w:t>probable.</w:t>
      </w:r>
    </w:p>
    <w:p>
      <w:pPr>
        <w:pStyle w:val="BodyText"/>
        <w:spacing w:before="120"/>
      </w:pPr>
    </w:p>
    <w:p>
      <w:pPr>
        <w:pStyle w:val="Heading4"/>
      </w:pPr>
      <w:r>
        <w:rPr/>
        <w:t>FAIR</w:t>
      </w:r>
      <w:r>
        <w:rPr>
          <w:spacing w:val="13"/>
        </w:rPr>
        <w:t> </w:t>
      </w:r>
      <w:r>
        <w:rPr/>
        <w:t>VALUE</w:t>
      </w:r>
      <w:r>
        <w:rPr>
          <w:spacing w:val="14"/>
        </w:rPr>
        <w:t> </w:t>
      </w:r>
      <w:r>
        <w:rPr>
          <w:spacing w:val="-2"/>
        </w:rPr>
        <w:t>MEASUREMENTS</w:t>
      </w:r>
    </w:p>
    <w:p>
      <w:pPr>
        <w:pStyle w:val="BodyText"/>
        <w:spacing w:line="264" w:lineRule="auto" w:before="212"/>
        <w:ind w:left="131" w:right="118"/>
      </w:pPr>
      <w:r>
        <w:rPr/>
        <w:t>The</w:t>
      </w:r>
      <w:r>
        <w:rPr>
          <w:spacing w:val="-3"/>
        </w:rPr>
        <w:t> </w:t>
      </w:r>
      <w:r>
        <w:rPr/>
        <w:t>Company</w:t>
      </w:r>
      <w:r>
        <w:rPr>
          <w:spacing w:val="-3"/>
        </w:rPr>
        <w:t> </w:t>
      </w:r>
      <w:r>
        <w:rPr/>
        <w:t>measures</w:t>
      </w:r>
      <w:r>
        <w:rPr>
          <w:spacing w:val="-3"/>
        </w:rPr>
        <w:t> </w:t>
      </w:r>
      <w:r>
        <w:rPr/>
        <w:t>certain</w:t>
      </w:r>
      <w:r>
        <w:rPr>
          <w:spacing w:val="-3"/>
        </w:rPr>
        <w:t> </w:t>
      </w:r>
      <w:r>
        <w:rPr/>
        <w:t>financial</w:t>
      </w:r>
      <w:r>
        <w:rPr>
          <w:spacing w:val="-3"/>
        </w:rPr>
        <w:t> </w:t>
      </w:r>
      <w:r>
        <w:rPr/>
        <w:t>assets</w:t>
      </w:r>
      <w:r>
        <w:rPr>
          <w:spacing w:val="-3"/>
        </w:rPr>
        <w:t> </w:t>
      </w:r>
      <w:r>
        <w:rPr/>
        <w:t>and</w:t>
      </w:r>
      <w:r>
        <w:rPr>
          <w:spacing w:val="-3"/>
        </w:rPr>
        <w:t> </w:t>
      </w:r>
      <w:r>
        <w:rPr/>
        <w:t>liabilities</w:t>
      </w:r>
      <w:r>
        <w:rPr>
          <w:spacing w:val="-3"/>
        </w:rPr>
        <w:t> </w:t>
      </w:r>
      <w:r>
        <w:rPr/>
        <w:t>at</w:t>
      </w:r>
      <w:r>
        <w:rPr>
          <w:spacing w:val="-3"/>
        </w:rPr>
        <w:t> </w:t>
      </w:r>
      <w:r>
        <w:rPr/>
        <w:t>fair</w:t>
      </w:r>
      <w:r>
        <w:rPr>
          <w:spacing w:val="-3"/>
        </w:rPr>
        <w:t> </w:t>
      </w:r>
      <w:r>
        <w:rPr/>
        <w:t>value</w:t>
      </w:r>
      <w:r>
        <w:rPr>
          <w:spacing w:val="-3"/>
        </w:rPr>
        <w:t> </w:t>
      </w:r>
      <w:r>
        <w:rPr/>
        <w:t>on</w:t>
      </w:r>
      <w:r>
        <w:rPr>
          <w:spacing w:val="-3"/>
        </w:rPr>
        <w:t> </w:t>
      </w:r>
      <w:r>
        <w:rPr/>
        <w:t>a</w:t>
      </w:r>
      <w:r>
        <w:rPr>
          <w:spacing w:val="-3"/>
        </w:rPr>
        <w:t> </w:t>
      </w:r>
      <w:r>
        <w:rPr/>
        <w:t>recurring</w:t>
      </w:r>
      <w:r>
        <w:rPr>
          <w:spacing w:val="-3"/>
        </w:rPr>
        <w:t> </w:t>
      </w:r>
      <w:r>
        <w:rPr/>
        <w:t>basis,</w:t>
      </w:r>
      <w:r>
        <w:rPr>
          <w:spacing w:val="-3"/>
        </w:rPr>
        <w:t> </w:t>
      </w:r>
      <w:r>
        <w:rPr/>
        <w:t>including</w:t>
      </w:r>
      <w:r>
        <w:rPr>
          <w:spacing w:val="-3"/>
        </w:rPr>
        <w:t> </w:t>
      </w:r>
      <w:r>
        <w:rPr/>
        <w:t>derivatives,</w:t>
      </w:r>
      <w:r>
        <w:rPr>
          <w:spacing w:val="-3"/>
        </w:rPr>
        <w:t> </w:t>
      </w:r>
      <w:r>
        <w:rPr/>
        <w:t>equity</w:t>
      </w:r>
      <w:r>
        <w:rPr>
          <w:spacing w:val="-3"/>
        </w:rPr>
        <w:t> </w:t>
      </w:r>
      <w:r>
        <w:rPr/>
        <w:t>securities</w:t>
      </w:r>
      <w:r>
        <w:rPr>
          <w:spacing w:val="-3"/>
        </w:rPr>
        <w:t> </w:t>
      </w:r>
      <w:r>
        <w:rPr/>
        <w:t>and</w:t>
      </w:r>
      <w:r>
        <w:rPr>
          <w:spacing w:val="-3"/>
        </w:rPr>
        <w:t> </w:t>
      </w:r>
      <w:r>
        <w:rPr/>
        <w:t>available-for-sale</w:t>
      </w:r>
      <w:r>
        <w:rPr>
          <w:spacing w:val="-3"/>
        </w:rPr>
        <w:t> </w:t>
      </w:r>
      <w:r>
        <w:rPr/>
        <w:t>debt</w:t>
      </w:r>
      <w:r>
        <w:rPr>
          <w:spacing w:val="-3"/>
        </w:rPr>
        <w:t> </w:t>
      </w:r>
      <w:r>
        <w:rPr/>
        <w:t>securities. Fair</w:t>
      </w:r>
      <w:r>
        <w:rPr>
          <w:spacing w:val="-5"/>
        </w:rPr>
        <w:t> </w:t>
      </w:r>
      <w:r>
        <w:rPr/>
        <w:t>value</w:t>
      </w:r>
      <w:r>
        <w:rPr>
          <w:spacing w:val="-5"/>
        </w:rPr>
        <w:t> </w:t>
      </w:r>
      <w:r>
        <w:rPr/>
        <w:t>is</w:t>
      </w:r>
      <w:r>
        <w:rPr>
          <w:spacing w:val="-5"/>
        </w:rPr>
        <w:t> </w:t>
      </w:r>
      <w:r>
        <w:rPr/>
        <w:t>the</w:t>
      </w:r>
      <w:r>
        <w:rPr>
          <w:spacing w:val="-5"/>
        </w:rPr>
        <w:t> </w:t>
      </w:r>
      <w:r>
        <w:rPr/>
        <w:t>price</w:t>
      </w:r>
      <w:r>
        <w:rPr>
          <w:spacing w:val="-5"/>
        </w:rPr>
        <w:t> </w:t>
      </w:r>
      <w:r>
        <w:rPr/>
        <w:t>the</w:t>
      </w:r>
      <w:r>
        <w:rPr>
          <w:spacing w:val="-5"/>
        </w:rPr>
        <w:t> </w:t>
      </w:r>
      <w:r>
        <w:rPr/>
        <w:t>Company</w:t>
      </w:r>
      <w:r>
        <w:rPr>
          <w:spacing w:val="-5"/>
        </w:rPr>
        <w:t> </w:t>
      </w:r>
      <w:r>
        <w:rPr/>
        <w:t>would</w:t>
      </w:r>
      <w:r>
        <w:rPr>
          <w:spacing w:val="-5"/>
        </w:rPr>
        <w:t> </w:t>
      </w:r>
      <w:r>
        <w:rPr/>
        <w:t>receive</w:t>
      </w:r>
      <w:r>
        <w:rPr>
          <w:spacing w:val="-5"/>
        </w:rPr>
        <w:t> </w:t>
      </w:r>
      <w:r>
        <w:rPr/>
        <w:t>to</w:t>
      </w:r>
      <w:r>
        <w:rPr>
          <w:spacing w:val="-5"/>
        </w:rPr>
        <w:t> </w:t>
      </w:r>
      <w:r>
        <w:rPr/>
        <w:t>sell</w:t>
      </w:r>
      <w:r>
        <w:rPr>
          <w:spacing w:val="-5"/>
        </w:rPr>
        <w:t> </w:t>
      </w:r>
      <w:r>
        <w:rPr/>
        <w:t>an</w:t>
      </w:r>
      <w:r>
        <w:rPr>
          <w:spacing w:val="-5"/>
        </w:rPr>
        <w:t> </w:t>
      </w:r>
      <w:r>
        <w:rPr/>
        <w:t>asset</w:t>
      </w:r>
      <w:r>
        <w:rPr>
          <w:spacing w:val="-5"/>
        </w:rPr>
        <w:t> </w:t>
      </w:r>
      <w:r>
        <w:rPr/>
        <w:t>or</w:t>
      </w:r>
      <w:r>
        <w:rPr>
          <w:spacing w:val="-5"/>
        </w:rPr>
        <w:t> </w:t>
      </w:r>
      <w:r>
        <w:rPr/>
        <w:t>pay</w:t>
      </w:r>
      <w:r>
        <w:rPr>
          <w:spacing w:val="-5"/>
        </w:rPr>
        <w:t> </w:t>
      </w:r>
      <w:r>
        <w:rPr/>
        <w:t>to</w:t>
      </w:r>
      <w:r>
        <w:rPr>
          <w:spacing w:val="-5"/>
        </w:rPr>
        <w:t> </w:t>
      </w:r>
      <w:r>
        <w:rPr/>
        <w:t>transfer</w:t>
      </w:r>
      <w:r>
        <w:rPr>
          <w:spacing w:val="-5"/>
        </w:rPr>
        <w:t> </w:t>
      </w:r>
      <w:r>
        <w:rPr/>
        <w:t>a</w:t>
      </w:r>
      <w:r>
        <w:rPr>
          <w:spacing w:val="-5"/>
        </w:rPr>
        <w:t> </w:t>
      </w:r>
      <w:r>
        <w:rPr/>
        <w:t>liability</w:t>
      </w:r>
      <w:r>
        <w:rPr>
          <w:spacing w:val="-5"/>
        </w:rPr>
        <w:t> </w:t>
      </w:r>
      <w:r>
        <w:rPr/>
        <w:t>in</w:t>
      </w:r>
      <w:r>
        <w:rPr>
          <w:spacing w:val="-5"/>
        </w:rPr>
        <w:t> </w:t>
      </w:r>
      <w:r>
        <w:rPr/>
        <w:t>an</w:t>
      </w:r>
      <w:r>
        <w:rPr>
          <w:spacing w:val="-5"/>
        </w:rPr>
        <w:t> </w:t>
      </w:r>
      <w:r>
        <w:rPr/>
        <w:t>orderly</w:t>
      </w:r>
      <w:r>
        <w:rPr>
          <w:spacing w:val="-5"/>
        </w:rPr>
        <w:t> </w:t>
      </w:r>
      <w:r>
        <w:rPr/>
        <w:t>transaction</w:t>
      </w:r>
      <w:r>
        <w:rPr>
          <w:spacing w:val="-5"/>
        </w:rPr>
        <w:t> </w:t>
      </w:r>
      <w:r>
        <w:rPr/>
        <w:t>with</w:t>
      </w:r>
      <w:r>
        <w:rPr>
          <w:spacing w:val="-5"/>
        </w:rPr>
        <w:t> </w:t>
      </w:r>
      <w:r>
        <w:rPr/>
        <w:t>a</w:t>
      </w:r>
      <w:r>
        <w:rPr>
          <w:spacing w:val="-5"/>
        </w:rPr>
        <w:t> </w:t>
      </w:r>
      <w:r>
        <w:rPr/>
        <w:t>market</w:t>
      </w:r>
      <w:r>
        <w:rPr>
          <w:spacing w:val="-5"/>
        </w:rPr>
        <w:t> </w:t>
      </w:r>
      <w:r>
        <w:rPr/>
        <w:t>participant</w:t>
      </w:r>
      <w:r>
        <w:rPr>
          <w:spacing w:val="-5"/>
        </w:rPr>
        <w:t> </w:t>
      </w:r>
      <w:r>
        <w:rPr/>
        <w:t>at</w:t>
      </w:r>
      <w:r>
        <w:rPr>
          <w:spacing w:val="-5"/>
        </w:rPr>
        <w:t> </w:t>
      </w:r>
      <w:r>
        <w:rPr/>
        <w:t>the</w:t>
      </w:r>
      <w:r>
        <w:rPr>
          <w:spacing w:val="-5"/>
        </w:rPr>
        <w:t> </w:t>
      </w:r>
      <w:r>
        <w:rPr/>
        <w:t>measurement</w:t>
      </w:r>
      <w:r>
        <w:rPr>
          <w:spacing w:val="-5"/>
        </w:rPr>
        <w:t> </w:t>
      </w:r>
      <w:r>
        <w:rPr/>
        <w:t>date.</w:t>
      </w:r>
      <w:r>
        <w:rPr>
          <w:spacing w:val="-5"/>
        </w:rPr>
        <w:t> </w:t>
      </w:r>
      <w:r>
        <w:rPr/>
        <w:t>The Company</w:t>
      </w:r>
      <w:r>
        <w:rPr>
          <w:spacing w:val="-6"/>
        </w:rPr>
        <w:t> </w:t>
      </w:r>
      <w:r>
        <w:rPr/>
        <w:t>uses</w:t>
      </w:r>
      <w:r>
        <w:rPr>
          <w:spacing w:val="-6"/>
        </w:rPr>
        <w:t> </w:t>
      </w:r>
      <w:r>
        <w:rPr/>
        <w:t>a</w:t>
      </w:r>
      <w:r>
        <w:rPr>
          <w:spacing w:val="-6"/>
        </w:rPr>
        <w:t> </w:t>
      </w:r>
      <w:r>
        <w:rPr/>
        <w:t>three-level</w:t>
      </w:r>
      <w:r>
        <w:rPr>
          <w:spacing w:val="-6"/>
        </w:rPr>
        <w:t> </w:t>
      </w:r>
      <w:r>
        <w:rPr/>
        <w:t>hierarchy</w:t>
      </w:r>
      <w:r>
        <w:rPr>
          <w:spacing w:val="-6"/>
        </w:rPr>
        <w:t> </w:t>
      </w:r>
      <w:r>
        <w:rPr/>
        <w:t>established</w:t>
      </w:r>
      <w:r>
        <w:rPr>
          <w:spacing w:val="-6"/>
        </w:rPr>
        <w:t> </w:t>
      </w:r>
      <w:r>
        <w:rPr/>
        <w:t>by</w:t>
      </w:r>
      <w:r>
        <w:rPr>
          <w:spacing w:val="-6"/>
        </w:rPr>
        <w:t> </w:t>
      </w:r>
      <w:r>
        <w:rPr/>
        <w:t>the</w:t>
      </w:r>
      <w:r>
        <w:rPr>
          <w:spacing w:val="-6"/>
        </w:rPr>
        <w:t> </w:t>
      </w:r>
      <w:r>
        <w:rPr/>
        <w:t>Financial</w:t>
      </w:r>
      <w:r>
        <w:rPr>
          <w:spacing w:val="-6"/>
        </w:rPr>
        <w:t> </w:t>
      </w:r>
      <w:r>
        <w:rPr/>
        <w:t>Accounting</w:t>
      </w:r>
      <w:r>
        <w:rPr>
          <w:spacing w:val="-6"/>
        </w:rPr>
        <w:t> </w:t>
      </w:r>
      <w:r>
        <w:rPr/>
        <w:t>Standards</w:t>
      </w:r>
      <w:r>
        <w:rPr>
          <w:spacing w:val="-6"/>
        </w:rPr>
        <w:t> </w:t>
      </w:r>
      <w:r>
        <w:rPr/>
        <w:t>Board</w:t>
      </w:r>
      <w:r>
        <w:rPr>
          <w:spacing w:val="-6"/>
        </w:rPr>
        <w:t> </w:t>
      </w:r>
      <w:r>
        <w:rPr/>
        <w:t>(FASB)</w:t>
      </w:r>
      <w:r>
        <w:rPr>
          <w:spacing w:val="-6"/>
        </w:rPr>
        <w:t> </w:t>
      </w:r>
      <w:r>
        <w:rPr/>
        <w:t>that</w:t>
      </w:r>
      <w:r>
        <w:rPr>
          <w:spacing w:val="-6"/>
        </w:rPr>
        <w:t> </w:t>
      </w:r>
      <w:r>
        <w:rPr/>
        <w:t>prioritizes</w:t>
      </w:r>
      <w:r>
        <w:rPr>
          <w:spacing w:val="-6"/>
        </w:rPr>
        <w:t> </w:t>
      </w:r>
      <w:r>
        <w:rPr/>
        <w:t>fair</w:t>
      </w:r>
      <w:r>
        <w:rPr>
          <w:spacing w:val="-6"/>
        </w:rPr>
        <w:t> </w:t>
      </w:r>
      <w:r>
        <w:rPr/>
        <w:t>value</w:t>
      </w:r>
      <w:r>
        <w:rPr>
          <w:spacing w:val="-6"/>
        </w:rPr>
        <w:t> </w:t>
      </w:r>
      <w:r>
        <w:rPr/>
        <w:t>measurements</w:t>
      </w:r>
      <w:r>
        <w:rPr>
          <w:spacing w:val="-6"/>
        </w:rPr>
        <w:t> </w:t>
      </w:r>
      <w:r>
        <w:rPr/>
        <w:t>based</w:t>
      </w:r>
      <w:r>
        <w:rPr>
          <w:spacing w:val="-6"/>
        </w:rPr>
        <w:t> </w:t>
      </w:r>
      <w:r>
        <w:rPr/>
        <w:t>on</w:t>
      </w:r>
      <w:r>
        <w:rPr>
          <w:spacing w:val="-6"/>
        </w:rPr>
        <w:t> </w:t>
      </w:r>
      <w:r>
        <w:rPr/>
        <w:t>the</w:t>
      </w:r>
      <w:r>
        <w:rPr>
          <w:spacing w:val="-6"/>
        </w:rPr>
        <w:t> </w:t>
      </w:r>
      <w:r>
        <w:rPr/>
        <w:t>types</w:t>
      </w:r>
      <w:r>
        <w:rPr>
          <w:spacing w:val="-6"/>
        </w:rPr>
        <w:t> </w:t>
      </w:r>
      <w:r>
        <w:rPr/>
        <w:t>of</w:t>
      </w:r>
      <w:r>
        <w:rPr>
          <w:spacing w:val="-6"/>
        </w:rPr>
        <w:t> </w:t>
      </w:r>
      <w:r>
        <w:rPr/>
        <w:t>inputs used for the various valuation techniques (market approach, income approach and cost approach).</w:t>
      </w:r>
    </w:p>
    <w:p>
      <w:pPr>
        <w:pStyle w:val="BodyText"/>
        <w:spacing w:before="40"/>
      </w:pPr>
    </w:p>
    <w:p>
      <w:pPr>
        <w:pStyle w:val="BodyText"/>
        <w:ind w:left="131"/>
      </w:pPr>
      <w:r>
        <w:rPr/>
        <w:t>The</w:t>
      </w:r>
      <w:r>
        <w:rPr>
          <w:spacing w:val="-7"/>
        </w:rPr>
        <w:t> </w:t>
      </w:r>
      <w:r>
        <w:rPr/>
        <w:t>levels</w:t>
      </w:r>
      <w:r>
        <w:rPr>
          <w:spacing w:val="-6"/>
        </w:rPr>
        <w:t> </w:t>
      </w:r>
      <w:r>
        <w:rPr/>
        <w:t>of</w:t>
      </w:r>
      <w:r>
        <w:rPr>
          <w:spacing w:val="-7"/>
        </w:rPr>
        <w:t> </w:t>
      </w:r>
      <w:r>
        <w:rPr/>
        <w:t>the</w:t>
      </w:r>
      <w:r>
        <w:rPr>
          <w:spacing w:val="-6"/>
        </w:rPr>
        <w:t> </w:t>
      </w:r>
      <w:r>
        <w:rPr/>
        <w:t>fair</w:t>
      </w:r>
      <w:r>
        <w:rPr>
          <w:spacing w:val="-6"/>
        </w:rPr>
        <w:t> </w:t>
      </w:r>
      <w:r>
        <w:rPr/>
        <w:t>value</w:t>
      </w:r>
      <w:r>
        <w:rPr>
          <w:spacing w:val="-7"/>
        </w:rPr>
        <w:t> </w:t>
      </w:r>
      <w:r>
        <w:rPr/>
        <w:t>hierarchy</w:t>
      </w:r>
      <w:r>
        <w:rPr>
          <w:spacing w:val="-6"/>
        </w:rPr>
        <w:t> </w:t>
      </w:r>
      <w:r>
        <w:rPr/>
        <w:t>are</w:t>
      </w:r>
      <w:r>
        <w:rPr>
          <w:spacing w:val="-6"/>
        </w:rPr>
        <w:t> </w:t>
      </w:r>
      <w:r>
        <w:rPr/>
        <w:t>described</w:t>
      </w:r>
      <w:r>
        <w:rPr>
          <w:spacing w:val="-7"/>
        </w:rPr>
        <w:t> </w:t>
      </w:r>
      <w:r>
        <w:rPr>
          <w:spacing w:val="-2"/>
        </w:rPr>
        <w:t>below:</w:t>
      </w:r>
    </w:p>
    <w:p>
      <w:pPr>
        <w:pStyle w:val="BodyText"/>
        <w:spacing w:before="6"/>
      </w:pPr>
    </w:p>
    <w:p>
      <w:pPr>
        <w:pStyle w:val="ListParagraph"/>
        <w:numPr>
          <w:ilvl w:val="0"/>
          <w:numId w:val="14"/>
        </w:numPr>
        <w:tabs>
          <w:tab w:pos="454" w:val="left" w:leader="none"/>
        </w:tabs>
        <w:spacing w:line="240" w:lineRule="auto" w:before="0" w:after="0"/>
        <w:ind w:left="454" w:right="0" w:hanging="161"/>
        <w:jc w:val="left"/>
        <w:rPr>
          <w:sz w:val="15"/>
        </w:rPr>
      </w:pPr>
      <w:r>
        <w:rPr>
          <w:sz w:val="15"/>
        </w:rPr>
        <w:t>Level</w:t>
      </w:r>
      <w:r>
        <w:rPr>
          <w:spacing w:val="-7"/>
          <w:sz w:val="15"/>
        </w:rPr>
        <w:t> </w:t>
      </w:r>
      <w:r>
        <w:rPr>
          <w:sz w:val="15"/>
        </w:rPr>
        <w:t>1:</w:t>
      </w:r>
      <w:r>
        <w:rPr>
          <w:spacing w:val="-6"/>
          <w:sz w:val="15"/>
        </w:rPr>
        <w:t> </w:t>
      </w:r>
      <w:r>
        <w:rPr>
          <w:sz w:val="15"/>
        </w:rPr>
        <w:t>Quoted</w:t>
      </w:r>
      <w:r>
        <w:rPr>
          <w:spacing w:val="-7"/>
          <w:sz w:val="15"/>
        </w:rPr>
        <w:t> </w:t>
      </w:r>
      <w:r>
        <w:rPr>
          <w:sz w:val="15"/>
        </w:rPr>
        <w:t>prices</w:t>
      </w:r>
      <w:r>
        <w:rPr>
          <w:spacing w:val="-6"/>
          <w:sz w:val="15"/>
        </w:rPr>
        <w:t> </w:t>
      </w:r>
      <w:r>
        <w:rPr>
          <w:sz w:val="15"/>
        </w:rPr>
        <w:t>in</w:t>
      </w:r>
      <w:r>
        <w:rPr>
          <w:spacing w:val="-7"/>
          <w:sz w:val="15"/>
        </w:rPr>
        <w:t> </w:t>
      </w:r>
      <w:r>
        <w:rPr>
          <w:sz w:val="15"/>
        </w:rPr>
        <w:t>active</w:t>
      </w:r>
      <w:r>
        <w:rPr>
          <w:spacing w:val="-6"/>
          <w:sz w:val="15"/>
        </w:rPr>
        <w:t> </w:t>
      </w:r>
      <w:r>
        <w:rPr>
          <w:sz w:val="15"/>
        </w:rPr>
        <w:t>markets</w:t>
      </w:r>
      <w:r>
        <w:rPr>
          <w:spacing w:val="-7"/>
          <w:sz w:val="15"/>
        </w:rPr>
        <w:t> </w:t>
      </w:r>
      <w:r>
        <w:rPr>
          <w:sz w:val="15"/>
        </w:rPr>
        <w:t>for</w:t>
      </w:r>
      <w:r>
        <w:rPr>
          <w:spacing w:val="-6"/>
          <w:sz w:val="15"/>
        </w:rPr>
        <w:t> </w:t>
      </w:r>
      <w:r>
        <w:rPr>
          <w:sz w:val="15"/>
        </w:rPr>
        <w:t>identical</w:t>
      </w:r>
      <w:r>
        <w:rPr>
          <w:spacing w:val="-7"/>
          <w:sz w:val="15"/>
        </w:rPr>
        <w:t> </w:t>
      </w:r>
      <w:r>
        <w:rPr>
          <w:sz w:val="15"/>
        </w:rPr>
        <w:t>assets</w:t>
      </w:r>
      <w:r>
        <w:rPr>
          <w:spacing w:val="-6"/>
          <w:sz w:val="15"/>
        </w:rPr>
        <w:t> </w:t>
      </w:r>
      <w:r>
        <w:rPr>
          <w:sz w:val="15"/>
        </w:rPr>
        <w:t>or</w:t>
      </w:r>
      <w:r>
        <w:rPr>
          <w:spacing w:val="-7"/>
          <w:sz w:val="15"/>
        </w:rPr>
        <w:t> </w:t>
      </w:r>
      <w:r>
        <w:rPr>
          <w:spacing w:val="-2"/>
          <w:sz w:val="15"/>
        </w:rPr>
        <w:t>liabilities.</w:t>
      </w:r>
    </w:p>
    <w:p>
      <w:pPr>
        <w:pStyle w:val="ListParagraph"/>
        <w:numPr>
          <w:ilvl w:val="0"/>
          <w:numId w:val="14"/>
        </w:numPr>
        <w:tabs>
          <w:tab w:pos="455" w:val="left" w:leader="none"/>
        </w:tabs>
        <w:spacing w:line="264" w:lineRule="auto" w:before="125" w:after="0"/>
        <w:ind w:left="455" w:right="273" w:hanging="162"/>
        <w:jc w:val="left"/>
        <w:rPr>
          <w:sz w:val="15"/>
        </w:rPr>
      </w:pPr>
      <w:r>
        <w:rPr>
          <w:sz w:val="15"/>
        </w:rPr>
        <w:t>Level</w:t>
      </w:r>
      <w:r>
        <w:rPr>
          <w:spacing w:val="-6"/>
          <w:sz w:val="15"/>
        </w:rPr>
        <w:t> </w:t>
      </w:r>
      <w:r>
        <w:rPr>
          <w:sz w:val="15"/>
        </w:rPr>
        <w:t>2:</w:t>
      </w:r>
      <w:r>
        <w:rPr>
          <w:spacing w:val="-6"/>
          <w:sz w:val="15"/>
        </w:rPr>
        <w:t> </w:t>
      </w:r>
      <w:r>
        <w:rPr>
          <w:sz w:val="15"/>
        </w:rPr>
        <w:t>Inputs</w:t>
      </w:r>
      <w:r>
        <w:rPr>
          <w:spacing w:val="-6"/>
          <w:sz w:val="15"/>
        </w:rPr>
        <w:t> </w:t>
      </w:r>
      <w:r>
        <w:rPr>
          <w:sz w:val="15"/>
        </w:rPr>
        <w:t>other</w:t>
      </w:r>
      <w:r>
        <w:rPr>
          <w:spacing w:val="-6"/>
          <w:sz w:val="15"/>
        </w:rPr>
        <w:t> </w:t>
      </w:r>
      <w:r>
        <w:rPr>
          <w:sz w:val="15"/>
        </w:rPr>
        <w:t>than</w:t>
      </w:r>
      <w:r>
        <w:rPr>
          <w:spacing w:val="-6"/>
          <w:sz w:val="15"/>
        </w:rPr>
        <w:t> </w:t>
      </w:r>
      <w:r>
        <w:rPr>
          <w:sz w:val="15"/>
        </w:rPr>
        <w:t>quoted</w:t>
      </w:r>
      <w:r>
        <w:rPr>
          <w:spacing w:val="-6"/>
          <w:sz w:val="15"/>
        </w:rPr>
        <w:t> </w:t>
      </w:r>
      <w:r>
        <w:rPr>
          <w:sz w:val="15"/>
        </w:rPr>
        <w:t>prices</w:t>
      </w:r>
      <w:r>
        <w:rPr>
          <w:spacing w:val="-6"/>
          <w:sz w:val="15"/>
        </w:rPr>
        <w:t> </w:t>
      </w:r>
      <w:r>
        <w:rPr>
          <w:sz w:val="15"/>
        </w:rPr>
        <w:t>that</w:t>
      </w:r>
      <w:r>
        <w:rPr>
          <w:spacing w:val="-6"/>
          <w:sz w:val="15"/>
        </w:rPr>
        <w:t> </w:t>
      </w:r>
      <w:r>
        <w:rPr>
          <w:sz w:val="15"/>
        </w:rPr>
        <w:t>are</w:t>
      </w:r>
      <w:r>
        <w:rPr>
          <w:spacing w:val="-6"/>
          <w:sz w:val="15"/>
        </w:rPr>
        <w:t> </w:t>
      </w:r>
      <w:r>
        <w:rPr>
          <w:sz w:val="15"/>
        </w:rPr>
        <w:t>observable</w:t>
      </w:r>
      <w:r>
        <w:rPr>
          <w:spacing w:val="-6"/>
          <w:sz w:val="15"/>
        </w:rPr>
        <w:t> </w:t>
      </w:r>
      <w:r>
        <w:rPr>
          <w:sz w:val="15"/>
        </w:rPr>
        <w:t>for</w:t>
      </w:r>
      <w:r>
        <w:rPr>
          <w:spacing w:val="-6"/>
          <w:sz w:val="15"/>
        </w:rPr>
        <w:t> </w:t>
      </w:r>
      <w:r>
        <w:rPr>
          <w:sz w:val="15"/>
        </w:rPr>
        <w:t>the</w:t>
      </w:r>
      <w:r>
        <w:rPr>
          <w:spacing w:val="-4"/>
          <w:sz w:val="15"/>
        </w:rPr>
        <w:t> </w:t>
      </w:r>
      <w:r>
        <w:rPr>
          <w:sz w:val="15"/>
        </w:rPr>
        <w:t>asset</w:t>
      </w:r>
      <w:r>
        <w:rPr>
          <w:spacing w:val="-6"/>
          <w:sz w:val="15"/>
        </w:rPr>
        <w:t> </w:t>
      </w:r>
      <w:r>
        <w:rPr>
          <w:sz w:val="15"/>
        </w:rPr>
        <w:t>or</w:t>
      </w:r>
      <w:r>
        <w:rPr>
          <w:spacing w:val="-6"/>
          <w:sz w:val="15"/>
        </w:rPr>
        <w:t> </w:t>
      </w:r>
      <w:r>
        <w:rPr>
          <w:sz w:val="15"/>
        </w:rPr>
        <w:t>liability,</w:t>
      </w:r>
      <w:r>
        <w:rPr>
          <w:spacing w:val="-6"/>
          <w:sz w:val="15"/>
        </w:rPr>
        <w:t> </w:t>
      </w:r>
      <w:r>
        <w:rPr>
          <w:sz w:val="15"/>
        </w:rPr>
        <w:t>either</w:t>
      </w:r>
      <w:r>
        <w:rPr>
          <w:spacing w:val="-6"/>
          <w:sz w:val="15"/>
        </w:rPr>
        <w:t> </w:t>
      </w:r>
      <w:r>
        <w:rPr>
          <w:sz w:val="15"/>
        </w:rPr>
        <w:t>directly</w:t>
      </w:r>
      <w:r>
        <w:rPr>
          <w:spacing w:val="-6"/>
          <w:sz w:val="15"/>
        </w:rPr>
        <w:t> </w:t>
      </w:r>
      <w:r>
        <w:rPr>
          <w:sz w:val="15"/>
        </w:rPr>
        <w:t>or</w:t>
      </w:r>
      <w:r>
        <w:rPr>
          <w:spacing w:val="-6"/>
          <w:sz w:val="15"/>
        </w:rPr>
        <w:t> </w:t>
      </w:r>
      <w:r>
        <w:rPr>
          <w:sz w:val="15"/>
        </w:rPr>
        <w:t>indirectly;</w:t>
      </w:r>
      <w:r>
        <w:rPr>
          <w:spacing w:val="-6"/>
          <w:sz w:val="15"/>
        </w:rPr>
        <w:t> </w:t>
      </w:r>
      <w:r>
        <w:rPr>
          <w:sz w:val="15"/>
        </w:rPr>
        <w:t>these</w:t>
      </w:r>
      <w:r>
        <w:rPr>
          <w:spacing w:val="-6"/>
          <w:sz w:val="15"/>
        </w:rPr>
        <w:t> </w:t>
      </w:r>
      <w:r>
        <w:rPr>
          <w:sz w:val="15"/>
        </w:rPr>
        <w:t>include</w:t>
      </w:r>
      <w:r>
        <w:rPr>
          <w:spacing w:val="-6"/>
          <w:sz w:val="15"/>
        </w:rPr>
        <w:t> </w:t>
      </w:r>
      <w:r>
        <w:rPr>
          <w:sz w:val="15"/>
        </w:rPr>
        <w:t>quoted</w:t>
      </w:r>
      <w:r>
        <w:rPr>
          <w:spacing w:val="-6"/>
          <w:sz w:val="15"/>
        </w:rPr>
        <w:t> </w:t>
      </w:r>
      <w:r>
        <w:rPr>
          <w:sz w:val="15"/>
        </w:rPr>
        <w:t>prices</w:t>
      </w:r>
      <w:r>
        <w:rPr>
          <w:spacing w:val="-6"/>
          <w:sz w:val="15"/>
        </w:rPr>
        <w:t> </w:t>
      </w:r>
      <w:r>
        <w:rPr>
          <w:sz w:val="15"/>
        </w:rPr>
        <w:t>for</w:t>
      </w:r>
      <w:r>
        <w:rPr>
          <w:spacing w:val="-6"/>
          <w:sz w:val="15"/>
        </w:rPr>
        <w:t> </w:t>
      </w:r>
      <w:r>
        <w:rPr>
          <w:sz w:val="15"/>
        </w:rPr>
        <w:t>similar</w:t>
      </w:r>
      <w:r>
        <w:rPr>
          <w:spacing w:val="-6"/>
          <w:sz w:val="15"/>
        </w:rPr>
        <w:t> </w:t>
      </w:r>
      <w:r>
        <w:rPr>
          <w:sz w:val="15"/>
        </w:rPr>
        <w:t>assets</w:t>
      </w:r>
      <w:r>
        <w:rPr>
          <w:spacing w:val="-6"/>
          <w:sz w:val="15"/>
        </w:rPr>
        <w:t> </w:t>
      </w:r>
      <w:r>
        <w:rPr>
          <w:sz w:val="15"/>
        </w:rPr>
        <w:t>or</w:t>
      </w:r>
      <w:r>
        <w:rPr>
          <w:spacing w:val="-6"/>
          <w:sz w:val="15"/>
        </w:rPr>
        <w:t> </w:t>
      </w:r>
      <w:r>
        <w:rPr>
          <w:sz w:val="15"/>
        </w:rPr>
        <w:t>liabilities in active markets and quoted prices for identical or similar assets or liabilities in markets that are not active.</w:t>
      </w:r>
    </w:p>
    <w:p>
      <w:pPr>
        <w:pStyle w:val="ListParagraph"/>
        <w:numPr>
          <w:ilvl w:val="0"/>
          <w:numId w:val="14"/>
        </w:numPr>
        <w:tabs>
          <w:tab w:pos="454" w:val="left" w:leader="none"/>
        </w:tabs>
        <w:spacing w:line="240" w:lineRule="auto" w:before="106" w:after="0"/>
        <w:ind w:left="454" w:right="0" w:hanging="161"/>
        <w:jc w:val="left"/>
        <w:rPr>
          <w:sz w:val="15"/>
        </w:rPr>
      </w:pPr>
      <w:r>
        <w:rPr>
          <w:sz w:val="15"/>
        </w:rPr>
        <w:t>Level</w:t>
      </w:r>
      <w:r>
        <w:rPr>
          <w:spacing w:val="-8"/>
          <w:sz w:val="15"/>
        </w:rPr>
        <w:t> </w:t>
      </w:r>
      <w:r>
        <w:rPr>
          <w:sz w:val="15"/>
        </w:rPr>
        <w:t>3:</w:t>
      </w:r>
      <w:r>
        <w:rPr>
          <w:spacing w:val="-7"/>
          <w:sz w:val="15"/>
        </w:rPr>
        <w:t> </w:t>
      </w:r>
      <w:r>
        <w:rPr>
          <w:sz w:val="15"/>
        </w:rPr>
        <w:t>Unobservable</w:t>
      </w:r>
      <w:r>
        <w:rPr>
          <w:spacing w:val="-8"/>
          <w:sz w:val="15"/>
        </w:rPr>
        <w:t> </w:t>
      </w:r>
      <w:r>
        <w:rPr>
          <w:sz w:val="15"/>
        </w:rPr>
        <w:t>inputs</w:t>
      </w:r>
      <w:r>
        <w:rPr>
          <w:spacing w:val="-7"/>
          <w:sz w:val="15"/>
        </w:rPr>
        <w:t> </w:t>
      </w:r>
      <w:r>
        <w:rPr>
          <w:sz w:val="15"/>
        </w:rPr>
        <w:t>with</w:t>
      </w:r>
      <w:r>
        <w:rPr>
          <w:spacing w:val="-7"/>
          <w:sz w:val="15"/>
        </w:rPr>
        <w:t> </w:t>
      </w:r>
      <w:r>
        <w:rPr>
          <w:sz w:val="15"/>
        </w:rPr>
        <w:t>little</w:t>
      </w:r>
      <w:r>
        <w:rPr>
          <w:spacing w:val="-8"/>
          <w:sz w:val="15"/>
        </w:rPr>
        <w:t> </w:t>
      </w:r>
      <w:r>
        <w:rPr>
          <w:sz w:val="15"/>
        </w:rPr>
        <w:t>or</w:t>
      </w:r>
      <w:r>
        <w:rPr>
          <w:spacing w:val="-7"/>
          <w:sz w:val="15"/>
        </w:rPr>
        <w:t> </w:t>
      </w:r>
      <w:r>
        <w:rPr>
          <w:sz w:val="15"/>
        </w:rPr>
        <w:t>no</w:t>
      </w:r>
      <w:r>
        <w:rPr>
          <w:spacing w:val="-7"/>
          <w:sz w:val="15"/>
        </w:rPr>
        <w:t> </w:t>
      </w:r>
      <w:r>
        <w:rPr>
          <w:sz w:val="15"/>
        </w:rPr>
        <w:t>market</w:t>
      </w:r>
      <w:r>
        <w:rPr>
          <w:spacing w:val="-8"/>
          <w:sz w:val="15"/>
        </w:rPr>
        <w:t> </w:t>
      </w:r>
      <w:r>
        <w:rPr>
          <w:sz w:val="15"/>
        </w:rPr>
        <w:t>data</w:t>
      </w:r>
      <w:r>
        <w:rPr>
          <w:spacing w:val="-7"/>
          <w:sz w:val="15"/>
        </w:rPr>
        <w:t> </w:t>
      </w:r>
      <w:r>
        <w:rPr>
          <w:sz w:val="15"/>
        </w:rPr>
        <w:t>available,</w:t>
      </w:r>
      <w:r>
        <w:rPr>
          <w:spacing w:val="-7"/>
          <w:sz w:val="15"/>
        </w:rPr>
        <w:t> </w:t>
      </w:r>
      <w:r>
        <w:rPr>
          <w:sz w:val="15"/>
        </w:rPr>
        <w:t>which</w:t>
      </w:r>
      <w:r>
        <w:rPr>
          <w:spacing w:val="-8"/>
          <w:sz w:val="15"/>
        </w:rPr>
        <w:t> </w:t>
      </w:r>
      <w:r>
        <w:rPr>
          <w:sz w:val="15"/>
        </w:rPr>
        <w:t>require</w:t>
      </w:r>
      <w:r>
        <w:rPr>
          <w:spacing w:val="-7"/>
          <w:sz w:val="15"/>
        </w:rPr>
        <w:t> </w:t>
      </w:r>
      <w:r>
        <w:rPr>
          <w:sz w:val="15"/>
        </w:rPr>
        <w:t>the</w:t>
      </w:r>
      <w:r>
        <w:rPr>
          <w:spacing w:val="-7"/>
          <w:sz w:val="15"/>
        </w:rPr>
        <w:t> </w:t>
      </w:r>
      <w:r>
        <w:rPr>
          <w:sz w:val="15"/>
        </w:rPr>
        <w:t>reporting</w:t>
      </w:r>
      <w:r>
        <w:rPr>
          <w:spacing w:val="-8"/>
          <w:sz w:val="15"/>
        </w:rPr>
        <w:t> </w:t>
      </w:r>
      <w:r>
        <w:rPr>
          <w:sz w:val="15"/>
        </w:rPr>
        <w:t>entity</w:t>
      </w:r>
      <w:r>
        <w:rPr>
          <w:spacing w:val="-7"/>
          <w:sz w:val="15"/>
        </w:rPr>
        <w:t> </w:t>
      </w:r>
      <w:r>
        <w:rPr>
          <w:sz w:val="15"/>
        </w:rPr>
        <w:t>to</w:t>
      </w:r>
      <w:r>
        <w:rPr>
          <w:spacing w:val="-8"/>
          <w:sz w:val="15"/>
        </w:rPr>
        <w:t> </w:t>
      </w:r>
      <w:r>
        <w:rPr>
          <w:sz w:val="15"/>
        </w:rPr>
        <w:t>develop</w:t>
      </w:r>
      <w:r>
        <w:rPr>
          <w:spacing w:val="-7"/>
          <w:sz w:val="15"/>
        </w:rPr>
        <w:t> </w:t>
      </w:r>
      <w:r>
        <w:rPr>
          <w:sz w:val="15"/>
        </w:rPr>
        <w:t>its</w:t>
      </w:r>
      <w:r>
        <w:rPr>
          <w:spacing w:val="-7"/>
          <w:sz w:val="15"/>
        </w:rPr>
        <w:t> </w:t>
      </w:r>
      <w:r>
        <w:rPr>
          <w:sz w:val="15"/>
        </w:rPr>
        <w:t>own</w:t>
      </w:r>
      <w:r>
        <w:rPr>
          <w:spacing w:val="-8"/>
          <w:sz w:val="15"/>
        </w:rPr>
        <w:t> </w:t>
      </w:r>
      <w:r>
        <w:rPr>
          <w:spacing w:val="-2"/>
          <w:sz w:val="15"/>
        </w:rPr>
        <w:t>assumptions.</w:t>
      </w:r>
    </w:p>
    <w:p>
      <w:pPr>
        <w:pStyle w:val="BodyText"/>
        <w:spacing w:before="6"/>
      </w:pPr>
    </w:p>
    <w:p>
      <w:pPr>
        <w:pStyle w:val="BodyText"/>
        <w:spacing w:line="264" w:lineRule="auto"/>
        <w:ind w:left="131"/>
      </w:pPr>
      <w:r>
        <w:rPr/>
        <w:t>The</w:t>
      </w:r>
      <w:r>
        <w:rPr>
          <w:spacing w:val="-6"/>
        </w:rPr>
        <w:t> </w:t>
      </w:r>
      <w:r>
        <w:rPr/>
        <w:t>Company's</w:t>
      </w:r>
      <w:r>
        <w:rPr>
          <w:spacing w:val="-6"/>
        </w:rPr>
        <w:t> </w:t>
      </w:r>
      <w:r>
        <w:rPr/>
        <w:t>assessment</w:t>
      </w:r>
      <w:r>
        <w:rPr>
          <w:spacing w:val="-6"/>
        </w:rPr>
        <w:t> </w:t>
      </w:r>
      <w:r>
        <w:rPr/>
        <w:t>of</w:t>
      </w:r>
      <w:r>
        <w:rPr>
          <w:spacing w:val="-6"/>
        </w:rPr>
        <w:t> </w:t>
      </w:r>
      <w:r>
        <w:rPr/>
        <w:t>the</w:t>
      </w:r>
      <w:r>
        <w:rPr>
          <w:spacing w:val="-6"/>
        </w:rPr>
        <w:t> </w:t>
      </w:r>
      <w:r>
        <w:rPr/>
        <w:t>significance</w:t>
      </w:r>
      <w:r>
        <w:rPr>
          <w:spacing w:val="-6"/>
        </w:rPr>
        <w:t> </w:t>
      </w:r>
      <w:r>
        <w:rPr/>
        <w:t>of</w:t>
      </w:r>
      <w:r>
        <w:rPr>
          <w:spacing w:val="-6"/>
        </w:rPr>
        <w:t> </w:t>
      </w:r>
      <w:r>
        <w:rPr/>
        <w:t>a</w:t>
      </w:r>
      <w:r>
        <w:rPr>
          <w:spacing w:val="-6"/>
        </w:rPr>
        <w:t> </w:t>
      </w:r>
      <w:r>
        <w:rPr/>
        <w:t>particular</w:t>
      </w:r>
      <w:r>
        <w:rPr>
          <w:spacing w:val="-6"/>
        </w:rPr>
        <w:t> </w:t>
      </w:r>
      <w:r>
        <w:rPr/>
        <w:t>input</w:t>
      </w:r>
      <w:r>
        <w:rPr>
          <w:spacing w:val="-6"/>
        </w:rPr>
        <w:t> </w:t>
      </w:r>
      <w:r>
        <w:rPr/>
        <w:t>to</w:t>
      </w:r>
      <w:r>
        <w:rPr>
          <w:spacing w:val="-6"/>
        </w:rPr>
        <w:t> </w:t>
      </w:r>
      <w:r>
        <w:rPr/>
        <w:t>the</w:t>
      </w:r>
      <w:r>
        <w:rPr>
          <w:spacing w:val="-6"/>
        </w:rPr>
        <w:t> </w:t>
      </w:r>
      <w:r>
        <w:rPr/>
        <w:t>fair</w:t>
      </w:r>
      <w:r>
        <w:rPr>
          <w:spacing w:val="-6"/>
        </w:rPr>
        <w:t> </w:t>
      </w:r>
      <w:r>
        <w:rPr/>
        <w:t>value</w:t>
      </w:r>
      <w:r>
        <w:rPr>
          <w:spacing w:val="-6"/>
        </w:rPr>
        <w:t> </w:t>
      </w:r>
      <w:r>
        <w:rPr/>
        <w:t>measurement</w:t>
      </w:r>
      <w:r>
        <w:rPr>
          <w:spacing w:val="-6"/>
        </w:rPr>
        <w:t> </w:t>
      </w:r>
      <w:r>
        <w:rPr/>
        <w:t>in</w:t>
      </w:r>
      <w:r>
        <w:rPr>
          <w:spacing w:val="-6"/>
        </w:rPr>
        <w:t> </w:t>
      </w:r>
      <w:r>
        <w:rPr/>
        <w:t>its</w:t>
      </w:r>
      <w:r>
        <w:rPr>
          <w:spacing w:val="-6"/>
        </w:rPr>
        <w:t> </w:t>
      </w:r>
      <w:r>
        <w:rPr/>
        <w:t>entirety</w:t>
      </w:r>
      <w:r>
        <w:rPr>
          <w:spacing w:val="-6"/>
        </w:rPr>
        <w:t> </w:t>
      </w:r>
      <w:r>
        <w:rPr/>
        <w:t>requires</w:t>
      </w:r>
      <w:r>
        <w:rPr>
          <w:spacing w:val="-6"/>
        </w:rPr>
        <w:t> </w:t>
      </w:r>
      <w:r>
        <w:rPr/>
        <w:t>judgment</w:t>
      </w:r>
      <w:r>
        <w:rPr>
          <w:spacing w:val="-6"/>
        </w:rPr>
        <w:t> </w:t>
      </w:r>
      <w:r>
        <w:rPr/>
        <w:t>and</w:t>
      </w:r>
      <w:r>
        <w:rPr>
          <w:spacing w:val="-6"/>
        </w:rPr>
        <w:t> </w:t>
      </w:r>
      <w:r>
        <w:rPr/>
        <w:t>considers</w:t>
      </w:r>
      <w:r>
        <w:rPr>
          <w:spacing w:val="-6"/>
        </w:rPr>
        <w:t> </w:t>
      </w:r>
      <w:r>
        <w:rPr/>
        <w:t>factors</w:t>
      </w:r>
      <w:r>
        <w:rPr>
          <w:spacing w:val="-6"/>
        </w:rPr>
        <w:t> </w:t>
      </w:r>
      <w:r>
        <w:rPr/>
        <w:t>specific</w:t>
      </w:r>
      <w:r>
        <w:rPr>
          <w:spacing w:val="-6"/>
        </w:rPr>
        <w:t> </w:t>
      </w:r>
      <w:r>
        <w:rPr/>
        <w:t>to</w:t>
      </w:r>
      <w:r>
        <w:rPr>
          <w:spacing w:val="-4"/>
        </w:rPr>
        <w:t> </w:t>
      </w:r>
      <w:r>
        <w:rPr/>
        <w:t>the</w:t>
      </w:r>
      <w:r>
        <w:rPr>
          <w:spacing w:val="-6"/>
        </w:rPr>
        <w:t> </w:t>
      </w:r>
      <w:r>
        <w:rPr/>
        <w:t>asset</w:t>
      </w:r>
      <w:r>
        <w:rPr>
          <w:spacing w:val="-6"/>
        </w:rPr>
        <w:t> </w:t>
      </w:r>
      <w:r>
        <w:rPr/>
        <w:t>or liability.</w:t>
      </w:r>
      <w:r>
        <w:rPr>
          <w:spacing w:val="-2"/>
        </w:rPr>
        <w:t> </w:t>
      </w:r>
      <w:r>
        <w:rPr/>
        <w:t>Financial</w:t>
      </w:r>
      <w:r>
        <w:rPr>
          <w:spacing w:val="-2"/>
        </w:rPr>
        <w:t> </w:t>
      </w:r>
      <w:r>
        <w:rPr/>
        <w:t>assets</w:t>
      </w:r>
      <w:r>
        <w:rPr>
          <w:spacing w:val="-2"/>
        </w:rPr>
        <w:t> </w:t>
      </w:r>
      <w:r>
        <w:rPr/>
        <w:t>and</w:t>
      </w:r>
      <w:r>
        <w:rPr>
          <w:spacing w:val="-2"/>
        </w:rPr>
        <w:t> </w:t>
      </w:r>
      <w:r>
        <w:rPr/>
        <w:t>liabilities</w:t>
      </w:r>
      <w:r>
        <w:rPr>
          <w:spacing w:val="-2"/>
        </w:rPr>
        <w:t> </w:t>
      </w:r>
      <w:r>
        <w:rPr/>
        <w:t>are</w:t>
      </w:r>
      <w:r>
        <w:rPr>
          <w:spacing w:val="-2"/>
        </w:rPr>
        <w:t> </w:t>
      </w:r>
      <w:r>
        <w:rPr/>
        <w:t>classified</w:t>
      </w:r>
      <w:r>
        <w:rPr>
          <w:spacing w:val="-2"/>
        </w:rPr>
        <w:t> </w:t>
      </w:r>
      <w:r>
        <w:rPr/>
        <w:t>in</w:t>
      </w:r>
      <w:r>
        <w:rPr>
          <w:spacing w:val="-2"/>
        </w:rPr>
        <w:t> </w:t>
      </w:r>
      <w:r>
        <w:rPr/>
        <w:t>their</w:t>
      </w:r>
      <w:r>
        <w:rPr>
          <w:spacing w:val="-2"/>
        </w:rPr>
        <w:t> </w:t>
      </w:r>
      <w:r>
        <w:rPr/>
        <w:t>entirety</w:t>
      </w:r>
      <w:r>
        <w:rPr>
          <w:spacing w:val="-2"/>
        </w:rPr>
        <w:t> </w:t>
      </w:r>
      <w:r>
        <w:rPr/>
        <w:t>based</w:t>
      </w:r>
      <w:r>
        <w:rPr>
          <w:spacing w:val="-2"/>
        </w:rPr>
        <w:t> </w:t>
      </w:r>
      <w:r>
        <w:rPr/>
        <w:t>on</w:t>
      </w:r>
      <w:r>
        <w:rPr>
          <w:spacing w:val="-2"/>
        </w:rPr>
        <w:t> </w:t>
      </w:r>
      <w:r>
        <w:rPr/>
        <w:t>the</w:t>
      </w:r>
      <w:r>
        <w:rPr>
          <w:spacing w:val="-2"/>
        </w:rPr>
        <w:t> </w:t>
      </w:r>
      <w:r>
        <w:rPr/>
        <w:t>most</w:t>
      </w:r>
      <w:r>
        <w:rPr>
          <w:spacing w:val="-2"/>
        </w:rPr>
        <w:t> </w:t>
      </w:r>
      <w:r>
        <w:rPr/>
        <w:t>conservative</w:t>
      </w:r>
      <w:r>
        <w:rPr>
          <w:spacing w:val="-2"/>
        </w:rPr>
        <w:t> </w:t>
      </w:r>
      <w:r>
        <w:rPr/>
        <w:t>level</w:t>
      </w:r>
      <w:r>
        <w:rPr>
          <w:spacing w:val="-2"/>
        </w:rPr>
        <w:t> </w:t>
      </w:r>
      <w:r>
        <w:rPr/>
        <w:t>of</w:t>
      </w:r>
      <w:r>
        <w:rPr>
          <w:spacing w:val="-2"/>
        </w:rPr>
        <w:t> </w:t>
      </w:r>
      <w:r>
        <w:rPr/>
        <w:t>input</w:t>
      </w:r>
      <w:r>
        <w:rPr>
          <w:spacing w:val="-2"/>
        </w:rPr>
        <w:t> </w:t>
      </w:r>
      <w:r>
        <w:rPr/>
        <w:t>that</w:t>
      </w:r>
      <w:r>
        <w:rPr>
          <w:spacing w:val="-2"/>
        </w:rPr>
        <w:t> </w:t>
      </w:r>
      <w:r>
        <w:rPr/>
        <w:t>is</w:t>
      </w:r>
      <w:r>
        <w:rPr>
          <w:spacing w:val="-2"/>
        </w:rPr>
        <w:t> </w:t>
      </w:r>
      <w:r>
        <w:rPr/>
        <w:t>significant</w:t>
      </w:r>
      <w:r>
        <w:rPr>
          <w:spacing w:val="-2"/>
        </w:rPr>
        <w:t> </w:t>
      </w:r>
      <w:r>
        <w:rPr/>
        <w:t>to</w:t>
      </w:r>
      <w:r>
        <w:rPr>
          <w:spacing w:val="-2"/>
        </w:rPr>
        <w:t> </w:t>
      </w:r>
      <w:r>
        <w:rPr/>
        <w:t>the</w:t>
      </w:r>
      <w:r>
        <w:rPr>
          <w:spacing w:val="-2"/>
        </w:rPr>
        <w:t> </w:t>
      </w:r>
      <w:r>
        <w:rPr/>
        <w:t>fair</w:t>
      </w:r>
      <w:r>
        <w:rPr>
          <w:spacing w:val="-2"/>
        </w:rPr>
        <w:t> </w:t>
      </w:r>
      <w:r>
        <w:rPr/>
        <w:t>value</w:t>
      </w:r>
      <w:r>
        <w:rPr>
          <w:spacing w:val="-2"/>
        </w:rPr>
        <w:t> </w:t>
      </w:r>
      <w:r>
        <w:rPr/>
        <w:t>measurement.</w:t>
      </w:r>
    </w:p>
    <w:p>
      <w:pPr>
        <w:pStyle w:val="BodyText"/>
        <w:spacing w:before="42"/>
      </w:pPr>
    </w:p>
    <w:p>
      <w:pPr>
        <w:pStyle w:val="BodyText"/>
        <w:spacing w:line="264" w:lineRule="auto"/>
        <w:ind w:left="131"/>
      </w:pPr>
      <w:r>
        <w:rPr/>
        <w:t>Pricing</w:t>
      </w:r>
      <w:r>
        <w:rPr>
          <w:spacing w:val="-6"/>
        </w:rPr>
        <w:t> </w:t>
      </w:r>
      <w:r>
        <w:rPr/>
        <w:t>vendors</w:t>
      </w:r>
      <w:r>
        <w:rPr>
          <w:spacing w:val="-6"/>
        </w:rPr>
        <w:t> </w:t>
      </w:r>
      <w:r>
        <w:rPr/>
        <w:t>are</w:t>
      </w:r>
      <w:r>
        <w:rPr>
          <w:spacing w:val="-6"/>
        </w:rPr>
        <w:t> </w:t>
      </w:r>
      <w:r>
        <w:rPr/>
        <w:t>utilized</w:t>
      </w:r>
      <w:r>
        <w:rPr>
          <w:spacing w:val="-6"/>
        </w:rPr>
        <w:t> </w:t>
      </w:r>
      <w:r>
        <w:rPr/>
        <w:t>for</w:t>
      </w:r>
      <w:r>
        <w:rPr>
          <w:spacing w:val="-6"/>
        </w:rPr>
        <w:t> </w:t>
      </w:r>
      <w:r>
        <w:rPr/>
        <w:t>a</w:t>
      </w:r>
      <w:r>
        <w:rPr>
          <w:spacing w:val="-6"/>
        </w:rPr>
        <w:t> </w:t>
      </w:r>
      <w:r>
        <w:rPr/>
        <w:t>majority</w:t>
      </w:r>
      <w:r>
        <w:rPr>
          <w:spacing w:val="-6"/>
        </w:rPr>
        <w:t> </w:t>
      </w:r>
      <w:r>
        <w:rPr/>
        <w:t>of</w:t>
      </w:r>
      <w:r>
        <w:rPr>
          <w:spacing w:val="-6"/>
        </w:rPr>
        <w:t> </w:t>
      </w:r>
      <w:r>
        <w:rPr/>
        <w:t>Level</w:t>
      </w:r>
      <w:r>
        <w:rPr>
          <w:spacing w:val="-6"/>
        </w:rPr>
        <w:t> </w:t>
      </w:r>
      <w:r>
        <w:rPr/>
        <w:t>1</w:t>
      </w:r>
      <w:r>
        <w:rPr>
          <w:spacing w:val="-6"/>
        </w:rPr>
        <w:t> </w:t>
      </w:r>
      <w:r>
        <w:rPr/>
        <w:t>and</w:t>
      </w:r>
      <w:r>
        <w:rPr>
          <w:spacing w:val="-6"/>
        </w:rPr>
        <w:t> </w:t>
      </w:r>
      <w:r>
        <w:rPr/>
        <w:t>Level</w:t>
      </w:r>
      <w:r>
        <w:rPr>
          <w:spacing w:val="-6"/>
        </w:rPr>
        <w:t> </w:t>
      </w:r>
      <w:r>
        <w:rPr/>
        <w:t>2</w:t>
      </w:r>
      <w:r>
        <w:rPr>
          <w:spacing w:val="-6"/>
        </w:rPr>
        <w:t> </w:t>
      </w:r>
      <w:r>
        <w:rPr/>
        <w:t>investments.</w:t>
      </w:r>
      <w:r>
        <w:rPr>
          <w:spacing w:val="-6"/>
        </w:rPr>
        <w:t> </w:t>
      </w:r>
      <w:r>
        <w:rPr/>
        <w:t>These</w:t>
      </w:r>
      <w:r>
        <w:rPr>
          <w:spacing w:val="-6"/>
        </w:rPr>
        <w:t> </w:t>
      </w:r>
      <w:r>
        <w:rPr/>
        <w:t>vendors</w:t>
      </w:r>
      <w:r>
        <w:rPr>
          <w:spacing w:val="-6"/>
        </w:rPr>
        <w:t> </w:t>
      </w:r>
      <w:r>
        <w:rPr/>
        <w:t>either</w:t>
      </w:r>
      <w:r>
        <w:rPr>
          <w:spacing w:val="-6"/>
        </w:rPr>
        <w:t> </w:t>
      </w:r>
      <w:r>
        <w:rPr/>
        <w:t>provide</w:t>
      </w:r>
      <w:r>
        <w:rPr>
          <w:spacing w:val="-6"/>
        </w:rPr>
        <w:t> </w:t>
      </w:r>
      <w:r>
        <w:rPr/>
        <w:t>a</w:t>
      </w:r>
      <w:r>
        <w:rPr>
          <w:spacing w:val="-6"/>
        </w:rPr>
        <w:t> </w:t>
      </w:r>
      <w:r>
        <w:rPr/>
        <w:t>quoted</w:t>
      </w:r>
      <w:r>
        <w:rPr>
          <w:spacing w:val="-6"/>
        </w:rPr>
        <w:t> </w:t>
      </w:r>
      <w:r>
        <w:rPr/>
        <w:t>market</w:t>
      </w:r>
      <w:r>
        <w:rPr>
          <w:spacing w:val="-6"/>
        </w:rPr>
        <w:t> </w:t>
      </w:r>
      <w:r>
        <w:rPr/>
        <w:t>price</w:t>
      </w:r>
      <w:r>
        <w:rPr>
          <w:spacing w:val="-6"/>
        </w:rPr>
        <w:t> </w:t>
      </w:r>
      <w:r>
        <w:rPr/>
        <w:t>in</w:t>
      </w:r>
      <w:r>
        <w:rPr>
          <w:spacing w:val="-6"/>
        </w:rPr>
        <w:t> </w:t>
      </w:r>
      <w:r>
        <w:rPr/>
        <w:t>an</w:t>
      </w:r>
      <w:r>
        <w:rPr>
          <w:spacing w:val="-6"/>
        </w:rPr>
        <w:t> </w:t>
      </w:r>
      <w:r>
        <w:rPr/>
        <w:t>active</w:t>
      </w:r>
      <w:r>
        <w:rPr>
          <w:spacing w:val="-6"/>
        </w:rPr>
        <w:t> </w:t>
      </w:r>
      <w:r>
        <w:rPr/>
        <w:t>market</w:t>
      </w:r>
      <w:r>
        <w:rPr>
          <w:spacing w:val="-6"/>
        </w:rPr>
        <w:t> </w:t>
      </w:r>
      <w:r>
        <w:rPr/>
        <w:t>or</w:t>
      </w:r>
      <w:r>
        <w:rPr>
          <w:spacing w:val="-6"/>
        </w:rPr>
        <w:t> </w:t>
      </w:r>
      <w:r>
        <w:rPr/>
        <w:t>use</w:t>
      </w:r>
      <w:r>
        <w:rPr>
          <w:spacing w:val="-6"/>
        </w:rPr>
        <w:t> </w:t>
      </w:r>
      <w:r>
        <w:rPr/>
        <w:t>observable</w:t>
      </w:r>
      <w:r>
        <w:rPr>
          <w:spacing w:val="-6"/>
        </w:rPr>
        <w:t> </w:t>
      </w:r>
      <w:r>
        <w:rPr/>
        <w:t>inputs without</w:t>
      </w:r>
      <w:r>
        <w:rPr>
          <w:spacing w:val="-2"/>
        </w:rPr>
        <w:t> </w:t>
      </w:r>
      <w:r>
        <w:rPr/>
        <w:t>applying</w:t>
      </w:r>
      <w:r>
        <w:rPr>
          <w:spacing w:val="-2"/>
        </w:rPr>
        <w:t> </w:t>
      </w:r>
      <w:r>
        <w:rPr/>
        <w:t>significant</w:t>
      </w:r>
      <w:r>
        <w:rPr>
          <w:spacing w:val="-2"/>
        </w:rPr>
        <w:t> </w:t>
      </w:r>
      <w:r>
        <w:rPr/>
        <w:t>adjustments</w:t>
      </w:r>
      <w:r>
        <w:rPr>
          <w:spacing w:val="-2"/>
        </w:rPr>
        <w:t> </w:t>
      </w:r>
      <w:r>
        <w:rPr/>
        <w:t>in</w:t>
      </w:r>
      <w:r>
        <w:rPr>
          <w:spacing w:val="-2"/>
        </w:rPr>
        <w:t> </w:t>
      </w:r>
      <w:r>
        <w:rPr/>
        <w:t>their</w:t>
      </w:r>
      <w:r>
        <w:rPr>
          <w:spacing w:val="-2"/>
        </w:rPr>
        <w:t> </w:t>
      </w:r>
      <w:r>
        <w:rPr/>
        <w:t>pricing.</w:t>
      </w:r>
      <w:r>
        <w:rPr>
          <w:spacing w:val="-2"/>
        </w:rPr>
        <w:t> </w:t>
      </w:r>
      <w:r>
        <w:rPr/>
        <w:t>Observable</w:t>
      </w:r>
      <w:r>
        <w:rPr>
          <w:spacing w:val="-2"/>
        </w:rPr>
        <w:t> </w:t>
      </w:r>
      <w:r>
        <w:rPr/>
        <w:t>inputs</w:t>
      </w:r>
      <w:r>
        <w:rPr>
          <w:spacing w:val="-2"/>
        </w:rPr>
        <w:t> </w:t>
      </w:r>
      <w:r>
        <w:rPr/>
        <w:t>include</w:t>
      </w:r>
      <w:r>
        <w:rPr>
          <w:spacing w:val="-2"/>
        </w:rPr>
        <w:t> </w:t>
      </w:r>
      <w:r>
        <w:rPr/>
        <w:t>broker</w:t>
      </w:r>
      <w:r>
        <w:rPr>
          <w:spacing w:val="-2"/>
        </w:rPr>
        <w:t> </w:t>
      </w:r>
      <w:r>
        <w:rPr/>
        <w:t>quotes,</w:t>
      </w:r>
      <w:r>
        <w:rPr>
          <w:spacing w:val="-2"/>
        </w:rPr>
        <w:t> </w:t>
      </w:r>
      <w:r>
        <w:rPr/>
        <w:t>interest</w:t>
      </w:r>
      <w:r>
        <w:rPr>
          <w:spacing w:val="-2"/>
        </w:rPr>
        <w:t> </w:t>
      </w:r>
      <w:r>
        <w:rPr/>
        <w:t>rates</w:t>
      </w:r>
      <w:r>
        <w:rPr>
          <w:spacing w:val="-2"/>
        </w:rPr>
        <w:t> </w:t>
      </w:r>
      <w:r>
        <w:rPr/>
        <w:t>and</w:t>
      </w:r>
      <w:r>
        <w:rPr>
          <w:spacing w:val="-2"/>
        </w:rPr>
        <w:t> </w:t>
      </w:r>
      <w:r>
        <w:rPr/>
        <w:t>yield</w:t>
      </w:r>
      <w:r>
        <w:rPr>
          <w:spacing w:val="-2"/>
        </w:rPr>
        <w:t> </w:t>
      </w:r>
      <w:r>
        <w:rPr/>
        <w:t>curves</w:t>
      </w:r>
      <w:r>
        <w:rPr>
          <w:spacing w:val="-2"/>
        </w:rPr>
        <w:t> </w:t>
      </w:r>
      <w:r>
        <w:rPr/>
        <w:t>observable</w:t>
      </w:r>
      <w:r>
        <w:rPr>
          <w:spacing w:val="-2"/>
        </w:rPr>
        <w:t> </w:t>
      </w:r>
      <w:r>
        <w:rPr/>
        <w:t>at</w:t>
      </w:r>
      <w:r>
        <w:rPr>
          <w:spacing w:val="-2"/>
        </w:rPr>
        <w:t> </w:t>
      </w:r>
      <w:r>
        <w:rPr/>
        <w:t>commonly</w:t>
      </w:r>
      <w:r>
        <w:rPr>
          <w:spacing w:val="-2"/>
        </w:rPr>
        <w:t> </w:t>
      </w:r>
      <w:r>
        <w:rPr/>
        <w:t>quoted</w:t>
      </w:r>
      <w:r>
        <w:rPr>
          <w:spacing w:val="-2"/>
        </w:rPr>
        <w:t> </w:t>
      </w:r>
      <w:r>
        <w:rPr/>
        <w:t>intervals, volatilities</w:t>
      </w:r>
      <w:r>
        <w:rPr>
          <w:spacing w:val="-3"/>
        </w:rPr>
        <w:t> </w:t>
      </w:r>
      <w:r>
        <w:rPr/>
        <w:t>and</w:t>
      </w:r>
      <w:r>
        <w:rPr>
          <w:spacing w:val="-3"/>
        </w:rPr>
        <w:t> </w:t>
      </w:r>
      <w:r>
        <w:rPr/>
        <w:t>credit</w:t>
      </w:r>
      <w:r>
        <w:rPr>
          <w:spacing w:val="-3"/>
        </w:rPr>
        <w:t> </w:t>
      </w:r>
      <w:r>
        <w:rPr/>
        <w:t>risks.</w:t>
      </w:r>
      <w:r>
        <w:rPr>
          <w:spacing w:val="-3"/>
        </w:rPr>
        <w:t> </w:t>
      </w:r>
      <w:r>
        <w:rPr/>
        <w:t>The</w:t>
      </w:r>
      <w:r>
        <w:rPr>
          <w:spacing w:val="-3"/>
        </w:rPr>
        <w:t> </w:t>
      </w:r>
      <w:r>
        <w:rPr/>
        <w:t>fair</w:t>
      </w:r>
      <w:r>
        <w:rPr>
          <w:spacing w:val="-3"/>
        </w:rPr>
        <w:t> </w:t>
      </w:r>
      <w:r>
        <w:rPr/>
        <w:t>value</w:t>
      </w:r>
      <w:r>
        <w:rPr>
          <w:spacing w:val="-3"/>
        </w:rPr>
        <w:t> </w:t>
      </w:r>
      <w:r>
        <w:rPr/>
        <w:t>of</w:t>
      </w:r>
      <w:r>
        <w:rPr>
          <w:spacing w:val="-3"/>
        </w:rPr>
        <w:t> </w:t>
      </w:r>
      <w:r>
        <w:rPr/>
        <w:t>derivative</w:t>
      </w:r>
      <w:r>
        <w:rPr>
          <w:spacing w:val="-3"/>
        </w:rPr>
        <w:t> </w:t>
      </w:r>
      <w:r>
        <w:rPr/>
        <w:t>contracts</w:t>
      </w:r>
      <w:r>
        <w:rPr>
          <w:spacing w:val="-3"/>
        </w:rPr>
        <w:t> </w:t>
      </w:r>
      <w:r>
        <w:rPr/>
        <w:t>is</w:t>
      </w:r>
      <w:r>
        <w:rPr>
          <w:spacing w:val="-3"/>
        </w:rPr>
        <w:t> </w:t>
      </w:r>
      <w:r>
        <w:rPr/>
        <w:t>determined</w:t>
      </w:r>
      <w:r>
        <w:rPr>
          <w:spacing w:val="-3"/>
        </w:rPr>
        <w:t> </w:t>
      </w:r>
      <w:r>
        <w:rPr/>
        <w:t>using</w:t>
      </w:r>
      <w:r>
        <w:rPr>
          <w:spacing w:val="-3"/>
        </w:rPr>
        <w:t> </w:t>
      </w:r>
      <w:r>
        <w:rPr/>
        <w:t>observable</w:t>
      </w:r>
      <w:r>
        <w:rPr>
          <w:spacing w:val="-3"/>
        </w:rPr>
        <w:t> </w:t>
      </w:r>
      <w:r>
        <w:rPr/>
        <w:t>market</w:t>
      </w:r>
      <w:r>
        <w:rPr>
          <w:spacing w:val="-3"/>
        </w:rPr>
        <w:t> </w:t>
      </w:r>
      <w:r>
        <w:rPr/>
        <w:t>inputs</w:t>
      </w:r>
      <w:r>
        <w:rPr>
          <w:spacing w:val="-3"/>
        </w:rPr>
        <w:t> </w:t>
      </w:r>
      <w:r>
        <w:rPr/>
        <w:t>such</w:t>
      </w:r>
      <w:r>
        <w:rPr>
          <w:spacing w:val="-3"/>
        </w:rPr>
        <w:t> </w:t>
      </w:r>
      <w:r>
        <w:rPr/>
        <w:t>as</w:t>
      </w:r>
      <w:r>
        <w:rPr>
          <w:spacing w:val="-3"/>
        </w:rPr>
        <w:t> </w:t>
      </w:r>
      <w:r>
        <w:rPr/>
        <w:t>the</w:t>
      </w:r>
      <w:r>
        <w:rPr>
          <w:spacing w:val="-3"/>
        </w:rPr>
        <w:t> </w:t>
      </w:r>
      <w:r>
        <w:rPr/>
        <w:t>daily</w:t>
      </w:r>
      <w:r>
        <w:rPr>
          <w:spacing w:val="-3"/>
        </w:rPr>
        <w:t> </w:t>
      </w:r>
      <w:r>
        <w:rPr/>
        <w:t>market</w:t>
      </w:r>
      <w:r>
        <w:rPr>
          <w:spacing w:val="-3"/>
        </w:rPr>
        <w:t> </w:t>
      </w:r>
      <w:r>
        <w:rPr/>
        <w:t>foreign</w:t>
      </w:r>
      <w:r>
        <w:rPr>
          <w:spacing w:val="-3"/>
        </w:rPr>
        <w:t> </w:t>
      </w:r>
      <w:r>
        <w:rPr/>
        <w:t>currency</w:t>
      </w:r>
      <w:r>
        <w:rPr>
          <w:spacing w:val="-3"/>
        </w:rPr>
        <w:t> </w:t>
      </w:r>
      <w:r>
        <w:rPr/>
        <w:t>rates,</w:t>
      </w:r>
      <w:r>
        <w:rPr>
          <w:spacing w:val="-3"/>
        </w:rPr>
        <w:t> </w:t>
      </w:r>
      <w:r>
        <w:rPr/>
        <w:t>forward</w:t>
      </w:r>
      <w:r>
        <w:rPr>
          <w:spacing w:val="-3"/>
        </w:rPr>
        <w:t> </w:t>
      </w:r>
      <w:r>
        <w:rPr/>
        <w:t>pricing curves, currency volatilities, currency correlations and interest rates and considers nonperformance risk of the Company and its counterparties.</w:t>
      </w:r>
    </w:p>
    <w:p>
      <w:pPr>
        <w:pStyle w:val="BodyText"/>
        <w:spacing w:before="41"/>
      </w:pPr>
    </w:p>
    <w:p>
      <w:pPr>
        <w:pStyle w:val="BodyText"/>
        <w:spacing w:line="564" w:lineRule="auto"/>
        <w:ind w:left="131" w:right="740"/>
      </w:pPr>
      <w:r>
        <w:rPr/>
        <w:t>The</w:t>
      </w:r>
      <w:r>
        <w:rPr>
          <w:spacing w:val="-8"/>
        </w:rPr>
        <w:t> </w:t>
      </w:r>
      <w:r>
        <w:rPr/>
        <w:t>Company's</w:t>
      </w:r>
      <w:r>
        <w:rPr>
          <w:spacing w:val="-8"/>
        </w:rPr>
        <w:t> </w:t>
      </w:r>
      <w:r>
        <w:rPr/>
        <w:t>fair</w:t>
      </w:r>
      <w:r>
        <w:rPr>
          <w:spacing w:val="-8"/>
        </w:rPr>
        <w:t> </w:t>
      </w:r>
      <w:r>
        <w:rPr/>
        <w:t>value</w:t>
      </w:r>
      <w:r>
        <w:rPr>
          <w:spacing w:val="-8"/>
        </w:rPr>
        <w:t> </w:t>
      </w:r>
      <w:r>
        <w:rPr/>
        <w:t>measurement</w:t>
      </w:r>
      <w:r>
        <w:rPr>
          <w:spacing w:val="-8"/>
        </w:rPr>
        <w:t> </w:t>
      </w:r>
      <w:r>
        <w:rPr/>
        <w:t>process</w:t>
      </w:r>
      <w:r>
        <w:rPr>
          <w:spacing w:val="-8"/>
        </w:rPr>
        <w:t> </w:t>
      </w:r>
      <w:r>
        <w:rPr/>
        <w:t>includes</w:t>
      </w:r>
      <w:r>
        <w:rPr>
          <w:spacing w:val="-8"/>
        </w:rPr>
        <w:t> </w:t>
      </w:r>
      <w:r>
        <w:rPr/>
        <w:t>comparing</w:t>
      </w:r>
      <w:r>
        <w:rPr>
          <w:spacing w:val="-8"/>
        </w:rPr>
        <w:t> </w:t>
      </w:r>
      <w:r>
        <w:rPr/>
        <w:t>fair</w:t>
      </w:r>
      <w:r>
        <w:rPr>
          <w:spacing w:val="-8"/>
        </w:rPr>
        <w:t> </w:t>
      </w:r>
      <w:r>
        <w:rPr/>
        <w:t>values</w:t>
      </w:r>
      <w:r>
        <w:rPr>
          <w:spacing w:val="-8"/>
        </w:rPr>
        <w:t> </w:t>
      </w:r>
      <w:r>
        <w:rPr/>
        <w:t>to</w:t>
      </w:r>
      <w:r>
        <w:rPr>
          <w:spacing w:val="-8"/>
        </w:rPr>
        <w:t> </w:t>
      </w:r>
      <w:r>
        <w:rPr/>
        <w:t>another</w:t>
      </w:r>
      <w:r>
        <w:rPr>
          <w:spacing w:val="-8"/>
        </w:rPr>
        <w:t> </w:t>
      </w:r>
      <w:r>
        <w:rPr/>
        <w:t>independent</w:t>
      </w:r>
      <w:r>
        <w:rPr>
          <w:spacing w:val="-8"/>
        </w:rPr>
        <w:t> </w:t>
      </w:r>
      <w:r>
        <w:rPr/>
        <w:t>pricing</w:t>
      </w:r>
      <w:r>
        <w:rPr>
          <w:spacing w:val="-8"/>
        </w:rPr>
        <w:t> </w:t>
      </w:r>
      <w:r>
        <w:rPr/>
        <w:t>vendor</w:t>
      </w:r>
      <w:r>
        <w:rPr>
          <w:spacing w:val="-8"/>
        </w:rPr>
        <w:t> </w:t>
      </w:r>
      <w:r>
        <w:rPr/>
        <w:t>to</w:t>
      </w:r>
      <w:r>
        <w:rPr>
          <w:spacing w:val="-8"/>
        </w:rPr>
        <w:t> </w:t>
      </w:r>
      <w:r>
        <w:rPr/>
        <w:t>ensure</w:t>
      </w:r>
      <w:r>
        <w:rPr>
          <w:spacing w:val="-8"/>
        </w:rPr>
        <w:t> </w:t>
      </w:r>
      <w:r>
        <w:rPr/>
        <w:t>appropriate</w:t>
      </w:r>
      <w:r>
        <w:rPr>
          <w:spacing w:val="-8"/>
        </w:rPr>
        <w:t> </w:t>
      </w:r>
      <w:r>
        <w:rPr/>
        <w:t>fair</w:t>
      </w:r>
      <w:r>
        <w:rPr>
          <w:spacing w:val="-8"/>
        </w:rPr>
        <w:t> </w:t>
      </w:r>
      <w:r>
        <w:rPr/>
        <w:t>values</w:t>
      </w:r>
      <w:r>
        <w:rPr>
          <w:spacing w:val="-8"/>
        </w:rPr>
        <w:t> </w:t>
      </w:r>
      <w:r>
        <w:rPr/>
        <w:t>are</w:t>
      </w:r>
      <w:r>
        <w:rPr>
          <w:spacing w:val="-8"/>
        </w:rPr>
        <w:t> </w:t>
      </w:r>
      <w:r>
        <w:rPr/>
        <w:t>recorded. Refer to Note 6 — Fair Value Measurements for additional information.</w:t>
      </w:r>
    </w:p>
    <w:p>
      <w:pPr>
        <w:pStyle w:val="Heading4"/>
        <w:spacing w:before="81"/>
      </w:pPr>
      <w:r>
        <w:rPr/>
        <w:t>FOREIGN</w:t>
      </w:r>
      <w:r>
        <w:rPr>
          <w:spacing w:val="21"/>
        </w:rPr>
        <w:t> </w:t>
      </w:r>
      <w:r>
        <w:rPr/>
        <w:t>CURRENCY</w:t>
      </w:r>
      <w:r>
        <w:rPr>
          <w:spacing w:val="22"/>
        </w:rPr>
        <w:t> </w:t>
      </w:r>
      <w:r>
        <w:rPr/>
        <w:t>TRANSLATION</w:t>
      </w:r>
      <w:r>
        <w:rPr>
          <w:spacing w:val="22"/>
        </w:rPr>
        <w:t> </w:t>
      </w:r>
      <w:r>
        <w:rPr/>
        <w:t>AND</w:t>
      </w:r>
      <w:r>
        <w:rPr>
          <w:spacing w:val="22"/>
        </w:rPr>
        <w:t> </w:t>
      </w:r>
      <w:r>
        <w:rPr/>
        <w:t>FOREIGN</w:t>
      </w:r>
      <w:r>
        <w:rPr>
          <w:spacing w:val="22"/>
        </w:rPr>
        <w:t> </w:t>
      </w:r>
      <w:r>
        <w:rPr/>
        <w:t>CURRENCY</w:t>
      </w:r>
      <w:r>
        <w:rPr>
          <w:spacing w:val="21"/>
        </w:rPr>
        <w:t> </w:t>
      </w:r>
      <w:r>
        <w:rPr>
          <w:spacing w:val="-2"/>
        </w:rPr>
        <w:t>TRANSACTIONS</w:t>
      </w:r>
    </w:p>
    <w:p>
      <w:pPr>
        <w:spacing w:line="264" w:lineRule="auto" w:before="211"/>
        <w:ind w:left="131" w:right="212" w:firstLine="0"/>
        <w:jc w:val="left"/>
        <w:rPr>
          <w:sz w:val="15"/>
        </w:rPr>
      </w:pPr>
      <w:r>
        <w:rPr>
          <w:sz w:val="15"/>
        </w:rPr>
        <w:t>Adjustments</w:t>
      </w:r>
      <w:r>
        <w:rPr>
          <w:spacing w:val="-8"/>
          <w:sz w:val="15"/>
        </w:rPr>
        <w:t> </w:t>
      </w:r>
      <w:r>
        <w:rPr>
          <w:sz w:val="15"/>
        </w:rPr>
        <w:t>resulting</w:t>
      </w:r>
      <w:r>
        <w:rPr>
          <w:spacing w:val="-8"/>
          <w:sz w:val="15"/>
        </w:rPr>
        <w:t> </w:t>
      </w:r>
      <w:r>
        <w:rPr>
          <w:sz w:val="15"/>
        </w:rPr>
        <w:t>from</w:t>
      </w:r>
      <w:r>
        <w:rPr>
          <w:spacing w:val="-8"/>
          <w:sz w:val="15"/>
        </w:rPr>
        <w:t> </w:t>
      </w:r>
      <w:r>
        <w:rPr>
          <w:sz w:val="15"/>
        </w:rPr>
        <w:t>translating</w:t>
      </w:r>
      <w:r>
        <w:rPr>
          <w:spacing w:val="-8"/>
          <w:sz w:val="15"/>
        </w:rPr>
        <w:t> </w:t>
      </w:r>
      <w:r>
        <w:rPr>
          <w:sz w:val="15"/>
        </w:rPr>
        <w:t>foreign</w:t>
      </w:r>
      <w:r>
        <w:rPr>
          <w:spacing w:val="-8"/>
          <w:sz w:val="15"/>
        </w:rPr>
        <w:t> </w:t>
      </w:r>
      <w:r>
        <w:rPr>
          <w:sz w:val="15"/>
        </w:rPr>
        <w:t>functional</w:t>
      </w:r>
      <w:r>
        <w:rPr>
          <w:spacing w:val="-8"/>
          <w:sz w:val="15"/>
        </w:rPr>
        <w:t> </w:t>
      </w:r>
      <w:r>
        <w:rPr>
          <w:sz w:val="15"/>
        </w:rPr>
        <w:t>currency</w:t>
      </w:r>
      <w:r>
        <w:rPr>
          <w:spacing w:val="-8"/>
          <w:sz w:val="15"/>
        </w:rPr>
        <w:t> </w:t>
      </w:r>
      <w:r>
        <w:rPr>
          <w:sz w:val="15"/>
        </w:rPr>
        <w:t>financial</w:t>
      </w:r>
      <w:r>
        <w:rPr>
          <w:spacing w:val="-8"/>
          <w:sz w:val="15"/>
        </w:rPr>
        <w:t> </w:t>
      </w:r>
      <w:r>
        <w:rPr>
          <w:sz w:val="15"/>
        </w:rPr>
        <w:t>statements</w:t>
      </w:r>
      <w:r>
        <w:rPr>
          <w:spacing w:val="-8"/>
          <w:sz w:val="15"/>
        </w:rPr>
        <w:t> </w:t>
      </w:r>
      <w:r>
        <w:rPr>
          <w:sz w:val="15"/>
        </w:rPr>
        <w:t>into</w:t>
      </w:r>
      <w:r>
        <w:rPr>
          <w:spacing w:val="-8"/>
          <w:sz w:val="15"/>
        </w:rPr>
        <w:t> </w:t>
      </w:r>
      <w:r>
        <w:rPr>
          <w:sz w:val="15"/>
        </w:rPr>
        <w:t>U.S.</w:t>
      </w:r>
      <w:r>
        <w:rPr>
          <w:spacing w:val="-8"/>
          <w:sz w:val="15"/>
        </w:rPr>
        <w:t> </w:t>
      </w:r>
      <w:r>
        <w:rPr>
          <w:sz w:val="15"/>
        </w:rPr>
        <w:t>Dollars</w:t>
      </w:r>
      <w:r>
        <w:rPr>
          <w:spacing w:val="-8"/>
          <w:sz w:val="15"/>
        </w:rPr>
        <w:t> </w:t>
      </w:r>
      <w:r>
        <w:rPr>
          <w:sz w:val="15"/>
        </w:rPr>
        <w:t>are</w:t>
      </w:r>
      <w:r>
        <w:rPr>
          <w:spacing w:val="-8"/>
          <w:sz w:val="15"/>
        </w:rPr>
        <w:t> </w:t>
      </w:r>
      <w:r>
        <w:rPr>
          <w:sz w:val="15"/>
        </w:rPr>
        <w:t>included</w:t>
      </w:r>
      <w:r>
        <w:rPr>
          <w:spacing w:val="-8"/>
          <w:sz w:val="15"/>
        </w:rPr>
        <w:t> </w:t>
      </w:r>
      <w:r>
        <w:rPr>
          <w:sz w:val="15"/>
        </w:rPr>
        <w:t>in</w:t>
      </w:r>
      <w:r>
        <w:rPr>
          <w:spacing w:val="-8"/>
          <w:sz w:val="15"/>
        </w:rPr>
        <w:t> </w:t>
      </w:r>
      <w:r>
        <w:rPr>
          <w:sz w:val="15"/>
        </w:rPr>
        <w:t>the</w:t>
      </w:r>
      <w:r>
        <w:rPr>
          <w:spacing w:val="-8"/>
          <w:sz w:val="15"/>
        </w:rPr>
        <w:t> </w:t>
      </w:r>
      <w:r>
        <w:rPr>
          <w:sz w:val="15"/>
        </w:rPr>
        <w:t>foreign</w:t>
      </w:r>
      <w:r>
        <w:rPr>
          <w:spacing w:val="-8"/>
          <w:sz w:val="15"/>
        </w:rPr>
        <w:t> </w:t>
      </w:r>
      <w:r>
        <w:rPr>
          <w:sz w:val="15"/>
        </w:rPr>
        <w:t>currency</w:t>
      </w:r>
      <w:r>
        <w:rPr>
          <w:spacing w:val="-8"/>
          <w:sz w:val="15"/>
        </w:rPr>
        <w:t> </w:t>
      </w:r>
      <w:r>
        <w:rPr>
          <w:sz w:val="15"/>
        </w:rPr>
        <w:t>translation</w:t>
      </w:r>
      <w:r>
        <w:rPr>
          <w:spacing w:val="-8"/>
          <w:sz w:val="15"/>
        </w:rPr>
        <w:t> </w:t>
      </w:r>
      <w:r>
        <w:rPr>
          <w:sz w:val="15"/>
        </w:rPr>
        <w:t>adjustment,</w:t>
      </w:r>
      <w:r>
        <w:rPr>
          <w:spacing w:val="-8"/>
          <w:sz w:val="15"/>
        </w:rPr>
        <w:t> </w:t>
      </w:r>
      <w:r>
        <w:rPr>
          <w:sz w:val="15"/>
        </w:rPr>
        <w:t>a component of </w:t>
      </w:r>
      <w:r>
        <w:rPr>
          <w:i/>
          <w:sz w:val="15"/>
        </w:rPr>
        <w:t>Accumulated other comprehensive income (loss) </w:t>
      </w:r>
      <w:r>
        <w:rPr>
          <w:sz w:val="15"/>
        </w:rPr>
        <w:t>in </w:t>
      </w:r>
      <w:r>
        <w:rPr>
          <w:i/>
          <w:sz w:val="15"/>
        </w:rPr>
        <w:t>Total shareholders' equity </w:t>
      </w:r>
      <w:r>
        <w:rPr>
          <w:sz w:val="15"/>
        </w:rPr>
        <w:t>.</w:t>
      </w:r>
    </w:p>
    <w:p>
      <w:pPr>
        <w:pStyle w:val="BodyText"/>
        <w:spacing w:before="42"/>
      </w:pPr>
    </w:p>
    <w:p>
      <w:pPr>
        <w:pStyle w:val="BodyText"/>
        <w:spacing w:line="264" w:lineRule="auto"/>
        <w:ind w:left="131"/>
      </w:pPr>
      <w:r>
        <w:rPr/>
        <w:t>The</w:t>
      </w:r>
      <w:r>
        <w:rPr>
          <w:spacing w:val="-2"/>
        </w:rPr>
        <w:t> </w:t>
      </w:r>
      <w:r>
        <w:rPr/>
        <w:t>Company's</w:t>
      </w:r>
      <w:r>
        <w:rPr>
          <w:spacing w:val="-2"/>
        </w:rPr>
        <w:t> </w:t>
      </w:r>
      <w:r>
        <w:rPr/>
        <w:t>global</w:t>
      </w:r>
      <w:r>
        <w:rPr>
          <w:spacing w:val="-2"/>
        </w:rPr>
        <w:t> </w:t>
      </w:r>
      <w:r>
        <w:rPr/>
        <w:t>subsidiaries</w:t>
      </w:r>
      <w:r>
        <w:rPr>
          <w:spacing w:val="-2"/>
        </w:rPr>
        <w:t> </w:t>
      </w:r>
      <w:r>
        <w:rPr/>
        <w:t>have</w:t>
      </w:r>
      <w:r>
        <w:rPr>
          <w:spacing w:val="-2"/>
        </w:rPr>
        <w:t> </w:t>
      </w:r>
      <w:r>
        <w:rPr/>
        <w:t>various</w:t>
      </w:r>
      <w:r>
        <w:rPr>
          <w:spacing w:val="-2"/>
        </w:rPr>
        <w:t> </w:t>
      </w:r>
      <w:r>
        <w:rPr/>
        <w:t>assets</w:t>
      </w:r>
      <w:r>
        <w:rPr>
          <w:spacing w:val="-2"/>
        </w:rPr>
        <w:t> </w:t>
      </w:r>
      <w:r>
        <w:rPr/>
        <w:t>and</w:t>
      </w:r>
      <w:r>
        <w:rPr>
          <w:spacing w:val="-2"/>
        </w:rPr>
        <w:t> </w:t>
      </w:r>
      <w:r>
        <w:rPr/>
        <w:t>liabilities,</w:t>
      </w:r>
      <w:r>
        <w:rPr>
          <w:spacing w:val="-2"/>
        </w:rPr>
        <w:t> </w:t>
      </w:r>
      <w:r>
        <w:rPr/>
        <w:t>primarily</w:t>
      </w:r>
      <w:r>
        <w:rPr>
          <w:spacing w:val="-2"/>
        </w:rPr>
        <w:t> </w:t>
      </w:r>
      <w:r>
        <w:rPr/>
        <w:t>receivables</w:t>
      </w:r>
      <w:r>
        <w:rPr>
          <w:spacing w:val="-2"/>
        </w:rPr>
        <w:t> </w:t>
      </w:r>
      <w:r>
        <w:rPr/>
        <w:t>and</w:t>
      </w:r>
      <w:r>
        <w:rPr>
          <w:spacing w:val="-2"/>
        </w:rPr>
        <w:t> </w:t>
      </w:r>
      <w:r>
        <w:rPr/>
        <w:t>payables,</w:t>
      </w:r>
      <w:r>
        <w:rPr>
          <w:spacing w:val="-2"/>
        </w:rPr>
        <w:t> </w:t>
      </w:r>
      <w:r>
        <w:rPr/>
        <w:t>which</w:t>
      </w:r>
      <w:r>
        <w:rPr>
          <w:spacing w:val="-2"/>
        </w:rPr>
        <w:t> </w:t>
      </w:r>
      <w:r>
        <w:rPr/>
        <w:t>are</w:t>
      </w:r>
      <w:r>
        <w:rPr>
          <w:spacing w:val="-2"/>
        </w:rPr>
        <w:t> </w:t>
      </w:r>
      <w:r>
        <w:rPr/>
        <w:t>denominated</w:t>
      </w:r>
      <w:r>
        <w:rPr>
          <w:spacing w:val="-2"/>
        </w:rPr>
        <w:t> </w:t>
      </w:r>
      <w:r>
        <w:rPr/>
        <w:t>in</w:t>
      </w:r>
      <w:r>
        <w:rPr>
          <w:spacing w:val="-2"/>
        </w:rPr>
        <w:t> </w:t>
      </w:r>
      <w:r>
        <w:rPr/>
        <w:t>currencies</w:t>
      </w:r>
      <w:r>
        <w:rPr>
          <w:spacing w:val="-2"/>
        </w:rPr>
        <w:t> </w:t>
      </w:r>
      <w:r>
        <w:rPr/>
        <w:t>other</w:t>
      </w:r>
      <w:r>
        <w:rPr>
          <w:spacing w:val="-2"/>
        </w:rPr>
        <w:t> </w:t>
      </w:r>
      <w:r>
        <w:rPr/>
        <w:t>than</w:t>
      </w:r>
      <w:r>
        <w:rPr>
          <w:spacing w:val="-2"/>
        </w:rPr>
        <w:t> </w:t>
      </w:r>
      <w:r>
        <w:rPr/>
        <w:t>their</w:t>
      </w:r>
      <w:r>
        <w:rPr>
          <w:spacing w:val="-2"/>
        </w:rPr>
        <w:t> </w:t>
      </w:r>
      <w:r>
        <w:rPr/>
        <w:t>functional currency.</w:t>
      </w:r>
      <w:r>
        <w:rPr>
          <w:spacing w:val="-7"/>
        </w:rPr>
        <w:t> </w:t>
      </w:r>
      <w:r>
        <w:rPr/>
        <w:t>These</w:t>
      </w:r>
      <w:r>
        <w:rPr>
          <w:spacing w:val="-7"/>
        </w:rPr>
        <w:t> </w:t>
      </w:r>
      <w:r>
        <w:rPr/>
        <w:t>balance</w:t>
      </w:r>
      <w:r>
        <w:rPr>
          <w:spacing w:val="-7"/>
        </w:rPr>
        <w:t> </w:t>
      </w:r>
      <w:r>
        <w:rPr/>
        <w:t>sheet</w:t>
      </w:r>
      <w:r>
        <w:rPr>
          <w:spacing w:val="-7"/>
        </w:rPr>
        <w:t> </w:t>
      </w:r>
      <w:r>
        <w:rPr/>
        <w:t>items</w:t>
      </w:r>
      <w:r>
        <w:rPr>
          <w:spacing w:val="-7"/>
        </w:rPr>
        <w:t> </w:t>
      </w:r>
      <w:r>
        <w:rPr/>
        <w:t>are</w:t>
      </w:r>
      <w:r>
        <w:rPr>
          <w:spacing w:val="-7"/>
        </w:rPr>
        <w:t> </w:t>
      </w:r>
      <w:r>
        <w:rPr/>
        <w:t>subject</w:t>
      </w:r>
      <w:r>
        <w:rPr>
          <w:spacing w:val="-7"/>
        </w:rPr>
        <w:t> </w:t>
      </w:r>
      <w:r>
        <w:rPr/>
        <w:t>to</w:t>
      </w:r>
      <w:r>
        <w:rPr>
          <w:spacing w:val="-7"/>
        </w:rPr>
        <w:t> </w:t>
      </w:r>
      <w:r>
        <w:rPr/>
        <w:t>re-measurement,</w:t>
      </w:r>
      <w:r>
        <w:rPr>
          <w:spacing w:val="-7"/>
        </w:rPr>
        <w:t> </w:t>
      </w:r>
      <w:r>
        <w:rPr/>
        <w:t>the</w:t>
      </w:r>
      <w:r>
        <w:rPr>
          <w:spacing w:val="-7"/>
        </w:rPr>
        <w:t> </w:t>
      </w:r>
      <w:r>
        <w:rPr/>
        <w:t>impact</w:t>
      </w:r>
      <w:r>
        <w:rPr>
          <w:spacing w:val="-7"/>
        </w:rPr>
        <w:t> </w:t>
      </w:r>
      <w:r>
        <w:rPr/>
        <w:t>of</w:t>
      </w:r>
      <w:r>
        <w:rPr>
          <w:spacing w:val="-7"/>
        </w:rPr>
        <w:t> </w:t>
      </w:r>
      <w:r>
        <w:rPr/>
        <w:t>which</w:t>
      </w:r>
      <w:r>
        <w:rPr>
          <w:spacing w:val="-7"/>
        </w:rPr>
        <w:t> </w:t>
      </w:r>
      <w:r>
        <w:rPr/>
        <w:t>is</w:t>
      </w:r>
      <w:r>
        <w:rPr>
          <w:spacing w:val="-7"/>
        </w:rPr>
        <w:t> </w:t>
      </w:r>
      <w:r>
        <w:rPr/>
        <w:t>recorded</w:t>
      </w:r>
      <w:r>
        <w:rPr>
          <w:spacing w:val="-7"/>
        </w:rPr>
        <w:t> </w:t>
      </w:r>
      <w:r>
        <w:rPr/>
        <w:t>in</w:t>
      </w:r>
      <w:r>
        <w:rPr>
          <w:spacing w:val="-3"/>
        </w:rPr>
        <w:t> </w:t>
      </w:r>
      <w:r>
        <w:rPr>
          <w:i/>
        </w:rPr>
        <w:t>Other</w:t>
      </w:r>
      <w:r>
        <w:rPr>
          <w:i/>
          <w:spacing w:val="-7"/>
        </w:rPr>
        <w:t> </w:t>
      </w:r>
      <w:r>
        <w:rPr>
          <w:i/>
        </w:rPr>
        <w:t>(income)</w:t>
      </w:r>
      <w:r>
        <w:rPr>
          <w:i/>
          <w:spacing w:val="-7"/>
        </w:rPr>
        <w:t> </w:t>
      </w:r>
      <w:r>
        <w:rPr>
          <w:i/>
        </w:rPr>
        <w:t>expense,</w:t>
      </w:r>
      <w:r>
        <w:rPr>
          <w:i/>
          <w:spacing w:val="-7"/>
        </w:rPr>
        <w:t> </w:t>
      </w:r>
      <w:r>
        <w:rPr>
          <w:i/>
        </w:rPr>
        <w:t>net</w:t>
      </w:r>
      <w:r>
        <w:rPr>
          <w:i/>
          <w:spacing w:val="-6"/>
        </w:rPr>
        <w:t> </w:t>
      </w:r>
      <w:r>
        <w:rPr/>
        <w:t>,</w:t>
      </w:r>
      <w:r>
        <w:rPr>
          <w:spacing w:val="-7"/>
        </w:rPr>
        <w:t> </w:t>
      </w:r>
      <w:r>
        <w:rPr/>
        <w:t>within</w:t>
      </w:r>
      <w:r>
        <w:rPr>
          <w:spacing w:val="-7"/>
        </w:rPr>
        <w:t> </w:t>
      </w:r>
      <w:r>
        <w:rPr/>
        <w:t>the</w:t>
      </w:r>
      <w:r>
        <w:rPr>
          <w:spacing w:val="-7"/>
        </w:rPr>
        <w:t> </w:t>
      </w:r>
      <w:r>
        <w:rPr/>
        <w:t>Consolidated</w:t>
      </w:r>
      <w:r>
        <w:rPr>
          <w:spacing w:val="-7"/>
        </w:rPr>
        <w:t> </w:t>
      </w:r>
      <w:r>
        <w:rPr/>
        <w:t>Statements</w:t>
      </w:r>
      <w:r>
        <w:rPr>
          <w:spacing w:val="-7"/>
        </w:rPr>
        <w:t> </w:t>
      </w:r>
      <w:r>
        <w:rPr/>
        <w:t>of </w:t>
      </w:r>
      <w:r>
        <w:rPr>
          <w:spacing w:val="-2"/>
        </w:rPr>
        <w:t>Income.</w:t>
      </w:r>
    </w:p>
    <w:p>
      <w:pPr>
        <w:pStyle w:val="BodyText"/>
        <w:spacing w:before="123"/>
      </w:pPr>
    </w:p>
    <w:p>
      <w:pPr>
        <w:pStyle w:val="Heading4"/>
      </w:pPr>
      <w:r>
        <w:rPr/>
        <w:t>ACCOUNTING</w:t>
      </w:r>
      <w:r>
        <w:rPr>
          <w:spacing w:val="22"/>
        </w:rPr>
        <w:t> </w:t>
      </w:r>
      <w:r>
        <w:rPr/>
        <w:t>FOR</w:t>
      </w:r>
      <w:r>
        <w:rPr>
          <w:spacing w:val="23"/>
        </w:rPr>
        <w:t> </w:t>
      </w:r>
      <w:r>
        <w:rPr/>
        <w:t>DERIVATIVES</w:t>
      </w:r>
      <w:r>
        <w:rPr>
          <w:spacing w:val="22"/>
        </w:rPr>
        <w:t> </w:t>
      </w:r>
      <w:r>
        <w:rPr/>
        <w:t>AND</w:t>
      </w:r>
      <w:r>
        <w:rPr>
          <w:spacing w:val="23"/>
        </w:rPr>
        <w:t> </w:t>
      </w:r>
      <w:r>
        <w:rPr/>
        <w:t>HEDGING</w:t>
      </w:r>
      <w:r>
        <w:rPr>
          <w:spacing w:val="22"/>
        </w:rPr>
        <w:t> </w:t>
      </w:r>
      <w:r>
        <w:rPr>
          <w:spacing w:val="-2"/>
        </w:rPr>
        <w:t>ACTIVITIES</w:t>
      </w:r>
    </w:p>
    <w:p>
      <w:pPr>
        <w:pStyle w:val="BodyText"/>
        <w:spacing w:line="264" w:lineRule="auto" w:before="212"/>
        <w:ind w:left="131" w:right="118"/>
      </w:pPr>
      <w:r>
        <w:rPr/>
        <w:t>The</w:t>
      </w:r>
      <w:r>
        <w:rPr>
          <w:spacing w:val="-6"/>
        </w:rPr>
        <w:t> </w:t>
      </w:r>
      <w:r>
        <w:rPr/>
        <w:t>Company</w:t>
      </w:r>
      <w:r>
        <w:rPr>
          <w:spacing w:val="-6"/>
        </w:rPr>
        <w:t> </w:t>
      </w:r>
      <w:r>
        <w:rPr/>
        <w:t>uses</w:t>
      </w:r>
      <w:r>
        <w:rPr>
          <w:spacing w:val="-6"/>
        </w:rPr>
        <w:t> </w:t>
      </w:r>
      <w:r>
        <w:rPr/>
        <w:t>derivative</w:t>
      </w:r>
      <w:r>
        <w:rPr>
          <w:spacing w:val="-6"/>
        </w:rPr>
        <w:t> </w:t>
      </w:r>
      <w:r>
        <w:rPr/>
        <w:t>financial</w:t>
      </w:r>
      <w:r>
        <w:rPr>
          <w:spacing w:val="-6"/>
        </w:rPr>
        <w:t> </w:t>
      </w:r>
      <w:r>
        <w:rPr/>
        <w:t>instruments</w:t>
      </w:r>
      <w:r>
        <w:rPr>
          <w:spacing w:val="-6"/>
        </w:rPr>
        <w:t> </w:t>
      </w:r>
      <w:r>
        <w:rPr/>
        <w:t>to</w:t>
      </w:r>
      <w:r>
        <w:rPr>
          <w:spacing w:val="-6"/>
        </w:rPr>
        <w:t> </w:t>
      </w:r>
      <w:r>
        <w:rPr/>
        <w:t>reduce</w:t>
      </w:r>
      <w:r>
        <w:rPr>
          <w:spacing w:val="-6"/>
        </w:rPr>
        <w:t> </w:t>
      </w:r>
      <w:r>
        <w:rPr/>
        <w:t>its</w:t>
      </w:r>
      <w:r>
        <w:rPr>
          <w:spacing w:val="-6"/>
        </w:rPr>
        <w:t> </w:t>
      </w:r>
      <w:r>
        <w:rPr/>
        <w:t>exposure</w:t>
      </w:r>
      <w:r>
        <w:rPr>
          <w:spacing w:val="-6"/>
        </w:rPr>
        <w:t> </w:t>
      </w:r>
      <w:r>
        <w:rPr/>
        <w:t>to</w:t>
      </w:r>
      <w:r>
        <w:rPr>
          <w:spacing w:val="-6"/>
        </w:rPr>
        <w:t> </w:t>
      </w:r>
      <w:r>
        <w:rPr/>
        <w:t>changes</w:t>
      </w:r>
      <w:r>
        <w:rPr>
          <w:spacing w:val="-6"/>
        </w:rPr>
        <w:t> </w:t>
      </w:r>
      <w:r>
        <w:rPr/>
        <w:t>in</w:t>
      </w:r>
      <w:r>
        <w:rPr>
          <w:spacing w:val="-6"/>
        </w:rPr>
        <w:t> </w:t>
      </w:r>
      <w:r>
        <w:rPr/>
        <w:t>foreign</w:t>
      </w:r>
      <w:r>
        <w:rPr>
          <w:spacing w:val="-6"/>
        </w:rPr>
        <w:t> </w:t>
      </w:r>
      <w:r>
        <w:rPr/>
        <w:t>currency</w:t>
      </w:r>
      <w:r>
        <w:rPr>
          <w:spacing w:val="-6"/>
        </w:rPr>
        <w:t> </w:t>
      </w:r>
      <w:r>
        <w:rPr/>
        <w:t>exchange</w:t>
      </w:r>
      <w:r>
        <w:rPr>
          <w:spacing w:val="-6"/>
        </w:rPr>
        <w:t> </w:t>
      </w:r>
      <w:r>
        <w:rPr/>
        <w:t>rates</w:t>
      </w:r>
      <w:r>
        <w:rPr>
          <w:spacing w:val="-6"/>
        </w:rPr>
        <w:t> </w:t>
      </w:r>
      <w:r>
        <w:rPr/>
        <w:t>and</w:t>
      </w:r>
      <w:r>
        <w:rPr>
          <w:spacing w:val="-6"/>
        </w:rPr>
        <w:t> </w:t>
      </w:r>
      <w:r>
        <w:rPr/>
        <w:t>interest</w:t>
      </w:r>
      <w:r>
        <w:rPr>
          <w:spacing w:val="-6"/>
        </w:rPr>
        <w:t> </w:t>
      </w:r>
      <w:r>
        <w:rPr/>
        <w:t>rates.</w:t>
      </w:r>
      <w:r>
        <w:rPr>
          <w:spacing w:val="-6"/>
        </w:rPr>
        <w:t> </w:t>
      </w:r>
      <w:r>
        <w:rPr/>
        <w:t>All</w:t>
      </w:r>
      <w:r>
        <w:rPr>
          <w:spacing w:val="-6"/>
        </w:rPr>
        <w:t> </w:t>
      </w:r>
      <w:r>
        <w:rPr/>
        <w:t>derivatives</w:t>
      </w:r>
      <w:r>
        <w:rPr>
          <w:spacing w:val="-6"/>
        </w:rPr>
        <w:t> </w:t>
      </w:r>
      <w:r>
        <w:rPr/>
        <w:t>are</w:t>
      </w:r>
      <w:r>
        <w:rPr>
          <w:spacing w:val="-6"/>
        </w:rPr>
        <w:t> </w:t>
      </w:r>
      <w:r>
        <w:rPr/>
        <w:t>recorded</w:t>
      </w:r>
      <w:r>
        <w:rPr>
          <w:spacing w:val="-6"/>
        </w:rPr>
        <w:t> </w:t>
      </w:r>
      <w:r>
        <w:rPr/>
        <w:t>at</w:t>
      </w:r>
      <w:r>
        <w:rPr>
          <w:spacing w:val="-6"/>
        </w:rPr>
        <w:t> </w:t>
      </w:r>
      <w:r>
        <w:rPr/>
        <w:t>fair value</w:t>
      </w:r>
      <w:r>
        <w:rPr>
          <w:spacing w:val="-6"/>
        </w:rPr>
        <w:t> </w:t>
      </w:r>
      <w:r>
        <w:rPr/>
        <w:t>on</w:t>
      </w:r>
      <w:r>
        <w:rPr>
          <w:spacing w:val="-6"/>
        </w:rPr>
        <w:t> </w:t>
      </w:r>
      <w:r>
        <w:rPr/>
        <w:t>the</w:t>
      </w:r>
      <w:r>
        <w:rPr>
          <w:spacing w:val="-6"/>
        </w:rPr>
        <w:t> </w:t>
      </w:r>
      <w:r>
        <w:rPr/>
        <w:t>Consolidated</w:t>
      </w:r>
      <w:r>
        <w:rPr>
          <w:spacing w:val="-6"/>
        </w:rPr>
        <w:t> </w:t>
      </w:r>
      <w:r>
        <w:rPr/>
        <w:t>Balance</w:t>
      </w:r>
      <w:r>
        <w:rPr>
          <w:spacing w:val="-6"/>
        </w:rPr>
        <w:t> </w:t>
      </w:r>
      <w:r>
        <w:rPr/>
        <w:t>Sheets</w:t>
      </w:r>
      <w:r>
        <w:rPr>
          <w:spacing w:val="-6"/>
        </w:rPr>
        <w:t> </w:t>
      </w:r>
      <w:r>
        <w:rPr/>
        <w:t>and</w:t>
      </w:r>
      <w:r>
        <w:rPr>
          <w:spacing w:val="-6"/>
        </w:rPr>
        <w:t> </w:t>
      </w:r>
      <w:r>
        <w:rPr/>
        <w:t>changes</w:t>
      </w:r>
      <w:r>
        <w:rPr>
          <w:spacing w:val="-6"/>
        </w:rPr>
        <w:t> </w:t>
      </w:r>
      <w:r>
        <w:rPr/>
        <w:t>in</w:t>
      </w:r>
      <w:r>
        <w:rPr>
          <w:spacing w:val="-6"/>
        </w:rPr>
        <w:t> </w:t>
      </w:r>
      <w:r>
        <w:rPr/>
        <w:t>the</w:t>
      </w:r>
      <w:r>
        <w:rPr>
          <w:spacing w:val="-6"/>
        </w:rPr>
        <w:t> </w:t>
      </w:r>
      <w:r>
        <w:rPr/>
        <w:t>fair</w:t>
      </w:r>
      <w:r>
        <w:rPr>
          <w:spacing w:val="-6"/>
        </w:rPr>
        <w:t> </w:t>
      </w:r>
      <w:r>
        <w:rPr/>
        <w:t>value</w:t>
      </w:r>
      <w:r>
        <w:rPr>
          <w:spacing w:val="-6"/>
        </w:rPr>
        <w:t> </w:t>
      </w:r>
      <w:r>
        <w:rPr/>
        <w:t>of</w:t>
      </w:r>
      <w:r>
        <w:rPr>
          <w:spacing w:val="-6"/>
        </w:rPr>
        <w:t> </w:t>
      </w:r>
      <w:r>
        <w:rPr/>
        <w:t>derivative</w:t>
      </w:r>
      <w:r>
        <w:rPr>
          <w:spacing w:val="-6"/>
        </w:rPr>
        <w:t> </w:t>
      </w:r>
      <w:r>
        <w:rPr/>
        <w:t>financial</w:t>
      </w:r>
      <w:r>
        <w:rPr>
          <w:spacing w:val="-6"/>
        </w:rPr>
        <w:t> </w:t>
      </w:r>
      <w:r>
        <w:rPr/>
        <w:t>instruments</w:t>
      </w:r>
      <w:r>
        <w:rPr>
          <w:spacing w:val="-6"/>
        </w:rPr>
        <w:t> </w:t>
      </w:r>
      <w:r>
        <w:rPr/>
        <w:t>are</w:t>
      </w:r>
      <w:r>
        <w:rPr>
          <w:spacing w:val="-6"/>
        </w:rPr>
        <w:t> </w:t>
      </w:r>
      <w:r>
        <w:rPr/>
        <w:t>either</w:t>
      </w:r>
      <w:r>
        <w:rPr>
          <w:spacing w:val="-6"/>
        </w:rPr>
        <w:t> </w:t>
      </w:r>
      <w:r>
        <w:rPr/>
        <w:t>recognized</w:t>
      </w:r>
      <w:r>
        <w:rPr>
          <w:spacing w:val="-6"/>
        </w:rPr>
        <w:t> </w:t>
      </w:r>
      <w:r>
        <w:rPr/>
        <w:t>in </w:t>
      </w:r>
      <w:r>
        <w:rPr>
          <w:i/>
        </w:rPr>
        <w:t>Accumulated</w:t>
      </w:r>
      <w:r>
        <w:rPr>
          <w:i/>
          <w:spacing w:val="-6"/>
        </w:rPr>
        <w:t> </w:t>
      </w:r>
      <w:r>
        <w:rPr>
          <w:i/>
        </w:rPr>
        <w:t>other</w:t>
      </w:r>
      <w:r>
        <w:rPr>
          <w:i/>
          <w:spacing w:val="-6"/>
        </w:rPr>
        <w:t> </w:t>
      </w:r>
      <w:r>
        <w:rPr>
          <w:i/>
        </w:rPr>
        <w:t>comprehensive</w:t>
      </w:r>
      <w:r>
        <w:rPr>
          <w:i/>
          <w:spacing w:val="-6"/>
        </w:rPr>
        <w:t> </w:t>
      </w:r>
      <w:r>
        <w:rPr>
          <w:i/>
        </w:rPr>
        <w:t>income (loss)</w:t>
      </w:r>
      <w:r>
        <w:rPr>
          <w:i/>
          <w:spacing w:val="-1"/>
        </w:rPr>
        <w:t> </w:t>
      </w:r>
      <w:r>
        <w:rPr/>
        <w:t>(a</w:t>
      </w:r>
      <w:r>
        <w:rPr>
          <w:spacing w:val="-2"/>
        </w:rPr>
        <w:t> </w:t>
      </w:r>
      <w:r>
        <w:rPr/>
        <w:t>component</w:t>
      </w:r>
      <w:r>
        <w:rPr>
          <w:spacing w:val="-2"/>
        </w:rPr>
        <w:t> </w:t>
      </w:r>
      <w:r>
        <w:rPr/>
        <w:t>of</w:t>
      </w:r>
      <w:r>
        <w:rPr>
          <w:spacing w:val="-1"/>
        </w:rPr>
        <w:t> </w:t>
      </w:r>
      <w:r>
        <w:rPr>
          <w:i/>
        </w:rPr>
        <w:t>Total</w:t>
      </w:r>
      <w:r>
        <w:rPr>
          <w:i/>
          <w:spacing w:val="-2"/>
        </w:rPr>
        <w:t> </w:t>
      </w:r>
      <w:r>
        <w:rPr>
          <w:i/>
        </w:rPr>
        <w:t>shareholders'</w:t>
      </w:r>
      <w:r>
        <w:rPr>
          <w:i/>
          <w:spacing w:val="-2"/>
        </w:rPr>
        <w:t> </w:t>
      </w:r>
      <w:r>
        <w:rPr>
          <w:i/>
        </w:rPr>
        <w:t>equity</w:t>
      </w:r>
      <w:r>
        <w:rPr>
          <w:i/>
          <w:spacing w:val="-1"/>
        </w:rPr>
        <w:t> </w:t>
      </w:r>
      <w:r>
        <w:rPr/>
        <w:t>),</w:t>
      </w:r>
      <w:r>
        <w:rPr>
          <w:spacing w:val="-2"/>
        </w:rPr>
        <w:t> </w:t>
      </w:r>
      <w:r>
        <w:rPr>
          <w:i/>
        </w:rPr>
        <w:t>Long-term</w:t>
      </w:r>
      <w:r>
        <w:rPr>
          <w:i/>
          <w:spacing w:val="-2"/>
        </w:rPr>
        <w:t> </w:t>
      </w:r>
      <w:r>
        <w:rPr>
          <w:i/>
        </w:rPr>
        <w:t>debt</w:t>
      </w:r>
      <w:r>
        <w:rPr>
          <w:i/>
          <w:spacing w:val="-1"/>
        </w:rPr>
        <w:t> </w:t>
      </w:r>
      <w:r>
        <w:rPr/>
        <w:t>or</w:t>
      </w:r>
      <w:r>
        <w:rPr>
          <w:spacing w:val="-2"/>
        </w:rPr>
        <w:t> </w:t>
      </w:r>
      <w:r>
        <w:rPr>
          <w:i/>
        </w:rPr>
        <w:t>Net</w:t>
      </w:r>
      <w:r>
        <w:rPr>
          <w:i/>
          <w:spacing w:val="-2"/>
        </w:rPr>
        <w:t> </w:t>
      </w:r>
      <w:r>
        <w:rPr>
          <w:i/>
        </w:rPr>
        <w:t>income</w:t>
      </w:r>
      <w:r>
        <w:rPr>
          <w:i/>
          <w:spacing w:val="-1"/>
        </w:rPr>
        <w:t> </w:t>
      </w:r>
      <w:r>
        <w:rPr/>
        <w:t>depending</w:t>
      </w:r>
      <w:r>
        <w:rPr>
          <w:spacing w:val="-2"/>
        </w:rPr>
        <w:t> </w:t>
      </w:r>
      <w:r>
        <w:rPr/>
        <w:t>on</w:t>
      </w:r>
      <w:r>
        <w:rPr>
          <w:spacing w:val="-2"/>
        </w:rPr>
        <w:t> </w:t>
      </w:r>
      <w:r>
        <w:rPr/>
        <w:t>the</w:t>
      </w:r>
      <w:r>
        <w:rPr>
          <w:spacing w:val="-2"/>
        </w:rPr>
        <w:t> </w:t>
      </w:r>
      <w:r>
        <w:rPr/>
        <w:t>nature</w:t>
      </w:r>
      <w:r>
        <w:rPr>
          <w:spacing w:val="-2"/>
        </w:rPr>
        <w:t> </w:t>
      </w:r>
      <w:r>
        <w:rPr/>
        <w:t>of</w:t>
      </w:r>
      <w:r>
        <w:rPr>
          <w:spacing w:val="-2"/>
        </w:rPr>
        <w:t> </w:t>
      </w:r>
      <w:r>
        <w:rPr/>
        <w:t>the</w:t>
      </w:r>
      <w:r>
        <w:rPr>
          <w:spacing w:val="-2"/>
        </w:rPr>
        <w:t> </w:t>
      </w:r>
      <w:r>
        <w:rPr/>
        <w:t>underlying</w:t>
      </w:r>
      <w:r>
        <w:rPr>
          <w:spacing w:val="-2"/>
        </w:rPr>
        <w:t> </w:t>
      </w:r>
      <w:r>
        <w:rPr/>
        <w:t>exposure,</w:t>
      </w:r>
      <w:r>
        <w:rPr>
          <w:spacing w:val="-2"/>
        </w:rPr>
        <w:t> </w:t>
      </w:r>
      <w:r>
        <w:rPr/>
        <w:t>whether</w:t>
      </w:r>
      <w:r>
        <w:rPr>
          <w:spacing w:val="-2"/>
        </w:rPr>
        <w:t> </w:t>
      </w:r>
      <w:r>
        <w:rPr/>
        <w:t>the</w:t>
      </w:r>
      <w:r>
        <w:rPr>
          <w:spacing w:val="-2"/>
        </w:rPr>
        <w:t> </w:t>
      </w:r>
      <w:r>
        <w:rPr/>
        <w:t>derivative</w:t>
      </w:r>
      <w:r>
        <w:rPr>
          <w:spacing w:val="-2"/>
        </w:rPr>
        <w:t> </w:t>
      </w:r>
      <w:r>
        <w:rPr/>
        <w:t>is</w:t>
      </w:r>
      <w:r>
        <w:rPr>
          <w:spacing w:val="-2"/>
        </w:rPr>
        <w:t> </w:t>
      </w:r>
      <w:r>
        <w:rPr/>
        <w:t>formally designated</w:t>
      </w:r>
      <w:r>
        <w:rPr>
          <w:spacing w:val="-2"/>
        </w:rPr>
        <w:t> </w:t>
      </w:r>
      <w:r>
        <w:rPr/>
        <w:t>as</w:t>
      </w:r>
      <w:r>
        <w:rPr>
          <w:spacing w:val="-2"/>
        </w:rPr>
        <w:t> </w:t>
      </w:r>
      <w:r>
        <w:rPr/>
        <w:t>a</w:t>
      </w:r>
      <w:r>
        <w:rPr>
          <w:spacing w:val="-2"/>
        </w:rPr>
        <w:t> </w:t>
      </w:r>
      <w:r>
        <w:rPr/>
        <w:t>hedge</w:t>
      </w:r>
      <w:r>
        <w:rPr>
          <w:spacing w:val="-2"/>
        </w:rPr>
        <w:t> </w:t>
      </w:r>
      <w:r>
        <w:rPr/>
        <w:t>and,</w:t>
      </w:r>
      <w:r>
        <w:rPr>
          <w:spacing w:val="-2"/>
        </w:rPr>
        <w:t> </w:t>
      </w:r>
      <w:r>
        <w:rPr/>
        <w:t>if</w:t>
      </w:r>
      <w:r>
        <w:rPr>
          <w:spacing w:val="-2"/>
        </w:rPr>
        <w:t> </w:t>
      </w:r>
      <w:r>
        <w:rPr/>
        <w:t>designated,</w:t>
      </w:r>
      <w:r>
        <w:rPr>
          <w:spacing w:val="-2"/>
        </w:rPr>
        <w:t> </w:t>
      </w:r>
      <w:r>
        <w:rPr/>
        <w:t>the</w:t>
      </w:r>
      <w:r>
        <w:rPr>
          <w:spacing w:val="-2"/>
        </w:rPr>
        <w:t> </w:t>
      </w:r>
      <w:r>
        <w:rPr/>
        <w:t>extent to</w:t>
      </w:r>
      <w:r>
        <w:rPr>
          <w:spacing w:val="-2"/>
        </w:rPr>
        <w:t> </w:t>
      </w:r>
      <w:r>
        <w:rPr/>
        <w:t>which</w:t>
      </w:r>
      <w:r>
        <w:rPr>
          <w:spacing w:val="-2"/>
        </w:rPr>
        <w:t> </w:t>
      </w:r>
      <w:r>
        <w:rPr/>
        <w:t>the</w:t>
      </w:r>
      <w:r>
        <w:rPr>
          <w:spacing w:val="-2"/>
        </w:rPr>
        <w:t> </w:t>
      </w:r>
      <w:r>
        <w:rPr/>
        <w:t>hedge</w:t>
      </w:r>
      <w:r>
        <w:rPr>
          <w:spacing w:val="-2"/>
        </w:rPr>
        <w:t> </w:t>
      </w:r>
      <w:r>
        <w:rPr/>
        <w:t>is</w:t>
      </w:r>
      <w:r>
        <w:rPr>
          <w:spacing w:val="-2"/>
        </w:rPr>
        <w:t> </w:t>
      </w:r>
      <w:r>
        <w:rPr/>
        <w:t>effective.</w:t>
      </w:r>
      <w:r>
        <w:rPr>
          <w:spacing w:val="-2"/>
        </w:rPr>
        <w:t> </w:t>
      </w:r>
      <w:r>
        <w:rPr/>
        <w:t>The</w:t>
      </w:r>
      <w:r>
        <w:rPr>
          <w:spacing w:val="-2"/>
        </w:rPr>
        <w:t> </w:t>
      </w:r>
      <w:r>
        <w:rPr/>
        <w:t>Company</w:t>
      </w:r>
      <w:r>
        <w:rPr>
          <w:spacing w:val="-2"/>
        </w:rPr>
        <w:t> </w:t>
      </w:r>
      <w:r>
        <w:rPr/>
        <w:t>classifies</w:t>
      </w:r>
      <w:r>
        <w:rPr>
          <w:spacing w:val="-2"/>
        </w:rPr>
        <w:t> </w:t>
      </w:r>
      <w:r>
        <w:rPr/>
        <w:t>the</w:t>
      </w:r>
      <w:r>
        <w:rPr>
          <w:spacing w:val="-2"/>
        </w:rPr>
        <w:t> </w:t>
      </w:r>
      <w:r>
        <w:rPr/>
        <w:t>cash</w:t>
      </w:r>
      <w:r>
        <w:rPr>
          <w:spacing w:val="-2"/>
        </w:rPr>
        <w:t> </w:t>
      </w:r>
      <w:r>
        <w:rPr/>
        <w:t>flows</w:t>
      </w:r>
      <w:r>
        <w:rPr>
          <w:spacing w:val="-2"/>
        </w:rPr>
        <w:t> </w:t>
      </w:r>
      <w:r>
        <w:rPr/>
        <w:t>at</w:t>
      </w:r>
      <w:r>
        <w:rPr>
          <w:spacing w:val="-2"/>
        </w:rPr>
        <w:t> </w:t>
      </w:r>
      <w:r>
        <w:rPr/>
        <w:t>settlement</w:t>
      </w:r>
      <w:r>
        <w:rPr>
          <w:spacing w:val="-2"/>
        </w:rPr>
        <w:t> </w:t>
      </w:r>
      <w:r>
        <w:rPr/>
        <w:t>from</w:t>
      </w:r>
      <w:r>
        <w:rPr>
          <w:spacing w:val="-2"/>
        </w:rPr>
        <w:t> </w:t>
      </w:r>
      <w:r>
        <w:rPr/>
        <w:t>derivatives</w:t>
      </w:r>
      <w:r>
        <w:rPr>
          <w:spacing w:val="-2"/>
        </w:rPr>
        <w:t> </w:t>
      </w:r>
      <w:r>
        <w:rPr/>
        <w:t>in</w:t>
      </w:r>
      <w:r>
        <w:rPr>
          <w:spacing w:val="-2"/>
        </w:rPr>
        <w:t> </w:t>
      </w:r>
      <w:r>
        <w:rPr/>
        <w:t>the</w:t>
      </w:r>
      <w:r>
        <w:rPr>
          <w:spacing w:val="-2"/>
        </w:rPr>
        <w:t> </w:t>
      </w:r>
      <w:r>
        <w:rPr/>
        <w:t>same category</w:t>
      </w:r>
      <w:r>
        <w:rPr>
          <w:spacing w:val="-6"/>
        </w:rPr>
        <w:t> </w:t>
      </w:r>
      <w:r>
        <w:rPr/>
        <w:t>as</w:t>
      </w:r>
      <w:r>
        <w:rPr>
          <w:spacing w:val="-6"/>
        </w:rPr>
        <w:t> </w:t>
      </w:r>
      <w:r>
        <w:rPr/>
        <w:t>the</w:t>
      </w:r>
      <w:r>
        <w:rPr>
          <w:spacing w:val="-6"/>
        </w:rPr>
        <w:t> </w:t>
      </w:r>
      <w:r>
        <w:rPr/>
        <w:t>cash</w:t>
      </w:r>
      <w:r>
        <w:rPr>
          <w:spacing w:val="-6"/>
        </w:rPr>
        <w:t> </w:t>
      </w:r>
      <w:r>
        <w:rPr/>
        <w:t>flows</w:t>
      </w:r>
      <w:r>
        <w:rPr>
          <w:spacing w:val="-6"/>
        </w:rPr>
        <w:t> </w:t>
      </w:r>
      <w:r>
        <w:rPr/>
        <w:t>from</w:t>
      </w:r>
      <w:r>
        <w:rPr>
          <w:spacing w:val="-6"/>
        </w:rPr>
        <w:t> </w:t>
      </w:r>
      <w:r>
        <w:rPr/>
        <w:t>the</w:t>
      </w:r>
      <w:r>
        <w:rPr>
          <w:spacing w:val="-6"/>
        </w:rPr>
        <w:t> </w:t>
      </w:r>
      <w:r>
        <w:rPr/>
        <w:t>related</w:t>
      </w:r>
      <w:r>
        <w:rPr>
          <w:spacing w:val="-6"/>
        </w:rPr>
        <w:t> </w:t>
      </w:r>
      <w:r>
        <w:rPr/>
        <w:t>hedged</w:t>
      </w:r>
      <w:r>
        <w:rPr>
          <w:spacing w:val="-6"/>
        </w:rPr>
        <w:t> </w:t>
      </w:r>
      <w:r>
        <w:rPr/>
        <w:t>items.</w:t>
      </w:r>
      <w:r>
        <w:rPr>
          <w:spacing w:val="-6"/>
        </w:rPr>
        <w:t> </w:t>
      </w:r>
      <w:r>
        <w:rPr/>
        <w:t>For</w:t>
      </w:r>
      <w:r>
        <w:rPr>
          <w:spacing w:val="-6"/>
        </w:rPr>
        <w:t> </w:t>
      </w:r>
      <w:r>
        <w:rPr/>
        <w:t>undesignated</w:t>
      </w:r>
      <w:r>
        <w:rPr>
          <w:spacing w:val="-6"/>
        </w:rPr>
        <w:t> </w:t>
      </w:r>
      <w:r>
        <w:rPr/>
        <w:t>hedges</w:t>
      </w:r>
      <w:r>
        <w:rPr>
          <w:spacing w:val="-6"/>
        </w:rPr>
        <w:t> </w:t>
      </w:r>
      <w:r>
        <w:rPr/>
        <w:t>and</w:t>
      </w:r>
      <w:r>
        <w:rPr>
          <w:spacing w:val="-6"/>
        </w:rPr>
        <w:t> </w:t>
      </w:r>
      <w:r>
        <w:rPr/>
        <w:t>designated</w:t>
      </w:r>
      <w:r>
        <w:rPr>
          <w:spacing w:val="-6"/>
        </w:rPr>
        <w:t> </w:t>
      </w:r>
      <w:r>
        <w:rPr/>
        <w:t>cash</w:t>
      </w:r>
      <w:r>
        <w:rPr>
          <w:spacing w:val="-5"/>
        </w:rPr>
        <w:t> </w:t>
      </w:r>
      <w:r>
        <w:rPr/>
        <w:t>flow</w:t>
      </w:r>
      <w:r>
        <w:rPr>
          <w:spacing w:val="-6"/>
        </w:rPr>
        <w:t> </w:t>
      </w:r>
      <w:r>
        <w:rPr/>
        <w:t>hedges,</w:t>
      </w:r>
      <w:r>
        <w:rPr>
          <w:spacing w:val="-6"/>
        </w:rPr>
        <w:t> </w:t>
      </w:r>
      <w:r>
        <w:rPr/>
        <w:t>this</w:t>
      </w:r>
      <w:r>
        <w:rPr>
          <w:spacing w:val="-6"/>
        </w:rPr>
        <w:t> </w:t>
      </w:r>
      <w:r>
        <w:rPr/>
        <w:t>is</w:t>
      </w:r>
      <w:r>
        <w:rPr>
          <w:spacing w:val="-6"/>
        </w:rPr>
        <w:t> </w:t>
      </w:r>
      <w:r>
        <w:rPr/>
        <w:t>primarily</w:t>
      </w:r>
      <w:r>
        <w:rPr>
          <w:spacing w:val="-6"/>
        </w:rPr>
        <w:t> </w:t>
      </w:r>
      <w:r>
        <w:rPr/>
        <w:t>within</w:t>
      </w:r>
      <w:r>
        <w:rPr>
          <w:spacing w:val="-6"/>
        </w:rPr>
        <w:t> </w:t>
      </w:r>
      <w:r>
        <w:rPr/>
        <w:t>the</w:t>
      </w:r>
      <w:r>
        <w:rPr>
          <w:spacing w:val="-1"/>
        </w:rPr>
        <w:t> </w:t>
      </w:r>
      <w:r>
        <w:rPr>
          <w:i/>
        </w:rPr>
        <w:t>Cash</w:t>
      </w:r>
      <w:r>
        <w:rPr>
          <w:i/>
          <w:spacing w:val="-6"/>
        </w:rPr>
        <w:t> </w:t>
      </w:r>
      <w:r>
        <w:rPr>
          <w:i/>
        </w:rPr>
        <w:t>provided</w:t>
      </w:r>
      <w:r>
        <w:rPr>
          <w:i/>
          <w:spacing w:val="-6"/>
        </w:rPr>
        <w:t> </w:t>
      </w:r>
      <w:r>
        <w:rPr>
          <w:i/>
        </w:rPr>
        <w:t>by</w:t>
      </w:r>
      <w:r>
        <w:rPr>
          <w:i/>
          <w:spacing w:val="-6"/>
        </w:rPr>
        <w:t> </w:t>
      </w:r>
      <w:r>
        <w:rPr>
          <w:i/>
        </w:rPr>
        <w:t>operations </w:t>
      </w:r>
      <w:r>
        <w:rPr/>
        <w:t>component of the</w:t>
      </w:r>
    </w:p>
    <w:p>
      <w:pPr>
        <w:pStyle w:val="BodyText"/>
      </w:pPr>
    </w:p>
    <w:p>
      <w:pPr>
        <w:pStyle w:val="BodyText"/>
        <w:spacing w:before="109"/>
      </w:pPr>
    </w:p>
    <w:p>
      <w:pPr>
        <w:spacing w:before="0"/>
        <w:ind w:left="131" w:right="0" w:firstLine="0"/>
        <w:jc w:val="left"/>
        <w:rPr>
          <w:sz w:val="15"/>
        </w:rPr>
      </w:pPr>
      <w:r>
        <w:rPr>
          <w:color w:val="E77721"/>
          <w:sz w:val="15"/>
        </w:rPr>
        <w:t>60</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35968">
                <wp:simplePos x="0" y="0"/>
                <wp:positionH relativeFrom="page">
                  <wp:posOffset>222884</wp:posOffset>
                </wp:positionH>
                <wp:positionV relativeFrom="paragraph">
                  <wp:posOffset>228587</wp:posOffset>
                </wp:positionV>
                <wp:extent cx="7312659" cy="17145"/>
                <wp:effectExtent l="0" t="0" r="0" b="0"/>
                <wp:wrapTopAndBottom/>
                <wp:docPr id="364" name="Group 364"/>
                <wp:cNvGraphicFramePr>
                  <a:graphicFrameLocks/>
                </wp:cNvGraphicFramePr>
                <a:graphic>
                  <a:graphicData uri="http://schemas.microsoft.com/office/word/2010/wordprocessingGroup">
                    <wpg:wgp>
                      <wpg:cNvPr id="364" name="Group 364"/>
                      <wpg:cNvGrpSpPr/>
                      <wpg:grpSpPr>
                        <a:xfrm>
                          <a:off x="0" y="0"/>
                          <a:ext cx="7312659" cy="17145"/>
                          <a:chExt cx="7312659" cy="17145"/>
                        </a:xfrm>
                      </wpg:grpSpPr>
                      <wps:wsp>
                        <wps:cNvPr id="365" name="Graphic 36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66" name="Graphic 36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67" name="Graphic 36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68" name="Graphic 36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680512;mso-wrap-distance-left:0;mso-wrap-distance-right:0" id="docshapegroup358" coordorigin="351,360" coordsize="11516,27">
                <v:shape style="position:absolute;left:351;top:359;width:11516;height:14" id="docshape359" coordorigin="351,360" coordsize="11516,14" path="m11853,373l364,373,351,360,11867,360,11853,373xe" filled="true" fillcolor="#9a9a9a" stroked="false">
                  <v:path arrowok="t"/>
                  <v:fill type="solid"/>
                </v:shape>
                <v:shape style="position:absolute;left:351;top:373;width:11516;height:14" id="docshape360" coordorigin="351,373" coordsize="11516,14" path="m11867,387l351,387,364,373,11853,373,11867,387xe" filled="true" fillcolor="#ededed" stroked="false">
                  <v:path arrowok="t"/>
                  <v:fill type="solid"/>
                </v:shape>
                <v:shape style="position:absolute;left:351;top:359;width:14;height:27" id="docshape361" coordorigin="351,360" coordsize="14,27" path="m351,387l351,360,364,373,351,387xe" filled="true" fillcolor="#9a9a9a" stroked="false">
                  <v:path arrowok="t"/>
                  <v:fill type="solid"/>
                </v:shape>
                <v:shape style="position:absolute;left:11853;top:359;width:14;height:27" id="docshape362"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Consolidated</w:t>
      </w:r>
      <w:r>
        <w:rPr>
          <w:spacing w:val="-7"/>
        </w:rPr>
        <w:t> </w:t>
      </w:r>
      <w:r>
        <w:rPr/>
        <w:t>Statements</w:t>
      </w:r>
      <w:r>
        <w:rPr>
          <w:spacing w:val="-7"/>
        </w:rPr>
        <w:t> </w:t>
      </w:r>
      <w:r>
        <w:rPr/>
        <w:t>of</w:t>
      </w:r>
      <w:r>
        <w:rPr>
          <w:spacing w:val="-7"/>
        </w:rPr>
        <w:t> </w:t>
      </w:r>
      <w:r>
        <w:rPr/>
        <w:t>Cash</w:t>
      </w:r>
      <w:r>
        <w:rPr>
          <w:spacing w:val="-7"/>
        </w:rPr>
        <w:t> </w:t>
      </w:r>
      <w:r>
        <w:rPr/>
        <w:t>Flows.</w:t>
      </w:r>
      <w:r>
        <w:rPr>
          <w:spacing w:val="-7"/>
        </w:rPr>
        <w:t> </w:t>
      </w:r>
      <w:r>
        <w:rPr/>
        <w:t>For</w:t>
      </w:r>
      <w:r>
        <w:rPr>
          <w:spacing w:val="-7"/>
        </w:rPr>
        <w:t> </w:t>
      </w:r>
      <w:r>
        <w:rPr/>
        <w:t>designated</w:t>
      </w:r>
      <w:r>
        <w:rPr>
          <w:spacing w:val="-7"/>
        </w:rPr>
        <w:t> </w:t>
      </w:r>
      <w:r>
        <w:rPr/>
        <w:t>net</w:t>
      </w:r>
      <w:r>
        <w:rPr>
          <w:spacing w:val="-7"/>
        </w:rPr>
        <w:t> </w:t>
      </w:r>
      <w:r>
        <w:rPr/>
        <w:t>investment</w:t>
      </w:r>
      <w:r>
        <w:rPr>
          <w:spacing w:val="-7"/>
        </w:rPr>
        <w:t> </w:t>
      </w:r>
      <w:r>
        <w:rPr/>
        <w:t>hedges,</w:t>
      </w:r>
      <w:r>
        <w:rPr>
          <w:spacing w:val="-7"/>
        </w:rPr>
        <w:t> </w:t>
      </w:r>
      <w:r>
        <w:rPr/>
        <w:t>this</w:t>
      </w:r>
      <w:r>
        <w:rPr>
          <w:spacing w:val="-7"/>
        </w:rPr>
        <w:t> </w:t>
      </w:r>
      <w:r>
        <w:rPr/>
        <w:t>is</w:t>
      </w:r>
      <w:r>
        <w:rPr>
          <w:spacing w:val="-7"/>
        </w:rPr>
        <w:t> </w:t>
      </w:r>
      <w:r>
        <w:rPr/>
        <w:t>within</w:t>
      </w:r>
      <w:r>
        <w:rPr>
          <w:spacing w:val="-7"/>
        </w:rPr>
        <w:t> </w:t>
      </w:r>
      <w:r>
        <w:rPr/>
        <w:t>the</w:t>
      </w:r>
      <w:r>
        <w:rPr>
          <w:spacing w:val="-3"/>
        </w:rPr>
        <w:t> </w:t>
      </w:r>
      <w:r>
        <w:rPr>
          <w:i/>
        </w:rPr>
        <w:t>Cash</w:t>
      </w:r>
      <w:r>
        <w:rPr>
          <w:i/>
          <w:spacing w:val="-7"/>
        </w:rPr>
        <w:t> </w:t>
      </w:r>
      <w:r>
        <w:rPr>
          <w:i/>
        </w:rPr>
        <w:t>used</w:t>
      </w:r>
      <w:r>
        <w:rPr>
          <w:i/>
          <w:spacing w:val="-7"/>
        </w:rPr>
        <w:t> </w:t>
      </w:r>
      <w:r>
        <w:rPr>
          <w:i/>
        </w:rPr>
        <w:t>by</w:t>
      </w:r>
      <w:r>
        <w:rPr>
          <w:i/>
          <w:spacing w:val="-7"/>
        </w:rPr>
        <w:t> </w:t>
      </w:r>
      <w:r>
        <w:rPr>
          <w:i/>
        </w:rPr>
        <w:t>investing</w:t>
      </w:r>
      <w:r>
        <w:rPr>
          <w:i/>
          <w:spacing w:val="-7"/>
        </w:rPr>
        <w:t> </w:t>
      </w:r>
      <w:r>
        <w:rPr>
          <w:i/>
        </w:rPr>
        <w:t>activities</w:t>
      </w:r>
      <w:r>
        <w:rPr>
          <w:i/>
          <w:spacing w:val="-5"/>
        </w:rPr>
        <w:t> </w:t>
      </w:r>
      <w:r>
        <w:rPr/>
        <w:t>component</w:t>
      </w:r>
      <w:r>
        <w:rPr>
          <w:spacing w:val="-7"/>
        </w:rPr>
        <w:t> </w:t>
      </w:r>
      <w:r>
        <w:rPr/>
        <w:t>of</w:t>
      </w:r>
      <w:r>
        <w:rPr>
          <w:spacing w:val="-7"/>
        </w:rPr>
        <w:t> </w:t>
      </w:r>
      <w:r>
        <w:rPr/>
        <w:t>the</w:t>
      </w:r>
      <w:r>
        <w:rPr>
          <w:spacing w:val="-7"/>
        </w:rPr>
        <w:t> </w:t>
      </w:r>
      <w:r>
        <w:rPr/>
        <w:t>Consolidated</w:t>
      </w:r>
      <w:r>
        <w:rPr>
          <w:spacing w:val="-7"/>
        </w:rPr>
        <w:t> </w:t>
      </w:r>
      <w:r>
        <w:rPr/>
        <w:t>Statements of</w:t>
      </w:r>
      <w:r>
        <w:rPr>
          <w:spacing w:val="-3"/>
        </w:rPr>
        <w:t> </w:t>
      </w:r>
      <w:r>
        <w:rPr/>
        <w:t>Cash</w:t>
      </w:r>
      <w:r>
        <w:rPr>
          <w:spacing w:val="-3"/>
        </w:rPr>
        <w:t> </w:t>
      </w:r>
      <w:r>
        <w:rPr/>
        <w:t>Flows.</w:t>
      </w:r>
      <w:r>
        <w:rPr>
          <w:spacing w:val="-3"/>
        </w:rPr>
        <w:t> </w:t>
      </w:r>
      <w:r>
        <w:rPr/>
        <w:t>For</w:t>
      </w:r>
      <w:r>
        <w:rPr>
          <w:spacing w:val="-3"/>
        </w:rPr>
        <w:t> </w:t>
      </w:r>
      <w:r>
        <w:rPr/>
        <w:t>the</w:t>
      </w:r>
      <w:r>
        <w:rPr>
          <w:spacing w:val="-3"/>
        </w:rPr>
        <w:t> </w:t>
      </w:r>
      <w:r>
        <w:rPr/>
        <w:t>Company's</w:t>
      </w:r>
      <w:r>
        <w:rPr>
          <w:spacing w:val="-3"/>
        </w:rPr>
        <w:t> </w:t>
      </w:r>
      <w:r>
        <w:rPr/>
        <w:t>fair</w:t>
      </w:r>
      <w:r>
        <w:rPr>
          <w:spacing w:val="-3"/>
        </w:rPr>
        <w:t> </w:t>
      </w:r>
      <w:r>
        <w:rPr/>
        <w:t>value</w:t>
      </w:r>
      <w:r>
        <w:rPr>
          <w:spacing w:val="-3"/>
        </w:rPr>
        <w:t> </w:t>
      </w:r>
      <w:r>
        <w:rPr/>
        <w:t>hedges,</w:t>
      </w:r>
      <w:r>
        <w:rPr>
          <w:spacing w:val="-3"/>
        </w:rPr>
        <w:t> </w:t>
      </w:r>
      <w:r>
        <w:rPr/>
        <w:t>which</w:t>
      </w:r>
      <w:r>
        <w:rPr>
          <w:spacing w:val="-3"/>
        </w:rPr>
        <w:t> </w:t>
      </w:r>
      <w:r>
        <w:rPr/>
        <w:t>are</w:t>
      </w:r>
      <w:r>
        <w:rPr>
          <w:spacing w:val="-3"/>
        </w:rPr>
        <w:t> </w:t>
      </w:r>
      <w:r>
        <w:rPr/>
        <w:t>interest</w:t>
      </w:r>
      <w:r>
        <w:rPr>
          <w:spacing w:val="-3"/>
        </w:rPr>
        <w:t> </w:t>
      </w:r>
      <w:r>
        <w:rPr/>
        <w:t>rate</w:t>
      </w:r>
      <w:r>
        <w:rPr>
          <w:spacing w:val="-3"/>
        </w:rPr>
        <w:t> </w:t>
      </w:r>
      <w:r>
        <w:rPr/>
        <w:t>swaps</w:t>
      </w:r>
      <w:r>
        <w:rPr>
          <w:spacing w:val="-3"/>
        </w:rPr>
        <w:t> </w:t>
      </w:r>
      <w:r>
        <w:rPr/>
        <w:t>used</w:t>
      </w:r>
      <w:r>
        <w:rPr>
          <w:spacing w:val="-3"/>
        </w:rPr>
        <w:t> </w:t>
      </w:r>
      <w:r>
        <w:rPr/>
        <w:t>to</w:t>
      </w:r>
      <w:r>
        <w:rPr>
          <w:spacing w:val="-3"/>
        </w:rPr>
        <w:t> </w:t>
      </w:r>
      <w:r>
        <w:rPr/>
        <w:t>mitigate</w:t>
      </w:r>
      <w:r>
        <w:rPr>
          <w:spacing w:val="-3"/>
        </w:rPr>
        <w:t> </w:t>
      </w:r>
      <w:r>
        <w:rPr/>
        <w:t>the</w:t>
      </w:r>
      <w:r>
        <w:rPr>
          <w:spacing w:val="-3"/>
        </w:rPr>
        <w:t> </w:t>
      </w:r>
      <w:r>
        <w:rPr/>
        <w:t>change</w:t>
      </w:r>
      <w:r>
        <w:rPr>
          <w:spacing w:val="-3"/>
        </w:rPr>
        <w:t> </w:t>
      </w:r>
      <w:r>
        <w:rPr/>
        <w:t>in</w:t>
      </w:r>
      <w:r>
        <w:rPr>
          <w:spacing w:val="-3"/>
        </w:rPr>
        <w:t> </w:t>
      </w:r>
      <w:r>
        <w:rPr/>
        <w:t>fair</w:t>
      </w:r>
      <w:r>
        <w:rPr>
          <w:spacing w:val="-3"/>
        </w:rPr>
        <w:t> </w:t>
      </w:r>
      <w:r>
        <w:rPr/>
        <w:t>value</w:t>
      </w:r>
      <w:r>
        <w:rPr>
          <w:spacing w:val="-3"/>
        </w:rPr>
        <w:t> </w:t>
      </w:r>
      <w:r>
        <w:rPr/>
        <w:t>of</w:t>
      </w:r>
      <w:r>
        <w:rPr>
          <w:spacing w:val="-1"/>
        </w:rPr>
        <w:t> </w:t>
      </w:r>
      <w:r>
        <w:rPr/>
        <w:t>its</w:t>
      </w:r>
      <w:r>
        <w:rPr>
          <w:spacing w:val="-3"/>
        </w:rPr>
        <w:t> </w:t>
      </w:r>
      <w:r>
        <w:rPr/>
        <w:t>fixed-rate</w:t>
      </w:r>
      <w:r>
        <w:rPr>
          <w:spacing w:val="-3"/>
        </w:rPr>
        <w:t> </w:t>
      </w:r>
      <w:r>
        <w:rPr/>
        <w:t>debt</w:t>
      </w:r>
      <w:r>
        <w:rPr>
          <w:spacing w:val="-3"/>
        </w:rPr>
        <w:t> </w:t>
      </w:r>
      <w:r>
        <w:rPr/>
        <w:t>attributable</w:t>
      </w:r>
      <w:r>
        <w:rPr>
          <w:spacing w:val="-3"/>
        </w:rPr>
        <w:t> </w:t>
      </w:r>
      <w:r>
        <w:rPr/>
        <w:t>to</w:t>
      </w:r>
      <w:r>
        <w:rPr>
          <w:spacing w:val="-3"/>
        </w:rPr>
        <w:t> </w:t>
      </w:r>
      <w:r>
        <w:rPr/>
        <w:t>changes</w:t>
      </w:r>
      <w:r>
        <w:rPr>
          <w:spacing w:val="-3"/>
        </w:rPr>
        <w:t> </w:t>
      </w:r>
      <w:r>
        <w:rPr/>
        <w:t>in interest</w:t>
      </w:r>
      <w:r>
        <w:rPr>
          <w:spacing w:val="-4"/>
        </w:rPr>
        <w:t> </w:t>
      </w:r>
      <w:r>
        <w:rPr/>
        <w:t>rates,</w:t>
      </w:r>
      <w:r>
        <w:rPr>
          <w:spacing w:val="-4"/>
        </w:rPr>
        <w:t> </w:t>
      </w:r>
      <w:r>
        <w:rPr/>
        <w:t>the</w:t>
      </w:r>
      <w:r>
        <w:rPr>
          <w:spacing w:val="-4"/>
        </w:rPr>
        <w:t> </w:t>
      </w:r>
      <w:r>
        <w:rPr/>
        <w:t>related</w:t>
      </w:r>
      <w:r>
        <w:rPr>
          <w:spacing w:val="-4"/>
        </w:rPr>
        <w:t> </w:t>
      </w:r>
      <w:r>
        <w:rPr/>
        <w:t>cash</w:t>
      </w:r>
      <w:r>
        <w:rPr>
          <w:spacing w:val="-4"/>
        </w:rPr>
        <w:t> </w:t>
      </w:r>
      <w:r>
        <w:rPr/>
        <w:t>flows</w:t>
      </w:r>
      <w:r>
        <w:rPr>
          <w:spacing w:val="-4"/>
        </w:rPr>
        <w:t> </w:t>
      </w:r>
      <w:r>
        <w:rPr/>
        <w:t>from</w:t>
      </w:r>
      <w:r>
        <w:rPr>
          <w:spacing w:val="-4"/>
        </w:rPr>
        <w:t> </w:t>
      </w:r>
      <w:r>
        <w:rPr/>
        <w:t>periodic</w:t>
      </w:r>
      <w:r>
        <w:rPr>
          <w:spacing w:val="-4"/>
        </w:rPr>
        <w:t> </w:t>
      </w:r>
      <w:r>
        <w:rPr/>
        <w:t>interest</w:t>
      </w:r>
      <w:r>
        <w:rPr>
          <w:spacing w:val="-4"/>
        </w:rPr>
        <w:t> </w:t>
      </w:r>
      <w:r>
        <w:rPr/>
        <w:t>payments</w:t>
      </w:r>
      <w:r>
        <w:rPr>
          <w:spacing w:val="-4"/>
        </w:rPr>
        <w:t> </w:t>
      </w:r>
      <w:r>
        <w:rPr/>
        <w:t>are</w:t>
      </w:r>
      <w:r>
        <w:rPr>
          <w:spacing w:val="-4"/>
        </w:rPr>
        <w:t> </w:t>
      </w:r>
      <w:r>
        <w:rPr/>
        <w:t>reflected</w:t>
      </w:r>
      <w:r>
        <w:rPr>
          <w:spacing w:val="-4"/>
        </w:rPr>
        <w:t> </w:t>
      </w:r>
      <w:r>
        <w:rPr/>
        <w:t>within</w:t>
      </w:r>
      <w:r>
        <w:rPr>
          <w:spacing w:val="-4"/>
        </w:rPr>
        <w:t> </w:t>
      </w:r>
      <w:r>
        <w:rPr/>
        <w:t>the</w:t>
      </w:r>
      <w:r>
        <w:rPr>
          <w:spacing w:val="-1"/>
        </w:rPr>
        <w:t> </w:t>
      </w:r>
      <w:r>
        <w:rPr>
          <w:i/>
        </w:rPr>
        <w:t>Cash</w:t>
      </w:r>
      <w:r>
        <w:rPr>
          <w:i/>
          <w:spacing w:val="-4"/>
        </w:rPr>
        <w:t> </w:t>
      </w:r>
      <w:r>
        <w:rPr>
          <w:i/>
        </w:rPr>
        <w:t>provided</w:t>
      </w:r>
      <w:r>
        <w:rPr>
          <w:i/>
          <w:spacing w:val="-4"/>
        </w:rPr>
        <w:t> </w:t>
      </w:r>
      <w:r>
        <w:rPr>
          <w:i/>
        </w:rPr>
        <w:t>by</w:t>
      </w:r>
      <w:r>
        <w:rPr>
          <w:i/>
          <w:spacing w:val="-4"/>
        </w:rPr>
        <w:t> </w:t>
      </w:r>
      <w:r>
        <w:rPr>
          <w:i/>
        </w:rPr>
        <w:t>operations</w:t>
      </w:r>
      <w:r>
        <w:rPr>
          <w:i/>
          <w:spacing w:val="-3"/>
        </w:rPr>
        <w:t> </w:t>
      </w:r>
      <w:r>
        <w:rPr/>
        <w:t>component</w:t>
      </w:r>
      <w:r>
        <w:rPr>
          <w:spacing w:val="-4"/>
        </w:rPr>
        <w:t> </w:t>
      </w:r>
      <w:r>
        <w:rPr/>
        <w:t>of</w:t>
      </w:r>
      <w:r>
        <w:rPr>
          <w:spacing w:val="-4"/>
        </w:rPr>
        <w:t> </w:t>
      </w:r>
      <w:r>
        <w:rPr/>
        <w:t>the</w:t>
      </w:r>
      <w:r>
        <w:rPr>
          <w:spacing w:val="-4"/>
        </w:rPr>
        <w:t> </w:t>
      </w:r>
      <w:r>
        <w:rPr/>
        <w:t>Consolidated</w:t>
      </w:r>
      <w:r>
        <w:rPr>
          <w:spacing w:val="-4"/>
        </w:rPr>
        <w:t> </w:t>
      </w:r>
      <w:r>
        <w:rPr/>
        <w:t>Statements</w:t>
      </w:r>
      <w:r>
        <w:rPr>
          <w:spacing w:val="-4"/>
        </w:rPr>
        <w:t> </w:t>
      </w:r>
      <w:r>
        <w:rPr/>
        <w:t>of</w:t>
      </w:r>
      <w:r>
        <w:rPr>
          <w:spacing w:val="-4"/>
        </w:rPr>
        <w:t> </w:t>
      </w:r>
      <w:r>
        <w:rPr/>
        <w:t>Cash Flows.</w:t>
      </w:r>
      <w:r>
        <w:rPr>
          <w:spacing w:val="-1"/>
        </w:rPr>
        <w:t> </w:t>
      </w:r>
      <w:r>
        <w:rPr/>
        <w:t>Refer</w:t>
      </w:r>
      <w:r>
        <w:rPr>
          <w:spacing w:val="-1"/>
        </w:rPr>
        <w:t> </w:t>
      </w:r>
      <w:r>
        <w:rPr/>
        <w:t>to</w:t>
      </w:r>
      <w:r>
        <w:rPr>
          <w:spacing w:val="-1"/>
        </w:rPr>
        <w:t> </w:t>
      </w:r>
      <w:r>
        <w:rPr/>
        <w:t>Note</w:t>
      </w:r>
      <w:r>
        <w:rPr>
          <w:spacing w:val="-1"/>
        </w:rPr>
        <w:t> </w:t>
      </w:r>
      <w:r>
        <w:rPr/>
        <w:t>14</w:t>
      </w:r>
      <w:r>
        <w:rPr>
          <w:spacing w:val="-1"/>
        </w:rPr>
        <w:t> </w:t>
      </w:r>
      <w:r>
        <w:rPr/>
        <w:t>—</w:t>
      </w:r>
      <w:r>
        <w:rPr>
          <w:spacing w:val="-1"/>
        </w:rPr>
        <w:t> </w:t>
      </w:r>
      <w:r>
        <w:rPr/>
        <w:t>Risk</w:t>
      </w:r>
      <w:r>
        <w:rPr>
          <w:spacing w:val="-1"/>
        </w:rPr>
        <w:t> </w:t>
      </w:r>
      <w:r>
        <w:rPr/>
        <w:t>Management</w:t>
      </w:r>
      <w:r>
        <w:rPr>
          <w:spacing w:val="-1"/>
        </w:rPr>
        <w:t> </w:t>
      </w:r>
      <w:r>
        <w:rPr/>
        <w:t>and</w:t>
      </w:r>
      <w:r>
        <w:rPr>
          <w:spacing w:val="-1"/>
        </w:rPr>
        <w:t> </w:t>
      </w:r>
      <w:r>
        <w:rPr/>
        <w:t>Derivatives for</w:t>
      </w:r>
      <w:r>
        <w:rPr>
          <w:spacing w:val="-1"/>
        </w:rPr>
        <w:t> </w:t>
      </w:r>
      <w:r>
        <w:rPr/>
        <w:t>additional</w:t>
      </w:r>
      <w:r>
        <w:rPr>
          <w:spacing w:val="-1"/>
        </w:rPr>
        <w:t> </w:t>
      </w:r>
      <w:r>
        <w:rPr/>
        <w:t>information</w:t>
      </w:r>
      <w:r>
        <w:rPr>
          <w:spacing w:val="-1"/>
        </w:rPr>
        <w:t> </w:t>
      </w:r>
      <w:r>
        <w:rPr/>
        <w:t>on</w:t>
      </w:r>
      <w:r>
        <w:rPr>
          <w:spacing w:val="-1"/>
        </w:rPr>
        <w:t> </w:t>
      </w:r>
      <w:r>
        <w:rPr/>
        <w:t>the</w:t>
      </w:r>
      <w:r>
        <w:rPr>
          <w:spacing w:val="-1"/>
        </w:rPr>
        <w:t> </w:t>
      </w:r>
      <w:r>
        <w:rPr/>
        <w:t>Company's</w:t>
      </w:r>
      <w:r>
        <w:rPr>
          <w:spacing w:val="-1"/>
        </w:rPr>
        <w:t> </w:t>
      </w:r>
      <w:r>
        <w:rPr/>
        <w:t>risk</w:t>
      </w:r>
      <w:r>
        <w:rPr>
          <w:spacing w:val="-1"/>
        </w:rPr>
        <w:t> </w:t>
      </w:r>
      <w:r>
        <w:rPr/>
        <w:t>management</w:t>
      </w:r>
      <w:r>
        <w:rPr>
          <w:spacing w:val="-1"/>
        </w:rPr>
        <w:t> </w:t>
      </w:r>
      <w:r>
        <w:rPr/>
        <w:t>program</w:t>
      </w:r>
      <w:r>
        <w:rPr>
          <w:spacing w:val="-1"/>
        </w:rPr>
        <w:t> </w:t>
      </w:r>
      <w:r>
        <w:rPr/>
        <w:t>and</w:t>
      </w:r>
      <w:r>
        <w:rPr>
          <w:spacing w:val="-1"/>
        </w:rPr>
        <w:t> </w:t>
      </w:r>
      <w:r>
        <w:rPr/>
        <w:t>derivatives.</w:t>
      </w:r>
    </w:p>
    <w:p>
      <w:pPr>
        <w:pStyle w:val="BodyText"/>
        <w:spacing w:before="122"/>
      </w:pPr>
    </w:p>
    <w:p>
      <w:pPr>
        <w:pStyle w:val="Heading4"/>
      </w:pPr>
      <w:r>
        <w:rPr/>
        <w:t>STOCK-BASED</w:t>
      </w:r>
      <w:r>
        <w:rPr>
          <w:spacing w:val="27"/>
        </w:rPr>
        <w:t> </w:t>
      </w:r>
      <w:r>
        <w:rPr>
          <w:spacing w:val="-2"/>
        </w:rPr>
        <w:t>COMPENSATION</w:t>
      </w:r>
    </w:p>
    <w:p>
      <w:pPr>
        <w:pStyle w:val="BodyText"/>
        <w:spacing w:line="264" w:lineRule="auto" w:before="212"/>
        <w:ind w:left="131" w:right="118"/>
      </w:pPr>
      <w:r>
        <w:rPr/>
        <w:t>The</w:t>
      </w:r>
      <w:r>
        <w:rPr>
          <w:spacing w:val="-3"/>
        </w:rPr>
        <w:t> </w:t>
      </w:r>
      <w:r>
        <w:rPr/>
        <w:t>Company</w:t>
      </w:r>
      <w:r>
        <w:rPr>
          <w:spacing w:val="-3"/>
        </w:rPr>
        <w:t> </w:t>
      </w:r>
      <w:r>
        <w:rPr/>
        <w:t>accounts</w:t>
      </w:r>
      <w:r>
        <w:rPr>
          <w:spacing w:val="-3"/>
        </w:rPr>
        <w:t> </w:t>
      </w:r>
      <w:r>
        <w:rPr/>
        <w:t>for</w:t>
      </w:r>
      <w:r>
        <w:rPr>
          <w:spacing w:val="-3"/>
        </w:rPr>
        <w:t> </w:t>
      </w:r>
      <w:r>
        <w:rPr/>
        <w:t>stock-based</w:t>
      </w:r>
      <w:r>
        <w:rPr>
          <w:spacing w:val="-3"/>
        </w:rPr>
        <w:t> </w:t>
      </w:r>
      <w:r>
        <w:rPr/>
        <w:t>compensation</w:t>
      </w:r>
      <w:r>
        <w:rPr>
          <w:spacing w:val="-3"/>
        </w:rPr>
        <w:t> </w:t>
      </w:r>
      <w:r>
        <w:rPr/>
        <w:t>by</w:t>
      </w:r>
      <w:r>
        <w:rPr>
          <w:spacing w:val="-3"/>
        </w:rPr>
        <w:t> </w:t>
      </w:r>
      <w:r>
        <w:rPr/>
        <w:t>estimating</w:t>
      </w:r>
      <w:r>
        <w:rPr>
          <w:spacing w:val="-3"/>
        </w:rPr>
        <w:t> </w:t>
      </w:r>
      <w:r>
        <w:rPr/>
        <w:t>the</w:t>
      </w:r>
      <w:r>
        <w:rPr>
          <w:spacing w:val="-3"/>
        </w:rPr>
        <w:t> </w:t>
      </w:r>
      <w:r>
        <w:rPr/>
        <w:t>fair</w:t>
      </w:r>
      <w:r>
        <w:rPr>
          <w:spacing w:val="-3"/>
        </w:rPr>
        <w:t> </w:t>
      </w:r>
      <w:r>
        <w:rPr/>
        <w:t>value,</w:t>
      </w:r>
      <w:r>
        <w:rPr>
          <w:spacing w:val="-3"/>
        </w:rPr>
        <w:t> </w:t>
      </w:r>
      <w:r>
        <w:rPr/>
        <w:t>net</w:t>
      </w:r>
      <w:r>
        <w:rPr>
          <w:spacing w:val="-3"/>
        </w:rPr>
        <w:t> </w:t>
      </w:r>
      <w:r>
        <w:rPr/>
        <w:t>of</w:t>
      </w:r>
      <w:r>
        <w:rPr>
          <w:spacing w:val="-3"/>
        </w:rPr>
        <w:t> </w:t>
      </w:r>
      <w:r>
        <w:rPr/>
        <w:t>estimated</w:t>
      </w:r>
      <w:r>
        <w:rPr>
          <w:spacing w:val="-1"/>
        </w:rPr>
        <w:t> </w:t>
      </w:r>
      <w:r>
        <w:rPr/>
        <w:t>forfeitures,</w:t>
      </w:r>
      <w:r>
        <w:rPr>
          <w:spacing w:val="-3"/>
        </w:rPr>
        <w:t> </w:t>
      </w:r>
      <w:r>
        <w:rPr/>
        <w:t>of</w:t>
      </w:r>
      <w:r>
        <w:rPr>
          <w:spacing w:val="-3"/>
        </w:rPr>
        <w:t> </w:t>
      </w:r>
      <w:r>
        <w:rPr/>
        <w:t>equity</w:t>
      </w:r>
      <w:r>
        <w:rPr>
          <w:spacing w:val="-3"/>
        </w:rPr>
        <w:t> </w:t>
      </w:r>
      <w:r>
        <w:rPr/>
        <w:t>awards</w:t>
      </w:r>
      <w:r>
        <w:rPr>
          <w:spacing w:val="-3"/>
        </w:rPr>
        <w:t> </w:t>
      </w:r>
      <w:r>
        <w:rPr/>
        <w:t>and</w:t>
      </w:r>
      <w:r>
        <w:rPr>
          <w:spacing w:val="-3"/>
        </w:rPr>
        <w:t> </w:t>
      </w:r>
      <w:r>
        <w:rPr/>
        <w:t>recognizing</w:t>
      </w:r>
      <w:r>
        <w:rPr>
          <w:spacing w:val="-3"/>
        </w:rPr>
        <w:t> </w:t>
      </w:r>
      <w:r>
        <w:rPr/>
        <w:t>the</w:t>
      </w:r>
      <w:r>
        <w:rPr>
          <w:spacing w:val="-3"/>
        </w:rPr>
        <w:t> </w:t>
      </w:r>
      <w:r>
        <w:rPr/>
        <w:t>related</w:t>
      </w:r>
      <w:r>
        <w:rPr>
          <w:spacing w:val="-3"/>
        </w:rPr>
        <w:t> </w:t>
      </w:r>
      <w:r>
        <w:rPr/>
        <w:t>expense</w:t>
      </w:r>
      <w:r>
        <w:rPr>
          <w:spacing w:val="-3"/>
        </w:rPr>
        <w:t> </w:t>
      </w:r>
      <w:r>
        <w:rPr/>
        <w:t>as </w:t>
      </w:r>
      <w:r>
        <w:rPr>
          <w:i/>
        </w:rPr>
        <w:t>Cost</w:t>
      </w:r>
      <w:r>
        <w:rPr>
          <w:i/>
        </w:rPr>
        <w:t> of</w:t>
      </w:r>
      <w:r>
        <w:rPr>
          <w:i/>
          <w:spacing w:val="-6"/>
        </w:rPr>
        <w:t> </w:t>
      </w:r>
      <w:r>
        <w:rPr>
          <w:i/>
        </w:rPr>
        <w:t>sales</w:t>
      </w:r>
      <w:r>
        <w:rPr>
          <w:i/>
          <w:spacing w:val="-5"/>
        </w:rPr>
        <w:t> </w:t>
      </w:r>
      <w:r>
        <w:rPr/>
        <w:t>or</w:t>
      </w:r>
      <w:r>
        <w:rPr>
          <w:spacing w:val="-6"/>
        </w:rPr>
        <w:t> </w:t>
      </w:r>
      <w:r>
        <w:rPr>
          <w:i/>
        </w:rPr>
        <w:t>Operating</w:t>
      </w:r>
      <w:r>
        <w:rPr>
          <w:i/>
          <w:spacing w:val="-6"/>
        </w:rPr>
        <w:t> </w:t>
      </w:r>
      <w:r>
        <w:rPr>
          <w:i/>
        </w:rPr>
        <w:t>overhead</w:t>
      </w:r>
      <w:r>
        <w:rPr>
          <w:i/>
          <w:spacing w:val="-6"/>
        </w:rPr>
        <w:t> </w:t>
      </w:r>
      <w:r>
        <w:rPr>
          <w:i/>
        </w:rPr>
        <w:t>expense</w:t>
      </w:r>
      <w:r>
        <w:rPr>
          <w:i/>
          <w:spacing w:val="-5"/>
        </w:rPr>
        <w:t> </w:t>
      </w:r>
      <w:r>
        <w:rPr/>
        <w:t>,</w:t>
      </w:r>
      <w:r>
        <w:rPr>
          <w:spacing w:val="-6"/>
        </w:rPr>
        <w:t> </w:t>
      </w:r>
      <w:r>
        <w:rPr/>
        <w:t>as</w:t>
      </w:r>
      <w:r>
        <w:rPr>
          <w:spacing w:val="-6"/>
        </w:rPr>
        <w:t> </w:t>
      </w:r>
      <w:r>
        <w:rPr/>
        <w:t>applicable,</w:t>
      </w:r>
      <w:r>
        <w:rPr>
          <w:spacing w:val="-6"/>
        </w:rPr>
        <w:t> </w:t>
      </w:r>
      <w:r>
        <w:rPr/>
        <w:t>in</w:t>
      </w:r>
      <w:r>
        <w:rPr>
          <w:spacing w:val="-6"/>
        </w:rPr>
        <w:t> </w:t>
      </w:r>
      <w:r>
        <w:rPr/>
        <w:t>the</w:t>
      </w:r>
      <w:r>
        <w:rPr>
          <w:spacing w:val="-6"/>
        </w:rPr>
        <w:t> </w:t>
      </w:r>
      <w:r>
        <w:rPr/>
        <w:t>Consolidated</w:t>
      </w:r>
      <w:r>
        <w:rPr>
          <w:spacing w:val="-6"/>
        </w:rPr>
        <w:t> </w:t>
      </w:r>
      <w:r>
        <w:rPr/>
        <w:t>Statements</w:t>
      </w:r>
      <w:r>
        <w:rPr>
          <w:spacing w:val="-6"/>
        </w:rPr>
        <w:t> </w:t>
      </w:r>
      <w:r>
        <w:rPr/>
        <w:t>of</w:t>
      </w:r>
      <w:r>
        <w:rPr>
          <w:spacing w:val="-6"/>
        </w:rPr>
        <w:t> </w:t>
      </w:r>
      <w:r>
        <w:rPr/>
        <w:t>Income</w:t>
      </w:r>
      <w:r>
        <w:rPr>
          <w:spacing w:val="-6"/>
        </w:rPr>
        <w:t> </w:t>
      </w:r>
      <w:r>
        <w:rPr/>
        <w:t>on</w:t>
      </w:r>
      <w:r>
        <w:rPr>
          <w:spacing w:val="-6"/>
        </w:rPr>
        <w:t> </w:t>
      </w:r>
      <w:r>
        <w:rPr/>
        <w:t>a</w:t>
      </w:r>
      <w:r>
        <w:rPr>
          <w:spacing w:val="-6"/>
        </w:rPr>
        <w:t> </w:t>
      </w:r>
      <w:r>
        <w:rPr/>
        <w:t>straight-line</w:t>
      </w:r>
      <w:r>
        <w:rPr>
          <w:spacing w:val="-6"/>
        </w:rPr>
        <w:t> </w:t>
      </w:r>
      <w:r>
        <w:rPr/>
        <w:t>basis</w:t>
      </w:r>
      <w:r>
        <w:rPr>
          <w:spacing w:val="-6"/>
        </w:rPr>
        <w:t> </w:t>
      </w:r>
      <w:r>
        <w:rPr/>
        <w:t>over</w:t>
      </w:r>
      <w:r>
        <w:rPr>
          <w:spacing w:val="-6"/>
        </w:rPr>
        <w:t> </w:t>
      </w:r>
      <w:r>
        <w:rPr/>
        <w:t>the</w:t>
      </w:r>
      <w:r>
        <w:rPr>
          <w:spacing w:val="-6"/>
        </w:rPr>
        <w:t> </w:t>
      </w:r>
      <w:r>
        <w:rPr/>
        <w:t>vesting</w:t>
      </w:r>
      <w:r>
        <w:rPr>
          <w:spacing w:val="-6"/>
        </w:rPr>
        <w:t> </w:t>
      </w:r>
      <w:r>
        <w:rPr/>
        <w:t>period.</w:t>
      </w:r>
      <w:r>
        <w:rPr>
          <w:spacing w:val="-5"/>
        </w:rPr>
        <w:t> </w:t>
      </w:r>
      <w:r>
        <w:rPr/>
        <w:t>Substantially</w:t>
      </w:r>
      <w:r>
        <w:rPr>
          <w:spacing w:val="-6"/>
        </w:rPr>
        <w:t> </w:t>
      </w:r>
      <w:r>
        <w:rPr/>
        <w:t>all</w:t>
      </w:r>
      <w:r>
        <w:rPr>
          <w:spacing w:val="-6"/>
        </w:rPr>
        <w:t> </w:t>
      </w:r>
      <w:r>
        <w:rPr/>
        <w:t>awards</w:t>
      </w:r>
      <w:r>
        <w:rPr>
          <w:spacing w:val="-6"/>
        </w:rPr>
        <w:t> </w:t>
      </w:r>
      <w:r>
        <w:rPr/>
        <w:t>vest ratably</w:t>
      </w:r>
      <w:r>
        <w:rPr>
          <w:spacing w:val="-2"/>
        </w:rPr>
        <w:t> </w:t>
      </w:r>
      <w:r>
        <w:rPr/>
        <w:t>over four</w:t>
      </w:r>
      <w:r>
        <w:rPr>
          <w:spacing w:val="-1"/>
        </w:rPr>
        <w:t> </w:t>
      </w:r>
      <w:r>
        <w:rPr/>
        <w:t>years</w:t>
      </w:r>
      <w:r>
        <w:rPr>
          <w:spacing w:val="-2"/>
        </w:rPr>
        <w:t> </w:t>
      </w:r>
      <w:r>
        <w:rPr/>
        <w:t>of</w:t>
      </w:r>
      <w:r>
        <w:rPr>
          <w:spacing w:val="-2"/>
        </w:rPr>
        <w:t> </w:t>
      </w:r>
      <w:r>
        <w:rPr/>
        <w:t>continued</w:t>
      </w:r>
      <w:r>
        <w:rPr>
          <w:spacing w:val="-2"/>
        </w:rPr>
        <w:t> </w:t>
      </w:r>
      <w:r>
        <w:rPr/>
        <w:t>employment,</w:t>
      </w:r>
      <w:r>
        <w:rPr>
          <w:spacing w:val="-2"/>
        </w:rPr>
        <w:t> </w:t>
      </w:r>
      <w:r>
        <w:rPr/>
        <w:t>with</w:t>
      </w:r>
      <w:r>
        <w:rPr>
          <w:spacing w:val="-2"/>
        </w:rPr>
        <w:t> </w:t>
      </w:r>
      <w:r>
        <w:rPr/>
        <w:t>stock</w:t>
      </w:r>
      <w:r>
        <w:rPr>
          <w:spacing w:val="-2"/>
        </w:rPr>
        <w:t> </w:t>
      </w:r>
      <w:r>
        <w:rPr/>
        <w:t>options</w:t>
      </w:r>
      <w:r>
        <w:rPr>
          <w:spacing w:val="-2"/>
        </w:rPr>
        <w:t> </w:t>
      </w:r>
      <w:r>
        <w:rPr/>
        <w:t>expiring ten</w:t>
      </w:r>
      <w:r>
        <w:rPr>
          <w:spacing w:val="-1"/>
        </w:rPr>
        <w:t> </w:t>
      </w:r>
      <w:r>
        <w:rPr/>
        <w:t>years</w:t>
      </w:r>
      <w:r>
        <w:rPr>
          <w:spacing w:val="-2"/>
        </w:rPr>
        <w:t> </w:t>
      </w:r>
      <w:r>
        <w:rPr/>
        <w:t>from</w:t>
      </w:r>
      <w:r>
        <w:rPr>
          <w:spacing w:val="-2"/>
        </w:rPr>
        <w:t> </w:t>
      </w:r>
      <w:r>
        <w:rPr/>
        <w:t>the</w:t>
      </w:r>
      <w:r>
        <w:rPr>
          <w:spacing w:val="-2"/>
        </w:rPr>
        <w:t> </w:t>
      </w:r>
      <w:r>
        <w:rPr/>
        <w:t>date</w:t>
      </w:r>
      <w:r>
        <w:rPr>
          <w:spacing w:val="-2"/>
        </w:rPr>
        <w:t> </w:t>
      </w:r>
      <w:r>
        <w:rPr/>
        <w:t>of</w:t>
      </w:r>
      <w:r>
        <w:rPr>
          <w:spacing w:val="-2"/>
        </w:rPr>
        <w:t> </w:t>
      </w:r>
      <w:r>
        <w:rPr/>
        <w:t>grant.</w:t>
      </w:r>
      <w:r>
        <w:rPr>
          <w:spacing w:val="-2"/>
        </w:rPr>
        <w:t> </w:t>
      </w:r>
      <w:r>
        <w:rPr/>
        <w:t>The</w:t>
      </w:r>
      <w:r>
        <w:rPr>
          <w:spacing w:val="-2"/>
        </w:rPr>
        <w:t> </w:t>
      </w:r>
      <w:r>
        <w:rPr/>
        <w:t>fair</w:t>
      </w:r>
      <w:r>
        <w:rPr>
          <w:spacing w:val="-2"/>
        </w:rPr>
        <w:t> </w:t>
      </w:r>
      <w:r>
        <w:rPr/>
        <w:t>value</w:t>
      </w:r>
      <w:r>
        <w:rPr>
          <w:spacing w:val="-2"/>
        </w:rPr>
        <w:t> </w:t>
      </w:r>
      <w:r>
        <w:rPr/>
        <w:t>of</w:t>
      </w:r>
      <w:r>
        <w:rPr>
          <w:spacing w:val="-2"/>
        </w:rPr>
        <w:t> </w:t>
      </w:r>
      <w:r>
        <w:rPr/>
        <w:t>options,</w:t>
      </w:r>
      <w:r>
        <w:rPr>
          <w:spacing w:val="-2"/>
        </w:rPr>
        <w:t> </w:t>
      </w:r>
      <w:r>
        <w:rPr/>
        <w:t>stock</w:t>
      </w:r>
      <w:r>
        <w:rPr>
          <w:spacing w:val="-2"/>
        </w:rPr>
        <w:t> </w:t>
      </w:r>
      <w:r>
        <w:rPr/>
        <w:t>appreciation</w:t>
      </w:r>
      <w:r>
        <w:rPr>
          <w:spacing w:val="-2"/>
        </w:rPr>
        <w:t> </w:t>
      </w:r>
      <w:r>
        <w:rPr/>
        <w:t>rights,</w:t>
      </w:r>
      <w:r>
        <w:rPr>
          <w:spacing w:val="-2"/>
        </w:rPr>
        <w:t> </w:t>
      </w:r>
      <w:r>
        <w:rPr/>
        <w:t>and employees'</w:t>
      </w:r>
      <w:r>
        <w:rPr>
          <w:spacing w:val="-3"/>
        </w:rPr>
        <w:t> </w:t>
      </w:r>
      <w:r>
        <w:rPr/>
        <w:t>purchase</w:t>
      </w:r>
      <w:r>
        <w:rPr>
          <w:spacing w:val="-3"/>
        </w:rPr>
        <w:t> </w:t>
      </w:r>
      <w:r>
        <w:rPr/>
        <w:t>rights</w:t>
      </w:r>
      <w:r>
        <w:rPr>
          <w:spacing w:val="-3"/>
        </w:rPr>
        <w:t> </w:t>
      </w:r>
      <w:r>
        <w:rPr/>
        <w:t>under</w:t>
      </w:r>
      <w:r>
        <w:rPr>
          <w:spacing w:val="-3"/>
        </w:rPr>
        <w:t> </w:t>
      </w:r>
      <w:r>
        <w:rPr/>
        <w:t>the</w:t>
      </w:r>
      <w:r>
        <w:rPr>
          <w:spacing w:val="-3"/>
        </w:rPr>
        <w:t> </w:t>
      </w:r>
      <w:r>
        <w:rPr/>
        <w:t>employee</w:t>
      </w:r>
      <w:r>
        <w:rPr>
          <w:spacing w:val="-3"/>
        </w:rPr>
        <w:t> </w:t>
      </w:r>
      <w:r>
        <w:rPr/>
        <w:t>stock</w:t>
      </w:r>
      <w:r>
        <w:rPr>
          <w:spacing w:val="-3"/>
        </w:rPr>
        <w:t> </w:t>
      </w:r>
      <w:r>
        <w:rPr/>
        <w:t>purchase</w:t>
      </w:r>
      <w:r>
        <w:rPr>
          <w:spacing w:val="-3"/>
        </w:rPr>
        <w:t> </w:t>
      </w:r>
      <w:r>
        <w:rPr/>
        <w:t>plans</w:t>
      </w:r>
      <w:r>
        <w:rPr>
          <w:spacing w:val="-3"/>
        </w:rPr>
        <w:t> </w:t>
      </w:r>
      <w:r>
        <w:rPr/>
        <w:t>(ESPPs)</w:t>
      </w:r>
      <w:r>
        <w:rPr>
          <w:spacing w:val="-3"/>
        </w:rPr>
        <w:t> </w:t>
      </w:r>
      <w:r>
        <w:rPr/>
        <w:t>is</w:t>
      </w:r>
      <w:r>
        <w:rPr>
          <w:spacing w:val="-3"/>
        </w:rPr>
        <w:t> </w:t>
      </w:r>
      <w:r>
        <w:rPr/>
        <w:t>determined</w:t>
      </w:r>
      <w:r>
        <w:rPr>
          <w:spacing w:val="-3"/>
        </w:rPr>
        <w:t> </w:t>
      </w:r>
      <w:r>
        <w:rPr/>
        <w:t>using</w:t>
      </w:r>
      <w:r>
        <w:rPr>
          <w:spacing w:val="-3"/>
        </w:rPr>
        <w:t> </w:t>
      </w:r>
      <w:r>
        <w:rPr/>
        <w:t>the</w:t>
      </w:r>
      <w:r>
        <w:rPr>
          <w:spacing w:val="-3"/>
        </w:rPr>
        <w:t> </w:t>
      </w:r>
      <w:r>
        <w:rPr/>
        <w:t>Black-Scholes</w:t>
      </w:r>
      <w:r>
        <w:rPr>
          <w:spacing w:val="-3"/>
        </w:rPr>
        <w:t> </w:t>
      </w:r>
      <w:r>
        <w:rPr/>
        <w:t>option</w:t>
      </w:r>
      <w:r>
        <w:rPr>
          <w:spacing w:val="-3"/>
        </w:rPr>
        <w:t> </w:t>
      </w:r>
      <w:r>
        <w:rPr/>
        <w:t>pricing</w:t>
      </w:r>
      <w:r>
        <w:rPr>
          <w:spacing w:val="-3"/>
        </w:rPr>
        <w:t> </w:t>
      </w:r>
      <w:r>
        <w:rPr/>
        <w:t>model.</w:t>
      </w:r>
      <w:r>
        <w:rPr>
          <w:spacing w:val="-3"/>
        </w:rPr>
        <w:t> </w:t>
      </w:r>
      <w:r>
        <w:rPr/>
        <w:t>The</w:t>
      </w:r>
      <w:r>
        <w:rPr>
          <w:spacing w:val="-3"/>
        </w:rPr>
        <w:t> </w:t>
      </w:r>
      <w:r>
        <w:rPr/>
        <w:t>fair</w:t>
      </w:r>
      <w:r>
        <w:rPr>
          <w:spacing w:val="-3"/>
        </w:rPr>
        <w:t> </w:t>
      </w:r>
      <w:r>
        <w:rPr/>
        <w:t>value</w:t>
      </w:r>
      <w:r>
        <w:rPr>
          <w:spacing w:val="-3"/>
        </w:rPr>
        <w:t> </w:t>
      </w:r>
      <w:r>
        <w:rPr/>
        <w:t>of</w:t>
      </w:r>
      <w:r>
        <w:rPr>
          <w:spacing w:val="-3"/>
        </w:rPr>
        <w:t> </w:t>
      </w:r>
      <w:r>
        <w:rPr/>
        <w:t>restricted</w:t>
      </w:r>
      <w:r>
        <w:rPr>
          <w:spacing w:val="-3"/>
        </w:rPr>
        <w:t> </w:t>
      </w:r>
      <w:r>
        <w:rPr/>
        <w:t>stock and restricted stock units is established by the market price on the date of grant.</w:t>
      </w:r>
    </w:p>
    <w:p>
      <w:pPr>
        <w:pStyle w:val="BodyText"/>
        <w:spacing w:before="39"/>
      </w:pPr>
    </w:p>
    <w:p>
      <w:pPr>
        <w:pStyle w:val="BodyText"/>
        <w:spacing w:before="1"/>
        <w:ind w:left="131"/>
      </w:pPr>
      <w:r>
        <w:rPr/>
        <w:t>Refer</w:t>
      </w:r>
      <w:r>
        <w:rPr>
          <w:spacing w:val="-13"/>
        </w:rPr>
        <w:t> </w:t>
      </w:r>
      <w:r>
        <w:rPr/>
        <w:t>to</w:t>
      </w:r>
      <w:r>
        <w:rPr>
          <w:spacing w:val="-8"/>
        </w:rPr>
        <w:t> </w:t>
      </w:r>
      <w:r>
        <w:rPr/>
        <w:t>Note</w:t>
      </w:r>
      <w:r>
        <w:rPr>
          <w:spacing w:val="-10"/>
        </w:rPr>
        <w:t> </w:t>
      </w:r>
      <w:r>
        <w:rPr/>
        <w:t>11</w:t>
      </w:r>
      <w:r>
        <w:rPr>
          <w:spacing w:val="-11"/>
        </w:rPr>
        <w:t> </w:t>
      </w:r>
      <w:r>
        <w:rPr/>
        <w:t>—</w:t>
      </w:r>
      <w:r>
        <w:rPr>
          <w:spacing w:val="-10"/>
        </w:rPr>
        <w:t> </w:t>
      </w:r>
      <w:r>
        <w:rPr/>
        <w:t>Common</w:t>
      </w:r>
      <w:r>
        <w:rPr>
          <w:spacing w:val="-10"/>
        </w:rPr>
        <w:t> </w:t>
      </w:r>
      <w:r>
        <w:rPr/>
        <w:t>Stock</w:t>
      </w:r>
      <w:r>
        <w:rPr>
          <w:spacing w:val="-10"/>
        </w:rPr>
        <w:t> </w:t>
      </w:r>
      <w:r>
        <w:rPr/>
        <w:t>and</w:t>
      </w:r>
      <w:r>
        <w:rPr>
          <w:spacing w:val="-10"/>
        </w:rPr>
        <w:t> </w:t>
      </w:r>
      <w:r>
        <w:rPr/>
        <w:t>Stock-Based</w:t>
      </w:r>
      <w:r>
        <w:rPr>
          <w:spacing w:val="-10"/>
        </w:rPr>
        <w:t> </w:t>
      </w:r>
      <w:r>
        <w:rPr/>
        <w:t>Compensation</w:t>
      </w:r>
      <w:r>
        <w:rPr>
          <w:spacing w:val="-7"/>
        </w:rPr>
        <w:t> </w:t>
      </w:r>
      <w:r>
        <w:rPr/>
        <w:t>for</w:t>
      </w:r>
      <w:r>
        <w:rPr>
          <w:spacing w:val="-10"/>
        </w:rPr>
        <w:t> </w:t>
      </w:r>
      <w:r>
        <w:rPr/>
        <w:t>additional</w:t>
      </w:r>
      <w:r>
        <w:rPr>
          <w:spacing w:val="-11"/>
        </w:rPr>
        <w:t> </w:t>
      </w:r>
      <w:r>
        <w:rPr/>
        <w:t>information</w:t>
      </w:r>
      <w:r>
        <w:rPr>
          <w:spacing w:val="-10"/>
        </w:rPr>
        <w:t> </w:t>
      </w:r>
      <w:r>
        <w:rPr/>
        <w:t>on</w:t>
      </w:r>
      <w:r>
        <w:rPr>
          <w:spacing w:val="-10"/>
        </w:rPr>
        <w:t> </w:t>
      </w:r>
      <w:r>
        <w:rPr/>
        <w:t>the</w:t>
      </w:r>
      <w:r>
        <w:rPr>
          <w:spacing w:val="-10"/>
        </w:rPr>
        <w:t> </w:t>
      </w:r>
      <w:r>
        <w:rPr/>
        <w:t>Company's</w:t>
      </w:r>
      <w:r>
        <w:rPr>
          <w:spacing w:val="-10"/>
        </w:rPr>
        <w:t> </w:t>
      </w:r>
      <w:r>
        <w:rPr/>
        <w:t>stock-based</w:t>
      </w:r>
      <w:r>
        <w:rPr>
          <w:spacing w:val="-10"/>
        </w:rPr>
        <w:t> </w:t>
      </w:r>
      <w:r>
        <w:rPr/>
        <w:t>compensation</w:t>
      </w:r>
      <w:r>
        <w:rPr>
          <w:spacing w:val="-10"/>
        </w:rPr>
        <w:t> </w:t>
      </w:r>
      <w:r>
        <w:rPr>
          <w:spacing w:val="-2"/>
        </w:rPr>
        <w:t>programs.</w:t>
      </w:r>
    </w:p>
    <w:p>
      <w:pPr>
        <w:pStyle w:val="BodyText"/>
        <w:spacing w:before="141"/>
      </w:pPr>
    </w:p>
    <w:p>
      <w:pPr>
        <w:pStyle w:val="Heading4"/>
      </w:pPr>
      <w:r>
        <w:rPr/>
        <w:t>INCOME</w:t>
      </w:r>
      <w:r>
        <w:rPr>
          <w:spacing w:val="16"/>
        </w:rPr>
        <w:t> </w:t>
      </w:r>
      <w:r>
        <w:rPr>
          <w:spacing w:val="-4"/>
        </w:rPr>
        <w:t>TAXES</w:t>
      </w:r>
    </w:p>
    <w:p>
      <w:pPr>
        <w:pStyle w:val="BodyText"/>
        <w:spacing w:line="264" w:lineRule="auto" w:before="212"/>
        <w:ind w:left="131" w:right="465"/>
        <w:jc w:val="both"/>
      </w:pPr>
      <w:r>
        <w:rPr/>
        <w:t>The</w:t>
      </w:r>
      <w:r>
        <w:rPr>
          <w:spacing w:val="-6"/>
        </w:rPr>
        <w:t> </w:t>
      </w:r>
      <w:r>
        <w:rPr/>
        <w:t>Company</w:t>
      </w:r>
      <w:r>
        <w:rPr>
          <w:spacing w:val="-6"/>
        </w:rPr>
        <w:t> </w:t>
      </w:r>
      <w:r>
        <w:rPr/>
        <w:t>accounts</w:t>
      </w:r>
      <w:r>
        <w:rPr>
          <w:spacing w:val="-6"/>
        </w:rPr>
        <w:t> </w:t>
      </w:r>
      <w:r>
        <w:rPr/>
        <w:t>for</w:t>
      </w:r>
      <w:r>
        <w:rPr>
          <w:spacing w:val="-6"/>
        </w:rPr>
        <w:t> </w:t>
      </w:r>
      <w:r>
        <w:rPr/>
        <w:t>income</w:t>
      </w:r>
      <w:r>
        <w:rPr>
          <w:spacing w:val="-6"/>
        </w:rPr>
        <w:t> </w:t>
      </w:r>
      <w:r>
        <w:rPr/>
        <w:t>taxes</w:t>
      </w:r>
      <w:r>
        <w:rPr>
          <w:spacing w:val="-6"/>
        </w:rPr>
        <w:t> </w:t>
      </w:r>
      <w:r>
        <w:rPr/>
        <w:t>using</w:t>
      </w:r>
      <w:r>
        <w:rPr>
          <w:spacing w:val="-6"/>
        </w:rPr>
        <w:t> </w:t>
      </w:r>
      <w:r>
        <w:rPr/>
        <w:t>the</w:t>
      </w:r>
      <w:r>
        <w:rPr>
          <w:spacing w:val="-6"/>
        </w:rPr>
        <w:t> </w:t>
      </w:r>
      <w:r>
        <w:rPr/>
        <w:t>asset</w:t>
      </w:r>
      <w:r>
        <w:rPr>
          <w:spacing w:val="-6"/>
        </w:rPr>
        <w:t> </w:t>
      </w:r>
      <w:r>
        <w:rPr/>
        <w:t>and</w:t>
      </w:r>
      <w:r>
        <w:rPr>
          <w:spacing w:val="-6"/>
        </w:rPr>
        <w:t> </w:t>
      </w:r>
      <w:r>
        <w:rPr/>
        <w:t>liability</w:t>
      </w:r>
      <w:r>
        <w:rPr>
          <w:spacing w:val="-6"/>
        </w:rPr>
        <w:t> </w:t>
      </w:r>
      <w:r>
        <w:rPr/>
        <w:t>method.</w:t>
      </w:r>
      <w:r>
        <w:rPr>
          <w:spacing w:val="-6"/>
        </w:rPr>
        <w:t> </w:t>
      </w:r>
      <w:r>
        <w:rPr/>
        <w:t>This</w:t>
      </w:r>
      <w:r>
        <w:rPr>
          <w:spacing w:val="-6"/>
        </w:rPr>
        <w:t> </w:t>
      </w:r>
      <w:r>
        <w:rPr/>
        <w:t>approach</w:t>
      </w:r>
      <w:r>
        <w:rPr>
          <w:spacing w:val="-6"/>
        </w:rPr>
        <w:t> </w:t>
      </w:r>
      <w:r>
        <w:rPr/>
        <w:t>requires</w:t>
      </w:r>
      <w:r>
        <w:rPr>
          <w:spacing w:val="-6"/>
        </w:rPr>
        <w:t> </w:t>
      </w:r>
      <w:r>
        <w:rPr/>
        <w:t>the</w:t>
      </w:r>
      <w:r>
        <w:rPr>
          <w:spacing w:val="-6"/>
        </w:rPr>
        <w:t> </w:t>
      </w:r>
      <w:r>
        <w:rPr/>
        <w:t>recognition</w:t>
      </w:r>
      <w:r>
        <w:rPr>
          <w:spacing w:val="-6"/>
        </w:rPr>
        <w:t> </w:t>
      </w:r>
      <w:r>
        <w:rPr/>
        <w:t>of</w:t>
      </w:r>
      <w:r>
        <w:rPr>
          <w:spacing w:val="-6"/>
        </w:rPr>
        <w:t> </w:t>
      </w:r>
      <w:r>
        <w:rPr/>
        <w:t>deferred</w:t>
      </w:r>
      <w:r>
        <w:rPr>
          <w:spacing w:val="-6"/>
        </w:rPr>
        <w:t> </w:t>
      </w:r>
      <w:r>
        <w:rPr/>
        <w:t>tax</w:t>
      </w:r>
      <w:r>
        <w:rPr>
          <w:spacing w:val="-6"/>
        </w:rPr>
        <w:t> </w:t>
      </w:r>
      <w:r>
        <w:rPr/>
        <w:t>assets</w:t>
      </w:r>
      <w:r>
        <w:rPr>
          <w:spacing w:val="-6"/>
        </w:rPr>
        <w:t> </w:t>
      </w:r>
      <w:r>
        <w:rPr/>
        <w:t>and</w:t>
      </w:r>
      <w:r>
        <w:rPr>
          <w:spacing w:val="-4"/>
        </w:rPr>
        <w:t> </w:t>
      </w:r>
      <w:r>
        <w:rPr/>
        <w:t>liabilities</w:t>
      </w:r>
      <w:r>
        <w:rPr>
          <w:spacing w:val="-6"/>
        </w:rPr>
        <w:t> </w:t>
      </w:r>
      <w:r>
        <w:rPr/>
        <w:t>for</w:t>
      </w:r>
      <w:r>
        <w:rPr>
          <w:spacing w:val="-6"/>
        </w:rPr>
        <w:t> </w:t>
      </w:r>
      <w:r>
        <w:rPr/>
        <w:t>the</w:t>
      </w:r>
      <w:r>
        <w:rPr>
          <w:spacing w:val="-6"/>
        </w:rPr>
        <w:t> </w:t>
      </w:r>
      <w:r>
        <w:rPr/>
        <w:t>expected future</w:t>
      </w:r>
      <w:r>
        <w:rPr>
          <w:spacing w:val="-7"/>
        </w:rPr>
        <w:t> </w:t>
      </w:r>
      <w:r>
        <w:rPr/>
        <w:t>tax</w:t>
      </w:r>
      <w:r>
        <w:rPr>
          <w:spacing w:val="-7"/>
        </w:rPr>
        <w:t> </w:t>
      </w:r>
      <w:r>
        <w:rPr/>
        <w:t>consequences</w:t>
      </w:r>
      <w:r>
        <w:rPr>
          <w:spacing w:val="-7"/>
        </w:rPr>
        <w:t> </w:t>
      </w:r>
      <w:r>
        <w:rPr/>
        <w:t>of</w:t>
      </w:r>
      <w:r>
        <w:rPr>
          <w:spacing w:val="-7"/>
        </w:rPr>
        <w:t> </w:t>
      </w:r>
      <w:r>
        <w:rPr/>
        <w:t>temporary</w:t>
      </w:r>
      <w:r>
        <w:rPr>
          <w:spacing w:val="-7"/>
        </w:rPr>
        <w:t> </w:t>
      </w:r>
      <w:r>
        <w:rPr/>
        <w:t>differences</w:t>
      </w:r>
      <w:r>
        <w:rPr>
          <w:spacing w:val="-7"/>
        </w:rPr>
        <w:t> </w:t>
      </w:r>
      <w:r>
        <w:rPr/>
        <w:t>between</w:t>
      </w:r>
      <w:r>
        <w:rPr>
          <w:spacing w:val="-7"/>
        </w:rPr>
        <w:t> </w:t>
      </w:r>
      <w:r>
        <w:rPr/>
        <w:t>the</w:t>
      </w:r>
      <w:r>
        <w:rPr>
          <w:spacing w:val="-7"/>
        </w:rPr>
        <w:t> </w:t>
      </w:r>
      <w:r>
        <w:rPr/>
        <w:t>carrying</w:t>
      </w:r>
      <w:r>
        <w:rPr>
          <w:spacing w:val="-7"/>
        </w:rPr>
        <w:t> </w:t>
      </w:r>
      <w:r>
        <w:rPr/>
        <w:t>amounts</w:t>
      </w:r>
      <w:r>
        <w:rPr>
          <w:spacing w:val="-7"/>
        </w:rPr>
        <w:t> </w:t>
      </w:r>
      <w:r>
        <w:rPr/>
        <w:t>and</w:t>
      </w:r>
      <w:r>
        <w:rPr>
          <w:spacing w:val="-7"/>
        </w:rPr>
        <w:t> </w:t>
      </w:r>
      <w:r>
        <w:rPr/>
        <w:t>the</w:t>
      </w:r>
      <w:r>
        <w:rPr>
          <w:spacing w:val="-7"/>
        </w:rPr>
        <w:t> </w:t>
      </w:r>
      <w:r>
        <w:rPr/>
        <w:t>tax</w:t>
      </w:r>
      <w:r>
        <w:rPr>
          <w:spacing w:val="-5"/>
        </w:rPr>
        <w:t> </w:t>
      </w:r>
      <w:r>
        <w:rPr/>
        <w:t>basis</w:t>
      </w:r>
      <w:r>
        <w:rPr>
          <w:spacing w:val="-7"/>
        </w:rPr>
        <w:t> </w:t>
      </w:r>
      <w:r>
        <w:rPr/>
        <w:t>of</w:t>
      </w:r>
      <w:r>
        <w:rPr>
          <w:spacing w:val="-7"/>
        </w:rPr>
        <w:t> </w:t>
      </w:r>
      <w:r>
        <w:rPr/>
        <w:t>assets</w:t>
      </w:r>
      <w:r>
        <w:rPr>
          <w:spacing w:val="-7"/>
        </w:rPr>
        <w:t> </w:t>
      </w:r>
      <w:r>
        <w:rPr/>
        <w:t>and</w:t>
      </w:r>
      <w:r>
        <w:rPr>
          <w:spacing w:val="-7"/>
        </w:rPr>
        <w:t> </w:t>
      </w:r>
      <w:r>
        <w:rPr/>
        <w:t>liabilities.</w:t>
      </w:r>
      <w:r>
        <w:rPr>
          <w:spacing w:val="-7"/>
        </w:rPr>
        <w:t> </w:t>
      </w:r>
      <w:r>
        <w:rPr/>
        <w:t>The</w:t>
      </w:r>
      <w:r>
        <w:rPr>
          <w:spacing w:val="-7"/>
        </w:rPr>
        <w:t> </w:t>
      </w:r>
      <w:r>
        <w:rPr/>
        <w:t>Company</w:t>
      </w:r>
      <w:r>
        <w:rPr>
          <w:spacing w:val="-7"/>
        </w:rPr>
        <w:t> </w:t>
      </w:r>
      <w:r>
        <w:rPr/>
        <w:t>records</w:t>
      </w:r>
      <w:r>
        <w:rPr>
          <w:spacing w:val="-7"/>
        </w:rPr>
        <w:t> </w:t>
      </w:r>
      <w:r>
        <w:rPr/>
        <w:t>a</w:t>
      </w:r>
      <w:r>
        <w:rPr>
          <w:spacing w:val="-7"/>
        </w:rPr>
        <w:t> </w:t>
      </w:r>
      <w:r>
        <w:rPr/>
        <w:t>valuation</w:t>
      </w:r>
      <w:r>
        <w:rPr>
          <w:spacing w:val="-7"/>
        </w:rPr>
        <w:t> </w:t>
      </w:r>
      <w:r>
        <w:rPr/>
        <w:t>allowance</w:t>
      </w:r>
      <w:r>
        <w:rPr>
          <w:spacing w:val="-7"/>
        </w:rPr>
        <w:t> </w:t>
      </w:r>
      <w:r>
        <w:rPr/>
        <w:t>to reduce deferred tax assets to the amount management believes is more likely than not to be realized.</w:t>
      </w:r>
    </w:p>
    <w:p>
      <w:pPr>
        <w:pStyle w:val="BodyText"/>
        <w:spacing w:before="41"/>
      </w:pPr>
    </w:p>
    <w:p>
      <w:pPr>
        <w:pStyle w:val="BodyText"/>
        <w:spacing w:line="264" w:lineRule="auto"/>
        <w:ind w:left="131" w:right="212"/>
      </w:pPr>
      <w:r>
        <w:rPr/>
        <w:t>The</w:t>
      </w:r>
      <w:r>
        <w:rPr>
          <w:spacing w:val="-6"/>
        </w:rPr>
        <w:t> </w:t>
      </w:r>
      <w:r>
        <w:rPr/>
        <w:t>Company</w:t>
      </w:r>
      <w:r>
        <w:rPr>
          <w:spacing w:val="-6"/>
        </w:rPr>
        <w:t> </w:t>
      </w:r>
      <w:r>
        <w:rPr/>
        <w:t>recognizes</w:t>
      </w:r>
      <w:r>
        <w:rPr>
          <w:spacing w:val="-6"/>
        </w:rPr>
        <w:t> </w:t>
      </w:r>
      <w:r>
        <w:rPr/>
        <w:t>a</w:t>
      </w:r>
      <w:r>
        <w:rPr>
          <w:spacing w:val="-6"/>
        </w:rPr>
        <w:t> </w:t>
      </w:r>
      <w:r>
        <w:rPr/>
        <w:t>tax</w:t>
      </w:r>
      <w:r>
        <w:rPr>
          <w:spacing w:val="-6"/>
        </w:rPr>
        <w:t> </w:t>
      </w:r>
      <w:r>
        <w:rPr/>
        <w:t>benefit</w:t>
      </w:r>
      <w:r>
        <w:rPr>
          <w:spacing w:val="-6"/>
        </w:rPr>
        <w:t> </w:t>
      </w:r>
      <w:r>
        <w:rPr/>
        <w:t>from</w:t>
      </w:r>
      <w:r>
        <w:rPr>
          <w:spacing w:val="-6"/>
        </w:rPr>
        <w:t> </w:t>
      </w:r>
      <w:r>
        <w:rPr/>
        <w:t>uncertain</w:t>
      </w:r>
      <w:r>
        <w:rPr>
          <w:spacing w:val="-6"/>
        </w:rPr>
        <w:t> </w:t>
      </w:r>
      <w:r>
        <w:rPr/>
        <w:t>tax</w:t>
      </w:r>
      <w:r>
        <w:rPr>
          <w:spacing w:val="-6"/>
        </w:rPr>
        <w:t> </w:t>
      </w:r>
      <w:r>
        <w:rPr/>
        <w:t>positions</w:t>
      </w:r>
      <w:r>
        <w:rPr>
          <w:spacing w:val="-6"/>
        </w:rPr>
        <w:t> </w:t>
      </w:r>
      <w:r>
        <w:rPr/>
        <w:t>in</w:t>
      </w:r>
      <w:r>
        <w:rPr>
          <w:spacing w:val="-6"/>
        </w:rPr>
        <w:t> </w:t>
      </w:r>
      <w:r>
        <w:rPr/>
        <w:t>the</w:t>
      </w:r>
      <w:r>
        <w:rPr>
          <w:spacing w:val="-6"/>
        </w:rPr>
        <w:t> </w:t>
      </w:r>
      <w:r>
        <w:rPr/>
        <w:t>financial</w:t>
      </w:r>
      <w:r>
        <w:rPr>
          <w:spacing w:val="-6"/>
        </w:rPr>
        <w:t> </w:t>
      </w:r>
      <w:r>
        <w:rPr/>
        <w:t>statements</w:t>
      </w:r>
      <w:r>
        <w:rPr>
          <w:spacing w:val="-6"/>
        </w:rPr>
        <w:t> </w:t>
      </w:r>
      <w:r>
        <w:rPr/>
        <w:t>only</w:t>
      </w:r>
      <w:r>
        <w:rPr>
          <w:spacing w:val="-6"/>
        </w:rPr>
        <w:t> </w:t>
      </w:r>
      <w:r>
        <w:rPr/>
        <w:t>when</w:t>
      </w:r>
      <w:r>
        <w:rPr>
          <w:spacing w:val="-6"/>
        </w:rPr>
        <w:t> </w:t>
      </w:r>
      <w:r>
        <w:rPr/>
        <w:t>it</w:t>
      </w:r>
      <w:r>
        <w:rPr>
          <w:spacing w:val="-6"/>
        </w:rPr>
        <w:t> </w:t>
      </w:r>
      <w:r>
        <w:rPr/>
        <w:t>is</w:t>
      </w:r>
      <w:r>
        <w:rPr>
          <w:spacing w:val="-6"/>
        </w:rPr>
        <w:t> </w:t>
      </w:r>
      <w:r>
        <w:rPr/>
        <w:t>more</w:t>
      </w:r>
      <w:r>
        <w:rPr>
          <w:spacing w:val="-6"/>
        </w:rPr>
        <w:t> </w:t>
      </w:r>
      <w:r>
        <w:rPr/>
        <w:t>likely</w:t>
      </w:r>
      <w:r>
        <w:rPr>
          <w:spacing w:val="-6"/>
        </w:rPr>
        <w:t> </w:t>
      </w:r>
      <w:r>
        <w:rPr/>
        <w:t>than</w:t>
      </w:r>
      <w:r>
        <w:rPr>
          <w:spacing w:val="-6"/>
        </w:rPr>
        <w:t> </w:t>
      </w:r>
      <w:r>
        <w:rPr/>
        <w:t>not</w:t>
      </w:r>
      <w:r>
        <w:rPr>
          <w:spacing w:val="-6"/>
        </w:rPr>
        <w:t> </w:t>
      </w:r>
      <w:r>
        <w:rPr/>
        <w:t>the</w:t>
      </w:r>
      <w:r>
        <w:rPr>
          <w:spacing w:val="-4"/>
        </w:rPr>
        <w:t> </w:t>
      </w:r>
      <w:r>
        <w:rPr/>
        <w:t>position</w:t>
      </w:r>
      <w:r>
        <w:rPr>
          <w:spacing w:val="-6"/>
        </w:rPr>
        <w:t> </w:t>
      </w:r>
      <w:r>
        <w:rPr/>
        <w:t>will</w:t>
      </w:r>
      <w:r>
        <w:rPr>
          <w:spacing w:val="-6"/>
        </w:rPr>
        <w:t> </w:t>
      </w:r>
      <w:r>
        <w:rPr/>
        <w:t>be</w:t>
      </w:r>
      <w:r>
        <w:rPr>
          <w:spacing w:val="-6"/>
        </w:rPr>
        <w:t> </w:t>
      </w:r>
      <w:r>
        <w:rPr/>
        <w:t>sustained</w:t>
      </w:r>
      <w:r>
        <w:rPr>
          <w:spacing w:val="-6"/>
        </w:rPr>
        <w:t> </w:t>
      </w:r>
      <w:r>
        <w:rPr/>
        <w:t>upon examination</w:t>
      </w:r>
      <w:r>
        <w:rPr>
          <w:spacing w:val="-1"/>
        </w:rPr>
        <w:t> </w:t>
      </w:r>
      <w:r>
        <w:rPr/>
        <w:t>by</w:t>
      </w:r>
      <w:r>
        <w:rPr>
          <w:spacing w:val="-1"/>
        </w:rPr>
        <w:t> </w:t>
      </w:r>
      <w:r>
        <w:rPr/>
        <w:t>relevant</w:t>
      </w:r>
      <w:r>
        <w:rPr>
          <w:spacing w:val="-1"/>
        </w:rPr>
        <w:t> </w:t>
      </w:r>
      <w:r>
        <w:rPr/>
        <w:t>tax</w:t>
      </w:r>
      <w:r>
        <w:rPr>
          <w:spacing w:val="-1"/>
        </w:rPr>
        <w:t> </w:t>
      </w:r>
      <w:r>
        <w:rPr/>
        <w:t>authorities.</w:t>
      </w:r>
      <w:r>
        <w:rPr>
          <w:spacing w:val="-1"/>
        </w:rPr>
        <w:t> </w:t>
      </w:r>
      <w:r>
        <w:rPr/>
        <w:t>The</w:t>
      </w:r>
      <w:r>
        <w:rPr>
          <w:spacing w:val="-1"/>
        </w:rPr>
        <w:t> </w:t>
      </w:r>
      <w:r>
        <w:rPr/>
        <w:t>Company</w:t>
      </w:r>
      <w:r>
        <w:rPr>
          <w:spacing w:val="-1"/>
        </w:rPr>
        <w:t> </w:t>
      </w:r>
      <w:r>
        <w:rPr/>
        <w:t>recognizes</w:t>
      </w:r>
      <w:r>
        <w:rPr>
          <w:spacing w:val="-1"/>
        </w:rPr>
        <w:t> </w:t>
      </w:r>
      <w:r>
        <w:rPr/>
        <w:t>interest</w:t>
      </w:r>
      <w:r>
        <w:rPr>
          <w:spacing w:val="-1"/>
        </w:rPr>
        <w:t> </w:t>
      </w:r>
      <w:r>
        <w:rPr/>
        <w:t>and</w:t>
      </w:r>
      <w:r>
        <w:rPr>
          <w:spacing w:val="-1"/>
        </w:rPr>
        <w:t> </w:t>
      </w:r>
      <w:r>
        <w:rPr/>
        <w:t>penalties</w:t>
      </w:r>
      <w:r>
        <w:rPr>
          <w:spacing w:val="-1"/>
        </w:rPr>
        <w:t> </w:t>
      </w:r>
      <w:r>
        <w:rPr/>
        <w:t>related</w:t>
      </w:r>
      <w:r>
        <w:rPr>
          <w:spacing w:val="-1"/>
        </w:rPr>
        <w:t> </w:t>
      </w:r>
      <w:r>
        <w:rPr/>
        <w:t>to</w:t>
      </w:r>
      <w:r>
        <w:rPr>
          <w:spacing w:val="-1"/>
        </w:rPr>
        <w:t> </w:t>
      </w:r>
      <w:r>
        <w:rPr/>
        <w:t>income</w:t>
      </w:r>
      <w:r>
        <w:rPr>
          <w:spacing w:val="-1"/>
        </w:rPr>
        <w:t> </w:t>
      </w:r>
      <w:r>
        <w:rPr/>
        <w:t>tax</w:t>
      </w:r>
      <w:r>
        <w:rPr>
          <w:spacing w:val="-1"/>
        </w:rPr>
        <w:t> </w:t>
      </w:r>
      <w:r>
        <w:rPr/>
        <w:t>matters</w:t>
      </w:r>
      <w:r>
        <w:rPr>
          <w:spacing w:val="-1"/>
        </w:rPr>
        <w:t> </w:t>
      </w:r>
      <w:r>
        <w:rPr/>
        <w:t>in </w:t>
      </w:r>
      <w:r>
        <w:rPr>
          <w:i/>
        </w:rPr>
        <w:t>Income</w:t>
      </w:r>
      <w:r>
        <w:rPr>
          <w:i/>
          <w:spacing w:val="-1"/>
        </w:rPr>
        <w:t> </w:t>
      </w:r>
      <w:r>
        <w:rPr>
          <w:i/>
        </w:rPr>
        <w:t>tax</w:t>
      </w:r>
      <w:r>
        <w:rPr>
          <w:i/>
          <w:spacing w:val="-1"/>
        </w:rPr>
        <w:t> </w:t>
      </w:r>
      <w:r>
        <w:rPr>
          <w:i/>
        </w:rPr>
        <w:t>expense </w:t>
      </w:r>
      <w:r>
        <w:rPr/>
        <w:t>.</w:t>
      </w:r>
    </w:p>
    <w:p>
      <w:pPr>
        <w:pStyle w:val="BodyText"/>
        <w:spacing w:before="42"/>
      </w:pPr>
    </w:p>
    <w:p>
      <w:pPr>
        <w:pStyle w:val="BodyText"/>
        <w:ind w:left="131"/>
      </w:pPr>
      <w:r>
        <w:rPr/>
        <w:t>Refer</w:t>
      </w:r>
      <w:r>
        <w:rPr>
          <w:spacing w:val="-6"/>
        </w:rPr>
        <w:t> </w:t>
      </w:r>
      <w:r>
        <w:rPr/>
        <w:t>to</w:t>
      </w:r>
      <w:r>
        <w:rPr>
          <w:spacing w:val="-3"/>
        </w:rPr>
        <w:t> </w:t>
      </w:r>
      <w:r>
        <w:rPr/>
        <w:t>Note</w:t>
      </w:r>
      <w:r>
        <w:rPr>
          <w:spacing w:val="-5"/>
        </w:rPr>
        <w:t> </w:t>
      </w:r>
      <w:r>
        <w:rPr/>
        <w:t>9</w:t>
      </w:r>
      <w:r>
        <w:rPr>
          <w:spacing w:val="-6"/>
        </w:rPr>
        <w:t> </w:t>
      </w:r>
      <w:r>
        <w:rPr/>
        <w:t>—</w:t>
      </w:r>
      <w:r>
        <w:rPr>
          <w:spacing w:val="-5"/>
        </w:rPr>
        <w:t> </w:t>
      </w:r>
      <w:r>
        <w:rPr/>
        <w:t>Income</w:t>
      </w:r>
      <w:r>
        <w:rPr>
          <w:spacing w:val="-5"/>
        </w:rPr>
        <w:t> </w:t>
      </w:r>
      <w:r>
        <w:rPr/>
        <w:t>Taxes</w:t>
      </w:r>
      <w:r>
        <w:rPr>
          <w:spacing w:val="-5"/>
        </w:rPr>
        <w:t> </w:t>
      </w:r>
      <w:r>
        <w:rPr/>
        <w:t>for</w:t>
      </w:r>
      <w:r>
        <w:rPr>
          <w:spacing w:val="-5"/>
        </w:rPr>
        <w:t> </w:t>
      </w:r>
      <w:r>
        <w:rPr/>
        <w:t>further</w:t>
      </w:r>
      <w:r>
        <w:rPr>
          <w:spacing w:val="-5"/>
        </w:rPr>
        <w:t> </w:t>
      </w:r>
      <w:r>
        <w:rPr>
          <w:spacing w:val="-2"/>
        </w:rPr>
        <w:t>discussion.</w:t>
      </w:r>
    </w:p>
    <w:p>
      <w:pPr>
        <w:pStyle w:val="BodyText"/>
        <w:spacing w:before="141"/>
      </w:pPr>
    </w:p>
    <w:p>
      <w:pPr>
        <w:pStyle w:val="Heading4"/>
        <w:spacing w:before="1"/>
      </w:pPr>
      <w:r>
        <w:rPr/>
        <w:t>EARNINGS</w:t>
      </w:r>
      <w:r>
        <w:rPr>
          <w:spacing w:val="18"/>
        </w:rPr>
        <w:t> </w:t>
      </w:r>
      <w:r>
        <w:rPr/>
        <w:t>PER</w:t>
      </w:r>
      <w:r>
        <w:rPr>
          <w:spacing w:val="18"/>
        </w:rPr>
        <w:t> </w:t>
      </w:r>
      <w:r>
        <w:rPr>
          <w:spacing w:val="-2"/>
        </w:rPr>
        <w:t>SHARE</w:t>
      </w:r>
    </w:p>
    <w:p>
      <w:pPr>
        <w:pStyle w:val="BodyText"/>
        <w:spacing w:line="264" w:lineRule="auto" w:before="211"/>
        <w:ind w:left="131"/>
      </w:pPr>
      <w:r>
        <w:rPr/>
        <w:t>Basic</w:t>
      </w:r>
      <w:r>
        <w:rPr>
          <w:spacing w:val="-7"/>
        </w:rPr>
        <w:t> </w:t>
      </w:r>
      <w:r>
        <w:rPr/>
        <w:t>earnings</w:t>
      </w:r>
      <w:r>
        <w:rPr>
          <w:spacing w:val="-7"/>
        </w:rPr>
        <w:t> </w:t>
      </w:r>
      <w:r>
        <w:rPr/>
        <w:t>per</w:t>
      </w:r>
      <w:r>
        <w:rPr>
          <w:spacing w:val="-7"/>
        </w:rPr>
        <w:t> </w:t>
      </w:r>
      <w:r>
        <w:rPr/>
        <w:t>common</w:t>
      </w:r>
      <w:r>
        <w:rPr>
          <w:spacing w:val="-7"/>
        </w:rPr>
        <w:t> </w:t>
      </w:r>
      <w:r>
        <w:rPr/>
        <w:t>share</w:t>
      </w:r>
      <w:r>
        <w:rPr>
          <w:spacing w:val="-7"/>
        </w:rPr>
        <w:t> </w:t>
      </w:r>
      <w:r>
        <w:rPr/>
        <w:t>is</w:t>
      </w:r>
      <w:r>
        <w:rPr>
          <w:spacing w:val="-7"/>
        </w:rPr>
        <w:t> </w:t>
      </w:r>
      <w:r>
        <w:rPr/>
        <w:t>calculated</w:t>
      </w:r>
      <w:r>
        <w:rPr>
          <w:spacing w:val="-7"/>
        </w:rPr>
        <w:t> </w:t>
      </w:r>
      <w:r>
        <w:rPr/>
        <w:t>by</w:t>
      </w:r>
      <w:r>
        <w:rPr>
          <w:spacing w:val="-7"/>
        </w:rPr>
        <w:t> </w:t>
      </w:r>
      <w:r>
        <w:rPr/>
        <w:t>dividing</w:t>
      </w:r>
      <w:r>
        <w:rPr>
          <w:spacing w:val="-4"/>
        </w:rPr>
        <w:t> </w:t>
      </w:r>
      <w:r>
        <w:rPr>
          <w:i/>
        </w:rPr>
        <w:t>Net</w:t>
      </w:r>
      <w:r>
        <w:rPr>
          <w:i/>
          <w:spacing w:val="-7"/>
        </w:rPr>
        <w:t> </w:t>
      </w:r>
      <w:r>
        <w:rPr>
          <w:i/>
        </w:rPr>
        <w:t>income</w:t>
      </w:r>
      <w:r>
        <w:rPr>
          <w:i/>
          <w:spacing w:val="-5"/>
        </w:rPr>
        <w:t> </w:t>
      </w:r>
      <w:r>
        <w:rPr/>
        <w:t>by</w:t>
      </w:r>
      <w:r>
        <w:rPr>
          <w:spacing w:val="-7"/>
        </w:rPr>
        <w:t> </w:t>
      </w:r>
      <w:r>
        <w:rPr/>
        <w:t>the</w:t>
      </w:r>
      <w:r>
        <w:rPr>
          <w:spacing w:val="-7"/>
        </w:rPr>
        <w:t> </w:t>
      </w:r>
      <w:r>
        <w:rPr/>
        <w:t>weighted</w:t>
      </w:r>
      <w:r>
        <w:rPr>
          <w:spacing w:val="-7"/>
        </w:rPr>
        <w:t> </w:t>
      </w:r>
      <w:r>
        <w:rPr/>
        <w:t>average</w:t>
      </w:r>
      <w:r>
        <w:rPr>
          <w:spacing w:val="-7"/>
        </w:rPr>
        <w:t> </w:t>
      </w:r>
      <w:r>
        <w:rPr/>
        <w:t>number</w:t>
      </w:r>
      <w:r>
        <w:rPr>
          <w:spacing w:val="-7"/>
        </w:rPr>
        <w:t> </w:t>
      </w:r>
      <w:r>
        <w:rPr/>
        <w:t>of</w:t>
      </w:r>
      <w:r>
        <w:rPr>
          <w:spacing w:val="-7"/>
        </w:rPr>
        <w:t> </w:t>
      </w:r>
      <w:r>
        <w:rPr/>
        <w:t>common</w:t>
      </w:r>
      <w:r>
        <w:rPr>
          <w:spacing w:val="-7"/>
        </w:rPr>
        <w:t> </w:t>
      </w:r>
      <w:r>
        <w:rPr/>
        <w:t>shares</w:t>
      </w:r>
      <w:r>
        <w:rPr>
          <w:spacing w:val="-7"/>
        </w:rPr>
        <w:t> </w:t>
      </w:r>
      <w:r>
        <w:rPr/>
        <w:t>outstanding</w:t>
      </w:r>
      <w:r>
        <w:rPr>
          <w:spacing w:val="-7"/>
        </w:rPr>
        <w:t> </w:t>
      </w:r>
      <w:r>
        <w:rPr/>
        <w:t>during</w:t>
      </w:r>
      <w:r>
        <w:rPr>
          <w:spacing w:val="-7"/>
        </w:rPr>
        <w:t> </w:t>
      </w:r>
      <w:r>
        <w:rPr/>
        <w:t>the</w:t>
      </w:r>
      <w:r>
        <w:rPr>
          <w:spacing w:val="-7"/>
        </w:rPr>
        <w:t> </w:t>
      </w:r>
      <w:r>
        <w:rPr/>
        <w:t>year.</w:t>
      </w:r>
      <w:r>
        <w:rPr>
          <w:spacing w:val="-7"/>
        </w:rPr>
        <w:t> </w:t>
      </w:r>
      <w:r>
        <w:rPr/>
        <w:t>Diluted</w:t>
      </w:r>
      <w:r>
        <w:rPr>
          <w:spacing w:val="-7"/>
        </w:rPr>
        <w:t> </w:t>
      </w:r>
      <w:r>
        <w:rPr/>
        <w:t>earnings</w:t>
      </w:r>
      <w:r>
        <w:rPr>
          <w:spacing w:val="-7"/>
        </w:rPr>
        <w:t> </w:t>
      </w:r>
      <w:r>
        <w:rPr/>
        <w:t>per common</w:t>
      </w:r>
      <w:r>
        <w:rPr>
          <w:spacing w:val="-3"/>
        </w:rPr>
        <w:t> </w:t>
      </w:r>
      <w:r>
        <w:rPr/>
        <w:t>share</w:t>
      </w:r>
      <w:r>
        <w:rPr>
          <w:spacing w:val="-3"/>
        </w:rPr>
        <w:t> </w:t>
      </w:r>
      <w:r>
        <w:rPr/>
        <w:t>is</w:t>
      </w:r>
      <w:r>
        <w:rPr>
          <w:spacing w:val="-3"/>
        </w:rPr>
        <w:t> </w:t>
      </w:r>
      <w:r>
        <w:rPr/>
        <w:t>calculated</w:t>
      </w:r>
      <w:r>
        <w:rPr>
          <w:spacing w:val="-3"/>
        </w:rPr>
        <w:t> </w:t>
      </w:r>
      <w:r>
        <w:rPr/>
        <w:t>by</w:t>
      </w:r>
      <w:r>
        <w:rPr>
          <w:spacing w:val="-3"/>
        </w:rPr>
        <w:t> </w:t>
      </w:r>
      <w:r>
        <w:rPr/>
        <w:t>adjusting</w:t>
      </w:r>
      <w:r>
        <w:rPr>
          <w:spacing w:val="-3"/>
        </w:rPr>
        <w:t> </w:t>
      </w:r>
      <w:r>
        <w:rPr/>
        <w:t>weighted</w:t>
      </w:r>
      <w:r>
        <w:rPr>
          <w:spacing w:val="-3"/>
        </w:rPr>
        <w:t> </w:t>
      </w:r>
      <w:r>
        <w:rPr/>
        <w:t>average</w:t>
      </w:r>
      <w:r>
        <w:rPr>
          <w:spacing w:val="-3"/>
        </w:rPr>
        <w:t> </w:t>
      </w:r>
      <w:r>
        <w:rPr/>
        <w:t>outstanding</w:t>
      </w:r>
      <w:r>
        <w:rPr>
          <w:spacing w:val="-3"/>
        </w:rPr>
        <w:t> </w:t>
      </w:r>
      <w:r>
        <w:rPr/>
        <w:t>shares,</w:t>
      </w:r>
      <w:r>
        <w:rPr>
          <w:spacing w:val="-3"/>
        </w:rPr>
        <w:t> </w:t>
      </w:r>
      <w:r>
        <w:rPr/>
        <w:t>assuming</w:t>
      </w:r>
      <w:r>
        <w:rPr>
          <w:spacing w:val="-3"/>
        </w:rPr>
        <w:t> </w:t>
      </w:r>
      <w:r>
        <w:rPr/>
        <w:t>conversion</w:t>
      </w:r>
      <w:r>
        <w:rPr>
          <w:spacing w:val="-3"/>
        </w:rPr>
        <w:t> </w:t>
      </w:r>
      <w:r>
        <w:rPr/>
        <w:t>of</w:t>
      </w:r>
      <w:r>
        <w:rPr>
          <w:spacing w:val="-3"/>
        </w:rPr>
        <w:t> </w:t>
      </w:r>
      <w:r>
        <w:rPr/>
        <w:t>all</w:t>
      </w:r>
      <w:r>
        <w:rPr>
          <w:spacing w:val="-3"/>
        </w:rPr>
        <w:t> </w:t>
      </w:r>
      <w:r>
        <w:rPr/>
        <w:t>potentially</w:t>
      </w:r>
      <w:r>
        <w:rPr>
          <w:spacing w:val="-3"/>
        </w:rPr>
        <w:t> </w:t>
      </w:r>
      <w:r>
        <w:rPr/>
        <w:t>dilutive</w:t>
      </w:r>
      <w:r>
        <w:rPr>
          <w:spacing w:val="-3"/>
        </w:rPr>
        <w:t> </w:t>
      </w:r>
      <w:r>
        <w:rPr/>
        <w:t>stock</w:t>
      </w:r>
      <w:r>
        <w:rPr>
          <w:spacing w:val="-3"/>
        </w:rPr>
        <w:t> </w:t>
      </w:r>
      <w:r>
        <w:rPr/>
        <w:t>options</w:t>
      </w:r>
      <w:r>
        <w:rPr>
          <w:spacing w:val="-3"/>
        </w:rPr>
        <w:t> </w:t>
      </w:r>
      <w:r>
        <w:rPr/>
        <w:t>and</w:t>
      </w:r>
      <w:r>
        <w:rPr>
          <w:spacing w:val="-3"/>
        </w:rPr>
        <w:t> </w:t>
      </w:r>
      <w:r>
        <w:rPr/>
        <w:t>awards.</w:t>
      </w:r>
    </w:p>
    <w:p>
      <w:pPr>
        <w:pStyle w:val="BodyText"/>
        <w:spacing w:before="42"/>
      </w:pPr>
    </w:p>
    <w:p>
      <w:pPr>
        <w:pStyle w:val="BodyText"/>
        <w:ind w:left="131"/>
      </w:pPr>
      <w:r>
        <w:rPr/>
        <w:t>Refer</w:t>
      </w:r>
      <w:r>
        <w:rPr>
          <w:spacing w:val="-6"/>
        </w:rPr>
        <w:t> </w:t>
      </w:r>
      <w:r>
        <w:rPr/>
        <w:t>to</w:t>
      </w:r>
      <w:r>
        <w:rPr>
          <w:spacing w:val="-3"/>
        </w:rPr>
        <w:t> </w:t>
      </w:r>
      <w:r>
        <w:rPr/>
        <w:t>Note</w:t>
      </w:r>
      <w:r>
        <w:rPr>
          <w:spacing w:val="-5"/>
        </w:rPr>
        <w:t> </w:t>
      </w:r>
      <w:r>
        <w:rPr/>
        <w:t>12</w:t>
      </w:r>
      <w:r>
        <w:rPr>
          <w:spacing w:val="-6"/>
        </w:rPr>
        <w:t> </w:t>
      </w:r>
      <w:r>
        <w:rPr/>
        <w:t>—</w:t>
      </w:r>
      <w:r>
        <w:rPr>
          <w:spacing w:val="-5"/>
        </w:rPr>
        <w:t> </w:t>
      </w:r>
      <w:r>
        <w:rPr/>
        <w:t>Earnings</w:t>
      </w:r>
      <w:r>
        <w:rPr>
          <w:spacing w:val="-5"/>
        </w:rPr>
        <w:t> </w:t>
      </w:r>
      <w:r>
        <w:rPr/>
        <w:t>Per</w:t>
      </w:r>
      <w:r>
        <w:rPr>
          <w:spacing w:val="-5"/>
        </w:rPr>
        <w:t> </w:t>
      </w:r>
      <w:r>
        <w:rPr/>
        <w:t>Share</w:t>
      </w:r>
      <w:r>
        <w:rPr>
          <w:spacing w:val="-4"/>
        </w:rPr>
        <w:t> </w:t>
      </w:r>
      <w:r>
        <w:rPr/>
        <w:t>for</w:t>
      </w:r>
      <w:r>
        <w:rPr>
          <w:spacing w:val="-5"/>
        </w:rPr>
        <w:t> </w:t>
      </w:r>
      <w:r>
        <w:rPr/>
        <w:t>further</w:t>
      </w:r>
      <w:r>
        <w:rPr>
          <w:spacing w:val="-5"/>
        </w:rPr>
        <w:t> </w:t>
      </w:r>
      <w:r>
        <w:rPr>
          <w:spacing w:val="-2"/>
        </w:rPr>
        <w:t>discussion.</w:t>
      </w:r>
    </w:p>
    <w:p>
      <w:pPr>
        <w:pStyle w:val="BodyText"/>
        <w:spacing w:before="142"/>
      </w:pPr>
    </w:p>
    <w:p>
      <w:pPr>
        <w:pStyle w:val="Heading4"/>
      </w:pPr>
      <w:r>
        <w:rPr/>
        <w:t>MANAGEMENT</w:t>
      </w:r>
      <w:r>
        <w:rPr>
          <w:spacing w:val="37"/>
        </w:rPr>
        <w:t> </w:t>
      </w:r>
      <w:r>
        <w:rPr>
          <w:spacing w:val="-2"/>
        </w:rPr>
        <w:t>ESTIMATES</w:t>
      </w:r>
    </w:p>
    <w:p>
      <w:pPr>
        <w:pStyle w:val="BodyText"/>
        <w:spacing w:line="264" w:lineRule="auto" w:before="211"/>
        <w:ind w:left="131"/>
      </w:pPr>
      <w:r>
        <w:rPr/>
        <w:t>The</w:t>
      </w:r>
      <w:r>
        <w:rPr>
          <w:spacing w:val="-8"/>
        </w:rPr>
        <w:t> </w:t>
      </w:r>
      <w:r>
        <w:rPr/>
        <w:t>preparation</w:t>
      </w:r>
      <w:r>
        <w:rPr>
          <w:spacing w:val="-8"/>
        </w:rPr>
        <w:t> </w:t>
      </w:r>
      <w:r>
        <w:rPr/>
        <w:t>of</w:t>
      </w:r>
      <w:r>
        <w:rPr>
          <w:spacing w:val="-8"/>
        </w:rPr>
        <w:t> </w:t>
      </w:r>
      <w:r>
        <w:rPr/>
        <w:t>financial</w:t>
      </w:r>
      <w:r>
        <w:rPr>
          <w:spacing w:val="-8"/>
        </w:rPr>
        <w:t> </w:t>
      </w:r>
      <w:r>
        <w:rPr/>
        <w:t>statements</w:t>
      </w:r>
      <w:r>
        <w:rPr>
          <w:spacing w:val="-8"/>
        </w:rPr>
        <w:t> </w:t>
      </w:r>
      <w:r>
        <w:rPr/>
        <w:t>in</w:t>
      </w:r>
      <w:r>
        <w:rPr>
          <w:spacing w:val="-8"/>
        </w:rPr>
        <w:t> </w:t>
      </w:r>
      <w:r>
        <w:rPr/>
        <w:t>conformity</w:t>
      </w:r>
      <w:r>
        <w:rPr>
          <w:spacing w:val="-8"/>
        </w:rPr>
        <w:t> </w:t>
      </w:r>
      <w:r>
        <w:rPr/>
        <w:t>with</w:t>
      </w:r>
      <w:r>
        <w:rPr>
          <w:spacing w:val="-8"/>
        </w:rPr>
        <w:t> </w:t>
      </w:r>
      <w:r>
        <w:rPr/>
        <w:t>generally</w:t>
      </w:r>
      <w:r>
        <w:rPr>
          <w:spacing w:val="-8"/>
        </w:rPr>
        <w:t> </w:t>
      </w:r>
      <w:r>
        <w:rPr/>
        <w:t>accepted</w:t>
      </w:r>
      <w:r>
        <w:rPr>
          <w:spacing w:val="-8"/>
        </w:rPr>
        <w:t> </w:t>
      </w:r>
      <w:r>
        <w:rPr/>
        <w:t>accounting</w:t>
      </w:r>
      <w:r>
        <w:rPr>
          <w:spacing w:val="-8"/>
        </w:rPr>
        <w:t> </w:t>
      </w:r>
      <w:r>
        <w:rPr/>
        <w:t>principles</w:t>
      </w:r>
      <w:r>
        <w:rPr>
          <w:spacing w:val="-8"/>
        </w:rPr>
        <w:t> </w:t>
      </w:r>
      <w:r>
        <w:rPr/>
        <w:t>requires</w:t>
      </w:r>
      <w:r>
        <w:rPr>
          <w:spacing w:val="-8"/>
        </w:rPr>
        <w:t> </w:t>
      </w:r>
      <w:r>
        <w:rPr/>
        <w:t>management</w:t>
      </w:r>
      <w:r>
        <w:rPr>
          <w:spacing w:val="-8"/>
        </w:rPr>
        <w:t> </w:t>
      </w:r>
      <w:r>
        <w:rPr/>
        <w:t>to</w:t>
      </w:r>
      <w:r>
        <w:rPr>
          <w:spacing w:val="-8"/>
        </w:rPr>
        <w:t> </w:t>
      </w:r>
      <w:r>
        <w:rPr/>
        <w:t>make</w:t>
      </w:r>
      <w:r>
        <w:rPr>
          <w:spacing w:val="-8"/>
        </w:rPr>
        <w:t> </w:t>
      </w:r>
      <w:r>
        <w:rPr/>
        <w:t>estimates,</w:t>
      </w:r>
      <w:r>
        <w:rPr>
          <w:spacing w:val="-8"/>
        </w:rPr>
        <w:t> </w:t>
      </w:r>
      <w:r>
        <w:rPr/>
        <w:t>including</w:t>
      </w:r>
      <w:r>
        <w:rPr>
          <w:spacing w:val="-8"/>
        </w:rPr>
        <w:t> </w:t>
      </w:r>
      <w:r>
        <w:rPr/>
        <w:t>estimates</w:t>
      </w:r>
      <w:r>
        <w:rPr>
          <w:spacing w:val="-8"/>
        </w:rPr>
        <w:t> </w:t>
      </w:r>
      <w:r>
        <w:rPr/>
        <w:t>relating</w:t>
      </w:r>
      <w:r>
        <w:rPr>
          <w:spacing w:val="-8"/>
        </w:rPr>
        <w:t> </w:t>
      </w:r>
      <w:r>
        <w:rPr/>
        <w:t>to assumptions</w:t>
      </w:r>
      <w:r>
        <w:rPr>
          <w:spacing w:val="-3"/>
        </w:rPr>
        <w:t> </w:t>
      </w:r>
      <w:r>
        <w:rPr/>
        <w:t>that</w:t>
      </w:r>
      <w:r>
        <w:rPr>
          <w:spacing w:val="-3"/>
        </w:rPr>
        <w:t> </w:t>
      </w:r>
      <w:r>
        <w:rPr/>
        <w:t>affect</w:t>
      </w:r>
      <w:r>
        <w:rPr>
          <w:spacing w:val="-3"/>
        </w:rPr>
        <w:t> </w:t>
      </w:r>
      <w:r>
        <w:rPr/>
        <w:t>the</w:t>
      </w:r>
      <w:r>
        <w:rPr>
          <w:spacing w:val="-3"/>
        </w:rPr>
        <w:t> </w:t>
      </w:r>
      <w:r>
        <w:rPr/>
        <w:t>reported</w:t>
      </w:r>
      <w:r>
        <w:rPr>
          <w:spacing w:val="-3"/>
        </w:rPr>
        <w:t> </w:t>
      </w:r>
      <w:r>
        <w:rPr/>
        <w:t>amounts</w:t>
      </w:r>
      <w:r>
        <w:rPr>
          <w:spacing w:val="-3"/>
        </w:rPr>
        <w:t> </w:t>
      </w:r>
      <w:r>
        <w:rPr/>
        <w:t>of</w:t>
      </w:r>
      <w:r>
        <w:rPr>
          <w:spacing w:val="-3"/>
        </w:rPr>
        <w:t> </w:t>
      </w:r>
      <w:r>
        <w:rPr/>
        <w:t>assets</w:t>
      </w:r>
      <w:r>
        <w:rPr>
          <w:spacing w:val="-1"/>
        </w:rPr>
        <w:t> </w:t>
      </w:r>
      <w:r>
        <w:rPr/>
        <w:t>and</w:t>
      </w:r>
      <w:r>
        <w:rPr>
          <w:spacing w:val="-3"/>
        </w:rPr>
        <w:t> </w:t>
      </w:r>
      <w:r>
        <w:rPr/>
        <w:t>liabilities</w:t>
      </w:r>
      <w:r>
        <w:rPr>
          <w:spacing w:val="-3"/>
        </w:rPr>
        <w:t> </w:t>
      </w:r>
      <w:r>
        <w:rPr/>
        <w:t>and</w:t>
      </w:r>
      <w:r>
        <w:rPr>
          <w:spacing w:val="-3"/>
        </w:rPr>
        <w:t> </w:t>
      </w:r>
      <w:r>
        <w:rPr/>
        <w:t>disclosure</w:t>
      </w:r>
      <w:r>
        <w:rPr>
          <w:spacing w:val="-3"/>
        </w:rPr>
        <w:t> </w:t>
      </w:r>
      <w:r>
        <w:rPr/>
        <w:t>of</w:t>
      </w:r>
      <w:r>
        <w:rPr>
          <w:spacing w:val="-3"/>
        </w:rPr>
        <w:t> </w:t>
      </w:r>
      <w:r>
        <w:rPr/>
        <w:t>contingent</w:t>
      </w:r>
      <w:r>
        <w:rPr>
          <w:spacing w:val="-3"/>
        </w:rPr>
        <w:t> </w:t>
      </w:r>
      <w:r>
        <w:rPr/>
        <w:t>assets</w:t>
      </w:r>
      <w:r>
        <w:rPr>
          <w:spacing w:val="-3"/>
        </w:rPr>
        <w:t> </w:t>
      </w:r>
      <w:r>
        <w:rPr/>
        <w:t>and</w:t>
      </w:r>
      <w:r>
        <w:rPr>
          <w:spacing w:val="-3"/>
        </w:rPr>
        <w:t> </w:t>
      </w:r>
      <w:r>
        <w:rPr/>
        <w:t>liabilities</w:t>
      </w:r>
      <w:r>
        <w:rPr>
          <w:spacing w:val="-3"/>
        </w:rPr>
        <w:t> </w:t>
      </w:r>
      <w:r>
        <w:rPr/>
        <w:t>at</w:t>
      </w:r>
      <w:r>
        <w:rPr>
          <w:spacing w:val="-3"/>
        </w:rPr>
        <w:t> </w:t>
      </w:r>
      <w:r>
        <w:rPr/>
        <w:t>the</w:t>
      </w:r>
      <w:r>
        <w:rPr>
          <w:spacing w:val="-3"/>
        </w:rPr>
        <w:t> </w:t>
      </w:r>
      <w:r>
        <w:rPr/>
        <w:t>date</w:t>
      </w:r>
      <w:r>
        <w:rPr>
          <w:spacing w:val="-3"/>
        </w:rPr>
        <w:t> </w:t>
      </w:r>
      <w:r>
        <w:rPr/>
        <w:t>of</w:t>
      </w:r>
      <w:r>
        <w:rPr>
          <w:spacing w:val="-3"/>
        </w:rPr>
        <w:t> </w:t>
      </w:r>
      <w:r>
        <w:rPr/>
        <w:t>financial</w:t>
      </w:r>
      <w:r>
        <w:rPr>
          <w:spacing w:val="-3"/>
        </w:rPr>
        <w:t> </w:t>
      </w:r>
      <w:r>
        <w:rPr/>
        <w:t>statements</w:t>
      </w:r>
      <w:r>
        <w:rPr>
          <w:spacing w:val="-3"/>
        </w:rPr>
        <w:t> </w:t>
      </w:r>
      <w:r>
        <w:rPr/>
        <w:t>and</w:t>
      </w:r>
      <w:r>
        <w:rPr>
          <w:spacing w:val="-3"/>
        </w:rPr>
        <w:t> </w:t>
      </w:r>
      <w:r>
        <w:rPr/>
        <w:t>the</w:t>
      </w:r>
      <w:r>
        <w:rPr>
          <w:spacing w:val="-3"/>
        </w:rPr>
        <w:t> </w:t>
      </w:r>
      <w:r>
        <w:rPr/>
        <w:t>reported amounts of revenues and expenses during the reporting period. Actual results could differ from these estimates.</w:t>
      </w:r>
    </w:p>
    <w:p>
      <w:pPr>
        <w:pStyle w:val="BodyText"/>
        <w:spacing w:before="123"/>
      </w:pPr>
    </w:p>
    <w:p>
      <w:pPr>
        <w:pStyle w:val="Heading4"/>
      </w:pPr>
      <w:r>
        <w:rPr/>
        <w:t>RECENTLY</w:t>
      </w:r>
      <w:r>
        <w:rPr>
          <w:spacing w:val="27"/>
        </w:rPr>
        <w:t> </w:t>
      </w:r>
      <w:r>
        <w:rPr/>
        <w:t>ADOPTED</w:t>
      </w:r>
      <w:r>
        <w:rPr>
          <w:spacing w:val="27"/>
        </w:rPr>
        <w:t> </w:t>
      </w:r>
      <w:r>
        <w:rPr/>
        <w:t>ACCOUNTING</w:t>
      </w:r>
      <w:r>
        <w:rPr>
          <w:spacing w:val="28"/>
        </w:rPr>
        <w:t> </w:t>
      </w:r>
      <w:r>
        <w:rPr>
          <w:spacing w:val="-2"/>
        </w:rPr>
        <w:t>STANDARDS</w:t>
      </w:r>
    </w:p>
    <w:p>
      <w:pPr>
        <w:pStyle w:val="BodyText"/>
        <w:spacing w:line="264" w:lineRule="auto" w:before="211"/>
        <w:ind w:left="131" w:right="118"/>
      </w:pPr>
      <w:r>
        <w:rPr/>
        <w:t>In</w:t>
      </w:r>
      <w:r>
        <w:rPr>
          <w:spacing w:val="-3"/>
        </w:rPr>
        <w:t> </w:t>
      </w:r>
      <w:r>
        <w:rPr/>
        <w:t>May</w:t>
      </w:r>
      <w:r>
        <w:rPr>
          <w:spacing w:val="-3"/>
        </w:rPr>
        <w:t> </w:t>
      </w:r>
      <w:r>
        <w:rPr/>
        <w:t>2014,</w:t>
      </w:r>
      <w:r>
        <w:rPr>
          <w:spacing w:val="-3"/>
        </w:rPr>
        <w:t> </w:t>
      </w:r>
      <w:r>
        <w:rPr/>
        <w:t>the</w:t>
      </w:r>
      <w:r>
        <w:rPr>
          <w:spacing w:val="-3"/>
        </w:rPr>
        <w:t> </w:t>
      </w:r>
      <w:r>
        <w:rPr/>
        <w:t>Financial</w:t>
      </w:r>
      <w:r>
        <w:rPr>
          <w:spacing w:val="-3"/>
        </w:rPr>
        <w:t> </w:t>
      </w:r>
      <w:r>
        <w:rPr/>
        <w:t>Accounting</w:t>
      </w:r>
      <w:r>
        <w:rPr>
          <w:spacing w:val="-3"/>
        </w:rPr>
        <w:t> </w:t>
      </w:r>
      <w:r>
        <w:rPr/>
        <w:t>Standards</w:t>
      </w:r>
      <w:r>
        <w:rPr>
          <w:spacing w:val="-3"/>
        </w:rPr>
        <w:t> </w:t>
      </w:r>
      <w:r>
        <w:rPr/>
        <w:t>Board</w:t>
      </w:r>
      <w:r>
        <w:rPr>
          <w:spacing w:val="-3"/>
        </w:rPr>
        <w:t> </w:t>
      </w:r>
      <w:r>
        <w:rPr/>
        <w:t>(FASB)</w:t>
      </w:r>
      <w:r>
        <w:rPr>
          <w:spacing w:val="-3"/>
        </w:rPr>
        <w:t> </w:t>
      </w:r>
      <w:r>
        <w:rPr/>
        <w:t>issued</w:t>
      </w:r>
      <w:r>
        <w:rPr>
          <w:spacing w:val="-3"/>
        </w:rPr>
        <w:t> </w:t>
      </w:r>
      <w:r>
        <w:rPr/>
        <w:t>Topic</w:t>
      </w:r>
      <w:r>
        <w:rPr>
          <w:spacing w:val="-3"/>
        </w:rPr>
        <w:t> </w:t>
      </w:r>
      <w:r>
        <w:rPr/>
        <w:t>606,</w:t>
      </w:r>
      <w:r>
        <w:rPr>
          <w:spacing w:val="-3"/>
        </w:rPr>
        <w:t> </w:t>
      </w:r>
      <w:r>
        <w:rPr/>
        <w:t>which</w:t>
      </w:r>
      <w:r>
        <w:rPr>
          <w:spacing w:val="-3"/>
        </w:rPr>
        <w:t> </w:t>
      </w:r>
      <w:r>
        <w:rPr/>
        <w:t>replaces</w:t>
      </w:r>
      <w:r>
        <w:rPr>
          <w:spacing w:val="-3"/>
        </w:rPr>
        <w:t> </w:t>
      </w:r>
      <w:r>
        <w:rPr/>
        <w:t>existing</w:t>
      </w:r>
      <w:r>
        <w:rPr>
          <w:spacing w:val="-3"/>
        </w:rPr>
        <w:t> </w:t>
      </w:r>
      <w:r>
        <w:rPr/>
        <w:t>revenue</w:t>
      </w:r>
      <w:r>
        <w:rPr>
          <w:spacing w:val="-3"/>
        </w:rPr>
        <w:t> </w:t>
      </w:r>
      <w:r>
        <w:rPr/>
        <w:t>recognition</w:t>
      </w:r>
      <w:r>
        <w:rPr>
          <w:spacing w:val="-3"/>
        </w:rPr>
        <w:t> </w:t>
      </w:r>
      <w:r>
        <w:rPr/>
        <w:t>guidance.</w:t>
      </w:r>
      <w:r>
        <w:rPr>
          <w:spacing w:val="-3"/>
        </w:rPr>
        <w:t> </w:t>
      </w:r>
      <w:r>
        <w:rPr/>
        <w:t>The</w:t>
      </w:r>
      <w:r>
        <w:rPr>
          <w:spacing w:val="-3"/>
        </w:rPr>
        <w:t> </w:t>
      </w:r>
      <w:r>
        <w:rPr/>
        <w:t>new</w:t>
      </w:r>
      <w:r>
        <w:rPr>
          <w:spacing w:val="-3"/>
        </w:rPr>
        <w:t> </w:t>
      </w:r>
      <w:r>
        <w:rPr/>
        <w:t>standard</w:t>
      </w:r>
      <w:r>
        <w:rPr>
          <w:spacing w:val="-3"/>
        </w:rPr>
        <w:t> </w:t>
      </w:r>
      <w:r>
        <w:rPr/>
        <w:t>requires companies</w:t>
      </w:r>
      <w:r>
        <w:rPr>
          <w:spacing w:val="-4"/>
        </w:rPr>
        <w:t> </w:t>
      </w:r>
      <w:r>
        <w:rPr/>
        <w:t>to</w:t>
      </w:r>
      <w:r>
        <w:rPr>
          <w:spacing w:val="-4"/>
        </w:rPr>
        <w:t> </w:t>
      </w:r>
      <w:r>
        <w:rPr/>
        <w:t>recognize</w:t>
      </w:r>
      <w:r>
        <w:rPr>
          <w:spacing w:val="-4"/>
        </w:rPr>
        <w:t> </w:t>
      </w:r>
      <w:r>
        <w:rPr/>
        <w:t>revenue</w:t>
      </w:r>
      <w:r>
        <w:rPr>
          <w:spacing w:val="-4"/>
        </w:rPr>
        <w:t> </w:t>
      </w:r>
      <w:r>
        <w:rPr/>
        <w:t>in</w:t>
      </w:r>
      <w:r>
        <w:rPr>
          <w:spacing w:val="-4"/>
        </w:rPr>
        <w:t> </w:t>
      </w:r>
      <w:r>
        <w:rPr/>
        <w:t>a</w:t>
      </w:r>
      <w:r>
        <w:rPr>
          <w:spacing w:val="-4"/>
        </w:rPr>
        <w:t> </w:t>
      </w:r>
      <w:r>
        <w:rPr/>
        <w:t>way</w:t>
      </w:r>
      <w:r>
        <w:rPr>
          <w:spacing w:val="-4"/>
        </w:rPr>
        <w:t> </w:t>
      </w:r>
      <w:r>
        <w:rPr/>
        <w:t>that</w:t>
      </w:r>
      <w:r>
        <w:rPr>
          <w:spacing w:val="-4"/>
        </w:rPr>
        <w:t> </w:t>
      </w:r>
      <w:r>
        <w:rPr/>
        <w:t>depicts</w:t>
      </w:r>
      <w:r>
        <w:rPr>
          <w:spacing w:val="-4"/>
        </w:rPr>
        <w:t> </w:t>
      </w:r>
      <w:r>
        <w:rPr/>
        <w:t>the</w:t>
      </w:r>
      <w:r>
        <w:rPr>
          <w:spacing w:val="-4"/>
        </w:rPr>
        <w:t> </w:t>
      </w:r>
      <w:r>
        <w:rPr/>
        <w:t>transfer</w:t>
      </w:r>
      <w:r>
        <w:rPr>
          <w:spacing w:val="-4"/>
        </w:rPr>
        <w:t> </w:t>
      </w:r>
      <w:r>
        <w:rPr/>
        <w:t>of</w:t>
      </w:r>
      <w:r>
        <w:rPr>
          <w:spacing w:val="-4"/>
        </w:rPr>
        <w:t> </w:t>
      </w:r>
      <w:r>
        <w:rPr/>
        <w:t>promised</w:t>
      </w:r>
      <w:r>
        <w:rPr>
          <w:spacing w:val="-4"/>
        </w:rPr>
        <w:t> </w:t>
      </w:r>
      <w:r>
        <w:rPr/>
        <w:t>goods</w:t>
      </w:r>
      <w:r>
        <w:rPr>
          <w:spacing w:val="-4"/>
        </w:rPr>
        <w:t> </w:t>
      </w:r>
      <w:r>
        <w:rPr/>
        <w:t>or</w:t>
      </w:r>
      <w:r>
        <w:rPr>
          <w:spacing w:val="-4"/>
        </w:rPr>
        <w:t> </w:t>
      </w:r>
      <w:r>
        <w:rPr/>
        <w:t>services</w:t>
      </w:r>
      <w:r>
        <w:rPr>
          <w:spacing w:val="-4"/>
        </w:rPr>
        <w:t> </w:t>
      </w:r>
      <w:r>
        <w:rPr/>
        <w:t>to</w:t>
      </w:r>
      <w:r>
        <w:rPr>
          <w:spacing w:val="-4"/>
        </w:rPr>
        <w:t> </w:t>
      </w:r>
      <w:r>
        <w:rPr/>
        <w:t>customers</w:t>
      </w:r>
      <w:r>
        <w:rPr>
          <w:spacing w:val="-4"/>
        </w:rPr>
        <w:t> </w:t>
      </w:r>
      <w:r>
        <w:rPr/>
        <w:t>in</w:t>
      </w:r>
      <w:r>
        <w:rPr>
          <w:spacing w:val="-4"/>
        </w:rPr>
        <w:t> </w:t>
      </w:r>
      <w:r>
        <w:rPr/>
        <w:t>an</w:t>
      </w:r>
      <w:r>
        <w:rPr>
          <w:spacing w:val="-4"/>
        </w:rPr>
        <w:t> </w:t>
      </w:r>
      <w:r>
        <w:rPr/>
        <w:t>amount</w:t>
      </w:r>
      <w:r>
        <w:rPr>
          <w:spacing w:val="-4"/>
        </w:rPr>
        <w:t> </w:t>
      </w:r>
      <w:r>
        <w:rPr/>
        <w:t>that</w:t>
      </w:r>
      <w:r>
        <w:rPr>
          <w:spacing w:val="-4"/>
        </w:rPr>
        <w:t> </w:t>
      </w:r>
      <w:r>
        <w:rPr/>
        <w:t>reflects</w:t>
      </w:r>
      <w:r>
        <w:rPr>
          <w:spacing w:val="-4"/>
        </w:rPr>
        <w:t> </w:t>
      </w:r>
      <w:r>
        <w:rPr/>
        <w:t>the</w:t>
      </w:r>
      <w:r>
        <w:rPr>
          <w:spacing w:val="-4"/>
        </w:rPr>
        <w:t> </w:t>
      </w:r>
      <w:r>
        <w:rPr/>
        <w:t>consideration</w:t>
      </w:r>
      <w:r>
        <w:rPr>
          <w:spacing w:val="-4"/>
        </w:rPr>
        <w:t> </w:t>
      </w:r>
      <w:r>
        <w:rPr/>
        <w:t>to</w:t>
      </w:r>
      <w:r>
        <w:rPr>
          <w:spacing w:val="-4"/>
        </w:rPr>
        <w:t> </w:t>
      </w:r>
      <w:r>
        <w:rPr/>
        <w:t>which</w:t>
      </w:r>
      <w:r>
        <w:rPr>
          <w:spacing w:val="-4"/>
        </w:rPr>
        <w:t> </w:t>
      </w:r>
      <w:r>
        <w:rPr/>
        <w:t>the</w:t>
      </w:r>
      <w:r>
        <w:rPr>
          <w:spacing w:val="-4"/>
        </w:rPr>
        <w:t> </w:t>
      </w:r>
      <w:r>
        <w:rPr/>
        <w:t>entity expects</w:t>
      </w:r>
      <w:r>
        <w:rPr>
          <w:spacing w:val="-3"/>
        </w:rPr>
        <w:t> </w:t>
      </w:r>
      <w:r>
        <w:rPr/>
        <w:t>to</w:t>
      </w:r>
      <w:r>
        <w:rPr>
          <w:spacing w:val="-3"/>
        </w:rPr>
        <w:t> </w:t>
      </w:r>
      <w:r>
        <w:rPr/>
        <w:t>be</w:t>
      </w:r>
      <w:r>
        <w:rPr>
          <w:spacing w:val="-3"/>
        </w:rPr>
        <w:t> </w:t>
      </w:r>
      <w:r>
        <w:rPr/>
        <w:t>entitled</w:t>
      </w:r>
      <w:r>
        <w:rPr>
          <w:spacing w:val="-3"/>
        </w:rPr>
        <w:t> </w:t>
      </w:r>
      <w:r>
        <w:rPr/>
        <w:t>in</w:t>
      </w:r>
      <w:r>
        <w:rPr>
          <w:spacing w:val="-3"/>
        </w:rPr>
        <w:t> </w:t>
      </w:r>
      <w:r>
        <w:rPr/>
        <w:t>exchange</w:t>
      </w:r>
      <w:r>
        <w:rPr>
          <w:spacing w:val="-3"/>
        </w:rPr>
        <w:t> </w:t>
      </w:r>
      <w:r>
        <w:rPr/>
        <w:t>for</w:t>
      </w:r>
      <w:r>
        <w:rPr>
          <w:spacing w:val="-3"/>
        </w:rPr>
        <w:t> </w:t>
      </w:r>
      <w:r>
        <w:rPr/>
        <w:t>those</w:t>
      </w:r>
      <w:r>
        <w:rPr>
          <w:spacing w:val="-3"/>
        </w:rPr>
        <w:t> </w:t>
      </w:r>
      <w:r>
        <w:rPr/>
        <w:t>goods</w:t>
      </w:r>
      <w:r>
        <w:rPr>
          <w:spacing w:val="-3"/>
        </w:rPr>
        <w:t> </w:t>
      </w:r>
      <w:r>
        <w:rPr/>
        <w:t>or</w:t>
      </w:r>
      <w:r>
        <w:rPr>
          <w:spacing w:val="-3"/>
        </w:rPr>
        <w:t> </w:t>
      </w:r>
      <w:r>
        <w:rPr/>
        <w:t>services.</w:t>
      </w:r>
      <w:r>
        <w:rPr>
          <w:spacing w:val="-3"/>
        </w:rPr>
        <w:t> </w:t>
      </w:r>
      <w:r>
        <w:rPr/>
        <w:t>In</w:t>
      </w:r>
      <w:r>
        <w:rPr>
          <w:spacing w:val="-3"/>
        </w:rPr>
        <w:t> </w:t>
      </w:r>
      <w:r>
        <w:rPr/>
        <w:t>addition,</w:t>
      </w:r>
      <w:r>
        <w:rPr>
          <w:spacing w:val="-1"/>
        </w:rPr>
        <w:t> </w:t>
      </w:r>
      <w:r>
        <w:rPr/>
        <w:t>Topic</w:t>
      </w:r>
      <w:r>
        <w:rPr>
          <w:spacing w:val="-3"/>
        </w:rPr>
        <w:t> </w:t>
      </w:r>
      <w:r>
        <w:rPr/>
        <w:t>606</w:t>
      </w:r>
      <w:r>
        <w:rPr>
          <w:spacing w:val="-3"/>
        </w:rPr>
        <w:t> </w:t>
      </w:r>
      <w:r>
        <w:rPr/>
        <w:t>requires</w:t>
      </w:r>
      <w:r>
        <w:rPr>
          <w:spacing w:val="-3"/>
        </w:rPr>
        <w:t> </w:t>
      </w:r>
      <w:r>
        <w:rPr/>
        <w:t>disclosures</w:t>
      </w:r>
      <w:r>
        <w:rPr>
          <w:spacing w:val="-3"/>
        </w:rPr>
        <w:t> </w:t>
      </w:r>
      <w:r>
        <w:rPr/>
        <w:t>of</w:t>
      </w:r>
      <w:r>
        <w:rPr>
          <w:spacing w:val="-3"/>
        </w:rPr>
        <w:t> </w:t>
      </w:r>
      <w:r>
        <w:rPr/>
        <w:t>the</w:t>
      </w:r>
      <w:r>
        <w:rPr>
          <w:spacing w:val="-3"/>
        </w:rPr>
        <w:t> </w:t>
      </w:r>
      <w:r>
        <w:rPr/>
        <w:t>nature,</w:t>
      </w:r>
      <w:r>
        <w:rPr>
          <w:spacing w:val="-3"/>
        </w:rPr>
        <w:t> </w:t>
      </w:r>
      <w:r>
        <w:rPr/>
        <w:t>amount,</w:t>
      </w:r>
      <w:r>
        <w:rPr>
          <w:spacing w:val="-3"/>
        </w:rPr>
        <w:t> </w:t>
      </w:r>
      <w:r>
        <w:rPr/>
        <w:t>timing</w:t>
      </w:r>
      <w:r>
        <w:rPr>
          <w:spacing w:val="-3"/>
        </w:rPr>
        <w:t> </w:t>
      </w:r>
      <w:r>
        <w:rPr/>
        <w:t>and</w:t>
      </w:r>
      <w:r>
        <w:rPr>
          <w:spacing w:val="-3"/>
        </w:rPr>
        <w:t> </w:t>
      </w:r>
      <w:r>
        <w:rPr/>
        <w:t>uncertainty</w:t>
      </w:r>
      <w:r>
        <w:rPr>
          <w:spacing w:val="-3"/>
        </w:rPr>
        <w:t> </w:t>
      </w:r>
      <w:r>
        <w:rPr/>
        <w:t>of</w:t>
      </w:r>
      <w:r>
        <w:rPr>
          <w:spacing w:val="-3"/>
        </w:rPr>
        <w:t> </w:t>
      </w:r>
      <w:r>
        <w:rPr/>
        <w:t>revenue</w:t>
      </w:r>
      <w:r>
        <w:rPr>
          <w:spacing w:val="-3"/>
        </w:rPr>
        <w:t> </w:t>
      </w:r>
      <w:r>
        <w:rPr/>
        <w:t>and</w:t>
      </w:r>
      <w:r>
        <w:rPr>
          <w:spacing w:val="-3"/>
        </w:rPr>
        <w:t> </w:t>
      </w:r>
      <w:r>
        <w:rPr/>
        <w:t>cash flows</w:t>
      </w:r>
      <w:r>
        <w:rPr>
          <w:spacing w:val="-7"/>
        </w:rPr>
        <w:t> </w:t>
      </w:r>
      <w:r>
        <w:rPr/>
        <w:t>arising</w:t>
      </w:r>
      <w:r>
        <w:rPr>
          <w:spacing w:val="-7"/>
        </w:rPr>
        <w:t> </w:t>
      </w:r>
      <w:r>
        <w:rPr/>
        <w:t>from</w:t>
      </w:r>
      <w:r>
        <w:rPr>
          <w:spacing w:val="-7"/>
        </w:rPr>
        <w:t> </w:t>
      </w:r>
      <w:r>
        <w:rPr/>
        <w:t>contracts</w:t>
      </w:r>
      <w:r>
        <w:rPr>
          <w:spacing w:val="-7"/>
        </w:rPr>
        <w:t> </w:t>
      </w:r>
      <w:r>
        <w:rPr/>
        <w:t>with</w:t>
      </w:r>
      <w:r>
        <w:rPr>
          <w:spacing w:val="-7"/>
        </w:rPr>
        <w:t> </w:t>
      </w:r>
      <w:r>
        <w:rPr/>
        <w:t>customers.</w:t>
      </w:r>
      <w:r>
        <w:rPr>
          <w:spacing w:val="-7"/>
        </w:rPr>
        <w:t> </w:t>
      </w:r>
      <w:r>
        <w:rPr/>
        <w:t>The</w:t>
      </w:r>
      <w:r>
        <w:rPr>
          <w:spacing w:val="-7"/>
        </w:rPr>
        <w:t> </w:t>
      </w:r>
      <w:r>
        <w:rPr/>
        <w:t>Company</w:t>
      </w:r>
      <w:r>
        <w:rPr>
          <w:spacing w:val="-7"/>
        </w:rPr>
        <w:t> </w:t>
      </w:r>
      <w:r>
        <w:rPr/>
        <w:t>adopted</w:t>
      </w:r>
      <w:r>
        <w:rPr>
          <w:spacing w:val="-7"/>
        </w:rPr>
        <w:t> </w:t>
      </w:r>
      <w:r>
        <w:rPr/>
        <w:t>this</w:t>
      </w:r>
      <w:r>
        <w:rPr>
          <w:spacing w:val="-7"/>
        </w:rPr>
        <w:t> </w:t>
      </w:r>
      <w:r>
        <w:rPr/>
        <w:t>standard</w:t>
      </w:r>
      <w:r>
        <w:rPr>
          <w:spacing w:val="-7"/>
        </w:rPr>
        <w:t> </w:t>
      </w:r>
      <w:r>
        <w:rPr/>
        <w:t>using</w:t>
      </w:r>
      <w:r>
        <w:rPr>
          <w:spacing w:val="-7"/>
        </w:rPr>
        <w:t> </w:t>
      </w:r>
      <w:r>
        <w:rPr/>
        <w:t>a</w:t>
      </w:r>
      <w:r>
        <w:rPr>
          <w:spacing w:val="-7"/>
        </w:rPr>
        <w:t> </w:t>
      </w:r>
      <w:r>
        <w:rPr/>
        <w:t>modified</w:t>
      </w:r>
      <w:r>
        <w:rPr>
          <w:spacing w:val="-7"/>
        </w:rPr>
        <w:t> </w:t>
      </w:r>
      <w:r>
        <w:rPr/>
        <w:t>retrospective</w:t>
      </w:r>
      <w:r>
        <w:rPr>
          <w:spacing w:val="-7"/>
        </w:rPr>
        <w:t> </w:t>
      </w:r>
      <w:r>
        <w:rPr/>
        <w:t>approach</w:t>
      </w:r>
      <w:r>
        <w:rPr>
          <w:spacing w:val="-7"/>
        </w:rPr>
        <w:t> </w:t>
      </w:r>
      <w:r>
        <w:rPr/>
        <w:t>in</w:t>
      </w:r>
      <w:r>
        <w:rPr>
          <w:spacing w:val="-7"/>
        </w:rPr>
        <w:t> </w:t>
      </w:r>
      <w:r>
        <w:rPr/>
        <w:t>the</w:t>
      </w:r>
      <w:r>
        <w:rPr>
          <w:spacing w:val="-7"/>
        </w:rPr>
        <w:t> </w:t>
      </w:r>
      <w:r>
        <w:rPr/>
        <w:t>first</w:t>
      </w:r>
      <w:r>
        <w:rPr>
          <w:spacing w:val="-7"/>
        </w:rPr>
        <w:t> </w:t>
      </w:r>
      <w:r>
        <w:rPr/>
        <w:t>quarter</w:t>
      </w:r>
      <w:r>
        <w:rPr>
          <w:spacing w:val="-7"/>
        </w:rPr>
        <w:t> </w:t>
      </w:r>
      <w:r>
        <w:rPr/>
        <w:t>of</w:t>
      </w:r>
      <w:r>
        <w:rPr>
          <w:spacing w:val="-7"/>
        </w:rPr>
        <w:t> </w:t>
      </w:r>
      <w:r>
        <w:rPr/>
        <w:t>fiscal</w:t>
      </w:r>
      <w:r>
        <w:rPr>
          <w:spacing w:val="-7"/>
        </w:rPr>
        <w:t> </w:t>
      </w:r>
      <w:r>
        <w:rPr/>
        <w:t>2019</w:t>
      </w:r>
      <w:r>
        <w:rPr>
          <w:spacing w:val="-7"/>
        </w:rPr>
        <w:t> </w:t>
      </w:r>
      <w:r>
        <w:rPr/>
        <w:t>with</w:t>
      </w:r>
      <w:r>
        <w:rPr>
          <w:spacing w:val="-7"/>
        </w:rPr>
        <w:t> </w:t>
      </w:r>
      <w:r>
        <w:rPr/>
        <w:t>the</w:t>
      </w:r>
      <w:r>
        <w:rPr>
          <w:spacing w:val="-7"/>
        </w:rPr>
        <w:t> </w:t>
      </w:r>
      <w:r>
        <w:rPr/>
        <w:t>cumulative effect</w:t>
      </w:r>
      <w:r>
        <w:rPr>
          <w:spacing w:val="-3"/>
        </w:rPr>
        <w:t> </w:t>
      </w:r>
      <w:r>
        <w:rPr/>
        <w:t>of</w:t>
      </w:r>
      <w:r>
        <w:rPr>
          <w:spacing w:val="-3"/>
        </w:rPr>
        <w:t> </w:t>
      </w:r>
      <w:r>
        <w:rPr/>
        <w:t>initially</w:t>
      </w:r>
      <w:r>
        <w:rPr>
          <w:spacing w:val="-3"/>
        </w:rPr>
        <w:t> </w:t>
      </w:r>
      <w:r>
        <w:rPr/>
        <w:t>applying</w:t>
      </w:r>
      <w:r>
        <w:rPr>
          <w:spacing w:val="-3"/>
        </w:rPr>
        <w:t> </w:t>
      </w:r>
      <w:r>
        <w:rPr/>
        <w:t>the</w:t>
      </w:r>
      <w:r>
        <w:rPr>
          <w:spacing w:val="-3"/>
        </w:rPr>
        <w:t> </w:t>
      </w:r>
      <w:r>
        <w:rPr/>
        <w:t>standard</w:t>
      </w:r>
      <w:r>
        <w:rPr>
          <w:spacing w:val="-3"/>
        </w:rPr>
        <w:t> </w:t>
      </w:r>
      <w:r>
        <w:rPr/>
        <w:t>recognized</w:t>
      </w:r>
      <w:r>
        <w:rPr>
          <w:spacing w:val="-3"/>
        </w:rPr>
        <w:t> </w:t>
      </w:r>
      <w:r>
        <w:rPr/>
        <w:t>in </w:t>
      </w:r>
      <w:r>
        <w:rPr>
          <w:i/>
        </w:rPr>
        <w:t>Retained</w:t>
      </w:r>
      <w:r>
        <w:rPr>
          <w:i/>
          <w:spacing w:val="-3"/>
        </w:rPr>
        <w:t> </w:t>
      </w:r>
      <w:r>
        <w:rPr>
          <w:i/>
        </w:rPr>
        <w:t>earnings</w:t>
      </w:r>
      <w:r>
        <w:rPr>
          <w:i/>
          <w:spacing w:val="-2"/>
        </w:rPr>
        <w:t> </w:t>
      </w:r>
      <w:r>
        <w:rPr/>
        <w:t>at</w:t>
      </w:r>
      <w:r>
        <w:rPr>
          <w:spacing w:val="-3"/>
        </w:rPr>
        <w:t> </w:t>
      </w:r>
      <w:r>
        <w:rPr/>
        <w:t>June</w:t>
      </w:r>
      <w:r>
        <w:rPr>
          <w:spacing w:val="-3"/>
        </w:rPr>
        <w:t> </w:t>
      </w:r>
      <w:r>
        <w:rPr/>
        <w:t>1,</w:t>
      </w:r>
      <w:r>
        <w:rPr>
          <w:spacing w:val="-3"/>
        </w:rPr>
        <w:t> </w:t>
      </w:r>
      <w:r>
        <w:rPr/>
        <w:t>2018.</w:t>
      </w:r>
      <w:r>
        <w:rPr>
          <w:spacing w:val="-3"/>
        </w:rPr>
        <w:t> </w:t>
      </w:r>
      <w:r>
        <w:rPr/>
        <w:t>Comparative</w:t>
      </w:r>
      <w:r>
        <w:rPr>
          <w:spacing w:val="-3"/>
        </w:rPr>
        <w:t> </w:t>
      </w:r>
      <w:r>
        <w:rPr/>
        <w:t>prior</w:t>
      </w:r>
      <w:r>
        <w:rPr>
          <w:spacing w:val="-3"/>
        </w:rPr>
        <w:t> </w:t>
      </w:r>
      <w:r>
        <w:rPr/>
        <w:t>period</w:t>
      </w:r>
      <w:r>
        <w:rPr>
          <w:spacing w:val="-3"/>
        </w:rPr>
        <w:t> </w:t>
      </w:r>
      <w:r>
        <w:rPr/>
        <w:t>information</w:t>
      </w:r>
      <w:r>
        <w:rPr>
          <w:spacing w:val="-3"/>
        </w:rPr>
        <w:t> </w:t>
      </w:r>
      <w:r>
        <w:rPr/>
        <w:t>has</w:t>
      </w:r>
      <w:r>
        <w:rPr>
          <w:spacing w:val="-3"/>
        </w:rPr>
        <w:t> </w:t>
      </w:r>
      <w:r>
        <w:rPr/>
        <w:t>not</w:t>
      </w:r>
      <w:r>
        <w:rPr>
          <w:spacing w:val="-3"/>
        </w:rPr>
        <w:t> </w:t>
      </w:r>
      <w:r>
        <w:rPr/>
        <w:t>been</w:t>
      </w:r>
      <w:r>
        <w:rPr>
          <w:spacing w:val="-3"/>
        </w:rPr>
        <w:t> </w:t>
      </w:r>
      <w:r>
        <w:rPr/>
        <w:t>adjusted</w:t>
      </w:r>
      <w:r>
        <w:rPr>
          <w:spacing w:val="-3"/>
        </w:rPr>
        <w:t> </w:t>
      </w:r>
      <w:r>
        <w:rPr/>
        <w:t>and</w:t>
      </w:r>
      <w:r>
        <w:rPr>
          <w:spacing w:val="-3"/>
        </w:rPr>
        <w:t> </w:t>
      </w:r>
      <w:r>
        <w:rPr/>
        <w:t>continues</w:t>
      </w:r>
      <w:r>
        <w:rPr>
          <w:spacing w:val="-3"/>
        </w:rPr>
        <w:t> </w:t>
      </w:r>
      <w:r>
        <w:rPr/>
        <w:t>to</w:t>
      </w:r>
      <w:r>
        <w:rPr>
          <w:spacing w:val="-3"/>
        </w:rPr>
        <w:t> </w:t>
      </w:r>
      <w:r>
        <w:rPr/>
        <w:t>be reported</w:t>
      </w:r>
      <w:r>
        <w:rPr>
          <w:spacing w:val="-3"/>
        </w:rPr>
        <w:t> </w:t>
      </w:r>
      <w:r>
        <w:rPr/>
        <w:t>in</w:t>
      </w:r>
      <w:r>
        <w:rPr>
          <w:spacing w:val="-3"/>
        </w:rPr>
        <w:t> </w:t>
      </w:r>
      <w:r>
        <w:rPr/>
        <w:t>accordance</w:t>
      </w:r>
      <w:r>
        <w:rPr>
          <w:spacing w:val="-3"/>
        </w:rPr>
        <w:t> </w:t>
      </w:r>
      <w:r>
        <w:rPr/>
        <w:t>with</w:t>
      </w:r>
      <w:r>
        <w:rPr>
          <w:spacing w:val="-3"/>
        </w:rPr>
        <w:t> </w:t>
      </w:r>
      <w:r>
        <w:rPr/>
        <w:t>previous</w:t>
      </w:r>
      <w:r>
        <w:rPr>
          <w:spacing w:val="-3"/>
        </w:rPr>
        <w:t> </w:t>
      </w:r>
      <w:r>
        <w:rPr/>
        <w:t>revenue</w:t>
      </w:r>
      <w:r>
        <w:rPr>
          <w:spacing w:val="-3"/>
        </w:rPr>
        <w:t> </w:t>
      </w:r>
      <w:r>
        <w:rPr/>
        <w:t>recognition</w:t>
      </w:r>
      <w:r>
        <w:rPr>
          <w:spacing w:val="-3"/>
        </w:rPr>
        <w:t> </w:t>
      </w:r>
      <w:r>
        <w:rPr/>
        <w:t>guidance</w:t>
      </w:r>
      <w:r>
        <w:rPr>
          <w:spacing w:val="-3"/>
        </w:rPr>
        <w:t> </w:t>
      </w:r>
      <w:r>
        <w:rPr/>
        <w:t>in</w:t>
      </w:r>
      <w:r>
        <w:rPr>
          <w:spacing w:val="-3"/>
        </w:rPr>
        <w:t> </w:t>
      </w:r>
      <w:r>
        <w:rPr/>
        <w:t>Topic</w:t>
      </w:r>
      <w:r>
        <w:rPr>
          <w:spacing w:val="-3"/>
        </w:rPr>
        <w:t> </w:t>
      </w:r>
      <w:r>
        <w:rPr/>
        <w:t>605.</w:t>
      </w:r>
      <w:r>
        <w:rPr>
          <w:spacing w:val="-3"/>
        </w:rPr>
        <w:t> </w:t>
      </w:r>
      <w:r>
        <w:rPr/>
        <w:t>The</w:t>
      </w:r>
      <w:r>
        <w:rPr>
          <w:spacing w:val="-3"/>
        </w:rPr>
        <w:t> </w:t>
      </w:r>
      <w:r>
        <w:rPr/>
        <w:t>Company</w:t>
      </w:r>
      <w:r>
        <w:rPr>
          <w:spacing w:val="-3"/>
        </w:rPr>
        <w:t> </w:t>
      </w:r>
      <w:r>
        <w:rPr/>
        <w:t>has</w:t>
      </w:r>
      <w:r>
        <w:rPr>
          <w:spacing w:val="-3"/>
        </w:rPr>
        <w:t> </w:t>
      </w:r>
      <w:r>
        <w:rPr/>
        <w:t>applied</w:t>
      </w:r>
      <w:r>
        <w:rPr>
          <w:spacing w:val="-3"/>
        </w:rPr>
        <w:t> </w:t>
      </w:r>
      <w:r>
        <w:rPr/>
        <w:t>the</w:t>
      </w:r>
      <w:r>
        <w:rPr>
          <w:spacing w:val="-3"/>
        </w:rPr>
        <w:t> </w:t>
      </w:r>
      <w:r>
        <w:rPr/>
        <w:t>new</w:t>
      </w:r>
      <w:r>
        <w:rPr>
          <w:spacing w:val="-3"/>
        </w:rPr>
        <w:t> </w:t>
      </w:r>
      <w:r>
        <w:rPr/>
        <w:t>standard</w:t>
      </w:r>
      <w:r>
        <w:rPr>
          <w:spacing w:val="-3"/>
        </w:rPr>
        <w:t> </w:t>
      </w:r>
      <w:r>
        <w:rPr/>
        <w:t>to</w:t>
      </w:r>
      <w:r>
        <w:rPr>
          <w:spacing w:val="-3"/>
        </w:rPr>
        <w:t> </w:t>
      </w:r>
      <w:r>
        <w:rPr/>
        <w:t>all</w:t>
      </w:r>
      <w:r>
        <w:rPr>
          <w:spacing w:val="-3"/>
        </w:rPr>
        <w:t> </w:t>
      </w:r>
      <w:r>
        <w:rPr/>
        <w:t>contracts</w:t>
      </w:r>
      <w:r>
        <w:rPr>
          <w:spacing w:val="-3"/>
        </w:rPr>
        <w:t> </w:t>
      </w:r>
      <w:r>
        <w:rPr/>
        <w:t>at</w:t>
      </w:r>
      <w:r>
        <w:rPr>
          <w:spacing w:val="-3"/>
        </w:rPr>
        <w:t> </w:t>
      </w:r>
      <w:r>
        <w:rPr/>
        <w:t>adoption.</w:t>
      </w:r>
    </w:p>
    <w:p>
      <w:pPr>
        <w:pStyle w:val="BodyText"/>
      </w:pPr>
    </w:p>
    <w:p>
      <w:pPr>
        <w:pStyle w:val="BodyText"/>
        <w:spacing w:before="110"/>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61</w:t>
      </w:r>
    </w:p>
    <w:p>
      <w:pPr>
        <w:pStyle w:val="BodyText"/>
        <w:spacing w:before="3"/>
        <w:rPr>
          <w:sz w:val="16"/>
        </w:rPr>
      </w:pPr>
      <w:r>
        <w:rPr/>
        <mc:AlternateContent>
          <mc:Choice Requires="wps">
            <w:drawing>
              <wp:anchor distT="0" distB="0" distL="0" distR="0" allowOverlap="1" layoutInCell="1" locked="0" behindDoc="1" simplePos="0" relativeHeight="487636480">
                <wp:simplePos x="0" y="0"/>
                <wp:positionH relativeFrom="page">
                  <wp:posOffset>222884</wp:posOffset>
                </wp:positionH>
                <wp:positionV relativeFrom="paragraph">
                  <wp:posOffset>133975</wp:posOffset>
                </wp:positionV>
                <wp:extent cx="7312659" cy="17145"/>
                <wp:effectExtent l="0" t="0" r="0" b="0"/>
                <wp:wrapTopAndBottom/>
                <wp:docPr id="369" name="Group 369"/>
                <wp:cNvGraphicFramePr>
                  <a:graphicFrameLocks/>
                </wp:cNvGraphicFramePr>
                <a:graphic>
                  <a:graphicData uri="http://schemas.microsoft.com/office/word/2010/wordprocessingGroup">
                    <wpg:wgp>
                      <wpg:cNvPr id="369" name="Group 369"/>
                      <wpg:cNvGrpSpPr/>
                      <wpg:grpSpPr>
                        <a:xfrm>
                          <a:off x="0" y="0"/>
                          <a:ext cx="7312659" cy="17145"/>
                          <a:chExt cx="7312659" cy="17145"/>
                        </a:xfrm>
                      </wpg:grpSpPr>
                      <wps:wsp>
                        <wps:cNvPr id="370" name="Graphic 37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1" name="Graphic 37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72" name="Graphic 37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73" name="Graphic 37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80000;mso-wrap-distance-left:0;mso-wrap-distance-right:0" id="docshapegroup363" coordorigin="351,211" coordsize="11516,27">
                <v:shape style="position:absolute;left:351;top:210;width:11516;height:14" id="docshape364" coordorigin="351,211" coordsize="11516,14" path="m11853,224l364,224,351,211,11867,211,11853,224xe" filled="true" fillcolor="#9a9a9a" stroked="false">
                  <v:path arrowok="t"/>
                  <v:fill type="solid"/>
                </v:shape>
                <v:shape style="position:absolute;left:351;top:224;width:11516;height:14" id="docshape365" coordorigin="351,224" coordsize="11516,14" path="m11867,238l351,238,364,224,11853,224,11867,238xe" filled="true" fillcolor="#ededed" stroked="false">
                  <v:path arrowok="t"/>
                  <v:fill type="solid"/>
                </v:shape>
                <v:shape style="position:absolute;left:351;top:210;width:14;height:27" id="docshape366" coordorigin="351,211" coordsize="14,27" path="m351,238l351,211,364,224,351,238xe" filled="true" fillcolor="#9a9a9a" stroked="false">
                  <v:path arrowok="t"/>
                  <v:fill type="solid"/>
                </v:shape>
                <v:shape style="position:absolute;left:11853;top:210;width:14;height:27" id="docshape36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The</w:t>
      </w:r>
      <w:r>
        <w:rPr>
          <w:spacing w:val="-3"/>
        </w:rPr>
        <w:t> </w:t>
      </w:r>
      <w:r>
        <w:rPr/>
        <w:t>Company's</w:t>
      </w:r>
      <w:r>
        <w:rPr>
          <w:spacing w:val="-3"/>
        </w:rPr>
        <w:t> </w:t>
      </w:r>
      <w:r>
        <w:rPr/>
        <w:t>adoption</w:t>
      </w:r>
      <w:r>
        <w:rPr>
          <w:spacing w:val="-3"/>
        </w:rPr>
        <w:t> </w:t>
      </w:r>
      <w:r>
        <w:rPr/>
        <w:t>of</w:t>
      </w:r>
      <w:r>
        <w:rPr>
          <w:spacing w:val="-3"/>
        </w:rPr>
        <w:t> </w:t>
      </w:r>
      <w:r>
        <w:rPr/>
        <w:t>Topic</w:t>
      </w:r>
      <w:r>
        <w:rPr>
          <w:spacing w:val="-3"/>
        </w:rPr>
        <w:t> </w:t>
      </w:r>
      <w:r>
        <w:rPr/>
        <w:t>606</w:t>
      </w:r>
      <w:r>
        <w:rPr>
          <w:spacing w:val="-3"/>
        </w:rPr>
        <w:t> </w:t>
      </w:r>
      <w:r>
        <w:rPr/>
        <w:t>resulted</w:t>
      </w:r>
      <w:r>
        <w:rPr>
          <w:spacing w:val="-3"/>
        </w:rPr>
        <w:t> </w:t>
      </w:r>
      <w:r>
        <w:rPr/>
        <w:t>in</w:t>
      </w:r>
      <w:r>
        <w:rPr>
          <w:spacing w:val="-3"/>
        </w:rPr>
        <w:t> </w:t>
      </w:r>
      <w:r>
        <w:rPr/>
        <w:t>a</w:t>
      </w:r>
      <w:r>
        <w:rPr>
          <w:spacing w:val="-3"/>
        </w:rPr>
        <w:t> </w:t>
      </w:r>
      <w:r>
        <w:rPr/>
        <w:t>change</w:t>
      </w:r>
      <w:r>
        <w:rPr>
          <w:spacing w:val="-3"/>
        </w:rPr>
        <w:t> </w:t>
      </w:r>
      <w:r>
        <w:rPr/>
        <w:t>to</w:t>
      </w:r>
      <w:r>
        <w:rPr>
          <w:spacing w:val="-3"/>
        </w:rPr>
        <w:t> </w:t>
      </w:r>
      <w:r>
        <w:rPr/>
        <w:t>the</w:t>
      </w:r>
      <w:r>
        <w:rPr>
          <w:spacing w:val="-3"/>
        </w:rPr>
        <w:t> </w:t>
      </w:r>
      <w:r>
        <w:rPr/>
        <w:t>timing</w:t>
      </w:r>
      <w:r>
        <w:rPr>
          <w:spacing w:val="-3"/>
        </w:rPr>
        <w:t> </w:t>
      </w:r>
      <w:r>
        <w:rPr/>
        <w:t>of</w:t>
      </w:r>
      <w:r>
        <w:rPr>
          <w:spacing w:val="-3"/>
        </w:rPr>
        <w:t> </w:t>
      </w:r>
      <w:r>
        <w:rPr/>
        <w:t>revenue</w:t>
      </w:r>
      <w:r>
        <w:rPr>
          <w:spacing w:val="-3"/>
        </w:rPr>
        <w:t> </w:t>
      </w:r>
      <w:r>
        <w:rPr/>
        <w:t>recognition.</w:t>
      </w:r>
      <w:r>
        <w:rPr>
          <w:spacing w:val="-3"/>
        </w:rPr>
        <w:t> </w:t>
      </w:r>
      <w:r>
        <w:rPr/>
        <w:t>The</w:t>
      </w:r>
      <w:r>
        <w:rPr>
          <w:spacing w:val="-3"/>
        </w:rPr>
        <w:t> </w:t>
      </w:r>
      <w:r>
        <w:rPr/>
        <w:t>satisfaction</w:t>
      </w:r>
      <w:r>
        <w:rPr>
          <w:spacing w:val="-3"/>
        </w:rPr>
        <w:t> </w:t>
      </w:r>
      <w:r>
        <w:rPr/>
        <w:t>of</w:t>
      </w:r>
      <w:r>
        <w:rPr>
          <w:spacing w:val="-3"/>
        </w:rPr>
        <w:t> </w:t>
      </w:r>
      <w:r>
        <w:rPr/>
        <w:t>the</w:t>
      </w:r>
      <w:r>
        <w:rPr>
          <w:spacing w:val="-3"/>
        </w:rPr>
        <w:t> </w:t>
      </w:r>
      <w:r>
        <w:rPr/>
        <w:t>Company's</w:t>
      </w:r>
      <w:r>
        <w:rPr>
          <w:spacing w:val="-3"/>
        </w:rPr>
        <w:t> </w:t>
      </w:r>
      <w:r>
        <w:rPr/>
        <w:t>performance</w:t>
      </w:r>
      <w:r>
        <w:rPr>
          <w:spacing w:val="-3"/>
        </w:rPr>
        <w:t> </w:t>
      </w:r>
      <w:r>
        <w:rPr/>
        <w:t>obligation</w:t>
      </w:r>
      <w:r>
        <w:rPr>
          <w:spacing w:val="-3"/>
        </w:rPr>
        <w:t> </w:t>
      </w:r>
      <w:r>
        <w:rPr/>
        <w:t>is</w:t>
      </w:r>
      <w:r>
        <w:rPr>
          <w:spacing w:val="-3"/>
        </w:rPr>
        <w:t> </w:t>
      </w:r>
      <w:r>
        <w:rPr/>
        <w:t>based</w:t>
      </w:r>
      <w:r>
        <w:rPr>
          <w:spacing w:val="-3"/>
        </w:rPr>
        <w:t> </w:t>
      </w:r>
      <w:r>
        <w:rPr/>
        <w:t>upon transfer</w:t>
      </w:r>
      <w:r>
        <w:rPr>
          <w:spacing w:val="-2"/>
        </w:rPr>
        <w:t> </w:t>
      </w:r>
      <w:r>
        <w:rPr/>
        <w:t>of</w:t>
      </w:r>
      <w:r>
        <w:rPr>
          <w:spacing w:val="-2"/>
        </w:rPr>
        <w:t> </w:t>
      </w:r>
      <w:r>
        <w:rPr/>
        <w:t>control</w:t>
      </w:r>
      <w:r>
        <w:rPr>
          <w:spacing w:val="-2"/>
        </w:rPr>
        <w:t> </w:t>
      </w:r>
      <w:r>
        <w:rPr/>
        <w:t>over</w:t>
      </w:r>
      <w:r>
        <w:rPr>
          <w:spacing w:val="-2"/>
        </w:rPr>
        <w:t> </w:t>
      </w:r>
      <w:r>
        <w:rPr/>
        <w:t>a</w:t>
      </w:r>
      <w:r>
        <w:rPr>
          <w:spacing w:val="-2"/>
        </w:rPr>
        <w:t> </w:t>
      </w:r>
      <w:r>
        <w:rPr/>
        <w:t>product</w:t>
      </w:r>
      <w:r>
        <w:rPr>
          <w:spacing w:val="-2"/>
        </w:rPr>
        <w:t> </w:t>
      </w:r>
      <w:r>
        <w:rPr/>
        <w:t>to</w:t>
      </w:r>
      <w:r>
        <w:rPr>
          <w:spacing w:val="-2"/>
        </w:rPr>
        <w:t> </w:t>
      </w:r>
      <w:r>
        <w:rPr/>
        <w:t>a</w:t>
      </w:r>
      <w:r>
        <w:rPr>
          <w:spacing w:val="-2"/>
        </w:rPr>
        <w:t> </w:t>
      </w:r>
      <w:r>
        <w:rPr/>
        <w:t>customer,</w:t>
      </w:r>
      <w:r>
        <w:rPr>
          <w:spacing w:val="-2"/>
        </w:rPr>
        <w:t> </w:t>
      </w:r>
      <w:r>
        <w:rPr/>
        <w:t>which</w:t>
      </w:r>
      <w:r>
        <w:rPr>
          <w:spacing w:val="-2"/>
        </w:rPr>
        <w:t> </w:t>
      </w:r>
      <w:r>
        <w:rPr/>
        <w:t>results</w:t>
      </w:r>
      <w:r>
        <w:rPr>
          <w:spacing w:val="-2"/>
        </w:rPr>
        <w:t> </w:t>
      </w:r>
      <w:r>
        <w:rPr/>
        <w:t>in</w:t>
      </w:r>
      <w:r>
        <w:rPr>
          <w:spacing w:val="-2"/>
        </w:rPr>
        <w:t> </w:t>
      </w:r>
      <w:r>
        <w:rPr/>
        <w:t>sales</w:t>
      </w:r>
      <w:r>
        <w:rPr>
          <w:spacing w:val="-2"/>
        </w:rPr>
        <w:t> </w:t>
      </w:r>
      <w:r>
        <w:rPr/>
        <w:t>being</w:t>
      </w:r>
      <w:r>
        <w:rPr>
          <w:spacing w:val="-2"/>
        </w:rPr>
        <w:t> </w:t>
      </w:r>
      <w:r>
        <w:rPr/>
        <w:t>recognized</w:t>
      </w:r>
      <w:r>
        <w:rPr>
          <w:spacing w:val="-2"/>
        </w:rPr>
        <w:t> </w:t>
      </w:r>
      <w:r>
        <w:rPr/>
        <w:t>upon</w:t>
      </w:r>
      <w:r>
        <w:rPr>
          <w:spacing w:val="-2"/>
        </w:rPr>
        <w:t> </w:t>
      </w:r>
      <w:r>
        <w:rPr/>
        <w:t>shipment</w:t>
      </w:r>
      <w:r>
        <w:rPr>
          <w:spacing w:val="-2"/>
        </w:rPr>
        <w:t> </w:t>
      </w:r>
      <w:r>
        <w:rPr/>
        <w:t>rather</w:t>
      </w:r>
      <w:r>
        <w:rPr>
          <w:spacing w:val="-2"/>
        </w:rPr>
        <w:t> </w:t>
      </w:r>
      <w:r>
        <w:rPr/>
        <w:t>than</w:t>
      </w:r>
      <w:r>
        <w:rPr>
          <w:spacing w:val="-2"/>
        </w:rPr>
        <w:t> </w:t>
      </w:r>
      <w:r>
        <w:rPr/>
        <w:t>upon</w:t>
      </w:r>
      <w:r>
        <w:rPr>
          <w:spacing w:val="-2"/>
        </w:rPr>
        <w:t> </w:t>
      </w:r>
      <w:r>
        <w:rPr/>
        <w:t>delivery</w:t>
      </w:r>
      <w:r>
        <w:rPr>
          <w:spacing w:val="-2"/>
        </w:rPr>
        <w:t> </w:t>
      </w:r>
      <w:r>
        <w:rPr/>
        <w:t>for</w:t>
      </w:r>
      <w:r>
        <w:rPr>
          <w:spacing w:val="-2"/>
        </w:rPr>
        <w:t> </w:t>
      </w:r>
      <w:r>
        <w:rPr/>
        <w:t>certain</w:t>
      </w:r>
      <w:r>
        <w:rPr>
          <w:spacing w:val="-2"/>
        </w:rPr>
        <w:t> </w:t>
      </w:r>
      <w:r>
        <w:rPr/>
        <w:t>wholesale</w:t>
      </w:r>
      <w:r>
        <w:rPr>
          <w:spacing w:val="-2"/>
        </w:rPr>
        <w:t> </w:t>
      </w:r>
      <w:r>
        <w:rPr/>
        <w:t>transactions</w:t>
      </w:r>
      <w:r>
        <w:rPr>
          <w:spacing w:val="-2"/>
        </w:rPr>
        <w:t> </w:t>
      </w:r>
      <w:r>
        <w:rPr/>
        <w:t>and substantially</w:t>
      </w:r>
      <w:r>
        <w:rPr>
          <w:spacing w:val="-6"/>
        </w:rPr>
        <w:t> </w:t>
      </w:r>
      <w:r>
        <w:rPr/>
        <w:t>all</w:t>
      </w:r>
      <w:r>
        <w:rPr>
          <w:spacing w:val="-6"/>
        </w:rPr>
        <w:t> </w:t>
      </w:r>
      <w:r>
        <w:rPr/>
        <w:t>digital</w:t>
      </w:r>
      <w:r>
        <w:rPr>
          <w:spacing w:val="-6"/>
        </w:rPr>
        <w:t> </w:t>
      </w:r>
      <w:r>
        <w:rPr/>
        <w:t>commerce</w:t>
      </w:r>
      <w:r>
        <w:rPr>
          <w:spacing w:val="-6"/>
        </w:rPr>
        <w:t> </w:t>
      </w:r>
      <w:r>
        <w:rPr/>
        <w:t>sales.</w:t>
      </w:r>
      <w:r>
        <w:rPr>
          <w:spacing w:val="-6"/>
        </w:rPr>
        <w:t> </w:t>
      </w:r>
      <w:r>
        <w:rPr/>
        <w:t>A</w:t>
      </w:r>
      <w:r>
        <w:rPr>
          <w:spacing w:val="-6"/>
        </w:rPr>
        <w:t> </w:t>
      </w:r>
      <w:r>
        <w:rPr/>
        <w:t>customer</w:t>
      </w:r>
      <w:r>
        <w:rPr>
          <w:spacing w:val="-6"/>
        </w:rPr>
        <w:t> </w:t>
      </w:r>
      <w:r>
        <w:rPr/>
        <w:t>is</w:t>
      </w:r>
      <w:r>
        <w:rPr>
          <w:spacing w:val="-6"/>
        </w:rPr>
        <w:t> </w:t>
      </w:r>
      <w:r>
        <w:rPr/>
        <w:t>considered</w:t>
      </w:r>
      <w:r>
        <w:rPr>
          <w:spacing w:val="-6"/>
        </w:rPr>
        <w:t> </w:t>
      </w:r>
      <w:r>
        <w:rPr/>
        <w:t>to</w:t>
      </w:r>
      <w:r>
        <w:rPr>
          <w:spacing w:val="-6"/>
        </w:rPr>
        <w:t> </w:t>
      </w:r>
      <w:r>
        <w:rPr/>
        <w:t>have</w:t>
      </w:r>
      <w:r>
        <w:rPr>
          <w:spacing w:val="-6"/>
        </w:rPr>
        <w:t> </w:t>
      </w:r>
      <w:r>
        <w:rPr/>
        <w:t>control</w:t>
      </w:r>
      <w:r>
        <w:rPr>
          <w:spacing w:val="-6"/>
        </w:rPr>
        <w:t> </w:t>
      </w:r>
      <w:r>
        <w:rPr/>
        <w:t>once</w:t>
      </w:r>
      <w:r>
        <w:rPr>
          <w:spacing w:val="-6"/>
        </w:rPr>
        <w:t> </w:t>
      </w:r>
      <w:r>
        <w:rPr/>
        <w:t>they</w:t>
      </w:r>
      <w:r>
        <w:rPr>
          <w:spacing w:val="-6"/>
        </w:rPr>
        <w:t> </w:t>
      </w:r>
      <w:r>
        <w:rPr/>
        <w:t>are</w:t>
      </w:r>
      <w:r>
        <w:rPr>
          <w:spacing w:val="-6"/>
        </w:rPr>
        <w:t> </w:t>
      </w:r>
      <w:r>
        <w:rPr/>
        <w:t>able</w:t>
      </w:r>
      <w:r>
        <w:rPr>
          <w:spacing w:val="-6"/>
        </w:rPr>
        <w:t> </w:t>
      </w:r>
      <w:r>
        <w:rPr/>
        <w:t>to</w:t>
      </w:r>
      <w:r>
        <w:rPr>
          <w:spacing w:val="-6"/>
        </w:rPr>
        <w:t> </w:t>
      </w:r>
      <w:r>
        <w:rPr/>
        <w:t>direct</w:t>
      </w:r>
      <w:r>
        <w:rPr>
          <w:spacing w:val="-6"/>
        </w:rPr>
        <w:t> </w:t>
      </w:r>
      <w:r>
        <w:rPr/>
        <w:t>the</w:t>
      </w:r>
      <w:r>
        <w:rPr>
          <w:spacing w:val="-6"/>
        </w:rPr>
        <w:t> </w:t>
      </w:r>
      <w:r>
        <w:rPr/>
        <w:t>use</w:t>
      </w:r>
      <w:r>
        <w:rPr>
          <w:spacing w:val="-6"/>
        </w:rPr>
        <w:t> </w:t>
      </w:r>
      <w:r>
        <w:rPr/>
        <w:t>and</w:t>
      </w:r>
      <w:r>
        <w:rPr>
          <w:spacing w:val="-6"/>
        </w:rPr>
        <w:t> </w:t>
      </w:r>
      <w:r>
        <w:rPr/>
        <w:t>receive</w:t>
      </w:r>
      <w:r>
        <w:rPr>
          <w:spacing w:val="-6"/>
        </w:rPr>
        <w:t> </w:t>
      </w:r>
      <w:r>
        <w:rPr/>
        <w:t>substantially</w:t>
      </w:r>
      <w:r>
        <w:rPr>
          <w:spacing w:val="-6"/>
        </w:rPr>
        <w:t> </w:t>
      </w:r>
      <w:r>
        <w:rPr/>
        <w:t>all</w:t>
      </w:r>
      <w:r>
        <w:rPr>
          <w:spacing w:val="-6"/>
        </w:rPr>
        <w:t> </w:t>
      </w:r>
      <w:r>
        <w:rPr/>
        <w:t>of</w:t>
      </w:r>
      <w:r>
        <w:rPr>
          <w:spacing w:val="-6"/>
        </w:rPr>
        <w:t> </w:t>
      </w:r>
      <w:r>
        <w:rPr/>
        <w:t>the</w:t>
      </w:r>
      <w:r>
        <w:rPr>
          <w:spacing w:val="-6"/>
        </w:rPr>
        <w:t> </w:t>
      </w:r>
      <w:r>
        <w:rPr/>
        <w:t>benefits</w:t>
      </w:r>
      <w:r>
        <w:rPr>
          <w:spacing w:val="-4"/>
        </w:rPr>
        <w:t> </w:t>
      </w:r>
      <w:r>
        <w:rPr/>
        <w:t>of</w:t>
      </w:r>
      <w:r>
        <w:rPr>
          <w:spacing w:val="-6"/>
        </w:rPr>
        <w:t> </w:t>
      </w:r>
      <w:r>
        <w:rPr/>
        <w:t>the</w:t>
      </w:r>
      <w:r>
        <w:rPr>
          <w:spacing w:val="-6"/>
        </w:rPr>
        <w:t> </w:t>
      </w:r>
      <w:r>
        <w:rPr/>
        <w:t>product. This</w:t>
      </w:r>
      <w:r>
        <w:rPr>
          <w:spacing w:val="-3"/>
        </w:rPr>
        <w:t> </w:t>
      </w:r>
      <w:r>
        <w:rPr/>
        <w:t>resulted</w:t>
      </w:r>
      <w:r>
        <w:rPr>
          <w:spacing w:val="-3"/>
        </w:rPr>
        <w:t> </w:t>
      </w:r>
      <w:r>
        <w:rPr/>
        <w:t>in</w:t>
      </w:r>
      <w:r>
        <w:rPr>
          <w:spacing w:val="-3"/>
        </w:rPr>
        <w:t> </w:t>
      </w:r>
      <w:r>
        <w:rPr/>
        <w:t>a</w:t>
      </w:r>
      <w:r>
        <w:rPr>
          <w:spacing w:val="-3"/>
        </w:rPr>
        <w:t> </w:t>
      </w:r>
      <w:r>
        <w:rPr/>
        <w:t>cumulative</w:t>
      </w:r>
      <w:r>
        <w:rPr>
          <w:spacing w:val="-3"/>
        </w:rPr>
        <w:t> </w:t>
      </w:r>
      <w:r>
        <w:rPr/>
        <w:t>effect</w:t>
      </w:r>
      <w:r>
        <w:rPr>
          <w:spacing w:val="-3"/>
        </w:rPr>
        <w:t> </w:t>
      </w:r>
      <w:r>
        <w:rPr/>
        <w:t>adjustment,</w:t>
      </w:r>
      <w:r>
        <w:rPr>
          <w:spacing w:val="-3"/>
        </w:rPr>
        <w:t> </w:t>
      </w:r>
      <w:r>
        <w:rPr/>
        <w:t>which</w:t>
      </w:r>
      <w:r>
        <w:rPr>
          <w:spacing w:val="-3"/>
        </w:rPr>
        <w:t> </w:t>
      </w:r>
      <w:r>
        <w:rPr/>
        <w:t>increased </w:t>
      </w:r>
      <w:r>
        <w:rPr>
          <w:i/>
        </w:rPr>
        <w:t>Retained</w:t>
      </w:r>
      <w:r>
        <w:rPr>
          <w:i/>
          <w:spacing w:val="-3"/>
        </w:rPr>
        <w:t> </w:t>
      </w:r>
      <w:r>
        <w:rPr>
          <w:i/>
        </w:rPr>
        <w:t>earnings</w:t>
      </w:r>
      <w:r>
        <w:rPr>
          <w:i/>
          <w:spacing w:val="-2"/>
        </w:rPr>
        <w:t> </w:t>
      </w:r>
      <w:r>
        <w:rPr/>
        <w:t>by</w:t>
      </w:r>
      <w:r>
        <w:rPr>
          <w:spacing w:val="-3"/>
        </w:rPr>
        <w:t> </w:t>
      </w:r>
      <w:r>
        <w:rPr/>
        <w:t>$23</w:t>
      </w:r>
      <w:r>
        <w:rPr>
          <w:spacing w:val="-3"/>
        </w:rPr>
        <w:t> </w:t>
      </w:r>
      <w:r>
        <w:rPr/>
        <w:t>million</w:t>
      </w:r>
      <w:r>
        <w:rPr>
          <w:spacing w:val="-1"/>
        </w:rPr>
        <w:t> </w:t>
      </w:r>
      <w:r>
        <w:rPr/>
        <w:t>at</w:t>
      </w:r>
      <w:r>
        <w:rPr>
          <w:spacing w:val="-3"/>
        </w:rPr>
        <w:t> </w:t>
      </w:r>
      <w:r>
        <w:rPr/>
        <w:t>June</w:t>
      </w:r>
      <w:r>
        <w:rPr>
          <w:spacing w:val="-3"/>
        </w:rPr>
        <w:t> </w:t>
      </w:r>
      <w:r>
        <w:rPr/>
        <w:t>1,</w:t>
      </w:r>
      <w:r>
        <w:rPr>
          <w:spacing w:val="-3"/>
        </w:rPr>
        <w:t> </w:t>
      </w:r>
      <w:r>
        <w:rPr/>
        <w:t>2018.</w:t>
      </w:r>
      <w:r>
        <w:rPr>
          <w:spacing w:val="-3"/>
        </w:rPr>
        <w:t> </w:t>
      </w:r>
      <w:r>
        <w:rPr/>
        <w:t>The</w:t>
      </w:r>
      <w:r>
        <w:rPr>
          <w:spacing w:val="-3"/>
        </w:rPr>
        <w:t> </w:t>
      </w:r>
      <w:r>
        <w:rPr/>
        <w:t>adoption</w:t>
      </w:r>
      <w:r>
        <w:rPr>
          <w:spacing w:val="-3"/>
        </w:rPr>
        <w:t> </w:t>
      </w:r>
      <w:r>
        <w:rPr/>
        <w:t>of</w:t>
      </w:r>
      <w:r>
        <w:rPr>
          <w:spacing w:val="-3"/>
        </w:rPr>
        <w:t> </w:t>
      </w:r>
      <w:r>
        <w:rPr/>
        <w:t>Topic</w:t>
      </w:r>
      <w:r>
        <w:rPr>
          <w:spacing w:val="-3"/>
        </w:rPr>
        <w:t> </w:t>
      </w:r>
      <w:r>
        <w:rPr/>
        <w:t>606</w:t>
      </w:r>
      <w:r>
        <w:rPr>
          <w:spacing w:val="-3"/>
        </w:rPr>
        <w:t> </w:t>
      </w:r>
      <w:r>
        <w:rPr/>
        <w:t>did</w:t>
      </w:r>
      <w:r>
        <w:rPr>
          <w:spacing w:val="-3"/>
        </w:rPr>
        <w:t> </w:t>
      </w:r>
      <w:r>
        <w:rPr/>
        <w:t>not</w:t>
      </w:r>
      <w:r>
        <w:rPr>
          <w:spacing w:val="-1"/>
        </w:rPr>
        <w:t> </w:t>
      </w:r>
      <w:r>
        <w:rPr/>
        <w:t>have</w:t>
      </w:r>
      <w:r>
        <w:rPr>
          <w:spacing w:val="-3"/>
        </w:rPr>
        <w:t> </w:t>
      </w:r>
      <w:r>
        <w:rPr/>
        <w:t>a</w:t>
      </w:r>
      <w:r>
        <w:rPr>
          <w:spacing w:val="-3"/>
        </w:rPr>
        <w:t> </w:t>
      </w:r>
      <w:r>
        <w:rPr/>
        <w:t>material</w:t>
      </w:r>
      <w:r>
        <w:rPr>
          <w:spacing w:val="-3"/>
        </w:rPr>
        <w:t> </w:t>
      </w:r>
      <w:r>
        <w:rPr/>
        <w:t>effect</w:t>
      </w:r>
      <w:r>
        <w:rPr>
          <w:spacing w:val="-3"/>
        </w:rPr>
        <w:t> </w:t>
      </w:r>
      <w:r>
        <w:rPr/>
        <w:t>on the Consolidated Statements of Income for fiscal 2019.</w:t>
      </w:r>
    </w:p>
    <w:p>
      <w:pPr>
        <w:pStyle w:val="BodyText"/>
        <w:spacing w:before="40"/>
      </w:pPr>
    </w:p>
    <w:p>
      <w:pPr>
        <w:pStyle w:val="BodyText"/>
        <w:spacing w:line="264" w:lineRule="auto"/>
        <w:ind w:left="131" w:right="118"/>
      </w:pPr>
      <w:r>
        <w:rPr/>
        <w:t>Additionally,</w:t>
      </w:r>
      <w:r>
        <w:rPr>
          <w:spacing w:val="-8"/>
        </w:rPr>
        <w:t> </w:t>
      </w:r>
      <w:r>
        <w:rPr/>
        <w:t>the</w:t>
      </w:r>
      <w:r>
        <w:rPr>
          <w:spacing w:val="-8"/>
        </w:rPr>
        <w:t> </w:t>
      </w:r>
      <w:r>
        <w:rPr/>
        <w:t>Company's</w:t>
      </w:r>
      <w:r>
        <w:rPr>
          <w:spacing w:val="-8"/>
        </w:rPr>
        <w:t> </w:t>
      </w:r>
      <w:r>
        <w:rPr/>
        <w:t>reserve</w:t>
      </w:r>
      <w:r>
        <w:rPr>
          <w:spacing w:val="-8"/>
        </w:rPr>
        <w:t> </w:t>
      </w:r>
      <w:r>
        <w:rPr/>
        <w:t>balances</w:t>
      </w:r>
      <w:r>
        <w:rPr>
          <w:spacing w:val="-8"/>
        </w:rPr>
        <w:t> </w:t>
      </w:r>
      <w:r>
        <w:rPr/>
        <w:t>for</w:t>
      </w:r>
      <w:r>
        <w:rPr>
          <w:spacing w:val="-8"/>
        </w:rPr>
        <w:t> </w:t>
      </w:r>
      <w:r>
        <w:rPr/>
        <w:t>returns,</w:t>
      </w:r>
      <w:r>
        <w:rPr>
          <w:spacing w:val="-8"/>
        </w:rPr>
        <w:t> </w:t>
      </w:r>
      <w:r>
        <w:rPr/>
        <w:t>post-invoice</w:t>
      </w:r>
      <w:r>
        <w:rPr>
          <w:spacing w:val="-8"/>
        </w:rPr>
        <w:t> </w:t>
      </w:r>
      <w:r>
        <w:rPr/>
        <w:t>sales</w:t>
      </w:r>
      <w:r>
        <w:rPr>
          <w:spacing w:val="-8"/>
        </w:rPr>
        <w:t> </w:t>
      </w:r>
      <w:r>
        <w:rPr/>
        <w:t>discounts</w:t>
      </w:r>
      <w:r>
        <w:rPr>
          <w:spacing w:val="-8"/>
        </w:rPr>
        <w:t> </w:t>
      </w:r>
      <w:r>
        <w:rPr/>
        <w:t>and</w:t>
      </w:r>
      <w:r>
        <w:rPr>
          <w:spacing w:val="-8"/>
        </w:rPr>
        <w:t> </w:t>
      </w:r>
      <w:r>
        <w:rPr/>
        <w:t>miscellaneous</w:t>
      </w:r>
      <w:r>
        <w:rPr>
          <w:spacing w:val="-8"/>
        </w:rPr>
        <w:t> </w:t>
      </w:r>
      <w:r>
        <w:rPr/>
        <w:t>claims</w:t>
      </w:r>
      <w:r>
        <w:rPr>
          <w:spacing w:val="-8"/>
        </w:rPr>
        <w:t> </w:t>
      </w:r>
      <w:r>
        <w:rPr/>
        <w:t>for</w:t>
      </w:r>
      <w:r>
        <w:rPr>
          <w:spacing w:val="-8"/>
        </w:rPr>
        <w:t> </w:t>
      </w:r>
      <w:r>
        <w:rPr/>
        <w:t>wholesale</w:t>
      </w:r>
      <w:r>
        <w:rPr>
          <w:spacing w:val="-8"/>
        </w:rPr>
        <w:t> </w:t>
      </w:r>
      <w:r>
        <w:rPr/>
        <w:t>transactions</w:t>
      </w:r>
      <w:r>
        <w:rPr>
          <w:spacing w:val="-8"/>
        </w:rPr>
        <w:t> </w:t>
      </w:r>
      <w:r>
        <w:rPr/>
        <w:t>were</w:t>
      </w:r>
      <w:r>
        <w:rPr>
          <w:spacing w:val="-8"/>
        </w:rPr>
        <w:t> </w:t>
      </w:r>
      <w:r>
        <w:rPr/>
        <w:t>previously</w:t>
      </w:r>
      <w:r>
        <w:rPr>
          <w:spacing w:val="-8"/>
        </w:rPr>
        <w:t> </w:t>
      </w:r>
      <w:r>
        <w:rPr/>
        <w:t>reported</w:t>
      </w:r>
      <w:r>
        <w:rPr>
          <w:spacing w:val="-8"/>
        </w:rPr>
        <w:t> </w:t>
      </w:r>
      <w:r>
        <w:rPr/>
        <w:t>net</w:t>
      </w:r>
      <w:r>
        <w:rPr>
          <w:spacing w:val="-8"/>
        </w:rPr>
        <w:t> </w:t>
      </w:r>
      <w:r>
        <w:rPr/>
        <w:t>of</w:t>
      </w:r>
      <w:r>
        <w:rPr>
          <w:spacing w:val="-8"/>
        </w:rPr>
        <w:t> </w:t>
      </w:r>
      <w:r>
        <w:rPr/>
        <w:t>the estimated</w:t>
      </w:r>
      <w:r>
        <w:rPr>
          <w:spacing w:val="-2"/>
        </w:rPr>
        <w:t> </w:t>
      </w:r>
      <w:r>
        <w:rPr/>
        <w:t>cost</w:t>
      </w:r>
      <w:r>
        <w:rPr>
          <w:spacing w:val="-2"/>
        </w:rPr>
        <w:t> </w:t>
      </w:r>
      <w:r>
        <w:rPr/>
        <w:t>of</w:t>
      </w:r>
      <w:r>
        <w:rPr>
          <w:spacing w:val="-2"/>
        </w:rPr>
        <w:t> </w:t>
      </w:r>
      <w:r>
        <w:rPr/>
        <w:t>inventory</w:t>
      </w:r>
      <w:r>
        <w:rPr>
          <w:spacing w:val="-2"/>
        </w:rPr>
        <w:t> </w:t>
      </w:r>
      <w:r>
        <w:rPr/>
        <w:t>for</w:t>
      </w:r>
      <w:r>
        <w:rPr>
          <w:spacing w:val="-2"/>
        </w:rPr>
        <w:t> </w:t>
      </w:r>
      <w:r>
        <w:rPr/>
        <w:t>product</w:t>
      </w:r>
      <w:r>
        <w:rPr>
          <w:spacing w:val="-2"/>
        </w:rPr>
        <w:t> </w:t>
      </w:r>
      <w:r>
        <w:rPr/>
        <w:t>returns,</w:t>
      </w:r>
      <w:r>
        <w:rPr>
          <w:spacing w:val="-2"/>
        </w:rPr>
        <w:t> </w:t>
      </w:r>
      <w:r>
        <w:rPr/>
        <w:t>and</w:t>
      </w:r>
      <w:r>
        <w:rPr>
          <w:spacing w:val="-2"/>
        </w:rPr>
        <w:t> </w:t>
      </w:r>
      <w:r>
        <w:rPr/>
        <w:t>as</w:t>
      </w:r>
      <w:r>
        <w:rPr>
          <w:spacing w:val="-2"/>
        </w:rPr>
        <w:t> </w:t>
      </w:r>
      <w:r>
        <w:rPr/>
        <w:t>a</w:t>
      </w:r>
      <w:r>
        <w:rPr>
          <w:spacing w:val="-2"/>
        </w:rPr>
        <w:t> </w:t>
      </w:r>
      <w:r>
        <w:rPr/>
        <w:t>reduction</w:t>
      </w:r>
      <w:r>
        <w:rPr>
          <w:spacing w:val="-2"/>
        </w:rPr>
        <w:t> </w:t>
      </w:r>
      <w:r>
        <w:rPr/>
        <w:t>to </w:t>
      </w:r>
      <w:r>
        <w:rPr>
          <w:i/>
        </w:rPr>
        <w:t>Accounts</w:t>
      </w:r>
      <w:r>
        <w:rPr>
          <w:i/>
          <w:spacing w:val="-2"/>
        </w:rPr>
        <w:t> </w:t>
      </w:r>
      <w:r>
        <w:rPr>
          <w:i/>
        </w:rPr>
        <w:t>receivable,</w:t>
      </w:r>
      <w:r>
        <w:rPr>
          <w:i/>
          <w:spacing w:val="-2"/>
        </w:rPr>
        <w:t> </w:t>
      </w:r>
      <w:r>
        <w:rPr>
          <w:i/>
        </w:rPr>
        <w:t>net</w:t>
      </w:r>
      <w:r>
        <w:rPr>
          <w:i/>
          <w:spacing w:val="-1"/>
        </w:rPr>
        <w:t> </w:t>
      </w:r>
      <w:r>
        <w:rPr/>
        <w:t>on</w:t>
      </w:r>
      <w:r>
        <w:rPr>
          <w:spacing w:val="-2"/>
        </w:rPr>
        <w:t> </w:t>
      </w:r>
      <w:r>
        <w:rPr/>
        <w:t>the</w:t>
      </w:r>
      <w:r>
        <w:rPr>
          <w:spacing w:val="-2"/>
        </w:rPr>
        <w:t> </w:t>
      </w:r>
      <w:r>
        <w:rPr/>
        <w:t>Consolidated</w:t>
      </w:r>
      <w:r>
        <w:rPr>
          <w:spacing w:val="-2"/>
        </w:rPr>
        <w:t> </w:t>
      </w:r>
      <w:r>
        <w:rPr/>
        <w:t>Balance</w:t>
      </w:r>
      <w:r>
        <w:rPr>
          <w:spacing w:val="-2"/>
        </w:rPr>
        <w:t> </w:t>
      </w:r>
      <w:r>
        <w:rPr/>
        <w:t>Sheets.</w:t>
      </w:r>
      <w:r>
        <w:rPr>
          <w:spacing w:val="-2"/>
        </w:rPr>
        <w:t> </w:t>
      </w:r>
      <w:r>
        <w:rPr/>
        <w:t>Under</w:t>
      </w:r>
      <w:r>
        <w:rPr>
          <w:spacing w:val="-2"/>
        </w:rPr>
        <w:t> </w:t>
      </w:r>
      <w:r>
        <w:rPr/>
        <w:t>Topic</w:t>
      </w:r>
      <w:r>
        <w:rPr>
          <w:spacing w:val="-2"/>
        </w:rPr>
        <w:t> </w:t>
      </w:r>
      <w:r>
        <w:rPr/>
        <w:t>606,</w:t>
      </w:r>
      <w:r>
        <w:rPr>
          <w:spacing w:val="-2"/>
        </w:rPr>
        <w:t> </w:t>
      </w:r>
      <w:r>
        <w:rPr/>
        <w:t>an</w:t>
      </w:r>
      <w:r>
        <w:rPr>
          <w:spacing w:val="-2"/>
        </w:rPr>
        <w:t> </w:t>
      </w:r>
      <w:r>
        <w:rPr/>
        <w:t>asset</w:t>
      </w:r>
      <w:r>
        <w:rPr>
          <w:spacing w:val="-2"/>
        </w:rPr>
        <w:t> </w:t>
      </w:r>
      <w:r>
        <w:rPr/>
        <w:t>for</w:t>
      </w:r>
      <w:r>
        <w:rPr>
          <w:spacing w:val="-2"/>
        </w:rPr>
        <w:t> </w:t>
      </w:r>
      <w:r>
        <w:rPr/>
        <w:t>the estimated</w:t>
      </w:r>
      <w:r>
        <w:rPr>
          <w:spacing w:val="-3"/>
        </w:rPr>
        <w:t> </w:t>
      </w:r>
      <w:r>
        <w:rPr/>
        <w:t>cost</w:t>
      </w:r>
      <w:r>
        <w:rPr>
          <w:spacing w:val="-3"/>
        </w:rPr>
        <w:t> </w:t>
      </w:r>
      <w:r>
        <w:rPr/>
        <w:t>of</w:t>
      </w:r>
      <w:r>
        <w:rPr>
          <w:spacing w:val="-3"/>
        </w:rPr>
        <w:t> </w:t>
      </w:r>
      <w:r>
        <w:rPr/>
        <w:t>inventory</w:t>
      </w:r>
      <w:r>
        <w:rPr>
          <w:spacing w:val="-3"/>
        </w:rPr>
        <w:t> </w:t>
      </w:r>
      <w:r>
        <w:rPr/>
        <w:t>for</w:t>
      </w:r>
      <w:r>
        <w:rPr>
          <w:spacing w:val="-3"/>
        </w:rPr>
        <w:t> </w:t>
      </w:r>
      <w:r>
        <w:rPr/>
        <w:t>expected</w:t>
      </w:r>
      <w:r>
        <w:rPr>
          <w:spacing w:val="-3"/>
        </w:rPr>
        <w:t> </w:t>
      </w:r>
      <w:r>
        <w:rPr/>
        <w:t>products</w:t>
      </w:r>
      <w:r>
        <w:rPr>
          <w:spacing w:val="-3"/>
        </w:rPr>
        <w:t> </w:t>
      </w:r>
      <w:r>
        <w:rPr/>
        <w:t>returns</w:t>
      </w:r>
      <w:r>
        <w:rPr>
          <w:spacing w:val="-3"/>
        </w:rPr>
        <w:t> </w:t>
      </w:r>
      <w:r>
        <w:rPr/>
        <w:t>is</w:t>
      </w:r>
      <w:r>
        <w:rPr>
          <w:spacing w:val="-3"/>
        </w:rPr>
        <w:t> </w:t>
      </w:r>
      <w:r>
        <w:rPr/>
        <w:t>now</w:t>
      </w:r>
      <w:r>
        <w:rPr>
          <w:spacing w:val="-3"/>
        </w:rPr>
        <w:t> </w:t>
      </w:r>
      <w:r>
        <w:rPr/>
        <w:t>recognized</w:t>
      </w:r>
      <w:r>
        <w:rPr>
          <w:spacing w:val="-3"/>
        </w:rPr>
        <w:t> </w:t>
      </w:r>
      <w:r>
        <w:rPr/>
        <w:t>separately</w:t>
      </w:r>
      <w:r>
        <w:rPr>
          <w:spacing w:val="-3"/>
        </w:rPr>
        <w:t> </w:t>
      </w:r>
      <w:r>
        <w:rPr/>
        <w:t>from</w:t>
      </w:r>
      <w:r>
        <w:rPr>
          <w:spacing w:val="-3"/>
        </w:rPr>
        <w:t> </w:t>
      </w:r>
      <w:r>
        <w:rPr/>
        <w:t>the</w:t>
      </w:r>
      <w:r>
        <w:rPr>
          <w:spacing w:val="-3"/>
        </w:rPr>
        <w:t> </w:t>
      </w:r>
      <w:r>
        <w:rPr/>
        <w:t>liability</w:t>
      </w:r>
      <w:r>
        <w:rPr>
          <w:spacing w:val="-3"/>
        </w:rPr>
        <w:t> </w:t>
      </w:r>
      <w:r>
        <w:rPr/>
        <w:t>for</w:t>
      </w:r>
      <w:r>
        <w:rPr>
          <w:spacing w:val="-3"/>
        </w:rPr>
        <w:t> </w:t>
      </w:r>
      <w:r>
        <w:rPr/>
        <w:t>sales-related</w:t>
      </w:r>
      <w:r>
        <w:rPr>
          <w:spacing w:val="-3"/>
        </w:rPr>
        <w:t> </w:t>
      </w:r>
      <w:r>
        <w:rPr/>
        <w:t>reserves.</w:t>
      </w:r>
      <w:r>
        <w:rPr>
          <w:spacing w:val="-3"/>
        </w:rPr>
        <w:t> </w:t>
      </w:r>
      <w:r>
        <w:rPr/>
        <w:t>This</w:t>
      </w:r>
      <w:r>
        <w:rPr>
          <w:spacing w:val="-3"/>
        </w:rPr>
        <w:t> </w:t>
      </w:r>
      <w:r>
        <w:rPr/>
        <w:t>resulted</w:t>
      </w:r>
      <w:r>
        <w:rPr>
          <w:spacing w:val="-3"/>
        </w:rPr>
        <w:t> </w:t>
      </w:r>
      <w:r>
        <w:rPr/>
        <w:t>in</w:t>
      </w:r>
      <w:r>
        <w:rPr>
          <w:spacing w:val="-3"/>
        </w:rPr>
        <w:t> </w:t>
      </w:r>
      <w:r>
        <w:rPr/>
        <w:t>an</w:t>
      </w:r>
      <w:r>
        <w:rPr>
          <w:spacing w:val="-3"/>
        </w:rPr>
        <w:t> </w:t>
      </w:r>
      <w:r>
        <w:rPr/>
        <w:t>increase</w:t>
      </w:r>
      <w:r>
        <w:rPr>
          <w:spacing w:val="-3"/>
        </w:rPr>
        <w:t> </w:t>
      </w:r>
      <w:r>
        <w:rPr/>
        <w:t>to </w:t>
      </w:r>
      <w:r>
        <w:rPr>
          <w:i/>
        </w:rPr>
        <w:t>Accounts receivable,</w:t>
      </w:r>
      <w:r>
        <w:rPr>
          <w:i/>
          <w:spacing w:val="-5"/>
        </w:rPr>
        <w:t> </w:t>
      </w:r>
      <w:r>
        <w:rPr>
          <w:i/>
        </w:rPr>
        <w:t>net</w:t>
      </w:r>
      <w:r>
        <w:rPr>
          <w:i/>
          <w:spacing w:val="-4"/>
        </w:rPr>
        <w:t> </w:t>
      </w:r>
      <w:r>
        <w:rPr/>
        <w:t>,</w:t>
      </w:r>
      <w:r>
        <w:rPr>
          <w:spacing w:val="-5"/>
        </w:rPr>
        <w:t> </w:t>
      </w:r>
      <w:r>
        <w:rPr/>
        <w:t>an</w:t>
      </w:r>
      <w:r>
        <w:rPr>
          <w:spacing w:val="-5"/>
        </w:rPr>
        <w:t> </w:t>
      </w:r>
      <w:r>
        <w:rPr/>
        <w:t>increase</w:t>
      </w:r>
      <w:r>
        <w:rPr>
          <w:spacing w:val="-5"/>
        </w:rPr>
        <w:t> </w:t>
      </w:r>
      <w:r>
        <w:rPr/>
        <w:t>in</w:t>
      </w:r>
      <w:r>
        <w:rPr>
          <w:spacing w:val="-4"/>
        </w:rPr>
        <w:t> </w:t>
      </w:r>
      <w:r>
        <w:rPr>
          <w:i/>
        </w:rPr>
        <w:t>Prepaid</w:t>
      </w:r>
      <w:r>
        <w:rPr>
          <w:i/>
          <w:spacing w:val="-5"/>
        </w:rPr>
        <w:t> </w:t>
      </w:r>
      <w:r>
        <w:rPr>
          <w:i/>
        </w:rPr>
        <w:t>expenses</w:t>
      </w:r>
      <w:r>
        <w:rPr>
          <w:i/>
          <w:spacing w:val="-5"/>
        </w:rPr>
        <w:t> </w:t>
      </w:r>
      <w:r>
        <w:rPr>
          <w:i/>
        </w:rPr>
        <w:t>and</w:t>
      </w:r>
      <w:r>
        <w:rPr>
          <w:i/>
          <w:spacing w:val="-5"/>
        </w:rPr>
        <w:t> </w:t>
      </w:r>
      <w:r>
        <w:rPr>
          <w:i/>
        </w:rPr>
        <w:t>other</w:t>
      </w:r>
      <w:r>
        <w:rPr>
          <w:i/>
          <w:spacing w:val="-5"/>
        </w:rPr>
        <w:t> </w:t>
      </w:r>
      <w:r>
        <w:rPr>
          <w:i/>
        </w:rPr>
        <w:t>current</w:t>
      </w:r>
      <w:r>
        <w:rPr>
          <w:i/>
          <w:spacing w:val="-5"/>
        </w:rPr>
        <w:t> </w:t>
      </w:r>
      <w:r>
        <w:rPr>
          <w:i/>
        </w:rPr>
        <w:t>assets</w:t>
      </w:r>
      <w:r>
        <w:rPr>
          <w:i/>
          <w:spacing w:val="-3"/>
        </w:rPr>
        <w:t> </w:t>
      </w:r>
      <w:r>
        <w:rPr/>
        <w:t>and</w:t>
      </w:r>
      <w:r>
        <w:rPr>
          <w:spacing w:val="-5"/>
        </w:rPr>
        <w:t> </w:t>
      </w:r>
      <w:r>
        <w:rPr/>
        <w:t>an</w:t>
      </w:r>
      <w:r>
        <w:rPr>
          <w:spacing w:val="-5"/>
        </w:rPr>
        <w:t> </w:t>
      </w:r>
      <w:r>
        <w:rPr/>
        <w:t>increase</w:t>
      </w:r>
      <w:r>
        <w:rPr>
          <w:spacing w:val="-5"/>
        </w:rPr>
        <w:t> </w:t>
      </w:r>
      <w:r>
        <w:rPr/>
        <w:t>in</w:t>
      </w:r>
      <w:r>
        <w:rPr>
          <w:spacing w:val="-4"/>
        </w:rPr>
        <w:t> </w:t>
      </w:r>
      <w:r>
        <w:rPr>
          <w:i/>
        </w:rPr>
        <w:t>Accrued</w:t>
      </w:r>
      <w:r>
        <w:rPr>
          <w:i/>
          <w:spacing w:val="-5"/>
        </w:rPr>
        <w:t> </w:t>
      </w:r>
      <w:r>
        <w:rPr>
          <w:i/>
        </w:rPr>
        <w:t>liabilities</w:t>
      </w:r>
      <w:r>
        <w:rPr>
          <w:i/>
          <w:spacing w:val="-4"/>
        </w:rPr>
        <w:t> </w:t>
      </w:r>
      <w:r>
        <w:rPr/>
        <w:t>on</w:t>
      </w:r>
      <w:r>
        <w:rPr>
          <w:spacing w:val="-5"/>
        </w:rPr>
        <w:t> </w:t>
      </w:r>
      <w:r>
        <w:rPr/>
        <w:t>the</w:t>
      </w:r>
      <w:r>
        <w:rPr>
          <w:spacing w:val="-5"/>
        </w:rPr>
        <w:t> </w:t>
      </w:r>
      <w:r>
        <w:rPr/>
        <w:t>Consolidated</w:t>
      </w:r>
      <w:r>
        <w:rPr>
          <w:spacing w:val="-5"/>
        </w:rPr>
        <w:t> </w:t>
      </w:r>
      <w:r>
        <w:rPr/>
        <w:t>Balance</w:t>
      </w:r>
      <w:r>
        <w:rPr>
          <w:spacing w:val="-5"/>
        </w:rPr>
        <w:t> </w:t>
      </w:r>
      <w:r>
        <w:rPr/>
        <w:t>Sheets</w:t>
      </w:r>
      <w:r>
        <w:rPr>
          <w:spacing w:val="-5"/>
        </w:rPr>
        <w:t> </w:t>
      </w:r>
      <w:r>
        <w:rPr/>
        <w:t>at</w:t>
      </w:r>
      <w:r>
        <w:rPr>
          <w:spacing w:val="-2"/>
        </w:rPr>
        <w:t> </w:t>
      </w:r>
      <w:r>
        <w:rPr/>
        <w:t>May</w:t>
      </w:r>
      <w:r>
        <w:rPr>
          <w:spacing w:val="-5"/>
        </w:rPr>
        <w:t> </w:t>
      </w:r>
      <w:r>
        <w:rPr/>
        <w:t>31,</w:t>
      </w:r>
      <w:r>
        <w:rPr>
          <w:spacing w:val="-5"/>
        </w:rPr>
        <w:t> </w:t>
      </w:r>
      <w:r>
        <w:rPr/>
        <w:t>2019</w:t>
      </w:r>
      <w:r>
        <w:rPr>
          <w:spacing w:val="-4"/>
        </w:rPr>
        <w:t> </w:t>
      </w:r>
      <w:r>
        <w:rPr/>
        <w:t>.</w:t>
      </w:r>
      <w:r>
        <w:rPr>
          <w:spacing w:val="-5"/>
        </w:rPr>
        <w:t> </w:t>
      </w:r>
      <w:r>
        <w:rPr/>
        <w:t>Sales- related</w:t>
      </w:r>
      <w:r>
        <w:rPr>
          <w:spacing w:val="-2"/>
        </w:rPr>
        <w:t> </w:t>
      </w:r>
      <w:r>
        <w:rPr/>
        <w:t>reserves</w:t>
      </w:r>
      <w:r>
        <w:rPr>
          <w:spacing w:val="-2"/>
        </w:rPr>
        <w:t> </w:t>
      </w:r>
      <w:r>
        <w:rPr/>
        <w:t>for</w:t>
      </w:r>
      <w:r>
        <w:rPr>
          <w:spacing w:val="-2"/>
        </w:rPr>
        <w:t> </w:t>
      </w:r>
      <w:r>
        <w:rPr/>
        <w:t>the</w:t>
      </w:r>
      <w:r>
        <w:rPr>
          <w:spacing w:val="-2"/>
        </w:rPr>
        <w:t> </w:t>
      </w:r>
      <w:r>
        <w:rPr/>
        <w:t>Company's</w:t>
      </w:r>
      <w:r>
        <w:rPr>
          <w:spacing w:val="-2"/>
        </w:rPr>
        <w:t> </w:t>
      </w:r>
      <w:r>
        <w:rPr/>
        <w:t>direct</w:t>
      </w:r>
      <w:r>
        <w:rPr>
          <w:spacing w:val="-2"/>
        </w:rPr>
        <w:t> </w:t>
      </w:r>
      <w:r>
        <w:rPr/>
        <w:t>to</w:t>
      </w:r>
      <w:r>
        <w:rPr>
          <w:spacing w:val="-2"/>
        </w:rPr>
        <w:t> </w:t>
      </w:r>
      <w:r>
        <w:rPr/>
        <w:t>consumer</w:t>
      </w:r>
      <w:r>
        <w:rPr>
          <w:spacing w:val="-2"/>
        </w:rPr>
        <w:t> </w:t>
      </w:r>
      <w:r>
        <w:rPr/>
        <w:t>operations</w:t>
      </w:r>
      <w:r>
        <w:rPr>
          <w:spacing w:val="-2"/>
        </w:rPr>
        <w:t> </w:t>
      </w:r>
      <w:r>
        <w:rPr/>
        <w:t>continue</w:t>
      </w:r>
      <w:r>
        <w:rPr>
          <w:spacing w:val="-2"/>
        </w:rPr>
        <w:t> </w:t>
      </w:r>
      <w:r>
        <w:rPr/>
        <w:t>to</w:t>
      </w:r>
      <w:r>
        <w:rPr>
          <w:spacing w:val="-2"/>
        </w:rPr>
        <w:t> </w:t>
      </w:r>
      <w:r>
        <w:rPr/>
        <w:t>be</w:t>
      </w:r>
      <w:r>
        <w:rPr>
          <w:spacing w:val="-2"/>
        </w:rPr>
        <w:t> </w:t>
      </w:r>
      <w:r>
        <w:rPr/>
        <w:t>recognized</w:t>
      </w:r>
      <w:r>
        <w:rPr>
          <w:spacing w:val="-2"/>
        </w:rPr>
        <w:t> </w:t>
      </w:r>
      <w:r>
        <w:rPr/>
        <w:t>in </w:t>
      </w:r>
      <w:r>
        <w:rPr>
          <w:i/>
        </w:rPr>
        <w:t>Accrued</w:t>
      </w:r>
      <w:r>
        <w:rPr>
          <w:i/>
          <w:spacing w:val="-2"/>
        </w:rPr>
        <w:t> </w:t>
      </w:r>
      <w:r>
        <w:rPr>
          <w:i/>
        </w:rPr>
        <w:t>liabilities</w:t>
      </w:r>
      <w:r>
        <w:rPr>
          <w:i/>
          <w:spacing w:val="-1"/>
        </w:rPr>
        <w:t> </w:t>
      </w:r>
      <w:r>
        <w:rPr/>
        <w:t>,</w:t>
      </w:r>
      <w:r>
        <w:rPr>
          <w:spacing w:val="-2"/>
        </w:rPr>
        <w:t> </w:t>
      </w:r>
      <w:r>
        <w:rPr/>
        <w:t>but</w:t>
      </w:r>
      <w:r>
        <w:rPr>
          <w:spacing w:val="-2"/>
        </w:rPr>
        <w:t> </w:t>
      </w:r>
      <w:r>
        <w:rPr/>
        <w:t>are</w:t>
      </w:r>
      <w:r>
        <w:rPr>
          <w:spacing w:val="-2"/>
        </w:rPr>
        <w:t> </w:t>
      </w:r>
      <w:r>
        <w:rPr/>
        <w:t>now</w:t>
      </w:r>
      <w:r>
        <w:rPr>
          <w:spacing w:val="-2"/>
        </w:rPr>
        <w:t> </w:t>
      </w:r>
      <w:r>
        <w:rPr/>
        <w:t>recorded</w:t>
      </w:r>
      <w:r>
        <w:rPr>
          <w:spacing w:val="-2"/>
        </w:rPr>
        <w:t> </w:t>
      </w:r>
      <w:r>
        <w:rPr/>
        <w:t>separately</w:t>
      </w:r>
      <w:r>
        <w:rPr>
          <w:spacing w:val="-2"/>
        </w:rPr>
        <w:t> </w:t>
      </w:r>
      <w:r>
        <w:rPr/>
        <w:t>from</w:t>
      </w:r>
      <w:r>
        <w:rPr>
          <w:spacing w:val="-2"/>
        </w:rPr>
        <w:t> </w:t>
      </w:r>
      <w:r>
        <w:rPr/>
        <w:t>an</w:t>
      </w:r>
      <w:r>
        <w:rPr>
          <w:spacing w:val="-2"/>
        </w:rPr>
        <w:t> </w:t>
      </w:r>
      <w:r>
        <w:rPr/>
        <w:t>asset</w:t>
      </w:r>
      <w:r>
        <w:rPr>
          <w:spacing w:val="-2"/>
        </w:rPr>
        <w:t> </w:t>
      </w:r>
      <w:r>
        <w:rPr/>
        <w:t>for</w:t>
      </w:r>
      <w:r>
        <w:rPr>
          <w:spacing w:val="-2"/>
        </w:rPr>
        <w:t> </w:t>
      </w:r>
      <w:r>
        <w:rPr/>
        <w:t>the estimated</w:t>
      </w:r>
      <w:r>
        <w:rPr>
          <w:spacing w:val="-3"/>
        </w:rPr>
        <w:t> </w:t>
      </w:r>
      <w:r>
        <w:rPr/>
        <w:t>cost</w:t>
      </w:r>
      <w:r>
        <w:rPr>
          <w:spacing w:val="-3"/>
        </w:rPr>
        <w:t> </w:t>
      </w:r>
      <w:r>
        <w:rPr/>
        <w:t>of</w:t>
      </w:r>
      <w:r>
        <w:rPr>
          <w:spacing w:val="-3"/>
        </w:rPr>
        <w:t> </w:t>
      </w:r>
      <w:r>
        <w:rPr/>
        <w:t>inventory</w:t>
      </w:r>
      <w:r>
        <w:rPr>
          <w:spacing w:val="-3"/>
        </w:rPr>
        <w:t> </w:t>
      </w:r>
      <w:r>
        <w:rPr/>
        <w:t>for</w:t>
      </w:r>
      <w:r>
        <w:rPr>
          <w:spacing w:val="-3"/>
        </w:rPr>
        <w:t> </w:t>
      </w:r>
      <w:r>
        <w:rPr/>
        <w:t>expected</w:t>
      </w:r>
      <w:r>
        <w:rPr>
          <w:spacing w:val="-3"/>
        </w:rPr>
        <w:t> </w:t>
      </w:r>
      <w:r>
        <w:rPr/>
        <w:t>product</w:t>
      </w:r>
      <w:r>
        <w:rPr>
          <w:spacing w:val="-3"/>
        </w:rPr>
        <w:t> </w:t>
      </w:r>
      <w:r>
        <w:rPr/>
        <w:t>returns,</w:t>
      </w:r>
      <w:r>
        <w:rPr>
          <w:spacing w:val="-3"/>
        </w:rPr>
        <w:t> </w:t>
      </w:r>
      <w:r>
        <w:rPr/>
        <w:t>which</w:t>
      </w:r>
      <w:r>
        <w:rPr>
          <w:spacing w:val="-3"/>
        </w:rPr>
        <w:t> </w:t>
      </w:r>
      <w:r>
        <w:rPr/>
        <w:t>is</w:t>
      </w:r>
      <w:r>
        <w:rPr>
          <w:spacing w:val="-3"/>
        </w:rPr>
        <w:t> </w:t>
      </w:r>
      <w:r>
        <w:rPr/>
        <w:t>recognized</w:t>
      </w:r>
      <w:r>
        <w:rPr>
          <w:spacing w:val="-3"/>
        </w:rPr>
        <w:t> </w:t>
      </w:r>
      <w:r>
        <w:rPr/>
        <w:t>in </w:t>
      </w:r>
      <w:r>
        <w:rPr>
          <w:i/>
        </w:rPr>
        <w:t>Prepaid</w:t>
      </w:r>
      <w:r>
        <w:rPr>
          <w:i/>
          <w:spacing w:val="-3"/>
        </w:rPr>
        <w:t> </w:t>
      </w:r>
      <w:r>
        <w:rPr>
          <w:i/>
        </w:rPr>
        <w:t>expenses</w:t>
      </w:r>
      <w:r>
        <w:rPr>
          <w:i/>
          <w:spacing w:val="-3"/>
        </w:rPr>
        <w:t> </w:t>
      </w:r>
      <w:r>
        <w:rPr>
          <w:i/>
        </w:rPr>
        <w:t>and</w:t>
      </w:r>
      <w:r>
        <w:rPr>
          <w:i/>
          <w:spacing w:val="-3"/>
        </w:rPr>
        <w:t> </w:t>
      </w:r>
      <w:r>
        <w:rPr>
          <w:i/>
        </w:rPr>
        <w:t>other</w:t>
      </w:r>
      <w:r>
        <w:rPr>
          <w:i/>
          <w:spacing w:val="-3"/>
        </w:rPr>
        <w:t> </w:t>
      </w:r>
      <w:r>
        <w:rPr>
          <w:i/>
        </w:rPr>
        <w:t>current</w:t>
      </w:r>
      <w:r>
        <w:rPr>
          <w:i/>
          <w:spacing w:val="-3"/>
        </w:rPr>
        <w:t> </w:t>
      </w:r>
      <w:r>
        <w:rPr>
          <w:i/>
        </w:rPr>
        <w:t>assets</w:t>
      </w:r>
      <w:r>
        <w:rPr>
          <w:i/>
          <w:spacing w:val="-1"/>
        </w:rPr>
        <w:t> </w:t>
      </w:r>
      <w:r>
        <w:rPr/>
        <w:t>.</w:t>
      </w:r>
      <w:r>
        <w:rPr>
          <w:spacing w:val="-3"/>
        </w:rPr>
        <w:t> </w:t>
      </w:r>
      <w:r>
        <w:rPr/>
        <w:t>The</w:t>
      </w:r>
      <w:r>
        <w:rPr>
          <w:spacing w:val="-3"/>
        </w:rPr>
        <w:t> </w:t>
      </w:r>
      <w:r>
        <w:rPr/>
        <w:t>following</w:t>
      </w:r>
      <w:r>
        <w:rPr>
          <w:spacing w:val="-3"/>
        </w:rPr>
        <w:t> </w:t>
      </w:r>
      <w:r>
        <w:rPr/>
        <w:t>table</w:t>
      </w:r>
      <w:r>
        <w:rPr>
          <w:spacing w:val="-3"/>
        </w:rPr>
        <w:t> </w:t>
      </w:r>
      <w:r>
        <w:rPr/>
        <w:t>presents</w:t>
      </w:r>
      <w:r>
        <w:rPr>
          <w:spacing w:val="-3"/>
        </w:rPr>
        <w:t> </w:t>
      </w:r>
      <w:r>
        <w:rPr/>
        <w:t>the</w:t>
      </w:r>
      <w:r>
        <w:rPr>
          <w:spacing w:val="-3"/>
        </w:rPr>
        <w:t> </w:t>
      </w:r>
      <w:r>
        <w:rPr/>
        <w:t>related</w:t>
      </w:r>
      <w:r>
        <w:rPr>
          <w:spacing w:val="-3"/>
        </w:rPr>
        <w:t> </w:t>
      </w:r>
      <w:r>
        <w:rPr/>
        <w:t>effect</w:t>
      </w:r>
      <w:r>
        <w:rPr>
          <w:spacing w:val="-3"/>
        </w:rPr>
        <w:t> </w:t>
      </w:r>
      <w:r>
        <w:rPr/>
        <w:t>of the adoption of Topic 606 on the Consolidated Balance Sheets at May 31, 2019 :</w:t>
      </w:r>
    </w:p>
    <w:p>
      <w:pPr>
        <w:pStyle w:val="BodyText"/>
        <w:rPr>
          <w:sz w:val="9"/>
        </w:rPr>
      </w:pPr>
    </w:p>
    <w:p>
      <w:pPr>
        <w:spacing w:after="0"/>
        <w:rPr>
          <w:sz w:val="9"/>
        </w:rPr>
        <w:sectPr>
          <w:pgSz w:w="12240" w:h="15840"/>
          <w:pgMar w:header="470" w:footer="0" w:top="740" w:bottom="280" w:left="220" w:right="260"/>
        </w:sectPr>
      </w:pPr>
    </w:p>
    <w:p>
      <w:pPr>
        <w:pStyle w:val="Heading9"/>
        <w:spacing w:before="94"/>
        <w:ind w:left="0" w:right="139"/>
      </w:pPr>
      <w:r>
        <w:rPr/>
        <mc:AlternateContent>
          <mc:Choice Requires="wps">
            <w:drawing>
              <wp:anchor distT="0" distB="0" distL="0" distR="0" allowOverlap="1" layoutInCell="1" locked="0" behindDoc="0" simplePos="0" relativeHeight="15778304">
                <wp:simplePos x="0" y="0"/>
                <wp:positionH relativeFrom="page">
                  <wp:posOffset>3951909</wp:posOffset>
                </wp:positionH>
                <wp:positionV relativeFrom="paragraph">
                  <wp:posOffset>183372</wp:posOffset>
                </wp:positionV>
                <wp:extent cx="3583304" cy="889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3583304" cy="8890"/>
                        </a:xfrm>
                        <a:custGeom>
                          <a:avLst/>
                          <a:gdLst/>
                          <a:ahLst/>
                          <a:cxnLst/>
                          <a:rect l="l" t="t" r="r" b="b"/>
                          <a:pathLst>
                            <a:path w="3583304" h="8890">
                              <a:moveTo>
                                <a:pt x="3583305" y="0"/>
                              </a:moveTo>
                              <a:lnTo>
                                <a:pt x="3583305" y="0"/>
                              </a:lnTo>
                              <a:lnTo>
                                <a:pt x="0" y="0"/>
                              </a:lnTo>
                              <a:lnTo>
                                <a:pt x="0" y="8572"/>
                              </a:lnTo>
                              <a:lnTo>
                                <a:pt x="3583305" y="8572"/>
                              </a:lnTo>
                              <a:lnTo>
                                <a:pt x="358330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311.174011pt;margin-top:14.438815pt;width:282.150013pt;height:.675pt;mso-position-horizontal-relative:page;mso-position-vertical-relative:paragraph;z-index:15778304" id="docshape368" filled="true" fillcolor="#e77721" stroked="false">
                <v:fill type="solid"/>
                <w10:wrap type="none"/>
              </v:rect>
            </w:pict>
          </mc:Fallback>
        </mc:AlternateContent>
      </w:r>
      <w:bookmarkStart w:name="_TOC_250001" w:id="36"/>
      <w:r>
        <w:rPr/>
        <w:t>AS</w:t>
      </w:r>
      <w:r>
        <w:rPr>
          <w:spacing w:val="-4"/>
        </w:rPr>
        <w:t> </w:t>
      </w:r>
      <w:r>
        <w:rPr/>
        <w:t>OF</w:t>
      </w:r>
      <w:r>
        <w:rPr>
          <w:spacing w:val="-3"/>
        </w:rPr>
        <w:t> </w:t>
      </w:r>
      <w:r>
        <w:rPr/>
        <w:t>MAY</w:t>
      </w:r>
      <w:r>
        <w:rPr>
          <w:spacing w:val="-4"/>
        </w:rPr>
        <w:t> </w:t>
      </w:r>
      <w:r>
        <w:rPr/>
        <w:t>31,</w:t>
      </w:r>
      <w:r>
        <w:rPr>
          <w:spacing w:val="-3"/>
        </w:rPr>
        <w:t> </w:t>
      </w:r>
      <w:bookmarkEnd w:id="36"/>
      <w:r>
        <w:rPr>
          <w:spacing w:val="-4"/>
        </w:rPr>
        <w:t>2019</w:t>
      </w:r>
    </w:p>
    <w:p>
      <w:pPr>
        <w:pStyle w:val="BodyText"/>
        <w:rPr>
          <w:b/>
        </w:rPr>
      </w:pPr>
    </w:p>
    <w:p>
      <w:pPr>
        <w:pStyle w:val="BodyText"/>
        <w:spacing w:before="36"/>
        <w:rPr>
          <w:b/>
        </w:rPr>
      </w:pPr>
    </w:p>
    <w:p>
      <w:pPr>
        <w:tabs>
          <w:tab w:pos="6699" w:val="left" w:leader="none"/>
          <w:tab w:pos="8011" w:val="left" w:leader="none"/>
        </w:tabs>
        <w:spacing w:before="0"/>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z w:val="15"/>
        </w:rPr>
        <w:t>AS</w:t>
      </w:r>
      <w:r>
        <w:rPr>
          <w:b/>
          <w:spacing w:val="-5"/>
          <w:sz w:val="15"/>
        </w:rPr>
        <w:t> </w:t>
      </w:r>
      <w:r>
        <w:rPr>
          <w:b/>
          <w:spacing w:val="-2"/>
          <w:sz w:val="15"/>
        </w:rPr>
        <w:t>REPORTED</w:t>
      </w:r>
      <w:r>
        <w:rPr>
          <w:b/>
          <w:sz w:val="15"/>
        </w:rPr>
        <w:tab/>
        <w:t>EFFECT</w:t>
      </w:r>
      <w:r>
        <w:rPr>
          <w:b/>
          <w:spacing w:val="-5"/>
          <w:sz w:val="15"/>
        </w:rPr>
        <w:t> </w:t>
      </w:r>
      <w:r>
        <w:rPr>
          <w:b/>
          <w:sz w:val="15"/>
        </w:rPr>
        <w:t>OF</w:t>
      </w:r>
      <w:r>
        <w:rPr>
          <w:b/>
          <w:spacing w:val="-5"/>
          <w:sz w:val="15"/>
        </w:rPr>
        <w:t> </w:t>
      </w:r>
      <w:r>
        <w:rPr>
          <w:b/>
          <w:spacing w:val="-2"/>
          <w:sz w:val="15"/>
        </w:rPr>
        <w:t>ADOPTION</w:t>
      </w:r>
    </w:p>
    <w:p>
      <w:pPr>
        <w:spacing w:line="240" w:lineRule="auto" w:before="151"/>
        <w:rPr>
          <w:b/>
          <w:sz w:val="15"/>
        </w:rPr>
      </w:pPr>
      <w:r>
        <w:rPr/>
        <w:br w:type="column"/>
      </w:r>
      <w:r>
        <w:rPr>
          <w:b/>
          <w:sz w:val="15"/>
        </w:rPr>
      </w:r>
    </w:p>
    <w:p>
      <w:pPr>
        <w:spacing w:line="167" w:lineRule="exact" w:before="0"/>
        <w:ind w:left="0" w:right="221" w:firstLine="0"/>
        <w:jc w:val="right"/>
        <w:rPr>
          <w:b/>
          <w:sz w:val="15"/>
        </w:rPr>
      </w:pPr>
      <w:r>
        <w:rPr>
          <w:b/>
          <w:spacing w:val="-2"/>
          <w:sz w:val="15"/>
        </w:rPr>
        <w:t>BALANCES</w:t>
      </w:r>
      <w:r>
        <w:rPr>
          <w:b/>
          <w:spacing w:val="-1"/>
          <w:sz w:val="15"/>
        </w:rPr>
        <w:t> </w:t>
      </w:r>
      <w:r>
        <w:rPr>
          <w:b/>
          <w:spacing w:val="-2"/>
          <w:sz w:val="15"/>
        </w:rPr>
        <w:t>WITHOUT</w:t>
      </w:r>
    </w:p>
    <w:p>
      <w:pPr>
        <w:spacing w:line="162" w:lineRule="exact" w:before="0"/>
        <w:ind w:left="0" w:right="261" w:firstLine="0"/>
        <w:jc w:val="right"/>
        <w:rPr>
          <w:b/>
          <w:sz w:val="15"/>
        </w:rPr>
      </w:pPr>
      <w:r>
        <w:rPr>
          <w:b/>
          <w:spacing w:val="-2"/>
          <w:sz w:val="15"/>
        </w:rPr>
        <w:t>ADOPTION</w:t>
      </w:r>
      <w:r>
        <w:rPr>
          <w:b/>
          <w:sz w:val="15"/>
        </w:rPr>
        <w:t> </w:t>
      </w:r>
      <w:r>
        <w:rPr>
          <w:b/>
          <w:spacing w:val="-5"/>
          <w:sz w:val="15"/>
        </w:rPr>
        <w:t>OF</w:t>
      </w:r>
    </w:p>
    <w:p>
      <w:pPr>
        <w:spacing w:line="167" w:lineRule="exact" w:before="0"/>
        <w:ind w:left="0" w:right="221" w:firstLine="0"/>
        <w:jc w:val="right"/>
        <w:rPr>
          <w:b/>
          <w:sz w:val="15"/>
        </w:rPr>
      </w:pPr>
      <w:r>
        <w:rPr>
          <w:b/>
          <w:sz w:val="15"/>
        </w:rPr>
        <w:t>TOPIC</w:t>
      </w:r>
      <w:r>
        <w:rPr>
          <w:b/>
          <w:spacing w:val="-10"/>
          <w:sz w:val="15"/>
        </w:rPr>
        <w:t> </w:t>
      </w:r>
      <w:r>
        <w:rPr>
          <w:b/>
          <w:spacing w:val="-5"/>
          <w:sz w:val="15"/>
        </w:rPr>
        <w:t>606</w:t>
      </w:r>
    </w:p>
    <w:p>
      <w:pPr>
        <w:spacing w:after="0" w:line="167" w:lineRule="exact"/>
        <w:jc w:val="right"/>
        <w:rPr>
          <w:sz w:val="15"/>
        </w:rPr>
        <w:sectPr>
          <w:type w:val="continuous"/>
          <w:pgSz w:w="12240" w:h="15840"/>
          <w:pgMar w:header="470" w:footer="0" w:top="660" w:bottom="280" w:left="220" w:right="260"/>
          <w:cols w:num="2" w:equalWidth="0">
            <w:col w:w="9702" w:space="120"/>
            <w:col w:w="193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3"/>
        <w:gridCol w:w="1836"/>
        <w:gridCol w:w="1890"/>
        <w:gridCol w:w="1917"/>
      </w:tblGrid>
      <w:tr>
        <w:trPr>
          <w:trHeight w:val="214" w:hRule="atLeast"/>
        </w:trPr>
        <w:tc>
          <w:tcPr>
            <w:tcW w:w="5873" w:type="dxa"/>
            <w:tcBorders>
              <w:top w:val="single" w:sz="6" w:space="0" w:color="E77721"/>
              <w:bottom w:val="single" w:sz="6" w:space="0" w:color="808080"/>
            </w:tcBorders>
          </w:tcPr>
          <w:p>
            <w:pPr>
              <w:pStyle w:val="TableParagraph"/>
              <w:ind w:left="27"/>
              <w:rPr>
                <w:sz w:val="15"/>
              </w:rPr>
            </w:pPr>
            <w:r>
              <w:rPr>
                <w:sz w:val="15"/>
              </w:rPr>
              <w:t>Accounts</w:t>
            </w:r>
            <w:r>
              <w:rPr>
                <w:spacing w:val="-8"/>
                <w:sz w:val="15"/>
              </w:rPr>
              <w:t> </w:t>
            </w:r>
            <w:r>
              <w:rPr>
                <w:sz w:val="15"/>
              </w:rPr>
              <w:t>receivable,</w:t>
            </w:r>
            <w:r>
              <w:rPr>
                <w:spacing w:val="-8"/>
                <w:sz w:val="15"/>
              </w:rPr>
              <w:t> </w:t>
            </w:r>
            <w:r>
              <w:rPr>
                <w:spacing w:val="-5"/>
                <w:sz w:val="15"/>
              </w:rPr>
              <w:t>net</w:t>
            </w:r>
          </w:p>
        </w:tc>
        <w:tc>
          <w:tcPr>
            <w:tcW w:w="1836" w:type="dxa"/>
            <w:tcBorders>
              <w:top w:val="single" w:sz="6" w:space="0" w:color="E77721"/>
              <w:bottom w:val="single" w:sz="6" w:space="0" w:color="808080"/>
            </w:tcBorders>
            <w:shd w:val="clear" w:color="auto" w:fill="FFF0E7"/>
          </w:tcPr>
          <w:p>
            <w:pPr>
              <w:pStyle w:val="TableParagraph"/>
              <w:tabs>
                <w:tab w:pos="1369" w:val="left" w:leader="none"/>
              </w:tabs>
              <w:ind w:right="66"/>
              <w:jc w:val="right"/>
              <w:rPr>
                <w:sz w:val="15"/>
              </w:rPr>
            </w:pPr>
            <w:r>
              <w:rPr>
                <w:spacing w:val="-10"/>
                <w:sz w:val="15"/>
              </w:rPr>
              <w:t>$</w:t>
            </w:r>
            <w:r>
              <w:rPr>
                <w:sz w:val="15"/>
              </w:rPr>
              <w:tab/>
            </w:r>
            <w:r>
              <w:rPr>
                <w:spacing w:val="-2"/>
                <w:sz w:val="15"/>
              </w:rPr>
              <w:t>4,272</w:t>
            </w:r>
          </w:p>
        </w:tc>
        <w:tc>
          <w:tcPr>
            <w:tcW w:w="1890" w:type="dxa"/>
            <w:tcBorders>
              <w:top w:val="single" w:sz="6" w:space="0" w:color="E77721"/>
              <w:bottom w:val="single" w:sz="6" w:space="0" w:color="808080"/>
            </w:tcBorders>
            <w:shd w:val="clear" w:color="auto" w:fill="FFF0E7"/>
          </w:tcPr>
          <w:p>
            <w:pPr>
              <w:pStyle w:val="TableParagraph"/>
              <w:tabs>
                <w:tab w:pos="1506" w:val="left" w:leader="none"/>
              </w:tabs>
              <w:ind w:right="66"/>
              <w:jc w:val="right"/>
              <w:rPr>
                <w:sz w:val="15"/>
              </w:rPr>
            </w:pPr>
            <w:r>
              <w:rPr>
                <w:spacing w:val="-10"/>
                <w:sz w:val="15"/>
              </w:rPr>
              <w:t>$</w:t>
            </w:r>
            <w:r>
              <w:rPr>
                <w:sz w:val="15"/>
              </w:rPr>
              <w:tab/>
            </w:r>
            <w:r>
              <w:rPr>
                <w:spacing w:val="-5"/>
                <w:sz w:val="15"/>
              </w:rPr>
              <w:t>782</w:t>
            </w:r>
          </w:p>
        </w:tc>
        <w:tc>
          <w:tcPr>
            <w:tcW w:w="1917" w:type="dxa"/>
            <w:tcBorders>
              <w:top w:val="single" w:sz="6" w:space="0" w:color="E77721"/>
              <w:bottom w:val="single" w:sz="6" w:space="0" w:color="808080"/>
            </w:tcBorders>
            <w:shd w:val="clear" w:color="auto" w:fill="FFF0E7"/>
          </w:tcPr>
          <w:p>
            <w:pPr>
              <w:pStyle w:val="TableParagraph"/>
              <w:tabs>
                <w:tab w:pos="1369" w:val="left" w:leader="none"/>
              </w:tabs>
              <w:ind w:right="107"/>
              <w:jc w:val="right"/>
              <w:rPr>
                <w:sz w:val="15"/>
              </w:rPr>
            </w:pPr>
            <w:r>
              <w:rPr>
                <w:spacing w:val="-10"/>
                <w:sz w:val="15"/>
              </w:rPr>
              <w:t>$</w:t>
            </w:r>
            <w:r>
              <w:rPr>
                <w:sz w:val="15"/>
              </w:rPr>
              <w:tab/>
            </w:r>
            <w:r>
              <w:rPr>
                <w:spacing w:val="-2"/>
                <w:sz w:val="15"/>
              </w:rPr>
              <w:t>3,490</w:t>
            </w:r>
          </w:p>
        </w:tc>
      </w:tr>
      <w:tr>
        <w:trPr>
          <w:trHeight w:val="214" w:hRule="atLeast"/>
        </w:trPr>
        <w:tc>
          <w:tcPr>
            <w:tcW w:w="5873" w:type="dxa"/>
            <w:tcBorders>
              <w:top w:val="single" w:sz="6" w:space="0" w:color="808080"/>
              <w:bottom w:val="single" w:sz="6" w:space="0" w:color="808080"/>
            </w:tcBorders>
          </w:tcPr>
          <w:p>
            <w:pPr>
              <w:pStyle w:val="TableParagraph"/>
              <w:ind w:left="27"/>
              <w:rPr>
                <w:sz w:val="15"/>
              </w:rPr>
            </w:pPr>
            <w:r>
              <w:rPr>
                <w:sz w:val="15"/>
              </w:rPr>
              <w:t>Prepaid</w:t>
            </w:r>
            <w:r>
              <w:rPr>
                <w:spacing w:val="-8"/>
                <w:sz w:val="15"/>
              </w:rPr>
              <w:t> </w:t>
            </w:r>
            <w:r>
              <w:rPr>
                <w:sz w:val="15"/>
              </w:rPr>
              <w:t>expenses</w:t>
            </w:r>
            <w:r>
              <w:rPr>
                <w:spacing w:val="-7"/>
                <w:sz w:val="15"/>
              </w:rPr>
              <w:t> </w:t>
            </w:r>
            <w:r>
              <w:rPr>
                <w:sz w:val="15"/>
              </w:rPr>
              <w:t>and</w:t>
            </w:r>
            <w:r>
              <w:rPr>
                <w:spacing w:val="-7"/>
                <w:sz w:val="15"/>
              </w:rPr>
              <w:t> </w:t>
            </w:r>
            <w:r>
              <w:rPr>
                <w:sz w:val="15"/>
              </w:rPr>
              <w:t>other</w:t>
            </w:r>
            <w:r>
              <w:rPr>
                <w:spacing w:val="-7"/>
                <w:sz w:val="15"/>
              </w:rPr>
              <w:t> </w:t>
            </w:r>
            <w:r>
              <w:rPr>
                <w:sz w:val="15"/>
              </w:rPr>
              <w:t>current</w:t>
            </w:r>
            <w:r>
              <w:rPr>
                <w:spacing w:val="-7"/>
                <w:sz w:val="15"/>
              </w:rPr>
              <w:t> </w:t>
            </w:r>
            <w:r>
              <w:rPr>
                <w:spacing w:val="-2"/>
                <w:sz w:val="15"/>
              </w:rPr>
              <w:t>assets</w:t>
            </w:r>
          </w:p>
        </w:tc>
        <w:tc>
          <w:tcPr>
            <w:tcW w:w="1836" w:type="dxa"/>
            <w:tcBorders>
              <w:top w:val="single" w:sz="6" w:space="0" w:color="808080"/>
              <w:bottom w:val="single" w:sz="6" w:space="0" w:color="808080"/>
            </w:tcBorders>
            <w:shd w:val="clear" w:color="auto" w:fill="FFF0E7"/>
          </w:tcPr>
          <w:p>
            <w:pPr>
              <w:pStyle w:val="TableParagraph"/>
              <w:ind w:right="66"/>
              <w:jc w:val="right"/>
              <w:rPr>
                <w:sz w:val="15"/>
              </w:rPr>
            </w:pPr>
            <w:r>
              <w:rPr>
                <w:spacing w:val="-2"/>
                <w:sz w:val="15"/>
              </w:rPr>
              <w:t>1,968</w:t>
            </w:r>
          </w:p>
        </w:tc>
        <w:tc>
          <w:tcPr>
            <w:tcW w:w="1890" w:type="dxa"/>
            <w:tcBorders>
              <w:top w:val="single" w:sz="6" w:space="0" w:color="808080"/>
              <w:bottom w:val="single" w:sz="6" w:space="0" w:color="808080"/>
            </w:tcBorders>
            <w:shd w:val="clear" w:color="auto" w:fill="FFF0E7"/>
          </w:tcPr>
          <w:p>
            <w:pPr>
              <w:pStyle w:val="TableParagraph"/>
              <w:ind w:right="66"/>
              <w:jc w:val="right"/>
              <w:rPr>
                <w:sz w:val="15"/>
              </w:rPr>
            </w:pPr>
            <w:r>
              <w:rPr>
                <w:spacing w:val="-5"/>
                <w:sz w:val="15"/>
              </w:rPr>
              <w:t>410</w:t>
            </w:r>
          </w:p>
        </w:tc>
        <w:tc>
          <w:tcPr>
            <w:tcW w:w="1917"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1,558</w:t>
            </w:r>
          </w:p>
        </w:tc>
      </w:tr>
      <w:tr>
        <w:trPr>
          <w:trHeight w:val="214" w:hRule="atLeast"/>
        </w:trPr>
        <w:tc>
          <w:tcPr>
            <w:tcW w:w="5873" w:type="dxa"/>
            <w:tcBorders>
              <w:top w:val="single" w:sz="6" w:space="0" w:color="808080"/>
              <w:bottom w:val="single" w:sz="6" w:space="0" w:color="E77721"/>
            </w:tcBorders>
          </w:tcPr>
          <w:p>
            <w:pPr>
              <w:pStyle w:val="TableParagraph"/>
              <w:ind w:left="27"/>
              <w:rPr>
                <w:sz w:val="15"/>
              </w:rPr>
            </w:pPr>
            <w:r>
              <w:rPr>
                <w:sz w:val="15"/>
              </w:rPr>
              <w:t>Total</w:t>
            </w:r>
            <w:r>
              <w:rPr>
                <w:spacing w:val="-9"/>
                <w:sz w:val="15"/>
              </w:rPr>
              <w:t> </w:t>
            </w:r>
            <w:r>
              <w:rPr>
                <w:sz w:val="15"/>
              </w:rPr>
              <w:t>current</w:t>
            </w:r>
            <w:r>
              <w:rPr>
                <w:spacing w:val="-7"/>
                <w:sz w:val="15"/>
              </w:rPr>
              <w:t> </w:t>
            </w:r>
            <w:r>
              <w:rPr>
                <w:spacing w:val="-2"/>
                <w:sz w:val="15"/>
              </w:rPr>
              <w:t>assets</w:t>
            </w:r>
          </w:p>
        </w:tc>
        <w:tc>
          <w:tcPr>
            <w:tcW w:w="1836" w:type="dxa"/>
            <w:tcBorders>
              <w:top w:val="single" w:sz="6" w:space="0" w:color="808080"/>
              <w:bottom w:val="single" w:sz="6" w:space="0" w:color="E77721"/>
            </w:tcBorders>
            <w:shd w:val="clear" w:color="auto" w:fill="FFF0E7"/>
          </w:tcPr>
          <w:p>
            <w:pPr>
              <w:pStyle w:val="TableParagraph"/>
              <w:ind w:right="66"/>
              <w:jc w:val="right"/>
              <w:rPr>
                <w:sz w:val="15"/>
              </w:rPr>
            </w:pPr>
            <w:r>
              <w:rPr>
                <w:spacing w:val="-2"/>
                <w:sz w:val="15"/>
              </w:rPr>
              <w:t>16,525</w:t>
            </w:r>
          </w:p>
        </w:tc>
        <w:tc>
          <w:tcPr>
            <w:tcW w:w="1890" w:type="dxa"/>
            <w:tcBorders>
              <w:top w:val="single" w:sz="6" w:space="0" w:color="808080"/>
              <w:bottom w:val="single" w:sz="6" w:space="0" w:color="E77721"/>
            </w:tcBorders>
            <w:shd w:val="clear" w:color="auto" w:fill="FFF0E7"/>
          </w:tcPr>
          <w:p>
            <w:pPr>
              <w:pStyle w:val="TableParagraph"/>
              <w:ind w:right="66"/>
              <w:jc w:val="right"/>
              <w:rPr>
                <w:sz w:val="15"/>
              </w:rPr>
            </w:pPr>
            <w:r>
              <w:rPr>
                <w:spacing w:val="-2"/>
                <w:sz w:val="15"/>
              </w:rPr>
              <w:t>1,192</w:t>
            </w:r>
          </w:p>
        </w:tc>
        <w:tc>
          <w:tcPr>
            <w:tcW w:w="1917" w:type="dxa"/>
            <w:tcBorders>
              <w:top w:val="single" w:sz="6" w:space="0" w:color="808080"/>
              <w:bottom w:val="single" w:sz="6" w:space="0" w:color="E77721"/>
            </w:tcBorders>
            <w:shd w:val="clear" w:color="auto" w:fill="FFF0E7"/>
          </w:tcPr>
          <w:p>
            <w:pPr>
              <w:pStyle w:val="TableParagraph"/>
              <w:ind w:right="107"/>
              <w:jc w:val="right"/>
              <w:rPr>
                <w:sz w:val="15"/>
              </w:rPr>
            </w:pPr>
            <w:r>
              <w:rPr>
                <w:spacing w:val="-2"/>
                <w:sz w:val="15"/>
              </w:rPr>
              <w:t>15,333</w:t>
            </w:r>
          </w:p>
        </w:tc>
      </w:tr>
      <w:tr>
        <w:trPr>
          <w:trHeight w:val="214" w:hRule="atLeast"/>
        </w:trPr>
        <w:tc>
          <w:tcPr>
            <w:tcW w:w="5873"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ASSETS</w:t>
            </w:r>
          </w:p>
        </w:tc>
        <w:tc>
          <w:tcPr>
            <w:tcW w:w="1836" w:type="dxa"/>
            <w:tcBorders>
              <w:top w:val="single" w:sz="6" w:space="0" w:color="E77721"/>
              <w:bottom w:val="single" w:sz="6" w:space="0" w:color="E77721"/>
            </w:tcBorders>
            <w:shd w:val="clear" w:color="auto" w:fill="FFF0E7"/>
          </w:tcPr>
          <w:p>
            <w:pPr>
              <w:pStyle w:val="TableParagraph"/>
              <w:ind w:right="66"/>
              <w:jc w:val="right"/>
              <w:rPr>
                <w:b/>
                <w:sz w:val="15"/>
              </w:rPr>
            </w:pPr>
            <w:r>
              <w:rPr>
                <w:b/>
                <w:spacing w:val="-2"/>
                <w:sz w:val="15"/>
              </w:rPr>
              <w:t>23,717</w:t>
            </w:r>
          </w:p>
        </w:tc>
        <w:tc>
          <w:tcPr>
            <w:tcW w:w="1890" w:type="dxa"/>
            <w:tcBorders>
              <w:top w:val="single" w:sz="6" w:space="0" w:color="E77721"/>
              <w:bottom w:val="single" w:sz="6" w:space="0" w:color="E77721"/>
            </w:tcBorders>
            <w:shd w:val="clear" w:color="auto" w:fill="FFF0E7"/>
          </w:tcPr>
          <w:p>
            <w:pPr>
              <w:pStyle w:val="TableParagraph"/>
              <w:ind w:right="66"/>
              <w:jc w:val="right"/>
              <w:rPr>
                <w:b/>
                <w:sz w:val="15"/>
              </w:rPr>
            </w:pPr>
            <w:r>
              <w:rPr>
                <w:b/>
                <w:spacing w:val="-2"/>
                <w:sz w:val="15"/>
              </w:rPr>
              <w:t>1,192</w:t>
            </w:r>
          </w:p>
        </w:tc>
        <w:tc>
          <w:tcPr>
            <w:tcW w:w="1917" w:type="dxa"/>
            <w:tcBorders>
              <w:top w:val="single" w:sz="6" w:space="0" w:color="E77721"/>
              <w:bottom w:val="single" w:sz="6" w:space="0" w:color="E77721"/>
            </w:tcBorders>
            <w:shd w:val="clear" w:color="auto" w:fill="FFF0E7"/>
          </w:tcPr>
          <w:p>
            <w:pPr>
              <w:pStyle w:val="TableParagraph"/>
              <w:ind w:right="107"/>
              <w:jc w:val="right"/>
              <w:rPr>
                <w:b/>
                <w:sz w:val="15"/>
              </w:rPr>
            </w:pPr>
            <w:r>
              <w:rPr>
                <w:b/>
                <w:spacing w:val="-2"/>
                <w:sz w:val="15"/>
              </w:rPr>
              <w:t>22,525</w:t>
            </w:r>
          </w:p>
        </w:tc>
      </w:tr>
      <w:tr>
        <w:trPr>
          <w:trHeight w:val="214" w:hRule="atLeast"/>
        </w:trPr>
        <w:tc>
          <w:tcPr>
            <w:tcW w:w="5873" w:type="dxa"/>
            <w:tcBorders>
              <w:top w:val="single" w:sz="6" w:space="0" w:color="E77721"/>
              <w:bottom w:val="single" w:sz="6" w:space="0" w:color="808080"/>
            </w:tcBorders>
          </w:tcPr>
          <w:p>
            <w:pPr>
              <w:pStyle w:val="TableParagraph"/>
              <w:ind w:left="27"/>
              <w:rPr>
                <w:sz w:val="15"/>
              </w:rPr>
            </w:pPr>
            <w:r>
              <w:rPr>
                <w:spacing w:val="-2"/>
                <w:sz w:val="15"/>
              </w:rPr>
              <w:t>Accrued</w:t>
            </w:r>
            <w:r>
              <w:rPr>
                <w:spacing w:val="1"/>
                <w:sz w:val="15"/>
              </w:rPr>
              <w:t> </w:t>
            </w:r>
            <w:r>
              <w:rPr>
                <w:spacing w:val="-2"/>
                <w:sz w:val="15"/>
              </w:rPr>
              <w:t>liabilities</w:t>
            </w:r>
          </w:p>
        </w:tc>
        <w:tc>
          <w:tcPr>
            <w:tcW w:w="1836" w:type="dxa"/>
            <w:tcBorders>
              <w:top w:val="single" w:sz="6" w:space="0" w:color="E77721"/>
              <w:bottom w:val="single" w:sz="6" w:space="0" w:color="808080"/>
            </w:tcBorders>
            <w:shd w:val="clear" w:color="auto" w:fill="FFF0E7"/>
          </w:tcPr>
          <w:p>
            <w:pPr>
              <w:pStyle w:val="TableParagraph"/>
              <w:ind w:right="66"/>
              <w:jc w:val="right"/>
              <w:rPr>
                <w:sz w:val="15"/>
              </w:rPr>
            </w:pPr>
            <w:r>
              <w:rPr>
                <w:spacing w:val="-2"/>
                <w:sz w:val="15"/>
              </w:rPr>
              <w:t>5,010</w:t>
            </w:r>
          </w:p>
        </w:tc>
        <w:tc>
          <w:tcPr>
            <w:tcW w:w="1890" w:type="dxa"/>
            <w:tcBorders>
              <w:top w:val="single" w:sz="6" w:space="0" w:color="E77721"/>
              <w:bottom w:val="single" w:sz="6" w:space="0" w:color="808080"/>
            </w:tcBorders>
            <w:shd w:val="clear" w:color="auto" w:fill="FFF0E7"/>
          </w:tcPr>
          <w:p>
            <w:pPr>
              <w:pStyle w:val="TableParagraph"/>
              <w:ind w:right="66"/>
              <w:jc w:val="right"/>
              <w:rPr>
                <w:sz w:val="15"/>
              </w:rPr>
            </w:pPr>
            <w:r>
              <w:rPr>
                <w:spacing w:val="-2"/>
                <w:sz w:val="15"/>
              </w:rPr>
              <w:t>1,192</w:t>
            </w:r>
          </w:p>
        </w:tc>
        <w:tc>
          <w:tcPr>
            <w:tcW w:w="1917" w:type="dxa"/>
            <w:tcBorders>
              <w:top w:val="single" w:sz="6" w:space="0" w:color="E77721"/>
              <w:bottom w:val="single" w:sz="6" w:space="0" w:color="808080"/>
            </w:tcBorders>
            <w:shd w:val="clear" w:color="auto" w:fill="FFF0E7"/>
          </w:tcPr>
          <w:p>
            <w:pPr>
              <w:pStyle w:val="TableParagraph"/>
              <w:ind w:right="107"/>
              <w:jc w:val="right"/>
              <w:rPr>
                <w:sz w:val="15"/>
              </w:rPr>
            </w:pPr>
            <w:r>
              <w:rPr>
                <w:spacing w:val="-2"/>
                <w:sz w:val="15"/>
              </w:rPr>
              <w:t>3,818</w:t>
            </w:r>
          </w:p>
        </w:tc>
      </w:tr>
      <w:tr>
        <w:trPr>
          <w:trHeight w:val="214" w:hRule="atLeast"/>
        </w:trPr>
        <w:tc>
          <w:tcPr>
            <w:tcW w:w="5873" w:type="dxa"/>
            <w:tcBorders>
              <w:top w:val="single" w:sz="6" w:space="0" w:color="808080"/>
              <w:bottom w:val="single" w:sz="6" w:space="0" w:color="E77721"/>
            </w:tcBorders>
          </w:tcPr>
          <w:p>
            <w:pPr>
              <w:pStyle w:val="TableParagraph"/>
              <w:ind w:left="27"/>
              <w:rPr>
                <w:sz w:val="15"/>
              </w:rPr>
            </w:pPr>
            <w:r>
              <w:rPr>
                <w:sz w:val="15"/>
              </w:rPr>
              <w:t>Total</w:t>
            </w:r>
            <w:r>
              <w:rPr>
                <w:spacing w:val="-9"/>
                <w:sz w:val="15"/>
              </w:rPr>
              <w:t> </w:t>
            </w:r>
            <w:r>
              <w:rPr>
                <w:sz w:val="15"/>
              </w:rPr>
              <w:t>current</w:t>
            </w:r>
            <w:r>
              <w:rPr>
                <w:spacing w:val="-7"/>
                <w:sz w:val="15"/>
              </w:rPr>
              <w:t> </w:t>
            </w:r>
            <w:r>
              <w:rPr>
                <w:spacing w:val="-2"/>
                <w:sz w:val="15"/>
              </w:rPr>
              <w:t>liabilities</w:t>
            </w:r>
          </w:p>
        </w:tc>
        <w:tc>
          <w:tcPr>
            <w:tcW w:w="1836" w:type="dxa"/>
            <w:tcBorders>
              <w:top w:val="single" w:sz="6" w:space="0" w:color="808080"/>
              <w:bottom w:val="single" w:sz="6" w:space="0" w:color="E77721"/>
            </w:tcBorders>
            <w:shd w:val="clear" w:color="auto" w:fill="FFF0E7"/>
          </w:tcPr>
          <w:p>
            <w:pPr>
              <w:pStyle w:val="TableParagraph"/>
              <w:ind w:right="66"/>
              <w:jc w:val="right"/>
              <w:rPr>
                <w:sz w:val="15"/>
              </w:rPr>
            </w:pPr>
            <w:r>
              <w:rPr>
                <w:spacing w:val="-2"/>
                <w:sz w:val="15"/>
              </w:rPr>
              <w:t>7,866</w:t>
            </w:r>
          </w:p>
        </w:tc>
        <w:tc>
          <w:tcPr>
            <w:tcW w:w="1890" w:type="dxa"/>
            <w:tcBorders>
              <w:top w:val="single" w:sz="6" w:space="0" w:color="808080"/>
              <w:bottom w:val="single" w:sz="6" w:space="0" w:color="E77721"/>
            </w:tcBorders>
            <w:shd w:val="clear" w:color="auto" w:fill="FFF0E7"/>
          </w:tcPr>
          <w:p>
            <w:pPr>
              <w:pStyle w:val="TableParagraph"/>
              <w:ind w:right="66"/>
              <w:jc w:val="right"/>
              <w:rPr>
                <w:sz w:val="15"/>
              </w:rPr>
            </w:pPr>
            <w:r>
              <w:rPr>
                <w:spacing w:val="-2"/>
                <w:sz w:val="15"/>
              </w:rPr>
              <w:t>1,192</w:t>
            </w:r>
          </w:p>
        </w:tc>
        <w:tc>
          <w:tcPr>
            <w:tcW w:w="1917" w:type="dxa"/>
            <w:tcBorders>
              <w:top w:val="single" w:sz="6" w:space="0" w:color="808080"/>
              <w:bottom w:val="single" w:sz="6" w:space="0" w:color="E77721"/>
            </w:tcBorders>
            <w:shd w:val="clear" w:color="auto" w:fill="FFF0E7"/>
          </w:tcPr>
          <w:p>
            <w:pPr>
              <w:pStyle w:val="TableParagraph"/>
              <w:ind w:right="107"/>
              <w:jc w:val="right"/>
              <w:rPr>
                <w:sz w:val="15"/>
              </w:rPr>
            </w:pPr>
            <w:r>
              <w:rPr>
                <w:spacing w:val="-2"/>
                <w:sz w:val="15"/>
              </w:rPr>
              <w:t>6,674</w:t>
            </w:r>
          </w:p>
        </w:tc>
      </w:tr>
      <w:tr>
        <w:trPr>
          <w:trHeight w:val="214" w:hRule="atLeast"/>
        </w:trPr>
        <w:tc>
          <w:tcPr>
            <w:tcW w:w="5873" w:type="dxa"/>
            <w:tcBorders>
              <w:top w:val="single" w:sz="6" w:space="0" w:color="E77721"/>
              <w:bottom w:val="single" w:sz="6" w:space="0" w:color="E77721"/>
            </w:tcBorders>
          </w:tcPr>
          <w:p>
            <w:pPr>
              <w:pStyle w:val="TableParagraph"/>
              <w:ind w:left="27"/>
              <w:rPr>
                <w:b/>
                <w:sz w:val="15"/>
              </w:rPr>
            </w:pPr>
            <w:r>
              <w:rPr>
                <w:b/>
                <w:sz w:val="15"/>
              </w:rPr>
              <w:t>TOTAL</w:t>
            </w:r>
            <w:r>
              <w:rPr>
                <w:b/>
                <w:spacing w:val="-9"/>
                <w:sz w:val="15"/>
              </w:rPr>
              <w:t> </w:t>
            </w:r>
            <w:r>
              <w:rPr>
                <w:b/>
                <w:sz w:val="15"/>
              </w:rPr>
              <w:t>LIABILITIES</w:t>
            </w:r>
            <w:r>
              <w:rPr>
                <w:b/>
                <w:spacing w:val="-9"/>
                <w:sz w:val="15"/>
              </w:rPr>
              <w:t> </w:t>
            </w:r>
            <w:r>
              <w:rPr>
                <w:b/>
                <w:sz w:val="15"/>
              </w:rPr>
              <w:t>AND</w:t>
            </w:r>
            <w:r>
              <w:rPr>
                <w:b/>
                <w:spacing w:val="-9"/>
                <w:sz w:val="15"/>
              </w:rPr>
              <w:t> </w:t>
            </w:r>
            <w:r>
              <w:rPr>
                <w:b/>
                <w:sz w:val="15"/>
              </w:rPr>
              <w:t>SHAREHOLDERS'</w:t>
            </w:r>
            <w:r>
              <w:rPr>
                <w:b/>
                <w:spacing w:val="-9"/>
                <w:sz w:val="15"/>
              </w:rPr>
              <w:t> </w:t>
            </w:r>
            <w:r>
              <w:rPr>
                <w:b/>
                <w:spacing w:val="-2"/>
                <w:sz w:val="15"/>
              </w:rPr>
              <w:t>EQUITY</w:t>
            </w:r>
          </w:p>
        </w:tc>
        <w:tc>
          <w:tcPr>
            <w:tcW w:w="1836" w:type="dxa"/>
            <w:tcBorders>
              <w:top w:val="single" w:sz="6" w:space="0" w:color="E77721"/>
              <w:bottom w:val="single" w:sz="6" w:space="0" w:color="E77721"/>
            </w:tcBorders>
            <w:shd w:val="clear" w:color="auto" w:fill="FFF0E7"/>
          </w:tcPr>
          <w:p>
            <w:pPr>
              <w:pStyle w:val="TableParagraph"/>
              <w:tabs>
                <w:tab w:pos="1286" w:val="left" w:leader="none"/>
              </w:tabs>
              <w:ind w:right="66"/>
              <w:jc w:val="right"/>
              <w:rPr>
                <w:b/>
                <w:sz w:val="15"/>
              </w:rPr>
            </w:pPr>
            <w:r>
              <w:rPr>
                <w:b/>
                <w:spacing w:val="-10"/>
                <w:sz w:val="15"/>
              </w:rPr>
              <w:t>$</w:t>
            </w:r>
            <w:r>
              <w:rPr>
                <w:b/>
                <w:sz w:val="15"/>
              </w:rPr>
              <w:tab/>
            </w:r>
            <w:r>
              <w:rPr>
                <w:b/>
                <w:spacing w:val="-2"/>
                <w:sz w:val="15"/>
              </w:rPr>
              <w:t>23,717</w:t>
            </w:r>
          </w:p>
        </w:tc>
        <w:tc>
          <w:tcPr>
            <w:tcW w:w="1890" w:type="dxa"/>
            <w:tcBorders>
              <w:top w:val="single" w:sz="6" w:space="0" w:color="E77721"/>
              <w:bottom w:val="single" w:sz="6" w:space="0" w:color="E77721"/>
            </w:tcBorders>
            <w:shd w:val="clear" w:color="auto" w:fill="FFF0E7"/>
          </w:tcPr>
          <w:p>
            <w:pPr>
              <w:pStyle w:val="TableParagraph"/>
              <w:tabs>
                <w:tab w:pos="1382" w:val="left" w:leader="none"/>
              </w:tabs>
              <w:ind w:right="66"/>
              <w:jc w:val="right"/>
              <w:rPr>
                <w:b/>
                <w:sz w:val="15"/>
              </w:rPr>
            </w:pPr>
            <w:r>
              <w:rPr>
                <w:b/>
                <w:spacing w:val="-10"/>
                <w:sz w:val="15"/>
              </w:rPr>
              <w:t>$</w:t>
            </w:r>
            <w:r>
              <w:rPr>
                <w:b/>
                <w:sz w:val="15"/>
              </w:rPr>
              <w:tab/>
            </w:r>
            <w:r>
              <w:rPr>
                <w:b/>
                <w:spacing w:val="-2"/>
                <w:sz w:val="15"/>
              </w:rPr>
              <w:t>1,192</w:t>
            </w:r>
          </w:p>
        </w:tc>
        <w:tc>
          <w:tcPr>
            <w:tcW w:w="1917" w:type="dxa"/>
            <w:tcBorders>
              <w:top w:val="single" w:sz="6" w:space="0" w:color="E77721"/>
              <w:bottom w:val="single" w:sz="6" w:space="0" w:color="E77721"/>
            </w:tcBorders>
            <w:shd w:val="clear" w:color="auto" w:fill="FFF0E7"/>
          </w:tcPr>
          <w:p>
            <w:pPr>
              <w:pStyle w:val="TableParagraph"/>
              <w:tabs>
                <w:tab w:pos="1286" w:val="left" w:leader="none"/>
              </w:tabs>
              <w:ind w:right="107"/>
              <w:jc w:val="right"/>
              <w:rPr>
                <w:b/>
                <w:sz w:val="15"/>
              </w:rPr>
            </w:pPr>
            <w:r>
              <w:rPr>
                <w:b/>
                <w:spacing w:val="-10"/>
                <w:sz w:val="15"/>
              </w:rPr>
              <w:t>$</w:t>
            </w:r>
            <w:r>
              <w:rPr>
                <w:b/>
                <w:sz w:val="15"/>
              </w:rPr>
              <w:tab/>
            </w:r>
            <w:r>
              <w:rPr>
                <w:b/>
                <w:spacing w:val="-2"/>
                <w:sz w:val="15"/>
              </w:rPr>
              <w:t>22,525</w:t>
            </w:r>
          </w:p>
        </w:tc>
      </w:tr>
    </w:tbl>
    <w:p>
      <w:pPr>
        <w:pStyle w:val="BodyText"/>
        <w:spacing w:before="139"/>
        <w:ind w:left="131"/>
      </w:pPr>
      <w:r>
        <w:rPr/>
        <w:t>Other</w:t>
      </w:r>
      <w:r>
        <w:rPr>
          <w:spacing w:val="-7"/>
        </w:rPr>
        <w:t> </w:t>
      </w:r>
      <w:r>
        <w:rPr/>
        <w:t>impacts</w:t>
      </w:r>
      <w:r>
        <w:rPr>
          <w:spacing w:val="-7"/>
        </w:rPr>
        <w:t> </w:t>
      </w:r>
      <w:r>
        <w:rPr/>
        <w:t>from</w:t>
      </w:r>
      <w:r>
        <w:rPr>
          <w:spacing w:val="-6"/>
        </w:rPr>
        <w:t> </w:t>
      </w:r>
      <w:r>
        <w:rPr/>
        <w:t>the</w:t>
      </w:r>
      <w:r>
        <w:rPr>
          <w:spacing w:val="-7"/>
        </w:rPr>
        <w:t> </w:t>
      </w:r>
      <w:r>
        <w:rPr/>
        <w:t>adoption</w:t>
      </w:r>
      <w:r>
        <w:rPr>
          <w:spacing w:val="-6"/>
        </w:rPr>
        <w:t> </w:t>
      </w:r>
      <w:r>
        <w:rPr/>
        <w:t>of</w:t>
      </w:r>
      <w:r>
        <w:rPr>
          <w:spacing w:val="-7"/>
        </w:rPr>
        <w:t> </w:t>
      </w:r>
      <w:r>
        <w:rPr/>
        <w:t>Topic</w:t>
      </w:r>
      <w:r>
        <w:rPr>
          <w:spacing w:val="-6"/>
        </w:rPr>
        <w:t> </w:t>
      </w:r>
      <w:r>
        <w:rPr/>
        <w:t>606</w:t>
      </w:r>
      <w:r>
        <w:rPr>
          <w:spacing w:val="-7"/>
        </w:rPr>
        <w:t> </w:t>
      </w:r>
      <w:r>
        <w:rPr/>
        <w:t>on</w:t>
      </w:r>
      <w:r>
        <w:rPr>
          <w:spacing w:val="-7"/>
        </w:rPr>
        <w:t> </w:t>
      </w:r>
      <w:r>
        <w:rPr/>
        <w:t>the</w:t>
      </w:r>
      <w:r>
        <w:rPr>
          <w:spacing w:val="-6"/>
        </w:rPr>
        <w:t> </w:t>
      </w:r>
      <w:r>
        <w:rPr/>
        <w:t>Consolidated</w:t>
      </w:r>
      <w:r>
        <w:rPr>
          <w:spacing w:val="-7"/>
        </w:rPr>
        <w:t> </w:t>
      </w:r>
      <w:r>
        <w:rPr/>
        <w:t>Financial</w:t>
      </w:r>
      <w:r>
        <w:rPr>
          <w:spacing w:val="-6"/>
        </w:rPr>
        <w:t> </w:t>
      </w:r>
      <w:r>
        <w:rPr/>
        <w:t>Statements</w:t>
      </w:r>
      <w:r>
        <w:rPr>
          <w:spacing w:val="-7"/>
        </w:rPr>
        <w:t> </w:t>
      </w:r>
      <w:r>
        <w:rPr/>
        <w:t>were</w:t>
      </w:r>
      <w:r>
        <w:rPr>
          <w:spacing w:val="-6"/>
        </w:rPr>
        <w:t> </w:t>
      </w:r>
      <w:r>
        <w:rPr/>
        <w:t>immaterial.</w:t>
      </w:r>
      <w:r>
        <w:rPr>
          <w:spacing w:val="-7"/>
        </w:rPr>
        <w:t> </w:t>
      </w:r>
      <w:r>
        <w:rPr/>
        <w:t>Refer</w:t>
      </w:r>
      <w:r>
        <w:rPr>
          <w:spacing w:val="-7"/>
        </w:rPr>
        <w:t> </w:t>
      </w:r>
      <w:r>
        <w:rPr/>
        <w:t>to</w:t>
      </w:r>
      <w:r>
        <w:rPr>
          <w:spacing w:val="-1"/>
        </w:rPr>
        <w:t> </w:t>
      </w:r>
      <w:r>
        <w:rPr/>
        <w:t>Note</w:t>
      </w:r>
      <w:r>
        <w:rPr>
          <w:spacing w:val="-6"/>
        </w:rPr>
        <w:t> </w:t>
      </w:r>
      <w:r>
        <w:rPr/>
        <w:t>16</w:t>
      </w:r>
      <w:r>
        <w:rPr>
          <w:spacing w:val="-7"/>
        </w:rPr>
        <w:t> </w:t>
      </w:r>
      <w:r>
        <w:rPr/>
        <w:t>—</w:t>
      </w:r>
      <w:r>
        <w:rPr>
          <w:spacing w:val="-7"/>
        </w:rPr>
        <w:t> </w:t>
      </w:r>
      <w:r>
        <w:rPr/>
        <w:t>Revenues</w:t>
      </w:r>
      <w:r>
        <w:rPr>
          <w:spacing w:val="-5"/>
        </w:rPr>
        <w:t> </w:t>
      </w:r>
      <w:r>
        <w:rPr/>
        <w:t>for</w:t>
      </w:r>
      <w:r>
        <w:rPr>
          <w:spacing w:val="-7"/>
        </w:rPr>
        <w:t> </w:t>
      </w:r>
      <w:r>
        <w:rPr/>
        <w:t>further</w:t>
      </w:r>
      <w:r>
        <w:rPr>
          <w:spacing w:val="-6"/>
        </w:rPr>
        <w:t> </w:t>
      </w:r>
      <w:r>
        <w:rPr>
          <w:spacing w:val="-2"/>
        </w:rPr>
        <w:t>discussion.</w:t>
      </w:r>
    </w:p>
    <w:p>
      <w:pPr>
        <w:pStyle w:val="BodyText"/>
        <w:spacing w:before="60"/>
      </w:pPr>
    </w:p>
    <w:p>
      <w:pPr>
        <w:spacing w:line="264" w:lineRule="auto" w:before="0"/>
        <w:ind w:left="131" w:right="0" w:firstLine="0"/>
        <w:jc w:val="left"/>
        <w:rPr>
          <w:sz w:val="15"/>
        </w:rPr>
      </w:pPr>
      <w:r>
        <w:rPr>
          <w:sz w:val="15"/>
        </w:rPr>
        <w:t>In</w:t>
      </w:r>
      <w:r>
        <w:rPr>
          <w:spacing w:val="-3"/>
          <w:sz w:val="15"/>
        </w:rPr>
        <w:t> </w:t>
      </w:r>
      <w:r>
        <w:rPr>
          <w:sz w:val="15"/>
        </w:rPr>
        <w:t>February</w:t>
      </w:r>
      <w:r>
        <w:rPr>
          <w:spacing w:val="-3"/>
          <w:sz w:val="15"/>
        </w:rPr>
        <w:t> </w:t>
      </w:r>
      <w:r>
        <w:rPr>
          <w:sz w:val="15"/>
        </w:rPr>
        <w:t>2018,</w:t>
      </w:r>
      <w:r>
        <w:rPr>
          <w:spacing w:val="-3"/>
          <w:sz w:val="15"/>
        </w:rPr>
        <w:t> </w:t>
      </w:r>
      <w:r>
        <w:rPr>
          <w:sz w:val="15"/>
        </w:rPr>
        <w:t>the</w:t>
      </w:r>
      <w:r>
        <w:rPr>
          <w:spacing w:val="-3"/>
          <w:sz w:val="15"/>
        </w:rPr>
        <w:t> </w:t>
      </w:r>
      <w:r>
        <w:rPr>
          <w:sz w:val="15"/>
        </w:rPr>
        <w:t>FASB</w:t>
      </w:r>
      <w:r>
        <w:rPr>
          <w:spacing w:val="-3"/>
          <w:sz w:val="15"/>
        </w:rPr>
        <w:t> </w:t>
      </w:r>
      <w:r>
        <w:rPr>
          <w:sz w:val="15"/>
        </w:rPr>
        <w:t>issued</w:t>
      </w:r>
      <w:r>
        <w:rPr>
          <w:spacing w:val="-3"/>
          <w:sz w:val="15"/>
        </w:rPr>
        <w:t> </w:t>
      </w:r>
      <w:r>
        <w:rPr>
          <w:sz w:val="15"/>
        </w:rPr>
        <w:t>ASU</w:t>
      </w:r>
      <w:r>
        <w:rPr>
          <w:spacing w:val="-3"/>
          <w:sz w:val="15"/>
        </w:rPr>
        <w:t> </w:t>
      </w:r>
      <w:r>
        <w:rPr>
          <w:sz w:val="15"/>
        </w:rPr>
        <w:t>No.</w:t>
      </w:r>
      <w:r>
        <w:rPr>
          <w:spacing w:val="-3"/>
          <w:sz w:val="15"/>
        </w:rPr>
        <w:t> </w:t>
      </w:r>
      <w:r>
        <w:rPr>
          <w:sz w:val="15"/>
        </w:rPr>
        <w:t>2018-02,</w:t>
      </w:r>
      <w:r>
        <w:rPr>
          <w:spacing w:val="40"/>
          <w:sz w:val="15"/>
        </w:rPr>
        <w:t> </w:t>
      </w:r>
      <w:r>
        <w:rPr>
          <w:i/>
          <w:sz w:val="15"/>
        </w:rPr>
        <w:t>Income</w:t>
      </w:r>
      <w:r>
        <w:rPr>
          <w:i/>
          <w:spacing w:val="-3"/>
          <w:sz w:val="15"/>
        </w:rPr>
        <w:t> </w:t>
      </w:r>
      <w:r>
        <w:rPr>
          <w:i/>
          <w:sz w:val="15"/>
        </w:rPr>
        <w:t>Statement</w:t>
      </w:r>
      <w:r>
        <w:rPr>
          <w:i/>
          <w:spacing w:val="-3"/>
          <w:sz w:val="15"/>
        </w:rPr>
        <w:t> </w:t>
      </w:r>
      <w:r>
        <w:rPr>
          <w:i/>
          <w:sz w:val="15"/>
        </w:rPr>
        <w:t>—</w:t>
      </w:r>
      <w:r>
        <w:rPr>
          <w:i/>
          <w:spacing w:val="-3"/>
          <w:sz w:val="15"/>
        </w:rPr>
        <w:t> </w:t>
      </w:r>
      <w:r>
        <w:rPr>
          <w:i/>
          <w:sz w:val="15"/>
        </w:rPr>
        <w:t>Reporting</w:t>
      </w:r>
      <w:r>
        <w:rPr>
          <w:i/>
          <w:spacing w:val="-3"/>
          <w:sz w:val="15"/>
        </w:rPr>
        <w:t> </w:t>
      </w:r>
      <w:r>
        <w:rPr>
          <w:i/>
          <w:sz w:val="15"/>
        </w:rPr>
        <w:t>Comprehensive</w:t>
      </w:r>
      <w:r>
        <w:rPr>
          <w:i/>
          <w:spacing w:val="-3"/>
          <w:sz w:val="15"/>
        </w:rPr>
        <w:t> </w:t>
      </w:r>
      <w:r>
        <w:rPr>
          <w:i/>
          <w:sz w:val="15"/>
        </w:rPr>
        <w:t>Income</w:t>
      </w:r>
      <w:r>
        <w:rPr>
          <w:i/>
          <w:spacing w:val="-3"/>
          <w:sz w:val="15"/>
        </w:rPr>
        <w:t> </w:t>
      </w:r>
      <w:r>
        <w:rPr>
          <w:i/>
          <w:sz w:val="15"/>
        </w:rPr>
        <w:t>(Topic</w:t>
      </w:r>
      <w:r>
        <w:rPr>
          <w:i/>
          <w:spacing w:val="-3"/>
          <w:sz w:val="15"/>
        </w:rPr>
        <w:t> </w:t>
      </w:r>
      <w:r>
        <w:rPr>
          <w:i/>
          <w:sz w:val="15"/>
        </w:rPr>
        <w:t>220):</w:t>
      </w:r>
      <w:r>
        <w:rPr>
          <w:i/>
          <w:spacing w:val="-3"/>
          <w:sz w:val="15"/>
        </w:rPr>
        <w:t> </w:t>
      </w:r>
      <w:r>
        <w:rPr>
          <w:i/>
          <w:sz w:val="15"/>
        </w:rPr>
        <w:t>Reclassification</w:t>
      </w:r>
      <w:r>
        <w:rPr>
          <w:i/>
          <w:spacing w:val="-3"/>
          <w:sz w:val="15"/>
        </w:rPr>
        <w:t> </w:t>
      </w:r>
      <w:r>
        <w:rPr>
          <w:i/>
          <w:sz w:val="15"/>
        </w:rPr>
        <w:t>of</w:t>
      </w:r>
      <w:r>
        <w:rPr>
          <w:i/>
          <w:spacing w:val="-3"/>
          <w:sz w:val="15"/>
        </w:rPr>
        <w:t> </w:t>
      </w:r>
      <w:r>
        <w:rPr>
          <w:i/>
          <w:sz w:val="15"/>
        </w:rPr>
        <w:t>Certain</w:t>
      </w:r>
      <w:r>
        <w:rPr>
          <w:i/>
          <w:spacing w:val="-3"/>
          <w:sz w:val="15"/>
        </w:rPr>
        <w:t> </w:t>
      </w:r>
      <w:r>
        <w:rPr>
          <w:i/>
          <w:sz w:val="15"/>
        </w:rPr>
        <w:t>Tax</w:t>
      </w:r>
      <w:r>
        <w:rPr>
          <w:i/>
          <w:spacing w:val="-3"/>
          <w:sz w:val="15"/>
        </w:rPr>
        <w:t> </w:t>
      </w:r>
      <w:r>
        <w:rPr>
          <w:i/>
          <w:sz w:val="15"/>
        </w:rPr>
        <w:t>Effects</w:t>
      </w:r>
      <w:r>
        <w:rPr>
          <w:i/>
          <w:spacing w:val="-3"/>
          <w:sz w:val="15"/>
        </w:rPr>
        <w:t> </w:t>
      </w:r>
      <w:r>
        <w:rPr>
          <w:i/>
          <w:sz w:val="15"/>
        </w:rPr>
        <w:t>from Accumulated</w:t>
      </w:r>
      <w:r>
        <w:rPr>
          <w:i/>
          <w:spacing w:val="-6"/>
          <w:sz w:val="15"/>
        </w:rPr>
        <w:t> </w:t>
      </w:r>
      <w:r>
        <w:rPr>
          <w:i/>
          <w:sz w:val="15"/>
        </w:rPr>
        <w:t>Other</w:t>
      </w:r>
      <w:r>
        <w:rPr>
          <w:i/>
          <w:spacing w:val="-6"/>
          <w:sz w:val="15"/>
        </w:rPr>
        <w:t> </w:t>
      </w:r>
      <w:r>
        <w:rPr>
          <w:i/>
          <w:sz w:val="15"/>
        </w:rPr>
        <w:t>Comprehensive</w:t>
      </w:r>
      <w:r>
        <w:rPr>
          <w:i/>
          <w:spacing w:val="-6"/>
          <w:sz w:val="15"/>
        </w:rPr>
        <w:t> </w:t>
      </w:r>
      <w:r>
        <w:rPr>
          <w:i/>
          <w:sz w:val="15"/>
        </w:rPr>
        <w:t>Income</w:t>
      </w:r>
      <w:r>
        <w:rPr>
          <w:i/>
          <w:spacing w:val="-6"/>
          <w:sz w:val="15"/>
        </w:rPr>
        <w:t> </w:t>
      </w:r>
      <w:r>
        <w:rPr>
          <w:i/>
          <w:sz w:val="15"/>
        </w:rPr>
        <w:t>(Loss)</w:t>
      </w:r>
      <w:r>
        <w:rPr>
          <w:i/>
          <w:spacing w:val="-4"/>
          <w:sz w:val="15"/>
        </w:rPr>
        <w:t> </w:t>
      </w:r>
      <w:r>
        <w:rPr>
          <w:sz w:val="15"/>
        </w:rPr>
        <w:t>.</w:t>
      </w:r>
      <w:r>
        <w:rPr>
          <w:spacing w:val="-6"/>
          <w:sz w:val="15"/>
        </w:rPr>
        <w:t> </w:t>
      </w:r>
      <w:r>
        <w:rPr>
          <w:sz w:val="15"/>
        </w:rPr>
        <w:t>The</w:t>
      </w:r>
      <w:r>
        <w:rPr>
          <w:spacing w:val="-6"/>
          <w:sz w:val="15"/>
        </w:rPr>
        <w:t> </w:t>
      </w:r>
      <w:r>
        <w:rPr>
          <w:sz w:val="15"/>
        </w:rPr>
        <w:t>standard</w:t>
      </w:r>
      <w:r>
        <w:rPr>
          <w:spacing w:val="-6"/>
          <w:sz w:val="15"/>
        </w:rPr>
        <w:t> </w:t>
      </w:r>
      <w:r>
        <w:rPr>
          <w:sz w:val="15"/>
        </w:rPr>
        <w:t>allows</w:t>
      </w:r>
      <w:r>
        <w:rPr>
          <w:spacing w:val="-6"/>
          <w:sz w:val="15"/>
        </w:rPr>
        <w:t> </w:t>
      </w:r>
      <w:r>
        <w:rPr>
          <w:sz w:val="15"/>
        </w:rPr>
        <w:t>for</w:t>
      </w:r>
      <w:r>
        <w:rPr>
          <w:spacing w:val="-6"/>
          <w:sz w:val="15"/>
        </w:rPr>
        <w:t> </w:t>
      </w:r>
      <w:r>
        <w:rPr>
          <w:sz w:val="15"/>
        </w:rPr>
        <w:t>reclassification</w:t>
      </w:r>
      <w:r>
        <w:rPr>
          <w:spacing w:val="-6"/>
          <w:sz w:val="15"/>
        </w:rPr>
        <w:t> </w:t>
      </w:r>
      <w:r>
        <w:rPr>
          <w:sz w:val="15"/>
        </w:rPr>
        <w:t>of</w:t>
      </w:r>
      <w:r>
        <w:rPr>
          <w:spacing w:val="-6"/>
          <w:sz w:val="15"/>
        </w:rPr>
        <w:t> </w:t>
      </w:r>
      <w:r>
        <w:rPr>
          <w:sz w:val="15"/>
        </w:rPr>
        <w:t>stranded</w:t>
      </w:r>
      <w:r>
        <w:rPr>
          <w:spacing w:val="-6"/>
          <w:sz w:val="15"/>
        </w:rPr>
        <w:t> </w:t>
      </w:r>
      <w:r>
        <w:rPr>
          <w:sz w:val="15"/>
        </w:rPr>
        <w:t>tax</w:t>
      </w:r>
      <w:r>
        <w:rPr>
          <w:spacing w:val="-6"/>
          <w:sz w:val="15"/>
        </w:rPr>
        <w:t> </w:t>
      </w:r>
      <w:r>
        <w:rPr>
          <w:sz w:val="15"/>
        </w:rPr>
        <w:t>effects</w:t>
      </w:r>
      <w:r>
        <w:rPr>
          <w:spacing w:val="-6"/>
          <w:sz w:val="15"/>
        </w:rPr>
        <w:t> </w:t>
      </w:r>
      <w:r>
        <w:rPr>
          <w:sz w:val="15"/>
        </w:rPr>
        <w:t>on</w:t>
      </w:r>
      <w:r>
        <w:rPr>
          <w:spacing w:val="-6"/>
          <w:sz w:val="15"/>
        </w:rPr>
        <w:t> </w:t>
      </w:r>
      <w:r>
        <w:rPr>
          <w:sz w:val="15"/>
        </w:rPr>
        <w:t>items</w:t>
      </w:r>
      <w:r>
        <w:rPr>
          <w:spacing w:val="-6"/>
          <w:sz w:val="15"/>
        </w:rPr>
        <w:t> </w:t>
      </w:r>
      <w:r>
        <w:rPr>
          <w:sz w:val="15"/>
        </w:rPr>
        <w:t>resulting</w:t>
      </w:r>
      <w:r>
        <w:rPr>
          <w:spacing w:val="-6"/>
          <w:sz w:val="15"/>
        </w:rPr>
        <w:t> </w:t>
      </w:r>
      <w:r>
        <w:rPr>
          <w:sz w:val="15"/>
        </w:rPr>
        <w:t>from</w:t>
      </w:r>
      <w:r>
        <w:rPr>
          <w:spacing w:val="-6"/>
          <w:sz w:val="15"/>
        </w:rPr>
        <w:t> </w:t>
      </w:r>
      <w:r>
        <w:rPr>
          <w:sz w:val="15"/>
        </w:rPr>
        <w:t>the</w:t>
      </w:r>
      <w:r>
        <w:rPr>
          <w:spacing w:val="-6"/>
          <w:sz w:val="15"/>
        </w:rPr>
        <w:t> </w:t>
      </w:r>
      <w:r>
        <w:rPr>
          <w:sz w:val="15"/>
        </w:rPr>
        <w:t>Tax</w:t>
      </w:r>
      <w:r>
        <w:rPr>
          <w:spacing w:val="-6"/>
          <w:sz w:val="15"/>
        </w:rPr>
        <w:t> </w:t>
      </w:r>
      <w:r>
        <w:rPr>
          <w:sz w:val="15"/>
        </w:rPr>
        <w:t>Cuts</w:t>
      </w:r>
      <w:r>
        <w:rPr>
          <w:spacing w:val="-5"/>
          <w:sz w:val="15"/>
        </w:rPr>
        <w:t> </w:t>
      </w:r>
      <w:r>
        <w:rPr>
          <w:sz w:val="15"/>
        </w:rPr>
        <w:t>and</w:t>
      </w:r>
      <w:r>
        <w:rPr>
          <w:spacing w:val="-6"/>
          <w:sz w:val="15"/>
        </w:rPr>
        <w:t> </w:t>
      </w:r>
      <w:r>
        <w:rPr>
          <w:sz w:val="15"/>
        </w:rPr>
        <w:t>Jobs</w:t>
      </w:r>
      <w:r>
        <w:rPr>
          <w:spacing w:val="-6"/>
          <w:sz w:val="15"/>
        </w:rPr>
        <w:t> </w:t>
      </w:r>
      <w:r>
        <w:rPr>
          <w:sz w:val="15"/>
        </w:rPr>
        <w:t>Act</w:t>
      </w:r>
      <w:r>
        <w:rPr>
          <w:spacing w:val="-6"/>
          <w:sz w:val="15"/>
        </w:rPr>
        <w:t> </w:t>
      </w:r>
      <w:r>
        <w:rPr>
          <w:sz w:val="15"/>
        </w:rPr>
        <w:t>(the</w:t>
      </w:r>
      <w:r>
        <w:rPr>
          <w:spacing w:val="-6"/>
          <w:sz w:val="15"/>
        </w:rPr>
        <w:t> </w:t>
      </w:r>
      <w:r>
        <w:rPr>
          <w:sz w:val="15"/>
        </w:rPr>
        <w:t>“Tax Act”)</w:t>
      </w:r>
      <w:r>
        <w:rPr>
          <w:spacing w:val="-6"/>
          <w:sz w:val="15"/>
        </w:rPr>
        <w:t> </w:t>
      </w:r>
      <w:r>
        <w:rPr>
          <w:sz w:val="15"/>
        </w:rPr>
        <w:t>from</w:t>
      </w:r>
      <w:r>
        <w:rPr>
          <w:spacing w:val="32"/>
          <w:sz w:val="15"/>
        </w:rPr>
        <w:t> </w:t>
      </w:r>
      <w:r>
        <w:rPr>
          <w:i/>
          <w:sz w:val="15"/>
        </w:rPr>
        <w:t>Accumulated</w:t>
      </w:r>
      <w:r>
        <w:rPr>
          <w:i/>
          <w:spacing w:val="-6"/>
          <w:sz w:val="15"/>
        </w:rPr>
        <w:t> </w:t>
      </w:r>
      <w:r>
        <w:rPr>
          <w:i/>
          <w:sz w:val="15"/>
        </w:rPr>
        <w:t>other</w:t>
      </w:r>
      <w:r>
        <w:rPr>
          <w:i/>
          <w:spacing w:val="-6"/>
          <w:sz w:val="15"/>
        </w:rPr>
        <w:t> </w:t>
      </w:r>
      <w:r>
        <w:rPr>
          <w:i/>
          <w:sz w:val="15"/>
        </w:rPr>
        <w:t>comprehensive</w:t>
      </w:r>
      <w:r>
        <w:rPr>
          <w:i/>
          <w:spacing w:val="-6"/>
          <w:sz w:val="15"/>
        </w:rPr>
        <w:t> </w:t>
      </w:r>
      <w:r>
        <w:rPr>
          <w:i/>
          <w:sz w:val="15"/>
        </w:rPr>
        <w:t>income</w:t>
      </w:r>
      <w:r>
        <w:rPr>
          <w:i/>
          <w:spacing w:val="-6"/>
          <w:sz w:val="15"/>
        </w:rPr>
        <w:t> </w:t>
      </w:r>
      <w:r>
        <w:rPr>
          <w:i/>
          <w:sz w:val="15"/>
        </w:rPr>
        <w:t>(loss)</w:t>
      </w:r>
      <w:r>
        <w:rPr>
          <w:i/>
          <w:spacing w:val="32"/>
          <w:sz w:val="15"/>
        </w:rPr>
        <w:t> </w:t>
      </w:r>
      <w:r>
        <w:rPr>
          <w:sz w:val="15"/>
        </w:rPr>
        <w:t>to</w:t>
      </w:r>
      <w:r>
        <w:rPr>
          <w:spacing w:val="30"/>
          <w:sz w:val="15"/>
        </w:rPr>
        <w:t> </w:t>
      </w:r>
      <w:r>
        <w:rPr>
          <w:i/>
          <w:sz w:val="15"/>
        </w:rPr>
        <w:t>Retained</w:t>
      </w:r>
      <w:r>
        <w:rPr>
          <w:i/>
          <w:spacing w:val="-6"/>
          <w:sz w:val="15"/>
        </w:rPr>
        <w:t> </w:t>
      </w:r>
      <w:r>
        <w:rPr>
          <w:i/>
          <w:sz w:val="15"/>
        </w:rPr>
        <w:t>earnings</w:t>
      </w:r>
      <w:r>
        <w:rPr>
          <w:i/>
          <w:spacing w:val="-5"/>
          <w:sz w:val="15"/>
        </w:rPr>
        <w:t> </w:t>
      </w:r>
      <w:r>
        <w:rPr>
          <w:sz w:val="15"/>
        </w:rPr>
        <w:t>.</w:t>
      </w:r>
      <w:r>
        <w:rPr>
          <w:spacing w:val="-6"/>
          <w:sz w:val="15"/>
        </w:rPr>
        <w:t> </w:t>
      </w:r>
      <w:r>
        <w:rPr>
          <w:sz w:val="15"/>
        </w:rPr>
        <w:t>Tax</w:t>
      </w:r>
      <w:r>
        <w:rPr>
          <w:spacing w:val="-6"/>
          <w:sz w:val="15"/>
        </w:rPr>
        <w:t> </w:t>
      </w:r>
      <w:r>
        <w:rPr>
          <w:sz w:val="15"/>
        </w:rPr>
        <w:t>effects</w:t>
      </w:r>
      <w:r>
        <w:rPr>
          <w:spacing w:val="-6"/>
          <w:sz w:val="15"/>
        </w:rPr>
        <w:t> </w:t>
      </w:r>
      <w:r>
        <w:rPr>
          <w:sz w:val="15"/>
        </w:rPr>
        <w:t>unrelated</w:t>
      </w:r>
      <w:r>
        <w:rPr>
          <w:spacing w:val="-6"/>
          <w:sz w:val="15"/>
        </w:rPr>
        <w:t> </w:t>
      </w:r>
      <w:r>
        <w:rPr>
          <w:sz w:val="15"/>
        </w:rPr>
        <w:t>to</w:t>
      </w:r>
      <w:r>
        <w:rPr>
          <w:spacing w:val="-6"/>
          <w:sz w:val="15"/>
        </w:rPr>
        <w:t> </w:t>
      </w:r>
      <w:r>
        <w:rPr>
          <w:sz w:val="15"/>
        </w:rPr>
        <w:t>the</w:t>
      </w:r>
      <w:r>
        <w:rPr>
          <w:spacing w:val="-6"/>
          <w:sz w:val="15"/>
        </w:rPr>
        <w:t> </w:t>
      </w:r>
      <w:r>
        <w:rPr>
          <w:sz w:val="15"/>
        </w:rPr>
        <w:t>Tax</w:t>
      </w:r>
      <w:r>
        <w:rPr>
          <w:spacing w:val="-6"/>
          <w:sz w:val="15"/>
        </w:rPr>
        <w:t> </w:t>
      </w:r>
      <w:r>
        <w:rPr>
          <w:sz w:val="15"/>
        </w:rPr>
        <w:t>Act</w:t>
      </w:r>
      <w:r>
        <w:rPr>
          <w:spacing w:val="-6"/>
          <w:sz w:val="15"/>
        </w:rPr>
        <w:t> </w:t>
      </w:r>
      <w:r>
        <w:rPr>
          <w:sz w:val="15"/>
        </w:rPr>
        <w:t>are</w:t>
      </w:r>
      <w:r>
        <w:rPr>
          <w:spacing w:val="-6"/>
          <w:sz w:val="15"/>
        </w:rPr>
        <w:t> </w:t>
      </w:r>
      <w:r>
        <w:rPr>
          <w:sz w:val="15"/>
        </w:rPr>
        <w:t>released</w:t>
      </w:r>
      <w:r>
        <w:rPr>
          <w:spacing w:val="-6"/>
          <w:sz w:val="15"/>
        </w:rPr>
        <w:t> </w:t>
      </w:r>
      <w:r>
        <w:rPr>
          <w:sz w:val="15"/>
        </w:rPr>
        <w:t>from</w:t>
      </w:r>
      <w:r>
        <w:rPr>
          <w:spacing w:val="32"/>
          <w:sz w:val="15"/>
        </w:rPr>
        <w:t> </w:t>
      </w:r>
      <w:r>
        <w:rPr>
          <w:i/>
          <w:sz w:val="15"/>
        </w:rPr>
        <w:t>Accumulated</w:t>
      </w:r>
      <w:r>
        <w:rPr>
          <w:i/>
          <w:spacing w:val="-6"/>
          <w:sz w:val="15"/>
        </w:rPr>
        <w:t> </w:t>
      </w:r>
      <w:r>
        <w:rPr>
          <w:i/>
          <w:sz w:val="15"/>
        </w:rPr>
        <w:t>other</w:t>
      </w:r>
      <w:r>
        <w:rPr>
          <w:i/>
          <w:spacing w:val="-6"/>
          <w:sz w:val="15"/>
        </w:rPr>
        <w:t> </w:t>
      </w:r>
      <w:r>
        <w:rPr>
          <w:i/>
          <w:sz w:val="15"/>
        </w:rPr>
        <w:t>comprehensive income</w:t>
      </w:r>
      <w:r>
        <w:rPr>
          <w:i/>
          <w:spacing w:val="-6"/>
          <w:sz w:val="15"/>
        </w:rPr>
        <w:t> </w:t>
      </w:r>
      <w:r>
        <w:rPr>
          <w:i/>
          <w:sz w:val="15"/>
        </w:rPr>
        <w:t>(loss)</w:t>
      </w:r>
      <w:r>
        <w:rPr>
          <w:i/>
          <w:spacing w:val="33"/>
          <w:sz w:val="15"/>
        </w:rPr>
        <w:t> </w:t>
      </w:r>
      <w:r>
        <w:rPr>
          <w:sz w:val="15"/>
        </w:rPr>
        <w:t>using</w:t>
      </w:r>
      <w:r>
        <w:rPr>
          <w:spacing w:val="-6"/>
          <w:sz w:val="15"/>
        </w:rPr>
        <w:t> </w:t>
      </w:r>
      <w:r>
        <w:rPr>
          <w:sz w:val="15"/>
        </w:rPr>
        <w:t>either</w:t>
      </w:r>
      <w:r>
        <w:rPr>
          <w:spacing w:val="-6"/>
          <w:sz w:val="15"/>
        </w:rPr>
        <w:t> </w:t>
      </w:r>
      <w:r>
        <w:rPr>
          <w:sz w:val="15"/>
        </w:rPr>
        <w:t>the</w:t>
      </w:r>
      <w:r>
        <w:rPr>
          <w:spacing w:val="-6"/>
          <w:sz w:val="15"/>
        </w:rPr>
        <w:t> </w:t>
      </w:r>
      <w:r>
        <w:rPr>
          <w:sz w:val="15"/>
        </w:rPr>
        <w:t>specific</w:t>
      </w:r>
      <w:r>
        <w:rPr>
          <w:spacing w:val="-6"/>
          <w:sz w:val="15"/>
        </w:rPr>
        <w:t> </w:t>
      </w:r>
      <w:r>
        <w:rPr>
          <w:sz w:val="15"/>
        </w:rPr>
        <w:t>identification</w:t>
      </w:r>
      <w:r>
        <w:rPr>
          <w:spacing w:val="-6"/>
          <w:sz w:val="15"/>
        </w:rPr>
        <w:t> </w:t>
      </w:r>
      <w:r>
        <w:rPr>
          <w:sz w:val="15"/>
        </w:rPr>
        <w:t>approach</w:t>
      </w:r>
      <w:r>
        <w:rPr>
          <w:spacing w:val="-6"/>
          <w:sz w:val="15"/>
        </w:rPr>
        <w:t> </w:t>
      </w:r>
      <w:r>
        <w:rPr>
          <w:sz w:val="15"/>
        </w:rPr>
        <w:t>or</w:t>
      </w:r>
      <w:r>
        <w:rPr>
          <w:spacing w:val="-6"/>
          <w:sz w:val="15"/>
        </w:rPr>
        <w:t> </w:t>
      </w:r>
      <w:r>
        <w:rPr>
          <w:sz w:val="15"/>
        </w:rPr>
        <w:t>the</w:t>
      </w:r>
      <w:r>
        <w:rPr>
          <w:spacing w:val="-6"/>
          <w:sz w:val="15"/>
        </w:rPr>
        <w:t> </w:t>
      </w:r>
      <w:r>
        <w:rPr>
          <w:sz w:val="15"/>
        </w:rPr>
        <w:t>portfolio</w:t>
      </w:r>
      <w:r>
        <w:rPr>
          <w:spacing w:val="-6"/>
          <w:sz w:val="15"/>
        </w:rPr>
        <w:t> </w:t>
      </w:r>
      <w:r>
        <w:rPr>
          <w:sz w:val="15"/>
        </w:rPr>
        <w:t>approach</w:t>
      </w:r>
      <w:r>
        <w:rPr>
          <w:spacing w:val="-6"/>
          <w:sz w:val="15"/>
        </w:rPr>
        <w:t> </w:t>
      </w:r>
      <w:r>
        <w:rPr>
          <w:sz w:val="15"/>
        </w:rPr>
        <w:t>based</w:t>
      </w:r>
      <w:r>
        <w:rPr>
          <w:spacing w:val="-6"/>
          <w:sz w:val="15"/>
        </w:rPr>
        <w:t> </w:t>
      </w:r>
      <w:r>
        <w:rPr>
          <w:sz w:val="15"/>
        </w:rPr>
        <w:t>on</w:t>
      </w:r>
      <w:r>
        <w:rPr>
          <w:spacing w:val="-6"/>
          <w:sz w:val="15"/>
        </w:rPr>
        <w:t> </w:t>
      </w:r>
      <w:r>
        <w:rPr>
          <w:sz w:val="15"/>
        </w:rPr>
        <w:t>the</w:t>
      </w:r>
      <w:r>
        <w:rPr>
          <w:spacing w:val="-6"/>
          <w:sz w:val="15"/>
        </w:rPr>
        <w:t> </w:t>
      </w:r>
      <w:r>
        <w:rPr>
          <w:sz w:val="15"/>
        </w:rPr>
        <w:t>nature</w:t>
      </w:r>
      <w:r>
        <w:rPr>
          <w:spacing w:val="-6"/>
          <w:sz w:val="15"/>
        </w:rPr>
        <w:t> </w:t>
      </w:r>
      <w:r>
        <w:rPr>
          <w:sz w:val="15"/>
        </w:rPr>
        <w:t>of</w:t>
      </w:r>
      <w:r>
        <w:rPr>
          <w:spacing w:val="-6"/>
          <w:sz w:val="15"/>
        </w:rPr>
        <w:t> </w:t>
      </w:r>
      <w:r>
        <w:rPr>
          <w:sz w:val="15"/>
        </w:rPr>
        <w:t>the</w:t>
      </w:r>
      <w:r>
        <w:rPr>
          <w:spacing w:val="-4"/>
          <w:sz w:val="15"/>
        </w:rPr>
        <w:t> </w:t>
      </w:r>
      <w:r>
        <w:rPr>
          <w:sz w:val="15"/>
        </w:rPr>
        <w:t>underlying</w:t>
      </w:r>
      <w:r>
        <w:rPr>
          <w:spacing w:val="-6"/>
          <w:sz w:val="15"/>
        </w:rPr>
        <w:t> </w:t>
      </w:r>
      <w:r>
        <w:rPr>
          <w:sz w:val="15"/>
        </w:rPr>
        <w:t>item.</w:t>
      </w:r>
      <w:r>
        <w:rPr>
          <w:spacing w:val="-6"/>
          <w:sz w:val="15"/>
        </w:rPr>
        <w:t> </w:t>
      </w:r>
      <w:r>
        <w:rPr>
          <w:sz w:val="15"/>
        </w:rPr>
        <w:t>The</w:t>
      </w:r>
      <w:r>
        <w:rPr>
          <w:spacing w:val="-6"/>
          <w:sz w:val="15"/>
        </w:rPr>
        <w:t> </w:t>
      </w:r>
      <w:r>
        <w:rPr>
          <w:sz w:val="15"/>
        </w:rPr>
        <w:t>Company</w:t>
      </w:r>
      <w:r>
        <w:rPr>
          <w:spacing w:val="-6"/>
          <w:sz w:val="15"/>
        </w:rPr>
        <w:t> </w:t>
      </w:r>
      <w:r>
        <w:rPr>
          <w:sz w:val="15"/>
        </w:rPr>
        <w:t>early</w:t>
      </w:r>
      <w:r>
        <w:rPr>
          <w:spacing w:val="-6"/>
          <w:sz w:val="15"/>
        </w:rPr>
        <w:t> </w:t>
      </w:r>
      <w:r>
        <w:rPr>
          <w:sz w:val="15"/>
        </w:rPr>
        <w:t>adopted</w:t>
      </w:r>
      <w:r>
        <w:rPr>
          <w:spacing w:val="-6"/>
          <w:sz w:val="15"/>
        </w:rPr>
        <w:t> </w:t>
      </w:r>
      <w:r>
        <w:rPr>
          <w:sz w:val="15"/>
        </w:rPr>
        <w:t>the</w:t>
      </w:r>
      <w:r>
        <w:rPr>
          <w:spacing w:val="-6"/>
          <w:sz w:val="15"/>
        </w:rPr>
        <w:t> </w:t>
      </w:r>
      <w:r>
        <w:rPr>
          <w:sz w:val="15"/>
        </w:rPr>
        <w:t>ASU</w:t>
      </w:r>
      <w:r>
        <w:rPr>
          <w:spacing w:val="-6"/>
          <w:sz w:val="15"/>
        </w:rPr>
        <w:t> </w:t>
      </w:r>
      <w:r>
        <w:rPr>
          <w:sz w:val="15"/>
        </w:rPr>
        <w:t>in</w:t>
      </w:r>
      <w:r>
        <w:rPr>
          <w:spacing w:val="-6"/>
          <w:sz w:val="15"/>
        </w:rPr>
        <w:t> </w:t>
      </w:r>
      <w:r>
        <w:rPr>
          <w:sz w:val="15"/>
        </w:rPr>
        <w:t>the third</w:t>
      </w:r>
      <w:r>
        <w:rPr>
          <w:spacing w:val="-3"/>
          <w:sz w:val="15"/>
        </w:rPr>
        <w:t> </w:t>
      </w:r>
      <w:r>
        <w:rPr>
          <w:sz w:val="15"/>
        </w:rPr>
        <w:t>quarter</w:t>
      </w:r>
      <w:r>
        <w:rPr>
          <w:spacing w:val="-3"/>
          <w:sz w:val="15"/>
        </w:rPr>
        <w:t> </w:t>
      </w:r>
      <w:r>
        <w:rPr>
          <w:sz w:val="15"/>
        </w:rPr>
        <w:t>of</w:t>
      </w:r>
      <w:r>
        <w:rPr>
          <w:spacing w:val="-3"/>
          <w:sz w:val="15"/>
        </w:rPr>
        <w:t> </w:t>
      </w:r>
      <w:r>
        <w:rPr>
          <w:sz w:val="15"/>
        </w:rPr>
        <w:t>fiscal</w:t>
      </w:r>
      <w:r>
        <w:rPr>
          <w:spacing w:val="-3"/>
          <w:sz w:val="15"/>
        </w:rPr>
        <w:t> </w:t>
      </w:r>
      <w:r>
        <w:rPr>
          <w:sz w:val="15"/>
        </w:rPr>
        <w:t>2018.</w:t>
      </w:r>
      <w:r>
        <w:rPr>
          <w:spacing w:val="-3"/>
          <w:sz w:val="15"/>
        </w:rPr>
        <w:t> </w:t>
      </w:r>
      <w:r>
        <w:rPr>
          <w:sz w:val="15"/>
        </w:rPr>
        <w:t>As</w:t>
      </w:r>
      <w:r>
        <w:rPr>
          <w:spacing w:val="-3"/>
          <w:sz w:val="15"/>
        </w:rPr>
        <w:t> </w:t>
      </w:r>
      <w:r>
        <w:rPr>
          <w:sz w:val="15"/>
        </w:rPr>
        <w:t>a</w:t>
      </w:r>
      <w:r>
        <w:rPr>
          <w:spacing w:val="-3"/>
          <w:sz w:val="15"/>
        </w:rPr>
        <w:t> </w:t>
      </w:r>
      <w:r>
        <w:rPr>
          <w:sz w:val="15"/>
        </w:rPr>
        <w:t>result</w:t>
      </w:r>
      <w:r>
        <w:rPr>
          <w:spacing w:val="-3"/>
          <w:sz w:val="15"/>
        </w:rPr>
        <w:t> </w:t>
      </w:r>
      <w:r>
        <w:rPr>
          <w:sz w:val="15"/>
        </w:rPr>
        <w:t>of</w:t>
      </w:r>
      <w:r>
        <w:rPr>
          <w:spacing w:val="-3"/>
          <w:sz w:val="15"/>
        </w:rPr>
        <w:t> </w:t>
      </w:r>
      <w:r>
        <w:rPr>
          <w:sz w:val="15"/>
        </w:rPr>
        <w:t>the</w:t>
      </w:r>
      <w:r>
        <w:rPr>
          <w:spacing w:val="-3"/>
          <w:sz w:val="15"/>
        </w:rPr>
        <w:t> </w:t>
      </w:r>
      <w:r>
        <w:rPr>
          <w:sz w:val="15"/>
        </w:rPr>
        <w:t>adoption,</w:t>
      </w:r>
      <w:r>
        <w:rPr>
          <w:spacing w:val="-3"/>
          <w:sz w:val="15"/>
        </w:rPr>
        <w:t> </w:t>
      </w:r>
      <w:r>
        <w:rPr>
          <w:sz w:val="15"/>
        </w:rPr>
        <w:t>Retained</w:t>
      </w:r>
      <w:r>
        <w:rPr>
          <w:spacing w:val="-3"/>
          <w:sz w:val="15"/>
        </w:rPr>
        <w:t> </w:t>
      </w:r>
      <w:r>
        <w:rPr>
          <w:sz w:val="15"/>
        </w:rPr>
        <w:t>earnings</w:t>
      </w:r>
      <w:r>
        <w:rPr>
          <w:spacing w:val="-3"/>
          <w:sz w:val="15"/>
        </w:rPr>
        <w:t> </w:t>
      </w:r>
      <w:r>
        <w:rPr>
          <w:sz w:val="15"/>
        </w:rPr>
        <w:t>decreased</w:t>
      </w:r>
      <w:r>
        <w:rPr>
          <w:spacing w:val="-3"/>
          <w:sz w:val="15"/>
        </w:rPr>
        <w:t> </w:t>
      </w:r>
      <w:r>
        <w:rPr>
          <w:sz w:val="15"/>
        </w:rPr>
        <w:t>by</w:t>
      </w:r>
      <w:r>
        <w:rPr>
          <w:spacing w:val="40"/>
          <w:sz w:val="15"/>
        </w:rPr>
        <w:t> </w:t>
      </w:r>
      <w:r>
        <w:rPr>
          <w:sz w:val="15"/>
        </w:rPr>
        <w:t>$17</w:t>
      </w:r>
      <w:r>
        <w:rPr>
          <w:spacing w:val="-3"/>
          <w:sz w:val="15"/>
        </w:rPr>
        <w:t> </w:t>
      </w:r>
      <w:r>
        <w:rPr>
          <w:sz w:val="15"/>
        </w:rPr>
        <w:t>million</w:t>
      </w:r>
      <w:r>
        <w:rPr>
          <w:spacing w:val="-1"/>
          <w:sz w:val="15"/>
        </w:rPr>
        <w:t> </w:t>
      </w:r>
      <w:r>
        <w:rPr>
          <w:sz w:val="15"/>
        </w:rPr>
        <w:t>,</w:t>
      </w:r>
      <w:r>
        <w:rPr>
          <w:spacing w:val="-3"/>
          <w:sz w:val="15"/>
        </w:rPr>
        <w:t> </w:t>
      </w:r>
      <w:r>
        <w:rPr>
          <w:sz w:val="15"/>
        </w:rPr>
        <w:t>with</w:t>
      </w:r>
      <w:r>
        <w:rPr>
          <w:spacing w:val="-3"/>
          <w:sz w:val="15"/>
        </w:rPr>
        <w:t> </w:t>
      </w:r>
      <w:r>
        <w:rPr>
          <w:sz w:val="15"/>
        </w:rPr>
        <w:t>a</w:t>
      </w:r>
      <w:r>
        <w:rPr>
          <w:spacing w:val="-3"/>
          <w:sz w:val="15"/>
        </w:rPr>
        <w:t> </w:t>
      </w:r>
      <w:r>
        <w:rPr>
          <w:sz w:val="15"/>
        </w:rPr>
        <w:t>corresponding</w:t>
      </w:r>
      <w:r>
        <w:rPr>
          <w:spacing w:val="-3"/>
          <w:sz w:val="15"/>
        </w:rPr>
        <w:t> </w:t>
      </w:r>
      <w:r>
        <w:rPr>
          <w:sz w:val="15"/>
        </w:rPr>
        <w:t>increase</w:t>
      </w:r>
      <w:r>
        <w:rPr>
          <w:spacing w:val="-3"/>
          <w:sz w:val="15"/>
        </w:rPr>
        <w:t> </w:t>
      </w:r>
      <w:r>
        <w:rPr>
          <w:sz w:val="15"/>
        </w:rPr>
        <w:t>to</w:t>
      </w:r>
      <w:r>
        <w:rPr>
          <w:spacing w:val="38"/>
          <w:sz w:val="15"/>
        </w:rPr>
        <w:t> </w:t>
      </w:r>
      <w:r>
        <w:rPr>
          <w:i/>
          <w:sz w:val="15"/>
        </w:rPr>
        <w:t>Accumulated</w:t>
      </w:r>
      <w:r>
        <w:rPr>
          <w:i/>
          <w:spacing w:val="-3"/>
          <w:sz w:val="15"/>
        </w:rPr>
        <w:t> </w:t>
      </w:r>
      <w:r>
        <w:rPr>
          <w:i/>
          <w:sz w:val="15"/>
        </w:rPr>
        <w:t>other</w:t>
      </w:r>
      <w:r>
        <w:rPr>
          <w:i/>
          <w:spacing w:val="-3"/>
          <w:sz w:val="15"/>
        </w:rPr>
        <w:t> </w:t>
      </w:r>
      <w:r>
        <w:rPr>
          <w:i/>
          <w:sz w:val="15"/>
        </w:rPr>
        <w:t>comprehensive income</w:t>
      </w:r>
      <w:r>
        <w:rPr>
          <w:i/>
          <w:spacing w:val="-3"/>
          <w:sz w:val="15"/>
        </w:rPr>
        <w:t> </w:t>
      </w:r>
      <w:r>
        <w:rPr>
          <w:i/>
          <w:sz w:val="15"/>
        </w:rPr>
        <w:t>(loss)</w:t>
      </w:r>
      <w:r>
        <w:rPr>
          <w:i/>
          <w:spacing w:val="39"/>
          <w:sz w:val="15"/>
        </w:rPr>
        <w:t> </w:t>
      </w:r>
      <w:r>
        <w:rPr>
          <w:sz w:val="15"/>
        </w:rPr>
        <w:t>due</w:t>
      </w:r>
      <w:r>
        <w:rPr>
          <w:spacing w:val="-3"/>
          <w:sz w:val="15"/>
        </w:rPr>
        <w:t> </w:t>
      </w:r>
      <w:r>
        <w:rPr>
          <w:sz w:val="15"/>
        </w:rPr>
        <w:t>to</w:t>
      </w:r>
      <w:r>
        <w:rPr>
          <w:spacing w:val="-3"/>
          <w:sz w:val="15"/>
        </w:rPr>
        <w:t> </w:t>
      </w:r>
      <w:r>
        <w:rPr>
          <w:sz w:val="15"/>
        </w:rPr>
        <w:t>the</w:t>
      </w:r>
      <w:r>
        <w:rPr>
          <w:spacing w:val="-3"/>
          <w:sz w:val="15"/>
        </w:rPr>
        <w:t> </w:t>
      </w:r>
      <w:r>
        <w:rPr>
          <w:sz w:val="15"/>
        </w:rPr>
        <w:t>reduction</w:t>
      </w:r>
      <w:r>
        <w:rPr>
          <w:spacing w:val="-3"/>
          <w:sz w:val="15"/>
        </w:rPr>
        <w:t> </w:t>
      </w:r>
      <w:r>
        <w:rPr>
          <w:sz w:val="15"/>
        </w:rPr>
        <w:t>in</w:t>
      </w:r>
      <w:r>
        <w:rPr>
          <w:spacing w:val="-3"/>
          <w:sz w:val="15"/>
        </w:rPr>
        <w:t> </w:t>
      </w:r>
      <w:r>
        <w:rPr>
          <w:sz w:val="15"/>
        </w:rPr>
        <w:t>the</w:t>
      </w:r>
      <w:r>
        <w:rPr>
          <w:spacing w:val="-3"/>
          <w:sz w:val="15"/>
        </w:rPr>
        <w:t> </w:t>
      </w:r>
      <w:r>
        <w:rPr>
          <w:sz w:val="15"/>
        </w:rPr>
        <w:t>corporate</w:t>
      </w:r>
      <w:r>
        <w:rPr>
          <w:spacing w:val="-3"/>
          <w:sz w:val="15"/>
        </w:rPr>
        <w:t> </w:t>
      </w:r>
      <w:r>
        <w:rPr>
          <w:sz w:val="15"/>
        </w:rPr>
        <w:t>tax</w:t>
      </w:r>
      <w:r>
        <w:rPr>
          <w:spacing w:val="-3"/>
          <w:sz w:val="15"/>
        </w:rPr>
        <w:t> </w:t>
      </w:r>
      <w:r>
        <w:rPr>
          <w:sz w:val="15"/>
        </w:rPr>
        <w:t>rate</w:t>
      </w:r>
      <w:r>
        <w:rPr>
          <w:spacing w:val="-3"/>
          <w:sz w:val="15"/>
        </w:rPr>
        <w:t> </w:t>
      </w:r>
      <w:r>
        <w:rPr>
          <w:sz w:val="15"/>
        </w:rPr>
        <w:t>from</w:t>
      </w:r>
      <w:r>
        <w:rPr>
          <w:spacing w:val="-3"/>
          <w:sz w:val="15"/>
        </w:rPr>
        <w:t> </w:t>
      </w:r>
      <w:r>
        <w:rPr>
          <w:sz w:val="15"/>
        </w:rPr>
        <w:t>35%</w:t>
      </w:r>
      <w:r>
        <w:rPr>
          <w:spacing w:val="-3"/>
          <w:sz w:val="15"/>
        </w:rPr>
        <w:t> </w:t>
      </w:r>
      <w:r>
        <w:rPr>
          <w:sz w:val="15"/>
        </w:rPr>
        <w:t>to</w:t>
      </w:r>
      <w:r>
        <w:rPr>
          <w:spacing w:val="-1"/>
          <w:sz w:val="15"/>
        </w:rPr>
        <w:t> </w:t>
      </w:r>
      <w:r>
        <w:rPr>
          <w:sz w:val="15"/>
        </w:rPr>
        <w:t>21%.</w:t>
      </w:r>
      <w:r>
        <w:rPr>
          <w:spacing w:val="-3"/>
          <w:sz w:val="15"/>
        </w:rPr>
        <w:t> </w:t>
      </w:r>
      <w:r>
        <w:rPr>
          <w:sz w:val="15"/>
        </w:rPr>
        <w:t>Refer</w:t>
      </w:r>
      <w:r>
        <w:rPr>
          <w:spacing w:val="-3"/>
          <w:sz w:val="15"/>
        </w:rPr>
        <w:t> </w:t>
      </w:r>
      <w:r>
        <w:rPr>
          <w:sz w:val="15"/>
        </w:rPr>
        <w:t>to</w:t>
      </w:r>
      <w:r>
        <w:rPr>
          <w:spacing w:val="40"/>
          <w:sz w:val="15"/>
        </w:rPr>
        <w:t> </w:t>
      </w:r>
      <w:r>
        <w:rPr>
          <w:sz w:val="15"/>
        </w:rPr>
        <w:t>Note</w:t>
      </w:r>
      <w:r>
        <w:rPr>
          <w:spacing w:val="-3"/>
          <w:sz w:val="15"/>
        </w:rPr>
        <w:t> </w:t>
      </w:r>
      <w:r>
        <w:rPr>
          <w:sz w:val="15"/>
        </w:rPr>
        <w:t>9</w:t>
      </w:r>
      <w:r>
        <w:rPr>
          <w:spacing w:val="-3"/>
          <w:sz w:val="15"/>
        </w:rPr>
        <w:t> </w:t>
      </w:r>
      <w:r>
        <w:rPr>
          <w:sz w:val="15"/>
        </w:rPr>
        <w:t>—</w:t>
      </w:r>
      <w:r>
        <w:rPr>
          <w:spacing w:val="-3"/>
          <w:sz w:val="15"/>
        </w:rPr>
        <w:t> </w:t>
      </w:r>
      <w:r>
        <w:rPr>
          <w:sz w:val="15"/>
        </w:rPr>
        <w:t>Income</w:t>
      </w:r>
      <w:r>
        <w:rPr>
          <w:spacing w:val="-3"/>
          <w:sz w:val="15"/>
        </w:rPr>
        <w:t> </w:t>
      </w:r>
      <w:r>
        <w:rPr>
          <w:sz w:val="15"/>
        </w:rPr>
        <w:t>Taxes</w:t>
      </w:r>
      <w:r>
        <w:rPr>
          <w:spacing w:val="39"/>
          <w:sz w:val="15"/>
        </w:rPr>
        <w:t> </w:t>
      </w:r>
      <w:r>
        <w:rPr>
          <w:sz w:val="15"/>
        </w:rPr>
        <w:t>for</w:t>
      </w:r>
      <w:r>
        <w:rPr>
          <w:spacing w:val="-3"/>
          <w:sz w:val="15"/>
        </w:rPr>
        <w:t> </w:t>
      </w:r>
      <w:r>
        <w:rPr>
          <w:sz w:val="15"/>
        </w:rPr>
        <w:t>additional</w:t>
      </w:r>
      <w:r>
        <w:rPr>
          <w:spacing w:val="-3"/>
          <w:sz w:val="15"/>
        </w:rPr>
        <w:t> </w:t>
      </w:r>
      <w:r>
        <w:rPr>
          <w:sz w:val="15"/>
        </w:rPr>
        <w:t>information</w:t>
      </w:r>
      <w:r>
        <w:rPr>
          <w:spacing w:val="-3"/>
          <w:sz w:val="15"/>
        </w:rPr>
        <w:t> </w:t>
      </w:r>
      <w:r>
        <w:rPr>
          <w:sz w:val="15"/>
        </w:rPr>
        <w:t>on</w:t>
      </w:r>
      <w:r>
        <w:rPr>
          <w:spacing w:val="-3"/>
          <w:sz w:val="15"/>
        </w:rPr>
        <w:t> </w:t>
      </w:r>
      <w:r>
        <w:rPr>
          <w:sz w:val="15"/>
        </w:rPr>
        <w:t>the</w:t>
      </w:r>
      <w:r>
        <w:rPr>
          <w:spacing w:val="-3"/>
          <w:sz w:val="15"/>
        </w:rPr>
        <w:t> </w:t>
      </w:r>
      <w:r>
        <w:rPr>
          <w:sz w:val="15"/>
        </w:rPr>
        <w:t>impact</w:t>
      </w:r>
      <w:r>
        <w:rPr>
          <w:spacing w:val="-3"/>
          <w:sz w:val="15"/>
        </w:rPr>
        <w:t> </w:t>
      </w:r>
      <w:r>
        <w:rPr>
          <w:sz w:val="15"/>
        </w:rPr>
        <w:t>of</w:t>
      </w:r>
      <w:r>
        <w:rPr>
          <w:spacing w:val="-3"/>
          <w:sz w:val="15"/>
        </w:rPr>
        <w:t> </w:t>
      </w:r>
      <w:r>
        <w:rPr>
          <w:sz w:val="15"/>
        </w:rPr>
        <w:t>the</w:t>
      </w:r>
      <w:r>
        <w:rPr>
          <w:spacing w:val="-3"/>
          <w:sz w:val="15"/>
        </w:rPr>
        <w:t> </w:t>
      </w:r>
      <w:r>
        <w:rPr>
          <w:sz w:val="15"/>
        </w:rPr>
        <w:t>Tax</w:t>
      </w:r>
      <w:r>
        <w:rPr>
          <w:spacing w:val="-3"/>
          <w:sz w:val="15"/>
        </w:rPr>
        <w:t> </w:t>
      </w:r>
      <w:r>
        <w:rPr>
          <w:sz w:val="15"/>
        </w:rPr>
        <w:t>Act.</w:t>
      </w:r>
    </w:p>
    <w:p>
      <w:pPr>
        <w:pStyle w:val="BodyText"/>
        <w:spacing w:before="39"/>
      </w:pPr>
    </w:p>
    <w:p>
      <w:pPr>
        <w:spacing w:line="264" w:lineRule="auto" w:before="0"/>
        <w:ind w:left="131" w:right="212" w:firstLine="0"/>
        <w:jc w:val="left"/>
        <w:rPr>
          <w:sz w:val="15"/>
        </w:rPr>
      </w:pPr>
      <w:r>
        <w:rPr>
          <w:sz w:val="15"/>
        </w:rPr>
        <w:t>In</w:t>
      </w:r>
      <w:r>
        <w:rPr>
          <w:spacing w:val="-3"/>
          <w:sz w:val="15"/>
        </w:rPr>
        <w:t> </w:t>
      </w:r>
      <w:r>
        <w:rPr>
          <w:sz w:val="15"/>
        </w:rPr>
        <w:t>March</w:t>
      </w:r>
      <w:r>
        <w:rPr>
          <w:spacing w:val="-3"/>
          <w:sz w:val="15"/>
        </w:rPr>
        <w:t> </w:t>
      </w:r>
      <w:r>
        <w:rPr>
          <w:sz w:val="15"/>
        </w:rPr>
        <w:t>2016,</w:t>
      </w:r>
      <w:r>
        <w:rPr>
          <w:spacing w:val="-3"/>
          <w:sz w:val="15"/>
        </w:rPr>
        <w:t> </w:t>
      </w:r>
      <w:r>
        <w:rPr>
          <w:sz w:val="15"/>
        </w:rPr>
        <w:t>the</w:t>
      </w:r>
      <w:r>
        <w:rPr>
          <w:spacing w:val="-3"/>
          <w:sz w:val="15"/>
        </w:rPr>
        <w:t> </w:t>
      </w:r>
      <w:r>
        <w:rPr>
          <w:sz w:val="15"/>
        </w:rPr>
        <w:t>FASB</w:t>
      </w:r>
      <w:r>
        <w:rPr>
          <w:spacing w:val="-3"/>
          <w:sz w:val="15"/>
        </w:rPr>
        <w:t> </w:t>
      </w:r>
      <w:r>
        <w:rPr>
          <w:sz w:val="15"/>
        </w:rPr>
        <w:t>issued</w:t>
      </w:r>
      <w:r>
        <w:rPr>
          <w:spacing w:val="-3"/>
          <w:sz w:val="15"/>
        </w:rPr>
        <w:t> </w:t>
      </w:r>
      <w:r>
        <w:rPr>
          <w:sz w:val="15"/>
        </w:rPr>
        <w:t>ASU</w:t>
      </w:r>
      <w:r>
        <w:rPr>
          <w:spacing w:val="-3"/>
          <w:sz w:val="15"/>
        </w:rPr>
        <w:t> </w:t>
      </w:r>
      <w:r>
        <w:rPr>
          <w:sz w:val="15"/>
        </w:rPr>
        <w:t>No.</w:t>
      </w:r>
      <w:r>
        <w:rPr>
          <w:spacing w:val="-3"/>
          <w:sz w:val="15"/>
        </w:rPr>
        <w:t> </w:t>
      </w:r>
      <w:r>
        <w:rPr>
          <w:sz w:val="15"/>
        </w:rPr>
        <w:t>2016-09,</w:t>
      </w:r>
      <w:r>
        <w:rPr>
          <w:spacing w:val="40"/>
          <w:sz w:val="15"/>
        </w:rPr>
        <w:t> </w:t>
      </w:r>
      <w:r>
        <w:rPr>
          <w:i/>
          <w:sz w:val="15"/>
        </w:rPr>
        <w:t>Compensation</w:t>
      </w:r>
      <w:r>
        <w:rPr>
          <w:i/>
          <w:spacing w:val="-3"/>
          <w:sz w:val="15"/>
        </w:rPr>
        <w:t> </w:t>
      </w:r>
      <w:r>
        <w:rPr>
          <w:i/>
          <w:sz w:val="15"/>
        </w:rPr>
        <w:t>—</w:t>
      </w:r>
      <w:r>
        <w:rPr>
          <w:i/>
          <w:spacing w:val="-3"/>
          <w:sz w:val="15"/>
        </w:rPr>
        <w:t> </w:t>
      </w:r>
      <w:r>
        <w:rPr>
          <w:i/>
          <w:sz w:val="15"/>
        </w:rPr>
        <w:t>Stock</w:t>
      </w:r>
      <w:r>
        <w:rPr>
          <w:i/>
          <w:spacing w:val="-3"/>
          <w:sz w:val="15"/>
        </w:rPr>
        <w:t> </w:t>
      </w:r>
      <w:r>
        <w:rPr>
          <w:i/>
          <w:sz w:val="15"/>
        </w:rPr>
        <w:t>Compensation</w:t>
      </w:r>
      <w:r>
        <w:rPr>
          <w:i/>
          <w:spacing w:val="-3"/>
          <w:sz w:val="15"/>
        </w:rPr>
        <w:t> </w:t>
      </w:r>
      <w:r>
        <w:rPr>
          <w:i/>
          <w:sz w:val="15"/>
        </w:rPr>
        <w:t>(Topic</w:t>
      </w:r>
      <w:r>
        <w:rPr>
          <w:i/>
          <w:spacing w:val="-3"/>
          <w:sz w:val="15"/>
        </w:rPr>
        <w:t> </w:t>
      </w:r>
      <w:r>
        <w:rPr>
          <w:i/>
          <w:sz w:val="15"/>
        </w:rPr>
        <w:t>718):</w:t>
      </w:r>
      <w:r>
        <w:rPr>
          <w:i/>
          <w:spacing w:val="-3"/>
          <w:sz w:val="15"/>
        </w:rPr>
        <w:t> </w:t>
      </w:r>
      <w:r>
        <w:rPr>
          <w:i/>
          <w:sz w:val="15"/>
        </w:rPr>
        <w:t>Improvements</w:t>
      </w:r>
      <w:r>
        <w:rPr>
          <w:i/>
          <w:spacing w:val="-3"/>
          <w:sz w:val="15"/>
        </w:rPr>
        <w:t> </w:t>
      </w:r>
      <w:r>
        <w:rPr>
          <w:i/>
          <w:sz w:val="15"/>
        </w:rPr>
        <w:t>to</w:t>
      </w:r>
      <w:r>
        <w:rPr>
          <w:i/>
          <w:spacing w:val="-3"/>
          <w:sz w:val="15"/>
        </w:rPr>
        <w:t> </w:t>
      </w:r>
      <w:r>
        <w:rPr>
          <w:i/>
          <w:sz w:val="15"/>
        </w:rPr>
        <w:t>Employee</w:t>
      </w:r>
      <w:r>
        <w:rPr>
          <w:i/>
          <w:spacing w:val="-3"/>
          <w:sz w:val="15"/>
        </w:rPr>
        <w:t> </w:t>
      </w:r>
      <w:r>
        <w:rPr>
          <w:i/>
          <w:sz w:val="15"/>
        </w:rPr>
        <w:t>Share-Based</w:t>
      </w:r>
      <w:r>
        <w:rPr>
          <w:i/>
          <w:spacing w:val="-3"/>
          <w:sz w:val="15"/>
        </w:rPr>
        <w:t> </w:t>
      </w:r>
      <w:r>
        <w:rPr>
          <w:i/>
          <w:sz w:val="15"/>
        </w:rPr>
        <w:t>Payment</w:t>
      </w:r>
      <w:r>
        <w:rPr>
          <w:i/>
          <w:spacing w:val="-3"/>
          <w:sz w:val="15"/>
        </w:rPr>
        <w:t> </w:t>
      </w:r>
      <w:r>
        <w:rPr>
          <w:i/>
          <w:sz w:val="15"/>
        </w:rPr>
        <w:t>Accounting </w:t>
      </w:r>
      <w:r>
        <w:rPr>
          <w:sz w:val="15"/>
        </w:rPr>
        <w:t>, which</w:t>
      </w:r>
      <w:r>
        <w:rPr>
          <w:spacing w:val="-7"/>
          <w:sz w:val="15"/>
        </w:rPr>
        <w:t> </w:t>
      </w:r>
      <w:r>
        <w:rPr>
          <w:sz w:val="15"/>
        </w:rPr>
        <w:t>changes</w:t>
      </w:r>
      <w:r>
        <w:rPr>
          <w:spacing w:val="-7"/>
          <w:sz w:val="15"/>
        </w:rPr>
        <w:t> </w:t>
      </w:r>
      <w:r>
        <w:rPr>
          <w:sz w:val="15"/>
        </w:rPr>
        <w:t>how</w:t>
      </w:r>
      <w:r>
        <w:rPr>
          <w:spacing w:val="-7"/>
          <w:sz w:val="15"/>
        </w:rPr>
        <w:t> </w:t>
      </w:r>
      <w:r>
        <w:rPr>
          <w:sz w:val="15"/>
        </w:rPr>
        <w:t>companies</w:t>
      </w:r>
      <w:r>
        <w:rPr>
          <w:spacing w:val="-7"/>
          <w:sz w:val="15"/>
        </w:rPr>
        <w:t> </w:t>
      </w:r>
      <w:r>
        <w:rPr>
          <w:sz w:val="15"/>
        </w:rPr>
        <w:t>account</w:t>
      </w:r>
      <w:r>
        <w:rPr>
          <w:spacing w:val="-7"/>
          <w:sz w:val="15"/>
        </w:rPr>
        <w:t> </w:t>
      </w:r>
      <w:r>
        <w:rPr>
          <w:sz w:val="15"/>
        </w:rPr>
        <w:t>for</w:t>
      </w:r>
      <w:r>
        <w:rPr>
          <w:spacing w:val="-7"/>
          <w:sz w:val="15"/>
        </w:rPr>
        <w:t> </w:t>
      </w:r>
      <w:r>
        <w:rPr>
          <w:sz w:val="15"/>
        </w:rPr>
        <w:t>certain</w:t>
      </w:r>
      <w:r>
        <w:rPr>
          <w:spacing w:val="-7"/>
          <w:sz w:val="15"/>
        </w:rPr>
        <w:t> </w:t>
      </w:r>
      <w:r>
        <w:rPr>
          <w:sz w:val="15"/>
        </w:rPr>
        <w:t>aspects</w:t>
      </w:r>
      <w:r>
        <w:rPr>
          <w:spacing w:val="-7"/>
          <w:sz w:val="15"/>
        </w:rPr>
        <w:t> </w:t>
      </w:r>
      <w:r>
        <w:rPr>
          <w:sz w:val="15"/>
        </w:rPr>
        <w:t>of</w:t>
      </w:r>
      <w:r>
        <w:rPr>
          <w:spacing w:val="-7"/>
          <w:sz w:val="15"/>
        </w:rPr>
        <w:t> </w:t>
      </w:r>
      <w:r>
        <w:rPr>
          <w:sz w:val="15"/>
        </w:rPr>
        <w:t>share-based</w:t>
      </w:r>
      <w:r>
        <w:rPr>
          <w:spacing w:val="-7"/>
          <w:sz w:val="15"/>
        </w:rPr>
        <w:t> </w:t>
      </w:r>
      <w:r>
        <w:rPr>
          <w:sz w:val="15"/>
        </w:rPr>
        <w:t>payment</w:t>
      </w:r>
      <w:r>
        <w:rPr>
          <w:spacing w:val="-7"/>
          <w:sz w:val="15"/>
        </w:rPr>
        <w:t> </w:t>
      </w:r>
      <w:r>
        <w:rPr>
          <w:sz w:val="15"/>
        </w:rPr>
        <w:t>awards</w:t>
      </w:r>
      <w:r>
        <w:rPr>
          <w:spacing w:val="-7"/>
          <w:sz w:val="15"/>
        </w:rPr>
        <w:t> </w:t>
      </w:r>
      <w:r>
        <w:rPr>
          <w:sz w:val="15"/>
        </w:rPr>
        <w:t>to</w:t>
      </w:r>
      <w:r>
        <w:rPr>
          <w:spacing w:val="-7"/>
          <w:sz w:val="15"/>
        </w:rPr>
        <w:t> </w:t>
      </w:r>
      <w:r>
        <w:rPr>
          <w:sz w:val="15"/>
        </w:rPr>
        <w:t>employees.</w:t>
      </w:r>
      <w:r>
        <w:rPr>
          <w:spacing w:val="-7"/>
          <w:sz w:val="15"/>
        </w:rPr>
        <w:t> </w:t>
      </w:r>
      <w:r>
        <w:rPr>
          <w:sz w:val="15"/>
        </w:rPr>
        <w:t>The</w:t>
      </w:r>
      <w:r>
        <w:rPr>
          <w:spacing w:val="-7"/>
          <w:sz w:val="15"/>
        </w:rPr>
        <w:t> </w:t>
      </w:r>
      <w:r>
        <w:rPr>
          <w:sz w:val="15"/>
        </w:rPr>
        <w:t>Company</w:t>
      </w:r>
      <w:r>
        <w:rPr>
          <w:spacing w:val="-7"/>
          <w:sz w:val="15"/>
        </w:rPr>
        <w:t> </w:t>
      </w:r>
      <w:r>
        <w:rPr>
          <w:sz w:val="15"/>
        </w:rPr>
        <w:t>adopted</w:t>
      </w:r>
      <w:r>
        <w:rPr>
          <w:spacing w:val="-7"/>
          <w:sz w:val="15"/>
        </w:rPr>
        <w:t> </w:t>
      </w:r>
      <w:r>
        <w:rPr>
          <w:sz w:val="15"/>
        </w:rPr>
        <w:t>the</w:t>
      </w:r>
      <w:r>
        <w:rPr>
          <w:spacing w:val="-7"/>
          <w:sz w:val="15"/>
        </w:rPr>
        <w:t> </w:t>
      </w:r>
      <w:r>
        <w:rPr>
          <w:sz w:val="15"/>
        </w:rPr>
        <w:t>ASU</w:t>
      </w:r>
      <w:r>
        <w:rPr>
          <w:spacing w:val="-7"/>
          <w:sz w:val="15"/>
        </w:rPr>
        <w:t> </w:t>
      </w:r>
      <w:r>
        <w:rPr>
          <w:sz w:val="15"/>
        </w:rPr>
        <w:t>in</w:t>
      </w:r>
      <w:r>
        <w:rPr>
          <w:spacing w:val="-5"/>
          <w:sz w:val="15"/>
        </w:rPr>
        <w:t> </w:t>
      </w:r>
      <w:r>
        <w:rPr>
          <w:sz w:val="15"/>
        </w:rPr>
        <w:t>the</w:t>
      </w:r>
      <w:r>
        <w:rPr>
          <w:spacing w:val="-7"/>
          <w:sz w:val="15"/>
        </w:rPr>
        <w:t> </w:t>
      </w:r>
      <w:r>
        <w:rPr>
          <w:sz w:val="15"/>
        </w:rPr>
        <w:t>first</w:t>
      </w:r>
      <w:r>
        <w:rPr>
          <w:spacing w:val="-7"/>
          <w:sz w:val="15"/>
        </w:rPr>
        <w:t> </w:t>
      </w:r>
      <w:r>
        <w:rPr>
          <w:sz w:val="15"/>
        </w:rPr>
        <w:t>quarter</w:t>
      </w:r>
      <w:r>
        <w:rPr>
          <w:spacing w:val="-7"/>
          <w:sz w:val="15"/>
        </w:rPr>
        <w:t> </w:t>
      </w:r>
      <w:r>
        <w:rPr>
          <w:sz w:val="15"/>
        </w:rPr>
        <w:t>of</w:t>
      </w:r>
      <w:r>
        <w:rPr>
          <w:spacing w:val="-7"/>
          <w:sz w:val="15"/>
        </w:rPr>
        <w:t> </w:t>
      </w:r>
      <w:r>
        <w:rPr>
          <w:sz w:val="15"/>
        </w:rPr>
        <w:t>fiscal</w:t>
      </w:r>
      <w:r>
        <w:rPr>
          <w:spacing w:val="-7"/>
          <w:sz w:val="15"/>
        </w:rPr>
        <w:t> </w:t>
      </w:r>
      <w:r>
        <w:rPr>
          <w:sz w:val="15"/>
        </w:rPr>
        <w:t>2018. The</w:t>
      </w:r>
      <w:r>
        <w:rPr>
          <w:spacing w:val="-3"/>
          <w:sz w:val="15"/>
        </w:rPr>
        <w:t> </w:t>
      </w:r>
      <w:r>
        <w:rPr>
          <w:sz w:val="15"/>
        </w:rPr>
        <w:t>updated</w:t>
      </w:r>
      <w:r>
        <w:rPr>
          <w:spacing w:val="-3"/>
          <w:sz w:val="15"/>
        </w:rPr>
        <w:t> </w:t>
      </w:r>
      <w:r>
        <w:rPr>
          <w:sz w:val="15"/>
        </w:rPr>
        <w:t>guidance</w:t>
      </w:r>
      <w:r>
        <w:rPr>
          <w:spacing w:val="-3"/>
          <w:sz w:val="15"/>
        </w:rPr>
        <w:t> </w:t>
      </w:r>
      <w:r>
        <w:rPr>
          <w:sz w:val="15"/>
        </w:rPr>
        <w:t>requires</w:t>
      </w:r>
      <w:r>
        <w:rPr>
          <w:spacing w:val="-3"/>
          <w:sz w:val="15"/>
        </w:rPr>
        <w:t> </w:t>
      </w:r>
      <w:r>
        <w:rPr>
          <w:sz w:val="15"/>
        </w:rPr>
        <w:t>excess</w:t>
      </w:r>
      <w:r>
        <w:rPr>
          <w:spacing w:val="-3"/>
          <w:sz w:val="15"/>
        </w:rPr>
        <w:t> </w:t>
      </w:r>
      <w:r>
        <w:rPr>
          <w:sz w:val="15"/>
        </w:rPr>
        <w:t>tax</w:t>
      </w:r>
      <w:r>
        <w:rPr>
          <w:spacing w:val="-3"/>
          <w:sz w:val="15"/>
        </w:rPr>
        <w:t> </w:t>
      </w:r>
      <w:r>
        <w:rPr>
          <w:sz w:val="15"/>
        </w:rPr>
        <w:t>benefits</w:t>
      </w:r>
      <w:r>
        <w:rPr>
          <w:spacing w:val="-3"/>
          <w:sz w:val="15"/>
        </w:rPr>
        <w:t> </w:t>
      </w:r>
      <w:r>
        <w:rPr>
          <w:sz w:val="15"/>
        </w:rPr>
        <w:t>and</w:t>
      </w:r>
      <w:r>
        <w:rPr>
          <w:spacing w:val="-3"/>
          <w:sz w:val="15"/>
        </w:rPr>
        <w:t> </w:t>
      </w:r>
      <w:r>
        <w:rPr>
          <w:sz w:val="15"/>
        </w:rPr>
        <w:t>deficiencies</w:t>
      </w:r>
      <w:r>
        <w:rPr>
          <w:spacing w:val="-3"/>
          <w:sz w:val="15"/>
        </w:rPr>
        <w:t> </w:t>
      </w:r>
      <w:r>
        <w:rPr>
          <w:sz w:val="15"/>
        </w:rPr>
        <w:t>from</w:t>
      </w:r>
      <w:r>
        <w:rPr>
          <w:spacing w:val="-3"/>
          <w:sz w:val="15"/>
        </w:rPr>
        <w:t> </w:t>
      </w:r>
      <w:r>
        <w:rPr>
          <w:sz w:val="15"/>
        </w:rPr>
        <w:t>share-based</w:t>
      </w:r>
      <w:r>
        <w:rPr>
          <w:spacing w:val="-3"/>
          <w:sz w:val="15"/>
        </w:rPr>
        <w:t> </w:t>
      </w:r>
      <w:r>
        <w:rPr>
          <w:sz w:val="15"/>
        </w:rPr>
        <w:t>payment</w:t>
      </w:r>
      <w:r>
        <w:rPr>
          <w:spacing w:val="-3"/>
          <w:sz w:val="15"/>
        </w:rPr>
        <w:t> </w:t>
      </w:r>
      <w:r>
        <w:rPr>
          <w:sz w:val="15"/>
        </w:rPr>
        <w:t>awards</w:t>
      </w:r>
      <w:r>
        <w:rPr>
          <w:spacing w:val="-3"/>
          <w:sz w:val="15"/>
        </w:rPr>
        <w:t> </w:t>
      </w:r>
      <w:r>
        <w:rPr>
          <w:sz w:val="15"/>
        </w:rPr>
        <w:t>to</w:t>
      </w:r>
      <w:r>
        <w:rPr>
          <w:spacing w:val="-3"/>
          <w:sz w:val="15"/>
        </w:rPr>
        <w:t> </w:t>
      </w:r>
      <w:r>
        <w:rPr>
          <w:sz w:val="15"/>
        </w:rPr>
        <w:t>be</w:t>
      </w:r>
      <w:r>
        <w:rPr>
          <w:spacing w:val="-3"/>
          <w:sz w:val="15"/>
        </w:rPr>
        <w:t> </w:t>
      </w:r>
      <w:r>
        <w:rPr>
          <w:sz w:val="15"/>
        </w:rPr>
        <w:t>recorded</w:t>
      </w:r>
      <w:r>
        <w:rPr>
          <w:spacing w:val="-3"/>
          <w:sz w:val="15"/>
        </w:rPr>
        <w:t> </w:t>
      </w:r>
      <w:r>
        <w:rPr>
          <w:sz w:val="15"/>
        </w:rPr>
        <w:t>in</w:t>
      </w:r>
      <w:r>
        <w:rPr>
          <w:spacing w:val="-3"/>
          <w:sz w:val="15"/>
        </w:rPr>
        <w:t> </w:t>
      </w:r>
      <w:r>
        <w:rPr>
          <w:sz w:val="15"/>
        </w:rPr>
        <w:t>income</w:t>
      </w:r>
      <w:r>
        <w:rPr>
          <w:spacing w:val="-3"/>
          <w:sz w:val="15"/>
        </w:rPr>
        <w:t> </w:t>
      </w:r>
      <w:r>
        <w:rPr>
          <w:sz w:val="15"/>
        </w:rPr>
        <w:t>tax</w:t>
      </w:r>
      <w:r>
        <w:rPr>
          <w:spacing w:val="-3"/>
          <w:sz w:val="15"/>
        </w:rPr>
        <w:t> </w:t>
      </w:r>
      <w:r>
        <w:rPr>
          <w:sz w:val="15"/>
        </w:rPr>
        <w:t>expense</w:t>
      </w:r>
      <w:r>
        <w:rPr>
          <w:spacing w:val="-3"/>
          <w:sz w:val="15"/>
        </w:rPr>
        <w:t> </w:t>
      </w:r>
      <w:r>
        <w:rPr>
          <w:sz w:val="15"/>
        </w:rPr>
        <w:t>in</w:t>
      </w:r>
      <w:r>
        <w:rPr>
          <w:spacing w:val="-3"/>
          <w:sz w:val="15"/>
        </w:rPr>
        <w:t> </w:t>
      </w:r>
      <w:r>
        <w:rPr>
          <w:sz w:val="15"/>
        </w:rPr>
        <w:t>the</w:t>
      </w:r>
      <w:r>
        <w:rPr>
          <w:spacing w:val="-3"/>
          <w:sz w:val="15"/>
        </w:rPr>
        <w:t> </w:t>
      </w:r>
      <w:r>
        <w:rPr>
          <w:sz w:val="15"/>
        </w:rPr>
        <w:t>income</w:t>
      </w:r>
      <w:r>
        <w:rPr>
          <w:spacing w:val="-3"/>
          <w:sz w:val="15"/>
        </w:rPr>
        <w:t> </w:t>
      </w:r>
      <w:r>
        <w:rPr>
          <w:sz w:val="15"/>
        </w:rPr>
        <w:t>statement.</w:t>
      </w:r>
    </w:p>
    <w:p>
      <w:pPr>
        <w:pStyle w:val="BodyText"/>
        <w:spacing w:line="264" w:lineRule="auto"/>
        <w:ind w:left="131" w:right="212"/>
      </w:pPr>
      <w:r>
        <w:rPr/>
        <w:t>Previously,</w:t>
      </w:r>
      <w:r>
        <w:rPr>
          <w:spacing w:val="-2"/>
        </w:rPr>
        <w:t> </w:t>
      </w:r>
      <w:r>
        <w:rPr/>
        <w:t>excess</w:t>
      </w:r>
      <w:r>
        <w:rPr>
          <w:spacing w:val="-2"/>
        </w:rPr>
        <w:t> </w:t>
      </w:r>
      <w:r>
        <w:rPr/>
        <w:t>tax</w:t>
      </w:r>
      <w:r>
        <w:rPr>
          <w:spacing w:val="-2"/>
        </w:rPr>
        <w:t> </w:t>
      </w:r>
      <w:r>
        <w:rPr/>
        <w:t>benefits</w:t>
      </w:r>
      <w:r>
        <w:rPr>
          <w:spacing w:val="-2"/>
        </w:rPr>
        <w:t> </w:t>
      </w:r>
      <w:r>
        <w:rPr/>
        <w:t>and</w:t>
      </w:r>
      <w:r>
        <w:rPr>
          <w:spacing w:val="-2"/>
        </w:rPr>
        <w:t> </w:t>
      </w:r>
      <w:r>
        <w:rPr/>
        <w:t>deficiencies</w:t>
      </w:r>
      <w:r>
        <w:rPr>
          <w:spacing w:val="-2"/>
        </w:rPr>
        <w:t> </w:t>
      </w:r>
      <w:r>
        <w:rPr/>
        <w:t>were</w:t>
      </w:r>
      <w:r>
        <w:rPr>
          <w:spacing w:val="-2"/>
        </w:rPr>
        <w:t> </w:t>
      </w:r>
      <w:r>
        <w:rPr/>
        <w:t>recognized</w:t>
      </w:r>
      <w:r>
        <w:rPr>
          <w:spacing w:val="-2"/>
        </w:rPr>
        <w:t> </w:t>
      </w:r>
      <w:r>
        <w:rPr/>
        <w:t>in</w:t>
      </w:r>
      <w:r>
        <w:rPr>
          <w:spacing w:val="-2"/>
        </w:rPr>
        <w:t> </w:t>
      </w:r>
      <w:r>
        <w:rPr/>
        <w:t>shareholders'</w:t>
      </w:r>
      <w:r>
        <w:rPr>
          <w:spacing w:val="-2"/>
        </w:rPr>
        <w:t> </w:t>
      </w:r>
      <w:r>
        <w:rPr/>
        <w:t>equity</w:t>
      </w:r>
      <w:r>
        <w:rPr>
          <w:spacing w:val="-2"/>
        </w:rPr>
        <w:t> </w:t>
      </w:r>
      <w:r>
        <w:rPr/>
        <w:t>on</w:t>
      </w:r>
      <w:r>
        <w:rPr>
          <w:spacing w:val="-2"/>
        </w:rPr>
        <w:t> </w:t>
      </w:r>
      <w:r>
        <w:rPr/>
        <w:t>the</w:t>
      </w:r>
      <w:r>
        <w:rPr>
          <w:spacing w:val="-2"/>
        </w:rPr>
        <w:t> </w:t>
      </w:r>
      <w:r>
        <w:rPr/>
        <w:t>balance</w:t>
      </w:r>
      <w:r>
        <w:rPr>
          <w:spacing w:val="-2"/>
        </w:rPr>
        <w:t> </w:t>
      </w:r>
      <w:r>
        <w:rPr/>
        <w:t>sheet.</w:t>
      </w:r>
      <w:r>
        <w:rPr>
          <w:spacing w:val="-2"/>
        </w:rPr>
        <w:t> </w:t>
      </w:r>
      <w:r>
        <w:rPr/>
        <w:t>This</w:t>
      </w:r>
      <w:r>
        <w:rPr>
          <w:spacing w:val="-2"/>
        </w:rPr>
        <w:t> </w:t>
      </w:r>
      <w:r>
        <w:rPr/>
        <w:t>change</w:t>
      </w:r>
      <w:r>
        <w:rPr>
          <w:spacing w:val="-2"/>
        </w:rPr>
        <w:t> </w:t>
      </w:r>
      <w:r>
        <w:rPr/>
        <w:t>is</w:t>
      </w:r>
      <w:r>
        <w:rPr>
          <w:spacing w:val="-2"/>
        </w:rPr>
        <w:t> </w:t>
      </w:r>
      <w:r>
        <w:rPr/>
        <w:t>required</w:t>
      </w:r>
      <w:r>
        <w:rPr>
          <w:spacing w:val="-2"/>
        </w:rPr>
        <w:t> </w:t>
      </w:r>
      <w:r>
        <w:rPr/>
        <w:t>to</w:t>
      </w:r>
      <w:r>
        <w:rPr>
          <w:spacing w:val="-2"/>
        </w:rPr>
        <w:t> </w:t>
      </w:r>
      <w:r>
        <w:rPr/>
        <w:t>be</w:t>
      </w:r>
      <w:r>
        <w:rPr>
          <w:spacing w:val="-2"/>
        </w:rPr>
        <w:t> </w:t>
      </w:r>
      <w:r>
        <w:rPr/>
        <w:t>applied</w:t>
      </w:r>
      <w:r>
        <w:rPr>
          <w:spacing w:val="-2"/>
        </w:rPr>
        <w:t> </w:t>
      </w:r>
      <w:r>
        <w:rPr/>
        <w:t>prospectively.</w:t>
      </w:r>
      <w:r>
        <w:rPr>
          <w:spacing w:val="-2"/>
        </w:rPr>
        <w:t> </w:t>
      </w:r>
      <w:r>
        <w:rPr/>
        <w:t>During fiscal</w:t>
      </w:r>
      <w:r>
        <w:rPr>
          <w:spacing w:val="-6"/>
        </w:rPr>
        <w:t> </w:t>
      </w:r>
      <w:r>
        <w:rPr/>
        <w:t>2019</w:t>
      </w:r>
      <w:r>
        <w:rPr>
          <w:spacing w:val="-6"/>
        </w:rPr>
        <w:t> </w:t>
      </w:r>
      <w:r>
        <w:rPr/>
        <w:t>and</w:t>
      </w:r>
      <w:r>
        <w:rPr>
          <w:spacing w:val="-6"/>
        </w:rPr>
        <w:t> </w:t>
      </w:r>
      <w:r>
        <w:rPr/>
        <w:t>fiscal</w:t>
      </w:r>
      <w:r>
        <w:rPr>
          <w:spacing w:val="-6"/>
        </w:rPr>
        <w:t> </w:t>
      </w:r>
      <w:r>
        <w:rPr/>
        <w:t>2018,</w:t>
      </w:r>
      <w:r>
        <w:rPr>
          <w:spacing w:val="-6"/>
        </w:rPr>
        <w:t> </w:t>
      </w:r>
      <w:r>
        <w:rPr/>
        <w:t>the</w:t>
      </w:r>
      <w:r>
        <w:rPr>
          <w:spacing w:val="-6"/>
        </w:rPr>
        <w:t> </w:t>
      </w:r>
      <w:r>
        <w:rPr/>
        <w:t>Company</w:t>
      </w:r>
      <w:r>
        <w:rPr>
          <w:spacing w:val="-6"/>
        </w:rPr>
        <w:t> </w:t>
      </w:r>
      <w:r>
        <w:rPr/>
        <w:t>recognized</w:t>
      </w:r>
      <w:r>
        <w:rPr>
          <w:spacing w:val="-4"/>
        </w:rPr>
        <w:t> </w:t>
      </w:r>
      <w:r>
        <w:rPr/>
        <w:t>$175</w:t>
      </w:r>
      <w:r>
        <w:rPr>
          <w:spacing w:val="-6"/>
        </w:rPr>
        <w:t> </w:t>
      </w:r>
      <w:r>
        <w:rPr/>
        <w:t>million</w:t>
      </w:r>
      <w:r>
        <w:rPr>
          <w:spacing w:val="32"/>
        </w:rPr>
        <w:t> </w:t>
      </w:r>
      <w:r>
        <w:rPr/>
        <w:t>and</w:t>
      </w:r>
      <w:r>
        <w:rPr>
          <w:spacing w:val="-5"/>
        </w:rPr>
        <w:t> </w:t>
      </w:r>
      <w:r>
        <w:rPr/>
        <w:t>$230</w:t>
      </w:r>
      <w:r>
        <w:rPr>
          <w:spacing w:val="-6"/>
        </w:rPr>
        <w:t> </w:t>
      </w:r>
      <w:r>
        <w:rPr/>
        <w:t>million</w:t>
      </w:r>
      <w:r>
        <w:rPr>
          <w:spacing w:val="-4"/>
        </w:rPr>
        <w:t> </w:t>
      </w:r>
      <w:r>
        <w:rPr/>
        <w:t>,</w:t>
      </w:r>
      <w:r>
        <w:rPr>
          <w:spacing w:val="-6"/>
        </w:rPr>
        <w:t> </w:t>
      </w:r>
      <w:r>
        <w:rPr/>
        <w:t>respectively,</w:t>
      </w:r>
      <w:r>
        <w:rPr>
          <w:spacing w:val="-6"/>
        </w:rPr>
        <w:t> </w:t>
      </w:r>
      <w:r>
        <w:rPr/>
        <w:t>of</w:t>
      </w:r>
      <w:r>
        <w:rPr>
          <w:spacing w:val="-6"/>
        </w:rPr>
        <w:t> </w:t>
      </w:r>
      <w:r>
        <w:rPr/>
        <w:t>excess</w:t>
      </w:r>
      <w:r>
        <w:rPr>
          <w:spacing w:val="-6"/>
        </w:rPr>
        <w:t> </w:t>
      </w:r>
      <w:r>
        <w:rPr/>
        <w:t>tax</w:t>
      </w:r>
      <w:r>
        <w:rPr>
          <w:spacing w:val="-6"/>
        </w:rPr>
        <w:t> </w:t>
      </w:r>
      <w:r>
        <w:rPr/>
        <w:t>benefits</w:t>
      </w:r>
      <w:r>
        <w:rPr>
          <w:spacing w:val="-6"/>
        </w:rPr>
        <w:t> </w:t>
      </w:r>
      <w:r>
        <w:rPr/>
        <w:t>related</w:t>
      </w:r>
      <w:r>
        <w:rPr>
          <w:spacing w:val="-6"/>
        </w:rPr>
        <w:t> </w:t>
      </w:r>
      <w:r>
        <w:rPr/>
        <w:t>to</w:t>
      </w:r>
      <w:r>
        <w:rPr>
          <w:spacing w:val="-6"/>
        </w:rPr>
        <w:t> </w:t>
      </w:r>
      <w:r>
        <w:rPr/>
        <w:t>share-based</w:t>
      </w:r>
      <w:r>
        <w:rPr>
          <w:spacing w:val="-6"/>
        </w:rPr>
        <w:t> </w:t>
      </w:r>
      <w:r>
        <w:rPr/>
        <w:t>payment</w:t>
      </w:r>
      <w:r>
        <w:rPr>
          <w:spacing w:val="-6"/>
        </w:rPr>
        <w:t> </w:t>
      </w:r>
      <w:r>
        <w:rPr/>
        <w:t>awards</w:t>
      </w:r>
      <w:r>
        <w:rPr>
          <w:spacing w:val="-6"/>
        </w:rPr>
        <w:t> </w:t>
      </w:r>
      <w:r>
        <w:rPr/>
        <w:t>in</w:t>
      </w:r>
      <w:r>
        <w:rPr>
          <w:spacing w:val="33"/>
        </w:rPr>
        <w:t> </w:t>
      </w:r>
      <w:r>
        <w:rPr>
          <w:i/>
        </w:rPr>
        <w:t>Income tax expense</w:t>
      </w:r>
      <w:r>
        <w:rPr>
          <w:i/>
          <w:spacing w:val="40"/>
        </w:rPr>
        <w:t> </w:t>
      </w:r>
      <w:r>
        <w:rPr/>
        <w:t>in the Consolidated Statements of Income.</w:t>
      </w:r>
    </w:p>
    <w:p>
      <w:pPr>
        <w:pStyle w:val="BodyText"/>
        <w:spacing w:before="39"/>
      </w:pPr>
    </w:p>
    <w:p>
      <w:pPr>
        <w:spacing w:line="264" w:lineRule="auto" w:before="0"/>
        <w:ind w:left="131" w:right="118" w:firstLine="0"/>
        <w:jc w:val="left"/>
        <w:rPr>
          <w:sz w:val="15"/>
        </w:rPr>
      </w:pPr>
      <w:r>
        <w:rPr>
          <w:sz w:val="15"/>
        </w:rPr>
        <w:t>In</w:t>
      </w:r>
      <w:r>
        <w:rPr>
          <w:spacing w:val="-1"/>
          <w:sz w:val="15"/>
        </w:rPr>
        <w:t> </w:t>
      </w:r>
      <w:r>
        <w:rPr>
          <w:sz w:val="15"/>
        </w:rPr>
        <w:t>October</w:t>
      </w:r>
      <w:r>
        <w:rPr>
          <w:spacing w:val="-1"/>
          <w:sz w:val="15"/>
        </w:rPr>
        <w:t> </w:t>
      </w:r>
      <w:r>
        <w:rPr>
          <w:sz w:val="15"/>
        </w:rPr>
        <w:t>2016,</w:t>
      </w:r>
      <w:r>
        <w:rPr>
          <w:spacing w:val="-1"/>
          <w:sz w:val="15"/>
        </w:rPr>
        <w:t> </w:t>
      </w:r>
      <w:r>
        <w:rPr>
          <w:sz w:val="15"/>
        </w:rPr>
        <w:t>the</w:t>
      </w:r>
      <w:r>
        <w:rPr>
          <w:spacing w:val="-1"/>
          <w:sz w:val="15"/>
        </w:rPr>
        <w:t> </w:t>
      </w:r>
      <w:r>
        <w:rPr>
          <w:sz w:val="15"/>
        </w:rPr>
        <w:t>FASB</w:t>
      </w:r>
      <w:r>
        <w:rPr>
          <w:spacing w:val="-1"/>
          <w:sz w:val="15"/>
        </w:rPr>
        <w:t> </w:t>
      </w:r>
      <w:r>
        <w:rPr>
          <w:sz w:val="15"/>
        </w:rPr>
        <w:t>issued</w:t>
      </w:r>
      <w:r>
        <w:rPr>
          <w:spacing w:val="-1"/>
          <w:sz w:val="15"/>
        </w:rPr>
        <w:t> </w:t>
      </w:r>
      <w:r>
        <w:rPr>
          <w:sz w:val="15"/>
        </w:rPr>
        <w:t>ASU</w:t>
      </w:r>
      <w:r>
        <w:rPr>
          <w:spacing w:val="-1"/>
          <w:sz w:val="15"/>
        </w:rPr>
        <w:t> </w:t>
      </w:r>
      <w:r>
        <w:rPr>
          <w:sz w:val="15"/>
        </w:rPr>
        <w:t>No.</w:t>
      </w:r>
      <w:r>
        <w:rPr>
          <w:spacing w:val="-1"/>
          <w:sz w:val="15"/>
        </w:rPr>
        <w:t> </w:t>
      </w:r>
      <w:r>
        <w:rPr>
          <w:sz w:val="15"/>
        </w:rPr>
        <w:t>2016-16, </w:t>
      </w:r>
      <w:r>
        <w:rPr>
          <w:i/>
          <w:sz w:val="15"/>
        </w:rPr>
        <w:t>Income</w:t>
      </w:r>
      <w:r>
        <w:rPr>
          <w:i/>
          <w:spacing w:val="-1"/>
          <w:sz w:val="15"/>
        </w:rPr>
        <w:t> </w:t>
      </w:r>
      <w:r>
        <w:rPr>
          <w:i/>
          <w:sz w:val="15"/>
        </w:rPr>
        <w:t>Taxes</w:t>
      </w:r>
      <w:r>
        <w:rPr>
          <w:i/>
          <w:spacing w:val="-1"/>
          <w:sz w:val="15"/>
        </w:rPr>
        <w:t> </w:t>
      </w:r>
      <w:r>
        <w:rPr>
          <w:i/>
          <w:sz w:val="15"/>
        </w:rPr>
        <w:t>(Topic</w:t>
      </w:r>
      <w:r>
        <w:rPr>
          <w:i/>
          <w:spacing w:val="-1"/>
          <w:sz w:val="15"/>
        </w:rPr>
        <w:t> </w:t>
      </w:r>
      <w:r>
        <w:rPr>
          <w:i/>
          <w:sz w:val="15"/>
        </w:rPr>
        <w:t>740):</w:t>
      </w:r>
      <w:r>
        <w:rPr>
          <w:i/>
          <w:spacing w:val="-1"/>
          <w:sz w:val="15"/>
        </w:rPr>
        <w:t> </w:t>
      </w:r>
      <w:r>
        <w:rPr>
          <w:i/>
          <w:sz w:val="15"/>
        </w:rPr>
        <w:t>Intra-Entity</w:t>
      </w:r>
      <w:r>
        <w:rPr>
          <w:i/>
          <w:spacing w:val="-1"/>
          <w:sz w:val="15"/>
        </w:rPr>
        <w:t> </w:t>
      </w:r>
      <w:r>
        <w:rPr>
          <w:i/>
          <w:sz w:val="15"/>
        </w:rPr>
        <w:t>Transfers</w:t>
      </w:r>
      <w:r>
        <w:rPr>
          <w:i/>
          <w:spacing w:val="-1"/>
          <w:sz w:val="15"/>
        </w:rPr>
        <w:t> </w:t>
      </w:r>
      <w:r>
        <w:rPr>
          <w:i/>
          <w:sz w:val="15"/>
        </w:rPr>
        <w:t>of</w:t>
      </w:r>
      <w:r>
        <w:rPr>
          <w:i/>
          <w:spacing w:val="-1"/>
          <w:sz w:val="15"/>
        </w:rPr>
        <w:t> </w:t>
      </w:r>
      <w:r>
        <w:rPr>
          <w:i/>
          <w:sz w:val="15"/>
        </w:rPr>
        <w:t>Assets</w:t>
      </w:r>
      <w:r>
        <w:rPr>
          <w:i/>
          <w:spacing w:val="-1"/>
          <w:sz w:val="15"/>
        </w:rPr>
        <w:t> </w:t>
      </w:r>
      <w:r>
        <w:rPr>
          <w:i/>
          <w:sz w:val="15"/>
        </w:rPr>
        <w:t>Other</w:t>
      </w:r>
      <w:r>
        <w:rPr>
          <w:i/>
          <w:spacing w:val="-1"/>
          <w:sz w:val="15"/>
        </w:rPr>
        <w:t> </w:t>
      </w:r>
      <w:r>
        <w:rPr>
          <w:i/>
          <w:sz w:val="15"/>
        </w:rPr>
        <w:t>Than Inventory </w:t>
      </w:r>
      <w:r>
        <w:rPr>
          <w:sz w:val="15"/>
        </w:rPr>
        <w:t>.</w:t>
      </w:r>
      <w:r>
        <w:rPr>
          <w:spacing w:val="-1"/>
          <w:sz w:val="15"/>
        </w:rPr>
        <w:t> </w:t>
      </w:r>
      <w:r>
        <w:rPr>
          <w:sz w:val="15"/>
        </w:rPr>
        <w:t>The</w:t>
      </w:r>
      <w:r>
        <w:rPr>
          <w:spacing w:val="-1"/>
          <w:sz w:val="15"/>
        </w:rPr>
        <w:t> </w:t>
      </w:r>
      <w:r>
        <w:rPr>
          <w:sz w:val="15"/>
        </w:rPr>
        <w:t>updated</w:t>
      </w:r>
      <w:r>
        <w:rPr>
          <w:spacing w:val="-1"/>
          <w:sz w:val="15"/>
        </w:rPr>
        <w:t> </w:t>
      </w:r>
      <w:r>
        <w:rPr>
          <w:sz w:val="15"/>
        </w:rPr>
        <w:t>guidance</w:t>
      </w:r>
      <w:r>
        <w:rPr>
          <w:spacing w:val="-1"/>
          <w:sz w:val="15"/>
        </w:rPr>
        <w:t> </w:t>
      </w:r>
      <w:r>
        <w:rPr>
          <w:sz w:val="15"/>
        </w:rPr>
        <w:t>requires companies</w:t>
      </w:r>
      <w:r>
        <w:rPr>
          <w:spacing w:val="-1"/>
          <w:sz w:val="15"/>
        </w:rPr>
        <w:t> </w:t>
      </w:r>
      <w:r>
        <w:rPr>
          <w:sz w:val="15"/>
        </w:rPr>
        <w:t>to</w:t>
      </w:r>
      <w:r>
        <w:rPr>
          <w:spacing w:val="-1"/>
          <w:sz w:val="15"/>
        </w:rPr>
        <w:t> </w:t>
      </w:r>
      <w:r>
        <w:rPr>
          <w:sz w:val="15"/>
        </w:rPr>
        <w:t>recognize</w:t>
      </w:r>
      <w:r>
        <w:rPr>
          <w:spacing w:val="-1"/>
          <w:sz w:val="15"/>
        </w:rPr>
        <w:t> </w:t>
      </w:r>
      <w:r>
        <w:rPr>
          <w:sz w:val="15"/>
        </w:rPr>
        <w:t>the</w:t>
      </w:r>
      <w:r>
        <w:rPr>
          <w:spacing w:val="-1"/>
          <w:sz w:val="15"/>
        </w:rPr>
        <w:t> </w:t>
      </w:r>
      <w:r>
        <w:rPr>
          <w:sz w:val="15"/>
        </w:rPr>
        <w:t>income</w:t>
      </w:r>
      <w:r>
        <w:rPr>
          <w:spacing w:val="-1"/>
          <w:sz w:val="15"/>
        </w:rPr>
        <w:t> </w:t>
      </w:r>
      <w:r>
        <w:rPr>
          <w:sz w:val="15"/>
        </w:rPr>
        <w:t>tax</w:t>
      </w:r>
      <w:r>
        <w:rPr>
          <w:spacing w:val="-1"/>
          <w:sz w:val="15"/>
        </w:rPr>
        <w:t> </w:t>
      </w:r>
      <w:r>
        <w:rPr>
          <w:sz w:val="15"/>
        </w:rPr>
        <w:t>consequences</w:t>
      </w:r>
      <w:r>
        <w:rPr>
          <w:spacing w:val="-1"/>
          <w:sz w:val="15"/>
        </w:rPr>
        <w:t> </w:t>
      </w:r>
      <w:r>
        <w:rPr>
          <w:sz w:val="15"/>
        </w:rPr>
        <w:t>of</w:t>
      </w:r>
      <w:r>
        <w:rPr>
          <w:spacing w:val="-1"/>
          <w:sz w:val="15"/>
        </w:rPr>
        <w:t> </w:t>
      </w:r>
      <w:r>
        <w:rPr>
          <w:sz w:val="15"/>
        </w:rPr>
        <w:t>an</w:t>
      </w:r>
      <w:r>
        <w:rPr>
          <w:spacing w:val="-1"/>
          <w:sz w:val="15"/>
        </w:rPr>
        <w:t> </w:t>
      </w:r>
      <w:r>
        <w:rPr>
          <w:sz w:val="15"/>
        </w:rPr>
        <w:t>intra-entity</w:t>
      </w:r>
      <w:r>
        <w:rPr>
          <w:spacing w:val="-1"/>
          <w:sz w:val="15"/>
        </w:rPr>
        <w:t> </w:t>
      </w:r>
      <w:r>
        <w:rPr>
          <w:sz w:val="15"/>
        </w:rPr>
        <w:t>transfer</w:t>
      </w:r>
      <w:r>
        <w:rPr>
          <w:spacing w:val="-1"/>
          <w:sz w:val="15"/>
        </w:rPr>
        <w:t> </w:t>
      </w:r>
      <w:r>
        <w:rPr>
          <w:sz w:val="15"/>
        </w:rPr>
        <w:t>of</w:t>
      </w:r>
      <w:r>
        <w:rPr>
          <w:spacing w:val="-1"/>
          <w:sz w:val="15"/>
        </w:rPr>
        <w:t> </w:t>
      </w:r>
      <w:r>
        <w:rPr>
          <w:sz w:val="15"/>
        </w:rPr>
        <w:t>an</w:t>
      </w:r>
      <w:r>
        <w:rPr>
          <w:spacing w:val="-1"/>
          <w:sz w:val="15"/>
        </w:rPr>
        <w:t> </w:t>
      </w:r>
      <w:r>
        <w:rPr>
          <w:sz w:val="15"/>
        </w:rPr>
        <w:t>asset</w:t>
      </w:r>
      <w:r>
        <w:rPr>
          <w:spacing w:val="-1"/>
          <w:sz w:val="15"/>
        </w:rPr>
        <w:t> </w:t>
      </w:r>
      <w:r>
        <w:rPr>
          <w:sz w:val="15"/>
        </w:rPr>
        <w:t>other</w:t>
      </w:r>
      <w:r>
        <w:rPr>
          <w:spacing w:val="-1"/>
          <w:sz w:val="15"/>
        </w:rPr>
        <w:t> </w:t>
      </w:r>
      <w:r>
        <w:rPr>
          <w:sz w:val="15"/>
        </w:rPr>
        <w:t>than</w:t>
      </w:r>
      <w:r>
        <w:rPr>
          <w:spacing w:val="-1"/>
          <w:sz w:val="15"/>
        </w:rPr>
        <w:t> </w:t>
      </w:r>
      <w:r>
        <w:rPr>
          <w:sz w:val="15"/>
        </w:rPr>
        <w:t>inventory</w:t>
      </w:r>
      <w:r>
        <w:rPr>
          <w:spacing w:val="-1"/>
          <w:sz w:val="15"/>
        </w:rPr>
        <w:t> </w:t>
      </w:r>
      <w:r>
        <w:rPr>
          <w:sz w:val="15"/>
        </w:rPr>
        <w:t>when</w:t>
      </w:r>
      <w:r>
        <w:rPr>
          <w:spacing w:val="-1"/>
          <w:sz w:val="15"/>
        </w:rPr>
        <w:t> </w:t>
      </w:r>
      <w:r>
        <w:rPr>
          <w:sz w:val="15"/>
        </w:rPr>
        <w:t>the</w:t>
      </w:r>
      <w:r>
        <w:rPr>
          <w:spacing w:val="-1"/>
          <w:sz w:val="15"/>
        </w:rPr>
        <w:t> </w:t>
      </w:r>
      <w:r>
        <w:rPr>
          <w:sz w:val="15"/>
        </w:rPr>
        <w:t>transfer</w:t>
      </w:r>
      <w:r>
        <w:rPr>
          <w:spacing w:val="-1"/>
          <w:sz w:val="15"/>
        </w:rPr>
        <w:t> </w:t>
      </w:r>
      <w:r>
        <w:rPr>
          <w:sz w:val="15"/>
        </w:rPr>
        <w:t>occurs.</w:t>
      </w:r>
      <w:r>
        <w:rPr>
          <w:spacing w:val="-1"/>
          <w:sz w:val="15"/>
        </w:rPr>
        <w:t> </w:t>
      </w:r>
      <w:r>
        <w:rPr>
          <w:sz w:val="15"/>
        </w:rPr>
        <w:t>Income</w:t>
      </w:r>
      <w:r>
        <w:rPr>
          <w:spacing w:val="-1"/>
          <w:sz w:val="15"/>
        </w:rPr>
        <w:t> </w:t>
      </w:r>
      <w:r>
        <w:rPr>
          <w:sz w:val="15"/>
        </w:rPr>
        <w:t>tax</w:t>
      </w:r>
      <w:r>
        <w:rPr>
          <w:spacing w:val="-1"/>
          <w:sz w:val="15"/>
        </w:rPr>
        <w:t> </w:t>
      </w:r>
      <w:r>
        <w:rPr>
          <w:sz w:val="15"/>
        </w:rPr>
        <w:t>effects</w:t>
      </w:r>
      <w:r>
        <w:rPr>
          <w:spacing w:val="-1"/>
          <w:sz w:val="15"/>
        </w:rPr>
        <w:t> </w:t>
      </w:r>
      <w:r>
        <w:rPr>
          <w:sz w:val="15"/>
        </w:rPr>
        <w:t>of</w:t>
      </w:r>
      <w:r>
        <w:rPr>
          <w:spacing w:val="-1"/>
          <w:sz w:val="15"/>
        </w:rPr>
        <w:t> </w:t>
      </w:r>
      <w:r>
        <w:rPr>
          <w:sz w:val="15"/>
        </w:rPr>
        <w:t>intra-entity transfers</w:t>
      </w:r>
      <w:r>
        <w:rPr>
          <w:spacing w:val="-3"/>
          <w:sz w:val="15"/>
        </w:rPr>
        <w:t> </w:t>
      </w:r>
      <w:r>
        <w:rPr>
          <w:sz w:val="15"/>
        </w:rPr>
        <w:t>of</w:t>
      </w:r>
      <w:r>
        <w:rPr>
          <w:spacing w:val="-3"/>
          <w:sz w:val="15"/>
        </w:rPr>
        <w:t> </w:t>
      </w:r>
      <w:r>
        <w:rPr>
          <w:sz w:val="15"/>
        </w:rPr>
        <w:t>inventory</w:t>
      </w:r>
      <w:r>
        <w:rPr>
          <w:spacing w:val="-3"/>
          <w:sz w:val="15"/>
        </w:rPr>
        <w:t> </w:t>
      </w:r>
      <w:r>
        <w:rPr>
          <w:sz w:val="15"/>
        </w:rPr>
        <w:t>will</w:t>
      </w:r>
      <w:r>
        <w:rPr>
          <w:spacing w:val="-3"/>
          <w:sz w:val="15"/>
        </w:rPr>
        <w:t> </w:t>
      </w:r>
      <w:r>
        <w:rPr>
          <w:sz w:val="15"/>
        </w:rPr>
        <w:t>continue</w:t>
      </w:r>
      <w:r>
        <w:rPr>
          <w:spacing w:val="-3"/>
          <w:sz w:val="15"/>
        </w:rPr>
        <w:t> </w:t>
      </w:r>
      <w:r>
        <w:rPr>
          <w:sz w:val="15"/>
        </w:rPr>
        <w:t>to</w:t>
      </w:r>
      <w:r>
        <w:rPr>
          <w:spacing w:val="-3"/>
          <w:sz w:val="15"/>
        </w:rPr>
        <w:t> </w:t>
      </w:r>
      <w:r>
        <w:rPr>
          <w:sz w:val="15"/>
        </w:rPr>
        <w:t>be</w:t>
      </w:r>
      <w:r>
        <w:rPr>
          <w:spacing w:val="-3"/>
          <w:sz w:val="15"/>
        </w:rPr>
        <w:t> </w:t>
      </w:r>
      <w:r>
        <w:rPr>
          <w:sz w:val="15"/>
        </w:rPr>
        <w:t>deferred</w:t>
      </w:r>
      <w:r>
        <w:rPr>
          <w:spacing w:val="-3"/>
          <w:sz w:val="15"/>
        </w:rPr>
        <w:t> </w:t>
      </w:r>
      <w:r>
        <w:rPr>
          <w:sz w:val="15"/>
        </w:rPr>
        <w:t>until</w:t>
      </w:r>
      <w:r>
        <w:rPr>
          <w:spacing w:val="-3"/>
          <w:sz w:val="15"/>
        </w:rPr>
        <w:t> </w:t>
      </w:r>
      <w:r>
        <w:rPr>
          <w:sz w:val="15"/>
        </w:rPr>
        <w:t>the</w:t>
      </w:r>
      <w:r>
        <w:rPr>
          <w:spacing w:val="-3"/>
          <w:sz w:val="15"/>
        </w:rPr>
        <w:t> </w:t>
      </w:r>
      <w:r>
        <w:rPr>
          <w:sz w:val="15"/>
        </w:rPr>
        <w:t>inventory</w:t>
      </w:r>
      <w:r>
        <w:rPr>
          <w:spacing w:val="-3"/>
          <w:sz w:val="15"/>
        </w:rPr>
        <w:t> </w:t>
      </w:r>
      <w:r>
        <w:rPr>
          <w:sz w:val="15"/>
        </w:rPr>
        <w:t>has</w:t>
      </w:r>
      <w:r>
        <w:rPr>
          <w:spacing w:val="-3"/>
          <w:sz w:val="15"/>
        </w:rPr>
        <w:t> </w:t>
      </w:r>
      <w:r>
        <w:rPr>
          <w:sz w:val="15"/>
        </w:rPr>
        <w:t>been</w:t>
      </w:r>
      <w:r>
        <w:rPr>
          <w:spacing w:val="-3"/>
          <w:sz w:val="15"/>
        </w:rPr>
        <w:t> </w:t>
      </w:r>
      <w:r>
        <w:rPr>
          <w:sz w:val="15"/>
        </w:rPr>
        <w:t>sold</w:t>
      </w:r>
      <w:r>
        <w:rPr>
          <w:spacing w:val="-3"/>
          <w:sz w:val="15"/>
        </w:rPr>
        <w:t> </w:t>
      </w:r>
      <w:r>
        <w:rPr>
          <w:sz w:val="15"/>
        </w:rPr>
        <w:t>to</w:t>
      </w:r>
      <w:r>
        <w:rPr>
          <w:spacing w:val="-3"/>
          <w:sz w:val="15"/>
        </w:rPr>
        <w:t> </w:t>
      </w:r>
      <w:r>
        <w:rPr>
          <w:sz w:val="15"/>
        </w:rPr>
        <w:t>a</w:t>
      </w:r>
      <w:r>
        <w:rPr>
          <w:spacing w:val="-3"/>
          <w:sz w:val="15"/>
        </w:rPr>
        <w:t> </w:t>
      </w:r>
      <w:r>
        <w:rPr>
          <w:sz w:val="15"/>
        </w:rPr>
        <w:t>third</w:t>
      </w:r>
      <w:r>
        <w:rPr>
          <w:spacing w:val="-3"/>
          <w:sz w:val="15"/>
        </w:rPr>
        <w:t> </w:t>
      </w:r>
      <w:r>
        <w:rPr>
          <w:sz w:val="15"/>
        </w:rPr>
        <w:t>party.</w:t>
      </w:r>
      <w:r>
        <w:rPr>
          <w:spacing w:val="-3"/>
          <w:sz w:val="15"/>
        </w:rPr>
        <w:t> </w:t>
      </w:r>
      <w:r>
        <w:rPr>
          <w:sz w:val="15"/>
        </w:rPr>
        <w:t>The</w:t>
      </w:r>
      <w:r>
        <w:rPr>
          <w:spacing w:val="-1"/>
          <w:sz w:val="15"/>
        </w:rPr>
        <w:t> </w:t>
      </w:r>
      <w:r>
        <w:rPr>
          <w:sz w:val="15"/>
        </w:rPr>
        <w:t>Company</w:t>
      </w:r>
      <w:r>
        <w:rPr>
          <w:spacing w:val="-3"/>
          <w:sz w:val="15"/>
        </w:rPr>
        <w:t> </w:t>
      </w:r>
      <w:r>
        <w:rPr>
          <w:sz w:val="15"/>
        </w:rPr>
        <w:t>adopted</w:t>
      </w:r>
      <w:r>
        <w:rPr>
          <w:spacing w:val="-3"/>
          <w:sz w:val="15"/>
        </w:rPr>
        <w:t> </w:t>
      </w:r>
      <w:r>
        <w:rPr>
          <w:sz w:val="15"/>
        </w:rPr>
        <w:t>the</w:t>
      </w:r>
      <w:r>
        <w:rPr>
          <w:spacing w:val="-3"/>
          <w:sz w:val="15"/>
        </w:rPr>
        <w:t> </w:t>
      </w:r>
      <w:r>
        <w:rPr>
          <w:sz w:val="15"/>
        </w:rPr>
        <w:t>standard</w:t>
      </w:r>
      <w:r>
        <w:rPr>
          <w:spacing w:val="-3"/>
          <w:sz w:val="15"/>
        </w:rPr>
        <w:t> </w:t>
      </w:r>
      <w:r>
        <w:rPr>
          <w:sz w:val="15"/>
        </w:rPr>
        <w:t>on</w:t>
      </w:r>
      <w:r>
        <w:rPr>
          <w:spacing w:val="-3"/>
          <w:sz w:val="15"/>
        </w:rPr>
        <w:t> </w:t>
      </w:r>
      <w:r>
        <w:rPr>
          <w:sz w:val="15"/>
        </w:rPr>
        <w:t>June</w:t>
      </w:r>
      <w:r>
        <w:rPr>
          <w:spacing w:val="-3"/>
          <w:sz w:val="15"/>
        </w:rPr>
        <w:t> </w:t>
      </w:r>
      <w:r>
        <w:rPr>
          <w:sz w:val="15"/>
        </w:rPr>
        <w:t>1,</w:t>
      </w:r>
      <w:r>
        <w:rPr>
          <w:spacing w:val="-3"/>
          <w:sz w:val="15"/>
        </w:rPr>
        <w:t> </w:t>
      </w:r>
      <w:r>
        <w:rPr>
          <w:sz w:val="15"/>
        </w:rPr>
        <w:t>2018,</w:t>
      </w:r>
      <w:r>
        <w:rPr>
          <w:spacing w:val="-3"/>
          <w:sz w:val="15"/>
        </w:rPr>
        <w:t> </w:t>
      </w:r>
      <w:r>
        <w:rPr>
          <w:sz w:val="15"/>
        </w:rPr>
        <w:t>using</w:t>
      </w:r>
      <w:r>
        <w:rPr>
          <w:spacing w:val="-3"/>
          <w:sz w:val="15"/>
        </w:rPr>
        <w:t> </w:t>
      </w:r>
      <w:r>
        <w:rPr>
          <w:sz w:val="15"/>
        </w:rPr>
        <w:t>a</w:t>
      </w:r>
      <w:r>
        <w:rPr>
          <w:spacing w:val="-3"/>
          <w:sz w:val="15"/>
        </w:rPr>
        <w:t> </w:t>
      </w:r>
      <w:r>
        <w:rPr>
          <w:sz w:val="15"/>
        </w:rPr>
        <w:t>modified retrospective</w:t>
      </w:r>
      <w:r>
        <w:rPr>
          <w:spacing w:val="-7"/>
          <w:sz w:val="15"/>
        </w:rPr>
        <w:t> </w:t>
      </w:r>
      <w:r>
        <w:rPr>
          <w:sz w:val="15"/>
        </w:rPr>
        <w:t>approach,</w:t>
      </w:r>
      <w:r>
        <w:rPr>
          <w:spacing w:val="-7"/>
          <w:sz w:val="15"/>
        </w:rPr>
        <w:t> </w:t>
      </w:r>
      <w:r>
        <w:rPr>
          <w:sz w:val="15"/>
        </w:rPr>
        <w:t>with</w:t>
      </w:r>
      <w:r>
        <w:rPr>
          <w:spacing w:val="-7"/>
          <w:sz w:val="15"/>
        </w:rPr>
        <w:t> </w:t>
      </w:r>
      <w:r>
        <w:rPr>
          <w:sz w:val="15"/>
        </w:rPr>
        <w:t>the</w:t>
      </w:r>
      <w:r>
        <w:rPr>
          <w:spacing w:val="-7"/>
          <w:sz w:val="15"/>
        </w:rPr>
        <w:t> </w:t>
      </w:r>
      <w:r>
        <w:rPr>
          <w:sz w:val="15"/>
        </w:rPr>
        <w:t>cumulative</w:t>
      </w:r>
      <w:r>
        <w:rPr>
          <w:spacing w:val="-7"/>
          <w:sz w:val="15"/>
        </w:rPr>
        <w:t> </w:t>
      </w:r>
      <w:r>
        <w:rPr>
          <w:sz w:val="15"/>
        </w:rPr>
        <w:t>effect</w:t>
      </w:r>
      <w:r>
        <w:rPr>
          <w:spacing w:val="-7"/>
          <w:sz w:val="15"/>
        </w:rPr>
        <w:t> </w:t>
      </w:r>
      <w:r>
        <w:rPr>
          <w:sz w:val="15"/>
        </w:rPr>
        <w:t>of</w:t>
      </w:r>
      <w:r>
        <w:rPr>
          <w:spacing w:val="-7"/>
          <w:sz w:val="15"/>
        </w:rPr>
        <w:t> </w:t>
      </w:r>
      <w:r>
        <w:rPr>
          <w:sz w:val="15"/>
        </w:rPr>
        <w:t>applying</w:t>
      </w:r>
      <w:r>
        <w:rPr>
          <w:spacing w:val="-7"/>
          <w:sz w:val="15"/>
        </w:rPr>
        <w:t> </w:t>
      </w:r>
      <w:r>
        <w:rPr>
          <w:sz w:val="15"/>
        </w:rPr>
        <w:t>the</w:t>
      </w:r>
      <w:r>
        <w:rPr>
          <w:spacing w:val="-7"/>
          <w:sz w:val="15"/>
        </w:rPr>
        <w:t> </w:t>
      </w:r>
      <w:r>
        <w:rPr>
          <w:sz w:val="15"/>
        </w:rPr>
        <w:t>new</w:t>
      </w:r>
      <w:r>
        <w:rPr>
          <w:spacing w:val="-7"/>
          <w:sz w:val="15"/>
        </w:rPr>
        <w:t> </w:t>
      </w:r>
      <w:r>
        <w:rPr>
          <w:sz w:val="15"/>
        </w:rPr>
        <w:t>standard</w:t>
      </w:r>
      <w:r>
        <w:rPr>
          <w:spacing w:val="-7"/>
          <w:sz w:val="15"/>
        </w:rPr>
        <w:t> </w:t>
      </w:r>
      <w:r>
        <w:rPr>
          <w:sz w:val="15"/>
        </w:rPr>
        <w:t>recognized</w:t>
      </w:r>
      <w:r>
        <w:rPr>
          <w:spacing w:val="-7"/>
          <w:sz w:val="15"/>
        </w:rPr>
        <w:t> </w:t>
      </w:r>
      <w:r>
        <w:rPr>
          <w:sz w:val="15"/>
        </w:rPr>
        <w:t>in</w:t>
      </w:r>
      <w:r>
        <w:rPr>
          <w:spacing w:val="-1"/>
          <w:sz w:val="15"/>
        </w:rPr>
        <w:t> </w:t>
      </w:r>
      <w:r>
        <w:rPr>
          <w:i/>
          <w:sz w:val="15"/>
        </w:rPr>
        <w:t>Retained</w:t>
      </w:r>
      <w:r>
        <w:rPr>
          <w:i/>
          <w:spacing w:val="-7"/>
          <w:sz w:val="15"/>
        </w:rPr>
        <w:t> </w:t>
      </w:r>
      <w:r>
        <w:rPr>
          <w:i/>
          <w:sz w:val="15"/>
        </w:rPr>
        <w:t>earnings</w:t>
      </w:r>
      <w:r>
        <w:rPr>
          <w:i/>
          <w:spacing w:val="-6"/>
          <w:sz w:val="15"/>
        </w:rPr>
        <w:t> </w:t>
      </w:r>
      <w:r>
        <w:rPr>
          <w:sz w:val="15"/>
        </w:rPr>
        <w:t>at</w:t>
      </w:r>
      <w:r>
        <w:rPr>
          <w:spacing w:val="-7"/>
          <w:sz w:val="15"/>
        </w:rPr>
        <w:t> </w:t>
      </w:r>
      <w:r>
        <w:rPr>
          <w:sz w:val="15"/>
        </w:rPr>
        <w:t>the</w:t>
      </w:r>
      <w:r>
        <w:rPr>
          <w:spacing w:val="-7"/>
          <w:sz w:val="15"/>
        </w:rPr>
        <w:t> </w:t>
      </w:r>
      <w:r>
        <w:rPr>
          <w:sz w:val="15"/>
        </w:rPr>
        <w:t>date</w:t>
      </w:r>
      <w:r>
        <w:rPr>
          <w:spacing w:val="-7"/>
          <w:sz w:val="15"/>
        </w:rPr>
        <w:t> </w:t>
      </w:r>
      <w:r>
        <w:rPr>
          <w:sz w:val="15"/>
        </w:rPr>
        <w:t>of</w:t>
      </w:r>
      <w:r>
        <w:rPr>
          <w:spacing w:val="-7"/>
          <w:sz w:val="15"/>
        </w:rPr>
        <w:t> </w:t>
      </w:r>
      <w:r>
        <w:rPr>
          <w:sz w:val="15"/>
        </w:rPr>
        <w:t>adoption.</w:t>
      </w:r>
      <w:r>
        <w:rPr>
          <w:spacing w:val="-7"/>
          <w:sz w:val="15"/>
        </w:rPr>
        <w:t> </w:t>
      </w:r>
      <w:r>
        <w:rPr>
          <w:sz w:val="15"/>
        </w:rPr>
        <w:t>The</w:t>
      </w:r>
      <w:r>
        <w:rPr>
          <w:spacing w:val="-7"/>
          <w:sz w:val="15"/>
        </w:rPr>
        <w:t> </w:t>
      </w:r>
      <w:r>
        <w:rPr>
          <w:sz w:val="15"/>
        </w:rPr>
        <w:t>adoption</w:t>
      </w:r>
      <w:r>
        <w:rPr>
          <w:spacing w:val="-7"/>
          <w:sz w:val="15"/>
        </w:rPr>
        <w:t> </w:t>
      </w:r>
      <w:r>
        <w:rPr>
          <w:sz w:val="15"/>
        </w:rPr>
        <w:t>resulted</w:t>
      </w:r>
      <w:r>
        <w:rPr>
          <w:spacing w:val="-7"/>
          <w:sz w:val="15"/>
        </w:rPr>
        <w:t> </w:t>
      </w:r>
      <w:r>
        <w:rPr>
          <w:sz w:val="15"/>
        </w:rPr>
        <w:t>in</w:t>
      </w:r>
      <w:r>
        <w:rPr>
          <w:spacing w:val="-7"/>
          <w:sz w:val="15"/>
        </w:rPr>
        <w:t> </w:t>
      </w:r>
      <w:r>
        <w:rPr>
          <w:sz w:val="15"/>
        </w:rPr>
        <w:t>reductions</w:t>
      </w:r>
      <w:r>
        <w:rPr>
          <w:spacing w:val="-7"/>
          <w:sz w:val="15"/>
        </w:rPr>
        <w:t> </w:t>
      </w:r>
      <w:r>
        <w:rPr>
          <w:sz w:val="15"/>
        </w:rPr>
        <w:t>to </w:t>
      </w:r>
      <w:r>
        <w:rPr>
          <w:i/>
          <w:sz w:val="15"/>
        </w:rPr>
        <w:t>Retained</w:t>
      </w:r>
      <w:r>
        <w:rPr>
          <w:i/>
          <w:spacing w:val="-3"/>
          <w:sz w:val="15"/>
        </w:rPr>
        <w:t> </w:t>
      </w:r>
      <w:r>
        <w:rPr>
          <w:i/>
          <w:sz w:val="15"/>
        </w:rPr>
        <w:t>earnings,</w:t>
      </w:r>
      <w:r>
        <w:rPr>
          <w:i/>
          <w:spacing w:val="-3"/>
          <w:sz w:val="15"/>
        </w:rPr>
        <w:t> </w:t>
      </w:r>
      <w:r>
        <w:rPr>
          <w:i/>
          <w:sz w:val="15"/>
        </w:rPr>
        <w:t>Deferred</w:t>
      </w:r>
      <w:r>
        <w:rPr>
          <w:i/>
          <w:spacing w:val="-3"/>
          <w:sz w:val="15"/>
        </w:rPr>
        <w:t> </w:t>
      </w:r>
      <w:r>
        <w:rPr>
          <w:i/>
          <w:sz w:val="15"/>
        </w:rPr>
        <w:t>income</w:t>
      </w:r>
      <w:r>
        <w:rPr>
          <w:i/>
          <w:spacing w:val="-3"/>
          <w:sz w:val="15"/>
        </w:rPr>
        <w:t> </w:t>
      </w:r>
      <w:r>
        <w:rPr>
          <w:i/>
          <w:sz w:val="15"/>
        </w:rPr>
        <w:t>taxes</w:t>
      </w:r>
      <w:r>
        <w:rPr>
          <w:i/>
          <w:spacing w:val="-3"/>
          <w:sz w:val="15"/>
        </w:rPr>
        <w:t> </w:t>
      </w:r>
      <w:r>
        <w:rPr>
          <w:i/>
          <w:sz w:val="15"/>
        </w:rPr>
        <w:t>and</w:t>
      </w:r>
      <w:r>
        <w:rPr>
          <w:i/>
          <w:spacing w:val="-3"/>
          <w:sz w:val="15"/>
        </w:rPr>
        <w:t> </w:t>
      </w:r>
      <w:r>
        <w:rPr>
          <w:i/>
          <w:sz w:val="15"/>
        </w:rPr>
        <w:t>other</w:t>
      </w:r>
      <w:r>
        <w:rPr>
          <w:i/>
          <w:spacing w:val="-3"/>
          <w:sz w:val="15"/>
        </w:rPr>
        <w:t> </w:t>
      </w:r>
      <w:r>
        <w:rPr>
          <w:i/>
          <w:sz w:val="15"/>
        </w:rPr>
        <w:t>assets </w:t>
      </w:r>
      <w:r>
        <w:rPr>
          <w:sz w:val="15"/>
        </w:rPr>
        <w:t>,</w:t>
      </w:r>
      <w:r>
        <w:rPr>
          <w:spacing w:val="-3"/>
          <w:sz w:val="15"/>
        </w:rPr>
        <w:t> </w:t>
      </w:r>
      <w:r>
        <w:rPr>
          <w:sz w:val="15"/>
        </w:rPr>
        <w:t>and</w:t>
      </w:r>
      <w:r>
        <w:rPr>
          <w:spacing w:val="-2"/>
          <w:sz w:val="15"/>
        </w:rPr>
        <w:t> </w:t>
      </w:r>
      <w:r>
        <w:rPr>
          <w:i/>
          <w:sz w:val="15"/>
        </w:rPr>
        <w:t>Prepaid</w:t>
      </w:r>
      <w:r>
        <w:rPr>
          <w:i/>
          <w:spacing w:val="-3"/>
          <w:sz w:val="15"/>
        </w:rPr>
        <w:t> </w:t>
      </w:r>
      <w:r>
        <w:rPr>
          <w:i/>
          <w:sz w:val="15"/>
        </w:rPr>
        <w:t>expenses</w:t>
      </w:r>
      <w:r>
        <w:rPr>
          <w:i/>
          <w:spacing w:val="-3"/>
          <w:sz w:val="15"/>
        </w:rPr>
        <w:t> </w:t>
      </w:r>
      <w:r>
        <w:rPr>
          <w:i/>
          <w:sz w:val="15"/>
        </w:rPr>
        <w:t>and</w:t>
      </w:r>
      <w:r>
        <w:rPr>
          <w:i/>
          <w:spacing w:val="-3"/>
          <w:sz w:val="15"/>
        </w:rPr>
        <w:t> </w:t>
      </w:r>
      <w:r>
        <w:rPr>
          <w:i/>
          <w:sz w:val="15"/>
        </w:rPr>
        <w:t>other</w:t>
      </w:r>
      <w:r>
        <w:rPr>
          <w:i/>
          <w:spacing w:val="-3"/>
          <w:sz w:val="15"/>
        </w:rPr>
        <w:t> </w:t>
      </w:r>
      <w:r>
        <w:rPr>
          <w:i/>
          <w:sz w:val="15"/>
        </w:rPr>
        <w:t>current</w:t>
      </w:r>
      <w:r>
        <w:rPr>
          <w:i/>
          <w:spacing w:val="-3"/>
          <w:sz w:val="15"/>
        </w:rPr>
        <w:t> </w:t>
      </w:r>
      <w:r>
        <w:rPr>
          <w:i/>
          <w:sz w:val="15"/>
        </w:rPr>
        <w:t>assets</w:t>
      </w:r>
      <w:r>
        <w:rPr>
          <w:i/>
          <w:spacing w:val="-1"/>
          <w:sz w:val="15"/>
        </w:rPr>
        <w:t> </w:t>
      </w:r>
      <w:r>
        <w:rPr>
          <w:sz w:val="15"/>
        </w:rPr>
        <w:t>of</w:t>
      </w:r>
      <w:r>
        <w:rPr>
          <w:spacing w:val="-3"/>
          <w:sz w:val="15"/>
        </w:rPr>
        <w:t> </w:t>
      </w:r>
      <w:r>
        <w:rPr>
          <w:sz w:val="15"/>
        </w:rPr>
        <w:t>$507</w:t>
      </w:r>
      <w:r>
        <w:rPr>
          <w:spacing w:val="-3"/>
          <w:sz w:val="15"/>
        </w:rPr>
        <w:t> </w:t>
      </w:r>
      <w:r>
        <w:rPr>
          <w:sz w:val="15"/>
        </w:rPr>
        <w:t>million</w:t>
      </w:r>
      <w:r>
        <w:rPr>
          <w:spacing w:val="-1"/>
          <w:sz w:val="15"/>
        </w:rPr>
        <w:t> </w:t>
      </w:r>
      <w:r>
        <w:rPr>
          <w:sz w:val="15"/>
        </w:rPr>
        <w:t>,</w:t>
      </w:r>
      <w:r>
        <w:rPr>
          <w:spacing w:val="-3"/>
          <w:sz w:val="15"/>
        </w:rPr>
        <w:t> </w:t>
      </w:r>
      <w:r>
        <w:rPr>
          <w:sz w:val="15"/>
        </w:rPr>
        <w:t>$422</w:t>
      </w:r>
      <w:r>
        <w:rPr>
          <w:spacing w:val="-3"/>
          <w:sz w:val="15"/>
        </w:rPr>
        <w:t> </w:t>
      </w:r>
      <w:r>
        <w:rPr>
          <w:sz w:val="15"/>
        </w:rPr>
        <w:t>million</w:t>
      </w:r>
      <w:r>
        <w:rPr>
          <w:spacing w:val="-1"/>
          <w:sz w:val="15"/>
        </w:rPr>
        <w:t> </w:t>
      </w:r>
      <w:r>
        <w:rPr>
          <w:sz w:val="15"/>
        </w:rPr>
        <w:t>and</w:t>
      </w:r>
      <w:r>
        <w:rPr>
          <w:spacing w:val="-2"/>
          <w:sz w:val="15"/>
        </w:rPr>
        <w:t> </w:t>
      </w:r>
      <w:r>
        <w:rPr>
          <w:sz w:val="15"/>
        </w:rPr>
        <w:t>$45</w:t>
      </w:r>
      <w:r>
        <w:rPr>
          <w:spacing w:val="-3"/>
          <w:sz w:val="15"/>
        </w:rPr>
        <w:t> </w:t>
      </w:r>
      <w:r>
        <w:rPr>
          <w:sz w:val="15"/>
        </w:rPr>
        <w:t>million</w:t>
      </w:r>
      <w:r>
        <w:rPr>
          <w:spacing w:val="-1"/>
          <w:sz w:val="15"/>
        </w:rPr>
        <w:t> </w:t>
      </w:r>
      <w:r>
        <w:rPr>
          <w:sz w:val="15"/>
        </w:rPr>
        <w:t>,</w:t>
      </w:r>
      <w:r>
        <w:rPr>
          <w:spacing w:val="-3"/>
          <w:sz w:val="15"/>
        </w:rPr>
        <w:t> </w:t>
      </w:r>
      <w:r>
        <w:rPr>
          <w:sz w:val="15"/>
        </w:rPr>
        <w:t>respectively,</w:t>
      </w:r>
      <w:r>
        <w:rPr>
          <w:spacing w:val="-3"/>
          <w:sz w:val="15"/>
        </w:rPr>
        <w:t> </w:t>
      </w:r>
      <w:r>
        <w:rPr>
          <w:sz w:val="15"/>
        </w:rPr>
        <w:t>and an increase in </w:t>
      </w:r>
      <w:r>
        <w:rPr>
          <w:i/>
          <w:sz w:val="15"/>
        </w:rPr>
        <w:t>Deferred income taxes and other liabilities </w:t>
      </w:r>
      <w:r>
        <w:rPr>
          <w:sz w:val="15"/>
        </w:rPr>
        <w:t>of $40 million on the Consolidated Balance Sheets.</w:t>
      </w:r>
    </w:p>
    <w:p>
      <w:pPr>
        <w:pStyle w:val="BodyText"/>
      </w:pPr>
    </w:p>
    <w:p>
      <w:pPr>
        <w:pStyle w:val="BodyText"/>
        <w:spacing w:before="110"/>
      </w:pPr>
    </w:p>
    <w:p>
      <w:pPr>
        <w:spacing w:before="0"/>
        <w:ind w:left="131" w:right="0" w:firstLine="0"/>
        <w:jc w:val="left"/>
        <w:rPr>
          <w:sz w:val="15"/>
        </w:rPr>
      </w:pPr>
      <w:r>
        <w:rPr>
          <w:color w:val="E77721"/>
          <w:sz w:val="15"/>
        </w:rPr>
        <w:t>62</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36992">
                <wp:simplePos x="0" y="0"/>
                <wp:positionH relativeFrom="page">
                  <wp:posOffset>222884</wp:posOffset>
                </wp:positionH>
                <wp:positionV relativeFrom="paragraph">
                  <wp:posOffset>228643</wp:posOffset>
                </wp:positionV>
                <wp:extent cx="7312659" cy="17145"/>
                <wp:effectExtent l="0" t="0" r="0" b="0"/>
                <wp:wrapTopAndBottom/>
                <wp:docPr id="375" name="Group 375"/>
                <wp:cNvGraphicFramePr>
                  <a:graphicFrameLocks/>
                </wp:cNvGraphicFramePr>
                <a:graphic>
                  <a:graphicData uri="http://schemas.microsoft.com/office/word/2010/wordprocessingGroup">
                    <wpg:wgp>
                      <wpg:cNvPr id="375" name="Group 375"/>
                      <wpg:cNvGrpSpPr/>
                      <wpg:grpSpPr>
                        <a:xfrm>
                          <a:off x="0" y="0"/>
                          <a:ext cx="7312659" cy="17145"/>
                          <a:chExt cx="7312659" cy="17145"/>
                        </a:xfrm>
                      </wpg:grpSpPr>
                      <wps:wsp>
                        <wps:cNvPr id="376" name="Graphic 37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7" name="Graphic 37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78" name="Graphic 37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79" name="Graphic 37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3443pt;width:575.8pt;height:1.35pt;mso-position-horizontal-relative:page;mso-position-vertical-relative:paragraph;z-index:-15679488;mso-wrap-distance-left:0;mso-wrap-distance-right:0" id="docshapegroup369" coordorigin="351,360" coordsize="11516,27">
                <v:shape style="position:absolute;left:351;top:360;width:11516;height:14" id="docshape370" coordorigin="351,360" coordsize="11516,14" path="m11853,374l364,374,351,360,11867,360,11853,374xe" filled="true" fillcolor="#9a9a9a" stroked="false">
                  <v:path arrowok="t"/>
                  <v:fill type="solid"/>
                </v:shape>
                <v:shape style="position:absolute;left:351;top:373;width:11516;height:14" id="docshape371" coordorigin="351,374" coordsize="11516,14" path="m11867,387l351,387,364,374,11853,374,11867,387xe" filled="true" fillcolor="#ededed" stroked="false">
                  <v:path arrowok="t"/>
                  <v:fill type="solid"/>
                </v:shape>
                <v:shape style="position:absolute;left:351;top:360;width:14;height:27" id="docshape372" coordorigin="351,360" coordsize="14,27" path="m351,387l351,360,364,374,351,387xe" filled="true" fillcolor="#9a9a9a" stroked="false">
                  <v:path arrowok="t"/>
                  <v:fill type="solid"/>
                </v:shape>
                <v:shape style="position:absolute;left:11853;top:360;width:14;height:27" id="docshape373"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pPr>
    </w:p>
    <w:p>
      <w:pPr>
        <w:pStyle w:val="BodyText"/>
        <w:spacing w:before="117"/>
      </w:pPr>
    </w:p>
    <w:p>
      <w:pPr>
        <w:pStyle w:val="BodyText"/>
        <w:spacing w:line="264" w:lineRule="auto"/>
        <w:ind w:left="131" w:right="118"/>
      </w:pPr>
      <w:r>
        <w:rPr/>
        <w:t>In</w:t>
      </w:r>
      <w:r>
        <w:rPr>
          <w:spacing w:val="-3"/>
        </w:rPr>
        <w:t> </w:t>
      </w:r>
      <w:r>
        <w:rPr/>
        <w:t>August</w:t>
      </w:r>
      <w:r>
        <w:rPr>
          <w:spacing w:val="-3"/>
        </w:rPr>
        <w:t> </w:t>
      </w:r>
      <w:r>
        <w:rPr/>
        <w:t>2017,</w:t>
      </w:r>
      <w:r>
        <w:rPr>
          <w:spacing w:val="-3"/>
        </w:rPr>
        <w:t> </w:t>
      </w:r>
      <w:r>
        <w:rPr/>
        <w:t>the</w:t>
      </w:r>
      <w:r>
        <w:rPr>
          <w:spacing w:val="-3"/>
        </w:rPr>
        <w:t> </w:t>
      </w:r>
      <w:r>
        <w:rPr/>
        <w:t>FASB</w:t>
      </w:r>
      <w:r>
        <w:rPr>
          <w:spacing w:val="-3"/>
        </w:rPr>
        <w:t> </w:t>
      </w:r>
      <w:r>
        <w:rPr/>
        <w:t>issued</w:t>
      </w:r>
      <w:r>
        <w:rPr>
          <w:spacing w:val="-1"/>
        </w:rPr>
        <w:t> </w:t>
      </w:r>
      <w:r>
        <w:rPr/>
        <w:t>ASU</w:t>
      </w:r>
      <w:r>
        <w:rPr>
          <w:spacing w:val="-3"/>
        </w:rPr>
        <w:t> </w:t>
      </w:r>
      <w:r>
        <w:rPr/>
        <w:t>No.</w:t>
      </w:r>
      <w:r>
        <w:rPr>
          <w:spacing w:val="-3"/>
        </w:rPr>
        <w:t> </w:t>
      </w:r>
      <w:r>
        <w:rPr/>
        <w:t>2017-12,</w:t>
      </w:r>
      <w:r>
        <w:rPr>
          <w:spacing w:val="38"/>
        </w:rPr>
        <w:t> </w:t>
      </w:r>
      <w:r>
        <w:rPr>
          <w:i/>
        </w:rPr>
        <w:t>Derivatives</w:t>
      </w:r>
      <w:r>
        <w:rPr>
          <w:i/>
          <w:spacing w:val="-3"/>
        </w:rPr>
        <w:t> </w:t>
      </w:r>
      <w:r>
        <w:rPr>
          <w:i/>
        </w:rPr>
        <w:t>and</w:t>
      </w:r>
      <w:r>
        <w:rPr>
          <w:i/>
          <w:spacing w:val="-3"/>
        </w:rPr>
        <w:t> </w:t>
      </w:r>
      <w:r>
        <w:rPr>
          <w:i/>
        </w:rPr>
        <w:t>Hedging</w:t>
      </w:r>
      <w:r>
        <w:rPr>
          <w:i/>
          <w:spacing w:val="-3"/>
        </w:rPr>
        <w:t> </w:t>
      </w:r>
      <w:r>
        <w:rPr>
          <w:i/>
        </w:rPr>
        <w:t>(Topic</w:t>
      </w:r>
      <w:r>
        <w:rPr>
          <w:i/>
          <w:spacing w:val="-3"/>
        </w:rPr>
        <w:t> </w:t>
      </w:r>
      <w:r>
        <w:rPr>
          <w:i/>
        </w:rPr>
        <w:t>815):</w:t>
      </w:r>
      <w:r>
        <w:rPr>
          <w:i/>
          <w:spacing w:val="-3"/>
        </w:rPr>
        <w:t> </w:t>
      </w:r>
      <w:r>
        <w:rPr>
          <w:i/>
        </w:rPr>
        <w:t>Targeted</w:t>
      </w:r>
      <w:r>
        <w:rPr>
          <w:i/>
          <w:spacing w:val="-3"/>
        </w:rPr>
        <w:t> </w:t>
      </w:r>
      <w:r>
        <w:rPr>
          <w:i/>
        </w:rPr>
        <w:t>Improvements</w:t>
      </w:r>
      <w:r>
        <w:rPr>
          <w:i/>
          <w:spacing w:val="-3"/>
        </w:rPr>
        <w:t> </w:t>
      </w:r>
      <w:r>
        <w:rPr>
          <w:i/>
        </w:rPr>
        <w:t>to</w:t>
      </w:r>
      <w:r>
        <w:rPr>
          <w:i/>
          <w:spacing w:val="-3"/>
        </w:rPr>
        <w:t> </w:t>
      </w:r>
      <w:r>
        <w:rPr>
          <w:i/>
        </w:rPr>
        <w:t>Accounting</w:t>
      </w:r>
      <w:r>
        <w:rPr>
          <w:i/>
          <w:spacing w:val="-3"/>
        </w:rPr>
        <w:t> </w:t>
      </w:r>
      <w:r>
        <w:rPr>
          <w:i/>
        </w:rPr>
        <w:t>for</w:t>
      </w:r>
      <w:r>
        <w:rPr>
          <w:i/>
          <w:spacing w:val="-3"/>
        </w:rPr>
        <w:t> </w:t>
      </w:r>
      <w:r>
        <w:rPr>
          <w:i/>
        </w:rPr>
        <w:t>Hedging</w:t>
      </w:r>
      <w:r>
        <w:rPr>
          <w:i/>
          <w:spacing w:val="-3"/>
        </w:rPr>
        <w:t> </w:t>
      </w:r>
      <w:r>
        <w:rPr>
          <w:i/>
        </w:rPr>
        <w:t>Activities </w:t>
      </w:r>
      <w:r>
        <w:rPr/>
        <w:t>,</w:t>
      </w:r>
      <w:r>
        <w:rPr>
          <w:spacing w:val="-3"/>
        </w:rPr>
        <w:t> </w:t>
      </w:r>
      <w:r>
        <w:rPr/>
        <w:t>which</w:t>
      </w:r>
      <w:r>
        <w:rPr>
          <w:spacing w:val="-3"/>
        </w:rPr>
        <w:t> </w:t>
      </w:r>
      <w:r>
        <w:rPr/>
        <w:t>expands</w:t>
      </w:r>
      <w:r>
        <w:rPr>
          <w:spacing w:val="-3"/>
        </w:rPr>
        <w:t> </w:t>
      </w:r>
      <w:r>
        <w:rPr/>
        <w:t>and refines</w:t>
      </w:r>
      <w:r>
        <w:rPr>
          <w:spacing w:val="-7"/>
        </w:rPr>
        <w:t> </w:t>
      </w:r>
      <w:r>
        <w:rPr/>
        <w:t>hedge</w:t>
      </w:r>
      <w:r>
        <w:rPr>
          <w:spacing w:val="-7"/>
        </w:rPr>
        <w:t> </w:t>
      </w:r>
      <w:r>
        <w:rPr/>
        <w:t>accounting</w:t>
      </w:r>
      <w:r>
        <w:rPr>
          <w:spacing w:val="-7"/>
        </w:rPr>
        <w:t> </w:t>
      </w:r>
      <w:r>
        <w:rPr/>
        <w:t>for</w:t>
      </w:r>
      <w:r>
        <w:rPr>
          <w:spacing w:val="-7"/>
        </w:rPr>
        <w:t> </w:t>
      </w:r>
      <w:r>
        <w:rPr/>
        <w:t>both</w:t>
      </w:r>
      <w:r>
        <w:rPr>
          <w:spacing w:val="-7"/>
        </w:rPr>
        <w:t> </w:t>
      </w:r>
      <w:r>
        <w:rPr/>
        <w:t>financial</w:t>
      </w:r>
      <w:r>
        <w:rPr>
          <w:spacing w:val="-7"/>
        </w:rPr>
        <w:t> </w:t>
      </w:r>
      <w:r>
        <w:rPr/>
        <w:t>and</w:t>
      </w:r>
      <w:r>
        <w:rPr>
          <w:spacing w:val="-7"/>
        </w:rPr>
        <w:t> </w:t>
      </w:r>
      <w:r>
        <w:rPr/>
        <w:t>non-financial</w:t>
      </w:r>
      <w:r>
        <w:rPr>
          <w:spacing w:val="-7"/>
        </w:rPr>
        <w:t> </w:t>
      </w:r>
      <w:r>
        <w:rPr/>
        <w:t>risk</w:t>
      </w:r>
      <w:r>
        <w:rPr>
          <w:spacing w:val="-7"/>
        </w:rPr>
        <w:t> </w:t>
      </w:r>
      <w:r>
        <w:rPr/>
        <w:t>components,</w:t>
      </w:r>
      <w:r>
        <w:rPr>
          <w:spacing w:val="-7"/>
        </w:rPr>
        <w:t> </w:t>
      </w:r>
      <w:r>
        <w:rPr/>
        <w:t>aligns</w:t>
      </w:r>
      <w:r>
        <w:rPr>
          <w:spacing w:val="-7"/>
        </w:rPr>
        <w:t> </w:t>
      </w:r>
      <w:r>
        <w:rPr/>
        <w:t>the</w:t>
      </w:r>
      <w:r>
        <w:rPr>
          <w:spacing w:val="-7"/>
        </w:rPr>
        <w:t> </w:t>
      </w:r>
      <w:r>
        <w:rPr/>
        <w:t>recognition</w:t>
      </w:r>
      <w:r>
        <w:rPr>
          <w:spacing w:val="-7"/>
        </w:rPr>
        <w:t> </w:t>
      </w:r>
      <w:r>
        <w:rPr/>
        <w:t>and</w:t>
      </w:r>
      <w:r>
        <w:rPr>
          <w:spacing w:val="-7"/>
        </w:rPr>
        <w:t> </w:t>
      </w:r>
      <w:r>
        <w:rPr/>
        <w:t>presentation</w:t>
      </w:r>
      <w:r>
        <w:rPr>
          <w:spacing w:val="-7"/>
        </w:rPr>
        <w:t> </w:t>
      </w:r>
      <w:r>
        <w:rPr/>
        <w:t>of</w:t>
      </w:r>
      <w:r>
        <w:rPr>
          <w:spacing w:val="-7"/>
        </w:rPr>
        <w:t> </w:t>
      </w:r>
      <w:r>
        <w:rPr/>
        <w:t>the</w:t>
      </w:r>
      <w:r>
        <w:rPr>
          <w:spacing w:val="-7"/>
        </w:rPr>
        <w:t> </w:t>
      </w:r>
      <w:r>
        <w:rPr/>
        <w:t>effects</w:t>
      </w:r>
      <w:r>
        <w:rPr>
          <w:spacing w:val="-5"/>
        </w:rPr>
        <w:t> </w:t>
      </w:r>
      <w:r>
        <w:rPr/>
        <w:t>of</w:t>
      </w:r>
      <w:r>
        <w:rPr>
          <w:spacing w:val="-7"/>
        </w:rPr>
        <w:t> </w:t>
      </w:r>
      <w:r>
        <w:rPr/>
        <w:t>hedging</w:t>
      </w:r>
      <w:r>
        <w:rPr>
          <w:spacing w:val="-7"/>
        </w:rPr>
        <w:t> </w:t>
      </w:r>
      <w:r>
        <w:rPr/>
        <w:t>instruments</w:t>
      </w:r>
      <w:r>
        <w:rPr>
          <w:spacing w:val="-7"/>
        </w:rPr>
        <w:t> </w:t>
      </w:r>
      <w:r>
        <w:rPr/>
        <w:t>and</w:t>
      </w:r>
      <w:r>
        <w:rPr>
          <w:spacing w:val="-7"/>
        </w:rPr>
        <w:t> </w:t>
      </w:r>
      <w:r>
        <w:rPr/>
        <w:t>hedge</w:t>
      </w:r>
      <w:r>
        <w:rPr>
          <w:spacing w:val="-7"/>
        </w:rPr>
        <w:t> </w:t>
      </w:r>
      <w:r>
        <w:rPr/>
        <w:t>items</w:t>
      </w:r>
      <w:r>
        <w:rPr>
          <w:spacing w:val="-7"/>
        </w:rPr>
        <w:t> </w:t>
      </w:r>
      <w:r>
        <w:rPr/>
        <w:t>in the</w:t>
      </w:r>
      <w:r>
        <w:rPr>
          <w:spacing w:val="-3"/>
        </w:rPr>
        <w:t> </w:t>
      </w:r>
      <w:r>
        <w:rPr/>
        <w:t>financial</w:t>
      </w:r>
      <w:r>
        <w:rPr>
          <w:spacing w:val="-3"/>
        </w:rPr>
        <w:t> </w:t>
      </w:r>
      <w:r>
        <w:rPr/>
        <w:t>statements,</w:t>
      </w:r>
      <w:r>
        <w:rPr>
          <w:spacing w:val="-3"/>
        </w:rPr>
        <w:t> </w:t>
      </w:r>
      <w:r>
        <w:rPr/>
        <w:t>and</w:t>
      </w:r>
      <w:r>
        <w:rPr>
          <w:spacing w:val="-3"/>
        </w:rPr>
        <w:t> </w:t>
      </w:r>
      <w:r>
        <w:rPr/>
        <w:t>includes</w:t>
      </w:r>
      <w:r>
        <w:rPr>
          <w:spacing w:val="-3"/>
        </w:rPr>
        <w:t> </w:t>
      </w:r>
      <w:r>
        <w:rPr/>
        <w:t>certain</w:t>
      </w:r>
      <w:r>
        <w:rPr>
          <w:spacing w:val="-3"/>
        </w:rPr>
        <w:t> </w:t>
      </w:r>
      <w:r>
        <w:rPr/>
        <w:t>targeted</w:t>
      </w:r>
      <w:r>
        <w:rPr>
          <w:spacing w:val="-3"/>
        </w:rPr>
        <w:t> </w:t>
      </w:r>
      <w:r>
        <w:rPr/>
        <w:t>improvements</w:t>
      </w:r>
      <w:r>
        <w:rPr>
          <w:spacing w:val="-3"/>
        </w:rPr>
        <w:t> </w:t>
      </w:r>
      <w:r>
        <w:rPr/>
        <w:t>to</w:t>
      </w:r>
      <w:r>
        <w:rPr>
          <w:spacing w:val="-3"/>
        </w:rPr>
        <w:t> </w:t>
      </w:r>
      <w:r>
        <w:rPr/>
        <w:t>ease</w:t>
      </w:r>
      <w:r>
        <w:rPr>
          <w:spacing w:val="-3"/>
        </w:rPr>
        <w:t> </w:t>
      </w:r>
      <w:r>
        <w:rPr/>
        <w:t>the</w:t>
      </w:r>
      <w:r>
        <w:rPr>
          <w:spacing w:val="-3"/>
        </w:rPr>
        <w:t> </w:t>
      </w:r>
      <w:r>
        <w:rPr/>
        <w:t>application</w:t>
      </w:r>
      <w:r>
        <w:rPr>
          <w:spacing w:val="-3"/>
        </w:rPr>
        <w:t> </w:t>
      </w:r>
      <w:r>
        <w:rPr/>
        <w:t>of</w:t>
      </w:r>
      <w:r>
        <w:rPr>
          <w:spacing w:val="-3"/>
        </w:rPr>
        <w:t> </w:t>
      </w:r>
      <w:r>
        <w:rPr/>
        <w:t>current</w:t>
      </w:r>
      <w:r>
        <w:rPr>
          <w:spacing w:val="-3"/>
        </w:rPr>
        <w:t> </w:t>
      </w:r>
      <w:r>
        <w:rPr/>
        <w:t>guidance</w:t>
      </w:r>
      <w:r>
        <w:rPr>
          <w:spacing w:val="-3"/>
        </w:rPr>
        <w:t> </w:t>
      </w:r>
      <w:r>
        <w:rPr/>
        <w:t>related</w:t>
      </w:r>
      <w:r>
        <w:rPr>
          <w:spacing w:val="-3"/>
        </w:rPr>
        <w:t> </w:t>
      </w:r>
      <w:r>
        <w:rPr/>
        <w:t>to</w:t>
      </w:r>
      <w:r>
        <w:rPr>
          <w:spacing w:val="-1"/>
        </w:rPr>
        <w:t> </w:t>
      </w:r>
      <w:r>
        <w:rPr/>
        <w:t>the</w:t>
      </w:r>
      <w:r>
        <w:rPr>
          <w:spacing w:val="-3"/>
        </w:rPr>
        <w:t> </w:t>
      </w:r>
      <w:r>
        <w:rPr/>
        <w:t>assessment</w:t>
      </w:r>
      <w:r>
        <w:rPr>
          <w:spacing w:val="-3"/>
        </w:rPr>
        <w:t> </w:t>
      </w:r>
      <w:r>
        <w:rPr/>
        <w:t>of</w:t>
      </w:r>
      <w:r>
        <w:rPr>
          <w:spacing w:val="-3"/>
        </w:rPr>
        <w:t> </w:t>
      </w:r>
      <w:r>
        <w:rPr/>
        <w:t>hedge</w:t>
      </w:r>
      <w:r>
        <w:rPr>
          <w:spacing w:val="-3"/>
        </w:rPr>
        <w:t> </w:t>
      </w:r>
      <w:r>
        <w:rPr/>
        <w:t>effectiveness.</w:t>
      </w:r>
      <w:r>
        <w:rPr>
          <w:spacing w:val="-3"/>
        </w:rPr>
        <w:t> </w:t>
      </w:r>
      <w:r>
        <w:rPr/>
        <w:t>The Company</w:t>
      </w:r>
      <w:r>
        <w:rPr>
          <w:spacing w:val="-3"/>
        </w:rPr>
        <w:t> </w:t>
      </w:r>
      <w:r>
        <w:rPr/>
        <w:t>elected</w:t>
      </w:r>
      <w:r>
        <w:rPr>
          <w:spacing w:val="-3"/>
        </w:rPr>
        <w:t> </w:t>
      </w:r>
      <w:r>
        <w:rPr/>
        <w:t>to</w:t>
      </w:r>
      <w:r>
        <w:rPr>
          <w:spacing w:val="-3"/>
        </w:rPr>
        <w:t> </w:t>
      </w:r>
      <w:r>
        <w:rPr/>
        <w:t>early</w:t>
      </w:r>
      <w:r>
        <w:rPr>
          <w:spacing w:val="-3"/>
        </w:rPr>
        <w:t> </w:t>
      </w:r>
      <w:r>
        <w:rPr/>
        <w:t>adopt</w:t>
      </w:r>
      <w:r>
        <w:rPr>
          <w:spacing w:val="-3"/>
        </w:rPr>
        <w:t> </w:t>
      </w:r>
      <w:r>
        <w:rPr/>
        <w:t>the</w:t>
      </w:r>
      <w:r>
        <w:rPr>
          <w:spacing w:val="-3"/>
        </w:rPr>
        <w:t> </w:t>
      </w:r>
      <w:r>
        <w:rPr/>
        <w:t>ASU</w:t>
      </w:r>
      <w:r>
        <w:rPr>
          <w:spacing w:val="-3"/>
        </w:rPr>
        <w:t> </w:t>
      </w:r>
      <w:r>
        <w:rPr/>
        <w:t>in</w:t>
      </w:r>
      <w:r>
        <w:rPr>
          <w:spacing w:val="-3"/>
        </w:rPr>
        <w:t> </w:t>
      </w:r>
      <w:r>
        <w:rPr/>
        <w:t>the</w:t>
      </w:r>
      <w:r>
        <w:rPr>
          <w:spacing w:val="-3"/>
        </w:rPr>
        <w:t> </w:t>
      </w:r>
      <w:r>
        <w:rPr/>
        <w:t>first</w:t>
      </w:r>
      <w:r>
        <w:rPr>
          <w:spacing w:val="-3"/>
        </w:rPr>
        <w:t> </w:t>
      </w:r>
      <w:r>
        <w:rPr/>
        <w:t>quarter</w:t>
      </w:r>
      <w:r>
        <w:rPr>
          <w:spacing w:val="-3"/>
        </w:rPr>
        <w:t> </w:t>
      </w:r>
      <w:r>
        <w:rPr/>
        <w:t>of</w:t>
      </w:r>
      <w:r>
        <w:rPr>
          <w:spacing w:val="-3"/>
        </w:rPr>
        <w:t> </w:t>
      </w:r>
      <w:r>
        <w:rPr/>
        <w:t>fiscal</w:t>
      </w:r>
      <w:r>
        <w:rPr>
          <w:spacing w:val="-3"/>
        </w:rPr>
        <w:t> </w:t>
      </w:r>
      <w:r>
        <w:rPr/>
        <w:t>2019</w:t>
      </w:r>
      <w:r>
        <w:rPr>
          <w:spacing w:val="-3"/>
        </w:rPr>
        <w:t> </w:t>
      </w:r>
      <w:r>
        <w:rPr/>
        <w:t>and</w:t>
      </w:r>
      <w:r>
        <w:rPr>
          <w:spacing w:val="-1"/>
        </w:rPr>
        <w:t> </w:t>
      </w:r>
      <w:r>
        <w:rPr/>
        <w:t>the</w:t>
      </w:r>
      <w:r>
        <w:rPr>
          <w:spacing w:val="-3"/>
        </w:rPr>
        <w:t> </w:t>
      </w:r>
      <w:r>
        <w:rPr/>
        <w:t>adoption</w:t>
      </w:r>
      <w:r>
        <w:rPr>
          <w:spacing w:val="-3"/>
        </w:rPr>
        <w:t> </w:t>
      </w:r>
      <w:r>
        <w:rPr/>
        <w:t>of</w:t>
      </w:r>
      <w:r>
        <w:rPr>
          <w:spacing w:val="-3"/>
        </w:rPr>
        <w:t> </w:t>
      </w:r>
      <w:r>
        <w:rPr/>
        <w:t>the</w:t>
      </w:r>
      <w:r>
        <w:rPr>
          <w:spacing w:val="-3"/>
        </w:rPr>
        <w:t> </w:t>
      </w:r>
      <w:r>
        <w:rPr/>
        <w:t>new</w:t>
      </w:r>
      <w:r>
        <w:rPr>
          <w:spacing w:val="-3"/>
        </w:rPr>
        <w:t> </w:t>
      </w:r>
      <w:r>
        <w:rPr/>
        <w:t>guidance</w:t>
      </w:r>
      <w:r>
        <w:rPr>
          <w:spacing w:val="-3"/>
        </w:rPr>
        <w:t> </w:t>
      </w:r>
      <w:r>
        <w:rPr/>
        <w:t>did</w:t>
      </w:r>
      <w:r>
        <w:rPr>
          <w:spacing w:val="-3"/>
        </w:rPr>
        <w:t> </w:t>
      </w:r>
      <w:r>
        <w:rPr/>
        <w:t>not</w:t>
      </w:r>
      <w:r>
        <w:rPr>
          <w:spacing w:val="-3"/>
        </w:rPr>
        <w:t> </w:t>
      </w:r>
      <w:r>
        <w:rPr/>
        <w:t>have</w:t>
      </w:r>
      <w:r>
        <w:rPr>
          <w:spacing w:val="-3"/>
        </w:rPr>
        <w:t> </w:t>
      </w:r>
      <w:r>
        <w:rPr/>
        <w:t>a</w:t>
      </w:r>
      <w:r>
        <w:rPr>
          <w:spacing w:val="-3"/>
        </w:rPr>
        <w:t> </w:t>
      </w:r>
      <w:r>
        <w:rPr/>
        <w:t>material</w:t>
      </w:r>
      <w:r>
        <w:rPr>
          <w:spacing w:val="-3"/>
        </w:rPr>
        <w:t> </w:t>
      </w:r>
      <w:r>
        <w:rPr/>
        <w:t>impact</w:t>
      </w:r>
      <w:r>
        <w:rPr>
          <w:spacing w:val="-3"/>
        </w:rPr>
        <w:t> </w:t>
      </w:r>
      <w:r>
        <w:rPr/>
        <w:t>on</w:t>
      </w:r>
      <w:r>
        <w:rPr>
          <w:spacing w:val="-3"/>
        </w:rPr>
        <w:t> </w:t>
      </w:r>
      <w:r>
        <w:rPr/>
        <w:t>the</w:t>
      </w:r>
      <w:r>
        <w:rPr>
          <w:spacing w:val="-3"/>
        </w:rPr>
        <w:t> </w:t>
      </w:r>
      <w:r>
        <w:rPr/>
        <w:t>Consolidated</w:t>
      </w:r>
      <w:r>
        <w:rPr>
          <w:spacing w:val="-3"/>
        </w:rPr>
        <w:t> </w:t>
      </w:r>
      <w:r>
        <w:rPr/>
        <w:t>Financial </w:t>
      </w:r>
      <w:r>
        <w:rPr>
          <w:spacing w:val="-2"/>
        </w:rPr>
        <w:t>Statements.</w:t>
      </w:r>
    </w:p>
    <w:p>
      <w:pPr>
        <w:pStyle w:val="BodyText"/>
        <w:spacing w:before="40"/>
      </w:pPr>
    </w:p>
    <w:p>
      <w:pPr>
        <w:pStyle w:val="BodyText"/>
        <w:spacing w:line="264" w:lineRule="auto"/>
        <w:ind w:left="131"/>
      </w:pPr>
      <w:r>
        <w:rPr/>
        <w:t>In</w:t>
      </w:r>
      <w:r>
        <w:rPr>
          <w:spacing w:val="-3"/>
        </w:rPr>
        <w:t> </w:t>
      </w:r>
      <w:r>
        <w:rPr/>
        <w:t>January</w:t>
      </w:r>
      <w:r>
        <w:rPr>
          <w:spacing w:val="-3"/>
        </w:rPr>
        <w:t> </w:t>
      </w:r>
      <w:r>
        <w:rPr/>
        <w:t>2017,</w:t>
      </w:r>
      <w:r>
        <w:rPr>
          <w:spacing w:val="-3"/>
        </w:rPr>
        <w:t> </w:t>
      </w:r>
      <w:r>
        <w:rPr/>
        <w:t>the</w:t>
      </w:r>
      <w:r>
        <w:rPr>
          <w:spacing w:val="-3"/>
        </w:rPr>
        <w:t> </w:t>
      </w:r>
      <w:r>
        <w:rPr/>
        <w:t>FASB</w:t>
      </w:r>
      <w:r>
        <w:rPr>
          <w:spacing w:val="-3"/>
        </w:rPr>
        <w:t> </w:t>
      </w:r>
      <w:r>
        <w:rPr/>
        <w:t>issued</w:t>
      </w:r>
      <w:r>
        <w:rPr>
          <w:spacing w:val="-3"/>
        </w:rPr>
        <w:t> </w:t>
      </w:r>
      <w:r>
        <w:rPr/>
        <w:t>ASU</w:t>
      </w:r>
      <w:r>
        <w:rPr>
          <w:spacing w:val="-3"/>
        </w:rPr>
        <w:t> </w:t>
      </w:r>
      <w:r>
        <w:rPr/>
        <w:t>2017-04, </w:t>
      </w:r>
      <w:r>
        <w:rPr>
          <w:i/>
        </w:rPr>
        <w:t>Simplifying</w:t>
      </w:r>
      <w:r>
        <w:rPr>
          <w:i/>
          <w:spacing w:val="-3"/>
        </w:rPr>
        <w:t> </w:t>
      </w:r>
      <w:r>
        <w:rPr>
          <w:i/>
        </w:rPr>
        <w:t>the</w:t>
      </w:r>
      <w:r>
        <w:rPr>
          <w:i/>
          <w:spacing w:val="-3"/>
        </w:rPr>
        <w:t> </w:t>
      </w:r>
      <w:r>
        <w:rPr>
          <w:i/>
        </w:rPr>
        <w:t>Test</w:t>
      </w:r>
      <w:r>
        <w:rPr>
          <w:i/>
          <w:spacing w:val="-3"/>
        </w:rPr>
        <w:t> </w:t>
      </w:r>
      <w:r>
        <w:rPr>
          <w:i/>
        </w:rPr>
        <w:t>for</w:t>
      </w:r>
      <w:r>
        <w:rPr>
          <w:i/>
          <w:spacing w:val="-3"/>
        </w:rPr>
        <w:t> </w:t>
      </w:r>
      <w:r>
        <w:rPr>
          <w:i/>
        </w:rPr>
        <w:t>Goodwill</w:t>
      </w:r>
      <w:r>
        <w:rPr>
          <w:i/>
          <w:spacing w:val="-3"/>
        </w:rPr>
        <w:t> </w:t>
      </w:r>
      <w:r>
        <w:rPr>
          <w:i/>
        </w:rPr>
        <w:t>Impairment,</w:t>
      </w:r>
      <w:r>
        <w:rPr>
          <w:i/>
          <w:spacing w:val="-1"/>
        </w:rPr>
        <w:t> </w:t>
      </w:r>
      <w:r>
        <w:rPr/>
        <w:t>which</w:t>
      </w:r>
      <w:r>
        <w:rPr>
          <w:spacing w:val="-3"/>
        </w:rPr>
        <w:t> </w:t>
      </w:r>
      <w:r>
        <w:rPr/>
        <w:t>simplified</w:t>
      </w:r>
      <w:r>
        <w:rPr>
          <w:spacing w:val="-3"/>
        </w:rPr>
        <w:t> </w:t>
      </w:r>
      <w:r>
        <w:rPr/>
        <w:t>the</w:t>
      </w:r>
      <w:r>
        <w:rPr>
          <w:spacing w:val="-3"/>
        </w:rPr>
        <w:t> </w:t>
      </w:r>
      <w:r>
        <w:rPr/>
        <w:t>accounting</w:t>
      </w:r>
      <w:r>
        <w:rPr>
          <w:spacing w:val="-3"/>
        </w:rPr>
        <w:t> </w:t>
      </w:r>
      <w:r>
        <w:rPr/>
        <w:t>for</w:t>
      </w:r>
      <w:r>
        <w:rPr>
          <w:spacing w:val="-3"/>
        </w:rPr>
        <w:t> </w:t>
      </w:r>
      <w:r>
        <w:rPr/>
        <w:t>goodwill</w:t>
      </w:r>
      <w:r>
        <w:rPr>
          <w:spacing w:val="-3"/>
        </w:rPr>
        <w:t> </w:t>
      </w:r>
      <w:r>
        <w:rPr/>
        <w:t>impairment</w:t>
      </w:r>
      <w:r>
        <w:rPr>
          <w:spacing w:val="-3"/>
        </w:rPr>
        <w:t> </w:t>
      </w:r>
      <w:r>
        <w:rPr/>
        <w:t>by</w:t>
      </w:r>
      <w:r>
        <w:rPr>
          <w:spacing w:val="-3"/>
        </w:rPr>
        <w:t> </w:t>
      </w:r>
      <w:r>
        <w:rPr/>
        <w:t>eliminating</w:t>
      </w:r>
      <w:r>
        <w:rPr>
          <w:spacing w:val="-3"/>
        </w:rPr>
        <w:t> </w:t>
      </w:r>
      <w:r>
        <w:rPr/>
        <w:t>the requirement</w:t>
      </w:r>
      <w:r>
        <w:rPr>
          <w:spacing w:val="-2"/>
        </w:rPr>
        <w:t> </w:t>
      </w:r>
      <w:r>
        <w:rPr/>
        <w:t>to</w:t>
      </w:r>
      <w:r>
        <w:rPr>
          <w:spacing w:val="-2"/>
        </w:rPr>
        <w:t> </w:t>
      </w:r>
      <w:r>
        <w:rPr/>
        <w:t>calculate</w:t>
      </w:r>
      <w:r>
        <w:rPr>
          <w:spacing w:val="-2"/>
        </w:rPr>
        <w:t> </w:t>
      </w:r>
      <w:r>
        <w:rPr/>
        <w:t>the</w:t>
      </w:r>
      <w:r>
        <w:rPr>
          <w:spacing w:val="-2"/>
        </w:rPr>
        <w:t> </w:t>
      </w:r>
      <w:r>
        <w:rPr/>
        <w:t>implied</w:t>
      </w:r>
      <w:r>
        <w:rPr>
          <w:spacing w:val="-2"/>
        </w:rPr>
        <w:t> </w:t>
      </w:r>
      <w:r>
        <w:rPr/>
        <w:t>fair</w:t>
      </w:r>
      <w:r>
        <w:rPr>
          <w:spacing w:val="-2"/>
        </w:rPr>
        <w:t> </w:t>
      </w:r>
      <w:r>
        <w:rPr/>
        <w:t>value</w:t>
      </w:r>
      <w:r>
        <w:rPr>
          <w:spacing w:val="-2"/>
        </w:rPr>
        <w:t> </w:t>
      </w:r>
      <w:r>
        <w:rPr/>
        <w:t>of</w:t>
      </w:r>
      <w:r>
        <w:rPr>
          <w:spacing w:val="-2"/>
        </w:rPr>
        <w:t> </w:t>
      </w:r>
      <w:r>
        <w:rPr/>
        <w:t>goodwill</w:t>
      </w:r>
      <w:r>
        <w:rPr>
          <w:spacing w:val="-2"/>
        </w:rPr>
        <w:t> </w:t>
      </w:r>
      <w:r>
        <w:rPr/>
        <w:t>in</w:t>
      </w:r>
      <w:r>
        <w:rPr>
          <w:spacing w:val="-2"/>
        </w:rPr>
        <w:t> </w:t>
      </w:r>
      <w:r>
        <w:rPr/>
        <w:t>measuring</w:t>
      </w:r>
      <w:r>
        <w:rPr>
          <w:spacing w:val="-2"/>
        </w:rPr>
        <w:t> </w:t>
      </w:r>
      <w:r>
        <w:rPr/>
        <w:t>an</w:t>
      </w:r>
      <w:r>
        <w:rPr>
          <w:spacing w:val="-2"/>
        </w:rPr>
        <w:t> </w:t>
      </w:r>
      <w:r>
        <w:rPr/>
        <w:t>impairment</w:t>
      </w:r>
      <w:r>
        <w:rPr>
          <w:spacing w:val="-2"/>
        </w:rPr>
        <w:t> </w:t>
      </w:r>
      <w:r>
        <w:rPr/>
        <w:t>charge,</w:t>
      </w:r>
      <w:r>
        <w:rPr>
          <w:spacing w:val="-2"/>
        </w:rPr>
        <w:t> </w:t>
      </w:r>
      <w:r>
        <w:rPr/>
        <w:t>previously</w:t>
      </w:r>
      <w:r>
        <w:rPr>
          <w:spacing w:val="-2"/>
        </w:rPr>
        <w:t> </w:t>
      </w:r>
      <w:r>
        <w:rPr/>
        <w:t>Step</w:t>
      </w:r>
      <w:r>
        <w:rPr>
          <w:spacing w:val="-2"/>
        </w:rPr>
        <w:t> </w:t>
      </w:r>
      <w:r>
        <w:rPr/>
        <w:t>2</w:t>
      </w:r>
      <w:r>
        <w:rPr>
          <w:spacing w:val="-2"/>
        </w:rPr>
        <w:t> </w:t>
      </w:r>
      <w:r>
        <w:rPr/>
        <w:t>of</w:t>
      </w:r>
      <w:r>
        <w:rPr>
          <w:spacing w:val="-2"/>
        </w:rPr>
        <w:t> </w:t>
      </w:r>
      <w:r>
        <w:rPr/>
        <w:t>the</w:t>
      </w:r>
      <w:r>
        <w:rPr>
          <w:spacing w:val="-2"/>
        </w:rPr>
        <w:t> </w:t>
      </w:r>
      <w:r>
        <w:rPr/>
        <w:t>goodwill</w:t>
      </w:r>
      <w:r>
        <w:rPr>
          <w:spacing w:val="-2"/>
        </w:rPr>
        <w:t> </w:t>
      </w:r>
      <w:r>
        <w:rPr/>
        <w:t>impairment</w:t>
      </w:r>
      <w:r>
        <w:rPr>
          <w:spacing w:val="-2"/>
        </w:rPr>
        <w:t> </w:t>
      </w:r>
      <w:r>
        <w:rPr/>
        <w:t>test.</w:t>
      </w:r>
      <w:r>
        <w:rPr>
          <w:spacing w:val="-2"/>
        </w:rPr>
        <w:t> </w:t>
      </w:r>
      <w:r>
        <w:rPr/>
        <w:t>Under</w:t>
      </w:r>
      <w:r>
        <w:rPr>
          <w:spacing w:val="-2"/>
        </w:rPr>
        <w:t> </w:t>
      </w:r>
      <w:r>
        <w:rPr/>
        <w:t>the</w:t>
      </w:r>
      <w:r>
        <w:rPr>
          <w:spacing w:val="-2"/>
        </w:rPr>
        <w:t> </w:t>
      </w:r>
      <w:r>
        <w:rPr/>
        <w:t>new</w:t>
      </w:r>
      <w:r>
        <w:rPr>
          <w:spacing w:val="-2"/>
        </w:rPr>
        <w:t> </w:t>
      </w:r>
      <w:r>
        <w:rPr/>
        <w:t>standard,</w:t>
      </w:r>
      <w:r>
        <w:rPr>
          <w:spacing w:val="-2"/>
        </w:rPr>
        <w:t> </w:t>
      </w:r>
      <w:r>
        <w:rPr/>
        <w:t>an impairment</w:t>
      </w:r>
      <w:r>
        <w:rPr>
          <w:spacing w:val="-6"/>
        </w:rPr>
        <w:t> </w:t>
      </w:r>
      <w:r>
        <w:rPr/>
        <w:t>charge</w:t>
      </w:r>
      <w:r>
        <w:rPr>
          <w:spacing w:val="-6"/>
        </w:rPr>
        <w:t> </w:t>
      </w:r>
      <w:r>
        <w:rPr/>
        <w:t>is</w:t>
      </w:r>
      <w:r>
        <w:rPr>
          <w:spacing w:val="-6"/>
        </w:rPr>
        <w:t> </w:t>
      </w:r>
      <w:r>
        <w:rPr/>
        <w:t>recorded</w:t>
      </w:r>
      <w:r>
        <w:rPr>
          <w:spacing w:val="-6"/>
        </w:rPr>
        <w:t> </w:t>
      </w:r>
      <w:r>
        <w:rPr/>
        <w:t>based</w:t>
      </w:r>
      <w:r>
        <w:rPr>
          <w:spacing w:val="-6"/>
        </w:rPr>
        <w:t> </w:t>
      </w:r>
      <w:r>
        <w:rPr/>
        <w:t>on</w:t>
      </w:r>
      <w:r>
        <w:rPr>
          <w:spacing w:val="-6"/>
        </w:rPr>
        <w:t> </w:t>
      </w:r>
      <w:r>
        <w:rPr/>
        <w:t>the</w:t>
      </w:r>
      <w:r>
        <w:rPr>
          <w:spacing w:val="-6"/>
        </w:rPr>
        <w:t> </w:t>
      </w:r>
      <w:r>
        <w:rPr/>
        <w:t>excess</w:t>
      </w:r>
      <w:r>
        <w:rPr>
          <w:spacing w:val="-6"/>
        </w:rPr>
        <w:t> </w:t>
      </w:r>
      <w:r>
        <w:rPr/>
        <w:t>of</w:t>
      </w:r>
      <w:r>
        <w:rPr>
          <w:spacing w:val="-6"/>
        </w:rPr>
        <w:t> </w:t>
      </w:r>
      <w:r>
        <w:rPr/>
        <w:t>a</w:t>
      </w:r>
      <w:r>
        <w:rPr>
          <w:spacing w:val="-6"/>
        </w:rPr>
        <w:t> </w:t>
      </w:r>
      <w:r>
        <w:rPr/>
        <w:t>reporting</w:t>
      </w:r>
      <w:r>
        <w:rPr>
          <w:spacing w:val="-6"/>
        </w:rPr>
        <w:t> </w:t>
      </w:r>
      <w:r>
        <w:rPr/>
        <w:t>unit's</w:t>
      </w:r>
      <w:r>
        <w:rPr>
          <w:spacing w:val="-6"/>
        </w:rPr>
        <w:t> </w:t>
      </w:r>
      <w:r>
        <w:rPr/>
        <w:t>carrying</w:t>
      </w:r>
      <w:r>
        <w:rPr>
          <w:spacing w:val="-6"/>
        </w:rPr>
        <w:t> </w:t>
      </w:r>
      <w:r>
        <w:rPr/>
        <w:t>amount</w:t>
      </w:r>
      <w:r>
        <w:rPr>
          <w:spacing w:val="-6"/>
        </w:rPr>
        <w:t> </w:t>
      </w:r>
      <w:r>
        <w:rPr/>
        <w:t>over</w:t>
      </w:r>
      <w:r>
        <w:rPr>
          <w:spacing w:val="-6"/>
        </w:rPr>
        <w:t> </w:t>
      </w:r>
      <w:r>
        <w:rPr/>
        <w:t>its</w:t>
      </w:r>
      <w:r>
        <w:rPr>
          <w:spacing w:val="-6"/>
        </w:rPr>
        <w:t> </w:t>
      </w:r>
      <w:r>
        <w:rPr/>
        <w:t>fair</w:t>
      </w:r>
      <w:r>
        <w:rPr>
          <w:spacing w:val="-6"/>
        </w:rPr>
        <w:t> </w:t>
      </w:r>
      <w:r>
        <w:rPr/>
        <w:t>value,</w:t>
      </w:r>
      <w:r>
        <w:rPr>
          <w:spacing w:val="-6"/>
        </w:rPr>
        <w:t> </w:t>
      </w:r>
      <w:r>
        <w:rPr/>
        <w:t>previously</w:t>
      </w:r>
      <w:r>
        <w:rPr>
          <w:spacing w:val="-6"/>
        </w:rPr>
        <w:t> </w:t>
      </w:r>
      <w:r>
        <w:rPr/>
        <w:t>Step</w:t>
      </w:r>
      <w:r>
        <w:rPr>
          <w:spacing w:val="-6"/>
        </w:rPr>
        <w:t> </w:t>
      </w:r>
      <w:r>
        <w:rPr/>
        <w:t>1</w:t>
      </w:r>
      <w:r>
        <w:rPr>
          <w:spacing w:val="-6"/>
        </w:rPr>
        <w:t> </w:t>
      </w:r>
      <w:r>
        <w:rPr/>
        <w:t>of</w:t>
      </w:r>
      <w:r>
        <w:rPr>
          <w:spacing w:val="-6"/>
        </w:rPr>
        <w:t> </w:t>
      </w:r>
      <w:r>
        <w:rPr/>
        <w:t>the</w:t>
      </w:r>
      <w:r>
        <w:rPr>
          <w:spacing w:val="-6"/>
        </w:rPr>
        <w:t> </w:t>
      </w:r>
      <w:r>
        <w:rPr/>
        <w:t>goodwill</w:t>
      </w:r>
      <w:r>
        <w:rPr>
          <w:spacing w:val="-6"/>
        </w:rPr>
        <w:t> </w:t>
      </w:r>
      <w:r>
        <w:rPr/>
        <w:t>impairment</w:t>
      </w:r>
      <w:r>
        <w:rPr>
          <w:spacing w:val="-6"/>
        </w:rPr>
        <w:t> </w:t>
      </w:r>
      <w:r>
        <w:rPr/>
        <w:t>test.</w:t>
      </w:r>
      <w:r>
        <w:rPr>
          <w:spacing w:val="-6"/>
        </w:rPr>
        <w:t> </w:t>
      </w:r>
      <w:r>
        <w:rPr/>
        <w:t>The</w:t>
      </w:r>
      <w:r>
        <w:rPr>
          <w:spacing w:val="-6"/>
        </w:rPr>
        <w:t> </w:t>
      </w:r>
      <w:r>
        <w:rPr/>
        <w:t>guidance</w:t>
      </w:r>
      <w:r>
        <w:rPr>
          <w:spacing w:val="-6"/>
        </w:rPr>
        <w:t> </w:t>
      </w:r>
      <w:r>
        <w:rPr/>
        <w:t>still allows</w:t>
      </w:r>
      <w:r>
        <w:rPr>
          <w:spacing w:val="-3"/>
        </w:rPr>
        <w:t> </w:t>
      </w:r>
      <w:r>
        <w:rPr/>
        <w:t>companies</w:t>
      </w:r>
      <w:r>
        <w:rPr>
          <w:spacing w:val="-3"/>
        </w:rPr>
        <w:t> </w:t>
      </w:r>
      <w:r>
        <w:rPr/>
        <w:t>to</w:t>
      </w:r>
      <w:r>
        <w:rPr>
          <w:spacing w:val="-3"/>
        </w:rPr>
        <w:t> </w:t>
      </w:r>
      <w:r>
        <w:rPr/>
        <w:t>perform</w:t>
      </w:r>
      <w:r>
        <w:rPr>
          <w:spacing w:val="-3"/>
        </w:rPr>
        <w:t> </w:t>
      </w:r>
      <w:r>
        <w:rPr/>
        <w:t>the</w:t>
      </w:r>
      <w:r>
        <w:rPr>
          <w:spacing w:val="-3"/>
        </w:rPr>
        <w:t> </w:t>
      </w:r>
      <w:r>
        <w:rPr/>
        <w:t>optional</w:t>
      </w:r>
      <w:r>
        <w:rPr>
          <w:spacing w:val="-3"/>
        </w:rPr>
        <w:t> </w:t>
      </w:r>
      <w:r>
        <w:rPr/>
        <w:t>qualitative</w:t>
      </w:r>
      <w:r>
        <w:rPr>
          <w:spacing w:val="-3"/>
        </w:rPr>
        <w:t> </w:t>
      </w:r>
      <w:r>
        <w:rPr/>
        <w:t>assessment</w:t>
      </w:r>
      <w:r>
        <w:rPr>
          <w:spacing w:val="-3"/>
        </w:rPr>
        <w:t> </w:t>
      </w:r>
      <w:r>
        <w:rPr/>
        <w:t>before</w:t>
      </w:r>
      <w:r>
        <w:rPr>
          <w:spacing w:val="-3"/>
        </w:rPr>
        <w:t> </w:t>
      </w:r>
      <w:r>
        <w:rPr/>
        <w:t>determining</w:t>
      </w:r>
      <w:r>
        <w:rPr>
          <w:spacing w:val="-3"/>
        </w:rPr>
        <w:t> </w:t>
      </w:r>
      <w:r>
        <w:rPr/>
        <w:t>whether</w:t>
      </w:r>
      <w:r>
        <w:rPr>
          <w:spacing w:val="-3"/>
        </w:rPr>
        <w:t> </w:t>
      </w:r>
      <w:r>
        <w:rPr/>
        <w:t>to</w:t>
      </w:r>
      <w:r>
        <w:rPr>
          <w:spacing w:val="-3"/>
        </w:rPr>
        <w:t> </w:t>
      </w:r>
      <w:r>
        <w:rPr/>
        <w:t>proceed</w:t>
      </w:r>
      <w:r>
        <w:rPr>
          <w:spacing w:val="-3"/>
        </w:rPr>
        <w:t> </w:t>
      </w:r>
      <w:r>
        <w:rPr/>
        <w:t>to</w:t>
      </w:r>
      <w:r>
        <w:rPr>
          <w:spacing w:val="-3"/>
        </w:rPr>
        <w:t> </w:t>
      </w:r>
      <w:r>
        <w:rPr/>
        <w:t>Step</w:t>
      </w:r>
      <w:r>
        <w:rPr>
          <w:spacing w:val="-3"/>
        </w:rPr>
        <w:t> </w:t>
      </w:r>
      <w:r>
        <w:rPr/>
        <w:t>1.</w:t>
      </w:r>
      <w:r>
        <w:rPr>
          <w:spacing w:val="-3"/>
        </w:rPr>
        <w:t> </w:t>
      </w:r>
      <w:r>
        <w:rPr/>
        <w:t>The</w:t>
      </w:r>
      <w:r>
        <w:rPr>
          <w:spacing w:val="-3"/>
        </w:rPr>
        <w:t> </w:t>
      </w:r>
      <w:r>
        <w:rPr/>
        <w:t>Company</w:t>
      </w:r>
      <w:r>
        <w:rPr>
          <w:spacing w:val="-3"/>
        </w:rPr>
        <w:t> </w:t>
      </w:r>
      <w:r>
        <w:rPr/>
        <w:t>adopted</w:t>
      </w:r>
      <w:r>
        <w:rPr>
          <w:spacing w:val="-3"/>
        </w:rPr>
        <w:t> </w:t>
      </w:r>
      <w:r>
        <w:rPr/>
        <w:t>the</w:t>
      </w:r>
      <w:r>
        <w:rPr>
          <w:spacing w:val="-1"/>
        </w:rPr>
        <w:t> </w:t>
      </w:r>
      <w:r>
        <w:rPr/>
        <w:t>ASU</w:t>
      </w:r>
      <w:r>
        <w:rPr>
          <w:spacing w:val="-3"/>
        </w:rPr>
        <w:t> </w:t>
      </w:r>
      <w:r>
        <w:rPr/>
        <w:t>in</w:t>
      </w:r>
      <w:r>
        <w:rPr>
          <w:spacing w:val="-3"/>
        </w:rPr>
        <w:t> </w:t>
      </w:r>
      <w:r>
        <w:rPr/>
        <w:t>the</w:t>
      </w:r>
      <w:r>
        <w:rPr>
          <w:spacing w:val="-3"/>
        </w:rPr>
        <w:t> </w:t>
      </w:r>
      <w:r>
        <w:rPr/>
        <w:t>first</w:t>
      </w:r>
      <w:r>
        <w:rPr>
          <w:spacing w:val="-3"/>
        </w:rPr>
        <w:t> </w:t>
      </w:r>
      <w:r>
        <w:rPr/>
        <w:t>quarter</w:t>
      </w:r>
      <w:r>
        <w:rPr>
          <w:spacing w:val="-3"/>
        </w:rPr>
        <w:t> </w:t>
      </w:r>
      <w:r>
        <w:rPr/>
        <w:t>of</w:t>
      </w:r>
      <w:r>
        <w:rPr>
          <w:spacing w:val="-3"/>
        </w:rPr>
        <w:t> </w:t>
      </w:r>
      <w:r>
        <w:rPr/>
        <w:t>fiscal 2019</w:t>
      </w:r>
      <w:r>
        <w:rPr>
          <w:spacing w:val="-1"/>
        </w:rPr>
        <w:t> </w:t>
      </w:r>
      <w:r>
        <w:rPr/>
        <w:t>and</w:t>
      </w:r>
      <w:r>
        <w:rPr>
          <w:spacing w:val="-1"/>
        </w:rPr>
        <w:t> </w:t>
      </w:r>
      <w:r>
        <w:rPr/>
        <w:t>the</w:t>
      </w:r>
      <w:r>
        <w:rPr>
          <w:spacing w:val="-1"/>
        </w:rPr>
        <w:t> </w:t>
      </w:r>
      <w:r>
        <w:rPr/>
        <w:t>adoption</w:t>
      </w:r>
      <w:r>
        <w:rPr>
          <w:spacing w:val="-1"/>
        </w:rPr>
        <w:t> </w:t>
      </w:r>
      <w:r>
        <w:rPr/>
        <w:t>of</w:t>
      </w:r>
      <w:r>
        <w:rPr>
          <w:spacing w:val="-1"/>
        </w:rPr>
        <w:t> </w:t>
      </w:r>
      <w:r>
        <w:rPr/>
        <w:t>this</w:t>
      </w:r>
      <w:r>
        <w:rPr>
          <w:spacing w:val="-1"/>
        </w:rPr>
        <w:t> </w:t>
      </w:r>
      <w:r>
        <w:rPr/>
        <w:t>standard</w:t>
      </w:r>
      <w:r>
        <w:rPr>
          <w:spacing w:val="-1"/>
        </w:rPr>
        <w:t> </w:t>
      </w:r>
      <w:r>
        <w:rPr/>
        <w:t>did</w:t>
      </w:r>
      <w:r>
        <w:rPr>
          <w:spacing w:val="-1"/>
        </w:rPr>
        <w:t> </w:t>
      </w:r>
      <w:r>
        <w:rPr/>
        <w:t>not</w:t>
      </w:r>
      <w:r>
        <w:rPr>
          <w:spacing w:val="-1"/>
        </w:rPr>
        <w:t> </w:t>
      </w:r>
      <w:r>
        <w:rPr/>
        <w:t>have</w:t>
      </w:r>
      <w:r>
        <w:rPr>
          <w:spacing w:val="-1"/>
        </w:rPr>
        <w:t> </w:t>
      </w:r>
      <w:r>
        <w:rPr/>
        <w:t>a</w:t>
      </w:r>
      <w:r>
        <w:rPr>
          <w:spacing w:val="-1"/>
        </w:rPr>
        <w:t> </w:t>
      </w:r>
      <w:r>
        <w:rPr/>
        <w:t>material</w:t>
      </w:r>
      <w:r>
        <w:rPr>
          <w:spacing w:val="-1"/>
        </w:rPr>
        <w:t> </w:t>
      </w:r>
      <w:r>
        <w:rPr/>
        <w:t>impact</w:t>
      </w:r>
      <w:r>
        <w:rPr>
          <w:spacing w:val="-1"/>
        </w:rPr>
        <w:t> </w:t>
      </w:r>
      <w:r>
        <w:rPr/>
        <w:t>on</w:t>
      </w:r>
      <w:r>
        <w:rPr>
          <w:spacing w:val="-1"/>
        </w:rPr>
        <w:t> </w:t>
      </w:r>
      <w:r>
        <w:rPr/>
        <w:t>the Consolidated</w:t>
      </w:r>
      <w:r>
        <w:rPr>
          <w:spacing w:val="-1"/>
        </w:rPr>
        <w:t> </w:t>
      </w:r>
      <w:r>
        <w:rPr/>
        <w:t>Financial</w:t>
      </w:r>
      <w:r>
        <w:rPr>
          <w:spacing w:val="-1"/>
        </w:rPr>
        <w:t> </w:t>
      </w:r>
      <w:r>
        <w:rPr/>
        <w:t>Statements.</w:t>
      </w:r>
    </w:p>
    <w:p>
      <w:pPr>
        <w:pStyle w:val="BodyText"/>
        <w:spacing w:before="40"/>
      </w:pPr>
    </w:p>
    <w:p>
      <w:pPr>
        <w:spacing w:line="264" w:lineRule="auto" w:before="0"/>
        <w:ind w:left="131" w:right="0" w:firstLine="0"/>
        <w:jc w:val="left"/>
        <w:rPr>
          <w:sz w:val="15"/>
        </w:rPr>
      </w:pPr>
      <w:r>
        <w:rPr>
          <w:sz w:val="15"/>
        </w:rPr>
        <w:t>In</w:t>
      </w:r>
      <w:r>
        <w:rPr>
          <w:spacing w:val="-7"/>
          <w:sz w:val="15"/>
        </w:rPr>
        <w:t> </w:t>
      </w:r>
      <w:r>
        <w:rPr>
          <w:sz w:val="15"/>
        </w:rPr>
        <w:t>January</w:t>
      </w:r>
      <w:r>
        <w:rPr>
          <w:spacing w:val="-7"/>
          <w:sz w:val="15"/>
        </w:rPr>
        <w:t> </w:t>
      </w:r>
      <w:r>
        <w:rPr>
          <w:sz w:val="15"/>
        </w:rPr>
        <w:t>2016,</w:t>
      </w:r>
      <w:r>
        <w:rPr>
          <w:spacing w:val="-7"/>
          <w:sz w:val="15"/>
        </w:rPr>
        <w:t> </w:t>
      </w:r>
      <w:r>
        <w:rPr>
          <w:sz w:val="15"/>
        </w:rPr>
        <w:t>the</w:t>
      </w:r>
      <w:r>
        <w:rPr>
          <w:spacing w:val="-7"/>
          <w:sz w:val="15"/>
        </w:rPr>
        <w:t> </w:t>
      </w:r>
      <w:r>
        <w:rPr>
          <w:sz w:val="15"/>
        </w:rPr>
        <w:t>FASB</w:t>
      </w:r>
      <w:r>
        <w:rPr>
          <w:spacing w:val="-7"/>
          <w:sz w:val="15"/>
        </w:rPr>
        <w:t> </w:t>
      </w:r>
      <w:r>
        <w:rPr>
          <w:sz w:val="15"/>
        </w:rPr>
        <w:t>issued</w:t>
      </w:r>
      <w:r>
        <w:rPr>
          <w:spacing w:val="-7"/>
          <w:sz w:val="15"/>
        </w:rPr>
        <w:t> </w:t>
      </w:r>
      <w:r>
        <w:rPr>
          <w:sz w:val="15"/>
        </w:rPr>
        <w:t>ASU</w:t>
      </w:r>
      <w:r>
        <w:rPr>
          <w:spacing w:val="-7"/>
          <w:sz w:val="15"/>
        </w:rPr>
        <w:t> </w:t>
      </w:r>
      <w:r>
        <w:rPr>
          <w:sz w:val="15"/>
        </w:rPr>
        <w:t>No.</w:t>
      </w:r>
      <w:r>
        <w:rPr>
          <w:spacing w:val="-7"/>
          <w:sz w:val="15"/>
        </w:rPr>
        <w:t> </w:t>
      </w:r>
      <w:r>
        <w:rPr>
          <w:sz w:val="15"/>
        </w:rPr>
        <w:t>2016-01,</w:t>
      </w:r>
      <w:r>
        <w:rPr>
          <w:spacing w:val="31"/>
          <w:sz w:val="15"/>
        </w:rPr>
        <w:t> </w:t>
      </w:r>
      <w:r>
        <w:rPr>
          <w:i/>
          <w:sz w:val="15"/>
        </w:rPr>
        <w:t>Financial</w:t>
      </w:r>
      <w:r>
        <w:rPr>
          <w:i/>
          <w:spacing w:val="-7"/>
          <w:sz w:val="15"/>
        </w:rPr>
        <w:t> </w:t>
      </w:r>
      <w:r>
        <w:rPr>
          <w:i/>
          <w:sz w:val="15"/>
        </w:rPr>
        <w:t>Instruments</w:t>
      </w:r>
      <w:r>
        <w:rPr>
          <w:i/>
          <w:spacing w:val="-7"/>
          <w:sz w:val="15"/>
        </w:rPr>
        <w:t> </w:t>
      </w:r>
      <w:r>
        <w:rPr>
          <w:i/>
          <w:sz w:val="15"/>
        </w:rPr>
        <w:t>—</w:t>
      </w:r>
      <w:r>
        <w:rPr>
          <w:i/>
          <w:spacing w:val="-7"/>
          <w:sz w:val="15"/>
        </w:rPr>
        <w:t> </w:t>
      </w:r>
      <w:r>
        <w:rPr>
          <w:i/>
          <w:sz w:val="15"/>
        </w:rPr>
        <w:t>Overall</w:t>
      </w:r>
      <w:r>
        <w:rPr>
          <w:i/>
          <w:spacing w:val="-7"/>
          <w:sz w:val="15"/>
        </w:rPr>
        <w:t> </w:t>
      </w:r>
      <w:r>
        <w:rPr>
          <w:i/>
          <w:sz w:val="15"/>
        </w:rPr>
        <w:t>(Subtopic</w:t>
      </w:r>
      <w:r>
        <w:rPr>
          <w:i/>
          <w:spacing w:val="-7"/>
          <w:sz w:val="15"/>
        </w:rPr>
        <w:t> </w:t>
      </w:r>
      <w:r>
        <w:rPr>
          <w:i/>
          <w:sz w:val="15"/>
        </w:rPr>
        <w:t>825-10):</w:t>
      </w:r>
      <w:r>
        <w:rPr>
          <w:i/>
          <w:spacing w:val="-7"/>
          <w:sz w:val="15"/>
        </w:rPr>
        <w:t> </w:t>
      </w:r>
      <w:r>
        <w:rPr>
          <w:i/>
          <w:sz w:val="15"/>
        </w:rPr>
        <w:t>Recognition</w:t>
      </w:r>
      <w:r>
        <w:rPr>
          <w:i/>
          <w:spacing w:val="-7"/>
          <w:sz w:val="15"/>
        </w:rPr>
        <w:t> </w:t>
      </w:r>
      <w:r>
        <w:rPr>
          <w:i/>
          <w:sz w:val="15"/>
        </w:rPr>
        <w:t>and</w:t>
      </w:r>
      <w:r>
        <w:rPr>
          <w:i/>
          <w:spacing w:val="-7"/>
          <w:sz w:val="15"/>
        </w:rPr>
        <w:t> </w:t>
      </w:r>
      <w:r>
        <w:rPr>
          <w:i/>
          <w:sz w:val="15"/>
        </w:rPr>
        <w:t>Measurement</w:t>
      </w:r>
      <w:r>
        <w:rPr>
          <w:i/>
          <w:spacing w:val="-7"/>
          <w:sz w:val="15"/>
        </w:rPr>
        <w:t> </w:t>
      </w:r>
      <w:r>
        <w:rPr>
          <w:i/>
          <w:sz w:val="15"/>
        </w:rPr>
        <w:t>of</w:t>
      </w:r>
      <w:r>
        <w:rPr>
          <w:i/>
          <w:spacing w:val="-7"/>
          <w:sz w:val="15"/>
        </w:rPr>
        <w:t> </w:t>
      </w:r>
      <w:r>
        <w:rPr>
          <w:i/>
          <w:sz w:val="15"/>
        </w:rPr>
        <w:t>Financial</w:t>
      </w:r>
      <w:r>
        <w:rPr>
          <w:i/>
          <w:spacing w:val="-7"/>
          <w:sz w:val="15"/>
        </w:rPr>
        <w:t> </w:t>
      </w:r>
      <w:r>
        <w:rPr>
          <w:i/>
          <w:sz w:val="15"/>
        </w:rPr>
        <w:t>Assets</w:t>
      </w:r>
      <w:r>
        <w:rPr>
          <w:i/>
          <w:spacing w:val="-7"/>
          <w:sz w:val="15"/>
        </w:rPr>
        <w:t> </w:t>
      </w:r>
      <w:r>
        <w:rPr>
          <w:i/>
          <w:sz w:val="15"/>
        </w:rPr>
        <w:t>and</w:t>
      </w:r>
      <w:r>
        <w:rPr>
          <w:i/>
          <w:spacing w:val="-7"/>
          <w:sz w:val="15"/>
        </w:rPr>
        <w:t> </w:t>
      </w:r>
      <w:r>
        <w:rPr>
          <w:i/>
          <w:sz w:val="15"/>
        </w:rPr>
        <w:t>Financial Liabilities</w:t>
      </w:r>
      <w:r>
        <w:rPr>
          <w:i/>
          <w:spacing w:val="-1"/>
          <w:sz w:val="15"/>
        </w:rPr>
        <w:t> </w:t>
      </w:r>
      <w:r>
        <w:rPr>
          <w:sz w:val="15"/>
        </w:rPr>
        <w:t>.</w:t>
      </w:r>
      <w:r>
        <w:rPr>
          <w:spacing w:val="-3"/>
          <w:sz w:val="15"/>
        </w:rPr>
        <w:t> </w:t>
      </w:r>
      <w:r>
        <w:rPr>
          <w:sz w:val="15"/>
        </w:rPr>
        <w:t>The</w:t>
      </w:r>
      <w:r>
        <w:rPr>
          <w:spacing w:val="-3"/>
          <w:sz w:val="15"/>
        </w:rPr>
        <w:t> </w:t>
      </w:r>
      <w:r>
        <w:rPr>
          <w:sz w:val="15"/>
        </w:rPr>
        <w:t>updated</w:t>
      </w:r>
      <w:r>
        <w:rPr>
          <w:spacing w:val="-3"/>
          <w:sz w:val="15"/>
        </w:rPr>
        <w:t> </w:t>
      </w:r>
      <w:r>
        <w:rPr>
          <w:sz w:val="15"/>
        </w:rPr>
        <w:t>guidance</w:t>
      </w:r>
      <w:r>
        <w:rPr>
          <w:spacing w:val="-3"/>
          <w:sz w:val="15"/>
        </w:rPr>
        <w:t> </w:t>
      </w:r>
      <w:r>
        <w:rPr>
          <w:sz w:val="15"/>
        </w:rPr>
        <w:t>enhances</w:t>
      </w:r>
      <w:r>
        <w:rPr>
          <w:spacing w:val="-3"/>
          <w:sz w:val="15"/>
        </w:rPr>
        <w:t> </w:t>
      </w:r>
      <w:r>
        <w:rPr>
          <w:sz w:val="15"/>
        </w:rPr>
        <w:t>the</w:t>
      </w:r>
      <w:r>
        <w:rPr>
          <w:spacing w:val="-3"/>
          <w:sz w:val="15"/>
        </w:rPr>
        <w:t> </w:t>
      </w:r>
      <w:r>
        <w:rPr>
          <w:sz w:val="15"/>
        </w:rPr>
        <w:t>reporting</w:t>
      </w:r>
      <w:r>
        <w:rPr>
          <w:spacing w:val="-3"/>
          <w:sz w:val="15"/>
        </w:rPr>
        <w:t> </w:t>
      </w:r>
      <w:r>
        <w:rPr>
          <w:sz w:val="15"/>
        </w:rPr>
        <w:t>model</w:t>
      </w:r>
      <w:r>
        <w:rPr>
          <w:spacing w:val="-3"/>
          <w:sz w:val="15"/>
        </w:rPr>
        <w:t> </w:t>
      </w:r>
      <w:r>
        <w:rPr>
          <w:sz w:val="15"/>
        </w:rPr>
        <w:t>for</w:t>
      </w:r>
      <w:r>
        <w:rPr>
          <w:spacing w:val="-3"/>
          <w:sz w:val="15"/>
        </w:rPr>
        <w:t> </w:t>
      </w:r>
      <w:r>
        <w:rPr>
          <w:sz w:val="15"/>
        </w:rPr>
        <w:t>financial</w:t>
      </w:r>
      <w:r>
        <w:rPr>
          <w:spacing w:val="-3"/>
          <w:sz w:val="15"/>
        </w:rPr>
        <w:t> </w:t>
      </w:r>
      <w:r>
        <w:rPr>
          <w:sz w:val="15"/>
        </w:rPr>
        <w:t>instruments,</w:t>
      </w:r>
      <w:r>
        <w:rPr>
          <w:spacing w:val="-3"/>
          <w:sz w:val="15"/>
        </w:rPr>
        <w:t> </w:t>
      </w:r>
      <w:r>
        <w:rPr>
          <w:sz w:val="15"/>
        </w:rPr>
        <w:t>which</w:t>
      </w:r>
      <w:r>
        <w:rPr>
          <w:spacing w:val="-3"/>
          <w:sz w:val="15"/>
        </w:rPr>
        <w:t> </w:t>
      </w:r>
      <w:r>
        <w:rPr>
          <w:sz w:val="15"/>
        </w:rPr>
        <w:t>includes</w:t>
      </w:r>
      <w:r>
        <w:rPr>
          <w:spacing w:val="-3"/>
          <w:sz w:val="15"/>
        </w:rPr>
        <w:t> </w:t>
      </w:r>
      <w:r>
        <w:rPr>
          <w:sz w:val="15"/>
        </w:rPr>
        <w:t>amendments</w:t>
      </w:r>
      <w:r>
        <w:rPr>
          <w:spacing w:val="-3"/>
          <w:sz w:val="15"/>
        </w:rPr>
        <w:t> </w:t>
      </w:r>
      <w:r>
        <w:rPr>
          <w:sz w:val="15"/>
        </w:rPr>
        <w:t>to</w:t>
      </w:r>
      <w:r>
        <w:rPr>
          <w:spacing w:val="-3"/>
          <w:sz w:val="15"/>
        </w:rPr>
        <w:t> </w:t>
      </w:r>
      <w:r>
        <w:rPr>
          <w:sz w:val="15"/>
        </w:rPr>
        <w:t>address</w:t>
      </w:r>
      <w:r>
        <w:rPr>
          <w:spacing w:val="-3"/>
          <w:sz w:val="15"/>
        </w:rPr>
        <w:t> </w:t>
      </w:r>
      <w:r>
        <w:rPr>
          <w:sz w:val="15"/>
        </w:rPr>
        <w:t>aspects</w:t>
      </w:r>
      <w:r>
        <w:rPr>
          <w:spacing w:val="-3"/>
          <w:sz w:val="15"/>
        </w:rPr>
        <w:t> </w:t>
      </w:r>
      <w:r>
        <w:rPr>
          <w:sz w:val="15"/>
        </w:rPr>
        <w:t>of</w:t>
      </w:r>
      <w:r>
        <w:rPr>
          <w:spacing w:val="-3"/>
          <w:sz w:val="15"/>
        </w:rPr>
        <w:t> </w:t>
      </w:r>
      <w:r>
        <w:rPr>
          <w:sz w:val="15"/>
        </w:rPr>
        <w:t>recognition,</w:t>
      </w:r>
      <w:r>
        <w:rPr>
          <w:spacing w:val="-3"/>
          <w:sz w:val="15"/>
        </w:rPr>
        <w:t> </w:t>
      </w:r>
      <w:r>
        <w:rPr>
          <w:sz w:val="15"/>
        </w:rPr>
        <w:t>measurement, presentation</w:t>
      </w:r>
      <w:r>
        <w:rPr>
          <w:spacing w:val="-3"/>
          <w:sz w:val="15"/>
        </w:rPr>
        <w:t> </w:t>
      </w:r>
      <w:r>
        <w:rPr>
          <w:sz w:val="15"/>
        </w:rPr>
        <w:t>and</w:t>
      </w:r>
      <w:r>
        <w:rPr>
          <w:spacing w:val="-3"/>
          <w:sz w:val="15"/>
        </w:rPr>
        <w:t> </w:t>
      </w:r>
      <w:r>
        <w:rPr>
          <w:sz w:val="15"/>
        </w:rPr>
        <w:t>disclosure.</w:t>
      </w:r>
      <w:r>
        <w:rPr>
          <w:spacing w:val="-3"/>
          <w:sz w:val="15"/>
        </w:rPr>
        <w:t> </w:t>
      </w:r>
      <w:r>
        <w:rPr>
          <w:sz w:val="15"/>
        </w:rPr>
        <w:t>The</w:t>
      </w:r>
      <w:r>
        <w:rPr>
          <w:spacing w:val="-3"/>
          <w:sz w:val="15"/>
        </w:rPr>
        <w:t> </w:t>
      </w:r>
      <w:r>
        <w:rPr>
          <w:sz w:val="15"/>
        </w:rPr>
        <w:t>Company</w:t>
      </w:r>
      <w:r>
        <w:rPr>
          <w:spacing w:val="-3"/>
          <w:sz w:val="15"/>
        </w:rPr>
        <w:t> </w:t>
      </w:r>
      <w:r>
        <w:rPr>
          <w:sz w:val="15"/>
        </w:rPr>
        <w:t>adopted</w:t>
      </w:r>
      <w:r>
        <w:rPr>
          <w:spacing w:val="-3"/>
          <w:sz w:val="15"/>
        </w:rPr>
        <w:t> </w:t>
      </w:r>
      <w:r>
        <w:rPr>
          <w:sz w:val="15"/>
        </w:rPr>
        <w:t>the</w:t>
      </w:r>
      <w:r>
        <w:rPr>
          <w:spacing w:val="-3"/>
          <w:sz w:val="15"/>
        </w:rPr>
        <w:t> </w:t>
      </w:r>
      <w:r>
        <w:rPr>
          <w:sz w:val="15"/>
        </w:rPr>
        <w:t>ASU</w:t>
      </w:r>
      <w:r>
        <w:rPr>
          <w:spacing w:val="-3"/>
          <w:sz w:val="15"/>
        </w:rPr>
        <w:t> </w:t>
      </w:r>
      <w:r>
        <w:rPr>
          <w:sz w:val="15"/>
        </w:rPr>
        <w:t>in</w:t>
      </w:r>
      <w:r>
        <w:rPr>
          <w:spacing w:val="-3"/>
          <w:sz w:val="15"/>
        </w:rPr>
        <w:t> </w:t>
      </w:r>
      <w:r>
        <w:rPr>
          <w:sz w:val="15"/>
        </w:rPr>
        <w:t>the</w:t>
      </w:r>
      <w:r>
        <w:rPr>
          <w:spacing w:val="-3"/>
          <w:sz w:val="15"/>
        </w:rPr>
        <w:t> </w:t>
      </w:r>
      <w:r>
        <w:rPr>
          <w:sz w:val="15"/>
        </w:rPr>
        <w:t>first</w:t>
      </w:r>
      <w:r>
        <w:rPr>
          <w:spacing w:val="-3"/>
          <w:sz w:val="15"/>
        </w:rPr>
        <w:t> </w:t>
      </w:r>
      <w:r>
        <w:rPr>
          <w:sz w:val="15"/>
        </w:rPr>
        <w:t>quarter</w:t>
      </w:r>
      <w:r>
        <w:rPr>
          <w:spacing w:val="-3"/>
          <w:sz w:val="15"/>
        </w:rPr>
        <w:t> </w:t>
      </w:r>
      <w:r>
        <w:rPr>
          <w:sz w:val="15"/>
        </w:rPr>
        <w:t>of</w:t>
      </w:r>
      <w:r>
        <w:rPr>
          <w:spacing w:val="-3"/>
          <w:sz w:val="15"/>
        </w:rPr>
        <w:t> </w:t>
      </w:r>
      <w:r>
        <w:rPr>
          <w:sz w:val="15"/>
        </w:rPr>
        <w:t>fiscal</w:t>
      </w:r>
      <w:r>
        <w:rPr>
          <w:spacing w:val="-3"/>
          <w:sz w:val="15"/>
        </w:rPr>
        <w:t> </w:t>
      </w:r>
      <w:r>
        <w:rPr>
          <w:sz w:val="15"/>
        </w:rPr>
        <w:t>2019</w:t>
      </w:r>
      <w:r>
        <w:rPr>
          <w:spacing w:val="-3"/>
          <w:sz w:val="15"/>
        </w:rPr>
        <w:t> </w:t>
      </w:r>
      <w:r>
        <w:rPr>
          <w:sz w:val="15"/>
        </w:rPr>
        <w:t>and</w:t>
      </w:r>
      <w:r>
        <w:rPr>
          <w:spacing w:val="-1"/>
          <w:sz w:val="15"/>
        </w:rPr>
        <w:t> </w:t>
      </w:r>
      <w:r>
        <w:rPr>
          <w:sz w:val="15"/>
        </w:rPr>
        <w:t>the</w:t>
      </w:r>
      <w:r>
        <w:rPr>
          <w:spacing w:val="-3"/>
          <w:sz w:val="15"/>
        </w:rPr>
        <w:t> </w:t>
      </w:r>
      <w:r>
        <w:rPr>
          <w:sz w:val="15"/>
        </w:rPr>
        <w:t>adoption</w:t>
      </w:r>
      <w:r>
        <w:rPr>
          <w:spacing w:val="-3"/>
          <w:sz w:val="15"/>
        </w:rPr>
        <w:t> </w:t>
      </w:r>
      <w:r>
        <w:rPr>
          <w:sz w:val="15"/>
        </w:rPr>
        <w:t>of</w:t>
      </w:r>
      <w:r>
        <w:rPr>
          <w:spacing w:val="-3"/>
          <w:sz w:val="15"/>
        </w:rPr>
        <w:t> </w:t>
      </w:r>
      <w:r>
        <w:rPr>
          <w:sz w:val="15"/>
        </w:rPr>
        <w:t>the</w:t>
      </w:r>
      <w:r>
        <w:rPr>
          <w:spacing w:val="-3"/>
          <w:sz w:val="15"/>
        </w:rPr>
        <w:t> </w:t>
      </w:r>
      <w:r>
        <w:rPr>
          <w:sz w:val="15"/>
        </w:rPr>
        <w:t>new</w:t>
      </w:r>
      <w:r>
        <w:rPr>
          <w:spacing w:val="-3"/>
          <w:sz w:val="15"/>
        </w:rPr>
        <w:t> </w:t>
      </w:r>
      <w:r>
        <w:rPr>
          <w:sz w:val="15"/>
        </w:rPr>
        <w:t>guidance</w:t>
      </w:r>
      <w:r>
        <w:rPr>
          <w:spacing w:val="-3"/>
          <w:sz w:val="15"/>
        </w:rPr>
        <w:t> </w:t>
      </w:r>
      <w:r>
        <w:rPr>
          <w:sz w:val="15"/>
        </w:rPr>
        <w:t>did</w:t>
      </w:r>
      <w:r>
        <w:rPr>
          <w:spacing w:val="-3"/>
          <w:sz w:val="15"/>
        </w:rPr>
        <w:t> </w:t>
      </w:r>
      <w:r>
        <w:rPr>
          <w:sz w:val="15"/>
        </w:rPr>
        <w:t>not</w:t>
      </w:r>
      <w:r>
        <w:rPr>
          <w:spacing w:val="-3"/>
          <w:sz w:val="15"/>
        </w:rPr>
        <w:t> </w:t>
      </w:r>
      <w:r>
        <w:rPr>
          <w:sz w:val="15"/>
        </w:rPr>
        <w:t>have</w:t>
      </w:r>
      <w:r>
        <w:rPr>
          <w:spacing w:val="-3"/>
          <w:sz w:val="15"/>
        </w:rPr>
        <w:t> </w:t>
      </w:r>
      <w:r>
        <w:rPr>
          <w:sz w:val="15"/>
        </w:rPr>
        <w:t>a</w:t>
      </w:r>
      <w:r>
        <w:rPr>
          <w:spacing w:val="-3"/>
          <w:sz w:val="15"/>
        </w:rPr>
        <w:t> </w:t>
      </w:r>
      <w:r>
        <w:rPr>
          <w:sz w:val="15"/>
        </w:rPr>
        <w:t>material</w:t>
      </w:r>
      <w:r>
        <w:rPr>
          <w:spacing w:val="-3"/>
          <w:sz w:val="15"/>
        </w:rPr>
        <w:t> </w:t>
      </w:r>
      <w:r>
        <w:rPr>
          <w:sz w:val="15"/>
        </w:rPr>
        <w:t>impact</w:t>
      </w:r>
      <w:r>
        <w:rPr>
          <w:spacing w:val="-3"/>
          <w:sz w:val="15"/>
        </w:rPr>
        <w:t> </w:t>
      </w:r>
      <w:r>
        <w:rPr>
          <w:sz w:val="15"/>
        </w:rPr>
        <w:t>on</w:t>
      </w:r>
      <w:r>
        <w:rPr>
          <w:spacing w:val="-3"/>
          <w:sz w:val="15"/>
        </w:rPr>
        <w:t> </w:t>
      </w:r>
      <w:r>
        <w:rPr>
          <w:sz w:val="15"/>
        </w:rPr>
        <w:t>the Consolidated Financial Statements.</w:t>
      </w:r>
    </w:p>
    <w:p>
      <w:pPr>
        <w:pStyle w:val="BodyText"/>
        <w:spacing w:before="122"/>
      </w:pPr>
    </w:p>
    <w:p>
      <w:pPr>
        <w:pStyle w:val="Heading4"/>
      </w:pPr>
      <w:r>
        <w:rPr/>
        <w:t>RECENTLY</w:t>
      </w:r>
      <w:r>
        <w:rPr>
          <w:spacing w:val="25"/>
        </w:rPr>
        <w:t> </w:t>
      </w:r>
      <w:r>
        <w:rPr/>
        <w:t>ISSUED</w:t>
      </w:r>
      <w:r>
        <w:rPr>
          <w:spacing w:val="26"/>
        </w:rPr>
        <w:t> </w:t>
      </w:r>
      <w:r>
        <w:rPr/>
        <w:t>ACCOUNTING</w:t>
      </w:r>
      <w:r>
        <w:rPr>
          <w:spacing w:val="26"/>
        </w:rPr>
        <w:t> </w:t>
      </w:r>
      <w:r>
        <w:rPr>
          <w:spacing w:val="-2"/>
        </w:rPr>
        <w:t>STANDARDS</w:t>
      </w:r>
    </w:p>
    <w:p>
      <w:pPr>
        <w:pStyle w:val="BodyText"/>
        <w:spacing w:line="264" w:lineRule="auto" w:before="211"/>
        <w:ind w:left="131" w:right="118"/>
      </w:pPr>
      <w:r>
        <w:rPr/>
        <w:t>In</w:t>
      </w:r>
      <w:r>
        <w:rPr>
          <w:spacing w:val="-3"/>
        </w:rPr>
        <w:t> </w:t>
      </w:r>
      <w:r>
        <w:rPr/>
        <w:t>February</w:t>
      </w:r>
      <w:r>
        <w:rPr>
          <w:spacing w:val="-3"/>
        </w:rPr>
        <w:t> </w:t>
      </w:r>
      <w:r>
        <w:rPr/>
        <w:t>2016,</w:t>
      </w:r>
      <w:r>
        <w:rPr>
          <w:spacing w:val="-3"/>
        </w:rPr>
        <w:t> </w:t>
      </w:r>
      <w:r>
        <w:rPr/>
        <w:t>the</w:t>
      </w:r>
      <w:r>
        <w:rPr>
          <w:spacing w:val="-3"/>
        </w:rPr>
        <w:t> </w:t>
      </w:r>
      <w:r>
        <w:rPr/>
        <w:t>FASB</w:t>
      </w:r>
      <w:r>
        <w:rPr>
          <w:spacing w:val="-3"/>
        </w:rPr>
        <w:t> </w:t>
      </w:r>
      <w:r>
        <w:rPr/>
        <w:t>issued</w:t>
      </w:r>
      <w:r>
        <w:rPr>
          <w:spacing w:val="-3"/>
        </w:rPr>
        <w:t> </w:t>
      </w:r>
      <w:r>
        <w:rPr/>
        <w:t>ASU</w:t>
      </w:r>
      <w:r>
        <w:rPr>
          <w:spacing w:val="-3"/>
        </w:rPr>
        <w:t> </w:t>
      </w:r>
      <w:r>
        <w:rPr/>
        <w:t>No.</w:t>
      </w:r>
      <w:r>
        <w:rPr>
          <w:spacing w:val="-3"/>
        </w:rPr>
        <w:t> </w:t>
      </w:r>
      <w:r>
        <w:rPr/>
        <w:t>2016-02, </w:t>
      </w:r>
      <w:r>
        <w:rPr>
          <w:i/>
        </w:rPr>
        <w:t>Leases</w:t>
      </w:r>
      <w:r>
        <w:rPr>
          <w:i/>
          <w:spacing w:val="-3"/>
        </w:rPr>
        <w:t> </w:t>
      </w:r>
      <w:r>
        <w:rPr>
          <w:i/>
        </w:rPr>
        <w:t>(Topic</w:t>
      </w:r>
      <w:r>
        <w:rPr>
          <w:i/>
          <w:spacing w:val="-3"/>
        </w:rPr>
        <w:t> </w:t>
      </w:r>
      <w:r>
        <w:rPr>
          <w:i/>
        </w:rPr>
        <w:t>842)</w:t>
      </w:r>
      <w:r>
        <w:rPr>
          <w:i/>
          <w:spacing w:val="-2"/>
        </w:rPr>
        <w:t> </w:t>
      </w:r>
      <w:r>
        <w:rPr/>
        <w:t>,</w:t>
      </w:r>
      <w:r>
        <w:rPr>
          <w:spacing w:val="-3"/>
        </w:rPr>
        <w:t> </w:t>
      </w:r>
      <w:r>
        <w:rPr/>
        <w:t>which</w:t>
      </w:r>
      <w:r>
        <w:rPr>
          <w:spacing w:val="-3"/>
        </w:rPr>
        <w:t> </w:t>
      </w:r>
      <w:r>
        <w:rPr/>
        <w:t>replaces</w:t>
      </w:r>
      <w:r>
        <w:rPr>
          <w:spacing w:val="-3"/>
        </w:rPr>
        <w:t> </w:t>
      </w:r>
      <w:r>
        <w:rPr/>
        <w:t>existing</w:t>
      </w:r>
      <w:r>
        <w:rPr>
          <w:spacing w:val="-3"/>
        </w:rPr>
        <w:t> </w:t>
      </w:r>
      <w:r>
        <w:rPr/>
        <w:t>lease</w:t>
      </w:r>
      <w:r>
        <w:rPr>
          <w:spacing w:val="-3"/>
        </w:rPr>
        <w:t> </w:t>
      </w:r>
      <w:r>
        <w:rPr/>
        <w:t>accounting</w:t>
      </w:r>
      <w:r>
        <w:rPr>
          <w:spacing w:val="-3"/>
        </w:rPr>
        <w:t> </w:t>
      </w:r>
      <w:r>
        <w:rPr/>
        <w:t>guidance.</w:t>
      </w:r>
      <w:r>
        <w:rPr>
          <w:spacing w:val="-3"/>
        </w:rPr>
        <w:t> </w:t>
      </w:r>
      <w:r>
        <w:rPr/>
        <w:t>The</w:t>
      </w:r>
      <w:r>
        <w:rPr>
          <w:spacing w:val="-3"/>
        </w:rPr>
        <w:t> </w:t>
      </w:r>
      <w:r>
        <w:rPr/>
        <w:t>new</w:t>
      </w:r>
      <w:r>
        <w:rPr>
          <w:spacing w:val="-3"/>
        </w:rPr>
        <w:t> </w:t>
      </w:r>
      <w:r>
        <w:rPr/>
        <w:t>standard</w:t>
      </w:r>
      <w:r>
        <w:rPr>
          <w:spacing w:val="-3"/>
        </w:rPr>
        <w:t> </w:t>
      </w:r>
      <w:r>
        <w:rPr/>
        <w:t>is</w:t>
      </w:r>
      <w:r>
        <w:rPr>
          <w:spacing w:val="-3"/>
        </w:rPr>
        <w:t> </w:t>
      </w:r>
      <w:r>
        <w:rPr/>
        <w:t>intended</w:t>
      </w:r>
      <w:r>
        <w:rPr>
          <w:spacing w:val="-3"/>
        </w:rPr>
        <w:t> </w:t>
      </w:r>
      <w:r>
        <w:rPr/>
        <w:t>to</w:t>
      </w:r>
      <w:r>
        <w:rPr>
          <w:spacing w:val="-3"/>
        </w:rPr>
        <w:t> </w:t>
      </w:r>
      <w:r>
        <w:rPr/>
        <w:t>provide enhanced</w:t>
      </w:r>
      <w:r>
        <w:rPr>
          <w:spacing w:val="-3"/>
        </w:rPr>
        <w:t> </w:t>
      </w:r>
      <w:r>
        <w:rPr/>
        <w:t>transparency</w:t>
      </w:r>
      <w:r>
        <w:rPr>
          <w:spacing w:val="-3"/>
        </w:rPr>
        <w:t> </w:t>
      </w:r>
      <w:r>
        <w:rPr/>
        <w:t>and</w:t>
      </w:r>
      <w:r>
        <w:rPr>
          <w:spacing w:val="-3"/>
        </w:rPr>
        <w:t> </w:t>
      </w:r>
      <w:r>
        <w:rPr/>
        <w:t>comparability</w:t>
      </w:r>
      <w:r>
        <w:rPr>
          <w:spacing w:val="-3"/>
        </w:rPr>
        <w:t> </w:t>
      </w:r>
      <w:r>
        <w:rPr/>
        <w:t>by</w:t>
      </w:r>
      <w:r>
        <w:rPr>
          <w:spacing w:val="-3"/>
        </w:rPr>
        <w:t> </w:t>
      </w:r>
      <w:r>
        <w:rPr/>
        <w:t>requiring</w:t>
      </w:r>
      <w:r>
        <w:rPr>
          <w:spacing w:val="-3"/>
        </w:rPr>
        <w:t> </w:t>
      </w:r>
      <w:r>
        <w:rPr/>
        <w:t>lessees</w:t>
      </w:r>
      <w:r>
        <w:rPr>
          <w:spacing w:val="-3"/>
        </w:rPr>
        <w:t> </w:t>
      </w:r>
      <w:r>
        <w:rPr/>
        <w:t>to</w:t>
      </w:r>
      <w:r>
        <w:rPr>
          <w:spacing w:val="-3"/>
        </w:rPr>
        <w:t> </w:t>
      </w:r>
      <w:r>
        <w:rPr/>
        <w:t>record</w:t>
      </w:r>
      <w:r>
        <w:rPr>
          <w:spacing w:val="-3"/>
        </w:rPr>
        <w:t> </w:t>
      </w:r>
      <w:r>
        <w:rPr/>
        <w:t>right-of-use</w:t>
      </w:r>
      <w:r>
        <w:rPr>
          <w:spacing w:val="-3"/>
        </w:rPr>
        <w:t> </w:t>
      </w:r>
      <w:r>
        <w:rPr/>
        <w:t>(ROU)</w:t>
      </w:r>
      <w:r>
        <w:rPr>
          <w:spacing w:val="-3"/>
        </w:rPr>
        <w:t> </w:t>
      </w:r>
      <w:r>
        <w:rPr/>
        <w:t>assets</w:t>
      </w:r>
      <w:r>
        <w:rPr>
          <w:spacing w:val="-3"/>
        </w:rPr>
        <w:t> </w:t>
      </w:r>
      <w:r>
        <w:rPr/>
        <w:t>and</w:t>
      </w:r>
      <w:r>
        <w:rPr>
          <w:spacing w:val="-3"/>
        </w:rPr>
        <w:t> </w:t>
      </w:r>
      <w:r>
        <w:rPr/>
        <w:t>corresponding</w:t>
      </w:r>
      <w:r>
        <w:rPr>
          <w:spacing w:val="-3"/>
        </w:rPr>
        <w:t> </w:t>
      </w:r>
      <w:r>
        <w:rPr/>
        <w:t>lease</w:t>
      </w:r>
      <w:r>
        <w:rPr>
          <w:spacing w:val="-3"/>
        </w:rPr>
        <w:t> </w:t>
      </w:r>
      <w:r>
        <w:rPr/>
        <w:t>liabilities</w:t>
      </w:r>
      <w:r>
        <w:rPr>
          <w:spacing w:val="-3"/>
        </w:rPr>
        <w:t> </w:t>
      </w:r>
      <w:r>
        <w:rPr/>
        <w:t>on</w:t>
      </w:r>
      <w:r>
        <w:rPr>
          <w:spacing w:val="-3"/>
        </w:rPr>
        <w:t> </w:t>
      </w:r>
      <w:r>
        <w:rPr/>
        <w:t>the</w:t>
      </w:r>
      <w:r>
        <w:rPr>
          <w:spacing w:val="-3"/>
        </w:rPr>
        <w:t> </w:t>
      </w:r>
      <w:r>
        <w:rPr/>
        <w:t>balance</w:t>
      </w:r>
      <w:r>
        <w:rPr>
          <w:spacing w:val="-3"/>
        </w:rPr>
        <w:t> </w:t>
      </w:r>
      <w:r>
        <w:rPr/>
        <w:t>sheet.</w:t>
      </w:r>
      <w:r>
        <w:rPr>
          <w:spacing w:val="-3"/>
        </w:rPr>
        <w:t> </w:t>
      </w:r>
      <w:r>
        <w:rPr/>
        <w:t>ROU</w:t>
      </w:r>
      <w:r>
        <w:rPr>
          <w:spacing w:val="-3"/>
        </w:rPr>
        <w:t> </w:t>
      </w:r>
      <w:r>
        <w:rPr/>
        <w:t>assets represent</w:t>
      </w:r>
      <w:r>
        <w:rPr>
          <w:spacing w:val="-2"/>
        </w:rPr>
        <w:t> </w:t>
      </w:r>
      <w:r>
        <w:rPr/>
        <w:t>the</w:t>
      </w:r>
      <w:r>
        <w:rPr>
          <w:spacing w:val="-2"/>
        </w:rPr>
        <w:t> </w:t>
      </w:r>
      <w:r>
        <w:rPr/>
        <w:t>Company's</w:t>
      </w:r>
      <w:r>
        <w:rPr>
          <w:spacing w:val="-2"/>
        </w:rPr>
        <w:t> </w:t>
      </w:r>
      <w:r>
        <w:rPr/>
        <w:t>right</w:t>
      </w:r>
      <w:r>
        <w:rPr>
          <w:spacing w:val="-2"/>
        </w:rPr>
        <w:t> </w:t>
      </w:r>
      <w:r>
        <w:rPr/>
        <w:t>to</w:t>
      </w:r>
      <w:r>
        <w:rPr>
          <w:spacing w:val="-2"/>
        </w:rPr>
        <w:t> </w:t>
      </w:r>
      <w:r>
        <w:rPr/>
        <w:t>use</w:t>
      </w:r>
      <w:r>
        <w:rPr>
          <w:spacing w:val="-2"/>
        </w:rPr>
        <w:t> </w:t>
      </w:r>
      <w:r>
        <w:rPr/>
        <w:t>an</w:t>
      </w:r>
      <w:r>
        <w:rPr>
          <w:spacing w:val="-2"/>
        </w:rPr>
        <w:t> </w:t>
      </w:r>
      <w:r>
        <w:rPr/>
        <w:t>underlying</w:t>
      </w:r>
      <w:r>
        <w:rPr>
          <w:spacing w:val="-2"/>
        </w:rPr>
        <w:t> </w:t>
      </w:r>
      <w:r>
        <w:rPr/>
        <w:t>asset</w:t>
      </w:r>
      <w:r>
        <w:rPr>
          <w:spacing w:val="-2"/>
        </w:rPr>
        <w:t> </w:t>
      </w:r>
      <w:r>
        <w:rPr/>
        <w:t>for</w:t>
      </w:r>
      <w:r>
        <w:rPr>
          <w:spacing w:val="-2"/>
        </w:rPr>
        <w:t> </w:t>
      </w:r>
      <w:r>
        <w:rPr/>
        <w:t>the</w:t>
      </w:r>
      <w:r>
        <w:rPr>
          <w:spacing w:val="-2"/>
        </w:rPr>
        <w:t> </w:t>
      </w:r>
      <w:r>
        <w:rPr/>
        <w:t>lease</w:t>
      </w:r>
      <w:r>
        <w:rPr>
          <w:spacing w:val="-2"/>
        </w:rPr>
        <w:t> </w:t>
      </w:r>
      <w:r>
        <w:rPr/>
        <w:t>term</w:t>
      </w:r>
      <w:r>
        <w:rPr>
          <w:spacing w:val="-2"/>
        </w:rPr>
        <w:t> </w:t>
      </w:r>
      <w:r>
        <w:rPr/>
        <w:t>and</w:t>
      </w:r>
      <w:r>
        <w:rPr>
          <w:spacing w:val="-2"/>
        </w:rPr>
        <w:t> </w:t>
      </w:r>
      <w:r>
        <w:rPr/>
        <w:t>lease</w:t>
      </w:r>
      <w:r>
        <w:rPr>
          <w:spacing w:val="-2"/>
        </w:rPr>
        <w:t> </w:t>
      </w:r>
      <w:r>
        <w:rPr/>
        <w:t>liabilities</w:t>
      </w:r>
      <w:r>
        <w:rPr>
          <w:spacing w:val="-2"/>
        </w:rPr>
        <w:t> </w:t>
      </w:r>
      <w:r>
        <w:rPr/>
        <w:t>represent</w:t>
      </w:r>
      <w:r>
        <w:rPr>
          <w:spacing w:val="-2"/>
        </w:rPr>
        <w:t> </w:t>
      </w:r>
      <w:r>
        <w:rPr/>
        <w:t>the</w:t>
      </w:r>
      <w:r>
        <w:rPr>
          <w:spacing w:val="-2"/>
        </w:rPr>
        <w:t> </w:t>
      </w:r>
      <w:r>
        <w:rPr/>
        <w:t>Company's</w:t>
      </w:r>
      <w:r>
        <w:rPr>
          <w:spacing w:val="-2"/>
        </w:rPr>
        <w:t> </w:t>
      </w:r>
      <w:r>
        <w:rPr/>
        <w:t>obligation</w:t>
      </w:r>
      <w:r>
        <w:rPr>
          <w:spacing w:val="-2"/>
        </w:rPr>
        <w:t> </w:t>
      </w:r>
      <w:r>
        <w:rPr/>
        <w:t>to</w:t>
      </w:r>
      <w:r>
        <w:rPr>
          <w:spacing w:val="-2"/>
        </w:rPr>
        <w:t> </w:t>
      </w:r>
      <w:r>
        <w:rPr/>
        <w:t>make</w:t>
      </w:r>
      <w:r>
        <w:rPr>
          <w:spacing w:val="-2"/>
        </w:rPr>
        <w:t> </w:t>
      </w:r>
      <w:r>
        <w:rPr/>
        <w:t>lease</w:t>
      </w:r>
      <w:r>
        <w:rPr>
          <w:spacing w:val="-2"/>
        </w:rPr>
        <w:t> </w:t>
      </w:r>
      <w:r>
        <w:rPr/>
        <w:t>payments</w:t>
      </w:r>
      <w:r>
        <w:rPr>
          <w:spacing w:val="-2"/>
        </w:rPr>
        <w:t> </w:t>
      </w:r>
      <w:r>
        <w:rPr/>
        <w:t>arising</w:t>
      </w:r>
      <w:r>
        <w:rPr>
          <w:spacing w:val="-2"/>
        </w:rPr>
        <w:t> </w:t>
      </w:r>
      <w:r>
        <w:rPr/>
        <w:t>from</w:t>
      </w:r>
      <w:r>
        <w:rPr>
          <w:spacing w:val="-2"/>
        </w:rPr>
        <w:t> </w:t>
      </w:r>
      <w:r>
        <w:rPr/>
        <w:t>the lease.</w:t>
      </w:r>
      <w:r>
        <w:rPr>
          <w:spacing w:val="-3"/>
        </w:rPr>
        <w:t> </w:t>
      </w:r>
      <w:r>
        <w:rPr/>
        <w:t>The</w:t>
      </w:r>
      <w:r>
        <w:rPr>
          <w:spacing w:val="-3"/>
        </w:rPr>
        <w:t> </w:t>
      </w:r>
      <w:r>
        <w:rPr/>
        <w:t>new</w:t>
      </w:r>
      <w:r>
        <w:rPr>
          <w:spacing w:val="-3"/>
        </w:rPr>
        <w:t> </w:t>
      </w:r>
      <w:r>
        <w:rPr/>
        <w:t>guidance</w:t>
      </w:r>
      <w:r>
        <w:rPr>
          <w:spacing w:val="-3"/>
        </w:rPr>
        <w:t> </w:t>
      </w:r>
      <w:r>
        <w:rPr/>
        <w:t>will</w:t>
      </w:r>
      <w:r>
        <w:rPr>
          <w:spacing w:val="-3"/>
        </w:rPr>
        <w:t> </w:t>
      </w:r>
      <w:r>
        <w:rPr/>
        <w:t>require</w:t>
      </w:r>
      <w:r>
        <w:rPr>
          <w:spacing w:val="-3"/>
        </w:rPr>
        <w:t> </w:t>
      </w:r>
      <w:r>
        <w:rPr/>
        <w:t>the</w:t>
      </w:r>
      <w:r>
        <w:rPr>
          <w:spacing w:val="-3"/>
        </w:rPr>
        <w:t> </w:t>
      </w:r>
      <w:r>
        <w:rPr/>
        <w:t>Company</w:t>
      </w:r>
      <w:r>
        <w:rPr>
          <w:spacing w:val="-3"/>
        </w:rPr>
        <w:t> </w:t>
      </w:r>
      <w:r>
        <w:rPr/>
        <w:t>to</w:t>
      </w:r>
      <w:r>
        <w:rPr>
          <w:spacing w:val="-3"/>
        </w:rPr>
        <w:t> </w:t>
      </w:r>
      <w:r>
        <w:rPr/>
        <w:t>continue</w:t>
      </w:r>
      <w:r>
        <w:rPr>
          <w:spacing w:val="-3"/>
        </w:rPr>
        <w:t> </w:t>
      </w:r>
      <w:r>
        <w:rPr/>
        <w:t>to</w:t>
      </w:r>
      <w:r>
        <w:rPr>
          <w:spacing w:val="-3"/>
        </w:rPr>
        <w:t> </w:t>
      </w:r>
      <w:r>
        <w:rPr/>
        <w:t>classify</w:t>
      </w:r>
      <w:r>
        <w:rPr>
          <w:spacing w:val="-3"/>
        </w:rPr>
        <w:t> </w:t>
      </w:r>
      <w:r>
        <w:rPr/>
        <w:t>leases</w:t>
      </w:r>
      <w:r>
        <w:rPr>
          <w:spacing w:val="-3"/>
        </w:rPr>
        <w:t> </w:t>
      </w:r>
      <w:r>
        <w:rPr/>
        <w:t>as</w:t>
      </w:r>
      <w:r>
        <w:rPr>
          <w:spacing w:val="-3"/>
        </w:rPr>
        <w:t> </w:t>
      </w:r>
      <w:r>
        <w:rPr/>
        <w:t>either</w:t>
      </w:r>
      <w:r>
        <w:rPr>
          <w:spacing w:val="-3"/>
        </w:rPr>
        <w:t> </w:t>
      </w:r>
      <w:r>
        <w:rPr/>
        <w:t>an</w:t>
      </w:r>
      <w:r>
        <w:rPr>
          <w:spacing w:val="-3"/>
        </w:rPr>
        <w:t> </w:t>
      </w:r>
      <w:r>
        <w:rPr/>
        <w:t>operating</w:t>
      </w:r>
      <w:r>
        <w:rPr>
          <w:spacing w:val="-3"/>
        </w:rPr>
        <w:t> </w:t>
      </w:r>
      <w:r>
        <w:rPr/>
        <w:t>or</w:t>
      </w:r>
      <w:r>
        <w:rPr>
          <w:spacing w:val="-3"/>
        </w:rPr>
        <w:t> </w:t>
      </w:r>
      <w:r>
        <w:rPr/>
        <w:t>finance</w:t>
      </w:r>
      <w:r>
        <w:rPr>
          <w:spacing w:val="-3"/>
        </w:rPr>
        <w:t> </w:t>
      </w:r>
      <w:r>
        <w:rPr/>
        <w:t>lease,</w:t>
      </w:r>
      <w:r>
        <w:rPr>
          <w:spacing w:val="-3"/>
        </w:rPr>
        <w:t> </w:t>
      </w:r>
      <w:r>
        <w:rPr/>
        <w:t>with</w:t>
      </w:r>
      <w:r>
        <w:rPr>
          <w:spacing w:val="-3"/>
        </w:rPr>
        <w:t> </w:t>
      </w:r>
      <w:r>
        <w:rPr/>
        <w:t>classification</w:t>
      </w:r>
      <w:r>
        <w:rPr>
          <w:spacing w:val="-3"/>
        </w:rPr>
        <w:t> </w:t>
      </w:r>
      <w:r>
        <w:rPr/>
        <w:t>affecting</w:t>
      </w:r>
      <w:r>
        <w:rPr>
          <w:spacing w:val="-3"/>
        </w:rPr>
        <w:t> </w:t>
      </w:r>
      <w:r>
        <w:rPr/>
        <w:t>the</w:t>
      </w:r>
      <w:r>
        <w:rPr>
          <w:spacing w:val="-3"/>
        </w:rPr>
        <w:t> </w:t>
      </w:r>
      <w:r>
        <w:rPr/>
        <w:t>pattern</w:t>
      </w:r>
      <w:r>
        <w:rPr>
          <w:spacing w:val="-3"/>
        </w:rPr>
        <w:t> </w:t>
      </w:r>
      <w:r>
        <w:rPr/>
        <w:t>of</w:t>
      </w:r>
      <w:r>
        <w:rPr>
          <w:spacing w:val="-3"/>
        </w:rPr>
        <w:t> </w:t>
      </w:r>
      <w:r>
        <w:rPr/>
        <w:t>expense recognition</w:t>
      </w:r>
      <w:r>
        <w:rPr>
          <w:spacing w:val="-3"/>
        </w:rPr>
        <w:t> </w:t>
      </w:r>
      <w:r>
        <w:rPr/>
        <w:t>in</w:t>
      </w:r>
      <w:r>
        <w:rPr>
          <w:spacing w:val="-3"/>
        </w:rPr>
        <w:t> </w:t>
      </w:r>
      <w:r>
        <w:rPr/>
        <w:t>the</w:t>
      </w:r>
      <w:r>
        <w:rPr>
          <w:spacing w:val="-3"/>
        </w:rPr>
        <w:t> </w:t>
      </w:r>
      <w:r>
        <w:rPr/>
        <w:t>income</w:t>
      </w:r>
      <w:r>
        <w:rPr>
          <w:spacing w:val="-3"/>
        </w:rPr>
        <w:t> </w:t>
      </w:r>
      <w:r>
        <w:rPr/>
        <w:t>statement.</w:t>
      </w:r>
      <w:r>
        <w:rPr>
          <w:spacing w:val="-3"/>
        </w:rPr>
        <w:t> </w:t>
      </w:r>
      <w:r>
        <w:rPr/>
        <w:t>In</w:t>
      </w:r>
      <w:r>
        <w:rPr>
          <w:spacing w:val="-3"/>
        </w:rPr>
        <w:t> </w:t>
      </w:r>
      <w:r>
        <w:rPr/>
        <w:t>addition,</w:t>
      </w:r>
      <w:r>
        <w:rPr>
          <w:spacing w:val="-3"/>
        </w:rPr>
        <w:t> </w:t>
      </w:r>
      <w:r>
        <w:rPr/>
        <w:t>the</w:t>
      </w:r>
      <w:r>
        <w:rPr>
          <w:spacing w:val="-3"/>
        </w:rPr>
        <w:t> </w:t>
      </w:r>
      <w:r>
        <w:rPr/>
        <w:t>new</w:t>
      </w:r>
      <w:r>
        <w:rPr>
          <w:spacing w:val="-3"/>
        </w:rPr>
        <w:t> </w:t>
      </w:r>
      <w:r>
        <w:rPr/>
        <w:t>standard</w:t>
      </w:r>
      <w:r>
        <w:rPr>
          <w:spacing w:val="-3"/>
        </w:rPr>
        <w:t> </w:t>
      </w:r>
      <w:r>
        <w:rPr/>
        <w:t>requires</w:t>
      </w:r>
      <w:r>
        <w:rPr>
          <w:spacing w:val="-3"/>
        </w:rPr>
        <w:t> </w:t>
      </w:r>
      <w:r>
        <w:rPr/>
        <w:t>enhanced</w:t>
      </w:r>
      <w:r>
        <w:rPr>
          <w:spacing w:val="-3"/>
        </w:rPr>
        <w:t> </w:t>
      </w:r>
      <w:r>
        <w:rPr/>
        <w:t>disclosure</w:t>
      </w:r>
      <w:r>
        <w:rPr>
          <w:spacing w:val="-3"/>
        </w:rPr>
        <w:t> </w:t>
      </w:r>
      <w:r>
        <w:rPr/>
        <w:t>surrounding</w:t>
      </w:r>
      <w:r>
        <w:rPr>
          <w:spacing w:val="-3"/>
        </w:rPr>
        <w:t> </w:t>
      </w:r>
      <w:r>
        <w:rPr/>
        <w:t>the</w:t>
      </w:r>
      <w:r>
        <w:rPr>
          <w:spacing w:val="-3"/>
        </w:rPr>
        <w:t> </w:t>
      </w:r>
      <w:r>
        <w:rPr/>
        <w:t>amount,</w:t>
      </w:r>
      <w:r>
        <w:rPr>
          <w:spacing w:val="-3"/>
        </w:rPr>
        <w:t> </w:t>
      </w:r>
      <w:r>
        <w:rPr/>
        <w:t>timing</w:t>
      </w:r>
      <w:r>
        <w:rPr>
          <w:spacing w:val="-3"/>
        </w:rPr>
        <w:t> </w:t>
      </w:r>
      <w:r>
        <w:rPr/>
        <w:t>and</w:t>
      </w:r>
      <w:r>
        <w:rPr>
          <w:spacing w:val="-3"/>
        </w:rPr>
        <w:t> </w:t>
      </w:r>
      <w:r>
        <w:rPr/>
        <w:t>uncertainty</w:t>
      </w:r>
      <w:r>
        <w:rPr>
          <w:spacing w:val="-3"/>
        </w:rPr>
        <w:t> </w:t>
      </w:r>
      <w:r>
        <w:rPr/>
        <w:t>of</w:t>
      </w:r>
      <w:r>
        <w:rPr>
          <w:spacing w:val="-3"/>
        </w:rPr>
        <w:t> </w:t>
      </w:r>
      <w:r>
        <w:rPr/>
        <w:t>cash</w:t>
      </w:r>
      <w:r>
        <w:rPr>
          <w:spacing w:val="-1"/>
        </w:rPr>
        <w:t> </w:t>
      </w:r>
      <w:r>
        <w:rPr/>
        <w:t>flows</w:t>
      </w:r>
      <w:r>
        <w:rPr>
          <w:spacing w:val="-3"/>
        </w:rPr>
        <w:t> </w:t>
      </w:r>
      <w:r>
        <w:rPr/>
        <w:t>arising</w:t>
      </w:r>
      <w:r>
        <w:rPr>
          <w:spacing w:val="-3"/>
        </w:rPr>
        <w:t> </w:t>
      </w:r>
      <w:r>
        <w:rPr/>
        <w:t>from leasing</w:t>
      </w:r>
      <w:r>
        <w:rPr>
          <w:spacing w:val="-6"/>
        </w:rPr>
        <w:t> </w:t>
      </w:r>
      <w:r>
        <w:rPr/>
        <w:t>agreements.</w:t>
      </w:r>
      <w:r>
        <w:rPr>
          <w:spacing w:val="-6"/>
        </w:rPr>
        <w:t> </w:t>
      </w:r>
      <w:r>
        <w:rPr/>
        <w:t>In</w:t>
      </w:r>
      <w:r>
        <w:rPr>
          <w:spacing w:val="-6"/>
        </w:rPr>
        <w:t> </w:t>
      </w:r>
      <w:r>
        <w:rPr/>
        <w:t>July</w:t>
      </w:r>
      <w:r>
        <w:rPr>
          <w:spacing w:val="-6"/>
        </w:rPr>
        <w:t> </w:t>
      </w:r>
      <w:r>
        <w:rPr/>
        <w:t>2018,</w:t>
      </w:r>
      <w:r>
        <w:rPr>
          <w:spacing w:val="-6"/>
        </w:rPr>
        <w:t> </w:t>
      </w:r>
      <w:r>
        <w:rPr/>
        <w:t>the</w:t>
      </w:r>
      <w:r>
        <w:rPr>
          <w:spacing w:val="-6"/>
        </w:rPr>
        <w:t> </w:t>
      </w:r>
      <w:r>
        <w:rPr/>
        <w:t>FASB</w:t>
      </w:r>
      <w:r>
        <w:rPr>
          <w:spacing w:val="-6"/>
        </w:rPr>
        <w:t> </w:t>
      </w:r>
      <w:r>
        <w:rPr/>
        <w:t>issued</w:t>
      </w:r>
      <w:r>
        <w:rPr>
          <w:spacing w:val="-6"/>
        </w:rPr>
        <w:t> </w:t>
      </w:r>
      <w:r>
        <w:rPr/>
        <w:t>ASU</w:t>
      </w:r>
      <w:r>
        <w:rPr>
          <w:spacing w:val="-6"/>
        </w:rPr>
        <w:t> </w:t>
      </w:r>
      <w:r>
        <w:rPr/>
        <w:t>No.</w:t>
      </w:r>
      <w:r>
        <w:rPr>
          <w:spacing w:val="-6"/>
        </w:rPr>
        <w:t> </w:t>
      </w:r>
      <w:r>
        <w:rPr/>
        <w:t>2018-11,</w:t>
      </w:r>
      <w:r>
        <w:rPr>
          <w:spacing w:val="-5"/>
        </w:rPr>
        <w:t> </w:t>
      </w:r>
      <w:r>
        <w:rPr/>
        <w:t>which</w:t>
      </w:r>
      <w:r>
        <w:rPr>
          <w:spacing w:val="-6"/>
        </w:rPr>
        <w:t> </w:t>
      </w:r>
      <w:r>
        <w:rPr/>
        <w:t>provides</w:t>
      </w:r>
      <w:r>
        <w:rPr>
          <w:spacing w:val="-6"/>
        </w:rPr>
        <w:t> </w:t>
      </w:r>
      <w:r>
        <w:rPr/>
        <w:t>entities</w:t>
      </w:r>
      <w:r>
        <w:rPr>
          <w:spacing w:val="-6"/>
        </w:rPr>
        <w:t> </w:t>
      </w:r>
      <w:r>
        <w:rPr/>
        <w:t>with</w:t>
      </w:r>
      <w:r>
        <w:rPr>
          <w:spacing w:val="-6"/>
        </w:rPr>
        <w:t> </w:t>
      </w:r>
      <w:r>
        <w:rPr/>
        <w:t>an</w:t>
      </w:r>
      <w:r>
        <w:rPr>
          <w:spacing w:val="-6"/>
        </w:rPr>
        <w:t> </w:t>
      </w:r>
      <w:r>
        <w:rPr/>
        <w:t>additional</w:t>
      </w:r>
      <w:r>
        <w:rPr>
          <w:spacing w:val="-6"/>
        </w:rPr>
        <w:t> </w:t>
      </w:r>
      <w:r>
        <w:rPr/>
        <w:t>transition</w:t>
      </w:r>
      <w:r>
        <w:rPr>
          <w:spacing w:val="-6"/>
        </w:rPr>
        <w:t> </w:t>
      </w:r>
      <w:r>
        <w:rPr/>
        <w:t>method</w:t>
      </w:r>
      <w:r>
        <w:rPr>
          <w:spacing w:val="-6"/>
        </w:rPr>
        <w:t> </w:t>
      </w:r>
      <w:r>
        <w:rPr/>
        <w:t>to</w:t>
      </w:r>
      <w:r>
        <w:rPr>
          <w:spacing w:val="-6"/>
        </w:rPr>
        <w:t> </w:t>
      </w:r>
      <w:r>
        <w:rPr/>
        <w:t>adopt</w:t>
      </w:r>
      <w:r>
        <w:rPr>
          <w:spacing w:val="-6"/>
        </w:rPr>
        <w:t> </w:t>
      </w:r>
      <w:r>
        <w:rPr/>
        <w:t>Topic</w:t>
      </w:r>
      <w:r>
        <w:rPr>
          <w:spacing w:val="-6"/>
        </w:rPr>
        <w:t> </w:t>
      </w:r>
      <w:r>
        <w:rPr/>
        <w:t>842.</w:t>
      </w:r>
      <w:r>
        <w:rPr>
          <w:spacing w:val="-6"/>
        </w:rPr>
        <w:t> </w:t>
      </w:r>
      <w:r>
        <w:rPr/>
        <w:t>Under</w:t>
      </w:r>
      <w:r>
        <w:rPr>
          <w:spacing w:val="-6"/>
        </w:rPr>
        <w:t> </w:t>
      </w:r>
      <w:r>
        <w:rPr/>
        <w:t>the</w:t>
      </w:r>
      <w:r>
        <w:rPr>
          <w:spacing w:val="-6"/>
        </w:rPr>
        <w:t> </w:t>
      </w:r>
      <w:r>
        <w:rPr/>
        <w:t>new</w:t>
      </w:r>
      <w:r>
        <w:rPr>
          <w:spacing w:val="-6"/>
        </w:rPr>
        <w:t> </w:t>
      </w:r>
      <w:r>
        <w:rPr/>
        <w:t>transition method,</w:t>
      </w:r>
      <w:r>
        <w:rPr>
          <w:spacing w:val="-2"/>
        </w:rPr>
        <w:t> </w:t>
      </w:r>
      <w:r>
        <w:rPr/>
        <w:t>an</w:t>
      </w:r>
      <w:r>
        <w:rPr>
          <w:spacing w:val="-2"/>
        </w:rPr>
        <w:t> </w:t>
      </w:r>
      <w:r>
        <w:rPr/>
        <w:t>entity</w:t>
      </w:r>
      <w:r>
        <w:rPr>
          <w:spacing w:val="-2"/>
        </w:rPr>
        <w:t> </w:t>
      </w:r>
      <w:r>
        <w:rPr/>
        <w:t>initially</w:t>
      </w:r>
      <w:r>
        <w:rPr>
          <w:spacing w:val="-2"/>
        </w:rPr>
        <w:t> </w:t>
      </w:r>
      <w:r>
        <w:rPr/>
        <w:t>applies</w:t>
      </w:r>
      <w:r>
        <w:rPr>
          <w:spacing w:val="-2"/>
        </w:rPr>
        <w:t> </w:t>
      </w:r>
      <w:r>
        <w:rPr/>
        <w:t>the</w:t>
      </w:r>
      <w:r>
        <w:rPr>
          <w:spacing w:val="-2"/>
        </w:rPr>
        <w:t> </w:t>
      </w:r>
      <w:r>
        <w:rPr/>
        <w:t>new</w:t>
      </w:r>
      <w:r>
        <w:rPr>
          <w:spacing w:val="-2"/>
        </w:rPr>
        <w:t> </w:t>
      </w:r>
      <w:r>
        <w:rPr/>
        <w:t>standard</w:t>
      </w:r>
      <w:r>
        <w:rPr>
          <w:spacing w:val="-2"/>
        </w:rPr>
        <w:t> </w:t>
      </w:r>
      <w:r>
        <w:rPr/>
        <w:t>at</w:t>
      </w:r>
      <w:r>
        <w:rPr>
          <w:spacing w:val="-2"/>
        </w:rPr>
        <w:t> </w:t>
      </w:r>
      <w:r>
        <w:rPr/>
        <w:t>the</w:t>
      </w:r>
      <w:r>
        <w:rPr>
          <w:spacing w:val="-2"/>
        </w:rPr>
        <w:t> </w:t>
      </w:r>
      <w:r>
        <w:rPr/>
        <w:t>adoption</w:t>
      </w:r>
      <w:r>
        <w:rPr>
          <w:spacing w:val="-2"/>
        </w:rPr>
        <w:t> </w:t>
      </w:r>
      <w:r>
        <w:rPr/>
        <w:t>date,</w:t>
      </w:r>
      <w:r>
        <w:rPr>
          <w:spacing w:val="-2"/>
        </w:rPr>
        <w:t> </w:t>
      </w:r>
      <w:r>
        <w:rPr/>
        <w:t>versus</w:t>
      </w:r>
      <w:r>
        <w:rPr>
          <w:spacing w:val="-2"/>
        </w:rPr>
        <w:t> </w:t>
      </w:r>
      <w:r>
        <w:rPr/>
        <w:t>at the</w:t>
      </w:r>
      <w:r>
        <w:rPr>
          <w:spacing w:val="-2"/>
        </w:rPr>
        <w:t> </w:t>
      </w:r>
      <w:r>
        <w:rPr/>
        <w:t>beginning</w:t>
      </w:r>
      <w:r>
        <w:rPr>
          <w:spacing w:val="-2"/>
        </w:rPr>
        <w:t> </w:t>
      </w:r>
      <w:r>
        <w:rPr/>
        <w:t>of</w:t>
      </w:r>
      <w:r>
        <w:rPr>
          <w:spacing w:val="-2"/>
        </w:rPr>
        <w:t> </w:t>
      </w:r>
      <w:r>
        <w:rPr/>
        <w:t>the</w:t>
      </w:r>
      <w:r>
        <w:rPr>
          <w:spacing w:val="-2"/>
        </w:rPr>
        <w:t> </w:t>
      </w:r>
      <w:r>
        <w:rPr/>
        <w:t>earliest</w:t>
      </w:r>
      <w:r>
        <w:rPr>
          <w:spacing w:val="-2"/>
        </w:rPr>
        <w:t> </w:t>
      </w:r>
      <w:r>
        <w:rPr/>
        <w:t>period</w:t>
      </w:r>
      <w:r>
        <w:rPr>
          <w:spacing w:val="-2"/>
        </w:rPr>
        <w:t> </w:t>
      </w:r>
      <w:r>
        <w:rPr/>
        <w:t>presented,</w:t>
      </w:r>
      <w:r>
        <w:rPr>
          <w:spacing w:val="-2"/>
        </w:rPr>
        <w:t> </w:t>
      </w:r>
      <w:r>
        <w:rPr/>
        <w:t>and</w:t>
      </w:r>
      <w:r>
        <w:rPr>
          <w:spacing w:val="-2"/>
        </w:rPr>
        <w:t> </w:t>
      </w:r>
      <w:r>
        <w:rPr/>
        <w:t>recognizes</w:t>
      </w:r>
      <w:r>
        <w:rPr>
          <w:spacing w:val="-2"/>
        </w:rPr>
        <w:t> </w:t>
      </w:r>
      <w:r>
        <w:rPr/>
        <w:t>a</w:t>
      </w:r>
      <w:r>
        <w:rPr>
          <w:spacing w:val="-2"/>
        </w:rPr>
        <w:t> </w:t>
      </w:r>
      <w:r>
        <w:rPr/>
        <w:t>cumulative-effect</w:t>
      </w:r>
      <w:r>
        <w:rPr/>
        <w:t> adjustment</w:t>
      </w:r>
      <w:r>
        <w:rPr>
          <w:spacing w:val="-3"/>
        </w:rPr>
        <w:t> </w:t>
      </w:r>
      <w:r>
        <w:rPr/>
        <w:t>to</w:t>
      </w:r>
      <w:r>
        <w:rPr>
          <w:spacing w:val="-3"/>
        </w:rPr>
        <w:t> </w:t>
      </w:r>
      <w:r>
        <w:rPr/>
        <w:t>the</w:t>
      </w:r>
      <w:r>
        <w:rPr>
          <w:spacing w:val="-3"/>
        </w:rPr>
        <w:t> </w:t>
      </w:r>
      <w:r>
        <w:rPr/>
        <w:t>opening</w:t>
      </w:r>
      <w:r>
        <w:rPr>
          <w:spacing w:val="-3"/>
        </w:rPr>
        <w:t> </w:t>
      </w:r>
      <w:r>
        <w:rPr/>
        <w:t>balance</w:t>
      </w:r>
      <w:r>
        <w:rPr>
          <w:spacing w:val="-3"/>
        </w:rPr>
        <w:t> </w:t>
      </w:r>
      <w:r>
        <w:rPr/>
        <w:t>of</w:t>
      </w:r>
      <w:r>
        <w:rPr>
          <w:spacing w:val="-3"/>
        </w:rPr>
        <w:t> </w:t>
      </w:r>
      <w:r>
        <w:rPr/>
        <w:t>retained</w:t>
      </w:r>
      <w:r>
        <w:rPr>
          <w:spacing w:val="-3"/>
        </w:rPr>
        <w:t> </w:t>
      </w:r>
      <w:r>
        <w:rPr/>
        <w:t>earnings</w:t>
      </w:r>
      <w:r>
        <w:rPr>
          <w:spacing w:val="-3"/>
        </w:rPr>
        <w:t> </w:t>
      </w:r>
      <w:r>
        <w:rPr/>
        <w:t>in</w:t>
      </w:r>
      <w:r>
        <w:rPr>
          <w:spacing w:val="-3"/>
        </w:rPr>
        <w:t> </w:t>
      </w:r>
      <w:r>
        <w:rPr/>
        <w:t>the</w:t>
      </w:r>
      <w:r>
        <w:rPr>
          <w:spacing w:val="-3"/>
        </w:rPr>
        <w:t> </w:t>
      </w:r>
      <w:r>
        <w:rPr/>
        <w:t>period</w:t>
      </w:r>
      <w:r>
        <w:rPr>
          <w:spacing w:val="-3"/>
        </w:rPr>
        <w:t> </w:t>
      </w:r>
      <w:r>
        <w:rPr/>
        <w:t>of</w:t>
      </w:r>
      <w:r>
        <w:rPr>
          <w:spacing w:val="-3"/>
        </w:rPr>
        <w:t> </w:t>
      </w:r>
      <w:r>
        <w:rPr/>
        <w:t>adoption.</w:t>
      </w:r>
      <w:r>
        <w:rPr>
          <w:spacing w:val="-3"/>
        </w:rPr>
        <w:t> </w:t>
      </w:r>
      <w:r>
        <w:rPr/>
        <w:t>The</w:t>
      </w:r>
      <w:r>
        <w:rPr>
          <w:spacing w:val="-3"/>
        </w:rPr>
        <w:t> </w:t>
      </w:r>
      <w:r>
        <w:rPr/>
        <w:t>Company</w:t>
      </w:r>
      <w:r>
        <w:rPr>
          <w:spacing w:val="-3"/>
        </w:rPr>
        <w:t> </w:t>
      </w:r>
      <w:r>
        <w:rPr/>
        <w:t>will</w:t>
      </w:r>
      <w:r>
        <w:rPr>
          <w:spacing w:val="-3"/>
        </w:rPr>
        <w:t> </w:t>
      </w:r>
      <w:r>
        <w:rPr/>
        <w:t>elect</w:t>
      </w:r>
      <w:r>
        <w:rPr>
          <w:spacing w:val="-3"/>
        </w:rPr>
        <w:t> </w:t>
      </w:r>
      <w:r>
        <w:rPr/>
        <w:t>this</w:t>
      </w:r>
      <w:r>
        <w:rPr>
          <w:spacing w:val="-3"/>
        </w:rPr>
        <w:t> </w:t>
      </w:r>
      <w:r>
        <w:rPr/>
        <w:t>transition</w:t>
      </w:r>
      <w:r>
        <w:rPr>
          <w:spacing w:val="-3"/>
        </w:rPr>
        <w:t> </w:t>
      </w:r>
      <w:r>
        <w:rPr/>
        <w:t>method</w:t>
      </w:r>
      <w:r>
        <w:rPr>
          <w:spacing w:val="-3"/>
        </w:rPr>
        <w:t> </w:t>
      </w:r>
      <w:r>
        <w:rPr/>
        <w:t>at</w:t>
      </w:r>
      <w:r>
        <w:rPr>
          <w:spacing w:val="-1"/>
        </w:rPr>
        <w:t> </w:t>
      </w:r>
      <w:r>
        <w:rPr/>
        <w:t>the</w:t>
      </w:r>
      <w:r>
        <w:rPr>
          <w:spacing w:val="-3"/>
        </w:rPr>
        <w:t> </w:t>
      </w:r>
      <w:r>
        <w:rPr/>
        <w:t>adoption</w:t>
      </w:r>
      <w:r>
        <w:rPr>
          <w:spacing w:val="-3"/>
        </w:rPr>
        <w:t> </w:t>
      </w:r>
      <w:r>
        <w:rPr/>
        <w:t>date</w:t>
      </w:r>
      <w:r>
        <w:rPr>
          <w:spacing w:val="-3"/>
        </w:rPr>
        <w:t> </w:t>
      </w:r>
      <w:r>
        <w:rPr/>
        <w:t>of</w:t>
      </w:r>
      <w:r>
        <w:rPr>
          <w:spacing w:val="-3"/>
        </w:rPr>
        <w:t> </w:t>
      </w:r>
      <w:r>
        <w:rPr/>
        <w:t>June</w:t>
      </w:r>
      <w:r>
        <w:rPr>
          <w:spacing w:val="-3"/>
        </w:rPr>
        <w:t> </w:t>
      </w:r>
      <w:r>
        <w:rPr/>
        <w:t>1,</w:t>
      </w:r>
      <w:r>
        <w:rPr>
          <w:spacing w:val="-3"/>
        </w:rPr>
        <w:t> </w:t>
      </w:r>
      <w:r>
        <w:rPr/>
        <w:t>2019.</w:t>
      </w:r>
    </w:p>
    <w:p>
      <w:pPr>
        <w:pStyle w:val="BodyText"/>
        <w:spacing w:before="38"/>
      </w:pPr>
    </w:p>
    <w:p>
      <w:pPr>
        <w:pStyle w:val="BodyText"/>
        <w:spacing w:line="264" w:lineRule="auto"/>
        <w:ind w:left="131" w:right="212"/>
      </w:pPr>
      <w:r>
        <w:rPr/>
        <w:t>Upon</w:t>
      </w:r>
      <w:r>
        <w:rPr>
          <w:spacing w:val="-7"/>
        </w:rPr>
        <w:t> </w:t>
      </w:r>
      <w:r>
        <w:rPr/>
        <w:t>adoption,</w:t>
      </w:r>
      <w:r>
        <w:rPr>
          <w:spacing w:val="-7"/>
        </w:rPr>
        <w:t> </w:t>
      </w:r>
      <w:r>
        <w:rPr/>
        <w:t>the</w:t>
      </w:r>
      <w:r>
        <w:rPr>
          <w:spacing w:val="-7"/>
        </w:rPr>
        <w:t> </w:t>
      </w:r>
      <w:r>
        <w:rPr/>
        <w:t>Company</w:t>
      </w:r>
      <w:r>
        <w:rPr>
          <w:spacing w:val="-7"/>
        </w:rPr>
        <w:t> </w:t>
      </w:r>
      <w:r>
        <w:rPr/>
        <w:t>will</w:t>
      </w:r>
      <w:r>
        <w:rPr>
          <w:spacing w:val="-7"/>
        </w:rPr>
        <w:t> </w:t>
      </w:r>
      <w:r>
        <w:rPr/>
        <w:t>elect</w:t>
      </w:r>
      <w:r>
        <w:rPr>
          <w:spacing w:val="-7"/>
        </w:rPr>
        <w:t> </w:t>
      </w:r>
      <w:r>
        <w:rPr/>
        <w:t>the</w:t>
      </w:r>
      <w:r>
        <w:rPr>
          <w:spacing w:val="-7"/>
        </w:rPr>
        <w:t> </w:t>
      </w:r>
      <w:r>
        <w:rPr/>
        <w:t>package</w:t>
      </w:r>
      <w:r>
        <w:rPr>
          <w:spacing w:val="-7"/>
        </w:rPr>
        <w:t> </w:t>
      </w:r>
      <w:r>
        <w:rPr/>
        <w:t>of</w:t>
      </w:r>
      <w:r>
        <w:rPr>
          <w:spacing w:val="-7"/>
        </w:rPr>
        <w:t> </w:t>
      </w:r>
      <w:r>
        <w:rPr/>
        <w:t>transition</w:t>
      </w:r>
      <w:r>
        <w:rPr>
          <w:spacing w:val="-7"/>
        </w:rPr>
        <w:t> </w:t>
      </w:r>
      <w:r>
        <w:rPr/>
        <w:t>practical</w:t>
      </w:r>
      <w:r>
        <w:rPr>
          <w:spacing w:val="-7"/>
        </w:rPr>
        <w:t> </w:t>
      </w:r>
      <w:r>
        <w:rPr/>
        <w:t>expedients</w:t>
      </w:r>
      <w:r>
        <w:rPr>
          <w:spacing w:val="-7"/>
        </w:rPr>
        <w:t> </w:t>
      </w:r>
      <w:r>
        <w:rPr/>
        <w:t>which</w:t>
      </w:r>
      <w:r>
        <w:rPr>
          <w:spacing w:val="-7"/>
        </w:rPr>
        <w:t> </w:t>
      </w:r>
      <w:r>
        <w:rPr/>
        <w:t>would</w:t>
      </w:r>
      <w:r>
        <w:rPr>
          <w:spacing w:val="-7"/>
        </w:rPr>
        <w:t> </w:t>
      </w:r>
      <w:r>
        <w:rPr/>
        <w:t>allow</w:t>
      </w:r>
      <w:r>
        <w:rPr>
          <w:spacing w:val="-7"/>
        </w:rPr>
        <w:t> </w:t>
      </w:r>
      <w:r>
        <w:rPr/>
        <w:t>the</w:t>
      </w:r>
      <w:r>
        <w:rPr>
          <w:spacing w:val="-7"/>
        </w:rPr>
        <w:t> </w:t>
      </w:r>
      <w:r>
        <w:rPr/>
        <w:t>Company</w:t>
      </w:r>
      <w:r>
        <w:rPr>
          <w:spacing w:val="-7"/>
        </w:rPr>
        <w:t> </w:t>
      </w:r>
      <w:r>
        <w:rPr/>
        <w:t>to</w:t>
      </w:r>
      <w:r>
        <w:rPr>
          <w:spacing w:val="-7"/>
        </w:rPr>
        <w:t> </w:t>
      </w:r>
      <w:r>
        <w:rPr/>
        <w:t>carry</w:t>
      </w:r>
      <w:r>
        <w:rPr>
          <w:spacing w:val="-7"/>
        </w:rPr>
        <w:t> </w:t>
      </w:r>
      <w:r>
        <w:rPr/>
        <w:t>forward</w:t>
      </w:r>
      <w:r>
        <w:rPr>
          <w:spacing w:val="-7"/>
        </w:rPr>
        <w:t> </w:t>
      </w:r>
      <w:r>
        <w:rPr/>
        <w:t>prior</w:t>
      </w:r>
      <w:r>
        <w:rPr>
          <w:spacing w:val="-7"/>
        </w:rPr>
        <w:t> </w:t>
      </w:r>
      <w:r>
        <w:rPr/>
        <w:t>conclusions</w:t>
      </w:r>
      <w:r>
        <w:rPr>
          <w:spacing w:val="-7"/>
        </w:rPr>
        <w:t> </w:t>
      </w:r>
      <w:r>
        <w:rPr/>
        <w:t>related</w:t>
      </w:r>
      <w:r>
        <w:rPr>
          <w:spacing w:val="-7"/>
        </w:rPr>
        <w:t> </w:t>
      </w:r>
      <w:r>
        <w:rPr/>
        <w:t>to:</w:t>
      </w:r>
      <w:r>
        <w:rPr>
          <w:spacing w:val="-7"/>
        </w:rPr>
        <w:t> </w:t>
      </w:r>
      <w:r>
        <w:rPr/>
        <w:t>(i)</w:t>
      </w:r>
      <w:r>
        <w:rPr>
          <w:spacing w:val="-7"/>
        </w:rPr>
        <w:t> </w:t>
      </w:r>
      <w:r>
        <w:rPr/>
        <w:t>whether any</w:t>
      </w:r>
      <w:r>
        <w:rPr>
          <w:spacing w:val="-5"/>
        </w:rPr>
        <w:t> </w:t>
      </w:r>
      <w:r>
        <w:rPr/>
        <w:t>expired</w:t>
      </w:r>
      <w:r>
        <w:rPr>
          <w:spacing w:val="-5"/>
        </w:rPr>
        <w:t> </w:t>
      </w:r>
      <w:r>
        <w:rPr/>
        <w:t>or</w:t>
      </w:r>
      <w:r>
        <w:rPr>
          <w:spacing w:val="-5"/>
        </w:rPr>
        <w:t> </w:t>
      </w:r>
      <w:r>
        <w:rPr/>
        <w:t>existing</w:t>
      </w:r>
      <w:r>
        <w:rPr>
          <w:spacing w:val="-5"/>
        </w:rPr>
        <w:t> </w:t>
      </w:r>
      <w:r>
        <w:rPr/>
        <w:t>contracts</w:t>
      </w:r>
      <w:r>
        <w:rPr>
          <w:spacing w:val="-5"/>
        </w:rPr>
        <w:t> </w:t>
      </w:r>
      <w:r>
        <w:rPr/>
        <w:t>are</w:t>
      </w:r>
      <w:r>
        <w:rPr>
          <w:spacing w:val="-5"/>
        </w:rPr>
        <w:t> </w:t>
      </w:r>
      <w:r>
        <w:rPr/>
        <w:t>or</w:t>
      </w:r>
      <w:r>
        <w:rPr>
          <w:spacing w:val="-5"/>
        </w:rPr>
        <w:t> </w:t>
      </w:r>
      <w:r>
        <w:rPr/>
        <w:t>contain</w:t>
      </w:r>
      <w:r>
        <w:rPr>
          <w:spacing w:val="-5"/>
        </w:rPr>
        <w:t> </w:t>
      </w:r>
      <w:r>
        <w:rPr/>
        <w:t>leases,</w:t>
      </w:r>
      <w:r>
        <w:rPr>
          <w:spacing w:val="-5"/>
        </w:rPr>
        <w:t> </w:t>
      </w:r>
      <w:r>
        <w:rPr/>
        <w:t>(ii)</w:t>
      </w:r>
      <w:r>
        <w:rPr>
          <w:spacing w:val="-5"/>
        </w:rPr>
        <w:t> </w:t>
      </w:r>
      <w:r>
        <w:rPr/>
        <w:t>the</w:t>
      </w:r>
      <w:r>
        <w:rPr>
          <w:spacing w:val="-5"/>
        </w:rPr>
        <w:t> </w:t>
      </w:r>
      <w:r>
        <w:rPr/>
        <w:t>lease</w:t>
      </w:r>
      <w:r>
        <w:rPr>
          <w:spacing w:val="-5"/>
        </w:rPr>
        <w:t> </w:t>
      </w:r>
      <w:r>
        <w:rPr/>
        <w:t>classification</w:t>
      </w:r>
      <w:r>
        <w:rPr>
          <w:spacing w:val="-5"/>
        </w:rPr>
        <w:t> </w:t>
      </w:r>
      <w:r>
        <w:rPr/>
        <w:t>for</w:t>
      </w:r>
      <w:r>
        <w:rPr>
          <w:spacing w:val="-5"/>
        </w:rPr>
        <w:t> </w:t>
      </w:r>
      <w:r>
        <w:rPr/>
        <w:t>any</w:t>
      </w:r>
      <w:r>
        <w:rPr>
          <w:spacing w:val="-5"/>
        </w:rPr>
        <w:t> </w:t>
      </w:r>
      <w:r>
        <w:rPr/>
        <w:t>expired</w:t>
      </w:r>
      <w:r>
        <w:rPr>
          <w:spacing w:val="-5"/>
        </w:rPr>
        <w:t> </w:t>
      </w:r>
      <w:r>
        <w:rPr/>
        <w:t>or</w:t>
      </w:r>
      <w:r>
        <w:rPr>
          <w:spacing w:val="-5"/>
        </w:rPr>
        <w:t> </w:t>
      </w:r>
      <w:r>
        <w:rPr/>
        <w:t>existing</w:t>
      </w:r>
      <w:r>
        <w:rPr>
          <w:spacing w:val="-5"/>
        </w:rPr>
        <w:t> </w:t>
      </w:r>
      <w:r>
        <w:rPr/>
        <w:t>leases</w:t>
      </w:r>
      <w:r>
        <w:rPr>
          <w:spacing w:val="-5"/>
        </w:rPr>
        <w:t> </w:t>
      </w:r>
      <w:r>
        <w:rPr/>
        <w:t>and</w:t>
      </w:r>
      <w:r>
        <w:rPr>
          <w:spacing w:val="-5"/>
        </w:rPr>
        <w:t> </w:t>
      </w:r>
      <w:r>
        <w:rPr/>
        <w:t>(iii)</w:t>
      </w:r>
      <w:r>
        <w:rPr>
          <w:spacing w:val="-5"/>
        </w:rPr>
        <w:t> </w:t>
      </w:r>
      <w:r>
        <w:rPr/>
        <w:t>initial</w:t>
      </w:r>
      <w:r>
        <w:rPr>
          <w:spacing w:val="-5"/>
        </w:rPr>
        <w:t> </w:t>
      </w:r>
      <w:r>
        <w:rPr/>
        <w:t>direct</w:t>
      </w:r>
      <w:r>
        <w:rPr>
          <w:spacing w:val="-5"/>
        </w:rPr>
        <w:t> </w:t>
      </w:r>
      <w:r>
        <w:rPr/>
        <w:t>costs</w:t>
      </w:r>
      <w:r>
        <w:rPr>
          <w:spacing w:val="-5"/>
        </w:rPr>
        <w:t> </w:t>
      </w:r>
      <w:r>
        <w:rPr/>
        <w:t>for</w:t>
      </w:r>
      <w:r>
        <w:rPr>
          <w:spacing w:val="-5"/>
        </w:rPr>
        <w:t> </w:t>
      </w:r>
      <w:r>
        <w:rPr/>
        <w:t>existing</w:t>
      </w:r>
      <w:r>
        <w:rPr>
          <w:spacing w:val="-5"/>
        </w:rPr>
        <w:t> </w:t>
      </w:r>
      <w:r>
        <w:rPr/>
        <w:t>leases.</w:t>
      </w:r>
      <w:r>
        <w:rPr>
          <w:spacing w:val="-5"/>
        </w:rPr>
        <w:t> </w:t>
      </w:r>
      <w:r>
        <w:rPr/>
        <w:t>Additionally, the</w:t>
      </w:r>
      <w:r>
        <w:rPr>
          <w:spacing w:val="-3"/>
        </w:rPr>
        <w:t> </w:t>
      </w:r>
      <w:r>
        <w:rPr/>
        <w:t>Company</w:t>
      </w:r>
      <w:r>
        <w:rPr>
          <w:spacing w:val="-3"/>
        </w:rPr>
        <w:t> </w:t>
      </w:r>
      <w:r>
        <w:rPr/>
        <w:t>will</w:t>
      </w:r>
      <w:r>
        <w:rPr>
          <w:spacing w:val="-3"/>
        </w:rPr>
        <w:t> </w:t>
      </w:r>
      <w:r>
        <w:rPr/>
        <w:t>elect</w:t>
      </w:r>
      <w:r>
        <w:rPr>
          <w:spacing w:val="-3"/>
        </w:rPr>
        <w:t> </w:t>
      </w:r>
      <w:r>
        <w:rPr/>
        <w:t>the</w:t>
      </w:r>
      <w:r>
        <w:rPr>
          <w:spacing w:val="-3"/>
        </w:rPr>
        <w:t> </w:t>
      </w:r>
      <w:r>
        <w:rPr/>
        <w:t>practical</w:t>
      </w:r>
      <w:r>
        <w:rPr>
          <w:spacing w:val="-3"/>
        </w:rPr>
        <w:t> </w:t>
      </w:r>
      <w:r>
        <w:rPr/>
        <w:t>expedient</w:t>
      </w:r>
      <w:r>
        <w:rPr>
          <w:spacing w:val="-3"/>
        </w:rPr>
        <w:t> </w:t>
      </w:r>
      <w:r>
        <w:rPr/>
        <w:t>to</w:t>
      </w:r>
      <w:r>
        <w:rPr>
          <w:spacing w:val="-3"/>
        </w:rPr>
        <w:t> </w:t>
      </w:r>
      <w:r>
        <w:rPr/>
        <w:t>not</w:t>
      </w:r>
      <w:r>
        <w:rPr>
          <w:spacing w:val="-3"/>
        </w:rPr>
        <w:t> </w:t>
      </w:r>
      <w:r>
        <w:rPr/>
        <w:t>separate</w:t>
      </w:r>
      <w:r>
        <w:rPr>
          <w:spacing w:val="-3"/>
        </w:rPr>
        <w:t> </w:t>
      </w:r>
      <w:r>
        <w:rPr/>
        <w:t>lease</w:t>
      </w:r>
      <w:r>
        <w:rPr>
          <w:spacing w:val="-3"/>
        </w:rPr>
        <w:t> </w:t>
      </w:r>
      <w:r>
        <w:rPr/>
        <w:t>components</w:t>
      </w:r>
      <w:r>
        <w:rPr>
          <w:spacing w:val="-3"/>
        </w:rPr>
        <w:t> </w:t>
      </w:r>
      <w:r>
        <w:rPr/>
        <w:t>from</w:t>
      </w:r>
      <w:r>
        <w:rPr>
          <w:spacing w:val="-3"/>
        </w:rPr>
        <w:t> </w:t>
      </w:r>
      <w:r>
        <w:rPr/>
        <w:t>nonlease</w:t>
      </w:r>
      <w:r>
        <w:rPr>
          <w:spacing w:val="-3"/>
        </w:rPr>
        <w:t> </w:t>
      </w:r>
      <w:r>
        <w:rPr/>
        <w:t>components</w:t>
      </w:r>
      <w:r>
        <w:rPr>
          <w:spacing w:val="-3"/>
        </w:rPr>
        <w:t> </w:t>
      </w:r>
      <w:r>
        <w:rPr/>
        <w:t>for</w:t>
      </w:r>
      <w:r>
        <w:rPr>
          <w:spacing w:val="-3"/>
        </w:rPr>
        <w:t> </w:t>
      </w:r>
      <w:r>
        <w:rPr/>
        <w:t>all</w:t>
      </w:r>
      <w:r>
        <w:rPr>
          <w:spacing w:val="-3"/>
        </w:rPr>
        <w:t> </w:t>
      </w:r>
      <w:r>
        <w:rPr/>
        <w:t>real</w:t>
      </w:r>
      <w:r>
        <w:rPr>
          <w:spacing w:val="-3"/>
        </w:rPr>
        <w:t> </w:t>
      </w:r>
      <w:r>
        <w:rPr/>
        <w:t>estate</w:t>
      </w:r>
      <w:r>
        <w:rPr>
          <w:spacing w:val="-3"/>
        </w:rPr>
        <w:t> </w:t>
      </w:r>
      <w:r>
        <w:rPr/>
        <w:t>leases</w:t>
      </w:r>
      <w:r>
        <w:rPr>
          <w:spacing w:val="-3"/>
        </w:rPr>
        <w:t> </w:t>
      </w:r>
      <w:r>
        <w:rPr/>
        <w:t>within</w:t>
      </w:r>
      <w:r>
        <w:rPr>
          <w:spacing w:val="-3"/>
        </w:rPr>
        <w:t> </w:t>
      </w:r>
      <w:r>
        <w:rPr/>
        <w:t>the</w:t>
      </w:r>
      <w:r>
        <w:rPr>
          <w:spacing w:val="-3"/>
        </w:rPr>
        <w:t> </w:t>
      </w:r>
      <w:r>
        <w:rPr/>
        <w:t>portfolio.</w:t>
      </w:r>
      <w:r>
        <w:rPr>
          <w:spacing w:val="-3"/>
        </w:rPr>
        <w:t> </w:t>
      </w:r>
      <w:r>
        <w:rPr/>
        <w:t>The</w:t>
      </w:r>
      <w:r>
        <w:rPr>
          <w:spacing w:val="-3"/>
        </w:rPr>
        <w:t> </w:t>
      </w:r>
      <w:r>
        <w:rPr/>
        <w:t>Company</w:t>
      </w:r>
      <w:r>
        <w:rPr>
          <w:spacing w:val="-3"/>
        </w:rPr>
        <w:t> </w:t>
      </w:r>
      <w:r>
        <w:rPr/>
        <w:t>will make</w:t>
      </w:r>
      <w:r>
        <w:rPr>
          <w:spacing w:val="-4"/>
        </w:rPr>
        <w:t> </w:t>
      </w:r>
      <w:r>
        <w:rPr/>
        <w:t>an</w:t>
      </w:r>
      <w:r>
        <w:rPr>
          <w:spacing w:val="-4"/>
        </w:rPr>
        <w:t> </w:t>
      </w:r>
      <w:r>
        <w:rPr/>
        <w:t>accounting</w:t>
      </w:r>
      <w:r>
        <w:rPr>
          <w:spacing w:val="-4"/>
        </w:rPr>
        <w:t> </w:t>
      </w:r>
      <w:r>
        <w:rPr/>
        <w:t>policy</w:t>
      </w:r>
      <w:r>
        <w:rPr>
          <w:spacing w:val="-4"/>
        </w:rPr>
        <w:t> </w:t>
      </w:r>
      <w:r>
        <w:rPr/>
        <w:t>election</w:t>
      </w:r>
      <w:r>
        <w:rPr>
          <w:spacing w:val="-4"/>
        </w:rPr>
        <w:t> </w:t>
      </w:r>
      <w:r>
        <w:rPr/>
        <w:t>to</w:t>
      </w:r>
      <w:r>
        <w:rPr>
          <w:spacing w:val="-4"/>
        </w:rPr>
        <w:t> </w:t>
      </w:r>
      <w:r>
        <w:rPr/>
        <w:t>keep</w:t>
      </w:r>
      <w:r>
        <w:rPr>
          <w:spacing w:val="-4"/>
        </w:rPr>
        <w:t> </w:t>
      </w:r>
      <w:r>
        <w:rPr/>
        <w:t>leases</w:t>
      </w:r>
      <w:r>
        <w:rPr>
          <w:spacing w:val="-4"/>
        </w:rPr>
        <w:t> </w:t>
      </w:r>
      <w:r>
        <w:rPr/>
        <w:t>with</w:t>
      </w:r>
      <w:r>
        <w:rPr>
          <w:spacing w:val="-4"/>
        </w:rPr>
        <w:t> </w:t>
      </w:r>
      <w:r>
        <w:rPr/>
        <w:t>an</w:t>
      </w:r>
      <w:r>
        <w:rPr>
          <w:spacing w:val="-4"/>
        </w:rPr>
        <w:t> </w:t>
      </w:r>
      <w:r>
        <w:rPr/>
        <w:t>initial</w:t>
      </w:r>
      <w:r>
        <w:rPr>
          <w:spacing w:val="-4"/>
        </w:rPr>
        <w:t> </w:t>
      </w:r>
      <w:r>
        <w:rPr/>
        <w:t>term</w:t>
      </w:r>
      <w:r>
        <w:rPr>
          <w:spacing w:val="-4"/>
        </w:rPr>
        <w:t> </w:t>
      </w:r>
      <w:r>
        <w:rPr/>
        <w:t>of</w:t>
      </w:r>
      <w:r>
        <w:rPr>
          <w:spacing w:val="-4"/>
        </w:rPr>
        <w:t> </w:t>
      </w:r>
      <w:r>
        <w:rPr/>
        <w:t>12</w:t>
      </w:r>
      <w:r>
        <w:rPr>
          <w:spacing w:val="-4"/>
        </w:rPr>
        <w:t> </w:t>
      </w:r>
      <w:r>
        <w:rPr/>
        <w:t>months</w:t>
      </w:r>
      <w:r>
        <w:rPr>
          <w:spacing w:val="-4"/>
        </w:rPr>
        <w:t> </w:t>
      </w:r>
      <w:r>
        <w:rPr/>
        <w:t>or</w:t>
      </w:r>
      <w:r>
        <w:rPr>
          <w:spacing w:val="-4"/>
        </w:rPr>
        <w:t> </w:t>
      </w:r>
      <w:r>
        <w:rPr/>
        <w:t>less</w:t>
      </w:r>
      <w:r>
        <w:rPr>
          <w:spacing w:val="-4"/>
        </w:rPr>
        <w:t> </w:t>
      </w:r>
      <w:r>
        <w:rPr/>
        <w:t>off</w:t>
      </w:r>
      <w:r>
        <w:rPr>
          <w:spacing w:val="-4"/>
        </w:rPr>
        <w:t> </w:t>
      </w:r>
      <w:r>
        <w:rPr/>
        <w:t>the</w:t>
      </w:r>
      <w:r>
        <w:rPr>
          <w:spacing w:val="-4"/>
        </w:rPr>
        <w:t> </w:t>
      </w:r>
      <w:r>
        <w:rPr/>
        <w:t>Consolidated</w:t>
      </w:r>
      <w:r>
        <w:rPr>
          <w:spacing w:val="-4"/>
        </w:rPr>
        <w:t> </w:t>
      </w:r>
      <w:r>
        <w:rPr/>
        <w:t>Balance</w:t>
      </w:r>
      <w:r>
        <w:rPr>
          <w:spacing w:val="-4"/>
        </w:rPr>
        <w:t> </w:t>
      </w:r>
      <w:r>
        <w:rPr/>
        <w:t>Sheets</w:t>
      </w:r>
      <w:r>
        <w:rPr>
          <w:spacing w:val="-4"/>
        </w:rPr>
        <w:t> </w:t>
      </w:r>
      <w:r>
        <w:rPr/>
        <w:t>and</w:t>
      </w:r>
      <w:r>
        <w:rPr>
          <w:spacing w:val="-4"/>
        </w:rPr>
        <w:t> </w:t>
      </w:r>
      <w:r>
        <w:rPr/>
        <w:t>will</w:t>
      </w:r>
      <w:r>
        <w:rPr>
          <w:spacing w:val="-4"/>
        </w:rPr>
        <w:t> </w:t>
      </w:r>
      <w:r>
        <w:rPr/>
        <w:t>recognize</w:t>
      </w:r>
      <w:r>
        <w:rPr>
          <w:spacing w:val="-4"/>
        </w:rPr>
        <w:t> </w:t>
      </w:r>
      <w:r>
        <w:rPr/>
        <w:t>related</w:t>
      </w:r>
      <w:r>
        <w:rPr>
          <w:spacing w:val="-4"/>
        </w:rPr>
        <w:t> </w:t>
      </w:r>
      <w:r>
        <w:rPr/>
        <w:t>lease</w:t>
      </w:r>
      <w:r>
        <w:rPr>
          <w:spacing w:val="-4"/>
        </w:rPr>
        <w:t> </w:t>
      </w:r>
      <w:r>
        <w:rPr/>
        <w:t>payments</w:t>
      </w:r>
      <w:r>
        <w:rPr>
          <w:spacing w:val="-4"/>
        </w:rPr>
        <w:t> </w:t>
      </w:r>
      <w:r>
        <w:rPr/>
        <w:t>in the Consolidated Statements of Income on a straight-line basis over the lease term.</w:t>
      </w:r>
    </w:p>
    <w:p>
      <w:pPr>
        <w:pStyle w:val="BodyText"/>
        <w:spacing w:before="40"/>
      </w:pPr>
    </w:p>
    <w:p>
      <w:pPr>
        <w:pStyle w:val="BodyText"/>
        <w:spacing w:line="264" w:lineRule="auto"/>
        <w:ind w:left="131" w:right="118"/>
      </w:pPr>
      <w:r>
        <w:rPr/>
        <w:t>In</w:t>
      </w:r>
      <w:r>
        <w:rPr>
          <w:spacing w:val="-3"/>
        </w:rPr>
        <w:t> </w:t>
      </w:r>
      <w:r>
        <w:rPr/>
        <w:t>preparation</w:t>
      </w:r>
      <w:r>
        <w:rPr>
          <w:spacing w:val="-3"/>
        </w:rPr>
        <w:t> </w:t>
      </w:r>
      <w:r>
        <w:rPr/>
        <w:t>for</w:t>
      </w:r>
      <w:r>
        <w:rPr>
          <w:spacing w:val="-3"/>
        </w:rPr>
        <w:t> </w:t>
      </w:r>
      <w:r>
        <w:rPr/>
        <w:t>implementation,</w:t>
      </w:r>
      <w:r>
        <w:rPr>
          <w:spacing w:val="-3"/>
        </w:rPr>
        <w:t> </w:t>
      </w:r>
      <w:r>
        <w:rPr/>
        <w:t>the</w:t>
      </w:r>
      <w:r>
        <w:rPr>
          <w:spacing w:val="-3"/>
        </w:rPr>
        <w:t> </w:t>
      </w:r>
      <w:r>
        <w:rPr/>
        <w:t>Company</w:t>
      </w:r>
      <w:r>
        <w:rPr>
          <w:spacing w:val="-3"/>
        </w:rPr>
        <w:t> </w:t>
      </w:r>
      <w:r>
        <w:rPr/>
        <w:t>has</w:t>
      </w:r>
      <w:r>
        <w:rPr>
          <w:spacing w:val="-3"/>
        </w:rPr>
        <w:t> </w:t>
      </w:r>
      <w:r>
        <w:rPr/>
        <w:t>been</w:t>
      </w:r>
      <w:r>
        <w:rPr>
          <w:spacing w:val="-3"/>
        </w:rPr>
        <w:t> </w:t>
      </w:r>
      <w:r>
        <w:rPr/>
        <w:t>executing</w:t>
      </w:r>
      <w:r>
        <w:rPr>
          <w:spacing w:val="-3"/>
        </w:rPr>
        <w:t> </w:t>
      </w:r>
      <w:r>
        <w:rPr/>
        <w:t>changes</w:t>
      </w:r>
      <w:r>
        <w:rPr>
          <w:spacing w:val="-3"/>
        </w:rPr>
        <w:t> </w:t>
      </w:r>
      <w:r>
        <w:rPr/>
        <w:t>to</w:t>
      </w:r>
      <w:r>
        <w:rPr>
          <w:spacing w:val="-3"/>
        </w:rPr>
        <w:t> </w:t>
      </w:r>
      <w:r>
        <w:rPr/>
        <w:t>business</w:t>
      </w:r>
      <w:r>
        <w:rPr>
          <w:spacing w:val="-3"/>
        </w:rPr>
        <w:t> </w:t>
      </w:r>
      <w:r>
        <w:rPr/>
        <w:t>processes,</w:t>
      </w:r>
      <w:r>
        <w:rPr>
          <w:spacing w:val="-3"/>
        </w:rPr>
        <w:t> </w:t>
      </w:r>
      <w:r>
        <w:rPr/>
        <w:t>including</w:t>
      </w:r>
      <w:r>
        <w:rPr>
          <w:spacing w:val="-3"/>
        </w:rPr>
        <w:t> </w:t>
      </w:r>
      <w:r>
        <w:rPr/>
        <w:t>implementing</w:t>
      </w:r>
      <w:r>
        <w:rPr>
          <w:spacing w:val="-3"/>
        </w:rPr>
        <w:t> </w:t>
      </w:r>
      <w:r>
        <w:rPr/>
        <w:t>a</w:t>
      </w:r>
      <w:r>
        <w:rPr>
          <w:spacing w:val="-3"/>
        </w:rPr>
        <w:t> </w:t>
      </w:r>
      <w:r>
        <w:rPr/>
        <w:t>software</w:t>
      </w:r>
      <w:r>
        <w:rPr>
          <w:spacing w:val="-3"/>
        </w:rPr>
        <w:t> </w:t>
      </w:r>
      <w:r>
        <w:rPr/>
        <w:t>solution</w:t>
      </w:r>
      <w:r>
        <w:rPr>
          <w:spacing w:val="-3"/>
        </w:rPr>
        <w:t> </w:t>
      </w:r>
      <w:r>
        <w:rPr/>
        <w:t>to</w:t>
      </w:r>
      <w:r>
        <w:rPr>
          <w:spacing w:val="-3"/>
        </w:rPr>
        <w:t> </w:t>
      </w:r>
      <w:r>
        <w:rPr/>
        <w:t>assist</w:t>
      </w:r>
      <w:r>
        <w:rPr>
          <w:spacing w:val="-3"/>
        </w:rPr>
        <w:t> </w:t>
      </w:r>
      <w:r>
        <w:rPr/>
        <w:t>with</w:t>
      </w:r>
      <w:r>
        <w:rPr>
          <w:spacing w:val="-3"/>
        </w:rPr>
        <w:t> </w:t>
      </w:r>
      <w:r>
        <w:rPr/>
        <w:t>the</w:t>
      </w:r>
      <w:r>
        <w:rPr>
          <w:spacing w:val="-3"/>
        </w:rPr>
        <w:t> </w:t>
      </w:r>
      <w:r>
        <w:rPr/>
        <w:t>new reporting</w:t>
      </w:r>
      <w:r>
        <w:rPr>
          <w:spacing w:val="-7"/>
        </w:rPr>
        <w:t> </w:t>
      </w:r>
      <w:r>
        <w:rPr/>
        <w:t>requirements.</w:t>
      </w:r>
      <w:r>
        <w:rPr>
          <w:spacing w:val="-7"/>
        </w:rPr>
        <w:t> </w:t>
      </w:r>
      <w:r>
        <w:rPr/>
        <w:t>Upon</w:t>
      </w:r>
      <w:r>
        <w:rPr>
          <w:spacing w:val="-7"/>
        </w:rPr>
        <w:t> </w:t>
      </w:r>
      <w:r>
        <w:rPr/>
        <w:t>adoption,</w:t>
      </w:r>
      <w:r>
        <w:rPr>
          <w:spacing w:val="-7"/>
        </w:rPr>
        <w:t> </w:t>
      </w:r>
      <w:r>
        <w:rPr/>
        <w:t>the</w:t>
      </w:r>
      <w:r>
        <w:rPr>
          <w:spacing w:val="-7"/>
        </w:rPr>
        <w:t> </w:t>
      </w:r>
      <w:r>
        <w:rPr/>
        <w:t>Company's</w:t>
      </w:r>
      <w:r>
        <w:rPr>
          <w:spacing w:val="-7"/>
        </w:rPr>
        <w:t> </w:t>
      </w:r>
      <w:r>
        <w:rPr/>
        <w:t>total</w:t>
      </w:r>
      <w:r>
        <w:rPr>
          <w:spacing w:val="-7"/>
        </w:rPr>
        <w:t> </w:t>
      </w:r>
      <w:r>
        <w:rPr/>
        <w:t>assets</w:t>
      </w:r>
      <w:r>
        <w:rPr>
          <w:spacing w:val="-7"/>
        </w:rPr>
        <w:t> </w:t>
      </w:r>
      <w:r>
        <w:rPr/>
        <w:t>and</w:t>
      </w:r>
      <w:r>
        <w:rPr>
          <w:spacing w:val="-7"/>
        </w:rPr>
        <w:t> </w:t>
      </w:r>
      <w:r>
        <w:rPr/>
        <w:t>total</w:t>
      </w:r>
      <w:r>
        <w:rPr>
          <w:spacing w:val="-7"/>
        </w:rPr>
        <w:t> </w:t>
      </w:r>
      <w:r>
        <w:rPr/>
        <w:t>liabilities</w:t>
      </w:r>
      <w:r>
        <w:rPr>
          <w:spacing w:val="-7"/>
        </w:rPr>
        <w:t> </w:t>
      </w:r>
      <w:r>
        <w:rPr/>
        <w:t>will</w:t>
      </w:r>
      <w:r>
        <w:rPr>
          <w:spacing w:val="-7"/>
        </w:rPr>
        <w:t> </w:t>
      </w:r>
      <w:r>
        <w:rPr/>
        <w:t>increase</w:t>
      </w:r>
      <w:r>
        <w:rPr>
          <w:spacing w:val="-7"/>
        </w:rPr>
        <w:t> </w:t>
      </w:r>
      <w:r>
        <w:rPr/>
        <w:t>by</w:t>
      </w:r>
      <w:r>
        <w:rPr>
          <w:spacing w:val="-7"/>
        </w:rPr>
        <w:t> </w:t>
      </w:r>
      <w:r>
        <w:rPr/>
        <w:t>approximately</w:t>
      </w:r>
      <w:r>
        <w:rPr>
          <w:spacing w:val="-3"/>
        </w:rPr>
        <w:t> </w:t>
      </w:r>
      <w:r>
        <w:rPr/>
        <w:t>$2.8</w:t>
      </w:r>
      <w:r>
        <w:rPr>
          <w:spacing w:val="-7"/>
        </w:rPr>
        <w:t> </w:t>
      </w:r>
      <w:r>
        <w:rPr/>
        <w:t>billion</w:t>
      </w:r>
      <w:r>
        <w:rPr>
          <w:spacing w:val="-5"/>
        </w:rPr>
        <w:t> </w:t>
      </w:r>
      <w:r>
        <w:rPr/>
        <w:t>.</w:t>
      </w:r>
      <w:r>
        <w:rPr>
          <w:spacing w:val="-7"/>
        </w:rPr>
        <w:t> </w:t>
      </w:r>
      <w:r>
        <w:rPr/>
        <w:t>The</w:t>
      </w:r>
      <w:r>
        <w:rPr>
          <w:spacing w:val="-7"/>
        </w:rPr>
        <w:t> </w:t>
      </w:r>
      <w:r>
        <w:rPr/>
        <w:t>Company</w:t>
      </w:r>
      <w:r>
        <w:rPr>
          <w:spacing w:val="-7"/>
        </w:rPr>
        <w:t> </w:t>
      </w:r>
      <w:r>
        <w:rPr/>
        <w:t>does</w:t>
      </w:r>
      <w:r>
        <w:rPr>
          <w:spacing w:val="-7"/>
        </w:rPr>
        <w:t> </w:t>
      </w:r>
      <w:r>
        <w:rPr/>
        <w:t>not</w:t>
      </w:r>
      <w:r>
        <w:rPr>
          <w:spacing w:val="-7"/>
        </w:rPr>
        <w:t> </w:t>
      </w:r>
      <w:r>
        <w:rPr/>
        <w:t>believe</w:t>
      </w:r>
      <w:r>
        <w:rPr>
          <w:spacing w:val="-7"/>
        </w:rPr>
        <w:t> </w:t>
      </w:r>
      <w:r>
        <w:rPr/>
        <w:t>the</w:t>
      </w:r>
      <w:r>
        <w:rPr>
          <w:spacing w:val="-7"/>
        </w:rPr>
        <w:t> </w:t>
      </w:r>
      <w:r>
        <w:rPr/>
        <w:t>standard will have a material impact on the Consolidated Statements of Income or Consolidated Statements of Cash Flows.</w:t>
      </w:r>
    </w:p>
    <w:p>
      <w:pPr>
        <w:pStyle w:val="BodyText"/>
      </w:pPr>
    </w:p>
    <w:p>
      <w:pPr>
        <w:pStyle w:val="BodyText"/>
        <w:spacing w:before="111"/>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63</w:t>
      </w:r>
    </w:p>
    <w:p>
      <w:pPr>
        <w:pStyle w:val="BodyText"/>
        <w:spacing w:before="3"/>
        <w:rPr>
          <w:sz w:val="16"/>
        </w:rPr>
      </w:pPr>
      <w:r>
        <w:rPr/>
        <mc:AlternateContent>
          <mc:Choice Requires="wps">
            <w:drawing>
              <wp:anchor distT="0" distB="0" distL="0" distR="0" allowOverlap="1" layoutInCell="1" locked="0" behindDoc="1" simplePos="0" relativeHeight="487638016">
                <wp:simplePos x="0" y="0"/>
                <wp:positionH relativeFrom="page">
                  <wp:posOffset>222884</wp:posOffset>
                </wp:positionH>
                <wp:positionV relativeFrom="paragraph">
                  <wp:posOffset>133975</wp:posOffset>
                </wp:positionV>
                <wp:extent cx="7312659" cy="17145"/>
                <wp:effectExtent l="0" t="0" r="0" b="0"/>
                <wp:wrapTopAndBottom/>
                <wp:docPr id="380" name="Group 380"/>
                <wp:cNvGraphicFramePr>
                  <a:graphicFrameLocks/>
                </wp:cNvGraphicFramePr>
                <a:graphic>
                  <a:graphicData uri="http://schemas.microsoft.com/office/word/2010/wordprocessingGroup">
                    <wpg:wgp>
                      <wpg:cNvPr id="380" name="Group 380"/>
                      <wpg:cNvGrpSpPr/>
                      <wpg:grpSpPr>
                        <a:xfrm>
                          <a:off x="0" y="0"/>
                          <a:ext cx="7312659" cy="17145"/>
                          <a:chExt cx="7312659" cy="17145"/>
                        </a:xfrm>
                      </wpg:grpSpPr>
                      <wps:wsp>
                        <wps:cNvPr id="381" name="Graphic 38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82" name="Graphic 38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3" name="Graphic 38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84" name="Graphic 38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78464;mso-wrap-distance-left:0;mso-wrap-distance-right:0" id="docshapegroup374" coordorigin="351,211" coordsize="11516,27">
                <v:shape style="position:absolute;left:351;top:210;width:11516;height:14" id="docshape375" coordorigin="351,211" coordsize="11516,14" path="m11853,224l364,224,351,211,11867,211,11853,224xe" filled="true" fillcolor="#9a9a9a" stroked="false">
                  <v:path arrowok="t"/>
                  <v:fill type="solid"/>
                </v:shape>
                <v:shape style="position:absolute;left:351;top:224;width:11516;height:14" id="docshape376" coordorigin="351,224" coordsize="11516,14" path="m11867,238l351,238,364,224,11853,224,11867,238xe" filled="true" fillcolor="#ededed" stroked="false">
                  <v:path arrowok="t"/>
                  <v:fill type="solid"/>
                </v:shape>
                <v:shape style="position:absolute;left:351;top:210;width:14;height:27" id="docshape377" coordorigin="351,211" coordsize="14,27" path="m351,238l351,211,364,224,351,238xe" filled="true" fillcolor="#9a9a9a" stroked="false">
                  <v:path arrowok="t"/>
                  <v:fill type="solid"/>
                </v:shape>
                <v:shape style="position:absolute;left:11853;top:210;width:14;height:27" id="docshape378"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45"/>
        <w:rPr>
          <w:sz w:val="32"/>
        </w:rPr>
      </w:pPr>
    </w:p>
    <w:p>
      <w:pPr>
        <w:pStyle w:val="Heading3"/>
        <w:ind w:left="158"/>
      </w:pPr>
      <w:bookmarkStart w:name="_bookmark35" w:id="37"/>
      <w:bookmarkEnd w:id="37"/>
      <w:r>
        <w:rPr>
          <w:b w:val="0"/>
        </w:rPr>
      </w:r>
      <w:r>
        <w:rPr>
          <w:color w:val="E77721"/>
        </w:rPr>
        <w:t>NOTE</w:t>
      </w:r>
      <w:r>
        <w:rPr>
          <w:color w:val="E77721"/>
          <w:spacing w:val="5"/>
        </w:rPr>
        <w:t> </w:t>
      </w:r>
      <w:r>
        <w:rPr>
          <w:color w:val="E77721"/>
        </w:rPr>
        <w:t>2</w:t>
      </w:r>
      <w:r>
        <w:rPr>
          <w:color w:val="E77721"/>
          <w:spacing w:val="6"/>
        </w:rPr>
        <w:t> </w:t>
      </w:r>
      <w:r>
        <w:rPr>
          <w:color w:val="E77721"/>
        </w:rPr>
        <w:t>—</w:t>
      </w:r>
      <w:r>
        <w:rPr>
          <w:color w:val="E77721"/>
          <w:spacing w:val="5"/>
        </w:rPr>
        <w:t> </w:t>
      </w:r>
      <w:r>
        <w:rPr>
          <w:color w:val="E77721"/>
          <w:spacing w:val="-2"/>
        </w:rPr>
        <w:t>INVENTORIES</w:t>
      </w:r>
    </w:p>
    <w:p>
      <w:pPr>
        <w:pStyle w:val="BodyText"/>
        <w:spacing w:before="264"/>
        <w:ind w:left="131"/>
      </w:pPr>
      <w:r>
        <w:rPr/>
        <w:t>Inventory</w:t>
      </w:r>
      <w:r>
        <w:rPr>
          <w:spacing w:val="-7"/>
        </w:rPr>
        <w:t> </w:t>
      </w:r>
      <w:r>
        <w:rPr/>
        <w:t>balances</w:t>
      </w:r>
      <w:r>
        <w:rPr>
          <w:spacing w:val="-7"/>
        </w:rPr>
        <w:t> </w:t>
      </w:r>
      <w:r>
        <w:rPr/>
        <w:t>of</w:t>
      </w:r>
      <w:r>
        <w:rPr>
          <w:spacing w:val="-6"/>
        </w:rPr>
        <w:t> </w:t>
      </w:r>
      <w:r>
        <w:rPr/>
        <w:t>$5,622</w:t>
      </w:r>
      <w:r>
        <w:rPr>
          <w:spacing w:val="-7"/>
        </w:rPr>
        <w:t> </w:t>
      </w:r>
      <w:r>
        <w:rPr/>
        <w:t>million</w:t>
      </w:r>
      <w:r>
        <w:rPr>
          <w:spacing w:val="-5"/>
        </w:rPr>
        <w:t> </w:t>
      </w:r>
      <w:r>
        <w:rPr/>
        <w:t>and</w:t>
      </w:r>
      <w:r>
        <w:rPr>
          <w:spacing w:val="-6"/>
        </w:rPr>
        <w:t> </w:t>
      </w:r>
      <w:r>
        <w:rPr/>
        <w:t>$5,261</w:t>
      </w:r>
      <w:r>
        <w:rPr>
          <w:spacing w:val="-7"/>
        </w:rPr>
        <w:t> </w:t>
      </w:r>
      <w:r>
        <w:rPr/>
        <w:t>million</w:t>
      </w:r>
      <w:r>
        <w:rPr>
          <w:spacing w:val="-4"/>
        </w:rPr>
        <w:t> </w:t>
      </w:r>
      <w:r>
        <w:rPr/>
        <w:t>at</w:t>
      </w:r>
      <w:r>
        <w:rPr>
          <w:spacing w:val="-7"/>
        </w:rPr>
        <w:t> </w:t>
      </w:r>
      <w:r>
        <w:rPr/>
        <w:t>May</w:t>
      </w:r>
      <w:r>
        <w:rPr>
          <w:spacing w:val="-7"/>
        </w:rPr>
        <w:t> </w:t>
      </w:r>
      <w:r>
        <w:rPr/>
        <w:t>31,</w:t>
      </w:r>
      <w:r>
        <w:rPr>
          <w:spacing w:val="-7"/>
        </w:rPr>
        <w:t> </w:t>
      </w:r>
      <w:r>
        <w:rPr/>
        <w:t>2019</w:t>
      </w:r>
      <w:r>
        <w:rPr>
          <w:spacing w:val="-6"/>
        </w:rPr>
        <w:t> </w:t>
      </w:r>
      <w:r>
        <w:rPr/>
        <w:t>and</w:t>
      </w:r>
      <w:r>
        <w:rPr>
          <w:spacing w:val="-6"/>
        </w:rPr>
        <w:t> </w:t>
      </w:r>
      <w:r>
        <w:rPr/>
        <w:t>2018</w:t>
      </w:r>
      <w:r>
        <w:rPr>
          <w:spacing w:val="-6"/>
        </w:rPr>
        <w:t> </w:t>
      </w:r>
      <w:r>
        <w:rPr/>
        <w:t>,</w:t>
      </w:r>
      <w:r>
        <w:rPr>
          <w:spacing w:val="-7"/>
        </w:rPr>
        <w:t> </w:t>
      </w:r>
      <w:r>
        <w:rPr/>
        <w:t>respectively,</w:t>
      </w:r>
      <w:r>
        <w:rPr>
          <w:spacing w:val="-7"/>
        </w:rPr>
        <w:t> </w:t>
      </w:r>
      <w:r>
        <w:rPr/>
        <w:t>were</w:t>
      </w:r>
      <w:r>
        <w:rPr>
          <w:spacing w:val="-7"/>
        </w:rPr>
        <w:t> </w:t>
      </w:r>
      <w:r>
        <w:rPr/>
        <w:t>substantially</w:t>
      </w:r>
      <w:r>
        <w:rPr>
          <w:spacing w:val="-7"/>
        </w:rPr>
        <w:t> </w:t>
      </w:r>
      <w:r>
        <w:rPr/>
        <w:t>all</w:t>
      </w:r>
      <w:r>
        <w:rPr>
          <w:spacing w:val="-6"/>
        </w:rPr>
        <w:t> </w:t>
      </w:r>
      <w:r>
        <w:rPr/>
        <w:t>finished</w:t>
      </w:r>
      <w:r>
        <w:rPr>
          <w:spacing w:val="-7"/>
        </w:rPr>
        <w:t> </w:t>
      </w:r>
      <w:r>
        <w:rPr>
          <w:spacing w:val="-2"/>
        </w:rPr>
        <w:t>goods.</w:t>
      </w:r>
    </w:p>
    <w:p>
      <w:pPr>
        <w:pStyle w:val="BodyText"/>
      </w:pPr>
    </w:p>
    <w:p>
      <w:pPr>
        <w:pStyle w:val="BodyText"/>
      </w:pPr>
    </w:p>
    <w:p>
      <w:pPr>
        <w:pStyle w:val="BodyText"/>
        <w:spacing w:before="109"/>
      </w:pPr>
    </w:p>
    <w:p>
      <w:pPr>
        <w:pStyle w:val="Heading3"/>
        <w:ind w:left="158"/>
      </w:pPr>
      <w:bookmarkStart w:name="_bookmark36" w:id="38"/>
      <w:bookmarkEnd w:id="38"/>
      <w:r>
        <w:rPr>
          <w:b w:val="0"/>
        </w:rPr>
      </w:r>
      <w:r>
        <w:rPr>
          <w:color w:val="E77721"/>
        </w:rPr>
        <w:t>NOTE</w:t>
      </w:r>
      <w:r>
        <w:rPr>
          <w:color w:val="E77721"/>
          <w:spacing w:val="9"/>
        </w:rPr>
        <w:t> </w:t>
      </w:r>
      <w:r>
        <w:rPr>
          <w:color w:val="E77721"/>
        </w:rPr>
        <w:t>3</w:t>
      </w:r>
      <w:r>
        <w:rPr>
          <w:color w:val="E77721"/>
          <w:spacing w:val="8"/>
        </w:rPr>
        <w:t> </w:t>
      </w:r>
      <w:r>
        <w:rPr>
          <w:color w:val="E77721"/>
        </w:rPr>
        <w:t>—</w:t>
      </w:r>
      <w:r>
        <w:rPr>
          <w:color w:val="E77721"/>
          <w:spacing w:val="9"/>
        </w:rPr>
        <w:t> </w:t>
      </w:r>
      <w:r>
        <w:rPr>
          <w:color w:val="E77721"/>
        </w:rPr>
        <w:t>PROPERTY,</w:t>
      </w:r>
      <w:r>
        <w:rPr>
          <w:color w:val="E77721"/>
          <w:spacing w:val="9"/>
        </w:rPr>
        <w:t> </w:t>
      </w:r>
      <w:r>
        <w:rPr>
          <w:color w:val="E77721"/>
        </w:rPr>
        <w:t>PLANT</w:t>
      </w:r>
      <w:r>
        <w:rPr>
          <w:color w:val="E77721"/>
          <w:spacing w:val="9"/>
        </w:rPr>
        <w:t> </w:t>
      </w:r>
      <w:r>
        <w:rPr>
          <w:color w:val="E77721"/>
        </w:rPr>
        <w:t>AND</w:t>
      </w:r>
      <w:r>
        <w:rPr>
          <w:color w:val="E77721"/>
          <w:spacing w:val="9"/>
        </w:rPr>
        <w:t> </w:t>
      </w:r>
      <w:r>
        <w:rPr>
          <w:color w:val="E77721"/>
          <w:spacing w:val="-2"/>
        </w:rPr>
        <w:t>EQUIPMENT</w:t>
      </w:r>
    </w:p>
    <w:p>
      <w:pPr>
        <w:spacing w:before="264"/>
        <w:ind w:left="131" w:right="0" w:firstLine="0"/>
        <w:jc w:val="left"/>
        <w:rPr>
          <w:sz w:val="15"/>
        </w:rPr>
      </w:pPr>
      <w:r>
        <w:rPr>
          <w:i/>
          <w:sz w:val="15"/>
        </w:rPr>
        <w:t>Property,</w:t>
      </w:r>
      <w:r>
        <w:rPr>
          <w:i/>
          <w:spacing w:val="-7"/>
          <w:sz w:val="15"/>
        </w:rPr>
        <w:t> </w:t>
      </w:r>
      <w:r>
        <w:rPr>
          <w:i/>
          <w:sz w:val="15"/>
        </w:rPr>
        <w:t>plant</w:t>
      </w:r>
      <w:r>
        <w:rPr>
          <w:i/>
          <w:spacing w:val="-7"/>
          <w:sz w:val="15"/>
        </w:rPr>
        <w:t> </w:t>
      </w:r>
      <w:r>
        <w:rPr>
          <w:i/>
          <w:sz w:val="15"/>
        </w:rPr>
        <w:t>and</w:t>
      </w:r>
      <w:r>
        <w:rPr>
          <w:i/>
          <w:spacing w:val="-7"/>
          <w:sz w:val="15"/>
        </w:rPr>
        <w:t> </w:t>
      </w:r>
      <w:r>
        <w:rPr>
          <w:i/>
          <w:sz w:val="15"/>
        </w:rPr>
        <w:t>equipment,</w:t>
      </w:r>
      <w:r>
        <w:rPr>
          <w:i/>
          <w:spacing w:val="-6"/>
          <w:sz w:val="15"/>
        </w:rPr>
        <w:t> </w:t>
      </w:r>
      <w:r>
        <w:rPr>
          <w:i/>
          <w:sz w:val="15"/>
        </w:rPr>
        <w:t>net</w:t>
      </w:r>
      <w:r>
        <w:rPr>
          <w:i/>
          <w:spacing w:val="-5"/>
          <w:sz w:val="15"/>
        </w:rPr>
        <w:t> </w:t>
      </w:r>
      <w:r>
        <w:rPr>
          <w:sz w:val="15"/>
        </w:rPr>
        <w:t>included</w:t>
      </w:r>
      <w:r>
        <w:rPr>
          <w:spacing w:val="-7"/>
          <w:sz w:val="15"/>
        </w:rPr>
        <w:t> </w:t>
      </w:r>
      <w:r>
        <w:rPr>
          <w:sz w:val="15"/>
        </w:rPr>
        <w:t>the</w:t>
      </w:r>
      <w:r>
        <w:rPr>
          <w:spacing w:val="-7"/>
          <w:sz w:val="15"/>
        </w:rPr>
        <w:t> </w:t>
      </w:r>
      <w:r>
        <w:rPr>
          <w:spacing w:val="-2"/>
          <w:sz w:val="15"/>
        </w:rPr>
        <w:t>following:</w:t>
      </w:r>
    </w:p>
    <w:p>
      <w:pPr>
        <w:pStyle w:val="BodyText"/>
        <w:spacing w:before="47"/>
      </w:pPr>
    </w:p>
    <w:p>
      <w:pPr>
        <w:pStyle w:val="Heading9"/>
        <w:ind w:left="0" w:right="709"/>
      </w:pPr>
      <w:r>
        <w:rPr/>
        <mc:AlternateContent>
          <mc:Choice Requires="wps">
            <w:drawing>
              <wp:anchor distT="0" distB="0" distL="0" distR="0" allowOverlap="1" layoutInCell="1" locked="0" behindDoc="0" simplePos="0" relativeHeight="15780352">
                <wp:simplePos x="0" y="0"/>
                <wp:positionH relativeFrom="page">
                  <wp:posOffset>6077890</wp:posOffset>
                </wp:positionH>
                <wp:positionV relativeFrom="paragraph">
                  <wp:posOffset>123654</wp:posOffset>
                </wp:positionV>
                <wp:extent cx="1457325" cy="889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1457325" cy="8890"/>
                        </a:xfrm>
                        <a:custGeom>
                          <a:avLst/>
                          <a:gdLst/>
                          <a:ahLst/>
                          <a:cxnLst/>
                          <a:rect l="l" t="t" r="r" b="b"/>
                          <a:pathLst>
                            <a:path w="1457325" h="8890">
                              <a:moveTo>
                                <a:pt x="1457325" y="0"/>
                              </a:moveTo>
                              <a:lnTo>
                                <a:pt x="728662" y="0"/>
                              </a:lnTo>
                              <a:lnTo>
                                <a:pt x="0" y="0"/>
                              </a:lnTo>
                              <a:lnTo>
                                <a:pt x="0" y="8559"/>
                              </a:lnTo>
                              <a:lnTo>
                                <a:pt x="728662" y="8559"/>
                              </a:lnTo>
                              <a:lnTo>
                                <a:pt x="1457325" y="8559"/>
                              </a:lnTo>
                              <a:lnTo>
                                <a:pt x="14573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8.574036pt;margin-top:9.736592pt;width:114.75pt;height:.7pt;mso-position-horizontal-relative:page;mso-position-vertical-relative:paragraph;z-index:15780352" id="docshape379" coordorigin="9571,195" coordsize="2295,14" path="m11866,195l10719,195,9571,195,9571,208,10719,208,11866,208,11866,195xe" filled="true" fillcolor="#e77721" stroked="false">
                <v:path arrowok="t"/>
                <v:fill type="solid"/>
                <w10:wrap type="none"/>
              </v:shape>
            </w:pict>
          </mc:Fallback>
        </mc:AlternateContent>
      </w:r>
      <w:r>
        <w:rPr/>
        <w:t>AS</w:t>
      </w:r>
      <w:r>
        <w:rPr>
          <w:spacing w:val="-4"/>
        </w:rPr>
        <w:t> </w:t>
      </w:r>
      <w:r>
        <w:rPr/>
        <w:t>OF</w:t>
      </w:r>
      <w:r>
        <w:rPr>
          <w:spacing w:val="-3"/>
        </w:rPr>
        <w:t> </w:t>
      </w:r>
      <w:r>
        <w:rPr/>
        <w:t>MAY</w:t>
      </w:r>
      <w:r>
        <w:rPr>
          <w:spacing w:val="-4"/>
        </w:rPr>
        <w:t> </w:t>
      </w:r>
      <w:r>
        <w:rPr>
          <w:spacing w:val="-5"/>
        </w:rPr>
        <w:t>31,</w:t>
      </w:r>
    </w:p>
    <w:p>
      <w:pPr>
        <w:tabs>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rFonts w:ascii="Times New Roman"/>
          <w:sz w:val="15"/>
        </w:rPr>
        <w:tab/>
      </w:r>
      <w:r>
        <w:rPr>
          <w:b/>
          <w:spacing w:val="-4"/>
          <w:sz w:val="15"/>
        </w:rPr>
        <w:t>2018</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1"/>
        <w:gridCol w:w="1148"/>
        <w:gridCol w:w="1148"/>
      </w:tblGrid>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Land</w:t>
            </w:r>
            <w:r>
              <w:rPr>
                <w:spacing w:val="-7"/>
                <w:sz w:val="15"/>
              </w:rPr>
              <w:t> </w:t>
            </w:r>
            <w:r>
              <w:rPr>
                <w:sz w:val="15"/>
              </w:rPr>
              <w:t>and</w:t>
            </w:r>
            <w:r>
              <w:rPr>
                <w:spacing w:val="-6"/>
                <w:sz w:val="15"/>
              </w:rPr>
              <w:t> </w:t>
            </w:r>
            <w:r>
              <w:rPr>
                <w:spacing w:val="-2"/>
                <w:sz w:val="15"/>
              </w:rPr>
              <w:t>improvements</w:t>
            </w:r>
          </w:p>
        </w:tc>
        <w:tc>
          <w:tcPr>
            <w:tcW w:w="1148" w:type="dxa"/>
            <w:tcBorders>
              <w:top w:val="single" w:sz="6" w:space="0" w:color="E77721"/>
              <w:bottom w:val="single" w:sz="6" w:space="0" w:color="808080"/>
            </w:tcBorders>
            <w:shd w:val="clear" w:color="auto" w:fill="FFF0E7"/>
          </w:tcPr>
          <w:p>
            <w:pPr>
              <w:pStyle w:val="TableParagraph"/>
              <w:tabs>
                <w:tab w:pos="764" w:val="left" w:leader="none"/>
              </w:tabs>
              <w:ind w:right="107"/>
              <w:jc w:val="right"/>
              <w:rPr>
                <w:sz w:val="15"/>
              </w:rPr>
            </w:pPr>
            <w:r>
              <w:rPr>
                <w:spacing w:val="-10"/>
                <w:sz w:val="15"/>
              </w:rPr>
              <w:t>$</w:t>
            </w:r>
            <w:r>
              <w:rPr>
                <w:sz w:val="15"/>
              </w:rPr>
              <w:tab/>
            </w:r>
            <w:r>
              <w:rPr>
                <w:spacing w:val="-5"/>
                <w:sz w:val="15"/>
              </w:rPr>
              <w:t>329</w:t>
            </w:r>
          </w:p>
        </w:tc>
        <w:tc>
          <w:tcPr>
            <w:tcW w:w="1148" w:type="dxa"/>
            <w:tcBorders>
              <w:top w:val="single" w:sz="6" w:space="0" w:color="E77721"/>
              <w:bottom w:val="single" w:sz="6" w:space="0" w:color="808080"/>
            </w:tcBorders>
          </w:tcPr>
          <w:p>
            <w:pPr>
              <w:pStyle w:val="TableParagraph"/>
              <w:tabs>
                <w:tab w:pos="764" w:val="left" w:leader="none"/>
              </w:tabs>
              <w:ind w:right="107"/>
              <w:jc w:val="right"/>
              <w:rPr>
                <w:sz w:val="15"/>
              </w:rPr>
            </w:pPr>
            <w:r>
              <w:rPr>
                <w:spacing w:val="-10"/>
                <w:sz w:val="15"/>
              </w:rPr>
              <w:t>$</w:t>
            </w:r>
            <w:r>
              <w:rPr>
                <w:sz w:val="15"/>
              </w:rPr>
              <w:tab/>
            </w:r>
            <w:r>
              <w:rPr>
                <w:spacing w:val="-5"/>
                <w:sz w:val="15"/>
              </w:rPr>
              <w:t>331</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pacing w:val="-2"/>
                <w:sz w:val="15"/>
              </w:rPr>
              <w:t>Buildings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2,445</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2,195</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pacing w:val="-2"/>
                <w:sz w:val="15"/>
              </w:rPr>
              <w:t>Machinery,</w:t>
            </w:r>
            <w:r>
              <w:rPr>
                <w:spacing w:val="6"/>
                <w:sz w:val="15"/>
              </w:rPr>
              <w:t> </w:t>
            </w:r>
            <w:r>
              <w:rPr>
                <w:spacing w:val="-2"/>
                <w:sz w:val="15"/>
              </w:rPr>
              <w:t>equipment</w:t>
            </w:r>
            <w:r>
              <w:rPr>
                <w:spacing w:val="7"/>
                <w:sz w:val="15"/>
              </w:rPr>
              <w:t> </w:t>
            </w:r>
            <w:r>
              <w:rPr>
                <w:spacing w:val="-2"/>
                <w:sz w:val="15"/>
              </w:rPr>
              <w:t>and</w:t>
            </w:r>
            <w:r>
              <w:rPr>
                <w:spacing w:val="6"/>
                <w:sz w:val="15"/>
              </w:rPr>
              <w:t> </w:t>
            </w:r>
            <w:r>
              <w:rPr>
                <w:spacing w:val="-2"/>
                <w:sz w:val="15"/>
              </w:rPr>
              <w:t>internal-use</w:t>
            </w:r>
            <w:r>
              <w:rPr>
                <w:spacing w:val="7"/>
                <w:sz w:val="15"/>
              </w:rPr>
              <w:t> </w:t>
            </w:r>
            <w:r>
              <w:rPr>
                <w:spacing w:val="-2"/>
                <w:sz w:val="15"/>
              </w:rPr>
              <w:t>software</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4,335</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4,230</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pacing w:val="-2"/>
                <w:sz w:val="15"/>
              </w:rPr>
              <w:t>Leasehold</w:t>
            </w:r>
            <w:r>
              <w:rPr>
                <w:spacing w:val="2"/>
                <w:sz w:val="15"/>
              </w:rPr>
              <w:t> </w:t>
            </w:r>
            <w:r>
              <w:rPr>
                <w:spacing w:val="-2"/>
                <w:sz w:val="15"/>
              </w:rPr>
              <w:t>improvements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1,563</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1,494</w:t>
            </w:r>
          </w:p>
        </w:tc>
      </w:tr>
      <w:tr>
        <w:trPr>
          <w:trHeight w:val="214" w:hRule="atLeast"/>
        </w:trPr>
        <w:tc>
          <w:tcPr>
            <w:tcW w:w="9221" w:type="dxa"/>
            <w:tcBorders>
              <w:top w:val="single" w:sz="6" w:space="0" w:color="808080"/>
              <w:bottom w:val="single" w:sz="6" w:space="0" w:color="E77721"/>
            </w:tcBorders>
          </w:tcPr>
          <w:p>
            <w:pPr>
              <w:pStyle w:val="TableParagraph"/>
              <w:ind w:left="27"/>
              <w:rPr>
                <w:sz w:val="15"/>
              </w:rPr>
            </w:pPr>
            <w:r>
              <w:rPr>
                <w:spacing w:val="-2"/>
                <w:sz w:val="15"/>
              </w:rPr>
              <w:t>Construction</w:t>
            </w:r>
            <w:r>
              <w:rPr>
                <w:spacing w:val="2"/>
                <w:sz w:val="15"/>
              </w:rPr>
              <w:t> </w:t>
            </w:r>
            <w:r>
              <w:rPr>
                <w:spacing w:val="-2"/>
                <w:sz w:val="15"/>
              </w:rPr>
              <w:t>in</w:t>
            </w:r>
            <w:r>
              <w:rPr>
                <w:spacing w:val="2"/>
                <w:sz w:val="15"/>
              </w:rPr>
              <w:t> </w:t>
            </w:r>
            <w:r>
              <w:rPr>
                <w:spacing w:val="-2"/>
                <w:sz w:val="15"/>
              </w:rPr>
              <w:t>process</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797</w:t>
            </w:r>
          </w:p>
        </w:tc>
        <w:tc>
          <w:tcPr>
            <w:tcW w:w="1148" w:type="dxa"/>
            <w:tcBorders>
              <w:top w:val="single" w:sz="6" w:space="0" w:color="808080"/>
              <w:bottom w:val="single" w:sz="6" w:space="0" w:color="E77721"/>
            </w:tcBorders>
          </w:tcPr>
          <w:p>
            <w:pPr>
              <w:pStyle w:val="TableParagraph"/>
              <w:ind w:right="107"/>
              <w:jc w:val="right"/>
              <w:rPr>
                <w:sz w:val="15"/>
              </w:rPr>
            </w:pPr>
            <w:r>
              <w:rPr>
                <w:spacing w:val="-5"/>
                <w:sz w:val="15"/>
              </w:rPr>
              <w:t>641</w:t>
            </w:r>
          </w:p>
        </w:tc>
      </w:tr>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Total</w:t>
            </w:r>
            <w:r>
              <w:rPr>
                <w:spacing w:val="-7"/>
                <w:sz w:val="15"/>
              </w:rPr>
              <w:t> </w:t>
            </w:r>
            <w:r>
              <w:rPr>
                <w:sz w:val="15"/>
              </w:rPr>
              <w:t>property,</w:t>
            </w:r>
            <w:r>
              <w:rPr>
                <w:spacing w:val="-7"/>
                <w:sz w:val="15"/>
              </w:rPr>
              <w:t> </w:t>
            </w:r>
            <w:r>
              <w:rPr>
                <w:sz w:val="15"/>
              </w:rPr>
              <w:t>plant</w:t>
            </w:r>
            <w:r>
              <w:rPr>
                <w:spacing w:val="-7"/>
                <w:sz w:val="15"/>
              </w:rPr>
              <w:t> </w:t>
            </w:r>
            <w:r>
              <w:rPr>
                <w:sz w:val="15"/>
              </w:rPr>
              <w:t>and</w:t>
            </w:r>
            <w:r>
              <w:rPr>
                <w:spacing w:val="-6"/>
                <w:sz w:val="15"/>
              </w:rPr>
              <w:t> </w:t>
            </w:r>
            <w:r>
              <w:rPr>
                <w:sz w:val="15"/>
              </w:rPr>
              <w:t>equipment,</w:t>
            </w:r>
            <w:r>
              <w:rPr>
                <w:spacing w:val="-7"/>
                <w:sz w:val="15"/>
              </w:rPr>
              <w:t> </w:t>
            </w:r>
            <w:r>
              <w:rPr>
                <w:spacing w:val="-2"/>
                <w:sz w:val="15"/>
              </w:rPr>
              <w:t>gross</w:t>
            </w:r>
          </w:p>
        </w:tc>
        <w:tc>
          <w:tcPr>
            <w:tcW w:w="1148" w:type="dxa"/>
            <w:tcBorders>
              <w:top w:val="single" w:sz="6" w:space="0" w:color="E77721"/>
              <w:bottom w:val="single" w:sz="6" w:space="0" w:color="808080"/>
            </w:tcBorders>
            <w:shd w:val="clear" w:color="auto" w:fill="FFF0E7"/>
          </w:tcPr>
          <w:p>
            <w:pPr>
              <w:pStyle w:val="TableParagraph"/>
              <w:ind w:right="107"/>
              <w:jc w:val="right"/>
              <w:rPr>
                <w:sz w:val="15"/>
              </w:rPr>
            </w:pPr>
            <w:r>
              <w:rPr>
                <w:spacing w:val="-2"/>
                <w:sz w:val="15"/>
              </w:rPr>
              <w:t>9,469</w:t>
            </w:r>
          </w:p>
        </w:tc>
        <w:tc>
          <w:tcPr>
            <w:tcW w:w="1148" w:type="dxa"/>
            <w:tcBorders>
              <w:top w:val="single" w:sz="6" w:space="0" w:color="E77721"/>
              <w:bottom w:val="single" w:sz="6" w:space="0" w:color="808080"/>
            </w:tcBorders>
          </w:tcPr>
          <w:p>
            <w:pPr>
              <w:pStyle w:val="TableParagraph"/>
              <w:ind w:right="108"/>
              <w:jc w:val="right"/>
              <w:rPr>
                <w:sz w:val="15"/>
              </w:rPr>
            </w:pPr>
            <w:r>
              <w:rPr>
                <w:spacing w:val="-2"/>
                <w:sz w:val="15"/>
              </w:rPr>
              <w:t>8,891</w:t>
            </w:r>
          </w:p>
        </w:tc>
      </w:tr>
      <w:tr>
        <w:trPr>
          <w:trHeight w:val="214" w:hRule="atLeast"/>
        </w:trPr>
        <w:tc>
          <w:tcPr>
            <w:tcW w:w="9221" w:type="dxa"/>
            <w:tcBorders>
              <w:top w:val="single" w:sz="6" w:space="0" w:color="808080"/>
              <w:bottom w:val="single" w:sz="6" w:space="0" w:color="E77721"/>
            </w:tcBorders>
          </w:tcPr>
          <w:p>
            <w:pPr>
              <w:pStyle w:val="TableParagraph"/>
              <w:ind w:left="27"/>
              <w:rPr>
                <w:sz w:val="15"/>
              </w:rPr>
            </w:pPr>
            <w:r>
              <w:rPr>
                <w:spacing w:val="-2"/>
                <w:sz w:val="15"/>
              </w:rPr>
              <w:t>Less</w:t>
            </w:r>
            <w:r>
              <w:rPr>
                <w:spacing w:val="3"/>
                <w:sz w:val="15"/>
              </w:rPr>
              <w:t> </w:t>
            </w:r>
            <w:r>
              <w:rPr>
                <w:spacing w:val="-2"/>
                <w:sz w:val="15"/>
              </w:rPr>
              <w:t>accumulated</w:t>
            </w:r>
            <w:r>
              <w:rPr>
                <w:spacing w:val="3"/>
                <w:sz w:val="15"/>
              </w:rPr>
              <w:t> </w:t>
            </w:r>
            <w:r>
              <w:rPr>
                <w:spacing w:val="-2"/>
                <w:sz w:val="15"/>
              </w:rPr>
              <w:t>depreciation</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2"/>
                <w:sz w:val="15"/>
              </w:rPr>
              <w:t>4,725</w:t>
            </w:r>
          </w:p>
        </w:tc>
        <w:tc>
          <w:tcPr>
            <w:tcW w:w="1148" w:type="dxa"/>
            <w:tcBorders>
              <w:top w:val="single" w:sz="6" w:space="0" w:color="808080"/>
              <w:bottom w:val="single" w:sz="6" w:space="0" w:color="E77721"/>
            </w:tcBorders>
          </w:tcPr>
          <w:p>
            <w:pPr>
              <w:pStyle w:val="TableParagraph"/>
              <w:ind w:right="108"/>
              <w:jc w:val="right"/>
              <w:rPr>
                <w:sz w:val="15"/>
              </w:rPr>
            </w:pPr>
            <w:r>
              <w:rPr>
                <w:spacing w:val="-2"/>
                <w:sz w:val="15"/>
              </w:rPr>
              <w:t>4,437</w:t>
            </w:r>
          </w:p>
        </w:tc>
      </w:tr>
      <w:tr>
        <w:trPr>
          <w:trHeight w:val="214" w:hRule="atLeast"/>
        </w:trPr>
        <w:tc>
          <w:tcPr>
            <w:tcW w:w="9221" w:type="dxa"/>
            <w:tcBorders>
              <w:top w:val="single" w:sz="6" w:space="0" w:color="E77721"/>
              <w:bottom w:val="single" w:sz="6" w:space="0" w:color="E77721"/>
            </w:tcBorders>
          </w:tcPr>
          <w:p>
            <w:pPr>
              <w:pStyle w:val="TableParagraph"/>
              <w:ind w:left="27"/>
              <w:rPr>
                <w:b/>
                <w:sz w:val="15"/>
              </w:rPr>
            </w:pPr>
            <w:r>
              <w:rPr>
                <w:b/>
                <w:sz w:val="15"/>
              </w:rPr>
              <w:t>TOTAL</w:t>
            </w:r>
            <w:r>
              <w:rPr>
                <w:b/>
                <w:spacing w:val="-8"/>
                <w:sz w:val="15"/>
              </w:rPr>
              <w:t> </w:t>
            </w:r>
            <w:r>
              <w:rPr>
                <w:b/>
                <w:sz w:val="15"/>
              </w:rPr>
              <w:t>PROPERTY,</w:t>
            </w:r>
            <w:r>
              <w:rPr>
                <w:b/>
                <w:spacing w:val="-8"/>
                <w:sz w:val="15"/>
              </w:rPr>
              <w:t> </w:t>
            </w:r>
            <w:r>
              <w:rPr>
                <w:b/>
                <w:sz w:val="15"/>
              </w:rPr>
              <w:t>PLANT</w:t>
            </w:r>
            <w:r>
              <w:rPr>
                <w:b/>
                <w:spacing w:val="-7"/>
                <w:sz w:val="15"/>
              </w:rPr>
              <w:t> </w:t>
            </w:r>
            <w:r>
              <w:rPr>
                <w:b/>
                <w:sz w:val="15"/>
              </w:rPr>
              <w:t>AND</w:t>
            </w:r>
            <w:r>
              <w:rPr>
                <w:b/>
                <w:spacing w:val="-8"/>
                <w:sz w:val="15"/>
              </w:rPr>
              <w:t> </w:t>
            </w:r>
            <w:r>
              <w:rPr>
                <w:b/>
                <w:sz w:val="15"/>
              </w:rPr>
              <w:t>EQUIPMENT,</w:t>
            </w:r>
            <w:r>
              <w:rPr>
                <w:b/>
                <w:spacing w:val="-8"/>
                <w:sz w:val="15"/>
              </w:rPr>
              <w:t> </w:t>
            </w:r>
            <w:r>
              <w:rPr>
                <w:b/>
                <w:spacing w:val="-5"/>
                <w:sz w:val="15"/>
              </w:rPr>
              <w:t>NET</w:t>
            </w:r>
          </w:p>
        </w:tc>
        <w:tc>
          <w:tcPr>
            <w:tcW w:w="1148" w:type="dxa"/>
            <w:tcBorders>
              <w:top w:val="single" w:sz="6" w:space="0" w:color="E77721"/>
              <w:bottom w:val="single" w:sz="6" w:space="0" w:color="E77721"/>
            </w:tcBorders>
            <w:shd w:val="clear" w:color="auto" w:fill="FFF0E7"/>
          </w:tcPr>
          <w:p>
            <w:pPr>
              <w:pStyle w:val="TableParagraph"/>
              <w:tabs>
                <w:tab w:pos="640" w:val="left" w:leader="none"/>
              </w:tabs>
              <w:ind w:right="107"/>
              <w:jc w:val="right"/>
              <w:rPr>
                <w:b/>
                <w:sz w:val="15"/>
              </w:rPr>
            </w:pPr>
            <w:r>
              <w:rPr>
                <w:b/>
                <w:spacing w:val="-10"/>
                <w:sz w:val="15"/>
              </w:rPr>
              <w:t>$</w:t>
            </w:r>
            <w:r>
              <w:rPr>
                <w:b/>
                <w:sz w:val="15"/>
              </w:rPr>
              <w:tab/>
            </w:r>
            <w:r>
              <w:rPr>
                <w:b/>
                <w:spacing w:val="-2"/>
                <w:sz w:val="15"/>
              </w:rPr>
              <w:t>4,744</w:t>
            </w:r>
          </w:p>
        </w:tc>
        <w:tc>
          <w:tcPr>
            <w:tcW w:w="1148" w:type="dxa"/>
            <w:tcBorders>
              <w:top w:val="single" w:sz="6" w:space="0" w:color="E77721"/>
              <w:bottom w:val="single" w:sz="6" w:space="0" w:color="E77721"/>
            </w:tcBorders>
          </w:tcPr>
          <w:p>
            <w:pPr>
              <w:pStyle w:val="TableParagraph"/>
              <w:tabs>
                <w:tab w:pos="640" w:val="left" w:leader="none"/>
              </w:tabs>
              <w:ind w:right="108"/>
              <w:jc w:val="right"/>
              <w:rPr>
                <w:b/>
                <w:sz w:val="15"/>
              </w:rPr>
            </w:pPr>
            <w:r>
              <w:rPr>
                <w:b/>
                <w:spacing w:val="-10"/>
                <w:sz w:val="15"/>
              </w:rPr>
              <w:t>$</w:t>
            </w:r>
            <w:r>
              <w:rPr>
                <w:b/>
                <w:sz w:val="15"/>
              </w:rPr>
              <w:tab/>
            </w:r>
            <w:r>
              <w:rPr>
                <w:b/>
                <w:spacing w:val="-2"/>
                <w:sz w:val="15"/>
              </w:rPr>
              <w:t>4,454</w:t>
            </w:r>
          </w:p>
        </w:tc>
      </w:tr>
    </w:tbl>
    <w:p>
      <w:pPr>
        <w:pStyle w:val="BodyText"/>
        <w:spacing w:before="118"/>
        <w:ind w:left="131"/>
      </w:pPr>
      <w:r>
        <w:rPr/>
        <w:t>Capitalized</w:t>
      </w:r>
      <w:r>
        <w:rPr>
          <w:spacing w:val="-7"/>
        </w:rPr>
        <w:t> </w:t>
      </w:r>
      <w:r>
        <w:rPr/>
        <w:t>interest</w:t>
      </w:r>
      <w:r>
        <w:rPr>
          <w:spacing w:val="-6"/>
        </w:rPr>
        <w:t> </w:t>
      </w:r>
      <w:r>
        <w:rPr/>
        <w:t>was</w:t>
      </w:r>
      <w:r>
        <w:rPr>
          <w:spacing w:val="-6"/>
        </w:rPr>
        <w:t> </w:t>
      </w:r>
      <w:r>
        <w:rPr/>
        <w:t>not</w:t>
      </w:r>
      <w:r>
        <w:rPr>
          <w:spacing w:val="-7"/>
        </w:rPr>
        <w:t> </w:t>
      </w:r>
      <w:r>
        <w:rPr/>
        <w:t>material</w:t>
      </w:r>
      <w:r>
        <w:rPr>
          <w:spacing w:val="-6"/>
        </w:rPr>
        <w:t> </w:t>
      </w:r>
      <w:r>
        <w:rPr/>
        <w:t>for</w:t>
      </w:r>
      <w:r>
        <w:rPr>
          <w:spacing w:val="-6"/>
        </w:rPr>
        <w:t> </w:t>
      </w:r>
      <w:r>
        <w:rPr/>
        <w:t>the</w:t>
      </w:r>
      <w:r>
        <w:rPr>
          <w:spacing w:val="-7"/>
        </w:rPr>
        <w:t> </w:t>
      </w:r>
      <w:r>
        <w:rPr/>
        <w:t>years</w:t>
      </w:r>
      <w:r>
        <w:rPr>
          <w:spacing w:val="-6"/>
        </w:rPr>
        <w:t> </w:t>
      </w:r>
      <w:r>
        <w:rPr/>
        <w:t>ended</w:t>
      </w:r>
      <w:r>
        <w:rPr>
          <w:spacing w:val="-4"/>
        </w:rPr>
        <w:t> </w:t>
      </w:r>
      <w:r>
        <w:rPr/>
        <w:t>May</w:t>
      </w:r>
      <w:r>
        <w:rPr>
          <w:spacing w:val="-6"/>
        </w:rPr>
        <w:t> </w:t>
      </w:r>
      <w:r>
        <w:rPr/>
        <w:t>31,</w:t>
      </w:r>
      <w:r>
        <w:rPr>
          <w:spacing w:val="-6"/>
        </w:rPr>
        <w:t> </w:t>
      </w:r>
      <w:r>
        <w:rPr/>
        <w:t>2019</w:t>
      </w:r>
      <w:r>
        <w:rPr>
          <w:spacing w:val="-6"/>
        </w:rPr>
        <w:t> </w:t>
      </w:r>
      <w:r>
        <w:rPr/>
        <w:t>,</w:t>
      </w:r>
      <w:r>
        <w:rPr>
          <w:spacing w:val="-6"/>
        </w:rPr>
        <w:t> </w:t>
      </w:r>
      <w:r>
        <w:rPr/>
        <w:t>2018</w:t>
      </w:r>
      <w:r>
        <w:rPr>
          <w:spacing w:val="-6"/>
        </w:rPr>
        <w:t> </w:t>
      </w:r>
      <w:r>
        <w:rPr/>
        <w:t>and</w:t>
      </w:r>
      <w:r>
        <w:rPr>
          <w:spacing w:val="-5"/>
        </w:rPr>
        <w:t> </w:t>
      </w:r>
      <w:r>
        <w:rPr/>
        <w:t>2017</w:t>
      </w:r>
      <w:r>
        <w:rPr>
          <w:spacing w:val="-5"/>
        </w:rPr>
        <w:t> </w:t>
      </w:r>
      <w:r>
        <w:rPr>
          <w:spacing w:val="-10"/>
        </w:rPr>
        <w:t>.</w:t>
      </w:r>
    </w:p>
    <w:p>
      <w:pPr>
        <w:pStyle w:val="BodyText"/>
      </w:pPr>
    </w:p>
    <w:p>
      <w:pPr>
        <w:pStyle w:val="BodyText"/>
      </w:pPr>
    </w:p>
    <w:p>
      <w:pPr>
        <w:pStyle w:val="BodyText"/>
        <w:spacing w:before="109"/>
      </w:pPr>
    </w:p>
    <w:p>
      <w:pPr>
        <w:pStyle w:val="Heading3"/>
        <w:ind w:left="158"/>
      </w:pPr>
      <w:bookmarkStart w:name="_bookmark37" w:id="39"/>
      <w:bookmarkEnd w:id="39"/>
      <w:r>
        <w:rPr>
          <w:b w:val="0"/>
        </w:rPr>
      </w:r>
      <w:r>
        <w:rPr>
          <w:color w:val="E77721"/>
        </w:rPr>
        <w:t>NOTE</w:t>
      </w:r>
      <w:r>
        <w:rPr>
          <w:color w:val="E77721"/>
          <w:spacing w:val="11"/>
        </w:rPr>
        <w:t> </w:t>
      </w:r>
      <w:r>
        <w:rPr>
          <w:color w:val="E77721"/>
        </w:rPr>
        <w:t>4</w:t>
      </w:r>
      <w:r>
        <w:rPr>
          <w:color w:val="E77721"/>
          <w:spacing w:val="11"/>
        </w:rPr>
        <w:t> </w:t>
      </w:r>
      <w:r>
        <w:rPr>
          <w:color w:val="E77721"/>
        </w:rPr>
        <w:t>—</w:t>
      </w:r>
      <w:r>
        <w:rPr>
          <w:color w:val="E77721"/>
          <w:spacing w:val="12"/>
        </w:rPr>
        <w:t> </w:t>
      </w:r>
      <w:r>
        <w:rPr>
          <w:color w:val="E77721"/>
        </w:rPr>
        <w:t>IDENTIFIABLE</w:t>
      </w:r>
      <w:r>
        <w:rPr>
          <w:color w:val="E77721"/>
          <w:spacing w:val="11"/>
        </w:rPr>
        <w:t> </w:t>
      </w:r>
      <w:r>
        <w:rPr>
          <w:color w:val="E77721"/>
        </w:rPr>
        <w:t>INTANGIBLE</w:t>
      </w:r>
      <w:r>
        <w:rPr>
          <w:color w:val="E77721"/>
          <w:spacing w:val="12"/>
        </w:rPr>
        <w:t> </w:t>
      </w:r>
      <w:r>
        <w:rPr>
          <w:color w:val="E77721"/>
        </w:rPr>
        <w:t>ASSETS</w:t>
      </w:r>
      <w:r>
        <w:rPr>
          <w:color w:val="E77721"/>
          <w:spacing w:val="11"/>
        </w:rPr>
        <w:t> </w:t>
      </w:r>
      <w:r>
        <w:rPr>
          <w:color w:val="E77721"/>
        </w:rPr>
        <w:t>AND</w:t>
      </w:r>
      <w:r>
        <w:rPr>
          <w:color w:val="E77721"/>
          <w:spacing w:val="12"/>
        </w:rPr>
        <w:t> </w:t>
      </w:r>
      <w:r>
        <w:rPr>
          <w:color w:val="E77721"/>
          <w:spacing w:val="-2"/>
        </w:rPr>
        <w:t>GOODWILL</w:t>
      </w:r>
    </w:p>
    <w:p>
      <w:pPr>
        <w:spacing w:before="264"/>
        <w:ind w:left="131" w:right="0" w:firstLine="0"/>
        <w:jc w:val="left"/>
        <w:rPr>
          <w:sz w:val="15"/>
        </w:rPr>
      </w:pPr>
      <w:r>
        <w:rPr>
          <w:i/>
          <w:sz w:val="15"/>
        </w:rPr>
        <w:t>Identifiable</w:t>
      </w:r>
      <w:r>
        <w:rPr>
          <w:i/>
          <w:spacing w:val="-10"/>
          <w:sz w:val="15"/>
        </w:rPr>
        <w:t> </w:t>
      </w:r>
      <w:r>
        <w:rPr>
          <w:i/>
          <w:sz w:val="15"/>
        </w:rPr>
        <w:t>intangible</w:t>
      </w:r>
      <w:r>
        <w:rPr>
          <w:i/>
          <w:spacing w:val="-10"/>
          <w:sz w:val="15"/>
        </w:rPr>
        <w:t> </w:t>
      </w:r>
      <w:r>
        <w:rPr>
          <w:i/>
          <w:sz w:val="15"/>
        </w:rPr>
        <w:t>assets,</w:t>
      </w:r>
      <w:r>
        <w:rPr>
          <w:i/>
          <w:spacing w:val="-9"/>
          <w:sz w:val="15"/>
        </w:rPr>
        <w:t> </w:t>
      </w:r>
      <w:r>
        <w:rPr>
          <w:i/>
          <w:sz w:val="15"/>
        </w:rPr>
        <w:t>net</w:t>
      </w:r>
      <w:r>
        <w:rPr>
          <w:i/>
          <w:spacing w:val="-9"/>
          <w:sz w:val="15"/>
        </w:rPr>
        <w:t> </w:t>
      </w:r>
      <w:r>
        <w:rPr>
          <w:sz w:val="15"/>
        </w:rPr>
        <w:t>consist</w:t>
      </w:r>
      <w:r>
        <w:rPr>
          <w:spacing w:val="-9"/>
          <w:sz w:val="15"/>
        </w:rPr>
        <w:t> </w:t>
      </w:r>
      <w:r>
        <w:rPr>
          <w:sz w:val="15"/>
        </w:rPr>
        <w:t>of</w:t>
      </w:r>
      <w:r>
        <w:rPr>
          <w:spacing w:val="-10"/>
          <w:sz w:val="15"/>
        </w:rPr>
        <w:t> </w:t>
      </w:r>
      <w:r>
        <w:rPr>
          <w:sz w:val="15"/>
        </w:rPr>
        <w:t>indefinite-lived</w:t>
      </w:r>
      <w:r>
        <w:rPr>
          <w:spacing w:val="-10"/>
          <w:sz w:val="15"/>
        </w:rPr>
        <w:t> </w:t>
      </w:r>
      <w:r>
        <w:rPr>
          <w:sz w:val="15"/>
        </w:rPr>
        <w:t>trademarks,</w:t>
      </w:r>
      <w:r>
        <w:rPr>
          <w:spacing w:val="-9"/>
          <w:sz w:val="15"/>
        </w:rPr>
        <w:t> </w:t>
      </w:r>
      <w:r>
        <w:rPr>
          <w:sz w:val="15"/>
        </w:rPr>
        <w:t>acquired</w:t>
      </w:r>
      <w:r>
        <w:rPr>
          <w:spacing w:val="-10"/>
          <w:sz w:val="15"/>
        </w:rPr>
        <w:t> </w:t>
      </w:r>
      <w:r>
        <w:rPr>
          <w:sz w:val="15"/>
        </w:rPr>
        <w:t>trademarks</w:t>
      </w:r>
      <w:r>
        <w:rPr>
          <w:spacing w:val="-10"/>
          <w:sz w:val="15"/>
        </w:rPr>
        <w:t> </w:t>
      </w:r>
      <w:r>
        <w:rPr>
          <w:sz w:val="15"/>
        </w:rPr>
        <w:t>and</w:t>
      </w:r>
      <w:r>
        <w:rPr>
          <w:spacing w:val="-9"/>
          <w:sz w:val="15"/>
        </w:rPr>
        <w:t> </w:t>
      </w:r>
      <w:r>
        <w:rPr>
          <w:sz w:val="15"/>
        </w:rPr>
        <w:t>other</w:t>
      </w:r>
      <w:r>
        <w:rPr>
          <w:spacing w:val="-10"/>
          <w:sz w:val="15"/>
        </w:rPr>
        <w:t> </w:t>
      </w:r>
      <w:r>
        <w:rPr>
          <w:sz w:val="15"/>
        </w:rPr>
        <w:t>intangible</w:t>
      </w:r>
      <w:r>
        <w:rPr>
          <w:spacing w:val="-10"/>
          <w:sz w:val="15"/>
        </w:rPr>
        <w:t> </w:t>
      </w:r>
      <w:r>
        <w:rPr>
          <w:sz w:val="15"/>
        </w:rPr>
        <w:t>assets.</w:t>
      </w:r>
      <w:r>
        <w:rPr>
          <w:spacing w:val="-9"/>
          <w:sz w:val="15"/>
        </w:rPr>
        <w:t> </w:t>
      </w:r>
      <w:r>
        <w:rPr>
          <w:sz w:val="15"/>
        </w:rPr>
        <w:t>The</w:t>
      </w:r>
      <w:r>
        <w:rPr>
          <w:spacing w:val="-10"/>
          <w:sz w:val="15"/>
        </w:rPr>
        <w:t> </w:t>
      </w:r>
      <w:r>
        <w:rPr>
          <w:sz w:val="15"/>
        </w:rPr>
        <w:t>following</w:t>
      </w:r>
      <w:r>
        <w:rPr>
          <w:spacing w:val="-10"/>
          <w:sz w:val="15"/>
        </w:rPr>
        <w:t> </w:t>
      </w:r>
      <w:r>
        <w:rPr>
          <w:sz w:val="15"/>
        </w:rPr>
        <w:t>table</w:t>
      </w:r>
      <w:r>
        <w:rPr>
          <w:spacing w:val="-9"/>
          <w:sz w:val="15"/>
        </w:rPr>
        <w:t> </w:t>
      </w:r>
      <w:r>
        <w:rPr>
          <w:sz w:val="15"/>
        </w:rPr>
        <w:t>summarizes</w:t>
      </w:r>
      <w:r>
        <w:rPr>
          <w:spacing w:val="-10"/>
          <w:sz w:val="15"/>
        </w:rPr>
        <w:t> </w:t>
      </w:r>
      <w:r>
        <w:rPr>
          <w:sz w:val="15"/>
        </w:rPr>
        <w:t>the</w:t>
      </w:r>
      <w:r>
        <w:rPr>
          <w:spacing w:val="-10"/>
          <w:sz w:val="15"/>
        </w:rPr>
        <w:t> </w:t>
      </w:r>
      <w:r>
        <w:rPr>
          <w:spacing w:val="-2"/>
          <w:sz w:val="15"/>
        </w:rPr>
        <w:t>Company's</w:t>
      </w:r>
    </w:p>
    <w:p>
      <w:pPr>
        <w:spacing w:before="17"/>
        <w:ind w:left="131" w:right="0" w:firstLine="0"/>
        <w:jc w:val="left"/>
        <w:rPr>
          <w:sz w:val="15"/>
        </w:rPr>
      </w:pPr>
      <w:r>
        <w:rPr>
          <w:i/>
          <w:sz w:val="15"/>
        </w:rPr>
        <w:t>Identifiable</w:t>
      </w:r>
      <w:r>
        <w:rPr>
          <w:i/>
          <w:spacing w:val="-6"/>
          <w:sz w:val="15"/>
        </w:rPr>
        <w:t> </w:t>
      </w:r>
      <w:r>
        <w:rPr>
          <w:i/>
          <w:sz w:val="15"/>
        </w:rPr>
        <w:t>intangible</w:t>
      </w:r>
      <w:r>
        <w:rPr>
          <w:i/>
          <w:spacing w:val="-6"/>
          <w:sz w:val="15"/>
        </w:rPr>
        <w:t> </w:t>
      </w:r>
      <w:r>
        <w:rPr>
          <w:i/>
          <w:sz w:val="15"/>
        </w:rPr>
        <w:t>assets,</w:t>
      </w:r>
      <w:r>
        <w:rPr>
          <w:i/>
          <w:spacing w:val="-6"/>
          <w:sz w:val="15"/>
        </w:rPr>
        <w:t> </w:t>
      </w:r>
      <w:r>
        <w:rPr>
          <w:i/>
          <w:sz w:val="15"/>
        </w:rPr>
        <w:t>net</w:t>
      </w:r>
      <w:r>
        <w:rPr>
          <w:i/>
          <w:spacing w:val="-4"/>
          <w:sz w:val="15"/>
        </w:rPr>
        <w:t> </w:t>
      </w:r>
      <w:r>
        <w:rPr>
          <w:sz w:val="15"/>
        </w:rPr>
        <w:t>balances</w:t>
      </w:r>
      <w:r>
        <w:rPr>
          <w:spacing w:val="-5"/>
          <w:sz w:val="15"/>
        </w:rPr>
        <w:t> </w:t>
      </w:r>
      <w:r>
        <w:rPr>
          <w:sz w:val="15"/>
        </w:rPr>
        <w:t>as</w:t>
      </w:r>
      <w:r>
        <w:rPr>
          <w:spacing w:val="-6"/>
          <w:sz w:val="15"/>
        </w:rPr>
        <w:t> </w:t>
      </w:r>
      <w:r>
        <w:rPr>
          <w:sz w:val="15"/>
        </w:rPr>
        <w:t>of</w:t>
      </w:r>
      <w:r>
        <w:rPr>
          <w:spacing w:val="32"/>
          <w:sz w:val="15"/>
        </w:rPr>
        <w:t> </w:t>
      </w:r>
      <w:r>
        <w:rPr>
          <w:sz w:val="15"/>
        </w:rPr>
        <w:t>May</w:t>
      </w:r>
      <w:r>
        <w:rPr>
          <w:spacing w:val="-6"/>
          <w:sz w:val="15"/>
        </w:rPr>
        <w:t> </w:t>
      </w:r>
      <w:r>
        <w:rPr>
          <w:sz w:val="15"/>
        </w:rPr>
        <w:t>31,</w:t>
      </w:r>
      <w:r>
        <w:rPr>
          <w:spacing w:val="-5"/>
          <w:sz w:val="15"/>
        </w:rPr>
        <w:t> </w:t>
      </w:r>
      <w:r>
        <w:rPr>
          <w:sz w:val="15"/>
        </w:rPr>
        <w:t>2019</w:t>
      </w:r>
      <w:r>
        <w:rPr>
          <w:spacing w:val="32"/>
          <w:sz w:val="15"/>
        </w:rPr>
        <w:t> </w:t>
      </w:r>
      <w:r>
        <w:rPr>
          <w:sz w:val="15"/>
        </w:rPr>
        <w:t>and</w:t>
      </w:r>
      <w:r>
        <w:rPr>
          <w:spacing w:val="30"/>
          <w:sz w:val="15"/>
        </w:rPr>
        <w:t> </w:t>
      </w:r>
      <w:r>
        <w:rPr>
          <w:sz w:val="15"/>
        </w:rPr>
        <w:t>2018</w:t>
      </w:r>
      <w:r>
        <w:rPr>
          <w:spacing w:val="-5"/>
          <w:sz w:val="15"/>
        </w:rPr>
        <w:t> </w:t>
      </w:r>
      <w:r>
        <w:rPr>
          <w:spacing w:val="-10"/>
          <w:sz w:val="15"/>
        </w:rPr>
        <w:t>:</w:t>
      </w:r>
    </w:p>
    <w:p>
      <w:pPr>
        <w:pStyle w:val="BodyText"/>
        <w:spacing w:before="154"/>
      </w:pPr>
    </w:p>
    <w:p>
      <w:pPr>
        <w:pStyle w:val="Heading9"/>
        <w:ind w:left="3743"/>
        <w:jc w:val="center"/>
      </w:pPr>
      <w:r>
        <w:rPr/>
        <mc:AlternateContent>
          <mc:Choice Requires="wps">
            <w:drawing>
              <wp:anchor distT="0" distB="0" distL="0" distR="0" allowOverlap="1" layoutInCell="1" locked="0" behindDoc="1" simplePos="0" relativeHeight="487638528">
                <wp:simplePos x="0" y="0"/>
                <wp:positionH relativeFrom="page">
                  <wp:posOffset>2571737</wp:posOffset>
                </wp:positionH>
                <wp:positionV relativeFrom="paragraph">
                  <wp:posOffset>123922</wp:posOffset>
                </wp:positionV>
                <wp:extent cx="4963795" cy="8890"/>
                <wp:effectExtent l="0" t="0" r="0" b="0"/>
                <wp:wrapTopAndBottom/>
                <wp:docPr id="386" name="Graphic 386"/>
                <wp:cNvGraphicFramePr>
                  <a:graphicFrameLocks/>
                </wp:cNvGraphicFramePr>
                <a:graphic>
                  <a:graphicData uri="http://schemas.microsoft.com/office/word/2010/wordprocessingShape">
                    <wps:wsp>
                      <wps:cNvPr id="386" name="Graphic 386"/>
                      <wps:cNvSpPr/>
                      <wps:spPr>
                        <a:xfrm>
                          <a:off x="0" y="0"/>
                          <a:ext cx="4963795" cy="8890"/>
                        </a:xfrm>
                        <a:custGeom>
                          <a:avLst/>
                          <a:gdLst/>
                          <a:ahLst/>
                          <a:cxnLst/>
                          <a:rect l="l" t="t" r="r" b="b"/>
                          <a:pathLst>
                            <a:path w="4963795" h="8890">
                              <a:moveTo>
                                <a:pt x="4963477" y="0"/>
                              </a:moveTo>
                              <a:lnTo>
                                <a:pt x="2511742" y="0"/>
                              </a:lnTo>
                              <a:lnTo>
                                <a:pt x="2443162" y="0"/>
                              </a:lnTo>
                              <a:lnTo>
                                <a:pt x="0" y="0"/>
                              </a:lnTo>
                              <a:lnTo>
                                <a:pt x="0" y="8559"/>
                              </a:lnTo>
                              <a:lnTo>
                                <a:pt x="2443162" y="8559"/>
                              </a:lnTo>
                              <a:lnTo>
                                <a:pt x="2511742" y="8559"/>
                              </a:lnTo>
                              <a:lnTo>
                                <a:pt x="4963477" y="8559"/>
                              </a:lnTo>
                              <a:lnTo>
                                <a:pt x="496347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02.499008pt;margin-top:9.757672pt;width:390.85pt;height:.7pt;mso-position-horizontal-relative:page;mso-position-vertical-relative:paragraph;z-index:-15677952;mso-wrap-distance-left:0;mso-wrap-distance-right:0" id="docshape380" coordorigin="4050,195" coordsize="7817,14" path="m11866,195l8005,195,7897,195,4050,195,4050,209,7897,209,8005,209,11866,209,11866,195xe" filled="true" fillcolor="#e77721" stroked="false">
                <v:path arrowok="t"/>
                <v:fill type="solid"/>
                <w10:wrap type="topAndBottom"/>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2571737</wp:posOffset>
                </wp:positionH>
                <wp:positionV relativeFrom="paragraph">
                  <wp:posOffset>303944</wp:posOffset>
                </wp:positionV>
                <wp:extent cx="2443480" cy="889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2443480" cy="8890"/>
                        </a:xfrm>
                        <a:custGeom>
                          <a:avLst/>
                          <a:gdLst/>
                          <a:ahLst/>
                          <a:cxnLst/>
                          <a:rect l="l" t="t" r="r" b="b"/>
                          <a:pathLst>
                            <a:path w="2443480" h="8890">
                              <a:moveTo>
                                <a:pt x="2443162" y="0"/>
                              </a:moveTo>
                              <a:lnTo>
                                <a:pt x="2443162" y="0"/>
                              </a:lnTo>
                              <a:lnTo>
                                <a:pt x="0" y="0"/>
                              </a:lnTo>
                              <a:lnTo>
                                <a:pt x="0" y="8559"/>
                              </a:lnTo>
                              <a:lnTo>
                                <a:pt x="2443162" y="8559"/>
                              </a:lnTo>
                              <a:lnTo>
                                <a:pt x="244316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202.499008pt;margin-top:23.932673pt;width:192.375009pt;height:.674pt;mso-position-horizontal-relative:page;mso-position-vertical-relative:paragraph;z-index:15780864" id="docshape381" filled="true" fillcolor="#e77721" stroked="false">
                <v:fill type="solid"/>
                <w10:wrap type="none"/>
              </v:rect>
            </w:pict>
          </mc:Fallback>
        </mc:AlternateContent>
      </w:r>
      <w:r>
        <w:rPr/>
        <mc:AlternateContent>
          <mc:Choice Requires="wps">
            <w:drawing>
              <wp:anchor distT="0" distB="0" distL="0" distR="0" allowOverlap="1" layoutInCell="1" locked="0" behindDoc="0" simplePos="0" relativeHeight="15781376">
                <wp:simplePos x="0" y="0"/>
                <wp:positionH relativeFrom="page">
                  <wp:posOffset>5083480</wp:posOffset>
                </wp:positionH>
                <wp:positionV relativeFrom="paragraph">
                  <wp:posOffset>303944</wp:posOffset>
                </wp:positionV>
                <wp:extent cx="2451735" cy="889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2451735" cy="8890"/>
                        </a:xfrm>
                        <a:custGeom>
                          <a:avLst/>
                          <a:gdLst/>
                          <a:ahLst/>
                          <a:cxnLst/>
                          <a:rect l="l" t="t" r="r" b="b"/>
                          <a:pathLst>
                            <a:path w="2451735" h="8890">
                              <a:moveTo>
                                <a:pt x="2451735" y="0"/>
                              </a:moveTo>
                              <a:lnTo>
                                <a:pt x="2451735" y="0"/>
                              </a:lnTo>
                              <a:lnTo>
                                <a:pt x="0" y="0"/>
                              </a:lnTo>
                              <a:lnTo>
                                <a:pt x="0" y="8559"/>
                              </a:lnTo>
                              <a:lnTo>
                                <a:pt x="2451735" y="8559"/>
                              </a:lnTo>
                              <a:lnTo>
                                <a:pt x="245173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400.274017pt;margin-top:23.932673pt;width:193.050009pt;height:.674pt;mso-position-horizontal-relative:page;mso-position-vertical-relative:paragraph;z-index:15781376" id="docshape382" filled="true" fillcolor="#e77721" stroked="false">
                <v:fill type="solid"/>
                <w10:wrap type="none"/>
              </v:rect>
            </w:pict>
          </mc:Fallback>
        </mc:AlternateContent>
      </w:r>
      <w:r>
        <w:rPr/>
        <w:t>AS</w:t>
      </w:r>
      <w:r>
        <w:rPr>
          <w:spacing w:val="-4"/>
        </w:rPr>
        <w:t> </w:t>
      </w:r>
      <w:r>
        <w:rPr/>
        <w:t>OF</w:t>
      </w:r>
      <w:r>
        <w:rPr>
          <w:spacing w:val="-3"/>
        </w:rPr>
        <w:t> </w:t>
      </w:r>
      <w:r>
        <w:rPr/>
        <w:t>MAY</w:t>
      </w:r>
      <w:r>
        <w:rPr>
          <w:spacing w:val="-4"/>
        </w:rPr>
        <w:t> </w:t>
      </w:r>
      <w:r>
        <w:rPr>
          <w:spacing w:val="-5"/>
        </w:rPr>
        <w:t>31,</w:t>
      </w:r>
    </w:p>
    <w:p>
      <w:pPr>
        <w:tabs>
          <w:tab w:pos="7698" w:val="left" w:leader="none"/>
        </w:tabs>
        <w:spacing w:before="75"/>
        <w:ind w:left="3736" w:right="0" w:firstLine="0"/>
        <w:jc w:val="center"/>
        <w:rPr>
          <w:b/>
          <w:sz w:val="15"/>
        </w:rPr>
      </w:pPr>
      <w:r>
        <w:rPr>
          <w:b/>
          <w:spacing w:val="-4"/>
          <w:sz w:val="15"/>
        </w:rPr>
        <w:t>2019</w:t>
      </w:r>
      <w:r>
        <w:rPr>
          <w:b/>
          <w:sz w:val="15"/>
        </w:rPr>
        <w:tab/>
      </w:r>
      <w:r>
        <w:rPr>
          <w:b/>
          <w:spacing w:val="-4"/>
          <w:sz w:val="15"/>
        </w:rPr>
        <w:t>2018</w:t>
      </w:r>
    </w:p>
    <w:p>
      <w:pPr>
        <w:spacing w:after="0"/>
        <w:jc w:val="center"/>
        <w:rPr>
          <w:sz w:val="15"/>
        </w:rPr>
        <w:sectPr>
          <w:pgSz w:w="12240" w:h="15840"/>
          <w:pgMar w:header="470" w:footer="0" w:top="740" w:bottom="280" w:left="220" w:right="260"/>
        </w:sectPr>
      </w:pPr>
    </w:p>
    <w:p>
      <w:pPr>
        <w:pStyle w:val="BodyText"/>
        <w:rPr>
          <w:b/>
        </w:rPr>
      </w:pPr>
    </w:p>
    <w:p>
      <w:pPr>
        <w:pStyle w:val="BodyText"/>
        <w:spacing w:before="37"/>
        <w:rPr>
          <w:b/>
        </w:rPr>
      </w:pPr>
    </w:p>
    <w:p>
      <w:pPr>
        <w:spacing w:before="0"/>
        <w:ind w:left="158" w:right="0" w:firstLine="0"/>
        <w:jc w:val="left"/>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p>
      <w:pPr>
        <w:pStyle w:val="Heading9"/>
        <w:spacing w:line="225" w:lineRule="auto" w:before="65"/>
        <w:ind w:left="158" w:right="38" w:firstLine="255"/>
      </w:pPr>
      <w:r>
        <w:rPr>
          <w:b w:val="0"/>
        </w:rPr>
        <w:br w:type="column"/>
      </w:r>
      <w:r>
        <w:rPr>
          <w:spacing w:val="-4"/>
        </w:rPr>
        <w:t>GROSS</w:t>
      </w:r>
      <w:r>
        <w:rPr/>
        <w:t> </w:t>
      </w:r>
      <w:r>
        <w:rPr>
          <w:spacing w:val="-4"/>
        </w:rPr>
        <w:t>CARRYING</w:t>
      </w:r>
      <w:r>
        <w:rPr/>
        <w:t> </w:t>
      </w:r>
      <w:r>
        <w:rPr>
          <w:spacing w:val="-2"/>
        </w:rPr>
        <w:t>AMOUNT</w:t>
      </w:r>
    </w:p>
    <w:p>
      <w:pPr>
        <w:spacing w:line="240" w:lineRule="auto" w:before="55"/>
        <w:rPr>
          <w:b/>
          <w:sz w:val="15"/>
        </w:rPr>
      </w:pPr>
      <w:r>
        <w:rPr/>
        <w:br w:type="column"/>
      </w:r>
      <w:r>
        <w:rPr>
          <w:b/>
          <w:sz w:val="15"/>
        </w:rPr>
      </w:r>
    </w:p>
    <w:p>
      <w:pPr>
        <w:spacing w:line="225" w:lineRule="auto" w:before="0"/>
        <w:ind w:left="174" w:right="38" w:hanging="17"/>
        <w:jc w:val="left"/>
        <w:rPr>
          <w:b/>
          <w:sz w:val="15"/>
        </w:rPr>
      </w:pPr>
      <w:r>
        <w:rPr>
          <w:b/>
          <w:spacing w:val="-2"/>
          <w:sz w:val="15"/>
        </w:rPr>
        <w:t>ACCUMULATED</w:t>
      </w:r>
      <w:r>
        <w:rPr>
          <w:b/>
          <w:sz w:val="15"/>
        </w:rPr>
        <w:t> </w:t>
      </w:r>
      <w:r>
        <w:rPr>
          <w:b/>
          <w:spacing w:val="-2"/>
          <w:sz w:val="15"/>
        </w:rPr>
        <w:t>AMORTIZATION</w:t>
      </w:r>
    </w:p>
    <w:p>
      <w:pPr>
        <w:spacing w:line="225" w:lineRule="auto" w:before="65"/>
        <w:ind w:left="157" w:right="38" w:firstLine="494"/>
        <w:jc w:val="right"/>
        <w:rPr>
          <w:b/>
          <w:sz w:val="15"/>
        </w:rPr>
      </w:pPr>
      <w:r>
        <w:rPr/>
        <w:br w:type="column"/>
      </w:r>
      <w:r>
        <w:rPr>
          <w:b/>
          <w:spacing w:val="-4"/>
          <w:sz w:val="15"/>
        </w:rPr>
        <w:t>NET</w:t>
      </w:r>
      <w:r>
        <w:rPr>
          <w:b/>
          <w:sz w:val="15"/>
        </w:rPr>
        <w:t> </w:t>
      </w:r>
      <w:r>
        <w:rPr>
          <w:b/>
          <w:spacing w:val="-2"/>
          <w:sz w:val="15"/>
        </w:rPr>
        <w:t>CARRYING</w:t>
      </w:r>
      <w:r>
        <w:rPr>
          <w:b/>
          <w:sz w:val="15"/>
        </w:rPr>
        <w:t> </w:t>
      </w:r>
      <w:r>
        <w:rPr>
          <w:b/>
          <w:spacing w:val="-2"/>
          <w:sz w:val="15"/>
        </w:rPr>
        <w:t>AMOUNT</w:t>
      </w:r>
    </w:p>
    <w:p>
      <w:pPr>
        <w:spacing w:line="225" w:lineRule="auto" w:before="65"/>
        <w:ind w:left="157" w:right="38" w:firstLine="255"/>
        <w:jc w:val="right"/>
        <w:rPr>
          <w:b/>
          <w:sz w:val="15"/>
        </w:rPr>
      </w:pPr>
      <w:r>
        <w:rPr/>
        <w:br w:type="column"/>
      </w:r>
      <w:r>
        <w:rPr>
          <w:b/>
          <w:spacing w:val="-4"/>
          <w:sz w:val="15"/>
        </w:rPr>
        <w:t>GROSS</w:t>
      </w:r>
      <w:r>
        <w:rPr>
          <w:b/>
          <w:sz w:val="15"/>
        </w:rPr>
        <w:t> </w:t>
      </w:r>
      <w:r>
        <w:rPr>
          <w:b/>
          <w:spacing w:val="-2"/>
          <w:sz w:val="15"/>
        </w:rPr>
        <w:t>CARRYING</w:t>
      </w:r>
      <w:r>
        <w:rPr>
          <w:b/>
          <w:sz w:val="15"/>
        </w:rPr>
        <w:t> </w:t>
      </w:r>
      <w:r>
        <w:rPr>
          <w:b/>
          <w:spacing w:val="-2"/>
          <w:sz w:val="15"/>
        </w:rPr>
        <w:t>AMOUNT</w:t>
      </w:r>
    </w:p>
    <w:p>
      <w:pPr>
        <w:spacing w:line="240" w:lineRule="auto" w:before="55"/>
        <w:rPr>
          <w:b/>
          <w:sz w:val="15"/>
        </w:rPr>
      </w:pPr>
      <w:r>
        <w:rPr/>
        <w:br w:type="column"/>
      </w:r>
      <w:r>
        <w:rPr>
          <w:b/>
          <w:sz w:val="15"/>
        </w:rPr>
      </w:r>
    </w:p>
    <w:p>
      <w:pPr>
        <w:pStyle w:val="Heading9"/>
        <w:spacing w:line="225" w:lineRule="auto"/>
        <w:ind w:left="174" w:right="38" w:hanging="17"/>
        <w:jc w:val="left"/>
      </w:pPr>
      <w:r>
        <w:rPr>
          <w:spacing w:val="-2"/>
        </w:rPr>
        <w:t>ACCUMULATED</w:t>
      </w:r>
      <w:r>
        <w:rPr/>
        <w:t> </w:t>
      </w:r>
      <w:r>
        <w:rPr>
          <w:spacing w:val="-2"/>
        </w:rPr>
        <w:t>AMORTIZATION</w:t>
      </w:r>
    </w:p>
    <w:p>
      <w:pPr>
        <w:spacing w:line="225" w:lineRule="auto" w:before="65"/>
        <w:ind w:left="157" w:right="206" w:firstLine="494"/>
        <w:jc w:val="right"/>
        <w:rPr>
          <w:b/>
          <w:sz w:val="15"/>
        </w:rPr>
      </w:pPr>
      <w:r>
        <w:rPr/>
        <w:br w:type="column"/>
      </w:r>
      <w:r>
        <w:rPr>
          <w:b/>
          <w:spacing w:val="-4"/>
          <w:sz w:val="15"/>
        </w:rPr>
        <w:t>NET</w:t>
      </w:r>
      <w:r>
        <w:rPr>
          <w:b/>
          <w:sz w:val="15"/>
        </w:rPr>
        <w:t> </w:t>
      </w:r>
      <w:r>
        <w:rPr>
          <w:b/>
          <w:spacing w:val="-2"/>
          <w:sz w:val="15"/>
        </w:rPr>
        <w:t>CARRYING</w:t>
      </w:r>
      <w:r>
        <w:rPr>
          <w:b/>
          <w:sz w:val="15"/>
        </w:rPr>
        <w:t> </w:t>
      </w:r>
      <w:r>
        <w:rPr>
          <w:b/>
          <w:spacing w:val="-2"/>
          <w:sz w:val="15"/>
        </w:rPr>
        <w:t>AMOUNT</w:t>
      </w:r>
    </w:p>
    <w:p>
      <w:pPr>
        <w:spacing w:after="0" w:line="225" w:lineRule="auto"/>
        <w:jc w:val="right"/>
        <w:rPr>
          <w:sz w:val="15"/>
        </w:rPr>
        <w:sectPr>
          <w:type w:val="continuous"/>
          <w:pgSz w:w="12240" w:h="15840"/>
          <w:pgMar w:header="470" w:footer="0" w:top="660" w:bottom="280" w:left="220" w:right="260"/>
          <w:cols w:num="7" w:equalWidth="0">
            <w:col w:w="1419" w:space="2473"/>
            <w:col w:w="990" w:space="282"/>
            <w:col w:w="1351" w:space="118"/>
            <w:col w:w="990" w:space="225"/>
            <w:col w:w="990" w:space="295"/>
            <w:col w:w="1351" w:space="118"/>
            <w:col w:w="115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9"/>
        <w:gridCol w:w="3848"/>
        <w:gridCol w:w="3970"/>
      </w:tblGrid>
      <w:tr>
        <w:trPr>
          <w:trHeight w:val="268" w:hRule="atLeast"/>
        </w:trPr>
        <w:tc>
          <w:tcPr>
            <w:tcW w:w="3699" w:type="dxa"/>
            <w:tcBorders>
              <w:top w:val="single" w:sz="6" w:space="0" w:color="E77721"/>
              <w:bottom w:val="single" w:sz="6" w:space="0" w:color="808080"/>
            </w:tcBorders>
          </w:tcPr>
          <w:p>
            <w:pPr>
              <w:pStyle w:val="TableParagraph"/>
              <w:spacing w:before="74"/>
              <w:ind w:left="27"/>
              <w:rPr>
                <w:sz w:val="15"/>
              </w:rPr>
            </w:pPr>
            <w:r>
              <w:rPr>
                <w:spacing w:val="-2"/>
                <w:sz w:val="15"/>
              </w:rPr>
              <w:t>Indefinite-lived</w:t>
            </w:r>
            <w:r>
              <w:rPr>
                <w:spacing w:val="6"/>
                <w:sz w:val="15"/>
              </w:rPr>
              <w:t> </w:t>
            </w:r>
            <w:r>
              <w:rPr>
                <w:spacing w:val="-2"/>
                <w:sz w:val="15"/>
              </w:rPr>
              <w:t>trademarks</w:t>
            </w:r>
          </w:p>
        </w:tc>
        <w:tc>
          <w:tcPr>
            <w:tcW w:w="3848" w:type="dxa"/>
            <w:tcBorders>
              <w:top w:val="single" w:sz="6" w:space="0" w:color="E77721"/>
              <w:bottom w:val="single" w:sz="6" w:space="0" w:color="808080"/>
            </w:tcBorders>
            <w:shd w:val="clear" w:color="auto" w:fill="FFF0E7"/>
          </w:tcPr>
          <w:p>
            <w:pPr>
              <w:pStyle w:val="TableParagraph"/>
              <w:tabs>
                <w:tab w:pos="737" w:val="left" w:leader="none"/>
                <w:tab w:pos="2470" w:val="left" w:leader="none"/>
                <w:tab w:pos="3477" w:val="left" w:leader="none"/>
              </w:tabs>
              <w:spacing w:before="74"/>
              <w:ind w:right="93"/>
              <w:jc w:val="right"/>
              <w:rPr>
                <w:sz w:val="15"/>
              </w:rPr>
            </w:pPr>
            <w:r>
              <w:rPr>
                <w:spacing w:val="-10"/>
                <w:sz w:val="15"/>
              </w:rPr>
              <w:t>$</w:t>
            </w:r>
            <w:r>
              <w:rPr>
                <w:sz w:val="15"/>
              </w:rPr>
              <w:tab/>
              <w:t>281</w:t>
            </w:r>
            <w:r>
              <w:rPr>
                <w:spacing w:val="74"/>
                <w:sz w:val="15"/>
              </w:rPr>
              <w:t> </w:t>
            </w:r>
            <w:r>
              <w:rPr>
                <w:spacing w:val="-10"/>
                <w:sz w:val="15"/>
              </w:rPr>
              <w:t>$</w:t>
            </w:r>
            <w:r>
              <w:rPr>
                <w:sz w:val="15"/>
              </w:rPr>
              <w:tab/>
              <w:t>—</w:t>
            </w:r>
            <w:r>
              <w:rPr>
                <w:spacing w:val="77"/>
                <w:sz w:val="15"/>
              </w:rPr>
              <w:t> </w:t>
            </w:r>
            <w:r>
              <w:rPr>
                <w:spacing w:val="-10"/>
                <w:sz w:val="15"/>
              </w:rPr>
              <w:t>$</w:t>
            </w:r>
            <w:r>
              <w:rPr>
                <w:sz w:val="15"/>
              </w:rPr>
              <w:tab/>
            </w:r>
            <w:r>
              <w:rPr>
                <w:spacing w:val="-5"/>
                <w:sz w:val="15"/>
              </w:rPr>
              <w:t>281</w:t>
            </w:r>
          </w:p>
        </w:tc>
        <w:tc>
          <w:tcPr>
            <w:tcW w:w="3970" w:type="dxa"/>
            <w:tcBorders>
              <w:top w:val="single" w:sz="6" w:space="0" w:color="E77721"/>
              <w:bottom w:val="single" w:sz="6" w:space="0" w:color="808080"/>
            </w:tcBorders>
          </w:tcPr>
          <w:p>
            <w:pPr>
              <w:pStyle w:val="TableParagraph"/>
              <w:tabs>
                <w:tab w:pos="737" w:val="left" w:leader="none"/>
                <w:tab w:pos="2483" w:val="left" w:leader="none"/>
                <w:tab w:pos="3491" w:val="left" w:leader="none"/>
              </w:tabs>
              <w:spacing w:before="74"/>
              <w:ind w:right="94"/>
              <w:jc w:val="right"/>
              <w:rPr>
                <w:sz w:val="15"/>
              </w:rPr>
            </w:pPr>
            <w:r>
              <w:rPr>
                <w:spacing w:val="-10"/>
                <w:sz w:val="15"/>
              </w:rPr>
              <w:t>$</w:t>
            </w:r>
            <w:r>
              <w:rPr>
                <w:sz w:val="15"/>
              </w:rPr>
              <w:tab/>
              <w:t>281</w:t>
            </w:r>
            <w:r>
              <w:rPr>
                <w:spacing w:val="74"/>
                <w:sz w:val="15"/>
              </w:rPr>
              <w:t> </w:t>
            </w:r>
            <w:r>
              <w:rPr>
                <w:spacing w:val="-10"/>
                <w:sz w:val="15"/>
              </w:rPr>
              <w:t>$</w:t>
            </w:r>
            <w:r>
              <w:rPr>
                <w:sz w:val="15"/>
              </w:rPr>
              <w:tab/>
              <w:t>—</w:t>
            </w:r>
            <w:r>
              <w:rPr>
                <w:spacing w:val="77"/>
                <w:sz w:val="15"/>
              </w:rPr>
              <w:t> </w:t>
            </w:r>
            <w:r>
              <w:rPr>
                <w:spacing w:val="-10"/>
                <w:sz w:val="15"/>
              </w:rPr>
              <w:t>$</w:t>
            </w:r>
            <w:r>
              <w:rPr>
                <w:sz w:val="15"/>
              </w:rPr>
              <w:tab/>
            </w:r>
            <w:r>
              <w:rPr>
                <w:spacing w:val="-5"/>
                <w:sz w:val="15"/>
              </w:rPr>
              <w:t>281</w:t>
            </w:r>
          </w:p>
        </w:tc>
      </w:tr>
      <w:tr>
        <w:trPr>
          <w:trHeight w:val="268" w:hRule="atLeast"/>
        </w:trPr>
        <w:tc>
          <w:tcPr>
            <w:tcW w:w="3699" w:type="dxa"/>
            <w:tcBorders>
              <w:top w:val="single" w:sz="6" w:space="0" w:color="808080"/>
              <w:bottom w:val="single" w:sz="6" w:space="0" w:color="E77721"/>
            </w:tcBorders>
          </w:tcPr>
          <w:p>
            <w:pPr>
              <w:pStyle w:val="TableParagraph"/>
              <w:spacing w:before="74"/>
              <w:ind w:left="27"/>
              <w:rPr>
                <w:sz w:val="15"/>
              </w:rPr>
            </w:pPr>
            <w:r>
              <w:rPr>
                <w:sz w:val="15"/>
              </w:rPr>
              <w:t>Acquired</w:t>
            </w:r>
            <w:r>
              <w:rPr>
                <w:spacing w:val="-10"/>
                <w:sz w:val="15"/>
              </w:rPr>
              <w:t> </w:t>
            </w:r>
            <w:r>
              <w:rPr>
                <w:sz w:val="15"/>
              </w:rPr>
              <w:t>trademarks</w:t>
            </w:r>
            <w:r>
              <w:rPr>
                <w:spacing w:val="-9"/>
                <w:sz w:val="15"/>
              </w:rPr>
              <w:t> </w:t>
            </w:r>
            <w:r>
              <w:rPr>
                <w:sz w:val="15"/>
              </w:rPr>
              <w:t>and</w:t>
            </w:r>
            <w:r>
              <w:rPr>
                <w:spacing w:val="-9"/>
                <w:sz w:val="15"/>
              </w:rPr>
              <w:t> </w:t>
            </w:r>
            <w:r>
              <w:rPr>
                <w:spacing w:val="-2"/>
                <w:sz w:val="15"/>
              </w:rPr>
              <w:t>other</w:t>
            </w:r>
          </w:p>
        </w:tc>
        <w:tc>
          <w:tcPr>
            <w:tcW w:w="3848" w:type="dxa"/>
            <w:tcBorders>
              <w:top w:val="single" w:sz="6" w:space="0" w:color="808080"/>
              <w:bottom w:val="single" w:sz="6" w:space="0" w:color="E77721"/>
            </w:tcBorders>
            <w:shd w:val="clear" w:color="auto" w:fill="FFF0E7"/>
          </w:tcPr>
          <w:p>
            <w:pPr>
              <w:pStyle w:val="TableParagraph"/>
              <w:tabs>
                <w:tab w:pos="1633" w:val="left" w:leader="none"/>
                <w:tab w:pos="2823" w:val="left" w:leader="none"/>
              </w:tabs>
              <w:spacing w:before="74"/>
              <w:ind w:right="93"/>
              <w:jc w:val="right"/>
              <w:rPr>
                <w:sz w:val="15"/>
              </w:rPr>
            </w:pPr>
            <w:r>
              <w:rPr>
                <w:spacing w:val="-5"/>
                <w:sz w:val="15"/>
              </w:rPr>
              <w:t>22</w:t>
            </w:r>
            <w:r>
              <w:rPr>
                <w:sz w:val="15"/>
              </w:rPr>
              <w:tab/>
            </w:r>
            <w:r>
              <w:rPr>
                <w:spacing w:val="-5"/>
                <w:sz w:val="15"/>
              </w:rPr>
              <w:t>20</w:t>
            </w:r>
            <w:r>
              <w:rPr>
                <w:sz w:val="15"/>
              </w:rPr>
              <w:tab/>
            </w:r>
            <w:r>
              <w:rPr>
                <w:spacing w:val="-10"/>
                <w:sz w:val="15"/>
              </w:rPr>
              <w:t>2</w:t>
            </w:r>
          </w:p>
        </w:tc>
        <w:tc>
          <w:tcPr>
            <w:tcW w:w="3970" w:type="dxa"/>
            <w:tcBorders>
              <w:top w:val="single" w:sz="6" w:space="0" w:color="808080"/>
              <w:bottom w:val="single" w:sz="6" w:space="0" w:color="E77721"/>
            </w:tcBorders>
          </w:tcPr>
          <w:p>
            <w:pPr>
              <w:pStyle w:val="TableParagraph"/>
              <w:tabs>
                <w:tab w:pos="1646" w:val="left" w:leader="none"/>
                <w:tab w:pos="2836" w:val="left" w:leader="none"/>
              </w:tabs>
              <w:spacing w:before="74"/>
              <w:ind w:right="94"/>
              <w:jc w:val="right"/>
              <w:rPr>
                <w:sz w:val="15"/>
              </w:rPr>
            </w:pPr>
            <w:r>
              <w:rPr>
                <w:spacing w:val="-5"/>
                <w:sz w:val="15"/>
              </w:rPr>
              <w:t>22</w:t>
            </w:r>
            <w:r>
              <w:rPr>
                <w:sz w:val="15"/>
              </w:rPr>
              <w:tab/>
            </w:r>
            <w:r>
              <w:rPr>
                <w:spacing w:val="-5"/>
                <w:sz w:val="15"/>
              </w:rPr>
              <w:t>18</w:t>
            </w:r>
            <w:r>
              <w:rPr>
                <w:sz w:val="15"/>
              </w:rPr>
              <w:tab/>
            </w:r>
            <w:r>
              <w:rPr>
                <w:spacing w:val="-10"/>
                <w:sz w:val="15"/>
              </w:rPr>
              <w:t>4</w:t>
            </w:r>
          </w:p>
        </w:tc>
      </w:tr>
      <w:tr>
        <w:trPr>
          <w:trHeight w:val="268" w:hRule="atLeast"/>
        </w:trPr>
        <w:tc>
          <w:tcPr>
            <w:tcW w:w="3699" w:type="dxa"/>
            <w:tcBorders>
              <w:top w:val="single" w:sz="6" w:space="0" w:color="E77721"/>
              <w:bottom w:val="single" w:sz="6" w:space="0" w:color="E77721"/>
            </w:tcBorders>
          </w:tcPr>
          <w:p>
            <w:pPr>
              <w:pStyle w:val="TableParagraph"/>
              <w:spacing w:before="74"/>
              <w:ind w:left="27"/>
              <w:rPr>
                <w:b/>
                <w:sz w:val="15"/>
              </w:rPr>
            </w:pPr>
            <w:r>
              <w:rPr>
                <w:b/>
                <w:sz w:val="15"/>
              </w:rPr>
              <w:t>IDENTIFIABLE</w:t>
            </w:r>
            <w:r>
              <w:rPr>
                <w:b/>
                <w:spacing w:val="-10"/>
                <w:sz w:val="15"/>
              </w:rPr>
              <w:t> </w:t>
            </w:r>
            <w:r>
              <w:rPr>
                <w:b/>
                <w:sz w:val="15"/>
              </w:rPr>
              <w:t>INTANGIBLE</w:t>
            </w:r>
            <w:r>
              <w:rPr>
                <w:b/>
                <w:spacing w:val="-10"/>
                <w:sz w:val="15"/>
              </w:rPr>
              <w:t> </w:t>
            </w:r>
            <w:r>
              <w:rPr>
                <w:b/>
                <w:sz w:val="15"/>
              </w:rPr>
              <w:t>ASSETS,</w:t>
            </w:r>
            <w:r>
              <w:rPr>
                <w:b/>
                <w:spacing w:val="-9"/>
                <w:sz w:val="15"/>
              </w:rPr>
              <w:t> </w:t>
            </w:r>
            <w:r>
              <w:rPr>
                <w:b/>
                <w:spacing w:val="-5"/>
                <w:sz w:val="15"/>
              </w:rPr>
              <w:t>NET</w:t>
            </w:r>
          </w:p>
        </w:tc>
        <w:tc>
          <w:tcPr>
            <w:tcW w:w="3848" w:type="dxa"/>
            <w:tcBorders>
              <w:top w:val="single" w:sz="6" w:space="0" w:color="E77721"/>
              <w:bottom w:val="single" w:sz="6" w:space="0" w:color="E77721"/>
            </w:tcBorders>
            <w:shd w:val="clear" w:color="auto" w:fill="FFF0E7"/>
          </w:tcPr>
          <w:p>
            <w:pPr>
              <w:pStyle w:val="TableParagraph"/>
              <w:tabs>
                <w:tab w:pos="737" w:val="left" w:leader="none"/>
                <w:tab w:pos="2453" w:val="left" w:leader="none"/>
                <w:tab w:pos="3477" w:val="left" w:leader="none"/>
              </w:tabs>
              <w:spacing w:before="74"/>
              <w:ind w:right="93"/>
              <w:jc w:val="right"/>
              <w:rPr>
                <w:b/>
                <w:sz w:val="15"/>
              </w:rPr>
            </w:pPr>
            <w:r>
              <w:rPr>
                <w:b/>
                <w:spacing w:val="-10"/>
                <w:sz w:val="15"/>
              </w:rPr>
              <w:t>$</w:t>
            </w:r>
            <w:r>
              <w:rPr>
                <w:b/>
                <w:sz w:val="15"/>
              </w:rPr>
              <w:tab/>
              <w:t>303</w:t>
            </w:r>
            <w:r>
              <w:rPr>
                <w:b/>
                <w:spacing w:val="74"/>
                <w:sz w:val="15"/>
              </w:rPr>
              <w:t> </w:t>
            </w:r>
            <w:r>
              <w:rPr>
                <w:b/>
                <w:spacing w:val="-10"/>
                <w:sz w:val="15"/>
              </w:rPr>
              <w:t>$</w:t>
            </w:r>
            <w:r>
              <w:rPr>
                <w:b/>
                <w:sz w:val="15"/>
              </w:rPr>
              <w:tab/>
              <w:t>20</w:t>
            </w:r>
            <w:r>
              <w:rPr>
                <w:b/>
                <w:spacing w:val="76"/>
                <w:sz w:val="15"/>
              </w:rPr>
              <w:t> </w:t>
            </w:r>
            <w:r>
              <w:rPr>
                <w:b/>
                <w:spacing w:val="-10"/>
                <w:sz w:val="15"/>
              </w:rPr>
              <w:t>$</w:t>
            </w:r>
            <w:r>
              <w:rPr>
                <w:b/>
                <w:sz w:val="15"/>
              </w:rPr>
              <w:tab/>
            </w:r>
            <w:r>
              <w:rPr>
                <w:b/>
                <w:spacing w:val="-5"/>
                <w:sz w:val="15"/>
              </w:rPr>
              <w:t>283</w:t>
            </w:r>
          </w:p>
        </w:tc>
        <w:tc>
          <w:tcPr>
            <w:tcW w:w="3970" w:type="dxa"/>
            <w:tcBorders>
              <w:top w:val="single" w:sz="6" w:space="0" w:color="E77721"/>
              <w:bottom w:val="single" w:sz="6" w:space="0" w:color="E77721"/>
            </w:tcBorders>
          </w:tcPr>
          <w:p>
            <w:pPr>
              <w:pStyle w:val="TableParagraph"/>
              <w:tabs>
                <w:tab w:pos="737" w:val="left" w:leader="none"/>
                <w:tab w:pos="2467" w:val="left" w:leader="none"/>
                <w:tab w:pos="3491" w:val="left" w:leader="none"/>
              </w:tabs>
              <w:spacing w:before="74"/>
              <w:ind w:right="94"/>
              <w:jc w:val="right"/>
              <w:rPr>
                <w:b/>
                <w:sz w:val="15"/>
              </w:rPr>
            </w:pPr>
            <w:r>
              <w:rPr>
                <w:b/>
                <w:spacing w:val="-10"/>
                <w:sz w:val="15"/>
              </w:rPr>
              <w:t>$</w:t>
            </w:r>
            <w:r>
              <w:rPr>
                <w:b/>
                <w:sz w:val="15"/>
              </w:rPr>
              <w:tab/>
              <w:t>303</w:t>
            </w:r>
            <w:r>
              <w:rPr>
                <w:b/>
                <w:spacing w:val="74"/>
                <w:sz w:val="15"/>
              </w:rPr>
              <w:t> </w:t>
            </w:r>
            <w:r>
              <w:rPr>
                <w:b/>
                <w:spacing w:val="-10"/>
                <w:sz w:val="15"/>
              </w:rPr>
              <w:t>$</w:t>
            </w:r>
            <w:r>
              <w:rPr>
                <w:b/>
                <w:sz w:val="15"/>
              </w:rPr>
              <w:tab/>
              <w:t>18</w:t>
            </w:r>
            <w:r>
              <w:rPr>
                <w:b/>
                <w:spacing w:val="76"/>
                <w:sz w:val="15"/>
              </w:rPr>
              <w:t> </w:t>
            </w:r>
            <w:r>
              <w:rPr>
                <w:b/>
                <w:spacing w:val="-10"/>
                <w:sz w:val="15"/>
              </w:rPr>
              <w:t>$</w:t>
            </w:r>
            <w:r>
              <w:rPr>
                <w:b/>
                <w:sz w:val="15"/>
              </w:rPr>
              <w:tab/>
            </w:r>
            <w:r>
              <w:rPr>
                <w:b/>
                <w:spacing w:val="-5"/>
                <w:sz w:val="15"/>
              </w:rPr>
              <w:t>285</w:t>
            </w:r>
          </w:p>
        </w:tc>
      </w:tr>
    </w:tbl>
    <w:p>
      <w:pPr>
        <w:pStyle w:val="BodyText"/>
        <w:spacing w:line="264" w:lineRule="auto" w:before="137"/>
        <w:ind w:left="131"/>
      </w:pPr>
      <w:r>
        <w:rPr>
          <w:i/>
        </w:rPr>
        <w:t>Goodwill</w:t>
      </w:r>
      <w:r>
        <w:rPr>
          <w:i/>
          <w:spacing w:val="-5"/>
        </w:rPr>
        <w:t> </w:t>
      </w:r>
      <w:r>
        <w:rPr/>
        <w:t>was</w:t>
      </w:r>
      <w:r>
        <w:rPr>
          <w:spacing w:val="-6"/>
        </w:rPr>
        <w:t> </w:t>
      </w:r>
      <w:r>
        <w:rPr/>
        <w:t>$154</w:t>
      </w:r>
      <w:r>
        <w:rPr>
          <w:spacing w:val="-6"/>
        </w:rPr>
        <w:t> </w:t>
      </w:r>
      <w:r>
        <w:rPr/>
        <w:t>million</w:t>
      </w:r>
      <w:r>
        <w:rPr>
          <w:spacing w:val="-4"/>
        </w:rPr>
        <w:t> </w:t>
      </w:r>
      <w:r>
        <w:rPr/>
        <w:t>at</w:t>
      </w:r>
      <w:r>
        <w:rPr>
          <w:spacing w:val="-6"/>
        </w:rPr>
        <w:t> </w:t>
      </w:r>
      <w:r>
        <w:rPr/>
        <w:t>May</w:t>
      </w:r>
      <w:r>
        <w:rPr>
          <w:spacing w:val="-6"/>
        </w:rPr>
        <w:t> </w:t>
      </w:r>
      <w:r>
        <w:rPr/>
        <w:t>31,</w:t>
      </w:r>
      <w:r>
        <w:rPr>
          <w:spacing w:val="-6"/>
        </w:rPr>
        <w:t> </w:t>
      </w:r>
      <w:r>
        <w:rPr/>
        <w:t>2019</w:t>
      </w:r>
      <w:r>
        <w:rPr>
          <w:spacing w:val="-5"/>
        </w:rPr>
        <w:t> </w:t>
      </w:r>
      <w:r>
        <w:rPr/>
        <w:t>and</w:t>
      </w:r>
      <w:r>
        <w:rPr>
          <w:spacing w:val="-5"/>
        </w:rPr>
        <w:t> </w:t>
      </w:r>
      <w:r>
        <w:rPr/>
        <w:t>2018</w:t>
      </w:r>
      <w:r>
        <w:rPr>
          <w:spacing w:val="-5"/>
        </w:rPr>
        <w:t> </w:t>
      </w:r>
      <w:r>
        <w:rPr/>
        <w:t>,</w:t>
      </w:r>
      <w:r>
        <w:rPr>
          <w:spacing w:val="-6"/>
        </w:rPr>
        <w:t> </w:t>
      </w:r>
      <w:r>
        <w:rPr/>
        <w:t>of</w:t>
      </w:r>
      <w:r>
        <w:rPr>
          <w:spacing w:val="-6"/>
        </w:rPr>
        <w:t> </w:t>
      </w:r>
      <w:r>
        <w:rPr/>
        <w:t>which</w:t>
      </w:r>
      <w:r>
        <w:rPr>
          <w:spacing w:val="-4"/>
        </w:rPr>
        <w:t> </w:t>
      </w:r>
      <w:r>
        <w:rPr/>
        <w:t>$65</w:t>
      </w:r>
      <w:r>
        <w:rPr>
          <w:spacing w:val="-6"/>
        </w:rPr>
        <w:t> </w:t>
      </w:r>
      <w:r>
        <w:rPr/>
        <w:t>million</w:t>
      </w:r>
      <w:r>
        <w:rPr>
          <w:spacing w:val="-4"/>
        </w:rPr>
        <w:t> </w:t>
      </w:r>
      <w:r>
        <w:rPr/>
        <w:t>was</w:t>
      </w:r>
      <w:r>
        <w:rPr>
          <w:spacing w:val="-6"/>
        </w:rPr>
        <w:t> </w:t>
      </w:r>
      <w:r>
        <w:rPr/>
        <w:t>included</w:t>
      </w:r>
      <w:r>
        <w:rPr>
          <w:spacing w:val="-6"/>
        </w:rPr>
        <w:t> </w:t>
      </w:r>
      <w:r>
        <w:rPr/>
        <w:t>in</w:t>
      </w:r>
      <w:r>
        <w:rPr>
          <w:spacing w:val="-6"/>
        </w:rPr>
        <w:t> </w:t>
      </w:r>
      <w:r>
        <w:rPr/>
        <w:t>the</w:t>
      </w:r>
      <w:r>
        <w:rPr>
          <w:spacing w:val="-6"/>
        </w:rPr>
        <w:t> </w:t>
      </w:r>
      <w:r>
        <w:rPr/>
        <w:t>Converse</w:t>
      </w:r>
      <w:r>
        <w:rPr>
          <w:spacing w:val="-6"/>
        </w:rPr>
        <w:t> </w:t>
      </w:r>
      <w:r>
        <w:rPr/>
        <w:t>segment</w:t>
      </w:r>
      <w:r>
        <w:rPr>
          <w:spacing w:val="-6"/>
        </w:rPr>
        <w:t> </w:t>
      </w:r>
      <w:r>
        <w:rPr/>
        <w:t>for</w:t>
      </w:r>
      <w:r>
        <w:rPr>
          <w:spacing w:val="-6"/>
        </w:rPr>
        <w:t> </w:t>
      </w:r>
      <w:r>
        <w:rPr/>
        <w:t>both</w:t>
      </w:r>
      <w:r>
        <w:rPr>
          <w:spacing w:val="-6"/>
        </w:rPr>
        <w:t> </w:t>
      </w:r>
      <w:r>
        <w:rPr/>
        <w:t>periods.</w:t>
      </w:r>
      <w:r>
        <w:rPr>
          <w:spacing w:val="-6"/>
        </w:rPr>
        <w:t> </w:t>
      </w:r>
      <w:r>
        <w:rPr/>
        <w:t>The</w:t>
      </w:r>
      <w:r>
        <w:rPr>
          <w:spacing w:val="-6"/>
        </w:rPr>
        <w:t> </w:t>
      </w:r>
      <w:r>
        <w:rPr/>
        <w:t>remaining</w:t>
      </w:r>
      <w:r>
        <w:rPr>
          <w:spacing w:val="-6"/>
        </w:rPr>
        <w:t> </w:t>
      </w:r>
      <w:r>
        <w:rPr/>
        <w:t>amounts</w:t>
      </w:r>
      <w:r>
        <w:rPr>
          <w:spacing w:val="-6"/>
        </w:rPr>
        <w:t> </w:t>
      </w:r>
      <w:r>
        <w:rPr/>
        <w:t>were</w:t>
      </w:r>
      <w:r>
        <w:rPr>
          <w:spacing w:val="-6"/>
        </w:rPr>
        <w:t> </w:t>
      </w:r>
      <w:r>
        <w:rPr/>
        <w:t>included</w:t>
      </w:r>
      <w:r>
        <w:rPr>
          <w:spacing w:val="-6"/>
        </w:rPr>
        <w:t> </w:t>
      </w:r>
      <w:r>
        <w:rPr/>
        <w:t>in Global</w:t>
      </w:r>
      <w:r>
        <w:rPr>
          <w:spacing w:val="-1"/>
        </w:rPr>
        <w:t> </w:t>
      </w:r>
      <w:r>
        <w:rPr/>
        <w:t>Brand</w:t>
      </w:r>
      <w:r>
        <w:rPr>
          <w:spacing w:val="-1"/>
        </w:rPr>
        <w:t> </w:t>
      </w:r>
      <w:r>
        <w:rPr/>
        <w:t>Divisions</w:t>
      </w:r>
      <w:r>
        <w:rPr>
          <w:spacing w:val="-1"/>
        </w:rPr>
        <w:t> </w:t>
      </w:r>
      <w:r>
        <w:rPr/>
        <w:t>for</w:t>
      </w:r>
      <w:r>
        <w:rPr>
          <w:spacing w:val="-1"/>
        </w:rPr>
        <w:t> </w:t>
      </w:r>
      <w:r>
        <w:rPr/>
        <w:t>segment</w:t>
      </w:r>
      <w:r>
        <w:rPr>
          <w:spacing w:val="-1"/>
        </w:rPr>
        <w:t> </w:t>
      </w:r>
      <w:r>
        <w:rPr/>
        <w:t>reporting</w:t>
      </w:r>
      <w:r>
        <w:rPr>
          <w:spacing w:val="-1"/>
        </w:rPr>
        <w:t> </w:t>
      </w:r>
      <w:r>
        <w:rPr/>
        <w:t>purposes.</w:t>
      </w:r>
      <w:r>
        <w:rPr>
          <w:spacing w:val="-1"/>
        </w:rPr>
        <w:t> </w:t>
      </w:r>
      <w:r>
        <w:rPr/>
        <w:t>There</w:t>
      </w:r>
      <w:r>
        <w:rPr>
          <w:spacing w:val="-1"/>
        </w:rPr>
        <w:t> </w:t>
      </w:r>
      <w:r>
        <w:rPr/>
        <w:t>were no</w:t>
      </w:r>
      <w:r>
        <w:rPr>
          <w:spacing w:val="-1"/>
        </w:rPr>
        <w:t> </w:t>
      </w:r>
      <w:r>
        <w:rPr/>
        <w:t>accumulated</w:t>
      </w:r>
      <w:r>
        <w:rPr>
          <w:spacing w:val="-1"/>
        </w:rPr>
        <w:t> </w:t>
      </w:r>
      <w:r>
        <w:rPr/>
        <w:t>impairment</w:t>
      </w:r>
      <w:r>
        <w:rPr>
          <w:spacing w:val="-1"/>
        </w:rPr>
        <w:t> </w:t>
      </w:r>
      <w:r>
        <w:rPr/>
        <w:t>losses</w:t>
      </w:r>
      <w:r>
        <w:rPr>
          <w:spacing w:val="-1"/>
        </w:rPr>
        <w:t> </w:t>
      </w:r>
      <w:r>
        <w:rPr/>
        <w:t>for</w:t>
      </w:r>
      <w:r>
        <w:rPr>
          <w:spacing w:val="-1"/>
        </w:rPr>
        <w:t> </w:t>
      </w:r>
      <w:r>
        <w:rPr/>
        <w:t>goodwill</w:t>
      </w:r>
      <w:r>
        <w:rPr>
          <w:spacing w:val="-1"/>
        </w:rPr>
        <w:t> </w:t>
      </w:r>
      <w:r>
        <w:rPr/>
        <w:t>as</w:t>
      </w:r>
      <w:r>
        <w:rPr>
          <w:spacing w:val="-1"/>
        </w:rPr>
        <w:t> </w:t>
      </w:r>
      <w:r>
        <w:rPr/>
        <w:t>of</w:t>
      </w:r>
      <w:r>
        <w:rPr>
          <w:spacing w:val="-1"/>
        </w:rPr>
        <w:t> </w:t>
      </w:r>
      <w:r>
        <w:rPr/>
        <w:t>either</w:t>
      </w:r>
      <w:r>
        <w:rPr>
          <w:spacing w:val="-1"/>
        </w:rPr>
        <w:t> </w:t>
      </w:r>
      <w:r>
        <w:rPr/>
        <w:t>period</w:t>
      </w:r>
      <w:r>
        <w:rPr>
          <w:spacing w:val="-1"/>
        </w:rPr>
        <w:t> </w:t>
      </w:r>
      <w:r>
        <w:rPr/>
        <w:t>end.</w:t>
      </w:r>
    </w:p>
    <w:p>
      <w:pPr>
        <w:pStyle w:val="BodyText"/>
      </w:pPr>
    </w:p>
    <w:p>
      <w:pPr>
        <w:pStyle w:val="BodyText"/>
        <w:spacing w:before="112"/>
      </w:pPr>
    </w:p>
    <w:p>
      <w:pPr>
        <w:spacing w:before="1"/>
        <w:ind w:left="131" w:right="0" w:firstLine="0"/>
        <w:jc w:val="left"/>
        <w:rPr>
          <w:sz w:val="15"/>
        </w:rPr>
      </w:pPr>
      <w:r>
        <w:rPr>
          <w:color w:val="E77721"/>
          <w:sz w:val="15"/>
        </w:rPr>
        <w:t>64</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39040">
                <wp:simplePos x="0" y="0"/>
                <wp:positionH relativeFrom="page">
                  <wp:posOffset>222884</wp:posOffset>
                </wp:positionH>
                <wp:positionV relativeFrom="paragraph">
                  <wp:posOffset>227952</wp:posOffset>
                </wp:positionV>
                <wp:extent cx="7312659" cy="17145"/>
                <wp:effectExtent l="0" t="0" r="0" b="0"/>
                <wp:wrapTopAndBottom/>
                <wp:docPr id="389" name="Group 389"/>
                <wp:cNvGraphicFramePr>
                  <a:graphicFrameLocks/>
                </wp:cNvGraphicFramePr>
                <a:graphic>
                  <a:graphicData uri="http://schemas.microsoft.com/office/word/2010/wordprocessingGroup">
                    <wpg:wgp>
                      <wpg:cNvPr id="389" name="Group 389"/>
                      <wpg:cNvGrpSpPr/>
                      <wpg:grpSpPr>
                        <a:xfrm>
                          <a:off x="0" y="0"/>
                          <a:ext cx="7312659" cy="17145"/>
                          <a:chExt cx="7312659" cy="17145"/>
                        </a:xfrm>
                      </wpg:grpSpPr>
                      <wps:wsp>
                        <wps:cNvPr id="390" name="Graphic 3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91" name="Graphic 3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92" name="Graphic 3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93" name="Graphic 3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77440;mso-wrap-distance-left:0;mso-wrap-distance-right:0" id="docshapegroup383" coordorigin="351,359" coordsize="11516,27">
                <v:shape style="position:absolute;left:351;top:358;width:11516;height:14" id="docshape384" coordorigin="351,359" coordsize="11516,14" path="m11853,372l364,372,351,359,11867,359,11853,372xe" filled="true" fillcolor="#9a9a9a" stroked="false">
                  <v:path arrowok="t"/>
                  <v:fill type="solid"/>
                </v:shape>
                <v:shape style="position:absolute;left:351;top:372;width:11516;height:14" id="docshape385" coordorigin="351,372" coordsize="11516,14" path="m11867,386l351,386,364,372,11853,372,11867,386xe" filled="true" fillcolor="#ededed" stroked="false">
                  <v:path arrowok="t"/>
                  <v:fill type="solid"/>
                </v:shape>
                <v:shape style="position:absolute;left:351;top:358;width:14;height:27" id="docshape386" coordorigin="351,359" coordsize="14,27" path="m351,386l351,359,364,372,351,386xe" filled="true" fillcolor="#9a9a9a" stroked="false">
                  <v:path arrowok="t"/>
                  <v:fill type="solid"/>
                </v:shape>
                <v:shape style="position:absolute;left:11853;top:358;width:14;height:27" id="docshape387"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rPr>
          <w:sz w:val="32"/>
        </w:rPr>
      </w:pPr>
    </w:p>
    <w:p>
      <w:pPr>
        <w:pStyle w:val="BodyText"/>
        <w:spacing w:before="120"/>
        <w:rPr>
          <w:sz w:val="32"/>
        </w:rPr>
      </w:pPr>
    </w:p>
    <w:p>
      <w:pPr>
        <w:pStyle w:val="Heading3"/>
        <w:ind w:left="158"/>
      </w:pPr>
      <w:bookmarkStart w:name="_bookmark38" w:id="40"/>
      <w:bookmarkEnd w:id="40"/>
      <w:r>
        <w:rPr>
          <w:b w:val="0"/>
        </w:rPr>
      </w:r>
      <w:r>
        <w:rPr>
          <w:color w:val="E77721"/>
        </w:rPr>
        <w:t>NOTE</w:t>
      </w:r>
      <w:r>
        <w:rPr>
          <w:color w:val="E77721"/>
          <w:spacing w:val="6"/>
        </w:rPr>
        <w:t> </w:t>
      </w:r>
      <w:r>
        <w:rPr>
          <w:color w:val="E77721"/>
        </w:rPr>
        <w:t>5</w:t>
      </w:r>
      <w:r>
        <w:rPr>
          <w:color w:val="E77721"/>
          <w:spacing w:val="7"/>
        </w:rPr>
        <w:t> </w:t>
      </w:r>
      <w:r>
        <w:rPr>
          <w:color w:val="E77721"/>
        </w:rPr>
        <w:t>—</w:t>
      </w:r>
      <w:r>
        <w:rPr>
          <w:color w:val="E77721"/>
          <w:spacing w:val="7"/>
        </w:rPr>
        <w:t> </w:t>
      </w:r>
      <w:r>
        <w:rPr>
          <w:color w:val="E77721"/>
        </w:rPr>
        <w:t>ACCRUED</w:t>
      </w:r>
      <w:r>
        <w:rPr>
          <w:color w:val="E77721"/>
          <w:spacing w:val="7"/>
        </w:rPr>
        <w:t> </w:t>
      </w:r>
      <w:r>
        <w:rPr>
          <w:color w:val="E77721"/>
          <w:spacing w:val="-2"/>
        </w:rPr>
        <w:t>LIABILITIES</w:t>
      </w:r>
    </w:p>
    <w:p>
      <w:pPr>
        <w:spacing w:before="264"/>
        <w:ind w:left="131" w:right="0" w:firstLine="0"/>
        <w:jc w:val="left"/>
        <w:rPr>
          <w:sz w:val="15"/>
        </w:rPr>
      </w:pPr>
      <w:r>
        <w:rPr>
          <w:i/>
          <w:sz w:val="15"/>
        </w:rPr>
        <w:t>Accrued</w:t>
      </w:r>
      <w:r>
        <w:rPr>
          <w:i/>
          <w:spacing w:val="-10"/>
          <w:sz w:val="15"/>
        </w:rPr>
        <w:t> </w:t>
      </w:r>
      <w:r>
        <w:rPr>
          <w:i/>
          <w:sz w:val="15"/>
        </w:rPr>
        <w:t>liabilities</w:t>
      </w:r>
      <w:r>
        <w:rPr>
          <w:i/>
          <w:spacing w:val="-9"/>
          <w:sz w:val="15"/>
        </w:rPr>
        <w:t> </w:t>
      </w:r>
      <w:r>
        <w:rPr>
          <w:sz w:val="15"/>
        </w:rPr>
        <w:t>included</w:t>
      </w:r>
      <w:r>
        <w:rPr>
          <w:spacing w:val="-9"/>
          <w:sz w:val="15"/>
        </w:rPr>
        <w:t> </w:t>
      </w:r>
      <w:r>
        <w:rPr>
          <w:sz w:val="15"/>
        </w:rPr>
        <w:t>the</w:t>
      </w:r>
      <w:r>
        <w:rPr>
          <w:spacing w:val="-9"/>
          <w:sz w:val="15"/>
        </w:rPr>
        <w:t> </w:t>
      </w:r>
      <w:r>
        <w:rPr>
          <w:spacing w:val="-2"/>
          <w:sz w:val="15"/>
        </w:rPr>
        <w:t>following:</w:t>
      </w:r>
    </w:p>
    <w:p>
      <w:pPr>
        <w:pStyle w:val="BodyText"/>
        <w:spacing w:before="46"/>
      </w:pPr>
    </w:p>
    <w:p>
      <w:pPr>
        <w:pStyle w:val="Heading9"/>
        <w:spacing w:before="1"/>
        <w:ind w:left="0" w:right="709"/>
      </w:pPr>
      <w:r>
        <w:rPr/>
        <mc:AlternateContent>
          <mc:Choice Requires="wps">
            <w:drawing>
              <wp:anchor distT="0" distB="0" distL="0" distR="0" allowOverlap="1" layoutInCell="1" locked="0" behindDoc="0" simplePos="0" relativeHeight="15782912">
                <wp:simplePos x="0" y="0"/>
                <wp:positionH relativeFrom="page">
                  <wp:posOffset>6077890</wp:posOffset>
                </wp:positionH>
                <wp:positionV relativeFrom="paragraph">
                  <wp:posOffset>124252</wp:posOffset>
                </wp:positionV>
                <wp:extent cx="1457325" cy="889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1457325" cy="8890"/>
                        </a:xfrm>
                        <a:custGeom>
                          <a:avLst/>
                          <a:gdLst/>
                          <a:ahLst/>
                          <a:cxnLst/>
                          <a:rect l="l" t="t" r="r" b="b"/>
                          <a:pathLst>
                            <a:path w="1457325" h="8890">
                              <a:moveTo>
                                <a:pt x="1457325" y="0"/>
                              </a:moveTo>
                              <a:lnTo>
                                <a:pt x="728662" y="0"/>
                              </a:lnTo>
                              <a:lnTo>
                                <a:pt x="0" y="0"/>
                              </a:lnTo>
                              <a:lnTo>
                                <a:pt x="0" y="8559"/>
                              </a:lnTo>
                              <a:lnTo>
                                <a:pt x="728662" y="8559"/>
                              </a:lnTo>
                              <a:lnTo>
                                <a:pt x="1457325" y="8559"/>
                              </a:lnTo>
                              <a:lnTo>
                                <a:pt x="14573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8.574036pt;margin-top:9.783660pt;width:114.75pt;height:.7pt;mso-position-horizontal-relative:page;mso-position-vertical-relative:paragraph;z-index:15782912" id="docshape388" coordorigin="9571,196" coordsize="2295,14" path="m11866,196l10719,196,9571,196,9571,209,10719,209,11866,209,11866,196xe" filled="true" fillcolor="#e77721" stroked="false">
                <v:path arrowok="t"/>
                <v:fill type="solid"/>
                <w10:wrap type="none"/>
              </v:shape>
            </w:pict>
          </mc:Fallback>
        </mc:AlternateContent>
      </w:r>
      <w:r>
        <w:rPr/>
        <w:t>AS</w:t>
      </w:r>
      <w:r>
        <w:rPr>
          <w:spacing w:val="-4"/>
        </w:rPr>
        <w:t> </w:t>
      </w:r>
      <w:r>
        <w:rPr/>
        <w:t>OF</w:t>
      </w:r>
      <w:r>
        <w:rPr>
          <w:spacing w:val="-3"/>
        </w:rPr>
        <w:t> </w:t>
      </w:r>
      <w:r>
        <w:rPr/>
        <w:t>MAY</w:t>
      </w:r>
      <w:r>
        <w:rPr>
          <w:spacing w:val="-4"/>
        </w:rPr>
        <w:t> </w:t>
      </w:r>
      <w:r>
        <w:rPr>
          <w:spacing w:val="-5"/>
        </w:rPr>
        <w:t>31,</w:t>
      </w:r>
    </w:p>
    <w:p>
      <w:pPr>
        <w:tabs>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rFonts w:ascii="Times New Roman"/>
          <w:sz w:val="15"/>
        </w:rPr>
        <w:tab/>
      </w:r>
      <w:r>
        <w:rPr>
          <w:b/>
          <w:spacing w:val="-4"/>
          <w:sz w:val="15"/>
        </w:rPr>
        <w:t>2018</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1"/>
        <w:gridCol w:w="1148"/>
        <w:gridCol w:w="1148"/>
      </w:tblGrid>
      <w:tr>
        <w:trPr>
          <w:trHeight w:val="214" w:hRule="atLeast"/>
        </w:trPr>
        <w:tc>
          <w:tcPr>
            <w:tcW w:w="9221" w:type="dxa"/>
            <w:tcBorders>
              <w:top w:val="single" w:sz="6" w:space="0" w:color="E77721"/>
              <w:bottom w:val="single" w:sz="6" w:space="0" w:color="808080"/>
            </w:tcBorders>
          </w:tcPr>
          <w:p>
            <w:pPr>
              <w:pStyle w:val="TableParagraph"/>
              <w:ind w:left="27"/>
              <w:rPr>
                <w:sz w:val="15"/>
              </w:rPr>
            </w:pPr>
            <w:r>
              <w:rPr>
                <w:spacing w:val="-2"/>
                <w:sz w:val="15"/>
              </w:rPr>
              <w:t>Compensation</w:t>
            </w:r>
            <w:r>
              <w:rPr>
                <w:spacing w:val="4"/>
                <w:sz w:val="15"/>
              </w:rPr>
              <w:t> </w:t>
            </w:r>
            <w:r>
              <w:rPr>
                <w:spacing w:val="-2"/>
                <w:sz w:val="15"/>
              </w:rPr>
              <w:t>and</w:t>
            </w:r>
            <w:r>
              <w:rPr>
                <w:spacing w:val="4"/>
                <w:sz w:val="15"/>
              </w:rPr>
              <w:t> </w:t>
            </w:r>
            <w:r>
              <w:rPr>
                <w:spacing w:val="-2"/>
                <w:sz w:val="15"/>
              </w:rPr>
              <w:t>benefits,</w:t>
            </w:r>
            <w:r>
              <w:rPr>
                <w:spacing w:val="4"/>
                <w:sz w:val="15"/>
              </w:rPr>
              <w:t> </w:t>
            </w:r>
            <w:r>
              <w:rPr>
                <w:spacing w:val="-2"/>
                <w:sz w:val="15"/>
              </w:rPr>
              <w:t>excluding</w:t>
            </w:r>
            <w:r>
              <w:rPr>
                <w:spacing w:val="4"/>
                <w:sz w:val="15"/>
              </w:rPr>
              <w:t> </w:t>
            </w:r>
            <w:r>
              <w:rPr>
                <w:spacing w:val="-2"/>
                <w:sz w:val="15"/>
              </w:rPr>
              <w:t>taxes</w:t>
            </w:r>
          </w:p>
        </w:tc>
        <w:tc>
          <w:tcPr>
            <w:tcW w:w="1148" w:type="dxa"/>
            <w:tcBorders>
              <w:top w:val="single" w:sz="6" w:space="0" w:color="E77721"/>
              <w:bottom w:val="single" w:sz="6" w:space="0" w:color="808080"/>
            </w:tcBorders>
            <w:shd w:val="clear" w:color="auto" w:fill="FFF0E7"/>
          </w:tcPr>
          <w:p>
            <w:pPr>
              <w:pStyle w:val="TableParagraph"/>
              <w:tabs>
                <w:tab w:pos="640" w:val="left" w:leader="none"/>
              </w:tabs>
              <w:ind w:right="107"/>
              <w:jc w:val="right"/>
              <w:rPr>
                <w:sz w:val="15"/>
              </w:rPr>
            </w:pPr>
            <w:r>
              <w:rPr>
                <w:spacing w:val="-10"/>
                <w:sz w:val="15"/>
              </w:rPr>
              <w:t>$</w:t>
            </w:r>
            <w:r>
              <w:rPr>
                <w:sz w:val="15"/>
              </w:rPr>
              <w:tab/>
            </w:r>
            <w:r>
              <w:rPr>
                <w:spacing w:val="-2"/>
                <w:sz w:val="15"/>
              </w:rPr>
              <w:t>1,232</w:t>
            </w:r>
          </w:p>
        </w:tc>
        <w:tc>
          <w:tcPr>
            <w:tcW w:w="1148" w:type="dxa"/>
            <w:tcBorders>
              <w:top w:val="single" w:sz="6" w:space="0" w:color="E77721"/>
              <w:bottom w:val="single" w:sz="6" w:space="0" w:color="808080"/>
            </w:tcBorders>
          </w:tcPr>
          <w:p>
            <w:pPr>
              <w:pStyle w:val="TableParagraph"/>
              <w:tabs>
                <w:tab w:pos="764" w:val="left" w:leader="none"/>
              </w:tabs>
              <w:ind w:right="107"/>
              <w:jc w:val="right"/>
              <w:rPr>
                <w:sz w:val="15"/>
              </w:rPr>
            </w:pPr>
            <w:r>
              <w:rPr>
                <w:spacing w:val="-10"/>
                <w:sz w:val="15"/>
              </w:rPr>
              <w:t>$</w:t>
            </w:r>
            <w:r>
              <w:rPr>
                <w:sz w:val="15"/>
              </w:rPr>
              <w:tab/>
            </w:r>
            <w:r>
              <w:rPr>
                <w:spacing w:val="-5"/>
                <w:sz w:val="15"/>
              </w:rPr>
              <w:t>897</w:t>
            </w:r>
          </w:p>
        </w:tc>
      </w:tr>
      <w:tr>
        <w:trPr>
          <w:trHeight w:val="214" w:hRule="atLeast"/>
        </w:trPr>
        <w:tc>
          <w:tcPr>
            <w:tcW w:w="9221" w:type="dxa"/>
            <w:tcBorders>
              <w:top w:val="single" w:sz="6" w:space="0" w:color="808080"/>
              <w:bottom w:val="single" w:sz="6" w:space="0" w:color="808080"/>
            </w:tcBorders>
          </w:tcPr>
          <w:p>
            <w:pPr>
              <w:pStyle w:val="TableParagraph"/>
              <w:spacing w:before="18"/>
              <w:ind w:left="27"/>
              <w:rPr>
                <w:sz w:val="11"/>
              </w:rPr>
            </w:pPr>
            <w:r>
              <w:rPr>
                <w:spacing w:val="-2"/>
                <w:sz w:val="15"/>
              </w:rPr>
              <w:t>Sales-related</w:t>
            </w:r>
            <w:r>
              <w:rPr>
                <w:spacing w:val="6"/>
                <w:sz w:val="15"/>
              </w:rPr>
              <w:t> </w:t>
            </w:r>
            <w:r>
              <w:rPr>
                <w:spacing w:val="-2"/>
                <w:sz w:val="15"/>
              </w:rPr>
              <w:t>reserves</w:t>
            </w:r>
            <w:r>
              <w:rPr>
                <w:spacing w:val="8"/>
                <w:sz w:val="15"/>
              </w:rPr>
              <w:t> </w:t>
            </w:r>
            <w:r>
              <w:rPr>
                <w:spacing w:val="-5"/>
                <w:position w:val="4"/>
                <w:sz w:val="11"/>
              </w:rPr>
              <w:t>(1)</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1,218</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20</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z w:val="15"/>
              </w:rPr>
              <w:t>Endorsement</w:t>
            </w:r>
            <w:r>
              <w:rPr>
                <w:spacing w:val="-10"/>
                <w:sz w:val="15"/>
              </w:rPr>
              <w:t> </w:t>
            </w:r>
            <w:r>
              <w:rPr>
                <w:spacing w:val="-2"/>
                <w:sz w:val="15"/>
              </w:rPr>
              <w:t>compensation</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424</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425</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pacing w:val="-2"/>
                <w:sz w:val="15"/>
              </w:rPr>
              <w:t>Dividends</w:t>
            </w:r>
            <w:r>
              <w:rPr>
                <w:spacing w:val="2"/>
                <w:sz w:val="15"/>
              </w:rPr>
              <w:t> </w:t>
            </w:r>
            <w:r>
              <w:rPr>
                <w:spacing w:val="-2"/>
                <w:sz w:val="15"/>
              </w:rPr>
              <w:t>payable</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346</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320</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z w:val="15"/>
              </w:rPr>
              <w:t>Import</w:t>
            </w:r>
            <w:r>
              <w:rPr>
                <w:spacing w:val="-6"/>
                <w:sz w:val="15"/>
              </w:rPr>
              <w:t> </w:t>
            </w:r>
            <w:r>
              <w:rPr>
                <w:sz w:val="15"/>
              </w:rPr>
              <w:t>and</w:t>
            </w:r>
            <w:r>
              <w:rPr>
                <w:spacing w:val="-6"/>
                <w:sz w:val="15"/>
              </w:rPr>
              <w:t> </w:t>
            </w:r>
            <w:r>
              <w:rPr>
                <w:sz w:val="15"/>
              </w:rPr>
              <w:t>logistics</w:t>
            </w:r>
            <w:r>
              <w:rPr>
                <w:spacing w:val="-6"/>
                <w:sz w:val="15"/>
              </w:rPr>
              <w:t> </w:t>
            </w:r>
            <w:r>
              <w:rPr>
                <w:spacing w:val="-2"/>
                <w:sz w:val="15"/>
              </w:rPr>
              <w:t>costs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296</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268</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z w:val="15"/>
              </w:rPr>
              <w:t>Collateral</w:t>
            </w:r>
            <w:r>
              <w:rPr>
                <w:spacing w:val="-11"/>
                <w:sz w:val="15"/>
              </w:rPr>
              <w:t> </w:t>
            </w:r>
            <w:r>
              <w:rPr>
                <w:sz w:val="15"/>
              </w:rPr>
              <w:t>received</w:t>
            </w:r>
            <w:r>
              <w:rPr>
                <w:spacing w:val="-10"/>
                <w:sz w:val="15"/>
              </w:rPr>
              <w:t> </w:t>
            </w:r>
            <w:r>
              <w:rPr>
                <w:sz w:val="15"/>
              </w:rPr>
              <w:t>from</w:t>
            </w:r>
            <w:r>
              <w:rPr>
                <w:spacing w:val="-10"/>
                <w:sz w:val="15"/>
              </w:rPr>
              <w:t> </w:t>
            </w:r>
            <w:r>
              <w:rPr>
                <w:sz w:val="15"/>
              </w:rPr>
              <w:t>counterparties</w:t>
            </w:r>
            <w:r>
              <w:rPr>
                <w:spacing w:val="-10"/>
                <w:sz w:val="15"/>
              </w:rPr>
              <w:t> </w:t>
            </w:r>
            <w:r>
              <w:rPr>
                <w:sz w:val="15"/>
              </w:rPr>
              <w:t>to</w:t>
            </w:r>
            <w:r>
              <w:rPr>
                <w:spacing w:val="-10"/>
                <w:sz w:val="15"/>
              </w:rPr>
              <w:t> </w:t>
            </w:r>
            <w:r>
              <w:rPr>
                <w:sz w:val="15"/>
              </w:rPr>
              <w:t>hedging</w:t>
            </w:r>
            <w:r>
              <w:rPr>
                <w:spacing w:val="-10"/>
                <w:sz w:val="15"/>
              </w:rPr>
              <w:t> </w:t>
            </w:r>
            <w:r>
              <w:rPr>
                <w:spacing w:val="-2"/>
                <w:sz w:val="15"/>
              </w:rPr>
              <w:t>instruments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289</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23</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z w:val="15"/>
              </w:rPr>
              <w:t>Taxes</w:t>
            </w:r>
            <w:r>
              <w:rPr>
                <w:spacing w:val="-7"/>
                <w:sz w:val="15"/>
              </w:rPr>
              <w:t> </w:t>
            </w:r>
            <w:r>
              <w:rPr>
                <w:sz w:val="15"/>
              </w:rPr>
              <w:t>other</w:t>
            </w:r>
            <w:r>
              <w:rPr>
                <w:spacing w:val="-6"/>
                <w:sz w:val="15"/>
              </w:rPr>
              <w:t> </w:t>
            </w:r>
            <w:r>
              <w:rPr>
                <w:sz w:val="15"/>
              </w:rPr>
              <w:t>than</w:t>
            </w:r>
            <w:r>
              <w:rPr>
                <w:spacing w:val="-7"/>
                <w:sz w:val="15"/>
              </w:rPr>
              <w:t> </w:t>
            </w:r>
            <w:r>
              <w:rPr>
                <w:sz w:val="15"/>
              </w:rPr>
              <w:t>income</w:t>
            </w:r>
            <w:r>
              <w:rPr>
                <w:spacing w:val="-6"/>
                <w:sz w:val="15"/>
              </w:rPr>
              <w:t> </w:t>
            </w:r>
            <w:r>
              <w:rPr>
                <w:sz w:val="15"/>
              </w:rPr>
              <w:t>taxes</w:t>
            </w:r>
            <w:r>
              <w:rPr>
                <w:spacing w:val="-6"/>
                <w:sz w:val="15"/>
              </w:rPr>
              <w:t> </w:t>
            </w:r>
            <w:r>
              <w:rPr>
                <w:spacing w:val="-2"/>
                <w:sz w:val="15"/>
              </w:rPr>
              <w:t>payable</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234</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224</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pacing w:val="-2"/>
                <w:sz w:val="15"/>
              </w:rPr>
              <w:t>Advertising</w:t>
            </w:r>
            <w:r>
              <w:rPr>
                <w:spacing w:val="2"/>
                <w:sz w:val="15"/>
              </w:rPr>
              <w:t> </w:t>
            </w:r>
            <w:r>
              <w:rPr>
                <w:spacing w:val="-2"/>
                <w:sz w:val="15"/>
              </w:rPr>
              <w:t>and</w:t>
            </w:r>
            <w:r>
              <w:rPr>
                <w:spacing w:val="2"/>
                <w:sz w:val="15"/>
              </w:rPr>
              <w:t> </w:t>
            </w:r>
            <w:r>
              <w:rPr>
                <w:spacing w:val="-2"/>
                <w:sz w:val="15"/>
              </w:rPr>
              <w:t>marketing</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114</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140</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z w:val="15"/>
              </w:rPr>
              <w:t>Fair</w:t>
            </w:r>
            <w:r>
              <w:rPr>
                <w:spacing w:val="-5"/>
                <w:sz w:val="15"/>
              </w:rPr>
              <w:t> </w:t>
            </w:r>
            <w:r>
              <w:rPr>
                <w:sz w:val="15"/>
              </w:rPr>
              <w:t>value</w:t>
            </w:r>
            <w:r>
              <w:rPr>
                <w:spacing w:val="-5"/>
                <w:sz w:val="15"/>
              </w:rPr>
              <w:t> </w:t>
            </w:r>
            <w:r>
              <w:rPr>
                <w:sz w:val="15"/>
              </w:rPr>
              <w:t>of</w:t>
            </w:r>
            <w:r>
              <w:rPr>
                <w:spacing w:val="-5"/>
                <w:sz w:val="15"/>
              </w:rPr>
              <w:t> </w:t>
            </w:r>
            <w:r>
              <w:rPr>
                <w:spacing w:val="-2"/>
                <w:sz w:val="15"/>
              </w:rPr>
              <w:t>derivatives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52</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184</w:t>
            </w:r>
          </w:p>
        </w:tc>
      </w:tr>
      <w:tr>
        <w:trPr>
          <w:trHeight w:val="214" w:hRule="atLeast"/>
        </w:trPr>
        <w:tc>
          <w:tcPr>
            <w:tcW w:w="9221" w:type="dxa"/>
            <w:tcBorders>
              <w:top w:val="single" w:sz="6" w:space="0" w:color="808080"/>
              <w:bottom w:val="single" w:sz="6" w:space="0" w:color="E77721"/>
            </w:tcBorders>
          </w:tcPr>
          <w:p>
            <w:pPr>
              <w:pStyle w:val="TableParagraph"/>
              <w:spacing w:before="18"/>
              <w:ind w:left="27"/>
              <w:rPr>
                <w:sz w:val="11"/>
              </w:rPr>
            </w:pPr>
            <w:r>
              <w:rPr>
                <w:sz w:val="15"/>
              </w:rPr>
              <w:t>Other</w:t>
            </w:r>
            <w:r>
              <w:rPr>
                <w:spacing w:val="-8"/>
                <w:sz w:val="15"/>
              </w:rPr>
              <w:t> </w:t>
            </w:r>
            <w:r>
              <w:rPr>
                <w:spacing w:val="-5"/>
                <w:position w:val="4"/>
                <w:sz w:val="11"/>
              </w:rPr>
              <w:t>(2)</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805</w:t>
            </w:r>
          </w:p>
        </w:tc>
        <w:tc>
          <w:tcPr>
            <w:tcW w:w="1148" w:type="dxa"/>
            <w:tcBorders>
              <w:top w:val="single" w:sz="6" w:space="0" w:color="808080"/>
              <w:bottom w:val="single" w:sz="6" w:space="0" w:color="E77721"/>
            </w:tcBorders>
          </w:tcPr>
          <w:p>
            <w:pPr>
              <w:pStyle w:val="TableParagraph"/>
              <w:ind w:right="107"/>
              <w:jc w:val="right"/>
              <w:rPr>
                <w:sz w:val="15"/>
              </w:rPr>
            </w:pPr>
            <w:r>
              <w:rPr>
                <w:spacing w:val="-5"/>
                <w:sz w:val="15"/>
              </w:rPr>
              <w:t>768</w:t>
            </w:r>
          </w:p>
        </w:tc>
      </w:tr>
      <w:tr>
        <w:trPr>
          <w:trHeight w:val="214" w:hRule="atLeast"/>
        </w:trPr>
        <w:tc>
          <w:tcPr>
            <w:tcW w:w="9221" w:type="dxa"/>
            <w:tcBorders>
              <w:top w:val="single" w:sz="6" w:space="0" w:color="E77721"/>
              <w:bottom w:val="single" w:sz="6" w:space="0" w:color="E77721"/>
            </w:tcBorders>
          </w:tcPr>
          <w:p>
            <w:pPr>
              <w:pStyle w:val="TableParagraph"/>
              <w:ind w:left="27"/>
              <w:rPr>
                <w:b/>
                <w:sz w:val="15"/>
              </w:rPr>
            </w:pPr>
            <w:r>
              <w:rPr>
                <w:b/>
                <w:sz w:val="15"/>
              </w:rPr>
              <w:t>TOTAL</w:t>
            </w:r>
            <w:r>
              <w:rPr>
                <w:b/>
                <w:spacing w:val="-11"/>
                <w:sz w:val="15"/>
              </w:rPr>
              <w:t> </w:t>
            </w:r>
            <w:r>
              <w:rPr>
                <w:b/>
                <w:sz w:val="15"/>
              </w:rPr>
              <w:t>ACCRUED</w:t>
            </w:r>
            <w:r>
              <w:rPr>
                <w:b/>
                <w:spacing w:val="-10"/>
                <w:sz w:val="15"/>
              </w:rPr>
              <w:t> </w:t>
            </w:r>
            <w:r>
              <w:rPr>
                <w:b/>
                <w:spacing w:val="-2"/>
                <w:sz w:val="15"/>
              </w:rPr>
              <w:t>LIABILITIES</w:t>
            </w:r>
          </w:p>
        </w:tc>
        <w:tc>
          <w:tcPr>
            <w:tcW w:w="1148" w:type="dxa"/>
            <w:tcBorders>
              <w:top w:val="single" w:sz="6" w:space="0" w:color="E77721"/>
              <w:bottom w:val="single" w:sz="6" w:space="0" w:color="E77721"/>
            </w:tcBorders>
            <w:shd w:val="clear" w:color="auto" w:fill="FFF0E7"/>
          </w:tcPr>
          <w:p>
            <w:pPr>
              <w:pStyle w:val="TableParagraph"/>
              <w:tabs>
                <w:tab w:pos="640" w:val="left" w:leader="none"/>
              </w:tabs>
              <w:ind w:right="107"/>
              <w:jc w:val="right"/>
              <w:rPr>
                <w:b/>
                <w:sz w:val="15"/>
              </w:rPr>
            </w:pPr>
            <w:r>
              <w:rPr>
                <w:b/>
                <w:spacing w:val="-10"/>
                <w:sz w:val="15"/>
              </w:rPr>
              <w:t>$</w:t>
            </w:r>
            <w:r>
              <w:rPr>
                <w:b/>
                <w:sz w:val="15"/>
              </w:rPr>
              <w:tab/>
            </w:r>
            <w:r>
              <w:rPr>
                <w:b/>
                <w:spacing w:val="-2"/>
                <w:sz w:val="15"/>
              </w:rPr>
              <w:t>5,010</w:t>
            </w:r>
          </w:p>
        </w:tc>
        <w:tc>
          <w:tcPr>
            <w:tcW w:w="1148" w:type="dxa"/>
            <w:tcBorders>
              <w:top w:val="single" w:sz="6" w:space="0" w:color="E77721"/>
              <w:bottom w:val="single" w:sz="6" w:space="0" w:color="E77721"/>
            </w:tcBorders>
          </w:tcPr>
          <w:p>
            <w:pPr>
              <w:pStyle w:val="TableParagraph"/>
              <w:tabs>
                <w:tab w:pos="640" w:val="left" w:leader="none"/>
              </w:tabs>
              <w:ind w:right="108"/>
              <w:jc w:val="right"/>
              <w:rPr>
                <w:b/>
                <w:sz w:val="15"/>
              </w:rPr>
            </w:pPr>
            <w:r>
              <w:rPr>
                <w:b/>
                <w:spacing w:val="-10"/>
                <w:sz w:val="15"/>
              </w:rPr>
              <w:t>$</w:t>
            </w:r>
            <w:r>
              <w:rPr>
                <w:b/>
                <w:sz w:val="15"/>
              </w:rPr>
              <w:tab/>
            </w:r>
            <w:r>
              <w:rPr>
                <w:b/>
                <w:spacing w:val="-2"/>
                <w:sz w:val="15"/>
              </w:rPr>
              <w:t>3,269</w:t>
            </w:r>
          </w:p>
        </w:tc>
      </w:tr>
    </w:tbl>
    <w:p>
      <w:pPr>
        <w:pStyle w:val="ListParagraph"/>
        <w:numPr>
          <w:ilvl w:val="0"/>
          <w:numId w:val="15"/>
        </w:numPr>
        <w:tabs>
          <w:tab w:pos="453" w:val="left" w:leader="none"/>
          <w:tab w:pos="455" w:val="left" w:leader="none"/>
        </w:tabs>
        <w:spacing w:line="235" w:lineRule="auto" w:before="55" w:after="0"/>
        <w:ind w:left="455" w:right="229" w:hanging="324"/>
        <w:jc w:val="left"/>
        <w:rPr>
          <w:i/>
          <w:sz w:val="12"/>
        </w:rPr>
      </w:pPr>
      <w:r>
        <w:rPr>
          <w:i/>
          <w:sz w:val="12"/>
        </w:rPr>
        <w:t>Sales-related reserves as of May 31, 2019</w:t>
      </w:r>
      <w:r>
        <w:rPr>
          <w:i/>
          <w:spacing w:val="4"/>
          <w:sz w:val="12"/>
        </w:rPr>
        <w:t> </w:t>
      </w:r>
      <w:r>
        <w:rPr>
          <w:i/>
          <w:sz w:val="12"/>
        </w:rPr>
        <w:t>reflect the Company's fiscal 2019 adoption of Topic 606. As of May 31, 2018, Sales-related reserves reflect the Company's prior accounting under Topic 605. Refer</w:t>
      </w:r>
      <w:r>
        <w:rPr>
          <w:i/>
          <w:spacing w:val="40"/>
          <w:sz w:val="12"/>
        </w:rPr>
        <w:t> </w:t>
      </w:r>
      <w:r>
        <w:rPr>
          <w:i/>
          <w:sz w:val="12"/>
        </w:rPr>
        <w:t>to</w:t>
      </w:r>
      <w:r>
        <w:rPr>
          <w:i/>
          <w:spacing w:val="40"/>
          <w:sz w:val="12"/>
        </w:rPr>
        <w:t> </w:t>
      </w:r>
      <w:r>
        <w:rPr>
          <w:i/>
          <w:sz w:val="12"/>
        </w:rPr>
        <w:t>Note 1 — Summary of Significant Accounting Policies</w:t>
      </w:r>
      <w:r>
        <w:rPr>
          <w:i/>
          <w:spacing w:val="40"/>
          <w:sz w:val="12"/>
        </w:rPr>
        <w:t> </w:t>
      </w:r>
      <w:r>
        <w:rPr>
          <w:i/>
          <w:sz w:val="12"/>
        </w:rPr>
        <w:t>for additional information on the adoption of the new standard.</w:t>
      </w:r>
    </w:p>
    <w:p>
      <w:pPr>
        <w:pStyle w:val="ListParagraph"/>
        <w:numPr>
          <w:ilvl w:val="0"/>
          <w:numId w:val="15"/>
        </w:numPr>
        <w:tabs>
          <w:tab w:pos="453" w:val="left" w:leader="none"/>
        </w:tabs>
        <w:spacing w:line="240" w:lineRule="auto" w:before="106" w:after="0"/>
        <w:ind w:left="453" w:right="0" w:hanging="322"/>
        <w:jc w:val="left"/>
        <w:rPr>
          <w:i/>
          <w:sz w:val="12"/>
        </w:rPr>
      </w:pPr>
      <w:r>
        <w:rPr>
          <w:i/>
          <w:sz w:val="12"/>
        </w:rPr>
        <w:t>Other</w:t>
      </w:r>
      <w:r>
        <w:rPr>
          <w:i/>
          <w:spacing w:val="-1"/>
          <w:sz w:val="12"/>
        </w:rPr>
        <w:t> </w:t>
      </w:r>
      <w:r>
        <w:rPr>
          <w:i/>
          <w:sz w:val="12"/>
        </w:rPr>
        <w:t>consists of various accrued expenses with no individual item accounting for more than</w:t>
      </w:r>
      <w:r>
        <w:rPr>
          <w:i/>
          <w:spacing w:val="1"/>
          <w:sz w:val="12"/>
        </w:rPr>
        <w:t> </w:t>
      </w:r>
      <w:r>
        <w:rPr>
          <w:i/>
          <w:sz w:val="12"/>
        </w:rPr>
        <w:t>5% of the total Accrued</w:t>
      </w:r>
      <w:r>
        <w:rPr>
          <w:i/>
          <w:spacing w:val="1"/>
          <w:sz w:val="12"/>
        </w:rPr>
        <w:t> </w:t>
      </w:r>
      <w:r>
        <w:rPr>
          <w:i/>
          <w:sz w:val="12"/>
        </w:rPr>
        <w:t>liabilities balance at</w:t>
      </w:r>
      <w:r>
        <w:rPr>
          <w:i/>
          <w:spacing w:val="1"/>
          <w:sz w:val="12"/>
        </w:rPr>
        <w:t> </w:t>
      </w:r>
      <w:r>
        <w:rPr>
          <w:i/>
          <w:sz w:val="12"/>
        </w:rPr>
        <w:t>May 31, 2019</w:t>
      </w:r>
      <w:r>
        <w:rPr>
          <w:i/>
          <w:spacing w:val="1"/>
          <w:sz w:val="12"/>
        </w:rPr>
        <w:t> </w:t>
      </w:r>
      <w:r>
        <w:rPr>
          <w:i/>
          <w:sz w:val="12"/>
        </w:rPr>
        <w:t>and 2018 </w:t>
      </w:r>
      <w:r>
        <w:rPr>
          <w:i/>
          <w:spacing w:val="-10"/>
          <w:sz w:val="12"/>
        </w:rPr>
        <w:t>.</w:t>
      </w:r>
    </w:p>
    <w:p>
      <w:pPr>
        <w:pStyle w:val="BodyText"/>
        <w:rPr>
          <w:i/>
          <w:sz w:val="12"/>
        </w:rPr>
      </w:pPr>
    </w:p>
    <w:p>
      <w:pPr>
        <w:pStyle w:val="BodyText"/>
        <w:rPr>
          <w:i/>
          <w:sz w:val="12"/>
        </w:rPr>
      </w:pPr>
    </w:p>
    <w:p>
      <w:pPr>
        <w:pStyle w:val="BodyText"/>
        <w:rPr>
          <w:i/>
          <w:sz w:val="12"/>
        </w:rPr>
      </w:pPr>
    </w:p>
    <w:p>
      <w:pPr>
        <w:pStyle w:val="BodyText"/>
        <w:spacing w:before="13"/>
        <w:rPr>
          <w:i/>
          <w:sz w:val="12"/>
        </w:rPr>
      </w:pPr>
    </w:p>
    <w:p>
      <w:pPr>
        <w:pStyle w:val="Heading3"/>
        <w:ind w:left="158"/>
      </w:pPr>
      <w:bookmarkStart w:name="_bookmark39" w:id="41"/>
      <w:bookmarkEnd w:id="41"/>
      <w:r>
        <w:rPr>
          <w:b w:val="0"/>
        </w:rPr>
      </w:r>
      <w:r>
        <w:rPr>
          <w:color w:val="E77721"/>
        </w:rPr>
        <w:t>NOTE</w:t>
      </w:r>
      <w:r>
        <w:rPr>
          <w:color w:val="E77721"/>
          <w:spacing w:val="6"/>
        </w:rPr>
        <w:t> </w:t>
      </w:r>
      <w:r>
        <w:rPr>
          <w:color w:val="E77721"/>
        </w:rPr>
        <w:t>6</w:t>
      </w:r>
      <w:r>
        <w:rPr>
          <w:color w:val="E77721"/>
          <w:spacing w:val="7"/>
        </w:rPr>
        <w:t> </w:t>
      </w:r>
      <w:r>
        <w:rPr>
          <w:color w:val="E77721"/>
        </w:rPr>
        <w:t>—</w:t>
      </w:r>
      <w:r>
        <w:rPr>
          <w:color w:val="E77721"/>
          <w:spacing w:val="7"/>
        </w:rPr>
        <w:t> </w:t>
      </w:r>
      <w:r>
        <w:rPr>
          <w:color w:val="E77721"/>
        </w:rPr>
        <w:t>FAIR</w:t>
      </w:r>
      <w:r>
        <w:rPr>
          <w:color w:val="E77721"/>
          <w:spacing w:val="7"/>
        </w:rPr>
        <w:t> </w:t>
      </w:r>
      <w:r>
        <w:rPr>
          <w:color w:val="E77721"/>
        </w:rPr>
        <w:t>VALUE</w:t>
      </w:r>
      <w:r>
        <w:rPr>
          <w:color w:val="E77721"/>
          <w:spacing w:val="7"/>
        </w:rPr>
        <w:t> </w:t>
      </w:r>
      <w:r>
        <w:rPr>
          <w:color w:val="E77721"/>
          <w:spacing w:val="-2"/>
        </w:rPr>
        <w:t>MEASUREMENTS</w:t>
      </w:r>
    </w:p>
    <w:p>
      <w:pPr>
        <w:pStyle w:val="BodyText"/>
        <w:spacing w:line="264" w:lineRule="auto" w:before="264"/>
        <w:ind w:left="131" w:right="139"/>
      </w:pPr>
      <w:r>
        <w:rPr/>
        <w:t>The</w:t>
      </w:r>
      <w:r>
        <w:rPr>
          <w:spacing w:val="-6"/>
        </w:rPr>
        <w:t> </w:t>
      </w:r>
      <w:r>
        <w:rPr/>
        <w:t>following</w:t>
      </w:r>
      <w:r>
        <w:rPr>
          <w:spacing w:val="-6"/>
        </w:rPr>
        <w:t> </w:t>
      </w:r>
      <w:r>
        <w:rPr/>
        <w:t>tables</w:t>
      </w:r>
      <w:r>
        <w:rPr>
          <w:spacing w:val="-6"/>
        </w:rPr>
        <w:t> </w:t>
      </w:r>
      <w:r>
        <w:rPr/>
        <w:t>present</w:t>
      </w:r>
      <w:r>
        <w:rPr>
          <w:spacing w:val="-6"/>
        </w:rPr>
        <w:t> </w:t>
      </w:r>
      <w:r>
        <w:rPr/>
        <w:t>information</w:t>
      </w:r>
      <w:r>
        <w:rPr>
          <w:spacing w:val="-6"/>
        </w:rPr>
        <w:t> </w:t>
      </w:r>
      <w:r>
        <w:rPr/>
        <w:t>about</w:t>
      </w:r>
      <w:r>
        <w:rPr>
          <w:spacing w:val="-6"/>
        </w:rPr>
        <w:t> </w:t>
      </w:r>
      <w:r>
        <w:rPr/>
        <w:t>the</w:t>
      </w:r>
      <w:r>
        <w:rPr>
          <w:spacing w:val="-6"/>
        </w:rPr>
        <w:t> </w:t>
      </w:r>
      <w:r>
        <w:rPr/>
        <w:t>Company's</w:t>
      </w:r>
      <w:r>
        <w:rPr>
          <w:spacing w:val="-6"/>
        </w:rPr>
        <w:t> </w:t>
      </w:r>
      <w:r>
        <w:rPr/>
        <w:t>financial</w:t>
      </w:r>
      <w:r>
        <w:rPr>
          <w:spacing w:val="-6"/>
        </w:rPr>
        <w:t> </w:t>
      </w:r>
      <w:r>
        <w:rPr/>
        <w:t>assets</w:t>
      </w:r>
      <w:r>
        <w:rPr>
          <w:spacing w:val="-6"/>
        </w:rPr>
        <w:t> </w:t>
      </w:r>
      <w:r>
        <w:rPr/>
        <w:t>measured</w:t>
      </w:r>
      <w:r>
        <w:rPr>
          <w:spacing w:val="-6"/>
        </w:rPr>
        <w:t> </w:t>
      </w:r>
      <w:r>
        <w:rPr/>
        <w:t>at</w:t>
      </w:r>
      <w:r>
        <w:rPr>
          <w:spacing w:val="-6"/>
        </w:rPr>
        <w:t> </w:t>
      </w:r>
      <w:r>
        <w:rPr/>
        <w:t>fair</w:t>
      </w:r>
      <w:r>
        <w:rPr>
          <w:spacing w:val="-6"/>
        </w:rPr>
        <w:t> </w:t>
      </w:r>
      <w:r>
        <w:rPr/>
        <w:t>value</w:t>
      </w:r>
      <w:r>
        <w:rPr>
          <w:spacing w:val="-6"/>
        </w:rPr>
        <w:t> </w:t>
      </w:r>
      <w:r>
        <w:rPr/>
        <w:t>on</w:t>
      </w:r>
      <w:r>
        <w:rPr>
          <w:spacing w:val="-6"/>
        </w:rPr>
        <w:t> </w:t>
      </w:r>
      <w:r>
        <w:rPr/>
        <w:t>a</w:t>
      </w:r>
      <w:r>
        <w:rPr>
          <w:spacing w:val="-6"/>
        </w:rPr>
        <w:t> </w:t>
      </w:r>
      <w:r>
        <w:rPr/>
        <w:t>recurring</w:t>
      </w:r>
      <w:r>
        <w:rPr>
          <w:spacing w:val="-6"/>
        </w:rPr>
        <w:t> </w:t>
      </w:r>
      <w:r>
        <w:rPr/>
        <w:t>basis</w:t>
      </w:r>
      <w:r>
        <w:rPr>
          <w:spacing w:val="-6"/>
        </w:rPr>
        <w:t> </w:t>
      </w:r>
      <w:r>
        <w:rPr/>
        <w:t>as</w:t>
      </w:r>
      <w:r>
        <w:rPr>
          <w:spacing w:val="-6"/>
        </w:rPr>
        <w:t> </w:t>
      </w:r>
      <w:r>
        <w:rPr/>
        <w:t>of May</w:t>
      </w:r>
      <w:r>
        <w:rPr>
          <w:spacing w:val="-6"/>
        </w:rPr>
        <w:t> </w:t>
      </w:r>
      <w:r>
        <w:rPr/>
        <w:t>31,</w:t>
      </w:r>
      <w:r>
        <w:rPr>
          <w:spacing w:val="-6"/>
        </w:rPr>
        <w:t> </w:t>
      </w:r>
      <w:r>
        <w:rPr/>
        <w:t>2019</w:t>
      </w:r>
      <w:r>
        <w:rPr>
          <w:spacing w:val="-5"/>
        </w:rPr>
        <w:t> </w:t>
      </w:r>
      <w:r>
        <w:rPr/>
        <w:t>and</w:t>
      </w:r>
      <w:r>
        <w:rPr>
          <w:spacing w:val="-5"/>
        </w:rPr>
        <w:t> </w:t>
      </w:r>
      <w:r>
        <w:rPr/>
        <w:t>2018</w:t>
      </w:r>
      <w:r>
        <w:rPr>
          <w:spacing w:val="-5"/>
        </w:rPr>
        <w:t> </w:t>
      </w:r>
      <w:r>
        <w:rPr/>
        <w:t>,</w:t>
      </w:r>
      <w:r>
        <w:rPr>
          <w:spacing w:val="-6"/>
        </w:rPr>
        <w:t> </w:t>
      </w:r>
      <w:r>
        <w:rPr/>
        <w:t>and</w:t>
      </w:r>
      <w:r>
        <w:rPr>
          <w:spacing w:val="-6"/>
        </w:rPr>
        <w:t> </w:t>
      </w:r>
      <w:r>
        <w:rPr/>
        <w:t>indicate</w:t>
      </w:r>
      <w:r>
        <w:rPr>
          <w:spacing w:val="-6"/>
        </w:rPr>
        <w:t> </w:t>
      </w:r>
      <w:r>
        <w:rPr/>
        <w:t>the</w:t>
      </w:r>
      <w:r>
        <w:rPr>
          <w:spacing w:val="-6"/>
        </w:rPr>
        <w:t> </w:t>
      </w:r>
      <w:r>
        <w:rPr/>
        <w:t>level in</w:t>
      </w:r>
      <w:r>
        <w:rPr>
          <w:spacing w:val="-2"/>
        </w:rPr>
        <w:t> </w:t>
      </w:r>
      <w:r>
        <w:rPr/>
        <w:t>the</w:t>
      </w:r>
      <w:r>
        <w:rPr>
          <w:spacing w:val="-2"/>
        </w:rPr>
        <w:t> </w:t>
      </w:r>
      <w:r>
        <w:rPr/>
        <w:t>fair</w:t>
      </w:r>
      <w:r>
        <w:rPr>
          <w:spacing w:val="-2"/>
        </w:rPr>
        <w:t> </w:t>
      </w:r>
      <w:r>
        <w:rPr/>
        <w:t>value</w:t>
      </w:r>
      <w:r>
        <w:rPr>
          <w:spacing w:val="-2"/>
        </w:rPr>
        <w:t> </w:t>
      </w:r>
      <w:r>
        <w:rPr/>
        <w:t>hierarchy</w:t>
      </w:r>
      <w:r>
        <w:rPr>
          <w:spacing w:val="-2"/>
        </w:rPr>
        <w:t> </w:t>
      </w:r>
      <w:r>
        <w:rPr/>
        <w:t>in</w:t>
      </w:r>
      <w:r>
        <w:rPr>
          <w:spacing w:val="-2"/>
        </w:rPr>
        <w:t> </w:t>
      </w:r>
      <w:r>
        <w:rPr/>
        <w:t>which</w:t>
      </w:r>
      <w:r>
        <w:rPr>
          <w:spacing w:val="-2"/>
        </w:rPr>
        <w:t> </w:t>
      </w:r>
      <w:r>
        <w:rPr/>
        <w:t>the</w:t>
      </w:r>
      <w:r>
        <w:rPr>
          <w:spacing w:val="-2"/>
        </w:rPr>
        <w:t> </w:t>
      </w:r>
      <w:r>
        <w:rPr/>
        <w:t>Company</w:t>
      </w:r>
      <w:r>
        <w:rPr>
          <w:spacing w:val="-2"/>
        </w:rPr>
        <w:t> </w:t>
      </w:r>
      <w:r>
        <w:rPr/>
        <w:t>classifies</w:t>
      </w:r>
      <w:r>
        <w:rPr>
          <w:spacing w:val="-2"/>
        </w:rPr>
        <w:t> </w:t>
      </w:r>
      <w:r>
        <w:rPr/>
        <w:t>the</w:t>
      </w:r>
      <w:r>
        <w:rPr>
          <w:spacing w:val="-2"/>
        </w:rPr>
        <w:t> </w:t>
      </w:r>
      <w:r>
        <w:rPr/>
        <w:t>fair</w:t>
      </w:r>
      <w:r>
        <w:rPr>
          <w:spacing w:val="-2"/>
        </w:rPr>
        <w:t> </w:t>
      </w:r>
      <w:r>
        <w:rPr/>
        <w:t>value</w:t>
      </w:r>
      <w:r>
        <w:rPr>
          <w:spacing w:val="-2"/>
        </w:rPr>
        <w:t> </w:t>
      </w:r>
      <w:r>
        <w:rPr/>
        <w:t>measurement.</w:t>
      </w:r>
      <w:r>
        <w:rPr>
          <w:spacing w:val="-2"/>
        </w:rPr>
        <w:t> </w:t>
      </w:r>
      <w:r>
        <w:rPr/>
        <w:t>Refer</w:t>
      </w:r>
      <w:r>
        <w:rPr>
          <w:spacing w:val="-2"/>
        </w:rPr>
        <w:t> </w:t>
      </w:r>
      <w:r>
        <w:rPr/>
        <w:t>to Note</w:t>
      </w:r>
      <w:r>
        <w:rPr>
          <w:spacing w:val="-2"/>
        </w:rPr>
        <w:t> </w:t>
      </w:r>
      <w:r>
        <w:rPr/>
        <w:t>1</w:t>
      </w:r>
      <w:r>
        <w:rPr>
          <w:spacing w:val="-2"/>
        </w:rPr>
        <w:t> </w:t>
      </w:r>
      <w:r>
        <w:rPr/>
        <w:t>—</w:t>
      </w:r>
      <w:r>
        <w:rPr>
          <w:spacing w:val="-2"/>
        </w:rPr>
        <w:t> </w:t>
      </w:r>
      <w:r>
        <w:rPr/>
        <w:t>Summary</w:t>
      </w:r>
      <w:r>
        <w:rPr>
          <w:spacing w:val="-2"/>
        </w:rPr>
        <w:t> </w:t>
      </w:r>
      <w:r>
        <w:rPr/>
        <w:t>of</w:t>
      </w:r>
      <w:r>
        <w:rPr>
          <w:spacing w:val="-2"/>
        </w:rPr>
        <w:t> </w:t>
      </w:r>
      <w:r>
        <w:rPr/>
        <w:t>Significant</w:t>
      </w:r>
      <w:r>
        <w:rPr>
          <w:spacing w:val="-2"/>
        </w:rPr>
        <w:t> </w:t>
      </w:r>
      <w:r>
        <w:rPr/>
        <w:t>Accounting</w:t>
      </w:r>
      <w:r>
        <w:rPr>
          <w:spacing w:val="-2"/>
        </w:rPr>
        <w:t> </w:t>
      </w:r>
      <w:r>
        <w:rPr/>
        <w:t>Policies for</w:t>
      </w:r>
      <w:r>
        <w:rPr>
          <w:spacing w:val="-2"/>
        </w:rPr>
        <w:t> </w:t>
      </w:r>
      <w:r>
        <w:rPr/>
        <w:t>additional</w:t>
      </w:r>
      <w:r>
        <w:rPr>
          <w:spacing w:val="-2"/>
        </w:rPr>
        <w:t> </w:t>
      </w:r>
      <w:r>
        <w:rPr/>
        <w:t>detail regarding the Company's fair value measurement methodology.</w:t>
      </w:r>
    </w:p>
    <w:p>
      <w:pPr>
        <w:pStyle w:val="BodyText"/>
        <w:spacing w:before="28"/>
      </w:pPr>
    </w:p>
    <w:p>
      <w:pPr>
        <w:pStyle w:val="Heading9"/>
        <w:ind w:left="7440"/>
        <w:jc w:val="left"/>
      </w:pPr>
      <w:r>
        <w:rPr/>
        <mc:AlternateContent>
          <mc:Choice Requires="wps">
            <w:drawing>
              <wp:anchor distT="0" distB="0" distL="0" distR="0" allowOverlap="1" layoutInCell="1" locked="0" behindDoc="1" simplePos="0" relativeHeight="487641088">
                <wp:simplePos x="0" y="0"/>
                <wp:positionH relativeFrom="page">
                  <wp:posOffset>3094659</wp:posOffset>
                </wp:positionH>
                <wp:positionV relativeFrom="paragraph">
                  <wp:posOffset>123803</wp:posOffset>
                </wp:positionV>
                <wp:extent cx="4440555" cy="8890"/>
                <wp:effectExtent l="0" t="0" r="0" b="0"/>
                <wp:wrapTopAndBottom/>
                <wp:docPr id="395" name="Graphic 395"/>
                <wp:cNvGraphicFramePr>
                  <a:graphicFrameLocks/>
                </wp:cNvGraphicFramePr>
                <a:graphic>
                  <a:graphicData uri="http://schemas.microsoft.com/office/word/2010/wordprocessingShape">
                    <wps:wsp>
                      <wps:cNvPr id="395" name="Graphic 395"/>
                      <wps:cNvSpPr/>
                      <wps:spPr>
                        <a:xfrm>
                          <a:off x="0" y="0"/>
                          <a:ext cx="4440555" cy="8890"/>
                        </a:xfrm>
                        <a:custGeom>
                          <a:avLst/>
                          <a:gdLst/>
                          <a:ahLst/>
                          <a:cxnLst/>
                          <a:rect l="l" t="t" r="r" b="b"/>
                          <a:pathLst>
                            <a:path w="4440555" h="8890">
                              <a:moveTo>
                                <a:pt x="4440555" y="0"/>
                              </a:moveTo>
                              <a:lnTo>
                                <a:pt x="4440555" y="0"/>
                              </a:lnTo>
                              <a:lnTo>
                                <a:pt x="0" y="0"/>
                              </a:lnTo>
                              <a:lnTo>
                                <a:pt x="0" y="8559"/>
                              </a:lnTo>
                              <a:lnTo>
                                <a:pt x="4440555" y="8559"/>
                              </a:lnTo>
                              <a:lnTo>
                                <a:pt x="444055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243.674011pt;margin-top:9.748272pt;width:349.650017pt;height:.674pt;mso-position-horizontal-relative:page;mso-position-vertical-relative:paragraph;z-index:-15675392;mso-wrap-distance-left:0;mso-wrap-distance-right:0" id="docshape389" filled="true" fillcolor="#e77721" stroked="false">
                <v:fill type="solid"/>
                <w10:wrap type="topAndBottom"/>
              </v:rect>
            </w:pict>
          </mc:Fallback>
        </mc:AlternateContent>
      </w:r>
      <w:r>
        <w:rPr/>
        <w:t>AS</w:t>
      </w:r>
      <w:r>
        <w:rPr>
          <w:spacing w:val="-4"/>
        </w:rPr>
        <w:t> </w:t>
      </w:r>
      <w:r>
        <w:rPr/>
        <w:t>OF</w:t>
      </w:r>
      <w:r>
        <w:rPr>
          <w:spacing w:val="-3"/>
        </w:rPr>
        <w:t> </w:t>
      </w:r>
      <w:r>
        <w:rPr/>
        <w:t>MAY</w:t>
      </w:r>
      <w:r>
        <w:rPr>
          <w:spacing w:val="-4"/>
        </w:rPr>
        <w:t> </w:t>
      </w:r>
      <w:r>
        <w:rPr/>
        <w:t>31,</w:t>
      </w:r>
      <w:r>
        <w:rPr>
          <w:spacing w:val="-3"/>
        </w:rPr>
        <w:t> </w:t>
      </w:r>
      <w:r>
        <w:rPr>
          <w:spacing w:val="-4"/>
        </w:rPr>
        <w:t>2019</w:t>
      </w:r>
    </w:p>
    <w:p>
      <w:pPr>
        <w:tabs>
          <w:tab w:pos="4925" w:val="left" w:leader="none"/>
          <w:tab w:pos="7078" w:val="left" w:leader="none"/>
          <w:tab w:pos="9450" w:val="left" w:leader="none"/>
        </w:tabs>
        <w:spacing w:before="21"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z w:val="15"/>
        </w:rPr>
        <w:t>ASSETS</w:t>
      </w:r>
      <w:r>
        <w:rPr>
          <w:b/>
          <w:spacing w:val="-6"/>
          <w:sz w:val="15"/>
        </w:rPr>
        <w:t> </w:t>
      </w:r>
      <w:r>
        <w:rPr>
          <w:b/>
          <w:sz w:val="15"/>
        </w:rPr>
        <w:t>AT</w:t>
      </w:r>
      <w:r>
        <w:rPr>
          <w:b/>
          <w:spacing w:val="-6"/>
          <w:sz w:val="15"/>
        </w:rPr>
        <w:t> </w:t>
      </w:r>
      <w:r>
        <w:rPr>
          <w:b/>
          <w:sz w:val="15"/>
        </w:rPr>
        <w:t>FAIR</w:t>
      </w:r>
      <w:r>
        <w:rPr>
          <w:b/>
          <w:spacing w:val="-6"/>
          <w:sz w:val="15"/>
        </w:rPr>
        <w:t> </w:t>
      </w:r>
      <w:r>
        <w:rPr>
          <w:b/>
          <w:spacing w:val="-2"/>
          <w:sz w:val="15"/>
        </w:rPr>
        <w:t>VALUE</w:t>
      </w:r>
      <w:r>
        <w:rPr>
          <w:b/>
          <w:sz w:val="15"/>
        </w:rPr>
        <w:tab/>
        <w:t>CASH</w:t>
      </w:r>
      <w:r>
        <w:rPr>
          <w:b/>
          <w:spacing w:val="-8"/>
          <w:sz w:val="15"/>
        </w:rPr>
        <w:t> </w:t>
      </w:r>
      <w:r>
        <w:rPr>
          <w:b/>
          <w:sz w:val="15"/>
        </w:rPr>
        <w:t>AND</w:t>
      </w:r>
      <w:r>
        <w:rPr>
          <w:b/>
          <w:spacing w:val="-7"/>
          <w:sz w:val="15"/>
        </w:rPr>
        <w:t> </w:t>
      </w:r>
      <w:r>
        <w:rPr>
          <w:b/>
          <w:spacing w:val="-2"/>
          <w:sz w:val="15"/>
        </w:rPr>
        <w:t>EQUIVALENTS</w:t>
      </w:r>
      <w:r>
        <w:rPr>
          <w:b/>
          <w:sz w:val="15"/>
        </w:rPr>
        <w:tab/>
      </w:r>
      <w:r>
        <w:rPr>
          <w:b/>
          <w:spacing w:val="-2"/>
          <w:sz w:val="15"/>
        </w:rPr>
        <w:t>SHORT-TERM</w:t>
      </w:r>
      <w:r>
        <w:rPr>
          <w:b/>
          <w:spacing w:val="9"/>
          <w:sz w:val="15"/>
        </w:rPr>
        <w:t> </w:t>
      </w:r>
      <w:r>
        <w:rPr>
          <w:b/>
          <w:spacing w:val="-2"/>
          <w:sz w:val="15"/>
        </w:rPr>
        <w:t>INVESTMENTS</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3"/>
        <w:gridCol w:w="2106"/>
        <w:gridCol w:w="2268"/>
        <w:gridCol w:w="2619"/>
      </w:tblGrid>
      <w:tr>
        <w:trPr>
          <w:trHeight w:val="214" w:hRule="atLeast"/>
        </w:trPr>
        <w:tc>
          <w:tcPr>
            <w:tcW w:w="4523" w:type="dxa"/>
            <w:tcBorders>
              <w:top w:val="single" w:sz="6" w:space="0" w:color="E77721"/>
              <w:bottom w:val="single" w:sz="6" w:space="0" w:color="808080"/>
            </w:tcBorders>
          </w:tcPr>
          <w:p>
            <w:pPr>
              <w:pStyle w:val="TableParagraph"/>
              <w:ind w:left="27"/>
              <w:rPr>
                <w:sz w:val="15"/>
              </w:rPr>
            </w:pPr>
            <w:r>
              <w:rPr>
                <w:spacing w:val="-4"/>
                <w:sz w:val="15"/>
              </w:rPr>
              <w:t>Cash</w:t>
            </w:r>
          </w:p>
        </w:tc>
        <w:tc>
          <w:tcPr>
            <w:tcW w:w="2106" w:type="dxa"/>
            <w:tcBorders>
              <w:top w:val="single" w:sz="6" w:space="0" w:color="E77721"/>
              <w:bottom w:val="single" w:sz="6" w:space="0" w:color="808080"/>
            </w:tcBorders>
            <w:shd w:val="clear" w:color="auto" w:fill="FFF0E7"/>
          </w:tcPr>
          <w:p>
            <w:pPr>
              <w:pStyle w:val="TableParagraph"/>
              <w:tabs>
                <w:tab w:pos="1763" w:val="left" w:leader="none"/>
              </w:tabs>
              <w:ind w:right="66"/>
              <w:jc w:val="right"/>
              <w:rPr>
                <w:sz w:val="15"/>
              </w:rPr>
            </w:pPr>
            <w:r>
              <w:rPr>
                <w:spacing w:val="-10"/>
                <w:sz w:val="15"/>
              </w:rPr>
              <w:t>$</w:t>
            </w:r>
            <w:r>
              <w:rPr>
                <w:sz w:val="15"/>
              </w:rPr>
              <w:tab/>
            </w:r>
            <w:r>
              <w:rPr>
                <w:spacing w:val="-5"/>
                <w:sz w:val="15"/>
              </w:rPr>
              <w:t>853</w:t>
            </w:r>
          </w:p>
        </w:tc>
        <w:tc>
          <w:tcPr>
            <w:tcW w:w="2268" w:type="dxa"/>
            <w:tcBorders>
              <w:top w:val="single" w:sz="6" w:space="0" w:color="E77721"/>
              <w:bottom w:val="single" w:sz="6" w:space="0" w:color="808080"/>
            </w:tcBorders>
            <w:shd w:val="clear" w:color="auto" w:fill="FFF0E7"/>
          </w:tcPr>
          <w:p>
            <w:pPr>
              <w:pStyle w:val="TableParagraph"/>
              <w:tabs>
                <w:tab w:pos="1884" w:val="left" w:leader="none"/>
              </w:tabs>
              <w:ind w:right="66"/>
              <w:jc w:val="right"/>
              <w:rPr>
                <w:sz w:val="15"/>
              </w:rPr>
            </w:pPr>
            <w:r>
              <w:rPr>
                <w:spacing w:val="-10"/>
                <w:sz w:val="15"/>
              </w:rPr>
              <w:t>$</w:t>
            </w:r>
            <w:r>
              <w:rPr>
                <w:sz w:val="15"/>
              </w:rPr>
              <w:tab/>
            </w:r>
            <w:r>
              <w:rPr>
                <w:spacing w:val="-5"/>
                <w:sz w:val="15"/>
              </w:rPr>
              <w:t>853</w:t>
            </w:r>
          </w:p>
        </w:tc>
        <w:tc>
          <w:tcPr>
            <w:tcW w:w="2619" w:type="dxa"/>
            <w:tcBorders>
              <w:top w:val="single" w:sz="6" w:space="0" w:color="E77721"/>
              <w:bottom w:val="single" w:sz="6" w:space="0" w:color="808080"/>
            </w:tcBorders>
            <w:shd w:val="clear" w:color="auto" w:fill="FFF0E7"/>
          </w:tcPr>
          <w:p>
            <w:pPr>
              <w:pStyle w:val="TableParagraph"/>
              <w:tabs>
                <w:tab w:pos="2294" w:val="left" w:leader="none"/>
              </w:tabs>
              <w:ind w:right="106"/>
              <w:jc w:val="right"/>
              <w:rPr>
                <w:sz w:val="15"/>
              </w:rPr>
            </w:pPr>
            <w:r>
              <w:rPr>
                <w:spacing w:val="-10"/>
                <w:sz w:val="15"/>
              </w:rPr>
              <w:t>$</w:t>
            </w:r>
            <w:r>
              <w:rPr>
                <w:sz w:val="15"/>
              </w:rPr>
              <w:tab/>
            </w:r>
            <w:r>
              <w:rPr>
                <w:spacing w:val="-10"/>
                <w:sz w:val="15"/>
              </w:rPr>
              <w:t>—</w:t>
            </w:r>
          </w:p>
        </w:tc>
      </w:tr>
      <w:tr>
        <w:trPr>
          <w:trHeight w:val="268" w:hRule="atLeast"/>
        </w:trPr>
        <w:tc>
          <w:tcPr>
            <w:tcW w:w="4523" w:type="dxa"/>
            <w:tcBorders>
              <w:top w:val="single" w:sz="6" w:space="0" w:color="808080"/>
              <w:bottom w:val="single" w:sz="6" w:space="0" w:color="808080"/>
            </w:tcBorders>
          </w:tcPr>
          <w:p>
            <w:pPr>
              <w:pStyle w:val="TableParagraph"/>
              <w:spacing w:before="74"/>
              <w:ind w:left="27"/>
              <w:rPr>
                <w:sz w:val="15"/>
              </w:rPr>
            </w:pPr>
            <w:r>
              <w:rPr>
                <w:sz w:val="15"/>
                <w:u w:val="single"/>
              </w:rPr>
              <w:t>Level</w:t>
            </w:r>
            <w:r>
              <w:rPr>
                <w:spacing w:val="-9"/>
                <w:sz w:val="15"/>
                <w:u w:val="single"/>
              </w:rPr>
              <w:t> </w:t>
            </w:r>
            <w:r>
              <w:rPr>
                <w:spacing w:val="-5"/>
                <w:sz w:val="15"/>
                <w:u w:val="single"/>
              </w:rPr>
              <w:t>1:</w:t>
            </w:r>
          </w:p>
        </w:tc>
        <w:tc>
          <w:tcPr>
            <w:tcW w:w="6993" w:type="dxa"/>
            <w:gridSpan w:val="3"/>
            <w:tcBorders>
              <w:top w:val="single" w:sz="6" w:space="0" w:color="808080"/>
              <w:bottom w:val="single" w:sz="6" w:space="0" w:color="808080"/>
            </w:tcBorders>
            <w:shd w:val="clear" w:color="auto" w:fill="FFF0E7"/>
          </w:tcPr>
          <w:p>
            <w:pPr>
              <w:pStyle w:val="TableParagraph"/>
              <w:spacing w:before="0"/>
              <w:rPr>
                <w:rFonts w:ascii="Times New Roman"/>
                <w:sz w:val="14"/>
              </w:rPr>
            </w:pPr>
          </w:p>
        </w:tc>
      </w:tr>
      <w:tr>
        <w:trPr>
          <w:trHeight w:val="214" w:hRule="atLeast"/>
        </w:trPr>
        <w:tc>
          <w:tcPr>
            <w:tcW w:w="4523" w:type="dxa"/>
            <w:tcBorders>
              <w:top w:val="single" w:sz="6" w:space="0" w:color="808080"/>
              <w:bottom w:val="single" w:sz="6" w:space="0" w:color="808080"/>
            </w:tcBorders>
          </w:tcPr>
          <w:p>
            <w:pPr>
              <w:pStyle w:val="TableParagraph"/>
              <w:ind w:left="162"/>
              <w:rPr>
                <w:sz w:val="15"/>
              </w:rPr>
            </w:pPr>
            <w:r>
              <w:rPr>
                <w:sz w:val="15"/>
              </w:rPr>
              <w:t>U.S.</w:t>
            </w:r>
            <w:r>
              <w:rPr>
                <w:spacing w:val="-6"/>
                <w:sz w:val="15"/>
              </w:rPr>
              <w:t> </w:t>
            </w:r>
            <w:r>
              <w:rPr>
                <w:sz w:val="15"/>
              </w:rPr>
              <w:t>Treasury</w:t>
            </w:r>
            <w:r>
              <w:rPr>
                <w:spacing w:val="-5"/>
                <w:sz w:val="15"/>
              </w:rPr>
              <w:t> </w:t>
            </w:r>
            <w:r>
              <w:rPr>
                <w:spacing w:val="-2"/>
                <w:sz w:val="15"/>
              </w:rPr>
              <w:t>securities</w:t>
            </w:r>
          </w:p>
        </w:tc>
        <w:tc>
          <w:tcPr>
            <w:tcW w:w="2106" w:type="dxa"/>
            <w:tcBorders>
              <w:top w:val="single" w:sz="6" w:space="0" w:color="808080"/>
              <w:bottom w:val="single" w:sz="6" w:space="0" w:color="808080"/>
            </w:tcBorders>
            <w:shd w:val="clear" w:color="auto" w:fill="FFF0E7"/>
          </w:tcPr>
          <w:p>
            <w:pPr>
              <w:pStyle w:val="TableParagraph"/>
              <w:ind w:right="66"/>
              <w:jc w:val="right"/>
              <w:rPr>
                <w:sz w:val="15"/>
              </w:rPr>
            </w:pPr>
            <w:r>
              <w:rPr>
                <w:spacing w:val="-5"/>
                <w:sz w:val="15"/>
              </w:rPr>
              <w:t>347</w:t>
            </w:r>
          </w:p>
        </w:tc>
        <w:tc>
          <w:tcPr>
            <w:tcW w:w="2268" w:type="dxa"/>
            <w:tcBorders>
              <w:top w:val="single" w:sz="6" w:space="0" w:color="808080"/>
              <w:bottom w:val="single" w:sz="6" w:space="0" w:color="808080"/>
            </w:tcBorders>
            <w:shd w:val="clear" w:color="auto" w:fill="FFF0E7"/>
          </w:tcPr>
          <w:p>
            <w:pPr>
              <w:pStyle w:val="TableParagraph"/>
              <w:ind w:right="66"/>
              <w:jc w:val="right"/>
              <w:rPr>
                <w:sz w:val="15"/>
              </w:rPr>
            </w:pPr>
            <w:r>
              <w:rPr>
                <w:spacing w:val="-5"/>
                <w:sz w:val="15"/>
              </w:rPr>
              <w:t>200</w:t>
            </w:r>
          </w:p>
        </w:tc>
        <w:tc>
          <w:tcPr>
            <w:tcW w:w="2619" w:type="dxa"/>
            <w:tcBorders>
              <w:top w:val="single" w:sz="6" w:space="0" w:color="808080"/>
              <w:bottom w:val="single" w:sz="6" w:space="0" w:color="808080"/>
            </w:tcBorders>
            <w:shd w:val="clear" w:color="auto" w:fill="FFF0E7"/>
          </w:tcPr>
          <w:p>
            <w:pPr>
              <w:pStyle w:val="TableParagraph"/>
              <w:ind w:right="106"/>
              <w:jc w:val="right"/>
              <w:rPr>
                <w:sz w:val="15"/>
              </w:rPr>
            </w:pPr>
            <w:r>
              <w:rPr>
                <w:spacing w:val="-5"/>
                <w:sz w:val="15"/>
              </w:rPr>
              <w:t>147</w:t>
            </w:r>
          </w:p>
        </w:tc>
      </w:tr>
      <w:tr>
        <w:trPr>
          <w:trHeight w:val="268" w:hRule="atLeast"/>
        </w:trPr>
        <w:tc>
          <w:tcPr>
            <w:tcW w:w="4523" w:type="dxa"/>
            <w:tcBorders>
              <w:top w:val="single" w:sz="6" w:space="0" w:color="808080"/>
              <w:bottom w:val="single" w:sz="6" w:space="0" w:color="808080"/>
            </w:tcBorders>
          </w:tcPr>
          <w:p>
            <w:pPr>
              <w:pStyle w:val="TableParagraph"/>
              <w:spacing w:before="74"/>
              <w:ind w:left="27"/>
              <w:rPr>
                <w:sz w:val="15"/>
              </w:rPr>
            </w:pPr>
            <w:r>
              <w:rPr>
                <w:sz w:val="15"/>
                <w:u w:val="single"/>
              </w:rPr>
              <w:t>Level</w:t>
            </w:r>
            <w:r>
              <w:rPr>
                <w:spacing w:val="-9"/>
                <w:sz w:val="15"/>
                <w:u w:val="single"/>
              </w:rPr>
              <w:t> </w:t>
            </w:r>
            <w:r>
              <w:rPr>
                <w:spacing w:val="-5"/>
                <w:sz w:val="15"/>
                <w:u w:val="single"/>
              </w:rPr>
              <w:t>2:</w:t>
            </w:r>
          </w:p>
        </w:tc>
        <w:tc>
          <w:tcPr>
            <w:tcW w:w="6993" w:type="dxa"/>
            <w:gridSpan w:val="3"/>
            <w:tcBorders>
              <w:top w:val="single" w:sz="6" w:space="0" w:color="808080"/>
              <w:bottom w:val="single" w:sz="6" w:space="0" w:color="808080"/>
            </w:tcBorders>
            <w:shd w:val="clear" w:color="auto" w:fill="FFF0E7"/>
          </w:tcPr>
          <w:p>
            <w:pPr>
              <w:pStyle w:val="TableParagraph"/>
              <w:spacing w:before="0"/>
              <w:rPr>
                <w:rFonts w:ascii="Times New Roman"/>
                <w:sz w:val="14"/>
              </w:rPr>
            </w:pPr>
          </w:p>
        </w:tc>
      </w:tr>
      <w:tr>
        <w:trPr>
          <w:trHeight w:val="214" w:hRule="atLeast"/>
        </w:trPr>
        <w:tc>
          <w:tcPr>
            <w:tcW w:w="4523" w:type="dxa"/>
            <w:tcBorders>
              <w:top w:val="single" w:sz="6" w:space="0" w:color="808080"/>
              <w:bottom w:val="single" w:sz="6" w:space="0" w:color="808080"/>
            </w:tcBorders>
          </w:tcPr>
          <w:p>
            <w:pPr>
              <w:pStyle w:val="TableParagraph"/>
              <w:ind w:left="162"/>
              <w:rPr>
                <w:sz w:val="15"/>
              </w:rPr>
            </w:pPr>
            <w:r>
              <w:rPr>
                <w:sz w:val="15"/>
              </w:rPr>
              <w:t>Commercial</w:t>
            </w:r>
            <w:r>
              <w:rPr>
                <w:spacing w:val="-10"/>
                <w:sz w:val="15"/>
              </w:rPr>
              <w:t> </w:t>
            </w:r>
            <w:r>
              <w:rPr>
                <w:sz w:val="15"/>
              </w:rPr>
              <w:t>paper</w:t>
            </w:r>
            <w:r>
              <w:rPr>
                <w:spacing w:val="-9"/>
                <w:sz w:val="15"/>
              </w:rPr>
              <w:t> </w:t>
            </w:r>
            <w:r>
              <w:rPr>
                <w:sz w:val="15"/>
              </w:rPr>
              <w:t>and</w:t>
            </w:r>
            <w:r>
              <w:rPr>
                <w:spacing w:val="-10"/>
                <w:sz w:val="15"/>
              </w:rPr>
              <w:t> </w:t>
            </w:r>
            <w:r>
              <w:rPr>
                <w:spacing w:val="-2"/>
                <w:sz w:val="15"/>
              </w:rPr>
              <w:t>bonds</w:t>
            </w:r>
          </w:p>
        </w:tc>
        <w:tc>
          <w:tcPr>
            <w:tcW w:w="2106" w:type="dxa"/>
            <w:tcBorders>
              <w:top w:val="single" w:sz="6" w:space="0" w:color="808080"/>
              <w:bottom w:val="single" w:sz="6" w:space="0" w:color="808080"/>
            </w:tcBorders>
            <w:shd w:val="clear" w:color="auto" w:fill="FFF0E7"/>
          </w:tcPr>
          <w:p>
            <w:pPr>
              <w:pStyle w:val="TableParagraph"/>
              <w:ind w:right="66"/>
              <w:jc w:val="right"/>
              <w:rPr>
                <w:sz w:val="15"/>
              </w:rPr>
            </w:pPr>
            <w:r>
              <w:rPr>
                <w:spacing w:val="-5"/>
                <w:sz w:val="15"/>
              </w:rPr>
              <w:t>34</w:t>
            </w:r>
          </w:p>
        </w:tc>
        <w:tc>
          <w:tcPr>
            <w:tcW w:w="2268" w:type="dxa"/>
            <w:tcBorders>
              <w:top w:val="single" w:sz="6" w:space="0" w:color="808080"/>
              <w:bottom w:val="single" w:sz="6" w:space="0" w:color="808080"/>
            </w:tcBorders>
            <w:shd w:val="clear" w:color="auto" w:fill="FFF0E7"/>
          </w:tcPr>
          <w:p>
            <w:pPr>
              <w:pStyle w:val="TableParagraph"/>
              <w:ind w:right="66"/>
              <w:jc w:val="right"/>
              <w:rPr>
                <w:sz w:val="15"/>
              </w:rPr>
            </w:pPr>
            <w:r>
              <w:rPr>
                <w:spacing w:val="-10"/>
                <w:sz w:val="15"/>
              </w:rPr>
              <w:t>1</w:t>
            </w:r>
          </w:p>
        </w:tc>
        <w:tc>
          <w:tcPr>
            <w:tcW w:w="2619" w:type="dxa"/>
            <w:tcBorders>
              <w:top w:val="single" w:sz="6" w:space="0" w:color="808080"/>
              <w:bottom w:val="single" w:sz="6" w:space="0" w:color="808080"/>
            </w:tcBorders>
            <w:shd w:val="clear" w:color="auto" w:fill="FFF0E7"/>
          </w:tcPr>
          <w:p>
            <w:pPr>
              <w:pStyle w:val="TableParagraph"/>
              <w:ind w:right="106"/>
              <w:jc w:val="right"/>
              <w:rPr>
                <w:sz w:val="15"/>
              </w:rPr>
            </w:pPr>
            <w:r>
              <w:rPr>
                <w:spacing w:val="-5"/>
                <w:sz w:val="15"/>
              </w:rPr>
              <w:t>33</w:t>
            </w:r>
          </w:p>
        </w:tc>
      </w:tr>
      <w:tr>
        <w:trPr>
          <w:trHeight w:val="214" w:hRule="atLeast"/>
        </w:trPr>
        <w:tc>
          <w:tcPr>
            <w:tcW w:w="4523" w:type="dxa"/>
            <w:tcBorders>
              <w:top w:val="single" w:sz="6" w:space="0" w:color="808080"/>
              <w:bottom w:val="single" w:sz="6" w:space="0" w:color="808080"/>
            </w:tcBorders>
          </w:tcPr>
          <w:p>
            <w:pPr>
              <w:pStyle w:val="TableParagraph"/>
              <w:ind w:left="162"/>
              <w:rPr>
                <w:sz w:val="15"/>
              </w:rPr>
            </w:pPr>
            <w:r>
              <w:rPr>
                <w:sz w:val="15"/>
              </w:rPr>
              <w:t>Money</w:t>
            </w:r>
            <w:r>
              <w:rPr>
                <w:spacing w:val="-6"/>
                <w:sz w:val="15"/>
              </w:rPr>
              <w:t> </w:t>
            </w:r>
            <w:r>
              <w:rPr>
                <w:sz w:val="15"/>
              </w:rPr>
              <w:t>market</w:t>
            </w:r>
            <w:r>
              <w:rPr>
                <w:spacing w:val="-6"/>
                <w:sz w:val="15"/>
              </w:rPr>
              <w:t> </w:t>
            </w:r>
            <w:r>
              <w:rPr>
                <w:spacing w:val="-2"/>
                <w:sz w:val="15"/>
              </w:rPr>
              <w:t>funds</w:t>
            </w:r>
          </w:p>
        </w:tc>
        <w:tc>
          <w:tcPr>
            <w:tcW w:w="2106" w:type="dxa"/>
            <w:tcBorders>
              <w:top w:val="single" w:sz="6" w:space="0" w:color="808080"/>
              <w:bottom w:val="single" w:sz="6" w:space="0" w:color="808080"/>
            </w:tcBorders>
            <w:shd w:val="clear" w:color="auto" w:fill="FFF0E7"/>
          </w:tcPr>
          <w:p>
            <w:pPr>
              <w:pStyle w:val="TableParagraph"/>
              <w:ind w:right="66"/>
              <w:jc w:val="right"/>
              <w:rPr>
                <w:sz w:val="15"/>
              </w:rPr>
            </w:pPr>
            <w:r>
              <w:rPr>
                <w:spacing w:val="-2"/>
                <w:sz w:val="15"/>
              </w:rPr>
              <w:t>1,637</w:t>
            </w:r>
          </w:p>
        </w:tc>
        <w:tc>
          <w:tcPr>
            <w:tcW w:w="2268" w:type="dxa"/>
            <w:tcBorders>
              <w:top w:val="single" w:sz="6" w:space="0" w:color="808080"/>
              <w:bottom w:val="single" w:sz="6" w:space="0" w:color="808080"/>
            </w:tcBorders>
            <w:shd w:val="clear" w:color="auto" w:fill="FFF0E7"/>
          </w:tcPr>
          <w:p>
            <w:pPr>
              <w:pStyle w:val="TableParagraph"/>
              <w:ind w:right="66"/>
              <w:jc w:val="right"/>
              <w:rPr>
                <w:sz w:val="15"/>
              </w:rPr>
            </w:pPr>
            <w:r>
              <w:rPr>
                <w:spacing w:val="-2"/>
                <w:sz w:val="15"/>
              </w:rPr>
              <w:t>1,637</w:t>
            </w:r>
          </w:p>
        </w:tc>
        <w:tc>
          <w:tcPr>
            <w:tcW w:w="2619" w:type="dxa"/>
            <w:tcBorders>
              <w:top w:val="single" w:sz="6" w:space="0" w:color="808080"/>
              <w:bottom w:val="single" w:sz="6" w:space="0" w:color="808080"/>
            </w:tcBorders>
            <w:shd w:val="clear" w:color="auto" w:fill="FFF0E7"/>
          </w:tcPr>
          <w:p>
            <w:pPr>
              <w:pStyle w:val="TableParagraph"/>
              <w:ind w:right="106"/>
              <w:jc w:val="right"/>
              <w:rPr>
                <w:sz w:val="15"/>
              </w:rPr>
            </w:pPr>
            <w:r>
              <w:rPr>
                <w:spacing w:val="-10"/>
                <w:sz w:val="15"/>
              </w:rPr>
              <w:t>—</w:t>
            </w:r>
          </w:p>
        </w:tc>
      </w:tr>
      <w:tr>
        <w:trPr>
          <w:trHeight w:val="214" w:hRule="atLeast"/>
        </w:trPr>
        <w:tc>
          <w:tcPr>
            <w:tcW w:w="4523" w:type="dxa"/>
            <w:tcBorders>
              <w:top w:val="single" w:sz="6" w:space="0" w:color="808080"/>
              <w:bottom w:val="single" w:sz="6" w:space="0" w:color="808080"/>
            </w:tcBorders>
          </w:tcPr>
          <w:p>
            <w:pPr>
              <w:pStyle w:val="TableParagraph"/>
              <w:ind w:left="162"/>
              <w:rPr>
                <w:sz w:val="15"/>
              </w:rPr>
            </w:pPr>
            <w:r>
              <w:rPr>
                <w:sz w:val="15"/>
              </w:rPr>
              <w:t>Time</w:t>
            </w:r>
            <w:r>
              <w:rPr>
                <w:spacing w:val="-8"/>
                <w:sz w:val="15"/>
              </w:rPr>
              <w:t> </w:t>
            </w:r>
            <w:r>
              <w:rPr>
                <w:spacing w:val="-2"/>
                <w:sz w:val="15"/>
              </w:rPr>
              <w:t>deposits</w:t>
            </w:r>
          </w:p>
        </w:tc>
        <w:tc>
          <w:tcPr>
            <w:tcW w:w="2106" w:type="dxa"/>
            <w:tcBorders>
              <w:top w:val="single" w:sz="6" w:space="0" w:color="808080"/>
              <w:bottom w:val="single" w:sz="6" w:space="0" w:color="808080"/>
            </w:tcBorders>
            <w:shd w:val="clear" w:color="auto" w:fill="FFF0E7"/>
          </w:tcPr>
          <w:p>
            <w:pPr>
              <w:pStyle w:val="TableParagraph"/>
              <w:ind w:right="66"/>
              <w:jc w:val="right"/>
              <w:rPr>
                <w:sz w:val="15"/>
              </w:rPr>
            </w:pPr>
            <w:r>
              <w:rPr>
                <w:spacing w:val="-2"/>
                <w:sz w:val="15"/>
              </w:rPr>
              <w:t>1,791</w:t>
            </w:r>
          </w:p>
        </w:tc>
        <w:tc>
          <w:tcPr>
            <w:tcW w:w="2268" w:type="dxa"/>
            <w:tcBorders>
              <w:top w:val="single" w:sz="6" w:space="0" w:color="808080"/>
              <w:bottom w:val="single" w:sz="6" w:space="0" w:color="808080"/>
            </w:tcBorders>
            <w:shd w:val="clear" w:color="auto" w:fill="FFF0E7"/>
          </w:tcPr>
          <w:p>
            <w:pPr>
              <w:pStyle w:val="TableParagraph"/>
              <w:ind w:right="66"/>
              <w:jc w:val="right"/>
              <w:rPr>
                <w:sz w:val="15"/>
              </w:rPr>
            </w:pPr>
            <w:r>
              <w:rPr>
                <w:spacing w:val="-2"/>
                <w:sz w:val="15"/>
              </w:rPr>
              <w:t>1,775</w:t>
            </w:r>
          </w:p>
        </w:tc>
        <w:tc>
          <w:tcPr>
            <w:tcW w:w="2619" w:type="dxa"/>
            <w:tcBorders>
              <w:top w:val="single" w:sz="6" w:space="0" w:color="808080"/>
              <w:bottom w:val="single" w:sz="6" w:space="0" w:color="808080"/>
            </w:tcBorders>
            <w:shd w:val="clear" w:color="auto" w:fill="FFF0E7"/>
          </w:tcPr>
          <w:p>
            <w:pPr>
              <w:pStyle w:val="TableParagraph"/>
              <w:ind w:right="106"/>
              <w:jc w:val="right"/>
              <w:rPr>
                <w:sz w:val="15"/>
              </w:rPr>
            </w:pPr>
            <w:r>
              <w:rPr>
                <w:spacing w:val="-5"/>
                <w:sz w:val="15"/>
              </w:rPr>
              <w:t>16</w:t>
            </w:r>
          </w:p>
        </w:tc>
      </w:tr>
      <w:tr>
        <w:trPr>
          <w:trHeight w:val="214" w:hRule="atLeast"/>
        </w:trPr>
        <w:tc>
          <w:tcPr>
            <w:tcW w:w="4523" w:type="dxa"/>
            <w:tcBorders>
              <w:top w:val="single" w:sz="6" w:space="0" w:color="808080"/>
              <w:bottom w:val="single" w:sz="6" w:space="0" w:color="E77721"/>
            </w:tcBorders>
          </w:tcPr>
          <w:p>
            <w:pPr>
              <w:pStyle w:val="TableParagraph"/>
              <w:ind w:left="162"/>
              <w:rPr>
                <w:sz w:val="15"/>
              </w:rPr>
            </w:pPr>
            <w:r>
              <w:rPr>
                <w:sz w:val="15"/>
              </w:rPr>
              <w:t>U.S.</w:t>
            </w:r>
            <w:r>
              <w:rPr>
                <w:spacing w:val="-5"/>
                <w:sz w:val="15"/>
              </w:rPr>
              <w:t> </w:t>
            </w:r>
            <w:r>
              <w:rPr>
                <w:sz w:val="15"/>
              </w:rPr>
              <w:t>Agency</w:t>
            </w:r>
            <w:r>
              <w:rPr>
                <w:spacing w:val="-5"/>
                <w:sz w:val="15"/>
              </w:rPr>
              <w:t> </w:t>
            </w:r>
            <w:r>
              <w:rPr>
                <w:spacing w:val="-2"/>
                <w:sz w:val="15"/>
              </w:rPr>
              <w:t>securities</w:t>
            </w:r>
          </w:p>
        </w:tc>
        <w:tc>
          <w:tcPr>
            <w:tcW w:w="2106" w:type="dxa"/>
            <w:tcBorders>
              <w:top w:val="single" w:sz="6" w:space="0" w:color="808080"/>
              <w:bottom w:val="single" w:sz="6" w:space="0" w:color="E77721"/>
            </w:tcBorders>
            <w:shd w:val="clear" w:color="auto" w:fill="FFF0E7"/>
          </w:tcPr>
          <w:p>
            <w:pPr>
              <w:pStyle w:val="TableParagraph"/>
              <w:ind w:right="66"/>
              <w:jc w:val="right"/>
              <w:rPr>
                <w:sz w:val="15"/>
              </w:rPr>
            </w:pPr>
            <w:r>
              <w:rPr>
                <w:spacing w:val="-10"/>
                <w:sz w:val="15"/>
              </w:rPr>
              <w:t>1</w:t>
            </w:r>
          </w:p>
        </w:tc>
        <w:tc>
          <w:tcPr>
            <w:tcW w:w="2268" w:type="dxa"/>
            <w:tcBorders>
              <w:top w:val="single" w:sz="6" w:space="0" w:color="808080"/>
              <w:bottom w:val="single" w:sz="6" w:space="0" w:color="E77721"/>
            </w:tcBorders>
            <w:shd w:val="clear" w:color="auto" w:fill="FFF0E7"/>
          </w:tcPr>
          <w:p>
            <w:pPr>
              <w:pStyle w:val="TableParagraph"/>
              <w:ind w:right="67"/>
              <w:jc w:val="right"/>
              <w:rPr>
                <w:sz w:val="15"/>
              </w:rPr>
            </w:pPr>
            <w:r>
              <w:rPr>
                <w:spacing w:val="-10"/>
                <w:sz w:val="15"/>
              </w:rPr>
              <w:t>—</w:t>
            </w:r>
          </w:p>
        </w:tc>
        <w:tc>
          <w:tcPr>
            <w:tcW w:w="2619" w:type="dxa"/>
            <w:tcBorders>
              <w:top w:val="single" w:sz="6" w:space="0" w:color="808080"/>
              <w:bottom w:val="single" w:sz="6" w:space="0" w:color="E77721"/>
            </w:tcBorders>
            <w:shd w:val="clear" w:color="auto" w:fill="FFF0E7"/>
          </w:tcPr>
          <w:p>
            <w:pPr>
              <w:pStyle w:val="TableParagraph"/>
              <w:ind w:right="106"/>
              <w:jc w:val="right"/>
              <w:rPr>
                <w:sz w:val="15"/>
              </w:rPr>
            </w:pPr>
            <w:r>
              <w:rPr>
                <w:spacing w:val="-10"/>
                <w:sz w:val="15"/>
              </w:rPr>
              <w:t>1</w:t>
            </w:r>
          </w:p>
        </w:tc>
      </w:tr>
      <w:tr>
        <w:trPr>
          <w:trHeight w:val="214" w:hRule="atLeast"/>
        </w:trPr>
        <w:tc>
          <w:tcPr>
            <w:tcW w:w="4523" w:type="dxa"/>
            <w:tcBorders>
              <w:top w:val="single" w:sz="6" w:space="0" w:color="E77721"/>
              <w:bottom w:val="single" w:sz="6" w:space="0" w:color="E77721"/>
            </w:tcBorders>
          </w:tcPr>
          <w:p>
            <w:pPr>
              <w:pStyle w:val="TableParagraph"/>
              <w:ind w:left="27"/>
              <w:rPr>
                <w:sz w:val="15"/>
              </w:rPr>
            </w:pPr>
            <w:r>
              <w:rPr>
                <w:sz w:val="15"/>
              </w:rPr>
              <w:t>Total</w:t>
            </w:r>
            <w:r>
              <w:rPr>
                <w:spacing w:val="-9"/>
                <w:sz w:val="15"/>
              </w:rPr>
              <w:t> </w:t>
            </w:r>
            <w:r>
              <w:rPr>
                <w:sz w:val="15"/>
              </w:rPr>
              <w:t>Level</w:t>
            </w:r>
            <w:r>
              <w:rPr>
                <w:spacing w:val="-8"/>
                <w:sz w:val="15"/>
              </w:rPr>
              <w:t> </w:t>
            </w:r>
            <w:r>
              <w:rPr>
                <w:spacing w:val="-10"/>
                <w:sz w:val="15"/>
              </w:rPr>
              <w:t>2</w:t>
            </w:r>
          </w:p>
        </w:tc>
        <w:tc>
          <w:tcPr>
            <w:tcW w:w="2106" w:type="dxa"/>
            <w:tcBorders>
              <w:top w:val="single" w:sz="6" w:space="0" w:color="E77721"/>
              <w:bottom w:val="single" w:sz="6" w:space="0" w:color="E77721"/>
            </w:tcBorders>
            <w:shd w:val="clear" w:color="auto" w:fill="FFF0E7"/>
          </w:tcPr>
          <w:p>
            <w:pPr>
              <w:pStyle w:val="TableParagraph"/>
              <w:ind w:right="66"/>
              <w:jc w:val="right"/>
              <w:rPr>
                <w:sz w:val="15"/>
              </w:rPr>
            </w:pPr>
            <w:r>
              <w:rPr>
                <w:spacing w:val="-2"/>
                <w:sz w:val="15"/>
              </w:rPr>
              <w:t>3,463</w:t>
            </w:r>
          </w:p>
        </w:tc>
        <w:tc>
          <w:tcPr>
            <w:tcW w:w="2268" w:type="dxa"/>
            <w:tcBorders>
              <w:top w:val="single" w:sz="6" w:space="0" w:color="E77721"/>
              <w:bottom w:val="single" w:sz="6" w:space="0" w:color="E77721"/>
            </w:tcBorders>
            <w:shd w:val="clear" w:color="auto" w:fill="FFF0E7"/>
          </w:tcPr>
          <w:p>
            <w:pPr>
              <w:pStyle w:val="TableParagraph"/>
              <w:ind w:right="66"/>
              <w:jc w:val="right"/>
              <w:rPr>
                <w:sz w:val="15"/>
              </w:rPr>
            </w:pPr>
            <w:r>
              <w:rPr>
                <w:spacing w:val="-2"/>
                <w:sz w:val="15"/>
              </w:rPr>
              <w:t>3,413</w:t>
            </w:r>
          </w:p>
        </w:tc>
        <w:tc>
          <w:tcPr>
            <w:tcW w:w="2619" w:type="dxa"/>
            <w:tcBorders>
              <w:top w:val="single" w:sz="6" w:space="0" w:color="E77721"/>
              <w:bottom w:val="single" w:sz="6" w:space="0" w:color="E77721"/>
            </w:tcBorders>
            <w:shd w:val="clear" w:color="auto" w:fill="FFF0E7"/>
          </w:tcPr>
          <w:p>
            <w:pPr>
              <w:pStyle w:val="TableParagraph"/>
              <w:ind w:right="106"/>
              <w:jc w:val="right"/>
              <w:rPr>
                <w:sz w:val="15"/>
              </w:rPr>
            </w:pPr>
            <w:r>
              <w:rPr>
                <w:spacing w:val="-5"/>
                <w:sz w:val="15"/>
              </w:rPr>
              <w:t>50</w:t>
            </w:r>
          </w:p>
        </w:tc>
      </w:tr>
      <w:tr>
        <w:trPr>
          <w:trHeight w:val="214" w:hRule="atLeast"/>
        </w:trPr>
        <w:tc>
          <w:tcPr>
            <w:tcW w:w="4523" w:type="dxa"/>
            <w:tcBorders>
              <w:top w:val="single" w:sz="6" w:space="0" w:color="E77721"/>
              <w:bottom w:val="single" w:sz="6" w:space="0" w:color="E77721"/>
            </w:tcBorders>
          </w:tcPr>
          <w:p>
            <w:pPr>
              <w:pStyle w:val="TableParagraph"/>
              <w:ind w:left="27"/>
              <w:rPr>
                <w:b/>
                <w:sz w:val="15"/>
              </w:rPr>
            </w:pPr>
            <w:r>
              <w:rPr>
                <w:b/>
                <w:spacing w:val="-2"/>
                <w:sz w:val="15"/>
              </w:rPr>
              <w:t>TOTAL</w:t>
            </w:r>
          </w:p>
        </w:tc>
        <w:tc>
          <w:tcPr>
            <w:tcW w:w="2106" w:type="dxa"/>
            <w:tcBorders>
              <w:top w:val="single" w:sz="6" w:space="0" w:color="E77721"/>
              <w:bottom w:val="single" w:sz="6" w:space="0" w:color="E77721"/>
            </w:tcBorders>
            <w:shd w:val="clear" w:color="auto" w:fill="FFF0E7"/>
          </w:tcPr>
          <w:p>
            <w:pPr>
              <w:pStyle w:val="TableParagraph"/>
              <w:tabs>
                <w:tab w:pos="1639" w:val="left" w:leader="none"/>
              </w:tabs>
              <w:ind w:right="66"/>
              <w:jc w:val="right"/>
              <w:rPr>
                <w:b/>
                <w:sz w:val="15"/>
              </w:rPr>
            </w:pPr>
            <w:r>
              <w:rPr>
                <w:b/>
                <w:spacing w:val="-10"/>
                <w:sz w:val="15"/>
              </w:rPr>
              <w:t>$</w:t>
            </w:r>
            <w:r>
              <w:rPr>
                <w:b/>
                <w:sz w:val="15"/>
              </w:rPr>
              <w:tab/>
            </w:r>
            <w:r>
              <w:rPr>
                <w:b/>
                <w:spacing w:val="-2"/>
                <w:sz w:val="15"/>
              </w:rPr>
              <w:t>4,663</w:t>
            </w:r>
          </w:p>
        </w:tc>
        <w:tc>
          <w:tcPr>
            <w:tcW w:w="2268" w:type="dxa"/>
            <w:tcBorders>
              <w:top w:val="single" w:sz="6" w:space="0" w:color="E77721"/>
              <w:bottom w:val="single" w:sz="6" w:space="0" w:color="E77721"/>
            </w:tcBorders>
            <w:shd w:val="clear" w:color="auto" w:fill="FFF0E7"/>
          </w:tcPr>
          <w:p>
            <w:pPr>
              <w:pStyle w:val="TableParagraph"/>
              <w:tabs>
                <w:tab w:pos="1760" w:val="left" w:leader="none"/>
              </w:tabs>
              <w:ind w:right="66"/>
              <w:jc w:val="right"/>
              <w:rPr>
                <w:b/>
                <w:sz w:val="15"/>
              </w:rPr>
            </w:pPr>
            <w:r>
              <w:rPr>
                <w:b/>
                <w:spacing w:val="-10"/>
                <w:sz w:val="15"/>
              </w:rPr>
              <w:t>$</w:t>
            </w:r>
            <w:r>
              <w:rPr>
                <w:b/>
                <w:sz w:val="15"/>
              </w:rPr>
              <w:tab/>
            </w:r>
            <w:r>
              <w:rPr>
                <w:b/>
                <w:spacing w:val="-2"/>
                <w:sz w:val="15"/>
              </w:rPr>
              <w:t>4,466</w:t>
            </w:r>
          </w:p>
        </w:tc>
        <w:tc>
          <w:tcPr>
            <w:tcW w:w="2619" w:type="dxa"/>
            <w:tcBorders>
              <w:top w:val="single" w:sz="6" w:space="0" w:color="E77721"/>
              <w:bottom w:val="single" w:sz="6" w:space="0" w:color="E77721"/>
            </w:tcBorders>
            <w:shd w:val="clear" w:color="auto" w:fill="FFF0E7"/>
          </w:tcPr>
          <w:p>
            <w:pPr>
              <w:pStyle w:val="TableParagraph"/>
              <w:tabs>
                <w:tab w:pos="2195" w:val="left" w:leader="none"/>
              </w:tabs>
              <w:ind w:right="106"/>
              <w:jc w:val="right"/>
              <w:rPr>
                <w:b/>
                <w:sz w:val="15"/>
              </w:rPr>
            </w:pPr>
            <w:r>
              <w:rPr>
                <w:b/>
                <w:spacing w:val="-10"/>
                <w:sz w:val="15"/>
              </w:rPr>
              <w:t>$</w:t>
            </w:r>
            <w:r>
              <w:rPr>
                <w:b/>
                <w:sz w:val="15"/>
              </w:rPr>
              <w:tab/>
            </w:r>
            <w:r>
              <w:rPr>
                <w:b/>
                <w:spacing w:val="-5"/>
                <w:sz w:val="15"/>
              </w:rPr>
              <w:t>197</w:t>
            </w:r>
          </w:p>
        </w:tc>
      </w:tr>
    </w:tbl>
    <w:p>
      <w:pPr>
        <w:pStyle w:val="BodyText"/>
        <w:rPr>
          <w:b/>
        </w:rPr>
      </w:pPr>
    </w:p>
    <w:p>
      <w:pPr>
        <w:pStyle w:val="BodyText"/>
        <w:spacing w:before="17"/>
        <w:rPr>
          <w:b/>
        </w:rPr>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65</w:t>
      </w:r>
    </w:p>
    <w:p>
      <w:pPr>
        <w:pStyle w:val="BodyText"/>
        <w:spacing w:before="3"/>
        <w:rPr>
          <w:sz w:val="16"/>
        </w:rPr>
      </w:pPr>
      <w:r>
        <w:rPr/>
        <mc:AlternateContent>
          <mc:Choice Requires="wps">
            <w:drawing>
              <wp:anchor distT="0" distB="0" distL="0" distR="0" allowOverlap="1" layoutInCell="1" locked="0" behindDoc="1" simplePos="0" relativeHeight="487641600">
                <wp:simplePos x="0" y="0"/>
                <wp:positionH relativeFrom="page">
                  <wp:posOffset>222884</wp:posOffset>
                </wp:positionH>
                <wp:positionV relativeFrom="paragraph">
                  <wp:posOffset>133975</wp:posOffset>
                </wp:positionV>
                <wp:extent cx="7312659" cy="17145"/>
                <wp:effectExtent l="0" t="0" r="0" b="0"/>
                <wp:wrapTopAndBottom/>
                <wp:docPr id="396" name="Group 396"/>
                <wp:cNvGraphicFramePr>
                  <a:graphicFrameLocks/>
                </wp:cNvGraphicFramePr>
                <a:graphic>
                  <a:graphicData uri="http://schemas.microsoft.com/office/word/2010/wordprocessingGroup">
                    <wpg:wgp>
                      <wpg:cNvPr id="396" name="Group 396"/>
                      <wpg:cNvGrpSpPr/>
                      <wpg:grpSpPr>
                        <a:xfrm>
                          <a:off x="0" y="0"/>
                          <a:ext cx="7312659" cy="17145"/>
                          <a:chExt cx="7312659" cy="17145"/>
                        </a:xfrm>
                      </wpg:grpSpPr>
                      <wps:wsp>
                        <wps:cNvPr id="397" name="Graphic 39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98" name="Graphic 39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99" name="Graphic 39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00" name="Graphic 40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74880;mso-wrap-distance-left:0;mso-wrap-distance-right:0" id="docshapegroup390" coordorigin="351,211" coordsize="11516,27">
                <v:shape style="position:absolute;left:351;top:210;width:11516;height:14" id="docshape391" coordorigin="351,211" coordsize="11516,14" path="m11853,224l364,224,351,211,11867,211,11853,224xe" filled="true" fillcolor="#9a9a9a" stroked="false">
                  <v:path arrowok="t"/>
                  <v:fill type="solid"/>
                </v:shape>
                <v:shape style="position:absolute;left:351;top:224;width:11516;height:14" id="docshape392" coordorigin="351,224" coordsize="11516,14" path="m11867,238l351,238,364,224,11853,224,11867,238xe" filled="true" fillcolor="#ededed" stroked="false">
                  <v:path arrowok="t"/>
                  <v:fill type="solid"/>
                </v:shape>
                <v:shape style="position:absolute;left:351;top:210;width:14;height:27" id="docshape393" coordorigin="351,211" coordsize="14,27" path="m351,238l351,211,364,224,351,238xe" filled="true" fillcolor="#9a9a9a" stroked="false">
                  <v:path arrowok="t"/>
                  <v:fill type="solid"/>
                </v:shape>
                <v:shape style="position:absolute;left:11853;top:210;width:14;height:27" id="docshape394"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rPr>
          <w:sz w:val="20"/>
        </w:rPr>
      </w:pPr>
    </w:p>
    <w:p>
      <w:pPr>
        <w:pStyle w:val="BodyText"/>
        <w:spacing w:before="103"/>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3"/>
        <w:gridCol w:w="192"/>
        <w:gridCol w:w="1916"/>
        <w:gridCol w:w="236"/>
        <w:gridCol w:w="2034"/>
        <w:gridCol w:w="288"/>
        <w:gridCol w:w="2333"/>
      </w:tblGrid>
      <w:tr>
        <w:trPr>
          <w:trHeight w:val="187" w:hRule="atLeast"/>
        </w:trPr>
        <w:tc>
          <w:tcPr>
            <w:tcW w:w="6867" w:type="dxa"/>
            <w:gridSpan w:val="4"/>
          </w:tcPr>
          <w:p>
            <w:pPr>
              <w:pStyle w:val="TableParagraph"/>
              <w:spacing w:before="0"/>
              <w:rPr>
                <w:rFonts w:ascii="Times New Roman"/>
                <w:sz w:val="12"/>
              </w:rPr>
            </w:pPr>
          </w:p>
        </w:tc>
        <w:tc>
          <w:tcPr>
            <w:tcW w:w="2034" w:type="dxa"/>
            <w:tcBorders>
              <w:bottom w:val="single" w:sz="6" w:space="0" w:color="E77721"/>
            </w:tcBorders>
          </w:tcPr>
          <w:p>
            <w:pPr>
              <w:pStyle w:val="TableParagraph"/>
              <w:spacing w:line="166" w:lineRule="exact" w:before="0"/>
              <w:ind w:right="144"/>
              <w:jc w:val="right"/>
              <w:rPr>
                <w:b/>
                <w:sz w:val="15"/>
              </w:rPr>
            </w:pPr>
            <w:r>
              <w:rPr>
                <w:b/>
                <w:sz w:val="15"/>
              </w:rPr>
              <w:t>AS</w:t>
            </w:r>
            <w:r>
              <w:rPr>
                <w:b/>
                <w:spacing w:val="-4"/>
                <w:sz w:val="15"/>
              </w:rPr>
              <w:t> </w:t>
            </w:r>
            <w:r>
              <w:rPr>
                <w:b/>
                <w:sz w:val="15"/>
              </w:rPr>
              <w:t>OF</w:t>
            </w:r>
            <w:r>
              <w:rPr>
                <w:b/>
                <w:spacing w:val="-3"/>
                <w:sz w:val="15"/>
              </w:rPr>
              <w:t> </w:t>
            </w:r>
            <w:r>
              <w:rPr>
                <w:b/>
                <w:sz w:val="15"/>
              </w:rPr>
              <w:t>MAY</w:t>
            </w:r>
            <w:r>
              <w:rPr>
                <w:b/>
                <w:spacing w:val="-4"/>
                <w:sz w:val="15"/>
              </w:rPr>
              <w:t> </w:t>
            </w:r>
            <w:r>
              <w:rPr>
                <w:b/>
                <w:sz w:val="15"/>
              </w:rPr>
              <w:t>31,</w:t>
            </w:r>
            <w:r>
              <w:rPr>
                <w:b/>
                <w:spacing w:val="-3"/>
                <w:sz w:val="15"/>
              </w:rPr>
              <w:t> </w:t>
            </w:r>
            <w:r>
              <w:rPr>
                <w:b/>
                <w:spacing w:val="-4"/>
                <w:sz w:val="15"/>
              </w:rPr>
              <w:t>2018</w:t>
            </w:r>
          </w:p>
        </w:tc>
        <w:tc>
          <w:tcPr>
            <w:tcW w:w="2621" w:type="dxa"/>
            <w:gridSpan w:val="2"/>
            <w:tcBorders>
              <w:bottom w:val="single" w:sz="6" w:space="0" w:color="E77721"/>
            </w:tcBorders>
          </w:tcPr>
          <w:p>
            <w:pPr>
              <w:pStyle w:val="TableParagraph"/>
              <w:spacing w:before="0"/>
              <w:rPr>
                <w:rFonts w:ascii="Times New Roman"/>
                <w:sz w:val="12"/>
              </w:rPr>
            </w:pPr>
          </w:p>
        </w:tc>
      </w:tr>
      <w:tr>
        <w:trPr>
          <w:trHeight w:val="214" w:hRule="atLeast"/>
        </w:trPr>
        <w:tc>
          <w:tcPr>
            <w:tcW w:w="4523" w:type="dxa"/>
            <w:tcBorders>
              <w:bottom w:val="single" w:sz="6" w:space="0" w:color="E77721"/>
            </w:tcBorders>
          </w:tcPr>
          <w:p>
            <w:pPr>
              <w:pStyle w:val="TableParagraph"/>
              <w:spacing w:before="21"/>
              <w:ind w:left="27"/>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c>
        <w:tc>
          <w:tcPr>
            <w:tcW w:w="192" w:type="dxa"/>
            <w:tcBorders>
              <w:top w:val="single" w:sz="6" w:space="0" w:color="E77721"/>
              <w:bottom w:val="single" w:sz="6" w:space="0" w:color="E77721"/>
            </w:tcBorders>
          </w:tcPr>
          <w:p>
            <w:pPr>
              <w:pStyle w:val="TableParagraph"/>
              <w:spacing w:before="0"/>
              <w:rPr>
                <w:rFonts w:ascii="Times New Roman"/>
                <w:sz w:val="14"/>
              </w:rPr>
            </w:pPr>
          </w:p>
        </w:tc>
        <w:tc>
          <w:tcPr>
            <w:tcW w:w="1916" w:type="dxa"/>
            <w:tcBorders>
              <w:top w:val="single" w:sz="6" w:space="0" w:color="E77721"/>
              <w:bottom w:val="single" w:sz="6" w:space="0" w:color="E77721"/>
            </w:tcBorders>
          </w:tcPr>
          <w:p>
            <w:pPr>
              <w:pStyle w:val="TableParagraph"/>
              <w:ind w:right="68"/>
              <w:jc w:val="right"/>
              <w:rPr>
                <w:b/>
                <w:sz w:val="15"/>
              </w:rPr>
            </w:pPr>
            <w:r>
              <w:rPr>
                <w:b/>
                <w:sz w:val="15"/>
              </w:rPr>
              <w:t>ASSETS</w:t>
            </w:r>
            <w:r>
              <w:rPr>
                <w:b/>
                <w:spacing w:val="-6"/>
                <w:sz w:val="15"/>
              </w:rPr>
              <w:t> </w:t>
            </w:r>
            <w:r>
              <w:rPr>
                <w:b/>
                <w:sz w:val="15"/>
              </w:rPr>
              <w:t>AT</w:t>
            </w:r>
            <w:r>
              <w:rPr>
                <w:b/>
                <w:spacing w:val="-6"/>
                <w:sz w:val="15"/>
              </w:rPr>
              <w:t> </w:t>
            </w:r>
            <w:r>
              <w:rPr>
                <w:b/>
                <w:sz w:val="15"/>
              </w:rPr>
              <w:t>FAIR</w:t>
            </w:r>
            <w:r>
              <w:rPr>
                <w:b/>
                <w:spacing w:val="-6"/>
                <w:sz w:val="15"/>
              </w:rPr>
              <w:t> </w:t>
            </w:r>
            <w:r>
              <w:rPr>
                <w:b/>
                <w:spacing w:val="-2"/>
                <w:sz w:val="15"/>
              </w:rPr>
              <w:t>VALUE</w:t>
            </w:r>
          </w:p>
        </w:tc>
        <w:tc>
          <w:tcPr>
            <w:tcW w:w="236" w:type="dxa"/>
            <w:tcBorders>
              <w:top w:val="single" w:sz="6" w:space="0" w:color="E77721"/>
              <w:bottom w:val="single" w:sz="6" w:space="0" w:color="E77721"/>
            </w:tcBorders>
          </w:tcPr>
          <w:p>
            <w:pPr>
              <w:pStyle w:val="TableParagraph"/>
              <w:spacing w:before="0"/>
              <w:rPr>
                <w:rFonts w:ascii="Times New Roman"/>
                <w:sz w:val="14"/>
              </w:rPr>
            </w:pPr>
          </w:p>
        </w:tc>
        <w:tc>
          <w:tcPr>
            <w:tcW w:w="2034" w:type="dxa"/>
            <w:tcBorders>
              <w:top w:val="single" w:sz="6" w:space="0" w:color="E77721"/>
              <w:bottom w:val="single" w:sz="6" w:space="0" w:color="E77721"/>
            </w:tcBorders>
          </w:tcPr>
          <w:p>
            <w:pPr>
              <w:pStyle w:val="TableParagraph"/>
              <w:ind w:right="70"/>
              <w:jc w:val="right"/>
              <w:rPr>
                <w:b/>
                <w:sz w:val="15"/>
              </w:rPr>
            </w:pPr>
            <w:r>
              <w:rPr>
                <w:b/>
                <w:sz w:val="15"/>
              </w:rPr>
              <w:t>CASH</w:t>
            </w:r>
            <w:r>
              <w:rPr>
                <w:b/>
                <w:spacing w:val="-8"/>
                <w:sz w:val="15"/>
              </w:rPr>
              <w:t> </w:t>
            </w:r>
            <w:r>
              <w:rPr>
                <w:b/>
                <w:sz w:val="15"/>
              </w:rPr>
              <w:t>AND</w:t>
            </w:r>
            <w:r>
              <w:rPr>
                <w:b/>
                <w:spacing w:val="-7"/>
                <w:sz w:val="15"/>
              </w:rPr>
              <w:t> </w:t>
            </w:r>
            <w:r>
              <w:rPr>
                <w:b/>
                <w:spacing w:val="-2"/>
                <w:sz w:val="15"/>
              </w:rPr>
              <w:t>EQUIVALENTS</w:t>
            </w:r>
          </w:p>
        </w:tc>
        <w:tc>
          <w:tcPr>
            <w:tcW w:w="288" w:type="dxa"/>
            <w:tcBorders>
              <w:top w:val="single" w:sz="6" w:space="0" w:color="E77721"/>
              <w:bottom w:val="single" w:sz="6" w:space="0" w:color="E77721"/>
            </w:tcBorders>
          </w:tcPr>
          <w:p>
            <w:pPr>
              <w:pStyle w:val="TableParagraph"/>
              <w:spacing w:before="0"/>
              <w:rPr>
                <w:rFonts w:ascii="Times New Roman"/>
                <w:sz w:val="14"/>
              </w:rPr>
            </w:pPr>
          </w:p>
        </w:tc>
        <w:tc>
          <w:tcPr>
            <w:tcW w:w="2333" w:type="dxa"/>
            <w:tcBorders>
              <w:top w:val="single" w:sz="6" w:space="0" w:color="E77721"/>
              <w:bottom w:val="single" w:sz="6" w:space="0" w:color="E77721"/>
            </w:tcBorders>
          </w:tcPr>
          <w:p>
            <w:pPr>
              <w:pStyle w:val="TableParagraph"/>
              <w:ind w:right="112"/>
              <w:jc w:val="right"/>
              <w:rPr>
                <w:b/>
                <w:sz w:val="15"/>
              </w:rPr>
            </w:pPr>
            <w:r>
              <w:rPr>
                <w:b/>
                <w:spacing w:val="-2"/>
                <w:sz w:val="15"/>
              </w:rPr>
              <w:t>SHORT-TERM</w:t>
            </w:r>
            <w:r>
              <w:rPr>
                <w:b/>
                <w:spacing w:val="9"/>
                <w:sz w:val="15"/>
              </w:rPr>
              <w:t> </w:t>
            </w:r>
            <w:r>
              <w:rPr>
                <w:b/>
                <w:spacing w:val="-2"/>
                <w:sz w:val="15"/>
              </w:rPr>
              <w:t>INVESTMENTS</w:t>
            </w:r>
          </w:p>
        </w:tc>
      </w:tr>
      <w:tr>
        <w:trPr>
          <w:trHeight w:val="214" w:hRule="atLeast"/>
        </w:trPr>
        <w:tc>
          <w:tcPr>
            <w:tcW w:w="4523" w:type="dxa"/>
            <w:tcBorders>
              <w:top w:val="single" w:sz="6" w:space="0" w:color="E77721"/>
              <w:bottom w:val="single" w:sz="6" w:space="0" w:color="808080"/>
            </w:tcBorders>
          </w:tcPr>
          <w:p>
            <w:pPr>
              <w:pStyle w:val="TableParagraph"/>
              <w:ind w:left="27"/>
              <w:rPr>
                <w:sz w:val="15"/>
              </w:rPr>
            </w:pPr>
            <w:r>
              <w:rPr>
                <w:spacing w:val="-4"/>
                <w:sz w:val="15"/>
              </w:rPr>
              <w:t>Cash</w:t>
            </w:r>
          </w:p>
        </w:tc>
        <w:tc>
          <w:tcPr>
            <w:tcW w:w="192" w:type="dxa"/>
            <w:tcBorders>
              <w:top w:val="single" w:sz="6" w:space="0" w:color="E77721"/>
              <w:bottom w:val="single" w:sz="6" w:space="0" w:color="808080"/>
            </w:tcBorders>
          </w:tcPr>
          <w:p>
            <w:pPr>
              <w:pStyle w:val="TableParagraph"/>
              <w:ind w:right="54"/>
              <w:jc w:val="center"/>
              <w:rPr>
                <w:sz w:val="15"/>
              </w:rPr>
            </w:pPr>
            <w:r>
              <w:rPr>
                <w:spacing w:val="-10"/>
                <w:sz w:val="15"/>
              </w:rPr>
              <w:t>$</w:t>
            </w:r>
          </w:p>
        </w:tc>
        <w:tc>
          <w:tcPr>
            <w:tcW w:w="1916" w:type="dxa"/>
            <w:tcBorders>
              <w:top w:val="single" w:sz="6" w:space="0" w:color="E77721"/>
              <w:bottom w:val="single" w:sz="6" w:space="0" w:color="808080"/>
            </w:tcBorders>
          </w:tcPr>
          <w:p>
            <w:pPr>
              <w:pStyle w:val="TableParagraph"/>
              <w:ind w:right="68"/>
              <w:jc w:val="right"/>
              <w:rPr>
                <w:sz w:val="15"/>
              </w:rPr>
            </w:pPr>
            <w:r>
              <w:rPr>
                <w:spacing w:val="-5"/>
                <w:sz w:val="15"/>
              </w:rPr>
              <w:t>415</w:t>
            </w:r>
          </w:p>
        </w:tc>
        <w:tc>
          <w:tcPr>
            <w:tcW w:w="236" w:type="dxa"/>
            <w:tcBorders>
              <w:top w:val="single" w:sz="6" w:space="0" w:color="E77721"/>
              <w:bottom w:val="single" w:sz="6" w:space="0" w:color="808080"/>
            </w:tcBorders>
          </w:tcPr>
          <w:p>
            <w:pPr>
              <w:pStyle w:val="TableParagraph"/>
              <w:ind w:right="21"/>
              <w:jc w:val="center"/>
              <w:rPr>
                <w:sz w:val="15"/>
              </w:rPr>
            </w:pPr>
            <w:r>
              <w:rPr>
                <w:spacing w:val="-10"/>
                <w:sz w:val="15"/>
              </w:rPr>
              <w:t>$</w:t>
            </w:r>
          </w:p>
        </w:tc>
        <w:tc>
          <w:tcPr>
            <w:tcW w:w="2034" w:type="dxa"/>
            <w:tcBorders>
              <w:top w:val="single" w:sz="6" w:space="0" w:color="E77721"/>
              <w:bottom w:val="single" w:sz="6" w:space="0" w:color="808080"/>
            </w:tcBorders>
          </w:tcPr>
          <w:p>
            <w:pPr>
              <w:pStyle w:val="TableParagraph"/>
              <w:ind w:right="70"/>
              <w:jc w:val="right"/>
              <w:rPr>
                <w:sz w:val="15"/>
              </w:rPr>
            </w:pPr>
            <w:r>
              <w:rPr>
                <w:spacing w:val="-5"/>
                <w:sz w:val="15"/>
              </w:rPr>
              <w:t>415</w:t>
            </w:r>
          </w:p>
        </w:tc>
        <w:tc>
          <w:tcPr>
            <w:tcW w:w="288" w:type="dxa"/>
            <w:tcBorders>
              <w:top w:val="single" w:sz="6" w:space="0" w:color="E77721"/>
              <w:bottom w:val="single" w:sz="6" w:space="0" w:color="808080"/>
            </w:tcBorders>
          </w:tcPr>
          <w:p>
            <w:pPr>
              <w:pStyle w:val="TableParagraph"/>
              <w:ind w:left="63"/>
              <w:rPr>
                <w:sz w:val="15"/>
              </w:rPr>
            </w:pPr>
            <w:r>
              <w:rPr>
                <w:spacing w:val="-10"/>
                <w:sz w:val="15"/>
              </w:rPr>
              <w:t>$</w:t>
            </w:r>
          </w:p>
        </w:tc>
        <w:tc>
          <w:tcPr>
            <w:tcW w:w="2333" w:type="dxa"/>
            <w:tcBorders>
              <w:top w:val="single" w:sz="6" w:space="0" w:color="E77721"/>
              <w:bottom w:val="single" w:sz="6" w:space="0" w:color="808080"/>
            </w:tcBorders>
          </w:tcPr>
          <w:p>
            <w:pPr>
              <w:pStyle w:val="TableParagraph"/>
              <w:ind w:right="112"/>
              <w:jc w:val="right"/>
              <w:rPr>
                <w:sz w:val="15"/>
              </w:rPr>
            </w:pPr>
            <w:r>
              <w:rPr>
                <w:spacing w:val="-10"/>
                <w:sz w:val="15"/>
              </w:rPr>
              <w:t>—</w:t>
            </w:r>
          </w:p>
        </w:tc>
      </w:tr>
      <w:tr>
        <w:trPr>
          <w:trHeight w:val="268" w:hRule="atLeast"/>
        </w:trPr>
        <w:tc>
          <w:tcPr>
            <w:tcW w:w="4523" w:type="dxa"/>
            <w:tcBorders>
              <w:top w:val="single" w:sz="6" w:space="0" w:color="808080"/>
              <w:bottom w:val="single" w:sz="6" w:space="0" w:color="808080"/>
            </w:tcBorders>
          </w:tcPr>
          <w:p>
            <w:pPr>
              <w:pStyle w:val="TableParagraph"/>
              <w:spacing w:before="74"/>
              <w:ind w:left="27"/>
              <w:rPr>
                <w:sz w:val="15"/>
              </w:rPr>
            </w:pPr>
            <w:r>
              <w:rPr>
                <w:sz w:val="15"/>
                <w:u w:val="single"/>
              </w:rPr>
              <w:t>Level</w:t>
            </w:r>
            <w:r>
              <w:rPr>
                <w:spacing w:val="-9"/>
                <w:sz w:val="15"/>
                <w:u w:val="single"/>
              </w:rPr>
              <w:t> </w:t>
            </w:r>
            <w:r>
              <w:rPr>
                <w:spacing w:val="-5"/>
                <w:sz w:val="15"/>
                <w:u w:val="single"/>
              </w:rPr>
              <w:t>1:</w:t>
            </w:r>
          </w:p>
        </w:tc>
        <w:tc>
          <w:tcPr>
            <w:tcW w:w="192" w:type="dxa"/>
            <w:tcBorders>
              <w:top w:val="single" w:sz="6" w:space="0" w:color="808080"/>
              <w:bottom w:val="single" w:sz="6" w:space="0" w:color="808080"/>
            </w:tcBorders>
          </w:tcPr>
          <w:p>
            <w:pPr>
              <w:pStyle w:val="TableParagraph"/>
              <w:spacing w:before="0"/>
              <w:rPr>
                <w:rFonts w:ascii="Times New Roman"/>
                <w:sz w:val="14"/>
              </w:rPr>
            </w:pPr>
          </w:p>
        </w:tc>
        <w:tc>
          <w:tcPr>
            <w:tcW w:w="1916" w:type="dxa"/>
            <w:tcBorders>
              <w:top w:val="single" w:sz="6" w:space="0" w:color="808080"/>
              <w:bottom w:val="single" w:sz="6" w:space="0" w:color="808080"/>
            </w:tcBorders>
          </w:tcPr>
          <w:p>
            <w:pPr>
              <w:pStyle w:val="TableParagraph"/>
              <w:spacing w:before="0"/>
              <w:rPr>
                <w:rFonts w:ascii="Times New Roman"/>
                <w:sz w:val="14"/>
              </w:rPr>
            </w:pPr>
          </w:p>
        </w:tc>
        <w:tc>
          <w:tcPr>
            <w:tcW w:w="236" w:type="dxa"/>
            <w:tcBorders>
              <w:top w:val="single" w:sz="6" w:space="0" w:color="808080"/>
              <w:bottom w:val="single" w:sz="6" w:space="0" w:color="808080"/>
            </w:tcBorders>
          </w:tcPr>
          <w:p>
            <w:pPr>
              <w:pStyle w:val="TableParagraph"/>
              <w:spacing w:before="0"/>
              <w:rPr>
                <w:rFonts w:ascii="Times New Roman"/>
                <w:sz w:val="14"/>
              </w:rPr>
            </w:pPr>
          </w:p>
        </w:tc>
        <w:tc>
          <w:tcPr>
            <w:tcW w:w="2034" w:type="dxa"/>
            <w:tcBorders>
              <w:top w:val="single" w:sz="6" w:space="0" w:color="808080"/>
              <w:bottom w:val="single" w:sz="6" w:space="0" w:color="808080"/>
            </w:tcBorders>
          </w:tcPr>
          <w:p>
            <w:pPr>
              <w:pStyle w:val="TableParagraph"/>
              <w:spacing w:before="0"/>
              <w:rPr>
                <w:rFonts w:ascii="Times New Roman"/>
                <w:sz w:val="14"/>
              </w:rPr>
            </w:pPr>
          </w:p>
        </w:tc>
        <w:tc>
          <w:tcPr>
            <w:tcW w:w="288" w:type="dxa"/>
            <w:tcBorders>
              <w:top w:val="single" w:sz="6" w:space="0" w:color="808080"/>
              <w:bottom w:val="single" w:sz="6" w:space="0" w:color="808080"/>
            </w:tcBorders>
          </w:tcPr>
          <w:p>
            <w:pPr>
              <w:pStyle w:val="TableParagraph"/>
              <w:spacing w:before="0"/>
              <w:rPr>
                <w:rFonts w:ascii="Times New Roman"/>
                <w:sz w:val="14"/>
              </w:rPr>
            </w:pPr>
          </w:p>
        </w:tc>
        <w:tc>
          <w:tcPr>
            <w:tcW w:w="2333"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4523" w:type="dxa"/>
            <w:tcBorders>
              <w:top w:val="single" w:sz="6" w:space="0" w:color="808080"/>
              <w:bottom w:val="single" w:sz="6" w:space="0" w:color="808080"/>
            </w:tcBorders>
          </w:tcPr>
          <w:p>
            <w:pPr>
              <w:pStyle w:val="TableParagraph"/>
              <w:ind w:left="162"/>
              <w:rPr>
                <w:sz w:val="15"/>
              </w:rPr>
            </w:pPr>
            <w:r>
              <w:rPr>
                <w:sz w:val="15"/>
              </w:rPr>
              <w:t>U.S.</w:t>
            </w:r>
            <w:r>
              <w:rPr>
                <w:spacing w:val="-6"/>
                <w:sz w:val="15"/>
              </w:rPr>
              <w:t> </w:t>
            </w:r>
            <w:r>
              <w:rPr>
                <w:sz w:val="15"/>
              </w:rPr>
              <w:t>Treasury</w:t>
            </w:r>
            <w:r>
              <w:rPr>
                <w:spacing w:val="-5"/>
                <w:sz w:val="15"/>
              </w:rPr>
              <w:t> </w:t>
            </w:r>
            <w:r>
              <w:rPr>
                <w:spacing w:val="-2"/>
                <w:sz w:val="15"/>
              </w:rPr>
              <w:t>securities</w:t>
            </w:r>
          </w:p>
        </w:tc>
        <w:tc>
          <w:tcPr>
            <w:tcW w:w="192" w:type="dxa"/>
            <w:tcBorders>
              <w:top w:val="single" w:sz="6" w:space="0" w:color="808080"/>
              <w:bottom w:val="single" w:sz="6" w:space="0" w:color="808080"/>
            </w:tcBorders>
          </w:tcPr>
          <w:p>
            <w:pPr>
              <w:pStyle w:val="TableParagraph"/>
              <w:spacing w:before="0"/>
              <w:rPr>
                <w:rFonts w:ascii="Times New Roman"/>
                <w:sz w:val="14"/>
              </w:rPr>
            </w:pPr>
          </w:p>
        </w:tc>
        <w:tc>
          <w:tcPr>
            <w:tcW w:w="1916" w:type="dxa"/>
            <w:tcBorders>
              <w:top w:val="single" w:sz="6" w:space="0" w:color="808080"/>
              <w:bottom w:val="single" w:sz="6" w:space="0" w:color="808080"/>
            </w:tcBorders>
          </w:tcPr>
          <w:p>
            <w:pPr>
              <w:pStyle w:val="TableParagraph"/>
              <w:ind w:right="68"/>
              <w:jc w:val="right"/>
              <w:rPr>
                <w:sz w:val="15"/>
              </w:rPr>
            </w:pPr>
            <w:r>
              <w:rPr>
                <w:spacing w:val="-2"/>
                <w:sz w:val="15"/>
              </w:rPr>
              <w:t>1,178</w:t>
            </w:r>
          </w:p>
        </w:tc>
        <w:tc>
          <w:tcPr>
            <w:tcW w:w="236" w:type="dxa"/>
            <w:tcBorders>
              <w:top w:val="single" w:sz="6" w:space="0" w:color="808080"/>
              <w:bottom w:val="single" w:sz="6" w:space="0" w:color="808080"/>
            </w:tcBorders>
          </w:tcPr>
          <w:p>
            <w:pPr>
              <w:pStyle w:val="TableParagraph"/>
              <w:spacing w:before="0"/>
              <w:rPr>
                <w:rFonts w:ascii="Times New Roman"/>
                <w:sz w:val="14"/>
              </w:rPr>
            </w:pPr>
          </w:p>
        </w:tc>
        <w:tc>
          <w:tcPr>
            <w:tcW w:w="2034" w:type="dxa"/>
            <w:tcBorders>
              <w:top w:val="single" w:sz="6" w:space="0" w:color="808080"/>
              <w:bottom w:val="single" w:sz="6" w:space="0" w:color="808080"/>
            </w:tcBorders>
          </w:tcPr>
          <w:p>
            <w:pPr>
              <w:pStyle w:val="TableParagraph"/>
              <w:ind w:right="70"/>
              <w:jc w:val="right"/>
              <w:rPr>
                <w:sz w:val="15"/>
              </w:rPr>
            </w:pPr>
            <w:r>
              <w:rPr>
                <w:spacing w:val="-5"/>
                <w:sz w:val="15"/>
              </w:rPr>
              <w:t>500</w:t>
            </w:r>
          </w:p>
        </w:tc>
        <w:tc>
          <w:tcPr>
            <w:tcW w:w="288" w:type="dxa"/>
            <w:tcBorders>
              <w:top w:val="single" w:sz="6" w:space="0" w:color="808080"/>
              <w:bottom w:val="single" w:sz="6" w:space="0" w:color="808080"/>
            </w:tcBorders>
          </w:tcPr>
          <w:p>
            <w:pPr>
              <w:pStyle w:val="TableParagraph"/>
              <w:spacing w:before="0"/>
              <w:rPr>
                <w:rFonts w:ascii="Times New Roman"/>
                <w:sz w:val="14"/>
              </w:rPr>
            </w:pPr>
          </w:p>
        </w:tc>
        <w:tc>
          <w:tcPr>
            <w:tcW w:w="2333" w:type="dxa"/>
            <w:tcBorders>
              <w:top w:val="single" w:sz="6" w:space="0" w:color="808080"/>
              <w:bottom w:val="single" w:sz="6" w:space="0" w:color="808080"/>
            </w:tcBorders>
          </w:tcPr>
          <w:p>
            <w:pPr>
              <w:pStyle w:val="TableParagraph"/>
              <w:ind w:right="112"/>
              <w:jc w:val="right"/>
              <w:rPr>
                <w:sz w:val="15"/>
              </w:rPr>
            </w:pPr>
            <w:r>
              <w:rPr>
                <w:spacing w:val="-5"/>
                <w:sz w:val="15"/>
              </w:rPr>
              <w:t>678</w:t>
            </w:r>
          </w:p>
        </w:tc>
      </w:tr>
      <w:tr>
        <w:trPr>
          <w:trHeight w:val="268" w:hRule="atLeast"/>
        </w:trPr>
        <w:tc>
          <w:tcPr>
            <w:tcW w:w="4523" w:type="dxa"/>
          </w:tcPr>
          <w:p>
            <w:pPr>
              <w:pStyle w:val="TableParagraph"/>
              <w:spacing w:before="74"/>
              <w:ind w:left="27"/>
              <w:rPr>
                <w:sz w:val="15"/>
              </w:rPr>
            </w:pPr>
            <w:r>
              <w:rPr>
                <w:sz w:val="15"/>
                <w:u w:val="single"/>
              </w:rPr>
              <w:t>Level</w:t>
            </w:r>
            <w:r>
              <w:rPr>
                <w:spacing w:val="-9"/>
                <w:sz w:val="15"/>
                <w:u w:val="single"/>
              </w:rPr>
              <w:t> </w:t>
            </w:r>
            <w:r>
              <w:rPr>
                <w:spacing w:val="-5"/>
                <w:sz w:val="15"/>
                <w:u w:val="single"/>
              </w:rPr>
              <w:t>2:</w:t>
            </w:r>
          </w:p>
        </w:tc>
        <w:tc>
          <w:tcPr>
            <w:tcW w:w="192" w:type="dxa"/>
          </w:tcPr>
          <w:p>
            <w:pPr>
              <w:pStyle w:val="TableParagraph"/>
              <w:spacing w:before="0"/>
              <w:rPr>
                <w:rFonts w:ascii="Times New Roman"/>
                <w:sz w:val="14"/>
              </w:rPr>
            </w:pPr>
          </w:p>
        </w:tc>
        <w:tc>
          <w:tcPr>
            <w:tcW w:w="1916" w:type="dxa"/>
          </w:tcPr>
          <w:p>
            <w:pPr>
              <w:pStyle w:val="TableParagraph"/>
              <w:spacing w:before="0"/>
              <w:rPr>
                <w:rFonts w:ascii="Times New Roman"/>
                <w:sz w:val="14"/>
              </w:rPr>
            </w:pPr>
          </w:p>
        </w:tc>
        <w:tc>
          <w:tcPr>
            <w:tcW w:w="236" w:type="dxa"/>
          </w:tcPr>
          <w:p>
            <w:pPr>
              <w:pStyle w:val="TableParagraph"/>
              <w:spacing w:before="0"/>
              <w:rPr>
                <w:rFonts w:ascii="Times New Roman"/>
                <w:sz w:val="14"/>
              </w:rPr>
            </w:pPr>
          </w:p>
        </w:tc>
        <w:tc>
          <w:tcPr>
            <w:tcW w:w="2034" w:type="dxa"/>
          </w:tcPr>
          <w:p>
            <w:pPr>
              <w:pStyle w:val="TableParagraph"/>
              <w:spacing w:before="0"/>
              <w:rPr>
                <w:rFonts w:ascii="Times New Roman"/>
                <w:sz w:val="14"/>
              </w:rPr>
            </w:pPr>
          </w:p>
        </w:tc>
        <w:tc>
          <w:tcPr>
            <w:tcW w:w="288" w:type="dxa"/>
          </w:tcPr>
          <w:p>
            <w:pPr>
              <w:pStyle w:val="TableParagraph"/>
              <w:spacing w:before="0"/>
              <w:rPr>
                <w:rFonts w:ascii="Times New Roman"/>
                <w:sz w:val="14"/>
              </w:rPr>
            </w:pPr>
          </w:p>
        </w:tc>
        <w:tc>
          <w:tcPr>
            <w:tcW w:w="2333" w:type="dxa"/>
          </w:tcPr>
          <w:p>
            <w:pPr>
              <w:pStyle w:val="TableParagraph"/>
              <w:spacing w:before="0"/>
              <w:rPr>
                <w:rFonts w:ascii="Times New Roman"/>
                <w:sz w:val="14"/>
              </w:rPr>
            </w:pPr>
          </w:p>
        </w:tc>
      </w:tr>
      <w:tr>
        <w:trPr>
          <w:trHeight w:val="214" w:hRule="atLeast"/>
        </w:trPr>
        <w:tc>
          <w:tcPr>
            <w:tcW w:w="4523" w:type="dxa"/>
            <w:tcBorders>
              <w:top w:val="single" w:sz="6" w:space="0" w:color="808080"/>
              <w:bottom w:val="single" w:sz="6" w:space="0" w:color="808080"/>
            </w:tcBorders>
          </w:tcPr>
          <w:p>
            <w:pPr>
              <w:pStyle w:val="TableParagraph"/>
              <w:ind w:left="162"/>
              <w:rPr>
                <w:sz w:val="15"/>
              </w:rPr>
            </w:pPr>
            <w:r>
              <w:rPr>
                <w:sz w:val="15"/>
              </w:rPr>
              <w:t>Commercial</w:t>
            </w:r>
            <w:r>
              <w:rPr>
                <w:spacing w:val="-10"/>
                <w:sz w:val="15"/>
              </w:rPr>
              <w:t> </w:t>
            </w:r>
            <w:r>
              <w:rPr>
                <w:sz w:val="15"/>
              </w:rPr>
              <w:t>paper</w:t>
            </w:r>
            <w:r>
              <w:rPr>
                <w:spacing w:val="-9"/>
                <w:sz w:val="15"/>
              </w:rPr>
              <w:t> </w:t>
            </w:r>
            <w:r>
              <w:rPr>
                <w:sz w:val="15"/>
              </w:rPr>
              <w:t>and</w:t>
            </w:r>
            <w:r>
              <w:rPr>
                <w:spacing w:val="-10"/>
                <w:sz w:val="15"/>
              </w:rPr>
              <w:t> </w:t>
            </w:r>
            <w:r>
              <w:rPr>
                <w:spacing w:val="-2"/>
                <w:sz w:val="15"/>
              </w:rPr>
              <w:t>bonds</w:t>
            </w:r>
          </w:p>
        </w:tc>
        <w:tc>
          <w:tcPr>
            <w:tcW w:w="192" w:type="dxa"/>
            <w:tcBorders>
              <w:top w:val="single" w:sz="6" w:space="0" w:color="808080"/>
              <w:bottom w:val="single" w:sz="6" w:space="0" w:color="808080"/>
            </w:tcBorders>
          </w:tcPr>
          <w:p>
            <w:pPr>
              <w:pStyle w:val="TableParagraph"/>
              <w:spacing w:before="0"/>
              <w:rPr>
                <w:rFonts w:ascii="Times New Roman"/>
                <w:sz w:val="14"/>
              </w:rPr>
            </w:pPr>
          </w:p>
        </w:tc>
        <w:tc>
          <w:tcPr>
            <w:tcW w:w="1916" w:type="dxa"/>
            <w:tcBorders>
              <w:top w:val="single" w:sz="6" w:space="0" w:color="808080"/>
              <w:bottom w:val="single" w:sz="6" w:space="0" w:color="808080"/>
            </w:tcBorders>
          </w:tcPr>
          <w:p>
            <w:pPr>
              <w:pStyle w:val="TableParagraph"/>
              <w:ind w:right="68"/>
              <w:jc w:val="right"/>
              <w:rPr>
                <w:sz w:val="15"/>
              </w:rPr>
            </w:pPr>
            <w:r>
              <w:rPr>
                <w:spacing w:val="-5"/>
                <w:sz w:val="15"/>
              </w:rPr>
              <w:t>451</w:t>
            </w:r>
          </w:p>
        </w:tc>
        <w:tc>
          <w:tcPr>
            <w:tcW w:w="236" w:type="dxa"/>
            <w:tcBorders>
              <w:top w:val="single" w:sz="6" w:space="0" w:color="808080"/>
              <w:bottom w:val="single" w:sz="6" w:space="0" w:color="808080"/>
            </w:tcBorders>
          </w:tcPr>
          <w:p>
            <w:pPr>
              <w:pStyle w:val="TableParagraph"/>
              <w:spacing w:before="0"/>
              <w:rPr>
                <w:rFonts w:ascii="Times New Roman"/>
                <w:sz w:val="14"/>
              </w:rPr>
            </w:pPr>
          </w:p>
        </w:tc>
        <w:tc>
          <w:tcPr>
            <w:tcW w:w="2034" w:type="dxa"/>
            <w:tcBorders>
              <w:top w:val="single" w:sz="6" w:space="0" w:color="808080"/>
              <w:bottom w:val="single" w:sz="6" w:space="0" w:color="808080"/>
            </w:tcBorders>
          </w:tcPr>
          <w:p>
            <w:pPr>
              <w:pStyle w:val="TableParagraph"/>
              <w:ind w:right="70"/>
              <w:jc w:val="right"/>
              <w:rPr>
                <w:sz w:val="15"/>
              </w:rPr>
            </w:pPr>
            <w:r>
              <w:rPr>
                <w:spacing w:val="-5"/>
                <w:sz w:val="15"/>
              </w:rPr>
              <w:t>153</w:t>
            </w:r>
          </w:p>
        </w:tc>
        <w:tc>
          <w:tcPr>
            <w:tcW w:w="288" w:type="dxa"/>
            <w:tcBorders>
              <w:top w:val="single" w:sz="6" w:space="0" w:color="808080"/>
              <w:bottom w:val="single" w:sz="6" w:space="0" w:color="808080"/>
            </w:tcBorders>
          </w:tcPr>
          <w:p>
            <w:pPr>
              <w:pStyle w:val="TableParagraph"/>
              <w:spacing w:before="0"/>
              <w:rPr>
                <w:rFonts w:ascii="Times New Roman"/>
                <w:sz w:val="14"/>
              </w:rPr>
            </w:pPr>
          </w:p>
        </w:tc>
        <w:tc>
          <w:tcPr>
            <w:tcW w:w="2333" w:type="dxa"/>
            <w:tcBorders>
              <w:top w:val="single" w:sz="6" w:space="0" w:color="808080"/>
              <w:bottom w:val="single" w:sz="6" w:space="0" w:color="808080"/>
            </w:tcBorders>
          </w:tcPr>
          <w:p>
            <w:pPr>
              <w:pStyle w:val="TableParagraph"/>
              <w:ind w:right="112"/>
              <w:jc w:val="right"/>
              <w:rPr>
                <w:sz w:val="15"/>
              </w:rPr>
            </w:pPr>
            <w:r>
              <w:rPr>
                <w:spacing w:val="-5"/>
                <w:sz w:val="15"/>
              </w:rPr>
              <w:t>298</w:t>
            </w:r>
          </w:p>
        </w:tc>
      </w:tr>
      <w:tr>
        <w:trPr>
          <w:trHeight w:val="214" w:hRule="atLeast"/>
        </w:trPr>
        <w:tc>
          <w:tcPr>
            <w:tcW w:w="4523" w:type="dxa"/>
            <w:tcBorders>
              <w:top w:val="single" w:sz="6" w:space="0" w:color="808080"/>
              <w:bottom w:val="single" w:sz="6" w:space="0" w:color="808080"/>
            </w:tcBorders>
          </w:tcPr>
          <w:p>
            <w:pPr>
              <w:pStyle w:val="TableParagraph"/>
              <w:ind w:left="162"/>
              <w:rPr>
                <w:sz w:val="15"/>
              </w:rPr>
            </w:pPr>
            <w:r>
              <w:rPr>
                <w:sz w:val="15"/>
              </w:rPr>
              <w:t>Money</w:t>
            </w:r>
            <w:r>
              <w:rPr>
                <w:spacing w:val="-6"/>
                <w:sz w:val="15"/>
              </w:rPr>
              <w:t> </w:t>
            </w:r>
            <w:r>
              <w:rPr>
                <w:sz w:val="15"/>
              </w:rPr>
              <w:t>market</w:t>
            </w:r>
            <w:r>
              <w:rPr>
                <w:spacing w:val="-6"/>
                <w:sz w:val="15"/>
              </w:rPr>
              <w:t> </w:t>
            </w:r>
            <w:r>
              <w:rPr>
                <w:spacing w:val="-2"/>
                <w:sz w:val="15"/>
              </w:rPr>
              <w:t>funds</w:t>
            </w:r>
          </w:p>
        </w:tc>
        <w:tc>
          <w:tcPr>
            <w:tcW w:w="192" w:type="dxa"/>
            <w:tcBorders>
              <w:top w:val="single" w:sz="6" w:space="0" w:color="808080"/>
              <w:bottom w:val="single" w:sz="6" w:space="0" w:color="808080"/>
            </w:tcBorders>
          </w:tcPr>
          <w:p>
            <w:pPr>
              <w:pStyle w:val="TableParagraph"/>
              <w:spacing w:before="0"/>
              <w:rPr>
                <w:rFonts w:ascii="Times New Roman"/>
                <w:sz w:val="14"/>
              </w:rPr>
            </w:pPr>
          </w:p>
        </w:tc>
        <w:tc>
          <w:tcPr>
            <w:tcW w:w="1916" w:type="dxa"/>
            <w:tcBorders>
              <w:top w:val="single" w:sz="6" w:space="0" w:color="808080"/>
              <w:bottom w:val="single" w:sz="6" w:space="0" w:color="808080"/>
            </w:tcBorders>
          </w:tcPr>
          <w:p>
            <w:pPr>
              <w:pStyle w:val="TableParagraph"/>
              <w:ind w:right="68"/>
              <w:jc w:val="right"/>
              <w:rPr>
                <w:sz w:val="15"/>
              </w:rPr>
            </w:pPr>
            <w:r>
              <w:rPr>
                <w:spacing w:val="-2"/>
                <w:sz w:val="15"/>
              </w:rPr>
              <w:t>2,174</w:t>
            </w:r>
          </w:p>
        </w:tc>
        <w:tc>
          <w:tcPr>
            <w:tcW w:w="236" w:type="dxa"/>
            <w:tcBorders>
              <w:top w:val="single" w:sz="6" w:space="0" w:color="808080"/>
              <w:bottom w:val="single" w:sz="6" w:space="0" w:color="808080"/>
            </w:tcBorders>
          </w:tcPr>
          <w:p>
            <w:pPr>
              <w:pStyle w:val="TableParagraph"/>
              <w:spacing w:before="0"/>
              <w:rPr>
                <w:rFonts w:ascii="Times New Roman"/>
                <w:sz w:val="14"/>
              </w:rPr>
            </w:pPr>
          </w:p>
        </w:tc>
        <w:tc>
          <w:tcPr>
            <w:tcW w:w="2034" w:type="dxa"/>
            <w:tcBorders>
              <w:top w:val="single" w:sz="6" w:space="0" w:color="808080"/>
              <w:bottom w:val="single" w:sz="6" w:space="0" w:color="808080"/>
            </w:tcBorders>
          </w:tcPr>
          <w:p>
            <w:pPr>
              <w:pStyle w:val="TableParagraph"/>
              <w:ind w:right="70"/>
              <w:jc w:val="right"/>
              <w:rPr>
                <w:sz w:val="15"/>
              </w:rPr>
            </w:pPr>
            <w:r>
              <w:rPr>
                <w:spacing w:val="-2"/>
                <w:sz w:val="15"/>
              </w:rPr>
              <w:t>2,174</w:t>
            </w:r>
          </w:p>
        </w:tc>
        <w:tc>
          <w:tcPr>
            <w:tcW w:w="288" w:type="dxa"/>
            <w:tcBorders>
              <w:top w:val="single" w:sz="6" w:space="0" w:color="808080"/>
              <w:bottom w:val="single" w:sz="6" w:space="0" w:color="808080"/>
            </w:tcBorders>
          </w:tcPr>
          <w:p>
            <w:pPr>
              <w:pStyle w:val="TableParagraph"/>
              <w:spacing w:before="0"/>
              <w:rPr>
                <w:rFonts w:ascii="Times New Roman"/>
                <w:sz w:val="14"/>
              </w:rPr>
            </w:pPr>
          </w:p>
        </w:tc>
        <w:tc>
          <w:tcPr>
            <w:tcW w:w="2333" w:type="dxa"/>
            <w:tcBorders>
              <w:top w:val="single" w:sz="6" w:space="0" w:color="808080"/>
              <w:bottom w:val="single" w:sz="6" w:space="0" w:color="808080"/>
            </w:tcBorders>
          </w:tcPr>
          <w:p>
            <w:pPr>
              <w:pStyle w:val="TableParagraph"/>
              <w:ind w:right="112"/>
              <w:jc w:val="right"/>
              <w:rPr>
                <w:sz w:val="15"/>
              </w:rPr>
            </w:pPr>
            <w:r>
              <w:rPr>
                <w:spacing w:val="-10"/>
                <w:sz w:val="15"/>
              </w:rPr>
              <w:t>—</w:t>
            </w:r>
          </w:p>
        </w:tc>
      </w:tr>
      <w:tr>
        <w:trPr>
          <w:trHeight w:val="214" w:hRule="atLeast"/>
        </w:trPr>
        <w:tc>
          <w:tcPr>
            <w:tcW w:w="4523" w:type="dxa"/>
            <w:tcBorders>
              <w:top w:val="single" w:sz="6" w:space="0" w:color="808080"/>
              <w:bottom w:val="single" w:sz="6" w:space="0" w:color="808080"/>
            </w:tcBorders>
          </w:tcPr>
          <w:p>
            <w:pPr>
              <w:pStyle w:val="TableParagraph"/>
              <w:ind w:left="162"/>
              <w:rPr>
                <w:sz w:val="15"/>
              </w:rPr>
            </w:pPr>
            <w:r>
              <w:rPr>
                <w:sz w:val="15"/>
              </w:rPr>
              <w:t>Time</w:t>
            </w:r>
            <w:r>
              <w:rPr>
                <w:spacing w:val="-8"/>
                <w:sz w:val="15"/>
              </w:rPr>
              <w:t> </w:t>
            </w:r>
            <w:r>
              <w:rPr>
                <w:spacing w:val="-2"/>
                <w:sz w:val="15"/>
              </w:rPr>
              <w:t>deposits</w:t>
            </w:r>
          </w:p>
        </w:tc>
        <w:tc>
          <w:tcPr>
            <w:tcW w:w="192" w:type="dxa"/>
            <w:tcBorders>
              <w:top w:val="single" w:sz="6" w:space="0" w:color="808080"/>
              <w:bottom w:val="single" w:sz="6" w:space="0" w:color="808080"/>
            </w:tcBorders>
          </w:tcPr>
          <w:p>
            <w:pPr>
              <w:pStyle w:val="TableParagraph"/>
              <w:spacing w:before="0"/>
              <w:rPr>
                <w:rFonts w:ascii="Times New Roman"/>
                <w:sz w:val="14"/>
              </w:rPr>
            </w:pPr>
          </w:p>
        </w:tc>
        <w:tc>
          <w:tcPr>
            <w:tcW w:w="1916" w:type="dxa"/>
            <w:tcBorders>
              <w:top w:val="single" w:sz="6" w:space="0" w:color="808080"/>
              <w:bottom w:val="single" w:sz="6" w:space="0" w:color="808080"/>
            </w:tcBorders>
          </w:tcPr>
          <w:p>
            <w:pPr>
              <w:pStyle w:val="TableParagraph"/>
              <w:ind w:right="68"/>
              <w:jc w:val="right"/>
              <w:rPr>
                <w:sz w:val="15"/>
              </w:rPr>
            </w:pPr>
            <w:r>
              <w:rPr>
                <w:spacing w:val="-5"/>
                <w:sz w:val="15"/>
              </w:rPr>
              <w:t>925</w:t>
            </w:r>
          </w:p>
        </w:tc>
        <w:tc>
          <w:tcPr>
            <w:tcW w:w="236" w:type="dxa"/>
            <w:tcBorders>
              <w:top w:val="single" w:sz="6" w:space="0" w:color="808080"/>
              <w:bottom w:val="single" w:sz="6" w:space="0" w:color="808080"/>
            </w:tcBorders>
          </w:tcPr>
          <w:p>
            <w:pPr>
              <w:pStyle w:val="TableParagraph"/>
              <w:spacing w:before="0"/>
              <w:rPr>
                <w:rFonts w:ascii="Times New Roman"/>
                <w:sz w:val="14"/>
              </w:rPr>
            </w:pPr>
          </w:p>
        </w:tc>
        <w:tc>
          <w:tcPr>
            <w:tcW w:w="2034" w:type="dxa"/>
            <w:tcBorders>
              <w:top w:val="single" w:sz="6" w:space="0" w:color="808080"/>
              <w:bottom w:val="single" w:sz="6" w:space="0" w:color="808080"/>
            </w:tcBorders>
          </w:tcPr>
          <w:p>
            <w:pPr>
              <w:pStyle w:val="TableParagraph"/>
              <w:ind w:right="70"/>
              <w:jc w:val="right"/>
              <w:rPr>
                <w:sz w:val="15"/>
              </w:rPr>
            </w:pPr>
            <w:r>
              <w:rPr>
                <w:spacing w:val="-5"/>
                <w:sz w:val="15"/>
              </w:rPr>
              <w:t>907</w:t>
            </w:r>
          </w:p>
        </w:tc>
        <w:tc>
          <w:tcPr>
            <w:tcW w:w="288" w:type="dxa"/>
            <w:tcBorders>
              <w:top w:val="single" w:sz="6" w:space="0" w:color="808080"/>
              <w:bottom w:val="single" w:sz="6" w:space="0" w:color="808080"/>
            </w:tcBorders>
          </w:tcPr>
          <w:p>
            <w:pPr>
              <w:pStyle w:val="TableParagraph"/>
              <w:spacing w:before="0"/>
              <w:rPr>
                <w:rFonts w:ascii="Times New Roman"/>
                <w:sz w:val="14"/>
              </w:rPr>
            </w:pPr>
          </w:p>
        </w:tc>
        <w:tc>
          <w:tcPr>
            <w:tcW w:w="2333" w:type="dxa"/>
            <w:tcBorders>
              <w:top w:val="single" w:sz="6" w:space="0" w:color="808080"/>
              <w:bottom w:val="single" w:sz="6" w:space="0" w:color="808080"/>
            </w:tcBorders>
          </w:tcPr>
          <w:p>
            <w:pPr>
              <w:pStyle w:val="TableParagraph"/>
              <w:ind w:right="112"/>
              <w:jc w:val="right"/>
              <w:rPr>
                <w:sz w:val="15"/>
              </w:rPr>
            </w:pPr>
            <w:r>
              <w:rPr>
                <w:spacing w:val="-5"/>
                <w:sz w:val="15"/>
              </w:rPr>
              <w:t>18</w:t>
            </w:r>
          </w:p>
        </w:tc>
      </w:tr>
      <w:tr>
        <w:trPr>
          <w:trHeight w:val="214" w:hRule="atLeast"/>
        </w:trPr>
        <w:tc>
          <w:tcPr>
            <w:tcW w:w="4523" w:type="dxa"/>
            <w:tcBorders>
              <w:top w:val="single" w:sz="6" w:space="0" w:color="808080"/>
              <w:bottom w:val="single" w:sz="6" w:space="0" w:color="808080"/>
            </w:tcBorders>
          </w:tcPr>
          <w:p>
            <w:pPr>
              <w:pStyle w:val="TableParagraph"/>
              <w:ind w:left="162"/>
              <w:rPr>
                <w:sz w:val="15"/>
              </w:rPr>
            </w:pPr>
            <w:r>
              <w:rPr>
                <w:sz w:val="15"/>
              </w:rPr>
              <w:t>U.S.</w:t>
            </w:r>
            <w:r>
              <w:rPr>
                <w:spacing w:val="-5"/>
                <w:sz w:val="15"/>
              </w:rPr>
              <w:t> </w:t>
            </w:r>
            <w:r>
              <w:rPr>
                <w:sz w:val="15"/>
              </w:rPr>
              <w:t>Agency</w:t>
            </w:r>
            <w:r>
              <w:rPr>
                <w:spacing w:val="-5"/>
                <w:sz w:val="15"/>
              </w:rPr>
              <w:t> </w:t>
            </w:r>
            <w:r>
              <w:rPr>
                <w:spacing w:val="-2"/>
                <w:sz w:val="15"/>
              </w:rPr>
              <w:t>securities</w:t>
            </w:r>
          </w:p>
        </w:tc>
        <w:tc>
          <w:tcPr>
            <w:tcW w:w="192" w:type="dxa"/>
            <w:tcBorders>
              <w:top w:val="single" w:sz="6" w:space="0" w:color="808080"/>
              <w:bottom w:val="single" w:sz="6" w:space="0" w:color="808080"/>
            </w:tcBorders>
          </w:tcPr>
          <w:p>
            <w:pPr>
              <w:pStyle w:val="TableParagraph"/>
              <w:spacing w:before="0"/>
              <w:rPr>
                <w:rFonts w:ascii="Times New Roman"/>
                <w:sz w:val="14"/>
              </w:rPr>
            </w:pPr>
          </w:p>
        </w:tc>
        <w:tc>
          <w:tcPr>
            <w:tcW w:w="1916" w:type="dxa"/>
            <w:tcBorders>
              <w:top w:val="single" w:sz="6" w:space="0" w:color="808080"/>
              <w:bottom w:val="single" w:sz="6" w:space="0" w:color="808080"/>
            </w:tcBorders>
          </w:tcPr>
          <w:p>
            <w:pPr>
              <w:pStyle w:val="TableParagraph"/>
              <w:ind w:right="68"/>
              <w:jc w:val="right"/>
              <w:rPr>
                <w:sz w:val="15"/>
              </w:rPr>
            </w:pPr>
            <w:r>
              <w:rPr>
                <w:spacing w:val="-5"/>
                <w:sz w:val="15"/>
              </w:rPr>
              <w:t>102</w:t>
            </w:r>
          </w:p>
        </w:tc>
        <w:tc>
          <w:tcPr>
            <w:tcW w:w="236" w:type="dxa"/>
            <w:tcBorders>
              <w:top w:val="single" w:sz="6" w:space="0" w:color="808080"/>
              <w:bottom w:val="single" w:sz="6" w:space="0" w:color="808080"/>
            </w:tcBorders>
          </w:tcPr>
          <w:p>
            <w:pPr>
              <w:pStyle w:val="TableParagraph"/>
              <w:spacing w:before="0"/>
              <w:rPr>
                <w:rFonts w:ascii="Times New Roman"/>
                <w:sz w:val="14"/>
              </w:rPr>
            </w:pPr>
          </w:p>
        </w:tc>
        <w:tc>
          <w:tcPr>
            <w:tcW w:w="2034" w:type="dxa"/>
            <w:tcBorders>
              <w:top w:val="single" w:sz="6" w:space="0" w:color="808080"/>
              <w:bottom w:val="single" w:sz="6" w:space="0" w:color="808080"/>
            </w:tcBorders>
          </w:tcPr>
          <w:p>
            <w:pPr>
              <w:pStyle w:val="TableParagraph"/>
              <w:ind w:right="70"/>
              <w:jc w:val="right"/>
              <w:rPr>
                <w:sz w:val="15"/>
              </w:rPr>
            </w:pPr>
            <w:r>
              <w:rPr>
                <w:spacing w:val="-5"/>
                <w:sz w:val="15"/>
              </w:rPr>
              <w:t>100</w:t>
            </w:r>
          </w:p>
        </w:tc>
        <w:tc>
          <w:tcPr>
            <w:tcW w:w="288" w:type="dxa"/>
            <w:tcBorders>
              <w:top w:val="single" w:sz="6" w:space="0" w:color="808080"/>
              <w:bottom w:val="single" w:sz="6" w:space="0" w:color="808080"/>
            </w:tcBorders>
          </w:tcPr>
          <w:p>
            <w:pPr>
              <w:pStyle w:val="TableParagraph"/>
              <w:spacing w:before="0"/>
              <w:rPr>
                <w:rFonts w:ascii="Times New Roman"/>
                <w:sz w:val="14"/>
              </w:rPr>
            </w:pPr>
          </w:p>
        </w:tc>
        <w:tc>
          <w:tcPr>
            <w:tcW w:w="2333" w:type="dxa"/>
            <w:tcBorders>
              <w:top w:val="single" w:sz="6" w:space="0" w:color="808080"/>
              <w:bottom w:val="single" w:sz="6" w:space="0" w:color="808080"/>
            </w:tcBorders>
          </w:tcPr>
          <w:p>
            <w:pPr>
              <w:pStyle w:val="TableParagraph"/>
              <w:ind w:right="112"/>
              <w:jc w:val="right"/>
              <w:rPr>
                <w:sz w:val="15"/>
              </w:rPr>
            </w:pPr>
            <w:r>
              <w:rPr>
                <w:spacing w:val="-10"/>
                <w:sz w:val="15"/>
              </w:rPr>
              <w:t>2</w:t>
            </w:r>
          </w:p>
        </w:tc>
      </w:tr>
      <w:tr>
        <w:trPr>
          <w:trHeight w:val="214" w:hRule="atLeast"/>
        </w:trPr>
        <w:tc>
          <w:tcPr>
            <w:tcW w:w="4523" w:type="dxa"/>
            <w:tcBorders>
              <w:top w:val="single" w:sz="6" w:space="0" w:color="808080"/>
              <w:bottom w:val="single" w:sz="6" w:space="0" w:color="E77721"/>
            </w:tcBorders>
          </w:tcPr>
          <w:p>
            <w:pPr>
              <w:pStyle w:val="TableParagraph"/>
              <w:ind w:left="27"/>
              <w:rPr>
                <w:sz w:val="15"/>
              </w:rPr>
            </w:pPr>
            <w:r>
              <w:rPr>
                <w:sz w:val="15"/>
              </w:rPr>
              <w:t>Total</w:t>
            </w:r>
            <w:r>
              <w:rPr>
                <w:spacing w:val="-9"/>
                <w:sz w:val="15"/>
              </w:rPr>
              <w:t> </w:t>
            </w:r>
            <w:r>
              <w:rPr>
                <w:sz w:val="15"/>
              </w:rPr>
              <w:t>Level</w:t>
            </w:r>
            <w:r>
              <w:rPr>
                <w:spacing w:val="-8"/>
                <w:sz w:val="15"/>
              </w:rPr>
              <w:t> </w:t>
            </w:r>
            <w:r>
              <w:rPr>
                <w:spacing w:val="-10"/>
                <w:sz w:val="15"/>
              </w:rPr>
              <w:t>2</w:t>
            </w:r>
          </w:p>
        </w:tc>
        <w:tc>
          <w:tcPr>
            <w:tcW w:w="192" w:type="dxa"/>
            <w:tcBorders>
              <w:top w:val="single" w:sz="6" w:space="0" w:color="808080"/>
              <w:bottom w:val="single" w:sz="6" w:space="0" w:color="E77721"/>
            </w:tcBorders>
          </w:tcPr>
          <w:p>
            <w:pPr>
              <w:pStyle w:val="TableParagraph"/>
              <w:spacing w:before="0"/>
              <w:rPr>
                <w:rFonts w:ascii="Times New Roman"/>
                <w:sz w:val="14"/>
              </w:rPr>
            </w:pPr>
          </w:p>
        </w:tc>
        <w:tc>
          <w:tcPr>
            <w:tcW w:w="1916" w:type="dxa"/>
            <w:tcBorders>
              <w:top w:val="single" w:sz="6" w:space="0" w:color="808080"/>
              <w:bottom w:val="single" w:sz="6" w:space="0" w:color="E77721"/>
            </w:tcBorders>
          </w:tcPr>
          <w:p>
            <w:pPr>
              <w:pStyle w:val="TableParagraph"/>
              <w:ind w:right="68"/>
              <w:jc w:val="right"/>
              <w:rPr>
                <w:sz w:val="15"/>
              </w:rPr>
            </w:pPr>
            <w:r>
              <w:rPr>
                <w:spacing w:val="-2"/>
                <w:sz w:val="15"/>
              </w:rPr>
              <w:t>3,652</w:t>
            </w:r>
          </w:p>
        </w:tc>
        <w:tc>
          <w:tcPr>
            <w:tcW w:w="236" w:type="dxa"/>
            <w:tcBorders>
              <w:top w:val="single" w:sz="6" w:space="0" w:color="808080"/>
              <w:bottom w:val="single" w:sz="6" w:space="0" w:color="E77721"/>
            </w:tcBorders>
          </w:tcPr>
          <w:p>
            <w:pPr>
              <w:pStyle w:val="TableParagraph"/>
              <w:spacing w:before="0"/>
              <w:rPr>
                <w:rFonts w:ascii="Times New Roman"/>
                <w:sz w:val="14"/>
              </w:rPr>
            </w:pPr>
          </w:p>
        </w:tc>
        <w:tc>
          <w:tcPr>
            <w:tcW w:w="2034" w:type="dxa"/>
            <w:tcBorders>
              <w:top w:val="single" w:sz="6" w:space="0" w:color="808080"/>
              <w:bottom w:val="single" w:sz="6" w:space="0" w:color="E77721"/>
            </w:tcBorders>
          </w:tcPr>
          <w:p>
            <w:pPr>
              <w:pStyle w:val="TableParagraph"/>
              <w:ind w:right="70"/>
              <w:jc w:val="right"/>
              <w:rPr>
                <w:sz w:val="15"/>
              </w:rPr>
            </w:pPr>
            <w:r>
              <w:rPr>
                <w:spacing w:val="-2"/>
                <w:sz w:val="15"/>
              </w:rPr>
              <w:t>3,334</w:t>
            </w:r>
          </w:p>
        </w:tc>
        <w:tc>
          <w:tcPr>
            <w:tcW w:w="288" w:type="dxa"/>
            <w:tcBorders>
              <w:top w:val="single" w:sz="6" w:space="0" w:color="808080"/>
              <w:bottom w:val="single" w:sz="6" w:space="0" w:color="E77721"/>
            </w:tcBorders>
          </w:tcPr>
          <w:p>
            <w:pPr>
              <w:pStyle w:val="TableParagraph"/>
              <w:spacing w:before="0"/>
              <w:rPr>
                <w:rFonts w:ascii="Times New Roman"/>
                <w:sz w:val="14"/>
              </w:rPr>
            </w:pPr>
          </w:p>
        </w:tc>
        <w:tc>
          <w:tcPr>
            <w:tcW w:w="2333" w:type="dxa"/>
            <w:tcBorders>
              <w:top w:val="single" w:sz="6" w:space="0" w:color="808080"/>
              <w:bottom w:val="single" w:sz="6" w:space="0" w:color="E77721"/>
            </w:tcBorders>
          </w:tcPr>
          <w:p>
            <w:pPr>
              <w:pStyle w:val="TableParagraph"/>
              <w:ind w:right="112"/>
              <w:jc w:val="right"/>
              <w:rPr>
                <w:sz w:val="15"/>
              </w:rPr>
            </w:pPr>
            <w:r>
              <w:rPr>
                <w:spacing w:val="-5"/>
                <w:sz w:val="15"/>
              </w:rPr>
              <w:t>318</w:t>
            </w:r>
          </w:p>
        </w:tc>
      </w:tr>
      <w:tr>
        <w:trPr>
          <w:trHeight w:val="214" w:hRule="atLeast"/>
        </w:trPr>
        <w:tc>
          <w:tcPr>
            <w:tcW w:w="4523" w:type="dxa"/>
            <w:tcBorders>
              <w:top w:val="single" w:sz="6" w:space="0" w:color="E77721"/>
              <w:bottom w:val="single" w:sz="6" w:space="0" w:color="E77721"/>
            </w:tcBorders>
          </w:tcPr>
          <w:p>
            <w:pPr>
              <w:pStyle w:val="TableParagraph"/>
              <w:ind w:left="27"/>
              <w:rPr>
                <w:b/>
                <w:sz w:val="15"/>
              </w:rPr>
            </w:pPr>
            <w:r>
              <w:rPr>
                <w:b/>
                <w:spacing w:val="-2"/>
                <w:sz w:val="15"/>
              </w:rPr>
              <w:t>TOTAL</w:t>
            </w:r>
          </w:p>
        </w:tc>
        <w:tc>
          <w:tcPr>
            <w:tcW w:w="192" w:type="dxa"/>
            <w:tcBorders>
              <w:top w:val="single" w:sz="6" w:space="0" w:color="E77721"/>
              <w:bottom w:val="single" w:sz="6" w:space="0" w:color="E77721"/>
            </w:tcBorders>
          </w:tcPr>
          <w:p>
            <w:pPr>
              <w:pStyle w:val="TableParagraph"/>
              <w:ind w:right="54"/>
              <w:jc w:val="center"/>
              <w:rPr>
                <w:b/>
                <w:sz w:val="15"/>
              </w:rPr>
            </w:pPr>
            <w:r>
              <w:rPr>
                <w:b/>
                <w:spacing w:val="-10"/>
                <w:sz w:val="15"/>
              </w:rPr>
              <w:t>$</w:t>
            </w:r>
          </w:p>
        </w:tc>
        <w:tc>
          <w:tcPr>
            <w:tcW w:w="1916" w:type="dxa"/>
            <w:tcBorders>
              <w:top w:val="single" w:sz="6" w:space="0" w:color="E77721"/>
              <w:bottom w:val="single" w:sz="6" w:space="0" w:color="E77721"/>
            </w:tcBorders>
          </w:tcPr>
          <w:p>
            <w:pPr>
              <w:pStyle w:val="TableParagraph"/>
              <w:ind w:right="68"/>
              <w:jc w:val="right"/>
              <w:rPr>
                <w:b/>
                <w:sz w:val="15"/>
              </w:rPr>
            </w:pPr>
            <w:r>
              <w:rPr>
                <w:b/>
                <w:spacing w:val="-2"/>
                <w:sz w:val="15"/>
              </w:rPr>
              <w:t>5,245</w:t>
            </w:r>
          </w:p>
        </w:tc>
        <w:tc>
          <w:tcPr>
            <w:tcW w:w="236" w:type="dxa"/>
            <w:tcBorders>
              <w:top w:val="single" w:sz="6" w:space="0" w:color="E77721"/>
              <w:bottom w:val="single" w:sz="6" w:space="0" w:color="E77721"/>
            </w:tcBorders>
          </w:tcPr>
          <w:p>
            <w:pPr>
              <w:pStyle w:val="TableParagraph"/>
              <w:ind w:right="21"/>
              <w:jc w:val="center"/>
              <w:rPr>
                <w:b/>
                <w:sz w:val="15"/>
              </w:rPr>
            </w:pPr>
            <w:r>
              <w:rPr>
                <w:b/>
                <w:spacing w:val="-10"/>
                <w:sz w:val="15"/>
              </w:rPr>
              <w:t>$</w:t>
            </w:r>
          </w:p>
        </w:tc>
        <w:tc>
          <w:tcPr>
            <w:tcW w:w="2034" w:type="dxa"/>
            <w:tcBorders>
              <w:top w:val="single" w:sz="6" w:space="0" w:color="E77721"/>
              <w:bottom w:val="single" w:sz="6" w:space="0" w:color="E77721"/>
            </w:tcBorders>
          </w:tcPr>
          <w:p>
            <w:pPr>
              <w:pStyle w:val="TableParagraph"/>
              <w:ind w:right="70"/>
              <w:jc w:val="right"/>
              <w:rPr>
                <w:b/>
                <w:sz w:val="15"/>
              </w:rPr>
            </w:pPr>
            <w:r>
              <w:rPr>
                <w:b/>
                <w:spacing w:val="-2"/>
                <w:sz w:val="15"/>
              </w:rPr>
              <w:t>4,249</w:t>
            </w:r>
          </w:p>
        </w:tc>
        <w:tc>
          <w:tcPr>
            <w:tcW w:w="288" w:type="dxa"/>
            <w:tcBorders>
              <w:top w:val="single" w:sz="6" w:space="0" w:color="E77721"/>
              <w:bottom w:val="single" w:sz="6" w:space="0" w:color="E77721"/>
            </w:tcBorders>
          </w:tcPr>
          <w:p>
            <w:pPr>
              <w:pStyle w:val="TableParagraph"/>
              <w:ind w:left="63"/>
              <w:rPr>
                <w:b/>
                <w:sz w:val="15"/>
              </w:rPr>
            </w:pPr>
            <w:r>
              <w:rPr>
                <w:b/>
                <w:spacing w:val="-10"/>
                <w:sz w:val="15"/>
              </w:rPr>
              <w:t>$</w:t>
            </w:r>
          </w:p>
        </w:tc>
        <w:tc>
          <w:tcPr>
            <w:tcW w:w="2333" w:type="dxa"/>
            <w:tcBorders>
              <w:top w:val="single" w:sz="6" w:space="0" w:color="E77721"/>
              <w:bottom w:val="single" w:sz="6" w:space="0" w:color="E77721"/>
            </w:tcBorders>
          </w:tcPr>
          <w:p>
            <w:pPr>
              <w:pStyle w:val="TableParagraph"/>
              <w:ind w:right="112"/>
              <w:jc w:val="right"/>
              <w:rPr>
                <w:b/>
                <w:sz w:val="15"/>
              </w:rPr>
            </w:pPr>
            <w:r>
              <w:rPr>
                <w:b/>
                <w:spacing w:val="-5"/>
                <w:sz w:val="15"/>
              </w:rPr>
              <w:t>996</w:t>
            </w:r>
          </w:p>
        </w:tc>
      </w:tr>
    </w:tbl>
    <w:p>
      <w:pPr>
        <w:pStyle w:val="BodyText"/>
        <w:spacing w:line="264" w:lineRule="auto" w:before="121"/>
        <w:ind w:left="131" w:right="139"/>
      </w:pPr>
      <w:r>
        <w:rPr/>
        <w:t>The</w:t>
      </w:r>
      <w:r>
        <w:rPr>
          <w:spacing w:val="-3"/>
        </w:rPr>
        <w:t> </w:t>
      </w:r>
      <w:r>
        <w:rPr/>
        <w:t>Company</w:t>
      </w:r>
      <w:r>
        <w:rPr>
          <w:spacing w:val="-3"/>
        </w:rPr>
        <w:t> </w:t>
      </w:r>
      <w:r>
        <w:rPr/>
        <w:t>elects</w:t>
      </w:r>
      <w:r>
        <w:rPr>
          <w:spacing w:val="-3"/>
        </w:rPr>
        <w:t> </w:t>
      </w:r>
      <w:r>
        <w:rPr/>
        <w:t>to</w:t>
      </w:r>
      <w:r>
        <w:rPr>
          <w:spacing w:val="-3"/>
        </w:rPr>
        <w:t> </w:t>
      </w:r>
      <w:r>
        <w:rPr/>
        <w:t>record</w:t>
      </w:r>
      <w:r>
        <w:rPr>
          <w:spacing w:val="-3"/>
        </w:rPr>
        <w:t> </w:t>
      </w:r>
      <w:r>
        <w:rPr/>
        <w:t>the</w:t>
      </w:r>
      <w:r>
        <w:rPr>
          <w:spacing w:val="-3"/>
        </w:rPr>
        <w:t> </w:t>
      </w:r>
      <w:r>
        <w:rPr/>
        <w:t>gross</w:t>
      </w:r>
      <w:r>
        <w:rPr>
          <w:spacing w:val="-3"/>
        </w:rPr>
        <w:t> </w:t>
      </w:r>
      <w:r>
        <w:rPr/>
        <w:t>assets</w:t>
      </w:r>
      <w:r>
        <w:rPr>
          <w:spacing w:val="-3"/>
        </w:rPr>
        <w:t> </w:t>
      </w:r>
      <w:r>
        <w:rPr/>
        <w:t>and</w:t>
      </w:r>
      <w:r>
        <w:rPr>
          <w:spacing w:val="-3"/>
        </w:rPr>
        <w:t> </w:t>
      </w:r>
      <w:r>
        <w:rPr/>
        <w:t>liabilities</w:t>
      </w:r>
      <w:r>
        <w:rPr>
          <w:spacing w:val="-3"/>
        </w:rPr>
        <w:t> </w:t>
      </w:r>
      <w:r>
        <w:rPr/>
        <w:t>of</w:t>
      </w:r>
      <w:r>
        <w:rPr>
          <w:spacing w:val="-3"/>
        </w:rPr>
        <w:t> </w:t>
      </w:r>
      <w:r>
        <w:rPr/>
        <w:t>its</w:t>
      </w:r>
      <w:r>
        <w:rPr>
          <w:spacing w:val="-3"/>
        </w:rPr>
        <w:t> </w:t>
      </w:r>
      <w:r>
        <w:rPr/>
        <w:t>derivative</w:t>
      </w:r>
      <w:r>
        <w:rPr>
          <w:spacing w:val="-3"/>
        </w:rPr>
        <w:t> </w:t>
      </w:r>
      <w:r>
        <w:rPr/>
        <w:t>financial</w:t>
      </w:r>
      <w:r>
        <w:rPr>
          <w:spacing w:val="-3"/>
        </w:rPr>
        <w:t> </w:t>
      </w:r>
      <w:r>
        <w:rPr/>
        <w:t>instruments</w:t>
      </w:r>
      <w:r>
        <w:rPr>
          <w:spacing w:val="-3"/>
        </w:rPr>
        <w:t> </w:t>
      </w:r>
      <w:r>
        <w:rPr/>
        <w:t>on</w:t>
      </w:r>
      <w:r>
        <w:rPr>
          <w:spacing w:val="-3"/>
        </w:rPr>
        <w:t> </w:t>
      </w:r>
      <w:r>
        <w:rPr/>
        <w:t>the</w:t>
      </w:r>
      <w:r>
        <w:rPr>
          <w:spacing w:val="-3"/>
        </w:rPr>
        <w:t> </w:t>
      </w:r>
      <w:r>
        <w:rPr/>
        <w:t>Consolidated</w:t>
      </w:r>
      <w:r>
        <w:rPr>
          <w:spacing w:val="-3"/>
        </w:rPr>
        <w:t> </w:t>
      </w:r>
      <w:r>
        <w:rPr/>
        <w:t>Balance</w:t>
      </w:r>
      <w:r>
        <w:rPr>
          <w:spacing w:val="-3"/>
        </w:rPr>
        <w:t> </w:t>
      </w:r>
      <w:r>
        <w:rPr/>
        <w:t>Sheets.</w:t>
      </w:r>
      <w:r>
        <w:rPr>
          <w:spacing w:val="-3"/>
        </w:rPr>
        <w:t> </w:t>
      </w:r>
      <w:r>
        <w:rPr/>
        <w:t>The</w:t>
      </w:r>
      <w:r>
        <w:rPr>
          <w:spacing w:val="-3"/>
        </w:rPr>
        <w:t> </w:t>
      </w:r>
      <w:r>
        <w:rPr/>
        <w:t>Company's</w:t>
      </w:r>
      <w:r>
        <w:rPr>
          <w:spacing w:val="-3"/>
        </w:rPr>
        <w:t> </w:t>
      </w:r>
      <w:r>
        <w:rPr/>
        <w:t>derivative</w:t>
      </w:r>
      <w:r>
        <w:rPr>
          <w:spacing w:val="-3"/>
        </w:rPr>
        <w:t> </w:t>
      </w:r>
      <w:r>
        <w:rPr/>
        <w:t>financial instruments</w:t>
      </w:r>
      <w:r>
        <w:rPr>
          <w:spacing w:val="-5"/>
        </w:rPr>
        <w:t> </w:t>
      </w:r>
      <w:r>
        <w:rPr/>
        <w:t>are</w:t>
      </w:r>
      <w:r>
        <w:rPr>
          <w:spacing w:val="-5"/>
        </w:rPr>
        <w:t> </w:t>
      </w:r>
      <w:r>
        <w:rPr/>
        <w:t>subject</w:t>
      </w:r>
      <w:r>
        <w:rPr>
          <w:spacing w:val="-5"/>
        </w:rPr>
        <w:t> </w:t>
      </w:r>
      <w:r>
        <w:rPr/>
        <w:t>to</w:t>
      </w:r>
      <w:r>
        <w:rPr>
          <w:spacing w:val="-5"/>
        </w:rPr>
        <w:t> </w:t>
      </w:r>
      <w:r>
        <w:rPr/>
        <w:t>master</w:t>
      </w:r>
      <w:r>
        <w:rPr>
          <w:spacing w:val="-5"/>
        </w:rPr>
        <w:t> </w:t>
      </w:r>
      <w:r>
        <w:rPr/>
        <w:t>netting</w:t>
      </w:r>
      <w:r>
        <w:rPr>
          <w:spacing w:val="-5"/>
        </w:rPr>
        <w:t> </w:t>
      </w:r>
      <w:r>
        <w:rPr/>
        <w:t>arrangements</w:t>
      </w:r>
      <w:r>
        <w:rPr>
          <w:spacing w:val="-5"/>
        </w:rPr>
        <w:t> </w:t>
      </w:r>
      <w:r>
        <w:rPr/>
        <w:t>that</w:t>
      </w:r>
      <w:r>
        <w:rPr>
          <w:spacing w:val="-5"/>
        </w:rPr>
        <w:t> </w:t>
      </w:r>
      <w:r>
        <w:rPr/>
        <w:t>allow</w:t>
      </w:r>
      <w:r>
        <w:rPr>
          <w:spacing w:val="-5"/>
        </w:rPr>
        <w:t> </w:t>
      </w:r>
      <w:r>
        <w:rPr/>
        <w:t>for</w:t>
      </w:r>
      <w:r>
        <w:rPr>
          <w:spacing w:val="-5"/>
        </w:rPr>
        <w:t> </w:t>
      </w:r>
      <w:r>
        <w:rPr/>
        <w:t>the</w:t>
      </w:r>
      <w:r>
        <w:rPr>
          <w:spacing w:val="-5"/>
        </w:rPr>
        <w:t> </w:t>
      </w:r>
      <w:r>
        <w:rPr/>
        <w:t>offset</w:t>
      </w:r>
      <w:r>
        <w:rPr>
          <w:spacing w:val="-5"/>
        </w:rPr>
        <w:t> </w:t>
      </w:r>
      <w:r>
        <w:rPr/>
        <w:t>of</w:t>
      </w:r>
      <w:r>
        <w:rPr>
          <w:spacing w:val="-3"/>
        </w:rPr>
        <w:t> </w:t>
      </w:r>
      <w:r>
        <w:rPr/>
        <w:t>assets</w:t>
      </w:r>
      <w:r>
        <w:rPr>
          <w:spacing w:val="-5"/>
        </w:rPr>
        <w:t> </w:t>
      </w:r>
      <w:r>
        <w:rPr/>
        <w:t>and</w:t>
      </w:r>
      <w:r>
        <w:rPr>
          <w:spacing w:val="-5"/>
        </w:rPr>
        <w:t> </w:t>
      </w:r>
      <w:r>
        <w:rPr/>
        <w:t>liabilities</w:t>
      </w:r>
      <w:r>
        <w:rPr>
          <w:spacing w:val="-5"/>
        </w:rPr>
        <w:t> </w:t>
      </w:r>
      <w:r>
        <w:rPr/>
        <w:t>in</w:t>
      </w:r>
      <w:r>
        <w:rPr>
          <w:spacing w:val="-5"/>
        </w:rPr>
        <w:t> </w:t>
      </w:r>
      <w:r>
        <w:rPr/>
        <w:t>the</w:t>
      </w:r>
      <w:r>
        <w:rPr>
          <w:spacing w:val="-5"/>
        </w:rPr>
        <w:t> </w:t>
      </w:r>
      <w:r>
        <w:rPr/>
        <w:t>event</w:t>
      </w:r>
      <w:r>
        <w:rPr>
          <w:spacing w:val="-5"/>
        </w:rPr>
        <w:t> </w:t>
      </w:r>
      <w:r>
        <w:rPr/>
        <w:t>of</w:t>
      </w:r>
      <w:r>
        <w:rPr>
          <w:spacing w:val="-5"/>
        </w:rPr>
        <w:t> </w:t>
      </w:r>
      <w:r>
        <w:rPr/>
        <w:t>default</w:t>
      </w:r>
      <w:r>
        <w:rPr>
          <w:spacing w:val="-5"/>
        </w:rPr>
        <w:t> </w:t>
      </w:r>
      <w:r>
        <w:rPr/>
        <w:t>or</w:t>
      </w:r>
      <w:r>
        <w:rPr>
          <w:spacing w:val="-5"/>
        </w:rPr>
        <w:t> </w:t>
      </w:r>
      <w:r>
        <w:rPr/>
        <w:t>early</w:t>
      </w:r>
      <w:r>
        <w:rPr>
          <w:spacing w:val="-5"/>
        </w:rPr>
        <w:t> </w:t>
      </w:r>
      <w:r>
        <w:rPr/>
        <w:t>termination</w:t>
      </w:r>
      <w:r>
        <w:rPr>
          <w:spacing w:val="-5"/>
        </w:rPr>
        <w:t> </w:t>
      </w:r>
      <w:r>
        <w:rPr/>
        <w:t>of</w:t>
      </w:r>
      <w:r>
        <w:rPr>
          <w:spacing w:val="-5"/>
        </w:rPr>
        <w:t> </w:t>
      </w:r>
      <w:r>
        <w:rPr/>
        <w:t>the</w:t>
      </w:r>
      <w:r>
        <w:rPr>
          <w:spacing w:val="-5"/>
        </w:rPr>
        <w:t> </w:t>
      </w:r>
      <w:r>
        <w:rPr/>
        <w:t>contract.</w:t>
      </w:r>
      <w:r>
        <w:rPr>
          <w:spacing w:val="-5"/>
        </w:rPr>
        <w:t> </w:t>
      </w:r>
      <w:r>
        <w:rPr/>
        <w:t>Any</w:t>
      </w:r>
      <w:r>
        <w:rPr>
          <w:spacing w:val="-3"/>
        </w:rPr>
        <w:t> </w:t>
      </w:r>
      <w:r>
        <w:rPr/>
        <w:t>amounts of</w:t>
      </w:r>
      <w:r>
        <w:rPr>
          <w:spacing w:val="-4"/>
        </w:rPr>
        <w:t> </w:t>
      </w:r>
      <w:r>
        <w:rPr/>
        <w:t>cash</w:t>
      </w:r>
      <w:r>
        <w:rPr>
          <w:spacing w:val="-4"/>
        </w:rPr>
        <w:t> </w:t>
      </w:r>
      <w:r>
        <w:rPr/>
        <w:t>collateral</w:t>
      </w:r>
      <w:r>
        <w:rPr>
          <w:spacing w:val="-4"/>
        </w:rPr>
        <w:t> </w:t>
      </w:r>
      <w:r>
        <w:rPr/>
        <w:t>received</w:t>
      </w:r>
      <w:r>
        <w:rPr>
          <w:spacing w:val="-4"/>
        </w:rPr>
        <w:t> </w:t>
      </w:r>
      <w:r>
        <w:rPr/>
        <w:t>related</w:t>
      </w:r>
      <w:r>
        <w:rPr>
          <w:spacing w:val="-4"/>
        </w:rPr>
        <w:t> </w:t>
      </w:r>
      <w:r>
        <w:rPr/>
        <w:t>to</w:t>
      </w:r>
      <w:r>
        <w:rPr>
          <w:spacing w:val="-4"/>
        </w:rPr>
        <w:t> </w:t>
      </w:r>
      <w:r>
        <w:rPr/>
        <w:t>these</w:t>
      </w:r>
      <w:r>
        <w:rPr>
          <w:spacing w:val="-4"/>
        </w:rPr>
        <w:t> </w:t>
      </w:r>
      <w:r>
        <w:rPr/>
        <w:t>instruments</w:t>
      </w:r>
      <w:r>
        <w:rPr>
          <w:spacing w:val="-4"/>
        </w:rPr>
        <w:t> </w:t>
      </w:r>
      <w:r>
        <w:rPr/>
        <w:t>associated</w:t>
      </w:r>
      <w:r>
        <w:rPr>
          <w:spacing w:val="-4"/>
        </w:rPr>
        <w:t> </w:t>
      </w:r>
      <w:r>
        <w:rPr/>
        <w:t>with</w:t>
      </w:r>
      <w:r>
        <w:rPr>
          <w:spacing w:val="-4"/>
        </w:rPr>
        <w:t> </w:t>
      </w:r>
      <w:r>
        <w:rPr/>
        <w:t>the</w:t>
      </w:r>
      <w:r>
        <w:rPr>
          <w:spacing w:val="-4"/>
        </w:rPr>
        <w:t> </w:t>
      </w:r>
      <w:r>
        <w:rPr/>
        <w:t>Company's</w:t>
      </w:r>
      <w:r>
        <w:rPr>
          <w:spacing w:val="-4"/>
        </w:rPr>
        <w:t> </w:t>
      </w:r>
      <w:r>
        <w:rPr/>
        <w:t>credit-related</w:t>
      </w:r>
      <w:r>
        <w:rPr>
          <w:spacing w:val="-4"/>
        </w:rPr>
        <w:t> </w:t>
      </w:r>
      <w:r>
        <w:rPr/>
        <w:t>contingent</w:t>
      </w:r>
      <w:r>
        <w:rPr>
          <w:spacing w:val="-4"/>
        </w:rPr>
        <w:t> </w:t>
      </w:r>
      <w:r>
        <w:rPr/>
        <w:t>features</w:t>
      </w:r>
      <w:r>
        <w:rPr>
          <w:spacing w:val="-4"/>
        </w:rPr>
        <w:t> </w:t>
      </w:r>
      <w:r>
        <w:rPr/>
        <w:t>are</w:t>
      </w:r>
      <w:r>
        <w:rPr>
          <w:spacing w:val="-4"/>
        </w:rPr>
        <w:t> </w:t>
      </w:r>
      <w:r>
        <w:rPr/>
        <w:t>recorded</w:t>
      </w:r>
      <w:r>
        <w:rPr>
          <w:spacing w:val="-4"/>
        </w:rPr>
        <w:t> </w:t>
      </w:r>
      <w:r>
        <w:rPr/>
        <w:t>in </w:t>
      </w:r>
      <w:r>
        <w:rPr>
          <w:i/>
        </w:rPr>
        <w:t>Cash</w:t>
      </w:r>
      <w:r>
        <w:rPr>
          <w:i/>
          <w:spacing w:val="-4"/>
        </w:rPr>
        <w:t> </w:t>
      </w:r>
      <w:r>
        <w:rPr>
          <w:i/>
        </w:rPr>
        <w:t>and</w:t>
      </w:r>
      <w:r>
        <w:rPr>
          <w:i/>
          <w:spacing w:val="-4"/>
        </w:rPr>
        <w:t> </w:t>
      </w:r>
      <w:r>
        <w:rPr>
          <w:i/>
        </w:rPr>
        <w:t>equivalents</w:t>
      </w:r>
      <w:r>
        <w:rPr>
          <w:i/>
          <w:spacing w:val="-3"/>
        </w:rPr>
        <w:t> </w:t>
      </w:r>
      <w:r>
        <w:rPr/>
        <w:t>and</w:t>
      </w:r>
      <w:r>
        <w:rPr>
          <w:spacing w:val="-3"/>
        </w:rPr>
        <w:t> </w:t>
      </w:r>
      <w:r>
        <w:rPr>
          <w:i/>
        </w:rPr>
        <w:t>Accrued liabilities </w:t>
      </w:r>
      <w:r>
        <w:rPr/>
        <w:t>,</w:t>
      </w:r>
      <w:r>
        <w:rPr>
          <w:spacing w:val="-2"/>
        </w:rPr>
        <w:t> </w:t>
      </w:r>
      <w:r>
        <w:rPr/>
        <w:t>the</w:t>
      </w:r>
      <w:r>
        <w:rPr>
          <w:spacing w:val="-2"/>
        </w:rPr>
        <w:t> </w:t>
      </w:r>
      <w:r>
        <w:rPr/>
        <w:t>latter</w:t>
      </w:r>
      <w:r>
        <w:rPr>
          <w:spacing w:val="-2"/>
        </w:rPr>
        <w:t> </w:t>
      </w:r>
      <w:r>
        <w:rPr/>
        <w:t>of</w:t>
      </w:r>
      <w:r>
        <w:rPr>
          <w:spacing w:val="-2"/>
        </w:rPr>
        <w:t> </w:t>
      </w:r>
      <w:r>
        <w:rPr/>
        <w:t>which</w:t>
      </w:r>
      <w:r>
        <w:rPr>
          <w:spacing w:val="-2"/>
        </w:rPr>
        <w:t> </w:t>
      </w:r>
      <w:r>
        <w:rPr/>
        <w:t>would</w:t>
      </w:r>
      <w:r>
        <w:rPr>
          <w:spacing w:val="-2"/>
        </w:rPr>
        <w:t> </w:t>
      </w:r>
      <w:r>
        <w:rPr/>
        <w:t>further</w:t>
      </w:r>
      <w:r>
        <w:rPr>
          <w:spacing w:val="-2"/>
        </w:rPr>
        <w:t> </w:t>
      </w:r>
      <w:r>
        <w:rPr/>
        <w:t>offset</w:t>
      </w:r>
      <w:r>
        <w:rPr>
          <w:spacing w:val="-2"/>
        </w:rPr>
        <w:t> </w:t>
      </w:r>
      <w:r>
        <w:rPr/>
        <w:t>against</w:t>
      </w:r>
      <w:r>
        <w:rPr>
          <w:spacing w:val="-2"/>
        </w:rPr>
        <w:t> </w:t>
      </w:r>
      <w:r>
        <w:rPr/>
        <w:t>the</w:t>
      </w:r>
      <w:r>
        <w:rPr>
          <w:spacing w:val="-2"/>
        </w:rPr>
        <w:t> </w:t>
      </w:r>
      <w:r>
        <w:rPr/>
        <w:t>Company's</w:t>
      </w:r>
      <w:r>
        <w:rPr>
          <w:spacing w:val="-2"/>
        </w:rPr>
        <w:t> </w:t>
      </w:r>
      <w:r>
        <w:rPr/>
        <w:t>derivative</w:t>
      </w:r>
      <w:r>
        <w:rPr>
          <w:spacing w:val="-2"/>
        </w:rPr>
        <w:t> </w:t>
      </w:r>
      <w:r>
        <w:rPr/>
        <w:t>asset</w:t>
      </w:r>
      <w:r>
        <w:rPr>
          <w:spacing w:val="-2"/>
        </w:rPr>
        <w:t> </w:t>
      </w:r>
      <w:r>
        <w:rPr/>
        <w:t>balance</w:t>
      </w:r>
      <w:r>
        <w:rPr>
          <w:spacing w:val="-2"/>
        </w:rPr>
        <w:t> </w:t>
      </w:r>
      <w:r>
        <w:rPr/>
        <w:t>(refer</w:t>
      </w:r>
      <w:r>
        <w:rPr>
          <w:spacing w:val="-2"/>
        </w:rPr>
        <w:t> </w:t>
      </w:r>
      <w:r>
        <w:rPr/>
        <w:t>to</w:t>
      </w:r>
      <w:r>
        <w:rPr>
          <w:spacing w:val="40"/>
        </w:rPr>
        <w:t> </w:t>
      </w:r>
      <w:r>
        <w:rPr/>
        <w:t>Note</w:t>
      </w:r>
      <w:r>
        <w:rPr>
          <w:spacing w:val="-2"/>
        </w:rPr>
        <w:t> </w:t>
      </w:r>
      <w:r>
        <w:rPr/>
        <w:t>14</w:t>
      </w:r>
      <w:r>
        <w:rPr>
          <w:spacing w:val="-2"/>
        </w:rPr>
        <w:t> </w:t>
      </w:r>
      <w:r>
        <w:rPr/>
        <w:t>—</w:t>
      </w:r>
      <w:r>
        <w:rPr>
          <w:spacing w:val="-2"/>
        </w:rPr>
        <w:t> </w:t>
      </w:r>
      <w:r>
        <w:rPr/>
        <w:t>Risk</w:t>
      </w:r>
      <w:r>
        <w:rPr>
          <w:spacing w:val="-2"/>
        </w:rPr>
        <w:t> </w:t>
      </w:r>
      <w:r>
        <w:rPr/>
        <w:t>Management</w:t>
      </w:r>
      <w:r>
        <w:rPr>
          <w:spacing w:val="-2"/>
        </w:rPr>
        <w:t> </w:t>
      </w:r>
      <w:r>
        <w:rPr/>
        <w:t>and</w:t>
      </w:r>
      <w:r>
        <w:rPr>
          <w:spacing w:val="-2"/>
        </w:rPr>
        <w:t> </w:t>
      </w:r>
      <w:r>
        <w:rPr/>
        <w:t>Derivatives ).</w:t>
      </w:r>
      <w:r>
        <w:rPr>
          <w:spacing w:val="-2"/>
        </w:rPr>
        <w:t> </w:t>
      </w:r>
      <w:r>
        <w:rPr/>
        <w:t>Any</w:t>
      </w:r>
      <w:r>
        <w:rPr>
          <w:spacing w:val="-2"/>
        </w:rPr>
        <w:t> </w:t>
      </w:r>
      <w:r>
        <w:rPr/>
        <w:t>amounts</w:t>
      </w:r>
      <w:r>
        <w:rPr>
          <w:spacing w:val="-2"/>
        </w:rPr>
        <w:t> </w:t>
      </w:r>
      <w:r>
        <w:rPr/>
        <w:t>of cash</w:t>
      </w:r>
      <w:r>
        <w:rPr>
          <w:spacing w:val="-3"/>
        </w:rPr>
        <w:t> </w:t>
      </w:r>
      <w:r>
        <w:rPr/>
        <w:t>collateral</w:t>
      </w:r>
      <w:r>
        <w:rPr>
          <w:spacing w:val="-3"/>
        </w:rPr>
        <w:t> </w:t>
      </w:r>
      <w:r>
        <w:rPr/>
        <w:t>posted</w:t>
      </w:r>
      <w:r>
        <w:rPr>
          <w:spacing w:val="-3"/>
        </w:rPr>
        <w:t> </w:t>
      </w:r>
      <w:r>
        <w:rPr/>
        <w:t>related</w:t>
      </w:r>
      <w:r>
        <w:rPr>
          <w:spacing w:val="-3"/>
        </w:rPr>
        <w:t> </w:t>
      </w:r>
      <w:r>
        <w:rPr/>
        <w:t>to</w:t>
      </w:r>
      <w:r>
        <w:rPr>
          <w:spacing w:val="-3"/>
        </w:rPr>
        <w:t> </w:t>
      </w:r>
      <w:r>
        <w:rPr/>
        <w:t>these</w:t>
      </w:r>
      <w:r>
        <w:rPr>
          <w:spacing w:val="-3"/>
        </w:rPr>
        <w:t> </w:t>
      </w:r>
      <w:r>
        <w:rPr/>
        <w:t>instruments</w:t>
      </w:r>
      <w:r>
        <w:rPr>
          <w:spacing w:val="-3"/>
        </w:rPr>
        <w:t> </w:t>
      </w:r>
      <w:r>
        <w:rPr/>
        <w:t>associated</w:t>
      </w:r>
      <w:r>
        <w:rPr>
          <w:spacing w:val="-3"/>
        </w:rPr>
        <w:t> </w:t>
      </w:r>
      <w:r>
        <w:rPr/>
        <w:t>with</w:t>
      </w:r>
      <w:r>
        <w:rPr>
          <w:spacing w:val="-3"/>
        </w:rPr>
        <w:t> </w:t>
      </w:r>
      <w:r>
        <w:rPr/>
        <w:t>the</w:t>
      </w:r>
      <w:r>
        <w:rPr>
          <w:spacing w:val="-3"/>
        </w:rPr>
        <w:t> </w:t>
      </w:r>
      <w:r>
        <w:rPr/>
        <w:t>Company's</w:t>
      </w:r>
      <w:r>
        <w:rPr>
          <w:spacing w:val="-3"/>
        </w:rPr>
        <w:t> </w:t>
      </w:r>
      <w:r>
        <w:rPr/>
        <w:t>credit-related</w:t>
      </w:r>
      <w:r>
        <w:rPr>
          <w:spacing w:val="-3"/>
        </w:rPr>
        <w:t> </w:t>
      </w:r>
      <w:r>
        <w:rPr/>
        <w:t>contingent</w:t>
      </w:r>
      <w:r>
        <w:rPr>
          <w:spacing w:val="-3"/>
        </w:rPr>
        <w:t> </w:t>
      </w:r>
      <w:r>
        <w:rPr/>
        <w:t>features</w:t>
      </w:r>
      <w:r>
        <w:rPr>
          <w:spacing w:val="-3"/>
        </w:rPr>
        <w:t> </w:t>
      </w:r>
      <w:r>
        <w:rPr/>
        <w:t>are</w:t>
      </w:r>
      <w:r>
        <w:rPr>
          <w:spacing w:val="-3"/>
        </w:rPr>
        <w:t> </w:t>
      </w:r>
      <w:r>
        <w:rPr/>
        <w:t>recorded</w:t>
      </w:r>
      <w:r>
        <w:rPr>
          <w:spacing w:val="-3"/>
        </w:rPr>
        <w:t> </w:t>
      </w:r>
      <w:r>
        <w:rPr/>
        <w:t>in </w:t>
      </w:r>
      <w:r>
        <w:rPr>
          <w:i/>
        </w:rPr>
        <w:t>Prepaid</w:t>
      </w:r>
      <w:r>
        <w:rPr>
          <w:i/>
          <w:spacing w:val="-3"/>
        </w:rPr>
        <w:t> </w:t>
      </w:r>
      <w:r>
        <w:rPr>
          <w:i/>
        </w:rPr>
        <w:t>expenses</w:t>
      </w:r>
      <w:r>
        <w:rPr>
          <w:i/>
          <w:spacing w:val="-3"/>
        </w:rPr>
        <w:t> </w:t>
      </w:r>
      <w:r>
        <w:rPr>
          <w:i/>
        </w:rPr>
        <w:t>and</w:t>
      </w:r>
      <w:r>
        <w:rPr>
          <w:i/>
          <w:spacing w:val="-3"/>
        </w:rPr>
        <w:t> </w:t>
      </w:r>
      <w:r>
        <w:rPr>
          <w:i/>
        </w:rPr>
        <w:t>other</w:t>
      </w:r>
      <w:r>
        <w:rPr>
          <w:i/>
          <w:spacing w:val="-3"/>
        </w:rPr>
        <w:t> </w:t>
      </w:r>
      <w:r>
        <w:rPr>
          <w:i/>
        </w:rPr>
        <w:t>current</w:t>
      </w:r>
      <w:r>
        <w:rPr>
          <w:i/>
        </w:rPr>
        <w:t> assets</w:t>
      </w:r>
      <w:r>
        <w:rPr>
          <w:i/>
          <w:spacing w:val="-2"/>
        </w:rPr>
        <w:t> </w:t>
      </w:r>
      <w:r>
        <w:rPr/>
        <w:t>,</w:t>
      </w:r>
      <w:r>
        <w:rPr>
          <w:spacing w:val="-2"/>
        </w:rPr>
        <w:t> </w:t>
      </w:r>
      <w:r>
        <w:rPr/>
        <w:t>which</w:t>
      </w:r>
      <w:r>
        <w:rPr>
          <w:spacing w:val="-2"/>
        </w:rPr>
        <w:t> </w:t>
      </w:r>
      <w:r>
        <w:rPr/>
        <w:t>would</w:t>
      </w:r>
      <w:r>
        <w:rPr>
          <w:spacing w:val="-2"/>
        </w:rPr>
        <w:t> </w:t>
      </w:r>
      <w:r>
        <w:rPr/>
        <w:t>further</w:t>
      </w:r>
      <w:r>
        <w:rPr>
          <w:spacing w:val="-2"/>
        </w:rPr>
        <w:t> </w:t>
      </w:r>
      <w:r>
        <w:rPr/>
        <w:t>offset</w:t>
      </w:r>
      <w:r>
        <w:rPr>
          <w:spacing w:val="-2"/>
        </w:rPr>
        <w:t> </w:t>
      </w:r>
      <w:r>
        <w:rPr/>
        <w:t>against</w:t>
      </w:r>
      <w:r>
        <w:rPr>
          <w:spacing w:val="-2"/>
        </w:rPr>
        <w:t> </w:t>
      </w:r>
      <w:r>
        <w:rPr/>
        <w:t>the</w:t>
      </w:r>
      <w:r>
        <w:rPr>
          <w:spacing w:val="-2"/>
        </w:rPr>
        <w:t> </w:t>
      </w:r>
      <w:r>
        <w:rPr/>
        <w:t>Company's</w:t>
      </w:r>
      <w:r>
        <w:rPr>
          <w:spacing w:val="-2"/>
        </w:rPr>
        <w:t> </w:t>
      </w:r>
      <w:r>
        <w:rPr/>
        <w:t>derivative</w:t>
      </w:r>
      <w:r>
        <w:rPr>
          <w:spacing w:val="-2"/>
        </w:rPr>
        <w:t> </w:t>
      </w:r>
      <w:r>
        <w:rPr/>
        <w:t>liability</w:t>
      </w:r>
      <w:r>
        <w:rPr>
          <w:spacing w:val="-2"/>
        </w:rPr>
        <w:t> </w:t>
      </w:r>
      <w:r>
        <w:rPr/>
        <w:t>balance</w:t>
      </w:r>
      <w:r>
        <w:rPr>
          <w:spacing w:val="-2"/>
        </w:rPr>
        <w:t> </w:t>
      </w:r>
      <w:r>
        <w:rPr/>
        <w:t>(refer</w:t>
      </w:r>
      <w:r>
        <w:rPr>
          <w:spacing w:val="-2"/>
        </w:rPr>
        <w:t> </w:t>
      </w:r>
      <w:r>
        <w:rPr/>
        <w:t>to</w:t>
      </w:r>
      <w:r>
        <w:rPr>
          <w:spacing w:val="40"/>
        </w:rPr>
        <w:t> </w:t>
      </w:r>
      <w:r>
        <w:rPr/>
        <w:t>Note</w:t>
      </w:r>
      <w:r>
        <w:rPr>
          <w:spacing w:val="-2"/>
        </w:rPr>
        <w:t> </w:t>
      </w:r>
      <w:r>
        <w:rPr/>
        <w:t>14</w:t>
      </w:r>
      <w:r>
        <w:rPr>
          <w:spacing w:val="-2"/>
        </w:rPr>
        <w:t> </w:t>
      </w:r>
      <w:r>
        <w:rPr/>
        <w:t>—</w:t>
      </w:r>
      <w:r>
        <w:rPr>
          <w:spacing w:val="-2"/>
        </w:rPr>
        <w:t> </w:t>
      </w:r>
      <w:r>
        <w:rPr/>
        <w:t>Risk</w:t>
      </w:r>
      <w:r>
        <w:rPr>
          <w:spacing w:val="-2"/>
        </w:rPr>
        <w:t> </w:t>
      </w:r>
      <w:r>
        <w:rPr/>
        <w:t>Management</w:t>
      </w:r>
      <w:r>
        <w:rPr>
          <w:spacing w:val="-2"/>
        </w:rPr>
        <w:t> </w:t>
      </w:r>
      <w:r>
        <w:rPr/>
        <w:t>and</w:t>
      </w:r>
      <w:r>
        <w:rPr>
          <w:spacing w:val="-2"/>
        </w:rPr>
        <w:t> </w:t>
      </w:r>
      <w:r>
        <w:rPr/>
        <w:t>Derivatives ).</w:t>
      </w:r>
      <w:r>
        <w:rPr>
          <w:spacing w:val="-2"/>
        </w:rPr>
        <w:t> </w:t>
      </w:r>
      <w:r>
        <w:rPr/>
        <w:t>Cash</w:t>
      </w:r>
      <w:r>
        <w:rPr>
          <w:spacing w:val="-2"/>
        </w:rPr>
        <w:t> </w:t>
      </w:r>
      <w:r>
        <w:rPr/>
        <w:t>collateral</w:t>
      </w:r>
      <w:r>
        <w:rPr>
          <w:spacing w:val="-2"/>
        </w:rPr>
        <w:t> </w:t>
      </w:r>
      <w:r>
        <w:rPr/>
        <w:t>received</w:t>
      </w:r>
      <w:r>
        <w:rPr>
          <w:spacing w:val="-2"/>
        </w:rPr>
        <w:t> </w:t>
      </w:r>
      <w:r>
        <w:rPr/>
        <w:t>or posted</w:t>
      </w:r>
      <w:r>
        <w:rPr>
          <w:spacing w:val="-7"/>
        </w:rPr>
        <w:t> </w:t>
      </w:r>
      <w:r>
        <w:rPr/>
        <w:t>related</w:t>
      </w:r>
      <w:r>
        <w:rPr>
          <w:spacing w:val="-7"/>
        </w:rPr>
        <w:t> </w:t>
      </w:r>
      <w:r>
        <w:rPr/>
        <w:t>to</w:t>
      </w:r>
      <w:r>
        <w:rPr>
          <w:spacing w:val="-7"/>
        </w:rPr>
        <w:t> </w:t>
      </w:r>
      <w:r>
        <w:rPr/>
        <w:t>the</w:t>
      </w:r>
      <w:r>
        <w:rPr>
          <w:spacing w:val="-7"/>
        </w:rPr>
        <w:t> </w:t>
      </w:r>
      <w:r>
        <w:rPr/>
        <w:t>Company's</w:t>
      </w:r>
      <w:r>
        <w:rPr>
          <w:spacing w:val="-7"/>
        </w:rPr>
        <w:t> </w:t>
      </w:r>
      <w:r>
        <w:rPr/>
        <w:t>credit</w:t>
      </w:r>
      <w:r>
        <w:rPr>
          <w:spacing w:val="-7"/>
        </w:rPr>
        <w:t> </w:t>
      </w:r>
      <w:r>
        <w:rPr/>
        <w:t>related</w:t>
      </w:r>
      <w:r>
        <w:rPr>
          <w:spacing w:val="-7"/>
        </w:rPr>
        <w:t> </w:t>
      </w:r>
      <w:r>
        <w:rPr/>
        <w:t>contingent</w:t>
      </w:r>
      <w:r>
        <w:rPr>
          <w:spacing w:val="-7"/>
        </w:rPr>
        <w:t> </w:t>
      </w:r>
      <w:r>
        <w:rPr/>
        <w:t>features</w:t>
      </w:r>
      <w:r>
        <w:rPr>
          <w:spacing w:val="-7"/>
        </w:rPr>
        <w:t> </w:t>
      </w:r>
      <w:r>
        <w:rPr/>
        <w:t>is</w:t>
      </w:r>
      <w:r>
        <w:rPr>
          <w:spacing w:val="-7"/>
        </w:rPr>
        <w:t> </w:t>
      </w:r>
      <w:r>
        <w:rPr/>
        <w:t>presented</w:t>
      </w:r>
      <w:r>
        <w:rPr>
          <w:spacing w:val="-7"/>
        </w:rPr>
        <w:t> </w:t>
      </w:r>
      <w:r>
        <w:rPr/>
        <w:t>in</w:t>
      </w:r>
      <w:r>
        <w:rPr>
          <w:spacing w:val="-7"/>
        </w:rPr>
        <w:t> </w:t>
      </w:r>
      <w:r>
        <w:rPr/>
        <w:t>the</w:t>
      </w:r>
      <w:r>
        <w:rPr>
          <w:spacing w:val="-3"/>
        </w:rPr>
        <w:t> </w:t>
      </w:r>
      <w:r>
        <w:rPr>
          <w:i/>
        </w:rPr>
        <w:t>Cash</w:t>
      </w:r>
      <w:r>
        <w:rPr>
          <w:i/>
          <w:spacing w:val="-7"/>
        </w:rPr>
        <w:t> </w:t>
      </w:r>
      <w:r>
        <w:rPr>
          <w:i/>
        </w:rPr>
        <w:t>provided</w:t>
      </w:r>
      <w:r>
        <w:rPr>
          <w:i/>
          <w:spacing w:val="-7"/>
        </w:rPr>
        <w:t> </w:t>
      </w:r>
      <w:r>
        <w:rPr>
          <w:i/>
        </w:rPr>
        <w:t>by</w:t>
      </w:r>
      <w:r>
        <w:rPr>
          <w:i/>
          <w:spacing w:val="-7"/>
        </w:rPr>
        <w:t> </w:t>
      </w:r>
      <w:r>
        <w:rPr>
          <w:i/>
        </w:rPr>
        <w:t>operations</w:t>
      </w:r>
      <w:r>
        <w:rPr>
          <w:i/>
          <w:spacing w:val="-5"/>
        </w:rPr>
        <w:t> </w:t>
      </w:r>
      <w:r>
        <w:rPr/>
        <w:t>component</w:t>
      </w:r>
      <w:r>
        <w:rPr>
          <w:spacing w:val="-7"/>
        </w:rPr>
        <w:t> </w:t>
      </w:r>
      <w:r>
        <w:rPr/>
        <w:t>of</w:t>
      </w:r>
      <w:r>
        <w:rPr>
          <w:spacing w:val="-7"/>
        </w:rPr>
        <w:t> </w:t>
      </w:r>
      <w:r>
        <w:rPr/>
        <w:t>the</w:t>
      </w:r>
      <w:r>
        <w:rPr>
          <w:spacing w:val="-7"/>
        </w:rPr>
        <w:t> </w:t>
      </w:r>
      <w:r>
        <w:rPr/>
        <w:t>Consolidated</w:t>
      </w:r>
      <w:r>
        <w:rPr>
          <w:spacing w:val="-7"/>
        </w:rPr>
        <w:t> </w:t>
      </w:r>
      <w:r>
        <w:rPr/>
        <w:t>Statements</w:t>
      </w:r>
      <w:r>
        <w:rPr>
          <w:spacing w:val="-7"/>
        </w:rPr>
        <w:t> </w:t>
      </w:r>
      <w:r>
        <w:rPr/>
        <w:t>of</w:t>
      </w:r>
      <w:r>
        <w:rPr>
          <w:spacing w:val="-7"/>
        </w:rPr>
        <w:t> </w:t>
      </w:r>
      <w:r>
        <w:rPr/>
        <w:t>Cash</w:t>
      </w:r>
      <w:r>
        <w:rPr>
          <w:spacing w:val="-7"/>
        </w:rPr>
        <w:t> </w:t>
      </w:r>
      <w:r>
        <w:rPr/>
        <w:t>Flows. Any</w:t>
      </w:r>
      <w:r>
        <w:rPr>
          <w:spacing w:val="-6"/>
        </w:rPr>
        <w:t> </w:t>
      </w:r>
      <w:r>
        <w:rPr/>
        <w:t>amounts</w:t>
      </w:r>
      <w:r>
        <w:rPr>
          <w:spacing w:val="-6"/>
        </w:rPr>
        <w:t> </w:t>
      </w:r>
      <w:r>
        <w:rPr/>
        <w:t>of</w:t>
      </w:r>
      <w:r>
        <w:rPr>
          <w:spacing w:val="-6"/>
        </w:rPr>
        <w:t> </w:t>
      </w:r>
      <w:r>
        <w:rPr/>
        <w:t>non-cash</w:t>
      </w:r>
      <w:r>
        <w:rPr>
          <w:spacing w:val="-6"/>
        </w:rPr>
        <w:t> </w:t>
      </w:r>
      <w:r>
        <w:rPr/>
        <w:t>collateral</w:t>
      </w:r>
      <w:r>
        <w:rPr>
          <w:spacing w:val="-6"/>
        </w:rPr>
        <w:t> </w:t>
      </w:r>
      <w:r>
        <w:rPr/>
        <w:t>received,</w:t>
      </w:r>
      <w:r>
        <w:rPr>
          <w:spacing w:val="-6"/>
        </w:rPr>
        <w:t> </w:t>
      </w:r>
      <w:r>
        <w:rPr/>
        <w:t>such</w:t>
      </w:r>
      <w:r>
        <w:rPr>
          <w:spacing w:val="-6"/>
        </w:rPr>
        <w:t> </w:t>
      </w:r>
      <w:r>
        <w:rPr/>
        <w:t>as</w:t>
      </w:r>
      <w:r>
        <w:rPr>
          <w:spacing w:val="-6"/>
        </w:rPr>
        <w:t> </w:t>
      </w:r>
      <w:r>
        <w:rPr/>
        <w:t>securities,</w:t>
      </w:r>
      <w:r>
        <w:rPr>
          <w:spacing w:val="-6"/>
        </w:rPr>
        <w:t> </w:t>
      </w:r>
      <w:r>
        <w:rPr/>
        <w:t>are</w:t>
      </w:r>
      <w:r>
        <w:rPr>
          <w:spacing w:val="-6"/>
        </w:rPr>
        <w:t> </w:t>
      </w:r>
      <w:r>
        <w:rPr/>
        <w:t>not</w:t>
      </w:r>
      <w:r>
        <w:rPr>
          <w:spacing w:val="-6"/>
        </w:rPr>
        <w:t> </w:t>
      </w:r>
      <w:r>
        <w:rPr/>
        <w:t>recorded</w:t>
      </w:r>
      <w:r>
        <w:rPr>
          <w:spacing w:val="-6"/>
        </w:rPr>
        <w:t> </w:t>
      </w:r>
      <w:r>
        <w:rPr/>
        <w:t>on</w:t>
      </w:r>
      <w:r>
        <w:rPr>
          <w:spacing w:val="-6"/>
        </w:rPr>
        <w:t> </w:t>
      </w:r>
      <w:r>
        <w:rPr/>
        <w:t>the</w:t>
      </w:r>
      <w:r>
        <w:rPr>
          <w:spacing w:val="-6"/>
        </w:rPr>
        <w:t> </w:t>
      </w:r>
      <w:r>
        <w:rPr/>
        <w:t>Consolidated</w:t>
      </w:r>
      <w:r>
        <w:rPr>
          <w:spacing w:val="-6"/>
        </w:rPr>
        <w:t> </w:t>
      </w:r>
      <w:r>
        <w:rPr/>
        <w:t>Balance</w:t>
      </w:r>
      <w:r>
        <w:rPr>
          <w:spacing w:val="-6"/>
        </w:rPr>
        <w:t> </w:t>
      </w:r>
      <w:r>
        <w:rPr/>
        <w:t>Sheets</w:t>
      </w:r>
      <w:r>
        <w:rPr>
          <w:spacing w:val="-6"/>
        </w:rPr>
        <w:t> </w:t>
      </w:r>
      <w:r>
        <w:rPr/>
        <w:t>pursuant</w:t>
      </w:r>
      <w:r>
        <w:rPr>
          <w:spacing w:val="-4"/>
        </w:rPr>
        <w:t> </w:t>
      </w:r>
      <w:r>
        <w:rPr/>
        <w:t>to</w:t>
      </w:r>
      <w:r>
        <w:rPr>
          <w:spacing w:val="-6"/>
        </w:rPr>
        <w:t> </w:t>
      </w:r>
      <w:r>
        <w:rPr/>
        <w:t>U.S.</w:t>
      </w:r>
      <w:r>
        <w:rPr>
          <w:spacing w:val="-6"/>
        </w:rPr>
        <w:t> </w:t>
      </w:r>
      <w:r>
        <w:rPr/>
        <w:t>GAAP.</w:t>
      </w:r>
      <w:r>
        <w:rPr>
          <w:spacing w:val="-6"/>
        </w:rPr>
        <w:t> </w:t>
      </w:r>
      <w:r>
        <w:rPr/>
        <w:t>For</w:t>
      </w:r>
      <w:r>
        <w:rPr>
          <w:spacing w:val="-6"/>
        </w:rPr>
        <w:t> </w:t>
      </w:r>
      <w:r>
        <w:rPr/>
        <w:t>further</w:t>
      </w:r>
      <w:r>
        <w:rPr>
          <w:spacing w:val="-6"/>
        </w:rPr>
        <w:t> </w:t>
      </w:r>
      <w:r>
        <w:rPr/>
        <w:t>information</w:t>
      </w:r>
      <w:r>
        <w:rPr>
          <w:spacing w:val="-6"/>
        </w:rPr>
        <w:t> </w:t>
      </w:r>
      <w:r>
        <w:rPr/>
        <w:t>related to credit risk, refer to Note 14 — Risk Management and Derivatives .</w:t>
      </w:r>
    </w:p>
    <w:p>
      <w:pPr>
        <w:pStyle w:val="BodyText"/>
        <w:spacing w:before="37"/>
      </w:pPr>
    </w:p>
    <w:p>
      <w:pPr>
        <w:pStyle w:val="BodyText"/>
        <w:spacing w:line="264" w:lineRule="auto"/>
        <w:ind w:left="131"/>
      </w:pPr>
      <w:r>
        <w:rPr/>
        <w:t>The</w:t>
      </w:r>
      <w:r>
        <w:rPr>
          <w:spacing w:val="-5"/>
        </w:rPr>
        <w:t> </w:t>
      </w:r>
      <w:r>
        <w:rPr/>
        <w:t>following</w:t>
      </w:r>
      <w:r>
        <w:rPr>
          <w:spacing w:val="-5"/>
        </w:rPr>
        <w:t> </w:t>
      </w:r>
      <w:r>
        <w:rPr/>
        <w:t>tables</w:t>
      </w:r>
      <w:r>
        <w:rPr>
          <w:spacing w:val="-5"/>
        </w:rPr>
        <w:t> </w:t>
      </w:r>
      <w:r>
        <w:rPr/>
        <w:t>present</w:t>
      </w:r>
      <w:r>
        <w:rPr>
          <w:spacing w:val="-5"/>
        </w:rPr>
        <w:t> </w:t>
      </w:r>
      <w:r>
        <w:rPr/>
        <w:t>information</w:t>
      </w:r>
      <w:r>
        <w:rPr>
          <w:spacing w:val="-5"/>
        </w:rPr>
        <w:t> </w:t>
      </w:r>
      <w:r>
        <w:rPr/>
        <w:t>about</w:t>
      </w:r>
      <w:r>
        <w:rPr>
          <w:spacing w:val="-5"/>
        </w:rPr>
        <w:t> </w:t>
      </w:r>
      <w:r>
        <w:rPr/>
        <w:t>the</w:t>
      </w:r>
      <w:r>
        <w:rPr>
          <w:spacing w:val="-5"/>
        </w:rPr>
        <w:t> </w:t>
      </w:r>
      <w:r>
        <w:rPr/>
        <w:t>Company's</w:t>
      </w:r>
      <w:r>
        <w:rPr>
          <w:spacing w:val="-5"/>
        </w:rPr>
        <w:t> </w:t>
      </w:r>
      <w:r>
        <w:rPr/>
        <w:t>derivative</w:t>
      </w:r>
      <w:r>
        <w:rPr>
          <w:spacing w:val="-5"/>
        </w:rPr>
        <w:t> </w:t>
      </w:r>
      <w:r>
        <w:rPr/>
        <w:t>assets</w:t>
      </w:r>
      <w:r>
        <w:rPr>
          <w:spacing w:val="-5"/>
        </w:rPr>
        <w:t> </w:t>
      </w:r>
      <w:r>
        <w:rPr/>
        <w:t>and</w:t>
      </w:r>
      <w:r>
        <w:rPr>
          <w:spacing w:val="-5"/>
        </w:rPr>
        <w:t> </w:t>
      </w:r>
      <w:r>
        <w:rPr/>
        <w:t>liabilities</w:t>
      </w:r>
      <w:r>
        <w:rPr>
          <w:spacing w:val="-5"/>
        </w:rPr>
        <w:t> </w:t>
      </w:r>
      <w:r>
        <w:rPr/>
        <w:t>measured</w:t>
      </w:r>
      <w:r>
        <w:rPr>
          <w:spacing w:val="-5"/>
        </w:rPr>
        <w:t> </w:t>
      </w:r>
      <w:r>
        <w:rPr/>
        <w:t>at</w:t>
      </w:r>
      <w:r>
        <w:rPr>
          <w:spacing w:val="-5"/>
        </w:rPr>
        <w:t> </w:t>
      </w:r>
      <w:r>
        <w:rPr/>
        <w:t>fair</w:t>
      </w:r>
      <w:r>
        <w:rPr>
          <w:spacing w:val="-5"/>
        </w:rPr>
        <w:t> </w:t>
      </w:r>
      <w:r>
        <w:rPr/>
        <w:t>value</w:t>
      </w:r>
      <w:r>
        <w:rPr>
          <w:spacing w:val="-5"/>
        </w:rPr>
        <w:t> </w:t>
      </w:r>
      <w:r>
        <w:rPr/>
        <w:t>on</w:t>
      </w:r>
      <w:r>
        <w:rPr>
          <w:spacing w:val="-5"/>
        </w:rPr>
        <w:t> </w:t>
      </w:r>
      <w:r>
        <w:rPr/>
        <w:t>a</w:t>
      </w:r>
      <w:r>
        <w:rPr>
          <w:spacing w:val="-5"/>
        </w:rPr>
        <w:t> </w:t>
      </w:r>
      <w:r>
        <w:rPr/>
        <w:t>recurring</w:t>
      </w:r>
      <w:r>
        <w:rPr>
          <w:spacing w:val="-5"/>
        </w:rPr>
        <w:t> </w:t>
      </w:r>
      <w:r>
        <w:rPr/>
        <w:t>basis</w:t>
      </w:r>
      <w:r>
        <w:rPr>
          <w:spacing w:val="-5"/>
        </w:rPr>
        <w:t> </w:t>
      </w:r>
      <w:r>
        <w:rPr/>
        <w:t>as</w:t>
      </w:r>
      <w:r>
        <w:rPr>
          <w:spacing w:val="-5"/>
        </w:rPr>
        <w:t> </w:t>
      </w:r>
      <w:r>
        <w:rPr/>
        <w:t>of</w:t>
      </w:r>
      <w:r>
        <w:rPr>
          <w:spacing w:val="38"/>
        </w:rPr>
        <w:t> </w:t>
      </w:r>
      <w:r>
        <w:rPr/>
        <w:t>May</w:t>
      </w:r>
      <w:r>
        <w:rPr>
          <w:spacing w:val="-5"/>
        </w:rPr>
        <w:t> </w:t>
      </w:r>
      <w:r>
        <w:rPr/>
        <w:t>31,</w:t>
      </w:r>
      <w:r>
        <w:rPr>
          <w:spacing w:val="-5"/>
        </w:rPr>
        <w:t> </w:t>
      </w:r>
      <w:r>
        <w:rPr/>
        <w:t>2019</w:t>
      </w:r>
      <w:r>
        <w:rPr>
          <w:spacing w:val="33"/>
        </w:rPr>
        <w:t> </w:t>
      </w:r>
      <w:r>
        <w:rPr/>
        <w:t>and</w:t>
      </w:r>
      <w:r>
        <w:rPr>
          <w:spacing w:val="32"/>
        </w:rPr>
        <w:t> </w:t>
      </w:r>
      <w:r>
        <w:rPr/>
        <w:t>2018</w:t>
      </w:r>
      <w:r>
        <w:rPr>
          <w:spacing w:val="-5"/>
        </w:rPr>
        <w:t> </w:t>
      </w:r>
      <w:r>
        <w:rPr/>
        <w:t>,</w:t>
      </w:r>
      <w:r>
        <w:rPr>
          <w:spacing w:val="-5"/>
        </w:rPr>
        <w:t> </w:t>
      </w:r>
      <w:r>
        <w:rPr/>
        <w:t>and indicate the level in the fair value hierarchy in which the Company classifies the fair value measurement.</w:t>
      </w:r>
    </w:p>
    <w:p>
      <w:pPr>
        <w:pStyle w:val="BodyText"/>
        <w:spacing w:before="28"/>
      </w:pPr>
    </w:p>
    <w:p>
      <w:pPr>
        <w:pStyle w:val="Heading9"/>
        <w:ind w:left="4350"/>
        <w:jc w:val="center"/>
      </w:pPr>
      <w:r>
        <w:rPr/>
        <mc:AlternateContent>
          <mc:Choice Requires="wps">
            <w:drawing>
              <wp:anchor distT="0" distB="0" distL="0" distR="0" allowOverlap="1" layoutInCell="1" locked="0" behindDoc="1" simplePos="0" relativeHeight="487642624">
                <wp:simplePos x="0" y="0"/>
                <wp:positionH relativeFrom="page">
                  <wp:posOffset>2957499</wp:posOffset>
                </wp:positionH>
                <wp:positionV relativeFrom="paragraph">
                  <wp:posOffset>124072</wp:posOffset>
                </wp:positionV>
                <wp:extent cx="4577715" cy="8890"/>
                <wp:effectExtent l="0" t="0" r="0" b="0"/>
                <wp:wrapTopAndBottom/>
                <wp:docPr id="401" name="Graphic 401"/>
                <wp:cNvGraphicFramePr>
                  <a:graphicFrameLocks/>
                </wp:cNvGraphicFramePr>
                <a:graphic>
                  <a:graphicData uri="http://schemas.microsoft.com/office/word/2010/wordprocessingShape">
                    <wps:wsp>
                      <wps:cNvPr id="401" name="Graphic 401"/>
                      <wps:cNvSpPr/>
                      <wps:spPr>
                        <a:xfrm>
                          <a:off x="0" y="0"/>
                          <a:ext cx="4577715" cy="8890"/>
                        </a:xfrm>
                        <a:custGeom>
                          <a:avLst/>
                          <a:gdLst/>
                          <a:ahLst/>
                          <a:cxnLst/>
                          <a:rect l="l" t="t" r="r" b="b"/>
                          <a:pathLst>
                            <a:path w="4577715" h="8890">
                              <a:moveTo>
                                <a:pt x="4577715" y="0"/>
                              </a:moveTo>
                              <a:lnTo>
                                <a:pt x="2194560" y="0"/>
                              </a:lnTo>
                              <a:lnTo>
                                <a:pt x="2125980" y="0"/>
                              </a:lnTo>
                              <a:lnTo>
                                <a:pt x="0" y="0"/>
                              </a:lnTo>
                              <a:lnTo>
                                <a:pt x="0" y="8572"/>
                              </a:lnTo>
                              <a:lnTo>
                                <a:pt x="2125980" y="8572"/>
                              </a:lnTo>
                              <a:lnTo>
                                <a:pt x="2194560" y="8572"/>
                              </a:lnTo>
                              <a:lnTo>
                                <a:pt x="4577715" y="8572"/>
                              </a:lnTo>
                              <a:lnTo>
                                <a:pt x="457771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32.874008pt;margin-top:9.769462pt;width:360.45pt;height:.7pt;mso-position-horizontal-relative:page;mso-position-vertical-relative:paragraph;z-index:-15673856;mso-wrap-distance-left:0;mso-wrap-distance-right:0" id="docshape395" coordorigin="4657,195" coordsize="7209,14" path="m11866,195l8113,195,8005,195,4657,195,4657,209,8005,209,8113,209,11866,209,11866,195xe" filled="true" fillcolor="#e77721" stroked="false">
                <v:path arrowok="t"/>
                <v:fill type="solid"/>
                <w10:wrap type="topAndBottom"/>
              </v:shape>
            </w:pict>
          </mc:Fallback>
        </mc:AlternateContent>
      </w:r>
      <w:r>
        <w:rPr/>
        <w:t>AS</w:t>
      </w:r>
      <w:r>
        <w:rPr>
          <w:spacing w:val="-4"/>
        </w:rPr>
        <w:t> </w:t>
      </w:r>
      <w:r>
        <w:rPr/>
        <w:t>OF</w:t>
      </w:r>
      <w:r>
        <w:rPr>
          <w:spacing w:val="-3"/>
        </w:rPr>
        <w:t> </w:t>
      </w:r>
      <w:r>
        <w:rPr/>
        <w:t>MAY</w:t>
      </w:r>
      <w:r>
        <w:rPr>
          <w:spacing w:val="-4"/>
        </w:rPr>
        <w:t> </w:t>
      </w:r>
      <w:r>
        <w:rPr/>
        <w:t>31,</w:t>
      </w:r>
      <w:r>
        <w:rPr>
          <w:spacing w:val="-3"/>
        </w:rPr>
        <w:t> </w:t>
      </w:r>
      <w:r>
        <w:rPr>
          <w:spacing w:val="-4"/>
        </w:rPr>
        <w:t>2019</w:t>
      </w:r>
    </w:p>
    <w:p>
      <w:pPr>
        <w:tabs>
          <w:tab w:pos="7806" w:val="left" w:leader="none"/>
        </w:tabs>
        <w:spacing w:before="75" w:after="46"/>
        <w:ind w:left="4275" w:right="0" w:firstLine="0"/>
        <w:jc w:val="center"/>
        <w:rPr>
          <w:b/>
          <w:sz w:val="15"/>
        </w:rPr>
      </w:pPr>
      <w:r>
        <w:rPr>
          <w:b/>
          <w:sz w:val="15"/>
        </w:rPr>
        <w:t>DERIVATIVE</w:t>
      </w:r>
      <w:r>
        <w:rPr>
          <w:b/>
          <w:spacing w:val="-12"/>
          <w:sz w:val="15"/>
        </w:rPr>
        <w:t> </w:t>
      </w:r>
      <w:r>
        <w:rPr>
          <w:b/>
          <w:spacing w:val="-2"/>
          <w:sz w:val="15"/>
        </w:rPr>
        <w:t>ASSETS</w:t>
      </w:r>
      <w:r>
        <w:rPr>
          <w:b/>
          <w:sz w:val="15"/>
        </w:rPr>
        <w:tab/>
        <w:t>DERIVATIVE</w:t>
      </w:r>
      <w:r>
        <w:rPr>
          <w:b/>
          <w:spacing w:val="-12"/>
          <w:sz w:val="15"/>
        </w:rPr>
        <w:t> </w:t>
      </w:r>
      <w:r>
        <w:rPr>
          <w:b/>
          <w:spacing w:val="-2"/>
          <w:sz w:val="15"/>
        </w:rPr>
        <w:t>LIABILITIES</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0"/>
        <w:gridCol w:w="1129"/>
        <w:gridCol w:w="990"/>
        <w:gridCol w:w="1231"/>
        <w:gridCol w:w="109"/>
        <w:gridCol w:w="1283"/>
        <w:gridCol w:w="1182"/>
        <w:gridCol w:w="1291"/>
      </w:tblGrid>
      <w:tr>
        <w:trPr>
          <w:trHeight w:val="190" w:hRule="atLeast"/>
        </w:trPr>
        <w:tc>
          <w:tcPr>
            <w:tcW w:w="4330" w:type="dxa"/>
            <w:vMerge w:val="restart"/>
          </w:tcPr>
          <w:p>
            <w:pPr>
              <w:pStyle w:val="TableParagraph"/>
              <w:spacing w:before="0"/>
              <w:rPr>
                <w:rFonts w:ascii="Times New Roman"/>
                <w:sz w:val="14"/>
              </w:rPr>
            </w:pPr>
          </w:p>
        </w:tc>
        <w:tc>
          <w:tcPr>
            <w:tcW w:w="1129" w:type="dxa"/>
            <w:tcBorders>
              <w:top w:val="single" w:sz="6" w:space="0" w:color="E77721"/>
            </w:tcBorders>
          </w:tcPr>
          <w:p>
            <w:pPr>
              <w:pStyle w:val="TableParagraph"/>
              <w:spacing w:before="0"/>
              <w:rPr>
                <w:rFonts w:ascii="Times New Roman"/>
                <w:sz w:val="12"/>
              </w:rPr>
            </w:pPr>
          </w:p>
        </w:tc>
        <w:tc>
          <w:tcPr>
            <w:tcW w:w="990" w:type="dxa"/>
            <w:tcBorders>
              <w:top w:val="single" w:sz="6" w:space="0" w:color="E77721"/>
            </w:tcBorders>
          </w:tcPr>
          <w:p>
            <w:pPr>
              <w:pStyle w:val="TableParagraph"/>
              <w:spacing w:line="150" w:lineRule="exact"/>
              <w:ind w:right="79"/>
              <w:jc w:val="right"/>
              <w:rPr>
                <w:b/>
                <w:sz w:val="15"/>
              </w:rPr>
            </w:pPr>
            <w:r>
              <w:rPr>
                <w:b/>
                <w:spacing w:val="-2"/>
                <w:sz w:val="15"/>
              </w:rPr>
              <w:t>OTHER</w:t>
            </w:r>
          </w:p>
        </w:tc>
        <w:tc>
          <w:tcPr>
            <w:tcW w:w="1231" w:type="dxa"/>
            <w:tcBorders>
              <w:top w:val="single" w:sz="6" w:space="0" w:color="E77721"/>
            </w:tcBorders>
          </w:tcPr>
          <w:p>
            <w:pPr>
              <w:pStyle w:val="TableParagraph"/>
              <w:spacing w:before="0"/>
              <w:rPr>
                <w:rFonts w:ascii="Times New Roman"/>
                <w:sz w:val="12"/>
              </w:rPr>
            </w:pPr>
          </w:p>
        </w:tc>
        <w:tc>
          <w:tcPr>
            <w:tcW w:w="109" w:type="dxa"/>
          </w:tcPr>
          <w:p>
            <w:pPr>
              <w:pStyle w:val="TableParagraph"/>
              <w:spacing w:before="0"/>
              <w:rPr>
                <w:rFonts w:ascii="Times New Roman"/>
                <w:sz w:val="12"/>
              </w:rPr>
            </w:pPr>
          </w:p>
        </w:tc>
        <w:tc>
          <w:tcPr>
            <w:tcW w:w="1283" w:type="dxa"/>
            <w:tcBorders>
              <w:top w:val="single" w:sz="6" w:space="0" w:color="E77721"/>
            </w:tcBorders>
          </w:tcPr>
          <w:p>
            <w:pPr>
              <w:pStyle w:val="TableParagraph"/>
              <w:spacing w:line="150" w:lineRule="exact"/>
              <w:ind w:right="179"/>
              <w:jc w:val="right"/>
              <w:rPr>
                <w:b/>
                <w:sz w:val="15"/>
              </w:rPr>
            </w:pPr>
            <w:r>
              <w:rPr>
                <w:b/>
                <w:spacing w:val="-2"/>
                <w:sz w:val="15"/>
              </w:rPr>
              <w:t>LIABILITIES</w:t>
            </w:r>
          </w:p>
        </w:tc>
        <w:tc>
          <w:tcPr>
            <w:tcW w:w="1182" w:type="dxa"/>
            <w:tcBorders>
              <w:top w:val="single" w:sz="6" w:space="0" w:color="E77721"/>
            </w:tcBorders>
          </w:tcPr>
          <w:p>
            <w:pPr>
              <w:pStyle w:val="TableParagraph"/>
              <w:spacing w:before="0"/>
              <w:rPr>
                <w:rFonts w:ascii="Times New Roman"/>
                <w:sz w:val="12"/>
              </w:rPr>
            </w:pPr>
          </w:p>
        </w:tc>
        <w:tc>
          <w:tcPr>
            <w:tcW w:w="1291" w:type="dxa"/>
            <w:tcBorders>
              <w:top w:val="single" w:sz="6" w:space="0" w:color="E77721"/>
            </w:tcBorders>
          </w:tcPr>
          <w:p>
            <w:pPr>
              <w:pStyle w:val="TableParagraph"/>
              <w:spacing w:line="150" w:lineRule="exact"/>
              <w:ind w:right="100"/>
              <w:jc w:val="right"/>
              <w:rPr>
                <w:b/>
                <w:sz w:val="15"/>
              </w:rPr>
            </w:pPr>
            <w:r>
              <w:rPr>
                <w:b/>
                <w:sz w:val="15"/>
              </w:rPr>
              <w:t>OTHER</w:t>
            </w:r>
            <w:r>
              <w:rPr>
                <w:b/>
                <w:spacing w:val="-11"/>
                <w:sz w:val="15"/>
              </w:rPr>
              <w:t> </w:t>
            </w:r>
            <w:r>
              <w:rPr>
                <w:b/>
                <w:spacing w:val="-2"/>
                <w:sz w:val="15"/>
              </w:rPr>
              <w:t>LONG-</w:t>
            </w:r>
          </w:p>
        </w:tc>
      </w:tr>
      <w:tr>
        <w:trPr>
          <w:trHeight w:val="161" w:hRule="atLeast"/>
        </w:trPr>
        <w:tc>
          <w:tcPr>
            <w:tcW w:w="4330" w:type="dxa"/>
            <w:vMerge/>
            <w:tcBorders>
              <w:top w:val="nil"/>
            </w:tcBorders>
          </w:tcPr>
          <w:p>
            <w:pPr>
              <w:rPr>
                <w:sz w:val="2"/>
                <w:szCs w:val="2"/>
              </w:rPr>
            </w:pPr>
          </w:p>
        </w:tc>
        <w:tc>
          <w:tcPr>
            <w:tcW w:w="1129" w:type="dxa"/>
          </w:tcPr>
          <w:p>
            <w:pPr>
              <w:pStyle w:val="TableParagraph"/>
              <w:spacing w:line="142" w:lineRule="exact" w:before="0"/>
              <w:ind w:right="73"/>
              <w:jc w:val="center"/>
              <w:rPr>
                <w:b/>
                <w:sz w:val="15"/>
              </w:rPr>
            </w:pPr>
            <w:r>
              <w:rPr>
                <w:b/>
                <w:spacing w:val="-2"/>
                <w:sz w:val="15"/>
              </w:rPr>
              <w:t>ASSETS </w:t>
            </w:r>
            <w:r>
              <w:rPr>
                <w:b/>
                <w:spacing w:val="-5"/>
                <w:sz w:val="15"/>
              </w:rPr>
              <w:t>AT</w:t>
            </w:r>
          </w:p>
        </w:tc>
        <w:tc>
          <w:tcPr>
            <w:tcW w:w="990" w:type="dxa"/>
          </w:tcPr>
          <w:p>
            <w:pPr>
              <w:pStyle w:val="TableParagraph"/>
              <w:spacing w:line="142" w:lineRule="exact" w:before="0"/>
              <w:ind w:right="79"/>
              <w:jc w:val="right"/>
              <w:rPr>
                <w:b/>
                <w:sz w:val="15"/>
              </w:rPr>
            </w:pPr>
            <w:r>
              <w:rPr>
                <w:b/>
                <w:spacing w:val="-2"/>
                <w:sz w:val="15"/>
              </w:rPr>
              <w:t>CURRENT</w:t>
            </w:r>
          </w:p>
        </w:tc>
        <w:tc>
          <w:tcPr>
            <w:tcW w:w="1231" w:type="dxa"/>
          </w:tcPr>
          <w:p>
            <w:pPr>
              <w:pStyle w:val="TableParagraph"/>
              <w:spacing w:line="142" w:lineRule="exact" w:before="0"/>
              <w:ind w:left="17" w:right="19"/>
              <w:jc w:val="center"/>
              <w:rPr>
                <w:b/>
                <w:sz w:val="15"/>
              </w:rPr>
            </w:pPr>
            <w:r>
              <w:rPr>
                <w:b/>
                <w:sz w:val="15"/>
              </w:rPr>
              <w:t>OTHER</w:t>
            </w:r>
            <w:r>
              <w:rPr>
                <w:b/>
                <w:spacing w:val="-11"/>
                <w:sz w:val="15"/>
              </w:rPr>
              <w:t> </w:t>
            </w:r>
            <w:r>
              <w:rPr>
                <w:b/>
                <w:spacing w:val="-2"/>
                <w:sz w:val="15"/>
              </w:rPr>
              <w:t>LONG-</w:t>
            </w:r>
          </w:p>
        </w:tc>
        <w:tc>
          <w:tcPr>
            <w:tcW w:w="109" w:type="dxa"/>
          </w:tcPr>
          <w:p>
            <w:pPr>
              <w:pStyle w:val="TableParagraph"/>
              <w:spacing w:before="0"/>
              <w:rPr>
                <w:rFonts w:ascii="Times New Roman"/>
                <w:sz w:val="10"/>
              </w:rPr>
            </w:pPr>
          </w:p>
        </w:tc>
        <w:tc>
          <w:tcPr>
            <w:tcW w:w="1283" w:type="dxa"/>
          </w:tcPr>
          <w:p>
            <w:pPr>
              <w:pStyle w:val="TableParagraph"/>
              <w:spacing w:line="142" w:lineRule="exact" w:before="0"/>
              <w:ind w:right="178"/>
              <w:jc w:val="right"/>
              <w:rPr>
                <w:b/>
                <w:sz w:val="15"/>
              </w:rPr>
            </w:pPr>
            <w:r>
              <w:rPr>
                <w:b/>
                <w:sz w:val="15"/>
              </w:rPr>
              <w:t>AT</w:t>
            </w:r>
            <w:r>
              <w:rPr>
                <w:b/>
                <w:spacing w:val="-4"/>
                <w:sz w:val="15"/>
              </w:rPr>
              <w:t> FAIR</w:t>
            </w:r>
          </w:p>
        </w:tc>
        <w:tc>
          <w:tcPr>
            <w:tcW w:w="1182" w:type="dxa"/>
          </w:tcPr>
          <w:p>
            <w:pPr>
              <w:pStyle w:val="TableParagraph"/>
              <w:spacing w:line="142" w:lineRule="exact" w:before="0"/>
              <w:ind w:right="158"/>
              <w:jc w:val="right"/>
              <w:rPr>
                <w:b/>
                <w:sz w:val="15"/>
              </w:rPr>
            </w:pPr>
            <w:r>
              <w:rPr>
                <w:b/>
                <w:spacing w:val="-2"/>
                <w:sz w:val="15"/>
              </w:rPr>
              <w:t>ACCRUED</w:t>
            </w:r>
          </w:p>
        </w:tc>
        <w:tc>
          <w:tcPr>
            <w:tcW w:w="1291" w:type="dxa"/>
          </w:tcPr>
          <w:p>
            <w:pPr>
              <w:pStyle w:val="TableParagraph"/>
              <w:spacing w:line="142" w:lineRule="exact" w:before="0"/>
              <w:ind w:right="99"/>
              <w:jc w:val="right"/>
              <w:rPr>
                <w:b/>
                <w:sz w:val="15"/>
              </w:rPr>
            </w:pPr>
            <w:r>
              <w:rPr>
                <w:b/>
                <w:spacing w:val="-4"/>
                <w:sz w:val="15"/>
              </w:rPr>
              <w:t>TERM</w:t>
            </w:r>
          </w:p>
        </w:tc>
      </w:tr>
      <w:tr>
        <w:trPr>
          <w:trHeight w:val="164" w:hRule="atLeast"/>
        </w:trPr>
        <w:tc>
          <w:tcPr>
            <w:tcW w:w="4330" w:type="dxa"/>
          </w:tcPr>
          <w:p>
            <w:pPr>
              <w:pStyle w:val="TableParagraph"/>
              <w:spacing w:line="145" w:lineRule="exact" w:before="0"/>
              <w:ind w:left="50"/>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c>
        <w:tc>
          <w:tcPr>
            <w:tcW w:w="1129" w:type="dxa"/>
          </w:tcPr>
          <w:p>
            <w:pPr>
              <w:pStyle w:val="TableParagraph"/>
              <w:spacing w:line="145" w:lineRule="exact" w:before="0"/>
              <w:ind w:right="130"/>
              <w:jc w:val="center"/>
              <w:rPr>
                <w:b/>
                <w:sz w:val="15"/>
              </w:rPr>
            </w:pPr>
            <w:r>
              <w:rPr>
                <w:b/>
                <w:sz w:val="15"/>
              </w:rPr>
              <w:t>FAIR</w:t>
            </w:r>
            <w:r>
              <w:rPr>
                <w:b/>
                <w:spacing w:val="-8"/>
                <w:sz w:val="15"/>
              </w:rPr>
              <w:t> </w:t>
            </w:r>
            <w:r>
              <w:rPr>
                <w:b/>
                <w:spacing w:val="-2"/>
                <w:sz w:val="15"/>
              </w:rPr>
              <w:t>VALUE</w:t>
            </w:r>
          </w:p>
        </w:tc>
        <w:tc>
          <w:tcPr>
            <w:tcW w:w="990" w:type="dxa"/>
          </w:tcPr>
          <w:p>
            <w:pPr>
              <w:pStyle w:val="TableParagraph"/>
              <w:spacing w:line="145" w:lineRule="exact" w:before="0"/>
              <w:ind w:right="80"/>
              <w:jc w:val="right"/>
              <w:rPr>
                <w:b/>
                <w:sz w:val="15"/>
              </w:rPr>
            </w:pPr>
            <w:r>
              <w:rPr>
                <w:b/>
                <w:spacing w:val="-2"/>
                <w:sz w:val="15"/>
              </w:rPr>
              <w:t>ASSETS</w:t>
            </w:r>
          </w:p>
        </w:tc>
        <w:tc>
          <w:tcPr>
            <w:tcW w:w="1231" w:type="dxa"/>
          </w:tcPr>
          <w:p>
            <w:pPr>
              <w:pStyle w:val="TableParagraph"/>
              <w:spacing w:line="145" w:lineRule="exact" w:before="0"/>
              <w:ind w:right="19"/>
              <w:jc w:val="center"/>
              <w:rPr>
                <w:b/>
                <w:sz w:val="15"/>
              </w:rPr>
            </w:pPr>
            <w:r>
              <w:rPr>
                <w:b/>
                <w:sz w:val="15"/>
              </w:rPr>
              <w:t>TERM</w:t>
            </w:r>
            <w:r>
              <w:rPr>
                <w:b/>
                <w:spacing w:val="-9"/>
                <w:sz w:val="15"/>
              </w:rPr>
              <w:t> </w:t>
            </w:r>
            <w:r>
              <w:rPr>
                <w:b/>
                <w:spacing w:val="-2"/>
                <w:sz w:val="15"/>
              </w:rPr>
              <w:t>ASSETS</w:t>
            </w:r>
          </w:p>
        </w:tc>
        <w:tc>
          <w:tcPr>
            <w:tcW w:w="109" w:type="dxa"/>
          </w:tcPr>
          <w:p>
            <w:pPr>
              <w:pStyle w:val="TableParagraph"/>
              <w:spacing w:before="0"/>
              <w:rPr>
                <w:rFonts w:ascii="Times New Roman"/>
                <w:sz w:val="10"/>
              </w:rPr>
            </w:pPr>
          </w:p>
        </w:tc>
        <w:tc>
          <w:tcPr>
            <w:tcW w:w="1283" w:type="dxa"/>
          </w:tcPr>
          <w:p>
            <w:pPr>
              <w:pStyle w:val="TableParagraph"/>
              <w:spacing w:line="145" w:lineRule="exact" w:before="0"/>
              <w:ind w:right="178"/>
              <w:jc w:val="right"/>
              <w:rPr>
                <w:b/>
                <w:sz w:val="15"/>
              </w:rPr>
            </w:pPr>
            <w:r>
              <w:rPr>
                <w:b/>
                <w:spacing w:val="-2"/>
                <w:sz w:val="15"/>
              </w:rPr>
              <w:t>VALUE</w:t>
            </w:r>
          </w:p>
        </w:tc>
        <w:tc>
          <w:tcPr>
            <w:tcW w:w="1182" w:type="dxa"/>
          </w:tcPr>
          <w:p>
            <w:pPr>
              <w:pStyle w:val="TableParagraph"/>
              <w:spacing w:line="145" w:lineRule="exact" w:before="0"/>
              <w:ind w:right="159"/>
              <w:jc w:val="right"/>
              <w:rPr>
                <w:b/>
                <w:sz w:val="15"/>
              </w:rPr>
            </w:pPr>
            <w:r>
              <w:rPr>
                <w:b/>
                <w:spacing w:val="-2"/>
                <w:sz w:val="15"/>
              </w:rPr>
              <w:t>LIABILITIES</w:t>
            </w:r>
          </w:p>
        </w:tc>
        <w:tc>
          <w:tcPr>
            <w:tcW w:w="1291" w:type="dxa"/>
          </w:tcPr>
          <w:p>
            <w:pPr>
              <w:pStyle w:val="TableParagraph"/>
              <w:spacing w:line="145" w:lineRule="exact" w:before="0"/>
              <w:ind w:right="100"/>
              <w:jc w:val="right"/>
              <w:rPr>
                <w:b/>
                <w:sz w:val="15"/>
              </w:rPr>
            </w:pPr>
            <w:r>
              <w:rPr>
                <w:b/>
                <w:spacing w:val="-2"/>
                <w:sz w:val="15"/>
              </w:rPr>
              <w:t>LIABILITIES</w:t>
            </w:r>
          </w:p>
        </w:tc>
      </w:tr>
    </w:tbl>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7"/>
        <w:gridCol w:w="7210"/>
      </w:tblGrid>
      <w:tr>
        <w:trPr>
          <w:trHeight w:val="268" w:hRule="atLeast"/>
        </w:trPr>
        <w:tc>
          <w:tcPr>
            <w:tcW w:w="4307" w:type="dxa"/>
            <w:tcBorders>
              <w:top w:val="single" w:sz="6" w:space="0" w:color="E77721"/>
              <w:bottom w:val="single" w:sz="6" w:space="0" w:color="808080"/>
            </w:tcBorders>
          </w:tcPr>
          <w:p>
            <w:pPr>
              <w:pStyle w:val="TableParagraph"/>
              <w:spacing w:before="74"/>
              <w:ind w:left="27"/>
              <w:rPr>
                <w:sz w:val="15"/>
              </w:rPr>
            </w:pPr>
            <w:r>
              <w:rPr>
                <w:sz w:val="15"/>
                <w:u w:val="single"/>
              </w:rPr>
              <w:t>Level</w:t>
            </w:r>
            <w:r>
              <w:rPr>
                <w:spacing w:val="-9"/>
                <w:sz w:val="15"/>
                <w:u w:val="single"/>
              </w:rPr>
              <w:t> </w:t>
            </w:r>
            <w:r>
              <w:rPr>
                <w:spacing w:val="-5"/>
                <w:sz w:val="15"/>
                <w:u w:val="single"/>
              </w:rPr>
              <w:t>2:</w:t>
            </w:r>
          </w:p>
        </w:tc>
        <w:tc>
          <w:tcPr>
            <w:tcW w:w="7210"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r>
      <w:tr>
        <w:trPr>
          <w:trHeight w:val="268" w:hRule="atLeast"/>
        </w:trPr>
        <w:tc>
          <w:tcPr>
            <w:tcW w:w="4307" w:type="dxa"/>
            <w:tcBorders>
              <w:top w:val="single" w:sz="6" w:space="0" w:color="808080"/>
              <w:bottom w:val="single" w:sz="6" w:space="0" w:color="808080"/>
            </w:tcBorders>
          </w:tcPr>
          <w:p>
            <w:pPr>
              <w:pStyle w:val="TableParagraph"/>
              <w:spacing w:before="72"/>
              <w:ind w:left="162"/>
              <w:rPr>
                <w:sz w:val="11"/>
              </w:rPr>
            </w:pPr>
            <w:r>
              <w:rPr>
                <w:sz w:val="15"/>
              </w:rPr>
              <w:t>Foreign</w:t>
            </w:r>
            <w:r>
              <w:rPr>
                <w:spacing w:val="-9"/>
                <w:sz w:val="15"/>
              </w:rPr>
              <w:t> </w:t>
            </w:r>
            <w:r>
              <w:rPr>
                <w:sz w:val="15"/>
              </w:rPr>
              <w:t>exchange</w:t>
            </w:r>
            <w:r>
              <w:rPr>
                <w:spacing w:val="-9"/>
                <w:sz w:val="15"/>
              </w:rPr>
              <w:t> </w:t>
            </w:r>
            <w:r>
              <w:rPr>
                <w:sz w:val="15"/>
              </w:rPr>
              <w:t>forwards</w:t>
            </w:r>
            <w:r>
              <w:rPr>
                <w:spacing w:val="-9"/>
                <w:sz w:val="15"/>
              </w:rPr>
              <w:t> </w:t>
            </w:r>
            <w:r>
              <w:rPr>
                <w:sz w:val="15"/>
              </w:rPr>
              <w:t>and</w:t>
            </w:r>
            <w:r>
              <w:rPr>
                <w:spacing w:val="-9"/>
                <w:sz w:val="15"/>
              </w:rPr>
              <w:t> </w:t>
            </w:r>
            <w:r>
              <w:rPr>
                <w:sz w:val="15"/>
              </w:rPr>
              <w:t>options</w:t>
            </w:r>
            <w:r>
              <w:rPr>
                <w:spacing w:val="-7"/>
                <w:sz w:val="15"/>
              </w:rPr>
              <w:t> </w:t>
            </w:r>
            <w:r>
              <w:rPr>
                <w:spacing w:val="-5"/>
                <w:position w:val="4"/>
                <w:sz w:val="11"/>
              </w:rPr>
              <w:t>(1)</w:t>
            </w:r>
          </w:p>
        </w:tc>
        <w:tc>
          <w:tcPr>
            <w:tcW w:w="7210" w:type="dxa"/>
            <w:tcBorders>
              <w:top w:val="single" w:sz="6" w:space="0" w:color="808080"/>
              <w:bottom w:val="single" w:sz="6" w:space="0" w:color="808080"/>
            </w:tcBorders>
            <w:shd w:val="clear" w:color="auto" w:fill="FFF0E7"/>
          </w:tcPr>
          <w:p>
            <w:pPr>
              <w:pStyle w:val="TableParagraph"/>
              <w:tabs>
                <w:tab w:pos="669" w:val="left" w:leader="none"/>
                <w:tab w:pos="1763" w:val="left" w:leader="none"/>
                <w:tab w:pos="3077" w:val="left" w:leader="none"/>
                <w:tab w:pos="3455" w:val="left" w:leader="none"/>
                <w:tab w:pos="4370" w:val="left" w:leader="none"/>
                <w:tab w:pos="5572" w:val="left" w:leader="none"/>
                <w:tab w:pos="6938" w:val="left" w:leader="none"/>
              </w:tabs>
              <w:spacing w:before="74"/>
              <w:ind w:right="95"/>
              <w:jc w:val="right"/>
              <w:rPr>
                <w:sz w:val="15"/>
              </w:rPr>
            </w:pPr>
            <w:r>
              <w:rPr>
                <w:spacing w:val="-10"/>
                <w:sz w:val="15"/>
              </w:rPr>
              <w:t>$</w:t>
            </w:r>
            <w:r>
              <w:rPr>
                <w:sz w:val="15"/>
              </w:rPr>
              <w:tab/>
              <w:t>611</w:t>
            </w:r>
            <w:r>
              <w:rPr>
                <w:spacing w:val="74"/>
                <w:sz w:val="15"/>
              </w:rPr>
              <w:t> </w:t>
            </w:r>
            <w:r>
              <w:rPr>
                <w:spacing w:val="-10"/>
                <w:sz w:val="15"/>
              </w:rPr>
              <w:t>$</w:t>
            </w:r>
            <w:r>
              <w:rPr>
                <w:sz w:val="15"/>
              </w:rPr>
              <w:tab/>
              <w:t>611</w:t>
            </w:r>
            <w:r>
              <w:rPr>
                <w:spacing w:val="74"/>
                <w:sz w:val="15"/>
              </w:rPr>
              <w:t> </w:t>
            </w:r>
            <w:r>
              <w:rPr>
                <w:spacing w:val="-10"/>
                <w:sz w:val="15"/>
              </w:rPr>
              <w:t>$</w:t>
            </w:r>
            <w:r>
              <w:rPr>
                <w:sz w:val="15"/>
              </w:rPr>
              <w:tab/>
            </w:r>
            <w:r>
              <w:rPr>
                <w:spacing w:val="-10"/>
                <w:sz w:val="15"/>
              </w:rPr>
              <w:t>—</w:t>
            </w:r>
            <w:r>
              <w:rPr>
                <w:sz w:val="15"/>
              </w:rPr>
              <w:tab/>
            </w:r>
            <w:r>
              <w:rPr>
                <w:spacing w:val="-10"/>
                <w:sz w:val="15"/>
              </w:rPr>
              <w:t>$</w:t>
            </w:r>
            <w:r>
              <w:rPr>
                <w:sz w:val="15"/>
              </w:rPr>
              <w:tab/>
              <w:t>51</w:t>
            </w:r>
            <w:r>
              <w:rPr>
                <w:spacing w:val="76"/>
                <w:sz w:val="15"/>
              </w:rPr>
              <w:t> </w:t>
            </w:r>
            <w:r>
              <w:rPr>
                <w:spacing w:val="-10"/>
                <w:sz w:val="15"/>
              </w:rPr>
              <w:t>$</w:t>
            </w:r>
            <w:r>
              <w:rPr>
                <w:sz w:val="15"/>
              </w:rPr>
              <w:tab/>
              <w:t>51</w:t>
            </w:r>
            <w:r>
              <w:rPr>
                <w:spacing w:val="76"/>
                <w:sz w:val="15"/>
              </w:rPr>
              <w:t> </w:t>
            </w:r>
            <w:r>
              <w:rPr>
                <w:spacing w:val="-10"/>
                <w:sz w:val="15"/>
              </w:rPr>
              <w:t>$</w:t>
            </w:r>
            <w:r>
              <w:rPr>
                <w:sz w:val="15"/>
              </w:rPr>
              <w:tab/>
            </w:r>
            <w:r>
              <w:rPr>
                <w:spacing w:val="-10"/>
                <w:sz w:val="15"/>
              </w:rPr>
              <w:t>—</w:t>
            </w:r>
          </w:p>
        </w:tc>
      </w:tr>
      <w:tr>
        <w:trPr>
          <w:trHeight w:val="268" w:hRule="atLeast"/>
        </w:trPr>
        <w:tc>
          <w:tcPr>
            <w:tcW w:w="4307" w:type="dxa"/>
            <w:tcBorders>
              <w:top w:val="single" w:sz="6" w:space="0" w:color="808080"/>
              <w:bottom w:val="single" w:sz="6" w:space="0" w:color="E77721"/>
            </w:tcBorders>
          </w:tcPr>
          <w:p>
            <w:pPr>
              <w:pStyle w:val="TableParagraph"/>
              <w:spacing w:before="74"/>
              <w:ind w:left="162"/>
              <w:rPr>
                <w:sz w:val="15"/>
              </w:rPr>
            </w:pPr>
            <w:r>
              <w:rPr>
                <w:spacing w:val="-2"/>
                <w:sz w:val="15"/>
              </w:rPr>
              <w:t>Embedded</w:t>
            </w:r>
            <w:r>
              <w:rPr>
                <w:sz w:val="15"/>
              </w:rPr>
              <w:t> </w:t>
            </w:r>
            <w:r>
              <w:rPr>
                <w:spacing w:val="-2"/>
                <w:sz w:val="15"/>
              </w:rPr>
              <w:t>derivatives</w:t>
            </w:r>
          </w:p>
        </w:tc>
        <w:tc>
          <w:tcPr>
            <w:tcW w:w="7210" w:type="dxa"/>
            <w:tcBorders>
              <w:top w:val="single" w:sz="6" w:space="0" w:color="808080"/>
              <w:bottom w:val="single" w:sz="6" w:space="0" w:color="E77721"/>
            </w:tcBorders>
            <w:shd w:val="clear" w:color="auto" w:fill="FFF0E7"/>
          </w:tcPr>
          <w:p>
            <w:pPr>
              <w:pStyle w:val="TableParagraph"/>
              <w:tabs>
                <w:tab w:pos="1176" w:val="left" w:leader="none"/>
                <w:tab w:pos="2391" w:val="left" w:leader="none"/>
                <w:tab w:pos="3700" w:val="left" w:leader="none"/>
                <w:tab w:pos="4902" w:val="left" w:leader="none"/>
                <w:tab w:pos="6252" w:val="left" w:leader="none"/>
              </w:tabs>
              <w:spacing w:before="74"/>
              <w:ind w:right="94"/>
              <w:jc w:val="right"/>
              <w:rPr>
                <w:sz w:val="15"/>
              </w:rPr>
            </w:pPr>
            <w:r>
              <w:rPr>
                <w:spacing w:val="-5"/>
                <w:sz w:val="15"/>
              </w:rPr>
              <w:t>11</w:t>
            </w:r>
            <w:r>
              <w:rPr>
                <w:sz w:val="15"/>
              </w:rPr>
              <w:tab/>
            </w:r>
            <w:r>
              <w:rPr>
                <w:spacing w:val="-10"/>
                <w:sz w:val="15"/>
              </w:rPr>
              <w:t>5</w:t>
            </w:r>
            <w:r>
              <w:rPr>
                <w:sz w:val="15"/>
              </w:rPr>
              <w:tab/>
            </w:r>
            <w:r>
              <w:rPr>
                <w:spacing w:val="-10"/>
                <w:sz w:val="15"/>
              </w:rPr>
              <w:t>6</w:t>
            </w:r>
            <w:r>
              <w:rPr>
                <w:sz w:val="15"/>
              </w:rPr>
              <w:tab/>
            </w:r>
            <w:r>
              <w:rPr>
                <w:spacing w:val="-10"/>
                <w:sz w:val="15"/>
              </w:rPr>
              <w:t>3</w:t>
            </w:r>
            <w:r>
              <w:rPr>
                <w:sz w:val="15"/>
              </w:rPr>
              <w:tab/>
            </w:r>
            <w:r>
              <w:rPr>
                <w:spacing w:val="-10"/>
                <w:sz w:val="15"/>
              </w:rPr>
              <w:t>1</w:t>
            </w:r>
            <w:r>
              <w:rPr>
                <w:sz w:val="15"/>
              </w:rPr>
              <w:tab/>
            </w:r>
            <w:r>
              <w:rPr>
                <w:spacing w:val="-10"/>
                <w:sz w:val="15"/>
              </w:rPr>
              <w:t>2</w:t>
            </w:r>
          </w:p>
        </w:tc>
      </w:tr>
      <w:tr>
        <w:trPr>
          <w:trHeight w:val="268" w:hRule="atLeast"/>
        </w:trPr>
        <w:tc>
          <w:tcPr>
            <w:tcW w:w="4307" w:type="dxa"/>
            <w:tcBorders>
              <w:top w:val="single" w:sz="6" w:space="0" w:color="E77721"/>
              <w:bottom w:val="single" w:sz="6" w:space="0" w:color="E77721"/>
            </w:tcBorders>
          </w:tcPr>
          <w:p>
            <w:pPr>
              <w:pStyle w:val="TableParagraph"/>
              <w:spacing w:before="74"/>
              <w:ind w:left="27"/>
              <w:rPr>
                <w:b/>
                <w:sz w:val="15"/>
              </w:rPr>
            </w:pPr>
            <w:r>
              <w:rPr>
                <w:b/>
                <w:spacing w:val="-2"/>
                <w:sz w:val="15"/>
              </w:rPr>
              <w:t>TOTAL</w:t>
            </w:r>
          </w:p>
        </w:tc>
        <w:tc>
          <w:tcPr>
            <w:tcW w:w="7210" w:type="dxa"/>
            <w:tcBorders>
              <w:top w:val="single" w:sz="6" w:space="0" w:color="E77721"/>
              <w:bottom w:val="single" w:sz="6" w:space="0" w:color="E77721"/>
            </w:tcBorders>
            <w:shd w:val="clear" w:color="auto" w:fill="FFF0E7"/>
          </w:tcPr>
          <w:p>
            <w:pPr>
              <w:pStyle w:val="TableParagraph"/>
              <w:tabs>
                <w:tab w:pos="669" w:val="left" w:leader="none"/>
                <w:tab w:pos="1763" w:val="left" w:leader="none"/>
                <w:tab w:pos="3143" w:val="left" w:leader="none"/>
                <w:tab w:pos="3455" w:val="left" w:leader="none"/>
                <w:tab w:pos="4370" w:val="left" w:leader="none"/>
                <w:tab w:pos="5572" w:val="left" w:leader="none"/>
                <w:tab w:pos="7004" w:val="left" w:leader="none"/>
              </w:tabs>
              <w:spacing w:before="74"/>
              <w:ind w:right="94"/>
              <w:jc w:val="right"/>
              <w:rPr>
                <w:b/>
                <w:sz w:val="15"/>
              </w:rPr>
            </w:pPr>
            <w:r>
              <w:rPr>
                <w:b/>
                <w:spacing w:val="-10"/>
                <w:sz w:val="15"/>
              </w:rPr>
              <w:t>$</w:t>
            </w:r>
            <w:r>
              <w:rPr>
                <w:b/>
                <w:sz w:val="15"/>
              </w:rPr>
              <w:tab/>
              <w:t>622</w:t>
            </w:r>
            <w:r>
              <w:rPr>
                <w:b/>
                <w:spacing w:val="74"/>
                <w:sz w:val="15"/>
              </w:rPr>
              <w:t> </w:t>
            </w:r>
            <w:r>
              <w:rPr>
                <w:b/>
                <w:spacing w:val="-10"/>
                <w:sz w:val="15"/>
              </w:rPr>
              <w:t>$</w:t>
            </w:r>
            <w:r>
              <w:rPr>
                <w:b/>
                <w:sz w:val="15"/>
              </w:rPr>
              <w:tab/>
              <w:t>616</w:t>
            </w:r>
            <w:r>
              <w:rPr>
                <w:b/>
                <w:spacing w:val="74"/>
                <w:sz w:val="15"/>
              </w:rPr>
              <w:t> </w:t>
            </w:r>
            <w:r>
              <w:rPr>
                <w:b/>
                <w:spacing w:val="-10"/>
                <w:sz w:val="15"/>
              </w:rPr>
              <w:t>$</w:t>
            </w:r>
            <w:r>
              <w:rPr>
                <w:b/>
                <w:sz w:val="15"/>
              </w:rPr>
              <w:tab/>
            </w:r>
            <w:r>
              <w:rPr>
                <w:b/>
                <w:spacing w:val="-10"/>
                <w:sz w:val="15"/>
              </w:rPr>
              <w:t>6</w:t>
            </w:r>
            <w:r>
              <w:rPr>
                <w:b/>
                <w:sz w:val="15"/>
              </w:rPr>
              <w:tab/>
            </w:r>
            <w:r>
              <w:rPr>
                <w:b/>
                <w:spacing w:val="-10"/>
                <w:sz w:val="15"/>
              </w:rPr>
              <w:t>$</w:t>
            </w:r>
            <w:r>
              <w:rPr>
                <w:b/>
                <w:sz w:val="15"/>
              </w:rPr>
              <w:tab/>
              <w:t>54</w:t>
            </w:r>
            <w:r>
              <w:rPr>
                <w:b/>
                <w:spacing w:val="76"/>
                <w:sz w:val="15"/>
              </w:rPr>
              <w:t> </w:t>
            </w:r>
            <w:r>
              <w:rPr>
                <w:b/>
                <w:spacing w:val="-10"/>
                <w:sz w:val="15"/>
              </w:rPr>
              <w:t>$</w:t>
            </w:r>
            <w:r>
              <w:rPr>
                <w:b/>
                <w:sz w:val="15"/>
              </w:rPr>
              <w:tab/>
              <w:t>52</w:t>
            </w:r>
            <w:r>
              <w:rPr>
                <w:b/>
                <w:spacing w:val="76"/>
                <w:sz w:val="15"/>
              </w:rPr>
              <w:t> </w:t>
            </w:r>
            <w:r>
              <w:rPr>
                <w:b/>
                <w:spacing w:val="-10"/>
                <w:sz w:val="15"/>
              </w:rPr>
              <w:t>$</w:t>
            </w:r>
            <w:r>
              <w:rPr>
                <w:b/>
                <w:sz w:val="15"/>
              </w:rPr>
              <w:tab/>
            </w:r>
            <w:r>
              <w:rPr>
                <w:b/>
                <w:spacing w:val="-10"/>
                <w:sz w:val="15"/>
              </w:rPr>
              <w:t>2</w:t>
            </w:r>
          </w:p>
        </w:tc>
      </w:tr>
    </w:tbl>
    <w:p>
      <w:pPr>
        <w:spacing w:line="235" w:lineRule="auto" w:before="52"/>
        <w:ind w:left="455" w:right="269" w:hanging="324"/>
        <w:jc w:val="left"/>
        <w:rPr>
          <w:i/>
          <w:sz w:val="12"/>
        </w:rPr>
      </w:pPr>
      <w:r>
        <w:rPr>
          <w:i/>
          <w:sz w:val="12"/>
        </w:rPr>
        <w:t>(1)</w:t>
      </w:r>
      <w:r>
        <w:rPr>
          <w:i/>
          <w:spacing w:val="59"/>
          <w:sz w:val="12"/>
        </w:rPr>
        <w:t>  </w:t>
      </w:r>
      <w:r>
        <w:rPr>
          <w:i/>
          <w:sz w:val="12"/>
        </w:rPr>
        <w:t>If the foreign exchange derivative instruments had been netted on the Consolidated Balance Sheets, the asset and liability positions each would have been reduced by</w:t>
      </w:r>
      <w:r>
        <w:rPr>
          <w:i/>
          <w:spacing w:val="8"/>
          <w:sz w:val="12"/>
        </w:rPr>
        <w:t> </w:t>
      </w:r>
      <w:r>
        <w:rPr>
          <w:i/>
          <w:sz w:val="12"/>
        </w:rPr>
        <w:t>$50 million as of May 31, 2019 . As of</w:t>
      </w:r>
      <w:r>
        <w:rPr>
          <w:i/>
          <w:spacing w:val="40"/>
          <w:sz w:val="12"/>
        </w:rPr>
        <w:t> </w:t>
      </w:r>
      <w:r>
        <w:rPr>
          <w:i/>
          <w:sz w:val="12"/>
        </w:rPr>
        <w:t>that date, the Company had received $289 million</w:t>
      </w:r>
      <w:r>
        <w:rPr>
          <w:i/>
          <w:spacing w:val="40"/>
          <w:sz w:val="12"/>
        </w:rPr>
        <w:t> </w:t>
      </w:r>
      <w:r>
        <w:rPr>
          <w:i/>
          <w:sz w:val="12"/>
        </w:rPr>
        <w:t>of cash collateral from various counterparties related to foreign exchange derivative instruments. No amount of collateral was posted on the Company's</w:t>
      </w:r>
      <w:r>
        <w:rPr>
          <w:i/>
          <w:spacing w:val="40"/>
          <w:sz w:val="12"/>
        </w:rPr>
        <w:t> </w:t>
      </w:r>
      <w:r>
        <w:rPr>
          <w:i/>
          <w:sz w:val="12"/>
        </w:rPr>
        <w:t>derivative liability balance as of May 31, 2019 .</w:t>
      </w:r>
    </w:p>
    <w:p>
      <w:pPr>
        <w:pStyle w:val="BodyText"/>
        <w:rPr>
          <w:i/>
          <w:sz w:val="12"/>
        </w:rPr>
      </w:pPr>
    </w:p>
    <w:p>
      <w:pPr>
        <w:pStyle w:val="BodyText"/>
        <w:rPr>
          <w:i/>
          <w:sz w:val="12"/>
        </w:rPr>
      </w:pPr>
    </w:p>
    <w:p>
      <w:pPr>
        <w:pStyle w:val="BodyText"/>
        <w:rPr>
          <w:i/>
          <w:sz w:val="12"/>
        </w:rPr>
      </w:pPr>
    </w:p>
    <w:p>
      <w:pPr>
        <w:spacing w:before="0"/>
        <w:ind w:left="131" w:right="0" w:firstLine="0"/>
        <w:jc w:val="left"/>
        <w:rPr>
          <w:sz w:val="15"/>
        </w:rPr>
      </w:pPr>
      <w:r>
        <w:rPr>
          <w:color w:val="E77721"/>
          <w:sz w:val="15"/>
        </w:rPr>
        <w:t>66</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43136">
                <wp:simplePos x="0" y="0"/>
                <wp:positionH relativeFrom="page">
                  <wp:posOffset>222884</wp:posOffset>
                </wp:positionH>
                <wp:positionV relativeFrom="paragraph">
                  <wp:posOffset>228587</wp:posOffset>
                </wp:positionV>
                <wp:extent cx="7312659" cy="17145"/>
                <wp:effectExtent l="0" t="0" r="0" b="0"/>
                <wp:wrapTopAndBottom/>
                <wp:docPr id="402" name="Group 402"/>
                <wp:cNvGraphicFramePr>
                  <a:graphicFrameLocks/>
                </wp:cNvGraphicFramePr>
                <a:graphic>
                  <a:graphicData uri="http://schemas.microsoft.com/office/word/2010/wordprocessingGroup">
                    <wpg:wgp>
                      <wpg:cNvPr id="402" name="Group 402"/>
                      <wpg:cNvGrpSpPr/>
                      <wpg:grpSpPr>
                        <a:xfrm>
                          <a:off x="0" y="0"/>
                          <a:ext cx="7312659" cy="17145"/>
                          <a:chExt cx="7312659" cy="17145"/>
                        </a:xfrm>
                      </wpg:grpSpPr>
                      <wps:wsp>
                        <wps:cNvPr id="403" name="Graphic 40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04" name="Graphic 40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05" name="Graphic 40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06" name="Graphic 40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673344;mso-wrap-distance-left:0;mso-wrap-distance-right:0" id="docshapegroup396" coordorigin="351,360" coordsize="11516,27">
                <v:shape style="position:absolute;left:351;top:359;width:11516;height:14" id="docshape397" coordorigin="351,360" coordsize="11516,14" path="m11853,373l364,373,351,360,11867,360,11853,373xe" filled="true" fillcolor="#9a9a9a" stroked="false">
                  <v:path arrowok="t"/>
                  <v:fill type="solid"/>
                </v:shape>
                <v:shape style="position:absolute;left:351;top:373;width:11516;height:14" id="docshape398" coordorigin="351,373" coordsize="11516,14" path="m11867,387l351,387,364,373,11853,373,11867,387xe" filled="true" fillcolor="#ededed" stroked="false">
                  <v:path arrowok="t"/>
                  <v:fill type="solid"/>
                </v:shape>
                <v:shape style="position:absolute;left:351;top:359;width:14;height:27" id="docshape399" coordorigin="351,360" coordsize="14,27" path="m351,387l351,360,364,373,351,387xe" filled="true" fillcolor="#9a9a9a" stroked="false">
                  <v:path arrowok="t"/>
                  <v:fill type="solid"/>
                </v:shape>
                <v:shape style="position:absolute;left:11853;top:359;width:14;height:27" id="docshape400"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pPr>
    </w:p>
    <w:p>
      <w:pPr>
        <w:pStyle w:val="BodyText"/>
        <w:spacing w:before="39"/>
      </w:pPr>
    </w:p>
    <w:p>
      <w:pPr>
        <w:pStyle w:val="Heading9"/>
        <w:ind w:left="4390"/>
        <w:jc w:val="center"/>
      </w:pPr>
      <w:r>
        <w:rPr/>
        <mc:AlternateContent>
          <mc:Choice Requires="wps">
            <w:drawing>
              <wp:anchor distT="0" distB="0" distL="0" distR="0" allowOverlap="1" layoutInCell="1" locked="0" behindDoc="1" simplePos="0" relativeHeight="487643648">
                <wp:simplePos x="0" y="0"/>
                <wp:positionH relativeFrom="page">
                  <wp:posOffset>2983217</wp:posOffset>
                </wp:positionH>
                <wp:positionV relativeFrom="paragraph">
                  <wp:posOffset>123884</wp:posOffset>
                </wp:positionV>
                <wp:extent cx="4552315" cy="8890"/>
                <wp:effectExtent l="0" t="0" r="0" b="0"/>
                <wp:wrapTopAndBottom/>
                <wp:docPr id="407" name="Graphic 407"/>
                <wp:cNvGraphicFramePr>
                  <a:graphicFrameLocks/>
                </wp:cNvGraphicFramePr>
                <a:graphic>
                  <a:graphicData uri="http://schemas.microsoft.com/office/word/2010/wordprocessingShape">
                    <wps:wsp>
                      <wps:cNvPr id="407" name="Graphic 407"/>
                      <wps:cNvSpPr/>
                      <wps:spPr>
                        <a:xfrm>
                          <a:off x="0" y="0"/>
                          <a:ext cx="4552315" cy="8890"/>
                        </a:xfrm>
                        <a:custGeom>
                          <a:avLst/>
                          <a:gdLst/>
                          <a:ahLst/>
                          <a:cxnLst/>
                          <a:rect l="l" t="t" r="r" b="b"/>
                          <a:pathLst>
                            <a:path w="4552315" h="8890">
                              <a:moveTo>
                                <a:pt x="4551997" y="0"/>
                              </a:moveTo>
                              <a:lnTo>
                                <a:pt x="2203132" y="0"/>
                              </a:lnTo>
                              <a:lnTo>
                                <a:pt x="2134552" y="0"/>
                              </a:lnTo>
                              <a:lnTo>
                                <a:pt x="0" y="0"/>
                              </a:lnTo>
                              <a:lnTo>
                                <a:pt x="0" y="8559"/>
                              </a:lnTo>
                              <a:lnTo>
                                <a:pt x="2134552" y="8559"/>
                              </a:lnTo>
                              <a:lnTo>
                                <a:pt x="2203132" y="8559"/>
                              </a:lnTo>
                              <a:lnTo>
                                <a:pt x="4551997" y="8559"/>
                              </a:lnTo>
                              <a:lnTo>
                                <a:pt x="455199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34.899017pt;margin-top:9.754702pt;width:358.45pt;height:.7pt;mso-position-horizontal-relative:page;mso-position-vertical-relative:paragraph;z-index:-15672832;mso-wrap-distance-left:0;mso-wrap-distance-right:0" id="docshape401" coordorigin="4698,195" coordsize="7169,14" path="m11866,195l8167,195,8059,195,4698,195,4698,209,8059,209,8167,209,11866,209,11866,195xe" filled="true" fillcolor="#e77721" stroked="false">
                <v:path arrowok="t"/>
                <v:fill type="solid"/>
                <w10:wrap type="topAndBottom"/>
              </v:shape>
            </w:pict>
          </mc:Fallback>
        </mc:AlternateContent>
      </w:r>
      <w:r>
        <w:rPr/>
        <w:t>AS</w:t>
      </w:r>
      <w:r>
        <w:rPr>
          <w:spacing w:val="-4"/>
        </w:rPr>
        <w:t> </w:t>
      </w:r>
      <w:r>
        <w:rPr/>
        <w:t>OF</w:t>
      </w:r>
      <w:r>
        <w:rPr>
          <w:spacing w:val="-3"/>
        </w:rPr>
        <w:t> </w:t>
      </w:r>
      <w:r>
        <w:rPr/>
        <w:t>MAY</w:t>
      </w:r>
      <w:r>
        <w:rPr>
          <w:spacing w:val="-4"/>
        </w:rPr>
        <w:t> </w:t>
      </w:r>
      <w:r>
        <w:rPr/>
        <w:t>31,</w:t>
      </w:r>
      <w:r>
        <w:rPr>
          <w:spacing w:val="-3"/>
        </w:rPr>
        <w:t> </w:t>
      </w:r>
      <w:r>
        <w:rPr>
          <w:spacing w:val="-4"/>
        </w:rPr>
        <w:t>2018</w:t>
      </w:r>
    </w:p>
    <w:p>
      <w:pPr>
        <w:tabs>
          <w:tab w:pos="7860" w:val="left" w:leader="none"/>
        </w:tabs>
        <w:spacing w:before="75" w:after="29"/>
        <w:ind w:left="4349" w:right="0" w:firstLine="0"/>
        <w:jc w:val="center"/>
        <w:rPr>
          <w:b/>
          <w:sz w:val="15"/>
        </w:rPr>
      </w:pPr>
      <w:r>
        <w:rPr>
          <w:b/>
          <w:sz w:val="15"/>
        </w:rPr>
        <w:t>DERIVATIVE</w:t>
      </w:r>
      <w:r>
        <w:rPr>
          <w:b/>
          <w:spacing w:val="-12"/>
          <w:sz w:val="15"/>
        </w:rPr>
        <w:t> </w:t>
      </w:r>
      <w:r>
        <w:rPr>
          <w:b/>
          <w:spacing w:val="-2"/>
          <w:sz w:val="15"/>
        </w:rPr>
        <w:t>ASSETS</w:t>
      </w:r>
      <w:r>
        <w:rPr>
          <w:b/>
          <w:sz w:val="15"/>
        </w:rPr>
        <w:tab/>
        <w:t>DERIVATIVE</w:t>
      </w:r>
      <w:r>
        <w:rPr>
          <w:b/>
          <w:spacing w:val="-12"/>
          <w:sz w:val="15"/>
        </w:rPr>
        <w:t> </w:t>
      </w:r>
      <w:r>
        <w:rPr>
          <w:b/>
          <w:spacing w:val="-2"/>
          <w:sz w:val="15"/>
        </w:rPr>
        <w:t>LIABILITIES</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7"/>
        <w:gridCol w:w="1026"/>
        <w:gridCol w:w="1121"/>
        <w:gridCol w:w="1215"/>
        <w:gridCol w:w="108"/>
        <w:gridCol w:w="1120"/>
        <w:gridCol w:w="1371"/>
        <w:gridCol w:w="1207"/>
      </w:tblGrid>
      <w:tr>
        <w:trPr>
          <w:trHeight w:val="538" w:hRule="atLeast"/>
        </w:trPr>
        <w:tc>
          <w:tcPr>
            <w:tcW w:w="4347" w:type="dxa"/>
            <w:tcBorders>
              <w:bottom w:val="single" w:sz="6" w:space="0" w:color="E77721"/>
            </w:tcBorders>
          </w:tcPr>
          <w:p>
            <w:pPr>
              <w:pStyle w:val="TableParagraph"/>
              <w:spacing w:before="0"/>
              <w:rPr>
                <w:b/>
                <w:sz w:val="15"/>
              </w:rPr>
            </w:pPr>
          </w:p>
          <w:p>
            <w:pPr>
              <w:pStyle w:val="TableParagraph"/>
              <w:spacing w:before="0"/>
              <w:rPr>
                <w:b/>
                <w:sz w:val="15"/>
              </w:rPr>
            </w:pPr>
          </w:p>
          <w:p>
            <w:pPr>
              <w:pStyle w:val="TableParagraph"/>
              <w:spacing w:before="0"/>
              <w:ind w:left="27"/>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c>
        <w:tc>
          <w:tcPr>
            <w:tcW w:w="1026" w:type="dxa"/>
            <w:tcBorders>
              <w:top w:val="single" w:sz="6" w:space="0" w:color="E77721"/>
              <w:bottom w:val="single" w:sz="6" w:space="0" w:color="E77721"/>
            </w:tcBorders>
          </w:tcPr>
          <w:p>
            <w:pPr>
              <w:pStyle w:val="TableParagraph"/>
              <w:spacing w:before="18"/>
              <w:rPr>
                <w:b/>
                <w:sz w:val="15"/>
              </w:rPr>
            </w:pPr>
          </w:p>
          <w:p>
            <w:pPr>
              <w:pStyle w:val="TableParagraph"/>
              <w:spacing w:line="225" w:lineRule="auto" w:before="0"/>
              <w:ind w:left="67" w:right="65" w:firstLine="57"/>
              <w:rPr>
                <w:b/>
                <w:sz w:val="15"/>
              </w:rPr>
            </w:pPr>
            <w:r>
              <w:rPr>
                <w:b/>
                <w:spacing w:val="-2"/>
                <w:sz w:val="15"/>
              </w:rPr>
              <w:t>ASSETS</w:t>
            </w:r>
            <w:r>
              <w:rPr>
                <w:b/>
                <w:spacing w:val="-9"/>
                <w:sz w:val="15"/>
              </w:rPr>
              <w:t> </w:t>
            </w:r>
            <w:r>
              <w:rPr>
                <w:b/>
                <w:spacing w:val="-2"/>
                <w:sz w:val="15"/>
              </w:rPr>
              <w:t>AT</w:t>
            </w:r>
            <w:r>
              <w:rPr>
                <w:b/>
                <w:sz w:val="15"/>
              </w:rPr>
              <w:t> FAIR</w:t>
            </w:r>
            <w:r>
              <w:rPr>
                <w:b/>
                <w:spacing w:val="-8"/>
                <w:sz w:val="15"/>
              </w:rPr>
              <w:t> </w:t>
            </w:r>
            <w:r>
              <w:rPr>
                <w:b/>
                <w:spacing w:val="-4"/>
                <w:sz w:val="15"/>
              </w:rPr>
              <w:t>VALUE</w:t>
            </w:r>
          </w:p>
        </w:tc>
        <w:tc>
          <w:tcPr>
            <w:tcW w:w="1121" w:type="dxa"/>
            <w:tcBorders>
              <w:top w:val="single" w:sz="6" w:space="0" w:color="E77721"/>
              <w:bottom w:val="single" w:sz="6" w:space="0" w:color="E77721"/>
            </w:tcBorders>
          </w:tcPr>
          <w:p>
            <w:pPr>
              <w:pStyle w:val="TableParagraph"/>
              <w:spacing w:line="225" w:lineRule="auto" w:before="29"/>
              <w:ind w:left="327" w:right="66" w:firstLine="205"/>
              <w:jc w:val="right"/>
              <w:rPr>
                <w:b/>
                <w:sz w:val="15"/>
              </w:rPr>
            </w:pPr>
            <w:r>
              <w:rPr>
                <w:b/>
                <w:spacing w:val="-4"/>
                <w:sz w:val="15"/>
              </w:rPr>
              <w:t>OTHER</w:t>
            </w:r>
            <w:r>
              <w:rPr>
                <w:b/>
                <w:sz w:val="15"/>
              </w:rPr>
              <w:t> </w:t>
            </w:r>
            <w:r>
              <w:rPr>
                <w:b/>
                <w:spacing w:val="-4"/>
                <w:sz w:val="15"/>
              </w:rPr>
              <w:t>CURRENT</w:t>
            </w:r>
            <w:r>
              <w:rPr>
                <w:b/>
                <w:sz w:val="15"/>
              </w:rPr>
              <w:t> </w:t>
            </w:r>
            <w:r>
              <w:rPr>
                <w:b/>
                <w:spacing w:val="-2"/>
                <w:sz w:val="15"/>
              </w:rPr>
              <w:t>ASSETS</w:t>
            </w:r>
          </w:p>
        </w:tc>
        <w:tc>
          <w:tcPr>
            <w:tcW w:w="1215" w:type="dxa"/>
            <w:tcBorders>
              <w:top w:val="single" w:sz="6" w:space="0" w:color="E77721"/>
              <w:bottom w:val="single" w:sz="6" w:space="0" w:color="E77721"/>
            </w:tcBorders>
          </w:tcPr>
          <w:p>
            <w:pPr>
              <w:pStyle w:val="TableParagraph"/>
              <w:spacing w:line="167" w:lineRule="exact"/>
              <w:ind w:right="108"/>
              <w:jc w:val="right"/>
              <w:rPr>
                <w:b/>
                <w:sz w:val="15"/>
              </w:rPr>
            </w:pPr>
            <w:r>
              <w:rPr>
                <w:b/>
                <w:sz w:val="15"/>
              </w:rPr>
              <w:t>OTHER</w:t>
            </w:r>
            <w:r>
              <w:rPr>
                <w:b/>
                <w:spacing w:val="-11"/>
                <w:sz w:val="15"/>
              </w:rPr>
              <w:t> </w:t>
            </w:r>
            <w:r>
              <w:rPr>
                <w:b/>
                <w:spacing w:val="-2"/>
                <w:sz w:val="15"/>
              </w:rPr>
              <w:t>LONG-</w:t>
            </w:r>
          </w:p>
          <w:p>
            <w:pPr>
              <w:pStyle w:val="TableParagraph"/>
              <w:spacing w:line="225" w:lineRule="auto" w:before="3"/>
              <w:ind w:left="512" w:right="107" w:firstLine="173"/>
              <w:jc w:val="right"/>
              <w:rPr>
                <w:b/>
                <w:sz w:val="15"/>
              </w:rPr>
            </w:pPr>
            <w:r>
              <w:rPr>
                <w:b/>
                <w:spacing w:val="-4"/>
                <w:sz w:val="15"/>
              </w:rPr>
              <w:t>TERM</w:t>
            </w:r>
            <w:r>
              <w:rPr>
                <w:b/>
                <w:sz w:val="15"/>
              </w:rPr>
              <w:t> </w:t>
            </w:r>
            <w:r>
              <w:rPr>
                <w:b/>
                <w:spacing w:val="-4"/>
                <w:sz w:val="15"/>
              </w:rPr>
              <w:t>ASSETS</w:t>
            </w:r>
          </w:p>
        </w:tc>
        <w:tc>
          <w:tcPr>
            <w:tcW w:w="108" w:type="dxa"/>
            <w:tcBorders>
              <w:bottom w:val="single" w:sz="6" w:space="0" w:color="E77721"/>
            </w:tcBorders>
          </w:tcPr>
          <w:p>
            <w:pPr>
              <w:pStyle w:val="TableParagraph"/>
              <w:spacing w:before="0"/>
              <w:rPr>
                <w:rFonts w:ascii="Times New Roman"/>
                <w:sz w:val="14"/>
              </w:rPr>
            </w:pPr>
          </w:p>
        </w:tc>
        <w:tc>
          <w:tcPr>
            <w:tcW w:w="1120" w:type="dxa"/>
            <w:tcBorders>
              <w:top w:val="single" w:sz="6" w:space="0" w:color="E77721"/>
              <w:bottom w:val="single" w:sz="6" w:space="0" w:color="E77721"/>
            </w:tcBorders>
          </w:tcPr>
          <w:p>
            <w:pPr>
              <w:pStyle w:val="TableParagraph"/>
              <w:spacing w:line="167" w:lineRule="exact"/>
              <w:ind w:left="202"/>
              <w:rPr>
                <w:b/>
                <w:sz w:val="15"/>
              </w:rPr>
            </w:pPr>
            <w:r>
              <w:rPr>
                <w:b/>
                <w:spacing w:val="-2"/>
                <w:sz w:val="15"/>
              </w:rPr>
              <w:t>LIABILITIES</w:t>
            </w:r>
          </w:p>
          <w:p>
            <w:pPr>
              <w:pStyle w:val="TableParagraph"/>
              <w:spacing w:line="225" w:lineRule="auto" w:before="3"/>
              <w:ind w:left="549" w:right="62" w:hanging="83"/>
              <w:rPr>
                <w:b/>
                <w:sz w:val="15"/>
              </w:rPr>
            </w:pPr>
            <w:r>
              <w:rPr>
                <w:b/>
                <w:spacing w:val="-2"/>
                <w:sz w:val="15"/>
              </w:rPr>
              <w:t>AT</w:t>
            </w:r>
            <w:r>
              <w:rPr>
                <w:b/>
                <w:spacing w:val="-9"/>
                <w:sz w:val="15"/>
              </w:rPr>
              <w:t> </w:t>
            </w:r>
            <w:r>
              <w:rPr>
                <w:b/>
                <w:spacing w:val="-2"/>
                <w:sz w:val="15"/>
              </w:rPr>
              <w:t>FAIR</w:t>
            </w:r>
            <w:r>
              <w:rPr>
                <w:b/>
                <w:sz w:val="15"/>
              </w:rPr>
              <w:t> </w:t>
            </w:r>
            <w:r>
              <w:rPr>
                <w:b/>
                <w:spacing w:val="-4"/>
                <w:sz w:val="15"/>
              </w:rPr>
              <w:t>VALUE</w:t>
            </w:r>
          </w:p>
        </w:tc>
        <w:tc>
          <w:tcPr>
            <w:tcW w:w="1371" w:type="dxa"/>
            <w:tcBorders>
              <w:top w:val="single" w:sz="6" w:space="0" w:color="E77721"/>
              <w:bottom w:val="single" w:sz="6" w:space="0" w:color="E77721"/>
            </w:tcBorders>
          </w:tcPr>
          <w:p>
            <w:pPr>
              <w:pStyle w:val="TableParagraph"/>
              <w:spacing w:before="18"/>
              <w:rPr>
                <w:b/>
                <w:sz w:val="15"/>
              </w:rPr>
            </w:pPr>
          </w:p>
          <w:p>
            <w:pPr>
              <w:pStyle w:val="TableParagraph"/>
              <w:spacing w:line="225" w:lineRule="auto" w:before="0"/>
              <w:ind w:left="243" w:right="271" w:firstLine="108"/>
              <w:rPr>
                <w:b/>
                <w:sz w:val="15"/>
              </w:rPr>
            </w:pPr>
            <w:r>
              <w:rPr>
                <w:b/>
                <w:spacing w:val="-4"/>
                <w:sz w:val="15"/>
              </w:rPr>
              <w:t>ACCRUED</w:t>
            </w:r>
            <w:r>
              <w:rPr>
                <w:b/>
                <w:sz w:val="15"/>
              </w:rPr>
              <w:t> </w:t>
            </w:r>
            <w:r>
              <w:rPr>
                <w:b/>
                <w:spacing w:val="-2"/>
                <w:sz w:val="15"/>
              </w:rPr>
              <w:t>LIABILITIES</w:t>
            </w:r>
          </w:p>
        </w:tc>
        <w:tc>
          <w:tcPr>
            <w:tcW w:w="1207" w:type="dxa"/>
            <w:tcBorders>
              <w:top w:val="single" w:sz="6" w:space="0" w:color="E77721"/>
              <w:bottom w:val="single" w:sz="6" w:space="0" w:color="E77721"/>
            </w:tcBorders>
          </w:tcPr>
          <w:p>
            <w:pPr>
              <w:pStyle w:val="TableParagraph"/>
              <w:spacing w:line="167" w:lineRule="exact"/>
              <w:ind w:right="107"/>
              <w:jc w:val="right"/>
              <w:rPr>
                <w:b/>
                <w:sz w:val="15"/>
              </w:rPr>
            </w:pPr>
            <w:r>
              <w:rPr>
                <w:b/>
                <w:sz w:val="15"/>
              </w:rPr>
              <w:t>OTHER</w:t>
            </w:r>
            <w:r>
              <w:rPr>
                <w:b/>
                <w:spacing w:val="-11"/>
                <w:sz w:val="15"/>
              </w:rPr>
              <w:t> </w:t>
            </w:r>
            <w:r>
              <w:rPr>
                <w:b/>
                <w:spacing w:val="-2"/>
                <w:sz w:val="15"/>
              </w:rPr>
              <w:t>LONG-</w:t>
            </w:r>
          </w:p>
          <w:p>
            <w:pPr>
              <w:pStyle w:val="TableParagraph"/>
              <w:spacing w:line="225" w:lineRule="auto" w:before="3"/>
              <w:ind w:left="249" w:right="106" w:firstLine="429"/>
              <w:jc w:val="right"/>
              <w:rPr>
                <w:b/>
                <w:sz w:val="15"/>
              </w:rPr>
            </w:pPr>
            <w:r>
              <w:rPr>
                <w:b/>
                <w:spacing w:val="-4"/>
                <w:sz w:val="15"/>
              </w:rPr>
              <w:t>TERM</w:t>
            </w:r>
            <w:r>
              <w:rPr>
                <w:b/>
                <w:sz w:val="15"/>
              </w:rPr>
              <w:t> </w:t>
            </w:r>
            <w:r>
              <w:rPr>
                <w:b/>
                <w:spacing w:val="-2"/>
                <w:sz w:val="15"/>
              </w:rPr>
              <w:t>LIABILITIES</w:t>
            </w:r>
          </w:p>
        </w:tc>
      </w:tr>
      <w:tr>
        <w:trPr>
          <w:trHeight w:val="268" w:hRule="atLeast"/>
        </w:trPr>
        <w:tc>
          <w:tcPr>
            <w:tcW w:w="4347" w:type="dxa"/>
            <w:tcBorders>
              <w:top w:val="single" w:sz="6" w:space="0" w:color="E77721"/>
              <w:bottom w:val="single" w:sz="6" w:space="0" w:color="808080"/>
            </w:tcBorders>
          </w:tcPr>
          <w:p>
            <w:pPr>
              <w:pStyle w:val="TableParagraph"/>
              <w:spacing w:before="74"/>
              <w:ind w:left="27"/>
              <w:rPr>
                <w:sz w:val="15"/>
              </w:rPr>
            </w:pPr>
            <w:r>
              <w:rPr>
                <w:sz w:val="15"/>
                <w:u w:val="single"/>
              </w:rPr>
              <w:t>Level</w:t>
            </w:r>
            <w:r>
              <w:rPr>
                <w:spacing w:val="-9"/>
                <w:sz w:val="15"/>
                <w:u w:val="single"/>
              </w:rPr>
              <w:t> </w:t>
            </w:r>
            <w:r>
              <w:rPr>
                <w:spacing w:val="-5"/>
                <w:sz w:val="15"/>
                <w:u w:val="single"/>
              </w:rPr>
              <w:t>2:</w:t>
            </w:r>
          </w:p>
        </w:tc>
        <w:tc>
          <w:tcPr>
            <w:tcW w:w="1026" w:type="dxa"/>
            <w:tcBorders>
              <w:top w:val="single" w:sz="6" w:space="0" w:color="E77721"/>
              <w:bottom w:val="single" w:sz="6" w:space="0" w:color="808080"/>
            </w:tcBorders>
          </w:tcPr>
          <w:p>
            <w:pPr>
              <w:pStyle w:val="TableParagraph"/>
              <w:spacing w:before="0"/>
              <w:rPr>
                <w:rFonts w:ascii="Times New Roman"/>
                <w:sz w:val="14"/>
              </w:rPr>
            </w:pPr>
          </w:p>
        </w:tc>
        <w:tc>
          <w:tcPr>
            <w:tcW w:w="1121" w:type="dxa"/>
            <w:tcBorders>
              <w:top w:val="single" w:sz="6" w:space="0" w:color="E77721"/>
              <w:bottom w:val="single" w:sz="6" w:space="0" w:color="808080"/>
            </w:tcBorders>
          </w:tcPr>
          <w:p>
            <w:pPr>
              <w:pStyle w:val="TableParagraph"/>
              <w:spacing w:before="0"/>
              <w:rPr>
                <w:rFonts w:ascii="Times New Roman"/>
                <w:sz w:val="14"/>
              </w:rPr>
            </w:pPr>
          </w:p>
        </w:tc>
        <w:tc>
          <w:tcPr>
            <w:tcW w:w="1215" w:type="dxa"/>
            <w:tcBorders>
              <w:top w:val="single" w:sz="6" w:space="0" w:color="E77721"/>
              <w:bottom w:val="single" w:sz="6" w:space="0" w:color="808080"/>
            </w:tcBorders>
          </w:tcPr>
          <w:p>
            <w:pPr>
              <w:pStyle w:val="TableParagraph"/>
              <w:spacing w:before="0"/>
              <w:rPr>
                <w:rFonts w:ascii="Times New Roman"/>
                <w:sz w:val="14"/>
              </w:rPr>
            </w:pPr>
          </w:p>
        </w:tc>
        <w:tc>
          <w:tcPr>
            <w:tcW w:w="108" w:type="dxa"/>
            <w:tcBorders>
              <w:top w:val="single" w:sz="6" w:space="0" w:color="E77721"/>
              <w:bottom w:val="single" w:sz="6" w:space="0" w:color="808080"/>
            </w:tcBorders>
          </w:tcPr>
          <w:p>
            <w:pPr>
              <w:pStyle w:val="TableParagraph"/>
              <w:spacing w:before="0"/>
              <w:rPr>
                <w:rFonts w:ascii="Times New Roman"/>
                <w:sz w:val="14"/>
              </w:rPr>
            </w:pPr>
          </w:p>
        </w:tc>
        <w:tc>
          <w:tcPr>
            <w:tcW w:w="1120" w:type="dxa"/>
            <w:tcBorders>
              <w:top w:val="single" w:sz="6" w:space="0" w:color="E77721"/>
              <w:bottom w:val="single" w:sz="6" w:space="0" w:color="808080"/>
            </w:tcBorders>
          </w:tcPr>
          <w:p>
            <w:pPr>
              <w:pStyle w:val="TableParagraph"/>
              <w:spacing w:before="0"/>
              <w:rPr>
                <w:rFonts w:ascii="Times New Roman"/>
                <w:sz w:val="14"/>
              </w:rPr>
            </w:pPr>
          </w:p>
        </w:tc>
        <w:tc>
          <w:tcPr>
            <w:tcW w:w="1371" w:type="dxa"/>
            <w:tcBorders>
              <w:top w:val="single" w:sz="6" w:space="0" w:color="E77721"/>
              <w:bottom w:val="single" w:sz="6" w:space="0" w:color="808080"/>
            </w:tcBorders>
          </w:tcPr>
          <w:p>
            <w:pPr>
              <w:pStyle w:val="TableParagraph"/>
              <w:spacing w:before="0"/>
              <w:rPr>
                <w:rFonts w:ascii="Times New Roman"/>
                <w:sz w:val="14"/>
              </w:rPr>
            </w:pPr>
          </w:p>
        </w:tc>
        <w:tc>
          <w:tcPr>
            <w:tcW w:w="1207" w:type="dxa"/>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4347" w:type="dxa"/>
            <w:tcBorders>
              <w:top w:val="single" w:sz="6" w:space="0" w:color="808080"/>
              <w:bottom w:val="single" w:sz="6" w:space="0" w:color="808080"/>
            </w:tcBorders>
          </w:tcPr>
          <w:p>
            <w:pPr>
              <w:pStyle w:val="TableParagraph"/>
              <w:spacing w:before="72"/>
              <w:ind w:left="162"/>
              <w:rPr>
                <w:sz w:val="11"/>
              </w:rPr>
            </w:pPr>
            <w:r>
              <w:rPr>
                <w:sz w:val="15"/>
              </w:rPr>
              <w:t>Foreign</w:t>
            </w:r>
            <w:r>
              <w:rPr>
                <w:spacing w:val="-9"/>
                <w:sz w:val="15"/>
              </w:rPr>
              <w:t> </w:t>
            </w:r>
            <w:r>
              <w:rPr>
                <w:sz w:val="15"/>
              </w:rPr>
              <w:t>exchange</w:t>
            </w:r>
            <w:r>
              <w:rPr>
                <w:spacing w:val="-9"/>
                <w:sz w:val="15"/>
              </w:rPr>
              <w:t> </w:t>
            </w:r>
            <w:r>
              <w:rPr>
                <w:sz w:val="15"/>
              </w:rPr>
              <w:t>forwards</w:t>
            </w:r>
            <w:r>
              <w:rPr>
                <w:spacing w:val="-9"/>
                <w:sz w:val="15"/>
              </w:rPr>
              <w:t> </w:t>
            </w:r>
            <w:r>
              <w:rPr>
                <w:sz w:val="15"/>
              </w:rPr>
              <w:t>and</w:t>
            </w:r>
            <w:r>
              <w:rPr>
                <w:spacing w:val="-9"/>
                <w:sz w:val="15"/>
              </w:rPr>
              <w:t> </w:t>
            </w:r>
            <w:r>
              <w:rPr>
                <w:sz w:val="15"/>
              </w:rPr>
              <w:t>options</w:t>
            </w:r>
            <w:r>
              <w:rPr>
                <w:spacing w:val="-7"/>
                <w:sz w:val="15"/>
              </w:rPr>
              <w:t> </w:t>
            </w:r>
            <w:r>
              <w:rPr>
                <w:spacing w:val="-5"/>
                <w:position w:val="4"/>
                <w:sz w:val="11"/>
              </w:rPr>
              <w:t>(1)</w:t>
            </w:r>
          </w:p>
        </w:tc>
        <w:tc>
          <w:tcPr>
            <w:tcW w:w="1026" w:type="dxa"/>
            <w:tcBorders>
              <w:top w:val="single" w:sz="6" w:space="0" w:color="808080"/>
              <w:bottom w:val="single" w:sz="6" w:space="0" w:color="808080"/>
            </w:tcBorders>
          </w:tcPr>
          <w:p>
            <w:pPr>
              <w:pStyle w:val="TableParagraph"/>
              <w:tabs>
                <w:tab w:pos="683" w:val="left" w:leader="none"/>
              </w:tabs>
              <w:spacing w:before="74"/>
              <w:ind w:right="65"/>
              <w:jc w:val="right"/>
              <w:rPr>
                <w:sz w:val="15"/>
              </w:rPr>
            </w:pPr>
            <w:r>
              <w:rPr>
                <w:spacing w:val="-10"/>
                <w:sz w:val="15"/>
              </w:rPr>
              <w:t>$</w:t>
            </w:r>
            <w:r>
              <w:rPr>
                <w:sz w:val="15"/>
              </w:rPr>
              <w:tab/>
            </w:r>
            <w:r>
              <w:rPr>
                <w:spacing w:val="-5"/>
                <w:sz w:val="15"/>
              </w:rPr>
              <w:t>389</w:t>
            </w:r>
          </w:p>
        </w:tc>
        <w:tc>
          <w:tcPr>
            <w:tcW w:w="1121" w:type="dxa"/>
            <w:tcBorders>
              <w:top w:val="single" w:sz="6" w:space="0" w:color="808080"/>
              <w:bottom w:val="single" w:sz="6" w:space="0" w:color="808080"/>
            </w:tcBorders>
          </w:tcPr>
          <w:p>
            <w:pPr>
              <w:pStyle w:val="TableParagraph"/>
              <w:tabs>
                <w:tab w:pos="737" w:val="left" w:leader="none"/>
              </w:tabs>
              <w:spacing w:before="74"/>
              <w:ind w:right="66"/>
              <w:jc w:val="right"/>
              <w:rPr>
                <w:sz w:val="15"/>
              </w:rPr>
            </w:pPr>
            <w:r>
              <w:rPr>
                <w:spacing w:val="-10"/>
                <w:sz w:val="15"/>
              </w:rPr>
              <w:t>$</w:t>
            </w:r>
            <w:r>
              <w:rPr>
                <w:sz w:val="15"/>
              </w:rPr>
              <w:tab/>
            </w:r>
            <w:r>
              <w:rPr>
                <w:spacing w:val="-5"/>
                <w:sz w:val="15"/>
              </w:rPr>
              <w:t>237</w:t>
            </w:r>
          </w:p>
        </w:tc>
        <w:tc>
          <w:tcPr>
            <w:tcW w:w="1215" w:type="dxa"/>
            <w:tcBorders>
              <w:top w:val="single" w:sz="6" w:space="0" w:color="808080"/>
              <w:bottom w:val="single" w:sz="6" w:space="0" w:color="808080"/>
            </w:tcBorders>
          </w:tcPr>
          <w:p>
            <w:pPr>
              <w:pStyle w:val="TableParagraph"/>
              <w:tabs>
                <w:tab w:pos="791" w:val="left" w:leader="none"/>
              </w:tabs>
              <w:spacing w:before="74"/>
              <w:ind w:right="106"/>
              <w:jc w:val="right"/>
              <w:rPr>
                <w:sz w:val="15"/>
              </w:rPr>
            </w:pPr>
            <w:r>
              <w:rPr>
                <w:spacing w:val="-10"/>
                <w:sz w:val="15"/>
              </w:rPr>
              <w:t>$</w:t>
            </w:r>
            <w:r>
              <w:rPr>
                <w:sz w:val="15"/>
              </w:rPr>
              <w:tab/>
            </w:r>
            <w:r>
              <w:rPr>
                <w:spacing w:val="-5"/>
                <w:sz w:val="15"/>
              </w:rPr>
              <w:t>152</w:t>
            </w:r>
          </w:p>
        </w:tc>
        <w:tc>
          <w:tcPr>
            <w:tcW w:w="108" w:type="dxa"/>
            <w:tcBorders>
              <w:top w:val="single" w:sz="6" w:space="0" w:color="808080"/>
              <w:bottom w:val="single" w:sz="6" w:space="0" w:color="808080"/>
            </w:tcBorders>
          </w:tcPr>
          <w:p>
            <w:pPr>
              <w:pStyle w:val="TableParagraph"/>
              <w:spacing w:before="0"/>
              <w:rPr>
                <w:rFonts w:ascii="Times New Roman"/>
                <w:sz w:val="14"/>
              </w:rPr>
            </w:pPr>
          </w:p>
        </w:tc>
        <w:tc>
          <w:tcPr>
            <w:tcW w:w="1120" w:type="dxa"/>
            <w:tcBorders>
              <w:top w:val="single" w:sz="6" w:space="0" w:color="808080"/>
              <w:bottom w:val="single" w:sz="6" w:space="0" w:color="808080"/>
            </w:tcBorders>
          </w:tcPr>
          <w:p>
            <w:pPr>
              <w:pStyle w:val="TableParagraph"/>
              <w:tabs>
                <w:tab w:pos="777" w:val="left" w:leader="none"/>
              </w:tabs>
              <w:spacing w:before="74"/>
              <w:ind w:right="65"/>
              <w:jc w:val="right"/>
              <w:rPr>
                <w:sz w:val="15"/>
              </w:rPr>
            </w:pPr>
            <w:r>
              <w:rPr>
                <w:spacing w:val="-10"/>
                <w:sz w:val="15"/>
              </w:rPr>
              <w:t>$</w:t>
            </w:r>
            <w:r>
              <w:rPr>
                <w:sz w:val="15"/>
              </w:rPr>
              <w:tab/>
            </w:r>
            <w:r>
              <w:rPr>
                <w:spacing w:val="-5"/>
                <w:sz w:val="15"/>
              </w:rPr>
              <w:t>182</w:t>
            </w:r>
          </w:p>
        </w:tc>
        <w:tc>
          <w:tcPr>
            <w:tcW w:w="1371" w:type="dxa"/>
            <w:tcBorders>
              <w:top w:val="single" w:sz="6" w:space="0" w:color="808080"/>
              <w:bottom w:val="single" w:sz="6" w:space="0" w:color="808080"/>
            </w:tcBorders>
          </w:tcPr>
          <w:p>
            <w:pPr>
              <w:pStyle w:val="TableParagraph"/>
              <w:tabs>
                <w:tab w:pos="845" w:val="left" w:leader="none"/>
              </w:tabs>
              <w:spacing w:before="74"/>
              <w:ind w:left="67"/>
              <w:rPr>
                <w:sz w:val="15"/>
              </w:rPr>
            </w:pPr>
            <w:r>
              <w:rPr>
                <w:spacing w:val="-10"/>
                <w:sz w:val="15"/>
              </w:rPr>
              <w:t>$</w:t>
            </w:r>
            <w:r>
              <w:rPr>
                <w:sz w:val="15"/>
              </w:rPr>
              <w:tab/>
              <w:t>182</w:t>
            </w:r>
            <w:r>
              <w:rPr>
                <w:spacing w:val="67"/>
                <w:w w:val="150"/>
                <w:sz w:val="15"/>
              </w:rPr>
              <w:t> </w:t>
            </w:r>
            <w:r>
              <w:rPr>
                <w:spacing w:val="-10"/>
                <w:sz w:val="15"/>
              </w:rPr>
              <w:t>$</w:t>
            </w:r>
          </w:p>
        </w:tc>
        <w:tc>
          <w:tcPr>
            <w:tcW w:w="1207" w:type="dxa"/>
            <w:tcBorders>
              <w:top w:val="single" w:sz="6" w:space="0" w:color="808080"/>
              <w:bottom w:val="single" w:sz="6" w:space="0" w:color="808080"/>
            </w:tcBorders>
          </w:tcPr>
          <w:p>
            <w:pPr>
              <w:pStyle w:val="TableParagraph"/>
              <w:spacing w:before="74"/>
              <w:ind w:right="105"/>
              <w:jc w:val="right"/>
              <w:rPr>
                <w:sz w:val="15"/>
              </w:rPr>
            </w:pPr>
            <w:r>
              <w:rPr>
                <w:spacing w:val="-10"/>
                <w:sz w:val="15"/>
              </w:rPr>
              <w:t>—</w:t>
            </w:r>
          </w:p>
        </w:tc>
      </w:tr>
      <w:tr>
        <w:trPr>
          <w:trHeight w:val="268" w:hRule="atLeast"/>
        </w:trPr>
        <w:tc>
          <w:tcPr>
            <w:tcW w:w="4347" w:type="dxa"/>
            <w:tcBorders>
              <w:top w:val="single" w:sz="6" w:space="0" w:color="808080"/>
              <w:bottom w:val="single" w:sz="6" w:space="0" w:color="E77721"/>
            </w:tcBorders>
          </w:tcPr>
          <w:p>
            <w:pPr>
              <w:pStyle w:val="TableParagraph"/>
              <w:spacing w:before="74"/>
              <w:ind w:left="162"/>
              <w:rPr>
                <w:sz w:val="15"/>
              </w:rPr>
            </w:pPr>
            <w:r>
              <w:rPr>
                <w:spacing w:val="-2"/>
                <w:sz w:val="15"/>
              </w:rPr>
              <w:t>Embedded</w:t>
            </w:r>
            <w:r>
              <w:rPr>
                <w:sz w:val="15"/>
              </w:rPr>
              <w:t> </w:t>
            </w:r>
            <w:r>
              <w:rPr>
                <w:spacing w:val="-2"/>
                <w:sz w:val="15"/>
              </w:rPr>
              <w:t>derivatives</w:t>
            </w:r>
          </w:p>
        </w:tc>
        <w:tc>
          <w:tcPr>
            <w:tcW w:w="1026" w:type="dxa"/>
            <w:tcBorders>
              <w:top w:val="single" w:sz="6" w:space="0" w:color="808080"/>
              <w:bottom w:val="single" w:sz="6" w:space="0" w:color="E77721"/>
            </w:tcBorders>
          </w:tcPr>
          <w:p>
            <w:pPr>
              <w:pStyle w:val="TableParagraph"/>
              <w:spacing w:before="74"/>
              <w:ind w:right="65"/>
              <w:jc w:val="right"/>
              <w:rPr>
                <w:sz w:val="15"/>
              </w:rPr>
            </w:pPr>
            <w:r>
              <w:rPr>
                <w:spacing w:val="-5"/>
                <w:sz w:val="15"/>
              </w:rPr>
              <w:t>11</w:t>
            </w:r>
          </w:p>
        </w:tc>
        <w:tc>
          <w:tcPr>
            <w:tcW w:w="1121" w:type="dxa"/>
            <w:tcBorders>
              <w:top w:val="single" w:sz="6" w:space="0" w:color="808080"/>
              <w:bottom w:val="single" w:sz="6" w:space="0" w:color="E77721"/>
            </w:tcBorders>
          </w:tcPr>
          <w:p>
            <w:pPr>
              <w:pStyle w:val="TableParagraph"/>
              <w:spacing w:before="74"/>
              <w:ind w:right="66"/>
              <w:jc w:val="right"/>
              <w:rPr>
                <w:sz w:val="15"/>
              </w:rPr>
            </w:pPr>
            <w:r>
              <w:rPr>
                <w:spacing w:val="-10"/>
                <w:sz w:val="15"/>
              </w:rPr>
              <w:t>3</w:t>
            </w:r>
          </w:p>
        </w:tc>
        <w:tc>
          <w:tcPr>
            <w:tcW w:w="1215" w:type="dxa"/>
            <w:tcBorders>
              <w:top w:val="single" w:sz="6" w:space="0" w:color="808080"/>
              <w:bottom w:val="single" w:sz="6" w:space="0" w:color="E77721"/>
            </w:tcBorders>
          </w:tcPr>
          <w:p>
            <w:pPr>
              <w:pStyle w:val="TableParagraph"/>
              <w:spacing w:before="74"/>
              <w:ind w:right="106"/>
              <w:jc w:val="right"/>
              <w:rPr>
                <w:sz w:val="15"/>
              </w:rPr>
            </w:pPr>
            <w:r>
              <w:rPr>
                <w:spacing w:val="-10"/>
                <w:sz w:val="15"/>
              </w:rPr>
              <w:t>8</w:t>
            </w:r>
          </w:p>
        </w:tc>
        <w:tc>
          <w:tcPr>
            <w:tcW w:w="108" w:type="dxa"/>
            <w:tcBorders>
              <w:top w:val="single" w:sz="6" w:space="0" w:color="808080"/>
              <w:bottom w:val="single" w:sz="6" w:space="0" w:color="E77721"/>
            </w:tcBorders>
          </w:tcPr>
          <w:p>
            <w:pPr>
              <w:pStyle w:val="TableParagraph"/>
              <w:spacing w:before="0"/>
              <w:rPr>
                <w:rFonts w:ascii="Times New Roman"/>
                <w:sz w:val="14"/>
              </w:rPr>
            </w:pPr>
          </w:p>
        </w:tc>
        <w:tc>
          <w:tcPr>
            <w:tcW w:w="1120" w:type="dxa"/>
            <w:tcBorders>
              <w:top w:val="single" w:sz="6" w:space="0" w:color="808080"/>
              <w:bottom w:val="single" w:sz="6" w:space="0" w:color="E77721"/>
            </w:tcBorders>
          </w:tcPr>
          <w:p>
            <w:pPr>
              <w:pStyle w:val="TableParagraph"/>
              <w:spacing w:before="74"/>
              <w:ind w:right="65"/>
              <w:jc w:val="right"/>
              <w:rPr>
                <w:sz w:val="15"/>
              </w:rPr>
            </w:pPr>
            <w:r>
              <w:rPr>
                <w:spacing w:val="-10"/>
                <w:sz w:val="15"/>
              </w:rPr>
              <w:t>8</w:t>
            </w:r>
          </w:p>
        </w:tc>
        <w:tc>
          <w:tcPr>
            <w:tcW w:w="1371" w:type="dxa"/>
            <w:tcBorders>
              <w:top w:val="single" w:sz="6" w:space="0" w:color="808080"/>
              <w:bottom w:val="single" w:sz="6" w:space="0" w:color="E77721"/>
            </w:tcBorders>
          </w:tcPr>
          <w:p>
            <w:pPr>
              <w:pStyle w:val="TableParagraph"/>
              <w:spacing w:before="74"/>
              <w:ind w:right="275"/>
              <w:jc w:val="right"/>
              <w:rPr>
                <w:sz w:val="15"/>
              </w:rPr>
            </w:pPr>
            <w:r>
              <w:rPr>
                <w:spacing w:val="-10"/>
                <w:sz w:val="15"/>
              </w:rPr>
              <w:t>2</w:t>
            </w:r>
          </w:p>
        </w:tc>
        <w:tc>
          <w:tcPr>
            <w:tcW w:w="1207" w:type="dxa"/>
            <w:tcBorders>
              <w:top w:val="single" w:sz="6" w:space="0" w:color="808080"/>
              <w:bottom w:val="single" w:sz="6" w:space="0" w:color="E77721"/>
            </w:tcBorders>
          </w:tcPr>
          <w:p>
            <w:pPr>
              <w:pStyle w:val="TableParagraph"/>
              <w:spacing w:before="74"/>
              <w:ind w:right="105"/>
              <w:jc w:val="right"/>
              <w:rPr>
                <w:sz w:val="15"/>
              </w:rPr>
            </w:pPr>
            <w:r>
              <w:rPr>
                <w:spacing w:val="-10"/>
                <w:sz w:val="15"/>
              </w:rPr>
              <w:t>6</w:t>
            </w:r>
          </w:p>
        </w:tc>
      </w:tr>
      <w:tr>
        <w:trPr>
          <w:trHeight w:val="268" w:hRule="atLeast"/>
        </w:trPr>
        <w:tc>
          <w:tcPr>
            <w:tcW w:w="4347" w:type="dxa"/>
            <w:tcBorders>
              <w:top w:val="single" w:sz="6" w:space="0" w:color="E77721"/>
              <w:bottom w:val="single" w:sz="6" w:space="0" w:color="E77721"/>
            </w:tcBorders>
          </w:tcPr>
          <w:p>
            <w:pPr>
              <w:pStyle w:val="TableParagraph"/>
              <w:spacing w:before="74"/>
              <w:ind w:left="27"/>
              <w:rPr>
                <w:b/>
                <w:sz w:val="15"/>
              </w:rPr>
            </w:pPr>
            <w:r>
              <w:rPr>
                <w:b/>
                <w:spacing w:val="-2"/>
                <w:sz w:val="15"/>
              </w:rPr>
              <w:t>TOTAL</w:t>
            </w:r>
          </w:p>
        </w:tc>
        <w:tc>
          <w:tcPr>
            <w:tcW w:w="1026" w:type="dxa"/>
            <w:tcBorders>
              <w:top w:val="single" w:sz="6" w:space="0" w:color="E77721"/>
              <w:bottom w:val="single" w:sz="6" w:space="0" w:color="E77721"/>
            </w:tcBorders>
          </w:tcPr>
          <w:p>
            <w:pPr>
              <w:pStyle w:val="TableParagraph"/>
              <w:tabs>
                <w:tab w:pos="683" w:val="left" w:leader="none"/>
              </w:tabs>
              <w:spacing w:before="74"/>
              <w:ind w:right="65"/>
              <w:jc w:val="right"/>
              <w:rPr>
                <w:b/>
                <w:sz w:val="15"/>
              </w:rPr>
            </w:pPr>
            <w:r>
              <w:rPr>
                <w:b/>
                <w:spacing w:val="-10"/>
                <w:sz w:val="15"/>
              </w:rPr>
              <w:t>$</w:t>
            </w:r>
            <w:r>
              <w:rPr>
                <w:b/>
                <w:sz w:val="15"/>
              </w:rPr>
              <w:tab/>
            </w:r>
            <w:r>
              <w:rPr>
                <w:b/>
                <w:spacing w:val="-5"/>
                <w:sz w:val="15"/>
              </w:rPr>
              <w:t>400</w:t>
            </w:r>
          </w:p>
        </w:tc>
        <w:tc>
          <w:tcPr>
            <w:tcW w:w="1121" w:type="dxa"/>
            <w:tcBorders>
              <w:top w:val="single" w:sz="6" w:space="0" w:color="E77721"/>
              <w:bottom w:val="single" w:sz="6" w:space="0" w:color="E77721"/>
            </w:tcBorders>
          </w:tcPr>
          <w:p>
            <w:pPr>
              <w:pStyle w:val="TableParagraph"/>
              <w:tabs>
                <w:tab w:pos="737" w:val="left" w:leader="none"/>
              </w:tabs>
              <w:spacing w:before="74"/>
              <w:ind w:right="66"/>
              <w:jc w:val="right"/>
              <w:rPr>
                <w:b/>
                <w:sz w:val="15"/>
              </w:rPr>
            </w:pPr>
            <w:r>
              <w:rPr>
                <w:b/>
                <w:spacing w:val="-10"/>
                <w:sz w:val="15"/>
              </w:rPr>
              <w:t>$</w:t>
            </w:r>
            <w:r>
              <w:rPr>
                <w:b/>
                <w:sz w:val="15"/>
              </w:rPr>
              <w:tab/>
            </w:r>
            <w:r>
              <w:rPr>
                <w:b/>
                <w:spacing w:val="-5"/>
                <w:sz w:val="15"/>
              </w:rPr>
              <w:t>240</w:t>
            </w:r>
          </w:p>
        </w:tc>
        <w:tc>
          <w:tcPr>
            <w:tcW w:w="1215" w:type="dxa"/>
            <w:tcBorders>
              <w:top w:val="single" w:sz="6" w:space="0" w:color="E77721"/>
              <w:bottom w:val="single" w:sz="6" w:space="0" w:color="E77721"/>
            </w:tcBorders>
          </w:tcPr>
          <w:p>
            <w:pPr>
              <w:pStyle w:val="TableParagraph"/>
              <w:tabs>
                <w:tab w:pos="791" w:val="left" w:leader="none"/>
              </w:tabs>
              <w:spacing w:before="74"/>
              <w:ind w:right="106"/>
              <w:jc w:val="right"/>
              <w:rPr>
                <w:b/>
                <w:sz w:val="15"/>
              </w:rPr>
            </w:pPr>
            <w:r>
              <w:rPr>
                <w:b/>
                <w:spacing w:val="-10"/>
                <w:sz w:val="15"/>
              </w:rPr>
              <w:t>$</w:t>
            </w:r>
            <w:r>
              <w:rPr>
                <w:b/>
                <w:sz w:val="15"/>
              </w:rPr>
              <w:tab/>
            </w:r>
            <w:r>
              <w:rPr>
                <w:b/>
                <w:spacing w:val="-5"/>
                <w:sz w:val="15"/>
              </w:rPr>
              <w:t>160</w:t>
            </w:r>
          </w:p>
        </w:tc>
        <w:tc>
          <w:tcPr>
            <w:tcW w:w="108" w:type="dxa"/>
            <w:tcBorders>
              <w:top w:val="single" w:sz="6" w:space="0" w:color="E77721"/>
              <w:bottom w:val="single" w:sz="6" w:space="0" w:color="E77721"/>
            </w:tcBorders>
          </w:tcPr>
          <w:p>
            <w:pPr>
              <w:pStyle w:val="TableParagraph"/>
              <w:spacing w:before="0"/>
              <w:rPr>
                <w:rFonts w:ascii="Times New Roman"/>
                <w:sz w:val="14"/>
              </w:rPr>
            </w:pPr>
          </w:p>
        </w:tc>
        <w:tc>
          <w:tcPr>
            <w:tcW w:w="1120" w:type="dxa"/>
            <w:tcBorders>
              <w:top w:val="single" w:sz="6" w:space="0" w:color="E77721"/>
              <w:bottom w:val="single" w:sz="6" w:space="0" w:color="E77721"/>
            </w:tcBorders>
          </w:tcPr>
          <w:p>
            <w:pPr>
              <w:pStyle w:val="TableParagraph"/>
              <w:tabs>
                <w:tab w:pos="777" w:val="left" w:leader="none"/>
              </w:tabs>
              <w:spacing w:before="74"/>
              <w:ind w:right="65"/>
              <w:jc w:val="right"/>
              <w:rPr>
                <w:b/>
                <w:sz w:val="15"/>
              </w:rPr>
            </w:pPr>
            <w:r>
              <w:rPr>
                <w:b/>
                <w:spacing w:val="-10"/>
                <w:sz w:val="15"/>
              </w:rPr>
              <w:t>$</w:t>
            </w:r>
            <w:r>
              <w:rPr>
                <w:b/>
                <w:sz w:val="15"/>
              </w:rPr>
              <w:tab/>
            </w:r>
            <w:r>
              <w:rPr>
                <w:b/>
                <w:spacing w:val="-5"/>
                <w:sz w:val="15"/>
              </w:rPr>
              <w:t>190</w:t>
            </w:r>
          </w:p>
        </w:tc>
        <w:tc>
          <w:tcPr>
            <w:tcW w:w="1371" w:type="dxa"/>
            <w:tcBorders>
              <w:top w:val="single" w:sz="6" w:space="0" w:color="E77721"/>
              <w:bottom w:val="single" w:sz="6" w:space="0" w:color="E77721"/>
            </w:tcBorders>
          </w:tcPr>
          <w:p>
            <w:pPr>
              <w:pStyle w:val="TableParagraph"/>
              <w:tabs>
                <w:tab w:pos="845" w:val="left" w:leader="none"/>
              </w:tabs>
              <w:spacing w:before="74"/>
              <w:ind w:left="67"/>
              <w:rPr>
                <w:b/>
                <w:sz w:val="15"/>
              </w:rPr>
            </w:pPr>
            <w:r>
              <w:rPr>
                <w:b/>
                <w:spacing w:val="-10"/>
                <w:sz w:val="15"/>
              </w:rPr>
              <w:t>$</w:t>
            </w:r>
            <w:r>
              <w:rPr>
                <w:b/>
                <w:sz w:val="15"/>
              </w:rPr>
              <w:tab/>
              <w:t>184</w:t>
            </w:r>
            <w:r>
              <w:rPr>
                <w:b/>
                <w:spacing w:val="67"/>
                <w:w w:val="150"/>
                <w:sz w:val="15"/>
              </w:rPr>
              <w:t> </w:t>
            </w:r>
            <w:r>
              <w:rPr>
                <w:b/>
                <w:spacing w:val="-10"/>
                <w:sz w:val="15"/>
              </w:rPr>
              <w:t>$</w:t>
            </w:r>
          </w:p>
        </w:tc>
        <w:tc>
          <w:tcPr>
            <w:tcW w:w="1207" w:type="dxa"/>
            <w:tcBorders>
              <w:top w:val="single" w:sz="6" w:space="0" w:color="E77721"/>
              <w:bottom w:val="single" w:sz="6" w:space="0" w:color="E77721"/>
            </w:tcBorders>
          </w:tcPr>
          <w:p>
            <w:pPr>
              <w:pStyle w:val="TableParagraph"/>
              <w:spacing w:before="74"/>
              <w:ind w:right="105"/>
              <w:jc w:val="right"/>
              <w:rPr>
                <w:b/>
                <w:sz w:val="15"/>
              </w:rPr>
            </w:pPr>
            <w:r>
              <w:rPr>
                <w:b/>
                <w:spacing w:val="-10"/>
                <w:sz w:val="15"/>
              </w:rPr>
              <w:t>6</w:t>
            </w:r>
          </w:p>
        </w:tc>
      </w:tr>
    </w:tbl>
    <w:p>
      <w:pPr>
        <w:spacing w:line="235" w:lineRule="auto" w:before="46"/>
        <w:ind w:left="455" w:right="212" w:hanging="324"/>
        <w:jc w:val="left"/>
        <w:rPr>
          <w:i/>
          <w:sz w:val="12"/>
        </w:rPr>
      </w:pPr>
      <w:r>
        <w:rPr>
          <w:i/>
          <w:sz w:val="12"/>
        </w:rPr>
        <w:t>(1)</w:t>
      </w:r>
      <w:r>
        <w:rPr>
          <w:i/>
          <w:spacing w:val="59"/>
          <w:sz w:val="12"/>
        </w:rPr>
        <w:t>  </w:t>
      </w:r>
      <w:r>
        <w:rPr>
          <w:i/>
          <w:sz w:val="12"/>
        </w:rPr>
        <w:t>If the foreign exchange derivative instruments had been netted on the Consolidated Balance Sheets, the asset and liability positions each would have been reduced by</w:t>
      </w:r>
      <w:r>
        <w:rPr>
          <w:i/>
          <w:spacing w:val="8"/>
          <w:sz w:val="12"/>
        </w:rPr>
        <w:t> </w:t>
      </w:r>
      <w:r>
        <w:rPr>
          <w:i/>
          <w:sz w:val="12"/>
        </w:rPr>
        <w:t>$182 million as of May 31, 2018 . As of</w:t>
      </w:r>
      <w:r>
        <w:rPr>
          <w:i/>
          <w:spacing w:val="40"/>
          <w:sz w:val="12"/>
        </w:rPr>
        <w:t> </w:t>
      </w:r>
      <w:r>
        <w:rPr>
          <w:i/>
          <w:sz w:val="12"/>
        </w:rPr>
        <w:t>that date, the Company had received $23 million</w:t>
      </w:r>
      <w:r>
        <w:rPr>
          <w:i/>
          <w:spacing w:val="40"/>
          <w:sz w:val="12"/>
        </w:rPr>
        <w:t> </w:t>
      </w:r>
      <w:r>
        <w:rPr>
          <w:i/>
          <w:sz w:val="12"/>
        </w:rPr>
        <w:t>of cash collateral from various counterparties related to foreign exchange derivative instruments. No amount of collateral was posted on the Company's</w:t>
      </w:r>
      <w:r>
        <w:rPr>
          <w:i/>
          <w:spacing w:val="40"/>
          <w:sz w:val="12"/>
        </w:rPr>
        <w:t> </w:t>
      </w:r>
      <w:r>
        <w:rPr>
          <w:i/>
          <w:sz w:val="12"/>
        </w:rPr>
        <w:t>derivative liability balance as of May 31, 2018 .</w:t>
      </w:r>
    </w:p>
    <w:p>
      <w:pPr>
        <w:pStyle w:val="BodyText"/>
        <w:spacing w:before="33"/>
        <w:rPr>
          <w:i/>
          <w:sz w:val="12"/>
        </w:rPr>
      </w:pPr>
    </w:p>
    <w:p>
      <w:pPr>
        <w:pStyle w:val="BodyText"/>
        <w:spacing w:line="264" w:lineRule="auto"/>
        <w:ind w:left="131" w:right="118"/>
      </w:pPr>
      <w:r>
        <w:rPr/>
        <w:t>The</w:t>
      </w:r>
      <w:r>
        <w:rPr>
          <w:spacing w:val="-2"/>
        </w:rPr>
        <w:t> </w:t>
      </w:r>
      <w:r>
        <w:rPr/>
        <w:t>Company's</w:t>
      </w:r>
      <w:r>
        <w:rPr>
          <w:spacing w:val="-2"/>
        </w:rPr>
        <w:t> </w:t>
      </w:r>
      <w:r>
        <w:rPr/>
        <w:t>investment</w:t>
      </w:r>
      <w:r>
        <w:rPr>
          <w:spacing w:val="-2"/>
        </w:rPr>
        <w:t> </w:t>
      </w:r>
      <w:r>
        <w:rPr/>
        <w:t>portfolio</w:t>
      </w:r>
      <w:r>
        <w:rPr>
          <w:spacing w:val="-2"/>
        </w:rPr>
        <w:t> </w:t>
      </w:r>
      <w:r>
        <w:rPr/>
        <w:t>consists</w:t>
      </w:r>
      <w:r>
        <w:rPr>
          <w:spacing w:val="-2"/>
        </w:rPr>
        <w:t> </w:t>
      </w:r>
      <w:r>
        <w:rPr/>
        <w:t>of</w:t>
      </w:r>
      <w:r>
        <w:rPr>
          <w:spacing w:val="-2"/>
        </w:rPr>
        <w:t> </w:t>
      </w:r>
      <w:r>
        <w:rPr/>
        <w:t>investments</w:t>
      </w:r>
      <w:r>
        <w:rPr>
          <w:spacing w:val="-2"/>
        </w:rPr>
        <w:t> </w:t>
      </w:r>
      <w:r>
        <w:rPr/>
        <w:t>in</w:t>
      </w:r>
      <w:r>
        <w:rPr>
          <w:spacing w:val="-2"/>
        </w:rPr>
        <w:t> </w:t>
      </w:r>
      <w:r>
        <w:rPr/>
        <w:t>U.S.</w:t>
      </w:r>
      <w:r>
        <w:rPr>
          <w:spacing w:val="-2"/>
        </w:rPr>
        <w:t> </w:t>
      </w:r>
      <w:r>
        <w:rPr/>
        <w:t>Treasury</w:t>
      </w:r>
      <w:r>
        <w:rPr>
          <w:spacing w:val="-2"/>
        </w:rPr>
        <w:t> </w:t>
      </w:r>
      <w:r>
        <w:rPr/>
        <w:t>and</w:t>
      </w:r>
      <w:r>
        <w:rPr>
          <w:spacing w:val="-2"/>
        </w:rPr>
        <w:t> </w:t>
      </w:r>
      <w:r>
        <w:rPr/>
        <w:t>Agency</w:t>
      </w:r>
      <w:r>
        <w:rPr>
          <w:spacing w:val="-2"/>
        </w:rPr>
        <w:t> </w:t>
      </w:r>
      <w:r>
        <w:rPr/>
        <w:t>securities,</w:t>
      </w:r>
      <w:r>
        <w:rPr>
          <w:spacing w:val="-2"/>
        </w:rPr>
        <w:t> </w:t>
      </w:r>
      <w:r>
        <w:rPr/>
        <w:t>time</w:t>
      </w:r>
      <w:r>
        <w:rPr>
          <w:spacing w:val="-2"/>
        </w:rPr>
        <w:t> </w:t>
      </w:r>
      <w:r>
        <w:rPr/>
        <w:t>deposits,</w:t>
      </w:r>
      <w:r>
        <w:rPr>
          <w:spacing w:val="-2"/>
        </w:rPr>
        <w:t> </w:t>
      </w:r>
      <w:r>
        <w:rPr/>
        <w:t>money</w:t>
      </w:r>
      <w:r>
        <w:rPr>
          <w:spacing w:val="-2"/>
        </w:rPr>
        <w:t> </w:t>
      </w:r>
      <w:r>
        <w:rPr/>
        <w:t>market</w:t>
      </w:r>
      <w:r>
        <w:rPr>
          <w:spacing w:val="-2"/>
        </w:rPr>
        <w:t> </w:t>
      </w:r>
      <w:r>
        <w:rPr/>
        <w:t>funds,</w:t>
      </w:r>
      <w:r>
        <w:rPr>
          <w:spacing w:val="-2"/>
        </w:rPr>
        <w:t> </w:t>
      </w:r>
      <w:r>
        <w:rPr/>
        <w:t>corporate</w:t>
      </w:r>
      <w:r>
        <w:rPr>
          <w:spacing w:val="-2"/>
        </w:rPr>
        <w:t> </w:t>
      </w:r>
      <w:r>
        <w:rPr/>
        <w:t>commercial</w:t>
      </w:r>
      <w:r>
        <w:rPr>
          <w:spacing w:val="-2"/>
        </w:rPr>
        <w:t> </w:t>
      </w:r>
      <w:r>
        <w:rPr/>
        <w:t>paper</w:t>
      </w:r>
      <w:r>
        <w:rPr>
          <w:spacing w:val="-2"/>
        </w:rPr>
        <w:t> </w:t>
      </w:r>
      <w:r>
        <w:rPr/>
        <w:t>and bonds.</w:t>
      </w:r>
      <w:r>
        <w:rPr>
          <w:spacing w:val="-6"/>
        </w:rPr>
        <w:t> </w:t>
      </w:r>
      <w:r>
        <w:rPr/>
        <w:t>These</w:t>
      </w:r>
      <w:r>
        <w:rPr>
          <w:spacing w:val="-6"/>
        </w:rPr>
        <w:t> </w:t>
      </w:r>
      <w:r>
        <w:rPr/>
        <w:t>securities</w:t>
      </w:r>
      <w:r>
        <w:rPr>
          <w:spacing w:val="-6"/>
        </w:rPr>
        <w:t> </w:t>
      </w:r>
      <w:r>
        <w:rPr/>
        <w:t>are</w:t>
      </w:r>
      <w:r>
        <w:rPr>
          <w:spacing w:val="-6"/>
        </w:rPr>
        <w:t> </w:t>
      </w:r>
      <w:r>
        <w:rPr/>
        <w:t>valued</w:t>
      </w:r>
      <w:r>
        <w:rPr>
          <w:spacing w:val="-6"/>
        </w:rPr>
        <w:t> </w:t>
      </w:r>
      <w:r>
        <w:rPr/>
        <w:t>using</w:t>
      </w:r>
      <w:r>
        <w:rPr>
          <w:spacing w:val="-6"/>
        </w:rPr>
        <w:t> </w:t>
      </w:r>
      <w:r>
        <w:rPr/>
        <w:t>market</w:t>
      </w:r>
      <w:r>
        <w:rPr>
          <w:spacing w:val="-6"/>
        </w:rPr>
        <w:t> </w:t>
      </w:r>
      <w:r>
        <w:rPr/>
        <w:t>prices</w:t>
      </w:r>
      <w:r>
        <w:rPr>
          <w:spacing w:val="-6"/>
        </w:rPr>
        <w:t> </w:t>
      </w:r>
      <w:r>
        <w:rPr/>
        <w:t>in</w:t>
      </w:r>
      <w:r>
        <w:rPr>
          <w:spacing w:val="-6"/>
        </w:rPr>
        <w:t> </w:t>
      </w:r>
      <w:r>
        <w:rPr/>
        <w:t>both</w:t>
      </w:r>
      <w:r>
        <w:rPr>
          <w:spacing w:val="-6"/>
        </w:rPr>
        <w:t> </w:t>
      </w:r>
      <w:r>
        <w:rPr/>
        <w:t>active</w:t>
      </w:r>
      <w:r>
        <w:rPr>
          <w:spacing w:val="-6"/>
        </w:rPr>
        <w:t> </w:t>
      </w:r>
      <w:r>
        <w:rPr/>
        <w:t>markets</w:t>
      </w:r>
      <w:r>
        <w:rPr>
          <w:spacing w:val="-6"/>
        </w:rPr>
        <w:t> </w:t>
      </w:r>
      <w:r>
        <w:rPr/>
        <w:t>(Level</w:t>
      </w:r>
      <w:r>
        <w:rPr>
          <w:spacing w:val="-6"/>
        </w:rPr>
        <w:t> </w:t>
      </w:r>
      <w:r>
        <w:rPr/>
        <w:t>1)</w:t>
      </w:r>
      <w:r>
        <w:rPr>
          <w:spacing w:val="-6"/>
        </w:rPr>
        <w:t> </w:t>
      </w:r>
      <w:r>
        <w:rPr/>
        <w:t>and</w:t>
      </w:r>
      <w:r>
        <w:rPr>
          <w:spacing w:val="-6"/>
        </w:rPr>
        <w:t> </w:t>
      </w:r>
      <w:r>
        <w:rPr/>
        <w:t>less</w:t>
      </w:r>
      <w:r>
        <w:rPr>
          <w:spacing w:val="-6"/>
        </w:rPr>
        <w:t> </w:t>
      </w:r>
      <w:r>
        <w:rPr/>
        <w:t>active</w:t>
      </w:r>
      <w:r>
        <w:rPr>
          <w:spacing w:val="-6"/>
        </w:rPr>
        <w:t> </w:t>
      </w:r>
      <w:r>
        <w:rPr/>
        <w:t>markets</w:t>
      </w:r>
      <w:r>
        <w:rPr>
          <w:spacing w:val="-6"/>
        </w:rPr>
        <w:t> </w:t>
      </w:r>
      <w:r>
        <w:rPr/>
        <w:t>(Level</w:t>
      </w:r>
      <w:r>
        <w:rPr>
          <w:spacing w:val="-6"/>
        </w:rPr>
        <w:t> </w:t>
      </w:r>
      <w:r>
        <w:rPr/>
        <w:t>2).</w:t>
      </w:r>
      <w:r>
        <w:rPr>
          <w:spacing w:val="-6"/>
        </w:rPr>
        <w:t> </w:t>
      </w:r>
      <w:r>
        <w:rPr/>
        <w:t>As</w:t>
      </w:r>
      <w:r>
        <w:rPr>
          <w:spacing w:val="-6"/>
        </w:rPr>
        <w:t> </w:t>
      </w:r>
      <w:r>
        <w:rPr/>
        <w:t>of May</w:t>
      </w:r>
      <w:r>
        <w:rPr>
          <w:spacing w:val="-6"/>
        </w:rPr>
        <w:t> </w:t>
      </w:r>
      <w:r>
        <w:rPr/>
        <w:t>31,</w:t>
      </w:r>
      <w:r>
        <w:rPr>
          <w:spacing w:val="-6"/>
        </w:rPr>
        <w:t> </w:t>
      </w:r>
      <w:r>
        <w:rPr/>
        <w:t>2019</w:t>
      </w:r>
      <w:r>
        <w:rPr>
          <w:spacing w:val="-5"/>
        </w:rPr>
        <w:t> </w:t>
      </w:r>
      <w:r>
        <w:rPr/>
        <w:t>,</w:t>
      </w:r>
      <w:r>
        <w:rPr>
          <w:spacing w:val="-6"/>
        </w:rPr>
        <w:t> </w:t>
      </w:r>
      <w:r>
        <w:rPr/>
        <w:t>the</w:t>
      </w:r>
      <w:r>
        <w:rPr>
          <w:spacing w:val="-6"/>
        </w:rPr>
        <w:t> </w:t>
      </w:r>
      <w:r>
        <w:rPr/>
        <w:t>Company</w:t>
      </w:r>
      <w:r>
        <w:rPr>
          <w:spacing w:val="-6"/>
        </w:rPr>
        <w:t> </w:t>
      </w:r>
      <w:r>
        <w:rPr/>
        <w:t>held</w:t>
      </w:r>
      <w:r>
        <w:rPr>
          <w:spacing w:val="-5"/>
        </w:rPr>
        <w:t> </w:t>
      </w:r>
      <w:r>
        <w:rPr/>
        <w:t>$158</w:t>
      </w:r>
      <w:r>
        <w:rPr>
          <w:spacing w:val="-6"/>
        </w:rPr>
        <w:t> </w:t>
      </w:r>
      <w:r>
        <w:rPr/>
        <w:t>million of</w:t>
      </w:r>
      <w:r>
        <w:rPr>
          <w:spacing w:val="-4"/>
        </w:rPr>
        <w:t> </w:t>
      </w:r>
      <w:r>
        <w:rPr/>
        <w:t>available-for-sale</w:t>
      </w:r>
      <w:r>
        <w:rPr>
          <w:spacing w:val="-4"/>
        </w:rPr>
        <w:t> </w:t>
      </w:r>
      <w:r>
        <w:rPr/>
        <w:t>debt</w:t>
      </w:r>
      <w:r>
        <w:rPr>
          <w:spacing w:val="-4"/>
        </w:rPr>
        <w:t> </w:t>
      </w:r>
      <w:r>
        <w:rPr/>
        <w:t>securities</w:t>
      </w:r>
      <w:r>
        <w:rPr>
          <w:spacing w:val="-4"/>
        </w:rPr>
        <w:t> </w:t>
      </w:r>
      <w:r>
        <w:rPr/>
        <w:t>with</w:t>
      </w:r>
      <w:r>
        <w:rPr>
          <w:spacing w:val="-4"/>
        </w:rPr>
        <w:t> </w:t>
      </w:r>
      <w:r>
        <w:rPr/>
        <w:t>maturity</w:t>
      </w:r>
      <w:r>
        <w:rPr>
          <w:spacing w:val="-4"/>
        </w:rPr>
        <w:t> </w:t>
      </w:r>
      <w:r>
        <w:rPr/>
        <w:t>dates</w:t>
      </w:r>
      <w:r>
        <w:rPr>
          <w:spacing w:val="-4"/>
        </w:rPr>
        <w:t> </w:t>
      </w:r>
      <w:r>
        <w:rPr/>
        <w:t>within</w:t>
      </w:r>
      <w:r>
        <w:rPr>
          <w:spacing w:val="-4"/>
        </w:rPr>
        <w:t> </w:t>
      </w:r>
      <w:r>
        <w:rPr/>
        <w:t>one</w:t>
      </w:r>
      <w:r>
        <w:rPr>
          <w:spacing w:val="-4"/>
        </w:rPr>
        <w:t> </w:t>
      </w:r>
      <w:r>
        <w:rPr/>
        <w:t>year</w:t>
      </w:r>
      <w:r>
        <w:rPr>
          <w:spacing w:val="-4"/>
        </w:rPr>
        <w:t> </w:t>
      </w:r>
      <w:r>
        <w:rPr/>
        <w:t>and</w:t>
      </w:r>
      <w:r>
        <w:rPr>
          <w:spacing w:val="-1"/>
        </w:rPr>
        <w:t> </w:t>
      </w:r>
      <w:r>
        <w:rPr/>
        <w:t>$39</w:t>
      </w:r>
      <w:r>
        <w:rPr>
          <w:spacing w:val="-4"/>
        </w:rPr>
        <w:t> </w:t>
      </w:r>
      <w:r>
        <w:rPr/>
        <w:t>million</w:t>
      </w:r>
      <w:r>
        <w:rPr>
          <w:spacing w:val="-3"/>
        </w:rPr>
        <w:t> </w:t>
      </w:r>
      <w:r>
        <w:rPr/>
        <w:t>with</w:t>
      </w:r>
      <w:r>
        <w:rPr>
          <w:spacing w:val="-4"/>
        </w:rPr>
        <w:t> </w:t>
      </w:r>
      <w:r>
        <w:rPr/>
        <w:t>maturity</w:t>
      </w:r>
      <w:r>
        <w:rPr>
          <w:spacing w:val="-4"/>
        </w:rPr>
        <w:t> </w:t>
      </w:r>
      <w:r>
        <w:rPr/>
        <w:t>dates</w:t>
      </w:r>
      <w:r>
        <w:rPr>
          <w:spacing w:val="-4"/>
        </w:rPr>
        <w:t> </w:t>
      </w:r>
      <w:r>
        <w:rPr/>
        <w:t>over</w:t>
      </w:r>
      <w:r>
        <w:rPr>
          <w:spacing w:val="-4"/>
        </w:rPr>
        <w:t> </w:t>
      </w:r>
      <w:r>
        <w:rPr/>
        <w:t>one</w:t>
      </w:r>
      <w:r>
        <w:rPr>
          <w:spacing w:val="-4"/>
        </w:rPr>
        <w:t> </w:t>
      </w:r>
      <w:r>
        <w:rPr/>
        <w:t>year</w:t>
      </w:r>
      <w:r>
        <w:rPr>
          <w:spacing w:val="-4"/>
        </w:rPr>
        <w:t> </w:t>
      </w:r>
      <w:r>
        <w:rPr/>
        <w:t>and</w:t>
      </w:r>
      <w:r>
        <w:rPr>
          <w:spacing w:val="-4"/>
        </w:rPr>
        <w:t> </w:t>
      </w:r>
      <w:r>
        <w:rPr/>
        <w:t>less</w:t>
      </w:r>
      <w:r>
        <w:rPr>
          <w:spacing w:val="-4"/>
        </w:rPr>
        <w:t> </w:t>
      </w:r>
      <w:r>
        <w:rPr/>
        <w:t>than</w:t>
      </w:r>
      <w:r>
        <w:rPr>
          <w:spacing w:val="-4"/>
        </w:rPr>
        <w:t> </w:t>
      </w:r>
      <w:r>
        <w:rPr/>
        <w:t>five</w:t>
      </w:r>
      <w:r>
        <w:rPr>
          <w:spacing w:val="-4"/>
        </w:rPr>
        <w:t> </w:t>
      </w:r>
      <w:r>
        <w:rPr/>
        <w:t>years</w:t>
      </w:r>
      <w:r>
        <w:rPr>
          <w:spacing w:val="-4"/>
        </w:rPr>
        <w:t> </w:t>
      </w:r>
      <w:r>
        <w:rPr/>
        <w:t>in</w:t>
      </w:r>
      <w:r>
        <w:rPr>
          <w:spacing w:val="-2"/>
        </w:rPr>
        <w:t> </w:t>
      </w:r>
      <w:r>
        <w:rPr>
          <w:i/>
        </w:rPr>
        <w:t>Short-term</w:t>
      </w:r>
      <w:r>
        <w:rPr>
          <w:i/>
          <w:spacing w:val="-4"/>
        </w:rPr>
        <w:t> </w:t>
      </w:r>
      <w:r>
        <w:rPr>
          <w:i/>
        </w:rPr>
        <w:t>investments</w:t>
      </w:r>
      <w:r>
        <w:rPr>
          <w:i/>
          <w:spacing w:val="-4"/>
        </w:rPr>
        <w:t> </w:t>
      </w:r>
      <w:r>
        <w:rPr/>
        <w:t>on the</w:t>
      </w:r>
      <w:r>
        <w:rPr>
          <w:spacing w:val="-3"/>
        </w:rPr>
        <w:t> </w:t>
      </w:r>
      <w:r>
        <w:rPr/>
        <w:t>Consolidated</w:t>
      </w:r>
      <w:r>
        <w:rPr>
          <w:spacing w:val="-3"/>
        </w:rPr>
        <w:t> </w:t>
      </w:r>
      <w:r>
        <w:rPr/>
        <w:t>Balance</w:t>
      </w:r>
      <w:r>
        <w:rPr>
          <w:spacing w:val="-3"/>
        </w:rPr>
        <w:t> </w:t>
      </w:r>
      <w:r>
        <w:rPr/>
        <w:t>Sheets.</w:t>
      </w:r>
      <w:r>
        <w:rPr>
          <w:spacing w:val="-3"/>
        </w:rPr>
        <w:t> </w:t>
      </w:r>
      <w:r>
        <w:rPr/>
        <w:t>The</w:t>
      </w:r>
      <w:r>
        <w:rPr>
          <w:spacing w:val="-3"/>
        </w:rPr>
        <w:t> </w:t>
      </w:r>
      <w:r>
        <w:rPr/>
        <w:t>gross</w:t>
      </w:r>
      <w:r>
        <w:rPr>
          <w:spacing w:val="-3"/>
        </w:rPr>
        <w:t> </w:t>
      </w:r>
      <w:r>
        <w:rPr/>
        <w:t>realized</w:t>
      </w:r>
      <w:r>
        <w:rPr>
          <w:spacing w:val="-3"/>
        </w:rPr>
        <w:t> </w:t>
      </w:r>
      <w:r>
        <w:rPr/>
        <w:t>gains</w:t>
      </w:r>
      <w:r>
        <w:rPr>
          <w:spacing w:val="-3"/>
        </w:rPr>
        <w:t> </w:t>
      </w:r>
      <w:r>
        <w:rPr/>
        <w:t>and</w:t>
      </w:r>
      <w:r>
        <w:rPr>
          <w:spacing w:val="-3"/>
        </w:rPr>
        <w:t> </w:t>
      </w:r>
      <w:r>
        <w:rPr/>
        <w:t>losses</w:t>
      </w:r>
      <w:r>
        <w:rPr>
          <w:spacing w:val="-3"/>
        </w:rPr>
        <w:t> </w:t>
      </w:r>
      <w:r>
        <w:rPr/>
        <w:t>on</w:t>
      </w:r>
      <w:r>
        <w:rPr>
          <w:spacing w:val="-3"/>
        </w:rPr>
        <w:t> </w:t>
      </w:r>
      <w:r>
        <w:rPr/>
        <w:t>sales</w:t>
      </w:r>
      <w:r>
        <w:rPr>
          <w:spacing w:val="-3"/>
        </w:rPr>
        <w:t> </w:t>
      </w:r>
      <w:r>
        <w:rPr/>
        <w:t>of</w:t>
      </w:r>
      <w:r>
        <w:rPr>
          <w:spacing w:val="-3"/>
        </w:rPr>
        <w:t> </w:t>
      </w:r>
      <w:r>
        <w:rPr/>
        <w:t>securities</w:t>
      </w:r>
      <w:r>
        <w:rPr>
          <w:spacing w:val="-3"/>
        </w:rPr>
        <w:t> </w:t>
      </w:r>
      <w:r>
        <w:rPr/>
        <w:t>were</w:t>
      </w:r>
      <w:r>
        <w:rPr>
          <w:spacing w:val="-3"/>
        </w:rPr>
        <w:t> </w:t>
      </w:r>
      <w:r>
        <w:rPr/>
        <w:t>immaterial</w:t>
      </w:r>
      <w:r>
        <w:rPr>
          <w:spacing w:val="-3"/>
        </w:rPr>
        <w:t> </w:t>
      </w:r>
      <w:r>
        <w:rPr/>
        <w:t>for</w:t>
      </w:r>
      <w:r>
        <w:rPr>
          <w:spacing w:val="-3"/>
        </w:rPr>
        <w:t> </w:t>
      </w:r>
      <w:r>
        <w:rPr/>
        <w:t>the</w:t>
      </w:r>
      <w:r>
        <w:rPr>
          <w:spacing w:val="-3"/>
        </w:rPr>
        <w:t> </w:t>
      </w:r>
      <w:r>
        <w:rPr/>
        <w:t>fiscal</w:t>
      </w:r>
      <w:r>
        <w:rPr>
          <w:spacing w:val="-3"/>
        </w:rPr>
        <w:t> </w:t>
      </w:r>
      <w:r>
        <w:rPr/>
        <w:t>years</w:t>
      </w:r>
      <w:r>
        <w:rPr>
          <w:spacing w:val="-3"/>
        </w:rPr>
        <w:t> </w:t>
      </w:r>
      <w:r>
        <w:rPr/>
        <w:t>ended May</w:t>
      </w:r>
      <w:r>
        <w:rPr>
          <w:spacing w:val="-3"/>
        </w:rPr>
        <w:t> </w:t>
      </w:r>
      <w:r>
        <w:rPr/>
        <w:t>31,</w:t>
      </w:r>
      <w:r>
        <w:rPr>
          <w:spacing w:val="-3"/>
        </w:rPr>
        <w:t> </w:t>
      </w:r>
      <w:r>
        <w:rPr/>
        <w:t>2019</w:t>
      </w:r>
      <w:r>
        <w:rPr>
          <w:spacing w:val="-2"/>
        </w:rPr>
        <w:t> </w:t>
      </w:r>
      <w:r>
        <w:rPr/>
        <w:t>and</w:t>
      </w:r>
      <w:r>
        <w:rPr>
          <w:spacing w:val="-2"/>
        </w:rPr>
        <w:t> </w:t>
      </w:r>
      <w:r>
        <w:rPr/>
        <w:t>2018</w:t>
      </w:r>
      <w:r>
        <w:rPr>
          <w:spacing w:val="-2"/>
        </w:rPr>
        <w:t> </w:t>
      </w:r>
      <w:r>
        <w:rPr/>
        <w:t>.</w:t>
      </w:r>
      <w:r>
        <w:rPr>
          <w:spacing w:val="-3"/>
        </w:rPr>
        <w:t> </w:t>
      </w:r>
      <w:r>
        <w:rPr/>
        <w:t>Unrealized gains</w:t>
      </w:r>
      <w:r>
        <w:rPr>
          <w:spacing w:val="-3"/>
        </w:rPr>
        <w:t> </w:t>
      </w:r>
      <w:r>
        <w:rPr/>
        <w:t>and</w:t>
      </w:r>
      <w:r>
        <w:rPr>
          <w:spacing w:val="-3"/>
        </w:rPr>
        <w:t> </w:t>
      </w:r>
      <w:r>
        <w:rPr/>
        <w:t>losses</w:t>
      </w:r>
      <w:r>
        <w:rPr>
          <w:spacing w:val="-3"/>
        </w:rPr>
        <w:t> </w:t>
      </w:r>
      <w:r>
        <w:rPr/>
        <w:t>on</w:t>
      </w:r>
      <w:r>
        <w:rPr>
          <w:spacing w:val="-3"/>
        </w:rPr>
        <w:t> </w:t>
      </w:r>
      <w:r>
        <w:rPr/>
        <w:t>available-for-sale</w:t>
      </w:r>
      <w:r>
        <w:rPr>
          <w:spacing w:val="-3"/>
        </w:rPr>
        <w:t> </w:t>
      </w:r>
      <w:r>
        <w:rPr/>
        <w:t>debt</w:t>
      </w:r>
      <w:r>
        <w:rPr>
          <w:spacing w:val="-3"/>
        </w:rPr>
        <w:t> </w:t>
      </w:r>
      <w:r>
        <w:rPr/>
        <w:t>securities</w:t>
      </w:r>
      <w:r>
        <w:rPr>
          <w:spacing w:val="-3"/>
        </w:rPr>
        <w:t> </w:t>
      </w:r>
      <w:r>
        <w:rPr/>
        <w:t>included</w:t>
      </w:r>
      <w:r>
        <w:rPr>
          <w:spacing w:val="-3"/>
        </w:rPr>
        <w:t> </w:t>
      </w:r>
      <w:r>
        <w:rPr/>
        <w:t>in </w:t>
      </w:r>
      <w:r>
        <w:rPr>
          <w:i/>
        </w:rPr>
        <w:t>Accumulated</w:t>
      </w:r>
      <w:r>
        <w:rPr>
          <w:i/>
          <w:spacing w:val="-3"/>
        </w:rPr>
        <w:t> </w:t>
      </w:r>
      <w:r>
        <w:rPr>
          <w:i/>
        </w:rPr>
        <w:t>other</w:t>
      </w:r>
      <w:r>
        <w:rPr>
          <w:i/>
          <w:spacing w:val="-3"/>
        </w:rPr>
        <w:t> </w:t>
      </w:r>
      <w:r>
        <w:rPr>
          <w:i/>
        </w:rPr>
        <w:t>comprehensive</w:t>
      </w:r>
      <w:r>
        <w:rPr>
          <w:i/>
          <w:spacing w:val="-3"/>
        </w:rPr>
        <w:t> </w:t>
      </w:r>
      <w:r>
        <w:rPr>
          <w:i/>
        </w:rPr>
        <w:t>income</w:t>
      </w:r>
      <w:r>
        <w:rPr>
          <w:i/>
          <w:spacing w:val="-3"/>
        </w:rPr>
        <w:t> </w:t>
      </w:r>
      <w:r>
        <w:rPr>
          <w:i/>
        </w:rPr>
        <w:t>(loss)</w:t>
      </w:r>
      <w:r>
        <w:rPr>
          <w:i/>
          <w:spacing w:val="-1"/>
        </w:rPr>
        <w:t> </w:t>
      </w:r>
      <w:r>
        <w:rPr/>
        <w:t>were</w:t>
      </w:r>
      <w:r>
        <w:rPr>
          <w:spacing w:val="-3"/>
        </w:rPr>
        <w:t> </w:t>
      </w:r>
      <w:r>
        <w:rPr/>
        <w:t>immaterial</w:t>
      </w:r>
      <w:r>
        <w:rPr>
          <w:spacing w:val="-3"/>
        </w:rPr>
        <w:t> </w:t>
      </w:r>
      <w:r>
        <w:rPr/>
        <w:t>as</w:t>
      </w:r>
      <w:r>
        <w:rPr>
          <w:spacing w:val="-3"/>
        </w:rPr>
        <w:t> </w:t>
      </w:r>
      <w:r>
        <w:rPr/>
        <w:t>of</w:t>
      </w:r>
      <w:r>
        <w:rPr>
          <w:spacing w:val="-2"/>
        </w:rPr>
        <w:t> </w:t>
      </w:r>
      <w:r>
        <w:rPr/>
        <w:t>May</w:t>
      </w:r>
      <w:r>
        <w:rPr>
          <w:spacing w:val="-3"/>
        </w:rPr>
        <w:t> </w:t>
      </w:r>
      <w:r>
        <w:rPr/>
        <w:t>31,</w:t>
      </w:r>
      <w:r>
        <w:rPr>
          <w:spacing w:val="-3"/>
        </w:rPr>
        <w:t> </w:t>
      </w:r>
      <w:r>
        <w:rPr/>
        <w:t>2019</w:t>
      </w:r>
      <w:r>
        <w:rPr>
          <w:spacing w:val="-2"/>
        </w:rPr>
        <w:t> </w:t>
      </w:r>
      <w:r>
        <w:rPr/>
        <w:t>and</w:t>
      </w:r>
      <w:r>
        <w:rPr>
          <w:spacing w:val="-2"/>
        </w:rPr>
        <w:t> </w:t>
      </w:r>
      <w:r>
        <w:rPr/>
        <w:t>2018</w:t>
      </w:r>
      <w:r>
        <w:rPr>
          <w:spacing w:val="-2"/>
        </w:rPr>
        <w:t> </w:t>
      </w:r>
      <w:r>
        <w:rPr/>
        <w:t>.</w:t>
      </w:r>
      <w:r>
        <w:rPr>
          <w:spacing w:val="-3"/>
        </w:rPr>
        <w:t> </w:t>
      </w:r>
      <w:r>
        <w:rPr/>
        <w:t>The Company</w:t>
      </w:r>
      <w:r>
        <w:rPr>
          <w:spacing w:val="-2"/>
        </w:rPr>
        <w:t> </w:t>
      </w:r>
      <w:r>
        <w:rPr/>
        <w:t>regularly</w:t>
      </w:r>
      <w:r>
        <w:rPr>
          <w:spacing w:val="-2"/>
        </w:rPr>
        <w:t> </w:t>
      </w:r>
      <w:r>
        <w:rPr/>
        <w:t>reviews</w:t>
      </w:r>
      <w:r>
        <w:rPr>
          <w:spacing w:val="-2"/>
        </w:rPr>
        <w:t> </w:t>
      </w:r>
      <w:r>
        <w:rPr/>
        <w:t>its</w:t>
      </w:r>
      <w:r>
        <w:rPr>
          <w:spacing w:val="-2"/>
        </w:rPr>
        <w:t> </w:t>
      </w:r>
      <w:r>
        <w:rPr/>
        <w:t>available-for-sale</w:t>
      </w:r>
      <w:r>
        <w:rPr>
          <w:spacing w:val="-2"/>
        </w:rPr>
        <w:t> </w:t>
      </w:r>
      <w:r>
        <w:rPr/>
        <w:t>debt</w:t>
      </w:r>
      <w:r>
        <w:rPr>
          <w:spacing w:val="-2"/>
        </w:rPr>
        <w:t> </w:t>
      </w:r>
      <w:r>
        <w:rPr/>
        <w:t>securities</w:t>
      </w:r>
      <w:r>
        <w:rPr>
          <w:spacing w:val="-2"/>
        </w:rPr>
        <w:t> </w:t>
      </w:r>
      <w:r>
        <w:rPr/>
        <w:t>for</w:t>
      </w:r>
      <w:r>
        <w:rPr>
          <w:spacing w:val="-2"/>
        </w:rPr>
        <w:t> </w:t>
      </w:r>
      <w:r>
        <w:rPr/>
        <w:t>other-than-temporary</w:t>
      </w:r>
      <w:r>
        <w:rPr>
          <w:spacing w:val="-2"/>
        </w:rPr>
        <w:t> </w:t>
      </w:r>
      <w:r>
        <w:rPr/>
        <w:t>impairment.</w:t>
      </w:r>
      <w:r>
        <w:rPr>
          <w:spacing w:val="-2"/>
        </w:rPr>
        <w:t> </w:t>
      </w:r>
      <w:r>
        <w:rPr/>
        <w:t>For</w:t>
      </w:r>
      <w:r>
        <w:rPr>
          <w:spacing w:val="-2"/>
        </w:rPr>
        <w:t> </w:t>
      </w:r>
      <w:r>
        <w:rPr/>
        <w:t>the</w:t>
      </w:r>
      <w:r>
        <w:rPr>
          <w:spacing w:val="-2"/>
        </w:rPr>
        <w:t> </w:t>
      </w:r>
      <w:r>
        <w:rPr/>
        <w:t>years</w:t>
      </w:r>
      <w:r>
        <w:rPr>
          <w:spacing w:val="-2"/>
        </w:rPr>
        <w:t> </w:t>
      </w:r>
      <w:r>
        <w:rPr/>
        <w:t>ended May</w:t>
      </w:r>
      <w:r>
        <w:rPr>
          <w:spacing w:val="-2"/>
        </w:rPr>
        <w:t> </w:t>
      </w:r>
      <w:r>
        <w:rPr/>
        <w:t>31,</w:t>
      </w:r>
      <w:r>
        <w:rPr>
          <w:spacing w:val="-2"/>
        </w:rPr>
        <w:t> </w:t>
      </w:r>
      <w:r>
        <w:rPr/>
        <w:t>2019</w:t>
      </w:r>
      <w:r>
        <w:rPr>
          <w:spacing w:val="-1"/>
        </w:rPr>
        <w:t> </w:t>
      </w:r>
      <w:r>
        <w:rPr/>
        <w:t>and</w:t>
      </w:r>
      <w:r>
        <w:rPr>
          <w:spacing w:val="-1"/>
        </w:rPr>
        <w:t> </w:t>
      </w:r>
      <w:r>
        <w:rPr/>
        <w:t>2018</w:t>
      </w:r>
      <w:r>
        <w:rPr>
          <w:spacing w:val="-1"/>
        </w:rPr>
        <w:t> </w:t>
      </w:r>
      <w:r>
        <w:rPr/>
        <w:t>,</w:t>
      </w:r>
      <w:r>
        <w:rPr>
          <w:spacing w:val="-2"/>
        </w:rPr>
        <w:t> </w:t>
      </w:r>
      <w:r>
        <w:rPr/>
        <w:t>the</w:t>
      </w:r>
      <w:r>
        <w:rPr>
          <w:spacing w:val="-2"/>
        </w:rPr>
        <w:t> </w:t>
      </w:r>
      <w:r>
        <w:rPr/>
        <w:t>Company</w:t>
      </w:r>
      <w:r>
        <w:rPr>
          <w:spacing w:val="-2"/>
        </w:rPr>
        <w:t> </w:t>
      </w:r>
      <w:r>
        <w:rPr/>
        <w:t>did</w:t>
      </w:r>
      <w:r>
        <w:rPr>
          <w:spacing w:val="-2"/>
        </w:rPr>
        <w:t> </w:t>
      </w:r>
      <w:r>
        <w:rPr/>
        <w:t>not consider any of its securities to be other-than-temporarily impaired and, accordingly, did not recognize any impairment losses.</w:t>
      </w:r>
    </w:p>
    <w:p>
      <w:pPr>
        <w:pStyle w:val="BodyText"/>
        <w:spacing w:before="38"/>
      </w:pPr>
    </w:p>
    <w:p>
      <w:pPr>
        <w:pStyle w:val="BodyText"/>
        <w:spacing w:line="264" w:lineRule="auto"/>
        <w:ind w:left="131" w:right="212"/>
      </w:pPr>
      <w:r>
        <w:rPr/>
        <w:t>Included</w:t>
      </w:r>
      <w:r>
        <w:rPr>
          <w:spacing w:val="-6"/>
        </w:rPr>
        <w:t> </w:t>
      </w:r>
      <w:r>
        <w:rPr/>
        <w:t>in</w:t>
      </w:r>
      <w:r>
        <w:rPr>
          <w:spacing w:val="-5"/>
        </w:rPr>
        <w:t> </w:t>
      </w:r>
      <w:r>
        <w:rPr>
          <w:i/>
        </w:rPr>
        <w:t>Interest</w:t>
      </w:r>
      <w:r>
        <w:rPr>
          <w:i/>
          <w:spacing w:val="-6"/>
        </w:rPr>
        <w:t> </w:t>
      </w:r>
      <w:r>
        <w:rPr>
          <w:i/>
        </w:rPr>
        <w:t>expense</w:t>
      </w:r>
      <w:r>
        <w:rPr>
          <w:i/>
          <w:spacing w:val="-6"/>
        </w:rPr>
        <w:t> </w:t>
      </w:r>
      <w:r>
        <w:rPr>
          <w:i/>
        </w:rPr>
        <w:t>(income),</w:t>
      </w:r>
      <w:r>
        <w:rPr>
          <w:i/>
          <w:spacing w:val="-6"/>
        </w:rPr>
        <w:t> </w:t>
      </w:r>
      <w:r>
        <w:rPr>
          <w:i/>
        </w:rPr>
        <w:t>net</w:t>
      </w:r>
      <w:r>
        <w:rPr>
          <w:i/>
          <w:spacing w:val="-5"/>
        </w:rPr>
        <w:t> </w:t>
      </w:r>
      <w:r>
        <w:rPr/>
        <w:t>was</w:t>
      </w:r>
      <w:r>
        <w:rPr>
          <w:spacing w:val="-6"/>
        </w:rPr>
        <w:t> </w:t>
      </w:r>
      <w:r>
        <w:rPr/>
        <w:t>interest</w:t>
      </w:r>
      <w:r>
        <w:rPr>
          <w:spacing w:val="-6"/>
        </w:rPr>
        <w:t> </w:t>
      </w:r>
      <w:r>
        <w:rPr/>
        <w:t>income</w:t>
      </w:r>
      <w:r>
        <w:rPr>
          <w:spacing w:val="-6"/>
        </w:rPr>
        <w:t> </w:t>
      </w:r>
      <w:r>
        <w:rPr/>
        <w:t>related</w:t>
      </w:r>
      <w:r>
        <w:rPr>
          <w:spacing w:val="-6"/>
        </w:rPr>
        <w:t> </w:t>
      </w:r>
      <w:r>
        <w:rPr/>
        <w:t>to</w:t>
      </w:r>
      <w:r>
        <w:rPr>
          <w:spacing w:val="-6"/>
        </w:rPr>
        <w:t> </w:t>
      </w:r>
      <w:r>
        <w:rPr/>
        <w:t>the</w:t>
      </w:r>
      <w:r>
        <w:rPr>
          <w:spacing w:val="-6"/>
        </w:rPr>
        <w:t> </w:t>
      </w:r>
      <w:r>
        <w:rPr/>
        <w:t>Company's</w:t>
      </w:r>
      <w:r>
        <w:rPr>
          <w:spacing w:val="-6"/>
        </w:rPr>
        <w:t> </w:t>
      </w:r>
      <w:r>
        <w:rPr/>
        <w:t>investment</w:t>
      </w:r>
      <w:r>
        <w:rPr>
          <w:spacing w:val="-6"/>
        </w:rPr>
        <w:t> </w:t>
      </w:r>
      <w:r>
        <w:rPr/>
        <w:t>portfolio</w:t>
      </w:r>
      <w:r>
        <w:rPr>
          <w:spacing w:val="-6"/>
        </w:rPr>
        <w:t> </w:t>
      </w:r>
      <w:r>
        <w:rPr/>
        <w:t>of</w:t>
      </w:r>
      <w:r>
        <w:rPr>
          <w:spacing w:val="-4"/>
        </w:rPr>
        <w:t> </w:t>
      </w:r>
      <w:r>
        <w:rPr/>
        <w:t>$82</w:t>
      </w:r>
      <w:r>
        <w:rPr>
          <w:spacing w:val="-6"/>
        </w:rPr>
        <w:t> </w:t>
      </w:r>
      <w:r>
        <w:rPr/>
        <w:t>million</w:t>
      </w:r>
      <w:r>
        <w:rPr>
          <w:spacing w:val="-5"/>
        </w:rPr>
        <w:t> </w:t>
      </w:r>
      <w:r>
        <w:rPr/>
        <w:t>,</w:t>
      </w:r>
      <w:r>
        <w:rPr>
          <w:spacing w:val="-6"/>
        </w:rPr>
        <w:t> </w:t>
      </w:r>
      <w:r>
        <w:rPr/>
        <w:t>$70</w:t>
      </w:r>
      <w:r>
        <w:rPr>
          <w:spacing w:val="-6"/>
        </w:rPr>
        <w:t> </w:t>
      </w:r>
      <w:r>
        <w:rPr/>
        <w:t>million</w:t>
      </w:r>
      <w:r>
        <w:rPr>
          <w:spacing w:val="-5"/>
        </w:rPr>
        <w:t> </w:t>
      </w:r>
      <w:r>
        <w:rPr/>
        <w:t>and</w:t>
      </w:r>
      <w:r>
        <w:rPr>
          <w:spacing w:val="-5"/>
        </w:rPr>
        <w:t> </w:t>
      </w:r>
      <w:r>
        <w:rPr/>
        <w:t>$27</w:t>
      </w:r>
      <w:r>
        <w:rPr>
          <w:spacing w:val="-6"/>
        </w:rPr>
        <w:t> </w:t>
      </w:r>
      <w:r>
        <w:rPr/>
        <w:t>million</w:t>
      </w:r>
      <w:r>
        <w:rPr>
          <w:spacing w:val="-5"/>
        </w:rPr>
        <w:t> </w:t>
      </w:r>
      <w:r>
        <w:rPr/>
        <w:t>for</w:t>
      </w:r>
      <w:r>
        <w:rPr>
          <w:spacing w:val="-6"/>
        </w:rPr>
        <w:t> </w:t>
      </w:r>
      <w:r>
        <w:rPr/>
        <w:t>the</w:t>
      </w:r>
      <w:r>
        <w:rPr>
          <w:spacing w:val="-6"/>
        </w:rPr>
        <w:t> </w:t>
      </w:r>
      <w:r>
        <w:rPr/>
        <w:t>years</w:t>
      </w:r>
      <w:r>
        <w:rPr>
          <w:spacing w:val="-6"/>
        </w:rPr>
        <w:t> </w:t>
      </w:r>
      <w:r>
        <w:rPr/>
        <w:t>ended May 31, 2019 , 2018 and 2017 , respectively.</w:t>
      </w:r>
    </w:p>
    <w:p>
      <w:pPr>
        <w:pStyle w:val="BodyText"/>
        <w:spacing w:before="42"/>
      </w:pPr>
    </w:p>
    <w:p>
      <w:pPr>
        <w:pStyle w:val="BodyText"/>
        <w:spacing w:line="264" w:lineRule="auto" w:before="1"/>
        <w:ind w:left="131" w:right="212"/>
      </w:pPr>
      <w:r>
        <w:rPr/>
        <w:t>The</w:t>
      </w:r>
      <w:r>
        <w:rPr>
          <w:spacing w:val="-7"/>
        </w:rPr>
        <w:t> </w:t>
      </w:r>
      <w:r>
        <w:rPr/>
        <w:t>Company's</w:t>
      </w:r>
      <w:r>
        <w:rPr>
          <w:spacing w:val="-7"/>
        </w:rPr>
        <w:t> </w:t>
      </w:r>
      <w:r>
        <w:rPr/>
        <w:t>Level</w:t>
      </w:r>
      <w:r>
        <w:rPr>
          <w:spacing w:val="-7"/>
        </w:rPr>
        <w:t> </w:t>
      </w:r>
      <w:r>
        <w:rPr/>
        <w:t>3</w:t>
      </w:r>
      <w:r>
        <w:rPr>
          <w:spacing w:val="-7"/>
        </w:rPr>
        <w:t> </w:t>
      </w:r>
      <w:r>
        <w:rPr/>
        <w:t>assets</w:t>
      </w:r>
      <w:r>
        <w:rPr>
          <w:spacing w:val="-7"/>
        </w:rPr>
        <w:t> </w:t>
      </w:r>
      <w:r>
        <w:rPr/>
        <w:t>comprise</w:t>
      </w:r>
      <w:r>
        <w:rPr>
          <w:spacing w:val="-7"/>
        </w:rPr>
        <w:t> </w:t>
      </w:r>
      <w:r>
        <w:rPr/>
        <w:t>investments</w:t>
      </w:r>
      <w:r>
        <w:rPr>
          <w:spacing w:val="-7"/>
        </w:rPr>
        <w:t> </w:t>
      </w:r>
      <w:r>
        <w:rPr/>
        <w:t>in</w:t>
      </w:r>
      <w:r>
        <w:rPr>
          <w:spacing w:val="-7"/>
        </w:rPr>
        <w:t> </w:t>
      </w:r>
      <w:r>
        <w:rPr/>
        <w:t>certain</w:t>
      </w:r>
      <w:r>
        <w:rPr>
          <w:spacing w:val="-7"/>
        </w:rPr>
        <w:t> </w:t>
      </w:r>
      <w:r>
        <w:rPr/>
        <w:t>non-marketable</w:t>
      </w:r>
      <w:r>
        <w:rPr>
          <w:spacing w:val="-7"/>
        </w:rPr>
        <w:t> </w:t>
      </w:r>
      <w:r>
        <w:rPr/>
        <w:t>preferred</w:t>
      </w:r>
      <w:r>
        <w:rPr>
          <w:spacing w:val="-7"/>
        </w:rPr>
        <w:t> </w:t>
      </w:r>
      <w:r>
        <w:rPr/>
        <w:t>stock.</w:t>
      </w:r>
      <w:r>
        <w:rPr>
          <w:spacing w:val="-7"/>
        </w:rPr>
        <w:t> </w:t>
      </w:r>
      <w:r>
        <w:rPr/>
        <w:t>These</w:t>
      </w:r>
      <w:r>
        <w:rPr>
          <w:spacing w:val="-7"/>
        </w:rPr>
        <w:t> </w:t>
      </w:r>
      <w:r>
        <w:rPr/>
        <w:t>Level</w:t>
      </w:r>
      <w:r>
        <w:rPr>
          <w:spacing w:val="-7"/>
        </w:rPr>
        <w:t> </w:t>
      </w:r>
      <w:r>
        <w:rPr/>
        <w:t>3</w:t>
      </w:r>
      <w:r>
        <w:rPr>
          <w:spacing w:val="-7"/>
        </w:rPr>
        <w:t> </w:t>
      </w:r>
      <w:r>
        <w:rPr/>
        <w:t>investments</w:t>
      </w:r>
      <w:r>
        <w:rPr>
          <w:spacing w:val="-7"/>
        </w:rPr>
        <w:t> </w:t>
      </w:r>
      <w:r>
        <w:rPr/>
        <w:t>are</w:t>
      </w:r>
      <w:r>
        <w:rPr>
          <w:spacing w:val="-7"/>
        </w:rPr>
        <w:t> </w:t>
      </w:r>
      <w:r>
        <w:rPr/>
        <w:t>an</w:t>
      </w:r>
      <w:r>
        <w:rPr>
          <w:spacing w:val="-7"/>
        </w:rPr>
        <w:t> </w:t>
      </w:r>
      <w:r>
        <w:rPr/>
        <w:t>immaterial</w:t>
      </w:r>
      <w:r>
        <w:rPr>
          <w:spacing w:val="-7"/>
        </w:rPr>
        <w:t> </w:t>
      </w:r>
      <w:r>
        <w:rPr/>
        <w:t>portion</w:t>
      </w:r>
      <w:r>
        <w:rPr>
          <w:spacing w:val="-7"/>
        </w:rPr>
        <w:t> </w:t>
      </w:r>
      <w:r>
        <w:rPr/>
        <w:t>of</w:t>
      </w:r>
      <w:r>
        <w:rPr>
          <w:spacing w:val="-7"/>
        </w:rPr>
        <w:t> </w:t>
      </w:r>
      <w:r>
        <w:rPr/>
        <w:t>the</w:t>
      </w:r>
      <w:r>
        <w:rPr>
          <w:spacing w:val="-7"/>
        </w:rPr>
        <w:t> </w:t>
      </w:r>
      <w:r>
        <w:rPr/>
        <w:t>Company's portfolio and changes in these investments were immaterial during the years ended May 31, 2019 and 2018 .</w:t>
      </w:r>
    </w:p>
    <w:p>
      <w:pPr>
        <w:pStyle w:val="BodyText"/>
        <w:spacing w:before="41"/>
      </w:pPr>
    </w:p>
    <w:p>
      <w:pPr>
        <w:pStyle w:val="BodyText"/>
        <w:spacing w:before="1"/>
        <w:ind w:left="131"/>
      </w:pPr>
      <w:r>
        <w:rPr/>
        <w:t>No</w:t>
      </w:r>
      <w:r>
        <w:rPr>
          <w:spacing w:val="-7"/>
        </w:rPr>
        <w:t> </w:t>
      </w:r>
      <w:r>
        <w:rPr/>
        <w:t>transfers</w:t>
      </w:r>
      <w:r>
        <w:rPr>
          <w:spacing w:val="-7"/>
        </w:rPr>
        <w:t> </w:t>
      </w:r>
      <w:r>
        <w:rPr/>
        <w:t>among</w:t>
      </w:r>
      <w:r>
        <w:rPr>
          <w:spacing w:val="-6"/>
        </w:rPr>
        <w:t> </w:t>
      </w:r>
      <w:r>
        <w:rPr/>
        <w:t>the</w:t>
      </w:r>
      <w:r>
        <w:rPr>
          <w:spacing w:val="-7"/>
        </w:rPr>
        <w:t> </w:t>
      </w:r>
      <w:r>
        <w:rPr/>
        <w:t>levels</w:t>
      </w:r>
      <w:r>
        <w:rPr>
          <w:spacing w:val="-6"/>
        </w:rPr>
        <w:t> </w:t>
      </w:r>
      <w:r>
        <w:rPr/>
        <w:t>within</w:t>
      </w:r>
      <w:r>
        <w:rPr>
          <w:spacing w:val="-7"/>
        </w:rPr>
        <w:t> </w:t>
      </w:r>
      <w:r>
        <w:rPr/>
        <w:t>the</w:t>
      </w:r>
      <w:r>
        <w:rPr>
          <w:spacing w:val="-6"/>
        </w:rPr>
        <w:t> </w:t>
      </w:r>
      <w:r>
        <w:rPr/>
        <w:t>fair</w:t>
      </w:r>
      <w:r>
        <w:rPr>
          <w:spacing w:val="-7"/>
        </w:rPr>
        <w:t> </w:t>
      </w:r>
      <w:r>
        <w:rPr/>
        <w:t>value</w:t>
      </w:r>
      <w:r>
        <w:rPr>
          <w:spacing w:val="-6"/>
        </w:rPr>
        <w:t> </w:t>
      </w:r>
      <w:r>
        <w:rPr/>
        <w:t>hierarchy</w:t>
      </w:r>
      <w:r>
        <w:rPr>
          <w:spacing w:val="-7"/>
        </w:rPr>
        <w:t> </w:t>
      </w:r>
      <w:r>
        <w:rPr/>
        <w:t>occurred</w:t>
      </w:r>
      <w:r>
        <w:rPr>
          <w:spacing w:val="-6"/>
        </w:rPr>
        <w:t> </w:t>
      </w:r>
      <w:r>
        <w:rPr/>
        <w:t>during</w:t>
      </w:r>
      <w:r>
        <w:rPr>
          <w:spacing w:val="-7"/>
        </w:rPr>
        <w:t> </w:t>
      </w:r>
      <w:r>
        <w:rPr/>
        <w:t>the</w:t>
      </w:r>
      <w:r>
        <w:rPr>
          <w:spacing w:val="-7"/>
        </w:rPr>
        <w:t> </w:t>
      </w:r>
      <w:r>
        <w:rPr/>
        <w:t>years</w:t>
      </w:r>
      <w:r>
        <w:rPr>
          <w:spacing w:val="-6"/>
        </w:rPr>
        <w:t> </w:t>
      </w:r>
      <w:r>
        <w:rPr/>
        <w:t>ended</w:t>
      </w:r>
      <w:r>
        <w:rPr>
          <w:spacing w:val="-2"/>
        </w:rPr>
        <w:t> </w:t>
      </w:r>
      <w:r>
        <w:rPr/>
        <w:t>May</w:t>
      </w:r>
      <w:r>
        <w:rPr>
          <w:spacing w:val="-7"/>
        </w:rPr>
        <w:t> </w:t>
      </w:r>
      <w:r>
        <w:rPr/>
        <w:t>31,</w:t>
      </w:r>
      <w:r>
        <w:rPr>
          <w:spacing w:val="-6"/>
        </w:rPr>
        <w:t> </w:t>
      </w:r>
      <w:r>
        <w:rPr/>
        <w:t>2019</w:t>
      </w:r>
      <w:r>
        <w:rPr>
          <w:spacing w:val="-6"/>
        </w:rPr>
        <w:t> </w:t>
      </w:r>
      <w:r>
        <w:rPr/>
        <w:t>or</w:t>
      </w:r>
      <w:r>
        <w:rPr>
          <w:spacing w:val="-7"/>
        </w:rPr>
        <w:t> </w:t>
      </w:r>
      <w:r>
        <w:rPr/>
        <w:t>2018</w:t>
      </w:r>
      <w:r>
        <w:rPr>
          <w:spacing w:val="-5"/>
        </w:rPr>
        <w:t> </w:t>
      </w:r>
      <w:r>
        <w:rPr>
          <w:spacing w:val="-10"/>
        </w:rPr>
        <w:t>.</w:t>
      </w:r>
    </w:p>
    <w:p>
      <w:pPr>
        <w:pStyle w:val="BodyText"/>
        <w:spacing w:before="59"/>
      </w:pPr>
    </w:p>
    <w:p>
      <w:pPr>
        <w:pStyle w:val="BodyText"/>
        <w:spacing w:line="264" w:lineRule="auto" w:before="1"/>
        <w:ind w:left="131"/>
      </w:pPr>
      <w:r>
        <w:rPr/>
        <w:t>For</w:t>
      </w:r>
      <w:r>
        <w:rPr>
          <w:spacing w:val="-7"/>
        </w:rPr>
        <w:t> </w:t>
      </w:r>
      <w:r>
        <w:rPr/>
        <w:t>additional</w:t>
      </w:r>
      <w:r>
        <w:rPr>
          <w:spacing w:val="-7"/>
        </w:rPr>
        <w:t> </w:t>
      </w:r>
      <w:r>
        <w:rPr/>
        <w:t>information</w:t>
      </w:r>
      <w:r>
        <w:rPr>
          <w:spacing w:val="-7"/>
        </w:rPr>
        <w:t> </w:t>
      </w:r>
      <w:r>
        <w:rPr/>
        <w:t>related</w:t>
      </w:r>
      <w:r>
        <w:rPr>
          <w:spacing w:val="-7"/>
        </w:rPr>
        <w:t> </w:t>
      </w:r>
      <w:r>
        <w:rPr/>
        <w:t>to</w:t>
      </w:r>
      <w:r>
        <w:rPr>
          <w:spacing w:val="-7"/>
        </w:rPr>
        <w:t> </w:t>
      </w:r>
      <w:r>
        <w:rPr/>
        <w:t>the</w:t>
      </w:r>
      <w:r>
        <w:rPr>
          <w:spacing w:val="-7"/>
        </w:rPr>
        <w:t> </w:t>
      </w:r>
      <w:r>
        <w:rPr/>
        <w:t>Company's</w:t>
      </w:r>
      <w:r>
        <w:rPr>
          <w:spacing w:val="-7"/>
        </w:rPr>
        <w:t> </w:t>
      </w:r>
      <w:r>
        <w:rPr/>
        <w:t>derivative</w:t>
      </w:r>
      <w:r>
        <w:rPr>
          <w:spacing w:val="-7"/>
        </w:rPr>
        <w:t> </w:t>
      </w:r>
      <w:r>
        <w:rPr/>
        <w:t>financial</w:t>
      </w:r>
      <w:r>
        <w:rPr>
          <w:spacing w:val="-7"/>
        </w:rPr>
        <w:t> </w:t>
      </w:r>
      <w:r>
        <w:rPr/>
        <w:t>instruments,</w:t>
      </w:r>
      <w:r>
        <w:rPr>
          <w:spacing w:val="-7"/>
        </w:rPr>
        <w:t> </w:t>
      </w:r>
      <w:r>
        <w:rPr/>
        <w:t>refer</w:t>
      </w:r>
      <w:r>
        <w:rPr>
          <w:spacing w:val="-7"/>
        </w:rPr>
        <w:t> </w:t>
      </w:r>
      <w:r>
        <w:rPr/>
        <w:t>to</w:t>
      </w:r>
      <w:r>
        <w:rPr>
          <w:spacing w:val="-3"/>
        </w:rPr>
        <w:t> </w:t>
      </w:r>
      <w:r>
        <w:rPr/>
        <w:t>Note</w:t>
      </w:r>
      <w:r>
        <w:rPr>
          <w:spacing w:val="-7"/>
        </w:rPr>
        <w:t> </w:t>
      </w:r>
      <w:r>
        <w:rPr/>
        <w:t>14</w:t>
      </w:r>
      <w:r>
        <w:rPr>
          <w:spacing w:val="-7"/>
        </w:rPr>
        <w:t> </w:t>
      </w:r>
      <w:r>
        <w:rPr/>
        <w:t>—</w:t>
      </w:r>
      <w:r>
        <w:rPr>
          <w:spacing w:val="-7"/>
        </w:rPr>
        <w:t> </w:t>
      </w:r>
      <w:r>
        <w:rPr/>
        <w:t>Risk</w:t>
      </w:r>
      <w:r>
        <w:rPr>
          <w:spacing w:val="-7"/>
        </w:rPr>
        <w:t> </w:t>
      </w:r>
      <w:r>
        <w:rPr/>
        <w:t>Management</w:t>
      </w:r>
      <w:r>
        <w:rPr>
          <w:spacing w:val="-7"/>
        </w:rPr>
        <w:t> </w:t>
      </w:r>
      <w:r>
        <w:rPr/>
        <w:t>and</w:t>
      </w:r>
      <w:r>
        <w:rPr>
          <w:spacing w:val="-7"/>
        </w:rPr>
        <w:t> </w:t>
      </w:r>
      <w:r>
        <w:rPr/>
        <w:t>Derivatives</w:t>
      </w:r>
      <w:r>
        <w:rPr>
          <w:spacing w:val="-5"/>
        </w:rPr>
        <w:t> </w:t>
      </w:r>
      <w:r>
        <w:rPr/>
        <w:t>.</w:t>
      </w:r>
      <w:r>
        <w:rPr>
          <w:spacing w:val="-7"/>
        </w:rPr>
        <w:t> </w:t>
      </w:r>
      <w:r>
        <w:rPr/>
        <w:t>For</w:t>
      </w:r>
      <w:r>
        <w:rPr>
          <w:spacing w:val="-7"/>
        </w:rPr>
        <w:t> </w:t>
      </w:r>
      <w:r>
        <w:rPr/>
        <w:t>fair</w:t>
      </w:r>
      <w:r>
        <w:rPr>
          <w:spacing w:val="-7"/>
        </w:rPr>
        <w:t> </w:t>
      </w:r>
      <w:r>
        <w:rPr/>
        <w:t>value</w:t>
      </w:r>
      <w:r>
        <w:rPr>
          <w:spacing w:val="-7"/>
        </w:rPr>
        <w:t> </w:t>
      </w:r>
      <w:r>
        <w:rPr/>
        <w:t>information</w:t>
      </w:r>
      <w:r>
        <w:rPr>
          <w:spacing w:val="-7"/>
        </w:rPr>
        <w:t> </w:t>
      </w:r>
      <w:r>
        <w:rPr/>
        <w:t>regarding </w:t>
      </w:r>
      <w:r>
        <w:rPr>
          <w:i/>
        </w:rPr>
        <w:t>Notes</w:t>
      </w:r>
      <w:r>
        <w:rPr>
          <w:i/>
          <w:spacing w:val="-2"/>
        </w:rPr>
        <w:t> </w:t>
      </w:r>
      <w:r>
        <w:rPr>
          <w:i/>
        </w:rPr>
        <w:t>payable </w:t>
      </w:r>
      <w:r>
        <w:rPr/>
        <w:t>and</w:t>
      </w:r>
      <w:r>
        <w:rPr>
          <w:spacing w:val="-1"/>
        </w:rPr>
        <w:t> </w:t>
      </w:r>
      <w:r>
        <w:rPr>
          <w:i/>
        </w:rPr>
        <w:t>Long-term</w:t>
      </w:r>
      <w:r>
        <w:rPr>
          <w:i/>
          <w:spacing w:val="-2"/>
        </w:rPr>
        <w:t> </w:t>
      </w:r>
      <w:r>
        <w:rPr>
          <w:i/>
        </w:rPr>
        <w:t>debt</w:t>
      </w:r>
      <w:r>
        <w:rPr>
          <w:i/>
          <w:spacing w:val="-1"/>
        </w:rPr>
        <w:t> </w:t>
      </w:r>
      <w:r>
        <w:rPr/>
        <w:t>,</w:t>
      </w:r>
      <w:r>
        <w:rPr>
          <w:spacing w:val="-2"/>
        </w:rPr>
        <w:t> </w:t>
      </w:r>
      <w:r>
        <w:rPr/>
        <w:t>refer</w:t>
      </w:r>
      <w:r>
        <w:rPr>
          <w:spacing w:val="-2"/>
        </w:rPr>
        <w:t> </w:t>
      </w:r>
      <w:r>
        <w:rPr/>
        <w:t>to Note</w:t>
      </w:r>
      <w:r>
        <w:rPr>
          <w:spacing w:val="-2"/>
        </w:rPr>
        <w:t> </w:t>
      </w:r>
      <w:r>
        <w:rPr/>
        <w:t>7</w:t>
      </w:r>
      <w:r>
        <w:rPr>
          <w:spacing w:val="-2"/>
        </w:rPr>
        <w:t> </w:t>
      </w:r>
      <w:r>
        <w:rPr/>
        <w:t>—</w:t>
      </w:r>
      <w:r>
        <w:rPr>
          <w:spacing w:val="-2"/>
        </w:rPr>
        <w:t> </w:t>
      </w:r>
      <w:r>
        <w:rPr/>
        <w:t>Short-Term</w:t>
      </w:r>
      <w:r>
        <w:rPr>
          <w:spacing w:val="-2"/>
        </w:rPr>
        <w:t> </w:t>
      </w:r>
      <w:r>
        <w:rPr/>
        <w:t>Borrowings</w:t>
      </w:r>
      <w:r>
        <w:rPr>
          <w:spacing w:val="-2"/>
        </w:rPr>
        <w:t> </w:t>
      </w:r>
      <w:r>
        <w:rPr/>
        <w:t>and</w:t>
      </w:r>
      <w:r>
        <w:rPr>
          <w:spacing w:val="-2"/>
        </w:rPr>
        <w:t> </w:t>
      </w:r>
      <w:r>
        <w:rPr/>
        <w:t>Credit</w:t>
      </w:r>
      <w:r>
        <w:rPr>
          <w:spacing w:val="-2"/>
        </w:rPr>
        <w:t> </w:t>
      </w:r>
      <w:r>
        <w:rPr/>
        <w:t>Lines and</w:t>
      </w:r>
      <w:r>
        <w:rPr>
          <w:spacing w:val="-1"/>
        </w:rPr>
        <w:t> </w:t>
      </w:r>
      <w:r>
        <w:rPr/>
        <w:t>Note</w:t>
      </w:r>
      <w:r>
        <w:rPr>
          <w:spacing w:val="-2"/>
        </w:rPr>
        <w:t> </w:t>
      </w:r>
      <w:r>
        <w:rPr/>
        <w:t>8</w:t>
      </w:r>
      <w:r>
        <w:rPr>
          <w:spacing w:val="-2"/>
        </w:rPr>
        <w:t> </w:t>
      </w:r>
      <w:r>
        <w:rPr/>
        <w:t>—</w:t>
      </w:r>
      <w:r>
        <w:rPr>
          <w:spacing w:val="-2"/>
        </w:rPr>
        <w:t> </w:t>
      </w:r>
      <w:r>
        <w:rPr/>
        <w:t>Long-Term</w:t>
      </w:r>
      <w:r>
        <w:rPr>
          <w:spacing w:val="-2"/>
        </w:rPr>
        <w:t> </w:t>
      </w:r>
      <w:r>
        <w:rPr/>
        <w:t>Debt</w:t>
      </w:r>
      <w:r>
        <w:rPr>
          <w:spacing w:val="-1"/>
        </w:rPr>
        <w:t> </w:t>
      </w:r>
      <w:r>
        <w:rPr/>
        <w:t>,</w:t>
      </w:r>
      <w:r>
        <w:rPr>
          <w:spacing w:val="-2"/>
        </w:rPr>
        <w:t> </w:t>
      </w:r>
      <w:r>
        <w:rPr/>
        <w:t>respectively.</w:t>
      </w:r>
      <w:r>
        <w:rPr>
          <w:spacing w:val="-2"/>
        </w:rPr>
        <w:t> </w:t>
      </w:r>
      <w:r>
        <w:rPr/>
        <w:t>The</w:t>
      </w:r>
      <w:r>
        <w:rPr>
          <w:spacing w:val="-2"/>
        </w:rPr>
        <w:t> </w:t>
      </w:r>
      <w:r>
        <w:rPr/>
        <w:t>carrying</w:t>
      </w:r>
      <w:r>
        <w:rPr>
          <w:spacing w:val="-2"/>
        </w:rPr>
        <w:t> </w:t>
      </w:r>
      <w:r>
        <w:rPr/>
        <w:t>amounts</w:t>
      </w:r>
      <w:r>
        <w:rPr>
          <w:spacing w:val="-2"/>
        </w:rPr>
        <w:t> </w:t>
      </w:r>
      <w:r>
        <w:rPr/>
        <w:t>of</w:t>
      </w:r>
      <w:r>
        <w:rPr>
          <w:spacing w:val="-2"/>
        </w:rPr>
        <w:t> </w:t>
      </w:r>
      <w:r>
        <w:rPr/>
        <w:t>other current financial assets and other current financial liabilities approximate fair value.</w:t>
      </w:r>
    </w:p>
    <w:p>
      <w:pPr>
        <w:pStyle w:val="BodyText"/>
        <w:spacing w:before="41"/>
      </w:pPr>
    </w:p>
    <w:p>
      <w:pPr>
        <w:pStyle w:val="BodyText"/>
        <w:ind w:left="131"/>
      </w:pPr>
      <w:r>
        <w:rPr/>
        <w:t>As</w:t>
      </w:r>
      <w:r>
        <w:rPr>
          <w:spacing w:val="-6"/>
        </w:rPr>
        <w:t> </w:t>
      </w:r>
      <w:r>
        <w:rPr/>
        <w:t>of</w:t>
      </w:r>
      <w:r>
        <w:rPr>
          <w:spacing w:val="-6"/>
        </w:rPr>
        <w:t> </w:t>
      </w:r>
      <w:r>
        <w:rPr/>
        <w:t>May</w:t>
      </w:r>
      <w:r>
        <w:rPr>
          <w:spacing w:val="-6"/>
        </w:rPr>
        <w:t> </w:t>
      </w:r>
      <w:r>
        <w:rPr/>
        <w:t>31,</w:t>
      </w:r>
      <w:r>
        <w:rPr>
          <w:spacing w:val="-6"/>
        </w:rPr>
        <w:t> </w:t>
      </w:r>
      <w:r>
        <w:rPr/>
        <w:t>2019</w:t>
      </w:r>
      <w:r>
        <w:rPr>
          <w:spacing w:val="-5"/>
        </w:rPr>
        <w:t> </w:t>
      </w:r>
      <w:r>
        <w:rPr/>
        <w:t>and</w:t>
      </w:r>
      <w:r>
        <w:rPr>
          <w:spacing w:val="-5"/>
        </w:rPr>
        <w:t> </w:t>
      </w:r>
      <w:r>
        <w:rPr/>
        <w:t>2018</w:t>
      </w:r>
      <w:r>
        <w:rPr>
          <w:spacing w:val="-5"/>
        </w:rPr>
        <w:t> </w:t>
      </w:r>
      <w:r>
        <w:rPr/>
        <w:t>,</w:t>
      </w:r>
      <w:r>
        <w:rPr>
          <w:spacing w:val="-6"/>
        </w:rPr>
        <w:t> </w:t>
      </w:r>
      <w:r>
        <w:rPr/>
        <w:t>assets</w:t>
      </w:r>
      <w:r>
        <w:rPr>
          <w:spacing w:val="-6"/>
        </w:rPr>
        <w:t> </w:t>
      </w:r>
      <w:r>
        <w:rPr/>
        <w:t>or</w:t>
      </w:r>
      <w:r>
        <w:rPr>
          <w:spacing w:val="-6"/>
        </w:rPr>
        <w:t> </w:t>
      </w:r>
      <w:r>
        <w:rPr/>
        <w:t>liabilities</w:t>
      </w:r>
      <w:r>
        <w:rPr>
          <w:spacing w:val="-6"/>
        </w:rPr>
        <w:t> </w:t>
      </w:r>
      <w:r>
        <w:rPr/>
        <w:t>required</w:t>
      </w:r>
      <w:r>
        <w:rPr>
          <w:spacing w:val="-6"/>
        </w:rPr>
        <w:t> </w:t>
      </w:r>
      <w:r>
        <w:rPr/>
        <w:t>to</w:t>
      </w:r>
      <w:r>
        <w:rPr>
          <w:spacing w:val="-6"/>
        </w:rPr>
        <w:t> </w:t>
      </w:r>
      <w:r>
        <w:rPr/>
        <w:t>be</w:t>
      </w:r>
      <w:r>
        <w:rPr>
          <w:spacing w:val="-5"/>
        </w:rPr>
        <w:t> </w:t>
      </w:r>
      <w:r>
        <w:rPr/>
        <w:t>measured</w:t>
      </w:r>
      <w:r>
        <w:rPr>
          <w:spacing w:val="-6"/>
        </w:rPr>
        <w:t> </w:t>
      </w:r>
      <w:r>
        <w:rPr/>
        <w:t>at</w:t>
      </w:r>
      <w:r>
        <w:rPr>
          <w:spacing w:val="-6"/>
        </w:rPr>
        <w:t> </w:t>
      </w:r>
      <w:r>
        <w:rPr/>
        <w:t>fair</w:t>
      </w:r>
      <w:r>
        <w:rPr>
          <w:spacing w:val="-6"/>
        </w:rPr>
        <w:t> </w:t>
      </w:r>
      <w:r>
        <w:rPr/>
        <w:t>value</w:t>
      </w:r>
      <w:r>
        <w:rPr>
          <w:spacing w:val="-6"/>
        </w:rPr>
        <w:t> </w:t>
      </w:r>
      <w:r>
        <w:rPr/>
        <w:t>on</w:t>
      </w:r>
      <w:r>
        <w:rPr>
          <w:spacing w:val="-6"/>
        </w:rPr>
        <w:t> </w:t>
      </w:r>
      <w:r>
        <w:rPr/>
        <w:t>a</w:t>
      </w:r>
      <w:r>
        <w:rPr>
          <w:spacing w:val="-6"/>
        </w:rPr>
        <w:t> </w:t>
      </w:r>
      <w:r>
        <w:rPr/>
        <w:t>non-recurring</w:t>
      </w:r>
      <w:r>
        <w:rPr>
          <w:spacing w:val="-6"/>
        </w:rPr>
        <w:t> </w:t>
      </w:r>
      <w:r>
        <w:rPr/>
        <w:t>basis</w:t>
      </w:r>
      <w:r>
        <w:rPr>
          <w:spacing w:val="-6"/>
        </w:rPr>
        <w:t> </w:t>
      </w:r>
      <w:r>
        <w:rPr/>
        <w:t>were</w:t>
      </w:r>
      <w:r>
        <w:rPr>
          <w:spacing w:val="-6"/>
        </w:rPr>
        <w:t> </w:t>
      </w:r>
      <w:r>
        <w:rPr>
          <w:spacing w:val="-2"/>
        </w:rPr>
        <w:t>immaterial.</w:t>
      </w:r>
    </w:p>
    <w:p>
      <w:pPr>
        <w:pStyle w:val="BodyText"/>
      </w:pPr>
    </w:p>
    <w:p>
      <w:pPr>
        <w:pStyle w:val="BodyText"/>
      </w:pPr>
    </w:p>
    <w:p>
      <w:pPr>
        <w:pStyle w:val="BodyText"/>
        <w:spacing w:before="109"/>
      </w:pPr>
    </w:p>
    <w:p>
      <w:pPr>
        <w:pStyle w:val="Heading3"/>
        <w:ind w:left="158"/>
      </w:pPr>
      <w:bookmarkStart w:name="_bookmark40" w:id="42"/>
      <w:bookmarkEnd w:id="42"/>
      <w:r>
        <w:rPr>
          <w:b w:val="0"/>
        </w:rPr>
      </w:r>
      <w:r>
        <w:rPr>
          <w:color w:val="E77721"/>
        </w:rPr>
        <w:t>NOTE</w:t>
      </w:r>
      <w:r>
        <w:rPr>
          <w:color w:val="E77721"/>
          <w:spacing w:val="11"/>
        </w:rPr>
        <w:t> </w:t>
      </w:r>
      <w:r>
        <w:rPr>
          <w:color w:val="E77721"/>
        </w:rPr>
        <w:t>7</w:t>
      </w:r>
      <w:r>
        <w:rPr>
          <w:color w:val="E77721"/>
          <w:spacing w:val="12"/>
        </w:rPr>
        <w:t> </w:t>
      </w:r>
      <w:r>
        <w:rPr>
          <w:color w:val="E77721"/>
        </w:rPr>
        <w:t>—</w:t>
      </w:r>
      <w:r>
        <w:rPr>
          <w:color w:val="E77721"/>
          <w:spacing w:val="12"/>
        </w:rPr>
        <w:t> </w:t>
      </w:r>
      <w:r>
        <w:rPr>
          <w:color w:val="E77721"/>
        </w:rPr>
        <w:t>SHORT-TERM</w:t>
      </w:r>
      <w:r>
        <w:rPr>
          <w:color w:val="E77721"/>
          <w:spacing w:val="11"/>
        </w:rPr>
        <w:t> </w:t>
      </w:r>
      <w:r>
        <w:rPr>
          <w:color w:val="E77721"/>
        </w:rPr>
        <w:t>BORROWINGS</w:t>
      </w:r>
      <w:r>
        <w:rPr>
          <w:color w:val="E77721"/>
          <w:spacing w:val="12"/>
        </w:rPr>
        <w:t> </w:t>
      </w:r>
      <w:r>
        <w:rPr>
          <w:color w:val="E77721"/>
        </w:rPr>
        <w:t>AND</w:t>
      </w:r>
      <w:r>
        <w:rPr>
          <w:color w:val="E77721"/>
          <w:spacing w:val="12"/>
        </w:rPr>
        <w:t> </w:t>
      </w:r>
      <w:r>
        <w:rPr>
          <w:color w:val="E77721"/>
        </w:rPr>
        <w:t>CREDIT</w:t>
      </w:r>
      <w:r>
        <w:rPr>
          <w:color w:val="E77721"/>
          <w:spacing w:val="11"/>
        </w:rPr>
        <w:t> </w:t>
      </w:r>
      <w:r>
        <w:rPr>
          <w:color w:val="E77721"/>
          <w:spacing w:val="-2"/>
        </w:rPr>
        <w:t>LINES</w:t>
      </w:r>
    </w:p>
    <w:p>
      <w:pPr>
        <w:pStyle w:val="BodyText"/>
        <w:spacing w:before="264"/>
        <w:ind w:left="131"/>
      </w:pPr>
      <w:r>
        <w:rPr>
          <w:i/>
        </w:rPr>
        <w:t>Notes</w:t>
      </w:r>
      <w:r>
        <w:rPr>
          <w:i/>
          <w:spacing w:val="-9"/>
        </w:rPr>
        <w:t> </w:t>
      </w:r>
      <w:r>
        <w:rPr>
          <w:i/>
        </w:rPr>
        <w:t>payable</w:t>
      </w:r>
      <w:r>
        <w:rPr>
          <w:i/>
          <w:spacing w:val="-5"/>
        </w:rPr>
        <w:t> </w:t>
      </w:r>
      <w:r>
        <w:rPr/>
        <w:t>and</w:t>
      </w:r>
      <w:r>
        <w:rPr>
          <w:spacing w:val="-9"/>
        </w:rPr>
        <w:t> </w:t>
      </w:r>
      <w:r>
        <w:rPr/>
        <w:t>interest-bearing</w:t>
      </w:r>
      <w:r>
        <w:rPr>
          <w:spacing w:val="-8"/>
        </w:rPr>
        <w:t> </w:t>
      </w:r>
      <w:r>
        <w:rPr/>
        <w:t>accounts</w:t>
      </w:r>
      <w:r>
        <w:rPr>
          <w:spacing w:val="-8"/>
        </w:rPr>
        <w:t> </w:t>
      </w:r>
      <w:r>
        <w:rPr/>
        <w:t>payable</w:t>
      </w:r>
      <w:r>
        <w:rPr>
          <w:spacing w:val="-8"/>
        </w:rPr>
        <w:t> </w:t>
      </w:r>
      <w:r>
        <w:rPr/>
        <w:t>to</w:t>
      </w:r>
      <w:r>
        <w:rPr>
          <w:spacing w:val="-8"/>
        </w:rPr>
        <w:t> </w:t>
      </w:r>
      <w:r>
        <w:rPr/>
        <w:t>Sojitz</w:t>
      </w:r>
      <w:r>
        <w:rPr>
          <w:spacing w:val="-9"/>
        </w:rPr>
        <w:t> </w:t>
      </w:r>
      <w:r>
        <w:rPr/>
        <w:t>Corporation</w:t>
      </w:r>
      <w:r>
        <w:rPr>
          <w:spacing w:val="-8"/>
        </w:rPr>
        <w:t> </w:t>
      </w:r>
      <w:r>
        <w:rPr/>
        <w:t>of</w:t>
      </w:r>
      <w:r>
        <w:rPr>
          <w:spacing w:val="-8"/>
        </w:rPr>
        <w:t> </w:t>
      </w:r>
      <w:r>
        <w:rPr/>
        <w:t>America</w:t>
      </w:r>
      <w:r>
        <w:rPr>
          <w:spacing w:val="-8"/>
        </w:rPr>
        <w:t> </w:t>
      </w:r>
      <w:r>
        <w:rPr/>
        <w:t>(“Sojitz</w:t>
      </w:r>
      <w:r>
        <w:rPr>
          <w:spacing w:val="-8"/>
        </w:rPr>
        <w:t> </w:t>
      </w:r>
      <w:r>
        <w:rPr/>
        <w:t>America”)</w:t>
      </w:r>
      <w:r>
        <w:rPr>
          <w:spacing w:val="-9"/>
        </w:rPr>
        <w:t> </w:t>
      </w:r>
      <w:r>
        <w:rPr/>
        <w:t>as</w:t>
      </w:r>
      <w:r>
        <w:rPr>
          <w:spacing w:val="-8"/>
        </w:rPr>
        <w:t> </w:t>
      </w:r>
      <w:r>
        <w:rPr/>
        <w:t>of</w:t>
      </w:r>
      <w:r>
        <w:rPr>
          <w:spacing w:val="-5"/>
        </w:rPr>
        <w:t> </w:t>
      </w:r>
      <w:r>
        <w:rPr/>
        <w:t>May</w:t>
      </w:r>
      <w:r>
        <w:rPr>
          <w:spacing w:val="-8"/>
        </w:rPr>
        <w:t> </w:t>
      </w:r>
      <w:r>
        <w:rPr/>
        <w:t>31,</w:t>
      </w:r>
      <w:r>
        <w:rPr>
          <w:spacing w:val="-8"/>
        </w:rPr>
        <w:t> </w:t>
      </w:r>
      <w:r>
        <w:rPr/>
        <w:t>2019</w:t>
      </w:r>
      <w:r>
        <w:rPr>
          <w:spacing w:val="-8"/>
        </w:rPr>
        <w:t> </w:t>
      </w:r>
      <w:r>
        <w:rPr/>
        <w:t>and</w:t>
      </w:r>
      <w:r>
        <w:rPr>
          <w:spacing w:val="-7"/>
        </w:rPr>
        <w:t> </w:t>
      </w:r>
      <w:r>
        <w:rPr/>
        <w:t>2018</w:t>
      </w:r>
      <w:r>
        <w:rPr>
          <w:spacing w:val="-7"/>
        </w:rPr>
        <w:t> </w:t>
      </w:r>
      <w:r>
        <w:rPr/>
        <w:t>are</w:t>
      </w:r>
      <w:r>
        <w:rPr>
          <w:spacing w:val="-9"/>
        </w:rPr>
        <w:t> </w:t>
      </w:r>
      <w:r>
        <w:rPr/>
        <w:t>summarized</w:t>
      </w:r>
      <w:r>
        <w:rPr>
          <w:spacing w:val="-8"/>
        </w:rPr>
        <w:t> </w:t>
      </w:r>
      <w:r>
        <w:rPr>
          <w:spacing w:val="-2"/>
        </w:rPr>
        <w:t>below:</w:t>
      </w:r>
    </w:p>
    <w:p>
      <w:pPr>
        <w:pStyle w:val="BodyText"/>
        <w:spacing w:before="46"/>
      </w:pPr>
    </w:p>
    <w:p>
      <w:pPr>
        <w:pStyle w:val="Heading9"/>
        <w:spacing w:before="1"/>
        <w:ind w:left="5673"/>
        <w:jc w:val="center"/>
      </w:pPr>
      <w:r>
        <w:rPr/>
        <mc:AlternateContent>
          <mc:Choice Requires="wps">
            <w:drawing>
              <wp:anchor distT="0" distB="0" distL="0" distR="0" allowOverlap="1" layoutInCell="1" locked="0" behindDoc="1" simplePos="0" relativeHeight="487644160">
                <wp:simplePos x="0" y="0"/>
                <wp:positionH relativeFrom="page">
                  <wp:posOffset>3797605</wp:posOffset>
                </wp:positionH>
                <wp:positionV relativeFrom="paragraph">
                  <wp:posOffset>124160</wp:posOffset>
                </wp:positionV>
                <wp:extent cx="3737610" cy="8890"/>
                <wp:effectExtent l="0" t="0" r="0" b="0"/>
                <wp:wrapTopAndBottom/>
                <wp:docPr id="408" name="Graphic 408"/>
                <wp:cNvGraphicFramePr>
                  <a:graphicFrameLocks/>
                </wp:cNvGraphicFramePr>
                <a:graphic>
                  <a:graphicData uri="http://schemas.microsoft.com/office/word/2010/wordprocessingShape">
                    <wps:wsp>
                      <wps:cNvPr id="408" name="Graphic 408"/>
                      <wps:cNvSpPr/>
                      <wps:spPr>
                        <a:xfrm>
                          <a:off x="0" y="0"/>
                          <a:ext cx="3737610" cy="8890"/>
                        </a:xfrm>
                        <a:custGeom>
                          <a:avLst/>
                          <a:gdLst/>
                          <a:ahLst/>
                          <a:cxnLst/>
                          <a:rect l="l" t="t" r="r" b="b"/>
                          <a:pathLst>
                            <a:path w="3737610" h="8890">
                              <a:moveTo>
                                <a:pt x="3737610" y="0"/>
                              </a:moveTo>
                              <a:lnTo>
                                <a:pt x="1928812" y="0"/>
                              </a:lnTo>
                              <a:lnTo>
                                <a:pt x="1860232" y="0"/>
                              </a:lnTo>
                              <a:lnTo>
                                <a:pt x="0" y="0"/>
                              </a:lnTo>
                              <a:lnTo>
                                <a:pt x="0" y="8559"/>
                              </a:lnTo>
                              <a:lnTo>
                                <a:pt x="1860232" y="8559"/>
                              </a:lnTo>
                              <a:lnTo>
                                <a:pt x="1928812" y="8559"/>
                              </a:lnTo>
                              <a:lnTo>
                                <a:pt x="3737610" y="8559"/>
                              </a:lnTo>
                              <a:lnTo>
                                <a:pt x="373761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99.024017pt;margin-top:9.776425pt;width:294.3pt;height:.7pt;mso-position-horizontal-relative:page;mso-position-vertical-relative:paragraph;z-index:-15672320;mso-wrap-distance-left:0;mso-wrap-distance-right:0" id="docshape402" coordorigin="5980,196" coordsize="5886,14" path="m11866,196l9018,196,8910,196,5980,196,5980,209,8910,209,9018,209,11866,209,11866,196xe" filled="true" fillcolor="#e77721" stroked="false">
                <v:path arrowok="t"/>
                <v:fill type="solid"/>
                <w10:wrap type="topAndBottom"/>
              </v:shape>
            </w:pict>
          </mc:Fallback>
        </mc:AlternateContent>
      </w:r>
      <w:r>
        <w:rPr/>
        <w:t>AS</w:t>
      </w:r>
      <w:r>
        <w:rPr>
          <w:spacing w:val="-4"/>
        </w:rPr>
        <w:t> </w:t>
      </w:r>
      <w:r>
        <w:rPr/>
        <w:t>OF</w:t>
      </w:r>
      <w:r>
        <w:rPr>
          <w:spacing w:val="-3"/>
        </w:rPr>
        <w:t> </w:t>
      </w:r>
      <w:r>
        <w:rPr/>
        <w:t>MAY</w:t>
      </w:r>
      <w:r>
        <w:rPr>
          <w:spacing w:val="-4"/>
        </w:rPr>
        <w:t> </w:t>
      </w:r>
      <w:r>
        <w:rPr>
          <w:spacing w:val="-5"/>
        </w:rPr>
        <w:t>31,</w:t>
      </w:r>
    </w:p>
    <w:p>
      <w:pPr>
        <w:tabs>
          <w:tab w:pos="8710" w:val="left" w:leader="none"/>
        </w:tabs>
        <w:spacing w:before="75" w:after="23"/>
        <w:ind w:left="5714" w:right="0" w:firstLine="0"/>
        <w:jc w:val="center"/>
        <w:rPr>
          <w:b/>
          <w:sz w:val="15"/>
        </w:rPr>
      </w:pPr>
      <w:r>
        <w:rPr>
          <w:b/>
          <w:spacing w:val="-4"/>
          <w:sz w:val="15"/>
        </w:rPr>
        <w:t>2019</w:t>
      </w:r>
      <w:r>
        <w:rPr>
          <w:b/>
          <w:sz w:val="15"/>
        </w:rPr>
        <w:tab/>
      </w:r>
      <w:r>
        <w:rPr>
          <w:b/>
          <w:spacing w:val="-4"/>
          <w:sz w:val="15"/>
        </w:rPr>
        <w:t>2018</w:t>
      </w:r>
    </w:p>
    <w:p>
      <w:pPr>
        <w:spacing w:line="20" w:lineRule="exact"/>
        <w:ind w:left="5760" w:right="0" w:firstLine="0"/>
        <w:jc w:val="left"/>
        <w:rPr>
          <w:sz w:val="2"/>
        </w:rPr>
      </w:pPr>
      <w:r>
        <w:rPr>
          <w:sz w:val="2"/>
        </w:rPr>
        <mc:AlternateContent>
          <mc:Choice Requires="wps">
            <w:drawing>
              <wp:inline distT="0" distB="0" distL="0" distR="0">
                <wp:extent cx="1860550" cy="8890"/>
                <wp:effectExtent l="0" t="0" r="0" b="0"/>
                <wp:docPr id="409" name="Group 409"/>
                <wp:cNvGraphicFramePr>
                  <a:graphicFrameLocks/>
                </wp:cNvGraphicFramePr>
                <a:graphic>
                  <a:graphicData uri="http://schemas.microsoft.com/office/word/2010/wordprocessingGroup">
                    <wpg:wgp>
                      <wpg:cNvPr id="409" name="Group 409"/>
                      <wpg:cNvGrpSpPr/>
                      <wpg:grpSpPr>
                        <a:xfrm>
                          <a:off x="0" y="0"/>
                          <a:ext cx="1860550" cy="8890"/>
                          <a:chExt cx="1860550" cy="8890"/>
                        </a:xfrm>
                      </wpg:grpSpPr>
                      <wps:wsp>
                        <wps:cNvPr id="410" name="Graphic 410"/>
                        <wps:cNvSpPr/>
                        <wps:spPr>
                          <a:xfrm>
                            <a:off x="-12" y="0"/>
                            <a:ext cx="1860550" cy="8890"/>
                          </a:xfrm>
                          <a:custGeom>
                            <a:avLst/>
                            <a:gdLst/>
                            <a:ahLst/>
                            <a:cxnLst/>
                            <a:rect l="l" t="t" r="r" b="b"/>
                            <a:pathLst>
                              <a:path w="1860550" h="8890">
                                <a:moveTo>
                                  <a:pt x="1860232" y="0"/>
                                </a:moveTo>
                                <a:lnTo>
                                  <a:pt x="985837" y="0"/>
                                </a:lnTo>
                                <a:lnTo>
                                  <a:pt x="917257" y="0"/>
                                </a:lnTo>
                                <a:lnTo>
                                  <a:pt x="0" y="0"/>
                                </a:lnTo>
                                <a:lnTo>
                                  <a:pt x="0" y="8572"/>
                                </a:lnTo>
                                <a:lnTo>
                                  <a:pt x="917257" y="8572"/>
                                </a:lnTo>
                                <a:lnTo>
                                  <a:pt x="985837" y="8572"/>
                                </a:lnTo>
                                <a:lnTo>
                                  <a:pt x="1860232" y="8572"/>
                                </a:lnTo>
                                <a:lnTo>
                                  <a:pt x="1860232"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46.5pt;height:.7pt;mso-position-horizontal-relative:char;mso-position-vertical-relative:line" id="docshapegroup403" coordorigin="0,0" coordsize="2930,14">
                <v:shape style="position:absolute;left:-1;top:0;width:2930;height:14" id="docshape404" coordorigin="0,0" coordsize="2930,14" path="m2929,0l1552,0,1444,0,0,0,0,13,1444,13,1552,13,2929,13,2929,0xe" filled="true" fillcolor="#e77721" stroked="false">
                  <v:path arrowok="t"/>
                  <v:fill type="solid"/>
                </v:shape>
              </v:group>
            </w:pict>
          </mc:Fallback>
        </mc:AlternateContent>
      </w:r>
      <w:r>
        <w:rPr>
          <w:sz w:val="2"/>
        </w:rPr>
      </w:r>
      <w:r>
        <w:rPr>
          <w:rFonts w:ascii="Times New Roman"/>
          <w:spacing w:val="85"/>
          <w:sz w:val="2"/>
        </w:rPr>
        <w:t> </w:t>
      </w:r>
      <w:r>
        <w:rPr>
          <w:spacing w:val="85"/>
          <w:sz w:val="2"/>
        </w:rPr>
        <mc:AlternateContent>
          <mc:Choice Requires="wps">
            <w:drawing>
              <wp:inline distT="0" distB="0" distL="0" distR="0">
                <wp:extent cx="1809114" cy="8890"/>
                <wp:effectExtent l="0" t="0" r="0" b="0"/>
                <wp:docPr id="411" name="Group 411"/>
                <wp:cNvGraphicFramePr>
                  <a:graphicFrameLocks/>
                </wp:cNvGraphicFramePr>
                <a:graphic>
                  <a:graphicData uri="http://schemas.microsoft.com/office/word/2010/wordprocessingGroup">
                    <wpg:wgp>
                      <wpg:cNvPr id="411" name="Group 411"/>
                      <wpg:cNvGrpSpPr/>
                      <wpg:grpSpPr>
                        <a:xfrm>
                          <a:off x="0" y="0"/>
                          <a:ext cx="1809114" cy="8890"/>
                          <a:chExt cx="1809114" cy="8890"/>
                        </a:xfrm>
                      </wpg:grpSpPr>
                      <wps:wsp>
                        <wps:cNvPr id="412" name="Graphic 412"/>
                        <wps:cNvSpPr/>
                        <wps:spPr>
                          <a:xfrm>
                            <a:off x="-12" y="0"/>
                            <a:ext cx="1809114" cy="8890"/>
                          </a:xfrm>
                          <a:custGeom>
                            <a:avLst/>
                            <a:gdLst/>
                            <a:ahLst/>
                            <a:cxnLst/>
                            <a:rect l="l" t="t" r="r" b="b"/>
                            <a:pathLst>
                              <a:path w="1809114" h="8890">
                                <a:moveTo>
                                  <a:pt x="1808797" y="0"/>
                                </a:moveTo>
                                <a:lnTo>
                                  <a:pt x="934402" y="0"/>
                                </a:lnTo>
                                <a:lnTo>
                                  <a:pt x="865822" y="0"/>
                                </a:lnTo>
                                <a:lnTo>
                                  <a:pt x="0" y="0"/>
                                </a:lnTo>
                                <a:lnTo>
                                  <a:pt x="0" y="8572"/>
                                </a:lnTo>
                                <a:lnTo>
                                  <a:pt x="865822" y="8572"/>
                                </a:lnTo>
                                <a:lnTo>
                                  <a:pt x="934402" y="8572"/>
                                </a:lnTo>
                                <a:lnTo>
                                  <a:pt x="1808797" y="8572"/>
                                </a:lnTo>
                                <a:lnTo>
                                  <a:pt x="1808797"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42.450pt;height:.7pt;mso-position-horizontal-relative:char;mso-position-vertical-relative:line" id="docshapegroup405" coordorigin="0,0" coordsize="2849,14">
                <v:shape style="position:absolute;left:-1;top:0;width:2849;height:14" id="docshape406" coordorigin="0,0" coordsize="2849,14" path="m2848,0l1471,0,1363,0,0,0,0,13,1363,13,1471,13,2848,13,2848,0xe" filled="true" fillcolor="#e77721" stroked="false">
                  <v:path arrowok="t"/>
                  <v:fill type="solid"/>
                </v:shape>
              </v:group>
            </w:pict>
          </mc:Fallback>
        </mc:AlternateContent>
      </w:r>
      <w:r>
        <w:rPr>
          <w:spacing w:val="85"/>
          <w:sz w:val="2"/>
        </w:rPr>
      </w:r>
    </w:p>
    <w:p>
      <w:pPr>
        <w:tabs>
          <w:tab w:pos="5990" w:val="left" w:leader="none"/>
          <w:tab w:pos="7351" w:val="left" w:leader="none"/>
          <w:tab w:pos="8947" w:val="left" w:leader="none"/>
          <w:tab w:pos="10308" w:val="left" w:leader="none"/>
        </w:tabs>
        <w:spacing w:before="55" w:after="22"/>
        <w:ind w:left="0" w:right="113" w:firstLine="0"/>
        <w:jc w:val="righ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2"/>
          <w:sz w:val="15"/>
        </w:rPr>
        <w:t>BORROWINGS</w:t>
      </w:r>
      <w:r>
        <w:rPr>
          <w:b/>
          <w:sz w:val="15"/>
        </w:rPr>
        <w:tab/>
      </w:r>
      <w:r>
        <w:rPr>
          <w:b/>
          <w:spacing w:val="-2"/>
          <w:sz w:val="15"/>
        </w:rPr>
        <w:t>INTEREST</w:t>
      </w:r>
      <w:r>
        <w:rPr>
          <w:b/>
          <w:sz w:val="15"/>
        </w:rPr>
        <w:t> </w:t>
      </w:r>
      <w:r>
        <w:rPr>
          <w:b/>
          <w:spacing w:val="-4"/>
          <w:sz w:val="15"/>
        </w:rPr>
        <w:t>RATE</w:t>
      </w:r>
      <w:r>
        <w:rPr>
          <w:b/>
          <w:sz w:val="15"/>
        </w:rPr>
        <w:tab/>
      </w:r>
      <w:r>
        <w:rPr>
          <w:b/>
          <w:spacing w:val="-2"/>
          <w:sz w:val="15"/>
        </w:rPr>
        <w:t>BORROWINGS</w:t>
      </w:r>
      <w:r>
        <w:rPr>
          <w:b/>
          <w:sz w:val="15"/>
        </w:rPr>
        <w:tab/>
      </w:r>
      <w:r>
        <w:rPr>
          <w:b/>
          <w:spacing w:val="-2"/>
          <w:sz w:val="15"/>
        </w:rPr>
        <w:t>INTEREST</w:t>
      </w:r>
      <w:r>
        <w:rPr>
          <w:b/>
          <w:sz w:val="15"/>
        </w:rPr>
        <w:t> </w:t>
      </w:r>
      <w:r>
        <w:rPr>
          <w:b/>
          <w:spacing w:val="-4"/>
          <w:sz w:val="15"/>
        </w:rPr>
        <w:t>RATE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0"/>
        <w:gridCol w:w="1752"/>
        <w:gridCol w:w="1179"/>
        <w:gridCol w:w="1779"/>
        <w:gridCol w:w="1179"/>
      </w:tblGrid>
      <w:tr>
        <w:trPr>
          <w:trHeight w:val="268" w:hRule="atLeast"/>
        </w:trPr>
        <w:tc>
          <w:tcPr>
            <w:tcW w:w="5630" w:type="dxa"/>
            <w:tcBorders>
              <w:top w:val="single" w:sz="6" w:space="0" w:color="E77721"/>
              <w:bottom w:val="single" w:sz="6" w:space="0" w:color="808080"/>
            </w:tcBorders>
          </w:tcPr>
          <w:p>
            <w:pPr>
              <w:pStyle w:val="TableParagraph"/>
              <w:spacing w:before="74"/>
              <w:ind w:left="27"/>
              <w:rPr>
                <w:i/>
                <w:sz w:val="15"/>
              </w:rPr>
            </w:pPr>
            <w:r>
              <w:rPr>
                <w:i/>
                <w:sz w:val="15"/>
              </w:rPr>
              <w:t>Notes</w:t>
            </w:r>
            <w:r>
              <w:rPr>
                <w:i/>
                <w:spacing w:val="-9"/>
                <w:sz w:val="15"/>
              </w:rPr>
              <w:t> </w:t>
            </w:r>
            <w:r>
              <w:rPr>
                <w:i/>
                <w:spacing w:val="-2"/>
                <w:sz w:val="15"/>
              </w:rPr>
              <w:t>payable:</w:t>
            </w:r>
          </w:p>
        </w:tc>
        <w:tc>
          <w:tcPr>
            <w:tcW w:w="2931" w:type="dxa"/>
            <w:gridSpan w:val="2"/>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958" w:type="dxa"/>
            <w:gridSpan w:val="2"/>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5630" w:type="dxa"/>
            <w:tcBorders>
              <w:top w:val="single" w:sz="6" w:space="0" w:color="808080"/>
              <w:bottom w:val="single" w:sz="6" w:space="0" w:color="808080"/>
            </w:tcBorders>
          </w:tcPr>
          <w:p>
            <w:pPr>
              <w:pStyle w:val="TableParagraph"/>
              <w:spacing w:before="74"/>
              <w:ind w:left="162"/>
              <w:rPr>
                <w:sz w:val="15"/>
              </w:rPr>
            </w:pPr>
            <w:r>
              <w:rPr>
                <w:spacing w:val="-2"/>
                <w:sz w:val="15"/>
              </w:rPr>
              <w:t>Commercial</w:t>
            </w:r>
            <w:r>
              <w:rPr>
                <w:sz w:val="15"/>
              </w:rPr>
              <w:t> </w:t>
            </w:r>
            <w:r>
              <w:rPr>
                <w:spacing w:val="-2"/>
                <w:sz w:val="15"/>
              </w:rPr>
              <w:t>paper</w:t>
            </w:r>
          </w:p>
        </w:tc>
        <w:tc>
          <w:tcPr>
            <w:tcW w:w="1752" w:type="dxa"/>
            <w:tcBorders>
              <w:top w:val="single" w:sz="6" w:space="0" w:color="808080"/>
              <w:bottom w:val="single" w:sz="6" w:space="0" w:color="808080"/>
            </w:tcBorders>
            <w:shd w:val="clear" w:color="auto" w:fill="FFF0E7"/>
          </w:tcPr>
          <w:p>
            <w:pPr>
              <w:pStyle w:val="TableParagraph"/>
              <w:tabs>
                <w:tab w:pos="1268" w:val="left" w:leader="none"/>
              </w:tabs>
              <w:spacing w:before="74"/>
              <w:ind w:right="307"/>
              <w:jc w:val="right"/>
              <w:rPr>
                <w:sz w:val="15"/>
              </w:rPr>
            </w:pPr>
            <w:r>
              <w:rPr>
                <w:spacing w:val="-10"/>
                <w:sz w:val="15"/>
              </w:rPr>
              <w:t>$</w:t>
            </w:r>
            <w:r>
              <w:rPr>
                <w:sz w:val="15"/>
              </w:rPr>
              <w:tab/>
            </w:r>
            <w:r>
              <w:rPr>
                <w:spacing w:val="-10"/>
                <w:sz w:val="15"/>
              </w:rPr>
              <w:t>—</w:t>
            </w:r>
          </w:p>
        </w:tc>
        <w:tc>
          <w:tcPr>
            <w:tcW w:w="1179" w:type="dxa"/>
            <w:tcBorders>
              <w:top w:val="single" w:sz="6" w:space="0" w:color="808080"/>
              <w:bottom w:val="single" w:sz="6" w:space="0" w:color="808080"/>
            </w:tcBorders>
            <w:shd w:val="clear" w:color="auto" w:fill="FFF0E7"/>
          </w:tcPr>
          <w:p>
            <w:pPr>
              <w:pStyle w:val="TableParagraph"/>
              <w:spacing w:before="74"/>
              <w:ind w:left="388"/>
              <w:rPr>
                <w:sz w:val="15"/>
              </w:rPr>
            </w:pPr>
            <w:r>
              <w:rPr>
                <w:spacing w:val="-2"/>
                <w:sz w:val="15"/>
              </w:rPr>
              <w:t>0.00%</w:t>
            </w:r>
          </w:p>
        </w:tc>
        <w:tc>
          <w:tcPr>
            <w:tcW w:w="1779" w:type="dxa"/>
            <w:tcBorders>
              <w:top w:val="single" w:sz="6" w:space="0" w:color="808080"/>
              <w:bottom w:val="single" w:sz="6" w:space="0" w:color="808080"/>
            </w:tcBorders>
          </w:tcPr>
          <w:p>
            <w:pPr>
              <w:pStyle w:val="TableParagraph"/>
              <w:tabs>
                <w:tab w:pos="1088" w:val="left" w:leader="none"/>
              </w:tabs>
              <w:spacing w:before="74"/>
              <w:ind w:right="307"/>
              <w:jc w:val="right"/>
              <w:rPr>
                <w:sz w:val="15"/>
              </w:rPr>
            </w:pPr>
            <w:r>
              <w:rPr>
                <w:spacing w:val="-10"/>
                <w:sz w:val="15"/>
              </w:rPr>
              <w:t>$</w:t>
            </w:r>
            <w:r>
              <w:rPr>
                <w:sz w:val="15"/>
              </w:rPr>
              <w:tab/>
            </w:r>
            <w:r>
              <w:rPr>
                <w:spacing w:val="-5"/>
                <w:sz w:val="15"/>
              </w:rPr>
              <w:t>325</w:t>
            </w:r>
          </w:p>
        </w:tc>
        <w:tc>
          <w:tcPr>
            <w:tcW w:w="1179" w:type="dxa"/>
            <w:tcBorders>
              <w:top w:val="single" w:sz="6" w:space="0" w:color="808080"/>
              <w:bottom w:val="single" w:sz="6" w:space="0" w:color="808080"/>
            </w:tcBorders>
          </w:tcPr>
          <w:p>
            <w:pPr>
              <w:pStyle w:val="TableParagraph"/>
              <w:spacing w:before="74"/>
              <w:ind w:left="386"/>
              <w:rPr>
                <w:sz w:val="15"/>
              </w:rPr>
            </w:pPr>
            <w:r>
              <w:rPr>
                <w:spacing w:val="-2"/>
                <w:sz w:val="15"/>
              </w:rPr>
              <w:t>1.77%</w:t>
            </w:r>
          </w:p>
        </w:tc>
      </w:tr>
      <w:tr>
        <w:trPr>
          <w:trHeight w:val="268" w:hRule="atLeast"/>
        </w:trPr>
        <w:tc>
          <w:tcPr>
            <w:tcW w:w="5630" w:type="dxa"/>
            <w:tcBorders>
              <w:top w:val="single" w:sz="6" w:space="0" w:color="808080"/>
              <w:bottom w:val="single" w:sz="6" w:space="0" w:color="808080"/>
            </w:tcBorders>
          </w:tcPr>
          <w:p>
            <w:pPr>
              <w:pStyle w:val="TableParagraph"/>
              <w:spacing w:before="74"/>
              <w:ind w:left="162"/>
              <w:rPr>
                <w:sz w:val="15"/>
              </w:rPr>
            </w:pPr>
            <w:r>
              <w:rPr>
                <w:sz w:val="15"/>
              </w:rPr>
              <w:t>U.S.</w:t>
            </w:r>
            <w:r>
              <w:rPr>
                <w:spacing w:val="-4"/>
                <w:sz w:val="15"/>
              </w:rPr>
              <w:t> </w:t>
            </w:r>
            <w:r>
              <w:rPr>
                <w:spacing w:val="-2"/>
                <w:sz w:val="15"/>
              </w:rPr>
              <w:t>operations</w:t>
            </w:r>
          </w:p>
        </w:tc>
        <w:tc>
          <w:tcPr>
            <w:tcW w:w="1752" w:type="dxa"/>
            <w:tcBorders>
              <w:top w:val="single" w:sz="6" w:space="0" w:color="808080"/>
              <w:bottom w:val="single" w:sz="6" w:space="0" w:color="808080"/>
            </w:tcBorders>
            <w:shd w:val="clear" w:color="auto" w:fill="FFF0E7"/>
          </w:tcPr>
          <w:p>
            <w:pPr>
              <w:pStyle w:val="TableParagraph"/>
              <w:spacing w:before="74"/>
              <w:ind w:right="306"/>
              <w:jc w:val="right"/>
              <w:rPr>
                <w:sz w:val="15"/>
              </w:rPr>
            </w:pPr>
            <w:r>
              <w:rPr>
                <w:spacing w:val="-10"/>
                <w:sz w:val="15"/>
              </w:rPr>
              <w:t>2</w:t>
            </w:r>
          </w:p>
        </w:tc>
        <w:tc>
          <w:tcPr>
            <w:tcW w:w="1179" w:type="dxa"/>
            <w:tcBorders>
              <w:top w:val="single" w:sz="6" w:space="0" w:color="808080"/>
              <w:bottom w:val="single" w:sz="6" w:space="0" w:color="808080"/>
            </w:tcBorders>
            <w:shd w:val="clear" w:color="auto" w:fill="FFF0E7"/>
          </w:tcPr>
          <w:p>
            <w:pPr>
              <w:pStyle w:val="TableParagraph"/>
              <w:spacing w:before="72"/>
              <w:ind w:right="162"/>
              <w:jc w:val="right"/>
              <w:rPr>
                <w:sz w:val="12"/>
              </w:rPr>
            </w:pPr>
            <w:r>
              <w:rPr>
                <w:sz w:val="15"/>
              </w:rPr>
              <w:t>0.00%</w:t>
            </w:r>
            <w:r>
              <w:rPr>
                <w:spacing w:val="7"/>
                <w:sz w:val="15"/>
              </w:rPr>
              <w:t> </w:t>
            </w:r>
            <w:r>
              <w:rPr>
                <w:spacing w:val="-5"/>
                <w:position w:val="3"/>
                <w:sz w:val="12"/>
              </w:rPr>
              <w:t>(1)</w:t>
            </w:r>
          </w:p>
        </w:tc>
        <w:tc>
          <w:tcPr>
            <w:tcW w:w="1779" w:type="dxa"/>
            <w:tcBorders>
              <w:top w:val="single" w:sz="6" w:space="0" w:color="808080"/>
              <w:bottom w:val="single" w:sz="6" w:space="0" w:color="808080"/>
            </w:tcBorders>
          </w:tcPr>
          <w:p>
            <w:pPr>
              <w:pStyle w:val="TableParagraph"/>
              <w:spacing w:before="74"/>
              <w:ind w:right="307"/>
              <w:jc w:val="right"/>
              <w:rPr>
                <w:sz w:val="15"/>
              </w:rPr>
            </w:pPr>
            <w:r>
              <w:rPr>
                <w:spacing w:val="-10"/>
                <w:sz w:val="15"/>
              </w:rPr>
              <w:t>1</w:t>
            </w:r>
          </w:p>
        </w:tc>
        <w:tc>
          <w:tcPr>
            <w:tcW w:w="1179" w:type="dxa"/>
            <w:tcBorders>
              <w:top w:val="single" w:sz="6" w:space="0" w:color="808080"/>
              <w:bottom w:val="single" w:sz="6" w:space="0" w:color="808080"/>
            </w:tcBorders>
          </w:tcPr>
          <w:p>
            <w:pPr>
              <w:pStyle w:val="TableParagraph"/>
              <w:spacing w:before="74"/>
              <w:ind w:right="180"/>
              <w:jc w:val="right"/>
              <w:rPr>
                <w:sz w:val="11"/>
              </w:rPr>
            </w:pPr>
            <w:r>
              <w:rPr>
                <w:sz w:val="15"/>
              </w:rPr>
              <w:t>0.00%</w:t>
            </w:r>
            <w:r>
              <w:rPr>
                <w:spacing w:val="7"/>
                <w:sz w:val="15"/>
              </w:rPr>
              <w:t> </w:t>
            </w:r>
            <w:r>
              <w:rPr>
                <w:spacing w:val="-5"/>
                <w:position w:val="3"/>
                <w:sz w:val="11"/>
              </w:rPr>
              <w:t>(1)</w:t>
            </w:r>
          </w:p>
        </w:tc>
      </w:tr>
      <w:tr>
        <w:trPr>
          <w:trHeight w:val="268" w:hRule="atLeast"/>
        </w:trPr>
        <w:tc>
          <w:tcPr>
            <w:tcW w:w="5630" w:type="dxa"/>
            <w:tcBorders>
              <w:top w:val="single" w:sz="6" w:space="0" w:color="808080"/>
              <w:bottom w:val="single" w:sz="6" w:space="0" w:color="E77721"/>
            </w:tcBorders>
          </w:tcPr>
          <w:p>
            <w:pPr>
              <w:pStyle w:val="TableParagraph"/>
              <w:spacing w:before="74"/>
              <w:ind w:left="162"/>
              <w:rPr>
                <w:sz w:val="15"/>
              </w:rPr>
            </w:pPr>
            <w:r>
              <w:rPr>
                <w:sz w:val="15"/>
              </w:rPr>
              <w:t>Non-U.S.</w:t>
            </w:r>
            <w:r>
              <w:rPr>
                <w:spacing w:val="-8"/>
                <w:sz w:val="15"/>
              </w:rPr>
              <w:t> </w:t>
            </w:r>
            <w:r>
              <w:rPr>
                <w:spacing w:val="-2"/>
                <w:sz w:val="15"/>
              </w:rPr>
              <w:t>operations</w:t>
            </w:r>
          </w:p>
        </w:tc>
        <w:tc>
          <w:tcPr>
            <w:tcW w:w="1752" w:type="dxa"/>
            <w:tcBorders>
              <w:top w:val="single" w:sz="6" w:space="0" w:color="808080"/>
              <w:bottom w:val="single" w:sz="6" w:space="0" w:color="E77721"/>
            </w:tcBorders>
            <w:shd w:val="clear" w:color="auto" w:fill="FFF0E7"/>
          </w:tcPr>
          <w:p>
            <w:pPr>
              <w:pStyle w:val="TableParagraph"/>
              <w:spacing w:before="74"/>
              <w:ind w:right="306"/>
              <w:jc w:val="right"/>
              <w:rPr>
                <w:sz w:val="15"/>
              </w:rPr>
            </w:pPr>
            <w:r>
              <w:rPr>
                <w:spacing w:val="-10"/>
                <w:sz w:val="15"/>
              </w:rPr>
              <w:t>7</w:t>
            </w:r>
          </w:p>
        </w:tc>
        <w:tc>
          <w:tcPr>
            <w:tcW w:w="1179" w:type="dxa"/>
            <w:tcBorders>
              <w:top w:val="single" w:sz="6" w:space="0" w:color="808080"/>
              <w:bottom w:val="single" w:sz="6" w:space="0" w:color="E77721"/>
            </w:tcBorders>
            <w:shd w:val="clear" w:color="auto" w:fill="FFF0E7"/>
          </w:tcPr>
          <w:p>
            <w:pPr>
              <w:pStyle w:val="TableParagraph"/>
              <w:spacing w:before="72"/>
              <w:ind w:right="162"/>
              <w:jc w:val="right"/>
              <w:rPr>
                <w:sz w:val="12"/>
              </w:rPr>
            </w:pPr>
            <w:r>
              <w:rPr>
                <w:sz w:val="15"/>
              </w:rPr>
              <w:t>26.00%</w:t>
            </w:r>
            <w:r>
              <w:rPr>
                <w:spacing w:val="5"/>
                <w:sz w:val="15"/>
              </w:rPr>
              <w:t> </w:t>
            </w:r>
            <w:r>
              <w:rPr>
                <w:spacing w:val="-5"/>
                <w:position w:val="3"/>
                <w:sz w:val="12"/>
              </w:rPr>
              <w:t>(1)</w:t>
            </w:r>
          </w:p>
        </w:tc>
        <w:tc>
          <w:tcPr>
            <w:tcW w:w="1779" w:type="dxa"/>
            <w:tcBorders>
              <w:top w:val="single" w:sz="6" w:space="0" w:color="808080"/>
              <w:bottom w:val="single" w:sz="6" w:space="0" w:color="E77721"/>
            </w:tcBorders>
          </w:tcPr>
          <w:p>
            <w:pPr>
              <w:pStyle w:val="TableParagraph"/>
              <w:spacing w:before="74"/>
              <w:ind w:right="307"/>
              <w:jc w:val="right"/>
              <w:rPr>
                <w:sz w:val="15"/>
              </w:rPr>
            </w:pPr>
            <w:r>
              <w:rPr>
                <w:spacing w:val="-5"/>
                <w:sz w:val="15"/>
              </w:rPr>
              <w:t>10</w:t>
            </w:r>
          </w:p>
        </w:tc>
        <w:tc>
          <w:tcPr>
            <w:tcW w:w="1179" w:type="dxa"/>
            <w:tcBorders>
              <w:top w:val="single" w:sz="6" w:space="0" w:color="808080"/>
              <w:bottom w:val="single" w:sz="6" w:space="0" w:color="E77721"/>
            </w:tcBorders>
          </w:tcPr>
          <w:p>
            <w:pPr>
              <w:pStyle w:val="TableParagraph"/>
              <w:spacing w:before="74"/>
              <w:ind w:right="180"/>
              <w:jc w:val="right"/>
              <w:rPr>
                <w:sz w:val="11"/>
              </w:rPr>
            </w:pPr>
            <w:r>
              <w:rPr>
                <w:sz w:val="15"/>
              </w:rPr>
              <w:t>18.11%</w:t>
            </w:r>
            <w:r>
              <w:rPr>
                <w:spacing w:val="5"/>
                <w:sz w:val="15"/>
              </w:rPr>
              <w:t> </w:t>
            </w:r>
            <w:r>
              <w:rPr>
                <w:spacing w:val="-5"/>
                <w:position w:val="3"/>
                <w:sz w:val="11"/>
              </w:rPr>
              <w:t>(1)</w:t>
            </w:r>
          </w:p>
        </w:tc>
      </w:tr>
      <w:tr>
        <w:trPr>
          <w:trHeight w:val="268" w:hRule="atLeast"/>
        </w:trPr>
        <w:tc>
          <w:tcPr>
            <w:tcW w:w="5630" w:type="dxa"/>
            <w:tcBorders>
              <w:top w:val="single" w:sz="6" w:space="0" w:color="E77721"/>
              <w:bottom w:val="single" w:sz="6" w:space="0" w:color="E77721"/>
            </w:tcBorders>
          </w:tcPr>
          <w:p>
            <w:pPr>
              <w:pStyle w:val="TableParagraph"/>
              <w:spacing w:before="74"/>
              <w:ind w:left="27"/>
              <w:rPr>
                <w:b/>
                <w:sz w:val="15"/>
              </w:rPr>
            </w:pPr>
            <w:r>
              <w:rPr>
                <w:b/>
                <w:sz w:val="15"/>
              </w:rPr>
              <w:t>TOTAL</w:t>
            </w:r>
            <w:r>
              <w:rPr>
                <w:b/>
                <w:spacing w:val="-7"/>
                <w:sz w:val="15"/>
              </w:rPr>
              <w:t> </w:t>
            </w:r>
            <w:r>
              <w:rPr>
                <w:b/>
                <w:sz w:val="15"/>
              </w:rPr>
              <w:t>NOTES</w:t>
            </w:r>
            <w:r>
              <w:rPr>
                <w:b/>
                <w:spacing w:val="-6"/>
                <w:sz w:val="15"/>
              </w:rPr>
              <w:t> </w:t>
            </w:r>
            <w:r>
              <w:rPr>
                <w:b/>
                <w:spacing w:val="-2"/>
                <w:sz w:val="15"/>
              </w:rPr>
              <w:t>PAYABLE</w:t>
            </w:r>
          </w:p>
        </w:tc>
        <w:tc>
          <w:tcPr>
            <w:tcW w:w="2931" w:type="dxa"/>
            <w:gridSpan w:val="2"/>
            <w:tcBorders>
              <w:top w:val="single" w:sz="6" w:space="0" w:color="E77721"/>
              <w:bottom w:val="single" w:sz="6" w:space="0" w:color="E77721"/>
            </w:tcBorders>
            <w:shd w:val="clear" w:color="auto" w:fill="FFF0E7"/>
          </w:tcPr>
          <w:p>
            <w:pPr>
              <w:pStyle w:val="TableParagraph"/>
              <w:tabs>
                <w:tab w:pos="1361" w:val="left" w:leader="none"/>
              </w:tabs>
              <w:spacing w:before="74"/>
              <w:ind w:left="26"/>
              <w:rPr>
                <w:b/>
                <w:sz w:val="15"/>
              </w:rPr>
            </w:pPr>
            <w:r>
              <w:rPr>
                <w:b/>
                <w:spacing w:val="-10"/>
                <w:sz w:val="15"/>
              </w:rPr>
              <w:t>$</w:t>
            </w:r>
            <w:r>
              <w:rPr>
                <w:b/>
                <w:sz w:val="15"/>
              </w:rPr>
              <w:tab/>
            </w:r>
            <w:r>
              <w:rPr>
                <w:b/>
                <w:spacing w:val="-10"/>
                <w:sz w:val="15"/>
              </w:rPr>
              <w:t>9</w:t>
            </w:r>
          </w:p>
        </w:tc>
        <w:tc>
          <w:tcPr>
            <w:tcW w:w="2958" w:type="dxa"/>
            <w:gridSpan w:val="2"/>
            <w:tcBorders>
              <w:top w:val="single" w:sz="6" w:space="0" w:color="E77721"/>
              <w:bottom w:val="single" w:sz="6" w:space="0" w:color="E77721"/>
            </w:tcBorders>
          </w:tcPr>
          <w:p>
            <w:pPr>
              <w:pStyle w:val="TableParagraph"/>
              <w:tabs>
                <w:tab w:pos="1221" w:val="left" w:leader="none"/>
              </w:tabs>
              <w:spacing w:before="74"/>
              <w:ind w:left="133"/>
              <w:rPr>
                <w:b/>
                <w:sz w:val="15"/>
              </w:rPr>
            </w:pPr>
            <w:r>
              <w:rPr>
                <w:b/>
                <w:spacing w:val="-10"/>
                <w:sz w:val="15"/>
              </w:rPr>
              <w:t>$</w:t>
            </w:r>
            <w:r>
              <w:rPr>
                <w:b/>
                <w:sz w:val="15"/>
              </w:rPr>
              <w:tab/>
            </w:r>
            <w:r>
              <w:rPr>
                <w:b/>
                <w:spacing w:val="-5"/>
                <w:sz w:val="15"/>
              </w:rPr>
              <w:t>336</w:t>
            </w:r>
          </w:p>
        </w:tc>
      </w:tr>
      <w:tr>
        <w:trPr>
          <w:trHeight w:val="268" w:hRule="atLeast"/>
        </w:trPr>
        <w:tc>
          <w:tcPr>
            <w:tcW w:w="5630" w:type="dxa"/>
            <w:tcBorders>
              <w:top w:val="single" w:sz="6" w:space="0" w:color="E77721"/>
              <w:bottom w:val="single" w:sz="6" w:space="0" w:color="808080"/>
            </w:tcBorders>
          </w:tcPr>
          <w:p>
            <w:pPr>
              <w:pStyle w:val="TableParagraph"/>
              <w:spacing w:before="74"/>
              <w:ind w:left="27"/>
              <w:rPr>
                <w:sz w:val="15"/>
              </w:rPr>
            </w:pPr>
            <w:r>
              <w:rPr>
                <w:spacing w:val="-2"/>
                <w:sz w:val="15"/>
              </w:rPr>
              <w:t>Interest-bearing</w:t>
            </w:r>
            <w:r>
              <w:rPr>
                <w:spacing w:val="7"/>
                <w:sz w:val="15"/>
              </w:rPr>
              <w:t> </w:t>
            </w:r>
            <w:r>
              <w:rPr>
                <w:spacing w:val="-2"/>
                <w:sz w:val="15"/>
              </w:rPr>
              <w:t>accounts</w:t>
            </w:r>
            <w:r>
              <w:rPr>
                <w:spacing w:val="7"/>
                <w:sz w:val="15"/>
              </w:rPr>
              <w:t> </w:t>
            </w:r>
            <w:r>
              <w:rPr>
                <w:spacing w:val="-2"/>
                <w:sz w:val="15"/>
              </w:rPr>
              <w:t>payable:</w:t>
            </w:r>
          </w:p>
        </w:tc>
        <w:tc>
          <w:tcPr>
            <w:tcW w:w="2931" w:type="dxa"/>
            <w:gridSpan w:val="2"/>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958" w:type="dxa"/>
            <w:gridSpan w:val="2"/>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5630" w:type="dxa"/>
            <w:tcBorders>
              <w:top w:val="single" w:sz="6" w:space="0" w:color="808080"/>
              <w:bottom w:val="single" w:sz="6" w:space="0" w:color="E77721"/>
            </w:tcBorders>
          </w:tcPr>
          <w:p>
            <w:pPr>
              <w:pStyle w:val="TableParagraph"/>
              <w:spacing w:before="74"/>
              <w:ind w:left="27"/>
              <w:rPr>
                <w:sz w:val="15"/>
              </w:rPr>
            </w:pPr>
            <w:r>
              <w:rPr>
                <w:sz w:val="15"/>
              </w:rPr>
              <w:t>Sojitz</w:t>
            </w:r>
            <w:r>
              <w:rPr>
                <w:spacing w:val="-10"/>
                <w:sz w:val="15"/>
              </w:rPr>
              <w:t> </w:t>
            </w:r>
            <w:r>
              <w:rPr>
                <w:spacing w:val="-2"/>
                <w:sz w:val="15"/>
              </w:rPr>
              <w:t>America</w:t>
            </w:r>
          </w:p>
        </w:tc>
        <w:tc>
          <w:tcPr>
            <w:tcW w:w="1752" w:type="dxa"/>
            <w:tcBorders>
              <w:top w:val="single" w:sz="6" w:space="0" w:color="808080"/>
              <w:bottom w:val="single" w:sz="6" w:space="0" w:color="E77721"/>
            </w:tcBorders>
            <w:shd w:val="clear" w:color="auto" w:fill="FFF0E7"/>
          </w:tcPr>
          <w:p>
            <w:pPr>
              <w:pStyle w:val="TableParagraph"/>
              <w:tabs>
                <w:tab w:pos="1252" w:val="left" w:leader="none"/>
              </w:tabs>
              <w:spacing w:before="74"/>
              <w:ind w:right="306"/>
              <w:jc w:val="right"/>
              <w:rPr>
                <w:sz w:val="15"/>
              </w:rPr>
            </w:pPr>
            <w:r>
              <w:rPr>
                <w:spacing w:val="-10"/>
                <w:sz w:val="15"/>
              </w:rPr>
              <w:t>$</w:t>
            </w:r>
            <w:r>
              <w:rPr>
                <w:sz w:val="15"/>
              </w:rPr>
              <w:tab/>
            </w:r>
            <w:r>
              <w:rPr>
                <w:spacing w:val="-5"/>
                <w:sz w:val="15"/>
              </w:rPr>
              <w:t>75</w:t>
            </w:r>
          </w:p>
        </w:tc>
        <w:tc>
          <w:tcPr>
            <w:tcW w:w="1179" w:type="dxa"/>
            <w:tcBorders>
              <w:top w:val="single" w:sz="6" w:space="0" w:color="808080"/>
              <w:bottom w:val="single" w:sz="6" w:space="0" w:color="E77721"/>
            </w:tcBorders>
            <w:shd w:val="clear" w:color="auto" w:fill="FFF0E7"/>
          </w:tcPr>
          <w:p>
            <w:pPr>
              <w:pStyle w:val="TableParagraph"/>
              <w:spacing w:before="74"/>
              <w:ind w:left="388"/>
              <w:rPr>
                <w:sz w:val="15"/>
              </w:rPr>
            </w:pPr>
            <w:r>
              <w:rPr>
                <w:spacing w:val="-2"/>
                <w:sz w:val="15"/>
              </w:rPr>
              <w:t>3.27%</w:t>
            </w:r>
          </w:p>
        </w:tc>
        <w:tc>
          <w:tcPr>
            <w:tcW w:w="1779" w:type="dxa"/>
            <w:tcBorders>
              <w:top w:val="single" w:sz="6" w:space="0" w:color="808080"/>
              <w:bottom w:val="single" w:sz="6" w:space="0" w:color="E77721"/>
            </w:tcBorders>
          </w:tcPr>
          <w:p>
            <w:pPr>
              <w:pStyle w:val="TableParagraph"/>
              <w:tabs>
                <w:tab w:pos="1171" w:val="left" w:leader="none"/>
              </w:tabs>
              <w:spacing w:before="74"/>
              <w:ind w:right="307"/>
              <w:jc w:val="right"/>
              <w:rPr>
                <w:sz w:val="15"/>
              </w:rPr>
            </w:pPr>
            <w:r>
              <w:rPr>
                <w:spacing w:val="-10"/>
                <w:sz w:val="15"/>
              </w:rPr>
              <w:t>$</w:t>
            </w:r>
            <w:r>
              <w:rPr>
                <w:sz w:val="15"/>
              </w:rPr>
              <w:tab/>
            </w:r>
            <w:r>
              <w:rPr>
                <w:spacing w:val="-5"/>
                <w:sz w:val="15"/>
              </w:rPr>
              <w:t>61</w:t>
            </w:r>
          </w:p>
        </w:tc>
        <w:tc>
          <w:tcPr>
            <w:tcW w:w="1179" w:type="dxa"/>
            <w:tcBorders>
              <w:top w:val="single" w:sz="6" w:space="0" w:color="808080"/>
              <w:bottom w:val="single" w:sz="6" w:space="0" w:color="E77721"/>
            </w:tcBorders>
          </w:tcPr>
          <w:p>
            <w:pPr>
              <w:pStyle w:val="TableParagraph"/>
              <w:spacing w:before="74"/>
              <w:ind w:left="386"/>
              <w:rPr>
                <w:sz w:val="15"/>
              </w:rPr>
            </w:pPr>
            <w:r>
              <w:rPr>
                <w:spacing w:val="-2"/>
                <w:sz w:val="15"/>
              </w:rPr>
              <w:t>2.82%</w:t>
            </w:r>
          </w:p>
        </w:tc>
      </w:tr>
    </w:tbl>
    <w:p>
      <w:pPr>
        <w:pStyle w:val="ListParagraph"/>
        <w:numPr>
          <w:ilvl w:val="0"/>
          <w:numId w:val="16"/>
        </w:numPr>
        <w:tabs>
          <w:tab w:pos="453" w:val="left" w:leader="none"/>
        </w:tabs>
        <w:spacing w:line="240" w:lineRule="auto" w:before="51" w:after="0"/>
        <w:ind w:left="453" w:right="0" w:hanging="322"/>
        <w:jc w:val="left"/>
        <w:rPr>
          <w:i/>
          <w:sz w:val="12"/>
        </w:rPr>
      </w:pPr>
      <w:r>
        <w:rPr>
          <w:i/>
          <w:sz w:val="12"/>
        </w:rPr>
        <w:t>Weighted</w:t>
      </w:r>
      <w:r>
        <w:rPr>
          <w:i/>
          <w:spacing w:val="-3"/>
          <w:sz w:val="12"/>
        </w:rPr>
        <w:t> </w:t>
      </w:r>
      <w:r>
        <w:rPr>
          <w:i/>
          <w:sz w:val="12"/>
        </w:rPr>
        <w:t>average</w:t>
      </w:r>
      <w:r>
        <w:rPr>
          <w:i/>
          <w:spacing w:val="-2"/>
          <w:sz w:val="12"/>
        </w:rPr>
        <w:t> </w:t>
      </w:r>
      <w:r>
        <w:rPr>
          <w:i/>
          <w:sz w:val="12"/>
        </w:rPr>
        <w:t>interest</w:t>
      </w:r>
      <w:r>
        <w:rPr>
          <w:i/>
          <w:spacing w:val="-1"/>
          <w:sz w:val="12"/>
        </w:rPr>
        <w:t> </w:t>
      </w:r>
      <w:r>
        <w:rPr>
          <w:i/>
          <w:sz w:val="12"/>
        </w:rPr>
        <w:t>rate</w:t>
      </w:r>
      <w:r>
        <w:rPr>
          <w:i/>
          <w:spacing w:val="-2"/>
          <w:sz w:val="12"/>
        </w:rPr>
        <w:t> </w:t>
      </w:r>
      <w:r>
        <w:rPr>
          <w:i/>
          <w:sz w:val="12"/>
        </w:rPr>
        <w:t>includes</w:t>
      </w:r>
      <w:r>
        <w:rPr>
          <w:i/>
          <w:spacing w:val="-2"/>
          <w:sz w:val="12"/>
        </w:rPr>
        <w:t> </w:t>
      </w:r>
      <w:r>
        <w:rPr>
          <w:i/>
          <w:sz w:val="12"/>
        </w:rPr>
        <w:t>non-interest</w:t>
      </w:r>
      <w:r>
        <w:rPr>
          <w:i/>
          <w:spacing w:val="-2"/>
          <w:sz w:val="12"/>
        </w:rPr>
        <w:t> </w:t>
      </w:r>
      <w:r>
        <w:rPr>
          <w:i/>
          <w:sz w:val="12"/>
        </w:rPr>
        <w:t>bearing</w:t>
      </w:r>
      <w:r>
        <w:rPr>
          <w:i/>
          <w:spacing w:val="-2"/>
          <w:sz w:val="12"/>
        </w:rPr>
        <w:t> overdrafts.</w:t>
      </w:r>
    </w:p>
    <w:p>
      <w:pPr>
        <w:pStyle w:val="BodyText"/>
        <w:rPr>
          <w:i/>
          <w:sz w:val="12"/>
        </w:rPr>
      </w:pPr>
    </w:p>
    <w:p>
      <w:pPr>
        <w:pStyle w:val="BodyText"/>
        <w:rPr>
          <w:i/>
          <w:sz w:val="12"/>
        </w:rPr>
      </w:pPr>
    </w:p>
    <w:p>
      <w:pPr>
        <w:pStyle w:val="BodyText"/>
        <w:rPr>
          <w:i/>
          <w:sz w:val="12"/>
        </w:rPr>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67</w:t>
      </w:r>
    </w:p>
    <w:p>
      <w:pPr>
        <w:pStyle w:val="BodyText"/>
        <w:spacing w:before="3"/>
        <w:rPr>
          <w:sz w:val="16"/>
        </w:rPr>
      </w:pPr>
      <w:r>
        <w:rPr/>
        <mc:AlternateContent>
          <mc:Choice Requires="wps">
            <w:drawing>
              <wp:anchor distT="0" distB="0" distL="0" distR="0" allowOverlap="1" layoutInCell="1" locked="0" behindDoc="1" simplePos="0" relativeHeight="487645696">
                <wp:simplePos x="0" y="0"/>
                <wp:positionH relativeFrom="page">
                  <wp:posOffset>222884</wp:posOffset>
                </wp:positionH>
                <wp:positionV relativeFrom="paragraph">
                  <wp:posOffset>134024</wp:posOffset>
                </wp:positionV>
                <wp:extent cx="7312659" cy="17145"/>
                <wp:effectExtent l="0" t="0" r="0" b="0"/>
                <wp:wrapTopAndBottom/>
                <wp:docPr id="413" name="Group 413"/>
                <wp:cNvGraphicFramePr>
                  <a:graphicFrameLocks/>
                </wp:cNvGraphicFramePr>
                <a:graphic>
                  <a:graphicData uri="http://schemas.microsoft.com/office/word/2010/wordprocessingGroup">
                    <wpg:wgp>
                      <wpg:cNvPr id="413" name="Group 413"/>
                      <wpg:cNvGrpSpPr/>
                      <wpg:grpSpPr>
                        <a:xfrm>
                          <a:off x="0" y="0"/>
                          <a:ext cx="7312659" cy="17145"/>
                          <a:chExt cx="7312659" cy="17145"/>
                        </a:xfrm>
                      </wpg:grpSpPr>
                      <wps:wsp>
                        <wps:cNvPr id="414" name="Graphic 41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15" name="Graphic 41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16" name="Graphic 41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17" name="Graphic 41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53076pt;width:575.8pt;height:1.35pt;mso-position-horizontal-relative:page;mso-position-vertical-relative:paragraph;z-index:-15670784;mso-wrap-distance-left:0;mso-wrap-distance-right:0" id="docshapegroup407" coordorigin="351,211" coordsize="11516,27">
                <v:shape style="position:absolute;left:351;top:211;width:11516;height:14" id="docshape408" coordorigin="351,211" coordsize="11516,14" path="m11853,225l364,225,351,211,11867,211,11853,225xe" filled="true" fillcolor="#9a9a9a" stroked="false">
                  <v:path arrowok="t"/>
                  <v:fill type="solid"/>
                </v:shape>
                <v:shape style="position:absolute;left:351;top:224;width:11516;height:14" id="docshape409" coordorigin="351,225" coordsize="11516,14" path="m11867,238l351,238,364,225,11853,225,11867,238xe" filled="true" fillcolor="#ededed" stroked="false">
                  <v:path arrowok="t"/>
                  <v:fill type="solid"/>
                </v:shape>
                <v:shape style="position:absolute;left:351;top:211;width:14;height:27" id="docshape410" coordorigin="351,211" coordsize="14,27" path="m351,238l351,211,364,225,351,238xe" filled="true" fillcolor="#9a9a9a" stroked="false">
                  <v:path arrowok="t"/>
                  <v:fill type="solid"/>
                </v:shape>
                <v:shape style="position:absolute;left:11853;top:211;width:14;height:27" id="docshape411" coordorigin="11853,211" coordsize="14,27" path="m11866,238l11853,238,11853,225,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17"/>
      </w:pPr>
    </w:p>
    <w:p>
      <w:pPr>
        <w:pStyle w:val="BodyText"/>
        <w:ind w:left="131"/>
      </w:pPr>
      <w:r>
        <w:rPr/>
        <w:t>The</w:t>
      </w:r>
      <w:r>
        <w:rPr>
          <w:spacing w:val="-10"/>
        </w:rPr>
        <w:t> </w:t>
      </w:r>
      <w:r>
        <w:rPr/>
        <w:t>carrying</w:t>
      </w:r>
      <w:r>
        <w:rPr>
          <w:spacing w:val="-9"/>
        </w:rPr>
        <w:t> </w:t>
      </w:r>
      <w:r>
        <w:rPr/>
        <w:t>amounts</w:t>
      </w:r>
      <w:r>
        <w:rPr>
          <w:spacing w:val="-10"/>
        </w:rPr>
        <w:t> </w:t>
      </w:r>
      <w:r>
        <w:rPr/>
        <w:t>reflected</w:t>
      </w:r>
      <w:r>
        <w:rPr>
          <w:spacing w:val="-9"/>
        </w:rPr>
        <w:t> </w:t>
      </w:r>
      <w:r>
        <w:rPr/>
        <w:t>in</w:t>
      </w:r>
      <w:r>
        <w:rPr>
          <w:spacing w:val="-10"/>
        </w:rPr>
        <w:t> </w:t>
      </w:r>
      <w:r>
        <w:rPr/>
        <w:t>the</w:t>
      </w:r>
      <w:r>
        <w:rPr>
          <w:spacing w:val="-9"/>
        </w:rPr>
        <w:t> </w:t>
      </w:r>
      <w:r>
        <w:rPr/>
        <w:t>Consolidated</w:t>
      </w:r>
      <w:r>
        <w:rPr>
          <w:spacing w:val="-10"/>
        </w:rPr>
        <w:t> </w:t>
      </w:r>
      <w:r>
        <w:rPr/>
        <w:t>Balance</w:t>
      </w:r>
      <w:r>
        <w:rPr>
          <w:spacing w:val="-9"/>
        </w:rPr>
        <w:t> </w:t>
      </w:r>
      <w:r>
        <w:rPr/>
        <w:t>Sheets</w:t>
      </w:r>
      <w:r>
        <w:rPr>
          <w:spacing w:val="-9"/>
        </w:rPr>
        <w:t> </w:t>
      </w:r>
      <w:r>
        <w:rPr/>
        <w:t>for</w:t>
      </w:r>
      <w:r>
        <w:rPr>
          <w:spacing w:val="-6"/>
        </w:rPr>
        <w:t> </w:t>
      </w:r>
      <w:r>
        <w:rPr>
          <w:i/>
        </w:rPr>
        <w:t>Notes</w:t>
      </w:r>
      <w:r>
        <w:rPr>
          <w:i/>
          <w:spacing w:val="-9"/>
        </w:rPr>
        <w:t> </w:t>
      </w:r>
      <w:r>
        <w:rPr>
          <w:i/>
        </w:rPr>
        <w:t>payable</w:t>
      </w:r>
      <w:r>
        <w:rPr>
          <w:i/>
          <w:spacing w:val="-7"/>
        </w:rPr>
        <w:t> </w:t>
      </w:r>
      <w:r>
        <w:rPr/>
        <w:t>approximate</w:t>
      </w:r>
      <w:r>
        <w:rPr>
          <w:spacing w:val="-10"/>
        </w:rPr>
        <w:t> </w:t>
      </w:r>
      <w:r>
        <w:rPr/>
        <w:t>fair</w:t>
      </w:r>
      <w:r>
        <w:rPr>
          <w:spacing w:val="-9"/>
        </w:rPr>
        <w:t> </w:t>
      </w:r>
      <w:r>
        <w:rPr>
          <w:spacing w:val="-2"/>
        </w:rPr>
        <w:t>value.</w:t>
      </w:r>
    </w:p>
    <w:p>
      <w:pPr>
        <w:pStyle w:val="BodyText"/>
        <w:spacing w:before="60"/>
      </w:pPr>
    </w:p>
    <w:p>
      <w:pPr>
        <w:pStyle w:val="BodyText"/>
        <w:spacing w:line="264" w:lineRule="auto"/>
        <w:ind w:left="131" w:right="118"/>
      </w:pPr>
      <w:r>
        <w:rPr/>
        <w:t>The</w:t>
      </w:r>
      <w:r>
        <w:rPr>
          <w:spacing w:val="-7"/>
        </w:rPr>
        <w:t> </w:t>
      </w:r>
      <w:r>
        <w:rPr/>
        <w:t>Company</w:t>
      </w:r>
      <w:r>
        <w:rPr>
          <w:spacing w:val="-7"/>
        </w:rPr>
        <w:t> </w:t>
      </w:r>
      <w:r>
        <w:rPr/>
        <w:t>purchases</w:t>
      </w:r>
      <w:r>
        <w:rPr>
          <w:spacing w:val="-7"/>
        </w:rPr>
        <w:t> </w:t>
      </w:r>
      <w:r>
        <w:rPr/>
        <w:t>through</w:t>
      </w:r>
      <w:r>
        <w:rPr>
          <w:spacing w:val="-7"/>
        </w:rPr>
        <w:t> </w:t>
      </w:r>
      <w:r>
        <w:rPr/>
        <w:t>Sojitz</w:t>
      </w:r>
      <w:r>
        <w:rPr>
          <w:spacing w:val="-7"/>
        </w:rPr>
        <w:t> </w:t>
      </w:r>
      <w:r>
        <w:rPr/>
        <w:t>America</w:t>
      </w:r>
      <w:r>
        <w:rPr>
          <w:spacing w:val="-7"/>
        </w:rPr>
        <w:t> </w:t>
      </w:r>
      <w:r>
        <w:rPr/>
        <w:t>certain</w:t>
      </w:r>
      <w:r>
        <w:rPr>
          <w:spacing w:val="-7"/>
        </w:rPr>
        <w:t> </w:t>
      </w:r>
      <w:r>
        <w:rPr/>
        <w:t>NIKE</w:t>
      </w:r>
      <w:r>
        <w:rPr>
          <w:spacing w:val="-7"/>
        </w:rPr>
        <w:t> </w:t>
      </w:r>
      <w:r>
        <w:rPr/>
        <w:t>Brand</w:t>
      </w:r>
      <w:r>
        <w:rPr>
          <w:spacing w:val="-7"/>
        </w:rPr>
        <w:t> </w:t>
      </w:r>
      <w:r>
        <w:rPr/>
        <w:t>products</w:t>
      </w:r>
      <w:r>
        <w:rPr>
          <w:spacing w:val="-7"/>
        </w:rPr>
        <w:t> </w:t>
      </w:r>
      <w:r>
        <w:rPr/>
        <w:t>it</w:t>
      </w:r>
      <w:r>
        <w:rPr>
          <w:spacing w:val="-7"/>
        </w:rPr>
        <w:t> </w:t>
      </w:r>
      <w:r>
        <w:rPr/>
        <w:t>acquires</w:t>
      </w:r>
      <w:r>
        <w:rPr>
          <w:spacing w:val="-7"/>
        </w:rPr>
        <w:t> </w:t>
      </w:r>
      <w:r>
        <w:rPr/>
        <w:t>from</w:t>
      </w:r>
      <w:r>
        <w:rPr>
          <w:spacing w:val="-7"/>
        </w:rPr>
        <w:t> </w:t>
      </w:r>
      <w:r>
        <w:rPr/>
        <w:t>non-U.S.</w:t>
      </w:r>
      <w:r>
        <w:rPr>
          <w:spacing w:val="-7"/>
        </w:rPr>
        <w:t> </w:t>
      </w:r>
      <w:r>
        <w:rPr/>
        <w:t>suppliers.</w:t>
      </w:r>
      <w:r>
        <w:rPr>
          <w:spacing w:val="-7"/>
        </w:rPr>
        <w:t> </w:t>
      </w:r>
      <w:r>
        <w:rPr/>
        <w:t>These</w:t>
      </w:r>
      <w:r>
        <w:rPr>
          <w:spacing w:val="-7"/>
        </w:rPr>
        <w:t> </w:t>
      </w:r>
      <w:r>
        <w:rPr/>
        <w:t>purchases</w:t>
      </w:r>
      <w:r>
        <w:rPr>
          <w:spacing w:val="-7"/>
        </w:rPr>
        <w:t> </w:t>
      </w:r>
      <w:r>
        <w:rPr/>
        <w:t>are</w:t>
      </w:r>
      <w:r>
        <w:rPr>
          <w:spacing w:val="-7"/>
        </w:rPr>
        <w:t> </w:t>
      </w:r>
      <w:r>
        <w:rPr/>
        <w:t>for</w:t>
      </w:r>
      <w:r>
        <w:rPr>
          <w:spacing w:val="-7"/>
        </w:rPr>
        <w:t> </w:t>
      </w:r>
      <w:r>
        <w:rPr/>
        <w:t>products</w:t>
      </w:r>
      <w:r>
        <w:rPr>
          <w:spacing w:val="-7"/>
        </w:rPr>
        <w:t> </w:t>
      </w:r>
      <w:r>
        <w:rPr/>
        <w:t>sold</w:t>
      </w:r>
      <w:r>
        <w:rPr>
          <w:spacing w:val="-7"/>
        </w:rPr>
        <w:t> </w:t>
      </w:r>
      <w:r>
        <w:rPr/>
        <w:t>in</w:t>
      </w:r>
      <w:r>
        <w:rPr>
          <w:spacing w:val="-7"/>
        </w:rPr>
        <w:t> </w:t>
      </w:r>
      <w:r>
        <w:rPr/>
        <w:t>certain</w:t>
      </w:r>
      <w:r>
        <w:rPr>
          <w:spacing w:val="-7"/>
        </w:rPr>
        <w:t> </w:t>
      </w:r>
      <w:r>
        <w:rPr/>
        <w:t>countries</w:t>
      </w:r>
      <w:r>
        <w:rPr>
          <w:spacing w:val="-7"/>
        </w:rPr>
        <w:t> </w:t>
      </w:r>
      <w:r>
        <w:rPr/>
        <w:t>in the</w:t>
      </w:r>
      <w:r>
        <w:rPr>
          <w:spacing w:val="-3"/>
        </w:rPr>
        <w:t> </w:t>
      </w:r>
      <w:r>
        <w:rPr/>
        <w:t>Company's</w:t>
      </w:r>
      <w:r>
        <w:rPr>
          <w:spacing w:val="-3"/>
        </w:rPr>
        <w:t> </w:t>
      </w:r>
      <w:r>
        <w:rPr/>
        <w:t>Asia</w:t>
      </w:r>
      <w:r>
        <w:rPr>
          <w:spacing w:val="-3"/>
        </w:rPr>
        <w:t> </w:t>
      </w:r>
      <w:r>
        <w:rPr/>
        <w:t>Pacific</w:t>
      </w:r>
      <w:r>
        <w:rPr>
          <w:spacing w:val="-3"/>
        </w:rPr>
        <w:t> </w:t>
      </w:r>
      <w:r>
        <w:rPr/>
        <w:t>&amp;</w:t>
      </w:r>
      <w:r>
        <w:rPr>
          <w:spacing w:val="-3"/>
        </w:rPr>
        <w:t> </w:t>
      </w:r>
      <w:r>
        <w:rPr/>
        <w:t>Latin</w:t>
      </w:r>
      <w:r>
        <w:rPr>
          <w:spacing w:val="-3"/>
        </w:rPr>
        <w:t> </w:t>
      </w:r>
      <w:r>
        <w:rPr/>
        <w:t>America</w:t>
      </w:r>
      <w:r>
        <w:rPr>
          <w:spacing w:val="-3"/>
        </w:rPr>
        <w:t> </w:t>
      </w:r>
      <w:r>
        <w:rPr/>
        <w:t>geographic</w:t>
      </w:r>
      <w:r>
        <w:rPr>
          <w:spacing w:val="-3"/>
        </w:rPr>
        <w:t> </w:t>
      </w:r>
      <w:r>
        <w:rPr/>
        <w:t>operating</w:t>
      </w:r>
      <w:r>
        <w:rPr>
          <w:spacing w:val="-3"/>
        </w:rPr>
        <w:t> </w:t>
      </w:r>
      <w:r>
        <w:rPr/>
        <w:t>segment</w:t>
      </w:r>
      <w:r>
        <w:rPr>
          <w:spacing w:val="-3"/>
        </w:rPr>
        <w:t> </w:t>
      </w:r>
      <w:r>
        <w:rPr/>
        <w:t>and</w:t>
      </w:r>
      <w:r>
        <w:rPr>
          <w:spacing w:val="-3"/>
        </w:rPr>
        <w:t> </w:t>
      </w:r>
      <w:r>
        <w:rPr/>
        <w:t>Canada,</w:t>
      </w:r>
      <w:r>
        <w:rPr>
          <w:spacing w:val="-3"/>
        </w:rPr>
        <w:t> </w:t>
      </w:r>
      <w:r>
        <w:rPr/>
        <w:t>excluding</w:t>
      </w:r>
      <w:r>
        <w:rPr>
          <w:spacing w:val="-3"/>
        </w:rPr>
        <w:t> </w:t>
      </w:r>
      <w:r>
        <w:rPr/>
        <w:t>products</w:t>
      </w:r>
      <w:r>
        <w:rPr>
          <w:spacing w:val="-3"/>
        </w:rPr>
        <w:t> </w:t>
      </w:r>
      <w:r>
        <w:rPr/>
        <w:t>produced</w:t>
      </w:r>
      <w:r>
        <w:rPr>
          <w:spacing w:val="-3"/>
        </w:rPr>
        <w:t> </w:t>
      </w:r>
      <w:r>
        <w:rPr/>
        <w:t>and</w:t>
      </w:r>
      <w:r>
        <w:rPr>
          <w:spacing w:val="-3"/>
        </w:rPr>
        <w:t> </w:t>
      </w:r>
      <w:r>
        <w:rPr/>
        <w:t>sold</w:t>
      </w:r>
      <w:r>
        <w:rPr>
          <w:spacing w:val="-3"/>
        </w:rPr>
        <w:t> </w:t>
      </w:r>
      <w:r>
        <w:rPr/>
        <w:t>in</w:t>
      </w:r>
      <w:r>
        <w:rPr>
          <w:spacing w:val="-3"/>
        </w:rPr>
        <w:t> </w:t>
      </w:r>
      <w:r>
        <w:rPr/>
        <w:t>the</w:t>
      </w:r>
      <w:r>
        <w:rPr>
          <w:spacing w:val="-3"/>
        </w:rPr>
        <w:t> </w:t>
      </w:r>
      <w:r>
        <w:rPr/>
        <w:t>same</w:t>
      </w:r>
      <w:r>
        <w:rPr>
          <w:spacing w:val="-3"/>
        </w:rPr>
        <w:t> </w:t>
      </w:r>
      <w:r>
        <w:rPr/>
        <w:t>country.</w:t>
      </w:r>
      <w:r>
        <w:rPr>
          <w:spacing w:val="-3"/>
        </w:rPr>
        <w:t> </w:t>
      </w:r>
      <w:r>
        <w:rPr/>
        <w:t>Accounts</w:t>
      </w:r>
      <w:r>
        <w:rPr>
          <w:spacing w:val="-3"/>
        </w:rPr>
        <w:t> </w:t>
      </w:r>
      <w:r>
        <w:rPr/>
        <w:t>payable</w:t>
      </w:r>
      <w:r>
        <w:rPr>
          <w:spacing w:val="-3"/>
        </w:rPr>
        <w:t> </w:t>
      </w:r>
      <w:r>
        <w:rPr/>
        <w:t>to</w:t>
      </w:r>
      <w:r>
        <w:rPr/>
        <w:t> Sojitz</w:t>
      </w:r>
      <w:r>
        <w:rPr>
          <w:spacing w:val="-2"/>
        </w:rPr>
        <w:t> </w:t>
      </w:r>
      <w:r>
        <w:rPr/>
        <w:t>America</w:t>
      </w:r>
      <w:r>
        <w:rPr>
          <w:spacing w:val="-2"/>
        </w:rPr>
        <w:t> </w:t>
      </w:r>
      <w:r>
        <w:rPr/>
        <w:t>are</w:t>
      </w:r>
      <w:r>
        <w:rPr>
          <w:spacing w:val="-2"/>
        </w:rPr>
        <w:t> </w:t>
      </w:r>
      <w:r>
        <w:rPr/>
        <w:t>generally</w:t>
      </w:r>
      <w:r>
        <w:rPr>
          <w:spacing w:val="-2"/>
        </w:rPr>
        <w:t> </w:t>
      </w:r>
      <w:r>
        <w:rPr/>
        <w:t>due</w:t>
      </w:r>
      <w:r>
        <w:rPr>
          <w:spacing w:val="-2"/>
        </w:rPr>
        <w:t> </w:t>
      </w:r>
      <w:r>
        <w:rPr/>
        <w:t>up</w:t>
      </w:r>
      <w:r>
        <w:rPr>
          <w:spacing w:val="-2"/>
        </w:rPr>
        <w:t> </w:t>
      </w:r>
      <w:r>
        <w:rPr/>
        <w:t>to 60</w:t>
      </w:r>
      <w:r>
        <w:rPr>
          <w:spacing w:val="-2"/>
        </w:rPr>
        <w:t> </w:t>
      </w:r>
      <w:r>
        <w:rPr/>
        <w:t>days</w:t>
      </w:r>
      <w:r>
        <w:rPr>
          <w:spacing w:val="-2"/>
        </w:rPr>
        <w:t> </w:t>
      </w:r>
      <w:r>
        <w:rPr/>
        <w:t>after</w:t>
      </w:r>
      <w:r>
        <w:rPr>
          <w:spacing w:val="-2"/>
        </w:rPr>
        <w:t> </w:t>
      </w:r>
      <w:r>
        <w:rPr/>
        <w:t>shipment</w:t>
      </w:r>
      <w:r>
        <w:rPr>
          <w:spacing w:val="-2"/>
        </w:rPr>
        <w:t> </w:t>
      </w:r>
      <w:r>
        <w:rPr/>
        <w:t>of</w:t>
      </w:r>
      <w:r>
        <w:rPr>
          <w:spacing w:val="-2"/>
        </w:rPr>
        <w:t> </w:t>
      </w:r>
      <w:r>
        <w:rPr/>
        <w:t>goods</w:t>
      </w:r>
      <w:r>
        <w:rPr>
          <w:spacing w:val="-2"/>
        </w:rPr>
        <w:t> </w:t>
      </w:r>
      <w:r>
        <w:rPr/>
        <w:t>from</w:t>
      </w:r>
      <w:r>
        <w:rPr>
          <w:spacing w:val="-2"/>
        </w:rPr>
        <w:t> </w:t>
      </w:r>
      <w:r>
        <w:rPr/>
        <w:t>the</w:t>
      </w:r>
      <w:r>
        <w:rPr>
          <w:spacing w:val="-2"/>
        </w:rPr>
        <w:t> </w:t>
      </w:r>
      <w:r>
        <w:rPr/>
        <w:t>foreign</w:t>
      </w:r>
      <w:r>
        <w:rPr>
          <w:spacing w:val="-2"/>
        </w:rPr>
        <w:t> </w:t>
      </w:r>
      <w:r>
        <w:rPr/>
        <w:t>port.</w:t>
      </w:r>
      <w:r>
        <w:rPr>
          <w:spacing w:val="-2"/>
        </w:rPr>
        <w:t> </w:t>
      </w:r>
      <w:r>
        <w:rPr/>
        <w:t>The</w:t>
      </w:r>
      <w:r>
        <w:rPr>
          <w:spacing w:val="-2"/>
        </w:rPr>
        <w:t> </w:t>
      </w:r>
      <w:r>
        <w:rPr/>
        <w:t>interest</w:t>
      </w:r>
      <w:r>
        <w:rPr>
          <w:spacing w:val="-2"/>
        </w:rPr>
        <w:t> </w:t>
      </w:r>
      <w:r>
        <w:rPr/>
        <w:t>rate</w:t>
      </w:r>
      <w:r>
        <w:rPr>
          <w:spacing w:val="-2"/>
        </w:rPr>
        <w:t> </w:t>
      </w:r>
      <w:r>
        <w:rPr/>
        <w:t>on such</w:t>
      </w:r>
      <w:r>
        <w:rPr>
          <w:spacing w:val="-2"/>
        </w:rPr>
        <w:t> </w:t>
      </w:r>
      <w:r>
        <w:rPr/>
        <w:t>accounts</w:t>
      </w:r>
      <w:r>
        <w:rPr>
          <w:spacing w:val="-2"/>
        </w:rPr>
        <w:t> </w:t>
      </w:r>
      <w:r>
        <w:rPr/>
        <w:t>payable</w:t>
      </w:r>
      <w:r>
        <w:rPr>
          <w:spacing w:val="-2"/>
        </w:rPr>
        <w:t> </w:t>
      </w:r>
      <w:r>
        <w:rPr/>
        <w:t>is</w:t>
      </w:r>
      <w:r>
        <w:rPr>
          <w:spacing w:val="-2"/>
        </w:rPr>
        <w:t> </w:t>
      </w:r>
      <w:r>
        <w:rPr/>
        <w:t>the 60</w:t>
      </w:r>
      <w:r>
        <w:rPr>
          <w:spacing w:val="-2"/>
        </w:rPr>
        <w:t> </w:t>
      </w:r>
      <w:r>
        <w:rPr/>
        <w:t>-day</w:t>
      </w:r>
      <w:r>
        <w:rPr>
          <w:spacing w:val="-2"/>
        </w:rPr>
        <w:t> </w:t>
      </w:r>
      <w:r>
        <w:rPr/>
        <w:t>London</w:t>
      </w:r>
      <w:r>
        <w:rPr>
          <w:spacing w:val="-2"/>
        </w:rPr>
        <w:t> </w:t>
      </w:r>
      <w:r>
        <w:rPr/>
        <w:t>Interbank Offered Rate (“LIBOR”) as of the beginning of the month of the invoice date, plus 0.75% .</w:t>
      </w:r>
    </w:p>
    <w:p>
      <w:pPr>
        <w:pStyle w:val="BodyText"/>
        <w:spacing w:before="40"/>
      </w:pPr>
    </w:p>
    <w:p>
      <w:pPr>
        <w:pStyle w:val="BodyText"/>
        <w:spacing w:line="264" w:lineRule="auto" w:before="1"/>
        <w:ind w:left="131" w:right="118"/>
      </w:pPr>
      <w:r>
        <w:rPr/>
        <w:t>As</w:t>
      </w:r>
      <w:r>
        <w:rPr>
          <w:spacing w:val="-6"/>
        </w:rPr>
        <w:t> </w:t>
      </w:r>
      <w:r>
        <w:rPr/>
        <w:t>of</w:t>
      </w:r>
      <w:r>
        <w:rPr>
          <w:spacing w:val="-6"/>
        </w:rPr>
        <w:t> </w:t>
      </w:r>
      <w:r>
        <w:rPr/>
        <w:t>May</w:t>
      </w:r>
      <w:r>
        <w:rPr>
          <w:spacing w:val="-6"/>
        </w:rPr>
        <w:t> </w:t>
      </w:r>
      <w:r>
        <w:rPr/>
        <w:t>31,</w:t>
      </w:r>
      <w:r>
        <w:rPr>
          <w:spacing w:val="-6"/>
        </w:rPr>
        <w:t> </w:t>
      </w:r>
      <w:r>
        <w:rPr/>
        <w:t>2019</w:t>
      </w:r>
      <w:r>
        <w:rPr>
          <w:spacing w:val="-5"/>
        </w:rPr>
        <w:t> </w:t>
      </w:r>
      <w:r>
        <w:rPr/>
        <w:t>,</w:t>
      </w:r>
      <w:r>
        <w:rPr>
          <w:spacing w:val="-6"/>
        </w:rPr>
        <w:t> </w:t>
      </w:r>
      <w:r>
        <w:rPr/>
        <w:t>no</w:t>
      </w:r>
      <w:r>
        <w:rPr>
          <w:spacing w:val="-6"/>
        </w:rPr>
        <w:t> </w:t>
      </w:r>
      <w:r>
        <w:rPr/>
        <w:t>borrowings</w:t>
      </w:r>
      <w:r>
        <w:rPr>
          <w:spacing w:val="-6"/>
        </w:rPr>
        <w:t> </w:t>
      </w:r>
      <w:r>
        <w:rPr/>
        <w:t>were</w:t>
      </w:r>
      <w:r>
        <w:rPr>
          <w:spacing w:val="-6"/>
        </w:rPr>
        <w:t> </w:t>
      </w:r>
      <w:r>
        <w:rPr/>
        <w:t>outstanding</w:t>
      </w:r>
      <w:r>
        <w:rPr>
          <w:spacing w:val="-6"/>
        </w:rPr>
        <w:t> </w:t>
      </w:r>
      <w:r>
        <w:rPr/>
        <w:t>under</w:t>
      </w:r>
      <w:r>
        <w:rPr>
          <w:spacing w:val="-6"/>
        </w:rPr>
        <w:t> </w:t>
      </w:r>
      <w:r>
        <w:rPr/>
        <w:t>the</w:t>
      </w:r>
      <w:r>
        <w:rPr>
          <w:spacing w:val="-6"/>
        </w:rPr>
        <w:t> </w:t>
      </w:r>
      <w:r>
        <w:rPr/>
        <w:t>Company's</w:t>
      </w:r>
      <w:r>
        <w:rPr>
          <w:spacing w:val="-3"/>
        </w:rPr>
        <w:t> </w:t>
      </w:r>
      <w:r>
        <w:rPr/>
        <w:t>$2</w:t>
      </w:r>
      <w:r>
        <w:rPr>
          <w:spacing w:val="-6"/>
        </w:rPr>
        <w:t> </w:t>
      </w:r>
      <w:r>
        <w:rPr/>
        <w:t>billion</w:t>
      </w:r>
      <w:r>
        <w:rPr>
          <w:spacing w:val="-4"/>
        </w:rPr>
        <w:t> </w:t>
      </w:r>
      <w:r>
        <w:rPr/>
        <w:t>commercial</w:t>
      </w:r>
      <w:r>
        <w:rPr>
          <w:spacing w:val="-6"/>
        </w:rPr>
        <w:t> </w:t>
      </w:r>
      <w:r>
        <w:rPr/>
        <w:t>paper</w:t>
      </w:r>
      <w:r>
        <w:rPr>
          <w:spacing w:val="-6"/>
        </w:rPr>
        <w:t> </w:t>
      </w:r>
      <w:r>
        <w:rPr/>
        <w:t>program.</w:t>
      </w:r>
      <w:r>
        <w:rPr>
          <w:spacing w:val="-6"/>
        </w:rPr>
        <w:t> </w:t>
      </w:r>
      <w:r>
        <w:rPr/>
        <w:t>As</w:t>
      </w:r>
      <w:r>
        <w:rPr>
          <w:spacing w:val="-6"/>
        </w:rPr>
        <w:t> </w:t>
      </w:r>
      <w:r>
        <w:rPr/>
        <w:t>of</w:t>
      </w:r>
      <w:r>
        <w:rPr>
          <w:spacing w:val="-6"/>
        </w:rPr>
        <w:t> </w:t>
      </w:r>
      <w:r>
        <w:rPr/>
        <w:t>May</w:t>
      </w:r>
      <w:r>
        <w:rPr>
          <w:spacing w:val="-6"/>
        </w:rPr>
        <w:t> </w:t>
      </w:r>
      <w:r>
        <w:rPr/>
        <w:t>31,</w:t>
      </w:r>
      <w:r>
        <w:rPr>
          <w:spacing w:val="-6"/>
        </w:rPr>
        <w:t> </w:t>
      </w:r>
      <w:r>
        <w:rPr/>
        <w:t>2018,</w:t>
      </w:r>
      <w:r>
        <w:rPr>
          <w:spacing w:val="-6"/>
        </w:rPr>
        <w:t> </w:t>
      </w:r>
      <w:r>
        <w:rPr/>
        <w:t>the</w:t>
      </w:r>
      <w:r>
        <w:rPr>
          <w:spacing w:val="-6"/>
        </w:rPr>
        <w:t> </w:t>
      </w:r>
      <w:r>
        <w:rPr/>
        <w:t>Company</w:t>
      </w:r>
      <w:r>
        <w:rPr>
          <w:spacing w:val="-6"/>
        </w:rPr>
        <w:t> </w:t>
      </w:r>
      <w:r>
        <w:rPr/>
        <w:t>had</w:t>
      </w:r>
      <w:r>
        <w:rPr>
          <w:spacing w:val="-3"/>
        </w:rPr>
        <w:t> </w:t>
      </w:r>
      <w:r>
        <w:rPr/>
        <w:t>$325</w:t>
      </w:r>
      <w:r>
        <w:rPr>
          <w:spacing w:val="-6"/>
        </w:rPr>
        <w:t> </w:t>
      </w:r>
      <w:r>
        <w:rPr/>
        <w:t>million outstanding at a weighted average interest rate of 1.77% .</w:t>
      </w:r>
    </w:p>
    <w:p>
      <w:pPr>
        <w:pStyle w:val="BodyText"/>
        <w:spacing w:before="42"/>
      </w:pPr>
    </w:p>
    <w:p>
      <w:pPr>
        <w:pStyle w:val="BodyText"/>
        <w:spacing w:line="264" w:lineRule="auto"/>
        <w:ind w:left="131" w:right="118"/>
      </w:pPr>
      <w:r>
        <w:rPr/>
        <w:t>On</w:t>
      </w:r>
      <w:r>
        <w:rPr>
          <w:spacing w:val="-2"/>
        </w:rPr>
        <w:t> </w:t>
      </w:r>
      <w:r>
        <w:rPr/>
        <w:t>August</w:t>
      </w:r>
      <w:r>
        <w:rPr>
          <w:spacing w:val="-2"/>
        </w:rPr>
        <w:t> </w:t>
      </w:r>
      <w:r>
        <w:rPr/>
        <w:t>28,</w:t>
      </w:r>
      <w:r>
        <w:rPr>
          <w:spacing w:val="-2"/>
        </w:rPr>
        <w:t> </w:t>
      </w:r>
      <w:r>
        <w:rPr/>
        <w:t>2015,</w:t>
      </w:r>
      <w:r>
        <w:rPr>
          <w:spacing w:val="-2"/>
        </w:rPr>
        <w:t> </w:t>
      </w:r>
      <w:r>
        <w:rPr/>
        <w:t>the</w:t>
      </w:r>
      <w:r>
        <w:rPr>
          <w:spacing w:val="-2"/>
        </w:rPr>
        <w:t> </w:t>
      </w:r>
      <w:r>
        <w:rPr/>
        <w:t>Company</w:t>
      </w:r>
      <w:r>
        <w:rPr>
          <w:spacing w:val="-2"/>
        </w:rPr>
        <w:t> </w:t>
      </w:r>
      <w:r>
        <w:rPr/>
        <w:t>entered</w:t>
      </w:r>
      <w:r>
        <w:rPr>
          <w:spacing w:val="-2"/>
        </w:rPr>
        <w:t> </w:t>
      </w:r>
      <w:r>
        <w:rPr/>
        <w:t>into</w:t>
      </w:r>
      <w:r>
        <w:rPr>
          <w:spacing w:val="-2"/>
        </w:rPr>
        <w:t> </w:t>
      </w:r>
      <w:r>
        <w:rPr/>
        <w:t>a</w:t>
      </w:r>
      <w:r>
        <w:rPr>
          <w:spacing w:val="-2"/>
        </w:rPr>
        <w:t> </w:t>
      </w:r>
      <w:r>
        <w:rPr/>
        <w:t>committed</w:t>
      </w:r>
      <w:r>
        <w:rPr>
          <w:spacing w:val="-2"/>
        </w:rPr>
        <w:t> </w:t>
      </w:r>
      <w:r>
        <w:rPr/>
        <w:t>credit facility</w:t>
      </w:r>
      <w:r>
        <w:rPr>
          <w:spacing w:val="-2"/>
        </w:rPr>
        <w:t> </w:t>
      </w:r>
      <w:r>
        <w:rPr/>
        <w:t>agreement</w:t>
      </w:r>
      <w:r>
        <w:rPr>
          <w:spacing w:val="-2"/>
        </w:rPr>
        <w:t> </w:t>
      </w:r>
      <w:r>
        <w:rPr/>
        <w:t>with</w:t>
      </w:r>
      <w:r>
        <w:rPr>
          <w:spacing w:val="-2"/>
        </w:rPr>
        <w:t> </w:t>
      </w:r>
      <w:r>
        <w:rPr/>
        <w:t>a</w:t>
      </w:r>
      <w:r>
        <w:rPr>
          <w:spacing w:val="-2"/>
        </w:rPr>
        <w:t> </w:t>
      </w:r>
      <w:r>
        <w:rPr/>
        <w:t>syndicate</w:t>
      </w:r>
      <w:r>
        <w:rPr>
          <w:spacing w:val="-2"/>
        </w:rPr>
        <w:t> </w:t>
      </w:r>
      <w:r>
        <w:rPr/>
        <w:t>of</w:t>
      </w:r>
      <w:r>
        <w:rPr>
          <w:spacing w:val="-2"/>
        </w:rPr>
        <w:t> </w:t>
      </w:r>
      <w:r>
        <w:rPr/>
        <w:t>banks</w:t>
      </w:r>
      <w:r>
        <w:rPr>
          <w:spacing w:val="-2"/>
        </w:rPr>
        <w:t> </w:t>
      </w:r>
      <w:r>
        <w:rPr/>
        <w:t>which</w:t>
      </w:r>
      <w:r>
        <w:rPr>
          <w:spacing w:val="-2"/>
        </w:rPr>
        <w:t> </w:t>
      </w:r>
      <w:r>
        <w:rPr/>
        <w:t>provides</w:t>
      </w:r>
      <w:r>
        <w:rPr>
          <w:spacing w:val="-2"/>
        </w:rPr>
        <w:t> </w:t>
      </w:r>
      <w:r>
        <w:rPr/>
        <w:t>for</w:t>
      </w:r>
      <w:r>
        <w:rPr>
          <w:spacing w:val="-2"/>
        </w:rPr>
        <w:t> </w:t>
      </w:r>
      <w:r>
        <w:rPr/>
        <w:t>up</w:t>
      </w:r>
      <w:r>
        <w:rPr>
          <w:spacing w:val="-2"/>
        </w:rPr>
        <w:t> </w:t>
      </w:r>
      <w:r>
        <w:rPr/>
        <w:t>to $2</w:t>
      </w:r>
      <w:r>
        <w:rPr>
          <w:spacing w:val="-2"/>
        </w:rPr>
        <w:t> </w:t>
      </w:r>
      <w:r>
        <w:rPr/>
        <w:t>billion of</w:t>
      </w:r>
      <w:r>
        <w:rPr>
          <w:spacing w:val="-2"/>
        </w:rPr>
        <w:t> </w:t>
      </w:r>
      <w:r>
        <w:rPr/>
        <w:t>borrowings.</w:t>
      </w:r>
      <w:r>
        <w:rPr>
          <w:spacing w:val="-2"/>
        </w:rPr>
        <w:t> </w:t>
      </w:r>
      <w:r>
        <w:rPr/>
        <w:t>The</w:t>
      </w:r>
      <w:r>
        <w:rPr>
          <w:spacing w:val="-2"/>
        </w:rPr>
        <w:t> </w:t>
      </w:r>
      <w:r>
        <w:rPr/>
        <w:t>facility matures</w:t>
      </w:r>
      <w:r>
        <w:rPr>
          <w:spacing w:val="-2"/>
        </w:rPr>
        <w:t> </w:t>
      </w:r>
      <w:r>
        <w:rPr/>
        <w:t>August</w:t>
      </w:r>
      <w:r>
        <w:rPr>
          <w:spacing w:val="-2"/>
        </w:rPr>
        <w:t> </w:t>
      </w:r>
      <w:r>
        <w:rPr/>
        <w:t>28,</w:t>
      </w:r>
      <w:r>
        <w:rPr>
          <w:spacing w:val="-2"/>
        </w:rPr>
        <w:t> </w:t>
      </w:r>
      <w:r>
        <w:rPr/>
        <w:t>2020,</w:t>
      </w:r>
      <w:r>
        <w:rPr>
          <w:spacing w:val="-2"/>
        </w:rPr>
        <w:t> </w:t>
      </w:r>
      <w:r>
        <w:rPr/>
        <w:t>with</w:t>
      </w:r>
      <w:r>
        <w:rPr>
          <w:spacing w:val="-2"/>
        </w:rPr>
        <w:t> </w:t>
      </w:r>
      <w:r>
        <w:rPr/>
        <w:t>a one</w:t>
      </w:r>
      <w:r>
        <w:rPr>
          <w:spacing w:val="-1"/>
        </w:rPr>
        <w:t> </w:t>
      </w:r>
      <w:r>
        <w:rPr/>
        <w:t>-year</w:t>
      </w:r>
      <w:r>
        <w:rPr>
          <w:spacing w:val="-2"/>
        </w:rPr>
        <w:t> </w:t>
      </w:r>
      <w:r>
        <w:rPr/>
        <w:t>extension</w:t>
      </w:r>
      <w:r>
        <w:rPr>
          <w:spacing w:val="-2"/>
        </w:rPr>
        <w:t> </w:t>
      </w:r>
      <w:r>
        <w:rPr/>
        <w:t>option</w:t>
      </w:r>
      <w:r>
        <w:rPr>
          <w:spacing w:val="-2"/>
        </w:rPr>
        <w:t> </w:t>
      </w:r>
      <w:r>
        <w:rPr/>
        <w:t>prior</w:t>
      </w:r>
      <w:r>
        <w:rPr>
          <w:spacing w:val="-2"/>
        </w:rPr>
        <w:t> </w:t>
      </w:r>
      <w:r>
        <w:rPr/>
        <w:t>to</w:t>
      </w:r>
      <w:r>
        <w:rPr>
          <w:spacing w:val="-2"/>
        </w:rPr>
        <w:t> </w:t>
      </w:r>
      <w:r>
        <w:rPr/>
        <w:t>any</w:t>
      </w:r>
      <w:r>
        <w:rPr>
          <w:spacing w:val="-2"/>
        </w:rPr>
        <w:t> </w:t>
      </w:r>
      <w:r>
        <w:rPr/>
        <w:t>anniversary</w:t>
      </w:r>
      <w:r>
        <w:rPr>
          <w:spacing w:val="-2"/>
        </w:rPr>
        <w:t> </w:t>
      </w:r>
      <w:r>
        <w:rPr/>
        <w:t>of</w:t>
      </w:r>
      <w:r>
        <w:rPr>
          <w:spacing w:val="-2"/>
        </w:rPr>
        <w:t> </w:t>
      </w:r>
      <w:r>
        <w:rPr/>
        <w:t>the</w:t>
      </w:r>
      <w:r>
        <w:rPr>
          <w:spacing w:val="-2"/>
        </w:rPr>
        <w:t> </w:t>
      </w:r>
      <w:r>
        <w:rPr/>
        <w:t>closing</w:t>
      </w:r>
      <w:r>
        <w:rPr>
          <w:spacing w:val="-2"/>
        </w:rPr>
        <w:t> </w:t>
      </w:r>
      <w:r>
        <w:rPr/>
        <w:t>date,</w:t>
      </w:r>
      <w:r>
        <w:rPr>
          <w:spacing w:val="-2"/>
        </w:rPr>
        <w:t> </w:t>
      </w:r>
      <w:r>
        <w:rPr/>
        <w:t>provided</w:t>
      </w:r>
      <w:r>
        <w:rPr>
          <w:spacing w:val="-2"/>
        </w:rPr>
        <w:t> </w:t>
      </w:r>
      <w:r>
        <w:rPr/>
        <w:t>that</w:t>
      </w:r>
      <w:r>
        <w:rPr>
          <w:spacing w:val="-2"/>
        </w:rPr>
        <w:t> </w:t>
      </w:r>
      <w:r>
        <w:rPr/>
        <w:t>in</w:t>
      </w:r>
      <w:r>
        <w:rPr>
          <w:spacing w:val="-2"/>
        </w:rPr>
        <w:t> </w:t>
      </w:r>
      <w:r>
        <w:rPr/>
        <w:t>no</w:t>
      </w:r>
      <w:r>
        <w:rPr>
          <w:spacing w:val="-2"/>
        </w:rPr>
        <w:t> </w:t>
      </w:r>
      <w:r>
        <w:rPr/>
        <w:t>event</w:t>
      </w:r>
      <w:r>
        <w:rPr>
          <w:spacing w:val="-2"/>
        </w:rPr>
        <w:t> </w:t>
      </w:r>
      <w:r>
        <w:rPr/>
        <w:t>shall</w:t>
      </w:r>
      <w:r>
        <w:rPr>
          <w:spacing w:val="-2"/>
        </w:rPr>
        <w:t> </w:t>
      </w:r>
      <w:r>
        <w:rPr/>
        <w:t>it</w:t>
      </w:r>
      <w:r>
        <w:rPr>
          <w:spacing w:val="-2"/>
        </w:rPr>
        <w:t> </w:t>
      </w:r>
      <w:r>
        <w:rPr/>
        <w:t>extend</w:t>
      </w:r>
      <w:r>
        <w:rPr>
          <w:spacing w:val="-2"/>
        </w:rPr>
        <w:t> </w:t>
      </w:r>
      <w:r>
        <w:rPr/>
        <w:t>beyond August</w:t>
      </w:r>
      <w:r>
        <w:rPr>
          <w:spacing w:val="-2"/>
        </w:rPr>
        <w:t> </w:t>
      </w:r>
      <w:r>
        <w:rPr/>
        <w:t>28,</w:t>
      </w:r>
      <w:r>
        <w:rPr>
          <w:spacing w:val="-2"/>
        </w:rPr>
        <w:t> </w:t>
      </w:r>
      <w:r>
        <w:rPr/>
        <w:t>2022. Based</w:t>
      </w:r>
      <w:r>
        <w:rPr>
          <w:spacing w:val="-3"/>
        </w:rPr>
        <w:t> </w:t>
      </w:r>
      <w:r>
        <w:rPr/>
        <w:t>on</w:t>
      </w:r>
      <w:r>
        <w:rPr>
          <w:spacing w:val="-3"/>
        </w:rPr>
        <w:t> </w:t>
      </w:r>
      <w:r>
        <w:rPr/>
        <w:t>the</w:t>
      </w:r>
      <w:r>
        <w:rPr>
          <w:spacing w:val="-3"/>
        </w:rPr>
        <w:t> </w:t>
      </w:r>
      <w:r>
        <w:rPr/>
        <w:t>Company's</w:t>
      </w:r>
      <w:r>
        <w:rPr>
          <w:spacing w:val="-3"/>
        </w:rPr>
        <w:t> </w:t>
      </w:r>
      <w:r>
        <w:rPr/>
        <w:t>current</w:t>
      </w:r>
      <w:r>
        <w:rPr>
          <w:spacing w:val="-3"/>
        </w:rPr>
        <w:t> </w:t>
      </w:r>
      <w:r>
        <w:rPr/>
        <w:t>long-term</w:t>
      </w:r>
      <w:r>
        <w:rPr>
          <w:spacing w:val="-3"/>
        </w:rPr>
        <w:t> </w:t>
      </w:r>
      <w:r>
        <w:rPr/>
        <w:t>senior</w:t>
      </w:r>
      <w:r>
        <w:rPr>
          <w:spacing w:val="-3"/>
        </w:rPr>
        <w:t> </w:t>
      </w:r>
      <w:r>
        <w:rPr/>
        <w:t>unsecured</w:t>
      </w:r>
      <w:r>
        <w:rPr>
          <w:spacing w:val="-3"/>
        </w:rPr>
        <w:t> </w:t>
      </w:r>
      <w:r>
        <w:rPr/>
        <w:t>debt</w:t>
      </w:r>
      <w:r>
        <w:rPr>
          <w:spacing w:val="-3"/>
        </w:rPr>
        <w:t> </w:t>
      </w:r>
      <w:r>
        <w:rPr/>
        <w:t>ratings</w:t>
      </w:r>
      <w:r>
        <w:rPr>
          <w:spacing w:val="-3"/>
        </w:rPr>
        <w:t> </w:t>
      </w:r>
      <w:r>
        <w:rPr/>
        <w:t>of</w:t>
      </w:r>
      <w:r>
        <w:rPr>
          <w:spacing w:val="-3"/>
        </w:rPr>
        <w:t> </w:t>
      </w:r>
      <w:r>
        <w:rPr/>
        <w:t>AA-</w:t>
      </w:r>
      <w:r>
        <w:rPr>
          <w:spacing w:val="-3"/>
        </w:rPr>
        <w:t> </w:t>
      </w:r>
      <w:r>
        <w:rPr/>
        <w:t>and</w:t>
      </w:r>
      <w:r>
        <w:rPr>
          <w:spacing w:val="-3"/>
        </w:rPr>
        <w:t> </w:t>
      </w:r>
      <w:r>
        <w:rPr/>
        <w:t>A1</w:t>
      </w:r>
      <w:r>
        <w:rPr>
          <w:spacing w:val="-3"/>
        </w:rPr>
        <w:t> </w:t>
      </w:r>
      <w:r>
        <w:rPr/>
        <w:t>from</w:t>
      </w:r>
      <w:r>
        <w:rPr>
          <w:spacing w:val="-3"/>
        </w:rPr>
        <w:t> </w:t>
      </w:r>
      <w:r>
        <w:rPr/>
        <w:t>Standard</w:t>
      </w:r>
      <w:r>
        <w:rPr>
          <w:spacing w:val="-3"/>
        </w:rPr>
        <w:t> </w:t>
      </w:r>
      <w:r>
        <w:rPr/>
        <w:t>and</w:t>
      </w:r>
      <w:r>
        <w:rPr>
          <w:spacing w:val="-1"/>
        </w:rPr>
        <w:t> </w:t>
      </w:r>
      <w:r>
        <w:rPr/>
        <w:t>Poor's</w:t>
      </w:r>
      <w:r>
        <w:rPr>
          <w:spacing w:val="-3"/>
        </w:rPr>
        <w:t> </w:t>
      </w:r>
      <w:r>
        <w:rPr/>
        <w:t>Corporation</w:t>
      </w:r>
      <w:r>
        <w:rPr>
          <w:spacing w:val="-3"/>
        </w:rPr>
        <w:t> </w:t>
      </w:r>
      <w:r>
        <w:rPr/>
        <w:t>and</w:t>
      </w:r>
      <w:r>
        <w:rPr>
          <w:spacing w:val="-3"/>
        </w:rPr>
        <w:t> </w:t>
      </w:r>
      <w:r>
        <w:rPr/>
        <w:t>Moody's</w:t>
      </w:r>
      <w:r>
        <w:rPr>
          <w:spacing w:val="-3"/>
        </w:rPr>
        <w:t> </w:t>
      </w:r>
      <w:r>
        <w:rPr/>
        <w:t>Investor</w:t>
      </w:r>
      <w:r>
        <w:rPr>
          <w:spacing w:val="-3"/>
        </w:rPr>
        <w:t> </w:t>
      </w:r>
      <w:r>
        <w:rPr/>
        <w:t>Services,</w:t>
      </w:r>
      <w:r>
        <w:rPr>
          <w:spacing w:val="-3"/>
        </w:rPr>
        <w:t> </w:t>
      </w:r>
      <w:r>
        <w:rPr/>
        <w:t>respectively, the</w:t>
      </w:r>
      <w:r>
        <w:rPr>
          <w:spacing w:val="-6"/>
        </w:rPr>
        <w:t> </w:t>
      </w:r>
      <w:r>
        <w:rPr/>
        <w:t>interest</w:t>
      </w:r>
      <w:r>
        <w:rPr>
          <w:spacing w:val="-6"/>
        </w:rPr>
        <w:t> </w:t>
      </w:r>
      <w:r>
        <w:rPr/>
        <w:t>rate</w:t>
      </w:r>
      <w:r>
        <w:rPr>
          <w:spacing w:val="-6"/>
        </w:rPr>
        <w:t> </w:t>
      </w:r>
      <w:r>
        <w:rPr/>
        <w:t>charged</w:t>
      </w:r>
      <w:r>
        <w:rPr>
          <w:spacing w:val="-6"/>
        </w:rPr>
        <w:t> </w:t>
      </w:r>
      <w:r>
        <w:rPr/>
        <w:t>on</w:t>
      </w:r>
      <w:r>
        <w:rPr>
          <w:spacing w:val="-6"/>
        </w:rPr>
        <w:t> </w:t>
      </w:r>
      <w:r>
        <w:rPr/>
        <w:t>any</w:t>
      </w:r>
      <w:r>
        <w:rPr>
          <w:spacing w:val="-6"/>
        </w:rPr>
        <w:t> </w:t>
      </w:r>
      <w:r>
        <w:rPr/>
        <w:t>outstanding</w:t>
      </w:r>
      <w:r>
        <w:rPr>
          <w:spacing w:val="-6"/>
        </w:rPr>
        <w:t> </w:t>
      </w:r>
      <w:r>
        <w:rPr/>
        <w:t>borrowings</w:t>
      </w:r>
      <w:r>
        <w:rPr>
          <w:spacing w:val="-6"/>
        </w:rPr>
        <w:t> </w:t>
      </w:r>
      <w:r>
        <w:rPr/>
        <w:t>would</w:t>
      </w:r>
      <w:r>
        <w:rPr>
          <w:spacing w:val="-6"/>
        </w:rPr>
        <w:t> </w:t>
      </w:r>
      <w:r>
        <w:rPr/>
        <w:t>be</w:t>
      </w:r>
      <w:r>
        <w:rPr>
          <w:spacing w:val="-6"/>
        </w:rPr>
        <w:t> </w:t>
      </w:r>
      <w:r>
        <w:rPr/>
        <w:t>the</w:t>
      </w:r>
      <w:r>
        <w:rPr>
          <w:spacing w:val="-6"/>
        </w:rPr>
        <w:t> </w:t>
      </w:r>
      <w:r>
        <w:rPr/>
        <w:t>prevailing</w:t>
      </w:r>
      <w:r>
        <w:rPr>
          <w:spacing w:val="-6"/>
        </w:rPr>
        <w:t> </w:t>
      </w:r>
      <w:r>
        <w:rPr/>
        <w:t>LIBOR</w:t>
      </w:r>
      <w:r>
        <w:rPr>
          <w:spacing w:val="-6"/>
        </w:rPr>
        <w:t> </w:t>
      </w:r>
      <w:r>
        <w:rPr/>
        <w:t>plus</w:t>
      </w:r>
      <w:r>
        <w:rPr>
          <w:spacing w:val="-1"/>
        </w:rPr>
        <w:t> </w:t>
      </w:r>
      <w:r>
        <w:rPr/>
        <w:t>0.455%</w:t>
      </w:r>
      <w:r>
        <w:rPr>
          <w:spacing w:val="-5"/>
        </w:rPr>
        <w:t> </w:t>
      </w:r>
      <w:r>
        <w:rPr/>
        <w:t>.</w:t>
      </w:r>
      <w:r>
        <w:rPr>
          <w:spacing w:val="-6"/>
        </w:rPr>
        <w:t> </w:t>
      </w:r>
      <w:r>
        <w:rPr/>
        <w:t>The</w:t>
      </w:r>
      <w:r>
        <w:rPr>
          <w:spacing w:val="-6"/>
        </w:rPr>
        <w:t> </w:t>
      </w:r>
      <w:r>
        <w:rPr/>
        <w:t>facility</w:t>
      </w:r>
      <w:r>
        <w:rPr>
          <w:spacing w:val="-6"/>
        </w:rPr>
        <w:t> </w:t>
      </w:r>
      <w:r>
        <w:rPr/>
        <w:t>fee</w:t>
      </w:r>
      <w:r>
        <w:rPr>
          <w:spacing w:val="-6"/>
        </w:rPr>
        <w:t> </w:t>
      </w:r>
      <w:r>
        <w:rPr/>
        <w:t>is</w:t>
      </w:r>
      <w:r>
        <w:rPr>
          <w:spacing w:val="-5"/>
        </w:rPr>
        <w:t> </w:t>
      </w:r>
      <w:r>
        <w:rPr/>
        <w:t>0.045%</w:t>
      </w:r>
      <w:r>
        <w:rPr>
          <w:spacing w:val="-5"/>
        </w:rPr>
        <w:t> </w:t>
      </w:r>
      <w:r>
        <w:rPr/>
        <w:t>of</w:t>
      </w:r>
      <w:r>
        <w:rPr>
          <w:spacing w:val="-6"/>
        </w:rPr>
        <w:t> </w:t>
      </w:r>
      <w:r>
        <w:rPr/>
        <w:t>the</w:t>
      </w:r>
      <w:r>
        <w:rPr>
          <w:spacing w:val="-6"/>
        </w:rPr>
        <w:t> </w:t>
      </w:r>
      <w:r>
        <w:rPr/>
        <w:t>total</w:t>
      </w:r>
      <w:r>
        <w:rPr>
          <w:spacing w:val="-6"/>
        </w:rPr>
        <w:t> </w:t>
      </w:r>
      <w:r>
        <w:rPr/>
        <w:t>commitment.</w:t>
      </w:r>
      <w:r>
        <w:rPr>
          <w:spacing w:val="-6"/>
        </w:rPr>
        <w:t> </w:t>
      </w:r>
      <w:r>
        <w:rPr/>
        <w:t>Under</w:t>
      </w:r>
      <w:r>
        <w:rPr>
          <w:spacing w:val="-6"/>
        </w:rPr>
        <w:t> </w:t>
      </w:r>
      <w:r>
        <w:rPr/>
        <w:t>the</w:t>
      </w:r>
      <w:r>
        <w:rPr>
          <w:spacing w:val="-6"/>
        </w:rPr>
        <w:t> </w:t>
      </w:r>
      <w:r>
        <w:rPr/>
        <w:t>committed credit</w:t>
      </w:r>
      <w:r>
        <w:rPr>
          <w:spacing w:val="-3"/>
        </w:rPr>
        <w:t> </w:t>
      </w:r>
      <w:r>
        <w:rPr/>
        <w:t>facility,</w:t>
      </w:r>
      <w:r>
        <w:rPr>
          <w:spacing w:val="-3"/>
        </w:rPr>
        <w:t> </w:t>
      </w:r>
      <w:r>
        <w:rPr/>
        <w:t>the</w:t>
      </w:r>
      <w:r>
        <w:rPr>
          <w:spacing w:val="-3"/>
        </w:rPr>
        <w:t> </w:t>
      </w:r>
      <w:r>
        <w:rPr/>
        <w:t>Company</w:t>
      </w:r>
      <w:r>
        <w:rPr>
          <w:spacing w:val="-3"/>
        </w:rPr>
        <w:t> </w:t>
      </w:r>
      <w:r>
        <w:rPr/>
        <w:t>must</w:t>
      </w:r>
      <w:r>
        <w:rPr>
          <w:spacing w:val="-3"/>
        </w:rPr>
        <w:t> </w:t>
      </w:r>
      <w:r>
        <w:rPr/>
        <w:t>maintain</w:t>
      </w:r>
      <w:r>
        <w:rPr>
          <w:spacing w:val="-3"/>
        </w:rPr>
        <w:t> </w:t>
      </w:r>
      <w:r>
        <w:rPr/>
        <w:t>certain</w:t>
      </w:r>
      <w:r>
        <w:rPr>
          <w:spacing w:val="-3"/>
        </w:rPr>
        <w:t> </w:t>
      </w:r>
      <w:r>
        <w:rPr/>
        <w:t>financial</w:t>
      </w:r>
      <w:r>
        <w:rPr>
          <w:spacing w:val="-3"/>
        </w:rPr>
        <w:t> </w:t>
      </w:r>
      <w:r>
        <w:rPr/>
        <w:t>ratios,</w:t>
      </w:r>
      <w:r>
        <w:rPr>
          <w:spacing w:val="-3"/>
        </w:rPr>
        <w:t> </w:t>
      </w:r>
      <w:r>
        <w:rPr/>
        <w:t>among</w:t>
      </w:r>
      <w:r>
        <w:rPr>
          <w:spacing w:val="-3"/>
        </w:rPr>
        <w:t> </w:t>
      </w:r>
      <w:r>
        <w:rPr/>
        <w:t>other</w:t>
      </w:r>
      <w:r>
        <w:rPr>
          <w:spacing w:val="-3"/>
        </w:rPr>
        <w:t> </w:t>
      </w:r>
      <w:r>
        <w:rPr/>
        <w:t>things,</w:t>
      </w:r>
      <w:r>
        <w:rPr>
          <w:spacing w:val="-3"/>
        </w:rPr>
        <w:t> </w:t>
      </w:r>
      <w:r>
        <w:rPr/>
        <w:t>with</w:t>
      </w:r>
      <w:r>
        <w:rPr>
          <w:spacing w:val="-3"/>
        </w:rPr>
        <w:t> </w:t>
      </w:r>
      <w:r>
        <w:rPr/>
        <w:t>which</w:t>
      </w:r>
      <w:r>
        <w:rPr>
          <w:spacing w:val="-3"/>
        </w:rPr>
        <w:t> </w:t>
      </w:r>
      <w:r>
        <w:rPr/>
        <w:t>the</w:t>
      </w:r>
      <w:r>
        <w:rPr>
          <w:spacing w:val="-3"/>
        </w:rPr>
        <w:t> </w:t>
      </w:r>
      <w:r>
        <w:rPr/>
        <w:t>Company</w:t>
      </w:r>
      <w:r>
        <w:rPr>
          <w:spacing w:val="-3"/>
        </w:rPr>
        <w:t> </w:t>
      </w:r>
      <w:r>
        <w:rPr/>
        <w:t>was</w:t>
      </w:r>
      <w:r>
        <w:rPr>
          <w:spacing w:val="-3"/>
        </w:rPr>
        <w:t> </w:t>
      </w:r>
      <w:r>
        <w:rPr/>
        <w:t>in</w:t>
      </w:r>
      <w:r>
        <w:rPr>
          <w:spacing w:val="-3"/>
        </w:rPr>
        <w:t> </w:t>
      </w:r>
      <w:r>
        <w:rPr/>
        <w:t>compliance</w:t>
      </w:r>
      <w:r>
        <w:rPr>
          <w:spacing w:val="-3"/>
        </w:rPr>
        <w:t> </w:t>
      </w:r>
      <w:r>
        <w:rPr/>
        <w:t>at May</w:t>
      </w:r>
      <w:r>
        <w:rPr>
          <w:spacing w:val="-3"/>
        </w:rPr>
        <w:t> </w:t>
      </w:r>
      <w:r>
        <w:rPr/>
        <w:t>31,</w:t>
      </w:r>
      <w:r>
        <w:rPr>
          <w:spacing w:val="-3"/>
        </w:rPr>
        <w:t> </w:t>
      </w:r>
      <w:r>
        <w:rPr/>
        <w:t>2019</w:t>
      </w:r>
      <w:r>
        <w:rPr>
          <w:spacing w:val="-2"/>
        </w:rPr>
        <w:t> </w:t>
      </w:r>
      <w:r>
        <w:rPr/>
        <w:t>.</w:t>
      </w:r>
      <w:r>
        <w:rPr>
          <w:spacing w:val="-3"/>
        </w:rPr>
        <w:t> </w:t>
      </w:r>
      <w:r>
        <w:rPr/>
        <w:t>No</w:t>
      </w:r>
      <w:r>
        <w:rPr>
          <w:spacing w:val="-3"/>
        </w:rPr>
        <w:t> </w:t>
      </w:r>
      <w:r>
        <w:rPr/>
        <w:t>amounts</w:t>
      </w:r>
      <w:r>
        <w:rPr>
          <w:spacing w:val="-3"/>
        </w:rPr>
        <w:t> </w:t>
      </w:r>
      <w:r>
        <w:rPr/>
        <w:t>were outstanding under the committed credit facility as of May 31, 2019 or 2018 .</w:t>
      </w:r>
    </w:p>
    <w:p>
      <w:pPr>
        <w:pStyle w:val="BodyText"/>
      </w:pPr>
    </w:p>
    <w:p>
      <w:pPr>
        <w:pStyle w:val="BodyText"/>
        <w:spacing w:before="17"/>
      </w:pPr>
    </w:p>
    <w:p>
      <w:pPr>
        <w:pStyle w:val="Heading3"/>
        <w:ind w:left="158"/>
      </w:pPr>
      <w:bookmarkStart w:name="_bookmark41" w:id="43"/>
      <w:bookmarkEnd w:id="43"/>
      <w:r>
        <w:rPr>
          <w:b w:val="0"/>
        </w:rPr>
      </w:r>
      <w:r>
        <w:rPr>
          <w:color w:val="E77721"/>
        </w:rPr>
        <w:t>NOTE</w:t>
      </w:r>
      <w:r>
        <w:rPr>
          <w:color w:val="E77721"/>
          <w:spacing w:val="9"/>
        </w:rPr>
        <w:t> </w:t>
      </w:r>
      <w:r>
        <w:rPr>
          <w:color w:val="E77721"/>
        </w:rPr>
        <w:t>8</w:t>
      </w:r>
      <w:r>
        <w:rPr>
          <w:color w:val="E77721"/>
          <w:spacing w:val="9"/>
        </w:rPr>
        <w:t> </w:t>
      </w:r>
      <w:r>
        <w:rPr>
          <w:color w:val="E77721"/>
        </w:rPr>
        <w:t>—</w:t>
      </w:r>
      <w:r>
        <w:rPr>
          <w:color w:val="E77721"/>
          <w:spacing w:val="9"/>
        </w:rPr>
        <w:t> </w:t>
      </w:r>
      <w:r>
        <w:rPr>
          <w:color w:val="E77721"/>
        </w:rPr>
        <w:t>LONG-TERM</w:t>
      </w:r>
      <w:r>
        <w:rPr>
          <w:color w:val="E77721"/>
          <w:spacing w:val="10"/>
        </w:rPr>
        <w:t> </w:t>
      </w:r>
      <w:r>
        <w:rPr>
          <w:color w:val="E77721"/>
          <w:spacing w:val="-4"/>
        </w:rPr>
        <w:t>DEBT</w:t>
      </w:r>
    </w:p>
    <w:p>
      <w:pPr>
        <w:pStyle w:val="BodyText"/>
        <w:spacing w:before="264"/>
        <w:ind w:left="131"/>
      </w:pPr>
      <w:r>
        <w:rPr>
          <w:i/>
        </w:rPr>
        <w:t>Long-term</w:t>
      </w:r>
      <w:r>
        <w:rPr>
          <w:i/>
          <w:spacing w:val="-7"/>
        </w:rPr>
        <w:t> </w:t>
      </w:r>
      <w:r>
        <w:rPr>
          <w:i/>
        </w:rPr>
        <w:t>debt</w:t>
      </w:r>
      <w:r>
        <w:rPr>
          <w:i/>
          <w:spacing w:val="-6"/>
        </w:rPr>
        <w:t> </w:t>
      </w:r>
      <w:r>
        <w:rPr/>
        <w:t>,</w:t>
      </w:r>
      <w:r>
        <w:rPr>
          <w:spacing w:val="-7"/>
        </w:rPr>
        <w:t> </w:t>
      </w:r>
      <w:r>
        <w:rPr/>
        <w:t>net</w:t>
      </w:r>
      <w:r>
        <w:rPr>
          <w:spacing w:val="-7"/>
        </w:rPr>
        <w:t> </w:t>
      </w:r>
      <w:r>
        <w:rPr/>
        <w:t>of</w:t>
      </w:r>
      <w:r>
        <w:rPr>
          <w:spacing w:val="-6"/>
        </w:rPr>
        <w:t> </w:t>
      </w:r>
      <w:r>
        <w:rPr/>
        <w:t>unamortized</w:t>
      </w:r>
      <w:r>
        <w:rPr>
          <w:spacing w:val="-7"/>
        </w:rPr>
        <w:t> </w:t>
      </w:r>
      <w:r>
        <w:rPr/>
        <w:t>premiums,</w:t>
      </w:r>
      <w:r>
        <w:rPr>
          <w:spacing w:val="-7"/>
        </w:rPr>
        <w:t> </w:t>
      </w:r>
      <w:r>
        <w:rPr/>
        <w:t>discounts</w:t>
      </w:r>
      <w:r>
        <w:rPr>
          <w:spacing w:val="-6"/>
        </w:rPr>
        <w:t> </w:t>
      </w:r>
      <w:r>
        <w:rPr/>
        <w:t>and</w:t>
      </w:r>
      <w:r>
        <w:rPr>
          <w:spacing w:val="-7"/>
        </w:rPr>
        <w:t> </w:t>
      </w:r>
      <w:r>
        <w:rPr/>
        <w:t>debt</w:t>
      </w:r>
      <w:r>
        <w:rPr>
          <w:spacing w:val="-7"/>
        </w:rPr>
        <w:t> </w:t>
      </w:r>
      <w:r>
        <w:rPr/>
        <w:t>issuance</w:t>
      </w:r>
      <w:r>
        <w:rPr>
          <w:spacing w:val="-7"/>
        </w:rPr>
        <w:t> </w:t>
      </w:r>
      <w:r>
        <w:rPr/>
        <w:t>costs,</w:t>
      </w:r>
      <w:r>
        <w:rPr>
          <w:spacing w:val="-6"/>
        </w:rPr>
        <w:t> </w:t>
      </w:r>
      <w:r>
        <w:rPr/>
        <w:t>comprises</w:t>
      </w:r>
      <w:r>
        <w:rPr>
          <w:spacing w:val="-7"/>
        </w:rPr>
        <w:t> </w:t>
      </w:r>
      <w:r>
        <w:rPr/>
        <w:t>the</w:t>
      </w:r>
      <w:r>
        <w:rPr>
          <w:spacing w:val="-7"/>
        </w:rPr>
        <w:t> </w:t>
      </w:r>
      <w:r>
        <w:rPr>
          <w:spacing w:val="-2"/>
        </w:rPr>
        <w:t>following:</w:t>
      </w:r>
    </w:p>
    <w:p>
      <w:pPr>
        <w:spacing w:after="0"/>
        <w:sectPr>
          <w:pgSz w:w="12240" w:h="15840"/>
          <w:pgMar w:header="470" w:footer="0" w:top="740" w:bottom="280" w:left="220" w:right="260"/>
        </w:sectPr>
      </w:pPr>
    </w:p>
    <w:p>
      <w:pPr>
        <w:pStyle w:val="BodyText"/>
      </w:pPr>
    </w:p>
    <w:p>
      <w:pPr>
        <w:pStyle w:val="BodyText"/>
      </w:pPr>
    </w:p>
    <w:p>
      <w:pPr>
        <w:pStyle w:val="BodyText"/>
      </w:pPr>
    </w:p>
    <w:p>
      <w:pPr>
        <w:pStyle w:val="BodyText"/>
        <w:spacing w:before="15"/>
      </w:pPr>
    </w:p>
    <w:p>
      <w:pPr>
        <w:pStyle w:val="Heading9"/>
        <w:spacing w:line="168" w:lineRule="exact"/>
        <w:ind w:left="0"/>
      </w:pPr>
      <w:r>
        <w:rPr>
          <w:spacing w:val="-2"/>
        </w:rPr>
        <w:t>ORIGINAL</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5"/>
        <w:rPr>
          <w:b/>
        </w:rPr>
      </w:pPr>
    </w:p>
    <w:p>
      <w:pPr>
        <w:pStyle w:val="Heading9"/>
        <w:spacing w:line="168" w:lineRule="exact"/>
        <w:ind w:left="252"/>
        <w:jc w:val="left"/>
      </w:pPr>
      <w:r>
        <w:rPr>
          <w:spacing w:val="-4"/>
        </w:rPr>
        <w:t>INTEREST</w:t>
      </w:r>
    </w:p>
    <w:p>
      <w:pPr>
        <w:spacing w:line="240" w:lineRule="auto" w:before="0"/>
        <w:rPr>
          <w:b/>
          <w:sz w:val="15"/>
        </w:rPr>
      </w:pPr>
      <w:r>
        <w:rPr/>
        <w:br w:type="column"/>
      </w:r>
      <w:r>
        <w:rPr>
          <w:b/>
          <w:sz w:val="15"/>
        </w:rPr>
      </w:r>
    </w:p>
    <w:p>
      <w:pPr>
        <w:pStyle w:val="BodyText"/>
        <w:rPr>
          <w:b/>
        </w:rPr>
      </w:pPr>
    </w:p>
    <w:p>
      <w:pPr>
        <w:pStyle w:val="BodyText"/>
        <w:rPr>
          <w:b/>
        </w:rPr>
      </w:pPr>
    </w:p>
    <w:p>
      <w:pPr>
        <w:pStyle w:val="BodyText"/>
        <w:spacing w:before="15"/>
        <w:rPr>
          <w:b/>
        </w:rPr>
      </w:pPr>
    </w:p>
    <w:p>
      <w:pPr>
        <w:pStyle w:val="Heading9"/>
        <w:spacing w:line="168" w:lineRule="exact"/>
        <w:ind w:left="954"/>
        <w:jc w:val="left"/>
      </w:pPr>
      <w:r>
        <w:rPr>
          <w:spacing w:val="-4"/>
        </w:rPr>
        <w:t>INTEREST</w:t>
      </w:r>
    </w:p>
    <w:p>
      <w:pPr>
        <w:spacing w:line="240" w:lineRule="auto" w:before="1"/>
        <w:rPr>
          <w:b/>
          <w:sz w:val="15"/>
        </w:rPr>
      </w:pPr>
      <w:r>
        <w:rPr/>
        <w:br w:type="column"/>
      </w:r>
      <w:r>
        <w:rPr>
          <w:b/>
          <w:sz w:val="15"/>
        </w:rPr>
      </w:r>
    </w:p>
    <w:p>
      <w:pPr>
        <w:pStyle w:val="Heading9"/>
        <w:spacing w:line="225" w:lineRule="auto"/>
        <w:ind w:left="469" w:right="594" w:firstLine="70"/>
        <w:jc w:val="both"/>
      </w:pPr>
      <w:r>
        <w:rPr/>
        <w:t>BOOK</w:t>
      </w:r>
      <w:r>
        <w:rPr>
          <w:spacing w:val="-7"/>
        </w:rPr>
        <w:t> </w:t>
      </w:r>
      <w:r>
        <w:rPr/>
        <w:t>VALUE </w:t>
      </w:r>
      <w:r>
        <w:rPr>
          <w:spacing w:val="-2"/>
        </w:rPr>
        <w:t>OUTSTANDING</w:t>
      </w:r>
      <w:r>
        <w:rPr/>
        <w:t> AS</w:t>
      </w:r>
      <w:r>
        <w:rPr>
          <w:spacing w:val="-4"/>
        </w:rPr>
        <w:t> </w:t>
      </w:r>
      <w:r>
        <w:rPr/>
        <w:t>OF</w:t>
      </w:r>
      <w:r>
        <w:rPr>
          <w:spacing w:val="-3"/>
        </w:rPr>
        <w:t> </w:t>
      </w:r>
      <w:r>
        <w:rPr/>
        <w:t>MAY</w:t>
      </w:r>
      <w:r>
        <w:rPr>
          <w:spacing w:val="-4"/>
        </w:rPr>
        <w:t> </w:t>
      </w:r>
      <w:r>
        <w:rPr>
          <w:spacing w:val="-5"/>
        </w:rPr>
        <w:t>31,</w:t>
      </w:r>
    </w:p>
    <w:p>
      <w:pPr>
        <w:pStyle w:val="BodyText"/>
        <w:spacing w:before="1"/>
        <w:rPr>
          <w:b/>
          <w:sz w:val="2"/>
        </w:rPr>
      </w:pPr>
    </w:p>
    <w:p>
      <w:pPr>
        <w:pStyle w:val="BodyText"/>
        <w:spacing w:line="20" w:lineRule="exact"/>
        <w:ind w:left="-12"/>
        <w:rPr>
          <w:sz w:val="2"/>
        </w:rPr>
      </w:pPr>
      <w:r>
        <w:rPr>
          <w:sz w:val="2"/>
        </w:rPr>
        <mc:AlternateContent>
          <mc:Choice Requires="wps">
            <w:drawing>
              <wp:inline distT="0" distB="0" distL="0" distR="0">
                <wp:extent cx="1311910" cy="8890"/>
                <wp:effectExtent l="0" t="0" r="0" b="0"/>
                <wp:docPr id="418" name="Group 418"/>
                <wp:cNvGraphicFramePr>
                  <a:graphicFrameLocks/>
                </wp:cNvGraphicFramePr>
                <a:graphic>
                  <a:graphicData uri="http://schemas.microsoft.com/office/word/2010/wordprocessingGroup">
                    <wpg:wgp>
                      <wpg:cNvPr id="418" name="Group 418"/>
                      <wpg:cNvGrpSpPr/>
                      <wpg:grpSpPr>
                        <a:xfrm>
                          <a:off x="0" y="0"/>
                          <a:ext cx="1311910" cy="8890"/>
                          <a:chExt cx="1311910" cy="8890"/>
                        </a:xfrm>
                      </wpg:grpSpPr>
                      <wps:wsp>
                        <wps:cNvPr id="419" name="Graphic 419"/>
                        <wps:cNvSpPr/>
                        <wps:spPr>
                          <a:xfrm>
                            <a:off x="-12" y="12"/>
                            <a:ext cx="1311910" cy="8890"/>
                          </a:xfrm>
                          <a:custGeom>
                            <a:avLst/>
                            <a:gdLst/>
                            <a:ahLst/>
                            <a:cxnLst/>
                            <a:rect l="l" t="t" r="r" b="b"/>
                            <a:pathLst>
                              <a:path w="1311910" h="8890">
                                <a:moveTo>
                                  <a:pt x="1311592" y="0"/>
                                </a:moveTo>
                                <a:lnTo>
                                  <a:pt x="651510" y="0"/>
                                </a:lnTo>
                                <a:lnTo>
                                  <a:pt x="0" y="0"/>
                                </a:lnTo>
                                <a:lnTo>
                                  <a:pt x="0" y="8559"/>
                                </a:lnTo>
                                <a:lnTo>
                                  <a:pt x="651510" y="8559"/>
                                </a:lnTo>
                                <a:lnTo>
                                  <a:pt x="1311592" y="8559"/>
                                </a:lnTo>
                                <a:lnTo>
                                  <a:pt x="1311592"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03.3pt;height:.7pt;mso-position-horizontal-relative:char;mso-position-vertical-relative:line" id="docshapegroup412" coordorigin="0,0" coordsize="2066,14">
                <v:shape style="position:absolute;left:-1;top:0;width:2066;height:14" id="docshape413" coordorigin="0,0" coordsize="2066,14" path="m2065,0l1026,0,0,0,0,13,1026,13,2065,13,2065,0xe" filled="true" fillcolor="#e77721" stroked="false">
                  <v:path arrowok="t"/>
                  <v:fill type="solid"/>
                </v:shape>
              </v:group>
            </w:pict>
          </mc:Fallback>
        </mc:AlternateContent>
      </w:r>
      <w:r>
        <w:rPr>
          <w:sz w:val="2"/>
        </w:rPr>
      </w:r>
    </w:p>
    <w:p>
      <w:pPr>
        <w:pStyle w:val="BodyText"/>
        <w:spacing w:before="19"/>
        <w:rPr>
          <w:b/>
          <w:sz w:val="7"/>
        </w:rPr>
      </w:pPr>
    </w:p>
    <w:p>
      <w:pPr>
        <w:spacing w:after="0"/>
        <w:rPr>
          <w:sz w:val="7"/>
        </w:rPr>
        <w:sectPr>
          <w:type w:val="continuous"/>
          <w:pgSz w:w="12240" w:h="15840"/>
          <w:pgMar w:header="470" w:footer="0" w:top="660" w:bottom="280" w:left="220" w:right="260"/>
          <w:cols w:num="4" w:equalWidth="0">
            <w:col w:w="6799" w:space="40"/>
            <w:col w:w="986" w:space="39"/>
            <w:col w:w="1689" w:space="40"/>
            <w:col w:w="2167"/>
          </w:cols>
        </w:sectPr>
      </w:pPr>
    </w:p>
    <w:p>
      <w:pPr>
        <w:spacing w:line="168" w:lineRule="exact" w:before="0"/>
        <w:ind w:left="158" w:right="0" w:firstLine="0"/>
        <w:jc w:val="left"/>
        <w:rPr>
          <w:rFonts w:ascii="Times New Roman"/>
          <w:i/>
          <w:sz w:val="15"/>
        </w:rPr>
      </w:pPr>
      <w:r>
        <w:rPr>
          <w:rFonts w:ascii="Times New Roman"/>
          <w:i/>
          <w:sz w:val="15"/>
        </w:rPr>
        <w:t>Scheduled</w:t>
      </w:r>
      <w:r>
        <w:rPr>
          <w:rFonts w:ascii="Times New Roman"/>
          <w:i/>
          <w:spacing w:val="-6"/>
          <w:sz w:val="15"/>
        </w:rPr>
        <w:t> </w:t>
      </w:r>
      <w:r>
        <w:rPr>
          <w:rFonts w:ascii="Times New Roman"/>
          <w:i/>
          <w:sz w:val="15"/>
        </w:rPr>
        <w:t>Maturity</w:t>
      </w:r>
      <w:r>
        <w:rPr>
          <w:rFonts w:ascii="Times New Roman"/>
          <w:i/>
          <w:spacing w:val="-6"/>
          <w:sz w:val="15"/>
        </w:rPr>
        <w:t> </w:t>
      </w:r>
      <w:r>
        <w:rPr>
          <w:rFonts w:ascii="Times New Roman"/>
          <w:i/>
          <w:sz w:val="15"/>
        </w:rPr>
        <w:t>(Dollars</w:t>
      </w:r>
      <w:r>
        <w:rPr>
          <w:rFonts w:ascii="Times New Roman"/>
          <w:i/>
          <w:spacing w:val="-6"/>
          <w:sz w:val="15"/>
        </w:rPr>
        <w:t> </w:t>
      </w:r>
      <w:r>
        <w:rPr>
          <w:rFonts w:ascii="Times New Roman"/>
          <w:i/>
          <w:sz w:val="15"/>
        </w:rPr>
        <w:t>and</w:t>
      </w:r>
      <w:r>
        <w:rPr>
          <w:rFonts w:ascii="Times New Roman"/>
          <w:i/>
          <w:spacing w:val="-6"/>
          <w:sz w:val="15"/>
        </w:rPr>
        <w:t> </w:t>
      </w:r>
      <w:r>
        <w:rPr>
          <w:rFonts w:ascii="Times New Roman"/>
          <w:i/>
          <w:sz w:val="15"/>
        </w:rPr>
        <w:t>Yen</w:t>
      </w:r>
      <w:r>
        <w:rPr>
          <w:rFonts w:ascii="Times New Roman"/>
          <w:i/>
          <w:spacing w:val="-6"/>
          <w:sz w:val="15"/>
        </w:rPr>
        <w:t> </w:t>
      </w:r>
      <w:r>
        <w:rPr>
          <w:rFonts w:ascii="Times New Roman"/>
          <w:i/>
          <w:sz w:val="15"/>
        </w:rPr>
        <w:t>in</w:t>
      </w:r>
      <w:r>
        <w:rPr>
          <w:rFonts w:ascii="Times New Roman"/>
          <w:i/>
          <w:spacing w:val="-6"/>
          <w:sz w:val="15"/>
        </w:rPr>
        <w:t> </w:t>
      </w:r>
      <w:r>
        <w:rPr>
          <w:rFonts w:ascii="Times New Roman"/>
          <w:i/>
          <w:spacing w:val="-2"/>
          <w:sz w:val="15"/>
        </w:rPr>
        <w:t>millions)</w:t>
      </w:r>
    </w:p>
    <w:p>
      <w:pPr>
        <w:spacing w:line="167" w:lineRule="exact" w:before="0"/>
        <w:ind w:left="157" w:right="0" w:firstLine="0"/>
        <w:jc w:val="left"/>
        <w:rPr>
          <w:b/>
          <w:sz w:val="15"/>
        </w:rPr>
      </w:pPr>
      <w:r>
        <w:rPr/>
        <w:br w:type="column"/>
      </w:r>
      <w:r>
        <w:rPr>
          <w:b/>
          <w:spacing w:val="-2"/>
          <w:sz w:val="15"/>
        </w:rPr>
        <w:t>PRINCIPAL</w:t>
      </w:r>
    </w:p>
    <w:p>
      <w:pPr>
        <w:spacing w:line="167" w:lineRule="exact" w:before="0"/>
        <w:ind w:left="157" w:right="0" w:firstLine="0"/>
        <w:jc w:val="left"/>
        <w:rPr>
          <w:b/>
          <w:sz w:val="15"/>
        </w:rPr>
      </w:pPr>
      <w:r>
        <w:rPr/>
        <w:br w:type="column"/>
      </w:r>
      <w:r>
        <w:rPr>
          <w:b/>
          <w:spacing w:val="-4"/>
          <w:sz w:val="15"/>
        </w:rPr>
        <w:t>RATE</w:t>
      </w:r>
    </w:p>
    <w:p>
      <w:pPr>
        <w:tabs>
          <w:tab w:pos="1357" w:val="left" w:leader="none"/>
          <w:tab w:pos="2720" w:val="right" w:leader="none"/>
        </w:tabs>
        <w:spacing w:line="167" w:lineRule="exact" w:before="0"/>
        <w:ind w:left="157" w:right="0" w:firstLine="0"/>
        <w:jc w:val="left"/>
        <w:rPr>
          <w:b/>
          <w:sz w:val="15"/>
        </w:rPr>
      </w:pPr>
      <w:r>
        <w:rPr/>
        <w:br w:type="column"/>
      </w:r>
      <w:r>
        <w:rPr>
          <w:b/>
          <w:spacing w:val="-2"/>
          <w:sz w:val="15"/>
        </w:rPr>
        <w:t>PAYMENTS</w:t>
      </w:r>
      <w:r>
        <w:rPr>
          <w:b/>
          <w:sz w:val="15"/>
        </w:rPr>
        <w:tab/>
      </w:r>
      <w:r>
        <w:rPr>
          <w:b/>
          <w:spacing w:val="-4"/>
          <w:sz w:val="15"/>
        </w:rPr>
        <w:t>2019</w:t>
      </w:r>
      <w:r>
        <w:rPr>
          <w:rFonts w:ascii="Times New Roman"/>
          <w:sz w:val="15"/>
        </w:rPr>
        <w:tab/>
      </w:r>
      <w:r>
        <w:rPr>
          <w:b/>
          <w:spacing w:val="-4"/>
          <w:sz w:val="15"/>
        </w:rPr>
        <w:t>2018</w:t>
      </w:r>
    </w:p>
    <w:p>
      <w:pPr>
        <w:spacing w:after="0" w:line="167" w:lineRule="exact"/>
        <w:jc w:val="left"/>
        <w:rPr>
          <w:sz w:val="15"/>
        </w:rPr>
        <w:sectPr>
          <w:type w:val="continuous"/>
          <w:pgSz w:w="12240" w:h="15840"/>
          <w:pgMar w:header="470" w:footer="0" w:top="660" w:bottom="280" w:left="220" w:right="260"/>
          <w:cols w:num="4" w:equalWidth="0">
            <w:col w:w="3143" w:space="2698"/>
            <w:col w:w="998" w:space="425"/>
            <w:col w:w="602" w:space="705"/>
            <w:col w:w="3189"/>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9"/>
        <w:gridCol w:w="2649"/>
        <w:gridCol w:w="964"/>
        <w:gridCol w:w="1449"/>
        <w:gridCol w:w="1026"/>
        <w:gridCol w:w="1040"/>
      </w:tblGrid>
      <w:tr>
        <w:trPr>
          <w:trHeight w:val="268" w:hRule="atLeast"/>
        </w:trPr>
        <w:tc>
          <w:tcPr>
            <w:tcW w:w="9451" w:type="dxa"/>
            <w:gridSpan w:val="4"/>
            <w:tcBorders>
              <w:top w:val="single" w:sz="6" w:space="0" w:color="E77721"/>
              <w:bottom w:val="single" w:sz="6" w:space="0" w:color="808080"/>
            </w:tcBorders>
          </w:tcPr>
          <w:p>
            <w:pPr>
              <w:pStyle w:val="TableParagraph"/>
              <w:spacing w:before="72"/>
              <w:ind w:left="27"/>
              <w:rPr>
                <w:sz w:val="11"/>
              </w:rPr>
            </w:pPr>
            <w:r>
              <w:rPr>
                <w:sz w:val="15"/>
              </w:rPr>
              <w:t>Corporate</w:t>
            </w:r>
            <w:r>
              <w:rPr>
                <w:spacing w:val="-11"/>
                <w:sz w:val="15"/>
              </w:rPr>
              <w:t> </w:t>
            </w:r>
            <w:r>
              <w:rPr>
                <w:sz w:val="15"/>
              </w:rPr>
              <w:t>Bond</w:t>
            </w:r>
            <w:r>
              <w:rPr>
                <w:spacing w:val="-10"/>
                <w:sz w:val="15"/>
              </w:rPr>
              <w:t> </w:t>
            </w:r>
            <w:r>
              <w:rPr>
                <w:sz w:val="15"/>
              </w:rPr>
              <w:t>Payables:</w:t>
            </w:r>
            <w:r>
              <w:rPr>
                <w:spacing w:val="-8"/>
                <w:sz w:val="15"/>
              </w:rPr>
              <w:t> </w:t>
            </w:r>
            <w:r>
              <w:rPr>
                <w:spacing w:val="-2"/>
                <w:position w:val="4"/>
                <w:sz w:val="11"/>
              </w:rPr>
              <w:t>(1)(2)</w:t>
            </w:r>
          </w:p>
        </w:tc>
        <w:tc>
          <w:tcPr>
            <w:tcW w:w="1026"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040"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389" w:type="dxa"/>
            <w:tcBorders>
              <w:top w:val="single" w:sz="6" w:space="0" w:color="808080"/>
              <w:bottom w:val="single" w:sz="6" w:space="0" w:color="808080"/>
            </w:tcBorders>
          </w:tcPr>
          <w:p>
            <w:pPr>
              <w:pStyle w:val="TableParagraph"/>
              <w:ind w:left="162"/>
              <w:rPr>
                <w:sz w:val="15"/>
              </w:rPr>
            </w:pPr>
            <w:r>
              <w:rPr>
                <w:sz w:val="15"/>
              </w:rPr>
              <w:t>May</w:t>
            </w:r>
            <w:r>
              <w:rPr>
                <w:spacing w:val="-5"/>
                <w:sz w:val="15"/>
              </w:rPr>
              <w:t> </w:t>
            </w:r>
            <w:r>
              <w:rPr>
                <w:sz w:val="15"/>
              </w:rPr>
              <w:t>1,</w:t>
            </w:r>
            <w:r>
              <w:rPr>
                <w:spacing w:val="-5"/>
                <w:sz w:val="15"/>
              </w:rPr>
              <w:t> </w:t>
            </w:r>
            <w:r>
              <w:rPr>
                <w:spacing w:val="-4"/>
                <w:sz w:val="15"/>
              </w:rPr>
              <w:t>2023</w:t>
            </w:r>
          </w:p>
        </w:tc>
        <w:tc>
          <w:tcPr>
            <w:tcW w:w="2649" w:type="dxa"/>
            <w:tcBorders>
              <w:top w:val="single" w:sz="6" w:space="0" w:color="808080"/>
              <w:bottom w:val="single" w:sz="6" w:space="0" w:color="808080"/>
            </w:tcBorders>
          </w:tcPr>
          <w:p>
            <w:pPr>
              <w:pStyle w:val="TableParagraph"/>
              <w:tabs>
                <w:tab w:pos="723" w:val="left" w:leader="none"/>
              </w:tabs>
              <w:ind w:right="367"/>
              <w:jc w:val="right"/>
              <w:rPr>
                <w:sz w:val="15"/>
              </w:rPr>
            </w:pPr>
            <w:r>
              <w:rPr>
                <w:spacing w:val="-10"/>
                <w:sz w:val="15"/>
              </w:rPr>
              <w:t>$</w:t>
            </w:r>
            <w:r>
              <w:rPr>
                <w:sz w:val="15"/>
              </w:rPr>
              <w:tab/>
            </w:r>
            <w:r>
              <w:rPr>
                <w:spacing w:val="-5"/>
                <w:sz w:val="15"/>
              </w:rPr>
              <w:t>500</w:t>
            </w:r>
          </w:p>
        </w:tc>
        <w:tc>
          <w:tcPr>
            <w:tcW w:w="964" w:type="dxa"/>
            <w:tcBorders>
              <w:top w:val="single" w:sz="6" w:space="0" w:color="808080"/>
              <w:bottom w:val="single" w:sz="6" w:space="0" w:color="808080"/>
            </w:tcBorders>
          </w:tcPr>
          <w:p>
            <w:pPr>
              <w:pStyle w:val="TableParagraph"/>
              <w:ind w:right="172"/>
              <w:jc w:val="right"/>
              <w:rPr>
                <w:sz w:val="15"/>
              </w:rPr>
            </w:pPr>
            <w:r>
              <w:rPr>
                <w:spacing w:val="-2"/>
                <w:sz w:val="15"/>
              </w:rPr>
              <w:t>2.25%</w:t>
            </w:r>
          </w:p>
        </w:tc>
        <w:tc>
          <w:tcPr>
            <w:tcW w:w="1449" w:type="dxa"/>
            <w:tcBorders>
              <w:top w:val="single" w:sz="6" w:space="0" w:color="808080"/>
              <w:bottom w:val="single" w:sz="6" w:space="0" w:color="808080"/>
            </w:tcBorders>
          </w:tcPr>
          <w:p>
            <w:pPr>
              <w:pStyle w:val="TableParagraph"/>
              <w:ind w:right="146"/>
              <w:jc w:val="center"/>
              <w:rPr>
                <w:sz w:val="15"/>
              </w:rPr>
            </w:pPr>
            <w:r>
              <w:rPr>
                <w:spacing w:val="-2"/>
                <w:sz w:val="15"/>
              </w:rPr>
              <w:t>Semi-Annually</w:t>
            </w:r>
          </w:p>
        </w:tc>
        <w:tc>
          <w:tcPr>
            <w:tcW w:w="1026" w:type="dxa"/>
            <w:tcBorders>
              <w:top w:val="single" w:sz="6" w:space="0" w:color="808080"/>
              <w:bottom w:val="single" w:sz="6" w:space="0" w:color="808080"/>
            </w:tcBorders>
            <w:shd w:val="clear" w:color="auto" w:fill="FFF0E7"/>
          </w:tcPr>
          <w:p>
            <w:pPr>
              <w:pStyle w:val="TableParagraph"/>
              <w:tabs>
                <w:tab w:pos="642" w:val="left" w:leader="none"/>
              </w:tabs>
              <w:ind w:right="107"/>
              <w:jc w:val="right"/>
              <w:rPr>
                <w:sz w:val="15"/>
              </w:rPr>
            </w:pPr>
            <w:r>
              <w:rPr>
                <w:spacing w:val="-10"/>
                <w:sz w:val="15"/>
              </w:rPr>
              <w:t>$</w:t>
            </w:r>
            <w:r>
              <w:rPr>
                <w:sz w:val="15"/>
              </w:rPr>
              <w:tab/>
            </w:r>
            <w:r>
              <w:rPr>
                <w:spacing w:val="-5"/>
                <w:sz w:val="15"/>
              </w:rPr>
              <w:t>498</w:t>
            </w:r>
          </w:p>
        </w:tc>
        <w:tc>
          <w:tcPr>
            <w:tcW w:w="1040" w:type="dxa"/>
            <w:tcBorders>
              <w:top w:val="single" w:sz="6" w:space="0" w:color="808080"/>
              <w:bottom w:val="single" w:sz="6" w:space="0" w:color="808080"/>
            </w:tcBorders>
          </w:tcPr>
          <w:p>
            <w:pPr>
              <w:pStyle w:val="TableParagraph"/>
              <w:tabs>
                <w:tab w:pos="656" w:val="left" w:leader="none"/>
              </w:tabs>
              <w:ind w:right="107"/>
              <w:jc w:val="right"/>
              <w:rPr>
                <w:sz w:val="15"/>
              </w:rPr>
            </w:pPr>
            <w:r>
              <w:rPr>
                <w:spacing w:val="-10"/>
                <w:sz w:val="15"/>
              </w:rPr>
              <w:t>$</w:t>
            </w:r>
            <w:r>
              <w:rPr>
                <w:sz w:val="15"/>
              </w:rPr>
              <w:tab/>
            </w:r>
            <w:r>
              <w:rPr>
                <w:spacing w:val="-5"/>
                <w:sz w:val="15"/>
              </w:rPr>
              <w:t>498</w:t>
            </w:r>
          </w:p>
        </w:tc>
      </w:tr>
      <w:tr>
        <w:trPr>
          <w:trHeight w:val="214" w:hRule="atLeast"/>
        </w:trPr>
        <w:tc>
          <w:tcPr>
            <w:tcW w:w="4389" w:type="dxa"/>
            <w:tcBorders>
              <w:top w:val="single" w:sz="6" w:space="0" w:color="808080"/>
              <w:bottom w:val="single" w:sz="6" w:space="0" w:color="808080"/>
            </w:tcBorders>
          </w:tcPr>
          <w:p>
            <w:pPr>
              <w:pStyle w:val="TableParagraph"/>
              <w:ind w:left="162"/>
              <w:rPr>
                <w:sz w:val="15"/>
              </w:rPr>
            </w:pPr>
            <w:r>
              <w:rPr>
                <w:sz w:val="15"/>
              </w:rPr>
              <w:t>November</w:t>
            </w:r>
            <w:r>
              <w:rPr>
                <w:spacing w:val="-6"/>
                <w:sz w:val="15"/>
              </w:rPr>
              <w:t> </w:t>
            </w:r>
            <w:r>
              <w:rPr>
                <w:sz w:val="15"/>
              </w:rPr>
              <w:t>1,</w:t>
            </w:r>
            <w:r>
              <w:rPr>
                <w:spacing w:val="-5"/>
                <w:sz w:val="15"/>
              </w:rPr>
              <w:t> </w:t>
            </w:r>
            <w:r>
              <w:rPr>
                <w:spacing w:val="-4"/>
                <w:sz w:val="15"/>
              </w:rPr>
              <w:t>2026</w:t>
            </w:r>
          </w:p>
        </w:tc>
        <w:tc>
          <w:tcPr>
            <w:tcW w:w="2649" w:type="dxa"/>
            <w:tcBorders>
              <w:top w:val="single" w:sz="6" w:space="0" w:color="808080"/>
              <w:bottom w:val="single" w:sz="6" w:space="0" w:color="808080"/>
            </w:tcBorders>
          </w:tcPr>
          <w:p>
            <w:pPr>
              <w:pStyle w:val="TableParagraph"/>
              <w:ind w:right="367"/>
              <w:jc w:val="right"/>
              <w:rPr>
                <w:sz w:val="15"/>
              </w:rPr>
            </w:pPr>
            <w:r>
              <w:rPr>
                <w:spacing w:val="-2"/>
                <w:sz w:val="15"/>
              </w:rPr>
              <w:t>1,000</w:t>
            </w:r>
          </w:p>
        </w:tc>
        <w:tc>
          <w:tcPr>
            <w:tcW w:w="964" w:type="dxa"/>
            <w:tcBorders>
              <w:top w:val="single" w:sz="6" w:space="0" w:color="808080"/>
              <w:bottom w:val="single" w:sz="6" w:space="0" w:color="808080"/>
            </w:tcBorders>
          </w:tcPr>
          <w:p>
            <w:pPr>
              <w:pStyle w:val="TableParagraph"/>
              <w:ind w:right="172"/>
              <w:jc w:val="right"/>
              <w:rPr>
                <w:sz w:val="15"/>
              </w:rPr>
            </w:pPr>
            <w:r>
              <w:rPr>
                <w:spacing w:val="-2"/>
                <w:sz w:val="15"/>
              </w:rPr>
              <w:t>2.38%</w:t>
            </w:r>
          </w:p>
        </w:tc>
        <w:tc>
          <w:tcPr>
            <w:tcW w:w="1449" w:type="dxa"/>
            <w:tcBorders>
              <w:top w:val="single" w:sz="6" w:space="0" w:color="808080"/>
              <w:bottom w:val="single" w:sz="6" w:space="0" w:color="808080"/>
            </w:tcBorders>
          </w:tcPr>
          <w:p>
            <w:pPr>
              <w:pStyle w:val="TableParagraph"/>
              <w:ind w:right="146"/>
              <w:jc w:val="center"/>
              <w:rPr>
                <w:sz w:val="15"/>
              </w:rPr>
            </w:pPr>
            <w:r>
              <w:rPr>
                <w:spacing w:val="-2"/>
                <w:sz w:val="15"/>
              </w:rPr>
              <w:t>Semi-Annually</w:t>
            </w:r>
          </w:p>
        </w:tc>
        <w:tc>
          <w:tcPr>
            <w:tcW w:w="1026"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994</w:t>
            </w:r>
          </w:p>
        </w:tc>
        <w:tc>
          <w:tcPr>
            <w:tcW w:w="1040" w:type="dxa"/>
            <w:tcBorders>
              <w:top w:val="single" w:sz="6" w:space="0" w:color="808080"/>
              <w:bottom w:val="single" w:sz="6" w:space="0" w:color="808080"/>
            </w:tcBorders>
          </w:tcPr>
          <w:p>
            <w:pPr>
              <w:pStyle w:val="TableParagraph"/>
              <w:ind w:right="107"/>
              <w:jc w:val="right"/>
              <w:rPr>
                <w:sz w:val="15"/>
              </w:rPr>
            </w:pPr>
            <w:r>
              <w:rPr>
                <w:spacing w:val="-5"/>
                <w:sz w:val="15"/>
              </w:rPr>
              <w:t>994</w:t>
            </w:r>
          </w:p>
        </w:tc>
      </w:tr>
      <w:tr>
        <w:trPr>
          <w:trHeight w:val="214" w:hRule="atLeast"/>
        </w:trPr>
        <w:tc>
          <w:tcPr>
            <w:tcW w:w="4389" w:type="dxa"/>
            <w:tcBorders>
              <w:top w:val="single" w:sz="6" w:space="0" w:color="808080"/>
              <w:bottom w:val="single" w:sz="6" w:space="0" w:color="808080"/>
            </w:tcBorders>
          </w:tcPr>
          <w:p>
            <w:pPr>
              <w:pStyle w:val="TableParagraph"/>
              <w:ind w:left="162"/>
              <w:rPr>
                <w:sz w:val="15"/>
              </w:rPr>
            </w:pPr>
            <w:r>
              <w:rPr>
                <w:sz w:val="15"/>
              </w:rPr>
              <w:t>May</w:t>
            </w:r>
            <w:r>
              <w:rPr>
                <w:spacing w:val="-5"/>
                <w:sz w:val="15"/>
              </w:rPr>
              <w:t> </w:t>
            </w:r>
            <w:r>
              <w:rPr>
                <w:sz w:val="15"/>
              </w:rPr>
              <w:t>1,</w:t>
            </w:r>
            <w:r>
              <w:rPr>
                <w:spacing w:val="-5"/>
                <w:sz w:val="15"/>
              </w:rPr>
              <w:t> </w:t>
            </w:r>
            <w:r>
              <w:rPr>
                <w:spacing w:val="-4"/>
                <w:sz w:val="15"/>
              </w:rPr>
              <w:t>2043</w:t>
            </w:r>
          </w:p>
        </w:tc>
        <w:tc>
          <w:tcPr>
            <w:tcW w:w="2649" w:type="dxa"/>
            <w:tcBorders>
              <w:top w:val="single" w:sz="6" w:space="0" w:color="808080"/>
              <w:bottom w:val="single" w:sz="6" w:space="0" w:color="808080"/>
            </w:tcBorders>
          </w:tcPr>
          <w:p>
            <w:pPr>
              <w:pStyle w:val="TableParagraph"/>
              <w:ind w:right="367"/>
              <w:jc w:val="right"/>
              <w:rPr>
                <w:sz w:val="15"/>
              </w:rPr>
            </w:pPr>
            <w:r>
              <w:rPr>
                <w:spacing w:val="-5"/>
                <w:sz w:val="15"/>
              </w:rPr>
              <w:t>500</w:t>
            </w:r>
          </w:p>
        </w:tc>
        <w:tc>
          <w:tcPr>
            <w:tcW w:w="964" w:type="dxa"/>
            <w:tcBorders>
              <w:top w:val="single" w:sz="6" w:space="0" w:color="808080"/>
              <w:bottom w:val="single" w:sz="6" w:space="0" w:color="808080"/>
            </w:tcBorders>
          </w:tcPr>
          <w:p>
            <w:pPr>
              <w:pStyle w:val="TableParagraph"/>
              <w:ind w:right="172"/>
              <w:jc w:val="right"/>
              <w:rPr>
                <w:sz w:val="15"/>
              </w:rPr>
            </w:pPr>
            <w:r>
              <w:rPr>
                <w:spacing w:val="-2"/>
                <w:sz w:val="15"/>
              </w:rPr>
              <w:t>3.63%</w:t>
            </w:r>
          </w:p>
        </w:tc>
        <w:tc>
          <w:tcPr>
            <w:tcW w:w="1449" w:type="dxa"/>
            <w:tcBorders>
              <w:top w:val="single" w:sz="6" w:space="0" w:color="808080"/>
              <w:bottom w:val="single" w:sz="6" w:space="0" w:color="808080"/>
            </w:tcBorders>
          </w:tcPr>
          <w:p>
            <w:pPr>
              <w:pStyle w:val="TableParagraph"/>
              <w:ind w:right="146"/>
              <w:jc w:val="center"/>
              <w:rPr>
                <w:sz w:val="15"/>
              </w:rPr>
            </w:pPr>
            <w:r>
              <w:rPr>
                <w:spacing w:val="-2"/>
                <w:sz w:val="15"/>
              </w:rPr>
              <w:t>Semi-Annually</w:t>
            </w:r>
          </w:p>
        </w:tc>
        <w:tc>
          <w:tcPr>
            <w:tcW w:w="1026"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495</w:t>
            </w:r>
          </w:p>
        </w:tc>
        <w:tc>
          <w:tcPr>
            <w:tcW w:w="1040" w:type="dxa"/>
            <w:tcBorders>
              <w:top w:val="single" w:sz="6" w:space="0" w:color="808080"/>
              <w:bottom w:val="single" w:sz="6" w:space="0" w:color="808080"/>
            </w:tcBorders>
          </w:tcPr>
          <w:p>
            <w:pPr>
              <w:pStyle w:val="TableParagraph"/>
              <w:ind w:right="107"/>
              <w:jc w:val="right"/>
              <w:rPr>
                <w:sz w:val="15"/>
              </w:rPr>
            </w:pPr>
            <w:r>
              <w:rPr>
                <w:spacing w:val="-5"/>
                <w:sz w:val="15"/>
              </w:rPr>
              <w:t>495</w:t>
            </w:r>
          </w:p>
        </w:tc>
      </w:tr>
      <w:tr>
        <w:trPr>
          <w:trHeight w:val="214" w:hRule="atLeast"/>
        </w:trPr>
        <w:tc>
          <w:tcPr>
            <w:tcW w:w="4389" w:type="dxa"/>
            <w:tcBorders>
              <w:top w:val="single" w:sz="6" w:space="0" w:color="808080"/>
              <w:bottom w:val="single" w:sz="6" w:space="0" w:color="808080"/>
            </w:tcBorders>
          </w:tcPr>
          <w:p>
            <w:pPr>
              <w:pStyle w:val="TableParagraph"/>
              <w:ind w:left="162"/>
              <w:rPr>
                <w:sz w:val="15"/>
              </w:rPr>
            </w:pPr>
            <w:r>
              <w:rPr>
                <w:sz w:val="15"/>
              </w:rPr>
              <w:t>November</w:t>
            </w:r>
            <w:r>
              <w:rPr>
                <w:spacing w:val="-6"/>
                <w:sz w:val="15"/>
              </w:rPr>
              <w:t> </w:t>
            </w:r>
            <w:r>
              <w:rPr>
                <w:sz w:val="15"/>
              </w:rPr>
              <w:t>1,</w:t>
            </w:r>
            <w:r>
              <w:rPr>
                <w:spacing w:val="-5"/>
                <w:sz w:val="15"/>
              </w:rPr>
              <w:t> </w:t>
            </w:r>
            <w:r>
              <w:rPr>
                <w:spacing w:val="-4"/>
                <w:sz w:val="15"/>
              </w:rPr>
              <w:t>2045</w:t>
            </w:r>
          </w:p>
        </w:tc>
        <w:tc>
          <w:tcPr>
            <w:tcW w:w="2649" w:type="dxa"/>
            <w:tcBorders>
              <w:top w:val="single" w:sz="6" w:space="0" w:color="808080"/>
              <w:bottom w:val="single" w:sz="6" w:space="0" w:color="808080"/>
            </w:tcBorders>
          </w:tcPr>
          <w:p>
            <w:pPr>
              <w:pStyle w:val="TableParagraph"/>
              <w:ind w:right="367"/>
              <w:jc w:val="right"/>
              <w:rPr>
                <w:sz w:val="15"/>
              </w:rPr>
            </w:pPr>
            <w:r>
              <w:rPr>
                <w:spacing w:val="-2"/>
                <w:sz w:val="15"/>
              </w:rPr>
              <w:t>1,000</w:t>
            </w:r>
          </w:p>
        </w:tc>
        <w:tc>
          <w:tcPr>
            <w:tcW w:w="964" w:type="dxa"/>
            <w:tcBorders>
              <w:top w:val="single" w:sz="6" w:space="0" w:color="808080"/>
              <w:bottom w:val="single" w:sz="6" w:space="0" w:color="808080"/>
            </w:tcBorders>
          </w:tcPr>
          <w:p>
            <w:pPr>
              <w:pStyle w:val="TableParagraph"/>
              <w:ind w:right="172"/>
              <w:jc w:val="right"/>
              <w:rPr>
                <w:sz w:val="15"/>
              </w:rPr>
            </w:pPr>
            <w:r>
              <w:rPr>
                <w:spacing w:val="-2"/>
                <w:sz w:val="15"/>
              </w:rPr>
              <w:t>3.88%</w:t>
            </w:r>
          </w:p>
        </w:tc>
        <w:tc>
          <w:tcPr>
            <w:tcW w:w="1449" w:type="dxa"/>
            <w:tcBorders>
              <w:top w:val="single" w:sz="6" w:space="0" w:color="808080"/>
              <w:bottom w:val="single" w:sz="6" w:space="0" w:color="808080"/>
            </w:tcBorders>
          </w:tcPr>
          <w:p>
            <w:pPr>
              <w:pStyle w:val="TableParagraph"/>
              <w:ind w:right="146"/>
              <w:jc w:val="center"/>
              <w:rPr>
                <w:sz w:val="15"/>
              </w:rPr>
            </w:pPr>
            <w:r>
              <w:rPr>
                <w:spacing w:val="-2"/>
                <w:sz w:val="15"/>
              </w:rPr>
              <w:t>Semi-Annually</w:t>
            </w:r>
          </w:p>
        </w:tc>
        <w:tc>
          <w:tcPr>
            <w:tcW w:w="1026"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983</w:t>
            </w:r>
          </w:p>
        </w:tc>
        <w:tc>
          <w:tcPr>
            <w:tcW w:w="1040" w:type="dxa"/>
            <w:tcBorders>
              <w:top w:val="single" w:sz="6" w:space="0" w:color="808080"/>
              <w:bottom w:val="single" w:sz="6" w:space="0" w:color="808080"/>
            </w:tcBorders>
          </w:tcPr>
          <w:p>
            <w:pPr>
              <w:pStyle w:val="TableParagraph"/>
              <w:ind w:right="107"/>
              <w:jc w:val="right"/>
              <w:rPr>
                <w:sz w:val="15"/>
              </w:rPr>
            </w:pPr>
            <w:r>
              <w:rPr>
                <w:spacing w:val="-5"/>
                <w:sz w:val="15"/>
              </w:rPr>
              <w:t>982</w:t>
            </w:r>
          </w:p>
        </w:tc>
      </w:tr>
      <w:tr>
        <w:trPr>
          <w:trHeight w:val="214" w:hRule="atLeast"/>
        </w:trPr>
        <w:tc>
          <w:tcPr>
            <w:tcW w:w="4389" w:type="dxa"/>
            <w:tcBorders>
              <w:top w:val="single" w:sz="6" w:space="0" w:color="808080"/>
              <w:bottom w:val="single" w:sz="6" w:space="0" w:color="808080"/>
            </w:tcBorders>
          </w:tcPr>
          <w:p>
            <w:pPr>
              <w:pStyle w:val="TableParagraph"/>
              <w:ind w:left="162"/>
              <w:rPr>
                <w:sz w:val="15"/>
              </w:rPr>
            </w:pPr>
            <w:r>
              <w:rPr>
                <w:sz w:val="15"/>
              </w:rPr>
              <w:t>November</w:t>
            </w:r>
            <w:r>
              <w:rPr>
                <w:spacing w:val="-6"/>
                <w:sz w:val="15"/>
              </w:rPr>
              <w:t> </w:t>
            </w:r>
            <w:r>
              <w:rPr>
                <w:sz w:val="15"/>
              </w:rPr>
              <w:t>1,</w:t>
            </w:r>
            <w:r>
              <w:rPr>
                <w:spacing w:val="-5"/>
                <w:sz w:val="15"/>
              </w:rPr>
              <w:t> </w:t>
            </w:r>
            <w:r>
              <w:rPr>
                <w:spacing w:val="-4"/>
                <w:sz w:val="15"/>
              </w:rPr>
              <w:t>2046</w:t>
            </w:r>
          </w:p>
        </w:tc>
        <w:tc>
          <w:tcPr>
            <w:tcW w:w="2649" w:type="dxa"/>
            <w:tcBorders>
              <w:top w:val="single" w:sz="6" w:space="0" w:color="808080"/>
              <w:bottom w:val="single" w:sz="6" w:space="0" w:color="808080"/>
            </w:tcBorders>
          </w:tcPr>
          <w:p>
            <w:pPr>
              <w:pStyle w:val="TableParagraph"/>
              <w:ind w:right="367"/>
              <w:jc w:val="right"/>
              <w:rPr>
                <w:sz w:val="15"/>
              </w:rPr>
            </w:pPr>
            <w:r>
              <w:rPr>
                <w:spacing w:val="-5"/>
                <w:sz w:val="15"/>
              </w:rPr>
              <w:t>500</w:t>
            </w:r>
          </w:p>
        </w:tc>
        <w:tc>
          <w:tcPr>
            <w:tcW w:w="964" w:type="dxa"/>
            <w:tcBorders>
              <w:top w:val="single" w:sz="6" w:space="0" w:color="808080"/>
              <w:bottom w:val="single" w:sz="6" w:space="0" w:color="808080"/>
            </w:tcBorders>
          </w:tcPr>
          <w:p>
            <w:pPr>
              <w:pStyle w:val="TableParagraph"/>
              <w:ind w:right="172"/>
              <w:jc w:val="right"/>
              <w:rPr>
                <w:sz w:val="15"/>
              </w:rPr>
            </w:pPr>
            <w:r>
              <w:rPr>
                <w:spacing w:val="-2"/>
                <w:sz w:val="15"/>
              </w:rPr>
              <w:t>3.38%</w:t>
            </w:r>
          </w:p>
        </w:tc>
        <w:tc>
          <w:tcPr>
            <w:tcW w:w="1449" w:type="dxa"/>
            <w:tcBorders>
              <w:top w:val="single" w:sz="6" w:space="0" w:color="808080"/>
              <w:bottom w:val="single" w:sz="6" w:space="0" w:color="808080"/>
            </w:tcBorders>
          </w:tcPr>
          <w:p>
            <w:pPr>
              <w:pStyle w:val="TableParagraph"/>
              <w:ind w:right="146"/>
              <w:jc w:val="center"/>
              <w:rPr>
                <w:sz w:val="15"/>
              </w:rPr>
            </w:pPr>
            <w:r>
              <w:rPr>
                <w:spacing w:val="-2"/>
                <w:sz w:val="15"/>
              </w:rPr>
              <w:t>Semi-Annually</w:t>
            </w:r>
          </w:p>
        </w:tc>
        <w:tc>
          <w:tcPr>
            <w:tcW w:w="1026"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491</w:t>
            </w:r>
          </w:p>
        </w:tc>
        <w:tc>
          <w:tcPr>
            <w:tcW w:w="1040" w:type="dxa"/>
            <w:tcBorders>
              <w:top w:val="single" w:sz="6" w:space="0" w:color="808080"/>
              <w:bottom w:val="single" w:sz="6" w:space="0" w:color="808080"/>
            </w:tcBorders>
          </w:tcPr>
          <w:p>
            <w:pPr>
              <w:pStyle w:val="TableParagraph"/>
              <w:ind w:right="107"/>
              <w:jc w:val="right"/>
              <w:rPr>
                <w:sz w:val="15"/>
              </w:rPr>
            </w:pPr>
            <w:r>
              <w:rPr>
                <w:spacing w:val="-5"/>
                <w:sz w:val="15"/>
              </w:rPr>
              <w:t>490</w:t>
            </w:r>
          </w:p>
        </w:tc>
      </w:tr>
      <w:tr>
        <w:trPr>
          <w:trHeight w:val="268" w:hRule="atLeast"/>
        </w:trPr>
        <w:tc>
          <w:tcPr>
            <w:tcW w:w="9451" w:type="dxa"/>
            <w:gridSpan w:val="4"/>
            <w:tcBorders>
              <w:top w:val="single" w:sz="6" w:space="0" w:color="808080"/>
              <w:bottom w:val="single" w:sz="6" w:space="0" w:color="808080"/>
            </w:tcBorders>
          </w:tcPr>
          <w:p>
            <w:pPr>
              <w:pStyle w:val="TableParagraph"/>
              <w:spacing w:before="72"/>
              <w:ind w:left="27"/>
              <w:rPr>
                <w:sz w:val="11"/>
              </w:rPr>
            </w:pPr>
            <w:r>
              <w:rPr>
                <w:sz w:val="15"/>
              </w:rPr>
              <w:t>Japanese</w:t>
            </w:r>
            <w:r>
              <w:rPr>
                <w:spacing w:val="-9"/>
                <w:sz w:val="15"/>
              </w:rPr>
              <w:t> </w:t>
            </w:r>
            <w:r>
              <w:rPr>
                <w:sz w:val="15"/>
              </w:rPr>
              <w:t>Yen</w:t>
            </w:r>
            <w:r>
              <w:rPr>
                <w:spacing w:val="-8"/>
                <w:sz w:val="15"/>
              </w:rPr>
              <w:t> </w:t>
            </w:r>
            <w:r>
              <w:rPr>
                <w:sz w:val="15"/>
              </w:rPr>
              <w:t>Notes:</w:t>
            </w:r>
            <w:r>
              <w:rPr>
                <w:spacing w:val="-7"/>
                <w:sz w:val="15"/>
              </w:rPr>
              <w:t> </w:t>
            </w:r>
            <w:r>
              <w:rPr>
                <w:spacing w:val="-5"/>
                <w:position w:val="4"/>
                <w:sz w:val="11"/>
              </w:rPr>
              <w:t>(3)</w:t>
            </w:r>
          </w:p>
        </w:tc>
        <w:tc>
          <w:tcPr>
            <w:tcW w:w="1026"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040"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4389" w:type="dxa"/>
            <w:tcBorders>
              <w:top w:val="single" w:sz="6" w:space="0" w:color="808080"/>
              <w:bottom w:val="single" w:sz="6" w:space="0" w:color="808080"/>
            </w:tcBorders>
          </w:tcPr>
          <w:p>
            <w:pPr>
              <w:pStyle w:val="TableParagraph"/>
              <w:ind w:left="108"/>
              <w:rPr>
                <w:sz w:val="15"/>
              </w:rPr>
            </w:pPr>
            <w:r>
              <w:rPr>
                <w:sz w:val="15"/>
              </w:rPr>
              <w:t>August</w:t>
            </w:r>
            <w:r>
              <w:rPr>
                <w:spacing w:val="-7"/>
                <w:sz w:val="15"/>
              </w:rPr>
              <w:t> </w:t>
            </w:r>
            <w:r>
              <w:rPr>
                <w:sz w:val="15"/>
              </w:rPr>
              <w:t>20,</w:t>
            </w:r>
            <w:r>
              <w:rPr>
                <w:spacing w:val="-7"/>
                <w:sz w:val="15"/>
              </w:rPr>
              <w:t> </w:t>
            </w:r>
            <w:r>
              <w:rPr>
                <w:sz w:val="15"/>
              </w:rPr>
              <w:t>2001</w:t>
            </w:r>
            <w:r>
              <w:rPr>
                <w:spacing w:val="-6"/>
                <w:sz w:val="15"/>
              </w:rPr>
              <w:t> </w:t>
            </w:r>
            <w:r>
              <w:rPr>
                <w:sz w:val="15"/>
              </w:rPr>
              <w:t>through</w:t>
            </w:r>
            <w:r>
              <w:rPr>
                <w:spacing w:val="-7"/>
                <w:sz w:val="15"/>
              </w:rPr>
              <w:t> </w:t>
            </w:r>
            <w:r>
              <w:rPr>
                <w:sz w:val="15"/>
              </w:rPr>
              <w:t>November</w:t>
            </w:r>
            <w:r>
              <w:rPr>
                <w:spacing w:val="-6"/>
                <w:sz w:val="15"/>
              </w:rPr>
              <w:t> </w:t>
            </w:r>
            <w:r>
              <w:rPr>
                <w:sz w:val="15"/>
              </w:rPr>
              <w:t>20,</w:t>
            </w:r>
            <w:r>
              <w:rPr>
                <w:spacing w:val="-7"/>
                <w:sz w:val="15"/>
              </w:rPr>
              <w:t> </w:t>
            </w:r>
            <w:r>
              <w:rPr>
                <w:spacing w:val="-4"/>
                <w:sz w:val="15"/>
              </w:rPr>
              <w:t>2020</w:t>
            </w:r>
          </w:p>
        </w:tc>
        <w:tc>
          <w:tcPr>
            <w:tcW w:w="2649" w:type="dxa"/>
            <w:tcBorders>
              <w:top w:val="single" w:sz="6" w:space="0" w:color="808080"/>
              <w:bottom w:val="single" w:sz="6" w:space="0" w:color="808080"/>
            </w:tcBorders>
          </w:tcPr>
          <w:p>
            <w:pPr>
              <w:pStyle w:val="TableParagraph"/>
              <w:tabs>
                <w:tab w:pos="599" w:val="left" w:leader="none"/>
              </w:tabs>
              <w:ind w:right="367"/>
              <w:jc w:val="right"/>
              <w:rPr>
                <w:sz w:val="15"/>
              </w:rPr>
            </w:pPr>
            <w:r>
              <w:rPr>
                <w:spacing w:val="-10"/>
                <w:sz w:val="15"/>
              </w:rPr>
              <w:t>¥</w:t>
            </w:r>
            <w:r>
              <w:rPr>
                <w:sz w:val="15"/>
              </w:rPr>
              <w:tab/>
            </w:r>
            <w:r>
              <w:rPr>
                <w:spacing w:val="-2"/>
                <w:sz w:val="15"/>
              </w:rPr>
              <w:t>9,000</w:t>
            </w:r>
          </w:p>
        </w:tc>
        <w:tc>
          <w:tcPr>
            <w:tcW w:w="964" w:type="dxa"/>
            <w:tcBorders>
              <w:top w:val="single" w:sz="6" w:space="0" w:color="808080"/>
              <w:bottom w:val="single" w:sz="6" w:space="0" w:color="808080"/>
            </w:tcBorders>
          </w:tcPr>
          <w:p>
            <w:pPr>
              <w:pStyle w:val="TableParagraph"/>
              <w:ind w:right="172"/>
              <w:jc w:val="right"/>
              <w:rPr>
                <w:sz w:val="15"/>
              </w:rPr>
            </w:pPr>
            <w:r>
              <w:rPr>
                <w:spacing w:val="-2"/>
                <w:sz w:val="15"/>
              </w:rPr>
              <w:t>2.60%</w:t>
            </w:r>
          </w:p>
        </w:tc>
        <w:tc>
          <w:tcPr>
            <w:tcW w:w="1449" w:type="dxa"/>
            <w:tcBorders>
              <w:top w:val="single" w:sz="6" w:space="0" w:color="808080"/>
              <w:bottom w:val="single" w:sz="6" w:space="0" w:color="808080"/>
            </w:tcBorders>
          </w:tcPr>
          <w:p>
            <w:pPr>
              <w:pStyle w:val="TableParagraph"/>
              <w:ind w:left="1" w:right="146"/>
              <w:jc w:val="center"/>
              <w:rPr>
                <w:sz w:val="15"/>
              </w:rPr>
            </w:pPr>
            <w:r>
              <w:rPr>
                <w:spacing w:val="-2"/>
                <w:sz w:val="15"/>
              </w:rPr>
              <w:t>Quarterly</w:t>
            </w:r>
          </w:p>
        </w:tc>
        <w:tc>
          <w:tcPr>
            <w:tcW w:w="1026" w:type="dxa"/>
            <w:tcBorders>
              <w:top w:val="single" w:sz="6" w:space="0" w:color="808080"/>
              <w:bottom w:val="single" w:sz="6" w:space="0" w:color="808080"/>
            </w:tcBorders>
            <w:shd w:val="clear" w:color="auto" w:fill="FFF0E7"/>
          </w:tcPr>
          <w:p>
            <w:pPr>
              <w:pStyle w:val="TableParagraph"/>
              <w:tabs>
                <w:tab w:pos="808" w:val="left" w:leader="none"/>
              </w:tabs>
              <w:ind w:right="107"/>
              <w:jc w:val="right"/>
              <w:rPr>
                <w:sz w:val="15"/>
              </w:rPr>
            </w:pPr>
            <w:r>
              <w:rPr>
                <w:spacing w:val="-10"/>
                <w:sz w:val="15"/>
              </w:rPr>
              <w:t>$</w:t>
            </w:r>
            <w:r>
              <w:rPr>
                <w:sz w:val="15"/>
              </w:rPr>
              <w:tab/>
            </w:r>
            <w:r>
              <w:rPr>
                <w:spacing w:val="-10"/>
                <w:sz w:val="15"/>
              </w:rPr>
              <w:t>6</w:t>
            </w:r>
          </w:p>
        </w:tc>
        <w:tc>
          <w:tcPr>
            <w:tcW w:w="1040" w:type="dxa"/>
            <w:tcBorders>
              <w:top w:val="single" w:sz="6" w:space="0" w:color="808080"/>
              <w:bottom w:val="single" w:sz="6" w:space="0" w:color="808080"/>
            </w:tcBorders>
          </w:tcPr>
          <w:p>
            <w:pPr>
              <w:pStyle w:val="TableParagraph"/>
              <w:tabs>
                <w:tab w:pos="739" w:val="left" w:leader="none"/>
              </w:tabs>
              <w:ind w:right="107"/>
              <w:jc w:val="right"/>
              <w:rPr>
                <w:sz w:val="15"/>
              </w:rPr>
            </w:pPr>
            <w:r>
              <w:rPr>
                <w:spacing w:val="-10"/>
                <w:sz w:val="15"/>
              </w:rPr>
              <w:t>$</w:t>
            </w:r>
            <w:r>
              <w:rPr>
                <w:sz w:val="15"/>
              </w:rPr>
              <w:tab/>
            </w:r>
            <w:r>
              <w:rPr>
                <w:spacing w:val="-5"/>
                <w:sz w:val="15"/>
              </w:rPr>
              <w:t>10</w:t>
            </w:r>
          </w:p>
        </w:tc>
      </w:tr>
      <w:tr>
        <w:trPr>
          <w:trHeight w:val="214" w:hRule="atLeast"/>
        </w:trPr>
        <w:tc>
          <w:tcPr>
            <w:tcW w:w="4389" w:type="dxa"/>
            <w:tcBorders>
              <w:top w:val="single" w:sz="6" w:space="0" w:color="808080"/>
              <w:bottom w:val="single" w:sz="6" w:space="0" w:color="E77721"/>
            </w:tcBorders>
          </w:tcPr>
          <w:p>
            <w:pPr>
              <w:pStyle w:val="TableParagraph"/>
              <w:ind w:left="108"/>
              <w:rPr>
                <w:sz w:val="15"/>
              </w:rPr>
            </w:pPr>
            <w:r>
              <w:rPr>
                <w:sz w:val="15"/>
              </w:rPr>
              <w:t>August</w:t>
            </w:r>
            <w:r>
              <w:rPr>
                <w:spacing w:val="-7"/>
                <w:sz w:val="15"/>
              </w:rPr>
              <w:t> </w:t>
            </w:r>
            <w:r>
              <w:rPr>
                <w:sz w:val="15"/>
              </w:rPr>
              <w:t>20,</w:t>
            </w:r>
            <w:r>
              <w:rPr>
                <w:spacing w:val="-7"/>
                <w:sz w:val="15"/>
              </w:rPr>
              <w:t> </w:t>
            </w:r>
            <w:r>
              <w:rPr>
                <w:sz w:val="15"/>
              </w:rPr>
              <w:t>2001</w:t>
            </w:r>
            <w:r>
              <w:rPr>
                <w:spacing w:val="-6"/>
                <w:sz w:val="15"/>
              </w:rPr>
              <w:t> </w:t>
            </w:r>
            <w:r>
              <w:rPr>
                <w:sz w:val="15"/>
              </w:rPr>
              <w:t>through</w:t>
            </w:r>
            <w:r>
              <w:rPr>
                <w:spacing w:val="-7"/>
                <w:sz w:val="15"/>
              </w:rPr>
              <w:t> </w:t>
            </w:r>
            <w:r>
              <w:rPr>
                <w:sz w:val="15"/>
              </w:rPr>
              <w:t>November</w:t>
            </w:r>
            <w:r>
              <w:rPr>
                <w:spacing w:val="-6"/>
                <w:sz w:val="15"/>
              </w:rPr>
              <w:t> </w:t>
            </w:r>
            <w:r>
              <w:rPr>
                <w:sz w:val="15"/>
              </w:rPr>
              <w:t>20,</w:t>
            </w:r>
            <w:r>
              <w:rPr>
                <w:spacing w:val="-7"/>
                <w:sz w:val="15"/>
              </w:rPr>
              <w:t> </w:t>
            </w:r>
            <w:r>
              <w:rPr>
                <w:spacing w:val="-4"/>
                <w:sz w:val="15"/>
              </w:rPr>
              <w:t>2020</w:t>
            </w:r>
          </w:p>
        </w:tc>
        <w:tc>
          <w:tcPr>
            <w:tcW w:w="2649" w:type="dxa"/>
            <w:tcBorders>
              <w:top w:val="single" w:sz="6" w:space="0" w:color="808080"/>
              <w:bottom w:val="single" w:sz="6" w:space="0" w:color="E77721"/>
            </w:tcBorders>
          </w:tcPr>
          <w:p>
            <w:pPr>
              <w:pStyle w:val="TableParagraph"/>
              <w:ind w:right="367"/>
              <w:jc w:val="right"/>
              <w:rPr>
                <w:sz w:val="15"/>
              </w:rPr>
            </w:pPr>
            <w:r>
              <w:rPr>
                <w:spacing w:val="-2"/>
                <w:sz w:val="15"/>
              </w:rPr>
              <w:t>4,000</w:t>
            </w:r>
          </w:p>
        </w:tc>
        <w:tc>
          <w:tcPr>
            <w:tcW w:w="964" w:type="dxa"/>
            <w:tcBorders>
              <w:top w:val="single" w:sz="6" w:space="0" w:color="808080"/>
              <w:bottom w:val="single" w:sz="6" w:space="0" w:color="E77721"/>
            </w:tcBorders>
          </w:tcPr>
          <w:p>
            <w:pPr>
              <w:pStyle w:val="TableParagraph"/>
              <w:ind w:right="172"/>
              <w:jc w:val="right"/>
              <w:rPr>
                <w:sz w:val="15"/>
              </w:rPr>
            </w:pPr>
            <w:r>
              <w:rPr>
                <w:spacing w:val="-2"/>
                <w:sz w:val="15"/>
              </w:rPr>
              <w:t>2.00%</w:t>
            </w:r>
          </w:p>
        </w:tc>
        <w:tc>
          <w:tcPr>
            <w:tcW w:w="1449" w:type="dxa"/>
            <w:tcBorders>
              <w:top w:val="single" w:sz="6" w:space="0" w:color="808080"/>
              <w:bottom w:val="single" w:sz="6" w:space="0" w:color="E77721"/>
            </w:tcBorders>
          </w:tcPr>
          <w:p>
            <w:pPr>
              <w:pStyle w:val="TableParagraph"/>
              <w:ind w:left="1" w:right="146"/>
              <w:jc w:val="center"/>
              <w:rPr>
                <w:sz w:val="15"/>
              </w:rPr>
            </w:pPr>
            <w:r>
              <w:rPr>
                <w:spacing w:val="-2"/>
                <w:sz w:val="15"/>
              </w:rPr>
              <w:t>Quarterly</w:t>
            </w:r>
          </w:p>
        </w:tc>
        <w:tc>
          <w:tcPr>
            <w:tcW w:w="1026" w:type="dxa"/>
            <w:tcBorders>
              <w:top w:val="single" w:sz="6" w:space="0" w:color="808080"/>
              <w:bottom w:val="single" w:sz="6" w:space="0" w:color="E77721"/>
            </w:tcBorders>
            <w:shd w:val="clear" w:color="auto" w:fill="FFF0E7"/>
          </w:tcPr>
          <w:p>
            <w:pPr>
              <w:pStyle w:val="TableParagraph"/>
              <w:ind w:right="107"/>
              <w:jc w:val="right"/>
              <w:rPr>
                <w:sz w:val="15"/>
              </w:rPr>
            </w:pPr>
            <w:r>
              <w:rPr>
                <w:spacing w:val="-10"/>
                <w:sz w:val="15"/>
              </w:rPr>
              <w:t>3</w:t>
            </w:r>
          </w:p>
        </w:tc>
        <w:tc>
          <w:tcPr>
            <w:tcW w:w="1040" w:type="dxa"/>
            <w:tcBorders>
              <w:top w:val="single" w:sz="6" w:space="0" w:color="808080"/>
              <w:bottom w:val="single" w:sz="6" w:space="0" w:color="E77721"/>
            </w:tcBorders>
          </w:tcPr>
          <w:p>
            <w:pPr>
              <w:pStyle w:val="TableParagraph"/>
              <w:ind w:right="107"/>
              <w:jc w:val="right"/>
              <w:rPr>
                <w:sz w:val="15"/>
              </w:rPr>
            </w:pPr>
            <w:r>
              <w:rPr>
                <w:spacing w:val="-10"/>
                <w:sz w:val="15"/>
              </w:rPr>
              <w:t>5</w:t>
            </w:r>
          </w:p>
        </w:tc>
      </w:tr>
      <w:tr>
        <w:trPr>
          <w:trHeight w:val="268" w:hRule="atLeast"/>
        </w:trPr>
        <w:tc>
          <w:tcPr>
            <w:tcW w:w="9451" w:type="dxa"/>
            <w:gridSpan w:val="4"/>
            <w:tcBorders>
              <w:top w:val="single" w:sz="6" w:space="0" w:color="E77721"/>
              <w:bottom w:val="single" w:sz="6" w:space="0" w:color="E77721"/>
            </w:tcBorders>
          </w:tcPr>
          <w:p>
            <w:pPr>
              <w:pStyle w:val="TableParagraph"/>
              <w:spacing w:before="74"/>
              <w:ind w:left="27"/>
              <w:rPr>
                <w:sz w:val="15"/>
              </w:rPr>
            </w:pPr>
            <w:r>
              <w:rPr>
                <w:spacing w:val="-2"/>
                <w:sz w:val="15"/>
              </w:rPr>
              <w:t>Total</w:t>
            </w:r>
          </w:p>
        </w:tc>
        <w:tc>
          <w:tcPr>
            <w:tcW w:w="1026" w:type="dxa"/>
            <w:tcBorders>
              <w:top w:val="single" w:sz="6" w:space="0" w:color="E77721"/>
              <w:bottom w:val="single" w:sz="6" w:space="0" w:color="E77721"/>
            </w:tcBorders>
            <w:shd w:val="clear" w:color="auto" w:fill="FFF0E7"/>
          </w:tcPr>
          <w:p>
            <w:pPr>
              <w:pStyle w:val="TableParagraph"/>
              <w:spacing w:before="74"/>
              <w:ind w:right="107"/>
              <w:jc w:val="right"/>
              <w:rPr>
                <w:sz w:val="15"/>
              </w:rPr>
            </w:pPr>
            <w:r>
              <w:rPr>
                <w:spacing w:val="-2"/>
                <w:sz w:val="15"/>
              </w:rPr>
              <w:t>3,470</w:t>
            </w:r>
          </w:p>
        </w:tc>
        <w:tc>
          <w:tcPr>
            <w:tcW w:w="1040" w:type="dxa"/>
            <w:tcBorders>
              <w:top w:val="single" w:sz="6" w:space="0" w:color="E77721"/>
              <w:bottom w:val="single" w:sz="6" w:space="0" w:color="E77721"/>
            </w:tcBorders>
          </w:tcPr>
          <w:p>
            <w:pPr>
              <w:pStyle w:val="TableParagraph"/>
              <w:spacing w:before="74"/>
              <w:ind w:right="108"/>
              <w:jc w:val="right"/>
              <w:rPr>
                <w:sz w:val="15"/>
              </w:rPr>
            </w:pPr>
            <w:r>
              <w:rPr>
                <w:spacing w:val="-2"/>
                <w:sz w:val="15"/>
              </w:rPr>
              <w:t>3,474</w:t>
            </w:r>
          </w:p>
        </w:tc>
      </w:tr>
      <w:tr>
        <w:trPr>
          <w:trHeight w:val="268" w:hRule="atLeast"/>
        </w:trPr>
        <w:tc>
          <w:tcPr>
            <w:tcW w:w="9451" w:type="dxa"/>
            <w:gridSpan w:val="4"/>
            <w:tcBorders>
              <w:top w:val="single" w:sz="6" w:space="0" w:color="E77721"/>
              <w:bottom w:val="single" w:sz="6" w:space="0" w:color="E77721"/>
            </w:tcBorders>
          </w:tcPr>
          <w:p>
            <w:pPr>
              <w:pStyle w:val="TableParagraph"/>
              <w:spacing w:before="74"/>
              <w:ind w:left="27"/>
              <w:rPr>
                <w:sz w:val="15"/>
              </w:rPr>
            </w:pPr>
            <w:r>
              <w:rPr>
                <w:sz w:val="15"/>
              </w:rPr>
              <w:t>Less</w:t>
            </w:r>
            <w:r>
              <w:rPr>
                <w:spacing w:val="-5"/>
                <w:sz w:val="15"/>
              </w:rPr>
              <w:t> </w:t>
            </w:r>
            <w:r>
              <w:rPr>
                <w:sz w:val="15"/>
              </w:rPr>
              <w:t>current</w:t>
            </w:r>
            <w:r>
              <w:rPr>
                <w:spacing w:val="-5"/>
                <w:sz w:val="15"/>
              </w:rPr>
              <w:t> </w:t>
            </w:r>
            <w:r>
              <w:rPr>
                <w:spacing w:val="-2"/>
                <w:sz w:val="15"/>
              </w:rPr>
              <w:t>maturities</w:t>
            </w:r>
          </w:p>
        </w:tc>
        <w:tc>
          <w:tcPr>
            <w:tcW w:w="1026" w:type="dxa"/>
            <w:tcBorders>
              <w:top w:val="single" w:sz="6" w:space="0" w:color="E77721"/>
              <w:bottom w:val="single" w:sz="6" w:space="0" w:color="E77721"/>
            </w:tcBorders>
            <w:shd w:val="clear" w:color="auto" w:fill="FFF0E7"/>
          </w:tcPr>
          <w:p>
            <w:pPr>
              <w:pStyle w:val="TableParagraph"/>
              <w:spacing w:before="74"/>
              <w:ind w:right="107"/>
              <w:jc w:val="right"/>
              <w:rPr>
                <w:sz w:val="15"/>
              </w:rPr>
            </w:pPr>
            <w:r>
              <w:rPr>
                <w:spacing w:val="-10"/>
                <w:sz w:val="15"/>
              </w:rPr>
              <w:t>6</w:t>
            </w:r>
          </w:p>
        </w:tc>
        <w:tc>
          <w:tcPr>
            <w:tcW w:w="1040" w:type="dxa"/>
            <w:tcBorders>
              <w:top w:val="single" w:sz="6" w:space="0" w:color="E77721"/>
              <w:bottom w:val="single" w:sz="6" w:space="0" w:color="E77721"/>
            </w:tcBorders>
          </w:tcPr>
          <w:p>
            <w:pPr>
              <w:pStyle w:val="TableParagraph"/>
              <w:spacing w:before="74"/>
              <w:ind w:right="107"/>
              <w:jc w:val="right"/>
              <w:rPr>
                <w:sz w:val="15"/>
              </w:rPr>
            </w:pPr>
            <w:r>
              <w:rPr>
                <w:spacing w:val="-10"/>
                <w:sz w:val="15"/>
              </w:rPr>
              <w:t>6</w:t>
            </w:r>
          </w:p>
        </w:tc>
      </w:tr>
      <w:tr>
        <w:trPr>
          <w:trHeight w:val="268" w:hRule="atLeast"/>
        </w:trPr>
        <w:tc>
          <w:tcPr>
            <w:tcW w:w="9451" w:type="dxa"/>
            <w:gridSpan w:val="4"/>
            <w:tcBorders>
              <w:top w:val="single" w:sz="6" w:space="0" w:color="E77721"/>
              <w:bottom w:val="single" w:sz="6" w:space="0" w:color="E77721"/>
            </w:tcBorders>
          </w:tcPr>
          <w:p>
            <w:pPr>
              <w:pStyle w:val="TableParagraph"/>
              <w:spacing w:before="74"/>
              <w:ind w:left="27"/>
              <w:rPr>
                <w:b/>
                <w:sz w:val="15"/>
              </w:rPr>
            </w:pPr>
            <w:r>
              <w:rPr>
                <w:b/>
                <w:sz w:val="15"/>
              </w:rPr>
              <w:t>TOTAL</w:t>
            </w:r>
            <w:r>
              <w:rPr>
                <w:b/>
                <w:spacing w:val="-9"/>
                <w:sz w:val="15"/>
              </w:rPr>
              <w:t> </w:t>
            </w:r>
            <w:r>
              <w:rPr>
                <w:b/>
                <w:sz w:val="15"/>
              </w:rPr>
              <w:t>LONG-TERM</w:t>
            </w:r>
            <w:r>
              <w:rPr>
                <w:b/>
                <w:spacing w:val="-8"/>
                <w:sz w:val="15"/>
              </w:rPr>
              <w:t> </w:t>
            </w:r>
            <w:r>
              <w:rPr>
                <w:b/>
                <w:spacing w:val="-4"/>
                <w:sz w:val="15"/>
              </w:rPr>
              <w:t>DEBT</w:t>
            </w:r>
          </w:p>
        </w:tc>
        <w:tc>
          <w:tcPr>
            <w:tcW w:w="1026" w:type="dxa"/>
            <w:tcBorders>
              <w:top w:val="single" w:sz="6" w:space="0" w:color="E77721"/>
              <w:bottom w:val="single" w:sz="6" w:space="0" w:color="E77721"/>
            </w:tcBorders>
            <w:shd w:val="clear" w:color="auto" w:fill="FFF0E7"/>
          </w:tcPr>
          <w:p>
            <w:pPr>
              <w:pStyle w:val="TableParagraph"/>
              <w:tabs>
                <w:tab w:pos="518" w:val="left" w:leader="none"/>
              </w:tabs>
              <w:spacing w:before="74"/>
              <w:ind w:right="107"/>
              <w:jc w:val="right"/>
              <w:rPr>
                <w:b/>
                <w:sz w:val="15"/>
              </w:rPr>
            </w:pPr>
            <w:r>
              <w:rPr>
                <w:b/>
                <w:spacing w:val="-10"/>
                <w:sz w:val="15"/>
              </w:rPr>
              <w:t>$</w:t>
            </w:r>
            <w:r>
              <w:rPr>
                <w:b/>
                <w:sz w:val="15"/>
              </w:rPr>
              <w:tab/>
            </w:r>
            <w:r>
              <w:rPr>
                <w:b/>
                <w:spacing w:val="-2"/>
                <w:sz w:val="15"/>
              </w:rPr>
              <w:t>3,464</w:t>
            </w:r>
          </w:p>
        </w:tc>
        <w:tc>
          <w:tcPr>
            <w:tcW w:w="1040" w:type="dxa"/>
            <w:tcBorders>
              <w:top w:val="single" w:sz="6" w:space="0" w:color="E77721"/>
              <w:bottom w:val="single" w:sz="6" w:space="0" w:color="E77721"/>
            </w:tcBorders>
          </w:tcPr>
          <w:p>
            <w:pPr>
              <w:pStyle w:val="TableParagraph"/>
              <w:tabs>
                <w:tab w:pos="532" w:val="left" w:leader="none"/>
              </w:tabs>
              <w:spacing w:before="74"/>
              <w:ind w:right="108"/>
              <w:jc w:val="right"/>
              <w:rPr>
                <w:b/>
                <w:sz w:val="15"/>
              </w:rPr>
            </w:pPr>
            <w:r>
              <w:rPr>
                <w:b/>
                <w:spacing w:val="-10"/>
                <w:sz w:val="15"/>
              </w:rPr>
              <w:t>$</w:t>
            </w:r>
            <w:r>
              <w:rPr>
                <w:b/>
                <w:sz w:val="15"/>
              </w:rPr>
              <w:tab/>
            </w:r>
            <w:r>
              <w:rPr>
                <w:b/>
                <w:spacing w:val="-2"/>
                <w:sz w:val="15"/>
              </w:rPr>
              <w:t>3,468</w:t>
            </w:r>
          </w:p>
        </w:tc>
      </w:tr>
    </w:tbl>
    <w:p>
      <w:pPr>
        <w:pStyle w:val="ListParagraph"/>
        <w:numPr>
          <w:ilvl w:val="0"/>
          <w:numId w:val="17"/>
        </w:numPr>
        <w:tabs>
          <w:tab w:pos="453" w:val="left" w:leader="none"/>
        </w:tabs>
        <w:spacing w:line="240" w:lineRule="auto" w:before="75" w:after="0"/>
        <w:ind w:left="453" w:right="0" w:hanging="322"/>
        <w:jc w:val="left"/>
        <w:rPr>
          <w:i/>
          <w:sz w:val="12"/>
        </w:rPr>
      </w:pPr>
      <w:r>
        <w:rPr>
          <w:i/>
          <w:sz w:val="12"/>
        </w:rPr>
        <w:t>These</w:t>
      </w:r>
      <w:r>
        <w:rPr>
          <w:i/>
          <w:spacing w:val="-2"/>
          <w:sz w:val="12"/>
        </w:rPr>
        <w:t> </w:t>
      </w:r>
      <w:r>
        <w:rPr>
          <w:i/>
          <w:sz w:val="12"/>
        </w:rPr>
        <w:t>senior</w:t>
      </w:r>
      <w:r>
        <w:rPr>
          <w:i/>
          <w:spacing w:val="-1"/>
          <w:sz w:val="12"/>
        </w:rPr>
        <w:t> </w:t>
      </w:r>
      <w:r>
        <w:rPr>
          <w:i/>
          <w:sz w:val="12"/>
        </w:rPr>
        <w:t>unsecured</w:t>
      </w:r>
      <w:r>
        <w:rPr>
          <w:i/>
          <w:spacing w:val="-2"/>
          <w:sz w:val="12"/>
        </w:rPr>
        <w:t> </w:t>
      </w:r>
      <w:r>
        <w:rPr>
          <w:i/>
          <w:sz w:val="12"/>
        </w:rPr>
        <w:t>obligations</w:t>
      </w:r>
      <w:r>
        <w:rPr>
          <w:i/>
          <w:spacing w:val="-1"/>
          <w:sz w:val="12"/>
        </w:rPr>
        <w:t> </w:t>
      </w:r>
      <w:r>
        <w:rPr>
          <w:i/>
          <w:sz w:val="12"/>
        </w:rPr>
        <w:t>rank</w:t>
      </w:r>
      <w:r>
        <w:rPr>
          <w:i/>
          <w:spacing w:val="-1"/>
          <w:sz w:val="12"/>
        </w:rPr>
        <w:t> </w:t>
      </w:r>
      <w:r>
        <w:rPr>
          <w:i/>
          <w:sz w:val="12"/>
        </w:rPr>
        <w:t>equally</w:t>
      </w:r>
      <w:r>
        <w:rPr>
          <w:i/>
          <w:spacing w:val="-2"/>
          <w:sz w:val="12"/>
        </w:rPr>
        <w:t> </w:t>
      </w:r>
      <w:r>
        <w:rPr>
          <w:i/>
          <w:sz w:val="12"/>
        </w:rPr>
        <w:t>with</w:t>
      </w:r>
      <w:r>
        <w:rPr>
          <w:i/>
          <w:spacing w:val="-1"/>
          <w:sz w:val="12"/>
        </w:rPr>
        <w:t> </w:t>
      </w:r>
      <w:r>
        <w:rPr>
          <w:i/>
          <w:sz w:val="12"/>
        </w:rPr>
        <w:t>the</w:t>
      </w:r>
      <w:r>
        <w:rPr>
          <w:i/>
          <w:spacing w:val="-1"/>
          <w:sz w:val="12"/>
        </w:rPr>
        <w:t> </w:t>
      </w:r>
      <w:r>
        <w:rPr>
          <w:i/>
          <w:sz w:val="12"/>
        </w:rPr>
        <w:t>Company's</w:t>
      </w:r>
      <w:r>
        <w:rPr>
          <w:i/>
          <w:spacing w:val="-2"/>
          <w:sz w:val="12"/>
        </w:rPr>
        <w:t> </w:t>
      </w:r>
      <w:r>
        <w:rPr>
          <w:i/>
          <w:sz w:val="12"/>
        </w:rPr>
        <w:t>other</w:t>
      </w:r>
      <w:r>
        <w:rPr>
          <w:i/>
          <w:spacing w:val="-1"/>
          <w:sz w:val="12"/>
        </w:rPr>
        <w:t> </w:t>
      </w:r>
      <w:r>
        <w:rPr>
          <w:i/>
          <w:sz w:val="12"/>
        </w:rPr>
        <w:t>unsecured</w:t>
      </w:r>
      <w:r>
        <w:rPr>
          <w:i/>
          <w:spacing w:val="-1"/>
          <w:sz w:val="12"/>
        </w:rPr>
        <w:t> </w:t>
      </w:r>
      <w:r>
        <w:rPr>
          <w:i/>
          <w:sz w:val="12"/>
        </w:rPr>
        <w:t>and</w:t>
      </w:r>
      <w:r>
        <w:rPr>
          <w:i/>
          <w:spacing w:val="-2"/>
          <w:sz w:val="12"/>
        </w:rPr>
        <w:t> </w:t>
      </w:r>
      <w:r>
        <w:rPr>
          <w:i/>
          <w:sz w:val="12"/>
        </w:rPr>
        <w:t>unsubordinated</w:t>
      </w:r>
      <w:r>
        <w:rPr>
          <w:i/>
          <w:spacing w:val="-1"/>
          <w:sz w:val="12"/>
        </w:rPr>
        <w:t> </w:t>
      </w:r>
      <w:r>
        <w:rPr>
          <w:i/>
          <w:spacing w:val="-2"/>
          <w:sz w:val="12"/>
        </w:rPr>
        <w:t>indebtedness.</w:t>
      </w:r>
    </w:p>
    <w:p>
      <w:pPr>
        <w:pStyle w:val="ListParagraph"/>
        <w:numPr>
          <w:ilvl w:val="0"/>
          <w:numId w:val="17"/>
        </w:numPr>
        <w:tabs>
          <w:tab w:pos="453" w:val="left" w:leader="none"/>
          <w:tab w:pos="455" w:val="left" w:leader="none"/>
        </w:tabs>
        <w:spacing w:line="235" w:lineRule="auto" w:before="107" w:after="0"/>
        <w:ind w:left="455" w:right="180" w:hanging="324"/>
        <w:jc w:val="left"/>
        <w:rPr>
          <w:i/>
          <w:sz w:val="12"/>
        </w:rPr>
      </w:pPr>
      <w:r>
        <w:rPr>
          <w:i/>
          <w:sz w:val="12"/>
        </w:rPr>
        <w:t>The bonds are redeemable at the Company's option up to three months prior to the scheduled maturity date for the bonds maturing in 2023 and 2026, and up to six months prior to the scheduled maturity date</w:t>
      </w:r>
      <w:r>
        <w:rPr>
          <w:i/>
          <w:spacing w:val="40"/>
          <w:sz w:val="12"/>
        </w:rPr>
        <w:t> </w:t>
      </w:r>
      <w:r>
        <w:rPr>
          <w:i/>
          <w:sz w:val="12"/>
        </w:rPr>
        <w:t>for the bonds maturing in 2043, 2045 and 2046, at a price equal to the greater of (i) 100% of the aggregate principal amount of the notes to be redeemed or (ii) the sum of the present values of the remaining</w:t>
      </w:r>
      <w:r>
        <w:rPr>
          <w:i/>
          <w:spacing w:val="40"/>
          <w:sz w:val="12"/>
        </w:rPr>
        <w:t> </w:t>
      </w:r>
      <w:r>
        <w:rPr>
          <w:i/>
          <w:sz w:val="12"/>
        </w:rPr>
        <w:t>scheduled payments, plus in each case, accrued and unpaid interest. Within three and six months to scheduled maturity, respectively, the bonds also feature a par call provision, which allows for the bonds to</w:t>
      </w:r>
      <w:r>
        <w:rPr>
          <w:i/>
          <w:spacing w:val="40"/>
          <w:sz w:val="12"/>
        </w:rPr>
        <w:t> </w:t>
      </w:r>
      <w:r>
        <w:rPr>
          <w:i/>
          <w:sz w:val="12"/>
        </w:rPr>
        <w:t>be redeemed at a price equal to 100% of the aggregate principal amount of the notes being redeemed, plus accrued and unpaid interest.</w:t>
      </w:r>
    </w:p>
    <w:p>
      <w:pPr>
        <w:pStyle w:val="ListParagraph"/>
        <w:numPr>
          <w:ilvl w:val="0"/>
          <w:numId w:val="17"/>
        </w:numPr>
        <w:tabs>
          <w:tab w:pos="453" w:val="left" w:leader="none"/>
          <w:tab w:pos="455" w:val="left" w:leader="none"/>
        </w:tabs>
        <w:spacing w:line="235" w:lineRule="auto" w:before="108" w:after="0"/>
        <w:ind w:left="455" w:right="336" w:hanging="324"/>
        <w:jc w:val="left"/>
        <w:rPr>
          <w:i/>
          <w:sz w:val="12"/>
        </w:rPr>
      </w:pPr>
      <w:r>
        <w:rPr>
          <w:i/>
          <w:sz w:val="12"/>
        </w:rPr>
        <w:t>NIKE Logistics YK assumed a total of ¥13.0 billion in loans as part of its agreement to purchase a distribution center in Japan, which serves as collateral for the loans. These loans mature in equal quarterly</w:t>
      </w:r>
      <w:r>
        <w:rPr>
          <w:i/>
          <w:spacing w:val="40"/>
          <w:sz w:val="12"/>
        </w:rPr>
        <w:t> </w:t>
      </w:r>
      <w:r>
        <w:rPr>
          <w:i/>
          <w:sz w:val="12"/>
        </w:rPr>
        <w:t>installments during the period August 20, 2001 through November 20, 2020.</w:t>
      </w:r>
    </w:p>
    <w:p>
      <w:pPr>
        <w:pStyle w:val="BodyText"/>
        <w:spacing w:before="33"/>
        <w:rPr>
          <w:i/>
          <w:sz w:val="12"/>
        </w:rPr>
      </w:pPr>
    </w:p>
    <w:p>
      <w:pPr>
        <w:pStyle w:val="BodyText"/>
        <w:spacing w:line="264" w:lineRule="auto"/>
        <w:ind w:left="131" w:right="118"/>
      </w:pPr>
      <w:r>
        <w:rPr/>
        <w:t>The</w:t>
      </w:r>
      <w:r>
        <w:rPr>
          <w:spacing w:val="-5"/>
        </w:rPr>
        <w:t> </w:t>
      </w:r>
      <w:r>
        <w:rPr/>
        <w:t>scheduled</w:t>
      </w:r>
      <w:r>
        <w:rPr>
          <w:spacing w:val="-5"/>
        </w:rPr>
        <w:t> </w:t>
      </w:r>
      <w:r>
        <w:rPr/>
        <w:t>maturity</w:t>
      </w:r>
      <w:r>
        <w:rPr>
          <w:spacing w:val="-5"/>
        </w:rPr>
        <w:t> </w:t>
      </w:r>
      <w:r>
        <w:rPr/>
        <w:t>of</w:t>
      </w:r>
      <w:r>
        <w:rPr>
          <w:spacing w:val="-4"/>
        </w:rPr>
        <w:t> </w:t>
      </w:r>
      <w:r>
        <w:rPr>
          <w:i/>
        </w:rPr>
        <w:t>Long-term</w:t>
      </w:r>
      <w:r>
        <w:rPr>
          <w:i/>
          <w:spacing w:val="-5"/>
        </w:rPr>
        <w:t> </w:t>
      </w:r>
      <w:r>
        <w:rPr>
          <w:i/>
        </w:rPr>
        <w:t>debt</w:t>
      </w:r>
      <w:r>
        <w:rPr>
          <w:i/>
          <w:spacing w:val="-5"/>
        </w:rPr>
        <w:t> </w:t>
      </w:r>
      <w:r>
        <w:rPr/>
        <w:t>in</w:t>
      </w:r>
      <w:r>
        <w:rPr>
          <w:spacing w:val="-5"/>
        </w:rPr>
        <w:t> </w:t>
      </w:r>
      <w:r>
        <w:rPr/>
        <w:t>each</w:t>
      </w:r>
      <w:r>
        <w:rPr>
          <w:spacing w:val="-5"/>
        </w:rPr>
        <w:t> </w:t>
      </w:r>
      <w:r>
        <w:rPr/>
        <w:t>of</w:t>
      </w:r>
      <w:r>
        <w:rPr>
          <w:spacing w:val="-5"/>
        </w:rPr>
        <w:t> </w:t>
      </w:r>
      <w:r>
        <w:rPr/>
        <w:t>the</w:t>
      </w:r>
      <w:r>
        <w:rPr>
          <w:spacing w:val="-5"/>
        </w:rPr>
        <w:t> </w:t>
      </w:r>
      <w:r>
        <w:rPr/>
        <w:t>years</w:t>
      </w:r>
      <w:r>
        <w:rPr>
          <w:spacing w:val="-5"/>
        </w:rPr>
        <w:t> </w:t>
      </w:r>
      <w:r>
        <w:rPr/>
        <w:t>ending</w:t>
      </w:r>
      <w:r>
        <w:rPr>
          <w:spacing w:val="-5"/>
        </w:rPr>
        <w:t> </w:t>
      </w:r>
      <w:r>
        <w:rPr/>
        <w:t>May</w:t>
      </w:r>
      <w:r>
        <w:rPr>
          <w:spacing w:val="-5"/>
        </w:rPr>
        <w:t> </w:t>
      </w:r>
      <w:r>
        <w:rPr/>
        <w:t>31,</w:t>
      </w:r>
      <w:r>
        <w:rPr>
          <w:spacing w:val="-4"/>
        </w:rPr>
        <w:t> </w:t>
      </w:r>
      <w:r>
        <w:rPr/>
        <w:t>2020</w:t>
      </w:r>
      <w:r>
        <w:rPr>
          <w:spacing w:val="-5"/>
        </w:rPr>
        <w:t> </w:t>
      </w:r>
      <w:r>
        <w:rPr/>
        <w:t>through</w:t>
      </w:r>
      <w:r>
        <w:rPr>
          <w:spacing w:val="-4"/>
        </w:rPr>
        <w:t> </w:t>
      </w:r>
      <w:r>
        <w:rPr/>
        <w:t>2024</w:t>
      </w:r>
      <w:r>
        <w:rPr>
          <w:spacing w:val="-5"/>
        </w:rPr>
        <w:t> </w:t>
      </w:r>
      <w:r>
        <w:rPr/>
        <w:t>are</w:t>
      </w:r>
      <w:r>
        <w:rPr>
          <w:spacing w:val="-5"/>
        </w:rPr>
        <w:t> </w:t>
      </w:r>
      <w:r>
        <w:rPr/>
        <w:t>$6</w:t>
      </w:r>
      <w:r>
        <w:rPr>
          <w:spacing w:val="-5"/>
        </w:rPr>
        <w:t> </w:t>
      </w:r>
      <w:r>
        <w:rPr/>
        <w:t>million</w:t>
      </w:r>
      <w:r>
        <w:rPr>
          <w:spacing w:val="-4"/>
        </w:rPr>
        <w:t> </w:t>
      </w:r>
      <w:r>
        <w:rPr/>
        <w:t>,</w:t>
      </w:r>
      <w:r>
        <w:rPr>
          <w:spacing w:val="-5"/>
        </w:rPr>
        <w:t> </w:t>
      </w:r>
      <w:r>
        <w:rPr/>
        <w:t>$3</w:t>
      </w:r>
      <w:r>
        <w:rPr>
          <w:spacing w:val="-5"/>
        </w:rPr>
        <w:t> </w:t>
      </w:r>
      <w:r>
        <w:rPr/>
        <w:t>million</w:t>
      </w:r>
      <w:r>
        <w:rPr>
          <w:spacing w:val="-4"/>
        </w:rPr>
        <w:t> </w:t>
      </w:r>
      <w:r>
        <w:rPr/>
        <w:t>,</w:t>
      </w:r>
      <w:r>
        <w:rPr>
          <w:spacing w:val="-5"/>
        </w:rPr>
        <w:t> </w:t>
      </w:r>
      <w:r>
        <w:rPr/>
        <w:t>$0</w:t>
      </w:r>
      <w:r>
        <w:rPr>
          <w:spacing w:val="-5"/>
        </w:rPr>
        <w:t> </w:t>
      </w:r>
      <w:r>
        <w:rPr/>
        <w:t>million</w:t>
      </w:r>
      <w:r>
        <w:rPr>
          <w:spacing w:val="-4"/>
        </w:rPr>
        <w:t> </w:t>
      </w:r>
      <w:r>
        <w:rPr/>
        <w:t>,</w:t>
      </w:r>
      <w:r>
        <w:rPr>
          <w:spacing w:val="-5"/>
        </w:rPr>
        <w:t> </w:t>
      </w:r>
      <w:r>
        <w:rPr/>
        <w:t>$500</w:t>
      </w:r>
      <w:r>
        <w:rPr>
          <w:spacing w:val="-5"/>
        </w:rPr>
        <w:t> </w:t>
      </w:r>
      <w:r>
        <w:rPr/>
        <w:t>million</w:t>
      </w:r>
      <w:r>
        <w:rPr>
          <w:spacing w:val="-4"/>
        </w:rPr>
        <w:t> </w:t>
      </w:r>
      <w:r>
        <w:rPr/>
        <w:t>and</w:t>
      </w:r>
      <w:r>
        <w:rPr>
          <w:spacing w:val="-5"/>
        </w:rPr>
        <w:t> </w:t>
      </w:r>
      <w:r>
        <w:rPr/>
        <w:t>$0</w:t>
      </w:r>
      <w:r>
        <w:rPr>
          <w:spacing w:val="-5"/>
        </w:rPr>
        <w:t> </w:t>
      </w:r>
      <w:r>
        <w:rPr/>
        <w:t>million</w:t>
      </w:r>
      <w:r>
        <w:rPr>
          <w:spacing w:val="-4"/>
        </w:rPr>
        <w:t> </w:t>
      </w:r>
      <w:r>
        <w:rPr/>
        <w:t>, respectively, at face value.</w:t>
      </w:r>
    </w:p>
    <w:p>
      <w:pPr>
        <w:pStyle w:val="BodyText"/>
        <w:spacing w:before="42"/>
      </w:pPr>
    </w:p>
    <w:p>
      <w:pPr>
        <w:pStyle w:val="BodyText"/>
        <w:spacing w:line="264" w:lineRule="auto"/>
        <w:ind w:left="131" w:right="118"/>
      </w:pPr>
      <w:r>
        <w:rPr/>
        <w:t>The</w:t>
      </w:r>
      <w:r>
        <w:rPr>
          <w:spacing w:val="-7"/>
        </w:rPr>
        <w:t> </w:t>
      </w:r>
      <w:r>
        <w:rPr/>
        <w:t>Company's</w:t>
      </w:r>
      <w:r>
        <w:rPr>
          <w:spacing w:val="-7"/>
        </w:rPr>
        <w:t> </w:t>
      </w:r>
      <w:r>
        <w:rPr/>
        <w:t>long-term</w:t>
      </w:r>
      <w:r>
        <w:rPr>
          <w:spacing w:val="-7"/>
        </w:rPr>
        <w:t> </w:t>
      </w:r>
      <w:r>
        <w:rPr/>
        <w:t>debt</w:t>
      </w:r>
      <w:r>
        <w:rPr>
          <w:spacing w:val="-7"/>
        </w:rPr>
        <w:t> </w:t>
      </w:r>
      <w:r>
        <w:rPr/>
        <w:t>is</w:t>
      </w:r>
      <w:r>
        <w:rPr>
          <w:spacing w:val="-7"/>
        </w:rPr>
        <w:t> </w:t>
      </w:r>
      <w:r>
        <w:rPr/>
        <w:t>recorded</w:t>
      </w:r>
      <w:r>
        <w:rPr>
          <w:spacing w:val="-7"/>
        </w:rPr>
        <w:t> </w:t>
      </w:r>
      <w:r>
        <w:rPr/>
        <w:t>at</w:t>
      </w:r>
      <w:r>
        <w:rPr>
          <w:spacing w:val="-7"/>
        </w:rPr>
        <w:t> </w:t>
      </w:r>
      <w:r>
        <w:rPr/>
        <w:t>adjusted</w:t>
      </w:r>
      <w:r>
        <w:rPr>
          <w:spacing w:val="-7"/>
        </w:rPr>
        <w:t> </w:t>
      </w:r>
      <w:r>
        <w:rPr/>
        <w:t>cost,</w:t>
      </w:r>
      <w:r>
        <w:rPr>
          <w:spacing w:val="-7"/>
        </w:rPr>
        <w:t> </w:t>
      </w:r>
      <w:r>
        <w:rPr/>
        <w:t>net</w:t>
      </w:r>
      <w:r>
        <w:rPr>
          <w:spacing w:val="-7"/>
        </w:rPr>
        <w:t> </w:t>
      </w:r>
      <w:r>
        <w:rPr/>
        <w:t>of</w:t>
      </w:r>
      <w:r>
        <w:rPr>
          <w:spacing w:val="-7"/>
        </w:rPr>
        <w:t> </w:t>
      </w:r>
      <w:r>
        <w:rPr/>
        <w:t>unamortized</w:t>
      </w:r>
      <w:r>
        <w:rPr>
          <w:spacing w:val="-7"/>
        </w:rPr>
        <w:t> </w:t>
      </w:r>
      <w:r>
        <w:rPr/>
        <w:t>premiums,</w:t>
      </w:r>
      <w:r>
        <w:rPr>
          <w:spacing w:val="-7"/>
        </w:rPr>
        <w:t> </w:t>
      </w:r>
      <w:r>
        <w:rPr/>
        <w:t>discounts</w:t>
      </w:r>
      <w:r>
        <w:rPr>
          <w:spacing w:val="-7"/>
        </w:rPr>
        <w:t> </w:t>
      </w:r>
      <w:r>
        <w:rPr/>
        <w:t>and</w:t>
      </w:r>
      <w:r>
        <w:rPr>
          <w:spacing w:val="-7"/>
        </w:rPr>
        <w:t> </w:t>
      </w:r>
      <w:r>
        <w:rPr/>
        <w:t>debt</w:t>
      </w:r>
      <w:r>
        <w:rPr>
          <w:spacing w:val="-7"/>
        </w:rPr>
        <w:t> </w:t>
      </w:r>
      <w:r>
        <w:rPr/>
        <w:t>issuance</w:t>
      </w:r>
      <w:r>
        <w:rPr>
          <w:spacing w:val="-7"/>
        </w:rPr>
        <w:t> </w:t>
      </w:r>
      <w:r>
        <w:rPr/>
        <w:t>costs.</w:t>
      </w:r>
      <w:r>
        <w:rPr>
          <w:spacing w:val="-7"/>
        </w:rPr>
        <w:t> </w:t>
      </w:r>
      <w:r>
        <w:rPr/>
        <w:t>The</w:t>
      </w:r>
      <w:r>
        <w:rPr>
          <w:spacing w:val="-5"/>
        </w:rPr>
        <w:t> </w:t>
      </w:r>
      <w:r>
        <w:rPr/>
        <w:t>fair</w:t>
      </w:r>
      <w:r>
        <w:rPr>
          <w:spacing w:val="-7"/>
        </w:rPr>
        <w:t> </w:t>
      </w:r>
      <w:r>
        <w:rPr/>
        <w:t>value</w:t>
      </w:r>
      <w:r>
        <w:rPr>
          <w:spacing w:val="-7"/>
        </w:rPr>
        <w:t> </w:t>
      </w:r>
      <w:r>
        <w:rPr/>
        <w:t>of</w:t>
      </w:r>
      <w:r>
        <w:rPr>
          <w:spacing w:val="-7"/>
        </w:rPr>
        <w:t> </w:t>
      </w:r>
      <w:r>
        <w:rPr/>
        <w:t>long-term</w:t>
      </w:r>
      <w:r>
        <w:rPr>
          <w:spacing w:val="-7"/>
        </w:rPr>
        <w:t> </w:t>
      </w:r>
      <w:r>
        <w:rPr/>
        <w:t>debt</w:t>
      </w:r>
      <w:r>
        <w:rPr>
          <w:spacing w:val="-7"/>
        </w:rPr>
        <w:t> </w:t>
      </w:r>
      <w:r>
        <w:rPr/>
        <w:t>is</w:t>
      </w:r>
      <w:r>
        <w:rPr>
          <w:spacing w:val="-7"/>
        </w:rPr>
        <w:t> </w:t>
      </w:r>
      <w:r>
        <w:rPr/>
        <w:t>estimated based</w:t>
      </w:r>
      <w:r>
        <w:rPr>
          <w:spacing w:val="-2"/>
        </w:rPr>
        <w:t> </w:t>
      </w:r>
      <w:r>
        <w:rPr/>
        <w:t>upon</w:t>
      </w:r>
      <w:r>
        <w:rPr>
          <w:spacing w:val="-2"/>
        </w:rPr>
        <w:t> </w:t>
      </w:r>
      <w:r>
        <w:rPr/>
        <w:t>quoted</w:t>
      </w:r>
      <w:r>
        <w:rPr>
          <w:spacing w:val="-2"/>
        </w:rPr>
        <w:t> </w:t>
      </w:r>
      <w:r>
        <w:rPr/>
        <w:t>prices</w:t>
      </w:r>
      <w:r>
        <w:rPr>
          <w:spacing w:val="-2"/>
        </w:rPr>
        <w:t> </w:t>
      </w:r>
      <w:r>
        <w:rPr/>
        <w:t>for</w:t>
      </w:r>
      <w:r>
        <w:rPr>
          <w:spacing w:val="-2"/>
        </w:rPr>
        <w:t> </w:t>
      </w:r>
      <w:r>
        <w:rPr/>
        <w:t>similar</w:t>
      </w:r>
      <w:r>
        <w:rPr>
          <w:spacing w:val="-2"/>
        </w:rPr>
        <w:t> </w:t>
      </w:r>
      <w:r>
        <w:rPr/>
        <w:t>instruments</w:t>
      </w:r>
      <w:r>
        <w:rPr>
          <w:spacing w:val="-2"/>
        </w:rPr>
        <w:t> </w:t>
      </w:r>
      <w:r>
        <w:rPr/>
        <w:t>or</w:t>
      </w:r>
      <w:r>
        <w:rPr>
          <w:spacing w:val="-2"/>
        </w:rPr>
        <w:t> </w:t>
      </w:r>
      <w:r>
        <w:rPr/>
        <w:t>quoted</w:t>
      </w:r>
      <w:r>
        <w:rPr>
          <w:spacing w:val="-2"/>
        </w:rPr>
        <w:t> </w:t>
      </w:r>
      <w:r>
        <w:rPr/>
        <w:t>prices</w:t>
      </w:r>
      <w:r>
        <w:rPr>
          <w:spacing w:val="-2"/>
        </w:rPr>
        <w:t> </w:t>
      </w:r>
      <w:r>
        <w:rPr/>
        <w:t>for</w:t>
      </w:r>
      <w:r>
        <w:rPr>
          <w:spacing w:val="-2"/>
        </w:rPr>
        <w:t> </w:t>
      </w:r>
      <w:r>
        <w:rPr/>
        <w:t>identical</w:t>
      </w:r>
      <w:r>
        <w:rPr>
          <w:spacing w:val="-2"/>
        </w:rPr>
        <w:t> </w:t>
      </w:r>
      <w:r>
        <w:rPr/>
        <w:t>instruments</w:t>
      </w:r>
      <w:r>
        <w:rPr>
          <w:spacing w:val="-2"/>
        </w:rPr>
        <w:t> </w:t>
      </w:r>
      <w:r>
        <w:rPr/>
        <w:t>in</w:t>
      </w:r>
      <w:r>
        <w:rPr>
          <w:spacing w:val="-2"/>
        </w:rPr>
        <w:t> </w:t>
      </w:r>
      <w:r>
        <w:rPr/>
        <w:t>inactive</w:t>
      </w:r>
      <w:r>
        <w:rPr>
          <w:spacing w:val="-2"/>
        </w:rPr>
        <w:t> </w:t>
      </w:r>
      <w:r>
        <w:rPr/>
        <w:t>markets</w:t>
      </w:r>
      <w:r>
        <w:rPr>
          <w:spacing w:val="-2"/>
        </w:rPr>
        <w:t> </w:t>
      </w:r>
      <w:r>
        <w:rPr/>
        <w:t>(Level</w:t>
      </w:r>
      <w:r>
        <w:rPr>
          <w:spacing w:val="-2"/>
        </w:rPr>
        <w:t> </w:t>
      </w:r>
      <w:r>
        <w:rPr/>
        <w:t>2).</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Company's</w:t>
      </w:r>
      <w:r>
        <w:rPr>
          <w:spacing w:val="-2"/>
        </w:rPr>
        <w:t> </w:t>
      </w:r>
      <w:r>
        <w:rPr/>
        <w:t>long-term</w:t>
      </w:r>
      <w:r>
        <w:rPr>
          <w:spacing w:val="-2"/>
        </w:rPr>
        <w:t> </w:t>
      </w:r>
      <w:r>
        <w:rPr/>
        <w:t>debt, including the current portion, was approximately $3,524 million at May 31, 2019 and $3,294 million at May 31, 2018 .</w:t>
      </w:r>
    </w:p>
    <w:p>
      <w:pPr>
        <w:pStyle w:val="BodyText"/>
      </w:pPr>
    </w:p>
    <w:p>
      <w:pPr>
        <w:pStyle w:val="BodyText"/>
        <w:spacing w:before="112"/>
      </w:pPr>
    </w:p>
    <w:p>
      <w:pPr>
        <w:spacing w:before="0"/>
        <w:ind w:left="131" w:right="0" w:firstLine="0"/>
        <w:jc w:val="left"/>
        <w:rPr>
          <w:sz w:val="15"/>
        </w:rPr>
      </w:pPr>
      <w:r>
        <w:rPr>
          <w:color w:val="E77721"/>
          <w:sz w:val="15"/>
        </w:rPr>
        <w:t>68</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46720">
                <wp:simplePos x="0" y="0"/>
                <wp:positionH relativeFrom="page">
                  <wp:posOffset>222884</wp:posOffset>
                </wp:positionH>
                <wp:positionV relativeFrom="paragraph">
                  <wp:posOffset>228660</wp:posOffset>
                </wp:positionV>
                <wp:extent cx="7312659" cy="17145"/>
                <wp:effectExtent l="0" t="0" r="0" b="0"/>
                <wp:wrapTopAndBottom/>
                <wp:docPr id="420" name="Group 420"/>
                <wp:cNvGraphicFramePr>
                  <a:graphicFrameLocks/>
                </wp:cNvGraphicFramePr>
                <a:graphic>
                  <a:graphicData uri="http://schemas.microsoft.com/office/word/2010/wordprocessingGroup">
                    <wpg:wgp>
                      <wpg:cNvPr id="420" name="Group 420"/>
                      <wpg:cNvGrpSpPr/>
                      <wpg:grpSpPr>
                        <a:xfrm>
                          <a:off x="0" y="0"/>
                          <a:ext cx="7312659" cy="17145"/>
                          <a:chExt cx="7312659" cy="17145"/>
                        </a:xfrm>
                      </wpg:grpSpPr>
                      <wps:wsp>
                        <wps:cNvPr id="421" name="Graphic 42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22" name="Graphic 42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23" name="Graphic 42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24" name="Graphic 42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4766pt;width:575.8pt;height:1.35pt;mso-position-horizontal-relative:page;mso-position-vertical-relative:paragraph;z-index:-15669760;mso-wrap-distance-left:0;mso-wrap-distance-right:0" id="docshapegroup414" coordorigin="351,360" coordsize="11516,27">
                <v:shape style="position:absolute;left:351;top:360;width:11516;height:14" id="docshape415" coordorigin="351,360" coordsize="11516,14" path="m11853,374l364,374,351,360,11867,360,11853,374xe" filled="true" fillcolor="#9a9a9a" stroked="false">
                  <v:path arrowok="t"/>
                  <v:fill type="solid"/>
                </v:shape>
                <v:shape style="position:absolute;left:351;top:373;width:11516;height:14" id="docshape416" coordorigin="351,374" coordsize="11516,14" path="m11867,387l351,387,364,374,11853,374,11867,387xe" filled="true" fillcolor="#ededed" stroked="false">
                  <v:path arrowok="t"/>
                  <v:fill type="solid"/>
                </v:shape>
                <v:shape style="position:absolute;left:351;top:360;width:14;height:27" id="docshape417" coordorigin="351,360" coordsize="14,27" path="m351,387l351,360,364,374,351,387xe" filled="true" fillcolor="#9a9a9a" stroked="false">
                  <v:path arrowok="t"/>
                  <v:fill type="solid"/>
                </v:shape>
                <v:shape style="position:absolute;left:11853;top:360;width:14;height:27" id="docshape418"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rPr>
          <w:sz w:val="32"/>
        </w:rPr>
      </w:pPr>
    </w:p>
    <w:p>
      <w:pPr>
        <w:pStyle w:val="BodyText"/>
        <w:spacing w:before="120"/>
        <w:rPr>
          <w:sz w:val="32"/>
        </w:rPr>
      </w:pPr>
    </w:p>
    <w:p>
      <w:pPr>
        <w:pStyle w:val="Heading3"/>
        <w:ind w:left="158"/>
      </w:pPr>
      <w:bookmarkStart w:name="_bookmark42" w:id="44"/>
      <w:bookmarkEnd w:id="44"/>
      <w:r>
        <w:rPr>
          <w:b w:val="0"/>
        </w:rPr>
      </w:r>
      <w:r>
        <w:rPr>
          <w:color w:val="E77721"/>
        </w:rPr>
        <w:t>NOTE</w:t>
      </w:r>
      <w:r>
        <w:rPr>
          <w:color w:val="E77721"/>
          <w:spacing w:val="7"/>
        </w:rPr>
        <w:t> </w:t>
      </w:r>
      <w:r>
        <w:rPr>
          <w:color w:val="E77721"/>
        </w:rPr>
        <w:t>9</w:t>
      </w:r>
      <w:r>
        <w:rPr>
          <w:color w:val="E77721"/>
          <w:spacing w:val="8"/>
        </w:rPr>
        <w:t> </w:t>
      </w:r>
      <w:r>
        <w:rPr>
          <w:color w:val="E77721"/>
        </w:rPr>
        <w:t>—</w:t>
      </w:r>
      <w:r>
        <w:rPr>
          <w:color w:val="E77721"/>
          <w:spacing w:val="8"/>
        </w:rPr>
        <w:t> </w:t>
      </w:r>
      <w:r>
        <w:rPr>
          <w:color w:val="E77721"/>
        </w:rPr>
        <w:t>INCOME</w:t>
      </w:r>
      <w:r>
        <w:rPr>
          <w:color w:val="E77721"/>
          <w:spacing w:val="7"/>
        </w:rPr>
        <w:t> </w:t>
      </w:r>
      <w:r>
        <w:rPr>
          <w:color w:val="E77721"/>
          <w:spacing w:val="-2"/>
        </w:rPr>
        <w:t>TAXES</w:t>
      </w:r>
    </w:p>
    <w:p>
      <w:pPr>
        <w:spacing w:before="264"/>
        <w:ind w:left="131" w:right="0" w:firstLine="0"/>
        <w:jc w:val="left"/>
        <w:rPr>
          <w:sz w:val="15"/>
        </w:rPr>
      </w:pPr>
      <w:r>
        <w:rPr>
          <w:i/>
          <w:sz w:val="15"/>
        </w:rPr>
        <w:t>Income</w:t>
      </w:r>
      <w:r>
        <w:rPr>
          <w:i/>
          <w:spacing w:val="-8"/>
          <w:sz w:val="15"/>
        </w:rPr>
        <w:t> </w:t>
      </w:r>
      <w:r>
        <w:rPr>
          <w:i/>
          <w:sz w:val="15"/>
        </w:rPr>
        <w:t>before</w:t>
      </w:r>
      <w:r>
        <w:rPr>
          <w:i/>
          <w:spacing w:val="-7"/>
          <w:sz w:val="15"/>
        </w:rPr>
        <w:t> </w:t>
      </w:r>
      <w:r>
        <w:rPr>
          <w:i/>
          <w:sz w:val="15"/>
        </w:rPr>
        <w:t>income</w:t>
      </w:r>
      <w:r>
        <w:rPr>
          <w:i/>
          <w:spacing w:val="-7"/>
          <w:sz w:val="15"/>
        </w:rPr>
        <w:t> </w:t>
      </w:r>
      <w:r>
        <w:rPr>
          <w:i/>
          <w:sz w:val="15"/>
        </w:rPr>
        <w:t>taxes</w:t>
      </w:r>
      <w:r>
        <w:rPr>
          <w:i/>
          <w:spacing w:val="-5"/>
          <w:sz w:val="15"/>
        </w:rPr>
        <w:t> </w:t>
      </w:r>
      <w:r>
        <w:rPr>
          <w:sz w:val="15"/>
        </w:rPr>
        <w:t>is</w:t>
      </w:r>
      <w:r>
        <w:rPr>
          <w:spacing w:val="-8"/>
          <w:sz w:val="15"/>
        </w:rPr>
        <w:t> </w:t>
      </w:r>
      <w:r>
        <w:rPr>
          <w:sz w:val="15"/>
        </w:rPr>
        <w:t>as</w:t>
      </w:r>
      <w:r>
        <w:rPr>
          <w:spacing w:val="-7"/>
          <w:sz w:val="15"/>
        </w:rPr>
        <w:t> </w:t>
      </w:r>
      <w:r>
        <w:rPr>
          <w:spacing w:val="-2"/>
          <w:sz w:val="15"/>
        </w:rPr>
        <w:t>follows:</w:t>
      </w:r>
    </w:p>
    <w:p>
      <w:pPr>
        <w:pStyle w:val="BodyText"/>
        <w:spacing w:before="46"/>
      </w:pPr>
    </w:p>
    <w:p>
      <w:pPr>
        <w:pStyle w:val="Heading9"/>
        <w:spacing w:before="1"/>
        <w:ind w:left="9142"/>
        <w:jc w:val="left"/>
      </w:pPr>
      <w:r>
        <w:rPr/>
        <mc:AlternateContent>
          <mc:Choice Requires="wps">
            <w:drawing>
              <wp:anchor distT="0" distB="0" distL="0" distR="0" allowOverlap="1" layoutInCell="1" locked="0" behindDoc="0" simplePos="0" relativeHeight="15789056">
                <wp:simplePos x="0" y="0"/>
                <wp:positionH relativeFrom="page">
                  <wp:posOffset>5349227</wp:posOffset>
                </wp:positionH>
                <wp:positionV relativeFrom="paragraph">
                  <wp:posOffset>124252</wp:posOffset>
                </wp:positionV>
                <wp:extent cx="2186305" cy="889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2186305" cy="8890"/>
                        </a:xfrm>
                        <a:custGeom>
                          <a:avLst/>
                          <a:gdLst/>
                          <a:ahLst/>
                          <a:cxnLst/>
                          <a:rect l="l" t="t" r="r" b="b"/>
                          <a:pathLst>
                            <a:path w="2186305" h="8890">
                              <a:moveTo>
                                <a:pt x="2185987" y="0"/>
                              </a:moveTo>
                              <a:lnTo>
                                <a:pt x="1457325" y="0"/>
                              </a:lnTo>
                              <a:lnTo>
                                <a:pt x="728662" y="0"/>
                              </a:lnTo>
                              <a:lnTo>
                                <a:pt x="0" y="0"/>
                              </a:lnTo>
                              <a:lnTo>
                                <a:pt x="0" y="8559"/>
                              </a:lnTo>
                              <a:lnTo>
                                <a:pt x="728662" y="8559"/>
                              </a:lnTo>
                              <a:lnTo>
                                <a:pt x="1457325" y="8559"/>
                              </a:lnTo>
                              <a:lnTo>
                                <a:pt x="2185987" y="8559"/>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9.783660pt;width:172.15pt;height:.7pt;mso-position-horizontal-relative:page;mso-position-vertical-relative:paragraph;z-index:15789056" id="docshape419" coordorigin="8424,196" coordsize="3443,14" path="m11866,196l10719,196,9571,196,8424,196,8424,209,9571,209,10719,209,11866,209,11866,196xe" filled="true" fillcolor="#e77721" stroked="false">
                <v:path arrowok="t"/>
                <v:fill type="solid"/>
                <w10:wrap type="none"/>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8612" w:val="left" w:leader="none"/>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2295"/>
      </w:tblGrid>
      <w:tr>
        <w:trPr>
          <w:trHeight w:val="268" w:hRule="atLeast"/>
        </w:trPr>
        <w:tc>
          <w:tcPr>
            <w:tcW w:w="8073" w:type="dxa"/>
            <w:tcBorders>
              <w:top w:val="single" w:sz="6" w:space="0" w:color="E77721"/>
              <w:bottom w:val="single" w:sz="6" w:space="0" w:color="808080"/>
            </w:tcBorders>
          </w:tcPr>
          <w:p>
            <w:pPr>
              <w:pStyle w:val="TableParagraph"/>
              <w:spacing w:before="74"/>
              <w:ind w:left="27"/>
              <w:rPr>
                <w:sz w:val="15"/>
              </w:rPr>
            </w:pPr>
            <w:r>
              <w:rPr>
                <w:spacing w:val="-2"/>
                <w:sz w:val="15"/>
              </w:rPr>
              <w:t>Income</w:t>
            </w:r>
            <w:r>
              <w:rPr>
                <w:spacing w:val="-1"/>
                <w:sz w:val="15"/>
              </w:rPr>
              <w:t> </w:t>
            </w:r>
            <w:r>
              <w:rPr>
                <w:spacing w:val="-2"/>
                <w:sz w:val="15"/>
              </w:rPr>
              <w:t>before</w:t>
            </w:r>
            <w:r>
              <w:rPr>
                <w:spacing w:val="1"/>
                <w:sz w:val="15"/>
              </w:rPr>
              <w:t> </w:t>
            </w:r>
            <w:r>
              <w:rPr>
                <w:spacing w:val="-2"/>
                <w:sz w:val="15"/>
              </w:rPr>
              <w:t>income</w:t>
            </w:r>
            <w:r>
              <w:rPr>
                <w:spacing w:val="2"/>
                <w:sz w:val="15"/>
              </w:rPr>
              <w:t> </w:t>
            </w:r>
            <w:r>
              <w:rPr>
                <w:spacing w:val="-2"/>
                <w:sz w:val="15"/>
              </w:rPr>
              <w:t>taxes:</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United</w:t>
            </w:r>
            <w:r>
              <w:rPr>
                <w:spacing w:val="-11"/>
                <w:sz w:val="15"/>
              </w:rPr>
              <w:t> </w:t>
            </w:r>
            <w:r>
              <w:rPr>
                <w:spacing w:val="-2"/>
                <w:sz w:val="15"/>
              </w:rPr>
              <w:t>States</w:t>
            </w:r>
          </w:p>
        </w:tc>
        <w:tc>
          <w:tcPr>
            <w:tcW w:w="1147" w:type="dxa"/>
            <w:tcBorders>
              <w:top w:val="single" w:sz="6" w:space="0" w:color="808080"/>
              <w:bottom w:val="single" w:sz="6" w:space="0" w:color="808080"/>
            </w:tcBorders>
            <w:shd w:val="clear" w:color="auto" w:fill="FFF0E7"/>
          </w:tcPr>
          <w:p>
            <w:pPr>
              <w:pStyle w:val="TableParagraph"/>
              <w:tabs>
                <w:tab w:pos="764" w:val="left" w:leader="none"/>
              </w:tabs>
              <w:ind w:right="105"/>
              <w:jc w:val="right"/>
              <w:rPr>
                <w:sz w:val="15"/>
              </w:rPr>
            </w:pPr>
            <w:r>
              <w:rPr>
                <w:spacing w:val="-10"/>
                <w:sz w:val="15"/>
              </w:rPr>
              <w:t>$</w:t>
            </w:r>
            <w:r>
              <w:rPr>
                <w:sz w:val="15"/>
              </w:rPr>
              <w:tab/>
            </w:r>
            <w:r>
              <w:rPr>
                <w:spacing w:val="-5"/>
                <w:sz w:val="15"/>
              </w:rPr>
              <w:t>593</w:t>
            </w:r>
          </w:p>
        </w:tc>
        <w:tc>
          <w:tcPr>
            <w:tcW w:w="2295" w:type="dxa"/>
            <w:tcBorders>
              <w:top w:val="single" w:sz="6" w:space="0" w:color="808080"/>
              <w:bottom w:val="single" w:sz="6" w:space="0" w:color="808080"/>
            </w:tcBorders>
          </w:tcPr>
          <w:p>
            <w:pPr>
              <w:pStyle w:val="TableParagraph"/>
              <w:tabs>
                <w:tab w:pos="764" w:val="left" w:leader="none"/>
                <w:tab w:pos="1787" w:val="left" w:leader="none"/>
              </w:tabs>
              <w:ind w:right="106"/>
              <w:jc w:val="right"/>
              <w:rPr>
                <w:sz w:val="15"/>
              </w:rPr>
            </w:pPr>
            <w:r>
              <w:rPr>
                <w:spacing w:val="-10"/>
                <w:sz w:val="15"/>
              </w:rPr>
              <w:t>$</w:t>
            </w:r>
            <w:r>
              <w:rPr>
                <w:sz w:val="15"/>
              </w:rPr>
              <w:tab/>
              <w:t>744</w:t>
            </w:r>
            <w:r>
              <w:rPr>
                <w:spacing w:val="67"/>
                <w:w w:val="150"/>
                <w:sz w:val="15"/>
              </w:rPr>
              <w:t> </w:t>
            </w:r>
            <w:r>
              <w:rPr>
                <w:spacing w:val="-10"/>
                <w:sz w:val="15"/>
              </w:rPr>
              <w:t>$</w:t>
            </w:r>
            <w:r>
              <w:rPr>
                <w:sz w:val="15"/>
              </w:rPr>
              <w:tab/>
            </w:r>
            <w:r>
              <w:rPr>
                <w:spacing w:val="-2"/>
                <w:sz w:val="15"/>
              </w:rPr>
              <w:t>1,240</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pacing w:val="-2"/>
                <w:sz w:val="15"/>
              </w:rPr>
              <w:t>Foreign</w:t>
            </w:r>
          </w:p>
        </w:tc>
        <w:tc>
          <w:tcPr>
            <w:tcW w:w="1147" w:type="dxa"/>
            <w:tcBorders>
              <w:top w:val="single" w:sz="6" w:space="0" w:color="808080"/>
              <w:bottom w:val="single" w:sz="6" w:space="0" w:color="E77721"/>
            </w:tcBorders>
            <w:shd w:val="clear" w:color="auto" w:fill="FFF0E7"/>
          </w:tcPr>
          <w:p>
            <w:pPr>
              <w:pStyle w:val="TableParagraph"/>
              <w:ind w:right="106"/>
              <w:jc w:val="right"/>
              <w:rPr>
                <w:sz w:val="15"/>
              </w:rPr>
            </w:pPr>
            <w:r>
              <w:rPr>
                <w:spacing w:val="-2"/>
                <w:sz w:val="15"/>
              </w:rPr>
              <w:t>4,208</w:t>
            </w:r>
          </w:p>
        </w:tc>
        <w:tc>
          <w:tcPr>
            <w:tcW w:w="2295" w:type="dxa"/>
            <w:tcBorders>
              <w:top w:val="single" w:sz="6" w:space="0" w:color="808080"/>
              <w:bottom w:val="single" w:sz="6" w:space="0" w:color="E77721"/>
            </w:tcBorders>
          </w:tcPr>
          <w:p>
            <w:pPr>
              <w:pStyle w:val="TableParagraph"/>
              <w:tabs>
                <w:tab w:pos="1147" w:val="left" w:leader="none"/>
              </w:tabs>
              <w:ind w:right="106"/>
              <w:jc w:val="right"/>
              <w:rPr>
                <w:sz w:val="15"/>
              </w:rPr>
            </w:pPr>
            <w:r>
              <w:rPr>
                <w:spacing w:val="-2"/>
                <w:sz w:val="15"/>
              </w:rPr>
              <w:t>3,581</w:t>
            </w:r>
            <w:r>
              <w:rPr>
                <w:sz w:val="15"/>
              </w:rPr>
              <w:tab/>
            </w:r>
            <w:r>
              <w:rPr>
                <w:spacing w:val="-2"/>
                <w:sz w:val="15"/>
              </w:rPr>
              <w:t>3,646</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TOTAL</w:t>
            </w:r>
            <w:r>
              <w:rPr>
                <w:b/>
                <w:spacing w:val="-7"/>
                <w:sz w:val="15"/>
              </w:rPr>
              <w:t> </w:t>
            </w:r>
            <w:r>
              <w:rPr>
                <w:b/>
                <w:sz w:val="15"/>
              </w:rPr>
              <w:t>INCOME</w:t>
            </w:r>
            <w:r>
              <w:rPr>
                <w:b/>
                <w:spacing w:val="-7"/>
                <w:sz w:val="15"/>
              </w:rPr>
              <w:t> </w:t>
            </w:r>
            <w:r>
              <w:rPr>
                <w:b/>
                <w:sz w:val="15"/>
              </w:rPr>
              <w:t>BEFORE</w:t>
            </w:r>
            <w:r>
              <w:rPr>
                <w:b/>
                <w:spacing w:val="-7"/>
                <w:sz w:val="15"/>
              </w:rPr>
              <w:t> </w:t>
            </w:r>
            <w:r>
              <w:rPr>
                <w:b/>
                <w:sz w:val="15"/>
              </w:rPr>
              <w:t>INCOME</w:t>
            </w:r>
            <w:r>
              <w:rPr>
                <w:b/>
                <w:spacing w:val="-7"/>
                <w:sz w:val="15"/>
              </w:rPr>
              <w:t> </w:t>
            </w:r>
            <w:r>
              <w:rPr>
                <w:b/>
                <w:spacing w:val="-2"/>
                <w:sz w:val="15"/>
              </w:rPr>
              <w:t>TAXES</w:t>
            </w:r>
          </w:p>
        </w:tc>
        <w:tc>
          <w:tcPr>
            <w:tcW w:w="1147" w:type="dxa"/>
            <w:tcBorders>
              <w:top w:val="single" w:sz="6" w:space="0" w:color="E77721"/>
              <w:bottom w:val="single" w:sz="6" w:space="0" w:color="E77721"/>
            </w:tcBorders>
            <w:shd w:val="clear" w:color="auto" w:fill="FFF0E7"/>
          </w:tcPr>
          <w:p>
            <w:pPr>
              <w:pStyle w:val="TableParagraph"/>
              <w:tabs>
                <w:tab w:pos="640" w:val="left" w:leader="none"/>
              </w:tabs>
              <w:ind w:right="106"/>
              <w:jc w:val="right"/>
              <w:rPr>
                <w:b/>
                <w:sz w:val="15"/>
              </w:rPr>
            </w:pPr>
            <w:r>
              <w:rPr>
                <w:b/>
                <w:spacing w:val="-10"/>
                <w:sz w:val="15"/>
              </w:rPr>
              <w:t>$</w:t>
            </w:r>
            <w:r>
              <w:rPr>
                <w:b/>
                <w:sz w:val="15"/>
              </w:rPr>
              <w:tab/>
            </w:r>
            <w:r>
              <w:rPr>
                <w:b/>
                <w:spacing w:val="-2"/>
                <w:sz w:val="15"/>
              </w:rPr>
              <w:t>4,801</w:t>
            </w:r>
          </w:p>
        </w:tc>
        <w:tc>
          <w:tcPr>
            <w:tcW w:w="2295" w:type="dxa"/>
            <w:tcBorders>
              <w:top w:val="single" w:sz="6" w:space="0" w:color="E77721"/>
              <w:bottom w:val="single" w:sz="6" w:space="0" w:color="E77721"/>
            </w:tcBorders>
          </w:tcPr>
          <w:p>
            <w:pPr>
              <w:pStyle w:val="TableParagraph"/>
              <w:tabs>
                <w:tab w:pos="640" w:val="left" w:leader="none"/>
                <w:tab w:pos="1787" w:val="left" w:leader="none"/>
              </w:tabs>
              <w:ind w:right="106"/>
              <w:jc w:val="right"/>
              <w:rPr>
                <w:b/>
                <w:sz w:val="15"/>
              </w:rPr>
            </w:pPr>
            <w:r>
              <w:rPr>
                <w:b/>
                <w:spacing w:val="-10"/>
                <w:sz w:val="15"/>
              </w:rPr>
              <w:t>$</w:t>
            </w:r>
            <w:r>
              <w:rPr>
                <w:b/>
                <w:sz w:val="15"/>
              </w:rPr>
              <w:tab/>
              <w:t>4,325</w:t>
            </w:r>
            <w:r>
              <w:rPr>
                <w:b/>
                <w:spacing w:val="64"/>
                <w:w w:val="150"/>
                <w:sz w:val="15"/>
              </w:rPr>
              <w:t> </w:t>
            </w:r>
            <w:r>
              <w:rPr>
                <w:b/>
                <w:spacing w:val="-10"/>
                <w:sz w:val="15"/>
              </w:rPr>
              <w:t>$</w:t>
            </w:r>
            <w:r>
              <w:rPr>
                <w:b/>
                <w:sz w:val="15"/>
              </w:rPr>
              <w:tab/>
            </w:r>
            <w:r>
              <w:rPr>
                <w:b/>
                <w:spacing w:val="-2"/>
                <w:sz w:val="15"/>
              </w:rPr>
              <w:t>4,886</w:t>
            </w:r>
          </w:p>
        </w:tc>
      </w:tr>
    </w:tbl>
    <w:p>
      <w:pPr>
        <w:pStyle w:val="BodyText"/>
        <w:spacing w:before="116"/>
        <w:ind w:left="131"/>
      </w:pPr>
      <w:r>
        <w:rPr/>
        <w:t>The</w:t>
      </w:r>
      <w:r>
        <w:rPr>
          <w:spacing w:val="-7"/>
        </w:rPr>
        <w:t> </w:t>
      </w:r>
      <w:r>
        <w:rPr/>
        <w:t>provision</w:t>
      </w:r>
      <w:r>
        <w:rPr>
          <w:spacing w:val="-6"/>
        </w:rPr>
        <w:t> </w:t>
      </w:r>
      <w:r>
        <w:rPr/>
        <w:t>for</w:t>
      </w:r>
      <w:r>
        <w:rPr>
          <w:spacing w:val="-6"/>
        </w:rPr>
        <w:t> </w:t>
      </w:r>
      <w:r>
        <w:rPr/>
        <w:t>income</w:t>
      </w:r>
      <w:r>
        <w:rPr>
          <w:spacing w:val="-6"/>
        </w:rPr>
        <w:t> </w:t>
      </w:r>
      <w:r>
        <w:rPr/>
        <w:t>taxes</w:t>
      </w:r>
      <w:r>
        <w:rPr>
          <w:spacing w:val="-7"/>
        </w:rPr>
        <w:t> </w:t>
      </w:r>
      <w:r>
        <w:rPr/>
        <w:t>is</w:t>
      </w:r>
      <w:r>
        <w:rPr>
          <w:spacing w:val="-6"/>
        </w:rPr>
        <w:t> </w:t>
      </w:r>
      <w:r>
        <w:rPr/>
        <w:t>as</w:t>
      </w:r>
      <w:r>
        <w:rPr>
          <w:spacing w:val="-6"/>
        </w:rPr>
        <w:t> </w:t>
      </w:r>
      <w:r>
        <w:rPr>
          <w:spacing w:val="-2"/>
        </w:rPr>
        <w:t>follows:</w:t>
      </w:r>
    </w:p>
    <w:p>
      <w:pPr>
        <w:pStyle w:val="BodyText"/>
        <w:spacing w:before="46"/>
      </w:pPr>
    </w:p>
    <w:p>
      <w:pPr>
        <w:pStyle w:val="Heading9"/>
        <w:spacing w:before="1"/>
        <w:ind w:left="9142"/>
        <w:jc w:val="left"/>
      </w:pPr>
      <w:r>
        <w:rPr/>
        <mc:AlternateContent>
          <mc:Choice Requires="wps">
            <w:drawing>
              <wp:anchor distT="0" distB="0" distL="0" distR="0" allowOverlap="1" layoutInCell="1" locked="0" behindDoc="0" simplePos="0" relativeHeight="15789568">
                <wp:simplePos x="0" y="0"/>
                <wp:positionH relativeFrom="page">
                  <wp:posOffset>5349227</wp:posOffset>
                </wp:positionH>
                <wp:positionV relativeFrom="paragraph">
                  <wp:posOffset>124173</wp:posOffset>
                </wp:positionV>
                <wp:extent cx="2186305" cy="889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2186305" cy="8890"/>
                        </a:xfrm>
                        <a:custGeom>
                          <a:avLst/>
                          <a:gdLst/>
                          <a:ahLst/>
                          <a:cxnLst/>
                          <a:rect l="l" t="t" r="r" b="b"/>
                          <a:pathLst>
                            <a:path w="2186305" h="8890">
                              <a:moveTo>
                                <a:pt x="2185987" y="0"/>
                              </a:moveTo>
                              <a:lnTo>
                                <a:pt x="1457325" y="0"/>
                              </a:lnTo>
                              <a:lnTo>
                                <a:pt x="728662" y="0"/>
                              </a:lnTo>
                              <a:lnTo>
                                <a:pt x="0" y="0"/>
                              </a:lnTo>
                              <a:lnTo>
                                <a:pt x="0" y="8559"/>
                              </a:lnTo>
                              <a:lnTo>
                                <a:pt x="728662" y="8559"/>
                              </a:lnTo>
                              <a:lnTo>
                                <a:pt x="1457325" y="8559"/>
                              </a:lnTo>
                              <a:lnTo>
                                <a:pt x="2185987" y="8559"/>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9.777438pt;width:172.15pt;height:.7pt;mso-position-horizontal-relative:page;mso-position-vertical-relative:paragraph;z-index:15789568" id="docshape420" coordorigin="8424,196" coordsize="3443,14" path="m11866,196l10719,196,9571,196,8424,196,8424,209,9571,209,10719,209,11866,209,11866,196xe" filled="true" fillcolor="#e77721" stroked="false">
                <v:path arrowok="t"/>
                <v:fill type="solid"/>
                <w10:wrap type="none"/>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8612" w:val="left" w:leader="none"/>
          <w:tab w:pos="9759" w:val="left" w:leader="none"/>
          <w:tab w:pos="11237" w:val="right" w:leader="none"/>
        </w:tabs>
        <w:spacing w:before="57" w:after="22"/>
        <w:ind w:left="158" w:right="0" w:firstLine="0"/>
        <w:jc w:val="left"/>
        <w:rPr>
          <w:b/>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1106"/>
        <w:gridCol w:w="1187"/>
      </w:tblGrid>
      <w:tr>
        <w:trPr>
          <w:trHeight w:val="268" w:hRule="atLeast"/>
        </w:trPr>
        <w:tc>
          <w:tcPr>
            <w:tcW w:w="8073" w:type="dxa"/>
            <w:tcBorders>
              <w:top w:val="single" w:sz="6" w:space="0" w:color="E77721"/>
              <w:bottom w:val="single" w:sz="6" w:space="0" w:color="808080"/>
            </w:tcBorders>
          </w:tcPr>
          <w:p>
            <w:pPr>
              <w:pStyle w:val="TableParagraph"/>
              <w:spacing w:before="74"/>
              <w:ind w:left="27"/>
              <w:rPr>
                <w:sz w:val="15"/>
              </w:rPr>
            </w:pPr>
            <w:r>
              <w:rPr>
                <w:spacing w:val="-2"/>
                <w:sz w:val="15"/>
              </w:rPr>
              <w:t>Current:</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3" w:type="dxa"/>
            <w:gridSpan w:val="2"/>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8073" w:type="dxa"/>
            <w:tcBorders>
              <w:top w:val="single" w:sz="6" w:space="0" w:color="808080"/>
              <w:bottom w:val="single" w:sz="6" w:space="0" w:color="808080"/>
            </w:tcBorders>
          </w:tcPr>
          <w:p>
            <w:pPr>
              <w:pStyle w:val="TableParagraph"/>
              <w:spacing w:before="74"/>
              <w:ind w:left="162"/>
              <w:rPr>
                <w:sz w:val="15"/>
              </w:rPr>
            </w:pPr>
            <w:r>
              <w:rPr>
                <w:sz w:val="15"/>
              </w:rPr>
              <w:t>United</w:t>
            </w:r>
            <w:r>
              <w:rPr>
                <w:spacing w:val="-11"/>
                <w:sz w:val="15"/>
              </w:rPr>
              <w:t> </w:t>
            </w:r>
            <w:r>
              <w:rPr>
                <w:spacing w:val="-2"/>
                <w:sz w:val="15"/>
              </w:rPr>
              <w:t>States</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2293" w:type="dxa"/>
            <w:gridSpan w:val="2"/>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270"/>
              <w:rPr>
                <w:sz w:val="15"/>
              </w:rPr>
            </w:pPr>
            <w:r>
              <w:rPr>
                <w:spacing w:val="-2"/>
                <w:sz w:val="15"/>
              </w:rPr>
              <w:t>Federal</w:t>
            </w:r>
          </w:p>
        </w:tc>
        <w:tc>
          <w:tcPr>
            <w:tcW w:w="1147" w:type="dxa"/>
            <w:tcBorders>
              <w:top w:val="single" w:sz="6" w:space="0" w:color="808080"/>
              <w:bottom w:val="single" w:sz="6" w:space="0" w:color="808080"/>
            </w:tcBorders>
            <w:shd w:val="clear" w:color="auto" w:fill="FFF0E7"/>
          </w:tcPr>
          <w:p>
            <w:pPr>
              <w:pStyle w:val="TableParagraph"/>
              <w:tabs>
                <w:tab w:pos="847" w:val="left" w:leader="none"/>
              </w:tabs>
              <w:ind w:right="105"/>
              <w:jc w:val="right"/>
              <w:rPr>
                <w:sz w:val="15"/>
              </w:rPr>
            </w:pPr>
            <w:r>
              <w:rPr>
                <w:spacing w:val="-10"/>
                <w:sz w:val="15"/>
              </w:rPr>
              <w:t>$</w:t>
            </w:r>
            <w:r>
              <w:rPr>
                <w:sz w:val="15"/>
              </w:rPr>
              <w:tab/>
            </w:r>
            <w:r>
              <w:rPr>
                <w:spacing w:val="-5"/>
                <w:sz w:val="15"/>
              </w:rPr>
              <w:t>74</w:t>
            </w:r>
          </w:p>
        </w:tc>
        <w:tc>
          <w:tcPr>
            <w:tcW w:w="1106" w:type="dxa"/>
            <w:tcBorders>
              <w:top w:val="single" w:sz="6" w:space="0" w:color="808080"/>
              <w:bottom w:val="single" w:sz="6" w:space="0" w:color="808080"/>
            </w:tcBorders>
          </w:tcPr>
          <w:p>
            <w:pPr>
              <w:pStyle w:val="TableParagraph"/>
              <w:tabs>
                <w:tab w:pos="640" w:val="left" w:leader="none"/>
              </w:tabs>
              <w:ind w:right="64"/>
              <w:jc w:val="right"/>
              <w:rPr>
                <w:sz w:val="15"/>
              </w:rPr>
            </w:pPr>
            <w:r>
              <w:rPr>
                <w:spacing w:val="-10"/>
                <w:sz w:val="15"/>
              </w:rPr>
              <w:t>$</w:t>
            </w:r>
            <w:r>
              <w:rPr>
                <w:sz w:val="15"/>
              </w:rPr>
              <w:tab/>
            </w:r>
            <w:r>
              <w:rPr>
                <w:spacing w:val="-2"/>
                <w:sz w:val="15"/>
              </w:rPr>
              <w:t>1,167</w:t>
            </w:r>
          </w:p>
        </w:tc>
        <w:tc>
          <w:tcPr>
            <w:tcW w:w="1187" w:type="dxa"/>
            <w:tcBorders>
              <w:top w:val="single" w:sz="6" w:space="0" w:color="808080"/>
              <w:bottom w:val="single" w:sz="6" w:space="0" w:color="808080"/>
            </w:tcBorders>
          </w:tcPr>
          <w:p>
            <w:pPr>
              <w:pStyle w:val="TableParagraph"/>
              <w:tabs>
                <w:tab w:pos="833" w:val="left" w:leader="none"/>
              </w:tabs>
              <w:ind w:left="68"/>
              <w:rPr>
                <w:sz w:val="15"/>
              </w:rPr>
            </w:pPr>
            <w:r>
              <w:rPr>
                <w:spacing w:val="-10"/>
                <w:sz w:val="15"/>
              </w:rPr>
              <w:t>$</w:t>
            </w:r>
            <w:r>
              <w:rPr>
                <w:sz w:val="15"/>
              </w:rPr>
              <w:tab/>
            </w:r>
            <w:r>
              <w:rPr>
                <w:spacing w:val="-5"/>
                <w:sz w:val="15"/>
              </w:rPr>
              <w:t>398</w:t>
            </w:r>
          </w:p>
        </w:tc>
      </w:tr>
      <w:tr>
        <w:trPr>
          <w:trHeight w:val="214" w:hRule="atLeast"/>
        </w:trPr>
        <w:tc>
          <w:tcPr>
            <w:tcW w:w="8073" w:type="dxa"/>
            <w:tcBorders>
              <w:top w:val="single" w:sz="6" w:space="0" w:color="808080"/>
              <w:bottom w:val="single" w:sz="6" w:space="0" w:color="808080"/>
            </w:tcBorders>
          </w:tcPr>
          <w:p>
            <w:pPr>
              <w:pStyle w:val="TableParagraph"/>
              <w:ind w:left="270"/>
              <w:rPr>
                <w:sz w:val="15"/>
              </w:rPr>
            </w:pPr>
            <w:r>
              <w:rPr>
                <w:spacing w:val="-2"/>
                <w:sz w:val="15"/>
              </w:rPr>
              <w:t>State</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56</w:t>
            </w:r>
          </w:p>
        </w:tc>
        <w:tc>
          <w:tcPr>
            <w:tcW w:w="1106" w:type="dxa"/>
            <w:tcBorders>
              <w:top w:val="single" w:sz="6" w:space="0" w:color="808080"/>
              <w:bottom w:val="single" w:sz="6" w:space="0" w:color="808080"/>
            </w:tcBorders>
          </w:tcPr>
          <w:p>
            <w:pPr>
              <w:pStyle w:val="TableParagraph"/>
              <w:ind w:right="64"/>
              <w:jc w:val="right"/>
              <w:rPr>
                <w:sz w:val="15"/>
              </w:rPr>
            </w:pPr>
            <w:r>
              <w:rPr>
                <w:spacing w:val="-5"/>
                <w:sz w:val="15"/>
              </w:rPr>
              <w:t>45</w:t>
            </w:r>
          </w:p>
        </w:tc>
        <w:tc>
          <w:tcPr>
            <w:tcW w:w="1187" w:type="dxa"/>
            <w:tcBorders>
              <w:top w:val="single" w:sz="6" w:space="0" w:color="808080"/>
              <w:bottom w:val="single" w:sz="6" w:space="0" w:color="808080"/>
            </w:tcBorders>
          </w:tcPr>
          <w:p>
            <w:pPr>
              <w:pStyle w:val="TableParagraph"/>
              <w:ind w:right="103"/>
              <w:jc w:val="right"/>
              <w:rPr>
                <w:sz w:val="15"/>
              </w:rPr>
            </w:pPr>
            <w:r>
              <w:rPr>
                <w:spacing w:val="-5"/>
                <w:sz w:val="15"/>
              </w:rPr>
              <w:t>82</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pacing w:val="-2"/>
                <w:sz w:val="15"/>
              </w:rPr>
              <w:t>Foreign</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608</w:t>
            </w:r>
          </w:p>
        </w:tc>
        <w:tc>
          <w:tcPr>
            <w:tcW w:w="1106" w:type="dxa"/>
            <w:tcBorders>
              <w:top w:val="single" w:sz="6" w:space="0" w:color="808080"/>
              <w:bottom w:val="single" w:sz="6" w:space="0" w:color="E77721"/>
            </w:tcBorders>
          </w:tcPr>
          <w:p>
            <w:pPr>
              <w:pStyle w:val="TableParagraph"/>
              <w:ind w:right="64"/>
              <w:jc w:val="right"/>
              <w:rPr>
                <w:sz w:val="15"/>
              </w:rPr>
            </w:pPr>
            <w:r>
              <w:rPr>
                <w:spacing w:val="-5"/>
                <w:sz w:val="15"/>
              </w:rPr>
              <w:t>533</w:t>
            </w:r>
          </w:p>
        </w:tc>
        <w:tc>
          <w:tcPr>
            <w:tcW w:w="1187" w:type="dxa"/>
            <w:tcBorders>
              <w:top w:val="single" w:sz="6" w:space="0" w:color="808080"/>
              <w:bottom w:val="single" w:sz="6" w:space="0" w:color="E77721"/>
            </w:tcBorders>
          </w:tcPr>
          <w:p>
            <w:pPr>
              <w:pStyle w:val="TableParagraph"/>
              <w:ind w:right="103"/>
              <w:jc w:val="right"/>
              <w:rPr>
                <w:sz w:val="15"/>
              </w:rPr>
            </w:pPr>
            <w:r>
              <w:rPr>
                <w:spacing w:val="-5"/>
                <w:sz w:val="15"/>
              </w:rPr>
              <w:t>439</w:t>
            </w:r>
          </w:p>
        </w:tc>
      </w:tr>
      <w:tr>
        <w:trPr>
          <w:trHeight w:val="214" w:hRule="atLeast"/>
        </w:trPr>
        <w:tc>
          <w:tcPr>
            <w:tcW w:w="8073" w:type="dxa"/>
            <w:tcBorders>
              <w:top w:val="single" w:sz="6" w:space="0" w:color="E77721"/>
              <w:bottom w:val="single" w:sz="6" w:space="0" w:color="E77721"/>
            </w:tcBorders>
          </w:tcPr>
          <w:p>
            <w:pPr>
              <w:pStyle w:val="TableParagraph"/>
              <w:ind w:left="27"/>
              <w:rPr>
                <w:sz w:val="15"/>
              </w:rPr>
            </w:pPr>
            <w:r>
              <w:rPr>
                <w:sz w:val="15"/>
              </w:rPr>
              <w:t>Total</w:t>
            </w:r>
            <w:r>
              <w:rPr>
                <w:spacing w:val="-9"/>
                <w:sz w:val="15"/>
              </w:rPr>
              <w:t> </w:t>
            </w:r>
            <w:r>
              <w:rPr>
                <w:spacing w:val="-2"/>
                <w:sz w:val="15"/>
              </w:rPr>
              <w:t>Current</w:t>
            </w:r>
          </w:p>
        </w:tc>
        <w:tc>
          <w:tcPr>
            <w:tcW w:w="1147" w:type="dxa"/>
            <w:tcBorders>
              <w:top w:val="single" w:sz="6" w:space="0" w:color="E77721"/>
              <w:bottom w:val="single" w:sz="6" w:space="0" w:color="E77721"/>
            </w:tcBorders>
            <w:shd w:val="clear" w:color="auto" w:fill="FFF0E7"/>
          </w:tcPr>
          <w:p>
            <w:pPr>
              <w:pStyle w:val="TableParagraph"/>
              <w:ind w:right="105"/>
              <w:jc w:val="right"/>
              <w:rPr>
                <w:sz w:val="15"/>
              </w:rPr>
            </w:pPr>
            <w:r>
              <w:rPr>
                <w:spacing w:val="-5"/>
                <w:sz w:val="15"/>
              </w:rPr>
              <w:t>738</w:t>
            </w:r>
          </w:p>
        </w:tc>
        <w:tc>
          <w:tcPr>
            <w:tcW w:w="1106" w:type="dxa"/>
            <w:tcBorders>
              <w:top w:val="single" w:sz="6" w:space="0" w:color="E77721"/>
              <w:bottom w:val="single" w:sz="6" w:space="0" w:color="E77721"/>
            </w:tcBorders>
          </w:tcPr>
          <w:p>
            <w:pPr>
              <w:pStyle w:val="TableParagraph"/>
              <w:ind w:right="64"/>
              <w:jc w:val="right"/>
              <w:rPr>
                <w:sz w:val="15"/>
              </w:rPr>
            </w:pPr>
            <w:r>
              <w:rPr>
                <w:spacing w:val="-2"/>
                <w:sz w:val="15"/>
              </w:rPr>
              <w:t>1,745</w:t>
            </w:r>
          </w:p>
        </w:tc>
        <w:tc>
          <w:tcPr>
            <w:tcW w:w="1187" w:type="dxa"/>
            <w:tcBorders>
              <w:top w:val="single" w:sz="6" w:space="0" w:color="E77721"/>
              <w:bottom w:val="single" w:sz="6" w:space="0" w:color="E77721"/>
            </w:tcBorders>
          </w:tcPr>
          <w:p>
            <w:pPr>
              <w:pStyle w:val="TableParagraph"/>
              <w:ind w:right="103"/>
              <w:jc w:val="right"/>
              <w:rPr>
                <w:sz w:val="15"/>
              </w:rPr>
            </w:pPr>
            <w:r>
              <w:rPr>
                <w:spacing w:val="-5"/>
                <w:sz w:val="15"/>
              </w:rPr>
              <w:t>919</w:t>
            </w:r>
          </w:p>
        </w:tc>
      </w:tr>
      <w:tr>
        <w:trPr>
          <w:trHeight w:val="268" w:hRule="atLeast"/>
        </w:trPr>
        <w:tc>
          <w:tcPr>
            <w:tcW w:w="8073" w:type="dxa"/>
            <w:tcBorders>
              <w:top w:val="single" w:sz="6" w:space="0" w:color="E77721"/>
              <w:bottom w:val="single" w:sz="6" w:space="0" w:color="808080"/>
            </w:tcBorders>
          </w:tcPr>
          <w:p>
            <w:pPr>
              <w:pStyle w:val="TableParagraph"/>
              <w:spacing w:before="74"/>
              <w:ind w:left="27"/>
              <w:rPr>
                <w:sz w:val="15"/>
              </w:rPr>
            </w:pPr>
            <w:r>
              <w:rPr>
                <w:spacing w:val="-2"/>
                <w:sz w:val="15"/>
              </w:rPr>
              <w:t>Deferred:</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3" w:type="dxa"/>
            <w:gridSpan w:val="2"/>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8073" w:type="dxa"/>
            <w:tcBorders>
              <w:top w:val="single" w:sz="6" w:space="0" w:color="808080"/>
              <w:bottom w:val="single" w:sz="6" w:space="0" w:color="808080"/>
            </w:tcBorders>
          </w:tcPr>
          <w:p>
            <w:pPr>
              <w:pStyle w:val="TableParagraph"/>
              <w:spacing w:before="74"/>
              <w:ind w:left="162"/>
              <w:rPr>
                <w:sz w:val="15"/>
              </w:rPr>
            </w:pPr>
            <w:r>
              <w:rPr>
                <w:sz w:val="15"/>
              </w:rPr>
              <w:t>United</w:t>
            </w:r>
            <w:r>
              <w:rPr>
                <w:spacing w:val="-11"/>
                <w:sz w:val="15"/>
              </w:rPr>
              <w:t> </w:t>
            </w:r>
            <w:r>
              <w:rPr>
                <w:spacing w:val="-2"/>
                <w:sz w:val="15"/>
              </w:rPr>
              <w:t>States</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2293" w:type="dxa"/>
            <w:gridSpan w:val="2"/>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270"/>
              <w:rPr>
                <w:sz w:val="15"/>
              </w:rPr>
            </w:pPr>
            <w:r>
              <w:rPr>
                <w:spacing w:val="-2"/>
                <w:sz w:val="15"/>
              </w:rPr>
              <w:t>Federal</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4"/>
                <w:sz w:val="15"/>
              </w:rPr>
              <w:t>(33)</w:t>
            </w:r>
          </w:p>
        </w:tc>
        <w:tc>
          <w:tcPr>
            <w:tcW w:w="1106" w:type="dxa"/>
            <w:tcBorders>
              <w:top w:val="single" w:sz="6" w:space="0" w:color="808080"/>
              <w:bottom w:val="single" w:sz="6" w:space="0" w:color="808080"/>
            </w:tcBorders>
          </w:tcPr>
          <w:p>
            <w:pPr>
              <w:pStyle w:val="TableParagraph"/>
              <w:ind w:right="64"/>
              <w:jc w:val="right"/>
              <w:rPr>
                <w:sz w:val="15"/>
              </w:rPr>
            </w:pPr>
            <w:r>
              <w:rPr>
                <w:spacing w:val="-5"/>
                <w:sz w:val="15"/>
              </w:rPr>
              <w:t>595</w:t>
            </w:r>
          </w:p>
        </w:tc>
        <w:tc>
          <w:tcPr>
            <w:tcW w:w="1187" w:type="dxa"/>
            <w:tcBorders>
              <w:top w:val="single" w:sz="6" w:space="0" w:color="808080"/>
              <w:bottom w:val="single" w:sz="6" w:space="0" w:color="808080"/>
            </w:tcBorders>
          </w:tcPr>
          <w:p>
            <w:pPr>
              <w:pStyle w:val="TableParagraph"/>
              <w:ind w:right="54"/>
              <w:jc w:val="right"/>
              <w:rPr>
                <w:sz w:val="15"/>
              </w:rPr>
            </w:pPr>
            <w:r>
              <w:rPr>
                <w:spacing w:val="-2"/>
                <w:sz w:val="15"/>
              </w:rPr>
              <w:t>(279)</w:t>
            </w:r>
          </w:p>
        </w:tc>
      </w:tr>
      <w:tr>
        <w:trPr>
          <w:trHeight w:val="214" w:hRule="atLeast"/>
        </w:trPr>
        <w:tc>
          <w:tcPr>
            <w:tcW w:w="8073" w:type="dxa"/>
            <w:tcBorders>
              <w:top w:val="single" w:sz="6" w:space="0" w:color="808080"/>
              <w:bottom w:val="single" w:sz="6" w:space="0" w:color="808080"/>
            </w:tcBorders>
          </w:tcPr>
          <w:p>
            <w:pPr>
              <w:pStyle w:val="TableParagraph"/>
              <w:ind w:left="270"/>
              <w:rPr>
                <w:sz w:val="15"/>
              </w:rPr>
            </w:pPr>
            <w:r>
              <w:rPr>
                <w:spacing w:val="-2"/>
                <w:sz w:val="15"/>
              </w:rPr>
              <w:t>State</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5"/>
                <w:sz w:val="15"/>
              </w:rPr>
              <w:t>(9)</w:t>
            </w:r>
          </w:p>
        </w:tc>
        <w:tc>
          <w:tcPr>
            <w:tcW w:w="1106" w:type="dxa"/>
            <w:tcBorders>
              <w:top w:val="single" w:sz="6" w:space="0" w:color="808080"/>
              <w:bottom w:val="single" w:sz="6" w:space="0" w:color="808080"/>
            </w:tcBorders>
          </w:tcPr>
          <w:p>
            <w:pPr>
              <w:pStyle w:val="TableParagraph"/>
              <w:ind w:right="64"/>
              <w:jc w:val="right"/>
              <w:rPr>
                <w:sz w:val="15"/>
              </w:rPr>
            </w:pPr>
            <w:r>
              <w:rPr>
                <w:spacing w:val="-5"/>
                <w:sz w:val="15"/>
              </w:rPr>
              <w:t>25</w:t>
            </w:r>
          </w:p>
        </w:tc>
        <w:tc>
          <w:tcPr>
            <w:tcW w:w="1187" w:type="dxa"/>
            <w:tcBorders>
              <w:top w:val="single" w:sz="6" w:space="0" w:color="808080"/>
              <w:bottom w:val="single" w:sz="6" w:space="0" w:color="808080"/>
            </w:tcBorders>
          </w:tcPr>
          <w:p>
            <w:pPr>
              <w:pStyle w:val="TableParagraph"/>
              <w:ind w:right="54"/>
              <w:jc w:val="right"/>
              <w:rPr>
                <w:sz w:val="15"/>
              </w:rPr>
            </w:pPr>
            <w:r>
              <w:rPr>
                <w:spacing w:val="-5"/>
                <w:sz w:val="15"/>
              </w:rPr>
              <w:t>(9)</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pacing w:val="-2"/>
                <w:sz w:val="15"/>
              </w:rPr>
              <w:t>Foreign</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76</w:t>
            </w:r>
          </w:p>
        </w:tc>
        <w:tc>
          <w:tcPr>
            <w:tcW w:w="1106" w:type="dxa"/>
            <w:tcBorders>
              <w:top w:val="single" w:sz="6" w:space="0" w:color="808080"/>
              <w:bottom w:val="single" w:sz="6" w:space="0" w:color="E77721"/>
            </w:tcBorders>
          </w:tcPr>
          <w:p>
            <w:pPr>
              <w:pStyle w:val="TableParagraph"/>
              <w:ind w:right="64"/>
              <w:jc w:val="right"/>
              <w:rPr>
                <w:sz w:val="15"/>
              </w:rPr>
            </w:pPr>
            <w:r>
              <w:rPr>
                <w:spacing w:val="-5"/>
                <w:sz w:val="15"/>
              </w:rPr>
              <w:t>27</w:t>
            </w:r>
          </w:p>
        </w:tc>
        <w:tc>
          <w:tcPr>
            <w:tcW w:w="1187" w:type="dxa"/>
            <w:tcBorders>
              <w:top w:val="single" w:sz="6" w:space="0" w:color="808080"/>
              <w:bottom w:val="single" w:sz="6" w:space="0" w:color="E77721"/>
            </w:tcBorders>
          </w:tcPr>
          <w:p>
            <w:pPr>
              <w:pStyle w:val="TableParagraph"/>
              <w:ind w:right="103"/>
              <w:jc w:val="right"/>
              <w:rPr>
                <w:sz w:val="15"/>
              </w:rPr>
            </w:pPr>
            <w:r>
              <w:rPr>
                <w:spacing w:val="-5"/>
                <w:sz w:val="15"/>
              </w:rPr>
              <w:t>15</w:t>
            </w:r>
          </w:p>
        </w:tc>
      </w:tr>
      <w:tr>
        <w:trPr>
          <w:trHeight w:val="214" w:hRule="atLeast"/>
        </w:trPr>
        <w:tc>
          <w:tcPr>
            <w:tcW w:w="8073" w:type="dxa"/>
            <w:tcBorders>
              <w:top w:val="single" w:sz="6" w:space="0" w:color="E77721"/>
              <w:bottom w:val="single" w:sz="6" w:space="0" w:color="E77721"/>
            </w:tcBorders>
          </w:tcPr>
          <w:p>
            <w:pPr>
              <w:pStyle w:val="TableParagraph"/>
              <w:ind w:left="27"/>
              <w:rPr>
                <w:sz w:val="15"/>
              </w:rPr>
            </w:pPr>
            <w:r>
              <w:rPr>
                <w:sz w:val="15"/>
              </w:rPr>
              <w:t>Total</w:t>
            </w:r>
            <w:r>
              <w:rPr>
                <w:spacing w:val="-9"/>
                <w:sz w:val="15"/>
              </w:rPr>
              <w:t> </w:t>
            </w:r>
            <w:r>
              <w:rPr>
                <w:spacing w:val="-2"/>
                <w:sz w:val="15"/>
              </w:rPr>
              <w:t>Deferred</w:t>
            </w:r>
          </w:p>
        </w:tc>
        <w:tc>
          <w:tcPr>
            <w:tcW w:w="1147" w:type="dxa"/>
            <w:tcBorders>
              <w:top w:val="single" w:sz="6" w:space="0" w:color="E77721"/>
              <w:bottom w:val="single" w:sz="6" w:space="0" w:color="E77721"/>
            </w:tcBorders>
            <w:shd w:val="clear" w:color="auto" w:fill="FFF0E7"/>
          </w:tcPr>
          <w:p>
            <w:pPr>
              <w:pStyle w:val="TableParagraph"/>
              <w:ind w:right="105"/>
              <w:jc w:val="right"/>
              <w:rPr>
                <w:sz w:val="15"/>
              </w:rPr>
            </w:pPr>
            <w:r>
              <w:rPr>
                <w:spacing w:val="-5"/>
                <w:sz w:val="15"/>
              </w:rPr>
              <w:t>34</w:t>
            </w:r>
          </w:p>
        </w:tc>
        <w:tc>
          <w:tcPr>
            <w:tcW w:w="1106" w:type="dxa"/>
            <w:tcBorders>
              <w:top w:val="single" w:sz="6" w:space="0" w:color="E77721"/>
              <w:bottom w:val="single" w:sz="6" w:space="0" w:color="E77721"/>
            </w:tcBorders>
          </w:tcPr>
          <w:p>
            <w:pPr>
              <w:pStyle w:val="TableParagraph"/>
              <w:ind w:right="64"/>
              <w:jc w:val="right"/>
              <w:rPr>
                <w:sz w:val="15"/>
              </w:rPr>
            </w:pPr>
            <w:r>
              <w:rPr>
                <w:spacing w:val="-5"/>
                <w:sz w:val="15"/>
              </w:rPr>
              <w:t>647</w:t>
            </w:r>
          </w:p>
        </w:tc>
        <w:tc>
          <w:tcPr>
            <w:tcW w:w="1187" w:type="dxa"/>
            <w:tcBorders>
              <w:top w:val="single" w:sz="6" w:space="0" w:color="E77721"/>
              <w:bottom w:val="single" w:sz="6" w:space="0" w:color="E77721"/>
            </w:tcBorders>
          </w:tcPr>
          <w:p>
            <w:pPr>
              <w:pStyle w:val="TableParagraph"/>
              <w:ind w:right="54"/>
              <w:jc w:val="right"/>
              <w:rPr>
                <w:sz w:val="15"/>
              </w:rPr>
            </w:pPr>
            <w:r>
              <w:rPr>
                <w:spacing w:val="-2"/>
                <w:sz w:val="15"/>
              </w:rPr>
              <w:t>(273)</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z w:val="15"/>
              </w:rPr>
              <w:t>INCOME</w:t>
            </w:r>
            <w:r>
              <w:rPr>
                <w:b/>
                <w:spacing w:val="-6"/>
                <w:sz w:val="15"/>
              </w:rPr>
              <w:t> </w:t>
            </w:r>
            <w:r>
              <w:rPr>
                <w:b/>
                <w:sz w:val="15"/>
              </w:rPr>
              <w:t>TAX</w:t>
            </w:r>
            <w:r>
              <w:rPr>
                <w:b/>
                <w:spacing w:val="-5"/>
                <w:sz w:val="15"/>
              </w:rPr>
              <w:t> </w:t>
            </w:r>
            <w:r>
              <w:rPr>
                <w:b/>
                <w:spacing w:val="-2"/>
                <w:sz w:val="15"/>
              </w:rPr>
              <w:t>EXPENSE</w:t>
            </w:r>
          </w:p>
        </w:tc>
        <w:tc>
          <w:tcPr>
            <w:tcW w:w="1147" w:type="dxa"/>
            <w:tcBorders>
              <w:top w:val="single" w:sz="6" w:space="0" w:color="E77721"/>
              <w:bottom w:val="single" w:sz="6" w:space="0" w:color="E77721"/>
            </w:tcBorders>
            <w:shd w:val="clear" w:color="auto" w:fill="FFF0E7"/>
          </w:tcPr>
          <w:p>
            <w:pPr>
              <w:pStyle w:val="TableParagraph"/>
              <w:tabs>
                <w:tab w:pos="764" w:val="left" w:leader="none"/>
              </w:tabs>
              <w:ind w:right="105"/>
              <w:jc w:val="right"/>
              <w:rPr>
                <w:b/>
                <w:sz w:val="15"/>
              </w:rPr>
            </w:pPr>
            <w:r>
              <w:rPr>
                <w:b/>
                <w:spacing w:val="-10"/>
                <w:sz w:val="15"/>
              </w:rPr>
              <w:t>$</w:t>
            </w:r>
            <w:r>
              <w:rPr>
                <w:b/>
                <w:sz w:val="15"/>
              </w:rPr>
              <w:tab/>
            </w:r>
            <w:r>
              <w:rPr>
                <w:b/>
                <w:spacing w:val="-5"/>
                <w:sz w:val="15"/>
              </w:rPr>
              <w:t>772</w:t>
            </w:r>
          </w:p>
        </w:tc>
        <w:tc>
          <w:tcPr>
            <w:tcW w:w="1106" w:type="dxa"/>
            <w:tcBorders>
              <w:top w:val="single" w:sz="6" w:space="0" w:color="E77721"/>
              <w:bottom w:val="single" w:sz="6" w:space="0" w:color="E77721"/>
            </w:tcBorders>
          </w:tcPr>
          <w:p>
            <w:pPr>
              <w:pStyle w:val="TableParagraph"/>
              <w:tabs>
                <w:tab w:pos="640" w:val="left" w:leader="none"/>
              </w:tabs>
              <w:ind w:right="64"/>
              <w:jc w:val="right"/>
              <w:rPr>
                <w:b/>
                <w:sz w:val="15"/>
              </w:rPr>
            </w:pPr>
            <w:r>
              <w:rPr>
                <w:b/>
                <w:spacing w:val="-10"/>
                <w:sz w:val="15"/>
              </w:rPr>
              <w:t>$</w:t>
            </w:r>
            <w:r>
              <w:rPr>
                <w:b/>
                <w:sz w:val="15"/>
              </w:rPr>
              <w:tab/>
            </w:r>
            <w:r>
              <w:rPr>
                <w:b/>
                <w:spacing w:val="-2"/>
                <w:sz w:val="15"/>
              </w:rPr>
              <w:t>2,392</w:t>
            </w:r>
          </w:p>
        </w:tc>
        <w:tc>
          <w:tcPr>
            <w:tcW w:w="1187" w:type="dxa"/>
            <w:tcBorders>
              <w:top w:val="single" w:sz="6" w:space="0" w:color="E77721"/>
              <w:bottom w:val="single" w:sz="6" w:space="0" w:color="E77721"/>
            </w:tcBorders>
          </w:tcPr>
          <w:p>
            <w:pPr>
              <w:pStyle w:val="TableParagraph"/>
              <w:tabs>
                <w:tab w:pos="833" w:val="left" w:leader="none"/>
              </w:tabs>
              <w:ind w:left="68"/>
              <w:rPr>
                <w:b/>
                <w:sz w:val="15"/>
              </w:rPr>
            </w:pPr>
            <w:r>
              <w:rPr>
                <w:b/>
                <w:spacing w:val="-10"/>
                <w:sz w:val="15"/>
              </w:rPr>
              <w:t>$</w:t>
            </w:r>
            <w:r>
              <w:rPr>
                <w:b/>
                <w:sz w:val="15"/>
              </w:rPr>
              <w:tab/>
            </w:r>
            <w:r>
              <w:rPr>
                <w:b/>
                <w:spacing w:val="-5"/>
                <w:sz w:val="15"/>
              </w:rPr>
              <w:t>646</w:t>
            </w:r>
          </w:p>
        </w:tc>
      </w:tr>
    </w:tbl>
    <w:p>
      <w:pPr>
        <w:pStyle w:val="BodyText"/>
        <w:spacing w:line="264" w:lineRule="auto" w:before="121"/>
        <w:ind w:left="131" w:right="201"/>
      </w:pPr>
      <w:r>
        <w:rPr/>
        <w:t>The</w:t>
      </w:r>
      <w:r>
        <w:rPr>
          <w:spacing w:val="-6"/>
        </w:rPr>
        <w:t> </w:t>
      </w:r>
      <w:r>
        <w:rPr/>
        <w:t>Tax</w:t>
      </w:r>
      <w:r>
        <w:rPr>
          <w:spacing w:val="-6"/>
        </w:rPr>
        <w:t> </w:t>
      </w:r>
      <w:r>
        <w:rPr/>
        <w:t>Act</w:t>
      </w:r>
      <w:r>
        <w:rPr>
          <w:spacing w:val="-6"/>
        </w:rPr>
        <w:t> </w:t>
      </w:r>
      <w:r>
        <w:rPr/>
        <w:t>was</w:t>
      </w:r>
      <w:r>
        <w:rPr>
          <w:spacing w:val="-6"/>
        </w:rPr>
        <w:t> </w:t>
      </w:r>
      <w:r>
        <w:rPr/>
        <w:t>signed</w:t>
      </w:r>
      <w:r>
        <w:rPr>
          <w:spacing w:val="-6"/>
        </w:rPr>
        <w:t> </w:t>
      </w:r>
      <w:r>
        <w:rPr/>
        <w:t>into</w:t>
      </w:r>
      <w:r>
        <w:rPr>
          <w:spacing w:val="-6"/>
        </w:rPr>
        <w:t> </w:t>
      </w:r>
      <w:r>
        <w:rPr/>
        <w:t>law</w:t>
      </w:r>
      <w:r>
        <w:rPr>
          <w:spacing w:val="-6"/>
        </w:rPr>
        <w:t> </w:t>
      </w:r>
      <w:r>
        <w:rPr/>
        <w:t>on</w:t>
      </w:r>
      <w:r>
        <w:rPr>
          <w:spacing w:val="-6"/>
        </w:rPr>
        <w:t> </w:t>
      </w:r>
      <w:r>
        <w:rPr/>
        <w:t>December</w:t>
      </w:r>
      <w:r>
        <w:rPr>
          <w:spacing w:val="-6"/>
        </w:rPr>
        <w:t> </w:t>
      </w:r>
      <w:r>
        <w:rPr/>
        <w:t>22,</w:t>
      </w:r>
      <w:r>
        <w:rPr>
          <w:spacing w:val="-6"/>
        </w:rPr>
        <w:t> </w:t>
      </w:r>
      <w:r>
        <w:rPr/>
        <w:t>2017</w:t>
      </w:r>
      <w:r>
        <w:rPr>
          <w:spacing w:val="-6"/>
        </w:rPr>
        <w:t> </w:t>
      </w:r>
      <w:r>
        <w:rPr/>
        <w:t>and</w:t>
      </w:r>
      <w:r>
        <w:rPr>
          <w:spacing w:val="-6"/>
        </w:rPr>
        <w:t> </w:t>
      </w:r>
      <w:r>
        <w:rPr/>
        <w:t>significantly</w:t>
      </w:r>
      <w:r>
        <w:rPr>
          <w:spacing w:val="-6"/>
        </w:rPr>
        <w:t> </w:t>
      </w:r>
      <w:r>
        <w:rPr/>
        <w:t>changed</w:t>
      </w:r>
      <w:r>
        <w:rPr>
          <w:spacing w:val="-6"/>
        </w:rPr>
        <w:t> </w:t>
      </w:r>
      <w:r>
        <w:rPr/>
        <w:t>previous</w:t>
      </w:r>
      <w:r>
        <w:rPr>
          <w:spacing w:val="-6"/>
        </w:rPr>
        <w:t> </w:t>
      </w:r>
      <w:r>
        <w:rPr/>
        <w:t>U.S.</w:t>
      </w:r>
      <w:r>
        <w:rPr>
          <w:spacing w:val="-6"/>
        </w:rPr>
        <w:t> </w:t>
      </w:r>
      <w:r>
        <w:rPr/>
        <w:t>tax</w:t>
      </w:r>
      <w:r>
        <w:rPr>
          <w:spacing w:val="-6"/>
        </w:rPr>
        <w:t> </w:t>
      </w:r>
      <w:r>
        <w:rPr/>
        <w:t>laws,</w:t>
      </w:r>
      <w:r>
        <w:rPr>
          <w:spacing w:val="-6"/>
        </w:rPr>
        <w:t> </w:t>
      </w:r>
      <w:r>
        <w:rPr/>
        <w:t>including</w:t>
      </w:r>
      <w:r>
        <w:rPr>
          <w:spacing w:val="-6"/>
        </w:rPr>
        <w:t> </w:t>
      </w:r>
      <w:r>
        <w:rPr/>
        <w:t>a</w:t>
      </w:r>
      <w:r>
        <w:rPr>
          <w:spacing w:val="-6"/>
        </w:rPr>
        <w:t> </w:t>
      </w:r>
      <w:r>
        <w:rPr/>
        <w:t>reduction</w:t>
      </w:r>
      <w:r>
        <w:rPr>
          <w:spacing w:val="-6"/>
        </w:rPr>
        <w:t> </w:t>
      </w:r>
      <w:r>
        <w:rPr/>
        <w:t>in</w:t>
      </w:r>
      <w:r>
        <w:rPr>
          <w:spacing w:val="-6"/>
        </w:rPr>
        <w:t> </w:t>
      </w:r>
      <w:r>
        <w:rPr/>
        <w:t>the</w:t>
      </w:r>
      <w:r>
        <w:rPr>
          <w:spacing w:val="-6"/>
        </w:rPr>
        <w:t> </w:t>
      </w:r>
      <w:r>
        <w:rPr/>
        <w:t>corporate</w:t>
      </w:r>
      <w:r>
        <w:rPr>
          <w:spacing w:val="-4"/>
        </w:rPr>
        <w:t> </w:t>
      </w:r>
      <w:r>
        <w:rPr/>
        <w:t>tax</w:t>
      </w:r>
      <w:r>
        <w:rPr>
          <w:spacing w:val="-6"/>
        </w:rPr>
        <w:t> </w:t>
      </w:r>
      <w:r>
        <w:rPr/>
        <w:t>rate</w:t>
      </w:r>
      <w:r>
        <w:rPr>
          <w:spacing w:val="-6"/>
        </w:rPr>
        <w:t> </w:t>
      </w:r>
      <w:r>
        <w:rPr/>
        <w:t>from</w:t>
      </w:r>
      <w:r>
        <w:rPr>
          <w:spacing w:val="-6"/>
        </w:rPr>
        <w:t> </w:t>
      </w:r>
      <w:r>
        <w:rPr/>
        <w:t>35%</w:t>
      </w:r>
      <w:r>
        <w:rPr>
          <w:spacing w:val="-6"/>
        </w:rPr>
        <w:t> </w:t>
      </w:r>
      <w:r>
        <w:rPr/>
        <w:t>to</w:t>
      </w:r>
      <w:r>
        <w:rPr>
          <w:spacing w:val="-6"/>
        </w:rPr>
        <w:t> </w:t>
      </w:r>
      <w:r>
        <w:rPr/>
        <w:t>21%</w:t>
      </w:r>
      <w:r>
        <w:rPr>
          <w:spacing w:val="-6"/>
        </w:rPr>
        <w:t> </w:t>
      </w:r>
      <w:r>
        <w:rPr/>
        <w:t>and a</w:t>
      </w:r>
      <w:r>
        <w:rPr>
          <w:spacing w:val="-4"/>
        </w:rPr>
        <w:t> </w:t>
      </w:r>
      <w:r>
        <w:rPr/>
        <w:t>one-time</w:t>
      </w:r>
      <w:r>
        <w:rPr>
          <w:spacing w:val="-4"/>
        </w:rPr>
        <w:t> </w:t>
      </w:r>
      <w:r>
        <w:rPr/>
        <w:t>transition</w:t>
      </w:r>
      <w:r>
        <w:rPr>
          <w:spacing w:val="-4"/>
        </w:rPr>
        <w:t> </w:t>
      </w:r>
      <w:r>
        <w:rPr/>
        <w:t>tax</w:t>
      </w:r>
      <w:r>
        <w:rPr>
          <w:spacing w:val="-4"/>
        </w:rPr>
        <w:t> </w:t>
      </w:r>
      <w:r>
        <w:rPr/>
        <w:t>on</w:t>
      </w:r>
      <w:r>
        <w:rPr>
          <w:spacing w:val="-4"/>
        </w:rPr>
        <w:t> </w:t>
      </w:r>
      <w:r>
        <w:rPr/>
        <w:t>deemed</w:t>
      </w:r>
      <w:r>
        <w:rPr>
          <w:spacing w:val="-4"/>
        </w:rPr>
        <w:t> </w:t>
      </w:r>
      <w:r>
        <w:rPr/>
        <w:t>repatriation</w:t>
      </w:r>
      <w:r>
        <w:rPr>
          <w:spacing w:val="-4"/>
        </w:rPr>
        <w:t> </w:t>
      </w:r>
      <w:r>
        <w:rPr/>
        <w:t>of</w:t>
      </w:r>
      <w:r>
        <w:rPr>
          <w:spacing w:val="-4"/>
        </w:rPr>
        <w:t> </w:t>
      </w:r>
      <w:r>
        <w:rPr/>
        <w:t>undistributed</w:t>
      </w:r>
      <w:r>
        <w:rPr>
          <w:spacing w:val="-4"/>
        </w:rPr>
        <w:t> </w:t>
      </w:r>
      <w:r>
        <w:rPr/>
        <w:t>foreign</w:t>
      </w:r>
      <w:r>
        <w:rPr>
          <w:spacing w:val="-4"/>
        </w:rPr>
        <w:t> </w:t>
      </w:r>
      <w:r>
        <w:rPr/>
        <w:t>earnings.</w:t>
      </w:r>
      <w:r>
        <w:rPr>
          <w:spacing w:val="-4"/>
        </w:rPr>
        <w:t> </w:t>
      </w:r>
      <w:r>
        <w:rPr/>
        <w:t>For</w:t>
      </w:r>
      <w:r>
        <w:rPr>
          <w:spacing w:val="-4"/>
        </w:rPr>
        <w:t> </w:t>
      </w:r>
      <w:r>
        <w:rPr/>
        <w:t>fiscal</w:t>
      </w:r>
      <w:r>
        <w:rPr>
          <w:spacing w:val="-4"/>
        </w:rPr>
        <w:t> </w:t>
      </w:r>
      <w:r>
        <w:rPr/>
        <w:t>2018,</w:t>
      </w:r>
      <w:r>
        <w:rPr>
          <w:spacing w:val="-4"/>
        </w:rPr>
        <w:t> </w:t>
      </w:r>
      <w:r>
        <w:rPr/>
        <w:t>the</w:t>
      </w:r>
      <w:r>
        <w:rPr>
          <w:spacing w:val="-4"/>
        </w:rPr>
        <w:t> </w:t>
      </w:r>
      <w:r>
        <w:rPr/>
        <w:t>change</w:t>
      </w:r>
      <w:r>
        <w:rPr>
          <w:spacing w:val="-4"/>
        </w:rPr>
        <w:t> </w:t>
      </w:r>
      <w:r>
        <w:rPr/>
        <w:t>in</w:t>
      </w:r>
      <w:r>
        <w:rPr>
          <w:spacing w:val="-4"/>
        </w:rPr>
        <w:t> </w:t>
      </w:r>
      <w:r>
        <w:rPr/>
        <w:t>the</w:t>
      </w:r>
      <w:r>
        <w:rPr>
          <w:spacing w:val="-4"/>
        </w:rPr>
        <w:t> </w:t>
      </w:r>
      <w:r>
        <w:rPr/>
        <w:t>corporate</w:t>
      </w:r>
      <w:r>
        <w:rPr>
          <w:spacing w:val="-4"/>
        </w:rPr>
        <w:t> </w:t>
      </w:r>
      <w:r>
        <w:rPr/>
        <w:t>tax</w:t>
      </w:r>
      <w:r>
        <w:rPr>
          <w:spacing w:val="-4"/>
        </w:rPr>
        <w:t> </w:t>
      </w:r>
      <w:r>
        <w:rPr/>
        <w:t>rate</w:t>
      </w:r>
      <w:r>
        <w:rPr>
          <w:spacing w:val="-2"/>
        </w:rPr>
        <w:t> </w:t>
      </w:r>
      <w:r>
        <w:rPr/>
        <w:t>resulted</w:t>
      </w:r>
      <w:r>
        <w:rPr>
          <w:spacing w:val="-4"/>
        </w:rPr>
        <w:t> </w:t>
      </w:r>
      <w:r>
        <w:rPr/>
        <w:t>in</w:t>
      </w:r>
      <w:r>
        <w:rPr>
          <w:spacing w:val="-4"/>
        </w:rPr>
        <w:t> </w:t>
      </w:r>
      <w:r>
        <w:rPr/>
        <w:t>a</w:t>
      </w:r>
      <w:r>
        <w:rPr>
          <w:spacing w:val="-4"/>
        </w:rPr>
        <w:t> </w:t>
      </w:r>
      <w:r>
        <w:rPr/>
        <w:t>blended</w:t>
      </w:r>
      <w:r>
        <w:rPr>
          <w:spacing w:val="-4"/>
        </w:rPr>
        <w:t> </w:t>
      </w:r>
      <w:r>
        <w:rPr/>
        <w:t>U.S.</w:t>
      </w:r>
      <w:r>
        <w:rPr>
          <w:spacing w:val="-4"/>
        </w:rPr>
        <w:t> </w:t>
      </w:r>
      <w:r>
        <w:rPr/>
        <w:t>federal statutory</w:t>
      </w:r>
      <w:r>
        <w:rPr>
          <w:spacing w:val="-3"/>
        </w:rPr>
        <w:t> </w:t>
      </w:r>
      <w:r>
        <w:rPr/>
        <w:t>rate</w:t>
      </w:r>
      <w:r>
        <w:rPr>
          <w:spacing w:val="-3"/>
        </w:rPr>
        <w:t> </w:t>
      </w:r>
      <w:r>
        <w:rPr/>
        <w:t>for</w:t>
      </w:r>
      <w:r>
        <w:rPr>
          <w:spacing w:val="-3"/>
        </w:rPr>
        <w:t> </w:t>
      </w:r>
      <w:r>
        <w:rPr/>
        <w:t>the</w:t>
      </w:r>
      <w:r>
        <w:rPr>
          <w:spacing w:val="-3"/>
        </w:rPr>
        <w:t> </w:t>
      </w:r>
      <w:r>
        <w:rPr/>
        <w:t>Company</w:t>
      </w:r>
      <w:r>
        <w:rPr>
          <w:spacing w:val="-3"/>
        </w:rPr>
        <w:t> </w:t>
      </w:r>
      <w:r>
        <w:rPr/>
        <w:t>of</w:t>
      </w:r>
      <w:r>
        <w:rPr>
          <w:spacing w:val="-3"/>
        </w:rPr>
        <w:t> </w:t>
      </w:r>
      <w:r>
        <w:rPr/>
        <w:t>approximately</w:t>
      </w:r>
      <w:r>
        <w:rPr>
          <w:spacing w:val="-1"/>
        </w:rPr>
        <w:t> </w:t>
      </w:r>
      <w:r>
        <w:rPr/>
        <w:t>29%</w:t>
      </w:r>
      <w:r>
        <w:rPr>
          <w:spacing w:val="-3"/>
        </w:rPr>
        <w:t> </w:t>
      </w:r>
      <w:r>
        <w:rPr/>
        <w:t>.</w:t>
      </w:r>
      <w:r>
        <w:rPr>
          <w:spacing w:val="-3"/>
        </w:rPr>
        <w:t> </w:t>
      </w:r>
      <w:r>
        <w:rPr/>
        <w:t>Certain</w:t>
      </w:r>
      <w:r>
        <w:rPr>
          <w:spacing w:val="-3"/>
        </w:rPr>
        <w:t> </w:t>
      </w:r>
      <w:r>
        <w:rPr/>
        <w:t>provisions</w:t>
      </w:r>
      <w:r>
        <w:rPr>
          <w:spacing w:val="-3"/>
        </w:rPr>
        <w:t> </w:t>
      </w:r>
      <w:r>
        <w:rPr/>
        <w:t>of</w:t>
      </w:r>
      <w:r>
        <w:rPr>
          <w:spacing w:val="-3"/>
        </w:rPr>
        <w:t> </w:t>
      </w:r>
      <w:r>
        <w:rPr/>
        <w:t>the</w:t>
      </w:r>
      <w:r>
        <w:rPr>
          <w:spacing w:val="-3"/>
        </w:rPr>
        <w:t> </w:t>
      </w:r>
      <w:r>
        <w:rPr/>
        <w:t>Tax</w:t>
      </w:r>
      <w:r>
        <w:rPr>
          <w:spacing w:val="-3"/>
        </w:rPr>
        <w:t> </w:t>
      </w:r>
      <w:r>
        <w:rPr/>
        <w:t>Act,</w:t>
      </w:r>
      <w:r>
        <w:rPr>
          <w:spacing w:val="-3"/>
        </w:rPr>
        <w:t> </w:t>
      </w:r>
      <w:r>
        <w:rPr/>
        <w:t>including</w:t>
      </w:r>
      <w:r>
        <w:rPr>
          <w:spacing w:val="-3"/>
        </w:rPr>
        <w:t> </w:t>
      </w:r>
      <w:r>
        <w:rPr/>
        <w:t>a</w:t>
      </w:r>
      <w:r>
        <w:rPr>
          <w:spacing w:val="-3"/>
        </w:rPr>
        <w:t> </w:t>
      </w:r>
      <w:r>
        <w:rPr/>
        <w:t>provision</w:t>
      </w:r>
      <w:r>
        <w:rPr>
          <w:spacing w:val="-3"/>
        </w:rPr>
        <w:t> </w:t>
      </w:r>
      <w:r>
        <w:rPr/>
        <w:t>to</w:t>
      </w:r>
      <w:r>
        <w:rPr>
          <w:spacing w:val="-3"/>
        </w:rPr>
        <w:t> </w:t>
      </w:r>
      <w:r>
        <w:rPr/>
        <w:t>tax</w:t>
      </w:r>
      <w:r>
        <w:rPr>
          <w:spacing w:val="-3"/>
        </w:rPr>
        <w:t> </w:t>
      </w:r>
      <w:r>
        <w:rPr/>
        <w:t>global</w:t>
      </w:r>
      <w:r>
        <w:rPr>
          <w:spacing w:val="-3"/>
        </w:rPr>
        <w:t> </w:t>
      </w:r>
      <w:r>
        <w:rPr/>
        <w:t>intangible</w:t>
      </w:r>
      <w:r>
        <w:rPr>
          <w:spacing w:val="-3"/>
        </w:rPr>
        <w:t> </w:t>
      </w:r>
      <w:r>
        <w:rPr/>
        <w:t>low-taxed</w:t>
      </w:r>
      <w:r>
        <w:rPr>
          <w:spacing w:val="-3"/>
        </w:rPr>
        <w:t> </w:t>
      </w:r>
      <w:r>
        <w:rPr/>
        <w:t>income</w:t>
      </w:r>
      <w:r>
        <w:rPr>
          <w:spacing w:val="-3"/>
        </w:rPr>
        <w:t> </w:t>
      </w:r>
      <w:r>
        <w:rPr/>
        <w:t>(GILTI)</w:t>
      </w:r>
      <w:r>
        <w:rPr>
          <w:spacing w:val="-3"/>
        </w:rPr>
        <w:t> </w:t>
      </w:r>
      <w:r>
        <w:rPr/>
        <w:t>of</w:t>
      </w:r>
      <w:r>
        <w:rPr>
          <w:spacing w:val="-3"/>
        </w:rPr>
        <w:t> </w:t>
      </w:r>
      <w:r>
        <w:rPr/>
        <w:t>foreign subsidiaries,</w:t>
      </w:r>
      <w:r>
        <w:rPr>
          <w:spacing w:val="-3"/>
        </w:rPr>
        <w:t> </w:t>
      </w:r>
      <w:r>
        <w:rPr/>
        <w:t>were</w:t>
      </w:r>
      <w:r>
        <w:rPr>
          <w:spacing w:val="-3"/>
        </w:rPr>
        <w:t> </w:t>
      </w:r>
      <w:r>
        <w:rPr/>
        <w:t>not</w:t>
      </w:r>
      <w:r>
        <w:rPr>
          <w:spacing w:val="-3"/>
        </w:rPr>
        <w:t> </w:t>
      </w:r>
      <w:r>
        <w:rPr/>
        <w:t>effective</w:t>
      </w:r>
      <w:r>
        <w:rPr>
          <w:spacing w:val="-3"/>
        </w:rPr>
        <w:t> </w:t>
      </w:r>
      <w:r>
        <w:rPr/>
        <w:t>for</w:t>
      </w:r>
      <w:r>
        <w:rPr>
          <w:spacing w:val="-3"/>
        </w:rPr>
        <w:t> </w:t>
      </w:r>
      <w:r>
        <w:rPr/>
        <w:t>the</w:t>
      </w:r>
      <w:r>
        <w:rPr>
          <w:spacing w:val="-3"/>
        </w:rPr>
        <w:t> </w:t>
      </w:r>
      <w:r>
        <w:rPr/>
        <w:t>Company</w:t>
      </w:r>
      <w:r>
        <w:rPr>
          <w:spacing w:val="-3"/>
        </w:rPr>
        <w:t> </w:t>
      </w:r>
      <w:r>
        <w:rPr/>
        <w:t>until</w:t>
      </w:r>
      <w:r>
        <w:rPr>
          <w:spacing w:val="-3"/>
        </w:rPr>
        <w:t> </w:t>
      </w:r>
      <w:r>
        <w:rPr/>
        <w:t>fiscal</w:t>
      </w:r>
      <w:r>
        <w:rPr>
          <w:spacing w:val="-3"/>
        </w:rPr>
        <w:t> </w:t>
      </w:r>
      <w:r>
        <w:rPr/>
        <w:t>2019.</w:t>
      </w:r>
      <w:r>
        <w:rPr>
          <w:spacing w:val="-3"/>
        </w:rPr>
        <w:t> </w:t>
      </w:r>
      <w:r>
        <w:rPr/>
        <w:t>In</w:t>
      </w:r>
      <w:r>
        <w:rPr>
          <w:spacing w:val="-3"/>
        </w:rPr>
        <w:t> </w:t>
      </w:r>
      <w:r>
        <w:rPr/>
        <w:t>accordance</w:t>
      </w:r>
      <w:r>
        <w:rPr>
          <w:spacing w:val="-3"/>
        </w:rPr>
        <w:t> </w:t>
      </w:r>
      <w:r>
        <w:rPr/>
        <w:t>with</w:t>
      </w:r>
      <w:r>
        <w:rPr>
          <w:spacing w:val="-3"/>
        </w:rPr>
        <w:t> </w:t>
      </w:r>
      <w:r>
        <w:rPr/>
        <w:t>U.S.</w:t>
      </w:r>
      <w:r>
        <w:rPr>
          <w:spacing w:val="-3"/>
        </w:rPr>
        <w:t> </w:t>
      </w:r>
      <w:r>
        <w:rPr/>
        <w:t>GAAP,</w:t>
      </w:r>
      <w:r>
        <w:rPr>
          <w:spacing w:val="-3"/>
        </w:rPr>
        <w:t> </w:t>
      </w:r>
      <w:r>
        <w:rPr/>
        <w:t>the</w:t>
      </w:r>
      <w:r>
        <w:rPr>
          <w:spacing w:val="-3"/>
        </w:rPr>
        <w:t> </w:t>
      </w:r>
      <w:r>
        <w:rPr/>
        <w:t>Company</w:t>
      </w:r>
      <w:r>
        <w:rPr>
          <w:spacing w:val="-3"/>
        </w:rPr>
        <w:t> </w:t>
      </w:r>
      <w:r>
        <w:rPr/>
        <w:t>has</w:t>
      </w:r>
      <w:r>
        <w:rPr>
          <w:spacing w:val="-3"/>
        </w:rPr>
        <w:t> </w:t>
      </w:r>
      <w:r>
        <w:rPr/>
        <w:t>made</w:t>
      </w:r>
      <w:r>
        <w:rPr>
          <w:spacing w:val="-3"/>
        </w:rPr>
        <w:t> </w:t>
      </w:r>
      <w:r>
        <w:rPr/>
        <w:t>an</w:t>
      </w:r>
      <w:r>
        <w:rPr>
          <w:spacing w:val="-3"/>
        </w:rPr>
        <w:t> </w:t>
      </w:r>
      <w:r>
        <w:rPr/>
        <w:t>accounting</w:t>
      </w:r>
      <w:r>
        <w:rPr>
          <w:spacing w:val="-3"/>
        </w:rPr>
        <w:t> </w:t>
      </w:r>
      <w:r>
        <w:rPr/>
        <w:t>policy</w:t>
      </w:r>
      <w:r>
        <w:rPr>
          <w:spacing w:val="-3"/>
        </w:rPr>
        <w:t> </w:t>
      </w:r>
      <w:r>
        <w:rPr/>
        <w:t>election</w:t>
      </w:r>
      <w:r>
        <w:rPr>
          <w:spacing w:val="-3"/>
        </w:rPr>
        <w:t> </w:t>
      </w:r>
      <w:r>
        <w:rPr/>
        <w:t>to</w:t>
      </w:r>
      <w:r>
        <w:rPr>
          <w:spacing w:val="-3"/>
        </w:rPr>
        <w:t> </w:t>
      </w:r>
      <w:r>
        <w:rPr/>
        <w:t>treat</w:t>
      </w:r>
      <w:r>
        <w:rPr>
          <w:spacing w:val="-3"/>
        </w:rPr>
        <w:t> </w:t>
      </w:r>
      <w:r>
        <w:rPr/>
        <w:t>taxes</w:t>
      </w:r>
      <w:r>
        <w:rPr>
          <w:spacing w:val="-3"/>
        </w:rPr>
        <w:t> </w:t>
      </w:r>
      <w:r>
        <w:rPr/>
        <w:t>due under</w:t>
      </w:r>
      <w:r>
        <w:rPr>
          <w:spacing w:val="-3"/>
        </w:rPr>
        <w:t> </w:t>
      </w:r>
      <w:r>
        <w:rPr/>
        <w:t>the</w:t>
      </w:r>
      <w:r>
        <w:rPr>
          <w:spacing w:val="-3"/>
        </w:rPr>
        <w:t> </w:t>
      </w:r>
      <w:r>
        <w:rPr/>
        <w:t>GILTI</w:t>
      </w:r>
      <w:r>
        <w:rPr>
          <w:spacing w:val="-3"/>
        </w:rPr>
        <w:t> </w:t>
      </w:r>
      <w:r>
        <w:rPr/>
        <w:t>provision</w:t>
      </w:r>
      <w:r>
        <w:rPr>
          <w:spacing w:val="-3"/>
        </w:rPr>
        <w:t> </w:t>
      </w:r>
      <w:r>
        <w:rPr/>
        <w:t>as</w:t>
      </w:r>
      <w:r>
        <w:rPr>
          <w:spacing w:val="-3"/>
        </w:rPr>
        <w:t> </w:t>
      </w:r>
      <w:r>
        <w:rPr/>
        <w:t>a</w:t>
      </w:r>
      <w:r>
        <w:rPr>
          <w:spacing w:val="-3"/>
        </w:rPr>
        <w:t> </w:t>
      </w:r>
      <w:r>
        <w:rPr/>
        <w:t>current</w:t>
      </w:r>
      <w:r>
        <w:rPr>
          <w:spacing w:val="-3"/>
        </w:rPr>
        <w:t> </w:t>
      </w:r>
      <w:r>
        <w:rPr/>
        <w:t>period</w:t>
      </w:r>
      <w:r>
        <w:rPr>
          <w:spacing w:val="-3"/>
        </w:rPr>
        <w:t> </w:t>
      </w:r>
      <w:r>
        <w:rPr/>
        <w:t>expense.</w:t>
      </w:r>
      <w:r>
        <w:rPr>
          <w:spacing w:val="-3"/>
        </w:rPr>
        <w:t> </w:t>
      </w:r>
      <w:r>
        <w:rPr/>
        <w:t>Implementation</w:t>
      </w:r>
      <w:r>
        <w:rPr>
          <w:spacing w:val="-3"/>
        </w:rPr>
        <w:t> </w:t>
      </w:r>
      <w:r>
        <w:rPr/>
        <w:t>of</w:t>
      </w:r>
      <w:r>
        <w:rPr>
          <w:spacing w:val="-3"/>
        </w:rPr>
        <w:t> </w:t>
      </w:r>
      <w:r>
        <w:rPr/>
        <w:t>the</w:t>
      </w:r>
      <w:r>
        <w:rPr>
          <w:spacing w:val="-3"/>
        </w:rPr>
        <w:t> </w:t>
      </w:r>
      <w:r>
        <w:rPr/>
        <w:t>Tax</w:t>
      </w:r>
      <w:r>
        <w:rPr>
          <w:spacing w:val="-3"/>
        </w:rPr>
        <w:t> </w:t>
      </w:r>
      <w:r>
        <w:rPr/>
        <w:t>Act</w:t>
      </w:r>
      <w:r>
        <w:rPr>
          <w:spacing w:val="-3"/>
        </w:rPr>
        <w:t> </w:t>
      </w:r>
      <w:r>
        <w:rPr/>
        <w:t>required</w:t>
      </w:r>
      <w:r>
        <w:rPr>
          <w:spacing w:val="-3"/>
        </w:rPr>
        <w:t> </w:t>
      </w:r>
      <w:r>
        <w:rPr/>
        <w:t>the</w:t>
      </w:r>
      <w:r>
        <w:rPr>
          <w:spacing w:val="-3"/>
        </w:rPr>
        <w:t> </w:t>
      </w:r>
      <w:r>
        <w:rPr/>
        <w:t>Company</w:t>
      </w:r>
      <w:r>
        <w:rPr>
          <w:spacing w:val="-3"/>
        </w:rPr>
        <w:t> </w:t>
      </w:r>
      <w:r>
        <w:rPr/>
        <w:t>to</w:t>
      </w:r>
      <w:r>
        <w:rPr>
          <w:spacing w:val="-3"/>
        </w:rPr>
        <w:t> </w:t>
      </w:r>
      <w:r>
        <w:rPr/>
        <w:t>record</w:t>
      </w:r>
      <w:r>
        <w:rPr>
          <w:spacing w:val="-3"/>
        </w:rPr>
        <w:t> </w:t>
      </w:r>
      <w:r>
        <w:rPr/>
        <w:t>incremental</w:t>
      </w:r>
      <w:r>
        <w:rPr>
          <w:spacing w:val="-3"/>
        </w:rPr>
        <w:t> </w:t>
      </w:r>
      <w:r>
        <w:rPr/>
        <w:t>provisional</w:t>
      </w:r>
      <w:r>
        <w:rPr>
          <w:spacing w:val="-3"/>
        </w:rPr>
        <w:t> </w:t>
      </w:r>
      <w:r>
        <w:rPr/>
        <w:t>tax</w:t>
      </w:r>
      <w:r>
        <w:rPr>
          <w:spacing w:val="-3"/>
        </w:rPr>
        <w:t> </w:t>
      </w:r>
      <w:r>
        <w:rPr/>
        <w:t>expense</w:t>
      </w:r>
      <w:r>
        <w:rPr>
          <w:spacing w:val="-3"/>
        </w:rPr>
        <w:t> </w:t>
      </w:r>
      <w:r>
        <w:rPr/>
        <w:t>in</w:t>
      </w:r>
      <w:r>
        <w:rPr>
          <w:spacing w:val="-3"/>
        </w:rPr>
        <w:t> </w:t>
      </w:r>
      <w:r>
        <w:rPr/>
        <w:t>fiscal</w:t>
      </w:r>
      <w:r>
        <w:rPr>
          <w:spacing w:val="-3"/>
        </w:rPr>
        <w:t> </w:t>
      </w:r>
      <w:r>
        <w:rPr/>
        <w:t>2018,</w:t>
      </w:r>
      <w:r>
        <w:rPr/>
        <w:t> which</w:t>
      </w:r>
      <w:r>
        <w:rPr>
          <w:spacing w:val="-4"/>
        </w:rPr>
        <w:t> </w:t>
      </w:r>
      <w:r>
        <w:rPr/>
        <w:t>increased</w:t>
      </w:r>
      <w:r>
        <w:rPr>
          <w:spacing w:val="-4"/>
        </w:rPr>
        <w:t> </w:t>
      </w:r>
      <w:r>
        <w:rPr/>
        <w:t>its</w:t>
      </w:r>
      <w:r>
        <w:rPr>
          <w:spacing w:val="-4"/>
        </w:rPr>
        <w:t> </w:t>
      </w:r>
      <w:r>
        <w:rPr/>
        <w:t>effective</w:t>
      </w:r>
      <w:r>
        <w:rPr>
          <w:spacing w:val="-4"/>
        </w:rPr>
        <w:t> </w:t>
      </w:r>
      <w:r>
        <w:rPr/>
        <w:t>tax</w:t>
      </w:r>
      <w:r>
        <w:rPr>
          <w:spacing w:val="-4"/>
        </w:rPr>
        <w:t> </w:t>
      </w:r>
      <w:r>
        <w:rPr/>
        <w:t>rate</w:t>
      </w:r>
      <w:r>
        <w:rPr>
          <w:spacing w:val="-4"/>
        </w:rPr>
        <w:t> </w:t>
      </w:r>
      <w:r>
        <w:rPr/>
        <w:t>in</w:t>
      </w:r>
      <w:r>
        <w:rPr>
          <w:spacing w:val="-4"/>
        </w:rPr>
        <w:t> </w:t>
      </w:r>
      <w:r>
        <w:rPr/>
        <w:t>fiscal</w:t>
      </w:r>
      <w:r>
        <w:rPr>
          <w:spacing w:val="-4"/>
        </w:rPr>
        <w:t> </w:t>
      </w:r>
      <w:r>
        <w:rPr/>
        <w:t>2018.</w:t>
      </w:r>
      <w:r>
        <w:rPr>
          <w:spacing w:val="-4"/>
        </w:rPr>
        <w:t> </w:t>
      </w:r>
      <w:r>
        <w:rPr/>
        <w:t>The</w:t>
      </w:r>
      <w:r>
        <w:rPr>
          <w:spacing w:val="-4"/>
        </w:rPr>
        <w:t> </w:t>
      </w:r>
      <w:r>
        <w:rPr/>
        <w:t>Company</w:t>
      </w:r>
      <w:r>
        <w:rPr>
          <w:spacing w:val="-4"/>
        </w:rPr>
        <w:t> </w:t>
      </w:r>
      <w:r>
        <w:rPr/>
        <w:t>completed</w:t>
      </w:r>
      <w:r>
        <w:rPr>
          <w:spacing w:val="-4"/>
        </w:rPr>
        <w:t> </w:t>
      </w:r>
      <w:r>
        <w:rPr/>
        <w:t>its</w:t>
      </w:r>
      <w:r>
        <w:rPr>
          <w:spacing w:val="-4"/>
        </w:rPr>
        <w:t> </w:t>
      </w:r>
      <w:r>
        <w:rPr/>
        <w:t>analysis</w:t>
      </w:r>
      <w:r>
        <w:rPr>
          <w:spacing w:val="-4"/>
        </w:rPr>
        <w:t> </w:t>
      </w:r>
      <w:r>
        <w:rPr/>
        <w:t>of</w:t>
      </w:r>
      <w:r>
        <w:rPr>
          <w:spacing w:val="-4"/>
        </w:rPr>
        <w:t> </w:t>
      </w:r>
      <w:r>
        <w:rPr/>
        <w:t>the</w:t>
      </w:r>
      <w:r>
        <w:rPr>
          <w:spacing w:val="-4"/>
        </w:rPr>
        <w:t> </w:t>
      </w:r>
      <w:r>
        <w:rPr/>
        <w:t>Tax</w:t>
      </w:r>
      <w:r>
        <w:rPr>
          <w:spacing w:val="-4"/>
        </w:rPr>
        <w:t> </w:t>
      </w:r>
      <w:r>
        <w:rPr/>
        <w:t>Act</w:t>
      </w:r>
      <w:r>
        <w:rPr>
          <w:spacing w:val="-4"/>
        </w:rPr>
        <w:t> </w:t>
      </w:r>
      <w:r>
        <w:rPr/>
        <w:t>in</w:t>
      </w:r>
      <w:r>
        <w:rPr>
          <w:spacing w:val="-4"/>
        </w:rPr>
        <w:t> </w:t>
      </w:r>
      <w:r>
        <w:rPr/>
        <w:t>the</w:t>
      </w:r>
      <w:r>
        <w:rPr>
          <w:spacing w:val="-4"/>
        </w:rPr>
        <w:t> </w:t>
      </w:r>
      <w:r>
        <w:rPr/>
        <w:t>second</w:t>
      </w:r>
      <w:r>
        <w:rPr>
          <w:spacing w:val="-4"/>
        </w:rPr>
        <w:t> </w:t>
      </w:r>
      <w:r>
        <w:rPr/>
        <w:t>quarter</w:t>
      </w:r>
      <w:r>
        <w:rPr>
          <w:spacing w:val="-4"/>
        </w:rPr>
        <w:t> </w:t>
      </w:r>
      <w:r>
        <w:rPr/>
        <w:t>of</w:t>
      </w:r>
      <w:r>
        <w:rPr>
          <w:spacing w:val="-4"/>
        </w:rPr>
        <w:t> </w:t>
      </w:r>
      <w:r>
        <w:rPr/>
        <w:t>fiscal</w:t>
      </w:r>
      <w:r>
        <w:rPr>
          <w:spacing w:val="-4"/>
        </w:rPr>
        <w:t> </w:t>
      </w:r>
      <w:r>
        <w:rPr/>
        <w:t>2019</w:t>
      </w:r>
      <w:r>
        <w:rPr>
          <w:spacing w:val="-4"/>
        </w:rPr>
        <w:t> </w:t>
      </w:r>
      <w:r>
        <w:rPr/>
        <w:t>and</w:t>
      </w:r>
      <w:r>
        <w:rPr>
          <w:spacing w:val="-4"/>
        </w:rPr>
        <w:t> </w:t>
      </w:r>
      <w:r>
        <w:rPr/>
        <w:t>no</w:t>
      </w:r>
      <w:r>
        <w:rPr>
          <w:spacing w:val="-4"/>
        </w:rPr>
        <w:t> </w:t>
      </w:r>
      <w:r>
        <w:rPr/>
        <w:t>adjustments</w:t>
      </w:r>
      <w:r>
        <w:rPr>
          <w:spacing w:val="-4"/>
        </w:rPr>
        <w:t> </w:t>
      </w:r>
      <w:r>
        <w:rPr/>
        <w:t>were</w:t>
      </w:r>
      <w:r>
        <w:rPr>
          <w:spacing w:val="-4"/>
        </w:rPr>
        <w:t> </w:t>
      </w:r>
      <w:r>
        <w:rPr/>
        <w:t>made</w:t>
      </w:r>
      <w:r>
        <w:rPr>
          <w:spacing w:val="-4"/>
        </w:rPr>
        <w:t> </w:t>
      </w:r>
      <w:r>
        <w:rPr/>
        <w:t>to the</w:t>
      </w:r>
      <w:r>
        <w:rPr>
          <w:spacing w:val="-5"/>
        </w:rPr>
        <w:t> </w:t>
      </w:r>
      <w:r>
        <w:rPr/>
        <w:t>provisional</w:t>
      </w:r>
      <w:r>
        <w:rPr>
          <w:spacing w:val="-5"/>
        </w:rPr>
        <w:t> </w:t>
      </w:r>
      <w:r>
        <w:rPr/>
        <w:t>amounts</w:t>
      </w:r>
      <w:r>
        <w:rPr>
          <w:spacing w:val="-5"/>
        </w:rPr>
        <w:t> </w:t>
      </w:r>
      <w:r>
        <w:rPr/>
        <w:t>recorded.</w:t>
      </w:r>
      <w:r>
        <w:rPr>
          <w:spacing w:val="-5"/>
        </w:rPr>
        <w:t> </w:t>
      </w:r>
      <w:r>
        <w:rPr/>
        <w:t>As</w:t>
      </w:r>
      <w:r>
        <w:rPr>
          <w:spacing w:val="-5"/>
        </w:rPr>
        <w:t> </w:t>
      </w:r>
      <w:r>
        <w:rPr/>
        <w:t>of</w:t>
      </w:r>
      <w:r>
        <w:rPr>
          <w:spacing w:val="-3"/>
        </w:rPr>
        <w:t> </w:t>
      </w:r>
      <w:r>
        <w:rPr/>
        <w:t>May</w:t>
      </w:r>
      <w:r>
        <w:rPr>
          <w:spacing w:val="-5"/>
        </w:rPr>
        <w:t> </w:t>
      </w:r>
      <w:r>
        <w:rPr/>
        <w:t>31,</w:t>
      </w:r>
      <w:r>
        <w:rPr>
          <w:spacing w:val="-5"/>
        </w:rPr>
        <w:t> </w:t>
      </w:r>
      <w:r>
        <w:rPr/>
        <w:t>2019</w:t>
      </w:r>
      <w:r>
        <w:rPr>
          <w:spacing w:val="-4"/>
        </w:rPr>
        <w:t> </w:t>
      </w:r>
      <w:r>
        <w:rPr/>
        <w:t>and</w:t>
      </w:r>
      <w:r>
        <w:rPr>
          <w:spacing w:val="-4"/>
        </w:rPr>
        <w:t> </w:t>
      </w:r>
      <w:r>
        <w:rPr/>
        <w:t>2018</w:t>
      </w:r>
      <w:r>
        <w:rPr>
          <w:spacing w:val="-4"/>
        </w:rPr>
        <w:t> </w:t>
      </w:r>
      <w:r>
        <w:rPr/>
        <w:t>,</w:t>
      </w:r>
      <w:r>
        <w:rPr>
          <w:spacing w:val="-5"/>
        </w:rPr>
        <w:t> </w:t>
      </w:r>
      <w:r>
        <w:rPr/>
        <w:t>long-term</w:t>
      </w:r>
      <w:r>
        <w:rPr>
          <w:spacing w:val="-5"/>
        </w:rPr>
        <w:t> </w:t>
      </w:r>
      <w:r>
        <w:rPr/>
        <w:t>income</w:t>
      </w:r>
      <w:r>
        <w:rPr>
          <w:spacing w:val="-5"/>
        </w:rPr>
        <w:t> </w:t>
      </w:r>
      <w:r>
        <w:rPr/>
        <w:t>taxes</w:t>
      </w:r>
      <w:r>
        <w:rPr>
          <w:spacing w:val="-5"/>
        </w:rPr>
        <w:t> </w:t>
      </w:r>
      <w:r>
        <w:rPr/>
        <w:t>payable</w:t>
      </w:r>
      <w:r>
        <w:rPr>
          <w:spacing w:val="-5"/>
        </w:rPr>
        <w:t> </w:t>
      </w:r>
      <w:r>
        <w:rPr/>
        <w:t>were</w:t>
      </w:r>
      <w:r>
        <w:rPr>
          <w:spacing w:val="-3"/>
        </w:rPr>
        <w:t> </w:t>
      </w:r>
      <w:r>
        <w:rPr/>
        <w:t>$902</w:t>
      </w:r>
      <w:r>
        <w:rPr>
          <w:spacing w:val="-5"/>
        </w:rPr>
        <w:t> </w:t>
      </w:r>
      <w:r>
        <w:rPr/>
        <w:t>million</w:t>
      </w:r>
      <w:r>
        <w:rPr>
          <w:spacing w:val="-3"/>
        </w:rPr>
        <w:t> </w:t>
      </w:r>
      <w:r>
        <w:rPr/>
        <w:t>and</w:t>
      </w:r>
      <w:r>
        <w:rPr>
          <w:spacing w:val="-4"/>
        </w:rPr>
        <w:t> </w:t>
      </w:r>
      <w:r>
        <w:rPr/>
        <w:t>$993</w:t>
      </w:r>
      <w:r>
        <w:rPr>
          <w:spacing w:val="-5"/>
        </w:rPr>
        <w:t> </w:t>
      </w:r>
      <w:r>
        <w:rPr/>
        <w:t>million</w:t>
      </w:r>
      <w:r>
        <w:rPr>
          <w:spacing w:val="-3"/>
        </w:rPr>
        <w:t> </w:t>
      </w:r>
      <w:r>
        <w:rPr/>
        <w:t>,</w:t>
      </w:r>
      <w:r>
        <w:rPr>
          <w:spacing w:val="-5"/>
        </w:rPr>
        <w:t> </w:t>
      </w:r>
      <w:r>
        <w:rPr/>
        <w:t>respectively,</w:t>
      </w:r>
      <w:r>
        <w:rPr>
          <w:spacing w:val="-5"/>
        </w:rPr>
        <w:t> </w:t>
      </w:r>
      <w:r>
        <w:rPr/>
        <w:t>and</w:t>
      </w:r>
      <w:r>
        <w:rPr>
          <w:spacing w:val="-5"/>
        </w:rPr>
        <w:t> </w:t>
      </w:r>
      <w:r>
        <w:rPr/>
        <w:t>were</w:t>
      </w:r>
      <w:r>
        <w:rPr>
          <w:spacing w:val="-5"/>
        </w:rPr>
        <w:t> </w:t>
      </w:r>
      <w:r>
        <w:rPr/>
        <w:t>included</w:t>
      </w:r>
      <w:r>
        <w:rPr>
          <w:spacing w:val="-5"/>
        </w:rPr>
        <w:t> </w:t>
      </w:r>
      <w:r>
        <w:rPr/>
        <w:t>within </w:t>
      </w:r>
      <w:r>
        <w:rPr>
          <w:i/>
        </w:rPr>
        <w:t>Deferred income taxes and other liabilities </w:t>
      </w:r>
      <w:r>
        <w:rPr/>
        <w:t>on the Consolidated Balance Sheets.</w:t>
      </w:r>
    </w:p>
    <w:p>
      <w:pPr>
        <w:pStyle w:val="BodyText"/>
        <w:spacing w:before="37"/>
      </w:pPr>
    </w:p>
    <w:p>
      <w:pPr>
        <w:pStyle w:val="BodyText"/>
        <w:ind w:left="131"/>
      </w:pPr>
      <w:r>
        <w:rPr/>
        <w:t>A</w:t>
      </w:r>
      <w:r>
        <w:rPr>
          <w:spacing w:val="-7"/>
        </w:rPr>
        <w:t> </w:t>
      </w:r>
      <w:r>
        <w:rPr/>
        <w:t>reconciliation</w:t>
      </w:r>
      <w:r>
        <w:rPr>
          <w:spacing w:val="-7"/>
        </w:rPr>
        <w:t> </w:t>
      </w:r>
      <w:r>
        <w:rPr/>
        <w:t>from</w:t>
      </w:r>
      <w:r>
        <w:rPr>
          <w:spacing w:val="-7"/>
        </w:rPr>
        <w:t> </w:t>
      </w:r>
      <w:r>
        <w:rPr/>
        <w:t>the</w:t>
      </w:r>
      <w:r>
        <w:rPr>
          <w:spacing w:val="-6"/>
        </w:rPr>
        <w:t> </w:t>
      </w:r>
      <w:r>
        <w:rPr/>
        <w:t>U.S.</w:t>
      </w:r>
      <w:r>
        <w:rPr>
          <w:spacing w:val="-7"/>
        </w:rPr>
        <w:t> </w:t>
      </w:r>
      <w:r>
        <w:rPr/>
        <w:t>statutory</w:t>
      </w:r>
      <w:r>
        <w:rPr>
          <w:spacing w:val="-7"/>
        </w:rPr>
        <w:t> </w:t>
      </w:r>
      <w:r>
        <w:rPr/>
        <w:t>federal</w:t>
      </w:r>
      <w:r>
        <w:rPr>
          <w:spacing w:val="-7"/>
        </w:rPr>
        <w:t> </w:t>
      </w:r>
      <w:r>
        <w:rPr/>
        <w:t>income</w:t>
      </w:r>
      <w:r>
        <w:rPr>
          <w:spacing w:val="-7"/>
        </w:rPr>
        <w:t> </w:t>
      </w:r>
      <w:r>
        <w:rPr/>
        <w:t>tax</w:t>
      </w:r>
      <w:r>
        <w:rPr>
          <w:spacing w:val="-6"/>
        </w:rPr>
        <w:t> </w:t>
      </w:r>
      <w:r>
        <w:rPr/>
        <w:t>rate</w:t>
      </w:r>
      <w:r>
        <w:rPr>
          <w:spacing w:val="-7"/>
        </w:rPr>
        <w:t> </w:t>
      </w:r>
      <w:r>
        <w:rPr/>
        <w:t>to</w:t>
      </w:r>
      <w:r>
        <w:rPr>
          <w:spacing w:val="-7"/>
        </w:rPr>
        <w:t> </w:t>
      </w:r>
      <w:r>
        <w:rPr/>
        <w:t>the</w:t>
      </w:r>
      <w:r>
        <w:rPr>
          <w:spacing w:val="-7"/>
        </w:rPr>
        <w:t> </w:t>
      </w:r>
      <w:r>
        <w:rPr/>
        <w:t>effective</w:t>
      </w:r>
      <w:r>
        <w:rPr>
          <w:spacing w:val="-6"/>
        </w:rPr>
        <w:t> </w:t>
      </w:r>
      <w:r>
        <w:rPr/>
        <w:t>income</w:t>
      </w:r>
      <w:r>
        <w:rPr>
          <w:spacing w:val="-7"/>
        </w:rPr>
        <w:t> </w:t>
      </w:r>
      <w:r>
        <w:rPr/>
        <w:t>tax</w:t>
      </w:r>
      <w:r>
        <w:rPr>
          <w:spacing w:val="-7"/>
        </w:rPr>
        <w:t> </w:t>
      </w:r>
      <w:r>
        <w:rPr/>
        <w:t>rate</w:t>
      </w:r>
      <w:r>
        <w:rPr>
          <w:spacing w:val="-7"/>
        </w:rPr>
        <w:t> </w:t>
      </w:r>
      <w:r>
        <w:rPr/>
        <w:t>is</w:t>
      </w:r>
      <w:r>
        <w:rPr>
          <w:spacing w:val="-6"/>
        </w:rPr>
        <w:t> </w:t>
      </w:r>
      <w:r>
        <w:rPr/>
        <w:t>as</w:t>
      </w:r>
      <w:r>
        <w:rPr>
          <w:spacing w:val="-7"/>
        </w:rPr>
        <w:t> </w:t>
      </w:r>
      <w:r>
        <w:rPr>
          <w:spacing w:val="-2"/>
        </w:rPr>
        <w:t>follows:</w:t>
      </w:r>
    </w:p>
    <w:p>
      <w:pPr>
        <w:pStyle w:val="Heading9"/>
        <w:spacing w:before="165"/>
        <w:ind w:left="7914"/>
        <w:jc w:val="center"/>
      </w:pPr>
      <w:r>
        <w:rPr/>
        <mc:AlternateContent>
          <mc:Choice Requires="wps">
            <w:drawing>
              <wp:anchor distT="0" distB="0" distL="0" distR="0" allowOverlap="1" layoutInCell="1" locked="0" behindDoc="1" simplePos="0" relativeHeight="487647232">
                <wp:simplePos x="0" y="0"/>
                <wp:positionH relativeFrom="page">
                  <wp:posOffset>5220639</wp:posOffset>
                </wp:positionH>
                <wp:positionV relativeFrom="paragraph">
                  <wp:posOffset>228700</wp:posOffset>
                </wp:positionV>
                <wp:extent cx="2314575" cy="8890"/>
                <wp:effectExtent l="0" t="0" r="0" b="0"/>
                <wp:wrapTopAndBottom/>
                <wp:docPr id="427" name="Graphic 427"/>
                <wp:cNvGraphicFramePr>
                  <a:graphicFrameLocks/>
                </wp:cNvGraphicFramePr>
                <a:graphic>
                  <a:graphicData uri="http://schemas.microsoft.com/office/word/2010/wordprocessingShape">
                    <wps:wsp>
                      <wps:cNvPr id="427" name="Graphic 427"/>
                      <wps:cNvSpPr/>
                      <wps:spPr>
                        <a:xfrm>
                          <a:off x="0" y="0"/>
                          <a:ext cx="2314575" cy="8890"/>
                        </a:xfrm>
                        <a:custGeom>
                          <a:avLst/>
                          <a:gdLst/>
                          <a:ahLst/>
                          <a:cxnLst/>
                          <a:rect l="l" t="t" r="r" b="b"/>
                          <a:pathLst>
                            <a:path w="2314575" h="8890">
                              <a:moveTo>
                                <a:pt x="2314575" y="0"/>
                              </a:moveTo>
                              <a:lnTo>
                                <a:pt x="1543050" y="0"/>
                              </a:lnTo>
                              <a:lnTo>
                                <a:pt x="771525" y="0"/>
                              </a:lnTo>
                              <a:lnTo>
                                <a:pt x="0" y="0"/>
                              </a:lnTo>
                              <a:lnTo>
                                <a:pt x="0" y="8572"/>
                              </a:lnTo>
                              <a:lnTo>
                                <a:pt x="771525" y="8572"/>
                              </a:lnTo>
                              <a:lnTo>
                                <a:pt x="1543050" y="8572"/>
                              </a:lnTo>
                              <a:lnTo>
                                <a:pt x="2314575" y="8572"/>
                              </a:lnTo>
                              <a:lnTo>
                                <a:pt x="231457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11.074005pt;margin-top:18.007898pt;width:182.25pt;height:.7pt;mso-position-horizontal-relative:page;mso-position-vertical-relative:paragraph;z-index:-15669248;mso-wrap-distance-left:0;mso-wrap-distance-right:0" id="docshape421" coordorigin="8221,360" coordsize="3645,14" path="m11866,360l10651,360,9436,360,8221,360,8221,374,9436,374,10651,374,11866,374,11866,360xe" filled="true" fillcolor="#e77721" stroked="false">
                <v:path arrowok="t"/>
                <v:fill type="solid"/>
                <w10:wrap type="topAndBottom"/>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9102" w:val="left" w:leader="none"/>
          <w:tab w:pos="10317" w:val="left" w:leader="none"/>
        </w:tabs>
        <w:spacing w:before="62" w:after="22"/>
        <w:ind w:left="7887" w:right="0" w:firstLine="0"/>
        <w:jc w:val="center"/>
        <w:rPr>
          <w:b/>
          <w:sz w:val="15"/>
        </w:rPr>
      </w:pPr>
      <w:r>
        <w:rPr>
          <w:b/>
          <w:spacing w:val="-4"/>
          <w:sz w:val="15"/>
        </w:rPr>
        <w:t>2019</w:t>
      </w:r>
      <w:r>
        <w:rPr>
          <w:b/>
          <w:sz w:val="15"/>
        </w:rPr>
        <w:tab/>
      </w:r>
      <w:r>
        <w:rPr>
          <w:b/>
          <w:spacing w:val="-4"/>
          <w:sz w:val="15"/>
        </w:rPr>
        <w:t>2018</w:t>
      </w:r>
      <w:r>
        <w:rPr>
          <w:b/>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1"/>
        <w:gridCol w:w="1215"/>
        <w:gridCol w:w="1537"/>
        <w:gridCol w:w="892"/>
      </w:tblGrid>
      <w:tr>
        <w:trPr>
          <w:trHeight w:val="214" w:hRule="atLeast"/>
        </w:trPr>
        <w:tc>
          <w:tcPr>
            <w:tcW w:w="7871" w:type="dxa"/>
            <w:tcBorders>
              <w:top w:val="single" w:sz="6" w:space="0" w:color="E77721"/>
              <w:bottom w:val="single" w:sz="6" w:space="0" w:color="808080"/>
            </w:tcBorders>
          </w:tcPr>
          <w:p>
            <w:pPr>
              <w:pStyle w:val="TableParagraph"/>
              <w:ind w:left="27"/>
              <w:rPr>
                <w:sz w:val="15"/>
              </w:rPr>
            </w:pPr>
            <w:r>
              <w:rPr>
                <w:sz w:val="15"/>
              </w:rPr>
              <w:t>Federal</w:t>
            </w:r>
            <w:r>
              <w:rPr>
                <w:spacing w:val="-9"/>
                <w:sz w:val="15"/>
              </w:rPr>
              <w:t> </w:t>
            </w:r>
            <w:r>
              <w:rPr>
                <w:sz w:val="15"/>
              </w:rPr>
              <w:t>income</w:t>
            </w:r>
            <w:r>
              <w:rPr>
                <w:spacing w:val="-9"/>
                <w:sz w:val="15"/>
              </w:rPr>
              <w:t> </w:t>
            </w:r>
            <w:r>
              <w:rPr>
                <w:sz w:val="15"/>
              </w:rPr>
              <w:t>tax</w:t>
            </w:r>
            <w:r>
              <w:rPr>
                <w:spacing w:val="-8"/>
                <w:sz w:val="15"/>
              </w:rPr>
              <w:t> </w:t>
            </w:r>
            <w:r>
              <w:rPr>
                <w:spacing w:val="-4"/>
                <w:sz w:val="15"/>
              </w:rPr>
              <w:t>rate</w:t>
            </w:r>
          </w:p>
        </w:tc>
        <w:tc>
          <w:tcPr>
            <w:tcW w:w="1215" w:type="dxa"/>
            <w:tcBorders>
              <w:top w:val="single" w:sz="6" w:space="0" w:color="E77721"/>
              <w:bottom w:val="single" w:sz="6" w:space="0" w:color="808080"/>
            </w:tcBorders>
            <w:shd w:val="clear" w:color="auto" w:fill="FFF0E7"/>
          </w:tcPr>
          <w:p>
            <w:pPr>
              <w:pStyle w:val="TableParagraph"/>
              <w:ind w:right="27"/>
              <w:jc w:val="right"/>
              <w:rPr>
                <w:sz w:val="15"/>
              </w:rPr>
            </w:pPr>
            <w:r>
              <w:rPr>
                <w:sz w:val="15"/>
              </w:rPr>
              <w:t>21.0</w:t>
            </w:r>
            <w:r>
              <w:rPr>
                <w:spacing w:val="-6"/>
                <w:sz w:val="15"/>
              </w:rPr>
              <w:t> </w:t>
            </w:r>
            <w:r>
              <w:rPr>
                <w:spacing w:val="-10"/>
                <w:sz w:val="15"/>
              </w:rPr>
              <w:t>%</w:t>
            </w:r>
          </w:p>
        </w:tc>
        <w:tc>
          <w:tcPr>
            <w:tcW w:w="1537" w:type="dxa"/>
            <w:tcBorders>
              <w:top w:val="single" w:sz="6" w:space="0" w:color="E77721"/>
              <w:bottom w:val="single" w:sz="6" w:space="0" w:color="808080"/>
            </w:tcBorders>
          </w:tcPr>
          <w:p>
            <w:pPr>
              <w:pStyle w:val="TableParagraph"/>
              <w:ind w:right="349"/>
              <w:jc w:val="right"/>
              <w:rPr>
                <w:sz w:val="15"/>
              </w:rPr>
            </w:pPr>
            <w:r>
              <w:rPr>
                <w:sz w:val="15"/>
              </w:rPr>
              <w:t>29.2</w:t>
            </w:r>
            <w:r>
              <w:rPr>
                <w:spacing w:val="-6"/>
                <w:sz w:val="15"/>
              </w:rPr>
              <w:t> </w:t>
            </w:r>
            <w:r>
              <w:rPr>
                <w:spacing w:val="-10"/>
                <w:sz w:val="15"/>
              </w:rPr>
              <w:t>%</w:t>
            </w:r>
          </w:p>
        </w:tc>
        <w:tc>
          <w:tcPr>
            <w:tcW w:w="892" w:type="dxa"/>
            <w:tcBorders>
              <w:top w:val="single" w:sz="6" w:space="0" w:color="E77721"/>
              <w:bottom w:val="single" w:sz="6" w:space="0" w:color="808080"/>
            </w:tcBorders>
          </w:tcPr>
          <w:p>
            <w:pPr>
              <w:pStyle w:val="TableParagraph"/>
              <w:ind w:right="26"/>
              <w:jc w:val="right"/>
              <w:rPr>
                <w:sz w:val="15"/>
              </w:rPr>
            </w:pPr>
            <w:r>
              <w:rPr>
                <w:sz w:val="15"/>
              </w:rPr>
              <w:t>35.0</w:t>
            </w:r>
            <w:r>
              <w:rPr>
                <w:spacing w:val="-6"/>
                <w:sz w:val="15"/>
              </w:rPr>
              <w:t> </w:t>
            </w:r>
            <w:r>
              <w:rPr>
                <w:spacing w:val="-10"/>
                <w:sz w:val="15"/>
              </w:rPr>
              <w:t>%</w:t>
            </w:r>
          </w:p>
        </w:tc>
      </w:tr>
      <w:tr>
        <w:trPr>
          <w:trHeight w:val="214" w:hRule="atLeast"/>
        </w:trPr>
        <w:tc>
          <w:tcPr>
            <w:tcW w:w="7871" w:type="dxa"/>
            <w:tcBorders>
              <w:top w:val="single" w:sz="6" w:space="0" w:color="808080"/>
              <w:bottom w:val="single" w:sz="6" w:space="0" w:color="808080"/>
            </w:tcBorders>
          </w:tcPr>
          <w:p>
            <w:pPr>
              <w:pStyle w:val="TableParagraph"/>
              <w:ind w:left="27"/>
              <w:rPr>
                <w:sz w:val="15"/>
              </w:rPr>
            </w:pPr>
            <w:r>
              <w:rPr>
                <w:sz w:val="15"/>
              </w:rPr>
              <w:t>State</w:t>
            </w:r>
            <w:r>
              <w:rPr>
                <w:spacing w:val="-7"/>
                <w:sz w:val="15"/>
              </w:rPr>
              <w:t> </w:t>
            </w:r>
            <w:r>
              <w:rPr>
                <w:sz w:val="15"/>
              </w:rPr>
              <w:t>taxes,</w:t>
            </w:r>
            <w:r>
              <w:rPr>
                <w:spacing w:val="-6"/>
                <w:sz w:val="15"/>
              </w:rPr>
              <w:t> </w:t>
            </w:r>
            <w:r>
              <w:rPr>
                <w:sz w:val="15"/>
              </w:rPr>
              <w:t>net</w:t>
            </w:r>
            <w:r>
              <w:rPr>
                <w:spacing w:val="-6"/>
                <w:sz w:val="15"/>
              </w:rPr>
              <w:t> </w:t>
            </w:r>
            <w:r>
              <w:rPr>
                <w:sz w:val="15"/>
              </w:rPr>
              <w:t>of</w:t>
            </w:r>
            <w:r>
              <w:rPr>
                <w:spacing w:val="-6"/>
                <w:sz w:val="15"/>
              </w:rPr>
              <w:t> </w:t>
            </w:r>
            <w:r>
              <w:rPr>
                <w:sz w:val="15"/>
              </w:rPr>
              <w:t>federal</w:t>
            </w:r>
            <w:r>
              <w:rPr>
                <w:spacing w:val="-6"/>
                <w:sz w:val="15"/>
              </w:rPr>
              <w:t> </w:t>
            </w:r>
            <w:r>
              <w:rPr>
                <w:spacing w:val="-2"/>
                <w:sz w:val="15"/>
              </w:rPr>
              <w:t>benefit</w:t>
            </w:r>
          </w:p>
        </w:tc>
        <w:tc>
          <w:tcPr>
            <w:tcW w:w="1215" w:type="dxa"/>
            <w:tcBorders>
              <w:top w:val="single" w:sz="6" w:space="0" w:color="808080"/>
              <w:bottom w:val="single" w:sz="6" w:space="0" w:color="808080"/>
            </w:tcBorders>
            <w:shd w:val="clear" w:color="auto" w:fill="FFF0E7"/>
          </w:tcPr>
          <w:p>
            <w:pPr>
              <w:pStyle w:val="TableParagraph"/>
              <w:ind w:right="27"/>
              <w:jc w:val="right"/>
              <w:rPr>
                <w:sz w:val="15"/>
              </w:rPr>
            </w:pPr>
            <w:r>
              <w:rPr>
                <w:sz w:val="15"/>
              </w:rPr>
              <w:t>1.2</w:t>
            </w:r>
            <w:r>
              <w:rPr>
                <w:spacing w:val="-5"/>
                <w:sz w:val="15"/>
              </w:rPr>
              <w:t> </w:t>
            </w:r>
            <w:r>
              <w:rPr>
                <w:spacing w:val="-10"/>
                <w:sz w:val="15"/>
              </w:rPr>
              <w:t>%</w:t>
            </w:r>
          </w:p>
        </w:tc>
        <w:tc>
          <w:tcPr>
            <w:tcW w:w="1537" w:type="dxa"/>
            <w:tcBorders>
              <w:top w:val="single" w:sz="6" w:space="0" w:color="808080"/>
              <w:bottom w:val="single" w:sz="6" w:space="0" w:color="808080"/>
            </w:tcBorders>
          </w:tcPr>
          <w:p>
            <w:pPr>
              <w:pStyle w:val="TableParagraph"/>
              <w:ind w:right="349"/>
              <w:jc w:val="right"/>
              <w:rPr>
                <w:sz w:val="15"/>
              </w:rPr>
            </w:pPr>
            <w:r>
              <w:rPr>
                <w:sz w:val="15"/>
              </w:rPr>
              <w:t>1.2</w:t>
            </w:r>
            <w:r>
              <w:rPr>
                <w:spacing w:val="-5"/>
                <w:sz w:val="15"/>
              </w:rPr>
              <w:t> </w:t>
            </w:r>
            <w:r>
              <w:rPr>
                <w:spacing w:val="-10"/>
                <w:sz w:val="15"/>
              </w:rPr>
              <w:t>%</w:t>
            </w:r>
          </w:p>
        </w:tc>
        <w:tc>
          <w:tcPr>
            <w:tcW w:w="892" w:type="dxa"/>
            <w:tcBorders>
              <w:top w:val="single" w:sz="6" w:space="0" w:color="808080"/>
              <w:bottom w:val="single" w:sz="6" w:space="0" w:color="808080"/>
            </w:tcBorders>
          </w:tcPr>
          <w:p>
            <w:pPr>
              <w:pStyle w:val="TableParagraph"/>
              <w:ind w:right="26"/>
              <w:jc w:val="right"/>
              <w:rPr>
                <w:sz w:val="15"/>
              </w:rPr>
            </w:pPr>
            <w:r>
              <w:rPr>
                <w:sz w:val="15"/>
              </w:rPr>
              <w:t>1.1</w:t>
            </w:r>
            <w:r>
              <w:rPr>
                <w:spacing w:val="-5"/>
                <w:sz w:val="15"/>
              </w:rPr>
              <w:t> </w:t>
            </w:r>
            <w:r>
              <w:rPr>
                <w:spacing w:val="-10"/>
                <w:sz w:val="15"/>
              </w:rPr>
              <w:t>%</w:t>
            </w:r>
          </w:p>
        </w:tc>
      </w:tr>
      <w:tr>
        <w:trPr>
          <w:trHeight w:val="214" w:hRule="atLeast"/>
        </w:trPr>
        <w:tc>
          <w:tcPr>
            <w:tcW w:w="7871" w:type="dxa"/>
            <w:tcBorders>
              <w:top w:val="single" w:sz="6" w:space="0" w:color="808080"/>
              <w:bottom w:val="single" w:sz="6" w:space="0" w:color="808080"/>
            </w:tcBorders>
          </w:tcPr>
          <w:p>
            <w:pPr>
              <w:pStyle w:val="TableParagraph"/>
              <w:ind w:left="27"/>
              <w:rPr>
                <w:sz w:val="15"/>
              </w:rPr>
            </w:pPr>
            <w:r>
              <w:rPr>
                <w:spacing w:val="-2"/>
                <w:sz w:val="15"/>
              </w:rPr>
              <w:t>Foreign</w:t>
            </w:r>
            <w:r>
              <w:rPr>
                <w:spacing w:val="1"/>
                <w:sz w:val="15"/>
              </w:rPr>
              <w:t> </w:t>
            </w:r>
            <w:r>
              <w:rPr>
                <w:spacing w:val="-2"/>
                <w:sz w:val="15"/>
              </w:rPr>
              <w:t>earnings</w:t>
            </w:r>
          </w:p>
        </w:tc>
        <w:tc>
          <w:tcPr>
            <w:tcW w:w="1215" w:type="dxa"/>
            <w:tcBorders>
              <w:top w:val="single" w:sz="6" w:space="0" w:color="808080"/>
              <w:bottom w:val="single" w:sz="6" w:space="0" w:color="808080"/>
            </w:tcBorders>
            <w:shd w:val="clear" w:color="auto" w:fill="FFF0E7"/>
          </w:tcPr>
          <w:p>
            <w:pPr>
              <w:pStyle w:val="TableParagraph"/>
              <w:ind w:right="27"/>
              <w:jc w:val="right"/>
              <w:rPr>
                <w:sz w:val="15"/>
              </w:rPr>
            </w:pPr>
            <w:r>
              <w:rPr>
                <w:sz w:val="15"/>
              </w:rPr>
              <w:t>-2.1</w:t>
            </w:r>
            <w:r>
              <w:rPr>
                <w:spacing w:val="-6"/>
                <w:sz w:val="15"/>
              </w:rPr>
              <w:t> </w:t>
            </w:r>
            <w:r>
              <w:rPr>
                <w:spacing w:val="-10"/>
                <w:sz w:val="15"/>
              </w:rPr>
              <w:t>%</w:t>
            </w:r>
          </w:p>
        </w:tc>
        <w:tc>
          <w:tcPr>
            <w:tcW w:w="1537" w:type="dxa"/>
            <w:tcBorders>
              <w:top w:val="single" w:sz="6" w:space="0" w:color="808080"/>
              <w:bottom w:val="single" w:sz="6" w:space="0" w:color="808080"/>
            </w:tcBorders>
          </w:tcPr>
          <w:p>
            <w:pPr>
              <w:pStyle w:val="TableParagraph"/>
              <w:ind w:right="349"/>
              <w:jc w:val="right"/>
              <w:rPr>
                <w:sz w:val="15"/>
              </w:rPr>
            </w:pPr>
            <w:r>
              <w:rPr>
                <w:sz w:val="15"/>
              </w:rPr>
              <w:t>-17.5</w:t>
            </w:r>
            <w:r>
              <w:rPr>
                <w:spacing w:val="-8"/>
                <w:sz w:val="15"/>
              </w:rPr>
              <w:t> </w:t>
            </w:r>
            <w:r>
              <w:rPr>
                <w:spacing w:val="-10"/>
                <w:sz w:val="15"/>
              </w:rPr>
              <w:t>%</w:t>
            </w:r>
          </w:p>
        </w:tc>
        <w:tc>
          <w:tcPr>
            <w:tcW w:w="892" w:type="dxa"/>
            <w:tcBorders>
              <w:top w:val="single" w:sz="6" w:space="0" w:color="808080"/>
              <w:bottom w:val="single" w:sz="6" w:space="0" w:color="808080"/>
            </w:tcBorders>
          </w:tcPr>
          <w:p>
            <w:pPr>
              <w:pStyle w:val="TableParagraph"/>
              <w:ind w:right="26"/>
              <w:jc w:val="right"/>
              <w:rPr>
                <w:sz w:val="15"/>
              </w:rPr>
            </w:pPr>
            <w:r>
              <w:rPr>
                <w:sz w:val="15"/>
              </w:rPr>
              <w:t>-20.7</w:t>
            </w:r>
            <w:r>
              <w:rPr>
                <w:spacing w:val="-8"/>
                <w:sz w:val="15"/>
              </w:rPr>
              <w:t> </w:t>
            </w:r>
            <w:r>
              <w:rPr>
                <w:spacing w:val="-10"/>
                <w:sz w:val="15"/>
              </w:rPr>
              <w:t>%</w:t>
            </w:r>
          </w:p>
        </w:tc>
      </w:tr>
      <w:tr>
        <w:trPr>
          <w:trHeight w:val="214" w:hRule="atLeast"/>
        </w:trPr>
        <w:tc>
          <w:tcPr>
            <w:tcW w:w="7871" w:type="dxa"/>
            <w:tcBorders>
              <w:top w:val="single" w:sz="6" w:space="0" w:color="808080"/>
              <w:bottom w:val="single" w:sz="6" w:space="0" w:color="808080"/>
            </w:tcBorders>
          </w:tcPr>
          <w:p>
            <w:pPr>
              <w:pStyle w:val="TableParagraph"/>
              <w:ind w:left="27"/>
              <w:rPr>
                <w:sz w:val="15"/>
              </w:rPr>
            </w:pPr>
            <w:r>
              <w:rPr>
                <w:sz w:val="15"/>
              </w:rPr>
              <w:t>Transition</w:t>
            </w:r>
            <w:r>
              <w:rPr>
                <w:spacing w:val="-8"/>
                <w:sz w:val="15"/>
              </w:rPr>
              <w:t> </w:t>
            </w:r>
            <w:r>
              <w:rPr>
                <w:sz w:val="15"/>
              </w:rPr>
              <w:t>tax</w:t>
            </w:r>
            <w:r>
              <w:rPr>
                <w:spacing w:val="-7"/>
                <w:sz w:val="15"/>
              </w:rPr>
              <w:t> </w:t>
            </w:r>
            <w:r>
              <w:rPr>
                <w:sz w:val="15"/>
              </w:rPr>
              <w:t>related</w:t>
            </w:r>
            <w:r>
              <w:rPr>
                <w:spacing w:val="-7"/>
                <w:sz w:val="15"/>
              </w:rPr>
              <w:t> </w:t>
            </w:r>
            <w:r>
              <w:rPr>
                <w:sz w:val="15"/>
              </w:rPr>
              <w:t>to</w:t>
            </w:r>
            <w:r>
              <w:rPr>
                <w:spacing w:val="-7"/>
                <w:sz w:val="15"/>
              </w:rPr>
              <w:t> </w:t>
            </w:r>
            <w:r>
              <w:rPr>
                <w:sz w:val="15"/>
              </w:rPr>
              <w:t>the</w:t>
            </w:r>
            <w:r>
              <w:rPr>
                <w:spacing w:val="-7"/>
                <w:sz w:val="15"/>
              </w:rPr>
              <w:t> </w:t>
            </w:r>
            <w:r>
              <w:rPr>
                <w:sz w:val="15"/>
              </w:rPr>
              <w:t>Tax</w:t>
            </w:r>
            <w:r>
              <w:rPr>
                <w:spacing w:val="-8"/>
                <w:sz w:val="15"/>
              </w:rPr>
              <w:t> </w:t>
            </w:r>
            <w:r>
              <w:rPr>
                <w:spacing w:val="-5"/>
                <w:sz w:val="15"/>
              </w:rPr>
              <w:t>Act</w:t>
            </w:r>
          </w:p>
        </w:tc>
        <w:tc>
          <w:tcPr>
            <w:tcW w:w="1215" w:type="dxa"/>
            <w:tcBorders>
              <w:top w:val="single" w:sz="6" w:space="0" w:color="808080"/>
              <w:bottom w:val="single" w:sz="6" w:space="0" w:color="808080"/>
            </w:tcBorders>
            <w:shd w:val="clear" w:color="auto" w:fill="FFF0E7"/>
          </w:tcPr>
          <w:p>
            <w:pPr>
              <w:pStyle w:val="TableParagraph"/>
              <w:ind w:right="27"/>
              <w:jc w:val="right"/>
              <w:rPr>
                <w:sz w:val="15"/>
              </w:rPr>
            </w:pPr>
            <w:r>
              <w:rPr>
                <w:sz w:val="15"/>
              </w:rPr>
              <w:t>—</w:t>
            </w:r>
            <w:r>
              <w:rPr>
                <w:spacing w:val="-3"/>
                <w:sz w:val="15"/>
              </w:rPr>
              <w:t> </w:t>
            </w:r>
            <w:r>
              <w:rPr>
                <w:spacing w:val="-10"/>
                <w:sz w:val="15"/>
              </w:rPr>
              <w:t>%</w:t>
            </w:r>
          </w:p>
        </w:tc>
        <w:tc>
          <w:tcPr>
            <w:tcW w:w="1537" w:type="dxa"/>
            <w:tcBorders>
              <w:top w:val="single" w:sz="6" w:space="0" w:color="808080"/>
              <w:bottom w:val="single" w:sz="6" w:space="0" w:color="808080"/>
            </w:tcBorders>
          </w:tcPr>
          <w:p>
            <w:pPr>
              <w:pStyle w:val="TableParagraph"/>
              <w:ind w:right="349"/>
              <w:jc w:val="right"/>
              <w:rPr>
                <w:sz w:val="15"/>
              </w:rPr>
            </w:pPr>
            <w:r>
              <w:rPr>
                <w:sz w:val="15"/>
              </w:rPr>
              <w:t>43.3</w:t>
            </w:r>
            <w:r>
              <w:rPr>
                <w:spacing w:val="-6"/>
                <w:sz w:val="15"/>
              </w:rPr>
              <w:t> </w:t>
            </w:r>
            <w:r>
              <w:rPr>
                <w:spacing w:val="-10"/>
                <w:sz w:val="15"/>
              </w:rPr>
              <w:t>%</w:t>
            </w:r>
          </w:p>
        </w:tc>
        <w:tc>
          <w:tcPr>
            <w:tcW w:w="892" w:type="dxa"/>
            <w:tcBorders>
              <w:top w:val="single" w:sz="6" w:space="0" w:color="808080"/>
              <w:bottom w:val="single" w:sz="6" w:space="0" w:color="808080"/>
            </w:tcBorders>
          </w:tcPr>
          <w:p>
            <w:pPr>
              <w:pStyle w:val="TableParagraph"/>
              <w:ind w:right="26"/>
              <w:jc w:val="right"/>
              <w:rPr>
                <w:sz w:val="15"/>
              </w:rPr>
            </w:pPr>
            <w:r>
              <w:rPr>
                <w:sz w:val="15"/>
              </w:rPr>
              <w:t>—</w:t>
            </w:r>
            <w:r>
              <w:rPr>
                <w:spacing w:val="-3"/>
                <w:sz w:val="15"/>
              </w:rPr>
              <w:t> </w:t>
            </w:r>
            <w:r>
              <w:rPr>
                <w:spacing w:val="-10"/>
                <w:sz w:val="15"/>
              </w:rPr>
              <w:t>%</w:t>
            </w:r>
          </w:p>
        </w:tc>
      </w:tr>
      <w:tr>
        <w:trPr>
          <w:trHeight w:val="214" w:hRule="atLeast"/>
        </w:trPr>
        <w:tc>
          <w:tcPr>
            <w:tcW w:w="7871" w:type="dxa"/>
            <w:tcBorders>
              <w:top w:val="single" w:sz="6" w:space="0" w:color="808080"/>
              <w:bottom w:val="single" w:sz="6" w:space="0" w:color="808080"/>
            </w:tcBorders>
          </w:tcPr>
          <w:p>
            <w:pPr>
              <w:pStyle w:val="TableParagraph"/>
              <w:ind w:left="27"/>
              <w:rPr>
                <w:sz w:val="15"/>
              </w:rPr>
            </w:pPr>
            <w:r>
              <w:rPr>
                <w:sz w:val="15"/>
              </w:rPr>
              <w:t>Remeasurement</w:t>
            </w:r>
            <w:r>
              <w:rPr>
                <w:spacing w:val="-7"/>
                <w:sz w:val="15"/>
              </w:rPr>
              <w:t> </w:t>
            </w:r>
            <w:r>
              <w:rPr>
                <w:sz w:val="15"/>
              </w:rPr>
              <w:t>of</w:t>
            </w:r>
            <w:r>
              <w:rPr>
                <w:spacing w:val="-7"/>
                <w:sz w:val="15"/>
              </w:rPr>
              <w:t> </w:t>
            </w:r>
            <w:r>
              <w:rPr>
                <w:sz w:val="15"/>
              </w:rPr>
              <w:t>deferred</w:t>
            </w:r>
            <w:r>
              <w:rPr>
                <w:spacing w:val="-6"/>
                <w:sz w:val="15"/>
              </w:rPr>
              <w:t> </w:t>
            </w:r>
            <w:r>
              <w:rPr>
                <w:sz w:val="15"/>
              </w:rPr>
              <w:t>tax</w:t>
            </w:r>
            <w:r>
              <w:rPr>
                <w:spacing w:val="-7"/>
                <w:sz w:val="15"/>
              </w:rPr>
              <w:t> </w:t>
            </w:r>
            <w:r>
              <w:rPr>
                <w:sz w:val="15"/>
              </w:rPr>
              <w:t>assets</w:t>
            </w:r>
            <w:r>
              <w:rPr>
                <w:spacing w:val="-6"/>
                <w:sz w:val="15"/>
              </w:rPr>
              <w:t> </w:t>
            </w:r>
            <w:r>
              <w:rPr>
                <w:sz w:val="15"/>
              </w:rPr>
              <w:t>and</w:t>
            </w:r>
            <w:r>
              <w:rPr>
                <w:spacing w:val="-7"/>
                <w:sz w:val="15"/>
              </w:rPr>
              <w:t> </w:t>
            </w:r>
            <w:r>
              <w:rPr>
                <w:sz w:val="15"/>
              </w:rPr>
              <w:t>liabilities</w:t>
            </w:r>
            <w:r>
              <w:rPr>
                <w:spacing w:val="-6"/>
                <w:sz w:val="15"/>
              </w:rPr>
              <w:t> </w:t>
            </w:r>
            <w:r>
              <w:rPr>
                <w:sz w:val="15"/>
              </w:rPr>
              <w:t>related</w:t>
            </w:r>
            <w:r>
              <w:rPr>
                <w:spacing w:val="-7"/>
                <w:sz w:val="15"/>
              </w:rPr>
              <w:t> </w:t>
            </w:r>
            <w:r>
              <w:rPr>
                <w:sz w:val="15"/>
              </w:rPr>
              <w:t>to</w:t>
            </w:r>
            <w:r>
              <w:rPr>
                <w:spacing w:val="-6"/>
                <w:sz w:val="15"/>
              </w:rPr>
              <w:t> </w:t>
            </w:r>
            <w:r>
              <w:rPr>
                <w:sz w:val="15"/>
              </w:rPr>
              <w:t>the</w:t>
            </w:r>
            <w:r>
              <w:rPr>
                <w:spacing w:val="-7"/>
                <w:sz w:val="15"/>
              </w:rPr>
              <w:t> </w:t>
            </w:r>
            <w:r>
              <w:rPr>
                <w:sz w:val="15"/>
              </w:rPr>
              <w:t>Tax</w:t>
            </w:r>
            <w:r>
              <w:rPr>
                <w:spacing w:val="-6"/>
                <w:sz w:val="15"/>
              </w:rPr>
              <w:t> </w:t>
            </w:r>
            <w:r>
              <w:rPr>
                <w:spacing w:val="-5"/>
                <w:sz w:val="15"/>
              </w:rPr>
              <w:t>Act</w:t>
            </w:r>
          </w:p>
        </w:tc>
        <w:tc>
          <w:tcPr>
            <w:tcW w:w="1215" w:type="dxa"/>
            <w:tcBorders>
              <w:top w:val="single" w:sz="6" w:space="0" w:color="808080"/>
              <w:bottom w:val="single" w:sz="6" w:space="0" w:color="808080"/>
            </w:tcBorders>
            <w:shd w:val="clear" w:color="auto" w:fill="FFF0E7"/>
          </w:tcPr>
          <w:p>
            <w:pPr>
              <w:pStyle w:val="TableParagraph"/>
              <w:ind w:right="27"/>
              <w:jc w:val="right"/>
              <w:rPr>
                <w:sz w:val="15"/>
              </w:rPr>
            </w:pPr>
            <w:r>
              <w:rPr>
                <w:sz w:val="15"/>
              </w:rPr>
              <w:t>—</w:t>
            </w:r>
            <w:r>
              <w:rPr>
                <w:spacing w:val="-3"/>
                <w:sz w:val="15"/>
              </w:rPr>
              <w:t> </w:t>
            </w:r>
            <w:r>
              <w:rPr>
                <w:spacing w:val="-10"/>
                <w:sz w:val="15"/>
              </w:rPr>
              <w:t>%</w:t>
            </w:r>
          </w:p>
        </w:tc>
        <w:tc>
          <w:tcPr>
            <w:tcW w:w="1537" w:type="dxa"/>
            <w:tcBorders>
              <w:top w:val="single" w:sz="6" w:space="0" w:color="808080"/>
              <w:bottom w:val="single" w:sz="6" w:space="0" w:color="808080"/>
            </w:tcBorders>
          </w:tcPr>
          <w:p>
            <w:pPr>
              <w:pStyle w:val="TableParagraph"/>
              <w:ind w:right="349"/>
              <w:jc w:val="right"/>
              <w:rPr>
                <w:sz w:val="15"/>
              </w:rPr>
            </w:pPr>
            <w:r>
              <w:rPr>
                <w:sz w:val="15"/>
              </w:rPr>
              <w:t>3.7</w:t>
            </w:r>
            <w:r>
              <w:rPr>
                <w:spacing w:val="-5"/>
                <w:sz w:val="15"/>
              </w:rPr>
              <w:t> </w:t>
            </w:r>
            <w:r>
              <w:rPr>
                <w:spacing w:val="-10"/>
                <w:sz w:val="15"/>
              </w:rPr>
              <w:t>%</w:t>
            </w:r>
          </w:p>
        </w:tc>
        <w:tc>
          <w:tcPr>
            <w:tcW w:w="892" w:type="dxa"/>
            <w:tcBorders>
              <w:top w:val="single" w:sz="6" w:space="0" w:color="808080"/>
              <w:bottom w:val="single" w:sz="6" w:space="0" w:color="808080"/>
            </w:tcBorders>
          </w:tcPr>
          <w:p>
            <w:pPr>
              <w:pStyle w:val="TableParagraph"/>
              <w:ind w:right="26"/>
              <w:jc w:val="right"/>
              <w:rPr>
                <w:sz w:val="15"/>
              </w:rPr>
            </w:pPr>
            <w:r>
              <w:rPr>
                <w:sz w:val="15"/>
              </w:rPr>
              <w:t>—</w:t>
            </w:r>
            <w:r>
              <w:rPr>
                <w:spacing w:val="-3"/>
                <w:sz w:val="15"/>
              </w:rPr>
              <w:t> </w:t>
            </w:r>
            <w:r>
              <w:rPr>
                <w:spacing w:val="-10"/>
                <w:sz w:val="15"/>
              </w:rPr>
              <w:t>%</w:t>
            </w:r>
          </w:p>
        </w:tc>
      </w:tr>
      <w:tr>
        <w:trPr>
          <w:trHeight w:val="214" w:hRule="atLeast"/>
        </w:trPr>
        <w:tc>
          <w:tcPr>
            <w:tcW w:w="7871" w:type="dxa"/>
            <w:tcBorders>
              <w:top w:val="single" w:sz="6" w:space="0" w:color="808080"/>
              <w:bottom w:val="single" w:sz="6" w:space="0" w:color="808080"/>
            </w:tcBorders>
          </w:tcPr>
          <w:p>
            <w:pPr>
              <w:pStyle w:val="TableParagraph"/>
              <w:ind w:left="27"/>
              <w:rPr>
                <w:sz w:val="15"/>
              </w:rPr>
            </w:pPr>
            <w:r>
              <w:rPr>
                <w:sz w:val="15"/>
              </w:rPr>
              <w:t>Excess</w:t>
            </w:r>
            <w:r>
              <w:rPr>
                <w:spacing w:val="-8"/>
                <w:sz w:val="15"/>
              </w:rPr>
              <w:t> </w:t>
            </w:r>
            <w:r>
              <w:rPr>
                <w:sz w:val="15"/>
              </w:rPr>
              <w:t>tax</w:t>
            </w:r>
            <w:r>
              <w:rPr>
                <w:spacing w:val="-8"/>
                <w:sz w:val="15"/>
              </w:rPr>
              <w:t> </w:t>
            </w:r>
            <w:r>
              <w:rPr>
                <w:sz w:val="15"/>
              </w:rPr>
              <w:t>benefits</w:t>
            </w:r>
            <w:r>
              <w:rPr>
                <w:spacing w:val="-8"/>
                <w:sz w:val="15"/>
              </w:rPr>
              <w:t> </w:t>
            </w:r>
            <w:r>
              <w:rPr>
                <w:sz w:val="15"/>
              </w:rPr>
              <w:t>from</w:t>
            </w:r>
            <w:r>
              <w:rPr>
                <w:spacing w:val="-7"/>
                <w:sz w:val="15"/>
              </w:rPr>
              <w:t> </w:t>
            </w:r>
            <w:r>
              <w:rPr>
                <w:sz w:val="15"/>
              </w:rPr>
              <w:t>share-based</w:t>
            </w:r>
            <w:r>
              <w:rPr>
                <w:spacing w:val="-8"/>
                <w:sz w:val="15"/>
              </w:rPr>
              <w:t> </w:t>
            </w:r>
            <w:r>
              <w:rPr>
                <w:spacing w:val="-2"/>
                <w:sz w:val="15"/>
              </w:rPr>
              <w:t>compensation</w:t>
            </w:r>
          </w:p>
        </w:tc>
        <w:tc>
          <w:tcPr>
            <w:tcW w:w="1215" w:type="dxa"/>
            <w:tcBorders>
              <w:top w:val="single" w:sz="6" w:space="0" w:color="808080"/>
              <w:bottom w:val="single" w:sz="6" w:space="0" w:color="808080"/>
            </w:tcBorders>
            <w:shd w:val="clear" w:color="auto" w:fill="FFF0E7"/>
          </w:tcPr>
          <w:p>
            <w:pPr>
              <w:pStyle w:val="TableParagraph"/>
              <w:ind w:right="27"/>
              <w:jc w:val="right"/>
              <w:rPr>
                <w:sz w:val="15"/>
              </w:rPr>
            </w:pPr>
            <w:r>
              <w:rPr>
                <w:sz w:val="15"/>
              </w:rPr>
              <w:t>-3.6</w:t>
            </w:r>
            <w:r>
              <w:rPr>
                <w:spacing w:val="-6"/>
                <w:sz w:val="15"/>
              </w:rPr>
              <w:t> </w:t>
            </w:r>
            <w:r>
              <w:rPr>
                <w:spacing w:val="-10"/>
                <w:sz w:val="15"/>
              </w:rPr>
              <w:t>%</w:t>
            </w:r>
          </w:p>
        </w:tc>
        <w:tc>
          <w:tcPr>
            <w:tcW w:w="1537" w:type="dxa"/>
            <w:tcBorders>
              <w:top w:val="single" w:sz="6" w:space="0" w:color="808080"/>
              <w:bottom w:val="single" w:sz="6" w:space="0" w:color="808080"/>
            </w:tcBorders>
          </w:tcPr>
          <w:p>
            <w:pPr>
              <w:pStyle w:val="TableParagraph"/>
              <w:ind w:right="349"/>
              <w:jc w:val="right"/>
              <w:rPr>
                <w:sz w:val="15"/>
              </w:rPr>
            </w:pPr>
            <w:r>
              <w:rPr>
                <w:sz w:val="15"/>
              </w:rPr>
              <w:t>-5.3</w:t>
            </w:r>
            <w:r>
              <w:rPr>
                <w:spacing w:val="-6"/>
                <w:sz w:val="15"/>
              </w:rPr>
              <w:t> </w:t>
            </w:r>
            <w:r>
              <w:rPr>
                <w:spacing w:val="-10"/>
                <w:sz w:val="15"/>
              </w:rPr>
              <w:t>%</w:t>
            </w:r>
          </w:p>
        </w:tc>
        <w:tc>
          <w:tcPr>
            <w:tcW w:w="892" w:type="dxa"/>
            <w:tcBorders>
              <w:top w:val="single" w:sz="6" w:space="0" w:color="808080"/>
              <w:bottom w:val="single" w:sz="6" w:space="0" w:color="808080"/>
            </w:tcBorders>
          </w:tcPr>
          <w:p>
            <w:pPr>
              <w:pStyle w:val="TableParagraph"/>
              <w:ind w:right="26"/>
              <w:jc w:val="right"/>
              <w:rPr>
                <w:sz w:val="15"/>
              </w:rPr>
            </w:pPr>
            <w:r>
              <w:rPr>
                <w:sz w:val="15"/>
              </w:rPr>
              <w:t>—</w:t>
            </w:r>
            <w:r>
              <w:rPr>
                <w:spacing w:val="-3"/>
                <w:sz w:val="15"/>
              </w:rPr>
              <w:t> </w:t>
            </w:r>
            <w:r>
              <w:rPr>
                <w:spacing w:val="-10"/>
                <w:sz w:val="15"/>
              </w:rPr>
              <w:t>%</w:t>
            </w:r>
          </w:p>
        </w:tc>
      </w:tr>
      <w:tr>
        <w:trPr>
          <w:trHeight w:val="214" w:hRule="atLeast"/>
        </w:trPr>
        <w:tc>
          <w:tcPr>
            <w:tcW w:w="7871" w:type="dxa"/>
            <w:tcBorders>
              <w:top w:val="single" w:sz="6" w:space="0" w:color="808080"/>
              <w:bottom w:val="single" w:sz="6" w:space="0" w:color="808080"/>
            </w:tcBorders>
          </w:tcPr>
          <w:p>
            <w:pPr>
              <w:pStyle w:val="TableParagraph"/>
              <w:ind w:left="27"/>
              <w:rPr>
                <w:sz w:val="15"/>
              </w:rPr>
            </w:pPr>
            <w:r>
              <w:rPr>
                <w:sz w:val="15"/>
              </w:rPr>
              <w:t>Resolution</w:t>
            </w:r>
            <w:r>
              <w:rPr>
                <w:spacing w:val="-6"/>
                <w:sz w:val="15"/>
              </w:rPr>
              <w:t> </w:t>
            </w:r>
            <w:r>
              <w:rPr>
                <w:sz w:val="15"/>
              </w:rPr>
              <w:t>of</w:t>
            </w:r>
            <w:r>
              <w:rPr>
                <w:spacing w:val="-6"/>
                <w:sz w:val="15"/>
              </w:rPr>
              <w:t> </w:t>
            </w:r>
            <w:r>
              <w:rPr>
                <w:sz w:val="15"/>
              </w:rPr>
              <w:t>a</w:t>
            </w:r>
            <w:r>
              <w:rPr>
                <w:spacing w:val="-5"/>
                <w:sz w:val="15"/>
              </w:rPr>
              <w:t> </w:t>
            </w:r>
            <w:r>
              <w:rPr>
                <w:sz w:val="15"/>
              </w:rPr>
              <w:t>U.S.</w:t>
            </w:r>
            <w:r>
              <w:rPr>
                <w:spacing w:val="-6"/>
                <w:sz w:val="15"/>
              </w:rPr>
              <w:t> </w:t>
            </w:r>
            <w:r>
              <w:rPr>
                <w:sz w:val="15"/>
              </w:rPr>
              <w:t>tax</w:t>
            </w:r>
            <w:r>
              <w:rPr>
                <w:spacing w:val="-6"/>
                <w:sz w:val="15"/>
              </w:rPr>
              <w:t> </w:t>
            </w:r>
            <w:r>
              <w:rPr>
                <w:spacing w:val="-2"/>
                <w:sz w:val="15"/>
              </w:rPr>
              <w:t>matter</w:t>
            </w:r>
          </w:p>
        </w:tc>
        <w:tc>
          <w:tcPr>
            <w:tcW w:w="1215" w:type="dxa"/>
            <w:tcBorders>
              <w:top w:val="single" w:sz="6" w:space="0" w:color="808080"/>
              <w:bottom w:val="single" w:sz="6" w:space="0" w:color="808080"/>
            </w:tcBorders>
            <w:shd w:val="clear" w:color="auto" w:fill="FFF0E7"/>
          </w:tcPr>
          <w:p>
            <w:pPr>
              <w:pStyle w:val="TableParagraph"/>
              <w:ind w:right="27"/>
              <w:jc w:val="right"/>
              <w:rPr>
                <w:sz w:val="15"/>
              </w:rPr>
            </w:pPr>
            <w:r>
              <w:rPr>
                <w:sz w:val="15"/>
              </w:rPr>
              <w:t>—</w:t>
            </w:r>
            <w:r>
              <w:rPr>
                <w:spacing w:val="-3"/>
                <w:sz w:val="15"/>
              </w:rPr>
              <w:t> </w:t>
            </w:r>
            <w:r>
              <w:rPr>
                <w:spacing w:val="-10"/>
                <w:sz w:val="15"/>
              </w:rPr>
              <w:t>%</w:t>
            </w:r>
          </w:p>
        </w:tc>
        <w:tc>
          <w:tcPr>
            <w:tcW w:w="1537" w:type="dxa"/>
            <w:tcBorders>
              <w:top w:val="single" w:sz="6" w:space="0" w:color="808080"/>
              <w:bottom w:val="single" w:sz="6" w:space="0" w:color="808080"/>
            </w:tcBorders>
          </w:tcPr>
          <w:p>
            <w:pPr>
              <w:pStyle w:val="TableParagraph"/>
              <w:ind w:right="349"/>
              <w:jc w:val="right"/>
              <w:rPr>
                <w:sz w:val="15"/>
              </w:rPr>
            </w:pPr>
            <w:r>
              <w:rPr>
                <w:sz w:val="15"/>
              </w:rPr>
              <w:t>—</w:t>
            </w:r>
            <w:r>
              <w:rPr>
                <w:spacing w:val="-3"/>
                <w:sz w:val="15"/>
              </w:rPr>
              <w:t> </w:t>
            </w:r>
            <w:r>
              <w:rPr>
                <w:spacing w:val="-10"/>
                <w:sz w:val="15"/>
              </w:rPr>
              <w:t>%</w:t>
            </w:r>
          </w:p>
        </w:tc>
        <w:tc>
          <w:tcPr>
            <w:tcW w:w="892" w:type="dxa"/>
            <w:tcBorders>
              <w:top w:val="single" w:sz="6" w:space="0" w:color="808080"/>
              <w:bottom w:val="single" w:sz="6" w:space="0" w:color="808080"/>
            </w:tcBorders>
          </w:tcPr>
          <w:p>
            <w:pPr>
              <w:pStyle w:val="TableParagraph"/>
              <w:ind w:right="26"/>
              <w:jc w:val="right"/>
              <w:rPr>
                <w:sz w:val="15"/>
              </w:rPr>
            </w:pPr>
            <w:r>
              <w:rPr>
                <w:sz w:val="15"/>
              </w:rPr>
              <w:t>-3.2</w:t>
            </w:r>
            <w:r>
              <w:rPr>
                <w:spacing w:val="-6"/>
                <w:sz w:val="15"/>
              </w:rPr>
              <w:t> </w:t>
            </w:r>
            <w:r>
              <w:rPr>
                <w:spacing w:val="-10"/>
                <w:sz w:val="15"/>
              </w:rPr>
              <w:t>%</w:t>
            </w:r>
          </w:p>
        </w:tc>
      </w:tr>
      <w:tr>
        <w:trPr>
          <w:trHeight w:val="214" w:hRule="atLeast"/>
        </w:trPr>
        <w:tc>
          <w:tcPr>
            <w:tcW w:w="7871" w:type="dxa"/>
            <w:tcBorders>
              <w:top w:val="single" w:sz="6" w:space="0" w:color="808080"/>
              <w:bottom w:val="single" w:sz="6" w:space="0" w:color="808080"/>
            </w:tcBorders>
          </w:tcPr>
          <w:p>
            <w:pPr>
              <w:pStyle w:val="TableParagraph"/>
              <w:ind w:left="27"/>
              <w:rPr>
                <w:sz w:val="15"/>
              </w:rPr>
            </w:pPr>
            <w:r>
              <w:rPr>
                <w:sz w:val="15"/>
              </w:rPr>
              <w:t>U.S.</w:t>
            </w:r>
            <w:r>
              <w:rPr>
                <w:spacing w:val="-8"/>
                <w:sz w:val="15"/>
              </w:rPr>
              <w:t> </w:t>
            </w:r>
            <w:r>
              <w:rPr>
                <w:sz w:val="15"/>
              </w:rPr>
              <w:t>Research</w:t>
            </w:r>
            <w:r>
              <w:rPr>
                <w:spacing w:val="-7"/>
                <w:sz w:val="15"/>
              </w:rPr>
              <w:t> </w:t>
            </w:r>
            <w:r>
              <w:rPr>
                <w:sz w:val="15"/>
              </w:rPr>
              <w:t>and</w:t>
            </w:r>
            <w:r>
              <w:rPr>
                <w:spacing w:val="-7"/>
                <w:sz w:val="15"/>
              </w:rPr>
              <w:t> </w:t>
            </w:r>
            <w:r>
              <w:rPr>
                <w:sz w:val="15"/>
              </w:rPr>
              <w:t>Development</w:t>
            </w:r>
            <w:r>
              <w:rPr>
                <w:spacing w:val="-8"/>
                <w:sz w:val="15"/>
              </w:rPr>
              <w:t> </w:t>
            </w:r>
            <w:r>
              <w:rPr>
                <w:sz w:val="15"/>
              </w:rPr>
              <w:t>tax</w:t>
            </w:r>
            <w:r>
              <w:rPr>
                <w:spacing w:val="-7"/>
                <w:sz w:val="15"/>
              </w:rPr>
              <w:t> </w:t>
            </w:r>
            <w:r>
              <w:rPr>
                <w:spacing w:val="-2"/>
                <w:sz w:val="15"/>
              </w:rPr>
              <w:t>credit</w:t>
            </w:r>
          </w:p>
        </w:tc>
        <w:tc>
          <w:tcPr>
            <w:tcW w:w="1215" w:type="dxa"/>
            <w:tcBorders>
              <w:top w:val="single" w:sz="6" w:space="0" w:color="808080"/>
              <w:bottom w:val="single" w:sz="6" w:space="0" w:color="808080"/>
            </w:tcBorders>
            <w:shd w:val="clear" w:color="auto" w:fill="FFF0E7"/>
          </w:tcPr>
          <w:p>
            <w:pPr>
              <w:pStyle w:val="TableParagraph"/>
              <w:ind w:right="27"/>
              <w:jc w:val="right"/>
              <w:rPr>
                <w:sz w:val="15"/>
              </w:rPr>
            </w:pPr>
            <w:r>
              <w:rPr>
                <w:sz w:val="15"/>
              </w:rPr>
              <w:t>-1.1</w:t>
            </w:r>
            <w:r>
              <w:rPr>
                <w:spacing w:val="-6"/>
                <w:sz w:val="15"/>
              </w:rPr>
              <w:t> </w:t>
            </w:r>
            <w:r>
              <w:rPr>
                <w:spacing w:val="-10"/>
                <w:sz w:val="15"/>
              </w:rPr>
              <w:t>%</w:t>
            </w:r>
          </w:p>
        </w:tc>
        <w:tc>
          <w:tcPr>
            <w:tcW w:w="1537" w:type="dxa"/>
            <w:tcBorders>
              <w:top w:val="single" w:sz="6" w:space="0" w:color="808080"/>
              <w:bottom w:val="single" w:sz="6" w:space="0" w:color="808080"/>
            </w:tcBorders>
          </w:tcPr>
          <w:p>
            <w:pPr>
              <w:pStyle w:val="TableParagraph"/>
              <w:ind w:right="349"/>
              <w:jc w:val="right"/>
              <w:rPr>
                <w:sz w:val="15"/>
              </w:rPr>
            </w:pPr>
            <w:r>
              <w:rPr>
                <w:sz w:val="15"/>
              </w:rPr>
              <w:t>-0.6</w:t>
            </w:r>
            <w:r>
              <w:rPr>
                <w:spacing w:val="-6"/>
                <w:sz w:val="15"/>
              </w:rPr>
              <w:t> </w:t>
            </w:r>
            <w:r>
              <w:rPr>
                <w:spacing w:val="-10"/>
                <w:sz w:val="15"/>
              </w:rPr>
              <w:t>%</w:t>
            </w:r>
          </w:p>
        </w:tc>
        <w:tc>
          <w:tcPr>
            <w:tcW w:w="892" w:type="dxa"/>
            <w:tcBorders>
              <w:top w:val="single" w:sz="6" w:space="0" w:color="808080"/>
              <w:bottom w:val="single" w:sz="6" w:space="0" w:color="808080"/>
            </w:tcBorders>
          </w:tcPr>
          <w:p>
            <w:pPr>
              <w:pStyle w:val="TableParagraph"/>
              <w:ind w:right="26"/>
              <w:jc w:val="right"/>
              <w:rPr>
                <w:sz w:val="15"/>
              </w:rPr>
            </w:pPr>
            <w:r>
              <w:rPr>
                <w:sz w:val="15"/>
              </w:rPr>
              <w:t>-0.6</w:t>
            </w:r>
            <w:r>
              <w:rPr>
                <w:spacing w:val="-6"/>
                <w:sz w:val="15"/>
              </w:rPr>
              <w:t> </w:t>
            </w:r>
            <w:r>
              <w:rPr>
                <w:spacing w:val="-10"/>
                <w:sz w:val="15"/>
              </w:rPr>
              <w:t>%</w:t>
            </w:r>
          </w:p>
        </w:tc>
      </w:tr>
      <w:tr>
        <w:trPr>
          <w:trHeight w:val="214" w:hRule="atLeast"/>
        </w:trPr>
        <w:tc>
          <w:tcPr>
            <w:tcW w:w="7871" w:type="dxa"/>
            <w:tcBorders>
              <w:top w:val="single" w:sz="6" w:space="0" w:color="808080"/>
              <w:bottom w:val="single" w:sz="6" w:space="0" w:color="E77721"/>
            </w:tcBorders>
          </w:tcPr>
          <w:p>
            <w:pPr>
              <w:pStyle w:val="TableParagraph"/>
              <w:ind w:left="27"/>
              <w:rPr>
                <w:sz w:val="15"/>
              </w:rPr>
            </w:pPr>
            <w:r>
              <w:rPr>
                <w:sz w:val="15"/>
              </w:rPr>
              <w:t>Other,</w:t>
            </w:r>
            <w:r>
              <w:rPr>
                <w:spacing w:val="-11"/>
                <w:sz w:val="15"/>
              </w:rPr>
              <w:t> </w:t>
            </w:r>
            <w:r>
              <w:rPr>
                <w:spacing w:val="-5"/>
                <w:sz w:val="15"/>
              </w:rPr>
              <w:t>net</w:t>
            </w:r>
          </w:p>
        </w:tc>
        <w:tc>
          <w:tcPr>
            <w:tcW w:w="1215" w:type="dxa"/>
            <w:tcBorders>
              <w:top w:val="single" w:sz="6" w:space="0" w:color="808080"/>
              <w:bottom w:val="single" w:sz="6" w:space="0" w:color="E77721"/>
            </w:tcBorders>
            <w:shd w:val="clear" w:color="auto" w:fill="FFF0E7"/>
          </w:tcPr>
          <w:p>
            <w:pPr>
              <w:pStyle w:val="TableParagraph"/>
              <w:ind w:right="27"/>
              <w:jc w:val="right"/>
              <w:rPr>
                <w:sz w:val="15"/>
              </w:rPr>
            </w:pPr>
            <w:r>
              <w:rPr>
                <w:sz w:val="15"/>
              </w:rPr>
              <w:t>0.7</w:t>
            </w:r>
            <w:r>
              <w:rPr>
                <w:spacing w:val="-5"/>
                <w:sz w:val="15"/>
              </w:rPr>
              <w:t> </w:t>
            </w:r>
            <w:r>
              <w:rPr>
                <w:spacing w:val="-10"/>
                <w:sz w:val="15"/>
              </w:rPr>
              <w:t>%</w:t>
            </w:r>
          </w:p>
        </w:tc>
        <w:tc>
          <w:tcPr>
            <w:tcW w:w="1537" w:type="dxa"/>
            <w:tcBorders>
              <w:top w:val="single" w:sz="6" w:space="0" w:color="808080"/>
              <w:bottom w:val="single" w:sz="6" w:space="0" w:color="E77721"/>
            </w:tcBorders>
          </w:tcPr>
          <w:p>
            <w:pPr>
              <w:pStyle w:val="TableParagraph"/>
              <w:ind w:right="349"/>
              <w:jc w:val="right"/>
              <w:rPr>
                <w:sz w:val="15"/>
              </w:rPr>
            </w:pPr>
            <w:r>
              <w:rPr>
                <w:sz w:val="15"/>
              </w:rPr>
              <w:t>1.3</w:t>
            </w:r>
            <w:r>
              <w:rPr>
                <w:spacing w:val="-5"/>
                <w:sz w:val="15"/>
              </w:rPr>
              <w:t> </w:t>
            </w:r>
            <w:r>
              <w:rPr>
                <w:spacing w:val="-10"/>
                <w:sz w:val="15"/>
              </w:rPr>
              <w:t>%</w:t>
            </w:r>
          </w:p>
        </w:tc>
        <w:tc>
          <w:tcPr>
            <w:tcW w:w="892" w:type="dxa"/>
            <w:tcBorders>
              <w:top w:val="single" w:sz="6" w:space="0" w:color="808080"/>
              <w:bottom w:val="single" w:sz="6" w:space="0" w:color="E77721"/>
            </w:tcBorders>
          </w:tcPr>
          <w:p>
            <w:pPr>
              <w:pStyle w:val="TableParagraph"/>
              <w:ind w:right="26"/>
              <w:jc w:val="right"/>
              <w:rPr>
                <w:sz w:val="15"/>
              </w:rPr>
            </w:pPr>
            <w:r>
              <w:rPr>
                <w:sz w:val="15"/>
              </w:rPr>
              <w:t>1.6</w:t>
            </w:r>
            <w:r>
              <w:rPr>
                <w:spacing w:val="-5"/>
                <w:sz w:val="15"/>
              </w:rPr>
              <w:t> </w:t>
            </w:r>
            <w:r>
              <w:rPr>
                <w:spacing w:val="-10"/>
                <w:sz w:val="15"/>
              </w:rPr>
              <w:t>%</w:t>
            </w:r>
          </w:p>
        </w:tc>
      </w:tr>
      <w:tr>
        <w:trPr>
          <w:trHeight w:val="214" w:hRule="atLeast"/>
        </w:trPr>
        <w:tc>
          <w:tcPr>
            <w:tcW w:w="7871" w:type="dxa"/>
            <w:tcBorders>
              <w:top w:val="single" w:sz="6" w:space="0" w:color="E77721"/>
              <w:bottom w:val="single" w:sz="6" w:space="0" w:color="E77721"/>
            </w:tcBorders>
          </w:tcPr>
          <w:p>
            <w:pPr>
              <w:pStyle w:val="TableParagraph"/>
              <w:ind w:left="27"/>
              <w:rPr>
                <w:b/>
                <w:sz w:val="15"/>
              </w:rPr>
            </w:pPr>
            <w:r>
              <w:rPr>
                <w:b/>
                <w:sz w:val="15"/>
              </w:rPr>
              <w:t>EFFECTIVE</w:t>
            </w:r>
            <w:r>
              <w:rPr>
                <w:b/>
                <w:spacing w:val="-7"/>
                <w:sz w:val="15"/>
              </w:rPr>
              <w:t> </w:t>
            </w:r>
            <w:r>
              <w:rPr>
                <w:b/>
                <w:sz w:val="15"/>
              </w:rPr>
              <w:t>INCOME</w:t>
            </w:r>
            <w:r>
              <w:rPr>
                <w:b/>
                <w:spacing w:val="-7"/>
                <w:sz w:val="15"/>
              </w:rPr>
              <w:t> </w:t>
            </w:r>
            <w:r>
              <w:rPr>
                <w:b/>
                <w:sz w:val="15"/>
              </w:rPr>
              <w:t>TAX</w:t>
            </w:r>
            <w:r>
              <w:rPr>
                <w:b/>
                <w:spacing w:val="-7"/>
                <w:sz w:val="15"/>
              </w:rPr>
              <w:t> </w:t>
            </w:r>
            <w:r>
              <w:rPr>
                <w:b/>
                <w:spacing w:val="-4"/>
                <w:sz w:val="15"/>
              </w:rPr>
              <w:t>RATE</w:t>
            </w:r>
          </w:p>
        </w:tc>
        <w:tc>
          <w:tcPr>
            <w:tcW w:w="1215" w:type="dxa"/>
            <w:tcBorders>
              <w:top w:val="single" w:sz="6" w:space="0" w:color="E77721"/>
              <w:bottom w:val="single" w:sz="6" w:space="0" w:color="E77721"/>
            </w:tcBorders>
            <w:shd w:val="clear" w:color="auto" w:fill="FFF0E7"/>
          </w:tcPr>
          <w:p>
            <w:pPr>
              <w:pStyle w:val="TableParagraph"/>
              <w:ind w:right="27"/>
              <w:jc w:val="right"/>
              <w:rPr>
                <w:b/>
                <w:sz w:val="15"/>
              </w:rPr>
            </w:pPr>
            <w:r>
              <w:rPr>
                <w:b/>
                <w:sz w:val="15"/>
              </w:rPr>
              <w:t>16.1</w:t>
            </w:r>
            <w:r>
              <w:rPr>
                <w:b/>
                <w:spacing w:val="-6"/>
                <w:sz w:val="15"/>
              </w:rPr>
              <w:t> </w:t>
            </w:r>
            <w:r>
              <w:rPr>
                <w:b/>
                <w:spacing w:val="-10"/>
                <w:sz w:val="15"/>
              </w:rPr>
              <w:t>%</w:t>
            </w:r>
          </w:p>
        </w:tc>
        <w:tc>
          <w:tcPr>
            <w:tcW w:w="1537" w:type="dxa"/>
            <w:tcBorders>
              <w:top w:val="single" w:sz="6" w:space="0" w:color="E77721"/>
              <w:bottom w:val="single" w:sz="6" w:space="0" w:color="E77721"/>
            </w:tcBorders>
          </w:tcPr>
          <w:p>
            <w:pPr>
              <w:pStyle w:val="TableParagraph"/>
              <w:ind w:right="349"/>
              <w:jc w:val="right"/>
              <w:rPr>
                <w:b/>
                <w:sz w:val="15"/>
              </w:rPr>
            </w:pPr>
            <w:r>
              <w:rPr>
                <w:b/>
                <w:sz w:val="15"/>
              </w:rPr>
              <w:t>55.3</w:t>
            </w:r>
            <w:r>
              <w:rPr>
                <w:b/>
                <w:spacing w:val="-6"/>
                <w:sz w:val="15"/>
              </w:rPr>
              <w:t> </w:t>
            </w:r>
            <w:r>
              <w:rPr>
                <w:b/>
                <w:spacing w:val="-10"/>
                <w:sz w:val="15"/>
              </w:rPr>
              <w:t>%</w:t>
            </w:r>
          </w:p>
        </w:tc>
        <w:tc>
          <w:tcPr>
            <w:tcW w:w="892" w:type="dxa"/>
            <w:tcBorders>
              <w:top w:val="single" w:sz="6" w:space="0" w:color="E77721"/>
              <w:bottom w:val="single" w:sz="6" w:space="0" w:color="E77721"/>
            </w:tcBorders>
          </w:tcPr>
          <w:p>
            <w:pPr>
              <w:pStyle w:val="TableParagraph"/>
              <w:ind w:right="26"/>
              <w:jc w:val="right"/>
              <w:rPr>
                <w:b/>
                <w:sz w:val="15"/>
              </w:rPr>
            </w:pPr>
            <w:r>
              <w:rPr>
                <w:b/>
                <w:sz w:val="15"/>
              </w:rPr>
              <w:t>13.2</w:t>
            </w:r>
            <w:r>
              <w:rPr>
                <w:b/>
                <w:spacing w:val="-6"/>
                <w:sz w:val="15"/>
              </w:rPr>
              <w:t> </w:t>
            </w:r>
            <w:r>
              <w:rPr>
                <w:b/>
                <w:spacing w:val="-10"/>
                <w:sz w:val="15"/>
              </w:rPr>
              <w:t>%</w:t>
            </w:r>
          </w:p>
        </w:tc>
      </w:tr>
    </w:tbl>
    <w:p>
      <w:pPr>
        <w:pStyle w:val="BodyText"/>
        <w:rPr>
          <w:b/>
        </w:rPr>
      </w:pPr>
    </w:p>
    <w:p>
      <w:pPr>
        <w:pStyle w:val="BodyText"/>
        <w:spacing w:before="17"/>
        <w:rPr>
          <w:b/>
        </w:rPr>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69</w:t>
      </w:r>
    </w:p>
    <w:p>
      <w:pPr>
        <w:pStyle w:val="BodyText"/>
        <w:spacing w:before="3"/>
        <w:rPr>
          <w:sz w:val="16"/>
        </w:rPr>
      </w:pPr>
      <w:r>
        <w:rPr/>
        <mc:AlternateContent>
          <mc:Choice Requires="wps">
            <w:drawing>
              <wp:anchor distT="0" distB="0" distL="0" distR="0" allowOverlap="1" layoutInCell="1" locked="0" behindDoc="1" simplePos="0" relativeHeight="487647744">
                <wp:simplePos x="0" y="0"/>
                <wp:positionH relativeFrom="page">
                  <wp:posOffset>222884</wp:posOffset>
                </wp:positionH>
                <wp:positionV relativeFrom="paragraph">
                  <wp:posOffset>133975</wp:posOffset>
                </wp:positionV>
                <wp:extent cx="7312659" cy="17145"/>
                <wp:effectExtent l="0" t="0" r="0" b="0"/>
                <wp:wrapTopAndBottom/>
                <wp:docPr id="428" name="Group 428"/>
                <wp:cNvGraphicFramePr>
                  <a:graphicFrameLocks/>
                </wp:cNvGraphicFramePr>
                <a:graphic>
                  <a:graphicData uri="http://schemas.microsoft.com/office/word/2010/wordprocessingGroup">
                    <wpg:wgp>
                      <wpg:cNvPr id="428" name="Group 428"/>
                      <wpg:cNvGrpSpPr/>
                      <wpg:grpSpPr>
                        <a:xfrm>
                          <a:off x="0" y="0"/>
                          <a:ext cx="7312659" cy="17145"/>
                          <a:chExt cx="7312659" cy="17145"/>
                        </a:xfrm>
                      </wpg:grpSpPr>
                      <wps:wsp>
                        <wps:cNvPr id="429" name="Graphic 42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30" name="Graphic 43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1" name="Graphic 43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32" name="Graphic 43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68736;mso-wrap-distance-left:0;mso-wrap-distance-right:0" id="docshapegroup422" coordorigin="351,211" coordsize="11516,27">
                <v:shape style="position:absolute;left:351;top:210;width:11516;height:14" id="docshape423" coordorigin="351,211" coordsize="11516,14" path="m11853,224l364,224,351,211,11867,211,11853,224xe" filled="true" fillcolor="#9a9a9a" stroked="false">
                  <v:path arrowok="t"/>
                  <v:fill type="solid"/>
                </v:shape>
                <v:shape style="position:absolute;left:351;top:224;width:11516;height:14" id="docshape424" coordorigin="351,224" coordsize="11516,14" path="m11867,238l351,238,364,224,11853,224,11867,238xe" filled="true" fillcolor="#ededed" stroked="false">
                  <v:path arrowok="t"/>
                  <v:fill type="solid"/>
                </v:shape>
                <v:shape style="position:absolute;left:351;top:210;width:14;height:27" id="docshape425" coordorigin="351,211" coordsize="14,27" path="m351,238l351,211,364,224,351,238xe" filled="true" fillcolor="#9a9a9a" stroked="false">
                  <v:path arrowok="t"/>
                  <v:fill type="solid"/>
                </v:shape>
                <v:shape style="position:absolute;left:11853;top:210;width:14;height:27" id="docshape426"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The</w:t>
      </w:r>
      <w:r>
        <w:rPr>
          <w:spacing w:val="-2"/>
        </w:rPr>
        <w:t> </w:t>
      </w:r>
      <w:r>
        <w:rPr/>
        <w:t>effective</w:t>
      </w:r>
      <w:r>
        <w:rPr>
          <w:spacing w:val="-2"/>
        </w:rPr>
        <w:t> </w:t>
      </w:r>
      <w:r>
        <w:rPr/>
        <w:t>tax</w:t>
      </w:r>
      <w:r>
        <w:rPr>
          <w:spacing w:val="-2"/>
        </w:rPr>
        <w:t> </w:t>
      </w:r>
      <w:r>
        <w:rPr/>
        <w:t>rate</w:t>
      </w:r>
      <w:r>
        <w:rPr>
          <w:spacing w:val="-2"/>
        </w:rPr>
        <w:t> </w:t>
      </w:r>
      <w:r>
        <w:rPr/>
        <w:t>for</w:t>
      </w:r>
      <w:r>
        <w:rPr>
          <w:spacing w:val="-2"/>
        </w:rPr>
        <w:t> </w:t>
      </w:r>
      <w:r>
        <w:rPr/>
        <w:t>the</w:t>
      </w:r>
      <w:r>
        <w:rPr>
          <w:spacing w:val="-2"/>
        </w:rPr>
        <w:t> </w:t>
      </w:r>
      <w:r>
        <w:rPr/>
        <w:t>year</w:t>
      </w:r>
      <w:r>
        <w:rPr>
          <w:spacing w:val="-2"/>
        </w:rPr>
        <w:t> </w:t>
      </w:r>
      <w:r>
        <w:rPr/>
        <w:t>ended May</w:t>
      </w:r>
      <w:r>
        <w:rPr>
          <w:spacing w:val="-2"/>
        </w:rPr>
        <w:t> </w:t>
      </w:r>
      <w:r>
        <w:rPr/>
        <w:t>31,</w:t>
      </w:r>
      <w:r>
        <w:rPr>
          <w:spacing w:val="-2"/>
        </w:rPr>
        <w:t> </w:t>
      </w:r>
      <w:r>
        <w:rPr/>
        <w:t>2019</w:t>
      </w:r>
      <w:r>
        <w:rPr>
          <w:spacing w:val="-1"/>
        </w:rPr>
        <w:t> </w:t>
      </w:r>
      <w:r>
        <w:rPr/>
        <w:t>was</w:t>
      </w:r>
      <w:r>
        <w:rPr>
          <w:spacing w:val="-2"/>
        </w:rPr>
        <w:t> </w:t>
      </w:r>
      <w:r>
        <w:rPr/>
        <w:t>lower</w:t>
      </w:r>
      <w:r>
        <w:rPr>
          <w:spacing w:val="-2"/>
        </w:rPr>
        <w:t> </w:t>
      </w:r>
      <w:r>
        <w:rPr/>
        <w:t>than</w:t>
      </w:r>
      <w:r>
        <w:rPr>
          <w:spacing w:val="-2"/>
        </w:rPr>
        <w:t> </w:t>
      </w:r>
      <w:r>
        <w:rPr/>
        <w:t>the</w:t>
      </w:r>
      <w:r>
        <w:rPr>
          <w:spacing w:val="-2"/>
        </w:rPr>
        <w:t> </w:t>
      </w:r>
      <w:r>
        <w:rPr/>
        <w:t>effective</w:t>
      </w:r>
      <w:r>
        <w:rPr>
          <w:spacing w:val="-2"/>
        </w:rPr>
        <w:t> </w:t>
      </w:r>
      <w:r>
        <w:rPr/>
        <w:t>tax</w:t>
      </w:r>
      <w:r>
        <w:rPr>
          <w:spacing w:val="-2"/>
        </w:rPr>
        <w:t> </w:t>
      </w:r>
      <w:r>
        <w:rPr/>
        <w:t>rate</w:t>
      </w:r>
      <w:r>
        <w:rPr>
          <w:spacing w:val="-2"/>
        </w:rPr>
        <w:t> </w:t>
      </w:r>
      <w:r>
        <w:rPr/>
        <w:t>for</w:t>
      </w:r>
      <w:r>
        <w:rPr>
          <w:spacing w:val="-2"/>
        </w:rPr>
        <w:t> </w:t>
      </w:r>
      <w:r>
        <w:rPr/>
        <w:t>the</w:t>
      </w:r>
      <w:r>
        <w:rPr>
          <w:spacing w:val="-2"/>
        </w:rPr>
        <w:t> </w:t>
      </w:r>
      <w:r>
        <w:rPr/>
        <w:t>year</w:t>
      </w:r>
      <w:r>
        <w:rPr>
          <w:spacing w:val="-2"/>
        </w:rPr>
        <w:t> </w:t>
      </w:r>
      <w:r>
        <w:rPr/>
        <w:t>ended May</w:t>
      </w:r>
      <w:r>
        <w:rPr>
          <w:spacing w:val="-2"/>
        </w:rPr>
        <w:t> </w:t>
      </w:r>
      <w:r>
        <w:rPr/>
        <w:t>31,</w:t>
      </w:r>
      <w:r>
        <w:rPr>
          <w:spacing w:val="-2"/>
        </w:rPr>
        <w:t> </w:t>
      </w:r>
      <w:r>
        <w:rPr/>
        <w:t>2018</w:t>
      </w:r>
      <w:r>
        <w:rPr>
          <w:spacing w:val="-1"/>
        </w:rPr>
        <w:t> </w:t>
      </w:r>
      <w:r>
        <w:rPr/>
        <w:t>due</w:t>
      </w:r>
      <w:r>
        <w:rPr>
          <w:spacing w:val="-2"/>
        </w:rPr>
        <w:t> </w:t>
      </w:r>
      <w:r>
        <w:rPr/>
        <w:t>to</w:t>
      </w:r>
      <w:r>
        <w:rPr>
          <w:spacing w:val="-2"/>
        </w:rPr>
        <w:t> </w:t>
      </w:r>
      <w:r>
        <w:rPr/>
        <w:t>significant</w:t>
      </w:r>
      <w:r>
        <w:rPr>
          <w:spacing w:val="-2"/>
        </w:rPr>
        <w:t> </w:t>
      </w:r>
      <w:r>
        <w:rPr/>
        <w:t>changes</w:t>
      </w:r>
      <w:r>
        <w:rPr>
          <w:spacing w:val="-2"/>
        </w:rPr>
        <w:t> </w:t>
      </w:r>
      <w:r>
        <w:rPr/>
        <w:t>related</w:t>
      </w:r>
      <w:r>
        <w:rPr>
          <w:spacing w:val="-2"/>
        </w:rPr>
        <w:t> </w:t>
      </w:r>
      <w:r>
        <w:rPr/>
        <w:t>to</w:t>
      </w:r>
      <w:r>
        <w:rPr>
          <w:spacing w:val="-2"/>
        </w:rPr>
        <w:t> </w:t>
      </w:r>
      <w:r>
        <w:rPr/>
        <w:t>the enactment</w:t>
      </w:r>
      <w:r>
        <w:rPr>
          <w:spacing w:val="-5"/>
        </w:rPr>
        <w:t> </w:t>
      </w:r>
      <w:r>
        <w:rPr/>
        <w:t>of</w:t>
      </w:r>
      <w:r>
        <w:rPr>
          <w:spacing w:val="-5"/>
        </w:rPr>
        <w:t> </w:t>
      </w:r>
      <w:r>
        <w:rPr/>
        <w:t>the</w:t>
      </w:r>
      <w:r>
        <w:rPr>
          <w:spacing w:val="-5"/>
        </w:rPr>
        <w:t> </w:t>
      </w:r>
      <w:r>
        <w:rPr/>
        <w:t>Tax</w:t>
      </w:r>
      <w:r>
        <w:rPr>
          <w:spacing w:val="-5"/>
        </w:rPr>
        <w:t> </w:t>
      </w:r>
      <w:r>
        <w:rPr/>
        <w:t>Act</w:t>
      </w:r>
      <w:r>
        <w:rPr>
          <w:spacing w:val="-5"/>
        </w:rPr>
        <w:t> </w:t>
      </w:r>
      <w:r>
        <w:rPr/>
        <w:t>in</w:t>
      </w:r>
      <w:r>
        <w:rPr>
          <w:spacing w:val="-5"/>
        </w:rPr>
        <w:t> </w:t>
      </w:r>
      <w:r>
        <w:rPr/>
        <w:t>the</w:t>
      </w:r>
      <w:r>
        <w:rPr>
          <w:spacing w:val="-5"/>
        </w:rPr>
        <w:t> </w:t>
      </w:r>
      <w:r>
        <w:rPr/>
        <w:t>prior</w:t>
      </w:r>
      <w:r>
        <w:rPr>
          <w:spacing w:val="-5"/>
        </w:rPr>
        <w:t> </w:t>
      </w:r>
      <w:r>
        <w:rPr/>
        <w:t>year</w:t>
      </w:r>
      <w:r>
        <w:rPr>
          <w:spacing w:val="-5"/>
        </w:rPr>
        <w:t> </w:t>
      </w:r>
      <w:r>
        <w:rPr/>
        <w:t>and</w:t>
      </w:r>
      <w:r>
        <w:rPr>
          <w:spacing w:val="-5"/>
        </w:rPr>
        <w:t> </w:t>
      </w:r>
      <w:r>
        <w:rPr/>
        <w:t>reduction</w:t>
      </w:r>
      <w:r>
        <w:rPr>
          <w:spacing w:val="-5"/>
        </w:rPr>
        <w:t> </w:t>
      </w:r>
      <w:r>
        <w:rPr/>
        <w:t>in</w:t>
      </w:r>
      <w:r>
        <w:rPr>
          <w:spacing w:val="-5"/>
        </w:rPr>
        <w:t> </w:t>
      </w:r>
      <w:r>
        <w:rPr/>
        <w:t>the</w:t>
      </w:r>
      <w:r>
        <w:rPr>
          <w:spacing w:val="-5"/>
        </w:rPr>
        <w:t> </w:t>
      </w:r>
      <w:r>
        <w:rPr/>
        <w:t>U.S.</w:t>
      </w:r>
      <w:r>
        <w:rPr>
          <w:spacing w:val="-5"/>
        </w:rPr>
        <w:t> </w:t>
      </w:r>
      <w:r>
        <w:rPr/>
        <w:t>federal</w:t>
      </w:r>
      <w:r>
        <w:rPr>
          <w:spacing w:val="-5"/>
        </w:rPr>
        <w:t> </w:t>
      </w:r>
      <w:r>
        <w:rPr/>
        <w:t>statutory</w:t>
      </w:r>
      <w:r>
        <w:rPr>
          <w:spacing w:val="-5"/>
        </w:rPr>
        <w:t> </w:t>
      </w:r>
      <w:r>
        <w:rPr/>
        <w:t>rate</w:t>
      </w:r>
      <w:r>
        <w:rPr>
          <w:spacing w:val="-5"/>
        </w:rPr>
        <w:t> </w:t>
      </w:r>
      <w:r>
        <w:rPr/>
        <w:t>to</w:t>
      </w:r>
      <w:r>
        <w:rPr>
          <w:spacing w:val="-5"/>
        </w:rPr>
        <w:t> </w:t>
      </w:r>
      <w:r>
        <w:rPr/>
        <w:t>21%</w:t>
      </w:r>
      <w:r>
        <w:rPr>
          <w:spacing w:val="-5"/>
        </w:rPr>
        <w:t> </w:t>
      </w:r>
      <w:r>
        <w:rPr/>
        <w:t>in</w:t>
      </w:r>
      <w:r>
        <w:rPr>
          <w:spacing w:val="-5"/>
        </w:rPr>
        <w:t> </w:t>
      </w:r>
      <w:r>
        <w:rPr/>
        <w:t>the</w:t>
      </w:r>
      <w:r>
        <w:rPr>
          <w:spacing w:val="-5"/>
        </w:rPr>
        <w:t> </w:t>
      </w:r>
      <w:r>
        <w:rPr/>
        <w:t>current</w:t>
      </w:r>
      <w:r>
        <w:rPr>
          <w:spacing w:val="-5"/>
        </w:rPr>
        <w:t> </w:t>
      </w:r>
      <w:r>
        <w:rPr/>
        <w:t>year.</w:t>
      </w:r>
      <w:r>
        <w:rPr>
          <w:spacing w:val="-5"/>
        </w:rPr>
        <w:t> </w:t>
      </w:r>
      <w:r>
        <w:rPr/>
        <w:t>The</w:t>
      </w:r>
      <w:r>
        <w:rPr>
          <w:spacing w:val="-3"/>
        </w:rPr>
        <w:t> </w:t>
      </w:r>
      <w:r>
        <w:rPr/>
        <w:t>foreign</w:t>
      </w:r>
      <w:r>
        <w:rPr>
          <w:spacing w:val="-5"/>
        </w:rPr>
        <w:t> </w:t>
      </w:r>
      <w:r>
        <w:rPr/>
        <w:t>earnings</w:t>
      </w:r>
      <w:r>
        <w:rPr>
          <w:spacing w:val="-5"/>
        </w:rPr>
        <w:t> </w:t>
      </w:r>
      <w:r>
        <w:rPr/>
        <w:t>rate</w:t>
      </w:r>
      <w:r>
        <w:rPr>
          <w:spacing w:val="-5"/>
        </w:rPr>
        <w:t> </w:t>
      </w:r>
      <w:r>
        <w:rPr/>
        <w:t>impact</w:t>
      </w:r>
      <w:r>
        <w:rPr>
          <w:spacing w:val="-5"/>
        </w:rPr>
        <w:t> </w:t>
      </w:r>
      <w:r>
        <w:rPr/>
        <w:t>shown</w:t>
      </w:r>
      <w:r>
        <w:rPr>
          <w:spacing w:val="-5"/>
        </w:rPr>
        <w:t> </w:t>
      </w:r>
      <w:r>
        <w:rPr/>
        <w:t>above</w:t>
      </w:r>
      <w:r>
        <w:rPr>
          <w:spacing w:val="-5"/>
        </w:rPr>
        <w:t> </w:t>
      </w:r>
      <w:r>
        <w:rPr/>
        <w:t>for</w:t>
      </w:r>
      <w:r>
        <w:rPr>
          <w:spacing w:val="-5"/>
        </w:rPr>
        <w:t> </w:t>
      </w:r>
      <w:r>
        <w:rPr/>
        <w:t>the</w:t>
      </w:r>
      <w:r>
        <w:rPr>
          <w:spacing w:val="-5"/>
        </w:rPr>
        <w:t> </w:t>
      </w:r>
      <w:r>
        <w:rPr/>
        <w:t>year ended May 31, 2019 includes 1.5% of U.S. tax on foreign earnings driven by the impact of the Tax Act.</w:t>
      </w:r>
    </w:p>
    <w:p>
      <w:pPr>
        <w:pStyle w:val="BodyText"/>
        <w:spacing w:before="41"/>
      </w:pPr>
    </w:p>
    <w:p>
      <w:pPr>
        <w:pStyle w:val="BodyText"/>
        <w:spacing w:line="264" w:lineRule="auto"/>
        <w:ind w:left="131" w:right="139"/>
      </w:pPr>
      <w:r>
        <w:rPr/>
        <w:t>The</w:t>
      </w:r>
      <w:r>
        <w:rPr>
          <w:spacing w:val="-2"/>
        </w:rPr>
        <w:t> </w:t>
      </w:r>
      <w:r>
        <w:rPr/>
        <w:t>effective</w:t>
      </w:r>
      <w:r>
        <w:rPr>
          <w:spacing w:val="-2"/>
        </w:rPr>
        <w:t> </w:t>
      </w:r>
      <w:r>
        <w:rPr/>
        <w:t>tax</w:t>
      </w:r>
      <w:r>
        <w:rPr>
          <w:spacing w:val="-2"/>
        </w:rPr>
        <w:t> </w:t>
      </w:r>
      <w:r>
        <w:rPr/>
        <w:t>rate</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May</w:t>
      </w:r>
      <w:r>
        <w:rPr>
          <w:spacing w:val="-2"/>
        </w:rPr>
        <w:t> </w:t>
      </w:r>
      <w:r>
        <w:rPr/>
        <w:t>31,</w:t>
      </w:r>
      <w:r>
        <w:rPr>
          <w:spacing w:val="-2"/>
        </w:rPr>
        <w:t> </w:t>
      </w:r>
      <w:r>
        <w:rPr/>
        <w:t>2018 was</w:t>
      </w:r>
      <w:r>
        <w:rPr>
          <w:spacing w:val="-2"/>
        </w:rPr>
        <w:t> </w:t>
      </w:r>
      <w:r>
        <w:rPr/>
        <w:t>higher</w:t>
      </w:r>
      <w:r>
        <w:rPr>
          <w:spacing w:val="-2"/>
        </w:rPr>
        <w:t> </w:t>
      </w:r>
      <w:r>
        <w:rPr/>
        <w:t>than</w:t>
      </w:r>
      <w:r>
        <w:rPr>
          <w:spacing w:val="-2"/>
        </w:rPr>
        <w:t> </w:t>
      </w:r>
      <w:r>
        <w:rPr/>
        <w:t>the</w:t>
      </w:r>
      <w:r>
        <w:rPr>
          <w:spacing w:val="-2"/>
        </w:rPr>
        <w:t> </w:t>
      </w:r>
      <w:r>
        <w:rPr/>
        <w:t>effective</w:t>
      </w:r>
      <w:r>
        <w:rPr>
          <w:spacing w:val="-2"/>
        </w:rPr>
        <w:t> </w:t>
      </w:r>
      <w:r>
        <w:rPr/>
        <w:t>tax</w:t>
      </w:r>
      <w:r>
        <w:rPr>
          <w:spacing w:val="-2"/>
        </w:rPr>
        <w:t> </w:t>
      </w:r>
      <w:r>
        <w:rPr/>
        <w:t>rate</w:t>
      </w:r>
      <w:r>
        <w:rPr>
          <w:spacing w:val="-2"/>
        </w:rPr>
        <w:t> </w:t>
      </w:r>
      <w:r>
        <w:rPr/>
        <w:t>for</w:t>
      </w:r>
      <w:r>
        <w:rPr>
          <w:spacing w:val="-2"/>
        </w:rPr>
        <w:t> </w:t>
      </w:r>
      <w:r>
        <w:rPr/>
        <w:t>the</w:t>
      </w:r>
      <w:r>
        <w:rPr>
          <w:spacing w:val="-2"/>
        </w:rPr>
        <w:t> </w:t>
      </w:r>
      <w:r>
        <w:rPr/>
        <w:t>year</w:t>
      </w:r>
      <w:r>
        <w:rPr>
          <w:spacing w:val="-2"/>
        </w:rPr>
        <w:t> </w:t>
      </w:r>
      <w:r>
        <w:rPr/>
        <w:t>ended</w:t>
      </w:r>
      <w:r>
        <w:rPr>
          <w:spacing w:val="-2"/>
        </w:rPr>
        <w:t> </w:t>
      </w:r>
      <w:r>
        <w:rPr/>
        <w:t>May</w:t>
      </w:r>
      <w:r>
        <w:rPr>
          <w:spacing w:val="-2"/>
        </w:rPr>
        <w:t> </w:t>
      </w:r>
      <w:r>
        <w:rPr/>
        <w:t>31,</w:t>
      </w:r>
      <w:r>
        <w:rPr>
          <w:spacing w:val="-2"/>
        </w:rPr>
        <w:t> </w:t>
      </w:r>
      <w:r>
        <w:rPr/>
        <w:t>2017</w:t>
      </w:r>
      <w:r>
        <w:rPr>
          <w:spacing w:val="-2"/>
        </w:rPr>
        <w:t> </w:t>
      </w:r>
      <w:r>
        <w:rPr/>
        <w:t>primarily</w:t>
      </w:r>
      <w:r>
        <w:rPr>
          <w:spacing w:val="-2"/>
        </w:rPr>
        <w:t> </w:t>
      </w:r>
      <w:r>
        <w:rPr/>
        <w:t>due</w:t>
      </w:r>
      <w:r>
        <w:rPr>
          <w:spacing w:val="-2"/>
        </w:rPr>
        <w:t> </w:t>
      </w:r>
      <w:r>
        <w:rPr/>
        <w:t>to</w:t>
      </w:r>
      <w:r>
        <w:rPr>
          <w:spacing w:val="-2"/>
        </w:rPr>
        <w:t> </w:t>
      </w:r>
      <w:r>
        <w:rPr/>
        <w:t>the</w:t>
      </w:r>
      <w:r>
        <w:rPr>
          <w:spacing w:val="-2"/>
        </w:rPr>
        <w:t> </w:t>
      </w:r>
      <w:r>
        <w:rPr/>
        <w:t>enactment</w:t>
      </w:r>
      <w:r>
        <w:rPr>
          <w:spacing w:val="-2"/>
        </w:rPr>
        <w:t> </w:t>
      </w:r>
      <w:r>
        <w:rPr/>
        <w:t>of</w:t>
      </w:r>
      <w:r>
        <w:rPr>
          <w:spacing w:val="-2"/>
        </w:rPr>
        <w:t> </w:t>
      </w:r>
      <w:r>
        <w:rPr/>
        <w:t>the</w:t>
      </w:r>
      <w:r>
        <w:rPr>
          <w:spacing w:val="-2"/>
        </w:rPr>
        <w:t> </w:t>
      </w:r>
      <w:r>
        <w:rPr/>
        <w:t>Tax</w:t>
      </w:r>
      <w:r>
        <w:rPr>
          <w:spacing w:val="-2"/>
        </w:rPr>
        <w:t> </w:t>
      </w:r>
      <w:r>
        <w:rPr/>
        <w:t>Act, which</w:t>
      </w:r>
      <w:r>
        <w:rPr>
          <w:spacing w:val="-5"/>
        </w:rPr>
        <w:t> </w:t>
      </w:r>
      <w:r>
        <w:rPr/>
        <w:t>included</w:t>
      </w:r>
      <w:r>
        <w:rPr>
          <w:spacing w:val="-5"/>
        </w:rPr>
        <w:t> </w:t>
      </w:r>
      <w:r>
        <w:rPr/>
        <w:t>provisional</w:t>
      </w:r>
      <w:r>
        <w:rPr>
          <w:spacing w:val="-5"/>
        </w:rPr>
        <w:t> </w:t>
      </w:r>
      <w:r>
        <w:rPr/>
        <w:t>expense</w:t>
      </w:r>
      <w:r>
        <w:rPr>
          <w:spacing w:val="-5"/>
        </w:rPr>
        <w:t> </w:t>
      </w:r>
      <w:r>
        <w:rPr/>
        <w:t>of</w:t>
      </w:r>
      <w:r>
        <w:rPr>
          <w:spacing w:val="-3"/>
        </w:rPr>
        <w:t> </w:t>
      </w:r>
      <w:r>
        <w:rPr/>
        <w:t>$1,875</w:t>
      </w:r>
      <w:r>
        <w:rPr>
          <w:spacing w:val="-5"/>
        </w:rPr>
        <w:t> </w:t>
      </w:r>
      <w:r>
        <w:rPr/>
        <w:t>million</w:t>
      </w:r>
      <w:r>
        <w:rPr>
          <w:spacing w:val="-2"/>
        </w:rPr>
        <w:t> </w:t>
      </w:r>
      <w:r>
        <w:rPr/>
        <w:t>for</w:t>
      </w:r>
      <w:r>
        <w:rPr>
          <w:spacing w:val="-5"/>
        </w:rPr>
        <w:t> </w:t>
      </w:r>
      <w:r>
        <w:rPr/>
        <w:t>the</w:t>
      </w:r>
      <w:r>
        <w:rPr>
          <w:spacing w:val="-5"/>
        </w:rPr>
        <w:t> </w:t>
      </w:r>
      <w:r>
        <w:rPr/>
        <w:t>one-time</w:t>
      </w:r>
      <w:r>
        <w:rPr>
          <w:spacing w:val="-5"/>
        </w:rPr>
        <w:t> </w:t>
      </w:r>
      <w:r>
        <w:rPr/>
        <w:t>transition</w:t>
      </w:r>
      <w:r>
        <w:rPr>
          <w:spacing w:val="-5"/>
        </w:rPr>
        <w:t> </w:t>
      </w:r>
      <w:r>
        <w:rPr/>
        <w:t>tax</w:t>
      </w:r>
      <w:r>
        <w:rPr>
          <w:spacing w:val="-5"/>
        </w:rPr>
        <w:t> </w:t>
      </w:r>
      <w:r>
        <w:rPr/>
        <w:t>on</w:t>
      </w:r>
      <w:r>
        <w:rPr>
          <w:spacing w:val="-5"/>
        </w:rPr>
        <w:t> </w:t>
      </w:r>
      <w:r>
        <w:rPr/>
        <w:t>the</w:t>
      </w:r>
      <w:r>
        <w:rPr>
          <w:spacing w:val="-5"/>
        </w:rPr>
        <w:t> </w:t>
      </w:r>
      <w:r>
        <w:rPr/>
        <w:t>deemed</w:t>
      </w:r>
      <w:r>
        <w:rPr>
          <w:spacing w:val="-5"/>
        </w:rPr>
        <w:t> </w:t>
      </w:r>
      <w:r>
        <w:rPr/>
        <w:t>repatriation</w:t>
      </w:r>
      <w:r>
        <w:rPr>
          <w:spacing w:val="-5"/>
        </w:rPr>
        <w:t> </w:t>
      </w:r>
      <w:r>
        <w:rPr/>
        <w:t>of</w:t>
      </w:r>
      <w:r>
        <w:rPr>
          <w:spacing w:val="-5"/>
        </w:rPr>
        <w:t> </w:t>
      </w:r>
      <w:r>
        <w:rPr/>
        <w:t>undistributed</w:t>
      </w:r>
      <w:r>
        <w:rPr>
          <w:spacing w:val="-5"/>
        </w:rPr>
        <w:t> </w:t>
      </w:r>
      <w:r>
        <w:rPr/>
        <w:t>foreign</w:t>
      </w:r>
      <w:r>
        <w:rPr>
          <w:spacing w:val="-5"/>
        </w:rPr>
        <w:t> </w:t>
      </w:r>
      <w:r>
        <w:rPr/>
        <w:t>earnings,</w:t>
      </w:r>
      <w:r>
        <w:rPr>
          <w:spacing w:val="-5"/>
        </w:rPr>
        <w:t> </w:t>
      </w:r>
      <w:r>
        <w:rPr/>
        <w:t>and $158</w:t>
      </w:r>
      <w:r>
        <w:rPr>
          <w:spacing w:val="-5"/>
        </w:rPr>
        <w:t> </w:t>
      </w:r>
      <w:r>
        <w:rPr/>
        <w:t>million</w:t>
      </w:r>
      <w:r>
        <w:rPr>
          <w:spacing w:val="-3"/>
        </w:rPr>
        <w:t> </w:t>
      </w:r>
      <w:r>
        <w:rPr/>
        <w:t>due</w:t>
      </w:r>
      <w:r>
        <w:rPr>
          <w:spacing w:val="-5"/>
        </w:rPr>
        <w:t> </w:t>
      </w:r>
      <w:r>
        <w:rPr/>
        <w:t>to</w:t>
      </w:r>
      <w:r>
        <w:rPr>
          <w:spacing w:val="-5"/>
        </w:rPr>
        <w:t> </w:t>
      </w:r>
      <w:r>
        <w:rPr/>
        <w:t>the remeasurement</w:t>
      </w:r>
      <w:r>
        <w:rPr>
          <w:spacing w:val="-3"/>
        </w:rPr>
        <w:t> </w:t>
      </w:r>
      <w:r>
        <w:rPr/>
        <w:t>of</w:t>
      </w:r>
      <w:r>
        <w:rPr>
          <w:spacing w:val="-3"/>
        </w:rPr>
        <w:t> </w:t>
      </w:r>
      <w:r>
        <w:rPr/>
        <w:t>deferred</w:t>
      </w:r>
      <w:r>
        <w:rPr>
          <w:spacing w:val="-3"/>
        </w:rPr>
        <w:t> </w:t>
      </w:r>
      <w:r>
        <w:rPr/>
        <w:t>tax</w:t>
      </w:r>
      <w:r>
        <w:rPr>
          <w:spacing w:val="-3"/>
        </w:rPr>
        <w:t> </w:t>
      </w:r>
      <w:r>
        <w:rPr/>
        <w:t>assets</w:t>
      </w:r>
      <w:r>
        <w:rPr>
          <w:spacing w:val="-3"/>
        </w:rPr>
        <w:t> </w:t>
      </w:r>
      <w:r>
        <w:rPr/>
        <w:t>and</w:t>
      </w:r>
      <w:r>
        <w:rPr>
          <w:spacing w:val="-3"/>
        </w:rPr>
        <w:t> </w:t>
      </w:r>
      <w:r>
        <w:rPr/>
        <w:t>liabilities.</w:t>
      </w:r>
      <w:r>
        <w:rPr>
          <w:spacing w:val="-3"/>
        </w:rPr>
        <w:t> </w:t>
      </w:r>
      <w:r>
        <w:rPr/>
        <w:t>The</w:t>
      </w:r>
      <w:r>
        <w:rPr>
          <w:spacing w:val="-3"/>
        </w:rPr>
        <w:t> </w:t>
      </w:r>
      <w:r>
        <w:rPr/>
        <w:t>remaining</w:t>
      </w:r>
      <w:r>
        <w:rPr>
          <w:spacing w:val="-3"/>
        </w:rPr>
        <w:t> </w:t>
      </w:r>
      <w:r>
        <w:rPr/>
        <w:t>provisions</w:t>
      </w:r>
      <w:r>
        <w:rPr>
          <w:spacing w:val="-3"/>
        </w:rPr>
        <w:t> </w:t>
      </w:r>
      <w:r>
        <w:rPr/>
        <w:t>of</w:t>
      </w:r>
      <w:r>
        <w:rPr>
          <w:spacing w:val="-3"/>
        </w:rPr>
        <w:t> </w:t>
      </w:r>
      <w:r>
        <w:rPr/>
        <w:t>the</w:t>
      </w:r>
      <w:r>
        <w:rPr>
          <w:spacing w:val="-3"/>
        </w:rPr>
        <w:t> </w:t>
      </w:r>
      <w:r>
        <w:rPr/>
        <w:t>Tax</w:t>
      </w:r>
      <w:r>
        <w:rPr>
          <w:spacing w:val="-3"/>
        </w:rPr>
        <w:t> </w:t>
      </w:r>
      <w:r>
        <w:rPr/>
        <w:t>Act,</w:t>
      </w:r>
      <w:r>
        <w:rPr>
          <w:spacing w:val="-3"/>
        </w:rPr>
        <w:t> </w:t>
      </w:r>
      <w:r>
        <w:rPr/>
        <w:t>which</w:t>
      </w:r>
      <w:r>
        <w:rPr>
          <w:spacing w:val="-3"/>
        </w:rPr>
        <w:t> </w:t>
      </w:r>
      <w:r>
        <w:rPr/>
        <w:t>were</w:t>
      </w:r>
      <w:r>
        <w:rPr>
          <w:spacing w:val="-3"/>
        </w:rPr>
        <w:t> </w:t>
      </w:r>
      <w:r>
        <w:rPr/>
        <w:t>a</w:t>
      </w:r>
      <w:r>
        <w:rPr>
          <w:spacing w:val="-3"/>
        </w:rPr>
        <w:t> </w:t>
      </w:r>
      <w:r>
        <w:rPr/>
        <w:t>net</w:t>
      </w:r>
      <w:r>
        <w:rPr>
          <w:spacing w:val="-3"/>
        </w:rPr>
        <w:t> </w:t>
      </w:r>
      <w:r>
        <w:rPr/>
        <w:t>benefit</w:t>
      </w:r>
      <w:r>
        <w:rPr>
          <w:spacing w:val="-3"/>
        </w:rPr>
        <w:t> </w:t>
      </w:r>
      <w:r>
        <w:rPr/>
        <w:t>to</w:t>
      </w:r>
      <w:r>
        <w:rPr>
          <w:spacing w:val="-3"/>
        </w:rPr>
        <w:t> </w:t>
      </w:r>
      <w:r>
        <w:rPr/>
        <w:t>the</w:t>
      </w:r>
      <w:r>
        <w:rPr>
          <w:spacing w:val="-1"/>
        </w:rPr>
        <w:t> </w:t>
      </w:r>
      <w:r>
        <w:rPr/>
        <w:t>effective</w:t>
      </w:r>
      <w:r>
        <w:rPr>
          <w:spacing w:val="-3"/>
        </w:rPr>
        <w:t> </w:t>
      </w:r>
      <w:r>
        <w:rPr/>
        <w:t>tax</w:t>
      </w:r>
      <w:r>
        <w:rPr>
          <w:spacing w:val="-3"/>
        </w:rPr>
        <w:t> </w:t>
      </w:r>
      <w:r>
        <w:rPr/>
        <w:t>rate,</w:t>
      </w:r>
      <w:r>
        <w:rPr>
          <w:spacing w:val="-3"/>
        </w:rPr>
        <w:t> </w:t>
      </w:r>
      <w:r>
        <w:rPr/>
        <w:t>did</w:t>
      </w:r>
      <w:r>
        <w:rPr>
          <w:spacing w:val="-3"/>
        </w:rPr>
        <w:t> </w:t>
      </w:r>
      <w:r>
        <w:rPr/>
        <w:t>not</w:t>
      </w:r>
      <w:r>
        <w:rPr>
          <w:spacing w:val="-3"/>
        </w:rPr>
        <w:t> </w:t>
      </w:r>
      <w:r>
        <w:rPr/>
        <w:t>have</w:t>
      </w:r>
      <w:r>
        <w:rPr>
          <w:spacing w:val="-3"/>
        </w:rPr>
        <w:t> </w:t>
      </w:r>
      <w:r>
        <w:rPr/>
        <w:t>a</w:t>
      </w:r>
      <w:r>
        <w:rPr>
          <w:spacing w:val="-3"/>
        </w:rPr>
        <w:t> </w:t>
      </w:r>
      <w:r>
        <w:rPr/>
        <w:t>material</w:t>
      </w:r>
      <w:r>
        <w:rPr>
          <w:spacing w:val="-3"/>
        </w:rPr>
        <w:t> </w:t>
      </w:r>
      <w:r>
        <w:rPr/>
        <w:t>impact on</w:t>
      </w:r>
      <w:r>
        <w:rPr>
          <w:spacing w:val="-3"/>
        </w:rPr>
        <w:t> </w:t>
      </w:r>
      <w:r>
        <w:rPr/>
        <w:t>the</w:t>
      </w:r>
      <w:r>
        <w:rPr>
          <w:spacing w:val="-3"/>
        </w:rPr>
        <w:t> </w:t>
      </w:r>
      <w:r>
        <w:rPr/>
        <w:t>Company's</w:t>
      </w:r>
      <w:r>
        <w:rPr>
          <w:spacing w:val="-3"/>
        </w:rPr>
        <w:t> </w:t>
      </w:r>
      <w:r>
        <w:rPr/>
        <w:t>Consolidated</w:t>
      </w:r>
      <w:r>
        <w:rPr>
          <w:spacing w:val="-3"/>
        </w:rPr>
        <w:t> </w:t>
      </w:r>
      <w:r>
        <w:rPr/>
        <w:t>Financial</w:t>
      </w:r>
      <w:r>
        <w:rPr>
          <w:spacing w:val="-3"/>
        </w:rPr>
        <w:t> </w:t>
      </w:r>
      <w:r>
        <w:rPr/>
        <w:t>Statements</w:t>
      </w:r>
      <w:r>
        <w:rPr>
          <w:spacing w:val="-3"/>
        </w:rPr>
        <w:t> </w:t>
      </w:r>
      <w:r>
        <w:rPr/>
        <w:t>during</w:t>
      </w:r>
      <w:r>
        <w:rPr>
          <w:spacing w:val="-3"/>
        </w:rPr>
        <w:t> </w:t>
      </w:r>
      <w:r>
        <w:rPr/>
        <w:t>fiscal</w:t>
      </w:r>
      <w:r>
        <w:rPr>
          <w:spacing w:val="-3"/>
        </w:rPr>
        <w:t> </w:t>
      </w:r>
      <w:r>
        <w:rPr/>
        <w:t>2018.</w:t>
      </w:r>
      <w:r>
        <w:rPr>
          <w:spacing w:val="-3"/>
        </w:rPr>
        <w:t> </w:t>
      </w:r>
      <w:r>
        <w:rPr/>
        <w:t>Additionally,</w:t>
      </w:r>
      <w:r>
        <w:rPr>
          <w:spacing w:val="-3"/>
        </w:rPr>
        <w:t> </w:t>
      </w:r>
      <w:r>
        <w:rPr/>
        <w:t>the</w:t>
      </w:r>
      <w:r>
        <w:rPr>
          <w:spacing w:val="-3"/>
        </w:rPr>
        <w:t> </w:t>
      </w:r>
      <w:r>
        <w:rPr/>
        <w:t>increase</w:t>
      </w:r>
      <w:r>
        <w:rPr>
          <w:spacing w:val="-3"/>
        </w:rPr>
        <w:t> </w:t>
      </w:r>
      <w:r>
        <w:rPr/>
        <w:t>in</w:t>
      </w:r>
      <w:r>
        <w:rPr>
          <w:spacing w:val="-3"/>
        </w:rPr>
        <w:t> </w:t>
      </w:r>
      <w:r>
        <w:rPr/>
        <w:t>the</w:t>
      </w:r>
      <w:r>
        <w:rPr>
          <w:spacing w:val="-3"/>
        </w:rPr>
        <w:t> </w:t>
      </w:r>
      <w:r>
        <w:rPr/>
        <w:t>effective</w:t>
      </w:r>
      <w:r>
        <w:rPr>
          <w:spacing w:val="-3"/>
        </w:rPr>
        <w:t> </w:t>
      </w:r>
      <w:r>
        <w:rPr/>
        <w:t>tax</w:t>
      </w:r>
      <w:r>
        <w:rPr>
          <w:spacing w:val="-3"/>
        </w:rPr>
        <w:t> </w:t>
      </w:r>
      <w:r>
        <w:rPr/>
        <w:t>rate</w:t>
      </w:r>
      <w:r>
        <w:rPr>
          <w:spacing w:val="-3"/>
        </w:rPr>
        <w:t> </w:t>
      </w:r>
      <w:r>
        <w:rPr/>
        <w:t>was</w:t>
      </w:r>
      <w:r>
        <w:rPr>
          <w:spacing w:val="-3"/>
        </w:rPr>
        <w:t> </w:t>
      </w:r>
      <w:r>
        <w:rPr/>
        <w:t>partially</w:t>
      </w:r>
      <w:r>
        <w:rPr>
          <w:spacing w:val="-3"/>
        </w:rPr>
        <w:t> </w:t>
      </w:r>
      <w:r>
        <w:rPr/>
        <w:t>offset</w:t>
      </w:r>
      <w:r>
        <w:rPr>
          <w:spacing w:val="-3"/>
        </w:rPr>
        <w:t> </w:t>
      </w:r>
      <w:r>
        <w:rPr/>
        <w:t>by</w:t>
      </w:r>
      <w:r>
        <w:rPr>
          <w:spacing w:val="-3"/>
        </w:rPr>
        <w:t> </w:t>
      </w:r>
      <w:r>
        <w:rPr/>
        <w:t>the</w:t>
      </w:r>
      <w:r>
        <w:rPr>
          <w:spacing w:val="-3"/>
        </w:rPr>
        <w:t> </w:t>
      </w:r>
      <w:r>
        <w:rPr/>
        <w:t>tax</w:t>
      </w:r>
      <w:r>
        <w:rPr>
          <w:spacing w:val="-3"/>
        </w:rPr>
        <w:t> </w:t>
      </w:r>
      <w:r>
        <w:rPr/>
        <w:t>benefit</w:t>
      </w:r>
      <w:r>
        <w:rPr>
          <w:spacing w:val="-3"/>
        </w:rPr>
        <w:t> </w:t>
      </w:r>
      <w:r>
        <w:rPr/>
        <w:t>from</w:t>
      </w:r>
      <w:r>
        <w:rPr>
          <w:spacing w:val="-3"/>
        </w:rPr>
        <w:t> </w:t>
      </w:r>
      <w:r>
        <w:rPr/>
        <w:t>share- based</w:t>
      </w:r>
      <w:r>
        <w:rPr>
          <w:spacing w:val="-5"/>
        </w:rPr>
        <w:t> </w:t>
      </w:r>
      <w:r>
        <w:rPr/>
        <w:t>compensation</w:t>
      </w:r>
      <w:r>
        <w:rPr>
          <w:spacing w:val="-5"/>
        </w:rPr>
        <w:t> </w:t>
      </w:r>
      <w:r>
        <w:rPr/>
        <w:t>in</w:t>
      </w:r>
      <w:r>
        <w:rPr>
          <w:spacing w:val="-5"/>
        </w:rPr>
        <w:t> </w:t>
      </w:r>
      <w:r>
        <w:rPr/>
        <w:t>the</w:t>
      </w:r>
      <w:r>
        <w:rPr>
          <w:spacing w:val="-5"/>
        </w:rPr>
        <w:t> </w:t>
      </w:r>
      <w:r>
        <w:rPr/>
        <w:t>current</w:t>
      </w:r>
      <w:r>
        <w:rPr>
          <w:spacing w:val="-5"/>
        </w:rPr>
        <w:t> </w:t>
      </w:r>
      <w:r>
        <w:rPr/>
        <w:t>period</w:t>
      </w:r>
      <w:r>
        <w:rPr>
          <w:spacing w:val="-5"/>
        </w:rPr>
        <w:t> </w:t>
      </w:r>
      <w:r>
        <w:rPr/>
        <w:t>as</w:t>
      </w:r>
      <w:r>
        <w:rPr>
          <w:spacing w:val="-5"/>
        </w:rPr>
        <w:t> </w:t>
      </w:r>
      <w:r>
        <w:rPr/>
        <w:t>a</w:t>
      </w:r>
      <w:r>
        <w:rPr>
          <w:spacing w:val="-5"/>
        </w:rPr>
        <w:t> </w:t>
      </w:r>
      <w:r>
        <w:rPr/>
        <w:t>result</w:t>
      </w:r>
      <w:r>
        <w:rPr>
          <w:spacing w:val="-5"/>
        </w:rPr>
        <w:t> </w:t>
      </w:r>
      <w:r>
        <w:rPr/>
        <w:t>of</w:t>
      </w:r>
      <w:r>
        <w:rPr>
          <w:spacing w:val="-5"/>
        </w:rPr>
        <w:t> </w:t>
      </w:r>
      <w:r>
        <w:rPr/>
        <w:t>the</w:t>
      </w:r>
      <w:r>
        <w:rPr>
          <w:spacing w:val="-5"/>
        </w:rPr>
        <w:t> </w:t>
      </w:r>
      <w:r>
        <w:rPr/>
        <w:t>adoption</w:t>
      </w:r>
      <w:r>
        <w:rPr>
          <w:spacing w:val="-5"/>
        </w:rPr>
        <w:t> </w:t>
      </w:r>
      <w:r>
        <w:rPr/>
        <w:t>of</w:t>
      </w:r>
      <w:r>
        <w:rPr>
          <w:spacing w:val="-5"/>
        </w:rPr>
        <w:t> </w:t>
      </w:r>
      <w:r>
        <w:rPr/>
        <w:t>ASU</w:t>
      </w:r>
      <w:r>
        <w:rPr>
          <w:spacing w:val="-5"/>
        </w:rPr>
        <w:t> </w:t>
      </w:r>
      <w:r>
        <w:rPr/>
        <w:t>2016-09</w:t>
      </w:r>
      <w:r>
        <w:rPr>
          <w:spacing w:val="-5"/>
        </w:rPr>
        <w:t> </w:t>
      </w:r>
      <w:r>
        <w:rPr/>
        <w:t>in</w:t>
      </w:r>
      <w:r>
        <w:rPr>
          <w:spacing w:val="-4"/>
        </w:rPr>
        <w:t> </w:t>
      </w:r>
      <w:r>
        <w:rPr/>
        <w:t>the</w:t>
      </w:r>
      <w:r>
        <w:rPr>
          <w:spacing w:val="-5"/>
        </w:rPr>
        <w:t> </w:t>
      </w:r>
      <w:r>
        <w:rPr/>
        <w:t>first</w:t>
      </w:r>
      <w:r>
        <w:rPr>
          <w:spacing w:val="-5"/>
        </w:rPr>
        <w:t> </w:t>
      </w:r>
      <w:r>
        <w:rPr/>
        <w:t>quarter</w:t>
      </w:r>
      <w:r>
        <w:rPr>
          <w:spacing w:val="-5"/>
        </w:rPr>
        <w:t> </w:t>
      </w:r>
      <w:r>
        <w:rPr/>
        <w:t>of</w:t>
      </w:r>
      <w:r>
        <w:rPr>
          <w:spacing w:val="-5"/>
        </w:rPr>
        <w:t> </w:t>
      </w:r>
      <w:r>
        <w:rPr/>
        <w:t>fiscal</w:t>
      </w:r>
      <w:r>
        <w:rPr>
          <w:spacing w:val="-5"/>
        </w:rPr>
        <w:t> </w:t>
      </w:r>
      <w:r>
        <w:rPr/>
        <w:t>2018.</w:t>
      </w:r>
      <w:r>
        <w:rPr>
          <w:spacing w:val="-5"/>
        </w:rPr>
        <w:t> </w:t>
      </w:r>
      <w:r>
        <w:rPr/>
        <w:t>During</w:t>
      </w:r>
      <w:r>
        <w:rPr>
          <w:spacing w:val="-5"/>
        </w:rPr>
        <w:t> </w:t>
      </w:r>
      <w:r>
        <w:rPr/>
        <w:t>the</w:t>
      </w:r>
      <w:r>
        <w:rPr>
          <w:spacing w:val="-5"/>
        </w:rPr>
        <w:t> </w:t>
      </w:r>
      <w:r>
        <w:rPr/>
        <w:t>year</w:t>
      </w:r>
      <w:r>
        <w:rPr>
          <w:spacing w:val="-5"/>
        </w:rPr>
        <w:t> </w:t>
      </w:r>
      <w:r>
        <w:rPr/>
        <w:t>ended</w:t>
      </w:r>
      <w:r>
        <w:rPr>
          <w:spacing w:val="-5"/>
        </w:rPr>
        <w:t> </w:t>
      </w:r>
      <w:r>
        <w:rPr/>
        <w:t>May</w:t>
      </w:r>
      <w:r>
        <w:rPr>
          <w:spacing w:val="-5"/>
        </w:rPr>
        <w:t> </w:t>
      </w:r>
      <w:r>
        <w:rPr/>
        <w:t>31,</w:t>
      </w:r>
      <w:r>
        <w:rPr>
          <w:spacing w:val="-5"/>
        </w:rPr>
        <w:t> </w:t>
      </w:r>
      <w:r>
        <w:rPr/>
        <w:t>2017,</w:t>
      </w:r>
      <w:r>
        <w:rPr>
          <w:spacing w:val="-5"/>
        </w:rPr>
        <w:t> </w:t>
      </w:r>
      <w:r>
        <w:rPr/>
        <w:t>income</w:t>
      </w:r>
      <w:r>
        <w:rPr>
          <w:spacing w:val="-5"/>
        </w:rPr>
        <w:t> </w:t>
      </w:r>
      <w:r>
        <w:rPr/>
        <w:t>tax</w:t>
      </w:r>
      <w:r>
        <w:rPr>
          <w:spacing w:val="-5"/>
        </w:rPr>
        <w:t> </w:t>
      </w:r>
      <w:r>
        <w:rPr/>
        <w:t>benefit of</w:t>
      </w:r>
      <w:r>
        <w:rPr>
          <w:spacing w:val="-4"/>
        </w:rPr>
        <w:t> </w:t>
      </w:r>
      <w:r>
        <w:rPr/>
        <w:t>$177</w:t>
      </w:r>
      <w:r>
        <w:rPr>
          <w:spacing w:val="-4"/>
        </w:rPr>
        <w:t> </w:t>
      </w:r>
      <w:r>
        <w:rPr/>
        <w:t>million</w:t>
      </w:r>
      <w:r>
        <w:rPr>
          <w:spacing w:val="-2"/>
        </w:rPr>
        <w:t> </w:t>
      </w:r>
      <w:r>
        <w:rPr/>
        <w:t>attributable</w:t>
      </w:r>
      <w:r>
        <w:rPr>
          <w:spacing w:val="-4"/>
        </w:rPr>
        <w:t> </w:t>
      </w:r>
      <w:r>
        <w:rPr/>
        <w:t>to</w:t>
      </w:r>
      <w:r>
        <w:rPr>
          <w:spacing w:val="-4"/>
        </w:rPr>
        <w:t> </w:t>
      </w:r>
      <w:r>
        <w:rPr/>
        <w:t>employee</w:t>
      </w:r>
      <w:r>
        <w:rPr>
          <w:spacing w:val="-4"/>
        </w:rPr>
        <w:t> </w:t>
      </w:r>
      <w:r>
        <w:rPr/>
        <w:t>share-based</w:t>
      </w:r>
      <w:r>
        <w:rPr>
          <w:spacing w:val="-4"/>
        </w:rPr>
        <w:t> </w:t>
      </w:r>
      <w:r>
        <w:rPr/>
        <w:t>compensation</w:t>
      </w:r>
      <w:r>
        <w:rPr>
          <w:spacing w:val="-4"/>
        </w:rPr>
        <w:t> </w:t>
      </w:r>
      <w:r>
        <w:rPr/>
        <w:t>were</w:t>
      </w:r>
      <w:r>
        <w:rPr>
          <w:spacing w:val="-4"/>
        </w:rPr>
        <w:t> </w:t>
      </w:r>
      <w:r>
        <w:rPr/>
        <w:t>allocated</w:t>
      </w:r>
      <w:r>
        <w:rPr>
          <w:spacing w:val="-4"/>
        </w:rPr>
        <w:t> </w:t>
      </w:r>
      <w:r>
        <w:rPr/>
        <w:t>to </w:t>
      </w:r>
      <w:r>
        <w:rPr>
          <w:i/>
        </w:rPr>
        <w:t>Total</w:t>
      </w:r>
      <w:r>
        <w:rPr>
          <w:i/>
          <w:spacing w:val="-4"/>
        </w:rPr>
        <w:t> </w:t>
      </w:r>
      <w:r>
        <w:rPr>
          <w:i/>
        </w:rPr>
        <w:t>shareholders'</w:t>
      </w:r>
      <w:r>
        <w:rPr>
          <w:i/>
          <w:spacing w:val="-4"/>
        </w:rPr>
        <w:t> </w:t>
      </w:r>
      <w:r>
        <w:rPr>
          <w:i/>
        </w:rPr>
        <w:t>equity</w:t>
      </w:r>
      <w:r>
        <w:rPr>
          <w:i/>
          <w:spacing w:val="-3"/>
        </w:rPr>
        <w:t> </w:t>
      </w:r>
      <w:r>
        <w:rPr/>
        <w:t>.</w:t>
      </w:r>
      <w:r>
        <w:rPr>
          <w:spacing w:val="-4"/>
        </w:rPr>
        <w:t> </w:t>
      </w:r>
      <w:r>
        <w:rPr/>
        <w:t>As</w:t>
      </w:r>
      <w:r>
        <w:rPr>
          <w:spacing w:val="-4"/>
        </w:rPr>
        <w:t> </w:t>
      </w:r>
      <w:r>
        <w:rPr/>
        <w:t>a</w:t>
      </w:r>
      <w:r>
        <w:rPr>
          <w:spacing w:val="-4"/>
        </w:rPr>
        <w:t> </w:t>
      </w:r>
      <w:r>
        <w:rPr/>
        <w:t>result</w:t>
      </w:r>
      <w:r>
        <w:rPr>
          <w:spacing w:val="-4"/>
        </w:rPr>
        <w:t> </w:t>
      </w:r>
      <w:r>
        <w:rPr/>
        <w:t>of</w:t>
      </w:r>
      <w:r>
        <w:rPr>
          <w:spacing w:val="-4"/>
        </w:rPr>
        <w:t> </w:t>
      </w:r>
      <w:r>
        <w:rPr/>
        <w:t>the</w:t>
      </w:r>
      <w:r>
        <w:rPr>
          <w:spacing w:val="-4"/>
        </w:rPr>
        <w:t> </w:t>
      </w:r>
      <w:r>
        <w:rPr/>
        <w:t>adoption</w:t>
      </w:r>
      <w:r>
        <w:rPr>
          <w:spacing w:val="-4"/>
        </w:rPr>
        <w:t> </w:t>
      </w:r>
      <w:r>
        <w:rPr/>
        <w:t>of</w:t>
      </w:r>
      <w:r>
        <w:rPr>
          <w:spacing w:val="-4"/>
        </w:rPr>
        <w:t> </w:t>
      </w:r>
      <w:r>
        <w:rPr/>
        <w:t>ASU</w:t>
      </w:r>
      <w:r>
        <w:rPr>
          <w:spacing w:val="-4"/>
        </w:rPr>
        <w:t> </w:t>
      </w:r>
      <w:r>
        <w:rPr/>
        <w:t>2016-09,</w:t>
      </w:r>
      <w:r>
        <w:rPr>
          <w:spacing w:val="-4"/>
        </w:rPr>
        <w:t> </w:t>
      </w:r>
      <w:r>
        <w:rPr/>
        <w:t>beginning</w:t>
      </w:r>
      <w:r>
        <w:rPr>
          <w:spacing w:val="-4"/>
        </w:rPr>
        <w:t> </w:t>
      </w:r>
      <w:r>
        <w:rPr/>
        <w:t>in</w:t>
      </w:r>
      <w:r>
        <w:rPr/>
        <w:t> fiscal</w:t>
      </w:r>
      <w:r>
        <w:rPr>
          <w:spacing w:val="-1"/>
        </w:rPr>
        <w:t> </w:t>
      </w:r>
      <w:r>
        <w:rPr/>
        <w:t>2018,</w:t>
      </w:r>
      <w:r>
        <w:rPr>
          <w:spacing w:val="-1"/>
        </w:rPr>
        <w:t> </w:t>
      </w:r>
      <w:r>
        <w:rPr/>
        <w:t>income</w:t>
      </w:r>
      <w:r>
        <w:rPr>
          <w:spacing w:val="-1"/>
        </w:rPr>
        <w:t> </w:t>
      </w:r>
      <w:r>
        <w:rPr/>
        <w:t>tax</w:t>
      </w:r>
      <w:r>
        <w:rPr>
          <w:spacing w:val="-1"/>
        </w:rPr>
        <w:t> </w:t>
      </w:r>
      <w:r>
        <w:rPr/>
        <w:t>benefits</w:t>
      </w:r>
      <w:r>
        <w:rPr>
          <w:spacing w:val="-1"/>
        </w:rPr>
        <w:t> </w:t>
      </w:r>
      <w:r>
        <w:rPr/>
        <w:t>from</w:t>
      </w:r>
      <w:r>
        <w:rPr>
          <w:spacing w:val="-1"/>
        </w:rPr>
        <w:t> </w:t>
      </w:r>
      <w:r>
        <w:rPr/>
        <w:t>share-based</w:t>
      </w:r>
      <w:r>
        <w:rPr>
          <w:spacing w:val="-1"/>
        </w:rPr>
        <w:t> </w:t>
      </w:r>
      <w:r>
        <w:rPr/>
        <w:t>compensation</w:t>
      </w:r>
      <w:r>
        <w:rPr>
          <w:spacing w:val="-1"/>
        </w:rPr>
        <w:t> </w:t>
      </w:r>
      <w:r>
        <w:rPr/>
        <w:t>are</w:t>
      </w:r>
      <w:r>
        <w:rPr>
          <w:spacing w:val="-1"/>
        </w:rPr>
        <w:t> </w:t>
      </w:r>
      <w:r>
        <w:rPr/>
        <w:t>reported</w:t>
      </w:r>
      <w:r>
        <w:rPr>
          <w:spacing w:val="-1"/>
        </w:rPr>
        <w:t> </w:t>
      </w:r>
      <w:r>
        <w:rPr/>
        <w:t>in</w:t>
      </w:r>
      <w:r>
        <w:rPr>
          <w:spacing w:val="-1"/>
        </w:rPr>
        <w:t> </w:t>
      </w:r>
      <w:r>
        <w:rPr/>
        <w:t>the</w:t>
      </w:r>
      <w:r>
        <w:rPr>
          <w:spacing w:val="-1"/>
        </w:rPr>
        <w:t> </w:t>
      </w:r>
      <w:r>
        <w:rPr/>
        <w:t>Consolidated</w:t>
      </w:r>
      <w:r>
        <w:rPr>
          <w:spacing w:val="-1"/>
        </w:rPr>
        <w:t> </w:t>
      </w:r>
      <w:r>
        <w:rPr/>
        <w:t>Statements</w:t>
      </w:r>
      <w:r>
        <w:rPr>
          <w:spacing w:val="-1"/>
        </w:rPr>
        <w:t> </w:t>
      </w:r>
      <w:r>
        <w:rPr/>
        <w:t>of</w:t>
      </w:r>
      <w:r>
        <w:rPr>
          <w:spacing w:val="-1"/>
        </w:rPr>
        <w:t> </w:t>
      </w:r>
      <w:r>
        <w:rPr/>
        <w:t>Income.</w:t>
      </w:r>
    </w:p>
    <w:p>
      <w:pPr>
        <w:pStyle w:val="BodyText"/>
        <w:spacing w:before="39"/>
      </w:pPr>
    </w:p>
    <w:p>
      <w:pPr>
        <w:pStyle w:val="BodyText"/>
        <w:ind w:left="131"/>
      </w:pPr>
      <w:r>
        <w:rPr/>
        <w:t>Deferred</w:t>
      </w:r>
      <w:r>
        <w:rPr>
          <w:spacing w:val="-8"/>
        </w:rPr>
        <w:t> </w:t>
      </w:r>
      <w:r>
        <w:rPr/>
        <w:t>tax</w:t>
      </w:r>
      <w:r>
        <w:rPr>
          <w:spacing w:val="-8"/>
        </w:rPr>
        <w:t> </w:t>
      </w:r>
      <w:r>
        <w:rPr/>
        <w:t>assets</w:t>
      </w:r>
      <w:r>
        <w:rPr>
          <w:spacing w:val="-7"/>
        </w:rPr>
        <w:t> </w:t>
      </w:r>
      <w:r>
        <w:rPr/>
        <w:t>and</w:t>
      </w:r>
      <w:r>
        <w:rPr>
          <w:spacing w:val="-8"/>
        </w:rPr>
        <w:t> </w:t>
      </w:r>
      <w:r>
        <w:rPr/>
        <w:t>liabilities</w:t>
      </w:r>
      <w:r>
        <w:rPr>
          <w:spacing w:val="-8"/>
        </w:rPr>
        <w:t> </w:t>
      </w:r>
      <w:r>
        <w:rPr/>
        <w:t>comprise</w:t>
      </w:r>
      <w:r>
        <w:rPr>
          <w:spacing w:val="-7"/>
        </w:rPr>
        <w:t> </w:t>
      </w:r>
      <w:r>
        <w:rPr/>
        <w:t>the</w:t>
      </w:r>
      <w:r>
        <w:rPr>
          <w:spacing w:val="-8"/>
        </w:rPr>
        <w:t> </w:t>
      </w:r>
      <w:r>
        <w:rPr>
          <w:spacing w:val="-2"/>
        </w:rPr>
        <w:t>following:</w:t>
      </w:r>
    </w:p>
    <w:p>
      <w:pPr>
        <w:pStyle w:val="BodyText"/>
        <w:spacing w:before="46"/>
      </w:pPr>
    </w:p>
    <w:p>
      <w:pPr>
        <w:pStyle w:val="Heading9"/>
        <w:ind w:left="0" w:right="709"/>
      </w:pPr>
      <w:r>
        <w:rPr/>
        <mc:AlternateContent>
          <mc:Choice Requires="wps">
            <w:drawing>
              <wp:anchor distT="0" distB="0" distL="0" distR="0" allowOverlap="1" layoutInCell="1" locked="0" behindDoc="0" simplePos="0" relativeHeight="15790592">
                <wp:simplePos x="0" y="0"/>
                <wp:positionH relativeFrom="page">
                  <wp:posOffset>6077890</wp:posOffset>
                </wp:positionH>
                <wp:positionV relativeFrom="paragraph">
                  <wp:posOffset>124015</wp:posOffset>
                </wp:positionV>
                <wp:extent cx="1457325" cy="889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1457325" cy="8890"/>
                        </a:xfrm>
                        <a:custGeom>
                          <a:avLst/>
                          <a:gdLst/>
                          <a:ahLst/>
                          <a:cxnLst/>
                          <a:rect l="l" t="t" r="r" b="b"/>
                          <a:pathLst>
                            <a:path w="1457325" h="8890">
                              <a:moveTo>
                                <a:pt x="1457325" y="0"/>
                              </a:moveTo>
                              <a:lnTo>
                                <a:pt x="728662" y="0"/>
                              </a:lnTo>
                              <a:lnTo>
                                <a:pt x="0" y="0"/>
                              </a:lnTo>
                              <a:lnTo>
                                <a:pt x="0" y="8559"/>
                              </a:lnTo>
                              <a:lnTo>
                                <a:pt x="728662" y="8559"/>
                              </a:lnTo>
                              <a:lnTo>
                                <a:pt x="1457325" y="8559"/>
                              </a:lnTo>
                              <a:lnTo>
                                <a:pt x="14573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8.574036pt;margin-top:9.764961pt;width:114.75pt;height:.7pt;mso-position-horizontal-relative:page;mso-position-vertical-relative:paragraph;z-index:15790592" id="docshape427" coordorigin="9571,195" coordsize="2295,14" path="m11866,195l10719,195,9571,195,9571,209,10719,209,11866,209,11866,195xe" filled="true" fillcolor="#e77721" stroked="false">
                <v:path arrowok="t"/>
                <v:fill type="solid"/>
                <w10:wrap type="none"/>
              </v:shape>
            </w:pict>
          </mc:Fallback>
        </mc:AlternateContent>
      </w:r>
      <w:r>
        <w:rPr/>
        <w:t>AS</w:t>
      </w:r>
      <w:r>
        <w:rPr>
          <w:spacing w:val="-4"/>
        </w:rPr>
        <w:t> </w:t>
      </w:r>
      <w:r>
        <w:rPr/>
        <w:t>OF</w:t>
      </w:r>
      <w:r>
        <w:rPr>
          <w:spacing w:val="-3"/>
        </w:rPr>
        <w:t> </w:t>
      </w:r>
      <w:r>
        <w:rPr/>
        <w:t>MAY</w:t>
      </w:r>
      <w:r>
        <w:rPr>
          <w:spacing w:val="-4"/>
        </w:rPr>
        <w:t> </w:t>
      </w:r>
      <w:r>
        <w:rPr>
          <w:spacing w:val="-5"/>
        </w:rPr>
        <w:t>31,</w:t>
      </w:r>
    </w:p>
    <w:p>
      <w:pPr>
        <w:tabs>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rFonts w:ascii="Times New Roman"/>
          <w:sz w:val="15"/>
        </w:rPr>
        <w:tab/>
      </w:r>
      <w:r>
        <w:rPr>
          <w:b/>
          <w:spacing w:val="-4"/>
          <w:sz w:val="15"/>
        </w:rPr>
        <w:t>2018</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1"/>
        <w:gridCol w:w="1148"/>
        <w:gridCol w:w="1148"/>
      </w:tblGrid>
      <w:tr>
        <w:trPr>
          <w:trHeight w:val="268" w:hRule="atLeast"/>
        </w:trPr>
        <w:tc>
          <w:tcPr>
            <w:tcW w:w="9221" w:type="dxa"/>
            <w:tcBorders>
              <w:top w:val="single" w:sz="6" w:space="0" w:color="E77721"/>
              <w:bottom w:val="single" w:sz="6" w:space="0" w:color="808080"/>
            </w:tcBorders>
          </w:tcPr>
          <w:p>
            <w:pPr>
              <w:pStyle w:val="TableParagraph"/>
              <w:spacing w:before="74"/>
              <w:ind w:left="27"/>
              <w:rPr>
                <w:sz w:val="15"/>
              </w:rPr>
            </w:pPr>
            <w:r>
              <w:rPr>
                <w:sz w:val="15"/>
              </w:rPr>
              <w:t>Deferred</w:t>
            </w:r>
            <w:r>
              <w:rPr>
                <w:spacing w:val="-9"/>
                <w:sz w:val="15"/>
              </w:rPr>
              <w:t> </w:t>
            </w:r>
            <w:r>
              <w:rPr>
                <w:sz w:val="15"/>
              </w:rPr>
              <w:t>tax</w:t>
            </w:r>
            <w:r>
              <w:rPr>
                <w:spacing w:val="-8"/>
                <w:sz w:val="15"/>
              </w:rPr>
              <w:t> </w:t>
            </w:r>
            <w:r>
              <w:rPr>
                <w:spacing w:val="-2"/>
                <w:sz w:val="15"/>
              </w:rPr>
              <w:t>assets:</w:t>
            </w:r>
          </w:p>
        </w:tc>
        <w:tc>
          <w:tcPr>
            <w:tcW w:w="1148"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Inventories</w:t>
            </w:r>
          </w:p>
        </w:tc>
        <w:tc>
          <w:tcPr>
            <w:tcW w:w="1148" w:type="dxa"/>
            <w:tcBorders>
              <w:top w:val="single" w:sz="6" w:space="0" w:color="808080"/>
              <w:bottom w:val="single" w:sz="6" w:space="0" w:color="808080"/>
            </w:tcBorders>
            <w:shd w:val="clear" w:color="auto" w:fill="FFF0E7"/>
          </w:tcPr>
          <w:p>
            <w:pPr>
              <w:pStyle w:val="TableParagraph"/>
              <w:tabs>
                <w:tab w:pos="847" w:val="left" w:leader="none"/>
              </w:tabs>
              <w:ind w:right="107"/>
              <w:jc w:val="right"/>
              <w:rPr>
                <w:sz w:val="15"/>
              </w:rPr>
            </w:pPr>
            <w:r>
              <w:rPr>
                <w:spacing w:val="-10"/>
                <w:sz w:val="15"/>
              </w:rPr>
              <w:t>$</w:t>
            </w:r>
            <w:r>
              <w:rPr>
                <w:sz w:val="15"/>
              </w:rPr>
              <w:tab/>
            </w:r>
            <w:r>
              <w:rPr>
                <w:spacing w:val="-5"/>
                <w:sz w:val="15"/>
              </w:rPr>
              <w:t>66</w:t>
            </w:r>
          </w:p>
        </w:tc>
        <w:tc>
          <w:tcPr>
            <w:tcW w:w="1148" w:type="dxa"/>
            <w:tcBorders>
              <w:top w:val="single" w:sz="6" w:space="0" w:color="808080"/>
              <w:bottom w:val="single" w:sz="6" w:space="0" w:color="808080"/>
            </w:tcBorders>
          </w:tcPr>
          <w:p>
            <w:pPr>
              <w:pStyle w:val="TableParagraph"/>
              <w:tabs>
                <w:tab w:pos="873" w:val="left" w:leader="none"/>
              </w:tabs>
              <w:ind w:left="25"/>
              <w:rPr>
                <w:sz w:val="15"/>
              </w:rPr>
            </w:pPr>
            <w:r>
              <w:rPr>
                <w:spacing w:val="-10"/>
                <w:sz w:val="15"/>
              </w:rPr>
              <w:t>$</w:t>
            </w:r>
            <w:r>
              <w:rPr>
                <w:sz w:val="15"/>
              </w:rPr>
              <w:tab/>
            </w:r>
            <w:r>
              <w:rPr>
                <w:spacing w:val="-5"/>
                <w:sz w:val="15"/>
              </w:rPr>
              <w:t>73</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Sales</w:t>
            </w:r>
            <w:r>
              <w:rPr>
                <w:spacing w:val="-8"/>
                <w:sz w:val="15"/>
              </w:rPr>
              <w:t> </w:t>
            </w:r>
            <w:r>
              <w:rPr>
                <w:sz w:val="15"/>
              </w:rPr>
              <w:t>return</w:t>
            </w:r>
            <w:r>
              <w:rPr>
                <w:spacing w:val="-7"/>
                <w:sz w:val="15"/>
              </w:rPr>
              <w:t> </w:t>
            </w:r>
            <w:r>
              <w:rPr>
                <w:spacing w:val="-2"/>
                <w:sz w:val="15"/>
              </w:rPr>
              <w:t>reserves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128</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104</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Deferred</w:t>
            </w:r>
            <w:r>
              <w:rPr>
                <w:spacing w:val="2"/>
                <w:sz w:val="15"/>
              </w:rPr>
              <w:t> </w:t>
            </w:r>
            <w:r>
              <w:rPr>
                <w:spacing w:val="-2"/>
                <w:sz w:val="15"/>
              </w:rPr>
              <w:t>compensation</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271</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250</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Stock-based</w:t>
            </w:r>
            <w:r>
              <w:rPr>
                <w:spacing w:val="2"/>
                <w:sz w:val="15"/>
              </w:rPr>
              <w:t> </w:t>
            </w:r>
            <w:r>
              <w:rPr>
                <w:spacing w:val="-2"/>
                <w:sz w:val="15"/>
              </w:rPr>
              <w:t>compensation</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156</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135</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Reserves</w:t>
            </w:r>
            <w:r>
              <w:rPr>
                <w:spacing w:val="-9"/>
                <w:sz w:val="15"/>
              </w:rPr>
              <w:t> </w:t>
            </w:r>
            <w:r>
              <w:rPr>
                <w:sz w:val="15"/>
              </w:rPr>
              <w:t>and</w:t>
            </w:r>
            <w:r>
              <w:rPr>
                <w:spacing w:val="-8"/>
                <w:sz w:val="15"/>
              </w:rPr>
              <w:t> </w:t>
            </w:r>
            <w:r>
              <w:rPr>
                <w:sz w:val="15"/>
              </w:rPr>
              <w:t>accrued</w:t>
            </w:r>
            <w:r>
              <w:rPr>
                <w:spacing w:val="-9"/>
                <w:sz w:val="15"/>
              </w:rPr>
              <w:t> </w:t>
            </w:r>
            <w:r>
              <w:rPr>
                <w:spacing w:val="-2"/>
                <w:sz w:val="15"/>
              </w:rPr>
              <w:t>liabilities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101</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102</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Net</w:t>
            </w:r>
            <w:r>
              <w:rPr>
                <w:spacing w:val="-9"/>
                <w:sz w:val="15"/>
              </w:rPr>
              <w:t> </w:t>
            </w:r>
            <w:r>
              <w:rPr>
                <w:sz w:val="15"/>
              </w:rPr>
              <w:t>operating</w:t>
            </w:r>
            <w:r>
              <w:rPr>
                <w:spacing w:val="-9"/>
                <w:sz w:val="15"/>
              </w:rPr>
              <w:t> </w:t>
            </w:r>
            <w:r>
              <w:rPr>
                <w:sz w:val="15"/>
              </w:rPr>
              <w:t>loss</w:t>
            </w:r>
            <w:r>
              <w:rPr>
                <w:spacing w:val="-9"/>
                <w:sz w:val="15"/>
              </w:rPr>
              <w:t> </w:t>
            </w:r>
            <w:r>
              <w:rPr>
                <w:sz w:val="15"/>
              </w:rPr>
              <w:t>carry-</w:t>
            </w:r>
            <w:r>
              <w:rPr>
                <w:spacing w:val="-2"/>
                <w:sz w:val="15"/>
              </w:rPr>
              <w:t>forwards</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81</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88</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pacing w:val="-2"/>
                <w:sz w:val="15"/>
              </w:rPr>
              <w:t>Other</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125</w:t>
            </w:r>
          </w:p>
        </w:tc>
        <w:tc>
          <w:tcPr>
            <w:tcW w:w="1148" w:type="dxa"/>
            <w:tcBorders>
              <w:top w:val="single" w:sz="6" w:space="0" w:color="808080"/>
              <w:bottom w:val="single" w:sz="6" w:space="0" w:color="E77721"/>
            </w:tcBorders>
          </w:tcPr>
          <w:p>
            <w:pPr>
              <w:pStyle w:val="TableParagraph"/>
              <w:ind w:right="107"/>
              <w:jc w:val="right"/>
              <w:rPr>
                <w:sz w:val="15"/>
              </w:rPr>
            </w:pPr>
            <w:r>
              <w:rPr>
                <w:spacing w:val="-5"/>
                <w:sz w:val="15"/>
              </w:rPr>
              <w:t>106</w:t>
            </w:r>
          </w:p>
        </w:tc>
      </w:tr>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Total</w:t>
            </w:r>
            <w:r>
              <w:rPr>
                <w:spacing w:val="-9"/>
                <w:sz w:val="15"/>
              </w:rPr>
              <w:t> </w:t>
            </w:r>
            <w:r>
              <w:rPr>
                <w:sz w:val="15"/>
              </w:rPr>
              <w:t>deferred</w:t>
            </w:r>
            <w:r>
              <w:rPr>
                <w:spacing w:val="-8"/>
                <w:sz w:val="15"/>
              </w:rPr>
              <w:t> </w:t>
            </w:r>
            <w:r>
              <w:rPr>
                <w:sz w:val="15"/>
              </w:rPr>
              <w:t>tax</w:t>
            </w:r>
            <w:r>
              <w:rPr>
                <w:spacing w:val="-8"/>
                <w:sz w:val="15"/>
              </w:rPr>
              <w:t> </w:t>
            </w:r>
            <w:r>
              <w:rPr>
                <w:spacing w:val="-2"/>
                <w:sz w:val="15"/>
              </w:rPr>
              <w:t>assets</w:t>
            </w:r>
          </w:p>
        </w:tc>
        <w:tc>
          <w:tcPr>
            <w:tcW w:w="1148" w:type="dxa"/>
            <w:tcBorders>
              <w:top w:val="single" w:sz="6" w:space="0" w:color="E77721"/>
              <w:bottom w:val="single" w:sz="6" w:space="0" w:color="808080"/>
            </w:tcBorders>
            <w:shd w:val="clear" w:color="auto" w:fill="FFF0E7"/>
          </w:tcPr>
          <w:p>
            <w:pPr>
              <w:pStyle w:val="TableParagraph"/>
              <w:ind w:right="107"/>
              <w:jc w:val="right"/>
              <w:rPr>
                <w:sz w:val="15"/>
              </w:rPr>
            </w:pPr>
            <w:r>
              <w:rPr>
                <w:spacing w:val="-5"/>
                <w:sz w:val="15"/>
              </w:rPr>
              <w:t>928</w:t>
            </w:r>
          </w:p>
        </w:tc>
        <w:tc>
          <w:tcPr>
            <w:tcW w:w="1148" w:type="dxa"/>
            <w:tcBorders>
              <w:top w:val="single" w:sz="6" w:space="0" w:color="E77721"/>
              <w:bottom w:val="single" w:sz="6" w:space="0" w:color="808080"/>
            </w:tcBorders>
          </w:tcPr>
          <w:p>
            <w:pPr>
              <w:pStyle w:val="TableParagraph"/>
              <w:ind w:right="107"/>
              <w:jc w:val="right"/>
              <w:rPr>
                <w:sz w:val="15"/>
              </w:rPr>
            </w:pPr>
            <w:r>
              <w:rPr>
                <w:spacing w:val="-5"/>
                <w:sz w:val="15"/>
              </w:rPr>
              <w:t>858</w:t>
            </w:r>
          </w:p>
        </w:tc>
      </w:tr>
      <w:tr>
        <w:trPr>
          <w:trHeight w:val="214" w:hRule="atLeast"/>
        </w:trPr>
        <w:tc>
          <w:tcPr>
            <w:tcW w:w="9221" w:type="dxa"/>
            <w:tcBorders>
              <w:top w:val="single" w:sz="6" w:space="0" w:color="808080"/>
              <w:bottom w:val="single" w:sz="6" w:space="0" w:color="E77721"/>
            </w:tcBorders>
          </w:tcPr>
          <w:p>
            <w:pPr>
              <w:pStyle w:val="TableParagraph"/>
              <w:ind w:left="27"/>
              <w:rPr>
                <w:sz w:val="15"/>
              </w:rPr>
            </w:pPr>
            <w:r>
              <w:rPr>
                <w:spacing w:val="-2"/>
                <w:sz w:val="15"/>
              </w:rPr>
              <w:t>Valuation</w:t>
            </w:r>
            <w:r>
              <w:rPr>
                <w:spacing w:val="2"/>
                <w:sz w:val="15"/>
              </w:rPr>
              <w:t> </w:t>
            </w:r>
            <w:r>
              <w:rPr>
                <w:spacing w:val="-2"/>
                <w:sz w:val="15"/>
              </w:rPr>
              <w:t>allowance</w:t>
            </w:r>
          </w:p>
        </w:tc>
        <w:tc>
          <w:tcPr>
            <w:tcW w:w="1148" w:type="dxa"/>
            <w:tcBorders>
              <w:top w:val="single" w:sz="6" w:space="0" w:color="808080"/>
              <w:bottom w:val="single" w:sz="6" w:space="0" w:color="E77721"/>
            </w:tcBorders>
            <w:shd w:val="clear" w:color="auto" w:fill="FFF0E7"/>
          </w:tcPr>
          <w:p>
            <w:pPr>
              <w:pStyle w:val="TableParagraph"/>
              <w:ind w:right="57"/>
              <w:jc w:val="right"/>
              <w:rPr>
                <w:sz w:val="15"/>
              </w:rPr>
            </w:pPr>
            <w:r>
              <w:rPr>
                <w:spacing w:val="-4"/>
                <w:sz w:val="15"/>
              </w:rPr>
              <w:t>(88)</w:t>
            </w:r>
          </w:p>
        </w:tc>
        <w:tc>
          <w:tcPr>
            <w:tcW w:w="1148" w:type="dxa"/>
            <w:tcBorders>
              <w:top w:val="single" w:sz="6" w:space="0" w:color="808080"/>
              <w:bottom w:val="single" w:sz="6" w:space="0" w:color="E77721"/>
            </w:tcBorders>
          </w:tcPr>
          <w:p>
            <w:pPr>
              <w:pStyle w:val="TableParagraph"/>
              <w:ind w:right="58"/>
              <w:jc w:val="right"/>
              <w:rPr>
                <w:sz w:val="15"/>
              </w:rPr>
            </w:pPr>
            <w:r>
              <w:rPr>
                <w:spacing w:val="-4"/>
                <w:sz w:val="15"/>
              </w:rPr>
              <w:t>(95)</w:t>
            </w:r>
          </w:p>
        </w:tc>
      </w:tr>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Total</w:t>
            </w:r>
            <w:r>
              <w:rPr>
                <w:spacing w:val="-9"/>
                <w:sz w:val="15"/>
              </w:rPr>
              <w:t> </w:t>
            </w:r>
            <w:r>
              <w:rPr>
                <w:sz w:val="15"/>
              </w:rPr>
              <w:t>deferred</w:t>
            </w:r>
            <w:r>
              <w:rPr>
                <w:spacing w:val="-8"/>
                <w:sz w:val="15"/>
              </w:rPr>
              <w:t> </w:t>
            </w:r>
            <w:r>
              <w:rPr>
                <w:sz w:val="15"/>
              </w:rPr>
              <w:t>tax</w:t>
            </w:r>
            <w:r>
              <w:rPr>
                <w:spacing w:val="-8"/>
                <w:sz w:val="15"/>
              </w:rPr>
              <w:t> </w:t>
            </w:r>
            <w:r>
              <w:rPr>
                <w:sz w:val="15"/>
              </w:rPr>
              <w:t>assets</w:t>
            </w:r>
            <w:r>
              <w:rPr>
                <w:spacing w:val="-8"/>
                <w:sz w:val="15"/>
              </w:rPr>
              <w:t> </w:t>
            </w:r>
            <w:r>
              <w:rPr>
                <w:sz w:val="15"/>
              </w:rPr>
              <w:t>after</w:t>
            </w:r>
            <w:r>
              <w:rPr>
                <w:spacing w:val="-9"/>
                <w:sz w:val="15"/>
              </w:rPr>
              <w:t> </w:t>
            </w:r>
            <w:r>
              <w:rPr>
                <w:sz w:val="15"/>
              </w:rPr>
              <w:t>valuation</w:t>
            </w:r>
            <w:r>
              <w:rPr>
                <w:spacing w:val="-8"/>
                <w:sz w:val="15"/>
              </w:rPr>
              <w:t> </w:t>
            </w:r>
            <w:r>
              <w:rPr>
                <w:spacing w:val="-2"/>
                <w:sz w:val="15"/>
              </w:rPr>
              <w:t>allowance</w:t>
            </w:r>
          </w:p>
        </w:tc>
        <w:tc>
          <w:tcPr>
            <w:tcW w:w="1148" w:type="dxa"/>
            <w:tcBorders>
              <w:top w:val="single" w:sz="6" w:space="0" w:color="E77721"/>
              <w:bottom w:val="single" w:sz="6" w:space="0" w:color="808080"/>
            </w:tcBorders>
            <w:shd w:val="clear" w:color="auto" w:fill="FFF0E7"/>
          </w:tcPr>
          <w:p>
            <w:pPr>
              <w:pStyle w:val="TableParagraph"/>
              <w:ind w:right="107"/>
              <w:jc w:val="right"/>
              <w:rPr>
                <w:sz w:val="15"/>
              </w:rPr>
            </w:pPr>
            <w:r>
              <w:rPr>
                <w:spacing w:val="-5"/>
                <w:sz w:val="15"/>
              </w:rPr>
              <w:t>840</w:t>
            </w:r>
          </w:p>
        </w:tc>
        <w:tc>
          <w:tcPr>
            <w:tcW w:w="1148" w:type="dxa"/>
            <w:tcBorders>
              <w:top w:val="single" w:sz="6" w:space="0" w:color="E77721"/>
              <w:bottom w:val="single" w:sz="6" w:space="0" w:color="808080"/>
            </w:tcBorders>
          </w:tcPr>
          <w:p>
            <w:pPr>
              <w:pStyle w:val="TableParagraph"/>
              <w:ind w:right="107"/>
              <w:jc w:val="right"/>
              <w:rPr>
                <w:sz w:val="15"/>
              </w:rPr>
            </w:pPr>
            <w:r>
              <w:rPr>
                <w:spacing w:val="-5"/>
                <w:sz w:val="15"/>
              </w:rPr>
              <w:t>763</w:t>
            </w:r>
          </w:p>
        </w:tc>
      </w:tr>
      <w:tr>
        <w:trPr>
          <w:trHeight w:val="268" w:hRule="atLeast"/>
        </w:trPr>
        <w:tc>
          <w:tcPr>
            <w:tcW w:w="9221" w:type="dxa"/>
            <w:tcBorders>
              <w:top w:val="single" w:sz="6" w:space="0" w:color="808080"/>
              <w:bottom w:val="single" w:sz="6" w:space="0" w:color="808080"/>
            </w:tcBorders>
          </w:tcPr>
          <w:p>
            <w:pPr>
              <w:pStyle w:val="TableParagraph"/>
              <w:spacing w:before="74"/>
              <w:ind w:left="27"/>
              <w:rPr>
                <w:sz w:val="15"/>
              </w:rPr>
            </w:pPr>
            <w:r>
              <w:rPr>
                <w:sz w:val="15"/>
              </w:rPr>
              <w:t>Deferred</w:t>
            </w:r>
            <w:r>
              <w:rPr>
                <w:spacing w:val="-9"/>
                <w:sz w:val="15"/>
              </w:rPr>
              <w:t> </w:t>
            </w:r>
            <w:r>
              <w:rPr>
                <w:sz w:val="15"/>
              </w:rPr>
              <w:t>tax</w:t>
            </w:r>
            <w:r>
              <w:rPr>
                <w:spacing w:val="-8"/>
                <w:sz w:val="15"/>
              </w:rPr>
              <w:t> </w:t>
            </w:r>
            <w:r>
              <w:rPr>
                <w:spacing w:val="-2"/>
                <w:sz w:val="15"/>
              </w:rPr>
              <w:t>liabilities:</w:t>
            </w:r>
          </w:p>
        </w:tc>
        <w:tc>
          <w:tcPr>
            <w:tcW w:w="1148"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Foreign</w:t>
            </w:r>
            <w:r>
              <w:rPr>
                <w:spacing w:val="-10"/>
                <w:sz w:val="15"/>
              </w:rPr>
              <w:t> </w:t>
            </w:r>
            <w:r>
              <w:rPr>
                <w:sz w:val="15"/>
              </w:rPr>
              <w:t>withholding</w:t>
            </w:r>
            <w:r>
              <w:rPr>
                <w:spacing w:val="-10"/>
                <w:sz w:val="15"/>
              </w:rPr>
              <w:t> </w:t>
            </w:r>
            <w:r>
              <w:rPr>
                <w:sz w:val="15"/>
              </w:rPr>
              <w:t>tax</w:t>
            </w:r>
            <w:r>
              <w:rPr>
                <w:spacing w:val="-10"/>
                <w:sz w:val="15"/>
              </w:rPr>
              <w:t> </w:t>
            </w:r>
            <w:r>
              <w:rPr>
                <w:sz w:val="15"/>
              </w:rPr>
              <w:t>on</w:t>
            </w:r>
            <w:r>
              <w:rPr>
                <w:spacing w:val="-10"/>
                <w:sz w:val="15"/>
              </w:rPr>
              <w:t> </w:t>
            </w:r>
            <w:r>
              <w:rPr>
                <w:sz w:val="15"/>
              </w:rPr>
              <w:t>undistributed</w:t>
            </w:r>
            <w:r>
              <w:rPr>
                <w:spacing w:val="-10"/>
                <w:sz w:val="15"/>
              </w:rPr>
              <w:t> </w:t>
            </w:r>
            <w:r>
              <w:rPr>
                <w:sz w:val="15"/>
              </w:rPr>
              <w:t>earnings</w:t>
            </w:r>
            <w:r>
              <w:rPr>
                <w:spacing w:val="-10"/>
                <w:sz w:val="15"/>
              </w:rPr>
              <w:t> </w:t>
            </w:r>
            <w:r>
              <w:rPr>
                <w:sz w:val="15"/>
              </w:rPr>
              <w:t>of</w:t>
            </w:r>
            <w:r>
              <w:rPr>
                <w:spacing w:val="-10"/>
                <w:sz w:val="15"/>
              </w:rPr>
              <w:t> </w:t>
            </w:r>
            <w:r>
              <w:rPr>
                <w:sz w:val="15"/>
              </w:rPr>
              <w:t>foreign</w:t>
            </w:r>
            <w:r>
              <w:rPr>
                <w:spacing w:val="-10"/>
                <w:sz w:val="15"/>
              </w:rPr>
              <w:t> </w:t>
            </w:r>
            <w:r>
              <w:rPr>
                <w:spacing w:val="-2"/>
                <w:sz w:val="15"/>
              </w:rPr>
              <w:t>subsidiaries</w:t>
            </w:r>
          </w:p>
        </w:tc>
        <w:tc>
          <w:tcPr>
            <w:tcW w:w="1148" w:type="dxa"/>
            <w:tcBorders>
              <w:top w:val="single" w:sz="6" w:space="0" w:color="808080"/>
              <w:bottom w:val="single" w:sz="6" w:space="0" w:color="808080"/>
            </w:tcBorders>
            <w:shd w:val="clear" w:color="auto" w:fill="FFF0E7"/>
          </w:tcPr>
          <w:p>
            <w:pPr>
              <w:pStyle w:val="TableParagraph"/>
              <w:ind w:right="57"/>
              <w:jc w:val="right"/>
              <w:rPr>
                <w:sz w:val="15"/>
              </w:rPr>
            </w:pPr>
            <w:r>
              <w:rPr>
                <w:spacing w:val="-2"/>
                <w:sz w:val="15"/>
              </w:rPr>
              <w:t>(235)</w:t>
            </w:r>
          </w:p>
        </w:tc>
        <w:tc>
          <w:tcPr>
            <w:tcW w:w="1148" w:type="dxa"/>
            <w:tcBorders>
              <w:top w:val="single" w:sz="6" w:space="0" w:color="808080"/>
              <w:bottom w:val="single" w:sz="6" w:space="0" w:color="808080"/>
            </w:tcBorders>
          </w:tcPr>
          <w:p>
            <w:pPr>
              <w:pStyle w:val="TableParagraph"/>
              <w:ind w:right="58"/>
              <w:jc w:val="right"/>
              <w:rPr>
                <w:sz w:val="15"/>
              </w:rPr>
            </w:pPr>
            <w:r>
              <w:rPr>
                <w:spacing w:val="-2"/>
                <w:sz w:val="15"/>
              </w:rPr>
              <w:t>(155)</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Property,</w:t>
            </w:r>
            <w:r>
              <w:rPr>
                <w:spacing w:val="-6"/>
                <w:sz w:val="15"/>
              </w:rPr>
              <w:t> </w:t>
            </w:r>
            <w:r>
              <w:rPr>
                <w:sz w:val="15"/>
              </w:rPr>
              <w:t>plant</w:t>
            </w:r>
            <w:r>
              <w:rPr>
                <w:spacing w:val="-6"/>
                <w:sz w:val="15"/>
              </w:rPr>
              <w:t> </w:t>
            </w:r>
            <w:r>
              <w:rPr>
                <w:sz w:val="15"/>
              </w:rPr>
              <w:t>and</w:t>
            </w:r>
            <w:r>
              <w:rPr>
                <w:spacing w:val="-5"/>
                <w:sz w:val="15"/>
              </w:rPr>
              <w:t> </w:t>
            </w:r>
            <w:r>
              <w:rPr>
                <w:spacing w:val="-2"/>
                <w:sz w:val="15"/>
              </w:rPr>
              <w:t>equipment</w:t>
            </w:r>
          </w:p>
        </w:tc>
        <w:tc>
          <w:tcPr>
            <w:tcW w:w="1148" w:type="dxa"/>
            <w:tcBorders>
              <w:top w:val="single" w:sz="6" w:space="0" w:color="808080"/>
              <w:bottom w:val="single" w:sz="6" w:space="0" w:color="808080"/>
            </w:tcBorders>
            <w:shd w:val="clear" w:color="auto" w:fill="FFF0E7"/>
          </w:tcPr>
          <w:p>
            <w:pPr>
              <w:pStyle w:val="TableParagraph"/>
              <w:ind w:right="57"/>
              <w:jc w:val="right"/>
              <w:rPr>
                <w:sz w:val="15"/>
              </w:rPr>
            </w:pPr>
            <w:r>
              <w:rPr>
                <w:spacing w:val="-2"/>
                <w:sz w:val="15"/>
              </w:rPr>
              <w:t>(188)</w:t>
            </w:r>
          </w:p>
        </w:tc>
        <w:tc>
          <w:tcPr>
            <w:tcW w:w="1148" w:type="dxa"/>
            <w:tcBorders>
              <w:top w:val="single" w:sz="6" w:space="0" w:color="808080"/>
              <w:bottom w:val="single" w:sz="6" w:space="0" w:color="808080"/>
            </w:tcBorders>
          </w:tcPr>
          <w:p>
            <w:pPr>
              <w:pStyle w:val="TableParagraph"/>
              <w:ind w:right="58"/>
              <w:jc w:val="right"/>
              <w:rPr>
                <w:sz w:val="15"/>
              </w:rPr>
            </w:pPr>
            <w:r>
              <w:rPr>
                <w:spacing w:val="-2"/>
                <w:sz w:val="15"/>
              </w:rPr>
              <w:t>(167)</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Intangibles</w:t>
            </w:r>
          </w:p>
        </w:tc>
        <w:tc>
          <w:tcPr>
            <w:tcW w:w="1148" w:type="dxa"/>
            <w:tcBorders>
              <w:top w:val="single" w:sz="6" w:space="0" w:color="808080"/>
              <w:bottom w:val="single" w:sz="6" w:space="0" w:color="808080"/>
            </w:tcBorders>
            <w:shd w:val="clear" w:color="auto" w:fill="FFF0E7"/>
          </w:tcPr>
          <w:p>
            <w:pPr>
              <w:pStyle w:val="TableParagraph"/>
              <w:ind w:right="57"/>
              <w:jc w:val="right"/>
              <w:rPr>
                <w:sz w:val="15"/>
              </w:rPr>
            </w:pPr>
            <w:r>
              <w:rPr>
                <w:spacing w:val="-4"/>
                <w:sz w:val="15"/>
              </w:rPr>
              <w:t>(23)</w:t>
            </w:r>
          </w:p>
        </w:tc>
        <w:tc>
          <w:tcPr>
            <w:tcW w:w="1148" w:type="dxa"/>
            <w:tcBorders>
              <w:top w:val="single" w:sz="6" w:space="0" w:color="808080"/>
              <w:bottom w:val="single" w:sz="6" w:space="0" w:color="808080"/>
            </w:tcBorders>
          </w:tcPr>
          <w:p>
            <w:pPr>
              <w:pStyle w:val="TableParagraph"/>
              <w:ind w:right="58"/>
              <w:jc w:val="right"/>
              <w:rPr>
                <w:sz w:val="15"/>
              </w:rPr>
            </w:pPr>
            <w:r>
              <w:rPr>
                <w:spacing w:val="-4"/>
                <w:sz w:val="15"/>
              </w:rPr>
              <w:t>(77)</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pacing w:val="-2"/>
                <w:sz w:val="15"/>
              </w:rPr>
              <w:t>Other</w:t>
            </w:r>
          </w:p>
        </w:tc>
        <w:tc>
          <w:tcPr>
            <w:tcW w:w="1148" w:type="dxa"/>
            <w:tcBorders>
              <w:top w:val="single" w:sz="6" w:space="0" w:color="808080"/>
              <w:bottom w:val="single" w:sz="6" w:space="0" w:color="E77721"/>
            </w:tcBorders>
            <w:shd w:val="clear" w:color="auto" w:fill="FFF0E7"/>
          </w:tcPr>
          <w:p>
            <w:pPr>
              <w:pStyle w:val="TableParagraph"/>
              <w:ind w:right="57"/>
              <w:jc w:val="right"/>
              <w:rPr>
                <w:sz w:val="15"/>
              </w:rPr>
            </w:pPr>
            <w:r>
              <w:rPr>
                <w:spacing w:val="-4"/>
                <w:sz w:val="15"/>
              </w:rPr>
              <w:t>(18)</w:t>
            </w:r>
          </w:p>
        </w:tc>
        <w:tc>
          <w:tcPr>
            <w:tcW w:w="1148" w:type="dxa"/>
            <w:tcBorders>
              <w:top w:val="single" w:sz="6" w:space="0" w:color="808080"/>
              <w:bottom w:val="single" w:sz="6" w:space="0" w:color="E77721"/>
            </w:tcBorders>
          </w:tcPr>
          <w:p>
            <w:pPr>
              <w:pStyle w:val="TableParagraph"/>
              <w:ind w:right="58"/>
              <w:jc w:val="right"/>
              <w:rPr>
                <w:sz w:val="15"/>
              </w:rPr>
            </w:pPr>
            <w:r>
              <w:rPr>
                <w:spacing w:val="-4"/>
                <w:sz w:val="15"/>
              </w:rPr>
              <w:t>(26)</w:t>
            </w:r>
          </w:p>
        </w:tc>
      </w:tr>
      <w:tr>
        <w:trPr>
          <w:trHeight w:val="214" w:hRule="atLeast"/>
        </w:trPr>
        <w:tc>
          <w:tcPr>
            <w:tcW w:w="9221" w:type="dxa"/>
            <w:tcBorders>
              <w:top w:val="single" w:sz="6" w:space="0" w:color="E77721"/>
              <w:bottom w:val="single" w:sz="6" w:space="0" w:color="E77721"/>
            </w:tcBorders>
          </w:tcPr>
          <w:p>
            <w:pPr>
              <w:pStyle w:val="TableParagraph"/>
              <w:ind w:left="27"/>
              <w:rPr>
                <w:sz w:val="15"/>
              </w:rPr>
            </w:pPr>
            <w:r>
              <w:rPr>
                <w:sz w:val="15"/>
              </w:rPr>
              <w:t>Total</w:t>
            </w:r>
            <w:r>
              <w:rPr>
                <w:spacing w:val="-9"/>
                <w:sz w:val="15"/>
              </w:rPr>
              <w:t> </w:t>
            </w:r>
            <w:r>
              <w:rPr>
                <w:sz w:val="15"/>
              </w:rPr>
              <w:t>deferred</w:t>
            </w:r>
            <w:r>
              <w:rPr>
                <w:spacing w:val="-8"/>
                <w:sz w:val="15"/>
              </w:rPr>
              <w:t> </w:t>
            </w:r>
            <w:r>
              <w:rPr>
                <w:sz w:val="15"/>
              </w:rPr>
              <w:t>tax</w:t>
            </w:r>
            <w:r>
              <w:rPr>
                <w:spacing w:val="-8"/>
                <w:sz w:val="15"/>
              </w:rPr>
              <w:t> </w:t>
            </w:r>
            <w:r>
              <w:rPr>
                <w:spacing w:val="-2"/>
                <w:sz w:val="15"/>
              </w:rPr>
              <w:t>liabilities</w:t>
            </w:r>
          </w:p>
        </w:tc>
        <w:tc>
          <w:tcPr>
            <w:tcW w:w="1148" w:type="dxa"/>
            <w:tcBorders>
              <w:top w:val="single" w:sz="6" w:space="0" w:color="E77721"/>
              <w:bottom w:val="single" w:sz="6" w:space="0" w:color="E77721"/>
            </w:tcBorders>
            <w:shd w:val="clear" w:color="auto" w:fill="FFF0E7"/>
          </w:tcPr>
          <w:p>
            <w:pPr>
              <w:pStyle w:val="TableParagraph"/>
              <w:ind w:right="57"/>
              <w:jc w:val="right"/>
              <w:rPr>
                <w:sz w:val="15"/>
              </w:rPr>
            </w:pPr>
            <w:r>
              <w:rPr>
                <w:spacing w:val="-2"/>
                <w:sz w:val="15"/>
              </w:rPr>
              <w:t>(464)</w:t>
            </w:r>
          </w:p>
        </w:tc>
        <w:tc>
          <w:tcPr>
            <w:tcW w:w="1148" w:type="dxa"/>
            <w:tcBorders>
              <w:top w:val="single" w:sz="6" w:space="0" w:color="E77721"/>
              <w:bottom w:val="single" w:sz="6" w:space="0" w:color="E77721"/>
            </w:tcBorders>
          </w:tcPr>
          <w:p>
            <w:pPr>
              <w:pStyle w:val="TableParagraph"/>
              <w:ind w:right="58"/>
              <w:jc w:val="right"/>
              <w:rPr>
                <w:sz w:val="15"/>
              </w:rPr>
            </w:pPr>
            <w:r>
              <w:rPr>
                <w:spacing w:val="-2"/>
                <w:sz w:val="15"/>
              </w:rPr>
              <w:t>(425)</w:t>
            </w:r>
          </w:p>
        </w:tc>
      </w:tr>
      <w:tr>
        <w:trPr>
          <w:trHeight w:val="214" w:hRule="atLeast"/>
        </w:trPr>
        <w:tc>
          <w:tcPr>
            <w:tcW w:w="9221" w:type="dxa"/>
            <w:tcBorders>
              <w:top w:val="single" w:sz="6" w:space="0" w:color="E77721"/>
              <w:bottom w:val="single" w:sz="6" w:space="0" w:color="E77721"/>
            </w:tcBorders>
          </w:tcPr>
          <w:p>
            <w:pPr>
              <w:pStyle w:val="TableParagraph"/>
              <w:ind w:left="27"/>
              <w:rPr>
                <w:b/>
                <w:sz w:val="15"/>
              </w:rPr>
            </w:pPr>
            <w:r>
              <w:rPr>
                <w:b/>
                <w:sz w:val="15"/>
              </w:rPr>
              <w:t>NET</w:t>
            </w:r>
            <w:r>
              <w:rPr>
                <w:b/>
                <w:spacing w:val="-9"/>
                <w:sz w:val="15"/>
              </w:rPr>
              <w:t> </w:t>
            </w:r>
            <w:r>
              <w:rPr>
                <w:b/>
                <w:sz w:val="15"/>
              </w:rPr>
              <w:t>DEFERRED</w:t>
            </w:r>
            <w:r>
              <w:rPr>
                <w:b/>
                <w:spacing w:val="-8"/>
                <w:sz w:val="15"/>
              </w:rPr>
              <w:t> </w:t>
            </w:r>
            <w:r>
              <w:rPr>
                <w:b/>
                <w:sz w:val="15"/>
              </w:rPr>
              <w:t>TAX</w:t>
            </w:r>
            <w:r>
              <w:rPr>
                <w:b/>
                <w:spacing w:val="-8"/>
                <w:sz w:val="15"/>
              </w:rPr>
              <w:t> </w:t>
            </w:r>
            <w:r>
              <w:rPr>
                <w:b/>
                <w:spacing w:val="-2"/>
                <w:sz w:val="15"/>
              </w:rPr>
              <w:t>ASSET</w:t>
            </w:r>
          </w:p>
        </w:tc>
        <w:tc>
          <w:tcPr>
            <w:tcW w:w="1148" w:type="dxa"/>
            <w:tcBorders>
              <w:top w:val="single" w:sz="6" w:space="0" w:color="E77721"/>
              <w:bottom w:val="single" w:sz="6" w:space="0" w:color="E77721"/>
            </w:tcBorders>
            <w:shd w:val="clear" w:color="auto" w:fill="FFF0E7"/>
          </w:tcPr>
          <w:p>
            <w:pPr>
              <w:pStyle w:val="TableParagraph"/>
              <w:tabs>
                <w:tab w:pos="764" w:val="left" w:leader="none"/>
              </w:tabs>
              <w:ind w:right="107"/>
              <w:jc w:val="right"/>
              <w:rPr>
                <w:b/>
                <w:sz w:val="15"/>
              </w:rPr>
            </w:pPr>
            <w:r>
              <w:rPr>
                <w:b/>
                <w:spacing w:val="-10"/>
                <w:sz w:val="15"/>
              </w:rPr>
              <w:t>$</w:t>
            </w:r>
            <w:r>
              <w:rPr>
                <w:b/>
                <w:sz w:val="15"/>
              </w:rPr>
              <w:tab/>
            </w:r>
            <w:r>
              <w:rPr>
                <w:b/>
                <w:spacing w:val="-5"/>
                <w:sz w:val="15"/>
              </w:rPr>
              <w:t>376</w:t>
            </w:r>
          </w:p>
        </w:tc>
        <w:tc>
          <w:tcPr>
            <w:tcW w:w="1148" w:type="dxa"/>
            <w:tcBorders>
              <w:top w:val="single" w:sz="6" w:space="0" w:color="E77721"/>
              <w:bottom w:val="single" w:sz="6" w:space="0" w:color="E77721"/>
            </w:tcBorders>
          </w:tcPr>
          <w:p>
            <w:pPr>
              <w:pStyle w:val="TableParagraph"/>
              <w:tabs>
                <w:tab w:pos="790" w:val="left" w:leader="none"/>
              </w:tabs>
              <w:ind w:left="25"/>
              <w:rPr>
                <w:b/>
                <w:sz w:val="15"/>
              </w:rPr>
            </w:pPr>
            <w:r>
              <w:rPr>
                <w:b/>
                <w:spacing w:val="-10"/>
                <w:sz w:val="15"/>
              </w:rPr>
              <w:t>$</w:t>
            </w:r>
            <w:r>
              <w:rPr>
                <w:b/>
                <w:sz w:val="15"/>
              </w:rPr>
              <w:tab/>
            </w:r>
            <w:r>
              <w:rPr>
                <w:b/>
                <w:spacing w:val="-5"/>
                <w:sz w:val="15"/>
              </w:rPr>
              <w:t>338</w:t>
            </w:r>
          </w:p>
        </w:tc>
      </w:tr>
    </w:tbl>
    <w:p>
      <w:pPr>
        <w:pStyle w:val="BodyText"/>
        <w:spacing w:before="123"/>
        <w:ind w:left="131"/>
      </w:pPr>
      <w:r>
        <w:rPr/>
        <w:t>The</w:t>
      </w:r>
      <w:r>
        <w:rPr>
          <w:spacing w:val="-8"/>
        </w:rPr>
        <w:t> </w:t>
      </w:r>
      <w:r>
        <w:rPr/>
        <w:t>following</w:t>
      </w:r>
      <w:r>
        <w:rPr>
          <w:spacing w:val="-7"/>
        </w:rPr>
        <w:t> </w:t>
      </w:r>
      <w:r>
        <w:rPr/>
        <w:t>is</w:t>
      </w:r>
      <w:r>
        <w:rPr>
          <w:spacing w:val="-8"/>
        </w:rPr>
        <w:t> </w:t>
      </w:r>
      <w:r>
        <w:rPr/>
        <w:t>a</w:t>
      </w:r>
      <w:r>
        <w:rPr>
          <w:spacing w:val="-7"/>
        </w:rPr>
        <w:t> </w:t>
      </w:r>
      <w:r>
        <w:rPr/>
        <w:t>reconciliation</w:t>
      </w:r>
      <w:r>
        <w:rPr>
          <w:spacing w:val="-8"/>
        </w:rPr>
        <w:t> </w:t>
      </w:r>
      <w:r>
        <w:rPr/>
        <w:t>of</w:t>
      </w:r>
      <w:r>
        <w:rPr>
          <w:spacing w:val="-8"/>
        </w:rPr>
        <w:t> </w:t>
      </w:r>
      <w:r>
        <w:rPr/>
        <w:t>the</w:t>
      </w:r>
      <w:r>
        <w:rPr>
          <w:spacing w:val="-7"/>
        </w:rPr>
        <w:t> </w:t>
      </w:r>
      <w:r>
        <w:rPr/>
        <w:t>changes</w:t>
      </w:r>
      <w:r>
        <w:rPr>
          <w:spacing w:val="-8"/>
        </w:rPr>
        <w:t> </w:t>
      </w:r>
      <w:r>
        <w:rPr/>
        <w:t>in</w:t>
      </w:r>
      <w:r>
        <w:rPr>
          <w:spacing w:val="-7"/>
        </w:rPr>
        <w:t> </w:t>
      </w:r>
      <w:r>
        <w:rPr/>
        <w:t>the</w:t>
      </w:r>
      <w:r>
        <w:rPr>
          <w:spacing w:val="-8"/>
        </w:rPr>
        <w:t> </w:t>
      </w:r>
      <w:r>
        <w:rPr/>
        <w:t>gross</w:t>
      </w:r>
      <w:r>
        <w:rPr>
          <w:spacing w:val="-7"/>
        </w:rPr>
        <w:t> </w:t>
      </w:r>
      <w:r>
        <w:rPr/>
        <w:t>balance</w:t>
      </w:r>
      <w:r>
        <w:rPr>
          <w:spacing w:val="-8"/>
        </w:rPr>
        <w:t> </w:t>
      </w:r>
      <w:r>
        <w:rPr/>
        <w:t>of</w:t>
      </w:r>
      <w:r>
        <w:rPr>
          <w:spacing w:val="-7"/>
        </w:rPr>
        <w:t> </w:t>
      </w:r>
      <w:r>
        <w:rPr/>
        <w:t>unrecognized</w:t>
      </w:r>
      <w:r>
        <w:rPr>
          <w:spacing w:val="-8"/>
        </w:rPr>
        <w:t> </w:t>
      </w:r>
      <w:r>
        <w:rPr/>
        <w:t>tax</w:t>
      </w:r>
      <w:r>
        <w:rPr>
          <w:spacing w:val="-7"/>
        </w:rPr>
        <w:t> </w:t>
      </w:r>
      <w:r>
        <w:rPr>
          <w:spacing w:val="-2"/>
        </w:rPr>
        <w:t>benefits:</w:t>
      </w:r>
    </w:p>
    <w:p>
      <w:pPr>
        <w:pStyle w:val="Heading9"/>
        <w:spacing w:before="165"/>
        <w:ind w:left="0" w:right="1282"/>
      </w:pPr>
      <w:r>
        <w:rPr/>
        <mc:AlternateContent>
          <mc:Choice Requires="wps">
            <w:drawing>
              <wp:anchor distT="0" distB="0" distL="0" distR="0" allowOverlap="1" layoutInCell="1" locked="0" behindDoc="0" simplePos="0" relativeHeight="15791104">
                <wp:simplePos x="0" y="0"/>
                <wp:positionH relativeFrom="page">
                  <wp:posOffset>5349227</wp:posOffset>
                </wp:positionH>
                <wp:positionV relativeFrom="paragraph">
                  <wp:posOffset>228621</wp:posOffset>
                </wp:positionV>
                <wp:extent cx="2186305" cy="889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2186305" cy="8890"/>
                        </a:xfrm>
                        <a:custGeom>
                          <a:avLst/>
                          <a:gdLst/>
                          <a:ahLst/>
                          <a:cxnLst/>
                          <a:rect l="l" t="t" r="r" b="b"/>
                          <a:pathLst>
                            <a:path w="2186305" h="8890">
                              <a:moveTo>
                                <a:pt x="2185987" y="0"/>
                              </a:moveTo>
                              <a:lnTo>
                                <a:pt x="1457325" y="0"/>
                              </a:lnTo>
                              <a:lnTo>
                                <a:pt x="728662" y="0"/>
                              </a:lnTo>
                              <a:lnTo>
                                <a:pt x="0" y="0"/>
                              </a:lnTo>
                              <a:lnTo>
                                <a:pt x="0" y="8559"/>
                              </a:lnTo>
                              <a:lnTo>
                                <a:pt x="728662" y="8559"/>
                              </a:lnTo>
                              <a:lnTo>
                                <a:pt x="1457325" y="8559"/>
                              </a:lnTo>
                              <a:lnTo>
                                <a:pt x="2185987" y="8559"/>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18.001717pt;width:172.15pt;height:.7pt;mso-position-horizontal-relative:page;mso-position-vertical-relative:paragraph;z-index:15791104" id="docshape428" coordorigin="8424,360" coordsize="3443,14" path="m11866,360l10719,360,9571,360,8424,360,8424,374,9571,374,10719,374,11866,374,11866,360xe" filled="true" fillcolor="#e77721" stroked="false">
                <v:path arrowok="t"/>
                <v:fill type="solid"/>
                <w10:wrap type="none"/>
              </v:shape>
            </w:pict>
          </mc:Fallback>
        </mc:AlternateContent>
      </w:r>
      <w:r>
        <w:rPr/>
        <w:t>AS</w:t>
      </w:r>
      <w:r>
        <w:rPr>
          <w:spacing w:val="-4"/>
        </w:rPr>
        <w:t> </w:t>
      </w:r>
      <w:r>
        <w:rPr/>
        <w:t>OF</w:t>
      </w:r>
      <w:r>
        <w:rPr>
          <w:spacing w:val="-3"/>
        </w:rPr>
        <w:t> </w:t>
      </w:r>
      <w:r>
        <w:rPr/>
        <w:t>MAY</w:t>
      </w:r>
      <w:r>
        <w:rPr>
          <w:spacing w:val="-4"/>
        </w:rPr>
        <w:t> </w:t>
      </w:r>
      <w:r>
        <w:rPr>
          <w:spacing w:val="-5"/>
        </w:rPr>
        <w:t>31,</w:t>
      </w:r>
    </w:p>
    <w:p>
      <w:pPr>
        <w:tabs>
          <w:tab w:pos="8612" w:val="left" w:leader="none"/>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2295"/>
      </w:tblGrid>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Unrecognized</w:t>
            </w:r>
            <w:r>
              <w:rPr>
                <w:spacing w:val="-9"/>
                <w:sz w:val="15"/>
              </w:rPr>
              <w:t> </w:t>
            </w:r>
            <w:r>
              <w:rPr>
                <w:sz w:val="15"/>
              </w:rPr>
              <w:t>tax</w:t>
            </w:r>
            <w:r>
              <w:rPr>
                <w:spacing w:val="-9"/>
                <w:sz w:val="15"/>
              </w:rPr>
              <w:t> </w:t>
            </w:r>
            <w:r>
              <w:rPr>
                <w:sz w:val="15"/>
              </w:rPr>
              <w:t>benefits,</w:t>
            </w:r>
            <w:r>
              <w:rPr>
                <w:spacing w:val="-9"/>
                <w:sz w:val="15"/>
              </w:rPr>
              <w:t> </w:t>
            </w:r>
            <w:r>
              <w:rPr>
                <w:sz w:val="15"/>
              </w:rPr>
              <w:t>beginning</w:t>
            </w:r>
            <w:r>
              <w:rPr>
                <w:spacing w:val="-9"/>
                <w:sz w:val="15"/>
              </w:rPr>
              <w:t> </w:t>
            </w:r>
            <w:r>
              <w:rPr>
                <w:sz w:val="15"/>
              </w:rPr>
              <w:t>of</w:t>
            </w:r>
            <w:r>
              <w:rPr>
                <w:spacing w:val="-9"/>
                <w:sz w:val="15"/>
              </w:rPr>
              <w:t> </w:t>
            </w:r>
            <w:r>
              <w:rPr>
                <w:sz w:val="15"/>
              </w:rPr>
              <w:t>the</w:t>
            </w:r>
            <w:r>
              <w:rPr>
                <w:spacing w:val="-9"/>
                <w:sz w:val="15"/>
              </w:rPr>
              <w:t> </w:t>
            </w:r>
            <w:r>
              <w:rPr>
                <w:spacing w:val="-2"/>
                <w:sz w:val="15"/>
              </w:rPr>
              <w:t>period</w:t>
            </w:r>
          </w:p>
        </w:tc>
        <w:tc>
          <w:tcPr>
            <w:tcW w:w="1147" w:type="dxa"/>
            <w:tcBorders>
              <w:top w:val="single" w:sz="6" w:space="0" w:color="E77721"/>
              <w:bottom w:val="single" w:sz="6" w:space="0" w:color="808080"/>
            </w:tcBorders>
            <w:shd w:val="clear" w:color="auto" w:fill="FFF0E7"/>
          </w:tcPr>
          <w:p>
            <w:pPr>
              <w:pStyle w:val="TableParagraph"/>
              <w:tabs>
                <w:tab w:pos="764" w:val="left" w:leader="none"/>
              </w:tabs>
              <w:ind w:right="105"/>
              <w:jc w:val="right"/>
              <w:rPr>
                <w:sz w:val="15"/>
              </w:rPr>
            </w:pPr>
            <w:r>
              <w:rPr>
                <w:spacing w:val="-10"/>
                <w:sz w:val="15"/>
              </w:rPr>
              <w:t>$</w:t>
            </w:r>
            <w:r>
              <w:rPr>
                <w:sz w:val="15"/>
              </w:rPr>
              <w:tab/>
            </w:r>
            <w:r>
              <w:rPr>
                <w:spacing w:val="-5"/>
                <w:sz w:val="15"/>
              </w:rPr>
              <w:t>698</w:t>
            </w:r>
          </w:p>
        </w:tc>
        <w:tc>
          <w:tcPr>
            <w:tcW w:w="2295" w:type="dxa"/>
            <w:tcBorders>
              <w:top w:val="single" w:sz="6" w:space="0" w:color="E77721"/>
              <w:bottom w:val="single" w:sz="6" w:space="0" w:color="808080"/>
            </w:tcBorders>
          </w:tcPr>
          <w:p>
            <w:pPr>
              <w:pStyle w:val="TableParagraph"/>
              <w:tabs>
                <w:tab w:pos="791" w:val="left" w:leader="none"/>
                <w:tab w:pos="1939" w:val="left" w:leader="none"/>
              </w:tabs>
              <w:ind w:left="27"/>
              <w:rPr>
                <w:sz w:val="15"/>
              </w:rPr>
            </w:pPr>
            <w:r>
              <w:rPr>
                <w:spacing w:val="-10"/>
                <w:sz w:val="15"/>
              </w:rPr>
              <w:t>$</w:t>
            </w:r>
            <w:r>
              <w:rPr>
                <w:sz w:val="15"/>
              </w:rPr>
              <w:tab/>
              <w:t>461</w:t>
            </w:r>
            <w:r>
              <w:rPr>
                <w:spacing w:val="67"/>
                <w:w w:val="150"/>
                <w:sz w:val="15"/>
              </w:rPr>
              <w:t> </w:t>
            </w:r>
            <w:r>
              <w:rPr>
                <w:spacing w:val="-10"/>
                <w:sz w:val="15"/>
              </w:rPr>
              <w:t>$</w:t>
            </w:r>
            <w:r>
              <w:rPr>
                <w:sz w:val="15"/>
              </w:rPr>
              <w:tab/>
            </w:r>
            <w:r>
              <w:rPr>
                <w:spacing w:val="-5"/>
                <w:sz w:val="15"/>
              </w:rPr>
              <w:t>506</w:t>
            </w: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z w:val="15"/>
              </w:rPr>
              <w:t>Gross</w:t>
            </w:r>
            <w:r>
              <w:rPr>
                <w:spacing w:val="-7"/>
                <w:sz w:val="15"/>
              </w:rPr>
              <w:t> </w:t>
            </w:r>
            <w:r>
              <w:rPr>
                <w:sz w:val="15"/>
              </w:rPr>
              <w:t>increases</w:t>
            </w:r>
            <w:r>
              <w:rPr>
                <w:spacing w:val="-6"/>
                <w:sz w:val="15"/>
              </w:rPr>
              <w:t> </w:t>
            </w:r>
            <w:r>
              <w:rPr>
                <w:sz w:val="15"/>
              </w:rPr>
              <w:t>related</w:t>
            </w:r>
            <w:r>
              <w:rPr>
                <w:spacing w:val="-7"/>
                <w:sz w:val="15"/>
              </w:rPr>
              <w:t> </w:t>
            </w:r>
            <w:r>
              <w:rPr>
                <w:sz w:val="15"/>
              </w:rPr>
              <w:t>to</w:t>
            </w:r>
            <w:r>
              <w:rPr>
                <w:spacing w:val="-6"/>
                <w:sz w:val="15"/>
              </w:rPr>
              <w:t> </w:t>
            </w:r>
            <w:r>
              <w:rPr>
                <w:sz w:val="15"/>
              </w:rPr>
              <w:t>prior</w:t>
            </w:r>
            <w:r>
              <w:rPr>
                <w:spacing w:val="-6"/>
                <w:sz w:val="15"/>
              </w:rPr>
              <w:t> </w:t>
            </w:r>
            <w:r>
              <w:rPr>
                <w:sz w:val="15"/>
              </w:rPr>
              <w:t>period</w:t>
            </w:r>
            <w:r>
              <w:rPr>
                <w:spacing w:val="-7"/>
                <w:sz w:val="15"/>
              </w:rPr>
              <w:t> </w:t>
            </w:r>
            <w:r>
              <w:rPr>
                <w:sz w:val="15"/>
              </w:rPr>
              <w:t>tax</w:t>
            </w:r>
            <w:r>
              <w:rPr>
                <w:spacing w:val="-6"/>
                <w:sz w:val="15"/>
              </w:rPr>
              <w:t> </w:t>
            </w:r>
            <w:r>
              <w:rPr>
                <w:spacing w:val="-2"/>
                <w:sz w:val="15"/>
              </w:rPr>
              <w:t>positions</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85</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19</w:t>
            </w:r>
            <w:r>
              <w:rPr>
                <w:sz w:val="15"/>
              </w:rPr>
              <w:tab/>
            </w:r>
            <w:r>
              <w:rPr>
                <w:spacing w:val="-5"/>
                <w:sz w:val="15"/>
              </w:rPr>
              <w:t>31</w:t>
            </w: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z w:val="15"/>
              </w:rPr>
              <w:t>Gross</w:t>
            </w:r>
            <w:r>
              <w:rPr>
                <w:spacing w:val="-7"/>
                <w:sz w:val="15"/>
              </w:rPr>
              <w:t> </w:t>
            </w:r>
            <w:r>
              <w:rPr>
                <w:sz w:val="15"/>
              </w:rPr>
              <w:t>decreases</w:t>
            </w:r>
            <w:r>
              <w:rPr>
                <w:spacing w:val="-6"/>
                <w:sz w:val="15"/>
              </w:rPr>
              <w:t> </w:t>
            </w:r>
            <w:r>
              <w:rPr>
                <w:sz w:val="15"/>
              </w:rPr>
              <w:t>related</w:t>
            </w:r>
            <w:r>
              <w:rPr>
                <w:spacing w:val="-7"/>
                <w:sz w:val="15"/>
              </w:rPr>
              <w:t> </w:t>
            </w:r>
            <w:r>
              <w:rPr>
                <w:sz w:val="15"/>
              </w:rPr>
              <w:t>to</w:t>
            </w:r>
            <w:r>
              <w:rPr>
                <w:spacing w:val="-6"/>
                <w:sz w:val="15"/>
              </w:rPr>
              <w:t> </w:t>
            </w:r>
            <w:r>
              <w:rPr>
                <w:sz w:val="15"/>
              </w:rPr>
              <w:t>prior</w:t>
            </w:r>
            <w:r>
              <w:rPr>
                <w:spacing w:val="-7"/>
                <w:sz w:val="15"/>
              </w:rPr>
              <w:t> </w:t>
            </w:r>
            <w:r>
              <w:rPr>
                <w:sz w:val="15"/>
              </w:rPr>
              <w:t>period</w:t>
            </w:r>
            <w:r>
              <w:rPr>
                <w:spacing w:val="-6"/>
                <w:sz w:val="15"/>
              </w:rPr>
              <w:t> </w:t>
            </w:r>
            <w:r>
              <w:rPr>
                <w:sz w:val="15"/>
              </w:rPr>
              <w:t>tax</w:t>
            </w:r>
            <w:r>
              <w:rPr>
                <w:spacing w:val="-6"/>
                <w:sz w:val="15"/>
              </w:rPr>
              <w:t> </w:t>
            </w:r>
            <w:r>
              <w:rPr>
                <w:spacing w:val="-2"/>
                <w:sz w:val="15"/>
              </w:rPr>
              <w:t>positions</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4"/>
                <w:sz w:val="15"/>
              </w:rPr>
              <w:t>(32)</w:t>
            </w:r>
          </w:p>
        </w:tc>
        <w:tc>
          <w:tcPr>
            <w:tcW w:w="2295" w:type="dxa"/>
            <w:tcBorders>
              <w:top w:val="single" w:sz="6" w:space="0" w:color="808080"/>
              <w:bottom w:val="single" w:sz="6" w:space="0" w:color="808080"/>
            </w:tcBorders>
          </w:tcPr>
          <w:p>
            <w:pPr>
              <w:pStyle w:val="TableParagraph"/>
              <w:tabs>
                <w:tab w:pos="1064" w:val="left" w:leader="none"/>
              </w:tabs>
              <w:ind w:right="56"/>
              <w:jc w:val="right"/>
              <w:rPr>
                <w:sz w:val="15"/>
              </w:rPr>
            </w:pPr>
            <w:r>
              <w:rPr>
                <w:spacing w:val="-4"/>
                <w:sz w:val="15"/>
              </w:rPr>
              <w:t>(12)</w:t>
            </w:r>
            <w:r>
              <w:rPr>
                <w:sz w:val="15"/>
              </w:rPr>
              <w:tab/>
            </w:r>
            <w:r>
              <w:rPr>
                <w:spacing w:val="-2"/>
                <w:sz w:val="15"/>
              </w:rPr>
              <w:t>(163)</w:t>
            </w: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z w:val="15"/>
              </w:rPr>
              <w:t>Gross</w:t>
            </w:r>
            <w:r>
              <w:rPr>
                <w:spacing w:val="-7"/>
                <w:sz w:val="15"/>
              </w:rPr>
              <w:t> </w:t>
            </w:r>
            <w:r>
              <w:rPr>
                <w:sz w:val="15"/>
              </w:rPr>
              <w:t>increases</w:t>
            </w:r>
            <w:r>
              <w:rPr>
                <w:spacing w:val="-7"/>
                <w:sz w:val="15"/>
              </w:rPr>
              <w:t> </w:t>
            </w:r>
            <w:r>
              <w:rPr>
                <w:sz w:val="15"/>
              </w:rPr>
              <w:t>related</w:t>
            </w:r>
            <w:r>
              <w:rPr>
                <w:spacing w:val="-6"/>
                <w:sz w:val="15"/>
              </w:rPr>
              <w:t> </w:t>
            </w:r>
            <w:r>
              <w:rPr>
                <w:sz w:val="15"/>
              </w:rPr>
              <w:t>to</w:t>
            </w:r>
            <w:r>
              <w:rPr>
                <w:spacing w:val="-7"/>
                <w:sz w:val="15"/>
              </w:rPr>
              <w:t> </w:t>
            </w:r>
            <w:r>
              <w:rPr>
                <w:sz w:val="15"/>
              </w:rPr>
              <w:t>current</w:t>
            </w:r>
            <w:r>
              <w:rPr>
                <w:spacing w:val="-6"/>
                <w:sz w:val="15"/>
              </w:rPr>
              <w:t> </w:t>
            </w:r>
            <w:r>
              <w:rPr>
                <w:sz w:val="15"/>
              </w:rPr>
              <w:t>period</w:t>
            </w:r>
            <w:r>
              <w:rPr>
                <w:spacing w:val="-7"/>
                <w:sz w:val="15"/>
              </w:rPr>
              <w:t> </w:t>
            </w:r>
            <w:r>
              <w:rPr>
                <w:sz w:val="15"/>
              </w:rPr>
              <w:t>tax</w:t>
            </w:r>
            <w:r>
              <w:rPr>
                <w:spacing w:val="-7"/>
                <w:sz w:val="15"/>
              </w:rPr>
              <w:t> </w:t>
            </w:r>
            <w:r>
              <w:rPr>
                <w:spacing w:val="-2"/>
                <w:sz w:val="15"/>
              </w:rPr>
              <w:t>positions</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81</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249</w:t>
            </w:r>
            <w:r>
              <w:rPr>
                <w:sz w:val="15"/>
              </w:rPr>
              <w:tab/>
            </w:r>
            <w:r>
              <w:rPr>
                <w:spacing w:val="-5"/>
                <w:sz w:val="15"/>
              </w:rPr>
              <w:t>115</w:t>
            </w: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pacing w:val="-2"/>
                <w:sz w:val="15"/>
              </w:rPr>
              <w:t>Settlements</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10"/>
                <w:sz w:val="15"/>
              </w:rPr>
              <w:t>—</w:t>
            </w:r>
          </w:p>
        </w:tc>
        <w:tc>
          <w:tcPr>
            <w:tcW w:w="2295" w:type="dxa"/>
            <w:tcBorders>
              <w:top w:val="single" w:sz="6" w:space="0" w:color="808080"/>
              <w:bottom w:val="single" w:sz="6" w:space="0" w:color="808080"/>
            </w:tcBorders>
          </w:tcPr>
          <w:p>
            <w:pPr>
              <w:pStyle w:val="TableParagraph"/>
              <w:tabs>
                <w:tab w:pos="1081" w:val="left" w:leader="none"/>
              </w:tabs>
              <w:ind w:right="56"/>
              <w:jc w:val="right"/>
              <w:rPr>
                <w:sz w:val="15"/>
              </w:rPr>
            </w:pPr>
            <w:r>
              <w:rPr>
                <w:spacing w:val="-10"/>
                <w:sz w:val="15"/>
              </w:rPr>
              <w:t>—</w:t>
            </w:r>
            <w:r>
              <w:rPr>
                <w:sz w:val="15"/>
              </w:rPr>
              <w:tab/>
            </w:r>
            <w:r>
              <w:rPr>
                <w:spacing w:val="-4"/>
                <w:sz w:val="15"/>
              </w:rPr>
              <w:t>(12)</w:t>
            </w: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z w:val="15"/>
              </w:rPr>
              <w:t>Lapse</w:t>
            </w:r>
            <w:r>
              <w:rPr>
                <w:spacing w:val="-7"/>
                <w:sz w:val="15"/>
              </w:rPr>
              <w:t> </w:t>
            </w:r>
            <w:r>
              <w:rPr>
                <w:sz w:val="15"/>
              </w:rPr>
              <w:t>of</w:t>
            </w:r>
            <w:r>
              <w:rPr>
                <w:spacing w:val="-6"/>
                <w:sz w:val="15"/>
              </w:rPr>
              <w:t> </w:t>
            </w:r>
            <w:r>
              <w:rPr>
                <w:sz w:val="15"/>
              </w:rPr>
              <w:t>statute</w:t>
            </w:r>
            <w:r>
              <w:rPr>
                <w:spacing w:val="-6"/>
                <w:sz w:val="15"/>
              </w:rPr>
              <w:t> </w:t>
            </w:r>
            <w:r>
              <w:rPr>
                <w:sz w:val="15"/>
              </w:rPr>
              <w:t>of</w:t>
            </w:r>
            <w:r>
              <w:rPr>
                <w:spacing w:val="-7"/>
                <w:sz w:val="15"/>
              </w:rPr>
              <w:t> </w:t>
            </w:r>
            <w:r>
              <w:rPr>
                <w:spacing w:val="-2"/>
                <w:sz w:val="15"/>
              </w:rPr>
              <w:t>limitations</w:t>
            </w:r>
          </w:p>
        </w:tc>
        <w:tc>
          <w:tcPr>
            <w:tcW w:w="1147" w:type="dxa"/>
            <w:tcBorders>
              <w:top w:val="single" w:sz="6" w:space="0" w:color="808080"/>
              <w:bottom w:val="single" w:sz="6" w:space="0" w:color="808080"/>
            </w:tcBorders>
            <w:shd w:val="clear" w:color="auto" w:fill="FFF0E7"/>
          </w:tcPr>
          <w:p>
            <w:pPr>
              <w:pStyle w:val="TableParagraph"/>
              <w:ind w:right="56"/>
              <w:jc w:val="right"/>
              <w:rPr>
                <w:sz w:val="15"/>
              </w:rPr>
            </w:pPr>
            <w:r>
              <w:rPr>
                <w:spacing w:val="-4"/>
                <w:sz w:val="15"/>
              </w:rPr>
              <w:t>(35)</w:t>
            </w:r>
          </w:p>
        </w:tc>
        <w:tc>
          <w:tcPr>
            <w:tcW w:w="2295" w:type="dxa"/>
            <w:tcBorders>
              <w:top w:val="single" w:sz="6" w:space="0" w:color="808080"/>
              <w:bottom w:val="single" w:sz="6" w:space="0" w:color="808080"/>
            </w:tcBorders>
          </w:tcPr>
          <w:p>
            <w:pPr>
              <w:pStyle w:val="TableParagraph"/>
              <w:tabs>
                <w:tab w:pos="1147" w:val="left" w:leader="none"/>
              </w:tabs>
              <w:ind w:right="56"/>
              <w:jc w:val="right"/>
              <w:rPr>
                <w:sz w:val="15"/>
              </w:rPr>
            </w:pPr>
            <w:r>
              <w:rPr>
                <w:spacing w:val="-4"/>
                <w:sz w:val="15"/>
              </w:rPr>
              <w:t>(20)</w:t>
            </w:r>
            <w:r>
              <w:rPr>
                <w:sz w:val="15"/>
              </w:rPr>
              <w:tab/>
            </w:r>
            <w:r>
              <w:rPr>
                <w:spacing w:val="-4"/>
                <w:sz w:val="15"/>
              </w:rPr>
              <w:t>(21)</w:t>
            </w:r>
          </w:p>
        </w:tc>
      </w:tr>
      <w:tr>
        <w:trPr>
          <w:trHeight w:val="214" w:hRule="atLeast"/>
        </w:trPr>
        <w:tc>
          <w:tcPr>
            <w:tcW w:w="8073" w:type="dxa"/>
            <w:tcBorders>
              <w:top w:val="single" w:sz="6" w:space="0" w:color="808080"/>
              <w:bottom w:val="single" w:sz="6" w:space="0" w:color="E77721"/>
            </w:tcBorders>
          </w:tcPr>
          <w:p>
            <w:pPr>
              <w:pStyle w:val="TableParagraph"/>
              <w:ind w:left="27"/>
              <w:rPr>
                <w:sz w:val="15"/>
              </w:rPr>
            </w:pPr>
            <w:r>
              <w:rPr>
                <w:sz w:val="15"/>
              </w:rPr>
              <w:t>Changes</w:t>
            </w:r>
            <w:r>
              <w:rPr>
                <w:spacing w:val="-6"/>
                <w:sz w:val="15"/>
              </w:rPr>
              <w:t> </w:t>
            </w:r>
            <w:r>
              <w:rPr>
                <w:sz w:val="15"/>
              </w:rPr>
              <w:t>due</w:t>
            </w:r>
            <w:r>
              <w:rPr>
                <w:spacing w:val="-6"/>
                <w:sz w:val="15"/>
              </w:rPr>
              <w:t> </w:t>
            </w:r>
            <w:r>
              <w:rPr>
                <w:sz w:val="15"/>
              </w:rPr>
              <w:t>to</w:t>
            </w:r>
            <w:r>
              <w:rPr>
                <w:spacing w:val="-5"/>
                <w:sz w:val="15"/>
              </w:rPr>
              <w:t> </w:t>
            </w:r>
            <w:r>
              <w:rPr>
                <w:sz w:val="15"/>
              </w:rPr>
              <w:t>currency</w:t>
            </w:r>
            <w:r>
              <w:rPr>
                <w:spacing w:val="-6"/>
                <w:sz w:val="15"/>
              </w:rPr>
              <w:t> </w:t>
            </w:r>
            <w:r>
              <w:rPr>
                <w:spacing w:val="-2"/>
                <w:sz w:val="15"/>
              </w:rPr>
              <w:t>translation</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11</w:t>
            </w:r>
          </w:p>
        </w:tc>
        <w:tc>
          <w:tcPr>
            <w:tcW w:w="2295" w:type="dxa"/>
            <w:tcBorders>
              <w:top w:val="single" w:sz="6" w:space="0" w:color="808080"/>
              <w:bottom w:val="single" w:sz="6" w:space="0" w:color="E77721"/>
            </w:tcBorders>
          </w:tcPr>
          <w:p>
            <w:pPr>
              <w:pStyle w:val="TableParagraph"/>
              <w:tabs>
                <w:tab w:pos="1147" w:val="left" w:leader="none"/>
              </w:tabs>
              <w:ind w:right="105"/>
              <w:jc w:val="right"/>
              <w:rPr>
                <w:sz w:val="15"/>
              </w:rPr>
            </w:pPr>
            <w:r>
              <w:rPr>
                <w:spacing w:val="-10"/>
                <w:sz w:val="15"/>
              </w:rPr>
              <w:t>1</w:t>
            </w:r>
            <w:r>
              <w:rPr>
                <w:sz w:val="15"/>
              </w:rPr>
              <w:tab/>
            </w:r>
            <w:r>
              <w:rPr>
                <w:spacing w:val="-10"/>
                <w:sz w:val="15"/>
              </w:rPr>
              <w:t>5</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UNRECOGNIZED</w:t>
            </w:r>
            <w:r>
              <w:rPr>
                <w:b/>
                <w:spacing w:val="-9"/>
                <w:sz w:val="15"/>
              </w:rPr>
              <w:t> </w:t>
            </w:r>
            <w:r>
              <w:rPr>
                <w:b/>
                <w:sz w:val="15"/>
              </w:rPr>
              <w:t>TAX</w:t>
            </w:r>
            <w:r>
              <w:rPr>
                <w:b/>
                <w:spacing w:val="-8"/>
                <w:sz w:val="15"/>
              </w:rPr>
              <w:t> </w:t>
            </w:r>
            <w:r>
              <w:rPr>
                <w:b/>
                <w:sz w:val="15"/>
              </w:rPr>
              <w:t>BENEFITS,</w:t>
            </w:r>
            <w:r>
              <w:rPr>
                <w:b/>
                <w:spacing w:val="-9"/>
                <w:sz w:val="15"/>
              </w:rPr>
              <w:t> </w:t>
            </w:r>
            <w:r>
              <w:rPr>
                <w:b/>
                <w:sz w:val="15"/>
              </w:rPr>
              <w:t>END</w:t>
            </w:r>
            <w:r>
              <w:rPr>
                <w:b/>
                <w:spacing w:val="-8"/>
                <w:sz w:val="15"/>
              </w:rPr>
              <w:t> </w:t>
            </w:r>
            <w:r>
              <w:rPr>
                <w:b/>
                <w:sz w:val="15"/>
              </w:rPr>
              <w:t>OF</w:t>
            </w:r>
            <w:r>
              <w:rPr>
                <w:b/>
                <w:spacing w:val="-8"/>
                <w:sz w:val="15"/>
              </w:rPr>
              <w:t> </w:t>
            </w:r>
            <w:r>
              <w:rPr>
                <w:b/>
                <w:sz w:val="15"/>
              </w:rPr>
              <w:t>THE</w:t>
            </w:r>
            <w:r>
              <w:rPr>
                <w:b/>
                <w:spacing w:val="-9"/>
                <w:sz w:val="15"/>
              </w:rPr>
              <w:t> </w:t>
            </w:r>
            <w:r>
              <w:rPr>
                <w:b/>
                <w:spacing w:val="-2"/>
                <w:sz w:val="15"/>
              </w:rPr>
              <w:t>PERIOD</w:t>
            </w:r>
          </w:p>
        </w:tc>
        <w:tc>
          <w:tcPr>
            <w:tcW w:w="1147" w:type="dxa"/>
            <w:tcBorders>
              <w:top w:val="single" w:sz="6" w:space="0" w:color="E77721"/>
              <w:bottom w:val="single" w:sz="6" w:space="0" w:color="E77721"/>
            </w:tcBorders>
            <w:shd w:val="clear" w:color="auto" w:fill="FFF0E7"/>
          </w:tcPr>
          <w:p>
            <w:pPr>
              <w:pStyle w:val="TableParagraph"/>
              <w:tabs>
                <w:tab w:pos="764" w:val="left" w:leader="none"/>
              </w:tabs>
              <w:ind w:right="105"/>
              <w:jc w:val="right"/>
              <w:rPr>
                <w:b/>
                <w:sz w:val="15"/>
              </w:rPr>
            </w:pPr>
            <w:r>
              <w:rPr>
                <w:b/>
                <w:spacing w:val="-10"/>
                <w:sz w:val="15"/>
              </w:rPr>
              <w:t>$</w:t>
            </w:r>
            <w:r>
              <w:rPr>
                <w:b/>
                <w:sz w:val="15"/>
              </w:rPr>
              <w:tab/>
            </w:r>
            <w:r>
              <w:rPr>
                <w:b/>
                <w:spacing w:val="-5"/>
                <w:sz w:val="15"/>
              </w:rPr>
              <w:t>808</w:t>
            </w:r>
          </w:p>
        </w:tc>
        <w:tc>
          <w:tcPr>
            <w:tcW w:w="2295" w:type="dxa"/>
            <w:tcBorders>
              <w:top w:val="single" w:sz="6" w:space="0" w:color="E77721"/>
              <w:bottom w:val="single" w:sz="6" w:space="0" w:color="E77721"/>
            </w:tcBorders>
          </w:tcPr>
          <w:p>
            <w:pPr>
              <w:pStyle w:val="TableParagraph"/>
              <w:tabs>
                <w:tab w:pos="791" w:val="left" w:leader="none"/>
                <w:tab w:pos="1939" w:val="left" w:leader="none"/>
              </w:tabs>
              <w:ind w:left="27"/>
              <w:rPr>
                <w:b/>
                <w:sz w:val="15"/>
              </w:rPr>
            </w:pPr>
            <w:r>
              <w:rPr>
                <w:b/>
                <w:spacing w:val="-10"/>
                <w:sz w:val="15"/>
              </w:rPr>
              <w:t>$</w:t>
            </w:r>
            <w:r>
              <w:rPr>
                <w:b/>
                <w:sz w:val="15"/>
              </w:rPr>
              <w:tab/>
              <w:t>698</w:t>
            </w:r>
            <w:r>
              <w:rPr>
                <w:b/>
                <w:spacing w:val="67"/>
                <w:w w:val="150"/>
                <w:sz w:val="15"/>
              </w:rPr>
              <w:t> </w:t>
            </w:r>
            <w:r>
              <w:rPr>
                <w:b/>
                <w:spacing w:val="-10"/>
                <w:sz w:val="15"/>
              </w:rPr>
              <w:t>$</w:t>
            </w:r>
            <w:r>
              <w:rPr>
                <w:b/>
                <w:sz w:val="15"/>
              </w:rPr>
              <w:tab/>
            </w:r>
            <w:r>
              <w:rPr>
                <w:b/>
                <w:spacing w:val="-5"/>
                <w:sz w:val="15"/>
              </w:rPr>
              <w:t>461</w:t>
            </w:r>
          </w:p>
        </w:tc>
      </w:tr>
    </w:tbl>
    <w:p>
      <w:pPr>
        <w:pStyle w:val="BodyText"/>
        <w:spacing w:line="264" w:lineRule="auto" w:before="118"/>
        <w:ind w:left="131" w:right="212"/>
      </w:pPr>
      <w:r>
        <w:rPr/>
        <w:t>As</w:t>
      </w:r>
      <w:r>
        <w:rPr>
          <w:spacing w:val="-3"/>
        </w:rPr>
        <w:t> </w:t>
      </w:r>
      <w:r>
        <w:rPr/>
        <w:t>of</w:t>
      </w:r>
      <w:r>
        <w:rPr>
          <w:spacing w:val="-3"/>
        </w:rPr>
        <w:t> </w:t>
      </w:r>
      <w:r>
        <w:rPr/>
        <w:t>May</w:t>
      </w:r>
      <w:r>
        <w:rPr>
          <w:spacing w:val="-3"/>
        </w:rPr>
        <w:t> </w:t>
      </w:r>
      <w:r>
        <w:rPr/>
        <w:t>31,</w:t>
      </w:r>
      <w:r>
        <w:rPr>
          <w:spacing w:val="-3"/>
        </w:rPr>
        <w:t> </w:t>
      </w:r>
      <w:r>
        <w:rPr/>
        <w:t>2019</w:t>
      </w:r>
      <w:r>
        <w:rPr>
          <w:spacing w:val="-2"/>
        </w:rPr>
        <w:t> </w:t>
      </w:r>
      <w:r>
        <w:rPr/>
        <w:t>,</w:t>
      </w:r>
      <w:r>
        <w:rPr>
          <w:spacing w:val="-3"/>
        </w:rPr>
        <w:t> </w:t>
      </w:r>
      <w:r>
        <w:rPr/>
        <w:t>total</w:t>
      </w:r>
      <w:r>
        <w:rPr>
          <w:spacing w:val="-3"/>
        </w:rPr>
        <w:t> </w:t>
      </w:r>
      <w:r>
        <w:rPr/>
        <w:t>gross</w:t>
      </w:r>
      <w:r>
        <w:rPr>
          <w:spacing w:val="-3"/>
        </w:rPr>
        <w:t> </w:t>
      </w:r>
      <w:r>
        <w:rPr/>
        <w:t>unrecognized</w:t>
      </w:r>
      <w:r>
        <w:rPr>
          <w:spacing w:val="-3"/>
        </w:rPr>
        <w:t> </w:t>
      </w:r>
      <w:r>
        <w:rPr/>
        <w:t>tax</w:t>
      </w:r>
      <w:r>
        <w:rPr>
          <w:spacing w:val="-3"/>
        </w:rPr>
        <w:t> </w:t>
      </w:r>
      <w:r>
        <w:rPr/>
        <w:t>benefits,</w:t>
      </w:r>
      <w:r>
        <w:rPr>
          <w:spacing w:val="-3"/>
        </w:rPr>
        <w:t> </w:t>
      </w:r>
      <w:r>
        <w:rPr/>
        <w:t>excluding</w:t>
      </w:r>
      <w:r>
        <w:rPr>
          <w:spacing w:val="-3"/>
        </w:rPr>
        <w:t> </w:t>
      </w:r>
      <w:r>
        <w:rPr/>
        <w:t>related</w:t>
      </w:r>
      <w:r>
        <w:rPr>
          <w:spacing w:val="-3"/>
        </w:rPr>
        <w:t> </w:t>
      </w:r>
      <w:r>
        <w:rPr/>
        <w:t>interest</w:t>
      </w:r>
      <w:r>
        <w:rPr>
          <w:spacing w:val="-3"/>
        </w:rPr>
        <w:t> </w:t>
      </w:r>
      <w:r>
        <w:rPr/>
        <w:t>and</w:t>
      </w:r>
      <w:r>
        <w:rPr>
          <w:spacing w:val="-3"/>
        </w:rPr>
        <w:t> </w:t>
      </w:r>
      <w:r>
        <w:rPr/>
        <w:t>penalties,</w:t>
      </w:r>
      <w:r>
        <w:rPr>
          <w:spacing w:val="-3"/>
        </w:rPr>
        <w:t> </w:t>
      </w:r>
      <w:r>
        <w:rPr/>
        <w:t>were $808</w:t>
      </w:r>
      <w:r>
        <w:rPr>
          <w:spacing w:val="-3"/>
        </w:rPr>
        <w:t> </w:t>
      </w:r>
      <w:r>
        <w:rPr/>
        <w:t>million</w:t>
      </w:r>
      <w:r>
        <w:rPr>
          <w:spacing w:val="-1"/>
        </w:rPr>
        <w:t> </w:t>
      </w:r>
      <w:r>
        <w:rPr/>
        <w:t>,</w:t>
      </w:r>
      <w:r>
        <w:rPr>
          <w:spacing w:val="-3"/>
        </w:rPr>
        <w:t> </w:t>
      </w:r>
      <w:r>
        <w:rPr/>
        <w:t>$582</w:t>
      </w:r>
      <w:r>
        <w:rPr>
          <w:spacing w:val="-3"/>
        </w:rPr>
        <w:t> </w:t>
      </w:r>
      <w:r>
        <w:rPr/>
        <w:t>million</w:t>
      </w:r>
      <w:r>
        <w:rPr>
          <w:spacing w:val="-1"/>
        </w:rPr>
        <w:t> </w:t>
      </w:r>
      <w:r>
        <w:rPr/>
        <w:t>of</w:t>
      </w:r>
      <w:r>
        <w:rPr>
          <w:spacing w:val="-3"/>
        </w:rPr>
        <w:t> </w:t>
      </w:r>
      <w:r>
        <w:rPr/>
        <w:t>which</w:t>
      </w:r>
      <w:r>
        <w:rPr>
          <w:spacing w:val="-3"/>
        </w:rPr>
        <w:t> </w:t>
      </w:r>
      <w:r>
        <w:rPr/>
        <w:t>would</w:t>
      </w:r>
      <w:r>
        <w:rPr>
          <w:spacing w:val="-3"/>
        </w:rPr>
        <w:t> </w:t>
      </w:r>
      <w:r>
        <w:rPr/>
        <w:t>affect</w:t>
      </w:r>
      <w:r>
        <w:rPr>
          <w:spacing w:val="-3"/>
        </w:rPr>
        <w:t> </w:t>
      </w:r>
      <w:r>
        <w:rPr/>
        <w:t>the</w:t>
      </w:r>
      <w:r>
        <w:rPr>
          <w:spacing w:val="-3"/>
        </w:rPr>
        <w:t> </w:t>
      </w:r>
      <w:r>
        <w:rPr/>
        <w:t>Company's effective</w:t>
      </w:r>
      <w:r>
        <w:rPr>
          <w:spacing w:val="-6"/>
        </w:rPr>
        <w:t> </w:t>
      </w:r>
      <w:r>
        <w:rPr/>
        <w:t>tax</w:t>
      </w:r>
      <w:r>
        <w:rPr>
          <w:spacing w:val="-6"/>
        </w:rPr>
        <w:t> </w:t>
      </w:r>
      <w:r>
        <w:rPr/>
        <w:t>rate</w:t>
      </w:r>
      <w:r>
        <w:rPr>
          <w:spacing w:val="-6"/>
        </w:rPr>
        <w:t> </w:t>
      </w:r>
      <w:r>
        <w:rPr/>
        <w:t>if</w:t>
      </w:r>
      <w:r>
        <w:rPr>
          <w:spacing w:val="-6"/>
        </w:rPr>
        <w:t> </w:t>
      </w:r>
      <w:r>
        <w:rPr/>
        <w:t>recognized</w:t>
      </w:r>
      <w:r>
        <w:rPr>
          <w:spacing w:val="-6"/>
        </w:rPr>
        <w:t> </w:t>
      </w:r>
      <w:r>
        <w:rPr/>
        <w:t>in</w:t>
      </w:r>
      <w:r>
        <w:rPr>
          <w:spacing w:val="-6"/>
        </w:rPr>
        <w:t> </w:t>
      </w:r>
      <w:r>
        <w:rPr/>
        <w:t>future</w:t>
      </w:r>
      <w:r>
        <w:rPr>
          <w:spacing w:val="-6"/>
        </w:rPr>
        <w:t> </w:t>
      </w:r>
      <w:r>
        <w:rPr/>
        <w:t>periods.</w:t>
      </w:r>
      <w:r>
        <w:rPr>
          <w:spacing w:val="-6"/>
        </w:rPr>
        <w:t> </w:t>
      </w:r>
      <w:r>
        <w:rPr/>
        <w:t>The</w:t>
      </w:r>
      <w:r>
        <w:rPr>
          <w:spacing w:val="-6"/>
        </w:rPr>
        <w:t> </w:t>
      </w:r>
      <w:r>
        <w:rPr/>
        <w:t>majority</w:t>
      </w:r>
      <w:r>
        <w:rPr>
          <w:spacing w:val="-6"/>
        </w:rPr>
        <w:t> </w:t>
      </w:r>
      <w:r>
        <w:rPr/>
        <w:t>of</w:t>
      </w:r>
      <w:r>
        <w:rPr>
          <w:spacing w:val="-6"/>
        </w:rPr>
        <w:t> </w:t>
      </w:r>
      <w:r>
        <w:rPr/>
        <w:t>the</w:t>
      </w:r>
      <w:r>
        <w:rPr>
          <w:spacing w:val="-6"/>
        </w:rPr>
        <w:t> </w:t>
      </w:r>
      <w:r>
        <w:rPr/>
        <w:t>total</w:t>
      </w:r>
      <w:r>
        <w:rPr>
          <w:spacing w:val="-6"/>
        </w:rPr>
        <w:t> </w:t>
      </w:r>
      <w:r>
        <w:rPr/>
        <w:t>gross</w:t>
      </w:r>
      <w:r>
        <w:rPr>
          <w:spacing w:val="-6"/>
        </w:rPr>
        <w:t> </w:t>
      </w:r>
      <w:r>
        <w:rPr/>
        <w:t>unrecognized</w:t>
      </w:r>
      <w:r>
        <w:rPr>
          <w:spacing w:val="-6"/>
        </w:rPr>
        <w:t> </w:t>
      </w:r>
      <w:r>
        <w:rPr/>
        <w:t>tax</w:t>
      </w:r>
      <w:r>
        <w:rPr>
          <w:spacing w:val="-5"/>
        </w:rPr>
        <w:t> </w:t>
      </w:r>
      <w:r>
        <w:rPr/>
        <w:t>benefits</w:t>
      </w:r>
      <w:r>
        <w:rPr>
          <w:spacing w:val="-6"/>
        </w:rPr>
        <w:t> </w:t>
      </w:r>
      <w:r>
        <w:rPr/>
        <w:t>are</w:t>
      </w:r>
      <w:r>
        <w:rPr>
          <w:spacing w:val="-6"/>
        </w:rPr>
        <w:t> </w:t>
      </w:r>
      <w:r>
        <w:rPr/>
        <w:t>long-term</w:t>
      </w:r>
      <w:r>
        <w:rPr>
          <w:spacing w:val="-6"/>
        </w:rPr>
        <w:t> </w:t>
      </w:r>
      <w:r>
        <w:rPr/>
        <w:t>in</w:t>
      </w:r>
      <w:r>
        <w:rPr>
          <w:spacing w:val="-6"/>
        </w:rPr>
        <w:t> </w:t>
      </w:r>
      <w:r>
        <w:rPr/>
        <w:t>nature</w:t>
      </w:r>
      <w:r>
        <w:rPr>
          <w:spacing w:val="-6"/>
        </w:rPr>
        <w:t> </w:t>
      </w:r>
      <w:r>
        <w:rPr/>
        <w:t>and</w:t>
      </w:r>
      <w:r>
        <w:rPr>
          <w:spacing w:val="-6"/>
        </w:rPr>
        <w:t> </w:t>
      </w:r>
      <w:r>
        <w:rPr/>
        <w:t>included</w:t>
      </w:r>
      <w:r>
        <w:rPr>
          <w:spacing w:val="-6"/>
        </w:rPr>
        <w:t> </w:t>
      </w:r>
      <w:r>
        <w:rPr/>
        <w:t>within </w:t>
      </w:r>
      <w:r>
        <w:rPr>
          <w:i/>
        </w:rPr>
        <w:t>Deferred</w:t>
      </w:r>
      <w:r>
        <w:rPr>
          <w:i/>
          <w:spacing w:val="-6"/>
        </w:rPr>
        <w:t> </w:t>
      </w:r>
      <w:r>
        <w:rPr>
          <w:i/>
        </w:rPr>
        <w:t>income</w:t>
      </w:r>
      <w:r>
        <w:rPr>
          <w:i/>
          <w:spacing w:val="-6"/>
        </w:rPr>
        <w:t> </w:t>
      </w:r>
      <w:r>
        <w:rPr>
          <w:i/>
        </w:rPr>
        <w:t>taxes and other liabilities </w:t>
      </w:r>
      <w:r>
        <w:rPr/>
        <w:t>on the Consolidated Balance Sheets.</w:t>
      </w:r>
    </w:p>
    <w:p>
      <w:pPr>
        <w:pStyle w:val="BodyText"/>
      </w:pPr>
    </w:p>
    <w:p>
      <w:pPr>
        <w:pStyle w:val="BodyText"/>
        <w:spacing w:before="112"/>
      </w:pPr>
    </w:p>
    <w:p>
      <w:pPr>
        <w:spacing w:before="0"/>
        <w:ind w:left="131" w:right="0" w:firstLine="0"/>
        <w:jc w:val="left"/>
        <w:rPr>
          <w:sz w:val="15"/>
        </w:rPr>
      </w:pPr>
      <w:r>
        <w:rPr>
          <w:color w:val="E77721"/>
          <w:sz w:val="15"/>
        </w:rPr>
        <w:t>70</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49280">
                <wp:simplePos x="0" y="0"/>
                <wp:positionH relativeFrom="page">
                  <wp:posOffset>222884</wp:posOffset>
                </wp:positionH>
                <wp:positionV relativeFrom="paragraph">
                  <wp:posOffset>227952</wp:posOffset>
                </wp:positionV>
                <wp:extent cx="7312659" cy="17145"/>
                <wp:effectExtent l="0" t="0" r="0" b="0"/>
                <wp:wrapTopAndBottom/>
                <wp:docPr id="435" name="Group 435"/>
                <wp:cNvGraphicFramePr>
                  <a:graphicFrameLocks/>
                </wp:cNvGraphicFramePr>
                <a:graphic>
                  <a:graphicData uri="http://schemas.microsoft.com/office/word/2010/wordprocessingGroup">
                    <wpg:wgp>
                      <wpg:cNvPr id="435" name="Group 435"/>
                      <wpg:cNvGrpSpPr/>
                      <wpg:grpSpPr>
                        <a:xfrm>
                          <a:off x="0" y="0"/>
                          <a:ext cx="7312659" cy="17145"/>
                          <a:chExt cx="7312659" cy="17145"/>
                        </a:xfrm>
                      </wpg:grpSpPr>
                      <wps:wsp>
                        <wps:cNvPr id="436" name="Graphic 43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37" name="Graphic 43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8" name="Graphic 43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39" name="Graphic 43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67200;mso-wrap-distance-left:0;mso-wrap-distance-right:0" id="docshapegroup429" coordorigin="351,359" coordsize="11516,27">
                <v:shape style="position:absolute;left:351;top:358;width:11516;height:14" id="docshape430" coordorigin="351,359" coordsize="11516,14" path="m11853,372l364,372,351,359,11867,359,11853,372xe" filled="true" fillcolor="#9a9a9a" stroked="false">
                  <v:path arrowok="t"/>
                  <v:fill type="solid"/>
                </v:shape>
                <v:shape style="position:absolute;left:351;top:372;width:11516;height:14" id="docshape431" coordorigin="351,372" coordsize="11516,14" path="m11867,386l351,386,364,372,11853,372,11867,386xe" filled="true" fillcolor="#ededed" stroked="false">
                  <v:path arrowok="t"/>
                  <v:fill type="solid"/>
                </v:shape>
                <v:shape style="position:absolute;left:351;top:358;width:14;height:27" id="docshape432" coordorigin="351,359" coordsize="14,27" path="m351,386l351,359,364,372,351,386xe" filled="true" fillcolor="#9a9a9a" stroked="false">
                  <v:path arrowok="t"/>
                  <v:fill type="solid"/>
                </v:shape>
                <v:shape style="position:absolute;left:11853;top:358;width:14;height:27" id="docshape433"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118"/>
      </w:pPr>
      <w:r>
        <w:rPr/>
        <w:t>The</w:t>
      </w:r>
      <w:r>
        <w:rPr>
          <w:spacing w:val="-2"/>
        </w:rPr>
        <w:t> </w:t>
      </w:r>
      <w:r>
        <w:rPr/>
        <w:t>Company</w:t>
      </w:r>
      <w:r>
        <w:rPr>
          <w:spacing w:val="-2"/>
        </w:rPr>
        <w:t> </w:t>
      </w:r>
      <w:r>
        <w:rPr/>
        <w:t>recognizes</w:t>
      </w:r>
      <w:r>
        <w:rPr>
          <w:spacing w:val="-2"/>
        </w:rPr>
        <w:t> </w:t>
      </w:r>
      <w:r>
        <w:rPr/>
        <w:t>interest</w:t>
      </w:r>
      <w:r>
        <w:rPr>
          <w:spacing w:val="-2"/>
        </w:rPr>
        <w:t> </w:t>
      </w:r>
      <w:r>
        <w:rPr/>
        <w:t>and</w:t>
      </w:r>
      <w:r>
        <w:rPr>
          <w:spacing w:val="-2"/>
        </w:rPr>
        <w:t> </w:t>
      </w:r>
      <w:r>
        <w:rPr/>
        <w:t>penalties</w:t>
      </w:r>
      <w:r>
        <w:rPr>
          <w:spacing w:val="-2"/>
        </w:rPr>
        <w:t> </w:t>
      </w:r>
      <w:r>
        <w:rPr/>
        <w:t>related</w:t>
      </w:r>
      <w:r>
        <w:rPr>
          <w:spacing w:val="-2"/>
        </w:rPr>
        <w:t> </w:t>
      </w:r>
      <w:r>
        <w:rPr/>
        <w:t>to</w:t>
      </w:r>
      <w:r>
        <w:rPr>
          <w:spacing w:val="-2"/>
        </w:rPr>
        <w:t> </w:t>
      </w:r>
      <w:r>
        <w:rPr/>
        <w:t>income</w:t>
      </w:r>
      <w:r>
        <w:rPr>
          <w:spacing w:val="-2"/>
        </w:rPr>
        <w:t> </w:t>
      </w:r>
      <w:r>
        <w:rPr/>
        <w:t>tax</w:t>
      </w:r>
      <w:r>
        <w:rPr>
          <w:spacing w:val="-2"/>
        </w:rPr>
        <w:t> </w:t>
      </w:r>
      <w:r>
        <w:rPr/>
        <w:t>matters</w:t>
      </w:r>
      <w:r>
        <w:rPr>
          <w:spacing w:val="-2"/>
        </w:rPr>
        <w:t> </w:t>
      </w:r>
      <w:r>
        <w:rPr/>
        <w:t>in</w:t>
      </w:r>
      <w:r>
        <w:rPr>
          <w:spacing w:val="-2"/>
        </w:rPr>
        <w:t> </w:t>
      </w:r>
      <w:r>
        <w:rPr/>
        <w:t>income</w:t>
      </w:r>
      <w:r>
        <w:rPr>
          <w:spacing w:val="-2"/>
        </w:rPr>
        <w:t> </w:t>
      </w:r>
      <w:r>
        <w:rPr/>
        <w:t>tax</w:t>
      </w:r>
      <w:r>
        <w:rPr>
          <w:spacing w:val="-2"/>
        </w:rPr>
        <w:t> </w:t>
      </w:r>
      <w:r>
        <w:rPr/>
        <w:t>expense.</w:t>
      </w:r>
      <w:r>
        <w:rPr>
          <w:spacing w:val="-2"/>
        </w:rPr>
        <w:t> </w:t>
      </w:r>
      <w:r>
        <w:rPr/>
        <w:t>The</w:t>
      </w:r>
      <w:r>
        <w:rPr>
          <w:spacing w:val="-2"/>
        </w:rPr>
        <w:t> </w:t>
      </w:r>
      <w:r>
        <w:rPr/>
        <w:t>liability</w:t>
      </w:r>
      <w:r>
        <w:rPr>
          <w:spacing w:val="-2"/>
        </w:rPr>
        <w:t> </w:t>
      </w:r>
      <w:r>
        <w:rPr/>
        <w:t>for</w:t>
      </w:r>
      <w:r>
        <w:rPr>
          <w:spacing w:val="-2"/>
        </w:rPr>
        <w:t> </w:t>
      </w:r>
      <w:r>
        <w:rPr/>
        <w:t>payment</w:t>
      </w:r>
      <w:r>
        <w:rPr>
          <w:spacing w:val="-2"/>
        </w:rPr>
        <w:t> </w:t>
      </w:r>
      <w:r>
        <w:rPr/>
        <w:t>of</w:t>
      </w:r>
      <w:r>
        <w:rPr>
          <w:spacing w:val="-2"/>
        </w:rPr>
        <w:t> </w:t>
      </w:r>
      <w:r>
        <w:rPr/>
        <w:t>interest</w:t>
      </w:r>
      <w:r>
        <w:rPr>
          <w:spacing w:val="-2"/>
        </w:rPr>
        <w:t> </w:t>
      </w:r>
      <w:r>
        <w:rPr/>
        <w:t>and</w:t>
      </w:r>
      <w:r>
        <w:rPr>
          <w:spacing w:val="-2"/>
        </w:rPr>
        <w:t> </w:t>
      </w:r>
      <w:r>
        <w:rPr/>
        <w:t>penalties</w:t>
      </w:r>
      <w:r>
        <w:rPr>
          <w:spacing w:val="-2"/>
        </w:rPr>
        <w:t> </w:t>
      </w:r>
      <w:r>
        <w:rPr/>
        <w:t>increased</w:t>
      </w:r>
      <w:r>
        <w:rPr>
          <w:spacing w:val="-2"/>
        </w:rPr>
        <w:t> </w:t>
      </w:r>
      <w:r>
        <w:rPr/>
        <w:t>by $17 million</w:t>
      </w:r>
      <w:r>
        <w:rPr>
          <w:spacing w:val="-5"/>
        </w:rPr>
        <w:t> </w:t>
      </w:r>
      <w:r>
        <w:rPr/>
        <w:t>during</w:t>
      </w:r>
      <w:r>
        <w:rPr>
          <w:spacing w:val="-6"/>
        </w:rPr>
        <w:t> </w:t>
      </w:r>
      <w:r>
        <w:rPr/>
        <w:t>the</w:t>
      </w:r>
      <w:r>
        <w:rPr>
          <w:spacing w:val="-6"/>
        </w:rPr>
        <w:t> </w:t>
      </w:r>
      <w:r>
        <w:rPr/>
        <w:t>year</w:t>
      </w:r>
      <w:r>
        <w:rPr>
          <w:spacing w:val="-6"/>
        </w:rPr>
        <w:t> </w:t>
      </w:r>
      <w:r>
        <w:rPr/>
        <w:t>ended</w:t>
      </w:r>
      <w:r>
        <w:rPr>
          <w:spacing w:val="-4"/>
        </w:rPr>
        <w:t> </w:t>
      </w:r>
      <w:r>
        <w:rPr/>
        <w:t>May</w:t>
      </w:r>
      <w:r>
        <w:rPr>
          <w:spacing w:val="-6"/>
        </w:rPr>
        <w:t> </w:t>
      </w:r>
      <w:r>
        <w:rPr/>
        <w:t>31,</w:t>
      </w:r>
      <w:r>
        <w:rPr>
          <w:spacing w:val="-6"/>
        </w:rPr>
        <w:t> </w:t>
      </w:r>
      <w:r>
        <w:rPr/>
        <w:t>2019</w:t>
      </w:r>
      <w:r>
        <w:rPr>
          <w:spacing w:val="-5"/>
        </w:rPr>
        <w:t> </w:t>
      </w:r>
      <w:r>
        <w:rPr/>
        <w:t>,</w:t>
      </w:r>
      <w:r>
        <w:rPr>
          <w:spacing w:val="-6"/>
        </w:rPr>
        <w:t> </w:t>
      </w:r>
      <w:r>
        <w:rPr/>
        <w:t>decreased</w:t>
      </w:r>
      <w:r>
        <w:rPr>
          <w:spacing w:val="-6"/>
        </w:rPr>
        <w:t> </w:t>
      </w:r>
      <w:r>
        <w:rPr/>
        <w:t>by</w:t>
      </w:r>
      <w:r>
        <w:rPr>
          <w:spacing w:val="-5"/>
        </w:rPr>
        <w:t> </w:t>
      </w:r>
      <w:r>
        <w:rPr/>
        <w:t>$14</w:t>
      </w:r>
      <w:r>
        <w:rPr>
          <w:spacing w:val="-6"/>
        </w:rPr>
        <w:t> </w:t>
      </w:r>
      <w:r>
        <w:rPr/>
        <w:t>million</w:t>
      </w:r>
      <w:r>
        <w:rPr>
          <w:spacing w:val="-4"/>
        </w:rPr>
        <w:t> </w:t>
      </w:r>
      <w:r>
        <w:rPr/>
        <w:t>during</w:t>
      </w:r>
      <w:r>
        <w:rPr>
          <w:spacing w:val="-6"/>
        </w:rPr>
        <w:t> </w:t>
      </w:r>
      <w:r>
        <w:rPr/>
        <w:t>the</w:t>
      </w:r>
      <w:r>
        <w:rPr>
          <w:spacing w:val="-6"/>
        </w:rPr>
        <w:t> </w:t>
      </w:r>
      <w:r>
        <w:rPr/>
        <w:t>year</w:t>
      </w:r>
      <w:r>
        <w:rPr>
          <w:spacing w:val="-6"/>
        </w:rPr>
        <w:t> </w:t>
      </w:r>
      <w:r>
        <w:rPr/>
        <w:t>ended</w:t>
      </w:r>
      <w:r>
        <w:rPr>
          <w:spacing w:val="-4"/>
        </w:rPr>
        <w:t> </w:t>
      </w:r>
      <w:r>
        <w:rPr/>
        <w:t>May</w:t>
      </w:r>
      <w:r>
        <w:rPr>
          <w:spacing w:val="-6"/>
        </w:rPr>
        <w:t> </w:t>
      </w:r>
      <w:r>
        <w:rPr/>
        <w:t>31,</w:t>
      </w:r>
      <w:r>
        <w:rPr>
          <w:spacing w:val="-6"/>
        </w:rPr>
        <w:t> </w:t>
      </w:r>
      <w:r>
        <w:rPr/>
        <w:t>2018</w:t>
      </w:r>
      <w:r>
        <w:rPr>
          <w:spacing w:val="-5"/>
        </w:rPr>
        <w:t> </w:t>
      </w:r>
      <w:r>
        <w:rPr/>
        <w:t>and</w:t>
      </w:r>
      <w:r>
        <w:rPr>
          <w:spacing w:val="-6"/>
        </w:rPr>
        <w:t> </w:t>
      </w:r>
      <w:r>
        <w:rPr/>
        <w:t>decreased</w:t>
      </w:r>
      <w:r>
        <w:rPr>
          <w:spacing w:val="-6"/>
        </w:rPr>
        <w:t> </w:t>
      </w:r>
      <w:r>
        <w:rPr/>
        <w:t>by</w:t>
      </w:r>
      <w:r>
        <w:rPr>
          <w:spacing w:val="-5"/>
        </w:rPr>
        <w:t> </w:t>
      </w:r>
      <w:r>
        <w:rPr/>
        <w:t>$38</w:t>
      </w:r>
      <w:r>
        <w:rPr>
          <w:spacing w:val="-6"/>
        </w:rPr>
        <w:t> </w:t>
      </w:r>
      <w:r>
        <w:rPr/>
        <w:t>million</w:t>
      </w:r>
      <w:r>
        <w:rPr>
          <w:spacing w:val="-4"/>
        </w:rPr>
        <w:t> </w:t>
      </w:r>
      <w:r>
        <w:rPr/>
        <w:t>during</w:t>
      </w:r>
      <w:r>
        <w:rPr>
          <w:spacing w:val="-6"/>
        </w:rPr>
        <w:t> </w:t>
      </w:r>
      <w:r>
        <w:rPr/>
        <w:t>the</w:t>
      </w:r>
      <w:r>
        <w:rPr>
          <w:spacing w:val="-6"/>
        </w:rPr>
        <w:t> </w:t>
      </w:r>
      <w:r>
        <w:rPr/>
        <w:t>year</w:t>
      </w:r>
      <w:r>
        <w:rPr>
          <w:spacing w:val="-6"/>
        </w:rPr>
        <w:t> </w:t>
      </w:r>
      <w:r>
        <w:rPr/>
        <w:t>ended</w:t>
      </w:r>
      <w:r>
        <w:rPr>
          <w:spacing w:val="-4"/>
        </w:rPr>
        <w:t> </w:t>
      </w:r>
      <w:r>
        <w:rPr/>
        <w:t>May</w:t>
      </w:r>
      <w:r>
        <w:rPr>
          <w:spacing w:val="-6"/>
        </w:rPr>
        <w:t> </w:t>
      </w:r>
      <w:r>
        <w:rPr/>
        <w:t>31,</w:t>
      </w:r>
      <w:r>
        <w:rPr>
          <w:spacing w:val="-6"/>
        </w:rPr>
        <w:t> </w:t>
      </w:r>
      <w:r>
        <w:rPr/>
        <w:t>2017</w:t>
      </w:r>
    </w:p>
    <w:p>
      <w:pPr>
        <w:pStyle w:val="BodyText"/>
        <w:spacing w:line="171" w:lineRule="exact"/>
        <w:ind w:left="131"/>
      </w:pPr>
      <w:r>
        <w:rPr/>
        <w:t>.</w:t>
      </w:r>
      <w:r>
        <w:rPr>
          <w:spacing w:val="-7"/>
        </w:rPr>
        <w:t> </w:t>
      </w:r>
      <w:r>
        <w:rPr/>
        <w:t>As</w:t>
      </w:r>
      <w:r>
        <w:rPr>
          <w:spacing w:val="-7"/>
        </w:rPr>
        <w:t> </w:t>
      </w:r>
      <w:r>
        <w:rPr/>
        <w:t>of</w:t>
      </w:r>
      <w:r>
        <w:rPr>
          <w:spacing w:val="-6"/>
        </w:rPr>
        <w:t> </w:t>
      </w:r>
      <w:r>
        <w:rPr/>
        <w:t>May</w:t>
      </w:r>
      <w:r>
        <w:rPr>
          <w:spacing w:val="-7"/>
        </w:rPr>
        <w:t> </w:t>
      </w:r>
      <w:r>
        <w:rPr/>
        <w:t>31,</w:t>
      </w:r>
      <w:r>
        <w:rPr>
          <w:spacing w:val="-7"/>
        </w:rPr>
        <w:t> </w:t>
      </w:r>
      <w:r>
        <w:rPr/>
        <w:t>2019</w:t>
      </w:r>
      <w:r>
        <w:rPr>
          <w:spacing w:val="-6"/>
        </w:rPr>
        <w:t> </w:t>
      </w:r>
      <w:r>
        <w:rPr/>
        <w:t>and</w:t>
      </w:r>
      <w:r>
        <w:rPr>
          <w:spacing w:val="-6"/>
        </w:rPr>
        <w:t> </w:t>
      </w:r>
      <w:r>
        <w:rPr/>
        <w:t>2018</w:t>
      </w:r>
      <w:r>
        <w:rPr>
          <w:spacing w:val="-6"/>
        </w:rPr>
        <w:t> </w:t>
      </w:r>
      <w:r>
        <w:rPr/>
        <w:t>,</w:t>
      </w:r>
      <w:r>
        <w:rPr>
          <w:spacing w:val="-7"/>
        </w:rPr>
        <w:t> </w:t>
      </w:r>
      <w:r>
        <w:rPr/>
        <w:t>accrued</w:t>
      </w:r>
      <w:r>
        <w:rPr>
          <w:spacing w:val="-7"/>
        </w:rPr>
        <w:t> </w:t>
      </w:r>
      <w:r>
        <w:rPr/>
        <w:t>interest</w:t>
      </w:r>
      <w:r>
        <w:rPr>
          <w:spacing w:val="-7"/>
        </w:rPr>
        <w:t> </w:t>
      </w:r>
      <w:r>
        <w:rPr/>
        <w:t>and</w:t>
      </w:r>
      <w:r>
        <w:rPr>
          <w:spacing w:val="-7"/>
        </w:rPr>
        <w:t> </w:t>
      </w:r>
      <w:r>
        <w:rPr/>
        <w:t>penalties</w:t>
      </w:r>
      <w:r>
        <w:rPr>
          <w:spacing w:val="-6"/>
        </w:rPr>
        <w:t> </w:t>
      </w:r>
      <w:r>
        <w:rPr/>
        <w:t>related</w:t>
      </w:r>
      <w:r>
        <w:rPr>
          <w:spacing w:val="-7"/>
        </w:rPr>
        <w:t> </w:t>
      </w:r>
      <w:r>
        <w:rPr/>
        <w:t>to</w:t>
      </w:r>
      <w:r>
        <w:rPr>
          <w:spacing w:val="-7"/>
        </w:rPr>
        <w:t> </w:t>
      </w:r>
      <w:r>
        <w:rPr/>
        <w:t>uncertain</w:t>
      </w:r>
      <w:r>
        <w:rPr>
          <w:spacing w:val="-7"/>
        </w:rPr>
        <w:t> </w:t>
      </w:r>
      <w:r>
        <w:rPr/>
        <w:t>tax</w:t>
      </w:r>
      <w:r>
        <w:rPr>
          <w:spacing w:val="-7"/>
        </w:rPr>
        <w:t> </w:t>
      </w:r>
      <w:r>
        <w:rPr/>
        <w:t>positions</w:t>
      </w:r>
      <w:r>
        <w:rPr>
          <w:spacing w:val="-7"/>
        </w:rPr>
        <w:t> </w:t>
      </w:r>
      <w:r>
        <w:rPr/>
        <w:t>were</w:t>
      </w:r>
      <w:r>
        <w:rPr>
          <w:spacing w:val="-3"/>
        </w:rPr>
        <w:t> </w:t>
      </w:r>
      <w:r>
        <w:rPr/>
        <w:t>$174</w:t>
      </w:r>
      <w:r>
        <w:rPr>
          <w:spacing w:val="-7"/>
        </w:rPr>
        <w:t> </w:t>
      </w:r>
      <w:r>
        <w:rPr/>
        <w:t>million</w:t>
      </w:r>
      <w:r>
        <w:rPr>
          <w:spacing w:val="-5"/>
        </w:rPr>
        <w:t> </w:t>
      </w:r>
      <w:r>
        <w:rPr/>
        <w:t>and</w:t>
      </w:r>
      <w:r>
        <w:rPr>
          <w:spacing w:val="-6"/>
        </w:rPr>
        <w:t> </w:t>
      </w:r>
      <w:r>
        <w:rPr/>
        <w:t>$157</w:t>
      </w:r>
      <w:r>
        <w:rPr>
          <w:spacing w:val="-7"/>
        </w:rPr>
        <w:t> </w:t>
      </w:r>
      <w:r>
        <w:rPr/>
        <w:t>million</w:t>
      </w:r>
      <w:r>
        <w:rPr>
          <w:spacing w:val="-5"/>
        </w:rPr>
        <w:t> </w:t>
      </w:r>
      <w:r>
        <w:rPr/>
        <w:t>,</w:t>
      </w:r>
      <w:r>
        <w:rPr>
          <w:spacing w:val="-7"/>
        </w:rPr>
        <w:t> </w:t>
      </w:r>
      <w:r>
        <w:rPr/>
        <w:t>respectively</w:t>
      </w:r>
      <w:r>
        <w:rPr>
          <w:spacing w:val="-7"/>
        </w:rPr>
        <w:t> </w:t>
      </w:r>
      <w:r>
        <w:rPr/>
        <w:t>(excluding</w:t>
      </w:r>
      <w:r>
        <w:rPr>
          <w:spacing w:val="-7"/>
        </w:rPr>
        <w:t> </w:t>
      </w:r>
      <w:r>
        <w:rPr/>
        <w:t>federal</w:t>
      </w:r>
      <w:r>
        <w:rPr>
          <w:spacing w:val="-7"/>
        </w:rPr>
        <w:t> </w:t>
      </w:r>
      <w:r>
        <w:rPr>
          <w:spacing w:val="-2"/>
        </w:rPr>
        <w:t>benefit).</w:t>
      </w:r>
    </w:p>
    <w:p>
      <w:pPr>
        <w:pStyle w:val="BodyText"/>
        <w:spacing w:before="60"/>
      </w:pPr>
    </w:p>
    <w:p>
      <w:pPr>
        <w:pStyle w:val="BodyText"/>
        <w:spacing w:line="264" w:lineRule="auto"/>
        <w:ind w:left="131"/>
      </w:pPr>
      <w:r>
        <w:rPr/>
        <w:t>The</w:t>
      </w:r>
      <w:r>
        <w:rPr>
          <w:spacing w:val="-6"/>
        </w:rPr>
        <w:t> </w:t>
      </w:r>
      <w:r>
        <w:rPr/>
        <w:t>Company</w:t>
      </w:r>
      <w:r>
        <w:rPr>
          <w:spacing w:val="-6"/>
        </w:rPr>
        <w:t> </w:t>
      </w:r>
      <w:r>
        <w:rPr/>
        <w:t>is</w:t>
      </w:r>
      <w:r>
        <w:rPr>
          <w:spacing w:val="-6"/>
        </w:rPr>
        <w:t> </w:t>
      </w:r>
      <w:r>
        <w:rPr/>
        <w:t>subject</w:t>
      </w:r>
      <w:r>
        <w:rPr>
          <w:spacing w:val="-6"/>
        </w:rPr>
        <w:t> </w:t>
      </w:r>
      <w:r>
        <w:rPr/>
        <w:t>to</w:t>
      </w:r>
      <w:r>
        <w:rPr>
          <w:spacing w:val="-6"/>
        </w:rPr>
        <w:t> </w:t>
      </w:r>
      <w:r>
        <w:rPr/>
        <w:t>taxation</w:t>
      </w:r>
      <w:r>
        <w:rPr>
          <w:spacing w:val="-6"/>
        </w:rPr>
        <w:t> </w:t>
      </w:r>
      <w:r>
        <w:rPr/>
        <w:t>in</w:t>
      </w:r>
      <w:r>
        <w:rPr>
          <w:spacing w:val="-6"/>
        </w:rPr>
        <w:t> </w:t>
      </w:r>
      <w:r>
        <w:rPr/>
        <w:t>the</w:t>
      </w:r>
      <w:r>
        <w:rPr>
          <w:spacing w:val="-6"/>
        </w:rPr>
        <w:t> </w:t>
      </w:r>
      <w:r>
        <w:rPr/>
        <w:t>United</w:t>
      </w:r>
      <w:r>
        <w:rPr>
          <w:spacing w:val="-6"/>
        </w:rPr>
        <w:t> </w:t>
      </w:r>
      <w:r>
        <w:rPr/>
        <w:t>States,</w:t>
      </w:r>
      <w:r>
        <w:rPr>
          <w:spacing w:val="-6"/>
        </w:rPr>
        <w:t> </w:t>
      </w:r>
      <w:r>
        <w:rPr/>
        <w:t>as</w:t>
      </w:r>
      <w:r>
        <w:rPr>
          <w:spacing w:val="-6"/>
        </w:rPr>
        <w:t> </w:t>
      </w:r>
      <w:r>
        <w:rPr/>
        <w:t>well</w:t>
      </w:r>
      <w:r>
        <w:rPr>
          <w:spacing w:val="-6"/>
        </w:rPr>
        <w:t> </w:t>
      </w:r>
      <w:r>
        <w:rPr/>
        <w:t>as</w:t>
      </w:r>
      <w:r>
        <w:rPr>
          <w:spacing w:val="-6"/>
        </w:rPr>
        <w:t> </w:t>
      </w:r>
      <w:r>
        <w:rPr/>
        <w:t>various</w:t>
      </w:r>
      <w:r>
        <w:rPr>
          <w:spacing w:val="-6"/>
        </w:rPr>
        <w:t> </w:t>
      </w:r>
      <w:r>
        <w:rPr/>
        <w:t>state</w:t>
      </w:r>
      <w:r>
        <w:rPr>
          <w:spacing w:val="-4"/>
        </w:rPr>
        <w:t> </w:t>
      </w:r>
      <w:r>
        <w:rPr/>
        <w:t>and</w:t>
      </w:r>
      <w:r>
        <w:rPr>
          <w:spacing w:val="-6"/>
        </w:rPr>
        <w:t> </w:t>
      </w:r>
      <w:r>
        <w:rPr/>
        <w:t>foreign</w:t>
      </w:r>
      <w:r>
        <w:rPr>
          <w:spacing w:val="-6"/>
        </w:rPr>
        <w:t> </w:t>
      </w:r>
      <w:r>
        <w:rPr/>
        <w:t>jurisdictions.</w:t>
      </w:r>
      <w:r>
        <w:rPr>
          <w:spacing w:val="-6"/>
        </w:rPr>
        <w:t> </w:t>
      </w:r>
      <w:r>
        <w:rPr/>
        <w:t>The</w:t>
      </w:r>
      <w:r>
        <w:rPr>
          <w:spacing w:val="-6"/>
        </w:rPr>
        <w:t> </w:t>
      </w:r>
      <w:r>
        <w:rPr/>
        <w:t>Company</w:t>
      </w:r>
      <w:r>
        <w:rPr>
          <w:spacing w:val="-6"/>
        </w:rPr>
        <w:t> </w:t>
      </w:r>
      <w:r>
        <w:rPr/>
        <w:t>has</w:t>
      </w:r>
      <w:r>
        <w:rPr>
          <w:spacing w:val="-6"/>
        </w:rPr>
        <w:t> </w:t>
      </w:r>
      <w:r>
        <w:rPr/>
        <w:t>closed</w:t>
      </w:r>
      <w:r>
        <w:rPr>
          <w:spacing w:val="-6"/>
        </w:rPr>
        <w:t> </w:t>
      </w:r>
      <w:r>
        <w:rPr/>
        <w:t>all</w:t>
      </w:r>
      <w:r>
        <w:rPr>
          <w:spacing w:val="-6"/>
        </w:rPr>
        <w:t> </w:t>
      </w:r>
      <w:r>
        <w:rPr/>
        <w:t>U.S.</w:t>
      </w:r>
      <w:r>
        <w:rPr>
          <w:spacing w:val="-6"/>
        </w:rPr>
        <w:t> </w:t>
      </w:r>
      <w:r>
        <w:rPr/>
        <w:t>federal</w:t>
      </w:r>
      <w:r>
        <w:rPr>
          <w:spacing w:val="-6"/>
        </w:rPr>
        <w:t> </w:t>
      </w:r>
      <w:r>
        <w:rPr/>
        <w:t>income</w:t>
      </w:r>
      <w:r>
        <w:rPr>
          <w:spacing w:val="-6"/>
        </w:rPr>
        <w:t> </w:t>
      </w:r>
      <w:r>
        <w:rPr/>
        <w:t>tax</w:t>
      </w:r>
      <w:r>
        <w:rPr>
          <w:spacing w:val="-6"/>
        </w:rPr>
        <w:t> </w:t>
      </w:r>
      <w:r>
        <w:rPr/>
        <w:t>matters</w:t>
      </w:r>
      <w:r>
        <w:rPr>
          <w:spacing w:val="-6"/>
        </w:rPr>
        <w:t> </w:t>
      </w:r>
      <w:r>
        <w:rPr/>
        <w:t>through fiscal</w:t>
      </w:r>
      <w:r>
        <w:rPr>
          <w:spacing w:val="-2"/>
        </w:rPr>
        <w:t> </w:t>
      </w:r>
      <w:r>
        <w:rPr/>
        <w:t>2016</w:t>
      </w:r>
      <w:r>
        <w:rPr>
          <w:spacing w:val="-2"/>
        </w:rPr>
        <w:t> </w:t>
      </w:r>
      <w:r>
        <w:rPr/>
        <w:t>,</w:t>
      </w:r>
      <w:r>
        <w:rPr>
          <w:spacing w:val="-3"/>
        </w:rPr>
        <w:t> </w:t>
      </w:r>
      <w:r>
        <w:rPr/>
        <w:t>with</w:t>
      </w:r>
      <w:r>
        <w:rPr>
          <w:spacing w:val="-3"/>
        </w:rPr>
        <w:t> </w:t>
      </w:r>
      <w:r>
        <w:rPr/>
        <w:t>the</w:t>
      </w:r>
      <w:r>
        <w:rPr>
          <w:spacing w:val="-3"/>
        </w:rPr>
        <w:t> </w:t>
      </w:r>
      <w:r>
        <w:rPr/>
        <w:t>exception</w:t>
      </w:r>
      <w:r>
        <w:rPr>
          <w:spacing w:val="-3"/>
        </w:rPr>
        <w:t> </w:t>
      </w:r>
      <w:r>
        <w:rPr/>
        <w:t>of</w:t>
      </w:r>
      <w:r>
        <w:rPr>
          <w:spacing w:val="-3"/>
        </w:rPr>
        <w:t> </w:t>
      </w:r>
      <w:r>
        <w:rPr/>
        <w:t>certain</w:t>
      </w:r>
      <w:r>
        <w:rPr>
          <w:spacing w:val="-3"/>
        </w:rPr>
        <w:t> </w:t>
      </w:r>
      <w:r>
        <w:rPr/>
        <w:t>transfer</w:t>
      </w:r>
      <w:r>
        <w:rPr>
          <w:spacing w:val="-3"/>
        </w:rPr>
        <w:t> </w:t>
      </w:r>
      <w:r>
        <w:rPr/>
        <w:t>pricing</w:t>
      </w:r>
      <w:r>
        <w:rPr>
          <w:spacing w:val="-3"/>
        </w:rPr>
        <w:t> </w:t>
      </w:r>
      <w:r>
        <w:rPr/>
        <w:t>adjustments.</w:t>
      </w:r>
      <w:r>
        <w:rPr>
          <w:spacing w:val="-3"/>
        </w:rPr>
        <w:t> </w:t>
      </w:r>
      <w:r>
        <w:rPr/>
        <w:t>The</w:t>
      </w:r>
      <w:r>
        <w:rPr>
          <w:spacing w:val="-3"/>
        </w:rPr>
        <w:t> </w:t>
      </w:r>
      <w:r>
        <w:rPr/>
        <w:t>Company's</w:t>
      </w:r>
      <w:r>
        <w:rPr>
          <w:spacing w:val="-3"/>
        </w:rPr>
        <w:t> </w:t>
      </w:r>
      <w:r>
        <w:rPr/>
        <w:t>major</w:t>
      </w:r>
      <w:r>
        <w:rPr>
          <w:spacing w:val="-3"/>
        </w:rPr>
        <w:t> </w:t>
      </w:r>
      <w:r>
        <w:rPr/>
        <w:t>foreign</w:t>
      </w:r>
      <w:r>
        <w:rPr>
          <w:spacing w:val="-3"/>
        </w:rPr>
        <w:t> </w:t>
      </w:r>
      <w:r>
        <w:rPr/>
        <w:t>jurisdictions,</w:t>
      </w:r>
      <w:r>
        <w:rPr>
          <w:spacing w:val="-3"/>
        </w:rPr>
        <w:t> </w:t>
      </w:r>
      <w:r>
        <w:rPr/>
        <w:t>China</w:t>
      </w:r>
      <w:r>
        <w:rPr>
          <w:spacing w:val="-3"/>
        </w:rPr>
        <w:t> </w:t>
      </w:r>
      <w:r>
        <w:rPr/>
        <w:t>and</w:t>
      </w:r>
      <w:r>
        <w:rPr>
          <w:spacing w:val="-3"/>
        </w:rPr>
        <w:t> </w:t>
      </w:r>
      <w:r>
        <w:rPr/>
        <w:t>the</w:t>
      </w:r>
      <w:r>
        <w:rPr>
          <w:spacing w:val="-3"/>
        </w:rPr>
        <w:t> </w:t>
      </w:r>
      <w:r>
        <w:rPr/>
        <w:t>Netherlands,</w:t>
      </w:r>
      <w:r>
        <w:rPr>
          <w:spacing w:val="-3"/>
        </w:rPr>
        <w:t> </w:t>
      </w:r>
      <w:r>
        <w:rPr/>
        <w:t>have</w:t>
      </w:r>
      <w:r>
        <w:rPr>
          <w:spacing w:val="-3"/>
        </w:rPr>
        <w:t> </w:t>
      </w:r>
      <w:r>
        <w:rPr/>
        <w:t>concluded</w:t>
      </w:r>
      <w:r>
        <w:rPr>
          <w:spacing w:val="-3"/>
        </w:rPr>
        <w:t> </w:t>
      </w:r>
      <w:r>
        <w:rPr/>
        <w:t>substantially</w:t>
      </w:r>
      <w:r>
        <w:rPr>
          <w:spacing w:val="-3"/>
        </w:rPr>
        <w:t> </w:t>
      </w:r>
      <w:r>
        <w:rPr/>
        <w:t>all income</w:t>
      </w:r>
      <w:r>
        <w:rPr>
          <w:spacing w:val="-2"/>
        </w:rPr>
        <w:t> </w:t>
      </w:r>
      <w:r>
        <w:rPr/>
        <w:t>tax</w:t>
      </w:r>
      <w:r>
        <w:rPr>
          <w:spacing w:val="-2"/>
        </w:rPr>
        <w:t> </w:t>
      </w:r>
      <w:r>
        <w:rPr/>
        <w:t>matters</w:t>
      </w:r>
      <w:r>
        <w:rPr>
          <w:spacing w:val="-2"/>
        </w:rPr>
        <w:t> </w:t>
      </w:r>
      <w:r>
        <w:rPr/>
        <w:t>through</w:t>
      </w:r>
      <w:r>
        <w:rPr>
          <w:spacing w:val="-2"/>
        </w:rPr>
        <w:t> </w:t>
      </w:r>
      <w:r>
        <w:rPr/>
        <w:t>calendar</w:t>
      </w:r>
      <w:r>
        <w:rPr>
          <w:spacing w:val="-2"/>
        </w:rPr>
        <w:t> </w:t>
      </w:r>
      <w:r>
        <w:rPr/>
        <w:t>2008</w:t>
      </w:r>
      <w:r>
        <w:rPr>
          <w:spacing w:val="-2"/>
        </w:rPr>
        <w:t> </w:t>
      </w:r>
      <w:r>
        <w:rPr/>
        <w:t>and</w:t>
      </w:r>
      <w:r>
        <w:rPr>
          <w:spacing w:val="-2"/>
        </w:rPr>
        <w:t> </w:t>
      </w:r>
      <w:r>
        <w:rPr/>
        <w:t>fiscal</w:t>
      </w:r>
      <w:r>
        <w:rPr>
          <w:spacing w:val="-2"/>
        </w:rPr>
        <w:t> </w:t>
      </w:r>
      <w:r>
        <w:rPr/>
        <w:t>2012,</w:t>
      </w:r>
      <w:r>
        <w:rPr>
          <w:spacing w:val="-2"/>
        </w:rPr>
        <w:t> </w:t>
      </w:r>
      <w:r>
        <w:rPr/>
        <w:t>respectively.</w:t>
      </w:r>
      <w:r>
        <w:rPr>
          <w:spacing w:val="-2"/>
        </w:rPr>
        <w:t> </w:t>
      </w:r>
      <w:r>
        <w:rPr/>
        <w:t>Although</w:t>
      </w:r>
      <w:r>
        <w:rPr>
          <w:spacing w:val="-2"/>
        </w:rPr>
        <w:t> </w:t>
      </w:r>
      <w:r>
        <w:rPr/>
        <w:t>the</w:t>
      </w:r>
      <w:r>
        <w:rPr>
          <w:spacing w:val="-2"/>
        </w:rPr>
        <w:t> </w:t>
      </w:r>
      <w:r>
        <w:rPr/>
        <w:t>timing</w:t>
      </w:r>
      <w:r>
        <w:rPr>
          <w:spacing w:val="-2"/>
        </w:rPr>
        <w:t> </w:t>
      </w:r>
      <w:r>
        <w:rPr/>
        <w:t>of</w:t>
      </w:r>
      <w:r>
        <w:rPr>
          <w:spacing w:val="-2"/>
        </w:rPr>
        <w:t> </w:t>
      </w:r>
      <w:r>
        <w:rPr/>
        <w:t>resolution</w:t>
      </w:r>
      <w:r>
        <w:rPr>
          <w:spacing w:val="-2"/>
        </w:rPr>
        <w:t> </w:t>
      </w:r>
      <w:r>
        <w:rPr/>
        <w:t>of</w:t>
      </w:r>
      <w:r>
        <w:rPr>
          <w:spacing w:val="-2"/>
        </w:rPr>
        <w:t> </w:t>
      </w:r>
      <w:r>
        <w:rPr/>
        <w:t>audits</w:t>
      </w:r>
      <w:r>
        <w:rPr>
          <w:spacing w:val="-2"/>
        </w:rPr>
        <w:t> </w:t>
      </w:r>
      <w:r>
        <w:rPr/>
        <w:t>is</w:t>
      </w:r>
      <w:r>
        <w:rPr>
          <w:spacing w:val="-2"/>
        </w:rPr>
        <w:t> </w:t>
      </w:r>
      <w:r>
        <w:rPr/>
        <w:t>not</w:t>
      </w:r>
      <w:r>
        <w:rPr>
          <w:spacing w:val="-2"/>
        </w:rPr>
        <w:t> </w:t>
      </w:r>
      <w:r>
        <w:rPr/>
        <w:t>certain,</w:t>
      </w:r>
      <w:r>
        <w:rPr>
          <w:spacing w:val="-2"/>
        </w:rPr>
        <w:t> </w:t>
      </w:r>
      <w:r>
        <w:rPr/>
        <w:t>the</w:t>
      </w:r>
      <w:r>
        <w:rPr>
          <w:spacing w:val="-2"/>
        </w:rPr>
        <w:t> </w:t>
      </w:r>
      <w:r>
        <w:rPr/>
        <w:t>Company</w:t>
      </w:r>
      <w:r>
        <w:rPr>
          <w:spacing w:val="-2"/>
        </w:rPr>
        <w:t> </w:t>
      </w:r>
      <w:r>
        <w:rPr/>
        <w:t>evaluates</w:t>
      </w:r>
      <w:r>
        <w:rPr>
          <w:spacing w:val="-2"/>
        </w:rPr>
        <w:t> </w:t>
      </w:r>
      <w:r>
        <w:rPr/>
        <w:t>all</w:t>
      </w:r>
      <w:r>
        <w:rPr>
          <w:spacing w:val="-2"/>
        </w:rPr>
        <w:t> </w:t>
      </w:r>
      <w:r>
        <w:rPr/>
        <w:t>domestic</w:t>
      </w:r>
      <w:r>
        <w:rPr>
          <w:spacing w:val="-2"/>
        </w:rPr>
        <w:t> </w:t>
      </w:r>
      <w:r>
        <w:rPr/>
        <w:t>and foreign</w:t>
      </w:r>
      <w:r>
        <w:rPr>
          <w:spacing w:val="-4"/>
        </w:rPr>
        <w:t> </w:t>
      </w:r>
      <w:r>
        <w:rPr/>
        <w:t>audit</w:t>
      </w:r>
      <w:r>
        <w:rPr>
          <w:spacing w:val="-4"/>
        </w:rPr>
        <w:t> </w:t>
      </w:r>
      <w:r>
        <w:rPr/>
        <w:t>issues</w:t>
      </w:r>
      <w:r>
        <w:rPr>
          <w:spacing w:val="-4"/>
        </w:rPr>
        <w:t> </w:t>
      </w:r>
      <w:r>
        <w:rPr/>
        <w:t>in</w:t>
      </w:r>
      <w:r>
        <w:rPr>
          <w:spacing w:val="-4"/>
        </w:rPr>
        <w:t> </w:t>
      </w:r>
      <w:r>
        <w:rPr/>
        <w:t>the</w:t>
      </w:r>
      <w:r>
        <w:rPr>
          <w:spacing w:val="-4"/>
        </w:rPr>
        <w:t> </w:t>
      </w:r>
      <w:r>
        <w:rPr/>
        <w:t>aggregate,</w:t>
      </w:r>
      <w:r>
        <w:rPr>
          <w:spacing w:val="-4"/>
        </w:rPr>
        <w:t> </w:t>
      </w:r>
      <w:r>
        <w:rPr/>
        <w:t>along</w:t>
      </w:r>
      <w:r>
        <w:rPr>
          <w:spacing w:val="-4"/>
        </w:rPr>
        <w:t> </w:t>
      </w:r>
      <w:r>
        <w:rPr/>
        <w:t>with</w:t>
      </w:r>
      <w:r>
        <w:rPr>
          <w:spacing w:val="-4"/>
        </w:rPr>
        <w:t> </w:t>
      </w:r>
      <w:r>
        <w:rPr/>
        <w:t>the</w:t>
      </w:r>
      <w:r>
        <w:rPr>
          <w:spacing w:val="-4"/>
        </w:rPr>
        <w:t> </w:t>
      </w:r>
      <w:r>
        <w:rPr/>
        <w:t>expiration</w:t>
      </w:r>
      <w:r>
        <w:rPr>
          <w:spacing w:val="-4"/>
        </w:rPr>
        <w:t> </w:t>
      </w:r>
      <w:r>
        <w:rPr/>
        <w:t>of</w:t>
      </w:r>
      <w:r>
        <w:rPr>
          <w:spacing w:val="-4"/>
        </w:rPr>
        <w:t> </w:t>
      </w:r>
      <w:r>
        <w:rPr/>
        <w:t>applicable</w:t>
      </w:r>
      <w:r>
        <w:rPr>
          <w:spacing w:val="-4"/>
        </w:rPr>
        <w:t> </w:t>
      </w:r>
      <w:r>
        <w:rPr/>
        <w:t>statutes</w:t>
      </w:r>
      <w:r>
        <w:rPr>
          <w:spacing w:val="-4"/>
        </w:rPr>
        <w:t> </w:t>
      </w:r>
      <w:r>
        <w:rPr/>
        <w:t>of</w:t>
      </w:r>
      <w:r>
        <w:rPr>
          <w:spacing w:val="-4"/>
        </w:rPr>
        <w:t> </w:t>
      </w:r>
      <w:r>
        <w:rPr/>
        <w:t>limitations,</w:t>
      </w:r>
      <w:r>
        <w:rPr>
          <w:spacing w:val="-4"/>
        </w:rPr>
        <w:t> </w:t>
      </w:r>
      <w:r>
        <w:rPr/>
        <w:t>and</w:t>
      </w:r>
      <w:r>
        <w:rPr>
          <w:spacing w:val="-4"/>
        </w:rPr>
        <w:t> </w:t>
      </w:r>
      <w:r>
        <w:rPr/>
        <w:t>estimates</w:t>
      </w:r>
      <w:r>
        <w:rPr>
          <w:spacing w:val="-2"/>
        </w:rPr>
        <w:t> </w:t>
      </w:r>
      <w:r>
        <w:rPr/>
        <w:t>that</w:t>
      </w:r>
      <w:r>
        <w:rPr>
          <w:spacing w:val="-4"/>
        </w:rPr>
        <w:t> </w:t>
      </w:r>
      <w:r>
        <w:rPr/>
        <w:t>it</w:t>
      </w:r>
      <w:r>
        <w:rPr>
          <w:spacing w:val="-4"/>
        </w:rPr>
        <w:t> </w:t>
      </w:r>
      <w:r>
        <w:rPr/>
        <w:t>is</w:t>
      </w:r>
      <w:r>
        <w:rPr>
          <w:spacing w:val="-4"/>
        </w:rPr>
        <w:t> </w:t>
      </w:r>
      <w:r>
        <w:rPr/>
        <w:t>reasonably</w:t>
      </w:r>
      <w:r>
        <w:rPr>
          <w:spacing w:val="-4"/>
        </w:rPr>
        <w:t> </w:t>
      </w:r>
      <w:r>
        <w:rPr/>
        <w:t>possible</w:t>
      </w:r>
      <w:r>
        <w:rPr>
          <w:spacing w:val="-4"/>
        </w:rPr>
        <w:t> </w:t>
      </w:r>
      <w:r>
        <w:rPr/>
        <w:t>the</w:t>
      </w:r>
      <w:r>
        <w:rPr>
          <w:spacing w:val="-4"/>
        </w:rPr>
        <w:t> </w:t>
      </w:r>
      <w:r>
        <w:rPr/>
        <w:t>total</w:t>
      </w:r>
      <w:r>
        <w:rPr>
          <w:spacing w:val="-4"/>
        </w:rPr>
        <w:t> </w:t>
      </w:r>
      <w:r>
        <w:rPr/>
        <w:t>gross</w:t>
      </w:r>
      <w:r>
        <w:rPr>
          <w:spacing w:val="-4"/>
        </w:rPr>
        <w:t> </w:t>
      </w:r>
      <w:r>
        <w:rPr/>
        <w:t>unrecognized</w:t>
      </w:r>
      <w:r>
        <w:rPr>
          <w:spacing w:val="-4"/>
        </w:rPr>
        <w:t> </w:t>
      </w:r>
      <w:r>
        <w:rPr/>
        <w:t>tax benefits</w:t>
      </w:r>
      <w:r>
        <w:rPr>
          <w:spacing w:val="-3"/>
        </w:rPr>
        <w:t> </w:t>
      </w:r>
      <w:r>
        <w:rPr/>
        <w:t>could</w:t>
      </w:r>
      <w:r>
        <w:rPr>
          <w:spacing w:val="-3"/>
        </w:rPr>
        <w:t> </w:t>
      </w:r>
      <w:r>
        <w:rPr/>
        <w:t>decrease</w:t>
      </w:r>
      <w:r>
        <w:rPr>
          <w:spacing w:val="-3"/>
        </w:rPr>
        <w:t> </w:t>
      </w:r>
      <w:r>
        <w:rPr/>
        <w:t>by</w:t>
      </w:r>
      <w:r>
        <w:rPr>
          <w:spacing w:val="-3"/>
        </w:rPr>
        <w:t> </w:t>
      </w:r>
      <w:r>
        <w:rPr/>
        <w:t>up</w:t>
      </w:r>
      <w:r>
        <w:rPr>
          <w:spacing w:val="-3"/>
        </w:rPr>
        <w:t> </w:t>
      </w:r>
      <w:r>
        <w:rPr/>
        <w:t>to</w:t>
      </w:r>
      <w:r>
        <w:rPr>
          <w:spacing w:val="-2"/>
        </w:rPr>
        <w:t> </w:t>
      </w:r>
      <w:r>
        <w:rPr/>
        <w:t>$210</w:t>
      </w:r>
      <w:r>
        <w:rPr>
          <w:spacing w:val="-3"/>
        </w:rPr>
        <w:t> </w:t>
      </w:r>
      <w:r>
        <w:rPr/>
        <w:t>million</w:t>
      </w:r>
      <w:r>
        <w:rPr>
          <w:spacing w:val="-2"/>
        </w:rPr>
        <w:t> </w:t>
      </w:r>
      <w:r>
        <w:rPr/>
        <w:t>within</w:t>
      </w:r>
      <w:r>
        <w:rPr>
          <w:spacing w:val="-3"/>
        </w:rPr>
        <w:t> </w:t>
      </w:r>
      <w:r>
        <w:rPr/>
        <w:t>the</w:t>
      </w:r>
      <w:r>
        <w:rPr>
          <w:spacing w:val="-3"/>
        </w:rPr>
        <w:t> </w:t>
      </w:r>
      <w:r>
        <w:rPr/>
        <w:t>next</w:t>
      </w:r>
      <w:r>
        <w:rPr>
          <w:spacing w:val="-3"/>
        </w:rPr>
        <w:t> </w:t>
      </w:r>
      <w:r>
        <w:rPr/>
        <w:t>12</w:t>
      </w:r>
      <w:r>
        <w:rPr>
          <w:spacing w:val="-3"/>
        </w:rPr>
        <w:t> </w:t>
      </w:r>
      <w:r>
        <w:rPr/>
        <w:t>months.</w:t>
      </w:r>
      <w:r>
        <w:rPr>
          <w:spacing w:val="-3"/>
        </w:rPr>
        <w:t> </w:t>
      </w:r>
      <w:r>
        <w:rPr/>
        <w:t>In</w:t>
      </w:r>
      <w:r>
        <w:rPr>
          <w:spacing w:val="-3"/>
        </w:rPr>
        <w:t> </w:t>
      </w:r>
      <w:r>
        <w:rPr/>
        <w:t>January</w:t>
      </w:r>
      <w:r>
        <w:rPr>
          <w:spacing w:val="-3"/>
        </w:rPr>
        <w:t> </w:t>
      </w:r>
      <w:r>
        <w:rPr/>
        <w:t>2019,</w:t>
      </w:r>
      <w:r>
        <w:rPr>
          <w:spacing w:val="-3"/>
        </w:rPr>
        <w:t> </w:t>
      </w:r>
      <w:r>
        <w:rPr/>
        <w:t>the</w:t>
      </w:r>
      <w:r>
        <w:rPr>
          <w:spacing w:val="-3"/>
        </w:rPr>
        <w:t> </w:t>
      </w:r>
      <w:r>
        <w:rPr/>
        <w:t>European</w:t>
      </w:r>
      <w:r>
        <w:rPr>
          <w:spacing w:val="-3"/>
        </w:rPr>
        <w:t> </w:t>
      </w:r>
      <w:r>
        <w:rPr/>
        <w:t>Commission</w:t>
      </w:r>
      <w:r>
        <w:rPr>
          <w:spacing w:val="-3"/>
        </w:rPr>
        <w:t> </w:t>
      </w:r>
      <w:r>
        <w:rPr/>
        <w:t>opened</w:t>
      </w:r>
      <w:r>
        <w:rPr>
          <w:spacing w:val="-3"/>
        </w:rPr>
        <w:t> </w:t>
      </w:r>
      <w:r>
        <w:rPr/>
        <w:t>a</w:t>
      </w:r>
      <w:r>
        <w:rPr>
          <w:spacing w:val="-3"/>
        </w:rPr>
        <w:t> </w:t>
      </w:r>
      <w:r>
        <w:rPr/>
        <w:t>formal</w:t>
      </w:r>
      <w:r>
        <w:rPr>
          <w:spacing w:val="-3"/>
        </w:rPr>
        <w:t> </w:t>
      </w:r>
      <w:r>
        <w:rPr/>
        <w:t>investigation</w:t>
      </w:r>
      <w:r>
        <w:rPr>
          <w:spacing w:val="-3"/>
        </w:rPr>
        <w:t> </w:t>
      </w:r>
      <w:r>
        <w:rPr/>
        <w:t>to</w:t>
      </w:r>
      <w:r>
        <w:rPr>
          <w:spacing w:val="-3"/>
        </w:rPr>
        <w:t> </w:t>
      </w:r>
      <w:r>
        <w:rPr/>
        <w:t>examine</w:t>
      </w:r>
      <w:r>
        <w:rPr>
          <w:spacing w:val="-3"/>
        </w:rPr>
        <w:t> </w:t>
      </w:r>
      <w:r>
        <w:rPr/>
        <w:t>whether</w:t>
      </w:r>
      <w:r>
        <w:rPr>
          <w:spacing w:val="-3"/>
        </w:rPr>
        <w:t> </w:t>
      </w:r>
      <w:r>
        <w:rPr/>
        <w:t>the Netherlands</w:t>
      </w:r>
      <w:r>
        <w:rPr>
          <w:spacing w:val="-6"/>
        </w:rPr>
        <w:t> </w:t>
      </w:r>
      <w:r>
        <w:rPr/>
        <w:t>has</w:t>
      </w:r>
      <w:r>
        <w:rPr>
          <w:spacing w:val="-6"/>
        </w:rPr>
        <w:t> </w:t>
      </w:r>
      <w:r>
        <w:rPr/>
        <w:t>breached</w:t>
      </w:r>
      <w:r>
        <w:rPr>
          <w:spacing w:val="-6"/>
        </w:rPr>
        <w:t> </w:t>
      </w:r>
      <w:r>
        <w:rPr/>
        <w:t>State</w:t>
      </w:r>
      <w:r>
        <w:rPr>
          <w:spacing w:val="-6"/>
        </w:rPr>
        <w:t> </w:t>
      </w:r>
      <w:r>
        <w:rPr/>
        <w:t>Aid</w:t>
      </w:r>
      <w:r>
        <w:rPr>
          <w:spacing w:val="-6"/>
        </w:rPr>
        <w:t> </w:t>
      </w:r>
      <w:r>
        <w:rPr/>
        <w:t>rules</w:t>
      </w:r>
      <w:r>
        <w:rPr>
          <w:spacing w:val="-6"/>
        </w:rPr>
        <w:t> </w:t>
      </w:r>
      <w:r>
        <w:rPr/>
        <w:t>when</w:t>
      </w:r>
      <w:r>
        <w:rPr>
          <w:spacing w:val="-6"/>
        </w:rPr>
        <w:t> </w:t>
      </w:r>
      <w:r>
        <w:rPr/>
        <w:t>granting</w:t>
      </w:r>
      <w:r>
        <w:rPr>
          <w:spacing w:val="-6"/>
        </w:rPr>
        <w:t> </w:t>
      </w:r>
      <w:r>
        <w:rPr/>
        <w:t>certain</w:t>
      </w:r>
      <w:r>
        <w:rPr>
          <w:spacing w:val="-6"/>
        </w:rPr>
        <w:t> </w:t>
      </w:r>
      <w:r>
        <w:rPr/>
        <w:t>tax</w:t>
      </w:r>
      <w:r>
        <w:rPr>
          <w:spacing w:val="-6"/>
        </w:rPr>
        <w:t> </w:t>
      </w:r>
      <w:r>
        <w:rPr/>
        <w:t>rulings</w:t>
      </w:r>
      <w:r>
        <w:rPr>
          <w:spacing w:val="-6"/>
        </w:rPr>
        <w:t> </w:t>
      </w:r>
      <w:r>
        <w:rPr/>
        <w:t>to</w:t>
      </w:r>
      <w:r>
        <w:rPr>
          <w:spacing w:val="-6"/>
        </w:rPr>
        <w:t> </w:t>
      </w:r>
      <w:r>
        <w:rPr/>
        <w:t>the</w:t>
      </w:r>
      <w:r>
        <w:rPr>
          <w:spacing w:val="-6"/>
        </w:rPr>
        <w:t> </w:t>
      </w:r>
      <w:r>
        <w:rPr/>
        <w:t>Company.</w:t>
      </w:r>
      <w:r>
        <w:rPr>
          <w:spacing w:val="-6"/>
        </w:rPr>
        <w:t> </w:t>
      </w:r>
      <w:r>
        <w:rPr/>
        <w:t>The</w:t>
      </w:r>
      <w:r>
        <w:rPr>
          <w:spacing w:val="-6"/>
        </w:rPr>
        <w:t> </w:t>
      </w:r>
      <w:r>
        <w:rPr/>
        <w:t>Company</w:t>
      </w:r>
      <w:r>
        <w:rPr>
          <w:spacing w:val="-6"/>
        </w:rPr>
        <w:t> </w:t>
      </w:r>
      <w:r>
        <w:rPr/>
        <w:t>believes</w:t>
      </w:r>
      <w:r>
        <w:rPr>
          <w:spacing w:val="-6"/>
        </w:rPr>
        <w:t> </w:t>
      </w:r>
      <w:r>
        <w:rPr/>
        <w:t>the</w:t>
      </w:r>
      <w:r>
        <w:rPr>
          <w:spacing w:val="-6"/>
        </w:rPr>
        <w:t> </w:t>
      </w:r>
      <w:r>
        <w:rPr/>
        <w:t>investigation</w:t>
      </w:r>
      <w:r>
        <w:rPr>
          <w:spacing w:val="-6"/>
        </w:rPr>
        <w:t> </w:t>
      </w:r>
      <w:r>
        <w:rPr/>
        <w:t>is</w:t>
      </w:r>
      <w:r>
        <w:rPr>
          <w:spacing w:val="-6"/>
        </w:rPr>
        <w:t> </w:t>
      </w:r>
      <w:r>
        <w:rPr/>
        <w:t>without</w:t>
      </w:r>
      <w:r>
        <w:rPr>
          <w:spacing w:val="-6"/>
        </w:rPr>
        <w:t> </w:t>
      </w:r>
      <w:r>
        <w:rPr/>
        <w:t>merit.</w:t>
      </w:r>
      <w:r>
        <w:rPr>
          <w:spacing w:val="-6"/>
        </w:rPr>
        <w:t> </w:t>
      </w:r>
      <w:r>
        <w:rPr/>
        <w:t>If</w:t>
      </w:r>
      <w:r>
        <w:rPr>
          <w:spacing w:val="-4"/>
        </w:rPr>
        <w:t> </w:t>
      </w:r>
      <w:r>
        <w:rPr/>
        <w:t>this</w:t>
      </w:r>
      <w:r>
        <w:rPr>
          <w:spacing w:val="-6"/>
        </w:rPr>
        <w:t> </w:t>
      </w:r>
      <w:r>
        <w:rPr/>
        <w:t>matter</w:t>
      </w:r>
      <w:r>
        <w:rPr>
          <w:spacing w:val="-6"/>
        </w:rPr>
        <w:t> </w:t>
      </w:r>
      <w:r>
        <w:rPr/>
        <w:t>is</w:t>
      </w:r>
      <w:r>
        <w:rPr>
          <w:spacing w:val="-6"/>
        </w:rPr>
        <w:t> </w:t>
      </w:r>
      <w:r>
        <w:rPr/>
        <w:t>adversely resolved,</w:t>
      </w:r>
      <w:r>
        <w:rPr>
          <w:spacing w:val="-2"/>
        </w:rPr>
        <w:t> </w:t>
      </w:r>
      <w:r>
        <w:rPr/>
        <w:t>the</w:t>
      </w:r>
      <w:r>
        <w:rPr>
          <w:spacing w:val="-2"/>
        </w:rPr>
        <w:t> </w:t>
      </w:r>
      <w:r>
        <w:rPr/>
        <w:t>Netherlands</w:t>
      </w:r>
      <w:r>
        <w:rPr>
          <w:spacing w:val="-2"/>
        </w:rPr>
        <w:t> </w:t>
      </w:r>
      <w:r>
        <w:rPr/>
        <w:t>may</w:t>
      </w:r>
      <w:r>
        <w:rPr>
          <w:spacing w:val="-2"/>
        </w:rPr>
        <w:t> </w:t>
      </w:r>
      <w:r>
        <w:rPr/>
        <w:t>be</w:t>
      </w:r>
      <w:r>
        <w:rPr>
          <w:spacing w:val="-2"/>
        </w:rPr>
        <w:t> </w:t>
      </w:r>
      <w:r>
        <w:rPr/>
        <w:t>required</w:t>
      </w:r>
      <w:r>
        <w:rPr>
          <w:spacing w:val="-2"/>
        </w:rPr>
        <w:t> </w:t>
      </w:r>
      <w:r>
        <w:rPr/>
        <w:t>to</w:t>
      </w:r>
      <w:r>
        <w:rPr>
          <w:spacing w:val="-2"/>
        </w:rPr>
        <w:t> </w:t>
      </w:r>
      <w:r>
        <w:rPr/>
        <w:t>assess</w:t>
      </w:r>
      <w:r>
        <w:rPr>
          <w:spacing w:val="-2"/>
        </w:rPr>
        <w:t> </w:t>
      </w:r>
      <w:r>
        <w:rPr/>
        <w:t>additional</w:t>
      </w:r>
      <w:r>
        <w:rPr>
          <w:spacing w:val="-2"/>
        </w:rPr>
        <w:t> </w:t>
      </w:r>
      <w:r>
        <w:rPr/>
        <w:t>amounts</w:t>
      </w:r>
      <w:r>
        <w:rPr>
          <w:spacing w:val="-2"/>
        </w:rPr>
        <w:t> </w:t>
      </w:r>
      <w:r>
        <w:rPr/>
        <w:t>with</w:t>
      </w:r>
      <w:r>
        <w:rPr>
          <w:spacing w:val="-2"/>
        </w:rPr>
        <w:t> </w:t>
      </w:r>
      <w:r>
        <w:rPr/>
        <w:t>respect</w:t>
      </w:r>
      <w:r>
        <w:rPr>
          <w:spacing w:val="-2"/>
        </w:rPr>
        <w:t> </w:t>
      </w:r>
      <w:r>
        <w:rPr/>
        <w:t>to</w:t>
      </w:r>
      <w:r>
        <w:rPr>
          <w:spacing w:val="-2"/>
        </w:rPr>
        <w:t> </w:t>
      </w:r>
      <w:r>
        <w:rPr/>
        <w:t>current</w:t>
      </w:r>
      <w:r>
        <w:rPr>
          <w:spacing w:val="-2"/>
        </w:rPr>
        <w:t> </w:t>
      </w:r>
      <w:r>
        <w:rPr/>
        <w:t>and</w:t>
      </w:r>
      <w:r>
        <w:rPr>
          <w:spacing w:val="-2"/>
        </w:rPr>
        <w:t> </w:t>
      </w:r>
      <w:r>
        <w:rPr/>
        <w:t>prior</w:t>
      </w:r>
      <w:r>
        <w:rPr>
          <w:spacing w:val="-2"/>
        </w:rPr>
        <w:t> </w:t>
      </w:r>
      <w:r>
        <w:rPr/>
        <w:t>periods,</w:t>
      </w:r>
      <w:r>
        <w:rPr>
          <w:spacing w:val="-2"/>
        </w:rPr>
        <w:t> </w:t>
      </w:r>
      <w:r>
        <w:rPr/>
        <w:t>and</w:t>
      </w:r>
      <w:r>
        <w:rPr>
          <w:spacing w:val="-2"/>
        </w:rPr>
        <w:t> </w:t>
      </w:r>
      <w:r>
        <w:rPr/>
        <w:t>the</w:t>
      </w:r>
      <w:r>
        <w:rPr>
          <w:spacing w:val="-2"/>
        </w:rPr>
        <w:t> </w:t>
      </w:r>
      <w:r>
        <w:rPr/>
        <w:t>company's</w:t>
      </w:r>
      <w:r>
        <w:rPr>
          <w:spacing w:val="-2"/>
        </w:rPr>
        <w:t> </w:t>
      </w:r>
      <w:r>
        <w:rPr/>
        <w:t>Netherlands</w:t>
      </w:r>
      <w:r>
        <w:rPr>
          <w:spacing w:val="-2"/>
        </w:rPr>
        <w:t> </w:t>
      </w:r>
      <w:r>
        <w:rPr/>
        <w:t>income</w:t>
      </w:r>
      <w:r>
        <w:rPr>
          <w:spacing w:val="-2"/>
        </w:rPr>
        <w:t> </w:t>
      </w:r>
      <w:r>
        <w:rPr/>
        <w:t>taxes</w:t>
      </w:r>
      <w:r>
        <w:rPr>
          <w:spacing w:val="-2"/>
        </w:rPr>
        <w:t> </w:t>
      </w:r>
      <w:r>
        <w:rPr/>
        <w:t>in</w:t>
      </w:r>
      <w:r>
        <w:rPr>
          <w:spacing w:val="-2"/>
        </w:rPr>
        <w:t> </w:t>
      </w:r>
      <w:r>
        <w:rPr/>
        <w:t>the</w:t>
      </w:r>
      <w:r>
        <w:rPr>
          <w:spacing w:val="-2"/>
        </w:rPr>
        <w:t> </w:t>
      </w:r>
      <w:r>
        <w:rPr/>
        <w:t>future could</w:t>
      </w:r>
      <w:r>
        <w:rPr>
          <w:spacing w:val="-1"/>
        </w:rPr>
        <w:t> </w:t>
      </w:r>
      <w:r>
        <w:rPr/>
        <w:t>increase.</w:t>
      </w:r>
    </w:p>
    <w:p>
      <w:pPr>
        <w:pStyle w:val="BodyText"/>
        <w:spacing w:before="38"/>
      </w:pPr>
    </w:p>
    <w:p>
      <w:pPr>
        <w:pStyle w:val="BodyText"/>
        <w:spacing w:line="264" w:lineRule="auto"/>
        <w:ind w:left="131" w:right="118"/>
      </w:pPr>
      <w:r>
        <w:rPr/>
        <w:t>The</w:t>
      </w:r>
      <w:r>
        <w:rPr>
          <w:spacing w:val="-7"/>
        </w:rPr>
        <w:t> </w:t>
      </w:r>
      <w:r>
        <w:rPr/>
        <w:t>Company</w:t>
      </w:r>
      <w:r>
        <w:rPr>
          <w:spacing w:val="-7"/>
        </w:rPr>
        <w:t> </w:t>
      </w:r>
      <w:r>
        <w:rPr/>
        <w:t>historically</w:t>
      </w:r>
      <w:r>
        <w:rPr>
          <w:spacing w:val="-7"/>
        </w:rPr>
        <w:t> </w:t>
      </w:r>
      <w:r>
        <w:rPr/>
        <w:t>provided</w:t>
      </w:r>
      <w:r>
        <w:rPr>
          <w:spacing w:val="-7"/>
        </w:rPr>
        <w:t> </w:t>
      </w:r>
      <w:r>
        <w:rPr/>
        <w:t>for</w:t>
      </w:r>
      <w:r>
        <w:rPr>
          <w:spacing w:val="-7"/>
        </w:rPr>
        <w:t> </w:t>
      </w:r>
      <w:r>
        <w:rPr/>
        <w:t>U.S.</w:t>
      </w:r>
      <w:r>
        <w:rPr>
          <w:spacing w:val="-7"/>
        </w:rPr>
        <w:t> </w:t>
      </w:r>
      <w:r>
        <w:rPr/>
        <w:t>income</w:t>
      </w:r>
      <w:r>
        <w:rPr>
          <w:spacing w:val="-7"/>
        </w:rPr>
        <w:t> </w:t>
      </w:r>
      <w:r>
        <w:rPr/>
        <w:t>taxes</w:t>
      </w:r>
      <w:r>
        <w:rPr>
          <w:spacing w:val="-7"/>
        </w:rPr>
        <w:t> </w:t>
      </w:r>
      <w:r>
        <w:rPr/>
        <w:t>on</w:t>
      </w:r>
      <w:r>
        <w:rPr>
          <w:spacing w:val="-7"/>
        </w:rPr>
        <w:t> </w:t>
      </w:r>
      <w:r>
        <w:rPr/>
        <w:t>the</w:t>
      </w:r>
      <w:r>
        <w:rPr>
          <w:spacing w:val="-7"/>
        </w:rPr>
        <w:t> </w:t>
      </w:r>
      <w:r>
        <w:rPr/>
        <w:t>undistributed</w:t>
      </w:r>
      <w:r>
        <w:rPr>
          <w:spacing w:val="-7"/>
        </w:rPr>
        <w:t> </w:t>
      </w:r>
      <w:r>
        <w:rPr/>
        <w:t>earnings</w:t>
      </w:r>
      <w:r>
        <w:rPr>
          <w:spacing w:val="-7"/>
        </w:rPr>
        <w:t> </w:t>
      </w:r>
      <w:r>
        <w:rPr/>
        <w:t>of</w:t>
      </w:r>
      <w:r>
        <w:rPr>
          <w:spacing w:val="-7"/>
        </w:rPr>
        <w:t> </w:t>
      </w:r>
      <w:r>
        <w:rPr/>
        <w:t>foreign</w:t>
      </w:r>
      <w:r>
        <w:rPr>
          <w:spacing w:val="-7"/>
        </w:rPr>
        <w:t> </w:t>
      </w:r>
      <w:r>
        <w:rPr/>
        <w:t>subsidiaries</w:t>
      </w:r>
      <w:r>
        <w:rPr>
          <w:spacing w:val="-7"/>
        </w:rPr>
        <w:t> </w:t>
      </w:r>
      <w:r>
        <w:rPr/>
        <w:t>unless</w:t>
      </w:r>
      <w:r>
        <w:rPr>
          <w:spacing w:val="-7"/>
        </w:rPr>
        <w:t> </w:t>
      </w:r>
      <w:r>
        <w:rPr/>
        <w:t>they</w:t>
      </w:r>
      <w:r>
        <w:rPr>
          <w:spacing w:val="-7"/>
        </w:rPr>
        <w:t> </w:t>
      </w:r>
      <w:r>
        <w:rPr/>
        <w:t>were</w:t>
      </w:r>
      <w:r>
        <w:rPr>
          <w:spacing w:val="-7"/>
        </w:rPr>
        <w:t> </w:t>
      </w:r>
      <w:r>
        <w:rPr/>
        <w:t>considered</w:t>
      </w:r>
      <w:r>
        <w:rPr>
          <w:spacing w:val="-7"/>
        </w:rPr>
        <w:t> </w:t>
      </w:r>
      <w:r>
        <w:rPr/>
        <w:t>indefinitely</w:t>
      </w:r>
      <w:r>
        <w:rPr>
          <w:spacing w:val="-7"/>
        </w:rPr>
        <w:t> </w:t>
      </w:r>
      <w:r>
        <w:rPr/>
        <w:t>reinvested</w:t>
      </w:r>
      <w:r>
        <w:rPr>
          <w:spacing w:val="-7"/>
        </w:rPr>
        <w:t> </w:t>
      </w:r>
      <w:r>
        <w:rPr/>
        <w:t>outside</w:t>
      </w:r>
      <w:r>
        <w:rPr>
          <w:spacing w:val="-7"/>
        </w:rPr>
        <w:t> </w:t>
      </w:r>
      <w:r>
        <w:rPr/>
        <w:t>the United</w:t>
      </w:r>
      <w:r>
        <w:rPr>
          <w:spacing w:val="-2"/>
        </w:rPr>
        <w:t> </w:t>
      </w:r>
      <w:r>
        <w:rPr/>
        <w:t>States.</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enactment</w:t>
      </w:r>
      <w:r>
        <w:rPr>
          <w:spacing w:val="-1"/>
        </w:rPr>
        <w:t> </w:t>
      </w:r>
      <w:r>
        <w:rPr/>
        <w:t>of</w:t>
      </w:r>
      <w:r>
        <w:rPr>
          <w:spacing w:val="-2"/>
        </w:rPr>
        <w:t> </w:t>
      </w:r>
      <w:r>
        <w:rPr/>
        <w:t>the</w:t>
      </w:r>
      <w:r>
        <w:rPr>
          <w:spacing w:val="-2"/>
        </w:rPr>
        <w:t> </w:t>
      </w:r>
      <w:r>
        <w:rPr/>
        <w:t>Tax</w:t>
      </w:r>
      <w:r>
        <w:rPr>
          <w:spacing w:val="-2"/>
        </w:rPr>
        <w:t> </w:t>
      </w:r>
      <w:r>
        <w:rPr/>
        <w:t>Act,</w:t>
      </w:r>
      <w:r>
        <w:rPr>
          <w:spacing w:val="-2"/>
        </w:rPr>
        <w:t> </w:t>
      </w:r>
      <w:r>
        <w:rPr/>
        <w:t>in</w:t>
      </w:r>
      <w:r>
        <w:rPr>
          <w:spacing w:val="-2"/>
        </w:rPr>
        <w:t> </w:t>
      </w:r>
      <w:r>
        <w:rPr/>
        <w:t>fiscal</w:t>
      </w:r>
      <w:r>
        <w:rPr>
          <w:spacing w:val="-2"/>
        </w:rPr>
        <w:t> </w:t>
      </w:r>
      <w:r>
        <w:rPr/>
        <w:t>2018</w:t>
      </w:r>
      <w:r>
        <w:rPr>
          <w:spacing w:val="-2"/>
        </w:rPr>
        <w:t> </w:t>
      </w:r>
      <w:r>
        <w:rPr/>
        <w:t>the</w:t>
      </w:r>
      <w:r>
        <w:rPr>
          <w:spacing w:val="-2"/>
        </w:rPr>
        <w:t> </w:t>
      </w:r>
      <w:r>
        <w:rPr/>
        <w:t>Company</w:t>
      </w:r>
      <w:r>
        <w:rPr>
          <w:spacing w:val="-2"/>
        </w:rPr>
        <w:t> </w:t>
      </w:r>
      <w:r>
        <w:rPr/>
        <w:t>reevaluated</w:t>
      </w:r>
      <w:r>
        <w:rPr>
          <w:spacing w:val="-2"/>
        </w:rPr>
        <w:t> </w:t>
      </w:r>
      <w:r>
        <w:rPr/>
        <w:t>its</w:t>
      </w:r>
      <w:r>
        <w:rPr>
          <w:spacing w:val="-2"/>
        </w:rPr>
        <w:t> </w:t>
      </w:r>
      <w:r>
        <w:rPr/>
        <w:t>historic</w:t>
      </w:r>
      <w:r>
        <w:rPr>
          <w:spacing w:val="-2"/>
        </w:rPr>
        <w:t> </w:t>
      </w:r>
      <w:r>
        <w:rPr/>
        <w:t>indefinite</w:t>
      </w:r>
      <w:r>
        <w:rPr>
          <w:spacing w:val="-2"/>
        </w:rPr>
        <w:t> </w:t>
      </w:r>
      <w:r>
        <w:rPr/>
        <w:t>reinvestment</w:t>
      </w:r>
      <w:r>
        <w:rPr>
          <w:spacing w:val="-2"/>
        </w:rPr>
        <w:t> </w:t>
      </w:r>
      <w:r>
        <w:rPr/>
        <w:t>assertion</w:t>
      </w:r>
      <w:r>
        <w:rPr>
          <w:spacing w:val="-2"/>
        </w:rPr>
        <w:t> </w:t>
      </w:r>
      <w:r>
        <w:rPr/>
        <w:t>and</w:t>
      </w:r>
      <w:r>
        <w:rPr>
          <w:spacing w:val="-2"/>
        </w:rPr>
        <w:t> </w:t>
      </w:r>
      <w:r>
        <w:rPr/>
        <w:t>determined</w:t>
      </w:r>
      <w:r>
        <w:rPr>
          <w:spacing w:val="-2"/>
        </w:rPr>
        <w:t> </w:t>
      </w:r>
      <w:r>
        <w:rPr/>
        <w:t>that</w:t>
      </w:r>
      <w:r>
        <w:rPr>
          <w:spacing w:val="-1"/>
        </w:rPr>
        <w:t> </w:t>
      </w:r>
      <w:r>
        <w:rPr/>
        <w:t>any historical</w:t>
      </w:r>
      <w:r>
        <w:rPr>
          <w:spacing w:val="-1"/>
        </w:rPr>
        <w:t> </w:t>
      </w:r>
      <w:r>
        <w:rPr/>
        <w:t>or</w:t>
      </w:r>
      <w:r>
        <w:rPr>
          <w:spacing w:val="-1"/>
        </w:rPr>
        <w:t> </w:t>
      </w:r>
      <w:r>
        <w:rPr/>
        <w:t>future</w:t>
      </w:r>
      <w:r>
        <w:rPr>
          <w:spacing w:val="-1"/>
        </w:rPr>
        <w:t> </w:t>
      </w:r>
      <w:r>
        <w:rPr/>
        <w:t>undistributed</w:t>
      </w:r>
      <w:r>
        <w:rPr>
          <w:spacing w:val="-1"/>
        </w:rPr>
        <w:t> </w:t>
      </w:r>
      <w:r>
        <w:rPr/>
        <w:t>earnings</w:t>
      </w:r>
      <w:r>
        <w:rPr>
          <w:spacing w:val="-1"/>
        </w:rPr>
        <w:t> </w:t>
      </w:r>
      <w:r>
        <w:rPr/>
        <w:t>of</w:t>
      </w:r>
      <w:r>
        <w:rPr>
          <w:spacing w:val="-1"/>
        </w:rPr>
        <w:t> </w:t>
      </w:r>
      <w:r>
        <w:rPr/>
        <w:t>foreign</w:t>
      </w:r>
      <w:r>
        <w:rPr>
          <w:spacing w:val="-1"/>
        </w:rPr>
        <w:t> </w:t>
      </w:r>
      <w:r>
        <w:rPr/>
        <w:t>subsidiaries</w:t>
      </w:r>
      <w:r>
        <w:rPr>
          <w:spacing w:val="-1"/>
        </w:rPr>
        <w:t> </w:t>
      </w:r>
      <w:r>
        <w:rPr/>
        <w:t>are</w:t>
      </w:r>
      <w:r>
        <w:rPr>
          <w:spacing w:val="-1"/>
        </w:rPr>
        <w:t> </w:t>
      </w:r>
      <w:r>
        <w:rPr/>
        <w:t>no</w:t>
      </w:r>
      <w:r>
        <w:rPr>
          <w:spacing w:val="-1"/>
        </w:rPr>
        <w:t> </w:t>
      </w:r>
      <w:r>
        <w:rPr/>
        <w:t>longer</w:t>
      </w:r>
      <w:r>
        <w:rPr>
          <w:spacing w:val="-1"/>
        </w:rPr>
        <w:t> </w:t>
      </w:r>
      <w:r>
        <w:rPr/>
        <w:t>considered</w:t>
      </w:r>
      <w:r>
        <w:rPr>
          <w:spacing w:val="-1"/>
        </w:rPr>
        <w:t> </w:t>
      </w:r>
      <w:r>
        <w:rPr/>
        <w:t>to</w:t>
      </w:r>
      <w:r>
        <w:rPr>
          <w:spacing w:val="-1"/>
        </w:rPr>
        <w:t> </w:t>
      </w:r>
      <w:r>
        <w:rPr/>
        <w:t>be</w:t>
      </w:r>
      <w:r>
        <w:rPr>
          <w:spacing w:val="-1"/>
        </w:rPr>
        <w:t> </w:t>
      </w:r>
      <w:r>
        <w:rPr/>
        <w:t>indefinitely</w:t>
      </w:r>
      <w:r>
        <w:rPr>
          <w:spacing w:val="-1"/>
        </w:rPr>
        <w:t> </w:t>
      </w:r>
      <w:r>
        <w:rPr/>
        <w:t>reinvested.</w:t>
      </w:r>
    </w:p>
    <w:p>
      <w:pPr>
        <w:pStyle w:val="BodyText"/>
        <w:spacing w:before="41"/>
      </w:pPr>
    </w:p>
    <w:p>
      <w:pPr>
        <w:pStyle w:val="BodyText"/>
        <w:spacing w:line="264" w:lineRule="auto"/>
        <w:ind w:left="131" w:right="118"/>
      </w:pPr>
      <w:r>
        <w:rPr/>
        <w:t>A</w:t>
      </w:r>
      <w:r>
        <w:rPr>
          <w:spacing w:val="-5"/>
        </w:rPr>
        <w:t> </w:t>
      </w:r>
      <w:r>
        <w:rPr/>
        <w:t>portion</w:t>
      </w:r>
      <w:r>
        <w:rPr>
          <w:spacing w:val="-5"/>
        </w:rPr>
        <w:t> </w:t>
      </w:r>
      <w:r>
        <w:rPr/>
        <w:t>of</w:t>
      </w:r>
      <w:r>
        <w:rPr>
          <w:spacing w:val="-5"/>
        </w:rPr>
        <w:t> </w:t>
      </w:r>
      <w:r>
        <w:rPr/>
        <w:t>the</w:t>
      </w:r>
      <w:r>
        <w:rPr>
          <w:spacing w:val="-5"/>
        </w:rPr>
        <w:t> </w:t>
      </w:r>
      <w:r>
        <w:rPr/>
        <w:t>Company's</w:t>
      </w:r>
      <w:r>
        <w:rPr>
          <w:spacing w:val="-5"/>
        </w:rPr>
        <w:t> </w:t>
      </w:r>
      <w:r>
        <w:rPr/>
        <w:t>foreign</w:t>
      </w:r>
      <w:r>
        <w:rPr>
          <w:spacing w:val="-5"/>
        </w:rPr>
        <w:t> </w:t>
      </w:r>
      <w:r>
        <w:rPr/>
        <w:t>operations</w:t>
      </w:r>
      <w:r>
        <w:rPr>
          <w:spacing w:val="-5"/>
        </w:rPr>
        <w:t> </w:t>
      </w:r>
      <w:r>
        <w:rPr/>
        <w:t>benefit</w:t>
      </w:r>
      <w:r>
        <w:rPr>
          <w:spacing w:val="-5"/>
        </w:rPr>
        <w:t> </w:t>
      </w:r>
      <w:r>
        <w:rPr/>
        <w:t>from</w:t>
      </w:r>
      <w:r>
        <w:rPr>
          <w:spacing w:val="-5"/>
        </w:rPr>
        <w:t> </w:t>
      </w:r>
      <w:r>
        <w:rPr/>
        <w:t>a</w:t>
      </w:r>
      <w:r>
        <w:rPr>
          <w:spacing w:val="-5"/>
        </w:rPr>
        <w:t> </w:t>
      </w:r>
      <w:r>
        <w:rPr/>
        <w:t>tax</w:t>
      </w:r>
      <w:r>
        <w:rPr>
          <w:spacing w:val="-5"/>
        </w:rPr>
        <w:t> </w:t>
      </w:r>
      <w:r>
        <w:rPr/>
        <w:t>holiday,</w:t>
      </w:r>
      <w:r>
        <w:rPr>
          <w:spacing w:val="-5"/>
        </w:rPr>
        <w:t> </w:t>
      </w:r>
      <w:r>
        <w:rPr/>
        <w:t>which</w:t>
      </w:r>
      <w:r>
        <w:rPr>
          <w:spacing w:val="-5"/>
        </w:rPr>
        <w:t> </w:t>
      </w:r>
      <w:r>
        <w:rPr/>
        <w:t>is</w:t>
      </w:r>
      <w:r>
        <w:rPr>
          <w:spacing w:val="-5"/>
        </w:rPr>
        <w:t> </w:t>
      </w:r>
      <w:r>
        <w:rPr/>
        <w:t>set</w:t>
      </w:r>
      <w:r>
        <w:rPr>
          <w:spacing w:val="-5"/>
        </w:rPr>
        <w:t> </w:t>
      </w:r>
      <w:r>
        <w:rPr/>
        <w:t>to</w:t>
      </w:r>
      <w:r>
        <w:rPr>
          <w:spacing w:val="-5"/>
        </w:rPr>
        <w:t> </w:t>
      </w:r>
      <w:r>
        <w:rPr/>
        <w:t>expire</w:t>
      </w:r>
      <w:r>
        <w:rPr>
          <w:spacing w:val="-5"/>
        </w:rPr>
        <w:t> </w:t>
      </w:r>
      <w:r>
        <w:rPr/>
        <w:t>in</w:t>
      </w:r>
      <w:r>
        <w:rPr>
          <w:spacing w:val="-1"/>
        </w:rPr>
        <w:t> </w:t>
      </w:r>
      <w:r>
        <w:rPr/>
        <w:t>2021</w:t>
      </w:r>
      <w:r>
        <w:rPr>
          <w:spacing w:val="-5"/>
        </w:rPr>
        <w:t> </w:t>
      </w:r>
      <w:r>
        <w:rPr/>
        <w:t>.</w:t>
      </w:r>
      <w:r>
        <w:rPr>
          <w:spacing w:val="-5"/>
        </w:rPr>
        <w:t> </w:t>
      </w:r>
      <w:r>
        <w:rPr/>
        <w:t>This</w:t>
      </w:r>
      <w:r>
        <w:rPr>
          <w:spacing w:val="-5"/>
        </w:rPr>
        <w:t> </w:t>
      </w:r>
      <w:r>
        <w:rPr/>
        <w:t>tax</w:t>
      </w:r>
      <w:r>
        <w:rPr>
          <w:spacing w:val="-5"/>
        </w:rPr>
        <w:t> </w:t>
      </w:r>
      <w:r>
        <w:rPr/>
        <w:t>holiday</w:t>
      </w:r>
      <w:r>
        <w:rPr>
          <w:spacing w:val="-5"/>
        </w:rPr>
        <w:t> </w:t>
      </w:r>
      <w:r>
        <w:rPr/>
        <w:t>may</w:t>
      </w:r>
      <w:r>
        <w:rPr>
          <w:spacing w:val="-5"/>
        </w:rPr>
        <w:t> </w:t>
      </w:r>
      <w:r>
        <w:rPr/>
        <w:t>be</w:t>
      </w:r>
      <w:r>
        <w:rPr>
          <w:spacing w:val="-5"/>
        </w:rPr>
        <w:t> </w:t>
      </w:r>
      <w:r>
        <w:rPr/>
        <w:t>extended</w:t>
      </w:r>
      <w:r>
        <w:rPr>
          <w:spacing w:val="-5"/>
        </w:rPr>
        <w:t> </w:t>
      </w:r>
      <w:r>
        <w:rPr/>
        <w:t>when</w:t>
      </w:r>
      <w:r>
        <w:rPr>
          <w:spacing w:val="-5"/>
        </w:rPr>
        <w:t> </w:t>
      </w:r>
      <w:r>
        <w:rPr/>
        <w:t>certain</w:t>
      </w:r>
      <w:r>
        <w:rPr>
          <w:spacing w:val="-5"/>
        </w:rPr>
        <w:t> </w:t>
      </w:r>
      <w:r>
        <w:rPr/>
        <w:t>conditions</w:t>
      </w:r>
      <w:r>
        <w:rPr>
          <w:spacing w:val="-5"/>
        </w:rPr>
        <w:t> </w:t>
      </w:r>
      <w:r>
        <w:rPr/>
        <w:t>are</w:t>
      </w:r>
      <w:r>
        <w:rPr>
          <w:spacing w:val="-5"/>
        </w:rPr>
        <w:t> </w:t>
      </w:r>
      <w:r>
        <w:rPr/>
        <w:t>met</w:t>
      </w:r>
      <w:r>
        <w:rPr>
          <w:spacing w:val="-5"/>
        </w:rPr>
        <w:t> </w:t>
      </w:r>
      <w:r>
        <w:rPr/>
        <w:t>or may</w:t>
      </w:r>
      <w:r>
        <w:rPr>
          <w:spacing w:val="-3"/>
        </w:rPr>
        <w:t> </w:t>
      </w:r>
      <w:r>
        <w:rPr/>
        <w:t>be</w:t>
      </w:r>
      <w:r>
        <w:rPr>
          <w:spacing w:val="-3"/>
        </w:rPr>
        <w:t> </w:t>
      </w:r>
      <w:r>
        <w:rPr/>
        <w:t>terminated</w:t>
      </w:r>
      <w:r>
        <w:rPr>
          <w:spacing w:val="-3"/>
        </w:rPr>
        <w:t> </w:t>
      </w:r>
      <w:r>
        <w:rPr/>
        <w:t>early</w:t>
      </w:r>
      <w:r>
        <w:rPr>
          <w:spacing w:val="-3"/>
        </w:rPr>
        <w:t> </w:t>
      </w:r>
      <w:r>
        <w:rPr/>
        <w:t>if</w:t>
      </w:r>
      <w:r>
        <w:rPr>
          <w:spacing w:val="-3"/>
        </w:rPr>
        <w:t> </w:t>
      </w:r>
      <w:r>
        <w:rPr/>
        <w:t>certain</w:t>
      </w:r>
      <w:r>
        <w:rPr>
          <w:spacing w:val="-3"/>
        </w:rPr>
        <w:t> </w:t>
      </w:r>
      <w:r>
        <w:rPr/>
        <w:t>conditions</w:t>
      </w:r>
      <w:r>
        <w:rPr>
          <w:spacing w:val="-3"/>
        </w:rPr>
        <w:t> </w:t>
      </w:r>
      <w:r>
        <w:rPr/>
        <w:t>are</w:t>
      </w:r>
      <w:r>
        <w:rPr>
          <w:spacing w:val="-3"/>
        </w:rPr>
        <w:t> </w:t>
      </w:r>
      <w:r>
        <w:rPr/>
        <w:t>not</w:t>
      </w:r>
      <w:r>
        <w:rPr>
          <w:spacing w:val="-3"/>
        </w:rPr>
        <w:t> </w:t>
      </w:r>
      <w:r>
        <w:rPr/>
        <w:t>met.</w:t>
      </w:r>
      <w:r>
        <w:rPr>
          <w:spacing w:val="-3"/>
        </w:rPr>
        <w:t> </w:t>
      </w:r>
      <w:r>
        <w:rPr/>
        <w:t>The</w:t>
      </w:r>
      <w:r>
        <w:rPr>
          <w:spacing w:val="-3"/>
        </w:rPr>
        <w:t> </w:t>
      </w:r>
      <w:r>
        <w:rPr/>
        <w:t>tax</w:t>
      </w:r>
      <w:r>
        <w:rPr>
          <w:spacing w:val="-3"/>
        </w:rPr>
        <w:t> </w:t>
      </w:r>
      <w:r>
        <w:rPr/>
        <w:t>benefit</w:t>
      </w:r>
      <w:r>
        <w:rPr>
          <w:spacing w:val="-3"/>
        </w:rPr>
        <w:t> </w:t>
      </w:r>
      <w:r>
        <w:rPr/>
        <w:t>attributable</w:t>
      </w:r>
      <w:r>
        <w:rPr>
          <w:spacing w:val="-3"/>
        </w:rPr>
        <w:t> </w:t>
      </w:r>
      <w:r>
        <w:rPr/>
        <w:t>to</w:t>
      </w:r>
      <w:r>
        <w:rPr>
          <w:spacing w:val="-1"/>
        </w:rPr>
        <w:t> </w:t>
      </w:r>
      <w:r>
        <w:rPr/>
        <w:t>this</w:t>
      </w:r>
      <w:r>
        <w:rPr>
          <w:spacing w:val="-3"/>
        </w:rPr>
        <w:t> </w:t>
      </w:r>
      <w:r>
        <w:rPr/>
        <w:t>tax</w:t>
      </w:r>
      <w:r>
        <w:rPr>
          <w:spacing w:val="-3"/>
        </w:rPr>
        <w:t> </w:t>
      </w:r>
      <w:r>
        <w:rPr/>
        <w:t>holiday</w:t>
      </w:r>
      <w:r>
        <w:rPr>
          <w:spacing w:val="-3"/>
        </w:rPr>
        <w:t> </w:t>
      </w:r>
      <w:r>
        <w:rPr/>
        <w:t>was $167</w:t>
      </w:r>
      <w:r>
        <w:rPr>
          <w:spacing w:val="-3"/>
        </w:rPr>
        <w:t> </w:t>
      </w:r>
      <w:r>
        <w:rPr/>
        <w:t>million</w:t>
      </w:r>
      <w:r>
        <w:rPr>
          <w:spacing w:val="-1"/>
        </w:rPr>
        <w:t> </w:t>
      </w:r>
      <w:r>
        <w:rPr/>
        <w:t>,</w:t>
      </w:r>
      <w:r>
        <w:rPr>
          <w:spacing w:val="-3"/>
        </w:rPr>
        <w:t> </w:t>
      </w:r>
      <w:r>
        <w:rPr/>
        <w:t>$126</w:t>
      </w:r>
      <w:r>
        <w:rPr>
          <w:spacing w:val="-3"/>
        </w:rPr>
        <w:t> </w:t>
      </w:r>
      <w:r>
        <w:rPr/>
        <w:t>million</w:t>
      </w:r>
      <w:r>
        <w:rPr>
          <w:spacing w:val="-1"/>
        </w:rPr>
        <w:t> </w:t>
      </w:r>
      <w:r>
        <w:rPr/>
        <w:t>and</w:t>
      </w:r>
      <w:r>
        <w:rPr>
          <w:spacing w:val="-2"/>
        </w:rPr>
        <w:t> </w:t>
      </w:r>
      <w:r>
        <w:rPr/>
        <w:t>$187</w:t>
      </w:r>
      <w:r>
        <w:rPr>
          <w:spacing w:val="-3"/>
        </w:rPr>
        <w:t> </w:t>
      </w:r>
      <w:r>
        <w:rPr/>
        <w:t>million</w:t>
      </w:r>
      <w:r>
        <w:rPr>
          <w:spacing w:val="-1"/>
        </w:rPr>
        <w:t> </w:t>
      </w:r>
      <w:r>
        <w:rPr/>
        <w:t>for</w:t>
      </w:r>
      <w:r>
        <w:rPr>
          <w:spacing w:val="-3"/>
        </w:rPr>
        <w:t> </w:t>
      </w:r>
      <w:r>
        <w:rPr/>
        <w:t>the</w:t>
      </w:r>
      <w:r>
        <w:rPr>
          <w:spacing w:val="-3"/>
        </w:rPr>
        <w:t> </w:t>
      </w:r>
      <w:r>
        <w:rPr/>
        <w:t>fiscal</w:t>
      </w:r>
      <w:r>
        <w:rPr>
          <w:spacing w:val="-3"/>
        </w:rPr>
        <w:t> </w:t>
      </w:r>
      <w:r>
        <w:rPr/>
        <w:t>years ended</w:t>
      </w:r>
      <w:r>
        <w:rPr>
          <w:spacing w:val="-1"/>
        </w:rPr>
        <w:t> </w:t>
      </w:r>
      <w:r>
        <w:rPr/>
        <w:t>May</w:t>
      </w:r>
      <w:r>
        <w:rPr>
          <w:spacing w:val="-2"/>
        </w:rPr>
        <w:t> </w:t>
      </w:r>
      <w:r>
        <w:rPr/>
        <w:t>31,</w:t>
      </w:r>
      <w:r>
        <w:rPr>
          <w:spacing w:val="-2"/>
        </w:rPr>
        <w:t> </w:t>
      </w:r>
      <w:r>
        <w:rPr/>
        <w:t>2019</w:t>
      </w:r>
      <w:r>
        <w:rPr>
          <w:spacing w:val="-1"/>
        </w:rPr>
        <w:t> </w:t>
      </w:r>
      <w:r>
        <w:rPr/>
        <w:t>,</w:t>
      </w:r>
      <w:r>
        <w:rPr>
          <w:spacing w:val="-2"/>
        </w:rPr>
        <w:t> </w:t>
      </w:r>
      <w:r>
        <w:rPr/>
        <w:t>2018</w:t>
      </w:r>
      <w:r>
        <w:rPr>
          <w:spacing w:val="-1"/>
        </w:rPr>
        <w:t> </w:t>
      </w:r>
      <w:r>
        <w:rPr/>
        <w:t>and</w:t>
      </w:r>
      <w:r>
        <w:rPr>
          <w:spacing w:val="-1"/>
        </w:rPr>
        <w:t> </w:t>
      </w:r>
      <w:r>
        <w:rPr/>
        <w:t>2017</w:t>
      </w:r>
      <w:r>
        <w:rPr>
          <w:spacing w:val="-1"/>
        </w:rPr>
        <w:t> </w:t>
      </w:r>
      <w:r>
        <w:rPr/>
        <w:t>,</w:t>
      </w:r>
      <w:r>
        <w:rPr>
          <w:spacing w:val="-2"/>
        </w:rPr>
        <w:t> </w:t>
      </w:r>
      <w:r>
        <w:rPr/>
        <w:t>respectively.</w:t>
      </w:r>
      <w:r>
        <w:rPr>
          <w:spacing w:val="-2"/>
        </w:rPr>
        <w:t> </w:t>
      </w:r>
      <w:r>
        <w:rPr/>
        <w:t>The</w:t>
      </w:r>
      <w:r>
        <w:rPr>
          <w:spacing w:val="-2"/>
        </w:rPr>
        <w:t> </w:t>
      </w:r>
      <w:r>
        <w:rPr/>
        <w:t>benefit</w:t>
      </w:r>
      <w:r>
        <w:rPr>
          <w:spacing w:val="-2"/>
        </w:rPr>
        <w:t> </w:t>
      </w:r>
      <w:r>
        <w:rPr/>
        <w:t>of</w:t>
      </w:r>
      <w:r>
        <w:rPr>
          <w:spacing w:val="-2"/>
        </w:rPr>
        <w:t> </w:t>
      </w:r>
      <w:r>
        <w:rPr/>
        <w:t>the</w:t>
      </w:r>
      <w:r>
        <w:rPr>
          <w:spacing w:val="-2"/>
        </w:rPr>
        <w:t> </w:t>
      </w:r>
      <w:r>
        <w:rPr/>
        <w:t>tax</w:t>
      </w:r>
      <w:r>
        <w:rPr>
          <w:spacing w:val="-2"/>
        </w:rPr>
        <w:t> </w:t>
      </w:r>
      <w:r>
        <w:rPr/>
        <w:t>holiday</w:t>
      </w:r>
      <w:r>
        <w:rPr>
          <w:spacing w:val="-2"/>
        </w:rPr>
        <w:t> </w:t>
      </w:r>
      <w:r>
        <w:rPr/>
        <w:t>on</w:t>
      </w:r>
      <w:r>
        <w:rPr>
          <w:spacing w:val="-2"/>
        </w:rPr>
        <w:t> </w:t>
      </w:r>
      <w:r>
        <w:rPr/>
        <w:t>diluted</w:t>
      </w:r>
      <w:r>
        <w:rPr>
          <w:spacing w:val="-2"/>
        </w:rPr>
        <w:t> </w:t>
      </w:r>
      <w:r>
        <w:rPr/>
        <w:t>earnings</w:t>
      </w:r>
      <w:r>
        <w:rPr>
          <w:spacing w:val="-2"/>
        </w:rPr>
        <w:t> </w:t>
      </w:r>
      <w:r>
        <w:rPr/>
        <w:t>per</w:t>
      </w:r>
      <w:r>
        <w:rPr>
          <w:spacing w:val="-2"/>
        </w:rPr>
        <w:t> </w:t>
      </w:r>
      <w:r>
        <w:rPr/>
        <w:t>common</w:t>
      </w:r>
      <w:r>
        <w:rPr>
          <w:spacing w:val="-2"/>
        </w:rPr>
        <w:t> </w:t>
      </w:r>
      <w:r>
        <w:rPr/>
        <w:t>share</w:t>
      </w:r>
      <w:r>
        <w:rPr>
          <w:spacing w:val="-2"/>
        </w:rPr>
        <w:t> </w:t>
      </w:r>
      <w:r>
        <w:rPr/>
        <w:t>was $0.10</w:t>
      </w:r>
      <w:r>
        <w:rPr>
          <w:spacing w:val="-1"/>
        </w:rPr>
        <w:t> </w:t>
      </w:r>
      <w:r>
        <w:rPr/>
        <w:t>,</w:t>
      </w:r>
      <w:r>
        <w:rPr>
          <w:spacing w:val="-2"/>
        </w:rPr>
        <w:t> </w:t>
      </w:r>
      <w:r>
        <w:rPr/>
        <w:t>$0.08</w:t>
      </w:r>
      <w:r>
        <w:rPr>
          <w:spacing w:val="-1"/>
        </w:rPr>
        <w:t> </w:t>
      </w:r>
      <w:r>
        <w:rPr/>
        <w:t>and</w:t>
      </w:r>
      <w:r>
        <w:rPr>
          <w:spacing w:val="-1"/>
        </w:rPr>
        <w:t> </w:t>
      </w:r>
      <w:r>
        <w:rPr/>
        <w:t>$0.11</w:t>
      </w:r>
      <w:r>
        <w:rPr>
          <w:spacing w:val="-1"/>
        </w:rPr>
        <w:t> </w:t>
      </w:r>
      <w:r>
        <w:rPr/>
        <w:t>for</w:t>
      </w:r>
      <w:r>
        <w:rPr>
          <w:spacing w:val="-2"/>
        </w:rPr>
        <w:t> </w:t>
      </w:r>
      <w:r>
        <w:rPr/>
        <w:t>the</w:t>
      </w:r>
      <w:r>
        <w:rPr>
          <w:spacing w:val="-2"/>
        </w:rPr>
        <w:t> </w:t>
      </w:r>
      <w:r>
        <w:rPr/>
        <w:t>fiscal</w:t>
      </w:r>
      <w:r>
        <w:rPr>
          <w:spacing w:val="-2"/>
        </w:rPr>
        <w:t> </w:t>
      </w:r>
      <w:r>
        <w:rPr/>
        <w:t>years ended May 31, 2019 , 2018 and 2017 , respectively.</w:t>
      </w:r>
    </w:p>
    <w:p>
      <w:pPr>
        <w:pStyle w:val="BodyText"/>
        <w:spacing w:before="40"/>
      </w:pPr>
    </w:p>
    <w:p>
      <w:pPr>
        <w:pStyle w:val="BodyText"/>
        <w:spacing w:line="264" w:lineRule="auto" w:before="1"/>
        <w:ind w:left="131" w:right="134"/>
        <w:jc w:val="both"/>
      </w:pPr>
      <w:r>
        <w:rPr/>
        <w:t>Deferred</w:t>
      </w:r>
      <w:r>
        <w:rPr>
          <w:spacing w:val="-5"/>
        </w:rPr>
        <w:t> </w:t>
      </w:r>
      <w:r>
        <w:rPr/>
        <w:t>tax</w:t>
      </w:r>
      <w:r>
        <w:rPr>
          <w:spacing w:val="-5"/>
        </w:rPr>
        <w:t> </w:t>
      </w:r>
      <w:r>
        <w:rPr/>
        <w:t>assets</w:t>
      </w:r>
      <w:r>
        <w:rPr>
          <w:spacing w:val="-5"/>
        </w:rPr>
        <w:t> </w:t>
      </w:r>
      <w:r>
        <w:rPr/>
        <w:t>at</w:t>
      </w:r>
      <w:r>
        <w:rPr>
          <w:spacing w:val="-4"/>
        </w:rPr>
        <w:t> </w:t>
      </w:r>
      <w:r>
        <w:rPr/>
        <w:t>May</w:t>
      </w:r>
      <w:r>
        <w:rPr>
          <w:spacing w:val="-5"/>
        </w:rPr>
        <w:t> </w:t>
      </w:r>
      <w:r>
        <w:rPr/>
        <w:t>31,</w:t>
      </w:r>
      <w:r>
        <w:rPr>
          <w:spacing w:val="-5"/>
        </w:rPr>
        <w:t> </w:t>
      </w:r>
      <w:r>
        <w:rPr/>
        <w:t>2019</w:t>
      </w:r>
      <w:r>
        <w:rPr>
          <w:spacing w:val="-4"/>
        </w:rPr>
        <w:t> </w:t>
      </w:r>
      <w:r>
        <w:rPr/>
        <w:t>and</w:t>
      </w:r>
      <w:r>
        <w:rPr>
          <w:spacing w:val="-4"/>
        </w:rPr>
        <w:t> </w:t>
      </w:r>
      <w:r>
        <w:rPr/>
        <w:t>2018</w:t>
      </w:r>
      <w:r>
        <w:rPr>
          <w:spacing w:val="-4"/>
        </w:rPr>
        <w:t> </w:t>
      </w:r>
      <w:r>
        <w:rPr/>
        <w:t>were</w:t>
      </w:r>
      <w:r>
        <w:rPr>
          <w:spacing w:val="-5"/>
        </w:rPr>
        <w:t> </w:t>
      </w:r>
      <w:r>
        <w:rPr/>
        <w:t>reduced</w:t>
      </w:r>
      <w:r>
        <w:rPr>
          <w:spacing w:val="-5"/>
        </w:rPr>
        <w:t> </w:t>
      </w:r>
      <w:r>
        <w:rPr/>
        <w:t>by</w:t>
      </w:r>
      <w:r>
        <w:rPr>
          <w:spacing w:val="-5"/>
        </w:rPr>
        <w:t> </w:t>
      </w:r>
      <w:r>
        <w:rPr/>
        <w:t>a</w:t>
      </w:r>
      <w:r>
        <w:rPr>
          <w:spacing w:val="-5"/>
        </w:rPr>
        <w:t> </w:t>
      </w:r>
      <w:r>
        <w:rPr/>
        <w:t>valuation</w:t>
      </w:r>
      <w:r>
        <w:rPr>
          <w:spacing w:val="-5"/>
        </w:rPr>
        <w:t> </w:t>
      </w:r>
      <w:r>
        <w:rPr/>
        <w:t>allowance</w:t>
      </w:r>
      <w:r>
        <w:rPr>
          <w:spacing w:val="-5"/>
        </w:rPr>
        <w:t> </w:t>
      </w:r>
      <w:r>
        <w:rPr/>
        <w:t>primarily</w:t>
      </w:r>
      <w:r>
        <w:rPr>
          <w:spacing w:val="-5"/>
        </w:rPr>
        <w:t> </w:t>
      </w:r>
      <w:r>
        <w:rPr/>
        <w:t>relating</w:t>
      </w:r>
      <w:r>
        <w:rPr>
          <w:spacing w:val="-5"/>
        </w:rPr>
        <w:t> </w:t>
      </w:r>
      <w:r>
        <w:rPr/>
        <w:t>to</w:t>
      </w:r>
      <w:r>
        <w:rPr>
          <w:spacing w:val="-5"/>
        </w:rPr>
        <w:t> </w:t>
      </w:r>
      <w:r>
        <w:rPr/>
        <w:t>tax</w:t>
      </w:r>
      <w:r>
        <w:rPr>
          <w:spacing w:val="-5"/>
        </w:rPr>
        <w:t> </w:t>
      </w:r>
      <w:r>
        <w:rPr/>
        <w:t>benefits</w:t>
      </w:r>
      <w:r>
        <w:rPr>
          <w:spacing w:val="-5"/>
        </w:rPr>
        <w:t> </w:t>
      </w:r>
      <w:r>
        <w:rPr/>
        <w:t>of</w:t>
      </w:r>
      <w:r>
        <w:rPr>
          <w:spacing w:val="-5"/>
        </w:rPr>
        <w:t> </w:t>
      </w:r>
      <w:r>
        <w:rPr/>
        <w:t>certain</w:t>
      </w:r>
      <w:r>
        <w:rPr>
          <w:spacing w:val="-5"/>
        </w:rPr>
        <w:t> </w:t>
      </w:r>
      <w:r>
        <w:rPr/>
        <w:t>entities</w:t>
      </w:r>
      <w:r>
        <w:rPr>
          <w:spacing w:val="-5"/>
        </w:rPr>
        <w:t> </w:t>
      </w:r>
      <w:r>
        <w:rPr/>
        <w:t>with</w:t>
      </w:r>
      <w:r>
        <w:rPr>
          <w:spacing w:val="-5"/>
        </w:rPr>
        <w:t> </w:t>
      </w:r>
      <w:r>
        <w:rPr/>
        <w:t>operating</w:t>
      </w:r>
      <w:r>
        <w:rPr>
          <w:spacing w:val="-5"/>
        </w:rPr>
        <w:t> </w:t>
      </w:r>
      <w:r>
        <w:rPr/>
        <w:t>losses.</w:t>
      </w:r>
      <w:r>
        <w:rPr>
          <w:spacing w:val="-5"/>
        </w:rPr>
        <w:t> </w:t>
      </w:r>
      <w:r>
        <w:rPr/>
        <w:t>There</w:t>
      </w:r>
      <w:r>
        <w:rPr>
          <w:spacing w:val="-5"/>
        </w:rPr>
        <w:t> </w:t>
      </w:r>
      <w:r>
        <w:rPr/>
        <w:t>was</w:t>
      </w:r>
      <w:r>
        <w:rPr>
          <w:spacing w:val="-5"/>
        </w:rPr>
        <w:t> </w:t>
      </w:r>
      <w:r>
        <w:rPr/>
        <w:t>a $7 million</w:t>
      </w:r>
      <w:r>
        <w:rPr>
          <w:spacing w:val="-4"/>
        </w:rPr>
        <w:t> </w:t>
      </w:r>
      <w:r>
        <w:rPr/>
        <w:t>net</w:t>
      </w:r>
      <w:r>
        <w:rPr>
          <w:spacing w:val="-5"/>
        </w:rPr>
        <w:t> </w:t>
      </w:r>
      <w:r>
        <w:rPr/>
        <w:t>decrease</w:t>
      </w:r>
      <w:r>
        <w:rPr>
          <w:spacing w:val="-5"/>
        </w:rPr>
        <w:t> </w:t>
      </w:r>
      <w:r>
        <w:rPr/>
        <w:t>in</w:t>
      </w:r>
      <w:r>
        <w:rPr>
          <w:spacing w:val="-5"/>
        </w:rPr>
        <w:t> </w:t>
      </w:r>
      <w:r>
        <w:rPr/>
        <w:t>the</w:t>
      </w:r>
      <w:r>
        <w:rPr>
          <w:spacing w:val="-5"/>
        </w:rPr>
        <w:t> </w:t>
      </w:r>
      <w:r>
        <w:rPr/>
        <w:t>valuation</w:t>
      </w:r>
      <w:r>
        <w:rPr>
          <w:spacing w:val="-5"/>
        </w:rPr>
        <w:t> </w:t>
      </w:r>
      <w:r>
        <w:rPr/>
        <w:t>allowance</w:t>
      </w:r>
      <w:r>
        <w:rPr>
          <w:spacing w:val="-5"/>
        </w:rPr>
        <w:t> </w:t>
      </w:r>
      <w:r>
        <w:rPr/>
        <w:t>for</w:t>
      </w:r>
      <w:r>
        <w:rPr>
          <w:spacing w:val="-5"/>
        </w:rPr>
        <w:t> </w:t>
      </w:r>
      <w:r>
        <w:rPr/>
        <w:t>the</w:t>
      </w:r>
      <w:r>
        <w:rPr>
          <w:spacing w:val="-5"/>
        </w:rPr>
        <w:t> </w:t>
      </w:r>
      <w:r>
        <w:rPr/>
        <w:t>year</w:t>
      </w:r>
      <w:r>
        <w:rPr>
          <w:spacing w:val="-5"/>
        </w:rPr>
        <w:t> </w:t>
      </w:r>
      <w:r>
        <w:rPr/>
        <w:t>ended</w:t>
      </w:r>
      <w:r>
        <w:rPr>
          <w:spacing w:val="-2"/>
        </w:rPr>
        <w:t> </w:t>
      </w:r>
      <w:r>
        <w:rPr/>
        <w:t>May</w:t>
      </w:r>
      <w:r>
        <w:rPr>
          <w:spacing w:val="-5"/>
        </w:rPr>
        <w:t> </w:t>
      </w:r>
      <w:r>
        <w:rPr/>
        <w:t>31,</w:t>
      </w:r>
      <w:r>
        <w:rPr>
          <w:spacing w:val="-5"/>
        </w:rPr>
        <w:t> </w:t>
      </w:r>
      <w:r>
        <w:rPr/>
        <w:t>2019</w:t>
      </w:r>
      <w:r>
        <w:rPr>
          <w:spacing w:val="-4"/>
        </w:rPr>
        <w:t> </w:t>
      </w:r>
      <w:r>
        <w:rPr/>
        <w:t>,</w:t>
      </w:r>
      <w:r>
        <w:rPr>
          <w:spacing w:val="-5"/>
        </w:rPr>
        <w:t> </w:t>
      </w:r>
      <w:r>
        <w:rPr/>
        <w:t>compared</w:t>
      </w:r>
      <w:r>
        <w:rPr>
          <w:spacing w:val="-5"/>
        </w:rPr>
        <w:t> </w:t>
      </w:r>
      <w:r>
        <w:rPr/>
        <w:t>to</w:t>
      </w:r>
      <w:r>
        <w:rPr>
          <w:spacing w:val="-5"/>
        </w:rPr>
        <w:t> </w:t>
      </w:r>
      <w:r>
        <w:rPr/>
        <w:t>a</w:t>
      </w:r>
      <w:r>
        <w:rPr>
          <w:spacing w:val="-4"/>
        </w:rPr>
        <w:t> </w:t>
      </w:r>
      <w:r>
        <w:rPr/>
        <w:t>$13</w:t>
      </w:r>
      <w:r>
        <w:rPr>
          <w:spacing w:val="-5"/>
        </w:rPr>
        <w:t> </w:t>
      </w:r>
      <w:r>
        <w:rPr/>
        <w:t>million</w:t>
      </w:r>
      <w:r>
        <w:rPr>
          <w:spacing w:val="-3"/>
        </w:rPr>
        <w:t> </w:t>
      </w:r>
      <w:r>
        <w:rPr/>
        <w:t>net</w:t>
      </w:r>
      <w:r>
        <w:rPr>
          <w:spacing w:val="-5"/>
        </w:rPr>
        <w:t> </w:t>
      </w:r>
      <w:r>
        <w:rPr/>
        <w:t>increase</w:t>
      </w:r>
      <w:r>
        <w:rPr>
          <w:spacing w:val="-5"/>
        </w:rPr>
        <w:t> </w:t>
      </w:r>
      <w:r>
        <w:rPr/>
        <w:t>for</w:t>
      </w:r>
      <w:r>
        <w:rPr>
          <w:spacing w:val="-5"/>
        </w:rPr>
        <w:t> </w:t>
      </w:r>
      <w:r>
        <w:rPr/>
        <w:t>the</w:t>
      </w:r>
      <w:r>
        <w:rPr>
          <w:spacing w:val="-5"/>
        </w:rPr>
        <w:t> </w:t>
      </w:r>
      <w:r>
        <w:rPr/>
        <w:t>year</w:t>
      </w:r>
      <w:r>
        <w:rPr>
          <w:spacing w:val="-5"/>
        </w:rPr>
        <w:t> </w:t>
      </w:r>
      <w:r>
        <w:rPr/>
        <w:t>ended</w:t>
      </w:r>
      <w:r>
        <w:rPr>
          <w:spacing w:val="-3"/>
        </w:rPr>
        <w:t> </w:t>
      </w:r>
      <w:r>
        <w:rPr/>
        <w:t>May</w:t>
      </w:r>
      <w:r>
        <w:rPr>
          <w:spacing w:val="-5"/>
        </w:rPr>
        <w:t> </w:t>
      </w:r>
      <w:r>
        <w:rPr/>
        <w:t>31,</w:t>
      </w:r>
      <w:r>
        <w:rPr>
          <w:spacing w:val="-5"/>
        </w:rPr>
        <w:t> </w:t>
      </w:r>
      <w:r>
        <w:rPr/>
        <w:t>2018</w:t>
      </w:r>
      <w:r>
        <w:rPr>
          <w:spacing w:val="-4"/>
        </w:rPr>
        <w:t> </w:t>
      </w:r>
      <w:r>
        <w:rPr/>
        <w:t>,</w:t>
      </w:r>
      <w:r>
        <w:rPr>
          <w:spacing w:val="-5"/>
        </w:rPr>
        <w:t> </w:t>
      </w:r>
      <w:r>
        <w:rPr/>
        <w:t>and</w:t>
      </w:r>
      <w:r>
        <w:rPr>
          <w:spacing w:val="-4"/>
        </w:rPr>
        <w:t> </w:t>
      </w:r>
      <w:r>
        <w:rPr/>
        <w:t>$30</w:t>
      </w:r>
      <w:r>
        <w:rPr>
          <w:spacing w:val="-5"/>
        </w:rPr>
        <w:t> </w:t>
      </w:r>
      <w:r>
        <w:rPr/>
        <w:t>million</w:t>
      </w:r>
      <w:r>
        <w:rPr>
          <w:spacing w:val="-3"/>
        </w:rPr>
        <w:t> </w:t>
      </w:r>
      <w:r>
        <w:rPr/>
        <w:t>net increase for the year ended May 31, 2017 .</w:t>
      </w:r>
    </w:p>
    <w:p>
      <w:pPr>
        <w:pStyle w:val="BodyText"/>
        <w:spacing w:before="41"/>
      </w:pPr>
    </w:p>
    <w:p>
      <w:pPr>
        <w:pStyle w:val="BodyText"/>
        <w:ind w:left="131"/>
      </w:pPr>
      <w:r>
        <w:rPr/>
        <w:t>The</w:t>
      </w:r>
      <w:r>
        <w:rPr>
          <w:spacing w:val="-6"/>
        </w:rPr>
        <w:t> </w:t>
      </w:r>
      <w:r>
        <w:rPr/>
        <w:t>Company</w:t>
      </w:r>
      <w:r>
        <w:rPr>
          <w:spacing w:val="-6"/>
        </w:rPr>
        <w:t> </w:t>
      </w:r>
      <w:r>
        <w:rPr/>
        <w:t>has</w:t>
      </w:r>
      <w:r>
        <w:rPr>
          <w:spacing w:val="-6"/>
        </w:rPr>
        <w:t> </w:t>
      </w:r>
      <w:r>
        <w:rPr/>
        <w:t>available</w:t>
      </w:r>
      <w:r>
        <w:rPr>
          <w:spacing w:val="-6"/>
        </w:rPr>
        <w:t> </w:t>
      </w:r>
      <w:r>
        <w:rPr/>
        <w:t>domestic</w:t>
      </w:r>
      <w:r>
        <w:rPr>
          <w:spacing w:val="-6"/>
        </w:rPr>
        <w:t> </w:t>
      </w:r>
      <w:r>
        <w:rPr/>
        <w:t>and</w:t>
      </w:r>
      <w:r>
        <w:rPr>
          <w:spacing w:val="-6"/>
        </w:rPr>
        <w:t> </w:t>
      </w:r>
      <w:r>
        <w:rPr/>
        <w:t>foreign</w:t>
      </w:r>
      <w:r>
        <w:rPr>
          <w:spacing w:val="-6"/>
        </w:rPr>
        <w:t> </w:t>
      </w:r>
      <w:r>
        <w:rPr/>
        <w:t>loss</w:t>
      </w:r>
      <w:r>
        <w:rPr>
          <w:spacing w:val="-6"/>
        </w:rPr>
        <w:t> </w:t>
      </w:r>
      <w:r>
        <w:rPr/>
        <w:t>carry-forwards</w:t>
      </w:r>
      <w:r>
        <w:rPr>
          <w:spacing w:val="-6"/>
        </w:rPr>
        <w:t> </w:t>
      </w:r>
      <w:r>
        <w:rPr/>
        <w:t>of</w:t>
      </w:r>
      <w:r>
        <w:rPr>
          <w:spacing w:val="-4"/>
        </w:rPr>
        <w:t> </w:t>
      </w:r>
      <w:r>
        <w:rPr/>
        <w:t>$257</w:t>
      </w:r>
      <w:r>
        <w:rPr>
          <w:spacing w:val="-6"/>
        </w:rPr>
        <w:t> </w:t>
      </w:r>
      <w:r>
        <w:rPr/>
        <w:t>million</w:t>
      </w:r>
      <w:r>
        <w:rPr>
          <w:spacing w:val="-4"/>
        </w:rPr>
        <w:t> </w:t>
      </w:r>
      <w:r>
        <w:rPr/>
        <w:t>at</w:t>
      </w:r>
      <w:r>
        <w:rPr>
          <w:spacing w:val="-6"/>
        </w:rPr>
        <w:t> </w:t>
      </w:r>
      <w:r>
        <w:rPr/>
        <w:t>May</w:t>
      </w:r>
      <w:r>
        <w:rPr>
          <w:spacing w:val="-6"/>
        </w:rPr>
        <w:t> </w:t>
      </w:r>
      <w:r>
        <w:rPr/>
        <w:t>31,</w:t>
      </w:r>
      <w:r>
        <w:rPr>
          <w:spacing w:val="-6"/>
        </w:rPr>
        <w:t> </w:t>
      </w:r>
      <w:r>
        <w:rPr/>
        <w:t>2019</w:t>
      </w:r>
      <w:r>
        <w:rPr>
          <w:spacing w:val="-5"/>
        </w:rPr>
        <w:t> </w:t>
      </w:r>
      <w:r>
        <w:rPr/>
        <w:t>.</w:t>
      </w:r>
      <w:r>
        <w:rPr>
          <w:spacing w:val="-6"/>
        </w:rPr>
        <w:t> </w:t>
      </w:r>
      <w:r>
        <w:rPr/>
        <w:t>If</w:t>
      </w:r>
      <w:r>
        <w:rPr>
          <w:spacing w:val="-6"/>
        </w:rPr>
        <w:t> </w:t>
      </w:r>
      <w:r>
        <w:rPr/>
        <w:t>not</w:t>
      </w:r>
      <w:r>
        <w:rPr>
          <w:spacing w:val="-6"/>
        </w:rPr>
        <w:t> </w:t>
      </w:r>
      <w:r>
        <w:rPr/>
        <w:t>utilized,</w:t>
      </w:r>
      <w:r>
        <w:rPr>
          <w:spacing w:val="-6"/>
        </w:rPr>
        <w:t> </w:t>
      </w:r>
      <w:r>
        <w:rPr/>
        <w:t>such</w:t>
      </w:r>
      <w:r>
        <w:rPr>
          <w:spacing w:val="-6"/>
        </w:rPr>
        <w:t> </w:t>
      </w:r>
      <w:r>
        <w:rPr/>
        <w:t>losses</w:t>
      </w:r>
      <w:r>
        <w:rPr>
          <w:spacing w:val="-6"/>
        </w:rPr>
        <w:t> </w:t>
      </w:r>
      <w:r>
        <w:rPr/>
        <w:t>will</w:t>
      </w:r>
      <w:r>
        <w:rPr>
          <w:spacing w:val="-6"/>
        </w:rPr>
        <w:t> </w:t>
      </w:r>
      <w:r>
        <w:rPr/>
        <w:t>expire</w:t>
      </w:r>
      <w:r>
        <w:rPr>
          <w:spacing w:val="-6"/>
        </w:rPr>
        <w:t> </w:t>
      </w:r>
      <w:r>
        <w:rPr/>
        <w:t>as</w:t>
      </w:r>
      <w:r>
        <w:rPr>
          <w:spacing w:val="-6"/>
        </w:rPr>
        <w:t> </w:t>
      </w:r>
      <w:r>
        <w:rPr>
          <w:spacing w:val="-2"/>
        </w:rPr>
        <w:t>follows:</w:t>
      </w:r>
    </w:p>
    <w:p>
      <w:pPr>
        <w:pStyle w:val="Heading9"/>
        <w:spacing w:before="165"/>
        <w:ind w:left="6683"/>
        <w:jc w:val="left"/>
      </w:pPr>
      <w:r>
        <w:rPr/>
        <mc:AlternateContent>
          <mc:Choice Requires="wps">
            <w:drawing>
              <wp:anchor distT="0" distB="0" distL="0" distR="0" allowOverlap="1" layoutInCell="1" locked="0" behindDoc="1" simplePos="0" relativeHeight="487650816">
                <wp:simplePos x="0" y="0"/>
                <wp:positionH relativeFrom="page">
                  <wp:posOffset>2297417</wp:posOffset>
                </wp:positionH>
                <wp:positionV relativeFrom="paragraph">
                  <wp:posOffset>228569</wp:posOffset>
                </wp:positionV>
                <wp:extent cx="5203825" cy="8890"/>
                <wp:effectExtent l="0" t="0" r="0" b="0"/>
                <wp:wrapTopAndBottom/>
                <wp:docPr id="440" name="Graphic 440"/>
                <wp:cNvGraphicFramePr>
                  <a:graphicFrameLocks/>
                </wp:cNvGraphicFramePr>
                <a:graphic>
                  <a:graphicData uri="http://schemas.microsoft.com/office/word/2010/wordprocessingShape">
                    <wps:wsp>
                      <wps:cNvPr id="440" name="Graphic 440"/>
                      <wps:cNvSpPr/>
                      <wps:spPr>
                        <a:xfrm>
                          <a:off x="0" y="0"/>
                          <a:ext cx="5203825" cy="8890"/>
                        </a:xfrm>
                        <a:custGeom>
                          <a:avLst/>
                          <a:gdLst/>
                          <a:ahLst/>
                          <a:cxnLst/>
                          <a:rect l="l" t="t" r="r" b="b"/>
                          <a:pathLst>
                            <a:path w="5203825" h="8890">
                              <a:moveTo>
                                <a:pt x="5203507" y="0"/>
                              </a:moveTo>
                              <a:lnTo>
                                <a:pt x="5203507" y="0"/>
                              </a:lnTo>
                              <a:lnTo>
                                <a:pt x="0" y="0"/>
                              </a:lnTo>
                              <a:lnTo>
                                <a:pt x="0" y="8572"/>
                              </a:lnTo>
                              <a:lnTo>
                                <a:pt x="5203507" y="8572"/>
                              </a:lnTo>
                              <a:lnTo>
                                <a:pt x="520350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80.899002pt;margin-top:17.997585pt;width:409.725019pt;height:.675pt;mso-position-horizontal-relative:page;mso-position-vertical-relative:paragraph;z-index:-15665664;mso-wrap-distance-left:0;mso-wrap-distance-right:0" id="docshape434" filled="true" fillcolor="#e77721" stroked="false">
                <v:fill type="solid"/>
                <w10:wrap type="topAndBottom"/>
              </v:rect>
            </w:pict>
          </mc:Fallback>
        </mc:AlternateContent>
      </w:r>
      <w:r>
        <w:rPr/>
        <w:t>YEAR</w:t>
      </w:r>
      <w:r>
        <w:rPr>
          <w:spacing w:val="-7"/>
        </w:rPr>
        <w:t> </w:t>
      </w:r>
      <w:r>
        <w:rPr/>
        <w:t>ENDING</w:t>
      </w:r>
      <w:r>
        <w:rPr>
          <w:spacing w:val="-6"/>
        </w:rPr>
        <w:t> </w:t>
      </w:r>
      <w:r>
        <w:rPr/>
        <w:t>MAY</w:t>
      </w:r>
      <w:r>
        <w:rPr>
          <w:spacing w:val="-7"/>
        </w:rPr>
        <w:t> </w:t>
      </w:r>
      <w:r>
        <w:rPr>
          <w:spacing w:val="-5"/>
        </w:rPr>
        <w:t>31,</w:t>
      </w:r>
    </w:p>
    <w:p>
      <w:pPr>
        <w:tabs>
          <w:tab w:pos="3813" w:val="left" w:leader="none"/>
          <w:tab w:pos="4980" w:val="left" w:leader="none"/>
          <w:tab w:pos="6155" w:val="left" w:leader="none"/>
          <w:tab w:pos="7302" w:val="left" w:leader="none"/>
          <w:tab w:pos="8246" w:val="left" w:leader="none"/>
          <w:tab w:pos="9397" w:val="left" w:leader="none"/>
          <w:tab w:pos="10771" w:val="left" w:leader="none"/>
        </w:tabs>
        <w:spacing w:before="21"/>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2020</w:t>
      </w:r>
      <w:r>
        <w:rPr>
          <w:b/>
          <w:sz w:val="15"/>
        </w:rPr>
        <w:tab/>
      </w:r>
      <w:r>
        <w:rPr>
          <w:b/>
          <w:spacing w:val="-4"/>
          <w:sz w:val="15"/>
        </w:rPr>
        <w:t>2021</w:t>
      </w:r>
      <w:r>
        <w:rPr>
          <w:b/>
          <w:sz w:val="15"/>
        </w:rPr>
        <w:tab/>
      </w:r>
      <w:r>
        <w:rPr>
          <w:b/>
          <w:spacing w:val="-4"/>
          <w:sz w:val="15"/>
        </w:rPr>
        <w:t>2022</w:t>
      </w:r>
      <w:r>
        <w:rPr>
          <w:b/>
          <w:sz w:val="15"/>
        </w:rPr>
        <w:tab/>
      </w:r>
      <w:r>
        <w:rPr>
          <w:b/>
          <w:spacing w:val="-4"/>
          <w:sz w:val="15"/>
        </w:rPr>
        <w:t>2023</w:t>
      </w:r>
      <w:r>
        <w:rPr>
          <w:b/>
          <w:sz w:val="15"/>
        </w:rPr>
        <w:tab/>
      </w:r>
      <w:r>
        <w:rPr>
          <w:b/>
          <w:spacing w:val="-2"/>
          <w:sz w:val="15"/>
        </w:rPr>
        <w:t>2024-</w:t>
      </w:r>
      <w:r>
        <w:rPr>
          <w:b/>
          <w:spacing w:val="-4"/>
          <w:sz w:val="15"/>
        </w:rPr>
        <w:t>2039</w:t>
      </w:r>
      <w:r>
        <w:rPr>
          <w:b/>
          <w:sz w:val="15"/>
        </w:rPr>
        <w:tab/>
      </w:r>
      <w:r>
        <w:rPr>
          <w:b/>
          <w:spacing w:val="-2"/>
          <w:sz w:val="15"/>
        </w:rPr>
        <w:t>INDEFINITE</w:t>
      </w:r>
      <w:r>
        <w:rPr>
          <w:b/>
          <w:sz w:val="15"/>
        </w:rPr>
        <w:tab/>
      </w:r>
      <w:r>
        <w:rPr>
          <w:b/>
          <w:spacing w:val="-2"/>
          <w:sz w:val="15"/>
        </w:rPr>
        <w:t>TOTAL</w:t>
      </w:r>
    </w:p>
    <w:p>
      <w:pPr>
        <w:pStyle w:val="BodyText"/>
        <w:tabs>
          <w:tab w:pos="3424" w:val="left" w:leader="none"/>
          <w:tab w:pos="4368" w:val="left" w:leader="none"/>
          <w:tab w:pos="5542" w:val="left" w:leader="none"/>
          <w:tab w:pos="6717" w:val="left" w:leader="none"/>
          <w:tab w:pos="7755" w:val="left" w:leader="none"/>
          <w:tab w:pos="8902" w:val="left" w:leader="none"/>
          <w:tab w:pos="10088" w:val="left" w:leader="none"/>
          <w:tab w:pos="11484" w:val="right" w:leader="none"/>
        </w:tabs>
        <w:spacing w:before="56"/>
        <w:ind w:left="158"/>
      </w:pPr>
      <w:r>
        <w:rPr/>
        <mc:AlternateContent>
          <mc:Choice Requires="wps">
            <w:drawing>
              <wp:anchor distT="0" distB="0" distL="0" distR="0" allowOverlap="1" layoutInCell="1" locked="0" behindDoc="0" simplePos="0" relativeHeight="15792640">
                <wp:simplePos x="0" y="0"/>
                <wp:positionH relativeFrom="page">
                  <wp:posOffset>222885</wp:posOffset>
                </wp:positionH>
                <wp:positionV relativeFrom="paragraph">
                  <wp:posOffset>13877</wp:posOffset>
                </wp:positionV>
                <wp:extent cx="7278370" cy="889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7278370" cy="8890"/>
                        </a:xfrm>
                        <a:custGeom>
                          <a:avLst/>
                          <a:gdLst/>
                          <a:ahLst/>
                          <a:cxnLst/>
                          <a:rect l="l" t="t" r="r" b="b"/>
                          <a:pathLst>
                            <a:path w="7278370" h="8890">
                              <a:moveTo>
                                <a:pt x="7278040" y="0"/>
                              </a:moveTo>
                              <a:lnTo>
                                <a:pt x="7278040" y="0"/>
                              </a:lnTo>
                              <a:lnTo>
                                <a:pt x="0" y="0"/>
                              </a:lnTo>
                              <a:lnTo>
                                <a:pt x="0" y="8572"/>
                              </a:lnTo>
                              <a:lnTo>
                                <a:pt x="7278040" y="8572"/>
                              </a:lnTo>
                              <a:lnTo>
                                <a:pt x="727804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7.550001pt;margin-top:1.092752pt;width:573.074027pt;height:.675pt;mso-position-horizontal-relative:page;mso-position-vertical-relative:paragraph;z-index:15792640" id="docshape435" filled="true" fillcolor="#e77721" stroked="false">
                <v:fill type="solid"/>
                <w10:wrap type="none"/>
              </v:rect>
            </w:pict>
          </mc:Fallback>
        </mc:AlternateContent>
      </w:r>
      <w:r>
        <w:rPr/>
        <mc:AlternateContent>
          <mc:Choice Requires="wps">
            <w:drawing>
              <wp:anchor distT="0" distB="0" distL="0" distR="0" allowOverlap="1" layoutInCell="1" locked="0" behindDoc="0" simplePos="0" relativeHeight="15793152">
                <wp:simplePos x="0" y="0"/>
                <wp:positionH relativeFrom="page">
                  <wp:posOffset>222885</wp:posOffset>
                </wp:positionH>
                <wp:positionV relativeFrom="paragraph">
                  <wp:posOffset>159610</wp:posOffset>
                </wp:positionV>
                <wp:extent cx="7278370" cy="889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7278370" cy="8890"/>
                        </a:xfrm>
                        <a:custGeom>
                          <a:avLst/>
                          <a:gdLst/>
                          <a:ahLst/>
                          <a:cxnLst/>
                          <a:rect l="l" t="t" r="r" b="b"/>
                          <a:pathLst>
                            <a:path w="7278370" h="8890">
                              <a:moveTo>
                                <a:pt x="7278040" y="0"/>
                              </a:moveTo>
                              <a:lnTo>
                                <a:pt x="7278040" y="0"/>
                              </a:lnTo>
                              <a:lnTo>
                                <a:pt x="0" y="0"/>
                              </a:lnTo>
                              <a:lnTo>
                                <a:pt x="0" y="8572"/>
                              </a:lnTo>
                              <a:lnTo>
                                <a:pt x="7278040" y="8572"/>
                              </a:lnTo>
                              <a:lnTo>
                                <a:pt x="727804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7.550001pt;margin-top:12.567753pt;width:573.074027pt;height:.675pt;mso-position-horizontal-relative:page;mso-position-vertical-relative:paragraph;z-index:15793152" id="docshape436" filled="true" fillcolor="#e77721" stroked="false">
                <v:fill type="solid"/>
                <w10:wrap type="none"/>
              </v:rect>
            </w:pict>
          </mc:Fallback>
        </mc:AlternateContent>
      </w:r>
      <w:r>
        <w:rPr/>
        <w:t>Net</w:t>
      </w:r>
      <w:r>
        <w:rPr>
          <w:spacing w:val="-10"/>
        </w:rPr>
        <w:t> </w:t>
      </w:r>
      <w:r>
        <w:rPr/>
        <w:t>operating</w:t>
      </w:r>
      <w:r>
        <w:rPr>
          <w:spacing w:val="-9"/>
        </w:rPr>
        <w:t> </w:t>
      </w:r>
      <w:r>
        <w:rPr>
          <w:spacing w:val="-2"/>
        </w:rPr>
        <w:t>losses</w:t>
      </w:r>
      <w:r>
        <w:rPr/>
        <w:tab/>
      </w:r>
      <w:r>
        <w:rPr>
          <w:spacing w:val="-10"/>
        </w:rPr>
        <w:t>$</w:t>
      </w:r>
      <w:r>
        <w:rPr/>
        <w:tab/>
        <w:t>5</w:t>
      </w:r>
      <w:r>
        <w:rPr>
          <w:spacing w:val="71"/>
          <w:w w:val="150"/>
        </w:rPr>
        <w:t> </w:t>
      </w:r>
      <w:r>
        <w:rPr>
          <w:spacing w:val="-10"/>
        </w:rPr>
        <w:t>$</w:t>
      </w:r>
      <w:r>
        <w:rPr/>
        <w:tab/>
        <w:t>2</w:t>
      </w:r>
      <w:r>
        <w:rPr>
          <w:spacing w:val="71"/>
          <w:w w:val="150"/>
        </w:rPr>
        <w:t> </w:t>
      </w:r>
      <w:r>
        <w:rPr>
          <w:spacing w:val="-10"/>
        </w:rPr>
        <w:t>$</w:t>
      </w:r>
      <w:r>
        <w:rPr/>
        <w:tab/>
        <w:t>1</w:t>
      </w:r>
      <w:r>
        <w:rPr>
          <w:spacing w:val="71"/>
          <w:w w:val="150"/>
        </w:rPr>
        <w:t> </w:t>
      </w:r>
      <w:r>
        <w:rPr>
          <w:spacing w:val="-10"/>
        </w:rPr>
        <w:t>$</w:t>
      </w:r>
      <w:r>
        <w:rPr/>
        <w:tab/>
        <w:t>26</w:t>
      </w:r>
      <w:r>
        <w:rPr>
          <w:spacing w:val="69"/>
          <w:w w:val="150"/>
        </w:rPr>
        <w:t> </w:t>
      </w:r>
      <w:r>
        <w:rPr>
          <w:spacing w:val="-10"/>
        </w:rPr>
        <w:t>$</w:t>
      </w:r>
      <w:r>
        <w:rPr/>
        <w:tab/>
        <w:t>34</w:t>
      </w:r>
      <w:r>
        <w:rPr>
          <w:spacing w:val="69"/>
          <w:w w:val="150"/>
        </w:rPr>
        <w:t> </w:t>
      </w:r>
      <w:r>
        <w:rPr>
          <w:spacing w:val="-10"/>
        </w:rPr>
        <w:t>$</w:t>
      </w:r>
      <w:r>
        <w:rPr/>
        <w:tab/>
        <w:t>189</w:t>
      </w:r>
      <w:r>
        <w:rPr>
          <w:spacing w:val="67"/>
          <w:w w:val="150"/>
        </w:rPr>
        <w:t> </w:t>
      </w:r>
      <w:r>
        <w:rPr>
          <w:spacing w:val="-10"/>
        </w:rPr>
        <w:t>$</w:t>
      </w:r>
      <w:r>
        <w:rPr>
          <w:rFonts w:ascii="Times New Roman"/>
        </w:rPr>
        <w:tab/>
      </w:r>
      <w:r>
        <w:rPr>
          <w:spacing w:val="-5"/>
        </w:rPr>
        <w:t>257</w:t>
      </w:r>
    </w:p>
    <w:p>
      <w:pPr>
        <w:pStyle w:val="Heading3"/>
        <w:spacing w:before="546"/>
        <w:ind w:left="158"/>
        <w:jc w:val="both"/>
      </w:pPr>
      <w:bookmarkStart w:name="_bookmark43" w:id="45"/>
      <w:bookmarkEnd w:id="45"/>
      <w:r>
        <w:rPr>
          <w:b w:val="0"/>
        </w:rPr>
      </w:r>
      <w:r>
        <w:rPr>
          <w:color w:val="E77721"/>
        </w:rPr>
        <w:t>NOTE</w:t>
      </w:r>
      <w:r>
        <w:rPr>
          <w:color w:val="E77721"/>
          <w:spacing w:val="10"/>
        </w:rPr>
        <w:t> </w:t>
      </w:r>
      <w:r>
        <w:rPr>
          <w:color w:val="E77721"/>
        </w:rPr>
        <w:t>10</w:t>
      </w:r>
      <w:r>
        <w:rPr>
          <w:color w:val="E77721"/>
          <w:spacing w:val="11"/>
        </w:rPr>
        <w:t> </w:t>
      </w:r>
      <w:r>
        <w:rPr>
          <w:color w:val="E77721"/>
        </w:rPr>
        <w:t>—</w:t>
      </w:r>
      <w:r>
        <w:rPr>
          <w:color w:val="E77721"/>
          <w:spacing w:val="11"/>
        </w:rPr>
        <w:t> </w:t>
      </w:r>
      <w:r>
        <w:rPr>
          <w:color w:val="E77721"/>
        </w:rPr>
        <w:t>REDEEMABLE</w:t>
      </w:r>
      <w:r>
        <w:rPr>
          <w:color w:val="E77721"/>
          <w:spacing w:val="11"/>
        </w:rPr>
        <w:t> </w:t>
      </w:r>
      <w:r>
        <w:rPr>
          <w:color w:val="E77721"/>
        </w:rPr>
        <w:t>PREFERRED</w:t>
      </w:r>
      <w:r>
        <w:rPr>
          <w:color w:val="E77721"/>
          <w:spacing w:val="10"/>
        </w:rPr>
        <w:t> </w:t>
      </w:r>
      <w:r>
        <w:rPr>
          <w:color w:val="E77721"/>
          <w:spacing w:val="-2"/>
        </w:rPr>
        <w:t>STOCK</w:t>
      </w:r>
    </w:p>
    <w:p>
      <w:pPr>
        <w:pStyle w:val="BodyText"/>
        <w:spacing w:line="264" w:lineRule="auto" w:before="264"/>
        <w:ind w:left="131" w:right="118"/>
      </w:pPr>
      <w:r>
        <w:rPr/>
        <w:t>Sojitz</w:t>
      </w:r>
      <w:r>
        <w:rPr>
          <w:spacing w:val="-6"/>
        </w:rPr>
        <w:t> </w:t>
      </w:r>
      <w:r>
        <w:rPr/>
        <w:t>America</w:t>
      </w:r>
      <w:r>
        <w:rPr>
          <w:spacing w:val="-6"/>
        </w:rPr>
        <w:t> </w:t>
      </w:r>
      <w:r>
        <w:rPr/>
        <w:t>is</w:t>
      </w:r>
      <w:r>
        <w:rPr>
          <w:spacing w:val="-6"/>
        </w:rPr>
        <w:t> </w:t>
      </w:r>
      <w:r>
        <w:rPr/>
        <w:t>the</w:t>
      </w:r>
      <w:r>
        <w:rPr>
          <w:spacing w:val="-6"/>
        </w:rPr>
        <w:t> </w:t>
      </w:r>
      <w:r>
        <w:rPr/>
        <w:t>sole</w:t>
      </w:r>
      <w:r>
        <w:rPr>
          <w:spacing w:val="-6"/>
        </w:rPr>
        <w:t> </w:t>
      </w:r>
      <w:r>
        <w:rPr/>
        <w:t>owner</w:t>
      </w:r>
      <w:r>
        <w:rPr>
          <w:spacing w:val="-6"/>
        </w:rPr>
        <w:t> </w:t>
      </w:r>
      <w:r>
        <w:rPr/>
        <w:t>of</w:t>
      </w:r>
      <w:r>
        <w:rPr>
          <w:spacing w:val="-6"/>
        </w:rPr>
        <w:t> </w:t>
      </w:r>
      <w:r>
        <w:rPr/>
        <w:t>the</w:t>
      </w:r>
      <w:r>
        <w:rPr>
          <w:spacing w:val="-6"/>
        </w:rPr>
        <w:t> </w:t>
      </w:r>
      <w:r>
        <w:rPr/>
        <w:t>Company's</w:t>
      </w:r>
      <w:r>
        <w:rPr>
          <w:spacing w:val="-6"/>
        </w:rPr>
        <w:t> </w:t>
      </w:r>
      <w:r>
        <w:rPr/>
        <w:t>authorized</w:t>
      </w:r>
      <w:r>
        <w:rPr>
          <w:spacing w:val="-6"/>
        </w:rPr>
        <w:t> </w:t>
      </w:r>
      <w:r>
        <w:rPr/>
        <w:t>redeemable</w:t>
      </w:r>
      <w:r>
        <w:rPr>
          <w:spacing w:val="-6"/>
        </w:rPr>
        <w:t> </w:t>
      </w:r>
      <w:r>
        <w:rPr/>
        <w:t>preferred</w:t>
      </w:r>
      <w:r>
        <w:rPr>
          <w:spacing w:val="-6"/>
        </w:rPr>
        <w:t> </w:t>
      </w:r>
      <w:r>
        <w:rPr/>
        <w:t>stock,</w:t>
      </w:r>
      <w:r>
        <w:rPr>
          <w:spacing w:val="-2"/>
        </w:rPr>
        <w:t> </w:t>
      </w:r>
      <w:r>
        <w:rPr/>
        <w:t>$1</w:t>
      </w:r>
      <w:r>
        <w:rPr>
          <w:spacing w:val="-6"/>
        </w:rPr>
        <w:t> </w:t>
      </w:r>
      <w:r>
        <w:rPr/>
        <w:t>par</w:t>
      </w:r>
      <w:r>
        <w:rPr>
          <w:spacing w:val="-6"/>
        </w:rPr>
        <w:t> </w:t>
      </w:r>
      <w:r>
        <w:rPr/>
        <w:t>value,</w:t>
      </w:r>
      <w:r>
        <w:rPr>
          <w:spacing w:val="-6"/>
        </w:rPr>
        <w:t> </w:t>
      </w:r>
      <w:r>
        <w:rPr/>
        <w:t>which</w:t>
      </w:r>
      <w:r>
        <w:rPr>
          <w:spacing w:val="-6"/>
        </w:rPr>
        <w:t> </w:t>
      </w:r>
      <w:r>
        <w:rPr/>
        <w:t>is</w:t>
      </w:r>
      <w:r>
        <w:rPr>
          <w:spacing w:val="-6"/>
        </w:rPr>
        <w:t> </w:t>
      </w:r>
      <w:r>
        <w:rPr/>
        <w:t>redeemable</w:t>
      </w:r>
      <w:r>
        <w:rPr>
          <w:spacing w:val="-6"/>
        </w:rPr>
        <w:t> </w:t>
      </w:r>
      <w:r>
        <w:rPr/>
        <w:t>at</w:t>
      </w:r>
      <w:r>
        <w:rPr>
          <w:spacing w:val="-6"/>
        </w:rPr>
        <w:t> </w:t>
      </w:r>
      <w:r>
        <w:rPr/>
        <w:t>the</w:t>
      </w:r>
      <w:r>
        <w:rPr>
          <w:spacing w:val="-6"/>
        </w:rPr>
        <w:t> </w:t>
      </w:r>
      <w:r>
        <w:rPr/>
        <w:t>option</w:t>
      </w:r>
      <w:r>
        <w:rPr>
          <w:spacing w:val="-6"/>
        </w:rPr>
        <w:t> </w:t>
      </w:r>
      <w:r>
        <w:rPr/>
        <w:t>of</w:t>
      </w:r>
      <w:r>
        <w:rPr>
          <w:spacing w:val="-6"/>
        </w:rPr>
        <w:t> </w:t>
      </w:r>
      <w:r>
        <w:rPr/>
        <w:t>Sojitz</w:t>
      </w:r>
      <w:r>
        <w:rPr>
          <w:spacing w:val="-6"/>
        </w:rPr>
        <w:t> </w:t>
      </w:r>
      <w:r>
        <w:rPr/>
        <w:t>America</w:t>
      </w:r>
      <w:r>
        <w:rPr>
          <w:spacing w:val="-6"/>
        </w:rPr>
        <w:t> </w:t>
      </w:r>
      <w:r>
        <w:rPr/>
        <w:t>or</w:t>
      </w:r>
      <w:r>
        <w:rPr>
          <w:spacing w:val="-6"/>
        </w:rPr>
        <w:t> </w:t>
      </w:r>
      <w:r>
        <w:rPr/>
        <w:t>the</w:t>
      </w:r>
      <w:r>
        <w:rPr>
          <w:spacing w:val="-6"/>
        </w:rPr>
        <w:t> </w:t>
      </w:r>
      <w:r>
        <w:rPr/>
        <w:t>Company</w:t>
      </w:r>
      <w:r>
        <w:rPr>
          <w:spacing w:val="-6"/>
        </w:rPr>
        <w:t> </w:t>
      </w:r>
      <w:r>
        <w:rPr/>
        <w:t>at par</w:t>
      </w:r>
      <w:r>
        <w:rPr>
          <w:spacing w:val="-5"/>
        </w:rPr>
        <w:t> </w:t>
      </w:r>
      <w:r>
        <w:rPr/>
        <w:t>value</w:t>
      </w:r>
      <w:r>
        <w:rPr>
          <w:spacing w:val="-5"/>
        </w:rPr>
        <w:t> </w:t>
      </w:r>
      <w:r>
        <w:rPr/>
        <w:t>aggregating</w:t>
      </w:r>
      <w:r>
        <w:rPr>
          <w:spacing w:val="-4"/>
        </w:rPr>
        <w:t> </w:t>
      </w:r>
      <w:r>
        <w:rPr/>
        <w:t>$0.3</w:t>
      </w:r>
      <w:r>
        <w:rPr>
          <w:spacing w:val="-5"/>
        </w:rPr>
        <w:t> </w:t>
      </w:r>
      <w:r>
        <w:rPr/>
        <w:t>million</w:t>
      </w:r>
      <w:r>
        <w:rPr>
          <w:spacing w:val="-4"/>
        </w:rPr>
        <w:t> </w:t>
      </w:r>
      <w:r>
        <w:rPr/>
        <w:t>.</w:t>
      </w:r>
      <w:r>
        <w:rPr>
          <w:spacing w:val="-5"/>
        </w:rPr>
        <w:t> </w:t>
      </w:r>
      <w:r>
        <w:rPr/>
        <w:t>A</w:t>
      </w:r>
      <w:r>
        <w:rPr>
          <w:spacing w:val="-5"/>
        </w:rPr>
        <w:t> </w:t>
      </w:r>
      <w:r>
        <w:rPr/>
        <w:t>cumulative</w:t>
      </w:r>
      <w:r>
        <w:rPr>
          <w:spacing w:val="-5"/>
        </w:rPr>
        <w:t> </w:t>
      </w:r>
      <w:r>
        <w:rPr/>
        <w:t>dividend</w:t>
      </w:r>
      <w:r>
        <w:rPr>
          <w:spacing w:val="-5"/>
        </w:rPr>
        <w:t> </w:t>
      </w:r>
      <w:r>
        <w:rPr/>
        <w:t>of</w:t>
      </w:r>
      <w:r>
        <w:rPr>
          <w:spacing w:val="-4"/>
        </w:rPr>
        <w:t> </w:t>
      </w:r>
      <w:r>
        <w:rPr/>
        <w:t>$0.10</w:t>
      </w:r>
      <w:r>
        <w:rPr>
          <w:spacing w:val="-5"/>
        </w:rPr>
        <w:t> </w:t>
      </w:r>
      <w:r>
        <w:rPr/>
        <w:t>per</w:t>
      </w:r>
      <w:r>
        <w:rPr>
          <w:spacing w:val="-5"/>
        </w:rPr>
        <w:t> </w:t>
      </w:r>
      <w:r>
        <w:rPr/>
        <w:t>share</w:t>
      </w:r>
      <w:r>
        <w:rPr>
          <w:spacing w:val="-5"/>
        </w:rPr>
        <w:t> </w:t>
      </w:r>
      <w:r>
        <w:rPr/>
        <w:t>is</w:t>
      </w:r>
      <w:r>
        <w:rPr>
          <w:spacing w:val="-5"/>
        </w:rPr>
        <w:t> </w:t>
      </w:r>
      <w:r>
        <w:rPr/>
        <w:t>payable</w:t>
      </w:r>
      <w:r>
        <w:rPr>
          <w:spacing w:val="-5"/>
        </w:rPr>
        <w:t> </w:t>
      </w:r>
      <w:r>
        <w:rPr/>
        <w:t>annually</w:t>
      </w:r>
      <w:r>
        <w:rPr>
          <w:spacing w:val="-5"/>
        </w:rPr>
        <w:t> </w:t>
      </w:r>
      <w:r>
        <w:rPr/>
        <w:t>on</w:t>
      </w:r>
      <w:r>
        <w:rPr>
          <w:spacing w:val="-5"/>
        </w:rPr>
        <w:t> </w:t>
      </w:r>
      <w:r>
        <w:rPr/>
        <w:t>May</w:t>
      </w:r>
      <w:r>
        <w:rPr>
          <w:spacing w:val="-5"/>
        </w:rPr>
        <w:t> </w:t>
      </w:r>
      <w:r>
        <w:rPr/>
        <w:t>31</w:t>
      </w:r>
      <w:r>
        <w:rPr>
          <w:spacing w:val="-5"/>
        </w:rPr>
        <w:t> </w:t>
      </w:r>
      <w:r>
        <w:rPr/>
        <w:t>and</w:t>
      </w:r>
      <w:r>
        <w:rPr>
          <w:spacing w:val="-5"/>
        </w:rPr>
        <w:t> </w:t>
      </w:r>
      <w:r>
        <w:rPr/>
        <w:t>no</w:t>
      </w:r>
      <w:r>
        <w:rPr>
          <w:spacing w:val="-5"/>
        </w:rPr>
        <w:t> </w:t>
      </w:r>
      <w:r>
        <w:rPr/>
        <w:t>dividends</w:t>
      </w:r>
      <w:r>
        <w:rPr>
          <w:spacing w:val="-5"/>
        </w:rPr>
        <w:t> </w:t>
      </w:r>
      <w:r>
        <w:rPr/>
        <w:t>may</w:t>
      </w:r>
      <w:r>
        <w:rPr>
          <w:spacing w:val="-5"/>
        </w:rPr>
        <w:t> </w:t>
      </w:r>
      <w:r>
        <w:rPr/>
        <w:t>be</w:t>
      </w:r>
      <w:r>
        <w:rPr>
          <w:spacing w:val="-5"/>
        </w:rPr>
        <w:t> </w:t>
      </w:r>
      <w:r>
        <w:rPr/>
        <w:t>declared</w:t>
      </w:r>
      <w:r>
        <w:rPr>
          <w:spacing w:val="-5"/>
        </w:rPr>
        <w:t> </w:t>
      </w:r>
      <w:r>
        <w:rPr/>
        <w:t>or</w:t>
      </w:r>
      <w:r>
        <w:rPr>
          <w:spacing w:val="-5"/>
        </w:rPr>
        <w:t> </w:t>
      </w:r>
      <w:r>
        <w:rPr/>
        <w:t>paid</w:t>
      </w:r>
      <w:r>
        <w:rPr>
          <w:spacing w:val="-5"/>
        </w:rPr>
        <w:t> </w:t>
      </w:r>
      <w:r>
        <w:rPr/>
        <w:t>on</w:t>
      </w:r>
      <w:r>
        <w:rPr>
          <w:spacing w:val="-5"/>
        </w:rPr>
        <w:t> </w:t>
      </w:r>
      <w:r>
        <w:rPr/>
        <w:t>the</w:t>
      </w:r>
      <w:r>
        <w:rPr>
          <w:spacing w:val="-5"/>
        </w:rPr>
        <w:t> </w:t>
      </w:r>
      <w:r>
        <w:rPr/>
        <w:t>common</w:t>
      </w:r>
      <w:r>
        <w:rPr>
          <w:spacing w:val="-5"/>
        </w:rPr>
        <w:t> </w:t>
      </w:r>
      <w:r>
        <w:rPr/>
        <w:t>stock</w:t>
      </w:r>
      <w:r>
        <w:rPr>
          <w:spacing w:val="-5"/>
        </w:rPr>
        <w:t> </w:t>
      </w:r>
      <w:r>
        <w:rPr/>
        <w:t>of the</w:t>
      </w:r>
      <w:r>
        <w:rPr>
          <w:spacing w:val="-3"/>
        </w:rPr>
        <w:t> </w:t>
      </w:r>
      <w:r>
        <w:rPr/>
        <w:t>Company</w:t>
      </w:r>
      <w:r>
        <w:rPr>
          <w:spacing w:val="-3"/>
        </w:rPr>
        <w:t> </w:t>
      </w:r>
      <w:r>
        <w:rPr/>
        <w:t>unless</w:t>
      </w:r>
      <w:r>
        <w:rPr>
          <w:spacing w:val="-3"/>
        </w:rPr>
        <w:t> </w:t>
      </w:r>
      <w:r>
        <w:rPr/>
        <w:t>dividends</w:t>
      </w:r>
      <w:r>
        <w:rPr>
          <w:spacing w:val="-3"/>
        </w:rPr>
        <w:t> </w:t>
      </w:r>
      <w:r>
        <w:rPr/>
        <w:t>on</w:t>
      </w:r>
      <w:r>
        <w:rPr>
          <w:spacing w:val="-3"/>
        </w:rPr>
        <w:t> </w:t>
      </w:r>
      <w:r>
        <w:rPr/>
        <w:t>the</w:t>
      </w:r>
      <w:r>
        <w:rPr>
          <w:spacing w:val="-3"/>
        </w:rPr>
        <w:t> </w:t>
      </w:r>
      <w:r>
        <w:rPr/>
        <w:t>redeemable</w:t>
      </w:r>
      <w:r>
        <w:rPr>
          <w:spacing w:val="-3"/>
        </w:rPr>
        <w:t> </w:t>
      </w:r>
      <w:r>
        <w:rPr/>
        <w:t>preferred</w:t>
      </w:r>
      <w:r>
        <w:rPr>
          <w:spacing w:val="-3"/>
        </w:rPr>
        <w:t> </w:t>
      </w:r>
      <w:r>
        <w:rPr/>
        <w:t>stock</w:t>
      </w:r>
      <w:r>
        <w:rPr>
          <w:spacing w:val="-3"/>
        </w:rPr>
        <w:t> </w:t>
      </w:r>
      <w:r>
        <w:rPr/>
        <w:t>have</w:t>
      </w:r>
      <w:r>
        <w:rPr>
          <w:spacing w:val="-3"/>
        </w:rPr>
        <w:t> </w:t>
      </w:r>
      <w:r>
        <w:rPr/>
        <w:t>been</w:t>
      </w:r>
      <w:r>
        <w:rPr>
          <w:spacing w:val="-3"/>
        </w:rPr>
        <w:t> </w:t>
      </w:r>
      <w:r>
        <w:rPr/>
        <w:t>declared</w:t>
      </w:r>
      <w:r>
        <w:rPr>
          <w:spacing w:val="-3"/>
        </w:rPr>
        <w:t> </w:t>
      </w:r>
      <w:r>
        <w:rPr/>
        <w:t>and</w:t>
      </w:r>
      <w:r>
        <w:rPr>
          <w:spacing w:val="-3"/>
        </w:rPr>
        <w:t> </w:t>
      </w:r>
      <w:r>
        <w:rPr/>
        <w:t>paid</w:t>
      </w:r>
      <w:r>
        <w:rPr>
          <w:spacing w:val="-3"/>
        </w:rPr>
        <w:t> </w:t>
      </w:r>
      <w:r>
        <w:rPr/>
        <w:t>in</w:t>
      </w:r>
      <w:r>
        <w:rPr>
          <w:spacing w:val="-3"/>
        </w:rPr>
        <w:t> </w:t>
      </w:r>
      <w:r>
        <w:rPr/>
        <w:t>full.</w:t>
      </w:r>
      <w:r>
        <w:rPr>
          <w:spacing w:val="-3"/>
        </w:rPr>
        <w:t> </w:t>
      </w:r>
      <w:r>
        <w:rPr/>
        <w:t>There</w:t>
      </w:r>
      <w:r>
        <w:rPr>
          <w:spacing w:val="-3"/>
        </w:rPr>
        <w:t> </w:t>
      </w:r>
      <w:r>
        <w:rPr/>
        <w:t>have</w:t>
      </w:r>
      <w:r>
        <w:rPr>
          <w:spacing w:val="-3"/>
        </w:rPr>
        <w:t> </w:t>
      </w:r>
      <w:r>
        <w:rPr/>
        <w:t>been</w:t>
      </w:r>
      <w:r>
        <w:rPr>
          <w:spacing w:val="-3"/>
        </w:rPr>
        <w:t> </w:t>
      </w:r>
      <w:r>
        <w:rPr/>
        <w:t>no</w:t>
      </w:r>
      <w:r>
        <w:rPr>
          <w:spacing w:val="-3"/>
        </w:rPr>
        <w:t> </w:t>
      </w:r>
      <w:r>
        <w:rPr/>
        <w:t>changes</w:t>
      </w:r>
      <w:r>
        <w:rPr>
          <w:spacing w:val="-3"/>
        </w:rPr>
        <w:t> </w:t>
      </w:r>
      <w:r>
        <w:rPr/>
        <w:t>in</w:t>
      </w:r>
      <w:r>
        <w:rPr>
          <w:spacing w:val="-3"/>
        </w:rPr>
        <w:t> </w:t>
      </w:r>
      <w:r>
        <w:rPr/>
        <w:t>the</w:t>
      </w:r>
      <w:r>
        <w:rPr>
          <w:spacing w:val="-3"/>
        </w:rPr>
        <w:t> </w:t>
      </w:r>
      <w:r>
        <w:rPr/>
        <w:t>redeemable</w:t>
      </w:r>
      <w:r>
        <w:rPr>
          <w:spacing w:val="-3"/>
        </w:rPr>
        <w:t> </w:t>
      </w:r>
      <w:r>
        <w:rPr/>
        <w:t>preferred</w:t>
      </w:r>
      <w:r>
        <w:rPr>
          <w:spacing w:val="-3"/>
        </w:rPr>
        <w:t> </w:t>
      </w:r>
      <w:r>
        <w:rPr/>
        <w:t>stock</w:t>
      </w:r>
      <w:r>
        <w:rPr>
          <w:spacing w:val="-3"/>
        </w:rPr>
        <w:t> </w:t>
      </w:r>
      <w:r>
        <w:rPr/>
        <w:t>in</w:t>
      </w:r>
      <w:r>
        <w:rPr>
          <w:spacing w:val="-3"/>
        </w:rPr>
        <w:t> </w:t>
      </w:r>
      <w:r>
        <w:rPr/>
        <w:t>the fiscal</w:t>
      </w:r>
      <w:r>
        <w:rPr>
          <w:spacing w:val="-5"/>
        </w:rPr>
        <w:t> </w:t>
      </w:r>
      <w:r>
        <w:rPr/>
        <w:t>years</w:t>
      </w:r>
      <w:r>
        <w:rPr>
          <w:spacing w:val="-5"/>
        </w:rPr>
        <w:t> </w:t>
      </w:r>
      <w:r>
        <w:rPr/>
        <w:t>ended</w:t>
      </w:r>
      <w:r>
        <w:rPr>
          <w:spacing w:val="-5"/>
        </w:rPr>
        <w:t> </w:t>
      </w:r>
      <w:r>
        <w:rPr/>
        <w:t>May</w:t>
      </w:r>
      <w:r>
        <w:rPr>
          <w:spacing w:val="-5"/>
        </w:rPr>
        <w:t> </w:t>
      </w:r>
      <w:r>
        <w:rPr/>
        <w:t>31,</w:t>
      </w:r>
      <w:r>
        <w:rPr>
          <w:spacing w:val="-5"/>
        </w:rPr>
        <w:t> </w:t>
      </w:r>
      <w:r>
        <w:rPr/>
        <w:t>2019</w:t>
      </w:r>
      <w:r>
        <w:rPr>
          <w:spacing w:val="-5"/>
        </w:rPr>
        <w:t> </w:t>
      </w:r>
      <w:r>
        <w:rPr/>
        <w:t>,</w:t>
      </w:r>
      <w:r>
        <w:rPr>
          <w:spacing w:val="-5"/>
        </w:rPr>
        <w:t> </w:t>
      </w:r>
      <w:r>
        <w:rPr/>
        <w:t>2018</w:t>
      </w:r>
      <w:r>
        <w:rPr>
          <w:spacing w:val="-5"/>
        </w:rPr>
        <w:t> </w:t>
      </w:r>
      <w:r>
        <w:rPr/>
        <w:t>and</w:t>
      </w:r>
      <w:r>
        <w:rPr>
          <w:spacing w:val="-5"/>
        </w:rPr>
        <w:t> </w:t>
      </w:r>
      <w:r>
        <w:rPr/>
        <w:t>2017</w:t>
      </w:r>
      <w:r>
        <w:rPr>
          <w:spacing w:val="-5"/>
        </w:rPr>
        <w:t> </w:t>
      </w:r>
      <w:r>
        <w:rPr/>
        <w:t>.</w:t>
      </w:r>
      <w:r>
        <w:rPr>
          <w:spacing w:val="-5"/>
        </w:rPr>
        <w:t> </w:t>
      </w:r>
      <w:r>
        <w:rPr/>
        <w:t>As</w:t>
      </w:r>
      <w:r>
        <w:rPr>
          <w:spacing w:val="-5"/>
        </w:rPr>
        <w:t> </w:t>
      </w:r>
      <w:r>
        <w:rPr/>
        <w:t>the</w:t>
      </w:r>
      <w:r>
        <w:rPr>
          <w:spacing w:val="-5"/>
        </w:rPr>
        <w:t> </w:t>
      </w:r>
      <w:r>
        <w:rPr/>
        <w:t>holder</w:t>
      </w:r>
      <w:r>
        <w:rPr>
          <w:spacing w:val="-5"/>
        </w:rPr>
        <w:t> </w:t>
      </w:r>
      <w:r>
        <w:rPr/>
        <w:t>of</w:t>
      </w:r>
      <w:r>
        <w:rPr>
          <w:spacing w:val="-5"/>
        </w:rPr>
        <w:t> </w:t>
      </w:r>
      <w:r>
        <w:rPr/>
        <w:t>the</w:t>
      </w:r>
      <w:r>
        <w:rPr>
          <w:spacing w:val="-5"/>
        </w:rPr>
        <w:t> </w:t>
      </w:r>
      <w:r>
        <w:rPr/>
        <w:t>redeemable</w:t>
      </w:r>
      <w:r>
        <w:rPr>
          <w:spacing w:val="-5"/>
        </w:rPr>
        <w:t> </w:t>
      </w:r>
      <w:r>
        <w:rPr/>
        <w:t>preferred</w:t>
      </w:r>
      <w:r>
        <w:rPr>
          <w:spacing w:val="-5"/>
        </w:rPr>
        <w:t> </w:t>
      </w:r>
      <w:r>
        <w:rPr/>
        <w:t>stock,</w:t>
      </w:r>
      <w:r>
        <w:rPr>
          <w:spacing w:val="-5"/>
        </w:rPr>
        <w:t> </w:t>
      </w:r>
      <w:r>
        <w:rPr/>
        <w:t>Sojitz</w:t>
      </w:r>
      <w:r>
        <w:rPr>
          <w:spacing w:val="-5"/>
        </w:rPr>
        <w:t> </w:t>
      </w:r>
      <w:r>
        <w:rPr/>
        <w:t>America</w:t>
      </w:r>
      <w:r>
        <w:rPr>
          <w:spacing w:val="-5"/>
        </w:rPr>
        <w:t> </w:t>
      </w:r>
      <w:r>
        <w:rPr/>
        <w:t>does</w:t>
      </w:r>
      <w:r>
        <w:rPr>
          <w:spacing w:val="-5"/>
        </w:rPr>
        <w:t> </w:t>
      </w:r>
      <w:r>
        <w:rPr/>
        <w:t>not</w:t>
      </w:r>
      <w:r>
        <w:rPr>
          <w:spacing w:val="-5"/>
        </w:rPr>
        <w:t> </w:t>
      </w:r>
      <w:r>
        <w:rPr/>
        <w:t>have</w:t>
      </w:r>
      <w:r>
        <w:rPr>
          <w:spacing w:val="-5"/>
        </w:rPr>
        <w:t> </w:t>
      </w:r>
      <w:r>
        <w:rPr/>
        <w:t>general</w:t>
      </w:r>
      <w:r>
        <w:rPr>
          <w:spacing w:val="-5"/>
        </w:rPr>
        <w:t> </w:t>
      </w:r>
      <w:r>
        <w:rPr/>
        <w:t>voting</w:t>
      </w:r>
      <w:r>
        <w:rPr>
          <w:spacing w:val="-5"/>
        </w:rPr>
        <w:t> </w:t>
      </w:r>
      <w:r>
        <w:rPr/>
        <w:t>rights,</w:t>
      </w:r>
      <w:r>
        <w:rPr>
          <w:spacing w:val="-4"/>
        </w:rPr>
        <w:t> </w:t>
      </w:r>
      <w:r>
        <w:rPr/>
        <w:t>but</w:t>
      </w:r>
      <w:r>
        <w:rPr>
          <w:spacing w:val="-5"/>
        </w:rPr>
        <w:t> </w:t>
      </w:r>
      <w:r>
        <w:rPr/>
        <w:t>does</w:t>
      </w:r>
      <w:r>
        <w:rPr>
          <w:spacing w:val="-5"/>
        </w:rPr>
        <w:t> </w:t>
      </w:r>
      <w:r>
        <w:rPr/>
        <w:t>have</w:t>
      </w:r>
      <w:r>
        <w:rPr>
          <w:spacing w:val="-5"/>
        </w:rPr>
        <w:t> </w:t>
      </w:r>
      <w:r>
        <w:rPr/>
        <w:t>the</w:t>
      </w:r>
      <w:r>
        <w:rPr>
          <w:spacing w:val="-5"/>
        </w:rPr>
        <w:t> </w:t>
      </w:r>
      <w:r>
        <w:rPr/>
        <w:t>right to</w:t>
      </w:r>
      <w:r>
        <w:rPr>
          <w:spacing w:val="-2"/>
        </w:rPr>
        <w:t> </w:t>
      </w:r>
      <w:r>
        <w:rPr/>
        <w:t>vote</w:t>
      </w:r>
      <w:r>
        <w:rPr>
          <w:spacing w:val="-2"/>
        </w:rPr>
        <w:t> </w:t>
      </w:r>
      <w:r>
        <w:rPr/>
        <w:t>as</w:t>
      </w:r>
      <w:r>
        <w:rPr>
          <w:spacing w:val="-2"/>
        </w:rPr>
        <w:t> </w:t>
      </w:r>
      <w:r>
        <w:rPr/>
        <w:t>a</w:t>
      </w:r>
      <w:r>
        <w:rPr>
          <w:spacing w:val="-2"/>
        </w:rPr>
        <w:t> </w:t>
      </w:r>
      <w:r>
        <w:rPr/>
        <w:t>separate</w:t>
      </w:r>
      <w:r>
        <w:rPr>
          <w:spacing w:val="-2"/>
        </w:rPr>
        <w:t> </w:t>
      </w:r>
      <w:r>
        <w:rPr/>
        <w:t>class</w:t>
      </w:r>
      <w:r>
        <w:rPr>
          <w:spacing w:val="-2"/>
        </w:rPr>
        <w:t> </w:t>
      </w:r>
      <w:r>
        <w:rPr/>
        <w:t>on</w:t>
      </w:r>
      <w:r>
        <w:rPr>
          <w:spacing w:val="-2"/>
        </w:rPr>
        <w:t> </w:t>
      </w:r>
      <w:r>
        <w:rPr/>
        <w:t>the</w:t>
      </w:r>
      <w:r>
        <w:rPr>
          <w:spacing w:val="-2"/>
        </w:rPr>
        <w:t> </w:t>
      </w:r>
      <w:r>
        <w:rPr/>
        <w:t>sale</w:t>
      </w:r>
      <w:r>
        <w:rPr>
          <w:spacing w:val="-2"/>
        </w:rPr>
        <w:t> </w:t>
      </w:r>
      <w:r>
        <w:rPr/>
        <w:t>of</w:t>
      </w:r>
      <w:r>
        <w:rPr>
          <w:spacing w:val="-2"/>
        </w:rPr>
        <w:t> </w:t>
      </w:r>
      <w:r>
        <w:rPr/>
        <w:t>all</w:t>
      </w:r>
      <w:r>
        <w:rPr>
          <w:spacing w:val="-2"/>
        </w:rPr>
        <w:t> </w:t>
      </w:r>
      <w:r>
        <w:rPr/>
        <w:t>or</w:t>
      </w:r>
      <w:r>
        <w:rPr>
          <w:spacing w:val="-2"/>
        </w:rPr>
        <w:t> </w:t>
      </w:r>
      <w:r>
        <w:rPr/>
        <w:t>substantially</w:t>
      </w:r>
      <w:r>
        <w:rPr>
          <w:spacing w:val="-2"/>
        </w:rPr>
        <w:t> </w:t>
      </w:r>
      <w:r>
        <w:rPr/>
        <w:t>all</w:t>
      </w:r>
      <w:r>
        <w:rPr>
          <w:spacing w:val="-2"/>
        </w:rPr>
        <w:t> </w:t>
      </w:r>
      <w:r>
        <w:rPr/>
        <w:t>of</w:t>
      </w:r>
      <w:r>
        <w:rPr>
          <w:spacing w:val="-2"/>
        </w:rPr>
        <w:t> </w:t>
      </w:r>
      <w:r>
        <w:rPr/>
        <w:t>the assets</w:t>
      </w:r>
      <w:r>
        <w:rPr>
          <w:spacing w:val="-2"/>
        </w:rPr>
        <w:t> </w:t>
      </w:r>
      <w:r>
        <w:rPr/>
        <w:t>of</w:t>
      </w:r>
      <w:r>
        <w:rPr>
          <w:spacing w:val="-2"/>
        </w:rPr>
        <w:t> </w:t>
      </w:r>
      <w:r>
        <w:rPr/>
        <w:t>the</w:t>
      </w:r>
      <w:r>
        <w:rPr>
          <w:spacing w:val="-2"/>
        </w:rPr>
        <w:t> </w:t>
      </w:r>
      <w:r>
        <w:rPr/>
        <w:t>Company</w:t>
      </w:r>
      <w:r>
        <w:rPr>
          <w:spacing w:val="-2"/>
        </w:rPr>
        <w:t> </w:t>
      </w:r>
      <w:r>
        <w:rPr/>
        <w:t>and</w:t>
      </w:r>
      <w:r>
        <w:rPr>
          <w:spacing w:val="-2"/>
        </w:rPr>
        <w:t> </w:t>
      </w:r>
      <w:r>
        <w:rPr/>
        <w:t>its</w:t>
      </w:r>
      <w:r>
        <w:rPr>
          <w:spacing w:val="-2"/>
        </w:rPr>
        <w:t> </w:t>
      </w:r>
      <w:r>
        <w:rPr/>
        <w:t>subsidiaries,</w:t>
      </w:r>
      <w:r>
        <w:rPr>
          <w:spacing w:val="-2"/>
        </w:rPr>
        <w:t> </w:t>
      </w:r>
      <w:r>
        <w:rPr/>
        <w:t>on</w:t>
      </w:r>
      <w:r>
        <w:rPr>
          <w:spacing w:val="-2"/>
        </w:rPr>
        <w:t> </w:t>
      </w:r>
      <w:r>
        <w:rPr/>
        <w:t>merger,</w:t>
      </w:r>
      <w:r>
        <w:rPr>
          <w:spacing w:val="-2"/>
        </w:rPr>
        <w:t> </w:t>
      </w:r>
      <w:r>
        <w:rPr/>
        <w:t>consolidation,</w:t>
      </w:r>
      <w:r>
        <w:rPr>
          <w:spacing w:val="-2"/>
        </w:rPr>
        <w:t> </w:t>
      </w:r>
      <w:r>
        <w:rPr/>
        <w:t>liquidation</w:t>
      </w:r>
      <w:r>
        <w:rPr>
          <w:spacing w:val="-2"/>
        </w:rPr>
        <w:t> </w:t>
      </w:r>
      <w:r>
        <w:rPr/>
        <w:t>or</w:t>
      </w:r>
      <w:r>
        <w:rPr>
          <w:spacing w:val="-2"/>
        </w:rPr>
        <w:t> </w:t>
      </w:r>
      <w:r>
        <w:rPr/>
        <w:t>dissolution</w:t>
      </w:r>
      <w:r>
        <w:rPr>
          <w:spacing w:val="-2"/>
        </w:rPr>
        <w:t> </w:t>
      </w:r>
      <w:r>
        <w:rPr/>
        <w:t>of</w:t>
      </w:r>
      <w:r>
        <w:rPr>
          <w:spacing w:val="-2"/>
        </w:rPr>
        <w:t> </w:t>
      </w:r>
      <w:r>
        <w:rPr/>
        <w:t>the Company,</w:t>
      </w:r>
      <w:r>
        <w:rPr>
          <w:spacing w:val="-2"/>
        </w:rPr>
        <w:t> </w:t>
      </w:r>
      <w:r>
        <w:rPr/>
        <w:t>or</w:t>
      </w:r>
      <w:r>
        <w:rPr>
          <w:spacing w:val="-2"/>
        </w:rPr>
        <w:t> </w:t>
      </w:r>
      <w:r>
        <w:rPr/>
        <w:t>on</w:t>
      </w:r>
      <w:r>
        <w:rPr>
          <w:spacing w:val="-2"/>
        </w:rPr>
        <w:t> </w:t>
      </w:r>
      <w:r>
        <w:rPr/>
        <w:t>the</w:t>
      </w:r>
      <w:r>
        <w:rPr>
          <w:spacing w:val="-2"/>
        </w:rPr>
        <w:t> </w:t>
      </w:r>
      <w:r>
        <w:rPr/>
        <w:t>sale</w:t>
      </w:r>
      <w:r>
        <w:rPr>
          <w:spacing w:val="-2"/>
        </w:rPr>
        <w:t> </w:t>
      </w:r>
      <w:r>
        <w:rPr/>
        <w:t>or</w:t>
      </w:r>
      <w:r>
        <w:rPr>
          <w:spacing w:val="-2"/>
        </w:rPr>
        <w:t> </w:t>
      </w:r>
      <w:r>
        <w:rPr/>
        <w:t>assignment</w:t>
      </w:r>
      <w:r>
        <w:rPr>
          <w:spacing w:val="-2"/>
        </w:rPr>
        <w:t> </w:t>
      </w:r>
      <w:r>
        <w:rPr/>
        <w:t>of</w:t>
      </w:r>
      <w:r>
        <w:rPr>
          <w:spacing w:val="-2"/>
        </w:rPr>
        <w:t> </w:t>
      </w:r>
      <w:r>
        <w:rPr/>
        <w:t>the</w:t>
      </w:r>
      <w:r>
        <w:rPr>
          <w:spacing w:val="-2"/>
        </w:rPr>
        <w:t> </w:t>
      </w:r>
      <w:r>
        <w:rPr/>
        <w:t>NIKE</w:t>
      </w:r>
      <w:r>
        <w:rPr>
          <w:spacing w:val="-2"/>
        </w:rPr>
        <w:t> </w:t>
      </w:r>
      <w:r>
        <w:rPr/>
        <w:t>trademark</w:t>
      </w:r>
      <w:r>
        <w:rPr>
          <w:spacing w:val="-2"/>
        </w:rPr>
        <w:t> </w:t>
      </w:r>
      <w:r>
        <w:rPr/>
        <w:t>for</w:t>
      </w:r>
      <w:r>
        <w:rPr>
          <w:spacing w:val="-2"/>
        </w:rPr>
        <w:t> </w:t>
      </w:r>
      <w:r>
        <w:rPr/>
        <w:t>athletic</w:t>
      </w:r>
      <w:r>
        <w:rPr>
          <w:spacing w:val="-2"/>
        </w:rPr>
        <w:t> </w:t>
      </w:r>
      <w:r>
        <w:rPr/>
        <w:t>footwear</w:t>
      </w:r>
      <w:r>
        <w:rPr>
          <w:spacing w:val="-2"/>
        </w:rPr>
        <w:t> </w:t>
      </w:r>
      <w:r>
        <w:rPr/>
        <w:t>sold</w:t>
      </w:r>
      <w:r>
        <w:rPr>
          <w:spacing w:val="-2"/>
        </w:rPr>
        <w:t> </w:t>
      </w:r>
      <w:r>
        <w:rPr/>
        <w:t>in</w:t>
      </w:r>
      <w:r>
        <w:rPr>
          <w:spacing w:val="-2"/>
        </w:rPr>
        <w:t> </w:t>
      </w:r>
      <w:r>
        <w:rPr/>
        <w:t>the United</w:t>
      </w:r>
      <w:r>
        <w:rPr>
          <w:spacing w:val="-2"/>
        </w:rPr>
        <w:t> </w:t>
      </w:r>
      <w:r>
        <w:rPr/>
        <w:t>States.</w:t>
      </w:r>
      <w:r>
        <w:rPr>
          <w:spacing w:val="-2"/>
        </w:rPr>
        <w:t> </w:t>
      </w:r>
      <w:r>
        <w:rPr/>
        <w:t>The</w:t>
      </w:r>
      <w:r>
        <w:rPr>
          <w:spacing w:val="-2"/>
        </w:rPr>
        <w:t> </w:t>
      </w:r>
      <w:r>
        <w:rPr/>
        <w:t>redeemable</w:t>
      </w:r>
      <w:r>
        <w:rPr>
          <w:spacing w:val="-2"/>
        </w:rPr>
        <w:t> </w:t>
      </w:r>
      <w:r>
        <w:rPr/>
        <w:t>preferred</w:t>
      </w:r>
      <w:r>
        <w:rPr>
          <w:spacing w:val="-2"/>
        </w:rPr>
        <w:t> </w:t>
      </w:r>
      <w:r>
        <w:rPr/>
        <w:t>stock</w:t>
      </w:r>
      <w:r>
        <w:rPr>
          <w:spacing w:val="-2"/>
        </w:rPr>
        <w:t> </w:t>
      </w:r>
      <w:r>
        <w:rPr/>
        <w:t>has</w:t>
      </w:r>
      <w:r>
        <w:rPr>
          <w:spacing w:val="-2"/>
        </w:rPr>
        <w:t> </w:t>
      </w:r>
      <w:r>
        <w:rPr/>
        <w:t>been</w:t>
      </w:r>
      <w:r>
        <w:rPr>
          <w:spacing w:val="-2"/>
        </w:rPr>
        <w:t> </w:t>
      </w:r>
      <w:r>
        <w:rPr/>
        <w:t>fully</w:t>
      </w:r>
      <w:r>
        <w:rPr>
          <w:spacing w:val="-2"/>
        </w:rPr>
        <w:t> </w:t>
      </w:r>
      <w:r>
        <w:rPr/>
        <w:t>issued</w:t>
      </w:r>
      <w:r>
        <w:rPr>
          <w:spacing w:val="-2"/>
        </w:rPr>
        <w:t> </w:t>
      </w:r>
      <w:r>
        <w:rPr/>
        <w:t>to</w:t>
      </w:r>
      <w:r>
        <w:rPr>
          <w:spacing w:val="-2"/>
        </w:rPr>
        <w:t> </w:t>
      </w:r>
      <w:r>
        <w:rPr/>
        <w:t>Sojitz America</w:t>
      </w:r>
      <w:r>
        <w:rPr>
          <w:spacing w:val="-2"/>
        </w:rPr>
        <w:t> </w:t>
      </w:r>
      <w:r>
        <w:rPr/>
        <w:t>and</w:t>
      </w:r>
      <w:r>
        <w:rPr>
          <w:spacing w:val="-2"/>
        </w:rPr>
        <w:t> </w:t>
      </w:r>
      <w:r>
        <w:rPr/>
        <w:t>is</w:t>
      </w:r>
      <w:r>
        <w:rPr>
          <w:spacing w:val="-2"/>
        </w:rPr>
        <w:t> </w:t>
      </w:r>
      <w:r>
        <w:rPr/>
        <w:t>not</w:t>
      </w:r>
      <w:r>
        <w:rPr>
          <w:spacing w:val="-2"/>
        </w:rPr>
        <w:t> </w:t>
      </w:r>
      <w:r>
        <w:rPr/>
        <w:t>blank</w:t>
      </w:r>
      <w:r>
        <w:rPr>
          <w:spacing w:val="-2"/>
        </w:rPr>
        <w:t> </w:t>
      </w:r>
      <w:r>
        <w:rPr/>
        <w:t>check</w:t>
      </w:r>
      <w:r>
        <w:rPr>
          <w:spacing w:val="-2"/>
        </w:rPr>
        <w:t> </w:t>
      </w:r>
      <w:r>
        <w:rPr/>
        <w:t>preferred</w:t>
      </w:r>
      <w:r>
        <w:rPr>
          <w:spacing w:val="-2"/>
        </w:rPr>
        <w:t> </w:t>
      </w:r>
      <w:r>
        <w:rPr/>
        <w:t>stock.</w:t>
      </w:r>
      <w:r>
        <w:rPr>
          <w:spacing w:val="-2"/>
        </w:rPr>
        <w:t> </w:t>
      </w:r>
      <w:r>
        <w:rPr/>
        <w:t>The</w:t>
      </w:r>
      <w:r>
        <w:rPr>
          <w:spacing w:val="-2"/>
        </w:rPr>
        <w:t> </w:t>
      </w:r>
      <w:r>
        <w:rPr/>
        <w:t>Company's</w:t>
      </w:r>
      <w:r>
        <w:rPr>
          <w:spacing w:val="-2"/>
        </w:rPr>
        <w:t> </w:t>
      </w:r>
      <w:r>
        <w:rPr/>
        <w:t>articles</w:t>
      </w:r>
      <w:r>
        <w:rPr>
          <w:spacing w:val="-2"/>
        </w:rPr>
        <w:t> </w:t>
      </w:r>
      <w:r>
        <w:rPr/>
        <w:t>of</w:t>
      </w:r>
      <w:r>
        <w:rPr>
          <w:spacing w:val="-2"/>
        </w:rPr>
        <w:t> </w:t>
      </w:r>
      <w:r>
        <w:rPr/>
        <w:t>incorporation</w:t>
      </w:r>
      <w:r>
        <w:rPr>
          <w:spacing w:val="-2"/>
        </w:rPr>
        <w:t> </w:t>
      </w:r>
      <w:r>
        <w:rPr/>
        <w:t>do</w:t>
      </w:r>
      <w:r>
        <w:rPr>
          <w:spacing w:val="-2"/>
        </w:rPr>
        <w:t> </w:t>
      </w:r>
      <w:r>
        <w:rPr/>
        <w:t>not</w:t>
      </w:r>
      <w:r>
        <w:rPr>
          <w:spacing w:val="-2"/>
        </w:rPr>
        <w:t> </w:t>
      </w:r>
      <w:r>
        <w:rPr/>
        <w:t>permit</w:t>
      </w:r>
      <w:r>
        <w:rPr>
          <w:spacing w:val="-2"/>
        </w:rPr>
        <w:t> </w:t>
      </w:r>
      <w:r>
        <w:rPr/>
        <w:t>the</w:t>
      </w:r>
      <w:r>
        <w:rPr>
          <w:spacing w:val="-2"/>
        </w:rPr>
        <w:t> </w:t>
      </w:r>
      <w:r>
        <w:rPr/>
        <w:t>issuance</w:t>
      </w:r>
      <w:r>
        <w:rPr>
          <w:spacing w:val="-2"/>
        </w:rPr>
        <w:t> </w:t>
      </w:r>
      <w:r>
        <w:rPr/>
        <w:t>of</w:t>
      </w:r>
      <w:r>
        <w:rPr>
          <w:spacing w:val="-2"/>
        </w:rPr>
        <w:t> </w:t>
      </w:r>
      <w:r>
        <w:rPr/>
        <w:t>additional</w:t>
      </w:r>
      <w:r>
        <w:rPr>
          <w:spacing w:val="-2"/>
        </w:rPr>
        <w:t> </w:t>
      </w:r>
      <w:r>
        <w:rPr/>
        <w:t>preferred</w:t>
      </w:r>
      <w:r>
        <w:rPr>
          <w:spacing w:val="-2"/>
        </w:rPr>
        <w:t> </w:t>
      </w:r>
      <w:r>
        <w:rPr/>
        <w:t>stock.</w:t>
      </w:r>
    </w:p>
    <w:p>
      <w:pPr>
        <w:spacing w:before="454"/>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71</w:t>
      </w:r>
    </w:p>
    <w:p>
      <w:pPr>
        <w:pStyle w:val="BodyText"/>
        <w:spacing w:before="3"/>
        <w:rPr>
          <w:sz w:val="16"/>
        </w:rPr>
      </w:pPr>
      <w:r>
        <w:rPr/>
        <mc:AlternateContent>
          <mc:Choice Requires="wps">
            <w:drawing>
              <wp:anchor distT="0" distB="0" distL="0" distR="0" allowOverlap="1" layoutInCell="1" locked="0" behindDoc="1" simplePos="0" relativeHeight="487651328">
                <wp:simplePos x="0" y="0"/>
                <wp:positionH relativeFrom="page">
                  <wp:posOffset>222884</wp:posOffset>
                </wp:positionH>
                <wp:positionV relativeFrom="paragraph">
                  <wp:posOffset>133975</wp:posOffset>
                </wp:positionV>
                <wp:extent cx="7312659" cy="17145"/>
                <wp:effectExtent l="0" t="0" r="0" b="0"/>
                <wp:wrapTopAndBottom/>
                <wp:docPr id="443" name="Group 443"/>
                <wp:cNvGraphicFramePr>
                  <a:graphicFrameLocks/>
                </wp:cNvGraphicFramePr>
                <a:graphic>
                  <a:graphicData uri="http://schemas.microsoft.com/office/word/2010/wordprocessingGroup">
                    <wpg:wgp>
                      <wpg:cNvPr id="443" name="Group 443"/>
                      <wpg:cNvGrpSpPr/>
                      <wpg:grpSpPr>
                        <a:xfrm>
                          <a:off x="0" y="0"/>
                          <a:ext cx="7312659" cy="17145"/>
                          <a:chExt cx="7312659" cy="17145"/>
                        </a:xfrm>
                      </wpg:grpSpPr>
                      <wps:wsp>
                        <wps:cNvPr id="444" name="Graphic 44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45" name="Graphic 44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46" name="Graphic 44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47" name="Graphic 44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65152;mso-wrap-distance-left:0;mso-wrap-distance-right:0" id="docshapegroup437" coordorigin="351,211" coordsize="11516,27">
                <v:shape style="position:absolute;left:351;top:210;width:11516;height:14" id="docshape438" coordorigin="351,211" coordsize="11516,14" path="m11853,224l364,224,351,211,11867,211,11853,224xe" filled="true" fillcolor="#9a9a9a" stroked="false">
                  <v:path arrowok="t"/>
                  <v:fill type="solid"/>
                </v:shape>
                <v:shape style="position:absolute;left:351;top:224;width:11516;height:14" id="docshape439" coordorigin="351,224" coordsize="11516,14" path="m11867,238l351,238,364,224,11853,224,11867,238xe" filled="true" fillcolor="#ededed" stroked="false">
                  <v:path arrowok="t"/>
                  <v:fill type="solid"/>
                </v:shape>
                <v:shape style="position:absolute;left:351;top:210;width:14;height:27" id="docshape440" coordorigin="351,211" coordsize="14,27" path="m351,238l351,211,364,224,351,238xe" filled="true" fillcolor="#9a9a9a" stroked="false">
                  <v:path arrowok="t"/>
                  <v:fill type="solid"/>
                </v:shape>
                <v:shape style="position:absolute;left:11853;top:210;width:14;height:27" id="docshape44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45"/>
        <w:rPr>
          <w:sz w:val="32"/>
        </w:rPr>
      </w:pPr>
    </w:p>
    <w:p>
      <w:pPr>
        <w:pStyle w:val="Heading3"/>
        <w:ind w:left="158"/>
      </w:pPr>
      <w:bookmarkStart w:name="_bookmark44" w:id="46"/>
      <w:bookmarkEnd w:id="46"/>
      <w:r>
        <w:rPr>
          <w:b w:val="0"/>
        </w:rPr>
      </w:r>
      <w:r>
        <w:rPr>
          <w:color w:val="E77721"/>
        </w:rPr>
        <w:t>NOTE</w:t>
      </w:r>
      <w:r>
        <w:rPr>
          <w:color w:val="E77721"/>
          <w:spacing w:val="8"/>
        </w:rPr>
        <w:t> </w:t>
      </w:r>
      <w:r>
        <w:rPr>
          <w:color w:val="E77721"/>
        </w:rPr>
        <w:t>11</w:t>
      </w:r>
      <w:r>
        <w:rPr>
          <w:color w:val="E77721"/>
          <w:spacing w:val="8"/>
        </w:rPr>
        <w:t> </w:t>
      </w:r>
      <w:r>
        <w:rPr>
          <w:color w:val="E77721"/>
        </w:rPr>
        <w:t>—</w:t>
      </w:r>
      <w:r>
        <w:rPr>
          <w:color w:val="E77721"/>
          <w:spacing w:val="8"/>
        </w:rPr>
        <w:t> </w:t>
      </w:r>
      <w:r>
        <w:rPr>
          <w:color w:val="E77721"/>
        </w:rPr>
        <w:t>COMMON</w:t>
      </w:r>
      <w:r>
        <w:rPr>
          <w:color w:val="E77721"/>
          <w:spacing w:val="8"/>
        </w:rPr>
        <w:t> </w:t>
      </w:r>
      <w:r>
        <w:rPr>
          <w:color w:val="E77721"/>
        </w:rPr>
        <w:t>STOCK</w:t>
      </w:r>
      <w:r>
        <w:rPr>
          <w:color w:val="E77721"/>
          <w:spacing w:val="8"/>
        </w:rPr>
        <w:t> </w:t>
      </w:r>
      <w:r>
        <w:rPr>
          <w:color w:val="E77721"/>
        </w:rPr>
        <w:t>AND</w:t>
      </w:r>
      <w:r>
        <w:rPr>
          <w:color w:val="E77721"/>
          <w:spacing w:val="9"/>
        </w:rPr>
        <w:t> </w:t>
      </w:r>
      <w:r>
        <w:rPr>
          <w:color w:val="E77721"/>
        </w:rPr>
        <w:t>STOCK-BASED</w:t>
      </w:r>
      <w:r>
        <w:rPr>
          <w:color w:val="E77721"/>
          <w:spacing w:val="8"/>
        </w:rPr>
        <w:t> </w:t>
      </w:r>
      <w:r>
        <w:rPr>
          <w:color w:val="E77721"/>
          <w:spacing w:val="-2"/>
        </w:rPr>
        <w:t>COMPENSATION</w:t>
      </w:r>
    </w:p>
    <w:p>
      <w:pPr>
        <w:pStyle w:val="Heading4"/>
        <w:spacing w:before="346"/>
      </w:pPr>
      <w:r>
        <w:rPr/>
        <w:t>COMMON</w:t>
      </w:r>
      <w:r>
        <w:rPr>
          <w:spacing w:val="19"/>
        </w:rPr>
        <w:t> </w:t>
      </w:r>
      <w:r>
        <w:rPr>
          <w:spacing w:val="-2"/>
        </w:rPr>
        <w:t>STOCK</w:t>
      </w:r>
    </w:p>
    <w:p>
      <w:pPr>
        <w:pStyle w:val="BodyText"/>
        <w:spacing w:line="264" w:lineRule="auto" w:before="211"/>
        <w:ind w:left="131"/>
      </w:pPr>
      <w:r>
        <w:rPr/>
        <w:t>The</w:t>
      </w:r>
      <w:r>
        <w:rPr>
          <w:spacing w:val="-3"/>
        </w:rPr>
        <w:t> </w:t>
      </w:r>
      <w:r>
        <w:rPr/>
        <w:t>authorized</w:t>
      </w:r>
      <w:r>
        <w:rPr>
          <w:spacing w:val="-3"/>
        </w:rPr>
        <w:t> </w:t>
      </w:r>
      <w:r>
        <w:rPr/>
        <w:t>number</w:t>
      </w:r>
      <w:r>
        <w:rPr>
          <w:spacing w:val="-3"/>
        </w:rPr>
        <w:t> </w:t>
      </w:r>
      <w:r>
        <w:rPr/>
        <w:t>of</w:t>
      </w:r>
      <w:r>
        <w:rPr>
          <w:spacing w:val="-3"/>
        </w:rPr>
        <w:t> </w:t>
      </w:r>
      <w:r>
        <w:rPr/>
        <w:t>shares</w:t>
      </w:r>
      <w:r>
        <w:rPr>
          <w:spacing w:val="-3"/>
        </w:rPr>
        <w:t> </w:t>
      </w:r>
      <w:r>
        <w:rPr/>
        <w:t>of</w:t>
      </w:r>
      <w:r>
        <w:rPr>
          <w:spacing w:val="-3"/>
        </w:rPr>
        <w:t> </w:t>
      </w:r>
      <w:r>
        <w:rPr/>
        <w:t>Class</w:t>
      </w:r>
      <w:r>
        <w:rPr>
          <w:spacing w:val="-3"/>
        </w:rPr>
        <w:t> </w:t>
      </w:r>
      <w:r>
        <w:rPr/>
        <w:t>A</w:t>
      </w:r>
      <w:r>
        <w:rPr>
          <w:spacing w:val="-3"/>
        </w:rPr>
        <w:t> </w:t>
      </w:r>
      <w:r>
        <w:rPr/>
        <w:t>Common</w:t>
      </w:r>
      <w:r>
        <w:rPr>
          <w:spacing w:val="-3"/>
        </w:rPr>
        <w:t> </w:t>
      </w:r>
      <w:r>
        <w:rPr/>
        <w:t>Stock,</w:t>
      </w:r>
      <w:r>
        <w:rPr>
          <w:spacing w:val="-1"/>
        </w:rPr>
        <w:t> </w:t>
      </w:r>
      <w:r>
        <w:rPr/>
        <w:t>no</w:t>
      </w:r>
      <w:r>
        <w:rPr>
          <w:spacing w:val="-3"/>
        </w:rPr>
        <w:t> </w:t>
      </w:r>
      <w:r>
        <w:rPr/>
        <w:t>par</w:t>
      </w:r>
      <w:r>
        <w:rPr>
          <w:spacing w:val="-3"/>
        </w:rPr>
        <w:t> </w:t>
      </w:r>
      <w:r>
        <w:rPr/>
        <w:t>value,</w:t>
      </w:r>
      <w:r>
        <w:rPr>
          <w:spacing w:val="-3"/>
        </w:rPr>
        <w:t> </w:t>
      </w:r>
      <w:r>
        <w:rPr/>
        <w:t>and</w:t>
      </w:r>
      <w:r>
        <w:rPr>
          <w:spacing w:val="-3"/>
        </w:rPr>
        <w:t> </w:t>
      </w:r>
      <w:r>
        <w:rPr/>
        <w:t>Class</w:t>
      </w:r>
      <w:r>
        <w:rPr>
          <w:spacing w:val="-3"/>
        </w:rPr>
        <w:t> </w:t>
      </w:r>
      <w:r>
        <w:rPr/>
        <w:t>B</w:t>
      </w:r>
      <w:r>
        <w:rPr>
          <w:spacing w:val="-3"/>
        </w:rPr>
        <w:t> </w:t>
      </w:r>
      <w:r>
        <w:rPr/>
        <w:t>Common</w:t>
      </w:r>
      <w:r>
        <w:rPr>
          <w:spacing w:val="-3"/>
        </w:rPr>
        <w:t> </w:t>
      </w:r>
      <w:r>
        <w:rPr/>
        <w:t>Stock,</w:t>
      </w:r>
      <w:r>
        <w:rPr>
          <w:spacing w:val="-2"/>
        </w:rPr>
        <w:t> </w:t>
      </w:r>
      <w:r>
        <w:rPr/>
        <w:t>no</w:t>
      </w:r>
      <w:r>
        <w:rPr>
          <w:spacing w:val="-3"/>
        </w:rPr>
        <w:t> </w:t>
      </w:r>
      <w:r>
        <w:rPr/>
        <w:t>par</w:t>
      </w:r>
      <w:r>
        <w:rPr>
          <w:spacing w:val="-3"/>
        </w:rPr>
        <w:t> </w:t>
      </w:r>
      <w:r>
        <w:rPr/>
        <w:t>value,</w:t>
      </w:r>
      <w:r>
        <w:rPr>
          <w:spacing w:val="-3"/>
        </w:rPr>
        <w:t> </w:t>
      </w:r>
      <w:r>
        <w:rPr/>
        <w:t>are</w:t>
      </w:r>
      <w:r>
        <w:rPr>
          <w:spacing w:val="-3"/>
        </w:rPr>
        <w:t> </w:t>
      </w:r>
      <w:r>
        <w:rPr/>
        <w:t>400</w:t>
      </w:r>
      <w:r>
        <w:rPr>
          <w:spacing w:val="-3"/>
        </w:rPr>
        <w:t> </w:t>
      </w:r>
      <w:r>
        <w:rPr/>
        <w:t>million</w:t>
      </w:r>
      <w:r>
        <w:rPr>
          <w:spacing w:val="-2"/>
        </w:rPr>
        <w:t> </w:t>
      </w:r>
      <w:r>
        <w:rPr/>
        <w:t>and</w:t>
      </w:r>
      <w:r>
        <w:rPr>
          <w:spacing w:val="-3"/>
        </w:rPr>
        <w:t> </w:t>
      </w:r>
      <w:r>
        <w:rPr/>
        <w:t>2,400</w:t>
      </w:r>
      <w:r>
        <w:rPr>
          <w:spacing w:val="-3"/>
        </w:rPr>
        <w:t> </w:t>
      </w:r>
      <w:r>
        <w:rPr/>
        <w:t>million</w:t>
      </w:r>
      <w:r>
        <w:rPr>
          <w:spacing w:val="-1"/>
        </w:rPr>
        <w:t> </w:t>
      </w:r>
      <w:r>
        <w:rPr/>
        <w:t>,</w:t>
      </w:r>
      <w:r>
        <w:rPr>
          <w:spacing w:val="-3"/>
        </w:rPr>
        <w:t> </w:t>
      </w:r>
      <w:r>
        <w:rPr/>
        <w:t>respectively.</w:t>
      </w:r>
      <w:r>
        <w:rPr>
          <w:spacing w:val="-3"/>
        </w:rPr>
        <w:t> </w:t>
      </w:r>
      <w:r>
        <w:rPr/>
        <w:t>Each share</w:t>
      </w:r>
      <w:r>
        <w:rPr>
          <w:spacing w:val="-3"/>
        </w:rPr>
        <w:t> </w:t>
      </w:r>
      <w:r>
        <w:rPr/>
        <w:t>of</w:t>
      </w:r>
      <w:r>
        <w:rPr>
          <w:spacing w:val="-3"/>
        </w:rPr>
        <w:t> </w:t>
      </w:r>
      <w:r>
        <w:rPr/>
        <w:t>Class</w:t>
      </w:r>
      <w:r>
        <w:rPr>
          <w:spacing w:val="-3"/>
        </w:rPr>
        <w:t> </w:t>
      </w:r>
      <w:r>
        <w:rPr/>
        <w:t>A</w:t>
      </w:r>
      <w:r>
        <w:rPr>
          <w:spacing w:val="-3"/>
        </w:rPr>
        <w:t> </w:t>
      </w:r>
      <w:r>
        <w:rPr/>
        <w:t>Common</w:t>
      </w:r>
      <w:r>
        <w:rPr>
          <w:spacing w:val="-3"/>
        </w:rPr>
        <w:t> </w:t>
      </w:r>
      <w:r>
        <w:rPr/>
        <w:t>Stock</w:t>
      </w:r>
      <w:r>
        <w:rPr>
          <w:spacing w:val="-3"/>
        </w:rPr>
        <w:t> </w:t>
      </w:r>
      <w:r>
        <w:rPr/>
        <w:t>is</w:t>
      </w:r>
      <w:r>
        <w:rPr>
          <w:spacing w:val="-3"/>
        </w:rPr>
        <w:t> </w:t>
      </w:r>
      <w:r>
        <w:rPr/>
        <w:t>convertible</w:t>
      </w:r>
      <w:r>
        <w:rPr>
          <w:spacing w:val="-3"/>
        </w:rPr>
        <w:t> </w:t>
      </w:r>
      <w:r>
        <w:rPr/>
        <w:t>into</w:t>
      </w:r>
      <w:r>
        <w:rPr>
          <w:spacing w:val="-3"/>
        </w:rPr>
        <w:t> </w:t>
      </w:r>
      <w:r>
        <w:rPr/>
        <w:t>one</w:t>
      </w:r>
      <w:r>
        <w:rPr>
          <w:spacing w:val="-3"/>
        </w:rPr>
        <w:t> </w:t>
      </w:r>
      <w:r>
        <w:rPr/>
        <w:t>share</w:t>
      </w:r>
      <w:r>
        <w:rPr>
          <w:spacing w:val="-3"/>
        </w:rPr>
        <w:t> </w:t>
      </w:r>
      <w:r>
        <w:rPr/>
        <w:t>of</w:t>
      </w:r>
      <w:r>
        <w:rPr>
          <w:spacing w:val="-3"/>
        </w:rPr>
        <w:t> </w:t>
      </w:r>
      <w:r>
        <w:rPr/>
        <w:t>Class</w:t>
      </w:r>
      <w:r>
        <w:rPr>
          <w:spacing w:val="-3"/>
        </w:rPr>
        <w:t> </w:t>
      </w:r>
      <w:r>
        <w:rPr/>
        <w:t>B</w:t>
      </w:r>
      <w:r>
        <w:rPr>
          <w:spacing w:val="-3"/>
        </w:rPr>
        <w:t> </w:t>
      </w:r>
      <w:r>
        <w:rPr/>
        <w:t>Common</w:t>
      </w:r>
      <w:r>
        <w:rPr>
          <w:spacing w:val="-3"/>
        </w:rPr>
        <w:t> </w:t>
      </w:r>
      <w:r>
        <w:rPr/>
        <w:t>Stock. Voting</w:t>
      </w:r>
      <w:r>
        <w:rPr>
          <w:spacing w:val="-3"/>
        </w:rPr>
        <w:t> </w:t>
      </w:r>
      <w:r>
        <w:rPr/>
        <w:t>rights</w:t>
      </w:r>
      <w:r>
        <w:rPr>
          <w:spacing w:val="-3"/>
        </w:rPr>
        <w:t> </w:t>
      </w:r>
      <w:r>
        <w:rPr/>
        <w:t>of</w:t>
      </w:r>
      <w:r>
        <w:rPr>
          <w:spacing w:val="-3"/>
        </w:rPr>
        <w:t> </w:t>
      </w:r>
      <w:r>
        <w:rPr/>
        <w:t>Class</w:t>
      </w:r>
      <w:r>
        <w:rPr>
          <w:spacing w:val="-3"/>
        </w:rPr>
        <w:t> </w:t>
      </w:r>
      <w:r>
        <w:rPr/>
        <w:t>B</w:t>
      </w:r>
      <w:r>
        <w:rPr>
          <w:spacing w:val="-3"/>
        </w:rPr>
        <w:t> </w:t>
      </w:r>
      <w:r>
        <w:rPr/>
        <w:t>Common</w:t>
      </w:r>
      <w:r>
        <w:rPr>
          <w:spacing w:val="-3"/>
        </w:rPr>
        <w:t> </w:t>
      </w:r>
      <w:r>
        <w:rPr/>
        <w:t>Stock</w:t>
      </w:r>
      <w:r>
        <w:rPr>
          <w:spacing w:val="-3"/>
        </w:rPr>
        <w:t> </w:t>
      </w:r>
      <w:r>
        <w:rPr/>
        <w:t>are</w:t>
      </w:r>
      <w:r>
        <w:rPr>
          <w:spacing w:val="-3"/>
        </w:rPr>
        <w:t> </w:t>
      </w:r>
      <w:r>
        <w:rPr/>
        <w:t>limited</w:t>
      </w:r>
      <w:r>
        <w:rPr>
          <w:spacing w:val="-3"/>
        </w:rPr>
        <w:t> </w:t>
      </w:r>
      <w:r>
        <w:rPr/>
        <w:t>in</w:t>
      </w:r>
      <w:r>
        <w:rPr>
          <w:spacing w:val="-3"/>
        </w:rPr>
        <w:t> </w:t>
      </w:r>
      <w:r>
        <w:rPr/>
        <w:t>certain</w:t>
      </w:r>
      <w:r>
        <w:rPr>
          <w:spacing w:val="-3"/>
        </w:rPr>
        <w:t> </w:t>
      </w:r>
      <w:r>
        <w:rPr/>
        <w:t>circumstances</w:t>
      </w:r>
      <w:r>
        <w:rPr>
          <w:spacing w:val="-3"/>
        </w:rPr>
        <w:t> </w:t>
      </w:r>
      <w:r>
        <w:rPr/>
        <w:t>with respect</w:t>
      </w:r>
      <w:r>
        <w:rPr>
          <w:spacing w:val="-6"/>
        </w:rPr>
        <w:t> </w:t>
      </w:r>
      <w:r>
        <w:rPr/>
        <w:t>to</w:t>
      </w:r>
      <w:r>
        <w:rPr>
          <w:spacing w:val="-6"/>
        </w:rPr>
        <w:t> </w:t>
      </w:r>
      <w:r>
        <w:rPr/>
        <w:t>the</w:t>
      </w:r>
      <w:r>
        <w:rPr>
          <w:spacing w:val="-6"/>
        </w:rPr>
        <w:t> </w:t>
      </w:r>
      <w:r>
        <w:rPr/>
        <w:t>election</w:t>
      </w:r>
      <w:r>
        <w:rPr>
          <w:spacing w:val="-6"/>
        </w:rPr>
        <w:t> </w:t>
      </w:r>
      <w:r>
        <w:rPr/>
        <w:t>of</w:t>
      </w:r>
      <w:r>
        <w:rPr>
          <w:spacing w:val="-6"/>
        </w:rPr>
        <w:t> </w:t>
      </w:r>
      <w:r>
        <w:rPr/>
        <w:t>directors.</w:t>
      </w:r>
      <w:r>
        <w:rPr>
          <w:spacing w:val="-6"/>
        </w:rPr>
        <w:t> </w:t>
      </w:r>
      <w:r>
        <w:rPr/>
        <w:t>There</w:t>
      </w:r>
      <w:r>
        <w:rPr>
          <w:spacing w:val="-6"/>
        </w:rPr>
        <w:t> </w:t>
      </w:r>
      <w:r>
        <w:rPr/>
        <w:t>are</w:t>
      </w:r>
      <w:r>
        <w:rPr>
          <w:spacing w:val="-6"/>
        </w:rPr>
        <w:t> </w:t>
      </w:r>
      <w:r>
        <w:rPr/>
        <w:t>no</w:t>
      </w:r>
      <w:r>
        <w:rPr>
          <w:spacing w:val="-6"/>
        </w:rPr>
        <w:t> </w:t>
      </w:r>
      <w:r>
        <w:rPr/>
        <w:t>differences</w:t>
      </w:r>
      <w:r>
        <w:rPr>
          <w:spacing w:val="-6"/>
        </w:rPr>
        <w:t> </w:t>
      </w:r>
      <w:r>
        <w:rPr/>
        <w:t>in</w:t>
      </w:r>
      <w:r>
        <w:rPr>
          <w:spacing w:val="-6"/>
        </w:rPr>
        <w:t> </w:t>
      </w:r>
      <w:r>
        <w:rPr/>
        <w:t>the</w:t>
      </w:r>
      <w:r>
        <w:rPr>
          <w:spacing w:val="-6"/>
        </w:rPr>
        <w:t> </w:t>
      </w:r>
      <w:r>
        <w:rPr/>
        <w:t>dividend</w:t>
      </w:r>
      <w:r>
        <w:rPr>
          <w:spacing w:val="-6"/>
        </w:rPr>
        <w:t> </w:t>
      </w:r>
      <w:r>
        <w:rPr/>
        <w:t>and</w:t>
      </w:r>
      <w:r>
        <w:rPr>
          <w:spacing w:val="-6"/>
        </w:rPr>
        <w:t> </w:t>
      </w:r>
      <w:r>
        <w:rPr/>
        <w:t>liquidation</w:t>
      </w:r>
      <w:r>
        <w:rPr>
          <w:spacing w:val="-6"/>
        </w:rPr>
        <w:t> </w:t>
      </w:r>
      <w:r>
        <w:rPr/>
        <w:t>preferences</w:t>
      </w:r>
      <w:r>
        <w:rPr>
          <w:spacing w:val="-6"/>
        </w:rPr>
        <w:t> </w:t>
      </w:r>
      <w:r>
        <w:rPr/>
        <w:t>or</w:t>
      </w:r>
      <w:r>
        <w:rPr>
          <w:spacing w:val="-6"/>
        </w:rPr>
        <w:t> </w:t>
      </w:r>
      <w:r>
        <w:rPr/>
        <w:t>participation</w:t>
      </w:r>
      <w:r>
        <w:rPr>
          <w:spacing w:val="-6"/>
        </w:rPr>
        <w:t> </w:t>
      </w:r>
      <w:r>
        <w:rPr/>
        <w:t>rights</w:t>
      </w:r>
      <w:r>
        <w:rPr>
          <w:spacing w:val="-6"/>
        </w:rPr>
        <w:t> </w:t>
      </w:r>
      <w:r>
        <w:rPr/>
        <w:t>of</w:t>
      </w:r>
      <w:r>
        <w:rPr>
          <w:spacing w:val="-6"/>
        </w:rPr>
        <w:t> </w:t>
      </w:r>
      <w:r>
        <w:rPr/>
        <w:t>the</w:t>
      </w:r>
      <w:r>
        <w:rPr>
          <w:spacing w:val="-6"/>
        </w:rPr>
        <w:t> </w:t>
      </w:r>
      <w:r>
        <w:rPr/>
        <w:t>holders</w:t>
      </w:r>
      <w:r>
        <w:rPr>
          <w:spacing w:val="-6"/>
        </w:rPr>
        <w:t> </w:t>
      </w:r>
      <w:r>
        <w:rPr/>
        <w:t>of</w:t>
      </w:r>
      <w:r>
        <w:rPr>
          <w:spacing w:val="-6"/>
        </w:rPr>
        <w:t> </w:t>
      </w:r>
      <w:r>
        <w:rPr/>
        <w:t>Class</w:t>
      </w:r>
      <w:r>
        <w:rPr>
          <w:spacing w:val="-6"/>
        </w:rPr>
        <w:t> </w:t>
      </w:r>
      <w:r>
        <w:rPr/>
        <w:t>A</w:t>
      </w:r>
      <w:r>
        <w:rPr>
          <w:spacing w:val="-4"/>
        </w:rPr>
        <w:t> </w:t>
      </w:r>
      <w:r>
        <w:rPr/>
        <w:t>and</w:t>
      </w:r>
      <w:r>
        <w:rPr>
          <w:spacing w:val="-6"/>
        </w:rPr>
        <w:t> </w:t>
      </w:r>
      <w:r>
        <w:rPr/>
        <w:t>Class</w:t>
      </w:r>
      <w:r>
        <w:rPr>
          <w:spacing w:val="-6"/>
        </w:rPr>
        <w:t> </w:t>
      </w:r>
      <w:r>
        <w:rPr/>
        <w:t>B</w:t>
      </w:r>
      <w:r>
        <w:rPr>
          <w:spacing w:val="-6"/>
        </w:rPr>
        <w:t> </w:t>
      </w:r>
      <w:r>
        <w:rPr/>
        <w:t>Common Stock.</w:t>
      </w:r>
      <w:r>
        <w:rPr>
          <w:spacing w:val="-6"/>
        </w:rPr>
        <w:t> </w:t>
      </w:r>
      <w:r>
        <w:rPr/>
        <w:t>From</w:t>
      </w:r>
      <w:r>
        <w:rPr>
          <w:spacing w:val="-6"/>
        </w:rPr>
        <w:t> </w:t>
      </w:r>
      <w:r>
        <w:rPr/>
        <w:t>time</w:t>
      </w:r>
      <w:r>
        <w:rPr>
          <w:spacing w:val="-6"/>
        </w:rPr>
        <w:t> </w:t>
      </w:r>
      <w:r>
        <w:rPr/>
        <w:t>to</w:t>
      </w:r>
      <w:r>
        <w:rPr>
          <w:spacing w:val="-6"/>
        </w:rPr>
        <w:t> </w:t>
      </w:r>
      <w:r>
        <w:rPr/>
        <w:t>time,</w:t>
      </w:r>
      <w:r>
        <w:rPr>
          <w:spacing w:val="-6"/>
        </w:rPr>
        <w:t> </w:t>
      </w:r>
      <w:r>
        <w:rPr/>
        <w:t>the</w:t>
      </w:r>
      <w:r>
        <w:rPr>
          <w:spacing w:val="-6"/>
        </w:rPr>
        <w:t> </w:t>
      </w:r>
      <w:r>
        <w:rPr/>
        <w:t>Company's</w:t>
      </w:r>
      <w:r>
        <w:rPr>
          <w:spacing w:val="-6"/>
        </w:rPr>
        <w:t> </w:t>
      </w:r>
      <w:r>
        <w:rPr/>
        <w:t>Board</w:t>
      </w:r>
      <w:r>
        <w:rPr>
          <w:spacing w:val="-6"/>
        </w:rPr>
        <w:t> </w:t>
      </w:r>
      <w:r>
        <w:rPr/>
        <w:t>of</w:t>
      </w:r>
      <w:r>
        <w:rPr>
          <w:spacing w:val="-6"/>
        </w:rPr>
        <w:t> </w:t>
      </w:r>
      <w:r>
        <w:rPr/>
        <w:t>Directors</w:t>
      </w:r>
      <w:r>
        <w:rPr>
          <w:spacing w:val="-6"/>
        </w:rPr>
        <w:t> </w:t>
      </w:r>
      <w:r>
        <w:rPr/>
        <w:t>authorizes</w:t>
      </w:r>
      <w:r>
        <w:rPr>
          <w:spacing w:val="-6"/>
        </w:rPr>
        <w:t> </w:t>
      </w:r>
      <w:r>
        <w:rPr/>
        <w:t>share</w:t>
      </w:r>
      <w:r>
        <w:rPr>
          <w:spacing w:val="-6"/>
        </w:rPr>
        <w:t> </w:t>
      </w:r>
      <w:r>
        <w:rPr/>
        <w:t>repurchase</w:t>
      </w:r>
      <w:r>
        <w:rPr>
          <w:spacing w:val="-6"/>
        </w:rPr>
        <w:t> </w:t>
      </w:r>
      <w:r>
        <w:rPr/>
        <w:t>programs</w:t>
      </w:r>
      <w:r>
        <w:rPr>
          <w:spacing w:val="-6"/>
        </w:rPr>
        <w:t> </w:t>
      </w:r>
      <w:r>
        <w:rPr/>
        <w:t>for</w:t>
      </w:r>
      <w:r>
        <w:rPr>
          <w:spacing w:val="-6"/>
        </w:rPr>
        <w:t> </w:t>
      </w:r>
      <w:r>
        <w:rPr/>
        <w:t>the</w:t>
      </w:r>
      <w:r>
        <w:rPr>
          <w:spacing w:val="-6"/>
        </w:rPr>
        <w:t> </w:t>
      </w:r>
      <w:r>
        <w:rPr/>
        <w:t>repurchase</w:t>
      </w:r>
      <w:r>
        <w:rPr>
          <w:spacing w:val="-6"/>
        </w:rPr>
        <w:t> </w:t>
      </w:r>
      <w:r>
        <w:rPr/>
        <w:t>of</w:t>
      </w:r>
      <w:r>
        <w:rPr>
          <w:spacing w:val="-6"/>
        </w:rPr>
        <w:t> </w:t>
      </w:r>
      <w:r>
        <w:rPr/>
        <w:t>Class</w:t>
      </w:r>
      <w:r>
        <w:rPr>
          <w:spacing w:val="-6"/>
        </w:rPr>
        <w:t> </w:t>
      </w:r>
      <w:r>
        <w:rPr/>
        <w:t>B</w:t>
      </w:r>
      <w:r>
        <w:rPr>
          <w:spacing w:val="-6"/>
        </w:rPr>
        <w:t> </w:t>
      </w:r>
      <w:r>
        <w:rPr/>
        <w:t>Common</w:t>
      </w:r>
      <w:r>
        <w:rPr>
          <w:spacing w:val="-6"/>
        </w:rPr>
        <w:t> </w:t>
      </w:r>
      <w:r>
        <w:rPr/>
        <w:t>Stock.</w:t>
      </w:r>
      <w:r>
        <w:rPr>
          <w:spacing w:val="-6"/>
        </w:rPr>
        <w:t> </w:t>
      </w:r>
      <w:r>
        <w:rPr/>
        <w:t>The</w:t>
      </w:r>
      <w:r>
        <w:rPr>
          <w:spacing w:val="-6"/>
        </w:rPr>
        <w:t> </w:t>
      </w:r>
      <w:r>
        <w:rPr/>
        <w:t>value</w:t>
      </w:r>
      <w:r>
        <w:rPr>
          <w:spacing w:val="-6"/>
        </w:rPr>
        <w:t> </w:t>
      </w:r>
      <w:r>
        <w:rPr/>
        <w:t>of</w:t>
      </w:r>
      <w:r>
        <w:rPr>
          <w:spacing w:val="-6"/>
        </w:rPr>
        <w:t> </w:t>
      </w:r>
      <w:r>
        <w:rPr/>
        <w:t>repurchased shares</w:t>
      </w:r>
      <w:r>
        <w:rPr>
          <w:spacing w:val="-1"/>
        </w:rPr>
        <w:t> </w:t>
      </w:r>
      <w:r>
        <w:rPr/>
        <w:t>is</w:t>
      </w:r>
      <w:r>
        <w:rPr>
          <w:spacing w:val="-1"/>
        </w:rPr>
        <w:t> </w:t>
      </w:r>
      <w:r>
        <w:rPr/>
        <w:t>deducted</w:t>
      </w:r>
      <w:r>
        <w:rPr>
          <w:spacing w:val="-1"/>
        </w:rPr>
        <w:t> </w:t>
      </w:r>
      <w:r>
        <w:rPr/>
        <w:t>from </w:t>
      </w:r>
      <w:r>
        <w:rPr>
          <w:i/>
        </w:rPr>
        <w:t>Total</w:t>
      </w:r>
      <w:r>
        <w:rPr>
          <w:i/>
          <w:spacing w:val="-1"/>
        </w:rPr>
        <w:t> </w:t>
      </w:r>
      <w:r>
        <w:rPr>
          <w:i/>
        </w:rPr>
        <w:t>shareholders'</w:t>
      </w:r>
      <w:r>
        <w:rPr>
          <w:i/>
          <w:spacing w:val="-1"/>
        </w:rPr>
        <w:t> </w:t>
      </w:r>
      <w:r>
        <w:rPr>
          <w:i/>
        </w:rPr>
        <w:t>equity </w:t>
      </w:r>
      <w:r>
        <w:rPr/>
        <w:t>through</w:t>
      </w:r>
      <w:r>
        <w:rPr>
          <w:spacing w:val="-1"/>
        </w:rPr>
        <w:t> </w:t>
      </w:r>
      <w:r>
        <w:rPr/>
        <w:t>allocation</w:t>
      </w:r>
      <w:r>
        <w:rPr>
          <w:spacing w:val="-1"/>
        </w:rPr>
        <w:t> </w:t>
      </w:r>
      <w:r>
        <w:rPr/>
        <w:t>to </w:t>
      </w:r>
      <w:r>
        <w:rPr>
          <w:i/>
        </w:rPr>
        <w:t>Capital</w:t>
      </w:r>
      <w:r>
        <w:rPr>
          <w:i/>
          <w:spacing w:val="-1"/>
        </w:rPr>
        <w:t> </w:t>
      </w:r>
      <w:r>
        <w:rPr>
          <w:i/>
        </w:rPr>
        <w:t>in</w:t>
      </w:r>
      <w:r>
        <w:rPr>
          <w:i/>
          <w:spacing w:val="-1"/>
        </w:rPr>
        <w:t> </w:t>
      </w:r>
      <w:r>
        <w:rPr>
          <w:i/>
        </w:rPr>
        <w:t>excess of</w:t>
      </w:r>
      <w:r>
        <w:rPr>
          <w:i/>
          <w:spacing w:val="-1"/>
        </w:rPr>
        <w:t> </w:t>
      </w:r>
      <w:r>
        <w:rPr>
          <w:i/>
        </w:rPr>
        <w:t>stated</w:t>
      </w:r>
      <w:r>
        <w:rPr>
          <w:i/>
          <w:spacing w:val="-1"/>
        </w:rPr>
        <w:t> </w:t>
      </w:r>
      <w:r>
        <w:rPr>
          <w:i/>
        </w:rPr>
        <w:t>value </w:t>
      </w:r>
      <w:r>
        <w:rPr/>
        <w:t>and </w:t>
      </w:r>
      <w:r>
        <w:rPr>
          <w:i/>
        </w:rPr>
        <w:t>Retained</w:t>
      </w:r>
      <w:r>
        <w:rPr>
          <w:i/>
          <w:spacing w:val="-1"/>
        </w:rPr>
        <w:t> </w:t>
      </w:r>
      <w:r>
        <w:rPr>
          <w:i/>
        </w:rPr>
        <w:t>earnings </w:t>
      </w:r>
      <w:r>
        <w:rPr/>
        <w:t>.</w:t>
      </w:r>
    </w:p>
    <w:p>
      <w:pPr>
        <w:pStyle w:val="BodyText"/>
        <w:spacing w:before="121"/>
      </w:pPr>
    </w:p>
    <w:p>
      <w:pPr>
        <w:pStyle w:val="Heading4"/>
        <w:spacing w:before="1"/>
      </w:pPr>
      <w:r>
        <w:rPr/>
        <w:t>STOCK-BASED</w:t>
      </w:r>
      <w:r>
        <w:rPr>
          <w:spacing w:val="27"/>
        </w:rPr>
        <w:t> </w:t>
      </w:r>
      <w:r>
        <w:rPr>
          <w:spacing w:val="-2"/>
        </w:rPr>
        <w:t>COMPENSATION</w:t>
      </w:r>
    </w:p>
    <w:p>
      <w:pPr>
        <w:pStyle w:val="BodyText"/>
        <w:spacing w:line="264" w:lineRule="auto" w:before="211"/>
        <w:ind w:left="131" w:right="118"/>
      </w:pPr>
      <w:r>
        <w:rPr/>
        <w:t>The</w:t>
      </w:r>
      <w:r>
        <w:rPr>
          <w:spacing w:val="-2"/>
        </w:rPr>
        <w:t> </w:t>
      </w:r>
      <w:r>
        <w:rPr/>
        <w:t>NIKE,</w:t>
      </w:r>
      <w:r>
        <w:rPr>
          <w:spacing w:val="-2"/>
        </w:rPr>
        <w:t> </w:t>
      </w:r>
      <w:r>
        <w:rPr/>
        <w:t>Inc.</w:t>
      </w:r>
      <w:r>
        <w:rPr>
          <w:spacing w:val="-2"/>
        </w:rPr>
        <w:t> </w:t>
      </w:r>
      <w:r>
        <w:rPr/>
        <w:t>Stock</w:t>
      </w:r>
      <w:r>
        <w:rPr>
          <w:spacing w:val="-2"/>
        </w:rPr>
        <w:t> </w:t>
      </w:r>
      <w:r>
        <w:rPr/>
        <w:t>Incentive Plan</w:t>
      </w:r>
      <w:r>
        <w:rPr>
          <w:spacing w:val="-2"/>
        </w:rPr>
        <w:t> </w:t>
      </w:r>
      <w:r>
        <w:rPr/>
        <w:t>(the</w:t>
      </w:r>
      <w:r>
        <w:rPr>
          <w:spacing w:val="-2"/>
        </w:rPr>
        <w:t> </w:t>
      </w:r>
      <w:r>
        <w:rPr/>
        <w:t>“Stock</w:t>
      </w:r>
      <w:r>
        <w:rPr>
          <w:spacing w:val="-2"/>
        </w:rPr>
        <w:t> </w:t>
      </w:r>
      <w:r>
        <w:rPr/>
        <w:t>Incentive</w:t>
      </w:r>
      <w:r>
        <w:rPr>
          <w:spacing w:val="-2"/>
        </w:rPr>
        <w:t> </w:t>
      </w:r>
      <w:r>
        <w:rPr/>
        <w:t>Plan”)</w:t>
      </w:r>
      <w:r>
        <w:rPr>
          <w:spacing w:val="-2"/>
        </w:rPr>
        <w:t> </w:t>
      </w:r>
      <w:r>
        <w:rPr/>
        <w:t>provides</w:t>
      </w:r>
      <w:r>
        <w:rPr>
          <w:spacing w:val="-2"/>
        </w:rPr>
        <w:t> </w:t>
      </w:r>
      <w:r>
        <w:rPr/>
        <w:t>for</w:t>
      </w:r>
      <w:r>
        <w:rPr>
          <w:spacing w:val="-2"/>
        </w:rPr>
        <w:t> </w:t>
      </w:r>
      <w:r>
        <w:rPr/>
        <w:t>the</w:t>
      </w:r>
      <w:r>
        <w:rPr>
          <w:spacing w:val="-2"/>
        </w:rPr>
        <w:t> </w:t>
      </w:r>
      <w:r>
        <w:rPr/>
        <w:t>issuance</w:t>
      </w:r>
      <w:r>
        <w:rPr>
          <w:spacing w:val="-2"/>
        </w:rPr>
        <w:t> </w:t>
      </w:r>
      <w:r>
        <w:rPr/>
        <w:t>of</w:t>
      </w:r>
      <w:r>
        <w:rPr>
          <w:spacing w:val="-2"/>
        </w:rPr>
        <w:t> </w:t>
      </w:r>
      <w:r>
        <w:rPr/>
        <w:t>up</w:t>
      </w:r>
      <w:r>
        <w:rPr>
          <w:spacing w:val="-2"/>
        </w:rPr>
        <w:t> </w:t>
      </w:r>
      <w:r>
        <w:rPr/>
        <w:t>to 718</w:t>
      </w:r>
      <w:r>
        <w:rPr>
          <w:spacing w:val="-2"/>
        </w:rPr>
        <w:t> </w:t>
      </w:r>
      <w:r>
        <w:rPr/>
        <w:t>million previously</w:t>
      </w:r>
      <w:r>
        <w:rPr>
          <w:spacing w:val="-2"/>
        </w:rPr>
        <w:t> </w:t>
      </w:r>
      <w:r>
        <w:rPr/>
        <w:t>unissued</w:t>
      </w:r>
      <w:r>
        <w:rPr>
          <w:spacing w:val="-2"/>
        </w:rPr>
        <w:t> </w:t>
      </w:r>
      <w:r>
        <w:rPr/>
        <w:t>shares</w:t>
      </w:r>
      <w:r>
        <w:rPr>
          <w:spacing w:val="-2"/>
        </w:rPr>
        <w:t> </w:t>
      </w:r>
      <w:r>
        <w:rPr/>
        <w:t>of</w:t>
      </w:r>
      <w:r>
        <w:rPr>
          <w:spacing w:val="-2"/>
        </w:rPr>
        <w:t> </w:t>
      </w:r>
      <w:r>
        <w:rPr/>
        <w:t>Class</w:t>
      </w:r>
      <w:r>
        <w:rPr>
          <w:spacing w:val="-2"/>
        </w:rPr>
        <w:t> </w:t>
      </w:r>
      <w:r>
        <w:rPr/>
        <w:t>B</w:t>
      </w:r>
      <w:r>
        <w:rPr>
          <w:spacing w:val="-2"/>
        </w:rPr>
        <w:t> </w:t>
      </w:r>
      <w:r>
        <w:rPr/>
        <w:t>Common</w:t>
      </w:r>
      <w:r>
        <w:rPr>
          <w:spacing w:val="-2"/>
        </w:rPr>
        <w:t> </w:t>
      </w:r>
      <w:r>
        <w:rPr/>
        <w:t>Stock</w:t>
      </w:r>
      <w:r>
        <w:rPr>
          <w:spacing w:val="-2"/>
        </w:rPr>
        <w:t> </w:t>
      </w:r>
      <w:r>
        <w:rPr/>
        <w:t>in connection</w:t>
      </w:r>
      <w:r>
        <w:rPr>
          <w:spacing w:val="-2"/>
        </w:rPr>
        <w:t> </w:t>
      </w:r>
      <w:r>
        <w:rPr/>
        <w:t>with</w:t>
      </w:r>
      <w:r>
        <w:rPr>
          <w:spacing w:val="-2"/>
        </w:rPr>
        <w:t> </w:t>
      </w:r>
      <w:r>
        <w:rPr/>
        <w:t>equity</w:t>
      </w:r>
      <w:r>
        <w:rPr>
          <w:spacing w:val="-2"/>
        </w:rPr>
        <w:t> </w:t>
      </w:r>
      <w:r>
        <w:rPr/>
        <w:t>awards</w:t>
      </w:r>
      <w:r>
        <w:rPr>
          <w:spacing w:val="-2"/>
        </w:rPr>
        <w:t> </w:t>
      </w:r>
      <w:r>
        <w:rPr/>
        <w:t>granted</w:t>
      </w:r>
      <w:r>
        <w:rPr>
          <w:spacing w:val="-2"/>
        </w:rPr>
        <w:t> </w:t>
      </w:r>
      <w:r>
        <w:rPr/>
        <w:t>under</w:t>
      </w:r>
      <w:r>
        <w:rPr>
          <w:spacing w:val="-2"/>
        </w:rPr>
        <w:t> </w:t>
      </w:r>
      <w:r>
        <w:rPr/>
        <w:t>the</w:t>
      </w:r>
      <w:r>
        <w:rPr>
          <w:spacing w:val="-2"/>
        </w:rPr>
        <w:t> </w:t>
      </w:r>
      <w:r>
        <w:rPr/>
        <w:t>Stock</w:t>
      </w:r>
      <w:r>
        <w:rPr>
          <w:spacing w:val="-2"/>
        </w:rPr>
        <w:t> </w:t>
      </w:r>
      <w:r>
        <w:rPr/>
        <w:t>Incentive</w:t>
      </w:r>
      <w:r>
        <w:rPr>
          <w:spacing w:val="-2"/>
        </w:rPr>
        <w:t> </w:t>
      </w:r>
      <w:r>
        <w:rPr/>
        <w:t>Plan.</w:t>
      </w:r>
      <w:r>
        <w:rPr>
          <w:spacing w:val="-2"/>
        </w:rPr>
        <w:t> </w:t>
      </w:r>
      <w:r>
        <w:rPr/>
        <w:t>The</w:t>
      </w:r>
      <w:r>
        <w:rPr>
          <w:spacing w:val="-2"/>
        </w:rPr>
        <w:t> </w:t>
      </w:r>
      <w:r>
        <w:rPr/>
        <w:t>Stock</w:t>
      </w:r>
      <w:r>
        <w:rPr>
          <w:spacing w:val="-2"/>
        </w:rPr>
        <w:t> </w:t>
      </w:r>
      <w:r>
        <w:rPr/>
        <w:t>Incentive</w:t>
      </w:r>
      <w:r>
        <w:rPr>
          <w:spacing w:val="-2"/>
        </w:rPr>
        <w:t> </w:t>
      </w:r>
      <w:r>
        <w:rPr/>
        <w:t>Plan</w:t>
      </w:r>
      <w:r>
        <w:rPr>
          <w:spacing w:val="-2"/>
        </w:rPr>
        <w:t> </w:t>
      </w:r>
      <w:r>
        <w:rPr/>
        <w:t>authorizes</w:t>
      </w:r>
      <w:r>
        <w:rPr>
          <w:spacing w:val="-2"/>
        </w:rPr>
        <w:t> </w:t>
      </w:r>
      <w:r>
        <w:rPr/>
        <w:t>the</w:t>
      </w:r>
      <w:r>
        <w:rPr>
          <w:spacing w:val="-2"/>
        </w:rPr>
        <w:t> </w:t>
      </w:r>
      <w:r>
        <w:rPr/>
        <w:t>grant</w:t>
      </w:r>
      <w:r>
        <w:rPr>
          <w:spacing w:val="-2"/>
        </w:rPr>
        <w:t> </w:t>
      </w:r>
      <w:r>
        <w:rPr/>
        <w:t>of</w:t>
      </w:r>
      <w:r>
        <w:rPr>
          <w:spacing w:val="-2"/>
        </w:rPr>
        <w:t> </w:t>
      </w:r>
      <w:r>
        <w:rPr/>
        <w:t>non-statutory</w:t>
      </w:r>
      <w:r>
        <w:rPr>
          <w:spacing w:val="-2"/>
        </w:rPr>
        <w:t> </w:t>
      </w:r>
      <w:r>
        <w:rPr/>
        <w:t>stock</w:t>
      </w:r>
      <w:r>
        <w:rPr>
          <w:spacing w:val="-2"/>
        </w:rPr>
        <w:t> </w:t>
      </w:r>
      <w:r>
        <w:rPr/>
        <w:t>options,</w:t>
      </w:r>
      <w:r>
        <w:rPr>
          <w:spacing w:val="-2"/>
        </w:rPr>
        <w:t> </w:t>
      </w:r>
      <w:r>
        <w:rPr/>
        <w:t>incentive</w:t>
      </w:r>
      <w:r>
        <w:rPr>
          <w:spacing w:val="-2"/>
        </w:rPr>
        <w:t> </w:t>
      </w:r>
      <w:r>
        <w:rPr/>
        <w:t>stock</w:t>
      </w:r>
      <w:r>
        <w:rPr>
          <w:spacing w:val="-2"/>
        </w:rPr>
        <w:t> </w:t>
      </w:r>
      <w:r>
        <w:rPr/>
        <w:t>options, stock</w:t>
      </w:r>
      <w:r>
        <w:rPr>
          <w:spacing w:val="-7"/>
        </w:rPr>
        <w:t> </w:t>
      </w:r>
      <w:r>
        <w:rPr/>
        <w:t>appreciation</w:t>
      </w:r>
      <w:r>
        <w:rPr>
          <w:spacing w:val="-7"/>
        </w:rPr>
        <w:t> </w:t>
      </w:r>
      <w:r>
        <w:rPr/>
        <w:t>rights,</w:t>
      </w:r>
      <w:r>
        <w:rPr>
          <w:spacing w:val="-7"/>
        </w:rPr>
        <w:t> </w:t>
      </w:r>
      <w:r>
        <w:rPr/>
        <w:t>restricted</w:t>
      </w:r>
      <w:r>
        <w:rPr>
          <w:spacing w:val="-7"/>
        </w:rPr>
        <w:t> </w:t>
      </w:r>
      <w:r>
        <w:rPr/>
        <w:t>stock,</w:t>
      </w:r>
      <w:r>
        <w:rPr>
          <w:spacing w:val="-7"/>
        </w:rPr>
        <w:t> </w:t>
      </w:r>
      <w:r>
        <w:rPr/>
        <w:t>restricted</w:t>
      </w:r>
      <w:r>
        <w:rPr>
          <w:spacing w:val="-7"/>
        </w:rPr>
        <w:t> </w:t>
      </w:r>
      <w:r>
        <w:rPr/>
        <w:t>stock</w:t>
      </w:r>
      <w:r>
        <w:rPr>
          <w:spacing w:val="-7"/>
        </w:rPr>
        <w:t> </w:t>
      </w:r>
      <w:r>
        <w:rPr/>
        <w:t>units</w:t>
      </w:r>
      <w:r>
        <w:rPr>
          <w:spacing w:val="-7"/>
        </w:rPr>
        <w:t> </w:t>
      </w:r>
      <w:r>
        <w:rPr/>
        <w:t>and</w:t>
      </w:r>
      <w:r>
        <w:rPr>
          <w:spacing w:val="-7"/>
        </w:rPr>
        <w:t> </w:t>
      </w:r>
      <w:r>
        <w:rPr/>
        <w:t>performance-based</w:t>
      </w:r>
      <w:r>
        <w:rPr>
          <w:spacing w:val="-7"/>
        </w:rPr>
        <w:t> </w:t>
      </w:r>
      <w:r>
        <w:rPr/>
        <w:t>awards.</w:t>
      </w:r>
      <w:r>
        <w:rPr>
          <w:spacing w:val="-7"/>
        </w:rPr>
        <w:t> </w:t>
      </w:r>
      <w:r>
        <w:rPr/>
        <w:t>The</w:t>
      </w:r>
      <w:r>
        <w:rPr>
          <w:spacing w:val="-7"/>
        </w:rPr>
        <w:t> </w:t>
      </w:r>
      <w:r>
        <w:rPr/>
        <w:t>exercise</w:t>
      </w:r>
      <w:r>
        <w:rPr>
          <w:spacing w:val="-7"/>
        </w:rPr>
        <w:t> </w:t>
      </w:r>
      <w:r>
        <w:rPr/>
        <w:t>price</w:t>
      </w:r>
      <w:r>
        <w:rPr>
          <w:spacing w:val="-7"/>
        </w:rPr>
        <w:t> </w:t>
      </w:r>
      <w:r>
        <w:rPr/>
        <w:t>for</w:t>
      </w:r>
      <w:r>
        <w:rPr>
          <w:spacing w:val="-7"/>
        </w:rPr>
        <w:t> </w:t>
      </w:r>
      <w:r>
        <w:rPr/>
        <w:t>stock</w:t>
      </w:r>
      <w:r>
        <w:rPr>
          <w:spacing w:val="-7"/>
        </w:rPr>
        <w:t> </w:t>
      </w:r>
      <w:r>
        <w:rPr/>
        <w:t>options</w:t>
      </w:r>
      <w:r>
        <w:rPr>
          <w:spacing w:val="-7"/>
        </w:rPr>
        <w:t> </w:t>
      </w:r>
      <w:r>
        <w:rPr/>
        <w:t>and</w:t>
      </w:r>
      <w:r>
        <w:rPr>
          <w:spacing w:val="-7"/>
        </w:rPr>
        <w:t> </w:t>
      </w:r>
      <w:r>
        <w:rPr/>
        <w:t>stock</w:t>
      </w:r>
      <w:r>
        <w:rPr>
          <w:spacing w:val="-7"/>
        </w:rPr>
        <w:t> </w:t>
      </w:r>
      <w:r>
        <w:rPr/>
        <w:t>appreciation</w:t>
      </w:r>
      <w:r>
        <w:rPr>
          <w:spacing w:val="-7"/>
        </w:rPr>
        <w:t> </w:t>
      </w:r>
      <w:r>
        <w:rPr/>
        <w:t>rights</w:t>
      </w:r>
      <w:r>
        <w:rPr>
          <w:spacing w:val="-7"/>
        </w:rPr>
        <w:t> </w:t>
      </w:r>
      <w:r>
        <w:rPr/>
        <w:t>may</w:t>
      </w:r>
      <w:r>
        <w:rPr>
          <w:spacing w:val="-7"/>
        </w:rPr>
        <w:t> </w:t>
      </w:r>
      <w:r>
        <w:rPr/>
        <w:t>not</w:t>
      </w:r>
      <w:r>
        <w:rPr>
          <w:spacing w:val="-5"/>
        </w:rPr>
        <w:t> </w:t>
      </w:r>
      <w:r>
        <w:rPr/>
        <w:t>be less</w:t>
      </w:r>
      <w:r>
        <w:rPr>
          <w:spacing w:val="-2"/>
        </w:rPr>
        <w:t> </w:t>
      </w:r>
      <w:r>
        <w:rPr/>
        <w:t>than</w:t>
      </w:r>
      <w:r>
        <w:rPr>
          <w:spacing w:val="-2"/>
        </w:rPr>
        <w:t> </w:t>
      </w:r>
      <w:r>
        <w:rPr/>
        <w:t>the</w:t>
      </w:r>
      <w:r>
        <w:rPr>
          <w:spacing w:val="-2"/>
        </w:rPr>
        <w:t> </w:t>
      </w:r>
      <w:r>
        <w:rPr/>
        <w:t>fair</w:t>
      </w:r>
      <w:r>
        <w:rPr>
          <w:spacing w:val="-2"/>
        </w:rPr>
        <w:t> </w:t>
      </w:r>
      <w:r>
        <w:rPr/>
        <w:t>market</w:t>
      </w:r>
      <w:r>
        <w:rPr>
          <w:spacing w:val="-2"/>
        </w:rPr>
        <w:t> </w:t>
      </w:r>
      <w:r>
        <w:rPr/>
        <w:t>value</w:t>
      </w:r>
      <w:r>
        <w:rPr>
          <w:spacing w:val="-2"/>
        </w:rPr>
        <w:t> </w:t>
      </w:r>
      <w:r>
        <w:rPr/>
        <w:t>of</w:t>
      </w:r>
      <w:r>
        <w:rPr>
          <w:spacing w:val="-2"/>
        </w:rPr>
        <w:t> </w:t>
      </w:r>
      <w:r>
        <w:rPr/>
        <w:t>the</w:t>
      </w:r>
      <w:r>
        <w:rPr>
          <w:spacing w:val="-2"/>
        </w:rPr>
        <w:t> </w:t>
      </w:r>
      <w:r>
        <w:rPr/>
        <w:t>underlying</w:t>
      </w:r>
      <w:r>
        <w:rPr>
          <w:spacing w:val="-2"/>
        </w:rPr>
        <w:t> </w:t>
      </w:r>
      <w:r>
        <w:rPr/>
        <w:t>shares</w:t>
      </w:r>
      <w:r>
        <w:rPr>
          <w:spacing w:val="-2"/>
        </w:rPr>
        <w:t> </w:t>
      </w:r>
      <w:r>
        <w:rPr/>
        <w:t>on</w:t>
      </w:r>
      <w:r>
        <w:rPr>
          <w:spacing w:val="-2"/>
        </w:rPr>
        <w:t> </w:t>
      </w:r>
      <w:r>
        <w:rPr/>
        <w:t>the</w:t>
      </w:r>
      <w:r>
        <w:rPr>
          <w:spacing w:val="-2"/>
        </w:rPr>
        <w:t> </w:t>
      </w:r>
      <w:r>
        <w:rPr/>
        <w:t>date</w:t>
      </w:r>
      <w:r>
        <w:rPr>
          <w:spacing w:val="-2"/>
        </w:rPr>
        <w:t> </w:t>
      </w:r>
      <w:r>
        <w:rPr/>
        <w:t>of</w:t>
      </w:r>
      <w:r>
        <w:rPr>
          <w:spacing w:val="-2"/>
        </w:rPr>
        <w:t> </w:t>
      </w:r>
      <w:r>
        <w:rPr/>
        <w:t>grant.</w:t>
      </w:r>
      <w:r>
        <w:rPr>
          <w:spacing w:val="-2"/>
        </w:rPr>
        <w:t> </w:t>
      </w:r>
      <w:r>
        <w:rPr/>
        <w:t>A</w:t>
      </w:r>
      <w:r>
        <w:rPr>
          <w:spacing w:val="-2"/>
        </w:rPr>
        <w:t> </w:t>
      </w:r>
      <w:r>
        <w:rPr/>
        <w:t>committee</w:t>
      </w:r>
      <w:r>
        <w:rPr>
          <w:spacing w:val="-2"/>
        </w:rPr>
        <w:t> </w:t>
      </w:r>
      <w:r>
        <w:rPr/>
        <w:t>of</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administers</w:t>
      </w:r>
      <w:r>
        <w:rPr>
          <w:spacing w:val="-2"/>
        </w:rPr>
        <w:t> </w:t>
      </w:r>
      <w:r>
        <w:rPr/>
        <w:t>the</w:t>
      </w:r>
      <w:r>
        <w:rPr>
          <w:spacing w:val="-2"/>
        </w:rPr>
        <w:t> </w:t>
      </w:r>
      <w:r>
        <w:rPr/>
        <w:t>Stock</w:t>
      </w:r>
      <w:r>
        <w:rPr>
          <w:spacing w:val="-2"/>
        </w:rPr>
        <w:t> </w:t>
      </w:r>
      <w:r>
        <w:rPr/>
        <w:t>Incentive Plan.</w:t>
      </w:r>
      <w:r>
        <w:rPr>
          <w:spacing w:val="-2"/>
        </w:rPr>
        <w:t> </w:t>
      </w:r>
      <w:r>
        <w:rPr/>
        <w:t>The</w:t>
      </w:r>
      <w:r>
        <w:rPr>
          <w:spacing w:val="-2"/>
        </w:rPr>
        <w:t> </w:t>
      </w:r>
      <w:r>
        <w:rPr/>
        <w:t>committee</w:t>
      </w:r>
      <w:r>
        <w:rPr>
          <w:spacing w:val="-2"/>
        </w:rPr>
        <w:t> </w:t>
      </w:r>
      <w:r>
        <w:rPr/>
        <w:t>has the</w:t>
      </w:r>
      <w:r>
        <w:rPr>
          <w:spacing w:val="-5"/>
        </w:rPr>
        <w:t> </w:t>
      </w:r>
      <w:r>
        <w:rPr/>
        <w:t>authority</w:t>
      </w:r>
      <w:r>
        <w:rPr>
          <w:spacing w:val="-5"/>
        </w:rPr>
        <w:t> </w:t>
      </w:r>
      <w:r>
        <w:rPr/>
        <w:t>to</w:t>
      </w:r>
      <w:r>
        <w:rPr>
          <w:spacing w:val="-5"/>
        </w:rPr>
        <w:t> </w:t>
      </w:r>
      <w:r>
        <w:rPr/>
        <w:t>determine</w:t>
      </w:r>
      <w:r>
        <w:rPr>
          <w:spacing w:val="-5"/>
        </w:rPr>
        <w:t> </w:t>
      </w:r>
      <w:r>
        <w:rPr/>
        <w:t>the</w:t>
      </w:r>
      <w:r>
        <w:rPr>
          <w:spacing w:val="-5"/>
        </w:rPr>
        <w:t> </w:t>
      </w:r>
      <w:r>
        <w:rPr/>
        <w:t>employees</w:t>
      </w:r>
      <w:r>
        <w:rPr>
          <w:spacing w:val="-5"/>
        </w:rPr>
        <w:t> </w:t>
      </w:r>
      <w:r>
        <w:rPr/>
        <w:t>to</w:t>
      </w:r>
      <w:r>
        <w:rPr>
          <w:spacing w:val="-5"/>
        </w:rPr>
        <w:t> </w:t>
      </w:r>
      <w:r>
        <w:rPr/>
        <w:t>whom</w:t>
      </w:r>
      <w:r>
        <w:rPr>
          <w:spacing w:val="-5"/>
        </w:rPr>
        <w:t> </w:t>
      </w:r>
      <w:r>
        <w:rPr/>
        <w:t>awards</w:t>
      </w:r>
      <w:r>
        <w:rPr>
          <w:spacing w:val="-5"/>
        </w:rPr>
        <w:t> </w:t>
      </w:r>
      <w:r>
        <w:rPr/>
        <w:t>will</w:t>
      </w:r>
      <w:r>
        <w:rPr>
          <w:spacing w:val="-5"/>
        </w:rPr>
        <w:t> </w:t>
      </w:r>
      <w:r>
        <w:rPr/>
        <w:t>be</w:t>
      </w:r>
      <w:r>
        <w:rPr>
          <w:spacing w:val="-5"/>
        </w:rPr>
        <w:t> </w:t>
      </w:r>
      <w:r>
        <w:rPr/>
        <w:t>made,</w:t>
      </w:r>
      <w:r>
        <w:rPr>
          <w:spacing w:val="-5"/>
        </w:rPr>
        <w:t> </w:t>
      </w:r>
      <w:r>
        <w:rPr/>
        <w:t>the</w:t>
      </w:r>
      <w:r>
        <w:rPr>
          <w:spacing w:val="-5"/>
        </w:rPr>
        <w:t> </w:t>
      </w:r>
      <w:r>
        <w:rPr/>
        <w:t>amount</w:t>
      </w:r>
      <w:r>
        <w:rPr>
          <w:spacing w:val="-5"/>
        </w:rPr>
        <w:t> </w:t>
      </w:r>
      <w:r>
        <w:rPr/>
        <w:t>of</w:t>
      </w:r>
      <w:r>
        <w:rPr>
          <w:spacing w:val="-5"/>
        </w:rPr>
        <w:t> </w:t>
      </w:r>
      <w:r>
        <w:rPr/>
        <w:t>the</w:t>
      </w:r>
      <w:r>
        <w:rPr>
          <w:spacing w:val="-5"/>
        </w:rPr>
        <w:t> </w:t>
      </w:r>
      <w:r>
        <w:rPr/>
        <w:t>awards</w:t>
      </w:r>
      <w:r>
        <w:rPr>
          <w:spacing w:val="-5"/>
        </w:rPr>
        <w:t> </w:t>
      </w:r>
      <w:r>
        <w:rPr/>
        <w:t>and</w:t>
      </w:r>
      <w:r>
        <w:rPr>
          <w:spacing w:val="-5"/>
        </w:rPr>
        <w:t> </w:t>
      </w:r>
      <w:r>
        <w:rPr/>
        <w:t>the</w:t>
      </w:r>
      <w:r>
        <w:rPr>
          <w:spacing w:val="-5"/>
        </w:rPr>
        <w:t> </w:t>
      </w:r>
      <w:r>
        <w:rPr/>
        <w:t>other</w:t>
      </w:r>
      <w:r>
        <w:rPr>
          <w:spacing w:val="-5"/>
        </w:rPr>
        <w:t> </w:t>
      </w:r>
      <w:r>
        <w:rPr/>
        <w:t>terms</w:t>
      </w:r>
      <w:r>
        <w:rPr>
          <w:spacing w:val="-5"/>
        </w:rPr>
        <w:t> </w:t>
      </w:r>
      <w:r>
        <w:rPr/>
        <w:t>and</w:t>
      </w:r>
      <w:r>
        <w:rPr>
          <w:spacing w:val="-5"/>
        </w:rPr>
        <w:t> </w:t>
      </w:r>
      <w:r>
        <w:rPr/>
        <w:t>conditions</w:t>
      </w:r>
      <w:r>
        <w:rPr>
          <w:spacing w:val="-5"/>
        </w:rPr>
        <w:t> </w:t>
      </w:r>
      <w:r>
        <w:rPr/>
        <w:t>of</w:t>
      </w:r>
      <w:r>
        <w:rPr>
          <w:spacing w:val="-5"/>
        </w:rPr>
        <w:t> </w:t>
      </w:r>
      <w:r>
        <w:rPr/>
        <w:t>the</w:t>
      </w:r>
      <w:r>
        <w:rPr>
          <w:spacing w:val="-5"/>
        </w:rPr>
        <w:t> </w:t>
      </w:r>
      <w:r>
        <w:rPr/>
        <w:t>awards.</w:t>
      </w:r>
      <w:r>
        <w:rPr>
          <w:spacing w:val="-5"/>
        </w:rPr>
        <w:t> </w:t>
      </w:r>
      <w:r>
        <w:rPr/>
        <w:t>The</w:t>
      </w:r>
      <w:r>
        <w:rPr>
          <w:spacing w:val="-5"/>
        </w:rPr>
        <w:t> </w:t>
      </w:r>
      <w:r>
        <w:rPr/>
        <w:t>Company</w:t>
      </w:r>
      <w:r>
        <w:rPr>
          <w:spacing w:val="-5"/>
        </w:rPr>
        <w:t> </w:t>
      </w:r>
      <w:r>
        <w:rPr/>
        <w:t>generally grants</w:t>
      </w:r>
      <w:r>
        <w:rPr>
          <w:spacing w:val="-5"/>
        </w:rPr>
        <w:t> </w:t>
      </w:r>
      <w:r>
        <w:rPr/>
        <w:t>stock</w:t>
      </w:r>
      <w:r>
        <w:rPr>
          <w:spacing w:val="-5"/>
        </w:rPr>
        <w:t> </w:t>
      </w:r>
      <w:r>
        <w:rPr/>
        <w:t>options</w:t>
      </w:r>
      <w:r>
        <w:rPr>
          <w:spacing w:val="-5"/>
        </w:rPr>
        <w:t> </w:t>
      </w:r>
      <w:r>
        <w:rPr/>
        <w:t>and</w:t>
      </w:r>
      <w:r>
        <w:rPr>
          <w:spacing w:val="-5"/>
        </w:rPr>
        <w:t> </w:t>
      </w:r>
      <w:r>
        <w:rPr/>
        <w:t>restricted</w:t>
      </w:r>
      <w:r>
        <w:rPr>
          <w:spacing w:val="-5"/>
        </w:rPr>
        <w:t> </w:t>
      </w:r>
      <w:r>
        <w:rPr/>
        <w:t>stock</w:t>
      </w:r>
      <w:r>
        <w:rPr>
          <w:spacing w:val="-5"/>
        </w:rPr>
        <w:t> </w:t>
      </w:r>
      <w:r>
        <w:rPr/>
        <w:t>on</w:t>
      </w:r>
      <w:r>
        <w:rPr>
          <w:spacing w:val="-5"/>
        </w:rPr>
        <w:t> </w:t>
      </w:r>
      <w:r>
        <w:rPr/>
        <w:t>an</w:t>
      </w:r>
      <w:r>
        <w:rPr>
          <w:spacing w:val="-5"/>
        </w:rPr>
        <w:t> </w:t>
      </w:r>
      <w:r>
        <w:rPr/>
        <w:t>annual</w:t>
      </w:r>
      <w:r>
        <w:rPr>
          <w:spacing w:val="-5"/>
        </w:rPr>
        <w:t> </w:t>
      </w:r>
      <w:r>
        <w:rPr/>
        <w:t>basis.</w:t>
      </w:r>
      <w:r>
        <w:rPr>
          <w:spacing w:val="-5"/>
        </w:rPr>
        <w:t> </w:t>
      </w:r>
      <w:r>
        <w:rPr/>
        <w:t>Substantially</w:t>
      </w:r>
      <w:r>
        <w:rPr>
          <w:spacing w:val="-5"/>
        </w:rPr>
        <w:t> </w:t>
      </w:r>
      <w:r>
        <w:rPr/>
        <w:t>all</w:t>
      </w:r>
      <w:r>
        <w:rPr>
          <w:spacing w:val="-5"/>
        </w:rPr>
        <w:t> </w:t>
      </w:r>
      <w:r>
        <w:rPr/>
        <w:t>awards</w:t>
      </w:r>
      <w:r>
        <w:rPr>
          <w:spacing w:val="-5"/>
        </w:rPr>
        <w:t> </w:t>
      </w:r>
      <w:r>
        <w:rPr/>
        <w:t>under</w:t>
      </w:r>
      <w:r>
        <w:rPr>
          <w:spacing w:val="-5"/>
        </w:rPr>
        <w:t> </w:t>
      </w:r>
      <w:r>
        <w:rPr/>
        <w:t>the</w:t>
      </w:r>
      <w:r>
        <w:rPr>
          <w:spacing w:val="-5"/>
        </w:rPr>
        <w:t> </w:t>
      </w:r>
      <w:r>
        <w:rPr/>
        <w:t>Stock</w:t>
      </w:r>
      <w:r>
        <w:rPr>
          <w:spacing w:val="-3"/>
        </w:rPr>
        <w:t> </w:t>
      </w:r>
      <w:r>
        <w:rPr/>
        <w:t>Incentive</w:t>
      </w:r>
      <w:r>
        <w:rPr>
          <w:spacing w:val="-5"/>
        </w:rPr>
        <w:t> </w:t>
      </w:r>
      <w:r>
        <w:rPr/>
        <w:t>Plan</w:t>
      </w:r>
      <w:r>
        <w:rPr>
          <w:spacing w:val="-5"/>
        </w:rPr>
        <w:t> </w:t>
      </w:r>
      <w:r>
        <w:rPr/>
        <w:t>vest</w:t>
      </w:r>
      <w:r>
        <w:rPr>
          <w:spacing w:val="-5"/>
        </w:rPr>
        <w:t> </w:t>
      </w:r>
      <w:r>
        <w:rPr/>
        <w:t>ratably</w:t>
      </w:r>
      <w:r>
        <w:rPr>
          <w:spacing w:val="-5"/>
        </w:rPr>
        <w:t> </w:t>
      </w:r>
      <w:r>
        <w:rPr/>
        <w:t>over 4</w:t>
      </w:r>
      <w:r>
        <w:rPr>
          <w:spacing w:val="-5"/>
        </w:rPr>
        <w:t> </w:t>
      </w:r>
      <w:r>
        <w:rPr/>
        <w:t>years</w:t>
      </w:r>
      <w:r>
        <w:rPr>
          <w:spacing w:val="-5"/>
        </w:rPr>
        <w:t> </w:t>
      </w:r>
      <w:r>
        <w:rPr/>
        <w:t>of</w:t>
      </w:r>
      <w:r>
        <w:rPr>
          <w:spacing w:val="-5"/>
        </w:rPr>
        <w:t> </w:t>
      </w:r>
      <w:r>
        <w:rPr/>
        <w:t>continued</w:t>
      </w:r>
      <w:r>
        <w:rPr>
          <w:spacing w:val="-5"/>
        </w:rPr>
        <w:t> </w:t>
      </w:r>
      <w:r>
        <w:rPr/>
        <w:t>employment,</w:t>
      </w:r>
      <w:r>
        <w:rPr>
          <w:spacing w:val="-5"/>
        </w:rPr>
        <w:t> </w:t>
      </w:r>
      <w:r>
        <w:rPr/>
        <w:t>with stock options expiring 10 years from the date of grant.</w:t>
      </w:r>
    </w:p>
    <w:p>
      <w:pPr>
        <w:pStyle w:val="BodyText"/>
        <w:spacing w:before="38"/>
      </w:pPr>
    </w:p>
    <w:p>
      <w:pPr>
        <w:spacing w:before="0"/>
        <w:ind w:left="131" w:right="0" w:firstLine="0"/>
        <w:jc w:val="left"/>
        <w:rPr>
          <w:sz w:val="15"/>
        </w:rPr>
      </w:pPr>
      <w:r>
        <w:rPr>
          <w:sz w:val="15"/>
        </w:rPr>
        <w:t>The</w:t>
      </w:r>
      <w:r>
        <w:rPr>
          <w:spacing w:val="-10"/>
          <w:sz w:val="15"/>
        </w:rPr>
        <w:t> </w:t>
      </w:r>
      <w:r>
        <w:rPr>
          <w:sz w:val="15"/>
        </w:rPr>
        <w:t>following</w:t>
      </w:r>
      <w:r>
        <w:rPr>
          <w:spacing w:val="-9"/>
          <w:sz w:val="15"/>
        </w:rPr>
        <w:t> </w:t>
      </w:r>
      <w:r>
        <w:rPr>
          <w:sz w:val="15"/>
        </w:rPr>
        <w:t>table</w:t>
      </w:r>
      <w:r>
        <w:rPr>
          <w:spacing w:val="-9"/>
          <w:sz w:val="15"/>
        </w:rPr>
        <w:t> </w:t>
      </w:r>
      <w:r>
        <w:rPr>
          <w:sz w:val="15"/>
        </w:rPr>
        <w:t>summarizes</w:t>
      </w:r>
      <w:r>
        <w:rPr>
          <w:spacing w:val="-9"/>
          <w:sz w:val="15"/>
        </w:rPr>
        <w:t> </w:t>
      </w:r>
      <w:r>
        <w:rPr>
          <w:sz w:val="15"/>
        </w:rPr>
        <w:t>the</w:t>
      </w:r>
      <w:r>
        <w:rPr>
          <w:spacing w:val="-9"/>
          <w:sz w:val="15"/>
        </w:rPr>
        <w:t> </w:t>
      </w:r>
      <w:r>
        <w:rPr>
          <w:sz w:val="15"/>
        </w:rPr>
        <w:t>Company's</w:t>
      </w:r>
      <w:r>
        <w:rPr>
          <w:spacing w:val="-9"/>
          <w:sz w:val="15"/>
        </w:rPr>
        <w:t> </w:t>
      </w:r>
      <w:r>
        <w:rPr>
          <w:sz w:val="15"/>
        </w:rPr>
        <w:t>total</w:t>
      </w:r>
      <w:r>
        <w:rPr>
          <w:spacing w:val="-9"/>
          <w:sz w:val="15"/>
        </w:rPr>
        <w:t> </w:t>
      </w:r>
      <w:r>
        <w:rPr>
          <w:sz w:val="15"/>
        </w:rPr>
        <w:t>stock-based</w:t>
      </w:r>
      <w:r>
        <w:rPr>
          <w:spacing w:val="-9"/>
          <w:sz w:val="15"/>
        </w:rPr>
        <w:t> </w:t>
      </w:r>
      <w:r>
        <w:rPr>
          <w:sz w:val="15"/>
        </w:rPr>
        <w:t>compensation</w:t>
      </w:r>
      <w:r>
        <w:rPr>
          <w:spacing w:val="-10"/>
          <w:sz w:val="15"/>
        </w:rPr>
        <w:t> </w:t>
      </w:r>
      <w:r>
        <w:rPr>
          <w:sz w:val="15"/>
        </w:rPr>
        <w:t>expense</w:t>
      </w:r>
      <w:r>
        <w:rPr>
          <w:spacing w:val="-9"/>
          <w:sz w:val="15"/>
        </w:rPr>
        <w:t> </w:t>
      </w:r>
      <w:r>
        <w:rPr>
          <w:sz w:val="15"/>
        </w:rPr>
        <w:t>recognized</w:t>
      </w:r>
      <w:r>
        <w:rPr>
          <w:spacing w:val="-9"/>
          <w:sz w:val="15"/>
        </w:rPr>
        <w:t> </w:t>
      </w:r>
      <w:r>
        <w:rPr>
          <w:sz w:val="15"/>
        </w:rPr>
        <w:t>in</w:t>
      </w:r>
      <w:r>
        <w:rPr>
          <w:spacing w:val="-4"/>
          <w:sz w:val="15"/>
        </w:rPr>
        <w:t> </w:t>
      </w:r>
      <w:r>
        <w:rPr>
          <w:i/>
          <w:sz w:val="15"/>
        </w:rPr>
        <w:t>Cost</w:t>
      </w:r>
      <w:r>
        <w:rPr>
          <w:i/>
          <w:spacing w:val="-9"/>
          <w:sz w:val="15"/>
        </w:rPr>
        <w:t> </w:t>
      </w:r>
      <w:r>
        <w:rPr>
          <w:i/>
          <w:sz w:val="15"/>
        </w:rPr>
        <w:t>of</w:t>
      </w:r>
      <w:r>
        <w:rPr>
          <w:i/>
          <w:spacing w:val="-9"/>
          <w:sz w:val="15"/>
        </w:rPr>
        <w:t> </w:t>
      </w:r>
      <w:r>
        <w:rPr>
          <w:i/>
          <w:sz w:val="15"/>
        </w:rPr>
        <w:t>sales</w:t>
      </w:r>
      <w:r>
        <w:rPr>
          <w:i/>
          <w:spacing w:val="-9"/>
          <w:sz w:val="15"/>
        </w:rPr>
        <w:t> </w:t>
      </w:r>
      <w:r>
        <w:rPr>
          <w:sz w:val="15"/>
        </w:rPr>
        <w:t>or</w:t>
      </w:r>
      <w:r>
        <w:rPr>
          <w:spacing w:val="-9"/>
          <w:sz w:val="15"/>
        </w:rPr>
        <w:t> </w:t>
      </w:r>
      <w:r>
        <w:rPr>
          <w:i/>
          <w:sz w:val="15"/>
        </w:rPr>
        <w:t>Operating</w:t>
      </w:r>
      <w:r>
        <w:rPr>
          <w:i/>
          <w:spacing w:val="-9"/>
          <w:sz w:val="15"/>
        </w:rPr>
        <w:t> </w:t>
      </w:r>
      <w:r>
        <w:rPr>
          <w:i/>
          <w:sz w:val="15"/>
        </w:rPr>
        <w:t>overhead</w:t>
      </w:r>
      <w:r>
        <w:rPr>
          <w:i/>
          <w:spacing w:val="-9"/>
          <w:sz w:val="15"/>
        </w:rPr>
        <w:t> </w:t>
      </w:r>
      <w:r>
        <w:rPr>
          <w:i/>
          <w:sz w:val="15"/>
        </w:rPr>
        <w:t>expense</w:t>
      </w:r>
      <w:r>
        <w:rPr>
          <w:i/>
          <w:spacing w:val="-8"/>
          <w:sz w:val="15"/>
        </w:rPr>
        <w:t> </w:t>
      </w:r>
      <w:r>
        <w:rPr>
          <w:sz w:val="15"/>
        </w:rPr>
        <w:t>,</w:t>
      </w:r>
      <w:r>
        <w:rPr>
          <w:spacing w:val="-9"/>
          <w:sz w:val="15"/>
        </w:rPr>
        <w:t> </w:t>
      </w:r>
      <w:r>
        <w:rPr>
          <w:sz w:val="15"/>
        </w:rPr>
        <w:t>as</w:t>
      </w:r>
      <w:r>
        <w:rPr>
          <w:spacing w:val="-9"/>
          <w:sz w:val="15"/>
        </w:rPr>
        <w:t> </w:t>
      </w:r>
      <w:r>
        <w:rPr>
          <w:spacing w:val="-2"/>
          <w:sz w:val="15"/>
        </w:rPr>
        <w:t>applicable:</w:t>
      </w:r>
    </w:p>
    <w:p>
      <w:pPr>
        <w:pStyle w:val="Heading9"/>
        <w:spacing w:before="165"/>
        <w:ind w:left="9142"/>
        <w:jc w:val="left"/>
      </w:pPr>
      <w:r>
        <w:rPr/>
        <mc:AlternateContent>
          <mc:Choice Requires="wps">
            <w:drawing>
              <wp:anchor distT="0" distB="0" distL="0" distR="0" allowOverlap="1" layoutInCell="1" locked="0" behindDoc="0" simplePos="0" relativeHeight="15794688">
                <wp:simplePos x="0" y="0"/>
                <wp:positionH relativeFrom="page">
                  <wp:posOffset>5349227</wp:posOffset>
                </wp:positionH>
                <wp:positionV relativeFrom="paragraph">
                  <wp:posOffset>228840</wp:posOffset>
                </wp:positionV>
                <wp:extent cx="2186305" cy="889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2186305" cy="8890"/>
                        </a:xfrm>
                        <a:custGeom>
                          <a:avLst/>
                          <a:gdLst/>
                          <a:ahLst/>
                          <a:cxnLst/>
                          <a:rect l="l" t="t" r="r" b="b"/>
                          <a:pathLst>
                            <a:path w="2186305" h="8890">
                              <a:moveTo>
                                <a:pt x="2185987" y="0"/>
                              </a:moveTo>
                              <a:lnTo>
                                <a:pt x="1457325" y="0"/>
                              </a:lnTo>
                              <a:lnTo>
                                <a:pt x="728662" y="0"/>
                              </a:lnTo>
                              <a:lnTo>
                                <a:pt x="0" y="0"/>
                              </a:lnTo>
                              <a:lnTo>
                                <a:pt x="0" y="8572"/>
                              </a:lnTo>
                              <a:lnTo>
                                <a:pt x="728662" y="8572"/>
                              </a:lnTo>
                              <a:lnTo>
                                <a:pt x="1457325" y="8572"/>
                              </a:lnTo>
                              <a:lnTo>
                                <a:pt x="2185987" y="8572"/>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18.018948pt;width:172.15pt;height:.7pt;mso-position-horizontal-relative:page;mso-position-vertical-relative:paragraph;z-index:15794688" id="docshape442" coordorigin="8424,360" coordsize="3443,14" path="m11866,360l10719,360,9571,360,8424,360,8424,374,9571,374,10719,374,11866,374,11866,360xe" filled="true" fillcolor="#e77721" stroked="false">
                <v:path arrowok="t"/>
                <v:fill type="solid"/>
                <w10:wrap type="none"/>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8612" w:val="left" w:leader="none"/>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1106"/>
        <w:gridCol w:w="1187"/>
      </w:tblGrid>
      <w:tr>
        <w:trPr>
          <w:trHeight w:val="214" w:hRule="atLeast"/>
        </w:trPr>
        <w:tc>
          <w:tcPr>
            <w:tcW w:w="8073" w:type="dxa"/>
            <w:tcBorders>
              <w:top w:val="single" w:sz="6" w:space="0" w:color="E77721"/>
              <w:bottom w:val="single" w:sz="6" w:space="0" w:color="808080"/>
            </w:tcBorders>
          </w:tcPr>
          <w:p>
            <w:pPr>
              <w:pStyle w:val="TableParagraph"/>
              <w:spacing w:before="18"/>
              <w:ind w:left="27"/>
              <w:rPr>
                <w:sz w:val="11"/>
              </w:rPr>
            </w:pPr>
            <w:r>
              <w:rPr>
                <w:sz w:val="15"/>
              </w:rPr>
              <w:t>Stock</w:t>
            </w:r>
            <w:r>
              <w:rPr>
                <w:spacing w:val="-6"/>
                <w:sz w:val="15"/>
              </w:rPr>
              <w:t> </w:t>
            </w:r>
            <w:r>
              <w:rPr>
                <w:sz w:val="15"/>
              </w:rPr>
              <w:t>options</w:t>
            </w:r>
            <w:r>
              <w:rPr>
                <w:spacing w:val="-4"/>
                <w:sz w:val="15"/>
              </w:rPr>
              <w:t> </w:t>
            </w:r>
            <w:r>
              <w:rPr>
                <w:spacing w:val="-5"/>
                <w:position w:val="4"/>
                <w:sz w:val="11"/>
              </w:rPr>
              <w:t>(1)</w:t>
            </w:r>
          </w:p>
        </w:tc>
        <w:tc>
          <w:tcPr>
            <w:tcW w:w="1147" w:type="dxa"/>
            <w:tcBorders>
              <w:top w:val="single" w:sz="6" w:space="0" w:color="E77721"/>
              <w:bottom w:val="single" w:sz="6" w:space="0" w:color="808080"/>
            </w:tcBorders>
            <w:shd w:val="clear" w:color="auto" w:fill="FFF0E7"/>
          </w:tcPr>
          <w:p>
            <w:pPr>
              <w:pStyle w:val="TableParagraph"/>
              <w:tabs>
                <w:tab w:pos="764" w:val="left" w:leader="none"/>
              </w:tabs>
              <w:ind w:right="105"/>
              <w:jc w:val="right"/>
              <w:rPr>
                <w:sz w:val="15"/>
              </w:rPr>
            </w:pPr>
            <w:r>
              <w:rPr>
                <w:spacing w:val="-10"/>
                <w:sz w:val="15"/>
              </w:rPr>
              <w:t>$</w:t>
            </w:r>
            <w:r>
              <w:rPr>
                <w:sz w:val="15"/>
              </w:rPr>
              <w:tab/>
            </w:r>
            <w:r>
              <w:rPr>
                <w:spacing w:val="-5"/>
                <w:sz w:val="15"/>
              </w:rPr>
              <w:t>207</w:t>
            </w:r>
          </w:p>
        </w:tc>
        <w:tc>
          <w:tcPr>
            <w:tcW w:w="1106" w:type="dxa"/>
            <w:tcBorders>
              <w:top w:val="single" w:sz="6" w:space="0" w:color="E77721"/>
              <w:bottom w:val="single" w:sz="6" w:space="0" w:color="808080"/>
            </w:tcBorders>
          </w:tcPr>
          <w:p>
            <w:pPr>
              <w:pStyle w:val="TableParagraph"/>
              <w:tabs>
                <w:tab w:pos="764" w:val="left" w:leader="none"/>
              </w:tabs>
              <w:ind w:right="64"/>
              <w:jc w:val="right"/>
              <w:rPr>
                <w:sz w:val="15"/>
              </w:rPr>
            </w:pPr>
            <w:r>
              <w:rPr>
                <w:spacing w:val="-10"/>
                <w:sz w:val="15"/>
              </w:rPr>
              <w:t>$</w:t>
            </w:r>
            <w:r>
              <w:rPr>
                <w:sz w:val="15"/>
              </w:rPr>
              <w:tab/>
            </w:r>
            <w:r>
              <w:rPr>
                <w:spacing w:val="-5"/>
                <w:sz w:val="15"/>
              </w:rPr>
              <w:t>149</w:t>
            </w:r>
          </w:p>
        </w:tc>
        <w:tc>
          <w:tcPr>
            <w:tcW w:w="1187" w:type="dxa"/>
            <w:tcBorders>
              <w:top w:val="single" w:sz="6" w:space="0" w:color="E77721"/>
              <w:bottom w:val="single" w:sz="6" w:space="0" w:color="808080"/>
            </w:tcBorders>
          </w:tcPr>
          <w:p>
            <w:pPr>
              <w:pStyle w:val="TableParagraph"/>
              <w:tabs>
                <w:tab w:pos="764" w:val="left" w:leader="none"/>
              </w:tabs>
              <w:ind w:right="103"/>
              <w:jc w:val="right"/>
              <w:rPr>
                <w:sz w:val="15"/>
              </w:rPr>
            </w:pPr>
            <w:r>
              <w:rPr>
                <w:spacing w:val="-10"/>
                <w:sz w:val="15"/>
              </w:rPr>
              <w:t>$</w:t>
            </w:r>
            <w:r>
              <w:rPr>
                <w:sz w:val="15"/>
              </w:rPr>
              <w:tab/>
            </w:r>
            <w:r>
              <w:rPr>
                <w:spacing w:val="-5"/>
                <w:sz w:val="15"/>
              </w:rPr>
              <w:t>145</w:t>
            </w:r>
          </w:p>
        </w:tc>
      </w:tr>
      <w:tr>
        <w:trPr>
          <w:trHeight w:val="214" w:hRule="atLeast"/>
        </w:trPr>
        <w:tc>
          <w:tcPr>
            <w:tcW w:w="8073" w:type="dxa"/>
            <w:tcBorders>
              <w:top w:val="single" w:sz="6" w:space="0" w:color="808080"/>
              <w:bottom w:val="single" w:sz="6" w:space="0" w:color="808080"/>
            </w:tcBorders>
          </w:tcPr>
          <w:p>
            <w:pPr>
              <w:pStyle w:val="TableParagraph"/>
              <w:ind w:left="27"/>
              <w:rPr>
                <w:sz w:val="15"/>
              </w:rPr>
            </w:pPr>
            <w:r>
              <w:rPr>
                <w:spacing w:val="-2"/>
                <w:sz w:val="15"/>
              </w:rPr>
              <w:t>ESPPs</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40</w:t>
            </w:r>
          </w:p>
        </w:tc>
        <w:tc>
          <w:tcPr>
            <w:tcW w:w="1106" w:type="dxa"/>
            <w:tcBorders>
              <w:top w:val="single" w:sz="6" w:space="0" w:color="808080"/>
              <w:bottom w:val="single" w:sz="6" w:space="0" w:color="808080"/>
            </w:tcBorders>
          </w:tcPr>
          <w:p>
            <w:pPr>
              <w:pStyle w:val="TableParagraph"/>
              <w:ind w:right="64"/>
              <w:jc w:val="right"/>
              <w:rPr>
                <w:sz w:val="15"/>
              </w:rPr>
            </w:pPr>
            <w:r>
              <w:rPr>
                <w:spacing w:val="-5"/>
                <w:sz w:val="15"/>
              </w:rPr>
              <w:t>34</w:t>
            </w:r>
          </w:p>
        </w:tc>
        <w:tc>
          <w:tcPr>
            <w:tcW w:w="1187" w:type="dxa"/>
            <w:tcBorders>
              <w:top w:val="single" w:sz="6" w:space="0" w:color="808080"/>
              <w:bottom w:val="single" w:sz="6" w:space="0" w:color="808080"/>
            </w:tcBorders>
          </w:tcPr>
          <w:p>
            <w:pPr>
              <w:pStyle w:val="TableParagraph"/>
              <w:ind w:right="103"/>
              <w:jc w:val="right"/>
              <w:rPr>
                <w:sz w:val="15"/>
              </w:rPr>
            </w:pPr>
            <w:r>
              <w:rPr>
                <w:spacing w:val="-5"/>
                <w:sz w:val="15"/>
              </w:rPr>
              <w:t>36</w:t>
            </w:r>
          </w:p>
        </w:tc>
      </w:tr>
      <w:tr>
        <w:trPr>
          <w:trHeight w:val="214" w:hRule="atLeast"/>
        </w:trPr>
        <w:tc>
          <w:tcPr>
            <w:tcW w:w="8073" w:type="dxa"/>
            <w:tcBorders>
              <w:top w:val="single" w:sz="6" w:space="0" w:color="808080"/>
              <w:bottom w:val="single" w:sz="6" w:space="0" w:color="E77721"/>
            </w:tcBorders>
          </w:tcPr>
          <w:p>
            <w:pPr>
              <w:pStyle w:val="TableParagraph"/>
              <w:ind w:left="27"/>
              <w:rPr>
                <w:sz w:val="15"/>
              </w:rPr>
            </w:pPr>
            <w:r>
              <w:rPr>
                <w:spacing w:val="-2"/>
                <w:sz w:val="15"/>
              </w:rPr>
              <w:t>Restricted</w:t>
            </w:r>
            <w:r>
              <w:rPr>
                <w:spacing w:val="3"/>
                <w:sz w:val="15"/>
              </w:rPr>
              <w:t> </w:t>
            </w:r>
            <w:r>
              <w:rPr>
                <w:spacing w:val="-2"/>
                <w:sz w:val="15"/>
              </w:rPr>
              <w:t>stock</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78</w:t>
            </w:r>
          </w:p>
        </w:tc>
        <w:tc>
          <w:tcPr>
            <w:tcW w:w="1106" w:type="dxa"/>
            <w:tcBorders>
              <w:top w:val="single" w:sz="6" w:space="0" w:color="808080"/>
              <w:bottom w:val="single" w:sz="6" w:space="0" w:color="E77721"/>
            </w:tcBorders>
          </w:tcPr>
          <w:p>
            <w:pPr>
              <w:pStyle w:val="TableParagraph"/>
              <w:ind w:right="64"/>
              <w:jc w:val="right"/>
              <w:rPr>
                <w:sz w:val="15"/>
              </w:rPr>
            </w:pPr>
            <w:r>
              <w:rPr>
                <w:spacing w:val="-5"/>
                <w:sz w:val="15"/>
              </w:rPr>
              <w:t>35</w:t>
            </w:r>
          </w:p>
        </w:tc>
        <w:tc>
          <w:tcPr>
            <w:tcW w:w="1187" w:type="dxa"/>
            <w:tcBorders>
              <w:top w:val="single" w:sz="6" w:space="0" w:color="808080"/>
              <w:bottom w:val="single" w:sz="6" w:space="0" w:color="E77721"/>
            </w:tcBorders>
          </w:tcPr>
          <w:p>
            <w:pPr>
              <w:pStyle w:val="TableParagraph"/>
              <w:ind w:right="103"/>
              <w:jc w:val="right"/>
              <w:rPr>
                <w:sz w:val="15"/>
              </w:rPr>
            </w:pPr>
            <w:r>
              <w:rPr>
                <w:spacing w:val="-5"/>
                <w:sz w:val="15"/>
              </w:rPr>
              <w:t>34</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pacing w:val="-2"/>
                <w:sz w:val="15"/>
              </w:rPr>
              <w:t>TOTAL</w:t>
            </w:r>
            <w:r>
              <w:rPr>
                <w:b/>
                <w:spacing w:val="1"/>
                <w:sz w:val="15"/>
              </w:rPr>
              <w:t> </w:t>
            </w:r>
            <w:r>
              <w:rPr>
                <w:b/>
                <w:spacing w:val="-2"/>
                <w:sz w:val="15"/>
              </w:rPr>
              <w:t>STOCK-BASED</w:t>
            </w:r>
            <w:r>
              <w:rPr>
                <w:b/>
                <w:spacing w:val="1"/>
                <w:sz w:val="15"/>
              </w:rPr>
              <w:t> </w:t>
            </w:r>
            <w:r>
              <w:rPr>
                <w:b/>
                <w:spacing w:val="-2"/>
                <w:sz w:val="15"/>
              </w:rPr>
              <w:t>COMPENSATION</w:t>
            </w:r>
            <w:r>
              <w:rPr>
                <w:b/>
                <w:spacing w:val="1"/>
                <w:sz w:val="15"/>
              </w:rPr>
              <w:t> </w:t>
            </w:r>
            <w:r>
              <w:rPr>
                <w:b/>
                <w:spacing w:val="-2"/>
                <w:sz w:val="15"/>
              </w:rPr>
              <w:t>EXPENSE</w:t>
            </w:r>
          </w:p>
        </w:tc>
        <w:tc>
          <w:tcPr>
            <w:tcW w:w="1147" w:type="dxa"/>
            <w:tcBorders>
              <w:top w:val="single" w:sz="6" w:space="0" w:color="E77721"/>
              <w:bottom w:val="single" w:sz="6" w:space="0" w:color="E77721"/>
            </w:tcBorders>
            <w:shd w:val="clear" w:color="auto" w:fill="FFF0E7"/>
          </w:tcPr>
          <w:p>
            <w:pPr>
              <w:pStyle w:val="TableParagraph"/>
              <w:tabs>
                <w:tab w:pos="764" w:val="left" w:leader="none"/>
              </w:tabs>
              <w:ind w:right="105"/>
              <w:jc w:val="right"/>
              <w:rPr>
                <w:b/>
                <w:sz w:val="15"/>
              </w:rPr>
            </w:pPr>
            <w:r>
              <w:rPr>
                <w:b/>
                <w:spacing w:val="-10"/>
                <w:sz w:val="15"/>
              </w:rPr>
              <w:t>$</w:t>
            </w:r>
            <w:r>
              <w:rPr>
                <w:b/>
                <w:sz w:val="15"/>
              </w:rPr>
              <w:tab/>
            </w:r>
            <w:r>
              <w:rPr>
                <w:b/>
                <w:spacing w:val="-5"/>
                <w:sz w:val="15"/>
              </w:rPr>
              <w:t>325</w:t>
            </w:r>
          </w:p>
        </w:tc>
        <w:tc>
          <w:tcPr>
            <w:tcW w:w="1106" w:type="dxa"/>
            <w:tcBorders>
              <w:top w:val="single" w:sz="6" w:space="0" w:color="E77721"/>
              <w:bottom w:val="single" w:sz="6" w:space="0" w:color="E77721"/>
            </w:tcBorders>
          </w:tcPr>
          <w:p>
            <w:pPr>
              <w:pStyle w:val="TableParagraph"/>
              <w:tabs>
                <w:tab w:pos="764" w:val="left" w:leader="none"/>
              </w:tabs>
              <w:ind w:right="64"/>
              <w:jc w:val="right"/>
              <w:rPr>
                <w:b/>
                <w:sz w:val="15"/>
              </w:rPr>
            </w:pPr>
            <w:r>
              <w:rPr>
                <w:b/>
                <w:spacing w:val="-10"/>
                <w:sz w:val="15"/>
              </w:rPr>
              <w:t>$</w:t>
            </w:r>
            <w:r>
              <w:rPr>
                <w:b/>
                <w:sz w:val="15"/>
              </w:rPr>
              <w:tab/>
            </w:r>
            <w:r>
              <w:rPr>
                <w:b/>
                <w:spacing w:val="-5"/>
                <w:sz w:val="15"/>
              </w:rPr>
              <w:t>218</w:t>
            </w:r>
          </w:p>
        </w:tc>
        <w:tc>
          <w:tcPr>
            <w:tcW w:w="1187" w:type="dxa"/>
            <w:tcBorders>
              <w:top w:val="single" w:sz="6" w:space="0" w:color="E77721"/>
              <w:bottom w:val="single" w:sz="6" w:space="0" w:color="E77721"/>
            </w:tcBorders>
          </w:tcPr>
          <w:p>
            <w:pPr>
              <w:pStyle w:val="TableParagraph"/>
              <w:tabs>
                <w:tab w:pos="764" w:val="left" w:leader="none"/>
              </w:tabs>
              <w:ind w:right="103"/>
              <w:jc w:val="right"/>
              <w:rPr>
                <w:b/>
                <w:sz w:val="15"/>
              </w:rPr>
            </w:pPr>
            <w:r>
              <w:rPr>
                <w:b/>
                <w:spacing w:val="-10"/>
                <w:sz w:val="15"/>
              </w:rPr>
              <w:t>$</w:t>
            </w:r>
            <w:r>
              <w:rPr>
                <w:b/>
                <w:sz w:val="15"/>
              </w:rPr>
              <w:tab/>
            </w:r>
            <w:r>
              <w:rPr>
                <w:b/>
                <w:spacing w:val="-5"/>
                <w:sz w:val="15"/>
              </w:rPr>
              <w:t>215</w:t>
            </w:r>
          </w:p>
        </w:tc>
      </w:tr>
    </w:tbl>
    <w:p>
      <w:pPr>
        <w:spacing w:line="235" w:lineRule="auto" w:before="52"/>
        <w:ind w:left="455" w:right="118" w:hanging="324"/>
        <w:jc w:val="left"/>
        <w:rPr>
          <w:i/>
          <w:sz w:val="12"/>
        </w:rPr>
      </w:pPr>
      <w:r>
        <w:rPr>
          <w:i/>
          <w:sz w:val="12"/>
        </w:rPr>
        <w:t>(1)</w:t>
      </w:r>
      <w:r>
        <w:rPr>
          <w:i/>
          <w:spacing w:val="40"/>
          <w:sz w:val="12"/>
        </w:rPr>
        <w:t>  </w:t>
      </w:r>
      <w:r>
        <w:rPr>
          <w:i/>
          <w:sz w:val="12"/>
        </w:rPr>
        <w:t>Expense for stock options includes the expense associated with stock appreciation rights. Accelerated stock option expense is recorded for employees meeting certain retirement eligibility requirements.</w:t>
      </w:r>
      <w:r>
        <w:rPr>
          <w:i/>
          <w:spacing w:val="40"/>
          <w:sz w:val="12"/>
        </w:rPr>
        <w:t> </w:t>
      </w:r>
      <w:r>
        <w:rPr>
          <w:i/>
          <w:sz w:val="12"/>
        </w:rPr>
        <w:t>Accelerated stock option expense was $41 million , $18 million and $14 million for the years ended May 31, 2019 , 2018 and 2017 , respectively.</w:t>
      </w:r>
    </w:p>
    <w:p>
      <w:pPr>
        <w:pStyle w:val="BodyText"/>
        <w:spacing w:before="33"/>
        <w:rPr>
          <w:i/>
          <w:sz w:val="12"/>
        </w:rPr>
      </w:pPr>
    </w:p>
    <w:p>
      <w:pPr>
        <w:pStyle w:val="BodyText"/>
        <w:spacing w:line="264" w:lineRule="auto" w:before="1"/>
        <w:ind w:left="131" w:right="118"/>
      </w:pPr>
      <w:r>
        <w:rPr/>
        <w:t>The</w:t>
      </w:r>
      <w:r>
        <w:rPr>
          <w:spacing w:val="-6"/>
        </w:rPr>
        <w:t> </w:t>
      </w:r>
      <w:r>
        <w:rPr/>
        <w:t>income</w:t>
      </w:r>
      <w:r>
        <w:rPr>
          <w:spacing w:val="-6"/>
        </w:rPr>
        <w:t> </w:t>
      </w:r>
      <w:r>
        <w:rPr/>
        <w:t>tax</w:t>
      </w:r>
      <w:r>
        <w:rPr>
          <w:spacing w:val="-6"/>
        </w:rPr>
        <w:t> </w:t>
      </w:r>
      <w:r>
        <w:rPr/>
        <w:t>benefit</w:t>
      </w:r>
      <w:r>
        <w:rPr>
          <w:spacing w:val="-6"/>
        </w:rPr>
        <w:t> </w:t>
      </w:r>
      <w:r>
        <w:rPr/>
        <w:t>related</w:t>
      </w:r>
      <w:r>
        <w:rPr>
          <w:spacing w:val="-6"/>
        </w:rPr>
        <w:t> </w:t>
      </w:r>
      <w:r>
        <w:rPr/>
        <w:t>to</w:t>
      </w:r>
      <w:r>
        <w:rPr>
          <w:spacing w:val="-6"/>
        </w:rPr>
        <w:t> </w:t>
      </w:r>
      <w:r>
        <w:rPr/>
        <w:t>stock-based</w:t>
      </w:r>
      <w:r>
        <w:rPr>
          <w:spacing w:val="-6"/>
        </w:rPr>
        <w:t> </w:t>
      </w:r>
      <w:r>
        <w:rPr/>
        <w:t>compensation</w:t>
      </w:r>
      <w:r>
        <w:rPr>
          <w:spacing w:val="-6"/>
        </w:rPr>
        <w:t> </w:t>
      </w:r>
      <w:r>
        <w:rPr/>
        <w:t>expense</w:t>
      </w:r>
      <w:r>
        <w:rPr>
          <w:spacing w:val="-6"/>
        </w:rPr>
        <w:t> </w:t>
      </w:r>
      <w:r>
        <w:rPr/>
        <w:t>was</w:t>
      </w:r>
      <w:r>
        <w:rPr>
          <w:spacing w:val="-2"/>
        </w:rPr>
        <w:t> </w:t>
      </w:r>
      <w:r>
        <w:rPr/>
        <w:t>$175</w:t>
      </w:r>
      <w:r>
        <w:rPr>
          <w:spacing w:val="-6"/>
        </w:rPr>
        <w:t> </w:t>
      </w:r>
      <w:r>
        <w:rPr/>
        <w:t>million</w:t>
      </w:r>
      <w:r>
        <w:rPr>
          <w:spacing w:val="-5"/>
        </w:rPr>
        <w:t> </w:t>
      </w:r>
      <w:r>
        <w:rPr/>
        <w:t>and</w:t>
      </w:r>
      <w:r>
        <w:rPr>
          <w:spacing w:val="-5"/>
        </w:rPr>
        <w:t> </w:t>
      </w:r>
      <w:r>
        <w:rPr/>
        <w:t>$230</w:t>
      </w:r>
      <w:r>
        <w:rPr>
          <w:spacing w:val="-6"/>
        </w:rPr>
        <w:t> </w:t>
      </w:r>
      <w:r>
        <w:rPr/>
        <w:t>million</w:t>
      </w:r>
      <w:r>
        <w:rPr>
          <w:spacing w:val="-5"/>
        </w:rPr>
        <w:t> </w:t>
      </w:r>
      <w:r>
        <w:rPr/>
        <w:t>for</w:t>
      </w:r>
      <w:r>
        <w:rPr>
          <w:spacing w:val="-6"/>
        </w:rPr>
        <w:t> </w:t>
      </w:r>
      <w:r>
        <w:rPr/>
        <w:t>the</w:t>
      </w:r>
      <w:r>
        <w:rPr>
          <w:spacing w:val="-6"/>
        </w:rPr>
        <w:t> </w:t>
      </w:r>
      <w:r>
        <w:rPr/>
        <w:t>fiscal</w:t>
      </w:r>
      <w:r>
        <w:rPr>
          <w:spacing w:val="-6"/>
        </w:rPr>
        <w:t> </w:t>
      </w:r>
      <w:r>
        <w:rPr/>
        <w:t>years</w:t>
      </w:r>
      <w:r>
        <w:rPr>
          <w:spacing w:val="-6"/>
        </w:rPr>
        <w:t> </w:t>
      </w:r>
      <w:r>
        <w:rPr/>
        <w:t>ended</w:t>
      </w:r>
      <w:r>
        <w:rPr>
          <w:spacing w:val="-5"/>
        </w:rPr>
        <w:t> </w:t>
      </w:r>
      <w:r>
        <w:rPr/>
        <w:t>May</w:t>
      </w:r>
      <w:r>
        <w:rPr>
          <w:spacing w:val="-6"/>
        </w:rPr>
        <w:t> </w:t>
      </w:r>
      <w:r>
        <w:rPr/>
        <w:t>31,</w:t>
      </w:r>
      <w:r>
        <w:rPr>
          <w:spacing w:val="-6"/>
        </w:rPr>
        <w:t> </w:t>
      </w:r>
      <w:r>
        <w:rPr/>
        <w:t>2019</w:t>
      </w:r>
      <w:r>
        <w:rPr>
          <w:spacing w:val="-5"/>
        </w:rPr>
        <w:t> </w:t>
      </w:r>
      <w:r>
        <w:rPr/>
        <w:t>and</w:t>
      </w:r>
      <w:r>
        <w:rPr>
          <w:spacing w:val="-5"/>
        </w:rPr>
        <w:t> </w:t>
      </w:r>
      <w:r>
        <w:rPr/>
        <w:t>2018</w:t>
      </w:r>
      <w:r>
        <w:rPr>
          <w:spacing w:val="-5"/>
        </w:rPr>
        <w:t> </w:t>
      </w:r>
      <w:r>
        <w:rPr/>
        <w:t>,</w:t>
      </w:r>
      <w:r>
        <w:rPr>
          <w:spacing w:val="-6"/>
        </w:rPr>
        <w:t> </w:t>
      </w:r>
      <w:r>
        <w:rPr/>
        <w:t>respectively,</w:t>
      </w:r>
      <w:r>
        <w:rPr>
          <w:spacing w:val="-6"/>
        </w:rPr>
        <w:t> </w:t>
      </w:r>
      <w:r>
        <w:rPr/>
        <w:t>and reported</w:t>
      </w:r>
      <w:r>
        <w:rPr>
          <w:spacing w:val="-3"/>
        </w:rPr>
        <w:t> </w:t>
      </w:r>
      <w:r>
        <w:rPr/>
        <w:t>within </w:t>
      </w:r>
      <w:r>
        <w:rPr>
          <w:i/>
        </w:rPr>
        <w:t>Income</w:t>
      </w:r>
      <w:r>
        <w:rPr>
          <w:i/>
          <w:spacing w:val="-3"/>
        </w:rPr>
        <w:t> </w:t>
      </w:r>
      <w:r>
        <w:rPr>
          <w:i/>
        </w:rPr>
        <w:t>tax</w:t>
      </w:r>
      <w:r>
        <w:rPr>
          <w:i/>
          <w:spacing w:val="-3"/>
        </w:rPr>
        <w:t> </w:t>
      </w:r>
      <w:r>
        <w:rPr>
          <w:i/>
        </w:rPr>
        <w:t>expense</w:t>
      </w:r>
      <w:r>
        <w:rPr>
          <w:i/>
          <w:spacing w:val="-1"/>
        </w:rPr>
        <w:t> </w:t>
      </w:r>
      <w:r>
        <w:rPr/>
        <w:t>in</w:t>
      </w:r>
      <w:r>
        <w:rPr>
          <w:spacing w:val="-3"/>
        </w:rPr>
        <w:t> </w:t>
      </w:r>
      <w:r>
        <w:rPr/>
        <w:t>accordance</w:t>
      </w:r>
      <w:r>
        <w:rPr>
          <w:spacing w:val="-3"/>
        </w:rPr>
        <w:t> </w:t>
      </w:r>
      <w:r>
        <w:rPr/>
        <w:t>with</w:t>
      </w:r>
      <w:r>
        <w:rPr>
          <w:spacing w:val="-3"/>
        </w:rPr>
        <w:t> </w:t>
      </w:r>
      <w:r>
        <w:rPr/>
        <w:t>ASU</w:t>
      </w:r>
      <w:r>
        <w:rPr>
          <w:spacing w:val="-3"/>
        </w:rPr>
        <w:t> </w:t>
      </w:r>
      <w:r>
        <w:rPr/>
        <w:t>2016-09.</w:t>
      </w:r>
      <w:r>
        <w:rPr>
          <w:spacing w:val="-3"/>
        </w:rPr>
        <w:t> </w:t>
      </w:r>
      <w:r>
        <w:rPr/>
        <w:t>For</w:t>
      </w:r>
      <w:r>
        <w:rPr>
          <w:spacing w:val="-3"/>
        </w:rPr>
        <w:t> </w:t>
      </w:r>
      <w:r>
        <w:rPr/>
        <w:t>the</w:t>
      </w:r>
      <w:r>
        <w:rPr>
          <w:spacing w:val="-3"/>
        </w:rPr>
        <w:t> </w:t>
      </w:r>
      <w:r>
        <w:rPr/>
        <w:t>fiscal</w:t>
      </w:r>
      <w:r>
        <w:rPr>
          <w:spacing w:val="-3"/>
        </w:rPr>
        <w:t> </w:t>
      </w:r>
      <w:r>
        <w:rPr/>
        <w:t>year</w:t>
      </w:r>
      <w:r>
        <w:rPr>
          <w:spacing w:val="-3"/>
        </w:rPr>
        <w:t> </w:t>
      </w:r>
      <w:r>
        <w:rPr/>
        <w:t>ended</w:t>
      </w:r>
      <w:r>
        <w:rPr>
          <w:spacing w:val="-3"/>
        </w:rPr>
        <w:t> </w:t>
      </w:r>
      <w:r>
        <w:rPr/>
        <w:t>May</w:t>
      </w:r>
      <w:r>
        <w:rPr>
          <w:spacing w:val="-3"/>
        </w:rPr>
        <w:t> </w:t>
      </w:r>
      <w:r>
        <w:rPr/>
        <w:t>31,</w:t>
      </w:r>
      <w:r>
        <w:rPr>
          <w:spacing w:val="-3"/>
        </w:rPr>
        <w:t> </w:t>
      </w:r>
      <w:r>
        <w:rPr/>
        <w:t>2017,</w:t>
      </w:r>
      <w:r>
        <w:rPr>
          <w:spacing w:val="-3"/>
        </w:rPr>
        <w:t> </w:t>
      </w:r>
      <w:r>
        <w:rPr/>
        <w:t>prior</w:t>
      </w:r>
      <w:r>
        <w:rPr>
          <w:spacing w:val="-3"/>
        </w:rPr>
        <w:t> </w:t>
      </w:r>
      <w:r>
        <w:rPr/>
        <w:t>to</w:t>
      </w:r>
      <w:r>
        <w:rPr>
          <w:spacing w:val="-3"/>
        </w:rPr>
        <w:t> </w:t>
      </w:r>
      <w:r>
        <w:rPr/>
        <w:t>the</w:t>
      </w:r>
      <w:r>
        <w:rPr>
          <w:spacing w:val="-3"/>
        </w:rPr>
        <w:t> </w:t>
      </w:r>
      <w:r>
        <w:rPr/>
        <w:t>adoption</w:t>
      </w:r>
      <w:r>
        <w:rPr>
          <w:spacing w:val="-3"/>
        </w:rPr>
        <w:t> </w:t>
      </w:r>
      <w:r>
        <w:rPr/>
        <w:t>of</w:t>
      </w:r>
      <w:r>
        <w:rPr>
          <w:spacing w:val="-3"/>
        </w:rPr>
        <w:t> </w:t>
      </w:r>
      <w:r>
        <w:rPr/>
        <w:t>ASU</w:t>
      </w:r>
      <w:r>
        <w:rPr>
          <w:spacing w:val="-3"/>
        </w:rPr>
        <w:t> </w:t>
      </w:r>
      <w:r>
        <w:rPr/>
        <w:t>2016-09,</w:t>
      </w:r>
      <w:r>
        <w:rPr>
          <w:spacing w:val="-3"/>
        </w:rPr>
        <w:t> </w:t>
      </w:r>
      <w:r>
        <w:rPr/>
        <w:t>income</w:t>
      </w:r>
      <w:r>
        <w:rPr>
          <w:spacing w:val="-3"/>
        </w:rPr>
        <w:t> </w:t>
      </w:r>
      <w:r>
        <w:rPr/>
        <w:t>tax</w:t>
      </w:r>
      <w:r>
        <w:rPr>
          <w:spacing w:val="-3"/>
        </w:rPr>
        <w:t> </w:t>
      </w:r>
      <w:r>
        <w:rPr/>
        <w:t>benefits related</w:t>
      </w:r>
      <w:r>
        <w:rPr>
          <w:spacing w:val="-1"/>
        </w:rPr>
        <w:t> </w:t>
      </w:r>
      <w:r>
        <w:rPr/>
        <w:t>to</w:t>
      </w:r>
      <w:r>
        <w:rPr>
          <w:spacing w:val="-1"/>
        </w:rPr>
        <w:t> </w:t>
      </w:r>
      <w:r>
        <w:rPr/>
        <w:t>stock-based</w:t>
      </w:r>
      <w:r>
        <w:rPr>
          <w:spacing w:val="-1"/>
        </w:rPr>
        <w:t> </w:t>
      </w:r>
      <w:r>
        <w:rPr/>
        <w:t>compensation</w:t>
      </w:r>
      <w:r>
        <w:rPr>
          <w:spacing w:val="-1"/>
        </w:rPr>
        <w:t> </w:t>
      </w:r>
      <w:r>
        <w:rPr/>
        <w:t>expense</w:t>
      </w:r>
      <w:r>
        <w:rPr>
          <w:spacing w:val="-1"/>
        </w:rPr>
        <w:t> </w:t>
      </w:r>
      <w:r>
        <w:rPr/>
        <w:t>were $177</w:t>
      </w:r>
      <w:r>
        <w:rPr>
          <w:spacing w:val="-1"/>
        </w:rPr>
        <w:t> </w:t>
      </w:r>
      <w:r>
        <w:rPr/>
        <w:t>million and</w:t>
      </w:r>
      <w:r>
        <w:rPr>
          <w:spacing w:val="-1"/>
        </w:rPr>
        <w:t> </w:t>
      </w:r>
      <w:r>
        <w:rPr/>
        <w:t>allocated</w:t>
      </w:r>
      <w:r>
        <w:rPr>
          <w:spacing w:val="-1"/>
        </w:rPr>
        <w:t> </w:t>
      </w:r>
      <w:r>
        <w:rPr/>
        <w:t>to </w:t>
      </w:r>
      <w:r>
        <w:rPr>
          <w:i/>
        </w:rPr>
        <w:t>Total</w:t>
      </w:r>
      <w:r>
        <w:rPr>
          <w:i/>
          <w:spacing w:val="-1"/>
        </w:rPr>
        <w:t> </w:t>
      </w:r>
      <w:r>
        <w:rPr>
          <w:i/>
        </w:rPr>
        <w:t>shareholders'</w:t>
      </w:r>
      <w:r>
        <w:rPr>
          <w:i/>
          <w:spacing w:val="-1"/>
        </w:rPr>
        <w:t> </w:t>
      </w:r>
      <w:r>
        <w:rPr>
          <w:i/>
        </w:rPr>
        <w:t>equity </w:t>
      </w:r>
      <w:r>
        <w:rPr/>
        <w:t>.</w:t>
      </w:r>
    </w:p>
    <w:p>
      <w:pPr>
        <w:pStyle w:val="BodyText"/>
        <w:spacing w:before="122"/>
      </w:pPr>
    </w:p>
    <w:p>
      <w:pPr>
        <w:pStyle w:val="Heading4"/>
        <w:spacing w:before="1"/>
      </w:pPr>
      <w:r>
        <w:rPr/>
        <w:t>STOCK</w:t>
      </w:r>
      <w:r>
        <w:rPr>
          <w:spacing w:val="14"/>
        </w:rPr>
        <w:t> </w:t>
      </w:r>
      <w:r>
        <w:rPr>
          <w:spacing w:val="-2"/>
        </w:rPr>
        <w:t>OPTIONS</w:t>
      </w:r>
    </w:p>
    <w:p>
      <w:pPr>
        <w:pStyle w:val="BodyText"/>
        <w:spacing w:line="264" w:lineRule="auto" w:before="211"/>
        <w:ind w:left="131" w:right="118"/>
      </w:pPr>
      <w:r>
        <w:rPr/>
        <w:t>The</w:t>
      </w:r>
      <w:r>
        <w:rPr>
          <w:spacing w:val="-5"/>
        </w:rPr>
        <w:t> </w:t>
      </w:r>
      <w:r>
        <w:rPr/>
        <w:t>weighted</w:t>
      </w:r>
      <w:r>
        <w:rPr>
          <w:spacing w:val="-5"/>
        </w:rPr>
        <w:t> </w:t>
      </w:r>
      <w:r>
        <w:rPr/>
        <w:t>average</w:t>
      </w:r>
      <w:r>
        <w:rPr>
          <w:spacing w:val="-5"/>
        </w:rPr>
        <w:t> </w:t>
      </w:r>
      <w:r>
        <w:rPr/>
        <w:t>fair</w:t>
      </w:r>
      <w:r>
        <w:rPr>
          <w:spacing w:val="-5"/>
        </w:rPr>
        <w:t> </w:t>
      </w:r>
      <w:r>
        <w:rPr/>
        <w:t>value</w:t>
      </w:r>
      <w:r>
        <w:rPr>
          <w:spacing w:val="-5"/>
        </w:rPr>
        <w:t> </w:t>
      </w:r>
      <w:r>
        <w:rPr/>
        <w:t>per</w:t>
      </w:r>
      <w:r>
        <w:rPr>
          <w:spacing w:val="-5"/>
        </w:rPr>
        <w:t> </w:t>
      </w:r>
      <w:r>
        <w:rPr/>
        <w:t>share</w:t>
      </w:r>
      <w:r>
        <w:rPr>
          <w:spacing w:val="-5"/>
        </w:rPr>
        <w:t> </w:t>
      </w:r>
      <w:r>
        <w:rPr/>
        <w:t>of</w:t>
      </w:r>
      <w:r>
        <w:rPr>
          <w:spacing w:val="-5"/>
        </w:rPr>
        <w:t> </w:t>
      </w:r>
      <w:r>
        <w:rPr/>
        <w:t>the</w:t>
      </w:r>
      <w:r>
        <w:rPr>
          <w:spacing w:val="-5"/>
        </w:rPr>
        <w:t> </w:t>
      </w:r>
      <w:r>
        <w:rPr/>
        <w:t>options</w:t>
      </w:r>
      <w:r>
        <w:rPr>
          <w:spacing w:val="-5"/>
        </w:rPr>
        <w:t> </w:t>
      </w:r>
      <w:r>
        <w:rPr/>
        <w:t>granted</w:t>
      </w:r>
      <w:r>
        <w:rPr>
          <w:spacing w:val="-5"/>
        </w:rPr>
        <w:t> </w:t>
      </w:r>
      <w:r>
        <w:rPr/>
        <w:t>during</w:t>
      </w:r>
      <w:r>
        <w:rPr>
          <w:spacing w:val="-5"/>
        </w:rPr>
        <w:t> </w:t>
      </w:r>
      <w:r>
        <w:rPr/>
        <w:t>the</w:t>
      </w:r>
      <w:r>
        <w:rPr>
          <w:spacing w:val="-5"/>
        </w:rPr>
        <w:t> </w:t>
      </w:r>
      <w:r>
        <w:rPr/>
        <w:t>years</w:t>
      </w:r>
      <w:r>
        <w:rPr>
          <w:spacing w:val="-5"/>
        </w:rPr>
        <w:t> </w:t>
      </w:r>
      <w:r>
        <w:rPr/>
        <w:t>ended May</w:t>
      </w:r>
      <w:r>
        <w:rPr>
          <w:spacing w:val="-5"/>
        </w:rPr>
        <w:t> </w:t>
      </w:r>
      <w:r>
        <w:rPr/>
        <w:t>31,</w:t>
      </w:r>
      <w:r>
        <w:rPr>
          <w:spacing w:val="-5"/>
        </w:rPr>
        <w:t> </w:t>
      </w:r>
      <w:r>
        <w:rPr/>
        <w:t>2019</w:t>
      </w:r>
      <w:r>
        <w:rPr>
          <w:spacing w:val="-4"/>
        </w:rPr>
        <w:t> </w:t>
      </w:r>
      <w:r>
        <w:rPr/>
        <w:t>,</w:t>
      </w:r>
      <w:r>
        <w:rPr>
          <w:spacing w:val="-5"/>
        </w:rPr>
        <w:t> </w:t>
      </w:r>
      <w:r>
        <w:rPr/>
        <w:t>2018</w:t>
      </w:r>
      <w:r>
        <w:rPr>
          <w:spacing w:val="-4"/>
        </w:rPr>
        <w:t> </w:t>
      </w:r>
      <w:r>
        <w:rPr/>
        <w:t>and</w:t>
      </w:r>
      <w:r>
        <w:rPr>
          <w:spacing w:val="-4"/>
        </w:rPr>
        <w:t> </w:t>
      </w:r>
      <w:r>
        <w:rPr/>
        <w:t>2017</w:t>
      </w:r>
      <w:r>
        <w:rPr>
          <w:spacing w:val="-4"/>
        </w:rPr>
        <w:t> </w:t>
      </w:r>
      <w:r>
        <w:rPr/>
        <w:t>,</w:t>
      </w:r>
      <w:r>
        <w:rPr>
          <w:spacing w:val="-5"/>
        </w:rPr>
        <w:t> </w:t>
      </w:r>
      <w:r>
        <w:rPr/>
        <w:t>computed</w:t>
      </w:r>
      <w:r>
        <w:rPr>
          <w:spacing w:val="-5"/>
        </w:rPr>
        <w:t> </w:t>
      </w:r>
      <w:r>
        <w:rPr/>
        <w:t>as</w:t>
      </w:r>
      <w:r>
        <w:rPr>
          <w:spacing w:val="-5"/>
        </w:rPr>
        <w:t> </w:t>
      </w:r>
      <w:r>
        <w:rPr/>
        <w:t>of</w:t>
      </w:r>
      <w:r>
        <w:rPr>
          <w:spacing w:val="-5"/>
        </w:rPr>
        <w:t> </w:t>
      </w:r>
      <w:r>
        <w:rPr/>
        <w:t>the</w:t>
      </w:r>
      <w:r>
        <w:rPr>
          <w:spacing w:val="-5"/>
        </w:rPr>
        <w:t> </w:t>
      </w:r>
      <w:r>
        <w:rPr/>
        <w:t>grant</w:t>
      </w:r>
      <w:r>
        <w:rPr>
          <w:spacing w:val="-5"/>
        </w:rPr>
        <w:t> </w:t>
      </w:r>
      <w:r>
        <w:rPr/>
        <w:t>date</w:t>
      </w:r>
      <w:r>
        <w:rPr>
          <w:spacing w:val="-5"/>
        </w:rPr>
        <w:t> </w:t>
      </w:r>
      <w:r>
        <w:rPr/>
        <w:t>using</w:t>
      </w:r>
      <w:r>
        <w:rPr>
          <w:spacing w:val="-5"/>
        </w:rPr>
        <w:t> </w:t>
      </w:r>
      <w:r>
        <w:rPr/>
        <w:t>the</w:t>
      </w:r>
      <w:r>
        <w:rPr>
          <w:spacing w:val="-4"/>
        </w:rPr>
        <w:t> </w:t>
      </w:r>
      <w:r>
        <w:rPr/>
        <w:t>Black- Scholes</w:t>
      </w:r>
      <w:r>
        <w:rPr>
          <w:spacing w:val="-2"/>
        </w:rPr>
        <w:t> </w:t>
      </w:r>
      <w:r>
        <w:rPr/>
        <w:t>pricing</w:t>
      </w:r>
      <w:r>
        <w:rPr>
          <w:spacing w:val="-2"/>
        </w:rPr>
        <w:t> </w:t>
      </w:r>
      <w:r>
        <w:rPr/>
        <w:t>model,</w:t>
      </w:r>
      <w:r>
        <w:rPr>
          <w:spacing w:val="-2"/>
        </w:rPr>
        <w:t> </w:t>
      </w:r>
      <w:r>
        <w:rPr/>
        <w:t>was</w:t>
      </w:r>
      <w:r>
        <w:rPr>
          <w:spacing w:val="-1"/>
        </w:rPr>
        <w:t> </w:t>
      </w:r>
      <w:r>
        <w:rPr/>
        <w:t>$22.78</w:t>
      </w:r>
      <w:r>
        <w:rPr>
          <w:spacing w:val="-1"/>
        </w:rPr>
        <w:t> </w:t>
      </w:r>
      <w:r>
        <w:rPr/>
        <w:t>,</w:t>
      </w:r>
      <w:r>
        <w:rPr>
          <w:spacing w:val="-2"/>
        </w:rPr>
        <w:t> </w:t>
      </w:r>
      <w:r>
        <w:rPr/>
        <w:t>$9.82</w:t>
      </w:r>
      <w:r>
        <w:rPr>
          <w:spacing w:val="-1"/>
        </w:rPr>
        <w:t> </w:t>
      </w:r>
      <w:r>
        <w:rPr/>
        <w:t>and</w:t>
      </w:r>
      <w:r>
        <w:rPr>
          <w:spacing w:val="-1"/>
        </w:rPr>
        <w:t> </w:t>
      </w:r>
      <w:r>
        <w:rPr/>
        <w:t>$9.38</w:t>
      </w:r>
      <w:r>
        <w:rPr>
          <w:spacing w:val="-1"/>
        </w:rPr>
        <w:t> </w:t>
      </w:r>
      <w:r>
        <w:rPr/>
        <w:t>,</w:t>
      </w:r>
      <w:r>
        <w:rPr>
          <w:spacing w:val="-2"/>
        </w:rPr>
        <w:t> </w:t>
      </w:r>
      <w:r>
        <w:rPr/>
        <w:t>respectively.</w:t>
      </w:r>
      <w:r>
        <w:rPr>
          <w:spacing w:val="-2"/>
        </w:rPr>
        <w:t> </w:t>
      </w:r>
      <w:r>
        <w:rPr/>
        <w:t>The</w:t>
      </w:r>
      <w:r>
        <w:rPr>
          <w:spacing w:val="-2"/>
        </w:rPr>
        <w:t> </w:t>
      </w:r>
      <w:r>
        <w:rPr/>
        <w:t>weighted</w:t>
      </w:r>
      <w:r>
        <w:rPr>
          <w:spacing w:val="-2"/>
        </w:rPr>
        <w:t> </w:t>
      </w:r>
      <w:r>
        <w:rPr/>
        <w:t>average</w:t>
      </w:r>
      <w:r>
        <w:rPr>
          <w:spacing w:val="-2"/>
        </w:rPr>
        <w:t> </w:t>
      </w:r>
      <w:r>
        <w:rPr/>
        <w:t>assumptions</w:t>
      </w:r>
      <w:r>
        <w:rPr>
          <w:spacing w:val="-2"/>
        </w:rPr>
        <w:t> </w:t>
      </w:r>
      <w:r>
        <w:rPr/>
        <w:t>used</w:t>
      </w:r>
      <w:r>
        <w:rPr>
          <w:spacing w:val="-2"/>
        </w:rPr>
        <w:t> </w:t>
      </w:r>
      <w:r>
        <w:rPr/>
        <w:t>to</w:t>
      </w:r>
      <w:r>
        <w:rPr>
          <w:spacing w:val="-2"/>
        </w:rPr>
        <w:t> </w:t>
      </w:r>
      <w:r>
        <w:rPr/>
        <w:t>estimate</w:t>
      </w:r>
      <w:r>
        <w:rPr>
          <w:spacing w:val="-2"/>
        </w:rPr>
        <w:t> </w:t>
      </w:r>
      <w:r>
        <w:rPr/>
        <w:t>these</w:t>
      </w:r>
      <w:r>
        <w:rPr>
          <w:spacing w:val="-2"/>
        </w:rPr>
        <w:t> </w:t>
      </w:r>
      <w:r>
        <w:rPr/>
        <w:t>fair</w:t>
      </w:r>
      <w:r>
        <w:rPr>
          <w:spacing w:val="-2"/>
        </w:rPr>
        <w:t> </w:t>
      </w:r>
      <w:r>
        <w:rPr/>
        <w:t>values</w:t>
      </w:r>
      <w:r>
        <w:rPr>
          <w:spacing w:val="-2"/>
        </w:rPr>
        <w:t> </w:t>
      </w:r>
      <w:r>
        <w:rPr/>
        <w:t>were</w:t>
      </w:r>
      <w:r>
        <w:rPr>
          <w:spacing w:val="-2"/>
        </w:rPr>
        <w:t> </w:t>
      </w:r>
      <w:r>
        <w:rPr/>
        <w:t>as</w:t>
      </w:r>
      <w:r>
        <w:rPr>
          <w:spacing w:val="-2"/>
        </w:rPr>
        <w:t> </w:t>
      </w:r>
      <w:r>
        <w:rPr/>
        <w:t>follows:</w:t>
      </w:r>
    </w:p>
    <w:p>
      <w:pPr>
        <w:pStyle w:val="Heading9"/>
        <w:spacing w:before="147"/>
        <w:ind w:left="9081"/>
        <w:jc w:val="left"/>
      </w:pPr>
      <w:r>
        <w:rPr/>
        <mc:AlternateContent>
          <mc:Choice Requires="wps">
            <w:drawing>
              <wp:anchor distT="0" distB="0" distL="0" distR="0" allowOverlap="1" layoutInCell="1" locked="0" behindDoc="1" simplePos="0" relativeHeight="487652864">
                <wp:simplePos x="0" y="0"/>
                <wp:positionH relativeFrom="page">
                  <wp:posOffset>5272075</wp:posOffset>
                </wp:positionH>
                <wp:positionV relativeFrom="paragraph">
                  <wp:posOffset>217121</wp:posOffset>
                </wp:positionV>
                <wp:extent cx="2263140" cy="8890"/>
                <wp:effectExtent l="0" t="0" r="0" b="0"/>
                <wp:wrapTopAndBottom/>
                <wp:docPr id="449" name="Graphic 449"/>
                <wp:cNvGraphicFramePr>
                  <a:graphicFrameLocks/>
                </wp:cNvGraphicFramePr>
                <a:graphic>
                  <a:graphicData uri="http://schemas.microsoft.com/office/word/2010/wordprocessingShape">
                    <wps:wsp>
                      <wps:cNvPr id="449" name="Graphic 449"/>
                      <wps:cNvSpPr/>
                      <wps:spPr>
                        <a:xfrm>
                          <a:off x="0" y="0"/>
                          <a:ext cx="2263140" cy="8890"/>
                        </a:xfrm>
                        <a:custGeom>
                          <a:avLst/>
                          <a:gdLst/>
                          <a:ahLst/>
                          <a:cxnLst/>
                          <a:rect l="l" t="t" r="r" b="b"/>
                          <a:pathLst>
                            <a:path w="2263140" h="8890">
                              <a:moveTo>
                                <a:pt x="2263140" y="0"/>
                              </a:moveTo>
                              <a:lnTo>
                                <a:pt x="1508760" y="0"/>
                              </a:lnTo>
                              <a:lnTo>
                                <a:pt x="754380" y="0"/>
                              </a:lnTo>
                              <a:lnTo>
                                <a:pt x="0" y="0"/>
                              </a:lnTo>
                              <a:lnTo>
                                <a:pt x="0" y="8572"/>
                              </a:lnTo>
                              <a:lnTo>
                                <a:pt x="754380" y="8572"/>
                              </a:lnTo>
                              <a:lnTo>
                                <a:pt x="1508760" y="8572"/>
                              </a:lnTo>
                              <a:lnTo>
                                <a:pt x="2263140" y="8572"/>
                              </a:lnTo>
                              <a:lnTo>
                                <a:pt x="226314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15.124023pt;margin-top:17.096203pt;width:178.2pt;height:.7pt;mso-position-horizontal-relative:page;mso-position-vertical-relative:paragraph;z-index:-15663616;mso-wrap-distance-left:0;mso-wrap-distance-right:0" id="docshape443" coordorigin="8302,342" coordsize="3564,14" path="m11866,342l10678,342,9490,342,8302,342,8302,355,9490,355,10678,355,11866,355,11866,342xe" filled="true" fillcolor="#e77721" stroked="false">
                <v:path arrowok="t"/>
                <v:fill type="solid"/>
                <w10:wrap type="topAndBottom"/>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1187" w:val="left" w:leader="none"/>
          <w:tab w:pos="2375" w:val="left" w:leader="none"/>
        </w:tabs>
        <w:spacing w:before="62" w:after="22"/>
        <w:ind w:left="0" w:right="540" w:firstLine="0"/>
        <w:jc w:val="right"/>
        <w:rPr>
          <w:b/>
          <w:sz w:val="15"/>
        </w:rPr>
      </w:pPr>
      <w:r>
        <w:rPr>
          <w:b/>
          <w:spacing w:val="-4"/>
          <w:sz w:val="15"/>
        </w:rPr>
        <w:t>2019</w:t>
      </w:r>
      <w:r>
        <w:rPr>
          <w:b/>
          <w:sz w:val="15"/>
        </w:rPr>
        <w:tab/>
      </w:r>
      <w:r>
        <w:rPr>
          <w:b/>
          <w:spacing w:val="-4"/>
          <w:sz w:val="15"/>
        </w:rPr>
        <w:t>2018</w:t>
      </w:r>
      <w:r>
        <w:rPr>
          <w:b/>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2"/>
        <w:gridCol w:w="1188"/>
        <w:gridCol w:w="2376"/>
      </w:tblGrid>
      <w:tr>
        <w:trPr>
          <w:trHeight w:val="214" w:hRule="atLeast"/>
        </w:trPr>
        <w:tc>
          <w:tcPr>
            <w:tcW w:w="7952" w:type="dxa"/>
            <w:tcBorders>
              <w:top w:val="single" w:sz="6" w:space="0" w:color="E77721"/>
              <w:bottom w:val="single" w:sz="6" w:space="0" w:color="808080"/>
            </w:tcBorders>
          </w:tcPr>
          <w:p>
            <w:pPr>
              <w:pStyle w:val="TableParagraph"/>
              <w:ind w:left="27"/>
              <w:rPr>
                <w:sz w:val="15"/>
              </w:rPr>
            </w:pPr>
            <w:r>
              <w:rPr>
                <w:spacing w:val="-2"/>
                <w:sz w:val="15"/>
              </w:rPr>
              <w:t>Dividend</w:t>
            </w:r>
            <w:r>
              <w:rPr>
                <w:spacing w:val="2"/>
                <w:sz w:val="15"/>
              </w:rPr>
              <w:t> </w:t>
            </w:r>
            <w:r>
              <w:rPr>
                <w:spacing w:val="-2"/>
                <w:sz w:val="15"/>
              </w:rPr>
              <w:t>yield</w:t>
            </w:r>
          </w:p>
        </w:tc>
        <w:tc>
          <w:tcPr>
            <w:tcW w:w="1188" w:type="dxa"/>
            <w:tcBorders>
              <w:top w:val="single" w:sz="6" w:space="0" w:color="E77721"/>
              <w:bottom w:val="single" w:sz="6" w:space="0" w:color="808080"/>
            </w:tcBorders>
            <w:shd w:val="clear" w:color="auto" w:fill="FFF0E7"/>
          </w:tcPr>
          <w:p>
            <w:pPr>
              <w:pStyle w:val="TableParagraph"/>
              <w:ind w:right="28"/>
              <w:jc w:val="right"/>
              <w:rPr>
                <w:sz w:val="15"/>
              </w:rPr>
            </w:pPr>
            <w:r>
              <w:rPr>
                <w:spacing w:val="-4"/>
                <w:sz w:val="15"/>
              </w:rPr>
              <w:t>1.0%</w:t>
            </w:r>
          </w:p>
        </w:tc>
        <w:tc>
          <w:tcPr>
            <w:tcW w:w="2376" w:type="dxa"/>
            <w:tcBorders>
              <w:top w:val="single" w:sz="6" w:space="0" w:color="E77721"/>
              <w:bottom w:val="single" w:sz="6" w:space="0" w:color="808080"/>
            </w:tcBorders>
          </w:tcPr>
          <w:p>
            <w:pPr>
              <w:pStyle w:val="TableParagraph"/>
              <w:tabs>
                <w:tab w:pos="1187" w:val="left" w:leader="none"/>
              </w:tabs>
              <w:ind w:right="28"/>
              <w:jc w:val="right"/>
              <w:rPr>
                <w:sz w:val="15"/>
              </w:rPr>
            </w:pPr>
            <w:r>
              <w:rPr>
                <w:spacing w:val="-4"/>
                <w:sz w:val="15"/>
              </w:rPr>
              <w:t>1.2%</w:t>
            </w:r>
            <w:r>
              <w:rPr>
                <w:sz w:val="15"/>
              </w:rPr>
              <w:tab/>
            </w:r>
            <w:r>
              <w:rPr>
                <w:spacing w:val="-4"/>
                <w:sz w:val="15"/>
              </w:rPr>
              <w:t>1.1%</w:t>
            </w:r>
          </w:p>
        </w:tc>
      </w:tr>
      <w:tr>
        <w:trPr>
          <w:trHeight w:val="214" w:hRule="atLeast"/>
        </w:trPr>
        <w:tc>
          <w:tcPr>
            <w:tcW w:w="7952" w:type="dxa"/>
            <w:tcBorders>
              <w:top w:val="single" w:sz="6" w:space="0" w:color="808080"/>
              <w:bottom w:val="single" w:sz="6" w:space="0" w:color="808080"/>
            </w:tcBorders>
          </w:tcPr>
          <w:p>
            <w:pPr>
              <w:pStyle w:val="TableParagraph"/>
              <w:ind w:left="27"/>
              <w:rPr>
                <w:sz w:val="15"/>
              </w:rPr>
            </w:pPr>
            <w:r>
              <w:rPr>
                <w:spacing w:val="-2"/>
                <w:sz w:val="15"/>
              </w:rPr>
              <w:t>Expected</w:t>
            </w:r>
            <w:r>
              <w:rPr>
                <w:spacing w:val="1"/>
                <w:sz w:val="15"/>
              </w:rPr>
              <w:t> </w:t>
            </w:r>
            <w:r>
              <w:rPr>
                <w:spacing w:val="-2"/>
                <w:sz w:val="15"/>
              </w:rPr>
              <w:t>volatility</w:t>
            </w:r>
          </w:p>
        </w:tc>
        <w:tc>
          <w:tcPr>
            <w:tcW w:w="1188" w:type="dxa"/>
            <w:tcBorders>
              <w:top w:val="single" w:sz="6" w:space="0" w:color="808080"/>
              <w:bottom w:val="single" w:sz="6" w:space="0" w:color="808080"/>
            </w:tcBorders>
            <w:shd w:val="clear" w:color="auto" w:fill="FFF0E7"/>
          </w:tcPr>
          <w:p>
            <w:pPr>
              <w:pStyle w:val="TableParagraph"/>
              <w:ind w:right="28"/>
              <w:jc w:val="right"/>
              <w:rPr>
                <w:sz w:val="15"/>
              </w:rPr>
            </w:pPr>
            <w:r>
              <w:rPr>
                <w:spacing w:val="-2"/>
                <w:sz w:val="15"/>
              </w:rPr>
              <w:t>26.6%</w:t>
            </w:r>
          </w:p>
        </w:tc>
        <w:tc>
          <w:tcPr>
            <w:tcW w:w="2376" w:type="dxa"/>
            <w:tcBorders>
              <w:top w:val="single" w:sz="6" w:space="0" w:color="808080"/>
              <w:bottom w:val="single" w:sz="6" w:space="0" w:color="808080"/>
            </w:tcBorders>
          </w:tcPr>
          <w:p>
            <w:pPr>
              <w:pStyle w:val="TableParagraph"/>
              <w:tabs>
                <w:tab w:pos="1187" w:val="left" w:leader="none"/>
              </w:tabs>
              <w:ind w:right="28"/>
              <w:jc w:val="right"/>
              <w:rPr>
                <w:sz w:val="15"/>
              </w:rPr>
            </w:pPr>
            <w:r>
              <w:rPr>
                <w:spacing w:val="-2"/>
                <w:sz w:val="15"/>
              </w:rPr>
              <w:t>16.4%</w:t>
            </w:r>
            <w:r>
              <w:rPr>
                <w:sz w:val="15"/>
              </w:rPr>
              <w:tab/>
            </w:r>
            <w:r>
              <w:rPr>
                <w:spacing w:val="-2"/>
                <w:sz w:val="15"/>
              </w:rPr>
              <w:t>17.4%</w:t>
            </w:r>
          </w:p>
        </w:tc>
      </w:tr>
      <w:tr>
        <w:trPr>
          <w:trHeight w:val="214" w:hRule="atLeast"/>
        </w:trPr>
        <w:tc>
          <w:tcPr>
            <w:tcW w:w="7952" w:type="dxa"/>
            <w:tcBorders>
              <w:top w:val="single" w:sz="6" w:space="0" w:color="808080"/>
              <w:bottom w:val="single" w:sz="6" w:space="0" w:color="808080"/>
            </w:tcBorders>
          </w:tcPr>
          <w:p>
            <w:pPr>
              <w:pStyle w:val="TableParagraph"/>
              <w:ind w:left="27"/>
              <w:rPr>
                <w:sz w:val="15"/>
              </w:rPr>
            </w:pPr>
            <w:r>
              <w:rPr>
                <w:sz w:val="15"/>
              </w:rPr>
              <w:t>Weighted</w:t>
            </w:r>
            <w:r>
              <w:rPr>
                <w:spacing w:val="-11"/>
                <w:sz w:val="15"/>
              </w:rPr>
              <w:t> </w:t>
            </w:r>
            <w:r>
              <w:rPr>
                <w:sz w:val="15"/>
              </w:rPr>
              <w:t>average</w:t>
            </w:r>
            <w:r>
              <w:rPr>
                <w:spacing w:val="-10"/>
                <w:sz w:val="15"/>
              </w:rPr>
              <w:t> </w:t>
            </w:r>
            <w:r>
              <w:rPr>
                <w:sz w:val="15"/>
              </w:rPr>
              <w:t>expected</w:t>
            </w:r>
            <w:r>
              <w:rPr>
                <w:spacing w:val="-10"/>
                <w:sz w:val="15"/>
              </w:rPr>
              <w:t> </w:t>
            </w:r>
            <w:r>
              <w:rPr>
                <w:sz w:val="15"/>
              </w:rPr>
              <w:t>life</w:t>
            </w:r>
            <w:r>
              <w:rPr>
                <w:spacing w:val="-11"/>
                <w:sz w:val="15"/>
              </w:rPr>
              <w:t> </w:t>
            </w:r>
            <w:r>
              <w:rPr>
                <w:sz w:val="15"/>
              </w:rPr>
              <w:t>(in</w:t>
            </w:r>
            <w:r>
              <w:rPr>
                <w:spacing w:val="-10"/>
                <w:sz w:val="15"/>
              </w:rPr>
              <w:t> </w:t>
            </w:r>
            <w:r>
              <w:rPr>
                <w:spacing w:val="-2"/>
                <w:sz w:val="15"/>
              </w:rPr>
              <w:t>years)</w:t>
            </w:r>
          </w:p>
        </w:tc>
        <w:tc>
          <w:tcPr>
            <w:tcW w:w="1188" w:type="dxa"/>
            <w:tcBorders>
              <w:top w:val="single" w:sz="6" w:space="0" w:color="808080"/>
              <w:bottom w:val="single" w:sz="6" w:space="0" w:color="808080"/>
            </w:tcBorders>
            <w:shd w:val="clear" w:color="auto" w:fill="FFF0E7"/>
          </w:tcPr>
          <w:p>
            <w:pPr>
              <w:pStyle w:val="TableParagraph"/>
              <w:ind w:right="160"/>
              <w:jc w:val="right"/>
              <w:rPr>
                <w:sz w:val="15"/>
              </w:rPr>
            </w:pPr>
            <w:r>
              <w:rPr>
                <w:spacing w:val="-5"/>
                <w:sz w:val="15"/>
              </w:rPr>
              <w:t>6.0</w:t>
            </w:r>
          </w:p>
        </w:tc>
        <w:tc>
          <w:tcPr>
            <w:tcW w:w="2376" w:type="dxa"/>
            <w:tcBorders>
              <w:top w:val="single" w:sz="6" w:space="0" w:color="808080"/>
              <w:bottom w:val="single" w:sz="6" w:space="0" w:color="808080"/>
            </w:tcBorders>
          </w:tcPr>
          <w:p>
            <w:pPr>
              <w:pStyle w:val="TableParagraph"/>
              <w:tabs>
                <w:tab w:pos="2006" w:val="left" w:leader="none"/>
              </w:tabs>
              <w:ind w:left="818"/>
              <w:rPr>
                <w:sz w:val="15"/>
              </w:rPr>
            </w:pPr>
            <w:r>
              <w:rPr>
                <w:spacing w:val="-5"/>
                <w:sz w:val="15"/>
              </w:rPr>
              <w:t>6.0</w:t>
            </w:r>
            <w:r>
              <w:rPr>
                <w:sz w:val="15"/>
              </w:rPr>
              <w:tab/>
            </w:r>
            <w:r>
              <w:rPr>
                <w:spacing w:val="-5"/>
                <w:sz w:val="15"/>
              </w:rPr>
              <w:t>6.0</w:t>
            </w:r>
          </w:p>
        </w:tc>
      </w:tr>
      <w:tr>
        <w:trPr>
          <w:trHeight w:val="214" w:hRule="atLeast"/>
        </w:trPr>
        <w:tc>
          <w:tcPr>
            <w:tcW w:w="7952" w:type="dxa"/>
            <w:tcBorders>
              <w:top w:val="single" w:sz="6" w:space="0" w:color="808080"/>
              <w:bottom w:val="single" w:sz="6" w:space="0" w:color="E77721"/>
            </w:tcBorders>
          </w:tcPr>
          <w:p>
            <w:pPr>
              <w:pStyle w:val="TableParagraph"/>
              <w:ind w:left="27"/>
              <w:rPr>
                <w:sz w:val="15"/>
              </w:rPr>
            </w:pPr>
            <w:r>
              <w:rPr>
                <w:spacing w:val="-2"/>
                <w:sz w:val="15"/>
              </w:rPr>
              <w:t>Risk-free</w:t>
            </w:r>
            <w:r>
              <w:rPr>
                <w:spacing w:val="6"/>
                <w:sz w:val="15"/>
              </w:rPr>
              <w:t> </w:t>
            </w:r>
            <w:r>
              <w:rPr>
                <w:spacing w:val="-2"/>
                <w:sz w:val="15"/>
              </w:rPr>
              <w:t>interest</w:t>
            </w:r>
            <w:r>
              <w:rPr>
                <w:spacing w:val="7"/>
                <w:sz w:val="15"/>
              </w:rPr>
              <w:t> </w:t>
            </w:r>
            <w:r>
              <w:rPr>
                <w:spacing w:val="-4"/>
                <w:sz w:val="15"/>
              </w:rPr>
              <w:t>rate</w:t>
            </w:r>
          </w:p>
        </w:tc>
        <w:tc>
          <w:tcPr>
            <w:tcW w:w="1188" w:type="dxa"/>
            <w:tcBorders>
              <w:top w:val="single" w:sz="6" w:space="0" w:color="808080"/>
              <w:bottom w:val="single" w:sz="6" w:space="0" w:color="E77721"/>
            </w:tcBorders>
            <w:shd w:val="clear" w:color="auto" w:fill="FFF0E7"/>
          </w:tcPr>
          <w:p>
            <w:pPr>
              <w:pStyle w:val="TableParagraph"/>
              <w:ind w:right="28"/>
              <w:jc w:val="right"/>
              <w:rPr>
                <w:sz w:val="15"/>
              </w:rPr>
            </w:pPr>
            <w:r>
              <w:rPr>
                <w:spacing w:val="-4"/>
                <w:sz w:val="15"/>
              </w:rPr>
              <w:t>2.8%</w:t>
            </w:r>
          </w:p>
        </w:tc>
        <w:tc>
          <w:tcPr>
            <w:tcW w:w="2376" w:type="dxa"/>
            <w:tcBorders>
              <w:top w:val="single" w:sz="6" w:space="0" w:color="808080"/>
              <w:bottom w:val="single" w:sz="6" w:space="0" w:color="E77721"/>
            </w:tcBorders>
          </w:tcPr>
          <w:p>
            <w:pPr>
              <w:pStyle w:val="TableParagraph"/>
              <w:tabs>
                <w:tab w:pos="1187" w:val="left" w:leader="none"/>
              </w:tabs>
              <w:ind w:right="28"/>
              <w:jc w:val="right"/>
              <w:rPr>
                <w:sz w:val="15"/>
              </w:rPr>
            </w:pPr>
            <w:r>
              <w:rPr>
                <w:spacing w:val="-4"/>
                <w:sz w:val="15"/>
              </w:rPr>
              <w:t>2.0%</w:t>
            </w:r>
            <w:r>
              <w:rPr>
                <w:sz w:val="15"/>
              </w:rPr>
              <w:tab/>
            </w:r>
            <w:r>
              <w:rPr>
                <w:spacing w:val="-4"/>
                <w:sz w:val="15"/>
              </w:rPr>
              <w:t>1.3%</w:t>
            </w:r>
          </w:p>
        </w:tc>
      </w:tr>
    </w:tbl>
    <w:p>
      <w:pPr>
        <w:pStyle w:val="BodyText"/>
        <w:rPr>
          <w:b/>
        </w:rPr>
      </w:pPr>
    </w:p>
    <w:p>
      <w:pPr>
        <w:pStyle w:val="BodyText"/>
        <w:spacing w:before="14"/>
        <w:rPr>
          <w:b/>
        </w:rPr>
      </w:pPr>
    </w:p>
    <w:p>
      <w:pPr>
        <w:spacing w:before="0"/>
        <w:ind w:left="131" w:right="0" w:firstLine="0"/>
        <w:jc w:val="left"/>
        <w:rPr>
          <w:sz w:val="15"/>
        </w:rPr>
      </w:pPr>
      <w:r>
        <w:rPr>
          <w:color w:val="E77721"/>
          <w:sz w:val="15"/>
        </w:rPr>
        <w:t>72</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53376">
                <wp:simplePos x="0" y="0"/>
                <wp:positionH relativeFrom="page">
                  <wp:posOffset>222884</wp:posOffset>
                </wp:positionH>
                <wp:positionV relativeFrom="paragraph">
                  <wp:posOffset>228627</wp:posOffset>
                </wp:positionV>
                <wp:extent cx="7312659" cy="17145"/>
                <wp:effectExtent l="0" t="0" r="0" b="0"/>
                <wp:wrapTopAndBottom/>
                <wp:docPr id="450" name="Group 450"/>
                <wp:cNvGraphicFramePr>
                  <a:graphicFrameLocks/>
                </wp:cNvGraphicFramePr>
                <a:graphic>
                  <a:graphicData uri="http://schemas.microsoft.com/office/word/2010/wordprocessingGroup">
                    <wpg:wgp>
                      <wpg:cNvPr id="450" name="Group 450"/>
                      <wpg:cNvGrpSpPr/>
                      <wpg:grpSpPr>
                        <a:xfrm>
                          <a:off x="0" y="0"/>
                          <a:ext cx="7312659" cy="17145"/>
                          <a:chExt cx="7312659" cy="17145"/>
                        </a:xfrm>
                      </wpg:grpSpPr>
                      <wps:wsp>
                        <wps:cNvPr id="451" name="Graphic 45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52" name="Graphic 45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53" name="Graphic 45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54" name="Graphic 45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2197pt;width:575.8pt;height:1.35pt;mso-position-horizontal-relative:page;mso-position-vertical-relative:paragraph;z-index:-15663104;mso-wrap-distance-left:0;mso-wrap-distance-right:0" id="docshapegroup444" coordorigin="351,360" coordsize="11516,27">
                <v:shape style="position:absolute;left:351;top:360;width:11516;height:14" id="docshape445" coordorigin="351,360" coordsize="11516,14" path="m11853,374l364,374,351,360,11867,360,11853,374xe" filled="true" fillcolor="#9a9a9a" stroked="false">
                  <v:path arrowok="t"/>
                  <v:fill type="solid"/>
                </v:shape>
                <v:shape style="position:absolute;left:351;top:373;width:11516;height:14" id="docshape446" coordorigin="351,374" coordsize="11516,14" path="m11867,387l351,387,364,374,11853,374,11867,387xe" filled="true" fillcolor="#ededed" stroked="false">
                  <v:path arrowok="t"/>
                  <v:fill type="solid"/>
                </v:shape>
                <v:shape style="position:absolute;left:351;top:360;width:14;height:27" id="docshape447" coordorigin="351,360" coordsize="14,27" path="m351,387l351,360,364,374,351,387xe" filled="true" fillcolor="#9a9a9a" stroked="false">
                  <v:path arrowok="t"/>
                  <v:fill type="solid"/>
                </v:shape>
                <v:shape style="position:absolute;left:11853;top:360;width:14;height:27" id="docshape448"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spacing w:before="117"/>
      </w:pPr>
    </w:p>
    <w:p>
      <w:pPr>
        <w:pStyle w:val="BodyText"/>
        <w:spacing w:line="264" w:lineRule="auto"/>
        <w:ind w:left="131" w:right="269"/>
      </w:pPr>
      <w:r>
        <w:rPr/>
        <w:t>The</w:t>
      </w:r>
      <w:r>
        <w:rPr>
          <w:spacing w:val="-2"/>
        </w:rPr>
        <w:t> </w:t>
      </w:r>
      <w:r>
        <w:rPr/>
        <w:t>Company</w:t>
      </w:r>
      <w:r>
        <w:rPr>
          <w:spacing w:val="-2"/>
        </w:rPr>
        <w:t> </w:t>
      </w:r>
      <w:r>
        <w:rPr/>
        <w:t>estimates</w:t>
      </w:r>
      <w:r>
        <w:rPr>
          <w:spacing w:val="-2"/>
        </w:rPr>
        <w:t> </w:t>
      </w:r>
      <w:r>
        <w:rPr/>
        <w:t>the</w:t>
      </w:r>
      <w:r>
        <w:rPr>
          <w:spacing w:val="-2"/>
        </w:rPr>
        <w:t> </w:t>
      </w:r>
      <w:r>
        <w:rPr/>
        <w:t>expected</w:t>
      </w:r>
      <w:r>
        <w:rPr>
          <w:spacing w:val="-2"/>
        </w:rPr>
        <w:t> </w:t>
      </w:r>
      <w:r>
        <w:rPr/>
        <w:t>volatility</w:t>
      </w:r>
      <w:r>
        <w:rPr>
          <w:spacing w:val="-2"/>
        </w:rPr>
        <w:t> </w:t>
      </w:r>
      <w:r>
        <w:rPr/>
        <w:t>based</w:t>
      </w:r>
      <w:r>
        <w:rPr>
          <w:spacing w:val="-2"/>
        </w:rPr>
        <w:t> </w:t>
      </w:r>
      <w:r>
        <w:rPr/>
        <w:t>on</w:t>
      </w:r>
      <w:r>
        <w:rPr>
          <w:spacing w:val="-2"/>
        </w:rPr>
        <w:t> </w:t>
      </w:r>
      <w:r>
        <w:rPr/>
        <w:t>the</w:t>
      </w:r>
      <w:r>
        <w:rPr>
          <w:spacing w:val="-2"/>
        </w:rPr>
        <w:t> </w:t>
      </w:r>
      <w:r>
        <w:rPr/>
        <w:t>implied</w:t>
      </w:r>
      <w:r>
        <w:rPr>
          <w:spacing w:val="-2"/>
        </w:rPr>
        <w:t> </w:t>
      </w:r>
      <w:r>
        <w:rPr/>
        <w:t>volatility</w:t>
      </w:r>
      <w:r>
        <w:rPr>
          <w:spacing w:val="-2"/>
        </w:rPr>
        <w:t> </w:t>
      </w:r>
      <w:r>
        <w:rPr/>
        <w:t>in</w:t>
      </w:r>
      <w:r>
        <w:rPr>
          <w:spacing w:val="-2"/>
        </w:rPr>
        <w:t> </w:t>
      </w:r>
      <w:r>
        <w:rPr/>
        <w:t>market</w:t>
      </w:r>
      <w:r>
        <w:rPr>
          <w:spacing w:val="-2"/>
        </w:rPr>
        <w:t> </w:t>
      </w:r>
      <w:r>
        <w:rPr/>
        <w:t>traded</w:t>
      </w:r>
      <w:r>
        <w:rPr>
          <w:spacing w:val="-2"/>
        </w:rPr>
        <w:t> </w:t>
      </w:r>
      <w:r>
        <w:rPr/>
        <w:t>options</w:t>
      </w:r>
      <w:r>
        <w:rPr>
          <w:spacing w:val="-2"/>
        </w:rPr>
        <w:t> </w:t>
      </w:r>
      <w:r>
        <w:rPr/>
        <w:t>on</w:t>
      </w:r>
      <w:r>
        <w:rPr>
          <w:spacing w:val="-2"/>
        </w:rPr>
        <w:t> </w:t>
      </w:r>
      <w:r>
        <w:rPr/>
        <w:t>the</w:t>
      </w:r>
      <w:r>
        <w:rPr>
          <w:spacing w:val="-2"/>
        </w:rPr>
        <w:t> </w:t>
      </w:r>
      <w:r>
        <w:rPr/>
        <w:t>Company's</w:t>
      </w:r>
      <w:r>
        <w:rPr>
          <w:spacing w:val="-2"/>
        </w:rPr>
        <w:t> </w:t>
      </w:r>
      <w:r>
        <w:rPr/>
        <w:t>common</w:t>
      </w:r>
      <w:r>
        <w:rPr>
          <w:spacing w:val="-2"/>
        </w:rPr>
        <w:t> </w:t>
      </w:r>
      <w:r>
        <w:rPr/>
        <w:t>stock</w:t>
      </w:r>
      <w:r>
        <w:rPr>
          <w:spacing w:val="-2"/>
        </w:rPr>
        <w:t> </w:t>
      </w:r>
      <w:r>
        <w:rPr/>
        <w:t>with</w:t>
      </w:r>
      <w:r>
        <w:rPr>
          <w:spacing w:val="-2"/>
        </w:rPr>
        <w:t> </w:t>
      </w:r>
      <w:r>
        <w:rPr/>
        <w:t>a</w:t>
      </w:r>
      <w:r>
        <w:rPr>
          <w:spacing w:val="-2"/>
        </w:rPr>
        <w:t> </w:t>
      </w:r>
      <w:r>
        <w:rPr/>
        <w:t>term</w:t>
      </w:r>
      <w:r>
        <w:rPr>
          <w:spacing w:val="-2"/>
        </w:rPr>
        <w:t> </w:t>
      </w:r>
      <w:r>
        <w:rPr/>
        <w:t>greater</w:t>
      </w:r>
      <w:r>
        <w:rPr>
          <w:spacing w:val="-2"/>
        </w:rPr>
        <w:t> </w:t>
      </w:r>
      <w:r>
        <w:rPr/>
        <w:t>than one</w:t>
      </w:r>
      <w:r>
        <w:rPr>
          <w:spacing w:val="-1"/>
        </w:rPr>
        <w:t> </w:t>
      </w:r>
      <w:r>
        <w:rPr/>
        <w:t>year, along</w:t>
      </w:r>
      <w:r>
        <w:rPr>
          <w:spacing w:val="-6"/>
        </w:rPr>
        <w:t> </w:t>
      </w:r>
      <w:r>
        <w:rPr/>
        <w:t>with</w:t>
      </w:r>
      <w:r>
        <w:rPr>
          <w:spacing w:val="-6"/>
        </w:rPr>
        <w:t> </w:t>
      </w:r>
      <w:r>
        <w:rPr/>
        <w:t>other</w:t>
      </w:r>
      <w:r>
        <w:rPr>
          <w:spacing w:val="-6"/>
        </w:rPr>
        <w:t> </w:t>
      </w:r>
      <w:r>
        <w:rPr/>
        <w:t>factors.</w:t>
      </w:r>
      <w:r>
        <w:rPr>
          <w:spacing w:val="-6"/>
        </w:rPr>
        <w:t> </w:t>
      </w:r>
      <w:r>
        <w:rPr/>
        <w:t>The</w:t>
      </w:r>
      <w:r>
        <w:rPr>
          <w:spacing w:val="-6"/>
        </w:rPr>
        <w:t> </w:t>
      </w:r>
      <w:r>
        <w:rPr/>
        <w:t>weighted</w:t>
      </w:r>
      <w:r>
        <w:rPr>
          <w:spacing w:val="-6"/>
        </w:rPr>
        <w:t> </w:t>
      </w:r>
      <w:r>
        <w:rPr/>
        <w:t>average</w:t>
      </w:r>
      <w:r>
        <w:rPr>
          <w:spacing w:val="-6"/>
        </w:rPr>
        <w:t> </w:t>
      </w:r>
      <w:r>
        <w:rPr/>
        <w:t>expected</w:t>
      </w:r>
      <w:r>
        <w:rPr>
          <w:spacing w:val="-6"/>
        </w:rPr>
        <w:t> </w:t>
      </w:r>
      <w:r>
        <w:rPr/>
        <w:t>life</w:t>
      </w:r>
      <w:r>
        <w:rPr>
          <w:spacing w:val="-6"/>
        </w:rPr>
        <w:t> </w:t>
      </w:r>
      <w:r>
        <w:rPr/>
        <w:t>of</w:t>
      </w:r>
      <w:r>
        <w:rPr>
          <w:spacing w:val="-6"/>
        </w:rPr>
        <w:t> </w:t>
      </w:r>
      <w:r>
        <w:rPr/>
        <w:t>options</w:t>
      </w:r>
      <w:r>
        <w:rPr>
          <w:spacing w:val="-6"/>
        </w:rPr>
        <w:t> </w:t>
      </w:r>
      <w:r>
        <w:rPr/>
        <w:t>is</w:t>
      </w:r>
      <w:r>
        <w:rPr>
          <w:spacing w:val="-6"/>
        </w:rPr>
        <w:t> </w:t>
      </w:r>
      <w:r>
        <w:rPr/>
        <w:t>based</w:t>
      </w:r>
      <w:r>
        <w:rPr>
          <w:spacing w:val="-6"/>
        </w:rPr>
        <w:t> </w:t>
      </w:r>
      <w:r>
        <w:rPr/>
        <w:t>on</w:t>
      </w:r>
      <w:r>
        <w:rPr>
          <w:spacing w:val="-6"/>
        </w:rPr>
        <w:t> </w:t>
      </w:r>
      <w:r>
        <w:rPr/>
        <w:t>an</w:t>
      </w:r>
      <w:r>
        <w:rPr>
          <w:spacing w:val="-6"/>
        </w:rPr>
        <w:t> </w:t>
      </w:r>
      <w:r>
        <w:rPr/>
        <w:t>analysis</w:t>
      </w:r>
      <w:r>
        <w:rPr>
          <w:spacing w:val="-6"/>
        </w:rPr>
        <w:t> </w:t>
      </w:r>
      <w:r>
        <w:rPr/>
        <w:t>of</w:t>
      </w:r>
      <w:r>
        <w:rPr>
          <w:spacing w:val="-4"/>
        </w:rPr>
        <w:t> </w:t>
      </w:r>
      <w:r>
        <w:rPr/>
        <w:t>historical</w:t>
      </w:r>
      <w:r>
        <w:rPr>
          <w:spacing w:val="-6"/>
        </w:rPr>
        <w:t> </w:t>
      </w:r>
      <w:r>
        <w:rPr/>
        <w:t>and</w:t>
      </w:r>
      <w:r>
        <w:rPr>
          <w:spacing w:val="-6"/>
        </w:rPr>
        <w:t> </w:t>
      </w:r>
      <w:r>
        <w:rPr/>
        <w:t>expected</w:t>
      </w:r>
      <w:r>
        <w:rPr>
          <w:spacing w:val="-6"/>
        </w:rPr>
        <w:t> </w:t>
      </w:r>
      <w:r>
        <w:rPr/>
        <w:t>future</w:t>
      </w:r>
      <w:r>
        <w:rPr>
          <w:spacing w:val="-6"/>
        </w:rPr>
        <w:t> </w:t>
      </w:r>
      <w:r>
        <w:rPr/>
        <w:t>exercise</w:t>
      </w:r>
      <w:r>
        <w:rPr>
          <w:spacing w:val="-6"/>
        </w:rPr>
        <w:t> </w:t>
      </w:r>
      <w:r>
        <w:rPr/>
        <w:t>patterns.</w:t>
      </w:r>
      <w:r>
        <w:rPr>
          <w:spacing w:val="-6"/>
        </w:rPr>
        <w:t> </w:t>
      </w:r>
      <w:r>
        <w:rPr/>
        <w:t>The</w:t>
      </w:r>
      <w:r>
        <w:rPr>
          <w:spacing w:val="-6"/>
        </w:rPr>
        <w:t> </w:t>
      </w:r>
      <w:r>
        <w:rPr/>
        <w:t>interest</w:t>
      </w:r>
      <w:r>
        <w:rPr>
          <w:spacing w:val="-6"/>
        </w:rPr>
        <w:t> </w:t>
      </w:r>
      <w:r>
        <w:rPr/>
        <w:t>rate</w:t>
      </w:r>
      <w:r>
        <w:rPr>
          <w:spacing w:val="-6"/>
        </w:rPr>
        <w:t> </w:t>
      </w:r>
      <w:r>
        <w:rPr/>
        <w:t>is</w:t>
      </w:r>
      <w:r>
        <w:rPr>
          <w:spacing w:val="-6"/>
        </w:rPr>
        <w:t> </w:t>
      </w:r>
      <w:r>
        <w:rPr/>
        <w:t>based on</w:t>
      </w:r>
      <w:r>
        <w:rPr>
          <w:spacing w:val="-1"/>
        </w:rPr>
        <w:t> </w:t>
      </w:r>
      <w:r>
        <w:rPr/>
        <w:t>the</w:t>
      </w:r>
      <w:r>
        <w:rPr>
          <w:spacing w:val="-1"/>
        </w:rPr>
        <w:t> </w:t>
      </w:r>
      <w:r>
        <w:rPr/>
        <w:t>U.S.</w:t>
      </w:r>
      <w:r>
        <w:rPr>
          <w:spacing w:val="-1"/>
        </w:rPr>
        <w:t> </w:t>
      </w:r>
      <w:r>
        <w:rPr/>
        <w:t>Treasury</w:t>
      </w:r>
      <w:r>
        <w:rPr>
          <w:spacing w:val="-1"/>
        </w:rPr>
        <w:t> </w:t>
      </w:r>
      <w:r>
        <w:rPr/>
        <w:t>(constant</w:t>
      </w:r>
      <w:r>
        <w:rPr>
          <w:spacing w:val="-1"/>
        </w:rPr>
        <w:t> </w:t>
      </w:r>
      <w:r>
        <w:rPr/>
        <w:t>maturity)</w:t>
      </w:r>
      <w:r>
        <w:rPr>
          <w:spacing w:val="-1"/>
        </w:rPr>
        <w:t> </w:t>
      </w:r>
      <w:r>
        <w:rPr/>
        <w:t>risk-free</w:t>
      </w:r>
      <w:r>
        <w:rPr>
          <w:spacing w:val="-1"/>
        </w:rPr>
        <w:t> </w:t>
      </w:r>
      <w:r>
        <w:rPr/>
        <w:t>rate</w:t>
      </w:r>
      <w:r>
        <w:rPr>
          <w:spacing w:val="-1"/>
        </w:rPr>
        <w:t> </w:t>
      </w:r>
      <w:r>
        <w:rPr/>
        <w:t>in</w:t>
      </w:r>
      <w:r>
        <w:rPr>
          <w:spacing w:val="-1"/>
        </w:rPr>
        <w:t> </w:t>
      </w:r>
      <w:r>
        <w:rPr/>
        <w:t>effect</w:t>
      </w:r>
      <w:r>
        <w:rPr>
          <w:spacing w:val="-1"/>
        </w:rPr>
        <w:t> </w:t>
      </w:r>
      <w:r>
        <w:rPr/>
        <w:t>at</w:t>
      </w:r>
      <w:r>
        <w:rPr>
          <w:spacing w:val="-1"/>
        </w:rPr>
        <w:t> </w:t>
      </w:r>
      <w:r>
        <w:rPr/>
        <w:t>the</w:t>
      </w:r>
      <w:r>
        <w:rPr>
          <w:spacing w:val="-1"/>
        </w:rPr>
        <w:t> </w:t>
      </w:r>
      <w:r>
        <w:rPr/>
        <w:t>date</w:t>
      </w:r>
      <w:r>
        <w:rPr>
          <w:spacing w:val="-1"/>
        </w:rPr>
        <w:t> </w:t>
      </w:r>
      <w:r>
        <w:rPr/>
        <w:t>of</w:t>
      </w:r>
      <w:r>
        <w:rPr>
          <w:spacing w:val="-1"/>
        </w:rPr>
        <w:t> </w:t>
      </w:r>
      <w:r>
        <w:rPr/>
        <w:t>grant</w:t>
      </w:r>
      <w:r>
        <w:rPr>
          <w:spacing w:val="-1"/>
        </w:rPr>
        <w:t> </w:t>
      </w:r>
      <w:r>
        <w:rPr/>
        <w:t>for</w:t>
      </w:r>
      <w:r>
        <w:rPr>
          <w:spacing w:val="-1"/>
        </w:rPr>
        <w:t> </w:t>
      </w:r>
      <w:r>
        <w:rPr/>
        <w:t>periods</w:t>
      </w:r>
      <w:r>
        <w:rPr>
          <w:spacing w:val="-1"/>
        </w:rPr>
        <w:t> </w:t>
      </w:r>
      <w:r>
        <w:rPr/>
        <w:t>corresponding</w:t>
      </w:r>
      <w:r>
        <w:rPr>
          <w:spacing w:val="-1"/>
        </w:rPr>
        <w:t> </w:t>
      </w:r>
      <w:r>
        <w:rPr/>
        <w:t>with</w:t>
      </w:r>
      <w:r>
        <w:rPr>
          <w:spacing w:val="-1"/>
        </w:rPr>
        <w:t> </w:t>
      </w:r>
      <w:r>
        <w:rPr/>
        <w:t>the</w:t>
      </w:r>
      <w:r>
        <w:rPr>
          <w:spacing w:val="-1"/>
        </w:rPr>
        <w:t> </w:t>
      </w:r>
      <w:r>
        <w:rPr/>
        <w:t>expected</w:t>
      </w:r>
      <w:r>
        <w:rPr>
          <w:spacing w:val="-1"/>
        </w:rPr>
        <w:t> </w:t>
      </w:r>
      <w:r>
        <w:rPr/>
        <w:t>term</w:t>
      </w:r>
      <w:r>
        <w:rPr>
          <w:spacing w:val="-1"/>
        </w:rPr>
        <w:t> </w:t>
      </w:r>
      <w:r>
        <w:rPr/>
        <w:t>of</w:t>
      </w:r>
      <w:r>
        <w:rPr>
          <w:spacing w:val="-1"/>
        </w:rPr>
        <w:t> </w:t>
      </w:r>
      <w:r>
        <w:rPr/>
        <w:t>the</w:t>
      </w:r>
      <w:r>
        <w:rPr>
          <w:spacing w:val="-1"/>
        </w:rPr>
        <w:t> </w:t>
      </w:r>
      <w:r>
        <w:rPr/>
        <w:t>options.</w:t>
      </w:r>
    </w:p>
    <w:p>
      <w:pPr>
        <w:pStyle w:val="BodyText"/>
        <w:spacing w:before="41"/>
      </w:pPr>
    </w:p>
    <w:p>
      <w:pPr>
        <w:pStyle w:val="BodyText"/>
        <w:ind w:left="131"/>
      </w:pPr>
      <w:r>
        <w:rPr/>
        <w:t>The</w:t>
      </w:r>
      <w:r>
        <w:rPr>
          <w:spacing w:val="-9"/>
        </w:rPr>
        <w:t> </w:t>
      </w:r>
      <w:r>
        <w:rPr/>
        <w:t>following</w:t>
      </w:r>
      <w:r>
        <w:rPr>
          <w:spacing w:val="-8"/>
        </w:rPr>
        <w:t> </w:t>
      </w:r>
      <w:r>
        <w:rPr/>
        <w:t>summarizes</w:t>
      </w:r>
      <w:r>
        <w:rPr>
          <w:spacing w:val="-8"/>
        </w:rPr>
        <w:t> </w:t>
      </w:r>
      <w:r>
        <w:rPr/>
        <w:t>the</w:t>
      </w:r>
      <w:r>
        <w:rPr>
          <w:spacing w:val="-8"/>
        </w:rPr>
        <w:t> </w:t>
      </w:r>
      <w:r>
        <w:rPr/>
        <w:t>stock</w:t>
      </w:r>
      <w:r>
        <w:rPr>
          <w:spacing w:val="-9"/>
        </w:rPr>
        <w:t> </w:t>
      </w:r>
      <w:r>
        <w:rPr/>
        <w:t>option</w:t>
      </w:r>
      <w:r>
        <w:rPr>
          <w:spacing w:val="-8"/>
        </w:rPr>
        <w:t> </w:t>
      </w:r>
      <w:r>
        <w:rPr/>
        <w:t>transactions</w:t>
      </w:r>
      <w:r>
        <w:rPr>
          <w:spacing w:val="-8"/>
        </w:rPr>
        <w:t> </w:t>
      </w:r>
      <w:r>
        <w:rPr/>
        <w:t>under</w:t>
      </w:r>
      <w:r>
        <w:rPr>
          <w:spacing w:val="-8"/>
        </w:rPr>
        <w:t> </w:t>
      </w:r>
      <w:r>
        <w:rPr/>
        <w:t>the</w:t>
      </w:r>
      <w:r>
        <w:rPr>
          <w:spacing w:val="-9"/>
        </w:rPr>
        <w:t> </w:t>
      </w:r>
      <w:r>
        <w:rPr/>
        <w:t>plan</w:t>
      </w:r>
      <w:r>
        <w:rPr>
          <w:spacing w:val="-8"/>
        </w:rPr>
        <w:t> </w:t>
      </w:r>
      <w:r>
        <w:rPr/>
        <w:t>discussed</w:t>
      </w:r>
      <w:r>
        <w:rPr>
          <w:spacing w:val="-8"/>
        </w:rPr>
        <w:t> </w:t>
      </w:r>
      <w:r>
        <w:rPr>
          <w:spacing w:val="-2"/>
        </w:rPr>
        <w:t>above:</w:t>
      </w:r>
    </w:p>
    <w:p>
      <w:pPr>
        <w:spacing w:after="0"/>
        <w:sectPr>
          <w:pgSz w:w="12240" w:h="15840"/>
          <w:pgMar w:header="470" w:footer="0" w:top="740" w:bottom="280" w:left="220" w:right="260"/>
        </w:sectPr>
      </w:pPr>
    </w:p>
    <w:p>
      <w:pPr>
        <w:pStyle w:val="BodyText"/>
        <w:spacing w:before="153"/>
      </w:pPr>
    </w:p>
    <w:p>
      <w:pPr>
        <w:spacing w:before="0"/>
        <w:ind w:left="8812" w:right="0" w:firstLine="0"/>
        <w:jc w:val="left"/>
        <w:rPr>
          <w:b/>
          <w:sz w:val="12"/>
        </w:rPr>
      </w:pPr>
      <w:r>
        <w:rPr/>
        <mc:AlternateContent>
          <mc:Choice Requires="wps">
            <w:drawing>
              <wp:anchor distT="0" distB="0" distL="0" distR="0" allowOverlap="1" layoutInCell="1" locked="0" behindDoc="0" simplePos="0" relativeHeight="15796224">
                <wp:simplePos x="0" y="0"/>
                <wp:positionH relativeFrom="page">
                  <wp:posOffset>5597830</wp:posOffset>
                </wp:positionH>
                <wp:positionV relativeFrom="paragraph">
                  <wp:posOffset>125032</wp:posOffset>
                </wp:positionV>
                <wp:extent cx="1937385" cy="889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1937385" cy="8890"/>
                        </a:xfrm>
                        <a:custGeom>
                          <a:avLst/>
                          <a:gdLst/>
                          <a:ahLst/>
                          <a:cxnLst/>
                          <a:rect l="l" t="t" r="r" b="b"/>
                          <a:pathLst>
                            <a:path w="1937385" h="8890">
                              <a:moveTo>
                                <a:pt x="1937385" y="0"/>
                              </a:moveTo>
                              <a:lnTo>
                                <a:pt x="1868805" y="0"/>
                              </a:lnTo>
                              <a:lnTo>
                                <a:pt x="720090" y="0"/>
                              </a:lnTo>
                              <a:lnTo>
                                <a:pt x="651510" y="0"/>
                              </a:lnTo>
                              <a:lnTo>
                                <a:pt x="0" y="0"/>
                              </a:lnTo>
                              <a:lnTo>
                                <a:pt x="0" y="8572"/>
                              </a:lnTo>
                              <a:lnTo>
                                <a:pt x="651510" y="8572"/>
                              </a:lnTo>
                              <a:lnTo>
                                <a:pt x="720090" y="8572"/>
                              </a:lnTo>
                              <a:lnTo>
                                <a:pt x="1868805" y="8572"/>
                              </a:lnTo>
                              <a:lnTo>
                                <a:pt x="1937385" y="8572"/>
                              </a:lnTo>
                              <a:lnTo>
                                <a:pt x="193738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40.774017pt;margin-top:9.845086pt;width:152.550pt;height:.7pt;mso-position-horizontal-relative:page;mso-position-vertical-relative:paragraph;z-index:15796224" id="docshape449" coordorigin="8815,197" coordsize="3051,14" path="m11866,197l11758,197,9949,197,9841,197,8815,197,8815,210,9841,210,9949,210,11758,210,11866,210,11866,197xe" filled="true" fillcolor="#e77721" stroked="false">
                <v:path arrowok="t"/>
                <v:fill type="solid"/>
                <w10:wrap type="none"/>
              </v:shape>
            </w:pict>
          </mc:Fallback>
        </mc:AlternateContent>
      </w:r>
      <w:r>
        <w:rPr>
          <w:b/>
          <w:spacing w:val="-2"/>
          <w:sz w:val="15"/>
        </w:rPr>
        <w:t>SHARES</w:t>
      </w:r>
      <w:r>
        <w:rPr>
          <w:b/>
          <w:sz w:val="15"/>
        </w:rPr>
        <w:t> </w:t>
      </w:r>
      <w:r>
        <w:rPr>
          <w:b/>
          <w:spacing w:val="-5"/>
          <w:position w:val="3"/>
          <w:sz w:val="12"/>
        </w:rPr>
        <w:t>(1)</w:t>
      </w:r>
    </w:p>
    <w:p>
      <w:pPr>
        <w:spacing w:before="111"/>
        <w:ind w:left="8783" w:right="0" w:firstLine="0"/>
        <w:jc w:val="left"/>
        <w:rPr>
          <w:i/>
          <w:sz w:val="15"/>
        </w:rPr>
      </w:pPr>
      <w:r>
        <w:rPr>
          <w:i/>
          <w:sz w:val="15"/>
        </w:rPr>
        <w:t>(In</w:t>
      </w:r>
      <w:r>
        <w:rPr>
          <w:i/>
          <w:spacing w:val="-5"/>
          <w:sz w:val="15"/>
        </w:rPr>
        <w:t> </w:t>
      </w:r>
      <w:r>
        <w:rPr>
          <w:i/>
          <w:spacing w:val="-2"/>
          <w:sz w:val="15"/>
        </w:rPr>
        <w:t>millions)</w:t>
      </w:r>
    </w:p>
    <w:p>
      <w:pPr>
        <w:pStyle w:val="Heading9"/>
        <w:spacing w:line="167" w:lineRule="exact" w:before="165"/>
        <w:ind w:left="0" w:right="219"/>
      </w:pPr>
      <w:r>
        <w:rPr>
          <w:b w:val="0"/>
        </w:rPr>
        <w:br w:type="column"/>
      </w:r>
      <w:r>
        <w:rPr>
          <w:spacing w:val="-2"/>
        </w:rPr>
        <w:t>WEIGHTED</w:t>
      </w:r>
      <w:r>
        <w:rPr>
          <w:spacing w:val="-1"/>
        </w:rPr>
        <w:t> </w:t>
      </w:r>
      <w:r>
        <w:rPr>
          <w:spacing w:val="-2"/>
        </w:rPr>
        <w:t>AVERAGE</w:t>
      </w:r>
    </w:p>
    <w:p>
      <w:pPr>
        <w:spacing w:line="167" w:lineRule="exact" w:before="0"/>
        <w:ind w:left="0" w:right="220" w:firstLine="0"/>
        <w:jc w:val="right"/>
        <w:rPr>
          <w:b/>
          <w:sz w:val="15"/>
        </w:rPr>
      </w:pPr>
      <w:r>
        <w:rPr>
          <w:b/>
          <w:spacing w:val="-2"/>
          <w:sz w:val="15"/>
        </w:rPr>
        <w:t>OPTION</w:t>
      </w:r>
      <w:r>
        <w:rPr>
          <w:b/>
          <w:sz w:val="15"/>
        </w:rPr>
        <w:t> </w:t>
      </w:r>
      <w:r>
        <w:rPr>
          <w:b/>
          <w:spacing w:val="-2"/>
          <w:sz w:val="15"/>
        </w:rPr>
        <w:t>PRICE</w:t>
      </w:r>
    </w:p>
    <w:p>
      <w:pPr>
        <w:spacing w:after="0" w:line="167" w:lineRule="exact"/>
        <w:jc w:val="right"/>
        <w:rPr>
          <w:sz w:val="15"/>
        </w:rPr>
        <w:sectPr>
          <w:type w:val="continuous"/>
          <w:pgSz w:w="12240" w:h="15840"/>
          <w:pgMar w:header="470" w:footer="0" w:top="660" w:bottom="280" w:left="220" w:right="260"/>
          <w:cols w:num="2" w:equalWidth="0">
            <w:col w:w="9622" w:space="40"/>
            <w:col w:w="2098"/>
          </w:cols>
        </w:sectPr>
      </w:pPr>
    </w:p>
    <w:p>
      <w:pPr>
        <w:pStyle w:val="BodyText"/>
        <w:spacing w:line="20" w:lineRule="exact"/>
        <w:ind w:left="131"/>
        <w:rPr>
          <w:sz w:val="2"/>
        </w:rPr>
      </w:pPr>
      <w:r>
        <w:rPr>
          <w:sz w:val="2"/>
        </w:rPr>
        <mc:AlternateContent>
          <mc:Choice Requires="wps">
            <w:drawing>
              <wp:inline distT="0" distB="0" distL="0" distR="0">
                <wp:extent cx="7312659" cy="8890"/>
                <wp:effectExtent l="0" t="0" r="0" b="635"/>
                <wp:docPr id="456" name="Group 456"/>
                <wp:cNvGraphicFramePr>
                  <a:graphicFrameLocks/>
                </wp:cNvGraphicFramePr>
                <a:graphic>
                  <a:graphicData uri="http://schemas.microsoft.com/office/word/2010/wordprocessingGroup">
                    <wpg:wgp>
                      <wpg:cNvPr id="456" name="Group 456"/>
                      <wpg:cNvGrpSpPr/>
                      <wpg:grpSpPr>
                        <a:xfrm>
                          <a:off x="0" y="0"/>
                          <a:ext cx="7312659" cy="8890"/>
                          <a:chExt cx="7312659" cy="8890"/>
                        </a:xfrm>
                      </wpg:grpSpPr>
                      <wps:wsp>
                        <wps:cNvPr id="457" name="Graphic 457"/>
                        <wps:cNvSpPr/>
                        <wps:spPr>
                          <a:xfrm>
                            <a:off x="5374945" y="0"/>
                            <a:ext cx="720090" cy="8890"/>
                          </a:xfrm>
                          <a:custGeom>
                            <a:avLst/>
                            <a:gdLst/>
                            <a:ahLst/>
                            <a:cxnLst/>
                            <a:rect l="l" t="t" r="r" b="b"/>
                            <a:pathLst>
                              <a:path w="720090" h="8890">
                                <a:moveTo>
                                  <a:pt x="720090" y="0"/>
                                </a:moveTo>
                                <a:lnTo>
                                  <a:pt x="651510" y="0"/>
                                </a:lnTo>
                                <a:lnTo>
                                  <a:pt x="0" y="0"/>
                                </a:lnTo>
                                <a:lnTo>
                                  <a:pt x="0" y="8572"/>
                                </a:lnTo>
                                <a:lnTo>
                                  <a:pt x="651510" y="8572"/>
                                </a:lnTo>
                                <a:lnTo>
                                  <a:pt x="720090" y="8572"/>
                                </a:lnTo>
                                <a:lnTo>
                                  <a:pt x="720090"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0" y="0"/>
                            <a:ext cx="7312659" cy="8890"/>
                          </a:xfrm>
                          <a:custGeom>
                            <a:avLst/>
                            <a:gdLst/>
                            <a:ahLst/>
                            <a:cxnLst/>
                            <a:rect l="l" t="t" r="r" b="b"/>
                            <a:pathLst>
                              <a:path w="7312659" h="8890">
                                <a:moveTo>
                                  <a:pt x="5374945" y="0"/>
                                </a:moveTo>
                                <a:lnTo>
                                  <a:pt x="0" y="0"/>
                                </a:lnTo>
                                <a:lnTo>
                                  <a:pt x="0" y="8572"/>
                                </a:lnTo>
                                <a:lnTo>
                                  <a:pt x="5374945" y="8572"/>
                                </a:lnTo>
                                <a:lnTo>
                                  <a:pt x="5374945" y="0"/>
                                </a:lnTo>
                                <a:close/>
                              </a:path>
                              <a:path w="7312659" h="8890">
                                <a:moveTo>
                                  <a:pt x="7312330" y="0"/>
                                </a:moveTo>
                                <a:lnTo>
                                  <a:pt x="7243750" y="0"/>
                                </a:lnTo>
                                <a:lnTo>
                                  <a:pt x="6223622" y="0"/>
                                </a:lnTo>
                                <a:lnTo>
                                  <a:pt x="6095035" y="0"/>
                                </a:lnTo>
                                <a:lnTo>
                                  <a:pt x="6095035" y="8572"/>
                                </a:lnTo>
                                <a:lnTo>
                                  <a:pt x="6223622" y="8572"/>
                                </a:lnTo>
                                <a:lnTo>
                                  <a:pt x="7243750"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450" coordorigin="0,0" coordsize="11516,14">
                <v:shape style="position:absolute;left:8464;top:0;width:1134;height:14" id="docshape451" coordorigin="8464,0" coordsize="1134,14" path="m9598,0l9490,0,8464,0,8464,13,9490,13,9598,13,9598,0xe" filled="true" fillcolor="#000000" stroked="false">
                  <v:path arrowok="t"/>
                  <v:fill type="solid"/>
                </v:shape>
                <v:shape style="position:absolute;left:0;top:0;width:11516;height:14" id="docshape452" coordorigin="0,0" coordsize="11516,14" path="m8464,0l0,0,0,13,8464,13,8464,0xm11515,0l11407,0,9801,0,9598,0,9598,13,9801,13,11407,13,11515,13,11515,0xe" filled="true" fillcolor="#e77721" stroked="false">
                  <v:path arrowok="t"/>
                  <v:fill type="solid"/>
                </v:shape>
              </v:group>
            </w:pict>
          </mc:Fallback>
        </mc:AlternateContent>
      </w:r>
      <w:r>
        <w:rPr>
          <w:sz w:val="2"/>
        </w:rPr>
      </w:r>
    </w:p>
    <w:p>
      <w:pPr>
        <w:pStyle w:val="BodyText"/>
        <w:tabs>
          <w:tab w:pos="9332" w:val="left" w:leader="none"/>
          <w:tab w:pos="11166" w:val="left" w:leader="none"/>
        </w:tabs>
        <w:spacing w:before="37" w:after="23"/>
        <w:ind w:left="158"/>
      </w:pPr>
      <w:r>
        <w:rPr/>
        <w:t>Options</w:t>
      </w:r>
      <w:r>
        <w:rPr>
          <w:spacing w:val="-7"/>
        </w:rPr>
        <w:t> </w:t>
      </w:r>
      <w:r>
        <w:rPr/>
        <w:t>outstanding</w:t>
      </w:r>
      <w:r>
        <w:rPr>
          <w:spacing w:val="-6"/>
        </w:rPr>
        <w:t> </w:t>
      </w:r>
      <w:r>
        <w:rPr/>
        <w:t>as</w:t>
      </w:r>
      <w:r>
        <w:rPr>
          <w:spacing w:val="-6"/>
        </w:rPr>
        <w:t> </w:t>
      </w:r>
      <w:r>
        <w:rPr/>
        <w:t>of</w:t>
      </w:r>
      <w:r>
        <w:rPr>
          <w:spacing w:val="-6"/>
        </w:rPr>
        <w:t> </w:t>
      </w:r>
      <w:r>
        <w:rPr/>
        <w:t>May</w:t>
      </w:r>
      <w:r>
        <w:rPr>
          <w:spacing w:val="-6"/>
        </w:rPr>
        <w:t> </w:t>
      </w:r>
      <w:r>
        <w:rPr/>
        <w:t>31,</w:t>
      </w:r>
      <w:r>
        <w:rPr>
          <w:spacing w:val="-6"/>
        </w:rPr>
        <w:t> </w:t>
      </w:r>
      <w:r>
        <w:rPr>
          <w:spacing w:val="-4"/>
        </w:rPr>
        <w:t>2018</w:t>
      </w:r>
      <w:r>
        <w:rPr/>
        <w:tab/>
        <w:t>93.2</w:t>
      </w:r>
      <w:r>
        <w:rPr>
          <w:spacing w:val="66"/>
          <w:w w:val="150"/>
        </w:rPr>
        <w:t> </w:t>
      </w:r>
      <w:r>
        <w:rPr>
          <w:spacing w:val="-10"/>
        </w:rPr>
        <w:t>$</w:t>
      </w:r>
      <w:r>
        <w:rPr>
          <w:rFonts w:ascii="Times New Roman"/>
        </w:rPr>
        <w:tab/>
      </w:r>
      <w:r>
        <w:rPr>
          <w:spacing w:val="-2"/>
        </w:rPr>
        <w:t>40.73</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5"/>
        <w:gridCol w:w="3051"/>
      </w:tblGrid>
      <w:tr>
        <w:trPr>
          <w:trHeight w:val="214" w:hRule="atLeast"/>
        </w:trPr>
        <w:tc>
          <w:tcPr>
            <w:tcW w:w="8465" w:type="dxa"/>
            <w:tcBorders>
              <w:top w:val="single" w:sz="6" w:space="0" w:color="808080"/>
              <w:bottom w:val="single" w:sz="6" w:space="0" w:color="808080"/>
            </w:tcBorders>
          </w:tcPr>
          <w:p>
            <w:pPr>
              <w:pStyle w:val="TableParagraph"/>
              <w:ind w:left="162"/>
              <w:rPr>
                <w:sz w:val="15"/>
              </w:rPr>
            </w:pPr>
            <w:r>
              <w:rPr>
                <w:spacing w:val="-2"/>
                <w:sz w:val="15"/>
              </w:rPr>
              <w:t>Exercised</w:t>
            </w:r>
          </w:p>
        </w:tc>
        <w:tc>
          <w:tcPr>
            <w:tcW w:w="3051" w:type="dxa"/>
            <w:tcBorders>
              <w:top w:val="single" w:sz="6" w:space="0" w:color="808080"/>
              <w:bottom w:val="single" w:sz="6" w:space="0" w:color="808080"/>
            </w:tcBorders>
            <w:shd w:val="clear" w:color="auto" w:fill="FFF0E7"/>
          </w:tcPr>
          <w:p>
            <w:pPr>
              <w:pStyle w:val="TableParagraph"/>
              <w:tabs>
                <w:tab w:pos="1883" w:val="left" w:leader="none"/>
              </w:tabs>
              <w:ind w:right="107"/>
              <w:jc w:val="right"/>
              <w:rPr>
                <w:sz w:val="15"/>
              </w:rPr>
            </w:pPr>
            <w:r>
              <w:rPr>
                <w:spacing w:val="-2"/>
                <w:sz w:val="15"/>
              </w:rPr>
              <w:t>(18.2)</w:t>
            </w:r>
            <w:r>
              <w:rPr>
                <w:sz w:val="15"/>
              </w:rPr>
              <w:tab/>
            </w:r>
            <w:r>
              <w:rPr>
                <w:spacing w:val="-2"/>
                <w:sz w:val="15"/>
              </w:rPr>
              <w:t>29.70</w:t>
            </w:r>
          </w:p>
        </w:tc>
      </w:tr>
      <w:tr>
        <w:trPr>
          <w:trHeight w:val="214" w:hRule="atLeast"/>
        </w:trPr>
        <w:tc>
          <w:tcPr>
            <w:tcW w:w="8465" w:type="dxa"/>
            <w:tcBorders>
              <w:top w:val="single" w:sz="6" w:space="0" w:color="808080"/>
              <w:bottom w:val="single" w:sz="6" w:space="0" w:color="808080"/>
            </w:tcBorders>
          </w:tcPr>
          <w:p>
            <w:pPr>
              <w:pStyle w:val="TableParagraph"/>
              <w:ind w:left="162"/>
              <w:rPr>
                <w:sz w:val="15"/>
              </w:rPr>
            </w:pPr>
            <w:r>
              <w:rPr>
                <w:spacing w:val="-2"/>
                <w:sz w:val="15"/>
              </w:rPr>
              <w:t>Forfeited</w:t>
            </w:r>
          </w:p>
        </w:tc>
        <w:tc>
          <w:tcPr>
            <w:tcW w:w="3051" w:type="dxa"/>
            <w:tcBorders>
              <w:top w:val="single" w:sz="6" w:space="0" w:color="808080"/>
              <w:bottom w:val="single" w:sz="6" w:space="0" w:color="808080"/>
            </w:tcBorders>
            <w:shd w:val="clear" w:color="auto" w:fill="FFF0E7"/>
          </w:tcPr>
          <w:p>
            <w:pPr>
              <w:pStyle w:val="TableParagraph"/>
              <w:tabs>
                <w:tab w:pos="1800" w:val="left" w:leader="none"/>
              </w:tabs>
              <w:ind w:right="107"/>
              <w:jc w:val="right"/>
              <w:rPr>
                <w:sz w:val="15"/>
              </w:rPr>
            </w:pPr>
            <w:r>
              <w:rPr>
                <w:spacing w:val="-4"/>
                <w:sz w:val="15"/>
              </w:rPr>
              <w:t>(1.8)</w:t>
            </w:r>
            <w:r>
              <w:rPr>
                <w:sz w:val="15"/>
              </w:rPr>
              <w:tab/>
            </w:r>
            <w:r>
              <w:rPr>
                <w:spacing w:val="-2"/>
                <w:sz w:val="15"/>
              </w:rPr>
              <w:t>66.66</w:t>
            </w:r>
          </w:p>
        </w:tc>
      </w:tr>
      <w:tr>
        <w:trPr>
          <w:trHeight w:val="214" w:hRule="atLeast"/>
        </w:trPr>
        <w:tc>
          <w:tcPr>
            <w:tcW w:w="8465" w:type="dxa"/>
            <w:tcBorders>
              <w:top w:val="single" w:sz="6" w:space="0" w:color="808080"/>
              <w:bottom w:val="single" w:sz="6" w:space="0" w:color="E77721"/>
            </w:tcBorders>
          </w:tcPr>
          <w:p>
            <w:pPr>
              <w:pStyle w:val="TableParagraph"/>
              <w:ind w:left="162"/>
              <w:rPr>
                <w:sz w:val="15"/>
              </w:rPr>
            </w:pPr>
            <w:r>
              <w:rPr>
                <w:spacing w:val="-2"/>
                <w:sz w:val="15"/>
              </w:rPr>
              <w:t>Granted</w:t>
            </w:r>
          </w:p>
        </w:tc>
        <w:tc>
          <w:tcPr>
            <w:tcW w:w="3051" w:type="dxa"/>
            <w:tcBorders>
              <w:top w:val="single" w:sz="6" w:space="0" w:color="808080"/>
              <w:bottom w:val="single" w:sz="6" w:space="0" w:color="E77721"/>
            </w:tcBorders>
            <w:shd w:val="clear" w:color="auto" w:fill="FFF0E7"/>
          </w:tcPr>
          <w:p>
            <w:pPr>
              <w:pStyle w:val="TableParagraph"/>
              <w:tabs>
                <w:tab w:pos="1834" w:val="left" w:leader="none"/>
              </w:tabs>
              <w:ind w:right="107"/>
              <w:jc w:val="right"/>
              <w:rPr>
                <w:sz w:val="15"/>
              </w:rPr>
            </w:pPr>
            <w:r>
              <w:rPr>
                <w:spacing w:val="-4"/>
                <w:sz w:val="15"/>
              </w:rPr>
              <w:t>18.1</w:t>
            </w:r>
            <w:r>
              <w:rPr>
                <w:sz w:val="15"/>
              </w:rPr>
              <w:tab/>
            </w:r>
            <w:r>
              <w:rPr>
                <w:spacing w:val="-2"/>
                <w:sz w:val="15"/>
              </w:rPr>
              <w:t>81.79</w:t>
            </w:r>
          </w:p>
        </w:tc>
      </w:tr>
      <w:tr>
        <w:trPr>
          <w:trHeight w:val="214" w:hRule="atLeast"/>
        </w:trPr>
        <w:tc>
          <w:tcPr>
            <w:tcW w:w="8465" w:type="dxa"/>
            <w:tcBorders>
              <w:top w:val="single" w:sz="6" w:space="0" w:color="E77721"/>
              <w:bottom w:val="single" w:sz="6" w:space="0" w:color="E77721"/>
            </w:tcBorders>
          </w:tcPr>
          <w:p>
            <w:pPr>
              <w:pStyle w:val="TableParagraph"/>
              <w:ind w:left="27"/>
              <w:rPr>
                <w:sz w:val="15"/>
              </w:rPr>
            </w:pPr>
            <w:r>
              <w:rPr>
                <w:sz w:val="15"/>
              </w:rPr>
              <w:t>Options</w:t>
            </w:r>
            <w:r>
              <w:rPr>
                <w:spacing w:val="-7"/>
                <w:sz w:val="15"/>
              </w:rPr>
              <w:t> </w:t>
            </w:r>
            <w:r>
              <w:rPr>
                <w:sz w:val="15"/>
              </w:rPr>
              <w:t>outstanding</w:t>
            </w:r>
            <w:r>
              <w:rPr>
                <w:spacing w:val="-6"/>
                <w:sz w:val="15"/>
              </w:rPr>
              <w:t> </w:t>
            </w:r>
            <w:r>
              <w:rPr>
                <w:sz w:val="15"/>
              </w:rPr>
              <w:t>as</w:t>
            </w:r>
            <w:r>
              <w:rPr>
                <w:spacing w:val="-6"/>
                <w:sz w:val="15"/>
              </w:rPr>
              <w:t> </w:t>
            </w:r>
            <w:r>
              <w:rPr>
                <w:sz w:val="15"/>
              </w:rPr>
              <w:t>of</w:t>
            </w:r>
            <w:r>
              <w:rPr>
                <w:spacing w:val="-6"/>
                <w:sz w:val="15"/>
              </w:rPr>
              <w:t> </w:t>
            </w:r>
            <w:r>
              <w:rPr>
                <w:sz w:val="15"/>
              </w:rPr>
              <w:t>May</w:t>
            </w:r>
            <w:r>
              <w:rPr>
                <w:spacing w:val="-6"/>
                <w:sz w:val="15"/>
              </w:rPr>
              <w:t> </w:t>
            </w:r>
            <w:r>
              <w:rPr>
                <w:sz w:val="15"/>
              </w:rPr>
              <w:t>31,</w:t>
            </w:r>
            <w:r>
              <w:rPr>
                <w:spacing w:val="-6"/>
                <w:sz w:val="15"/>
              </w:rPr>
              <w:t> </w:t>
            </w:r>
            <w:r>
              <w:rPr>
                <w:spacing w:val="-4"/>
                <w:sz w:val="15"/>
              </w:rPr>
              <w:t>2019</w:t>
            </w:r>
          </w:p>
        </w:tc>
        <w:tc>
          <w:tcPr>
            <w:tcW w:w="3051" w:type="dxa"/>
            <w:tcBorders>
              <w:top w:val="single" w:sz="6" w:space="0" w:color="E77721"/>
              <w:bottom w:val="single" w:sz="6" w:space="0" w:color="E77721"/>
            </w:tcBorders>
            <w:shd w:val="clear" w:color="auto" w:fill="FFF0E7"/>
          </w:tcPr>
          <w:p>
            <w:pPr>
              <w:pStyle w:val="TableParagraph"/>
              <w:tabs>
                <w:tab w:pos="1834" w:val="left" w:leader="none"/>
              </w:tabs>
              <w:ind w:right="107"/>
              <w:jc w:val="right"/>
              <w:rPr>
                <w:sz w:val="15"/>
              </w:rPr>
            </w:pPr>
            <w:r>
              <w:rPr>
                <w:sz w:val="15"/>
              </w:rPr>
              <w:t>91.3</w:t>
            </w:r>
            <w:r>
              <w:rPr>
                <w:spacing w:val="66"/>
                <w:w w:val="150"/>
                <w:sz w:val="15"/>
              </w:rPr>
              <w:t> </w:t>
            </w:r>
            <w:r>
              <w:rPr>
                <w:spacing w:val="-12"/>
                <w:sz w:val="15"/>
              </w:rPr>
              <w:t>$</w:t>
            </w:r>
            <w:r>
              <w:rPr>
                <w:sz w:val="15"/>
              </w:rPr>
              <w:tab/>
            </w:r>
            <w:r>
              <w:rPr>
                <w:spacing w:val="-2"/>
                <w:sz w:val="15"/>
              </w:rPr>
              <w:t>50.59</w:t>
            </w:r>
          </w:p>
        </w:tc>
      </w:tr>
    </w:tbl>
    <w:p>
      <w:pPr>
        <w:spacing w:before="50"/>
        <w:ind w:left="131" w:right="0" w:firstLine="0"/>
        <w:jc w:val="left"/>
        <w:rPr>
          <w:i/>
          <w:sz w:val="12"/>
        </w:rPr>
      </w:pPr>
      <w:r>
        <w:rPr>
          <w:i/>
          <w:sz w:val="12"/>
        </w:rPr>
        <w:t>(1)</w:t>
      </w:r>
      <w:r>
        <w:rPr>
          <w:i/>
          <w:spacing w:val="54"/>
          <w:sz w:val="12"/>
        </w:rPr>
        <w:t>  </w:t>
      </w:r>
      <w:r>
        <w:rPr>
          <w:i/>
          <w:sz w:val="12"/>
        </w:rPr>
        <w:t>Includes</w:t>
      </w:r>
      <w:r>
        <w:rPr>
          <w:i/>
          <w:spacing w:val="1"/>
          <w:sz w:val="12"/>
        </w:rPr>
        <w:t> </w:t>
      </w:r>
      <w:r>
        <w:rPr>
          <w:i/>
          <w:sz w:val="12"/>
        </w:rPr>
        <w:t>stock appreciation rights </w:t>
      </w:r>
      <w:r>
        <w:rPr>
          <w:i/>
          <w:spacing w:val="-2"/>
          <w:sz w:val="12"/>
        </w:rPr>
        <w:t>transactions.</w:t>
      </w:r>
    </w:p>
    <w:p>
      <w:pPr>
        <w:pStyle w:val="BodyText"/>
        <w:spacing w:before="33"/>
        <w:rPr>
          <w:i/>
          <w:sz w:val="12"/>
        </w:rPr>
      </w:pPr>
    </w:p>
    <w:p>
      <w:pPr>
        <w:pStyle w:val="BodyText"/>
        <w:spacing w:line="264" w:lineRule="auto"/>
        <w:ind w:left="131" w:right="118"/>
      </w:pPr>
      <w:r>
        <w:rPr/>
        <w:t>Options</w:t>
      </w:r>
      <w:r>
        <w:rPr>
          <w:spacing w:val="-3"/>
        </w:rPr>
        <w:t> </w:t>
      </w:r>
      <w:r>
        <w:rPr/>
        <w:t>exercisable</w:t>
      </w:r>
      <w:r>
        <w:rPr>
          <w:spacing w:val="-3"/>
        </w:rPr>
        <w:t> </w:t>
      </w:r>
      <w:r>
        <w:rPr/>
        <w:t>as</w:t>
      </w:r>
      <w:r>
        <w:rPr>
          <w:spacing w:val="-3"/>
        </w:rPr>
        <w:t> </w:t>
      </w:r>
      <w:r>
        <w:rPr/>
        <w:t>of</w:t>
      </w:r>
      <w:r>
        <w:rPr>
          <w:spacing w:val="-2"/>
        </w:rPr>
        <w:t> </w:t>
      </w:r>
      <w:r>
        <w:rPr/>
        <w:t>May</w:t>
      </w:r>
      <w:r>
        <w:rPr>
          <w:spacing w:val="-3"/>
        </w:rPr>
        <w:t> </w:t>
      </w:r>
      <w:r>
        <w:rPr/>
        <w:t>31,</w:t>
      </w:r>
      <w:r>
        <w:rPr>
          <w:spacing w:val="-3"/>
        </w:rPr>
        <w:t> </w:t>
      </w:r>
      <w:r>
        <w:rPr/>
        <w:t>2019</w:t>
      </w:r>
      <w:r>
        <w:rPr>
          <w:spacing w:val="-2"/>
        </w:rPr>
        <w:t> </w:t>
      </w:r>
      <w:r>
        <w:rPr/>
        <w:t>were</w:t>
      </w:r>
      <w:r>
        <w:rPr>
          <w:spacing w:val="-2"/>
        </w:rPr>
        <w:t> </w:t>
      </w:r>
      <w:r>
        <w:rPr/>
        <w:t>54.4</w:t>
      </w:r>
      <w:r>
        <w:rPr>
          <w:spacing w:val="-3"/>
        </w:rPr>
        <w:t> </w:t>
      </w:r>
      <w:r>
        <w:rPr/>
        <w:t>million</w:t>
      </w:r>
      <w:r>
        <w:rPr>
          <w:spacing w:val="-1"/>
        </w:rPr>
        <w:t> </w:t>
      </w:r>
      <w:r>
        <w:rPr/>
        <w:t>and</w:t>
      </w:r>
      <w:r>
        <w:rPr>
          <w:spacing w:val="-3"/>
        </w:rPr>
        <w:t> </w:t>
      </w:r>
      <w:r>
        <w:rPr/>
        <w:t>had</w:t>
      </w:r>
      <w:r>
        <w:rPr>
          <w:spacing w:val="-3"/>
        </w:rPr>
        <w:t> </w:t>
      </w:r>
      <w:r>
        <w:rPr/>
        <w:t>a</w:t>
      </w:r>
      <w:r>
        <w:rPr>
          <w:spacing w:val="-3"/>
        </w:rPr>
        <w:t> </w:t>
      </w:r>
      <w:r>
        <w:rPr/>
        <w:t>weighted</w:t>
      </w:r>
      <w:r>
        <w:rPr>
          <w:spacing w:val="-3"/>
        </w:rPr>
        <w:t> </w:t>
      </w:r>
      <w:r>
        <w:rPr/>
        <w:t>average</w:t>
      </w:r>
      <w:r>
        <w:rPr>
          <w:spacing w:val="-3"/>
        </w:rPr>
        <w:t> </w:t>
      </w:r>
      <w:r>
        <w:rPr/>
        <w:t>option</w:t>
      </w:r>
      <w:r>
        <w:rPr>
          <w:spacing w:val="-3"/>
        </w:rPr>
        <w:t> </w:t>
      </w:r>
      <w:r>
        <w:rPr/>
        <w:t>price</w:t>
      </w:r>
      <w:r>
        <w:rPr>
          <w:spacing w:val="-3"/>
        </w:rPr>
        <w:t> </w:t>
      </w:r>
      <w:r>
        <w:rPr/>
        <w:t>of</w:t>
      </w:r>
      <w:r>
        <w:rPr>
          <w:spacing w:val="-1"/>
        </w:rPr>
        <w:t> </w:t>
      </w:r>
      <w:r>
        <w:rPr/>
        <w:t>$37.82</w:t>
      </w:r>
      <w:r>
        <w:rPr>
          <w:spacing w:val="-2"/>
        </w:rPr>
        <w:t> </w:t>
      </w:r>
      <w:r>
        <w:rPr/>
        <w:t>per</w:t>
      </w:r>
      <w:r>
        <w:rPr>
          <w:spacing w:val="-3"/>
        </w:rPr>
        <w:t> </w:t>
      </w:r>
      <w:r>
        <w:rPr/>
        <w:t>share.</w:t>
      </w:r>
      <w:r>
        <w:rPr>
          <w:spacing w:val="-3"/>
        </w:rPr>
        <w:t> </w:t>
      </w:r>
      <w:r>
        <w:rPr/>
        <w:t>The</w:t>
      </w:r>
      <w:r>
        <w:rPr>
          <w:spacing w:val="-3"/>
        </w:rPr>
        <w:t> </w:t>
      </w:r>
      <w:r>
        <w:rPr/>
        <w:t>aggregate</w:t>
      </w:r>
      <w:r>
        <w:rPr>
          <w:spacing w:val="-3"/>
        </w:rPr>
        <w:t> </w:t>
      </w:r>
      <w:r>
        <w:rPr/>
        <w:t>intrinsic</w:t>
      </w:r>
      <w:r>
        <w:rPr>
          <w:spacing w:val="-3"/>
        </w:rPr>
        <w:t> </w:t>
      </w:r>
      <w:r>
        <w:rPr/>
        <w:t>value</w:t>
      </w:r>
      <w:r>
        <w:rPr>
          <w:spacing w:val="-3"/>
        </w:rPr>
        <w:t> </w:t>
      </w:r>
      <w:r>
        <w:rPr/>
        <w:t>for</w:t>
      </w:r>
      <w:r>
        <w:rPr>
          <w:spacing w:val="-3"/>
        </w:rPr>
        <w:t> </w:t>
      </w:r>
      <w:r>
        <w:rPr/>
        <w:t>options</w:t>
      </w:r>
      <w:r>
        <w:rPr>
          <w:spacing w:val="-3"/>
        </w:rPr>
        <w:t> </w:t>
      </w:r>
      <w:r>
        <w:rPr/>
        <w:t>outstanding and</w:t>
      </w:r>
      <w:r>
        <w:rPr>
          <w:spacing w:val="-3"/>
        </w:rPr>
        <w:t> </w:t>
      </w:r>
      <w:r>
        <w:rPr/>
        <w:t>exercisable</w:t>
      </w:r>
      <w:r>
        <w:rPr>
          <w:spacing w:val="-3"/>
        </w:rPr>
        <w:t> </w:t>
      </w:r>
      <w:r>
        <w:rPr/>
        <w:t>at</w:t>
      </w:r>
      <w:r>
        <w:rPr>
          <w:spacing w:val="-2"/>
        </w:rPr>
        <w:t> </w:t>
      </w:r>
      <w:r>
        <w:rPr/>
        <w:t>May</w:t>
      </w:r>
      <w:r>
        <w:rPr>
          <w:spacing w:val="-3"/>
        </w:rPr>
        <w:t> </w:t>
      </w:r>
      <w:r>
        <w:rPr/>
        <w:t>31,</w:t>
      </w:r>
      <w:r>
        <w:rPr>
          <w:spacing w:val="-3"/>
        </w:rPr>
        <w:t> </w:t>
      </w:r>
      <w:r>
        <w:rPr/>
        <w:t>2019</w:t>
      </w:r>
      <w:r>
        <w:rPr>
          <w:spacing w:val="-2"/>
        </w:rPr>
        <w:t> </w:t>
      </w:r>
      <w:r>
        <w:rPr/>
        <w:t>was</w:t>
      </w:r>
      <w:r>
        <w:rPr>
          <w:spacing w:val="-3"/>
        </w:rPr>
        <w:t> </w:t>
      </w:r>
      <w:r>
        <w:rPr/>
        <w:t>$2,507</w:t>
      </w:r>
      <w:r>
        <w:rPr>
          <w:spacing w:val="-3"/>
        </w:rPr>
        <w:t> </w:t>
      </w:r>
      <w:r>
        <w:rPr/>
        <w:t>million and</w:t>
      </w:r>
      <w:r>
        <w:rPr>
          <w:spacing w:val="-2"/>
        </w:rPr>
        <w:t> </w:t>
      </w:r>
      <w:r>
        <w:rPr/>
        <w:t>$2,138</w:t>
      </w:r>
      <w:r>
        <w:rPr>
          <w:spacing w:val="-3"/>
        </w:rPr>
        <w:t> </w:t>
      </w:r>
      <w:r>
        <w:rPr/>
        <w:t>million ,</w:t>
      </w:r>
      <w:r>
        <w:rPr>
          <w:spacing w:val="-3"/>
        </w:rPr>
        <w:t> </w:t>
      </w:r>
      <w:r>
        <w:rPr/>
        <w:t>respectively.</w:t>
      </w:r>
      <w:r>
        <w:rPr>
          <w:spacing w:val="-3"/>
        </w:rPr>
        <w:t> </w:t>
      </w:r>
      <w:r>
        <w:rPr/>
        <w:t>The</w:t>
      </w:r>
      <w:r>
        <w:rPr>
          <w:spacing w:val="-3"/>
        </w:rPr>
        <w:t> </w:t>
      </w:r>
      <w:r>
        <w:rPr/>
        <w:t>total</w:t>
      </w:r>
      <w:r>
        <w:rPr>
          <w:spacing w:val="-3"/>
        </w:rPr>
        <w:t> </w:t>
      </w:r>
      <w:r>
        <w:rPr/>
        <w:t>intrinsic</w:t>
      </w:r>
      <w:r>
        <w:rPr>
          <w:spacing w:val="-3"/>
        </w:rPr>
        <w:t> </w:t>
      </w:r>
      <w:r>
        <w:rPr/>
        <w:t>value</w:t>
      </w:r>
      <w:r>
        <w:rPr>
          <w:spacing w:val="-3"/>
        </w:rPr>
        <w:t> </w:t>
      </w:r>
      <w:r>
        <w:rPr/>
        <w:t>of</w:t>
      </w:r>
      <w:r>
        <w:rPr>
          <w:spacing w:val="-3"/>
        </w:rPr>
        <w:t> </w:t>
      </w:r>
      <w:r>
        <w:rPr/>
        <w:t>the</w:t>
      </w:r>
      <w:r>
        <w:rPr>
          <w:spacing w:val="-3"/>
        </w:rPr>
        <w:t> </w:t>
      </w:r>
      <w:r>
        <w:rPr/>
        <w:t>options</w:t>
      </w:r>
      <w:r>
        <w:rPr>
          <w:spacing w:val="-3"/>
        </w:rPr>
        <w:t> </w:t>
      </w:r>
      <w:r>
        <w:rPr/>
        <w:t>exercised</w:t>
      </w:r>
      <w:r>
        <w:rPr>
          <w:spacing w:val="-3"/>
        </w:rPr>
        <w:t> </w:t>
      </w:r>
      <w:r>
        <w:rPr/>
        <w:t>during</w:t>
      </w:r>
      <w:r>
        <w:rPr>
          <w:spacing w:val="-3"/>
        </w:rPr>
        <w:t> </w:t>
      </w:r>
      <w:r>
        <w:rPr/>
        <w:t>the</w:t>
      </w:r>
      <w:r>
        <w:rPr>
          <w:spacing w:val="-3"/>
        </w:rPr>
        <w:t> </w:t>
      </w:r>
      <w:r>
        <w:rPr/>
        <w:t>years</w:t>
      </w:r>
      <w:r>
        <w:rPr>
          <w:spacing w:val="-3"/>
        </w:rPr>
        <w:t> </w:t>
      </w:r>
      <w:r>
        <w:rPr/>
        <w:t>ended May</w:t>
      </w:r>
      <w:r>
        <w:rPr>
          <w:spacing w:val="-3"/>
        </w:rPr>
        <w:t> </w:t>
      </w:r>
      <w:r>
        <w:rPr/>
        <w:t>31,</w:t>
      </w:r>
      <w:r>
        <w:rPr>
          <w:spacing w:val="-3"/>
        </w:rPr>
        <w:t> </w:t>
      </w:r>
      <w:r>
        <w:rPr/>
        <w:t>2019</w:t>
      </w:r>
      <w:r>
        <w:rPr>
          <w:spacing w:val="-2"/>
        </w:rPr>
        <w:t> </w:t>
      </w:r>
      <w:r>
        <w:rPr/>
        <w:t>, 2018</w:t>
      </w:r>
      <w:r>
        <w:rPr>
          <w:spacing w:val="-2"/>
        </w:rPr>
        <w:t> </w:t>
      </w:r>
      <w:r>
        <w:rPr/>
        <w:t>and</w:t>
      </w:r>
      <w:r>
        <w:rPr>
          <w:spacing w:val="-2"/>
        </w:rPr>
        <w:t> </w:t>
      </w:r>
      <w:r>
        <w:rPr/>
        <w:t>2017</w:t>
      </w:r>
      <w:r>
        <w:rPr>
          <w:spacing w:val="-2"/>
        </w:rPr>
        <w:t> </w:t>
      </w:r>
      <w:r>
        <w:rPr/>
        <w:t>was</w:t>
      </w:r>
      <w:r>
        <w:rPr>
          <w:spacing w:val="-3"/>
        </w:rPr>
        <w:t> </w:t>
      </w:r>
      <w:r>
        <w:rPr/>
        <w:t>$938</w:t>
      </w:r>
      <w:r>
        <w:rPr>
          <w:spacing w:val="-3"/>
        </w:rPr>
        <w:t> </w:t>
      </w:r>
      <w:r>
        <w:rPr/>
        <w:t>million</w:t>
      </w:r>
      <w:r>
        <w:rPr>
          <w:spacing w:val="-1"/>
        </w:rPr>
        <w:t> </w:t>
      </w:r>
      <w:r>
        <w:rPr/>
        <w:t>,</w:t>
      </w:r>
      <w:r>
        <w:rPr>
          <w:spacing w:val="-3"/>
        </w:rPr>
        <w:t> </w:t>
      </w:r>
      <w:r>
        <w:rPr/>
        <w:t>$889</w:t>
      </w:r>
      <w:r>
        <w:rPr>
          <w:spacing w:val="-3"/>
        </w:rPr>
        <w:t> </w:t>
      </w:r>
      <w:r>
        <w:rPr/>
        <w:t>million</w:t>
      </w:r>
      <w:r>
        <w:rPr>
          <w:spacing w:val="-1"/>
        </w:rPr>
        <w:t> </w:t>
      </w:r>
      <w:r>
        <w:rPr/>
        <w:t>and</w:t>
      </w:r>
      <w:r>
        <w:rPr>
          <w:spacing w:val="-2"/>
        </w:rPr>
        <w:t> </w:t>
      </w:r>
      <w:r>
        <w:rPr/>
        <w:t>$594</w:t>
      </w:r>
      <w:r>
        <w:rPr>
          <w:spacing w:val="-3"/>
        </w:rPr>
        <w:t> </w:t>
      </w:r>
      <w:r>
        <w:rPr/>
        <w:t>million</w:t>
      </w:r>
      <w:r>
        <w:rPr>
          <w:spacing w:val="-1"/>
        </w:rPr>
        <w:t> </w:t>
      </w:r>
      <w:r>
        <w:rPr/>
        <w:t>,</w:t>
      </w:r>
      <w:r>
        <w:rPr>
          <w:spacing w:val="-3"/>
        </w:rPr>
        <w:t> </w:t>
      </w:r>
      <w:r>
        <w:rPr/>
        <w:t>respectively.</w:t>
      </w:r>
      <w:r>
        <w:rPr>
          <w:spacing w:val="-3"/>
        </w:rPr>
        <w:t> </w:t>
      </w:r>
      <w:r>
        <w:rPr/>
        <w:t>The</w:t>
      </w:r>
      <w:r>
        <w:rPr>
          <w:spacing w:val="-3"/>
        </w:rPr>
        <w:t> </w:t>
      </w:r>
      <w:r>
        <w:rPr/>
        <w:t>intrinsic</w:t>
      </w:r>
      <w:r>
        <w:rPr>
          <w:spacing w:val="-3"/>
        </w:rPr>
        <w:t> </w:t>
      </w:r>
      <w:r>
        <w:rPr/>
        <w:t>value</w:t>
      </w:r>
      <w:r>
        <w:rPr>
          <w:spacing w:val="-3"/>
        </w:rPr>
        <w:t> </w:t>
      </w:r>
      <w:r>
        <w:rPr/>
        <w:t>is</w:t>
      </w:r>
      <w:r>
        <w:rPr>
          <w:spacing w:val="-3"/>
        </w:rPr>
        <w:t> </w:t>
      </w:r>
      <w:r>
        <w:rPr/>
        <w:t>the</w:t>
      </w:r>
      <w:r>
        <w:rPr>
          <w:spacing w:val="-3"/>
        </w:rPr>
        <w:t> </w:t>
      </w:r>
      <w:r>
        <w:rPr/>
        <w:t>amount</w:t>
      </w:r>
      <w:r>
        <w:rPr>
          <w:spacing w:val="-3"/>
        </w:rPr>
        <w:t> </w:t>
      </w:r>
      <w:r>
        <w:rPr/>
        <w:t>by</w:t>
      </w:r>
      <w:r>
        <w:rPr>
          <w:spacing w:val="-3"/>
        </w:rPr>
        <w:t> </w:t>
      </w:r>
      <w:r>
        <w:rPr/>
        <w:t>which</w:t>
      </w:r>
      <w:r>
        <w:rPr>
          <w:spacing w:val="-3"/>
        </w:rPr>
        <w:t> </w:t>
      </w:r>
      <w:r>
        <w:rPr/>
        <w:t>the</w:t>
      </w:r>
      <w:r>
        <w:rPr>
          <w:spacing w:val="-3"/>
        </w:rPr>
        <w:t> </w:t>
      </w:r>
      <w:r>
        <w:rPr/>
        <w:t>market</w:t>
      </w:r>
      <w:r>
        <w:rPr>
          <w:spacing w:val="-3"/>
        </w:rPr>
        <w:t> </w:t>
      </w:r>
      <w:r>
        <w:rPr/>
        <w:t>value</w:t>
      </w:r>
      <w:r>
        <w:rPr>
          <w:spacing w:val="-3"/>
        </w:rPr>
        <w:t> </w:t>
      </w:r>
      <w:r>
        <w:rPr/>
        <w:t>of</w:t>
      </w:r>
      <w:r>
        <w:rPr>
          <w:spacing w:val="-3"/>
        </w:rPr>
        <w:t> </w:t>
      </w:r>
      <w:r>
        <w:rPr/>
        <w:t>the</w:t>
      </w:r>
      <w:r>
        <w:rPr>
          <w:spacing w:val="-3"/>
        </w:rPr>
        <w:t> </w:t>
      </w:r>
      <w:r>
        <w:rPr/>
        <w:t>underlying</w:t>
      </w:r>
      <w:r>
        <w:rPr>
          <w:spacing w:val="-3"/>
        </w:rPr>
        <w:t> </w:t>
      </w:r>
      <w:r>
        <w:rPr/>
        <w:t>stock</w:t>
      </w:r>
      <w:r>
        <w:rPr>
          <w:spacing w:val="-3"/>
        </w:rPr>
        <w:t> </w:t>
      </w:r>
      <w:r>
        <w:rPr/>
        <w:t>exceeds</w:t>
      </w:r>
      <w:r>
        <w:rPr>
          <w:spacing w:val="-3"/>
        </w:rPr>
        <w:t> </w:t>
      </w:r>
      <w:r>
        <w:rPr/>
        <w:t>the exercise</w:t>
      </w:r>
      <w:r>
        <w:rPr>
          <w:spacing w:val="-4"/>
        </w:rPr>
        <w:t> </w:t>
      </w:r>
      <w:r>
        <w:rPr/>
        <w:t>price</w:t>
      </w:r>
      <w:r>
        <w:rPr>
          <w:spacing w:val="-4"/>
        </w:rPr>
        <w:t> </w:t>
      </w:r>
      <w:r>
        <w:rPr/>
        <w:t>of</w:t>
      </w:r>
      <w:r>
        <w:rPr>
          <w:spacing w:val="-4"/>
        </w:rPr>
        <w:t> </w:t>
      </w:r>
      <w:r>
        <w:rPr/>
        <w:t>the</w:t>
      </w:r>
      <w:r>
        <w:rPr>
          <w:spacing w:val="-4"/>
        </w:rPr>
        <w:t> </w:t>
      </w:r>
      <w:r>
        <w:rPr/>
        <w:t>options.</w:t>
      </w:r>
      <w:r>
        <w:rPr>
          <w:spacing w:val="-4"/>
        </w:rPr>
        <w:t> </w:t>
      </w:r>
      <w:r>
        <w:rPr/>
        <w:t>The</w:t>
      </w:r>
      <w:r>
        <w:rPr>
          <w:spacing w:val="-4"/>
        </w:rPr>
        <w:t> </w:t>
      </w:r>
      <w:r>
        <w:rPr/>
        <w:t>weighted</w:t>
      </w:r>
      <w:r>
        <w:rPr>
          <w:spacing w:val="-4"/>
        </w:rPr>
        <w:t> </w:t>
      </w:r>
      <w:r>
        <w:rPr/>
        <w:t>average</w:t>
      </w:r>
      <w:r>
        <w:rPr>
          <w:spacing w:val="-4"/>
        </w:rPr>
        <w:t> </w:t>
      </w:r>
      <w:r>
        <w:rPr/>
        <w:t>contractual</w:t>
      </w:r>
      <w:r>
        <w:rPr>
          <w:spacing w:val="-4"/>
        </w:rPr>
        <w:t> </w:t>
      </w:r>
      <w:r>
        <w:rPr/>
        <w:t>life</w:t>
      </w:r>
      <w:r>
        <w:rPr>
          <w:spacing w:val="-4"/>
        </w:rPr>
        <w:t> </w:t>
      </w:r>
      <w:r>
        <w:rPr/>
        <w:t>remaining</w:t>
      </w:r>
      <w:r>
        <w:rPr>
          <w:spacing w:val="-4"/>
        </w:rPr>
        <w:t> </w:t>
      </w:r>
      <w:r>
        <w:rPr/>
        <w:t>for</w:t>
      </w:r>
      <w:r>
        <w:rPr>
          <w:spacing w:val="-4"/>
        </w:rPr>
        <w:t> </w:t>
      </w:r>
      <w:r>
        <w:rPr/>
        <w:t>options</w:t>
      </w:r>
      <w:r>
        <w:rPr>
          <w:spacing w:val="-4"/>
        </w:rPr>
        <w:t> </w:t>
      </w:r>
      <w:r>
        <w:rPr/>
        <w:t>outstanding</w:t>
      </w:r>
      <w:r>
        <w:rPr>
          <w:spacing w:val="-4"/>
        </w:rPr>
        <w:t> </w:t>
      </w:r>
      <w:r>
        <w:rPr/>
        <w:t>and</w:t>
      </w:r>
      <w:r>
        <w:rPr>
          <w:spacing w:val="-4"/>
        </w:rPr>
        <w:t> </w:t>
      </w:r>
      <w:r>
        <w:rPr/>
        <w:t>options</w:t>
      </w:r>
      <w:r>
        <w:rPr>
          <w:spacing w:val="-4"/>
        </w:rPr>
        <w:t> </w:t>
      </w:r>
      <w:r>
        <w:rPr/>
        <w:t>exercisable</w:t>
      </w:r>
      <w:r>
        <w:rPr>
          <w:spacing w:val="-4"/>
        </w:rPr>
        <w:t> </w:t>
      </w:r>
      <w:r>
        <w:rPr/>
        <w:t>at May</w:t>
      </w:r>
      <w:r>
        <w:rPr>
          <w:spacing w:val="-4"/>
        </w:rPr>
        <w:t> </w:t>
      </w:r>
      <w:r>
        <w:rPr/>
        <w:t>31,</w:t>
      </w:r>
      <w:r>
        <w:rPr>
          <w:spacing w:val="-4"/>
        </w:rPr>
        <w:t> </w:t>
      </w:r>
      <w:r>
        <w:rPr/>
        <w:t>2019</w:t>
      </w:r>
      <w:r>
        <w:rPr>
          <w:spacing w:val="-3"/>
        </w:rPr>
        <w:t> </w:t>
      </w:r>
      <w:r>
        <w:rPr/>
        <w:t>was</w:t>
      </w:r>
      <w:r>
        <w:rPr>
          <w:spacing w:val="-4"/>
        </w:rPr>
        <w:t> </w:t>
      </w:r>
      <w:r>
        <w:rPr/>
        <w:t>5.9</w:t>
      </w:r>
      <w:r>
        <w:rPr>
          <w:spacing w:val="-3"/>
        </w:rPr>
        <w:t> </w:t>
      </w:r>
      <w:r>
        <w:rPr/>
        <w:t>years</w:t>
      </w:r>
      <w:r>
        <w:rPr>
          <w:spacing w:val="-4"/>
        </w:rPr>
        <w:t> </w:t>
      </w:r>
      <w:r>
        <w:rPr/>
        <w:t>and</w:t>
      </w:r>
      <w:r>
        <w:rPr>
          <w:spacing w:val="-2"/>
        </w:rPr>
        <w:t> </w:t>
      </w:r>
      <w:r>
        <w:rPr/>
        <w:t>4.3</w:t>
      </w:r>
      <w:r>
        <w:rPr>
          <w:spacing w:val="-3"/>
        </w:rPr>
        <w:t> </w:t>
      </w:r>
      <w:r>
        <w:rPr/>
        <w:t>years, respectively.</w:t>
      </w:r>
      <w:r>
        <w:rPr>
          <w:spacing w:val="-6"/>
        </w:rPr>
        <w:t> </w:t>
      </w:r>
      <w:r>
        <w:rPr/>
        <w:t>As</w:t>
      </w:r>
      <w:r>
        <w:rPr>
          <w:spacing w:val="-6"/>
        </w:rPr>
        <w:t> </w:t>
      </w:r>
      <w:r>
        <w:rPr/>
        <w:t>of</w:t>
      </w:r>
      <w:r>
        <w:rPr>
          <w:spacing w:val="-5"/>
        </w:rPr>
        <w:t> </w:t>
      </w:r>
      <w:r>
        <w:rPr/>
        <w:t>May</w:t>
      </w:r>
      <w:r>
        <w:rPr>
          <w:spacing w:val="-6"/>
        </w:rPr>
        <w:t> </w:t>
      </w:r>
      <w:r>
        <w:rPr/>
        <w:t>31,</w:t>
      </w:r>
      <w:r>
        <w:rPr>
          <w:spacing w:val="-6"/>
        </w:rPr>
        <w:t> </w:t>
      </w:r>
      <w:r>
        <w:rPr/>
        <w:t>2019</w:t>
      </w:r>
      <w:r>
        <w:rPr>
          <w:spacing w:val="-5"/>
        </w:rPr>
        <w:t> </w:t>
      </w:r>
      <w:r>
        <w:rPr/>
        <w:t>,</w:t>
      </w:r>
      <w:r>
        <w:rPr>
          <w:spacing w:val="-6"/>
        </w:rPr>
        <w:t> </w:t>
      </w:r>
      <w:r>
        <w:rPr/>
        <w:t>the</w:t>
      </w:r>
      <w:r>
        <w:rPr>
          <w:spacing w:val="-6"/>
        </w:rPr>
        <w:t> </w:t>
      </w:r>
      <w:r>
        <w:rPr/>
        <w:t>Company</w:t>
      </w:r>
      <w:r>
        <w:rPr>
          <w:spacing w:val="-6"/>
        </w:rPr>
        <w:t> </w:t>
      </w:r>
      <w:r>
        <w:rPr/>
        <w:t>had</w:t>
      </w:r>
      <w:r>
        <w:rPr>
          <w:spacing w:val="-5"/>
        </w:rPr>
        <w:t> </w:t>
      </w:r>
      <w:r>
        <w:rPr/>
        <w:t>$352</w:t>
      </w:r>
      <w:r>
        <w:rPr>
          <w:spacing w:val="-6"/>
        </w:rPr>
        <w:t> </w:t>
      </w:r>
      <w:r>
        <w:rPr/>
        <w:t>million</w:t>
      </w:r>
      <w:r>
        <w:rPr>
          <w:spacing w:val="-4"/>
        </w:rPr>
        <w:t> </w:t>
      </w:r>
      <w:r>
        <w:rPr/>
        <w:t>of</w:t>
      </w:r>
      <w:r>
        <w:rPr>
          <w:spacing w:val="-6"/>
        </w:rPr>
        <w:t> </w:t>
      </w:r>
      <w:r>
        <w:rPr/>
        <w:t>unrecognized</w:t>
      </w:r>
      <w:r>
        <w:rPr>
          <w:spacing w:val="-6"/>
        </w:rPr>
        <w:t> </w:t>
      </w:r>
      <w:r>
        <w:rPr/>
        <w:t>compensation</w:t>
      </w:r>
      <w:r>
        <w:rPr>
          <w:spacing w:val="-6"/>
        </w:rPr>
        <w:t> </w:t>
      </w:r>
      <w:r>
        <w:rPr/>
        <w:t>costs</w:t>
      </w:r>
      <w:r>
        <w:rPr>
          <w:spacing w:val="-6"/>
        </w:rPr>
        <w:t> </w:t>
      </w:r>
      <w:r>
        <w:rPr/>
        <w:t>from</w:t>
      </w:r>
      <w:r>
        <w:rPr>
          <w:spacing w:val="-6"/>
        </w:rPr>
        <w:t> </w:t>
      </w:r>
      <w:r>
        <w:rPr/>
        <w:t>stock</w:t>
      </w:r>
      <w:r>
        <w:rPr>
          <w:spacing w:val="-6"/>
        </w:rPr>
        <w:t> </w:t>
      </w:r>
      <w:r>
        <w:rPr/>
        <w:t>options,</w:t>
      </w:r>
      <w:r>
        <w:rPr>
          <w:spacing w:val="-6"/>
        </w:rPr>
        <w:t> </w:t>
      </w:r>
      <w:r>
        <w:rPr/>
        <w:t>net</w:t>
      </w:r>
      <w:r>
        <w:rPr>
          <w:spacing w:val="-6"/>
        </w:rPr>
        <w:t> </w:t>
      </w:r>
      <w:r>
        <w:rPr/>
        <w:t>of</w:t>
      </w:r>
      <w:r>
        <w:rPr>
          <w:spacing w:val="-6"/>
        </w:rPr>
        <w:t> </w:t>
      </w:r>
      <w:r>
        <w:rPr/>
        <w:t>estimated</w:t>
      </w:r>
      <w:r>
        <w:rPr>
          <w:spacing w:val="-6"/>
        </w:rPr>
        <w:t> </w:t>
      </w:r>
      <w:r>
        <w:rPr/>
        <w:t>forfeitures,</w:t>
      </w:r>
      <w:r>
        <w:rPr>
          <w:spacing w:val="-4"/>
        </w:rPr>
        <w:t> </w:t>
      </w:r>
      <w:r>
        <w:rPr/>
        <w:t>to</w:t>
      </w:r>
      <w:r>
        <w:rPr>
          <w:spacing w:val="-6"/>
        </w:rPr>
        <w:t> </w:t>
      </w:r>
      <w:r>
        <w:rPr/>
        <w:t>be</w:t>
      </w:r>
      <w:r>
        <w:rPr>
          <w:spacing w:val="-6"/>
        </w:rPr>
        <w:t> </w:t>
      </w:r>
      <w:r>
        <w:rPr/>
        <w:t>recognized</w:t>
      </w:r>
      <w:r>
        <w:rPr>
          <w:spacing w:val="-6"/>
        </w:rPr>
        <w:t> </w:t>
      </w:r>
      <w:r>
        <w:rPr/>
        <w:t>in</w:t>
      </w:r>
      <w:r>
        <w:rPr>
          <w:spacing w:val="-3"/>
        </w:rPr>
        <w:t> </w:t>
      </w:r>
      <w:r>
        <w:rPr>
          <w:i/>
        </w:rPr>
        <w:t>Cost of</w:t>
      </w:r>
      <w:r>
        <w:rPr>
          <w:i/>
          <w:spacing w:val="-1"/>
        </w:rPr>
        <w:t> </w:t>
      </w:r>
      <w:r>
        <w:rPr>
          <w:i/>
        </w:rPr>
        <w:t>sales </w:t>
      </w:r>
      <w:r>
        <w:rPr/>
        <w:t>or</w:t>
      </w:r>
      <w:r>
        <w:rPr>
          <w:spacing w:val="-1"/>
        </w:rPr>
        <w:t> </w:t>
      </w:r>
      <w:r>
        <w:rPr>
          <w:i/>
        </w:rPr>
        <w:t>Operating</w:t>
      </w:r>
      <w:r>
        <w:rPr>
          <w:i/>
          <w:spacing w:val="-1"/>
        </w:rPr>
        <w:t> </w:t>
      </w:r>
      <w:r>
        <w:rPr>
          <w:i/>
        </w:rPr>
        <w:t>overhead</w:t>
      </w:r>
      <w:r>
        <w:rPr>
          <w:i/>
          <w:spacing w:val="-1"/>
        </w:rPr>
        <w:t> </w:t>
      </w:r>
      <w:r>
        <w:rPr>
          <w:i/>
        </w:rPr>
        <w:t>expense </w:t>
      </w:r>
      <w:r>
        <w:rPr/>
        <w:t>,</w:t>
      </w:r>
      <w:r>
        <w:rPr>
          <w:spacing w:val="-1"/>
        </w:rPr>
        <w:t> </w:t>
      </w:r>
      <w:r>
        <w:rPr/>
        <w:t>as</w:t>
      </w:r>
      <w:r>
        <w:rPr>
          <w:spacing w:val="-1"/>
        </w:rPr>
        <w:t> </w:t>
      </w:r>
      <w:r>
        <w:rPr/>
        <w:t>applicable,</w:t>
      </w:r>
      <w:r>
        <w:rPr>
          <w:spacing w:val="-1"/>
        </w:rPr>
        <w:t> </w:t>
      </w:r>
      <w:r>
        <w:rPr/>
        <w:t>over</w:t>
      </w:r>
      <w:r>
        <w:rPr>
          <w:spacing w:val="-1"/>
        </w:rPr>
        <w:t> </w:t>
      </w:r>
      <w:r>
        <w:rPr/>
        <w:t>a</w:t>
      </w:r>
      <w:r>
        <w:rPr>
          <w:spacing w:val="-1"/>
        </w:rPr>
        <w:t> </w:t>
      </w:r>
      <w:r>
        <w:rPr/>
        <w:t>weighted</w:t>
      </w:r>
      <w:r>
        <w:rPr>
          <w:spacing w:val="-1"/>
        </w:rPr>
        <w:t> </w:t>
      </w:r>
      <w:r>
        <w:rPr/>
        <w:t>average</w:t>
      </w:r>
      <w:r>
        <w:rPr>
          <w:spacing w:val="-1"/>
        </w:rPr>
        <w:t> </w:t>
      </w:r>
      <w:r>
        <w:rPr/>
        <w:t>remaining</w:t>
      </w:r>
      <w:r>
        <w:rPr>
          <w:spacing w:val="-1"/>
        </w:rPr>
        <w:t> </w:t>
      </w:r>
      <w:r>
        <w:rPr/>
        <w:t>period</w:t>
      </w:r>
      <w:r>
        <w:rPr>
          <w:spacing w:val="-1"/>
        </w:rPr>
        <w:t> </w:t>
      </w:r>
      <w:r>
        <w:rPr/>
        <w:t>of 2.1 years.</w:t>
      </w:r>
    </w:p>
    <w:p>
      <w:pPr>
        <w:pStyle w:val="BodyText"/>
        <w:spacing w:before="121"/>
      </w:pPr>
    </w:p>
    <w:p>
      <w:pPr>
        <w:pStyle w:val="Heading4"/>
      </w:pPr>
      <w:r>
        <w:rPr/>
        <w:t>EMPLOYEE</w:t>
      </w:r>
      <w:r>
        <w:rPr>
          <w:spacing w:val="24"/>
        </w:rPr>
        <w:t> </w:t>
      </w:r>
      <w:r>
        <w:rPr/>
        <w:t>STOCK</w:t>
      </w:r>
      <w:r>
        <w:rPr>
          <w:spacing w:val="24"/>
        </w:rPr>
        <w:t> </w:t>
      </w:r>
      <w:r>
        <w:rPr/>
        <w:t>PURCHASE</w:t>
      </w:r>
      <w:r>
        <w:rPr>
          <w:spacing w:val="24"/>
        </w:rPr>
        <w:t> </w:t>
      </w:r>
      <w:r>
        <w:rPr>
          <w:spacing w:val="-2"/>
        </w:rPr>
        <w:t>PLANS</w:t>
      </w:r>
    </w:p>
    <w:p>
      <w:pPr>
        <w:pStyle w:val="BodyText"/>
        <w:spacing w:line="264" w:lineRule="auto" w:before="211"/>
        <w:ind w:left="131" w:right="118"/>
      </w:pPr>
      <w:r>
        <w:rPr/>
        <w:t>In</w:t>
      </w:r>
      <w:r>
        <w:rPr>
          <w:spacing w:val="-6"/>
        </w:rPr>
        <w:t> </w:t>
      </w:r>
      <w:r>
        <w:rPr/>
        <w:t>addition</w:t>
      </w:r>
      <w:r>
        <w:rPr>
          <w:spacing w:val="-6"/>
        </w:rPr>
        <w:t> </w:t>
      </w:r>
      <w:r>
        <w:rPr/>
        <w:t>to</w:t>
      </w:r>
      <w:r>
        <w:rPr>
          <w:spacing w:val="-6"/>
        </w:rPr>
        <w:t> </w:t>
      </w:r>
      <w:r>
        <w:rPr/>
        <w:t>the</w:t>
      </w:r>
      <w:r>
        <w:rPr>
          <w:spacing w:val="-6"/>
        </w:rPr>
        <w:t> </w:t>
      </w:r>
      <w:r>
        <w:rPr/>
        <w:t>Stock</w:t>
      </w:r>
      <w:r>
        <w:rPr>
          <w:spacing w:val="-6"/>
        </w:rPr>
        <w:t> </w:t>
      </w:r>
      <w:r>
        <w:rPr/>
        <w:t>Incentive</w:t>
      </w:r>
      <w:r>
        <w:rPr>
          <w:spacing w:val="-6"/>
        </w:rPr>
        <w:t> </w:t>
      </w:r>
      <w:r>
        <w:rPr/>
        <w:t>Plan,</w:t>
      </w:r>
      <w:r>
        <w:rPr>
          <w:spacing w:val="-4"/>
        </w:rPr>
        <w:t> </w:t>
      </w:r>
      <w:r>
        <w:rPr/>
        <w:t>the</w:t>
      </w:r>
      <w:r>
        <w:rPr>
          <w:spacing w:val="-6"/>
        </w:rPr>
        <w:t> </w:t>
      </w:r>
      <w:r>
        <w:rPr/>
        <w:t>Company</w:t>
      </w:r>
      <w:r>
        <w:rPr>
          <w:spacing w:val="-6"/>
        </w:rPr>
        <w:t> </w:t>
      </w:r>
      <w:r>
        <w:rPr/>
        <w:t>gives</w:t>
      </w:r>
      <w:r>
        <w:rPr>
          <w:spacing w:val="-6"/>
        </w:rPr>
        <w:t> </w:t>
      </w:r>
      <w:r>
        <w:rPr/>
        <w:t>employees</w:t>
      </w:r>
      <w:r>
        <w:rPr>
          <w:spacing w:val="-6"/>
        </w:rPr>
        <w:t> </w:t>
      </w:r>
      <w:r>
        <w:rPr/>
        <w:t>the</w:t>
      </w:r>
      <w:r>
        <w:rPr>
          <w:spacing w:val="-6"/>
        </w:rPr>
        <w:t> </w:t>
      </w:r>
      <w:r>
        <w:rPr/>
        <w:t>right</w:t>
      </w:r>
      <w:r>
        <w:rPr>
          <w:spacing w:val="-6"/>
        </w:rPr>
        <w:t> </w:t>
      </w:r>
      <w:r>
        <w:rPr/>
        <w:t>to</w:t>
      </w:r>
      <w:r>
        <w:rPr>
          <w:spacing w:val="-6"/>
        </w:rPr>
        <w:t> </w:t>
      </w:r>
      <w:r>
        <w:rPr/>
        <w:t>purchase</w:t>
      </w:r>
      <w:r>
        <w:rPr>
          <w:spacing w:val="-6"/>
        </w:rPr>
        <w:t> </w:t>
      </w:r>
      <w:r>
        <w:rPr/>
        <w:t>shares</w:t>
      </w:r>
      <w:r>
        <w:rPr>
          <w:spacing w:val="-6"/>
        </w:rPr>
        <w:t> </w:t>
      </w:r>
      <w:r>
        <w:rPr/>
        <w:t>at</w:t>
      </w:r>
      <w:r>
        <w:rPr>
          <w:spacing w:val="-6"/>
        </w:rPr>
        <w:t> </w:t>
      </w:r>
      <w:r>
        <w:rPr/>
        <w:t>a</w:t>
      </w:r>
      <w:r>
        <w:rPr>
          <w:spacing w:val="-6"/>
        </w:rPr>
        <w:t> </w:t>
      </w:r>
      <w:r>
        <w:rPr/>
        <w:t>discount</w:t>
      </w:r>
      <w:r>
        <w:rPr>
          <w:spacing w:val="-6"/>
        </w:rPr>
        <w:t> </w:t>
      </w:r>
      <w:r>
        <w:rPr/>
        <w:t>from</w:t>
      </w:r>
      <w:r>
        <w:rPr>
          <w:spacing w:val="-6"/>
        </w:rPr>
        <w:t> </w:t>
      </w:r>
      <w:r>
        <w:rPr/>
        <w:t>the</w:t>
      </w:r>
      <w:r>
        <w:rPr>
          <w:spacing w:val="-6"/>
        </w:rPr>
        <w:t> </w:t>
      </w:r>
      <w:r>
        <w:rPr/>
        <w:t>market</w:t>
      </w:r>
      <w:r>
        <w:rPr>
          <w:spacing w:val="-6"/>
        </w:rPr>
        <w:t> </w:t>
      </w:r>
      <w:r>
        <w:rPr/>
        <w:t>price</w:t>
      </w:r>
      <w:r>
        <w:rPr>
          <w:spacing w:val="-6"/>
        </w:rPr>
        <w:t> </w:t>
      </w:r>
      <w:r>
        <w:rPr/>
        <w:t>under</w:t>
      </w:r>
      <w:r>
        <w:rPr>
          <w:spacing w:val="-6"/>
        </w:rPr>
        <w:t> </w:t>
      </w:r>
      <w:r>
        <w:rPr/>
        <w:t>employee</w:t>
      </w:r>
      <w:r>
        <w:rPr>
          <w:spacing w:val="-6"/>
        </w:rPr>
        <w:t> </w:t>
      </w:r>
      <w:r>
        <w:rPr/>
        <w:t>stock</w:t>
      </w:r>
      <w:r>
        <w:rPr>
          <w:spacing w:val="-6"/>
        </w:rPr>
        <w:t> </w:t>
      </w:r>
      <w:r>
        <w:rPr/>
        <w:t>purchase</w:t>
      </w:r>
      <w:r>
        <w:rPr>
          <w:spacing w:val="-6"/>
        </w:rPr>
        <w:t> </w:t>
      </w:r>
      <w:r>
        <w:rPr/>
        <w:t>plans (ESPPs).</w:t>
      </w:r>
      <w:r>
        <w:rPr>
          <w:spacing w:val="-2"/>
        </w:rPr>
        <w:t> </w:t>
      </w:r>
      <w:r>
        <w:rPr/>
        <w:t>Subject</w:t>
      </w:r>
      <w:r>
        <w:rPr>
          <w:spacing w:val="-2"/>
        </w:rPr>
        <w:t> </w:t>
      </w:r>
      <w:r>
        <w:rPr/>
        <w:t>to</w:t>
      </w:r>
      <w:r>
        <w:rPr>
          <w:spacing w:val="-2"/>
        </w:rPr>
        <w:t> </w:t>
      </w:r>
      <w:r>
        <w:rPr/>
        <w:t>the</w:t>
      </w:r>
      <w:r>
        <w:rPr>
          <w:spacing w:val="-2"/>
        </w:rPr>
        <w:t> </w:t>
      </w:r>
      <w:r>
        <w:rPr/>
        <w:t>annual</w:t>
      </w:r>
      <w:r>
        <w:rPr>
          <w:spacing w:val="-2"/>
        </w:rPr>
        <w:t> </w:t>
      </w:r>
      <w:r>
        <w:rPr/>
        <w:t>statutory</w:t>
      </w:r>
      <w:r>
        <w:rPr>
          <w:spacing w:val="-2"/>
        </w:rPr>
        <w:t> </w:t>
      </w:r>
      <w:r>
        <w:rPr/>
        <w:t>limit,</w:t>
      </w:r>
      <w:r>
        <w:rPr>
          <w:spacing w:val="-2"/>
        </w:rPr>
        <w:t> </w:t>
      </w:r>
      <w:r>
        <w:rPr/>
        <w:t>employees</w:t>
      </w:r>
      <w:r>
        <w:rPr>
          <w:spacing w:val="-2"/>
        </w:rPr>
        <w:t> </w:t>
      </w:r>
      <w:r>
        <w:rPr/>
        <w:t>are</w:t>
      </w:r>
      <w:r>
        <w:rPr>
          <w:spacing w:val="-2"/>
        </w:rPr>
        <w:t> </w:t>
      </w:r>
      <w:r>
        <w:rPr/>
        <w:t>eligible</w:t>
      </w:r>
      <w:r>
        <w:rPr>
          <w:spacing w:val="-2"/>
        </w:rPr>
        <w:t> </w:t>
      </w:r>
      <w:r>
        <w:rPr/>
        <w:t>to</w:t>
      </w:r>
      <w:r>
        <w:rPr>
          <w:spacing w:val="-2"/>
        </w:rPr>
        <w:t> </w:t>
      </w:r>
      <w:r>
        <w:rPr/>
        <w:t>participate</w:t>
      </w:r>
      <w:r>
        <w:rPr>
          <w:spacing w:val="-2"/>
        </w:rPr>
        <w:t> </w:t>
      </w:r>
      <w:r>
        <w:rPr/>
        <w:t>through</w:t>
      </w:r>
      <w:r>
        <w:rPr>
          <w:spacing w:val="-2"/>
        </w:rPr>
        <w:t> </w:t>
      </w:r>
      <w:r>
        <w:rPr/>
        <w:t>payroll</w:t>
      </w:r>
      <w:r>
        <w:rPr>
          <w:spacing w:val="-2"/>
        </w:rPr>
        <w:t> </w:t>
      </w:r>
      <w:r>
        <w:rPr/>
        <w:t>deductions</w:t>
      </w:r>
      <w:r>
        <w:rPr>
          <w:spacing w:val="-2"/>
        </w:rPr>
        <w:t> </w:t>
      </w:r>
      <w:r>
        <w:rPr/>
        <w:t>of</w:t>
      </w:r>
      <w:r>
        <w:rPr>
          <w:spacing w:val="-2"/>
        </w:rPr>
        <w:t> </w:t>
      </w:r>
      <w:r>
        <w:rPr/>
        <w:t>up to 10%</w:t>
      </w:r>
      <w:r>
        <w:rPr>
          <w:spacing w:val="-2"/>
        </w:rPr>
        <w:t> </w:t>
      </w:r>
      <w:r>
        <w:rPr/>
        <w:t>of</w:t>
      </w:r>
      <w:r>
        <w:rPr>
          <w:spacing w:val="-2"/>
        </w:rPr>
        <w:t> </w:t>
      </w:r>
      <w:r>
        <w:rPr/>
        <w:t>their</w:t>
      </w:r>
      <w:r>
        <w:rPr>
          <w:spacing w:val="-2"/>
        </w:rPr>
        <w:t> </w:t>
      </w:r>
      <w:r>
        <w:rPr/>
        <w:t>compensation.</w:t>
      </w:r>
      <w:r>
        <w:rPr>
          <w:spacing w:val="-2"/>
        </w:rPr>
        <w:t> </w:t>
      </w:r>
      <w:r>
        <w:rPr/>
        <w:t>At</w:t>
      </w:r>
      <w:r>
        <w:rPr>
          <w:spacing w:val="-2"/>
        </w:rPr>
        <w:t> </w:t>
      </w:r>
      <w:r>
        <w:rPr/>
        <w:t>the</w:t>
      </w:r>
      <w:r>
        <w:rPr>
          <w:spacing w:val="-2"/>
        </w:rPr>
        <w:t> </w:t>
      </w:r>
      <w:r>
        <w:rPr/>
        <w:t>end</w:t>
      </w:r>
      <w:r>
        <w:rPr>
          <w:spacing w:val="-2"/>
        </w:rPr>
        <w:t> </w:t>
      </w:r>
      <w:r>
        <w:rPr/>
        <w:t>of</w:t>
      </w:r>
      <w:r>
        <w:rPr>
          <w:spacing w:val="-2"/>
        </w:rPr>
        <w:t> </w:t>
      </w:r>
      <w:r>
        <w:rPr/>
        <w:t>each six</w:t>
      </w:r>
      <w:r>
        <w:rPr>
          <w:spacing w:val="-2"/>
        </w:rPr>
        <w:t> </w:t>
      </w:r>
      <w:r>
        <w:rPr/>
        <w:t>- month</w:t>
      </w:r>
      <w:r>
        <w:rPr>
          <w:spacing w:val="-2"/>
        </w:rPr>
        <w:t> </w:t>
      </w:r>
      <w:r>
        <w:rPr/>
        <w:t>offering</w:t>
      </w:r>
      <w:r>
        <w:rPr>
          <w:spacing w:val="-2"/>
        </w:rPr>
        <w:t> </w:t>
      </w:r>
      <w:r>
        <w:rPr/>
        <w:t>period,</w:t>
      </w:r>
      <w:r>
        <w:rPr>
          <w:spacing w:val="-2"/>
        </w:rPr>
        <w:t> </w:t>
      </w:r>
      <w:r>
        <w:rPr/>
        <w:t>shares</w:t>
      </w:r>
      <w:r>
        <w:rPr>
          <w:spacing w:val="-2"/>
        </w:rPr>
        <w:t> </w:t>
      </w:r>
      <w:r>
        <w:rPr/>
        <w:t>are</w:t>
      </w:r>
      <w:r>
        <w:rPr>
          <w:spacing w:val="-2"/>
        </w:rPr>
        <w:t> </w:t>
      </w:r>
      <w:r>
        <w:rPr/>
        <w:t>purchased</w:t>
      </w:r>
      <w:r>
        <w:rPr>
          <w:spacing w:val="-2"/>
        </w:rPr>
        <w:t> </w:t>
      </w:r>
      <w:r>
        <w:rPr/>
        <w:t>by</w:t>
      </w:r>
      <w:r>
        <w:rPr>
          <w:spacing w:val="-2"/>
        </w:rPr>
        <w:t> </w:t>
      </w:r>
      <w:r>
        <w:rPr/>
        <w:t>the</w:t>
      </w:r>
      <w:r>
        <w:rPr>
          <w:spacing w:val="-2"/>
        </w:rPr>
        <w:t> </w:t>
      </w:r>
      <w:r>
        <w:rPr/>
        <w:t>participants</w:t>
      </w:r>
      <w:r>
        <w:rPr>
          <w:spacing w:val="-2"/>
        </w:rPr>
        <w:t> </w:t>
      </w:r>
      <w:r>
        <w:rPr/>
        <w:t>at 85%</w:t>
      </w:r>
      <w:r>
        <w:rPr>
          <w:spacing w:val="-2"/>
        </w:rPr>
        <w:t> </w:t>
      </w:r>
      <w:r>
        <w:rPr/>
        <w:t>of</w:t>
      </w:r>
      <w:r>
        <w:rPr>
          <w:spacing w:val="-2"/>
        </w:rPr>
        <w:t> </w:t>
      </w:r>
      <w:r>
        <w:rPr/>
        <w:t>the</w:t>
      </w:r>
      <w:r>
        <w:rPr>
          <w:spacing w:val="-2"/>
        </w:rPr>
        <w:t> </w:t>
      </w:r>
      <w:r>
        <w:rPr/>
        <w:t>lower</w:t>
      </w:r>
      <w:r>
        <w:rPr>
          <w:spacing w:val="-2"/>
        </w:rPr>
        <w:t> </w:t>
      </w:r>
      <w:r>
        <w:rPr/>
        <w:t>of</w:t>
      </w:r>
      <w:r>
        <w:rPr>
          <w:spacing w:val="-2"/>
        </w:rPr>
        <w:t> </w:t>
      </w:r>
      <w:r>
        <w:rPr/>
        <w:t>the</w:t>
      </w:r>
      <w:r>
        <w:rPr>
          <w:spacing w:val="-2"/>
        </w:rPr>
        <w:t> </w:t>
      </w:r>
      <w:r>
        <w:rPr/>
        <w:t>fair</w:t>
      </w:r>
      <w:r>
        <w:rPr>
          <w:spacing w:val="-2"/>
        </w:rPr>
        <w:t> </w:t>
      </w:r>
      <w:r>
        <w:rPr/>
        <w:t>market</w:t>
      </w:r>
      <w:r>
        <w:rPr>
          <w:spacing w:val="-2"/>
        </w:rPr>
        <w:t> </w:t>
      </w:r>
      <w:r>
        <w:rPr/>
        <w:t>value</w:t>
      </w:r>
      <w:r>
        <w:rPr>
          <w:spacing w:val="-2"/>
        </w:rPr>
        <w:t> </w:t>
      </w:r>
      <w:r>
        <w:rPr/>
        <w:t>at</w:t>
      </w:r>
      <w:r>
        <w:rPr>
          <w:spacing w:val="-2"/>
        </w:rPr>
        <w:t> </w:t>
      </w:r>
      <w:r>
        <w:rPr/>
        <w:t>the</w:t>
      </w:r>
      <w:r>
        <w:rPr>
          <w:spacing w:val="-2"/>
        </w:rPr>
        <w:t> </w:t>
      </w:r>
      <w:r>
        <w:rPr/>
        <w:t>beginning</w:t>
      </w:r>
      <w:r>
        <w:rPr>
          <w:spacing w:val="-2"/>
        </w:rPr>
        <w:t> </w:t>
      </w:r>
      <w:r>
        <w:rPr/>
        <w:t>or</w:t>
      </w:r>
      <w:r>
        <w:rPr>
          <w:spacing w:val="-2"/>
        </w:rPr>
        <w:t> </w:t>
      </w:r>
      <w:r>
        <w:rPr/>
        <w:t>the</w:t>
      </w:r>
      <w:r>
        <w:rPr>
          <w:spacing w:val="-2"/>
        </w:rPr>
        <w:t> </w:t>
      </w:r>
      <w:r>
        <w:rPr/>
        <w:t>end</w:t>
      </w:r>
      <w:r>
        <w:rPr>
          <w:spacing w:val="-2"/>
        </w:rPr>
        <w:t> </w:t>
      </w:r>
      <w:r>
        <w:rPr/>
        <w:t>of the</w:t>
      </w:r>
      <w:r>
        <w:rPr>
          <w:spacing w:val="-2"/>
        </w:rPr>
        <w:t> </w:t>
      </w:r>
      <w:r>
        <w:rPr/>
        <w:t>offering</w:t>
      </w:r>
      <w:r>
        <w:rPr>
          <w:spacing w:val="-2"/>
        </w:rPr>
        <w:t> </w:t>
      </w:r>
      <w:r>
        <w:rPr/>
        <w:t>period.</w:t>
      </w:r>
      <w:r>
        <w:rPr>
          <w:spacing w:val="-2"/>
        </w:rPr>
        <w:t> </w:t>
      </w:r>
      <w:r>
        <w:rPr/>
        <w:t>Employees purchased 2.5</w:t>
      </w:r>
      <w:r>
        <w:rPr>
          <w:spacing w:val="-2"/>
        </w:rPr>
        <w:t> </w:t>
      </w:r>
      <w:r>
        <w:rPr/>
        <w:t>million ,</w:t>
      </w:r>
      <w:r>
        <w:rPr>
          <w:spacing w:val="-2"/>
        </w:rPr>
        <w:t> </w:t>
      </w:r>
      <w:r>
        <w:rPr/>
        <w:t>3.1</w:t>
      </w:r>
      <w:r>
        <w:rPr>
          <w:spacing w:val="-2"/>
        </w:rPr>
        <w:t> </w:t>
      </w:r>
      <w:r>
        <w:rPr/>
        <w:t>million and</w:t>
      </w:r>
      <w:r>
        <w:rPr>
          <w:spacing w:val="-1"/>
        </w:rPr>
        <w:t> </w:t>
      </w:r>
      <w:r>
        <w:rPr/>
        <w:t>3.1</w:t>
      </w:r>
      <w:r>
        <w:rPr>
          <w:spacing w:val="-2"/>
        </w:rPr>
        <w:t> </w:t>
      </w:r>
      <w:r>
        <w:rPr/>
        <w:t>million shares</w:t>
      </w:r>
      <w:r>
        <w:rPr>
          <w:spacing w:val="-2"/>
        </w:rPr>
        <w:t> </w:t>
      </w:r>
      <w:r>
        <w:rPr/>
        <w:t>during</w:t>
      </w:r>
      <w:r>
        <w:rPr>
          <w:spacing w:val="-2"/>
        </w:rPr>
        <w:t> </w:t>
      </w:r>
      <w:r>
        <w:rPr/>
        <w:t>each</w:t>
      </w:r>
      <w:r>
        <w:rPr>
          <w:spacing w:val="-2"/>
        </w:rPr>
        <w:t> </w:t>
      </w:r>
      <w:r>
        <w:rPr/>
        <w:t>of</w:t>
      </w:r>
      <w:r>
        <w:rPr>
          <w:spacing w:val="-2"/>
        </w:rPr>
        <w:t> </w:t>
      </w:r>
      <w:r>
        <w:rPr/>
        <w:t>the</w:t>
      </w:r>
      <w:r>
        <w:rPr>
          <w:spacing w:val="-2"/>
        </w:rPr>
        <w:t> </w:t>
      </w:r>
      <w:r>
        <w:rPr/>
        <w:t>fiscal</w:t>
      </w:r>
      <w:r>
        <w:rPr>
          <w:spacing w:val="-2"/>
        </w:rPr>
        <w:t> </w:t>
      </w:r>
      <w:r>
        <w:rPr/>
        <w:t>years</w:t>
      </w:r>
      <w:r>
        <w:rPr>
          <w:spacing w:val="-2"/>
        </w:rPr>
        <w:t> </w:t>
      </w:r>
      <w:r>
        <w:rPr/>
        <w:t>ended May</w:t>
      </w:r>
      <w:r>
        <w:rPr>
          <w:spacing w:val="-2"/>
        </w:rPr>
        <w:t> </w:t>
      </w:r>
      <w:r>
        <w:rPr/>
        <w:t>31,</w:t>
      </w:r>
      <w:r>
        <w:rPr>
          <w:spacing w:val="-2"/>
        </w:rPr>
        <w:t> </w:t>
      </w:r>
      <w:r>
        <w:rPr/>
        <w:t>2019</w:t>
      </w:r>
      <w:r>
        <w:rPr>
          <w:spacing w:val="-1"/>
        </w:rPr>
        <w:t> </w:t>
      </w:r>
      <w:r>
        <w:rPr/>
        <w:t>,</w:t>
      </w:r>
      <w:r>
        <w:rPr>
          <w:spacing w:val="-2"/>
        </w:rPr>
        <w:t> </w:t>
      </w:r>
      <w:r>
        <w:rPr/>
        <w:t>2018</w:t>
      </w:r>
      <w:r>
        <w:rPr>
          <w:spacing w:val="-1"/>
        </w:rPr>
        <w:t> </w:t>
      </w:r>
      <w:r>
        <w:rPr/>
        <w:t>and</w:t>
      </w:r>
      <w:r>
        <w:rPr>
          <w:spacing w:val="-1"/>
        </w:rPr>
        <w:t> </w:t>
      </w:r>
      <w:r>
        <w:rPr/>
        <w:t>2017</w:t>
      </w:r>
      <w:r>
        <w:rPr>
          <w:spacing w:val="-1"/>
        </w:rPr>
        <w:t> </w:t>
      </w:r>
      <w:r>
        <w:rPr/>
        <w:t>,</w:t>
      </w:r>
      <w:r>
        <w:rPr>
          <w:spacing w:val="-2"/>
        </w:rPr>
        <w:t> </w:t>
      </w:r>
      <w:r>
        <w:rPr/>
        <w:t>respectively.</w:t>
      </w:r>
    </w:p>
    <w:p>
      <w:pPr>
        <w:pStyle w:val="BodyText"/>
        <w:spacing w:before="122"/>
      </w:pPr>
    </w:p>
    <w:p>
      <w:pPr>
        <w:pStyle w:val="Heading4"/>
      </w:pPr>
      <w:r>
        <w:rPr/>
        <w:t>RESTRICTED</w:t>
      </w:r>
      <w:r>
        <w:rPr>
          <w:spacing w:val="17"/>
        </w:rPr>
        <w:t> </w:t>
      </w:r>
      <w:r>
        <w:rPr/>
        <w:t>STOCK</w:t>
      </w:r>
      <w:r>
        <w:rPr>
          <w:spacing w:val="17"/>
        </w:rPr>
        <w:t> </w:t>
      </w:r>
      <w:r>
        <w:rPr/>
        <w:t>AND</w:t>
      </w:r>
      <w:r>
        <w:rPr>
          <w:spacing w:val="18"/>
        </w:rPr>
        <w:t> </w:t>
      </w:r>
      <w:r>
        <w:rPr/>
        <w:t>RESTRICTED</w:t>
      </w:r>
      <w:r>
        <w:rPr>
          <w:spacing w:val="17"/>
        </w:rPr>
        <w:t> </w:t>
      </w:r>
      <w:r>
        <w:rPr/>
        <w:t>STOCK</w:t>
      </w:r>
      <w:r>
        <w:rPr>
          <w:spacing w:val="17"/>
        </w:rPr>
        <w:t> </w:t>
      </w:r>
      <w:r>
        <w:rPr>
          <w:spacing w:val="-2"/>
        </w:rPr>
        <w:t>UNITS</w:t>
      </w:r>
    </w:p>
    <w:p>
      <w:pPr>
        <w:pStyle w:val="BodyText"/>
        <w:spacing w:line="264" w:lineRule="auto" w:before="212"/>
        <w:ind w:left="131" w:right="118"/>
      </w:pPr>
      <w:r>
        <w:rPr/>
        <w:t>Recipients</w:t>
      </w:r>
      <w:r>
        <w:rPr>
          <w:spacing w:val="-2"/>
        </w:rPr>
        <w:t> </w:t>
      </w:r>
      <w:r>
        <w:rPr/>
        <w:t>of</w:t>
      </w:r>
      <w:r>
        <w:rPr>
          <w:spacing w:val="-2"/>
        </w:rPr>
        <w:t> </w:t>
      </w:r>
      <w:r>
        <w:rPr/>
        <w:t>restricted</w:t>
      </w:r>
      <w:r>
        <w:rPr>
          <w:spacing w:val="-2"/>
        </w:rPr>
        <w:t> </w:t>
      </w:r>
      <w:r>
        <w:rPr/>
        <w:t>stock</w:t>
      </w:r>
      <w:r>
        <w:rPr>
          <w:spacing w:val="-2"/>
        </w:rPr>
        <w:t> </w:t>
      </w:r>
      <w:r>
        <w:rPr/>
        <w:t>are</w:t>
      </w:r>
      <w:r>
        <w:rPr>
          <w:spacing w:val="-3"/>
        </w:rPr>
        <w:t> </w:t>
      </w:r>
      <w:r>
        <w:rPr/>
        <w:t>entitled</w:t>
      </w:r>
      <w:r>
        <w:rPr>
          <w:spacing w:val="-2"/>
        </w:rPr>
        <w:t> </w:t>
      </w:r>
      <w:r>
        <w:rPr/>
        <w:t>to</w:t>
      </w:r>
      <w:r>
        <w:rPr>
          <w:spacing w:val="-2"/>
        </w:rPr>
        <w:t> </w:t>
      </w:r>
      <w:r>
        <w:rPr/>
        <w:t>cash</w:t>
      </w:r>
      <w:r>
        <w:rPr>
          <w:spacing w:val="-2"/>
        </w:rPr>
        <w:t> </w:t>
      </w:r>
      <w:r>
        <w:rPr/>
        <w:t>dividends</w:t>
      </w:r>
      <w:r>
        <w:rPr>
          <w:spacing w:val="-2"/>
        </w:rPr>
        <w:t> </w:t>
      </w:r>
      <w:r>
        <w:rPr/>
        <w:t>and</w:t>
      </w:r>
      <w:r>
        <w:rPr>
          <w:spacing w:val="-3"/>
        </w:rPr>
        <w:t> </w:t>
      </w:r>
      <w:r>
        <w:rPr/>
        <w:t>to</w:t>
      </w:r>
      <w:r>
        <w:rPr>
          <w:spacing w:val="-2"/>
        </w:rPr>
        <w:t> </w:t>
      </w:r>
      <w:r>
        <w:rPr/>
        <w:t>vote</w:t>
      </w:r>
      <w:r>
        <w:rPr>
          <w:spacing w:val="-2"/>
        </w:rPr>
        <w:t> </w:t>
      </w:r>
      <w:r>
        <w:rPr/>
        <w:t>their</w:t>
      </w:r>
      <w:r>
        <w:rPr>
          <w:spacing w:val="-2"/>
        </w:rPr>
        <w:t> </w:t>
      </w:r>
      <w:r>
        <w:rPr/>
        <w:t>respective</w:t>
      </w:r>
      <w:r>
        <w:rPr>
          <w:spacing w:val="-2"/>
        </w:rPr>
        <w:t> </w:t>
      </w:r>
      <w:r>
        <w:rPr/>
        <w:t>shares</w:t>
      </w:r>
      <w:r>
        <w:rPr>
          <w:spacing w:val="-3"/>
        </w:rPr>
        <w:t> </w:t>
      </w:r>
      <w:r>
        <w:rPr/>
        <w:t>throughout</w:t>
      </w:r>
      <w:r>
        <w:rPr>
          <w:spacing w:val="-1"/>
        </w:rPr>
        <w:t> </w:t>
      </w:r>
      <w:r>
        <w:rPr/>
        <w:t>the</w:t>
      </w:r>
      <w:r>
        <w:rPr>
          <w:spacing w:val="-2"/>
        </w:rPr>
        <w:t> </w:t>
      </w:r>
      <w:r>
        <w:rPr/>
        <w:t>period</w:t>
      </w:r>
      <w:r>
        <w:rPr>
          <w:spacing w:val="-2"/>
        </w:rPr>
        <w:t> </w:t>
      </w:r>
      <w:r>
        <w:rPr/>
        <w:t>of</w:t>
      </w:r>
      <w:r>
        <w:rPr>
          <w:spacing w:val="-2"/>
        </w:rPr>
        <w:t> </w:t>
      </w:r>
      <w:r>
        <w:rPr/>
        <w:t>restriction.</w:t>
      </w:r>
      <w:r>
        <w:rPr>
          <w:spacing w:val="-2"/>
        </w:rPr>
        <w:t> </w:t>
      </w:r>
      <w:r>
        <w:rPr/>
        <w:t>Recipients</w:t>
      </w:r>
      <w:r>
        <w:rPr>
          <w:spacing w:val="-3"/>
        </w:rPr>
        <w:t> </w:t>
      </w:r>
      <w:r>
        <w:rPr/>
        <w:t>of</w:t>
      </w:r>
      <w:r>
        <w:rPr>
          <w:spacing w:val="-2"/>
        </w:rPr>
        <w:t> </w:t>
      </w:r>
      <w:r>
        <w:rPr/>
        <w:t>restricted</w:t>
      </w:r>
      <w:r>
        <w:rPr>
          <w:spacing w:val="-2"/>
        </w:rPr>
        <w:t> </w:t>
      </w:r>
      <w:r>
        <w:rPr/>
        <w:t>stock</w:t>
      </w:r>
      <w:r>
        <w:rPr>
          <w:spacing w:val="-2"/>
        </w:rPr>
        <w:t> </w:t>
      </w:r>
      <w:r>
        <w:rPr/>
        <w:t>units</w:t>
      </w:r>
      <w:r>
        <w:rPr>
          <w:spacing w:val="-2"/>
        </w:rPr>
        <w:t> </w:t>
      </w:r>
      <w:r>
        <w:rPr/>
        <w:t>are entitled</w:t>
      </w:r>
      <w:r>
        <w:rPr>
          <w:spacing w:val="-7"/>
        </w:rPr>
        <w:t> </w:t>
      </w:r>
      <w:r>
        <w:rPr/>
        <w:t>to</w:t>
      </w:r>
      <w:r>
        <w:rPr>
          <w:spacing w:val="-7"/>
        </w:rPr>
        <w:t> </w:t>
      </w:r>
      <w:r>
        <w:rPr/>
        <w:t>dividend</w:t>
      </w:r>
      <w:r>
        <w:rPr>
          <w:spacing w:val="-7"/>
        </w:rPr>
        <w:t> </w:t>
      </w:r>
      <w:r>
        <w:rPr/>
        <w:t>equivalent</w:t>
      </w:r>
      <w:r>
        <w:rPr>
          <w:spacing w:val="-7"/>
        </w:rPr>
        <w:t> </w:t>
      </w:r>
      <w:r>
        <w:rPr/>
        <w:t>cash</w:t>
      </w:r>
      <w:r>
        <w:rPr>
          <w:spacing w:val="-7"/>
        </w:rPr>
        <w:t> </w:t>
      </w:r>
      <w:r>
        <w:rPr/>
        <w:t>payments</w:t>
      </w:r>
      <w:r>
        <w:rPr>
          <w:spacing w:val="-7"/>
        </w:rPr>
        <w:t> </w:t>
      </w:r>
      <w:r>
        <w:rPr/>
        <w:t>upon</w:t>
      </w:r>
      <w:r>
        <w:rPr>
          <w:spacing w:val="-7"/>
        </w:rPr>
        <w:t> </w:t>
      </w:r>
      <w:r>
        <w:rPr/>
        <w:t>vesting.</w:t>
      </w:r>
      <w:r>
        <w:rPr>
          <w:spacing w:val="-7"/>
        </w:rPr>
        <w:t> </w:t>
      </w:r>
      <w:r>
        <w:rPr/>
        <w:t>The</w:t>
      </w:r>
      <w:r>
        <w:rPr>
          <w:spacing w:val="-7"/>
        </w:rPr>
        <w:t> </w:t>
      </w:r>
      <w:r>
        <w:rPr/>
        <w:t>number</w:t>
      </w:r>
      <w:r>
        <w:rPr>
          <w:spacing w:val="-7"/>
        </w:rPr>
        <w:t> </w:t>
      </w:r>
      <w:r>
        <w:rPr/>
        <w:t>of</w:t>
      </w:r>
      <w:r>
        <w:rPr>
          <w:spacing w:val="-7"/>
        </w:rPr>
        <w:t> </w:t>
      </w:r>
      <w:r>
        <w:rPr/>
        <w:t>restricted</w:t>
      </w:r>
      <w:r>
        <w:rPr>
          <w:spacing w:val="-7"/>
        </w:rPr>
        <w:t> </w:t>
      </w:r>
      <w:r>
        <w:rPr/>
        <w:t>stock</w:t>
      </w:r>
      <w:r>
        <w:rPr>
          <w:spacing w:val="-7"/>
        </w:rPr>
        <w:t> </w:t>
      </w:r>
      <w:r>
        <w:rPr/>
        <w:t>and</w:t>
      </w:r>
      <w:r>
        <w:rPr>
          <w:spacing w:val="-7"/>
        </w:rPr>
        <w:t> </w:t>
      </w:r>
      <w:r>
        <w:rPr/>
        <w:t>restricted</w:t>
      </w:r>
      <w:r>
        <w:rPr>
          <w:spacing w:val="-7"/>
        </w:rPr>
        <w:t> </w:t>
      </w:r>
      <w:r>
        <w:rPr/>
        <w:t>stock</w:t>
      </w:r>
      <w:r>
        <w:rPr>
          <w:spacing w:val="-5"/>
        </w:rPr>
        <w:t> </w:t>
      </w:r>
      <w:r>
        <w:rPr/>
        <w:t>units</w:t>
      </w:r>
      <w:r>
        <w:rPr>
          <w:spacing w:val="-7"/>
        </w:rPr>
        <w:t> </w:t>
      </w:r>
      <w:r>
        <w:rPr/>
        <w:t>vested</w:t>
      </w:r>
      <w:r>
        <w:rPr>
          <w:spacing w:val="-7"/>
        </w:rPr>
        <w:t> </w:t>
      </w:r>
      <w:r>
        <w:rPr/>
        <w:t>includes</w:t>
      </w:r>
      <w:r>
        <w:rPr>
          <w:spacing w:val="-7"/>
        </w:rPr>
        <w:t> </w:t>
      </w:r>
      <w:r>
        <w:rPr/>
        <w:t>shares</w:t>
      </w:r>
      <w:r>
        <w:rPr>
          <w:spacing w:val="-7"/>
        </w:rPr>
        <w:t> </w:t>
      </w:r>
      <w:r>
        <w:rPr/>
        <w:t>of</w:t>
      </w:r>
      <w:r>
        <w:rPr>
          <w:spacing w:val="-7"/>
        </w:rPr>
        <w:t> </w:t>
      </w:r>
      <w:r>
        <w:rPr/>
        <w:t>common</w:t>
      </w:r>
      <w:r>
        <w:rPr>
          <w:spacing w:val="-7"/>
        </w:rPr>
        <w:t> </w:t>
      </w:r>
      <w:r>
        <w:rPr/>
        <w:t>stock</w:t>
      </w:r>
      <w:r>
        <w:rPr>
          <w:spacing w:val="-7"/>
        </w:rPr>
        <w:t> </w:t>
      </w:r>
      <w:r>
        <w:rPr/>
        <w:t>withheld</w:t>
      </w:r>
      <w:r>
        <w:rPr>
          <w:spacing w:val="-7"/>
        </w:rPr>
        <w:t> </w:t>
      </w:r>
      <w:r>
        <w:rPr/>
        <w:t>by</w:t>
      </w:r>
      <w:r>
        <w:rPr>
          <w:spacing w:val="-7"/>
        </w:rPr>
        <w:t> </w:t>
      </w:r>
      <w:r>
        <w:rPr/>
        <w:t>the Company on behalf of employees to satisfy the minimum statutory tax withholding requirements.</w:t>
      </w:r>
    </w:p>
    <w:p>
      <w:pPr>
        <w:pStyle w:val="BodyText"/>
        <w:spacing w:before="41"/>
      </w:pPr>
    </w:p>
    <w:p>
      <w:pPr>
        <w:pStyle w:val="BodyText"/>
        <w:ind w:left="131"/>
      </w:pPr>
      <w:r>
        <w:rPr/>
        <w:t>The</w:t>
      </w:r>
      <w:r>
        <w:rPr>
          <w:spacing w:val="-9"/>
        </w:rPr>
        <w:t> </w:t>
      </w:r>
      <w:r>
        <w:rPr/>
        <w:t>following</w:t>
      </w:r>
      <w:r>
        <w:rPr>
          <w:spacing w:val="-8"/>
        </w:rPr>
        <w:t> </w:t>
      </w:r>
      <w:r>
        <w:rPr/>
        <w:t>summarizes</w:t>
      </w:r>
      <w:r>
        <w:rPr>
          <w:spacing w:val="-8"/>
        </w:rPr>
        <w:t> </w:t>
      </w:r>
      <w:r>
        <w:rPr/>
        <w:t>the</w:t>
      </w:r>
      <w:r>
        <w:rPr>
          <w:spacing w:val="-8"/>
        </w:rPr>
        <w:t> </w:t>
      </w:r>
      <w:r>
        <w:rPr/>
        <w:t>restricted</w:t>
      </w:r>
      <w:r>
        <w:rPr>
          <w:spacing w:val="-8"/>
        </w:rPr>
        <w:t> </w:t>
      </w:r>
      <w:r>
        <w:rPr/>
        <w:t>stock</w:t>
      </w:r>
      <w:r>
        <w:rPr>
          <w:spacing w:val="-9"/>
        </w:rPr>
        <w:t> </w:t>
      </w:r>
      <w:r>
        <w:rPr/>
        <w:t>and</w:t>
      </w:r>
      <w:r>
        <w:rPr>
          <w:spacing w:val="-8"/>
        </w:rPr>
        <w:t> </w:t>
      </w:r>
      <w:r>
        <w:rPr/>
        <w:t>restricted</w:t>
      </w:r>
      <w:r>
        <w:rPr>
          <w:spacing w:val="-8"/>
        </w:rPr>
        <w:t> </w:t>
      </w:r>
      <w:r>
        <w:rPr/>
        <w:t>stock</w:t>
      </w:r>
      <w:r>
        <w:rPr>
          <w:spacing w:val="-8"/>
        </w:rPr>
        <w:t> </w:t>
      </w:r>
      <w:r>
        <w:rPr/>
        <w:t>unit</w:t>
      </w:r>
      <w:r>
        <w:rPr>
          <w:spacing w:val="-8"/>
        </w:rPr>
        <w:t> </w:t>
      </w:r>
      <w:r>
        <w:rPr/>
        <w:t>activity</w:t>
      </w:r>
      <w:r>
        <w:rPr>
          <w:spacing w:val="-9"/>
        </w:rPr>
        <w:t> </w:t>
      </w:r>
      <w:r>
        <w:rPr/>
        <w:t>under</w:t>
      </w:r>
      <w:r>
        <w:rPr>
          <w:spacing w:val="-8"/>
        </w:rPr>
        <w:t> </w:t>
      </w:r>
      <w:r>
        <w:rPr/>
        <w:t>the</w:t>
      </w:r>
      <w:r>
        <w:rPr>
          <w:spacing w:val="-8"/>
        </w:rPr>
        <w:t> </w:t>
      </w:r>
      <w:r>
        <w:rPr/>
        <w:t>plan</w:t>
      </w:r>
      <w:r>
        <w:rPr>
          <w:spacing w:val="-8"/>
        </w:rPr>
        <w:t> </w:t>
      </w:r>
      <w:r>
        <w:rPr/>
        <w:t>discussed</w:t>
      </w:r>
      <w:r>
        <w:rPr>
          <w:spacing w:val="-8"/>
        </w:rPr>
        <w:t> </w:t>
      </w:r>
      <w:r>
        <w:rPr>
          <w:spacing w:val="-2"/>
        </w:rPr>
        <w:t>above:</w:t>
      </w:r>
    </w:p>
    <w:p>
      <w:pPr>
        <w:pStyle w:val="BodyText"/>
        <w:spacing w:before="7"/>
      </w:pPr>
    </w:p>
    <w:p>
      <w:pPr>
        <w:spacing w:after="0"/>
        <w:sectPr>
          <w:type w:val="continuous"/>
          <w:pgSz w:w="12240" w:h="15840"/>
          <w:pgMar w:header="470" w:footer="0" w:top="660" w:bottom="280" w:left="220" w:right="260"/>
        </w:sectPr>
      </w:pPr>
    </w:p>
    <w:p>
      <w:pPr>
        <w:pStyle w:val="BodyText"/>
      </w:pPr>
    </w:p>
    <w:p>
      <w:pPr>
        <w:pStyle w:val="BodyText"/>
        <w:spacing w:before="72"/>
      </w:pPr>
    </w:p>
    <w:p>
      <w:pPr>
        <w:pStyle w:val="Heading9"/>
        <w:spacing w:before="1"/>
        <w:ind w:left="0"/>
      </w:pPr>
      <w:r>
        <w:rPr/>
        <mc:AlternateContent>
          <mc:Choice Requires="wps">
            <w:drawing>
              <wp:anchor distT="0" distB="0" distL="0" distR="0" allowOverlap="1" layoutInCell="1" locked="0" behindDoc="0" simplePos="0" relativeHeight="15797248">
                <wp:simplePos x="0" y="0"/>
                <wp:positionH relativeFrom="page">
                  <wp:posOffset>5572112</wp:posOffset>
                </wp:positionH>
                <wp:positionV relativeFrom="paragraph">
                  <wp:posOffset>124227</wp:posOffset>
                </wp:positionV>
                <wp:extent cx="1963420" cy="889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1963420" cy="8890"/>
                        </a:xfrm>
                        <a:custGeom>
                          <a:avLst/>
                          <a:gdLst/>
                          <a:ahLst/>
                          <a:cxnLst/>
                          <a:rect l="l" t="t" r="r" b="b"/>
                          <a:pathLst>
                            <a:path w="1963420" h="8890">
                              <a:moveTo>
                                <a:pt x="1963102" y="0"/>
                              </a:moveTo>
                              <a:lnTo>
                                <a:pt x="1894522" y="0"/>
                              </a:lnTo>
                              <a:lnTo>
                                <a:pt x="720090" y="0"/>
                              </a:lnTo>
                              <a:lnTo>
                                <a:pt x="651510" y="0"/>
                              </a:lnTo>
                              <a:lnTo>
                                <a:pt x="0" y="0"/>
                              </a:lnTo>
                              <a:lnTo>
                                <a:pt x="0" y="8572"/>
                              </a:lnTo>
                              <a:lnTo>
                                <a:pt x="651510" y="8572"/>
                              </a:lnTo>
                              <a:lnTo>
                                <a:pt x="720090" y="8572"/>
                              </a:lnTo>
                              <a:lnTo>
                                <a:pt x="1894522" y="8572"/>
                              </a:lnTo>
                              <a:lnTo>
                                <a:pt x="1963102" y="8572"/>
                              </a:lnTo>
                              <a:lnTo>
                                <a:pt x="196310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38.749023pt;margin-top:9.781699pt;width:154.6pt;height:.7pt;mso-position-horizontal-relative:page;mso-position-vertical-relative:paragraph;z-index:15797248" id="docshape453" coordorigin="8775,196" coordsize="3092,14" path="m11866,196l11758,196,9909,196,9801,196,8775,196,8775,209,9801,209,9909,209,11758,209,11866,209,11866,196xe" filled="true" fillcolor="#e77721" stroked="false">
                <v:path arrowok="t"/>
                <v:fill type="solid"/>
                <w10:wrap type="none"/>
              </v:shape>
            </w:pict>
          </mc:Fallback>
        </mc:AlternateContent>
      </w:r>
      <w:r>
        <w:rPr>
          <w:spacing w:val="-2"/>
        </w:rPr>
        <w:t>SHARES</w:t>
      </w:r>
    </w:p>
    <w:p>
      <w:pPr>
        <w:spacing w:before="111"/>
        <w:ind w:left="0" w:right="0" w:firstLine="0"/>
        <w:jc w:val="right"/>
        <w:rPr>
          <w:i/>
          <w:sz w:val="15"/>
        </w:rPr>
      </w:pPr>
      <w:r>
        <w:rPr/>
        <mc:AlternateContent>
          <mc:Choice Requires="wps">
            <w:drawing>
              <wp:anchor distT="0" distB="0" distL="0" distR="0" allowOverlap="1" layoutInCell="1" locked="0" behindDoc="0" simplePos="0" relativeHeight="15796736">
                <wp:simplePos x="0" y="0"/>
                <wp:positionH relativeFrom="page">
                  <wp:posOffset>222885</wp:posOffset>
                </wp:positionH>
                <wp:positionV relativeFrom="paragraph">
                  <wp:posOffset>194099</wp:posOffset>
                </wp:positionV>
                <wp:extent cx="7312659" cy="889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7312659" cy="8890"/>
                        </a:xfrm>
                        <a:custGeom>
                          <a:avLst/>
                          <a:gdLst/>
                          <a:ahLst/>
                          <a:cxnLst/>
                          <a:rect l="l" t="t" r="r" b="b"/>
                          <a:pathLst>
                            <a:path w="7312659" h="8890">
                              <a:moveTo>
                                <a:pt x="7312330" y="0"/>
                              </a:moveTo>
                              <a:lnTo>
                                <a:pt x="7312330" y="0"/>
                              </a:lnTo>
                              <a:lnTo>
                                <a:pt x="0" y="0"/>
                              </a:lnTo>
                              <a:lnTo>
                                <a:pt x="0" y="8559"/>
                              </a:lnTo>
                              <a:lnTo>
                                <a:pt x="7312330" y="8559"/>
                              </a:lnTo>
                              <a:lnTo>
                                <a:pt x="73123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5.283432pt;width:575.774027pt;height:.674pt;mso-position-horizontal-relative:page;mso-position-vertical-relative:paragraph;z-index:15796736" id="docshape454" filled="true" fillcolor="#000000" stroked="false">
                <v:fill type="solid"/>
                <w10:wrap type="none"/>
              </v:rect>
            </w:pict>
          </mc:Fallback>
        </mc:AlternateContent>
      </w:r>
      <w:r>
        <w:rPr>
          <w:i/>
          <w:sz w:val="15"/>
        </w:rPr>
        <w:t>(In</w:t>
      </w:r>
      <w:r>
        <w:rPr>
          <w:i/>
          <w:spacing w:val="-5"/>
          <w:sz w:val="15"/>
        </w:rPr>
        <w:t> </w:t>
      </w:r>
      <w:r>
        <w:rPr>
          <w:i/>
          <w:spacing w:val="-2"/>
          <w:sz w:val="15"/>
        </w:rPr>
        <w:t>millions)</w:t>
      </w:r>
    </w:p>
    <w:p>
      <w:pPr>
        <w:pStyle w:val="Heading9"/>
        <w:spacing w:line="167" w:lineRule="exact" w:before="94"/>
        <w:ind w:left="0" w:right="219"/>
      </w:pPr>
      <w:r>
        <w:rPr>
          <w:b w:val="0"/>
        </w:rPr>
        <w:br w:type="column"/>
      </w:r>
      <w:r>
        <w:rPr>
          <w:spacing w:val="-2"/>
        </w:rPr>
        <w:t>WEIGHTED</w:t>
      </w:r>
      <w:r>
        <w:rPr>
          <w:spacing w:val="-1"/>
        </w:rPr>
        <w:t> </w:t>
      </w:r>
      <w:r>
        <w:rPr>
          <w:spacing w:val="-2"/>
        </w:rPr>
        <w:t>AVERAGE</w:t>
      </w:r>
    </w:p>
    <w:p>
      <w:pPr>
        <w:spacing w:line="225" w:lineRule="auto" w:before="3"/>
        <w:ind w:left="1027" w:right="221" w:hanging="124"/>
        <w:jc w:val="right"/>
        <w:rPr>
          <w:b/>
          <w:sz w:val="15"/>
        </w:rPr>
      </w:pPr>
      <w:r>
        <w:rPr>
          <w:b/>
          <w:sz w:val="15"/>
        </w:rPr>
        <w:t>GRANT</w:t>
      </w:r>
      <w:r>
        <w:rPr>
          <w:b/>
          <w:spacing w:val="-9"/>
          <w:sz w:val="15"/>
        </w:rPr>
        <w:t> </w:t>
      </w:r>
      <w:r>
        <w:rPr>
          <w:b/>
          <w:sz w:val="15"/>
        </w:rPr>
        <w:t>DATE FAIR</w:t>
      </w:r>
      <w:r>
        <w:rPr>
          <w:b/>
          <w:spacing w:val="-8"/>
          <w:sz w:val="15"/>
        </w:rPr>
        <w:t> </w:t>
      </w:r>
      <w:r>
        <w:rPr>
          <w:b/>
          <w:spacing w:val="-4"/>
          <w:sz w:val="15"/>
        </w:rPr>
        <w:t>VALUE</w:t>
      </w:r>
    </w:p>
    <w:p>
      <w:pPr>
        <w:spacing w:after="0" w:line="225" w:lineRule="auto"/>
        <w:jc w:val="right"/>
        <w:rPr>
          <w:sz w:val="15"/>
        </w:rPr>
        <w:sectPr>
          <w:type w:val="continuous"/>
          <w:pgSz w:w="12240" w:h="15840"/>
          <w:pgMar w:header="470" w:footer="0" w:top="660" w:bottom="280" w:left="220" w:right="260"/>
          <w:cols w:num="2" w:equalWidth="0">
            <w:col w:w="9581" w:space="40"/>
            <w:col w:w="2139"/>
          </w:cols>
        </w:sectPr>
      </w:pPr>
    </w:p>
    <w:p>
      <w:pPr>
        <w:pStyle w:val="BodyText"/>
        <w:tabs>
          <w:tab w:pos="9374" w:val="left" w:leader="none"/>
          <w:tab w:pos="11537" w:val="right" w:leader="none"/>
        </w:tabs>
        <w:spacing w:before="111" w:after="22"/>
        <w:ind w:left="158"/>
      </w:pPr>
      <w:r>
        <w:rPr/>
        <w:t>Nonvested</w:t>
      </w:r>
      <w:r>
        <w:rPr>
          <w:spacing w:val="-6"/>
        </w:rPr>
        <w:t> </w:t>
      </w:r>
      <w:r>
        <w:rPr/>
        <w:t>as</w:t>
      </w:r>
      <w:r>
        <w:rPr>
          <w:spacing w:val="-6"/>
        </w:rPr>
        <w:t> </w:t>
      </w:r>
      <w:r>
        <w:rPr/>
        <w:t>of</w:t>
      </w:r>
      <w:r>
        <w:rPr>
          <w:spacing w:val="-5"/>
        </w:rPr>
        <w:t> </w:t>
      </w:r>
      <w:r>
        <w:rPr/>
        <w:t>May</w:t>
      </w:r>
      <w:r>
        <w:rPr>
          <w:spacing w:val="-6"/>
        </w:rPr>
        <w:t> </w:t>
      </w:r>
      <w:r>
        <w:rPr/>
        <w:t>31,</w:t>
      </w:r>
      <w:r>
        <w:rPr>
          <w:spacing w:val="-5"/>
        </w:rPr>
        <w:t> </w:t>
      </w:r>
      <w:r>
        <w:rPr>
          <w:spacing w:val="-4"/>
        </w:rPr>
        <w:t>2018</w:t>
      </w:r>
      <w:r>
        <w:rPr/>
        <w:tab/>
        <w:t>2.8</w:t>
      </w:r>
      <w:r>
        <w:rPr>
          <w:spacing w:val="68"/>
          <w:w w:val="150"/>
        </w:rPr>
        <w:t> </w:t>
      </w:r>
      <w:r>
        <w:rPr>
          <w:spacing w:val="-10"/>
        </w:rPr>
        <w:t>$</w:t>
      </w:r>
      <w:r>
        <w:rPr>
          <w:rFonts w:ascii="Times New Roman"/>
        </w:rPr>
        <w:tab/>
      </w:r>
      <w:r>
        <w:rPr>
          <w:spacing w:val="-2"/>
        </w:rPr>
        <w:t>59.14</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4"/>
        <w:gridCol w:w="1159"/>
        <w:gridCol w:w="1933"/>
      </w:tblGrid>
      <w:tr>
        <w:trPr>
          <w:trHeight w:val="268" w:hRule="atLeast"/>
        </w:trPr>
        <w:tc>
          <w:tcPr>
            <w:tcW w:w="8424" w:type="dxa"/>
            <w:tcBorders>
              <w:top w:val="single" w:sz="6" w:space="0" w:color="808080"/>
              <w:bottom w:val="single" w:sz="6" w:space="0" w:color="808080"/>
            </w:tcBorders>
          </w:tcPr>
          <w:p>
            <w:pPr>
              <w:pStyle w:val="TableParagraph"/>
              <w:spacing w:before="74"/>
              <w:ind w:left="162"/>
              <w:rPr>
                <w:sz w:val="15"/>
              </w:rPr>
            </w:pPr>
            <w:r>
              <w:rPr>
                <w:spacing w:val="-2"/>
                <w:sz w:val="15"/>
              </w:rPr>
              <w:t>Vested</w:t>
            </w:r>
          </w:p>
        </w:tc>
        <w:tc>
          <w:tcPr>
            <w:tcW w:w="1159" w:type="dxa"/>
            <w:tcBorders>
              <w:top w:val="single" w:sz="6" w:space="0" w:color="808080"/>
              <w:bottom w:val="single" w:sz="6" w:space="0" w:color="808080"/>
            </w:tcBorders>
            <w:shd w:val="clear" w:color="auto" w:fill="FFF0E7"/>
          </w:tcPr>
          <w:p>
            <w:pPr>
              <w:pStyle w:val="TableParagraph"/>
              <w:spacing w:before="74"/>
              <w:ind w:right="81"/>
              <w:jc w:val="right"/>
              <w:rPr>
                <w:sz w:val="15"/>
              </w:rPr>
            </w:pPr>
            <w:r>
              <w:rPr>
                <w:spacing w:val="-4"/>
                <w:sz w:val="15"/>
              </w:rPr>
              <w:t>(0.6)</w:t>
            </w:r>
          </w:p>
        </w:tc>
        <w:tc>
          <w:tcPr>
            <w:tcW w:w="1933" w:type="dxa"/>
            <w:tcBorders>
              <w:top w:val="single" w:sz="6" w:space="0" w:color="808080"/>
              <w:bottom w:val="single" w:sz="6" w:space="0" w:color="808080"/>
            </w:tcBorders>
            <w:shd w:val="clear" w:color="auto" w:fill="FFF0E7"/>
          </w:tcPr>
          <w:p>
            <w:pPr>
              <w:pStyle w:val="TableParagraph"/>
              <w:spacing w:before="74"/>
              <w:ind w:right="107"/>
              <w:jc w:val="right"/>
              <w:rPr>
                <w:sz w:val="15"/>
              </w:rPr>
            </w:pPr>
            <w:r>
              <w:rPr>
                <w:spacing w:val="-2"/>
                <w:sz w:val="15"/>
              </w:rPr>
              <w:t>59.01</w:t>
            </w:r>
          </w:p>
        </w:tc>
      </w:tr>
      <w:tr>
        <w:trPr>
          <w:trHeight w:val="268" w:hRule="atLeast"/>
        </w:trPr>
        <w:tc>
          <w:tcPr>
            <w:tcW w:w="8424" w:type="dxa"/>
            <w:tcBorders>
              <w:top w:val="single" w:sz="6" w:space="0" w:color="808080"/>
              <w:bottom w:val="single" w:sz="6" w:space="0" w:color="808080"/>
            </w:tcBorders>
          </w:tcPr>
          <w:p>
            <w:pPr>
              <w:pStyle w:val="TableParagraph"/>
              <w:spacing w:before="74"/>
              <w:ind w:left="162"/>
              <w:rPr>
                <w:sz w:val="15"/>
              </w:rPr>
            </w:pPr>
            <w:r>
              <w:rPr>
                <w:spacing w:val="-2"/>
                <w:sz w:val="15"/>
              </w:rPr>
              <w:t>Forfeited</w:t>
            </w:r>
          </w:p>
        </w:tc>
        <w:tc>
          <w:tcPr>
            <w:tcW w:w="1159" w:type="dxa"/>
            <w:tcBorders>
              <w:top w:val="single" w:sz="6" w:space="0" w:color="808080"/>
              <w:bottom w:val="single" w:sz="6" w:space="0" w:color="808080"/>
            </w:tcBorders>
            <w:shd w:val="clear" w:color="auto" w:fill="FFF0E7"/>
          </w:tcPr>
          <w:p>
            <w:pPr>
              <w:pStyle w:val="TableParagraph"/>
              <w:spacing w:before="74"/>
              <w:ind w:right="81"/>
              <w:jc w:val="right"/>
              <w:rPr>
                <w:sz w:val="15"/>
              </w:rPr>
            </w:pPr>
            <w:r>
              <w:rPr>
                <w:spacing w:val="-4"/>
                <w:sz w:val="15"/>
              </w:rPr>
              <w:t>(0.3)</w:t>
            </w:r>
          </w:p>
        </w:tc>
        <w:tc>
          <w:tcPr>
            <w:tcW w:w="1933" w:type="dxa"/>
            <w:tcBorders>
              <w:top w:val="single" w:sz="6" w:space="0" w:color="808080"/>
              <w:bottom w:val="single" w:sz="6" w:space="0" w:color="808080"/>
            </w:tcBorders>
            <w:shd w:val="clear" w:color="auto" w:fill="FFF0E7"/>
          </w:tcPr>
          <w:p>
            <w:pPr>
              <w:pStyle w:val="TableParagraph"/>
              <w:spacing w:before="74"/>
              <w:ind w:right="107"/>
              <w:jc w:val="right"/>
              <w:rPr>
                <w:sz w:val="15"/>
              </w:rPr>
            </w:pPr>
            <w:r>
              <w:rPr>
                <w:spacing w:val="-2"/>
                <w:sz w:val="15"/>
              </w:rPr>
              <w:t>66.24</w:t>
            </w:r>
          </w:p>
        </w:tc>
      </w:tr>
      <w:tr>
        <w:trPr>
          <w:trHeight w:val="268" w:hRule="atLeast"/>
        </w:trPr>
        <w:tc>
          <w:tcPr>
            <w:tcW w:w="8424" w:type="dxa"/>
            <w:tcBorders>
              <w:top w:val="single" w:sz="6" w:space="0" w:color="808080"/>
              <w:bottom w:val="single" w:sz="6" w:space="0" w:color="E77721"/>
            </w:tcBorders>
          </w:tcPr>
          <w:p>
            <w:pPr>
              <w:pStyle w:val="TableParagraph"/>
              <w:spacing w:before="74"/>
              <w:ind w:left="162"/>
              <w:rPr>
                <w:sz w:val="15"/>
              </w:rPr>
            </w:pPr>
            <w:r>
              <w:rPr>
                <w:spacing w:val="-2"/>
                <w:sz w:val="15"/>
              </w:rPr>
              <w:t>Granted</w:t>
            </w:r>
          </w:p>
        </w:tc>
        <w:tc>
          <w:tcPr>
            <w:tcW w:w="1159" w:type="dxa"/>
            <w:tcBorders>
              <w:top w:val="single" w:sz="6" w:space="0" w:color="808080"/>
              <w:bottom w:val="single" w:sz="6" w:space="0" w:color="E77721"/>
            </w:tcBorders>
            <w:shd w:val="clear" w:color="auto" w:fill="FFF0E7"/>
          </w:tcPr>
          <w:p>
            <w:pPr>
              <w:pStyle w:val="TableParagraph"/>
              <w:spacing w:before="74"/>
              <w:ind w:right="131"/>
              <w:jc w:val="right"/>
              <w:rPr>
                <w:sz w:val="15"/>
              </w:rPr>
            </w:pPr>
            <w:r>
              <w:rPr>
                <w:spacing w:val="-5"/>
                <w:sz w:val="15"/>
              </w:rPr>
              <w:t>2.5</w:t>
            </w:r>
          </w:p>
        </w:tc>
        <w:tc>
          <w:tcPr>
            <w:tcW w:w="1933" w:type="dxa"/>
            <w:tcBorders>
              <w:top w:val="single" w:sz="6" w:space="0" w:color="808080"/>
              <w:bottom w:val="single" w:sz="6" w:space="0" w:color="E77721"/>
            </w:tcBorders>
            <w:shd w:val="clear" w:color="auto" w:fill="FFF0E7"/>
          </w:tcPr>
          <w:p>
            <w:pPr>
              <w:pStyle w:val="TableParagraph"/>
              <w:spacing w:before="74"/>
              <w:ind w:right="107"/>
              <w:jc w:val="right"/>
              <w:rPr>
                <w:sz w:val="15"/>
              </w:rPr>
            </w:pPr>
            <w:r>
              <w:rPr>
                <w:spacing w:val="-2"/>
                <w:sz w:val="15"/>
              </w:rPr>
              <w:t>80.95</w:t>
            </w:r>
          </w:p>
        </w:tc>
      </w:tr>
      <w:tr>
        <w:trPr>
          <w:trHeight w:val="268" w:hRule="atLeast"/>
        </w:trPr>
        <w:tc>
          <w:tcPr>
            <w:tcW w:w="8424" w:type="dxa"/>
            <w:tcBorders>
              <w:top w:val="single" w:sz="6" w:space="0" w:color="E77721"/>
              <w:bottom w:val="single" w:sz="6" w:space="0" w:color="E77721"/>
            </w:tcBorders>
          </w:tcPr>
          <w:p>
            <w:pPr>
              <w:pStyle w:val="TableParagraph"/>
              <w:spacing w:before="74"/>
              <w:ind w:left="27"/>
              <w:rPr>
                <w:sz w:val="15"/>
              </w:rPr>
            </w:pPr>
            <w:r>
              <w:rPr>
                <w:sz w:val="15"/>
              </w:rPr>
              <w:t>Nonvested</w:t>
            </w:r>
            <w:r>
              <w:rPr>
                <w:spacing w:val="-6"/>
                <w:sz w:val="15"/>
              </w:rPr>
              <w:t> </w:t>
            </w:r>
            <w:r>
              <w:rPr>
                <w:sz w:val="15"/>
              </w:rPr>
              <w:t>as</w:t>
            </w:r>
            <w:r>
              <w:rPr>
                <w:spacing w:val="-6"/>
                <w:sz w:val="15"/>
              </w:rPr>
              <w:t> </w:t>
            </w:r>
            <w:r>
              <w:rPr>
                <w:sz w:val="15"/>
              </w:rPr>
              <w:t>of</w:t>
            </w:r>
            <w:r>
              <w:rPr>
                <w:spacing w:val="-5"/>
                <w:sz w:val="15"/>
              </w:rPr>
              <w:t> </w:t>
            </w:r>
            <w:r>
              <w:rPr>
                <w:sz w:val="15"/>
              </w:rPr>
              <w:t>May</w:t>
            </w:r>
            <w:r>
              <w:rPr>
                <w:spacing w:val="-6"/>
                <w:sz w:val="15"/>
              </w:rPr>
              <w:t> </w:t>
            </w:r>
            <w:r>
              <w:rPr>
                <w:sz w:val="15"/>
              </w:rPr>
              <w:t>31,</w:t>
            </w:r>
            <w:r>
              <w:rPr>
                <w:spacing w:val="-5"/>
                <w:sz w:val="15"/>
              </w:rPr>
              <w:t> </w:t>
            </w:r>
            <w:r>
              <w:rPr>
                <w:spacing w:val="-4"/>
                <w:sz w:val="15"/>
              </w:rPr>
              <w:t>2019</w:t>
            </w:r>
          </w:p>
        </w:tc>
        <w:tc>
          <w:tcPr>
            <w:tcW w:w="1159" w:type="dxa"/>
            <w:tcBorders>
              <w:top w:val="single" w:sz="6" w:space="0" w:color="E77721"/>
              <w:bottom w:val="single" w:sz="6" w:space="0" w:color="E77721"/>
            </w:tcBorders>
            <w:shd w:val="clear" w:color="auto" w:fill="FFF0E7"/>
          </w:tcPr>
          <w:p>
            <w:pPr>
              <w:pStyle w:val="TableParagraph"/>
              <w:spacing w:before="74"/>
              <w:ind w:right="131"/>
              <w:jc w:val="right"/>
              <w:rPr>
                <w:sz w:val="15"/>
              </w:rPr>
            </w:pPr>
            <w:r>
              <w:rPr>
                <w:spacing w:val="-5"/>
                <w:sz w:val="15"/>
              </w:rPr>
              <w:t>4.4</w:t>
            </w:r>
          </w:p>
        </w:tc>
        <w:tc>
          <w:tcPr>
            <w:tcW w:w="1933" w:type="dxa"/>
            <w:tcBorders>
              <w:top w:val="single" w:sz="6" w:space="0" w:color="E77721"/>
              <w:bottom w:val="single" w:sz="6" w:space="0" w:color="E77721"/>
            </w:tcBorders>
            <w:shd w:val="clear" w:color="auto" w:fill="FFF0E7"/>
          </w:tcPr>
          <w:p>
            <w:pPr>
              <w:pStyle w:val="TableParagraph"/>
              <w:tabs>
                <w:tab w:pos="1369" w:val="left" w:leader="none"/>
              </w:tabs>
              <w:spacing w:before="74"/>
              <w:ind w:right="107"/>
              <w:jc w:val="right"/>
              <w:rPr>
                <w:sz w:val="15"/>
              </w:rPr>
            </w:pPr>
            <w:r>
              <w:rPr>
                <w:spacing w:val="-10"/>
                <w:sz w:val="15"/>
              </w:rPr>
              <w:t>$</w:t>
            </w:r>
            <w:r>
              <w:rPr>
                <w:sz w:val="15"/>
              </w:rPr>
              <w:tab/>
            </w:r>
            <w:r>
              <w:rPr>
                <w:spacing w:val="-2"/>
                <w:sz w:val="15"/>
              </w:rPr>
              <w:t>70.93</w:t>
            </w:r>
          </w:p>
        </w:tc>
      </w:tr>
    </w:tbl>
    <w:p>
      <w:pPr>
        <w:pStyle w:val="BodyText"/>
      </w:pPr>
    </w:p>
    <w:p>
      <w:pPr>
        <w:pStyle w:val="BodyText"/>
        <w:spacing w:before="14"/>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73</w:t>
      </w:r>
    </w:p>
    <w:p>
      <w:pPr>
        <w:pStyle w:val="BodyText"/>
        <w:spacing w:before="3"/>
        <w:rPr>
          <w:sz w:val="16"/>
        </w:rPr>
      </w:pPr>
      <w:r>
        <w:rPr/>
        <mc:AlternateContent>
          <mc:Choice Requires="wps">
            <w:drawing>
              <wp:anchor distT="0" distB="0" distL="0" distR="0" allowOverlap="1" layoutInCell="1" locked="0" behindDoc="1" simplePos="0" relativeHeight="487654912">
                <wp:simplePos x="0" y="0"/>
                <wp:positionH relativeFrom="page">
                  <wp:posOffset>222884</wp:posOffset>
                </wp:positionH>
                <wp:positionV relativeFrom="paragraph">
                  <wp:posOffset>133975</wp:posOffset>
                </wp:positionV>
                <wp:extent cx="7312659" cy="17145"/>
                <wp:effectExtent l="0" t="0" r="0" b="0"/>
                <wp:wrapTopAndBottom/>
                <wp:docPr id="461" name="Group 461"/>
                <wp:cNvGraphicFramePr>
                  <a:graphicFrameLocks/>
                </wp:cNvGraphicFramePr>
                <a:graphic>
                  <a:graphicData uri="http://schemas.microsoft.com/office/word/2010/wordprocessingGroup">
                    <wpg:wgp>
                      <wpg:cNvPr id="461" name="Group 461"/>
                      <wpg:cNvGrpSpPr/>
                      <wpg:grpSpPr>
                        <a:xfrm>
                          <a:off x="0" y="0"/>
                          <a:ext cx="7312659" cy="17145"/>
                          <a:chExt cx="7312659" cy="17145"/>
                        </a:xfrm>
                      </wpg:grpSpPr>
                      <wps:wsp>
                        <wps:cNvPr id="462" name="Graphic 46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63" name="Graphic 46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64" name="Graphic 46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65" name="Graphic 46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61568;mso-wrap-distance-left:0;mso-wrap-distance-right:0" id="docshapegroup455" coordorigin="351,211" coordsize="11516,27">
                <v:shape style="position:absolute;left:351;top:210;width:11516;height:14" id="docshape456" coordorigin="351,211" coordsize="11516,14" path="m11853,224l364,224,351,211,11867,211,11853,224xe" filled="true" fillcolor="#9a9a9a" stroked="false">
                  <v:path arrowok="t"/>
                  <v:fill type="solid"/>
                </v:shape>
                <v:shape style="position:absolute;left:351;top:224;width:11516;height:14" id="docshape457" coordorigin="351,224" coordsize="11516,14" path="m11867,238l351,238,364,224,11853,224,11867,238xe" filled="true" fillcolor="#ededed" stroked="false">
                  <v:path arrowok="t"/>
                  <v:fill type="solid"/>
                </v:shape>
                <v:shape style="position:absolute;left:351;top:210;width:14;height:27" id="docshape458" coordorigin="351,211" coordsize="14,27" path="m351,238l351,211,364,224,351,238xe" filled="true" fillcolor="#9a9a9a" stroked="false">
                  <v:path arrowok="t"/>
                  <v:fill type="solid"/>
                </v:shape>
                <v:shape style="position:absolute;left:11853;top:210;width:14;height:27" id="docshape459"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type w:val="continuous"/>
          <w:pgSz w:w="12240" w:h="15840"/>
          <w:pgMar w:header="470" w:footer="0" w:top="660" w:bottom="280" w:left="220" w:right="260"/>
        </w:sectPr>
      </w:pPr>
    </w:p>
    <w:p>
      <w:pPr>
        <w:pStyle w:val="BodyText"/>
      </w:pPr>
    </w:p>
    <w:p>
      <w:pPr>
        <w:pStyle w:val="BodyText"/>
        <w:spacing w:before="117"/>
      </w:pPr>
    </w:p>
    <w:p>
      <w:pPr>
        <w:pStyle w:val="BodyText"/>
        <w:ind w:left="131"/>
      </w:pPr>
      <w:r>
        <w:rPr/>
        <w:t>The</w:t>
      </w:r>
      <w:r>
        <w:rPr>
          <w:spacing w:val="-7"/>
        </w:rPr>
        <w:t> </w:t>
      </w:r>
      <w:r>
        <w:rPr/>
        <w:t>weighted</w:t>
      </w:r>
      <w:r>
        <w:rPr>
          <w:spacing w:val="-7"/>
        </w:rPr>
        <w:t> </w:t>
      </w:r>
      <w:r>
        <w:rPr/>
        <w:t>average</w:t>
      </w:r>
      <w:r>
        <w:rPr>
          <w:spacing w:val="-7"/>
        </w:rPr>
        <w:t> </w:t>
      </w:r>
      <w:r>
        <w:rPr/>
        <w:t>grant</w:t>
      </w:r>
      <w:r>
        <w:rPr>
          <w:spacing w:val="-6"/>
        </w:rPr>
        <w:t> </w:t>
      </w:r>
      <w:r>
        <w:rPr/>
        <w:t>date</w:t>
      </w:r>
      <w:r>
        <w:rPr>
          <w:spacing w:val="-7"/>
        </w:rPr>
        <w:t> </w:t>
      </w:r>
      <w:r>
        <w:rPr/>
        <w:t>fair</w:t>
      </w:r>
      <w:r>
        <w:rPr>
          <w:spacing w:val="-7"/>
        </w:rPr>
        <w:t> </w:t>
      </w:r>
      <w:r>
        <w:rPr/>
        <w:t>values</w:t>
      </w:r>
      <w:r>
        <w:rPr>
          <w:spacing w:val="-6"/>
        </w:rPr>
        <w:t> </w:t>
      </w:r>
      <w:r>
        <w:rPr/>
        <w:t>per</w:t>
      </w:r>
      <w:r>
        <w:rPr>
          <w:spacing w:val="-7"/>
        </w:rPr>
        <w:t> </w:t>
      </w:r>
      <w:r>
        <w:rPr/>
        <w:t>share</w:t>
      </w:r>
      <w:r>
        <w:rPr>
          <w:spacing w:val="-7"/>
        </w:rPr>
        <w:t> </w:t>
      </w:r>
      <w:r>
        <w:rPr/>
        <w:t>of</w:t>
      </w:r>
      <w:r>
        <w:rPr>
          <w:spacing w:val="-6"/>
        </w:rPr>
        <w:t> </w:t>
      </w:r>
      <w:r>
        <w:rPr/>
        <w:t>restricted</w:t>
      </w:r>
      <w:r>
        <w:rPr>
          <w:spacing w:val="-7"/>
        </w:rPr>
        <w:t> </w:t>
      </w:r>
      <w:r>
        <w:rPr/>
        <w:t>stock</w:t>
      </w:r>
      <w:r>
        <w:rPr>
          <w:spacing w:val="-7"/>
        </w:rPr>
        <w:t> </w:t>
      </w:r>
      <w:r>
        <w:rPr/>
        <w:t>and</w:t>
      </w:r>
      <w:r>
        <w:rPr>
          <w:spacing w:val="-7"/>
        </w:rPr>
        <w:t> </w:t>
      </w:r>
      <w:r>
        <w:rPr/>
        <w:t>restricted</w:t>
      </w:r>
      <w:r>
        <w:rPr>
          <w:spacing w:val="-6"/>
        </w:rPr>
        <w:t> </w:t>
      </w:r>
      <w:r>
        <w:rPr/>
        <w:t>stock</w:t>
      </w:r>
      <w:r>
        <w:rPr>
          <w:spacing w:val="-7"/>
        </w:rPr>
        <w:t> </w:t>
      </w:r>
      <w:r>
        <w:rPr/>
        <w:t>units</w:t>
      </w:r>
      <w:r>
        <w:rPr>
          <w:spacing w:val="-7"/>
        </w:rPr>
        <w:t> </w:t>
      </w:r>
      <w:r>
        <w:rPr/>
        <w:t>granted</w:t>
      </w:r>
      <w:r>
        <w:rPr>
          <w:spacing w:val="-5"/>
        </w:rPr>
        <w:t> </w:t>
      </w:r>
      <w:r>
        <w:rPr/>
        <w:t>for</w:t>
      </w:r>
      <w:r>
        <w:rPr>
          <w:spacing w:val="-6"/>
        </w:rPr>
        <w:t> </w:t>
      </w:r>
      <w:r>
        <w:rPr/>
        <w:t>the</w:t>
      </w:r>
      <w:r>
        <w:rPr>
          <w:spacing w:val="-7"/>
        </w:rPr>
        <w:t> </w:t>
      </w:r>
      <w:r>
        <w:rPr/>
        <w:t>years</w:t>
      </w:r>
      <w:r>
        <w:rPr>
          <w:spacing w:val="-7"/>
        </w:rPr>
        <w:t> </w:t>
      </w:r>
      <w:r>
        <w:rPr/>
        <w:t>ended</w:t>
      </w:r>
      <w:r>
        <w:rPr>
          <w:spacing w:val="-1"/>
        </w:rPr>
        <w:t> </w:t>
      </w:r>
      <w:r>
        <w:rPr/>
        <w:t>May</w:t>
      </w:r>
      <w:r>
        <w:rPr>
          <w:spacing w:val="-7"/>
        </w:rPr>
        <w:t> </w:t>
      </w:r>
      <w:r>
        <w:rPr/>
        <w:t>31,</w:t>
      </w:r>
      <w:r>
        <w:rPr>
          <w:spacing w:val="-7"/>
        </w:rPr>
        <w:t> </w:t>
      </w:r>
      <w:r>
        <w:rPr/>
        <w:t>2019</w:t>
      </w:r>
      <w:r>
        <w:rPr>
          <w:spacing w:val="-6"/>
        </w:rPr>
        <w:t> </w:t>
      </w:r>
      <w:r>
        <w:rPr/>
        <w:t>,</w:t>
      </w:r>
      <w:r>
        <w:rPr>
          <w:spacing w:val="-6"/>
        </w:rPr>
        <w:t> </w:t>
      </w:r>
      <w:r>
        <w:rPr/>
        <w:t>2018</w:t>
      </w:r>
      <w:r>
        <w:rPr>
          <w:spacing w:val="-6"/>
        </w:rPr>
        <w:t> </w:t>
      </w:r>
      <w:r>
        <w:rPr/>
        <w:t>and</w:t>
      </w:r>
      <w:r>
        <w:rPr>
          <w:spacing w:val="-6"/>
        </w:rPr>
        <w:t> </w:t>
      </w:r>
      <w:r>
        <w:rPr/>
        <w:t>2017</w:t>
      </w:r>
      <w:r>
        <w:rPr>
          <w:spacing w:val="-6"/>
        </w:rPr>
        <w:t> </w:t>
      </w:r>
      <w:r>
        <w:rPr/>
        <w:t>was</w:t>
      </w:r>
      <w:r>
        <w:rPr>
          <w:spacing w:val="-6"/>
        </w:rPr>
        <w:t> </w:t>
      </w:r>
      <w:r>
        <w:rPr/>
        <w:t>$80.95</w:t>
      </w:r>
      <w:r>
        <w:rPr>
          <w:spacing w:val="-6"/>
        </w:rPr>
        <w:t> </w:t>
      </w:r>
      <w:r>
        <w:rPr>
          <w:spacing w:val="-10"/>
        </w:rPr>
        <w:t>,</w:t>
      </w:r>
    </w:p>
    <w:p>
      <w:pPr>
        <w:pStyle w:val="BodyText"/>
        <w:spacing w:before="17"/>
        <w:ind w:left="131"/>
      </w:pPr>
      <w:r>
        <w:rPr/>
        <w:t>$62.51</w:t>
      </w:r>
      <w:r>
        <w:rPr>
          <w:spacing w:val="-6"/>
        </w:rPr>
        <w:t> </w:t>
      </w:r>
      <w:r>
        <w:rPr/>
        <w:t>,</w:t>
      </w:r>
      <w:r>
        <w:rPr>
          <w:spacing w:val="-7"/>
        </w:rPr>
        <w:t> </w:t>
      </w:r>
      <w:r>
        <w:rPr/>
        <w:t>and</w:t>
      </w:r>
      <w:r>
        <w:rPr>
          <w:spacing w:val="-5"/>
        </w:rPr>
        <w:t> </w:t>
      </w:r>
      <w:r>
        <w:rPr/>
        <w:t>$57.59</w:t>
      </w:r>
      <w:r>
        <w:rPr>
          <w:spacing w:val="-6"/>
        </w:rPr>
        <w:t> </w:t>
      </w:r>
      <w:r>
        <w:rPr/>
        <w:t>,</w:t>
      </w:r>
      <w:r>
        <w:rPr>
          <w:spacing w:val="-6"/>
        </w:rPr>
        <w:t> </w:t>
      </w:r>
      <w:r>
        <w:rPr/>
        <w:t>respectively.</w:t>
      </w:r>
      <w:r>
        <w:rPr>
          <w:spacing w:val="-7"/>
        </w:rPr>
        <w:t> </w:t>
      </w:r>
      <w:r>
        <w:rPr/>
        <w:t>During</w:t>
      </w:r>
      <w:r>
        <w:rPr>
          <w:spacing w:val="-6"/>
        </w:rPr>
        <w:t> </w:t>
      </w:r>
      <w:r>
        <w:rPr/>
        <w:t>the</w:t>
      </w:r>
      <w:r>
        <w:rPr>
          <w:spacing w:val="-7"/>
        </w:rPr>
        <w:t> </w:t>
      </w:r>
      <w:r>
        <w:rPr/>
        <w:t>years</w:t>
      </w:r>
      <w:r>
        <w:rPr>
          <w:spacing w:val="-7"/>
        </w:rPr>
        <w:t> </w:t>
      </w:r>
      <w:r>
        <w:rPr/>
        <w:t>ended</w:t>
      </w:r>
      <w:r>
        <w:rPr>
          <w:spacing w:val="-4"/>
        </w:rPr>
        <w:t> </w:t>
      </w:r>
      <w:r>
        <w:rPr/>
        <w:t>May</w:t>
      </w:r>
      <w:r>
        <w:rPr>
          <w:spacing w:val="-7"/>
        </w:rPr>
        <w:t> </w:t>
      </w:r>
      <w:r>
        <w:rPr/>
        <w:t>31,</w:t>
      </w:r>
      <w:r>
        <w:rPr>
          <w:spacing w:val="-6"/>
        </w:rPr>
        <w:t> </w:t>
      </w:r>
      <w:r>
        <w:rPr/>
        <w:t>2019</w:t>
      </w:r>
      <w:r>
        <w:rPr>
          <w:spacing w:val="-6"/>
        </w:rPr>
        <w:t> </w:t>
      </w:r>
      <w:r>
        <w:rPr/>
        <w:t>,</w:t>
      </w:r>
      <w:r>
        <w:rPr>
          <w:spacing w:val="-7"/>
        </w:rPr>
        <w:t> </w:t>
      </w:r>
      <w:r>
        <w:rPr/>
        <w:t>2018</w:t>
      </w:r>
      <w:r>
        <w:rPr>
          <w:spacing w:val="-5"/>
        </w:rPr>
        <w:t> </w:t>
      </w:r>
      <w:r>
        <w:rPr/>
        <w:t>and</w:t>
      </w:r>
      <w:r>
        <w:rPr>
          <w:spacing w:val="-6"/>
        </w:rPr>
        <w:t> </w:t>
      </w:r>
      <w:r>
        <w:rPr/>
        <w:t>2017</w:t>
      </w:r>
      <w:r>
        <w:rPr>
          <w:spacing w:val="-5"/>
        </w:rPr>
        <w:t> </w:t>
      </w:r>
      <w:r>
        <w:rPr/>
        <w:t>,</w:t>
      </w:r>
      <w:r>
        <w:rPr>
          <w:spacing w:val="-7"/>
        </w:rPr>
        <w:t> </w:t>
      </w:r>
      <w:r>
        <w:rPr/>
        <w:t>the</w:t>
      </w:r>
      <w:r>
        <w:rPr>
          <w:spacing w:val="-6"/>
        </w:rPr>
        <w:t> </w:t>
      </w:r>
      <w:r>
        <w:rPr/>
        <w:t>aggregate</w:t>
      </w:r>
      <w:r>
        <w:rPr>
          <w:spacing w:val="-7"/>
        </w:rPr>
        <w:t> </w:t>
      </w:r>
      <w:r>
        <w:rPr/>
        <w:t>fair</w:t>
      </w:r>
      <w:r>
        <w:rPr>
          <w:spacing w:val="-7"/>
        </w:rPr>
        <w:t> </w:t>
      </w:r>
      <w:r>
        <w:rPr/>
        <w:t>value</w:t>
      </w:r>
      <w:r>
        <w:rPr>
          <w:spacing w:val="-6"/>
        </w:rPr>
        <w:t> </w:t>
      </w:r>
      <w:r>
        <w:rPr/>
        <w:t>of</w:t>
      </w:r>
      <w:r>
        <w:rPr>
          <w:spacing w:val="-7"/>
        </w:rPr>
        <w:t> </w:t>
      </w:r>
      <w:r>
        <w:rPr/>
        <w:t>restricted</w:t>
      </w:r>
      <w:r>
        <w:rPr>
          <w:spacing w:val="-6"/>
        </w:rPr>
        <w:t> </w:t>
      </w:r>
      <w:r>
        <w:rPr/>
        <w:t>stock</w:t>
      </w:r>
      <w:r>
        <w:rPr>
          <w:spacing w:val="-7"/>
        </w:rPr>
        <w:t> </w:t>
      </w:r>
      <w:r>
        <w:rPr/>
        <w:t>and</w:t>
      </w:r>
      <w:r>
        <w:rPr>
          <w:spacing w:val="-6"/>
        </w:rPr>
        <w:t> </w:t>
      </w:r>
      <w:r>
        <w:rPr/>
        <w:t>restricted</w:t>
      </w:r>
      <w:r>
        <w:rPr>
          <w:spacing w:val="-7"/>
        </w:rPr>
        <w:t> </w:t>
      </w:r>
      <w:r>
        <w:rPr/>
        <w:t>stock</w:t>
      </w:r>
      <w:r>
        <w:rPr>
          <w:spacing w:val="-6"/>
        </w:rPr>
        <w:t> </w:t>
      </w:r>
      <w:r>
        <w:rPr/>
        <w:t>units</w:t>
      </w:r>
      <w:r>
        <w:rPr>
          <w:spacing w:val="-7"/>
        </w:rPr>
        <w:t> </w:t>
      </w:r>
      <w:r>
        <w:rPr/>
        <w:t>vested</w:t>
      </w:r>
      <w:r>
        <w:rPr>
          <w:spacing w:val="-6"/>
        </w:rPr>
        <w:t> </w:t>
      </w:r>
      <w:r>
        <w:rPr>
          <w:spacing w:val="-5"/>
        </w:rPr>
        <w:t>was</w:t>
      </w:r>
    </w:p>
    <w:p>
      <w:pPr>
        <w:pStyle w:val="BodyText"/>
        <w:spacing w:line="264" w:lineRule="auto" w:before="16"/>
        <w:ind w:left="131" w:right="118"/>
      </w:pPr>
      <w:r>
        <w:rPr/>
        <w:t>$44</w:t>
      </w:r>
      <w:r>
        <w:rPr>
          <w:spacing w:val="-3"/>
        </w:rPr>
        <w:t> </w:t>
      </w:r>
      <w:r>
        <w:rPr/>
        <w:t>million</w:t>
      </w:r>
      <w:r>
        <w:rPr>
          <w:spacing w:val="-1"/>
        </w:rPr>
        <w:t> </w:t>
      </w:r>
      <w:r>
        <w:rPr/>
        <w:t>,</w:t>
      </w:r>
      <w:r>
        <w:rPr>
          <w:spacing w:val="-3"/>
        </w:rPr>
        <w:t> </w:t>
      </w:r>
      <w:r>
        <w:rPr/>
        <w:t>$113</w:t>
      </w:r>
      <w:r>
        <w:rPr>
          <w:spacing w:val="-3"/>
        </w:rPr>
        <w:t> </w:t>
      </w:r>
      <w:r>
        <w:rPr/>
        <w:t>million</w:t>
      </w:r>
      <w:r>
        <w:rPr>
          <w:spacing w:val="-1"/>
        </w:rPr>
        <w:t> </w:t>
      </w:r>
      <w:r>
        <w:rPr/>
        <w:t>and</w:t>
      </w:r>
      <w:r>
        <w:rPr>
          <w:spacing w:val="-2"/>
        </w:rPr>
        <w:t> </w:t>
      </w:r>
      <w:r>
        <w:rPr/>
        <w:t>$60</w:t>
      </w:r>
      <w:r>
        <w:rPr>
          <w:spacing w:val="-3"/>
        </w:rPr>
        <w:t> </w:t>
      </w:r>
      <w:r>
        <w:rPr/>
        <w:t>million</w:t>
      </w:r>
      <w:r>
        <w:rPr>
          <w:spacing w:val="-1"/>
        </w:rPr>
        <w:t> </w:t>
      </w:r>
      <w:r>
        <w:rPr/>
        <w:t>,</w:t>
      </w:r>
      <w:r>
        <w:rPr>
          <w:spacing w:val="-3"/>
        </w:rPr>
        <w:t> </w:t>
      </w:r>
      <w:r>
        <w:rPr/>
        <w:t>respectively,</w:t>
      </w:r>
      <w:r>
        <w:rPr>
          <w:spacing w:val="-3"/>
        </w:rPr>
        <w:t> </w:t>
      </w:r>
      <w:r>
        <w:rPr/>
        <w:t>determined</w:t>
      </w:r>
      <w:r>
        <w:rPr>
          <w:spacing w:val="-3"/>
        </w:rPr>
        <w:t> </w:t>
      </w:r>
      <w:r>
        <w:rPr/>
        <w:t>as</w:t>
      </w:r>
      <w:r>
        <w:rPr>
          <w:spacing w:val="-3"/>
        </w:rPr>
        <w:t> </w:t>
      </w:r>
      <w:r>
        <w:rPr/>
        <w:t>of</w:t>
      </w:r>
      <w:r>
        <w:rPr>
          <w:spacing w:val="-3"/>
        </w:rPr>
        <w:t> </w:t>
      </w:r>
      <w:r>
        <w:rPr/>
        <w:t>the</w:t>
      </w:r>
      <w:r>
        <w:rPr>
          <w:spacing w:val="-3"/>
        </w:rPr>
        <w:t> </w:t>
      </w:r>
      <w:r>
        <w:rPr/>
        <w:t>date</w:t>
      </w:r>
      <w:r>
        <w:rPr>
          <w:spacing w:val="-3"/>
        </w:rPr>
        <w:t> </w:t>
      </w:r>
      <w:r>
        <w:rPr/>
        <w:t>of</w:t>
      </w:r>
      <w:r>
        <w:rPr>
          <w:spacing w:val="-3"/>
        </w:rPr>
        <w:t> </w:t>
      </w:r>
      <w:r>
        <w:rPr/>
        <w:t>vesting.</w:t>
      </w:r>
      <w:r>
        <w:rPr>
          <w:spacing w:val="-3"/>
        </w:rPr>
        <w:t> </w:t>
      </w:r>
      <w:r>
        <w:rPr/>
        <w:t>As</w:t>
      </w:r>
      <w:r>
        <w:rPr>
          <w:spacing w:val="-1"/>
        </w:rPr>
        <w:t> </w:t>
      </w:r>
      <w:r>
        <w:rPr/>
        <w:t>of</w:t>
      </w:r>
      <w:r>
        <w:rPr>
          <w:spacing w:val="-2"/>
        </w:rPr>
        <w:t> </w:t>
      </w:r>
      <w:r>
        <w:rPr/>
        <w:t>May</w:t>
      </w:r>
      <w:r>
        <w:rPr>
          <w:spacing w:val="-3"/>
        </w:rPr>
        <w:t> </w:t>
      </w:r>
      <w:r>
        <w:rPr/>
        <w:t>31,</w:t>
      </w:r>
      <w:r>
        <w:rPr>
          <w:spacing w:val="-3"/>
        </w:rPr>
        <w:t> </w:t>
      </w:r>
      <w:r>
        <w:rPr/>
        <w:t>2019</w:t>
      </w:r>
      <w:r>
        <w:rPr>
          <w:spacing w:val="-2"/>
        </w:rPr>
        <w:t> </w:t>
      </w:r>
      <w:r>
        <w:rPr/>
        <w:t>,</w:t>
      </w:r>
      <w:r>
        <w:rPr>
          <w:spacing w:val="-3"/>
        </w:rPr>
        <w:t> </w:t>
      </w:r>
      <w:r>
        <w:rPr/>
        <w:t>the</w:t>
      </w:r>
      <w:r>
        <w:rPr>
          <w:spacing w:val="-3"/>
        </w:rPr>
        <w:t> </w:t>
      </w:r>
      <w:r>
        <w:rPr/>
        <w:t>Company</w:t>
      </w:r>
      <w:r>
        <w:rPr>
          <w:spacing w:val="-3"/>
        </w:rPr>
        <w:t> </w:t>
      </w:r>
      <w:r>
        <w:rPr/>
        <w:t>had</w:t>
      </w:r>
      <w:r>
        <w:rPr>
          <w:spacing w:val="-2"/>
        </w:rPr>
        <w:t> </w:t>
      </w:r>
      <w:r>
        <w:rPr/>
        <w:t>$195</w:t>
      </w:r>
      <w:r>
        <w:rPr>
          <w:spacing w:val="-3"/>
        </w:rPr>
        <w:t> </w:t>
      </w:r>
      <w:r>
        <w:rPr/>
        <w:t>million</w:t>
      </w:r>
      <w:r>
        <w:rPr>
          <w:spacing w:val="-1"/>
        </w:rPr>
        <w:t> </w:t>
      </w:r>
      <w:r>
        <w:rPr/>
        <w:t>of</w:t>
      </w:r>
      <w:r>
        <w:rPr>
          <w:spacing w:val="-3"/>
        </w:rPr>
        <w:t> </w:t>
      </w:r>
      <w:r>
        <w:rPr/>
        <w:t>unrecognized compensation</w:t>
      </w:r>
      <w:r>
        <w:rPr>
          <w:spacing w:val="-6"/>
        </w:rPr>
        <w:t> </w:t>
      </w:r>
      <w:r>
        <w:rPr/>
        <w:t>costs</w:t>
      </w:r>
      <w:r>
        <w:rPr>
          <w:spacing w:val="-6"/>
        </w:rPr>
        <w:t> </w:t>
      </w:r>
      <w:r>
        <w:rPr/>
        <w:t>from</w:t>
      </w:r>
      <w:r>
        <w:rPr>
          <w:spacing w:val="-6"/>
        </w:rPr>
        <w:t> </w:t>
      </w:r>
      <w:r>
        <w:rPr/>
        <w:t>restricted</w:t>
      </w:r>
      <w:r>
        <w:rPr>
          <w:spacing w:val="-6"/>
        </w:rPr>
        <w:t> </w:t>
      </w:r>
      <w:r>
        <w:rPr/>
        <w:t>stock</w:t>
      </w:r>
      <w:r>
        <w:rPr>
          <w:spacing w:val="-6"/>
        </w:rPr>
        <w:t> </w:t>
      </w:r>
      <w:r>
        <w:rPr/>
        <w:t>and</w:t>
      </w:r>
      <w:r>
        <w:rPr>
          <w:spacing w:val="-6"/>
        </w:rPr>
        <w:t> </w:t>
      </w:r>
      <w:r>
        <w:rPr/>
        <w:t>restricted</w:t>
      </w:r>
      <w:r>
        <w:rPr>
          <w:spacing w:val="-6"/>
        </w:rPr>
        <w:t> </w:t>
      </w:r>
      <w:r>
        <w:rPr/>
        <w:t>stock</w:t>
      </w:r>
      <w:r>
        <w:rPr>
          <w:spacing w:val="-6"/>
        </w:rPr>
        <w:t> </w:t>
      </w:r>
      <w:r>
        <w:rPr/>
        <w:t>units,</w:t>
      </w:r>
      <w:r>
        <w:rPr>
          <w:spacing w:val="-6"/>
        </w:rPr>
        <w:t> </w:t>
      </w:r>
      <w:r>
        <w:rPr/>
        <w:t>net</w:t>
      </w:r>
      <w:r>
        <w:rPr>
          <w:spacing w:val="-6"/>
        </w:rPr>
        <w:t> </w:t>
      </w:r>
      <w:r>
        <w:rPr/>
        <w:t>of</w:t>
      </w:r>
      <w:r>
        <w:rPr>
          <w:spacing w:val="-6"/>
        </w:rPr>
        <w:t> </w:t>
      </w:r>
      <w:r>
        <w:rPr/>
        <w:t>estimated</w:t>
      </w:r>
      <w:r>
        <w:rPr>
          <w:spacing w:val="-6"/>
        </w:rPr>
        <w:t> </w:t>
      </w:r>
      <w:r>
        <w:rPr/>
        <w:t>forfeitures,</w:t>
      </w:r>
      <w:r>
        <w:rPr>
          <w:spacing w:val="-6"/>
        </w:rPr>
        <w:t> </w:t>
      </w:r>
      <w:r>
        <w:rPr/>
        <w:t>to</w:t>
      </w:r>
      <w:r>
        <w:rPr>
          <w:spacing w:val="-6"/>
        </w:rPr>
        <w:t> </w:t>
      </w:r>
      <w:r>
        <w:rPr/>
        <w:t>be</w:t>
      </w:r>
      <w:r>
        <w:rPr>
          <w:spacing w:val="-6"/>
        </w:rPr>
        <w:t> </w:t>
      </w:r>
      <w:r>
        <w:rPr/>
        <w:t>recognized</w:t>
      </w:r>
      <w:r>
        <w:rPr>
          <w:spacing w:val="-6"/>
        </w:rPr>
        <w:t> </w:t>
      </w:r>
      <w:r>
        <w:rPr/>
        <w:t>in</w:t>
      </w:r>
      <w:r>
        <w:rPr>
          <w:spacing w:val="-3"/>
        </w:rPr>
        <w:t> </w:t>
      </w:r>
      <w:r>
        <w:rPr>
          <w:i/>
        </w:rPr>
        <w:t>Cost</w:t>
      </w:r>
      <w:r>
        <w:rPr>
          <w:i/>
          <w:spacing w:val="-6"/>
        </w:rPr>
        <w:t> </w:t>
      </w:r>
      <w:r>
        <w:rPr>
          <w:i/>
        </w:rPr>
        <w:t>of</w:t>
      </w:r>
      <w:r>
        <w:rPr>
          <w:i/>
          <w:spacing w:val="-6"/>
        </w:rPr>
        <w:t> </w:t>
      </w:r>
      <w:r>
        <w:rPr>
          <w:i/>
        </w:rPr>
        <w:t>sales</w:t>
      </w:r>
      <w:r>
        <w:rPr>
          <w:i/>
          <w:spacing w:val="-5"/>
        </w:rPr>
        <w:t> </w:t>
      </w:r>
      <w:r>
        <w:rPr/>
        <w:t>or</w:t>
      </w:r>
      <w:r>
        <w:rPr>
          <w:spacing w:val="-6"/>
        </w:rPr>
        <w:t> </w:t>
      </w:r>
      <w:r>
        <w:rPr>
          <w:i/>
        </w:rPr>
        <w:t>Operating</w:t>
      </w:r>
      <w:r>
        <w:rPr>
          <w:i/>
          <w:spacing w:val="-6"/>
        </w:rPr>
        <w:t> </w:t>
      </w:r>
      <w:r>
        <w:rPr>
          <w:i/>
        </w:rPr>
        <w:t>overhead</w:t>
      </w:r>
      <w:r>
        <w:rPr>
          <w:i/>
          <w:spacing w:val="-6"/>
        </w:rPr>
        <w:t> </w:t>
      </w:r>
      <w:r>
        <w:rPr>
          <w:i/>
        </w:rPr>
        <w:t>expense</w:t>
      </w:r>
      <w:r>
        <w:rPr>
          <w:i/>
          <w:spacing w:val="-5"/>
        </w:rPr>
        <w:t> </w:t>
      </w:r>
      <w:r>
        <w:rPr/>
        <w:t>,</w:t>
      </w:r>
      <w:r>
        <w:rPr>
          <w:spacing w:val="-6"/>
        </w:rPr>
        <w:t> </w:t>
      </w:r>
      <w:r>
        <w:rPr/>
        <w:t>as applicable, over a weighted average period of 2.3 years.</w:t>
      </w:r>
    </w:p>
    <w:p>
      <w:pPr>
        <w:pStyle w:val="BodyText"/>
      </w:pPr>
    </w:p>
    <w:p>
      <w:pPr>
        <w:pStyle w:val="BodyText"/>
      </w:pPr>
    </w:p>
    <w:p>
      <w:pPr>
        <w:pStyle w:val="BodyText"/>
        <w:spacing w:before="90"/>
      </w:pPr>
    </w:p>
    <w:p>
      <w:pPr>
        <w:pStyle w:val="Heading3"/>
        <w:ind w:left="158"/>
      </w:pPr>
      <w:bookmarkStart w:name="_bookmark45" w:id="47"/>
      <w:bookmarkEnd w:id="47"/>
      <w:r>
        <w:rPr>
          <w:b w:val="0"/>
        </w:rPr>
      </w:r>
      <w:r>
        <w:rPr>
          <w:color w:val="E77721"/>
        </w:rPr>
        <w:t>NOTE</w:t>
      </w:r>
      <w:r>
        <w:rPr>
          <w:color w:val="E77721"/>
          <w:spacing w:val="8"/>
        </w:rPr>
        <w:t> </w:t>
      </w:r>
      <w:r>
        <w:rPr>
          <w:color w:val="E77721"/>
        </w:rPr>
        <w:t>12</w:t>
      </w:r>
      <w:r>
        <w:rPr>
          <w:color w:val="E77721"/>
          <w:spacing w:val="8"/>
        </w:rPr>
        <w:t> </w:t>
      </w:r>
      <w:r>
        <w:rPr>
          <w:color w:val="E77721"/>
        </w:rPr>
        <w:t>—</w:t>
      </w:r>
      <w:r>
        <w:rPr>
          <w:color w:val="E77721"/>
          <w:spacing w:val="8"/>
        </w:rPr>
        <w:t> </w:t>
      </w:r>
      <w:r>
        <w:rPr>
          <w:color w:val="E77721"/>
        </w:rPr>
        <w:t>EARNINGS</w:t>
      </w:r>
      <w:r>
        <w:rPr>
          <w:color w:val="E77721"/>
          <w:spacing w:val="8"/>
        </w:rPr>
        <w:t> </w:t>
      </w:r>
      <w:r>
        <w:rPr>
          <w:color w:val="E77721"/>
        </w:rPr>
        <w:t>PER</w:t>
      </w:r>
      <w:r>
        <w:rPr>
          <w:color w:val="E77721"/>
          <w:spacing w:val="9"/>
        </w:rPr>
        <w:t> </w:t>
      </w:r>
      <w:r>
        <w:rPr>
          <w:color w:val="E77721"/>
          <w:spacing w:val="-2"/>
        </w:rPr>
        <w:t>SHARE</w:t>
      </w:r>
    </w:p>
    <w:p>
      <w:pPr>
        <w:pStyle w:val="BodyText"/>
        <w:spacing w:line="264" w:lineRule="auto" w:before="264"/>
        <w:ind w:left="131" w:right="118"/>
      </w:pPr>
      <w:r>
        <w:rPr/>
        <w:t>The</w:t>
      </w:r>
      <w:r>
        <w:rPr>
          <w:spacing w:val="-3"/>
        </w:rPr>
        <w:t> </w:t>
      </w:r>
      <w:r>
        <w:rPr/>
        <w:t>following</w:t>
      </w:r>
      <w:r>
        <w:rPr>
          <w:spacing w:val="-3"/>
        </w:rPr>
        <w:t> </w:t>
      </w:r>
      <w:r>
        <w:rPr/>
        <w:t>is</w:t>
      </w:r>
      <w:r>
        <w:rPr>
          <w:spacing w:val="-3"/>
        </w:rPr>
        <w:t> </w:t>
      </w:r>
      <w:r>
        <w:rPr/>
        <w:t>a</w:t>
      </w:r>
      <w:r>
        <w:rPr>
          <w:spacing w:val="-3"/>
        </w:rPr>
        <w:t> </w:t>
      </w:r>
      <w:r>
        <w:rPr/>
        <w:t>reconciliation</w:t>
      </w:r>
      <w:r>
        <w:rPr>
          <w:spacing w:val="-3"/>
        </w:rPr>
        <w:t> </w:t>
      </w:r>
      <w:r>
        <w:rPr/>
        <w:t>from</w:t>
      </w:r>
      <w:r>
        <w:rPr>
          <w:spacing w:val="-3"/>
        </w:rPr>
        <w:t> </w:t>
      </w:r>
      <w:r>
        <w:rPr/>
        <w:t>basic</w:t>
      </w:r>
      <w:r>
        <w:rPr>
          <w:spacing w:val="-3"/>
        </w:rPr>
        <w:t> </w:t>
      </w:r>
      <w:r>
        <w:rPr/>
        <w:t>earnings</w:t>
      </w:r>
      <w:r>
        <w:rPr>
          <w:spacing w:val="-3"/>
        </w:rPr>
        <w:t> </w:t>
      </w:r>
      <w:r>
        <w:rPr/>
        <w:t>per</w:t>
      </w:r>
      <w:r>
        <w:rPr>
          <w:spacing w:val="-3"/>
        </w:rPr>
        <w:t> </w:t>
      </w:r>
      <w:r>
        <w:rPr/>
        <w:t>common</w:t>
      </w:r>
      <w:r>
        <w:rPr>
          <w:spacing w:val="-3"/>
        </w:rPr>
        <w:t> </w:t>
      </w:r>
      <w:r>
        <w:rPr/>
        <w:t>share</w:t>
      </w:r>
      <w:r>
        <w:rPr>
          <w:spacing w:val="-3"/>
        </w:rPr>
        <w:t> </w:t>
      </w:r>
      <w:r>
        <w:rPr/>
        <w:t>to</w:t>
      </w:r>
      <w:r>
        <w:rPr>
          <w:spacing w:val="-3"/>
        </w:rPr>
        <w:t> </w:t>
      </w:r>
      <w:r>
        <w:rPr/>
        <w:t>diluted</w:t>
      </w:r>
      <w:r>
        <w:rPr>
          <w:spacing w:val="-3"/>
        </w:rPr>
        <w:t> </w:t>
      </w:r>
      <w:r>
        <w:rPr/>
        <w:t>earnings</w:t>
      </w:r>
      <w:r>
        <w:rPr>
          <w:spacing w:val="-3"/>
        </w:rPr>
        <w:t> </w:t>
      </w:r>
      <w:r>
        <w:rPr/>
        <w:t>per</w:t>
      </w:r>
      <w:r>
        <w:rPr>
          <w:spacing w:val="-3"/>
        </w:rPr>
        <w:t> </w:t>
      </w:r>
      <w:r>
        <w:rPr/>
        <w:t>common</w:t>
      </w:r>
      <w:r>
        <w:rPr>
          <w:spacing w:val="-3"/>
        </w:rPr>
        <w:t> </w:t>
      </w:r>
      <w:r>
        <w:rPr/>
        <w:t>share.</w:t>
      </w:r>
      <w:r>
        <w:rPr>
          <w:spacing w:val="-3"/>
        </w:rPr>
        <w:t> </w:t>
      </w:r>
      <w:r>
        <w:rPr/>
        <w:t>The</w:t>
      </w:r>
      <w:r>
        <w:rPr>
          <w:spacing w:val="-3"/>
        </w:rPr>
        <w:t> </w:t>
      </w:r>
      <w:r>
        <w:rPr/>
        <w:t>computations</w:t>
      </w:r>
      <w:r>
        <w:rPr>
          <w:spacing w:val="-3"/>
        </w:rPr>
        <w:t> </w:t>
      </w:r>
      <w:r>
        <w:rPr/>
        <w:t>of</w:t>
      </w:r>
      <w:r>
        <w:rPr>
          <w:spacing w:val="-3"/>
        </w:rPr>
        <w:t> </w:t>
      </w:r>
      <w:r>
        <w:rPr/>
        <w:t>diluted</w:t>
      </w:r>
      <w:r>
        <w:rPr>
          <w:spacing w:val="-3"/>
        </w:rPr>
        <w:t> </w:t>
      </w:r>
      <w:r>
        <w:rPr/>
        <w:t>earnings</w:t>
      </w:r>
      <w:r>
        <w:rPr>
          <w:spacing w:val="-3"/>
        </w:rPr>
        <w:t> </w:t>
      </w:r>
      <w:r>
        <w:rPr/>
        <w:t>per</w:t>
      </w:r>
      <w:r>
        <w:rPr>
          <w:spacing w:val="-3"/>
        </w:rPr>
        <w:t> </w:t>
      </w:r>
      <w:r>
        <w:rPr/>
        <w:t>common</w:t>
      </w:r>
      <w:r>
        <w:rPr>
          <w:spacing w:val="-3"/>
        </w:rPr>
        <w:t> </w:t>
      </w:r>
      <w:r>
        <w:rPr/>
        <w:t>share excluded</w:t>
      </w:r>
      <w:r>
        <w:rPr>
          <w:spacing w:val="-7"/>
        </w:rPr>
        <w:t> </w:t>
      </w:r>
      <w:r>
        <w:rPr/>
        <w:t>options,</w:t>
      </w:r>
      <w:r>
        <w:rPr>
          <w:spacing w:val="-7"/>
        </w:rPr>
        <w:t> </w:t>
      </w:r>
      <w:r>
        <w:rPr/>
        <w:t>including</w:t>
      </w:r>
      <w:r>
        <w:rPr>
          <w:spacing w:val="-7"/>
        </w:rPr>
        <w:t> </w:t>
      </w:r>
      <w:r>
        <w:rPr/>
        <w:t>shares</w:t>
      </w:r>
      <w:r>
        <w:rPr>
          <w:spacing w:val="-7"/>
        </w:rPr>
        <w:t> </w:t>
      </w:r>
      <w:r>
        <w:rPr/>
        <w:t>under</w:t>
      </w:r>
      <w:r>
        <w:rPr>
          <w:spacing w:val="-7"/>
        </w:rPr>
        <w:t> </w:t>
      </w:r>
      <w:r>
        <w:rPr/>
        <w:t>ESPPs,</w:t>
      </w:r>
      <w:r>
        <w:rPr>
          <w:spacing w:val="-7"/>
        </w:rPr>
        <w:t> </w:t>
      </w:r>
      <w:r>
        <w:rPr/>
        <w:t>to</w:t>
      </w:r>
      <w:r>
        <w:rPr>
          <w:spacing w:val="-7"/>
        </w:rPr>
        <w:t> </w:t>
      </w:r>
      <w:r>
        <w:rPr/>
        <w:t>purchase</w:t>
      </w:r>
      <w:r>
        <w:rPr>
          <w:spacing w:val="-7"/>
        </w:rPr>
        <w:t> </w:t>
      </w:r>
      <w:r>
        <w:rPr/>
        <w:t>an</w:t>
      </w:r>
      <w:r>
        <w:rPr>
          <w:spacing w:val="-7"/>
        </w:rPr>
        <w:t> </w:t>
      </w:r>
      <w:r>
        <w:rPr/>
        <w:t>additional</w:t>
      </w:r>
      <w:r>
        <w:rPr>
          <w:spacing w:val="-2"/>
        </w:rPr>
        <w:t> </w:t>
      </w:r>
      <w:r>
        <w:rPr/>
        <w:t>17.5</w:t>
      </w:r>
      <w:r>
        <w:rPr>
          <w:spacing w:val="-7"/>
        </w:rPr>
        <w:t> </w:t>
      </w:r>
      <w:r>
        <w:rPr/>
        <w:t>million</w:t>
      </w:r>
      <w:r>
        <w:rPr>
          <w:spacing w:val="-5"/>
        </w:rPr>
        <w:t> </w:t>
      </w:r>
      <w:r>
        <w:rPr/>
        <w:t>,</w:t>
      </w:r>
      <w:r>
        <w:rPr>
          <w:spacing w:val="-7"/>
        </w:rPr>
        <w:t> </w:t>
      </w:r>
      <w:r>
        <w:rPr/>
        <w:t>42.9</w:t>
      </w:r>
      <w:r>
        <w:rPr>
          <w:spacing w:val="-7"/>
        </w:rPr>
        <w:t> </w:t>
      </w:r>
      <w:r>
        <w:rPr/>
        <w:t>million</w:t>
      </w:r>
      <w:r>
        <w:rPr>
          <w:spacing w:val="-5"/>
        </w:rPr>
        <w:t> </w:t>
      </w:r>
      <w:r>
        <w:rPr/>
        <w:t>and</w:t>
      </w:r>
      <w:r>
        <w:rPr>
          <w:spacing w:val="-6"/>
        </w:rPr>
        <w:t> </w:t>
      </w:r>
      <w:r>
        <w:rPr/>
        <w:t>30.5</w:t>
      </w:r>
      <w:r>
        <w:rPr>
          <w:spacing w:val="-7"/>
        </w:rPr>
        <w:t> </w:t>
      </w:r>
      <w:r>
        <w:rPr/>
        <w:t>million</w:t>
      </w:r>
      <w:r>
        <w:rPr>
          <w:spacing w:val="-5"/>
        </w:rPr>
        <w:t> </w:t>
      </w:r>
      <w:r>
        <w:rPr/>
        <w:t>shares</w:t>
      </w:r>
      <w:r>
        <w:rPr>
          <w:spacing w:val="-7"/>
        </w:rPr>
        <w:t> </w:t>
      </w:r>
      <w:r>
        <w:rPr/>
        <w:t>of</w:t>
      </w:r>
      <w:r>
        <w:rPr>
          <w:spacing w:val="-7"/>
        </w:rPr>
        <w:t> </w:t>
      </w:r>
      <w:r>
        <w:rPr/>
        <w:t>common</w:t>
      </w:r>
      <w:r>
        <w:rPr>
          <w:spacing w:val="-7"/>
        </w:rPr>
        <w:t> </w:t>
      </w:r>
      <w:r>
        <w:rPr/>
        <w:t>stock</w:t>
      </w:r>
      <w:r>
        <w:rPr>
          <w:spacing w:val="-7"/>
        </w:rPr>
        <w:t> </w:t>
      </w:r>
      <w:r>
        <w:rPr/>
        <w:t>outstanding</w:t>
      </w:r>
      <w:r>
        <w:rPr>
          <w:spacing w:val="-7"/>
        </w:rPr>
        <w:t> </w:t>
      </w:r>
      <w:r>
        <w:rPr/>
        <w:t>for</w:t>
      </w:r>
      <w:r>
        <w:rPr>
          <w:spacing w:val="-7"/>
        </w:rPr>
        <w:t> </w:t>
      </w:r>
      <w:r>
        <w:rPr/>
        <w:t>the</w:t>
      </w:r>
      <w:r>
        <w:rPr>
          <w:spacing w:val="-7"/>
        </w:rPr>
        <w:t> </w:t>
      </w:r>
      <w:r>
        <w:rPr/>
        <w:t>years</w:t>
      </w:r>
      <w:r>
        <w:rPr>
          <w:spacing w:val="-7"/>
        </w:rPr>
        <w:t> </w:t>
      </w:r>
      <w:r>
        <w:rPr/>
        <w:t>ended May 31, 2019 , 2018 and 2017 , respectively, because the options were anti-dilutive.</w:t>
      </w:r>
    </w:p>
    <w:p>
      <w:pPr>
        <w:pStyle w:val="Heading9"/>
        <w:spacing w:before="147"/>
        <w:ind w:left="0" w:right="1023"/>
      </w:pPr>
      <w:r>
        <w:rPr/>
        <mc:AlternateContent>
          <mc:Choice Requires="wps">
            <w:drawing>
              <wp:anchor distT="0" distB="0" distL="0" distR="0" allowOverlap="1" layoutInCell="1" locked="0" behindDoc="0" simplePos="0" relativeHeight="15798272">
                <wp:simplePos x="0" y="0"/>
                <wp:positionH relativeFrom="page">
                  <wp:posOffset>5349227</wp:posOffset>
                </wp:positionH>
                <wp:positionV relativeFrom="paragraph">
                  <wp:posOffset>217030</wp:posOffset>
                </wp:positionV>
                <wp:extent cx="2186305" cy="889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2186305" cy="8890"/>
                        </a:xfrm>
                        <a:custGeom>
                          <a:avLst/>
                          <a:gdLst/>
                          <a:ahLst/>
                          <a:cxnLst/>
                          <a:rect l="l" t="t" r="r" b="b"/>
                          <a:pathLst>
                            <a:path w="2186305" h="8890">
                              <a:moveTo>
                                <a:pt x="2185987" y="0"/>
                              </a:moveTo>
                              <a:lnTo>
                                <a:pt x="1457325" y="0"/>
                              </a:lnTo>
                              <a:lnTo>
                                <a:pt x="728662" y="0"/>
                              </a:lnTo>
                              <a:lnTo>
                                <a:pt x="0" y="0"/>
                              </a:lnTo>
                              <a:lnTo>
                                <a:pt x="0" y="8559"/>
                              </a:lnTo>
                              <a:lnTo>
                                <a:pt x="728662" y="8559"/>
                              </a:lnTo>
                              <a:lnTo>
                                <a:pt x="1457325" y="8559"/>
                              </a:lnTo>
                              <a:lnTo>
                                <a:pt x="2185987" y="8559"/>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17.089035pt;width:172.15pt;height:.7pt;mso-position-horizontal-relative:page;mso-position-vertical-relative:paragraph;z-index:15798272" id="docshape460" coordorigin="8424,342" coordsize="3443,14" path="m11866,342l10719,342,9571,342,8424,342,8424,355,9571,355,10719,355,11866,355,11866,342xe" filled="true" fillcolor="#e77721" stroked="false">
                <v:path arrowok="t"/>
                <v:fill type="solid"/>
                <w10:wrap type="none"/>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8612" w:val="left" w:leader="none"/>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6"/>
          <w:sz w:val="15"/>
        </w:rPr>
        <w:t> </w:t>
      </w:r>
      <w:r>
        <w:rPr>
          <w:rFonts w:ascii="Times New Roman"/>
          <w:i/>
          <w:sz w:val="15"/>
        </w:rPr>
        <w:t>in</w:t>
      </w:r>
      <w:r>
        <w:rPr>
          <w:rFonts w:ascii="Times New Roman"/>
          <w:i/>
          <w:spacing w:val="-6"/>
          <w:sz w:val="15"/>
        </w:rPr>
        <w:t> </w:t>
      </w:r>
      <w:r>
        <w:rPr>
          <w:rFonts w:ascii="Times New Roman"/>
          <w:i/>
          <w:sz w:val="15"/>
        </w:rPr>
        <w:t>millions,</w:t>
      </w:r>
      <w:r>
        <w:rPr>
          <w:rFonts w:ascii="Times New Roman"/>
          <w:i/>
          <w:spacing w:val="-6"/>
          <w:sz w:val="15"/>
        </w:rPr>
        <w:t> </w:t>
      </w:r>
      <w:r>
        <w:rPr>
          <w:rFonts w:ascii="Times New Roman"/>
          <w:i/>
          <w:sz w:val="15"/>
        </w:rPr>
        <w:t>except</w:t>
      </w:r>
      <w:r>
        <w:rPr>
          <w:rFonts w:ascii="Times New Roman"/>
          <w:i/>
          <w:spacing w:val="-6"/>
          <w:sz w:val="15"/>
        </w:rPr>
        <w:t> </w:t>
      </w:r>
      <w:r>
        <w:rPr>
          <w:rFonts w:ascii="Times New Roman"/>
          <w:i/>
          <w:sz w:val="15"/>
        </w:rPr>
        <w:t>per</w:t>
      </w:r>
      <w:r>
        <w:rPr>
          <w:rFonts w:ascii="Times New Roman"/>
          <w:i/>
          <w:spacing w:val="-6"/>
          <w:sz w:val="15"/>
        </w:rPr>
        <w:t> </w:t>
      </w:r>
      <w:r>
        <w:rPr>
          <w:rFonts w:ascii="Times New Roman"/>
          <w:i/>
          <w:sz w:val="15"/>
        </w:rPr>
        <w:t>share</w:t>
      </w:r>
      <w:r>
        <w:rPr>
          <w:rFonts w:ascii="Times New Roman"/>
          <w:i/>
          <w:spacing w:val="-6"/>
          <w:sz w:val="15"/>
        </w:rPr>
        <w:t> </w:t>
      </w:r>
      <w:r>
        <w:rPr>
          <w:rFonts w:ascii="Times New Roman"/>
          <w:i/>
          <w:spacing w:val="-2"/>
          <w:sz w:val="15"/>
        </w:rPr>
        <w:t>data)</w:t>
      </w:r>
      <w:r>
        <w:rPr>
          <w:rFonts w:ascii="Times New Roman"/>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1106"/>
        <w:gridCol w:w="1187"/>
      </w:tblGrid>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Net</w:t>
            </w:r>
            <w:r>
              <w:rPr>
                <w:spacing w:val="-9"/>
                <w:sz w:val="15"/>
              </w:rPr>
              <w:t> </w:t>
            </w:r>
            <w:r>
              <w:rPr>
                <w:sz w:val="15"/>
              </w:rPr>
              <w:t>income</w:t>
            </w:r>
            <w:r>
              <w:rPr>
                <w:spacing w:val="-9"/>
                <w:sz w:val="15"/>
              </w:rPr>
              <w:t> </w:t>
            </w:r>
            <w:r>
              <w:rPr>
                <w:sz w:val="15"/>
              </w:rPr>
              <w:t>available</w:t>
            </w:r>
            <w:r>
              <w:rPr>
                <w:spacing w:val="-9"/>
                <w:sz w:val="15"/>
              </w:rPr>
              <w:t> </w:t>
            </w:r>
            <w:r>
              <w:rPr>
                <w:sz w:val="15"/>
              </w:rPr>
              <w:t>to</w:t>
            </w:r>
            <w:r>
              <w:rPr>
                <w:spacing w:val="-9"/>
                <w:sz w:val="15"/>
              </w:rPr>
              <w:t> </w:t>
            </w:r>
            <w:r>
              <w:rPr>
                <w:sz w:val="15"/>
              </w:rPr>
              <w:t>common</w:t>
            </w:r>
            <w:r>
              <w:rPr>
                <w:spacing w:val="-9"/>
                <w:sz w:val="15"/>
              </w:rPr>
              <w:t> </w:t>
            </w:r>
            <w:r>
              <w:rPr>
                <w:spacing w:val="-2"/>
                <w:sz w:val="15"/>
              </w:rPr>
              <w:t>stockholders</w:t>
            </w:r>
          </w:p>
        </w:tc>
        <w:tc>
          <w:tcPr>
            <w:tcW w:w="1147" w:type="dxa"/>
            <w:tcBorders>
              <w:top w:val="single" w:sz="6" w:space="0" w:color="E77721"/>
              <w:bottom w:val="single" w:sz="6" w:space="0" w:color="808080"/>
            </w:tcBorders>
            <w:shd w:val="clear" w:color="auto" w:fill="FFF0E7"/>
          </w:tcPr>
          <w:p>
            <w:pPr>
              <w:pStyle w:val="TableParagraph"/>
              <w:tabs>
                <w:tab w:pos="640" w:val="left" w:leader="none"/>
              </w:tabs>
              <w:ind w:right="106"/>
              <w:jc w:val="right"/>
              <w:rPr>
                <w:sz w:val="15"/>
              </w:rPr>
            </w:pPr>
            <w:r>
              <w:rPr>
                <w:spacing w:val="-10"/>
                <w:sz w:val="15"/>
              </w:rPr>
              <w:t>$</w:t>
            </w:r>
            <w:r>
              <w:rPr>
                <w:sz w:val="15"/>
              </w:rPr>
              <w:tab/>
            </w:r>
            <w:r>
              <w:rPr>
                <w:spacing w:val="-2"/>
                <w:sz w:val="15"/>
              </w:rPr>
              <w:t>4,029</w:t>
            </w:r>
          </w:p>
        </w:tc>
        <w:tc>
          <w:tcPr>
            <w:tcW w:w="1106" w:type="dxa"/>
            <w:tcBorders>
              <w:top w:val="single" w:sz="6" w:space="0" w:color="E77721"/>
              <w:bottom w:val="single" w:sz="6" w:space="0" w:color="808080"/>
            </w:tcBorders>
          </w:tcPr>
          <w:p>
            <w:pPr>
              <w:pStyle w:val="TableParagraph"/>
              <w:tabs>
                <w:tab w:pos="640" w:val="left" w:leader="none"/>
              </w:tabs>
              <w:ind w:right="64"/>
              <w:jc w:val="right"/>
              <w:rPr>
                <w:sz w:val="15"/>
              </w:rPr>
            </w:pPr>
            <w:r>
              <w:rPr>
                <w:spacing w:val="-10"/>
                <w:sz w:val="15"/>
              </w:rPr>
              <w:t>$</w:t>
            </w:r>
            <w:r>
              <w:rPr>
                <w:sz w:val="15"/>
              </w:rPr>
              <w:tab/>
            </w:r>
            <w:r>
              <w:rPr>
                <w:spacing w:val="-2"/>
                <w:sz w:val="15"/>
              </w:rPr>
              <w:t>1,933</w:t>
            </w:r>
          </w:p>
        </w:tc>
        <w:tc>
          <w:tcPr>
            <w:tcW w:w="1187" w:type="dxa"/>
            <w:tcBorders>
              <w:top w:val="single" w:sz="6" w:space="0" w:color="E77721"/>
              <w:bottom w:val="single" w:sz="6" w:space="0" w:color="808080"/>
            </w:tcBorders>
          </w:tcPr>
          <w:p>
            <w:pPr>
              <w:pStyle w:val="TableParagraph"/>
              <w:tabs>
                <w:tab w:pos="640" w:val="left" w:leader="none"/>
              </w:tabs>
              <w:ind w:right="104"/>
              <w:jc w:val="right"/>
              <w:rPr>
                <w:sz w:val="15"/>
              </w:rPr>
            </w:pPr>
            <w:r>
              <w:rPr>
                <w:spacing w:val="-10"/>
                <w:sz w:val="15"/>
              </w:rPr>
              <w:t>$</w:t>
            </w:r>
            <w:r>
              <w:rPr>
                <w:sz w:val="15"/>
              </w:rPr>
              <w:tab/>
            </w:r>
            <w:r>
              <w:rPr>
                <w:spacing w:val="-2"/>
                <w:sz w:val="15"/>
              </w:rPr>
              <w:t>4,240</w:t>
            </w:r>
          </w:p>
        </w:tc>
      </w:tr>
      <w:tr>
        <w:trPr>
          <w:trHeight w:val="268" w:hRule="atLeast"/>
        </w:trPr>
        <w:tc>
          <w:tcPr>
            <w:tcW w:w="8073" w:type="dxa"/>
            <w:tcBorders>
              <w:top w:val="single" w:sz="6" w:space="0" w:color="808080"/>
              <w:bottom w:val="single" w:sz="6" w:space="0" w:color="808080"/>
            </w:tcBorders>
          </w:tcPr>
          <w:p>
            <w:pPr>
              <w:pStyle w:val="TableParagraph"/>
              <w:spacing w:before="74"/>
              <w:ind w:left="27"/>
              <w:rPr>
                <w:sz w:val="15"/>
              </w:rPr>
            </w:pPr>
            <w:r>
              <w:rPr>
                <w:spacing w:val="-2"/>
                <w:sz w:val="15"/>
              </w:rPr>
              <w:t>Determination</w:t>
            </w:r>
            <w:r>
              <w:rPr>
                <w:spacing w:val="2"/>
                <w:sz w:val="15"/>
              </w:rPr>
              <w:t> </w:t>
            </w:r>
            <w:r>
              <w:rPr>
                <w:spacing w:val="-2"/>
                <w:sz w:val="15"/>
              </w:rPr>
              <w:t>of</w:t>
            </w:r>
            <w:r>
              <w:rPr>
                <w:spacing w:val="3"/>
                <w:sz w:val="15"/>
              </w:rPr>
              <w:t> </w:t>
            </w:r>
            <w:r>
              <w:rPr>
                <w:spacing w:val="-2"/>
                <w:sz w:val="15"/>
              </w:rPr>
              <w:t>shares:</w:t>
            </w:r>
          </w:p>
        </w:tc>
        <w:tc>
          <w:tcPr>
            <w:tcW w:w="1147" w:type="dxa"/>
            <w:tcBorders>
              <w:top w:val="single" w:sz="6" w:space="0" w:color="808080"/>
              <w:bottom w:val="single" w:sz="6" w:space="0" w:color="808080"/>
            </w:tcBorders>
            <w:shd w:val="clear" w:color="auto" w:fill="FFF0E7"/>
          </w:tcPr>
          <w:p>
            <w:pPr>
              <w:pStyle w:val="TableParagraph"/>
              <w:spacing w:before="0"/>
              <w:rPr>
                <w:rFonts w:ascii="Times New Roman"/>
                <w:sz w:val="14"/>
              </w:rPr>
            </w:pPr>
          </w:p>
        </w:tc>
        <w:tc>
          <w:tcPr>
            <w:tcW w:w="2293" w:type="dxa"/>
            <w:gridSpan w:val="2"/>
            <w:tcBorders>
              <w:top w:val="single" w:sz="6" w:space="0" w:color="808080"/>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Weighted</w:t>
            </w:r>
            <w:r>
              <w:rPr>
                <w:spacing w:val="2"/>
                <w:sz w:val="15"/>
              </w:rPr>
              <w:t> </w:t>
            </w:r>
            <w:r>
              <w:rPr>
                <w:spacing w:val="-2"/>
                <w:sz w:val="15"/>
              </w:rPr>
              <w:t>average</w:t>
            </w:r>
            <w:r>
              <w:rPr>
                <w:spacing w:val="3"/>
                <w:sz w:val="15"/>
              </w:rPr>
              <w:t> </w:t>
            </w:r>
            <w:r>
              <w:rPr>
                <w:spacing w:val="-2"/>
                <w:sz w:val="15"/>
              </w:rPr>
              <w:t>common</w:t>
            </w:r>
            <w:r>
              <w:rPr>
                <w:spacing w:val="2"/>
                <w:sz w:val="15"/>
              </w:rPr>
              <w:t> </w:t>
            </w:r>
            <w:r>
              <w:rPr>
                <w:spacing w:val="-2"/>
                <w:sz w:val="15"/>
              </w:rPr>
              <w:t>shares</w:t>
            </w:r>
            <w:r>
              <w:rPr>
                <w:spacing w:val="2"/>
                <w:sz w:val="15"/>
              </w:rPr>
              <w:t> </w:t>
            </w:r>
            <w:r>
              <w:rPr>
                <w:spacing w:val="-2"/>
                <w:sz w:val="15"/>
              </w:rPr>
              <w:t>outstanding</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1,579.7</w:t>
            </w:r>
          </w:p>
        </w:tc>
        <w:tc>
          <w:tcPr>
            <w:tcW w:w="1106" w:type="dxa"/>
            <w:tcBorders>
              <w:top w:val="single" w:sz="6" w:space="0" w:color="808080"/>
              <w:bottom w:val="single" w:sz="6" w:space="0" w:color="808080"/>
            </w:tcBorders>
          </w:tcPr>
          <w:p>
            <w:pPr>
              <w:pStyle w:val="TableParagraph"/>
              <w:ind w:right="64"/>
              <w:jc w:val="right"/>
              <w:rPr>
                <w:sz w:val="15"/>
              </w:rPr>
            </w:pPr>
            <w:r>
              <w:rPr>
                <w:spacing w:val="-2"/>
                <w:sz w:val="15"/>
              </w:rPr>
              <w:t>1,623.8</w:t>
            </w:r>
          </w:p>
        </w:tc>
        <w:tc>
          <w:tcPr>
            <w:tcW w:w="1187" w:type="dxa"/>
            <w:tcBorders>
              <w:top w:val="single" w:sz="6" w:space="0" w:color="808080"/>
              <w:bottom w:val="single" w:sz="6" w:space="0" w:color="808080"/>
            </w:tcBorders>
          </w:tcPr>
          <w:p>
            <w:pPr>
              <w:pStyle w:val="TableParagraph"/>
              <w:ind w:right="104"/>
              <w:jc w:val="right"/>
              <w:rPr>
                <w:sz w:val="15"/>
              </w:rPr>
            </w:pPr>
            <w:r>
              <w:rPr>
                <w:spacing w:val="-2"/>
                <w:sz w:val="15"/>
              </w:rPr>
              <w:t>1,657.8</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Assumed</w:t>
            </w:r>
            <w:r>
              <w:rPr>
                <w:spacing w:val="-9"/>
                <w:sz w:val="15"/>
              </w:rPr>
              <w:t> </w:t>
            </w:r>
            <w:r>
              <w:rPr>
                <w:sz w:val="15"/>
              </w:rPr>
              <w:t>conversion</w:t>
            </w:r>
            <w:r>
              <w:rPr>
                <w:spacing w:val="-9"/>
                <w:sz w:val="15"/>
              </w:rPr>
              <w:t> </w:t>
            </w:r>
            <w:r>
              <w:rPr>
                <w:sz w:val="15"/>
              </w:rPr>
              <w:t>of</w:t>
            </w:r>
            <w:r>
              <w:rPr>
                <w:spacing w:val="-9"/>
                <w:sz w:val="15"/>
              </w:rPr>
              <w:t> </w:t>
            </w:r>
            <w:r>
              <w:rPr>
                <w:sz w:val="15"/>
              </w:rPr>
              <w:t>dilutive</w:t>
            </w:r>
            <w:r>
              <w:rPr>
                <w:spacing w:val="-8"/>
                <w:sz w:val="15"/>
              </w:rPr>
              <w:t> </w:t>
            </w:r>
            <w:r>
              <w:rPr>
                <w:sz w:val="15"/>
              </w:rPr>
              <w:t>stock</w:t>
            </w:r>
            <w:r>
              <w:rPr>
                <w:spacing w:val="-9"/>
                <w:sz w:val="15"/>
              </w:rPr>
              <w:t> </w:t>
            </w:r>
            <w:r>
              <w:rPr>
                <w:sz w:val="15"/>
              </w:rPr>
              <w:t>options</w:t>
            </w:r>
            <w:r>
              <w:rPr>
                <w:spacing w:val="-9"/>
                <w:sz w:val="15"/>
              </w:rPr>
              <w:t> </w:t>
            </w:r>
            <w:r>
              <w:rPr>
                <w:sz w:val="15"/>
              </w:rPr>
              <w:t>and</w:t>
            </w:r>
            <w:r>
              <w:rPr>
                <w:spacing w:val="-9"/>
                <w:sz w:val="15"/>
              </w:rPr>
              <w:t> </w:t>
            </w:r>
            <w:r>
              <w:rPr>
                <w:spacing w:val="-2"/>
                <w:sz w:val="15"/>
              </w:rPr>
              <w:t>awards</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4"/>
                <w:sz w:val="15"/>
              </w:rPr>
              <w:t>38.7</w:t>
            </w:r>
          </w:p>
        </w:tc>
        <w:tc>
          <w:tcPr>
            <w:tcW w:w="1106" w:type="dxa"/>
            <w:tcBorders>
              <w:top w:val="single" w:sz="6" w:space="0" w:color="808080"/>
              <w:bottom w:val="single" w:sz="6" w:space="0" w:color="E77721"/>
            </w:tcBorders>
          </w:tcPr>
          <w:p>
            <w:pPr>
              <w:pStyle w:val="TableParagraph"/>
              <w:ind w:right="64"/>
              <w:jc w:val="right"/>
              <w:rPr>
                <w:sz w:val="15"/>
              </w:rPr>
            </w:pPr>
            <w:r>
              <w:rPr>
                <w:spacing w:val="-4"/>
                <w:sz w:val="15"/>
              </w:rPr>
              <w:t>35.3</w:t>
            </w:r>
          </w:p>
        </w:tc>
        <w:tc>
          <w:tcPr>
            <w:tcW w:w="1187" w:type="dxa"/>
            <w:tcBorders>
              <w:top w:val="single" w:sz="6" w:space="0" w:color="808080"/>
              <w:bottom w:val="single" w:sz="6" w:space="0" w:color="E77721"/>
            </w:tcBorders>
          </w:tcPr>
          <w:p>
            <w:pPr>
              <w:pStyle w:val="TableParagraph"/>
              <w:ind w:right="103"/>
              <w:jc w:val="right"/>
              <w:rPr>
                <w:sz w:val="15"/>
              </w:rPr>
            </w:pPr>
            <w:r>
              <w:rPr>
                <w:spacing w:val="-4"/>
                <w:sz w:val="15"/>
              </w:rPr>
              <w:t>34.2</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pacing w:val="-2"/>
                <w:sz w:val="15"/>
              </w:rPr>
              <w:t>DILUTED</w:t>
            </w:r>
            <w:r>
              <w:rPr>
                <w:b/>
                <w:spacing w:val="1"/>
                <w:sz w:val="15"/>
              </w:rPr>
              <w:t> </w:t>
            </w:r>
            <w:r>
              <w:rPr>
                <w:b/>
                <w:spacing w:val="-2"/>
                <w:sz w:val="15"/>
              </w:rPr>
              <w:t>WEIGHTED</w:t>
            </w:r>
            <w:r>
              <w:rPr>
                <w:b/>
                <w:spacing w:val="2"/>
                <w:sz w:val="15"/>
              </w:rPr>
              <w:t> </w:t>
            </w:r>
            <w:r>
              <w:rPr>
                <w:b/>
                <w:spacing w:val="-2"/>
                <w:sz w:val="15"/>
              </w:rPr>
              <w:t>AVERAGE</w:t>
            </w:r>
            <w:r>
              <w:rPr>
                <w:b/>
                <w:spacing w:val="2"/>
                <w:sz w:val="15"/>
              </w:rPr>
              <w:t> </w:t>
            </w:r>
            <w:r>
              <w:rPr>
                <w:b/>
                <w:spacing w:val="-2"/>
                <w:sz w:val="15"/>
              </w:rPr>
              <w:t>COMMON</w:t>
            </w:r>
            <w:r>
              <w:rPr>
                <w:b/>
                <w:spacing w:val="2"/>
                <w:sz w:val="15"/>
              </w:rPr>
              <w:t> </w:t>
            </w:r>
            <w:r>
              <w:rPr>
                <w:b/>
                <w:spacing w:val="-2"/>
                <w:sz w:val="15"/>
              </w:rPr>
              <w:t>SHARES</w:t>
            </w:r>
            <w:r>
              <w:rPr>
                <w:b/>
                <w:spacing w:val="2"/>
                <w:sz w:val="15"/>
              </w:rPr>
              <w:t> </w:t>
            </w:r>
            <w:r>
              <w:rPr>
                <w:b/>
                <w:spacing w:val="-2"/>
                <w:sz w:val="15"/>
              </w:rPr>
              <w:t>OUTSTANDING</w:t>
            </w:r>
          </w:p>
        </w:tc>
        <w:tc>
          <w:tcPr>
            <w:tcW w:w="1147" w:type="dxa"/>
            <w:tcBorders>
              <w:top w:val="single" w:sz="6" w:space="0" w:color="E77721"/>
              <w:bottom w:val="single" w:sz="6" w:space="0" w:color="E77721"/>
            </w:tcBorders>
            <w:shd w:val="clear" w:color="auto" w:fill="FFF0E7"/>
          </w:tcPr>
          <w:p>
            <w:pPr>
              <w:pStyle w:val="TableParagraph"/>
              <w:ind w:right="106"/>
              <w:jc w:val="right"/>
              <w:rPr>
                <w:b/>
                <w:sz w:val="15"/>
              </w:rPr>
            </w:pPr>
            <w:r>
              <w:rPr>
                <w:b/>
                <w:spacing w:val="-2"/>
                <w:sz w:val="15"/>
              </w:rPr>
              <w:t>1,618.4</w:t>
            </w:r>
          </w:p>
        </w:tc>
        <w:tc>
          <w:tcPr>
            <w:tcW w:w="1106" w:type="dxa"/>
            <w:tcBorders>
              <w:top w:val="single" w:sz="6" w:space="0" w:color="E77721"/>
              <w:bottom w:val="single" w:sz="6" w:space="0" w:color="E77721"/>
            </w:tcBorders>
          </w:tcPr>
          <w:p>
            <w:pPr>
              <w:pStyle w:val="TableParagraph"/>
              <w:ind w:right="64"/>
              <w:jc w:val="right"/>
              <w:rPr>
                <w:b/>
                <w:sz w:val="15"/>
              </w:rPr>
            </w:pPr>
            <w:r>
              <w:rPr>
                <w:b/>
                <w:spacing w:val="-2"/>
                <w:sz w:val="15"/>
              </w:rPr>
              <w:t>1,659.1</w:t>
            </w:r>
          </w:p>
        </w:tc>
        <w:tc>
          <w:tcPr>
            <w:tcW w:w="1187" w:type="dxa"/>
            <w:tcBorders>
              <w:top w:val="single" w:sz="6" w:space="0" w:color="E77721"/>
              <w:bottom w:val="single" w:sz="6" w:space="0" w:color="E77721"/>
            </w:tcBorders>
          </w:tcPr>
          <w:p>
            <w:pPr>
              <w:pStyle w:val="TableParagraph"/>
              <w:ind w:right="104"/>
              <w:jc w:val="right"/>
              <w:rPr>
                <w:b/>
                <w:sz w:val="15"/>
              </w:rPr>
            </w:pPr>
            <w:r>
              <w:rPr>
                <w:b/>
                <w:spacing w:val="-2"/>
                <w:sz w:val="15"/>
              </w:rPr>
              <w:t>1,692.0</w:t>
            </w:r>
          </w:p>
        </w:tc>
      </w:tr>
      <w:tr>
        <w:trPr>
          <w:trHeight w:val="268" w:hRule="atLeast"/>
        </w:trPr>
        <w:tc>
          <w:tcPr>
            <w:tcW w:w="8073" w:type="dxa"/>
            <w:tcBorders>
              <w:top w:val="single" w:sz="6" w:space="0" w:color="E77721"/>
              <w:bottom w:val="single" w:sz="6" w:space="0" w:color="808080"/>
            </w:tcBorders>
          </w:tcPr>
          <w:p>
            <w:pPr>
              <w:pStyle w:val="TableParagraph"/>
              <w:spacing w:before="74"/>
              <w:ind w:left="27"/>
              <w:rPr>
                <w:sz w:val="15"/>
              </w:rPr>
            </w:pPr>
            <w:r>
              <w:rPr>
                <w:sz w:val="15"/>
              </w:rPr>
              <w:t>Earnings</w:t>
            </w:r>
            <w:r>
              <w:rPr>
                <w:spacing w:val="-8"/>
                <w:sz w:val="15"/>
              </w:rPr>
              <w:t> </w:t>
            </w:r>
            <w:r>
              <w:rPr>
                <w:sz w:val="15"/>
              </w:rPr>
              <w:t>per</w:t>
            </w:r>
            <w:r>
              <w:rPr>
                <w:spacing w:val="-7"/>
                <w:sz w:val="15"/>
              </w:rPr>
              <w:t> </w:t>
            </w:r>
            <w:r>
              <w:rPr>
                <w:sz w:val="15"/>
              </w:rPr>
              <w:t>common</w:t>
            </w:r>
            <w:r>
              <w:rPr>
                <w:spacing w:val="-7"/>
                <w:sz w:val="15"/>
              </w:rPr>
              <w:t> </w:t>
            </w:r>
            <w:r>
              <w:rPr>
                <w:spacing w:val="-2"/>
                <w:sz w:val="15"/>
              </w:rPr>
              <w:t>share:</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3" w:type="dxa"/>
            <w:gridSpan w:val="2"/>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Basic</w:t>
            </w:r>
          </w:p>
        </w:tc>
        <w:tc>
          <w:tcPr>
            <w:tcW w:w="1147" w:type="dxa"/>
            <w:tcBorders>
              <w:top w:val="single" w:sz="6" w:space="0" w:color="808080"/>
              <w:bottom w:val="single" w:sz="6" w:space="0" w:color="808080"/>
            </w:tcBorders>
            <w:shd w:val="clear" w:color="auto" w:fill="FFF0E7"/>
          </w:tcPr>
          <w:p>
            <w:pPr>
              <w:pStyle w:val="TableParagraph"/>
              <w:tabs>
                <w:tab w:pos="723" w:val="left" w:leader="none"/>
              </w:tabs>
              <w:ind w:right="105"/>
              <w:jc w:val="right"/>
              <w:rPr>
                <w:sz w:val="15"/>
              </w:rPr>
            </w:pPr>
            <w:r>
              <w:rPr>
                <w:spacing w:val="-10"/>
                <w:sz w:val="15"/>
              </w:rPr>
              <w:t>$</w:t>
            </w:r>
            <w:r>
              <w:rPr>
                <w:sz w:val="15"/>
              </w:rPr>
              <w:tab/>
            </w:r>
            <w:r>
              <w:rPr>
                <w:spacing w:val="-4"/>
                <w:sz w:val="15"/>
              </w:rPr>
              <w:t>2.55</w:t>
            </w:r>
          </w:p>
        </w:tc>
        <w:tc>
          <w:tcPr>
            <w:tcW w:w="1106" w:type="dxa"/>
            <w:tcBorders>
              <w:top w:val="single" w:sz="6" w:space="0" w:color="808080"/>
              <w:bottom w:val="single" w:sz="6" w:space="0" w:color="808080"/>
            </w:tcBorders>
          </w:tcPr>
          <w:p>
            <w:pPr>
              <w:pStyle w:val="TableParagraph"/>
              <w:tabs>
                <w:tab w:pos="723" w:val="left" w:leader="none"/>
              </w:tabs>
              <w:ind w:right="64"/>
              <w:jc w:val="right"/>
              <w:rPr>
                <w:sz w:val="15"/>
              </w:rPr>
            </w:pPr>
            <w:r>
              <w:rPr>
                <w:spacing w:val="-10"/>
                <w:sz w:val="15"/>
              </w:rPr>
              <w:t>$</w:t>
            </w:r>
            <w:r>
              <w:rPr>
                <w:sz w:val="15"/>
              </w:rPr>
              <w:tab/>
            </w:r>
            <w:r>
              <w:rPr>
                <w:spacing w:val="-4"/>
                <w:sz w:val="15"/>
              </w:rPr>
              <w:t>1.19</w:t>
            </w:r>
          </w:p>
        </w:tc>
        <w:tc>
          <w:tcPr>
            <w:tcW w:w="1187" w:type="dxa"/>
            <w:tcBorders>
              <w:top w:val="single" w:sz="6" w:space="0" w:color="808080"/>
              <w:bottom w:val="single" w:sz="6" w:space="0" w:color="808080"/>
            </w:tcBorders>
          </w:tcPr>
          <w:p>
            <w:pPr>
              <w:pStyle w:val="TableParagraph"/>
              <w:tabs>
                <w:tab w:pos="723" w:val="left" w:leader="none"/>
              </w:tabs>
              <w:ind w:right="103"/>
              <w:jc w:val="right"/>
              <w:rPr>
                <w:sz w:val="15"/>
              </w:rPr>
            </w:pPr>
            <w:r>
              <w:rPr>
                <w:spacing w:val="-10"/>
                <w:sz w:val="15"/>
              </w:rPr>
              <w:t>$</w:t>
            </w:r>
            <w:r>
              <w:rPr>
                <w:sz w:val="15"/>
              </w:rPr>
              <w:tab/>
            </w:r>
            <w:r>
              <w:rPr>
                <w:spacing w:val="-4"/>
                <w:sz w:val="15"/>
              </w:rPr>
              <w:t>2.56</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pacing w:val="-2"/>
                <w:sz w:val="15"/>
              </w:rPr>
              <w:t>Diluted</w:t>
            </w:r>
          </w:p>
        </w:tc>
        <w:tc>
          <w:tcPr>
            <w:tcW w:w="1147" w:type="dxa"/>
            <w:tcBorders>
              <w:top w:val="single" w:sz="6" w:space="0" w:color="808080"/>
              <w:bottom w:val="single" w:sz="6" w:space="0" w:color="E77721"/>
            </w:tcBorders>
            <w:shd w:val="clear" w:color="auto" w:fill="FFF0E7"/>
          </w:tcPr>
          <w:p>
            <w:pPr>
              <w:pStyle w:val="TableParagraph"/>
              <w:tabs>
                <w:tab w:pos="723" w:val="left" w:leader="none"/>
              </w:tabs>
              <w:ind w:right="105"/>
              <w:jc w:val="right"/>
              <w:rPr>
                <w:sz w:val="15"/>
              </w:rPr>
            </w:pPr>
            <w:r>
              <w:rPr>
                <w:spacing w:val="-10"/>
                <w:sz w:val="15"/>
              </w:rPr>
              <w:t>$</w:t>
            </w:r>
            <w:r>
              <w:rPr>
                <w:sz w:val="15"/>
              </w:rPr>
              <w:tab/>
            </w:r>
            <w:r>
              <w:rPr>
                <w:spacing w:val="-4"/>
                <w:sz w:val="15"/>
              </w:rPr>
              <w:t>2.49</w:t>
            </w:r>
          </w:p>
        </w:tc>
        <w:tc>
          <w:tcPr>
            <w:tcW w:w="1106" w:type="dxa"/>
            <w:tcBorders>
              <w:top w:val="single" w:sz="6" w:space="0" w:color="808080"/>
              <w:bottom w:val="single" w:sz="6" w:space="0" w:color="E77721"/>
            </w:tcBorders>
          </w:tcPr>
          <w:p>
            <w:pPr>
              <w:pStyle w:val="TableParagraph"/>
              <w:tabs>
                <w:tab w:pos="723" w:val="left" w:leader="none"/>
              </w:tabs>
              <w:ind w:right="64"/>
              <w:jc w:val="right"/>
              <w:rPr>
                <w:sz w:val="15"/>
              </w:rPr>
            </w:pPr>
            <w:r>
              <w:rPr>
                <w:spacing w:val="-10"/>
                <w:sz w:val="15"/>
              </w:rPr>
              <w:t>$</w:t>
            </w:r>
            <w:r>
              <w:rPr>
                <w:sz w:val="15"/>
              </w:rPr>
              <w:tab/>
            </w:r>
            <w:r>
              <w:rPr>
                <w:spacing w:val="-4"/>
                <w:sz w:val="15"/>
              </w:rPr>
              <w:t>1.17</w:t>
            </w:r>
          </w:p>
        </w:tc>
        <w:tc>
          <w:tcPr>
            <w:tcW w:w="1187" w:type="dxa"/>
            <w:tcBorders>
              <w:top w:val="single" w:sz="6" w:space="0" w:color="808080"/>
              <w:bottom w:val="single" w:sz="6" w:space="0" w:color="E77721"/>
            </w:tcBorders>
          </w:tcPr>
          <w:p>
            <w:pPr>
              <w:pStyle w:val="TableParagraph"/>
              <w:tabs>
                <w:tab w:pos="723" w:val="left" w:leader="none"/>
              </w:tabs>
              <w:ind w:right="103"/>
              <w:jc w:val="right"/>
              <w:rPr>
                <w:sz w:val="15"/>
              </w:rPr>
            </w:pPr>
            <w:r>
              <w:rPr>
                <w:spacing w:val="-10"/>
                <w:sz w:val="15"/>
              </w:rPr>
              <w:t>$</w:t>
            </w:r>
            <w:r>
              <w:rPr>
                <w:sz w:val="15"/>
              </w:rPr>
              <w:tab/>
            </w:r>
            <w:r>
              <w:rPr>
                <w:spacing w:val="-4"/>
                <w:sz w:val="15"/>
              </w:rPr>
              <w:t>2.51</w:t>
            </w:r>
          </w:p>
        </w:tc>
      </w:tr>
    </w:tbl>
    <w:p>
      <w:pPr>
        <w:pStyle w:val="BodyText"/>
        <w:rPr>
          <w:b/>
        </w:rPr>
      </w:pPr>
    </w:p>
    <w:p>
      <w:pPr>
        <w:pStyle w:val="BodyText"/>
        <w:spacing w:before="167"/>
        <w:rPr>
          <w:b/>
        </w:rPr>
      </w:pPr>
    </w:p>
    <w:p>
      <w:pPr>
        <w:pStyle w:val="Heading3"/>
        <w:ind w:left="158"/>
      </w:pPr>
      <w:bookmarkStart w:name="_bookmark46" w:id="48"/>
      <w:bookmarkEnd w:id="48"/>
      <w:r>
        <w:rPr>
          <w:b w:val="0"/>
        </w:rPr>
      </w:r>
      <w:r>
        <w:rPr>
          <w:color w:val="E77721"/>
        </w:rPr>
        <w:t>NOTE</w:t>
      </w:r>
      <w:r>
        <w:rPr>
          <w:color w:val="E77721"/>
          <w:spacing w:val="8"/>
        </w:rPr>
        <w:t> </w:t>
      </w:r>
      <w:r>
        <w:rPr>
          <w:color w:val="E77721"/>
        </w:rPr>
        <w:t>13</w:t>
      </w:r>
      <w:r>
        <w:rPr>
          <w:color w:val="E77721"/>
          <w:spacing w:val="8"/>
        </w:rPr>
        <w:t> </w:t>
      </w:r>
      <w:r>
        <w:rPr>
          <w:color w:val="E77721"/>
        </w:rPr>
        <w:t>—</w:t>
      </w:r>
      <w:r>
        <w:rPr>
          <w:color w:val="E77721"/>
          <w:spacing w:val="8"/>
        </w:rPr>
        <w:t> </w:t>
      </w:r>
      <w:r>
        <w:rPr>
          <w:color w:val="E77721"/>
        </w:rPr>
        <w:t>BENEFIT</w:t>
      </w:r>
      <w:r>
        <w:rPr>
          <w:color w:val="E77721"/>
          <w:spacing w:val="8"/>
        </w:rPr>
        <w:t> </w:t>
      </w:r>
      <w:r>
        <w:rPr>
          <w:color w:val="E77721"/>
          <w:spacing w:val="-2"/>
        </w:rPr>
        <w:t>PLANS</w:t>
      </w:r>
    </w:p>
    <w:p>
      <w:pPr>
        <w:pStyle w:val="BodyText"/>
        <w:spacing w:line="264" w:lineRule="auto" w:before="264"/>
        <w:ind w:left="131" w:right="118"/>
      </w:pPr>
      <w:r>
        <w:rPr/>
        <w:t>The</w:t>
      </w:r>
      <w:r>
        <w:rPr>
          <w:spacing w:val="-2"/>
        </w:rPr>
        <w:t> </w:t>
      </w:r>
      <w:r>
        <w:rPr/>
        <w:t>Company</w:t>
      </w:r>
      <w:r>
        <w:rPr>
          <w:spacing w:val="-2"/>
        </w:rPr>
        <w:t> </w:t>
      </w:r>
      <w:r>
        <w:rPr/>
        <w:t>has</w:t>
      </w:r>
      <w:r>
        <w:rPr>
          <w:spacing w:val="-2"/>
        </w:rPr>
        <w:t> </w:t>
      </w:r>
      <w:r>
        <w:rPr/>
        <w:t>a</w:t>
      </w:r>
      <w:r>
        <w:rPr>
          <w:spacing w:val="-2"/>
        </w:rPr>
        <w:t> </w:t>
      </w:r>
      <w:r>
        <w:rPr/>
        <w:t>qualified</w:t>
      </w:r>
      <w:r>
        <w:rPr>
          <w:spacing w:val="-2"/>
        </w:rPr>
        <w:t> </w:t>
      </w:r>
      <w:r>
        <w:rPr/>
        <w:t>401(k)</w:t>
      </w:r>
      <w:r>
        <w:rPr>
          <w:spacing w:val="-2"/>
        </w:rPr>
        <w:t> </w:t>
      </w:r>
      <w:r>
        <w:rPr/>
        <w:t>Savings</w:t>
      </w:r>
      <w:r>
        <w:rPr>
          <w:spacing w:val="-2"/>
        </w:rPr>
        <w:t> </w:t>
      </w:r>
      <w:r>
        <w:rPr/>
        <w:t>and</w:t>
      </w:r>
      <w:r>
        <w:rPr>
          <w:spacing w:val="-2"/>
        </w:rPr>
        <w:t> </w:t>
      </w:r>
      <w:r>
        <w:rPr/>
        <w:t>Profit</w:t>
      </w:r>
      <w:r>
        <w:rPr>
          <w:spacing w:val="-2"/>
        </w:rPr>
        <w:t> </w:t>
      </w:r>
      <w:r>
        <w:rPr/>
        <w:t>Sharing</w:t>
      </w:r>
      <w:r>
        <w:rPr>
          <w:spacing w:val="-2"/>
        </w:rPr>
        <w:t> </w:t>
      </w:r>
      <w:r>
        <w:rPr/>
        <w:t>Plan,</w:t>
      </w:r>
      <w:r>
        <w:rPr>
          <w:spacing w:val="-2"/>
        </w:rPr>
        <w:t> </w:t>
      </w:r>
      <w:r>
        <w:rPr/>
        <w:t>in</w:t>
      </w:r>
      <w:r>
        <w:rPr>
          <w:spacing w:val="-2"/>
        </w:rPr>
        <w:t> </w:t>
      </w:r>
      <w:r>
        <w:rPr/>
        <w:t>which</w:t>
      </w:r>
      <w:r>
        <w:rPr>
          <w:spacing w:val="-2"/>
        </w:rPr>
        <w:t> </w:t>
      </w:r>
      <w:r>
        <w:rPr/>
        <w:t>all</w:t>
      </w:r>
      <w:r>
        <w:rPr>
          <w:spacing w:val="-2"/>
        </w:rPr>
        <w:t> </w:t>
      </w:r>
      <w:r>
        <w:rPr/>
        <w:t>U.S.</w:t>
      </w:r>
      <w:r>
        <w:rPr>
          <w:spacing w:val="-2"/>
        </w:rPr>
        <w:t> </w:t>
      </w:r>
      <w:r>
        <w:rPr/>
        <w:t>employees</w:t>
      </w:r>
      <w:r>
        <w:rPr>
          <w:spacing w:val="-2"/>
        </w:rPr>
        <w:t> </w:t>
      </w:r>
      <w:r>
        <w:rPr/>
        <w:t>are</w:t>
      </w:r>
      <w:r>
        <w:rPr>
          <w:spacing w:val="-2"/>
        </w:rPr>
        <w:t> </w:t>
      </w:r>
      <w:r>
        <w:rPr/>
        <w:t>able</w:t>
      </w:r>
      <w:r>
        <w:rPr>
          <w:spacing w:val="-2"/>
        </w:rPr>
        <w:t> </w:t>
      </w:r>
      <w:r>
        <w:rPr/>
        <w:t>to</w:t>
      </w:r>
      <w:r>
        <w:rPr>
          <w:spacing w:val="-2"/>
        </w:rPr>
        <w:t> </w:t>
      </w:r>
      <w:r>
        <w:rPr/>
        <w:t>participate.</w:t>
      </w:r>
      <w:r>
        <w:rPr>
          <w:spacing w:val="-2"/>
        </w:rPr>
        <w:t> </w:t>
      </w:r>
      <w:r>
        <w:rPr/>
        <w:t>The</w:t>
      </w:r>
      <w:r>
        <w:rPr>
          <w:spacing w:val="-2"/>
        </w:rPr>
        <w:t> </w:t>
      </w:r>
      <w:r>
        <w:rPr/>
        <w:t>Company</w:t>
      </w:r>
      <w:r>
        <w:rPr>
          <w:spacing w:val="-2"/>
        </w:rPr>
        <w:t> </w:t>
      </w:r>
      <w:r>
        <w:rPr/>
        <w:t>matches</w:t>
      </w:r>
      <w:r>
        <w:rPr>
          <w:spacing w:val="-2"/>
        </w:rPr>
        <w:t> </w:t>
      </w:r>
      <w:r>
        <w:rPr/>
        <w:t>a</w:t>
      </w:r>
      <w:r>
        <w:rPr>
          <w:spacing w:val="-2"/>
        </w:rPr>
        <w:t> </w:t>
      </w:r>
      <w:r>
        <w:rPr/>
        <w:t>portion</w:t>
      </w:r>
      <w:r>
        <w:rPr>
          <w:spacing w:val="-2"/>
        </w:rPr>
        <w:t> </w:t>
      </w:r>
      <w:r>
        <w:rPr/>
        <w:t>of</w:t>
      </w:r>
      <w:r>
        <w:rPr>
          <w:spacing w:val="-2"/>
        </w:rPr>
        <w:t> </w:t>
      </w:r>
      <w:r>
        <w:rPr/>
        <w:t>employee contributions</w:t>
      </w:r>
      <w:r>
        <w:rPr>
          <w:spacing w:val="-6"/>
        </w:rPr>
        <w:t> </w:t>
      </w:r>
      <w:r>
        <w:rPr/>
        <w:t>to</w:t>
      </w:r>
      <w:r>
        <w:rPr>
          <w:spacing w:val="-6"/>
        </w:rPr>
        <w:t> </w:t>
      </w:r>
      <w:r>
        <w:rPr/>
        <w:t>the</w:t>
      </w:r>
      <w:r>
        <w:rPr>
          <w:spacing w:val="-6"/>
        </w:rPr>
        <w:t> </w:t>
      </w:r>
      <w:r>
        <w:rPr/>
        <w:t>savings</w:t>
      </w:r>
      <w:r>
        <w:rPr>
          <w:spacing w:val="-6"/>
        </w:rPr>
        <w:t> </w:t>
      </w:r>
      <w:r>
        <w:rPr/>
        <w:t>plan.</w:t>
      </w:r>
      <w:r>
        <w:rPr>
          <w:spacing w:val="-6"/>
        </w:rPr>
        <w:t> </w:t>
      </w:r>
      <w:r>
        <w:rPr/>
        <w:t>Company</w:t>
      </w:r>
      <w:r>
        <w:rPr>
          <w:spacing w:val="-6"/>
        </w:rPr>
        <w:t> </w:t>
      </w:r>
      <w:r>
        <w:rPr/>
        <w:t>contributions</w:t>
      </w:r>
      <w:r>
        <w:rPr>
          <w:spacing w:val="-6"/>
        </w:rPr>
        <w:t> </w:t>
      </w:r>
      <w:r>
        <w:rPr/>
        <w:t>to</w:t>
      </w:r>
      <w:r>
        <w:rPr>
          <w:spacing w:val="-6"/>
        </w:rPr>
        <w:t> </w:t>
      </w:r>
      <w:r>
        <w:rPr/>
        <w:t>the</w:t>
      </w:r>
      <w:r>
        <w:rPr>
          <w:spacing w:val="-6"/>
        </w:rPr>
        <w:t> </w:t>
      </w:r>
      <w:r>
        <w:rPr/>
        <w:t>savings</w:t>
      </w:r>
      <w:r>
        <w:rPr>
          <w:spacing w:val="-6"/>
        </w:rPr>
        <w:t> </w:t>
      </w:r>
      <w:r>
        <w:rPr/>
        <w:t>plan</w:t>
      </w:r>
      <w:r>
        <w:rPr>
          <w:spacing w:val="-6"/>
        </w:rPr>
        <w:t> </w:t>
      </w:r>
      <w:r>
        <w:rPr/>
        <w:t>were</w:t>
      </w:r>
      <w:r>
        <w:rPr>
          <w:spacing w:val="-2"/>
        </w:rPr>
        <w:t> </w:t>
      </w:r>
      <w:r>
        <w:rPr/>
        <w:t>$90</w:t>
      </w:r>
      <w:r>
        <w:rPr>
          <w:spacing w:val="-6"/>
        </w:rPr>
        <w:t> </w:t>
      </w:r>
      <w:r>
        <w:rPr/>
        <w:t>million</w:t>
      </w:r>
      <w:r>
        <w:rPr>
          <w:spacing w:val="-4"/>
        </w:rPr>
        <w:t> </w:t>
      </w:r>
      <w:r>
        <w:rPr/>
        <w:t>,</w:t>
      </w:r>
      <w:r>
        <w:rPr>
          <w:spacing w:val="-6"/>
        </w:rPr>
        <w:t> </w:t>
      </w:r>
      <w:r>
        <w:rPr/>
        <w:t>$80</w:t>
      </w:r>
      <w:r>
        <w:rPr>
          <w:spacing w:val="-6"/>
        </w:rPr>
        <w:t> </w:t>
      </w:r>
      <w:r>
        <w:rPr/>
        <w:t>million</w:t>
      </w:r>
      <w:r>
        <w:rPr>
          <w:spacing w:val="-4"/>
        </w:rPr>
        <w:t> </w:t>
      </w:r>
      <w:r>
        <w:rPr/>
        <w:t>and</w:t>
      </w:r>
      <w:r>
        <w:rPr>
          <w:spacing w:val="-5"/>
        </w:rPr>
        <w:t> </w:t>
      </w:r>
      <w:r>
        <w:rPr/>
        <w:t>$75</w:t>
      </w:r>
      <w:r>
        <w:rPr>
          <w:spacing w:val="-6"/>
        </w:rPr>
        <w:t> </w:t>
      </w:r>
      <w:r>
        <w:rPr/>
        <w:t>million</w:t>
      </w:r>
      <w:r>
        <w:rPr>
          <w:spacing w:val="-4"/>
        </w:rPr>
        <w:t> </w:t>
      </w:r>
      <w:r>
        <w:rPr/>
        <w:t>and</w:t>
      </w:r>
      <w:r>
        <w:rPr>
          <w:spacing w:val="-6"/>
        </w:rPr>
        <w:t> </w:t>
      </w:r>
      <w:r>
        <w:rPr/>
        <w:t>included</w:t>
      </w:r>
      <w:r>
        <w:rPr>
          <w:spacing w:val="-6"/>
        </w:rPr>
        <w:t> </w:t>
      </w:r>
      <w:r>
        <w:rPr/>
        <w:t>in</w:t>
      </w:r>
      <w:r>
        <w:rPr>
          <w:spacing w:val="-5"/>
        </w:rPr>
        <w:t> </w:t>
      </w:r>
      <w:r>
        <w:rPr>
          <w:i/>
        </w:rPr>
        <w:t>Cost</w:t>
      </w:r>
      <w:r>
        <w:rPr>
          <w:i/>
          <w:spacing w:val="-6"/>
        </w:rPr>
        <w:t> </w:t>
      </w:r>
      <w:r>
        <w:rPr>
          <w:i/>
        </w:rPr>
        <w:t>of</w:t>
      </w:r>
      <w:r>
        <w:rPr>
          <w:i/>
          <w:spacing w:val="-6"/>
        </w:rPr>
        <w:t> </w:t>
      </w:r>
      <w:r>
        <w:rPr>
          <w:i/>
        </w:rPr>
        <w:t>sales</w:t>
      </w:r>
      <w:r>
        <w:rPr>
          <w:i/>
          <w:spacing w:val="-5"/>
        </w:rPr>
        <w:t> </w:t>
      </w:r>
      <w:r>
        <w:rPr/>
        <w:t>or</w:t>
      </w:r>
      <w:r>
        <w:rPr>
          <w:spacing w:val="-6"/>
        </w:rPr>
        <w:t> </w:t>
      </w:r>
      <w:r>
        <w:rPr>
          <w:i/>
        </w:rPr>
        <w:t>Operating</w:t>
      </w:r>
      <w:r>
        <w:rPr>
          <w:i/>
          <w:spacing w:val="-6"/>
        </w:rPr>
        <w:t> </w:t>
      </w:r>
      <w:r>
        <w:rPr>
          <w:i/>
        </w:rPr>
        <w:t>overhead expense</w:t>
      </w:r>
      <w:r>
        <w:rPr>
          <w:i/>
          <w:spacing w:val="-5"/>
        </w:rPr>
        <w:t> </w:t>
      </w:r>
      <w:r>
        <w:rPr/>
        <w:t>,</w:t>
      </w:r>
      <w:r>
        <w:rPr>
          <w:spacing w:val="-6"/>
        </w:rPr>
        <w:t> </w:t>
      </w:r>
      <w:r>
        <w:rPr/>
        <w:t>as</w:t>
      </w:r>
      <w:r>
        <w:rPr>
          <w:spacing w:val="-6"/>
        </w:rPr>
        <w:t> </w:t>
      </w:r>
      <w:r>
        <w:rPr/>
        <w:t>applicable,</w:t>
      </w:r>
      <w:r>
        <w:rPr>
          <w:spacing w:val="-6"/>
        </w:rPr>
        <w:t> </w:t>
      </w:r>
      <w:r>
        <w:rPr/>
        <w:t>for</w:t>
      </w:r>
      <w:r>
        <w:rPr>
          <w:spacing w:val="-6"/>
        </w:rPr>
        <w:t> </w:t>
      </w:r>
      <w:r>
        <w:rPr/>
        <w:t>the</w:t>
      </w:r>
      <w:r>
        <w:rPr>
          <w:spacing w:val="-6"/>
        </w:rPr>
        <w:t> </w:t>
      </w:r>
      <w:r>
        <w:rPr/>
        <w:t>years</w:t>
      </w:r>
      <w:r>
        <w:rPr>
          <w:spacing w:val="-6"/>
        </w:rPr>
        <w:t> </w:t>
      </w:r>
      <w:r>
        <w:rPr/>
        <w:t>ended</w:t>
      </w:r>
      <w:r>
        <w:rPr>
          <w:spacing w:val="-4"/>
        </w:rPr>
        <w:t> </w:t>
      </w:r>
      <w:r>
        <w:rPr/>
        <w:t>May</w:t>
      </w:r>
      <w:r>
        <w:rPr>
          <w:spacing w:val="-6"/>
        </w:rPr>
        <w:t> </w:t>
      </w:r>
      <w:r>
        <w:rPr/>
        <w:t>31,</w:t>
      </w:r>
      <w:r>
        <w:rPr>
          <w:spacing w:val="-6"/>
        </w:rPr>
        <w:t> </w:t>
      </w:r>
      <w:r>
        <w:rPr/>
        <w:t>2019</w:t>
      </w:r>
      <w:r>
        <w:rPr>
          <w:spacing w:val="-5"/>
        </w:rPr>
        <w:t> </w:t>
      </w:r>
      <w:r>
        <w:rPr/>
        <w:t>,</w:t>
      </w:r>
      <w:r>
        <w:rPr>
          <w:spacing w:val="-6"/>
        </w:rPr>
        <w:t> </w:t>
      </w:r>
      <w:r>
        <w:rPr/>
        <w:t>2018</w:t>
      </w:r>
      <w:r>
        <w:rPr>
          <w:spacing w:val="-5"/>
        </w:rPr>
        <w:t> </w:t>
      </w:r>
      <w:r>
        <w:rPr/>
        <w:t>and</w:t>
      </w:r>
      <w:r>
        <w:rPr>
          <w:spacing w:val="-5"/>
        </w:rPr>
        <w:t> </w:t>
      </w:r>
      <w:r>
        <w:rPr/>
        <w:t>2017</w:t>
      </w:r>
      <w:r>
        <w:rPr>
          <w:spacing w:val="-5"/>
        </w:rPr>
        <w:t> </w:t>
      </w:r>
      <w:r>
        <w:rPr/>
        <w:t>,</w:t>
      </w:r>
      <w:r>
        <w:rPr>
          <w:spacing w:val="-6"/>
        </w:rPr>
        <w:t> </w:t>
      </w:r>
      <w:r>
        <w:rPr/>
        <w:t>respectively.</w:t>
      </w:r>
      <w:r>
        <w:rPr>
          <w:spacing w:val="-6"/>
        </w:rPr>
        <w:t> </w:t>
      </w:r>
      <w:r>
        <w:rPr/>
        <w:t>The</w:t>
      </w:r>
      <w:r>
        <w:rPr>
          <w:spacing w:val="-6"/>
        </w:rPr>
        <w:t> </w:t>
      </w:r>
      <w:r>
        <w:rPr/>
        <w:t>terms</w:t>
      </w:r>
      <w:r>
        <w:rPr>
          <w:spacing w:val="-6"/>
        </w:rPr>
        <w:t> </w:t>
      </w:r>
      <w:r>
        <w:rPr/>
        <w:t>of</w:t>
      </w:r>
      <w:r>
        <w:rPr>
          <w:spacing w:val="-6"/>
        </w:rPr>
        <w:t> </w:t>
      </w:r>
      <w:r>
        <w:rPr/>
        <w:t>the</w:t>
      </w:r>
      <w:r>
        <w:rPr>
          <w:spacing w:val="-6"/>
        </w:rPr>
        <w:t> </w:t>
      </w:r>
      <w:r>
        <w:rPr/>
        <w:t>plan</w:t>
      </w:r>
      <w:r>
        <w:rPr>
          <w:spacing w:val="-6"/>
        </w:rPr>
        <w:t> </w:t>
      </w:r>
      <w:r>
        <w:rPr/>
        <w:t>also</w:t>
      </w:r>
      <w:r>
        <w:rPr>
          <w:spacing w:val="-6"/>
        </w:rPr>
        <w:t> </w:t>
      </w:r>
      <w:r>
        <w:rPr/>
        <w:t>allow</w:t>
      </w:r>
      <w:r>
        <w:rPr>
          <w:spacing w:val="-6"/>
        </w:rPr>
        <w:t> </w:t>
      </w:r>
      <w:r>
        <w:rPr/>
        <w:t>for</w:t>
      </w:r>
      <w:r>
        <w:rPr>
          <w:spacing w:val="-6"/>
        </w:rPr>
        <w:t> </w:t>
      </w:r>
      <w:r>
        <w:rPr/>
        <w:t>annual</w:t>
      </w:r>
      <w:r>
        <w:rPr>
          <w:spacing w:val="-6"/>
        </w:rPr>
        <w:t> </w:t>
      </w:r>
      <w:r>
        <w:rPr/>
        <w:t>discretionary</w:t>
      </w:r>
      <w:r>
        <w:rPr>
          <w:spacing w:val="-6"/>
        </w:rPr>
        <w:t> </w:t>
      </w:r>
      <w:r>
        <w:rPr/>
        <w:t>profit</w:t>
      </w:r>
      <w:r>
        <w:rPr>
          <w:spacing w:val="-6"/>
        </w:rPr>
        <w:t> </w:t>
      </w:r>
      <w:r>
        <w:rPr/>
        <w:t>sharing</w:t>
      </w:r>
      <w:r>
        <w:rPr>
          <w:spacing w:val="-6"/>
        </w:rPr>
        <w:t> </w:t>
      </w:r>
      <w:r>
        <w:rPr/>
        <w:t>contributions, as</w:t>
      </w:r>
      <w:r>
        <w:rPr>
          <w:spacing w:val="-2"/>
        </w:rPr>
        <w:t> </w:t>
      </w:r>
      <w:r>
        <w:rPr/>
        <w:t>recommended</w:t>
      </w:r>
      <w:r>
        <w:rPr>
          <w:spacing w:val="-2"/>
        </w:rPr>
        <w:t> </w:t>
      </w:r>
      <w:r>
        <w:rPr/>
        <w:t>by</w:t>
      </w:r>
      <w:r>
        <w:rPr>
          <w:spacing w:val="-2"/>
        </w:rPr>
        <w:t> </w:t>
      </w:r>
      <w:r>
        <w:rPr/>
        <w:t>senior</w:t>
      </w:r>
      <w:r>
        <w:rPr>
          <w:spacing w:val="-2"/>
        </w:rPr>
        <w:t> </w:t>
      </w:r>
      <w:r>
        <w:rPr/>
        <w:t>management</w:t>
      </w:r>
      <w:r>
        <w:rPr>
          <w:spacing w:val="-2"/>
        </w:rPr>
        <w:t> </w:t>
      </w:r>
      <w:r>
        <w:rPr/>
        <w:t>and</w:t>
      </w:r>
      <w:r>
        <w:rPr>
          <w:spacing w:val="-2"/>
        </w:rPr>
        <w:t> </w:t>
      </w:r>
      <w:r>
        <w:rPr/>
        <w:t>approved</w:t>
      </w:r>
      <w:r>
        <w:rPr>
          <w:spacing w:val="-2"/>
        </w:rPr>
        <w:t> </w:t>
      </w:r>
      <w:r>
        <w:rPr/>
        <w:t>by</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to</w:t>
      </w:r>
      <w:r>
        <w:rPr>
          <w:spacing w:val="-2"/>
        </w:rPr>
        <w:t> </w:t>
      </w:r>
      <w:r>
        <w:rPr/>
        <w:t>the</w:t>
      </w:r>
      <w:r>
        <w:rPr>
          <w:spacing w:val="-2"/>
        </w:rPr>
        <w:t> </w:t>
      </w:r>
      <w:r>
        <w:rPr/>
        <w:t>accounts</w:t>
      </w:r>
      <w:r>
        <w:rPr>
          <w:spacing w:val="-2"/>
        </w:rPr>
        <w:t> </w:t>
      </w:r>
      <w:r>
        <w:rPr/>
        <w:t>of</w:t>
      </w:r>
      <w:r>
        <w:rPr>
          <w:spacing w:val="-2"/>
        </w:rPr>
        <w:t> </w:t>
      </w:r>
      <w:r>
        <w:rPr/>
        <w:t>eligible</w:t>
      </w:r>
      <w:r>
        <w:rPr>
          <w:spacing w:val="-2"/>
        </w:rPr>
        <w:t> </w:t>
      </w:r>
      <w:r>
        <w:rPr/>
        <w:t>U.S.</w:t>
      </w:r>
      <w:r>
        <w:rPr>
          <w:spacing w:val="-2"/>
        </w:rPr>
        <w:t> </w:t>
      </w:r>
      <w:r>
        <w:rPr/>
        <w:t>employees</w:t>
      </w:r>
      <w:r>
        <w:rPr>
          <w:spacing w:val="-2"/>
        </w:rPr>
        <w:t> </w:t>
      </w:r>
      <w:r>
        <w:rPr/>
        <w:t>who</w:t>
      </w:r>
      <w:r>
        <w:rPr>
          <w:spacing w:val="-2"/>
        </w:rPr>
        <w:t> </w:t>
      </w:r>
      <w:r>
        <w:rPr/>
        <w:t>work</w:t>
      </w:r>
      <w:r>
        <w:rPr>
          <w:spacing w:val="-2"/>
        </w:rPr>
        <w:t> </w:t>
      </w:r>
      <w:r>
        <w:rPr/>
        <w:t>at</w:t>
      </w:r>
      <w:r>
        <w:rPr>
          <w:spacing w:val="-2"/>
        </w:rPr>
        <w:t> </w:t>
      </w:r>
      <w:r>
        <w:rPr/>
        <w:t>least 1,000</w:t>
      </w:r>
      <w:r>
        <w:rPr>
          <w:spacing w:val="-2"/>
        </w:rPr>
        <w:t> </w:t>
      </w:r>
      <w:r>
        <w:rPr/>
        <w:t>hours</w:t>
      </w:r>
      <w:r>
        <w:rPr>
          <w:spacing w:val="-2"/>
        </w:rPr>
        <w:t> </w:t>
      </w:r>
      <w:r>
        <w:rPr/>
        <w:t>in</w:t>
      </w:r>
      <w:r>
        <w:rPr>
          <w:spacing w:val="-2"/>
        </w:rPr>
        <w:t> </w:t>
      </w:r>
      <w:r>
        <w:rPr/>
        <w:t>a</w:t>
      </w:r>
      <w:r>
        <w:rPr>
          <w:spacing w:val="-2"/>
        </w:rPr>
        <w:t> </w:t>
      </w:r>
      <w:r>
        <w:rPr/>
        <w:t>year.</w:t>
      </w:r>
      <w:r>
        <w:rPr>
          <w:spacing w:val="-2"/>
        </w:rPr>
        <w:t> </w:t>
      </w:r>
      <w:r>
        <w:rPr/>
        <w:t>Profit sharing</w:t>
      </w:r>
      <w:r>
        <w:rPr>
          <w:spacing w:val="-3"/>
        </w:rPr>
        <w:t> </w:t>
      </w:r>
      <w:r>
        <w:rPr/>
        <w:t>contributions</w:t>
      </w:r>
      <w:r>
        <w:rPr>
          <w:spacing w:val="-3"/>
        </w:rPr>
        <w:t> </w:t>
      </w:r>
      <w:r>
        <w:rPr/>
        <w:t>of</w:t>
      </w:r>
      <w:r>
        <w:rPr>
          <w:spacing w:val="-2"/>
        </w:rPr>
        <w:t> </w:t>
      </w:r>
      <w:r>
        <w:rPr/>
        <w:t>$37</w:t>
      </w:r>
      <w:r>
        <w:rPr>
          <w:spacing w:val="-3"/>
        </w:rPr>
        <w:t> </w:t>
      </w:r>
      <w:r>
        <w:rPr/>
        <w:t>million</w:t>
      </w:r>
      <w:r>
        <w:rPr>
          <w:spacing w:val="-1"/>
        </w:rPr>
        <w:t> </w:t>
      </w:r>
      <w:r>
        <w:rPr/>
        <w:t>,</w:t>
      </w:r>
      <w:r>
        <w:rPr>
          <w:spacing w:val="-3"/>
        </w:rPr>
        <w:t> </w:t>
      </w:r>
      <w:r>
        <w:rPr/>
        <w:t>$59</w:t>
      </w:r>
      <w:r>
        <w:rPr>
          <w:spacing w:val="-3"/>
        </w:rPr>
        <w:t> </w:t>
      </w:r>
      <w:r>
        <w:rPr/>
        <w:t>million</w:t>
      </w:r>
      <w:r>
        <w:rPr>
          <w:spacing w:val="-1"/>
        </w:rPr>
        <w:t> </w:t>
      </w:r>
      <w:r>
        <w:rPr/>
        <w:t>and</w:t>
      </w:r>
      <w:r>
        <w:rPr>
          <w:spacing w:val="-2"/>
        </w:rPr>
        <w:t> </w:t>
      </w:r>
      <w:r>
        <w:rPr/>
        <w:t>$68</w:t>
      </w:r>
      <w:r>
        <w:rPr>
          <w:spacing w:val="-3"/>
        </w:rPr>
        <w:t> </w:t>
      </w:r>
      <w:r>
        <w:rPr/>
        <w:t>million</w:t>
      </w:r>
      <w:r>
        <w:rPr>
          <w:spacing w:val="-1"/>
        </w:rPr>
        <w:t> </w:t>
      </w:r>
      <w:r>
        <w:rPr/>
        <w:t>were</w:t>
      </w:r>
      <w:r>
        <w:rPr>
          <w:spacing w:val="-3"/>
        </w:rPr>
        <w:t> </w:t>
      </w:r>
      <w:r>
        <w:rPr/>
        <w:t>made</w:t>
      </w:r>
      <w:r>
        <w:rPr>
          <w:spacing w:val="-3"/>
        </w:rPr>
        <w:t> </w:t>
      </w:r>
      <w:r>
        <w:rPr/>
        <w:t>to</w:t>
      </w:r>
      <w:r>
        <w:rPr>
          <w:spacing w:val="-3"/>
        </w:rPr>
        <w:t> </w:t>
      </w:r>
      <w:r>
        <w:rPr/>
        <w:t>the</w:t>
      </w:r>
      <w:r>
        <w:rPr>
          <w:spacing w:val="-3"/>
        </w:rPr>
        <w:t> </w:t>
      </w:r>
      <w:r>
        <w:rPr/>
        <w:t>plan</w:t>
      </w:r>
      <w:r>
        <w:rPr>
          <w:spacing w:val="-3"/>
        </w:rPr>
        <w:t> </w:t>
      </w:r>
      <w:r>
        <w:rPr/>
        <w:t>and</w:t>
      </w:r>
      <w:r>
        <w:rPr>
          <w:spacing w:val="-3"/>
        </w:rPr>
        <w:t> </w:t>
      </w:r>
      <w:r>
        <w:rPr/>
        <w:t>included</w:t>
      </w:r>
      <w:r>
        <w:rPr>
          <w:spacing w:val="-3"/>
        </w:rPr>
        <w:t> </w:t>
      </w:r>
      <w:r>
        <w:rPr/>
        <w:t>in </w:t>
      </w:r>
      <w:r>
        <w:rPr>
          <w:i/>
        </w:rPr>
        <w:t>Cost</w:t>
      </w:r>
      <w:r>
        <w:rPr>
          <w:i/>
          <w:spacing w:val="-3"/>
        </w:rPr>
        <w:t> </w:t>
      </w:r>
      <w:r>
        <w:rPr>
          <w:i/>
        </w:rPr>
        <w:t>of</w:t>
      </w:r>
      <w:r>
        <w:rPr>
          <w:i/>
          <w:spacing w:val="-3"/>
        </w:rPr>
        <w:t> </w:t>
      </w:r>
      <w:r>
        <w:rPr>
          <w:i/>
        </w:rPr>
        <w:t>sales</w:t>
      </w:r>
      <w:r>
        <w:rPr>
          <w:i/>
          <w:spacing w:val="-2"/>
        </w:rPr>
        <w:t> </w:t>
      </w:r>
      <w:r>
        <w:rPr/>
        <w:t>or</w:t>
      </w:r>
      <w:r>
        <w:rPr>
          <w:spacing w:val="-3"/>
        </w:rPr>
        <w:t> </w:t>
      </w:r>
      <w:r>
        <w:rPr>
          <w:i/>
        </w:rPr>
        <w:t>Operating</w:t>
      </w:r>
      <w:r>
        <w:rPr>
          <w:i/>
          <w:spacing w:val="-3"/>
        </w:rPr>
        <w:t> </w:t>
      </w:r>
      <w:r>
        <w:rPr>
          <w:i/>
        </w:rPr>
        <w:t>overhead</w:t>
      </w:r>
      <w:r>
        <w:rPr>
          <w:i/>
          <w:spacing w:val="-3"/>
        </w:rPr>
        <w:t> </w:t>
      </w:r>
      <w:r>
        <w:rPr>
          <w:i/>
        </w:rPr>
        <w:t>expense</w:t>
      </w:r>
      <w:r>
        <w:rPr>
          <w:i/>
          <w:spacing w:val="-1"/>
        </w:rPr>
        <w:t> </w:t>
      </w:r>
      <w:r>
        <w:rPr/>
        <w:t>,</w:t>
      </w:r>
      <w:r>
        <w:rPr>
          <w:spacing w:val="-3"/>
        </w:rPr>
        <w:t> </w:t>
      </w:r>
      <w:r>
        <w:rPr/>
        <w:t>as</w:t>
      </w:r>
      <w:r>
        <w:rPr>
          <w:spacing w:val="-3"/>
        </w:rPr>
        <w:t> </w:t>
      </w:r>
      <w:r>
        <w:rPr/>
        <w:t>applicable,</w:t>
      </w:r>
      <w:r>
        <w:rPr>
          <w:spacing w:val="-3"/>
        </w:rPr>
        <w:t> </w:t>
      </w:r>
      <w:r>
        <w:rPr/>
        <w:t>for</w:t>
      </w:r>
      <w:r>
        <w:rPr>
          <w:spacing w:val="-3"/>
        </w:rPr>
        <w:t> </w:t>
      </w:r>
      <w:r>
        <w:rPr/>
        <w:t>the years ended May 31, 2019 , 2018 and 2017 , respectively.</w:t>
      </w:r>
    </w:p>
    <w:p>
      <w:pPr>
        <w:pStyle w:val="BodyText"/>
        <w:spacing w:before="39"/>
      </w:pPr>
    </w:p>
    <w:p>
      <w:pPr>
        <w:pStyle w:val="BodyText"/>
        <w:spacing w:line="264" w:lineRule="auto"/>
        <w:ind w:left="131" w:right="118"/>
      </w:pPr>
      <w:r>
        <w:rPr/>
        <w:t>The</w:t>
      </w:r>
      <w:r>
        <w:rPr>
          <w:spacing w:val="-2"/>
        </w:rPr>
        <w:t> </w:t>
      </w:r>
      <w:r>
        <w:rPr/>
        <w:t>Company</w:t>
      </w:r>
      <w:r>
        <w:rPr>
          <w:spacing w:val="-2"/>
        </w:rPr>
        <w:t> </w:t>
      </w:r>
      <w:r>
        <w:rPr/>
        <w:t>also</w:t>
      </w:r>
      <w:r>
        <w:rPr>
          <w:spacing w:val="-2"/>
        </w:rPr>
        <w:t> </w:t>
      </w:r>
      <w:r>
        <w:rPr/>
        <w:t>has</w:t>
      </w:r>
      <w:r>
        <w:rPr>
          <w:spacing w:val="-2"/>
        </w:rPr>
        <w:t> </w:t>
      </w:r>
      <w:r>
        <w:rPr/>
        <w:t>a</w:t>
      </w:r>
      <w:r>
        <w:rPr>
          <w:spacing w:val="-2"/>
        </w:rPr>
        <w:t> </w:t>
      </w:r>
      <w:r>
        <w:rPr/>
        <w:t>Long-Term</w:t>
      </w:r>
      <w:r>
        <w:rPr>
          <w:spacing w:val="-2"/>
        </w:rPr>
        <w:t> </w:t>
      </w:r>
      <w:r>
        <w:rPr/>
        <w:t>Incentive</w:t>
      </w:r>
      <w:r>
        <w:rPr>
          <w:spacing w:val="-2"/>
        </w:rPr>
        <w:t> </w:t>
      </w:r>
      <w:r>
        <w:rPr/>
        <w:t>Plan</w:t>
      </w:r>
      <w:r>
        <w:rPr>
          <w:spacing w:val="-2"/>
        </w:rPr>
        <w:t> </w:t>
      </w:r>
      <w:r>
        <w:rPr/>
        <w:t>(LTIP)</w:t>
      </w:r>
      <w:r>
        <w:rPr>
          <w:spacing w:val="-2"/>
        </w:rPr>
        <w:t> </w:t>
      </w:r>
      <w:r>
        <w:rPr/>
        <w:t>adopted</w:t>
      </w:r>
      <w:r>
        <w:rPr>
          <w:spacing w:val="-2"/>
        </w:rPr>
        <w:t> </w:t>
      </w:r>
      <w:r>
        <w:rPr/>
        <w:t>by</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and</w:t>
      </w:r>
      <w:r>
        <w:rPr>
          <w:spacing w:val="-2"/>
        </w:rPr>
        <w:t> </w:t>
      </w:r>
      <w:r>
        <w:rPr/>
        <w:t>approved</w:t>
      </w:r>
      <w:r>
        <w:rPr>
          <w:spacing w:val="-2"/>
        </w:rPr>
        <w:t> </w:t>
      </w:r>
      <w:r>
        <w:rPr/>
        <w:t>by</w:t>
      </w:r>
      <w:r>
        <w:rPr>
          <w:spacing w:val="-2"/>
        </w:rPr>
        <w:t> </w:t>
      </w:r>
      <w:r>
        <w:rPr/>
        <w:t>shareholders</w:t>
      </w:r>
      <w:r>
        <w:rPr>
          <w:spacing w:val="-2"/>
        </w:rPr>
        <w:t> </w:t>
      </w:r>
      <w:r>
        <w:rPr/>
        <w:t>in</w:t>
      </w:r>
      <w:r>
        <w:rPr>
          <w:spacing w:val="-2"/>
        </w:rPr>
        <w:t> </w:t>
      </w:r>
      <w:r>
        <w:rPr/>
        <w:t>September</w:t>
      </w:r>
      <w:r>
        <w:rPr>
          <w:spacing w:val="-2"/>
        </w:rPr>
        <w:t> </w:t>
      </w:r>
      <w:r>
        <w:rPr/>
        <w:t>1997</w:t>
      </w:r>
      <w:r>
        <w:rPr>
          <w:spacing w:val="-2"/>
        </w:rPr>
        <w:t> </w:t>
      </w:r>
      <w:r>
        <w:rPr/>
        <w:t>and</w:t>
      </w:r>
      <w:r>
        <w:rPr>
          <w:spacing w:val="-2"/>
        </w:rPr>
        <w:t> </w:t>
      </w:r>
      <w:r>
        <w:rPr/>
        <w:t>later</w:t>
      </w:r>
      <w:r>
        <w:rPr>
          <w:spacing w:val="-2"/>
        </w:rPr>
        <w:t> </w:t>
      </w:r>
      <w:r>
        <w:rPr/>
        <w:t>amended</w:t>
      </w:r>
      <w:r>
        <w:rPr>
          <w:spacing w:val="-2"/>
        </w:rPr>
        <w:t> </w:t>
      </w:r>
      <w:r>
        <w:rPr/>
        <w:t>and approved</w:t>
      </w:r>
      <w:r>
        <w:rPr>
          <w:spacing w:val="-6"/>
        </w:rPr>
        <w:t> </w:t>
      </w:r>
      <w:r>
        <w:rPr/>
        <w:t>in</w:t>
      </w:r>
      <w:r>
        <w:rPr>
          <w:spacing w:val="-6"/>
        </w:rPr>
        <w:t> </w:t>
      </w:r>
      <w:r>
        <w:rPr/>
        <w:t>fiscal</w:t>
      </w:r>
      <w:r>
        <w:rPr>
          <w:spacing w:val="-6"/>
        </w:rPr>
        <w:t> </w:t>
      </w:r>
      <w:r>
        <w:rPr/>
        <w:t>2007</w:t>
      </w:r>
      <w:r>
        <w:rPr>
          <w:spacing w:val="-6"/>
        </w:rPr>
        <w:t> </w:t>
      </w:r>
      <w:r>
        <w:rPr/>
        <w:t>and</w:t>
      </w:r>
      <w:r>
        <w:rPr>
          <w:spacing w:val="-6"/>
        </w:rPr>
        <w:t> </w:t>
      </w:r>
      <w:r>
        <w:rPr/>
        <w:t>fiscal</w:t>
      </w:r>
      <w:r>
        <w:rPr>
          <w:spacing w:val="-6"/>
        </w:rPr>
        <w:t> </w:t>
      </w:r>
      <w:r>
        <w:rPr/>
        <w:t>2012.</w:t>
      </w:r>
      <w:r>
        <w:rPr>
          <w:spacing w:val="-6"/>
        </w:rPr>
        <w:t> </w:t>
      </w:r>
      <w:r>
        <w:rPr/>
        <w:t>The</w:t>
      </w:r>
      <w:r>
        <w:rPr>
          <w:spacing w:val="-6"/>
        </w:rPr>
        <w:t> </w:t>
      </w:r>
      <w:r>
        <w:rPr/>
        <w:t>Company</w:t>
      </w:r>
      <w:r>
        <w:rPr>
          <w:spacing w:val="-6"/>
        </w:rPr>
        <w:t> </w:t>
      </w:r>
      <w:r>
        <w:rPr/>
        <w:t>recognized</w:t>
      </w:r>
      <w:r>
        <w:rPr>
          <w:spacing w:val="-3"/>
        </w:rPr>
        <w:t> </w:t>
      </w:r>
      <w:r>
        <w:rPr/>
        <w:t>$83</w:t>
      </w:r>
      <w:r>
        <w:rPr>
          <w:spacing w:val="-6"/>
        </w:rPr>
        <w:t> </w:t>
      </w:r>
      <w:r>
        <w:rPr/>
        <w:t>million</w:t>
      </w:r>
      <w:r>
        <w:rPr>
          <w:spacing w:val="-5"/>
        </w:rPr>
        <w:t> </w:t>
      </w:r>
      <w:r>
        <w:rPr/>
        <w:t>,</w:t>
      </w:r>
      <w:r>
        <w:rPr>
          <w:spacing w:val="-6"/>
        </w:rPr>
        <w:t> </w:t>
      </w:r>
      <w:r>
        <w:rPr/>
        <w:t>$33</w:t>
      </w:r>
      <w:r>
        <w:rPr>
          <w:spacing w:val="-6"/>
        </w:rPr>
        <w:t> </w:t>
      </w:r>
      <w:r>
        <w:rPr/>
        <w:t>million</w:t>
      </w:r>
      <w:r>
        <w:rPr>
          <w:spacing w:val="-5"/>
        </w:rPr>
        <w:t> </w:t>
      </w:r>
      <w:r>
        <w:rPr/>
        <w:t>and</w:t>
      </w:r>
      <w:r>
        <w:rPr>
          <w:spacing w:val="-5"/>
        </w:rPr>
        <w:t> </w:t>
      </w:r>
      <w:r>
        <w:rPr/>
        <w:t>$21</w:t>
      </w:r>
      <w:r>
        <w:rPr>
          <w:spacing w:val="-6"/>
        </w:rPr>
        <w:t> </w:t>
      </w:r>
      <w:r>
        <w:rPr/>
        <w:t>million</w:t>
      </w:r>
      <w:r>
        <w:rPr>
          <w:spacing w:val="-5"/>
        </w:rPr>
        <w:t> </w:t>
      </w:r>
      <w:r>
        <w:rPr/>
        <w:t>of</w:t>
      </w:r>
      <w:r>
        <w:rPr>
          <w:spacing w:val="-6"/>
        </w:rPr>
        <w:t> </w:t>
      </w:r>
      <w:r>
        <w:rPr>
          <w:i/>
        </w:rPr>
        <w:t>Operating</w:t>
      </w:r>
      <w:r>
        <w:rPr>
          <w:i/>
          <w:spacing w:val="-6"/>
        </w:rPr>
        <w:t> </w:t>
      </w:r>
      <w:r>
        <w:rPr>
          <w:i/>
        </w:rPr>
        <w:t>overhead</w:t>
      </w:r>
      <w:r>
        <w:rPr>
          <w:i/>
          <w:spacing w:val="-6"/>
        </w:rPr>
        <w:t> </w:t>
      </w:r>
      <w:r>
        <w:rPr>
          <w:i/>
        </w:rPr>
        <w:t>expense</w:t>
      </w:r>
      <w:r>
        <w:rPr>
          <w:i/>
          <w:spacing w:val="-5"/>
        </w:rPr>
        <w:t> </w:t>
      </w:r>
      <w:r>
        <w:rPr/>
        <w:t>related</w:t>
      </w:r>
      <w:r>
        <w:rPr>
          <w:spacing w:val="-6"/>
        </w:rPr>
        <w:t> </w:t>
      </w:r>
      <w:r>
        <w:rPr/>
        <w:t>to</w:t>
      </w:r>
      <w:r>
        <w:rPr>
          <w:spacing w:val="-6"/>
        </w:rPr>
        <w:t> </w:t>
      </w:r>
      <w:r>
        <w:rPr/>
        <w:t>cash</w:t>
      </w:r>
      <w:r>
        <w:rPr>
          <w:spacing w:val="-6"/>
        </w:rPr>
        <w:t> </w:t>
      </w:r>
      <w:r>
        <w:rPr/>
        <w:t>awards</w:t>
      </w:r>
      <w:r>
        <w:rPr>
          <w:spacing w:val="-6"/>
        </w:rPr>
        <w:t> </w:t>
      </w:r>
      <w:r>
        <w:rPr/>
        <w:t>under</w:t>
      </w:r>
      <w:r>
        <w:rPr>
          <w:spacing w:val="-6"/>
        </w:rPr>
        <w:t> </w:t>
      </w:r>
      <w:r>
        <w:rPr/>
        <w:t>the LTIP during the years ended May 31, 2019 , 2018 and 2017 , respectively.</w:t>
      </w:r>
    </w:p>
    <w:p>
      <w:pPr>
        <w:pStyle w:val="BodyText"/>
        <w:spacing w:before="41"/>
      </w:pPr>
    </w:p>
    <w:p>
      <w:pPr>
        <w:pStyle w:val="BodyText"/>
        <w:spacing w:line="264" w:lineRule="auto"/>
        <w:ind w:left="131"/>
      </w:pPr>
      <w:r>
        <w:rPr/>
        <w:t>The</w:t>
      </w:r>
      <w:r>
        <w:rPr>
          <w:spacing w:val="-8"/>
        </w:rPr>
        <w:t> </w:t>
      </w:r>
      <w:r>
        <w:rPr/>
        <w:t>Company</w:t>
      </w:r>
      <w:r>
        <w:rPr>
          <w:spacing w:val="-8"/>
        </w:rPr>
        <w:t> </w:t>
      </w:r>
      <w:r>
        <w:rPr/>
        <w:t>allows</w:t>
      </w:r>
      <w:r>
        <w:rPr>
          <w:spacing w:val="-8"/>
        </w:rPr>
        <w:t> </w:t>
      </w:r>
      <w:r>
        <w:rPr/>
        <w:t>certain</w:t>
      </w:r>
      <w:r>
        <w:rPr>
          <w:spacing w:val="-8"/>
        </w:rPr>
        <w:t> </w:t>
      </w:r>
      <w:r>
        <w:rPr/>
        <w:t>highly</w:t>
      </w:r>
      <w:r>
        <w:rPr>
          <w:spacing w:val="-8"/>
        </w:rPr>
        <w:t> </w:t>
      </w:r>
      <w:r>
        <w:rPr/>
        <w:t>compensated</w:t>
      </w:r>
      <w:r>
        <w:rPr>
          <w:spacing w:val="-8"/>
        </w:rPr>
        <w:t> </w:t>
      </w:r>
      <w:r>
        <w:rPr/>
        <w:t>employees</w:t>
      </w:r>
      <w:r>
        <w:rPr>
          <w:spacing w:val="-8"/>
        </w:rPr>
        <w:t> </w:t>
      </w:r>
      <w:r>
        <w:rPr/>
        <w:t>and</w:t>
      </w:r>
      <w:r>
        <w:rPr>
          <w:spacing w:val="-8"/>
        </w:rPr>
        <w:t> </w:t>
      </w:r>
      <w:r>
        <w:rPr/>
        <w:t>non-employee</w:t>
      </w:r>
      <w:r>
        <w:rPr>
          <w:spacing w:val="-8"/>
        </w:rPr>
        <w:t> </w:t>
      </w:r>
      <w:r>
        <w:rPr/>
        <w:t>directors</w:t>
      </w:r>
      <w:r>
        <w:rPr>
          <w:spacing w:val="-8"/>
        </w:rPr>
        <w:t> </w:t>
      </w:r>
      <w:r>
        <w:rPr/>
        <w:t>of</w:t>
      </w:r>
      <w:r>
        <w:rPr>
          <w:spacing w:val="-8"/>
        </w:rPr>
        <w:t> </w:t>
      </w:r>
      <w:r>
        <w:rPr/>
        <w:t>the</w:t>
      </w:r>
      <w:r>
        <w:rPr>
          <w:spacing w:val="-8"/>
        </w:rPr>
        <w:t> </w:t>
      </w:r>
      <w:r>
        <w:rPr/>
        <w:t>Company</w:t>
      </w:r>
      <w:r>
        <w:rPr>
          <w:spacing w:val="-8"/>
        </w:rPr>
        <w:t> </w:t>
      </w:r>
      <w:r>
        <w:rPr/>
        <w:t>to</w:t>
      </w:r>
      <w:r>
        <w:rPr>
          <w:spacing w:val="-8"/>
        </w:rPr>
        <w:t> </w:t>
      </w:r>
      <w:r>
        <w:rPr/>
        <w:t>defer</w:t>
      </w:r>
      <w:r>
        <w:rPr>
          <w:spacing w:val="-8"/>
        </w:rPr>
        <w:t> </w:t>
      </w:r>
      <w:r>
        <w:rPr/>
        <w:t>compensation</w:t>
      </w:r>
      <w:r>
        <w:rPr>
          <w:spacing w:val="-8"/>
        </w:rPr>
        <w:t> </w:t>
      </w:r>
      <w:r>
        <w:rPr/>
        <w:t>under</w:t>
      </w:r>
      <w:r>
        <w:rPr>
          <w:spacing w:val="-8"/>
        </w:rPr>
        <w:t> </w:t>
      </w:r>
      <w:r>
        <w:rPr/>
        <w:t>a</w:t>
      </w:r>
      <w:r>
        <w:rPr>
          <w:spacing w:val="-8"/>
        </w:rPr>
        <w:t> </w:t>
      </w:r>
      <w:r>
        <w:rPr/>
        <w:t>nonqualified</w:t>
      </w:r>
      <w:r>
        <w:rPr>
          <w:spacing w:val="-8"/>
        </w:rPr>
        <w:t> </w:t>
      </w:r>
      <w:r>
        <w:rPr/>
        <w:t>deferred</w:t>
      </w:r>
      <w:r>
        <w:rPr>
          <w:spacing w:val="-8"/>
        </w:rPr>
        <w:t> </w:t>
      </w:r>
      <w:r>
        <w:rPr/>
        <w:t>compensation plan.</w:t>
      </w:r>
      <w:r>
        <w:rPr>
          <w:spacing w:val="-3"/>
        </w:rPr>
        <w:t> </w:t>
      </w:r>
      <w:r>
        <w:rPr/>
        <w:t>Deferred</w:t>
      </w:r>
      <w:r>
        <w:rPr>
          <w:spacing w:val="-3"/>
        </w:rPr>
        <w:t> </w:t>
      </w:r>
      <w:r>
        <w:rPr/>
        <w:t>compensation</w:t>
      </w:r>
      <w:r>
        <w:rPr>
          <w:spacing w:val="-3"/>
        </w:rPr>
        <w:t> </w:t>
      </w:r>
      <w:r>
        <w:rPr/>
        <w:t>plan</w:t>
      </w:r>
      <w:r>
        <w:rPr>
          <w:spacing w:val="-3"/>
        </w:rPr>
        <w:t> </w:t>
      </w:r>
      <w:r>
        <w:rPr/>
        <w:t>liabilities</w:t>
      </w:r>
      <w:r>
        <w:rPr>
          <w:spacing w:val="-3"/>
        </w:rPr>
        <w:t> </w:t>
      </w:r>
      <w:r>
        <w:rPr/>
        <w:t>were</w:t>
      </w:r>
      <w:r>
        <w:rPr>
          <w:spacing w:val="-1"/>
        </w:rPr>
        <w:t> </w:t>
      </w:r>
      <w:r>
        <w:rPr/>
        <w:t>$647</w:t>
      </w:r>
      <w:r>
        <w:rPr>
          <w:spacing w:val="-3"/>
        </w:rPr>
        <w:t> </w:t>
      </w:r>
      <w:r>
        <w:rPr/>
        <w:t>million</w:t>
      </w:r>
      <w:r>
        <w:rPr>
          <w:spacing w:val="-1"/>
        </w:rPr>
        <w:t> </w:t>
      </w:r>
      <w:r>
        <w:rPr/>
        <w:t>and</w:t>
      </w:r>
      <w:r>
        <w:rPr>
          <w:spacing w:val="-2"/>
        </w:rPr>
        <w:t> </w:t>
      </w:r>
      <w:r>
        <w:rPr/>
        <w:t>$641</w:t>
      </w:r>
      <w:r>
        <w:rPr>
          <w:spacing w:val="-3"/>
        </w:rPr>
        <w:t> </w:t>
      </w:r>
      <w:r>
        <w:rPr/>
        <w:t>million</w:t>
      </w:r>
      <w:r>
        <w:rPr>
          <w:spacing w:val="-1"/>
        </w:rPr>
        <w:t> </w:t>
      </w:r>
      <w:r>
        <w:rPr/>
        <w:t>at</w:t>
      </w:r>
      <w:r>
        <w:rPr>
          <w:spacing w:val="-3"/>
        </w:rPr>
        <w:t> </w:t>
      </w:r>
      <w:r>
        <w:rPr/>
        <w:t>May</w:t>
      </w:r>
      <w:r>
        <w:rPr>
          <w:spacing w:val="-3"/>
        </w:rPr>
        <w:t> </w:t>
      </w:r>
      <w:r>
        <w:rPr/>
        <w:t>31,</w:t>
      </w:r>
      <w:r>
        <w:rPr>
          <w:spacing w:val="-3"/>
        </w:rPr>
        <w:t> </w:t>
      </w:r>
      <w:r>
        <w:rPr/>
        <w:t>2019</w:t>
      </w:r>
      <w:r>
        <w:rPr>
          <w:spacing w:val="-2"/>
        </w:rPr>
        <w:t> </w:t>
      </w:r>
      <w:r>
        <w:rPr/>
        <w:t>and</w:t>
      </w:r>
      <w:r>
        <w:rPr>
          <w:spacing w:val="-2"/>
        </w:rPr>
        <w:t> </w:t>
      </w:r>
      <w:r>
        <w:rPr/>
        <w:t>2018</w:t>
      </w:r>
      <w:r>
        <w:rPr>
          <w:spacing w:val="-2"/>
        </w:rPr>
        <w:t> </w:t>
      </w:r>
      <w:r>
        <w:rPr/>
        <w:t>,</w:t>
      </w:r>
      <w:r>
        <w:rPr>
          <w:spacing w:val="-3"/>
        </w:rPr>
        <w:t> </w:t>
      </w:r>
      <w:r>
        <w:rPr/>
        <w:t>respectively,</w:t>
      </w:r>
      <w:r>
        <w:rPr>
          <w:spacing w:val="-3"/>
        </w:rPr>
        <w:t> </w:t>
      </w:r>
      <w:r>
        <w:rPr/>
        <w:t>and</w:t>
      </w:r>
      <w:r>
        <w:rPr>
          <w:spacing w:val="-3"/>
        </w:rPr>
        <w:t> </w:t>
      </w:r>
      <w:r>
        <w:rPr/>
        <w:t>primarily</w:t>
      </w:r>
      <w:r>
        <w:rPr>
          <w:spacing w:val="-3"/>
        </w:rPr>
        <w:t> </w:t>
      </w:r>
      <w:r>
        <w:rPr/>
        <w:t>classified</w:t>
      </w:r>
      <w:r>
        <w:rPr>
          <w:spacing w:val="-3"/>
        </w:rPr>
        <w:t> </w:t>
      </w:r>
      <w:r>
        <w:rPr/>
        <w:t>as</w:t>
      </w:r>
      <w:r>
        <w:rPr>
          <w:spacing w:val="-3"/>
        </w:rPr>
        <w:t> </w:t>
      </w:r>
      <w:r>
        <w:rPr/>
        <w:t>non-current</w:t>
      </w:r>
      <w:r>
        <w:rPr>
          <w:spacing w:val="-3"/>
        </w:rPr>
        <w:t> </w:t>
      </w:r>
      <w:r>
        <w:rPr/>
        <w:t>in</w:t>
      </w:r>
      <w:r>
        <w:rPr>
          <w:spacing w:val="-2"/>
        </w:rPr>
        <w:t> </w:t>
      </w:r>
      <w:r>
        <w:rPr>
          <w:i/>
        </w:rPr>
        <w:t>Deferred income taxes and other liabilities </w:t>
      </w:r>
      <w:r>
        <w:rPr/>
        <w:t>on the Consolidated Balance Sheets.</w:t>
      </w:r>
    </w:p>
    <w:p>
      <w:pPr>
        <w:pStyle w:val="BodyText"/>
        <w:spacing w:before="42"/>
      </w:pPr>
    </w:p>
    <w:p>
      <w:pPr>
        <w:pStyle w:val="BodyText"/>
        <w:spacing w:line="264" w:lineRule="auto"/>
        <w:ind w:left="131" w:right="118"/>
      </w:pPr>
      <w:r>
        <w:rPr/>
        <w:t>The</w:t>
      </w:r>
      <w:r>
        <w:rPr>
          <w:spacing w:val="-7"/>
        </w:rPr>
        <w:t> </w:t>
      </w:r>
      <w:r>
        <w:rPr/>
        <w:t>Company</w:t>
      </w:r>
      <w:r>
        <w:rPr>
          <w:spacing w:val="-7"/>
        </w:rPr>
        <w:t> </w:t>
      </w:r>
      <w:r>
        <w:rPr/>
        <w:t>has</w:t>
      </w:r>
      <w:r>
        <w:rPr>
          <w:spacing w:val="-7"/>
        </w:rPr>
        <w:t> </w:t>
      </w:r>
      <w:r>
        <w:rPr/>
        <w:t>pension</w:t>
      </w:r>
      <w:r>
        <w:rPr>
          <w:spacing w:val="-7"/>
        </w:rPr>
        <w:t> </w:t>
      </w:r>
      <w:r>
        <w:rPr/>
        <w:t>plans</w:t>
      </w:r>
      <w:r>
        <w:rPr>
          <w:spacing w:val="-7"/>
        </w:rPr>
        <w:t> </w:t>
      </w:r>
      <w:r>
        <w:rPr/>
        <w:t>in</w:t>
      </w:r>
      <w:r>
        <w:rPr>
          <w:spacing w:val="-7"/>
        </w:rPr>
        <w:t> </w:t>
      </w:r>
      <w:r>
        <w:rPr/>
        <w:t>various</w:t>
      </w:r>
      <w:r>
        <w:rPr>
          <w:spacing w:val="-7"/>
        </w:rPr>
        <w:t> </w:t>
      </w:r>
      <w:r>
        <w:rPr/>
        <w:t>countries</w:t>
      </w:r>
      <w:r>
        <w:rPr>
          <w:spacing w:val="-7"/>
        </w:rPr>
        <w:t> </w:t>
      </w:r>
      <w:r>
        <w:rPr/>
        <w:t>worldwide.</w:t>
      </w:r>
      <w:r>
        <w:rPr>
          <w:spacing w:val="-7"/>
        </w:rPr>
        <w:t> </w:t>
      </w:r>
      <w:r>
        <w:rPr/>
        <w:t>The</w:t>
      </w:r>
      <w:r>
        <w:rPr>
          <w:spacing w:val="-7"/>
        </w:rPr>
        <w:t> </w:t>
      </w:r>
      <w:r>
        <w:rPr/>
        <w:t>pension</w:t>
      </w:r>
      <w:r>
        <w:rPr>
          <w:spacing w:val="-7"/>
        </w:rPr>
        <w:t> </w:t>
      </w:r>
      <w:r>
        <w:rPr/>
        <w:t>plans</w:t>
      </w:r>
      <w:r>
        <w:rPr>
          <w:spacing w:val="-7"/>
        </w:rPr>
        <w:t> </w:t>
      </w:r>
      <w:r>
        <w:rPr/>
        <w:t>are</w:t>
      </w:r>
      <w:r>
        <w:rPr>
          <w:spacing w:val="-7"/>
        </w:rPr>
        <w:t> </w:t>
      </w:r>
      <w:r>
        <w:rPr/>
        <w:t>only</w:t>
      </w:r>
      <w:r>
        <w:rPr>
          <w:spacing w:val="-7"/>
        </w:rPr>
        <w:t> </w:t>
      </w:r>
      <w:r>
        <w:rPr/>
        <w:t>available</w:t>
      </w:r>
      <w:r>
        <w:rPr>
          <w:spacing w:val="-7"/>
        </w:rPr>
        <w:t> </w:t>
      </w:r>
      <w:r>
        <w:rPr/>
        <w:t>to</w:t>
      </w:r>
      <w:r>
        <w:rPr>
          <w:spacing w:val="-7"/>
        </w:rPr>
        <w:t> </w:t>
      </w:r>
      <w:r>
        <w:rPr/>
        <w:t>local</w:t>
      </w:r>
      <w:r>
        <w:rPr>
          <w:spacing w:val="-7"/>
        </w:rPr>
        <w:t> </w:t>
      </w:r>
      <w:r>
        <w:rPr/>
        <w:t>employees</w:t>
      </w:r>
      <w:r>
        <w:rPr>
          <w:spacing w:val="-7"/>
        </w:rPr>
        <w:t> </w:t>
      </w:r>
      <w:r>
        <w:rPr/>
        <w:t>and</w:t>
      </w:r>
      <w:r>
        <w:rPr>
          <w:spacing w:val="-7"/>
        </w:rPr>
        <w:t> </w:t>
      </w:r>
      <w:r>
        <w:rPr/>
        <w:t>are</w:t>
      </w:r>
      <w:r>
        <w:rPr>
          <w:spacing w:val="-7"/>
        </w:rPr>
        <w:t> </w:t>
      </w:r>
      <w:r>
        <w:rPr/>
        <w:t>generally</w:t>
      </w:r>
      <w:r>
        <w:rPr>
          <w:spacing w:val="-7"/>
        </w:rPr>
        <w:t> </w:t>
      </w:r>
      <w:r>
        <w:rPr/>
        <w:t>government</w:t>
      </w:r>
      <w:r>
        <w:rPr>
          <w:spacing w:val="-7"/>
        </w:rPr>
        <w:t> </w:t>
      </w:r>
      <w:r>
        <w:rPr/>
        <w:t>mandated.</w:t>
      </w:r>
      <w:r>
        <w:rPr>
          <w:spacing w:val="-7"/>
        </w:rPr>
        <w:t> </w:t>
      </w:r>
      <w:r>
        <w:rPr/>
        <w:t>The</w:t>
      </w:r>
      <w:r>
        <w:rPr>
          <w:spacing w:val="-7"/>
        </w:rPr>
        <w:t> </w:t>
      </w:r>
      <w:r>
        <w:rPr/>
        <w:t>liability related</w:t>
      </w:r>
      <w:r>
        <w:rPr>
          <w:spacing w:val="-3"/>
        </w:rPr>
        <w:t> </w:t>
      </w:r>
      <w:r>
        <w:rPr/>
        <w:t>to</w:t>
      </w:r>
      <w:r>
        <w:rPr>
          <w:spacing w:val="-3"/>
        </w:rPr>
        <w:t> </w:t>
      </w:r>
      <w:r>
        <w:rPr/>
        <w:t>the</w:t>
      </w:r>
      <w:r>
        <w:rPr>
          <w:spacing w:val="-3"/>
        </w:rPr>
        <w:t> </w:t>
      </w:r>
      <w:r>
        <w:rPr/>
        <w:t>unfunded</w:t>
      </w:r>
      <w:r>
        <w:rPr>
          <w:spacing w:val="-3"/>
        </w:rPr>
        <w:t> </w:t>
      </w:r>
      <w:r>
        <w:rPr/>
        <w:t>pension</w:t>
      </w:r>
      <w:r>
        <w:rPr>
          <w:spacing w:val="-3"/>
        </w:rPr>
        <w:t> </w:t>
      </w:r>
      <w:r>
        <w:rPr/>
        <w:t>liabilities</w:t>
      </w:r>
      <w:r>
        <w:rPr>
          <w:spacing w:val="-3"/>
        </w:rPr>
        <w:t> </w:t>
      </w:r>
      <w:r>
        <w:rPr/>
        <w:t>of</w:t>
      </w:r>
      <w:r>
        <w:rPr>
          <w:spacing w:val="-3"/>
        </w:rPr>
        <w:t> </w:t>
      </w:r>
      <w:r>
        <w:rPr/>
        <w:t>the</w:t>
      </w:r>
      <w:r>
        <w:rPr>
          <w:spacing w:val="-3"/>
        </w:rPr>
        <w:t> </w:t>
      </w:r>
      <w:r>
        <w:rPr/>
        <w:t>plans</w:t>
      </w:r>
      <w:r>
        <w:rPr>
          <w:spacing w:val="-3"/>
        </w:rPr>
        <w:t> </w:t>
      </w:r>
      <w:r>
        <w:rPr/>
        <w:t>was $73</w:t>
      </w:r>
      <w:r>
        <w:rPr>
          <w:spacing w:val="-3"/>
        </w:rPr>
        <w:t> </w:t>
      </w:r>
      <w:r>
        <w:rPr/>
        <w:t>million</w:t>
      </w:r>
      <w:r>
        <w:rPr>
          <w:spacing w:val="-1"/>
        </w:rPr>
        <w:t> </w:t>
      </w:r>
      <w:r>
        <w:rPr/>
        <w:t>and</w:t>
      </w:r>
      <w:r>
        <w:rPr>
          <w:spacing w:val="-2"/>
        </w:rPr>
        <w:t> </w:t>
      </w:r>
      <w:r>
        <w:rPr/>
        <w:t>$70</w:t>
      </w:r>
      <w:r>
        <w:rPr>
          <w:spacing w:val="-3"/>
        </w:rPr>
        <w:t> </w:t>
      </w:r>
      <w:r>
        <w:rPr/>
        <w:t>million</w:t>
      </w:r>
      <w:r>
        <w:rPr>
          <w:spacing w:val="-1"/>
        </w:rPr>
        <w:t> </w:t>
      </w:r>
      <w:r>
        <w:rPr/>
        <w:t>at</w:t>
      </w:r>
      <w:r>
        <w:rPr>
          <w:spacing w:val="-3"/>
        </w:rPr>
        <w:t> </w:t>
      </w:r>
      <w:r>
        <w:rPr/>
        <w:t>May</w:t>
      </w:r>
      <w:r>
        <w:rPr>
          <w:spacing w:val="-3"/>
        </w:rPr>
        <w:t> </w:t>
      </w:r>
      <w:r>
        <w:rPr/>
        <w:t>31,</w:t>
      </w:r>
      <w:r>
        <w:rPr>
          <w:spacing w:val="-3"/>
        </w:rPr>
        <w:t> </w:t>
      </w:r>
      <w:r>
        <w:rPr/>
        <w:t>2019</w:t>
      </w:r>
      <w:r>
        <w:rPr>
          <w:spacing w:val="-2"/>
        </w:rPr>
        <w:t> </w:t>
      </w:r>
      <w:r>
        <w:rPr/>
        <w:t>and</w:t>
      </w:r>
      <w:r>
        <w:rPr>
          <w:spacing w:val="-2"/>
        </w:rPr>
        <w:t> </w:t>
      </w:r>
      <w:r>
        <w:rPr/>
        <w:t>2018</w:t>
      </w:r>
      <w:r>
        <w:rPr>
          <w:spacing w:val="-2"/>
        </w:rPr>
        <w:t> </w:t>
      </w:r>
      <w:r>
        <w:rPr/>
        <w:t>,</w:t>
      </w:r>
      <w:r>
        <w:rPr>
          <w:spacing w:val="-3"/>
        </w:rPr>
        <w:t> </w:t>
      </w:r>
      <w:r>
        <w:rPr/>
        <w:t>respectively,</w:t>
      </w:r>
      <w:r>
        <w:rPr>
          <w:spacing w:val="-3"/>
        </w:rPr>
        <w:t> </w:t>
      </w:r>
      <w:r>
        <w:rPr/>
        <w:t>and</w:t>
      </w:r>
      <w:r>
        <w:rPr>
          <w:spacing w:val="-3"/>
        </w:rPr>
        <w:t> </w:t>
      </w:r>
      <w:r>
        <w:rPr/>
        <w:t>primarily</w:t>
      </w:r>
      <w:r>
        <w:rPr>
          <w:spacing w:val="-3"/>
        </w:rPr>
        <w:t> </w:t>
      </w:r>
      <w:r>
        <w:rPr/>
        <w:t>classified</w:t>
      </w:r>
      <w:r>
        <w:rPr>
          <w:spacing w:val="-3"/>
        </w:rPr>
        <w:t> </w:t>
      </w:r>
      <w:r>
        <w:rPr/>
        <w:t>as</w:t>
      </w:r>
      <w:r>
        <w:rPr>
          <w:spacing w:val="-3"/>
        </w:rPr>
        <w:t> </w:t>
      </w:r>
      <w:r>
        <w:rPr/>
        <w:t>non-current</w:t>
      </w:r>
      <w:r>
        <w:rPr>
          <w:spacing w:val="-3"/>
        </w:rPr>
        <w:t> </w:t>
      </w:r>
      <w:r>
        <w:rPr/>
        <w:t>in </w:t>
      </w:r>
      <w:r>
        <w:rPr>
          <w:i/>
        </w:rPr>
        <w:t>Deferred income taxes and other liabilities </w:t>
      </w:r>
      <w:r>
        <w:rPr/>
        <w:t>on the Consolidated Balance Sheets.</w:t>
      </w:r>
    </w:p>
    <w:p>
      <w:pPr>
        <w:pStyle w:val="BodyText"/>
      </w:pPr>
    </w:p>
    <w:p>
      <w:pPr>
        <w:pStyle w:val="BodyText"/>
        <w:spacing w:before="111"/>
      </w:pPr>
    </w:p>
    <w:p>
      <w:pPr>
        <w:spacing w:before="1"/>
        <w:ind w:left="131" w:right="0" w:firstLine="0"/>
        <w:jc w:val="left"/>
        <w:rPr>
          <w:sz w:val="15"/>
        </w:rPr>
      </w:pPr>
      <w:r>
        <w:rPr>
          <w:color w:val="E77721"/>
          <w:sz w:val="15"/>
        </w:rPr>
        <w:t>74</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56960">
                <wp:simplePos x="0" y="0"/>
                <wp:positionH relativeFrom="page">
                  <wp:posOffset>222884</wp:posOffset>
                </wp:positionH>
                <wp:positionV relativeFrom="paragraph">
                  <wp:posOffset>227952</wp:posOffset>
                </wp:positionV>
                <wp:extent cx="7312659" cy="17145"/>
                <wp:effectExtent l="0" t="0" r="0" b="0"/>
                <wp:wrapTopAndBottom/>
                <wp:docPr id="467" name="Group 467"/>
                <wp:cNvGraphicFramePr>
                  <a:graphicFrameLocks/>
                </wp:cNvGraphicFramePr>
                <a:graphic>
                  <a:graphicData uri="http://schemas.microsoft.com/office/word/2010/wordprocessingGroup">
                    <wpg:wgp>
                      <wpg:cNvPr id="467" name="Group 467"/>
                      <wpg:cNvGrpSpPr/>
                      <wpg:grpSpPr>
                        <a:xfrm>
                          <a:off x="0" y="0"/>
                          <a:ext cx="7312659" cy="17145"/>
                          <a:chExt cx="7312659" cy="17145"/>
                        </a:xfrm>
                      </wpg:grpSpPr>
                      <wps:wsp>
                        <wps:cNvPr id="468" name="Graphic 46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69" name="Graphic 46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70" name="Graphic 47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1" name="Graphic 47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59520;mso-wrap-distance-left:0;mso-wrap-distance-right:0" id="docshapegroup461" coordorigin="351,359" coordsize="11516,27">
                <v:shape style="position:absolute;left:351;top:358;width:11516;height:14" id="docshape462" coordorigin="351,359" coordsize="11516,14" path="m11853,372l364,372,351,359,11867,359,11853,372xe" filled="true" fillcolor="#9a9a9a" stroked="false">
                  <v:path arrowok="t"/>
                  <v:fill type="solid"/>
                </v:shape>
                <v:shape style="position:absolute;left:351;top:372;width:11516;height:14" id="docshape463" coordorigin="351,372" coordsize="11516,14" path="m11867,386l351,386,364,372,11853,372,11867,386xe" filled="true" fillcolor="#ededed" stroked="false">
                  <v:path arrowok="t"/>
                  <v:fill type="solid"/>
                </v:shape>
                <v:shape style="position:absolute;left:351;top:358;width:14;height:27" id="docshape464" coordorigin="351,359" coordsize="14,27" path="m351,386l351,359,364,372,351,386xe" filled="true" fillcolor="#9a9a9a" stroked="false">
                  <v:path arrowok="t"/>
                  <v:fill type="solid"/>
                </v:shape>
                <v:shape style="position:absolute;left:11853;top:358;width:14;height:27" id="docshape465"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rPr>
          <w:sz w:val="32"/>
        </w:rPr>
      </w:pPr>
    </w:p>
    <w:p>
      <w:pPr>
        <w:pStyle w:val="BodyText"/>
        <w:spacing w:before="120"/>
        <w:rPr>
          <w:sz w:val="32"/>
        </w:rPr>
      </w:pPr>
    </w:p>
    <w:p>
      <w:pPr>
        <w:pStyle w:val="Heading3"/>
        <w:ind w:left="158"/>
      </w:pPr>
      <w:bookmarkStart w:name="_bookmark47" w:id="49"/>
      <w:bookmarkEnd w:id="49"/>
      <w:r>
        <w:rPr>
          <w:b w:val="0"/>
        </w:rPr>
      </w:r>
      <w:r>
        <w:rPr>
          <w:color w:val="E77721"/>
        </w:rPr>
        <w:t>NOTE</w:t>
      </w:r>
      <w:r>
        <w:rPr>
          <w:color w:val="E77721"/>
          <w:spacing w:val="8"/>
        </w:rPr>
        <w:t> </w:t>
      </w:r>
      <w:r>
        <w:rPr>
          <w:color w:val="E77721"/>
        </w:rPr>
        <w:t>14</w:t>
      </w:r>
      <w:r>
        <w:rPr>
          <w:color w:val="E77721"/>
          <w:spacing w:val="9"/>
        </w:rPr>
        <w:t> </w:t>
      </w:r>
      <w:r>
        <w:rPr>
          <w:color w:val="E77721"/>
        </w:rPr>
        <w:t>—</w:t>
      </w:r>
      <w:r>
        <w:rPr>
          <w:color w:val="E77721"/>
          <w:spacing w:val="9"/>
        </w:rPr>
        <w:t> </w:t>
      </w:r>
      <w:r>
        <w:rPr>
          <w:color w:val="E77721"/>
        </w:rPr>
        <w:t>RISK</w:t>
      </w:r>
      <w:r>
        <w:rPr>
          <w:color w:val="E77721"/>
          <w:spacing w:val="9"/>
        </w:rPr>
        <w:t> </w:t>
      </w:r>
      <w:r>
        <w:rPr>
          <w:color w:val="E77721"/>
        </w:rPr>
        <w:t>MANAGEMENT</w:t>
      </w:r>
      <w:r>
        <w:rPr>
          <w:color w:val="E77721"/>
          <w:spacing w:val="9"/>
        </w:rPr>
        <w:t> </w:t>
      </w:r>
      <w:r>
        <w:rPr>
          <w:color w:val="E77721"/>
        </w:rPr>
        <w:t>AND</w:t>
      </w:r>
      <w:r>
        <w:rPr>
          <w:color w:val="E77721"/>
          <w:spacing w:val="9"/>
        </w:rPr>
        <w:t> </w:t>
      </w:r>
      <w:r>
        <w:rPr>
          <w:color w:val="E77721"/>
          <w:spacing w:val="-2"/>
        </w:rPr>
        <w:t>DERIVATIVES</w:t>
      </w:r>
    </w:p>
    <w:p>
      <w:pPr>
        <w:pStyle w:val="BodyText"/>
        <w:spacing w:line="264" w:lineRule="auto" w:before="264"/>
        <w:ind w:left="131"/>
      </w:pPr>
      <w:r>
        <w:rPr/>
        <w:t>The</w:t>
      </w:r>
      <w:r>
        <w:rPr>
          <w:spacing w:val="-6"/>
        </w:rPr>
        <w:t> </w:t>
      </w:r>
      <w:r>
        <w:rPr/>
        <w:t>Company</w:t>
      </w:r>
      <w:r>
        <w:rPr>
          <w:spacing w:val="-6"/>
        </w:rPr>
        <w:t> </w:t>
      </w:r>
      <w:r>
        <w:rPr/>
        <w:t>is</w:t>
      </w:r>
      <w:r>
        <w:rPr>
          <w:spacing w:val="-6"/>
        </w:rPr>
        <w:t> </w:t>
      </w:r>
      <w:r>
        <w:rPr/>
        <w:t>exposed</w:t>
      </w:r>
      <w:r>
        <w:rPr>
          <w:spacing w:val="-6"/>
        </w:rPr>
        <w:t> </w:t>
      </w:r>
      <w:r>
        <w:rPr/>
        <w:t>to</w:t>
      </w:r>
      <w:r>
        <w:rPr>
          <w:spacing w:val="-6"/>
        </w:rPr>
        <w:t> </w:t>
      </w:r>
      <w:r>
        <w:rPr/>
        <w:t>global</w:t>
      </w:r>
      <w:r>
        <w:rPr>
          <w:spacing w:val="-6"/>
        </w:rPr>
        <w:t> </w:t>
      </w:r>
      <w:r>
        <w:rPr/>
        <w:t>market</w:t>
      </w:r>
      <w:r>
        <w:rPr>
          <w:spacing w:val="-6"/>
        </w:rPr>
        <w:t> </w:t>
      </w:r>
      <w:r>
        <w:rPr/>
        <w:t>risks,</w:t>
      </w:r>
      <w:r>
        <w:rPr>
          <w:spacing w:val="-6"/>
        </w:rPr>
        <w:t> </w:t>
      </w:r>
      <w:r>
        <w:rPr/>
        <w:t>including</w:t>
      </w:r>
      <w:r>
        <w:rPr>
          <w:spacing w:val="-6"/>
        </w:rPr>
        <w:t> </w:t>
      </w:r>
      <w:r>
        <w:rPr/>
        <w:t>the</w:t>
      </w:r>
      <w:r>
        <w:rPr>
          <w:spacing w:val="-6"/>
        </w:rPr>
        <w:t> </w:t>
      </w:r>
      <w:r>
        <w:rPr/>
        <w:t>effect</w:t>
      </w:r>
      <w:r>
        <w:rPr>
          <w:spacing w:val="-6"/>
        </w:rPr>
        <w:t> </w:t>
      </w:r>
      <w:r>
        <w:rPr/>
        <w:t>of</w:t>
      </w:r>
      <w:r>
        <w:rPr>
          <w:spacing w:val="-6"/>
        </w:rPr>
        <w:t> </w:t>
      </w:r>
      <w:r>
        <w:rPr/>
        <w:t>changes</w:t>
      </w:r>
      <w:r>
        <w:rPr>
          <w:spacing w:val="-6"/>
        </w:rPr>
        <w:t> </w:t>
      </w:r>
      <w:r>
        <w:rPr/>
        <w:t>in</w:t>
      </w:r>
      <w:r>
        <w:rPr>
          <w:spacing w:val="-6"/>
        </w:rPr>
        <w:t> </w:t>
      </w:r>
      <w:r>
        <w:rPr/>
        <w:t>foreign</w:t>
      </w:r>
      <w:r>
        <w:rPr>
          <w:spacing w:val="-6"/>
        </w:rPr>
        <w:t> </w:t>
      </w:r>
      <w:r>
        <w:rPr/>
        <w:t>currency</w:t>
      </w:r>
      <w:r>
        <w:rPr>
          <w:spacing w:val="-6"/>
        </w:rPr>
        <w:t> </w:t>
      </w:r>
      <w:r>
        <w:rPr/>
        <w:t>exchange</w:t>
      </w:r>
      <w:r>
        <w:rPr>
          <w:spacing w:val="-6"/>
        </w:rPr>
        <w:t> </w:t>
      </w:r>
      <w:r>
        <w:rPr/>
        <w:t>rates</w:t>
      </w:r>
      <w:r>
        <w:rPr>
          <w:spacing w:val="-6"/>
        </w:rPr>
        <w:t> </w:t>
      </w:r>
      <w:r>
        <w:rPr/>
        <w:t>and</w:t>
      </w:r>
      <w:r>
        <w:rPr>
          <w:spacing w:val="-6"/>
        </w:rPr>
        <w:t> </w:t>
      </w:r>
      <w:r>
        <w:rPr/>
        <w:t>interest</w:t>
      </w:r>
      <w:r>
        <w:rPr>
          <w:spacing w:val="-6"/>
        </w:rPr>
        <w:t> </w:t>
      </w:r>
      <w:r>
        <w:rPr/>
        <w:t>rates,</w:t>
      </w:r>
      <w:r>
        <w:rPr>
          <w:spacing w:val="-5"/>
        </w:rPr>
        <w:t> </w:t>
      </w:r>
      <w:r>
        <w:rPr/>
        <w:t>and</w:t>
      </w:r>
      <w:r>
        <w:rPr>
          <w:spacing w:val="-6"/>
        </w:rPr>
        <w:t> </w:t>
      </w:r>
      <w:r>
        <w:rPr/>
        <w:t>uses</w:t>
      </w:r>
      <w:r>
        <w:rPr>
          <w:spacing w:val="-6"/>
        </w:rPr>
        <w:t> </w:t>
      </w:r>
      <w:r>
        <w:rPr/>
        <w:t>derivatives</w:t>
      </w:r>
      <w:r>
        <w:rPr>
          <w:spacing w:val="-6"/>
        </w:rPr>
        <w:t> </w:t>
      </w:r>
      <w:r>
        <w:rPr/>
        <w:t>to</w:t>
      </w:r>
      <w:r>
        <w:rPr>
          <w:spacing w:val="-6"/>
        </w:rPr>
        <w:t> </w:t>
      </w:r>
      <w:r>
        <w:rPr/>
        <w:t>manage</w:t>
      </w:r>
      <w:r>
        <w:rPr>
          <w:spacing w:val="-6"/>
        </w:rPr>
        <w:t> </w:t>
      </w:r>
      <w:r>
        <w:rPr/>
        <w:t>financial exposures</w:t>
      </w:r>
      <w:r>
        <w:rPr>
          <w:spacing w:val="-1"/>
        </w:rPr>
        <w:t> </w:t>
      </w:r>
      <w:r>
        <w:rPr/>
        <w:t>that</w:t>
      </w:r>
      <w:r>
        <w:rPr>
          <w:spacing w:val="-1"/>
        </w:rPr>
        <w:t> </w:t>
      </w:r>
      <w:r>
        <w:rPr/>
        <w:t>occur</w:t>
      </w:r>
      <w:r>
        <w:rPr>
          <w:spacing w:val="-1"/>
        </w:rPr>
        <w:t> </w:t>
      </w:r>
      <w:r>
        <w:rPr/>
        <w:t>in</w:t>
      </w:r>
      <w:r>
        <w:rPr>
          <w:spacing w:val="-1"/>
        </w:rPr>
        <w:t> </w:t>
      </w:r>
      <w:r>
        <w:rPr/>
        <w:t>the</w:t>
      </w:r>
      <w:r>
        <w:rPr>
          <w:spacing w:val="-1"/>
        </w:rPr>
        <w:t> </w:t>
      </w:r>
      <w:r>
        <w:rPr/>
        <w:t>normal</w:t>
      </w:r>
      <w:r>
        <w:rPr>
          <w:spacing w:val="-1"/>
        </w:rPr>
        <w:t> </w:t>
      </w:r>
      <w:r>
        <w:rPr/>
        <w:t>course</w:t>
      </w:r>
      <w:r>
        <w:rPr>
          <w:spacing w:val="-1"/>
        </w:rPr>
        <w:t> </w:t>
      </w:r>
      <w:r>
        <w:rPr/>
        <w:t>of</w:t>
      </w:r>
      <w:r>
        <w:rPr>
          <w:spacing w:val="-1"/>
        </w:rPr>
        <w:t> </w:t>
      </w:r>
      <w:r>
        <w:rPr/>
        <w:t>business.</w:t>
      </w:r>
      <w:r>
        <w:rPr>
          <w:spacing w:val="-1"/>
        </w:rPr>
        <w:t> </w:t>
      </w:r>
      <w:r>
        <w:rPr/>
        <w:t>The</w:t>
      </w:r>
      <w:r>
        <w:rPr>
          <w:spacing w:val="-1"/>
        </w:rPr>
        <w:t> </w:t>
      </w:r>
      <w:r>
        <w:rPr/>
        <w:t>Company</w:t>
      </w:r>
      <w:r>
        <w:rPr>
          <w:spacing w:val="-1"/>
        </w:rPr>
        <w:t> </w:t>
      </w:r>
      <w:r>
        <w:rPr/>
        <w:t>does</w:t>
      </w:r>
      <w:r>
        <w:rPr>
          <w:spacing w:val="-1"/>
        </w:rPr>
        <w:t> </w:t>
      </w:r>
      <w:r>
        <w:rPr/>
        <w:t>not</w:t>
      </w:r>
      <w:r>
        <w:rPr>
          <w:spacing w:val="-1"/>
        </w:rPr>
        <w:t> </w:t>
      </w:r>
      <w:r>
        <w:rPr/>
        <w:t>hold</w:t>
      </w:r>
      <w:r>
        <w:rPr>
          <w:spacing w:val="-1"/>
        </w:rPr>
        <w:t> </w:t>
      </w:r>
      <w:r>
        <w:rPr/>
        <w:t>or</w:t>
      </w:r>
      <w:r>
        <w:rPr>
          <w:spacing w:val="-1"/>
        </w:rPr>
        <w:t> </w:t>
      </w:r>
      <w:r>
        <w:rPr/>
        <w:t>issue</w:t>
      </w:r>
      <w:r>
        <w:rPr>
          <w:spacing w:val="-1"/>
        </w:rPr>
        <w:t> </w:t>
      </w:r>
      <w:r>
        <w:rPr/>
        <w:t>derivatives</w:t>
      </w:r>
      <w:r>
        <w:rPr>
          <w:spacing w:val="-1"/>
        </w:rPr>
        <w:t> </w:t>
      </w:r>
      <w:r>
        <w:rPr/>
        <w:t>for</w:t>
      </w:r>
      <w:r>
        <w:rPr>
          <w:spacing w:val="-1"/>
        </w:rPr>
        <w:t> </w:t>
      </w:r>
      <w:r>
        <w:rPr/>
        <w:t>trading</w:t>
      </w:r>
      <w:r>
        <w:rPr>
          <w:spacing w:val="-1"/>
        </w:rPr>
        <w:t> </w:t>
      </w:r>
      <w:r>
        <w:rPr/>
        <w:t>or</w:t>
      </w:r>
      <w:r>
        <w:rPr>
          <w:spacing w:val="-1"/>
        </w:rPr>
        <w:t> </w:t>
      </w:r>
      <w:r>
        <w:rPr/>
        <w:t>speculative</w:t>
      </w:r>
      <w:r>
        <w:rPr>
          <w:spacing w:val="-1"/>
        </w:rPr>
        <w:t> </w:t>
      </w:r>
      <w:r>
        <w:rPr/>
        <w:t>purposes.</w:t>
      </w:r>
    </w:p>
    <w:p>
      <w:pPr>
        <w:pStyle w:val="BodyText"/>
        <w:spacing w:before="42"/>
      </w:pPr>
    </w:p>
    <w:p>
      <w:pPr>
        <w:pStyle w:val="BodyText"/>
        <w:spacing w:line="264" w:lineRule="auto"/>
        <w:ind w:left="131" w:right="118"/>
      </w:pPr>
      <w:r>
        <w:rPr/>
        <w:t>The</w:t>
      </w:r>
      <w:r>
        <w:rPr>
          <w:spacing w:val="-8"/>
        </w:rPr>
        <w:t> </w:t>
      </w:r>
      <w:r>
        <w:rPr/>
        <w:t>Company</w:t>
      </w:r>
      <w:r>
        <w:rPr>
          <w:spacing w:val="-8"/>
        </w:rPr>
        <w:t> </w:t>
      </w:r>
      <w:r>
        <w:rPr/>
        <w:t>may</w:t>
      </w:r>
      <w:r>
        <w:rPr>
          <w:spacing w:val="-8"/>
        </w:rPr>
        <w:t> </w:t>
      </w:r>
      <w:r>
        <w:rPr/>
        <w:t>elect</w:t>
      </w:r>
      <w:r>
        <w:rPr>
          <w:spacing w:val="-8"/>
        </w:rPr>
        <w:t> </w:t>
      </w:r>
      <w:r>
        <w:rPr/>
        <w:t>to</w:t>
      </w:r>
      <w:r>
        <w:rPr>
          <w:spacing w:val="-8"/>
        </w:rPr>
        <w:t> </w:t>
      </w:r>
      <w:r>
        <w:rPr/>
        <w:t>designate</w:t>
      </w:r>
      <w:r>
        <w:rPr>
          <w:spacing w:val="-8"/>
        </w:rPr>
        <w:t> </w:t>
      </w:r>
      <w:r>
        <w:rPr/>
        <w:t>certain</w:t>
      </w:r>
      <w:r>
        <w:rPr>
          <w:spacing w:val="-8"/>
        </w:rPr>
        <w:t> </w:t>
      </w:r>
      <w:r>
        <w:rPr/>
        <w:t>derivatives</w:t>
      </w:r>
      <w:r>
        <w:rPr>
          <w:spacing w:val="-8"/>
        </w:rPr>
        <w:t> </w:t>
      </w:r>
      <w:r>
        <w:rPr/>
        <w:t>as</w:t>
      </w:r>
      <w:r>
        <w:rPr>
          <w:spacing w:val="-8"/>
        </w:rPr>
        <w:t> </w:t>
      </w:r>
      <w:r>
        <w:rPr/>
        <w:t>hedging</w:t>
      </w:r>
      <w:r>
        <w:rPr>
          <w:spacing w:val="-8"/>
        </w:rPr>
        <w:t> </w:t>
      </w:r>
      <w:r>
        <w:rPr/>
        <w:t>instruments</w:t>
      </w:r>
      <w:r>
        <w:rPr>
          <w:spacing w:val="-8"/>
        </w:rPr>
        <w:t> </w:t>
      </w:r>
      <w:r>
        <w:rPr/>
        <w:t>under</w:t>
      </w:r>
      <w:r>
        <w:rPr>
          <w:spacing w:val="-8"/>
        </w:rPr>
        <w:t> </w:t>
      </w:r>
      <w:r>
        <w:rPr/>
        <w:t>U.S.</w:t>
      </w:r>
      <w:r>
        <w:rPr>
          <w:spacing w:val="-8"/>
        </w:rPr>
        <w:t> </w:t>
      </w:r>
      <w:r>
        <w:rPr/>
        <w:t>GAAP.</w:t>
      </w:r>
      <w:r>
        <w:rPr>
          <w:spacing w:val="-8"/>
        </w:rPr>
        <w:t> </w:t>
      </w:r>
      <w:r>
        <w:rPr/>
        <w:t>The</w:t>
      </w:r>
      <w:r>
        <w:rPr>
          <w:spacing w:val="-6"/>
        </w:rPr>
        <w:t> </w:t>
      </w:r>
      <w:r>
        <w:rPr/>
        <w:t>Company</w:t>
      </w:r>
      <w:r>
        <w:rPr>
          <w:spacing w:val="-8"/>
        </w:rPr>
        <w:t> </w:t>
      </w:r>
      <w:r>
        <w:rPr/>
        <w:t>formally</w:t>
      </w:r>
      <w:r>
        <w:rPr>
          <w:spacing w:val="-8"/>
        </w:rPr>
        <w:t> </w:t>
      </w:r>
      <w:r>
        <w:rPr/>
        <w:t>documents</w:t>
      </w:r>
      <w:r>
        <w:rPr>
          <w:spacing w:val="-8"/>
        </w:rPr>
        <w:t> </w:t>
      </w:r>
      <w:r>
        <w:rPr/>
        <w:t>all</w:t>
      </w:r>
      <w:r>
        <w:rPr>
          <w:spacing w:val="-8"/>
        </w:rPr>
        <w:t> </w:t>
      </w:r>
      <w:r>
        <w:rPr/>
        <w:t>relationships</w:t>
      </w:r>
      <w:r>
        <w:rPr>
          <w:spacing w:val="-8"/>
        </w:rPr>
        <w:t> </w:t>
      </w:r>
      <w:r>
        <w:rPr/>
        <w:t>between</w:t>
      </w:r>
      <w:r>
        <w:rPr>
          <w:spacing w:val="-8"/>
        </w:rPr>
        <w:t> </w:t>
      </w:r>
      <w:r>
        <w:rPr/>
        <w:t>designated hedging</w:t>
      </w:r>
      <w:r>
        <w:rPr>
          <w:spacing w:val="-2"/>
        </w:rPr>
        <w:t> </w:t>
      </w:r>
      <w:r>
        <w:rPr/>
        <w:t>instruments</w:t>
      </w:r>
      <w:r>
        <w:rPr>
          <w:spacing w:val="-2"/>
        </w:rPr>
        <w:t> </w:t>
      </w:r>
      <w:r>
        <w:rPr/>
        <w:t>and</w:t>
      </w:r>
      <w:r>
        <w:rPr>
          <w:spacing w:val="-2"/>
        </w:rPr>
        <w:t> </w:t>
      </w:r>
      <w:r>
        <w:rPr/>
        <w:t>hedged</w:t>
      </w:r>
      <w:r>
        <w:rPr>
          <w:spacing w:val="-2"/>
        </w:rPr>
        <w:t> </w:t>
      </w:r>
      <w:r>
        <w:rPr/>
        <w:t>items</w:t>
      </w:r>
      <w:r>
        <w:rPr>
          <w:spacing w:val="-2"/>
        </w:rPr>
        <w:t> </w:t>
      </w:r>
      <w:r>
        <w:rPr/>
        <w:t>as</w:t>
      </w:r>
      <w:r>
        <w:rPr>
          <w:spacing w:val="-2"/>
        </w:rPr>
        <w:t> </w:t>
      </w:r>
      <w:r>
        <w:rPr/>
        <w:t>well</w:t>
      </w:r>
      <w:r>
        <w:rPr>
          <w:spacing w:val="-2"/>
        </w:rPr>
        <w:t> </w:t>
      </w:r>
      <w:r>
        <w:rPr/>
        <w:t>as</w:t>
      </w:r>
      <w:r>
        <w:rPr>
          <w:spacing w:val="-2"/>
        </w:rPr>
        <w:t> </w:t>
      </w:r>
      <w:r>
        <w:rPr/>
        <w:t>its</w:t>
      </w:r>
      <w:r>
        <w:rPr>
          <w:spacing w:val="-2"/>
        </w:rPr>
        <w:t> </w:t>
      </w:r>
      <w:r>
        <w:rPr/>
        <w:t>risk</w:t>
      </w:r>
      <w:r>
        <w:rPr>
          <w:spacing w:val="-2"/>
        </w:rPr>
        <w:t> </w:t>
      </w:r>
      <w:r>
        <w:rPr/>
        <w:t>management</w:t>
      </w:r>
      <w:r>
        <w:rPr>
          <w:spacing w:val="-2"/>
        </w:rPr>
        <w:t> </w:t>
      </w:r>
      <w:r>
        <w:rPr/>
        <w:t>objectives</w:t>
      </w:r>
      <w:r>
        <w:rPr>
          <w:spacing w:val="-2"/>
        </w:rPr>
        <w:t> </w:t>
      </w:r>
      <w:r>
        <w:rPr/>
        <w:t>and</w:t>
      </w:r>
      <w:r>
        <w:rPr>
          <w:spacing w:val="-2"/>
        </w:rPr>
        <w:t> </w:t>
      </w:r>
      <w:r>
        <w:rPr/>
        <w:t>strategies</w:t>
      </w:r>
      <w:r>
        <w:rPr>
          <w:spacing w:val="-2"/>
        </w:rPr>
        <w:t> </w:t>
      </w:r>
      <w:r>
        <w:rPr/>
        <w:t>for</w:t>
      </w:r>
      <w:r>
        <w:rPr>
          <w:spacing w:val="-2"/>
        </w:rPr>
        <w:t> </w:t>
      </w:r>
      <w:r>
        <w:rPr/>
        <w:t>undertaking</w:t>
      </w:r>
      <w:r>
        <w:rPr>
          <w:spacing w:val="-2"/>
        </w:rPr>
        <w:t> </w:t>
      </w:r>
      <w:r>
        <w:rPr/>
        <w:t>hedge</w:t>
      </w:r>
      <w:r>
        <w:rPr>
          <w:spacing w:val="-2"/>
        </w:rPr>
        <w:t> </w:t>
      </w:r>
      <w:r>
        <w:rPr/>
        <w:t>transactions.</w:t>
      </w:r>
      <w:r>
        <w:rPr>
          <w:spacing w:val="-2"/>
        </w:rPr>
        <w:t> </w:t>
      </w:r>
      <w:r>
        <w:rPr/>
        <w:t>This</w:t>
      </w:r>
      <w:r>
        <w:rPr>
          <w:spacing w:val="-2"/>
        </w:rPr>
        <w:t> </w:t>
      </w:r>
      <w:r>
        <w:rPr/>
        <w:t>process</w:t>
      </w:r>
      <w:r>
        <w:rPr>
          <w:spacing w:val="-2"/>
        </w:rPr>
        <w:t> </w:t>
      </w:r>
      <w:r>
        <w:rPr/>
        <w:t>includes</w:t>
      </w:r>
      <w:r>
        <w:rPr>
          <w:spacing w:val="-2"/>
        </w:rPr>
        <w:t> </w:t>
      </w:r>
      <w:r>
        <w:rPr/>
        <w:t>linking</w:t>
      </w:r>
      <w:r>
        <w:rPr>
          <w:spacing w:val="-2"/>
        </w:rPr>
        <w:t> </w:t>
      </w:r>
      <w:r>
        <w:rPr/>
        <w:t>all derivatives</w:t>
      </w:r>
      <w:r>
        <w:rPr>
          <w:spacing w:val="-2"/>
        </w:rPr>
        <w:t> </w:t>
      </w:r>
      <w:r>
        <w:rPr/>
        <w:t>designated</w:t>
      </w:r>
      <w:r>
        <w:rPr>
          <w:spacing w:val="-2"/>
        </w:rPr>
        <w:t> </w:t>
      </w:r>
      <w:r>
        <w:rPr/>
        <w:t>as</w:t>
      </w:r>
      <w:r>
        <w:rPr>
          <w:spacing w:val="-2"/>
        </w:rPr>
        <w:t> </w:t>
      </w:r>
      <w:r>
        <w:rPr/>
        <w:t>hedges</w:t>
      </w:r>
      <w:r>
        <w:rPr>
          <w:spacing w:val="-2"/>
        </w:rPr>
        <w:t> </w:t>
      </w:r>
      <w:r>
        <w:rPr/>
        <w:t>to</w:t>
      </w:r>
      <w:r>
        <w:rPr>
          <w:spacing w:val="-2"/>
        </w:rPr>
        <w:t> </w:t>
      </w:r>
      <w:r>
        <w:rPr/>
        <w:t>either</w:t>
      </w:r>
      <w:r>
        <w:rPr>
          <w:spacing w:val="-2"/>
        </w:rPr>
        <w:t> </w:t>
      </w:r>
      <w:r>
        <w:rPr/>
        <w:t>recognized</w:t>
      </w:r>
      <w:r>
        <w:rPr>
          <w:spacing w:val="-2"/>
        </w:rPr>
        <w:t> </w:t>
      </w:r>
      <w:r>
        <w:rPr/>
        <w:t>assets</w:t>
      </w:r>
      <w:r>
        <w:rPr>
          <w:spacing w:val="-2"/>
        </w:rPr>
        <w:t> </w:t>
      </w:r>
      <w:r>
        <w:rPr/>
        <w:t>or</w:t>
      </w:r>
      <w:r>
        <w:rPr>
          <w:spacing w:val="-2"/>
        </w:rPr>
        <w:t> </w:t>
      </w:r>
      <w:r>
        <w:rPr/>
        <w:t>liabilities</w:t>
      </w:r>
      <w:r>
        <w:rPr>
          <w:spacing w:val="-2"/>
        </w:rPr>
        <w:t> </w:t>
      </w:r>
      <w:r>
        <w:rPr/>
        <w:t>or</w:t>
      </w:r>
      <w:r>
        <w:rPr>
          <w:spacing w:val="-2"/>
        </w:rPr>
        <w:t> </w:t>
      </w:r>
      <w:r>
        <w:rPr/>
        <w:t>forecasted</w:t>
      </w:r>
      <w:r>
        <w:rPr>
          <w:spacing w:val="-2"/>
        </w:rPr>
        <w:t> </w:t>
      </w:r>
      <w:r>
        <w:rPr/>
        <w:t>transactions</w:t>
      </w:r>
      <w:r>
        <w:rPr>
          <w:spacing w:val="-2"/>
        </w:rPr>
        <w:t> </w:t>
      </w:r>
      <w:r>
        <w:rPr/>
        <w:t>and</w:t>
      </w:r>
      <w:r>
        <w:rPr>
          <w:spacing w:val="-2"/>
        </w:rPr>
        <w:t> </w:t>
      </w:r>
      <w:r>
        <w:rPr/>
        <w:t>assessing,</w:t>
      </w:r>
      <w:r>
        <w:rPr>
          <w:spacing w:val="-2"/>
        </w:rPr>
        <w:t> </w:t>
      </w:r>
      <w:r>
        <w:rPr/>
        <w:t>both</w:t>
      </w:r>
      <w:r>
        <w:rPr>
          <w:spacing w:val="-2"/>
        </w:rPr>
        <w:t> </w:t>
      </w:r>
      <w:r>
        <w:rPr/>
        <w:t>at</w:t>
      </w:r>
      <w:r>
        <w:rPr>
          <w:spacing w:val="-2"/>
        </w:rPr>
        <w:t> </w:t>
      </w:r>
      <w:r>
        <w:rPr/>
        <w:t>inception</w:t>
      </w:r>
      <w:r>
        <w:rPr>
          <w:spacing w:val="-2"/>
        </w:rPr>
        <w:t> </w:t>
      </w:r>
      <w:r>
        <w:rPr/>
        <w:t>and</w:t>
      </w:r>
      <w:r>
        <w:rPr>
          <w:spacing w:val="-2"/>
        </w:rPr>
        <w:t> </w:t>
      </w:r>
      <w:r>
        <w:rPr/>
        <w:t>on</w:t>
      </w:r>
      <w:r>
        <w:rPr>
          <w:spacing w:val="-2"/>
        </w:rPr>
        <w:t> </w:t>
      </w:r>
      <w:r>
        <w:rPr/>
        <w:t>an</w:t>
      </w:r>
      <w:r>
        <w:rPr>
          <w:spacing w:val="-2"/>
        </w:rPr>
        <w:t> </w:t>
      </w:r>
      <w:r>
        <w:rPr/>
        <w:t>ongoing</w:t>
      </w:r>
      <w:r>
        <w:rPr>
          <w:spacing w:val="-2"/>
        </w:rPr>
        <w:t> </w:t>
      </w:r>
      <w:r>
        <w:rPr/>
        <w:t>basis, the effectiveness of the hedging relationships.</w:t>
      </w:r>
    </w:p>
    <w:p>
      <w:pPr>
        <w:pStyle w:val="BodyText"/>
        <w:spacing w:before="41"/>
      </w:pPr>
    </w:p>
    <w:p>
      <w:pPr>
        <w:pStyle w:val="BodyText"/>
        <w:spacing w:line="264" w:lineRule="auto"/>
        <w:ind w:left="131"/>
      </w:pPr>
      <w:r>
        <w:rPr/>
        <w:t>The</w:t>
      </w:r>
      <w:r>
        <w:rPr>
          <w:spacing w:val="-7"/>
        </w:rPr>
        <w:t> </w:t>
      </w:r>
      <w:r>
        <w:rPr/>
        <w:t>majority</w:t>
      </w:r>
      <w:r>
        <w:rPr>
          <w:spacing w:val="-7"/>
        </w:rPr>
        <w:t> </w:t>
      </w:r>
      <w:r>
        <w:rPr/>
        <w:t>of</w:t>
      </w:r>
      <w:r>
        <w:rPr>
          <w:spacing w:val="-7"/>
        </w:rPr>
        <w:t> </w:t>
      </w:r>
      <w:r>
        <w:rPr/>
        <w:t>derivatives</w:t>
      </w:r>
      <w:r>
        <w:rPr>
          <w:spacing w:val="-7"/>
        </w:rPr>
        <w:t> </w:t>
      </w:r>
      <w:r>
        <w:rPr/>
        <w:t>outstanding</w:t>
      </w:r>
      <w:r>
        <w:rPr>
          <w:spacing w:val="-7"/>
        </w:rPr>
        <w:t> </w:t>
      </w:r>
      <w:r>
        <w:rPr/>
        <w:t>as</w:t>
      </w:r>
      <w:r>
        <w:rPr>
          <w:spacing w:val="-7"/>
        </w:rPr>
        <w:t> </w:t>
      </w:r>
      <w:r>
        <w:rPr/>
        <w:t>of</w:t>
      </w:r>
      <w:r>
        <w:rPr>
          <w:spacing w:val="-5"/>
        </w:rPr>
        <w:t> </w:t>
      </w:r>
      <w:r>
        <w:rPr/>
        <w:t>May</w:t>
      </w:r>
      <w:r>
        <w:rPr>
          <w:spacing w:val="-7"/>
        </w:rPr>
        <w:t> </w:t>
      </w:r>
      <w:r>
        <w:rPr/>
        <w:t>31,</w:t>
      </w:r>
      <w:r>
        <w:rPr>
          <w:spacing w:val="-7"/>
        </w:rPr>
        <w:t> </w:t>
      </w:r>
      <w:r>
        <w:rPr/>
        <w:t>2019</w:t>
      </w:r>
      <w:r>
        <w:rPr>
          <w:spacing w:val="-6"/>
        </w:rPr>
        <w:t> </w:t>
      </w:r>
      <w:r>
        <w:rPr/>
        <w:t>are</w:t>
      </w:r>
      <w:r>
        <w:rPr>
          <w:spacing w:val="-7"/>
        </w:rPr>
        <w:t> </w:t>
      </w:r>
      <w:r>
        <w:rPr/>
        <w:t>designated</w:t>
      </w:r>
      <w:r>
        <w:rPr>
          <w:spacing w:val="-7"/>
        </w:rPr>
        <w:t> </w:t>
      </w:r>
      <w:r>
        <w:rPr/>
        <w:t>as</w:t>
      </w:r>
      <w:r>
        <w:rPr>
          <w:spacing w:val="-7"/>
        </w:rPr>
        <w:t> </w:t>
      </w:r>
      <w:r>
        <w:rPr/>
        <w:t>foreign</w:t>
      </w:r>
      <w:r>
        <w:rPr>
          <w:spacing w:val="-7"/>
        </w:rPr>
        <w:t> </w:t>
      </w:r>
      <w:r>
        <w:rPr/>
        <w:t>currency</w:t>
      </w:r>
      <w:r>
        <w:rPr>
          <w:spacing w:val="-7"/>
        </w:rPr>
        <w:t> </w:t>
      </w:r>
      <w:r>
        <w:rPr/>
        <w:t>cash</w:t>
      </w:r>
      <w:r>
        <w:rPr>
          <w:spacing w:val="-7"/>
        </w:rPr>
        <w:t> </w:t>
      </w:r>
      <w:r>
        <w:rPr/>
        <w:t>flow</w:t>
      </w:r>
      <w:r>
        <w:rPr>
          <w:spacing w:val="-7"/>
        </w:rPr>
        <w:t> </w:t>
      </w:r>
      <w:r>
        <w:rPr/>
        <w:t>hedges,</w:t>
      </w:r>
      <w:r>
        <w:rPr>
          <w:spacing w:val="-7"/>
        </w:rPr>
        <w:t> </w:t>
      </w:r>
      <w:r>
        <w:rPr/>
        <w:t>primarily</w:t>
      </w:r>
      <w:r>
        <w:rPr>
          <w:spacing w:val="-7"/>
        </w:rPr>
        <w:t> </w:t>
      </w:r>
      <w:r>
        <w:rPr/>
        <w:t>for</w:t>
      </w:r>
      <w:r>
        <w:rPr>
          <w:spacing w:val="-7"/>
        </w:rPr>
        <w:t> </w:t>
      </w:r>
      <w:r>
        <w:rPr/>
        <w:t>Euro/U.S.</w:t>
      </w:r>
      <w:r>
        <w:rPr>
          <w:spacing w:val="-7"/>
        </w:rPr>
        <w:t> </w:t>
      </w:r>
      <w:r>
        <w:rPr/>
        <w:t>Dollar,</w:t>
      </w:r>
      <w:r>
        <w:rPr>
          <w:spacing w:val="-7"/>
        </w:rPr>
        <w:t> </w:t>
      </w:r>
      <w:r>
        <w:rPr/>
        <w:t>British</w:t>
      </w:r>
      <w:r>
        <w:rPr>
          <w:spacing w:val="-7"/>
        </w:rPr>
        <w:t> </w:t>
      </w:r>
      <w:r>
        <w:rPr/>
        <w:t>Pound/Euro,</w:t>
      </w:r>
      <w:r>
        <w:rPr>
          <w:spacing w:val="-7"/>
        </w:rPr>
        <w:t> </w:t>
      </w:r>
      <w:r>
        <w:rPr/>
        <w:t>Chinese Yuan/U.S.</w:t>
      </w:r>
      <w:r>
        <w:rPr>
          <w:spacing w:val="-5"/>
        </w:rPr>
        <w:t> </w:t>
      </w:r>
      <w:r>
        <w:rPr/>
        <w:t>Dollar</w:t>
      </w:r>
      <w:r>
        <w:rPr>
          <w:spacing w:val="-5"/>
        </w:rPr>
        <w:t> </w:t>
      </w:r>
      <w:r>
        <w:rPr/>
        <w:t>and</w:t>
      </w:r>
      <w:r>
        <w:rPr>
          <w:spacing w:val="-5"/>
        </w:rPr>
        <w:t> </w:t>
      </w:r>
      <w:r>
        <w:rPr/>
        <w:t>Japanese</w:t>
      </w:r>
      <w:r>
        <w:rPr>
          <w:spacing w:val="-5"/>
        </w:rPr>
        <w:t> </w:t>
      </w:r>
      <w:r>
        <w:rPr/>
        <w:t>Yen/U.S.</w:t>
      </w:r>
      <w:r>
        <w:rPr>
          <w:spacing w:val="-5"/>
        </w:rPr>
        <w:t> </w:t>
      </w:r>
      <w:r>
        <w:rPr/>
        <w:t>Dollar</w:t>
      </w:r>
      <w:r>
        <w:rPr>
          <w:spacing w:val="-5"/>
        </w:rPr>
        <w:t> </w:t>
      </w:r>
      <w:r>
        <w:rPr/>
        <w:t>currency</w:t>
      </w:r>
      <w:r>
        <w:rPr>
          <w:spacing w:val="-5"/>
        </w:rPr>
        <w:t> </w:t>
      </w:r>
      <w:r>
        <w:rPr/>
        <w:t>pairs.</w:t>
      </w:r>
      <w:r>
        <w:rPr>
          <w:spacing w:val="-5"/>
        </w:rPr>
        <w:t> </w:t>
      </w:r>
      <w:r>
        <w:rPr/>
        <w:t>All</w:t>
      </w:r>
      <w:r>
        <w:rPr>
          <w:spacing w:val="-5"/>
        </w:rPr>
        <w:t> </w:t>
      </w:r>
      <w:r>
        <w:rPr/>
        <w:t>derivatives</w:t>
      </w:r>
      <w:r>
        <w:rPr>
          <w:spacing w:val="-5"/>
        </w:rPr>
        <w:t> </w:t>
      </w:r>
      <w:r>
        <w:rPr/>
        <w:t>are</w:t>
      </w:r>
      <w:r>
        <w:rPr>
          <w:spacing w:val="-5"/>
        </w:rPr>
        <w:t> </w:t>
      </w:r>
      <w:r>
        <w:rPr/>
        <w:t>recognized</w:t>
      </w:r>
      <w:r>
        <w:rPr>
          <w:spacing w:val="-5"/>
        </w:rPr>
        <w:t> </w:t>
      </w:r>
      <w:r>
        <w:rPr/>
        <w:t>on</w:t>
      </w:r>
      <w:r>
        <w:rPr>
          <w:spacing w:val="-5"/>
        </w:rPr>
        <w:t> </w:t>
      </w:r>
      <w:r>
        <w:rPr/>
        <w:t>the</w:t>
      </w:r>
      <w:r>
        <w:rPr>
          <w:spacing w:val="-5"/>
        </w:rPr>
        <w:t> </w:t>
      </w:r>
      <w:r>
        <w:rPr/>
        <w:t>Consolidated</w:t>
      </w:r>
      <w:r>
        <w:rPr>
          <w:spacing w:val="-5"/>
        </w:rPr>
        <w:t> </w:t>
      </w:r>
      <w:r>
        <w:rPr/>
        <w:t>Balance</w:t>
      </w:r>
      <w:r>
        <w:rPr>
          <w:spacing w:val="-5"/>
        </w:rPr>
        <w:t> </w:t>
      </w:r>
      <w:r>
        <w:rPr/>
        <w:t>Sheets</w:t>
      </w:r>
      <w:r>
        <w:rPr>
          <w:spacing w:val="-5"/>
        </w:rPr>
        <w:t> </w:t>
      </w:r>
      <w:r>
        <w:rPr/>
        <w:t>at</w:t>
      </w:r>
      <w:r>
        <w:rPr>
          <w:spacing w:val="-5"/>
        </w:rPr>
        <w:t> </w:t>
      </w:r>
      <w:r>
        <w:rPr/>
        <w:t>fair</w:t>
      </w:r>
      <w:r>
        <w:rPr>
          <w:spacing w:val="-5"/>
        </w:rPr>
        <w:t> </w:t>
      </w:r>
      <w:r>
        <w:rPr/>
        <w:t>value</w:t>
      </w:r>
      <w:r>
        <w:rPr>
          <w:spacing w:val="-5"/>
        </w:rPr>
        <w:t> </w:t>
      </w:r>
      <w:r>
        <w:rPr/>
        <w:t>and</w:t>
      </w:r>
      <w:r>
        <w:rPr>
          <w:spacing w:val="-5"/>
        </w:rPr>
        <w:t> </w:t>
      </w:r>
      <w:r>
        <w:rPr/>
        <w:t>classified</w:t>
      </w:r>
      <w:r>
        <w:rPr>
          <w:spacing w:val="-5"/>
        </w:rPr>
        <w:t> </w:t>
      </w:r>
      <w:r>
        <w:rPr/>
        <w:t>based</w:t>
      </w:r>
      <w:r>
        <w:rPr>
          <w:spacing w:val="-5"/>
        </w:rPr>
        <w:t> </w:t>
      </w:r>
      <w:r>
        <w:rPr/>
        <w:t>on</w:t>
      </w:r>
      <w:r>
        <w:rPr>
          <w:spacing w:val="-3"/>
        </w:rPr>
        <w:t> </w:t>
      </w:r>
      <w:r>
        <w:rPr/>
        <w:t>the instrument's maturity date.</w:t>
      </w:r>
    </w:p>
    <w:p>
      <w:pPr>
        <w:pStyle w:val="BodyText"/>
        <w:spacing w:before="41"/>
      </w:pPr>
    </w:p>
    <w:p>
      <w:pPr>
        <w:pStyle w:val="BodyText"/>
        <w:spacing w:line="264" w:lineRule="auto"/>
        <w:ind w:left="131" w:right="118"/>
      </w:pPr>
      <w:r>
        <w:rPr/>
        <w:t>The</w:t>
      </w:r>
      <w:r>
        <w:rPr>
          <w:spacing w:val="-6"/>
        </w:rPr>
        <w:t> </w:t>
      </w:r>
      <w:r>
        <w:rPr/>
        <w:t>following</w:t>
      </w:r>
      <w:r>
        <w:rPr>
          <w:spacing w:val="-6"/>
        </w:rPr>
        <w:t> </w:t>
      </w:r>
      <w:r>
        <w:rPr/>
        <w:t>table</w:t>
      </w:r>
      <w:r>
        <w:rPr>
          <w:spacing w:val="-6"/>
        </w:rPr>
        <w:t> </w:t>
      </w:r>
      <w:r>
        <w:rPr/>
        <w:t>presents</w:t>
      </w:r>
      <w:r>
        <w:rPr>
          <w:spacing w:val="-6"/>
        </w:rPr>
        <w:t> </w:t>
      </w:r>
      <w:r>
        <w:rPr/>
        <w:t>the</w:t>
      </w:r>
      <w:r>
        <w:rPr>
          <w:spacing w:val="-6"/>
        </w:rPr>
        <w:t> </w:t>
      </w:r>
      <w:r>
        <w:rPr/>
        <w:t>fair</w:t>
      </w:r>
      <w:r>
        <w:rPr>
          <w:spacing w:val="-6"/>
        </w:rPr>
        <w:t> </w:t>
      </w:r>
      <w:r>
        <w:rPr/>
        <w:t>values</w:t>
      </w:r>
      <w:r>
        <w:rPr>
          <w:spacing w:val="-6"/>
        </w:rPr>
        <w:t> </w:t>
      </w:r>
      <w:r>
        <w:rPr/>
        <w:t>of</w:t>
      </w:r>
      <w:r>
        <w:rPr>
          <w:spacing w:val="-6"/>
        </w:rPr>
        <w:t> </w:t>
      </w:r>
      <w:r>
        <w:rPr/>
        <w:t>derivative</w:t>
      </w:r>
      <w:r>
        <w:rPr>
          <w:spacing w:val="-6"/>
        </w:rPr>
        <w:t> </w:t>
      </w:r>
      <w:r>
        <w:rPr/>
        <w:t>instruments</w:t>
      </w:r>
      <w:r>
        <w:rPr>
          <w:spacing w:val="-6"/>
        </w:rPr>
        <w:t> </w:t>
      </w:r>
      <w:r>
        <w:rPr/>
        <w:t>included</w:t>
      </w:r>
      <w:r>
        <w:rPr>
          <w:spacing w:val="-6"/>
        </w:rPr>
        <w:t> </w:t>
      </w:r>
      <w:r>
        <w:rPr/>
        <w:t>within</w:t>
      </w:r>
      <w:r>
        <w:rPr>
          <w:spacing w:val="-6"/>
        </w:rPr>
        <w:t> </w:t>
      </w:r>
      <w:r>
        <w:rPr/>
        <w:t>the</w:t>
      </w:r>
      <w:r>
        <w:rPr>
          <w:spacing w:val="-6"/>
        </w:rPr>
        <w:t> </w:t>
      </w:r>
      <w:r>
        <w:rPr/>
        <w:t>Consolidated</w:t>
      </w:r>
      <w:r>
        <w:rPr>
          <w:spacing w:val="-6"/>
        </w:rPr>
        <w:t> </w:t>
      </w:r>
      <w:r>
        <w:rPr/>
        <w:t>Balance</w:t>
      </w:r>
      <w:r>
        <w:rPr>
          <w:spacing w:val="-6"/>
        </w:rPr>
        <w:t> </w:t>
      </w:r>
      <w:r>
        <w:rPr/>
        <w:t>Sheets</w:t>
      </w:r>
      <w:r>
        <w:rPr>
          <w:spacing w:val="-6"/>
        </w:rPr>
        <w:t> </w:t>
      </w:r>
      <w:r>
        <w:rPr/>
        <w:t>as</w:t>
      </w:r>
      <w:r>
        <w:rPr>
          <w:spacing w:val="-6"/>
        </w:rPr>
        <w:t> </w:t>
      </w:r>
      <w:r>
        <w:rPr/>
        <w:t>of May</w:t>
      </w:r>
      <w:r>
        <w:rPr>
          <w:spacing w:val="-6"/>
        </w:rPr>
        <w:t> </w:t>
      </w:r>
      <w:r>
        <w:rPr/>
        <w:t>31,</w:t>
      </w:r>
      <w:r>
        <w:rPr>
          <w:spacing w:val="-6"/>
        </w:rPr>
        <w:t> </w:t>
      </w:r>
      <w:r>
        <w:rPr/>
        <w:t>2019</w:t>
      </w:r>
      <w:r>
        <w:rPr>
          <w:spacing w:val="-5"/>
        </w:rPr>
        <w:t> </w:t>
      </w:r>
      <w:r>
        <w:rPr/>
        <w:t>and</w:t>
      </w:r>
      <w:r>
        <w:rPr>
          <w:spacing w:val="-5"/>
        </w:rPr>
        <w:t> </w:t>
      </w:r>
      <w:r>
        <w:rPr/>
        <w:t>2018</w:t>
      </w:r>
      <w:r>
        <w:rPr>
          <w:spacing w:val="-5"/>
        </w:rPr>
        <w:t> </w:t>
      </w:r>
      <w:r>
        <w:rPr/>
        <w:t>.</w:t>
      </w:r>
      <w:r>
        <w:rPr>
          <w:spacing w:val="-6"/>
        </w:rPr>
        <w:t> </w:t>
      </w:r>
      <w:r>
        <w:rPr/>
        <w:t>Refer</w:t>
      </w:r>
      <w:r>
        <w:rPr>
          <w:spacing w:val="-6"/>
        </w:rPr>
        <w:t> </w:t>
      </w:r>
      <w:r>
        <w:rPr/>
        <w:t>to</w:t>
      </w:r>
      <w:r>
        <w:rPr>
          <w:spacing w:val="-4"/>
        </w:rPr>
        <w:t> </w:t>
      </w:r>
      <w:r>
        <w:rPr/>
        <w:t>Note</w:t>
      </w:r>
      <w:r>
        <w:rPr>
          <w:spacing w:val="-6"/>
        </w:rPr>
        <w:t> </w:t>
      </w:r>
      <w:r>
        <w:rPr/>
        <w:t>6</w:t>
      </w:r>
      <w:r>
        <w:rPr>
          <w:spacing w:val="-6"/>
        </w:rPr>
        <w:t> </w:t>
      </w:r>
      <w:r>
        <w:rPr/>
        <w:t>—</w:t>
      </w:r>
      <w:r>
        <w:rPr>
          <w:spacing w:val="-6"/>
        </w:rPr>
        <w:t> </w:t>
      </w:r>
      <w:r>
        <w:rPr/>
        <w:t>Fair Value Measurements for a description of how the financial instruments in the table below are valued.</w:t>
      </w:r>
    </w:p>
    <w:p>
      <w:pPr>
        <w:pStyle w:val="BodyText"/>
        <w:spacing w:before="28"/>
      </w:pPr>
    </w:p>
    <w:p>
      <w:pPr>
        <w:pStyle w:val="Heading9"/>
        <w:tabs>
          <w:tab w:pos="8797" w:val="left" w:leader="none"/>
        </w:tabs>
        <w:spacing w:before="1"/>
        <w:ind w:left="4902"/>
        <w:jc w:val="left"/>
      </w:pPr>
      <w:r>
        <w:rPr/>
        <mc:AlternateContent>
          <mc:Choice Requires="wps">
            <w:drawing>
              <wp:anchor distT="0" distB="0" distL="0" distR="0" allowOverlap="1" layoutInCell="1" locked="0" behindDoc="0" simplePos="0" relativeHeight="15799808">
                <wp:simplePos x="0" y="0"/>
                <wp:positionH relativeFrom="page">
                  <wp:posOffset>2494584</wp:posOffset>
                </wp:positionH>
                <wp:positionV relativeFrom="paragraph">
                  <wp:posOffset>124224</wp:posOffset>
                </wp:positionV>
                <wp:extent cx="2486025" cy="889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2486025" cy="8890"/>
                        </a:xfrm>
                        <a:custGeom>
                          <a:avLst/>
                          <a:gdLst/>
                          <a:ahLst/>
                          <a:cxnLst/>
                          <a:rect l="l" t="t" r="r" b="b"/>
                          <a:pathLst>
                            <a:path w="2486025" h="8890">
                              <a:moveTo>
                                <a:pt x="2486025" y="0"/>
                              </a:moveTo>
                              <a:lnTo>
                                <a:pt x="1465897" y="0"/>
                              </a:lnTo>
                              <a:lnTo>
                                <a:pt x="0" y="0"/>
                              </a:lnTo>
                              <a:lnTo>
                                <a:pt x="0" y="8559"/>
                              </a:lnTo>
                              <a:lnTo>
                                <a:pt x="1465897" y="8559"/>
                              </a:lnTo>
                              <a:lnTo>
                                <a:pt x="2486025" y="8559"/>
                              </a:lnTo>
                              <a:lnTo>
                                <a:pt x="24860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96.424011pt;margin-top:9.781492pt;width:195.75pt;height:.7pt;mso-position-horizontal-relative:page;mso-position-vertical-relative:paragraph;z-index:15799808" id="docshape466" coordorigin="3928,196" coordsize="3915,14" path="m7843,196l6237,196,3928,196,3928,209,6237,209,7843,209,7843,196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5049189</wp:posOffset>
                </wp:positionH>
                <wp:positionV relativeFrom="paragraph">
                  <wp:posOffset>124224</wp:posOffset>
                </wp:positionV>
                <wp:extent cx="2486025" cy="889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2486025" cy="8890"/>
                        </a:xfrm>
                        <a:custGeom>
                          <a:avLst/>
                          <a:gdLst/>
                          <a:ahLst/>
                          <a:cxnLst/>
                          <a:rect l="l" t="t" r="r" b="b"/>
                          <a:pathLst>
                            <a:path w="2486025" h="8890">
                              <a:moveTo>
                                <a:pt x="2486025" y="0"/>
                              </a:moveTo>
                              <a:lnTo>
                                <a:pt x="1457325" y="0"/>
                              </a:lnTo>
                              <a:lnTo>
                                <a:pt x="0" y="0"/>
                              </a:lnTo>
                              <a:lnTo>
                                <a:pt x="0" y="8559"/>
                              </a:lnTo>
                              <a:lnTo>
                                <a:pt x="1457325" y="8559"/>
                              </a:lnTo>
                              <a:lnTo>
                                <a:pt x="2486025" y="8559"/>
                              </a:lnTo>
                              <a:lnTo>
                                <a:pt x="24860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397.574005pt;margin-top:9.781492pt;width:195.75pt;height:.7pt;mso-position-horizontal-relative:page;mso-position-vertical-relative:paragraph;z-index:15800320" id="docshape467" coordorigin="7951,196" coordsize="3915,14" path="m11866,196l10246,196,7951,196,7951,209,10246,209,11866,209,11866,196xe" filled="true" fillcolor="#e77721" stroked="false">
                <v:path arrowok="t"/>
                <v:fill type="solid"/>
                <w10:wrap type="none"/>
              </v:shape>
            </w:pict>
          </mc:Fallback>
        </mc:AlternateContent>
      </w:r>
      <w:r>
        <w:rPr/>
        <w:t>DERIVATIVE</w:t>
      </w:r>
      <w:r>
        <w:rPr>
          <w:spacing w:val="-12"/>
        </w:rPr>
        <w:t> </w:t>
      </w:r>
      <w:r>
        <w:rPr>
          <w:spacing w:val="-2"/>
        </w:rPr>
        <w:t>ASSETS</w:t>
      </w:r>
      <w:r>
        <w:rPr/>
        <w:tab/>
        <w:t>DERIVATIVE</w:t>
      </w:r>
      <w:r>
        <w:rPr>
          <w:spacing w:val="-12"/>
        </w:rPr>
        <w:t> </w:t>
      </w:r>
      <w:r>
        <w:rPr>
          <w:spacing w:val="-2"/>
        </w:rPr>
        <w:t>LIABILITIES</w:t>
      </w:r>
    </w:p>
    <w:p>
      <w:pPr>
        <w:spacing w:after="0"/>
        <w:jc w:val="left"/>
        <w:sectPr>
          <w:pgSz w:w="12240" w:h="15840"/>
          <w:pgMar w:header="470" w:footer="0" w:top="740" w:bottom="280" w:left="220" w:right="260"/>
        </w:sectPr>
      </w:pPr>
    </w:p>
    <w:p>
      <w:pPr>
        <w:pStyle w:val="BodyText"/>
        <w:rPr>
          <w:b/>
        </w:rPr>
      </w:pPr>
    </w:p>
    <w:p>
      <w:pPr>
        <w:pStyle w:val="BodyText"/>
        <w:spacing w:before="23"/>
        <w:rPr>
          <w:b/>
        </w:rPr>
      </w:pPr>
    </w:p>
    <w:p>
      <w:pPr>
        <w:spacing w:before="0"/>
        <w:ind w:left="158" w:right="0" w:firstLine="0"/>
        <w:jc w:val="left"/>
        <w:rPr>
          <w:rFonts w:ascii="Times New Roman"/>
          <w:i/>
          <w:sz w:val="15"/>
        </w:rPr>
      </w:pPr>
      <w:r>
        <w:rPr/>
        <mc:AlternateContent>
          <mc:Choice Requires="wps">
            <w:drawing>
              <wp:anchor distT="0" distB="0" distL="0" distR="0" allowOverlap="1" layoutInCell="1" locked="0" behindDoc="1" simplePos="0" relativeHeight="480436736">
                <wp:simplePos x="0" y="0"/>
                <wp:positionH relativeFrom="page">
                  <wp:posOffset>6506515</wp:posOffset>
                </wp:positionH>
                <wp:positionV relativeFrom="paragraph">
                  <wp:posOffset>-48149</wp:posOffset>
                </wp:positionV>
                <wp:extent cx="1028700" cy="889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1028700" cy="8890"/>
                        </a:xfrm>
                        <a:custGeom>
                          <a:avLst/>
                          <a:gdLst/>
                          <a:ahLst/>
                          <a:cxnLst/>
                          <a:rect l="l" t="t" r="r" b="b"/>
                          <a:pathLst>
                            <a:path w="1028700" h="8890">
                              <a:moveTo>
                                <a:pt x="1028700" y="0"/>
                              </a:moveTo>
                              <a:lnTo>
                                <a:pt x="522922" y="0"/>
                              </a:lnTo>
                              <a:lnTo>
                                <a:pt x="0" y="0"/>
                              </a:lnTo>
                              <a:lnTo>
                                <a:pt x="0" y="8559"/>
                              </a:lnTo>
                              <a:lnTo>
                                <a:pt x="522922" y="8559"/>
                              </a:lnTo>
                              <a:lnTo>
                                <a:pt x="1028700" y="8559"/>
                              </a:lnTo>
                              <a:lnTo>
                                <a:pt x="102870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512.324036pt;margin-top:-3.791309pt;width:81pt;height:.7pt;mso-position-horizontal-relative:page;mso-position-vertical-relative:paragraph;z-index:-22879744" id="docshape468" coordorigin="10246,-76" coordsize="1620,14" path="m11866,-76l11070,-76,10246,-76,10246,-62,11070,-62,11866,-62,11866,-76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03392">
                <wp:simplePos x="0" y="0"/>
                <wp:positionH relativeFrom="page">
                  <wp:posOffset>184785</wp:posOffset>
                </wp:positionH>
                <wp:positionV relativeFrom="paragraph">
                  <wp:posOffset>123287</wp:posOffset>
                </wp:positionV>
                <wp:extent cx="7388859" cy="235521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7388859" cy="23552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3"/>
                              <w:gridCol w:w="2654"/>
                              <w:gridCol w:w="811"/>
                              <w:gridCol w:w="849"/>
                              <w:gridCol w:w="2352"/>
                              <w:gridCol w:w="824"/>
                              <w:gridCol w:w="797"/>
                            </w:tblGrid>
                            <w:tr>
                              <w:trPr>
                                <w:trHeight w:val="376" w:hRule="atLeast"/>
                              </w:trPr>
                              <w:tc>
                                <w:tcPr>
                                  <w:tcW w:w="5887" w:type="dxa"/>
                                  <w:gridSpan w:val="2"/>
                                  <w:tcBorders>
                                    <w:top w:val="single" w:sz="6" w:space="0" w:color="E77721"/>
                                    <w:bottom w:val="single" w:sz="6" w:space="0" w:color="808080"/>
                                  </w:tcBorders>
                                </w:tcPr>
                                <w:p>
                                  <w:pPr>
                                    <w:pStyle w:val="TableParagraph"/>
                                    <w:spacing w:line="225" w:lineRule="auto" w:before="29"/>
                                    <w:ind w:left="27" w:right="3022"/>
                                    <w:rPr>
                                      <w:sz w:val="15"/>
                                    </w:rPr>
                                  </w:pPr>
                                  <w:r>
                                    <w:rPr>
                                      <w:sz w:val="15"/>
                                    </w:rPr>
                                    <w:t>Derivatives</w:t>
                                  </w:r>
                                  <w:r>
                                    <w:rPr>
                                      <w:spacing w:val="-11"/>
                                      <w:sz w:val="15"/>
                                    </w:rPr>
                                    <w:t> </w:t>
                                  </w:r>
                                  <w:r>
                                    <w:rPr>
                                      <w:sz w:val="15"/>
                                    </w:rPr>
                                    <w:t>formally</w:t>
                                  </w:r>
                                  <w:r>
                                    <w:rPr>
                                      <w:spacing w:val="-10"/>
                                      <w:sz w:val="15"/>
                                    </w:rPr>
                                    <w:t> </w:t>
                                  </w:r>
                                  <w:r>
                                    <w:rPr>
                                      <w:sz w:val="15"/>
                                    </w:rPr>
                                    <w:t>designated</w:t>
                                  </w:r>
                                  <w:r>
                                    <w:rPr>
                                      <w:spacing w:val="-11"/>
                                      <w:sz w:val="15"/>
                                    </w:rPr>
                                    <w:t> </w:t>
                                  </w:r>
                                  <w:r>
                                    <w:rPr>
                                      <w:sz w:val="15"/>
                                    </w:rPr>
                                    <w:t>as</w:t>
                                  </w:r>
                                  <w:r>
                                    <w:rPr>
                                      <w:spacing w:val="-10"/>
                                      <w:sz w:val="15"/>
                                    </w:rPr>
                                    <w:t> </w:t>
                                  </w:r>
                                  <w:r>
                                    <w:rPr>
                                      <w:sz w:val="15"/>
                                    </w:rPr>
                                    <w:t>hedging </w:t>
                                  </w:r>
                                  <w:r>
                                    <w:rPr>
                                      <w:spacing w:val="-2"/>
                                      <w:sz w:val="15"/>
                                    </w:rPr>
                                    <w:t>instruments:</w:t>
                                  </w:r>
                                </w:p>
                              </w:tc>
                              <w:tc>
                                <w:tcPr>
                                  <w:tcW w:w="811"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3201" w:type="dxa"/>
                                  <w:gridSpan w:val="2"/>
                                  <w:tcBorders>
                                    <w:top w:val="single" w:sz="6" w:space="0" w:color="E77721"/>
                                    <w:bottom w:val="single" w:sz="6" w:space="0" w:color="808080"/>
                                  </w:tcBorders>
                                </w:tcPr>
                                <w:p>
                                  <w:pPr>
                                    <w:pStyle w:val="TableParagraph"/>
                                    <w:spacing w:before="0"/>
                                    <w:rPr>
                                      <w:rFonts w:ascii="Times New Roman"/>
                                      <w:sz w:val="14"/>
                                    </w:rPr>
                                  </w:pPr>
                                </w:p>
                              </w:tc>
                              <w:tc>
                                <w:tcPr>
                                  <w:tcW w:w="824"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797" w:type="dxa"/>
                                  <w:tcBorders>
                                    <w:top w:val="single" w:sz="6" w:space="0" w:color="E77721"/>
                                    <w:bottom w:val="single" w:sz="6" w:space="0" w:color="808080"/>
                                  </w:tcBorders>
                                </w:tcPr>
                                <w:p>
                                  <w:pPr>
                                    <w:pStyle w:val="TableParagraph"/>
                                    <w:spacing w:before="0"/>
                                    <w:rPr>
                                      <w:rFonts w:ascii="Times New Roman"/>
                                      <w:sz w:val="14"/>
                                    </w:rPr>
                                  </w:pPr>
                                </w:p>
                              </w:tc>
                            </w:tr>
                            <w:tr>
                              <w:trPr>
                                <w:trHeight w:val="376" w:hRule="atLeast"/>
                              </w:trPr>
                              <w:tc>
                                <w:tcPr>
                                  <w:tcW w:w="3233" w:type="dxa"/>
                                  <w:tcBorders>
                                    <w:top w:val="single" w:sz="6" w:space="0" w:color="808080"/>
                                    <w:bottom w:val="single" w:sz="6" w:space="0" w:color="808080"/>
                                  </w:tcBorders>
                                </w:tcPr>
                                <w:p>
                                  <w:pPr>
                                    <w:pStyle w:val="TableParagraph"/>
                                    <w:spacing w:before="10"/>
                                    <w:rPr>
                                      <w:sz w:val="15"/>
                                    </w:rPr>
                                  </w:pPr>
                                </w:p>
                                <w:p>
                                  <w:pPr>
                                    <w:pStyle w:val="TableParagraph"/>
                                    <w:spacing w:before="0"/>
                                    <w:ind w:left="162"/>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2654" w:type="dxa"/>
                                  <w:tcBorders>
                                    <w:top w:val="single" w:sz="6" w:space="0" w:color="808080"/>
                                    <w:bottom w:val="single" w:sz="6" w:space="0" w:color="808080"/>
                                  </w:tcBorders>
                                </w:tcPr>
                                <w:p>
                                  <w:pPr>
                                    <w:pStyle w:val="TableParagraph"/>
                                    <w:spacing w:line="167" w:lineRule="exact"/>
                                    <w:ind w:right="27"/>
                                    <w:jc w:val="right"/>
                                    <w:rPr>
                                      <w:sz w:val="15"/>
                                    </w:rPr>
                                  </w:pPr>
                                  <w:r>
                                    <w:rPr>
                                      <w:sz w:val="15"/>
                                    </w:rPr>
                                    <w:t>Prepaid</w:t>
                                  </w:r>
                                  <w:r>
                                    <w:rPr>
                                      <w:spacing w:val="-9"/>
                                      <w:sz w:val="15"/>
                                    </w:rPr>
                                    <w:t> </w:t>
                                  </w:r>
                                  <w:r>
                                    <w:rPr>
                                      <w:sz w:val="15"/>
                                    </w:rPr>
                                    <w:t>expenses</w:t>
                                  </w:r>
                                  <w:r>
                                    <w:rPr>
                                      <w:spacing w:val="-8"/>
                                      <w:sz w:val="15"/>
                                    </w:rPr>
                                    <w:t> </w:t>
                                  </w:r>
                                  <w:r>
                                    <w:rPr>
                                      <w:sz w:val="15"/>
                                    </w:rPr>
                                    <w:t>and</w:t>
                                  </w:r>
                                  <w:r>
                                    <w:rPr>
                                      <w:spacing w:val="-9"/>
                                      <w:sz w:val="15"/>
                                    </w:rPr>
                                    <w:t> </w:t>
                                  </w:r>
                                  <w:r>
                                    <w:rPr>
                                      <w:spacing w:val="-2"/>
                                      <w:sz w:val="15"/>
                                    </w:rPr>
                                    <w:t>other</w:t>
                                  </w:r>
                                </w:p>
                                <w:p>
                                  <w:pPr>
                                    <w:pStyle w:val="TableParagraph"/>
                                    <w:spacing w:line="167" w:lineRule="exact" w:before="0"/>
                                    <w:ind w:right="26"/>
                                    <w:jc w:val="right"/>
                                    <w:rPr>
                                      <w:sz w:val="15"/>
                                    </w:rPr>
                                  </w:pPr>
                                  <w:r>
                                    <w:rPr>
                                      <w:sz w:val="15"/>
                                    </w:rPr>
                                    <w:t>current</w:t>
                                  </w:r>
                                  <w:r>
                                    <w:rPr>
                                      <w:spacing w:val="-6"/>
                                      <w:sz w:val="15"/>
                                    </w:rPr>
                                    <w:t> </w:t>
                                  </w:r>
                                  <w:r>
                                    <w:rPr>
                                      <w:spacing w:val="-2"/>
                                      <w:sz w:val="15"/>
                                    </w:rPr>
                                    <w:t>assets</w:t>
                                  </w:r>
                                </w:p>
                              </w:tc>
                              <w:tc>
                                <w:tcPr>
                                  <w:tcW w:w="811"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tabs>
                                      <w:tab w:pos="426" w:val="left" w:leader="none"/>
                                    </w:tabs>
                                    <w:spacing w:before="0"/>
                                    <w:ind w:right="108"/>
                                    <w:jc w:val="right"/>
                                    <w:rPr>
                                      <w:sz w:val="15"/>
                                    </w:rPr>
                                  </w:pPr>
                                  <w:r>
                                    <w:rPr>
                                      <w:spacing w:val="-10"/>
                                      <w:sz w:val="15"/>
                                    </w:rPr>
                                    <w:t>$</w:t>
                                  </w:r>
                                  <w:r>
                                    <w:rPr>
                                      <w:sz w:val="15"/>
                                    </w:rPr>
                                    <w:tab/>
                                  </w:r>
                                  <w:r>
                                    <w:rPr>
                                      <w:spacing w:val="-5"/>
                                      <w:sz w:val="15"/>
                                    </w:rPr>
                                    <w:t>509</w:t>
                                  </w:r>
                                </w:p>
                              </w:tc>
                              <w:tc>
                                <w:tcPr>
                                  <w:tcW w:w="849" w:type="dxa"/>
                                  <w:tcBorders>
                                    <w:top w:val="single" w:sz="6" w:space="0" w:color="808080"/>
                                    <w:bottom w:val="single" w:sz="6" w:space="0" w:color="808080"/>
                                  </w:tcBorders>
                                </w:tcPr>
                                <w:p>
                                  <w:pPr>
                                    <w:pStyle w:val="TableParagraph"/>
                                    <w:spacing w:before="10"/>
                                    <w:rPr>
                                      <w:sz w:val="15"/>
                                    </w:rPr>
                                  </w:pPr>
                                </w:p>
                                <w:p>
                                  <w:pPr>
                                    <w:pStyle w:val="TableParagraph"/>
                                    <w:tabs>
                                      <w:tab w:pos="413" w:val="left" w:leader="none"/>
                                    </w:tabs>
                                    <w:spacing w:before="0"/>
                                    <w:ind w:right="160"/>
                                    <w:jc w:val="right"/>
                                    <w:rPr>
                                      <w:sz w:val="15"/>
                                    </w:rPr>
                                  </w:pPr>
                                  <w:r>
                                    <w:rPr>
                                      <w:spacing w:val="-10"/>
                                      <w:sz w:val="15"/>
                                    </w:rPr>
                                    <w:t>$</w:t>
                                  </w:r>
                                  <w:r>
                                    <w:rPr>
                                      <w:sz w:val="15"/>
                                    </w:rPr>
                                    <w:tab/>
                                  </w:r>
                                  <w:r>
                                    <w:rPr>
                                      <w:spacing w:val="-5"/>
                                      <w:sz w:val="15"/>
                                    </w:rPr>
                                    <w:t>118</w:t>
                                  </w:r>
                                </w:p>
                              </w:tc>
                              <w:tc>
                                <w:tcPr>
                                  <w:tcW w:w="2352" w:type="dxa"/>
                                  <w:tcBorders>
                                    <w:top w:val="single" w:sz="6" w:space="0" w:color="808080"/>
                                    <w:bottom w:val="single" w:sz="6" w:space="0" w:color="808080"/>
                                  </w:tcBorders>
                                </w:tcPr>
                                <w:p>
                                  <w:pPr>
                                    <w:pStyle w:val="TableParagraph"/>
                                    <w:spacing w:before="10"/>
                                    <w:rPr>
                                      <w:sz w:val="15"/>
                                    </w:rPr>
                                  </w:pPr>
                                </w:p>
                                <w:p>
                                  <w:pPr>
                                    <w:pStyle w:val="TableParagraph"/>
                                    <w:spacing w:before="0"/>
                                    <w:ind w:right="28"/>
                                    <w:jc w:val="right"/>
                                    <w:rPr>
                                      <w:sz w:val="15"/>
                                    </w:rPr>
                                  </w:pPr>
                                  <w:r>
                                    <w:rPr>
                                      <w:spacing w:val="-2"/>
                                      <w:sz w:val="15"/>
                                    </w:rPr>
                                    <w:t>Accrued</w:t>
                                  </w:r>
                                  <w:r>
                                    <w:rPr>
                                      <w:spacing w:val="1"/>
                                      <w:sz w:val="15"/>
                                    </w:rPr>
                                    <w:t> </w:t>
                                  </w:r>
                                  <w:r>
                                    <w:rPr>
                                      <w:spacing w:val="-2"/>
                                      <w:sz w:val="15"/>
                                    </w:rPr>
                                    <w:t>liabilities</w:t>
                                  </w:r>
                                </w:p>
                              </w:tc>
                              <w:tc>
                                <w:tcPr>
                                  <w:tcW w:w="824"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tabs>
                                      <w:tab w:pos="605" w:val="left" w:leader="none"/>
                                    </w:tabs>
                                    <w:spacing w:before="0"/>
                                    <w:ind w:right="110"/>
                                    <w:jc w:val="right"/>
                                    <w:rPr>
                                      <w:sz w:val="15"/>
                                    </w:rPr>
                                  </w:pPr>
                                  <w:r>
                                    <w:rPr>
                                      <w:spacing w:val="-10"/>
                                      <w:sz w:val="15"/>
                                    </w:rPr>
                                    <w:t>$</w:t>
                                  </w:r>
                                  <w:r>
                                    <w:rPr>
                                      <w:sz w:val="15"/>
                                    </w:rPr>
                                    <w:tab/>
                                  </w:r>
                                  <w:r>
                                    <w:rPr>
                                      <w:spacing w:val="-10"/>
                                      <w:sz w:val="15"/>
                                    </w:rPr>
                                    <w:t>5</w:t>
                                  </w:r>
                                </w:p>
                              </w:tc>
                              <w:tc>
                                <w:tcPr>
                                  <w:tcW w:w="797" w:type="dxa"/>
                                  <w:tcBorders>
                                    <w:top w:val="single" w:sz="6" w:space="0" w:color="808080"/>
                                    <w:bottom w:val="single" w:sz="6" w:space="0" w:color="808080"/>
                                  </w:tcBorders>
                                </w:tcPr>
                                <w:p>
                                  <w:pPr>
                                    <w:pStyle w:val="TableParagraph"/>
                                    <w:spacing w:before="10"/>
                                    <w:rPr>
                                      <w:sz w:val="15"/>
                                    </w:rPr>
                                  </w:pPr>
                                </w:p>
                                <w:p>
                                  <w:pPr>
                                    <w:pStyle w:val="TableParagraph"/>
                                    <w:tabs>
                                      <w:tab w:pos="413" w:val="left" w:leader="none"/>
                                    </w:tabs>
                                    <w:spacing w:before="0"/>
                                    <w:ind w:right="110"/>
                                    <w:jc w:val="right"/>
                                    <w:rPr>
                                      <w:sz w:val="15"/>
                                    </w:rPr>
                                  </w:pPr>
                                  <w:r>
                                    <w:rPr>
                                      <w:spacing w:val="-10"/>
                                      <w:sz w:val="15"/>
                                    </w:rPr>
                                    <w:t>$</w:t>
                                  </w:r>
                                  <w:r>
                                    <w:rPr>
                                      <w:sz w:val="15"/>
                                    </w:rPr>
                                    <w:tab/>
                                  </w:r>
                                  <w:r>
                                    <w:rPr>
                                      <w:spacing w:val="-5"/>
                                      <w:sz w:val="15"/>
                                    </w:rPr>
                                    <w:t>156</w:t>
                                  </w:r>
                                </w:p>
                              </w:tc>
                            </w:tr>
                            <w:tr>
                              <w:trPr>
                                <w:trHeight w:val="376" w:hRule="atLeast"/>
                              </w:trPr>
                              <w:tc>
                                <w:tcPr>
                                  <w:tcW w:w="3233" w:type="dxa"/>
                                  <w:tcBorders>
                                    <w:top w:val="single" w:sz="6" w:space="0" w:color="808080"/>
                                    <w:bottom w:val="single" w:sz="6" w:space="0" w:color="E77721"/>
                                  </w:tcBorders>
                                </w:tcPr>
                                <w:p>
                                  <w:pPr>
                                    <w:pStyle w:val="TableParagraph"/>
                                    <w:spacing w:before="10"/>
                                    <w:rPr>
                                      <w:sz w:val="15"/>
                                    </w:rPr>
                                  </w:pPr>
                                </w:p>
                                <w:p>
                                  <w:pPr>
                                    <w:pStyle w:val="TableParagraph"/>
                                    <w:spacing w:before="0"/>
                                    <w:ind w:left="162"/>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2654" w:type="dxa"/>
                                  <w:tcBorders>
                                    <w:top w:val="single" w:sz="6" w:space="0" w:color="808080"/>
                                    <w:bottom w:val="single" w:sz="6" w:space="0" w:color="E77721"/>
                                  </w:tcBorders>
                                </w:tcPr>
                                <w:p>
                                  <w:pPr>
                                    <w:pStyle w:val="TableParagraph"/>
                                    <w:spacing w:line="167" w:lineRule="exact"/>
                                    <w:ind w:right="27"/>
                                    <w:jc w:val="right"/>
                                    <w:rPr>
                                      <w:sz w:val="15"/>
                                    </w:rPr>
                                  </w:pPr>
                                  <w:r>
                                    <w:rPr>
                                      <w:sz w:val="15"/>
                                    </w:rPr>
                                    <w:t>Deferred</w:t>
                                  </w:r>
                                  <w:r>
                                    <w:rPr>
                                      <w:spacing w:val="-9"/>
                                      <w:sz w:val="15"/>
                                    </w:rPr>
                                    <w:t> </w:t>
                                  </w:r>
                                  <w:r>
                                    <w:rPr>
                                      <w:sz w:val="15"/>
                                    </w:rPr>
                                    <w:t>income</w:t>
                                  </w:r>
                                  <w:r>
                                    <w:rPr>
                                      <w:spacing w:val="-9"/>
                                      <w:sz w:val="15"/>
                                    </w:rPr>
                                    <w:t> </w:t>
                                  </w:r>
                                  <w:r>
                                    <w:rPr>
                                      <w:sz w:val="15"/>
                                    </w:rPr>
                                    <w:t>taxes</w:t>
                                  </w:r>
                                  <w:r>
                                    <w:rPr>
                                      <w:spacing w:val="-9"/>
                                      <w:sz w:val="15"/>
                                    </w:rPr>
                                    <w:t> </w:t>
                                  </w:r>
                                  <w:r>
                                    <w:rPr>
                                      <w:sz w:val="15"/>
                                    </w:rPr>
                                    <w:t>and</w:t>
                                  </w:r>
                                  <w:r>
                                    <w:rPr>
                                      <w:spacing w:val="-8"/>
                                      <w:sz w:val="15"/>
                                    </w:rPr>
                                    <w:t> </w:t>
                                  </w:r>
                                  <w:r>
                                    <w:rPr>
                                      <w:spacing w:val="-2"/>
                                      <w:sz w:val="15"/>
                                    </w:rPr>
                                    <w:t>other</w:t>
                                  </w:r>
                                </w:p>
                                <w:p>
                                  <w:pPr>
                                    <w:pStyle w:val="TableParagraph"/>
                                    <w:spacing w:line="167" w:lineRule="exact" w:before="0"/>
                                    <w:ind w:right="26"/>
                                    <w:jc w:val="right"/>
                                    <w:rPr>
                                      <w:sz w:val="15"/>
                                    </w:rPr>
                                  </w:pPr>
                                  <w:r>
                                    <w:rPr>
                                      <w:spacing w:val="-2"/>
                                      <w:sz w:val="15"/>
                                    </w:rPr>
                                    <w:t>assets</w:t>
                                  </w:r>
                                </w:p>
                              </w:tc>
                              <w:tc>
                                <w:tcPr>
                                  <w:tcW w:w="811" w:type="dxa"/>
                                  <w:tcBorders>
                                    <w:top w:val="single" w:sz="6" w:space="0" w:color="808080"/>
                                    <w:bottom w:val="single" w:sz="6" w:space="0" w:color="E77721"/>
                                  </w:tcBorders>
                                  <w:shd w:val="clear" w:color="auto" w:fill="FFF0E7"/>
                                </w:tcPr>
                                <w:p>
                                  <w:pPr>
                                    <w:pStyle w:val="TableParagraph"/>
                                    <w:spacing w:before="10"/>
                                    <w:rPr>
                                      <w:sz w:val="15"/>
                                    </w:rPr>
                                  </w:pPr>
                                </w:p>
                                <w:p>
                                  <w:pPr>
                                    <w:pStyle w:val="TableParagraph"/>
                                    <w:spacing w:before="0"/>
                                    <w:ind w:right="109"/>
                                    <w:jc w:val="right"/>
                                    <w:rPr>
                                      <w:sz w:val="15"/>
                                    </w:rPr>
                                  </w:pPr>
                                  <w:r>
                                    <w:rPr>
                                      <w:spacing w:val="-10"/>
                                      <w:sz w:val="15"/>
                                    </w:rPr>
                                    <w:t>—</w:t>
                                  </w:r>
                                </w:p>
                              </w:tc>
                              <w:tc>
                                <w:tcPr>
                                  <w:tcW w:w="849" w:type="dxa"/>
                                  <w:tcBorders>
                                    <w:top w:val="single" w:sz="6" w:space="0" w:color="808080"/>
                                    <w:bottom w:val="single" w:sz="6" w:space="0" w:color="E77721"/>
                                  </w:tcBorders>
                                </w:tcPr>
                                <w:p>
                                  <w:pPr>
                                    <w:pStyle w:val="TableParagraph"/>
                                    <w:spacing w:before="10"/>
                                    <w:rPr>
                                      <w:sz w:val="15"/>
                                    </w:rPr>
                                  </w:pPr>
                                </w:p>
                                <w:p>
                                  <w:pPr>
                                    <w:pStyle w:val="TableParagraph"/>
                                    <w:spacing w:before="0"/>
                                    <w:ind w:right="160"/>
                                    <w:jc w:val="right"/>
                                    <w:rPr>
                                      <w:sz w:val="15"/>
                                    </w:rPr>
                                  </w:pPr>
                                  <w:r>
                                    <w:rPr>
                                      <w:spacing w:val="-5"/>
                                      <w:sz w:val="15"/>
                                    </w:rPr>
                                    <w:t>152</w:t>
                                  </w:r>
                                </w:p>
                              </w:tc>
                              <w:tc>
                                <w:tcPr>
                                  <w:tcW w:w="2352" w:type="dxa"/>
                                  <w:tcBorders>
                                    <w:top w:val="single" w:sz="6" w:space="0" w:color="808080"/>
                                    <w:bottom w:val="single" w:sz="6" w:space="0" w:color="E77721"/>
                                  </w:tcBorders>
                                </w:tcPr>
                                <w:p>
                                  <w:pPr>
                                    <w:pStyle w:val="TableParagraph"/>
                                    <w:spacing w:line="167" w:lineRule="exact"/>
                                    <w:ind w:right="30"/>
                                    <w:jc w:val="right"/>
                                    <w:rPr>
                                      <w:sz w:val="15"/>
                                    </w:rPr>
                                  </w:pPr>
                                  <w:r>
                                    <w:rPr>
                                      <w:sz w:val="15"/>
                                    </w:rPr>
                                    <w:t>Deferred</w:t>
                                  </w:r>
                                  <w:r>
                                    <w:rPr>
                                      <w:spacing w:val="-9"/>
                                      <w:sz w:val="15"/>
                                    </w:rPr>
                                    <w:t> </w:t>
                                  </w:r>
                                  <w:r>
                                    <w:rPr>
                                      <w:sz w:val="15"/>
                                    </w:rPr>
                                    <w:t>income</w:t>
                                  </w:r>
                                  <w:r>
                                    <w:rPr>
                                      <w:spacing w:val="-9"/>
                                      <w:sz w:val="15"/>
                                    </w:rPr>
                                    <w:t> </w:t>
                                  </w:r>
                                  <w:r>
                                    <w:rPr>
                                      <w:sz w:val="15"/>
                                    </w:rPr>
                                    <w:t>taxes</w:t>
                                  </w:r>
                                  <w:r>
                                    <w:rPr>
                                      <w:spacing w:val="-9"/>
                                      <w:sz w:val="15"/>
                                    </w:rPr>
                                    <w:t> </w:t>
                                  </w:r>
                                  <w:r>
                                    <w:rPr>
                                      <w:sz w:val="15"/>
                                    </w:rPr>
                                    <w:t>and</w:t>
                                  </w:r>
                                  <w:r>
                                    <w:rPr>
                                      <w:spacing w:val="-8"/>
                                      <w:sz w:val="15"/>
                                    </w:rPr>
                                    <w:t> </w:t>
                                  </w:r>
                                  <w:r>
                                    <w:rPr>
                                      <w:spacing w:val="-2"/>
                                      <w:sz w:val="15"/>
                                    </w:rPr>
                                    <w:t>other</w:t>
                                  </w:r>
                                </w:p>
                                <w:p>
                                  <w:pPr>
                                    <w:pStyle w:val="TableParagraph"/>
                                    <w:spacing w:line="167" w:lineRule="exact" w:before="0"/>
                                    <w:ind w:right="30"/>
                                    <w:jc w:val="right"/>
                                    <w:rPr>
                                      <w:sz w:val="15"/>
                                    </w:rPr>
                                  </w:pPr>
                                  <w:r>
                                    <w:rPr>
                                      <w:spacing w:val="-2"/>
                                      <w:sz w:val="15"/>
                                    </w:rPr>
                                    <w:t>liabilities</w:t>
                                  </w:r>
                                </w:p>
                              </w:tc>
                              <w:tc>
                                <w:tcPr>
                                  <w:tcW w:w="824" w:type="dxa"/>
                                  <w:tcBorders>
                                    <w:top w:val="single" w:sz="6" w:space="0" w:color="808080"/>
                                    <w:bottom w:val="single" w:sz="6" w:space="0" w:color="E77721"/>
                                  </w:tcBorders>
                                  <w:shd w:val="clear" w:color="auto" w:fill="FFF0E7"/>
                                </w:tcPr>
                                <w:p>
                                  <w:pPr>
                                    <w:pStyle w:val="TableParagraph"/>
                                    <w:spacing w:before="10"/>
                                    <w:rPr>
                                      <w:sz w:val="15"/>
                                    </w:rPr>
                                  </w:pPr>
                                </w:p>
                                <w:p>
                                  <w:pPr>
                                    <w:pStyle w:val="TableParagraph"/>
                                    <w:spacing w:before="0"/>
                                    <w:ind w:right="111"/>
                                    <w:jc w:val="right"/>
                                    <w:rPr>
                                      <w:sz w:val="15"/>
                                    </w:rPr>
                                  </w:pPr>
                                  <w:r>
                                    <w:rPr>
                                      <w:spacing w:val="-10"/>
                                      <w:sz w:val="15"/>
                                    </w:rPr>
                                    <w:t>—</w:t>
                                  </w:r>
                                </w:p>
                              </w:tc>
                              <w:tc>
                                <w:tcPr>
                                  <w:tcW w:w="797" w:type="dxa"/>
                                  <w:tcBorders>
                                    <w:top w:val="single" w:sz="6" w:space="0" w:color="808080"/>
                                    <w:bottom w:val="single" w:sz="6" w:space="0" w:color="E77721"/>
                                  </w:tcBorders>
                                </w:tcPr>
                                <w:p>
                                  <w:pPr>
                                    <w:pStyle w:val="TableParagraph"/>
                                    <w:spacing w:before="10"/>
                                    <w:rPr>
                                      <w:sz w:val="15"/>
                                    </w:rPr>
                                  </w:pPr>
                                </w:p>
                                <w:p>
                                  <w:pPr>
                                    <w:pStyle w:val="TableParagraph"/>
                                    <w:spacing w:before="0"/>
                                    <w:ind w:right="110"/>
                                    <w:jc w:val="right"/>
                                    <w:rPr>
                                      <w:sz w:val="15"/>
                                    </w:rPr>
                                  </w:pPr>
                                  <w:r>
                                    <w:rPr>
                                      <w:spacing w:val="-10"/>
                                      <w:sz w:val="15"/>
                                    </w:rPr>
                                    <w:t>—</w:t>
                                  </w:r>
                                </w:p>
                              </w:tc>
                            </w:tr>
                            <w:tr>
                              <w:trPr>
                                <w:trHeight w:val="376" w:hRule="atLeast"/>
                              </w:trPr>
                              <w:tc>
                                <w:tcPr>
                                  <w:tcW w:w="5887" w:type="dxa"/>
                                  <w:gridSpan w:val="2"/>
                                  <w:tcBorders>
                                    <w:top w:val="single" w:sz="6" w:space="0" w:color="E77721"/>
                                    <w:bottom w:val="single" w:sz="6" w:space="0" w:color="E77721"/>
                                  </w:tcBorders>
                                </w:tcPr>
                                <w:p>
                                  <w:pPr>
                                    <w:pStyle w:val="TableParagraph"/>
                                    <w:spacing w:line="225" w:lineRule="auto" w:before="29"/>
                                    <w:ind w:left="27" w:right="2286"/>
                                    <w:rPr>
                                      <w:sz w:val="15"/>
                                    </w:rPr>
                                  </w:pPr>
                                  <w:r>
                                    <w:rPr>
                                      <w:sz w:val="15"/>
                                    </w:rPr>
                                    <w:t>Total</w:t>
                                  </w:r>
                                  <w:r>
                                    <w:rPr>
                                      <w:spacing w:val="-11"/>
                                      <w:sz w:val="15"/>
                                    </w:rPr>
                                    <w:t> </w:t>
                                  </w:r>
                                  <w:r>
                                    <w:rPr>
                                      <w:sz w:val="15"/>
                                    </w:rPr>
                                    <w:t>derivatives</w:t>
                                  </w:r>
                                  <w:r>
                                    <w:rPr>
                                      <w:spacing w:val="-10"/>
                                      <w:sz w:val="15"/>
                                    </w:rPr>
                                    <w:t> </w:t>
                                  </w:r>
                                  <w:r>
                                    <w:rPr>
                                      <w:sz w:val="15"/>
                                    </w:rPr>
                                    <w:t>formally</w:t>
                                  </w:r>
                                  <w:r>
                                    <w:rPr>
                                      <w:spacing w:val="-11"/>
                                      <w:sz w:val="15"/>
                                    </w:rPr>
                                    <w:t> </w:t>
                                  </w:r>
                                  <w:r>
                                    <w:rPr>
                                      <w:sz w:val="15"/>
                                    </w:rPr>
                                    <w:t>designated</w:t>
                                  </w:r>
                                  <w:r>
                                    <w:rPr>
                                      <w:spacing w:val="-10"/>
                                      <w:sz w:val="15"/>
                                    </w:rPr>
                                    <w:t> </w:t>
                                  </w:r>
                                  <w:r>
                                    <w:rPr>
                                      <w:sz w:val="15"/>
                                    </w:rPr>
                                    <w:t>as</w:t>
                                  </w:r>
                                  <w:r>
                                    <w:rPr>
                                      <w:spacing w:val="-11"/>
                                      <w:sz w:val="15"/>
                                    </w:rPr>
                                    <w:t> </w:t>
                                  </w:r>
                                  <w:r>
                                    <w:rPr>
                                      <w:sz w:val="15"/>
                                    </w:rPr>
                                    <w:t>hedging </w:t>
                                  </w:r>
                                  <w:r>
                                    <w:rPr>
                                      <w:spacing w:val="-2"/>
                                      <w:sz w:val="15"/>
                                    </w:rPr>
                                    <w:t>instruments</w:t>
                                  </w:r>
                                </w:p>
                              </w:tc>
                              <w:tc>
                                <w:tcPr>
                                  <w:tcW w:w="811" w:type="dxa"/>
                                  <w:tcBorders>
                                    <w:top w:val="single" w:sz="6" w:space="0" w:color="E77721"/>
                                    <w:bottom w:val="single" w:sz="6" w:space="0" w:color="E77721"/>
                                  </w:tcBorders>
                                  <w:shd w:val="clear" w:color="auto" w:fill="FFF0E7"/>
                                </w:tcPr>
                                <w:p>
                                  <w:pPr>
                                    <w:pStyle w:val="TableParagraph"/>
                                    <w:spacing w:before="10"/>
                                    <w:rPr>
                                      <w:sz w:val="15"/>
                                    </w:rPr>
                                  </w:pPr>
                                </w:p>
                                <w:p>
                                  <w:pPr>
                                    <w:pStyle w:val="TableParagraph"/>
                                    <w:spacing w:before="0"/>
                                    <w:ind w:right="108"/>
                                    <w:jc w:val="right"/>
                                    <w:rPr>
                                      <w:sz w:val="15"/>
                                    </w:rPr>
                                  </w:pPr>
                                  <w:r>
                                    <w:rPr>
                                      <w:spacing w:val="-5"/>
                                      <w:sz w:val="15"/>
                                    </w:rPr>
                                    <w:t>509</w:t>
                                  </w:r>
                                </w:p>
                              </w:tc>
                              <w:tc>
                                <w:tcPr>
                                  <w:tcW w:w="3201" w:type="dxa"/>
                                  <w:gridSpan w:val="2"/>
                                  <w:tcBorders>
                                    <w:top w:val="single" w:sz="6" w:space="0" w:color="E77721"/>
                                    <w:bottom w:val="single" w:sz="6" w:space="0" w:color="E77721"/>
                                  </w:tcBorders>
                                </w:tcPr>
                                <w:p>
                                  <w:pPr>
                                    <w:pStyle w:val="TableParagraph"/>
                                    <w:spacing w:before="10"/>
                                    <w:rPr>
                                      <w:sz w:val="15"/>
                                    </w:rPr>
                                  </w:pPr>
                                </w:p>
                                <w:p>
                                  <w:pPr>
                                    <w:pStyle w:val="TableParagraph"/>
                                    <w:spacing w:before="0"/>
                                    <w:ind w:left="438"/>
                                    <w:rPr>
                                      <w:sz w:val="15"/>
                                    </w:rPr>
                                  </w:pPr>
                                  <w:r>
                                    <w:rPr>
                                      <w:spacing w:val="-5"/>
                                      <w:sz w:val="15"/>
                                    </w:rPr>
                                    <w:t>270</w:t>
                                  </w:r>
                                </w:p>
                              </w:tc>
                              <w:tc>
                                <w:tcPr>
                                  <w:tcW w:w="824" w:type="dxa"/>
                                  <w:tcBorders>
                                    <w:top w:val="single" w:sz="6" w:space="0" w:color="E77721"/>
                                    <w:bottom w:val="single" w:sz="6" w:space="0" w:color="E77721"/>
                                  </w:tcBorders>
                                  <w:shd w:val="clear" w:color="auto" w:fill="FFF0E7"/>
                                </w:tcPr>
                                <w:p>
                                  <w:pPr>
                                    <w:pStyle w:val="TableParagraph"/>
                                    <w:spacing w:before="10"/>
                                    <w:rPr>
                                      <w:sz w:val="15"/>
                                    </w:rPr>
                                  </w:pPr>
                                </w:p>
                                <w:p>
                                  <w:pPr>
                                    <w:pStyle w:val="TableParagraph"/>
                                    <w:spacing w:before="0"/>
                                    <w:ind w:right="110"/>
                                    <w:jc w:val="right"/>
                                    <w:rPr>
                                      <w:sz w:val="15"/>
                                    </w:rPr>
                                  </w:pPr>
                                  <w:r>
                                    <w:rPr>
                                      <w:spacing w:val="-10"/>
                                      <w:sz w:val="15"/>
                                    </w:rPr>
                                    <w:t>5</w:t>
                                  </w:r>
                                </w:p>
                              </w:tc>
                              <w:tc>
                                <w:tcPr>
                                  <w:tcW w:w="797" w:type="dxa"/>
                                  <w:tcBorders>
                                    <w:top w:val="single" w:sz="6" w:space="0" w:color="E77721"/>
                                    <w:bottom w:val="single" w:sz="6" w:space="0" w:color="E77721"/>
                                  </w:tcBorders>
                                </w:tcPr>
                                <w:p>
                                  <w:pPr>
                                    <w:pStyle w:val="TableParagraph"/>
                                    <w:spacing w:before="10"/>
                                    <w:rPr>
                                      <w:sz w:val="15"/>
                                    </w:rPr>
                                  </w:pPr>
                                </w:p>
                                <w:p>
                                  <w:pPr>
                                    <w:pStyle w:val="TableParagraph"/>
                                    <w:spacing w:before="0"/>
                                    <w:ind w:right="110"/>
                                    <w:jc w:val="right"/>
                                    <w:rPr>
                                      <w:sz w:val="15"/>
                                    </w:rPr>
                                  </w:pPr>
                                  <w:r>
                                    <w:rPr>
                                      <w:spacing w:val="-5"/>
                                      <w:sz w:val="15"/>
                                    </w:rPr>
                                    <w:t>156</w:t>
                                  </w:r>
                                </w:p>
                              </w:tc>
                            </w:tr>
                            <w:tr>
                              <w:trPr>
                                <w:trHeight w:val="268" w:hRule="atLeast"/>
                              </w:trPr>
                              <w:tc>
                                <w:tcPr>
                                  <w:tcW w:w="5887" w:type="dxa"/>
                                  <w:gridSpan w:val="2"/>
                                  <w:tcBorders>
                                    <w:top w:val="single" w:sz="6" w:space="0" w:color="E77721"/>
                                    <w:bottom w:val="single" w:sz="6" w:space="0" w:color="808080"/>
                                  </w:tcBorders>
                                </w:tcPr>
                                <w:p>
                                  <w:pPr>
                                    <w:pStyle w:val="TableParagraph"/>
                                    <w:spacing w:before="74"/>
                                    <w:ind w:left="27"/>
                                    <w:rPr>
                                      <w:sz w:val="15"/>
                                    </w:rPr>
                                  </w:pPr>
                                  <w:r>
                                    <w:rPr>
                                      <w:sz w:val="15"/>
                                    </w:rPr>
                                    <w:t>Derivatives</w:t>
                                  </w:r>
                                  <w:r>
                                    <w:rPr>
                                      <w:spacing w:val="-9"/>
                                      <w:sz w:val="15"/>
                                    </w:rPr>
                                    <w:t> </w:t>
                                  </w:r>
                                  <w:r>
                                    <w:rPr>
                                      <w:sz w:val="15"/>
                                    </w:rPr>
                                    <w:t>not</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811"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3201" w:type="dxa"/>
                                  <w:gridSpan w:val="2"/>
                                  <w:tcBorders>
                                    <w:top w:val="single" w:sz="6" w:space="0" w:color="E77721"/>
                                    <w:bottom w:val="single" w:sz="6" w:space="0" w:color="808080"/>
                                  </w:tcBorders>
                                </w:tcPr>
                                <w:p>
                                  <w:pPr>
                                    <w:pStyle w:val="TableParagraph"/>
                                    <w:spacing w:before="0"/>
                                    <w:rPr>
                                      <w:rFonts w:ascii="Times New Roman"/>
                                      <w:sz w:val="14"/>
                                    </w:rPr>
                                  </w:pPr>
                                </w:p>
                              </w:tc>
                              <w:tc>
                                <w:tcPr>
                                  <w:tcW w:w="824"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797" w:type="dxa"/>
                                  <w:tcBorders>
                                    <w:top w:val="single" w:sz="6" w:space="0" w:color="E77721"/>
                                    <w:bottom w:val="single" w:sz="6" w:space="0" w:color="808080"/>
                                  </w:tcBorders>
                                </w:tcPr>
                                <w:p>
                                  <w:pPr>
                                    <w:pStyle w:val="TableParagraph"/>
                                    <w:spacing w:before="0"/>
                                    <w:rPr>
                                      <w:rFonts w:ascii="Times New Roman"/>
                                      <w:sz w:val="14"/>
                                    </w:rPr>
                                  </w:pPr>
                                </w:p>
                              </w:tc>
                            </w:tr>
                            <w:tr>
                              <w:trPr>
                                <w:trHeight w:val="376" w:hRule="atLeast"/>
                              </w:trPr>
                              <w:tc>
                                <w:tcPr>
                                  <w:tcW w:w="3233" w:type="dxa"/>
                                  <w:tcBorders>
                                    <w:top w:val="single" w:sz="6" w:space="0" w:color="808080"/>
                                    <w:bottom w:val="single" w:sz="6" w:space="0" w:color="808080"/>
                                  </w:tcBorders>
                                </w:tcPr>
                                <w:p>
                                  <w:pPr>
                                    <w:pStyle w:val="TableParagraph"/>
                                    <w:spacing w:before="10"/>
                                    <w:rPr>
                                      <w:sz w:val="15"/>
                                    </w:rPr>
                                  </w:pPr>
                                </w:p>
                                <w:p>
                                  <w:pPr>
                                    <w:pStyle w:val="TableParagraph"/>
                                    <w:spacing w:before="0"/>
                                    <w:ind w:left="162"/>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2654" w:type="dxa"/>
                                  <w:tcBorders>
                                    <w:top w:val="single" w:sz="6" w:space="0" w:color="808080"/>
                                    <w:bottom w:val="single" w:sz="6" w:space="0" w:color="808080"/>
                                  </w:tcBorders>
                                </w:tcPr>
                                <w:p>
                                  <w:pPr>
                                    <w:pStyle w:val="TableParagraph"/>
                                    <w:spacing w:line="167" w:lineRule="exact"/>
                                    <w:ind w:right="27"/>
                                    <w:jc w:val="right"/>
                                    <w:rPr>
                                      <w:sz w:val="15"/>
                                    </w:rPr>
                                  </w:pPr>
                                  <w:r>
                                    <w:rPr>
                                      <w:sz w:val="15"/>
                                    </w:rPr>
                                    <w:t>Prepaid</w:t>
                                  </w:r>
                                  <w:r>
                                    <w:rPr>
                                      <w:spacing w:val="-9"/>
                                      <w:sz w:val="15"/>
                                    </w:rPr>
                                    <w:t> </w:t>
                                  </w:r>
                                  <w:r>
                                    <w:rPr>
                                      <w:sz w:val="15"/>
                                    </w:rPr>
                                    <w:t>expenses</w:t>
                                  </w:r>
                                  <w:r>
                                    <w:rPr>
                                      <w:spacing w:val="-8"/>
                                      <w:sz w:val="15"/>
                                    </w:rPr>
                                    <w:t> </w:t>
                                  </w:r>
                                  <w:r>
                                    <w:rPr>
                                      <w:sz w:val="15"/>
                                    </w:rPr>
                                    <w:t>and</w:t>
                                  </w:r>
                                  <w:r>
                                    <w:rPr>
                                      <w:spacing w:val="-9"/>
                                      <w:sz w:val="15"/>
                                    </w:rPr>
                                    <w:t> </w:t>
                                  </w:r>
                                  <w:r>
                                    <w:rPr>
                                      <w:spacing w:val="-2"/>
                                      <w:sz w:val="15"/>
                                    </w:rPr>
                                    <w:t>other</w:t>
                                  </w:r>
                                </w:p>
                                <w:p>
                                  <w:pPr>
                                    <w:pStyle w:val="TableParagraph"/>
                                    <w:spacing w:line="167" w:lineRule="exact" w:before="0"/>
                                    <w:ind w:right="26"/>
                                    <w:jc w:val="right"/>
                                    <w:rPr>
                                      <w:sz w:val="15"/>
                                    </w:rPr>
                                  </w:pPr>
                                  <w:r>
                                    <w:rPr>
                                      <w:sz w:val="15"/>
                                    </w:rPr>
                                    <w:t>current</w:t>
                                  </w:r>
                                  <w:r>
                                    <w:rPr>
                                      <w:spacing w:val="-6"/>
                                      <w:sz w:val="15"/>
                                    </w:rPr>
                                    <w:t> </w:t>
                                  </w:r>
                                  <w:r>
                                    <w:rPr>
                                      <w:spacing w:val="-2"/>
                                      <w:sz w:val="15"/>
                                    </w:rPr>
                                    <w:t>assets</w:t>
                                  </w:r>
                                </w:p>
                              </w:tc>
                              <w:tc>
                                <w:tcPr>
                                  <w:tcW w:w="811"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spacing w:before="0"/>
                                    <w:ind w:right="108"/>
                                    <w:jc w:val="right"/>
                                    <w:rPr>
                                      <w:sz w:val="15"/>
                                    </w:rPr>
                                  </w:pPr>
                                  <w:r>
                                    <w:rPr>
                                      <w:spacing w:val="-5"/>
                                      <w:sz w:val="15"/>
                                    </w:rPr>
                                    <w:t>102</w:t>
                                  </w:r>
                                </w:p>
                              </w:tc>
                              <w:tc>
                                <w:tcPr>
                                  <w:tcW w:w="849" w:type="dxa"/>
                                  <w:tcBorders>
                                    <w:top w:val="single" w:sz="6" w:space="0" w:color="808080"/>
                                    <w:bottom w:val="single" w:sz="6" w:space="0" w:color="808080"/>
                                  </w:tcBorders>
                                </w:tcPr>
                                <w:p>
                                  <w:pPr>
                                    <w:pStyle w:val="TableParagraph"/>
                                    <w:spacing w:before="10"/>
                                    <w:rPr>
                                      <w:sz w:val="15"/>
                                    </w:rPr>
                                  </w:pPr>
                                </w:p>
                                <w:p>
                                  <w:pPr>
                                    <w:pStyle w:val="TableParagraph"/>
                                    <w:spacing w:before="0"/>
                                    <w:ind w:right="160"/>
                                    <w:jc w:val="right"/>
                                    <w:rPr>
                                      <w:sz w:val="15"/>
                                    </w:rPr>
                                  </w:pPr>
                                  <w:r>
                                    <w:rPr>
                                      <w:spacing w:val="-5"/>
                                      <w:sz w:val="15"/>
                                    </w:rPr>
                                    <w:t>119</w:t>
                                  </w:r>
                                </w:p>
                              </w:tc>
                              <w:tc>
                                <w:tcPr>
                                  <w:tcW w:w="2352" w:type="dxa"/>
                                  <w:tcBorders>
                                    <w:top w:val="single" w:sz="6" w:space="0" w:color="808080"/>
                                    <w:bottom w:val="single" w:sz="6" w:space="0" w:color="808080"/>
                                  </w:tcBorders>
                                </w:tcPr>
                                <w:p>
                                  <w:pPr>
                                    <w:pStyle w:val="TableParagraph"/>
                                    <w:spacing w:before="10"/>
                                    <w:rPr>
                                      <w:sz w:val="15"/>
                                    </w:rPr>
                                  </w:pPr>
                                </w:p>
                                <w:p>
                                  <w:pPr>
                                    <w:pStyle w:val="TableParagraph"/>
                                    <w:spacing w:before="0"/>
                                    <w:ind w:right="28"/>
                                    <w:jc w:val="right"/>
                                    <w:rPr>
                                      <w:sz w:val="15"/>
                                    </w:rPr>
                                  </w:pPr>
                                  <w:r>
                                    <w:rPr>
                                      <w:spacing w:val="-2"/>
                                      <w:sz w:val="15"/>
                                    </w:rPr>
                                    <w:t>Accrued</w:t>
                                  </w:r>
                                  <w:r>
                                    <w:rPr>
                                      <w:spacing w:val="1"/>
                                      <w:sz w:val="15"/>
                                    </w:rPr>
                                    <w:t> </w:t>
                                  </w:r>
                                  <w:r>
                                    <w:rPr>
                                      <w:spacing w:val="-2"/>
                                      <w:sz w:val="15"/>
                                    </w:rPr>
                                    <w:t>liabilities</w:t>
                                  </w:r>
                                </w:p>
                              </w:tc>
                              <w:tc>
                                <w:tcPr>
                                  <w:tcW w:w="824"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spacing w:before="0"/>
                                    <w:ind w:right="110"/>
                                    <w:jc w:val="right"/>
                                    <w:rPr>
                                      <w:sz w:val="15"/>
                                    </w:rPr>
                                  </w:pPr>
                                  <w:r>
                                    <w:rPr>
                                      <w:spacing w:val="-5"/>
                                      <w:sz w:val="15"/>
                                    </w:rPr>
                                    <w:t>46</w:t>
                                  </w:r>
                                </w:p>
                              </w:tc>
                              <w:tc>
                                <w:tcPr>
                                  <w:tcW w:w="797" w:type="dxa"/>
                                  <w:tcBorders>
                                    <w:top w:val="single" w:sz="6" w:space="0" w:color="808080"/>
                                    <w:bottom w:val="single" w:sz="6" w:space="0" w:color="808080"/>
                                  </w:tcBorders>
                                </w:tcPr>
                                <w:p>
                                  <w:pPr>
                                    <w:pStyle w:val="TableParagraph"/>
                                    <w:spacing w:before="10"/>
                                    <w:rPr>
                                      <w:sz w:val="15"/>
                                    </w:rPr>
                                  </w:pPr>
                                </w:p>
                                <w:p>
                                  <w:pPr>
                                    <w:pStyle w:val="TableParagraph"/>
                                    <w:spacing w:before="0"/>
                                    <w:ind w:right="110"/>
                                    <w:jc w:val="right"/>
                                    <w:rPr>
                                      <w:sz w:val="15"/>
                                    </w:rPr>
                                  </w:pPr>
                                  <w:r>
                                    <w:rPr>
                                      <w:spacing w:val="-5"/>
                                      <w:sz w:val="15"/>
                                    </w:rPr>
                                    <w:t>26</w:t>
                                  </w:r>
                                </w:p>
                              </w:tc>
                            </w:tr>
                            <w:tr>
                              <w:trPr>
                                <w:trHeight w:val="376" w:hRule="atLeast"/>
                              </w:trPr>
                              <w:tc>
                                <w:tcPr>
                                  <w:tcW w:w="3233" w:type="dxa"/>
                                  <w:tcBorders>
                                    <w:top w:val="single" w:sz="6" w:space="0" w:color="808080"/>
                                    <w:bottom w:val="single" w:sz="6" w:space="0" w:color="808080"/>
                                  </w:tcBorders>
                                </w:tcPr>
                                <w:p>
                                  <w:pPr>
                                    <w:pStyle w:val="TableParagraph"/>
                                    <w:spacing w:before="10"/>
                                    <w:rPr>
                                      <w:sz w:val="15"/>
                                    </w:rPr>
                                  </w:pPr>
                                </w:p>
                                <w:p>
                                  <w:pPr>
                                    <w:pStyle w:val="TableParagraph"/>
                                    <w:spacing w:before="0"/>
                                    <w:ind w:left="162"/>
                                    <w:rPr>
                                      <w:sz w:val="15"/>
                                    </w:rPr>
                                  </w:pPr>
                                  <w:r>
                                    <w:rPr>
                                      <w:spacing w:val="-2"/>
                                      <w:sz w:val="15"/>
                                    </w:rPr>
                                    <w:t>Embedded</w:t>
                                  </w:r>
                                  <w:r>
                                    <w:rPr>
                                      <w:sz w:val="15"/>
                                    </w:rPr>
                                    <w:t> </w:t>
                                  </w:r>
                                  <w:r>
                                    <w:rPr>
                                      <w:spacing w:val="-2"/>
                                      <w:sz w:val="15"/>
                                    </w:rPr>
                                    <w:t>derivatives</w:t>
                                  </w:r>
                                </w:p>
                              </w:tc>
                              <w:tc>
                                <w:tcPr>
                                  <w:tcW w:w="2654" w:type="dxa"/>
                                  <w:tcBorders>
                                    <w:top w:val="single" w:sz="6" w:space="0" w:color="808080"/>
                                    <w:bottom w:val="single" w:sz="6" w:space="0" w:color="808080"/>
                                  </w:tcBorders>
                                </w:tcPr>
                                <w:p>
                                  <w:pPr>
                                    <w:pStyle w:val="TableParagraph"/>
                                    <w:spacing w:line="167" w:lineRule="exact"/>
                                    <w:ind w:right="27"/>
                                    <w:jc w:val="right"/>
                                    <w:rPr>
                                      <w:sz w:val="15"/>
                                    </w:rPr>
                                  </w:pPr>
                                  <w:r>
                                    <w:rPr>
                                      <w:sz w:val="15"/>
                                    </w:rPr>
                                    <w:t>Prepaid</w:t>
                                  </w:r>
                                  <w:r>
                                    <w:rPr>
                                      <w:spacing w:val="-9"/>
                                      <w:sz w:val="15"/>
                                    </w:rPr>
                                    <w:t> </w:t>
                                  </w:r>
                                  <w:r>
                                    <w:rPr>
                                      <w:sz w:val="15"/>
                                    </w:rPr>
                                    <w:t>expenses</w:t>
                                  </w:r>
                                  <w:r>
                                    <w:rPr>
                                      <w:spacing w:val="-8"/>
                                      <w:sz w:val="15"/>
                                    </w:rPr>
                                    <w:t> </w:t>
                                  </w:r>
                                  <w:r>
                                    <w:rPr>
                                      <w:sz w:val="15"/>
                                    </w:rPr>
                                    <w:t>and</w:t>
                                  </w:r>
                                  <w:r>
                                    <w:rPr>
                                      <w:spacing w:val="-9"/>
                                      <w:sz w:val="15"/>
                                    </w:rPr>
                                    <w:t> </w:t>
                                  </w:r>
                                  <w:r>
                                    <w:rPr>
                                      <w:spacing w:val="-2"/>
                                      <w:sz w:val="15"/>
                                    </w:rPr>
                                    <w:t>other</w:t>
                                  </w:r>
                                </w:p>
                                <w:p>
                                  <w:pPr>
                                    <w:pStyle w:val="TableParagraph"/>
                                    <w:spacing w:line="167" w:lineRule="exact" w:before="0"/>
                                    <w:ind w:right="26"/>
                                    <w:jc w:val="right"/>
                                    <w:rPr>
                                      <w:sz w:val="15"/>
                                    </w:rPr>
                                  </w:pPr>
                                  <w:r>
                                    <w:rPr>
                                      <w:sz w:val="15"/>
                                    </w:rPr>
                                    <w:t>current</w:t>
                                  </w:r>
                                  <w:r>
                                    <w:rPr>
                                      <w:spacing w:val="-6"/>
                                      <w:sz w:val="15"/>
                                    </w:rPr>
                                    <w:t> </w:t>
                                  </w:r>
                                  <w:r>
                                    <w:rPr>
                                      <w:spacing w:val="-2"/>
                                      <w:sz w:val="15"/>
                                    </w:rPr>
                                    <w:t>assets</w:t>
                                  </w:r>
                                </w:p>
                              </w:tc>
                              <w:tc>
                                <w:tcPr>
                                  <w:tcW w:w="811"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spacing w:before="0"/>
                                    <w:ind w:right="108"/>
                                    <w:jc w:val="right"/>
                                    <w:rPr>
                                      <w:sz w:val="15"/>
                                    </w:rPr>
                                  </w:pPr>
                                  <w:r>
                                    <w:rPr>
                                      <w:spacing w:val="-10"/>
                                      <w:sz w:val="15"/>
                                    </w:rPr>
                                    <w:t>5</w:t>
                                  </w:r>
                                </w:p>
                              </w:tc>
                              <w:tc>
                                <w:tcPr>
                                  <w:tcW w:w="849" w:type="dxa"/>
                                  <w:tcBorders>
                                    <w:top w:val="single" w:sz="6" w:space="0" w:color="808080"/>
                                    <w:bottom w:val="single" w:sz="6" w:space="0" w:color="808080"/>
                                  </w:tcBorders>
                                </w:tcPr>
                                <w:p>
                                  <w:pPr>
                                    <w:pStyle w:val="TableParagraph"/>
                                    <w:spacing w:before="10"/>
                                    <w:rPr>
                                      <w:sz w:val="15"/>
                                    </w:rPr>
                                  </w:pPr>
                                </w:p>
                                <w:p>
                                  <w:pPr>
                                    <w:pStyle w:val="TableParagraph"/>
                                    <w:spacing w:before="0"/>
                                    <w:ind w:right="160"/>
                                    <w:jc w:val="right"/>
                                    <w:rPr>
                                      <w:sz w:val="15"/>
                                    </w:rPr>
                                  </w:pPr>
                                  <w:r>
                                    <w:rPr>
                                      <w:spacing w:val="-10"/>
                                      <w:sz w:val="15"/>
                                    </w:rPr>
                                    <w:t>3</w:t>
                                  </w:r>
                                </w:p>
                              </w:tc>
                              <w:tc>
                                <w:tcPr>
                                  <w:tcW w:w="2352" w:type="dxa"/>
                                  <w:tcBorders>
                                    <w:top w:val="single" w:sz="6" w:space="0" w:color="808080"/>
                                    <w:bottom w:val="single" w:sz="6" w:space="0" w:color="808080"/>
                                  </w:tcBorders>
                                </w:tcPr>
                                <w:p>
                                  <w:pPr>
                                    <w:pStyle w:val="TableParagraph"/>
                                    <w:spacing w:before="10"/>
                                    <w:rPr>
                                      <w:sz w:val="15"/>
                                    </w:rPr>
                                  </w:pPr>
                                </w:p>
                                <w:p>
                                  <w:pPr>
                                    <w:pStyle w:val="TableParagraph"/>
                                    <w:spacing w:before="0"/>
                                    <w:ind w:right="28"/>
                                    <w:jc w:val="right"/>
                                    <w:rPr>
                                      <w:sz w:val="15"/>
                                    </w:rPr>
                                  </w:pPr>
                                  <w:r>
                                    <w:rPr>
                                      <w:spacing w:val="-2"/>
                                      <w:sz w:val="15"/>
                                    </w:rPr>
                                    <w:t>Accrued</w:t>
                                  </w:r>
                                  <w:r>
                                    <w:rPr>
                                      <w:spacing w:val="1"/>
                                      <w:sz w:val="15"/>
                                    </w:rPr>
                                    <w:t> </w:t>
                                  </w:r>
                                  <w:r>
                                    <w:rPr>
                                      <w:spacing w:val="-2"/>
                                      <w:sz w:val="15"/>
                                    </w:rPr>
                                    <w:t>liabilities</w:t>
                                  </w:r>
                                </w:p>
                              </w:tc>
                              <w:tc>
                                <w:tcPr>
                                  <w:tcW w:w="824"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spacing w:before="0"/>
                                    <w:ind w:right="110"/>
                                    <w:jc w:val="right"/>
                                    <w:rPr>
                                      <w:sz w:val="15"/>
                                    </w:rPr>
                                  </w:pPr>
                                  <w:r>
                                    <w:rPr>
                                      <w:spacing w:val="-10"/>
                                      <w:sz w:val="15"/>
                                    </w:rPr>
                                    <w:t>1</w:t>
                                  </w:r>
                                </w:p>
                              </w:tc>
                              <w:tc>
                                <w:tcPr>
                                  <w:tcW w:w="797" w:type="dxa"/>
                                  <w:tcBorders>
                                    <w:top w:val="single" w:sz="6" w:space="0" w:color="808080"/>
                                    <w:bottom w:val="single" w:sz="6" w:space="0" w:color="808080"/>
                                  </w:tcBorders>
                                </w:tcPr>
                                <w:p>
                                  <w:pPr>
                                    <w:pStyle w:val="TableParagraph"/>
                                    <w:spacing w:before="10"/>
                                    <w:rPr>
                                      <w:sz w:val="15"/>
                                    </w:rPr>
                                  </w:pPr>
                                </w:p>
                                <w:p>
                                  <w:pPr>
                                    <w:pStyle w:val="TableParagraph"/>
                                    <w:spacing w:before="0"/>
                                    <w:ind w:right="110"/>
                                    <w:jc w:val="right"/>
                                    <w:rPr>
                                      <w:sz w:val="15"/>
                                    </w:rPr>
                                  </w:pPr>
                                  <w:r>
                                    <w:rPr>
                                      <w:spacing w:val="-10"/>
                                      <w:sz w:val="15"/>
                                    </w:rPr>
                                    <w:t>2</w:t>
                                  </w:r>
                                </w:p>
                              </w:tc>
                            </w:tr>
                            <w:tr>
                              <w:trPr>
                                <w:trHeight w:val="376" w:hRule="atLeast"/>
                              </w:trPr>
                              <w:tc>
                                <w:tcPr>
                                  <w:tcW w:w="3233" w:type="dxa"/>
                                  <w:tcBorders>
                                    <w:top w:val="single" w:sz="6" w:space="0" w:color="808080"/>
                                    <w:bottom w:val="single" w:sz="6" w:space="0" w:color="E77721"/>
                                  </w:tcBorders>
                                </w:tcPr>
                                <w:p>
                                  <w:pPr>
                                    <w:pStyle w:val="TableParagraph"/>
                                    <w:spacing w:before="10"/>
                                    <w:rPr>
                                      <w:sz w:val="15"/>
                                    </w:rPr>
                                  </w:pPr>
                                </w:p>
                                <w:p>
                                  <w:pPr>
                                    <w:pStyle w:val="TableParagraph"/>
                                    <w:spacing w:before="0"/>
                                    <w:ind w:left="162"/>
                                    <w:rPr>
                                      <w:sz w:val="15"/>
                                    </w:rPr>
                                  </w:pPr>
                                  <w:r>
                                    <w:rPr>
                                      <w:spacing w:val="-2"/>
                                      <w:sz w:val="15"/>
                                    </w:rPr>
                                    <w:t>Embedded</w:t>
                                  </w:r>
                                  <w:r>
                                    <w:rPr>
                                      <w:sz w:val="15"/>
                                    </w:rPr>
                                    <w:t> </w:t>
                                  </w:r>
                                  <w:r>
                                    <w:rPr>
                                      <w:spacing w:val="-2"/>
                                      <w:sz w:val="15"/>
                                    </w:rPr>
                                    <w:t>derivatives</w:t>
                                  </w:r>
                                </w:p>
                              </w:tc>
                              <w:tc>
                                <w:tcPr>
                                  <w:tcW w:w="2654" w:type="dxa"/>
                                  <w:tcBorders>
                                    <w:top w:val="single" w:sz="6" w:space="0" w:color="808080"/>
                                    <w:bottom w:val="single" w:sz="6" w:space="0" w:color="E77721"/>
                                  </w:tcBorders>
                                </w:tcPr>
                                <w:p>
                                  <w:pPr>
                                    <w:pStyle w:val="TableParagraph"/>
                                    <w:spacing w:line="167" w:lineRule="exact"/>
                                    <w:ind w:right="27"/>
                                    <w:jc w:val="right"/>
                                    <w:rPr>
                                      <w:sz w:val="15"/>
                                    </w:rPr>
                                  </w:pPr>
                                  <w:r>
                                    <w:rPr>
                                      <w:sz w:val="15"/>
                                    </w:rPr>
                                    <w:t>Deferred</w:t>
                                  </w:r>
                                  <w:r>
                                    <w:rPr>
                                      <w:spacing w:val="-9"/>
                                      <w:sz w:val="15"/>
                                    </w:rPr>
                                    <w:t> </w:t>
                                  </w:r>
                                  <w:r>
                                    <w:rPr>
                                      <w:sz w:val="15"/>
                                    </w:rPr>
                                    <w:t>income</w:t>
                                  </w:r>
                                  <w:r>
                                    <w:rPr>
                                      <w:spacing w:val="-9"/>
                                      <w:sz w:val="15"/>
                                    </w:rPr>
                                    <w:t> </w:t>
                                  </w:r>
                                  <w:r>
                                    <w:rPr>
                                      <w:sz w:val="15"/>
                                    </w:rPr>
                                    <w:t>taxes</w:t>
                                  </w:r>
                                  <w:r>
                                    <w:rPr>
                                      <w:spacing w:val="-9"/>
                                      <w:sz w:val="15"/>
                                    </w:rPr>
                                    <w:t> </w:t>
                                  </w:r>
                                  <w:r>
                                    <w:rPr>
                                      <w:sz w:val="15"/>
                                    </w:rPr>
                                    <w:t>and</w:t>
                                  </w:r>
                                  <w:r>
                                    <w:rPr>
                                      <w:spacing w:val="-8"/>
                                      <w:sz w:val="15"/>
                                    </w:rPr>
                                    <w:t> </w:t>
                                  </w:r>
                                  <w:r>
                                    <w:rPr>
                                      <w:spacing w:val="-2"/>
                                      <w:sz w:val="15"/>
                                    </w:rPr>
                                    <w:t>other</w:t>
                                  </w:r>
                                </w:p>
                                <w:p>
                                  <w:pPr>
                                    <w:pStyle w:val="TableParagraph"/>
                                    <w:spacing w:line="167" w:lineRule="exact" w:before="0"/>
                                    <w:ind w:right="26"/>
                                    <w:jc w:val="right"/>
                                    <w:rPr>
                                      <w:sz w:val="15"/>
                                    </w:rPr>
                                  </w:pPr>
                                  <w:r>
                                    <w:rPr>
                                      <w:spacing w:val="-2"/>
                                      <w:sz w:val="15"/>
                                    </w:rPr>
                                    <w:t>assets</w:t>
                                  </w:r>
                                </w:p>
                              </w:tc>
                              <w:tc>
                                <w:tcPr>
                                  <w:tcW w:w="811" w:type="dxa"/>
                                  <w:tcBorders>
                                    <w:top w:val="single" w:sz="6" w:space="0" w:color="808080"/>
                                    <w:bottom w:val="single" w:sz="6" w:space="0" w:color="E77721"/>
                                  </w:tcBorders>
                                  <w:shd w:val="clear" w:color="auto" w:fill="FFF0E7"/>
                                </w:tcPr>
                                <w:p>
                                  <w:pPr>
                                    <w:pStyle w:val="TableParagraph"/>
                                    <w:spacing w:before="10"/>
                                    <w:rPr>
                                      <w:sz w:val="15"/>
                                    </w:rPr>
                                  </w:pPr>
                                </w:p>
                                <w:p>
                                  <w:pPr>
                                    <w:pStyle w:val="TableParagraph"/>
                                    <w:spacing w:before="0"/>
                                    <w:ind w:right="108"/>
                                    <w:jc w:val="right"/>
                                    <w:rPr>
                                      <w:sz w:val="15"/>
                                    </w:rPr>
                                  </w:pPr>
                                  <w:r>
                                    <w:rPr>
                                      <w:spacing w:val="-10"/>
                                      <w:sz w:val="15"/>
                                    </w:rPr>
                                    <w:t>6</w:t>
                                  </w:r>
                                </w:p>
                              </w:tc>
                              <w:tc>
                                <w:tcPr>
                                  <w:tcW w:w="849" w:type="dxa"/>
                                  <w:tcBorders>
                                    <w:top w:val="single" w:sz="6" w:space="0" w:color="808080"/>
                                    <w:bottom w:val="single" w:sz="6" w:space="0" w:color="E77721"/>
                                  </w:tcBorders>
                                </w:tcPr>
                                <w:p>
                                  <w:pPr>
                                    <w:pStyle w:val="TableParagraph"/>
                                    <w:spacing w:before="10"/>
                                    <w:rPr>
                                      <w:sz w:val="15"/>
                                    </w:rPr>
                                  </w:pPr>
                                </w:p>
                                <w:p>
                                  <w:pPr>
                                    <w:pStyle w:val="TableParagraph"/>
                                    <w:spacing w:before="0"/>
                                    <w:ind w:right="160"/>
                                    <w:jc w:val="right"/>
                                    <w:rPr>
                                      <w:sz w:val="15"/>
                                    </w:rPr>
                                  </w:pPr>
                                  <w:r>
                                    <w:rPr>
                                      <w:spacing w:val="-10"/>
                                      <w:sz w:val="15"/>
                                    </w:rPr>
                                    <w:t>8</w:t>
                                  </w:r>
                                </w:p>
                              </w:tc>
                              <w:tc>
                                <w:tcPr>
                                  <w:tcW w:w="2352" w:type="dxa"/>
                                  <w:tcBorders>
                                    <w:top w:val="single" w:sz="6" w:space="0" w:color="808080"/>
                                    <w:bottom w:val="single" w:sz="6" w:space="0" w:color="E77721"/>
                                  </w:tcBorders>
                                </w:tcPr>
                                <w:p>
                                  <w:pPr>
                                    <w:pStyle w:val="TableParagraph"/>
                                    <w:spacing w:line="167" w:lineRule="exact"/>
                                    <w:ind w:right="30"/>
                                    <w:jc w:val="right"/>
                                    <w:rPr>
                                      <w:sz w:val="15"/>
                                    </w:rPr>
                                  </w:pPr>
                                  <w:r>
                                    <w:rPr>
                                      <w:sz w:val="15"/>
                                    </w:rPr>
                                    <w:t>Deferred</w:t>
                                  </w:r>
                                  <w:r>
                                    <w:rPr>
                                      <w:spacing w:val="-9"/>
                                      <w:sz w:val="15"/>
                                    </w:rPr>
                                    <w:t> </w:t>
                                  </w:r>
                                  <w:r>
                                    <w:rPr>
                                      <w:sz w:val="15"/>
                                    </w:rPr>
                                    <w:t>income</w:t>
                                  </w:r>
                                  <w:r>
                                    <w:rPr>
                                      <w:spacing w:val="-9"/>
                                      <w:sz w:val="15"/>
                                    </w:rPr>
                                    <w:t> </w:t>
                                  </w:r>
                                  <w:r>
                                    <w:rPr>
                                      <w:sz w:val="15"/>
                                    </w:rPr>
                                    <w:t>taxes</w:t>
                                  </w:r>
                                  <w:r>
                                    <w:rPr>
                                      <w:spacing w:val="-9"/>
                                      <w:sz w:val="15"/>
                                    </w:rPr>
                                    <w:t> </w:t>
                                  </w:r>
                                  <w:r>
                                    <w:rPr>
                                      <w:sz w:val="15"/>
                                    </w:rPr>
                                    <w:t>and</w:t>
                                  </w:r>
                                  <w:r>
                                    <w:rPr>
                                      <w:spacing w:val="-8"/>
                                      <w:sz w:val="15"/>
                                    </w:rPr>
                                    <w:t> </w:t>
                                  </w:r>
                                  <w:r>
                                    <w:rPr>
                                      <w:spacing w:val="-2"/>
                                      <w:sz w:val="15"/>
                                    </w:rPr>
                                    <w:t>other</w:t>
                                  </w:r>
                                </w:p>
                                <w:p>
                                  <w:pPr>
                                    <w:pStyle w:val="TableParagraph"/>
                                    <w:spacing w:line="167" w:lineRule="exact" w:before="0"/>
                                    <w:ind w:right="30"/>
                                    <w:jc w:val="right"/>
                                    <w:rPr>
                                      <w:sz w:val="15"/>
                                    </w:rPr>
                                  </w:pPr>
                                  <w:r>
                                    <w:rPr>
                                      <w:spacing w:val="-2"/>
                                      <w:sz w:val="15"/>
                                    </w:rPr>
                                    <w:t>liabilities</w:t>
                                  </w:r>
                                </w:p>
                              </w:tc>
                              <w:tc>
                                <w:tcPr>
                                  <w:tcW w:w="824" w:type="dxa"/>
                                  <w:tcBorders>
                                    <w:top w:val="single" w:sz="6" w:space="0" w:color="808080"/>
                                    <w:bottom w:val="single" w:sz="6" w:space="0" w:color="E77721"/>
                                  </w:tcBorders>
                                  <w:shd w:val="clear" w:color="auto" w:fill="FFF0E7"/>
                                </w:tcPr>
                                <w:p>
                                  <w:pPr>
                                    <w:pStyle w:val="TableParagraph"/>
                                    <w:spacing w:before="10"/>
                                    <w:rPr>
                                      <w:sz w:val="15"/>
                                    </w:rPr>
                                  </w:pPr>
                                </w:p>
                                <w:p>
                                  <w:pPr>
                                    <w:pStyle w:val="TableParagraph"/>
                                    <w:spacing w:before="0"/>
                                    <w:ind w:right="110"/>
                                    <w:jc w:val="right"/>
                                    <w:rPr>
                                      <w:sz w:val="15"/>
                                    </w:rPr>
                                  </w:pPr>
                                  <w:r>
                                    <w:rPr>
                                      <w:spacing w:val="-10"/>
                                      <w:sz w:val="15"/>
                                    </w:rPr>
                                    <w:t>2</w:t>
                                  </w:r>
                                </w:p>
                              </w:tc>
                              <w:tc>
                                <w:tcPr>
                                  <w:tcW w:w="797" w:type="dxa"/>
                                  <w:tcBorders>
                                    <w:top w:val="single" w:sz="6" w:space="0" w:color="808080"/>
                                    <w:bottom w:val="single" w:sz="6" w:space="0" w:color="E77721"/>
                                  </w:tcBorders>
                                </w:tcPr>
                                <w:p>
                                  <w:pPr>
                                    <w:pStyle w:val="TableParagraph"/>
                                    <w:spacing w:before="10"/>
                                    <w:rPr>
                                      <w:sz w:val="15"/>
                                    </w:rPr>
                                  </w:pPr>
                                </w:p>
                                <w:p>
                                  <w:pPr>
                                    <w:pStyle w:val="TableParagraph"/>
                                    <w:spacing w:before="0"/>
                                    <w:ind w:right="110"/>
                                    <w:jc w:val="right"/>
                                    <w:rPr>
                                      <w:sz w:val="15"/>
                                    </w:rPr>
                                  </w:pPr>
                                  <w:r>
                                    <w:rPr>
                                      <w:spacing w:val="-10"/>
                                      <w:sz w:val="15"/>
                                    </w:rPr>
                                    <w:t>6</w:t>
                                  </w:r>
                                </w:p>
                              </w:tc>
                            </w:tr>
                            <w:tr>
                              <w:trPr>
                                <w:trHeight w:val="376" w:hRule="atLeast"/>
                              </w:trPr>
                              <w:tc>
                                <w:tcPr>
                                  <w:tcW w:w="5887" w:type="dxa"/>
                                  <w:gridSpan w:val="2"/>
                                  <w:tcBorders>
                                    <w:top w:val="single" w:sz="6" w:space="0" w:color="E77721"/>
                                    <w:bottom w:val="single" w:sz="6" w:space="0" w:color="E77721"/>
                                  </w:tcBorders>
                                </w:tcPr>
                                <w:p>
                                  <w:pPr>
                                    <w:pStyle w:val="TableParagraph"/>
                                    <w:spacing w:line="225" w:lineRule="auto" w:before="29"/>
                                    <w:ind w:left="27" w:right="2286"/>
                                    <w:rPr>
                                      <w:sz w:val="15"/>
                                    </w:rPr>
                                  </w:pPr>
                                  <w:r>
                                    <w:rPr>
                                      <w:sz w:val="15"/>
                                    </w:rPr>
                                    <w:t>Total</w:t>
                                  </w:r>
                                  <w:r>
                                    <w:rPr>
                                      <w:spacing w:val="-11"/>
                                      <w:sz w:val="15"/>
                                    </w:rPr>
                                    <w:t> </w:t>
                                  </w:r>
                                  <w:r>
                                    <w:rPr>
                                      <w:sz w:val="15"/>
                                    </w:rPr>
                                    <w:t>derivatives</w:t>
                                  </w:r>
                                  <w:r>
                                    <w:rPr>
                                      <w:spacing w:val="-10"/>
                                      <w:sz w:val="15"/>
                                    </w:rPr>
                                    <w:t> </w:t>
                                  </w:r>
                                  <w:r>
                                    <w:rPr>
                                      <w:sz w:val="15"/>
                                    </w:rPr>
                                    <w:t>not</w:t>
                                  </w:r>
                                  <w:r>
                                    <w:rPr>
                                      <w:spacing w:val="-11"/>
                                      <w:sz w:val="15"/>
                                    </w:rPr>
                                    <w:t> </w:t>
                                  </w:r>
                                  <w:r>
                                    <w:rPr>
                                      <w:sz w:val="15"/>
                                    </w:rPr>
                                    <w:t>designated</w:t>
                                  </w:r>
                                  <w:r>
                                    <w:rPr>
                                      <w:spacing w:val="-10"/>
                                      <w:sz w:val="15"/>
                                    </w:rPr>
                                    <w:t> </w:t>
                                  </w:r>
                                  <w:r>
                                    <w:rPr>
                                      <w:sz w:val="15"/>
                                    </w:rPr>
                                    <w:t>as</w:t>
                                  </w:r>
                                  <w:r>
                                    <w:rPr>
                                      <w:spacing w:val="-11"/>
                                      <w:sz w:val="15"/>
                                    </w:rPr>
                                    <w:t> </w:t>
                                  </w:r>
                                  <w:r>
                                    <w:rPr>
                                      <w:sz w:val="15"/>
                                    </w:rPr>
                                    <w:t>hedging </w:t>
                                  </w:r>
                                  <w:r>
                                    <w:rPr>
                                      <w:spacing w:val="-2"/>
                                      <w:sz w:val="15"/>
                                    </w:rPr>
                                    <w:t>instruments</w:t>
                                  </w:r>
                                </w:p>
                              </w:tc>
                              <w:tc>
                                <w:tcPr>
                                  <w:tcW w:w="811" w:type="dxa"/>
                                  <w:tcBorders>
                                    <w:top w:val="single" w:sz="6" w:space="0" w:color="E77721"/>
                                    <w:bottom w:val="single" w:sz="6" w:space="0" w:color="E77721"/>
                                  </w:tcBorders>
                                  <w:shd w:val="clear" w:color="auto" w:fill="FFF0E7"/>
                                </w:tcPr>
                                <w:p>
                                  <w:pPr>
                                    <w:pStyle w:val="TableParagraph"/>
                                    <w:spacing w:before="10"/>
                                    <w:rPr>
                                      <w:sz w:val="15"/>
                                    </w:rPr>
                                  </w:pPr>
                                </w:p>
                                <w:p>
                                  <w:pPr>
                                    <w:pStyle w:val="TableParagraph"/>
                                    <w:spacing w:before="0"/>
                                    <w:ind w:right="108"/>
                                    <w:jc w:val="right"/>
                                    <w:rPr>
                                      <w:sz w:val="15"/>
                                    </w:rPr>
                                  </w:pPr>
                                  <w:r>
                                    <w:rPr>
                                      <w:spacing w:val="-5"/>
                                      <w:sz w:val="15"/>
                                    </w:rPr>
                                    <w:t>113</w:t>
                                  </w:r>
                                </w:p>
                              </w:tc>
                              <w:tc>
                                <w:tcPr>
                                  <w:tcW w:w="3201" w:type="dxa"/>
                                  <w:gridSpan w:val="2"/>
                                  <w:tcBorders>
                                    <w:top w:val="single" w:sz="6" w:space="0" w:color="E77721"/>
                                    <w:bottom w:val="single" w:sz="6" w:space="0" w:color="E77721"/>
                                  </w:tcBorders>
                                </w:tcPr>
                                <w:p>
                                  <w:pPr>
                                    <w:pStyle w:val="TableParagraph"/>
                                    <w:spacing w:before="10"/>
                                    <w:rPr>
                                      <w:sz w:val="15"/>
                                    </w:rPr>
                                  </w:pPr>
                                </w:p>
                                <w:p>
                                  <w:pPr>
                                    <w:pStyle w:val="TableParagraph"/>
                                    <w:spacing w:before="0"/>
                                    <w:ind w:left="438"/>
                                    <w:rPr>
                                      <w:sz w:val="15"/>
                                    </w:rPr>
                                  </w:pPr>
                                  <w:r>
                                    <w:rPr>
                                      <w:spacing w:val="-5"/>
                                      <w:sz w:val="15"/>
                                    </w:rPr>
                                    <w:t>130</w:t>
                                  </w:r>
                                </w:p>
                              </w:tc>
                              <w:tc>
                                <w:tcPr>
                                  <w:tcW w:w="824" w:type="dxa"/>
                                  <w:tcBorders>
                                    <w:top w:val="single" w:sz="6" w:space="0" w:color="E77721"/>
                                    <w:bottom w:val="single" w:sz="6" w:space="0" w:color="E77721"/>
                                  </w:tcBorders>
                                  <w:shd w:val="clear" w:color="auto" w:fill="FFF0E7"/>
                                </w:tcPr>
                                <w:p>
                                  <w:pPr>
                                    <w:pStyle w:val="TableParagraph"/>
                                    <w:spacing w:before="10"/>
                                    <w:rPr>
                                      <w:sz w:val="15"/>
                                    </w:rPr>
                                  </w:pPr>
                                </w:p>
                                <w:p>
                                  <w:pPr>
                                    <w:pStyle w:val="TableParagraph"/>
                                    <w:spacing w:before="0"/>
                                    <w:ind w:right="110"/>
                                    <w:jc w:val="right"/>
                                    <w:rPr>
                                      <w:sz w:val="15"/>
                                    </w:rPr>
                                  </w:pPr>
                                  <w:r>
                                    <w:rPr>
                                      <w:spacing w:val="-5"/>
                                      <w:sz w:val="15"/>
                                    </w:rPr>
                                    <w:t>49</w:t>
                                  </w:r>
                                </w:p>
                              </w:tc>
                              <w:tc>
                                <w:tcPr>
                                  <w:tcW w:w="797" w:type="dxa"/>
                                  <w:tcBorders>
                                    <w:top w:val="single" w:sz="6" w:space="0" w:color="E77721"/>
                                    <w:bottom w:val="single" w:sz="6" w:space="0" w:color="E77721"/>
                                  </w:tcBorders>
                                </w:tcPr>
                                <w:p>
                                  <w:pPr>
                                    <w:pStyle w:val="TableParagraph"/>
                                    <w:spacing w:before="10"/>
                                    <w:rPr>
                                      <w:sz w:val="15"/>
                                    </w:rPr>
                                  </w:pPr>
                                </w:p>
                                <w:p>
                                  <w:pPr>
                                    <w:pStyle w:val="TableParagraph"/>
                                    <w:spacing w:before="0"/>
                                    <w:ind w:right="110"/>
                                    <w:jc w:val="right"/>
                                    <w:rPr>
                                      <w:sz w:val="15"/>
                                    </w:rPr>
                                  </w:pPr>
                                  <w:r>
                                    <w:rPr>
                                      <w:spacing w:val="-5"/>
                                      <w:sz w:val="15"/>
                                    </w:rPr>
                                    <w:t>34</w:t>
                                  </w:r>
                                </w:p>
                              </w:tc>
                            </w:tr>
                            <w:tr>
                              <w:trPr>
                                <w:trHeight w:val="268" w:hRule="atLeast"/>
                              </w:trPr>
                              <w:tc>
                                <w:tcPr>
                                  <w:tcW w:w="5887" w:type="dxa"/>
                                  <w:gridSpan w:val="2"/>
                                  <w:tcBorders>
                                    <w:top w:val="single" w:sz="6" w:space="0" w:color="E77721"/>
                                    <w:bottom w:val="single" w:sz="6" w:space="0" w:color="E77721"/>
                                  </w:tcBorders>
                                </w:tcPr>
                                <w:p>
                                  <w:pPr>
                                    <w:pStyle w:val="TableParagraph"/>
                                    <w:spacing w:before="74"/>
                                    <w:ind w:left="27"/>
                                    <w:rPr>
                                      <w:b/>
                                      <w:sz w:val="15"/>
                                    </w:rPr>
                                  </w:pPr>
                                  <w:r>
                                    <w:rPr>
                                      <w:b/>
                                      <w:sz w:val="15"/>
                                    </w:rPr>
                                    <w:t>TOTAL</w:t>
                                  </w:r>
                                  <w:r>
                                    <w:rPr>
                                      <w:b/>
                                      <w:spacing w:val="-6"/>
                                      <w:sz w:val="15"/>
                                    </w:rPr>
                                    <w:t> </w:t>
                                  </w:r>
                                  <w:r>
                                    <w:rPr>
                                      <w:b/>
                                      <w:spacing w:val="-2"/>
                                      <w:sz w:val="15"/>
                                    </w:rPr>
                                    <w:t>DERIVATIVES</w:t>
                                  </w:r>
                                </w:p>
                              </w:tc>
                              <w:tc>
                                <w:tcPr>
                                  <w:tcW w:w="811" w:type="dxa"/>
                                  <w:tcBorders>
                                    <w:top w:val="single" w:sz="6" w:space="0" w:color="E77721"/>
                                    <w:bottom w:val="single" w:sz="6" w:space="0" w:color="E77721"/>
                                  </w:tcBorders>
                                  <w:shd w:val="clear" w:color="auto" w:fill="FFF0E7"/>
                                </w:tcPr>
                                <w:p>
                                  <w:pPr>
                                    <w:pStyle w:val="TableParagraph"/>
                                    <w:tabs>
                                      <w:tab w:pos="426" w:val="left" w:leader="none"/>
                                    </w:tabs>
                                    <w:spacing w:before="74"/>
                                    <w:ind w:right="108"/>
                                    <w:jc w:val="right"/>
                                    <w:rPr>
                                      <w:b/>
                                      <w:sz w:val="15"/>
                                    </w:rPr>
                                  </w:pPr>
                                  <w:r>
                                    <w:rPr>
                                      <w:b/>
                                      <w:spacing w:val="-10"/>
                                      <w:sz w:val="15"/>
                                    </w:rPr>
                                    <w:t>$</w:t>
                                  </w:r>
                                  <w:r>
                                    <w:rPr>
                                      <w:b/>
                                      <w:sz w:val="15"/>
                                    </w:rPr>
                                    <w:tab/>
                                  </w:r>
                                  <w:r>
                                    <w:rPr>
                                      <w:b/>
                                      <w:spacing w:val="-5"/>
                                      <w:sz w:val="15"/>
                                    </w:rPr>
                                    <w:t>622</w:t>
                                  </w:r>
                                </w:p>
                              </w:tc>
                              <w:tc>
                                <w:tcPr>
                                  <w:tcW w:w="3201" w:type="dxa"/>
                                  <w:gridSpan w:val="2"/>
                                  <w:tcBorders>
                                    <w:top w:val="single" w:sz="6" w:space="0" w:color="E77721"/>
                                    <w:bottom w:val="single" w:sz="6" w:space="0" w:color="E77721"/>
                                  </w:tcBorders>
                                </w:tcPr>
                                <w:p>
                                  <w:pPr>
                                    <w:pStyle w:val="TableParagraph"/>
                                    <w:tabs>
                                      <w:tab w:pos="438" w:val="left" w:leader="none"/>
                                    </w:tabs>
                                    <w:spacing w:before="74"/>
                                    <w:ind w:left="25"/>
                                    <w:rPr>
                                      <w:b/>
                                      <w:sz w:val="15"/>
                                    </w:rPr>
                                  </w:pPr>
                                  <w:r>
                                    <w:rPr>
                                      <w:b/>
                                      <w:spacing w:val="-10"/>
                                      <w:sz w:val="15"/>
                                    </w:rPr>
                                    <w:t>$</w:t>
                                  </w:r>
                                  <w:r>
                                    <w:rPr>
                                      <w:b/>
                                      <w:sz w:val="15"/>
                                    </w:rPr>
                                    <w:tab/>
                                  </w:r>
                                  <w:r>
                                    <w:rPr>
                                      <w:b/>
                                      <w:spacing w:val="-5"/>
                                      <w:sz w:val="15"/>
                                    </w:rPr>
                                    <w:t>400</w:t>
                                  </w:r>
                                </w:p>
                              </w:tc>
                              <w:tc>
                                <w:tcPr>
                                  <w:tcW w:w="824" w:type="dxa"/>
                                  <w:tcBorders>
                                    <w:top w:val="single" w:sz="6" w:space="0" w:color="E77721"/>
                                    <w:bottom w:val="single" w:sz="6" w:space="0" w:color="E77721"/>
                                  </w:tcBorders>
                                  <w:shd w:val="clear" w:color="auto" w:fill="FFF0E7"/>
                                </w:tcPr>
                                <w:p>
                                  <w:pPr>
                                    <w:pStyle w:val="TableParagraph"/>
                                    <w:tabs>
                                      <w:tab w:pos="523" w:val="left" w:leader="none"/>
                                    </w:tabs>
                                    <w:spacing w:before="74"/>
                                    <w:ind w:right="110"/>
                                    <w:jc w:val="right"/>
                                    <w:rPr>
                                      <w:b/>
                                      <w:sz w:val="15"/>
                                    </w:rPr>
                                  </w:pPr>
                                  <w:r>
                                    <w:rPr>
                                      <w:b/>
                                      <w:spacing w:val="-10"/>
                                      <w:sz w:val="15"/>
                                    </w:rPr>
                                    <w:t>$</w:t>
                                  </w:r>
                                  <w:r>
                                    <w:rPr>
                                      <w:b/>
                                      <w:sz w:val="15"/>
                                    </w:rPr>
                                    <w:tab/>
                                  </w:r>
                                  <w:r>
                                    <w:rPr>
                                      <w:b/>
                                      <w:spacing w:val="-5"/>
                                      <w:sz w:val="15"/>
                                    </w:rPr>
                                    <w:t>54</w:t>
                                  </w:r>
                                </w:p>
                              </w:tc>
                              <w:tc>
                                <w:tcPr>
                                  <w:tcW w:w="797" w:type="dxa"/>
                                  <w:tcBorders>
                                    <w:top w:val="single" w:sz="6" w:space="0" w:color="E77721"/>
                                    <w:bottom w:val="single" w:sz="6" w:space="0" w:color="E77721"/>
                                  </w:tcBorders>
                                </w:tcPr>
                                <w:p>
                                  <w:pPr>
                                    <w:pStyle w:val="TableParagraph"/>
                                    <w:tabs>
                                      <w:tab w:pos="413" w:val="left" w:leader="none"/>
                                    </w:tabs>
                                    <w:spacing w:before="74"/>
                                    <w:ind w:right="110"/>
                                    <w:jc w:val="right"/>
                                    <w:rPr>
                                      <w:b/>
                                      <w:sz w:val="15"/>
                                    </w:rPr>
                                  </w:pPr>
                                  <w:r>
                                    <w:rPr>
                                      <w:b/>
                                      <w:spacing w:val="-10"/>
                                      <w:sz w:val="15"/>
                                    </w:rPr>
                                    <w:t>$</w:t>
                                  </w:r>
                                  <w:r>
                                    <w:rPr>
                                      <w:b/>
                                      <w:sz w:val="15"/>
                                    </w:rPr>
                                    <w:tab/>
                                  </w:r>
                                  <w:r>
                                    <w:rPr>
                                      <w:b/>
                                      <w:spacing w:val="-5"/>
                                      <w:sz w:val="15"/>
                                    </w:rPr>
                                    <w:t>190</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9.707715pt;width:581.8pt;height:185.45pt;mso-position-horizontal-relative:page;mso-position-vertical-relative:paragraph;z-index:15803392" type="#_x0000_t202" id="docshape46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3"/>
                        <w:gridCol w:w="2654"/>
                        <w:gridCol w:w="811"/>
                        <w:gridCol w:w="849"/>
                        <w:gridCol w:w="2352"/>
                        <w:gridCol w:w="824"/>
                        <w:gridCol w:w="797"/>
                      </w:tblGrid>
                      <w:tr>
                        <w:trPr>
                          <w:trHeight w:val="376" w:hRule="atLeast"/>
                        </w:trPr>
                        <w:tc>
                          <w:tcPr>
                            <w:tcW w:w="5887" w:type="dxa"/>
                            <w:gridSpan w:val="2"/>
                            <w:tcBorders>
                              <w:top w:val="single" w:sz="6" w:space="0" w:color="E77721"/>
                              <w:bottom w:val="single" w:sz="6" w:space="0" w:color="808080"/>
                            </w:tcBorders>
                          </w:tcPr>
                          <w:p>
                            <w:pPr>
                              <w:pStyle w:val="TableParagraph"/>
                              <w:spacing w:line="225" w:lineRule="auto" w:before="29"/>
                              <w:ind w:left="27" w:right="3022"/>
                              <w:rPr>
                                <w:sz w:val="15"/>
                              </w:rPr>
                            </w:pPr>
                            <w:r>
                              <w:rPr>
                                <w:sz w:val="15"/>
                              </w:rPr>
                              <w:t>Derivatives</w:t>
                            </w:r>
                            <w:r>
                              <w:rPr>
                                <w:spacing w:val="-11"/>
                                <w:sz w:val="15"/>
                              </w:rPr>
                              <w:t> </w:t>
                            </w:r>
                            <w:r>
                              <w:rPr>
                                <w:sz w:val="15"/>
                              </w:rPr>
                              <w:t>formally</w:t>
                            </w:r>
                            <w:r>
                              <w:rPr>
                                <w:spacing w:val="-10"/>
                                <w:sz w:val="15"/>
                              </w:rPr>
                              <w:t> </w:t>
                            </w:r>
                            <w:r>
                              <w:rPr>
                                <w:sz w:val="15"/>
                              </w:rPr>
                              <w:t>designated</w:t>
                            </w:r>
                            <w:r>
                              <w:rPr>
                                <w:spacing w:val="-11"/>
                                <w:sz w:val="15"/>
                              </w:rPr>
                              <w:t> </w:t>
                            </w:r>
                            <w:r>
                              <w:rPr>
                                <w:sz w:val="15"/>
                              </w:rPr>
                              <w:t>as</w:t>
                            </w:r>
                            <w:r>
                              <w:rPr>
                                <w:spacing w:val="-10"/>
                                <w:sz w:val="15"/>
                              </w:rPr>
                              <w:t> </w:t>
                            </w:r>
                            <w:r>
                              <w:rPr>
                                <w:sz w:val="15"/>
                              </w:rPr>
                              <w:t>hedging </w:t>
                            </w:r>
                            <w:r>
                              <w:rPr>
                                <w:spacing w:val="-2"/>
                                <w:sz w:val="15"/>
                              </w:rPr>
                              <w:t>instruments:</w:t>
                            </w:r>
                          </w:p>
                        </w:tc>
                        <w:tc>
                          <w:tcPr>
                            <w:tcW w:w="811"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3201" w:type="dxa"/>
                            <w:gridSpan w:val="2"/>
                            <w:tcBorders>
                              <w:top w:val="single" w:sz="6" w:space="0" w:color="E77721"/>
                              <w:bottom w:val="single" w:sz="6" w:space="0" w:color="808080"/>
                            </w:tcBorders>
                          </w:tcPr>
                          <w:p>
                            <w:pPr>
                              <w:pStyle w:val="TableParagraph"/>
                              <w:spacing w:before="0"/>
                              <w:rPr>
                                <w:rFonts w:ascii="Times New Roman"/>
                                <w:sz w:val="14"/>
                              </w:rPr>
                            </w:pPr>
                          </w:p>
                        </w:tc>
                        <w:tc>
                          <w:tcPr>
                            <w:tcW w:w="824"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797" w:type="dxa"/>
                            <w:tcBorders>
                              <w:top w:val="single" w:sz="6" w:space="0" w:color="E77721"/>
                              <w:bottom w:val="single" w:sz="6" w:space="0" w:color="808080"/>
                            </w:tcBorders>
                          </w:tcPr>
                          <w:p>
                            <w:pPr>
                              <w:pStyle w:val="TableParagraph"/>
                              <w:spacing w:before="0"/>
                              <w:rPr>
                                <w:rFonts w:ascii="Times New Roman"/>
                                <w:sz w:val="14"/>
                              </w:rPr>
                            </w:pPr>
                          </w:p>
                        </w:tc>
                      </w:tr>
                      <w:tr>
                        <w:trPr>
                          <w:trHeight w:val="376" w:hRule="atLeast"/>
                        </w:trPr>
                        <w:tc>
                          <w:tcPr>
                            <w:tcW w:w="3233" w:type="dxa"/>
                            <w:tcBorders>
                              <w:top w:val="single" w:sz="6" w:space="0" w:color="808080"/>
                              <w:bottom w:val="single" w:sz="6" w:space="0" w:color="808080"/>
                            </w:tcBorders>
                          </w:tcPr>
                          <w:p>
                            <w:pPr>
                              <w:pStyle w:val="TableParagraph"/>
                              <w:spacing w:before="10"/>
                              <w:rPr>
                                <w:sz w:val="15"/>
                              </w:rPr>
                            </w:pPr>
                          </w:p>
                          <w:p>
                            <w:pPr>
                              <w:pStyle w:val="TableParagraph"/>
                              <w:spacing w:before="0"/>
                              <w:ind w:left="162"/>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2654" w:type="dxa"/>
                            <w:tcBorders>
                              <w:top w:val="single" w:sz="6" w:space="0" w:color="808080"/>
                              <w:bottom w:val="single" w:sz="6" w:space="0" w:color="808080"/>
                            </w:tcBorders>
                          </w:tcPr>
                          <w:p>
                            <w:pPr>
                              <w:pStyle w:val="TableParagraph"/>
                              <w:spacing w:line="167" w:lineRule="exact"/>
                              <w:ind w:right="27"/>
                              <w:jc w:val="right"/>
                              <w:rPr>
                                <w:sz w:val="15"/>
                              </w:rPr>
                            </w:pPr>
                            <w:r>
                              <w:rPr>
                                <w:sz w:val="15"/>
                              </w:rPr>
                              <w:t>Prepaid</w:t>
                            </w:r>
                            <w:r>
                              <w:rPr>
                                <w:spacing w:val="-9"/>
                                <w:sz w:val="15"/>
                              </w:rPr>
                              <w:t> </w:t>
                            </w:r>
                            <w:r>
                              <w:rPr>
                                <w:sz w:val="15"/>
                              </w:rPr>
                              <w:t>expenses</w:t>
                            </w:r>
                            <w:r>
                              <w:rPr>
                                <w:spacing w:val="-8"/>
                                <w:sz w:val="15"/>
                              </w:rPr>
                              <w:t> </w:t>
                            </w:r>
                            <w:r>
                              <w:rPr>
                                <w:sz w:val="15"/>
                              </w:rPr>
                              <w:t>and</w:t>
                            </w:r>
                            <w:r>
                              <w:rPr>
                                <w:spacing w:val="-9"/>
                                <w:sz w:val="15"/>
                              </w:rPr>
                              <w:t> </w:t>
                            </w:r>
                            <w:r>
                              <w:rPr>
                                <w:spacing w:val="-2"/>
                                <w:sz w:val="15"/>
                              </w:rPr>
                              <w:t>other</w:t>
                            </w:r>
                          </w:p>
                          <w:p>
                            <w:pPr>
                              <w:pStyle w:val="TableParagraph"/>
                              <w:spacing w:line="167" w:lineRule="exact" w:before="0"/>
                              <w:ind w:right="26"/>
                              <w:jc w:val="right"/>
                              <w:rPr>
                                <w:sz w:val="15"/>
                              </w:rPr>
                            </w:pPr>
                            <w:r>
                              <w:rPr>
                                <w:sz w:val="15"/>
                              </w:rPr>
                              <w:t>current</w:t>
                            </w:r>
                            <w:r>
                              <w:rPr>
                                <w:spacing w:val="-6"/>
                                <w:sz w:val="15"/>
                              </w:rPr>
                              <w:t> </w:t>
                            </w:r>
                            <w:r>
                              <w:rPr>
                                <w:spacing w:val="-2"/>
                                <w:sz w:val="15"/>
                              </w:rPr>
                              <w:t>assets</w:t>
                            </w:r>
                          </w:p>
                        </w:tc>
                        <w:tc>
                          <w:tcPr>
                            <w:tcW w:w="811"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tabs>
                                <w:tab w:pos="426" w:val="left" w:leader="none"/>
                              </w:tabs>
                              <w:spacing w:before="0"/>
                              <w:ind w:right="108"/>
                              <w:jc w:val="right"/>
                              <w:rPr>
                                <w:sz w:val="15"/>
                              </w:rPr>
                            </w:pPr>
                            <w:r>
                              <w:rPr>
                                <w:spacing w:val="-10"/>
                                <w:sz w:val="15"/>
                              </w:rPr>
                              <w:t>$</w:t>
                            </w:r>
                            <w:r>
                              <w:rPr>
                                <w:sz w:val="15"/>
                              </w:rPr>
                              <w:tab/>
                            </w:r>
                            <w:r>
                              <w:rPr>
                                <w:spacing w:val="-5"/>
                                <w:sz w:val="15"/>
                              </w:rPr>
                              <w:t>509</w:t>
                            </w:r>
                          </w:p>
                        </w:tc>
                        <w:tc>
                          <w:tcPr>
                            <w:tcW w:w="849" w:type="dxa"/>
                            <w:tcBorders>
                              <w:top w:val="single" w:sz="6" w:space="0" w:color="808080"/>
                              <w:bottom w:val="single" w:sz="6" w:space="0" w:color="808080"/>
                            </w:tcBorders>
                          </w:tcPr>
                          <w:p>
                            <w:pPr>
                              <w:pStyle w:val="TableParagraph"/>
                              <w:spacing w:before="10"/>
                              <w:rPr>
                                <w:sz w:val="15"/>
                              </w:rPr>
                            </w:pPr>
                          </w:p>
                          <w:p>
                            <w:pPr>
                              <w:pStyle w:val="TableParagraph"/>
                              <w:tabs>
                                <w:tab w:pos="413" w:val="left" w:leader="none"/>
                              </w:tabs>
                              <w:spacing w:before="0"/>
                              <w:ind w:right="160"/>
                              <w:jc w:val="right"/>
                              <w:rPr>
                                <w:sz w:val="15"/>
                              </w:rPr>
                            </w:pPr>
                            <w:r>
                              <w:rPr>
                                <w:spacing w:val="-10"/>
                                <w:sz w:val="15"/>
                              </w:rPr>
                              <w:t>$</w:t>
                            </w:r>
                            <w:r>
                              <w:rPr>
                                <w:sz w:val="15"/>
                              </w:rPr>
                              <w:tab/>
                            </w:r>
                            <w:r>
                              <w:rPr>
                                <w:spacing w:val="-5"/>
                                <w:sz w:val="15"/>
                              </w:rPr>
                              <w:t>118</w:t>
                            </w:r>
                          </w:p>
                        </w:tc>
                        <w:tc>
                          <w:tcPr>
                            <w:tcW w:w="2352" w:type="dxa"/>
                            <w:tcBorders>
                              <w:top w:val="single" w:sz="6" w:space="0" w:color="808080"/>
                              <w:bottom w:val="single" w:sz="6" w:space="0" w:color="808080"/>
                            </w:tcBorders>
                          </w:tcPr>
                          <w:p>
                            <w:pPr>
                              <w:pStyle w:val="TableParagraph"/>
                              <w:spacing w:before="10"/>
                              <w:rPr>
                                <w:sz w:val="15"/>
                              </w:rPr>
                            </w:pPr>
                          </w:p>
                          <w:p>
                            <w:pPr>
                              <w:pStyle w:val="TableParagraph"/>
                              <w:spacing w:before="0"/>
                              <w:ind w:right="28"/>
                              <w:jc w:val="right"/>
                              <w:rPr>
                                <w:sz w:val="15"/>
                              </w:rPr>
                            </w:pPr>
                            <w:r>
                              <w:rPr>
                                <w:spacing w:val="-2"/>
                                <w:sz w:val="15"/>
                              </w:rPr>
                              <w:t>Accrued</w:t>
                            </w:r>
                            <w:r>
                              <w:rPr>
                                <w:spacing w:val="1"/>
                                <w:sz w:val="15"/>
                              </w:rPr>
                              <w:t> </w:t>
                            </w:r>
                            <w:r>
                              <w:rPr>
                                <w:spacing w:val="-2"/>
                                <w:sz w:val="15"/>
                              </w:rPr>
                              <w:t>liabilities</w:t>
                            </w:r>
                          </w:p>
                        </w:tc>
                        <w:tc>
                          <w:tcPr>
                            <w:tcW w:w="824"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tabs>
                                <w:tab w:pos="605" w:val="left" w:leader="none"/>
                              </w:tabs>
                              <w:spacing w:before="0"/>
                              <w:ind w:right="110"/>
                              <w:jc w:val="right"/>
                              <w:rPr>
                                <w:sz w:val="15"/>
                              </w:rPr>
                            </w:pPr>
                            <w:r>
                              <w:rPr>
                                <w:spacing w:val="-10"/>
                                <w:sz w:val="15"/>
                              </w:rPr>
                              <w:t>$</w:t>
                            </w:r>
                            <w:r>
                              <w:rPr>
                                <w:sz w:val="15"/>
                              </w:rPr>
                              <w:tab/>
                            </w:r>
                            <w:r>
                              <w:rPr>
                                <w:spacing w:val="-10"/>
                                <w:sz w:val="15"/>
                              </w:rPr>
                              <w:t>5</w:t>
                            </w:r>
                          </w:p>
                        </w:tc>
                        <w:tc>
                          <w:tcPr>
                            <w:tcW w:w="797" w:type="dxa"/>
                            <w:tcBorders>
                              <w:top w:val="single" w:sz="6" w:space="0" w:color="808080"/>
                              <w:bottom w:val="single" w:sz="6" w:space="0" w:color="808080"/>
                            </w:tcBorders>
                          </w:tcPr>
                          <w:p>
                            <w:pPr>
                              <w:pStyle w:val="TableParagraph"/>
                              <w:spacing w:before="10"/>
                              <w:rPr>
                                <w:sz w:val="15"/>
                              </w:rPr>
                            </w:pPr>
                          </w:p>
                          <w:p>
                            <w:pPr>
                              <w:pStyle w:val="TableParagraph"/>
                              <w:tabs>
                                <w:tab w:pos="413" w:val="left" w:leader="none"/>
                              </w:tabs>
                              <w:spacing w:before="0"/>
                              <w:ind w:right="110"/>
                              <w:jc w:val="right"/>
                              <w:rPr>
                                <w:sz w:val="15"/>
                              </w:rPr>
                            </w:pPr>
                            <w:r>
                              <w:rPr>
                                <w:spacing w:val="-10"/>
                                <w:sz w:val="15"/>
                              </w:rPr>
                              <w:t>$</w:t>
                            </w:r>
                            <w:r>
                              <w:rPr>
                                <w:sz w:val="15"/>
                              </w:rPr>
                              <w:tab/>
                            </w:r>
                            <w:r>
                              <w:rPr>
                                <w:spacing w:val="-5"/>
                                <w:sz w:val="15"/>
                              </w:rPr>
                              <w:t>156</w:t>
                            </w:r>
                          </w:p>
                        </w:tc>
                      </w:tr>
                      <w:tr>
                        <w:trPr>
                          <w:trHeight w:val="376" w:hRule="atLeast"/>
                        </w:trPr>
                        <w:tc>
                          <w:tcPr>
                            <w:tcW w:w="3233" w:type="dxa"/>
                            <w:tcBorders>
                              <w:top w:val="single" w:sz="6" w:space="0" w:color="808080"/>
                              <w:bottom w:val="single" w:sz="6" w:space="0" w:color="E77721"/>
                            </w:tcBorders>
                          </w:tcPr>
                          <w:p>
                            <w:pPr>
                              <w:pStyle w:val="TableParagraph"/>
                              <w:spacing w:before="10"/>
                              <w:rPr>
                                <w:sz w:val="15"/>
                              </w:rPr>
                            </w:pPr>
                          </w:p>
                          <w:p>
                            <w:pPr>
                              <w:pStyle w:val="TableParagraph"/>
                              <w:spacing w:before="0"/>
                              <w:ind w:left="162"/>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2654" w:type="dxa"/>
                            <w:tcBorders>
                              <w:top w:val="single" w:sz="6" w:space="0" w:color="808080"/>
                              <w:bottom w:val="single" w:sz="6" w:space="0" w:color="E77721"/>
                            </w:tcBorders>
                          </w:tcPr>
                          <w:p>
                            <w:pPr>
                              <w:pStyle w:val="TableParagraph"/>
                              <w:spacing w:line="167" w:lineRule="exact"/>
                              <w:ind w:right="27"/>
                              <w:jc w:val="right"/>
                              <w:rPr>
                                <w:sz w:val="15"/>
                              </w:rPr>
                            </w:pPr>
                            <w:r>
                              <w:rPr>
                                <w:sz w:val="15"/>
                              </w:rPr>
                              <w:t>Deferred</w:t>
                            </w:r>
                            <w:r>
                              <w:rPr>
                                <w:spacing w:val="-9"/>
                                <w:sz w:val="15"/>
                              </w:rPr>
                              <w:t> </w:t>
                            </w:r>
                            <w:r>
                              <w:rPr>
                                <w:sz w:val="15"/>
                              </w:rPr>
                              <w:t>income</w:t>
                            </w:r>
                            <w:r>
                              <w:rPr>
                                <w:spacing w:val="-9"/>
                                <w:sz w:val="15"/>
                              </w:rPr>
                              <w:t> </w:t>
                            </w:r>
                            <w:r>
                              <w:rPr>
                                <w:sz w:val="15"/>
                              </w:rPr>
                              <w:t>taxes</w:t>
                            </w:r>
                            <w:r>
                              <w:rPr>
                                <w:spacing w:val="-9"/>
                                <w:sz w:val="15"/>
                              </w:rPr>
                              <w:t> </w:t>
                            </w:r>
                            <w:r>
                              <w:rPr>
                                <w:sz w:val="15"/>
                              </w:rPr>
                              <w:t>and</w:t>
                            </w:r>
                            <w:r>
                              <w:rPr>
                                <w:spacing w:val="-8"/>
                                <w:sz w:val="15"/>
                              </w:rPr>
                              <w:t> </w:t>
                            </w:r>
                            <w:r>
                              <w:rPr>
                                <w:spacing w:val="-2"/>
                                <w:sz w:val="15"/>
                              </w:rPr>
                              <w:t>other</w:t>
                            </w:r>
                          </w:p>
                          <w:p>
                            <w:pPr>
                              <w:pStyle w:val="TableParagraph"/>
                              <w:spacing w:line="167" w:lineRule="exact" w:before="0"/>
                              <w:ind w:right="26"/>
                              <w:jc w:val="right"/>
                              <w:rPr>
                                <w:sz w:val="15"/>
                              </w:rPr>
                            </w:pPr>
                            <w:r>
                              <w:rPr>
                                <w:spacing w:val="-2"/>
                                <w:sz w:val="15"/>
                              </w:rPr>
                              <w:t>assets</w:t>
                            </w:r>
                          </w:p>
                        </w:tc>
                        <w:tc>
                          <w:tcPr>
                            <w:tcW w:w="811" w:type="dxa"/>
                            <w:tcBorders>
                              <w:top w:val="single" w:sz="6" w:space="0" w:color="808080"/>
                              <w:bottom w:val="single" w:sz="6" w:space="0" w:color="E77721"/>
                            </w:tcBorders>
                            <w:shd w:val="clear" w:color="auto" w:fill="FFF0E7"/>
                          </w:tcPr>
                          <w:p>
                            <w:pPr>
                              <w:pStyle w:val="TableParagraph"/>
                              <w:spacing w:before="10"/>
                              <w:rPr>
                                <w:sz w:val="15"/>
                              </w:rPr>
                            </w:pPr>
                          </w:p>
                          <w:p>
                            <w:pPr>
                              <w:pStyle w:val="TableParagraph"/>
                              <w:spacing w:before="0"/>
                              <w:ind w:right="109"/>
                              <w:jc w:val="right"/>
                              <w:rPr>
                                <w:sz w:val="15"/>
                              </w:rPr>
                            </w:pPr>
                            <w:r>
                              <w:rPr>
                                <w:spacing w:val="-10"/>
                                <w:sz w:val="15"/>
                              </w:rPr>
                              <w:t>—</w:t>
                            </w:r>
                          </w:p>
                        </w:tc>
                        <w:tc>
                          <w:tcPr>
                            <w:tcW w:w="849" w:type="dxa"/>
                            <w:tcBorders>
                              <w:top w:val="single" w:sz="6" w:space="0" w:color="808080"/>
                              <w:bottom w:val="single" w:sz="6" w:space="0" w:color="E77721"/>
                            </w:tcBorders>
                          </w:tcPr>
                          <w:p>
                            <w:pPr>
                              <w:pStyle w:val="TableParagraph"/>
                              <w:spacing w:before="10"/>
                              <w:rPr>
                                <w:sz w:val="15"/>
                              </w:rPr>
                            </w:pPr>
                          </w:p>
                          <w:p>
                            <w:pPr>
                              <w:pStyle w:val="TableParagraph"/>
                              <w:spacing w:before="0"/>
                              <w:ind w:right="160"/>
                              <w:jc w:val="right"/>
                              <w:rPr>
                                <w:sz w:val="15"/>
                              </w:rPr>
                            </w:pPr>
                            <w:r>
                              <w:rPr>
                                <w:spacing w:val="-5"/>
                                <w:sz w:val="15"/>
                              </w:rPr>
                              <w:t>152</w:t>
                            </w:r>
                          </w:p>
                        </w:tc>
                        <w:tc>
                          <w:tcPr>
                            <w:tcW w:w="2352" w:type="dxa"/>
                            <w:tcBorders>
                              <w:top w:val="single" w:sz="6" w:space="0" w:color="808080"/>
                              <w:bottom w:val="single" w:sz="6" w:space="0" w:color="E77721"/>
                            </w:tcBorders>
                          </w:tcPr>
                          <w:p>
                            <w:pPr>
                              <w:pStyle w:val="TableParagraph"/>
                              <w:spacing w:line="167" w:lineRule="exact"/>
                              <w:ind w:right="30"/>
                              <w:jc w:val="right"/>
                              <w:rPr>
                                <w:sz w:val="15"/>
                              </w:rPr>
                            </w:pPr>
                            <w:r>
                              <w:rPr>
                                <w:sz w:val="15"/>
                              </w:rPr>
                              <w:t>Deferred</w:t>
                            </w:r>
                            <w:r>
                              <w:rPr>
                                <w:spacing w:val="-9"/>
                                <w:sz w:val="15"/>
                              </w:rPr>
                              <w:t> </w:t>
                            </w:r>
                            <w:r>
                              <w:rPr>
                                <w:sz w:val="15"/>
                              </w:rPr>
                              <w:t>income</w:t>
                            </w:r>
                            <w:r>
                              <w:rPr>
                                <w:spacing w:val="-9"/>
                                <w:sz w:val="15"/>
                              </w:rPr>
                              <w:t> </w:t>
                            </w:r>
                            <w:r>
                              <w:rPr>
                                <w:sz w:val="15"/>
                              </w:rPr>
                              <w:t>taxes</w:t>
                            </w:r>
                            <w:r>
                              <w:rPr>
                                <w:spacing w:val="-9"/>
                                <w:sz w:val="15"/>
                              </w:rPr>
                              <w:t> </w:t>
                            </w:r>
                            <w:r>
                              <w:rPr>
                                <w:sz w:val="15"/>
                              </w:rPr>
                              <w:t>and</w:t>
                            </w:r>
                            <w:r>
                              <w:rPr>
                                <w:spacing w:val="-8"/>
                                <w:sz w:val="15"/>
                              </w:rPr>
                              <w:t> </w:t>
                            </w:r>
                            <w:r>
                              <w:rPr>
                                <w:spacing w:val="-2"/>
                                <w:sz w:val="15"/>
                              </w:rPr>
                              <w:t>other</w:t>
                            </w:r>
                          </w:p>
                          <w:p>
                            <w:pPr>
                              <w:pStyle w:val="TableParagraph"/>
                              <w:spacing w:line="167" w:lineRule="exact" w:before="0"/>
                              <w:ind w:right="30"/>
                              <w:jc w:val="right"/>
                              <w:rPr>
                                <w:sz w:val="15"/>
                              </w:rPr>
                            </w:pPr>
                            <w:r>
                              <w:rPr>
                                <w:spacing w:val="-2"/>
                                <w:sz w:val="15"/>
                              </w:rPr>
                              <w:t>liabilities</w:t>
                            </w:r>
                          </w:p>
                        </w:tc>
                        <w:tc>
                          <w:tcPr>
                            <w:tcW w:w="824" w:type="dxa"/>
                            <w:tcBorders>
                              <w:top w:val="single" w:sz="6" w:space="0" w:color="808080"/>
                              <w:bottom w:val="single" w:sz="6" w:space="0" w:color="E77721"/>
                            </w:tcBorders>
                            <w:shd w:val="clear" w:color="auto" w:fill="FFF0E7"/>
                          </w:tcPr>
                          <w:p>
                            <w:pPr>
                              <w:pStyle w:val="TableParagraph"/>
                              <w:spacing w:before="10"/>
                              <w:rPr>
                                <w:sz w:val="15"/>
                              </w:rPr>
                            </w:pPr>
                          </w:p>
                          <w:p>
                            <w:pPr>
                              <w:pStyle w:val="TableParagraph"/>
                              <w:spacing w:before="0"/>
                              <w:ind w:right="111"/>
                              <w:jc w:val="right"/>
                              <w:rPr>
                                <w:sz w:val="15"/>
                              </w:rPr>
                            </w:pPr>
                            <w:r>
                              <w:rPr>
                                <w:spacing w:val="-10"/>
                                <w:sz w:val="15"/>
                              </w:rPr>
                              <w:t>—</w:t>
                            </w:r>
                          </w:p>
                        </w:tc>
                        <w:tc>
                          <w:tcPr>
                            <w:tcW w:w="797" w:type="dxa"/>
                            <w:tcBorders>
                              <w:top w:val="single" w:sz="6" w:space="0" w:color="808080"/>
                              <w:bottom w:val="single" w:sz="6" w:space="0" w:color="E77721"/>
                            </w:tcBorders>
                          </w:tcPr>
                          <w:p>
                            <w:pPr>
                              <w:pStyle w:val="TableParagraph"/>
                              <w:spacing w:before="10"/>
                              <w:rPr>
                                <w:sz w:val="15"/>
                              </w:rPr>
                            </w:pPr>
                          </w:p>
                          <w:p>
                            <w:pPr>
                              <w:pStyle w:val="TableParagraph"/>
                              <w:spacing w:before="0"/>
                              <w:ind w:right="110"/>
                              <w:jc w:val="right"/>
                              <w:rPr>
                                <w:sz w:val="15"/>
                              </w:rPr>
                            </w:pPr>
                            <w:r>
                              <w:rPr>
                                <w:spacing w:val="-10"/>
                                <w:sz w:val="15"/>
                              </w:rPr>
                              <w:t>—</w:t>
                            </w:r>
                          </w:p>
                        </w:tc>
                      </w:tr>
                      <w:tr>
                        <w:trPr>
                          <w:trHeight w:val="376" w:hRule="atLeast"/>
                        </w:trPr>
                        <w:tc>
                          <w:tcPr>
                            <w:tcW w:w="5887" w:type="dxa"/>
                            <w:gridSpan w:val="2"/>
                            <w:tcBorders>
                              <w:top w:val="single" w:sz="6" w:space="0" w:color="E77721"/>
                              <w:bottom w:val="single" w:sz="6" w:space="0" w:color="E77721"/>
                            </w:tcBorders>
                          </w:tcPr>
                          <w:p>
                            <w:pPr>
                              <w:pStyle w:val="TableParagraph"/>
                              <w:spacing w:line="225" w:lineRule="auto" w:before="29"/>
                              <w:ind w:left="27" w:right="2286"/>
                              <w:rPr>
                                <w:sz w:val="15"/>
                              </w:rPr>
                            </w:pPr>
                            <w:r>
                              <w:rPr>
                                <w:sz w:val="15"/>
                              </w:rPr>
                              <w:t>Total</w:t>
                            </w:r>
                            <w:r>
                              <w:rPr>
                                <w:spacing w:val="-11"/>
                                <w:sz w:val="15"/>
                              </w:rPr>
                              <w:t> </w:t>
                            </w:r>
                            <w:r>
                              <w:rPr>
                                <w:sz w:val="15"/>
                              </w:rPr>
                              <w:t>derivatives</w:t>
                            </w:r>
                            <w:r>
                              <w:rPr>
                                <w:spacing w:val="-10"/>
                                <w:sz w:val="15"/>
                              </w:rPr>
                              <w:t> </w:t>
                            </w:r>
                            <w:r>
                              <w:rPr>
                                <w:sz w:val="15"/>
                              </w:rPr>
                              <w:t>formally</w:t>
                            </w:r>
                            <w:r>
                              <w:rPr>
                                <w:spacing w:val="-11"/>
                                <w:sz w:val="15"/>
                              </w:rPr>
                              <w:t> </w:t>
                            </w:r>
                            <w:r>
                              <w:rPr>
                                <w:sz w:val="15"/>
                              </w:rPr>
                              <w:t>designated</w:t>
                            </w:r>
                            <w:r>
                              <w:rPr>
                                <w:spacing w:val="-10"/>
                                <w:sz w:val="15"/>
                              </w:rPr>
                              <w:t> </w:t>
                            </w:r>
                            <w:r>
                              <w:rPr>
                                <w:sz w:val="15"/>
                              </w:rPr>
                              <w:t>as</w:t>
                            </w:r>
                            <w:r>
                              <w:rPr>
                                <w:spacing w:val="-11"/>
                                <w:sz w:val="15"/>
                              </w:rPr>
                              <w:t> </w:t>
                            </w:r>
                            <w:r>
                              <w:rPr>
                                <w:sz w:val="15"/>
                              </w:rPr>
                              <w:t>hedging </w:t>
                            </w:r>
                            <w:r>
                              <w:rPr>
                                <w:spacing w:val="-2"/>
                                <w:sz w:val="15"/>
                              </w:rPr>
                              <w:t>instruments</w:t>
                            </w:r>
                          </w:p>
                        </w:tc>
                        <w:tc>
                          <w:tcPr>
                            <w:tcW w:w="811" w:type="dxa"/>
                            <w:tcBorders>
                              <w:top w:val="single" w:sz="6" w:space="0" w:color="E77721"/>
                              <w:bottom w:val="single" w:sz="6" w:space="0" w:color="E77721"/>
                            </w:tcBorders>
                            <w:shd w:val="clear" w:color="auto" w:fill="FFF0E7"/>
                          </w:tcPr>
                          <w:p>
                            <w:pPr>
                              <w:pStyle w:val="TableParagraph"/>
                              <w:spacing w:before="10"/>
                              <w:rPr>
                                <w:sz w:val="15"/>
                              </w:rPr>
                            </w:pPr>
                          </w:p>
                          <w:p>
                            <w:pPr>
                              <w:pStyle w:val="TableParagraph"/>
                              <w:spacing w:before="0"/>
                              <w:ind w:right="108"/>
                              <w:jc w:val="right"/>
                              <w:rPr>
                                <w:sz w:val="15"/>
                              </w:rPr>
                            </w:pPr>
                            <w:r>
                              <w:rPr>
                                <w:spacing w:val="-5"/>
                                <w:sz w:val="15"/>
                              </w:rPr>
                              <w:t>509</w:t>
                            </w:r>
                          </w:p>
                        </w:tc>
                        <w:tc>
                          <w:tcPr>
                            <w:tcW w:w="3201" w:type="dxa"/>
                            <w:gridSpan w:val="2"/>
                            <w:tcBorders>
                              <w:top w:val="single" w:sz="6" w:space="0" w:color="E77721"/>
                              <w:bottom w:val="single" w:sz="6" w:space="0" w:color="E77721"/>
                            </w:tcBorders>
                          </w:tcPr>
                          <w:p>
                            <w:pPr>
                              <w:pStyle w:val="TableParagraph"/>
                              <w:spacing w:before="10"/>
                              <w:rPr>
                                <w:sz w:val="15"/>
                              </w:rPr>
                            </w:pPr>
                          </w:p>
                          <w:p>
                            <w:pPr>
                              <w:pStyle w:val="TableParagraph"/>
                              <w:spacing w:before="0"/>
                              <w:ind w:left="438"/>
                              <w:rPr>
                                <w:sz w:val="15"/>
                              </w:rPr>
                            </w:pPr>
                            <w:r>
                              <w:rPr>
                                <w:spacing w:val="-5"/>
                                <w:sz w:val="15"/>
                              </w:rPr>
                              <w:t>270</w:t>
                            </w:r>
                          </w:p>
                        </w:tc>
                        <w:tc>
                          <w:tcPr>
                            <w:tcW w:w="824" w:type="dxa"/>
                            <w:tcBorders>
                              <w:top w:val="single" w:sz="6" w:space="0" w:color="E77721"/>
                              <w:bottom w:val="single" w:sz="6" w:space="0" w:color="E77721"/>
                            </w:tcBorders>
                            <w:shd w:val="clear" w:color="auto" w:fill="FFF0E7"/>
                          </w:tcPr>
                          <w:p>
                            <w:pPr>
                              <w:pStyle w:val="TableParagraph"/>
                              <w:spacing w:before="10"/>
                              <w:rPr>
                                <w:sz w:val="15"/>
                              </w:rPr>
                            </w:pPr>
                          </w:p>
                          <w:p>
                            <w:pPr>
                              <w:pStyle w:val="TableParagraph"/>
                              <w:spacing w:before="0"/>
                              <w:ind w:right="110"/>
                              <w:jc w:val="right"/>
                              <w:rPr>
                                <w:sz w:val="15"/>
                              </w:rPr>
                            </w:pPr>
                            <w:r>
                              <w:rPr>
                                <w:spacing w:val="-10"/>
                                <w:sz w:val="15"/>
                              </w:rPr>
                              <w:t>5</w:t>
                            </w:r>
                          </w:p>
                        </w:tc>
                        <w:tc>
                          <w:tcPr>
                            <w:tcW w:w="797" w:type="dxa"/>
                            <w:tcBorders>
                              <w:top w:val="single" w:sz="6" w:space="0" w:color="E77721"/>
                              <w:bottom w:val="single" w:sz="6" w:space="0" w:color="E77721"/>
                            </w:tcBorders>
                          </w:tcPr>
                          <w:p>
                            <w:pPr>
                              <w:pStyle w:val="TableParagraph"/>
                              <w:spacing w:before="10"/>
                              <w:rPr>
                                <w:sz w:val="15"/>
                              </w:rPr>
                            </w:pPr>
                          </w:p>
                          <w:p>
                            <w:pPr>
                              <w:pStyle w:val="TableParagraph"/>
                              <w:spacing w:before="0"/>
                              <w:ind w:right="110"/>
                              <w:jc w:val="right"/>
                              <w:rPr>
                                <w:sz w:val="15"/>
                              </w:rPr>
                            </w:pPr>
                            <w:r>
                              <w:rPr>
                                <w:spacing w:val="-5"/>
                                <w:sz w:val="15"/>
                              </w:rPr>
                              <w:t>156</w:t>
                            </w:r>
                          </w:p>
                        </w:tc>
                      </w:tr>
                      <w:tr>
                        <w:trPr>
                          <w:trHeight w:val="268" w:hRule="atLeast"/>
                        </w:trPr>
                        <w:tc>
                          <w:tcPr>
                            <w:tcW w:w="5887" w:type="dxa"/>
                            <w:gridSpan w:val="2"/>
                            <w:tcBorders>
                              <w:top w:val="single" w:sz="6" w:space="0" w:color="E77721"/>
                              <w:bottom w:val="single" w:sz="6" w:space="0" w:color="808080"/>
                            </w:tcBorders>
                          </w:tcPr>
                          <w:p>
                            <w:pPr>
                              <w:pStyle w:val="TableParagraph"/>
                              <w:spacing w:before="74"/>
                              <w:ind w:left="27"/>
                              <w:rPr>
                                <w:sz w:val="15"/>
                              </w:rPr>
                            </w:pPr>
                            <w:r>
                              <w:rPr>
                                <w:sz w:val="15"/>
                              </w:rPr>
                              <w:t>Derivatives</w:t>
                            </w:r>
                            <w:r>
                              <w:rPr>
                                <w:spacing w:val="-9"/>
                                <w:sz w:val="15"/>
                              </w:rPr>
                              <w:t> </w:t>
                            </w:r>
                            <w:r>
                              <w:rPr>
                                <w:sz w:val="15"/>
                              </w:rPr>
                              <w:t>not</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811"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3201" w:type="dxa"/>
                            <w:gridSpan w:val="2"/>
                            <w:tcBorders>
                              <w:top w:val="single" w:sz="6" w:space="0" w:color="E77721"/>
                              <w:bottom w:val="single" w:sz="6" w:space="0" w:color="808080"/>
                            </w:tcBorders>
                          </w:tcPr>
                          <w:p>
                            <w:pPr>
                              <w:pStyle w:val="TableParagraph"/>
                              <w:spacing w:before="0"/>
                              <w:rPr>
                                <w:rFonts w:ascii="Times New Roman"/>
                                <w:sz w:val="14"/>
                              </w:rPr>
                            </w:pPr>
                          </w:p>
                        </w:tc>
                        <w:tc>
                          <w:tcPr>
                            <w:tcW w:w="824"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797" w:type="dxa"/>
                            <w:tcBorders>
                              <w:top w:val="single" w:sz="6" w:space="0" w:color="E77721"/>
                              <w:bottom w:val="single" w:sz="6" w:space="0" w:color="808080"/>
                            </w:tcBorders>
                          </w:tcPr>
                          <w:p>
                            <w:pPr>
                              <w:pStyle w:val="TableParagraph"/>
                              <w:spacing w:before="0"/>
                              <w:rPr>
                                <w:rFonts w:ascii="Times New Roman"/>
                                <w:sz w:val="14"/>
                              </w:rPr>
                            </w:pPr>
                          </w:p>
                        </w:tc>
                      </w:tr>
                      <w:tr>
                        <w:trPr>
                          <w:trHeight w:val="376" w:hRule="atLeast"/>
                        </w:trPr>
                        <w:tc>
                          <w:tcPr>
                            <w:tcW w:w="3233" w:type="dxa"/>
                            <w:tcBorders>
                              <w:top w:val="single" w:sz="6" w:space="0" w:color="808080"/>
                              <w:bottom w:val="single" w:sz="6" w:space="0" w:color="808080"/>
                            </w:tcBorders>
                          </w:tcPr>
                          <w:p>
                            <w:pPr>
                              <w:pStyle w:val="TableParagraph"/>
                              <w:spacing w:before="10"/>
                              <w:rPr>
                                <w:sz w:val="15"/>
                              </w:rPr>
                            </w:pPr>
                          </w:p>
                          <w:p>
                            <w:pPr>
                              <w:pStyle w:val="TableParagraph"/>
                              <w:spacing w:before="0"/>
                              <w:ind w:left="162"/>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2654" w:type="dxa"/>
                            <w:tcBorders>
                              <w:top w:val="single" w:sz="6" w:space="0" w:color="808080"/>
                              <w:bottom w:val="single" w:sz="6" w:space="0" w:color="808080"/>
                            </w:tcBorders>
                          </w:tcPr>
                          <w:p>
                            <w:pPr>
                              <w:pStyle w:val="TableParagraph"/>
                              <w:spacing w:line="167" w:lineRule="exact"/>
                              <w:ind w:right="27"/>
                              <w:jc w:val="right"/>
                              <w:rPr>
                                <w:sz w:val="15"/>
                              </w:rPr>
                            </w:pPr>
                            <w:r>
                              <w:rPr>
                                <w:sz w:val="15"/>
                              </w:rPr>
                              <w:t>Prepaid</w:t>
                            </w:r>
                            <w:r>
                              <w:rPr>
                                <w:spacing w:val="-9"/>
                                <w:sz w:val="15"/>
                              </w:rPr>
                              <w:t> </w:t>
                            </w:r>
                            <w:r>
                              <w:rPr>
                                <w:sz w:val="15"/>
                              </w:rPr>
                              <w:t>expenses</w:t>
                            </w:r>
                            <w:r>
                              <w:rPr>
                                <w:spacing w:val="-8"/>
                                <w:sz w:val="15"/>
                              </w:rPr>
                              <w:t> </w:t>
                            </w:r>
                            <w:r>
                              <w:rPr>
                                <w:sz w:val="15"/>
                              </w:rPr>
                              <w:t>and</w:t>
                            </w:r>
                            <w:r>
                              <w:rPr>
                                <w:spacing w:val="-9"/>
                                <w:sz w:val="15"/>
                              </w:rPr>
                              <w:t> </w:t>
                            </w:r>
                            <w:r>
                              <w:rPr>
                                <w:spacing w:val="-2"/>
                                <w:sz w:val="15"/>
                              </w:rPr>
                              <w:t>other</w:t>
                            </w:r>
                          </w:p>
                          <w:p>
                            <w:pPr>
                              <w:pStyle w:val="TableParagraph"/>
                              <w:spacing w:line="167" w:lineRule="exact" w:before="0"/>
                              <w:ind w:right="26"/>
                              <w:jc w:val="right"/>
                              <w:rPr>
                                <w:sz w:val="15"/>
                              </w:rPr>
                            </w:pPr>
                            <w:r>
                              <w:rPr>
                                <w:sz w:val="15"/>
                              </w:rPr>
                              <w:t>current</w:t>
                            </w:r>
                            <w:r>
                              <w:rPr>
                                <w:spacing w:val="-6"/>
                                <w:sz w:val="15"/>
                              </w:rPr>
                              <w:t> </w:t>
                            </w:r>
                            <w:r>
                              <w:rPr>
                                <w:spacing w:val="-2"/>
                                <w:sz w:val="15"/>
                              </w:rPr>
                              <w:t>assets</w:t>
                            </w:r>
                          </w:p>
                        </w:tc>
                        <w:tc>
                          <w:tcPr>
                            <w:tcW w:w="811"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spacing w:before="0"/>
                              <w:ind w:right="108"/>
                              <w:jc w:val="right"/>
                              <w:rPr>
                                <w:sz w:val="15"/>
                              </w:rPr>
                            </w:pPr>
                            <w:r>
                              <w:rPr>
                                <w:spacing w:val="-5"/>
                                <w:sz w:val="15"/>
                              </w:rPr>
                              <w:t>102</w:t>
                            </w:r>
                          </w:p>
                        </w:tc>
                        <w:tc>
                          <w:tcPr>
                            <w:tcW w:w="849" w:type="dxa"/>
                            <w:tcBorders>
                              <w:top w:val="single" w:sz="6" w:space="0" w:color="808080"/>
                              <w:bottom w:val="single" w:sz="6" w:space="0" w:color="808080"/>
                            </w:tcBorders>
                          </w:tcPr>
                          <w:p>
                            <w:pPr>
                              <w:pStyle w:val="TableParagraph"/>
                              <w:spacing w:before="10"/>
                              <w:rPr>
                                <w:sz w:val="15"/>
                              </w:rPr>
                            </w:pPr>
                          </w:p>
                          <w:p>
                            <w:pPr>
                              <w:pStyle w:val="TableParagraph"/>
                              <w:spacing w:before="0"/>
                              <w:ind w:right="160"/>
                              <w:jc w:val="right"/>
                              <w:rPr>
                                <w:sz w:val="15"/>
                              </w:rPr>
                            </w:pPr>
                            <w:r>
                              <w:rPr>
                                <w:spacing w:val="-5"/>
                                <w:sz w:val="15"/>
                              </w:rPr>
                              <w:t>119</w:t>
                            </w:r>
                          </w:p>
                        </w:tc>
                        <w:tc>
                          <w:tcPr>
                            <w:tcW w:w="2352" w:type="dxa"/>
                            <w:tcBorders>
                              <w:top w:val="single" w:sz="6" w:space="0" w:color="808080"/>
                              <w:bottom w:val="single" w:sz="6" w:space="0" w:color="808080"/>
                            </w:tcBorders>
                          </w:tcPr>
                          <w:p>
                            <w:pPr>
                              <w:pStyle w:val="TableParagraph"/>
                              <w:spacing w:before="10"/>
                              <w:rPr>
                                <w:sz w:val="15"/>
                              </w:rPr>
                            </w:pPr>
                          </w:p>
                          <w:p>
                            <w:pPr>
                              <w:pStyle w:val="TableParagraph"/>
                              <w:spacing w:before="0"/>
                              <w:ind w:right="28"/>
                              <w:jc w:val="right"/>
                              <w:rPr>
                                <w:sz w:val="15"/>
                              </w:rPr>
                            </w:pPr>
                            <w:r>
                              <w:rPr>
                                <w:spacing w:val="-2"/>
                                <w:sz w:val="15"/>
                              </w:rPr>
                              <w:t>Accrued</w:t>
                            </w:r>
                            <w:r>
                              <w:rPr>
                                <w:spacing w:val="1"/>
                                <w:sz w:val="15"/>
                              </w:rPr>
                              <w:t> </w:t>
                            </w:r>
                            <w:r>
                              <w:rPr>
                                <w:spacing w:val="-2"/>
                                <w:sz w:val="15"/>
                              </w:rPr>
                              <w:t>liabilities</w:t>
                            </w:r>
                          </w:p>
                        </w:tc>
                        <w:tc>
                          <w:tcPr>
                            <w:tcW w:w="824"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spacing w:before="0"/>
                              <w:ind w:right="110"/>
                              <w:jc w:val="right"/>
                              <w:rPr>
                                <w:sz w:val="15"/>
                              </w:rPr>
                            </w:pPr>
                            <w:r>
                              <w:rPr>
                                <w:spacing w:val="-5"/>
                                <w:sz w:val="15"/>
                              </w:rPr>
                              <w:t>46</w:t>
                            </w:r>
                          </w:p>
                        </w:tc>
                        <w:tc>
                          <w:tcPr>
                            <w:tcW w:w="797" w:type="dxa"/>
                            <w:tcBorders>
                              <w:top w:val="single" w:sz="6" w:space="0" w:color="808080"/>
                              <w:bottom w:val="single" w:sz="6" w:space="0" w:color="808080"/>
                            </w:tcBorders>
                          </w:tcPr>
                          <w:p>
                            <w:pPr>
                              <w:pStyle w:val="TableParagraph"/>
                              <w:spacing w:before="10"/>
                              <w:rPr>
                                <w:sz w:val="15"/>
                              </w:rPr>
                            </w:pPr>
                          </w:p>
                          <w:p>
                            <w:pPr>
                              <w:pStyle w:val="TableParagraph"/>
                              <w:spacing w:before="0"/>
                              <w:ind w:right="110"/>
                              <w:jc w:val="right"/>
                              <w:rPr>
                                <w:sz w:val="15"/>
                              </w:rPr>
                            </w:pPr>
                            <w:r>
                              <w:rPr>
                                <w:spacing w:val="-5"/>
                                <w:sz w:val="15"/>
                              </w:rPr>
                              <w:t>26</w:t>
                            </w:r>
                          </w:p>
                        </w:tc>
                      </w:tr>
                      <w:tr>
                        <w:trPr>
                          <w:trHeight w:val="376" w:hRule="atLeast"/>
                        </w:trPr>
                        <w:tc>
                          <w:tcPr>
                            <w:tcW w:w="3233" w:type="dxa"/>
                            <w:tcBorders>
                              <w:top w:val="single" w:sz="6" w:space="0" w:color="808080"/>
                              <w:bottom w:val="single" w:sz="6" w:space="0" w:color="808080"/>
                            </w:tcBorders>
                          </w:tcPr>
                          <w:p>
                            <w:pPr>
                              <w:pStyle w:val="TableParagraph"/>
                              <w:spacing w:before="10"/>
                              <w:rPr>
                                <w:sz w:val="15"/>
                              </w:rPr>
                            </w:pPr>
                          </w:p>
                          <w:p>
                            <w:pPr>
                              <w:pStyle w:val="TableParagraph"/>
                              <w:spacing w:before="0"/>
                              <w:ind w:left="162"/>
                              <w:rPr>
                                <w:sz w:val="15"/>
                              </w:rPr>
                            </w:pPr>
                            <w:r>
                              <w:rPr>
                                <w:spacing w:val="-2"/>
                                <w:sz w:val="15"/>
                              </w:rPr>
                              <w:t>Embedded</w:t>
                            </w:r>
                            <w:r>
                              <w:rPr>
                                <w:sz w:val="15"/>
                              </w:rPr>
                              <w:t> </w:t>
                            </w:r>
                            <w:r>
                              <w:rPr>
                                <w:spacing w:val="-2"/>
                                <w:sz w:val="15"/>
                              </w:rPr>
                              <w:t>derivatives</w:t>
                            </w:r>
                          </w:p>
                        </w:tc>
                        <w:tc>
                          <w:tcPr>
                            <w:tcW w:w="2654" w:type="dxa"/>
                            <w:tcBorders>
                              <w:top w:val="single" w:sz="6" w:space="0" w:color="808080"/>
                              <w:bottom w:val="single" w:sz="6" w:space="0" w:color="808080"/>
                            </w:tcBorders>
                          </w:tcPr>
                          <w:p>
                            <w:pPr>
                              <w:pStyle w:val="TableParagraph"/>
                              <w:spacing w:line="167" w:lineRule="exact"/>
                              <w:ind w:right="27"/>
                              <w:jc w:val="right"/>
                              <w:rPr>
                                <w:sz w:val="15"/>
                              </w:rPr>
                            </w:pPr>
                            <w:r>
                              <w:rPr>
                                <w:sz w:val="15"/>
                              </w:rPr>
                              <w:t>Prepaid</w:t>
                            </w:r>
                            <w:r>
                              <w:rPr>
                                <w:spacing w:val="-9"/>
                                <w:sz w:val="15"/>
                              </w:rPr>
                              <w:t> </w:t>
                            </w:r>
                            <w:r>
                              <w:rPr>
                                <w:sz w:val="15"/>
                              </w:rPr>
                              <w:t>expenses</w:t>
                            </w:r>
                            <w:r>
                              <w:rPr>
                                <w:spacing w:val="-8"/>
                                <w:sz w:val="15"/>
                              </w:rPr>
                              <w:t> </w:t>
                            </w:r>
                            <w:r>
                              <w:rPr>
                                <w:sz w:val="15"/>
                              </w:rPr>
                              <w:t>and</w:t>
                            </w:r>
                            <w:r>
                              <w:rPr>
                                <w:spacing w:val="-9"/>
                                <w:sz w:val="15"/>
                              </w:rPr>
                              <w:t> </w:t>
                            </w:r>
                            <w:r>
                              <w:rPr>
                                <w:spacing w:val="-2"/>
                                <w:sz w:val="15"/>
                              </w:rPr>
                              <w:t>other</w:t>
                            </w:r>
                          </w:p>
                          <w:p>
                            <w:pPr>
                              <w:pStyle w:val="TableParagraph"/>
                              <w:spacing w:line="167" w:lineRule="exact" w:before="0"/>
                              <w:ind w:right="26"/>
                              <w:jc w:val="right"/>
                              <w:rPr>
                                <w:sz w:val="15"/>
                              </w:rPr>
                            </w:pPr>
                            <w:r>
                              <w:rPr>
                                <w:sz w:val="15"/>
                              </w:rPr>
                              <w:t>current</w:t>
                            </w:r>
                            <w:r>
                              <w:rPr>
                                <w:spacing w:val="-6"/>
                                <w:sz w:val="15"/>
                              </w:rPr>
                              <w:t> </w:t>
                            </w:r>
                            <w:r>
                              <w:rPr>
                                <w:spacing w:val="-2"/>
                                <w:sz w:val="15"/>
                              </w:rPr>
                              <w:t>assets</w:t>
                            </w:r>
                          </w:p>
                        </w:tc>
                        <w:tc>
                          <w:tcPr>
                            <w:tcW w:w="811"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spacing w:before="0"/>
                              <w:ind w:right="108"/>
                              <w:jc w:val="right"/>
                              <w:rPr>
                                <w:sz w:val="15"/>
                              </w:rPr>
                            </w:pPr>
                            <w:r>
                              <w:rPr>
                                <w:spacing w:val="-10"/>
                                <w:sz w:val="15"/>
                              </w:rPr>
                              <w:t>5</w:t>
                            </w:r>
                          </w:p>
                        </w:tc>
                        <w:tc>
                          <w:tcPr>
                            <w:tcW w:w="849" w:type="dxa"/>
                            <w:tcBorders>
                              <w:top w:val="single" w:sz="6" w:space="0" w:color="808080"/>
                              <w:bottom w:val="single" w:sz="6" w:space="0" w:color="808080"/>
                            </w:tcBorders>
                          </w:tcPr>
                          <w:p>
                            <w:pPr>
                              <w:pStyle w:val="TableParagraph"/>
                              <w:spacing w:before="10"/>
                              <w:rPr>
                                <w:sz w:val="15"/>
                              </w:rPr>
                            </w:pPr>
                          </w:p>
                          <w:p>
                            <w:pPr>
                              <w:pStyle w:val="TableParagraph"/>
                              <w:spacing w:before="0"/>
                              <w:ind w:right="160"/>
                              <w:jc w:val="right"/>
                              <w:rPr>
                                <w:sz w:val="15"/>
                              </w:rPr>
                            </w:pPr>
                            <w:r>
                              <w:rPr>
                                <w:spacing w:val="-10"/>
                                <w:sz w:val="15"/>
                              </w:rPr>
                              <w:t>3</w:t>
                            </w:r>
                          </w:p>
                        </w:tc>
                        <w:tc>
                          <w:tcPr>
                            <w:tcW w:w="2352" w:type="dxa"/>
                            <w:tcBorders>
                              <w:top w:val="single" w:sz="6" w:space="0" w:color="808080"/>
                              <w:bottom w:val="single" w:sz="6" w:space="0" w:color="808080"/>
                            </w:tcBorders>
                          </w:tcPr>
                          <w:p>
                            <w:pPr>
                              <w:pStyle w:val="TableParagraph"/>
                              <w:spacing w:before="10"/>
                              <w:rPr>
                                <w:sz w:val="15"/>
                              </w:rPr>
                            </w:pPr>
                          </w:p>
                          <w:p>
                            <w:pPr>
                              <w:pStyle w:val="TableParagraph"/>
                              <w:spacing w:before="0"/>
                              <w:ind w:right="28"/>
                              <w:jc w:val="right"/>
                              <w:rPr>
                                <w:sz w:val="15"/>
                              </w:rPr>
                            </w:pPr>
                            <w:r>
                              <w:rPr>
                                <w:spacing w:val="-2"/>
                                <w:sz w:val="15"/>
                              </w:rPr>
                              <w:t>Accrued</w:t>
                            </w:r>
                            <w:r>
                              <w:rPr>
                                <w:spacing w:val="1"/>
                                <w:sz w:val="15"/>
                              </w:rPr>
                              <w:t> </w:t>
                            </w:r>
                            <w:r>
                              <w:rPr>
                                <w:spacing w:val="-2"/>
                                <w:sz w:val="15"/>
                              </w:rPr>
                              <w:t>liabilities</w:t>
                            </w:r>
                          </w:p>
                        </w:tc>
                        <w:tc>
                          <w:tcPr>
                            <w:tcW w:w="824" w:type="dxa"/>
                            <w:tcBorders>
                              <w:top w:val="single" w:sz="6" w:space="0" w:color="808080"/>
                              <w:bottom w:val="single" w:sz="6" w:space="0" w:color="808080"/>
                            </w:tcBorders>
                            <w:shd w:val="clear" w:color="auto" w:fill="FFF0E7"/>
                          </w:tcPr>
                          <w:p>
                            <w:pPr>
                              <w:pStyle w:val="TableParagraph"/>
                              <w:spacing w:before="10"/>
                              <w:rPr>
                                <w:sz w:val="15"/>
                              </w:rPr>
                            </w:pPr>
                          </w:p>
                          <w:p>
                            <w:pPr>
                              <w:pStyle w:val="TableParagraph"/>
                              <w:spacing w:before="0"/>
                              <w:ind w:right="110"/>
                              <w:jc w:val="right"/>
                              <w:rPr>
                                <w:sz w:val="15"/>
                              </w:rPr>
                            </w:pPr>
                            <w:r>
                              <w:rPr>
                                <w:spacing w:val="-10"/>
                                <w:sz w:val="15"/>
                              </w:rPr>
                              <w:t>1</w:t>
                            </w:r>
                          </w:p>
                        </w:tc>
                        <w:tc>
                          <w:tcPr>
                            <w:tcW w:w="797" w:type="dxa"/>
                            <w:tcBorders>
                              <w:top w:val="single" w:sz="6" w:space="0" w:color="808080"/>
                              <w:bottom w:val="single" w:sz="6" w:space="0" w:color="808080"/>
                            </w:tcBorders>
                          </w:tcPr>
                          <w:p>
                            <w:pPr>
                              <w:pStyle w:val="TableParagraph"/>
                              <w:spacing w:before="10"/>
                              <w:rPr>
                                <w:sz w:val="15"/>
                              </w:rPr>
                            </w:pPr>
                          </w:p>
                          <w:p>
                            <w:pPr>
                              <w:pStyle w:val="TableParagraph"/>
                              <w:spacing w:before="0"/>
                              <w:ind w:right="110"/>
                              <w:jc w:val="right"/>
                              <w:rPr>
                                <w:sz w:val="15"/>
                              </w:rPr>
                            </w:pPr>
                            <w:r>
                              <w:rPr>
                                <w:spacing w:val="-10"/>
                                <w:sz w:val="15"/>
                              </w:rPr>
                              <w:t>2</w:t>
                            </w:r>
                          </w:p>
                        </w:tc>
                      </w:tr>
                      <w:tr>
                        <w:trPr>
                          <w:trHeight w:val="376" w:hRule="atLeast"/>
                        </w:trPr>
                        <w:tc>
                          <w:tcPr>
                            <w:tcW w:w="3233" w:type="dxa"/>
                            <w:tcBorders>
                              <w:top w:val="single" w:sz="6" w:space="0" w:color="808080"/>
                              <w:bottom w:val="single" w:sz="6" w:space="0" w:color="E77721"/>
                            </w:tcBorders>
                          </w:tcPr>
                          <w:p>
                            <w:pPr>
                              <w:pStyle w:val="TableParagraph"/>
                              <w:spacing w:before="10"/>
                              <w:rPr>
                                <w:sz w:val="15"/>
                              </w:rPr>
                            </w:pPr>
                          </w:p>
                          <w:p>
                            <w:pPr>
                              <w:pStyle w:val="TableParagraph"/>
                              <w:spacing w:before="0"/>
                              <w:ind w:left="162"/>
                              <w:rPr>
                                <w:sz w:val="15"/>
                              </w:rPr>
                            </w:pPr>
                            <w:r>
                              <w:rPr>
                                <w:spacing w:val="-2"/>
                                <w:sz w:val="15"/>
                              </w:rPr>
                              <w:t>Embedded</w:t>
                            </w:r>
                            <w:r>
                              <w:rPr>
                                <w:sz w:val="15"/>
                              </w:rPr>
                              <w:t> </w:t>
                            </w:r>
                            <w:r>
                              <w:rPr>
                                <w:spacing w:val="-2"/>
                                <w:sz w:val="15"/>
                              </w:rPr>
                              <w:t>derivatives</w:t>
                            </w:r>
                          </w:p>
                        </w:tc>
                        <w:tc>
                          <w:tcPr>
                            <w:tcW w:w="2654" w:type="dxa"/>
                            <w:tcBorders>
                              <w:top w:val="single" w:sz="6" w:space="0" w:color="808080"/>
                              <w:bottom w:val="single" w:sz="6" w:space="0" w:color="E77721"/>
                            </w:tcBorders>
                          </w:tcPr>
                          <w:p>
                            <w:pPr>
                              <w:pStyle w:val="TableParagraph"/>
                              <w:spacing w:line="167" w:lineRule="exact"/>
                              <w:ind w:right="27"/>
                              <w:jc w:val="right"/>
                              <w:rPr>
                                <w:sz w:val="15"/>
                              </w:rPr>
                            </w:pPr>
                            <w:r>
                              <w:rPr>
                                <w:sz w:val="15"/>
                              </w:rPr>
                              <w:t>Deferred</w:t>
                            </w:r>
                            <w:r>
                              <w:rPr>
                                <w:spacing w:val="-9"/>
                                <w:sz w:val="15"/>
                              </w:rPr>
                              <w:t> </w:t>
                            </w:r>
                            <w:r>
                              <w:rPr>
                                <w:sz w:val="15"/>
                              </w:rPr>
                              <w:t>income</w:t>
                            </w:r>
                            <w:r>
                              <w:rPr>
                                <w:spacing w:val="-9"/>
                                <w:sz w:val="15"/>
                              </w:rPr>
                              <w:t> </w:t>
                            </w:r>
                            <w:r>
                              <w:rPr>
                                <w:sz w:val="15"/>
                              </w:rPr>
                              <w:t>taxes</w:t>
                            </w:r>
                            <w:r>
                              <w:rPr>
                                <w:spacing w:val="-9"/>
                                <w:sz w:val="15"/>
                              </w:rPr>
                              <w:t> </w:t>
                            </w:r>
                            <w:r>
                              <w:rPr>
                                <w:sz w:val="15"/>
                              </w:rPr>
                              <w:t>and</w:t>
                            </w:r>
                            <w:r>
                              <w:rPr>
                                <w:spacing w:val="-8"/>
                                <w:sz w:val="15"/>
                              </w:rPr>
                              <w:t> </w:t>
                            </w:r>
                            <w:r>
                              <w:rPr>
                                <w:spacing w:val="-2"/>
                                <w:sz w:val="15"/>
                              </w:rPr>
                              <w:t>other</w:t>
                            </w:r>
                          </w:p>
                          <w:p>
                            <w:pPr>
                              <w:pStyle w:val="TableParagraph"/>
                              <w:spacing w:line="167" w:lineRule="exact" w:before="0"/>
                              <w:ind w:right="26"/>
                              <w:jc w:val="right"/>
                              <w:rPr>
                                <w:sz w:val="15"/>
                              </w:rPr>
                            </w:pPr>
                            <w:r>
                              <w:rPr>
                                <w:spacing w:val="-2"/>
                                <w:sz w:val="15"/>
                              </w:rPr>
                              <w:t>assets</w:t>
                            </w:r>
                          </w:p>
                        </w:tc>
                        <w:tc>
                          <w:tcPr>
                            <w:tcW w:w="811" w:type="dxa"/>
                            <w:tcBorders>
                              <w:top w:val="single" w:sz="6" w:space="0" w:color="808080"/>
                              <w:bottom w:val="single" w:sz="6" w:space="0" w:color="E77721"/>
                            </w:tcBorders>
                            <w:shd w:val="clear" w:color="auto" w:fill="FFF0E7"/>
                          </w:tcPr>
                          <w:p>
                            <w:pPr>
                              <w:pStyle w:val="TableParagraph"/>
                              <w:spacing w:before="10"/>
                              <w:rPr>
                                <w:sz w:val="15"/>
                              </w:rPr>
                            </w:pPr>
                          </w:p>
                          <w:p>
                            <w:pPr>
                              <w:pStyle w:val="TableParagraph"/>
                              <w:spacing w:before="0"/>
                              <w:ind w:right="108"/>
                              <w:jc w:val="right"/>
                              <w:rPr>
                                <w:sz w:val="15"/>
                              </w:rPr>
                            </w:pPr>
                            <w:r>
                              <w:rPr>
                                <w:spacing w:val="-10"/>
                                <w:sz w:val="15"/>
                              </w:rPr>
                              <w:t>6</w:t>
                            </w:r>
                          </w:p>
                        </w:tc>
                        <w:tc>
                          <w:tcPr>
                            <w:tcW w:w="849" w:type="dxa"/>
                            <w:tcBorders>
                              <w:top w:val="single" w:sz="6" w:space="0" w:color="808080"/>
                              <w:bottom w:val="single" w:sz="6" w:space="0" w:color="E77721"/>
                            </w:tcBorders>
                          </w:tcPr>
                          <w:p>
                            <w:pPr>
                              <w:pStyle w:val="TableParagraph"/>
                              <w:spacing w:before="10"/>
                              <w:rPr>
                                <w:sz w:val="15"/>
                              </w:rPr>
                            </w:pPr>
                          </w:p>
                          <w:p>
                            <w:pPr>
                              <w:pStyle w:val="TableParagraph"/>
                              <w:spacing w:before="0"/>
                              <w:ind w:right="160"/>
                              <w:jc w:val="right"/>
                              <w:rPr>
                                <w:sz w:val="15"/>
                              </w:rPr>
                            </w:pPr>
                            <w:r>
                              <w:rPr>
                                <w:spacing w:val="-10"/>
                                <w:sz w:val="15"/>
                              </w:rPr>
                              <w:t>8</w:t>
                            </w:r>
                          </w:p>
                        </w:tc>
                        <w:tc>
                          <w:tcPr>
                            <w:tcW w:w="2352" w:type="dxa"/>
                            <w:tcBorders>
                              <w:top w:val="single" w:sz="6" w:space="0" w:color="808080"/>
                              <w:bottom w:val="single" w:sz="6" w:space="0" w:color="E77721"/>
                            </w:tcBorders>
                          </w:tcPr>
                          <w:p>
                            <w:pPr>
                              <w:pStyle w:val="TableParagraph"/>
                              <w:spacing w:line="167" w:lineRule="exact"/>
                              <w:ind w:right="30"/>
                              <w:jc w:val="right"/>
                              <w:rPr>
                                <w:sz w:val="15"/>
                              </w:rPr>
                            </w:pPr>
                            <w:r>
                              <w:rPr>
                                <w:sz w:val="15"/>
                              </w:rPr>
                              <w:t>Deferred</w:t>
                            </w:r>
                            <w:r>
                              <w:rPr>
                                <w:spacing w:val="-9"/>
                                <w:sz w:val="15"/>
                              </w:rPr>
                              <w:t> </w:t>
                            </w:r>
                            <w:r>
                              <w:rPr>
                                <w:sz w:val="15"/>
                              </w:rPr>
                              <w:t>income</w:t>
                            </w:r>
                            <w:r>
                              <w:rPr>
                                <w:spacing w:val="-9"/>
                                <w:sz w:val="15"/>
                              </w:rPr>
                              <w:t> </w:t>
                            </w:r>
                            <w:r>
                              <w:rPr>
                                <w:sz w:val="15"/>
                              </w:rPr>
                              <w:t>taxes</w:t>
                            </w:r>
                            <w:r>
                              <w:rPr>
                                <w:spacing w:val="-9"/>
                                <w:sz w:val="15"/>
                              </w:rPr>
                              <w:t> </w:t>
                            </w:r>
                            <w:r>
                              <w:rPr>
                                <w:sz w:val="15"/>
                              </w:rPr>
                              <w:t>and</w:t>
                            </w:r>
                            <w:r>
                              <w:rPr>
                                <w:spacing w:val="-8"/>
                                <w:sz w:val="15"/>
                              </w:rPr>
                              <w:t> </w:t>
                            </w:r>
                            <w:r>
                              <w:rPr>
                                <w:spacing w:val="-2"/>
                                <w:sz w:val="15"/>
                              </w:rPr>
                              <w:t>other</w:t>
                            </w:r>
                          </w:p>
                          <w:p>
                            <w:pPr>
                              <w:pStyle w:val="TableParagraph"/>
                              <w:spacing w:line="167" w:lineRule="exact" w:before="0"/>
                              <w:ind w:right="30"/>
                              <w:jc w:val="right"/>
                              <w:rPr>
                                <w:sz w:val="15"/>
                              </w:rPr>
                            </w:pPr>
                            <w:r>
                              <w:rPr>
                                <w:spacing w:val="-2"/>
                                <w:sz w:val="15"/>
                              </w:rPr>
                              <w:t>liabilities</w:t>
                            </w:r>
                          </w:p>
                        </w:tc>
                        <w:tc>
                          <w:tcPr>
                            <w:tcW w:w="824" w:type="dxa"/>
                            <w:tcBorders>
                              <w:top w:val="single" w:sz="6" w:space="0" w:color="808080"/>
                              <w:bottom w:val="single" w:sz="6" w:space="0" w:color="E77721"/>
                            </w:tcBorders>
                            <w:shd w:val="clear" w:color="auto" w:fill="FFF0E7"/>
                          </w:tcPr>
                          <w:p>
                            <w:pPr>
                              <w:pStyle w:val="TableParagraph"/>
                              <w:spacing w:before="10"/>
                              <w:rPr>
                                <w:sz w:val="15"/>
                              </w:rPr>
                            </w:pPr>
                          </w:p>
                          <w:p>
                            <w:pPr>
                              <w:pStyle w:val="TableParagraph"/>
                              <w:spacing w:before="0"/>
                              <w:ind w:right="110"/>
                              <w:jc w:val="right"/>
                              <w:rPr>
                                <w:sz w:val="15"/>
                              </w:rPr>
                            </w:pPr>
                            <w:r>
                              <w:rPr>
                                <w:spacing w:val="-10"/>
                                <w:sz w:val="15"/>
                              </w:rPr>
                              <w:t>2</w:t>
                            </w:r>
                          </w:p>
                        </w:tc>
                        <w:tc>
                          <w:tcPr>
                            <w:tcW w:w="797" w:type="dxa"/>
                            <w:tcBorders>
                              <w:top w:val="single" w:sz="6" w:space="0" w:color="808080"/>
                              <w:bottom w:val="single" w:sz="6" w:space="0" w:color="E77721"/>
                            </w:tcBorders>
                          </w:tcPr>
                          <w:p>
                            <w:pPr>
                              <w:pStyle w:val="TableParagraph"/>
                              <w:spacing w:before="10"/>
                              <w:rPr>
                                <w:sz w:val="15"/>
                              </w:rPr>
                            </w:pPr>
                          </w:p>
                          <w:p>
                            <w:pPr>
                              <w:pStyle w:val="TableParagraph"/>
                              <w:spacing w:before="0"/>
                              <w:ind w:right="110"/>
                              <w:jc w:val="right"/>
                              <w:rPr>
                                <w:sz w:val="15"/>
                              </w:rPr>
                            </w:pPr>
                            <w:r>
                              <w:rPr>
                                <w:spacing w:val="-10"/>
                                <w:sz w:val="15"/>
                              </w:rPr>
                              <w:t>6</w:t>
                            </w:r>
                          </w:p>
                        </w:tc>
                      </w:tr>
                      <w:tr>
                        <w:trPr>
                          <w:trHeight w:val="376" w:hRule="atLeast"/>
                        </w:trPr>
                        <w:tc>
                          <w:tcPr>
                            <w:tcW w:w="5887" w:type="dxa"/>
                            <w:gridSpan w:val="2"/>
                            <w:tcBorders>
                              <w:top w:val="single" w:sz="6" w:space="0" w:color="E77721"/>
                              <w:bottom w:val="single" w:sz="6" w:space="0" w:color="E77721"/>
                            </w:tcBorders>
                          </w:tcPr>
                          <w:p>
                            <w:pPr>
                              <w:pStyle w:val="TableParagraph"/>
                              <w:spacing w:line="225" w:lineRule="auto" w:before="29"/>
                              <w:ind w:left="27" w:right="2286"/>
                              <w:rPr>
                                <w:sz w:val="15"/>
                              </w:rPr>
                            </w:pPr>
                            <w:r>
                              <w:rPr>
                                <w:sz w:val="15"/>
                              </w:rPr>
                              <w:t>Total</w:t>
                            </w:r>
                            <w:r>
                              <w:rPr>
                                <w:spacing w:val="-11"/>
                                <w:sz w:val="15"/>
                              </w:rPr>
                              <w:t> </w:t>
                            </w:r>
                            <w:r>
                              <w:rPr>
                                <w:sz w:val="15"/>
                              </w:rPr>
                              <w:t>derivatives</w:t>
                            </w:r>
                            <w:r>
                              <w:rPr>
                                <w:spacing w:val="-10"/>
                                <w:sz w:val="15"/>
                              </w:rPr>
                              <w:t> </w:t>
                            </w:r>
                            <w:r>
                              <w:rPr>
                                <w:sz w:val="15"/>
                              </w:rPr>
                              <w:t>not</w:t>
                            </w:r>
                            <w:r>
                              <w:rPr>
                                <w:spacing w:val="-11"/>
                                <w:sz w:val="15"/>
                              </w:rPr>
                              <w:t> </w:t>
                            </w:r>
                            <w:r>
                              <w:rPr>
                                <w:sz w:val="15"/>
                              </w:rPr>
                              <w:t>designated</w:t>
                            </w:r>
                            <w:r>
                              <w:rPr>
                                <w:spacing w:val="-10"/>
                                <w:sz w:val="15"/>
                              </w:rPr>
                              <w:t> </w:t>
                            </w:r>
                            <w:r>
                              <w:rPr>
                                <w:sz w:val="15"/>
                              </w:rPr>
                              <w:t>as</w:t>
                            </w:r>
                            <w:r>
                              <w:rPr>
                                <w:spacing w:val="-11"/>
                                <w:sz w:val="15"/>
                              </w:rPr>
                              <w:t> </w:t>
                            </w:r>
                            <w:r>
                              <w:rPr>
                                <w:sz w:val="15"/>
                              </w:rPr>
                              <w:t>hedging </w:t>
                            </w:r>
                            <w:r>
                              <w:rPr>
                                <w:spacing w:val="-2"/>
                                <w:sz w:val="15"/>
                              </w:rPr>
                              <w:t>instruments</w:t>
                            </w:r>
                          </w:p>
                        </w:tc>
                        <w:tc>
                          <w:tcPr>
                            <w:tcW w:w="811" w:type="dxa"/>
                            <w:tcBorders>
                              <w:top w:val="single" w:sz="6" w:space="0" w:color="E77721"/>
                              <w:bottom w:val="single" w:sz="6" w:space="0" w:color="E77721"/>
                            </w:tcBorders>
                            <w:shd w:val="clear" w:color="auto" w:fill="FFF0E7"/>
                          </w:tcPr>
                          <w:p>
                            <w:pPr>
                              <w:pStyle w:val="TableParagraph"/>
                              <w:spacing w:before="10"/>
                              <w:rPr>
                                <w:sz w:val="15"/>
                              </w:rPr>
                            </w:pPr>
                          </w:p>
                          <w:p>
                            <w:pPr>
                              <w:pStyle w:val="TableParagraph"/>
                              <w:spacing w:before="0"/>
                              <w:ind w:right="108"/>
                              <w:jc w:val="right"/>
                              <w:rPr>
                                <w:sz w:val="15"/>
                              </w:rPr>
                            </w:pPr>
                            <w:r>
                              <w:rPr>
                                <w:spacing w:val="-5"/>
                                <w:sz w:val="15"/>
                              </w:rPr>
                              <w:t>113</w:t>
                            </w:r>
                          </w:p>
                        </w:tc>
                        <w:tc>
                          <w:tcPr>
                            <w:tcW w:w="3201" w:type="dxa"/>
                            <w:gridSpan w:val="2"/>
                            <w:tcBorders>
                              <w:top w:val="single" w:sz="6" w:space="0" w:color="E77721"/>
                              <w:bottom w:val="single" w:sz="6" w:space="0" w:color="E77721"/>
                            </w:tcBorders>
                          </w:tcPr>
                          <w:p>
                            <w:pPr>
                              <w:pStyle w:val="TableParagraph"/>
                              <w:spacing w:before="10"/>
                              <w:rPr>
                                <w:sz w:val="15"/>
                              </w:rPr>
                            </w:pPr>
                          </w:p>
                          <w:p>
                            <w:pPr>
                              <w:pStyle w:val="TableParagraph"/>
                              <w:spacing w:before="0"/>
                              <w:ind w:left="438"/>
                              <w:rPr>
                                <w:sz w:val="15"/>
                              </w:rPr>
                            </w:pPr>
                            <w:r>
                              <w:rPr>
                                <w:spacing w:val="-5"/>
                                <w:sz w:val="15"/>
                              </w:rPr>
                              <w:t>130</w:t>
                            </w:r>
                          </w:p>
                        </w:tc>
                        <w:tc>
                          <w:tcPr>
                            <w:tcW w:w="824" w:type="dxa"/>
                            <w:tcBorders>
                              <w:top w:val="single" w:sz="6" w:space="0" w:color="E77721"/>
                              <w:bottom w:val="single" w:sz="6" w:space="0" w:color="E77721"/>
                            </w:tcBorders>
                            <w:shd w:val="clear" w:color="auto" w:fill="FFF0E7"/>
                          </w:tcPr>
                          <w:p>
                            <w:pPr>
                              <w:pStyle w:val="TableParagraph"/>
                              <w:spacing w:before="10"/>
                              <w:rPr>
                                <w:sz w:val="15"/>
                              </w:rPr>
                            </w:pPr>
                          </w:p>
                          <w:p>
                            <w:pPr>
                              <w:pStyle w:val="TableParagraph"/>
                              <w:spacing w:before="0"/>
                              <w:ind w:right="110"/>
                              <w:jc w:val="right"/>
                              <w:rPr>
                                <w:sz w:val="15"/>
                              </w:rPr>
                            </w:pPr>
                            <w:r>
                              <w:rPr>
                                <w:spacing w:val="-5"/>
                                <w:sz w:val="15"/>
                              </w:rPr>
                              <w:t>49</w:t>
                            </w:r>
                          </w:p>
                        </w:tc>
                        <w:tc>
                          <w:tcPr>
                            <w:tcW w:w="797" w:type="dxa"/>
                            <w:tcBorders>
                              <w:top w:val="single" w:sz="6" w:space="0" w:color="E77721"/>
                              <w:bottom w:val="single" w:sz="6" w:space="0" w:color="E77721"/>
                            </w:tcBorders>
                          </w:tcPr>
                          <w:p>
                            <w:pPr>
                              <w:pStyle w:val="TableParagraph"/>
                              <w:spacing w:before="10"/>
                              <w:rPr>
                                <w:sz w:val="15"/>
                              </w:rPr>
                            </w:pPr>
                          </w:p>
                          <w:p>
                            <w:pPr>
                              <w:pStyle w:val="TableParagraph"/>
                              <w:spacing w:before="0"/>
                              <w:ind w:right="110"/>
                              <w:jc w:val="right"/>
                              <w:rPr>
                                <w:sz w:val="15"/>
                              </w:rPr>
                            </w:pPr>
                            <w:r>
                              <w:rPr>
                                <w:spacing w:val="-5"/>
                                <w:sz w:val="15"/>
                              </w:rPr>
                              <w:t>34</w:t>
                            </w:r>
                          </w:p>
                        </w:tc>
                      </w:tr>
                      <w:tr>
                        <w:trPr>
                          <w:trHeight w:val="268" w:hRule="atLeast"/>
                        </w:trPr>
                        <w:tc>
                          <w:tcPr>
                            <w:tcW w:w="5887" w:type="dxa"/>
                            <w:gridSpan w:val="2"/>
                            <w:tcBorders>
                              <w:top w:val="single" w:sz="6" w:space="0" w:color="E77721"/>
                              <w:bottom w:val="single" w:sz="6" w:space="0" w:color="E77721"/>
                            </w:tcBorders>
                          </w:tcPr>
                          <w:p>
                            <w:pPr>
                              <w:pStyle w:val="TableParagraph"/>
                              <w:spacing w:before="74"/>
                              <w:ind w:left="27"/>
                              <w:rPr>
                                <w:b/>
                                <w:sz w:val="15"/>
                              </w:rPr>
                            </w:pPr>
                            <w:r>
                              <w:rPr>
                                <w:b/>
                                <w:sz w:val="15"/>
                              </w:rPr>
                              <w:t>TOTAL</w:t>
                            </w:r>
                            <w:r>
                              <w:rPr>
                                <w:b/>
                                <w:spacing w:val="-6"/>
                                <w:sz w:val="15"/>
                              </w:rPr>
                              <w:t> </w:t>
                            </w:r>
                            <w:r>
                              <w:rPr>
                                <w:b/>
                                <w:spacing w:val="-2"/>
                                <w:sz w:val="15"/>
                              </w:rPr>
                              <w:t>DERIVATIVES</w:t>
                            </w:r>
                          </w:p>
                        </w:tc>
                        <w:tc>
                          <w:tcPr>
                            <w:tcW w:w="811" w:type="dxa"/>
                            <w:tcBorders>
                              <w:top w:val="single" w:sz="6" w:space="0" w:color="E77721"/>
                              <w:bottom w:val="single" w:sz="6" w:space="0" w:color="E77721"/>
                            </w:tcBorders>
                            <w:shd w:val="clear" w:color="auto" w:fill="FFF0E7"/>
                          </w:tcPr>
                          <w:p>
                            <w:pPr>
                              <w:pStyle w:val="TableParagraph"/>
                              <w:tabs>
                                <w:tab w:pos="426" w:val="left" w:leader="none"/>
                              </w:tabs>
                              <w:spacing w:before="74"/>
                              <w:ind w:right="108"/>
                              <w:jc w:val="right"/>
                              <w:rPr>
                                <w:b/>
                                <w:sz w:val="15"/>
                              </w:rPr>
                            </w:pPr>
                            <w:r>
                              <w:rPr>
                                <w:b/>
                                <w:spacing w:val="-10"/>
                                <w:sz w:val="15"/>
                              </w:rPr>
                              <w:t>$</w:t>
                            </w:r>
                            <w:r>
                              <w:rPr>
                                <w:b/>
                                <w:sz w:val="15"/>
                              </w:rPr>
                              <w:tab/>
                            </w:r>
                            <w:r>
                              <w:rPr>
                                <w:b/>
                                <w:spacing w:val="-5"/>
                                <w:sz w:val="15"/>
                              </w:rPr>
                              <w:t>622</w:t>
                            </w:r>
                          </w:p>
                        </w:tc>
                        <w:tc>
                          <w:tcPr>
                            <w:tcW w:w="3201" w:type="dxa"/>
                            <w:gridSpan w:val="2"/>
                            <w:tcBorders>
                              <w:top w:val="single" w:sz="6" w:space="0" w:color="E77721"/>
                              <w:bottom w:val="single" w:sz="6" w:space="0" w:color="E77721"/>
                            </w:tcBorders>
                          </w:tcPr>
                          <w:p>
                            <w:pPr>
                              <w:pStyle w:val="TableParagraph"/>
                              <w:tabs>
                                <w:tab w:pos="438" w:val="left" w:leader="none"/>
                              </w:tabs>
                              <w:spacing w:before="74"/>
                              <w:ind w:left="25"/>
                              <w:rPr>
                                <w:b/>
                                <w:sz w:val="15"/>
                              </w:rPr>
                            </w:pPr>
                            <w:r>
                              <w:rPr>
                                <w:b/>
                                <w:spacing w:val="-10"/>
                                <w:sz w:val="15"/>
                              </w:rPr>
                              <w:t>$</w:t>
                            </w:r>
                            <w:r>
                              <w:rPr>
                                <w:b/>
                                <w:sz w:val="15"/>
                              </w:rPr>
                              <w:tab/>
                            </w:r>
                            <w:r>
                              <w:rPr>
                                <w:b/>
                                <w:spacing w:val="-5"/>
                                <w:sz w:val="15"/>
                              </w:rPr>
                              <w:t>400</w:t>
                            </w:r>
                          </w:p>
                        </w:tc>
                        <w:tc>
                          <w:tcPr>
                            <w:tcW w:w="824" w:type="dxa"/>
                            <w:tcBorders>
                              <w:top w:val="single" w:sz="6" w:space="0" w:color="E77721"/>
                              <w:bottom w:val="single" w:sz="6" w:space="0" w:color="E77721"/>
                            </w:tcBorders>
                            <w:shd w:val="clear" w:color="auto" w:fill="FFF0E7"/>
                          </w:tcPr>
                          <w:p>
                            <w:pPr>
                              <w:pStyle w:val="TableParagraph"/>
                              <w:tabs>
                                <w:tab w:pos="523" w:val="left" w:leader="none"/>
                              </w:tabs>
                              <w:spacing w:before="74"/>
                              <w:ind w:right="110"/>
                              <w:jc w:val="right"/>
                              <w:rPr>
                                <w:b/>
                                <w:sz w:val="15"/>
                              </w:rPr>
                            </w:pPr>
                            <w:r>
                              <w:rPr>
                                <w:b/>
                                <w:spacing w:val="-10"/>
                                <w:sz w:val="15"/>
                              </w:rPr>
                              <w:t>$</w:t>
                            </w:r>
                            <w:r>
                              <w:rPr>
                                <w:b/>
                                <w:sz w:val="15"/>
                              </w:rPr>
                              <w:tab/>
                            </w:r>
                            <w:r>
                              <w:rPr>
                                <w:b/>
                                <w:spacing w:val="-5"/>
                                <w:sz w:val="15"/>
                              </w:rPr>
                              <w:t>54</w:t>
                            </w:r>
                          </w:p>
                        </w:tc>
                        <w:tc>
                          <w:tcPr>
                            <w:tcW w:w="797" w:type="dxa"/>
                            <w:tcBorders>
                              <w:top w:val="single" w:sz="6" w:space="0" w:color="E77721"/>
                              <w:bottom w:val="single" w:sz="6" w:space="0" w:color="E77721"/>
                            </w:tcBorders>
                          </w:tcPr>
                          <w:p>
                            <w:pPr>
                              <w:pStyle w:val="TableParagraph"/>
                              <w:tabs>
                                <w:tab w:pos="413" w:val="left" w:leader="none"/>
                              </w:tabs>
                              <w:spacing w:before="74"/>
                              <w:ind w:right="110"/>
                              <w:jc w:val="right"/>
                              <w:rPr>
                                <w:b/>
                                <w:sz w:val="15"/>
                              </w:rPr>
                            </w:pPr>
                            <w:r>
                              <w:rPr>
                                <w:b/>
                                <w:spacing w:val="-10"/>
                                <w:sz w:val="15"/>
                              </w:rPr>
                              <w:t>$</w:t>
                            </w:r>
                            <w:r>
                              <w:rPr>
                                <w:b/>
                                <w:sz w:val="15"/>
                              </w:rPr>
                              <w:tab/>
                            </w:r>
                            <w:r>
                              <w:rPr>
                                <w:b/>
                                <w:spacing w:val="-5"/>
                                <w:sz w:val="15"/>
                              </w:rPr>
                              <w:t>190</w:t>
                            </w:r>
                          </w:p>
                        </w:tc>
                      </w:tr>
                    </w:tbl>
                    <w:p>
                      <w:pPr>
                        <w:pStyle w:val="BodyText"/>
                      </w:pPr>
                    </w:p>
                  </w:txbxContent>
                </v:textbox>
                <w10:wrap type="none"/>
              </v:shape>
            </w:pict>
          </mc:Fallback>
        </mc:AlternateContent>
      </w: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p>
      <w:pPr>
        <w:spacing w:line="240" w:lineRule="auto" w:before="0"/>
        <w:rPr>
          <w:rFonts w:ascii="Times New Roman"/>
          <w:i/>
          <w:sz w:val="15"/>
        </w:rPr>
      </w:pPr>
      <w:r>
        <w:rPr/>
        <w:br w:type="column"/>
      </w:r>
      <w:r>
        <w:rPr>
          <w:rFonts w:ascii="Times New Roman"/>
          <w:i/>
          <w:sz w:val="15"/>
        </w:rPr>
      </w:r>
    </w:p>
    <w:p>
      <w:pPr>
        <w:pStyle w:val="BodyText"/>
        <w:spacing w:before="22"/>
        <w:rPr>
          <w:rFonts w:ascii="Times New Roman"/>
          <w:i/>
        </w:rPr>
      </w:pPr>
    </w:p>
    <w:p>
      <w:pPr>
        <w:pStyle w:val="Heading9"/>
        <w:ind w:left="158"/>
        <w:jc w:val="left"/>
      </w:pPr>
      <w:r>
        <w:rPr/>
        <mc:AlternateContent>
          <mc:Choice Requires="wps">
            <w:drawing>
              <wp:anchor distT="0" distB="0" distL="0" distR="0" allowOverlap="1" layoutInCell="1" locked="0" behindDoc="1" simplePos="0" relativeHeight="480436224">
                <wp:simplePos x="0" y="0"/>
                <wp:positionH relativeFrom="page">
                  <wp:posOffset>3960482</wp:posOffset>
                </wp:positionH>
                <wp:positionV relativeFrom="paragraph">
                  <wp:posOffset>-47514</wp:posOffset>
                </wp:positionV>
                <wp:extent cx="1020444" cy="889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1020444" cy="8890"/>
                        </a:xfrm>
                        <a:custGeom>
                          <a:avLst/>
                          <a:gdLst/>
                          <a:ahLst/>
                          <a:cxnLst/>
                          <a:rect l="l" t="t" r="r" b="b"/>
                          <a:pathLst>
                            <a:path w="1020444" h="8890">
                              <a:moveTo>
                                <a:pt x="1020127" y="0"/>
                              </a:moveTo>
                              <a:lnTo>
                                <a:pt x="514350" y="0"/>
                              </a:lnTo>
                              <a:lnTo>
                                <a:pt x="0" y="0"/>
                              </a:lnTo>
                              <a:lnTo>
                                <a:pt x="0" y="8559"/>
                              </a:lnTo>
                              <a:lnTo>
                                <a:pt x="514350" y="8559"/>
                              </a:lnTo>
                              <a:lnTo>
                                <a:pt x="1020127" y="8559"/>
                              </a:lnTo>
                              <a:lnTo>
                                <a:pt x="102012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311.849030pt;margin-top:-3.741309pt;width:80.350pt;height:.7pt;mso-position-horizontal-relative:page;mso-position-vertical-relative:paragraph;z-index:-22880256" id="docshape470" coordorigin="6237,-75" coordsize="1607,14" path="m7843,-75l7047,-75,6237,-75,6237,-61,7047,-61,7843,-61,7843,-75xe" filled="true" fillcolor="#e77721" stroked="false">
                <v:path arrowok="t"/>
                <v:fill type="solid"/>
                <w10:wrap type="none"/>
              </v:shape>
            </w:pict>
          </mc:Fallback>
        </mc:AlternateContent>
      </w:r>
      <w:bookmarkStart w:name="_TOC_250000" w:id="50"/>
      <w:r>
        <w:rPr/>
        <w:t>BALANCE</w:t>
      </w:r>
      <w:r>
        <w:rPr>
          <w:spacing w:val="-8"/>
        </w:rPr>
        <w:t> </w:t>
      </w:r>
      <w:r>
        <w:rPr/>
        <w:t>SHEET</w:t>
      </w:r>
      <w:r>
        <w:rPr>
          <w:spacing w:val="-7"/>
        </w:rPr>
        <w:t> </w:t>
      </w:r>
      <w:bookmarkEnd w:id="50"/>
      <w:r>
        <w:rPr>
          <w:spacing w:val="-2"/>
        </w:rPr>
        <w:t>LOCATION</w:t>
      </w:r>
    </w:p>
    <w:sdt>
      <w:sdtPr>
        <w:docPartObj>
          <w:docPartGallery w:val="Table of Contents"/>
          <w:docPartUnique/>
        </w:docPartObj>
      </w:sdtPr>
      <w:sdtEndPr/>
      <w:sdtContent>
        <w:p>
          <w:pPr>
            <w:pStyle w:val="TOC1"/>
            <w:tabs>
              <w:tab w:pos="1291" w:val="right" w:leader="none"/>
            </w:tabs>
            <w:spacing w:line="376" w:lineRule="auto"/>
            <w:ind w:right="38"/>
          </w:pPr>
          <w:hyperlink w:history="true" w:anchor="_TOC_250001">
            <w:r>
              <w:rPr>
                <w:b w:val="0"/>
              </w:rPr>
              <w:br w:type="column"/>
            </w:r>
            <w:r>
              <w:rPr/>
              <w:t>AS</w:t>
            </w:r>
            <w:r>
              <w:rPr>
                <w:spacing w:val="-9"/>
              </w:rPr>
              <w:t> </w:t>
            </w:r>
            <w:r>
              <w:rPr/>
              <w:t>OF</w:t>
            </w:r>
            <w:r>
              <w:rPr>
                <w:spacing w:val="-9"/>
              </w:rPr>
              <w:t> </w:t>
            </w:r>
            <w:r>
              <w:rPr/>
              <w:t>MAY</w:t>
            </w:r>
            <w:r>
              <w:rPr>
                <w:spacing w:val="-9"/>
              </w:rPr>
              <w:t> </w:t>
            </w:r>
            <w:r>
              <w:rPr/>
              <w:t>31, </w:t>
            </w:r>
            <w:r>
              <w:rPr>
                <w:spacing w:val="-4"/>
              </w:rPr>
              <w:t>2019</w:t>
            </w:r>
            <w:r>
              <w:rPr>
                <w:rFonts w:ascii="Times New Roman"/>
                <w:b w:val="0"/>
              </w:rPr>
              <w:tab/>
            </w:r>
            <w:r>
              <w:rPr>
                <w:spacing w:val="-4"/>
              </w:rPr>
              <w:t>2018</w:t>
            </w:r>
          </w:hyperlink>
        </w:p>
        <w:p>
          <w:pPr>
            <w:pStyle w:val="TOC1"/>
            <w:spacing w:before="367"/>
            <w:ind w:firstLine="0"/>
          </w:pPr>
          <w:hyperlink w:history="true" w:anchor="_TOC_250000">
            <w:r>
              <w:rPr>
                <w:b w:val="0"/>
              </w:rPr>
              <w:br w:type="column"/>
            </w:r>
            <w:r>
              <w:rPr/>
              <w:t>BALANCE</w:t>
            </w:r>
            <w:r>
              <w:rPr>
                <w:spacing w:val="-8"/>
              </w:rPr>
              <w:t> </w:t>
            </w:r>
            <w:r>
              <w:rPr/>
              <w:t>SHEET</w:t>
            </w:r>
            <w:r>
              <w:rPr>
                <w:spacing w:val="-7"/>
              </w:rPr>
              <w:t> </w:t>
            </w:r>
            <w:r>
              <w:rPr>
                <w:spacing w:val="-2"/>
              </w:rPr>
              <w:t>LOCATION</w:t>
            </w:r>
          </w:hyperlink>
        </w:p>
        <w:p>
          <w:pPr>
            <w:pStyle w:val="TOC1"/>
            <w:tabs>
              <w:tab w:pos="1298" w:val="right" w:leader="none"/>
            </w:tabs>
            <w:spacing w:line="376" w:lineRule="auto"/>
            <w:ind w:right="344"/>
          </w:pPr>
          <w:r>
            <w:rPr>
              <w:b w:val="0"/>
            </w:rPr>
            <w:br w:type="column"/>
          </w:r>
          <w:r>
            <w:rPr/>
            <w:t>AS</w:t>
          </w:r>
          <w:r>
            <w:rPr>
              <w:spacing w:val="-7"/>
            </w:rPr>
            <w:t> </w:t>
          </w:r>
          <w:r>
            <w:rPr/>
            <w:t>OF</w:t>
          </w:r>
          <w:r>
            <w:rPr>
              <w:spacing w:val="-7"/>
            </w:rPr>
            <w:t> </w:t>
          </w:r>
          <w:r>
            <w:rPr/>
            <w:t>MAY</w:t>
          </w:r>
          <w:r>
            <w:rPr>
              <w:spacing w:val="-7"/>
            </w:rPr>
            <w:t> </w:t>
          </w:r>
          <w:r>
            <w:rPr/>
            <w:t>31, </w:t>
          </w:r>
          <w:r>
            <w:rPr>
              <w:spacing w:val="-4"/>
            </w:rPr>
            <w:t>2019</w:t>
          </w:r>
          <w:r>
            <w:rPr>
              <w:rFonts w:ascii="Times New Roman"/>
              <w:b w:val="0"/>
            </w:rPr>
            <w:tab/>
          </w:r>
          <w:r>
            <w:rPr>
              <w:spacing w:val="-4"/>
            </w:rPr>
            <w:t>2018</w:t>
          </w:r>
        </w:p>
      </w:sdtContent>
    </w:sdt>
    <w:p>
      <w:pPr>
        <w:spacing w:after="0" w:line="376" w:lineRule="auto"/>
        <w:sectPr>
          <w:type w:val="continuous"/>
          <w:pgSz w:w="12240" w:h="15840"/>
          <w:pgMar w:header="470" w:footer="0" w:top="660" w:bottom="280" w:left="220" w:right="260"/>
          <w:cols w:num="5" w:equalWidth="0">
            <w:col w:w="1419" w:space="2334"/>
            <w:col w:w="2277" w:space="68"/>
            <w:col w:w="1332" w:space="332"/>
            <w:col w:w="2277" w:space="75"/>
            <w:col w:w="1646"/>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9"/>
        <w:rPr>
          <w:b/>
        </w:rPr>
      </w:pPr>
    </w:p>
    <w:p>
      <w:pPr>
        <w:pStyle w:val="BodyText"/>
        <w:spacing w:line="264" w:lineRule="auto"/>
        <w:ind w:left="131"/>
      </w:pPr>
      <w:r>
        <w:rPr/>
        <w:t>The</w:t>
      </w:r>
      <w:r>
        <w:rPr>
          <w:spacing w:val="-6"/>
        </w:rPr>
        <w:t> </w:t>
      </w:r>
      <w:r>
        <w:rPr/>
        <w:t>following</w:t>
      </w:r>
      <w:r>
        <w:rPr>
          <w:spacing w:val="-6"/>
        </w:rPr>
        <w:t> </w:t>
      </w:r>
      <w:r>
        <w:rPr/>
        <w:t>tables</w:t>
      </w:r>
      <w:r>
        <w:rPr>
          <w:spacing w:val="-6"/>
        </w:rPr>
        <w:t> </w:t>
      </w:r>
      <w:r>
        <w:rPr/>
        <w:t>present</w:t>
      </w:r>
      <w:r>
        <w:rPr>
          <w:spacing w:val="-6"/>
        </w:rPr>
        <w:t> </w:t>
      </w:r>
      <w:r>
        <w:rPr/>
        <w:t>the</w:t>
      </w:r>
      <w:r>
        <w:rPr>
          <w:spacing w:val="-6"/>
        </w:rPr>
        <w:t> </w:t>
      </w:r>
      <w:r>
        <w:rPr/>
        <w:t>amounts</w:t>
      </w:r>
      <w:r>
        <w:rPr>
          <w:spacing w:val="-6"/>
        </w:rPr>
        <w:t> </w:t>
      </w:r>
      <w:r>
        <w:rPr/>
        <w:t>in</w:t>
      </w:r>
      <w:r>
        <w:rPr>
          <w:spacing w:val="-6"/>
        </w:rPr>
        <w:t> </w:t>
      </w:r>
      <w:r>
        <w:rPr/>
        <w:t>the</w:t>
      </w:r>
      <w:r>
        <w:rPr>
          <w:spacing w:val="-6"/>
        </w:rPr>
        <w:t> </w:t>
      </w:r>
      <w:r>
        <w:rPr/>
        <w:t>Consolidated</w:t>
      </w:r>
      <w:r>
        <w:rPr>
          <w:spacing w:val="-6"/>
        </w:rPr>
        <w:t> </w:t>
      </w:r>
      <w:r>
        <w:rPr/>
        <w:t>Statements</w:t>
      </w:r>
      <w:r>
        <w:rPr>
          <w:spacing w:val="-6"/>
        </w:rPr>
        <w:t> </w:t>
      </w:r>
      <w:r>
        <w:rPr/>
        <w:t>of</w:t>
      </w:r>
      <w:r>
        <w:rPr>
          <w:spacing w:val="-6"/>
        </w:rPr>
        <w:t> </w:t>
      </w:r>
      <w:r>
        <w:rPr/>
        <w:t>Income</w:t>
      </w:r>
      <w:r>
        <w:rPr>
          <w:spacing w:val="-6"/>
        </w:rPr>
        <w:t> </w:t>
      </w:r>
      <w:r>
        <w:rPr/>
        <w:t>in</w:t>
      </w:r>
      <w:r>
        <w:rPr>
          <w:spacing w:val="-6"/>
        </w:rPr>
        <w:t> </w:t>
      </w:r>
      <w:r>
        <w:rPr/>
        <w:t>which</w:t>
      </w:r>
      <w:r>
        <w:rPr>
          <w:spacing w:val="-6"/>
        </w:rPr>
        <w:t> </w:t>
      </w:r>
      <w:r>
        <w:rPr/>
        <w:t>the</w:t>
      </w:r>
      <w:r>
        <w:rPr>
          <w:spacing w:val="-6"/>
        </w:rPr>
        <w:t> </w:t>
      </w:r>
      <w:r>
        <w:rPr/>
        <w:t>effects</w:t>
      </w:r>
      <w:r>
        <w:rPr>
          <w:spacing w:val="-6"/>
        </w:rPr>
        <w:t> </w:t>
      </w:r>
      <w:r>
        <w:rPr/>
        <w:t>of</w:t>
      </w:r>
      <w:r>
        <w:rPr>
          <w:spacing w:val="-6"/>
        </w:rPr>
        <w:t> </w:t>
      </w:r>
      <w:r>
        <w:rPr/>
        <w:t>cash</w:t>
      </w:r>
      <w:r>
        <w:rPr>
          <w:spacing w:val="-6"/>
        </w:rPr>
        <w:t> </w:t>
      </w:r>
      <w:r>
        <w:rPr/>
        <w:t>flow</w:t>
      </w:r>
      <w:r>
        <w:rPr>
          <w:spacing w:val="-6"/>
        </w:rPr>
        <w:t> </w:t>
      </w:r>
      <w:r>
        <w:rPr/>
        <w:t>hedges</w:t>
      </w:r>
      <w:r>
        <w:rPr>
          <w:spacing w:val="-6"/>
        </w:rPr>
        <w:t> </w:t>
      </w:r>
      <w:r>
        <w:rPr/>
        <w:t>are</w:t>
      </w:r>
      <w:r>
        <w:rPr>
          <w:spacing w:val="-6"/>
        </w:rPr>
        <w:t> </w:t>
      </w:r>
      <w:r>
        <w:rPr/>
        <w:t>recorded</w:t>
      </w:r>
      <w:r>
        <w:rPr>
          <w:spacing w:val="-6"/>
        </w:rPr>
        <w:t> </w:t>
      </w:r>
      <w:r>
        <w:rPr/>
        <w:t>and</w:t>
      </w:r>
      <w:r>
        <w:rPr>
          <w:spacing w:val="-6"/>
        </w:rPr>
        <w:t> </w:t>
      </w:r>
      <w:r>
        <w:rPr/>
        <w:t>the</w:t>
      </w:r>
      <w:r>
        <w:rPr>
          <w:spacing w:val="-6"/>
        </w:rPr>
        <w:t> </w:t>
      </w:r>
      <w:r>
        <w:rPr/>
        <w:t>effects</w:t>
      </w:r>
      <w:r>
        <w:rPr>
          <w:spacing w:val="-6"/>
        </w:rPr>
        <w:t> </w:t>
      </w:r>
      <w:r>
        <w:rPr/>
        <w:t>of</w:t>
      </w:r>
      <w:r>
        <w:rPr>
          <w:spacing w:val="-6"/>
        </w:rPr>
        <w:t> </w:t>
      </w:r>
      <w:r>
        <w:rPr/>
        <w:t>cash</w:t>
      </w:r>
      <w:r>
        <w:rPr>
          <w:spacing w:val="-6"/>
        </w:rPr>
        <w:t> </w:t>
      </w:r>
      <w:r>
        <w:rPr/>
        <w:t>flow</w:t>
      </w:r>
      <w:r>
        <w:rPr>
          <w:spacing w:val="-6"/>
        </w:rPr>
        <w:t> </w:t>
      </w:r>
      <w:r>
        <w:rPr/>
        <w:t>hedge activity on these line items for the years ended May 31, 2019 , 2018 and 2017 :</w:t>
      </w:r>
    </w:p>
    <w:p>
      <w:pPr>
        <w:pStyle w:val="BodyText"/>
        <w:spacing w:before="29"/>
      </w:pPr>
    </w:p>
    <w:p>
      <w:pPr>
        <w:pStyle w:val="Heading9"/>
        <w:ind w:left="3473"/>
        <w:jc w:val="center"/>
      </w:pPr>
      <w:r>
        <w:rPr/>
        <mc:AlternateContent>
          <mc:Choice Requires="wps">
            <w:drawing>
              <wp:anchor distT="0" distB="0" distL="0" distR="0" allowOverlap="1" layoutInCell="1" locked="0" behindDoc="1" simplePos="0" relativeHeight="487657984">
                <wp:simplePos x="0" y="0"/>
                <wp:positionH relativeFrom="page">
                  <wp:posOffset>2400287</wp:posOffset>
                </wp:positionH>
                <wp:positionV relativeFrom="paragraph">
                  <wp:posOffset>123745</wp:posOffset>
                </wp:positionV>
                <wp:extent cx="5135245" cy="8890"/>
                <wp:effectExtent l="0" t="0" r="0" b="0"/>
                <wp:wrapTopAndBottom/>
                <wp:docPr id="477" name="Graphic 477"/>
                <wp:cNvGraphicFramePr>
                  <a:graphicFrameLocks/>
                </wp:cNvGraphicFramePr>
                <a:graphic>
                  <a:graphicData uri="http://schemas.microsoft.com/office/word/2010/wordprocessingShape">
                    <wps:wsp>
                      <wps:cNvPr id="477" name="Graphic 477"/>
                      <wps:cNvSpPr/>
                      <wps:spPr>
                        <a:xfrm>
                          <a:off x="0" y="0"/>
                          <a:ext cx="5135245" cy="8890"/>
                        </a:xfrm>
                        <a:custGeom>
                          <a:avLst/>
                          <a:gdLst/>
                          <a:ahLst/>
                          <a:cxnLst/>
                          <a:rect l="l" t="t" r="r" b="b"/>
                          <a:pathLst>
                            <a:path w="5135245" h="8890">
                              <a:moveTo>
                                <a:pt x="5134927" y="0"/>
                              </a:moveTo>
                              <a:lnTo>
                                <a:pt x="5134927" y="0"/>
                              </a:lnTo>
                              <a:lnTo>
                                <a:pt x="0" y="0"/>
                              </a:lnTo>
                              <a:lnTo>
                                <a:pt x="0" y="8572"/>
                              </a:lnTo>
                              <a:lnTo>
                                <a:pt x="5134927" y="8572"/>
                              </a:lnTo>
                              <a:lnTo>
                                <a:pt x="513492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188.999008pt;margin-top:9.743762pt;width:404.325019pt;height:.675pt;mso-position-horizontal-relative:page;mso-position-vertical-relative:paragraph;z-index:-15658496;mso-wrap-distance-left:0;mso-wrap-distance-right:0" id="docshape471" filled="true" fillcolor="#e77721" stroked="false">
                <v:fill type="solid"/>
                <w10:wrap type="topAndBottom"/>
              </v:rect>
            </w:pict>
          </mc:Fallback>
        </mc:AlternateContent>
      </w:r>
      <w:r>
        <w:rPr/>
        <mc:AlternateContent>
          <mc:Choice Requires="wps">
            <w:drawing>
              <wp:anchor distT="0" distB="0" distL="0" distR="0" allowOverlap="1" layoutInCell="1" locked="0" behindDoc="0" simplePos="0" relativeHeight="15801856">
                <wp:simplePos x="0" y="0"/>
                <wp:positionH relativeFrom="page">
                  <wp:posOffset>2400287</wp:posOffset>
                </wp:positionH>
                <wp:positionV relativeFrom="paragraph">
                  <wp:posOffset>303780</wp:posOffset>
                </wp:positionV>
                <wp:extent cx="1689100" cy="889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1689100" cy="8890"/>
                        </a:xfrm>
                        <a:custGeom>
                          <a:avLst/>
                          <a:gdLst/>
                          <a:ahLst/>
                          <a:cxnLst/>
                          <a:rect l="l" t="t" r="r" b="b"/>
                          <a:pathLst>
                            <a:path w="1689100" h="8890">
                              <a:moveTo>
                                <a:pt x="1688782" y="0"/>
                              </a:moveTo>
                              <a:lnTo>
                                <a:pt x="1620202" y="0"/>
                              </a:lnTo>
                              <a:lnTo>
                                <a:pt x="642937" y="0"/>
                              </a:lnTo>
                              <a:lnTo>
                                <a:pt x="574357" y="0"/>
                              </a:lnTo>
                              <a:lnTo>
                                <a:pt x="0" y="0"/>
                              </a:lnTo>
                              <a:lnTo>
                                <a:pt x="0" y="8559"/>
                              </a:lnTo>
                              <a:lnTo>
                                <a:pt x="574357" y="8559"/>
                              </a:lnTo>
                              <a:lnTo>
                                <a:pt x="642937" y="8559"/>
                              </a:lnTo>
                              <a:lnTo>
                                <a:pt x="1620202" y="8559"/>
                              </a:lnTo>
                              <a:lnTo>
                                <a:pt x="1688782" y="8559"/>
                              </a:lnTo>
                              <a:lnTo>
                                <a:pt x="168878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88.999008pt;margin-top:23.919762pt;width:133pt;height:.7pt;mso-position-horizontal-relative:page;mso-position-vertical-relative:paragraph;z-index:15801856" id="docshape472" coordorigin="3780,478" coordsize="2660,14" path="m6439,478l6331,478,4792,478,4684,478,3780,478,3780,492,4684,492,4792,492,6331,492,6439,492,6439,478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4157650</wp:posOffset>
                </wp:positionH>
                <wp:positionV relativeFrom="paragraph">
                  <wp:posOffset>303780</wp:posOffset>
                </wp:positionV>
                <wp:extent cx="1654810" cy="889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654810" cy="8890"/>
                        </a:xfrm>
                        <a:custGeom>
                          <a:avLst/>
                          <a:gdLst/>
                          <a:ahLst/>
                          <a:cxnLst/>
                          <a:rect l="l" t="t" r="r" b="b"/>
                          <a:pathLst>
                            <a:path w="1654810" h="8890">
                              <a:moveTo>
                                <a:pt x="1654492" y="0"/>
                              </a:moveTo>
                              <a:lnTo>
                                <a:pt x="1585912" y="0"/>
                              </a:lnTo>
                              <a:lnTo>
                                <a:pt x="642937" y="0"/>
                              </a:lnTo>
                              <a:lnTo>
                                <a:pt x="574357" y="0"/>
                              </a:lnTo>
                              <a:lnTo>
                                <a:pt x="0" y="0"/>
                              </a:lnTo>
                              <a:lnTo>
                                <a:pt x="0" y="8559"/>
                              </a:lnTo>
                              <a:lnTo>
                                <a:pt x="574357" y="8559"/>
                              </a:lnTo>
                              <a:lnTo>
                                <a:pt x="642937" y="8559"/>
                              </a:lnTo>
                              <a:lnTo>
                                <a:pt x="1585912" y="8559"/>
                              </a:lnTo>
                              <a:lnTo>
                                <a:pt x="1654492" y="8559"/>
                              </a:lnTo>
                              <a:lnTo>
                                <a:pt x="165449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327.374023pt;margin-top:23.919762pt;width:130.3pt;height:.7pt;mso-position-horizontal-relative:page;mso-position-vertical-relative:paragraph;z-index:15802368" id="docshape473" coordorigin="6547,478" coordsize="2606,14" path="m9153,478l9045,478,7560,478,7452,478,6547,478,6547,492,7452,492,7560,492,9045,492,9153,492,9153,478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02880">
                <wp:simplePos x="0" y="0"/>
                <wp:positionH relativeFrom="page">
                  <wp:posOffset>5880722</wp:posOffset>
                </wp:positionH>
                <wp:positionV relativeFrom="paragraph">
                  <wp:posOffset>303780</wp:posOffset>
                </wp:positionV>
                <wp:extent cx="1654810" cy="889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1654810" cy="8890"/>
                        </a:xfrm>
                        <a:custGeom>
                          <a:avLst/>
                          <a:gdLst/>
                          <a:ahLst/>
                          <a:cxnLst/>
                          <a:rect l="l" t="t" r="r" b="b"/>
                          <a:pathLst>
                            <a:path w="1654810" h="8890">
                              <a:moveTo>
                                <a:pt x="1654492" y="0"/>
                              </a:moveTo>
                              <a:lnTo>
                                <a:pt x="1585912" y="0"/>
                              </a:lnTo>
                              <a:lnTo>
                                <a:pt x="642937" y="0"/>
                              </a:lnTo>
                              <a:lnTo>
                                <a:pt x="574357" y="0"/>
                              </a:lnTo>
                              <a:lnTo>
                                <a:pt x="0" y="0"/>
                              </a:lnTo>
                              <a:lnTo>
                                <a:pt x="0" y="8559"/>
                              </a:lnTo>
                              <a:lnTo>
                                <a:pt x="574357" y="8559"/>
                              </a:lnTo>
                              <a:lnTo>
                                <a:pt x="642937" y="8559"/>
                              </a:lnTo>
                              <a:lnTo>
                                <a:pt x="1585912" y="8559"/>
                              </a:lnTo>
                              <a:lnTo>
                                <a:pt x="1654492" y="8559"/>
                              </a:lnTo>
                              <a:lnTo>
                                <a:pt x="165449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63.049011pt;margin-top:23.919762pt;width:130.3pt;height:.7pt;mso-position-horizontal-relative:page;mso-position-vertical-relative:paragraph;z-index:15802880" id="docshape474" coordorigin="9261,478" coordsize="2606,14" path="m11866,478l11758,478,10273,478,10165,478,9261,478,9261,492,10165,492,10273,492,11758,492,11866,492,11866,478xe" filled="true" fillcolor="#e77721" stroked="false">
                <v:path arrowok="t"/>
                <v:fill type="solid"/>
                <w10:wrap type="none"/>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6240" w:val="left" w:leader="none"/>
          <w:tab w:pos="8953" w:val="left" w:leader="none"/>
        </w:tabs>
        <w:spacing w:before="75"/>
        <w:ind w:left="3500" w:right="0" w:firstLine="0"/>
        <w:jc w:val="center"/>
        <w:rPr>
          <w:b/>
          <w:sz w:val="15"/>
        </w:rPr>
      </w:pPr>
      <w:r>
        <w:rPr>
          <w:b/>
          <w:spacing w:val="-4"/>
          <w:sz w:val="15"/>
        </w:rPr>
        <w:t>2019</w:t>
      </w:r>
      <w:r>
        <w:rPr>
          <w:b/>
          <w:sz w:val="15"/>
        </w:rPr>
        <w:tab/>
      </w:r>
      <w:r>
        <w:rPr>
          <w:b/>
          <w:spacing w:val="-4"/>
          <w:sz w:val="15"/>
        </w:rPr>
        <w:t>2018</w:t>
      </w:r>
      <w:r>
        <w:rPr>
          <w:b/>
          <w:sz w:val="15"/>
        </w:rPr>
        <w:tab/>
      </w:r>
      <w:r>
        <w:rPr>
          <w:b/>
          <w:spacing w:val="-4"/>
          <w:sz w:val="15"/>
        </w:rPr>
        <w:t>2017</w:t>
      </w:r>
    </w:p>
    <w:p>
      <w:pPr>
        <w:spacing w:after="0"/>
        <w:jc w:val="center"/>
        <w:rPr>
          <w:sz w:val="15"/>
        </w:rPr>
        <w:sectPr>
          <w:type w:val="continuous"/>
          <w:pgSz w:w="12240" w:h="15840"/>
          <w:pgMar w:header="470" w:footer="0" w:top="660" w:bottom="280" w:left="220" w:right="260"/>
        </w:sectPr>
      </w:pPr>
    </w:p>
    <w:p>
      <w:pPr>
        <w:pStyle w:val="BodyText"/>
        <w:rPr>
          <w:b/>
        </w:rPr>
      </w:pPr>
    </w:p>
    <w:p>
      <w:pPr>
        <w:pStyle w:val="BodyText"/>
        <w:rPr>
          <w:b/>
        </w:rPr>
      </w:pPr>
    </w:p>
    <w:p>
      <w:pPr>
        <w:pStyle w:val="BodyText"/>
        <w:spacing w:before="25"/>
        <w:rPr>
          <w:b/>
        </w:rPr>
      </w:pPr>
    </w:p>
    <w:p>
      <w:pPr>
        <w:tabs>
          <w:tab w:pos="3969" w:val="left" w:leader="none"/>
        </w:tabs>
        <w:spacing w:before="1"/>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TOTAL</w:t>
      </w:r>
    </w:p>
    <w:p>
      <w:pPr>
        <w:spacing w:line="225" w:lineRule="auto" w:before="65"/>
        <w:ind w:left="199" w:right="1200" w:firstLine="264"/>
        <w:jc w:val="right"/>
        <w:rPr>
          <w:b/>
          <w:sz w:val="15"/>
        </w:rPr>
      </w:pPr>
      <w:r>
        <w:rPr/>
        <w:br w:type="column"/>
      </w:r>
      <w:r>
        <w:rPr>
          <w:b/>
          <w:spacing w:val="-2"/>
          <w:sz w:val="15"/>
        </w:rPr>
        <w:t>AMOUNT</w:t>
      </w:r>
      <w:r>
        <w:rPr>
          <w:b/>
          <w:spacing w:val="-9"/>
          <w:sz w:val="15"/>
        </w:rPr>
        <w:t> </w:t>
      </w:r>
      <w:r>
        <w:rPr>
          <w:b/>
          <w:spacing w:val="-2"/>
          <w:sz w:val="15"/>
        </w:rPr>
        <w:t>OF</w:t>
      </w:r>
      <w:r>
        <w:rPr>
          <w:b/>
          <w:sz w:val="15"/>
        </w:rPr>
        <w:t> GAIN</w:t>
      </w:r>
      <w:r>
        <w:rPr>
          <w:b/>
          <w:spacing w:val="-1"/>
          <w:sz w:val="15"/>
        </w:rPr>
        <w:t> </w:t>
      </w:r>
      <w:r>
        <w:rPr>
          <w:b/>
          <w:sz w:val="15"/>
        </w:rPr>
        <w:t>(LOSS)</w:t>
      </w:r>
      <w:r>
        <w:rPr>
          <w:b/>
          <w:spacing w:val="40"/>
          <w:sz w:val="15"/>
        </w:rPr>
        <w:t> </w:t>
      </w:r>
      <w:r>
        <w:rPr>
          <w:b/>
          <w:sz w:val="15"/>
        </w:rPr>
        <w:t>ON</w:t>
      </w:r>
      <w:r>
        <w:rPr>
          <w:b/>
          <w:spacing w:val="-7"/>
          <w:sz w:val="15"/>
        </w:rPr>
        <w:t> </w:t>
      </w:r>
      <w:r>
        <w:rPr>
          <w:b/>
          <w:sz w:val="15"/>
        </w:rPr>
        <w:t>CASH</w:t>
      </w:r>
      <w:r>
        <w:rPr>
          <w:b/>
          <w:spacing w:val="-6"/>
          <w:sz w:val="15"/>
        </w:rPr>
        <w:t> </w:t>
      </w:r>
      <w:r>
        <w:rPr>
          <w:b/>
          <w:spacing w:val="-4"/>
          <w:sz w:val="15"/>
        </w:rPr>
        <w:t>FLOW</w:t>
      </w:r>
    </w:p>
    <w:p>
      <w:pPr>
        <w:tabs>
          <w:tab w:pos="2029" w:val="left" w:leader="none"/>
        </w:tabs>
        <w:spacing w:line="164" w:lineRule="exact" w:before="0"/>
        <w:ind w:left="158" w:right="0" w:firstLine="0"/>
        <w:jc w:val="left"/>
        <w:rPr>
          <w:b/>
          <w:sz w:val="15"/>
        </w:rPr>
      </w:pPr>
      <w:r>
        <w:rPr>
          <w:b/>
          <w:sz w:val="15"/>
        </w:rPr>
        <w:t>HEDGE</w:t>
      </w:r>
      <w:r>
        <w:rPr>
          <w:b/>
          <w:spacing w:val="-7"/>
          <w:sz w:val="15"/>
        </w:rPr>
        <w:t> </w:t>
      </w:r>
      <w:r>
        <w:rPr>
          <w:b/>
          <w:spacing w:val="-2"/>
          <w:sz w:val="15"/>
        </w:rPr>
        <w:t>ACTIVITY</w:t>
      </w:r>
      <w:r>
        <w:rPr>
          <w:b/>
          <w:sz w:val="15"/>
        </w:rPr>
        <w:tab/>
      </w:r>
      <w:r>
        <w:rPr>
          <w:b/>
          <w:spacing w:val="-4"/>
          <w:sz w:val="15"/>
        </w:rPr>
        <w:t>TOTAL</w:t>
      </w:r>
    </w:p>
    <w:p>
      <w:pPr>
        <w:spacing w:line="225" w:lineRule="auto" w:before="65"/>
        <w:ind w:left="199" w:right="1200" w:firstLine="264"/>
        <w:jc w:val="right"/>
        <w:rPr>
          <w:b/>
          <w:sz w:val="15"/>
        </w:rPr>
      </w:pPr>
      <w:r>
        <w:rPr/>
        <w:br w:type="column"/>
      </w:r>
      <w:r>
        <w:rPr>
          <w:b/>
          <w:spacing w:val="-2"/>
          <w:sz w:val="15"/>
        </w:rPr>
        <w:t>AMOUNT</w:t>
      </w:r>
      <w:r>
        <w:rPr>
          <w:b/>
          <w:spacing w:val="-9"/>
          <w:sz w:val="15"/>
        </w:rPr>
        <w:t> </w:t>
      </w:r>
      <w:r>
        <w:rPr>
          <w:b/>
          <w:spacing w:val="-2"/>
          <w:sz w:val="15"/>
        </w:rPr>
        <w:t>OF</w:t>
      </w:r>
      <w:r>
        <w:rPr>
          <w:b/>
          <w:sz w:val="15"/>
        </w:rPr>
        <w:t> GAIN</w:t>
      </w:r>
      <w:r>
        <w:rPr>
          <w:b/>
          <w:spacing w:val="-1"/>
          <w:sz w:val="15"/>
        </w:rPr>
        <w:t> </w:t>
      </w:r>
      <w:r>
        <w:rPr>
          <w:b/>
          <w:sz w:val="15"/>
        </w:rPr>
        <w:t>(LOSS)</w:t>
      </w:r>
      <w:r>
        <w:rPr>
          <w:b/>
          <w:spacing w:val="40"/>
          <w:sz w:val="15"/>
        </w:rPr>
        <w:t> </w:t>
      </w:r>
      <w:r>
        <w:rPr>
          <w:b/>
          <w:sz w:val="15"/>
        </w:rPr>
        <w:t>ON</w:t>
      </w:r>
      <w:r>
        <w:rPr>
          <w:b/>
          <w:spacing w:val="-7"/>
          <w:sz w:val="15"/>
        </w:rPr>
        <w:t> </w:t>
      </w:r>
      <w:r>
        <w:rPr>
          <w:b/>
          <w:sz w:val="15"/>
        </w:rPr>
        <w:t>CASH</w:t>
      </w:r>
      <w:r>
        <w:rPr>
          <w:b/>
          <w:spacing w:val="-6"/>
          <w:sz w:val="15"/>
        </w:rPr>
        <w:t> </w:t>
      </w:r>
      <w:r>
        <w:rPr>
          <w:b/>
          <w:spacing w:val="-4"/>
          <w:sz w:val="15"/>
        </w:rPr>
        <w:t>FLOW</w:t>
      </w:r>
    </w:p>
    <w:p>
      <w:pPr>
        <w:tabs>
          <w:tab w:pos="2029" w:val="left" w:leader="none"/>
        </w:tabs>
        <w:spacing w:line="164" w:lineRule="exact" w:before="0"/>
        <w:ind w:left="157" w:right="0" w:firstLine="0"/>
        <w:jc w:val="left"/>
        <w:rPr>
          <w:b/>
          <w:sz w:val="15"/>
        </w:rPr>
      </w:pPr>
      <w:r>
        <w:rPr>
          <w:b/>
          <w:sz w:val="15"/>
        </w:rPr>
        <w:t>HEDGE</w:t>
      </w:r>
      <w:r>
        <w:rPr>
          <w:b/>
          <w:spacing w:val="-7"/>
          <w:sz w:val="15"/>
        </w:rPr>
        <w:t> </w:t>
      </w:r>
      <w:r>
        <w:rPr>
          <w:b/>
          <w:spacing w:val="-2"/>
          <w:sz w:val="15"/>
        </w:rPr>
        <w:t>ACTIVITY</w:t>
      </w:r>
      <w:r>
        <w:rPr>
          <w:b/>
          <w:sz w:val="15"/>
        </w:rPr>
        <w:tab/>
      </w:r>
      <w:r>
        <w:rPr>
          <w:b/>
          <w:spacing w:val="-4"/>
          <w:sz w:val="15"/>
        </w:rPr>
        <w:t>TOTAL</w:t>
      </w:r>
    </w:p>
    <w:p>
      <w:pPr>
        <w:spacing w:line="225" w:lineRule="auto" w:before="65"/>
        <w:ind w:left="199" w:right="261" w:firstLine="264"/>
        <w:jc w:val="right"/>
        <w:rPr>
          <w:b/>
          <w:sz w:val="15"/>
        </w:rPr>
      </w:pPr>
      <w:r>
        <w:rPr/>
        <w:br w:type="column"/>
      </w:r>
      <w:r>
        <w:rPr>
          <w:b/>
          <w:spacing w:val="-2"/>
          <w:sz w:val="15"/>
        </w:rPr>
        <w:t>AMOUNT</w:t>
      </w:r>
      <w:r>
        <w:rPr>
          <w:b/>
          <w:spacing w:val="-9"/>
          <w:sz w:val="15"/>
        </w:rPr>
        <w:t> </w:t>
      </w:r>
      <w:r>
        <w:rPr>
          <w:b/>
          <w:spacing w:val="-2"/>
          <w:sz w:val="15"/>
        </w:rPr>
        <w:t>OF</w:t>
      </w:r>
      <w:r>
        <w:rPr>
          <w:b/>
          <w:sz w:val="15"/>
        </w:rPr>
        <w:t> GAIN</w:t>
      </w:r>
      <w:r>
        <w:rPr>
          <w:b/>
          <w:spacing w:val="-1"/>
          <w:sz w:val="15"/>
        </w:rPr>
        <w:t> </w:t>
      </w:r>
      <w:r>
        <w:rPr>
          <w:b/>
          <w:sz w:val="15"/>
        </w:rPr>
        <w:t>(LOSS)</w:t>
      </w:r>
      <w:r>
        <w:rPr>
          <w:b/>
          <w:spacing w:val="40"/>
          <w:sz w:val="15"/>
        </w:rPr>
        <w:t> </w:t>
      </w:r>
      <w:r>
        <w:rPr>
          <w:b/>
          <w:sz w:val="15"/>
        </w:rPr>
        <w:t>ON</w:t>
      </w:r>
      <w:r>
        <w:rPr>
          <w:b/>
          <w:spacing w:val="-7"/>
          <w:sz w:val="15"/>
        </w:rPr>
        <w:t> </w:t>
      </w:r>
      <w:r>
        <w:rPr>
          <w:b/>
          <w:sz w:val="15"/>
        </w:rPr>
        <w:t>CASH</w:t>
      </w:r>
      <w:r>
        <w:rPr>
          <w:b/>
          <w:spacing w:val="-6"/>
          <w:sz w:val="15"/>
        </w:rPr>
        <w:t> </w:t>
      </w:r>
      <w:r>
        <w:rPr>
          <w:b/>
          <w:spacing w:val="-4"/>
          <w:sz w:val="15"/>
        </w:rPr>
        <w:t>FLOW</w:t>
      </w:r>
    </w:p>
    <w:p>
      <w:pPr>
        <w:spacing w:line="164" w:lineRule="exact" w:before="0"/>
        <w:ind w:left="0" w:right="219" w:firstLine="0"/>
        <w:jc w:val="right"/>
        <w:rPr>
          <w:b/>
          <w:sz w:val="15"/>
        </w:rPr>
      </w:pPr>
      <w:r>
        <w:rPr>
          <w:b/>
          <w:sz w:val="15"/>
        </w:rPr>
        <w:t>HEDGE</w:t>
      </w:r>
      <w:r>
        <w:rPr>
          <w:b/>
          <w:spacing w:val="-7"/>
          <w:sz w:val="15"/>
        </w:rPr>
        <w:t> </w:t>
      </w:r>
      <w:r>
        <w:rPr>
          <w:b/>
          <w:spacing w:val="-2"/>
          <w:sz w:val="15"/>
        </w:rPr>
        <w:t>ACTIVITY</w:t>
      </w:r>
    </w:p>
    <w:p>
      <w:pPr>
        <w:spacing w:after="0" w:line="164" w:lineRule="exact"/>
        <w:jc w:val="right"/>
        <w:rPr>
          <w:sz w:val="15"/>
        </w:rPr>
        <w:sectPr>
          <w:type w:val="continuous"/>
          <w:pgSz w:w="12240" w:h="15840"/>
          <w:pgMar w:header="470" w:footer="0" w:top="660" w:bottom="280" w:left="220" w:right="260"/>
          <w:cols w:num="4" w:equalWidth="0">
            <w:col w:w="4504" w:space="203"/>
            <w:col w:w="2565" w:space="149"/>
            <w:col w:w="2565" w:space="149"/>
            <w:col w:w="1625"/>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9"/>
        <w:gridCol w:w="972"/>
        <w:gridCol w:w="1688"/>
        <w:gridCol w:w="1080"/>
        <w:gridCol w:w="1672"/>
        <w:gridCol w:w="1067"/>
        <w:gridCol w:w="1609"/>
      </w:tblGrid>
      <w:tr>
        <w:trPr>
          <w:trHeight w:val="268" w:hRule="atLeast"/>
        </w:trPr>
        <w:tc>
          <w:tcPr>
            <w:tcW w:w="3429" w:type="dxa"/>
            <w:tcBorders>
              <w:top w:val="single" w:sz="6" w:space="0" w:color="E77721"/>
              <w:bottom w:val="single" w:sz="6" w:space="0" w:color="808080"/>
            </w:tcBorders>
          </w:tcPr>
          <w:p>
            <w:pPr>
              <w:pStyle w:val="TableParagraph"/>
              <w:spacing w:before="74"/>
              <w:ind w:left="27"/>
              <w:rPr>
                <w:sz w:val="15"/>
              </w:rPr>
            </w:pPr>
            <w:r>
              <w:rPr>
                <w:spacing w:val="-2"/>
                <w:sz w:val="15"/>
              </w:rPr>
              <w:t>Revenues</w:t>
            </w:r>
          </w:p>
        </w:tc>
        <w:tc>
          <w:tcPr>
            <w:tcW w:w="972" w:type="dxa"/>
            <w:tcBorders>
              <w:top w:val="single" w:sz="6" w:space="0" w:color="E77721"/>
              <w:bottom w:val="single" w:sz="6" w:space="0" w:color="808080"/>
            </w:tcBorders>
            <w:shd w:val="clear" w:color="auto" w:fill="FFF0E7"/>
          </w:tcPr>
          <w:p>
            <w:pPr>
              <w:pStyle w:val="TableParagraph"/>
              <w:tabs>
                <w:tab w:pos="422" w:val="left" w:leader="none"/>
              </w:tabs>
              <w:spacing w:before="74"/>
              <w:ind w:right="66"/>
              <w:jc w:val="right"/>
              <w:rPr>
                <w:sz w:val="15"/>
              </w:rPr>
            </w:pPr>
            <w:r>
              <w:rPr>
                <w:spacing w:val="-10"/>
                <w:sz w:val="15"/>
              </w:rPr>
              <w:t>$</w:t>
            </w:r>
            <w:r>
              <w:rPr>
                <w:sz w:val="15"/>
              </w:rPr>
              <w:tab/>
            </w:r>
            <w:r>
              <w:rPr>
                <w:spacing w:val="-2"/>
                <w:sz w:val="15"/>
              </w:rPr>
              <w:t>39,117</w:t>
            </w:r>
          </w:p>
        </w:tc>
        <w:tc>
          <w:tcPr>
            <w:tcW w:w="1688" w:type="dxa"/>
            <w:tcBorders>
              <w:top w:val="single" w:sz="6" w:space="0" w:color="E77721"/>
              <w:bottom w:val="single" w:sz="6" w:space="0" w:color="808080"/>
            </w:tcBorders>
            <w:shd w:val="clear" w:color="auto" w:fill="FFF0E7"/>
          </w:tcPr>
          <w:p>
            <w:pPr>
              <w:pStyle w:val="TableParagraph"/>
              <w:tabs>
                <w:tab w:pos="1379" w:val="left" w:leader="none"/>
              </w:tabs>
              <w:spacing w:before="74"/>
              <w:ind w:right="57"/>
              <w:jc w:val="right"/>
              <w:rPr>
                <w:sz w:val="15"/>
              </w:rPr>
            </w:pPr>
            <w:r>
              <w:rPr>
                <w:spacing w:val="-10"/>
                <w:sz w:val="15"/>
              </w:rPr>
              <w:t>$</w:t>
            </w:r>
            <w:r>
              <w:rPr>
                <w:sz w:val="15"/>
              </w:rPr>
              <w:tab/>
            </w:r>
            <w:r>
              <w:rPr>
                <w:spacing w:val="-5"/>
                <w:sz w:val="15"/>
              </w:rPr>
              <w:t>(5)</w:t>
            </w:r>
          </w:p>
        </w:tc>
        <w:tc>
          <w:tcPr>
            <w:tcW w:w="1080" w:type="dxa"/>
            <w:tcBorders>
              <w:top w:val="single" w:sz="6" w:space="0" w:color="E77721"/>
              <w:bottom w:val="single" w:sz="6" w:space="0" w:color="808080"/>
            </w:tcBorders>
          </w:tcPr>
          <w:p>
            <w:pPr>
              <w:pStyle w:val="TableParagraph"/>
              <w:tabs>
                <w:tab w:pos="422" w:val="left" w:leader="none"/>
              </w:tabs>
              <w:spacing w:before="74"/>
              <w:ind w:right="66"/>
              <w:jc w:val="right"/>
              <w:rPr>
                <w:sz w:val="15"/>
              </w:rPr>
            </w:pPr>
            <w:r>
              <w:rPr>
                <w:spacing w:val="-10"/>
                <w:sz w:val="15"/>
              </w:rPr>
              <w:t>$</w:t>
            </w:r>
            <w:r>
              <w:rPr>
                <w:sz w:val="15"/>
              </w:rPr>
              <w:tab/>
            </w:r>
            <w:r>
              <w:rPr>
                <w:spacing w:val="-2"/>
                <w:sz w:val="15"/>
              </w:rPr>
              <w:t>36,397</w:t>
            </w:r>
          </w:p>
        </w:tc>
        <w:tc>
          <w:tcPr>
            <w:tcW w:w="1672" w:type="dxa"/>
            <w:tcBorders>
              <w:top w:val="single" w:sz="6" w:space="0" w:color="E77721"/>
              <w:bottom w:val="single" w:sz="6" w:space="0" w:color="808080"/>
            </w:tcBorders>
          </w:tcPr>
          <w:p>
            <w:pPr>
              <w:pStyle w:val="TableParagraph"/>
              <w:tabs>
                <w:tab w:pos="1292" w:val="left" w:leader="none"/>
              </w:tabs>
              <w:spacing w:before="74"/>
              <w:ind w:right="145"/>
              <w:jc w:val="right"/>
              <w:rPr>
                <w:sz w:val="15"/>
              </w:rPr>
            </w:pPr>
            <w:r>
              <w:rPr>
                <w:spacing w:val="-10"/>
                <w:sz w:val="15"/>
              </w:rPr>
              <w:t>$</w:t>
            </w:r>
            <w:r>
              <w:rPr>
                <w:sz w:val="15"/>
              </w:rPr>
              <w:tab/>
            </w:r>
            <w:r>
              <w:rPr>
                <w:spacing w:val="-5"/>
                <w:sz w:val="15"/>
              </w:rPr>
              <w:t>34</w:t>
            </w:r>
          </w:p>
        </w:tc>
        <w:tc>
          <w:tcPr>
            <w:tcW w:w="1067" w:type="dxa"/>
            <w:tcBorders>
              <w:top w:val="single" w:sz="6" w:space="0" w:color="E77721"/>
              <w:bottom w:val="single" w:sz="6" w:space="0" w:color="808080"/>
            </w:tcBorders>
          </w:tcPr>
          <w:p>
            <w:pPr>
              <w:pStyle w:val="TableParagraph"/>
              <w:tabs>
                <w:tab w:pos="422" w:val="left" w:leader="none"/>
              </w:tabs>
              <w:spacing w:before="74"/>
              <w:ind w:right="92"/>
              <w:jc w:val="right"/>
              <w:rPr>
                <w:sz w:val="15"/>
              </w:rPr>
            </w:pPr>
            <w:r>
              <w:rPr>
                <w:spacing w:val="-10"/>
                <w:sz w:val="15"/>
              </w:rPr>
              <w:t>$</w:t>
            </w:r>
            <w:r>
              <w:rPr>
                <w:sz w:val="15"/>
              </w:rPr>
              <w:tab/>
            </w:r>
            <w:r>
              <w:rPr>
                <w:spacing w:val="-2"/>
                <w:sz w:val="15"/>
              </w:rPr>
              <w:t>34,350</w:t>
            </w:r>
          </w:p>
        </w:tc>
        <w:tc>
          <w:tcPr>
            <w:tcW w:w="1609" w:type="dxa"/>
            <w:tcBorders>
              <w:top w:val="single" w:sz="6" w:space="0" w:color="E77721"/>
              <w:bottom w:val="single" w:sz="6" w:space="0" w:color="808080"/>
            </w:tcBorders>
          </w:tcPr>
          <w:p>
            <w:pPr>
              <w:pStyle w:val="TableParagraph"/>
              <w:tabs>
                <w:tab w:pos="1334" w:val="left" w:leader="none"/>
              </w:tabs>
              <w:spacing w:before="74"/>
              <w:ind w:left="41"/>
              <w:rPr>
                <w:sz w:val="15"/>
              </w:rPr>
            </w:pPr>
            <w:r>
              <w:rPr>
                <w:spacing w:val="-10"/>
                <w:sz w:val="15"/>
              </w:rPr>
              <w:t>$</w:t>
            </w:r>
            <w:r>
              <w:rPr>
                <w:sz w:val="15"/>
              </w:rPr>
              <w:tab/>
            </w:r>
            <w:r>
              <w:rPr>
                <w:spacing w:val="-5"/>
                <w:sz w:val="15"/>
              </w:rPr>
              <w:t>96</w:t>
            </w:r>
          </w:p>
        </w:tc>
      </w:tr>
      <w:tr>
        <w:trPr>
          <w:trHeight w:val="268" w:hRule="atLeast"/>
        </w:trPr>
        <w:tc>
          <w:tcPr>
            <w:tcW w:w="3429" w:type="dxa"/>
            <w:tcBorders>
              <w:top w:val="single" w:sz="6" w:space="0" w:color="808080"/>
              <w:bottom w:val="single" w:sz="6" w:space="0" w:color="808080"/>
            </w:tcBorders>
          </w:tcPr>
          <w:p>
            <w:pPr>
              <w:pStyle w:val="TableParagraph"/>
              <w:spacing w:before="74"/>
              <w:ind w:left="27"/>
              <w:rPr>
                <w:sz w:val="15"/>
              </w:rPr>
            </w:pPr>
            <w:r>
              <w:rPr>
                <w:sz w:val="15"/>
              </w:rPr>
              <w:t>Cost</w:t>
            </w:r>
            <w:r>
              <w:rPr>
                <w:spacing w:val="-4"/>
                <w:sz w:val="15"/>
              </w:rPr>
              <w:t> </w:t>
            </w:r>
            <w:r>
              <w:rPr>
                <w:sz w:val="15"/>
              </w:rPr>
              <w:t>of</w:t>
            </w:r>
            <w:r>
              <w:rPr>
                <w:spacing w:val="-3"/>
                <w:sz w:val="15"/>
              </w:rPr>
              <w:t> </w:t>
            </w:r>
            <w:r>
              <w:rPr>
                <w:spacing w:val="-2"/>
                <w:sz w:val="15"/>
              </w:rPr>
              <w:t>sales</w:t>
            </w:r>
          </w:p>
        </w:tc>
        <w:tc>
          <w:tcPr>
            <w:tcW w:w="972" w:type="dxa"/>
            <w:tcBorders>
              <w:top w:val="single" w:sz="6" w:space="0" w:color="808080"/>
              <w:bottom w:val="single" w:sz="6" w:space="0" w:color="808080"/>
            </w:tcBorders>
            <w:shd w:val="clear" w:color="auto" w:fill="FFF0E7"/>
          </w:tcPr>
          <w:p>
            <w:pPr>
              <w:pStyle w:val="TableParagraph"/>
              <w:spacing w:before="74"/>
              <w:ind w:right="66"/>
              <w:jc w:val="right"/>
              <w:rPr>
                <w:sz w:val="15"/>
              </w:rPr>
            </w:pPr>
            <w:r>
              <w:rPr>
                <w:spacing w:val="-2"/>
                <w:sz w:val="15"/>
              </w:rPr>
              <w:t>21,643</w:t>
            </w:r>
          </w:p>
        </w:tc>
        <w:tc>
          <w:tcPr>
            <w:tcW w:w="1688" w:type="dxa"/>
            <w:tcBorders>
              <w:top w:val="single" w:sz="6" w:space="0" w:color="808080"/>
              <w:bottom w:val="single" w:sz="6" w:space="0" w:color="808080"/>
            </w:tcBorders>
            <w:shd w:val="clear" w:color="auto" w:fill="FFF0E7"/>
          </w:tcPr>
          <w:p>
            <w:pPr>
              <w:pStyle w:val="TableParagraph"/>
              <w:spacing w:before="74"/>
              <w:ind w:right="106"/>
              <w:jc w:val="right"/>
              <w:rPr>
                <w:sz w:val="15"/>
              </w:rPr>
            </w:pPr>
            <w:r>
              <w:rPr>
                <w:spacing w:val="-5"/>
                <w:sz w:val="15"/>
              </w:rPr>
              <w:t>53</w:t>
            </w:r>
          </w:p>
        </w:tc>
        <w:tc>
          <w:tcPr>
            <w:tcW w:w="1080" w:type="dxa"/>
            <w:tcBorders>
              <w:top w:val="single" w:sz="6" w:space="0" w:color="808080"/>
              <w:bottom w:val="single" w:sz="6" w:space="0" w:color="808080"/>
            </w:tcBorders>
          </w:tcPr>
          <w:p>
            <w:pPr>
              <w:pStyle w:val="TableParagraph"/>
              <w:spacing w:before="74"/>
              <w:ind w:right="66"/>
              <w:jc w:val="right"/>
              <w:rPr>
                <w:sz w:val="15"/>
              </w:rPr>
            </w:pPr>
            <w:r>
              <w:rPr>
                <w:spacing w:val="-2"/>
                <w:sz w:val="15"/>
              </w:rPr>
              <w:t>20,441</w:t>
            </w:r>
          </w:p>
        </w:tc>
        <w:tc>
          <w:tcPr>
            <w:tcW w:w="1672" w:type="dxa"/>
            <w:tcBorders>
              <w:top w:val="single" w:sz="6" w:space="0" w:color="808080"/>
              <w:bottom w:val="single" w:sz="6" w:space="0" w:color="808080"/>
            </w:tcBorders>
          </w:tcPr>
          <w:p>
            <w:pPr>
              <w:pStyle w:val="TableParagraph"/>
              <w:spacing w:before="74"/>
              <w:ind w:right="95"/>
              <w:jc w:val="right"/>
              <w:rPr>
                <w:sz w:val="15"/>
              </w:rPr>
            </w:pPr>
            <w:r>
              <w:rPr>
                <w:spacing w:val="-4"/>
                <w:sz w:val="15"/>
              </w:rPr>
              <w:t>(90)</w:t>
            </w:r>
          </w:p>
        </w:tc>
        <w:tc>
          <w:tcPr>
            <w:tcW w:w="1067" w:type="dxa"/>
            <w:tcBorders>
              <w:top w:val="single" w:sz="6" w:space="0" w:color="808080"/>
              <w:bottom w:val="single" w:sz="6" w:space="0" w:color="808080"/>
            </w:tcBorders>
          </w:tcPr>
          <w:p>
            <w:pPr>
              <w:pStyle w:val="TableParagraph"/>
              <w:spacing w:before="74"/>
              <w:ind w:right="92"/>
              <w:jc w:val="right"/>
              <w:rPr>
                <w:sz w:val="15"/>
              </w:rPr>
            </w:pPr>
            <w:r>
              <w:rPr>
                <w:spacing w:val="-2"/>
                <w:sz w:val="15"/>
              </w:rPr>
              <w:t>19,038</w:t>
            </w:r>
          </w:p>
        </w:tc>
        <w:tc>
          <w:tcPr>
            <w:tcW w:w="1609" w:type="dxa"/>
            <w:tcBorders>
              <w:top w:val="single" w:sz="6" w:space="0" w:color="808080"/>
              <w:bottom w:val="single" w:sz="6" w:space="0" w:color="808080"/>
            </w:tcBorders>
          </w:tcPr>
          <w:p>
            <w:pPr>
              <w:pStyle w:val="TableParagraph"/>
              <w:spacing w:before="74"/>
              <w:ind w:right="107"/>
              <w:jc w:val="right"/>
              <w:rPr>
                <w:sz w:val="15"/>
              </w:rPr>
            </w:pPr>
            <w:r>
              <w:rPr>
                <w:spacing w:val="-5"/>
                <w:sz w:val="15"/>
              </w:rPr>
              <w:t>339</w:t>
            </w:r>
          </w:p>
        </w:tc>
      </w:tr>
      <w:tr>
        <w:trPr>
          <w:trHeight w:val="268" w:hRule="atLeast"/>
        </w:trPr>
        <w:tc>
          <w:tcPr>
            <w:tcW w:w="3429" w:type="dxa"/>
            <w:tcBorders>
              <w:top w:val="single" w:sz="6" w:space="0" w:color="808080"/>
              <w:bottom w:val="single" w:sz="6" w:space="0" w:color="808080"/>
            </w:tcBorders>
          </w:tcPr>
          <w:p>
            <w:pPr>
              <w:pStyle w:val="TableParagraph"/>
              <w:spacing w:before="74"/>
              <w:ind w:left="27"/>
              <w:rPr>
                <w:sz w:val="15"/>
              </w:rPr>
            </w:pPr>
            <w:r>
              <w:rPr>
                <w:spacing w:val="-2"/>
                <w:sz w:val="15"/>
              </w:rPr>
              <w:t>Demand</w:t>
            </w:r>
            <w:r>
              <w:rPr>
                <w:spacing w:val="-1"/>
                <w:sz w:val="15"/>
              </w:rPr>
              <w:t> </w:t>
            </w:r>
            <w:r>
              <w:rPr>
                <w:spacing w:val="-2"/>
                <w:sz w:val="15"/>
              </w:rPr>
              <w:t>creation</w:t>
            </w:r>
            <w:r>
              <w:rPr>
                <w:spacing w:val="2"/>
                <w:sz w:val="15"/>
              </w:rPr>
              <w:t> </w:t>
            </w:r>
            <w:r>
              <w:rPr>
                <w:spacing w:val="-2"/>
                <w:sz w:val="15"/>
              </w:rPr>
              <w:t>expense</w:t>
            </w:r>
          </w:p>
        </w:tc>
        <w:tc>
          <w:tcPr>
            <w:tcW w:w="972" w:type="dxa"/>
            <w:tcBorders>
              <w:top w:val="single" w:sz="6" w:space="0" w:color="808080"/>
              <w:bottom w:val="single" w:sz="6" w:space="0" w:color="808080"/>
            </w:tcBorders>
            <w:shd w:val="clear" w:color="auto" w:fill="FFF0E7"/>
          </w:tcPr>
          <w:p>
            <w:pPr>
              <w:pStyle w:val="TableParagraph"/>
              <w:spacing w:before="74"/>
              <w:ind w:right="66"/>
              <w:jc w:val="right"/>
              <w:rPr>
                <w:sz w:val="15"/>
              </w:rPr>
            </w:pPr>
            <w:r>
              <w:rPr>
                <w:spacing w:val="-2"/>
                <w:sz w:val="15"/>
              </w:rPr>
              <w:t>3,753</w:t>
            </w:r>
          </w:p>
        </w:tc>
        <w:tc>
          <w:tcPr>
            <w:tcW w:w="1688" w:type="dxa"/>
            <w:tcBorders>
              <w:top w:val="single" w:sz="6" w:space="0" w:color="808080"/>
              <w:bottom w:val="single" w:sz="6" w:space="0" w:color="808080"/>
            </w:tcBorders>
            <w:shd w:val="clear" w:color="auto" w:fill="FFF0E7"/>
          </w:tcPr>
          <w:p>
            <w:pPr>
              <w:pStyle w:val="TableParagraph"/>
              <w:spacing w:before="74"/>
              <w:ind w:right="106"/>
              <w:jc w:val="right"/>
              <w:rPr>
                <w:sz w:val="15"/>
              </w:rPr>
            </w:pPr>
            <w:r>
              <w:rPr>
                <w:spacing w:val="-10"/>
                <w:sz w:val="15"/>
              </w:rPr>
              <w:t>—</w:t>
            </w:r>
          </w:p>
        </w:tc>
        <w:tc>
          <w:tcPr>
            <w:tcW w:w="1080" w:type="dxa"/>
            <w:tcBorders>
              <w:top w:val="single" w:sz="6" w:space="0" w:color="808080"/>
              <w:bottom w:val="single" w:sz="6" w:space="0" w:color="808080"/>
            </w:tcBorders>
          </w:tcPr>
          <w:p>
            <w:pPr>
              <w:pStyle w:val="TableParagraph"/>
              <w:spacing w:before="74"/>
              <w:ind w:right="66"/>
              <w:jc w:val="right"/>
              <w:rPr>
                <w:sz w:val="15"/>
              </w:rPr>
            </w:pPr>
            <w:r>
              <w:rPr>
                <w:spacing w:val="-2"/>
                <w:sz w:val="15"/>
              </w:rPr>
              <w:t>3,577</w:t>
            </w:r>
          </w:p>
        </w:tc>
        <w:tc>
          <w:tcPr>
            <w:tcW w:w="1672" w:type="dxa"/>
            <w:tcBorders>
              <w:top w:val="single" w:sz="6" w:space="0" w:color="808080"/>
              <w:bottom w:val="single" w:sz="6" w:space="0" w:color="808080"/>
            </w:tcBorders>
          </w:tcPr>
          <w:p>
            <w:pPr>
              <w:pStyle w:val="TableParagraph"/>
              <w:spacing w:before="74"/>
              <w:ind w:right="145"/>
              <w:jc w:val="right"/>
              <w:rPr>
                <w:sz w:val="15"/>
              </w:rPr>
            </w:pPr>
            <w:r>
              <w:rPr>
                <w:spacing w:val="-10"/>
                <w:sz w:val="15"/>
              </w:rPr>
              <w:t>1</w:t>
            </w:r>
          </w:p>
        </w:tc>
        <w:tc>
          <w:tcPr>
            <w:tcW w:w="1067" w:type="dxa"/>
            <w:tcBorders>
              <w:top w:val="single" w:sz="6" w:space="0" w:color="808080"/>
              <w:bottom w:val="single" w:sz="6" w:space="0" w:color="808080"/>
            </w:tcBorders>
          </w:tcPr>
          <w:p>
            <w:pPr>
              <w:pStyle w:val="TableParagraph"/>
              <w:spacing w:before="74"/>
              <w:ind w:right="92"/>
              <w:jc w:val="right"/>
              <w:rPr>
                <w:sz w:val="15"/>
              </w:rPr>
            </w:pPr>
            <w:r>
              <w:rPr>
                <w:spacing w:val="-2"/>
                <w:sz w:val="15"/>
              </w:rPr>
              <w:t>3,341</w:t>
            </w:r>
          </w:p>
        </w:tc>
        <w:tc>
          <w:tcPr>
            <w:tcW w:w="1609" w:type="dxa"/>
            <w:tcBorders>
              <w:top w:val="single" w:sz="6" w:space="0" w:color="808080"/>
              <w:bottom w:val="single" w:sz="6" w:space="0" w:color="808080"/>
            </w:tcBorders>
          </w:tcPr>
          <w:p>
            <w:pPr>
              <w:pStyle w:val="TableParagraph"/>
              <w:spacing w:before="74"/>
              <w:ind w:right="107"/>
              <w:jc w:val="right"/>
              <w:rPr>
                <w:sz w:val="15"/>
              </w:rPr>
            </w:pPr>
            <w:r>
              <w:rPr>
                <w:spacing w:val="-10"/>
                <w:sz w:val="15"/>
              </w:rPr>
              <w:t>—</w:t>
            </w:r>
          </w:p>
        </w:tc>
      </w:tr>
      <w:tr>
        <w:trPr>
          <w:trHeight w:val="268" w:hRule="atLeast"/>
        </w:trPr>
        <w:tc>
          <w:tcPr>
            <w:tcW w:w="3429" w:type="dxa"/>
            <w:tcBorders>
              <w:top w:val="single" w:sz="6" w:space="0" w:color="808080"/>
              <w:bottom w:val="single" w:sz="6" w:space="0" w:color="808080"/>
            </w:tcBorders>
          </w:tcPr>
          <w:p>
            <w:pPr>
              <w:pStyle w:val="TableParagraph"/>
              <w:spacing w:before="74"/>
              <w:ind w:left="27"/>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c>
          <w:tcPr>
            <w:tcW w:w="2660" w:type="dxa"/>
            <w:gridSpan w:val="2"/>
            <w:tcBorders>
              <w:top w:val="single" w:sz="6" w:space="0" w:color="808080"/>
              <w:bottom w:val="single" w:sz="6" w:space="0" w:color="808080"/>
            </w:tcBorders>
            <w:shd w:val="clear" w:color="auto" w:fill="FFF0E7"/>
          </w:tcPr>
          <w:p>
            <w:pPr>
              <w:pStyle w:val="TableParagraph"/>
              <w:tabs>
                <w:tab w:pos="2386" w:val="left" w:leader="none"/>
              </w:tabs>
              <w:spacing w:before="74"/>
              <w:ind w:left="689"/>
              <w:rPr>
                <w:sz w:val="15"/>
              </w:rPr>
            </w:pPr>
            <w:r>
              <w:rPr>
                <w:spacing w:val="-4"/>
                <w:sz w:val="15"/>
              </w:rPr>
              <w:t>(78)</w:t>
            </w:r>
            <w:r>
              <w:rPr>
                <w:sz w:val="15"/>
              </w:rPr>
              <w:tab/>
            </w:r>
            <w:r>
              <w:rPr>
                <w:spacing w:val="-5"/>
                <w:sz w:val="15"/>
              </w:rPr>
              <w:t>35</w:t>
            </w:r>
          </w:p>
        </w:tc>
        <w:tc>
          <w:tcPr>
            <w:tcW w:w="1080" w:type="dxa"/>
            <w:tcBorders>
              <w:top w:val="single" w:sz="6" w:space="0" w:color="808080"/>
              <w:bottom w:val="single" w:sz="6" w:space="0" w:color="808080"/>
            </w:tcBorders>
          </w:tcPr>
          <w:p>
            <w:pPr>
              <w:pStyle w:val="TableParagraph"/>
              <w:spacing w:before="74"/>
              <w:ind w:right="66"/>
              <w:jc w:val="right"/>
              <w:rPr>
                <w:sz w:val="15"/>
              </w:rPr>
            </w:pPr>
            <w:r>
              <w:rPr>
                <w:spacing w:val="-5"/>
                <w:sz w:val="15"/>
              </w:rPr>
              <w:t>66</w:t>
            </w:r>
          </w:p>
        </w:tc>
        <w:tc>
          <w:tcPr>
            <w:tcW w:w="1672" w:type="dxa"/>
            <w:tcBorders>
              <w:top w:val="single" w:sz="6" w:space="0" w:color="808080"/>
              <w:bottom w:val="single" w:sz="6" w:space="0" w:color="808080"/>
            </w:tcBorders>
          </w:tcPr>
          <w:p>
            <w:pPr>
              <w:pStyle w:val="TableParagraph"/>
              <w:spacing w:before="74"/>
              <w:ind w:right="95"/>
              <w:jc w:val="right"/>
              <w:rPr>
                <w:sz w:val="15"/>
              </w:rPr>
            </w:pPr>
            <w:r>
              <w:rPr>
                <w:spacing w:val="-4"/>
                <w:sz w:val="15"/>
              </w:rPr>
              <w:t>(69)</w:t>
            </w:r>
          </w:p>
        </w:tc>
        <w:tc>
          <w:tcPr>
            <w:tcW w:w="1067" w:type="dxa"/>
            <w:tcBorders>
              <w:top w:val="single" w:sz="6" w:space="0" w:color="808080"/>
              <w:bottom w:val="single" w:sz="6" w:space="0" w:color="808080"/>
            </w:tcBorders>
          </w:tcPr>
          <w:p>
            <w:pPr>
              <w:pStyle w:val="TableParagraph"/>
              <w:spacing w:before="74"/>
              <w:ind w:right="42"/>
              <w:jc w:val="right"/>
              <w:rPr>
                <w:sz w:val="15"/>
              </w:rPr>
            </w:pPr>
            <w:r>
              <w:rPr>
                <w:spacing w:val="-2"/>
                <w:sz w:val="15"/>
              </w:rPr>
              <w:t>(196)</w:t>
            </w:r>
          </w:p>
        </w:tc>
        <w:tc>
          <w:tcPr>
            <w:tcW w:w="1609" w:type="dxa"/>
            <w:tcBorders>
              <w:top w:val="single" w:sz="6" w:space="0" w:color="808080"/>
              <w:bottom w:val="single" w:sz="6" w:space="0" w:color="808080"/>
            </w:tcBorders>
          </w:tcPr>
          <w:p>
            <w:pPr>
              <w:pStyle w:val="TableParagraph"/>
              <w:spacing w:before="74"/>
              <w:ind w:right="107"/>
              <w:jc w:val="right"/>
              <w:rPr>
                <w:sz w:val="15"/>
              </w:rPr>
            </w:pPr>
            <w:r>
              <w:rPr>
                <w:spacing w:val="-5"/>
                <w:sz w:val="15"/>
              </w:rPr>
              <w:t>199</w:t>
            </w:r>
          </w:p>
        </w:tc>
      </w:tr>
      <w:tr>
        <w:trPr>
          <w:trHeight w:val="268" w:hRule="atLeast"/>
        </w:trPr>
        <w:tc>
          <w:tcPr>
            <w:tcW w:w="3429" w:type="dxa"/>
            <w:tcBorders>
              <w:top w:val="single" w:sz="6" w:space="0" w:color="808080"/>
              <w:bottom w:val="single" w:sz="6" w:space="0" w:color="E77721"/>
            </w:tcBorders>
          </w:tcPr>
          <w:p>
            <w:pPr>
              <w:pStyle w:val="TableParagraph"/>
              <w:spacing w:before="74"/>
              <w:ind w:left="27"/>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972" w:type="dxa"/>
            <w:tcBorders>
              <w:top w:val="single" w:sz="6" w:space="0" w:color="808080"/>
              <w:bottom w:val="single" w:sz="6" w:space="0" w:color="E77721"/>
            </w:tcBorders>
            <w:shd w:val="clear" w:color="auto" w:fill="FFF0E7"/>
          </w:tcPr>
          <w:p>
            <w:pPr>
              <w:pStyle w:val="TableParagraph"/>
              <w:spacing w:before="74"/>
              <w:ind w:right="65"/>
              <w:jc w:val="right"/>
              <w:rPr>
                <w:sz w:val="15"/>
              </w:rPr>
            </w:pPr>
            <w:r>
              <w:rPr>
                <w:spacing w:val="-5"/>
                <w:sz w:val="15"/>
              </w:rPr>
              <w:t>49</w:t>
            </w:r>
          </w:p>
        </w:tc>
        <w:tc>
          <w:tcPr>
            <w:tcW w:w="1688" w:type="dxa"/>
            <w:tcBorders>
              <w:top w:val="single" w:sz="6" w:space="0" w:color="808080"/>
              <w:bottom w:val="single" w:sz="6" w:space="0" w:color="E77721"/>
            </w:tcBorders>
            <w:shd w:val="clear" w:color="auto" w:fill="FFF0E7"/>
          </w:tcPr>
          <w:p>
            <w:pPr>
              <w:pStyle w:val="TableParagraph"/>
              <w:spacing w:before="74"/>
              <w:ind w:right="57"/>
              <w:jc w:val="right"/>
              <w:rPr>
                <w:sz w:val="15"/>
              </w:rPr>
            </w:pPr>
            <w:r>
              <w:rPr>
                <w:spacing w:val="-5"/>
                <w:sz w:val="15"/>
              </w:rPr>
              <w:t>(7)</w:t>
            </w:r>
          </w:p>
        </w:tc>
        <w:tc>
          <w:tcPr>
            <w:tcW w:w="1080" w:type="dxa"/>
            <w:tcBorders>
              <w:top w:val="single" w:sz="6" w:space="0" w:color="808080"/>
              <w:bottom w:val="single" w:sz="6" w:space="0" w:color="E77721"/>
            </w:tcBorders>
          </w:tcPr>
          <w:p>
            <w:pPr>
              <w:pStyle w:val="TableParagraph"/>
              <w:spacing w:before="74"/>
              <w:ind w:right="66"/>
              <w:jc w:val="right"/>
              <w:rPr>
                <w:sz w:val="15"/>
              </w:rPr>
            </w:pPr>
            <w:r>
              <w:rPr>
                <w:spacing w:val="-5"/>
                <w:sz w:val="15"/>
              </w:rPr>
              <w:t>54</w:t>
            </w:r>
          </w:p>
        </w:tc>
        <w:tc>
          <w:tcPr>
            <w:tcW w:w="1672" w:type="dxa"/>
            <w:tcBorders>
              <w:top w:val="single" w:sz="6" w:space="0" w:color="808080"/>
              <w:bottom w:val="single" w:sz="6" w:space="0" w:color="E77721"/>
            </w:tcBorders>
          </w:tcPr>
          <w:p>
            <w:pPr>
              <w:pStyle w:val="TableParagraph"/>
              <w:spacing w:before="74"/>
              <w:ind w:right="95"/>
              <w:jc w:val="right"/>
              <w:rPr>
                <w:sz w:val="15"/>
              </w:rPr>
            </w:pPr>
            <w:r>
              <w:rPr>
                <w:spacing w:val="-5"/>
                <w:sz w:val="15"/>
              </w:rPr>
              <w:t>(7)</w:t>
            </w:r>
          </w:p>
        </w:tc>
        <w:tc>
          <w:tcPr>
            <w:tcW w:w="1067" w:type="dxa"/>
            <w:tcBorders>
              <w:top w:val="single" w:sz="6" w:space="0" w:color="808080"/>
              <w:bottom w:val="single" w:sz="6" w:space="0" w:color="E77721"/>
            </w:tcBorders>
          </w:tcPr>
          <w:p>
            <w:pPr>
              <w:pStyle w:val="TableParagraph"/>
              <w:spacing w:before="74"/>
              <w:ind w:right="91"/>
              <w:jc w:val="right"/>
              <w:rPr>
                <w:sz w:val="15"/>
              </w:rPr>
            </w:pPr>
            <w:r>
              <w:rPr>
                <w:spacing w:val="-5"/>
                <w:sz w:val="15"/>
              </w:rPr>
              <w:t>59</w:t>
            </w:r>
          </w:p>
        </w:tc>
        <w:tc>
          <w:tcPr>
            <w:tcW w:w="1609" w:type="dxa"/>
            <w:tcBorders>
              <w:top w:val="single" w:sz="6" w:space="0" w:color="808080"/>
              <w:bottom w:val="single" w:sz="6" w:space="0" w:color="E77721"/>
            </w:tcBorders>
          </w:tcPr>
          <w:p>
            <w:pPr>
              <w:pStyle w:val="TableParagraph"/>
              <w:spacing w:before="74"/>
              <w:ind w:right="58"/>
              <w:jc w:val="right"/>
              <w:rPr>
                <w:sz w:val="15"/>
              </w:rPr>
            </w:pPr>
            <w:r>
              <w:rPr>
                <w:spacing w:val="-5"/>
                <w:sz w:val="15"/>
              </w:rPr>
              <w:t>(4)</w:t>
            </w:r>
          </w:p>
        </w:tc>
      </w:tr>
    </w:tbl>
    <w:p>
      <w:pPr>
        <w:pStyle w:val="BodyText"/>
        <w:rPr>
          <w:b/>
        </w:rPr>
      </w:pPr>
    </w:p>
    <w:p>
      <w:pPr>
        <w:pStyle w:val="BodyText"/>
        <w:spacing w:before="36"/>
        <w:rPr>
          <w:b/>
        </w:rPr>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75</w:t>
      </w:r>
    </w:p>
    <w:p>
      <w:pPr>
        <w:pStyle w:val="BodyText"/>
        <w:spacing w:before="3"/>
        <w:rPr>
          <w:sz w:val="16"/>
        </w:rPr>
      </w:pPr>
      <w:r>
        <w:rPr/>
        <mc:AlternateContent>
          <mc:Choice Requires="wps">
            <w:drawing>
              <wp:anchor distT="0" distB="0" distL="0" distR="0" allowOverlap="1" layoutInCell="1" locked="0" behindDoc="1" simplePos="0" relativeHeight="487658496">
                <wp:simplePos x="0" y="0"/>
                <wp:positionH relativeFrom="page">
                  <wp:posOffset>222884</wp:posOffset>
                </wp:positionH>
                <wp:positionV relativeFrom="paragraph">
                  <wp:posOffset>133975</wp:posOffset>
                </wp:positionV>
                <wp:extent cx="7312659" cy="17145"/>
                <wp:effectExtent l="0" t="0" r="0" b="0"/>
                <wp:wrapTopAndBottom/>
                <wp:docPr id="481" name="Group 481"/>
                <wp:cNvGraphicFramePr>
                  <a:graphicFrameLocks/>
                </wp:cNvGraphicFramePr>
                <a:graphic>
                  <a:graphicData uri="http://schemas.microsoft.com/office/word/2010/wordprocessingGroup">
                    <wpg:wgp>
                      <wpg:cNvPr id="481" name="Group 481"/>
                      <wpg:cNvGrpSpPr/>
                      <wpg:grpSpPr>
                        <a:xfrm>
                          <a:off x="0" y="0"/>
                          <a:ext cx="7312659" cy="17145"/>
                          <a:chExt cx="7312659" cy="17145"/>
                        </a:xfrm>
                      </wpg:grpSpPr>
                      <wps:wsp>
                        <wps:cNvPr id="482" name="Graphic 48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83" name="Graphic 48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84" name="Graphic 48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85" name="Graphic 48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57984;mso-wrap-distance-left:0;mso-wrap-distance-right:0" id="docshapegroup475" coordorigin="351,211" coordsize="11516,27">
                <v:shape style="position:absolute;left:351;top:210;width:11516;height:14" id="docshape476" coordorigin="351,211" coordsize="11516,14" path="m11853,224l364,224,351,211,11867,211,11853,224xe" filled="true" fillcolor="#9a9a9a" stroked="false">
                  <v:path arrowok="t"/>
                  <v:fill type="solid"/>
                </v:shape>
                <v:shape style="position:absolute;left:351;top:224;width:11516;height:14" id="docshape477" coordorigin="351,224" coordsize="11516,14" path="m11867,238l351,238,364,224,11853,224,11867,238xe" filled="true" fillcolor="#ededed" stroked="false">
                  <v:path arrowok="t"/>
                  <v:fill type="solid"/>
                </v:shape>
                <v:shape style="position:absolute;left:351;top:210;width:14;height:27" id="docshape478" coordorigin="351,211" coordsize="14,27" path="m351,238l351,211,364,224,351,238xe" filled="true" fillcolor="#9a9a9a" stroked="false">
                  <v:path arrowok="t"/>
                  <v:fill type="solid"/>
                </v:shape>
                <v:shape style="position:absolute;left:11853;top:210;width:14;height:27" id="docshape479"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type w:val="continuous"/>
          <w:pgSz w:w="12240" w:h="15840"/>
          <w:pgMar w:header="470" w:footer="0" w:top="660" w:bottom="280" w:left="220" w:right="260"/>
        </w:sectPr>
      </w:pPr>
    </w:p>
    <w:p>
      <w:pPr>
        <w:pStyle w:val="BodyText"/>
      </w:pPr>
    </w:p>
    <w:p>
      <w:pPr>
        <w:pStyle w:val="BodyText"/>
        <w:spacing w:before="117"/>
      </w:pPr>
    </w:p>
    <w:p>
      <w:pPr>
        <w:pStyle w:val="BodyText"/>
        <w:ind w:left="131"/>
      </w:pPr>
      <w:r>
        <w:rPr/>
        <w:t>The</w:t>
      </w:r>
      <w:r>
        <w:rPr>
          <w:spacing w:val="-8"/>
        </w:rPr>
        <w:t> </w:t>
      </w:r>
      <w:r>
        <w:rPr/>
        <w:t>following</w:t>
      </w:r>
      <w:r>
        <w:rPr>
          <w:spacing w:val="-7"/>
        </w:rPr>
        <w:t> </w:t>
      </w:r>
      <w:r>
        <w:rPr/>
        <w:t>tables</w:t>
      </w:r>
      <w:r>
        <w:rPr>
          <w:spacing w:val="-7"/>
        </w:rPr>
        <w:t> </w:t>
      </w:r>
      <w:r>
        <w:rPr/>
        <w:t>present</w:t>
      </w:r>
      <w:r>
        <w:rPr>
          <w:spacing w:val="-7"/>
        </w:rPr>
        <w:t> </w:t>
      </w:r>
      <w:r>
        <w:rPr/>
        <w:t>the</w:t>
      </w:r>
      <w:r>
        <w:rPr>
          <w:spacing w:val="-7"/>
        </w:rPr>
        <w:t> </w:t>
      </w:r>
      <w:r>
        <w:rPr/>
        <w:t>amounts</w:t>
      </w:r>
      <w:r>
        <w:rPr>
          <w:spacing w:val="-7"/>
        </w:rPr>
        <w:t> </w:t>
      </w:r>
      <w:r>
        <w:rPr/>
        <w:t>affecting</w:t>
      </w:r>
      <w:r>
        <w:rPr>
          <w:spacing w:val="-7"/>
        </w:rPr>
        <w:t> </w:t>
      </w:r>
      <w:r>
        <w:rPr/>
        <w:t>the</w:t>
      </w:r>
      <w:r>
        <w:rPr>
          <w:spacing w:val="-7"/>
        </w:rPr>
        <w:t> </w:t>
      </w:r>
      <w:r>
        <w:rPr/>
        <w:t>Consolidated</w:t>
      </w:r>
      <w:r>
        <w:rPr>
          <w:spacing w:val="-7"/>
        </w:rPr>
        <w:t> </w:t>
      </w:r>
      <w:r>
        <w:rPr/>
        <w:t>Statements</w:t>
      </w:r>
      <w:r>
        <w:rPr>
          <w:spacing w:val="-7"/>
        </w:rPr>
        <w:t> </w:t>
      </w:r>
      <w:r>
        <w:rPr/>
        <w:t>of</w:t>
      </w:r>
      <w:r>
        <w:rPr>
          <w:spacing w:val="-5"/>
        </w:rPr>
        <w:t> </w:t>
      </w:r>
      <w:r>
        <w:rPr/>
        <w:t>Income</w:t>
      </w:r>
      <w:r>
        <w:rPr>
          <w:spacing w:val="-7"/>
        </w:rPr>
        <w:t> </w:t>
      </w:r>
      <w:r>
        <w:rPr/>
        <w:t>for</w:t>
      </w:r>
      <w:r>
        <w:rPr>
          <w:spacing w:val="-7"/>
        </w:rPr>
        <w:t> </w:t>
      </w:r>
      <w:r>
        <w:rPr/>
        <w:t>the</w:t>
      </w:r>
      <w:r>
        <w:rPr>
          <w:spacing w:val="-7"/>
        </w:rPr>
        <w:t> </w:t>
      </w:r>
      <w:r>
        <w:rPr/>
        <w:t>years</w:t>
      </w:r>
      <w:r>
        <w:rPr>
          <w:spacing w:val="-7"/>
        </w:rPr>
        <w:t> </w:t>
      </w:r>
      <w:r>
        <w:rPr/>
        <w:t>ended</w:t>
      </w:r>
      <w:r>
        <w:rPr>
          <w:spacing w:val="-3"/>
        </w:rPr>
        <w:t> </w:t>
      </w:r>
      <w:r>
        <w:rPr/>
        <w:t>May</w:t>
      </w:r>
      <w:r>
        <w:rPr>
          <w:spacing w:val="-7"/>
        </w:rPr>
        <w:t> </w:t>
      </w:r>
      <w:r>
        <w:rPr/>
        <w:t>31,</w:t>
      </w:r>
      <w:r>
        <w:rPr>
          <w:spacing w:val="-7"/>
        </w:rPr>
        <w:t> </w:t>
      </w:r>
      <w:r>
        <w:rPr/>
        <w:t>2019</w:t>
      </w:r>
      <w:r>
        <w:rPr>
          <w:spacing w:val="-6"/>
        </w:rPr>
        <w:t> </w:t>
      </w:r>
      <w:r>
        <w:rPr/>
        <w:t>,</w:t>
      </w:r>
      <w:r>
        <w:rPr>
          <w:spacing w:val="-7"/>
        </w:rPr>
        <w:t> </w:t>
      </w:r>
      <w:r>
        <w:rPr/>
        <w:t>2018</w:t>
      </w:r>
      <w:r>
        <w:rPr>
          <w:spacing w:val="-6"/>
        </w:rPr>
        <w:t> </w:t>
      </w:r>
      <w:r>
        <w:rPr/>
        <w:t>and</w:t>
      </w:r>
      <w:r>
        <w:rPr>
          <w:spacing w:val="-6"/>
        </w:rPr>
        <w:t> </w:t>
      </w:r>
      <w:r>
        <w:rPr/>
        <w:t>2017</w:t>
      </w:r>
      <w:r>
        <w:rPr>
          <w:spacing w:val="-7"/>
        </w:rPr>
        <w:t> </w:t>
      </w:r>
      <w:r>
        <w:rPr>
          <w:spacing w:val="-10"/>
        </w:rPr>
        <w:t>:</w:t>
      </w:r>
    </w:p>
    <w:p>
      <w:pPr>
        <w:spacing w:after="0"/>
        <w:sectPr>
          <w:pgSz w:w="12240" w:h="15840"/>
          <w:pgMar w:header="470" w:footer="0" w:top="740" w:bottom="280" w:left="220" w:right="260"/>
        </w:sectPr>
      </w:pPr>
    </w:p>
    <w:p>
      <w:pPr>
        <w:pStyle w:val="BodyText"/>
        <w:spacing w:before="2"/>
      </w:pPr>
    </w:p>
    <w:p>
      <w:pPr>
        <w:pStyle w:val="Heading9"/>
        <w:spacing w:line="223" w:lineRule="auto"/>
        <w:ind w:left="3390" w:hanging="42"/>
        <w:jc w:val="center"/>
        <w:rPr>
          <w:sz w:val="11"/>
        </w:rPr>
      </w:pPr>
      <w:r>
        <w:rPr/>
        <w:t>AMOUNT OF GAIN (LOSS) RECOGNIZED IN OTHER COMPREHENSIVE</w:t>
      </w:r>
      <w:r>
        <w:rPr>
          <w:spacing w:val="-11"/>
        </w:rPr>
        <w:t> </w:t>
      </w:r>
      <w:r>
        <w:rPr/>
        <w:t>INCOME (LOSS)</w:t>
      </w:r>
      <w:r>
        <w:rPr>
          <w:spacing w:val="-8"/>
        </w:rPr>
        <w:t> </w:t>
      </w:r>
      <w:r>
        <w:rPr/>
        <w:t>ON</w:t>
      </w:r>
      <w:r>
        <w:rPr>
          <w:spacing w:val="-7"/>
        </w:rPr>
        <w:t> </w:t>
      </w:r>
      <w:r>
        <w:rPr/>
        <w:t>DERIVATIVES</w:t>
      </w:r>
      <w:r>
        <w:rPr>
          <w:spacing w:val="-6"/>
        </w:rPr>
        <w:t> </w:t>
      </w:r>
      <w:r>
        <w:rPr>
          <w:spacing w:val="-5"/>
          <w:position w:val="4"/>
          <w:sz w:val="11"/>
        </w:rPr>
        <w:t>(1)</w:t>
      </w:r>
    </w:p>
    <w:p>
      <w:pPr>
        <w:spacing w:line="240" w:lineRule="auto" w:before="1"/>
        <w:rPr>
          <w:b/>
          <w:sz w:val="15"/>
        </w:rPr>
      </w:pPr>
      <w:r>
        <w:rPr/>
        <w:br w:type="column"/>
      </w:r>
      <w:r>
        <w:rPr>
          <w:b/>
          <w:sz w:val="15"/>
        </w:rPr>
      </w:r>
    </w:p>
    <w:p>
      <w:pPr>
        <w:spacing w:line="225" w:lineRule="auto" w:before="0"/>
        <w:ind w:left="1798" w:right="1647" w:firstLine="0"/>
        <w:jc w:val="center"/>
        <w:rPr>
          <w:b/>
          <w:sz w:val="15"/>
        </w:rPr>
      </w:pPr>
      <w:r>
        <w:rPr>
          <w:b/>
          <w:sz w:val="15"/>
        </w:rPr>
        <w:t>AMOUNT OF GAIN (LOSS) </w:t>
      </w:r>
      <w:r>
        <w:rPr>
          <w:b/>
          <w:spacing w:val="-2"/>
          <w:sz w:val="15"/>
        </w:rPr>
        <w:t>RECLASSIFIED</w:t>
      </w:r>
      <w:r>
        <w:rPr>
          <w:b/>
          <w:spacing w:val="-6"/>
          <w:sz w:val="15"/>
        </w:rPr>
        <w:t> </w:t>
      </w:r>
      <w:r>
        <w:rPr>
          <w:b/>
          <w:spacing w:val="-2"/>
          <w:sz w:val="15"/>
        </w:rPr>
        <w:t>FROM</w:t>
      </w:r>
      <w:r>
        <w:rPr>
          <w:b/>
          <w:spacing w:val="-6"/>
          <w:sz w:val="15"/>
        </w:rPr>
        <w:t> </w:t>
      </w:r>
      <w:r>
        <w:rPr>
          <w:b/>
          <w:spacing w:val="-2"/>
          <w:sz w:val="15"/>
        </w:rPr>
        <w:t>ACCUMULATED</w:t>
      </w:r>
      <w:r>
        <w:rPr>
          <w:b/>
          <w:sz w:val="15"/>
        </w:rPr>
        <w:t> OTHER</w:t>
      </w:r>
      <w:r>
        <w:rPr>
          <w:b/>
          <w:spacing w:val="-1"/>
          <w:sz w:val="15"/>
        </w:rPr>
        <w:t> </w:t>
      </w:r>
      <w:r>
        <w:rPr>
          <w:b/>
          <w:sz w:val="15"/>
        </w:rPr>
        <w:t>COMPREHENSIVE</w:t>
      </w:r>
    </w:p>
    <w:p>
      <w:pPr>
        <w:spacing w:line="164" w:lineRule="exact" w:before="0"/>
        <w:ind w:left="1836" w:right="1647" w:firstLine="0"/>
        <w:jc w:val="center"/>
        <w:rPr>
          <w:b/>
          <w:sz w:val="11"/>
        </w:rPr>
      </w:pPr>
      <w:r>
        <w:rPr/>
        <mc:AlternateContent>
          <mc:Choice Requires="wps">
            <w:drawing>
              <wp:anchor distT="0" distB="0" distL="0" distR="0" allowOverlap="1" layoutInCell="1" locked="0" behindDoc="0" simplePos="0" relativeHeight="15805952">
                <wp:simplePos x="0" y="0"/>
                <wp:positionH relativeFrom="page">
                  <wp:posOffset>3763314</wp:posOffset>
                </wp:positionH>
                <wp:positionV relativeFrom="paragraph">
                  <wp:posOffset>118224</wp:posOffset>
                </wp:positionV>
                <wp:extent cx="3771900" cy="889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3771900" cy="8890"/>
                        </a:xfrm>
                        <a:custGeom>
                          <a:avLst/>
                          <a:gdLst/>
                          <a:ahLst/>
                          <a:cxnLst/>
                          <a:rect l="l" t="t" r="r" b="b"/>
                          <a:pathLst>
                            <a:path w="3771900" h="8890">
                              <a:moveTo>
                                <a:pt x="3771900" y="0"/>
                              </a:moveTo>
                              <a:lnTo>
                                <a:pt x="2254567" y="0"/>
                              </a:lnTo>
                              <a:lnTo>
                                <a:pt x="2185987" y="0"/>
                              </a:lnTo>
                              <a:lnTo>
                                <a:pt x="0" y="0"/>
                              </a:lnTo>
                              <a:lnTo>
                                <a:pt x="0" y="8572"/>
                              </a:lnTo>
                              <a:lnTo>
                                <a:pt x="2185987" y="8572"/>
                              </a:lnTo>
                              <a:lnTo>
                                <a:pt x="2254567" y="8572"/>
                              </a:lnTo>
                              <a:lnTo>
                                <a:pt x="3771900" y="8572"/>
                              </a:lnTo>
                              <a:lnTo>
                                <a:pt x="377190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96.324005pt;margin-top:9.309001pt;width:297pt;height:.7pt;mso-position-horizontal-relative:page;mso-position-vertical-relative:paragraph;z-index:15805952" id="docshape480" coordorigin="5926,186" coordsize="5940,14" path="m11866,186l9477,186,9369,186,5926,186,5926,200,9369,200,9477,200,11866,200,11866,186xe" filled="true" fillcolor="#e77721" stroked="false">
                <v:path arrowok="t"/>
                <v:fill type="solid"/>
                <w10:wrap type="none"/>
              </v:shape>
            </w:pict>
          </mc:Fallback>
        </mc:AlternateContent>
      </w:r>
      <w:r>
        <w:rPr>
          <w:b/>
          <w:sz w:val="15"/>
        </w:rPr>
        <w:t>INCOME</w:t>
      </w:r>
      <w:r>
        <w:rPr>
          <w:b/>
          <w:spacing w:val="-7"/>
          <w:sz w:val="15"/>
        </w:rPr>
        <w:t> </w:t>
      </w:r>
      <w:r>
        <w:rPr>
          <w:b/>
          <w:sz w:val="15"/>
        </w:rPr>
        <w:t>(LOSS)</w:t>
      </w:r>
      <w:r>
        <w:rPr>
          <w:b/>
          <w:spacing w:val="-6"/>
          <w:sz w:val="15"/>
        </w:rPr>
        <w:t> </w:t>
      </w:r>
      <w:r>
        <w:rPr>
          <w:b/>
          <w:sz w:val="15"/>
        </w:rPr>
        <w:t>INTO</w:t>
      </w:r>
      <w:r>
        <w:rPr>
          <w:b/>
          <w:spacing w:val="-6"/>
          <w:sz w:val="15"/>
        </w:rPr>
        <w:t> </w:t>
      </w:r>
      <w:r>
        <w:rPr>
          <w:b/>
          <w:sz w:val="15"/>
        </w:rPr>
        <w:t>INCOME</w:t>
      </w:r>
      <w:r>
        <w:rPr>
          <w:b/>
          <w:spacing w:val="-6"/>
          <w:sz w:val="15"/>
        </w:rPr>
        <w:t> </w:t>
      </w:r>
      <w:r>
        <w:rPr>
          <w:b/>
          <w:spacing w:val="-5"/>
          <w:position w:val="4"/>
          <w:sz w:val="11"/>
        </w:rPr>
        <w:t>(1)</w:t>
      </w:r>
    </w:p>
    <w:p>
      <w:pPr>
        <w:spacing w:after="0" w:line="164" w:lineRule="exact"/>
        <w:jc w:val="center"/>
        <w:rPr>
          <w:sz w:val="11"/>
        </w:rPr>
        <w:sectPr>
          <w:type w:val="continuous"/>
          <w:pgSz w:w="12240" w:h="15840"/>
          <w:pgMar w:header="470" w:footer="0" w:top="660" w:bottom="280" w:left="220" w:right="260"/>
          <w:cols w:num="2" w:equalWidth="0">
            <w:col w:w="5363" w:space="40"/>
            <w:col w:w="6357"/>
          </w:cols>
        </w:sectPr>
      </w:pPr>
    </w:p>
    <w:p>
      <w:pPr>
        <w:pStyle w:val="BodyText"/>
        <w:spacing w:line="20" w:lineRule="exact"/>
        <w:ind w:left="3128"/>
        <w:rPr>
          <w:sz w:val="2"/>
        </w:rPr>
      </w:pPr>
      <w:r>
        <w:rPr>
          <w:sz w:val="2"/>
        </w:rPr>
        <mc:AlternateContent>
          <mc:Choice Requires="wps">
            <w:drawing>
              <wp:inline distT="0" distB="0" distL="0" distR="0">
                <wp:extent cx="1569085" cy="8890"/>
                <wp:effectExtent l="0" t="0" r="0" b="0"/>
                <wp:docPr id="487" name="Group 487"/>
                <wp:cNvGraphicFramePr>
                  <a:graphicFrameLocks/>
                </wp:cNvGraphicFramePr>
                <a:graphic>
                  <a:graphicData uri="http://schemas.microsoft.com/office/word/2010/wordprocessingGroup">
                    <wpg:wgp>
                      <wpg:cNvPr id="487" name="Group 487"/>
                      <wpg:cNvGrpSpPr/>
                      <wpg:grpSpPr>
                        <a:xfrm>
                          <a:off x="0" y="0"/>
                          <a:ext cx="1569085" cy="8890"/>
                          <a:chExt cx="1569085" cy="8890"/>
                        </a:xfrm>
                      </wpg:grpSpPr>
                      <wps:wsp>
                        <wps:cNvPr id="488" name="Graphic 488"/>
                        <wps:cNvSpPr/>
                        <wps:spPr>
                          <a:xfrm>
                            <a:off x="-12" y="0"/>
                            <a:ext cx="1569085" cy="8890"/>
                          </a:xfrm>
                          <a:custGeom>
                            <a:avLst/>
                            <a:gdLst/>
                            <a:ahLst/>
                            <a:cxnLst/>
                            <a:rect l="l" t="t" r="r" b="b"/>
                            <a:pathLst>
                              <a:path w="1569085" h="8890">
                                <a:moveTo>
                                  <a:pt x="1568767" y="0"/>
                                </a:moveTo>
                                <a:lnTo>
                                  <a:pt x="0" y="0"/>
                                </a:lnTo>
                                <a:lnTo>
                                  <a:pt x="0" y="8572"/>
                                </a:lnTo>
                                <a:lnTo>
                                  <a:pt x="1568767" y="8572"/>
                                </a:lnTo>
                                <a:lnTo>
                                  <a:pt x="1568767"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23.55pt;height:.7pt;mso-position-horizontal-relative:char;mso-position-vertical-relative:line" id="docshapegroup481" coordorigin="0,0" coordsize="2471,14">
                <v:rect style="position:absolute;left:-1;top:0;width:2471;height:14" id="docshape482" filled="true" fillcolor="#e77721" stroked="false">
                  <v:fill type="solid"/>
                </v:rect>
              </v:group>
            </w:pict>
          </mc:Fallback>
        </mc:AlternateContent>
      </w:r>
      <w:r>
        <w:rPr>
          <w:sz w:val="2"/>
        </w:rPr>
      </w:r>
    </w:p>
    <w:p>
      <w:pPr>
        <w:tabs>
          <w:tab w:pos="7100" w:val="left" w:leader="none"/>
        </w:tabs>
        <w:spacing w:line="175" w:lineRule="auto" w:before="62"/>
        <w:ind w:left="6317" w:right="0" w:hanging="2738"/>
        <w:jc w:val="right"/>
        <w:rPr>
          <w:b/>
          <w:sz w:val="15"/>
        </w:rPr>
      </w:pPr>
      <w:r>
        <w:rPr/>
        <mc:AlternateContent>
          <mc:Choice Requires="wps">
            <w:drawing>
              <wp:anchor distT="0" distB="0" distL="0" distR="0" allowOverlap="1" layoutInCell="1" locked="0" behindDoc="1" simplePos="0" relativeHeight="480441856">
                <wp:simplePos x="0" y="0"/>
                <wp:positionH relativeFrom="page">
                  <wp:posOffset>2125967</wp:posOffset>
                </wp:positionH>
                <wp:positionV relativeFrom="paragraph">
                  <wp:posOffset>181650</wp:posOffset>
                </wp:positionV>
                <wp:extent cx="1569085" cy="889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1569085" cy="8890"/>
                        </a:xfrm>
                        <a:custGeom>
                          <a:avLst/>
                          <a:gdLst/>
                          <a:ahLst/>
                          <a:cxnLst/>
                          <a:rect l="l" t="t" r="r" b="b"/>
                          <a:pathLst>
                            <a:path w="1569085" h="8890">
                              <a:moveTo>
                                <a:pt x="1568767" y="0"/>
                              </a:moveTo>
                              <a:lnTo>
                                <a:pt x="1037272" y="0"/>
                              </a:lnTo>
                              <a:lnTo>
                                <a:pt x="522922" y="0"/>
                              </a:lnTo>
                              <a:lnTo>
                                <a:pt x="0" y="0"/>
                              </a:lnTo>
                              <a:lnTo>
                                <a:pt x="0" y="8559"/>
                              </a:lnTo>
                              <a:lnTo>
                                <a:pt x="522922" y="8559"/>
                              </a:lnTo>
                              <a:lnTo>
                                <a:pt x="1037272" y="8559"/>
                              </a:lnTo>
                              <a:lnTo>
                                <a:pt x="1568767" y="8559"/>
                              </a:lnTo>
                              <a:lnTo>
                                <a:pt x="156876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67.399002pt;margin-top:14.303214pt;width:123.55pt;height:.7pt;mso-position-horizontal-relative:page;mso-position-vertical-relative:paragraph;z-index:-22874624" id="docshape483" coordorigin="3348,286" coordsize="2471,14" path="m5818,286l4981,286,4171,286,3348,286,3348,300,4171,300,4981,300,5818,300,5818,286xe" filled="true" fillcolor="#e77721" stroked="false">
                <v:path arrowok="t"/>
                <v:fill type="solid"/>
                <w10:wrap type="none"/>
              </v:shape>
            </w:pict>
          </mc:Fallback>
        </mc:AlternateContent>
      </w:r>
      <w:r>
        <w:rPr>
          <w:b/>
          <w:position w:val="-4"/>
          <w:sz w:val="15"/>
        </w:rPr>
        <w:t>YEAR ENDED MAY 31,</w:t>
        <w:tab/>
        <w:tab/>
      </w:r>
      <w:r>
        <w:rPr>
          <w:b/>
          <w:sz w:val="15"/>
        </w:rPr>
        <w:t>LOCATION</w:t>
      </w:r>
      <w:r>
        <w:rPr>
          <w:b/>
          <w:spacing w:val="-11"/>
          <w:sz w:val="15"/>
        </w:rPr>
        <w:t> </w:t>
      </w:r>
      <w:r>
        <w:rPr>
          <w:b/>
          <w:sz w:val="15"/>
        </w:rPr>
        <w:t>OF</w:t>
      </w:r>
      <w:r>
        <w:rPr>
          <w:b/>
          <w:spacing w:val="-10"/>
          <w:sz w:val="15"/>
        </w:rPr>
        <w:t> </w:t>
      </w:r>
      <w:r>
        <w:rPr>
          <w:b/>
          <w:sz w:val="15"/>
        </w:rPr>
        <w:t>GAIN</w:t>
      </w:r>
      <w:r>
        <w:rPr>
          <w:b/>
          <w:spacing w:val="-11"/>
          <w:sz w:val="15"/>
        </w:rPr>
        <w:t> </w:t>
      </w:r>
      <w:r>
        <w:rPr>
          <w:b/>
          <w:sz w:val="15"/>
        </w:rPr>
        <w:t>(LOSS) </w:t>
      </w:r>
      <w:r>
        <w:rPr>
          <w:b/>
          <w:spacing w:val="-2"/>
          <w:sz w:val="15"/>
        </w:rPr>
        <w:t>RECLASSIFIED</w:t>
      </w:r>
      <w:r>
        <w:rPr>
          <w:b/>
          <w:spacing w:val="1"/>
          <w:sz w:val="15"/>
        </w:rPr>
        <w:t> </w:t>
      </w:r>
      <w:r>
        <w:rPr>
          <w:b/>
          <w:spacing w:val="-2"/>
          <w:sz w:val="15"/>
        </w:rPr>
        <w:t>FROM</w:t>
      </w:r>
      <w:r>
        <w:rPr>
          <w:b/>
          <w:spacing w:val="2"/>
          <w:sz w:val="15"/>
        </w:rPr>
        <w:t> </w:t>
      </w:r>
      <w:r>
        <w:rPr>
          <w:b/>
          <w:spacing w:val="-2"/>
          <w:sz w:val="15"/>
        </w:rPr>
        <w:t>ACCUMULATED</w:t>
      </w:r>
    </w:p>
    <w:p>
      <w:pPr>
        <w:spacing w:line="166" w:lineRule="exact" w:before="0"/>
        <w:ind w:left="0" w:right="0" w:firstLine="0"/>
        <w:jc w:val="right"/>
        <w:rPr>
          <w:b/>
          <w:sz w:val="15"/>
        </w:rPr>
      </w:pPr>
      <w:r>
        <w:rPr>
          <w:b/>
          <w:spacing w:val="-2"/>
          <w:sz w:val="15"/>
        </w:rPr>
        <w:t>OTHER</w:t>
      </w:r>
      <w:r>
        <w:rPr>
          <w:b/>
          <w:spacing w:val="5"/>
          <w:sz w:val="15"/>
        </w:rPr>
        <w:t> </w:t>
      </w:r>
      <w:r>
        <w:rPr>
          <w:b/>
          <w:spacing w:val="-2"/>
          <w:sz w:val="15"/>
        </w:rPr>
        <w:t>COMPREHENSIVE</w:t>
      </w:r>
      <w:r>
        <w:rPr>
          <w:b/>
          <w:spacing w:val="6"/>
          <w:sz w:val="15"/>
        </w:rPr>
        <w:t> </w:t>
      </w:r>
      <w:r>
        <w:rPr>
          <w:b/>
          <w:spacing w:val="-2"/>
          <w:sz w:val="15"/>
        </w:rPr>
        <w:t>INCOME</w:t>
      </w:r>
    </w:p>
    <w:p>
      <w:pPr>
        <w:spacing w:before="111"/>
        <w:ind w:left="548" w:right="0" w:firstLine="0"/>
        <w:jc w:val="left"/>
        <w:rPr>
          <w:b/>
          <w:sz w:val="15"/>
        </w:rPr>
      </w:pPr>
      <w:r>
        <w:rPr/>
        <w:br w:type="column"/>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pStyle w:val="BodyText"/>
        <w:spacing w:line="20" w:lineRule="exact"/>
        <w:ind w:left="136"/>
        <w:rPr>
          <w:sz w:val="2"/>
        </w:rPr>
      </w:pPr>
      <w:r>
        <w:rPr>
          <w:sz w:val="2"/>
        </w:rPr>
        <mc:AlternateContent>
          <mc:Choice Requires="wps">
            <w:drawing>
              <wp:inline distT="0" distB="0" distL="0" distR="0">
                <wp:extent cx="1517650" cy="8890"/>
                <wp:effectExtent l="0" t="0" r="0" b="0"/>
                <wp:docPr id="490" name="Group 490"/>
                <wp:cNvGraphicFramePr>
                  <a:graphicFrameLocks/>
                </wp:cNvGraphicFramePr>
                <a:graphic>
                  <a:graphicData uri="http://schemas.microsoft.com/office/word/2010/wordprocessingGroup">
                    <wpg:wgp>
                      <wpg:cNvPr id="490" name="Group 490"/>
                      <wpg:cNvGrpSpPr/>
                      <wpg:grpSpPr>
                        <a:xfrm>
                          <a:off x="0" y="0"/>
                          <a:ext cx="1517650" cy="8890"/>
                          <a:chExt cx="1517650" cy="8890"/>
                        </a:xfrm>
                      </wpg:grpSpPr>
                      <wps:wsp>
                        <wps:cNvPr id="491" name="Graphic 491"/>
                        <wps:cNvSpPr/>
                        <wps:spPr>
                          <a:xfrm>
                            <a:off x="-12" y="12"/>
                            <a:ext cx="1517650" cy="8890"/>
                          </a:xfrm>
                          <a:custGeom>
                            <a:avLst/>
                            <a:gdLst/>
                            <a:ahLst/>
                            <a:cxnLst/>
                            <a:rect l="l" t="t" r="r" b="b"/>
                            <a:pathLst>
                              <a:path w="1517650" h="8890">
                                <a:moveTo>
                                  <a:pt x="1517332" y="0"/>
                                </a:moveTo>
                                <a:lnTo>
                                  <a:pt x="1011555" y="0"/>
                                </a:lnTo>
                                <a:lnTo>
                                  <a:pt x="505777" y="0"/>
                                </a:lnTo>
                                <a:lnTo>
                                  <a:pt x="0" y="0"/>
                                </a:lnTo>
                                <a:lnTo>
                                  <a:pt x="0" y="8559"/>
                                </a:lnTo>
                                <a:lnTo>
                                  <a:pt x="505777" y="8559"/>
                                </a:lnTo>
                                <a:lnTo>
                                  <a:pt x="1011555" y="8559"/>
                                </a:lnTo>
                                <a:lnTo>
                                  <a:pt x="1517332" y="8559"/>
                                </a:lnTo>
                                <a:lnTo>
                                  <a:pt x="1517332"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19.5pt;height:.7pt;mso-position-horizontal-relative:char;mso-position-vertical-relative:line" id="docshapegroup484" coordorigin="0,0" coordsize="2390,14">
                <v:shape style="position:absolute;left:-1;top:0;width:2390;height:14" id="docshape485" coordorigin="0,0" coordsize="2390,14" path="m2389,0l1593,0,796,0,0,0,0,13,796,13,1593,13,2389,13,2389,0xe" filled="true" fillcolor="#e77721" stroked="false">
                  <v:path arrowok="t"/>
                  <v:fill type="solid"/>
                </v:shape>
              </v:group>
            </w:pict>
          </mc:Fallback>
        </mc:AlternateContent>
      </w:r>
      <w:r>
        <w:rPr>
          <w:sz w:val="2"/>
        </w:rPr>
      </w:r>
    </w:p>
    <w:p>
      <w:pPr>
        <w:pStyle w:val="BodyText"/>
        <w:spacing w:before="19"/>
        <w:rPr>
          <w:b/>
          <w:sz w:val="7"/>
        </w:rPr>
      </w:pPr>
    </w:p>
    <w:p>
      <w:pPr>
        <w:spacing w:after="0"/>
        <w:rPr>
          <w:sz w:val="7"/>
        </w:rPr>
        <w:sectPr>
          <w:type w:val="continuous"/>
          <w:pgSz w:w="12240" w:h="15840"/>
          <w:pgMar w:header="470" w:footer="0" w:top="660" w:bottom="280" w:left="220" w:right="260"/>
          <w:cols w:num="2" w:equalWidth="0">
            <w:col w:w="9081" w:space="40"/>
            <w:col w:w="2639"/>
          </w:cols>
        </w:sectPr>
      </w:pPr>
    </w:p>
    <w:p>
      <w:pPr>
        <w:spacing w:line="167" w:lineRule="exact" w:before="0"/>
        <w:ind w:left="158" w:right="0" w:firstLine="0"/>
        <w:jc w:val="left"/>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p>
      <w:pPr>
        <w:tabs>
          <w:tab w:pos="974" w:val="left" w:leader="none"/>
          <w:tab w:pos="1798" w:val="left" w:leader="none"/>
        </w:tabs>
        <w:spacing w:line="166" w:lineRule="exact" w:before="0"/>
        <w:ind w:left="158" w:right="0" w:firstLine="0"/>
        <w:jc w:val="left"/>
        <w:rPr>
          <w:b/>
          <w:sz w:val="15"/>
        </w:rPr>
      </w:pPr>
      <w:r>
        <w:rPr/>
        <w:br w:type="column"/>
      </w:r>
      <w:r>
        <w:rPr>
          <w:b/>
          <w:spacing w:val="-4"/>
          <w:sz w:val="15"/>
        </w:rPr>
        <w:t>2019</w:t>
      </w:r>
      <w:r>
        <w:rPr>
          <w:b/>
          <w:sz w:val="15"/>
        </w:rPr>
        <w:tab/>
      </w:r>
      <w:r>
        <w:rPr>
          <w:b/>
          <w:spacing w:val="-4"/>
          <w:sz w:val="15"/>
        </w:rPr>
        <w:t>2018</w:t>
      </w:r>
      <w:r>
        <w:rPr>
          <w:b/>
          <w:sz w:val="15"/>
        </w:rPr>
        <w:tab/>
      </w:r>
      <w:r>
        <w:rPr>
          <w:b/>
          <w:spacing w:val="-4"/>
          <w:sz w:val="15"/>
        </w:rPr>
        <w:t>2017</w:t>
      </w:r>
    </w:p>
    <w:p>
      <w:pPr>
        <w:pStyle w:val="Heading9"/>
        <w:spacing w:line="166" w:lineRule="exact"/>
        <w:jc w:val="left"/>
      </w:pPr>
      <w:r>
        <w:rPr>
          <w:b w:val="0"/>
        </w:rPr>
        <w:br w:type="column"/>
      </w:r>
      <w:r>
        <w:rPr/>
        <w:t>(LOSS)</w:t>
      </w:r>
      <w:r>
        <w:rPr>
          <w:spacing w:val="-6"/>
        </w:rPr>
        <w:t> </w:t>
      </w:r>
      <w:r>
        <w:rPr/>
        <w:t>INTO</w:t>
      </w:r>
      <w:r>
        <w:rPr>
          <w:spacing w:val="-5"/>
        </w:rPr>
        <w:t> </w:t>
      </w:r>
      <w:r>
        <w:rPr>
          <w:spacing w:val="-2"/>
        </w:rPr>
        <w:t>INCOME</w:t>
      </w:r>
    </w:p>
    <w:p>
      <w:pPr>
        <w:tabs>
          <w:tab w:pos="954" w:val="left" w:leader="none"/>
          <w:tab w:pos="1750" w:val="left" w:leader="none"/>
        </w:tabs>
        <w:spacing w:line="166" w:lineRule="exact" w:before="0"/>
        <w:ind w:left="157" w:right="0" w:firstLine="0"/>
        <w:jc w:val="left"/>
        <w:rPr>
          <w:b/>
          <w:sz w:val="15"/>
        </w:rPr>
      </w:pPr>
      <w:r>
        <w:rPr/>
        <w:br w:type="column"/>
      </w:r>
      <w:r>
        <w:rPr>
          <w:b/>
          <w:spacing w:val="-4"/>
          <w:sz w:val="15"/>
        </w:rPr>
        <w:t>2019</w:t>
      </w:r>
      <w:r>
        <w:rPr>
          <w:b/>
          <w:sz w:val="15"/>
        </w:rPr>
        <w:tab/>
      </w:r>
      <w:r>
        <w:rPr>
          <w:b/>
          <w:spacing w:val="-4"/>
          <w:sz w:val="15"/>
        </w:rPr>
        <w:t>2018</w:t>
      </w:r>
      <w:r>
        <w:rPr>
          <w:b/>
          <w:sz w:val="15"/>
        </w:rPr>
        <w:tab/>
      </w:r>
      <w:r>
        <w:rPr>
          <w:b/>
          <w:spacing w:val="-4"/>
          <w:sz w:val="15"/>
        </w:rPr>
        <w:t>2017</w:t>
      </w:r>
    </w:p>
    <w:p>
      <w:pPr>
        <w:spacing w:after="0" w:line="166" w:lineRule="exact"/>
        <w:jc w:val="left"/>
        <w:rPr>
          <w:sz w:val="15"/>
        </w:rPr>
        <w:sectPr>
          <w:type w:val="continuous"/>
          <w:pgSz w:w="12240" w:h="15840"/>
          <w:pgMar w:header="470" w:footer="0" w:top="660" w:bottom="280" w:left="220" w:right="260"/>
          <w:cols w:num="4" w:equalWidth="0">
            <w:col w:w="1419" w:space="1797"/>
            <w:col w:w="2169" w:space="2044"/>
            <w:col w:w="1733" w:space="170"/>
            <w:col w:w="2428"/>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7"/>
        <w:gridCol w:w="823"/>
        <w:gridCol w:w="2362"/>
        <w:gridCol w:w="2943"/>
        <w:gridCol w:w="796"/>
        <w:gridCol w:w="780"/>
        <w:gridCol w:w="812"/>
      </w:tblGrid>
      <w:tr>
        <w:trPr>
          <w:trHeight w:val="376" w:hRule="atLeast"/>
        </w:trPr>
        <w:tc>
          <w:tcPr>
            <w:tcW w:w="2997" w:type="dxa"/>
            <w:tcBorders>
              <w:top w:val="single" w:sz="6" w:space="0" w:color="E77721"/>
              <w:bottom w:val="single" w:sz="6" w:space="0" w:color="808080"/>
            </w:tcBorders>
          </w:tcPr>
          <w:p>
            <w:pPr>
              <w:pStyle w:val="TableParagraph"/>
              <w:spacing w:line="225" w:lineRule="auto" w:before="29"/>
              <w:ind w:left="27" w:right="1011"/>
              <w:rPr>
                <w:sz w:val="15"/>
              </w:rPr>
            </w:pPr>
            <w:r>
              <w:rPr>
                <w:spacing w:val="-2"/>
                <w:sz w:val="15"/>
              </w:rPr>
              <w:t>Derivatives</w:t>
            </w:r>
            <w:r>
              <w:rPr>
                <w:spacing w:val="-5"/>
                <w:sz w:val="15"/>
              </w:rPr>
              <w:t> </w:t>
            </w:r>
            <w:r>
              <w:rPr>
                <w:spacing w:val="-2"/>
                <w:sz w:val="15"/>
              </w:rPr>
              <w:t>designated</w:t>
            </w:r>
            <w:r>
              <w:rPr>
                <w:spacing w:val="-5"/>
                <w:sz w:val="15"/>
              </w:rPr>
              <w:t> </w:t>
            </w:r>
            <w:r>
              <w:rPr>
                <w:spacing w:val="-2"/>
                <w:sz w:val="15"/>
              </w:rPr>
              <w:t>as</w:t>
            </w:r>
            <w:r>
              <w:rPr>
                <w:sz w:val="15"/>
              </w:rPr>
              <w:t> cash flow hedges:</w:t>
            </w:r>
          </w:p>
        </w:tc>
        <w:tc>
          <w:tcPr>
            <w:tcW w:w="823"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5305" w:type="dxa"/>
            <w:gridSpan w:val="2"/>
            <w:tcBorders>
              <w:top w:val="single" w:sz="6" w:space="0" w:color="E77721"/>
              <w:bottom w:val="single" w:sz="6" w:space="0" w:color="808080"/>
            </w:tcBorders>
          </w:tcPr>
          <w:p>
            <w:pPr>
              <w:pStyle w:val="TableParagraph"/>
              <w:spacing w:before="0"/>
              <w:rPr>
                <w:rFonts w:ascii="Times New Roman"/>
                <w:sz w:val="14"/>
              </w:rPr>
            </w:pPr>
          </w:p>
        </w:tc>
        <w:tc>
          <w:tcPr>
            <w:tcW w:w="796"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592" w:type="dxa"/>
            <w:gridSpan w:val="2"/>
            <w:tcBorders>
              <w:top w:val="single" w:sz="6" w:space="0" w:color="E77721"/>
              <w:bottom w:val="single" w:sz="6" w:space="0" w:color="808080"/>
            </w:tcBorders>
          </w:tcPr>
          <w:p>
            <w:pPr>
              <w:pStyle w:val="TableParagraph"/>
              <w:spacing w:before="0"/>
              <w:rPr>
                <w:rFonts w:ascii="Times New Roman"/>
                <w:sz w:val="14"/>
              </w:rPr>
            </w:pPr>
          </w:p>
        </w:tc>
      </w:tr>
      <w:tr>
        <w:trPr>
          <w:trHeight w:val="376" w:hRule="atLeast"/>
        </w:trPr>
        <w:tc>
          <w:tcPr>
            <w:tcW w:w="2997" w:type="dxa"/>
            <w:tcBorders>
              <w:top w:val="single" w:sz="6" w:space="0" w:color="808080"/>
              <w:bottom w:val="single" w:sz="6" w:space="0" w:color="808080"/>
            </w:tcBorders>
          </w:tcPr>
          <w:p>
            <w:pPr>
              <w:pStyle w:val="TableParagraph"/>
              <w:spacing w:line="225" w:lineRule="auto" w:before="29"/>
              <w:ind w:left="162" w:right="1011"/>
              <w:rPr>
                <w:sz w:val="15"/>
              </w:rPr>
            </w:pPr>
            <w:r>
              <w:rPr>
                <w:spacing w:val="-2"/>
                <w:sz w:val="15"/>
              </w:rPr>
              <w:t>Foreign</w:t>
            </w:r>
            <w:r>
              <w:rPr>
                <w:spacing w:val="-5"/>
                <w:sz w:val="15"/>
              </w:rPr>
              <w:t> </w:t>
            </w:r>
            <w:r>
              <w:rPr>
                <w:spacing w:val="-2"/>
                <w:sz w:val="15"/>
              </w:rPr>
              <w:t>exchange</w:t>
            </w:r>
            <w:r>
              <w:rPr>
                <w:spacing w:val="-5"/>
                <w:sz w:val="15"/>
              </w:rPr>
              <w:t> </w:t>
            </w:r>
            <w:r>
              <w:rPr>
                <w:spacing w:val="-2"/>
                <w:sz w:val="15"/>
              </w:rPr>
              <w:t>forwards</w:t>
            </w:r>
            <w:r>
              <w:rPr>
                <w:sz w:val="15"/>
              </w:rPr>
              <w:t> and</w:t>
            </w:r>
            <w:r>
              <w:rPr>
                <w:spacing w:val="-1"/>
                <w:sz w:val="15"/>
              </w:rPr>
              <w:t> </w:t>
            </w:r>
            <w:r>
              <w:rPr>
                <w:sz w:val="15"/>
              </w:rPr>
              <w:t>options</w:t>
            </w:r>
          </w:p>
        </w:tc>
        <w:tc>
          <w:tcPr>
            <w:tcW w:w="823"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tabs>
                <w:tab w:pos="523" w:val="left" w:leader="none"/>
              </w:tabs>
              <w:spacing w:before="0"/>
              <w:ind w:right="105"/>
              <w:jc w:val="right"/>
              <w:rPr>
                <w:sz w:val="15"/>
              </w:rPr>
            </w:pPr>
            <w:r>
              <w:rPr>
                <w:spacing w:val="-10"/>
                <w:sz w:val="15"/>
              </w:rPr>
              <w:t>$</w:t>
            </w:r>
            <w:r>
              <w:rPr>
                <w:sz w:val="15"/>
              </w:rPr>
              <w:tab/>
            </w:r>
            <w:r>
              <w:rPr>
                <w:spacing w:val="-5"/>
                <w:sz w:val="15"/>
              </w:rPr>
              <w:t>14</w:t>
            </w:r>
          </w:p>
        </w:tc>
        <w:tc>
          <w:tcPr>
            <w:tcW w:w="2362" w:type="dxa"/>
            <w:tcBorders>
              <w:top w:val="single" w:sz="6" w:space="0" w:color="808080"/>
              <w:bottom w:val="single" w:sz="6" w:space="0" w:color="808080"/>
            </w:tcBorders>
          </w:tcPr>
          <w:p>
            <w:pPr>
              <w:pStyle w:val="TableParagraph"/>
              <w:spacing w:before="10"/>
              <w:rPr>
                <w:b/>
                <w:sz w:val="15"/>
              </w:rPr>
            </w:pPr>
          </w:p>
          <w:p>
            <w:pPr>
              <w:pStyle w:val="TableParagraph"/>
              <w:tabs>
                <w:tab w:pos="509" w:val="left" w:leader="none"/>
                <w:tab w:pos="1319" w:val="left" w:leader="none"/>
              </w:tabs>
              <w:spacing w:before="0"/>
              <w:ind w:right="847"/>
              <w:jc w:val="right"/>
              <w:rPr>
                <w:sz w:val="15"/>
              </w:rPr>
            </w:pPr>
            <w:r>
              <w:rPr>
                <w:spacing w:val="-10"/>
                <w:sz w:val="15"/>
              </w:rPr>
              <w:t>$</w:t>
            </w:r>
            <w:r>
              <w:rPr>
                <w:sz w:val="15"/>
              </w:rPr>
              <w:tab/>
              <w:t>19</w:t>
            </w:r>
            <w:r>
              <w:rPr>
                <w:spacing w:val="69"/>
                <w:w w:val="150"/>
                <w:sz w:val="15"/>
              </w:rPr>
              <w:t> </w:t>
            </w:r>
            <w:r>
              <w:rPr>
                <w:spacing w:val="-10"/>
                <w:sz w:val="15"/>
              </w:rPr>
              <w:t>$</w:t>
            </w:r>
            <w:r>
              <w:rPr>
                <w:sz w:val="15"/>
              </w:rPr>
              <w:tab/>
            </w:r>
            <w:r>
              <w:rPr>
                <w:spacing w:val="-5"/>
                <w:sz w:val="15"/>
              </w:rPr>
              <w:t>72</w:t>
            </w:r>
          </w:p>
        </w:tc>
        <w:tc>
          <w:tcPr>
            <w:tcW w:w="2943" w:type="dxa"/>
            <w:tcBorders>
              <w:top w:val="single" w:sz="6" w:space="0" w:color="808080"/>
              <w:bottom w:val="single" w:sz="6" w:space="0" w:color="808080"/>
            </w:tcBorders>
          </w:tcPr>
          <w:p>
            <w:pPr>
              <w:pStyle w:val="TableParagraph"/>
              <w:spacing w:before="10"/>
              <w:rPr>
                <w:b/>
                <w:sz w:val="15"/>
              </w:rPr>
            </w:pPr>
          </w:p>
          <w:p>
            <w:pPr>
              <w:pStyle w:val="TableParagraph"/>
              <w:spacing w:before="0"/>
              <w:ind w:right="133"/>
              <w:jc w:val="right"/>
              <w:rPr>
                <w:sz w:val="15"/>
              </w:rPr>
            </w:pPr>
            <w:r>
              <w:rPr>
                <w:spacing w:val="-2"/>
                <w:sz w:val="15"/>
              </w:rPr>
              <w:t>Revenues</w:t>
            </w:r>
          </w:p>
        </w:tc>
        <w:tc>
          <w:tcPr>
            <w:tcW w:w="796"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tabs>
                <w:tab w:pos="529" w:val="left" w:leader="none"/>
              </w:tabs>
              <w:spacing w:before="0"/>
              <w:ind w:right="55"/>
              <w:jc w:val="right"/>
              <w:rPr>
                <w:sz w:val="15"/>
              </w:rPr>
            </w:pPr>
            <w:r>
              <w:rPr>
                <w:spacing w:val="-10"/>
                <w:sz w:val="15"/>
              </w:rPr>
              <w:t>$</w:t>
            </w:r>
            <w:r>
              <w:rPr>
                <w:sz w:val="15"/>
              </w:rPr>
              <w:tab/>
            </w:r>
            <w:r>
              <w:rPr>
                <w:spacing w:val="-5"/>
                <w:sz w:val="15"/>
              </w:rPr>
              <w:t>(5)</w:t>
            </w:r>
          </w:p>
        </w:tc>
        <w:tc>
          <w:tcPr>
            <w:tcW w:w="780" w:type="dxa"/>
            <w:tcBorders>
              <w:top w:val="single" w:sz="6" w:space="0" w:color="808080"/>
              <w:bottom w:val="single" w:sz="6" w:space="0" w:color="808080"/>
            </w:tcBorders>
          </w:tcPr>
          <w:p>
            <w:pPr>
              <w:pStyle w:val="TableParagraph"/>
              <w:spacing w:before="10"/>
              <w:rPr>
                <w:b/>
                <w:sz w:val="15"/>
              </w:rPr>
            </w:pPr>
          </w:p>
          <w:p>
            <w:pPr>
              <w:pStyle w:val="TableParagraph"/>
              <w:tabs>
                <w:tab w:pos="496" w:val="left" w:leader="none"/>
              </w:tabs>
              <w:spacing w:before="0"/>
              <w:ind w:right="88"/>
              <w:jc w:val="right"/>
              <w:rPr>
                <w:sz w:val="15"/>
              </w:rPr>
            </w:pPr>
            <w:r>
              <w:rPr>
                <w:spacing w:val="-10"/>
                <w:sz w:val="15"/>
              </w:rPr>
              <w:t>$</w:t>
            </w:r>
            <w:r>
              <w:rPr>
                <w:sz w:val="15"/>
              </w:rPr>
              <w:tab/>
            </w:r>
            <w:r>
              <w:rPr>
                <w:spacing w:val="-5"/>
                <w:sz w:val="15"/>
              </w:rPr>
              <w:t>34</w:t>
            </w:r>
          </w:p>
        </w:tc>
        <w:tc>
          <w:tcPr>
            <w:tcW w:w="812" w:type="dxa"/>
            <w:tcBorders>
              <w:top w:val="single" w:sz="6" w:space="0" w:color="808080"/>
              <w:bottom w:val="single" w:sz="6" w:space="0" w:color="808080"/>
            </w:tcBorders>
          </w:tcPr>
          <w:p>
            <w:pPr>
              <w:pStyle w:val="TableParagraph"/>
              <w:spacing w:before="10"/>
              <w:rPr>
                <w:b/>
                <w:sz w:val="15"/>
              </w:rPr>
            </w:pPr>
          </w:p>
          <w:p>
            <w:pPr>
              <w:pStyle w:val="TableParagraph"/>
              <w:tabs>
                <w:tab w:pos="541" w:val="left" w:leader="none"/>
              </w:tabs>
              <w:spacing w:before="0"/>
              <w:ind w:left="45"/>
              <w:rPr>
                <w:sz w:val="15"/>
              </w:rPr>
            </w:pPr>
            <w:r>
              <w:rPr>
                <w:spacing w:val="-10"/>
                <w:sz w:val="15"/>
              </w:rPr>
              <w:t>$</w:t>
            </w:r>
            <w:r>
              <w:rPr>
                <w:sz w:val="15"/>
              </w:rPr>
              <w:tab/>
            </w:r>
            <w:r>
              <w:rPr>
                <w:spacing w:val="-5"/>
                <w:sz w:val="15"/>
              </w:rPr>
              <w:t>96</w:t>
            </w:r>
          </w:p>
        </w:tc>
      </w:tr>
      <w:tr>
        <w:trPr>
          <w:trHeight w:val="376" w:hRule="atLeast"/>
        </w:trPr>
        <w:tc>
          <w:tcPr>
            <w:tcW w:w="2997" w:type="dxa"/>
            <w:tcBorders>
              <w:top w:val="single" w:sz="6" w:space="0" w:color="808080"/>
              <w:bottom w:val="single" w:sz="6" w:space="0" w:color="808080"/>
            </w:tcBorders>
          </w:tcPr>
          <w:p>
            <w:pPr>
              <w:pStyle w:val="TableParagraph"/>
              <w:spacing w:line="225" w:lineRule="auto" w:before="29"/>
              <w:ind w:left="162" w:right="1011"/>
              <w:rPr>
                <w:sz w:val="15"/>
              </w:rPr>
            </w:pPr>
            <w:r>
              <w:rPr>
                <w:spacing w:val="-2"/>
                <w:sz w:val="15"/>
              </w:rPr>
              <w:t>Foreign</w:t>
            </w:r>
            <w:r>
              <w:rPr>
                <w:spacing w:val="-5"/>
                <w:sz w:val="15"/>
              </w:rPr>
              <w:t> </w:t>
            </w:r>
            <w:r>
              <w:rPr>
                <w:spacing w:val="-2"/>
                <w:sz w:val="15"/>
              </w:rPr>
              <w:t>exchange</w:t>
            </w:r>
            <w:r>
              <w:rPr>
                <w:spacing w:val="-5"/>
                <w:sz w:val="15"/>
              </w:rPr>
              <w:t> </w:t>
            </w:r>
            <w:r>
              <w:rPr>
                <w:spacing w:val="-2"/>
                <w:sz w:val="15"/>
              </w:rPr>
              <w:t>forwards</w:t>
            </w:r>
            <w:r>
              <w:rPr>
                <w:sz w:val="15"/>
              </w:rPr>
              <w:t> and</w:t>
            </w:r>
            <w:r>
              <w:rPr>
                <w:spacing w:val="-1"/>
                <w:sz w:val="15"/>
              </w:rPr>
              <w:t> </w:t>
            </w:r>
            <w:r>
              <w:rPr>
                <w:sz w:val="15"/>
              </w:rPr>
              <w:t>options</w:t>
            </w:r>
          </w:p>
        </w:tc>
        <w:tc>
          <w:tcPr>
            <w:tcW w:w="823"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right="105"/>
              <w:jc w:val="right"/>
              <w:rPr>
                <w:sz w:val="15"/>
              </w:rPr>
            </w:pPr>
            <w:r>
              <w:rPr>
                <w:spacing w:val="-5"/>
                <w:sz w:val="15"/>
              </w:rPr>
              <w:t>405</w:t>
            </w:r>
          </w:p>
        </w:tc>
        <w:tc>
          <w:tcPr>
            <w:tcW w:w="2362" w:type="dxa"/>
            <w:tcBorders>
              <w:top w:val="single" w:sz="6" w:space="0" w:color="808080"/>
              <w:bottom w:val="single" w:sz="6" w:space="0" w:color="808080"/>
            </w:tcBorders>
          </w:tcPr>
          <w:p>
            <w:pPr>
              <w:pStyle w:val="TableParagraph"/>
              <w:spacing w:before="10"/>
              <w:rPr>
                <w:b/>
                <w:sz w:val="15"/>
              </w:rPr>
            </w:pPr>
          </w:p>
          <w:p>
            <w:pPr>
              <w:pStyle w:val="TableParagraph"/>
              <w:tabs>
                <w:tab w:pos="859" w:val="left" w:leader="none"/>
              </w:tabs>
              <w:spacing w:before="0"/>
              <w:ind w:right="847"/>
              <w:jc w:val="right"/>
              <w:rPr>
                <w:sz w:val="15"/>
              </w:rPr>
            </w:pPr>
            <w:r>
              <w:rPr>
                <w:spacing w:val="-4"/>
                <w:sz w:val="15"/>
              </w:rPr>
              <w:t>(50)</w:t>
            </w:r>
            <w:r>
              <w:rPr>
                <w:sz w:val="15"/>
              </w:rPr>
              <w:tab/>
            </w:r>
            <w:r>
              <w:rPr>
                <w:spacing w:val="-5"/>
                <w:sz w:val="15"/>
              </w:rPr>
              <w:t>43</w:t>
            </w:r>
          </w:p>
        </w:tc>
        <w:tc>
          <w:tcPr>
            <w:tcW w:w="2943" w:type="dxa"/>
            <w:tcBorders>
              <w:top w:val="single" w:sz="6" w:space="0" w:color="808080"/>
              <w:bottom w:val="single" w:sz="6" w:space="0" w:color="808080"/>
            </w:tcBorders>
          </w:tcPr>
          <w:p>
            <w:pPr>
              <w:pStyle w:val="TableParagraph"/>
              <w:spacing w:before="10"/>
              <w:rPr>
                <w:b/>
                <w:sz w:val="15"/>
              </w:rPr>
            </w:pPr>
          </w:p>
          <w:p>
            <w:pPr>
              <w:pStyle w:val="TableParagraph"/>
              <w:spacing w:before="0"/>
              <w:ind w:right="132"/>
              <w:jc w:val="right"/>
              <w:rPr>
                <w:sz w:val="15"/>
              </w:rPr>
            </w:pPr>
            <w:r>
              <w:rPr>
                <w:sz w:val="15"/>
              </w:rPr>
              <w:t>Cost</w:t>
            </w:r>
            <w:r>
              <w:rPr>
                <w:spacing w:val="-4"/>
                <w:sz w:val="15"/>
              </w:rPr>
              <w:t> </w:t>
            </w:r>
            <w:r>
              <w:rPr>
                <w:sz w:val="15"/>
              </w:rPr>
              <w:t>of</w:t>
            </w:r>
            <w:r>
              <w:rPr>
                <w:spacing w:val="-3"/>
                <w:sz w:val="15"/>
              </w:rPr>
              <w:t> </w:t>
            </w:r>
            <w:r>
              <w:rPr>
                <w:spacing w:val="-2"/>
                <w:sz w:val="15"/>
              </w:rPr>
              <w:t>sales</w:t>
            </w:r>
          </w:p>
        </w:tc>
        <w:tc>
          <w:tcPr>
            <w:tcW w:w="796"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right="104"/>
              <w:jc w:val="right"/>
              <w:rPr>
                <w:sz w:val="15"/>
              </w:rPr>
            </w:pPr>
            <w:r>
              <w:rPr>
                <w:spacing w:val="-5"/>
                <w:sz w:val="15"/>
              </w:rPr>
              <w:t>53</w:t>
            </w:r>
          </w:p>
        </w:tc>
        <w:tc>
          <w:tcPr>
            <w:tcW w:w="780" w:type="dxa"/>
            <w:tcBorders>
              <w:top w:val="single" w:sz="6" w:space="0" w:color="808080"/>
              <w:bottom w:val="single" w:sz="6" w:space="0" w:color="808080"/>
            </w:tcBorders>
          </w:tcPr>
          <w:p>
            <w:pPr>
              <w:pStyle w:val="TableParagraph"/>
              <w:spacing w:before="10"/>
              <w:rPr>
                <w:b/>
                <w:sz w:val="15"/>
              </w:rPr>
            </w:pPr>
          </w:p>
          <w:p>
            <w:pPr>
              <w:pStyle w:val="TableParagraph"/>
              <w:spacing w:before="0"/>
              <w:ind w:right="38"/>
              <w:jc w:val="right"/>
              <w:rPr>
                <w:sz w:val="15"/>
              </w:rPr>
            </w:pPr>
            <w:r>
              <w:rPr>
                <w:spacing w:val="-4"/>
                <w:sz w:val="15"/>
              </w:rPr>
              <w:t>(90)</w:t>
            </w:r>
          </w:p>
        </w:tc>
        <w:tc>
          <w:tcPr>
            <w:tcW w:w="812" w:type="dxa"/>
            <w:tcBorders>
              <w:top w:val="single" w:sz="6" w:space="0" w:color="808080"/>
              <w:bottom w:val="single" w:sz="6" w:space="0" w:color="808080"/>
            </w:tcBorders>
          </w:tcPr>
          <w:p>
            <w:pPr>
              <w:pStyle w:val="TableParagraph"/>
              <w:spacing w:before="10"/>
              <w:rPr>
                <w:b/>
                <w:sz w:val="15"/>
              </w:rPr>
            </w:pPr>
          </w:p>
          <w:p>
            <w:pPr>
              <w:pStyle w:val="TableParagraph"/>
              <w:spacing w:before="0"/>
              <w:ind w:right="103"/>
              <w:jc w:val="right"/>
              <w:rPr>
                <w:sz w:val="15"/>
              </w:rPr>
            </w:pPr>
            <w:r>
              <w:rPr>
                <w:spacing w:val="-5"/>
                <w:sz w:val="15"/>
              </w:rPr>
              <w:t>339</w:t>
            </w:r>
          </w:p>
        </w:tc>
      </w:tr>
      <w:tr>
        <w:trPr>
          <w:trHeight w:val="376" w:hRule="atLeast"/>
        </w:trPr>
        <w:tc>
          <w:tcPr>
            <w:tcW w:w="2997" w:type="dxa"/>
            <w:tcBorders>
              <w:top w:val="single" w:sz="6" w:space="0" w:color="808080"/>
              <w:bottom w:val="single" w:sz="6" w:space="0" w:color="808080"/>
            </w:tcBorders>
          </w:tcPr>
          <w:p>
            <w:pPr>
              <w:pStyle w:val="TableParagraph"/>
              <w:spacing w:line="225" w:lineRule="auto" w:before="29"/>
              <w:ind w:left="162" w:right="1011"/>
              <w:rPr>
                <w:sz w:val="15"/>
              </w:rPr>
            </w:pPr>
            <w:r>
              <w:rPr>
                <w:spacing w:val="-2"/>
                <w:sz w:val="15"/>
              </w:rPr>
              <w:t>Foreign</w:t>
            </w:r>
            <w:r>
              <w:rPr>
                <w:spacing w:val="-5"/>
                <w:sz w:val="15"/>
              </w:rPr>
              <w:t> </w:t>
            </w:r>
            <w:r>
              <w:rPr>
                <w:spacing w:val="-2"/>
                <w:sz w:val="15"/>
              </w:rPr>
              <w:t>exchange</w:t>
            </w:r>
            <w:r>
              <w:rPr>
                <w:spacing w:val="-5"/>
                <w:sz w:val="15"/>
              </w:rPr>
              <w:t> </w:t>
            </w:r>
            <w:r>
              <w:rPr>
                <w:spacing w:val="-2"/>
                <w:sz w:val="15"/>
              </w:rPr>
              <w:t>forwards</w:t>
            </w:r>
            <w:r>
              <w:rPr>
                <w:sz w:val="15"/>
              </w:rPr>
              <w:t> and</w:t>
            </w:r>
            <w:r>
              <w:rPr>
                <w:spacing w:val="-1"/>
                <w:sz w:val="15"/>
              </w:rPr>
              <w:t> </w:t>
            </w:r>
            <w:r>
              <w:rPr>
                <w:sz w:val="15"/>
              </w:rPr>
              <w:t>options</w:t>
            </w:r>
          </w:p>
        </w:tc>
        <w:tc>
          <w:tcPr>
            <w:tcW w:w="823"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right="105"/>
              <w:jc w:val="right"/>
              <w:rPr>
                <w:sz w:val="15"/>
              </w:rPr>
            </w:pPr>
            <w:r>
              <w:rPr>
                <w:spacing w:val="-10"/>
                <w:sz w:val="15"/>
              </w:rPr>
              <w:t>2</w:t>
            </w:r>
          </w:p>
        </w:tc>
        <w:tc>
          <w:tcPr>
            <w:tcW w:w="2362" w:type="dxa"/>
            <w:tcBorders>
              <w:top w:val="single" w:sz="6" w:space="0" w:color="808080"/>
              <w:bottom w:val="single" w:sz="6" w:space="0" w:color="808080"/>
            </w:tcBorders>
          </w:tcPr>
          <w:p>
            <w:pPr>
              <w:pStyle w:val="TableParagraph"/>
              <w:spacing w:before="10"/>
              <w:rPr>
                <w:b/>
                <w:sz w:val="15"/>
              </w:rPr>
            </w:pPr>
          </w:p>
          <w:p>
            <w:pPr>
              <w:pStyle w:val="TableParagraph"/>
              <w:tabs>
                <w:tab w:pos="760" w:val="left" w:leader="none"/>
              </w:tabs>
              <w:spacing w:before="0"/>
              <w:ind w:right="798"/>
              <w:jc w:val="right"/>
              <w:rPr>
                <w:sz w:val="15"/>
              </w:rPr>
            </w:pPr>
            <w:r>
              <w:rPr>
                <w:spacing w:val="-10"/>
                <w:sz w:val="15"/>
              </w:rPr>
              <w:t>1</w:t>
            </w:r>
            <w:r>
              <w:rPr>
                <w:sz w:val="15"/>
              </w:rPr>
              <w:tab/>
            </w:r>
            <w:r>
              <w:rPr>
                <w:spacing w:val="-5"/>
                <w:sz w:val="15"/>
              </w:rPr>
              <w:t>(4)</w:t>
            </w:r>
          </w:p>
        </w:tc>
        <w:tc>
          <w:tcPr>
            <w:tcW w:w="2943" w:type="dxa"/>
            <w:tcBorders>
              <w:top w:val="single" w:sz="6" w:space="0" w:color="808080"/>
              <w:bottom w:val="single" w:sz="6" w:space="0" w:color="808080"/>
            </w:tcBorders>
          </w:tcPr>
          <w:p>
            <w:pPr>
              <w:pStyle w:val="TableParagraph"/>
              <w:spacing w:before="10"/>
              <w:rPr>
                <w:b/>
                <w:sz w:val="15"/>
              </w:rPr>
            </w:pPr>
          </w:p>
          <w:p>
            <w:pPr>
              <w:pStyle w:val="TableParagraph"/>
              <w:spacing w:before="0"/>
              <w:ind w:right="133"/>
              <w:jc w:val="right"/>
              <w:rPr>
                <w:sz w:val="15"/>
              </w:rPr>
            </w:pPr>
            <w:r>
              <w:rPr>
                <w:spacing w:val="-2"/>
                <w:sz w:val="15"/>
              </w:rPr>
              <w:t>Demand</w:t>
            </w:r>
            <w:r>
              <w:rPr>
                <w:spacing w:val="-1"/>
                <w:sz w:val="15"/>
              </w:rPr>
              <w:t> </w:t>
            </w:r>
            <w:r>
              <w:rPr>
                <w:spacing w:val="-2"/>
                <w:sz w:val="15"/>
              </w:rPr>
              <w:t>creation</w:t>
            </w:r>
            <w:r>
              <w:rPr>
                <w:spacing w:val="2"/>
                <w:sz w:val="15"/>
              </w:rPr>
              <w:t> </w:t>
            </w:r>
            <w:r>
              <w:rPr>
                <w:spacing w:val="-2"/>
                <w:sz w:val="15"/>
              </w:rPr>
              <w:t>expense</w:t>
            </w:r>
          </w:p>
        </w:tc>
        <w:tc>
          <w:tcPr>
            <w:tcW w:w="796"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right="104"/>
              <w:jc w:val="right"/>
              <w:rPr>
                <w:sz w:val="15"/>
              </w:rPr>
            </w:pPr>
            <w:r>
              <w:rPr>
                <w:spacing w:val="-10"/>
                <w:sz w:val="15"/>
              </w:rPr>
              <w:t>—</w:t>
            </w:r>
          </w:p>
        </w:tc>
        <w:tc>
          <w:tcPr>
            <w:tcW w:w="780" w:type="dxa"/>
            <w:tcBorders>
              <w:top w:val="single" w:sz="6" w:space="0" w:color="808080"/>
              <w:bottom w:val="single" w:sz="6" w:space="0" w:color="808080"/>
            </w:tcBorders>
          </w:tcPr>
          <w:p>
            <w:pPr>
              <w:pStyle w:val="TableParagraph"/>
              <w:spacing w:before="10"/>
              <w:rPr>
                <w:b/>
                <w:sz w:val="15"/>
              </w:rPr>
            </w:pPr>
          </w:p>
          <w:p>
            <w:pPr>
              <w:pStyle w:val="TableParagraph"/>
              <w:spacing w:before="0"/>
              <w:ind w:right="88"/>
              <w:jc w:val="right"/>
              <w:rPr>
                <w:sz w:val="15"/>
              </w:rPr>
            </w:pPr>
            <w:r>
              <w:rPr>
                <w:spacing w:val="-10"/>
                <w:sz w:val="15"/>
              </w:rPr>
              <w:t>1</w:t>
            </w:r>
          </w:p>
        </w:tc>
        <w:tc>
          <w:tcPr>
            <w:tcW w:w="812" w:type="dxa"/>
            <w:tcBorders>
              <w:top w:val="single" w:sz="6" w:space="0" w:color="808080"/>
              <w:bottom w:val="single" w:sz="6" w:space="0" w:color="808080"/>
            </w:tcBorders>
          </w:tcPr>
          <w:p>
            <w:pPr>
              <w:pStyle w:val="TableParagraph"/>
              <w:spacing w:before="10"/>
              <w:rPr>
                <w:b/>
                <w:sz w:val="15"/>
              </w:rPr>
            </w:pPr>
          </w:p>
          <w:p>
            <w:pPr>
              <w:pStyle w:val="TableParagraph"/>
              <w:spacing w:before="0"/>
              <w:ind w:right="103"/>
              <w:jc w:val="right"/>
              <w:rPr>
                <w:sz w:val="15"/>
              </w:rPr>
            </w:pPr>
            <w:r>
              <w:rPr>
                <w:spacing w:val="-10"/>
                <w:sz w:val="15"/>
              </w:rPr>
              <w:t>—</w:t>
            </w:r>
          </w:p>
        </w:tc>
      </w:tr>
      <w:tr>
        <w:trPr>
          <w:trHeight w:val="376" w:hRule="atLeast"/>
        </w:trPr>
        <w:tc>
          <w:tcPr>
            <w:tcW w:w="2997" w:type="dxa"/>
            <w:tcBorders>
              <w:top w:val="single" w:sz="6" w:space="0" w:color="808080"/>
              <w:bottom w:val="single" w:sz="6" w:space="0" w:color="808080"/>
            </w:tcBorders>
          </w:tcPr>
          <w:p>
            <w:pPr>
              <w:pStyle w:val="TableParagraph"/>
              <w:spacing w:line="225" w:lineRule="auto" w:before="29"/>
              <w:ind w:left="162" w:right="1011"/>
              <w:rPr>
                <w:sz w:val="15"/>
              </w:rPr>
            </w:pPr>
            <w:r>
              <w:rPr>
                <w:spacing w:val="-2"/>
                <w:sz w:val="15"/>
              </w:rPr>
              <w:t>Foreign</w:t>
            </w:r>
            <w:r>
              <w:rPr>
                <w:spacing w:val="-5"/>
                <w:sz w:val="15"/>
              </w:rPr>
              <w:t> </w:t>
            </w:r>
            <w:r>
              <w:rPr>
                <w:spacing w:val="-2"/>
                <w:sz w:val="15"/>
              </w:rPr>
              <w:t>exchange</w:t>
            </w:r>
            <w:r>
              <w:rPr>
                <w:spacing w:val="-5"/>
                <w:sz w:val="15"/>
              </w:rPr>
              <w:t> </w:t>
            </w:r>
            <w:r>
              <w:rPr>
                <w:spacing w:val="-2"/>
                <w:sz w:val="15"/>
              </w:rPr>
              <w:t>forwards</w:t>
            </w:r>
            <w:r>
              <w:rPr>
                <w:sz w:val="15"/>
              </w:rPr>
              <w:t> and</w:t>
            </w:r>
            <w:r>
              <w:rPr>
                <w:spacing w:val="-1"/>
                <w:sz w:val="15"/>
              </w:rPr>
              <w:t> </w:t>
            </w:r>
            <w:r>
              <w:rPr>
                <w:sz w:val="15"/>
              </w:rPr>
              <w:t>options</w:t>
            </w:r>
          </w:p>
        </w:tc>
        <w:tc>
          <w:tcPr>
            <w:tcW w:w="823"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right="105"/>
              <w:jc w:val="right"/>
              <w:rPr>
                <w:sz w:val="15"/>
              </w:rPr>
            </w:pPr>
            <w:r>
              <w:rPr>
                <w:spacing w:val="-5"/>
                <w:sz w:val="15"/>
              </w:rPr>
              <w:t>156</w:t>
            </w:r>
          </w:p>
        </w:tc>
        <w:tc>
          <w:tcPr>
            <w:tcW w:w="2362" w:type="dxa"/>
            <w:tcBorders>
              <w:top w:val="single" w:sz="6" w:space="0" w:color="808080"/>
              <w:bottom w:val="single" w:sz="6" w:space="0" w:color="808080"/>
            </w:tcBorders>
          </w:tcPr>
          <w:p>
            <w:pPr>
              <w:pStyle w:val="TableParagraph"/>
              <w:spacing w:before="10"/>
              <w:rPr>
                <w:b/>
                <w:sz w:val="15"/>
              </w:rPr>
            </w:pPr>
          </w:p>
          <w:p>
            <w:pPr>
              <w:pStyle w:val="TableParagraph"/>
              <w:tabs>
                <w:tab w:pos="859" w:val="left" w:leader="none"/>
              </w:tabs>
              <w:spacing w:before="0"/>
              <w:ind w:right="847"/>
              <w:jc w:val="right"/>
              <w:rPr>
                <w:sz w:val="15"/>
              </w:rPr>
            </w:pPr>
            <w:r>
              <w:rPr>
                <w:spacing w:val="-4"/>
                <w:sz w:val="15"/>
              </w:rPr>
              <w:t>(19)</w:t>
            </w:r>
            <w:r>
              <w:rPr>
                <w:sz w:val="15"/>
              </w:rPr>
              <w:tab/>
            </w:r>
            <w:r>
              <w:rPr>
                <w:spacing w:val="-5"/>
                <w:sz w:val="15"/>
              </w:rPr>
              <w:t>37</w:t>
            </w:r>
          </w:p>
        </w:tc>
        <w:tc>
          <w:tcPr>
            <w:tcW w:w="2943" w:type="dxa"/>
            <w:tcBorders>
              <w:top w:val="single" w:sz="6" w:space="0" w:color="808080"/>
              <w:bottom w:val="single" w:sz="6" w:space="0" w:color="808080"/>
            </w:tcBorders>
          </w:tcPr>
          <w:p>
            <w:pPr>
              <w:pStyle w:val="TableParagraph"/>
              <w:spacing w:before="10"/>
              <w:rPr>
                <w:b/>
                <w:sz w:val="15"/>
              </w:rPr>
            </w:pPr>
          </w:p>
          <w:p>
            <w:pPr>
              <w:pStyle w:val="TableParagraph"/>
              <w:spacing w:before="0"/>
              <w:ind w:right="134"/>
              <w:jc w:val="right"/>
              <w:rPr>
                <w:sz w:val="15"/>
              </w:rPr>
            </w:pPr>
            <w:r>
              <w:rPr>
                <w:sz w:val="15"/>
              </w:rPr>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c>
          <w:tcPr>
            <w:tcW w:w="796" w:type="dxa"/>
            <w:tcBorders>
              <w:top w:val="single" w:sz="6" w:space="0" w:color="808080"/>
              <w:bottom w:val="single" w:sz="6" w:space="0" w:color="808080"/>
            </w:tcBorders>
            <w:shd w:val="clear" w:color="auto" w:fill="FFF0E7"/>
          </w:tcPr>
          <w:p>
            <w:pPr>
              <w:pStyle w:val="TableParagraph"/>
              <w:spacing w:before="10"/>
              <w:rPr>
                <w:b/>
                <w:sz w:val="15"/>
              </w:rPr>
            </w:pPr>
          </w:p>
          <w:p>
            <w:pPr>
              <w:pStyle w:val="TableParagraph"/>
              <w:spacing w:before="0"/>
              <w:ind w:right="104"/>
              <w:jc w:val="right"/>
              <w:rPr>
                <w:sz w:val="15"/>
              </w:rPr>
            </w:pPr>
            <w:r>
              <w:rPr>
                <w:spacing w:val="-5"/>
                <w:sz w:val="15"/>
              </w:rPr>
              <w:t>35</w:t>
            </w:r>
          </w:p>
        </w:tc>
        <w:tc>
          <w:tcPr>
            <w:tcW w:w="780" w:type="dxa"/>
            <w:tcBorders>
              <w:top w:val="single" w:sz="6" w:space="0" w:color="808080"/>
              <w:bottom w:val="single" w:sz="6" w:space="0" w:color="808080"/>
            </w:tcBorders>
          </w:tcPr>
          <w:p>
            <w:pPr>
              <w:pStyle w:val="TableParagraph"/>
              <w:spacing w:before="10"/>
              <w:rPr>
                <w:b/>
                <w:sz w:val="15"/>
              </w:rPr>
            </w:pPr>
          </w:p>
          <w:p>
            <w:pPr>
              <w:pStyle w:val="TableParagraph"/>
              <w:spacing w:before="0"/>
              <w:ind w:right="38"/>
              <w:jc w:val="right"/>
              <w:rPr>
                <w:sz w:val="15"/>
              </w:rPr>
            </w:pPr>
            <w:r>
              <w:rPr>
                <w:spacing w:val="-4"/>
                <w:sz w:val="15"/>
              </w:rPr>
              <w:t>(69)</w:t>
            </w:r>
          </w:p>
        </w:tc>
        <w:tc>
          <w:tcPr>
            <w:tcW w:w="812" w:type="dxa"/>
            <w:tcBorders>
              <w:top w:val="single" w:sz="6" w:space="0" w:color="808080"/>
              <w:bottom w:val="single" w:sz="6" w:space="0" w:color="808080"/>
            </w:tcBorders>
          </w:tcPr>
          <w:p>
            <w:pPr>
              <w:pStyle w:val="TableParagraph"/>
              <w:spacing w:before="10"/>
              <w:rPr>
                <w:b/>
                <w:sz w:val="15"/>
              </w:rPr>
            </w:pPr>
          </w:p>
          <w:p>
            <w:pPr>
              <w:pStyle w:val="TableParagraph"/>
              <w:spacing w:before="0"/>
              <w:ind w:right="103"/>
              <w:jc w:val="right"/>
              <w:rPr>
                <w:sz w:val="15"/>
              </w:rPr>
            </w:pPr>
            <w:r>
              <w:rPr>
                <w:spacing w:val="-5"/>
                <w:sz w:val="15"/>
              </w:rPr>
              <w:t>199</w:t>
            </w:r>
          </w:p>
        </w:tc>
      </w:tr>
      <w:tr>
        <w:trPr>
          <w:trHeight w:val="268" w:hRule="atLeast"/>
        </w:trPr>
        <w:tc>
          <w:tcPr>
            <w:tcW w:w="2997" w:type="dxa"/>
            <w:tcBorders>
              <w:top w:val="single" w:sz="6" w:space="0" w:color="808080"/>
              <w:bottom w:val="single" w:sz="6" w:space="0" w:color="E77721"/>
            </w:tcBorders>
          </w:tcPr>
          <w:p>
            <w:pPr>
              <w:pStyle w:val="TableParagraph"/>
              <w:spacing w:before="72"/>
              <w:ind w:left="162"/>
              <w:rPr>
                <w:sz w:val="11"/>
              </w:rPr>
            </w:pPr>
            <w:r>
              <w:rPr>
                <w:sz w:val="15"/>
              </w:rPr>
              <w:t>Interest</w:t>
            </w:r>
            <w:r>
              <w:rPr>
                <w:spacing w:val="-6"/>
                <w:sz w:val="15"/>
              </w:rPr>
              <w:t> </w:t>
            </w:r>
            <w:r>
              <w:rPr>
                <w:sz w:val="15"/>
              </w:rPr>
              <w:t>rate</w:t>
            </w:r>
            <w:r>
              <w:rPr>
                <w:spacing w:val="-6"/>
                <w:sz w:val="15"/>
              </w:rPr>
              <w:t> </w:t>
            </w:r>
            <w:r>
              <w:rPr>
                <w:sz w:val="15"/>
              </w:rPr>
              <w:t>swaps</w:t>
            </w:r>
            <w:r>
              <w:rPr>
                <w:spacing w:val="-5"/>
                <w:sz w:val="15"/>
              </w:rPr>
              <w:t> </w:t>
            </w:r>
            <w:r>
              <w:rPr>
                <w:spacing w:val="-5"/>
                <w:position w:val="4"/>
                <w:sz w:val="11"/>
              </w:rPr>
              <w:t>(2)</w:t>
            </w:r>
          </w:p>
        </w:tc>
        <w:tc>
          <w:tcPr>
            <w:tcW w:w="823" w:type="dxa"/>
            <w:tcBorders>
              <w:top w:val="single" w:sz="6" w:space="0" w:color="808080"/>
              <w:bottom w:val="single" w:sz="6" w:space="0" w:color="E77721"/>
            </w:tcBorders>
            <w:shd w:val="clear" w:color="auto" w:fill="FFF0E7"/>
          </w:tcPr>
          <w:p>
            <w:pPr>
              <w:pStyle w:val="TableParagraph"/>
              <w:spacing w:before="74"/>
              <w:ind w:right="105"/>
              <w:jc w:val="right"/>
              <w:rPr>
                <w:sz w:val="15"/>
              </w:rPr>
            </w:pPr>
            <w:r>
              <w:rPr>
                <w:spacing w:val="-10"/>
                <w:sz w:val="15"/>
              </w:rPr>
              <w:t>—</w:t>
            </w:r>
          </w:p>
        </w:tc>
        <w:tc>
          <w:tcPr>
            <w:tcW w:w="2362" w:type="dxa"/>
            <w:tcBorders>
              <w:top w:val="single" w:sz="6" w:space="0" w:color="808080"/>
              <w:bottom w:val="single" w:sz="6" w:space="0" w:color="E77721"/>
            </w:tcBorders>
          </w:tcPr>
          <w:p>
            <w:pPr>
              <w:pStyle w:val="TableParagraph"/>
              <w:tabs>
                <w:tab w:pos="743" w:val="left" w:leader="none"/>
              </w:tabs>
              <w:spacing w:before="74"/>
              <w:ind w:right="798"/>
              <w:jc w:val="right"/>
              <w:rPr>
                <w:sz w:val="15"/>
              </w:rPr>
            </w:pPr>
            <w:r>
              <w:rPr>
                <w:spacing w:val="-10"/>
                <w:sz w:val="15"/>
              </w:rPr>
              <w:t>—</w:t>
            </w:r>
            <w:r>
              <w:rPr>
                <w:sz w:val="15"/>
              </w:rPr>
              <w:tab/>
            </w:r>
            <w:r>
              <w:rPr>
                <w:spacing w:val="-4"/>
                <w:sz w:val="15"/>
              </w:rPr>
              <w:t>(54)</w:t>
            </w:r>
          </w:p>
        </w:tc>
        <w:tc>
          <w:tcPr>
            <w:tcW w:w="2943" w:type="dxa"/>
            <w:tcBorders>
              <w:top w:val="single" w:sz="6" w:space="0" w:color="808080"/>
              <w:bottom w:val="single" w:sz="6" w:space="0" w:color="E77721"/>
            </w:tcBorders>
          </w:tcPr>
          <w:p>
            <w:pPr>
              <w:pStyle w:val="TableParagraph"/>
              <w:spacing w:before="74"/>
              <w:ind w:right="133"/>
              <w:jc w:val="right"/>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796" w:type="dxa"/>
            <w:tcBorders>
              <w:top w:val="single" w:sz="6" w:space="0" w:color="808080"/>
              <w:bottom w:val="single" w:sz="6" w:space="0" w:color="E77721"/>
            </w:tcBorders>
            <w:shd w:val="clear" w:color="auto" w:fill="FFF0E7"/>
          </w:tcPr>
          <w:p>
            <w:pPr>
              <w:pStyle w:val="TableParagraph"/>
              <w:spacing w:before="74"/>
              <w:ind w:right="55"/>
              <w:jc w:val="right"/>
              <w:rPr>
                <w:sz w:val="15"/>
              </w:rPr>
            </w:pPr>
            <w:r>
              <w:rPr>
                <w:spacing w:val="-5"/>
                <w:sz w:val="15"/>
              </w:rPr>
              <w:t>(7)</w:t>
            </w:r>
          </w:p>
        </w:tc>
        <w:tc>
          <w:tcPr>
            <w:tcW w:w="780" w:type="dxa"/>
            <w:tcBorders>
              <w:top w:val="single" w:sz="6" w:space="0" w:color="808080"/>
              <w:bottom w:val="single" w:sz="6" w:space="0" w:color="E77721"/>
            </w:tcBorders>
          </w:tcPr>
          <w:p>
            <w:pPr>
              <w:pStyle w:val="TableParagraph"/>
              <w:spacing w:before="74"/>
              <w:ind w:right="38"/>
              <w:jc w:val="right"/>
              <w:rPr>
                <w:sz w:val="15"/>
              </w:rPr>
            </w:pPr>
            <w:r>
              <w:rPr>
                <w:spacing w:val="-5"/>
                <w:sz w:val="15"/>
              </w:rPr>
              <w:t>(7)</w:t>
            </w:r>
          </w:p>
        </w:tc>
        <w:tc>
          <w:tcPr>
            <w:tcW w:w="812" w:type="dxa"/>
            <w:tcBorders>
              <w:top w:val="single" w:sz="6" w:space="0" w:color="808080"/>
              <w:bottom w:val="single" w:sz="6" w:space="0" w:color="E77721"/>
            </w:tcBorders>
          </w:tcPr>
          <w:p>
            <w:pPr>
              <w:pStyle w:val="TableParagraph"/>
              <w:spacing w:before="74"/>
              <w:ind w:right="54"/>
              <w:jc w:val="right"/>
              <w:rPr>
                <w:sz w:val="15"/>
              </w:rPr>
            </w:pPr>
            <w:r>
              <w:rPr>
                <w:spacing w:val="-5"/>
                <w:sz w:val="15"/>
              </w:rPr>
              <w:t>(4)</w:t>
            </w:r>
          </w:p>
        </w:tc>
      </w:tr>
      <w:tr>
        <w:trPr>
          <w:trHeight w:val="376" w:hRule="atLeast"/>
        </w:trPr>
        <w:tc>
          <w:tcPr>
            <w:tcW w:w="2997" w:type="dxa"/>
            <w:tcBorders>
              <w:top w:val="single" w:sz="6" w:space="0" w:color="E77721"/>
              <w:bottom w:val="single" w:sz="6" w:space="0" w:color="E77721"/>
            </w:tcBorders>
          </w:tcPr>
          <w:p>
            <w:pPr>
              <w:pStyle w:val="TableParagraph"/>
              <w:spacing w:line="225" w:lineRule="auto" w:before="29"/>
              <w:ind w:left="27" w:right="1309"/>
              <w:rPr>
                <w:sz w:val="15"/>
              </w:rPr>
            </w:pPr>
            <w:r>
              <w:rPr>
                <w:spacing w:val="-2"/>
                <w:sz w:val="15"/>
              </w:rPr>
              <w:t>Total</w:t>
            </w:r>
            <w:r>
              <w:rPr>
                <w:spacing w:val="-8"/>
                <w:sz w:val="15"/>
              </w:rPr>
              <w:t> </w:t>
            </w:r>
            <w:r>
              <w:rPr>
                <w:spacing w:val="-2"/>
                <w:sz w:val="15"/>
              </w:rPr>
              <w:t>designated</w:t>
            </w:r>
            <w:r>
              <w:rPr>
                <w:spacing w:val="-8"/>
                <w:sz w:val="15"/>
              </w:rPr>
              <w:t> </w:t>
            </w:r>
            <w:r>
              <w:rPr>
                <w:spacing w:val="-2"/>
                <w:sz w:val="15"/>
              </w:rPr>
              <w:t>cash</w:t>
            </w:r>
            <w:r>
              <w:rPr>
                <w:sz w:val="15"/>
              </w:rPr>
              <w:t> flow</w:t>
            </w:r>
            <w:r>
              <w:rPr>
                <w:spacing w:val="-1"/>
                <w:sz w:val="15"/>
              </w:rPr>
              <w:t> </w:t>
            </w:r>
            <w:r>
              <w:rPr>
                <w:sz w:val="15"/>
              </w:rPr>
              <w:t>hedges</w:t>
            </w:r>
          </w:p>
        </w:tc>
        <w:tc>
          <w:tcPr>
            <w:tcW w:w="823" w:type="dxa"/>
            <w:tcBorders>
              <w:top w:val="single" w:sz="6" w:space="0" w:color="E77721"/>
              <w:bottom w:val="single" w:sz="6" w:space="0" w:color="E77721"/>
            </w:tcBorders>
            <w:shd w:val="clear" w:color="auto" w:fill="FFF0E7"/>
          </w:tcPr>
          <w:p>
            <w:pPr>
              <w:pStyle w:val="TableParagraph"/>
              <w:spacing w:before="10"/>
              <w:rPr>
                <w:b/>
                <w:sz w:val="15"/>
              </w:rPr>
            </w:pPr>
          </w:p>
          <w:p>
            <w:pPr>
              <w:pStyle w:val="TableParagraph"/>
              <w:tabs>
                <w:tab w:pos="440" w:val="left" w:leader="none"/>
              </w:tabs>
              <w:spacing w:before="0"/>
              <w:ind w:right="105"/>
              <w:jc w:val="right"/>
              <w:rPr>
                <w:sz w:val="15"/>
              </w:rPr>
            </w:pPr>
            <w:r>
              <w:rPr>
                <w:spacing w:val="-10"/>
                <w:sz w:val="15"/>
              </w:rPr>
              <w:t>$</w:t>
            </w:r>
            <w:r>
              <w:rPr>
                <w:sz w:val="15"/>
              </w:rPr>
              <w:tab/>
            </w:r>
            <w:r>
              <w:rPr>
                <w:spacing w:val="-5"/>
                <w:sz w:val="15"/>
              </w:rPr>
              <w:t>577</w:t>
            </w:r>
          </w:p>
        </w:tc>
        <w:tc>
          <w:tcPr>
            <w:tcW w:w="5305" w:type="dxa"/>
            <w:gridSpan w:val="2"/>
            <w:tcBorders>
              <w:top w:val="single" w:sz="6" w:space="0" w:color="E77721"/>
              <w:bottom w:val="single" w:sz="6" w:space="0" w:color="E77721"/>
            </w:tcBorders>
          </w:tcPr>
          <w:p>
            <w:pPr>
              <w:pStyle w:val="TableParagraph"/>
              <w:spacing w:before="10"/>
              <w:rPr>
                <w:b/>
                <w:sz w:val="15"/>
              </w:rPr>
            </w:pPr>
          </w:p>
          <w:p>
            <w:pPr>
              <w:pStyle w:val="TableParagraph"/>
              <w:tabs>
                <w:tab w:pos="487" w:val="left" w:leader="none"/>
                <w:tab w:pos="1347" w:val="left" w:leader="none"/>
              </w:tabs>
              <w:spacing w:before="0"/>
              <w:ind w:left="27"/>
              <w:rPr>
                <w:sz w:val="15"/>
              </w:rPr>
            </w:pPr>
            <w:r>
              <w:rPr>
                <w:spacing w:val="-10"/>
                <w:sz w:val="15"/>
              </w:rPr>
              <w:t>$</w:t>
            </w:r>
            <w:r>
              <w:rPr>
                <w:sz w:val="15"/>
              </w:rPr>
              <w:tab/>
              <w:t>(49)</w:t>
            </w:r>
            <w:r>
              <w:rPr>
                <w:spacing w:val="38"/>
                <w:sz w:val="15"/>
              </w:rPr>
              <w:t> </w:t>
            </w:r>
            <w:r>
              <w:rPr>
                <w:spacing w:val="-10"/>
                <w:sz w:val="15"/>
              </w:rPr>
              <w:t>$</w:t>
            </w:r>
            <w:r>
              <w:rPr>
                <w:sz w:val="15"/>
              </w:rPr>
              <w:tab/>
            </w:r>
            <w:r>
              <w:rPr>
                <w:spacing w:val="-5"/>
                <w:sz w:val="15"/>
              </w:rPr>
              <w:t>94</w:t>
            </w:r>
          </w:p>
        </w:tc>
        <w:tc>
          <w:tcPr>
            <w:tcW w:w="796" w:type="dxa"/>
            <w:tcBorders>
              <w:top w:val="single" w:sz="6" w:space="0" w:color="E77721"/>
              <w:bottom w:val="single" w:sz="6" w:space="0" w:color="E77721"/>
            </w:tcBorders>
            <w:shd w:val="clear" w:color="auto" w:fill="FFF0E7"/>
          </w:tcPr>
          <w:p>
            <w:pPr>
              <w:pStyle w:val="TableParagraph"/>
              <w:spacing w:before="10"/>
              <w:rPr>
                <w:b/>
                <w:sz w:val="15"/>
              </w:rPr>
            </w:pPr>
          </w:p>
          <w:p>
            <w:pPr>
              <w:pStyle w:val="TableParagraph"/>
              <w:tabs>
                <w:tab w:pos="496" w:val="left" w:leader="none"/>
              </w:tabs>
              <w:spacing w:before="0"/>
              <w:ind w:right="104"/>
              <w:jc w:val="right"/>
              <w:rPr>
                <w:sz w:val="15"/>
              </w:rPr>
            </w:pPr>
            <w:r>
              <w:rPr>
                <w:spacing w:val="-10"/>
                <w:sz w:val="15"/>
              </w:rPr>
              <w:t>$</w:t>
            </w:r>
            <w:r>
              <w:rPr>
                <w:sz w:val="15"/>
              </w:rPr>
              <w:tab/>
            </w:r>
            <w:r>
              <w:rPr>
                <w:spacing w:val="-5"/>
                <w:sz w:val="15"/>
              </w:rPr>
              <w:t>76</w:t>
            </w:r>
          </w:p>
        </w:tc>
        <w:tc>
          <w:tcPr>
            <w:tcW w:w="780" w:type="dxa"/>
            <w:tcBorders>
              <w:top w:val="single" w:sz="6" w:space="0" w:color="E77721"/>
              <w:bottom w:val="single" w:sz="6" w:space="0" w:color="E77721"/>
            </w:tcBorders>
          </w:tcPr>
          <w:p>
            <w:pPr>
              <w:pStyle w:val="TableParagraph"/>
              <w:spacing w:before="10"/>
              <w:rPr>
                <w:b/>
                <w:sz w:val="15"/>
              </w:rPr>
            </w:pPr>
          </w:p>
          <w:p>
            <w:pPr>
              <w:pStyle w:val="TableParagraph"/>
              <w:tabs>
                <w:tab w:pos="363" w:val="left" w:leader="none"/>
              </w:tabs>
              <w:spacing w:before="0"/>
              <w:ind w:right="38"/>
              <w:jc w:val="right"/>
              <w:rPr>
                <w:sz w:val="15"/>
              </w:rPr>
            </w:pPr>
            <w:r>
              <w:rPr>
                <w:spacing w:val="-10"/>
                <w:sz w:val="15"/>
              </w:rPr>
              <w:t>$</w:t>
            </w:r>
            <w:r>
              <w:rPr>
                <w:sz w:val="15"/>
              </w:rPr>
              <w:tab/>
            </w:r>
            <w:r>
              <w:rPr>
                <w:spacing w:val="-4"/>
                <w:sz w:val="15"/>
              </w:rPr>
              <w:t>(131)</w:t>
            </w:r>
          </w:p>
        </w:tc>
        <w:tc>
          <w:tcPr>
            <w:tcW w:w="812" w:type="dxa"/>
            <w:tcBorders>
              <w:top w:val="single" w:sz="6" w:space="0" w:color="E77721"/>
              <w:bottom w:val="single" w:sz="6" w:space="0" w:color="E77721"/>
            </w:tcBorders>
          </w:tcPr>
          <w:p>
            <w:pPr>
              <w:pStyle w:val="TableParagraph"/>
              <w:spacing w:before="10"/>
              <w:rPr>
                <w:b/>
                <w:sz w:val="15"/>
              </w:rPr>
            </w:pPr>
          </w:p>
          <w:p>
            <w:pPr>
              <w:pStyle w:val="TableParagraph"/>
              <w:tabs>
                <w:tab w:pos="458" w:val="left" w:leader="none"/>
              </w:tabs>
              <w:spacing w:before="0"/>
              <w:ind w:left="45"/>
              <w:rPr>
                <w:sz w:val="15"/>
              </w:rPr>
            </w:pPr>
            <w:r>
              <w:rPr>
                <w:spacing w:val="-10"/>
                <w:sz w:val="15"/>
              </w:rPr>
              <w:t>$</w:t>
            </w:r>
            <w:r>
              <w:rPr>
                <w:sz w:val="15"/>
              </w:rPr>
              <w:tab/>
            </w:r>
            <w:r>
              <w:rPr>
                <w:spacing w:val="-5"/>
                <w:sz w:val="15"/>
              </w:rPr>
              <w:t>630</w:t>
            </w:r>
          </w:p>
        </w:tc>
      </w:tr>
    </w:tbl>
    <w:p>
      <w:pPr>
        <w:pStyle w:val="ListParagraph"/>
        <w:numPr>
          <w:ilvl w:val="0"/>
          <w:numId w:val="18"/>
        </w:numPr>
        <w:tabs>
          <w:tab w:pos="453" w:val="left" w:leader="none"/>
          <w:tab w:pos="455" w:val="left" w:leader="none"/>
        </w:tabs>
        <w:spacing w:line="235" w:lineRule="auto" w:before="75" w:after="0"/>
        <w:ind w:left="455" w:right="223" w:hanging="324"/>
        <w:jc w:val="left"/>
        <w:rPr>
          <w:i/>
          <w:sz w:val="12"/>
        </w:rPr>
      </w:pPr>
      <w:r>
        <w:rPr>
          <w:i/>
          <w:sz w:val="12"/>
        </w:rPr>
        <w:t>For the years ended May 31, 2019 , 2018 and 2017 , the amounts recorded in Other (income) expense, net as a result of the discontinuance of cash flow hedges because the forecasted transactions were no</w:t>
      </w:r>
      <w:r>
        <w:rPr>
          <w:i/>
          <w:spacing w:val="40"/>
          <w:sz w:val="12"/>
        </w:rPr>
        <w:t> </w:t>
      </w:r>
      <w:r>
        <w:rPr>
          <w:i/>
          <w:sz w:val="12"/>
        </w:rPr>
        <w:t>longer probable of occurring were immaterial.</w:t>
      </w:r>
    </w:p>
    <w:p>
      <w:pPr>
        <w:pStyle w:val="ListParagraph"/>
        <w:numPr>
          <w:ilvl w:val="0"/>
          <w:numId w:val="18"/>
        </w:numPr>
        <w:tabs>
          <w:tab w:pos="453" w:val="left" w:leader="none"/>
          <w:tab w:pos="455" w:val="left" w:leader="none"/>
        </w:tabs>
        <w:spacing w:line="235" w:lineRule="auto" w:before="107" w:after="0"/>
        <w:ind w:left="455" w:right="392" w:hanging="324"/>
        <w:jc w:val="left"/>
        <w:rPr>
          <w:i/>
          <w:sz w:val="12"/>
        </w:rPr>
      </w:pPr>
      <w:r>
        <w:rPr>
          <w:i/>
          <w:sz w:val="12"/>
        </w:rPr>
        <w:t>Gains and losses associated with terminated interest rate swaps, which were previously designated as cash flow hedges and recorded in Accumulated other comprehensive income (loss), will be released</w:t>
      </w:r>
      <w:r>
        <w:rPr>
          <w:i/>
          <w:spacing w:val="40"/>
          <w:sz w:val="12"/>
        </w:rPr>
        <w:t> </w:t>
      </w:r>
      <w:r>
        <w:rPr>
          <w:i/>
          <w:sz w:val="12"/>
        </w:rPr>
        <w:t>through Interest expense (income), net over the term of the issued debt.</w:t>
      </w:r>
    </w:p>
    <w:p>
      <w:pPr>
        <w:pStyle w:val="BodyText"/>
        <w:spacing w:before="4"/>
        <w:rPr>
          <w:i/>
          <w:sz w:val="10"/>
        </w:rPr>
      </w:pPr>
    </w:p>
    <w:p>
      <w:pPr>
        <w:spacing w:after="0"/>
        <w:rPr>
          <w:sz w:val="10"/>
        </w:rPr>
        <w:sectPr>
          <w:type w:val="continuous"/>
          <w:pgSz w:w="12240" w:h="15840"/>
          <w:pgMar w:header="470" w:footer="0" w:top="660" w:bottom="280" w:left="220" w:right="260"/>
        </w:sectPr>
      </w:pPr>
    </w:p>
    <w:p>
      <w:pPr>
        <w:pStyle w:val="Heading9"/>
        <w:spacing w:line="225" w:lineRule="auto" w:before="102"/>
        <w:ind w:left="5618" w:right="33" w:hanging="466"/>
        <w:jc w:val="left"/>
      </w:pPr>
      <w:r>
        <w:rPr/>
        <w:t>AMOUNT</w:t>
      </w:r>
      <w:r>
        <w:rPr>
          <w:spacing w:val="-11"/>
        </w:rPr>
        <w:t> </w:t>
      </w:r>
      <w:r>
        <w:rPr/>
        <w:t>OF</w:t>
      </w:r>
      <w:r>
        <w:rPr>
          <w:spacing w:val="-10"/>
        </w:rPr>
        <w:t> </w:t>
      </w:r>
      <w:r>
        <w:rPr/>
        <w:t>GAIN</w:t>
      </w:r>
      <w:r>
        <w:rPr>
          <w:spacing w:val="-11"/>
        </w:rPr>
        <w:t> </w:t>
      </w:r>
      <w:r>
        <w:rPr/>
        <w:t>(LOSS)</w:t>
      </w:r>
      <w:r>
        <w:rPr>
          <w:spacing w:val="-10"/>
        </w:rPr>
        <w:t> </w:t>
      </w:r>
      <w:r>
        <w:rPr/>
        <w:t>RECOGNIZED IN INCOME ON DERIVATIVES</w:t>
      </w:r>
    </w:p>
    <w:p>
      <w:pPr>
        <w:pStyle w:val="BodyText"/>
        <w:spacing w:before="1"/>
        <w:rPr>
          <w:b/>
          <w:sz w:val="2"/>
        </w:rPr>
      </w:pPr>
    </w:p>
    <w:p>
      <w:pPr>
        <w:pStyle w:val="BodyText"/>
        <w:spacing w:line="20" w:lineRule="exact"/>
        <w:ind w:left="5085" w:right="-188"/>
        <w:rPr>
          <w:sz w:val="2"/>
        </w:rPr>
      </w:pPr>
      <w:r>
        <w:rPr>
          <w:sz w:val="2"/>
        </w:rPr>
        <mc:AlternateContent>
          <mc:Choice Requires="wps">
            <w:drawing>
              <wp:inline distT="0" distB="0" distL="0" distR="0">
                <wp:extent cx="1980564" cy="8890"/>
                <wp:effectExtent l="0" t="0" r="0" b="0"/>
                <wp:docPr id="492" name="Group 492"/>
                <wp:cNvGraphicFramePr>
                  <a:graphicFrameLocks/>
                </wp:cNvGraphicFramePr>
                <a:graphic>
                  <a:graphicData uri="http://schemas.microsoft.com/office/word/2010/wordprocessingGroup">
                    <wpg:wgp>
                      <wpg:cNvPr id="492" name="Group 492"/>
                      <wpg:cNvGrpSpPr/>
                      <wpg:grpSpPr>
                        <a:xfrm>
                          <a:off x="0" y="0"/>
                          <a:ext cx="1980564" cy="8890"/>
                          <a:chExt cx="1980564" cy="8890"/>
                        </a:xfrm>
                      </wpg:grpSpPr>
                      <wps:wsp>
                        <wps:cNvPr id="493" name="Graphic 493"/>
                        <wps:cNvSpPr/>
                        <wps:spPr>
                          <a:xfrm>
                            <a:off x="-12" y="0"/>
                            <a:ext cx="1980564" cy="8890"/>
                          </a:xfrm>
                          <a:custGeom>
                            <a:avLst/>
                            <a:gdLst/>
                            <a:ahLst/>
                            <a:cxnLst/>
                            <a:rect l="l" t="t" r="r" b="b"/>
                            <a:pathLst>
                              <a:path w="1980564" h="8890">
                                <a:moveTo>
                                  <a:pt x="1980247" y="0"/>
                                </a:moveTo>
                                <a:lnTo>
                                  <a:pt x="0" y="0"/>
                                </a:lnTo>
                                <a:lnTo>
                                  <a:pt x="0" y="8572"/>
                                </a:lnTo>
                                <a:lnTo>
                                  <a:pt x="1980247" y="8572"/>
                                </a:lnTo>
                                <a:lnTo>
                                  <a:pt x="1980247"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155.950pt;height:.7pt;mso-position-horizontal-relative:char;mso-position-vertical-relative:line" id="docshapegroup486" coordorigin="0,0" coordsize="3119,14">
                <v:rect style="position:absolute;left:-1;top:0;width:3119;height:14" id="docshape487" filled="true" fillcolor="#e77721" stroked="false">
                  <v:fill type="solid"/>
                </v:rect>
              </v:group>
            </w:pict>
          </mc:Fallback>
        </mc:AlternateContent>
      </w:r>
      <w:r>
        <w:rPr>
          <w:sz w:val="2"/>
        </w:rPr>
      </w:r>
    </w:p>
    <w:p>
      <w:pPr>
        <w:spacing w:before="55"/>
        <w:ind w:left="0" w:right="623" w:firstLine="0"/>
        <w:jc w:val="right"/>
        <w:rPr>
          <w:b/>
          <w:sz w:val="15"/>
        </w:rPr>
      </w:pPr>
      <w:r>
        <w:rPr/>
        <mc:AlternateContent>
          <mc:Choice Requires="wps">
            <w:drawing>
              <wp:anchor distT="0" distB="0" distL="0" distR="0" allowOverlap="1" layoutInCell="1" locked="0" behindDoc="0" simplePos="0" relativeHeight="15806976">
                <wp:simplePos x="0" y="0"/>
                <wp:positionH relativeFrom="page">
                  <wp:posOffset>3368980</wp:posOffset>
                </wp:positionH>
                <wp:positionV relativeFrom="paragraph">
                  <wp:posOffset>158990</wp:posOffset>
                </wp:positionV>
                <wp:extent cx="1980564" cy="8890"/>
                <wp:effectExtent l="0" t="0" r="0" b="0"/>
                <wp:wrapNone/>
                <wp:docPr id="494" name="Graphic 494"/>
                <wp:cNvGraphicFramePr>
                  <a:graphicFrameLocks/>
                </wp:cNvGraphicFramePr>
                <a:graphic>
                  <a:graphicData uri="http://schemas.microsoft.com/office/word/2010/wordprocessingShape">
                    <wps:wsp>
                      <wps:cNvPr id="494" name="Graphic 494"/>
                      <wps:cNvSpPr/>
                      <wps:spPr>
                        <a:xfrm>
                          <a:off x="0" y="0"/>
                          <a:ext cx="1980564" cy="8890"/>
                        </a:xfrm>
                        <a:custGeom>
                          <a:avLst/>
                          <a:gdLst/>
                          <a:ahLst/>
                          <a:cxnLst/>
                          <a:rect l="l" t="t" r="r" b="b"/>
                          <a:pathLst>
                            <a:path w="1980564" h="8890">
                              <a:moveTo>
                                <a:pt x="1980247" y="0"/>
                              </a:moveTo>
                              <a:lnTo>
                                <a:pt x="1328737" y="0"/>
                              </a:lnTo>
                              <a:lnTo>
                                <a:pt x="677227" y="0"/>
                              </a:lnTo>
                              <a:lnTo>
                                <a:pt x="0" y="0"/>
                              </a:lnTo>
                              <a:lnTo>
                                <a:pt x="0" y="8572"/>
                              </a:lnTo>
                              <a:lnTo>
                                <a:pt x="677227" y="8572"/>
                              </a:lnTo>
                              <a:lnTo>
                                <a:pt x="1328737" y="8572"/>
                              </a:lnTo>
                              <a:lnTo>
                                <a:pt x="1980247" y="8572"/>
                              </a:lnTo>
                              <a:lnTo>
                                <a:pt x="198024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65.274017pt;margin-top:12.518937pt;width:155.950pt;height:.7pt;mso-position-horizontal-relative:page;mso-position-vertical-relative:paragraph;z-index:15806976" id="docshape488" coordorigin="5305,250" coordsize="3119,14" path="m8424,250l7398,250,6372,250,5305,250,5305,264,6372,264,7398,264,8424,264,8424,250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5453" w:val="left" w:leader="none"/>
          <w:tab w:pos="6499" w:val="left" w:leader="none"/>
          <w:tab w:pos="7855" w:val="right" w:leader="none"/>
        </w:tabs>
        <w:spacing w:before="98"/>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p>
      <w:pPr>
        <w:spacing w:line="225" w:lineRule="auto" w:before="480"/>
        <w:ind w:left="322" w:right="341" w:hanging="165"/>
        <w:jc w:val="left"/>
        <w:rPr>
          <w:b/>
          <w:sz w:val="15"/>
        </w:rPr>
      </w:pPr>
      <w:r>
        <w:rPr/>
        <w:br w:type="column"/>
      </w:r>
      <w:r>
        <w:rPr>
          <w:b/>
          <w:sz w:val="15"/>
        </w:rPr>
        <w:t>LOCATION</w:t>
      </w:r>
      <w:r>
        <w:rPr>
          <w:b/>
          <w:spacing w:val="-11"/>
          <w:sz w:val="15"/>
        </w:rPr>
        <w:t> </w:t>
      </w:r>
      <w:r>
        <w:rPr>
          <w:b/>
          <w:sz w:val="15"/>
        </w:rPr>
        <w:t>OF</w:t>
      </w:r>
      <w:r>
        <w:rPr>
          <w:b/>
          <w:spacing w:val="-10"/>
          <w:sz w:val="15"/>
        </w:rPr>
        <w:t> </w:t>
      </w:r>
      <w:r>
        <w:rPr>
          <w:b/>
          <w:sz w:val="15"/>
        </w:rPr>
        <w:t>GAIN</w:t>
      </w:r>
      <w:r>
        <w:rPr>
          <w:b/>
          <w:spacing w:val="-11"/>
          <w:sz w:val="15"/>
        </w:rPr>
        <w:t> </w:t>
      </w:r>
      <w:r>
        <w:rPr>
          <w:b/>
          <w:sz w:val="15"/>
        </w:rPr>
        <w:t>(LOSS) </w:t>
      </w:r>
      <w:r>
        <w:rPr>
          <w:b/>
          <w:spacing w:val="-2"/>
          <w:sz w:val="15"/>
        </w:rPr>
        <w:t>RECOGNIZED</w:t>
      </w:r>
      <w:r>
        <w:rPr>
          <w:b/>
          <w:sz w:val="15"/>
        </w:rPr>
        <w:t> </w:t>
      </w:r>
      <w:r>
        <w:rPr>
          <w:b/>
          <w:spacing w:val="-2"/>
          <w:sz w:val="15"/>
        </w:rPr>
        <w:t>IN</w:t>
      </w:r>
      <w:r>
        <w:rPr>
          <w:b/>
          <w:sz w:val="15"/>
        </w:rPr>
        <w:t> </w:t>
      </w:r>
      <w:r>
        <w:rPr>
          <w:b/>
          <w:spacing w:val="-2"/>
          <w:sz w:val="15"/>
        </w:rPr>
        <w:t>INCOME</w:t>
      </w:r>
    </w:p>
    <w:p>
      <w:pPr>
        <w:spacing w:line="164" w:lineRule="exact" w:before="0"/>
        <w:ind w:left="1090" w:right="0" w:firstLine="0"/>
        <w:jc w:val="left"/>
        <w:rPr>
          <w:b/>
          <w:sz w:val="15"/>
        </w:rPr>
      </w:pPr>
      <w:r>
        <w:rPr>
          <w:b/>
          <w:sz w:val="15"/>
        </w:rPr>
        <w:t>ON</w:t>
      </w:r>
      <w:r>
        <w:rPr>
          <w:b/>
          <w:spacing w:val="-5"/>
          <w:sz w:val="15"/>
        </w:rPr>
        <w:t> </w:t>
      </w:r>
      <w:r>
        <w:rPr>
          <w:b/>
          <w:spacing w:val="-2"/>
          <w:sz w:val="15"/>
        </w:rPr>
        <w:t>DERIVATIVES</w:t>
      </w:r>
    </w:p>
    <w:p>
      <w:pPr>
        <w:spacing w:after="0" w:line="164" w:lineRule="exact"/>
        <w:jc w:val="left"/>
        <w:rPr>
          <w:sz w:val="15"/>
        </w:rPr>
        <w:sectPr>
          <w:type w:val="continuous"/>
          <w:pgSz w:w="12240" w:h="15840"/>
          <w:pgMar w:header="470" w:footer="0" w:top="660" w:bottom="280" w:left="220" w:right="260"/>
          <w:cols w:num="2" w:equalWidth="0">
            <w:col w:w="8080" w:space="1194"/>
            <w:col w:w="2486"/>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5"/>
        <w:gridCol w:w="1067"/>
        <w:gridCol w:w="5495"/>
      </w:tblGrid>
      <w:tr>
        <w:trPr>
          <w:trHeight w:val="268" w:hRule="atLeast"/>
        </w:trPr>
        <w:tc>
          <w:tcPr>
            <w:tcW w:w="4955" w:type="dxa"/>
            <w:tcBorders>
              <w:top w:val="single" w:sz="6" w:space="0" w:color="E77721"/>
              <w:bottom w:val="single" w:sz="6" w:space="0" w:color="808080"/>
            </w:tcBorders>
          </w:tcPr>
          <w:p>
            <w:pPr>
              <w:pStyle w:val="TableParagraph"/>
              <w:spacing w:before="74"/>
              <w:ind w:left="27"/>
              <w:rPr>
                <w:sz w:val="15"/>
              </w:rPr>
            </w:pPr>
            <w:r>
              <w:rPr>
                <w:sz w:val="15"/>
              </w:rPr>
              <w:t>Derivatives</w:t>
            </w:r>
            <w:r>
              <w:rPr>
                <w:spacing w:val="-9"/>
                <w:sz w:val="15"/>
              </w:rPr>
              <w:t> </w:t>
            </w:r>
            <w:r>
              <w:rPr>
                <w:sz w:val="15"/>
              </w:rPr>
              <w:t>not</w:t>
            </w:r>
            <w:r>
              <w:rPr>
                <w:spacing w:val="-9"/>
                <w:sz w:val="15"/>
              </w:rPr>
              <w:t> </w:t>
            </w:r>
            <w:r>
              <w:rPr>
                <w:sz w:val="15"/>
              </w:rPr>
              <w:t>designated</w:t>
            </w:r>
            <w:r>
              <w:rPr>
                <w:spacing w:val="-9"/>
                <w:sz w:val="15"/>
              </w:rPr>
              <w:t> </w:t>
            </w:r>
            <w:r>
              <w:rPr>
                <w:sz w:val="15"/>
              </w:rPr>
              <w:t>as</w:t>
            </w:r>
            <w:r>
              <w:rPr>
                <w:spacing w:val="-9"/>
                <w:sz w:val="15"/>
              </w:rPr>
              <w:t> </w:t>
            </w:r>
            <w:r>
              <w:rPr>
                <w:sz w:val="15"/>
              </w:rPr>
              <w:t>hedging</w:t>
            </w:r>
            <w:r>
              <w:rPr>
                <w:spacing w:val="-8"/>
                <w:sz w:val="15"/>
              </w:rPr>
              <w:t> </w:t>
            </w:r>
            <w:r>
              <w:rPr>
                <w:spacing w:val="-2"/>
                <w:sz w:val="15"/>
              </w:rPr>
              <w:t>instruments:</w:t>
            </w:r>
          </w:p>
        </w:tc>
        <w:tc>
          <w:tcPr>
            <w:tcW w:w="106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5495" w:type="dxa"/>
            <w:tcBorders>
              <w:top w:val="single" w:sz="6" w:space="0" w:color="E77721"/>
              <w:bottom w:val="single" w:sz="6" w:space="0" w:color="808080"/>
            </w:tcBorders>
          </w:tcPr>
          <w:p>
            <w:pPr>
              <w:pStyle w:val="TableParagraph"/>
              <w:spacing w:before="0"/>
              <w:rPr>
                <w:rFonts w:ascii="Times New Roman"/>
                <w:sz w:val="14"/>
              </w:rPr>
            </w:pPr>
          </w:p>
        </w:tc>
      </w:tr>
      <w:tr>
        <w:trPr>
          <w:trHeight w:val="268" w:hRule="atLeast"/>
        </w:trPr>
        <w:tc>
          <w:tcPr>
            <w:tcW w:w="4955" w:type="dxa"/>
            <w:tcBorders>
              <w:top w:val="single" w:sz="6" w:space="0" w:color="808080"/>
              <w:bottom w:val="single" w:sz="6" w:space="0" w:color="808080"/>
            </w:tcBorders>
          </w:tcPr>
          <w:p>
            <w:pPr>
              <w:pStyle w:val="TableParagraph"/>
              <w:spacing w:before="74"/>
              <w:ind w:left="162"/>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067" w:type="dxa"/>
            <w:tcBorders>
              <w:top w:val="single" w:sz="6" w:space="0" w:color="808080"/>
              <w:bottom w:val="single" w:sz="6" w:space="0" w:color="808080"/>
            </w:tcBorders>
            <w:shd w:val="clear" w:color="auto" w:fill="FFF0E7"/>
          </w:tcPr>
          <w:p>
            <w:pPr>
              <w:pStyle w:val="TableParagraph"/>
              <w:tabs>
                <w:tab w:pos="669" w:val="left" w:leader="none"/>
              </w:tabs>
              <w:spacing w:before="74"/>
              <w:ind w:right="120"/>
              <w:jc w:val="right"/>
              <w:rPr>
                <w:sz w:val="15"/>
              </w:rPr>
            </w:pPr>
            <w:r>
              <w:rPr>
                <w:spacing w:val="-10"/>
                <w:sz w:val="15"/>
              </w:rPr>
              <w:t>$</w:t>
            </w:r>
            <w:r>
              <w:rPr>
                <w:sz w:val="15"/>
              </w:rPr>
              <w:tab/>
            </w:r>
            <w:r>
              <w:rPr>
                <w:spacing w:val="-5"/>
                <w:sz w:val="15"/>
              </w:rPr>
              <w:t>166</w:t>
            </w:r>
          </w:p>
        </w:tc>
        <w:tc>
          <w:tcPr>
            <w:tcW w:w="5495" w:type="dxa"/>
            <w:tcBorders>
              <w:top w:val="single" w:sz="6" w:space="0" w:color="808080"/>
              <w:bottom w:val="single" w:sz="6" w:space="0" w:color="808080"/>
            </w:tcBorders>
          </w:tcPr>
          <w:p>
            <w:pPr>
              <w:pStyle w:val="TableParagraph"/>
              <w:tabs>
                <w:tab w:pos="676" w:val="left" w:leader="none"/>
                <w:tab w:pos="1702" w:val="left" w:leader="none"/>
                <w:tab w:pos="3557" w:val="left" w:leader="none"/>
              </w:tabs>
              <w:spacing w:before="74"/>
              <w:ind w:right="27"/>
              <w:jc w:val="right"/>
              <w:rPr>
                <w:sz w:val="15"/>
              </w:rPr>
            </w:pPr>
            <w:r>
              <w:rPr>
                <w:spacing w:val="-10"/>
                <w:sz w:val="15"/>
              </w:rPr>
              <w:t>$</w:t>
            </w:r>
            <w:r>
              <w:rPr>
                <w:sz w:val="15"/>
              </w:rPr>
              <w:tab/>
              <w:t>(57)</w:t>
            </w:r>
            <w:r>
              <w:rPr>
                <w:spacing w:val="38"/>
                <w:sz w:val="15"/>
              </w:rPr>
              <w:t> </w:t>
            </w:r>
            <w:r>
              <w:rPr>
                <w:spacing w:val="-10"/>
                <w:sz w:val="15"/>
              </w:rPr>
              <w:t>$</w:t>
            </w:r>
            <w:r>
              <w:rPr>
                <w:sz w:val="15"/>
              </w:rPr>
              <w:tab/>
            </w:r>
            <w:r>
              <w:rPr>
                <w:spacing w:val="-4"/>
                <w:sz w:val="15"/>
              </w:rPr>
              <w:t>(44)</w:t>
            </w:r>
            <w:r>
              <w:rPr>
                <w:sz w:val="15"/>
              </w:rPr>
              <w:tab/>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r>
      <w:tr>
        <w:trPr>
          <w:trHeight w:val="268" w:hRule="atLeast"/>
        </w:trPr>
        <w:tc>
          <w:tcPr>
            <w:tcW w:w="4955" w:type="dxa"/>
            <w:tcBorders>
              <w:top w:val="single" w:sz="6" w:space="0" w:color="808080"/>
              <w:bottom w:val="single" w:sz="6" w:space="0" w:color="E77721"/>
            </w:tcBorders>
          </w:tcPr>
          <w:p>
            <w:pPr>
              <w:pStyle w:val="TableParagraph"/>
              <w:spacing w:before="74"/>
              <w:ind w:left="162"/>
              <w:rPr>
                <w:sz w:val="15"/>
              </w:rPr>
            </w:pPr>
            <w:r>
              <w:rPr>
                <w:spacing w:val="-2"/>
                <w:sz w:val="15"/>
              </w:rPr>
              <w:t>Embedded</w:t>
            </w:r>
            <w:r>
              <w:rPr>
                <w:sz w:val="15"/>
              </w:rPr>
              <w:t> </w:t>
            </w:r>
            <w:r>
              <w:rPr>
                <w:spacing w:val="-2"/>
                <w:sz w:val="15"/>
              </w:rPr>
              <w:t>derivatives</w:t>
            </w:r>
          </w:p>
        </w:tc>
        <w:tc>
          <w:tcPr>
            <w:tcW w:w="1067" w:type="dxa"/>
            <w:tcBorders>
              <w:top w:val="single" w:sz="6" w:space="0" w:color="808080"/>
              <w:bottom w:val="single" w:sz="6" w:space="0" w:color="E77721"/>
            </w:tcBorders>
            <w:shd w:val="clear" w:color="auto" w:fill="FFF0E7"/>
          </w:tcPr>
          <w:p>
            <w:pPr>
              <w:pStyle w:val="TableParagraph"/>
              <w:spacing w:before="74"/>
              <w:ind w:right="120"/>
              <w:jc w:val="right"/>
              <w:rPr>
                <w:sz w:val="15"/>
              </w:rPr>
            </w:pPr>
            <w:r>
              <w:rPr>
                <w:spacing w:val="-10"/>
                <w:sz w:val="15"/>
              </w:rPr>
              <w:t>7</w:t>
            </w:r>
          </w:p>
        </w:tc>
        <w:tc>
          <w:tcPr>
            <w:tcW w:w="5495" w:type="dxa"/>
            <w:tcBorders>
              <w:top w:val="single" w:sz="6" w:space="0" w:color="808080"/>
              <w:bottom w:val="single" w:sz="6" w:space="0" w:color="E77721"/>
            </w:tcBorders>
          </w:tcPr>
          <w:p>
            <w:pPr>
              <w:pStyle w:val="TableParagraph"/>
              <w:tabs>
                <w:tab w:pos="1025" w:val="left" w:leader="none"/>
                <w:tab w:pos="2798" w:val="left" w:leader="none"/>
              </w:tabs>
              <w:spacing w:before="74"/>
              <w:ind w:right="27"/>
              <w:jc w:val="right"/>
              <w:rPr>
                <w:sz w:val="15"/>
              </w:rPr>
            </w:pPr>
            <w:r>
              <w:rPr>
                <w:spacing w:val="-5"/>
                <w:sz w:val="15"/>
              </w:rPr>
              <w:t>(4)</w:t>
            </w:r>
            <w:r>
              <w:rPr>
                <w:sz w:val="15"/>
              </w:rPr>
              <w:tab/>
            </w:r>
            <w:r>
              <w:rPr>
                <w:spacing w:val="-5"/>
                <w:sz w:val="15"/>
              </w:rPr>
              <w:t>(2)</w:t>
            </w:r>
            <w:r>
              <w:rPr>
                <w:sz w:val="15"/>
              </w:rPr>
              <w:tab/>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r>
    </w:tbl>
    <w:p>
      <w:pPr>
        <w:pStyle w:val="Heading4"/>
        <w:spacing w:before="219"/>
      </w:pPr>
      <w:r>
        <w:rPr/>
        <w:t>CASH</w:t>
      </w:r>
      <w:r>
        <w:rPr>
          <w:spacing w:val="13"/>
        </w:rPr>
        <w:t> </w:t>
      </w:r>
      <w:r>
        <w:rPr/>
        <w:t>FLOW</w:t>
      </w:r>
      <w:r>
        <w:rPr>
          <w:spacing w:val="14"/>
        </w:rPr>
        <w:t> </w:t>
      </w:r>
      <w:r>
        <w:rPr>
          <w:spacing w:val="-2"/>
        </w:rPr>
        <w:t>HEDGES</w:t>
      </w:r>
    </w:p>
    <w:p>
      <w:pPr>
        <w:pStyle w:val="BodyText"/>
        <w:spacing w:line="264" w:lineRule="auto" w:before="211"/>
        <w:ind w:left="131" w:right="118"/>
      </w:pPr>
      <w:r>
        <w:rPr/>
        <w:t>All</w:t>
      </w:r>
      <w:r>
        <w:rPr>
          <w:spacing w:val="-5"/>
        </w:rPr>
        <w:t> </w:t>
      </w:r>
      <w:r>
        <w:rPr/>
        <w:t>changes</w:t>
      </w:r>
      <w:r>
        <w:rPr>
          <w:spacing w:val="-5"/>
        </w:rPr>
        <w:t> </w:t>
      </w:r>
      <w:r>
        <w:rPr/>
        <w:t>in</w:t>
      </w:r>
      <w:r>
        <w:rPr>
          <w:spacing w:val="-5"/>
        </w:rPr>
        <w:t> </w:t>
      </w:r>
      <w:r>
        <w:rPr/>
        <w:t>fair</w:t>
      </w:r>
      <w:r>
        <w:rPr>
          <w:spacing w:val="-5"/>
        </w:rPr>
        <w:t> </w:t>
      </w:r>
      <w:r>
        <w:rPr/>
        <w:t>value</w:t>
      </w:r>
      <w:r>
        <w:rPr>
          <w:spacing w:val="-5"/>
        </w:rPr>
        <w:t> </w:t>
      </w:r>
      <w:r>
        <w:rPr/>
        <w:t>of</w:t>
      </w:r>
      <w:r>
        <w:rPr>
          <w:spacing w:val="-5"/>
        </w:rPr>
        <w:t> </w:t>
      </w:r>
      <w:r>
        <w:rPr/>
        <w:t>derivatives</w:t>
      </w:r>
      <w:r>
        <w:rPr>
          <w:spacing w:val="-5"/>
        </w:rPr>
        <w:t> </w:t>
      </w:r>
      <w:r>
        <w:rPr/>
        <w:t>designated</w:t>
      </w:r>
      <w:r>
        <w:rPr>
          <w:spacing w:val="-5"/>
        </w:rPr>
        <w:t> </w:t>
      </w:r>
      <w:r>
        <w:rPr/>
        <w:t>as</w:t>
      </w:r>
      <w:r>
        <w:rPr>
          <w:spacing w:val="-5"/>
        </w:rPr>
        <w:t> </w:t>
      </w:r>
      <w:r>
        <w:rPr/>
        <w:t>cash</w:t>
      </w:r>
      <w:r>
        <w:rPr>
          <w:spacing w:val="-5"/>
        </w:rPr>
        <w:t> </w:t>
      </w:r>
      <w:r>
        <w:rPr/>
        <w:t>flow</w:t>
      </w:r>
      <w:r>
        <w:rPr>
          <w:spacing w:val="-5"/>
        </w:rPr>
        <w:t> </w:t>
      </w:r>
      <w:r>
        <w:rPr/>
        <w:t>hedges</w:t>
      </w:r>
      <w:r>
        <w:rPr>
          <w:spacing w:val="-5"/>
        </w:rPr>
        <w:t> </w:t>
      </w:r>
      <w:r>
        <w:rPr/>
        <w:t>are</w:t>
      </w:r>
      <w:r>
        <w:rPr>
          <w:spacing w:val="-5"/>
        </w:rPr>
        <w:t> </w:t>
      </w:r>
      <w:r>
        <w:rPr/>
        <w:t>recorded</w:t>
      </w:r>
      <w:r>
        <w:rPr>
          <w:spacing w:val="-5"/>
        </w:rPr>
        <w:t> </w:t>
      </w:r>
      <w:r>
        <w:rPr/>
        <w:t>in</w:t>
      </w:r>
      <w:r>
        <w:rPr>
          <w:spacing w:val="37"/>
        </w:rPr>
        <w:t> </w:t>
      </w:r>
      <w:r>
        <w:rPr>
          <w:i/>
        </w:rPr>
        <w:t>Accumulated</w:t>
      </w:r>
      <w:r>
        <w:rPr>
          <w:i/>
          <w:spacing w:val="-5"/>
        </w:rPr>
        <w:t> </w:t>
      </w:r>
      <w:r>
        <w:rPr>
          <w:i/>
        </w:rPr>
        <w:t>other</w:t>
      </w:r>
      <w:r>
        <w:rPr>
          <w:i/>
          <w:spacing w:val="-5"/>
        </w:rPr>
        <w:t> </w:t>
      </w:r>
      <w:r>
        <w:rPr>
          <w:i/>
        </w:rPr>
        <w:t>comprehensive</w:t>
      </w:r>
      <w:r>
        <w:rPr>
          <w:i/>
          <w:spacing w:val="-5"/>
        </w:rPr>
        <w:t> </w:t>
      </w:r>
      <w:r>
        <w:rPr>
          <w:i/>
        </w:rPr>
        <w:t>income</w:t>
      </w:r>
      <w:r>
        <w:rPr>
          <w:i/>
          <w:spacing w:val="-5"/>
        </w:rPr>
        <w:t> </w:t>
      </w:r>
      <w:r>
        <w:rPr>
          <w:i/>
        </w:rPr>
        <w:t>(loss)</w:t>
      </w:r>
      <w:r>
        <w:rPr>
          <w:i/>
          <w:spacing w:val="34"/>
        </w:rPr>
        <w:t> </w:t>
      </w:r>
      <w:r>
        <w:rPr/>
        <w:t>until</w:t>
      </w:r>
      <w:r>
        <w:rPr>
          <w:spacing w:val="34"/>
        </w:rPr>
        <w:t> </w:t>
      </w:r>
      <w:r>
        <w:rPr>
          <w:i/>
        </w:rPr>
        <w:t>Net</w:t>
      </w:r>
      <w:r>
        <w:rPr>
          <w:i/>
          <w:spacing w:val="-5"/>
        </w:rPr>
        <w:t> </w:t>
      </w:r>
      <w:r>
        <w:rPr>
          <w:i/>
        </w:rPr>
        <w:t>income</w:t>
      </w:r>
      <w:r>
        <w:rPr>
          <w:i/>
          <w:spacing w:val="34"/>
        </w:rPr>
        <w:t> </w:t>
      </w:r>
      <w:r>
        <w:rPr/>
        <w:t>is</w:t>
      </w:r>
      <w:r>
        <w:rPr>
          <w:spacing w:val="-5"/>
        </w:rPr>
        <w:t> </w:t>
      </w:r>
      <w:r>
        <w:rPr/>
        <w:t>affected</w:t>
      </w:r>
      <w:r>
        <w:rPr>
          <w:spacing w:val="-5"/>
        </w:rPr>
        <w:t> </w:t>
      </w:r>
      <w:r>
        <w:rPr/>
        <w:t>by</w:t>
      </w:r>
      <w:r>
        <w:rPr>
          <w:spacing w:val="-5"/>
        </w:rPr>
        <w:t> </w:t>
      </w:r>
      <w:r>
        <w:rPr/>
        <w:t>the variability</w:t>
      </w:r>
      <w:r>
        <w:rPr>
          <w:spacing w:val="-3"/>
        </w:rPr>
        <w:t> </w:t>
      </w:r>
      <w:r>
        <w:rPr/>
        <w:t>of</w:t>
      </w:r>
      <w:r>
        <w:rPr>
          <w:spacing w:val="-3"/>
        </w:rPr>
        <w:t> </w:t>
      </w:r>
      <w:r>
        <w:rPr/>
        <w:t>cash</w:t>
      </w:r>
      <w:r>
        <w:rPr>
          <w:spacing w:val="-3"/>
        </w:rPr>
        <w:t> </w:t>
      </w:r>
      <w:r>
        <w:rPr/>
        <w:t>flows</w:t>
      </w:r>
      <w:r>
        <w:rPr>
          <w:spacing w:val="-3"/>
        </w:rPr>
        <w:t> </w:t>
      </w:r>
      <w:r>
        <w:rPr/>
        <w:t>of</w:t>
      </w:r>
      <w:r>
        <w:rPr>
          <w:spacing w:val="-3"/>
        </w:rPr>
        <w:t> </w:t>
      </w:r>
      <w:r>
        <w:rPr/>
        <w:t>the</w:t>
      </w:r>
      <w:r>
        <w:rPr>
          <w:spacing w:val="-3"/>
        </w:rPr>
        <w:t> </w:t>
      </w:r>
      <w:r>
        <w:rPr/>
        <w:t>hedged</w:t>
      </w:r>
      <w:r>
        <w:rPr>
          <w:spacing w:val="-3"/>
        </w:rPr>
        <w:t> </w:t>
      </w:r>
      <w:r>
        <w:rPr/>
        <w:t>transaction.</w:t>
      </w:r>
      <w:r>
        <w:rPr>
          <w:spacing w:val="-3"/>
        </w:rPr>
        <w:t> </w:t>
      </w:r>
      <w:r>
        <w:rPr/>
        <w:t>Effective</w:t>
      </w:r>
      <w:r>
        <w:rPr>
          <w:spacing w:val="-3"/>
        </w:rPr>
        <w:t> </w:t>
      </w:r>
      <w:r>
        <w:rPr/>
        <w:t>hedge</w:t>
      </w:r>
      <w:r>
        <w:rPr>
          <w:spacing w:val="-3"/>
        </w:rPr>
        <w:t> </w:t>
      </w:r>
      <w:r>
        <w:rPr/>
        <w:t>results</w:t>
      </w:r>
      <w:r>
        <w:rPr>
          <w:spacing w:val="-3"/>
        </w:rPr>
        <w:t> </w:t>
      </w:r>
      <w:r>
        <w:rPr/>
        <w:t>are</w:t>
      </w:r>
      <w:r>
        <w:rPr>
          <w:spacing w:val="-3"/>
        </w:rPr>
        <w:t> </w:t>
      </w:r>
      <w:r>
        <w:rPr/>
        <w:t>classified</w:t>
      </w:r>
      <w:r>
        <w:rPr>
          <w:spacing w:val="-3"/>
        </w:rPr>
        <w:t> </w:t>
      </w:r>
      <w:r>
        <w:rPr/>
        <w:t>in</w:t>
      </w:r>
      <w:r>
        <w:rPr>
          <w:spacing w:val="-3"/>
        </w:rPr>
        <w:t> </w:t>
      </w:r>
      <w:r>
        <w:rPr/>
        <w:t>the</w:t>
      </w:r>
      <w:r>
        <w:rPr>
          <w:spacing w:val="-3"/>
        </w:rPr>
        <w:t> </w:t>
      </w:r>
      <w:r>
        <w:rPr/>
        <w:t>Consolidated</w:t>
      </w:r>
      <w:r>
        <w:rPr>
          <w:spacing w:val="-3"/>
        </w:rPr>
        <w:t> </w:t>
      </w:r>
      <w:r>
        <w:rPr/>
        <w:t>Statements</w:t>
      </w:r>
      <w:r>
        <w:rPr>
          <w:spacing w:val="-3"/>
        </w:rPr>
        <w:t> </w:t>
      </w:r>
      <w:r>
        <w:rPr/>
        <w:t>of</w:t>
      </w:r>
      <w:r>
        <w:rPr>
          <w:spacing w:val="-3"/>
        </w:rPr>
        <w:t> </w:t>
      </w:r>
      <w:r>
        <w:rPr/>
        <w:t>Income</w:t>
      </w:r>
      <w:r>
        <w:rPr>
          <w:spacing w:val="-3"/>
        </w:rPr>
        <w:t> </w:t>
      </w:r>
      <w:r>
        <w:rPr/>
        <w:t>in</w:t>
      </w:r>
      <w:r>
        <w:rPr>
          <w:spacing w:val="-3"/>
        </w:rPr>
        <w:t> </w:t>
      </w:r>
      <w:r>
        <w:rPr/>
        <w:t>the</w:t>
      </w:r>
      <w:r>
        <w:rPr>
          <w:spacing w:val="-3"/>
        </w:rPr>
        <w:t> </w:t>
      </w:r>
      <w:r>
        <w:rPr/>
        <w:t>same</w:t>
      </w:r>
      <w:r>
        <w:rPr>
          <w:spacing w:val="-3"/>
        </w:rPr>
        <w:t> </w:t>
      </w:r>
      <w:r>
        <w:rPr/>
        <w:t>manner</w:t>
      </w:r>
      <w:r>
        <w:rPr>
          <w:spacing w:val="-3"/>
        </w:rPr>
        <w:t> </w:t>
      </w:r>
      <w:r>
        <w:rPr/>
        <w:t>as</w:t>
      </w:r>
      <w:r>
        <w:rPr>
          <w:spacing w:val="-3"/>
        </w:rPr>
        <w:t> </w:t>
      </w:r>
      <w:r>
        <w:rPr/>
        <w:t>the</w:t>
      </w:r>
      <w:r>
        <w:rPr>
          <w:spacing w:val="-3"/>
        </w:rPr>
        <w:t> </w:t>
      </w:r>
      <w:r>
        <w:rPr/>
        <w:t>underlying exposure.</w:t>
      </w:r>
      <w:r>
        <w:rPr>
          <w:spacing w:val="-3"/>
        </w:rPr>
        <w:t> </w:t>
      </w:r>
      <w:r>
        <w:rPr/>
        <w:t>Derivative</w:t>
      </w:r>
      <w:r>
        <w:rPr>
          <w:spacing w:val="-3"/>
        </w:rPr>
        <w:t> </w:t>
      </w:r>
      <w:r>
        <w:rPr/>
        <w:t>instruments</w:t>
      </w:r>
      <w:r>
        <w:rPr>
          <w:spacing w:val="-3"/>
        </w:rPr>
        <w:t> </w:t>
      </w:r>
      <w:r>
        <w:rPr/>
        <w:t>designated</w:t>
      </w:r>
      <w:r>
        <w:rPr>
          <w:spacing w:val="-3"/>
        </w:rPr>
        <w:t> </w:t>
      </w:r>
      <w:r>
        <w:rPr/>
        <w:t>as</w:t>
      </w:r>
      <w:r>
        <w:rPr>
          <w:spacing w:val="-3"/>
        </w:rPr>
        <w:t> </w:t>
      </w:r>
      <w:r>
        <w:rPr/>
        <w:t>cash</w:t>
      </w:r>
      <w:r>
        <w:rPr>
          <w:spacing w:val="-3"/>
        </w:rPr>
        <w:t> </w:t>
      </w:r>
      <w:r>
        <w:rPr/>
        <w:t>flow</w:t>
      </w:r>
      <w:r>
        <w:rPr>
          <w:spacing w:val="-3"/>
        </w:rPr>
        <w:t> </w:t>
      </w:r>
      <w:r>
        <w:rPr/>
        <w:t>hedges</w:t>
      </w:r>
      <w:r>
        <w:rPr>
          <w:spacing w:val="-3"/>
        </w:rPr>
        <w:t> </w:t>
      </w:r>
      <w:r>
        <w:rPr/>
        <w:t>must</w:t>
      </w:r>
      <w:r>
        <w:rPr>
          <w:spacing w:val="-3"/>
        </w:rPr>
        <w:t> </w:t>
      </w:r>
      <w:r>
        <w:rPr/>
        <w:t>be</w:t>
      </w:r>
      <w:r>
        <w:rPr>
          <w:spacing w:val="-3"/>
        </w:rPr>
        <w:t> </w:t>
      </w:r>
      <w:r>
        <w:rPr/>
        <w:t>discontinued</w:t>
      </w:r>
      <w:r>
        <w:rPr>
          <w:spacing w:val="-3"/>
        </w:rPr>
        <w:t> </w:t>
      </w:r>
      <w:r>
        <w:rPr/>
        <w:t>when</w:t>
      </w:r>
      <w:r>
        <w:rPr>
          <w:spacing w:val="-3"/>
        </w:rPr>
        <w:t> </w:t>
      </w:r>
      <w:r>
        <w:rPr/>
        <w:t>it</w:t>
      </w:r>
      <w:r>
        <w:rPr>
          <w:spacing w:val="-3"/>
        </w:rPr>
        <w:t> </w:t>
      </w:r>
      <w:r>
        <w:rPr/>
        <w:t>is</w:t>
      </w:r>
      <w:r>
        <w:rPr>
          <w:spacing w:val="-3"/>
        </w:rPr>
        <w:t> </w:t>
      </w:r>
      <w:r>
        <w:rPr/>
        <w:t>no</w:t>
      </w:r>
      <w:r>
        <w:rPr>
          <w:spacing w:val="-3"/>
        </w:rPr>
        <w:t> </w:t>
      </w:r>
      <w:r>
        <w:rPr/>
        <w:t>longer</w:t>
      </w:r>
      <w:r>
        <w:rPr>
          <w:spacing w:val="-3"/>
        </w:rPr>
        <w:t> </w:t>
      </w:r>
      <w:r>
        <w:rPr/>
        <w:t>probable</w:t>
      </w:r>
      <w:r>
        <w:rPr>
          <w:spacing w:val="-3"/>
        </w:rPr>
        <w:t> </w:t>
      </w:r>
      <w:r>
        <w:rPr/>
        <w:t>the</w:t>
      </w:r>
      <w:r>
        <w:rPr>
          <w:spacing w:val="-3"/>
        </w:rPr>
        <w:t> </w:t>
      </w:r>
      <w:r>
        <w:rPr/>
        <w:t>forecasted</w:t>
      </w:r>
      <w:r>
        <w:rPr>
          <w:spacing w:val="-3"/>
        </w:rPr>
        <w:t> </w:t>
      </w:r>
      <w:r>
        <w:rPr/>
        <w:t>hedged</w:t>
      </w:r>
      <w:r>
        <w:rPr>
          <w:spacing w:val="-3"/>
        </w:rPr>
        <w:t> </w:t>
      </w:r>
      <w:r>
        <w:rPr/>
        <w:t>transaction</w:t>
      </w:r>
      <w:r>
        <w:rPr>
          <w:spacing w:val="-3"/>
        </w:rPr>
        <w:t> </w:t>
      </w:r>
      <w:r>
        <w:rPr/>
        <w:t>will</w:t>
      </w:r>
      <w:r>
        <w:rPr>
          <w:spacing w:val="-3"/>
        </w:rPr>
        <w:t> </w:t>
      </w:r>
      <w:r>
        <w:rPr/>
        <w:t>occur</w:t>
      </w:r>
      <w:r>
        <w:rPr>
          <w:spacing w:val="-3"/>
        </w:rPr>
        <w:t> </w:t>
      </w:r>
      <w:r>
        <w:rPr/>
        <w:t>in</w:t>
      </w:r>
      <w:r>
        <w:rPr>
          <w:spacing w:val="-3"/>
        </w:rPr>
        <w:t> </w:t>
      </w:r>
      <w:r>
        <w:rPr/>
        <w:t>the initially</w:t>
      </w:r>
      <w:r>
        <w:rPr>
          <w:spacing w:val="-8"/>
        </w:rPr>
        <w:t> </w:t>
      </w:r>
      <w:r>
        <w:rPr/>
        <w:t>identified</w:t>
      </w:r>
      <w:r>
        <w:rPr>
          <w:spacing w:val="-8"/>
        </w:rPr>
        <w:t> </w:t>
      </w:r>
      <w:r>
        <w:rPr/>
        <w:t>time</w:t>
      </w:r>
      <w:r>
        <w:rPr>
          <w:spacing w:val="-8"/>
        </w:rPr>
        <w:t> </w:t>
      </w:r>
      <w:r>
        <w:rPr/>
        <w:t>period.</w:t>
      </w:r>
      <w:r>
        <w:rPr>
          <w:spacing w:val="-8"/>
        </w:rPr>
        <w:t> </w:t>
      </w:r>
      <w:r>
        <w:rPr/>
        <w:t>The</w:t>
      </w:r>
      <w:r>
        <w:rPr>
          <w:spacing w:val="-8"/>
        </w:rPr>
        <w:t> </w:t>
      </w:r>
      <w:r>
        <w:rPr/>
        <w:t>gains</w:t>
      </w:r>
      <w:r>
        <w:rPr>
          <w:spacing w:val="-8"/>
        </w:rPr>
        <w:t> </w:t>
      </w:r>
      <w:r>
        <w:rPr/>
        <w:t>and</w:t>
      </w:r>
      <w:r>
        <w:rPr>
          <w:spacing w:val="-8"/>
        </w:rPr>
        <w:t> </w:t>
      </w:r>
      <w:r>
        <w:rPr/>
        <w:t>losses</w:t>
      </w:r>
      <w:r>
        <w:rPr>
          <w:spacing w:val="-8"/>
        </w:rPr>
        <w:t> </w:t>
      </w:r>
      <w:r>
        <w:rPr/>
        <w:t>associated</w:t>
      </w:r>
      <w:r>
        <w:rPr>
          <w:spacing w:val="-8"/>
        </w:rPr>
        <w:t> </w:t>
      </w:r>
      <w:r>
        <w:rPr/>
        <w:t>with</w:t>
      </w:r>
      <w:r>
        <w:rPr>
          <w:spacing w:val="-8"/>
        </w:rPr>
        <w:t> </w:t>
      </w:r>
      <w:r>
        <w:rPr/>
        <w:t>discontinued</w:t>
      </w:r>
      <w:r>
        <w:rPr>
          <w:spacing w:val="-8"/>
        </w:rPr>
        <w:t> </w:t>
      </w:r>
      <w:r>
        <w:rPr/>
        <w:t>derivative</w:t>
      </w:r>
      <w:r>
        <w:rPr>
          <w:spacing w:val="-8"/>
        </w:rPr>
        <w:t> </w:t>
      </w:r>
      <w:r>
        <w:rPr/>
        <w:t>instruments</w:t>
      </w:r>
      <w:r>
        <w:rPr>
          <w:spacing w:val="-8"/>
        </w:rPr>
        <w:t> </w:t>
      </w:r>
      <w:r>
        <w:rPr/>
        <w:t>in</w:t>
      </w:r>
      <w:r>
        <w:rPr>
          <w:spacing w:val="-4"/>
        </w:rPr>
        <w:t> </w:t>
      </w:r>
      <w:r>
        <w:rPr>
          <w:i/>
        </w:rPr>
        <w:t>Accumulated</w:t>
      </w:r>
      <w:r>
        <w:rPr>
          <w:i/>
          <w:spacing w:val="-8"/>
        </w:rPr>
        <w:t> </w:t>
      </w:r>
      <w:r>
        <w:rPr>
          <w:i/>
        </w:rPr>
        <w:t>other</w:t>
      </w:r>
      <w:r>
        <w:rPr>
          <w:i/>
          <w:spacing w:val="-8"/>
        </w:rPr>
        <w:t> </w:t>
      </w:r>
      <w:r>
        <w:rPr>
          <w:i/>
        </w:rPr>
        <w:t>comprehensive</w:t>
      </w:r>
      <w:r>
        <w:rPr>
          <w:i/>
          <w:spacing w:val="-8"/>
        </w:rPr>
        <w:t> </w:t>
      </w:r>
      <w:r>
        <w:rPr>
          <w:i/>
        </w:rPr>
        <w:t>income</w:t>
      </w:r>
      <w:r>
        <w:rPr>
          <w:i/>
          <w:spacing w:val="-8"/>
        </w:rPr>
        <w:t> </w:t>
      </w:r>
      <w:r>
        <w:rPr>
          <w:i/>
        </w:rPr>
        <w:t>(loss)</w:t>
      </w:r>
      <w:r>
        <w:rPr>
          <w:i/>
          <w:spacing w:val="-6"/>
        </w:rPr>
        <w:t> </w:t>
      </w:r>
      <w:r>
        <w:rPr/>
        <w:t>will</w:t>
      </w:r>
      <w:r>
        <w:rPr>
          <w:spacing w:val="-8"/>
        </w:rPr>
        <w:t> </w:t>
      </w:r>
      <w:r>
        <w:rPr/>
        <w:t>be</w:t>
      </w:r>
      <w:r>
        <w:rPr>
          <w:spacing w:val="-8"/>
        </w:rPr>
        <w:t> </w:t>
      </w:r>
      <w:r>
        <w:rPr/>
        <w:t>recognized immediately</w:t>
      </w:r>
      <w:r>
        <w:rPr>
          <w:spacing w:val="-3"/>
        </w:rPr>
        <w:t> </w:t>
      </w:r>
      <w:r>
        <w:rPr/>
        <w:t>in</w:t>
      </w:r>
      <w:r>
        <w:rPr>
          <w:spacing w:val="-1"/>
        </w:rPr>
        <w:t> </w:t>
      </w:r>
      <w:r>
        <w:rPr>
          <w:i/>
        </w:rPr>
        <w:t>Other</w:t>
      </w:r>
      <w:r>
        <w:rPr>
          <w:i/>
          <w:spacing w:val="-3"/>
        </w:rPr>
        <w:t> </w:t>
      </w:r>
      <w:r>
        <w:rPr>
          <w:i/>
        </w:rPr>
        <w:t>(income)</w:t>
      </w:r>
      <w:r>
        <w:rPr>
          <w:i/>
          <w:spacing w:val="-3"/>
        </w:rPr>
        <w:t> </w:t>
      </w:r>
      <w:r>
        <w:rPr>
          <w:i/>
        </w:rPr>
        <w:t>expense,</w:t>
      </w:r>
      <w:r>
        <w:rPr>
          <w:i/>
          <w:spacing w:val="-3"/>
        </w:rPr>
        <w:t> </w:t>
      </w:r>
      <w:r>
        <w:rPr>
          <w:i/>
        </w:rPr>
        <w:t>net</w:t>
      </w:r>
      <w:r>
        <w:rPr>
          <w:i/>
          <w:spacing w:val="-2"/>
        </w:rPr>
        <w:t> </w:t>
      </w:r>
      <w:r>
        <w:rPr/>
        <w:t>,</w:t>
      </w:r>
      <w:r>
        <w:rPr>
          <w:spacing w:val="-3"/>
        </w:rPr>
        <w:t> </w:t>
      </w:r>
      <w:r>
        <w:rPr/>
        <w:t>if</w:t>
      </w:r>
      <w:r>
        <w:rPr>
          <w:spacing w:val="-3"/>
        </w:rPr>
        <w:t> </w:t>
      </w:r>
      <w:r>
        <w:rPr/>
        <w:t>it</w:t>
      </w:r>
      <w:r>
        <w:rPr>
          <w:spacing w:val="-3"/>
        </w:rPr>
        <w:t> </w:t>
      </w:r>
      <w:r>
        <w:rPr/>
        <w:t>is</w:t>
      </w:r>
      <w:r>
        <w:rPr>
          <w:spacing w:val="-3"/>
        </w:rPr>
        <w:t> </w:t>
      </w:r>
      <w:r>
        <w:rPr/>
        <w:t>probable</w:t>
      </w:r>
      <w:r>
        <w:rPr>
          <w:spacing w:val="-3"/>
        </w:rPr>
        <w:t> </w:t>
      </w:r>
      <w:r>
        <w:rPr/>
        <w:t>the</w:t>
      </w:r>
      <w:r>
        <w:rPr>
          <w:spacing w:val="-3"/>
        </w:rPr>
        <w:t> </w:t>
      </w:r>
      <w:r>
        <w:rPr/>
        <w:t>forecasted</w:t>
      </w:r>
      <w:r>
        <w:rPr>
          <w:spacing w:val="-3"/>
        </w:rPr>
        <w:t> </w:t>
      </w:r>
      <w:r>
        <w:rPr/>
        <w:t>hedged</w:t>
      </w:r>
      <w:r>
        <w:rPr>
          <w:spacing w:val="-3"/>
        </w:rPr>
        <w:t> </w:t>
      </w:r>
      <w:r>
        <w:rPr/>
        <w:t>transaction</w:t>
      </w:r>
      <w:r>
        <w:rPr>
          <w:spacing w:val="-3"/>
        </w:rPr>
        <w:t> </w:t>
      </w:r>
      <w:r>
        <w:rPr/>
        <w:t>will</w:t>
      </w:r>
      <w:r>
        <w:rPr>
          <w:spacing w:val="-3"/>
        </w:rPr>
        <w:t> </w:t>
      </w:r>
      <w:r>
        <w:rPr/>
        <w:t>not</w:t>
      </w:r>
      <w:r>
        <w:rPr>
          <w:spacing w:val="-3"/>
        </w:rPr>
        <w:t> </w:t>
      </w:r>
      <w:r>
        <w:rPr/>
        <w:t>occur</w:t>
      </w:r>
      <w:r>
        <w:rPr>
          <w:spacing w:val="-3"/>
        </w:rPr>
        <w:t> </w:t>
      </w:r>
      <w:r>
        <w:rPr/>
        <w:t>by</w:t>
      </w:r>
      <w:r>
        <w:rPr>
          <w:spacing w:val="-3"/>
        </w:rPr>
        <w:t> </w:t>
      </w:r>
      <w:r>
        <w:rPr/>
        <w:t>the</w:t>
      </w:r>
      <w:r>
        <w:rPr>
          <w:spacing w:val="-3"/>
        </w:rPr>
        <w:t> </w:t>
      </w:r>
      <w:r>
        <w:rPr/>
        <w:t>end</w:t>
      </w:r>
      <w:r>
        <w:rPr>
          <w:spacing w:val="-3"/>
        </w:rPr>
        <w:t> </w:t>
      </w:r>
      <w:r>
        <w:rPr/>
        <w:t>of</w:t>
      </w:r>
      <w:r>
        <w:rPr>
          <w:spacing w:val="-1"/>
        </w:rPr>
        <w:t> </w:t>
      </w:r>
      <w:r>
        <w:rPr/>
        <w:t>the</w:t>
      </w:r>
      <w:r>
        <w:rPr>
          <w:spacing w:val="-3"/>
        </w:rPr>
        <w:t> </w:t>
      </w:r>
      <w:r>
        <w:rPr/>
        <w:t>initially</w:t>
      </w:r>
      <w:r>
        <w:rPr>
          <w:spacing w:val="-3"/>
        </w:rPr>
        <w:t> </w:t>
      </w:r>
      <w:r>
        <w:rPr/>
        <w:t>identified</w:t>
      </w:r>
      <w:r>
        <w:rPr>
          <w:spacing w:val="-3"/>
        </w:rPr>
        <w:t> </w:t>
      </w:r>
      <w:r>
        <w:rPr/>
        <w:t>time</w:t>
      </w:r>
      <w:r>
        <w:rPr>
          <w:spacing w:val="-3"/>
        </w:rPr>
        <w:t> </w:t>
      </w:r>
      <w:r>
        <w:rPr/>
        <w:t>period</w:t>
      </w:r>
      <w:r>
        <w:rPr>
          <w:spacing w:val="-3"/>
        </w:rPr>
        <w:t> </w:t>
      </w:r>
      <w:r>
        <w:rPr/>
        <w:t>or</w:t>
      </w:r>
      <w:r>
        <w:rPr>
          <w:spacing w:val="-3"/>
        </w:rPr>
        <w:t> </w:t>
      </w:r>
      <w:r>
        <w:rPr/>
        <w:t>within</w:t>
      </w:r>
      <w:r>
        <w:rPr>
          <w:spacing w:val="-3"/>
        </w:rPr>
        <w:t> </w:t>
      </w:r>
      <w:r>
        <w:rPr/>
        <w:t>an additional</w:t>
      </w:r>
      <w:r>
        <w:rPr>
          <w:spacing w:val="-1"/>
        </w:rPr>
        <w:t> </w:t>
      </w:r>
      <w:r>
        <w:rPr/>
        <w:t>two</w:t>
      </w:r>
      <w:r>
        <w:rPr>
          <w:spacing w:val="-2"/>
        </w:rPr>
        <w:t> </w:t>
      </w:r>
      <w:r>
        <w:rPr/>
        <w:t>-month</w:t>
      </w:r>
      <w:r>
        <w:rPr>
          <w:spacing w:val="-3"/>
        </w:rPr>
        <w:t> </w:t>
      </w:r>
      <w:r>
        <w:rPr/>
        <w:t>period</w:t>
      </w:r>
      <w:r>
        <w:rPr>
          <w:spacing w:val="-3"/>
        </w:rPr>
        <w:t> </w:t>
      </w:r>
      <w:r>
        <w:rPr/>
        <w:t>thereafter.</w:t>
      </w:r>
      <w:r>
        <w:rPr>
          <w:spacing w:val="-3"/>
        </w:rPr>
        <w:t> </w:t>
      </w:r>
      <w:r>
        <w:rPr/>
        <w:t>In</w:t>
      </w:r>
      <w:r>
        <w:rPr>
          <w:spacing w:val="-3"/>
        </w:rPr>
        <w:t> </w:t>
      </w:r>
      <w:r>
        <w:rPr/>
        <w:t>all</w:t>
      </w:r>
      <w:r>
        <w:rPr>
          <w:spacing w:val="-3"/>
        </w:rPr>
        <w:t> </w:t>
      </w:r>
      <w:r>
        <w:rPr/>
        <w:t>situations</w:t>
      </w:r>
      <w:r>
        <w:rPr>
          <w:spacing w:val="-3"/>
        </w:rPr>
        <w:t> </w:t>
      </w:r>
      <w:r>
        <w:rPr/>
        <w:t>in</w:t>
      </w:r>
      <w:r>
        <w:rPr>
          <w:spacing w:val="-3"/>
        </w:rPr>
        <w:t> </w:t>
      </w:r>
      <w:r>
        <w:rPr/>
        <w:t>which</w:t>
      </w:r>
      <w:r>
        <w:rPr>
          <w:spacing w:val="-3"/>
        </w:rPr>
        <w:t> </w:t>
      </w:r>
      <w:r>
        <w:rPr/>
        <w:t>hedge</w:t>
      </w:r>
      <w:r>
        <w:rPr>
          <w:spacing w:val="-3"/>
        </w:rPr>
        <w:t> </w:t>
      </w:r>
      <w:r>
        <w:rPr/>
        <w:t>accounting</w:t>
      </w:r>
      <w:r>
        <w:rPr>
          <w:spacing w:val="-3"/>
        </w:rPr>
        <w:t> </w:t>
      </w:r>
      <w:r>
        <w:rPr/>
        <w:t>is</w:t>
      </w:r>
      <w:r>
        <w:rPr>
          <w:spacing w:val="-3"/>
        </w:rPr>
        <w:t> </w:t>
      </w:r>
      <w:r>
        <w:rPr/>
        <w:t>discontinued</w:t>
      </w:r>
      <w:r>
        <w:rPr>
          <w:spacing w:val="-3"/>
        </w:rPr>
        <w:t> </w:t>
      </w:r>
      <w:r>
        <w:rPr/>
        <w:t>and</w:t>
      </w:r>
      <w:r>
        <w:rPr>
          <w:spacing w:val="-3"/>
        </w:rPr>
        <w:t> </w:t>
      </w:r>
      <w:r>
        <w:rPr/>
        <w:t>the</w:t>
      </w:r>
      <w:r>
        <w:rPr>
          <w:spacing w:val="-3"/>
        </w:rPr>
        <w:t> </w:t>
      </w:r>
      <w:r>
        <w:rPr/>
        <w:t>derivative</w:t>
      </w:r>
      <w:r>
        <w:rPr>
          <w:spacing w:val="-3"/>
        </w:rPr>
        <w:t> </w:t>
      </w:r>
      <w:r>
        <w:rPr/>
        <w:t>remains</w:t>
      </w:r>
      <w:r>
        <w:rPr>
          <w:spacing w:val="-3"/>
        </w:rPr>
        <w:t> </w:t>
      </w:r>
      <w:r>
        <w:rPr/>
        <w:t>outstanding,</w:t>
      </w:r>
      <w:r>
        <w:rPr>
          <w:spacing w:val="-3"/>
        </w:rPr>
        <w:t> </w:t>
      </w:r>
      <w:r>
        <w:rPr/>
        <w:t>the</w:t>
      </w:r>
      <w:r>
        <w:rPr>
          <w:spacing w:val="-3"/>
        </w:rPr>
        <w:t> </w:t>
      </w:r>
      <w:r>
        <w:rPr/>
        <w:t>Company</w:t>
      </w:r>
      <w:r>
        <w:rPr>
          <w:spacing w:val="-3"/>
        </w:rPr>
        <w:t> </w:t>
      </w:r>
      <w:r>
        <w:rPr/>
        <w:t>will</w:t>
      </w:r>
      <w:r>
        <w:rPr>
          <w:spacing w:val="-3"/>
        </w:rPr>
        <w:t> </w:t>
      </w:r>
      <w:r>
        <w:rPr/>
        <w:t>account</w:t>
      </w:r>
      <w:r>
        <w:rPr>
          <w:spacing w:val="-3"/>
        </w:rPr>
        <w:t> </w:t>
      </w:r>
      <w:r>
        <w:rPr/>
        <w:t>for</w:t>
      </w:r>
      <w:r>
        <w:rPr>
          <w:spacing w:val="-3"/>
        </w:rPr>
        <w:t> </w:t>
      </w:r>
      <w:r>
        <w:rPr/>
        <w:t>the derivative as an undesignated instrument as discussed below.</w:t>
      </w:r>
    </w:p>
    <w:p>
      <w:pPr>
        <w:pStyle w:val="BodyText"/>
        <w:spacing w:before="38"/>
      </w:pPr>
    </w:p>
    <w:p>
      <w:pPr>
        <w:pStyle w:val="BodyText"/>
        <w:spacing w:line="264" w:lineRule="auto" w:before="1"/>
        <w:ind w:left="131" w:right="118"/>
      </w:pPr>
      <w:r>
        <w:rPr/>
        <w:t>The</w:t>
      </w:r>
      <w:r>
        <w:rPr>
          <w:spacing w:val="-2"/>
        </w:rPr>
        <w:t> </w:t>
      </w:r>
      <w:r>
        <w:rPr/>
        <w:t>purpose</w:t>
      </w:r>
      <w:r>
        <w:rPr>
          <w:spacing w:val="-2"/>
        </w:rPr>
        <w:t> </w:t>
      </w:r>
      <w:r>
        <w:rPr/>
        <w:t>of</w:t>
      </w:r>
      <w:r>
        <w:rPr>
          <w:spacing w:val="-2"/>
        </w:rPr>
        <w:t> </w:t>
      </w:r>
      <w:r>
        <w:rPr/>
        <w:t>the</w:t>
      </w:r>
      <w:r>
        <w:rPr>
          <w:spacing w:val="-2"/>
        </w:rPr>
        <w:t> </w:t>
      </w:r>
      <w:r>
        <w:rPr/>
        <w:t>Company's</w:t>
      </w:r>
      <w:r>
        <w:rPr>
          <w:spacing w:val="-2"/>
        </w:rPr>
        <w:t> </w:t>
      </w:r>
      <w:r>
        <w:rPr/>
        <w:t>foreign</w:t>
      </w:r>
      <w:r>
        <w:rPr>
          <w:spacing w:val="-2"/>
        </w:rPr>
        <w:t> </w:t>
      </w:r>
      <w:r>
        <w:rPr/>
        <w:t>exchange</w:t>
      </w:r>
      <w:r>
        <w:rPr>
          <w:spacing w:val="-2"/>
        </w:rPr>
        <w:t> </w:t>
      </w:r>
      <w:r>
        <w:rPr/>
        <w:t>risk</w:t>
      </w:r>
      <w:r>
        <w:rPr>
          <w:spacing w:val="-2"/>
        </w:rPr>
        <w:t> </w:t>
      </w:r>
      <w:r>
        <w:rPr/>
        <w:t>management</w:t>
      </w:r>
      <w:r>
        <w:rPr>
          <w:spacing w:val="-2"/>
        </w:rPr>
        <w:t> </w:t>
      </w:r>
      <w:r>
        <w:rPr/>
        <w:t>program</w:t>
      </w:r>
      <w:r>
        <w:rPr>
          <w:spacing w:val="-2"/>
        </w:rPr>
        <w:t> </w:t>
      </w:r>
      <w:r>
        <w:rPr/>
        <w:t>is</w:t>
      </w:r>
      <w:r>
        <w:rPr>
          <w:spacing w:val="-2"/>
        </w:rPr>
        <w:t> </w:t>
      </w:r>
      <w:r>
        <w:rPr/>
        <w:t>to</w:t>
      </w:r>
      <w:r>
        <w:rPr>
          <w:spacing w:val="-2"/>
        </w:rPr>
        <w:t> </w:t>
      </w:r>
      <w:r>
        <w:rPr/>
        <w:t>lessen</w:t>
      </w:r>
      <w:r>
        <w:rPr>
          <w:spacing w:val="-2"/>
        </w:rPr>
        <w:t> </w:t>
      </w:r>
      <w:r>
        <w:rPr/>
        <w:t>both</w:t>
      </w:r>
      <w:r>
        <w:rPr>
          <w:spacing w:val="-2"/>
        </w:rPr>
        <w:t> </w:t>
      </w:r>
      <w:r>
        <w:rPr/>
        <w:t>the</w:t>
      </w:r>
      <w:r>
        <w:rPr>
          <w:spacing w:val="-2"/>
        </w:rPr>
        <w:t> </w:t>
      </w:r>
      <w:r>
        <w:rPr/>
        <w:t>positive</w:t>
      </w:r>
      <w:r>
        <w:rPr>
          <w:spacing w:val="-2"/>
        </w:rPr>
        <w:t> </w:t>
      </w:r>
      <w:r>
        <w:rPr/>
        <w:t>and</w:t>
      </w:r>
      <w:r>
        <w:rPr>
          <w:spacing w:val="-2"/>
        </w:rPr>
        <w:t> </w:t>
      </w:r>
      <w:r>
        <w:rPr/>
        <w:t>negative</w:t>
      </w:r>
      <w:r>
        <w:rPr>
          <w:spacing w:val="-2"/>
        </w:rPr>
        <w:t> </w:t>
      </w:r>
      <w:r>
        <w:rPr/>
        <w:t>effects of</w:t>
      </w:r>
      <w:r>
        <w:rPr>
          <w:spacing w:val="-2"/>
        </w:rPr>
        <w:t> </w:t>
      </w:r>
      <w:r>
        <w:rPr/>
        <w:t>currency</w:t>
      </w:r>
      <w:r>
        <w:rPr>
          <w:spacing w:val="-2"/>
        </w:rPr>
        <w:t> </w:t>
      </w:r>
      <w:r>
        <w:rPr/>
        <w:t>fluctuations</w:t>
      </w:r>
      <w:r>
        <w:rPr>
          <w:spacing w:val="-2"/>
        </w:rPr>
        <w:t> </w:t>
      </w:r>
      <w:r>
        <w:rPr/>
        <w:t>on</w:t>
      </w:r>
      <w:r>
        <w:rPr>
          <w:spacing w:val="-2"/>
        </w:rPr>
        <w:t> </w:t>
      </w:r>
      <w:r>
        <w:rPr/>
        <w:t>the</w:t>
      </w:r>
      <w:r>
        <w:rPr>
          <w:spacing w:val="-2"/>
        </w:rPr>
        <w:t> </w:t>
      </w:r>
      <w:r>
        <w:rPr/>
        <w:t>Company's consolidated</w:t>
      </w:r>
      <w:r>
        <w:rPr>
          <w:spacing w:val="-2"/>
        </w:rPr>
        <w:t> </w:t>
      </w:r>
      <w:r>
        <w:rPr/>
        <w:t>results</w:t>
      </w:r>
      <w:r>
        <w:rPr>
          <w:spacing w:val="-2"/>
        </w:rPr>
        <w:t> </w:t>
      </w:r>
      <w:r>
        <w:rPr/>
        <w:t>of</w:t>
      </w:r>
      <w:r>
        <w:rPr>
          <w:spacing w:val="-2"/>
        </w:rPr>
        <w:t> </w:t>
      </w:r>
      <w:r>
        <w:rPr/>
        <w:t>operations,</w:t>
      </w:r>
      <w:r>
        <w:rPr>
          <w:spacing w:val="-2"/>
        </w:rPr>
        <w:t> </w:t>
      </w:r>
      <w:r>
        <w:rPr/>
        <w:t>financial</w:t>
      </w:r>
      <w:r>
        <w:rPr>
          <w:spacing w:val="-2"/>
        </w:rPr>
        <w:t> </w:t>
      </w:r>
      <w:r>
        <w:rPr/>
        <w:t>position</w:t>
      </w:r>
      <w:r>
        <w:rPr>
          <w:spacing w:val="-2"/>
        </w:rPr>
        <w:t> </w:t>
      </w:r>
      <w:r>
        <w:rPr/>
        <w:t>and</w:t>
      </w:r>
      <w:r>
        <w:rPr>
          <w:spacing w:val="-2"/>
        </w:rPr>
        <w:t> </w:t>
      </w:r>
      <w:r>
        <w:rPr/>
        <w:t>cash</w:t>
      </w:r>
      <w:r>
        <w:rPr>
          <w:spacing w:val="-2"/>
        </w:rPr>
        <w:t> </w:t>
      </w:r>
      <w:r>
        <w:rPr/>
        <w:t>flows.</w:t>
      </w:r>
      <w:r>
        <w:rPr>
          <w:spacing w:val="-2"/>
        </w:rPr>
        <w:t> </w:t>
      </w:r>
      <w:r>
        <w:rPr/>
        <w:t>Foreign</w:t>
      </w:r>
      <w:r>
        <w:rPr>
          <w:spacing w:val="-2"/>
        </w:rPr>
        <w:t> </w:t>
      </w:r>
      <w:r>
        <w:rPr/>
        <w:t>currency</w:t>
      </w:r>
      <w:r>
        <w:rPr>
          <w:spacing w:val="-2"/>
        </w:rPr>
        <w:t> </w:t>
      </w:r>
      <w:r>
        <w:rPr/>
        <w:t>exposures</w:t>
      </w:r>
      <w:r>
        <w:rPr>
          <w:spacing w:val="-2"/>
        </w:rPr>
        <w:t> </w:t>
      </w:r>
      <w:r>
        <w:rPr/>
        <w:t>the</w:t>
      </w:r>
      <w:r>
        <w:rPr>
          <w:spacing w:val="-2"/>
        </w:rPr>
        <w:t> </w:t>
      </w:r>
      <w:r>
        <w:rPr/>
        <w:t>Company</w:t>
      </w:r>
      <w:r>
        <w:rPr>
          <w:spacing w:val="-2"/>
        </w:rPr>
        <w:t> </w:t>
      </w:r>
      <w:r>
        <w:rPr/>
        <w:t>may</w:t>
      </w:r>
      <w:r>
        <w:rPr>
          <w:spacing w:val="-2"/>
        </w:rPr>
        <w:t> </w:t>
      </w:r>
      <w:r>
        <w:rPr/>
        <w:t>elect</w:t>
      </w:r>
      <w:r>
        <w:rPr>
          <w:spacing w:val="-2"/>
        </w:rPr>
        <w:t> </w:t>
      </w:r>
      <w:r>
        <w:rPr/>
        <w:t>to</w:t>
      </w:r>
      <w:r>
        <w:rPr>
          <w:spacing w:val="-2"/>
        </w:rPr>
        <w:t> </w:t>
      </w:r>
      <w:r>
        <w:rPr/>
        <w:t>hedge</w:t>
      </w:r>
      <w:r>
        <w:rPr>
          <w:spacing w:val="-2"/>
        </w:rPr>
        <w:t> </w:t>
      </w:r>
      <w:r>
        <w:rPr/>
        <w:t>in</w:t>
      </w:r>
      <w:r>
        <w:rPr>
          <w:spacing w:val="-2"/>
        </w:rPr>
        <w:t> </w:t>
      </w:r>
      <w:r>
        <w:rPr/>
        <w:t>this</w:t>
      </w:r>
      <w:r>
        <w:rPr>
          <w:spacing w:val="-2"/>
        </w:rPr>
        <w:t> </w:t>
      </w:r>
      <w:r>
        <w:rPr/>
        <w:t>manner</w:t>
      </w:r>
      <w:r>
        <w:rPr>
          <w:spacing w:val="-2"/>
        </w:rPr>
        <w:t> </w:t>
      </w:r>
      <w:r>
        <w:rPr/>
        <w:t>include</w:t>
      </w:r>
      <w:r>
        <w:rPr>
          <w:spacing w:val="-2"/>
        </w:rPr>
        <w:t> </w:t>
      </w:r>
      <w:r>
        <w:rPr/>
        <w:t>product</w:t>
      </w:r>
      <w:r>
        <w:rPr>
          <w:spacing w:val="-2"/>
        </w:rPr>
        <w:t> </w:t>
      </w:r>
      <w:r>
        <w:rPr/>
        <w:t>cost exposures,</w:t>
      </w:r>
      <w:r>
        <w:rPr>
          <w:spacing w:val="-10"/>
        </w:rPr>
        <w:t> </w:t>
      </w:r>
      <w:r>
        <w:rPr/>
        <w:t>non-functional</w:t>
      </w:r>
      <w:r>
        <w:rPr>
          <w:spacing w:val="-10"/>
        </w:rPr>
        <w:t> </w:t>
      </w:r>
      <w:r>
        <w:rPr/>
        <w:t>currency</w:t>
      </w:r>
      <w:r>
        <w:rPr>
          <w:spacing w:val="-10"/>
        </w:rPr>
        <w:t> </w:t>
      </w:r>
      <w:r>
        <w:rPr/>
        <w:t>denominated</w:t>
      </w:r>
      <w:r>
        <w:rPr>
          <w:spacing w:val="-10"/>
        </w:rPr>
        <w:t> </w:t>
      </w:r>
      <w:r>
        <w:rPr/>
        <w:t>external</w:t>
      </w:r>
      <w:r>
        <w:rPr>
          <w:spacing w:val="-10"/>
        </w:rPr>
        <w:t> </w:t>
      </w:r>
      <w:r>
        <w:rPr/>
        <w:t>and</w:t>
      </w:r>
      <w:r>
        <w:rPr>
          <w:spacing w:val="-10"/>
        </w:rPr>
        <w:t> </w:t>
      </w:r>
      <w:r>
        <w:rPr/>
        <w:t>intercompany</w:t>
      </w:r>
      <w:r>
        <w:rPr>
          <w:spacing w:val="-10"/>
        </w:rPr>
        <w:t> </w:t>
      </w:r>
      <w:r>
        <w:rPr/>
        <w:t>revenues,</w:t>
      </w:r>
      <w:r>
        <w:rPr>
          <w:spacing w:val="-10"/>
        </w:rPr>
        <w:t> </w:t>
      </w:r>
      <w:r>
        <w:rPr/>
        <w:t>demand</w:t>
      </w:r>
      <w:r>
        <w:rPr>
          <w:spacing w:val="-10"/>
        </w:rPr>
        <w:t> </w:t>
      </w:r>
      <w:r>
        <w:rPr/>
        <w:t>creation</w:t>
      </w:r>
      <w:r>
        <w:rPr>
          <w:spacing w:val="-10"/>
        </w:rPr>
        <w:t> </w:t>
      </w:r>
      <w:r>
        <w:rPr/>
        <w:t>expenses,</w:t>
      </w:r>
      <w:r>
        <w:rPr>
          <w:spacing w:val="-10"/>
        </w:rPr>
        <w:t> </w:t>
      </w:r>
      <w:r>
        <w:rPr/>
        <w:t>investments</w:t>
      </w:r>
      <w:r>
        <w:rPr>
          <w:spacing w:val="-10"/>
        </w:rPr>
        <w:t> </w:t>
      </w:r>
      <w:r>
        <w:rPr/>
        <w:t>in</w:t>
      </w:r>
      <w:r>
        <w:rPr>
          <w:spacing w:val="-10"/>
        </w:rPr>
        <w:t> </w:t>
      </w:r>
      <w:r>
        <w:rPr/>
        <w:t>U.S.</w:t>
      </w:r>
      <w:r>
        <w:rPr>
          <w:spacing w:val="-10"/>
        </w:rPr>
        <w:t> </w:t>
      </w:r>
      <w:r>
        <w:rPr/>
        <w:t>Dollar</w:t>
      </w:r>
      <w:r>
        <w:rPr>
          <w:spacing w:val="-10"/>
        </w:rPr>
        <w:t> </w:t>
      </w:r>
      <w:r>
        <w:rPr/>
        <w:t>denominated</w:t>
      </w:r>
      <w:r>
        <w:rPr>
          <w:spacing w:val="-10"/>
        </w:rPr>
        <w:t> </w:t>
      </w:r>
      <w:r>
        <w:rPr/>
        <w:t>available-for-sale debt securities and certain other intercompany transactions.</w:t>
      </w:r>
    </w:p>
    <w:p>
      <w:pPr>
        <w:pStyle w:val="BodyText"/>
      </w:pPr>
    </w:p>
    <w:p>
      <w:pPr>
        <w:pStyle w:val="BodyText"/>
        <w:spacing w:before="111"/>
      </w:pPr>
    </w:p>
    <w:p>
      <w:pPr>
        <w:spacing w:before="0"/>
        <w:ind w:left="131" w:right="0" w:firstLine="0"/>
        <w:jc w:val="left"/>
        <w:rPr>
          <w:sz w:val="15"/>
        </w:rPr>
      </w:pPr>
      <w:r>
        <w:rPr>
          <w:color w:val="E77721"/>
          <w:sz w:val="15"/>
        </w:rPr>
        <w:t>76</w:t>
      </w:r>
      <w:r>
        <w:rPr>
          <w:color w:val="E77721"/>
          <w:spacing w:val="-7"/>
          <w:sz w:val="15"/>
        </w:rPr>
        <w:t> </w:t>
      </w:r>
      <w:r>
        <w:rPr>
          <w:sz w:val="15"/>
        </w:rPr>
        <w:t>NIKE,</w:t>
      </w:r>
      <w:r>
        <w:rPr>
          <w:spacing w:val="-6"/>
          <w:sz w:val="15"/>
        </w:rPr>
        <w:t> </w:t>
      </w:r>
      <w:r>
        <w:rPr>
          <w:spacing w:val="-4"/>
          <w:sz w:val="15"/>
        </w:rPr>
        <w:t>INC.</w:t>
      </w:r>
    </w:p>
    <w:p>
      <w:pPr>
        <w:pStyle w:val="BodyText"/>
        <w:spacing w:before="105"/>
        <w:rPr>
          <w:sz w:val="20"/>
        </w:rPr>
      </w:pPr>
      <w:r>
        <w:rPr/>
        <mc:AlternateContent>
          <mc:Choice Requires="wps">
            <w:drawing>
              <wp:anchor distT="0" distB="0" distL="0" distR="0" allowOverlap="1" layoutInCell="1" locked="0" behindDoc="1" simplePos="0" relativeHeight="487664640">
                <wp:simplePos x="0" y="0"/>
                <wp:positionH relativeFrom="page">
                  <wp:posOffset>222884</wp:posOffset>
                </wp:positionH>
                <wp:positionV relativeFrom="paragraph">
                  <wp:posOffset>227952</wp:posOffset>
                </wp:positionV>
                <wp:extent cx="7312659" cy="17145"/>
                <wp:effectExtent l="0" t="0" r="0" b="0"/>
                <wp:wrapTopAndBottom/>
                <wp:docPr id="495" name="Group 495"/>
                <wp:cNvGraphicFramePr>
                  <a:graphicFrameLocks/>
                </wp:cNvGraphicFramePr>
                <a:graphic>
                  <a:graphicData uri="http://schemas.microsoft.com/office/word/2010/wordprocessingGroup">
                    <wpg:wgp>
                      <wpg:cNvPr id="495" name="Group 495"/>
                      <wpg:cNvGrpSpPr/>
                      <wpg:grpSpPr>
                        <a:xfrm>
                          <a:off x="0" y="0"/>
                          <a:ext cx="7312659" cy="17145"/>
                          <a:chExt cx="7312659" cy="17145"/>
                        </a:xfrm>
                      </wpg:grpSpPr>
                      <wps:wsp>
                        <wps:cNvPr id="496" name="Graphic 49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97" name="Graphic 49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98" name="Graphic 49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99" name="Graphic 49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49024pt;width:575.8pt;height:1.35pt;mso-position-horizontal-relative:page;mso-position-vertical-relative:paragraph;z-index:-15651840;mso-wrap-distance-left:0;mso-wrap-distance-right:0" id="docshapegroup489" coordorigin="351,359" coordsize="11516,27">
                <v:shape style="position:absolute;left:351;top:358;width:11516;height:14" id="docshape490" coordorigin="351,359" coordsize="11516,14" path="m11853,372l364,372,351,359,11867,359,11853,372xe" filled="true" fillcolor="#9a9a9a" stroked="false">
                  <v:path arrowok="t"/>
                  <v:fill type="solid"/>
                </v:shape>
                <v:shape style="position:absolute;left:351;top:372;width:11516;height:14" id="docshape491" coordorigin="351,372" coordsize="11516,14" path="m11867,386l351,386,364,372,11853,372,11867,386xe" filled="true" fillcolor="#ededed" stroked="false">
                  <v:path arrowok="t"/>
                  <v:fill type="solid"/>
                </v:shape>
                <v:shape style="position:absolute;left:351;top:358;width:14;height:27" id="docshape492" coordorigin="351,359" coordsize="14,27" path="m351,386l351,359,364,372,351,386xe" filled="true" fillcolor="#9a9a9a" stroked="false">
                  <v:path arrowok="t"/>
                  <v:fill type="solid"/>
                </v:shape>
                <v:shape style="position:absolute;left:11853;top:358;width:14;height:27" id="docshape493" coordorigin="11853,359" coordsize="14,27" path="m11866,386l11853,386,11853,372,11866,359,11866,386xe" filled="true" fillcolor="#ededed" stroked="false">
                  <v:path arrowok="t"/>
                  <v:fill type="solid"/>
                </v:shape>
                <w10:wrap type="topAndBottom"/>
              </v:group>
            </w:pict>
          </mc:Fallback>
        </mc:AlternateContent>
      </w:r>
    </w:p>
    <w:p>
      <w:pPr>
        <w:spacing w:after="0"/>
        <w:rPr>
          <w:sz w:val="20"/>
        </w:rPr>
        <w:sectPr>
          <w:type w:val="continuous"/>
          <w:pgSz w:w="12240" w:h="15840"/>
          <w:pgMar w:header="470" w:footer="0" w:top="660" w:bottom="280" w:left="220" w:right="260"/>
        </w:sectPr>
      </w:pPr>
    </w:p>
    <w:p>
      <w:pPr>
        <w:pStyle w:val="BodyText"/>
      </w:pPr>
    </w:p>
    <w:p>
      <w:pPr>
        <w:pStyle w:val="BodyText"/>
        <w:spacing w:before="117"/>
      </w:pPr>
    </w:p>
    <w:p>
      <w:pPr>
        <w:pStyle w:val="BodyText"/>
        <w:spacing w:line="264" w:lineRule="auto"/>
        <w:ind w:left="131" w:right="118"/>
      </w:pPr>
      <w:r>
        <w:rPr/>
        <w:t>Product</w:t>
      </w:r>
      <w:r>
        <w:rPr>
          <w:spacing w:val="-3"/>
        </w:rPr>
        <w:t> </w:t>
      </w:r>
      <w:r>
        <w:rPr/>
        <w:t>cost</w:t>
      </w:r>
      <w:r>
        <w:rPr>
          <w:spacing w:val="-3"/>
        </w:rPr>
        <w:t> </w:t>
      </w:r>
      <w:r>
        <w:rPr/>
        <w:t>exposures</w:t>
      </w:r>
      <w:r>
        <w:rPr>
          <w:spacing w:val="-3"/>
        </w:rPr>
        <w:t> </w:t>
      </w:r>
      <w:r>
        <w:rPr/>
        <w:t>are</w:t>
      </w:r>
      <w:r>
        <w:rPr>
          <w:spacing w:val="-3"/>
        </w:rPr>
        <w:t> </w:t>
      </w:r>
      <w:r>
        <w:rPr/>
        <w:t>primarily</w:t>
      </w:r>
      <w:r>
        <w:rPr>
          <w:spacing w:val="-3"/>
        </w:rPr>
        <w:t> </w:t>
      </w:r>
      <w:r>
        <w:rPr/>
        <w:t>generated</w:t>
      </w:r>
      <w:r>
        <w:rPr>
          <w:spacing w:val="-3"/>
        </w:rPr>
        <w:t> </w:t>
      </w:r>
      <w:r>
        <w:rPr/>
        <w:t>through</w:t>
      </w:r>
      <w:r>
        <w:rPr>
          <w:spacing w:val="-3"/>
        </w:rPr>
        <w:t> </w:t>
      </w:r>
      <w:r>
        <w:rPr/>
        <w:t>non-functional</w:t>
      </w:r>
      <w:r>
        <w:rPr>
          <w:spacing w:val="-3"/>
        </w:rPr>
        <w:t> </w:t>
      </w:r>
      <w:r>
        <w:rPr/>
        <w:t>currency</w:t>
      </w:r>
      <w:r>
        <w:rPr>
          <w:spacing w:val="-3"/>
        </w:rPr>
        <w:t> </w:t>
      </w:r>
      <w:r>
        <w:rPr/>
        <w:t>denominated</w:t>
      </w:r>
      <w:r>
        <w:rPr>
          <w:spacing w:val="-3"/>
        </w:rPr>
        <w:t> </w:t>
      </w:r>
      <w:r>
        <w:rPr/>
        <w:t>product</w:t>
      </w:r>
      <w:r>
        <w:rPr>
          <w:spacing w:val="-3"/>
        </w:rPr>
        <w:t> </w:t>
      </w:r>
      <w:r>
        <w:rPr/>
        <w:t>purchases</w:t>
      </w:r>
      <w:r>
        <w:rPr>
          <w:spacing w:val="-3"/>
        </w:rPr>
        <w:t> </w:t>
      </w:r>
      <w:r>
        <w:rPr/>
        <w:t>and</w:t>
      </w:r>
      <w:r>
        <w:rPr>
          <w:spacing w:val="-3"/>
        </w:rPr>
        <w:t> </w:t>
      </w:r>
      <w:r>
        <w:rPr/>
        <w:t>the</w:t>
      </w:r>
      <w:r>
        <w:rPr>
          <w:spacing w:val="-3"/>
        </w:rPr>
        <w:t> </w:t>
      </w:r>
      <w:r>
        <w:rPr/>
        <w:t>foreign</w:t>
      </w:r>
      <w:r>
        <w:rPr>
          <w:spacing w:val="-3"/>
        </w:rPr>
        <w:t> </w:t>
      </w:r>
      <w:r>
        <w:rPr/>
        <w:t>currency</w:t>
      </w:r>
      <w:r>
        <w:rPr>
          <w:spacing w:val="-3"/>
        </w:rPr>
        <w:t> </w:t>
      </w:r>
      <w:r>
        <w:rPr/>
        <w:t>adjustment</w:t>
      </w:r>
      <w:r>
        <w:rPr>
          <w:spacing w:val="-3"/>
        </w:rPr>
        <w:t> </w:t>
      </w:r>
      <w:r>
        <w:rPr/>
        <w:t>program</w:t>
      </w:r>
      <w:r>
        <w:rPr>
          <w:spacing w:val="-3"/>
        </w:rPr>
        <w:t> </w:t>
      </w:r>
      <w:r>
        <w:rPr/>
        <w:t>described below.</w:t>
      </w:r>
      <w:r>
        <w:rPr>
          <w:spacing w:val="-7"/>
        </w:rPr>
        <w:t> </w:t>
      </w:r>
      <w:r>
        <w:rPr/>
        <w:t>NIKE</w:t>
      </w:r>
      <w:r>
        <w:rPr>
          <w:spacing w:val="-7"/>
        </w:rPr>
        <w:t> </w:t>
      </w:r>
      <w:r>
        <w:rPr/>
        <w:t>entities</w:t>
      </w:r>
      <w:r>
        <w:rPr>
          <w:spacing w:val="-7"/>
        </w:rPr>
        <w:t> </w:t>
      </w:r>
      <w:r>
        <w:rPr/>
        <w:t>primarily</w:t>
      </w:r>
      <w:r>
        <w:rPr>
          <w:spacing w:val="-7"/>
        </w:rPr>
        <w:t> </w:t>
      </w:r>
      <w:r>
        <w:rPr/>
        <w:t>purchase</w:t>
      </w:r>
      <w:r>
        <w:rPr>
          <w:spacing w:val="-7"/>
        </w:rPr>
        <w:t> </w:t>
      </w:r>
      <w:r>
        <w:rPr/>
        <w:t>product</w:t>
      </w:r>
      <w:r>
        <w:rPr>
          <w:spacing w:val="-7"/>
        </w:rPr>
        <w:t> </w:t>
      </w:r>
      <w:r>
        <w:rPr/>
        <w:t>in</w:t>
      </w:r>
      <w:r>
        <w:rPr>
          <w:spacing w:val="-7"/>
        </w:rPr>
        <w:t> </w:t>
      </w:r>
      <w:r>
        <w:rPr/>
        <w:t>two</w:t>
      </w:r>
      <w:r>
        <w:rPr>
          <w:spacing w:val="-7"/>
        </w:rPr>
        <w:t> </w:t>
      </w:r>
      <w:r>
        <w:rPr/>
        <w:t>ways:</w:t>
      </w:r>
      <w:r>
        <w:rPr>
          <w:spacing w:val="-7"/>
        </w:rPr>
        <w:t> </w:t>
      </w:r>
      <w:r>
        <w:rPr/>
        <w:t>(1)</w:t>
      </w:r>
      <w:r>
        <w:rPr>
          <w:spacing w:val="-7"/>
        </w:rPr>
        <w:t> </w:t>
      </w:r>
      <w:r>
        <w:rPr/>
        <w:t>Certain</w:t>
      </w:r>
      <w:r>
        <w:rPr>
          <w:spacing w:val="-7"/>
        </w:rPr>
        <w:t> </w:t>
      </w:r>
      <w:r>
        <w:rPr/>
        <w:t>NIKE</w:t>
      </w:r>
      <w:r>
        <w:rPr>
          <w:spacing w:val="-7"/>
        </w:rPr>
        <w:t> </w:t>
      </w:r>
      <w:r>
        <w:rPr/>
        <w:t>entities</w:t>
      </w:r>
      <w:r>
        <w:rPr>
          <w:spacing w:val="-7"/>
        </w:rPr>
        <w:t> </w:t>
      </w:r>
      <w:r>
        <w:rPr/>
        <w:t>purchase</w:t>
      </w:r>
      <w:r>
        <w:rPr>
          <w:spacing w:val="-7"/>
        </w:rPr>
        <w:t> </w:t>
      </w:r>
      <w:r>
        <w:rPr/>
        <w:t>product</w:t>
      </w:r>
      <w:r>
        <w:rPr>
          <w:spacing w:val="-7"/>
        </w:rPr>
        <w:t> </w:t>
      </w:r>
      <w:r>
        <w:rPr/>
        <w:t>from</w:t>
      </w:r>
      <w:r>
        <w:rPr>
          <w:spacing w:val="-7"/>
        </w:rPr>
        <w:t> </w:t>
      </w:r>
      <w:r>
        <w:rPr/>
        <w:t>the</w:t>
      </w:r>
      <w:r>
        <w:rPr>
          <w:spacing w:val="-7"/>
        </w:rPr>
        <w:t> </w:t>
      </w:r>
      <w:r>
        <w:rPr/>
        <w:t>NIKE</w:t>
      </w:r>
      <w:r>
        <w:rPr>
          <w:spacing w:val="-7"/>
        </w:rPr>
        <w:t> </w:t>
      </w:r>
      <w:r>
        <w:rPr/>
        <w:t>Trading</w:t>
      </w:r>
      <w:r>
        <w:rPr>
          <w:spacing w:val="-7"/>
        </w:rPr>
        <w:t> </w:t>
      </w:r>
      <w:r>
        <w:rPr/>
        <w:t>Company</w:t>
      </w:r>
      <w:r>
        <w:rPr>
          <w:spacing w:val="-7"/>
        </w:rPr>
        <w:t> </w:t>
      </w:r>
      <w:r>
        <w:rPr/>
        <w:t>(NTC),</w:t>
      </w:r>
      <w:r>
        <w:rPr>
          <w:spacing w:val="-7"/>
        </w:rPr>
        <w:t> </w:t>
      </w:r>
      <w:r>
        <w:rPr/>
        <w:t>a</w:t>
      </w:r>
      <w:r>
        <w:rPr>
          <w:spacing w:val="-7"/>
        </w:rPr>
        <w:t> </w:t>
      </w:r>
      <w:r>
        <w:rPr/>
        <w:t>wholly</w:t>
      </w:r>
      <w:r>
        <w:rPr>
          <w:spacing w:val="-7"/>
        </w:rPr>
        <w:t> </w:t>
      </w:r>
      <w:r>
        <w:rPr/>
        <w:t>owned</w:t>
      </w:r>
      <w:r>
        <w:rPr>
          <w:spacing w:val="-7"/>
        </w:rPr>
        <w:t> </w:t>
      </w:r>
      <w:r>
        <w:rPr/>
        <w:t>sourcing</w:t>
      </w:r>
      <w:r>
        <w:rPr>
          <w:spacing w:val="-7"/>
        </w:rPr>
        <w:t> </w:t>
      </w:r>
      <w:r>
        <w:rPr/>
        <w:t>hub that</w:t>
      </w:r>
      <w:r>
        <w:rPr>
          <w:spacing w:val="-2"/>
        </w:rPr>
        <w:t> </w:t>
      </w:r>
      <w:r>
        <w:rPr/>
        <w:t>buys</w:t>
      </w:r>
      <w:r>
        <w:rPr>
          <w:spacing w:val="-2"/>
        </w:rPr>
        <w:t> </w:t>
      </w:r>
      <w:r>
        <w:rPr/>
        <w:t>NIKE</w:t>
      </w:r>
      <w:r>
        <w:rPr>
          <w:spacing w:val="-2"/>
        </w:rPr>
        <w:t> </w:t>
      </w:r>
      <w:r>
        <w:rPr/>
        <w:t>branded</w:t>
      </w:r>
      <w:r>
        <w:rPr>
          <w:spacing w:val="-2"/>
        </w:rPr>
        <w:t> </w:t>
      </w:r>
      <w:r>
        <w:rPr/>
        <w:t>products</w:t>
      </w:r>
      <w:r>
        <w:rPr>
          <w:spacing w:val="-2"/>
        </w:rPr>
        <w:t> </w:t>
      </w:r>
      <w:r>
        <w:rPr/>
        <w:t>from</w:t>
      </w:r>
      <w:r>
        <w:rPr>
          <w:spacing w:val="-2"/>
        </w:rPr>
        <w:t> </w:t>
      </w:r>
      <w:r>
        <w:rPr/>
        <w:t>third</w:t>
      </w:r>
      <w:r>
        <w:rPr>
          <w:spacing w:val="-2"/>
        </w:rPr>
        <w:t> </w:t>
      </w:r>
      <w:r>
        <w:rPr/>
        <w:t>party</w:t>
      </w:r>
      <w:r>
        <w:rPr>
          <w:spacing w:val="-2"/>
        </w:rPr>
        <w:t> </w:t>
      </w:r>
      <w:r>
        <w:rPr/>
        <w:t>factories,</w:t>
      </w:r>
      <w:r>
        <w:rPr>
          <w:spacing w:val="-2"/>
        </w:rPr>
        <w:t> </w:t>
      </w:r>
      <w:r>
        <w:rPr/>
        <w:t>predominantly</w:t>
      </w:r>
      <w:r>
        <w:rPr>
          <w:spacing w:val="-2"/>
        </w:rPr>
        <w:t> </w:t>
      </w:r>
      <w:r>
        <w:rPr/>
        <w:t>in</w:t>
      </w:r>
      <w:r>
        <w:rPr>
          <w:spacing w:val="-2"/>
        </w:rPr>
        <w:t> </w:t>
      </w:r>
      <w:r>
        <w:rPr/>
        <w:t>U.S.</w:t>
      </w:r>
      <w:r>
        <w:rPr>
          <w:spacing w:val="-2"/>
        </w:rPr>
        <w:t> </w:t>
      </w:r>
      <w:r>
        <w:rPr/>
        <w:t>Dollars.</w:t>
      </w:r>
      <w:r>
        <w:rPr>
          <w:spacing w:val="-2"/>
        </w:rPr>
        <w:t> </w:t>
      </w:r>
      <w:r>
        <w:rPr/>
        <w:t>The</w:t>
      </w:r>
      <w:r>
        <w:rPr>
          <w:spacing w:val="-2"/>
        </w:rPr>
        <w:t> </w:t>
      </w:r>
      <w:r>
        <w:rPr/>
        <w:t>NTC,</w:t>
      </w:r>
      <w:r>
        <w:rPr>
          <w:spacing w:val="-2"/>
        </w:rPr>
        <w:t> </w:t>
      </w:r>
      <w:r>
        <w:rPr/>
        <w:t>whose</w:t>
      </w:r>
      <w:r>
        <w:rPr>
          <w:spacing w:val="-2"/>
        </w:rPr>
        <w:t> </w:t>
      </w:r>
      <w:r>
        <w:rPr/>
        <w:t>functional</w:t>
      </w:r>
      <w:r>
        <w:rPr>
          <w:spacing w:val="-2"/>
        </w:rPr>
        <w:t> </w:t>
      </w:r>
      <w:r>
        <w:rPr/>
        <w:t>currency</w:t>
      </w:r>
      <w:r>
        <w:rPr>
          <w:spacing w:val="-2"/>
        </w:rPr>
        <w:t> </w:t>
      </w:r>
      <w:r>
        <w:rPr/>
        <w:t>is</w:t>
      </w:r>
      <w:r>
        <w:rPr>
          <w:spacing w:val="-2"/>
        </w:rPr>
        <w:t> </w:t>
      </w:r>
      <w:r>
        <w:rPr/>
        <w:t>the</w:t>
      </w:r>
      <w:r>
        <w:rPr>
          <w:spacing w:val="-2"/>
        </w:rPr>
        <w:t> </w:t>
      </w:r>
      <w:r>
        <w:rPr/>
        <w:t>U.S.</w:t>
      </w:r>
      <w:r>
        <w:rPr>
          <w:spacing w:val="-2"/>
        </w:rPr>
        <w:t> </w:t>
      </w:r>
      <w:r>
        <w:rPr/>
        <w:t>Dollar,</w:t>
      </w:r>
      <w:r>
        <w:rPr>
          <w:spacing w:val="-2"/>
        </w:rPr>
        <w:t> </w:t>
      </w:r>
      <w:r>
        <w:rPr/>
        <w:t>then</w:t>
      </w:r>
      <w:r>
        <w:rPr>
          <w:spacing w:val="-2"/>
        </w:rPr>
        <w:t> </w:t>
      </w:r>
      <w:r>
        <w:rPr/>
        <w:t>sells</w:t>
      </w:r>
      <w:r>
        <w:rPr>
          <w:spacing w:val="-2"/>
        </w:rPr>
        <w:t> </w:t>
      </w:r>
      <w:r>
        <w:rPr/>
        <w:t>the</w:t>
      </w:r>
      <w:r>
        <w:rPr>
          <w:spacing w:val="-2"/>
        </w:rPr>
        <w:t> </w:t>
      </w:r>
      <w:r>
        <w:rPr/>
        <w:t>product</w:t>
      </w:r>
      <w:r>
        <w:rPr>
          <w:spacing w:val="-2"/>
        </w:rPr>
        <w:t> </w:t>
      </w:r>
      <w:r>
        <w:rPr/>
        <w:t>to NIKE</w:t>
      </w:r>
      <w:r>
        <w:rPr>
          <w:spacing w:val="-2"/>
        </w:rPr>
        <w:t> </w:t>
      </w:r>
      <w:r>
        <w:rPr/>
        <w:t>entities</w:t>
      </w:r>
      <w:r>
        <w:rPr>
          <w:spacing w:val="-2"/>
        </w:rPr>
        <w:t> </w:t>
      </w:r>
      <w:r>
        <w:rPr/>
        <w:t>in</w:t>
      </w:r>
      <w:r>
        <w:rPr>
          <w:spacing w:val="-2"/>
        </w:rPr>
        <w:t> </w:t>
      </w:r>
      <w:r>
        <w:rPr/>
        <w:t>their</w:t>
      </w:r>
      <w:r>
        <w:rPr>
          <w:spacing w:val="-2"/>
        </w:rPr>
        <w:t> </w:t>
      </w:r>
      <w:r>
        <w:rPr/>
        <w:t>respective</w:t>
      </w:r>
      <w:r>
        <w:rPr>
          <w:spacing w:val="-2"/>
        </w:rPr>
        <w:t> </w:t>
      </w:r>
      <w:r>
        <w:rPr/>
        <w:t>functional</w:t>
      </w:r>
      <w:r>
        <w:rPr>
          <w:spacing w:val="-2"/>
        </w:rPr>
        <w:t> </w:t>
      </w:r>
      <w:r>
        <w:rPr/>
        <w:t>currencies.</w:t>
      </w:r>
      <w:r>
        <w:rPr>
          <w:spacing w:val="-2"/>
        </w:rPr>
        <w:t> </w:t>
      </w:r>
      <w:r>
        <w:rPr/>
        <w:t>NTC</w:t>
      </w:r>
      <w:r>
        <w:rPr>
          <w:spacing w:val="-2"/>
        </w:rPr>
        <w:t> </w:t>
      </w:r>
      <w:r>
        <w:rPr/>
        <w:t>sales</w:t>
      </w:r>
      <w:r>
        <w:rPr>
          <w:spacing w:val="-2"/>
        </w:rPr>
        <w:t> </w:t>
      </w:r>
      <w:r>
        <w:rPr/>
        <w:t>to</w:t>
      </w:r>
      <w:r>
        <w:rPr>
          <w:spacing w:val="-2"/>
        </w:rPr>
        <w:t> </w:t>
      </w:r>
      <w:r>
        <w:rPr/>
        <w:t>a</w:t>
      </w:r>
      <w:r>
        <w:rPr>
          <w:spacing w:val="-2"/>
        </w:rPr>
        <w:t> </w:t>
      </w:r>
      <w:r>
        <w:rPr/>
        <w:t>NIKE</w:t>
      </w:r>
      <w:r>
        <w:rPr>
          <w:spacing w:val="-2"/>
        </w:rPr>
        <w:t> </w:t>
      </w:r>
      <w:r>
        <w:rPr/>
        <w:t>entity</w:t>
      </w:r>
      <w:r>
        <w:rPr>
          <w:spacing w:val="-2"/>
        </w:rPr>
        <w:t> </w:t>
      </w:r>
      <w:r>
        <w:rPr/>
        <w:t>with</w:t>
      </w:r>
      <w:r>
        <w:rPr>
          <w:spacing w:val="-2"/>
        </w:rPr>
        <w:t> </w:t>
      </w:r>
      <w:r>
        <w:rPr/>
        <w:t>a</w:t>
      </w:r>
      <w:r>
        <w:rPr>
          <w:spacing w:val="-2"/>
        </w:rPr>
        <w:t> </w:t>
      </w:r>
      <w:r>
        <w:rPr/>
        <w:t>different functional</w:t>
      </w:r>
      <w:r>
        <w:rPr>
          <w:spacing w:val="-2"/>
        </w:rPr>
        <w:t> </w:t>
      </w:r>
      <w:r>
        <w:rPr/>
        <w:t>currency</w:t>
      </w:r>
      <w:r>
        <w:rPr>
          <w:spacing w:val="-2"/>
        </w:rPr>
        <w:t> </w:t>
      </w:r>
      <w:r>
        <w:rPr/>
        <w:t>result</w:t>
      </w:r>
      <w:r>
        <w:rPr>
          <w:spacing w:val="-2"/>
        </w:rPr>
        <w:t> </w:t>
      </w:r>
      <w:r>
        <w:rPr/>
        <w:t>in</w:t>
      </w:r>
      <w:r>
        <w:rPr>
          <w:spacing w:val="-2"/>
        </w:rPr>
        <w:t> </w:t>
      </w:r>
      <w:r>
        <w:rPr/>
        <w:t>a</w:t>
      </w:r>
      <w:r>
        <w:rPr>
          <w:spacing w:val="-2"/>
        </w:rPr>
        <w:t> </w:t>
      </w:r>
      <w:r>
        <w:rPr/>
        <w:t>foreign</w:t>
      </w:r>
      <w:r>
        <w:rPr>
          <w:spacing w:val="-2"/>
        </w:rPr>
        <w:t> </w:t>
      </w:r>
      <w:r>
        <w:rPr/>
        <w:t>currency</w:t>
      </w:r>
      <w:r>
        <w:rPr>
          <w:spacing w:val="-2"/>
        </w:rPr>
        <w:t> </w:t>
      </w:r>
      <w:r>
        <w:rPr/>
        <w:t>exposure</w:t>
      </w:r>
      <w:r>
        <w:rPr>
          <w:spacing w:val="-2"/>
        </w:rPr>
        <w:t> </w:t>
      </w:r>
      <w:r>
        <w:rPr/>
        <w:t>for</w:t>
      </w:r>
      <w:r>
        <w:rPr>
          <w:spacing w:val="-2"/>
        </w:rPr>
        <w:t> </w:t>
      </w:r>
      <w:r>
        <w:rPr/>
        <w:t>the</w:t>
      </w:r>
      <w:r>
        <w:rPr>
          <w:spacing w:val="-2"/>
        </w:rPr>
        <w:t> </w:t>
      </w:r>
      <w:r>
        <w:rPr/>
        <w:t>NTC.</w:t>
      </w:r>
      <w:r>
        <w:rPr>
          <w:spacing w:val="-2"/>
        </w:rPr>
        <w:t> </w:t>
      </w:r>
      <w:r>
        <w:rPr/>
        <w:t>(2) Other</w:t>
      </w:r>
      <w:r>
        <w:rPr>
          <w:spacing w:val="-2"/>
        </w:rPr>
        <w:t> </w:t>
      </w:r>
      <w:r>
        <w:rPr/>
        <w:t>NIKE</w:t>
      </w:r>
      <w:r>
        <w:rPr>
          <w:spacing w:val="-2"/>
        </w:rPr>
        <w:t> </w:t>
      </w:r>
      <w:r>
        <w:rPr/>
        <w:t>entities</w:t>
      </w:r>
      <w:r>
        <w:rPr>
          <w:spacing w:val="-2"/>
        </w:rPr>
        <w:t> </w:t>
      </w:r>
      <w:r>
        <w:rPr/>
        <w:t>purchase</w:t>
      </w:r>
      <w:r>
        <w:rPr>
          <w:spacing w:val="-2"/>
        </w:rPr>
        <w:t> </w:t>
      </w:r>
      <w:r>
        <w:rPr/>
        <w:t>product</w:t>
      </w:r>
      <w:r>
        <w:rPr>
          <w:spacing w:val="-2"/>
        </w:rPr>
        <w:t> </w:t>
      </w:r>
      <w:r>
        <w:rPr/>
        <w:t>directly</w:t>
      </w:r>
      <w:r>
        <w:rPr>
          <w:spacing w:val="-2"/>
        </w:rPr>
        <w:t> </w:t>
      </w:r>
      <w:r>
        <w:rPr/>
        <w:t>from</w:t>
      </w:r>
      <w:r>
        <w:rPr>
          <w:spacing w:val="-2"/>
        </w:rPr>
        <w:t> </w:t>
      </w:r>
      <w:r>
        <w:rPr/>
        <w:t>third</w:t>
      </w:r>
      <w:r>
        <w:rPr>
          <w:spacing w:val="-2"/>
        </w:rPr>
        <w:t> </w:t>
      </w:r>
      <w:r>
        <w:rPr/>
        <w:t>party</w:t>
      </w:r>
      <w:r>
        <w:rPr>
          <w:spacing w:val="-2"/>
        </w:rPr>
        <w:t> </w:t>
      </w:r>
      <w:r>
        <w:rPr/>
        <w:t>factories</w:t>
      </w:r>
      <w:r>
        <w:rPr>
          <w:spacing w:val="-2"/>
        </w:rPr>
        <w:t> </w:t>
      </w:r>
      <w:r>
        <w:rPr/>
        <w:t>in</w:t>
      </w:r>
      <w:r>
        <w:rPr>
          <w:spacing w:val="-2"/>
        </w:rPr>
        <w:t> </w:t>
      </w:r>
      <w:r>
        <w:rPr/>
        <w:t>U.S.</w:t>
      </w:r>
      <w:r>
        <w:rPr>
          <w:spacing w:val="-2"/>
        </w:rPr>
        <w:t> </w:t>
      </w:r>
      <w:r>
        <w:rPr/>
        <w:t>Dollars.</w:t>
      </w:r>
      <w:r>
        <w:rPr>
          <w:spacing w:val="-2"/>
        </w:rPr>
        <w:t> </w:t>
      </w:r>
      <w:r>
        <w:rPr/>
        <w:t>These</w:t>
      </w:r>
      <w:r>
        <w:rPr>
          <w:spacing w:val="-2"/>
        </w:rPr>
        <w:t> </w:t>
      </w:r>
      <w:r>
        <w:rPr/>
        <w:t>purchases</w:t>
      </w:r>
      <w:r>
        <w:rPr>
          <w:spacing w:val="-2"/>
        </w:rPr>
        <w:t> </w:t>
      </w:r>
      <w:r>
        <w:rPr/>
        <w:t>generate</w:t>
      </w:r>
      <w:r>
        <w:rPr>
          <w:spacing w:val="-2"/>
        </w:rPr>
        <w:t> </w:t>
      </w:r>
      <w:r>
        <w:rPr/>
        <w:t>a</w:t>
      </w:r>
      <w:r>
        <w:rPr>
          <w:spacing w:val="-2"/>
        </w:rPr>
        <w:t> </w:t>
      </w:r>
      <w:r>
        <w:rPr/>
        <w:t>foreign</w:t>
      </w:r>
      <w:r>
        <w:rPr>
          <w:spacing w:val="-2"/>
        </w:rPr>
        <w:t> </w:t>
      </w:r>
      <w:r>
        <w:rPr/>
        <w:t>currency</w:t>
      </w:r>
      <w:r>
        <w:rPr>
          <w:spacing w:val="-2"/>
        </w:rPr>
        <w:t> </w:t>
      </w:r>
      <w:r>
        <w:rPr/>
        <w:t>exposure</w:t>
      </w:r>
      <w:r>
        <w:rPr>
          <w:spacing w:val="-2"/>
        </w:rPr>
        <w:t> </w:t>
      </w:r>
      <w:r>
        <w:rPr/>
        <w:t>for</w:t>
      </w:r>
      <w:r>
        <w:rPr>
          <w:spacing w:val="-2"/>
        </w:rPr>
        <w:t> </w:t>
      </w:r>
      <w:r>
        <w:rPr/>
        <w:t>those NIKE</w:t>
      </w:r>
      <w:r>
        <w:rPr>
          <w:spacing w:val="-2"/>
        </w:rPr>
        <w:t> </w:t>
      </w:r>
      <w:r>
        <w:rPr/>
        <w:t>entities</w:t>
      </w:r>
      <w:r>
        <w:rPr>
          <w:spacing w:val="-2"/>
        </w:rPr>
        <w:t> </w:t>
      </w:r>
      <w:r>
        <w:rPr/>
        <w:t>with</w:t>
      </w:r>
      <w:r>
        <w:rPr>
          <w:spacing w:val="-2"/>
        </w:rPr>
        <w:t> </w:t>
      </w:r>
      <w:r>
        <w:rPr/>
        <w:t>a functional currency other than the U.S. Dollar.</w:t>
      </w:r>
    </w:p>
    <w:p>
      <w:pPr>
        <w:pStyle w:val="BodyText"/>
        <w:spacing w:before="39"/>
      </w:pPr>
    </w:p>
    <w:p>
      <w:pPr>
        <w:pStyle w:val="BodyText"/>
        <w:spacing w:line="264" w:lineRule="auto"/>
        <w:ind w:left="131" w:right="118"/>
      </w:pPr>
      <w:r>
        <w:rPr/>
        <w:t>The</w:t>
      </w:r>
      <w:r>
        <w:rPr>
          <w:spacing w:val="-2"/>
        </w:rPr>
        <w:t> </w:t>
      </w:r>
      <w:r>
        <w:rPr/>
        <w:t>Company</w:t>
      </w:r>
      <w:r>
        <w:rPr>
          <w:spacing w:val="-2"/>
        </w:rPr>
        <w:t> </w:t>
      </w:r>
      <w:r>
        <w:rPr/>
        <w:t>operates</w:t>
      </w:r>
      <w:r>
        <w:rPr>
          <w:spacing w:val="-2"/>
        </w:rPr>
        <w:t> </w:t>
      </w:r>
      <w:r>
        <w:rPr/>
        <w:t>a</w:t>
      </w:r>
      <w:r>
        <w:rPr>
          <w:spacing w:val="-2"/>
        </w:rPr>
        <w:t> </w:t>
      </w:r>
      <w:r>
        <w:rPr/>
        <w:t>foreign</w:t>
      </w:r>
      <w:r>
        <w:rPr>
          <w:spacing w:val="-2"/>
        </w:rPr>
        <w:t> </w:t>
      </w:r>
      <w:r>
        <w:rPr/>
        <w:t>currency</w:t>
      </w:r>
      <w:r>
        <w:rPr>
          <w:spacing w:val="-2"/>
        </w:rPr>
        <w:t> </w:t>
      </w:r>
      <w:r>
        <w:rPr/>
        <w:t>adjustment</w:t>
      </w:r>
      <w:r>
        <w:rPr>
          <w:spacing w:val="-2"/>
        </w:rPr>
        <w:t> </w:t>
      </w:r>
      <w:r>
        <w:rPr/>
        <w:t>program</w:t>
      </w:r>
      <w:r>
        <w:rPr>
          <w:spacing w:val="-2"/>
        </w:rPr>
        <w:t> </w:t>
      </w:r>
      <w:r>
        <w:rPr/>
        <w:t>with</w:t>
      </w:r>
      <w:r>
        <w:rPr>
          <w:spacing w:val="-2"/>
        </w:rPr>
        <w:t> </w:t>
      </w:r>
      <w:r>
        <w:rPr/>
        <w:t>certain</w:t>
      </w:r>
      <w:r>
        <w:rPr>
          <w:spacing w:val="-2"/>
        </w:rPr>
        <w:t> </w:t>
      </w:r>
      <w:r>
        <w:rPr/>
        <w:t>factories.</w:t>
      </w:r>
      <w:r>
        <w:rPr>
          <w:spacing w:val="-2"/>
        </w:rPr>
        <w:t> </w:t>
      </w:r>
      <w:r>
        <w:rPr/>
        <w:t>The</w:t>
      </w:r>
      <w:r>
        <w:rPr>
          <w:spacing w:val="-2"/>
        </w:rPr>
        <w:t> </w:t>
      </w:r>
      <w:r>
        <w:rPr/>
        <w:t>program</w:t>
      </w:r>
      <w:r>
        <w:rPr>
          <w:spacing w:val="-2"/>
        </w:rPr>
        <w:t> </w:t>
      </w:r>
      <w:r>
        <w:rPr/>
        <w:t>is</w:t>
      </w:r>
      <w:r>
        <w:rPr>
          <w:spacing w:val="-2"/>
        </w:rPr>
        <w:t> </w:t>
      </w:r>
      <w:r>
        <w:rPr/>
        <w:t>designed</w:t>
      </w:r>
      <w:r>
        <w:rPr>
          <w:spacing w:val="-2"/>
        </w:rPr>
        <w:t> </w:t>
      </w:r>
      <w:r>
        <w:rPr/>
        <w:t>to</w:t>
      </w:r>
      <w:r>
        <w:rPr>
          <w:spacing w:val="-2"/>
        </w:rPr>
        <w:t> </w:t>
      </w:r>
      <w:r>
        <w:rPr/>
        <w:t>more</w:t>
      </w:r>
      <w:r>
        <w:rPr>
          <w:spacing w:val="-2"/>
        </w:rPr>
        <w:t> </w:t>
      </w:r>
      <w:r>
        <w:rPr/>
        <w:t>effectively</w:t>
      </w:r>
      <w:r>
        <w:rPr>
          <w:spacing w:val="-2"/>
        </w:rPr>
        <w:t> </w:t>
      </w:r>
      <w:r>
        <w:rPr/>
        <w:t>manage</w:t>
      </w:r>
      <w:r>
        <w:rPr>
          <w:spacing w:val="-2"/>
        </w:rPr>
        <w:t> </w:t>
      </w:r>
      <w:r>
        <w:rPr/>
        <w:t>foreign</w:t>
      </w:r>
      <w:r>
        <w:rPr>
          <w:spacing w:val="-2"/>
        </w:rPr>
        <w:t> </w:t>
      </w:r>
      <w:r>
        <w:rPr/>
        <w:t>currency</w:t>
      </w:r>
      <w:r>
        <w:rPr>
          <w:spacing w:val="-2"/>
        </w:rPr>
        <w:t> </w:t>
      </w:r>
      <w:r>
        <w:rPr/>
        <w:t>risk</w:t>
      </w:r>
      <w:r>
        <w:rPr>
          <w:spacing w:val="-2"/>
        </w:rPr>
        <w:t> </w:t>
      </w:r>
      <w:r>
        <w:rPr/>
        <w:t>by</w:t>
      </w:r>
      <w:r>
        <w:rPr>
          <w:spacing w:val="-2"/>
        </w:rPr>
        <w:t> </w:t>
      </w:r>
      <w:r>
        <w:rPr/>
        <w:t>assuming certain</w:t>
      </w:r>
      <w:r>
        <w:rPr>
          <w:spacing w:val="-2"/>
        </w:rPr>
        <w:t> </w:t>
      </w:r>
      <w:r>
        <w:rPr/>
        <w:t>of</w:t>
      </w:r>
      <w:r>
        <w:rPr>
          <w:spacing w:val="-2"/>
        </w:rPr>
        <w:t> </w:t>
      </w:r>
      <w:r>
        <w:rPr/>
        <w:t>the</w:t>
      </w:r>
      <w:r>
        <w:rPr>
          <w:spacing w:val="-2"/>
        </w:rPr>
        <w:t> </w:t>
      </w:r>
      <w:r>
        <w:rPr/>
        <w:t>factories'</w:t>
      </w:r>
      <w:r>
        <w:rPr>
          <w:spacing w:val="-2"/>
        </w:rPr>
        <w:t> </w:t>
      </w:r>
      <w:r>
        <w:rPr/>
        <w:t>foreign</w:t>
      </w:r>
      <w:r>
        <w:rPr>
          <w:spacing w:val="-2"/>
        </w:rPr>
        <w:t> </w:t>
      </w:r>
      <w:r>
        <w:rPr/>
        <w:t>currency</w:t>
      </w:r>
      <w:r>
        <w:rPr>
          <w:spacing w:val="-2"/>
        </w:rPr>
        <w:t> </w:t>
      </w:r>
      <w:r>
        <w:rPr/>
        <w:t>exposures,</w:t>
      </w:r>
      <w:r>
        <w:rPr>
          <w:spacing w:val="-2"/>
        </w:rPr>
        <w:t> </w:t>
      </w:r>
      <w:r>
        <w:rPr/>
        <w:t>some</w:t>
      </w:r>
      <w:r>
        <w:rPr>
          <w:spacing w:val="-2"/>
        </w:rPr>
        <w:t> </w:t>
      </w:r>
      <w:r>
        <w:rPr/>
        <w:t>of</w:t>
      </w:r>
      <w:r>
        <w:rPr>
          <w:spacing w:val="-2"/>
        </w:rPr>
        <w:t> </w:t>
      </w:r>
      <w:r>
        <w:rPr/>
        <w:t>which</w:t>
      </w:r>
      <w:r>
        <w:rPr>
          <w:spacing w:val="-2"/>
        </w:rPr>
        <w:t> </w:t>
      </w:r>
      <w:r>
        <w:rPr/>
        <w:t>are</w:t>
      </w:r>
      <w:r>
        <w:rPr>
          <w:spacing w:val="-2"/>
        </w:rPr>
        <w:t> </w:t>
      </w:r>
      <w:r>
        <w:rPr/>
        <w:t>natural</w:t>
      </w:r>
      <w:r>
        <w:rPr>
          <w:spacing w:val="-2"/>
        </w:rPr>
        <w:t> </w:t>
      </w:r>
      <w:r>
        <w:rPr/>
        <w:t>offsets</w:t>
      </w:r>
      <w:r>
        <w:rPr>
          <w:spacing w:val="-2"/>
        </w:rPr>
        <w:t> </w:t>
      </w:r>
      <w:r>
        <w:rPr/>
        <w:t>to</w:t>
      </w:r>
      <w:r>
        <w:rPr>
          <w:spacing w:val="-2"/>
        </w:rPr>
        <w:t> </w:t>
      </w:r>
      <w:r>
        <w:rPr/>
        <w:t>the Company's</w:t>
      </w:r>
      <w:r>
        <w:rPr>
          <w:spacing w:val="-2"/>
        </w:rPr>
        <w:t> </w:t>
      </w:r>
      <w:r>
        <w:rPr/>
        <w:t>existing</w:t>
      </w:r>
      <w:r>
        <w:rPr>
          <w:spacing w:val="-2"/>
        </w:rPr>
        <w:t> </w:t>
      </w:r>
      <w:r>
        <w:rPr/>
        <w:t>foreign</w:t>
      </w:r>
      <w:r>
        <w:rPr>
          <w:spacing w:val="-2"/>
        </w:rPr>
        <w:t> </w:t>
      </w:r>
      <w:r>
        <w:rPr/>
        <w:t>currency</w:t>
      </w:r>
      <w:r>
        <w:rPr>
          <w:spacing w:val="-2"/>
        </w:rPr>
        <w:t> </w:t>
      </w:r>
      <w:r>
        <w:rPr/>
        <w:t>exposures.</w:t>
      </w:r>
      <w:r>
        <w:rPr>
          <w:spacing w:val="-2"/>
        </w:rPr>
        <w:t> </w:t>
      </w:r>
      <w:r>
        <w:rPr/>
        <w:t>Under</w:t>
      </w:r>
      <w:r>
        <w:rPr>
          <w:spacing w:val="-2"/>
        </w:rPr>
        <w:t> </w:t>
      </w:r>
      <w:r>
        <w:rPr/>
        <w:t>this</w:t>
      </w:r>
      <w:r>
        <w:rPr>
          <w:spacing w:val="-2"/>
        </w:rPr>
        <w:t> </w:t>
      </w:r>
      <w:r>
        <w:rPr/>
        <w:t>program,</w:t>
      </w:r>
      <w:r>
        <w:rPr>
          <w:spacing w:val="-2"/>
        </w:rPr>
        <w:t> </w:t>
      </w:r>
      <w:r>
        <w:rPr/>
        <w:t>the Company's</w:t>
      </w:r>
      <w:r>
        <w:rPr>
          <w:spacing w:val="-2"/>
        </w:rPr>
        <w:t> </w:t>
      </w:r>
      <w:r>
        <w:rPr/>
        <w:t>payments</w:t>
      </w:r>
      <w:r>
        <w:rPr>
          <w:spacing w:val="-2"/>
        </w:rPr>
        <w:t> </w:t>
      </w:r>
      <w:r>
        <w:rPr/>
        <w:t>to</w:t>
      </w:r>
      <w:r>
        <w:rPr>
          <w:spacing w:val="-2"/>
        </w:rPr>
        <w:t> </w:t>
      </w:r>
      <w:r>
        <w:rPr/>
        <w:t>these</w:t>
      </w:r>
      <w:r>
        <w:rPr>
          <w:spacing w:val="-2"/>
        </w:rPr>
        <w:t> </w:t>
      </w:r>
      <w:r>
        <w:rPr/>
        <w:t>factories</w:t>
      </w:r>
      <w:r>
        <w:rPr>
          <w:spacing w:val="-2"/>
        </w:rPr>
        <w:t> </w:t>
      </w:r>
      <w:r>
        <w:rPr/>
        <w:t>are</w:t>
      </w:r>
      <w:r>
        <w:rPr>
          <w:spacing w:val="-2"/>
        </w:rPr>
        <w:t> </w:t>
      </w:r>
      <w:r>
        <w:rPr/>
        <w:t>adjusted</w:t>
      </w:r>
      <w:r>
        <w:rPr>
          <w:spacing w:val="-2"/>
        </w:rPr>
        <w:t> </w:t>
      </w:r>
      <w:r>
        <w:rPr/>
        <w:t>for</w:t>
      </w:r>
      <w:r>
        <w:rPr>
          <w:spacing w:val="-2"/>
        </w:rPr>
        <w:t> </w:t>
      </w:r>
      <w:r>
        <w:rPr/>
        <w:t>rate</w:t>
      </w:r>
      <w:r>
        <w:rPr>
          <w:spacing w:val="-2"/>
        </w:rPr>
        <w:t> </w:t>
      </w:r>
      <w:r>
        <w:rPr/>
        <w:t>fluctuations</w:t>
      </w:r>
      <w:r>
        <w:rPr>
          <w:spacing w:val="-2"/>
        </w:rPr>
        <w:t> </w:t>
      </w:r>
      <w:r>
        <w:rPr/>
        <w:t>in</w:t>
      </w:r>
      <w:r>
        <w:rPr>
          <w:spacing w:val="-2"/>
        </w:rPr>
        <w:t> </w:t>
      </w:r>
      <w:r>
        <w:rPr/>
        <w:t>the</w:t>
      </w:r>
      <w:r>
        <w:rPr>
          <w:spacing w:val="-2"/>
        </w:rPr>
        <w:t> </w:t>
      </w:r>
      <w:r>
        <w:rPr/>
        <w:t>basket of</w:t>
      </w:r>
      <w:r>
        <w:rPr>
          <w:spacing w:val="-2"/>
        </w:rPr>
        <w:t> </w:t>
      </w:r>
      <w:r>
        <w:rPr/>
        <w:t>currencies</w:t>
      </w:r>
      <w:r>
        <w:rPr>
          <w:spacing w:val="-2"/>
        </w:rPr>
        <w:t> </w:t>
      </w:r>
      <w:r>
        <w:rPr/>
        <w:t>(“factory</w:t>
      </w:r>
      <w:r>
        <w:rPr>
          <w:spacing w:val="-2"/>
        </w:rPr>
        <w:t> </w:t>
      </w:r>
      <w:r>
        <w:rPr/>
        <w:t>currency</w:t>
      </w:r>
      <w:r>
        <w:rPr>
          <w:spacing w:val="-2"/>
        </w:rPr>
        <w:t> </w:t>
      </w:r>
      <w:r>
        <w:rPr/>
        <w:t>exposure</w:t>
      </w:r>
      <w:r>
        <w:rPr>
          <w:spacing w:val="-2"/>
        </w:rPr>
        <w:t> </w:t>
      </w:r>
      <w:r>
        <w:rPr/>
        <w:t>index”)</w:t>
      </w:r>
      <w:r>
        <w:rPr>
          <w:spacing w:val="-2"/>
        </w:rPr>
        <w:t> </w:t>
      </w:r>
      <w:r>
        <w:rPr/>
        <w:t>in</w:t>
      </w:r>
      <w:r>
        <w:rPr>
          <w:spacing w:val="-2"/>
        </w:rPr>
        <w:t> </w:t>
      </w:r>
      <w:r>
        <w:rPr/>
        <w:t>which</w:t>
      </w:r>
      <w:r>
        <w:rPr>
          <w:spacing w:val="-2"/>
        </w:rPr>
        <w:t> </w:t>
      </w:r>
      <w:r>
        <w:rPr/>
        <w:t>the</w:t>
      </w:r>
      <w:r>
        <w:rPr>
          <w:spacing w:val="-2"/>
        </w:rPr>
        <w:t> </w:t>
      </w:r>
      <w:r>
        <w:rPr/>
        <w:t>labor,</w:t>
      </w:r>
      <w:r>
        <w:rPr>
          <w:spacing w:val="-2"/>
        </w:rPr>
        <w:t> </w:t>
      </w:r>
      <w:r>
        <w:rPr/>
        <w:t>materials</w:t>
      </w:r>
      <w:r>
        <w:rPr>
          <w:spacing w:val="-2"/>
        </w:rPr>
        <w:t> </w:t>
      </w:r>
      <w:r>
        <w:rPr/>
        <w:t>and overhead</w:t>
      </w:r>
      <w:r>
        <w:rPr>
          <w:spacing w:val="-3"/>
        </w:rPr>
        <w:t> </w:t>
      </w:r>
      <w:r>
        <w:rPr/>
        <w:t>costs</w:t>
      </w:r>
      <w:r>
        <w:rPr>
          <w:spacing w:val="-3"/>
        </w:rPr>
        <w:t> </w:t>
      </w:r>
      <w:r>
        <w:rPr/>
        <w:t>incurred</w:t>
      </w:r>
      <w:r>
        <w:rPr>
          <w:spacing w:val="-3"/>
        </w:rPr>
        <w:t> </w:t>
      </w:r>
      <w:r>
        <w:rPr/>
        <w:t>by</w:t>
      </w:r>
      <w:r>
        <w:rPr>
          <w:spacing w:val="-3"/>
        </w:rPr>
        <w:t> </w:t>
      </w:r>
      <w:r>
        <w:rPr/>
        <w:t>the</w:t>
      </w:r>
      <w:r>
        <w:rPr>
          <w:spacing w:val="-3"/>
        </w:rPr>
        <w:t> </w:t>
      </w:r>
      <w:r>
        <w:rPr/>
        <w:t>factories</w:t>
      </w:r>
      <w:r>
        <w:rPr>
          <w:spacing w:val="-3"/>
        </w:rPr>
        <w:t> </w:t>
      </w:r>
      <w:r>
        <w:rPr/>
        <w:t>in</w:t>
      </w:r>
      <w:r>
        <w:rPr>
          <w:spacing w:val="-3"/>
        </w:rPr>
        <w:t> </w:t>
      </w:r>
      <w:r>
        <w:rPr/>
        <w:t>the</w:t>
      </w:r>
      <w:r>
        <w:rPr>
          <w:spacing w:val="-3"/>
        </w:rPr>
        <w:t> </w:t>
      </w:r>
      <w:r>
        <w:rPr/>
        <w:t>production</w:t>
      </w:r>
      <w:r>
        <w:rPr>
          <w:spacing w:val="-3"/>
        </w:rPr>
        <w:t> </w:t>
      </w:r>
      <w:r>
        <w:rPr/>
        <w:t>of</w:t>
      </w:r>
      <w:r>
        <w:rPr>
          <w:spacing w:val="-3"/>
        </w:rPr>
        <w:t> </w:t>
      </w:r>
      <w:r>
        <w:rPr/>
        <w:t>NIKE</w:t>
      </w:r>
      <w:r>
        <w:rPr>
          <w:spacing w:val="-3"/>
        </w:rPr>
        <w:t> </w:t>
      </w:r>
      <w:r>
        <w:rPr/>
        <w:t>branded</w:t>
      </w:r>
      <w:r>
        <w:rPr>
          <w:spacing w:val="-3"/>
        </w:rPr>
        <w:t> </w:t>
      </w:r>
      <w:r>
        <w:rPr/>
        <w:t>products</w:t>
      </w:r>
      <w:r>
        <w:rPr>
          <w:spacing w:val="-3"/>
        </w:rPr>
        <w:t> </w:t>
      </w:r>
      <w:r>
        <w:rPr/>
        <w:t>(“factory</w:t>
      </w:r>
      <w:r>
        <w:rPr>
          <w:spacing w:val="-3"/>
        </w:rPr>
        <w:t> </w:t>
      </w:r>
      <w:r>
        <w:rPr/>
        <w:t>input</w:t>
      </w:r>
      <w:r>
        <w:rPr>
          <w:spacing w:val="-3"/>
        </w:rPr>
        <w:t> </w:t>
      </w:r>
      <w:r>
        <w:rPr/>
        <w:t>costs”)</w:t>
      </w:r>
      <w:r>
        <w:rPr>
          <w:spacing w:val="-3"/>
        </w:rPr>
        <w:t> </w:t>
      </w:r>
      <w:r>
        <w:rPr/>
        <w:t>are</w:t>
      </w:r>
      <w:r>
        <w:rPr>
          <w:spacing w:val="-3"/>
        </w:rPr>
        <w:t> </w:t>
      </w:r>
      <w:r>
        <w:rPr/>
        <w:t>denominated.</w:t>
      </w:r>
      <w:r>
        <w:rPr>
          <w:spacing w:val="-3"/>
        </w:rPr>
        <w:t> </w:t>
      </w:r>
      <w:r>
        <w:rPr/>
        <w:t>For</w:t>
      </w:r>
      <w:r>
        <w:rPr>
          <w:spacing w:val="-3"/>
        </w:rPr>
        <w:t> </w:t>
      </w:r>
      <w:r>
        <w:rPr/>
        <w:t>the</w:t>
      </w:r>
      <w:r>
        <w:rPr>
          <w:spacing w:val="-3"/>
        </w:rPr>
        <w:t> </w:t>
      </w:r>
      <w:r>
        <w:rPr/>
        <w:t>portion</w:t>
      </w:r>
      <w:r>
        <w:rPr>
          <w:spacing w:val="-3"/>
        </w:rPr>
        <w:t> </w:t>
      </w:r>
      <w:r>
        <w:rPr/>
        <w:t>of</w:t>
      </w:r>
      <w:r>
        <w:rPr>
          <w:spacing w:val="-3"/>
        </w:rPr>
        <w:t> </w:t>
      </w:r>
      <w:r>
        <w:rPr/>
        <w:t>the</w:t>
      </w:r>
      <w:r>
        <w:rPr>
          <w:spacing w:val="-3"/>
        </w:rPr>
        <w:t> </w:t>
      </w:r>
      <w:r>
        <w:rPr/>
        <w:t>indices</w:t>
      </w:r>
      <w:r>
        <w:rPr>
          <w:spacing w:val="-3"/>
        </w:rPr>
        <w:t> </w:t>
      </w:r>
      <w:r>
        <w:rPr/>
        <w:t>denominated</w:t>
      </w:r>
      <w:r>
        <w:rPr>
          <w:spacing w:val="-3"/>
        </w:rPr>
        <w:t> </w:t>
      </w:r>
      <w:r>
        <w:rPr/>
        <w:t>in</w:t>
      </w:r>
      <w:r>
        <w:rPr>
          <w:spacing w:val="-3"/>
        </w:rPr>
        <w:t> </w:t>
      </w:r>
      <w:r>
        <w:rPr/>
        <w:t>the local</w:t>
      </w:r>
      <w:r>
        <w:rPr>
          <w:spacing w:val="-6"/>
        </w:rPr>
        <w:t> </w:t>
      </w:r>
      <w:r>
        <w:rPr/>
        <w:t>or</w:t>
      </w:r>
      <w:r>
        <w:rPr>
          <w:spacing w:val="-6"/>
        </w:rPr>
        <w:t> </w:t>
      </w:r>
      <w:r>
        <w:rPr/>
        <w:t>functional</w:t>
      </w:r>
      <w:r>
        <w:rPr>
          <w:spacing w:val="-6"/>
        </w:rPr>
        <w:t> </w:t>
      </w:r>
      <w:r>
        <w:rPr/>
        <w:t>currency</w:t>
      </w:r>
      <w:r>
        <w:rPr>
          <w:spacing w:val="-6"/>
        </w:rPr>
        <w:t> </w:t>
      </w:r>
      <w:r>
        <w:rPr/>
        <w:t>of</w:t>
      </w:r>
      <w:r>
        <w:rPr>
          <w:spacing w:val="-6"/>
        </w:rPr>
        <w:t> </w:t>
      </w:r>
      <w:r>
        <w:rPr/>
        <w:t>the</w:t>
      </w:r>
      <w:r>
        <w:rPr>
          <w:spacing w:val="-6"/>
        </w:rPr>
        <w:t> </w:t>
      </w:r>
      <w:r>
        <w:rPr/>
        <w:t>factory,</w:t>
      </w:r>
      <w:r>
        <w:rPr>
          <w:spacing w:val="-6"/>
        </w:rPr>
        <w:t> </w:t>
      </w:r>
      <w:r>
        <w:rPr/>
        <w:t>the</w:t>
      </w:r>
      <w:r>
        <w:rPr>
          <w:spacing w:val="-6"/>
        </w:rPr>
        <w:t> </w:t>
      </w:r>
      <w:r>
        <w:rPr/>
        <w:t>Company</w:t>
      </w:r>
      <w:r>
        <w:rPr>
          <w:spacing w:val="-6"/>
        </w:rPr>
        <w:t> </w:t>
      </w:r>
      <w:r>
        <w:rPr/>
        <w:t>may</w:t>
      </w:r>
      <w:r>
        <w:rPr>
          <w:spacing w:val="-6"/>
        </w:rPr>
        <w:t> </w:t>
      </w:r>
      <w:r>
        <w:rPr/>
        <w:t>elect</w:t>
      </w:r>
      <w:r>
        <w:rPr>
          <w:spacing w:val="-6"/>
        </w:rPr>
        <w:t> </w:t>
      </w:r>
      <w:r>
        <w:rPr/>
        <w:t>to</w:t>
      </w:r>
      <w:r>
        <w:rPr>
          <w:spacing w:val="-6"/>
        </w:rPr>
        <w:t> </w:t>
      </w:r>
      <w:r>
        <w:rPr/>
        <w:t>place</w:t>
      </w:r>
      <w:r>
        <w:rPr>
          <w:spacing w:val="-6"/>
        </w:rPr>
        <w:t> </w:t>
      </w:r>
      <w:r>
        <w:rPr/>
        <w:t>formally</w:t>
      </w:r>
      <w:r>
        <w:rPr>
          <w:spacing w:val="-6"/>
        </w:rPr>
        <w:t> </w:t>
      </w:r>
      <w:r>
        <w:rPr/>
        <w:t>designated</w:t>
      </w:r>
      <w:r>
        <w:rPr>
          <w:spacing w:val="-6"/>
        </w:rPr>
        <w:t> </w:t>
      </w:r>
      <w:r>
        <w:rPr/>
        <w:t>cash</w:t>
      </w:r>
      <w:r>
        <w:rPr>
          <w:spacing w:val="-6"/>
        </w:rPr>
        <w:t> </w:t>
      </w:r>
      <w:r>
        <w:rPr/>
        <w:t>flow</w:t>
      </w:r>
      <w:r>
        <w:rPr>
          <w:spacing w:val="-6"/>
        </w:rPr>
        <w:t> </w:t>
      </w:r>
      <w:r>
        <w:rPr/>
        <w:t>hedges.</w:t>
      </w:r>
      <w:r>
        <w:rPr>
          <w:spacing w:val="-6"/>
        </w:rPr>
        <w:t> </w:t>
      </w:r>
      <w:r>
        <w:rPr/>
        <w:t>For</w:t>
      </w:r>
      <w:r>
        <w:rPr>
          <w:spacing w:val="-6"/>
        </w:rPr>
        <w:t> </w:t>
      </w:r>
      <w:r>
        <w:rPr/>
        <w:t>all</w:t>
      </w:r>
      <w:r>
        <w:rPr>
          <w:spacing w:val="-6"/>
        </w:rPr>
        <w:t> </w:t>
      </w:r>
      <w:r>
        <w:rPr/>
        <w:t>currencies</w:t>
      </w:r>
      <w:r>
        <w:rPr>
          <w:spacing w:val="-6"/>
        </w:rPr>
        <w:t> </w:t>
      </w:r>
      <w:r>
        <w:rPr/>
        <w:t>within</w:t>
      </w:r>
      <w:r>
        <w:rPr>
          <w:spacing w:val="-6"/>
        </w:rPr>
        <w:t> </w:t>
      </w:r>
      <w:r>
        <w:rPr/>
        <w:t>the</w:t>
      </w:r>
      <w:r>
        <w:rPr>
          <w:spacing w:val="-6"/>
        </w:rPr>
        <w:t> </w:t>
      </w:r>
      <w:r>
        <w:rPr/>
        <w:t>indices,</w:t>
      </w:r>
      <w:r>
        <w:rPr>
          <w:spacing w:val="-6"/>
        </w:rPr>
        <w:t> </w:t>
      </w:r>
      <w:r>
        <w:rPr/>
        <w:t>excluding</w:t>
      </w:r>
      <w:r>
        <w:rPr>
          <w:spacing w:val="-6"/>
        </w:rPr>
        <w:t> </w:t>
      </w:r>
      <w:r>
        <w:rPr/>
        <w:t>the</w:t>
      </w:r>
      <w:r>
        <w:rPr>
          <w:spacing w:val="-6"/>
        </w:rPr>
        <w:t> </w:t>
      </w:r>
      <w:r>
        <w:rPr/>
        <w:t>U.S.</w:t>
      </w:r>
      <w:r>
        <w:rPr>
          <w:spacing w:val="-4"/>
        </w:rPr>
        <w:t> </w:t>
      </w:r>
      <w:r>
        <w:rPr/>
        <w:t>Dollar and</w:t>
      </w:r>
      <w:r>
        <w:rPr>
          <w:spacing w:val="-4"/>
        </w:rPr>
        <w:t> </w:t>
      </w:r>
      <w:r>
        <w:rPr/>
        <w:t>the</w:t>
      </w:r>
      <w:r>
        <w:rPr>
          <w:spacing w:val="-4"/>
        </w:rPr>
        <w:t> </w:t>
      </w:r>
      <w:r>
        <w:rPr/>
        <w:t>local</w:t>
      </w:r>
      <w:r>
        <w:rPr>
          <w:spacing w:val="-4"/>
        </w:rPr>
        <w:t> </w:t>
      </w:r>
      <w:r>
        <w:rPr/>
        <w:t>or</w:t>
      </w:r>
      <w:r>
        <w:rPr>
          <w:spacing w:val="-4"/>
        </w:rPr>
        <w:t> </w:t>
      </w:r>
      <w:r>
        <w:rPr/>
        <w:t>functional</w:t>
      </w:r>
      <w:r>
        <w:rPr>
          <w:spacing w:val="-4"/>
        </w:rPr>
        <w:t> </w:t>
      </w:r>
      <w:r>
        <w:rPr/>
        <w:t>currency</w:t>
      </w:r>
      <w:r>
        <w:rPr>
          <w:spacing w:val="-4"/>
        </w:rPr>
        <w:t> </w:t>
      </w:r>
      <w:r>
        <w:rPr/>
        <w:t>of</w:t>
      </w:r>
      <w:r>
        <w:rPr>
          <w:spacing w:val="-4"/>
        </w:rPr>
        <w:t> </w:t>
      </w:r>
      <w:r>
        <w:rPr/>
        <w:t>the</w:t>
      </w:r>
      <w:r>
        <w:rPr>
          <w:spacing w:val="-4"/>
        </w:rPr>
        <w:t> </w:t>
      </w:r>
      <w:r>
        <w:rPr/>
        <w:t>factory,</w:t>
      </w:r>
      <w:r>
        <w:rPr>
          <w:spacing w:val="-4"/>
        </w:rPr>
        <w:t> </w:t>
      </w:r>
      <w:r>
        <w:rPr/>
        <w:t>an</w:t>
      </w:r>
      <w:r>
        <w:rPr>
          <w:spacing w:val="-4"/>
        </w:rPr>
        <w:t> </w:t>
      </w:r>
      <w:r>
        <w:rPr/>
        <w:t>embedded</w:t>
      </w:r>
      <w:r>
        <w:rPr>
          <w:spacing w:val="-4"/>
        </w:rPr>
        <w:t> </w:t>
      </w:r>
      <w:r>
        <w:rPr/>
        <w:t>derivative</w:t>
      </w:r>
      <w:r>
        <w:rPr>
          <w:spacing w:val="-4"/>
        </w:rPr>
        <w:t> </w:t>
      </w:r>
      <w:r>
        <w:rPr/>
        <w:t>contract</w:t>
      </w:r>
      <w:r>
        <w:rPr>
          <w:spacing w:val="-4"/>
        </w:rPr>
        <w:t> </w:t>
      </w:r>
      <w:r>
        <w:rPr/>
        <w:t>is</w:t>
      </w:r>
      <w:r>
        <w:rPr>
          <w:spacing w:val="-4"/>
        </w:rPr>
        <w:t> </w:t>
      </w:r>
      <w:r>
        <w:rPr/>
        <w:t>created</w:t>
      </w:r>
      <w:r>
        <w:rPr>
          <w:spacing w:val="-4"/>
        </w:rPr>
        <w:t> </w:t>
      </w:r>
      <w:r>
        <w:rPr/>
        <w:t>upon</w:t>
      </w:r>
      <w:r>
        <w:rPr>
          <w:spacing w:val="-2"/>
        </w:rPr>
        <w:t> </w:t>
      </w:r>
      <w:r>
        <w:rPr/>
        <w:t>the</w:t>
      </w:r>
      <w:r>
        <w:rPr>
          <w:spacing w:val="-4"/>
        </w:rPr>
        <w:t> </w:t>
      </w:r>
      <w:r>
        <w:rPr/>
        <w:t>factory's</w:t>
      </w:r>
      <w:r>
        <w:rPr>
          <w:spacing w:val="-4"/>
        </w:rPr>
        <w:t> </w:t>
      </w:r>
      <w:r>
        <w:rPr/>
        <w:t>acceptance</w:t>
      </w:r>
      <w:r>
        <w:rPr>
          <w:spacing w:val="-4"/>
        </w:rPr>
        <w:t> </w:t>
      </w:r>
      <w:r>
        <w:rPr/>
        <w:t>of</w:t>
      </w:r>
      <w:r>
        <w:rPr>
          <w:spacing w:val="-4"/>
        </w:rPr>
        <w:t> </w:t>
      </w:r>
      <w:r>
        <w:rPr/>
        <w:t>NIKE's</w:t>
      </w:r>
      <w:r>
        <w:rPr>
          <w:spacing w:val="-4"/>
        </w:rPr>
        <w:t> </w:t>
      </w:r>
      <w:r>
        <w:rPr/>
        <w:t>purchase</w:t>
      </w:r>
      <w:r>
        <w:rPr>
          <w:spacing w:val="-4"/>
        </w:rPr>
        <w:t> </w:t>
      </w:r>
      <w:r>
        <w:rPr/>
        <w:t>order.</w:t>
      </w:r>
      <w:r>
        <w:rPr>
          <w:spacing w:val="-4"/>
        </w:rPr>
        <w:t> </w:t>
      </w:r>
      <w:r>
        <w:rPr/>
        <w:t>Embedded</w:t>
      </w:r>
      <w:r>
        <w:rPr>
          <w:spacing w:val="-4"/>
        </w:rPr>
        <w:t> </w:t>
      </w:r>
      <w:r>
        <w:rPr/>
        <w:t>derivative contracts</w:t>
      </w:r>
      <w:r>
        <w:rPr>
          <w:spacing w:val="-1"/>
        </w:rPr>
        <w:t> </w:t>
      </w:r>
      <w:r>
        <w:rPr/>
        <w:t>are</w:t>
      </w:r>
      <w:r>
        <w:rPr>
          <w:spacing w:val="-1"/>
        </w:rPr>
        <w:t> </w:t>
      </w:r>
      <w:r>
        <w:rPr/>
        <w:t>separated</w:t>
      </w:r>
      <w:r>
        <w:rPr>
          <w:spacing w:val="-1"/>
        </w:rPr>
        <w:t> </w:t>
      </w:r>
      <w:r>
        <w:rPr/>
        <w:t>from</w:t>
      </w:r>
      <w:r>
        <w:rPr>
          <w:spacing w:val="-1"/>
        </w:rPr>
        <w:t> </w:t>
      </w:r>
      <w:r>
        <w:rPr/>
        <w:t>the</w:t>
      </w:r>
      <w:r>
        <w:rPr>
          <w:spacing w:val="-1"/>
        </w:rPr>
        <w:t> </w:t>
      </w:r>
      <w:r>
        <w:rPr/>
        <w:t>related</w:t>
      </w:r>
      <w:r>
        <w:rPr>
          <w:spacing w:val="-1"/>
        </w:rPr>
        <w:t> </w:t>
      </w:r>
      <w:r>
        <w:rPr/>
        <w:t>purchase</w:t>
      </w:r>
      <w:r>
        <w:rPr>
          <w:spacing w:val="-1"/>
        </w:rPr>
        <w:t> </w:t>
      </w:r>
      <w:r>
        <w:rPr/>
        <w:t>order,</w:t>
      </w:r>
      <w:r>
        <w:rPr>
          <w:spacing w:val="-1"/>
        </w:rPr>
        <w:t> </w:t>
      </w:r>
      <w:r>
        <w:rPr/>
        <w:t>as</w:t>
      </w:r>
      <w:r>
        <w:rPr>
          <w:spacing w:val="-1"/>
        </w:rPr>
        <w:t> </w:t>
      </w:r>
      <w:r>
        <w:rPr/>
        <w:t>further</w:t>
      </w:r>
      <w:r>
        <w:rPr>
          <w:spacing w:val="-1"/>
        </w:rPr>
        <w:t> </w:t>
      </w:r>
      <w:r>
        <w:rPr/>
        <w:t>described</w:t>
      </w:r>
      <w:r>
        <w:rPr>
          <w:spacing w:val="-1"/>
        </w:rPr>
        <w:t> </w:t>
      </w:r>
      <w:r>
        <w:rPr/>
        <w:t>within</w:t>
      </w:r>
      <w:r>
        <w:rPr>
          <w:spacing w:val="-1"/>
        </w:rPr>
        <w:t> </w:t>
      </w:r>
      <w:r>
        <w:rPr/>
        <w:t>the</w:t>
      </w:r>
      <w:r>
        <w:rPr>
          <w:spacing w:val="-1"/>
        </w:rPr>
        <w:t> </w:t>
      </w:r>
      <w:r>
        <w:rPr/>
        <w:t>Embedded</w:t>
      </w:r>
      <w:r>
        <w:rPr>
          <w:spacing w:val="-1"/>
        </w:rPr>
        <w:t> </w:t>
      </w:r>
      <w:r>
        <w:rPr/>
        <w:t>Derivatives</w:t>
      </w:r>
      <w:r>
        <w:rPr>
          <w:spacing w:val="-1"/>
        </w:rPr>
        <w:t> </w:t>
      </w:r>
      <w:r>
        <w:rPr/>
        <w:t>section</w:t>
      </w:r>
      <w:r>
        <w:rPr>
          <w:spacing w:val="-1"/>
        </w:rPr>
        <w:t> </w:t>
      </w:r>
      <w:r>
        <w:rPr/>
        <w:t>below.</w:t>
      </w:r>
    </w:p>
    <w:p>
      <w:pPr>
        <w:pStyle w:val="BodyText"/>
        <w:spacing w:before="38"/>
      </w:pPr>
    </w:p>
    <w:p>
      <w:pPr>
        <w:pStyle w:val="BodyText"/>
        <w:spacing w:line="264" w:lineRule="auto" w:before="1"/>
        <w:ind w:left="131" w:right="139"/>
      </w:pPr>
      <w:r>
        <w:rPr/>
        <w:t>The</w:t>
      </w:r>
      <w:r>
        <w:rPr>
          <w:spacing w:val="-2"/>
        </w:rPr>
        <w:t> </w:t>
      </w:r>
      <w:r>
        <w:rPr/>
        <w:t>Company's</w:t>
      </w:r>
      <w:r>
        <w:rPr>
          <w:spacing w:val="-2"/>
        </w:rPr>
        <w:t> </w:t>
      </w:r>
      <w:r>
        <w:rPr/>
        <w:t>policy</w:t>
      </w:r>
      <w:r>
        <w:rPr>
          <w:spacing w:val="-2"/>
        </w:rPr>
        <w:t> </w:t>
      </w:r>
      <w:r>
        <w:rPr/>
        <w:t>permits</w:t>
      </w:r>
      <w:r>
        <w:rPr>
          <w:spacing w:val="-2"/>
        </w:rPr>
        <w:t> </w:t>
      </w:r>
      <w:r>
        <w:rPr/>
        <w:t>the</w:t>
      </w:r>
      <w:r>
        <w:rPr>
          <w:spacing w:val="-2"/>
        </w:rPr>
        <w:t> </w:t>
      </w:r>
      <w:r>
        <w:rPr/>
        <w:t>utilization</w:t>
      </w:r>
      <w:r>
        <w:rPr>
          <w:spacing w:val="-2"/>
        </w:rPr>
        <w:t> </w:t>
      </w:r>
      <w:r>
        <w:rPr/>
        <w:t>of</w:t>
      </w:r>
      <w:r>
        <w:rPr>
          <w:spacing w:val="-2"/>
        </w:rPr>
        <w:t> </w:t>
      </w:r>
      <w:r>
        <w:rPr/>
        <w:t>derivatives</w:t>
      </w:r>
      <w:r>
        <w:rPr>
          <w:spacing w:val="-2"/>
        </w:rPr>
        <w:t> </w:t>
      </w:r>
      <w:r>
        <w:rPr/>
        <w:t>to</w:t>
      </w:r>
      <w:r>
        <w:rPr>
          <w:spacing w:val="-2"/>
        </w:rPr>
        <w:t> </w:t>
      </w:r>
      <w:r>
        <w:rPr/>
        <w:t>reduce</w:t>
      </w:r>
      <w:r>
        <w:rPr>
          <w:spacing w:val="-2"/>
        </w:rPr>
        <w:t> </w:t>
      </w:r>
      <w:r>
        <w:rPr/>
        <w:t>its</w:t>
      </w:r>
      <w:r>
        <w:rPr>
          <w:spacing w:val="-2"/>
        </w:rPr>
        <w:t> </w:t>
      </w:r>
      <w:r>
        <w:rPr/>
        <w:t>foreign</w:t>
      </w:r>
      <w:r>
        <w:rPr>
          <w:spacing w:val="-2"/>
        </w:rPr>
        <w:t> </w:t>
      </w:r>
      <w:r>
        <w:rPr/>
        <w:t>currency</w:t>
      </w:r>
      <w:r>
        <w:rPr>
          <w:spacing w:val="-2"/>
        </w:rPr>
        <w:t> </w:t>
      </w:r>
      <w:r>
        <w:rPr/>
        <w:t>exposures</w:t>
      </w:r>
      <w:r>
        <w:rPr>
          <w:spacing w:val="-2"/>
        </w:rPr>
        <w:t> </w:t>
      </w:r>
      <w:r>
        <w:rPr/>
        <w:t>where</w:t>
      </w:r>
      <w:r>
        <w:rPr>
          <w:spacing w:val="-2"/>
        </w:rPr>
        <w:t> </w:t>
      </w:r>
      <w:r>
        <w:rPr/>
        <w:t>internal</w:t>
      </w:r>
      <w:r>
        <w:rPr>
          <w:spacing w:val="-2"/>
        </w:rPr>
        <w:t> </w:t>
      </w:r>
      <w:r>
        <w:rPr/>
        <w:t>netting</w:t>
      </w:r>
      <w:r>
        <w:rPr>
          <w:spacing w:val="-2"/>
        </w:rPr>
        <w:t> </w:t>
      </w:r>
      <w:r>
        <w:rPr/>
        <w:t>or</w:t>
      </w:r>
      <w:r>
        <w:rPr>
          <w:spacing w:val="-2"/>
        </w:rPr>
        <w:t> </w:t>
      </w:r>
      <w:r>
        <w:rPr/>
        <w:t>other</w:t>
      </w:r>
      <w:r>
        <w:rPr>
          <w:spacing w:val="-2"/>
        </w:rPr>
        <w:t> </w:t>
      </w:r>
      <w:r>
        <w:rPr/>
        <w:t>strategies</w:t>
      </w:r>
      <w:r>
        <w:rPr>
          <w:spacing w:val="-2"/>
        </w:rPr>
        <w:t> </w:t>
      </w:r>
      <w:r>
        <w:rPr/>
        <w:t>cannot</w:t>
      </w:r>
      <w:r>
        <w:rPr>
          <w:spacing w:val="-2"/>
        </w:rPr>
        <w:t> </w:t>
      </w:r>
      <w:r>
        <w:rPr/>
        <w:t>be</w:t>
      </w:r>
      <w:r>
        <w:rPr>
          <w:spacing w:val="-2"/>
        </w:rPr>
        <w:t> </w:t>
      </w:r>
      <w:r>
        <w:rPr/>
        <w:t>effectively</w:t>
      </w:r>
      <w:r>
        <w:rPr>
          <w:spacing w:val="-2"/>
        </w:rPr>
        <w:t> </w:t>
      </w:r>
      <w:r>
        <w:rPr/>
        <w:t>employed. Typically,</w:t>
      </w:r>
      <w:r>
        <w:rPr>
          <w:spacing w:val="-6"/>
        </w:rPr>
        <w:t> </w:t>
      </w:r>
      <w:r>
        <w:rPr/>
        <w:t>the</w:t>
      </w:r>
      <w:r>
        <w:rPr>
          <w:spacing w:val="-6"/>
        </w:rPr>
        <w:t> </w:t>
      </w:r>
      <w:r>
        <w:rPr/>
        <w:t>Company</w:t>
      </w:r>
      <w:r>
        <w:rPr>
          <w:spacing w:val="-6"/>
        </w:rPr>
        <w:t> </w:t>
      </w:r>
      <w:r>
        <w:rPr/>
        <w:t>may</w:t>
      </w:r>
      <w:r>
        <w:rPr>
          <w:spacing w:val="-6"/>
        </w:rPr>
        <w:t> </w:t>
      </w:r>
      <w:r>
        <w:rPr/>
        <w:t>enter</w:t>
      </w:r>
      <w:r>
        <w:rPr>
          <w:spacing w:val="-6"/>
        </w:rPr>
        <w:t> </w:t>
      </w:r>
      <w:r>
        <w:rPr/>
        <w:t>into</w:t>
      </w:r>
      <w:r>
        <w:rPr>
          <w:spacing w:val="-6"/>
        </w:rPr>
        <w:t> </w:t>
      </w:r>
      <w:r>
        <w:rPr/>
        <w:t>hedge</w:t>
      </w:r>
      <w:r>
        <w:rPr>
          <w:spacing w:val="-6"/>
        </w:rPr>
        <w:t> </w:t>
      </w:r>
      <w:r>
        <w:rPr/>
        <w:t>contracts</w:t>
      </w:r>
      <w:r>
        <w:rPr>
          <w:spacing w:val="-6"/>
        </w:rPr>
        <w:t> </w:t>
      </w:r>
      <w:r>
        <w:rPr/>
        <w:t>starting</w:t>
      </w:r>
      <w:r>
        <w:rPr>
          <w:spacing w:val="-6"/>
        </w:rPr>
        <w:t> </w:t>
      </w:r>
      <w:r>
        <w:rPr/>
        <w:t>up</w:t>
      </w:r>
      <w:r>
        <w:rPr>
          <w:spacing w:val="-6"/>
        </w:rPr>
        <w:t> </w:t>
      </w:r>
      <w:r>
        <w:rPr/>
        <w:t>to</w:t>
      </w:r>
      <w:r>
        <w:rPr>
          <w:spacing w:val="-2"/>
        </w:rPr>
        <w:t> </w:t>
      </w:r>
      <w:r>
        <w:rPr/>
        <w:t>12</w:t>
      </w:r>
      <w:r>
        <w:rPr>
          <w:spacing w:val="-6"/>
        </w:rPr>
        <w:t> </w:t>
      </w:r>
      <w:r>
        <w:rPr/>
        <w:t>to</w:t>
      </w:r>
      <w:r>
        <w:rPr>
          <w:spacing w:val="-6"/>
        </w:rPr>
        <w:t> </w:t>
      </w:r>
      <w:r>
        <w:rPr/>
        <w:t>24</w:t>
      </w:r>
      <w:r>
        <w:rPr>
          <w:spacing w:val="-6"/>
        </w:rPr>
        <w:t> </w:t>
      </w:r>
      <w:r>
        <w:rPr/>
        <w:t>months</w:t>
      </w:r>
      <w:r>
        <w:rPr>
          <w:spacing w:val="-6"/>
        </w:rPr>
        <w:t> </w:t>
      </w:r>
      <w:r>
        <w:rPr/>
        <w:t>in</w:t>
      </w:r>
      <w:r>
        <w:rPr>
          <w:spacing w:val="-6"/>
        </w:rPr>
        <w:t> </w:t>
      </w:r>
      <w:r>
        <w:rPr/>
        <w:t>advance</w:t>
      </w:r>
      <w:r>
        <w:rPr>
          <w:spacing w:val="-6"/>
        </w:rPr>
        <w:t> </w:t>
      </w:r>
      <w:r>
        <w:rPr/>
        <w:t>of</w:t>
      </w:r>
      <w:r>
        <w:rPr>
          <w:spacing w:val="-6"/>
        </w:rPr>
        <w:t> </w:t>
      </w:r>
      <w:r>
        <w:rPr/>
        <w:t>the</w:t>
      </w:r>
      <w:r>
        <w:rPr>
          <w:spacing w:val="-6"/>
        </w:rPr>
        <w:t> </w:t>
      </w:r>
      <w:r>
        <w:rPr/>
        <w:t>forecasted</w:t>
      </w:r>
      <w:r>
        <w:rPr>
          <w:spacing w:val="-6"/>
        </w:rPr>
        <w:t> </w:t>
      </w:r>
      <w:r>
        <w:rPr/>
        <w:t>transaction</w:t>
      </w:r>
      <w:r>
        <w:rPr>
          <w:spacing w:val="-6"/>
        </w:rPr>
        <w:t> </w:t>
      </w:r>
      <w:r>
        <w:rPr/>
        <w:t>and</w:t>
      </w:r>
      <w:r>
        <w:rPr>
          <w:spacing w:val="-6"/>
        </w:rPr>
        <w:t> </w:t>
      </w:r>
      <w:r>
        <w:rPr/>
        <w:t>may</w:t>
      </w:r>
      <w:r>
        <w:rPr>
          <w:spacing w:val="-6"/>
        </w:rPr>
        <w:t> </w:t>
      </w:r>
      <w:r>
        <w:rPr/>
        <w:t>place</w:t>
      </w:r>
      <w:r>
        <w:rPr>
          <w:spacing w:val="-6"/>
        </w:rPr>
        <w:t> </w:t>
      </w:r>
      <w:r>
        <w:rPr/>
        <w:t>incremental</w:t>
      </w:r>
      <w:r>
        <w:rPr>
          <w:spacing w:val="-6"/>
        </w:rPr>
        <w:t> </w:t>
      </w:r>
      <w:r>
        <w:rPr/>
        <w:t>hedges</w:t>
      </w:r>
      <w:r>
        <w:rPr>
          <w:spacing w:val="-6"/>
        </w:rPr>
        <w:t> </w:t>
      </w:r>
      <w:r>
        <w:rPr/>
        <w:t>up</w:t>
      </w:r>
      <w:r>
        <w:rPr>
          <w:spacing w:val="-6"/>
        </w:rPr>
        <w:t> </w:t>
      </w:r>
      <w:r>
        <w:rPr/>
        <w:t>to</w:t>
      </w:r>
      <w:r>
        <w:rPr>
          <w:spacing w:val="-1"/>
        </w:rPr>
        <w:t> </w:t>
      </w:r>
      <w:r>
        <w:rPr/>
        <w:t>100% of</w:t>
      </w:r>
      <w:r>
        <w:rPr>
          <w:spacing w:val="-6"/>
        </w:rPr>
        <w:t> </w:t>
      </w:r>
      <w:r>
        <w:rPr/>
        <w:t>the</w:t>
      </w:r>
      <w:r>
        <w:rPr>
          <w:spacing w:val="-6"/>
        </w:rPr>
        <w:t> </w:t>
      </w:r>
      <w:r>
        <w:rPr/>
        <w:t>exposure</w:t>
      </w:r>
      <w:r>
        <w:rPr>
          <w:spacing w:val="-6"/>
        </w:rPr>
        <w:t> </w:t>
      </w:r>
      <w:r>
        <w:rPr/>
        <w:t>by</w:t>
      </w:r>
      <w:r>
        <w:rPr>
          <w:spacing w:val="-6"/>
        </w:rPr>
        <w:t> </w:t>
      </w:r>
      <w:r>
        <w:rPr/>
        <w:t>the</w:t>
      </w:r>
      <w:r>
        <w:rPr>
          <w:spacing w:val="-6"/>
        </w:rPr>
        <w:t> </w:t>
      </w:r>
      <w:r>
        <w:rPr/>
        <w:t>time</w:t>
      </w:r>
      <w:r>
        <w:rPr>
          <w:spacing w:val="-6"/>
        </w:rPr>
        <w:t> </w:t>
      </w:r>
      <w:r>
        <w:rPr/>
        <w:t>the</w:t>
      </w:r>
      <w:r>
        <w:rPr>
          <w:spacing w:val="-6"/>
        </w:rPr>
        <w:t> </w:t>
      </w:r>
      <w:r>
        <w:rPr/>
        <w:t>forecasted</w:t>
      </w:r>
      <w:r>
        <w:rPr>
          <w:spacing w:val="-6"/>
        </w:rPr>
        <w:t> </w:t>
      </w:r>
      <w:r>
        <w:rPr/>
        <w:t>transaction</w:t>
      </w:r>
      <w:r>
        <w:rPr>
          <w:spacing w:val="-6"/>
        </w:rPr>
        <w:t> </w:t>
      </w:r>
      <w:r>
        <w:rPr/>
        <w:t>occurs.</w:t>
      </w:r>
      <w:r>
        <w:rPr>
          <w:spacing w:val="-6"/>
        </w:rPr>
        <w:t> </w:t>
      </w:r>
      <w:r>
        <w:rPr/>
        <w:t>The</w:t>
      </w:r>
      <w:r>
        <w:rPr>
          <w:spacing w:val="-5"/>
        </w:rPr>
        <w:t> </w:t>
      </w:r>
      <w:r>
        <w:rPr/>
        <w:t>total</w:t>
      </w:r>
      <w:r>
        <w:rPr>
          <w:spacing w:val="-6"/>
        </w:rPr>
        <w:t> </w:t>
      </w:r>
      <w:r>
        <w:rPr/>
        <w:t>notional</w:t>
      </w:r>
      <w:r>
        <w:rPr>
          <w:spacing w:val="-6"/>
        </w:rPr>
        <w:t> </w:t>
      </w:r>
      <w:r>
        <w:rPr/>
        <w:t>amount</w:t>
      </w:r>
      <w:r>
        <w:rPr>
          <w:spacing w:val="-6"/>
        </w:rPr>
        <w:t> </w:t>
      </w:r>
      <w:r>
        <w:rPr/>
        <w:t>of</w:t>
      </w:r>
      <w:r>
        <w:rPr>
          <w:spacing w:val="-6"/>
        </w:rPr>
        <w:t> </w:t>
      </w:r>
      <w:r>
        <w:rPr/>
        <w:t>outstanding</w:t>
      </w:r>
      <w:r>
        <w:rPr>
          <w:spacing w:val="-6"/>
        </w:rPr>
        <w:t> </w:t>
      </w:r>
      <w:r>
        <w:rPr/>
        <w:t>foreign</w:t>
      </w:r>
      <w:r>
        <w:rPr>
          <w:spacing w:val="-6"/>
        </w:rPr>
        <w:t> </w:t>
      </w:r>
      <w:r>
        <w:rPr/>
        <w:t>currency</w:t>
      </w:r>
      <w:r>
        <w:rPr>
          <w:spacing w:val="-6"/>
        </w:rPr>
        <w:t> </w:t>
      </w:r>
      <w:r>
        <w:rPr/>
        <w:t>derivatives</w:t>
      </w:r>
      <w:r>
        <w:rPr>
          <w:spacing w:val="-6"/>
        </w:rPr>
        <w:t> </w:t>
      </w:r>
      <w:r>
        <w:rPr/>
        <w:t>designated</w:t>
      </w:r>
      <w:r>
        <w:rPr>
          <w:spacing w:val="-6"/>
        </w:rPr>
        <w:t> </w:t>
      </w:r>
      <w:r>
        <w:rPr/>
        <w:t>as</w:t>
      </w:r>
      <w:r>
        <w:rPr>
          <w:spacing w:val="-6"/>
        </w:rPr>
        <w:t> </w:t>
      </w:r>
      <w:r>
        <w:rPr/>
        <w:t>cash</w:t>
      </w:r>
      <w:r>
        <w:rPr>
          <w:spacing w:val="-6"/>
        </w:rPr>
        <w:t> </w:t>
      </w:r>
      <w:r>
        <w:rPr/>
        <w:t>flow</w:t>
      </w:r>
      <w:r>
        <w:rPr>
          <w:spacing w:val="-6"/>
        </w:rPr>
        <w:t> </w:t>
      </w:r>
      <w:r>
        <w:rPr/>
        <w:t>hedges</w:t>
      </w:r>
      <w:r>
        <w:rPr>
          <w:spacing w:val="-6"/>
        </w:rPr>
        <w:t> </w:t>
      </w:r>
      <w:r>
        <w:rPr/>
        <w:t>was</w:t>
      </w:r>
      <w:r>
        <w:rPr>
          <w:spacing w:val="37"/>
        </w:rPr>
        <w:t> </w:t>
      </w:r>
      <w:r>
        <w:rPr/>
        <w:t>$8.1 billion</w:t>
      </w:r>
      <w:r>
        <w:rPr>
          <w:spacing w:val="40"/>
        </w:rPr>
        <w:t> </w:t>
      </w:r>
      <w:r>
        <w:rPr/>
        <w:t>as of May 31, 2019 .</w:t>
      </w:r>
    </w:p>
    <w:p>
      <w:pPr>
        <w:pStyle w:val="BodyText"/>
        <w:spacing w:before="40"/>
      </w:pPr>
    </w:p>
    <w:p>
      <w:pPr>
        <w:pStyle w:val="BodyText"/>
        <w:spacing w:line="264" w:lineRule="auto"/>
        <w:ind w:left="131"/>
      </w:pPr>
      <w:r>
        <w:rPr/>
        <w:t>As</w:t>
      </w:r>
      <w:r>
        <w:rPr>
          <w:spacing w:val="-3"/>
        </w:rPr>
        <w:t> </w:t>
      </w:r>
      <w:r>
        <w:rPr/>
        <w:t>of</w:t>
      </w:r>
      <w:r>
        <w:rPr>
          <w:spacing w:val="-3"/>
        </w:rPr>
        <w:t> </w:t>
      </w:r>
      <w:r>
        <w:rPr/>
        <w:t>May</w:t>
      </w:r>
      <w:r>
        <w:rPr>
          <w:spacing w:val="-3"/>
        </w:rPr>
        <w:t> </w:t>
      </w:r>
      <w:r>
        <w:rPr/>
        <w:t>31,</w:t>
      </w:r>
      <w:r>
        <w:rPr>
          <w:spacing w:val="-3"/>
        </w:rPr>
        <w:t> </w:t>
      </w:r>
      <w:r>
        <w:rPr/>
        <w:t>2019</w:t>
      </w:r>
      <w:r>
        <w:rPr>
          <w:spacing w:val="-2"/>
        </w:rPr>
        <w:t> </w:t>
      </w:r>
      <w:r>
        <w:rPr/>
        <w:t>,</w:t>
      </w:r>
      <w:r>
        <w:rPr>
          <w:spacing w:val="-3"/>
        </w:rPr>
        <w:t> </w:t>
      </w:r>
      <w:r>
        <w:rPr/>
        <w:t>approximately</w:t>
      </w:r>
      <w:r>
        <w:rPr>
          <w:spacing w:val="-2"/>
        </w:rPr>
        <w:t> </w:t>
      </w:r>
      <w:r>
        <w:rPr/>
        <w:t>$518</w:t>
      </w:r>
      <w:r>
        <w:rPr>
          <w:spacing w:val="-3"/>
        </w:rPr>
        <w:t> </w:t>
      </w:r>
      <w:r>
        <w:rPr/>
        <w:t>million</w:t>
      </w:r>
      <w:r>
        <w:rPr>
          <w:spacing w:val="-1"/>
        </w:rPr>
        <w:t> </w:t>
      </w:r>
      <w:r>
        <w:rPr/>
        <w:t>of</w:t>
      </w:r>
      <w:r>
        <w:rPr>
          <w:spacing w:val="-3"/>
        </w:rPr>
        <w:t> </w:t>
      </w:r>
      <w:r>
        <w:rPr/>
        <w:t>deferred</w:t>
      </w:r>
      <w:r>
        <w:rPr>
          <w:spacing w:val="-3"/>
        </w:rPr>
        <w:t> </w:t>
      </w:r>
      <w:r>
        <w:rPr/>
        <w:t>net</w:t>
      </w:r>
      <w:r>
        <w:rPr>
          <w:spacing w:val="-3"/>
        </w:rPr>
        <w:t> </w:t>
      </w:r>
      <w:r>
        <w:rPr/>
        <w:t>gains</w:t>
      </w:r>
      <w:r>
        <w:rPr>
          <w:spacing w:val="-3"/>
        </w:rPr>
        <w:t> </w:t>
      </w:r>
      <w:r>
        <w:rPr/>
        <w:t>(net</w:t>
      </w:r>
      <w:r>
        <w:rPr>
          <w:spacing w:val="-3"/>
        </w:rPr>
        <w:t> </w:t>
      </w:r>
      <w:r>
        <w:rPr/>
        <w:t>of</w:t>
      </w:r>
      <w:r>
        <w:rPr>
          <w:spacing w:val="-3"/>
        </w:rPr>
        <w:t> </w:t>
      </w:r>
      <w:r>
        <w:rPr/>
        <w:t>tax)</w:t>
      </w:r>
      <w:r>
        <w:rPr>
          <w:spacing w:val="-3"/>
        </w:rPr>
        <w:t> </w:t>
      </w:r>
      <w:r>
        <w:rPr/>
        <w:t>on</w:t>
      </w:r>
      <w:r>
        <w:rPr>
          <w:spacing w:val="-3"/>
        </w:rPr>
        <w:t> </w:t>
      </w:r>
      <w:r>
        <w:rPr/>
        <w:t>both</w:t>
      </w:r>
      <w:r>
        <w:rPr>
          <w:spacing w:val="-3"/>
        </w:rPr>
        <w:t> </w:t>
      </w:r>
      <w:r>
        <w:rPr/>
        <w:t>outstanding</w:t>
      </w:r>
      <w:r>
        <w:rPr>
          <w:spacing w:val="-3"/>
        </w:rPr>
        <w:t> </w:t>
      </w:r>
      <w:r>
        <w:rPr/>
        <w:t>and</w:t>
      </w:r>
      <w:r>
        <w:rPr>
          <w:spacing w:val="-1"/>
        </w:rPr>
        <w:t> </w:t>
      </w:r>
      <w:r>
        <w:rPr/>
        <w:t>matured</w:t>
      </w:r>
      <w:r>
        <w:rPr>
          <w:spacing w:val="-3"/>
        </w:rPr>
        <w:t> </w:t>
      </w:r>
      <w:r>
        <w:rPr/>
        <w:t>derivatives</w:t>
      </w:r>
      <w:r>
        <w:rPr>
          <w:spacing w:val="-3"/>
        </w:rPr>
        <w:t> </w:t>
      </w:r>
      <w:r>
        <w:rPr/>
        <w:t>in </w:t>
      </w:r>
      <w:r>
        <w:rPr>
          <w:i/>
        </w:rPr>
        <w:t>Accumulated</w:t>
      </w:r>
      <w:r>
        <w:rPr>
          <w:i/>
          <w:spacing w:val="-3"/>
        </w:rPr>
        <w:t> </w:t>
      </w:r>
      <w:r>
        <w:rPr>
          <w:i/>
        </w:rPr>
        <w:t>other</w:t>
      </w:r>
      <w:r>
        <w:rPr>
          <w:i/>
          <w:spacing w:val="-3"/>
        </w:rPr>
        <w:t> </w:t>
      </w:r>
      <w:r>
        <w:rPr>
          <w:i/>
        </w:rPr>
        <w:t>comprehensive</w:t>
      </w:r>
      <w:r>
        <w:rPr>
          <w:i/>
          <w:spacing w:val="-3"/>
        </w:rPr>
        <w:t> </w:t>
      </w:r>
      <w:r>
        <w:rPr>
          <w:i/>
        </w:rPr>
        <w:t>income (loss)</w:t>
      </w:r>
      <w:r>
        <w:rPr>
          <w:i/>
          <w:spacing w:val="-5"/>
        </w:rPr>
        <w:t> </w:t>
      </w:r>
      <w:r>
        <w:rPr/>
        <w:t>are</w:t>
      </w:r>
      <w:r>
        <w:rPr>
          <w:spacing w:val="-6"/>
        </w:rPr>
        <w:t> </w:t>
      </w:r>
      <w:r>
        <w:rPr/>
        <w:t>expected</w:t>
      </w:r>
      <w:r>
        <w:rPr>
          <w:spacing w:val="-6"/>
        </w:rPr>
        <w:t> </w:t>
      </w:r>
      <w:r>
        <w:rPr/>
        <w:t>to</w:t>
      </w:r>
      <w:r>
        <w:rPr>
          <w:spacing w:val="-6"/>
        </w:rPr>
        <w:t> </w:t>
      </w:r>
      <w:r>
        <w:rPr/>
        <w:t>be</w:t>
      </w:r>
      <w:r>
        <w:rPr>
          <w:spacing w:val="-6"/>
        </w:rPr>
        <w:t> </w:t>
      </w:r>
      <w:r>
        <w:rPr/>
        <w:t>reclassified</w:t>
      </w:r>
      <w:r>
        <w:rPr>
          <w:spacing w:val="-6"/>
        </w:rPr>
        <w:t> </w:t>
      </w:r>
      <w:r>
        <w:rPr/>
        <w:t>to</w:t>
      </w:r>
      <w:r>
        <w:rPr>
          <w:spacing w:val="-3"/>
        </w:rPr>
        <w:t> </w:t>
      </w:r>
      <w:r>
        <w:rPr>
          <w:i/>
        </w:rPr>
        <w:t>Net</w:t>
      </w:r>
      <w:r>
        <w:rPr>
          <w:i/>
          <w:spacing w:val="-6"/>
        </w:rPr>
        <w:t> </w:t>
      </w:r>
      <w:r>
        <w:rPr>
          <w:i/>
        </w:rPr>
        <w:t>income</w:t>
      </w:r>
      <w:r>
        <w:rPr>
          <w:i/>
          <w:spacing w:val="-4"/>
        </w:rPr>
        <w:t> </w:t>
      </w:r>
      <w:r>
        <w:rPr/>
        <w:t>during</w:t>
      </w:r>
      <w:r>
        <w:rPr>
          <w:spacing w:val="-6"/>
        </w:rPr>
        <w:t> </w:t>
      </w:r>
      <w:r>
        <w:rPr/>
        <w:t>the</w:t>
      </w:r>
      <w:r>
        <w:rPr>
          <w:spacing w:val="-6"/>
        </w:rPr>
        <w:t> </w:t>
      </w:r>
      <w:r>
        <w:rPr/>
        <w:t>next</w:t>
      </w:r>
      <w:r>
        <w:rPr>
          <w:spacing w:val="-6"/>
        </w:rPr>
        <w:t> </w:t>
      </w:r>
      <w:r>
        <w:rPr/>
        <w:t>12</w:t>
      </w:r>
      <w:r>
        <w:rPr>
          <w:spacing w:val="-6"/>
        </w:rPr>
        <w:t> </w:t>
      </w:r>
      <w:r>
        <w:rPr/>
        <w:t>months</w:t>
      </w:r>
      <w:r>
        <w:rPr>
          <w:spacing w:val="-6"/>
        </w:rPr>
        <w:t> </w:t>
      </w:r>
      <w:r>
        <w:rPr/>
        <w:t>concurrent</w:t>
      </w:r>
      <w:r>
        <w:rPr>
          <w:spacing w:val="-6"/>
        </w:rPr>
        <w:t> </w:t>
      </w:r>
      <w:r>
        <w:rPr/>
        <w:t>with</w:t>
      </w:r>
      <w:r>
        <w:rPr>
          <w:spacing w:val="-6"/>
        </w:rPr>
        <w:t> </w:t>
      </w:r>
      <w:r>
        <w:rPr/>
        <w:t>the</w:t>
      </w:r>
      <w:r>
        <w:rPr>
          <w:spacing w:val="-6"/>
        </w:rPr>
        <w:t> </w:t>
      </w:r>
      <w:r>
        <w:rPr/>
        <w:t>underlying</w:t>
      </w:r>
      <w:r>
        <w:rPr>
          <w:spacing w:val="-6"/>
        </w:rPr>
        <w:t> </w:t>
      </w:r>
      <w:r>
        <w:rPr/>
        <w:t>hedged</w:t>
      </w:r>
      <w:r>
        <w:rPr>
          <w:spacing w:val="-6"/>
        </w:rPr>
        <w:t> </w:t>
      </w:r>
      <w:r>
        <w:rPr/>
        <w:t>transactions</w:t>
      </w:r>
      <w:r>
        <w:rPr>
          <w:spacing w:val="-6"/>
        </w:rPr>
        <w:t> </w:t>
      </w:r>
      <w:r>
        <w:rPr/>
        <w:t>also</w:t>
      </w:r>
      <w:r>
        <w:rPr>
          <w:spacing w:val="-6"/>
        </w:rPr>
        <w:t> </w:t>
      </w:r>
      <w:r>
        <w:rPr/>
        <w:t>being</w:t>
      </w:r>
      <w:r>
        <w:rPr>
          <w:spacing w:val="-6"/>
        </w:rPr>
        <w:t> </w:t>
      </w:r>
      <w:r>
        <w:rPr/>
        <w:t>recorded</w:t>
      </w:r>
      <w:r>
        <w:rPr>
          <w:spacing w:val="-6"/>
        </w:rPr>
        <w:t> </w:t>
      </w:r>
      <w:r>
        <w:rPr/>
        <w:t>in </w:t>
      </w:r>
      <w:r>
        <w:rPr>
          <w:i/>
        </w:rPr>
        <w:t>Net</w:t>
      </w:r>
      <w:r>
        <w:rPr>
          <w:i/>
          <w:spacing w:val="-6"/>
        </w:rPr>
        <w:t> </w:t>
      </w:r>
      <w:r>
        <w:rPr>
          <w:i/>
        </w:rPr>
        <w:t>income</w:t>
      </w:r>
      <w:r>
        <w:rPr>
          <w:i/>
          <w:spacing w:val="-4"/>
        </w:rPr>
        <w:t> </w:t>
      </w:r>
      <w:r>
        <w:rPr/>
        <w:t>.</w:t>
      </w:r>
      <w:r>
        <w:rPr>
          <w:spacing w:val="-6"/>
        </w:rPr>
        <w:t> </w:t>
      </w:r>
      <w:r>
        <w:rPr/>
        <w:t>Actual amounts</w:t>
      </w:r>
      <w:r>
        <w:rPr>
          <w:spacing w:val="-6"/>
        </w:rPr>
        <w:t> </w:t>
      </w:r>
      <w:r>
        <w:rPr/>
        <w:t>ultimately</w:t>
      </w:r>
      <w:r>
        <w:rPr>
          <w:spacing w:val="-6"/>
        </w:rPr>
        <w:t> </w:t>
      </w:r>
      <w:r>
        <w:rPr/>
        <w:t>reclassified</w:t>
      </w:r>
      <w:r>
        <w:rPr>
          <w:spacing w:val="-6"/>
        </w:rPr>
        <w:t> </w:t>
      </w:r>
      <w:r>
        <w:rPr/>
        <w:t>to</w:t>
      </w:r>
      <w:r>
        <w:rPr>
          <w:spacing w:val="-6"/>
        </w:rPr>
        <w:t> </w:t>
      </w:r>
      <w:r>
        <w:rPr/>
        <w:t>Net</w:t>
      </w:r>
      <w:r>
        <w:rPr>
          <w:spacing w:val="-6"/>
        </w:rPr>
        <w:t> </w:t>
      </w:r>
      <w:r>
        <w:rPr/>
        <w:t>income</w:t>
      </w:r>
      <w:r>
        <w:rPr>
          <w:spacing w:val="-6"/>
        </w:rPr>
        <w:t> </w:t>
      </w:r>
      <w:r>
        <w:rPr/>
        <w:t>are</w:t>
      </w:r>
      <w:r>
        <w:rPr>
          <w:spacing w:val="-6"/>
        </w:rPr>
        <w:t> </w:t>
      </w:r>
      <w:r>
        <w:rPr/>
        <w:t>dependent</w:t>
      </w:r>
      <w:r>
        <w:rPr>
          <w:spacing w:val="-6"/>
        </w:rPr>
        <w:t> </w:t>
      </w:r>
      <w:r>
        <w:rPr/>
        <w:t>on</w:t>
      </w:r>
      <w:r>
        <w:rPr>
          <w:spacing w:val="-6"/>
        </w:rPr>
        <w:t> </w:t>
      </w:r>
      <w:r>
        <w:rPr/>
        <w:t>the</w:t>
      </w:r>
      <w:r>
        <w:rPr>
          <w:spacing w:val="-6"/>
        </w:rPr>
        <w:t> </w:t>
      </w:r>
      <w:r>
        <w:rPr/>
        <w:t>exchange</w:t>
      </w:r>
      <w:r>
        <w:rPr>
          <w:spacing w:val="-6"/>
        </w:rPr>
        <w:t> </w:t>
      </w:r>
      <w:r>
        <w:rPr/>
        <w:t>rates</w:t>
      </w:r>
      <w:r>
        <w:rPr>
          <w:spacing w:val="-6"/>
        </w:rPr>
        <w:t> </w:t>
      </w:r>
      <w:r>
        <w:rPr/>
        <w:t>in</w:t>
      </w:r>
      <w:r>
        <w:rPr>
          <w:spacing w:val="-6"/>
        </w:rPr>
        <w:t> </w:t>
      </w:r>
      <w:r>
        <w:rPr/>
        <w:t>effect</w:t>
      </w:r>
      <w:r>
        <w:rPr>
          <w:spacing w:val="-6"/>
        </w:rPr>
        <w:t> </w:t>
      </w:r>
      <w:r>
        <w:rPr/>
        <w:t>when</w:t>
      </w:r>
      <w:r>
        <w:rPr>
          <w:spacing w:val="-6"/>
        </w:rPr>
        <w:t> </w:t>
      </w:r>
      <w:r>
        <w:rPr/>
        <w:t>derivative</w:t>
      </w:r>
      <w:r>
        <w:rPr>
          <w:spacing w:val="-6"/>
        </w:rPr>
        <w:t> </w:t>
      </w:r>
      <w:r>
        <w:rPr/>
        <w:t>contracts</w:t>
      </w:r>
      <w:r>
        <w:rPr>
          <w:spacing w:val="-6"/>
        </w:rPr>
        <w:t> </w:t>
      </w:r>
      <w:r>
        <w:rPr/>
        <w:t>currently</w:t>
      </w:r>
      <w:r>
        <w:rPr>
          <w:spacing w:val="-6"/>
        </w:rPr>
        <w:t> </w:t>
      </w:r>
      <w:r>
        <w:rPr/>
        <w:t>outstanding</w:t>
      </w:r>
      <w:r>
        <w:rPr>
          <w:spacing w:val="-6"/>
        </w:rPr>
        <w:t> </w:t>
      </w:r>
      <w:r>
        <w:rPr/>
        <w:t>mature.</w:t>
      </w:r>
      <w:r>
        <w:rPr>
          <w:spacing w:val="-5"/>
        </w:rPr>
        <w:t> </w:t>
      </w:r>
      <w:r>
        <w:rPr/>
        <w:t>As</w:t>
      </w:r>
      <w:r>
        <w:rPr>
          <w:spacing w:val="-6"/>
        </w:rPr>
        <w:t> </w:t>
      </w:r>
      <w:r>
        <w:rPr/>
        <w:t>of</w:t>
      </w:r>
      <w:r>
        <w:rPr>
          <w:spacing w:val="-1"/>
        </w:rPr>
        <w:t> </w:t>
      </w:r>
      <w:r>
        <w:rPr/>
        <w:t>May</w:t>
      </w:r>
      <w:r>
        <w:rPr>
          <w:spacing w:val="-6"/>
        </w:rPr>
        <w:t> </w:t>
      </w:r>
      <w:r>
        <w:rPr/>
        <w:t>31,</w:t>
      </w:r>
      <w:r>
        <w:rPr>
          <w:spacing w:val="-6"/>
        </w:rPr>
        <w:t> </w:t>
      </w:r>
      <w:r>
        <w:rPr/>
        <w:t>2019</w:t>
      </w:r>
      <w:r>
        <w:rPr>
          <w:spacing w:val="-5"/>
        </w:rPr>
        <w:t> </w:t>
      </w:r>
      <w:r>
        <w:rPr/>
        <w:t>,</w:t>
      </w:r>
      <w:r>
        <w:rPr>
          <w:spacing w:val="-6"/>
        </w:rPr>
        <w:t> </w:t>
      </w:r>
      <w:r>
        <w:rPr/>
        <w:t>the maximum</w:t>
      </w:r>
      <w:r>
        <w:rPr>
          <w:spacing w:val="-1"/>
        </w:rPr>
        <w:t> </w:t>
      </w:r>
      <w:r>
        <w:rPr/>
        <w:t>term</w:t>
      </w:r>
      <w:r>
        <w:rPr>
          <w:spacing w:val="-1"/>
        </w:rPr>
        <w:t> </w:t>
      </w:r>
      <w:r>
        <w:rPr/>
        <w:t>over</w:t>
      </w:r>
      <w:r>
        <w:rPr>
          <w:spacing w:val="-1"/>
        </w:rPr>
        <w:t> </w:t>
      </w:r>
      <w:r>
        <w:rPr/>
        <w:t>which</w:t>
      </w:r>
      <w:r>
        <w:rPr>
          <w:spacing w:val="-1"/>
        </w:rPr>
        <w:t> </w:t>
      </w:r>
      <w:r>
        <w:rPr/>
        <w:t>the</w:t>
      </w:r>
      <w:r>
        <w:rPr>
          <w:spacing w:val="-1"/>
        </w:rPr>
        <w:t> </w:t>
      </w:r>
      <w:r>
        <w:rPr/>
        <w:t>Company</w:t>
      </w:r>
      <w:r>
        <w:rPr>
          <w:spacing w:val="-1"/>
        </w:rPr>
        <w:t> </w:t>
      </w:r>
      <w:r>
        <w:rPr/>
        <w:t>is</w:t>
      </w:r>
      <w:r>
        <w:rPr>
          <w:spacing w:val="-1"/>
        </w:rPr>
        <w:t> </w:t>
      </w:r>
      <w:r>
        <w:rPr/>
        <w:t>hedging</w:t>
      </w:r>
      <w:r>
        <w:rPr>
          <w:spacing w:val="-1"/>
        </w:rPr>
        <w:t> </w:t>
      </w:r>
      <w:r>
        <w:rPr/>
        <w:t>exposures</w:t>
      </w:r>
      <w:r>
        <w:rPr>
          <w:spacing w:val="-1"/>
        </w:rPr>
        <w:t> </w:t>
      </w:r>
      <w:r>
        <w:rPr/>
        <w:t>to</w:t>
      </w:r>
      <w:r>
        <w:rPr>
          <w:spacing w:val="-1"/>
        </w:rPr>
        <w:t> </w:t>
      </w:r>
      <w:r>
        <w:rPr/>
        <w:t>the</w:t>
      </w:r>
      <w:r>
        <w:rPr>
          <w:spacing w:val="-1"/>
        </w:rPr>
        <w:t> </w:t>
      </w:r>
      <w:r>
        <w:rPr/>
        <w:t>variability</w:t>
      </w:r>
      <w:r>
        <w:rPr>
          <w:spacing w:val="-1"/>
        </w:rPr>
        <w:t> </w:t>
      </w:r>
      <w:r>
        <w:rPr/>
        <w:t>of</w:t>
      </w:r>
      <w:r>
        <w:rPr>
          <w:spacing w:val="-1"/>
        </w:rPr>
        <w:t> </w:t>
      </w:r>
      <w:r>
        <w:rPr/>
        <w:t>cash</w:t>
      </w:r>
      <w:r>
        <w:rPr>
          <w:spacing w:val="-1"/>
        </w:rPr>
        <w:t> </w:t>
      </w:r>
      <w:r>
        <w:rPr/>
        <w:t>flows</w:t>
      </w:r>
      <w:r>
        <w:rPr>
          <w:spacing w:val="-1"/>
        </w:rPr>
        <w:t> </w:t>
      </w:r>
      <w:r>
        <w:rPr/>
        <w:t>for</w:t>
      </w:r>
      <w:r>
        <w:rPr>
          <w:spacing w:val="-1"/>
        </w:rPr>
        <w:t> </w:t>
      </w:r>
      <w:r>
        <w:rPr/>
        <w:t>its</w:t>
      </w:r>
      <w:r>
        <w:rPr>
          <w:spacing w:val="-1"/>
        </w:rPr>
        <w:t> </w:t>
      </w:r>
      <w:r>
        <w:rPr/>
        <w:t>forecasted</w:t>
      </w:r>
      <w:r>
        <w:rPr>
          <w:spacing w:val="-1"/>
        </w:rPr>
        <w:t> </w:t>
      </w:r>
      <w:r>
        <w:rPr/>
        <w:t>transactions</w:t>
      </w:r>
      <w:r>
        <w:rPr>
          <w:spacing w:val="-1"/>
        </w:rPr>
        <w:t> </w:t>
      </w:r>
      <w:r>
        <w:rPr/>
        <w:t>was 15</w:t>
      </w:r>
      <w:r>
        <w:rPr>
          <w:spacing w:val="-1"/>
        </w:rPr>
        <w:t> </w:t>
      </w:r>
      <w:r>
        <w:rPr/>
        <w:t>months.</w:t>
      </w:r>
    </w:p>
    <w:p>
      <w:pPr>
        <w:pStyle w:val="BodyText"/>
        <w:spacing w:before="122"/>
      </w:pPr>
    </w:p>
    <w:p>
      <w:pPr>
        <w:pStyle w:val="Heading4"/>
      </w:pPr>
      <w:r>
        <w:rPr/>
        <w:t>FAIR</w:t>
      </w:r>
      <w:r>
        <w:rPr>
          <w:spacing w:val="13"/>
        </w:rPr>
        <w:t> </w:t>
      </w:r>
      <w:r>
        <w:rPr/>
        <w:t>VALUE</w:t>
      </w:r>
      <w:r>
        <w:rPr>
          <w:spacing w:val="14"/>
        </w:rPr>
        <w:t> </w:t>
      </w:r>
      <w:r>
        <w:rPr>
          <w:spacing w:val="-2"/>
        </w:rPr>
        <w:t>HEDGES</w:t>
      </w:r>
    </w:p>
    <w:p>
      <w:pPr>
        <w:pStyle w:val="BodyText"/>
        <w:spacing w:line="264" w:lineRule="auto" w:before="212"/>
        <w:ind w:left="131" w:right="118"/>
      </w:pPr>
      <w:r>
        <w:rPr/>
        <w:t>The</w:t>
      </w:r>
      <w:r>
        <w:rPr>
          <w:spacing w:val="-4"/>
        </w:rPr>
        <w:t> </w:t>
      </w:r>
      <w:r>
        <w:rPr/>
        <w:t>Company</w:t>
      </w:r>
      <w:r>
        <w:rPr>
          <w:spacing w:val="-4"/>
        </w:rPr>
        <w:t> </w:t>
      </w:r>
      <w:r>
        <w:rPr/>
        <w:t>has,</w:t>
      </w:r>
      <w:r>
        <w:rPr>
          <w:spacing w:val="-4"/>
        </w:rPr>
        <w:t> </w:t>
      </w:r>
      <w:r>
        <w:rPr/>
        <w:t>in</w:t>
      </w:r>
      <w:r>
        <w:rPr>
          <w:spacing w:val="-4"/>
        </w:rPr>
        <w:t> </w:t>
      </w:r>
      <w:r>
        <w:rPr/>
        <w:t>the</w:t>
      </w:r>
      <w:r>
        <w:rPr>
          <w:spacing w:val="-4"/>
        </w:rPr>
        <w:t> </w:t>
      </w:r>
      <w:r>
        <w:rPr/>
        <w:t>past,</w:t>
      </w:r>
      <w:r>
        <w:rPr>
          <w:spacing w:val="-4"/>
        </w:rPr>
        <w:t> </w:t>
      </w:r>
      <w:r>
        <w:rPr/>
        <w:t>been</w:t>
      </w:r>
      <w:r>
        <w:rPr>
          <w:spacing w:val="-4"/>
        </w:rPr>
        <w:t> </w:t>
      </w:r>
      <w:r>
        <w:rPr/>
        <w:t>exposed</w:t>
      </w:r>
      <w:r>
        <w:rPr>
          <w:spacing w:val="-4"/>
        </w:rPr>
        <w:t> </w:t>
      </w:r>
      <w:r>
        <w:rPr/>
        <w:t>to</w:t>
      </w:r>
      <w:r>
        <w:rPr>
          <w:spacing w:val="-4"/>
        </w:rPr>
        <w:t> </w:t>
      </w:r>
      <w:r>
        <w:rPr/>
        <w:t>the</w:t>
      </w:r>
      <w:r>
        <w:rPr>
          <w:spacing w:val="-4"/>
        </w:rPr>
        <w:t> </w:t>
      </w:r>
      <w:r>
        <w:rPr/>
        <w:t>risk</w:t>
      </w:r>
      <w:r>
        <w:rPr>
          <w:spacing w:val="-4"/>
        </w:rPr>
        <w:t> </w:t>
      </w:r>
      <w:r>
        <w:rPr/>
        <w:t>of</w:t>
      </w:r>
      <w:r>
        <w:rPr>
          <w:spacing w:val="-2"/>
        </w:rPr>
        <w:t> </w:t>
      </w:r>
      <w:r>
        <w:rPr/>
        <w:t>changes</w:t>
      </w:r>
      <w:r>
        <w:rPr>
          <w:spacing w:val="-4"/>
        </w:rPr>
        <w:t> </w:t>
      </w:r>
      <w:r>
        <w:rPr/>
        <w:t>in</w:t>
      </w:r>
      <w:r>
        <w:rPr>
          <w:spacing w:val="-4"/>
        </w:rPr>
        <w:t> </w:t>
      </w:r>
      <w:r>
        <w:rPr/>
        <w:t>the</w:t>
      </w:r>
      <w:r>
        <w:rPr>
          <w:spacing w:val="-4"/>
        </w:rPr>
        <w:t> </w:t>
      </w:r>
      <w:r>
        <w:rPr/>
        <w:t>fair</w:t>
      </w:r>
      <w:r>
        <w:rPr>
          <w:spacing w:val="-4"/>
        </w:rPr>
        <w:t> </w:t>
      </w:r>
      <w:r>
        <w:rPr/>
        <w:t>value</w:t>
      </w:r>
      <w:r>
        <w:rPr>
          <w:spacing w:val="-4"/>
        </w:rPr>
        <w:t> </w:t>
      </w:r>
      <w:r>
        <w:rPr/>
        <w:t>of</w:t>
      </w:r>
      <w:r>
        <w:rPr>
          <w:spacing w:val="-4"/>
        </w:rPr>
        <w:t> </w:t>
      </w:r>
      <w:r>
        <w:rPr/>
        <w:t>certain</w:t>
      </w:r>
      <w:r>
        <w:rPr>
          <w:spacing w:val="-4"/>
        </w:rPr>
        <w:t> </w:t>
      </w:r>
      <w:r>
        <w:rPr/>
        <w:t>fixed-rate</w:t>
      </w:r>
      <w:r>
        <w:rPr>
          <w:spacing w:val="-4"/>
        </w:rPr>
        <w:t> </w:t>
      </w:r>
      <w:r>
        <w:rPr/>
        <w:t>debt</w:t>
      </w:r>
      <w:r>
        <w:rPr>
          <w:spacing w:val="-4"/>
        </w:rPr>
        <w:t> </w:t>
      </w:r>
      <w:r>
        <w:rPr/>
        <w:t>attributable</w:t>
      </w:r>
      <w:r>
        <w:rPr>
          <w:spacing w:val="-4"/>
        </w:rPr>
        <w:t> </w:t>
      </w:r>
      <w:r>
        <w:rPr/>
        <w:t>to</w:t>
      </w:r>
      <w:r>
        <w:rPr>
          <w:spacing w:val="-4"/>
        </w:rPr>
        <w:t> </w:t>
      </w:r>
      <w:r>
        <w:rPr/>
        <w:t>changes</w:t>
      </w:r>
      <w:r>
        <w:rPr>
          <w:spacing w:val="-4"/>
        </w:rPr>
        <w:t> </w:t>
      </w:r>
      <w:r>
        <w:rPr/>
        <w:t>in</w:t>
      </w:r>
      <w:r>
        <w:rPr>
          <w:spacing w:val="-4"/>
        </w:rPr>
        <w:t> </w:t>
      </w:r>
      <w:r>
        <w:rPr/>
        <w:t>interest</w:t>
      </w:r>
      <w:r>
        <w:rPr>
          <w:spacing w:val="-4"/>
        </w:rPr>
        <w:t> </w:t>
      </w:r>
      <w:r>
        <w:rPr/>
        <w:t>rates.</w:t>
      </w:r>
      <w:r>
        <w:rPr>
          <w:spacing w:val="-2"/>
        </w:rPr>
        <w:t> </w:t>
      </w:r>
      <w:r>
        <w:rPr/>
        <w:t>Derivatives</w:t>
      </w:r>
      <w:r>
        <w:rPr>
          <w:spacing w:val="-4"/>
        </w:rPr>
        <w:t> </w:t>
      </w:r>
      <w:r>
        <w:rPr/>
        <w:t>used</w:t>
      </w:r>
      <w:r>
        <w:rPr>
          <w:spacing w:val="-4"/>
        </w:rPr>
        <w:t> </w:t>
      </w:r>
      <w:r>
        <w:rPr/>
        <w:t>by</w:t>
      </w:r>
      <w:r>
        <w:rPr>
          <w:spacing w:val="-4"/>
        </w:rPr>
        <w:t> </w:t>
      </w:r>
      <w:r>
        <w:rPr/>
        <w:t>the Company</w:t>
      </w:r>
      <w:r>
        <w:rPr>
          <w:spacing w:val="-3"/>
        </w:rPr>
        <w:t> </w:t>
      </w:r>
      <w:r>
        <w:rPr/>
        <w:t>to</w:t>
      </w:r>
      <w:r>
        <w:rPr>
          <w:spacing w:val="-3"/>
        </w:rPr>
        <w:t> </w:t>
      </w:r>
      <w:r>
        <w:rPr/>
        <w:t>hedge</w:t>
      </w:r>
      <w:r>
        <w:rPr>
          <w:spacing w:val="-3"/>
        </w:rPr>
        <w:t> </w:t>
      </w:r>
      <w:r>
        <w:rPr/>
        <w:t>this</w:t>
      </w:r>
      <w:r>
        <w:rPr>
          <w:spacing w:val="-3"/>
        </w:rPr>
        <w:t> </w:t>
      </w:r>
      <w:r>
        <w:rPr/>
        <w:t>risk</w:t>
      </w:r>
      <w:r>
        <w:rPr>
          <w:spacing w:val="-3"/>
        </w:rPr>
        <w:t> </w:t>
      </w:r>
      <w:r>
        <w:rPr/>
        <w:t>are</w:t>
      </w:r>
      <w:r>
        <w:rPr>
          <w:spacing w:val="-3"/>
        </w:rPr>
        <w:t> </w:t>
      </w:r>
      <w:r>
        <w:rPr/>
        <w:t>receive-fixed,</w:t>
      </w:r>
      <w:r>
        <w:rPr>
          <w:spacing w:val="-3"/>
        </w:rPr>
        <w:t> </w:t>
      </w:r>
      <w:r>
        <w:rPr/>
        <w:t>pay-variable</w:t>
      </w:r>
      <w:r>
        <w:rPr>
          <w:spacing w:val="-3"/>
        </w:rPr>
        <w:t> </w:t>
      </w:r>
      <w:r>
        <w:rPr/>
        <w:t>interest</w:t>
      </w:r>
      <w:r>
        <w:rPr>
          <w:spacing w:val="-3"/>
        </w:rPr>
        <w:t> </w:t>
      </w:r>
      <w:r>
        <w:rPr/>
        <w:t>rate</w:t>
      </w:r>
      <w:r>
        <w:rPr>
          <w:spacing w:val="-3"/>
        </w:rPr>
        <w:t> </w:t>
      </w:r>
      <w:r>
        <w:rPr/>
        <w:t>swaps.</w:t>
      </w:r>
      <w:r>
        <w:rPr>
          <w:spacing w:val="-3"/>
        </w:rPr>
        <w:t> </w:t>
      </w:r>
      <w:r>
        <w:rPr/>
        <w:t>All</w:t>
      </w:r>
      <w:r>
        <w:rPr>
          <w:spacing w:val="-3"/>
        </w:rPr>
        <w:t> </w:t>
      </w:r>
      <w:r>
        <w:rPr/>
        <w:t>interest</w:t>
      </w:r>
      <w:r>
        <w:rPr>
          <w:spacing w:val="-3"/>
        </w:rPr>
        <w:t> </w:t>
      </w:r>
      <w:r>
        <w:rPr/>
        <w:t>rate</w:t>
      </w:r>
      <w:r>
        <w:rPr>
          <w:spacing w:val="-3"/>
        </w:rPr>
        <w:t> </w:t>
      </w:r>
      <w:r>
        <w:rPr/>
        <w:t>swaps</w:t>
      </w:r>
      <w:r>
        <w:rPr>
          <w:spacing w:val="-3"/>
        </w:rPr>
        <w:t> </w:t>
      </w:r>
      <w:r>
        <w:rPr/>
        <w:t>designated</w:t>
      </w:r>
      <w:r>
        <w:rPr>
          <w:spacing w:val="-3"/>
        </w:rPr>
        <w:t> </w:t>
      </w:r>
      <w:r>
        <w:rPr/>
        <w:t>as</w:t>
      </w:r>
      <w:r>
        <w:rPr>
          <w:spacing w:val="-3"/>
        </w:rPr>
        <w:t> </w:t>
      </w:r>
      <w:r>
        <w:rPr/>
        <w:t>fair</w:t>
      </w:r>
      <w:r>
        <w:rPr>
          <w:spacing w:val="-3"/>
        </w:rPr>
        <w:t> </w:t>
      </w:r>
      <w:r>
        <w:rPr/>
        <w:t>value</w:t>
      </w:r>
      <w:r>
        <w:rPr>
          <w:spacing w:val="-3"/>
        </w:rPr>
        <w:t> </w:t>
      </w:r>
      <w:r>
        <w:rPr/>
        <w:t>hedges</w:t>
      </w:r>
      <w:r>
        <w:rPr>
          <w:spacing w:val="-3"/>
        </w:rPr>
        <w:t> </w:t>
      </w:r>
      <w:r>
        <w:rPr/>
        <w:t>of</w:t>
      </w:r>
      <w:r>
        <w:rPr>
          <w:spacing w:val="-3"/>
        </w:rPr>
        <w:t> </w:t>
      </w:r>
      <w:r>
        <w:rPr/>
        <w:t>the</w:t>
      </w:r>
      <w:r>
        <w:rPr>
          <w:spacing w:val="-3"/>
        </w:rPr>
        <w:t> </w:t>
      </w:r>
      <w:r>
        <w:rPr/>
        <w:t>related</w:t>
      </w:r>
      <w:r>
        <w:rPr>
          <w:spacing w:val="-3"/>
        </w:rPr>
        <w:t> </w:t>
      </w:r>
      <w:r>
        <w:rPr/>
        <w:t>long-term</w:t>
      </w:r>
      <w:r>
        <w:rPr>
          <w:spacing w:val="-3"/>
        </w:rPr>
        <w:t> </w:t>
      </w:r>
      <w:r>
        <w:rPr/>
        <w:t>debt</w:t>
      </w:r>
      <w:r>
        <w:rPr>
          <w:spacing w:val="-3"/>
        </w:rPr>
        <w:t> </w:t>
      </w:r>
      <w:r>
        <w:rPr/>
        <w:t>meet</w:t>
      </w:r>
      <w:r>
        <w:rPr>
          <w:spacing w:val="-3"/>
        </w:rPr>
        <w:t> </w:t>
      </w:r>
      <w:r>
        <w:rPr/>
        <w:t>the shortcut</w:t>
      </w:r>
      <w:r>
        <w:rPr>
          <w:spacing w:val="-6"/>
        </w:rPr>
        <w:t> </w:t>
      </w:r>
      <w:r>
        <w:rPr/>
        <w:t>method</w:t>
      </w:r>
      <w:r>
        <w:rPr>
          <w:spacing w:val="-6"/>
        </w:rPr>
        <w:t> </w:t>
      </w:r>
      <w:r>
        <w:rPr/>
        <w:t>requirements</w:t>
      </w:r>
      <w:r>
        <w:rPr>
          <w:spacing w:val="-6"/>
        </w:rPr>
        <w:t> </w:t>
      </w:r>
      <w:r>
        <w:rPr/>
        <w:t>under</w:t>
      </w:r>
      <w:r>
        <w:rPr>
          <w:spacing w:val="-6"/>
        </w:rPr>
        <w:t> </w:t>
      </w:r>
      <w:r>
        <w:rPr/>
        <w:t>U.S.</w:t>
      </w:r>
      <w:r>
        <w:rPr>
          <w:spacing w:val="-6"/>
        </w:rPr>
        <w:t> </w:t>
      </w:r>
      <w:r>
        <w:rPr/>
        <w:t>GAAP.</w:t>
      </w:r>
      <w:r>
        <w:rPr>
          <w:spacing w:val="-6"/>
        </w:rPr>
        <w:t> </w:t>
      </w:r>
      <w:r>
        <w:rPr/>
        <w:t>Accordingly,</w:t>
      </w:r>
      <w:r>
        <w:rPr>
          <w:spacing w:val="-6"/>
        </w:rPr>
        <w:t> </w:t>
      </w:r>
      <w:r>
        <w:rPr/>
        <w:t>changes</w:t>
      </w:r>
      <w:r>
        <w:rPr>
          <w:spacing w:val="-6"/>
        </w:rPr>
        <w:t> </w:t>
      </w:r>
      <w:r>
        <w:rPr/>
        <w:t>in</w:t>
      </w:r>
      <w:r>
        <w:rPr>
          <w:spacing w:val="-6"/>
        </w:rPr>
        <w:t> </w:t>
      </w:r>
      <w:r>
        <w:rPr/>
        <w:t>the</w:t>
      </w:r>
      <w:r>
        <w:rPr>
          <w:spacing w:val="-4"/>
        </w:rPr>
        <w:t> </w:t>
      </w:r>
      <w:r>
        <w:rPr/>
        <w:t>fair</w:t>
      </w:r>
      <w:r>
        <w:rPr>
          <w:spacing w:val="-6"/>
        </w:rPr>
        <w:t> </w:t>
      </w:r>
      <w:r>
        <w:rPr/>
        <w:t>values</w:t>
      </w:r>
      <w:r>
        <w:rPr>
          <w:spacing w:val="-6"/>
        </w:rPr>
        <w:t> </w:t>
      </w:r>
      <w:r>
        <w:rPr/>
        <w:t>of</w:t>
      </w:r>
      <w:r>
        <w:rPr>
          <w:spacing w:val="-6"/>
        </w:rPr>
        <w:t> </w:t>
      </w:r>
      <w:r>
        <w:rPr/>
        <w:t>the</w:t>
      </w:r>
      <w:r>
        <w:rPr>
          <w:spacing w:val="-6"/>
        </w:rPr>
        <w:t> </w:t>
      </w:r>
      <w:r>
        <w:rPr/>
        <w:t>interest</w:t>
      </w:r>
      <w:r>
        <w:rPr>
          <w:spacing w:val="-6"/>
        </w:rPr>
        <w:t> </w:t>
      </w:r>
      <w:r>
        <w:rPr/>
        <w:t>rate</w:t>
      </w:r>
      <w:r>
        <w:rPr>
          <w:spacing w:val="-6"/>
        </w:rPr>
        <w:t> </w:t>
      </w:r>
      <w:r>
        <w:rPr/>
        <w:t>swaps</w:t>
      </w:r>
      <w:r>
        <w:rPr>
          <w:spacing w:val="-6"/>
        </w:rPr>
        <w:t> </w:t>
      </w:r>
      <w:r>
        <w:rPr/>
        <w:t>are</w:t>
      </w:r>
      <w:r>
        <w:rPr>
          <w:spacing w:val="-6"/>
        </w:rPr>
        <w:t> </w:t>
      </w:r>
      <w:r>
        <w:rPr/>
        <w:t>considered</w:t>
      </w:r>
      <w:r>
        <w:rPr>
          <w:spacing w:val="-6"/>
        </w:rPr>
        <w:t> </w:t>
      </w:r>
      <w:r>
        <w:rPr/>
        <w:t>to</w:t>
      </w:r>
      <w:r>
        <w:rPr>
          <w:spacing w:val="-6"/>
        </w:rPr>
        <w:t> </w:t>
      </w:r>
      <w:r>
        <w:rPr/>
        <w:t>exactly</w:t>
      </w:r>
      <w:r>
        <w:rPr>
          <w:spacing w:val="-6"/>
        </w:rPr>
        <w:t> </w:t>
      </w:r>
      <w:r>
        <w:rPr/>
        <w:t>offset</w:t>
      </w:r>
      <w:r>
        <w:rPr>
          <w:spacing w:val="-6"/>
        </w:rPr>
        <w:t> </w:t>
      </w:r>
      <w:r>
        <w:rPr/>
        <w:t>changes</w:t>
      </w:r>
      <w:r>
        <w:rPr>
          <w:spacing w:val="-6"/>
        </w:rPr>
        <w:t> </w:t>
      </w:r>
      <w:r>
        <w:rPr/>
        <w:t>in</w:t>
      </w:r>
      <w:r>
        <w:rPr>
          <w:spacing w:val="-6"/>
        </w:rPr>
        <w:t> </w:t>
      </w:r>
      <w:r>
        <w:rPr/>
        <w:t>the</w:t>
      </w:r>
      <w:r>
        <w:rPr>
          <w:spacing w:val="-4"/>
        </w:rPr>
        <w:t> </w:t>
      </w:r>
      <w:r>
        <w:rPr/>
        <w:t>fair</w:t>
      </w:r>
      <w:r>
        <w:rPr>
          <w:spacing w:val="-6"/>
        </w:rPr>
        <w:t> </w:t>
      </w:r>
      <w:r>
        <w:rPr/>
        <w:t>value</w:t>
      </w:r>
      <w:r>
        <w:rPr>
          <w:spacing w:val="-6"/>
        </w:rPr>
        <w:t> </w:t>
      </w:r>
      <w:r>
        <w:rPr/>
        <w:t>of the underlying long-term debt. The Company had no interest rate swaps designated as fair value hedges as of May 31, 2019 .</w:t>
      </w:r>
    </w:p>
    <w:p>
      <w:pPr>
        <w:pStyle w:val="BodyText"/>
        <w:spacing w:before="122"/>
      </w:pPr>
    </w:p>
    <w:p>
      <w:pPr>
        <w:pStyle w:val="Heading4"/>
      </w:pPr>
      <w:r>
        <w:rPr/>
        <w:t>NET</w:t>
      </w:r>
      <w:r>
        <w:rPr>
          <w:spacing w:val="22"/>
        </w:rPr>
        <w:t> </w:t>
      </w:r>
      <w:r>
        <w:rPr/>
        <w:t>INVESTMENT</w:t>
      </w:r>
      <w:r>
        <w:rPr>
          <w:spacing w:val="22"/>
        </w:rPr>
        <w:t> </w:t>
      </w:r>
      <w:r>
        <w:rPr>
          <w:spacing w:val="-2"/>
        </w:rPr>
        <w:t>HEDGES</w:t>
      </w:r>
    </w:p>
    <w:p>
      <w:pPr>
        <w:pStyle w:val="BodyText"/>
        <w:spacing w:line="264" w:lineRule="auto" w:before="211"/>
        <w:ind w:left="131" w:right="118"/>
      </w:pPr>
      <w:r>
        <w:rPr/>
        <w:t>The</w:t>
      </w:r>
      <w:r>
        <w:rPr>
          <w:spacing w:val="-3"/>
        </w:rPr>
        <w:t> </w:t>
      </w:r>
      <w:r>
        <w:rPr/>
        <w:t>Company</w:t>
      </w:r>
      <w:r>
        <w:rPr>
          <w:spacing w:val="-3"/>
        </w:rPr>
        <w:t> </w:t>
      </w:r>
      <w:r>
        <w:rPr/>
        <w:t>has,</w:t>
      </w:r>
      <w:r>
        <w:rPr>
          <w:spacing w:val="-3"/>
        </w:rPr>
        <w:t> </w:t>
      </w:r>
      <w:r>
        <w:rPr/>
        <w:t>in</w:t>
      </w:r>
      <w:r>
        <w:rPr>
          <w:spacing w:val="-3"/>
        </w:rPr>
        <w:t> </w:t>
      </w:r>
      <w:r>
        <w:rPr/>
        <w:t>the</w:t>
      </w:r>
      <w:r>
        <w:rPr>
          <w:spacing w:val="-3"/>
        </w:rPr>
        <w:t> </w:t>
      </w:r>
      <w:r>
        <w:rPr/>
        <w:t>past,</w:t>
      </w:r>
      <w:r>
        <w:rPr>
          <w:spacing w:val="-3"/>
        </w:rPr>
        <w:t> </w:t>
      </w:r>
      <w:r>
        <w:rPr/>
        <w:t>hedged</w:t>
      </w:r>
      <w:r>
        <w:rPr>
          <w:spacing w:val="-3"/>
        </w:rPr>
        <w:t> </w:t>
      </w:r>
      <w:r>
        <w:rPr/>
        <w:t>and</w:t>
      </w:r>
      <w:r>
        <w:rPr>
          <w:spacing w:val="-3"/>
        </w:rPr>
        <w:t> </w:t>
      </w:r>
      <w:r>
        <w:rPr/>
        <w:t>may,</w:t>
      </w:r>
      <w:r>
        <w:rPr>
          <w:spacing w:val="-3"/>
        </w:rPr>
        <w:t> </w:t>
      </w:r>
      <w:r>
        <w:rPr/>
        <w:t>in</w:t>
      </w:r>
      <w:r>
        <w:rPr>
          <w:spacing w:val="-3"/>
        </w:rPr>
        <w:t> </w:t>
      </w:r>
      <w:r>
        <w:rPr/>
        <w:t>the</w:t>
      </w:r>
      <w:r>
        <w:rPr>
          <w:spacing w:val="-3"/>
        </w:rPr>
        <w:t> </w:t>
      </w:r>
      <w:r>
        <w:rPr/>
        <w:t>future,</w:t>
      </w:r>
      <w:r>
        <w:rPr>
          <w:spacing w:val="-3"/>
        </w:rPr>
        <w:t> </w:t>
      </w:r>
      <w:r>
        <w:rPr/>
        <w:t>hedge</w:t>
      </w:r>
      <w:r>
        <w:rPr>
          <w:spacing w:val="-3"/>
        </w:rPr>
        <w:t> </w:t>
      </w:r>
      <w:r>
        <w:rPr/>
        <w:t>the</w:t>
      </w:r>
      <w:r>
        <w:rPr>
          <w:spacing w:val="-3"/>
        </w:rPr>
        <w:t> </w:t>
      </w:r>
      <w:r>
        <w:rPr/>
        <w:t>risk</w:t>
      </w:r>
      <w:r>
        <w:rPr>
          <w:spacing w:val="-3"/>
        </w:rPr>
        <w:t> </w:t>
      </w:r>
      <w:r>
        <w:rPr/>
        <w:t>of</w:t>
      </w:r>
      <w:r>
        <w:rPr>
          <w:spacing w:val="-3"/>
        </w:rPr>
        <w:t> </w:t>
      </w:r>
      <w:r>
        <w:rPr/>
        <w:t>variability</w:t>
      </w:r>
      <w:r>
        <w:rPr>
          <w:spacing w:val="-3"/>
        </w:rPr>
        <w:t> </w:t>
      </w:r>
      <w:r>
        <w:rPr/>
        <w:t>in</w:t>
      </w:r>
      <w:r>
        <w:rPr>
          <w:spacing w:val="-3"/>
        </w:rPr>
        <w:t> </w:t>
      </w:r>
      <w:r>
        <w:rPr/>
        <w:t>foreign</w:t>
      </w:r>
      <w:r>
        <w:rPr>
          <w:spacing w:val="-3"/>
        </w:rPr>
        <w:t> </w:t>
      </w:r>
      <w:r>
        <w:rPr/>
        <w:t>currency-denominated</w:t>
      </w:r>
      <w:r>
        <w:rPr>
          <w:spacing w:val="-3"/>
        </w:rPr>
        <w:t> </w:t>
      </w:r>
      <w:r>
        <w:rPr/>
        <w:t>net</w:t>
      </w:r>
      <w:r>
        <w:rPr>
          <w:spacing w:val="-3"/>
        </w:rPr>
        <w:t> </w:t>
      </w:r>
      <w:r>
        <w:rPr/>
        <w:t>investments</w:t>
      </w:r>
      <w:r>
        <w:rPr>
          <w:spacing w:val="-3"/>
        </w:rPr>
        <w:t> </w:t>
      </w:r>
      <w:r>
        <w:rPr/>
        <w:t>in</w:t>
      </w:r>
      <w:r>
        <w:rPr>
          <w:spacing w:val="-3"/>
        </w:rPr>
        <w:t> </w:t>
      </w:r>
      <w:r>
        <w:rPr/>
        <w:t>wholly-owned</w:t>
      </w:r>
      <w:r>
        <w:rPr>
          <w:spacing w:val="-3"/>
        </w:rPr>
        <w:t> </w:t>
      </w:r>
      <w:r>
        <w:rPr/>
        <w:t>international operations.</w:t>
      </w:r>
      <w:r>
        <w:rPr>
          <w:spacing w:val="-7"/>
        </w:rPr>
        <w:t> </w:t>
      </w:r>
      <w:r>
        <w:rPr/>
        <w:t>All</w:t>
      </w:r>
      <w:r>
        <w:rPr>
          <w:spacing w:val="-7"/>
        </w:rPr>
        <w:t> </w:t>
      </w:r>
      <w:r>
        <w:rPr/>
        <w:t>changes</w:t>
      </w:r>
      <w:r>
        <w:rPr>
          <w:spacing w:val="-7"/>
        </w:rPr>
        <w:t> </w:t>
      </w:r>
      <w:r>
        <w:rPr/>
        <w:t>in</w:t>
      </w:r>
      <w:r>
        <w:rPr>
          <w:spacing w:val="-7"/>
        </w:rPr>
        <w:t> </w:t>
      </w:r>
      <w:r>
        <w:rPr/>
        <w:t>fair</w:t>
      </w:r>
      <w:r>
        <w:rPr>
          <w:spacing w:val="-7"/>
        </w:rPr>
        <w:t> </w:t>
      </w:r>
      <w:r>
        <w:rPr/>
        <w:t>value</w:t>
      </w:r>
      <w:r>
        <w:rPr>
          <w:spacing w:val="-7"/>
        </w:rPr>
        <w:t> </w:t>
      </w:r>
      <w:r>
        <w:rPr/>
        <w:t>of</w:t>
      </w:r>
      <w:r>
        <w:rPr>
          <w:spacing w:val="-7"/>
        </w:rPr>
        <w:t> </w:t>
      </w:r>
      <w:r>
        <w:rPr/>
        <w:t>the</w:t>
      </w:r>
      <w:r>
        <w:rPr>
          <w:spacing w:val="-7"/>
        </w:rPr>
        <w:t> </w:t>
      </w:r>
      <w:r>
        <w:rPr/>
        <w:t>derivatives</w:t>
      </w:r>
      <w:r>
        <w:rPr>
          <w:spacing w:val="-7"/>
        </w:rPr>
        <w:t> </w:t>
      </w:r>
      <w:r>
        <w:rPr/>
        <w:t>designated</w:t>
      </w:r>
      <w:r>
        <w:rPr>
          <w:spacing w:val="-7"/>
        </w:rPr>
        <w:t> </w:t>
      </w:r>
      <w:r>
        <w:rPr/>
        <w:t>as</w:t>
      </w:r>
      <w:r>
        <w:rPr>
          <w:spacing w:val="-7"/>
        </w:rPr>
        <w:t> </w:t>
      </w:r>
      <w:r>
        <w:rPr/>
        <w:t>net</w:t>
      </w:r>
      <w:r>
        <w:rPr>
          <w:spacing w:val="-7"/>
        </w:rPr>
        <w:t> </w:t>
      </w:r>
      <w:r>
        <w:rPr/>
        <w:t>investment</w:t>
      </w:r>
      <w:r>
        <w:rPr>
          <w:spacing w:val="-7"/>
        </w:rPr>
        <w:t> </w:t>
      </w:r>
      <w:r>
        <w:rPr/>
        <w:t>hedges</w:t>
      </w:r>
      <w:r>
        <w:rPr>
          <w:spacing w:val="-7"/>
        </w:rPr>
        <w:t> </w:t>
      </w:r>
      <w:r>
        <w:rPr/>
        <w:t>are</w:t>
      </w:r>
      <w:r>
        <w:rPr>
          <w:spacing w:val="-7"/>
        </w:rPr>
        <w:t> </w:t>
      </w:r>
      <w:r>
        <w:rPr/>
        <w:t>reported</w:t>
      </w:r>
      <w:r>
        <w:rPr>
          <w:spacing w:val="-7"/>
        </w:rPr>
        <w:t> </w:t>
      </w:r>
      <w:r>
        <w:rPr/>
        <w:t>in</w:t>
      </w:r>
      <w:r>
        <w:rPr>
          <w:spacing w:val="-2"/>
        </w:rPr>
        <w:t> </w:t>
      </w:r>
      <w:r>
        <w:rPr>
          <w:i/>
        </w:rPr>
        <w:t>Accumulated</w:t>
      </w:r>
      <w:r>
        <w:rPr>
          <w:i/>
          <w:spacing w:val="-7"/>
        </w:rPr>
        <w:t> </w:t>
      </w:r>
      <w:r>
        <w:rPr>
          <w:i/>
        </w:rPr>
        <w:t>other</w:t>
      </w:r>
      <w:r>
        <w:rPr>
          <w:i/>
          <w:spacing w:val="-7"/>
        </w:rPr>
        <w:t> </w:t>
      </w:r>
      <w:r>
        <w:rPr>
          <w:i/>
        </w:rPr>
        <w:t>comprehensive</w:t>
      </w:r>
      <w:r>
        <w:rPr>
          <w:i/>
          <w:spacing w:val="-7"/>
        </w:rPr>
        <w:t> </w:t>
      </w:r>
      <w:r>
        <w:rPr>
          <w:i/>
        </w:rPr>
        <w:t>income</w:t>
      </w:r>
      <w:r>
        <w:rPr>
          <w:i/>
          <w:spacing w:val="-7"/>
        </w:rPr>
        <w:t> </w:t>
      </w:r>
      <w:r>
        <w:rPr>
          <w:i/>
        </w:rPr>
        <w:t>(loss)</w:t>
      </w:r>
      <w:r>
        <w:rPr>
          <w:i/>
          <w:spacing w:val="-5"/>
        </w:rPr>
        <w:t> </w:t>
      </w:r>
      <w:r>
        <w:rPr/>
        <w:t>along</w:t>
      </w:r>
      <w:r>
        <w:rPr>
          <w:spacing w:val="-7"/>
        </w:rPr>
        <w:t> </w:t>
      </w:r>
      <w:r>
        <w:rPr/>
        <w:t>with</w:t>
      </w:r>
      <w:r>
        <w:rPr>
          <w:spacing w:val="-7"/>
        </w:rPr>
        <w:t> </w:t>
      </w:r>
      <w:r>
        <w:rPr/>
        <w:t>the foreign</w:t>
      </w:r>
      <w:r>
        <w:rPr>
          <w:spacing w:val="-1"/>
        </w:rPr>
        <w:t> </w:t>
      </w:r>
      <w:r>
        <w:rPr/>
        <w:t>currency</w:t>
      </w:r>
      <w:r>
        <w:rPr>
          <w:spacing w:val="-1"/>
        </w:rPr>
        <w:t> </w:t>
      </w:r>
      <w:r>
        <w:rPr/>
        <w:t>translation</w:t>
      </w:r>
      <w:r>
        <w:rPr>
          <w:spacing w:val="-1"/>
        </w:rPr>
        <w:t> </w:t>
      </w:r>
      <w:r>
        <w:rPr/>
        <w:t>adjustments</w:t>
      </w:r>
      <w:r>
        <w:rPr>
          <w:spacing w:val="-1"/>
        </w:rPr>
        <w:t> </w:t>
      </w:r>
      <w:r>
        <w:rPr/>
        <w:t>on</w:t>
      </w:r>
      <w:r>
        <w:rPr>
          <w:spacing w:val="-1"/>
        </w:rPr>
        <w:t> </w:t>
      </w:r>
      <w:r>
        <w:rPr/>
        <w:t>those</w:t>
      </w:r>
      <w:r>
        <w:rPr>
          <w:spacing w:val="-1"/>
        </w:rPr>
        <w:t> </w:t>
      </w:r>
      <w:r>
        <w:rPr/>
        <w:t>investments.</w:t>
      </w:r>
      <w:r>
        <w:rPr>
          <w:spacing w:val="-1"/>
        </w:rPr>
        <w:t> </w:t>
      </w:r>
      <w:r>
        <w:rPr/>
        <w:t>The</w:t>
      </w:r>
      <w:r>
        <w:rPr>
          <w:spacing w:val="-1"/>
        </w:rPr>
        <w:t> </w:t>
      </w:r>
      <w:r>
        <w:rPr/>
        <w:t>Company</w:t>
      </w:r>
      <w:r>
        <w:rPr>
          <w:spacing w:val="-1"/>
        </w:rPr>
        <w:t> </w:t>
      </w:r>
      <w:r>
        <w:rPr/>
        <w:t>had no</w:t>
      </w:r>
      <w:r>
        <w:rPr>
          <w:spacing w:val="-1"/>
        </w:rPr>
        <w:t> </w:t>
      </w:r>
      <w:r>
        <w:rPr/>
        <w:t>outstanding</w:t>
      </w:r>
      <w:r>
        <w:rPr>
          <w:spacing w:val="-1"/>
        </w:rPr>
        <w:t> </w:t>
      </w:r>
      <w:r>
        <w:rPr/>
        <w:t>net</w:t>
      </w:r>
      <w:r>
        <w:rPr>
          <w:spacing w:val="-1"/>
        </w:rPr>
        <w:t> </w:t>
      </w:r>
      <w:r>
        <w:rPr/>
        <w:t>investment</w:t>
      </w:r>
      <w:r>
        <w:rPr>
          <w:spacing w:val="-1"/>
        </w:rPr>
        <w:t> </w:t>
      </w:r>
      <w:r>
        <w:rPr/>
        <w:t>hedges</w:t>
      </w:r>
      <w:r>
        <w:rPr>
          <w:spacing w:val="-1"/>
        </w:rPr>
        <w:t> </w:t>
      </w:r>
      <w:r>
        <w:rPr/>
        <w:t>as</w:t>
      </w:r>
      <w:r>
        <w:rPr>
          <w:spacing w:val="-1"/>
        </w:rPr>
        <w:t> </w:t>
      </w:r>
      <w:r>
        <w:rPr/>
        <w:t>of May</w:t>
      </w:r>
      <w:r>
        <w:rPr>
          <w:spacing w:val="-1"/>
        </w:rPr>
        <w:t> </w:t>
      </w:r>
      <w:r>
        <w:rPr/>
        <w:t>31,</w:t>
      </w:r>
      <w:r>
        <w:rPr>
          <w:spacing w:val="-1"/>
        </w:rPr>
        <w:t> </w:t>
      </w:r>
      <w:r>
        <w:rPr/>
        <w:t>2019 .</w:t>
      </w:r>
    </w:p>
    <w:p>
      <w:pPr>
        <w:pStyle w:val="BodyText"/>
        <w:spacing w:before="123"/>
      </w:pPr>
    </w:p>
    <w:p>
      <w:pPr>
        <w:pStyle w:val="Heading4"/>
      </w:pPr>
      <w:r>
        <w:rPr/>
        <w:t>UNDESIGNATED</w:t>
      </w:r>
      <w:r>
        <w:rPr>
          <w:spacing w:val="30"/>
        </w:rPr>
        <w:t> </w:t>
      </w:r>
      <w:r>
        <w:rPr/>
        <w:t>DERIVATIVE</w:t>
      </w:r>
      <w:r>
        <w:rPr>
          <w:spacing w:val="31"/>
        </w:rPr>
        <w:t> </w:t>
      </w:r>
      <w:r>
        <w:rPr>
          <w:spacing w:val="-2"/>
        </w:rPr>
        <w:t>INSTRUMENTS</w:t>
      </w:r>
    </w:p>
    <w:p>
      <w:pPr>
        <w:pStyle w:val="BodyText"/>
        <w:spacing w:line="264" w:lineRule="auto" w:before="212"/>
        <w:ind w:left="131"/>
      </w:pPr>
      <w:r>
        <w:rPr/>
        <w:t>The</w:t>
      </w:r>
      <w:r>
        <w:rPr>
          <w:spacing w:val="-6"/>
        </w:rPr>
        <w:t> </w:t>
      </w:r>
      <w:r>
        <w:rPr/>
        <w:t>Company</w:t>
      </w:r>
      <w:r>
        <w:rPr>
          <w:spacing w:val="-6"/>
        </w:rPr>
        <w:t> </w:t>
      </w:r>
      <w:r>
        <w:rPr/>
        <w:t>may</w:t>
      </w:r>
      <w:r>
        <w:rPr>
          <w:spacing w:val="-6"/>
        </w:rPr>
        <w:t> </w:t>
      </w:r>
      <w:r>
        <w:rPr/>
        <w:t>elect</w:t>
      </w:r>
      <w:r>
        <w:rPr>
          <w:spacing w:val="-6"/>
        </w:rPr>
        <w:t> </w:t>
      </w:r>
      <w:r>
        <w:rPr/>
        <w:t>to</w:t>
      </w:r>
      <w:r>
        <w:rPr>
          <w:spacing w:val="-6"/>
        </w:rPr>
        <w:t> </w:t>
      </w:r>
      <w:r>
        <w:rPr/>
        <w:t>enter</w:t>
      </w:r>
      <w:r>
        <w:rPr>
          <w:spacing w:val="-6"/>
        </w:rPr>
        <w:t> </w:t>
      </w:r>
      <w:r>
        <w:rPr/>
        <w:t>into</w:t>
      </w:r>
      <w:r>
        <w:rPr>
          <w:spacing w:val="-6"/>
        </w:rPr>
        <w:t> </w:t>
      </w:r>
      <w:r>
        <w:rPr/>
        <w:t>foreign</w:t>
      </w:r>
      <w:r>
        <w:rPr>
          <w:spacing w:val="-6"/>
        </w:rPr>
        <w:t> </w:t>
      </w:r>
      <w:r>
        <w:rPr/>
        <w:t>exchange</w:t>
      </w:r>
      <w:r>
        <w:rPr>
          <w:spacing w:val="-6"/>
        </w:rPr>
        <w:t> </w:t>
      </w:r>
      <w:r>
        <w:rPr/>
        <w:t>forwards</w:t>
      </w:r>
      <w:r>
        <w:rPr>
          <w:spacing w:val="-6"/>
        </w:rPr>
        <w:t> </w:t>
      </w:r>
      <w:r>
        <w:rPr/>
        <w:t>to</w:t>
      </w:r>
      <w:r>
        <w:rPr>
          <w:spacing w:val="-6"/>
        </w:rPr>
        <w:t> </w:t>
      </w:r>
      <w:r>
        <w:rPr/>
        <w:t>mitigate</w:t>
      </w:r>
      <w:r>
        <w:rPr>
          <w:spacing w:val="-6"/>
        </w:rPr>
        <w:t> </w:t>
      </w:r>
      <w:r>
        <w:rPr/>
        <w:t>the</w:t>
      </w:r>
      <w:r>
        <w:rPr>
          <w:spacing w:val="-6"/>
        </w:rPr>
        <w:t> </w:t>
      </w:r>
      <w:r>
        <w:rPr/>
        <w:t>change</w:t>
      </w:r>
      <w:r>
        <w:rPr>
          <w:spacing w:val="-6"/>
        </w:rPr>
        <w:t> </w:t>
      </w:r>
      <w:r>
        <w:rPr/>
        <w:t>in</w:t>
      </w:r>
      <w:r>
        <w:rPr>
          <w:spacing w:val="-6"/>
        </w:rPr>
        <w:t> </w:t>
      </w:r>
      <w:r>
        <w:rPr/>
        <w:t>fair</w:t>
      </w:r>
      <w:r>
        <w:rPr>
          <w:spacing w:val="-6"/>
        </w:rPr>
        <w:t> </w:t>
      </w:r>
      <w:r>
        <w:rPr/>
        <w:t>value</w:t>
      </w:r>
      <w:r>
        <w:rPr>
          <w:spacing w:val="-6"/>
        </w:rPr>
        <w:t> </w:t>
      </w:r>
      <w:r>
        <w:rPr/>
        <w:t>of</w:t>
      </w:r>
      <w:r>
        <w:rPr>
          <w:spacing w:val="-6"/>
        </w:rPr>
        <w:t> </w:t>
      </w:r>
      <w:r>
        <w:rPr/>
        <w:t>specific</w:t>
      </w:r>
      <w:r>
        <w:rPr>
          <w:spacing w:val="-6"/>
        </w:rPr>
        <w:t> </w:t>
      </w:r>
      <w:r>
        <w:rPr/>
        <w:t>assets</w:t>
      </w:r>
      <w:r>
        <w:rPr>
          <w:spacing w:val="-4"/>
        </w:rPr>
        <w:t> </w:t>
      </w:r>
      <w:r>
        <w:rPr/>
        <w:t>and</w:t>
      </w:r>
      <w:r>
        <w:rPr>
          <w:spacing w:val="-6"/>
        </w:rPr>
        <w:t> </w:t>
      </w:r>
      <w:r>
        <w:rPr/>
        <w:t>liabilities</w:t>
      </w:r>
      <w:r>
        <w:rPr>
          <w:spacing w:val="-6"/>
        </w:rPr>
        <w:t> </w:t>
      </w:r>
      <w:r>
        <w:rPr/>
        <w:t>on</w:t>
      </w:r>
      <w:r>
        <w:rPr>
          <w:spacing w:val="-6"/>
        </w:rPr>
        <w:t> </w:t>
      </w:r>
      <w:r>
        <w:rPr/>
        <w:t>the</w:t>
      </w:r>
      <w:r>
        <w:rPr>
          <w:spacing w:val="-6"/>
        </w:rPr>
        <w:t> </w:t>
      </w:r>
      <w:r>
        <w:rPr/>
        <w:t>Consolidated</w:t>
      </w:r>
      <w:r>
        <w:rPr>
          <w:spacing w:val="-6"/>
        </w:rPr>
        <w:t> </w:t>
      </w:r>
      <w:r>
        <w:rPr/>
        <w:t>Balance</w:t>
      </w:r>
      <w:r>
        <w:rPr>
          <w:spacing w:val="-6"/>
        </w:rPr>
        <w:t> </w:t>
      </w:r>
      <w:r>
        <w:rPr/>
        <w:t>Sheets</w:t>
      </w:r>
      <w:r>
        <w:rPr>
          <w:spacing w:val="-6"/>
        </w:rPr>
        <w:t> </w:t>
      </w:r>
      <w:r>
        <w:rPr/>
        <w:t>and/or the</w:t>
      </w:r>
      <w:r>
        <w:rPr>
          <w:spacing w:val="-4"/>
        </w:rPr>
        <w:t> </w:t>
      </w:r>
      <w:r>
        <w:rPr/>
        <w:t>embedded</w:t>
      </w:r>
      <w:r>
        <w:rPr>
          <w:spacing w:val="-4"/>
        </w:rPr>
        <w:t> </w:t>
      </w:r>
      <w:r>
        <w:rPr/>
        <w:t>derivative</w:t>
      </w:r>
      <w:r>
        <w:rPr>
          <w:spacing w:val="-4"/>
        </w:rPr>
        <w:t> </w:t>
      </w:r>
      <w:r>
        <w:rPr/>
        <w:t>contracts.</w:t>
      </w:r>
      <w:r>
        <w:rPr>
          <w:spacing w:val="-4"/>
        </w:rPr>
        <w:t> </w:t>
      </w:r>
      <w:r>
        <w:rPr/>
        <w:t>These</w:t>
      </w:r>
      <w:r>
        <w:rPr>
          <w:spacing w:val="-4"/>
        </w:rPr>
        <w:t> </w:t>
      </w:r>
      <w:r>
        <w:rPr/>
        <w:t>undesignated</w:t>
      </w:r>
      <w:r>
        <w:rPr>
          <w:spacing w:val="-4"/>
        </w:rPr>
        <w:t> </w:t>
      </w:r>
      <w:r>
        <w:rPr/>
        <w:t>instruments</w:t>
      </w:r>
      <w:r>
        <w:rPr>
          <w:spacing w:val="-4"/>
        </w:rPr>
        <w:t> </w:t>
      </w:r>
      <w:r>
        <w:rPr/>
        <w:t>are</w:t>
      </w:r>
      <w:r>
        <w:rPr>
          <w:spacing w:val="-4"/>
        </w:rPr>
        <w:t> </w:t>
      </w:r>
      <w:r>
        <w:rPr/>
        <w:t>recorded</w:t>
      </w:r>
      <w:r>
        <w:rPr>
          <w:spacing w:val="-4"/>
        </w:rPr>
        <w:t> </w:t>
      </w:r>
      <w:r>
        <w:rPr/>
        <w:t>at</w:t>
      </w:r>
      <w:r>
        <w:rPr>
          <w:spacing w:val="-4"/>
        </w:rPr>
        <w:t> </w:t>
      </w:r>
      <w:r>
        <w:rPr/>
        <w:t>fair</w:t>
      </w:r>
      <w:r>
        <w:rPr>
          <w:spacing w:val="-4"/>
        </w:rPr>
        <w:t> </w:t>
      </w:r>
      <w:r>
        <w:rPr/>
        <w:t>value</w:t>
      </w:r>
      <w:r>
        <w:rPr>
          <w:spacing w:val="-4"/>
        </w:rPr>
        <w:t> </w:t>
      </w:r>
      <w:r>
        <w:rPr/>
        <w:t>as</w:t>
      </w:r>
      <w:r>
        <w:rPr>
          <w:spacing w:val="-4"/>
        </w:rPr>
        <w:t> </w:t>
      </w:r>
      <w:r>
        <w:rPr/>
        <w:t>a</w:t>
      </w:r>
      <w:r>
        <w:rPr>
          <w:spacing w:val="-4"/>
        </w:rPr>
        <w:t> </w:t>
      </w:r>
      <w:r>
        <w:rPr/>
        <w:t>derivative</w:t>
      </w:r>
      <w:r>
        <w:rPr>
          <w:spacing w:val="-4"/>
        </w:rPr>
        <w:t> </w:t>
      </w:r>
      <w:r>
        <w:rPr/>
        <w:t>asset</w:t>
      </w:r>
      <w:r>
        <w:rPr>
          <w:spacing w:val="-4"/>
        </w:rPr>
        <w:t> </w:t>
      </w:r>
      <w:r>
        <w:rPr/>
        <w:t>or</w:t>
      </w:r>
      <w:r>
        <w:rPr>
          <w:spacing w:val="-4"/>
        </w:rPr>
        <w:t> </w:t>
      </w:r>
      <w:r>
        <w:rPr/>
        <w:t>liability</w:t>
      </w:r>
      <w:r>
        <w:rPr>
          <w:spacing w:val="-4"/>
        </w:rPr>
        <w:t> </w:t>
      </w:r>
      <w:r>
        <w:rPr/>
        <w:t>on</w:t>
      </w:r>
      <w:r>
        <w:rPr>
          <w:spacing w:val="-4"/>
        </w:rPr>
        <w:t> </w:t>
      </w:r>
      <w:r>
        <w:rPr/>
        <w:t>the</w:t>
      </w:r>
      <w:r>
        <w:rPr>
          <w:spacing w:val="-4"/>
        </w:rPr>
        <w:t> </w:t>
      </w:r>
      <w:r>
        <w:rPr/>
        <w:t>Consolidated</w:t>
      </w:r>
      <w:r>
        <w:rPr>
          <w:spacing w:val="-4"/>
        </w:rPr>
        <w:t> </w:t>
      </w:r>
      <w:r>
        <w:rPr/>
        <w:t>Balance</w:t>
      </w:r>
      <w:r>
        <w:rPr>
          <w:spacing w:val="-4"/>
        </w:rPr>
        <w:t> </w:t>
      </w:r>
      <w:r>
        <w:rPr/>
        <w:t>Sheets</w:t>
      </w:r>
      <w:r>
        <w:rPr>
          <w:spacing w:val="-4"/>
        </w:rPr>
        <w:t> </w:t>
      </w:r>
      <w:r>
        <w:rPr/>
        <w:t>with</w:t>
      </w:r>
      <w:r>
        <w:rPr>
          <w:spacing w:val="-2"/>
        </w:rPr>
        <w:t> </w:t>
      </w:r>
      <w:r>
        <w:rPr/>
        <w:t>their corresponding</w:t>
      </w:r>
      <w:r>
        <w:rPr>
          <w:spacing w:val="-3"/>
        </w:rPr>
        <w:t> </w:t>
      </w:r>
      <w:r>
        <w:rPr/>
        <w:t>change</w:t>
      </w:r>
      <w:r>
        <w:rPr>
          <w:spacing w:val="-3"/>
        </w:rPr>
        <w:t> </w:t>
      </w:r>
      <w:r>
        <w:rPr/>
        <w:t>in</w:t>
      </w:r>
      <w:r>
        <w:rPr>
          <w:spacing w:val="-3"/>
        </w:rPr>
        <w:t> </w:t>
      </w:r>
      <w:r>
        <w:rPr/>
        <w:t>fair</w:t>
      </w:r>
      <w:r>
        <w:rPr>
          <w:spacing w:val="-3"/>
        </w:rPr>
        <w:t> </w:t>
      </w:r>
      <w:r>
        <w:rPr/>
        <w:t>value</w:t>
      </w:r>
      <w:r>
        <w:rPr>
          <w:spacing w:val="-3"/>
        </w:rPr>
        <w:t> </w:t>
      </w:r>
      <w:r>
        <w:rPr/>
        <w:t>recognized</w:t>
      </w:r>
      <w:r>
        <w:rPr>
          <w:spacing w:val="-3"/>
        </w:rPr>
        <w:t> </w:t>
      </w:r>
      <w:r>
        <w:rPr/>
        <w:t>in </w:t>
      </w:r>
      <w:r>
        <w:rPr>
          <w:i/>
        </w:rPr>
        <w:t>Other</w:t>
      </w:r>
      <w:r>
        <w:rPr>
          <w:i/>
          <w:spacing w:val="-3"/>
        </w:rPr>
        <w:t> </w:t>
      </w:r>
      <w:r>
        <w:rPr>
          <w:i/>
        </w:rPr>
        <w:t>(income)</w:t>
      </w:r>
      <w:r>
        <w:rPr>
          <w:i/>
          <w:spacing w:val="-3"/>
        </w:rPr>
        <w:t> </w:t>
      </w:r>
      <w:r>
        <w:rPr>
          <w:i/>
        </w:rPr>
        <w:t>expense,</w:t>
      </w:r>
      <w:r>
        <w:rPr>
          <w:i/>
          <w:spacing w:val="-3"/>
        </w:rPr>
        <w:t> </w:t>
      </w:r>
      <w:r>
        <w:rPr>
          <w:i/>
        </w:rPr>
        <w:t>net</w:t>
      </w:r>
      <w:r>
        <w:rPr>
          <w:i/>
          <w:spacing w:val="-2"/>
        </w:rPr>
        <w:t> </w:t>
      </w:r>
      <w:r>
        <w:rPr/>
        <w:t>,</w:t>
      </w:r>
      <w:r>
        <w:rPr>
          <w:spacing w:val="-3"/>
        </w:rPr>
        <w:t> </w:t>
      </w:r>
      <w:r>
        <w:rPr/>
        <w:t>together</w:t>
      </w:r>
      <w:r>
        <w:rPr>
          <w:spacing w:val="-3"/>
        </w:rPr>
        <w:t> </w:t>
      </w:r>
      <w:r>
        <w:rPr/>
        <w:t>with</w:t>
      </w:r>
      <w:r>
        <w:rPr>
          <w:spacing w:val="-3"/>
        </w:rPr>
        <w:t> </w:t>
      </w:r>
      <w:r>
        <w:rPr/>
        <w:t>the</w:t>
      </w:r>
      <w:r>
        <w:rPr>
          <w:spacing w:val="-3"/>
        </w:rPr>
        <w:t> </w:t>
      </w:r>
      <w:r>
        <w:rPr/>
        <w:t>re-measurement</w:t>
      </w:r>
      <w:r>
        <w:rPr>
          <w:spacing w:val="-3"/>
        </w:rPr>
        <w:t> </w:t>
      </w:r>
      <w:r>
        <w:rPr/>
        <w:t>gain</w:t>
      </w:r>
      <w:r>
        <w:rPr>
          <w:spacing w:val="-3"/>
        </w:rPr>
        <w:t> </w:t>
      </w:r>
      <w:r>
        <w:rPr/>
        <w:t>or</w:t>
      </w:r>
      <w:r>
        <w:rPr>
          <w:spacing w:val="-3"/>
        </w:rPr>
        <w:t> </w:t>
      </w:r>
      <w:r>
        <w:rPr/>
        <w:t>loss</w:t>
      </w:r>
      <w:r>
        <w:rPr>
          <w:spacing w:val="-3"/>
        </w:rPr>
        <w:t> </w:t>
      </w:r>
      <w:r>
        <w:rPr/>
        <w:t>from</w:t>
      </w:r>
      <w:r>
        <w:rPr>
          <w:spacing w:val="-3"/>
        </w:rPr>
        <w:t> </w:t>
      </w:r>
      <w:r>
        <w:rPr/>
        <w:t>the</w:t>
      </w:r>
      <w:r>
        <w:rPr>
          <w:spacing w:val="-3"/>
        </w:rPr>
        <w:t> </w:t>
      </w:r>
      <w:r>
        <w:rPr/>
        <w:t>hedged</w:t>
      </w:r>
      <w:r>
        <w:rPr>
          <w:spacing w:val="-3"/>
        </w:rPr>
        <w:t> </w:t>
      </w:r>
      <w:r>
        <w:rPr/>
        <w:t>balance</w:t>
      </w:r>
      <w:r>
        <w:rPr>
          <w:spacing w:val="-3"/>
        </w:rPr>
        <w:t> </w:t>
      </w:r>
      <w:r>
        <w:rPr/>
        <w:t>sheet</w:t>
      </w:r>
      <w:r>
        <w:rPr>
          <w:spacing w:val="-3"/>
        </w:rPr>
        <w:t> </w:t>
      </w:r>
      <w:r>
        <w:rPr/>
        <w:t>position</w:t>
      </w:r>
      <w:r>
        <w:rPr>
          <w:spacing w:val="-3"/>
        </w:rPr>
        <w:t> </w:t>
      </w:r>
      <w:r>
        <w:rPr/>
        <w:t>and/or embedded</w:t>
      </w:r>
      <w:r>
        <w:rPr>
          <w:spacing w:val="-2"/>
        </w:rPr>
        <w:t> </w:t>
      </w:r>
      <w:r>
        <w:rPr/>
        <w:t>derivative</w:t>
      </w:r>
      <w:r>
        <w:rPr>
          <w:spacing w:val="-3"/>
        </w:rPr>
        <w:t> </w:t>
      </w:r>
      <w:r>
        <w:rPr/>
        <w:t>contract.</w:t>
      </w:r>
      <w:r>
        <w:rPr>
          <w:spacing w:val="-2"/>
        </w:rPr>
        <w:t> </w:t>
      </w:r>
      <w:r>
        <w:rPr/>
        <w:t>The</w:t>
      </w:r>
      <w:r>
        <w:rPr>
          <w:spacing w:val="-3"/>
        </w:rPr>
        <w:t> </w:t>
      </w:r>
      <w:r>
        <w:rPr/>
        <w:t>total</w:t>
      </w:r>
      <w:r>
        <w:rPr>
          <w:spacing w:val="-2"/>
        </w:rPr>
        <w:t> </w:t>
      </w:r>
      <w:r>
        <w:rPr/>
        <w:t>notional</w:t>
      </w:r>
      <w:r>
        <w:rPr>
          <w:spacing w:val="-3"/>
        </w:rPr>
        <w:t> </w:t>
      </w:r>
      <w:r>
        <w:rPr/>
        <w:t>amount</w:t>
      </w:r>
      <w:r>
        <w:rPr>
          <w:spacing w:val="-2"/>
        </w:rPr>
        <w:t> </w:t>
      </w:r>
      <w:r>
        <w:rPr/>
        <w:t>of</w:t>
      </w:r>
      <w:r>
        <w:rPr>
          <w:spacing w:val="-3"/>
        </w:rPr>
        <w:t> </w:t>
      </w:r>
      <w:r>
        <w:rPr/>
        <w:t>outstanding</w:t>
      </w:r>
      <w:r>
        <w:rPr>
          <w:spacing w:val="-2"/>
        </w:rPr>
        <w:t> </w:t>
      </w:r>
      <w:r>
        <w:rPr/>
        <w:t>undesignated</w:t>
      </w:r>
      <w:r>
        <w:rPr>
          <w:spacing w:val="-3"/>
        </w:rPr>
        <w:t> </w:t>
      </w:r>
      <w:r>
        <w:rPr/>
        <w:t>derivative</w:t>
      </w:r>
      <w:r>
        <w:rPr>
          <w:spacing w:val="-2"/>
        </w:rPr>
        <w:t> </w:t>
      </w:r>
      <w:r>
        <w:rPr/>
        <w:t>instruments</w:t>
      </w:r>
      <w:r>
        <w:rPr>
          <w:spacing w:val="-3"/>
        </w:rPr>
        <w:t> </w:t>
      </w:r>
      <w:r>
        <w:rPr/>
        <w:t>was</w:t>
      </w:r>
      <w:r>
        <w:rPr>
          <w:spacing w:val="40"/>
        </w:rPr>
        <w:t> </w:t>
      </w:r>
      <w:r>
        <w:rPr/>
        <w:t>$6.5</w:t>
      </w:r>
      <w:r>
        <w:rPr>
          <w:spacing w:val="-2"/>
        </w:rPr>
        <w:t> </w:t>
      </w:r>
      <w:r>
        <w:rPr/>
        <w:t>billion</w:t>
      </w:r>
      <w:r>
        <w:rPr>
          <w:spacing w:val="39"/>
        </w:rPr>
        <w:t> </w:t>
      </w:r>
      <w:r>
        <w:rPr/>
        <w:t>as</w:t>
      </w:r>
      <w:r>
        <w:rPr>
          <w:spacing w:val="-2"/>
        </w:rPr>
        <w:t> </w:t>
      </w:r>
      <w:r>
        <w:rPr/>
        <w:t>of</w:t>
      </w:r>
      <w:r>
        <w:rPr>
          <w:spacing w:val="37"/>
        </w:rPr>
        <w:t> </w:t>
      </w:r>
      <w:r>
        <w:rPr/>
        <w:t>May</w:t>
      </w:r>
      <w:r>
        <w:rPr>
          <w:spacing w:val="-2"/>
        </w:rPr>
        <w:t> </w:t>
      </w:r>
      <w:r>
        <w:rPr/>
        <w:t>31,</w:t>
      </w:r>
      <w:r>
        <w:rPr>
          <w:spacing w:val="-3"/>
        </w:rPr>
        <w:t> </w:t>
      </w:r>
      <w:r>
        <w:rPr/>
        <w:t>2019</w:t>
      </w:r>
      <w:r>
        <w:rPr>
          <w:spacing w:val="-2"/>
        </w:rPr>
        <w:t> </w:t>
      </w:r>
      <w:r>
        <w:rPr/>
        <w:t>.</w:t>
      </w:r>
    </w:p>
    <w:p>
      <w:pPr>
        <w:pStyle w:val="BodyText"/>
      </w:pPr>
    </w:p>
    <w:p>
      <w:pPr>
        <w:pStyle w:val="BodyText"/>
        <w:spacing w:before="111"/>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77</w:t>
      </w:r>
    </w:p>
    <w:p>
      <w:pPr>
        <w:pStyle w:val="BodyText"/>
        <w:spacing w:before="3"/>
        <w:rPr>
          <w:sz w:val="16"/>
        </w:rPr>
      </w:pPr>
      <w:r>
        <w:rPr/>
        <mc:AlternateContent>
          <mc:Choice Requires="wps">
            <w:drawing>
              <wp:anchor distT="0" distB="0" distL="0" distR="0" allowOverlap="1" layoutInCell="1" locked="0" behindDoc="1" simplePos="0" relativeHeight="487666688">
                <wp:simplePos x="0" y="0"/>
                <wp:positionH relativeFrom="page">
                  <wp:posOffset>222884</wp:posOffset>
                </wp:positionH>
                <wp:positionV relativeFrom="paragraph">
                  <wp:posOffset>133975</wp:posOffset>
                </wp:positionV>
                <wp:extent cx="7312659" cy="17145"/>
                <wp:effectExtent l="0" t="0" r="0" b="0"/>
                <wp:wrapTopAndBottom/>
                <wp:docPr id="500" name="Group 500"/>
                <wp:cNvGraphicFramePr>
                  <a:graphicFrameLocks/>
                </wp:cNvGraphicFramePr>
                <a:graphic>
                  <a:graphicData uri="http://schemas.microsoft.com/office/word/2010/wordprocessingGroup">
                    <wpg:wgp>
                      <wpg:cNvPr id="500" name="Group 500"/>
                      <wpg:cNvGrpSpPr/>
                      <wpg:grpSpPr>
                        <a:xfrm>
                          <a:off x="0" y="0"/>
                          <a:ext cx="7312659" cy="17145"/>
                          <a:chExt cx="7312659" cy="17145"/>
                        </a:xfrm>
                      </wpg:grpSpPr>
                      <wps:wsp>
                        <wps:cNvPr id="501" name="Graphic 50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02" name="Graphic 50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03" name="Graphic 50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04" name="Graphic 50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49792;mso-wrap-distance-left:0;mso-wrap-distance-right:0" id="docshapegroup494" coordorigin="351,211" coordsize="11516,27">
                <v:shape style="position:absolute;left:351;top:210;width:11516;height:14" id="docshape495" coordorigin="351,211" coordsize="11516,14" path="m11853,224l364,224,351,211,11867,211,11853,224xe" filled="true" fillcolor="#9a9a9a" stroked="false">
                  <v:path arrowok="t"/>
                  <v:fill type="solid"/>
                </v:shape>
                <v:shape style="position:absolute;left:351;top:224;width:11516;height:14" id="docshape496" coordorigin="351,224" coordsize="11516,14" path="m11867,238l351,238,364,224,11853,224,11867,238xe" filled="true" fillcolor="#ededed" stroked="false">
                  <v:path arrowok="t"/>
                  <v:fill type="solid"/>
                </v:shape>
                <v:shape style="position:absolute;left:351;top:210;width:14;height:27" id="docshape497" coordorigin="351,211" coordsize="14,27" path="m351,238l351,211,364,224,351,238xe" filled="true" fillcolor="#9a9a9a" stroked="false">
                  <v:path arrowok="t"/>
                  <v:fill type="solid"/>
                </v:shape>
                <v:shape style="position:absolute;left:11853;top:210;width:14;height:27" id="docshape498"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56"/>
        <w:rPr>
          <w:sz w:val="25"/>
        </w:rPr>
      </w:pPr>
    </w:p>
    <w:p>
      <w:pPr>
        <w:pStyle w:val="Heading4"/>
      </w:pPr>
      <w:r>
        <w:rPr/>
        <w:t>EMBEDDED</w:t>
      </w:r>
      <w:r>
        <w:rPr>
          <w:spacing w:val="22"/>
        </w:rPr>
        <w:t> </w:t>
      </w:r>
      <w:r>
        <w:rPr>
          <w:spacing w:val="-2"/>
        </w:rPr>
        <w:t>DERIVATIVES</w:t>
      </w:r>
    </w:p>
    <w:p>
      <w:pPr>
        <w:pStyle w:val="BodyText"/>
        <w:spacing w:line="264" w:lineRule="auto" w:before="212"/>
        <w:ind w:left="131" w:right="118"/>
      </w:pPr>
      <w:r>
        <w:rPr/>
        <w:t>As</w:t>
      </w:r>
      <w:r>
        <w:rPr>
          <w:spacing w:val="-7"/>
        </w:rPr>
        <w:t> </w:t>
      </w:r>
      <w:r>
        <w:rPr/>
        <w:t>part</w:t>
      </w:r>
      <w:r>
        <w:rPr>
          <w:spacing w:val="-7"/>
        </w:rPr>
        <w:t> </w:t>
      </w:r>
      <w:r>
        <w:rPr/>
        <w:t>of</w:t>
      </w:r>
      <w:r>
        <w:rPr>
          <w:spacing w:val="-7"/>
        </w:rPr>
        <w:t> </w:t>
      </w:r>
      <w:r>
        <w:rPr/>
        <w:t>the</w:t>
      </w:r>
      <w:r>
        <w:rPr>
          <w:spacing w:val="-7"/>
        </w:rPr>
        <w:t> </w:t>
      </w:r>
      <w:r>
        <w:rPr/>
        <w:t>foreign</w:t>
      </w:r>
      <w:r>
        <w:rPr>
          <w:spacing w:val="-7"/>
        </w:rPr>
        <w:t> </w:t>
      </w:r>
      <w:r>
        <w:rPr/>
        <w:t>currency</w:t>
      </w:r>
      <w:r>
        <w:rPr>
          <w:spacing w:val="-7"/>
        </w:rPr>
        <w:t> </w:t>
      </w:r>
      <w:r>
        <w:rPr/>
        <w:t>adjustment</w:t>
      </w:r>
      <w:r>
        <w:rPr>
          <w:spacing w:val="-7"/>
        </w:rPr>
        <w:t> </w:t>
      </w:r>
      <w:r>
        <w:rPr/>
        <w:t>program</w:t>
      </w:r>
      <w:r>
        <w:rPr>
          <w:spacing w:val="-7"/>
        </w:rPr>
        <w:t> </w:t>
      </w:r>
      <w:r>
        <w:rPr/>
        <w:t>described</w:t>
      </w:r>
      <w:r>
        <w:rPr>
          <w:spacing w:val="-7"/>
        </w:rPr>
        <w:t> </w:t>
      </w:r>
      <w:r>
        <w:rPr/>
        <w:t>above,</w:t>
      </w:r>
      <w:r>
        <w:rPr>
          <w:spacing w:val="-7"/>
        </w:rPr>
        <w:t> </w:t>
      </w:r>
      <w:r>
        <w:rPr/>
        <w:t>an</w:t>
      </w:r>
      <w:r>
        <w:rPr>
          <w:spacing w:val="-7"/>
        </w:rPr>
        <w:t> </w:t>
      </w:r>
      <w:r>
        <w:rPr/>
        <w:t>embedded</w:t>
      </w:r>
      <w:r>
        <w:rPr>
          <w:spacing w:val="-7"/>
        </w:rPr>
        <w:t> </w:t>
      </w:r>
      <w:r>
        <w:rPr/>
        <w:t>derivative</w:t>
      </w:r>
      <w:r>
        <w:rPr>
          <w:spacing w:val="-7"/>
        </w:rPr>
        <w:t> </w:t>
      </w:r>
      <w:r>
        <w:rPr/>
        <w:t>contract</w:t>
      </w:r>
      <w:r>
        <w:rPr>
          <w:spacing w:val="-7"/>
        </w:rPr>
        <w:t> </w:t>
      </w:r>
      <w:r>
        <w:rPr/>
        <w:t>is</w:t>
      </w:r>
      <w:r>
        <w:rPr>
          <w:spacing w:val="-7"/>
        </w:rPr>
        <w:t> </w:t>
      </w:r>
      <w:r>
        <w:rPr/>
        <w:t>created</w:t>
      </w:r>
      <w:r>
        <w:rPr>
          <w:spacing w:val="-7"/>
        </w:rPr>
        <w:t> </w:t>
      </w:r>
      <w:r>
        <w:rPr/>
        <w:t>upon</w:t>
      </w:r>
      <w:r>
        <w:rPr>
          <w:spacing w:val="-7"/>
        </w:rPr>
        <w:t> </w:t>
      </w:r>
      <w:r>
        <w:rPr/>
        <w:t>the</w:t>
      </w:r>
      <w:r>
        <w:rPr>
          <w:spacing w:val="-7"/>
        </w:rPr>
        <w:t> </w:t>
      </w:r>
      <w:r>
        <w:rPr/>
        <w:t>factory's</w:t>
      </w:r>
      <w:r>
        <w:rPr>
          <w:spacing w:val="-7"/>
        </w:rPr>
        <w:t> </w:t>
      </w:r>
      <w:r>
        <w:rPr/>
        <w:t>acceptance</w:t>
      </w:r>
      <w:r>
        <w:rPr>
          <w:spacing w:val="-7"/>
        </w:rPr>
        <w:t> </w:t>
      </w:r>
      <w:r>
        <w:rPr/>
        <w:t>of</w:t>
      </w:r>
      <w:r>
        <w:rPr>
          <w:spacing w:val="-7"/>
        </w:rPr>
        <w:t> </w:t>
      </w:r>
      <w:r>
        <w:rPr/>
        <w:t>NIKE's</w:t>
      </w:r>
      <w:r>
        <w:rPr>
          <w:spacing w:val="-7"/>
        </w:rPr>
        <w:t> </w:t>
      </w:r>
      <w:r>
        <w:rPr/>
        <w:t>purchase</w:t>
      </w:r>
      <w:r>
        <w:rPr>
          <w:spacing w:val="-7"/>
        </w:rPr>
        <w:t> </w:t>
      </w:r>
      <w:r>
        <w:rPr/>
        <w:t>order</w:t>
      </w:r>
      <w:r>
        <w:rPr>
          <w:spacing w:val="-7"/>
        </w:rPr>
        <w:t> </w:t>
      </w:r>
      <w:r>
        <w:rPr/>
        <w:t>for currencies</w:t>
      </w:r>
      <w:r>
        <w:rPr>
          <w:spacing w:val="-2"/>
        </w:rPr>
        <w:t> </w:t>
      </w:r>
      <w:r>
        <w:rPr/>
        <w:t>within</w:t>
      </w:r>
      <w:r>
        <w:rPr>
          <w:spacing w:val="-2"/>
        </w:rPr>
        <w:t> </w:t>
      </w:r>
      <w:r>
        <w:rPr/>
        <w:t>the</w:t>
      </w:r>
      <w:r>
        <w:rPr>
          <w:spacing w:val="-2"/>
        </w:rPr>
        <w:t> </w:t>
      </w:r>
      <w:r>
        <w:rPr/>
        <w:t>factory</w:t>
      </w:r>
      <w:r>
        <w:rPr>
          <w:spacing w:val="-2"/>
        </w:rPr>
        <w:t> </w:t>
      </w:r>
      <w:r>
        <w:rPr/>
        <w:t>currency</w:t>
      </w:r>
      <w:r>
        <w:rPr>
          <w:spacing w:val="-2"/>
        </w:rPr>
        <w:t> </w:t>
      </w:r>
      <w:r>
        <w:rPr/>
        <w:t>exposure</w:t>
      </w:r>
      <w:r>
        <w:rPr>
          <w:spacing w:val="-2"/>
        </w:rPr>
        <w:t> </w:t>
      </w:r>
      <w:r>
        <w:rPr/>
        <w:t>indices</w:t>
      </w:r>
      <w:r>
        <w:rPr>
          <w:spacing w:val="-2"/>
        </w:rPr>
        <w:t> </w:t>
      </w:r>
      <w:r>
        <w:rPr/>
        <w:t>that</w:t>
      </w:r>
      <w:r>
        <w:rPr>
          <w:spacing w:val="-2"/>
        </w:rPr>
        <w:t> </w:t>
      </w:r>
      <w:r>
        <w:rPr/>
        <w:t>are</w:t>
      </w:r>
      <w:r>
        <w:rPr>
          <w:spacing w:val="-2"/>
        </w:rPr>
        <w:t> </w:t>
      </w:r>
      <w:r>
        <w:rPr/>
        <w:t>neither</w:t>
      </w:r>
      <w:r>
        <w:rPr>
          <w:spacing w:val="-2"/>
        </w:rPr>
        <w:t> </w:t>
      </w:r>
      <w:r>
        <w:rPr/>
        <w:t>the</w:t>
      </w:r>
      <w:r>
        <w:rPr>
          <w:spacing w:val="-2"/>
        </w:rPr>
        <w:t> </w:t>
      </w:r>
      <w:r>
        <w:rPr/>
        <w:t>U.S.</w:t>
      </w:r>
      <w:r>
        <w:rPr>
          <w:spacing w:val="-2"/>
        </w:rPr>
        <w:t> </w:t>
      </w:r>
      <w:r>
        <w:rPr/>
        <w:t>Dollar</w:t>
      </w:r>
      <w:r>
        <w:rPr>
          <w:spacing w:val="-2"/>
        </w:rPr>
        <w:t> </w:t>
      </w:r>
      <w:r>
        <w:rPr/>
        <w:t>nor</w:t>
      </w:r>
      <w:r>
        <w:rPr>
          <w:spacing w:val="-2"/>
        </w:rPr>
        <w:t> </w:t>
      </w:r>
      <w:r>
        <w:rPr/>
        <w:t>the</w:t>
      </w:r>
      <w:r>
        <w:rPr>
          <w:spacing w:val="-2"/>
        </w:rPr>
        <w:t> </w:t>
      </w:r>
      <w:r>
        <w:rPr/>
        <w:t>local</w:t>
      </w:r>
      <w:r>
        <w:rPr>
          <w:spacing w:val="-2"/>
        </w:rPr>
        <w:t> </w:t>
      </w:r>
      <w:r>
        <w:rPr/>
        <w:t>or</w:t>
      </w:r>
      <w:r>
        <w:rPr>
          <w:spacing w:val="-2"/>
        </w:rPr>
        <w:t> </w:t>
      </w:r>
      <w:r>
        <w:rPr/>
        <w:t>functional</w:t>
      </w:r>
      <w:r>
        <w:rPr>
          <w:spacing w:val="-2"/>
        </w:rPr>
        <w:t> </w:t>
      </w:r>
      <w:r>
        <w:rPr/>
        <w:t>currency</w:t>
      </w:r>
      <w:r>
        <w:rPr>
          <w:spacing w:val="-2"/>
        </w:rPr>
        <w:t> </w:t>
      </w:r>
      <w:r>
        <w:rPr/>
        <w:t>of</w:t>
      </w:r>
      <w:r>
        <w:rPr>
          <w:spacing w:val="-2"/>
        </w:rPr>
        <w:t> </w:t>
      </w:r>
      <w:r>
        <w:rPr/>
        <w:t>the</w:t>
      </w:r>
      <w:r>
        <w:rPr>
          <w:spacing w:val="-2"/>
        </w:rPr>
        <w:t> </w:t>
      </w:r>
      <w:r>
        <w:rPr/>
        <w:t>factory.</w:t>
      </w:r>
      <w:r>
        <w:rPr>
          <w:spacing w:val="-2"/>
        </w:rPr>
        <w:t> </w:t>
      </w:r>
      <w:r>
        <w:rPr/>
        <w:t>In addition,</w:t>
      </w:r>
      <w:r>
        <w:rPr>
          <w:spacing w:val="-2"/>
        </w:rPr>
        <w:t> </w:t>
      </w:r>
      <w:r>
        <w:rPr/>
        <w:t>embedded</w:t>
      </w:r>
      <w:r>
        <w:rPr>
          <w:spacing w:val="-2"/>
        </w:rPr>
        <w:t> </w:t>
      </w:r>
      <w:r>
        <w:rPr/>
        <w:t>derivative contracts</w:t>
      </w:r>
      <w:r>
        <w:rPr>
          <w:spacing w:val="-3"/>
        </w:rPr>
        <w:t> </w:t>
      </w:r>
      <w:r>
        <w:rPr/>
        <w:t>are</w:t>
      </w:r>
      <w:r>
        <w:rPr>
          <w:spacing w:val="-3"/>
        </w:rPr>
        <w:t> </w:t>
      </w:r>
      <w:r>
        <w:rPr/>
        <w:t>created</w:t>
      </w:r>
      <w:r>
        <w:rPr>
          <w:spacing w:val="-3"/>
        </w:rPr>
        <w:t> </w:t>
      </w:r>
      <w:r>
        <w:rPr/>
        <w:t>when</w:t>
      </w:r>
      <w:r>
        <w:rPr>
          <w:spacing w:val="-3"/>
        </w:rPr>
        <w:t> </w:t>
      </w:r>
      <w:r>
        <w:rPr/>
        <w:t>the</w:t>
      </w:r>
      <w:r>
        <w:rPr>
          <w:spacing w:val="-3"/>
        </w:rPr>
        <w:t> </w:t>
      </w:r>
      <w:r>
        <w:rPr/>
        <w:t>Company</w:t>
      </w:r>
      <w:r>
        <w:rPr>
          <w:spacing w:val="-3"/>
        </w:rPr>
        <w:t> </w:t>
      </w:r>
      <w:r>
        <w:rPr/>
        <w:t>enters</w:t>
      </w:r>
      <w:r>
        <w:rPr>
          <w:spacing w:val="-3"/>
        </w:rPr>
        <w:t> </w:t>
      </w:r>
      <w:r>
        <w:rPr/>
        <w:t>into</w:t>
      </w:r>
      <w:r>
        <w:rPr>
          <w:spacing w:val="-3"/>
        </w:rPr>
        <w:t> </w:t>
      </w:r>
      <w:r>
        <w:rPr/>
        <w:t>certain</w:t>
      </w:r>
      <w:r>
        <w:rPr>
          <w:spacing w:val="-3"/>
        </w:rPr>
        <w:t> </w:t>
      </w:r>
      <w:r>
        <w:rPr/>
        <w:t>other</w:t>
      </w:r>
      <w:r>
        <w:rPr>
          <w:spacing w:val="-3"/>
        </w:rPr>
        <w:t> </w:t>
      </w:r>
      <w:r>
        <w:rPr/>
        <w:t>contractual</w:t>
      </w:r>
      <w:r>
        <w:rPr>
          <w:spacing w:val="-3"/>
        </w:rPr>
        <w:t> </w:t>
      </w:r>
      <w:r>
        <w:rPr/>
        <w:t>agreements</w:t>
      </w:r>
      <w:r>
        <w:rPr>
          <w:spacing w:val="-3"/>
        </w:rPr>
        <w:t> </w:t>
      </w:r>
      <w:r>
        <w:rPr/>
        <w:t>which</w:t>
      </w:r>
      <w:r>
        <w:rPr>
          <w:spacing w:val="-3"/>
        </w:rPr>
        <w:t> </w:t>
      </w:r>
      <w:r>
        <w:rPr/>
        <w:t>have</w:t>
      </w:r>
      <w:r>
        <w:rPr>
          <w:spacing w:val="-3"/>
        </w:rPr>
        <w:t> </w:t>
      </w:r>
      <w:r>
        <w:rPr/>
        <w:t>payments</w:t>
      </w:r>
      <w:r>
        <w:rPr>
          <w:spacing w:val="-3"/>
        </w:rPr>
        <w:t> </w:t>
      </w:r>
      <w:r>
        <w:rPr/>
        <w:t>that</w:t>
      </w:r>
      <w:r>
        <w:rPr>
          <w:spacing w:val="-3"/>
        </w:rPr>
        <w:t> </w:t>
      </w:r>
      <w:r>
        <w:rPr/>
        <w:t>are</w:t>
      </w:r>
      <w:r>
        <w:rPr>
          <w:spacing w:val="-3"/>
        </w:rPr>
        <w:t> </w:t>
      </w:r>
      <w:r>
        <w:rPr/>
        <w:t>indexed</w:t>
      </w:r>
      <w:r>
        <w:rPr>
          <w:spacing w:val="-3"/>
        </w:rPr>
        <w:t> </w:t>
      </w:r>
      <w:r>
        <w:rPr/>
        <w:t>to</w:t>
      </w:r>
      <w:r>
        <w:rPr>
          <w:spacing w:val="-1"/>
        </w:rPr>
        <w:t> </w:t>
      </w:r>
      <w:r>
        <w:rPr/>
        <w:t>currencies</w:t>
      </w:r>
      <w:r>
        <w:rPr>
          <w:spacing w:val="-3"/>
        </w:rPr>
        <w:t> </w:t>
      </w:r>
      <w:r>
        <w:rPr/>
        <w:t>that</w:t>
      </w:r>
      <w:r>
        <w:rPr>
          <w:spacing w:val="-3"/>
        </w:rPr>
        <w:t> </w:t>
      </w:r>
      <w:r>
        <w:rPr/>
        <w:t>are</w:t>
      </w:r>
      <w:r>
        <w:rPr>
          <w:spacing w:val="-3"/>
        </w:rPr>
        <w:t> </w:t>
      </w:r>
      <w:r>
        <w:rPr/>
        <w:t>not</w:t>
      </w:r>
      <w:r>
        <w:rPr>
          <w:spacing w:val="-3"/>
        </w:rPr>
        <w:t> </w:t>
      </w:r>
      <w:r>
        <w:rPr/>
        <w:t>the</w:t>
      </w:r>
      <w:r>
        <w:rPr>
          <w:spacing w:val="-3"/>
        </w:rPr>
        <w:t> </w:t>
      </w:r>
      <w:r>
        <w:rPr/>
        <w:t>functional currency</w:t>
      </w:r>
      <w:r>
        <w:rPr>
          <w:spacing w:val="-3"/>
        </w:rPr>
        <w:t> </w:t>
      </w:r>
      <w:r>
        <w:rPr/>
        <w:t>of</w:t>
      </w:r>
      <w:r>
        <w:rPr>
          <w:spacing w:val="-3"/>
        </w:rPr>
        <w:t> </w:t>
      </w:r>
      <w:r>
        <w:rPr/>
        <w:t>either</w:t>
      </w:r>
      <w:r>
        <w:rPr>
          <w:spacing w:val="-3"/>
        </w:rPr>
        <w:t> </w:t>
      </w:r>
      <w:r>
        <w:rPr/>
        <w:t>substantial</w:t>
      </w:r>
      <w:r>
        <w:rPr>
          <w:spacing w:val="-3"/>
        </w:rPr>
        <w:t> </w:t>
      </w:r>
      <w:r>
        <w:rPr/>
        <w:t>party</w:t>
      </w:r>
      <w:r>
        <w:rPr>
          <w:spacing w:val="-3"/>
        </w:rPr>
        <w:t> </w:t>
      </w:r>
      <w:r>
        <w:rPr/>
        <w:t>to</w:t>
      </w:r>
      <w:r>
        <w:rPr>
          <w:spacing w:val="-3"/>
        </w:rPr>
        <w:t> </w:t>
      </w:r>
      <w:r>
        <w:rPr/>
        <w:t>the</w:t>
      </w:r>
      <w:r>
        <w:rPr>
          <w:spacing w:val="-3"/>
        </w:rPr>
        <w:t> </w:t>
      </w:r>
      <w:r>
        <w:rPr/>
        <w:t>contracts.</w:t>
      </w:r>
      <w:r>
        <w:rPr>
          <w:spacing w:val="-3"/>
        </w:rPr>
        <w:t> </w:t>
      </w:r>
      <w:r>
        <w:rPr/>
        <w:t>Embedded</w:t>
      </w:r>
      <w:r>
        <w:rPr>
          <w:spacing w:val="-3"/>
        </w:rPr>
        <w:t> </w:t>
      </w:r>
      <w:r>
        <w:rPr/>
        <w:t>derivative</w:t>
      </w:r>
      <w:r>
        <w:rPr>
          <w:spacing w:val="-3"/>
        </w:rPr>
        <w:t> </w:t>
      </w:r>
      <w:r>
        <w:rPr/>
        <w:t>contracts</w:t>
      </w:r>
      <w:r>
        <w:rPr>
          <w:spacing w:val="-3"/>
        </w:rPr>
        <w:t> </w:t>
      </w:r>
      <w:r>
        <w:rPr/>
        <w:t>are</w:t>
      </w:r>
      <w:r>
        <w:rPr>
          <w:spacing w:val="-3"/>
        </w:rPr>
        <w:t> </w:t>
      </w:r>
      <w:r>
        <w:rPr/>
        <w:t>treated</w:t>
      </w:r>
      <w:r>
        <w:rPr>
          <w:spacing w:val="-1"/>
        </w:rPr>
        <w:t> </w:t>
      </w:r>
      <w:r>
        <w:rPr/>
        <w:t>as</w:t>
      </w:r>
      <w:r>
        <w:rPr>
          <w:spacing w:val="-3"/>
        </w:rPr>
        <w:t> </w:t>
      </w:r>
      <w:r>
        <w:rPr/>
        <w:t>foreign</w:t>
      </w:r>
      <w:r>
        <w:rPr>
          <w:spacing w:val="-3"/>
        </w:rPr>
        <w:t> </w:t>
      </w:r>
      <w:r>
        <w:rPr/>
        <w:t>currency</w:t>
      </w:r>
      <w:r>
        <w:rPr>
          <w:spacing w:val="-3"/>
        </w:rPr>
        <w:t> </w:t>
      </w:r>
      <w:r>
        <w:rPr/>
        <w:t>forward</w:t>
      </w:r>
      <w:r>
        <w:rPr>
          <w:spacing w:val="-3"/>
        </w:rPr>
        <w:t> </w:t>
      </w:r>
      <w:r>
        <w:rPr/>
        <w:t>contracts</w:t>
      </w:r>
      <w:r>
        <w:rPr>
          <w:spacing w:val="-3"/>
        </w:rPr>
        <w:t> </w:t>
      </w:r>
      <w:r>
        <w:rPr/>
        <w:t>that</w:t>
      </w:r>
      <w:r>
        <w:rPr>
          <w:spacing w:val="-3"/>
        </w:rPr>
        <w:t> </w:t>
      </w:r>
      <w:r>
        <w:rPr/>
        <w:t>are</w:t>
      </w:r>
      <w:r>
        <w:rPr>
          <w:spacing w:val="-3"/>
        </w:rPr>
        <w:t> </w:t>
      </w:r>
      <w:r>
        <w:rPr/>
        <w:t>bifurcated</w:t>
      </w:r>
      <w:r>
        <w:rPr>
          <w:spacing w:val="-3"/>
        </w:rPr>
        <w:t> </w:t>
      </w:r>
      <w:r>
        <w:rPr/>
        <w:t>from</w:t>
      </w:r>
      <w:r>
        <w:rPr>
          <w:spacing w:val="-3"/>
        </w:rPr>
        <w:t> </w:t>
      </w:r>
      <w:r>
        <w:rPr/>
        <w:t>the</w:t>
      </w:r>
      <w:r>
        <w:rPr>
          <w:spacing w:val="-3"/>
        </w:rPr>
        <w:t> </w:t>
      </w:r>
      <w:r>
        <w:rPr/>
        <w:t>related contract</w:t>
      </w:r>
      <w:r>
        <w:rPr>
          <w:spacing w:val="-3"/>
        </w:rPr>
        <w:t> </w:t>
      </w:r>
      <w:r>
        <w:rPr/>
        <w:t>and</w:t>
      </w:r>
      <w:r>
        <w:rPr>
          <w:spacing w:val="-3"/>
        </w:rPr>
        <w:t> </w:t>
      </w:r>
      <w:r>
        <w:rPr/>
        <w:t>recorded</w:t>
      </w:r>
      <w:r>
        <w:rPr>
          <w:spacing w:val="-3"/>
        </w:rPr>
        <w:t> </w:t>
      </w:r>
      <w:r>
        <w:rPr/>
        <w:t>at</w:t>
      </w:r>
      <w:r>
        <w:rPr>
          <w:spacing w:val="-3"/>
        </w:rPr>
        <w:t> </w:t>
      </w:r>
      <w:r>
        <w:rPr/>
        <w:t>fair</w:t>
      </w:r>
      <w:r>
        <w:rPr>
          <w:spacing w:val="-3"/>
        </w:rPr>
        <w:t> </w:t>
      </w:r>
      <w:r>
        <w:rPr/>
        <w:t>value</w:t>
      </w:r>
      <w:r>
        <w:rPr>
          <w:spacing w:val="-3"/>
        </w:rPr>
        <w:t> </w:t>
      </w:r>
      <w:r>
        <w:rPr/>
        <w:t>as</w:t>
      </w:r>
      <w:r>
        <w:rPr>
          <w:spacing w:val="-3"/>
        </w:rPr>
        <w:t> </w:t>
      </w:r>
      <w:r>
        <w:rPr/>
        <w:t>a</w:t>
      </w:r>
      <w:r>
        <w:rPr>
          <w:spacing w:val="-3"/>
        </w:rPr>
        <w:t> </w:t>
      </w:r>
      <w:r>
        <w:rPr/>
        <w:t>derivative</w:t>
      </w:r>
      <w:r>
        <w:rPr>
          <w:spacing w:val="-3"/>
        </w:rPr>
        <w:t> </w:t>
      </w:r>
      <w:r>
        <w:rPr/>
        <w:t>asset</w:t>
      </w:r>
      <w:r>
        <w:rPr>
          <w:spacing w:val="-3"/>
        </w:rPr>
        <w:t> </w:t>
      </w:r>
      <w:r>
        <w:rPr/>
        <w:t>or</w:t>
      </w:r>
      <w:r>
        <w:rPr>
          <w:spacing w:val="-3"/>
        </w:rPr>
        <w:t> </w:t>
      </w:r>
      <w:r>
        <w:rPr/>
        <w:t>liability</w:t>
      </w:r>
      <w:r>
        <w:rPr>
          <w:spacing w:val="-3"/>
        </w:rPr>
        <w:t> </w:t>
      </w:r>
      <w:r>
        <w:rPr/>
        <w:t>on</w:t>
      </w:r>
      <w:r>
        <w:rPr>
          <w:spacing w:val="-3"/>
        </w:rPr>
        <w:t> </w:t>
      </w:r>
      <w:r>
        <w:rPr/>
        <w:t>the</w:t>
      </w:r>
      <w:r>
        <w:rPr>
          <w:spacing w:val="-3"/>
        </w:rPr>
        <w:t> </w:t>
      </w:r>
      <w:r>
        <w:rPr/>
        <w:t>Consolidated</w:t>
      </w:r>
      <w:r>
        <w:rPr>
          <w:spacing w:val="-3"/>
        </w:rPr>
        <w:t> </w:t>
      </w:r>
      <w:r>
        <w:rPr/>
        <w:t>Balance</w:t>
      </w:r>
      <w:r>
        <w:rPr>
          <w:spacing w:val="-3"/>
        </w:rPr>
        <w:t> </w:t>
      </w:r>
      <w:r>
        <w:rPr/>
        <w:t>Sheets</w:t>
      </w:r>
      <w:r>
        <w:rPr>
          <w:spacing w:val="-3"/>
        </w:rPr>
        <w:t> </w:t>
      </w:r>
      <w:r>
        <w:rPr/>
        <w:t>with</w:t>
      </w:r>
      <w:r>
        <w:rPr>
          <w:spacing w:val="-3"/>
        </w:rPr>
        <w:t> </w:t>
      </w:r>
      <w:r>
        <w:rPr/>
        <w:t>their</w:t>
      </w:r>
      <w:r>
        <w:rPr>
          <w:spacing w:val="-3"/>
        </w:rPr>
        <w:t> </w:t>
      </w:r>
      <w:r>
        <w:rPr/>
        <w:t>corresponding</w:t>
      </w:r>
      <w:r>
        <w:rPr>
          <w:spacing w:val="-3"/>
        </w:rPr>
        <w:t> </w:t>
      </w:r>
      <w:r>
        <w:rPr/>
        <w:t>change</w:t>
      </w:r>
      <w:r>
        <w:rPr>
          <w:spacing w:val="-3"/>
        </w:rPr>
        <w:t> </w:t>
      </w:r>
      <w:r>
        <w:rPr/>
        <w:t>in</w:t>
      </w:r>
      <w:r>
        <w:rPr>
          <w:spacing w:val="-3"/>
        </w:rPr>
        <w:t> </w:t>
      </w:r>
      <w:r>
        <w:rPr/>
        <w:t>fair</w:t>
      </w:r>
      <w:r>
        <w:rPr>
          <w:spacing w:val="-3"/>
        </w:rPr>
        <w:t> </w:t>
      </w:r>
      <w:r>
        <w:rPr/>
        <w:t>value</w:t>
      </w:r>
      <w:r>
        <w:rPr>
          <w:spacing w:val="-3"/>
        </w:rPr>
        <w:t> </w:t>
      </w:r>
      <w:r>
        <w:rPr/>
        <w:t>recognized</w:t>
      </w:r>
      <w:r>
        <w:rPr>
          <w:spacing w:val="-3"/>
        </w:rPr>
        <w:t> </w:t>
      </w:r>
      <w:r>
        <w:rPr/>
        <w:t>in</w:t>
      </w:r>
      <w:r>
        <w:rPr>
          <w:spacing w:val="40"/>
        </w:rPr>
        <w:t> </w:t>
      </w:r>
      <w:r>
        <w:rPr>
          <w:i/>
        </w:rPr>
        <w:t>Other (income) expense, net </w:t>
      </w:r>
      <w:r>
        <w:rPr/>
        <w:t>, through the date the foreign currency fluctuations cease to exist.</w:t>
      </w:r>
    </w:p>
    <w:p>
      <w:pPr>
        <w:pStyle w:val="BodyText"/>
        <w:spacing w:before="39"/>
      </w:pPr>
    </w:p>
    <w:p>
      <w:pPr>
        <w:pStyle w:val="BodyText"/>
        <w:ind w:left="131"/>
      </w:pPr>
      <w:r>
        <w:rPr/>
        <w:t>At</w:t>
      </w:r>
      <w:r>
        <w:rPr>
          <w:spacing w:val="-8"/>
        </w:rPr>
        <w:t> </w:t>
      </w:r>
      <w:r>
        <w:rPr/>
        <w:t>May</w:t>
      </w:r>
      <w:r>
        <w:rPr>
          <w:spacing w:val="-7"/>
        </w:rPr>
        <w:t> </w:t>
      </w:r>
      <w:r>
        <w:rPr/>
        <w:t>31,</w:t>
      </w:r>
      <w:r>
        <w:rPr>
          <w:spacing w:val="-8"/>
        </w:rPr>
        <w:t> </w:t>
      </w:r>
      <w:r>
        <w:rPr/>
        <w:t>2019</w:t>
      </w:r>
      <w:r>
        <w:rPr>
          <w:spacing w:val="-6"/>
        </w:rPr>
        <w:t> </w:t>
      </w:r>
      <w:r>
        <w:rPr/>
        <w:t>,</w:t>
      </w:r>
      <w:r>
        <w:rPr>
          <w:spacing w:val="-8"/>
        </w:rPr>
        <w:t> </w:t>
      </w:r>
      <w:r>
        <w:rPr/>
        <w:t>the</w:t>
      </w:r>
      <w:r>
        <w:rPr>
          <w:spacing w:val="-7"/>
        </w:rPr>
        <w:t> </w:t>
      </w:r>
      <w:r>
        <w:rPr/>
        <w:t>total</w:t>
      </w:r>
      <w:r>
        <w:rPr>
          <w:spacing w:val="-7"/>
        </w:rPr>
        <w:t> </w:t>
      </w:r>
      <w:r>
        <w:rPr/>
        <w:t>notional</w:t>
      </w:r>
      <w:r>
        <w:rPr>
          <w:spacing w:val="-8"/>
        </w:rPr>
        <w:t> </w:t>
      </w:r>
      <w:r>
        <w:rPr/>
        <w:t>amount</w:t>
      </w:r>
      <w:r>
        <w:rPr>
          <w:spacing w:val="-7"/>
        </w:rPr>
        <w:t> </w:t>
      </w:r>
      <w:r>
        <w:rPr/>
        <w:t>of</w:t>
      </w:r>
      <w:r>
        <w:rPr>
          <w:spacing w:val="-8"/>
        </w:rPr>
        <w:t> </w:t>
      </w:r>
      <w:r>
        <w:rPr/>
        <w:t>embedded</w:t>
      </w:r>
      <w:r>
        <w:rPr>
          <w:spacing w:val="-7"/>
        </w:rPr>
        <w:t> </w:t>
      </w:r>
      <w:r>
        <w:rPr/>
        <w:t>derivatives</w:t>
      </w:r>
      <w:r>
        <w:rPr>
          <w:spacing w:val="-7"/>
        </w:rPr>
        <w:t> </w:t>
      </w:r>
      <w:r>
        <w:rPr/>
        <w:t>outstanding</w:t>
      </w:r>
      <w:r>
        <w:rPr>
          <w:spacing w:val="-8"/>
        </w:rPr>
        <w:t> </w:t>
      </w:r>
      <w:r>
        <w:rPr/>
        <w:t>was</w:t>
      </w:r>
      <w:r>
        <w:rPr>
          <w:spacing w:val="-7"/>
        </w:rPr>
        <w:t> </w:t>
      </w:r>
      <w:r>
        <w:rPr/>
        <w:t>approximately</w:t>
      </w:r>
      <w:r>
        <w:rPr>
          <w:spacing w:val="-3"/>
        </w:rPr>
        <w:t> </w:t>
      </w:r>
      <w:r>
        <w:rPr/>
        <w:t>$452</w:t>
      </w:r>
      <w:r>
        <w:rPr>
          <w:spacing w:val="-8"/>
        </w:rPr>
        <w:t> </w:t>
      </w:r>
      <w:r>
        <w:rPr/>
        <w:t>million</w:t>
      </w:r>
      <w:r>
        <w:rPr>
          <w:spacing w:val="-6"/>
        </w:rPr>
        <w:t> </w:t>
      </w:r>
      <w:r>
        <w:rPr>
          <w:spacing w:val="-10"/>
        </w:rPr>
        <w:t>.</w:t>
      </w:r>
    </w:p>
    <w:p>
      <w:pPr>
        <w:pStyle w:val="BodyText"/>
        <w:spacing w:before="141"/>
      </w:pPr>
    </w:p>
    <w:p>
      <w:pPr>
        <w:pStyle w:val="Heading4"/>
      </w:pPr>
      <w:r>
        <w:rPr/>
        <w:t>CREDIT</w:t>
      </w:r>
      <w:r>
        <w:rPr>
          <w:spacing w:val="19"/>
        </w:rPr>
        <w:t> </w:t>
      </w:r>
      <w:r>
        <w:rPr>
          <w:spacing w:val="-4"/>
        </w:rPr>
        <w:t>RISK</w:t>
      </w:r>
    </w:p>
    <w:p>
      <w:pPr>
        <w:pStyle w:val="BodyText"/>
        <w:spacing w:line="264" w:lineRule="auto" w:before="212"/>
        <w:ind w:left="131"/>
      </w:pPr>
      <w:r>
        <w:rPr/>
        <w:t>The</w:t>
      </w:r>
      <w:r>
        <w:rPr>
          <w:spacing w:val="-7"/>
        </w:rPr>
        <w:t> </w:t>
      </w:r>
      <w:r>
        <w:rPr/>
        <w:t>Company</w:t>
      </w:r>
      <w:r>
        <w:rPr>
          <w:spacing w:val="-7"/>
        </w:rPr>
        <w:t> </w:t>
      </w:r>
      <w:r>
        <w:rPr/>
        <w:t>is</w:t>
      </w:r>
      <w:r>
        <w:rPr>
          <w:spacing w:val="-7"/>
        </w:rPr>
        <w:t> </w:t>
      </w:r>
      <w:r>
        <w:rPr/>
        <w:t>exposed</w:t>
      </w:r>
      <w:r>
        <w:rPr>
          <w:spacing w:val="-7"/>
        </w:rPr>
        <w:t> </w:t>
      </w:r>
      <w:r>
        <w:rPr/>
        <w:t>to</w:t>
      </w:r>
      <w:r>
        <w:rPr>
          <w:spacing w:val="-7"/>
        </w:rPr>
        <w:t> </w:t>
      </w:r>
      <w:r>
        <w:rPr/>
        <w:t>credit-related</w:t>
      </w:r>
      <w:r>
        <w:rPr>
          <w:spacing w:val="-7"/>
        </w:rPr>
        <w:t> </w:t>
      </w:r>
      <w:r>
        <w:rPr/>
        <w:t>losses</w:t>
      </w:r>
      <w:r>
        <w:rPr>
          <w:spacing w:val="-7"/>
        </w:rPr>
        <w:t> </w:t>
      </w:r>
      <w:r>
        <w:rPr/>
        <w:t>in</w:t>
      </w:r>
      <w:r>
        <w:rPr>
          <w:spacing w:val="-7"/>
        </w:rPr>
        <w:t> </w:t>
      </w:r>
      <w:r>
        <w:rPr/>
        <w:t>the</w:t>
      </w:r>
      <w:r>
        <w:rPr>
          <w:spacing w:val="-7"/>
        </w:rPr>
        <w:t> </w:t>
      </w:r>
      <w:r>
        <w:rPr/>
        <w:t>event</w:t>
      </w:r>
      <w:r>
        <w:rPr>
          <w:spacing w:val="-7"/>
        </w:rPr>
        <w:t> </w:t>
      </w:r>
      <w:r>
        <w:rPr/>
        <w:t>of</w:t>
      </w:r>
      <w:r>
        <w:rPr>
          <w:spacing w:val="-7"/>
        </w:rPr>
        <w:t> </w:t>
      </w:r>
      <w:r>
        <w:rPr/>
        <w:t>nonperformance</w:t>
      </w:r>
      <w:r>
        <w:rPr>
          <w:spacing w:val="-7"/>
        </w:rPr>
        <w:t> </w:t>
      </w:r>
      <w:r>
        <w:rPr/>
        <w:t>by</w:t>
      </w:r>
      <w:r>
        <w:rPr>
          <w:spacing w:val="-7"/>
        </w:rPr>
        <w:t> </w:t>
      </w:r>
      <w:r>
        <w:rPr/>
        <w:t>counterparties</w:t>
      </w:r>
      <w:r>
        <w:rPr>
          <w:spacing w:val="-7"/>
        </w:rPr>
        <w:t> </w:t>
      </w:r>
      <w:r>
        <w:rPr/>
        <w:t>to</w:t>
      </w:r>
      <w:r>
        <w:rPr>
          <w:spacing w:val="-7"/>
        </w:rPr>
        <w:t> </w:t>
      </w:r>
      <w:r>
        <w:rPr/>
        <w:t>hedging</w:t>
      </w:r>
      <w:r>
        <w:rPr>
          <w:spacing w:val="-7"/>
        </w:rPr>
        <w:t> </w:t>
      </w:r>
      <w:r>
        <w:rPr/>
        <w:t>instruments.</w:t>
      </w:r>
      <w:r>
        <w:rPr>
          <w:spacing w:val="-7"/>
        </w:rPr>
        <w:t> </w:t>
      </w:r>
      <w:r>
        <w:rPr/>
        <w:t>The</w:t>
      </w:r>
      <w:r>
        <w:rPr>
          <w:spacing w:val="-7"/>
        </w:rPr>
        <w:t> </w:t>
      </w:r>
      <w:r>
        <w:rPr/>
        <w:t>counterparties</w:t>
      </w:r>
      <w:r>
        <w:rPr>
          <w:spacing w:val="-7"/>
        </w:rPr>
        <w:t> </w:t>
      </w:r>
      <w:r>
        <w:rPr/>
        <w:t>to</w:t>
      </w:r>
      <w:r>
        <w:rPr>
          <w:spacing w:val="-7"/>
        </w:rPr>
        <w:t> </w:t>
      </w:r>
      <w:r>
        <w:rPr/>
        <w:t>all</w:t>
      </w:r>
      <w:r>
        <w:rPr>
          <w:spacing w:val="-7"/>
        </w:rPr>
        <w:t> </w:t>
      </w:r>
      <w:r>
        <w:rPr/>
        <w:t>derivative</w:t>
      </w:r>
      <w:r>
        <w:rPr>
          <w:spacing w:val="-7"/>
        </w:rPr>
        <w:t> </w:t>
      </w:r>
      <w:r>
        <w:rPr/>
        <w:t>transactions</w:t>
      </w:r>
      <w:r>
        <w:rPr>
          <w:spacing w:val="-7"/>
        </w:rPr>
        <w:t> </w:t>
      </w:r>
      <w:r>
        <w:rPr/>
        <w:t>are major</w:t>
      </w:r>
      <w:r>
        <w:rPr>
          <w:spacing w:val="-5"/>
        </w:rPr>
        <w:t> </w:t>
      </w:r>
      <w:r>
        <w:rPr/>
        <w:t>financial</w:t>
      </w:r>
      <w:r>
        <w:rPr>
          <w:spacing w:val="-5"/>
        </w:rPr>
        <w:t> </w:t>
      </w:r>
      <w:r>
        <w:rPr/>
        <w:t>institutions</w:t>
      </w:r>
      <w:r>
        <w:rPr>
          <w:spacing w:val="-5"/>
        </w:rPr>
        <w:t> </w:t>
      </w:r>
      <w:r>
        <w:rPr/>
        <w:t>with</w:t>
      </w:r>
      <w:r>
        <w:rPr>
          <w:spacing w:val="-5"/>
        </w:rPr>
        <w:t> </w:t>
      </w:r>
      <w:r>
        <w:rPr/>
        <w:t>investment</w:t>
      </w:r>
      <w:r>
        <w:rPr>
          <w:spacing w:val="-5"/>
        </w:rPr>
        <w:t> </w:t>
      </w:r>
      <w:r>
        <w:rPr/>
        <w:t>grade</w:t>
      </w:r>
      <w:r>
        <w:rPr>
          <w:spacing w:val="-5"/>
        </w:rPr>
        <w:t> </w:t>
      </w:r>
      <w:r>
        <w:rPr/>
        <w:t>credit</w:t>
      </w:r>
      <w:r>
        <w:rPr>
          <w:spacing w:val="-5"/>
        </w:rPr>
        <w:t> </w:t>
      </w:r>
      <w:r>
        <w:rPr/>
        <w:t>ratings;</w:t>
      </w:r>
      <w:r>
        <w:rPr>
          <w:spacing w:val="-5"/>
        </w:rPr>
        <w:t> </w:t>
      </w:r>
      <w:r>
        <w:rPr/>
        <w:t>however,</w:t>
      </w:r>
      <w:r>
        <w:rPr>
          <w:spacing w:val="-5"/>
        </w:rPr>
        <w:t> </w:t>
      </w:r>
      <w:r>
        <w:rPr/>
        <w:t>this</w:t>
      </w:r>
      <w:r>
        <w:rPr>
          <w:spacing w:val="-5"/>
        </w:rPr>
        <w:t> </w:t>
      </w:r>
      <w:r>
        <w:rPr/>
        <w:t>does</w:t>
      </w:r>
      <w:r>
        <w:rPr>
          <w:spacing w:val="-5"/>
        </w:rPr>
        <w:t> </w:t>
      </w:r>
      <w:r>
        <w:rPr/>
        <w:t>not</w:t>
      </w:r>
      <w:r>
        <w:rPr>
          <w:spacing w:val="-5"/>
        </w:rPr>
        <w:t> </w:t>
      </w:r>
      <w:r>
        <w:rPr/>
        <w:t>eliminate</w:t>
      </w:r>
      <w:r>
        <w:rPr>
          <w:spacing w:val="-5"/>
        </w:rPr>
        <w:t> </w:t>
      </w:r>
      <w:r>
        <w:rPr/>
        <w:t>the</w:t>
      </w:r>
      <w:r>
        <w:rPr>
          <w:spacing w:val="-5"/>
        </w:rPr>
        <w:t> </w:t>
      </w:r>
      <w:r>
        <w:rPr/>
        <w:t>Company's</w:t>
      </w:r>
      <w:r>
        <w:rPr>
          <w:spacing w:val="-5"/>
        </w:rPr>
        <w:t> </w:t>
      </w:r>
      <w:r>
        <w:rPr/>
        <w:t>exposure</w:t>
      </w:r>
      <w:r>
        <w:rPr>
          <w:spacing w:val="-5"/>
        </w:rPr>
        <w:t> </w:t>
      </w:r>
      <w:r>
        <w:rPr/>
        <w:t>to</w:t>
      </w:r>
      <w:r>
        <w:rPr>
          <w:spacing w:val="-5"/>
        </w:rPr>
        <w:t> </w:t>
      </w:r>
      <w:r>
        <w:rPr/>
        <w:t>credit</w:t>
      </w:r>
      <w:r>
        <w:rPr>
          <w:spacing w:val="-5"/>
        </w:rPr>
        <w:t> </w:t>
      </w:r>
      <w:r>
        <w:rPr/>
        <w:t>risk</w:t>
      </w:r>
      <w:r>
        <w:rPr>
          <w:spacing w:val="-5"/>
        </w:rPr>
        <w:t> </w:t>
      </w:r>
      <w:r>
        <w:rPr/>
        <w:t>with</w:t>
      </w:r>
      <w:r>
        <w:rPr>
          <w:spacing w:val="-5"/>
        </w:rPr>
        <w:t> </w:t>
      </w:r>
      <w:r>
        <w:rPr/>
        <w:t>these</w:t>
      </w:r>
      <w:r>
        <w:rPr>
          <w:spacing w:val="-5"/>
        </w:rPr>
        <w:t> </w:t>
      </w:r>
      <w:r>
        <w:rPr/>
        <w:t>institutions.</w:t>
      </w:r>
      <w:r>
        <w:rPr>
          <w:spacing w:val="-5"/>
        </w:rPr>
        <w:t> </w:t>
      </w:r>
      <w:r>
        <w:rPr/>
        <w:t>This</w:t>
      </w:r>
      <w:r>
        <w:rPr>
          <w:spacing w:val="-5"/>
        </w:rPr>
        <w:t> </w:t>
      </w:r>
      <w:r>
        <w:rPr/>
        <w:t>credit</w:t>
      </w:r>
      <w:r>
        <w:rPr>
          <w:spacing w:val="-5"/>
        </w:rPr>
        <w:t> </w:t>
      </w:r>
      <w:r>
        <w:rPr/>
        <w:t>risk</w:t>
      </w:r>
      <w:r>
        <w:rPr>
          <w:spacing w:val="-5"/>
        </w:rPr>
        <w:t> </w:t>
      </w:r>
      <w:r>
        <w:rPr/>
        <w:t>is limited</w:t>
      </w:r>
      <w:r>
        <w:rPr>
          <w:spacing w:val="-2"/>
        </w:rPr>
        <w:t> </w:t>
      </w:r>
      <w:r>
        <w:rPr/>
        <w:t>to</w:t>
      </w:r>
      <w:r>
        <w:rPr>
          <w:spacing w:val="-2"/>
        </w:rPr>
        <w:t> </w:t>
      </w:r>
      <w:r>
        <w:rPr/>
        <w:t>the</w:t>
      </w:r>
      <w:r>
        <w:rPr>
          <w:spacing w:val="-2"/>
        </w:rPr>
        <w:t> </w:t>
      </w:r>
      <w:r>
        <w:rPr/>
        <w:t>unrealized</w:t>
      </w:r>
      <w:r>
        <w:rPr>
          <w:spacing w:val="-2"/>
        </w:rPr>
        <w:t> </w:t>
      </w:r>
      <w:r>
        <w:rPr/>
        <w:t>gains</w:t>
      </w:r>
      <w:r>
        <w:rPr>
          <w:spacing w:val="-2"/>
        </w:rPr>
        <w:t> </w:t>
      </w:r>
      <w:r>
        <w:rPr/>
        <w:t>in</w:t>
      </w:r>
      <w:r>
        <w:rPr>
          <w:spacing w:val="-2"/>
        </w:rPr>
        <w:t> </w:t>
      </w:r>
      <w:r>
        <w:rPr/>
        <w:t>such</w:t>
      </w:r>
      <w:r>
        <w:rPr>
          <w:spacing w:val="-2"/>
        </w:rPr>
        <w:t> </w:t>
      </w:r>
      <w:r>
        <w:rPr/>
        <w:t>contracts</w:t>
      </w:r>
      <w:r>
        <w:rPr>
          <w:spacing w:val="-2"/>
        </w:rPr>
        <w:t> </w:t>
      </w:r>
      <w:r>
        <w:rPr/>
        <w:t>should</w:t>
      </w:r>
      <w:r>
        <w:rPr>
          <w:spacing w:val="-2"/>
        </w:rPr>
        <w:t> </w:t>
      </w:r>
      <w:r>
        <w:rPr/>
        <w:t>any</w:t>
      </w:r>
      <w:r>
        <w:rPr>
          <w:spacing w:val="-2"/>
        </w:rPr>
        <w:t> </w:t>
      </w:r>
      <w:r>
        <w:rPr/>
        <w:t>of</w:t>
      </w:r>
      <w:r>
        <w:rPr>
          <w:spacing w:val="-2"/>
        </w:rPr>
        <w:t> </w:t>
      </w:r>
      <w:r>
        <w:rPr/>
        <w:t>these</w:t>
      </w:r>
      <w:r>
        <w:rPr>
          <w:spacing w:val="-2"/>
        </w:rPr>
        <w:t> </w:t>
      </w:r>
      <w:r>
        <w:rPr/>
        <w:t>counterparties</w:t>
      </w:r>
      <w:r>
        <w:rPr>
          <w:spacing w:val="-2"/>
        </w:rPr>
        <w:t> </w:t>
      </w:r>
      <w:r>
        <w:rPr/>
        <w:t>fail</w:t>
      </w:r>
      <w:r>
        <w:rPr>
          <w:spacing w:val="-2"/>
        </w:rPr>
        <w:t> </w:t>
      </w:r>
      <w:r>
        <w:rPr/>
        <w:t>to</w:t>
      </w:r>
      <w:r>
        <w:rPr>
          <w:spacing w:val="-2"/>
        </w:rPr>
        <w:t> </w:t>
      </w:r>
      <w:r>
        <w:rPr/>
        <w:t>perform</w:t>
      </w:r>
      <w:r>
        <w:rPr>
          <w:spacing w:val="-2"/>
        </w:rPr>
        <w:t> </w:t>
      </w:r>
      <w:r>
        <w:rPr/>
        <w:t>as</w:t>
      </w:r>
      <w:r>
        <w:rPr>
          <w:spacing w:val="-2"/>
        </w:rPr>
        <w:t> </w:t>
      </w:r>
      <w:r>
        <w:rPr/>
        <w:t>contracted.</w:t>
      </w:r>
      <w:r>
        <w:rPr>
          <w:spacing w:val="-2"/>
        </w:rPr>
        <w:t> </w:t>
      </w:r>
      <w:r>
        <w:rPr/>
        <w:t>To manage</w:t>
      </w:r>
      <w:r>
        <w:rPr>
          <w:spacing w:val="-2"/>
        </w:rPr>
        <w:t> </w:t>
      </w:r>
      <w:r>
        <w:rPr/>
        <w:t>this</w:t>
      </w:r>
      <w:r>
        <w:rPr>
          <w:spacing w:val="-2"/>
        </w:rPr>
        <w:t> </w:t>
      </w:r>
      <w:r>
        <w:rPr/>
        <w:t>risk,</w:t>
      </w:r>
      <w:r>
        <w:rPr>
          <w:spacing w:val="-2"/>
        </w:rPr>
        <w:t> </w:t>
      </w:r>
      <w:r>
        <w:rPr/>
        <w:t>the</w:t>
      </w:r>
      <w:r>
        <w:rPr>
          <w:spacing w:val="-2"/>
        </w:rPr>
        <w:t> </w:t>
      </w:r>
      <w:r>
        <w:rPr/>
        <w:t>Company</w:t>
      </w:r>
      <w:r>
        <w:rPr>
          <w:spacing w:val="-2"/>
        </w:rPr>
        <w:t> </w:t>
      </w:r>
      <w:r>
        <w:rPr/>
        <w:t>has</w:t>
      </w:r>
      <w:r>
        <w:rPr>
          <w:spacing w:val="-2"/>
        </w:rPr>
        <w:t> </w:t>
      </w:r>
      <w:r>
        <w:rPr/>
        <w:t>established</w:t>
      </w:r>
      <w:r>
        <w:rPr>
          <w:spacing w:val="-2"/>
        </w:rPr>
        <w:t> </w:t>
      </w:r>
      <w:r>
        <w:rPr/>
        <w:t>strict counterparty credit guidelines that are continually monitored.</w:t>
      </w:r>
    </w:p>
    <w:p>
      <w:pPr>
        <w:pStyle w:val="BodyText"/>
        <w:spacing w:before="40"/>
      </w:pPr>
    </w:p>
    <w:p>
      <w:pPr>
        <w:pStyle w:val="BodyText"/>
        <w:spacing w:line="264" w:lineRule="auto"/>
        <w:ind w:left="131" w:right="118"/>
      </w:pPr>
      <w:r>
        <w:rPr/>
        <w:t>The</w:t>
      </w:r>
      <w:r>
        <w:rPr>
          <w:spacing w:val="-3"/>
        </w:rPr>
        <w:t> </w:t>
      </w:r>
      <w:r>
        <w:rPr/>
        <w:t>Company's</w:t>
      </w:r>
      <w:r>
        <w:rPr>
          <w:spacing w:val="-3"/>
        </w:rPr>
        <w:t> </w:t>
      </w:r>
      <w:r>
        <w:rPr/>
        <w:t>derivative</w:t>
      </w:r>
      <w:r>
        <w:rPr>
          <w:spacing w:val="-3"/>
        </w:rPr>
        <w:t> </w:t>
      </w:r>
      <w:r>
        <w:rPr/>
        <w:t>contracts</w:t>
      </w:r>
      <w:r>
        <w:rPr>
          <w:spacing w:val="-3"/>
        </w:rPr>
        <w:t> </w:t>
      </w:r>
      <w:r>
        <w:rPr/>
        <w:t>contain</w:t>
      </w:r>
      <w:r>
        <w:rPr>
          <w:spacing w:val="-3"/>
        </w:rPr>
        <w:t> </w:t>
      </w:r>
      <w:r>
        <w:rPr/>
        <w:t>credit</w:t>
      </w:r>
      <w:r>
        <w:rPr>
          <w:spacing w:val="-3"/>
        </w:rPr>
        <w:t> </w:t>
      </w:r>
      <w:r>
        <w:rPr/>
        <w:t>risk-related</w:t>
      </w:r>
      <w:r>
        <w:rPr>
          <w:spacing w:val="-3"/>
        </w:rPr>
        <w:t> </w:t>
      </w:r>
      <w:r>
        <w:rPr/>
        <w:t>contingent</w:t>
      </w:r>
      <w:r>
        <w:rPr>
          <w:spacing w:val="-3"/>
        </w:rPr>
        <w:t> </w:t>
      </w:r>
      <w:r>
        <w:rPr/>
        <w:t>features</w:t>
      </w:r>
      <w:r>
        <w:rPr>
          <w:spacing w:val="-3"/>
        </w:rPr>
        <w:t> </w:t>
      </w:r>
      <w:r>
        <w:rPr/>
        <w:t>designed</w:t>
      </w:r>
      <w:r>
        <w:rPr>
          <w:spacing w:val="-3"/>
        </w:rPr>
        <w:t> </w:t>
      </w:r>
      <w:r>
        <w:rPr/>
        <w:t>to</w:t>
      </w:r>
      <w:r>
        <w:rPr>
          <w:spacing w:val="-3"/>
        </w:rPr>
        <w:t> </w:t>
      </w:r>
      <w:r>
        <w:rPr/>
        <w:t>protect</w:t>
      </w:r>
      <w:r>
        <w:rPr>
          <w:spacing w:val="-3"/>
        </w:rPr>
        <w:t> </w:t>
      </w:r>
      <w:r>
        <w:rPr/>
        <w:t>against</w:t>
      </w:r>
      <w:r>
        <w:rPr>
          <w:spacing w:val="-3"/>
        </w:rPr>
        <w:t> </w:t>
      </w:r>
      <w:r>
        <w:rPr/>
        <w:t>significant</w:t>
      </w:r>
      <w:r>
        <w:rPr>
          <w:spacing w:val="-3"/>
        </w:rPr>
        <w:t> </w:t>
      </w:r>
      <w:r>
        <w:rPr/>
        <w:t>deterioration</w:t>
      </w:r>
      <w:r>
        <w:rPr>
          <w:spacing w:val="-3"/>
        </w:rPr>
        <w:t> </w:t>
      </w:r>
      <w:r>
        <w:rPr/>
        <w:t>in</w:t>
      </w:r>
      <w:r>
        <w:rPr>
          <w:spacing w:val="-3"/>
        </w:rPr>
        <w:t> </w:t>
      </w:r>
      <w:r>
        <w:rPr/>
        <w:t>counterparties'</w:t>
      </w:r>
      <w:r>
        <w:rPr>
          <w:spacing w:val="-3"/>
        </w:rPr>
        <w:t> </w:t>
      </w:r>
      <w:r>
        <w:rPr/>
        <w:t>creditworthiness</w:t>
      </w:r>
      <w:r>
        <w:rPr>
          <w:spacing w:val="-3"/>
        </w:rPr>
        <w:t> </w:t>
      </w:r>
      <w:r>
        <w:rPr/>
        <w:t>and their</w:t>
      </w:r>
      <w:r>
        <w:rPr>
          <w:spacing w:val="-5"/>
        </w:rPr>
        <w:t> </w:t>
      </w:r>
      <w:r>
        <w:rPr/>
        <w:t>ultimate</w:t>
      </w:r>
      <w:r>
        <w:rPr>
          <w:spacing w:val="-5"/>
        </w:rPr>
        <w:t> </w:t>
      </w:r>
      <w:r>
        <w:rPr/>
        <w:t>ability</w:t>
      </w:r>
      <w:r>
        <w:rPr>
          <w:spacing w:val="-5"/>
        </w:rPr>
        <w:t> </w:t>
      </w:r>
      <w:r>
        <w:rPr/>
        <w:t>to</w:t>
      </w:r>
      <w:r>
        <w:rPr>
          <w:spacing w:val="-5"/>
        </w:rPr>
        <w:t> </w:t>
      </w:r>
      <w:r>
        <w:rPr/>
        <w:t>settle</w:t>
      </w:r>
      <w:r>
        <w:rPr>
          <w:spacing w:val="-5"/>
        </w:rPr>
        <w:t> </w:t>
      </w:r>
      <w:r>
        <w:rPr/>
        <w:t>outstanding</w:t>
      </w:r>
      <w:r>
        <w:rPr>
          <w:spacing w:val="-5"/>
        </w:rPr>
        <w:t> </w:t>
      </w:r>
      <w:r>
        <w:rPr/>
        <w:t>derivative</w:t>
      </w:r>
      <w:r>
        <w:rPr>
          <w:spacing w:val="-5"/>
        </w:rPr>
        <w:t> </w:t>
      </w:r>
      <w:r>
        <w:rPr/>
        <w:t>contracts</w:t>
      </w:r>
      <w:r>
        <w:rPr>
          <w:spacing w:val="-5"/>
        </w:rPr>
        <w:t> </w:t>
      </w:r>
      <w:r>
        <w:rPr/>
        <w:t>in</w:t>
      </w:r>
      <w:r>
        <w:rPr>
          <w:spacing w:val="-5"/>
        </w:rPr>
        <w:t> </w:t>
      </w:r>
      <w:r>
        <w:rPr/>
        <w:t>the</w:t>
      </w:r>
      <w:r>
        <w:rPr>
          <w:spacing w:val="-5"/>
        </w:rPr>
        <w:t> </w:t>
      </w:r>
      <w:r>
        <w:rPr/>
        <w:t>normal</w:t>
      </w:r>
      <w:r>
        <w:rPr>
          <w:spacing w:val="-5"/>
        </w:rPr>
        <w:t> </w:t>
      </w:r>
      <w:r>
        <w:rPr/>
        <w:t>course</w:t>
      </w:r>
      <w:r>
        <w:rPr>
          <w:spacing w:val="-5"/>
        </w:rPr>
        <w:t> </w:t>
      </w:r>
      <w:r>
        <w:rPr/>
        <w:t>of</w:t>
      </w:r>
      <w:r>
        <w:rPr>
          <w:spacing w:val="-5"/>
        </w:rPr>
        <w:t> </w:t>
      </w:r>
      <w:r>
        <w:rPr/>
        <w:t>business.</w:t>
      </w:r>
      <w:r>
        <w:rPr>
          <w:spacing w:val="-5"/>
        </w:rPr>
        <w:t> </w:t>
      </w:r>
      <w:r>
        <w:rPr/>
        <w:t>The</w:t>
      </w:r>
      <w:r>
        <w:rPr>
          <w:spacing w:val="-5"/>
        </w:rPr>
        <w:t> </w:t>
      </w:r>
      <w:r>
        <w:rPr/>
        <w:t>Company's</w:t>
      </w:r>
      <w:r>
        <w:rPr>
          <w:spacing w:val="-5"/>
        </w:rPr>
        <w:t> </w:t>
      </w:r>
      <w:r>
        <w:rPr/>
        <w:t>bilateral</w:t>
      </w:r>
      <w:r>
        <w:rPr>
          <w:spacing w:val="-5"/>
        </w:rPr>
        <w:t> </w:t>
      </w:r>
      <w:r>
        <w:rPr/>
        <w:t>credit-related</w:t>
      </w:r>
      <w:r>
        <w:rPr>
          <w:spacing w:val="-5"/>
        </w:rPr>
        <w:t> </w:t>
      </w:r>
      <w:r>
        <w:rPr/>
        <w:t>contingent</w:t>
      </w:r>
      <w:r>
        <w:rPr>
          <w:spacing w:val="-5"/>
        </w:rPr>
        <w:t> </w:t>
      </w:r>
      <w:r>
        <w:rPr/>
        <w:t>features</w:t>
      </w:r>
      <w:r>
        <w:rPr>
          <w:spacing w:val="-5"/>
        </w:rPr>
        <w:t> </w:t>
      </w:r>
      <w:r>
        <w:rPr/>
        <w:t>generally</w:t>
      </w:r>
      <w:r>
        <w:rPr>
          <w:spacing w:val="-5"/>
        </w:rPr>
        <w:t> </w:t>
      </w:r>
      <w:r>
        <w:rPr/>
        <w:t>require</w:t>
      </w:r>
      <w:r>
        <w:rPr>
          <w:spacing w:val="-5"/>
        </w:rPr>
        <w:t> </w:t>
      </w:r>
      <w:r>
        <w:rPr/>
        <w:t>the owing</w:t>
      </w:r>
      <w:r>
        <w:rPr>
          <w:spacing w:val="-3"/>
        </w:rPr>
        <w:t> </w:t>
      </w:r>
      <w:r>
        <w:rPr/>
        <w:t>entity,</w:t>
      </w:r>
      <w:r>
        <w:rPr>
          <w:spacing w:val="-3"/>
        </w:rPr>
        <w:t> </w:t>
      </w:r>
      <w:r>
        <w:rPr/>
        <w:t>either</w:t>
      </w:r>
      <w:r>
        <w:rPr>
          <w:spacing w:val="-3"/>
        </w:rPr>
        <w:t> </w:t>
      </w:r>
      <w:r>
        <w:rPr/>
        <w:t>the</w:t>
      </w:r>
      <w:r>
        <w:rPr>
          <w:spacing w:val="-3"/>
        </w:rPr>
        <w:t> </w:t>
      </w:r>
      <w:r>
        <w:rPr/>
        <w:t>Company</w:t>
      </w:r>
      <w:r>
        <w:rPr>
          <w:spacing w:val="-3"/>
        </w:rPr>
        <w:t> </w:t>
      </w:r>
      <w:r>
        <w:rPr/>
        <w:t>or</w:t>
      </w:r>
      <w:r>
        <w:rPr>
          <w:spacing w:val="-3"/>
        </w:rPr>
        <w:t> </w:t>
      </w:r>
      <w:r>
        <w:rPr/>
        <w:t>the</w:t>
      </w:r>
      <w:r>
        <w:rPr>
          <w:spacing w:val="-3"/>
        </w:rPr>
        <w:t> </w:t>
      </w:r>
      <w:r>
        <w:rPr/>
        <w:t>derivative</w:t>
      </w:r>
      <w:r>
        <w:rPr>
          <w:spacing w:val="-3"/>
        </w:rPr>
        <w:t> </w:t>
      </w:r>
      <w:r>
        <w:rPr/>
        <w:t>counterparty,</w:t>
      </w:r>
      <w:r>
        <w:rPr>
          <w:spacing w:val="-3"/>
        </w:rPr>
        <w:t> </w:t>
      </w:r>
      <w:r>
        <w:rPr/>
        <w:t>to</w:t>
      </w:r>
      <w:r>
        <w:rPr>
          <w:spacing w:val="-3"/>
        </w:rPr>
        <w:t> </w:t>
      </w:r>
      <w:r>
        <w:rPr/>
        <w:t>post</w:t>
      </w:r>
      <w:r>
        <w:rPr>
          <w:spacing w:val="-3"/>
        </w:rPr>
        <w:t> </w:t>
      </w:r>
      <w:r>
        <w:rPr/>
        <w:t>collateral</w:t>
      </w:r>
      <w:r>
        <w:rPr>
          <w:spacing w:val="-3"/>
        </w:rPr>
        <w:t> </w:t>
      </w:r>
      <w:r>
        <w:rPr/>
        <w:t>for</w:t>
      </w:r>
      <w:r>
        <w:rPr>
          <w:spacing w:val="-3"/>
        </w:rPr>
        <w:t> </w:t>
      </w:r>
      <w:r>
        <w:rPr/>
        <w:t>the</w:t>
      </w:r>
      <w:r>
        <w:rPr>
          <w:spacing w:val="-3"/>
        </w:rPr>
        <w:t> </w:t>
      </w:r>
      <w:r>
        <w:rPr/>
        <w:t>portion</w:t>
      </w:r>
      <w:r>
        <w:rPr>
          <w:spacing w:val="-3"/>
        </w:rPr>
        <w:t> </w:t>
      </w:r>
      <w:r>
        <w:rPr/>
        <w:t>of</w:t>
      </w:r>
      <w:r>
        <w:rPr>
          <w:spacing w:val="-1"/>
        </w:rPr>
        <w:t> </w:t>
      </w:r>
      <w:r>
        <w:rPr/>
        <w:t>the</w:t>
      </w:r>
      <w:r>
        <w:rPr>
          <w:spacing w:val="-3"/>
        </w:rPr>
        <w:t> </w:t>
      </w:r>
      <w:r>
        <w:rPr/>
        <w:t>fair</w:t>
      </w:r>
      <w:r>
        <w:rPr>
          <w:spacing w:val="-3"/>
        </w:rPr>
        <w:t> </w:t>
      </w:r>
      <w:r>
        <w:rPr/>
        <w:t>value</w:t>
      </w:r>
      <w:r>
        <w:rPr>
          <w:spacing w:val="-3"/>
        </w:rPr>
        <w:t> </w:t>
      </w:r>
      <w:r>
        <w:rPr/>
        <w:t>in</w:t>
      </w:r>
      <w:r>
        <w:rPr>
          <w:spacing w:val="-3"/>
        </w:rPr>
        <w:t> </w:t>
      </w:r>
      <w:r>
        <w:rPr/>
        <w:t>excess</w:t>
      </w:r>
      <w:r>
        <w:rPr>
          <w:spacing w:val="-3"/>
        </w:rPr>
        <w:t> </w:t>
      </w:r>
      <w:r>
        <w:rPr/>
        <w:t>of $50</w:t>
      </w:r>
      <w:r>
        <w:rPr>
          <w:spacing w:val="-3"/>
        </w:rPr>
        <w:t> </w:t>
      </w:r>
      <w:r>
        <w:rPr/>
        <w:t>million</w:t>
      </w:r>
      <w:r>
        <w:rPr>
          <w:spacing w:val="-1"/>
        </w:rPr>
        <w:t> </w:t>
      </w:r>
      <w:r>
        <w:rPr/>
        <w:t>should</w:t>
      </w:r>
      <w:r>
        <w:rPr>
          <w:spacing w:val="-3"/>
        </w:rPr>
        <w:t> </w:t>
      </w:r>
      <w:r>
        <w:rPr/>
        <w:t>the</w:t>
      </w:r>
      <w:r>
        <w:rPr>
          <w:spacing w:val="-3"/>
        </w:rPr>
        <w:t> </w:t>
      </w:r>
      <w:r>
        <w:rPr/>
        <w:t>fair</w:t>
      </w:r>
      <w:r>
        <w:rPr>
          <w:spacing w:val="-3"/>
        </w:rPr>
        <w:t> </w:t>
      </w:r>
      <w:r>
        <w:rPr/>
        <w:t>value</w:t>
      </w:r>
      <w:r>
        <w:rPr>
          <w:spacing w:val="-3"/>
        </w:rPr>
        <w:t> </w:t>
      </w:r>
      <w:r>
        <w:rPr/>
        <w:t>of</w:t>
      </w:r>
      <w:r>
        <w:rPr>
          <w:spacing w:val="-3"/>
        </w:rPr>
        <w:t> </w:t>
      </w:r>
      <w:r>
        <w:rPr/>
        <w:t>outstanding derivatives</w:t>
      </w:r>
      <w:r>
        <w:rPr>
          <w:spacing w:val="-2"/>
        </w:rPr>
        <w:t> </w:t>
      </w:r>
      <w:r>
        <w:rPr/>
        <w:t>per</w:t>
      </w:r>
      <w:r>
        <w:rPr>
          <w:spacing w:val="-2"/>
        </w:rPr>
        <w:t> </w:t>
      </w:r>
      <w:r>
        <w:rPr/>
        <w:t>counterparty</w:t>
      </w:r>
      <w:r>
        <w:rPr>
          <w:spacing w:val="-2"/>
        </w:rPr>
        <w:t> </w:t>
      </w:r>
      <w:r>
        <w:rPr/>
        <w:t>be</w:t>
      </w:r>
      <w:r>
        <w:rPr>
          <w:spacing w:val="-2"/>
        </w:rPr>
        <w:t> </w:t>
      </w:r>
      <w:r>
        <w:rPr/>
        <w:t>greater</w:t>
      </w:r>
      <w:r>
        <w:rPr>
          <w:spacing w:val="-2"/>
        </w:rPr>
        <w:t> </w:t>
      </w:r>
      <w:r>
        <w:rPr/>
        <w:t>than $50</w:t>
      </w:r>
      <w:r>
        <w:rPr>
          <w:spacing w:val="-2"/>
        </w:rPr>
        <w:t> </w:t>
      </w:r>
      <w:r>
        <w:rPr/>
        <w:t>million .</w:t>
      </w:r>
      <w:r>
        <w:rPr>
          <w:spacing w:val="-2"/>
        </w:rPr>
        <w:t> </w:t>
      </w:r>
      <w:r>
        <w:rPr/>
        <w:t>Additionally,</w:t>
      </w:r>
      <w:r>
        <w:rPr>
          <w:spacing w:val="-2"/>
        </w:rPr>
        <w:t> </w:t>
      </w:r>
      <w:r>
        <w:rPr/>
        <w:t>a</w:t>
      </w:r>
      <w:r>
        <w:rPr>
          <w:spacing w:val="-2"/>
        </w:rPr>
        <w:t> </w:t>
      </w:r>
      <w:r>
        <w:rPr/>
        <w:t>certain</w:t>
      </w:r>
      <w:r>
        <w:rPr>
          <w:spacing w:val="-2"/>
        </w:rPr>
        <w:t> </w:t>
      </w:r>
      <w:r>
        <w:rPr/>
        <w:t>level</w:t>
      </w:r>
      <w:r>
        <w:rPr>
          <w:spacing w:val="-2"/>
        </w:rPr>
        <w:t> </w:t>
      </w:r>
      <w:r>
        <w:rPr/>
        <w:t>of</w:t>
      </w:r>
      <w:r>
        <w:rPr>
          <w:spacing w:val="-2"/>
        </w:rPr>
        <w:t> </w:t>
      </w:r>
      <w:r>
        <w:rPr/>
        <w:t>decline</w:t>
      </w:r>
      <w:r>
        <w:rPr>
          <w:spacing w:val="-2"/>
        </w:rPr>
        <w:t> </w:t>
      </w:r>
      <w:r>
        <w:rPr/>
        <w:t>in</w:t>
      </w:r>
      <w:r>
        <w:rPr>
          <w:spacing w:val="-2"/>
        </w:rPr>
        <w:t> </w:t>
      </w:r>
      <w:r>
        <w:rPr/>
        <w:t>credit</w:t>
      </w:r>
      <w:r>
        <w:rPr>
          <w:spacing w:val="-2"/>
        </w:rPr>
        <w:t> </w:t>
      </w:r>
      <w:r>
        <w:rPr/>
        <w:t>rating</w:t>
      </w:r>
      <w:r>
        <w:rPr>
          <w:spacing w:val="-2"/>
        </w:rPr>
        <w:t> </w:t>
      </w:r>
      <w:r>
        <w:rPr/>
        <w:t>of</w:t>
      </w:r>
      <w:r>
        <w:rPr>
          <w:spacing w:val="-2"/>
        </w:rPr>
        <w:t> </w:t>
      </w:r>
      <w:r>
        <w:rPr/>
        <w:t>either</w:t>
      </w:r>
      <w:r>
        <w:rPr>
          <w:spacing w:val="-2"/>
        </w:rPr>
        <w:t> </w:t>
      </w:r>
      <w:r>
        <w:rPr/>
        <w:t>the</w:t>
      </w:r>
      <w:r>
        <w:rPr>
          <w:spacing w:val="-2"/>
        </w:rPr>
        <w:t> </w:t>
      </w:r>
      <w:r>
        <w:rPr/>
        <w:t>Company</w:t>
      </w:r>
      <w:r>
        <w:rPr>
          <w:spacing w:val="-2"/>
        </w:rPr>
        <w:t> </w:t>
      </w:r>
      <w:r>
        <w:rPr/>
        <w:t>or</w:t>
      </w:r>
      <w:r>
        <w:rPr>
          <w:spacing w:val="-2"/>
        </w:rPr>
        <w:t> </w:t>
      </w:r>
      <w:r>
        <w:rPr/>
        <w:t>the</w:t>
      </w:r>
      <w:r>
        <w:rPr>
          <w:spacing w:val="-2"/>
        </w:rPr>
        <w:t> </w:t>
      </w:r>
      <w:r>
        <w:rPr/>
        <w:t>counterparty</w:t>
      </w:r>
      <w:r>
        <w:rPr>
          <w:spacing w:val="-2"/>
        </w:rPr>
        <w:t> </w:t>
      </w:r>
      <w:r>
        <w:rPr/>
        <w:t>could</w:t>
      </w:r>
      <w:r>
        <w:rPr>
          <w:spacing w:val="-2"/>
        </w:rPr>
        <w:t> </w:t>
      </w:r>
      <w:r>
        <w:rPr/>
        <w:t>also</w:t>
      </w:r>
      <w:r>
        <w:rPr>
          <w:spacing w:val="-2"/>
        </w:rPr>
        <w:t> </w:t>
      </w:r>
      <w:r>
        <w:rPr/>
        <w:t>trigger collateral</w:t>
      </w:r>
      <w:r>
        <w:rPr>
          <w:spacing w:val="-4"/>
        </w:rPr>
        <w:t> </w:t>
      </w:r>
      <w:r>
        <w:rPr/>
        <w:t>requirements.</w:t>
      </w:r>
      <w:r>
        <w:rPr>
          <w:spacing w:val="-4"/>
        </w:rPr>
        <w:t> </w:t>
      </w:r>
      <w:r>
        <w:rPr/>
        <w:t>As</w:t>
      </w:r>
      <w:r>
        <w:rPr>
          <w:spacing w:val="-4"/>
        </w:rPr>
        <w:t> </w:t>
      </w:r>
      <w:r>
        <w:rPr/>
        <w:t>of</w:t>
      </w:r>
      <w:r>
        <w:rPr>
          <w:spacing w:val="37"/>
        </w:rPr>
        <w:t> </w:t>
      </w:r>
      <w:r>
        <w:rPr/>
        <w:t>May</w:t>
      </w:r>
      <w:r>
        <w:rPr>
          <w:spacing w:val="-4"/>
        </w:rPr>
        <w:t> </w:t>
      </w:r>
      <w:r>
        <w:rPr/>
        <w:t>31,</w:t>
      </w:r>
      <w:r>
        <w:rPr>
          <w:spacing w:val="-4"/>
        </w:rPr>
        <w:t> </w:t>
      </w:r>
      <w:r>
        <w:rPr/>
        <w:t>2019</w:t>
      </w:r>
      <w:r>
        <w:rPr>
          <w:spacing w:val="-3"/>
        </w:rPr>
        <w:t> </w:t>
      </w:r>
      <w:r>
        <w:rPr/>
        <w:t>,</w:t>
      </w:r>
      <w:r>
        <w:rPr>
          <w:spacing w:val="-4"/>
        </w:rPr>
        <w:t> </w:t>
      </w:r>
      <w:r>
        <w:rPr/>
        <w:t>the</w:t>
      </w:r>
      <w:r>
        <w:rPr>
          <w:spacing w:val="-4"/>
        </w:rPr>
        <w:t> </w:t>
      </w:r>
      <w:r>
        <w:rPr/>
        <w:t>Company</w:t>
      </w:r>
      <w:r>
        <w:rPr>
          <w:spacing w:val="-4"/>
        </w:rPr>
        <w:t> </w:t>
      </w:r>
      <w:r>
        <w:rPr/>
        <w:t>was</w:t>
      </w:r>
      <w:r>
        <w:rPr>
          <w:spacing w:val="-4"/>
        </w:rPr>
        <w:t> </w:t>
      </w:r>
      <w:r>
        <w:rPr/>
        <w:t>in</w:t>
      </w:r>
      <w:r>
        <w:rPr>
          <w:spacing w:val="-4"/>
        </w:rPr>
        <w:t> </w:t>
      </w:r>
      <w:r>
        <w:rPr/>
        <w:t>compliance</w:t>
      </w:r>
      <w:r>
        <w:rPr>
          <w:spacing w:val="-4"/>
        </w:rPr>
        <w:t> </w:t>
      </w:r>
      <w:r>
        <w:rPr/>
        <w:t>with</w:t>
      </w:r>
      <w:r>
        <w:rPr>
          <w:spacing w:val="-4"/>
        </w:rPr>
        <w:t> </w:t>
      </w:r>
      <w:r>
        <w:rPr/>
        <w:t>all</w:t>
      </w:r>
      <w:r>
        <w:rPr>
          <w:spacing w:val="-4"/>
        </w:rPr>
        <w:t> </w:t>
      </w:r>
      <w:r>
        <w:rPr/>
        <w:t>credit</w:t>
      </w:r>
      <w:r>
        <w:rPr>
          <w:spacing w:val="-4"/>
        </w:rPr>
        <w:t> </w:t>
      </w:r>
      <w:r>
        <w:rPr/>
        <w:t>risk-related</w:t>
      </w:r>
      <w:r>
        <w:rPr>
          <w:spacing w:val="-4"/>
        </w:rPr>
        <w:t> </w:t>
      </w:r>
      <w:r>
        <w:rPr/>
        <w:t>contingent</w:t>
      </w:r>
      <w:r>
        <w:rPr>
          <w:spacing w:val="-4"/>
        </w:rPr>
        <w:t> </w:t>
      </w:r>
      <w:r>
        <w:rPr/>
        <w:t>features</w:t>
      </w:r>
      <w:r>
        <w:rPr>
          <w:spacing w:val="-4"/>
        </w:rPr>
        <w:t> </w:t>
      </w:r>
      <w:r>
        <w:rPr/>
        <w:t>and</w:t>
      </w:r>
      <w:r>
        <w:rPr>
          <w:spacing w:val="-4"/>
        </w:rPr>
        <w:t> </w:t>
      </w:r>
      <w:r>
        <w:rPr/>
        <w:t>derivative</w:t>
      </w:r>
      <w:r>
        <w:rPr>
          <w:spacing w:val="-4"/>
        </w:rPr>
        <w:t> </w:t>
      </w:r>
      <w:r>
        <w:rPr/>
        <w:t>instruments</w:t>
      </w:r>
      <w:r>
        <w:rPr>
          <w:spacing w:val="-4"/>
        </w:rPr>
        <w:t> </w:t>
      </w:r>
      <w:r>
        <w:rPr/>
        <w:t>with</w:t>
      </w:r>
      <w:r>
        <w:rPr>
          <w:spacing w:val="-4"/>
        </w:rPr>
        <w:t> </w:t>
      </w:r>
      <w:r>
        <w:rPr/>
        <w:t>credit</w:t>
      </w:r>
      <w:r>
        <w:rPr>
          <w:spacing w:val="-4"/>
        </w:rPr>
        <w:t> </w:t>
      </w:r>
      <w:r>
        <w:rPr/>
        <w:t>risk-related contingent</w:t>
      </w:r>
      <w:r>
        <w:rPr>
          <w:spacing w:val="-6"/>
        </w:rPr>
        <w:t> </w:t>
      </w:r>
      <w:r>
        <w:rPr/>
        <w:t>features</w:t>
      </w:r>
      <w:r>
        <w:rPr>
          <w:spacing w:val="-6"/>
        </w:rPr>
        <w:t> </w:t>
      </w:r>
      <w:r>
        <w:rPr/>
        <w:t>in</w:t>
      </w:r>
      <w:r>
        <w:rPr>
          <w:spacing w:val="-6"/>
        </w:rPr>
        <w:t> </w:t>
      </w:r>
      <w:r>
        <w:rPr/>
        <w:t>a</w:t>
      </w:r>
      <w:r>
        <w:rPr>
          <w:spacing w:val="-6"/>
        </w:rPr>
        <w:t> </w:t>
      </w:r>
      <w:r>
        <w:rPr/>
        <w:t>net</w:t>
      </w:r>
      <w:r>
        <w:rPr>
          <w:spacing w:val="-6"/>
        </w:rPr>
        <w:t> </w:t>
      </w:r>
      <w:r>
        <w:rPr/>
        <w:t>liability</w:t>
      </w:r>
      <w:r>
        <w:rPr>
          <w:spacing w:val="-6"/>
        </w:rPr>
        <w:t> </w:t>
      </w:r>
      <w:r>
        <w:rPr/>
        <w:t>position</w:t>
      </w:r>
      <w:r>
        <w:rPr>
          <w:spacing w:val="-6"/>
        </w:rPr>
        <w:t> </w:t>
      </w:r>
      <w:r>
        <w:rPr/>
        <w:t>were</w:t>
      </w:r>
      <w:r>
        <w:rPr>
          <w:spacing w:val="-6"/>
        </w:rPr>
        <w:t> </w:t>
      </w:r>
      <w:r>
        <w:rPr/>
        <w:t>immaterial.</w:t>
      </w:r>
      <w:r>
        <w:rPr>
          <w:spacing w:val="-6"/>
        </w:rPr>
        <w:t> </w:t>
      </w:r>
      <w:r>
        <w:rPr/>
        <w:t>Accordingly,</w:t>
      </w:r>
      <w:r>
        <w:rPr>
          <w:spacing w:val="-6"/>
        </w:rPr>
        <w:t> </w:t>
      </w:r>
      <w:r>
        <w:rPr/>
        <w:t>the</w:t>
      </w:r>
      <w:r>
        <w:rPr>
          <w:spacing w:val="-6"/>
        </w:rPr>
        <w:t> </w:t>
      </w:r>
      <w:r>
        <w:rPr/>
        <w:t>Company</w:t>
      </w:r>
      <w:r>
        <w:rPr>
          <w:spacing w:val="-6"/>
        </w:rPr>
        <w:t> </w:t>
      </w:r>
      <w:r>
        <w:rPr/>
        <w:t>was</w:t>
      </w:r>
      <w:r>
        <w:rPr>
          <w:spacing w:val="-6"/>
        </w:rPr>
        <w:t> </w:t>
      </w:r>
      <w:r>
        <w:rPr/>
        <w:t>not</w:t>
      </w:r>
      <w:r>
        <w:rPr>
          <w:spacing w:val="-6"/>
        </w:rPr>
        <w:t> </w:t>
      </w:r>
      <w:r>
        <w:rPr/>
        <w:t>required</w:t>
      </w:r>
      <w:r>
        <w:rPr>
          <w:spacing w:val="-6"/>
        </w:rPr>
        <w:t> </w:t>
      </w:r>
      <w:r>
        <w:rPr/>
        <w:t>to</w:t>
      </w:r>
      <w:r>
        <w:rPr>
          <w:spacing w:val="-6"/>
        </w:rPr>
        <w:t> </w:t>
      </w:r>
      <w:r>
        <w:rPr/>
        <w:t>post</w:t>
      </w:r>
      <w:r>
        <w:rPr>
          <w:spacing w:val="-6"/>
        </w:rPr>
        <w:t> </w:t>
      </w:r>
      <w:r>
        <w:rPr/>
        <w:t>any</w:t>
      </w:r>
      <w:r>
        <w:rPr>
          <w:spacing w:val="-6"/>
        </w:rPr>
        <w:t> </w:t>
      </w:r>
      <w:r>
        <w:rPr/>
        <w:t>collateral</w:t>
      </w:r>
      <w:r>
        <w:rPr>
          <w:spacing w:val="-6"/>
        </w:rPr>
        <w:t> </w:t>
      </w:r>
      <w:r>
        <w:rPr/>
        <w:t>as</w:t>
      </w:r>
      <w:r>
        <w:rPr>
          <w:spacing w:val="-6"/>
        </w:rPr>
        <w:t> </w:t>
      </w:r>
      <w:r>
        <w:rPr/>
        <w:t>a</w:t>
      </w:r>
      <w:r>
        <w:rPr>
          <w:spacing w:val="-6"/>
        </w:rPr>
        <w:t> </w:t>
      </w:r>
      <w:r>
        <w:rPr/>
        <w:t>result</w:t>
      </w:r>
      <w:r>
        <w:rPr>
          <w:spacing w:val="-6"/>
        </w:rPr>
        <w:t> </w:t>
      </w:r>
      <w:r>
        <w:rPr/>
        <w:t>of</w:t>
      </w:r>
      <w:r>
        <w:rPr>
          <w:spacing w:val="-6"/>
        </w:rPr>
        <w:t> </w:t>
      </w:r>
      <w:r>
        <w:rPr/>
        <w:t>these</w:t>
      </w:r>
      <w:r>
        <w:rPr>
          <w:spacing w:val="-6"/>
        </w:rPr>
        <w:t> </w:t>
      </w:r>
      <w:r>
        <w:rPr/>
        <w:t>contingent</w:t>
      </w:r>
      <w:r>
        <w:rPr>
          <w:spacing w:val="-6"/>
        </w:rPr>
        <w:t> </w:t>
      </w:r>
      <w:r>
        <w:rPr/>
        <w:t>features.</w:t>
      </w:r>
      <w:r>
        <w:rPr>
          <w:spacing w:val="-6"/>
        </w:rPr>
        <w:t> </w:t>
      </w:r>
      <w:r>
        <w:rPr/>
        <w:t>Further, as</w:t>
      </w:r>
      <w:r>
        <w:rPr>
          <w:spacing w:val="-2"/>
        </w:rPr>
        <w:t> </w:t>
      </w:r>
      <w:r>
        <w:rPr/>
        <w:t>of</w:t>
      </w:r>
      <w:r>
        <w:rPr>
          <w:spacing w:val="39"/>
        </w:rPr>
        <w:t> </w:t>
      </w:r>
      <w:r>
        <w:rPr/>
        <w:t>May</w:t>
      </w:r>
      <w:r>
        <w:rPr>
          <w:spacing w:val="-2"/>
        </w:rPr>
        <w:t> </w:t>
      </w:r>
      <w:r>
        <w:rPr/>
        <w:t>31,</w:t>
      </w:r>
      <w:r>
        <w:rPr>
          <w:spacing w:val="-2"/>
        </w:rPr>
        <w:t> </w:t>
      </w:r>
      <w:r>
        <w:rPr/>
        <w:t>2019</w:t>
      </w:r>
      <w:r>
        <w:rPr>
          <w:spacing w:val="-1"/>
        </w:rPr>
        <w:t> </w:t>
      </w:r>
      <w:r>
        <w:rPr/>
        <w:t>,</w:t>
      </w:r>
      <w:r>
        <w:rPr>
          <w:spacing w:val="-2"/>
        </w:rPr>
        <w:t> </w:t>
      </w:r>
      <w:r>
        <w:rPr/>
        <w:t>the</w:t>
      </w:r>
      <w:r>
        <w:rPr>
          <w:spacing w:val="-2"/>
        </w:rPr>
        <w:t> </w:t>
      </w:r>
      <w:r>
        <w:rPr/>
        <w:t>Company</w:t>
      </w:r>
      <w:r>
        <w:rPr>
          <w:spacing w:val="-2"/>
        </w:rPr>
        <w:t> </w:t>
      </w:r>
      <w:r>
        <w:rPr/>
        <w:t>had</w:t>
      </w:r>
      <w:r>
        <w:rPr>
          <w:spacing w:val="40"/>
        </w:rPr>
        <w:t> </w:t>
      </w:r>
      <w:r>
        <w:rPr/>
        <w:t>$289</w:t>
      </w:r>
      <w:r>
        <w:rPr>
          <w:spacing w:val="-2"/>
        </w:rPr>
        <w:t> </w:t>
      </w:r>
      <w:r>
        <w:rPr/>
        <w:t>million</w:t>
      </w:r>
      <w:r>
        <w:rPr>
          <w:spacing w:val="40"/>
        </w:rPr>
        <w:t> </w:t>
      </w:r>
      <w:r>
        <w:rPr/>
        <w:t>of</w:t>
      </w:r>
      <w:r>
        <w:rPr>
          <w:spacing w:val="-2"/>
        </w:rPr>
        <w:t> </w:t>
      </w:r>
      <w:r>
        <w:rPr/>
        <w:t>cash</w:t>
      </w:r>
      <w:r>
        <w:rPr>
          <w:spacing w:val="-2"/>
        </w:rPr>
        <w:t> </w:t>
      </w:r>
      <w:r>
        <w:rPr/>
        <w:t>collateral</w:t>
      </w:r>
      <w:r>
        <w:rPr>
          <w:spacing w:val="-2"/>
        </w:rPr>
        <w:t> </w:t>
      </w:r>
      <w:r>
        <w:rPr/>
        <w:t>received</w:t>
      </w:r>
      <w:r>
        <w:rPr>
          <w:spacing w:val="-2"/>
        </w:rPr>
        <w:t> </w:t>
      </w:r>
      <w:r>
        <w:rPr/>
        <w:t>from</w:t>
      </w:r>
      <w:r>
        <w:rPr>
          <w:spacing w:val="-2"/>
        </w:rPr>
        <w:t> </w:t>
      </w:r>
      <w:r>
        <w:rPr/>
        <w:t>various</w:t>
      </w:r>
      <w:r>
        <w:rPr>
          <w:spacing w:val="-2"/>
        </w:rPr>
        <w:t> </w:t>
      </w:r>
      <w:r>
        <w:rPr/>
        <w:t>counterparties</w:t>
      </w:r>
      <w:r>
        <w:rPr>
          <w:spacing w:val="-2"/>
        </w:rPr>
        <w:t> </w:t>
      </w:r>
      <w:r>
        <w:rPr/>
        <w:t>to</w:t>
      </w:r>
      <w:r>
        <w:rPr>
          <w:spacing w:val="-2"/>
        </w:rPr>
        <w:t> </w:t>
      </w:r>
      <w:r>
        <w:rPr/>
        <w:t>its</w:t>
      </w:r>
      <w:r>
        <w:rPr>
          <w:spacing w:val="-2"/>
        </w:rPr>
        <w:t> </w:t>
      </w:r>
      <w:r>
        <w:rPr/>
        <w:t>derivative</w:t>
      </w:r>
      <w:r>
        <w:rPr>
          <w:spacing w:val="-2"/>
        </w:rPr>
        <w:t> </w:t>
      </w:r>
      <w:r>
        <w:rPr/>
        <w:t>contracts</w:t>
      </w:r>
      <w:r>
        <w:rPr>
          <w:spacing w:val="-2"/>
        </w:rPr>
        <w:t> </w:t>
      </w:r>
      <w:r>
        <w:rPr/>
        <w:t>(refer</w:t>
      </w:r>
      <w:r>
        <w:rPr>
          <w:spacing w:val="-2"/>
        </w:rPr>
        <w:t> </w:t>
      </w:r>
      <w:r>
        <w:rPr/>
        <w:t>to</w:t>
      </w:r>
      <w:r>
        <w:rPr>
          <w:spacing w:val="40"/>
        </w:rPr>
        <w:t> </w:t>
      </w:r>
      <w:r>
        <w:rPr/>
        <w:t>Note</w:t>
      </w:r>
      <w:r>
        <w:rPr>
          <w:spacing w:val="-2"/>
        </w:rPr>
        <w:t> </w:t>
      </w:r>
      <w:r>
        <w:rPr/>
        <w:t>6</w:t>
      </w:r>
      <w:r>
        <w:rPr>
          <w:spacing w:val="-2"/>
        </w:rPr>
        <w:t> </w:t>
      </w:r>
      <w:r>
        <w:rPr/>
        <w:t>—</w:t>
      </w:r>
      <w:r>
        <w:rPr>
          <w:spacing w:val="-2"/>
        </w:rPr>
        <w:t> </w:t>
      </w:r>
      <w:r>
        <w:rPr/>
        <w:t>Fair</w:t>
      </w:r>
      <w:r>
        <w:rPr>
          <w:spacing w:val="-2"/>
        </w:rPr>
        <w:t> </w:t>
      </w:r>
      <w:r>
        <w:rPr/>
        <w:t>Value Measurements ). The Company considers the impact of the risk of counterparty default to be immaterial .</w:t>
      </w:r>
    </w:p>
    <w:p>
      <w:pPr>
        <w:pStyle w:val="BodyText"/>
      </w:pPr>
    </w:p>
    <w:p>
      <w:pPr>
        <w:pStyle w:val="BodyText"/>
      </w:pPr>
    </w:p>
    <w:p>
      <w:pPr>
        <w:pStyle w:val="BodyText"/>
        <w:spacing w:before="87"/>
      </w:pPr>
    </w:p>
    <w:p>
      <w:pPr>
        <w:pStyle w:val="Heading3"/>
        <w:ind w:left="158"/>
      </w:pPr>
      <w:bookmarkStart w:name="_bookmark48" w:id="51"/>
      <w:bookmarkEnd w:id="51"/>
      <w:r>
        <w:rPr>
          <w:b w:val="0"/>
        </w:rPr>
      </w:r>
      <w:r>
        <w:rPr>
          <w:color w:val="E77721"/>
        </w:rPr>
        <w:t>NOTE</w:t>
      </w:r>
      <w:r>
        <w:rPr>
          <w:color w:val="E77721"/>
          <w:spacing w:val="12"/>
        </w:rPr>
        <w:t> </w:t>
      </w:r>
      <w:r>
        <w:rPr>
          <w:color w:val="E77721"/>
        </w:rPr>
        <w:t>15</w:t>
      </w:r>
      <w:r>
        <w:rPr>
          <w:color w:val="E77721"/>
          <w:spacing w:val="12"/>
        </w:rPr>
        <w:t> </w:t>
      </w:r>
      <w:r>
        <w:rPr>
          <w:color w:val="E77721"/>
        </w:rPr>
        <w:t>—</w:t>
      </w:r>
      <w:r>
        <w:rPr>
          <w:color w:val="E77721"/>
          <w:spacing w:val="12"/>
        </w:rPr>
        <w:t> </w:t>
      </w:r>
      <w:r>
        <w:rPr>
          <w:color w:val="E77721"/>
        </w:rPr>
        <w:t>ACCUMULATED</w:t>
      </w:r>
      <w:r>
        <w:rPr>
          <w:color w:val="E77721"/>
          <w:spacing w:val="12"/>
        </w:rPr>
        <w:t> </w:t>
      </w:r>
      <w:r>
        <w:rPr>
          <w:color w:val="E77721"/>
        </w:rPr>
        <w:t>OTHER</w:t>
      </w:r>
      <w:r>
        <w:rPr>
          <w:color w:val="E77721"/>
          <w:spacing w:val="12"/>
        </w:rPr>
        <w:t> </w:t>
      </w:r>
      <w:r>
        <w:rPr>
          <w:color w:val="E77721"/>
        </w:rPr>
        <w:t>COMPREHENSIVE</w:t>
      </w:r>
      <w:r>
        <w:rPr>
          <w:color w:val="E77721"/>
          <w:spacing w:val="12"/>
        </w:rPr>
        <w:t> </w:t>
      </w:r>
      <w:r>
        <w:rPr>
          <w:color w:val="E77721"/>
        </w:rPr>
        <w:t>INCOME</w:t>
      </w:r>
      <w:r>
        <w:rPr>
          <w:color w:val="E77721"/>
          <w:spacing w:val="12"/>
        </w:rPr>
        <w:t> </w:t>
      </w:r>
      <w:r>
        <w:rPr>
          <w:color w:val="E77721"/>
          <w:spacing w:val="-2"/>
        </w:rPr>
        <w:t>(LOSS)</w:t>
      </w:r>
    </w:p>
    <w:p>
      <w:pPr>
        <w:spacing w:before="264"/>
        <w:ind w:left="131" w:right="0" w:firstLine="0"/>
        <w:jc w:val="left"/>
        <w:rPr>
          <w:sz w:val="15"/>
        </w:rPr>
      </w:pPr>
      <w:r>
        <w:rPr>
          <w:sz w:val="15"/>
        </w:rPr>
        <w:t>The</w:t>
      </w:r>
      <w:r>
        <w:rPr>
          <w:spacing w:val="-7"/>
          <w:sz w:val="15"/>
        </w:rPr>
        <w:t> </w:t>
      </w:r>
      <w:r>
        <w:rPr>
          <w:sz w:val="15"/>
        </w:rPr>
        <w:t>changes</w:t>
      </w:r>
      <w:r>
        <w:rPr>
          <w:spacing w:val="-7"/>
          <w:sz w:val="15"/>
        </w:rPr>
        <w:t> </w:t>
      </w:r>
      <w:r>
        <w:rPr>
          <w:sz w:val="15"/>
        </w:rPr>
        <w:t>in</w:t>
      </w:r>
      <w:r>
        <w:rPr>
          <w:spacing w:val="-7"/>
          <w:sz w:val="15"/>
        </w:rPr>
        <w:t> </w:t>
      </w:r>
      <w:r>
        <w:rPr>
          <w:i/>
          <w:sz w:val="15"/>
        </w:rPr>
        <w:t>Accumulated</w:t>
      </w:r>
      <w:r>
        <w:rPr>
          <w:i/>
          <w:spacing w:val="-7"/>
          <w:sz w:val="15"/>
        </w:rPr>
        <w:t> </w:t>
      </w:r>
      <w:r>
        <w:rPr>
          <w:i/>
          <w:sz w:val="15"/>
        </w:rPr>
        <w:t>other</w:t>
      </w:r>
      <w:r>
        <w:rPr>
          <w:i/>
          <w:spacing w:val="-7"/>
          <w:sz w:val="15"/>
        </w:rPr>
        <w:t> </w:t>
      </w:r>
      <w:r>
        <w:rPr>
          <w:i/>
          <w:sz w:val="15"/>
        </w:rPr>
        <w:t>comprehensive</w:t>
      </w:r>
      <w:r>
        <w:rPr>
          <w:i/>
          <w:spacing w:val="-7"/>
          <w:sz w:val="15"/>
        </w:rPr>
        <w:t> </w:t>
      </w:r>
      <w:r>
        <w:rPr>
          <w:i/>
          <w:sz w:val="15"/>
        </w:rPr>
        <w:t>income</w:t>
      </w:r>
      <w:r>
        <w:rPr>
          <w:i/>
          <w:spacing w:val="-7"/>
          <w:sz w:val="15"/>
        </w:rPr>
        <w:t> </w:t>
      </w:r>
      <w:r>
        <w:rPr>
          <w:i/>
          <w:sz w:val="15"/>
        </w:rPr>
        <w:t>(loss)</w:t>
      </w:r>
      <w:r>
        <w:rPr>
          <w:i/>
          <w:spacing w:val="-5"/>
          <w:sz w:val="15"/>
        </w:rPr>
        <w:t> </w:t>
      </w:r>
      <w:r>
        <w:rPr>
          <w:sz w:val="15"/>
        </w:rPr>
        <w:t>,</w:t>
      </w:r>
      <w:r>
        <w:rPr>
          <w:spacing w:val="-7"/>
          <w:sz w:val="15"/>
        </w:rPr>
        <w:t> </w:t>
      </w:r>
      <w:r>
        <w:rPr>
          <w:sz w:val="15"/>
        </w:rPr>
        <w:t>net</w:t>
      </w:r>
      <w:r>
        <w:rPr>
          <w:spacing w:val="-7"/>
          <w:sz w:val="15"/>
        </w:rPr>
        <w:t> </w:t>
      </w:r>
      <w:r>
        <w:rPr>
          <w:sz w:val="15"/>
        </w:rPr>
        <w:t>of</w:t>
      </w:r>
      <w:r>
        <w:rPr>
          <w:spacing w:val="-7"/>
          <w:sz w:val="15"/>
        </w:rPr>
        <w:t> </w:t>
      </w:r>
      <w:r>
        <w:rPr>
          <w:sz w:val="15"/>
        </w:rPr>
        <w:t>tax,</w:t>
      </w:r>
      <w:r>
        <w:rPr>
          <w:spacing w:val="-7"/>
          <w:sz w:val="15"/>
        </w:rPr>
        <w:t> </w:t>
      </w:r>
      <w:r>
        <w:rPr>
          <w:sz w:val="15"/>
        </w:rPr>
        <w:t>were</w:t>
      </w:r>
      <w:r>
        <w:rPr>
          <w:spacing w:val="-7"/>
          <w:sz w:val="15"/>
        </w:rPr>
        <w:t> </w:t>
      </w:r>
      <w:r>
        <w:rPr>
          <w:sz w:val="15"/>
        </w:rPr>
        <w:t>as</w:t>
      </w:r>
      <w:r>
        <w:rPr>
          <w:spacing w:val="-7"/>
          <w:sz w:val="15"/>
        </w:rPr>
        <w:t> </w:t>
      </w:r>
      <w:r>
        <w:rPr>
          <w:spacing w:val="-2"/>
          <w:sz w:val="15"/>
        </w:rPr>
        <w:t>follows:</w:t>
      </w:r>
    </w:p>
    <w:p>
      <w:pPr>
        <w:pStyle w:val="BodyText"/>
        <w:spacing w:before="10"/>
        <w:rPr>
          <w:sz w:val="1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5"/>
        <w:gridCol w:w="1869"/>
        <w:gridCol w:w="1508"/>
        <w:gridCol w:w="2701"/>
        <w:gridCol w:w="1174"/>
        <w:gridCol w:w="821"/>
      </w:tblGrid>
      <w:tr>
        <w:trPr>
          <w:trHeight w:val="325" w:hRule="atLeast"/>
        </w:trPr>
        <w:tc>
          <w:tcPr>
            <w:tcW w:w="5314" w:type="dxa"/>
            <w:gridSpan w:val="2"/>
          </w:tcPr>
          <w:p>
            <w:pPr>
              <w:pStyle w:val="TableParagraph"/>
              <w:spacing w:before="0"/>
              <w:rPr>
                <w:rFonts w:ascii="Times New Roman"/>
                <w:sz w:val="14"/>
              </w:rPr>
            </w:pPr>
          </w:p>
        </w:tc>
        <w:tc>
          <w:tcPr>
            <w:tcW w:w="1508" w:type="dxa"/>
          </w:tcPr>
          <w:p>
            <w:pPr>
              <w:pStyle w:val="TableParagraph"/>
              <w:spacing w:line="162" w:lineRule="exact" w:before="0"/>
              <w:ind w:left="405" w:right="249" w:firstLine="164"/>
              <w:rPr>
                <w:b/>
                <w:sz w:val="15"/>
              </w:rPr>
            </w:pPr>
            <w:r>
              <w:rPr>
                <w:b/>
                <w:spacing w:val="-2"/>
                <w:sz w:val="15"/>
              </w:rPr>
              <w:t>FOREIGN</w:t>
            </w:r>
            <w:r>
              <w:rPr>
                <w:b/>
                <w:sz w:val="15"/>
              </w:rPr>
              <w:t> </w:t>
            </w:r>
            <w:r>
              <w:rPr>
                <w:b/>
                <w:spacing w:val="-4"/>
                <w:sz w:val="15"/>
              </w:rPr>
              <w:t>CURRENCY</w:t>
            </w:r>
          </w:p>
        </w:tc>
        <w:tc>
          <w:tcPr>
            <w:tcW w:w="2701" w:type="dxa"/>
          </w:tcPr>
          <w:p>
            <w:pPr>
              <w:pStyle w:val="TableParagraph"/>
              <w:spacing w:line="150" w:lineRule="exact" w:before="155"/>
              <w:ind w:right="435"/>
              <w:jc w:val="right"/>
              <w:rPr>
                <w:b/>
                <w:sz w:val="15"/>
              </w:rPr>
            </w:pPr>
            <w:r>
              <w:rPr>
                <w:b/>
                <w:spacing w:val="-5"/>
                <w:sz w:val="15"/>
              </w:rPr>
              <w:t>NET</w:t>
            </w:r>
          </w:p>
        </w:tc>
        <w:tc>
          <w:tcPr>
            <w:tcW w:w="1995" w:type="dxa"/>
            <w:gridSpan w:val="2"/>
          </w:tcPr>
          <w:p>
            <w:pPr>
              <w:pStyle w:val="TableParagraph"/>
              <w:spacing w:before="0"/>
              <w:rPr>
                <w:rFonts w:ascii="Times New Roman"/>
                <w:sz w:val="14"/>
              </w:rPr>
            </w:pPr>
          </w:p>
        </w:tc>
      </w:tr>
      <w:tr>
        <w:trPr>
          <w:trHeight w:val="347" w:hRule="atLeast"/>
        </w:trPr>
        <w:tc>
          <w:tcPr>
            <w:tcW w:w="3445" w:type="dxa"/>
            <w:tcBorders>
              <w:bottom w:val="single" w:sz="6" w:space="0" w:color="E77721"/>
            </w:tcBorders>
          </w:tcPr>
          <w:p>
            <w:pPr>
              <w:pStyle w:val="TableParagraph"/>
              <w:spacing w:before="154"/>
              <w:ind w:left="27"/>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c>
        <w:tc>
          <w:tcPr>
            <w:tcW w:w="1869" w:type="dxa"/>
            <w:tcBorders>
              <w:bottom w:val="single" w:sz="6" w:space="0" w:color="E77721"/>
            </w:tcBorders>
          </w:tcPr>
          <w:p>
            <w:pPr>
              <w:pStyle w:val="TableParagraph"/>
              <w:spacing w:before="0"/>
              <w:rPr>
                <w:rFonts w:ascii="Times New Roman"/>
                <w:sz w:val="14"/>
              </w:rPr>
            </w:pPr>
          </w:p>
        </w:tc>
        <w:tc>
          <w:tcPr>
            <w:tcW w:w="1508" w:type="dxa"/>
            <w:tcBorders>
              <w:bottom w:val="single" w:sz="6" w:space="0" w:color="E77721"/>
            </w:tcBorders>
          </w:tcPr>
          <w:p>
            <w:pPr>
              <w:pStyle w:val="TableParagraph"/>
              <w:spacing w:line="223" w:lineRule="auto" w:before="1"/>
              <w:ind w:left="59" w:right="253" w:firstLine="123"/>
              <w:rPr>
                <w:b/>
                <w:sz w:val="11"/>
              </w:rPr>
            </w:pPr>
            <w:r>
              <w:rPr>
                <w:b/>
                <w:spacing w:val="-2"/>
                <w:sz w:val="15"/>
              </w:rPr>
              <w:t>TRANSLATION</w:t>
            </w:r>
            <w:r>
              <w:rPr>
                <w:b/>
                <w:sz w:val="15"/>
              </w:rPr>
              <w:t> </w:t>
            </w:r>
            <w:r>
              <w:rPr>
                <w:b/>
                <w:spacing w:val="-2"/>
                <w:sz w:val="15"/>
              </w:rPr>
              <w:t>ADJUSTMENT</w:t>
            </w:r>
            <w:r>
              <w:rPr>
                <w:b/>
                <w:sz w:val="15"/>
              </w:rPr>
              <w:t> </w:t>
            </w:r>
            <w:r>
              <w:rPr>
                <w:b/>
                <w:spacing w:val="-5"/>
                <w:position w:val="4"/>
                <w:sz w:val="11"/>
              </w:rPr>
              <w:t>(1)</w:t>
            </w:r>
          </w:p>
        </w:tc>
        <w:tc>
          <w:tcPr>
            <w:tcW w:w="2701" w:type="dxa"/>
            <w:tcBorders>
              <w:bottom w:val="single" w:sz="6" w:space="0" w:color="E77721"/>
            </w:tcBorders>
          </w:tcPr>
          <w:p>
            <w:pPr>
              <w:pStyle w:val="TableParagraph"/>
              <w:tabs>
                <w:tab w:pos="1306" w:val="left" w:leader="none"/>
                <w:tab w:pos="1463" w:val="left" w:leader="none"/>
              </w:tabs>
              <w:spacing w:line="223" w:lineRule="auto" w:before="1"/>
              <w:ind w:left="313" w:right="435" w:hanging="272"/>
              <w:rPr>
                <w:b/>
                <w:sz w:val="11"/>
              </w:rPr>
            </w:pPr>
            <w:r>
              <w:rPr>
                <w:b/>
                <w:sz w:val="15"/>
              </w:rPr>
              <w:t>CASH</w:t>
            </w:r>
            <w:r>
              <w:rPr>
                <w:b/>
                <w:spacing w:val="-1"/>
                <w:sz w:val="15"/>
              </w:rPr>
              <w:t> </w:t>
            </w:r>
            <w:r>
              <w:rPr>
                <w:b/>
                <w:sz w:val="15"/>
              </w:rPr>
              <w:t>FLOW</w:t>
              <w:tab/>
            </w:r>
            <w:r>
              <w:rPr>
                <w:b/>
                <w:spacing w:val="-2"/>
                <w:sz w:val="15"/>
              </w:rPr>
              <w:t>INVESTMENT</w:t>
            </w:r>
            <w:r>
              <w:rPr>
                <w:b/>
                <w:sz w:val="15"/>
              </w:rPr>
              <w:t> </w:t>
            </w:r>
            <w:r>
              <w:rPr>
                <w:b/>
                <w:spacing w:val="-2"/>
                <w:sz w:val="15"/>
              </w:rPr>
              <w:t>HEDGES</w:t>
            </w:r>
            <w:r>
              <w:rPr>
                <w:b/>
                <w:sz w:val="15"/>
              </w:rPr>
              <w:tab/>
              <w:tab/>
            </w:r>
            <w:r>
              <w:rPr>
                <w:b/>
                <w:spacing w:val="-2"/>
                <w:sz w:val="15"/>
              </w:rPr>
              <w:t>HEDGES</w:t>
            </w:r>
            <w:r>
              <w:rPr>
                <w:b/>
                <w:sz w:val="15"/>
              </w:rPr>
              <w:t> </w:t>
            </w:r>
            <w:r>
              <w:rPr>
                <w:b/>
                <w:spacing w:val="-5"/>
                <w:position w:val="4"/>
                <w:sz w:val="11"/>
              </w:rPr>
              <w:t>(1)</w:t>
            </w:r>
          </w:p>
        </w:tc>
        <w:tc>
          <w:tcPr>
            <w:tcW w:w="1174" w:type="dxa"/>
            <w:tcBorders>
              <w:bottom w:val="single" w:sz="6" w:space="0" w:color="E77721"/>
            </w:tcBorders>
          </w:tcPr>
          <w:p>
            <w:pPr>
              <w:pStyle w:val="TableParagraph"/>
              <w:spacing w:before="153"/>
              <w:ind w:left="217"/>
              <w:rPr>
                <w:b/>
                <w:sz w:val="15"/>
              </w:rPr>
            </w:pPr>
            <w:r>
              <w:rPr>
                <w:b/>
                <w:spacing w:val="-2"/>
                <w:sz w:val="15"/>
              </w:rPr>
              <w:t>OTHER</w:t>
            </w:r>
          </w:p>
        </w:tc>
        <w:tc>
          <w:tcPr>
            <w:tcW w:w="821" w:type="dxa"/>
            <w:tcBorders>
              <w:bottom w:val="single" w:sz="6" w:space="0" w:color="E77721"/>
            </w:tcBorders>
          </w:tcPr>
          <w:p>
            <w:pPr>
              <w:pStyle w:val="TableParagraph"/>
              <w:spacing w:before="153"/>
              <w:ind w:left="215"/>
              <w:rPr>
                <w:b/>
                <w:sz w:val="15"/>
              </w:rPr>
            </w:pPr>
            <w:r>
              <w:rPr>
                <w:b/>
                <w:spacing w:val="-2"/>
                <w:sz w:val="15"/>
              </w:rPr>
              <w:t>TOTAL</w:t>
            </w:r>
          </w:p>
        </w:tc>
      </w:tr>
      <w:tr>
        <w:trPr>
          <w:trHeight w:val="192" w:hRule="atLeast"/>
        </w:trPr>
        <w:tc>
          <w:tcPr>
            <w:tcW w:w="3445" w:type="dxa"/>
            <w:tcBorders>
              <w:top w:val="single" w:sz="6" w:space="0" w:color="E77721"/>
            </w:tcBorders>
          </w:tcPr>
          <w:p>
            <w:pPr>
              <w:pStyle w:val="TableParagraph"/>
              <w:spacing w:line="152" w:lineRule="exact"/>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2018</w:t>
            </w:r>
          </w:p>
        </w:tc>
        <w:tc>
          <w:tcPr>
            <w:tcW w:w="1869" w:type="dxa"/>
            <w:tcBorders>
              <w:top w:val="single" w:sz="6" w:space="0" w:color="E77721"/>
            </w:tcBorders>
          </w:tcPr>
          <w:p>
            <w:pPr>
              <w:pStyle w:val="TableParagraph"/>
              <w:spacing w:line="152" w:lineRule="exact"/>
              <w:ind w:right="58"/>
              <w:jc w:val="right"/>
              <w:rPr>
                <w:b/>
                <w:sz w:val="15"/>
              </w:rPr>
            </w:pPr>
            <w:r>
              <w:rPr>
                <w:b/>
                <w:spacing w:val="-10"/>
                <w:sz w:val="15"/>
              </w:rPr>
              <w:t>$</w:t>
            </w:r>
          </w:p>
        </w:tc>
        <w:tc>
          <w:tcPr>
            <w:tcW w:w="1508" w:type="dxa"/>
            <w:tcBorders>
              <w:top w:val="single" w:sz="6" w:space="0" w:color="E77721"/>
            </w:tcBorders>
          </w:tcPr>
          <w:p>
            <w:pPr>
              <w:pStyle w:val="TableParagraph"/>
              <w:spacing w:line="152" w:lineRule="exact"/>
              <w:ind w:left="949"/>
              <w:rPr>
                <w:b/>
                <w:sz w:val="15"/>
              </w:rPr>
            </w:pPr>
            <w:r>
              <w:rPr>
                <w:b/>
                <w:sz w:val="15"/>
              </w:rPr>
              <w:t>(173)</w:t>
            </w:r>
            <w:r>
              <w:rPr>
                <w:b/>
                <w:spacing w:val="36"/>
                <w:sz w:val="15"/>
              </w:rPr>
              <w:t> </w:t>
            </w:r>
            <w:r>
              <w:rPr>
                <w:b/>
                <w:spacing w:val="-10"/>
                <w:sz w:val="15"/>
              </w:rPr>
              <w:t>$</w:t>
            </w:r>
          </w:p>
        </w:tc>
        <w:tc>
          <w:tcPr>
            <w:tcW w:w="2701" w:type="dxa"/>
            <w:tcBorders>
              <w:top w:val="single" w:sz="6" w:space="0" w:color="E77721"/>
            </w:tcBorders>
          </w:tcPr>
          <w:p>
            <w:pPr>
              <w:pStyle w:val="TableParagraph"/>
              <w:tabs>
                <w:tab w:pos="2015" w:val="left" w:leader="none"/>
              </w:tabs>
              <w:spacing w:line="152" w:lineRule="exact"/>
              <w:ind w:left="775"/>
              <w:rPr>
                <w:b/>
                <w:sz w:val="15"/>
              </w:rPr>
            </w:pPr>
            <w:r>
              <w:rPr>
                <w:b/>
                <w:sz w:val="15"/>
              </w:rPr>
              <w:t>17</w:t>
            </w:r>
            <w:r>
              <w:rPr>
                <w:b/>
                <w:spacing w:val="69"/>
                <w:w w:val="150"/>
                <w:sz w:val="15"/>
              </w:rPr>
              <w:t> </w:t>
            </w:r>
            <w:r>
              <w:rPr>
                <w:b/>
                <w:spacing w:val="-10"/>
                <w:sz w:val="15"/>
              </w:rPr>
              <w:t>$</w:t>
            </w:r>
            <w:r>
              <w:rPr>
                <w:b/>
                <w:sz w:val="15"/>
              </w:rPr>
              <w:tab/>
              <w:t>115</w:t>
            </w:r>
            <w:r>
              <w:rPr>
                <w:b/>
                <w:spacing w:val="67"/>
                <w:w w:val="150"/>
                <w:sz w:val="15"/>
              </w:rPr>
              <w:t> </w:t>
            </w:r>
            <w:r>
              <w:rPr>
                <w:b/>
                <w:spacing w:val="-10"/>
                <w:sz w:val="15"/>
              </w:rPr>
              <w:t>$</w:t>
            </w:r>
          </w:p>
        </w:tc>
        <w:tc>
          <w:tcPr>
            <w:tcW w:w="1174" w:type="dxa"/>
            <w:tcBorders>
              <w:top w:val="single" w:sz="6" w:space="0" w:color="E77721"/>
            </w:tcBorders>
          </w:tcPr>
          <w:p>
            <w:pPr>
              <w:pStyle w:val="TableParagraph"/>
              <w:spacing w:line="152" w:lineRule="exact"/>
              <w:ind w:left="522"/>
              <w:rPr>
                <w:b/>
                <w:sz w:val="15"/>
              </w:rPr>
            </w:pPr>
            <w:r>
              <w:rPr>
                <w:b/>
                <w:sz w:val="15"/>
              </w:rPr>
              <w:t>(51)</w:t>
            </w:r>
            <w:r>
              <w:rPr>
                <w:b/>
                <w:spacing w:val="38"/>
                <w:sz w:val="15"/>
              </w:rPr>
              <w:t> </w:t>
            </w:r>
            <w:r>
              <w:rPr>
                <w:b/>
                <w:spacing w:val="-10"/>
                <w:sz w:val="15"/>
              </w:rPr>
              <w:t>$</w:t>
            </w:r>
          </w:p>
        </w:tc>
        <w:tc>
          <w:tcPr>
            <w:tcW w:w="821" w:type="dxa"/>
            <w:tcBorders>
              <w:top w:val="single" w:sz="6" w:space="0" w:color="E77721"/>
            </w:tcBorders>
          </w:tcPr>
          <w:p>
            <w:pPr>
              <w:pStyle w:val="TableParagraph"/>
              <w:spacing w:line="152" w:lineRule="exact"/>
              <w:ind w:left="495"/>
              <w:rPr>
                <w:b/>
                <w:sz w:val="15"/>
              </w:rPr>
            </w:pPr>
            <w:r>
              <w:rPr>
                <w:b/>
                <w:spacing w:val="-4"/>
                <w:sz w:val="15"/>
              </w:rPr>
              <w:t>(92)</w:t>
            </w:r>
          </w:p>
        </w:tc>
      </w:tr>
    </w:tbl>
    <w:p>
      <w:pPr>
        <w:pStyle w:val="BodyText"/>
        <w:spacing w:before="1"/>
        <w:rPr>
          <w:sz w:val="2"/>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4"/>
        <w:gridCol w:w="2004"/>
        <w:gridCol w:w="1263"/>
        <w:gridCol w:w="745"/>
        <w:gridCol w:w="1666"/>
        <w:gridCol w:w="697"/>
      </w:tblGrid>
      <w:tr>
        <w:trPr>
          <w:trHeight w:val="268" w:hRule="atLeast"/>
        </w:trPr>
        <w:tc>
          <w:tcPr>
            <w:tcW w:w="5144" w:type="dxa"/>
            <w:tcBorders>
              <w:top w:val="single" w:sz="6" w:space="0" w:color="808080"/>
              <w:bottom w:val="single" w:sz="6" w:space="0" w:color="808080"/>
            </w:tcBorders>
          </w:tcPr>
          <w:p>
            <w:pPr>
              <w:pStyle w:val="TableParagraph"/>
              <w:spacing w:before="47"/>
              <w:ind w:left="27"/>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6375" w:type="dxa"/>
            <w:gridSpan w:val="5"/>
            <w:tcBorders>
              <w:top w:val="single" w:sz="6" w:space="0" w:color="808080"/>
              <w:bottom w:val="single" w:sz="6" w:space="0" w:color="808080"/>
            </w:tcBorders>
            <w:shd w:val="clear" w:color="auto" w:fill="FFF0E7"/>
          </w:tcPr>
          <w:p>
            <w:pPr>
              <w:pStyle w:val="TableParagraph"/>
              <w:spacing w:before="0"/>
              <w:rPr>
                <w:rFonts w:ascii="Times New Roman"/>
                <w:sz w:val="14"/>
              </w:rPr>
            </w:pPr>
          </w:p>
        </w:tc>
      </w:tr>
      <w:tr>
        <w:trPr>
          <w:trHeight w:val="214" w:hRule="atLeast"/>
        </w:trPr>
        <w:tc>
          <w:tcPr>
            <w:tcW w:w="5144" w:type="dxa"/>
            <w:tcBorders>
              <w:top w:val="single" w:sz="6" w:space="0" w:color="808080"/>
              <w:bottom w:val="single" w:sz="6" w:space="0" w:color="808080"/>
            </w:tcBorders>
          </w:tcPr>
          <w:p>
            <w:pPr>
              <w:pStyle w:val="TableParagraph"/>
              <w:spacing w:before="18"/>
              <w:ind w:left="162"/>
              <w:rPr>
                <w:sz w:val="11"/>
              </w:rPr>
            </w:pPr>
            <w:r>
              <w:rPr>
                <w:sz w:val="15"/>
              </w:rPr>
              <w:t>Other</w:t>
            </w:r>
            <w:r>
              <w:rPr>
                <w:spacing w:val="-11"/>
                <w:sz w:val="15"/>
              </w:rPr>
              <w:t> </w:t>
            </w:r>
            <w:r>
              <w:rPr>
                <w:sz w:val="15"/>
              </w:rPr>
              <w:t>comprehensive</w:t>
            </w:r>
            <w:r>
              <w:rPr>
                <w:spacing w:val="-10"/>
                <w:sz w:val="15"/>
              </w:rPr>
              <w:t> </w:t>
            </w:r>
            <w:r>
              <w:rPr>
                <w:sz w:val="15"/>
              </w:rPr>
              <w:t>gains</w:t>
            </w:r>
            <w:r>
              <w:rPr>
                <w:spacing w:val="-10"/>
                <w:sz w:val="15"/>
              </w:rPr>
              <w:t> </w:t>
            </w:r>
            <w:r>
              <w:rPr>
                <w:sz w:val="15"/>
              </w:rPr>
              <w:t>(losses)</w:t>
            </w:r>
            <w:r>
              <w:rPr>
                <w:spacing w:val="-10"/>
                <w:sz w:val="15"/>
              </w:rPr>
              <w:t> </w:t>
            </w:r>
            <w:r>
              <w:rPr>
                <w:sz w:val="15"/>
              </w:rPr>
              <w:t>before</w:t>
            </w:r>
            <w:r>
              <w:rPr>
                <w:spacing w:val="-10"/>
                <w:sz w:val="15"/>
              </w:rPr>
              <w:t> </w:t>
            </w:r>
            <w:r>
              <w:rPr>
                <w:sz w:val="15"/>
              </w:rPr>
              <w:t>reclassifications</w:t>
            </w:r>
            <w:r>
              <w:rPr>
                <w:spacing w:val="-8"/>
                <w:sz w:val="15"/>
              </w:rPr>
              <w:t> </w:t>
            </w:r>
            <w:r>
              <w:rPr>
                <w:spacing w:val="-5"/>
                <w:position w:val="4"/>
                <w:sz w:val="11"/>
              </w:rPr>
              <w:t>(2)</w:t>
            </w:r>
          </w:p>
        </w:tc>
        <w:tc>
          <w:tcPr>
            <w:tcW w:w="2004" w:type="dxa"/>
            <w:tcBorders>
              <w:top w:val="single" w:sz="6" w:space="0" w:color="808080"/>
              <w:bottom w:val="single" w:sz="6" w:space="0" w:color="808080"/>
            </w:tcBorders>
            <w:shd w:val="clear" w:color="auto" w:fill="FFF0E7"/>
          </w:tcPr>
          <w:p>
            <w:pPr>
              <w:pStyle w:val="TableParagraph"/>
              <w:ind w:left="1119"/>
              <w:rPr>
                <w:sz w:val="15"/>
              </w:rPr>
            </w:pPr>
            <w:r>
              <w:rPr>
                <w:spacing w:val="-2"/>
                <w:sz w:val="15"/>
              </w:rPr>
              <w:t>(173)</w:t>
            </w:r>
          </w:p>
        </w:tc>
        <w:tc>
          <w:tcPr>
            <w:tcW w:w="1263" w:type="dxa"/>
            <w:tcBorders>
              <w:top w:val="single" w:sz="6" w:space="0" w:color="808080"/>
              <w:bottom w:val="single" w:sz="6" w:space="0" w:color="808080"/>
            </w:tcBorders>
            <w:shd w:val="clear" w:color="auto" w:fill="FFF0E7"/>
          </w:tcPr>
          <w:p>
            <w:pPr>
              <w:pStyle w:val="TableParagraph"/>
              <w:ind w:left="366"/>
              <w:rPr>
                <w:sz w:val="15"/>
              </w:rPr>
            </w:pPr>
            <w:r>
              <w:rPr>
                <w:spacing w:val="-5"/>
                <w:sz w:val="15"/>
              </w:rPr>
              <w:t>573</w:t>
            </w:r>
          </w:p>
        </w:tc>
        <w:tc>
          <w:tcPr>
            <w:tcW w:w="745" w:type="dxa"/>
            <w:tcBorders>
              <w:top w:val="single" w:sz="6" w:space="0" w:color="808080"/>
              <w:bottom w:val="single" w:sz="6" w:space="0" w:color="808080"/>
            </w:tcBorders>
            <w:shd w:val="clear" w:color="auto" w:fill="FFF0E7"/>
          </w:tcPr>
          <w:p>
            <w:pPr>
              <w:pStyle w:val="TableParagraph"/>
              <w:ind w:right="68"/>
              <w:jc w:val="right"/>
              <w:rPr>
                <w:sz w:val="15"/>
              </w:rPr>
            </w:pPr>
            <w:r>
              <w:rPr>
                <w:spacing w:val="-10"/>
                <w:sz w:val="15"/>
              </w:rPr>
              <w:t>—</w:t>
            </w:r>
          </w:p>
        </w:tc>
        <w:tc>
          <w:tcPr>
            <w:tcW w:w="1666" w:type="dxa"/>
            <w:tcBorders>
              <w:top w:val="single" w:sz="6" w:space="0" w:color="808080"/>
              <w:bottom w:val="single" w:sz="6" w:space="0" w:color="808080"/>
            </w:tcBorders>
            <w:shd w:val="clear" w:color="auto" w:fill="FFF0E7"/>
          </w:tcPr>
          <w:p>
            <w:pPr>
              <w:pStyle w:val="TableParagraph"/>
              <w:ind w:left="376"/>
              <w:jc w:val="center"/>
              <w:rPr>
                <w:sz w:val="15"/>
              </w:rPr>
            </w:pPr>
            <w:r>
              <w:rPr>
                <w:spacing w:val="-5"/>
                <w:sz w:val="15"/>
              </w:rPr>
              <w:t>10</w:t>
            </w:r>
          </w:p>
        </w:tc>
        <w:tc>
          <w:tcPr>
            <w:tcW w:w="697" w:type="dxa"/>
            <w:tcBorders>
              <w:top w:val="single" w:sz="6" w:space="0" w:color="808080"/>
              <w:bottom w:val="single" w:sz="6" w:space="0" w:color="808080"/>
            </w:tcBorders>
            <w:shd w:val="clear" w:color="auto" w:fill="FFF0E7"/>
          </w:tcPr>
          <w:p>
            <w:pPr>
              <w:pStyle w:val="TableParagraph"/>
              <w:ind w:left="337"/>
              <w:rPr>
                <w:sz w:val="15"/>
              </w:rPr>
            </w:pPr>
            <w:r>
              <w:rPr>
                <w:spacing w:val="-5"/>
                <w:sz w:val="15"/>
              </w:rPr>
              <w:t>410</w:t>
            </w:r>
          </w:p>
        </w:tc>
      </w:tr>
      <w:tr>
        <w:trPr>
          <w:trHeight w:val="214" w:hRule="atLeast"/>
        </w:trPr>
        <w:tc>
          <w:tcPr>
            <w:tcW w:w="5144" w:type="dxa"/>
            <w:tcBorders>
              <w:top w:val="single" w:sz="6" w:space="0" w:color="808080"/>
              <w:bottom w:val="single" w:sz="6" w:space="0" w:color="E77721"/>
            </w:tcBorders>
          </w:tcPr>
          <w:p>
            <w:pPr>
              <w:pStyle w:val="TableParagraph"/>
              <w:spacing w:before="18"/>
              <w:ind w:left="162"/>
              <w:rPr>
                <w:sz w:val="11"/>
              </w:rPr>
            </w:pPr>
            <w:r>
              <w:rPr>
                <w:sz w:val="15"/>
              </w:rPr>
              <w:t>Reclassifications</w:t>
            </w:r>
            <w:r>
              <w:rPr>
                <w:spacing w:val="-8"/>
                <w:sz w:val="15"/>
              </w:rPr>
              <w:t> </w:t>
            </w:r>
            <w:r>
              <w:rPr>
                <w:sz w:val="15"/>
              </w:rPr>
              <w:t>to</w:t>
            </w:r>
            <w:r>
              <w:rPr>
                <w:spacing w:val="-7"/>
                <w:sz w:val="15"/>
              </w:rPr>
              <w:t> </w:t>
            </w:r>
            <w:r>
              <w:rPr>
                <w:sz w:val="15"/>
              </w:rPr>
              <w:t>net</w:t>
            </w:r>
            <w:r>
              <w:rPr>
                <w:spacing w:val="-7"/>
                <w:sz w:val="15"/>
              </w:rPr>
              <w:t> </w:t>
            </w:r>
            <w:r>
              <w:rPr>
                <w:sz w:val="15"/>
              </w:rPr>
              <w:t>income</w:t>
            </w:r>
            <w:r>
              <w:rPr>
                <w:spacing w:val="-7"/>
                <w:sz w:val="15"/>
              </w:rPr>
              <w:t> </w:t>
            </w:r>
            <w:r>
              <w:rPr>
                <w:sz w:val="15"/>
              </w:rPr>
              <w:t>of</w:t>
            </w:r>
            <w:r>
              <w:rPr>
                <w:spacing w:val="-7"/>
                <w:sz w:val="15"/>
              </w:rPr>
              <w:t> </w:t>
            </w:r>
            <w:r>
              <w:rPr>
                <w:sz w:val="15"/>
              </w:rPr>
              <w:t>previously</w:t>
            </w:r>
            <w:r>
              <w:rPr>
                <w:spacing w:val="-7"/>
                <w:sz w:val="15"/>
              </w:rPr>
              <w:t> </w:t>
            </w:r>
            <w:r>
              <w:rPr>
                <w:sz w:val="15"/>
              </w:rPr>
              <w:t>deferred</w:t>
            </w:r>
            <w:r>
              <w:rPr>
                <w:spacing w:val="-7"/>
                <w:sz w:val="15"/>
              </w:rPr>
              <w:t> </w:t>
            </w:r>
            <w:r>
              <w:rPr>
                <w:sz w:val="15"/>
              </w:rPr>
              <w:t>(gains)</w:t>
            </w:r>
            <w:r>
              <w:rPr>
                <w:spacing w:val="-7"/>
                <w:sz w:val="15"/>
              </w:rPr>
              <w:t> </w:t>
            </w:r>
            <w:r>
              <w:rPr>
                <w:sz w:val="15"/>
              </w:rPr>
              <w:t>losses</w:t>
            </w:r>
            <w:r>
              <w:rPr>
                <w:spacing w:val="-4"/>
                <w:sz w:val="15"/>
              </w:rPr>
              <w:t> </w:t>
            </w:r>
            <w:r>
              <w:rPr>
                <w:spacing w:val="-5"/>
                <w:position w:val="4"/>
                <w:sz w:val="11"/>
              </w:rPr>
              <w:t>(3)</w:t>
            </w:r>
          </w:p>
        </w:tc>
        <w:tc>
          <w:tcPr>
            <w:tcW w:w="2004" w:type="dxa"/>
            <w:tcBorders>
              <w:top w:val="single" w:sz="6" w:space="0" w:color="808080"/>
              <w:bottom w:val="single" w:sz="6" w:space="0" w:color="E77721"/>
            </w:tcBorders>
            <w:shd w:val="clear" w:color="auto" w:fill="FFF0E7"/>
          </w:tcPr>
          <w:p>
            <w:pPr>
              <w:pStyle w:val="TableParagraph"/>
              <w:ind w:left="1268"/>
              <w:rPr>
                <w:sz w:val="15"/>
              </w:rPr>
            </w:pPr>
            <w:r>
              <w:rPr>
                <w:spacing w:val="-10"/>
                <w:sz w:val="15"/>
              </w:rPr>
              <w:t>—</w:t>
            </w:r>
          </w:p>
        </w:tc>
        <w:tc>
          <w:tcPr>
            <w:tcW w:w="1263" w:type="dxa"/>
            <w:tcBorders>
              <w:top w:val="single" w:sz="6" w:space="0" w:color="808080"/>
              <w:bottom w:val="single" w:sz="6" w:space="0" w:color="E77721"/>
            </w:tcBorders>
            <w:shd w:val="clear" w:color="auto" w:fill="FFF0E7"/>
          </w:tcPr>
          <w:p>
            <w:pPr>
              <w:pStyle w:val="TableParagraph"/>
              <w:ind w:left="399"/>
              <w:rPr>
                <w:sz w:val="15"/>
              </w:rPr>
            </w:pPr>
            <w:r>
              <w:rPr>
                <w:spacing w:val="-4"/>
                <w:sz w:val="15"/>
              </w:rPr>
              <w:t>(70)</w:t>
            </w:r>
          </w:p>
        </w:tc>
        <w:tc>
          <w:tcPr>
            <w:tcW w:w="745" w:type="dxa"/>
            <w:tcBorders>
              <w:top w:val="single" w:sz="6" w:space="0" w:color="808080"/>
              <w:bottom w:val="single" w:sz="6" w:space="0" w:color="E77721"/>
            </w:tcBorders>
            <w:shd w:val="clear" w:color="auto" w:fill="FFF0E7"/>
          </w:tcPr>
          <w:p>
            <w:pPr>
              <w:pStyle w:val="TableParagraph"/>
              <w:ind w:right="68"/>
              <w:jc w:val="right"/>
              <w:rPr>
                <w:sz w:val="15"/>
              </w:rPr>
            </w:pPr>
            <w:r>
              <w:rPr>
                <w:spacing w:val="-10"/>
                <w:sz w:val="15"/>
              </w:rPr>
              <w:t>—</w:t>
            </w:r>
          </w:p>
        </w:tc>
        <w:tc>
          <w:tcPr>
            <w:tcW w:w="1666" w:type="dxa"/>
            <w:tcBorders>
              <w:top w:val="single" w:sz="6" w:space="0" w:color="808080"/>
              <w:bottom w:val="single" w:sz="6" w:space="0" w:color="E77721"/>
            </w:tcBorders>
            <w:shd w:val="clear" w:color="auto" w:fill="FFF0E7"/>
          </w:tcPr>
          <w:p>
            <w:pPr>
              <w:pStyle w:val="TableParagraph"/>
              <w:ind w:left="889"/>
              <w:rPr>
                <w:sz w:val="15"/>
              </w:rPr>
            </w:pPr>
            <w:r>
              <w:rPr>
                <w:spacing w:val="-4"/>
                <w:sz w:val="15"/>
              </w:rPr>
              <w:t>(17)</w:t>
            </w:r>
          </w:p>
        </w:tc>
        <w:tc>
          <w:tcPr>
            <w:tcW w:w="697" w:type="dxa"/>
            <w:tcBorders>
              <w:top w:val="single" w:sz="6" w:space="0" w:color="808080"/>
              <w:bottom w:val="single" w:sz="6" w:space="0" w:color="E77721"/>
            </w:tcBorders>
            <w:shd w:val="clear" w:color="auto" w:fill="FFF0E7"/>
          </w:tcPr>
          <w:p>
            <w:pPr>
              <w:pStyle w:val="TableParagraph"/>
              <w:ind w:left="370"/>
              <w:rPr>
                <w:sz w:val="15"/>
              </w:rPr>
            </w:pPr>
            <w:r>
              <w:rPr>
                <w:spacing w:val="-4"/>
                <w:sz w:val="15"/>
              </w:rPr>
              <w:t>(87)</w:t>
            </w:r>
          </w:p>
        </w:tc>
      </w:tr>
      <w:tr>
        <w:trPr>
          <w:trHeight w:val="214" w:hRule="atLeast"/>
        </w:trPr>
        <w:tc>
          <w:tcPr>
            <w:tcW w:w="5144" w:type="dxa"/>
            <w:tcBorders>
              <w:top w:val="single" w:sz="6" w:space="0" w:color="E77721"/>
              <w:bottom w:val="single" w:sz="6" w:space="0" w:color="E77721"/>
            </w:tcBorders>
          </w:tcPr>
          <w:p>
            <w:pPr>
              <w:pStyle w:val="TableParagraph"/>
              <w:ind w:left="27"/>
              <w:rPr>
                <w:sz w:val="15"/>
              </w:rPr>
            </w:pPr>
            <w:r>
              <w:rPr>
                <w:spacing w:val="-2"/>
                <w:sz w:val="15"/>
              </w:rPr>
              <w:t>Total</w:t>
            </w:r>
            <w:r>
              <w:rPr>
                <w:spacing w:val="2"/>
                <w:sz w:val="15"/>
              </w:rPr>
              <w:t> </w:t>
            </w: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2004" w:type="dxa"/>
            <w:tcBorders>
              <w:top w:val="single" w:sz="6" w:space="0" w:color="E77721"/>
              <w:bottom w:val="single" w:sz="6" w:space="0" w:color="E77721"/>
            </w:tcBorders>
            <w:shd w:val="clear" w:color="auto" w:fill="FFF0E7"/>
          </w:tcPr>
          <w:p>
            <w:pPr>
              <w:pStyle w:val="TableParagraph"/>
              <w:ind w:left="1119"/>
              <w:rPr>
                <w:sz w:val="15"/>
              </w:rPr>
            </w:pPr>
            <w:r>
              <w:rPr>
                <w:spacing w:val="-2"/>
                <w:sz w:val="15"/>
              </w:rPr>
              <w:t>(173)</w:t>
            </w:r>
          </w:p>
        </w:tc>
        <w:tc>
          <w:tcPr>
            <w:tcW w:w="1263" w:type="dxa"/>
            <w:tcBorders>
              <w:top w:val="single" w:sz="6" w:space="0" w:color="E77721"/>
              <w:bottom w:val="single" w:sz="6" w:space="0" w:color="E77721"/>
            </w:tcBorders>
            <w:shd w:val="clear" w:color="auto" w:fill="FFF0E7"/>
          </w:tcPr>
          <w:p>
            <w:pPr>
              <w:pStyle w:val="TableParagraph"/>
              <w:ind w:left="366"/>
              <w:rPr>
                <w:sz w:val="15"/>
              </w:rPr>
            </w:pPr>
            <w:r>
              <w:rPr>
                <w:spacing w:val="-5"/>
                <w:sz w:val="15"/>
              </w:rPr>
              <w:t>503</w:t>
            </w:r>
          </w:p>
        </w:tc>
        <w:tc>
          <w:tcPr>
            <w:tcW w:w="745" w:type="dxa"/>
            <w:tcBorders>
              <w:top w:val="single" w:sz="6" w:space="0" w:color="E77721"/>
              <w:bottom w:val="single" w:sz="6" w:space="0" w:color="E77721"/>
            </w:tcBorders>
            <w:shd w:val="clear" w:color="auto" w:fill="FFF0E7"/>
          </w:tcPr>
          <w:p>
            <w:pPr>
              <w:pStyle w:val="TableParagraph"/>
              <w:ind w:right="68"/>
              <w:jc w:val="right"/>
              <w:rPr>
                <w:sz w:val="15"/>
              </w:rPr>
            </w:pPr>
            <w:r>
              <w:rPr>
                <w:spacing w:val="-10"/>
                <w:sz w:val="15"/>
              </w:rPr>
              <w:t>—</w:t>
            </w:r>
          </w:p>
        </w:tc>
        <w:tc>
          <w:tcPr>
            <w:tcW w:w="1666" w:type="dxa"/>
            <w:tcBorders>
              <w:top w:val="single" w:sz="6" w:space="0" w:color="E77721"/>
              <w:bottom w:val="single" w:sz="6" w:space="0" w:color="E77721"/>
            </w:tcBorders>
            <w:shd w:val="clear" w:color="auto" w:fill="FFF0E7"/>
          </w:tcPr>
          <w:p>
            <w:pPr>
              <w:pStyle w:val="TableParagraph"/>
              <w:ind w:left="971"/>
              <w:rPr>
                <w:sz w:val="15"/>
              </w:rPr>
            </w:pPr>
            <w:r>
              <w:rPr>
                <w:spacing w:val="-5"/>
                <w:sz w:val="15"/>
              </w:rPr>
              <w:t>(7)</w:t>
            </w:r>
          </w:p>
        </w:tc>
        <w:tc>
          <w:tcPr>
            <w:tcW w:w="697" w:type="dxa"/>
            <w:tcBorders>
              <w:top w:val="single" w:sz="6" w:space="0" w:color="E77721"/>
              <w:bottom w:val="single" w:sz="6" w:space="0" w:color="E77721"/>
            </w:tcBorders>
            <w:shd w:val="clear" w:color="auto" w:fill="FFF0E7"/>
          </w:tcPr>
          <w:p>
            <w:pPr>
              <w:pStyle w:val="TableParagraph"/>
              <w:ind w:left="337"/>
              <w:rPr>
                <w:sz w:val="15"/>
              </w:rPr>
            </w:pPr>
            <w:r>
              <w:rPr>
                <w:spacing w:val="-5"/>
                <w:sz w:val="15"/>
              </w:rPr>
              <w:t>323</w:t>
            </w:r>
          </w:p>
        </w:tc>
      </w:tr>
      <w:tr>
        <w:trPr>
          <w:trHeight w:val="214" w:hRule="atLeast"/>
        </w:trPr>
        <w:tc>
          <w:tcPr>
            <w:tcW w:w="5144" w:type="dxa"/>
            <w:tcBorders>
              <w:top w:val="single" w:sz="6" w:space="0" w:color="E77721"/>
              <w:bottom w:val="single" w:sz="6" w:space="0" w:color="E77721"/>
            </w:tcBorders>
          </w:tcPr>
          <w:p>
            <w:pPr>
              <w:pStyle w:val="TableParagraph"/>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2019</w:t>
            </w:r>
          </w:p>
        </w:tc>
        <w:tc>
          <w:tcPr>
            <w:tcW w:w="2004" w:type="dxa"/>
            <w:tcBorders>
              <w:top w:val="single" w:sz="6" w:space="0" w:color="E77721"/>
              <w:bottom w:val="single" w:sz="6" w:space="0" w:color="E77721"/>
            </w:tcBorders>
            <w:shd w:val="clear" w:color="auto" w:fill="FFF0E7"/>
          </w:tcPr>
          <w:p>
            <w:pPr>
              <w:pStyle w:val="TableParagraph"/>
              <w:tabs>
                <w:tab w:pos="1119" w:val="left" w:leader="none"/>
              </w:tabs>
              <w:ind w:left="26"/>
              <w:rPr>
                <w:b/>
                <w:sz w:val="15"/>
              </w:rPr>
            </w:pPr>
            <w:r>
              <w:rPr>
                <w:b/>
                <w:spacing w:val="-10"/>
                <w:sz w:val="15"/>
              </w:rPr>
              <w:t>$</w:t>
            </w:r>
            <w:r>
              <w:rPr>
                <w:b/>
                <w:sz w:val="15"/>
              </w:rPr>
              <w:tab/>
              <w:t>(346)</w:t>
            </w:r>
            <w:r>
              <w:rPr>
                <w:b/>
                <w:spacing w:val="36"/>
                <w:sz w:val="15"/>
              </w:rPr>
              <w:t> </w:t>
            </w:r>
            <w:r>
              <w:rPr>
                <w:b/>
                <w:spacing w:val="-10"/>
                <w:sz w:val="15"/>
              </w:rPr>
              <w:t>$</w:t>
            </w:r>
          </w:p>
        </w:tc>
        <w:tc>
          <w:tcPr>
            <w:tcW w:w="1263" w:type="dxa"/>
            <w:tcBorders>
              <w:top w:val="single" w:sz="6" w:space="0" w:color="E77721"/>
              <w:bottom w:val="single" w:sz="6" w:space="0" w:color="E77721"/>
            </w:tcBorders>
            <w:shd w:val="clear" w:color="auto" w:fill="FFF0E7"/>
          </w:tcPr>
          <w:p>
            <w:pPr>
              <w:pStyle w:val="TableParagraph"/>
              <w:ind w:left="366"/>
              <w:rPr>
                <w:b/>
                <w:sz w:val="15"/>
              </w:rPr>
            </w:pPr>
            <w:r>
              <w:rPr>
                <w:b/>
                <w:sz w:val="15"/>
              </w:rPr>
              <w:t>520</w:t>
            </w:r>
            <w:r>
              <w:rPr>
                <w:b/>
                <w:spacing w:val="67"/>
                <w:w w:val="150"/>
                <w:sz w:val="15"/>
              </w:rPr>
              <w:t> </w:t>
            </w:r>
            <w:r>
              <w:rPr>
                <w:b/>
                <w:spacing w:val="-10"/>
                <w:sz w:val="15"/>
              </w:rPr>
              <w:t>$</w:t>
            </w:r>
          </w:p>
        </w:tc>
        <w:tc>
          <w:tcPr>
            <w:tcW w:w="745" w:type="dxa"/>
            <w:tcBorders>
              <w:top w:val="single" w:sz="6" w:space="0" w:color="E77721"/>
              <w:bottom w:val="single" w:sz="6" w:space="0" w:color="E77721"/>
            </w:tcBorders>
            <w:shd w:val="clear" w:color="auto" w:fill="FFF0E7"/>
          </w:tcPr>
          <w:p>
            <w:pPr>
              <w:pStyle w:val="TableParagraph"/>
              <w:ind w:right="68"/>
              <w:jc w:val="right"/>
              <w:rPr>
                <w:b/>
                <w:sz w:val="15"/>
              </w:rPr>
            </w:pPr>
            <w:r>
              <w:rPr>
                <w:b/>
                <w:spacing w:val="-5"/>
                <w:sz w:val="15"/>
              </w:rPr>
              <w:t>115</w:t>
            </w:r>
          </w:p>
        </w:tc>
        <w:tc>
          <w:tcPr>
            <w:tcW w:w="1666" w:type="dxa"/>
            <w:tcBorders>
              <w:top w:val="single" w:sz="6" w:space="0" w:color="E77721"/>
              <w:bottom w:val="single" w:sz="6" w:space="0" w:color="E77721"/>
            </w:tcBorders>
            <w:shd w:val="clear" w:color="auto" w:fill="FFF0E7"/>
          </w:tcPr>
          <w:p>
            <w:pPr>
              <w:pStyle w:val="TableParagraph"/>
              <w:tabs>
                <w:tab w:pos="889" w:val="left" w:leader="none"/>
              </w:tabs>
              <w:ind w:left="64"/>
              <w:rPr>
                <w:b/>
                <w:sz w:val="15"/>
              </w:rPr>
            </w:pPr>
            <w:r>
              <w:rPr>
                <w:b/>
                <w:spacing w:val="-10"/>
                <w:sz w:val="15"/>
              </w:rPr>
              <w:t>$</w:t>
            </w:r>
            <w:r>
              <w:rPr>
                <w:b/>
                <w:sz w:val="15"/>
              </w:rPr>
              <w:tab/>
              <w:t>(58)</w:t>
            </w:r>
            <w:r>
              <w:rPr>
                <w:b/>
                <w:spacing w:val="38"/>
                <w:sz w:val="15"/>
              </w:rPr>
              <w:t> </w:t>
            </w:r>
            <w:r>
              <w:rPr>
                <w:b/>
                <w:spacing w:val="-10"/>
                <w:sz w:val="15"/>
              </w:rPr>
              <w:t>$</w:t>
            </w:r>
          </w:p>
        </w:tc>
        <w:tc>
          <w:tcPr>
            <w:tcW w:w="697" w:type="dxa"/>
            <w:tcBorders>
              <w:top w:val="single" w:sz="6" w:space="0" w:color="E77721"/>
              <w:bottom w:val="single" w:sz="6" w:space="0" w:color="E77721"/>
            </w:tcBorders>
            <w:shd w:val="clear" w:color="auto" w:fill="FFF0E7"/>
          </w:tcPr>
          <w:p>
            <w:pPr>
              <w:pStyle w:val="TableParagraph"/>
              <w:ind w:left="337"/>
              <w:rPr>
                <w:b/>
                <w:sz w:val="15"/>
              </w:rPr>
            </w:pPr>
            <w:r>
              <w:rPr>
                <w:b/>
                <w:spacing w:val="-5"/>
                <w:sz w:val="15"/>
              </w:rPr>
              <w:t>231</w:t>
            </w:r>
          </w:p>
        </w:tc>
      </w:tr>
    </w:tbl>
    <w:p>
      <w:pPr>
        <w:pStyle w:val="ListParagraph"/>
        <w:numPr>
          <w:ilvl w:val="0"/>
          <w:numId w:val="19"/>
        </w:numPr>
        <w:tabs>
          <w:tab w:pos="453" w:val="left" w:leader="none"/>
          <w:tab w:pos="455" w:val="left" w:leader="none"/>
        </w:tabs>
        <w:spacing w:line="235" w:lineRule="auto" w:before="53" w:after="0"/>
        <w:ind w:left="455" w:right="264" w:hanging="324"/>
        <w:jc w:val="left"/>
        <w:rPr>
          <w:i/>
          <w:sz w:val="12"/>
        </w:rPr>
      </w:pPr>
      <w:r>
        <w:rPr>
          <w:i/>
          <w:sz w:val="12"/>
        </w:rPr>
        <w:t>The accumulated foreign currency translation adjustment and net investment hedge gains/losses related to an investment in a foreign subsidiary are reclassified to Net income upon sale or upon complete or</w:t>
      </w:r>
      <w:r>
        <w:rPr>
          <w:i/>
          <w:spacing w:val="40"/>
          <w:sz w:val="12"/>
        </w:rPr>
        <w:t> </w:t>
      </w:r>
      <w:r>
        <w:rPr>
          <w:i/>
          <w:sz w:val="12"/>
        </w:rPr>
        <w:t>substantially complete liquidation of the respective entity.</w:t>
      </w:r>
    </w:p>
    <w:p>
      <w:pPr>
        <w:pStyle w:val="ListParagraph"/>
        <w:numPr>
          <w:ilvl w:val="0"/>
          <w:numId w:val="19"/>
        </w:numPr>
        <w:tabs>
          <w:tab w:pos="453" w:val="left" w:leader="none"/>
        </w:tabs>
        <w:spacing w:line="240" w:lineRule="auto" w:before="106" w:after="0"/>
        <w:ind w:left="453" w:right="0" w:hanging="322"/>
        <w:jc w:val="left"/>
        <w:rPr>
          <w:i/>
          <w:sz w:val="12"/>
        </w:rPr>
      </w:pPr>
      <w:r>
        <w:rPr>
          <w:i/>
          <w:sz w:val="12"/>
        </w:rPr>
        <w:t>Net</w:t>
      </w:r>
      <w:r>
        <w:rPr>
          <w:i/>
          <w:spacing w:val="-1"/>
          <w:sz w:val="12"/>
        </w:rPr>
        <w:t> </w:t>
      </w:r>
      <w:r>
        <w:rPr>
          <w:i/>
          <w:sz w:val="12"/>
        </w:rPr>
        <w:t>of tax</w:t>
      </w:r>
      <w:r>
        <w:rPr>
          <w:i/>
          <w:spacing w:val="-1"/>
          <w:sz w:val="12"/>
        </w:rPr>
        <w:t> </w:t>
      </w:r>
      <w:r>
        <w:rPr>
          <w:i/>
          <w:sz w:val="12"/>
        </w:rPr>
        <w:t>benefit (expense)</w:t>
      </w:r>
      <w:r>
        <w:rPr>
          <w:i/>
          <w:spacing w:val="-1"/>
          <w:sz w:val="12"/>
        </w:rPr>
        <w:t> </w:t>
      </w:r>
      <w:r>
        <w:rPr>
          <w:i/>
          <w:sz w:val="12"/>
        </w:rPr>
        <w:t>of $</w:t>
      </w:r>
      <w:r>
        <w:rPr>
          <w:i/>
          <w:spacing w:val="1"/>
          <w:sz w:val="12"/>
        </w:rPr>
        <w:t> </w:t>
      </w:r>
      <w:r>
        <w:rPr>
          <w:i/>
          <w:sz w:val="12"/>
        </w:rPr>
        <w:t>0</w:t>
      </w:r>
      <w:r>
        <w:rPr>
          <w:i/>
          <w:spacing w:val="-1"/>
          <w:sz w:val="12"/>
        </w:rPr>
        <w:t> </w:t>
      </w:r>
      <w:r>
        <w:rPr>
          <w:i/>
          <w:sz w:val="12"/>
        </w:rPr>
        <w:t>million</w:t>
      </w:r>
      <w:r>
        <w:rPr>
          <w:i/>
          <w:spacing w:val="1"/>
          <w:sz w:val="12"/>
        </w:rPr>
        <w:t> </w:t>
      </w:r>
      <w:r>
        <w:rPr>
          <w:i/>
          <w:sz w:val="12"/>
        </w:rPr>
        <w:t>,</w:t>
      </w:r>
      <w:r>
        <w:rPr>
          <w:i/>
          <w:spacing w:val="-1"/>
          <w:sz w:val="12"/>
        </w:rPr>
        <w:t> </w:t>
      </w:r>
      <w:r>
        <w:rPr>
          <w:i/>
          <w:sz w:val="12"/>
        </w:rPr>
        <w:t>$ (4)</w:t>
      </w:r>
      <w:r>
        <w:rPr>
          <w:i/>
          <w:spacing w:val="-1"/>
          <w:sz w:val="12"/>
        </w:rPr>
        <w:t> </w:t>
      </w:r>
      <w:r>
        <w:rPr>
          <w:i/>
          <w:sz w:val="12"/>
        </w:rPr>
        <w:t>million</w:t>
      </w:r>
      <w:r>
        <w:rPr>
          <w:i/>
          <w:spacing w:val="1"/>
          <w:sz w:val="12"/>
        </w:rPr>
        <w:t> </w:t>
      </w:r>
      <w:r>
        <w:rPr>
          <w:i/>
          <w:sz w:val="12"/>
        </w:rPr>
        <w:t>, $</w:t>
      </w:r>
      <w:r>
        <w:rPr>
          <w:i/>
          <w:spacing w:val="-1"/>
          <w:sz w:val="12"/>
        </w:rPr>
        <w:t> </w:t>
      </w:r>
      <w:r>
        <w:rPr>
          <w:i/>
          <w:sz w:val="12"/>
        </w:rPr>
        <w:t>0 million , $</w:t>
      </w:r>
      <w:r>
        <w:rPr>
          <w:i/>
          <w:spacing w:val="-1"/>
          <w:sz w:val="12"/>
        </w:rPr>
        <w:t> </w:t>
      </w:r>
      <w:r>
        <w:rPr>
          <w:i/>
          <w:sz w:val="12"/>
        </w:rPr>
        <w:t>1 million</w:t>
      </w:r>
      <w:r>
        <w:rPr>
          <w:i/>
          <w:spacing w:val="1"/>
          <w:sz w:val="12"/>
        </w:rPr>
        <w:t> </w:t>
      </w:r>
      <w:r>
        <w:rPr>
          <w:i/>
          <w:sz w:val="12"/>
        </w:rPr>
        <w:t>and</w:t>
      </w:r>
      <w:r>
        <w:rPr>
          <w:i/>
          <w:spacing w:val="-1"/>
          <w:sz w:val="12"/>
        </w:rPr>
        <w:t> </w:t>
      </w:r>
      <w:r>
        <w:rPr>
          <w:i/>
          <w:sz w:val="12"/>
        </w:rPr>
        <w:t>$ (3)</w:t>
      </w:r>
      <w:r>
        <w:rPr>
          <w:i/>
          <w:spacing w:val="-1"/>
          <w:sz w:val="12"/>
        </w:rPr>
        <w:t> </w:t>
      </w:r>
      <w:r>
        <w:rPr>
          <w:i/>
          <w:sz w:val="12"/>
        </w:rPr>
        <w:t>million</w:t>
      </w:r>
      <w:r>
        <w:rPr>
          <w:i/>
          <w:spacing w:val="1"/>
          <w:sz w:val="12"/>
        </w:rPr>
        <w:t> </w:t>
      </w:r>
      <w:r>
        <w:rPr>
          <w:i/>
          <w:sz w:val="12"/>
        </w:rPr>
        <w:t>, </w:t>
      </w:r>
      <w:r>
        <w:rPr>
          <w:i/>
          <w:spacing w:val="-2"/>
          <w:sz w:val="12"/>
        </w:rPr>
        <w:t>respectively.</w:t>
      </w:r>
    </w:p>
    <w:p>
      <w:pPr>
        <w:pStyle w:val="ListParagraph"/>
        <w:numPr>
          <w:ilvl w:val="0"/>
          <w:numId w:val="19"/>
        </w:numPr>
        <w:tabs>
          <w:tab w:pos="453" w:val="left" w:leader="none"/>
        </w:tabs>
        <w:spacing w:line="240" w:lineRule="auto" w:before="105" w:after="0"/>
        <w:ind w:left="453" w:right="0" w:hanging="322"/>
        <w:jc w:val="left"/>
        <w:rPr>
          <w:i/>
          <w:sz w:val="12"/>
        </w:rPr>
      </w:pPr>
      <w:r>
        <w:rPr>
          <w:i/>
          <w:sz w:val="12"/>
        </w:rPr>
        <w:t>Net</w:t>
      </w:r>
      <w:r>
        <w:rPr>
          <w:i/>
          <w:spacing w:val="-1"/>
          <w:sz w:val="12"/>
        </w:rPr>
        <w:t> </w:t>
      </w:r>
      <w:r>
        <w:rPr>
          <w:i/>
          <w:sz w:val="12"/>
        </w:rPr>
        <w:t>of tax</w:t>
      </w:r>
      <w:r>
        <w:rPr>
          <w:i/>
          <w:spacing w:val="-1"/>
          <w:sz w:val="12"/>
        </w:rPr>
        <w:t> </w:t>
      </w:r>
      <w:r>
        <w:rPr>
          <w:i/>
          <w:sz w:val="12"/>
        </w:rPr>
        <w:t>(benefit)</w:t>
      </w:r>
      <w:r>
        <w:rPr>
          <w:i/>
          <w:spacing w:val="1"/>
          <w:sz w:val="12"/>
        </w:rPr>
        <w:t> </w:t>
      </w:r>
      <w:r>
        <w:rPr>
          <w:i/>
          <w:sz w:val="12"/>
        </w:rPr>
        <w:t>expense</w:t>
      </w:r>
      <w:r>
        <w:rPr>
          <w:i/>
          <w:spacing w:val="-1"/>
          <w:sz w:val="12"/>
        </w:rPr>
        <w:t> </w:t>
      </w:r>
      <w:r>
        <w:rPr>
          <w:i/>
          <w:sz w:val="12"/>
        </w:rPr>
        <w:t>of $</w:t>
      </w:r>
      <w:r>
        <w:rPr>
          <w:i/>
          <w:spacing w:val="1"/>
          <w:sz w:val="12"/>
        </w:rPr>
        <w:t> </w:t>
      </w:r>
      <w:r>
        <w:rPr>
          <w:i/>
          <w:sz w:val="12"/>
        </w:rPr>
        <w:t>0</w:t>
      </w:r>
      <w:r>
        <w:rPr>
          <w:i/>
          <w:spacing w:val="-1"/>
          <w:sz w:val="12"/>
        </w:rPr>
        <w:t> </w:t>
      </w:r>
      <w:r>
        <w:rPr>
          <w:i/>
          <w:sz w:val="12"/>
        </w:rPr>
        <w:t>million</w:t>
      </w:r>
      <w:r>
        <w:rPr>
          <w:i/>
          <w:spacing w:val="1"/>
          <w:sz w:val="12"/>
        </w:rPr>
        <w:t> </w:t>
      </w:r>
      <w:r>
        <w:rPr>
          <w:i/>
          <w:sz w:val="12"/>
        </w:rPr>
        <w:t>,</w:t>
      </w:r>
      <w:r>
        <w:rPr>
          <w:i/>
          <w:spacing w:val="-1"/>
          <w:sz w:val="12"/>
        </w:rPr>
        <w:t> </w:t>
      </w:r>
      <w:r>
        <w:rPr>
          <w:i/>
          <w:sz w:val="12"/>
        </w:rPr>
        <w:t>$ 6 million , $</w:t>
      </w:r>
      <w:r>
        <w:rPr>
          <w:i/>
          <w:spacing w:val="-1"/>
          <w:sz w:val="12"/>
        </w:rPr>
        <w:t> </w:t>
      </w:r>
      <w:r>
        <w:rPr>
          <w:i/>
          <w:sz w:val="12"/>
        </w:rPr>
        <w:t>0 million</w:t>
      </w:r>
      <w:r>
        <w:rPr>
          <w:i/>
          <w:spacing w:val="1"/>
          <w:sz w:val="12"/>
        </w:rPr>
        <w:t> </w:t>
      </w:r>
      <w:r>
        <w:rPr>
          <w:i/>
          <w:sz w:val="12"/>
        </w:rPr>
        <w:t>,</w:t>
      </w:r>
      <w:r>
        <w:rPr>
          <w:i/>
          <w:spacing w:val="-1"/>
          <w:sz w:val="12"/>
        </w:rPr>
        <w:t> </w:t>
      </w:r>
      <w:r>
        <w:rPr>
          <w:i/>
          <w:sz w:val="12"/>
        </w:rPr>
        <w:t>$ 0</w:t>
      </w:r>
      <w:r>
        <w:rPr>
          <w:i/>
          <w:spacing w:val="-1"/>
          <w:sz w:val="12"/>
        </w:rPr>
        <w:t> </w:t>
      </w:r>
      <w:r>
        <w:rPr>
          <w:i/>
          <w:sz w:val="12"/>
        </w:rPr>
        <w:t>million</w:t>
      </w:r>
      <w:r>
        <w:rPr>
          <w:i/>
          <w:spacing w:val="1"/>
          <w:sz w:val="12"/>
        </w:rPr>
        <w:t> </w:t>
      </w:r>
      <w:r>
        <w:rPr>
          <w:i/>
          <w:sz w:val="12"/>
        </w:rPr>
        <w:t>and $</w:t>
      </w:r>
      <w:r>
        <w:rPr>
          <w:i/>
          <w:spacing w:val="-1"/>
          <w:sz w:val="12"/>
        </w:rPr>
        <w:t> </w:t>
      </w:r>
      <w:r>
        <w:rPr>
          <w:i/>
          <w:sz w:val="12"/>
        </w:rPr>
        <w:t>6 million , </w:t>
      </w:r>
      <w:r>
        <w:rPr>
          <w:i/>
          <w:spacing w:val="-2"/>
          <w:sz w:val="12"/>
        </w:rPr>
        <w:t>respectively.</w:t>
      </w:r>
    </w:p>
    <w:p>
      <w:pPr>
        <w:pStyle w:val="BodyText"/>
        <w:rPr>
          <w:i/>
          <w:sz w:val="12"/>
        </w:rPr>
      </w:pPr>
    </w:p>
    <w:p>
      <w:pPr>
        <w:pStyle w:val="BodyText"/>
        <w:rPr>
          <w:i/>
          <w:sz w:val="12"/>
        </w:rPr>
      </w:pPr>
    </w:p>
    <w:p>
      <w:pPr>
        <w:pStyle w:val="BodyText"/>
        <w:rPr>
          <w:i/>
          <w:sz w:val="12"/>
        </w:rPr>
      </w:pPr>
    </w:p>
    <w:p>
      <w:pPr>
        <w:spacing w:before="0"/>
        <w:ind w:left="131" w:right="0" w:firstLine="0"/>
        <w:jc w:val="left"/>
        <w:rPr>
          <w:sz w:val="15"/>
        </w:rPr>
      </w:pPr>
      <w:r>
        <w:rPr>
          <w:color w:val="E77721"/>
          <w:sz w:val="15"/>
        </w:rPr>
        <w:t>78</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67200">
                <wp:simplePos x="0" y="0"/>
                <wp:positionH relativeFrom="page">
                  <wp:posOffset>222884</wp:posOffset>
                </wp:positionH>
                <wp:positionV relativeFrom="paragraph">
                  <wp:posOffset>228632</wp:posOffset>
                </wp:positionV>
                <wp:extent cx="7312659" cy="17145"/>
                <wp:effectExtent l="0" t="0" r="0" b="0"/>
                <wp:wrapTopAndBottom/>
                <wp:docPr id="505" name="Group 505"/>
                <wp:cNvGraphicFramePr>
                  <a:graphicFrameLocks/>
                </wp:cNvGraphicFramePr>
                <a:graphic>
                  <a:graphicData uri="http://schemas.microsoft.com/office/word/2010/wordprocessingGroup">
                    <wpg:wgp>
                      <wpg:cNvPr id="505" name="Group 505"/>
                      <wpg:cNvGrpSpPr/>
                      <wpg:grpSpPr>
                        <a:xfrm>
                          <a:off x="0" y="0"/>
                          <a:ext cx="7312659" cy="17145"/>
                          <a:chExt cx="7312659" cy="17145"/>
                        </a:xfrm>
                      </wpg:grpSpPr>
                      <wps:wsp>
                        <wps:cNvPr id="506" name="Graphic 50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07" name="Graphic 50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08" name="Graphic 50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09" name="Graphic 50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2563pt;width:575.8pt;height:1.35pt;mso-position-horizontal-relative:page;mso-position-vertical-relative:paragraph;z-index:-15649280;mso-wrap-distance-left:0;mso-wrap-distance-right:0" id="docshapegroup499" coordorigin="351,360" coordsize="11516,27">
                <v:shape style="position:absolute;left:351;top:360;width:11516;height:14" id="docshape500" coordorigin="351,360" coordsize="11516,14" path="m11853,374l364,374,351,360,11867,360,11853,374xe" filled="true" fillcolor="#9a9a9a" stroked="false">
                  <v:path arrowok="t"/>
                  <v:fill type="solid"/>
                </v:shape>
                <v:shape style="position:absolute;left:351;top:373;width:11516;height:14" id="docshape501" coordorigin="351,374" coordsize="11516,14" path="m11867,387l351,387,364,374,11853,374,11867,387xe" filled="true" fillcolor="#ededed" stroked="false">
                  <v:path arrowok="t"/>
                  <v:fill type="solid"/>
                </v:shape>
                <v:shape style="position:absolute;left:351;top:360;width:14;height:27" id="docshape502" coordorigin="351,360" coordsize="14,27" path="m351,387l351,360,364,374,351,387xe" filled="true" fillcolor="#9a9a9a" stroked="false">
                  <v:path arrowok="t"/>
                  <v:fill type="solid"/>
                </v:shape>
                <v:shape style="position:absolute;left:11853;top:360;width:14;height:27" id="docshape503"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rPr>
          <w:sz w:val="20"/>
        </w:rPr>
      </w:pPr>
    </w:p>
    <w:p>
      <w:pPr>
        <w:pStyle w:val="BodyText"/>
        <w:spacing w:before="49"/>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3"/>
        <w:gridCol w:w="1749"/>
        <w:gridCol w:w="1240"/>
        <w:gridCol w:w="1099"/>
        <w:gridCol w:w="1529"/>
        <w:gridCol w:w="807"/>
      </w:tblGrid>
      <w:tr>
        <w:trPr>
          <w:trHeight w:val="673" w:hRule="atLeast"/>
        </w:trPr>
        <w:tc>
          <w:tcPr>
            <w:tcW w:w="5093" w:type="dxa"/>
            <w:tcBorders>
              <w:bottom w:val="single" w:sz="6" w:space="0" w:color="E77721"/>
            </w:tcBorders>
          </w:tcPr>
          <w:p>
            <w:pPr>
              <w:pStyle w:val="TableParagraph"/>
              <w:spacing w:before="0"/>
              <w:rPr>
                <w:sz w:val="15"/>
              </w:rPr>
            </w:pPr>
          </w:p>
          <w:p>
            <w:pPr>
              <w:pStyle w:val="TableParagraph"/>
              <w:spacing w:before="135"/>
              <w:rPr>
                <w:sz w:val="15"/>
              </w:rPr>
            </w:pPr>
          </w:p>
          <w:p>
            <w:pPr>
              <w:pStyle w:val="TableParagraph"/>
              <w:spacing w:before="0"/>
              <w:ind w:left="27"/>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c>
        <w:tc>
          <w:tcPr>
            <w:tcW w:w="1749" w:type="dxa"/>
            <w:tcBorders>
              <w:bottom w:val="single" w:sz="6" w:space="0" w:color="E77721"/>
            </w:tcBorders>
          </w:tcPr>
          <w:p>
            <w:pPr>
              <w:pStyle w:val="TableParagraph"/>
              <w:spacing w:line="223" w:lineRule="auto" w:before="3"/>
              <w:ind w:left="293" w:right="265" w:firstLine="510"/>
              <w:jc w:val="right"/>
              <w:rPr>
                <w:b/>
                <w:sz w:val="11"/>
              </w:rPr>
            </w:pPr>
            <w:r>
              <w:rPr>
                <w:b/>
                <w:spacing w:val="-2"/>
                <w:sz w:val="15"/>
              </w:rPr>
              <w:t>FOREIGN</w:t>
            </w:r>
            <w:r>
              <w:rPr>
                <w:b/>
                <w:sz w:val="15"/>
              </w:rPr>
              <w:t> </w:t>
            </w:r>
            <w:r>
              <w:rPr>
                <w:b/>
                <w:spacing w:val="-2"/>
                <w:sz w:val="15"/>
              </w:rPr>
              <w:t>CURRENCY</w:t>
            </w:r>
            <w:r>
              <w:rPr>
                <w:b/>
                <w:sz w:val="15"/>
              </w:rPr>
              <w:t> </w:t>
            </w:r>
            <w:r>
              <w:rPr>
                <w:b/>
                <w:spacing w:val="-2"/>
                <w:sz w:val="15"/>
              </w:rPr>
              <w:t>TRANSLATION</w:t>
            </w:r>
            <w:r>
              <w:rPr>
                <w:b/>
                <w:sz w:val="15"/>
              </w:rPr>
              <w:t> </w:t>
            </w:r>
            <w:r>
              <w:rPr>
                <w:b/>
                <w:spacing w:val="-2"/>
                <w:sz w:val="15"/>
              </w:rPr>
              <w:t>ADJUSTMENT</w:t>
            </w:r>
            <w:r>
              <w:rPr>
                <w:b/>
                <w:sz w:val="15"/>
              </w:rPr>
              <w:t> </w:t>
            </w:r>
            <w:r>
              <w:rPr>
                <w:b/>
                <w:spacing w:val="-5"/>
                <w:position w:val="4"/>
                <w:sz w:val="11"/>
              </w:rPr>
              <w:t>(1)</w:t>
            </w:r>
          </w:p>
        </w:tc>
        <w:tc>
          <w:tcPr>
            <w:tcW w:w="1240" w:type="dxa"/>
            <w:tcBorders>
              <w:bottom w:val="single" w:sz="6" w:space="0" w:color="E77721"/>
            </w:tcBorders>
          </w:tcPr>
          <w:p>
            <w:pPr>
              <w:pStyle w:val="TableParagraph"/>
              <w:spacing w:before="145"/>
              <w:rPr>
                <w:sz w:val="15"/>
              </w:rPr>
            </w:pPr>
          </w:p>
          <w:p>
            <w:pPr>
              <w:pStyle w:val="TableParagraph"/>
              <w:spacing w:line="167" w:lineRule="exact" w:before="0"/>
              <w:ind w:right="291"/>
              <w:jc w:val="right"/>
              <w:rPr>
                <w:b/>
                <w:sz w:val="15"/>
              </w:rPr>
            </w:pPr>
            <w:r>
              <w:rPr>
                <w:b/>
                <w:sz w:val="15"/>
              </w:rPr>
              <w:t>CASH</w:t>
            </w:r>
            <w:r>
              <w:rPr>
                <w:b/>
                <w:spacing w:val="-9"/>
                <w:sz w:val="15"/>
              </w:rPr>
              <w:t> </w:t>
            </w:r>
            <w:r>
              <w:rPr>
                <w:b/>
                <w:spacing w:val="-4"/>
                <w:sz w:val="15"/>
              </w:rPr>
              <w:t>FLOW</w:t>
            </w:r>
          </w:p>
          <w:p>
            <w:pPr>
              <w:pStyle w:val="TableParagraph"/>
              <w:spacing w:line="167" w:lineRule="exact" w:before="0"/>
              <w:ind w:right="291"/>
              <w:jc w:val="right"/>
              <w:rPr>
                <w:b/>
                <w:sz w:val="15"/>
              </w:rPr>
            </w:pPr>
            <w:r>
              <w:rPr>
                <w:b/>
                <w:spacing w:val="-2"/>
                <w:sz w:val="15"/>
              </w:rPr>
              <w:t>HEDGES</w:t>
            </w:r>
          </w:p>
        </w:tc>
        <w:tc>
          <w:tcPr>
            <w:tcW w:w="1099" w:type="dxa"/>
            <w:tcBorders>
              <w:bottom w:val="single" w:sz="6" w:space="0" w:color="E77721"/>
            </w:tcBorders>
          </w:tcPr>
          <w:p>
            <w:pPr>
              <w:pStyle w:val="TableParagraph"/>
              <w:spacing w:line="223" w:lineRule="auto" w:before="165"/>
              <w:ind w:left="73" w:right="66" w:firstLine="660"/>
              <w:jc w:val="right"/>
              <w:rPr>
                <w:b/>
                <w:sz w:val="11"/>
              </w:rPr>
            </w:pPr>
            <w:r>
              <w:rPr>
                <w:b/>
                <w:spacing w:val="-4"/>
                <w:sz w:val="15"/>
              </w:rPr>
              <w:t>NET</w:t>
            </w:r>
            <w:r>
              <w:rPr>
                <w:b/>
                <w:sz w:val="15"/>
              </w:rPr>
              <w:t> </w:t>
            </w:r>
            <w:r>
              <w:rPr>
                <w:b/>
                <w:spacing w:val="-2"/>
                <w:sz w:val="15"/>
              </w:rPr>
              <w:t>INVESTMENT</w:t>
            </w:r>
            <w:r>
              <w:rPr>
                <w:b/>
                <w:sz w:val="15"/>
              </w:rPr>
              <w:t> HEDGES </w:t>
            </w:r>
            <w:r>
              <w:rPr>
                <w:b/>
                <w:position w:val="4"/>
                <w:sz w:val="11"/>
              </w:rPr>
              <w:t>(1)</w:t>
            </w:r>
          </w:p>
        </w:tc>
        <w:tc>
          <w:tcPr>
            <w:tcW w:w="1529" w:type="dxa"/>
            <w:tcBorders>
              <w:bottom w:val="single" w:sz="6" w:space="0" w:color="E77721"/>
            </w:tcBorders>
          </w:tcPr>
          <w:p>
            <w:pPr>
              <w:pStyle w:val="TableParagraph"/>
              <w:spacing w:before="0"/>
              <w:rPr>
                <w:sz w:val="15"/>
              </w:rPr>
            </w:pPr>
          </w:p>
          <w:p>
            <w:pPr>
              <w:pStyle w:val="TableParagraph"/>
              <w:spacing w:before="134"/>
              <w:rPr>
                <w:sz w:val="15"/>
              </w:rPr>
            </w:pPr>
          </w:p>
          <w:p>
            <w:pPr>
              <w:pStyle w:val="TableParagraph"/>
              <w:spacing w:before="0"/>
              <w:ind w:left="586"/>
              <w:rPr>
                <w:b/>
                <w:sz w:val="15"/>
              </w:rPr>
            </w:pPr>
            <w:r>
              <w:rPr>
                <w:b/>
                <w:spacing w:val="-2"/>
                <w:sz w:val="15"/>
              </w:rPr>
              <w:t>OTHER</w:t>
            </w:r>
          </w:p>
        </w:tc>
        <w:tc>
          <w:tcPr>
            <w:tcW w:w="807" w:type="dxa"/>
            <w:tcBorders>
              <w:bottom w:val="single" w:sz="6" w:space="0" w:color="E77721"/>
            </w:tcBorders>
          </w:tcPr>
          <w:p>
            <w:pPr>
              <w:pStyle w:val="TableParagraph"/>
              <w:spacing w:before="0"/>
              <w:rPr>
                <w:sz w:val="15"/>
              </w:rPr>
            </w:pPr>
          </w:p>
          <w:p>
            <w:pPr>
              <w:pStyle w:val="TableParagraph"/>
              <w:spacing w:before="134"/>
              <w:rPr>
                <w:sz w:val="15"/>
              </w:rPr>
            </w:pPr>
          </w:p>
          <w:p>
            <w:pPr>
              <w:pStyle w:val="TableParagraph"/>
              <w:spacing w:before="0"/>
              <w:ind w:left="202"/>
              <w:rPr>
                <w:b/>
                <w:sz w:val="15"/>
              </w:rPr>
            </w:pPr>
            <w:r>
              <w:rPr>
                <w:b/>
                <w:spacing w:val="-2"/>
                <w:sz w:val="15"/>
              </w:rPr>
              <w:t>TOTAL</w:t>
            </w:r>
          </w:p>
        </w:tc>
      </w:tr>
      <w:tr>
        <w:trPr>
          <w:trHeight w:val="214" w:hRule="atLeast"/>
        </w:trPr>
        <w:tc>
          <w:tcPr>
            <w:tcW w:w="5093" w:type="dxa"/>
            <w:tcBorders>
              <w:top w:val="single" w:sz="6" w:space="0" w:color="E77721"/>
              <w:bottom w:val="single" w:sz="6" w:space="0" w:color="E77721"/>
            </w:tcBorders>
          </w:tcPr>
          <w:p>
            <w:pPr>
              <w:pStyle w:val="TableParagraph"/>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2017</w:t>
            </w:r>
          </w:p>
        </w:tc>
        <w:tc>
          <w:tcPr>
            <w:tcW w:w="1749" w:type="dxa"/>
            <w:tcBorders>
              <w:top w:val="single" w:sz="6" w:space="0" w:color="E77721"/>
              <w:bottom w:val="single" w:sz="6" w:space="0" w:color="E77721"/>
            </w:tcBorders>
          </w:tcPr>
          <w:p>
            <w:pPr>
              <w:pStyle w:val="TableParagraph"/>
              <w:tabs>
                <w:tab w:pos="1183" w:val="left" w:leader="none"/>
              </w:tabs>
              <w:ind w:left="91"/>
              <w:rPr>
                <w:b/>
                <w:sz w:val="15"/>
              </w:rPr>
            </w:pPr>
            <w:r>
              <w:rPr>
                <w:b/>
                <w:spacing w:val="-10"/>
                <w:sz w:val="15"/>
              </w:rPr>
              <w:t>$</w:t>
            </w:r>
            <w:r>
              <w:rPr>
                <w:b/>
                <w:sz w:val="15"/>
              </w:rPr>
              <w:tab/>
              <w:t>(191)</w:t>
            </w:r>
            <w:r>
              <w:rPr>
                <w:b/>
                <w:spacing w:val="36"/>
                <w:sz w:val="15"/>
              </w:rPr>
              <w:t> </w:t>
            </w:r>
            <w:r>
              <w:rPr>
                <w:b/>
                <w:spacing w:val="-10"/>
                <w:sz w:val="15"/>
              </w:rPr>
              <w:t>$</w:t>
            </w:r>
          </w:p>
        </w:tc>
        <w:tc>
          <w:tcPr>
            <w:tcW w:w="1240" w:type="dxa"/>
            <w:tcBorders>
              <w:top w:val="single" w:sz="6" w:space="0" w:color="E77721"/>
              <w:bottom w:val="single" w:sz="6" w:space="0" w:color="E77721"/>
            </w:tcBorders>
          </w:tcPr>
          <w:p>
            <w:pPr>
              <w:pStyle w:val="TableParagraph"/>
              <w:ind w:left="732"/>
              <w:rPr>
                <w:b/>
                <w:sz w:val="15"/>
              </w:rPr>
            </w:pPr>
            <w:r>
              <w:rPr>
                <w:b/>
                <w:sz w:val="15"/>
              </w:rPr>
              <w:t>(52)</w:t>
            </w:r>
            <w:r>
              <w:rPr>
                <w:b/>
                <w:spacing w:val="38"/>
                <w:sz w:val="15"/>
              </w:rPr>
              <w:t> </w:t>
            </w:r>
            <w:r>
              <w:rPr>
                <w:b/>
                <w:spacing w:val="-10"/>
                <w:sz w:val="15"/>
              </w:rPr>
              <w:t>$</w:t>
            </w:r>
          </w:p>
        </w:tc>
        <w:tc>
          <w:tcPr>
            <w:tcW w:w="1099" w:type="dxa"/>
            <w:tcBorders>
              <w:top w:val="single" w:sz="6" w:space="0" w:color="E77721"/>
              <w:bottom w:val="single" w:sz="6" w:space="0" w:color="E77721"/>
            </w:tcBorders>
          </w:tcPr>
          <w:p>
            <w:pPr>
              <w:pStyle w:val="TableParagraph"/>
              <w:ind w:right="66"/>
              <w:jc w:val="right"/>
              <w:rPr>
                <w:b/>
                <w:sz w:val="15"/>
              </w:rPr>
            </w:pPr>
            <w:r>
              <w:rPr>
                <w:b/>
                <w:spacing w:val="-5"/>
                <w:sz w:val="15"/>
              </w:rPr>
              <w:t>115</w:t>
            </w:r>
          </w:p>
        </w:tc>
        <w:tc>
          <w:tcPr>
            <w:tcW w:w="1529" w:type="dxa"/>
            <w:tcBorders>
              <w:top w:val="single" w:sz="6" w:space="0" w:color="E77721"/>
              <w:bottom w:val="single" w:sz="6" w:space="0" w:color="E77721"/>
            </w:tcBorders>
          </w:tcPr>
          <w:p>
            <w:pPr>
              <w:pStyle w:val="TableParagraph"/>
              <w:tabs>
                <w:tab w:pos="891" w:val="left" w:leader="none"/>
              </w:tabs>
              <w:ind w:left="66"/>
              <w:rPr>
                <w:b/>
                <w:sz w:val="15"/>
              </w:rPr>
            </w:pPr>
            <w:r>
              <w:rPr>
                <w:b/>
                <w:spacing w:val="-10"/>
                <w:sz w:val="15"/>
              </w:rPr>
              <w:t>$</w:t>
            </w:r>
            <w:r>
              <w:rPr>
                <w:b/>
                <w:sz w:val="15"/>
              </w:rPr>
              <w:tab/>
              <w:t>(85)</w:t>
            </w:r>
            <w:r>
              <w:rPr>
                <w:b/>
                <w:spacing w:val="38"/>
                <w:sz w:val="15"/>
              </w:rPr>
              <w:t> </w:t>
            </w:r>
            <w:r>
              <w:rPr>
                <w:b/>
                <w:spacing w:val="-10"/>
                <w:sz w:val="15"/>
              </w:rPr>
              <w:t>$</w:t>
            </w:r>
          </w:p>
        </w:tc>
        <w:tc>
          <w:tcPr>
            <w:tcW w:w="807" w:type="dxa"/>
            <w:tcBorders>
              <w:top w:val="single" w:sz="6" w:space="0" w:color="E77721"/>
              <w:bottom w:val="single" w:sz="6" w:space="0" w:color="E77721"/>
            </w:tcBorders>
          </w:tcPr>
          <w:p>
            <w:pPr>
              <w:pStyle w:val="TableParagraph"/>
              <w:ind w:right="58"/>
              <w:jc w:val="right"/>
              <w:rPr>
                <w:b/>
                <w:sz w:val="15"/>
              </w:rPr>
            </w:pPr>
            <w:r>
              <w:rPr>
                <w:b/>
                <w:spacing w:val="-2"/>
                <w:sz w:val="15"/>
              </w:rPr>
              <w:t>(213)</w:t>
            </w:r>
          </w:p>
        </w:tc>
      </w:tr>
      <w:tr>
        <w:trPr>
          <w:trHeight w:val="268" w:hRule="atLeast"/>
        </w:trPr>
        <w:tc>
          <w:tcPr>
            <w:tcW w:w="5093" w:type="dxa"/>
            <w:tcBorders>
              <w:top w:val="single" w:sz="6" w:space="0" w:color="E77721"/>
              <w:bottom w:val="single" w:sz="6" w:space="0" w:color="808080"/>
            </w:tcBorders>
          </w:tcPr>
          <w:p>
            <w:pPr>
              <w:pStyle w:val="TableParagraph"/>
              <w:spacing w:before="47"/>
              <w:ind w:left="27"/>
              <w:rPr>
                <w:sz w:val="15"/>
              </w:rPr>
            </w:pP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749" w:type="dxa"/>
            <w:tcBorders>
              <w:top w:val="single" w:sz="6" w:space="0" w:color="E77721"/>
              <w:bottom w:val="single" w:sz="6" w:space="0" w:color="808080"/>
            </w:tcBorders>
          </w:tcPr>
          <w:p>
            <w:pPr>
              <w:pStyle w:val="TableParagraph"/>
              <w:spacing w:before="0"/>
              <w:rPr>
                <w:rFonts w:ascii="Times New Roman"/>
                <w:sz w:val="14"/>
              </w:rPr>
            </w:pPr>
          </w:p>
        </w:tc>
        <w:tc>
          <w:tcPr>
            <w:tcW w:w="1240" w:type="dxa"/>
            <w:tcBorders>
              <w:top w:val="single" w:sz="6" w:space="0" w:color="E77721"/>
              <w:bottom w:val="single" w:sz="6" w:space="0" w:color="808080"/>
            </w:tcBorders>
          </w:tcPr>
          <w:p>
            <w:pPr>
              <w:pStyle w:val="TableParagraph"/>
              <w:spacing w:before="0"/>
              <w:rPr>
                <w:rFonts w:ascii="Times New Roman"/>
                <w:sz w:val="14"/>
              </w:rPr>
            </w:pPr>
          </w:p>
        </w:tc>
        <w:tc>
          <w:tcPr>
            <w:tcW w:w="1099" w:type="dxa"/>
            <w:tcBorders>
              <w:top w:val="single" w:sz="6" w:space="0" w:color="E77721"/>
              <w:bottom w:val="single" w:sz="6" w:space="0" w:color="808080"/>
            </w:tcBorders>
          </w:tcPr>
          <w:p>
            <w:pPr>
              <w:pStyle w:val="TableParagraph"/>
              <w:spacing w:before="0"/>
              <w:rPr>
                <w:rFonts w:ascii="Times New Roman"/>
                <w:sz w:val="14"/>
              </w:rPr>
            </w:pPr>
          </w:p>
        </w:tc>
        <w:tc>
          <w:tcPr>
            <w:tcW w:w="1529" w:type="dxa"/>
            <w:tcBorders>
              <w:top w:val="single" w:sz="6" w:space="0" w:color="E77721"/>
              <w:bottom w:val="single" w:sz="6" w:space="0" w:color="808080"/>
            </w:tcBorders>
          </w:tcPr>
          <w:p>
            <w:pPr>
              <w:pStyle w:val="TableParagraph"/>
              <w:spacing w:before="0"/>
              <w:rPr>
                <w:rFonts w:ascii="Times New Roman"/>
                <w:sz w:val="14"/>
              </w:rPr>
            </w:pPr>
          </w:p>
        </w:tc>
        <w:tc>
          <w:tcPr>
            <w:tcW w:w="807"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5093" w:type="dxa"/>
            <w:tcBorders>
              <w:top w:val="single" w:sz="6" w:space="0" w:color="808080"/>
              <w:bottom w:val="single" w:sz="6" w:space="0" w:color="808080"/>
            </w:tcBorders>
          </w:tcPr>
          <w:p>
            <w:pPr>
              <w:pStyle w:val="TableParagraph"/>
              <w:spacing w:before="18"/>
              <w:ind w:left="162"/>
              <w:rPr>
                <w:sz w:val="11"/>
              </w:rPr>
            </w:pPr>
            <w:r>
              <w:rPr>
                <w:sz w:val="15"/>
              </w:rPr>
              <w:t>Other</w:t>
            </w:r>
            <w:r>
              <w:rPr>
                <w:spacing w:val="-11"/>
                <w:sz w:val="15"/>
              </w:rPr>
              <w:t> </w:t>
            </w:r>
            <w:r>
              <w:rPr>
                <w:sz w:val="15"/>
              </w:rPr>
              <w:t>comprehensive</w:t>
            </w:r>
            <w:r>
              <w:rPr>
                <w:spacing w:val="-10"/>
                <w:sz w:val="15"/>
              </w:rPr>
              <w:t> </w:t>
            </w:r>
            <w:r>
              <w:rPr>
                <w:sz w:val="15"/>
              </w:rPr>
              <w:t>gains</w:t>
            </w:r>
            <w:r>
              <w:rPr>
                <w:spacing w:val="-10"/>
                <w:sz w:val="15"/>
              </w:rPr>
              <w:t> </w:t>
            </w:r>
            <w:r>
              <w:rPr>
                <w:sz w:val="15"/>
              </w:rPr>
              <w:t>(losses)</w:t>
            </w:r>
            <w:r>
              <w:rPr>
                <w:spacing w:val="-10"/>
                <w:sz w:val="15"/>
              </w:rPr>
              <w:t> </w:t>
            </w:r>
            <w:r>
              <w:rPr>
                <w:sz w:val="15"/>
              </w:rPr>
              <w:t>before</w:t>
            </w:r>
            <w:r>
              <w:rPr>
                <w:spacing w:val="-10"/>
                <w:sz w:val="15"/>
              </w:rPr>
              <w:t> </w:t>
            </w:r>
            <w:r>
              <w:rPr>
                <w:sz w:val="15"/>
              </w:rPr>
              <w:t>reclassifications</w:t>
            </w:r>
            <w:r>
              <w:rPr>
                <w:spacing w:val="-8"/>
                <w:sz w:val="15"/>
              </w:rPr>
              <w:t> </w:t>
            </w:r>
            <w:r>
              <w:rPr>
                <w:spacing w:val="-5"/>
                <w:position w:val="4"/>
                <w:sz w:val="11"/>
              </w:rPr>
              <w:t>(2)</w:t>
            </w:r>
          </w:p>
        </w:tc>
        <w:tc>
          <w:tcPr>
            <w:tcW w:w="1749" w:type="dxa"/>
            <w:tcBorders>
              <w:top w:val="single" w:sz="6" w:space="0" w:color="808080"/>
              <w:bottom w:val="single" w:sz="6" w:space="0" w:color="808080"/>
            </w:tcBorders>
          </w:tcPr>
          <w:p>
            <w:pPr>
              <w:pStyle w:val="TableParagraph"/>
              <w:ind w:right="216"/>
              <w:jc w:val="right"/>
              <w:rPr>
                <w:sz w:val="15"/>
              </w:rPr>
            </w:pPr>
            <w:r>
              <w:rPr>
                <w:spacing w:val="-5"/>
                <w:sz w:val="15"/>
              </w:rPr>
              <w:t>(6)</w:t>
            </w:r>
          </w:p>
        </w:tc>
        <w:tc>
          <w:tcPr>
            <w:tcW w:w="1240" w:type="dxa"/>
            <w:tcBorders>
              <w:top w:val="single" w:sz="6" w:space="0" w:color="808080"/>
              <w:bottom w:val="single" w:sz="6" w:space="0" w:color="808080"/>
            </w:tcBorders>
          </w:tcPr>
          <w:p>
            <w:pPr>
              <w:pStyle w:val="TableParagraph"/>
              <w:ind w:left="732"/>
              <w:rPr>
                <w:sz w:val="15"/>
              </w:rPr>
            </w:pPr>
            <w:r>
              <w:rPr>
                <w:spacing w:val="-4"/>
                <w:sz w:val="15"/>
              </w:rPr>
              <w:t>(52)</w:t>
            </w:r>
          </w:p>
        </w:tc>
        <w:tc>
          <w:tcPr>
            <w:tcW w:w="1099" w:type="dxa"/>
            <w:tcBorders>
              <w:top w:val="single" w:sz="6" w:space="0" w:color="808080"/>
              <w:bottom w:val="single" w:sz="6" w:space="0" w:color="808080"/>
            </w:tcBorders>
          </w:tcPr>
          <w:p>
            <w:pPr>
              <w:pStyle w:val="TableParagraph"/>
              <w:ind w:right="66"/>
              <w:jc w:val="right"/>
              <w:rPr>
                <w:sz w:val="15"/>
              </w:rPr>
            </w:pPr>
            <w:r>
              <w:rPr>
                <w:spacing w:val="-10"/>
                <w:sz w:val="15"/>
              </w:rPr>
              <w:t>—</w:t>
            </w:r>
          </w:p>
        </w:tc>
        <w:tc>
          <w:tcPr>
            <w:tcW w:w="1529" w:type="dxa"/>
            <w:tcBorders>
              <w:top w:val="single" w:sz="6" w:space="0" w:color="808080"/>
              <w:bottom w:val="single" w:sz="6" w:space="0" w:color="808080"/>
            </w:tcBorders>
          </w:tcPr>
          <w:p>
            <w:pPr>
              <w:pStyle w:val="TableParagraph"/>
              <w:ind w:right="421"/>
              <w:jc w:val="right"/>
              <w:rPr>
                <w:sz w:val="15"/>
              </w:rPr>
            </w:pPr>
            <w:r>
              <w:rPr>
                <w:spacing w:val="-10"/>
                <w:sz w:val="15"/>
              </w:rPr>
              <w:t>2</w:t>
            </w:r>
          </w:p>
        </w:tc>
        <w:tc>
          <w:tcPr>
            <w:tcW w:w="807" w:type="dxa"/>
            <w:tcBorders>
              <w:top w:val="single" w:sz="6" w:space="0" w:color="808080"/>
              <w:bottom w:val="single" w:sz="6" w:space="0" w:color="808080"/>
            </w:tcBorders>
          </w:tcPr>
          <w:p>
            <w:pPr>
              <w:pStyle w:val="TableParagraph"/>
              <w:ind w:right="58"/>
              <w:jc w:val="right"/>
              <w:rPr>
                <w:sz w:val="15"/>
              </w:rPr>
            </w:pPr>
            <w:r>
              <w:rPr>
                <w:spacing w:val="-4"/>
                <w:sz w:val="15"/>
              </w:rPr>
              <w:t>(56)</w:t>
            </w:r>
          </w:p>
        </w:tc>
      </w:tr>
      <w:tr>
        <w:trPr>
          <w:trHeight w:val="214" w:hRule="atLeast"/>
        </w:trPr>
        <w:tc>
          <w:tcPr>
            <w:tcW w:w="5093" w:type="dxa"/>
            <w:tcBorders>
              <w:top w:val="single" w:sz="6" w:space="0" w:color="808080"/>
              <w:bottom w:val="single" w:sz="6" w:space="0" w:color="E77721"/>
            </w:tcBorders>
          </w:tcPr>
          <w:p>
            <w:pPr>
              <w:pStyle w:val="TableParagraph"/>
              <w:spacing w:before="18"/>
              <w:ind w:left="162"/>
              <w:rPr>
                <w:sz w:val="11"/>
              </w:rPr>
            </w:pPr>
            <w:r>
              <w:rPr>
                <w:sz w:val="15"/>
              </w:rPr>
              <w:t>Reclassifications</w:t>
            </w:r>
            <w:r>
              <w:rPr>
                <w:spacing w:val="-8"/>
                <w:sz w:val="15"/>
              </w:rPr>
              <w:t> </w:t>
            </w:r>
            <w:r>
              <w:rPr>
                <w:sz w:val="15"/>
              </w:rPr>
              <w:t>to</w:t>
            </w:r>
            <w:r>
              <w:rPr>
                <w:spacing w:val="-7"/>
                <w:sz w:val="15"/>
              </w:rPr>
              <w:t> </w:t>
            </w:r>
            <w:r>
              <w:rPr>
                <w:sz w:val="15"/>
              </w:rPr>
              <w:t>net</w:t>
            </w:r>
            <w:r>
              <w:rPr>
                <w:spacing w:val="-7"/>
                <w:sz w:val="15"/>
              </w:rPr>
              <w:t> </w:t>
            </w:r>
            <w:r>
              <w:rPr>
                <w:sz w:val="15"/>
              </w:rPr>
              <w:t>income</w:t>
            </w:r>
            <w:r>
              <w:rPr>
                <w:spacing w:val="-7"/>
                <w:sz w:val="15"/>
              </w:rPr>
              <w:t> </w:t>
            </w:r>
            <w:r>
              <w:rPr>
                <w:sz w:val="15"/>
              </w:rPr>
              <w:t>of</w:t>
            </w:r>
            <w:r>
              <w:rPr>
                <w:spacing w:val="-7"/>
                <w:sz w:val="15"/>
              </w:rPr>
              <w:t> </w:t>
            </w:r>
            <w:r>
              <w:rPr>
                <w:sz w:val="15"/>
              </w:rPr>
              <w:t>previously</w:t>
            </w:r>
            <w:r>
              <w:rPr>
                <w:spacing w:val="-7"/>
                <w:sz w:val="15"/>
              </w:rPr>
              <w:t> </w:t>
            </w:r>
            <w:r>
              <w:rPr>
                <w:sz w:val="15"/>
              </w:rPr>
              <w:t>deferred</w:t>
            </w:r>
            <w:r>
              <w:rPr>
                <w:spacing w:val="-7"/>
                <w:sz w:val="15"/>
              </w:rPr>
              <w:t> </w:t>
            </w:r>
            <w:r>
              <w:rPr>
                <w:sz w:val="15"/>
              </w:rPr>
              <w:t>(gains)</w:t>
            </w:r>
            <w:r>
              <w:rPr>
                <w:spacing w:val="-7"/>
                <w:sz w:val="15"/>
              </w:rPr>
              <w:t> </w:t>
            </w:r>
            <w:r>
              <w:rPr>
                <w:sz w:val="15"/>
              </w:rPr>
              <w:t>losses</w:t>
            </w:r>
            <w:r>
              <w:rPr>
                <w:spacing w:val="-4"/>
                <w:sz w:val="15"/>
              </w:rPr>
              <w:t> </w:t>
            </w:r>
            <w:r>
              <w:rPr>
                <w:spacing w:val="-5"/>
                <w:position w:val="4"/>
                <w:sz w:val="11"/>
              </w:rPr>
              <w:t>(3)</w:t>
            </w:r>
          </w:p>
        </w:tc>
        <w:tc>
          <w:tcPr>
            <w:tcW w:w="1749" w:type="dxa"/>
            <w:tcBorders>
              <w:top w:val="single" w:sz="6" w:space="0" w:color="808080"/>
              <w:bottom w:val="single" w:sz="6" w:space="0" w:color="E77721"/>
            </w:tcBorders>
          </w:tcPr>
          <w:p>
            <w:pPr>
              <w:pStyle w:val="TableParagraph"/>
              <w:ind w:right="265"/>
              <w:jc w:val="right"/>
              <w:rPr>
                <w:sz w:val="15"/>
              </w:rPr>
            </w:pPr>
            <w:r>
              <w:rPr>
                <w:spacing w:val="-10"/>
                <w:sz w:val="15"/>
              </w:rPr>
              <w:t>—</w:t>
            </w:r>
          </w:p>
        </w:tc>
        <w:tc>
          <w:tcPr>
            <w:tcW w:w="1240" w:type="dxa"/>
            <w:tcBorders>
              <w:top w:val="single" w:sz="6" w:space="0" w:color="808080"/>
              <w:bottom w:val="single" w:sz="6" w:space="0" w:color="E77721"/>
            </w:tcBorders>
          </w:tcPr>
          <w:p>
            <w:pPr>
              <w:pStyle w:val="TableParagraph"/>
              <w:ind w:left="699"/>
              <w:rPr>
                <w:sz w:val="15"/>
              </w:rPr>
            </w:pPr>
            <w:r>
              <w:rPr>
                <w:spacing w:val="-5"/>
                <w:sz w:val="15"/>
              </w:rPr>
              <w:t>128</w:t>
            </w:r>
          </w:p>
        </w:tc>
        <w:tc>
          <w:tcPr>
            <w:tcW w:w="1099" w:type="dxa"/>
            <w:tcBorders>
              <w:top w:val="single" w:sz="6" w:space="0" w:color="808080"/>
              <w:bottom w:val="single" w:sz="6" w:space="0" w:color="E77721"/>
            </w:tcBorders>
          </w:tcPr>
          <w:p>
            <w:pPr>
              <w:pStyle w:val="TableParagraph"/>
              <w:ind w:right="66"/>
              <w:jc w:val="right"/>
              <w:rPr>
                <w:sz w:val="15"/>
              </w:rPr>
            </w:pPr>
            <w:r>
              <w:rPr>
                <w:spacing w:val="-10"/>
                <w:sz w:val="15"/>
              </w:rPr>
              <w:t>—</w:t>
            </w:r>
          </w:p>
        </w:tc>
        <w:tc>
          <w:tcPr>
            <w:tcW w:w="1529" w:type="dxa"/>
            <w:tcBorders>
              <w:top w:val="single" w:sz="6" w:space="0" w:color="808080"/>
              <w:bottom w:val="single" w:sz="6" w:space="0" w:color="E77721"/>
            </w:tcBorders>
          </w:tcPr>
          <w:p>
            <w:pPr>
              <w:pStyle w:val="TableParagraph"/>
              <w:ind w:left="940"/>
              <w:rPr>
                <w:sz w:val="15"/>
              </w:rPr>
            </w:pPr>
            <w:r>
              <w:rPr>
                <w:spacing w:val="-5"/>
                <w:sz w:val="15"/>
              </w:rPr>
              <w:t>32</w:t>
            </w:r>
          </w:p>
        </w:tc>
        <w:tc>
          <w:tcPr>
            <w:tcW w:w="807" w:type="dxa"/>
            <w:tcBorders>
              <w:top w:val="single" w:sz="6" w:space="0" w:color="808080"/>
              <w:bottom w:val="single" w:sz="6" w:space="0" w:color="E77721"/>
            </w:tcBorders>
          </w:tcPr>
          <w:p>
            <w:pPr>
              <w:pStyle w:val="TableParagraph"/>
              <w:ind w:right="107"/>
              <w:jc w:val="right"/>
              <w:rPr>
                <w:sz w:val="15"/>
              </w:rPr>
            </w:pPr>
            <w:r>
              <w:rPr>
                <w:spacing w:val="-5"/>
                <w:sz w:val="15"/>
              </w:rPr>
              <w:t>160</w:t>
            </w:r>
          </w:p>
        </w:tc>
      </w:tr>
      <w:tr>
        <w:trPr>
          <w:trHeight w:val="214" w:hRule="atLeast"/>
        </w:trPr>
        <w:tc>
          <w:tcPr>
            <w:tcW w:w="5093" w:type="dxa"/>
            <w:tcBorders>
              <w:top w:val="single" w:sz="6" w:space="0" w:color="E77721"/>
              <w:bottom w:val="single" w:sz="6" w:space="0" w:color="E77721"/>
            </w:tcBorders>
          </w:tcPr>
          <w:p>
            <w:pPr>
              <w:pStyle w:val="TableParagraph"/>
              <w:ind w:left="27"/>
              <w:rPr>
                <w:sz w:val="15"/>
              </w:rPr>
            </w:pPr>
            <w:r>
              <w:rPr>
                <w:spacing w:val="-2"/>
                <w:sz w:val="15"/>
              </w:rPr>
              <w:t>Total</w:t>
            </w:r>
            <w:r>
              <w:rPr>
                <w:spacing w:val="2"/>
                <w:sz w:val="15"/>
              </w:rPr>
              <w:t> </w:t>
            </w:r>
            <w:r>
              <w:rPr>
                <w:spacing w:val="-2"/>
                <w:sz w:val="15"/>
              </w:rPr>
              <w:t>other</w:t>
            </w:r>
            <w:r>
              <w:rPr>
                <w:spacing w:val="3"/>
                <w:sz w:val="15"/>
              </w:rPr>
              <w:t> </w:t>
            </w:r>
            <w:r>
              <w:rPr>
                <w:spacing w:val="-2"/>
                <w:sz w:val="15"/>
              </w:rPr>
              <w:t>comprehensive</w:t>
            </w:r>
            <w:r>
              <w:rPr>
                <w:spacing w:val="3"/>
                <w:sz w:val="15"/>
              </w:rPr>
              <w:t> </w:t>
            </w:r>
            <w:r>
              <w:rPr>
                <w:spacing w:val="-2"/>
                <w:sz w:val="15"/>
              </w:rPr>
              <w:t>income</w:t>
            </w:r>
            <w:r>
              <w:rPr>
                <w:spacing w:val="3"/>
                <w:sz w:val="15"/>
              </w:rPr>
              <w:t> </w:t>
            </w:r>
            <w:r>
              <w:rPr>
                <w:spacing w:val="-2"/>
                <w:sz w:val="15"/>
              </w:rPr>
              <w:t>(loss)</w:t>
            </w:r>
          </w:p>
        </w:tc>
        <w:tc>
          <w:tcPr>
            <w:tcW w:w="1749" w:type="dxa"/>
            <w:tcBorders>
              <w:top w:val="single" w:sz="6" w:space="0" w:color="E77721"/>
              <w:bottom w:val="single" w:sz="6" w:space="0" w:color="E77721"/>
            </w:tcBorders>
          </w:tcPr>
          <w:p>
            <w:pPr>
              <w:pStyle w:val="TableParagraph"/>
              <w:ind w:right="216"/>
              <w:jc w:val="right"/>
              <w:rPr>
                <w:sz w:val="15"/>
              </w:rPr>
            </w:pPr>
            <w:r>
              <w:rPr>
                <w:spacing w:val="-5"/>
                <w:sz w:val="15"/>
              </w:rPr>
              <w:t>(6)</w:t>
            </w:r>
          </w:p>
        </w:tc>
        <w:tc>
          <w:tcPr>
            <w:tcW w:w="1240" w:type="dxa"/>
            <w:tcBorders>
              <w:top w:val="single" w:sz="6" w:space="0" w:color="E77721"/>
              <w:bottom w:val="single" w:sz="6" w:space="0" w:color="E77721"/>
            </w:tcBorders>
          </w:tcPr>
          <w:p>
            <w:pPr>
              <w:pStyle w:val="TableParagraph"/>
              <w:ind w:left="782"/>
              <w:rPr>
                <w:sz w:val="15"/>
              </w:rPr>
            </w:pPr>
            <w:r>
              <w:rPr>
                <w:spacing w:val="-5"/>
                <w:sz w:val="15"/>
              </w:rPr>
              <w:t>76</w:t>
            </w:r>
          </w:p>
        </w:tc>
        <w:tc>
          <w:tcPr>
            <w:tcW w:w="1099" w:type="dxa"/>
            <w:tcBorders>
              <w:top w:val="single" w:sz="6" w:space="0" w:color="E77721"/>
              <w:bottom w:val="single" w:sz="6" w:space="0" w:color="E77721"/>
            </w:tcBorders>
          </w:tcPr>
          <w:p>
            <w:pPr>
              <w:pStyle w:val="TableParagraph"/>
              <w:ind w:right="66"/>
              <w:jc w:val="right"/>
              <w:rPr>
                <w:sz w:val="15"/>
              </w:rPr>
            </w:pPr>
            <w:r>
              <w:rPr>
                <w:spacing w:val="-10"/>
                <w:sz w:val="15"/>
              </w:rPr>
              <w:t>—</w:t>
            </w:r>
          </w:p>
        </w:tc>
        <w:tc>
          <w:tcPr>
            <w:tcW w:w="1529" w:type="dxa"/>
            <w:tcBorders>
              <w:top w:val="single" w:sz="6" w:space="0" w:color="E77721"/>
              <w:bottom w:val="single" w:sz="6" w:space="0" w:color="E77721"/>
            </w:tcBorders>
          </w:tcPr>
          <w:p>
            <w:pPr>
              <w:pStyle w:val="TableParagraph"/>
              <w:ind w:left="940"/>
              <w:rPr>
                <w:sz w:val="15"/>
              </w:rPr>
            </w:pPr>
            <w:r>
              <w:rPr>
                <w:spacing w:val="-5"/>
                <w:sz w:val="15"/>
              </w:rPr>
              <w:t>34</w:t>
            </w:r>
          </w:p>
        </w:tc>
        <w:tc>
          <w:tcPr>
            <w:tcW w:w="807" w:type="dxa"/>
            <w:tcBorders>
              <w:top w:val="single" w:sz="6" w:space="0" w:color="E77721"/>
              <w:bottom w:val="single" w:sz="6" w:space="0" w:color="E77721"/>
            </w:tcBorders>
          </w:tcPr>
          <w:p>
            <w:pPr>
              <w:pStyle w:val="TableParagraph"/>
              <w:ind w:right="107"/>
              <w:jc w:val="right"/>
              <w:rPr>
                <w:sz w:val="15"/>
              </w:rPr>
            </w:pPr>
            <w:r>
              <w:rPr>
                <w:spacing w:val="-5"/>
                <w:sz w:val="15"/>
              </w:rPr>
              <w:t>104</w:t>
            </w:r>
          </w:p>
        </w:tc>
      </w:tr>
      <w:tr>
        <w:trPr>
          <w:trHeight w:val="214" w:hRule="atLeast"/>
        </w:trPr>
        <w:tc>
          <w:tcPr>
            <w:tcW w:w="5093" w:type="dxa"/>
            <w:tcBorders>
              <w:top w:val="single" w:sz="6" w:space="0" w:color="E77721"/>
              <w:bottom w:val="single" w:sz="6" w:space="0" w:color="E77721"/>
            </w:tcBorders>
          </w:tcPr>
          <w:p>
            <w:pPr>
              <w:pStyle w:val="TableParagraph"/>
              <w:spacing w:before="18"/>
              <w:ind w:left="162"/>
              <w:rPr>
                <w:sz w:val="11"/>
              </w:rPr>
            </w:pPr>
            <w:r>
              <w:rPr>
                <w:sz w:val="15"/>
              </w:rPr>
              <w:t>Reclassifications</w:t>
            </w:r>
            <w:r>
              <w:rPr>
                <w:spacing w:val="-9"/>
                <w:sz w:val="15"/>
              </w:rPr>
              <w:t> </w:t>
            </w:r>
            <w:r>
              <w:rPr>
                <w:sz w:val="15"/>
              </w:rPr>
              <w:t>to</w:t>
            </w:r>
            <w:r>
              <w:rPr>
                <w:spacing w:val="-9"/>
                <w:sz w:val="15"/>
              </w:rPr>
              <w:t> </w:t>
            </w:r>
            <w:r>
              <w:rPr>
                <w:sz w:val="15"/>
              </w:rPr>
              <w:t>retained</w:t>
            </w:r>
            <w:r>
              <w:rPr>
                <w:spacing w:val="-9"/>
                <w:sz w:val="15"/>
              </w:rPr>
              <w:t> </w:t>
            </w:r>
            <w:r>
              <w:rPr>
                <w:sz w:val="15"/>
              </w:rPr>
              <w:t>earnings</w:t>
            </w:r>
            <w:r>
              <w:rPr>
                <w:spacing w:val="-9"/>
                <w:sz w:val="15"/>
              </w:rPr>
              <w:t> </w:t>
            </w:r>
            <w:r>
              <w:rPr>
                <w:sz w:val="15"/>
              </w:rPr>
              <w:t>in</w:t>
            </w:r>
            <w:r>
              <w:rPr>
                <w:spacing w:val="-9"/>
                <w:sz w:val="15"/>
              </w:rPr>
              <w:t> </w:t>
            </w:r>
            <w:r>
              <w:rPr>
                <w:sz w:val="15"/>
              </w:rPr>
              <w:t>accordance</w:t>
            </w:r>
            <w:r>
              <w:rPr>
                <w:spacing w:val="-9"/>
                <w:sz w:val="15"/>
              </w:rPr>
              <w:t> </w:t>
            </w:r>
            <w:r>
              <w:rPr>
                <w:sz w:val="15"/>
              </w:rPr>
              <w:t>with</w:t>
            </w:r>
            <w:r>
              <w:rPr>
                <w:spacing w:val="-9"/>
                <w:sz w:val="15"/>
              </w:rPr>
              <w:t> </w:t>
            </w:r>
            <w:r>
              <w:rPr>
                <w:sz w:val="15"/>
              </w:rPr>
              <w:t>ASU</w:t>
            </w:r>
            <w:r>
              <w:rPr>
                <w:spacing w:val="-9"/>
                <w:sz w:val="15"/>
              </w:rPr>
              <w:t> </w:t>
            </w:r>
            <w:r>
              <w:rPr>
                <w:sz w:val="15"/>
              </w:rPr>
              <w:t>2018-02</w:t>
            </w:r>
            <w:r>
              <w:rPr>
                <w:spacing w:val="-6"/>
                <w:sz w:val="15"/>
              </w:rPr>
              <w:t> </w:t>
            </w:r>
            <w:r>
              <w:rPr>
                <w:spacing w:val="-5"/>
                <w:position w:val="4"/>
                <w:sz w:val="11"/>
              </w:rPr>
              <w:t>(4)</w:t>
            </w:r>
          </w:p>
        </w:tc>
        <w:tc>
          <w:tcPr>
            <w:tcW w:w="1749" w:type="dxa"/>
            <w:tcBorders>
              <w:top w:val="single" w:sz="6" w:space="0" w:color="E77721"/>
              <w:bottom w:val="single" w:sz="6" w:space="0" w:color="E77721"/>
            </w:tcBorders>
          </w:tcPr>
          <w:p>
            <w:pPr>
              <w:pStyle w:val="TableParagraph"/>
              <w:ind w:right="265"/>
              <w:jc w:val="right"/>
              <w:rPr>
                <w:sz w:val="15"/>
              </w:rPr>
            </w:pPr>
            <w:r>
              <w:rPr>
                <w:spacing w:val="-5"/>
                <w:sz w:val="15"/>
              </w:rPr>
              <w:t>24</w:t>
            </w:r>
          </w:p>
        </w:tc>
        <w:tc>
          <w:tcPr>
            <w:tcW w:w="1240" w:type="dxa"/>
            <w:tcBorders>
              <w:top w:val="single" w:sz="6" w:space="0" w:color="E77721"/>
              <w:bottom w:val="single" w:sz="6" w:space="0" w:color="E77721"/>
            </w:tcBorders>
          </w:tcPr>
          <w:p>
            <w:pPr>
              <w:pStyle w:val="TableParagraph"/>
              <w:ind w:left="815"/>
              <w:rPr>
                <w:sz w:val="15"/>
              </w:rPr>
            </w:pPr>
            <w:r>
              <w:rPr>
                <w:spacing w:val="-5"/>
                <w:sz w:val="15"/>
              </w:rPr>
              <w:t>(7)</w:t>
            </w:r>
          </w:p>
        </w:tc>
        <w:tc>
          <w:tcPr>
            <w:tcW w:w="1099" w:type="dxa"/>
            <w:tcBorders>
              <w:top w:val="single" w:sz="6" w:space="0" w:color="E77721"/>
              <w:bottom w:val="single" w:sz="6" w:space="0" w:color="E77721"/>
            </w:tcBorders>
          </w:tcPr>
          <w:p>
            <w:pPr>
              <w:pStyle w:val="TableParagraph"/>
              <w:ind w:right="66"/>
              <w:jc w:val="right"/>
              <w:rPr>
                <w:sz w:val="15"/>
              </w:rPr>
            </w:pPr>
            <w:r>
              <w:rPr>
                <w:spacing w:val="-10"/>
                <w:sz w:val="15"/>
              </w:rPr>
              <w:t>—</w:t>
            </w:r>
          </w:p>
        </w:tc>
        <w:tc>
          <w:tcPr>
            <w:tcW w:w="1529" w:type="dxa"/>
            <w:tcBorders>
              <w:top w:val="single" w:sz="6" w:space="0" w:color="E77721"/>
              <w:bottom w:val="single" w:sz="6" w:space="0" w:color="E77721"/>
            </w:tcBorders>
          </w:tcPr>
          <w:p>
            <w:pPr>
              <w:pStyle w:val="TableParagraph"/>
              <w:ind w:left="957"/>
              <w:rPr>
                <w:sz w:val="15"/>
              </w:rPr>
            </w:pPr>
            <w:r>
              <w:rPr>
                <w:spacing w:val="-10"/>
                <w:sz w:val="15"/>
              </w:rPr>
              <w:t>—</w:t>
            </w:r>
          </w:p>
        </w:tc>
        <w:tc>
          <w:tcPr>
            <w:tcW w:w="807" w:type="dxa"/>
            <w:tcBorders>
              <w:top w:val="single" w:sz="6" w:space="0" w:color="E77721"/>
              <w:bottom w:val="single" w:sz="6" w:space="0" w:color="E77721"/>
            </w:tcBorders>
          </w:tcPr>
          <w:p>
            <w:pPr>
              <w:pStyle w:val="TableParagraph"/>
              <w:ind w:right="107"/>
              <w:jc w:val="right"/>
              <w:rPr>
                <w:sz w:val="15"/>
              </w:rPr>
            </w:pPr>
            <w:r>
              <w:rPr>
                <w:spacing w:val="-5"/>
                <w:sz w:val="15"/>
              </w:rPr>
              <w:t>17</w:t>
            </w:r>
          </w:p>
        </w:tc>
      </w:tr>
      <w:tr>
        <w:trPr>
          <w:trHeight w:val="214" w:hRule="atLeast"/>
        </w:trPr>
        <w:tc>
          <w:tcPr>
            <w:tcW w:w="5093" w:type="dxa"/>
            <w:tcBorders>
              <w:top w:val="single" w:sz="6" w:space="0" w:color="E77721"/>
              <w:bottom w:val="single" w:sz="6" w:space="0" w:color="E77721"/>
            </w:tcBorders>
          </w:tcPr>
          <w:p>
            <w:pPr>
              <w:pStyle w:val="TableParagraph"/>
              <w:ind w:left="27"/>
              <w:rPr>
                <w:b/>
                <w:sz w:val="15"/>
              </w:rPr>
            </w:pPr>
            <w:r>
              <w:rPr>
                <w:b/>
                <w:sz w:val="15"/>
              </w:rPr>
              <w:t>Balance</w:t>
            </w:r>
            <w:r>
              <w:rPr>
                <w:b/>
                <w:spacing w:val="-7"/>
                <w:sz w:val="15"/>
              </w:rPr>
              <w:t> </w:t>
            </w:r>
            <w:r>
              <w:rPr>
                <w:b/>
                <w:sz w:val="15"/>
              </w:rPr>
              <w:t>at</w:t>
            </w:r>
            <w:r>
              <w:rPr>
                <w:b/>
                <w:spacing w:val="-6"/>
                <w:sz w:val="15"/>
              </w:rPr>
              <w:t> </w:t>
            </w:r>
            <w:r>
              <w:rPr>
                <w:b/>
                <w:sz w:val="15"/>
              </w:rPr>
              <w:t>May</w:t>
            </w:r>
            <w:r>
              <w:rPr>
                <w:b/>
                <w:spacing w:val="-6"/>
                <w:sz w:val="15"/>
              </w:rPr>
              <w:t> </w:t>
            </w:r>
            <w:r>
              <w:rPr>
                <w:b/>
                <w:sz w:val="15"/>
              </w:rPr>
              <w:t>31,</w:t>
            </w:r>
            <w:r>
              <w:rPr>
                <w:b/>
                <w:spacing w:val="-6"/>
                <w:sz w:val="15"/>
              </w:rPr>
              <w:t> </w:t>
            </w:r>
            <w:r>
              <w:rPr>
                <w:b/>
                <w:spacing w:val="-4"/>
                <w:sz w:val="15"/>
              </w:rPr>
              <w:t>2018</w:t>
            </w:r>
          </w:p>
        </w:tc>
        <w:tc>
          <w:tcPr>
            <w:tcW w:w="1749" w:type="dxa"/>
            <w:tcBorders>
              <w:top w:val="single" w:sz="6" w:space="0" w:color="E77721"/>
              <w:bottom w:val="single" w:sz="6" w:space="0" w:color="E77721"/>
            </w:tcBorders>
          </w:tcPr>
          <w:p>
            <w:pPr>
              <w:pStyle w:val="TableParagraph"/>
              <w:tabs>
                <w:tab w:pos="1183" w:val="left" w:leader="none"/>
              </w:tabs>
              <w:ind w:left="91"/>
              <w:rPr>
                <w:b/>
                <w:sz w:val="15"/>
              </w:rPr>
            </w:pPr>
            <w:r>
              <w:rPr>
                <w:b/>
                <w:spacing w:val="-10"/>
                <w:sz w:val="15"/>
              </w:rPr>
              <w:t>$</w:t>
            </w:r>
            <w:r>
              <w:rPr>
                <w:b/>
                <w:sz w:val="15"/>
              </w:rPr>
              <w:tab/>
              <w:t>(173)</w:t>
            </w:r>
            <w:r>
              <w:rPr>
                <w:b/>
                <w:spacing w:val="36"/>
                <w:sz w:val="15"/>
              </w:rPr>
              <w:t> </w:t>
            </w:r>
            <w:r>
              <w:rPr>
                <w:b/>
                <w:spacing w:val="-10"/>
                <w:sz w:val="15"/>
              </w:rPr>
              <w:t>$</w:t>
            </w:r>
          </w:p>
        </w:tc>
        <w:tc>
          <w:tcPr>
            <w:tcW w:w="1240" w:type="dxa"/>
            <w:tcBorders>
              <w:top w:val="single" w:sz="6" w:space="0" w:color="E77721"/>
              <w:bottom w:val="single" w:sz="6" w:space="0" w:color="E77721"/>
            </w:tcBorders>
          </w:tcPr>
          <w:p>
            <w:pPr>
              <w:pStyle w:val="TableParagraph"/>
              <w:ind w:left="782"/>
              <w:rPr>
                <w:b/>
                <w:sz w:val="15"/>
              </w:rPr>
            </w:pPr>
            <w:r>
              <w:rPr>
                <w:b/>
                <w:sz w:val="15"/>
              </w:rPr>
              <w:t>17</w:t>
            </w:r>
            <w:r>
              <w:rPr>
                <w:b/>
                <w:spacing w:val="69"/>
                <w:w w:val="150"/>
                <w:sz w:val="15"/>
              </w:rPr>
              <w:t> </w:t>
            </w:r>
            <w:r>
              <w:rPr>
                <w:b/>
                <w:spacing w:val="-10"/>
                <w:sz w:val="15"/>
              </w:rPr>
              <w:t>$</w:t>
            </w:r>
          </w:p>
        </w:tc>
        <w:tc>
          <w:tcPr>
            <w:tcW w:w="1099" w:type="dxa"/>
            <w:tcBorders>
              <w:top w:val="single" w:sz="6" w:space="0" w:color="E77721"/>
              <w:bottom w:val="single" w:sz="6" w:space="0" w:color="E77721"/>
            </w:tcBorders>
          </w:tcPr>
          <w:p>
            <w:pPr>
              <w:pStyle w:val="TableParagraph"/>
              <w:ind w:right="66"/>
              <w:jc w:val="right"/>
              <w:rPr>
                <w:b/>
                <w:sz w:val="15"/>
              </w:rPr>
            </w:pPr>
            <w:r>
              <w:rPr>
                <w:b/>
                <w:spacing w:val="-5"/>
                <w:sz w:val="15"/>
              </w:rPr>
              <w:t>115</w:t>
            </w:r>
          </w:p>
        </w:tc>
        <w:tc>
          <w:tcPr>
            <w:tcW w:w="1529" w:type="dxa"/>
            <w:tcBorders>
              <w:top w:val="single" w:sz="6" w:space="0" w:color="E77721"/>
              <w:bottom w:val="single" w:sz="6" w:space="0" w:color="E77721"/>
            </w:tcBorders>
          </w:tcPr>
          <w:p>
            <w:pPr>
              <w:pStyle w:val="TableParagraph"/>
              <w:tabs>
                <w:tab w:pos="891" w:val="left" w:leader="none"/>
              </w:tabs>
              <w:ind w:left="66"/>
              <w:rPr>
                <w:b/>
                <w:sz w:val="15"/>
              </w:rPr>
            </w:pPr>
            <w:r>
              <w:rPr>
                <w:b/>
                <w:spacing w:val="-10"/>
                <w:sz w:val="15"/>
              </w:rPr>
              <w:t>$</w:t>
            </w:r>
            <w:r>
              <w:rPr>
                <w:b/>
                <w:sz w:val="15"/>
              </w:rPr>
              <w:tab/>
              <w:t>(51)</w:t>
            </w:r>
            <w:r>
              <w:rPr>
                <w:b/>
                <w:spacing w:val="38"/>
                <w:sz w:val="15"/>
              </w:rPr>
              <w:t> </w:t>
            </w:r>
            <w:r>
              <w:rPr>
                <w:b/>
                <w:spacing w:val="-10"/>
                <w:sz w:val="15"/>
              </w:rPr>
              <w:t>$</w:t>
            </w:r>
          </w:p>
        </w:tc>
        <w:tc>
          <w:tcPr>
            <w:tcW w:w="807" w:type="dxa"/>
            <w:tcBorders>
              <w:top w:val="single" w:sz="6" w:space="0" w:color="E77721"/>
              <w:bottom w:val="single" w:sz="6" w:space="0" w:color="E77721"/>
            </w:tcBorders>
          </w:tcPr>
          <w:p>
            <w:pPr>
              <w:pStyle w:val="TableParagraph"/>
              <w:ind w:right="58"/>
              <w:jc w:val="right"/>
              <w:rPr>
                <w:b/>
                <w:sz w:val="15"/>
              </w:rPr>
            </w:pPr>
            <w:r>
              <w:rPr>
                <w:b/>
                <w:spacing w:val="-4"/>
                <w:sz w:val="15"/>
              </w:rPr>
              <w:t>(92)</w:t>
            </w:r>
          </w:p>
        </w:tc>
      </w:tr>
    </w:tbl>
    <w:p>
      <w:pPr>
        <w:pStyle w:val="ListParagraph"/>
        <w:numPr>
          <w:ilvl w:val="0"/>
          <w:numId w:val="20"/>
        </w:numPr>
        <w:tabs>
          <w:tab w:pos="453" w:val="left" w:leader="none"/>
          <w:tab w:pos="455" w:val="left" w:leader="none"/>
        </w:tabs>
        <w:spacing w:line="235" w:lineRule="auto" w:before="55" w:after="0"/>
        <w:ind w:left="455" w:right="264" w:hanging="324"/>
        <w:jc w:val="left"/>
        <w:rPr>
          <w:i/>
          <w:sz w:val="12"/>
        </w:rPr>
      </w:pPr>
      <w:r>
        <w:rPr>
          <w:i/>
          <w:sz w:val="12"/>
        </w:rPr>
        <w:t>The accumulated foreign currency translation adjustment and net investment hedge gains/losses related to an investment in a foreign subsidiary are reclassified to Net income upon sale or upon complete or</w:t>
      </w:r>
      <w:r>
        <w:rPr>
          <w:i/>
          <w:spacing w:val="40"/>
          <w:sz w:val="12"/>
        </w:rPr>
        <w:t> </w:t>
      </w:r>
      <w:r>
        <w:rPr>
          <w:i/>
          <w:sz w:val="12"/>
        </w:rPr>
        <w:t>substantially complete liquidation of the respective entity.</w:t>
      </w:r>
    </w:p>
    <w:p>
      <w:pPr>
        <w:pStyle w:val="ListParagraph"/>
        <w:numPr>
          <w:ilvl w:val="0"/>
          <w:numId w:val="20"/>
        </w:numPr>
        <w:tabs>
          <w:tab w:pos="453" w:val="left" w:leader="none"/>
        </w:tabs>
        <w:spacing w:line="240" w:lineRule="auto" w:before="105" w:after="0"/>
        <w:ind w:left="453" w:right="0" w:hanging="322"/>
        <w:jc w:val="left"/>
        <w:rPr>
          <w:i/>
          <w:sz w:val="12"/>
        </w:rPr>
      </w:pPr>
      <w:r>
        <w:rPr>
          <w:i/>
          <w:sz w:val="12"/>
        </w:rPr>
        <w:t>Net</w:t>
      </w:r>
      <w:r>
        <w:rPr>
          <w:i/>
          <w:spacing w:val="-1"/>
          <w:sz w:val="12"/>
        </w:rPr>
        <w:t> </w:t>
      </w:r>
      <w:r>
        <w:rPr>
          <w:i/>
          <w:sz w:val="12"/>
        </w:rPr>
        <w:t>of</w:t>
      </w:r>
      <w:r>
        <w:rPr>
          <w:i/>
          <w:spacing w:val="-1"/>
          <w:sz w:val="12"/>
        </w:rPr>
        <w:t> </w:t>
      </w:r>
      <w:r>
        <w:rPr>
          <w:i/>
          <w:sz w:val="12"/>
        </w:rPr>
        <w:t>tax benefit</w:t>
      </w:r>
      <w:r>
        <w:rPr>
          <w:i/>
          <w:spacing w:val="-1"/>
          <w:sz w:val="12"/>
        </w:rPr>
        <w:t> </w:t>
      </w:r>
      <w:r>
        <w:rPr>
          <w:i/>
          <w:sz w:val="12"/>
        </w:rPr>
        <w:t>(expense) of</w:t>
      </w:r>
      <w:r>
        <w:rPr>
          <w:i/>
          <w:spacing w:val="-1"/>
          <w:sz w:val="12"/>
        </w:rPr>
        <w:t> </w:t>
      </w:r>
      <w:r>
        <w:rPr>
          <w:i/>
          <w:sz w:val="12"/>
        </w:rPr>
        <w:t>$</w:t>
      </w:r>
      <w:r>
        <w:rPr>
          <w:i/>
          <w:spacing w:val="1"/>
          <w:sz w:val="12"/>
        </w:rPr>
        <w:t> </w:t>
      </w:r>
      <w:r>
        <w:rPr>
          <w:i/>
          <w:sz w:val="12"/>
        </w:rPr>
        <w:t>(24)</w:t>
      </w:r>
      <w:r>
        <w:rPr>
          <w:i/>
          <w:spacing w:val="-1"/>
          <w:sz w:val="12"/>
        </w:rPr>
        <w:t> </w:t>
      </w:r>
      <w:r>
        <w:rPr>
          <w:i/>
          <w:sz w:val="12"/>
        </w:rPr>
        <w:t>million</w:t>
      </w:r>
      <w:r>
        <w:rPr>
          <w:i/>
          <w:spacing w:val="1"/>
          <w:sz w:val="12"/>
        </w:rPr>
        <w:t> </w:t>
      </w:r>
      <w:r>
        <w:rPr>
          <w:i/>
          <w:sz w:val="12"/>
        </w:rPr>
        <w:t>,</w:t>
      </w:r>
      <w:r>
        <w:rPr>
          <w:i/>
          <w:spacing w:val="-1"/>
          <w:sz w:val="12"/>
        </w:rPr>
        <w:t> </w:t>
      </w:r>
      <w:r>
        <w:rPr>
          <w:i/>
          <w:sz w:val="12"/>
        </w:rPr>
        <w:t>$ (3)</w:t>
      </w:r>
      <w:r>
        <w:rPr>
          <w:i/>
          <w:spacing w:val="-1"/>
          <w:sz w:val="12"/>
        </w:rPr>
        <w:t> </w:t>
      </w:r>
      <w:r>
        <w:rPr>
          <w:i/>
          <w:sz w:val="12"/>
        </w:rPr>
        <w:t>million , $</w:t>
      </w:r>
      <w:r>
        <w:rPr>
          <w:i/>
          <w:spacing w:val="-1"/>
          <w:sz w:val="12"/>
        </w:rPr>
        <w:t> </w:t>
      </w:r>
      <w:r>
        <w:rPr>
          <w:i/>
          <w:sz w:val="12"/>
        </w:rPr>
        <w:t>0 million , $</w:t>
      </w:r>
      <w:r>
        <w:rPr>
          <w:i/>
          <w:spacing w:val="-1"/>
          <w:sz w:val="12"/>
        </w:rPr>
        <w:t> </w:t>
      </w:r>
      <w:r>
        <w:rPr>
          <w:i/>
          <w:sz w:val="12"/>
        </w:rPr>
        <w:t>(4) million and $</w:t>
      </w:r>
      <w:r>
        <w:rPr>
          <w:i/>
          <w:spacing w:val="-1"/>
          <w:sz w:val="12"/>
        </w:rPr>
        <w:t> </w:t>
      </w:r>
      <w:r>
        <w:rPr>
          <w:i/>
          <w:sz w:val="12"/>
        </w:rPr>
        <w:t>(31) million ,</w:t>
      </w:r>
      <w:r>
        <w:rPr>
          <w:i/>
          <w:spacing w:val="-1"/>
          <w:sz w:val="12"/>
        </w:rPr>
        <w:t> </w:t>
      </w:r>
      <w:r>
        <w:rPr>
          <w:i/>
          <w:spacing w:val="-2"/>
          <w:sz w:val="12"/>
        </w:rPr>
        <w:t>respectively.</w:t>
      </w:r>
    </w:p>
    <w:p>
      <w:pPr>
        <w:pStyle w:val="ListParagraph"/>
        <w:numPr>
          <w:ilvl w:val="0"/>
          <w:numId w:val="20"/>
        </w:numPr>
        <w:tabs>
          <w:tab w:pos="453" w:val="left" w:leader="none"/>
        </w:tabs>
        <w:spacing w:line="240" w:lineRule="auto" w:before="105" w:after="0"/>
        <w:ind w:left="453" w:right="0" w:hanging="322"/>
        <w:jc w:val="left"/>
        <w:rPr>
          <w:i/>
          <w:sz w:val="12"/>
        </w:rPr>
      </w:pPr>
      <w:r>
        <w:rPr>
          <w:i/>
          <w:sz w:val="12"/>
        </w:rPr>
        <w:t>Net</w:t>
      </w:r>
      <w:r>
        <w:rPr>
          <w:i/>
          <w:spacing w:val="-1"/>
          <w:sz w:val="12"/>
        </w:rPr>
        <w:t> </w:t>
      </w:r>
      <w:r>
        <w:rPr>
          <w:i/>
          <w:sz w:val="12"/>
        </w:rPr>
        <w:t>of tax</w:t>
      </w:r>
      <w:r>
        <w:rPr>
          <w:i/>
          <w:spacing w:val="-1"/>
          <w:sz w:val="12"/>
        </w:rPr>
        <w:t> </w:t>
      </w:r>
      <w:r>
        <w:rPr>
          <w:i/>
          <w:sz w:val="12"/>
        </w:rPr>
        <w:t>(benefit)</w:t>
      </w:r>
      <w:r>
        <w:rPr>
          <w:i/>
          <w:spacing w:val="1"/>
          <w:sz w:val="12"/>
        </w:rPr>
        <w:t> </w:t>
      </w:r>
      <w:r>
        <w:rPr>
          <w:i/>
          <w:sz w:val="12"/>
        </w:rPr>
        <w:t>expense</w:t>
      </w:r>
      <w:r>
        <w:rPr>
          <w:i/>
          <w:spacing w:val="-1"/>
          <w:sz w:val="12"/>
        </w:rPr>
        <w:t> </w:t>
      </w:r>
      <w:r>
        <w:rPr>
          <w:i/>
          <w:sz w:val="12"/>
        </w:rPr>
        <w:t>of $ 0 million , $</w:t>
      </w:r>
      <w:r>
        <w:rPr>
          <w:i/>
          <w:spacing w:val="-1"/>
          <w:sz w:val="12"/>
        </w:rPr>
        <w:t> </w:t>
      </w:r>
      <w:r>
        <w:rPr>
          <w:i/>
          <w:sz w:val="12"/>
        </w:rPr>
        <w:t>(3) million , $</w:t>
      </w:r>
      <w:r>
        <w:rPr>
          <w:i/>
          <w:spacing w:val="-1"/>
          <w:sz w:val="12"/>
        </w:rPr>
        <w:t> </w:t>
      </w:r>
      <w:r>
        <w:rPr>
          <w:i/>
          <w:sz w:val="12"/>
        </w:rPr>
        <w:t>0 million , $</w:t>
      </w:r>
      <w:r>
        <w:rPr>
          <w:i/>
          <w:spacing w:val="-1"/>
          <w:sz w:val="12"/>
        </w:rPr>
        <w:t> </w:t>
      </w:r>
      <w:r>
        <w:rPr>
          <w:i/>
          <w:sz w:val="12"/>
        </w:rPr>
        <w:t>0 million and $</w:t>
      </w:r>
      <w:r>
        <w:rPr>
          <w:i/>
          <w:spacing w:val="-1"/>
          <w:sz w:val="12"/>
        </w:rPr>
        <w:t> </w:t>
      </w:r>
      <w:r>
        <w:rPr>
          <w:i/>
          <w:sz w:val="12"/>
        </w:rPr>
        <w:t>(3) million , </w:t>
      </w:r>
      <w:r>
        <w:rPr>
          <w:i/>
          <w:spacing w:val="-2"/>
          <w:sz w:val="12"/>
        </w:rPr>
        <w:t>respectively.</w:t>
      </w:r>
    </w:p>
    <w:p>
      <w:pPr>
        <w:pStyle w:val="ListParagraph"/>
        <w:numPr>
          <w:ilvl w:val="0"/>
          <w:numId w:val="20"/>
        </w:numPr>
        <w:tabs>
          <w:tab w:pos="453" w:val="left" w:leader="none"/>
        </w:tabs>
        <w:spacing w:line="240" w:lineRule="auto" w:before="105" w:after="0"/>
        <w:ind w:left="453" w:right="0" w:hanging="322"/>
        <w:jc w:val="left"/>
        <w:rPr>
          <w:i/>
          <w:sz w:val="12"/>
        </w:rPr>
      </w:pPr>
      <w:r>
        <w:rPr>
          <w:i/>
          <w:sz w:val="12"/>
        </w:rPr>
        <w:t>Refer</w:t>
      </w:r>
      <w:r>
        <w:rPr>
          <w:i/>
          <w:spacing w:val="-1"/>
          <w:sz w:val="12"/>
        </w:rPr>
        <w:t> </w:t>
      </w:r>
      <w:r>
        <w:rPr>
          <w:i/>
          <w:sz w:val="12"/>
        </w:rPr>
        <w:t>to</w:t>
      </w:r>
      <w:r>
        <w:rPr>
          <w:i/>
          <w:spacing w:val="1"/>
          <w:sz w:val="12"/>
        </w:rPr>
        <w:t> </w:t>
      </w:r>
      <w:r>
        <w:rPr>
          <w:i/>
          <w:sz w:val="12"/>
        </w:rPr>
        <w:t>Note 1 — Summary of</w:t>
      </w:r>
      <w:r>
        <w:rPr>
          <w:i/>
          <w:spacing w:val="-1"/>
          <w:sz w:val="12"/>
        </w:rPr>
        <w:t> </w:t>
      </w:r>
      <w:r>
        <w:rPr>
          <w:i/>
          <w:sz w:val="12"/>
        </w:rPr>
        <w:t>Significant Accounting Policies for additional information</w:t>
      </w:r>
      <w:r>
        <w:rPr>
          <w:i/>
          <w:spacing w:val="-1"/>
          <w:sz w:val="12"/>
        </w:rPr>
        <w:t> </w:t>
      </w:r>
      <w:r>
        <w:rPr>
          <w:i/>
          <w:sz w:val="12"/>
        </w:rPr>
        <w:t>on the adoption of ASU 2018-02</w:t>
      </w:r>
      <w:r>
        <w:rPr>
          <w:i/>
          <w:spacing w:val="-1"/>
          <w:sz w:val="12"/>
        </w:rPr>
        <w:t> </w:t>
      </w:r>
      <w:r>
        <w:rPr>
          <w:i/>
          <w:sz w:val="12"/>
        </w:rPr>
        <w:t>during the third quarter</w:t>
      </w:r>
      <w:r>
        <w:rPr>
          <w:i/>
          <w:spacing w:val="1"/>
          <w:sz w:val="12"/>
        </w:rPr>
        <w:t> </w:t>
      </w:r>
      <w:r>
        <w:rPr>
          <w:i/>
          <w:sz w:val="12"/>
        </w:rPr>
        <w:t>of fiscal</w:t>
      </w:r>
      <w:r>
        <w:rPr>
          <w:i/>
          <w:spacing w:val="-1"/>
          <w:sz w:val="12"/>
        </w:rPr>
        <w:t> </w:t>
      </w:r>
      <w:r>
        <w:rPr>
          <w:i/>
          <w:spacing w:val="-2"/>
          <w:sz w:val="12"/>
        </w:rPr>
        <w:t>2018.</w:t>
      </w:r>
    </w:p>
    <w:p>
      <w:pPr>
        <w:pStyle w:val="BodyText"/>
        <w:spacing w:before="87"/>
        <w:rPr>
          <w:i/>
          <w:sz w:val="12"/>
        </w:rPr>
      </w:pPr>
    </w:p>
    <w:p>
      <w:pPr>
        <w:spacing w:before="1"/>
        <w:ind w:left="131" w:right="0" w:firstLine="0"/>
        <w:jc w:val="left"/>
        <w:rPr>
          <w:sz w:val="15"/>
        </w:rPr>
      </w:pPr>
      <w:r>
        <w:rPr>
          <w:sz w:val="15"/>
        </w:rPr>
        <w:t>The</w:t>
      </w:r>
      <w:r>
        <w:rPr>
          <w:spacing w:val="-10"/>
          <w:sz w:val="15"/>
        </w:rPr>
        <w:t> </w:t>
      </w:r>
      <w:r>
        <w:rPr>
          <w:sz w:val="15"/>
        </w:rPr>
        <w:t>following</w:t>
      </w:r>
      <w:r>
        <w:rPr>
          <w:spacing w:val="-9"/>
          <w:sz w:val="15"/>
        </w:rPr>
        <w:t> </w:t>
      </w:r>
      <w:r>
        <w:rPr>
          <w:sz w:val="15"/>
        </w:rPr>
        <w:t>table</w:t>
      </w:r>
      <w:r>
        <w:rPr>
          <w:spacing w:val="-10"/>
          <w:sz w:val="15"/>
        </w:rPr>
        <w:t> </w:t>
      </w:r>
      <w:r>
        <w:rPr>
          <w:sz w:val="15"/>
        </w:rPr>
        <w:t>summarizes</w:t>
      </w:r>
      <w:r>
        <w:rPr>
          <w:spacing w:val="-9"/>
          <w:sz w:val="15"/>
        </w:rPr>
        <w:t> </w:t>
      </w:r>
      <w:r>
        <w:rPr>
          <w:sz w:val="15"/>
        </w:rPr>
        <w:t>the</w:t>
      </w:r>
      <w:r>
        <w:rPr>
          <w:spacing w:val="-10"/>
          <w:sz w:val="15"/>
        </w:rPr>
        <w:t> </w:t>
      </w:r>
      <w:r>
        <w:rPr>
          <w:sz w:val="15"/>
        </w:rPr>
        <w:t>reclassifications</w:t>
      </w:r>
      <w:r>
        <w:rPr>
          <w:spacing w:val="-9"/>
          <w:sz w:val="15"/>
        </w:rPr>
        <w:t> </w:t>
      </w:r>
      <w:r>
        <w:rPr>
          <w:sz w:val="15"/>
        </w:rPr>
        <w:t>from</w:t>
      </w:r>
      <w:r>
        <w:rPr>
          <w:spacing w:val="-8"/>
          <w:sz w:val="15"/>
        </w:rPr>
        <w:t> </w:t>
      </w:r>
      <w:r>
        <w:rPr>
          <w:i/>
          <w:sz w:val="15"/>
        </w:rPr>
        <w:t>Accumulated</w:t>
      </w:r>
      <w:r>
        <w:rPr>
          <w:i/>
          <w:spacing w:val="-9"/>
          <w:sz w:val="15"/>
        </w:rPr>
        <w:t> </w:t>
      </w:r>
      <w:r>
        <w:rPr>
          <w:i/>
          <w:sz w:val="15"/>
        </w:rPr>
        <w:t>other</w:t>
      </w:r>
      <w:r>
        <w:rPr>
          <w:i/>
          <w:spacing w:val="-10"/>
          <w:sz w:val="15"/>
        </w:rPr>
        <w:t> </w:t>
      </w:r>
      <w:r>
        <w:rPr>
          <w:i/>
          <w:sz w:val="15"/>
        </w:rPr>
        <w:t>comprehensive</w:t>
      </w:r>
      <w:r>
        <w:rPr>
          <w:i/>
          <w:spacing w:val="-9"/>
          <w:sz w:val="15"/>
        </w:rPr>
        <w:t> </w:t>
      </w:r>
      <w:r>
        <w:rPr>
          <w:i/>
          <w:sz w:val="15"/>
        </w:rPr>
        <w:t>income</w:t>
      </w:r>
      <w:r>
        <w:rPr>
          <w:i/>
          <w:spacing w:val="-10"/>
          <w:sz w:val="15"/>
        </w:rPr>
        <w:t> </w:t>
      </w:r>
      <w:r>
        <w:rPr>
          <w:i/>
          <w:sz w:val="15"/>
        </w:rPr>
        <w:t>(loss)</w:t>
      </w:r>
      <w:r>
        <w:rPr>
          <w:i/>
          <w:spacing w:val="-7"/>
          <w:sz w:val="15"/>
        </w:rPr>
        <w:t> </w:t>
      </w:r>
      <w:r>
        <w:rPr>
          <w:sz w:val="15"/>
        </w:rPr>
        <w:t>to</w:t>
      </w:r>
      <w:r>
        <w:rPr>
          <w:spacing w:val="-10"/>
          <w:sz w:val="15"/>
        </w:rPr>
        <w:t> </w:t>
      </w:r>
      <w:r>
        <w:rPr>
          <w:sz w:val="15"/>
        </w:rPr>
        <w:t>the</w:t>
      </w:r>
      <w:r>
        <w:rPr>
          <w:spacing w:val="-9"/>
          <w:sz w:val="15"/>
        </w:rPr>
        <w:t> </w:t>
      </w:r>
      <w:r>
        <w:rPr>
          <w:sz w:val="15"/>
        </w:rPr>
        <w:t>Consolidated</w:t>
      </w:r>
      <w:r>
        <w:rPr>
          <w:spacing w:val="-10"/>
          <w:sz w:val="15"/>
        </w:rPr>
        <w:t> </w:t>
      </w:r>
      <w:r>
        <w:rPr>
          <w:sz w:val="15"/>
        </w:rPr>
        <w:t>Statements</w:t>
      </w:r>
      <w:r>
        <w:rPr>
          <w:spacing w:val="-9"/>
          <w:sz w:val="15"/>
        </w:rPr>
        <w:t> </w:t>
      </w:r>
      <w:r>
        <w:rPr>
          <w:sz w:val="15"/>
        </w:rPr>
        <w:t>of</w:t>
      </w:r>
      <w:r>
        <w:rPr>
          <w:spacing w:val="-10"/>
          <w:sz w:val="15"/>
        </w:rPr>
        <w:t> </w:t>
      </w:r>
      <w:r>
        <w:rPr>
          <w:spacing w:val="-2"/>
          <w:sz w:val="15"/>
        </w:rPr>
        <w:t>Income:</w:t>
      </w:r>
    </w:p>
    <w:p>
      <w:pPr>
        <w:pStyle w:val="BodyText"/>
      </w:pPr>
    </w:p>
    <w:p>
      <w:pPr>
        <w:spacing w:line="225" w:lineRule="auto" w:before="0"/>
        <w:ind w:left="5453" w:right="3396" w:firstLine="0"/>
        <w:jc w:val="center"/>
        <w:rPr>
          <w:b/>
          <w:sz w:val="15"/>
        </w:rPr>
      </w:pPr>
      <w:r>
        <w:rPr>
          <w:b/>
          <w:sz w:val="15"/>
        </w:rPr>
        <w:t>AMOUNT OF GAIN (LOSS) </w:t>
      </w:r>
      <w:r>
        <w:rPr>
          <w:b/>
          <w:spacing w:val="-2"/>
          <w:sz w:val="15"/>
        </w:rPr>
        <w:t>RECLASSIFIED</w:t>
      </w:r>
      <w:r>
        <w:rPr>
          <w:b/>
          <w:spacing w:val="-6"/>
          <w:sz w:val="15"/>
        </w:rPr>
        <w:t> </w:t>
      </w:r>
      <w:r>
        <w:rPr>
          <w:b/>
          <w:spacing w:val="-2"/>
          <w:sz w:val="15"/>
        </w:rPr>
        <w:t>FROM</w:t>
      </w:r>
      <w:r>
        <w:rPr>
          <w:b/>
          <w:spacing w:val="-6"/>
          <w:sz w:val="15"/>
        </w:rPr>
        <w:t> </w:t>
      </w:r>
      <w:r>
        <w:rPr>
          <w:b/>
          <w:spacing w:val="-2"/>
          <w:sz w:val="15"/>
        </w:rPr>
        <w:t>ACCUMULATED</w:t>
      </w:r>
      <w:r>
        <w:rPr>
          <w:b/>
          <w:sz w:val="15"/>
        </w:rPr>
        <w:t> OTHER COMPREHENSIVE INCOME</w:t>
      </w:r>
    </w:p>
    <w:p>
      <w:pPr>
        <w:tabs>
          <w:tab w:pos="9415" w:val="left" w:leader="none"/>
        </w:tabs>
        <w:spacing w:line="173" w:lineRule="exact" w:before="0"/>
        <w:ind w:left="5978" w:right="0" w:firstLine="0"/>
        <w:jc w:val="center"/>
        <w:rPr>
          <w:b/>
          <w:sz w:val="15"/>
        </w:rPr>
      </w:pPr>
      <w:r>
        <w:rPr/>
        <mc:AlternateContent>
          <mc:Choice Requires="wps">
            <w:drawing>
              <wp:anchor distT="0" distB="0" distL="0" distR="0" allowOverlap="1" layoutInCell="1" locked="0" behindDoc="0" simplePos="0" relativeHeight="15809024">
                <wp:simplePos x="0" y="0"/>
                <wp:positionH relativeFrom="page">
                  <wp:posOffset>3480422</wp:posOffset>
                </wp:positionH>
                <wp:positionV relativeFrom="paragraph">
                  <wp:posOffset>118531</wp:posOffset>
                </wp:positionV>
                <wp:extent cx="2100580" cy="889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2100580" cy="8890"/>
                        </a:xfrm>
                        <a:custGeom>
                          <a:avLst/>
                          <a:gdLst/>
                          <a:ahLst/>
                          <a:cxnLst/>
                          <a:rect l="l" t="t" r="r" b="b"/>
                          <a:pathLst>
                            <a:path w="2100580" h="8890">
                              <a:moveTo>
                                <a:pt x="2100262" y="0"/>
                              </a:moveTo>
                              <a:lnTo>
                                <a:pt x="0" y="0"/>
                              </a:lnTo>
                              <a:lnTo>
                                <a:pt x="0" y="8559"/>
                              </a:lnTo>
                              <a:lnTo>
                                <a:pt x="2100262" y="8559"/>
                              </a:lnTo>
                              <a:lnTo>
                                <a:pt x="210026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rect style="position:absolute;margin-left:274.049011pt;margin-top:9.333155pt;width:165.375008pt;height:.674pt;mso-position-horizontal-relative:page;mso-position-vertical-relative:paragraph;z-index:15809024" id="docshape504" filled="true" fillcolor="#e77721" stroked="false">
                <v:fill type="solid"/>
                <w10:wrap type="none"/>
              </v:rect>
            </w:pict>
          </mc:Fallback>
        </mc:AlternateContent>
      </w:r>
      <w:r>
        <w:rPr>
          <w:b/>
          <w:position w:val="1"/>
          <w:sz w:val="15"/>
        </w:rPr>
        <w:t>(LOSS)</w:t>
      </w:r>
      <w:r>
        <w:rPr>
          <w:b/>
          <w:spacing w:val="-6"/>
          <w:position w:val="1"/>
          <w:sz w:val="15"/>
        </w:rPr>
        <w:t> </w:t>
      </w:r>
      <w:r>
        <w:rPr>
          <w:b/>
          <w:position w:val="1"/>
          <w:sz w:val="15"/>
        </w:rPr>
        <w:t>INTO</w:t>
      </w:r>
      <w:r>
        <w:rPr>
          <w:b/>
          <w:spacing w:val="-5"/>
          <w:position w:val="1"/>
          <w:sz w:val="15"/>
        </w:rPr>
        <w:t> </w:t>
      </w:r>
      <w:r>
        <w:rPr>
          <w:b/>
          <w:spacing w:val="-2"/>
          <w:position w:val="1"/>
          <w:sz w:val="15"/>
        </w:rPr>
        <w:t>INCOME</w:t>
      </w:r>
      <w:r>
        <w:rPr>
          <w:b/>
          <w:position w:val="1"/>
          <w:sz w:val="15"/>
        </w:rPr>
        <w:tab/>
      </w:r>
      <w:r>
        <w:rPr>
          <w:b/>
          <w:sz w:val="15"/>
        </w:rPr>
        <w:t>LOCATION</w:t>
      </w:r>
      <w:r>
        <w:rPr>
          <w:b/>
          <w:spacing w:val="-9"/>
          <w:sz w:val="15"/>
        </w:rPr>
        <w:t> </w:t>
      </w:r>
      <w:r>
        <w:rPr>
          <w:b/>
          <w:sz w:val="15"/>
        </w:rPr>
        <w:t>OF</w:t>
      </w:r>
      <w:r>
        <w:rPr>
          <w:b/>
          <w:spacing w:val="-9"/>
          <w:sz w:val="15"/>
        </w:rPr>
        <w:t> </w:t>
      </w:r>
      <w:r>
        <w:rPr>
          <w:b/>
          <w:sz w:val="15"/>
        </w:rPr>
        <w:t>GAIN</w:t>
      </w:r>
      <w:r>
        <w:rPr>
          <w:b/>
          <w:spacing w:val="-9"/>
          <w:sz w:val="15"/>
        </w:rPr>
        <w:t> </w:t>
      </w:r>
      <w:r>
        <w:rPr>
          <w:b/>
          <w:spacing w:val="-2"/>
          <w:sz w:val="15"/>
        </w:rPr>
        <w:t>(LOSS)</w:t>
      </w:r>
    </w:p>
    <w:p>
      <w:pPr>
        <w:spacing w:after="0" w:line="173" w:lineRule="exact"/>
        <w:jc w:val="center"/>
        <w:rPr>
          <w:sz w:val="15"/>
        </w:rPr>
        <w:sectPr>
          <w:pgSz w:w="12240" w:h="15840"/>
          <w:pgMar w:header="470" w:footer="0" w:top="740" w:bottom="280" w:left="220" w:right="260"/>
        </w:sectPr>
      </w:pPr>
    </w:p>
    <w:p>
      <w:pPr>
        <w:spacing w:before="89"/>
        <w:ind w:left="0" w:right="216" w:firstLine="0"/>
        <w:jc w:val="right"/>
        <w:rPr>
          <w:b/>
          <w:sz w:val="15"/>
        </w:rPr>
      </w:pPr>
      <w:r>
        <w:rPr/>
        <mc:AlternateContent>
          <mc:Choice Requires="wps">
            <w:drawing>
              <wp:anchor distT="0" distB="0" distL="0" distR="0" allowOverlap="1" layoutInCell="1" locked="0" behindDoc="0" simplePos="0" relativeHeight="15809536">
                <wp:simplePos x="0" y="0"/>
                <wp:positionH relativeFrom="page">
                  <wp:posOffset>3480422</wp:posOffset>
                </wp:positionH>
                <wp:positionV relativeFrom="paragraph">
                  <wp:posOffset>180180</wp:posOffset>
                </wp:positionV>
                <wp:extent cx="2100580" cy="889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2100580" cy="8890"/>
                        </a:xfrm>
                        <a:custGeom>
                          <a:avLst/>
                          <a:gdLst/>
                          <a:ahLst/>
                          <a:cxnLst/>
                          <a:rect l="l" t="t" r="r" b="b"/>
                          <a:pathLst>
                            <a:path w="2100580" h="8890">
                              <a:moveTo>
                                <a:pt x="2100262" y="0"/>
                              </a:moveTo>
                              <a:lnTo>
                                <a:pt x="1045845" y="0"/>
                              </a:lnTo>
                              <a:lnTo>
                                <a:pt x="0" y="0"/>
                              </a:lnTo>
                              <a:lnTo>
                                <a:pt x="0" y="8559"/>
                              </a:lnTo>
                              <a:lnTo>
                                <a:pt x="1045845" y="8559"/>
                              </a:lnTo>
                              <a:lnTo>
                                <a:pt x="2100262" y="8559"/>
                              </a:lnTo>
                              <a:lnTo>
                                <a:pt x="2100262"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274.049011pt;margin-top:14.18744pt;width:165.4pt;height:.7pt;mso-position-horizontal-relative:page;mso-position-vertical-relative:paragraph;z-index:15809536" id="docshape505" coordorigin="5481,284" coordsize="3308,14" path="m8788,284l7128,284,5481,284,5481,297,7128,297,8788,297,8788,284xe" filled="true" fillcolor="#e77721" stroked="false">
                <v:path arrowok="t"/>
                <v:fill type="solid"/>
                <w10:wrap type="none"/>
              </v:shape>
            </w:pict>
          </mc:Fallback>
        </mc:AlternateContent>
      </w:r>
      <w:r>
        <w:rPr>
          <w:b/>
          <w:sz w:val="15"/>
        </w:rPr>
        <w:t>YEAR</w:t>
      </w:r>
      <w:r>
        <w:rPr>
          <w:b/>
          <w:spacing w:val="-8"/>
          <w:sz w:val="15"/>
        </w:rPr>
        <w:t> </w:t>
      </w:r>
      <w:r>
        <w:rPr>
          <w:b/>
          <w:sz w:val="15"/>
        </w:rPr>
        <w:t>ENDED</w:t>
      </w:r>
      <w:r>
        <w:rPr>
          <w:b/>
          <w:spacing w:val="-8"/>
          <w:sz w:val="15"/>
        </w:rPr>
        <w:t> </w:t>
      </w:r>
      <w:r>
        <w:rPr>
          <w:b/>
          <w:sz w:val="15"/>
        </w:rPr>
        <w:t>MAY</w:t>
      </w:r>
      <w:r>
        <w:rPr>
          <w:b/>
          <w:spacing w:val="-7"/>
          <w:sz w:val="15"/>
        </w:rPr>
        <w:t> </w:t>
      </w:r>
      <w:r>
        <w:rPr>
          <w:b/>
          <w:spacing w:val="-5"/>
          <w:sz w:val="15"/>
        </w:rPr>
        <w:t>31,</w:t>
      </w:r>
    </w:p>
    <w:p>
      <w:pPr>
        <w:tabs>
          <w:tab w:pos="5919" w:val="left" w:leader="none"/>
          <w:tab w:pos="7903" w:val="right" w:leader="none"/>
        </w:tabs>
        <w:spacing w:before="57"/>
        <w:ind w:left="212"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rFonts w:ascii="Times New Roman"/>
          <w:sz w:val="15"/>
        </w:rPr>
        <w:tab/>
      </w:r>
      <w:r>
        <w:rPr>
          <w:b/>
          <w:spacing w:val="-4"/>
          <w:sz w:val="15"/>
        </w:rPr>
        <w:t>2018</w:t>
      </w:r>
    </w:p>
    <w:p>
      <w:pPr>
        <w:pStyle w:val="Heading9"/>
        <w:spacing w:line="225" w:lineRule="auto" w:before="3"/>
        <w:ind w:left="474" w:right="180" w:hanging="263"/>
      </w:pPr>
      <w:r>
        <w:rPr>
          <w:b w:val="0"/>
        </w:rPr>
        <w:br w:type="column"/>
      </w:r>
      <w:r>
        <w:rPr>
          <w:spacing w:val="-2"/>
        </w:rPr>
        <w:t>RECLASSIFIED</w:t>
      </w:r>
      <w:r>
        <w:rPr>
          <w:spacing w:val="-6"/>
        </w:rPr>
        <w:t> </w:t>
      </w:r>
      <w:r>
        <w:rPr>
          <w:spacing w:val="-2"/>
        </w:rPr>
        <w:t>FROM</w:t>
      </w:r>
      <w:r>
        <w:rPr>
          <w:spacing w:val="-6"/>
        </w:rPr>
        <w:t> </w:t>
      </w:r>
      <w:r>
        <w:rPr>
          <w:spacing w:val="-2"/>
        </w:rPr>
        <w:t>ACCUMULATED</w:t>
      </w:r>
      <w:r>
        <w:rPr/>
        <w:t> </w:t>
      </w:r>
      <w:r>
        <w:rPr>
          <w:spacing w:val="-2"/>
        </w:rPr>
        <w:t>OTHER</w:t>
      </w:r>
      <w:r>
        <w:rPr>
          <w:spacing w:val="5"/>
        </w:rPr>
        <w:t> </w:t>
      </w:r>
      <w:r>
        <w:rPr>
          <w:spacing w:val="-2"/>
        </w:rPr>
        <w:t>COMPREHENSIVE</w:t>
      </w:r>
      <w:r>
        <w:rPr>
          <w:spacing w:val="6"/>
        </w:rPr>
        <w:t> </w:t>
      </w:r>
      <w:r>
        <w:rPr>
          <w:spacing w:val="-2"/>
        </w:rPr>
        <w:t>INCOME</w:t>
      </w:r>
    </w:p>
    <w:p>
      <w:pPr>
        <w:spacing w:line="164" w:lineRule="exact" w:before="0"/>
        <w:ind w:left="0" w:right="138" w:firstLine="0"/>
        <w:jc w:val="right"/>
        <w:rPr>
          <w:b/>
          <w:sz w:val="15"/>
        </w:rPr>
      </w:pPr>
      <w:r>
        <w:rPr>
          <w:b/>
          <w:sz w:val="15"/>
        </w:rPr>
        <w:t>(LOSS)</w:t>
      </w:r>
      <w:r>
        <w:rPr>
          <w:b/>
          <w:spacing w:val="-6"/>
          <w:sz w:val="15"/>
        </w:rPr>
        <w:t> </w:t>
      </w:r>
      <w:r>
        <w:rPr>
          <w:b/>
          <w:sz w:val="15"/>
        </w:rPr>
        <w:t>INTO</w:t>
      </w:r>
      <w:r>
        <w:rPr>
          <w:b/>
          <w:spacing w:val="-5"/>
          <w:sz w:val="15"/>
        </w:rPr>
        <w:t> </w:t>
      </w:r>
      <w:r>
        <w:rPr>
          <w:b/>
          <w:spacing w:val="-2"/>
          <w:sz w:val="15"/>
        </w:rPr>
        <w:t>INCOME</w:t>
      </w:r>
    </w:p>
    <w:p>
      <w:pPr>
        <w:spacing w:after="0" w:line="164" w:lineRule="exact"/>
        <w:jc w:val="right"/>
        <w:rPr>
          <w:sz w:val="15"/>
        </w:rPr>
        <w:sectPr>
          <w:type w:val="continuous"/>
          <w:pgSz w:w="12240" w:h="15840"/>
          <w:pgMar w:header="470" w:footer="0" w:top="660" w:bottom="280" w:left="220" w:right="260"/>
          <w:cols w:num="2" w:equalWidth="0">
            <w:col w:w="7944" w:space="659"/>
            <w:col w:w="3157"/>
          </w:cols>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0"/>
        <w:gridCol w:w="1647"/>
        <w:gridCol w:w="4739"/>
      </w:tblGrid>
      <w:tr>
        <w:trPr>
          <w:trHeight w:val="268" w:hRule="atLeast"/>
        </w:trPr>
        <w:tc>
          <w:tcPr>
            <w:tcW w:w="5130" w:type="dxa"/>
            <w:tcBorders>
              <w:top w:val="single" w:sz="6" w:space="0" w:color="E77721"/>
              <w:bottom w:val="single" w:sz="6" w:space="0" w:color="808080"/>
            </w:tcBorders>
          </w:tcPr>
          <w:p>
            <w:pPr>
              <w:pStyle w:val="TableParagraph"/>
              <w:ind w:left="81"/>
              <w:rPr>
                <w:sz w:val="15"/>
              </w:rPr>
            </w:pPr>
            <w:r>
              <w:rPr>
                <w:sz w:val="15"/>
              </w:rPr>
              <w:t>Gains</w:t>
            </w:r>
            <w:r>
              <w:rPr>
                <w:spacing w:val="-6"/>
                <w:sz w:val="15"/>
              </w:rPr>
              <w:t> </w:t>
            </w:r>
            <w:r>
              <w:rPr>
                <w:sz w:val="15"/>
              </w:rPr>
              <w:t>(losses)</w:t>
            </w:r>
            <w:r>
              <w:rPr>
                <w:spacing w:val="-6"/>
                <w:sz w:val="15"/>
              </w:rPr>
              <w:t> </w:t>
            </w:r>
            <w:r>
              <w:rPr>
                <w:sz w:val="15"/>
              </w:rPr>
              <w:t>on</w:t>
            </w:r>
            <w:r>
              <w:rPr>
                <w:spacing w:val="-6"/>
                <w:sz w:val="15"/>
              </w:rPr>
              <w:t> </w:t>
            </w:r>
            <w:r>
              <w:rPr>
                <w:sz w:val="15"/>
              </w:rPr>
              <w:t>cash</w:t>
            </w:r>
            <w:r>
              <w:rPr>
                <w:spacing w:val="-5"/>
                <w:sz w:val="15"/>
              </w:rPr>
              <w:t> </w:t>
            </w:r>
            <w:r>
              <w:rPr>
                <w:sz w:val="15"/>
              </w:rPr>
              <w:t>flow</w:t>
            </w:r>
            <w:r>
              <w:rPr>
                <w:spacing w:val="-6"/>
                <w:sz w:val="15"/>
              </w:rPr>
              <w:t> </w:t>
            </w:r>
            <w:r>
              <w:rPr>
                <w:spacing w:val="-2"/>
                <w:sz w:val="15"/>
              </w:rPr>
              <w:t>hedges:</w:t>
            </w:r>
          </w:p>
        </w:tc>
        <w:tc>
          <w:tcPr>
            <w:tcW w:w="16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4739"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5130" w:type="dxa"/>
            <w:tcBorders>
              <w:top w:val="single" w:sz="6" w:space="0" w:color="808080"/>
              <w:bottom w:val="single" w:sz="6" w:space="0" w:color="808080"/>
            </w:tcBorders>
          </w:tcPr>
          <w:p>
            <w:pPr>
              <w:pStyle w:val="TableParagraph"/>
              <w:ind w:left="216"/>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647" w:type="dxa"/>
            <w:tcBorders>
              <w:top w:val="single" w:sz="6" w:space="0" w:color="808080"/>
              <w:bottom w:val="single" w:sz="6" w:space="0" w:color="808080"/>
            </w:tcBorders>
            <w:shd w:val="clear" w:color="auto" w:fill="FFF0E7"/>
          </w:tcPr>
          <w:p>
            <w:pPr>
              <w:pStyle w:val="TableParagraph"/>
              <w:tabs>
                <w:tab w:pos="1366" w:val="left" w:leader="none"/>
              </w:tabs>
              <w:ind w:right="70"/>
              <w:jc w:val="right"/>
              <w:rPr>
                <w:sz w:val="15"/>
              </w:rPr>
            </w:pPr>
            <w:r>
              <w:rPr>
                <w:spacing w:val="-10"/>
                <w:sz w:val="15"/>
              </w:rPr>
              <w:t>$</w:t>
            </w:r>
            <w:r>
              <w:rPr>
                <w:sz w:val="15"/>
              </w:rPr>
              <w:tab/>
            </w:r>
            <w:r>
              <w:rPr>
                <w:spacing w:val="-5"/>
                <w:sz w:val="15"/>
              </w:rPr>
              <w:t>(5)</w:t>
            </w:r>
          </w:p>
        </w:tc>
        <w:tc>
          <w:tcPr>
            <w:tcW w:w="4739" w:type="dxa"/>
            <w:tcBorders>
              <w:top w:val="single" w:sz="6" w:space="0" w:color="808080"/>
              <w:bottom w:val="single" w:sz="6" w:space="0" w:color="808080"/>
            </w:tcBorders>
          </w:tcPr>
          <w:p>
            <w:pPr>
              <w:pStyle w:val="TableParagraph"/>
              <w:tabs>
                <w:tab w:pos="1360" w:val="left" w:leader="none"/>
                <w:tab w:pos="4042" w:val="left" w:leader="none"/>
              </w:tabs>
              <w:ind w:left="27"/>
              <w:rPr>
                <w:sz w:val="15"/>
              </w:rPr>
            </w:pPr>
            <w:r>
              <w:rPr>
                <w:spacing w:val="-10"/>
                <w:sz w:val="15"/>
              </w:rPr>
              <w:t>$</w:t>
            </w:r>
            <w:r>
              <w:rPr>
                <w:sz w:val="15"/>
              </w:rPr>
              <w:tab/>
            </w:r>
            <w:r>
              <w:rPr>
                <w:spacing w:val="-5"/>
                <w:sz w:val="15"/>
              </w:rPr>
              <w:t>34</w:t>
            </w:r>
            <w:r>
              <w:rPr>
                <w:sz w:val="15"/>
              </w:rPr>
              <w:tab/>
            </w:r>
            <w:r>
              <w:rPr>
                <w:spacing w:val="-2"/>
                <w:sz w:val="15"/>
              </w:rPr>
              <w:t>Revenues</w:t>
            </w:r>
          </w:p>
        </w:tc>
      </w:tr>
      <w:tr>
        <w:trPr>
          <w:trHeight w:val="214" w:hRule="atLeast"/>
        </w:trPr>
        <w:tc>
          <w:tcPr>
            <w:tcW w:w="5130" w:type="dxa"/>
            <w:tcBorders>
              <w:top w:val="single" w:sz="6" w:space="0" w:color="808080"/>
              <w:bottom w:val="single" w:sz="6" w:space="0" w:color="808080"/>
            </w:tcBorders>
          </w:tcPr>
          <w:p>
            <w:pPr>
              <w:pStyle w:val="TableParagraph"/>
              <w:ind w:left="216"/>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647" w:type="dxa"/>
            <w:tcBorders>
              <w:top w:val="single" w:sz="6" w:space="0" w:color="808080"/>
              <w:bottom w:val="single" w:sz="6" w:space="0" w:color="808080"/>
            </w:tcBorders>
            <w:shd w:val="clear" w:color="auto" w:fill="FFF0E7"/>
          </w:tcPr>
          <w:p>
            <w:pPr>
              <w:pStyle w:val="TableParagraph"/>
              <w:ind w:right="119"/>
              <w:jc w:val="right"/>
              <w:rPr>
                <w:sz w:val="15"/>
              </w:rPr>
            </w:pPr>
            <w:r>
              <w:rPr>
                <w:spacing w:val="-5"/>
                <w:sz w:val="15"/>
              </w:rPr>
              <w:t>53</w:t>
            </w:r>
          </w:p>
        </w:tc>
        <w:tc>
          <w:tcPr>
            <w:tcW w:w="4739" w:type="dxa"/>
            <w:tcBorders>
              <w:top w:val="single" w:sz="6" w:space="0" w:color="808080"/>
              <w:bottom w:val="single" w:sz="6" w:space="0" w:color="808080"/>
            </w:tcBorders>
          </w:tcPr>
          <w:p>
            <w:pPr>
              <w:pStyle w:val="TableParagraph"/>
              <w:tabs>
                <w:tab w:pos="2541" w:val="left" w:leader="none"/>
              </w:tabs>
              <w:ind w:right="25"/>
              <w:jc w:val="right"/>
              <w:rPr>
                <w:sz w:val="15"/>
              </w:rPr>
            </w:pPr>
            <w:r>
              <w:rPr>
                <w:spacing w:val="-4"/>
                <w:sz w:val="15"/>
              </w:rPr>
              <w:t>(90)</w:t>
            </w:r>
            <w:r>
              <w:rPr>
                <w:sz w:val="15"/>
              </w:rPr>
              <w:tab/>
              <w:t>Cost</w:t>
            </w:r>
            <w:r>
              <w:rPr>
                <w:spacing w:val="-4"/>
                <w:sz w:val="15"/>
              </w:rPr>
              <w:t> </w:t>
            </w:r>
            <w:r>
              <w:rPr>
                <w:sz w:val="15"/>
              </w:rPr>
              <w:t>of</w:t>
            </w:r>
            <w:r>
              <w:rPr>
                <w:spacing w:val="-3"/>
                <w:sz w:val="15"/>
              </w:rPr>
              <w:t> </w:t>
            </w:r>
            <w:r>
              <w:rPr>
                <w:spacing w:val="-2"/>
                <w:sz w:val="15"/>
              </w:rPr>
              <w:t>sales</w:t>
            </w:r>
          </w:p>
        </w:tc>
      </w:tr>
      <w:tr>
        <w:trPr>
          <w:trHeight w:val="214" w:hRule="atLeast"/>
        </w:trPr>
        <w:tc>
          <w:tcPr>
            <w:tcW w:w="5130" w:type="dxa"/>
            <w:tcBorders>
              <w:top w:val="single" w:sz="6" w:space="0" w:color="808080"/>
              <w:bottom w:val="single" w:sz="6" w:space="0" w:color="808080"/>
            </w:tcBorders>
          </w:tcPr>
          <w:p>
            <w:pPr>
              <w:pStyle w:val="TableParagraph"/>
              <w:ind w:left="216"/>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647" w:type="dxa"/>
            <w:tcBorders>
              <w:top w:val="single" w:sz="6" w:space="0" w:color="808080"/>
              <w:bottom w:val="single" w:sz="6" w:space="0" w:color="808080"/>
            </w:tcBorders>
            <w:shd w:val="clear" w:color="auto" w:fill="FFF0E7"/>
          </w:tcPr>
          <w:p>
            <w:pPr>
              <w:pStyle w:val="TableParagraph"/>
              <w:ind w:right="119"/>
              <w:jc w:val="right"/>
              <w:rPr>
                <w:sz w:val="15"/>
              </w:rPr>
            </w:pPr>
            <w:r>
              <w:rPr>
                <w:spacing w:val="-10"/>
                <w:sz w:val="15"/>
              </w:rPr>
              <w:t>—</w:t>
            </w:r>
          </w:p>
        </w:tc>
        <w:tc>
          <w:tcPr>
            <w:tcW w:w="4739" w:type="dxa"/>
            <w:tcBorders>
              <w:top w:val="single" w:sz="6" w:space="0" w:color="808080"/>
              <w:bottom w:val="single" w:sz="6" w:space="0" w:color="808080"/>
            </w:tcBorders>
          </w:tcPr>
          <w:p>
            <w:pPr>
              <w:pStyle w:val="TableParagraph"/>
              <w:tabs>
                <w:tab w:pos="1533" w:val="left" w:leader="none"/>
              </w:tabs>
              <w:ind w:right="27"/>
              <w:jc w:val="right"/>
              <w:rPr>
                <w:sz w:val="15"/>
              </w:rPr>
            </w:pPr>
            <w:r>
              <w:rPr>
                <w:spacing w:val="-10"/>
                <w:sz w:val="15"/>
              </w:rPr>
              <w:t>1</w:t>
            </w:r>
            <w:r>
              <w:rPr>
                <w:sz w:val="15"/>
              </w:rPr>
              <w:tab/>
            </w:r>
            <w:r>
              <w:rPr>
                <w:spacing w:val="-2"/>
                <w:sz w:val="15"/>
              </w:rPr>
              <w:t>Demand</w:t>
            </w:r>
            <w:r>
              <w:rPr>
                <w:spacing w:val="-1"/>
                <w:sz w:val="15"/>
              </w:rPr>
              <w:t> </w:t>
            </w:r>
            <w:r>
              <w:rPr>
                <w:spacing w:val="-2"/>
                <w:sz w:val="15"/>
              </w:rPr>
              <w:t>creation</w:t>
            </w:r>
            <w:r>
              <w:rPr>
                <w:spacing w:val="2"/>
                <w:sz w:val="15"/>
              </w:rPr>
              <w:t> </w:t>
            </w:r>
            <w:r>
              <w:rPr>
                <w:spacing w:val="-2"/>
                <w:sz w:val="15"/>
              </w:rPr>
              <w:t>expense</w:t>
            </w:r>
          </w:p>
        </w:tc>
      </w:tr>
      <w:tr>
        <w:trPr>
          <w:trHeight w:val="214" w:hRule="atLeast"/>
        </w:trPr>
        <w:tc>
          <w:tcPr>
            <w:tcW w:w="5130" w:type="dxa"/>
            <w:tcBorders>
              <w:top w:val="single" w:sz="6" w:space="0" w:color="808080"/>
              <w:bottom w:val="single" w:sz="6" w:space="0" w:color="808080"/>
            </w:tcBorders>
          </w:tcPr>
          <w:p>
            <w:pPr>
              <w:pStyle w:val="TableParagraph"/>
              <w:ind w:left="216"/>
              <w:rPr>
                <w:sz w:val="15"/>
              </w:rPr>
            </w:pPr>
            <w:r>
              <w:rPr>
                <w:sz w:val="15"/>
              </w:rPr>
              <w:t>Foreign</w:t>
            </w:r>
            <w:r>
              <w:rPr>
                <w:spacing w:val="-10"/>
                <w:sz w:val="15"/>
              </w:rPr>
              <w:t> </w:t>
            </w:r>
            <w:r>
              <w:rPr>
                <w:sz w:val="15"/>
              </w:rPr>
              <w:t>exchange</w:t>
            </w:r>
            <w:r>
              <w:rPr>
                <w:spacing w:val="-10"/>
                <w:sz w:val="15"/>
              </w:rPr>
              <w:t> </w:t>
            </w:r>
            <w:r>
              <w:rPr>
                <w:sz w:val="15"/>
              </w:rPr>
              <w:t>forwards</w:t>
            </w:r>
            <w:r>
              <w:rPr>
                <w:spacing w:val="-10"/>
                <w:sz w:val="15"/>
              </w:rPr>
              <w:t> </w:t>
            </w:r>
            <w:r>
              <w:rPr>
                <w:sz w:val="15"/>
              </w:rPr>
              <w:t>and</w:t>
            </w:r>
            <w:r>
              <w:rPr>
                <w:spacing w:val="-9"/>
                <w:sz w:val="15"/>
              </w:rPr>
              <w:t> </w:t>
            </w:r>
            <w:r>
              <w:rPr>
                <w:spacing w:val="-2"/>
                <w:sz w:val="15"/>
              </w:rPr>
              <w:t>options</w:t>
            </w:r>
          </w:p>
        </w:tc>
        <w:tc>
          <w:tcPr>
            <w:tcW w:w="1647" w:type="dxa"/>
            <w:tcBorders>
              <w:top w:val="single" w:sz="6" w:space="0" w:color="808080"/>
              <w:bottom w:val="single" w:sz="6" w:space="0" w:color="808080"/>
            </w:tcBorders>
            <w:shd w:val="clear" w:color="auto" w:fill="FFF0E7"/>
          </w:tcPr>
          <w:p>
            <w:pPr>
              <w:pStyle w:val="TableParagraph"/>
              <w:ind w:right="119"/>
              <w:jc w:val="right"/>
              <w:rPr>
                <w:sz w:val="15"/>
              </w:rPr>
            </w:pPr>
            <w:r>
              <w:rPr>
                <w:spacing w:val="-5"/>
                <w:sz w:val="15"/>
              </w:rPr>
              <w:t>35</w:t>
            </w:r>
          </w:p>
        </w:tc>
        <w:tc>
          <w:tcPr>
            <w:tcW w:w="4739" w:type="dxa"/>
            <w:tcBorders>
              <w:top w:val="single" w:sz="6" w:space="0" w:color="808080"/>
              <w:bottom w:val="single" w:sz="6" w:space="0" w:color="808080"/>
            </w:tcBorders>
          </w:tcPr>
          <w:p>
            <w:pPr>
              <w:pStyle w:val="TableParagraph"/>
              <w:tabs>
                <w:tab w:pos="1517" w:val="left" w:leader="none"/>
              </w:tabs>
              <w:ind w:right="26"/>
              <w:jc w:val="right"/>
              <w:rPr>
                <w:sz w:val="15"/>
              </w:rPr>
            </w:pPr>
            <w:r>
              <w:rPr>
                <w:spacing w:val="-4"/>
                <w:sz w:val="15"/>
              </w:rPr>
              <w:t>(69)</w:t>
            </w:r>
            <w:r>
              <w:rPr>
                <w:sz w:val="15"/>
              </w:rPr>
              <w:tab/>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r>
      <w:tr>
        <w:trPr>
          <w:trHeight w:val="214" w:hRule="atLeast"/>
        </w:trPr>
        <w:tc>
          <w:tcPr>
            <w:tcW w:w="5130" w:type="dxa"/>
            <w:tcBorders>
              <w:top w:val="single" w:sz="6" w:space="0" w:color="808080"/>
              <w:bottom w:val="single" w:sz="6" w:space="0" w:color="E77721"/>
            </w:tcBorders>
          </w:tcPr>
          <w:p>
            <w:pPr>
              <w:pStyle w:val="TableParagraph"/>
              <w:ind w:left="216"/>
              <w:rPr>
                <w:sz w:val="15"/>
              </w:rPr>
            </w:pPr>
            <w:r>
              <w:rPr>
                <w:sz w:val="15"/>
              </w:rPr>
              <w:t>Interest</w:t>
            </w:r>
            <w:r>
              <w:rPr>
                <w:spacing w:val="-7"/>
                <w:sz w:val="15"/>
              </w:rPr>
              <w:t> </w:t>
            </w:r>
            <w:r>
              <w:rPr>
                <w:sz w:val="15"/>
              </w:rPr>
              <w:t>rate</w:t>
            </w:r>
            <w:r>
              <w:rPr>
                <w:spacing w:val="-6"/>
                <w:sz w:val="15"/>
              </w:rPr>
              <w:t> </w:t>
            </w:r>
            <w:r>
              <w:rPr>
                <w:spacing w:val="-2"/>
                <w:sz w:val="15"/>
              </w:rPr>
              <w:t>swaps</w:t>
            </w:r>
          </w:p>
        </w:tc>
        <w:tc>
          <w:tcPr>
            <w:tcW w:w="1647" w:type="dxa"/>
            <w:tcBorders>
              <w:top w:val="single" w:sz="6" w:space="0" w:color="808080"/>
              <w:bottom w:val="single" w:sz="6" w:space="0" w:color="E77721"/>
            </w:tcBorders>
            <w:shd w:val="clear" w:color="auto" w:fill="FFF0E7"/>
          </w:tcPr>
          <w:p>
            <w:pPr>
              <w:pStyle w:val="TableParagraph"/>
              <w:ind w:right="70"/>
              <w:jc w:val="right"/>
              <w:rPr>
                <w:sz w:val="15"/>
              </w:rPr>
            </w:pPr>
            <w:r>
              <w:rPr>
                <w:spacing w:val="-5"/>
                <w:sz w:val="15"/>
              </w:rPr>
              <w:t>(7)</w:t>
            </w:r>
          </w:p>
        </w:tc>
        <w:tc>
          <w:tcPr>
            <w:tcW w:w="4739" w:type="dxa"/>
            <w:tcBorders>
              <w:top w:val="single" w:sz="6" w:space="0" w:color="808080"/>
              <w:bottom w:val="single" w:sz="6" w:space="0" w:color="E77721"/>
            </w:tcBorders>
          </w:tcPr>
          <w:p>
            <w:pPr>
              <w:pStyle w:val="TableParagraph"/>
              <w:tabs>
                <w:tab w:pos="1310" w:val="left" w:leader="none"/>
              </w:tabs>
              <w:ind w:right="26"/>
              <w:jc w:val="right"/>
              <w:rPr>
                <w:sz w:val="15"/>
              </w:rPr>
            </w:pPr>
            <w:r>
              <w:rPr>
                <w:spacing w:val="-5"/>
                <w:sz w:val="15"/>
              </w:rPr>
              <w:t>(7)</w:t>
            </w:r>
            <w:r>
              <w:rPr>
                <w:sz w:val="15"/>
              </w:rPr>
              <w:tab/>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r>
      <w:tr>
        <w:trPr>
          <w:trHeight w:val="268" w:hRule="atLeast"/>
        </w:trPr>
        <w:tc>
          <w:tcPr>
            <w:tcW w:w="5130" w:type="dxa"/>
            <w:tcBorders>
              <w:top w:val="single" w:sz="6" w:space="0" w:color="E77721"/>
              <w:bottom w:val="single" w:sz="6" w:space="0" w:color="808080"/>
            </w:tcBorders>
          </w:tcPr>
          <w:p>
            <w:pPr>
              <w:pStyle w:val="TableParagraph"/>
              <w:ind w:left="81"/>
              <w:rPr>
                <w:sz w:val="15"/>
              </w:rPr>
            </w:pPr>
            <w:r>
              <w:rPr>
                <w:sz w:val="15"/>
              </w:rPr>
              <w:t>Total</w:t>
            </w:r>
            <w:r>
              <w:rPr>
                <w:spacing w:val="-10"/>
                <w:sz w:val="15"/>
              </w:rPr>
              <w:t> </w:t>
            </w:r>
            <w:r>
              <w:rPr>
                <w:sz w:val="15"/>
              </w:rPr>
              <w:t>before</w:t>
            </w:r>
            <w:r>
              <w:rPr>
                <w:spacing w:val="-9"/>
                <w:sz w:val="15"/>
              </w:rPr>
              <w:t> </w:t>
            </w:r>
            <w:r>
              <w:rPr>
                <w:spacing w:val="-5"/>
                <w:sz w:val="15"/>
              </w:rPr>
              <w:t>tax</w:t>
            </w:r>
          </w:p>
        </w:tc>
        <w:tc>
          <w:tcPr>
            <w:tcW w:w="1647" w:type="dxa"/>
            <w:tcBorders>
              <w:top w:val="single" w:sz="6" w:space="0" w:color="E77721"/>
              <w:bottom w:val="single" w:sz="6" w:space="0" w:color="808080"/>
            </w:tcBorders>
            <w:shd w:val="clear" w:color="auto" w:fill="FFF0E7"/>
          </w:tcPr>
          <w:p>
            <w:pPr>
              <w:pStyle w:val="TableParagraph"/>
              <w:ind w:right="119"/>
              <w:jc w:val="right"/>
              <w:rPr>
                <w:sz w:val="15"/>
              </w:rPr>
            </w:pPr>
            <w:r>
              <w:rPr>
                <w:spacing w:val="-5"/>
                <w:sz w:val="15"/>
              </w:rPr>
              <w:t>76</w:t>
            </w:r>
          </w:p>
        </w:tc>
        <w:tc>
          <w:tcPr>
            <w:tcW w:w="4739" w:type="dxa"/>
            <w:tcBorders>
              <w:top w:val="single" w:sz="6" w:space="0" w:color="E77721"/>
              <w:bottom w:val="single" w:sz="6" w:space="0" w:color="808080"/>
            </w:tcBorders>
          </w:tcPr>
          <w:p>
            <w:pPr>
              <w:pStyle w:val="TableParagraph"/>
              <w:ind w:left="1228"/>
              <w:rPr>
                <w:sz w:val="15"/>
              </w:rPr>
            </w:pPr>
            <w:r>
              <w:rPr>
                <w:spacing w:val="-2"/>
                <w:sz w:val="15"/>
              </w:rPr>
              <w:t>(131)</w:t>
            </w:r>
          </w:p>
        </w:tc>
      </w:tr>
      <w:tr>
        <w:trPr>
          <w:trHeight w:val="268" w:hRule="atLeast"/>
        </w:trPr>
        <w:tc>
          <w:tcPr>
            <w:tcW w:w="5130" w:type="dxa"/>
            <w:tcBorders>
              <w:top w:val="single" w:sz="6" w:space="0" w:color="808080"/>
              <w:bottom w:val="single" w:sz="6" w:space="0" w:color="E77721"/>
            </w:tcBorders>
          </w:tcPr>
          <w:p>
            <w:pPr>
              <w:pStyle w:val="TableParagraph"/>
              <w:ind w:left="81"/>
              <w:rPr>
                <w:sz w:val="15"/>
              </w:rPr>
            </w:pPr>
            <w:r>
              <w:rPr>
                <w:sz w:val="15"/>
              </w:rPr>
              <w:t>Tax</w:t>
            </w:r>
            <w:r>
              <w:rPr>
                <w:spacing w:val="-6"/>
                <w:sz w:val="15"/>
              </w:rPr>
              <w:t> </w:t>
            </w:r>
            <w:r>
              <w:rPr>
                <w:sz w:val="15"/>
              </w:rPr>
              <w:t>(expense)</w:t>
            </w:r>
            <w:r>
              <w:rPr>
                <w:spacing w:val="-6"/>
                <w:sz w:val="15"/>
              </w:rPr>
              <w:t> </w:t>
            </w:r>
            <w:r>
              <w:rPr>
                <w:spacing w:val="-2"/>
                <w:sz w:val="15"/>
              </w:rPr>
              <w:t>benefit</w:t>
            </w:r>
          </w:p>
        </w:tc>
        <w:tc>
          <w:tcPr>
            <w:tcW w:w="1647" w:type="dxa"/>
            <w:tcBorders>
              <w:top w:val="single" w:sz="6" w:space="0" w:color="808080"/>
              <w:bottom w:val="single" w:sz="6" w:space="0" w:color="E77721"/>
            </w:tcBorders>
            <w:shd w:val="clear" w:color="auto" w:fill="FFF0E7"/>
          </w:tcPr>
          <w:p>
            <w:pPr>
              <w:pStyle w:val="TableParagraph"/>
              <w:ind w:right="70"/>
              <w:jc w:val="right"/>
              <w:rPr>
                <w:sz w:val="15"/>
              </w:rPr>
            </w:pPr>
            <w:r>
              <w:rPr>
                <w:spacing w:val="-5"/>
                <w:sz w:val="15"/>
              </w:rPr>
              <w:t>(6)</w:t>
            </w:r>
          </w:p>
        </w:tc>
        <w:tc>
          <w:tcPr>
            <w:tcW w:w="4739" w:type="dxa"/>
            <w:tcBorders>
              <w:top w:val="single" w:sz="6" w:space="0" w:color="808080"/>
              <w:bottom w:val="single" w:sz="6" w:space="0" w:color="E77721"/>
            </w:tcBorders>
          </w:tcPr>
          <w:p>
            <w:pPr>
              <w:pStyle w:val="TableParagraph"/>
              <w:ind w:left="1442"/>
              <w:rPr>
                <w:sz w:val="15"/>
              </w:rPr>
            </w:pPr>
            <w:r>
              <w:rPr>
                <w:spacing w:val="-10"/>
                <w:sz w:val="15"/>
              </w:rPr>
              <w:t>3</w:t>
            </w:r>
          </w:p>
        </w:tc>
      </w:tr>
      <w:tr>
        <w:trPr>
          <w:trHeight w:val="268" w:hRule="atLeast"/>
        </w:trPr>
        <w:tc>
          <w:tcPr>
            <w:tcW w:w="5130" w:type="dxa"/>
            <w:tcBorders>
              <w:top w:val="single" w:sz="6" w:space="0" w:color="E77721"/>
              <w:bottom w:val="single" w:sz="6" w:space="0" w:color="E77721"/>
            </w:tcBorders>
          </w:tcPr>
          <w:p>
            <w:pPr>
              <w:pStyle w:val="TableParagraph"/>
              <w:ind w:left="81"/>
              <w:rPr>
                <w:b/>
                <w:sz w:val="15"/>
              </w:rPr>
            </w:pPr>
            <w:r>
              <w:rPr>
                <w:b/>
                <w:sz w:val="15"/>
              </w:rPr>
              <w:t>Gain</w:t>
            </w:r>
            <w:r>
              <w:rPr>
                <w:b/>
                <w:spacing w:val="-6"/>
                <w:sz w:val="15"/>
              </w:rPr>
              <w:t> </w:t>
            </w:r>
            <w:r>
              <w:rPr>
                <w:b/>
                <w:sz w:val="15"/>
              </w:rPr>
              <w:t>(loss)</w:t>
            </w:r>
            <w:r>
              <w:rPr>
                <w:b/>
                <w:spacing w:val="-4"/>
                <w:sz w:val="15"/>
              </w:rPr>
              <w:t> </w:t>
            </w:r>
            <w:r>
              <w:rPr>
                <w:b/>
                <w:sz w:val="15"/>
              </w:rPr>
              <w:t>net</w:t>
            </w:r>
            <w:r>
              <w:rPr>
                <w:b/>
                <w:spacing w:val="-4"/>
                <w:sz w:val="15"/>
              </w:rPr>
              <w:t> </w:t>
            </w:r>
            <w:r>
              <w:rPr>
                <w:b/>
                <w:sz w:val="15"/>
              </w:rPr>
              <w:t>of</w:t>
            </w:r>
            <w:r>
              <w:rPr>
                <w:b/>
                <w:spacing w:val="-3"/>
                <w:sz w:val="15"/>
              </w:rPr>
              <w:t> </w:t>
            </w:r>
            <w:r>
              <w:rPr>
                <w:b/>
                <w:spacing w:val="-5"/>
                <w:sz w:val="15"/>
              </w:rPr>
              <w:t>tax</w:t>
            </w:r>
          </w:p>
        </w:tc>
        <w:tc>
          <w:tcPr>
            <w:tcW w:w="1647" w:type="dxa"/>
            <w:tcBorders>
              <w:top w:val="single" w:sz="6" w:space="0" w:color="E77721"/>
              <w:bottom w:val="single" w:sz="6" w:space="0" w:color="E77721"/>
            </w:tcBorders>
            <w:shd w:val="clear" w:color="auto" w:fill="FFF0E7"/>
          </w:tcPr>
          <w:p>
            <w:pPr>
              <w:pStyle w:val="TableParagraph"/>
              <w:ind w:right="119"/>
              <w:jc w:val="right"/>
              <w:rPr>
                <w:b/>
                <w:sz w:val="15"/>
              </w:rPr>
            </w:pPr>
            <w:r>
              <w:rPr>
                <w:b/>
                <w:spacing w:val="-5"/>
                <w:sz w:val="15"/>
              </w:rPr>
              <w:t>70</w:t>
            </w:r>
          </w:p>
        </w:tc>
        <w:tc>
          <w:tcPr>
            <w:tcW w:w="4739" w:type="dxa"/>
            <w:tcBorders>
              <w:top w:val="single" w:sz="6" w:space="0" w:color="E77721"/>
              <w:bottom w:val="single" w:sz="6" w:space="0" w:color="E77721"/>
            </w:tcBorders>
          </w:tcPr>
          <w:p>
            <w:pPr>
              <w:pStyle w:val="TableParagraph"/>
              <w:ind w:left="1228"/>
              <w:rPr>
                <w:b/>
                <w:sz w:val="15"/>
              </w:rPr>
            </w:pPr>
            <w:r>
              <w:rPr>
                <w:b/>
                <w:spacing w:val="-2"/>
                <w:sz w:val="15"/>
              </w:rPr>
              <w:t>(128)</w:t>
            </w:r>
          </w:p>
        </w:tc>
      </w:tr>
      <w:tr>
        <w:trPr>
          <w:trHeight w:val="214" w:hRule="atLeast"/>
        </w:trPr>
        <w:tc>
          <w:tcPr>
            <w:tcW w:w="5130" w:type="dxa"/>
            <w:tcBorders>
              <w:top w:val="single" w:sz="6" w:space="0" w:color="E77721"/>
              <w:bottom w:val="single" w:sz="6" w:space="0" w:color="E77721"/>
            </w:tcBorders>
          </w:tcPr>
          <w:p>
            <w:pPr>
              <w:pStyle w:val="TableParagraph"/>
              <w:ind w:left="81"/>
              <w:rPr>
                <w:sz w:val="15"/>
              </w:rPr>
            </w:pPr>
            <w:r>
              <w:rPr>
                <w:sz w:val="15"/>
              </w:rPr>
              <w:t>Gains</w:t>
            </w:r>
            <w:r>
              <w:rPr>
                <w:spacing w:val="-5"/>
                <w:sz w:val="15"/>
              </w:rPr>
              <w:t> </w:t>
            </w:r>
            <w:r>
              <w:rPr>
                <w:sz w:val="15"/>
              </w:rPr>
              <w:t>(losses)</w:t>
            </w:r>
            <w:r>
              <w:rPr>
                <w:spacing w:val="-5"/>
                <w:sz w:val="15"/>
              </w:rPr>
              <w:t> </w:t>
            </w:r>
            <w:r>
              <w:rPr>
                <w:sz w:val="15"/>
              </w:rPr>
              <w:t>on</w:t>
            </w:r>
            <w:r>
              <w:rPr>
                <w:spacing w:val="-5"/>
                <w:sz w:val="15"/>
              </w:rPr>
              <w:t> </w:t>
            </w:r>
            <w:r>
              <w:rPr>
                <w:spacing w:val="-2"/>
                <w:sz w:val="15"/>
              </w:rPr>
              <w:t>other</w:t>
            </w:r>
          </w:p>
        </w:tc>
        <w:tc>
          <w:tcPr>
            <w:tcW w:w="1647" w:type="dxa"/>
            <w:tcBorders>
              <w:top w:val="single" w:sz="6" w:space="0" w:color="E77721"/>
              <w:bottom w:val="single" w:sz="6" w:space="0" w:color="E77721"/>
            </w:tcBorders>
            <w:shd w:val="clear" w:color="auto" w:fill="FFF0E7"/>
          </w:tcPr>
          <w:p>
            <w:pPr>
              <w:pStyle w:val="TableParagraph"/>
              <w:ind w:right="119"/>
              <w:jc w:val="right"/>
              <w:rPr>
                <w:sz w:val="15"/>
              </w:rPr>
            </w:pPr>
            <w:r>
              <w:rPr>
                <w:spacing w:val="-5"/>
                <w:sz w:val="15"/>
              </w:rPr>
              <w:t>17</w:t>
            </w:r>
          </w:p>
        </w:tc>
        <w:tc>
          <w:tcPr>
            <w:tcW w:w="4739" w:type="dxa"/>
            <w:tcBorders>
              <w:top w:val="single" w:sz="6" w:space="0" w:color="E77721"/>
              <w:bottom w:val="single" w:sz="6" w:space="0" w:color="E77721"/>
            </w:tcBorders>
          </w:tcPr>
          <w:p>
            <w:pPr>
              <w:pStyle w:val="TableParagraph"/>
              <w:tabs>
                <w:tab w:pos="2257" w:val="left" w:leader="none"/>
              </w:tabs>
              <w:ind w:left="1310"/>
              <w:rPr>
                <w:sz w:val="15"/>
              </w:rPr>
            </w:pPr>
            <w:r>
              <w:rPr>
                <w:spacing w:val="-4"/>
                <w:sz w:val="15"/>
              </w:rPr>
              <w:t>(32)</w:t>
            </w:r>
            <w:r>
              <w:rPr>
                <w:sz w:val="15"/>
              </w:rPr>
              <w:tab/>
              <w:t>Other</w:t>
            </w:r>
            <w:r>
              <w:rPr>
                <w:spacing w:val="-7"/>
                <w:sz w:val="15"/>
              </w:rPr>
              <w:t> </w:t>
            </w:r>
            <w:r>
              <w:rPr>
                <w:sz w:val="15"/>
              </w:rPr>
              <w:t>(income)</w:t>
            </w:r>
            <w:r>
              <w:rPr>
                <w:spacing w:val="-6"/>
                <w:sz w:val="15"/>
              </w:rPr>
              <w:t> </w:t>
            </w:r>
            <w:r>
              <w:rPr>
                <w:sz w:val="15"/>
              </w:rPr>
              <w:t>expense,</w:t>
            </w:r>
            <w:r>
              <w:rPr>
                <w:spacing w:val="-6"/>
                <w:sz w:val="15"/>
              </w:rPr>
              <w:t> </w:t>
            </w:r>
            <w:r>
              <w:rPr>
                <w:spacing w:val="-5"/>
                <w:sz w:val="15"/>
              </w:rPr>
              <w:t>net</w:t>
            </w:r>
          </w:p>
        </w:tc>
      </w:tr>
      <w:tr>
        <w:trPr>
          <w:trHeight w:val="268" w:hRule="atLeast"/>
        </w:trPr>
        <w:tc>
          <w:tcPr>
            <w:tcW w:w="5130" w:type="dxa"/>
            <w:tcBorders>
              <w:top w:val="single" w:sz="6" w:space="0" w:color="E77721"/>
              <w:bottom w:val="single" w:sz="6" w:space="0" w:color="808080"/>
            </w:tcBorders>
          </w:tcPr>
          <w:p>
            <w:pPr>
              <w:pStyle w:val="TableParagraph"/>
              <w:ind w:left="81"/>
              <w:rPr>
                <w:sz w:val="15"/>
              </w:rPr>
            </w:pPr>
            <w:r>
              <w:rPr>
                <w:sz w:val="15"/>
              </w:rPr>
              <w:t>Total</w:t>
            </w:r>
            <w:r>
              <w:rPr>
                <w:spacing w:val="-10"/>
                <w:sz w:val="15"/>
              </w:rPr>
              <w:t> </w:t>
            </w:r>
            <w:r>
              <w:rPr>
                <w:sz w:val="15"/>
              </w:rPr>
              <w:t>before</w:t>
            </w:r>
            <w:r>
              <w:rPr>
                <w:spacing w:val="-9"/>
                <w:sz w:val="15"/>
              </w:rPr>
              <w:t> </w:t>
            </w:r>
            <w:r>
              <w:rPr>
                <w:spacing w:val="-5"/>
                <w:sz w:val="15"/>
              </w:rPr>
              <w:t>tax</w:t>
            </w:r>
          </w:p>
        </w:tc>
        <w:tc>
          <w:tcPr>
            <w:tcW w:w="1647" w:type="dxa"/>
            <w:tcBorders>
              <w:top w:val="single" w:sz="6" w:space="0" w:color="E77721"/>
              <w:bottom w:val="single" w:sz="6" w:space="0" w:color="808080"/>
            </w:tcBorders>
            <w:shd w:val="clear" w:color="auto" w:fill="FFF0E7"/>
          </w:tcPr>
          <w:p>
            <w:pPr>
              <w:pStyle w:val="TableParagraph"/>
              <w:ind w:right="119"/>
              <w:jc w:val="right"/>
              <w:rPr>
                <w:sz w:val="15"/>
              </w:rPr>
            </w:pPr>
            <w:r>
              <w:rPr>
                <w:spacing w:val="-5"/>
                <w:sz w:val="15"/>
              </w:rPr>
              <w:t>17</w:t>
            </w:r>
          </w:p>
        </w:tc>
        <w:tc>
          <w:tcPr>
            <w:tcW w:w="4739" w:type="dxa"/>
            <w:tcBorders>
              <w:top w:val="single" w:sz="6" w:space="0" w:color="E77721"/>
              <w:bottom w:val="single" w:sz="6" w:space="0" w:color="808080"/>
            </w:tcBorders>
          </w:tcPr>
          <w:p>
            <w:pPr>
              <w:pStyle w:val="TableParagraph"/>
              <w:ind w:left="1310"/>
              <w:rPr>
                <w:sz w:val="15"/>
              </w:rPr>
            </w:pPr>
            <w:r>
              <w:rPr>
                <w:spacing w:val="-4"/>
                <w:sz w:val="15"/>
              </w:rPr>
              <w:t>(32)</w:t>
            </w:r>
          </w:p>
        </w:tc>
      </w:tr>
      <w:tr>
        <w:trPr>
          <w:trHeight w:val="268" w:hRule="atLeast"/>
        </w:trPr>
        <w:tc>
          <w:tcPr>
            <w:tcW w:w="5130" w:type="dxa"/>
            <w:tcBorders>
              <w:top w:val="single" w:sz="6" w:space="0" w:color="808080"/>
              <w:bottom w:val="single" w:sz="6" w:space="0" w:color="E77721"/>
            </w:tcBorders>
          </w:tcPr>
          <w:p>
            <w:pPr>
              <w:pStyle w:val="TableParagraph"/>
              <w:ind w:left="81"/>
              <w:rPr>
                <w:sz w:val="15"/>
              </w:rPr>
            </w:pPr>
            <w:r>
              <w:rPr>
                <w:sz w:val="15"/>
              </w:rPr>
              <w:t>Tax</w:t>
            </w:r>
            <w:r>
              <w:rPr>
                <w:spacing w:val="-6"/>
                <w:sz w:val="15"/>
              </w:rPr>
              <w:t> </w:t>
            </w:r>
            <w:r>
              <w:rPr>
                <w:sz w:val="15"/>
              </w:rPr>
              <w:t>(expense)</w:t>
            </w:r>
            <w:r>
              <w:rPr>
                <w:spacing w:val="-6"/>
                <w:sz w:val="15"/>
              </w:rPr>
              <w:t> </w:t>
            </w:r>
            <w:r>
              <w:rPr>
                <w:spacing w:val="-2"/>
                <w:sz w:val="15"/>
              </w:rPr>
              <w:t>benefit</w:t>
            </w:r>
          </w:p>
        </w:tc>
        <w:tc>
          <w:tcPr>
            <w:tcW w:w="1647" w:type="dxa"/>
            <w:tcBorders>
              <w:top w:val="single" w:sz="6" w:space="0" w:color="808080"/>
              <w:bottom w:val="single" w:sz="6" w:space="0" w:color="E77721"/>
            </w:tcBorders>
            <w:shd w:val="clear" w:color="auto" w:fill="FFF0E7"/>
          </w:tcPr>
          <w:p>
            <w:pPr>
              <w:pStyle w:val="TableParagraph"/>
              <w:ind w:right="119"/>
              <w:jc w:val="right"/>
              <w:rPr>
                <w:sz w:val="15"/>
              </w:rPr>
            </w:pPr>
            <w:r>
              <w:rPr>
                <w:spacing w:val="-10"/>
                <w:sz w:val="15"/>
              </w:rPr>
              <w:t>—</w:t>
            </w:r>
          </w:p>
        </w:tc>
        <w:tc>
          <w:tcPr>
            <w:tcW w:w="4739" w:type="dxa"/>
            <w:tcBorders>
              <w:top w:val="single" w:sz="6" w:space="0" w:color="808080"/>
              <w:bottom w:val="single" w:sz="6" w:space="0" w:color="E77721"/>
            </w:tcBorders>
          </w:tcPr>
          <w:p>
            <w:pPr>
              <w:pStyle w:val="TableParagraph"/>
              <w:ind w:left="1377"/>
              <w:rPr>
                <w:sz w:val="15"/>
              </w:rPr>
            </w:pPr>
            <w:r>
              <w:rPr>
                <w:spacing w:val="-10"/>
                <w:sz w:val="15"/>
              </w:rPr>
              <w:t>—</w:t>
            </w:r>
          </w:p>
        </w:tc>
      </w:tr>
      <w:tr>
        <w:trPr>
          <w:trHeight w:val="268" w:hRule="atLeast"/>
        </w:trPr>
        <w:tc>
          <w:tcPr>
            <w:tcW w:w="5130" w:type="dxa"/>
            <w:tcBorders>
              <w:top w:val="single" w:sz="6" w:space="0" w:color="E77721"/>
              <w:bottom w:val="single" w:sz="6" w:space="0" w:color="E77721"/>
            </w:tcBorders>
          </w:tcPr>
          <w:p>
            <w:pPr>
              <w:pStyle w:val="TableParagraph"/>
              <w:ind w:left="81"/>
              <w:rPr>
                <w:b/>
                <w:sz w:val="15"/>
              </w:rPr>
            </w:pPr>
            <w:r>
              <w:rPr>
                <w:b/>
                <w:sz w:val="15"/>
              </w:rPr>
              <w:t>Gain</w:t>
            </w:r>
            <w:r>
              <w:rPr>
                <w:b/>
                <w:spacing w:val="-6"/>
                <w:sz w:val="15"/>
              </w:rPr>
              <w:t> </w:t>
            </w:r>
            <w:r>
              <w:rPr>
                <w:b/>
                <w:sz w:val="15"/>
              </w:rPr>
              <w:t>(loss)</w:t>
            </w:r>
            <w:r>
              <w:rPr>
                <w:b/>
                <w:spacing w:val="-4"/>
                <w:sz w:val="15"/>
              </w:rPr>
              <w:t> </w:t>
            </w:r>
            <w:r>
              <w:rPr>
                <w:b/>
                <w:sz w:val="15"/>
              </w:rPr>
              <w:t>net</w:t>
            </w:r>
            <w:r>
              <w:rPr>
                <w:b/>
                <w:spacing w:val="-4"/>
                <w:sz w:val="15"/>
              </w:rPr>
              <w:t> </w:t>
            </w:r>
            <w:r>
              <w:rPr>
                <w:b/>
                <w:sz w:val="15"/>
              </w:rPr>
              <w:t>of</w:t>
            </w:r>
            <w:r>
              <w:rPr>
                <w:b/>
                <w:spacing w:val="-3"/>
                <w:sz w:val="15"/>
              </w:rPr>
              <w:t> </w:t>
            </w:r>
            <w:r>
              <w:rPr>
                <w:b/>
                <w:spacing w:val="-5"/>
                <w:sz w:val="15"/>
              </w:rPr>
              <w:t>tax</w:t>
            </w:r>
          </w:p>
        </w:tc>
        <w:tc>
          <w:tcPr>
            <w:tcW w:w="1647" w:type="dxa"/>
            <w:tcBorders>
              <w:top w:val="single" w:sz="6" w:space="0" w:color="E77721"/>
              <w:bottom w:val="single" w:sz="6" w:space="0" w:color="E77721"/>
            </w:tcBorders>
            <w:shd w:val="clear" w:color="auto" w:fill="FFF0E7"/>
          </w:tcPr>
          <w:p>
            <w:pPr>
              <w:pStyle w:val="TableParagraph"/>
              <w:ind w:right="119"/>
              <w:jc w:val="right"/>
              <w:rPr>
                <w:b/>
                <w:sz w:val="15"/>
              </w:rPr>
            </w:pPr>
            <w:r>
              <w:rPr>
                <w:b/>
                <w:spacing w:val="-5"/>
                <w:sz w:val="15"/>
              </w:rPr>
              <w:t>17</w:t>
            </w:r>
          </w:p>
        </w:tc>
        <w:tc>
          <w:tcPr>
            <w:tcW w:w="4739" w:type="dxa"/>
            <w:tcBorders>
              <w:top w:val="single" w:sz="6" w:space="0" w:color="E77721"/>
              <w:bottom w:val="single" w:sz="6" w:space="0" w:color="E77721"/>
            </w:tcBorders>
          </w:tcPr>
          <w:p>
            <w:pPr>
              <w:pStyle w:val="TableParagraph"/>
              <w:ind w:left="1310"/>
              <w:rPr>
                <w:b/>
                <w:sz w:val="15"/>
              </w:rPr>
            </w:pPr>
            <w:r>
              <w:rPr>
                <w:b/>
                <w:spacing w:val="-4"/>
                <w:sz w:val="15"/>
              </w:rPr>
              <w:t>(32)</w:t>
            </w:r>
          </w:p>
        </w:tc>
      </w:tr>
      <w:tr>
        <w:trPr>
          <w:trHeight w:val="268" w:hRule="atLeast"/>
        </w:trPr>
        <w:tc>
          <w:tcPr>
            <w:tcW w:w="5130" w:type="dxa"/>
            <w:tcBorders>
              <w:top w:val="single" w:sz="6" w:space="0" w:color="E77721"/>
              <w:bottom w:val="single" w:sz="6" w:space="0" w:color="E77721"/>
            </w:tcBorders>
          </w:tcPr>
          <w:p>
            <w:pPr>
              <w:pStyle w:val="TableParagraph"/>
              <w:ind w:left="81"/>
              <w:rPr>
                <w:b/>
                <w:sz w:val="15"/>
              </w:rPr>
            </w:pPr>
            <w:r>
              <w:rPr>
                <w:b/>
                <w:sz w:val="15"/>
              </w:rPr>
              <w:t>Total</w:t>
            </w:r>
            <w:r>
              <w:rPr>
                <w:b/>
                <w:spacing w:val="-6"/>
                <w:sz w:val="15"/>
              </w:rPr>
              <w:t> </w:t>
            </w:r>
            <w:r>
              <w:rPr>
                <w:b/>
                <w:sz w:val="15"/>
              </w:rPr>
              <w:t>net</w:t>
            </w:r>
            <w:r>
              <w:rPr>
                <w:b/>
                <w:spacing w:val="-5"/>
                <w:sz w:val="15"/>
              </w:rPr>
              <w:t> </w:t>
            </w:r>
            <w:r>
              <w:rPr>
                <w:b/>
                <w:sz w:val="15"/>
              </w:rPr>
              <w:t>gain</w:t>
            </w:r>
            <w:r>
              <w:rPr>
                <w:b/>
                <w:spacing w:val="-5"/>
                <w:sz w:val="15"/>
              </w:rPr>
              <w:t> </w:t>
            </w:r>
            <w:r>
              <w:rPr>
                <w:b/>
                <w:sz w:val="15"/>
              </w:rPr>
              <w:t>(loss)</w:t>
            </w:r>
            <w:r>
              <w:rPr>
                <w:b/>
                <w:spacing w:val="-5"/>
                <w:sz w:val="15"/>
              </w:rPr>
              <w:t> </w:t>
            </w:r>
            <w:r>
              <w:rPr>
                <w:b/>
                <w:sz w:val="15"/>
              </w:rPr>
              <w:t>reclassified</w:t>
            </w:r>
            <w:r>
              <w:rPr>
                <w:b/>
                <w:spacing w:val="-6"/>
                <w:sz w:val="15"/>
              </w:rPr>
              <w:t> </w:t>
            </w:r>
            <w:r>
              <w:rPr>
                <w:b/>
                <w:sz w:val="15"/>
              </w:rPr>
              <w:t>for</w:t>
            </w:r>
            <w:r>
              <w:rPr>
                <w:b/>
                <w:spacing w:val="-5"/>
                <w:sz w:val="15"/>
              </w:rPr>
              <w:t> </w:t>
            </w:r>
            <w:r>
              <w:rPr>
                <w:b/>
                <w:sz w:val="15"/>
              </w:rPr>
              <w:t>the</w:t>
            </w:r>
            <w:r>
              <w:rPr>
                <w:b/>
                <w:spacing w:val="-5"/>
                <w:sz w:val="15"/>
              </w:rPr>
              <w:t> </w:t>
            </w:r>
            <w:r>
              <w:rPr>
                <w:b/>
                <w:spacing w:val="-2"/>
                <w:sz w:val="15"/>
              </w:rPr>
              <w:t>period</w:t>
            </w:r>
          </w:p>
        </w:tc>
        <w:tc>
          <w:tcPr>
            <w:tcW w:w="1647" w:type="dxa"/>
            <w:tcBorders>
              <w:top w:val="single" w:sz="6" w:space="0" w:color="E77721"/>
              <w:bottom w:val="single" w:sz="6" w:space="0" w:color="E77721"/>
            </w:tcBorders>
            <w:shd w:val="clear" w:color="auto" w:fill="FFF0E7"/>
          </w:tcPr>
          <w:p>
            <w:pPr>
              <w:pStyle w:val="TableParagraph"/>
              <w:tabs>
                <w:tab w:pos="1333" w:val="left" w:leader="none"/>
              </w:tabs>
              <w:ind w:right="119"/>
              <w:jc w:val="right"/>
              <w:rPr>
                <w:b/>
                <w:sz w:val="15"/>
              </w:rPr>
            </w:pPr>
            <w:r>
              <w:rPr>
                <w:b/>
                <w:spacing w:val="-10"/>
                <w:sz w:val="15"/>
              </w:rPr>
              <w:t>$</w:t>
            </w:r>
            <w:r>
              <w:rPr>
                <w:b/>
                <w:sz w:val="15"/>
              </w:rPr>
              <w:tab/>
            </w:r>
            <w:r>
              <w:rPr>
                <w:b/>
                <w:spacing w:val="-5"/>
                <w:sz w:val="15"/>
              </w:rPr>
              <w:t>87</w:t>
            </w:r>
          </w:p>
        </w:tc>
        <w:tc>
          <w:tcPr>
            <w:tcW w:w="4739" w:type="dxa"/>
            <w:tcBorders>
              <w:top w:val="single" w:sz="6" w:space="0" w:color="E77721"/>
              <w:bottom w:val="single" w:sz="6" w:space="0" w:color="E77721"/>
            </w:tcBorders>
          </w:tcPr>
          <w:p>
            <w:pPr>
              <w:pStyle w:val="TableParagraph"/>
              <w:tabs>
                <w:tab w:pos="1227" w:val="left" w:leader="none"/>
              </w:tabs>
              <w:ind w:left="27"/>
              <w:rPr>
                <w:b/>
                <w:sz w:val="15"/>
              </w:rPr>
            </w:pPr>
            <w:r>
              <w:rPr>
                <w:b/>
                <w:spacing w:val="-10"/>
                <w:sz w:val="15"/>
              </w:rPr>
              <w:t>$</w:t>
            </w:r>
            <w:r>
              <w:rPr>
                <w:b/>
                <w:sz w:val="15"/>
              </w:rPr>
              <w:tab/>
            </w:r>
            <w:r>
              <w:rPr>
                <w:b/>
                <w:spacing w:val="-2"/>
                <w:sz w:val="15"/>
              </w:rPr>
              <w:t>(160)</w:t>
            </w:r>
          </w:p>
        </w:tc>
      </w:tr>
    </w:tbl>
    <w:p>
      <w:pPr>
        <w:pStyle w:val="BodyText"/>
        <w:rPr>
          <w:b/>
        </w:rPr>
      </w:pPr>
    </w:p>
    <w:p>
      <w:pPr>
        <w:pStyle w:val="BodyText"/>
        <w:spacing w:before="40"/>
        <w:rPr>
          <w:b/>
        </w:rPr>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79</w:t>
      </w:r>
    </w:p>
    <w:p>
      <w:pPr>
        <w:pStyle w:val="BodyText"/>
        <w:spacing w:before="3"/>
        <w:rPr>
          <w:sz w:val="16"/>
        </w:rPr>
      </w:pPr>
      <w:r>
        <w:rPr/>
        <mc:AlternateContent>
          <mc:Choice Requires="wps">
            <w:drawing>
              <wp:anchor distT="0" distB="0" distL="0" distR="0" allowOverlap="1" layoutInCell="1" locked="0" behindDoc="1" simplePos="0" relativeHeight="487667712">
                <wp:simplePos x="0" y="0"/>
                <wp:positionH relativeFrom="page">
                  <wp:posOffset>222884</wp:posOffset>
                </wp:positionH>
                <wp:positionV relativeFrom="paragraph">
                  <wp:posOffset>134076</wp:posOffset>
                </wp:positionV>
                <wp:extent cx="7312659" cy="17145"/>
                <wp:effectExtent l="0" t="0" r="0" b="0"/>
                <wp:wrapTopAndBottom/>
                <wp:docPr id="512" name="Group 512"/>
                <wp:cNvGraphicFramePr>
                  <a:graphicFrameLocks/>
                </wp:cNvGraphicFramePr>
                <a:graphic>
                  <a:graphicData uri="http://schemas.microsoft.com/office/word/2010/wordprocessingGroup">
                    <wpg:wgp>
                      <wpg:cNvPr id="512" name="Group 512"/>
                      <wpg:cNvGrpSpPr/>
                      <wpg:grpSpPr>
                        <a:xfrm>
                          <a:off x="0" y="0"/>
                          <a:ext cx="7312659" cy="17145"/>
                          <a:chExt cx="7312659" cy="17145"/>
                        </a:xfrm>
                      </wpg:grpSpPr>
                      <wps:wsp>
                        <wps:cNvPr id="513" name="Graphic 51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14" name="Graphic 51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15" name="Graphic 51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16" name="Graphic 51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57166pt;width:575.8pt;height:1.35pt;mso-position-horizontal-relative:page;mso-position-vertical-relative:paragraph;z-index:-15648768;mso-wrap-distance-left:0;mso-wrap-distance-right:0" id="docshapegroup506" coordorigin="351,211" coordsize="11516,27">
                <v:shape style="position:absolute;left:351;top:211;width:11516;height:14" id="docshape507" coordorigin="351,211" coordsize="11516,14" path="m11853,225l364,225,351,211,11867,211,11853,225xe" filled="true" fillcolor="#9a9a9a" stroked="false">
                  <v:path arrowok="t"/>
                  <v:fill type="solid"/>
                </v:shape>
                <v:shape style="position:absolute;left:351;top:224;width:11516;height:14" id="docshape508" coordorigin="351,225" coordsize="11516,14" path="m11867,238l351,238,364,225,11853,225,11867,238xe" filled="true" fillcolor="#ededed" stroked="false">
                  <v:path arrowok="t"/>
                  <v:fill type="solid"/>
                </v:shape>
                <v:shape style="position:absolute;left:351;top:211;width:14;height:27" id="docshape509" coordorigin="351,211" coordsize="14,27" path="m351,238l351,211,364,225,351,238xe" filled="true" fillcolor="#9a9a9a" stroked="false">
                  <v:path arrowok="t"/>
                  <v:fill type="solid"/>
                </v:shape>
                <v:shape style="position:absolute;left:11853;top:211;width:14;height:27" id="docshape510" coordorigin="11853,211" coordsize="14,27" path="m11866,238l11853,238,11853,225,11866,211,11866,238xe" filled="true" fillcolor="#ededed" stroked="false">
                  <v:path arrowok="t"/>
                  <v:fill type="solid"/>
                </v:shape>
                <w10:wrap type="topAndBottom"/>
              </v:group>
            </w:pict>
          </mc:Fallback>
        </mc:AlternateContent>
      </w:r>
    </w:p>
    <w:p>
      <w:pPr>
        <w:spacing w:after="0"/>
        <w:rPr>
          <w:sz w:val="16"/>
        </w:rPr>
        <w:sectPr>
          <w:type w:val="continuous"/>
          <w:pgSz w:w="12240" w:h="15840"/>
          <w:pgMar w:header="470" w:footer="0" w:top="660" w:bottom="280" w:left="220" w:right="260"/>
        </w:sectPr>
      </w:pPr>
    </w:p>
    <w:p>
      <w:pPr>
        <w:pStyle w:val="BodyText"/>
        <w:rPr>
          <w:sz w:val="32"/>
        </w:rPr>
      </w:pPr>
    </w:p>
    <w:p>
      <w:pPr>
        <w:pStyle w:val="BodyText"/>
        <w:spacing w:before="120"/>
        <w:rPr>
          <w:sz w:val="32"/>
        </w:rPr>
      </w:pPr>
    </w:p>
    <w:p>
      <w:pPr>
        <w:pStyle w:val="Heading3"/>
        <w:ind w:left="158"/>
      </w:pPr>
      <w:bookmarkStart w:name="_bookmark49" w:id="52"/>
      <w:bookmarkEnd w:id="52"/>
      <w:r>
        <w:rPr>
          <w:b w:val="0"/>
        </w:rPr>
      </w:r>
      <w:r>
        <w:rPr>
          <w:color w:val="E77721"/>
        </w:rPr>
        <w:t>NOTE</w:t>
      </w:r>
      <w:r>
        <w:rPr>
          <w:color w:val="E77721"/>
          <w:spacing w:val="5"/>
        </w:rPr>
        <w:t> </w:t>
      </w:r>
      <w:r>
        <w:rPr>
          <w:color w:val="E77721"/>
        </w:rPr>
        <w:t>16</w:t>
      </w:r>
      <w:r>
        <w:rPr>
          <w:color w:val="E77721"/>
          <w:spacing w:val="6"/>
        </w:rPr>
        <w:t> </w:t>
      </w:r>
      <w:r>
        <w:rPr>
          <w:color w:val="E77721"/>
        </w:rPr>
        <w:t>—</w:t>
      </w:r>
      <w:r>
        <w:rPr>
          <w:color w:val="E77721"/>
          <w:spacing w:val="6"/>
        </w:rPr>
        <w:t> </w:t>
      </w:r>
      <w:r>
        <w:rPr>
          <w:color w:val="E77721"/>
          <w:spacing w:val="-2"/>
        </w:rPr>
        <w:t>REVENUES</w:t>
      </w:r>
    </w:p>
    <w:p>
      <w:pPr>
        <w:pStyle w:val="Heading4"/>
        <w:spacing w:before="346"/>
      </w:pPr>
      <w:r>
        <w:rPr/>
        <w:t>DISAGGREGATION</w:t>
      </w:r>
      <w:r>
        <w:rPr>
          <w:spacing w:val="21"/>
        </w:rPr>
        <w:t> </w:t>
      </w:r>
      <w:r>
        <w:rPr/>
        <w:t>OF</w:t>
      </w:r>
      <w:r>
        <w:rPr>
          <w:spacing w:val="21"/>
        </w:rPr>
        <w:t> </w:t>
      </w:r>
      <w:r>
        <w:rPr>
          <w:spacing w:val="-2"/>
        </w:rPr>
        <w:t>REVENUES</w:t>
      </w:r>
    </w:p>
    <w:p>
      <w:pPr>
        <w:pStyle w:val="BodyText"/>
        <w:spacing w:before="211"/>
        <w:ind w:left="131"/>
      </w:pPr>
      <w:r>
        <w:rPr/>
        <w:t>The</w:t>
      </w:r>
      <w:r>
        <w:rPr>
          <w:spacing w:val="-9"/>
        </w:rPr>
        <w:t> </w:t>
      </w:r>
      <w:r>
        <w:rPr/>
        <w:t>following</w:t>
      </w:r>
      <w:r>
        <w:rPr>
          <w:spacing w:val="-9"/>
        </w:rPr>
        <w:t> </w:t>
      </w:r>
      <w:r>
        <w:rPr/>
        <w:t>tables</w:t>
      </w:r>
      <w:r>
        <w:rPr>
          <w:spacing w:val="-9"/>
        </w:rPr>
        <w:t> </w:t>
      </w:r>
      <w:r>
        <w:rPr/>
        <w:t>present</w:t>
      </w:r>
      <w:r>
        <w:rPr>
          <w:spacing w:val="-9"/>
        </w:rPr>
        <w:t> </w:t>
      </w:r>
      <w:r>
        <w:rPr/>
        <w:t>the</w:t>
      </w:r>
      <w:r>
        <w:rPr>
          <w:spacing w:val="-9"/>
        </w:rPr>
        <w:t> </w:t>
      </w:r>
      <w:r>
        <w:rPr/>
        <w:t>Company's</w:t>
      </w:r>
      <w:r>
        <w:rPr>
          <w:spacing w:val="-9"/>
        </w:rPr>
        <w:t> </w:t>
      </w:r>
      <w:r>
        <w:rPr/>
        <w:t>revenues</w:t>
      </w:r>
      <w:r>
        <w:rPr>
          <w:spacing w:val="-9"/>
        </w:rPr>
        <w:t> </w:t>
      </w:r>
      <w:r>
        <w:rPr/>
        <w:t>disaggregated</w:t>
      </w:r>
      <w:r>
        <w:rPr>
          <w:spacing w:val="-9"/>
        </w:rPr>
        <w:t> </w:t>
      </w:r>
      <w:r>
        <w:rPr/>
        <w:t>by</w:t>
      </w:r>
      <w:r>
        <w:rPr>
          <w:spacing w:val="-9"/>
        </w:rPr>
        <w:t> </w:t>
      </w:r>
      <w:r>
        <w:rPr/>
        <w:t>reportable</w:t>
      </w:r>
      <w:r>
        <w:rPr>
          <w:spacing w:val="-9"/>
        </w:rPr>
        <w:t> </w:t>
      </w:r>
      <w:r>
        <w:rPr/>
        <w:t>operating</w:t>
      </w:r>
      <w:r>
        <w:rPr>
          <w:spacing w:val="-9"/>
        </w:rPr>
        <w:t> </w:t>
      </w:r>
      <w:r>
        <w:rPr/>
        <w:t>segment,</w:t>
      </w:r>
      <w:r>
        <w:rPr>
          <w:spacing w:val="-9"/>
        </w:rPr>
        <w:t> </w:t>
      </w:r>
      <w:r>
        <w:rPr/>
        <w:t>major</w:t>
      </w:r>
      <w:r>
        <w:rPr>
          <w:spacing w:val="-9"/>
        </w:rPr>
        <w:t> </w:t>
      </w:r>
      <w:r>
        <w:rPr/>
        <w:t>product</w:t>
      </w:r>
      <w:r>
        <w:rPr>
          <w:spacing w:val="-9"/>
        </w:rPr>
        <w:t> </w:t>
      </w:r>
      <w:r>
        <w:rPr/>
        <w:t>line</w:t>
      </w:r>
      <w:r>
        <w:rPr>
          <w:spacing w:val="-9"/>
        </w:rPr>
        <w:t> </w:t>
      </w:r>
      <w:r>
        <w:rPr/>
        <w:t>and</w:t>
      </w:r>
      <w:r>
        <w:rPr>
          <w:spacing w:val="-8"/>
        </w:rPr>
        <w:t> </w:t>
      </w:r>
      <w:r>
        <w:rPr/>
        <w:t>by</w:t>
      </w:r>
      <w:r>
        <w:rPr>
          <w:spacing w:val="-9"/>
        </w:rPr>
        <w:t> </w:t>
      </w:r>
      <w:r>
        <w:rPr/>
        <w:t>distribution</w:t>
      </w:r>
      <w:r>
        <w:rPr>
          <w:spacing w:val="-9"/>
        </w:rPr>
        <w:t> </w:t>
      </w:r>
      <w:r>
        <w:rPr>
          <w:spacing w:val="-2"/>
        </w:rPr>
        <w:t>channel:</w:t>
      </w:r>
    </w:p>
    <w:p>
      <w:pPr>
        <w:pStyle w:val="BodyText"/>
        <w:spacing w:before="46"/>
      </w:pPr>
    </w:p>
    <w:p>
      <w:pPr>
        <w:pStyle w:val="Heading9"/>
        <w:spacing w:before="1"/>
        <w:ind w:left="6161"/>
        <w:jc w:val="left"/>
      </w:pPr>
      <w:r>
        <w:rPr/>
        <mc:AlternateContent>
          <mc:Choice Requires="wps">
            <w:drawing>
              <wp:anchor distT="0" distB="0" distL="0" distR="0" allowOverlap="1" layoutInCell="1" locked="0" behindDoc="0" simplePos="0" relativeHeight="15810560">
                <wp:simplePos x="0" y="0"/>
                <wp:positionH relativeFrom="page">
                  <wp:posOffset>1762125</wp:posOffset>
                </wp:positionH>
                <wp:positionV relativeFrom="paragraph">
                  <wp:posOffset>128541</wp:posOffset>
                </wp:positionV>
                <wp:extent cx="5811520" cy="438150"/>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5811520" cy="4381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8"/>
                              <w:gridCol w:w="903"/>
                              <w:gridCol w:w="937"/>
                              <w:gridCol w:w="1001"/>
                              <w:gridCol w:w="1080"/>
                              <w:gridCol w:w="830"/>
                              <w:gridCol w:w="1177"/>
                              <w:gridCol w:w="2156"/>
                            </w:tblGrid>
                            <w:tr>
                              <w:trPr>
                                <w:trHeight w:val="190" w:hRule="atLeast"/>
                              </w:trPr>
                              <w:tc>
                                <w:tcPr>
                                  <w:tcW w:w="948" w:type="dxa"/>
                                  <w:vMerge w:val="restart"/>
                                  <w:tcBorders>
                                    <w:top w:val="single" w:sz="6" w:space="0" w:color="E77721"/>
                                  </w:tcBorders>
                                </w:tcPr>
                                <w:p>
                                  <w:pPr>
                                    <w:pStyle w:val="TableParagraph"/>
                                    <w:spacing w:before="0"/>
                                    <w:rPr>
                                      <w:rFonts w:ascii="Times New Roman"/>
                                      <w:sz w:val="14"/>
                                    </w:rPr>
                                  </w:pPr>
                                </w:p>
                              </w:tc>
                              <w:tc>
                                <w:tcPr>
                                  <w:tcW w:w="903" w:type="dxa"/>
                                  <w:tcBorders>
                                    <w:top w:val="single" w:sz="6" w:space="0" w:color="E77721"/>
                                  </w:tcBorders>
                                </w:tcPr>
                                <w:p>
                                  <w:pPr>
                                    <w:pStyle w:val="TableParagraph"/>
                                    <w:spacing w:line="150" w:lineRule="exact"/>
                                    <w:ind w:left="14"/>
                                    <w:jc w:val="center"/>
                                    <w:rPr>
                                      <w:b/>
                                      <w:sz w:val="15"/>
                                    </w:rPr>
                                  </w:pPr>
                                  <w:r>
                                    <w:rPr>
                                      <w:b/>
                                      <w:spacing w:val="-2"/>
                                      <w:sz w:val="15"/>
                                    </w:rPr>
                                    <w:t>EUROPE,</w:t>
                                  </w:r>
                                </w:p>
                              </w:tc>
                              <w:tc>
                                <w:tcPr>
                                  <w:tcW w:w="937" w:type="dxa"/>
                                  <w:tcBorders>
                                    <w:top w:val="single" w:sz="6" w:space="0" w:color="E77721"/>
                                  </w:tcBorders>
                                </w:tcPr>
                                <w:p>
                                  <w:pPr>
                                    <w:pStyle w:val="TableParagraph"/>
                                    <w:spacing w:before="0"/>
                                    <w:rPr>
                                      <w:rFonts w:ascii="Times New Roman"/>
                                      <w:sz w:val="12"/>
                                    </w:rPr>
                                  </w:pPr>
                                </w:p>
                              </w:tc>
                              <w:tc>
                                <w:tcPr>
                                  <w:tcW w:w="1001" w:type="dxa"/>
                                  <w:tcBorders>
                                    <w:top w:val="single" w:sz="6" w:space="0" w:color="E77721"/>
                                  </w:tcBorders>
                                </w:tcPr>
                                <w:p>
                                  <w:pPr>
                                    <w:pStyle w:val="TableParagraph"/>
                                    <w:spacing w:line="150" w:lineRule="exact"/>
                                    <w:ind w:right="156"/>
                                    <w:jc w:val="right"/>
                                    <w:rPr>
                                      <w:b/>
                                      <w:sz w:val="15"/>
                                    </w:rPr>
                                  </w:pPr>
                                  <w:r>
                                    <w:rPr>
                                      <w:b/>
                                      <w:spacing w:val="-4"/>
                                      <w:sz w:val="15"/>
                                    </w:rPr>
                                    <w:t>ASIA</w:t>
                                  </w:r>
                                </w:p>
                              </w:tc>
                              <w:tc>
                                <w:tcPr>
                                  <w:tcW w:w="1080" w:type="dxa"/>
                                  <w:tcBorders>
                                    <w:top w:val="single" w:sz="6" w:space="0" w:color="E77721"/>
                                  </w:tcBorders>
                                </w:tcPr>
                                <w:p>
                                  <w:pPr>
                                    <w:pStyle w:val="TableParagraph"/>
                                    <w:spacing w:before="0"/>
                                    <w:rPr>
                                      <w:rFonts w:ascii="Times New Roman"/>
                                      <w:sz w:val="12"/>
                                    </w:rPr>
                                  </w:pPr>
                                </w:p>
                              </w:tc>
                              <w:tc>
                                <w:tcPr>
                                  <w:tcW w:w="830" w:type="dxa"/>
                                  <w:tcBorders>
                                    <w:top w:val="single" w:sz="6" w:space="0" w:color="E77721"/>
                                  </w:tcBorders>
                                </w:tcPr>
                                <w:p>
                                  <w:pPr>
                                    <w:pStyle w:val="TableParagraph"/>
                                    <w:spacing w:before="0"/>
                                    <w:rPr>
                                      <w:rFonts w:ascii="Times New Roman"/>
                                      <w:sz w:val="12"/>
                                    </w:rPr>
                                  </w:pPr>
                                </w:p>
                              </w:tc>
                              <w:tc>
                                <w:tcPr>
                                  <w:tcW w:w="3333" w:type="dxa"/>
                                  <w:gridSpan w:val="2"/>
                                  <w:vMerge w:val="restart"/>
                                  <w:tcBorders>
                                    <w:top w:val="single" w:sz="6" w:space="0" w:color="E77721"/>
                                  </w:tcBorders>
                                </w:tcPr>
                                <w:p>
                                  <w:pPr>
                                    <w:pStyle w:val="TableParagraph"/>
                                    <w:spacing w:before="0"/>
                                    <w:rPr>
                                      <w:rFonts w:ascii="Times New Roman"/>
                                      <w:sz w:val="14"/>
                                    </w:rPr>
                                  </w:pPr>
                                </w:p>
                              </w:tc>
                            </w:tr>
                            <w:tr>
                              <w:trPr>
                                <w:trHeight w:val="161" w:hRule="atLeast"/>
                              </w:trPr>
                              <w:tc>
                                <w:tcPr>
                                  <w:tcW w:w="948" w:type="dxa"/>
                                  <w:vMerge/>
                                  <w:tcBorders>
                                    <w:top w:val="nil"/>
                                  </w:tcBorders>
                                </w:tcPr>
                                <w:p>
                                  <w:pPr>
                                    <w:rPr>
                                      <w:sz w:val="2"/>
                                      <w:szCs w:val="2"/>
                                    </w:rPr>
                                  </w:pPr>
                                </w:p>
                              </w:tc>
                              <w:tc>
                                <w:tcPr>
                                  <w:tcW w:w="903" w:type="dxa"/>
                                </w:tcPr>
                                <w:p>
                                  <w:pPr>
                                    <w:pStyle w:val="TableParagraph"/>
                                    <w:spacing w:line="142" w:lineRule="exact" w:before="0"/>
                                    <w:ind w:left="138" w:right="24"/>
                                    <w:jc w:val="center"/>
                                    <w:rPr>
                                      <w:b/>
                                      <w:sz w:val="15"/>
                                    </w:rPr>
                                  </w:pPr>
                                  <w:r>
                                    <w:rPr>
                                      <w:b/>
                                      <w:spacing w:val="-2"/>
                                      <w:sz w:val="15"/>
                                    </w:rPr>
                                    <w:t>MIDDLE</w:t>
                                  </w:r>
                                </w:p>
                              </w:tc>
                              <w:tc>
                                <w:tcPr>
                                  <w:tcW w:w="937" w:type="dxa"/>
                                </w:tcPr>
                                <w:p>
                                  <w:pPr>
                                    <w:pStyle w:val="TableParagraph"/>
                                    <w:spacing w:before="0"/>
                                    <w:rPr>
                                      <w:rFonts w:ascii="Times New Roman"/>
                                      <w:sz w:val="10"/>
                                    </w:rPr>
                                  </w:pPr>
                                </w:p>
                              </w:tc>
                              <w:tc>
                                <w:tcPr>
                                  <w:tcW w:w="1001" w:type="dxa"/>
                                </w:tcPr>
                                <w:p>
                                  <w:pPr>
                                    <w:pStyle w:val="TableParagraph"/>
                                    <w:spacing w:line="142" w:lineRule="exact" w:before="0"/>
                                    <w:ind w:right="156"/>
                                    <w:jc w:val="right"/>
                                    <w:rPr>
                                      <w:b/>
                                      <w:sz w:val="15"/>
                                    </w:rPr>
                                  </w:pPr>
                                  <w:r>
                                    <w:rPr>
                                      <w:b/>
                                      <w:spacing w:val="-2"/>
                                      <w:sz w:val="15"/>
                                    </w:rPr>
                                    <w:t>PACIFIC</w:t>
                                  </w:r>
                                  <w:r>
                                    <w:rPr>
                                      <w:b/>
                                      <w:spacing w:val="1"/>
                                      <w:sz w:val="15"/>
                                    </w:rPr>
                                    <w:t> </w:t>
                                  </w:r>
                                  <w:r>
                                    <w:rPr>
                                      <w:b/>
                                      <w:spacing w:val="-10"/>
                                      <w:sz w:val="15"/>
                                    </w:rPr>
                                    <w:t>&amp;</w:t>
                                  </w:r>
                                </w:p>
                              </w:tc>
                              <w:tc>
                                <w:tcPr>
                                  <w:tcW w:w="1080" w:type="dxa"/>
                                </w:tcPr>
                                <w:p>
                                  <w:pPr>
                                    <w:pStyle w:val="TableParagraph"/>
                                    <w:spacing w:line="142" w:lineRule="exact" w:before="0"/>
                                    <w:ind w:right="169"/>
                                    <w:jc w:val="right"/>
                                    <w:rPr>
                                      <w:b/>
                                      <w:sz w:val="15"/>
                                    </w:rPr>
                                  </w:pPr>
                                  <w:r>
                                    <w:rPr>
                                      <w:b/>
                                      <w:spacing w:val="-2"/>
                                      <w:sz w:val="15"/>
                                    </w:rPr>
                                    <w:t>GLOBAL</w:t>
                                  </w:r>
                                </w:p>
                              </w:tc>
                              <w:tc>
                                <w:tcPr>
                                  <w:tcW w:w="830" w:type="dxa"/>
                                </w:tcPr>
                                <w:p>
                                  <w:pPr>
                                    <w:pStyle w:val="TableParagraph"/>
                                    <w:spacing w:line="142" w:lineRule="exact" w:before="0"/>
                                    <w:ind w:left="87"/>
                                    <w:jc w:val="center"/>
                                    <w:rPr>
                                      <w:b/>
                                      <w:sz w:val="15"/>
                                    </w:rPr>
                                  </w:pPr>
                                  <w:r>
                                    <w:rPr>
                                      <w:b/>
                                      <w:spacing w:val="-2"/>
                                      <w:sz w:val="15"/>
                                    </w:rPr>
                                    <w:t>TOTAL</w:t>
                                  </w:r>
                                </w:p>
                              </w:tc>
                              <w:tc>
                                <w:tcPr>
                                  <w:tcW w:w="3333" w:type="dxa"/>
                                  <w:gridSpan w:val="2"/>
                                  <w:vMerge/>
                                  <w:tcBorders>
                                    <w:top w:val="nil"/>
                                  </w:tcBorders>
                                </w:tcPr>
                                <w:p>
                                  <w:pPr>
                                    <w:rPr>
                                      <w:sz w:val="2"/>
                                      <w:szCs w:val="2"/>
                                    </w:rPr>
                                  </w:pPr>
                                </w:p>
                              </w:tc>
                            </w:tr>
                            <w:tr>
                              <w:trPr>
                                <w:trHeight w:val="161" w:hRule="atLeast"/>
                              </w:trPr>
                              <w:tc>
                                <w:tcPr>
                                  <w:tcW w:w="948" w:type="dxa"/>
                                </w:tcPr>
                                <w:p>
                                  <w:pPr>
                                    <w:pStyle w:val="TableParagraph"/>
                                    <w:spacing w:line="142" w:lineRule="exact" w:before="0"/>
                                    <w:ind w:right="123"/>
                                    <w:jc w:val="right"/>
                                    <w:rPr>
                                      <w:b/>
                                      <w:sz w:val="15"/>
                                    </w:rPr>
                                  </w:pPr>
                                  <w:r>
                                    <w:rPr>
                                      <w:b/>
                                      <w:spacing w:val="-2"/>
                                      <w:sz w:val="15"/>
                                    </w:rPr>
                                    <w:t>NORTH</w:t>
                                  </w:r>
                                </w:p>
                              </w:tc>
                              <w:tc>
                                <w:tcPr>
                                  <w:tcW w:w="903" w:type="dxa"/>
                                </w:tcPr>
                                <w:p>
                                  <w:pPr>
                                    <w:pStyle w:val="TableParagraph"/>
                                    <w:spacing w:line="142" w:lineRule="exact" w:before="0"/>
                                    <w:ind w:left="138"/>
                                    <w:jc w:val="center"/>
                                    <w:rPr>
                                      <w:b/>
                                      <w:sz w:val="15"/>
                                    </w:rPr>
                                  </w:pPr>
                                  <w:r>
                                    <w:rPr>
                                      <w:b/>
                                      <w:sz w:val="15"/>
                                    </w:rPr>
                                    <w:t>EAST</w:t>
                                  </w:r>
                                  <w:r>
                                    <w:rPr>
                                      <w:b/>
                                      <w:spacing w:val="-10"/>
                                      <w:sz w:val="15"/>
                                    </w:rPr>
                                    <w:t> &amp;</w:t>
                                  </w:r>
                                </w:p>
                              </w:tc>
                              <w:tc>
                                <w:tcPr>
                                  <w:tcW w:w="937" w:type="dxa"/>
                                </w:tcPr>
                                <w:p>
                                  <w:pPr>
                                    <w:pStyle w:val="TableParagraph"/>
                                    <w:spacing w:line="142" w:lineRule="exact" w:before="0"/>
                                    <w:ind w:right="100"/>
                                    <w:jc w:val="right"/>
                                    <w:rPr>
                                      <w:b/>
                                      <w:sz w:val="15"/>
                                    </w:rPr>
                                  </w:pPr>
                                  <w:r>
                                    <w:rPr>
                                      <w:b/>
                                      <w:spacing w:val="-2"/>
                                      <w:sz w:val="15"/>
                                    </w:rPr>
                                    <w:t>GREATER</w:t>
                                  </w:r>
                                </w:p>
                              </w:tc>
                              <w:tc>
                                <w:tcPr>
                                  <w:tcW w:w="1001" w:type="dxa"/>
                                </w:tcPr>
                                <w:p>
                                  <w:pPr>
                                    <w:pStyle w:val="TableParagraph"/>
                                    <w:spacing w:line="142" w:lineRule="exact" w:before="0"/>
                                    <w:ind w:right="156"/>
                                    <w:jc w:val="right"/>
                                    <w:rPr>
                                      <w:b/>
                                      <w:sz w:val="15"/>
                                    </w:rPr>
                                  </w:pPr>
                                  <w:r>
                                    <w:rPr>
                                      <w:b/>
                                      <w:spacing w:val="-2"/>
                                      <w:sz w:val="15"/>
                                    </w:rPr>
                                    <w:t>LATIN</w:t>
                                  </w:r>
                                </w:p>
                              </w:tc>
                              <w:tc>
                                <w:tcPr>
                                  <w:tcW w:w="1080" w:type="dxa"/>
                                </w:tcPr>
                                <w:p>
                                  <w:pPr>
                                    <w:pStyle w:val="TableParagraph"/>
                                    <w:spacing w:line="142" w:lineRule="exact" w:before="0"/>
                                    <w:ind w:right="169"/>
                                    <w:jc w:val="right"/>
                                    <w:rPr>
                                      <w:b/>
                                      <w:sz w:val="15"/>
                                    </w:rPr>
                                  </w:pPr>
                                  <w:r>
                                    <w:rPr>
                                      <w:b/>
                                      <w:spacing w:val="-2"/>
                                      <w:sz w:val="15"/>
                                    </w:rPr>
                                    <w:t>BRAND</w:t>
                                  </w:r>
                                </w:p>
                              </w:tc>
                              <w:tc>
                                <w:tcPr>
                                  <w:tcW w:w="830" w:type="dxa"/>
                                </w:tcPr>
                                <w:p>
                                  <w:pPr>
                                    <w:pStyle w:val="TableParagraph"/>
                                    <w:spacing w:line="142" w:lineRule="exact" w:before="0"/>
                                    <w:ind w:left="227"/>
                                    <w:jc w:val="center"/>
                                    <w:rPr>
                                      <w:b/>
                                      <w:sz w:val="15"/>
                                    </w:rPr>
                                  </w:pPr>
                                  <w:r>
                                    <w:rPr>
                                      <w:b/>
                                      <w:spacing w:val="-4"/>
                                      <w:sz w:val="15"/>
                                    </w:rPr>
                                    <w:t>NIKE</w:t>
                                  </w:r>
                                </w:p>
                              </w:tc>
                              <w:tc>
                                <w:tcPr>
                                  <w:tcW w:w="1177" w:type="dxa"/>
                                </w:tcPr>
                                <w:p>
                                  <w:pPr>
                                    <w:pStyle w:val="TableParagraph"/>
                                    <w:spacing w:before="0"/>
                                    <w:rPr>
                                      <w:rFonts w:ascii="Times New Roman"/>
                                      <w:sz w:val="10"/>
                                    </w:rPr>
                                  </w:pPr>
                                </w:p>
                              </w:tc>
                              <w:tc>
                                <w:tcPr>
                                  <w:tcW w:w="2156" w:type="dxa"/>
                                </w:tcPr>
                                <w:p>
                                  <w:pPr>
                                    <w:pStyle w:val="TableParagraph"/>
                                    <w:spacing w:line="142" w:lineRule="exact" w:before="0"/>
                                    <w:ind w:right="93"/>
                                    <w:jc w:val="right"/>
                                    <w:rPr>
                                      <w:b/>
                                      <w:sz w:val="15"/>
                                    </w:rPr>
                                  </w:pPr>
                                  <w:r>
                                    <w:rPr>
                                      <w:b/>
                                      <w:spacing w:val="-2"/>
                                      <w:sz w:val="15"/>
                                    </w:rPr>
                                    <w:t>TOTAL</w:t>
                                  </w:r>
                                </w:p>
                              </w:tc>
                            </w:tr>
                            <w:tr>
                              <w:trPr>
                                <w:trHeight w:val="163" w:hRule="atLeast"/>
                              </w:trPr>
                              <w:tc>
                                <w:tcPr>
                                  <w:tcW w:w="948" w:type="dxa"/>
                                </w:tcPr>
                                <w:p>
                                  <w:pPr>
                                    <w:pStyle w:val="TableParagraph"/>
                                    <w:spacing w:line="144" w:lineRule="exact" w:before="0"/>
                                    <w:ind w:right="123"/>
                                    <w:jc w:val="right"/>
                                    <w:rPr>
                                      <w:b/>
                                      <w:sz w:val="15"/>
                                    </w:rPr>
                                  </w:pPr>
                                  <w:r>
                                    <w:rPr>
                                      <w:b/>
                                      <w:spacing w:val="-2"/>
                                      <w:sz w:val="15"/>
                                    </w:rPr>
                                    <w:t>AMERICA</w:t>
                                  </w:r>
                                </w:p>
                              </w:tc>
                              <w:tc>
                                <w:tcPr>
                                  <w:tcW w:w="903" w:type="dxa"/>
                                </w:tcPr>
                                <w:p>
                                  <w:pPr>
                                    <w:pStyle w:val="TableParagraph"/>
                                    <w:spacing w:line="144" w:lineRule="exact" w:before="0"/>
                                    <w:ind w:left="138" w:right="16"/>
                                    <w:jc w:val="center"/>
                                    <w:rPr>
                                      <w:b/>
                                      <w:sz w:val="15"/>
                                    </w:rPr>
                                  </w:pPr>
                                  <w:r>
                                    <w:rPr>
                                      <w:b/>
                                      <w:spacing w:val="-2"/>
                                      <w:sz w:val="15"/>
                                    </w:rPr>
                                    <w:t>AFRICA</w:t>
                                  </w:r>
                                </w:p>
                              </w:tc>
                              <w:tc>
                                <w:tcPr>
                                  <w:tcW w:w="937" w:type="dxa"/>
                                </w:tcPr>
                                <w:p>
                                  <w:pPr>
                                    <w:pStyle w:val="TableParagraph"/>
                                    <w:spacing w:line="144" w:lineRule="exact" w:before="0"/>
                                    <w:ind w:right="100"/>
                                    <w:jc w:val="right"/>
                                    <w:rPr>
                                      <w:b/>
                                      <w:sz w:val="15"/>
                                    </w:rPr>
                                  </w:pPr>
                                  <w:r>
                                    <w:rPr>
                                      <w:b/>
                                      <w:spacing w:val="-2"/>
                                      <w:sz w:val="15"/>
                                    </w:rPr>
                                    <w:t>CHINA</w:t>
                                  </w:r>
                                </w:p>
                              </w:tc>
                              <w:tc>
                                <w:tcPr>
                                  <w:tcW w:w="1001" w:type="dxa"/>
                                </w:tcPr>
                                <w:p>
                                  <w:pPr>
                                    <w:pStyle w:val="TableParagraph"/>
                                    <w:spacing w:line="144" w:lineRule="exact" w:before="0"/>
                                    <w:ind w:right="156"/>
                                    <w:jc w:val="right"/>
                                    <w:rPr>
                                      <w:b/>
                                      <w:sz w:val="15"/>
                                    </w:rPr>
                                  </w:pPr>
                                  <w:r>
                                    <w:rPr>
                                      <w:b/>
                                      <w:spacing w:val="-2"/>
                                      <w:sz w:val="15"/>
                                    </w:rPr>
                                    <w:t>AMERICA</w:t>
                                  </w:r>
                                </w:p>
                              </w:tc>
                              <w:tc>
                                <w:tcPr>
                                  <w:tcW w:w="1080" w:type="dxa"/>
                                </w:tcPr>
                                <w:p>
                                  <w:pPr>
                                    <w:pStyle w:val="TableParagraph"/>
                                    <w:spacing w:line="144" w:lineRule="exact" w:before="0"/>
                                    <w:ind w:right="170"/>
                                    <w:jc w:val="right"/>
                                    <w:rPr>
                                      <w:b/>
                                      <w:sz w:val="15"/>
                                    </w:rPr>
                                  </w:pPr>
                                  <w:r>
                                    <w:rPr>
                                      <w:b/>
                                      <w:spacing w:val="-2"/>
                                      <w:sz w:val="15"/>
                                    </w:rPr>
                                    <w:t>DIVISIONS</w:t>
                                  </w:r>
                                </w:p>
                              </w:tc>
                              <w:tc>
                                <w:tcPr>
                                  <w:tcW w:w="830" w:type="dxa"/>
                                </w:tcPr>
                                <w:p>
                                  <w:pPr>
                                    <w:pStyle w:val="TableParagraph"/>
                                    <w:spacing w:line="144" w:lineRule="exact" w:before="0"/>
                                    <w:ind w:left="87" w:right="41"/>
                                    <w:jc w:val="center"/>
                                    <w:rPr>
                                      <w:b/>
                                      <w:sz w:val="15"/>
                                    </w:rPr>
                                  </w:pPr>
                                  <w:r>
                                    <w:rPr>
                                      <w:b/>
                                      <w:spacing w:val="-2"/>
                                      <w:sz w:val="15"/>
                                    </w:rPr>
                                    <w:t>BRAND</w:t>
                                  </w:r>
                                </w:p>
                              </w:tc>
                              <w:tc>
                                <w:tcPr>
                                  <w:tcW w:w="1177" w:type="dxa"/>
                                </w:tcPr>
                                <w:p>
                                  <w:pPr>
                                    <w:pStyle w:val="TableParagraph"/>
                                    <w:spacing w:line="144" w:lineRule="exact" w:before="0"/>
                                    <w:ind w:left="122"/>
                                    <w:rPr>
                                      <w:b/>
                                      <w:sz w:val="15"/>
                                    </w:rPr>
                                  </w:pPr>
                                  <w:r>
                                    <w:rPr>
                                      <w:b/>
                                      <w:spacing w:val="-2"/>
                                      <w:sz w:val="15"/>
                                    </w:rPr>
                                    <w:t>CONVERSE</w:t>
                                  </w:r>
                                </w:p>
                              </w:tc>
                              <w:tc>
                                <w:tcPr>
                                  <w:tcW w:w="2156" w:type="dxa"/>
                                </w:tcPr>
                                <w:p>
                                  <w:pPr>
                                    <w:pStyle w:val="TableParagraph"/>
                                    <w:spacing w:line="144" w:lineRule="exact" w:before="0"/>
                                    <w:ind w:right="94"/>
                                    <w:jc w:val="right"/>
                                    <w:rPr>
                                      <w:b/>
                                      <w:sz w:val="15"/>
                                    </w:rPr>
                                  </w:pPr>
                                  <w:r>
                                    <w:rPr>
                                      <w:b/>
                                      <w:sz w:val="15"/>
                                    </w:rPr>
                                    <w:t>CORPORATE</w:t>
                                  </w:r>
                                  <w:r>
                                    <w:rPr>
                                      <w:b/>
                                      <w:spacing w:val="74"/>
                                      <w:w w:val="150"/>
                                      <w:sz w:val="15"/>
                                    </w:rPr>
                                    <w:t> </w:t>
                                  </w:r>
                                  <w:r>
                                    <w:rPr>
                                      <w:b/>
                                      <w:sz w:val="15"/>
                                    </w:rPr>
                                    <w:t>NIKE,</w:t>
                                  </w:r>
                                  <w:r>
                                    <w:rPr>
                                      <w:b/>
                                      <w:spacing w:val="-6"/>
                                      <w:sz w:val="15"/>
                                    </w:rPr>
                                    <w:t> </w:t>
                                  </w:r>
                                  <w:r>
                                    <w:rPr>
                                      <w:b/>
                                      <w:spacing w:val="-4"/>
                                      <w:sz w:val="15"/>
                                    </w:rPr>
                                    <w:t>INC.</w:t>
                                  </w:r>
                                </w:p>
                              </w:tc>
                            </w:tr>
                          </w:tbl>
                          <w:p>
                            <w:pPr>
                              <w:pStyle w:val="BodyText"/>
                            </w:pPr>
                          </w:p>
                        </w:txbxContent>
                      </wps:txbx>
                      <wps:bodyPr wrap="square" lIns="0" tIns="0" rIns="0" bIns="0" rtlCol="0">
                        <a:noAutofit/>
                      </wps:bodyPr>
                    </wps:wsp>
                  </a:graphicData>
                </a:graphic>
              </wp:anchor>
            </w:drawing>
          </mc:Choice>
          <mc:Fallback>
            <w:pict>
              <v:shape style="position:absolute;margin-left:138.75pt;margin-top:10.121411pt;width:457.6pt;height:34.5pt;mso-position-horizontal-relative:page;mso-position-vertical-relative:paragraph;z-index:15810560" type="#_x0000_t202" id="docshape5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8"/>
                        <w:gridCol w:w="903"/>
                        <w:gridCol w:w="937"/>
                        <w:gridCol w:w="1001"/>
                        <w:gridCol w:w="1080"/>
                        <w:gridCol w:w="830"/>
                        <w:gridCol w:w="1177"/>
                        <w:gridCol w:w="2156"/>
                      </w:tblGrid>
                      <w:tr>
                        <w:trPr>
                          <w:trHeight w:val="190" w:hRule="atLeast"/>
                        </w:trPr>
                        <w:tc>
                          <w:tcPr>
                            <w:tcW w:w="948" w:type="dxa"/>
                            <w:vMerge w:val="restart"/>
                            <w:tcBorders>
                              <w:top w:val="single" w:sz="6" w:space="0" w:color="E77721"/>
                            </w:tcBorders>
                          </w:tcPr>
                          <w:p>
                            <w:pPr>
                              <w:pStyle w:val="TableParagraph"/>
                              <w:spacing w:before="0"/>
                              <w:rPr>
                                <w:rFonts w:ascii="Times New Roman"/>
                                <w:sz w:val="14"/>
                              </w:rPr>
                            </w:pPr>
                          </w:p>
                        </w:tc>
                        <w:tc>
                          <w:tcPr>
                            <w:tcW w:w="903" w:type="dxa"/>
                            <w:tcBorders>
                              <w:top w:val="single" w:sz="6" w:space="0" w:color="E77721"/>
                            </w:tcBorders>
                          </w:tcPr>
                          <w:p>
                            <w:pPr>
                              <w:pStyle w:val="TableParagraph"/>
                              <w:spacing w:line="150" w:lineRule="exact"/>
                              <w:ind w:left="14"/>
                              <w:jc w:val="center"/>
                              <w:rPr>
                                <w:b/>
                                <w:sz w:val="15"/>
                              </w:rPr>
                            </w:pPr>
                            <w:r>
                              <w:rPr>
                                <w:b/>
                                <w:spacing w:val="-2"/>
                                <w:sz w:val="15"/>
                              </w:rPr>
                              <w:t>EUROPE,</w:t>
                            </w:r>
                          </w:p>
                        </w:tc>
                        <w:tc>
                          <w:tcPr>
                            <w:tcW w:w="937" w:type="dxa"/>
                            <w:tcBorders>
                              <w:top w:val="single" w:sz="6" w:space="0" w:color="E77721"/>
                            </w:tcBorders>
                          </w:tcPr>
                          <w:p>
                            <w:pPr>
                              <w:pStyle w:val="TableParagraph"/>
                              <w:spacing w:before="0"/>
                              <w:rPr>
                                <w:rFonts w:ascii="Times New Roman"/>
                                <w:sz w:val="12"/>
                              </w:rPr>
                            </w:pPr>
                          </w:p>
                        </w:tc>
                        <w:tc>
                          <w:tcPr>
                            <w:tcW w:w="1001" w:type="dxa"/>
                            <w:tcBorders>
                              <w:top w:val="single" w:sz="6" w:space="0" w:color="E77721"/>
                            </w:tcBorders>
                          </w:tcPr>
                          <w:p>
                            <w:pPr>
                              <w:pStyle w:val="TableParagraph"/>
                              <w:spacing w:line="150" w:lineRule="exact"/>
                              <w:ind w:right="156"/>
                              <w:jc w:val="right"/>
                              <w:rPr>
                                <w:b/>
                                <w:sz w:val="15"/>
                              </w:rPr>
                            </w:pPr>
                            <w:r>
                              <w:rPr>
                                <w:b/>
                                <w:spacing w:val="-4"/>
                                <w:sz w:val="15"/>
                              </w:rPr>
                              <w:t>ASIA</w:t>
                            </w:r>
                          </w:p>
                        </w:tc>
                        <w:tc>
                          <w:tcPr>
                            <w:tcW w:w="1080" w:type="dxa"/>
                            <w:tcBorders>
                              <w:top w:val="single" w:sz="6" w:space="0" w:color="E77721"/>
                            </w:tcBorders>
                          </w:tcPr>
                          <w:p>
                            <w:pPr>
                              <w:pStyle w:val="TableParagraph"/>
                              <w:spacing w:before="0"/>
                              <w:rPr>
                                <w:rFonts w:ascii="Times New Roman"/>
                                <w:sz w:val="12"/>
                              </w:rPr>
                            </w:pPr>
                          </w:p>
                        </w:tc>
                        <w:tc>
                          <w:tcPr>
                            <w:tcW w:w="830" w:type="dxa"/>
                            <w:tcBorders>
                              <w:top w:val="single" w:sz="6" w:space="0" w:color="E77721"/>
                            </w:tcBorders>
                          </w:tcPr>
                          <w:p>
                            <w:pPr>
                              <w:pStyle w:val="TableParagraph"/>
                              <w:spacing w:before="0"/>
                              <w:rPr>
                                <w:rFonts w:ascii="Times New Roman"/>
                                <w:sz w:val="12"/>
                              </w:rPr>
                            </w:pPr>
                          </w:p>
                        </w:tc>
                        <w:tc>
                          <w:tcPr>
                            <w:tcW w:w="3333" w:type="dxa"/>
                            <w:gridSpan w:val="2"/>
                            <w:vMerge w:val="restart"/>
                            <w:tcBorders>
                              <w:top w:val="single" w:sz="6" w:space="0" w:color="E77721"/>
                            </w:tcBorders>
                          </w:tcPr>
                          <w:p>
                            <w:pPr>
                              <w:pStyle w:val="TableParagraph"/>
                              <w:spacing w:before="0"/>
                              <w:rPr>
                                <w:rFonts w:ascii="Times New Roman"/>
                                <w:sz w:val="14"/>
                              </w:rPr>
                            </w:pPr>
                          </w:p>
                        </w:tc>
                      </w:tr>
                      <w:tr>
                        <w:trPr>
                          <w:trHeight w:val="161" w:hRule="atLeast"/>
                        </w:trPr>
                        <w:tc>
                          <w:tcPr>
                            <w:tcW w:w="948" w:type="dxa"/>
                            <w:vMerge/>
                            <w:tcBorders>
                              <w:top w:val="nil"/>
                            </w:tcBorders>
                          </w:tcPr>
                          <w:p>
                            <w:pPr>
                              <w:rPr>
                                <w:sz w:val="2"/>
                                <w:szCs w:val="2"/>
                              </w:rPr>
                            </w:pPr>
                          </w:p>
                        </w:tc>
                        <w:tc>
                          <w:tcPr>
                            <w:tcW w:w="903" w:type="dxa"/>
                          </w:tcPr>
                          <w:p>
                            <w:pPr>
                              <w:pStyle w:val="TableParagraph"/>
                              <w:spacing w:line="142" w:lineRule="exact" w:before="0"/>
                              <w:ind w:left="138" w:right="24"/>
                              <w:jc w:val="center"/>
                              <w:rPr>
                                <w:b/>
                                <w:sz w:val="15"/>
                              </w:rPr>
                            </w:pPr>
                            <w:r>
                              <w:rPr>
                                <w:b/>
                                <w:spacing w:val="-2"/>
                                <w:sz w:val="15"/>
                              </w:rPr>
                              <w:t>MIDDLE</w:t>
                            </w:r>
                          </w:p>
                        </w:tc>
                        <w:tc>
                          <w:tcPr>
                            <w:tcW w:w="937" w:type="dxa"/>
                          </w:tcPr>
                          <w:p>
                            <w:pPr>
                              <w:pStyle w:val="TableParagraph"/>
                              <w:spacing w:before="0"/>
                              <w:rPr>
                                <w:rFonts w:ascii="Times New Roman"/>
                                <w:sz w:val="10"/>
                              </w:rPr>
                            </w:pPr>
                          </w:p>
                        </w:tc>
                        <w:tc>
                          <w:tcPr>
                            <w:tcW w:w="1001" w:type="dxa"/>
                          </w:tcPr>
                          <w:p>
                            <w:pPr>
                              <w:pStyle w:val="TableParagraph"/>
                              <w:spacing w:line="142" w:lineRule="exact" w:before="0"/>
                              <w:ind w:right="156"/>
                              <w:jc w:val="right"/>
                              <w:rPr>
                                <w:b/>
                                <w:sz w:val="15"/>
                              </w:rPr>
                            </w:pPr>
                            <w:r>
                              <w:rPr>
                                <w:b/>
                                <w:spacing w:val="-2"/>
                                <w:sz w:val="15"/>
                              </w:rPr>
                              <w:t>PACIFIC</w:t>
                            </w:r>
                            <w:r>
                              <w:rPr>
                                <w:b/>
                                <w:spacing w:val="1"/>
                                <w:sz w:val="15"/>
                              </w:rPr>
                              <w:t> </w:t>
                            </w:r>
                            <w:r>
                              <w:rPr>
                                <w:b/>
                                <w:spacing w:val="-10"/>
                                <w:sz w:val="15"/>
                              </w:rPr>
                              <w:t>&amp;</w:t>
                            </w:r>
                          </w:p>
                        </w:tc>
                        <w:tc>
                          <w:tcPr>
                            <w:tcW w:w="1080" w:type="dxa"/>
                          </w:tcPr>
                          <w:p>
                            <w:pPr>
                              <w:pStyle w:val="TableParagraph"/>
                              <w:spacing w:line="142" w:lineRule="exact" w:before="0"/>
                              <w:ind w:right="169"/>
                              <w:jc w:val="right"/>
                              <w:rPr>
                                <w:b/>
                                <w:sz w:val="15"/>
                              </w:rPr>
                            </w:pPr>
                            <w:r>
                              <w:rPr>
                                <w:b/>
                                <w:spacing w:val="-2"/>
                                <w:sz w:val="15"/>
                              </w:rPr>
                              <w:t>GLOBAL</w:t>
                            </w:r>
                          </w:p>
                        </w:tc>
                        <w:tc>
                          <w:tcPr>
                            <w:tcW w:w="830" w:type="dxa"/>
                          </w:tcPr>
                          <w:p>
                            <w:pPr>
                              <w:pStyle w:val="TableParagraph"/>
                              <w:spacing w:line="142" w:lineRule="exact" w:before="0"/>
                              <w:ind w:left="87"/>
                              <w:jc w:val="center"/>
                              <w:rPr>
                                <w:b/>
                                <w:sz w:val="15"/>
                              </w:rPr>
                            </w:pPr>
                            <w:r>
                              <w:rPr>
                                <w:b/>
                                <w:spacing w:val="-2"/>
                                <w:sz w:val="15"/>
                              </w:rPr>
                              <w:t>TOTAL</w:t>
                            </w:r>
                          </w:p>
                        </w:tc>
                        <w:tc>
                          <w:tcPr>
                            <w:tcW w:w="3333" w:type="dxa"/>
                            <w:gridSpan w:val="2"/>
                            <w:vMerge/>
                            <w:tcBorders>
                              <w:top w:val="nil"/>
                            </w:tcBorders>
                          </w:tcPr>
                          <w:p>
                            <w:pPr>
                              <w:rPr>
                                <w:sz w:val="2"/>
                                <w:szCs w:val="2"/>
                              </w:rPr>
                            </w:pPr>
                          </w:p>
                        </w:tc>
                      </w:tr>
                      <w:tr>
                        <w:trPr>
                          <w:trHeight w:val="161" w:hRule="atLeast"/>
                        </w:trPr>
                        <w:tc>
                          <w:tcPr>
                            <w:tcW w:w="948" w:type="dxa"/>
                          </w:tcPr>
                          <w:p>
                            <w:pPr>
                              <w:pStyle w:val="TableParagraph"/>
                              <w:spacing w:line="142" w:lineRule="exact" w:before="0"/>
                              <w:ind w:right="123"/>
                              <w:jc w:val="right"/>
                              <w:rPr>
                                <w:b/>
                                <w:sz w:val="15"/>
                              </w:rPr>
                            </w:pPr>
                            <w:r>
                              <w:rPr>
                                <w:b/>
                                <w:spacing w:val="-2"/>
                                <w:sz w:val="15"/>
                              </w:rPr>
                              <w:t>NORTH</w:t>
                            </w:r>
                          </w:p>
                        </w:tc>
                        <w:tc>
                          <w:tcPr>
                            <w:tcW w:w="903" w:type="dxa"/>
                          </w:tcPr>
                          <w:p>
                            <w:pPr>
                              <w:pStyle w:val="TableParagraph"/>
                              <w:spacing w:line="142" w:lineRule="exact" w:before="0"/>
                              <w:ind w:left="138"/>
                              <w:jc w:val="center"/>
                              <w:rPr>
                                <w:b/>
                                <w:sz w:val="15"/>
                              </w:rPr>
                            </w:pPr>
                            <w:r>
                              <w:rPr>
                                <w:b/>
                                <w:sz w:val="15"/>
                              </w:rPr>
                              <w:t>EAST</w:t>
                            </w:r>
                            <w:r>
                              <w:rPr>
                                <w:b/>
                                <w:spacing w:val="-10"/>
                                <w:sz w:val="15"/>
                              </w:rPr>
                              <w:t> &amp;</w:t>
                            </w:r>
                          </w:p>
                        </w:tc>
                        <w:tc>
                          <w:tcPr>
                            <w:tcW w:w="937" w:type="dxa"/>
                          </w:tcPr>
                          <w:p>
                            <w:pPr>
                              <w:pStyle w:val="TableParagraph"/>
                              <w:spacing w:line="142" w:lineRule="exact" w:before="0"/>
                              <w:ind w:right="100"/>
                              <w:jc w:val="right"/>
                              <w:rPr>
                                <w:b/>
                                <w:sz w:val="15"/>
                              </w:rPr>
                            </w:pPr>
                            <w:r>
                              <w:rPr>
                                <w:b/>
                                <w:spacing w:val="-2"/>
                                <w:sz w:val="15"/>
                              </w:rPr>
                              <w:t>GREATER</w:t>
                            </w:r>
                          </w:p>
                        </w:tc>
                        <w:tc>
                          <w:tcPr>
                            <w:tcW w:w="1001" w:type="dxa"/>
                          </w:tcPr>
                          <w:p>
                            <w:pPr>
                              <w:pStyle w:val="TableParagraph"/>
                              <w:spacing w:line="142" w:lineRule="exact" w:before="0"/>
                              <w:ind w:right="156"/>
                              <w:jc w:val="right"/>
                              <w:rPr>
                                <w:b/>
                                <w:sz w:val="15"/>
                              </w:rPr>
                            </w:pPr>
                            <w:r>
                              <w:rPr>
                                <w:b/>
                                <w:spacing w:val="-2"/>
                                <w:sz w:val="15"/>
                              </w:rPr>
                              <w:t>LATIN</w:t>
                            </w:r>
                          </w:p>
                        </w:tc>
                        <w:tc>
                          <w:tcPr>
                            <w:tcW w:w="1080" w:type="dxa"/>
                          </w:tcPr>
                          <w:p>
                            <w:pPr>
                              <w:pStyle w:val="TableParagraph"/>
                              <w:spacing w:line="142" w:lineRule="exact" w:before="0"/>
                              <w:ind w:right="169"/>
                              <w:jc w:val="right"/>
                              <w:rPr>
                                <w:b/>
                                <w:sz w:val="15"/>
                              </w:rPr>
                            </w:pPr>
                            <w:r>
                              <w:rPr>
                                <w:b/>
                                <w:spacing w:val="-2"/>
                                <w:sz w:val="15"/>
                              </w:rPr>
                              <w:t>BRAND</w:t>
                            </w:r>
                          </w:p>
                        </w:tc>
                        <w:tc>
                          <w:tcPr>
                            <w:tcW w:w="830" w:type="dxa"/>
                          </w:tcPr>
                          <w:p>
                            <w:pPr>
                              <w:pStyle w:val="TableParagraph"/>
                              <w:spacing w:line="142" w:lineRule="exact" w:before="0"/>
                              <w:ind w:left="227"/>
                              <w:jc w:val="center"/>
                              <w:rPr>
                                <w:b/>
                                <w:sz w:val="15"/>
                              </w:rPr>
                            </w:pPr>
                            <w:r>
                              <w:rPr>
                                <w:b/>
                                <w:spacing w:val="-4"/>
                                <w:sz w:val="15"/>
                              </w:rPr>
                              <w:t>NIKE</w:t>
                            </w:r>
                          </w:p>
                        </w:tc>
                        <w:tc>
                          <w:tcPr>
                            <w:tcW w:w="1177" w:type="dxa"/>
                          </w:tcPr>
                          <w:p>
                            <w:pPr>
                              <w:pStyle w:val="TableParagraph"/>
                              <w:spacing w:before="0"/>
                              <w:rPr>
                                <w:rFonts w:ascii="Times New Roman"/>
                                <w:sz w:val="10"/>
                              </w:rPr>
                            </w:pPr>
                          </w:p>
                        </w:tc>
                        <w:tc>
                          <w:tcPr>
                            <w:tcW w:w="2156" w:type="dxa"/>
                          </w:tcPr>
                          <w:p>
                            <w:pPr>
                              <w:pStyle w:val="TableParagraph"/>
                              <w:spacing w:line="142" w:lineRule="exact" w:before="0"/>
                              <w:ind w:right="93"/>
                              <w:jc w:val="right"/>
                              <w:rPr>
                                <w:b/>
                                <w:sz w:val="15"/>
                              </w:rPr>
                            </w:pPr>
                            <w:r>
                              <w:rPr>
                                <w:b/>
                                <w:spacing w:val="-2"/>
                                <w:sz w:val="15"/>
                              </w:rPr>
                              <w:t>TOTAL</w:t>
                            </w:r>
                          </w:p>
                        </w:tc>
                      </w:tr>
                      <w:tr>
                        <w:trPr>
                          <w:trHeight w:val="163" w:hRule="atLeast"/>
                        </w:trPr>
                        <w:tc>
                          <w:tcPr>
                            <w:tcW w:w="948" w:type="dxa"/>
                          </w:tcPr>
                          <w:p>
                            <w:pPr>
                              <w:pStyle w:val="TableParagraph"/>
                              <w:spacing w:line="144" w:lineRule="exact" w:before="0"/>
                              <w:ind w:right="123"/>
                              <w:jc w:val="right"/>
                              <w:rPr>
                                <w:b/>
                                <w:sz w:val="15"/>
                              </w:rPr>
                            </w:pPr>
                            <w:r>
                              <w:rPr>
                                <w:b/>
                                <w:spacing w:val="-2"/>
                                <w:sz w:val="15"/>
                              </w:rPr>
                              <w:t>AMERICA</w:t>
                            </w:r>
                          </w:p>
                        </w:tc>
                        <w:tc>
                          <w:tcPr>
                            <w:tcW w:w="903" w:type="dxa"/>
                          </w:tcPr>
                          <w:p>
                            <w:pPr>
                              <w:pStyle w:val="TableParagraph"/>
                              <w:spacing w:line="144" w:lineRule="exact" w:before="0"/>
                              <w:ind w:left="138" w:right="16"/>
                              <w:jc w:val="center"/>
                              <w:rPr>
                                <w:b/>
                                <w:sz w:val="15"/>
                              </w:rPr>
                            </w:pPr>
                            <w:r>
                              <w:rPr>
                                <w:b/>
                                <w:spacing w:val="-2"/>
                                <w:sz w:val="15"/>
                              </w:rPr>
                              <w:t>AFRICA</w:t>
                            </w:r>
                          </w:p>
                        </w:tc>
                        <w:tc>
                          <w:tcPr>
                            <w:tcW w:w="937" w:type="dxa"/>
                          </w:tcPr>
                          <w:p>
                            <w:pPr>
                              <w:pStyle w:val="TableParagraph"/>
                              <w:spacing w:line="144" w:lineRule="exact" w:before="0"/>
                              <w:ind w:right="100"/>
                              <w:jc w:val="right"/>
                              <w:rPr>
                                <w:b/>
                                <w:sz w:val="15"/>
                              </w:rPr>
                            </w:pPr>
                            <w:r>
                              <w:rPr>
                                <w:b/>
                                <w:spacing w:val="-2"/>
                                <w:sz w:val="15"/>
                              </w:rPr>
                              <w:t>CHINA</w:t>
                            </w:r>
                          </w:p>
                        </w:tc>
                        <w:tc>
                          <w:tcPr>
                            <w:tcW w:w="1001" w:type="dxa"/>
                          </w:tcPr>
                          <w:p>
                            <w:pPr>
                              <w:pStyle w:val="TableParagraph"/>
                              <w:spacing w:line="144" w:lineRule="exact" w:before="0"/>
                              <w:ind w:right="156"/>
                              <w:jc w:val="right"/>
                              <w:rPr>
                                <w:b/>
                                <w:sz w:val="15"/>
                              </w:rPr>
                            </w:pPr>
                            <w:r>
                              <w:rPr>
                                <w:b/>
                                <w:spacing w:val="-2"/>
                                <w:sz w:val="15"/>
                              </w:rPr>
                              <w:t>AMERICA</w:t>
                            </w:r>
                          </w:p>
                        </w:tc>
                        <w:tc>
                          <w:tcPr>
                            <w:tcW w:w="1080" w:type="dxa"/>
                          </w:tcPr>
                          <w:p>
                            <w:pPr>
                              <w:pStyle w:val="TableParagraph"/>
                              <w:spacing w:line="144" w:lineRule="exact" w:before="0"/>
                              <w:ind w:right="170"/>
                              <w:jc w:val="right"/>
                              <w:rPr>
                                <w:b/>
                                <w:sz w:val="15"/>
                              </w:rPr>
                            </w:pPr>
                            <w:r>
                              <w:rPr>
                                <w:b/>
                                <w:spacing w:val="-2"/>
                                <w:sz w:val="15"/>
                              </w:rPr>
                              <w:t>DIVISIONS</w:t>
                            </w:r>
                          </w:p>
                        </w:tc>
                        <w:tc>
                          <w:tcPr>
                            <w:tcW w:w="830" w:type="dxa"/>
                          </w:tcPr>
                          <w:p>
                            <w:pPr>
                              <w:pStyle w:val="TableParagraph"/>
                              <w:spacing w:line="144" w:lineRule="exact" w:before="0"/>
                              <w:ind w:left="87" w:right="41"/>
                              <w:jc w:val="center"/>
                              <w:rPr>
                                <w:b/>
                                <w:sz w:val="15"/>
                              </w:rPr>
                            </w:pPr>
                            <w:r>
                              <w:rPr>
                                <w:b/>
                                <w:spacing w:val="-2"/>
                                <w:sz w:val="15"/>
                              </w:rPr>
                              <w:t>BRAND</w:t>
                            </w:r>
                          </w:p>
                        </w:tc>
                        <w:tc>
                          <w:tcPr>
                            <w:tcW w:w="1177" w:type="dxa"/>
                          </w:tcPr>
                          <w:p>
                            <w:pPr>
                              <w:pStyle w:val="TableParagraph"/>
                              <w:spacing w:line="144" w:lineRule="exact" w:before="0"/>
                              <w:ind w:left="122"/>
                              <w:rPr>
                                <w:b/>
                                <w:sz w:val="15"/>
                              </w:rPr>
                            </w:pPr>
                            <w:r>
                              <w:rPr>
                                <w:b/>
                                <w:spacing w:val="-2"/>
                                <w:sz w:val="15"/>
                              </w:rPr>
                              <w:t>CONVERSE</w:t>
                            </w:r>
                          </w:p>
                        </w:tc>
                        <w:tc>
                          <w:tcPr>
                            <w:tcW w:w="2156" w:type="dxa"/>
                          </w:tcPr>
                          <w:p>
                            <w:pPr>
                              <w:pStyle w:val="TableParagraph"/>
                              <w:spacing w:line="144" w:lineRule="exact" w:before="0"/>
                              <w:ind w:right="94"/>
                              <w:jc w:val="right"/>
                              <w:rPr>
                                <w:b/>
                                <w:sz w:val="15"/>
                              </w:rPr>
                            </w:pPr>
                            <w:r>
                              <w:rPr>
                                <w:b/>
                                <w:sz w:val="15"/>
                              </w:rPr>
                              <w:t>CORPORATE</w:t>
                            </w:r>
                            <w:r>
                              <w:rPr>
                                <w:b/>
                                <w:spacing w:val="74"/>
                                <w:w w:val="150"/>
                                <w:sz w:val="15"/>
                              </w:rPr>
                              <w:t> </w:t>
                            </w:r>
                            <w:r>
                              <w:rPr>
                                <w:b/>
                                <w:sz w:val="15"/>
                              </w:rPr>
                              <w:t>NIKE,</w:t>
                            </w:r>
                            <w:r>
                              <w:rPr>
                                <w:b/>
                                <w:spacing w:val="-6"/>
                                <w:sz w:val="15"/>
                              </w:rPr>
                              <w:t> </w:t>
                            </w:r>
                            <w:r>
                              <w:rPr>
                                <w:b/>
                                <w:spacing w:val="-4"/>
                                <w:sz w:val="15"/>
                              </w:rPr>
                              <w:t>INC.</w:t>
                            </w:r>
                          </w:p>
                        </w:tc>
                      </w:tr>
                    </w:tbl>
                    <w:p>
                      <w:pPr>
                        <w:pStyle w:val="BodyText"/>
                      </w:pPr>
                    </w:p>
                  </w:txbxContent>
                </v:textbox>
                <w10:wrap type="none"/>
              </v:shape>
            </w:pict>
          </mc:Fallback>
        </mc:AlternateContent>
      </w:r>
      <w:r>
        <w:rPr/>
        <w:t>YEAR</w:t>
      </w:r>
      <w:r>
        <w:rPr>
          <w:spacing w:val="-7"/>
        </w:rPr>
        <w:t> </w:t>
      </w:r>
      <w:r>
        <w:rPr/>
        <w:t>ENDED</w:t>
      </w:r>
      <w:r>
        <w:rPr>
          <w:spacing w:val="-6"/>
        </w:rPr>
        <w:t> </w:t>
      </w:r>
      <w:r>
        <w:rPr/>
        <w:t>MAY</w:t>
      </w:r>
      <w:r>
        <w:rPr>
          <w:spacing w:val="-7"/>
        </w:rPr>
        <w:t> </w:t>
      </w:r>
      <w:r>
        <w:rPr/>
        <w:t>31,</w:t>
      </w:r>
      <w:r>
        <w:rPr>
          <w:spacing w:val="-6"/>
        </w:rPr>
        <w:t> </w:t>
      </w:r>
      <w:r>
        <w:rPr>
          <w:spacing w:val="-4"/>
        </w:rPr>
        <w:t>2019</w:t>
      </w:r>
    </w:p>
    <w:p>
      <w:pPr>
        <w:pStyle w:val="BodyText"/>
        <w:rPr>
          <w:b/>
        </w:rPr>
      </w:pPr>
    </w:p>
    <w:p>
      <w:pPr>
        <w:pStyle w:val="BodyText"/>
        <w:rPr>
          <w:b/>
        </w:rPr>
      </w:pPr>
    </w:p>
    <w:p>
      <w:pPr>
        <w:pStyle w:val="BodyText"/>
        <w:spacing w:before="26"/>
        <w:rPr>
          <w:b/>
        </w:rPr>
      </w:pPr>
    </w:p>
    <w:p>
      <w:pPr>
        <w:spacing w:before="0" w:after="22"/>
        <w:ind w:left="158" w:right="0" w:firstLine="0"/>
        <w:jc w:val="left"/>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884"/>
        <w:gridCol w:w="918"/>
        <w:gridCol w:w="945"/>
        <w:gridCol w:w="945"/>
        <w:gridCol w:w="1067"/>
        <w:gridCol w:w="878"/>
        <w:gridCol w:w="1081"/>
        <w:gridCol w:w="2316"/>
      </w:tblGrid>
      <w:tr>
        <w:trPr>
          <w:trHeight w:val="268" w:hRule="atLeast"/>
        </w:trPr>
        <w:tc>
          <w:tcPr>
            <w:tcW w:w="2484"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9034" w:type="dxa"/>
            <w:gridSpan w:val="8"/>
            <w:tcBorders>
              <w:top w:val="single" w:sz="6" w:space="0" w:color="E77721"/>
              <w:bottom w:val="single" w:sz="6" w:space="0" w:color="808080"/>
            </w:tcBorders>
            <w:shd w:val="clear" w:color="auto" w:fill="FFF0E7"/>
          </w:tcPr>
          <w:p>
            <w:pPr>
              <w:pStyle w:val="TableParagraph"/>
              <w:spacing w:before="0"/>
              <w:rPr>
                <w:rFonts w:ascii="Times New Roman"/>
                <w:sz w:val="14"/>
              </w:rPr>
            </w:pPr>
          </w:p>
        </w:tc>
      </w:tr>
      <w:tr>
        <w:trPr>
          <w:trHeight w:val="214" w:hRule="atLeast"/>
        </w:trPr>
        <w:tc>
          <w:tcPr>
            <w:tcW w:w="2484" w:type="dxa"/>
            <w:tcBorders>
              <w:top w:val="single" w:sz="6" w:space="0" w:color="808080"/>
              <w:bottom w:val="single" w:sz="6" w:space="0" w:color="808080"/>
            </w:tcBorders>
          </w:tcPr>
          <w:p>
            <w:pPr>
              <w:pStyle w:val="TableParagraph"/>
              <w:ind w:left="162"/>
              <w:rPr>
                <w:sz w:val="15"/>
              </w:rPr>
            </w:pPr>
            <w:r>
              <w:rPr>
                <w:spacing w:val="-2"/>
                <w:sz w:val="15"/>
              </w:rPr>
              <w:t>Footwear</w:t>
            </w:r>
          </w:p>
        </w:tc>
        <w:tc>
          <w:tcPr>
            <w:tcW w:w="884" w:type="dxa"/>
            <w:tcBorders>
              <w:top w:val="single" w:sz="6" w:space="0" w:color="808080"/>
              <w:bottom w:val="single" w:sz="6" w:space="0" w:color="808080"/>
            </w:tcBorders>
            <w:shd w:val="clear" w:color="auto" w:fill="FFF0E7"/>
          </w:tcPr>
          <w:p>
            <w:pPr>
              <w:pStyle w:val="TableParagraph"/>
              <w:tabs>
                <w:tab w:pos="341" w:val="left" w:leader="none"/>
              </w:tabs>
              <w:ind w:right="59"/>
              <w:jc w:val="right"/>
              <w:rPr>
                <w:sz w:val="15"/>
              </w:rPr>
            </w:pPr>
            <w:r>
              <w:rPr>
                <w:spacing w:val="-10"/>
                <w:sz w:val="15"/>
              </w:rPr>
              <w:t>$</w:t>
            </w:r>
            <w:r>
              <w:rPr>
                <w:sz w:val="15"/>
              </w:rPr>
              <w:tab/>
            </w:r>
            <w:r>
              <w:rPr>
                <w:spacing w:val="-2"/>
                <w:sz w:val="15"/>
              </w:rPr>
              <w:t>10,045</w:t>
            </w:r>
          </w:p>
        </w:tc>
        <w:tc>
          <w:tcPr>
            <w:tcW w:w="918" w:type="dxa"/>
            <w:tcBorders>
              <w:top w:val="single" w:sz="6" w:space="0" w:color="808080"/>
              <w:bottom w:val="single" w:sz="6" w:space="0" w:color="808080"/>
            </w:tcBorders>
            <w:shd w:val="clear" w:color="auto" w:fill="FFF0E7"/>
          </w:tcPr>
          <w:p>
            <w:pPr>
              <w:pStyle w:val="TableParagraph"/>
              <w:tabs>
                <w:tab w:pos="424" w:val="left" w:leader="none"/>
              </w:tabs>
              <w:ind w:right="59"/>
              <w:jc w:val="right"/>
              <w:rPr>
                <w:sz w:val="15"/>
              </w:rPr>
            </w:pPr>
            <w:r>
              <w:rPr>
                <w:spacing w:val="-10"/>
                <w:sz w:val="15"/>
              </w:rPr>
              <w:t>$</w:t>
            </w:r>
            <w:r>
              <w:rPr>
                <w:sz w:val="15"/>
              </w:rPr>
              <w:tab/>
            </w:r>
            <w:r>
              <w:rPr>
                <w:spacing w:val="-2"/>
                <w:sz w:val="15"/>
              </w:rPr>
              <w:t>6,293</w:t>
            </w:r>
          </w:p>
        </w:tc>
        <w:tc>
          <w:tcPr>
            <w:tcW w:w="945" w:type="dxa"/>
            <w:tcBorders>
              <w:top w:val="single" w:sz="6" w:space="0" w:color="808080"/>
              <w:bottom w:val="single" w:sz="6" w:space="0" w:color="808080"/>
            </w:tcBorders>
            <w:shd w:val="clear" w:color="auto" w:fill="FFF0E7"/>
          </w:tcPr>
          <w:p>
            <w:pPr>
              <w:pStyle w:val="TableParagraph"/>
              <w:tabs>
                <w:tab w:pos="451" w:val="left" w:leader="none"/>
              </w:tabs>
              <w:ind w:right="59"/>
              <w:jc w:val="right"/>
              <w:rPr>
                <w:sz w:val="15"/>
              </w:rPr>
            </w:pPr>
            <w:r>
              <w:rPr>
                <w:spacing w:val="-10"/>
                <w:sz w:val="15"/>
              </w:rPr>
              <w:t>$</w:t>
            </w:r>
            <w:r>
              <w:rPr>
                <w:sz w:val="15"/>
              </w:rPr>
              <w:tab/>
            </w:r>
            <w:r>
              <w:rPr>
                <w:spacing w:val="-2"/>
                <w:sz w:val="15"/>
              </w:rPr>
              <w:t>4,262</w:t>
            </w:r>
          </w:p>
        </w:tc>
        <w:tc>
          <w:tcPr>
            <w:tcW w:w="945" w:type="dxa"/>
            <w:tcBorders>
              <w:top w:val="single" w:sz="6" w:space="0" w:color="808080"/>
              <w:bottom w:val="single" w:sz="6" w:space="0" w:color="808080"/>
            </w:tcBorders>
            <w:shd w:val="clear" w:color="auto" w:fill="FFF0E7"/>
          </w:tcPr>
          <w:p>
            <w:pPr>
              <w:pStyle w:val="TableParagraph"/>
              <w:tabs>
                <w:tab w:pos="451" w:val="left" w:leader="none"/>
              </w:tabs>
              <w:ind w:right="59"/>
              <w:jc w:val="right"/>
              <w:rPr>
                <w:sz w:val="15"/>
              </w:rPr>
            </w:pPr>
            <w:r>
              <w:rPr>
                <w:spacing w:val="-10"/>
                <w:sz w:val="15"/>
              </w:rPr>
              <w:t>$</w:t>
            </w:r>
            <w:r>
              <w:rPr>
                <w:sz w:val="15"/>
              </w:rPr>
              <w:tab/>
            </w:r>
            <w:r>
              <w:rPr>
                <w:spacing w:val="-2"/>
                <w:sz w:val="15"/>
              </w:rPr>
              <w:t>3,622</w:t>
            </w:r>
          </w:p>
        </w:tc>
        <w:tc>
          <w:tcPr>
            <w:tcW w:w="1067" w:type="dxa"/>
            <w:tcBorders>
              <w:top w:val="single" w:sz="6" w:space="0" w:color="808080"/>
              <w:bottom w:val="single" w:sz="6" w:space="0" w:color="808080"/>
            </w:tcBorders>
            <w:shd w:val="clear" w:color="auto" w:fill="FFF0E7"/>
          </w:tcPr>
          <w:p>
            <w:pPr>
              <w:pStyle w:val="TableParagraph"/>
              <w:tabs>
                <w:tab w:pos="796" w:val="left" w:leader="none"/>
              </w:tabs>
              <w:ind w:right="60"/>
              <w:jc w:val="right"/>
              <w:rPr>
                <w:sz w:val="15"/>
              </w:rPr>
            </w:pPr>
            <w:r>
              <w:rPr>
                <w:spacing w:val="-10"/>
                <w:sz w:val="15"/>
              </w:rPr>
              <w:t>$</w:t>
            </w:r>
            <w:r>
              <w:rPr>
                <w:sz w:val="15"/>
              </w:rPr>
              <w:tab/>
            </w:r>
            <w:r>
              <w:rPr>
                <w:spacing w:val="-10"/>
                <w:sz w:val="15"/>
              </w:rPr>
              <w:t>—</w:t>
            </w:r>
          </w:p>
        </w:tc>
        <w:tc>
          <w:tcPr>
            <w:tcW w:w="878" w:type="dxa"/>
            <w:tcBorders>
              <w:top w:val="single" w:sz="6" w:space="0" w:color="808080"/>
              <w:bottom w:val="single" w:sz="6" w:space="0" w:color="808080"/>
            </w:tcBorders>
            <w:shd w:val="clear" w:color="auto" w:fill="FFF0E7"/>
          </w:tcPr>
          <w:p>
            <w:pPr>
              <w:pStyle w:val="TableParagraph"/>
              <w:tabs>
                <w:tab w:pos="301" w:val="left" w:leader="none"/>
              </w:tabs>
              <w:ind w:right="60"/>
              <w:jc w:val="right"/>
              <w:rPr>
                <w:sz w:val="15"/>
              </w:rPr>
            </w:pPr>
            <w:r>
              <w:rPr>
                <w:spacing w:val="-10"/>
                <w:sz w:val="15"/>
              </w:rPr>
              <w:t>$</w:t>
            </w:r>
            <w:r>
              <w:rPr>
                <w:sz w:val="15"/>
              </w:rPr>
              <w:tab/>
            </w:r>
            <w:r>
              <w:rPr>
                <w:spacing w:val="-2"/>
                <w:sz w:val="15"/>
              </w:rPr>
              <w:t>24,222</w:t>
            </w:r>
          </w:p>
        </w:tc>
        <w:tc>
          <w:tcPr>
            <w:tcW w:w="1081" w:type="dxa"/>
            <w:tcBorders>
              <w:top w:val="single" w:sz="6" w:space="0" w:color="808080"/>
              <w:bottom w:val="single" w:sz="6" w:space="0" w:color="808080"/>
            </w:tcBorders>
            <w:shd w:val="clear" w:color="auto" w:fill="FFF0E7"/>
          </w:tcPr>
          <w:p>
            <w:pPr>
              <w:pStyle w:val="TableParagraph"/>
              <w:tabs>
                <w:tab w:pos="586" w:val="left" w:leader="none"/>
              </w:tabs>
              <w:ind w:right="61"/>
              <w:jc w:val="right"/>
              <w:rPr>
                <w:sz w:val="15"/>
              </w:rPr>
            </w:pPr>
            <w:r>
              <w:rPr>
                <w:spacing w:val="-10"/>
                <w:sz w:val="15"/>
              </w:rPr>
              <w:t>$</w:t>
            </w:r>
            <w:r>
              <w:rPr>
                <w:sz w:val="15"/>
              </w:rPr>
              <w:tab/>
            </w:r>
            <w:r>
              <w:rPr>
                <w:spacing w:val="-2"/>
                <w:sz w:val="15"/>
              </w:rPr>
              <w:t>1,658</w:t>
            </w:r>
          </w:p>
        </w:tc>
        <w:tc>
          <w:tcPr>
            <w:tcW w:w="2316" w:type="dxa"/>
            <w:tcBorders>
              <w:top w:val="single" w:sz="6" w:space="0" w:color="808080"/>
              <w:bottom w:val="single" w:sz="6" w:space="0" w:color="808080"/>
            </w:tcBorders>
            <w:shd w:val="clear" w:color="auto" w:fill="FFF0E7"/>
          </w:tcPr>
          <w:p>
            <w:pPr>
              <w:pStyle w:val="TableParagraph"/>
              <w:tabs>
                <w:tab w:pos="1120" w:val="left" w:leader="none"/>
                <w:tab w:pos="1705" w:val="left" w:leader="none"/>
              </w:tabs>
              <w:ind w:right="95"/>
              <w:jc w:val="right"/>
              <w:rPr>
                <w:sz w:val="15"/>
              </w:rPr>
            </w:pPr>
            <w:r>
              <w:rPr>
                <w:spacing w:val="-10"/>
                <w:sz w:val="15"/>
              </w:rPr>
              <w:t>$</w:t>
            </w:r>
            <w:r>
              <w:rPr>
                <w:sz w:val="15"/>
              </w:rPr>
              <w:tab/>
              <w:t>—</w:t>
            </w:r>
            <w:r>
              <w:rPr>
                <w:spacing w:val="69"/>
                <w:w w:val="150"/>
                <w:sz w:val="15"/>
              </w:rPr>
              <w:t> </w:t>
            </w:r>
            <w:r>
              <w:rPr>
                <w:spacing w:val="-10"/>
                <w:sz w:val="15"/>
              </w:rPr>
              <w:t>$</w:t>
            </w:r>
            <w:r>
              <w:rPr>
                <w:sz w:val="15"/>
              </w:rPr>
              <w:tab/>
            </w:r>
            <w:r>
              <w:rPr>
                <w:spacing w:val="-2"/>
                <w:sz w:val="15"/>
              </w:rPr>
              <w:t>25,880</w:t>
            </w:r>
          </w:p>
        </w:tc>
      </w:tr>
      <w:tr>
        <w:trPr>
          <w:trHeight w:val="214" w:hRule="atLeast"/>
        </w:trPr>
        <w:tc>
          <w:tcPr>
            <w:tcW w:w="2484" w:type="dxa"/>
            <w:tcBorders>
              <w:top w:val="single" w:sz="6" w:space="0" w:color="808080"/>
              <w:bottom w:val="single" w:sz="6" w:space="0" w:color="808080"/>
            </w:tcBorders>
          </w:tcPr>
          <w:p>
            <w:pPr>
              <w:pStyle w:val="TableParagraph"/>
              <w:ind w:left="162"/>
              <w:rPr>
                <w:sz w:val="15"/>
              </w:rPr>
            </w:pPr>
            <w:r>
              <w:rPr>
                <w:spacing w:val="-2"/>
                <w:sz w:val="15"/>
              </w:rPr>
              <w:t>Apparel</w:t>
            </w:r>
          </w:p>
        </w:tc>
        <w:tc>
          <w:tcPr>
            <w:tcW w:w="884" w:type="dxa"/>
            <w:tcBorders>
              <w:top w:val="single" w:sz="6" w:space="0" w:color="808080"/>
              <w:bottom w:val="single" w:sz="6" w:space="0" w:color="808080"/>
            </w:tcBorders>
            <w:shd w:val="clear" w:color="auto" w:fill="FFF0E7"/>
          </w:tcPr>
          <w:p>
            <w:pPr>
              <w:pStyle w:val="TableParagraph"/>
              <w:ind w:right="59"/>
              <w:jc w:val="right"/>
              <w:rPr>
                <w:sz w:val="15"/>
              </w:rPr>
            </w:pPr>
            <w:r>
              <w:rPr>
                <w:spacing w:val="-2"/>
                <w:sz w:val="15"/>
              </w:rPr>
              <w:t>5,260</w:t>
            </w:r>
          </w:p>
        </w:tc>
        <w:tc>
          <w:tcPr>
            <w:tcW w:w="918" w:type="dxa"/>
            <w:tcBorders>
              <w:top w:val="single" w:sz="6" w:space="0" w:color="808080"/>
              <w:bottom w:val="single" w:sz="6" w:space="0" w:color="808080"/>
            </w:tcBorders>
            <w:shd w:val="clear" w:color="auto" w:fill="FFF0E7"/>
          </w:tcPr>
          <w:p>
            <w:pPr>
              <w:pStyle w:val="TableParagraph"/>
              <w:ind w:right="59"/>
              <w:jc w:val="right"/>
              <w:rPr>
                <w:sz w:val="15"/>
              </w:rPr>
            </w:pPr>
            <w:r>
              <w:rPr>
                <w:spacing w:val="-2"/>
                <w:sz w:val="15"/>
              </w:rPr>
              <w:t>3,087</w:t>
            </w:r>
          </w:p>
        </w:tc>
        <w:tc>
          <w:tcPr>
            <w:tcW w:w="945" w:type="dxa"/>
            <w:tcBorders>
              <w:top w:val="single" w:sz="6" w:space="0" w:color="808080"/>
              <w:bottom w:val="single" w:sz="6" w:space="0" w:color="808080"/>
            </w:tcBorders>
            <w:shd w:val="clear" w:color="auto" w:fill="FFF0E7"/>
          </w:tcPr>
          <w:p>
            <w:pPr>
              <w:pStyle w:val="TableParagraph"/>
              <w:ind w:right="59"/>
              <w:jc w:val="right"/>
              <w:rPr>
                <w:sz w:val="15"/>
              </w:rPr>
            </w:pPr>
            <w:r>
              <w:rPr>
                <w:spacing w:val="-2"/>
                <w:sz w:val="15"/>
              </w:rPr>
              <w:t>1,808</w:t>
            </w:r>
          </w:p>
        </w:tc>
        <w:tc>
          <w:tcPr>
            <w:tcW w:w="945" w:type="dxa"/>
            <w:tcBorders>
              <w:top w:val="single" w:sz="6" w:space="0" w:color="808080"/>
              <w:bottom w:val="single" w:sz="6" w:space="0" w:color="808080"/>
            </w:tcBorders>
            <w:shd w:val="clear" w:color="auto" w:fill="FFF0E7"/>
          </w:tcPr>
          <w:p>
            <w:pPr>
              <w:pStyle w:val="TableParagraph"/>
              <w:ind w:right="59"/>
              <w:jc w:val="right"/>
              <w:rPr>
                <w:sz w:val="15"/>
              </w:rPr>
            </w:pPr>
            <w:r>
              <w:rPr>
                <w:spacing w:val="-2"/>
                <w:sz w:val="15"/>
              </w:rPr>
              <w:t>1,395</w:t>
            </w:r>
          </w:p>
        </w:tc>
        <w:tc>
          <w:tcPr>
            <w:tcW w:w="1067" w:type="dxa"/>
            <w:tcBorders>
              <w:top w:val="single" w:sz="6" w:space="0" w:color="808080"/>
              <w:bottom w:val="single" w:sz="6" w:space="0" w:color="808080"/>
            </w:tcBorders>
            <w:shd w:val="clear" w:color="auto" w:fill="FFF0E7"/>
          </w:tcPr>
          <w:p>
            <w:pPr>
              <w:pStyle w:val="TableParagraph"/>
              <w:ind w:right="60"/>
              <w:jc w:val="right"/>
              <w:rPr>
                <w:sz w:val="15"/>
              </w:rPr>
            </w:pPr>
            <w:r>
              <w:rPr>
                <w:spacing w:val="-10"/>
                <w:sz w:val="15"/>
              </w:rPr>
              <w:t>—</w:t>
            </w:r>
          </w:p>
        </w:tc>
        <w:tc>
          <w:tcPr>
            <w:tcW w:w="878" w:type="dxa"/>
            <w:tcBorders>
              <w:top w:val="single" w:sz="6" w:space="0" w:color="808080"/>
              <w:bottom w:val="single" w:sz="6" w:space="0" w:color="808080"/>
            </w:tcBorders>
            <w:shd w:val="clear" w:color="auto" w:fill="FFF0E7"/>
          </w:tcPr>
          <w:p>
            <w:pPr>
              <w:pStyle w:val="TableParagraph"/>
              <w:ind w:right="60"/>
              <w:jc w:val="right"/>
              <w:rPr>
                <w:sz w:val="15"/>
              </w:rPr>
            </w:pPr>
            <w:r>
              <w:rPr>
                <w:spacing w:val="-2"/>
                <w:sz w:val="15"/>
              </w:rPr>
              <w:t>11,550</w:t>
            </w:r>
          </w:p>
        </w:tc>
        <w:tc>
          <w:tcPr>
            <w:tcW w:w="1081" w:type="dxa"/>
            <w:tcBorders>
              <w:top w:val="single" w:sz="6" w:space="0" w:color="808080"/>
              <w:bottom w:val="single" w:sz="6" w:space="0" w:color="808080"/>
            </w:tcBorders>
            <w:shd w:val="clear" w:color="auto" w:fill="FFF0E7"/>
          </w:tcPr>
          <w:p>
            <w:pPr>
              <w:pStyle w:val="TableParagraph"/>
              <w:ind w:right="60"/>
              <w:jc w:val="right"/>
              <w:rPr>
                <w:sz w:val="15"/>
              </w:rPr>
            </w:pPr>
            <w:r>
              <w:rPr>
                <w:spacing w:val="-5"/>
                <w:sz w:val="15"/>
              </w:rPr>
              <w:t>118</w:t>
            </w:r>
          </w:p>
        </w:tc>
        <w:tc>
          <w:tcPr>
            <w:tcW w:w="2316" w:type="dxa"/>
            <w:tcBorders>
              <w:top w:val="single" w:sz="6" w:space="0" w:color="808080"/>
              <w:bottom w:val="single" w:sz="6" w:space="0" w:color="808080"/>
            </w:tcBorders>
            <w:shd w:val="clear" w:color="auto" w:fill="FFF0E7"/>
          </w:tcPr>
          <w:p>
            <w:pPr>
              <w:pStyle w:val="TableParagraph"/>
              <w:tabs>
                <w:tab w:pos="584" w:val="left" w:leader="none"/>
              </w:tabs>
              <w:ind w:right="95"/>
              <w:jc w:val="right"/>
              <w:rPr>
                <w:sz w:val="15"/>
              </w:rPr>
            </w:pPr>
            <w:r>
              <w:rPr>
                <w:spacing w:val="-10"/>
                <w:sz w:val="15"/>
              </w:rPr>
              <w:t>—</w:t>
            </w:r>
            <w:r>
              <w:rPr>
                <w:sz w:val="15"/>
              </w:rPr>
              <w:tab/>
            </w:r>
            <w:r>
              <w:rPr>
                <w:spacing w:val="-2"/>
                <w:sz w:val="15"/>
              </w:rPr>
              <w:t>11,668</w:t>
            </w:r>
          </w:p>
        </w:tc>
      </w:tr>
      <w:tr>
        <w:trPr>
          <w:trHeight w:val="214" w:hRule="atLeast"/>
        </w:trPr>
        <w:tc>
          <w:tcPr>
            <w:tcW w:w="2484" w:type="dxa"/>
            <w:tcBorders>
              <w:top w:val="single" w:sz="6" w:space="0" w:color="808080"/>
              <w:bottom w:val="single" w:sz="6" w:space="0" w:color="808080"/>
            </w:tcBorders>
          </w:tcPr>
          <w:p>
            <w:pPr>
              <w:pStyle w:val="TableParagraph"/>
              <w:ind w:left="162"/>
              <w:rPr>
                <w:sz w:val="15"/>
              </w:rPr>
            </w:pPr>
            <w:r>
              <w:rPr>
                <w:spacing w:val="-2"/>
                <w:sz w:val="15"/>
              </w:rPr>
              <w:t>Equipment</w:t>
            </w:r>
          </w:p>
        </w:tc>
        <w:tc>
          <w:tcPr>
            <w:tcW w:w="884" w:type="dxa"/>
            <w:tcBorders>
              <w:top w:val="single" w:sz="6" w:space="0" w:color="808080"/>
              <w:bottom w:val="single" w:sz="6" w:space="0" w:color="808080"/>
            </w:tcBorders>
            <w:shd w:val="clear" w:color="auto" w:fill="FFF0E7"/>
          </w:tcPr>
          <w:p>
            <w:pPr>
              <w:pStyle w:val="TableParagraph"/>
              <w:ind w:right="58"/>
              <w:jc w:val="right"/>
              <w:rPr>
                <w:sz w:val="15"/>
              </w:rPr>
            </w:pPr>
            <w:r>
              <w:rPr>
                <w:spacing w:val="-5"/>
                <w:sz w:val="15"/>
              </w:rPr>
              <w:t>597</w:t>
            </w:r>
          </w:p>
        </w:tc>
        <w:tc>
          <w:tcPr>
            <w:tcW w:w="918" w:type="dxa"/>
            <w:tcBorders>
              <w:top w:val="single" w:sz="6" w:space="0" w:color="808080"/>
              <w:bottom w:val="single" w:sz="6" w:space="0" w:color="808080"/>
            </w:tcBorders>
            <w:shd w:val="clear" w:color="auto" w:fill="FFF0E7"/>
          </w:tcPr>
          <w:p>
            <w:pPr>
              <w:pStyle w:val="TableParagraph"/>
              <w:ind w:right="58"/>
              <w:jc w:val="right"/>
              <w:rPr>
                <w:sz w:val="15"/>
              </w:rPr>
            </w:pPr>
            <w:r>
              <w:rPr>
                <w:spacing w:val="-5"/>
                <w:sz w:val="15"/>
              </w:rPr>
              <w:t>432</w:t>
            </w:r>
          </w:p>
        </w:tc>
        <w:tc>
          <w:tcPr>
            <w:tcW w:w="945" w:type="dxa"/>
            <w:tcBorders>
              <w:top w:val="single" w:sz="6" w:space="0" w:color="808080"/>
              <w:bottom w:val="single" w:sz="6" w:space="0" w:color="808080"/>
            </w:tcBorders>
            <w:shd w:val="clear" w:color="auto" w:fill="FFF0E7"/>
          </w:tcPr>
          <w:p>
            <w:pPr>
              <w:pStyle w:val="TableParagraph"/>
              <w:ind w:right="58"/>
              <w:jc w:val="right"/>
              <w:rPr>
                <w:sz w:val="15"/>
              </w:rPr>
            </w:pPr>
            <w:r>
              <w:rPr>
                <w:spacing w:val="-5"/>
                <w:sz w:val="15"/>
              </w:rPr>
              <w:t>138</w:t>
            </w:r>
          </w:p>
        </w:tc>
        <w:tc>
          <w:tcPr>
            <w:tcW w:w="945" w:type="dxa"/>
            <w:tcBorders>
              <w:top w:val="single" w:sz="6" w:space="0" w:color="808080"/>
              <w:bottom w:val="single" w:sz="6" w:space="0" w:color="808080"/>
            </w:tcBorders>
            <w:shd w:val="clear" w:color="auto" w:fill="FFF0E7"/>
          </w:tcPr>
          <w:p>
            <w:pPr>
              <w:pStyle w:val="TableParagraph"/>
              <w:ind w:right="58"/>
              <w:jc w:val="right"/>
              <w:rPr>
                <w:sz w:val="15"/>
              </w:rPr>
            </w:pPr>
            <w:r>
              <w:rPr>
                <w:spacing w:val="-5"/>
                <w:sz w:val="15"/>
              </w:rPr>
              <w:t>237</w:t>
            </w:r>
          </w:p>
        </w:tc>
        <w:tc>
          <w:tcPr>
            <w:tcW w:w="1067" w:type="dxa"/>
            <w:tcBorders>
              <w:top w:val="single" w:sz="6" w:space="0" w:color="808080"/>
              <w:bottom w:val="single" w:sz="6" w:space="0" w:color="808080"/>
            </w:tcBorders>
            <w:shd w:val="clear" w:color="auto" w:fill="FFF0E7"/>
          </w:tcPr>
          <w:p>
            <w:pPr>
              <w:pStyle w:val="TableParagraph"/>
              <w:ind w:right="60"/>
              <w:jc w:val="right"/>
              <w:rPr>
                <w:sz w:val="15"/>
              </w:rPr>
            </w:pPr>
            <w:r>
              <w:rPr>
                <w:spacing w:val="-10"/>
                <w:sz w:val="15"/>
              </w:rPr>
              <w:t>—</w:t>
            </w:r>
          </w:p>
        </w:tc>
        <w:tc>
          <w:tcPr>
            <w:tcW w:w="878" w:type="dxa"/>
            <w:tcBorders>
              <w:top w:val="single" w:sz="6" w:space="0" w:color="808080"/>
              <w:bottom w:val="single" w:sz="6" w:space="0" w:color="808080"/>
            </w:tcBorders>
            <w:shd w:val="clear" w:color="auto" w:fill="FFF0E7"/>
          </w:tcPr>
          <w:p>
            <w:pPr>
              <w:pStyle w:val="TableParagraph"/>
              <w:ind w:right="60"/>
              <w:jc w:val="right"/>
              <w:rPr>
                <w:sz w:val="15"/>
              </w:rPr>
            </w:pPr>
            <w:r>
              <w:rPr>
                <w:spacing w:val="-2"/>
                <w:sz w:val="15"/>
              </w:rPr>
              <w:t>1,404</w:t>
            </w:r>
          </w:p>
        </w:tc>
        <w:tc>
          <w:tcPr>
            <w:tcW w:w="1081" w:type="dxa"/>
            <w:tcBorders>
              <w:top w:val="single" w:sz="6" w:space="0" w:color="808080"/>
              <w:bottom w:val="single" w:sz="6" w:space="0" w:color="808080"/>
            </w:tcBorders>
            <w:shd w:val="clear" w:color="auto" w:fill="FFF0E7"/>
          </w:tcPr>
          <w:p>
            <w:pPr>
              <w:pStyle w:val="TableParagraph"/>
              <w:ind w:right="60"/>
              <w:jc w:val="right"/>
              <w:rPr>
                <w:sz w:val="15"/>
              </w:rPr>
            </w:pPr>
            <w:r>
              <w:rPr>
                <w:spacing w:val="-5"/>
                <w:sz w:val="15"/>
              </w:rPr>
              <w:t>24</w:t>
            </w:r>
          </w:p>
        </w:tc>
        <w:tc>
          <w:tcPr>
            <w:tcW w:w="2316" w:type="dxa"/>
            <w:tcBorders>
              <w:top w:val="single" w:sz="6" w:space="0" w:color="808080"/>
              <w:bottom w:val="single" w:sz="6" w:space="0" w:color="808080"/>
            </w:tcBorders>
            <w:shd w:val="clear" w:color="auto" w:fill="FFF0E7"/>
          </w:tcPr>
          <w:p>
            <w:pPr>
              <w:pStyle w:val="TableParagraph"/>
              <w:tabs>
                <w:tab w:pos="667" w:val="left" w:leader="none"/>
              </w:tabs>
              <w:ind w:right="95"/>
              <w:jc w:val="right"/>
              <w:rPr>
                <w:sz w:val="15"/>
              </w:rPr>
            </w:pPr>
            <w:r>
              <w:rPr>
                <w:spacing w:val="-10"/>
                <w:sz w:val="15"/>
              </w:rPr>
              <w:t>—</w:t>
            </w:r>
            <w:r>
              <w:rPr>
                <w:sz w:val="15"/>
              </w:rPr>
              <w:tab/>
            </w:r>
            <w:r>
              <w:rPr>
                <w:spacing w:val="-2"/>
                <w:sz w:val="15"/>
              </w:rPr>
              <w:t>1,428</w:t>
            </w:r>
          </w:p>
        </w:tc>
      </w:tr>
      <w:tr>
        <w:trPr>
          <w:trHeight w:val="214" w:hRule="atLeast"/>
        </w:trPr>
        <w:tc>
          <w:tcPr>
            <w:tcW w:w="2484" w:type="dxa"/>
            <w:tcBorders>
              <w:top w:val="single" w:sz="6" w:space="0" w:color="808080"/>
              <w:bottom w:val="single" w:sz="6" w:space="0" w:color="E77721"/>
            </w:tcBorders>
          </w:tcPr>
          <w:p>
            <w:pPr>
              <w:pStyle w:val="TableParagraph"/>
              <w:spacing w:before="18"/>
              <w:ind w:left="162"/>
              <w:rPr>
                <w:sz w:val="11"/>
              </w:rPr>
            </w:pPr>
            <w:r>
              <w:rPr>
                <w:sz w:val="15"/>
              </w:rPr>
              <w:t>Other</w:t>
            </w:r>
            <w:r>
              <w:rPr>
                <w:spacing w:val="-8"/>
                <w:sz w:val="15"/>
              </w:rPr>
              <w:t> </w:t>
            </w:r>
            <w:r>
              <w:rPr>
                <w:spacing w:val="-5"/>
                <w:position w:val="4"/>
                <w:sz w:val="11"/>
              </w:rPr>
              <w:t>(1)</w:t>
            </w:r>
          </w:p>
        </w:tc>
        <w:tc>
          <w:tcPr>
            <w:tcW w:w="884" w:type="dxa"/>
            <w:tcBorders>
              <w:top w:val="single" w:sz="6" w:space="0" w:color="808080"/>
              <w:bottom w:val="single" w:sz="6" w:space="0" w:color="E77721"/>
            </w:tcBorders>
            <w:shd w:val="clear" w:color="auto" w:fill="FFF0E7"/>
          </w:tcPr>
          <w:p>
            <w:pPr>
              <w:pStyle w:val="TableParagraph"/>
              <w:ind w:right="58"/>
              <w:jc w:val="right"/>
              <w:rPr>
                <w:sz w:val="15"/>
              </w:rPr>
            </w:pPr>
            <w:r>
              <w:rPr>
                <w:spacing w:val="-10"/>
                <w:sz w:val="15"/>
              </w:rPr>
              <w:t>—</w:t>
            </w:r>
          </w:p>
        </w:tc>
        <w:tc>
          <w:tcPr>
            <w:tcW w:w="918" w:type="dxa"/>
            <w:tcBorders>
              <w:top w:val="single" w:sz="6" w:space="0" w:color="808080"/>
              <w:bottom w:val="single" w:sz="6" w:space="0" w:color="E77721"/>
            </w:tcBorders>
            <w:shd w:val="clear" w:color="auto" w:fill="FFF0E7"/>
          </w:tcPr>
          <w:p>
            <w:pPr>
              <w:pStyle w:val="TableParagraph"/>
              <w:ind w:right="58"/>
              <w:jc w:val="right"/>
              <w:rPr>
                <w:sz w:val="15"/>
              </w:rPr>
            </w:pPr>
            <w:r>
              <w:rPr>
                <w:spacing w:val="-10"/>
                <w:sz w:val="15"/>
              </w:rPr>
              <w:t>—</w:t>
            </w:r>
          </w:p>
        </w:tc>
        <w:tc>
          <w:tcPr>
            <w:tcW w:w="945" w:type="dxa"/>
            <w:tcBorders>
              <w:top w:val="single" w:sz="6" w:space="0" w:color="808080"/>
              <w:bottom w:val="single" w:sz="6" w:space="0" w:color="E77721"/>
            </w:tcBorders>
            <w:shd w:val="clear" w:color="auto" w:fill="FFF0E7"/>
          </w:tcPr>
          <w:p>
            <w:pPr>
              <w:pStyle w:val="TableParagraph"/>
              <w:ind w:right="58"/>
              <w:jc w:val="right"/>
              <w:rPr>
                <w:sz w:val="15"/>
              </w:rPr>
            </w:pPr>
            <w:r>
              <w:rPr>
                <w:spacing w:val="-10"/>
                <w:sz w:val="15"/>
              </w:rPr>
              <w:t>—</w:t>
            </w:r>
          </w:p>
        </w:tc>
        <w:tc>
          <w:tcPr>
            <w:tcW w:w="945" w:type="dxa"/>
            <w:tcBorders>
              <w:top w:val="single" w:sz="6" w:space="0" w:color="808080"/>
              <w:bottom w:val="single" w:sz="6" w:space="0" w:color="E77721"/>
            </w:tcBorders>
            <w:shd w:val="clear" w:color="auto" w:fill="FFF0E7"/>
          </w:tcPr>
          <w:p>
            <w:pPr>
              <w:pStyle w:val="TableParagraph"/>
              <w:ind w:right="58"/>
              <w:jc w:val="right"/>
              <w:rPr>
                <w:sz w:val="15"/>
              </w:rPr>
            </w:pPr>
            <w:r>
              <w:rPr>
                <w:spacing w:val="-10"/>
                <w:sz w:val="15"/>
              </w:rPr>
              <w:t>—</w:t>
            </w:r>
          </w:p>
        </w:tc>
        <w:tc>
          <w:tcPr>
            <w:tcW w:w="1067" w:type="dxa"/>
            <w:tcBorders>
              <w:top w:val="single" w:sz="6" w:space="0" w:color="808080"/>
              <w:bottom w:val="single" w:sz="6" w:space="0" w:color="E77721"/>
            </w:tcBorders>
            <w:shd w:val="clear" w:color="auto" w:fill="FFF0E7"/>
          </w:tcPr>
          <w:p>
            <w:pPr>
              <w:pStyle w:val="TableParagraph"/>
              <w:ind w:right="59"/>
              <w:jc w:val="right"/>
              <w:rPr>
                <w:sz w:val="15"/>
              </w:rPr>
            </w:pPr>
            <w:r>
              <w:rPr>
                <w:spacing w:val="-5"/>
                <w:sz w:val="15"/>
              </w:rPr>
              <w:t>42</w:t>
            </w:r>
          </w:p>
        </w:tc>
        <w:tc>
          <w:tcPr>
            <w:tcW w:w="878" w:type="dxa"/>
            <w:tcBorders>
              <w:top w:val="single" w:sz="6" w:space="0" w:color="808080"/>
              <w:bottom w:val="single" w:sz="6" w:space="0" w:color="E77721"/>
            </w:tcBorders>
            <w:shd w:val="clear" w:color="auto" w:fill="FFF0E7"/>
          </w:tcPr>
          <w:p>
            <w:pPr>
              <w:pStyle w:val="TableParagraph"/>
              <w:ind w:right="59"/>
              <w:jc w:val="right"/>
              <w:rPr>
                <w:sz w:val="15"/>
              </w:rPr>
            </w:pPr>
            <w:r>
              <w:rPr>
                <w:spacing w:val="-5"/>
                <w:sz w:val="15"/>
              </w:rPr>
              <w:t>42</w:t>
            </w:r>
          </w:p>
        </w:tc>
        <w:tc>
          <w:tcPr>
            <w:tcW w:w="1081" w:type="dxa"/>
            <w:tcBorders>
              <w:top w:val="single" w:sz="6" w:space="0" w:color="808080"/>
              <w:bottom w:val="single" w:sz="6" w:space="0" w:color="E77721"/>
            </w:tcBorders>
            <w:shd w:val="clear" w:color="auto" w:fill="FFF0E7"/>
          </w:tcPr>
          <w:p>
            <w:pPr>
              <w:pStyle w:val="TableParagraph"/>
              <w:ind w:right="60"/>
              <w:jc w:val="right"/>
              <w:rPr>
                <w:sz w:val="15"/>
              </w:rPr>
            </w:pPr>
            <w:r>
              <w:rPr>
                <w:spacing w:val="-5"/>
                <w:sz w:val="15"/>
              </w:rPr>
              <w:t>106</w:t>
            </w:r>
          </w:p>
        </w:tc>
        <w:tc>
          <w:tcPr>
            <w:tcW w:w="2316" w:type="dxa"/>
            <w:tcBorders>
              <w:top w:val="single" w:sz="6" w:space="0" w:color="808080"/>
              <w:bottom w:val="single" w:sz="6" w:space="0" w:color="E77721"/>
            </w:tcBorders>
            <w:shd w:val="clear" w:color="auto" w:fill="FFF0E7"/>
          </w:tcPr>
          <w:p>
            <w:pPr>
              <w:pStyle w:val="TableParagraph"/>
              <w:tabs>
                <w:tab w:pos="774" w:val="left" w:leader="none"/>
              </w:tabs>
              <w:ind w:right="95"/>
              <w:jc w:val="right"/>
              <w:rPr>
                <w:sz w:val="15"/>
              </w:rPr>
            </w:pPr>
            <w:r>
              <w:rPr>
                <w:spacing w:val="-5"/>
                <w:sz w:val="15"/>
              </w:rPr>
              <w:t>(7)</w:t>
            </w:r>
            <w:r>
              <w:rPr>
                <w:sz w:val="15"/>
              </w:rPr>
              <w:tab/>
            </w:r>
            <w:r>
              <w:rPr>
                <w:spacing w:val="-5"/>
                <w:sz w:val="15"/>
              </w:rPr>
              <w:t>141</w:t>
            </w:r>
          </w:p>
        </w:tc>
      </w:tr>
      <w:tr>
        <w:trPr>
          <w:trHeight w:val="214" w:hRule="atLeast"/>
        </w:trPr>
        <w:tc>
          <w:tcPr>
            <w:tcW w:w="2484"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884" w:type="dxa"/>
            <w:tcBorders>
              <w:top w:val="single" w:sz="6" w:space="0" w:color="E77721"/>
              <w:bottom w:val="single" w:sz="6" w:space="0" w:color="E77721"/>
            </w:tcBorders>
            <w:shd w:val="clear" w:color="auto" w:fill="FFF0E7"/>
          </w:tcPr>
          <w:p>
            <w:pPr>
              <w:pStyle w:val="TableParagraph"/>
              <w:tabs>
                <w:tab w:pos="341" w:val="left" w:leader="none"/>
              </w:tabs>
              <w:ind w:right="59"/>
              <w:jc w:val="right"/>
              <w:rPr>
                <w:b/>
                <w:sz w:val="15"/>
              </w:rPr>
            </w:pPr>
            <w:r>
              <w:rPr>
                <w:b/>
                <w:spacing w:val="-10"/>
                <w:sz w:val="15"/>
              </w:rPr>
              <w:t>$</w:t>
            </w:r>
            <w:r>
              <w:rPr>
                <w:b/>
                <w:sz w:val="15"/>
              </w:rPr>
              <w:tab/>
            </w:r>
            <w:r>
              <w:rPr>
                <w:b/>
                <w:spacing w:val="-2"/>
                <w:sz w:val="15"/>
              </w:rPr>
              <w:t>15,902</w:t>
            </w:r>
          </w:p>
        </w:tc>
        <w:tc>
          <w:tcPr>
            <w:tcW w:w="918" w:type="dxa"/>
            <w:tcBorders>
              <w:top w:val="single" w:sz="6" w:space="0" w:color="E77721"/>
              <w:bottom w:val="single" w:sz="6" w:space="0" w:color="E77721"/>
            </w:tcBorders>
            <w:shd w:val="clear" w:color="auto" w:fill="FFF0E7"/>
          </w:tcPr>
          <w:p>
            <w:pPr>
              <w:pStyle w:val="TableParagraph"/>
              <w:tabs>
                <w:tab w:pos="424" w:val="left" w:leader="none"/>
              </w:tabs>
              <w:ind w:right="59"/>
              <w:jc w:val="right"/>
              <w:rPr>
                <w:b/>
                <w:sz w:val="15"/>
              </w:rPr>
            </w:pPr>
            <w:r>
              <w:rPr>
                <w:b/>
                <w:spacing w:val="-10"/>
                <w:sz w:val="15"/>
              </w:rPr>
              <w:t>$</w:t>
            </w:r>
            <w:r>
              <w:rPr>
                <w:b/>
                <w:sz w:val="15"/>
              </w:rPr>
              <w:tab/>
            </w:r>
            <w:r>
              <w:rPr>
                <w:b/>
                <w:spacing w:val="-2"/>
                <w:sz w:val="15"/>
              </w:rPr>
              <w:t>9,812</w:t>
            </w:r>
          </w:p>
        </w:tc>
        <w:tc>
          <w:tcPr>
            <w:tcW w:w="945" w:type="dxa"/>
            <w:tcBorders>
              <w:top w:val="single" w:sz="6" w:space="0" w:color="E77721"/>
              <w:bottom w:val="single" w:sz="6" w:space="0" w:color="E77721"/>
            </w:tcBorders>
            <w:shd w:val="clear" w:color="auto" w:fill="FFF0E7"/>
          </w:tcPr>
          <w:p>
            <w:pPr>
              <w:pStyle w:val="TableParagraph"/>
              <w:tabs>
                <w:tab w:pos="451" w:val="left" w:leader="none"/>
              </w:tabs>
              <w:ind w:right="59"/>
              <w:jc w:val="right"/>
              <w:rPr>
                <w:b/>
                <w:sz w:val="15"/>
              </w:rPr>
            </w:pPr>
            <w:r>
              <w:rPr>
                <w:b/>
                <w:spacing w:val="-10"/>
                <w:sz w:val="15"/>
              </w:rPr>
              <w:t>$</w:t>
            </w:r>
            <w:r>
              <w:rPr>
                <w:b/>
                <w:sz w:val="15"/>
              </w:rPr>
              <w:tab/>
            </w:r>
            <w:r>
              <w:rPr>
                <w:b/>
                <w:spacing w:val="-2"/>
                <w:sz w:val="15"/>
              </w:rPr>
              <w:t>6,208</w:t>
            </w:r>
          </w:p>
        </w:tc>
        <w:tc>
          <w:tcPr>
            <w:tcW w:w="945" w:type="dxa"/>
            <w:tcBorders>
              <w:top w:val="single" w:sz="6" w:space="0" w:color="E77721"/>
              <w:bottom w:val="single" w:sz="6" w:space="0" w:color="E77721"/>
            </w:tcBorders>
            <w:shd w:val="clear" w:color="auto" w:fill="FFF0E7"/>
          </w:tcPr>
          <w:p>
            <w:pPr>
              <w:pStyle w:val="TableParagraph"/>
              <w:tabs>
                <w:tab w:pos="451" w:val="left" w:leader="none"/>
              </w:tabs>
              <w:ind w:right="59"/>
              <w:jc w:val="right"/>
              <w:rPr>
                <w:b/>
                <w:sz w:val="15"/>
              </w:rPr>
            </w:pPr>
            <w:r>
              <w:rPr>
                <w:b/>
                <w:spacing w:val="-10"/>
                <w:sz w:val="15"/>
              </w:rPr>
              <w:t>$</w:t>
            </w:r>
            <w:r>
              <w:rPr>
                <w:b/>
                <w:sz w:val="15"/>
              </w:rPr>
              <w:tab/>
            </w:r>
            <w:r>
              <w:rPr>
                <w:b/>
                <w:spacing w:val="-2"/>
                <w:sz w:val="15"/>
              </w:rPr>
              <w:t>5,254</w:t>
            </w:r>
          </w:p>
        </w:tc>
        <w:tc>
          <w:tcPr>
            <w:tcW w:w="1067" w:type="dxa"/>
            <w:tcBorders>
              <w:top w:val="single" w:sz="6" w:space="0" w:color="E77721"/>
              <w:bottom w:val="single" w:sz="6" w:space="0" w:color="E77721"/>
            </w:tcBorders>
            <w:shd w:val="clear" w:color="auto" w:fill="FFF0E7"/>
          </w:tcPr>
          <w:p>
            <w:pPr>
              <w:pStyle w:val="TableParagraph"/>
              <w:tabs>
                <w:tab w:pos="779" w:val="left" w:leader="none"/>
              </w:tabs>
              <w:ind w:right="59"/>
              <w:jc w:val="right"/>
              <w:rPr>
                <w:b/>
                <w:sz w:val="15"/>
              </w:rPr>
            </w:pPr>
            <w:r>
              <w:rPr>
                <w:b/>
                <w:spacing w:val="-10"/>
                <w:sz w:val="15"/>
              </w:rPr>
              <w:t>$</w:t>
            </w:r>
            <w:r>
              <w:rPr>
                <w:b/>
                <w:sz w:val="15"/>
              </w:rPr>
              <w:tab/>
            </w:r>
            <w:r>
              <w:rPr>
                <w:b/>
                <w:spacing w:val="-5"/>
                <w:sz w:val="15"/>
              </w:rPr>
              <w:t>42</w:t>
            </w:r>
          </w:p>
        </w:tc>
        <w:tc>
          <w:tcPr>
            <w:tcW w:w="878" w:type="dxa"/>
            <w:tcBorders>
              <w:top w:val="single" w:sz="6" w:space="0" w:color="E77721"/>
              <w:bottom w:val="single" w:sz="6" w:space="0" w:color="E77721"/>
            </w:tcBorders>
            <w:shd w:val="clear" w:color="auto" w:fill="FFF0E7"/>
          </w:tcPr>
          <w:p>
            <w:pPr>
              <w:pStyle w:val="TableParagraph"/>
              <w:tabs>
                <w:tab w:pos="301" w:val="left" w:leader="none"/>
              </w:tabs>
              <w:ind w:right="60"/>
              <w:jc w:val="right"/>
              <w:rPr>
                <w:b/>
                <w:sz w:val="15"/>
              </w:rPr>
            </w:pPr>
            <w:r>
              <w:rPr>
                <w:b/>
                <w:spacing w:val="-10"/>
                <w:sz w:val="15"/>
              </w:rPr>
              <w:t>$</w:t>
            </w:r>
            <w:r>
              <w:rPr>
                <w:b/>
                <w:sz w:val="15"/>
              </w:rPr>
              <w:tab/>
            </w:r>
            <w:r>
              <w:rPr>
                <w:b/>
                <w:spacing w:val="-2"/>
                <w:sz w:val="15"/>
              </w:rPr>
              <w:t>37,218</w:t>
            </w:r>
          </w:p>
        </w:tc>
        <w:tc>
          <w:tcPr>
            <w:tcW w:w="1081" w:type="dxa"/>
            <w:tcBorders>
              <w:top w:val="single" w:sz="6" w:space="0" w:color="E77721"/>
              <w:bottom w:val="single" w:sz="6" w:space="0" w:color="E77721"/>
            </w:tcBorders>
            <w:shd w:val="clear" w:color="auto" w:fill="FFF0E7"/>
          </w:tcPr>
          <w:p>
            <w:pPr>
              <w:pStyle w:val="TableParagraph"/>
              <w:tabs>
                <w:tab w:pos="586" w:val="left" w:leader="none"/>
              </w:tabs>
              <w:ind w:right="61"/>
              <w:jc w:val="right"/>
              <w:rPr>
                <w:b/>
                <w:sz w:val="15"/>
              </w:rPr>
            </w:pPr>
            <w:r>
              <w:rPr>
                <w:b/>
                <w:spacing w:val="-10"/>
                <w:sz w:val="15"/>
              </w:rPr>
              <w:t>$</w:t>
            </w:r>
            <w:r>
              <w:rPr>
                <w:b/>
                <w:sz w:val="15"/>
              </w:rPr>
              <w:tab/>
            </w:r>
            <w:r>
              <w:rPr>
                <w:b/>
                <w:spacing w:val="-2"/>
                <w:sz w:val="15"/>
              </w:rPr>
              <w:t>1,906</w:t>
            </w:r>
          </w:p>
        </w:tc>
        <w:tc>
          <w:tcPr>
            <w:tcW w:w="2316" w:type="dxa"/>
            <w:tcBorders>
              <w:top w:val="single" w:sz="6" w:space="0" w:color="E77721"/>
              <w:bottom w:val="single" w:sz="6" w:space="0" w:color="E77721"/>
            </w:tcBorders>
            <w:shd w:val="clear" w:color="auto" w:fill="FFF0E7"/>
          </w:tcPr>
          <w:p>
            <w:pPr>
              <w:pStyle w:val="TableParagraph"/>
              <w:tabs>
                <w:tab w:pos="1136" w:val="left" w:leader="none"/>
                <w:tab w:pos="1705" w:val="left" w:leader="none"/>
              </w:tabs>
              <w:ind w:right="95"/>
              <w:jc w:val="right"/>
              <w:rPr>
                <w:b/>
                <w:sz w:val="15"/>
              </w:rPr>
            </w:pPr>
            <w:r>
              <w:rPr>
                <w:b/>
                <w:spacing w:val="-10"/>
                <w:sz w:val="15"/>
              </w:rPr>
              <w:t>$</w:t>
            </w:r>
            <w:r>
              <w:rPr>
                <w:b/>
                <w:sz w:val="15"/>
              </w:rPr>
              <w:tab/>
              <w:t>(7)</w:t>
            </w:r>
            <w:r>
              <w:rPr>
                <w:b/>
                <w:spacing w:val="40"/>
                <w:sz w:val="15"/>
              </w:rPr>
              <w:t> </w:t>
            </w:r>
            <w:r>
              <w:rPr>
                <w:b/>
                <w:spacing w:val="-10"/>
                <w:sz w:val="15"/>
              </w:rPr>
              <w:t>$</w:t>
            </w:r>
            <w:r>
              <w:rPr>
                <w:b/>
                <w:sz w:val="15"/>
              </w:rPr>
              <w:tab/>
            </w:r>
            <w:r>
              <w:rPr>
                <w:b/>
                <w:spacing w:val="-2"/>
                <w:sz w:val="15"/>
              </w:rPr>
              <w:t>39,117</w:t>
            </w:r>
          </w:p>
        </w:tc>
      </w:tr>
      <w:tr>
        <w:trPr>
          <w:trHeight w:val="268" w:hRule="atLeast"/>
        </w:trPr>
        <w:tc>
          <w:tcPr>
            <w:tcW w:w="2484" w:type="dxa"/>
            <w:tcBorders>
              <w:top w:val="single" w:sz="6" w:space="0" w:color="E77721"/>
              <w:bottom w:val="single" w:sz="6" w:space="0" w:color="808080"/>
            </w:tcBorders>
          </w:tcPr>
          <w:p>
            <w:pPr>
              <w:pStyle w:val="TableParagraph"/>
              <w:spacing w:before="74"/>
              <w:ind w:left="27"/>
              <w:rPr>
                <w:sz w:val="15"/>
              </w:rPr>
            </w:pPr>
            <w:r>
              <w:rPr>
                <w:spacing w:val="-2"/>
                <w:sz w:val="15"/>
              </w:rPr>
              <w:t>Revenues</w:t>
            </w:r>
            <w:r>
              <w:rPr>
                <w:spacing w:val="1"/>
                <w:sz w:val="15"/>
              </w:rPr>
              <w:t> </w:t>
            </w:r>
            <w:r>
              <w:rPr>
                <w:spacing w:val="-5"/>
                <w:sz w:val="15"/>
              </w:rPr>
              <w:t>by:</w:t>
            </w:r>
          </w:p>
        </w:tc>
        <w:tc>
          <w:tcPr>
            <w:tcW w:w="9034" w:type="dxa"/>
            <w:gridSpan w:val="8"/>
            <w:tcBorders>
              <w:top w:val="single" w:sz="6" w:space="0" w:color="E77721"/>
              <w:bottom w:val="single" w:sz="6" w:space="0" w:color="808080"/>
            </w:tcBorders>
            <w:shd w:val="clear" w:color="auto" w:fill="FFF0E7"/>
          </w:tcPr>
          <w:p>
            <w:pPr>
              <w:pStyle w:val="TableParagraph"/>
              <w:spacing w:before="0"/>
              <w:rPr>
                <w:rFonts w:ascii="Times New Roman"/>
                <w:sz w:val="14"/>
              </w:rPr>
            </w:pPr>
          </w:p>
        </w:tc>
      </w:tr>
      <w:tr>
        <w:trPr>
          <w:trHeight w:val="214" w:hRule="atLeast"/>
        </w:trPr>
        <w:tc>
          <w:tcPr>
            <w:tcW w:w="2484" w:type="dxa"/>
            <w:tcBorders>
              <w:top w:val="single" w:sz="6" w:space="0" w:color="808080"/>
              <w:bottom w:val="single" w:sz="6" w:space="0" w:color="808080"/>
            </w:tcBorders>
          </w:tcPr>
          <w:p>
            <w:pPr>
              <w:pStyle w:val="TableParagraph"/>
              <w:ind w:left="162"/>
              <w:rPr>
                <w:sz w:val="15"/>
              </w:rPr>
            </w:pPr>
            <w:r>
              <w:rPr>
                <w:sz w:val="15"/>
              </w:rPr>
              <w:t>Sales</w:t>
            </w:r>
            <w:r>
              <w:rPr>
                <w:spacing w:val="-10"/>
                <w:sz w:val="15"/>
              </w:rPr>
              <w:t> </w:t>
            </w:r>
            <w:r>
              <w:rPr>
                <w:sz w:val="15"/>
              </w:rPr>
              <w:t>to</w:t>
            </w:r>
            <w:r>
              <w:rPr>
                <w:spacing w:val="-8"/>
                <w:sz w:val="15"/>
              </w:rPr>
              <w:t> </w:t>
            </w:r>
            <w:r>
              <w:rPr>
                <w:sz w:val="15"/>
              </w:rPr>
              <w:t>Wholesale</w:t>
            </w:r>
            <w:r>
              <w:rPr>
                <w:spacing w:val="-8"/>
                <w:sz w:val="15"/>
              </w:rPr>
              <w:t> </w:t>
            </w:r>
            <w:r>
              <w:rPr>
                <w:spacing w:val="-2"/>
                <w:sz w:val="15"/>
              </w:rPr>
              <w:t>Customers</w:t>
            </w:r>
          </w:p>
        </w:tc>
        <w:tc>
          <w:tcPr>
            <w:tcW w:w="884" w:type="dxa"/>
            <w:tcBorders>
              <w:top w:val="single" w:sz="6" w:space="0" w:color="808080"/>
              <w:bottom w:val="single" w:sz="6" w:space="0" w:color="808080"/>
            </w:tcBorders>
            <w:shd w:val="clear" w:color="auto" w:fill="FFF0E7"/>
          </w:tcPr>
          <w:p>
            <w:pPr>
              <w:pStyle w:val="TableParagraph"/>
              <w:tabs>
                <w:tab w:pos="341" w:val="left" w:leader="none"/>
              </w:tabs>
              <w:ind w:right="59"/>
              <w:jc w:val="right"/>
              <w:rPr>
                <w:sz w:val="15"/>
              </w:rPr>
            </w:pPr>
            <w:r>
              <w:rPr>
                <w:spacing w:val="-10"/>
                <w:sz w:val="15"/>
              </w:rPr>
              <w:t>$</w:t>
            </w:r>
            <w:r>
              <w:rPr>
                <w:sz w:val="15"/>
              </w:rPr>
              <w:tab/>
            </w:r>
            <w:r>
              <w:rPr>
                <w:spacing w:val="-2"/>
                <w:sz w:val="15"/>
              </w:rPr>
              <w:t>10,875</w:t>
            </w:r>
          </w:p>
        </w:tc>
        <w:tc>
          <w:tcPr>
            <w:tcW w:w="918" w:type="dxa"/>
            <w:tcBorders>
              <w:top w:val="single" w:sz="6" w:space="0" w:color="808080"/>
              <w:bottom w:val="single" w:sz="6" w:space="0" w:color="808080"/>
            </w:tcBorders>
            <w:shd w:val="clear" w:color="auto" w:fill="FFF0E7"/>
          </w:tcPr>
          <w:p>
            <w:pPr>
              <w:pStyle w:val="TableParagraph"/>
              <w:tabs>
                <w:tab w:pos="424" w:val="left" w:leader="none"/>
              </w:tabs>
              <w:ind w:right="59"/>
              <w:jc w:val="right"/>
              <w:rPr>
                <w:sz w:val="15"/>
              </w:rPr>
            </w:pPr>
            <w:r>
              <w:rPr>
                <w:spacing w:val="-10"/>
                <w:sz w:val="15"/>
              </w:rPr>
              <w:t>$</w:t>
            </w:r>
            <w:r>
              <w:rPr>
                <w:sz w:val="15"/>
              </w:rPr>
              <w:tab/>
            </w:r>
            <w:r>
              <w:rPr>
                <w:spacing w:val="-2"/>
                <w:sz w:val="15"/>
              </w:rPr>
              <w:t>7,076</w:t>
            </w:r>
          </w:p>
        </w:tc>
        <w:tc>
          <w:tcPr>
            <w:tcW w:w="945" w:type="dxa"/>
            <w:tcBorders>
              <w:top w:val="single" w:sz="6" w:space="0" w:color="808080"/>
              <w:bottom w:val="single" w:sz="6" w:space="0" w:color="808080"/>
            </w:tcBorders>
            <w:shd w:val="clear" w:color="auto" w:fill="FFF0E7"/>
          </w:tcPr>
          <w:p>
            <w:pPr>
              <w:pStyle w:val="TableParagraph"/>
              <w:tabs>
                <w:tab w:pos="451" w:val="left" w:leader="none"/>
              </w:tabs>
              <w:ind w:right="59"/>
              <w:jc w:val="right"/>
              <w:rPr>
                <w:sz w:val="15"/>
              </w:rPr>
            </w:pPr>
            <w:r>
              <w:rPr>
                <w:spacing w:val="-10"/>
                <w:sz w:val="15"/>
              </w:rPr>
              <w:t>$</w:t>
            </w:r>
            <w:r>
              <w:rPr>
                <w:sz w:val="15"/>
              </w:rPr>
              <w:tab/>
            </w:r>
            <w:r>
              <w:rPr>
                <w:spacing w:val="-2"/>
                <w:sz w:val="15"/>
              </w:rPr>
              <w:t>3,726</w:t>
            </w:r>
          </w:p>
        </w:tc>
        <w:tc>
          <w:tcPr>
            <w:tcW w:w="945" w:type="dxa"/>
            <w:tcBorders>
              <w:top w:val="single" w:sz="6" w:space="0" w:color="808080"/>
              <w:bottom w:val="single" w:sz="6" w:space="0" w:color="808080"/>
            </w:tcBorders>
            <w:shd w:val="clear" w:color="auto" w:fill="FFF0E7"/>
          </w:tcPr>
          <w:p>
            <w:pPr>
              <w:pStyle w:val="TableParagraph"/>
              <w:tabs>
                <w:tab w:pos="451" w:val="left" w:leader="none"/>
              </w:tabs>
              <w:ind w:right="59"/>
              <w:jc w:val="right"/>
              <w:rPr>
                <w:sz w:val="15"/>
              </w:rPr>
            </w:pPr>
            <w:r>
              <w:rPr>
                <w:spacing w:val="-10"/>
                <w:sz w:val="15"/>
              </w:rPr>
              <w:t>$</w:t>
            </w:r>
            <w:r>
              <w:rPr>
                <w:sz w:val="15"/>
              </w:rPr>
              <w:tab/>
            </w:r>
            <w:r>
              <w:rPr>
                <w:spacing w:val="-2"/>
                <w:sz w:val="15"/>
              </w:rPr>
              <w:t>3,746</w:t>
            </w:r>
          </w:p>
        </w:tc>
        <w:tc>
          <w:tcPr>
            <w:tcW w:w="1067" w:type="dxa"/>
            <w:tcBorders>
              <w:top w:val="single" w:sz="6" w:space="0" w:color="808080"/>
              <w:bottom w:val="single" w:sz="6" w:space="0" w:color="808080"/>
            </w:tcBorders>
            <w:shd w:val="clear" w:color="auto" w:fill="FFF0E7"/>
          </w:tcPr>
          <w:p>
            <w:pPr>
              <w:pStyle w:val="TableParagraph"/>
              <w:tabs>
                <w:tab w:pos="796" w:val="left" w:leader="none"/>
              </w:tabs>
              <w:ind w:right="60"/>
              <w:jc w:val="right"/>
              <w:rPr>
                <w:sz w:val="15"/>
              </w:rPr>
            </w:pPr>
            <w:r>
              <w:rPr>
                <w:spacing w:val="-10"/>
                <w:sz w:val="15"/>
              </w:rPr>
              <w:t>$</w:t>
            </w:r>
            <w:r>
              <w:rPr>
                <w:sz w:val="15"/>
              </w:rPr>
              <w:tab/>
            </w:r>
            <w:r>
              <w:rPr>
                <w:spacing w:val="-10"/>
                <w:sz w:val="15"/>
              </w:rPr>
              <w:t>—</w:t>
            </w:r>
          </w:p>
        </w:tc>
        <w:tc>
          <w:tcPr>
            <w:tcW w:w="878" w:type="dxa"/>
            <w:tcBorders>
              <w:top w:val="single" w:sz="6" w:space="0" w:color="808080"/>
              <w:bottom w:val="single" w:sz="6" w:space="0" w:color="808080"/>
            </w:tcBorders>
            <w:shd w:val="clear" w:color="auto" w:fill="FFF0E7"/>
          </w:tcPr>
          <w:p>
            <w:pPr>
              <w:pStyle w:val="TableParagraph"/>
              <w:tabs>
                <w:tab w:pos="301" w:val="left" w:leader="none"/>
              </w:tabs>
              <w:ind w:right="60"/>
              <w:jc w:val="right"/>
              <w:rPr>
                <w:sz w:val="15"/>
              </w:rPr>
            </w:pPr>
            <w:r>
              <w:rPr>
                <w:spacing w:val="-10"/>
                <w:sz w:val="15"/>
              </w:rPr>
              <w:t>$</w:t>
            </w:r>
            <w:r>
              <w:rPr>
                <w:sz w:val="15"/>
              </w:rPr>
              <w:tab/>
            </w:r>
            <w:r>
              <w:rPr>
                <w:spacing w:val="-2"/>
                <w:sz w:val="15"/>
              </w:rPr>
              <w:t>25,423</w:t>
            </w:r>
          </w:p>
        </w:tc>
        <w:tc>
          <w:tcPr>
            <w:tcW w:w="1081" w:type="dxa"/>
            <w:tcBorders>
              <w:top w:val="single" w:sz="6" w:space="0" w:color="808080"/>
              <w:bottom w:val="single" w:sz="6" w:space="0" w:color="808080"/>
            </w:tcBorders>
            <w:shd w:val="clear" w:color="auto" w:fill="FFF0E7"/>
          </w:tcPr>
          <w:p>
            <w:pPr>
              <w:pStyle w:val="TableParagraph"/>
              <w:tabs>
                <w:tab w:pos="586" w:val="left" w:leader="none"/>
              </w:tabs>
              <w:ind w:right="61"/>
              <w:jc w:val="right"/>
              <w:rPr>
                <w:sz w:val="15"/>
              </w:rPr>
            </w:pPr>
            <w:r>
              <w:rPr>
                <w:spacing w:val="-10"/>
                <w:sz w:val="15"/>
              </w:rPr>
              <w:t>$</w:t>
            </w:r>
            <w:r>
              <w:rPr>
                <w:sz w:val="15"/>
              </w:rPr>
              <w:tab/>
            </w:r>
            <w:r>
              <w:rPr>
                <w:spacing w:val="-2"/>
                <w:sz w:val="15"/>
              </w:rPr>
              <w:t>1,247</w:t>
            </w:r>
          </w:p>
        </w:tc>
        <w:tc>
          <w:tcPr>
            <w:tcW w:w="2316" w:type="dxa"/>
            <w:tcBorders>
              <w:top w:val="single" w:sz="6" w:space="0" w:color="808080"/>
              <w:bottom w:val="single" w:sz="6" w:space="0" w:color="808080"/>
            </w:tcBorders>
            <w:shd w:val="clear" w:color="auto" w:fill="FFF0E7"/>
          </w:tcPr>
          <w:p>
            <w:pPr>
              <w:pStyle w:val="TableParagraph"/>
              <w:tabs>
                <w:tab w:pos="1120" w:val="left" w:leader="none"/>
                <w:tab w:pos="1705" w:val="left" w:leader="none"/>
              </w:tabs>
              <w:ind w:right="95"/>
              <w:jc w:val="right"/>
              <w:rPr>
                <w:sz w:val="15"/>
              </w:rPr>
            </w:pPr>
            <w:r>
              <w:rPr>
                <w:spacing w:val="-10"/>
                <w:sz w:val="15"/>
              </w:rPr>
              <w:t>$</w:t>
            </w:r>
            <w:r>
              <w:rPr>
                <w:sz w:val="15"/>
              </w:rPr>
              <w:tab/>
              <w:t>—</w:t>
            </w:r>
            <w:r>
              <w:rPr>
                <w:spacing w:val="69"/>
                <w:w w:val="150"/>
                <w:sz w:val="15"/>
              </w:rPr>
              <w:t> </w:t>
            </w:r>
            <w:r>
              <w:rPr>
                <w:spacing w:val="-10"/>
                <w:sz w:val="15"/>
              </w:rPr>
              <w:t>$</w:t>
            </w:r>
            <w:r>
              <w:rPr>
                <w:sz w:val="15"/>
              </w:rPr>
              <w:tab/>
            </w:r>
            <w:r>
              <w:rPr>
                <w:spacing w:val="-2"/>
                <w:sz w:val="15"/>
              </w:rPr>
              <w:t>26,670</w:t>
            </w:r>
          </w:p>
        </w:tc>
      </w:tr>
      <w:tr>
        <w:trPr>
          <w:trHeight w:val="214" w:hRule="atLeast"/>
        </w:trPr>
        <w:tc>
          <w:tcPr>
            <w:tcW w:w="2484" w:type="dxa"/>
            <w:tcBorders>
              <w:top w:val="single" w:sz="6" w:space="0" w:color="808080"/>
              <w:bottom w:val="single" w:sz="6" w:space="0" w:color="808080"/>
            </w:tcBorders>
          </w:tcPr>
          <w:p>
            <w:pPr>
              <w:pStyle w:val="TableParagraph"/>
              <w:ind w:left="162"/>
              <w:rPr>
                <w:sz w:val="15"/>
              </w:rPr>
            </w:pPr>
            <w:r>
              <w:rPr>
                <w:sz w:val="15"/>
              </w:rPr>
              <w:t>Sales</w:t>
            </w:r>
            <w:r>
              <w:rPr>
                <w:spacing w:val="-9"/>
                <w:sz w:val="15"/>
              </w:rPr>
              <w:t> </w:t>
            </w:r>
            <w:r>
              <w:rPr>
                <w:sz w:val="15"/>
              </w:rPr>
              <w:t>through</w:t>
            </w:r>
            <w:r>
              <w:rPr>
                <w:spacing w:val="-6"/>
                <w:sz w:val="15"/>
              </w:rPr>
              <w:t> </w:t>
            </w:r>
            <w:r>
              <w:rPr>
                <w:sz w:val="15"/>
              </w:rPr>
              <w:t>Direct</w:t>
            </w:r>
            <w:r>
              <w:rPr>
                <w:spacing w:val="-6"/>
                <w:sz w:val="15"/>
              </w:rPr>
              <w:t> </w:t>
            </w:r>
            <w:r>
              <w:rPr>
                <w:sz w:val="15"/>
              </w:rPr>
              <w:t>to</w:t>
            </w:r>
            <w:r>
              <w:rPr>
                <w:spacing w:val="-6"/>
                <w:sz w:val="15"/>
              </w:rPr>
              <w:t> </w:t>
            </w:r>
            <w:r>
              <w:rPr>
                <w:spacing w:val="-2"/>
                <w:sz w:val="15"/>
              </w:rPr>
              <w:t>Consumer</w:t>
            </w:r>
          </w:p>
        </w:tc>
        <w:tc>
          <w:tcPr>
            <w:tcW w:w="884" w:type="dxa"/>
            <w:tcBorders>
              <w:top w:val="single" w:sz="6" w:space="0" w:color="808080"/>
              <w:bottom w:val="single" w:sz="6" w:space="0" w:color="808080"/>
            </w:tcBorders>
            <w:shd w:val="clear" w:color="auto" w:fill="FFF0E7"/>
          </w:tcPr>
          <w:p>
            <w:pPr>
              <w:pStyle w:val="TableParagraph"/>
              <w:ind w:right="59"/>
              <w:jc w:val="right"/>
              <w:rPr>
                <w:sz w:val="15"/>
              </w:rPr>
            </w:pPr>
            <w:r>
              <w:rPr>
                <w:spacing w:val="-2"/>
                <w:sz w:val="15"/>
              </w:rPr>
              <w:t>5,027</w:t>
            </w:r>
          </w:p>
        </w:tc>
        <w:tc>
          <w:tcPr>
            <w:tcW w:w="918" w:type="dxa"/>
            <w:tcBorders>
              <w:top w:val="single" w:sz="6" w:space="0" w:color="808080"/>
              <w:bottom w:val="single" w:sz="6" w:space="0" w:color="808080"/>
            </w:tcBorders>
            <w:shd w:val="clear" w:color="auto" w:fill="FFF0E7"/>
          </w:tcPr>
          <w:p>
            <w:pPr>
              <w:pStyle w:val="TableParagraph"/>
              <w:ind w:right="59"/>
              <w:jc w:val="right"/>
              <w:rPr>
                <w:sz w:val="15"/>
              </w:rPr>
            </w:pPr>
            <w:r>
              <w:rPr>
                <w:spacing w:val="-2"/>
                <w:sz w:val="15"/>
              </w:rPr>
              <w:t>2,736</w:t>
            </w:r>
          </w:p>
        </w:tc>
        <w:tc>
          <w:tcPr>
            <w:tcW w:w="945" w:type="dxa"/>
            <w:tcBorders>
              <w:top w:val="single" w:sz="6" w:space="0" w:color="808080"/>
              <w:bottom w:val="single" w:sz="6" w:space="0" w:color="808080"/>
            </w:tcBorders>
            <w:shd w:val="clear" w:color="auto" w:fill="FFF0E7"/>
          </w:tcPr>
          <w:p>
            <w:pPr>
              <w:pStyle w:val="TableParagraph"/>
              <w:ind w:right="59"/>
              <w:jc w:val="right"/>
              <w:rPr>
                <w:sz w:val="15"/>
              </w:rPr>
            </w:pPr>
            <w:r>
              <w:rPr>
                <w:spacing w:val="-2"/>
                <w:sz w:val="15"/>
              </w:rPr>
              <w:t>2,482</w:t>
            </w:r>
          </w:p>
        </w:tc>
        <w:tc>
          <w:tcPr>
            <w:tcW w:w="945" w:type="dxa"/>
            <w:tcBorders>
              <w:top w:val="single" w:sz="6" w:space="0" w:color="808080"/>
              <w:bottom w:val="single" w:sz="6" w:space="0" w:color="808080"/>
            </w:tcBorders>
            <w:shd w:val="clear" w:color="auto" w:fill="FFF0E7"/>
          </w:tcPr>
          <w:p>
            <w:pPr>
              <w:pStyle w:val="TableParagraph"/>
              <w:ind w:right="59"/>
              <w:jc w:val="right"/>
              <w:rPr>
                <w:sz w:val="15"/>
              </w:rPr>
            </w:pPr>
            <w:r>
              <w:rPr>
                <w:spacing w:val="-2"/>
                <w:sz w:val="15"/>
              </w:rPr>
              <w:t>1,508</w:t>
            </w:r>
          </w:p>
        </w:tc>
        <w:tc>
          <w:tcPr>
            <w:tcW w:w="1067" w:type="dxa"/>
            <w:tcBorders>
              <w:top w:val="single" w:sz="6" w:space="0" w:color="808080"/>
              <w:bottom w:val="single" w:sz="6" w:space="0" w:color="808080"/>
            </w:tcBorders>
            <w:shd w:val="clear" w:color="auto" w:fill="FFF0E7"/>
          </w:tcPr>
          <w:p>
            <w:pPr>
              <w:pStyle w:val="TableParagraph"/>
              <w:ind w:right="60"/>
              <w:jc w:val="right"/>
              <w:rPr>
                <w:sz w:val="15"/>
              </w:rPr>
            </w:pPr>
            <w:r>
              <w:rPr>
                <w:spacing w:val="-10"/>
                <w:sz w:val="15"/>
              </w:rPr>
              <w:t>—</w:t>
            </w:r>
          </w:p>
        </w:tc>
        <w:tc>
          <w:tcPr>
            <w:tcW w:w="878" w:type="dxa"/>
            <w:tcBorders>
              <w:top w:val="single" w:sz="6" w:space="0" w:color="808080"/>
              <w:bottom w:val="single" w:sz="6" w:space="0" w:color="808080"/>
            </w:tcBorders>
            <w:shd w:val="clear" w:color="auto" w:fill="FFF0E7"/>
          </w:tcPr>
          <w:p>
            <w:pPr>
              <w:pStyle w:val="TableParagraph"/>
              <w:ind w:right="60"/>
              <w:jc w:val="right"/>
              <w:rPr>
                <w:sz w:val="15"/>
              </w:rPr>
            </w:pPr>
            <w:r>
              <w:rPr>
                <w:spacing w:val="-2"/>
                <w:sz w:val="15"/>
              </w:rPr>
              <w:t>11,753</w:t>
            </w:r>
          </w:p>
        </w:tc>
        <w:tc>
          <w:tcPr>
            <w:tcW w:w="1081" w:type="dxa"/>
            <w:tcBorders>
              <w:top w:val="single" w:sz="6" w:space="0" w:color="808080"/>
              <w:bottom w:val="single" w:sz="6" w:space="0" w:color="808080"/>
            </w:tcBorders>
            <w:shd w:val="clear" w:color="auto" w:fill="FFF0E7"/>
          </w:tcPr>
          <w:p>
            <w:pPr>
              <w:pStyle w:val="TableParagraph"/>
              <w:ind w:right="60"/>
              <w:jc w:val="right"/>
              <w:rPr>
                <w:sz w:val="15"/>
              </w:rPr>
            </w:pPr>
            <w:r>
              <w:rPr>
                <w:spacing w:val="-5"/>
                <w:sz w:val="15"/>
              </w:rPr>
              <w:t>553</w:t>
            </w:r>
          </w:p>
        </w:tc>
        <w:tc>
          <w:tcPr>
            <w:tcW w:w="2316" w:type="dxa"/>
            <w:tcBorders>
              <w:top w:val="single" w:sz="6" w:space="0" w:color="808080"/>
              <w:bottom w:val="single" w:sz="6" w:space="0" w:color="808080"/>
            </w:tcBorders>
            <w:shd w:val="clear" w:color="auto" w:fill="FFF0E7"/>
          </w:tcPr>
          <w:p>
            <w:pPr>
              <w:pStyle w:val="TableParagraph"/>
              <w:tabs>
                <w:tab w:pos="584" w:val="left" w:leader="none"/>
              </w:tabs>
              <w:ind w:right="95"/>
              <w:jc w:val="right"/>
              <w:rPr>
                <w:sz w:val="15"/>
              </w:rPr>
            </w:pPr>
            <w:r>
              <w:rPr>
                <w:spacing w:val="-10"/>
                <w:sz w:val="15"/>
              </w:rPr>
              <w:t>—</w:t>
            </w:r>
            <w:r>
              <w:rPr>
                <w:sz w:val="15"/>
              </w:rPr>
              <w:tab/>
            </w:r>
            <w:r>
              <w:rPr>
                <w:spacing w:val="-2"/>
                <w:sz w:val="15"/>
              </w:rPr>
              <w:t>12,306</w:t>
            </w:r>
          </w:p>
        </w:tc>
      </w:tr>
      <w:tr>
        <w:trPr>
          <w:trHeight w:val="214" w:hRule="atLeast"/>
        </w:trPr>
        <w:tc>
          <w:tcPr>
            <w:tcW w:w="2484" w:type="dxa"/>
            <w:tcBorders>
              <w:top w:val="single" w:sz="6" w:space="0" w:color="808080"/>
              <w:bottom w:val="single" w:sz="6" w:space="0" w:color="E77721"/>
            </w:tcBorders>
          </w:tcPr>
          <w:p>
            <w:pPr>
              <w:pStyle w:val="TableParagraph"/>
              <w:spacing w:before="18"/>
              <w:ind w:left="162"/>
              <w:rPr>
                <w:sz w:val="11"/>
              </w:rPr>
            </w:pPr>
            <w:r>
              <w:rPr>
                <w:sz w:val="15"/>
              </w:rPr>
              <w:t>Other</w:t>
            </w:r>
            <w:r>
              <w:rPr>
                <w:spacing w:val="-8"/>
                <w:sz w:val="15"/>
              </w:rPr>
              <w:t> </w:t>
            </w:r>
            <w:r>
              <w:rPr>
                <w:spacing w:val="-5"/>
                <w:position w:val="4"/>
                <w:sz w:val="11"/>
              </w:rPr>
              <w:t>(1)</w:t>
            </w:r>
          </w:p>
        </w:tc>
        <w:tc>
          <w:tcPr>
            <w:tcW w:w="884" w:type="dxa"/>
            <w:tcBorders>
              <w:top w:val="single" w:sz="6" w:space="0" w:color="808080"/>
              <w:bottom w:val="single" w:sz="6" w:space="0" w:color="E77721"/>
            </w:tcBorders>
            <w:shd w:val="clear" w:color="auto" w:fill="FFF0E7"/>
          </w:tcPr>
          <w:p>
            <w:pPr>
              <w:pStyle w:val="TableParagraph"/>
              <w:ind w:right="58"/>
              <w:jc w:val="right"/>
              <w:rPr>
                <w:sz w:val="15"/>
              </w:rPr>
            </w:pPr>
            <w:r>
              <w:rPr>
                <w:spacing w:val="-10"/>
                <w:sz w:val="15"/>
              </w:rPr>
              <w:t>—</w:t>
            </w:r>
          </w:p>
        </w:tc>
        <w:tc>
          <w:tcPr>
            <w:tcW w:w="918" w:type="dxa"/>
            <w:tcBorders>
              <w:top w:val="single" w:sz="6" w:space="0" w:color="808080"/>
              <w:bottom w:val="single" w:sz="6" w:space="0" w:color="E77721"/>
            </w:tcBorders>
            <w:shd w:val="clear" w:color="auto" w:fill="FFF0E7"/>
          </w:tcPr>
          <w:p>
            <w:pPr>
              <w:pStyle w:val="TableParagraph"/>
              <w:ind w:right="58"/>
              <w:jc w:val="right"/>
              <w:rPr>
                <w:sz w:val="15"/>
              </w:rPr>
            </w:pPr>
            <w:r>
              <w:rPr>
                <w:spacing w:val="-10"/>
                <w:sz w:val="15"/>
              </w:rPr>
              <w:t>—</w:t>
            </w:r>
          </w:p>
        </w:tc>
        <w:tc>
          <w:tcPr>
            <w:tcW w:w="945" w:type="dxa"/>
            <w:tcBorders>
              <w:top w:val="single" w:sz="6" w:space="0" w:color="808080"/>
              <w:bottom w:val="single" w:sz="6" w:space="0" w:color="E77721"/>
            </w:tcBorders>
            <w:shd w:val="clear" w:color="auto" w:fill="FFF0E7"/>
          </w:tcPr>
          <w:p>
            <w:pPr>
              <w:pStyle w:val="TableParagraph"/>
              <w:ind w:right="58"/>
              <w:jc w:val="right"/>
              <w:rPr>
                <w:sz w:val="15"/>
              </w:rPr>
            </w:pPr>
            <w:r>
              <w:rPr>
                <w:spacing w:val="-10"/>
                <w:sz w:val="15"/>
              </w:rPr>
              <w:t>—</w:t>
            </w:r>
          </w:p>
        </w:tc>
        <w:tc>
          <w:tcPr>
            <w:tcW w:w="945" w:type="dxa"/>
            <w:tcBorders>
              <w:top w:val="single" w:sz="6" w:space="0" w:color="808080"/>
              <w:bottom w:val="single" w:sz="6" w:space="0" w:color="E77721"/>
            </w:tcBorders>
            <w:shd w:val="clear" w:color="auto" w:fill="FFF0E7"/>
          </w:tcPr>
          <w:p>
            <w:pPr>
              <w:pStyle w:val="TableParagraph"/>
              <w:ind w:right="58"/>
              <w:jc w:val="right"/>
              <w:rPr>
                <w:sz w:val="15"/>
              </w:rPr>
            </w:pPr>
            <w:r>
              <w:rPr>
                <w:spacing w:val="-10"/>
                <w:sz w:val="15"/>
              </w:rPr>
              <w:t>—</w:t>
            </w:r>
          </w:p>
        </w:tc>
        <w:tc>
          <w:tcPr>
            <w:tcW w:w="1067" w:type="dxa"/>
            <w:tcBorders>
              <w:top w:val="single" w:sz="6" w:space="0" w:color="808080"/>
              <w:bottom w:val="single" w:sz="6" w:space="0" w:color="E77721"/>
            </w:tcBorders>
            <w:shd w:val="clear" w:color="auto" w:fill="FFF0E7"/>
          </w:tcPr>
          <w:p>
            <w:pPr>
              <w:pStyle w:val="TableParagraph"/>
              <w:ind w:right="59"/>
              <w:jc w:val="right"/>
              <w:rPr>
                <w:sz w:val="15"/>
              </w:rPr>
            </w:pPr>
            <w:r>
              <w:rPr>
                <w:spacing w:val="-5"/>
                <w:sz w:val="15"/>
              </w:rPr>
              <w:t>42</w:t>
            </w:r>
          </w:p>
        </w:tc>
        <w:tc>
          <w:tcPr>
            <w:tcW w:w="878" w:type="dxa"/>
            <w:tcBorders>
              <w:top w:val="single" w:sz="6" w:space="0" w:color="808080"/>
              <w:bottom w:val="single" w:sz="6" w:space="0" w:color="E77721"/>
            </w:tcBorders>
            <w:shd w:val="clear" w:color="auto" w:fill="FFF0E7"/>
          </w:tcPr>
          <w:p>
            <w:pPr>
              <w:pStyle w:val="TableParagraph"/>
              <w:ind w:right="59"/>
              <w:jc w:val="right"/>
              <w:rPr>
                <w:sz w:val="15"/>
              </w:rPr>
            </w:pPr>
            <w:r>
              <w:rPr>
                <w:spacing w:val="-5"/>
                <w:sz w:val="15"/>
              </w:rPr>
              <w:t>42</w:t>
            </w:r>
          </w:p>
        </w:tc>
        <w:tc>
          <w:tcPr>
            <w:tcW w:w="1081" w:type="dxa"/>
            <w:tcBorders>
              <w:top w:val="single" w:sz="6" w:space="0" w:color="808080"/>
              <w:bottom w:val="single" w:sz="6" w:space="0" w:color="E77721"/>
            </w:tcBorders>
            <w:shd w:val="clear" w:color="auto" w:fill="FFF0E7"/>
          </w:tcPr>
          <w:p>
            <w:pPr>
              <w:pStyle w:val="TableParagraph"/>
              <w:ind w:right="60"/>
              <w:jc w:val="right"/>
              <w:rPr>
                <w:sz w:val="15"/>
              </w:rPr>
            </w:pPr>
            <w:r>
              <w:rPr>
                <w:spacing w:val="-5"/>
                <w:sz w:val="15"/>
              </w:rPr>
              <w:t>106</w:t>
            </w:r>
          </w:p>
        </w:tc>
        <w:tc>
          <w:tcPr>
            <w:tcW w:w="2316" w:type="dxa"/>
            <w:tcBorders>
              <w:top w:val="single" w:sz="6" w:space="0" w:color="808080"/>
              <w:bottom w:val="single" w:sz="6" w:space="0" w:color="E77721"/>
            </w:tcBorders>
            <w:shd w:val="clear" w:color="auto" w:fill="FFF0E7"/>
          </w:tcPr>
          <w:p>
            <w:pPr>
              <w:pStyle w:val="TableParagraph"/>
              <w:tabs>
                <w:tab w:pos="774" w:val="left" w:leader="none"/>
              </w:tabs>
              <w:ind w:right="95"/>
              <w:jc w:val="right"/>
              <w:rPr>
                <w:sz w:val="15"/>
              </w:rPr>
            </w:pPr>
            <w:r>
              <w:rPr>
                <w:spacing w:val="-5"/>
                <w:sz w:val="15"/>
              </w:rPr>
              <w:t>(7)</w:t>
            </w:r>
            <w:r>
              <w:rPr>
                <w:sz w:val="15"/>
              </w:rPr>
              <w:tab/>
            </w:r>
            <w:r>
              <w:rPr>
                <w:spacing w:val="-5"/>
                <w:sz w:val="15"/>
              </w:rPr>
              <w:t>141</w:t>
            </w:r>
          </w:p>
        </w:tc>
      </w:tr>
      <w:tr>
        <w:trPr>
          <w:trHeight w:val="214" w:hRule="atLeast"/>
        </w:trPr>
        <w:tc>
          <w:tcPr>
            <w:tcW w:w="2484"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REVENUES</w:t>
            </w:r>
          </w:p>
        </w:tc>
        <w:tc>
          <w:tcPr>
            <w:tcW w:w="884" w:type="dxa"/>
            <w:tcBorders>
              <w:top w:val="single" w:sz="6" w:space="0" w:color="E77721"/>
              <w:bottom w:val="single" w:sz="6" w:space="0" w:color="E77721"/>
            </w:tcBorders>
            <w:shd w:val="clear" w:color="auto" w:fill="FFF0E7"/>
          </w:tcPr>
          <w:p>
            <w:pPr>
              <w:pStyle w:val="TableParagraph"/>
              <w:tabs>
                <w:tab w:pos="341" w:val="left" w:leader="none"/>
              </w:tabs>
              <w:ind w:right="59"/>
              <w:jc w:val="right"/>
              <w:rPr>
                <w:b/>
                <w:sz w:val="15"/>
              </w:rPr>
            </w:pPr>
            <w:r>
              <w:rPr>
                <w:b/>
                <w:spacing w:val="-10"/>
                <w:sz w:val="15"/>
              </w:rPr>
              <w:t>$</w:t>
            </w:r>
            <w:r>
              <w:rPr>
                <w:b/>
                <w:sz w:val="15"/>
              </w:rPr>
              <w:tab/>
            </w:r>
            <w:r>
              <w:rPr>
                <w:b/>
                <w:spacing w:val="-2"/>
                <w:sz w:val="15"/>
              </w:rPr>
              <w:t>15,902</w:t>
            </w:r>
          </w:p>
        </w:tc>
        <w:tc>
          <w:tcPr>
            <w:tcW w:w="918" w:type="dxa"/>
            <w:tcBorders>
              <w:top w:val="single" w:sz="6" w:space="0" w:color="E77721"/>
              <w:bottom w:val="single" w:sz="6" w:space="0" w:color="E77721"/>
            </w:tcBorders>
            <w:shd w:val="clear" w:color="auto" w:fill="FFF0E7"/>
          </w:tcPr>
          <w:p>
            <w:pPr>
              <w:pStyle w:val="TableParagraph"/>
              <w:tabs>
                <w:tab w:pos="424" w:val="left" w:leader="none"/>
              </w:tabs>
              <w:ind w:right="59"/>
              <w:jc w:val="right"/>
              <w:rPr>
                <w:b/>
                <w:sz w:val="15"/>
              </w:rPr>
            </w:pPr>
            <w:r>
              <w:rPr>
                <w:b/>
                <w:spacing w:val="-10"/>
                <w:sz w:val="15"/>
              </w:rPr>
              <w:t>$</w:t>
            </w:r>
            <w:r>
              <w:rPr>
                <w:b/>
                <w:sz w:val="15"/>
              </w:rPr>
              <w:tab/>
            </w:r>
            <w:r>
              <w:rPr>
                <w:b/>
                <w:spacing w:val="-2"/>
                <w:sz w:val="15"/>
              </w:rPr>
              <w:t>9,812</w:t>
            </w:r>
          </w:p>
        </w:tc>
        <w:tc>
          <w:tcPr>
            <w:tcW w:w="945" w:type="dxa"/>
            <w:tcBorders>
              <w:top w:val="single" w:sz="6" w:space="0" w:color="E77721"/>
              <w:bottom w:val="single" w:sz="6" w:space="0" w:color="E77721"/>
            </w:tcBorders>
            <w:shd w:val="clear" w:color="auto" w:fill="FFF0E7"/>
          </w:tcPr>
          <w:p>
            <w:pPr>
              <w:pStyle w:val="TableParagraph"/>
              <w:tabs>
                <w:tab w:pos="451" w:val="left" w:leader="none"/>
              </w:tabs>
              <w:ind w:right="59"/>
              <w:jc w:val="right"/>
              <w:rPr>
                <w:b/>
                <w:sz w:val="15"/>
              </w:rPr>
            </w:pPr>
            <w:r>
              <w:rPr>
                <w:b/>
                <w:spacing w:val="-10"/>
                <w:sz w:val="15"/>
              </w:rPr>
              <w:t>$</w:t>
            </w:r>
            <w:r>
              <w:rPr>
                <w:b/>
                <w:sz w:val="15"/>
              </w:rPr>
              <w:tab/>
            </w:r>
            <w:r>
              <w:rPr>
                <w:b/>
                <w:spacing w:val="-2"/>
                <w:sz w:val="15"/>
              </w:rPr>
              <w:t>6,208</w:t>
            </w:r>
          </w:p>
        </w:tc>
        <w:tc>
          <w:tcPr>
            <w:tcW w:w="945" w:type="dxa"/>
            <w:tcBorders>
              <w:top w:val="single" w:sz="6" w:space="0" w:color="E77721"/>
              <w:bottom w:val="single" w:sz="6" w:space="0" w:color="E77721"/>
            </w:tcBorders>
            <w:shd w:val="clear" w:color="auto" w:fill="FFF0E7"/>
          </w:tcPr>
          <w:p>
            <w:pPr>
              <w:pStyle w:val="TableParagraph"/>
              <w:tabs>
                <w:tab w:pos="451" w:val="left" w:leader="none"/>
              </w:tabs>
              <w:ind w:right="59"/>
              <w:jc w:val="right"/>
              <w:rPr>
                <w:b/>
                <w:sz w:val="15"/>
              </w:rPr>
            </w:pPr>
            <w:r>
              <w:rPr>
                <w:b/>
                <w:spacing w:val="-10"/>
                <w:sz w:val="15"/>
              </w:rPr>
              <w:t>$</w:t>
            </w:r>
            <w:r>
              <w:rPr>
                <w:b/>
                <w:sz w:val="15"/>
              </w:rPr>
              <w:tab/>
            </w:r>
            <w:r>
              <w:rPr>
                <w:b/>
                <w:spacing w:val="-2"/>
                <w:sz w:val="15"/>
              </w:rPr>
              <w:t>5,254</w:t>
            </w:r>
          </w:p>
        </w:tc>
        <w:tc>
          <w:tcPr>
            <w:tcW w:w="1067" w:type="dxa"/>
            <w:tcBorders>
              <w:top w:val="single" w:sz="6" w:space="0" w:color="E77721"/>
              <w:bottom w:val="single" w:sz="6" w:space="0" w:color="E77721"/>
            </w:tcBorders>
            <w:shd w:val="clear" w:color="auto" w:fill="FFF0E7"/>
          </w:tcPr>
          <w:p>
            <w:pPr>
              <w:pStyle w:val="TableParagraph"/>
              <w:tabs>
                <w:tab w:pos="779" w:val="left" w:leader="none"/>
              </w:tabs>
              <w:ind w:right="59"/>
              <w:jc w:val="right"/>
              <w:rPr>
                <w:b/>
                <w:sz w:val="15"/>
              </w:rPr>
            </w:pPr>
            <w:r>
              <w:rPr>
                <w:b/>
                <w:spacing w:val="-10"/>
                <w:sz w:val="15"/>
              </w:rPr>
              <w:t>$</w:t>
            </w:r>
            <w:r>
              <w:rPr>
                <w:b/>
                <w:sz w:val="15"/>
              </w:rPr>
              <w:tab/>
            </w:r>
            <w:r>
              <w:rPr>
                <w:b/>
                <w:spacing w:val="-5"/>
                <w:sz w:val="15"/>
              </w:rPr>
              <w:t>42</w:t>
            </w:r>
          </w:p>
        </w:tc>
        <w:tc>
          <w:tcPr>
            <w:tcW w:w="878" w:type="dxa"/>
            <w:tcBorders>
              <w:top w:val="single" w:sz="6" w:space="0" w:color="E77721"/>
              <w:bottom w:val="single" w:sz="6" w:space="0" w:color="E77721"/>
            </w:tcBorders>
            <w:shd w:val="clear" w:color="auto" w:fill="FFF0E7"/>
          </w:tcPr>
          <w:p>
            <w:pPr>
              <w:pStyle w:val="TableParagraph"/>
              <w:tabs>
                <w:tab w:pos="301" w:val="left" w:leader="none"/>
              </w:tabs>
              <w:ind w:right="60"/>
              <w:jc w:val="right"/>
              <w:rPr>
                <w:b/>
                <w:sz w:val="15"/>
              </w:rPr>
            </w:pPr>
            <w:r>
              <w:rPr>
                <w:b/>
                <w:spacing w:val="-10"/>
                <w:sz w:val="15"/>
              </w:rPr>
              <w:t>$</w:t>
            </w:r>
            <w:r>
              <w:rPr>
                <w:b/>
                <w:sz w:val="15"/>
              </w:rPr>
              <w:tab/>
            </w:r>
            <w:r>
              <w:rPr>
                <w:b/>
                <w:spacing w:val="-2"/>
                <w:sz w:val="15"/>
              </w:rPr>
              <w:t>37,218</w:t>
            </w:r>
          </w:p>
        </w:tc>
        <w:tc>
          <w:tcPr>
            <w:tcW w:w="1081" w:type="dxa"/>
            <w:tcBorders>
              <w:top w:val="single" w:sz="6" w:space="0" w:color="E77721"/>
              <w:bottom w:val="single" w:sz="6" w:space="0" w:color="E77721"/>
            </w:tcBorders>
            <w:shd w:val="clear" w:color="auto" w:fill="FFF0E7"/>
          </w:tcPr>
          <w:p>
            <w:pPr>
              <w:pStyle w:val="TableParagraph"/>
              <w:tabs>
                <w:tab w:pos="586" w:val="left" w:leader="none"/>
              </w:tabs>
              <w:ind w:right="61"/>
              <w:jc w:val="right"/>
              <w:rPr>
                <w:b/>
                <w:sz w:val="15"/>
              </w:rPr>
            </w:pPr>
            <w:r>
              <w:rPr>
                <w:b/>
                <w:spacing w:val="-10"/>
                <w:sz w:val="15"/>
              </w:rPr>
              <w:t>$</w:t>
            </w:r>
            <w:r>
              <w:rPr>
                <w:b/>
                <w:sz w:val="15"/>
              </w:rPr>
              <w:tab/>
            </w:r>
            <w:r>
              <w:rPr>
                <w:b/>
                <w:spacing w:val="-2"/>
                <w:sz w:val="15"/>
              </w:rPr>
              <w:t>1,906</w:t>
            </w:r>
          </w:p>
        </w:tc>
        <w:tc>
          <w:tcPr>
            <w:tcW w:w="2316" w:type="dxa"/>
            <w:tcBorders>
              <w:top w:val="single" w:sz="6" w:space="0" w:color="E77721"/>
              <w:bottom w:val="single" w:sz="6" w:space="0" w:color="E77721"/>
            </w:tcBorders>
            <w:shd w:val="clear" w:color="auto" w:fill="FFF0E7"/>
          </w:tcPr>
          <w:p>
            <w:pPr>
              <w:pStyle w:val="TableParagraph"/>
              <w:tabs>
                <w:tab w:pos="1136" w:val="left" w:leader="none"/>
                <w:tab w:pos="1705" w:val="left" w:leader="none"/>
              </w:tabs>
              <w:ind w:right="95"/>
              <w:jc w:val="right"/>
              <w:rPr>
                <w:b/>
                <w:sz w:val="15"/>
              </w:rPr>
            </w:pPr>
            <w:r>
              <w:rPr>
                <w:b/>
                <w:spacing w:val="-10"/>
                <w:sz w:val="15"/>
              </w:rPr>
              <w:t>$</w:t>
            </w:r>
            <w:r>
              <w:rPr>
                <w:b/>
                <w:sz w:val="15"/>
              </w:rPr>
              <w:tab/>
              <w:t>(7)</w:t>
            </w:r>
            <w:r>
              <w:rPr>
                <w:b/>
                <w:spacing w:val="40"/>
                <w:sz w:val="15"/>
              </w:rPr>
              <w:t> </w:t>
            </w:r>
            <w:r>
              <w:rPr>
                <w:b/>
                <w:spacing w:val="-10"/>
                <w:sz w:val="15"/>
              </w:rPr>
              <w:t>$</w:t>
            </w:r>
            <w:r>
              <w:rPr>
                <w:b/>
                <w:sz w:val="15"/>
              </w:rPr>
              <w:tab/>
            </w:r>
            <w:r>
              <w:rPr>
                <w:b/>
                <w:spacing w:val="-2"/>
                <w:sz w:val="15"/>
              </w:rPr>
              <w:t>39,117</w:t>
            </w:r>
          </w:p>
        </w:tc>
      </w:tr>
    </w:tbl>
    <w:p>
      <w:pPr>
        <w:spacing w:line="235" w:lineRule="auto" w:before="55"/>
        <w:ind w:left="374" w:right="0" w:hanging="243"/>
        <w:jc w:val="left"/>
        <w:rPr>
          <w:i/>
          <w:sz w:val="12"/>
        </w:rPr>
      </w:pPr>
      <w:r>
        <w:rPr>
          <w:i/>
          <w:sz w:val="12"/>
        </w:rPr>
        <w:t>(1)</w:t>
      </w:r>
      <w:r>
        <w:rPr>
          <w:i/>
          <w:spacing w:val="68"/>
          <w:sz w:val="12"/>
        </w:rPr>
        <w:t> </w:t>
      </w:r>
      <w:r>
        <w:rPr>
          <w:i/>
          <w:sz w:val="12"/>
        </w:rPr>
        <w:t>Other revenues for Global Brand Divisions and Converse are primarily attributable to licensing businesses. Other revenues for Corporate primarily consist of foreign currency hedge gains and losses related to</w:t>
      </w:r>
      <w:r>
        <w:rPr>
          <w:i/>
          <w:spacing w:val="40"/>
          <w:sz w:val="12"/>
        </w:rPr>
        <w:t> </w:t>
      </w:r>
      <w:r>
        <w:rPr>
          <w:i/>
          <w:sz w:val="12"/>
        </w:rPr>
        <w:t>revenues generated by entities within the NIKE Brand geographic operating segments and Converse but managed through the Company's central foreign exchange risk management program.</w:t>
      </w:r>
    </w:p>
    <w:p>
      <w:pPr>
        <w:pStyle w:val="BodyText"/>
        <w:spacing w:before="34"/>
        <w:rPr>
          <w:i/>
          <w:sz w:val="12"/>
        </w:rPr>
      </w:pPr>
    </w:p>
    <w:p>
      <w:pPr>
        <w:pStyle w:val="BodyText"/>
        <w:spacing w:line="264" w:lineRule="auto"/>
        <w:ind w:left="131"/>
      </w:pPr>
      <w:r>
        <w:rPr/>
        <w:t>As</w:t>
      </w:r>
      <w:r>
        <w:rPr>
          <w:spacing w:val="-6"/>
        </w:rPr>
        <w:t> </w:t>
      </w:r>
      <w:r>
        <w:rPr/>
        <w:t>of</w:t>
      </w:r>
      <w:r>
        <w:rPr>
          <w:spacing w:val="-6"/>
        </w:rPr>
        <w:t> </w:t>
      </w:r>
      <w:r>
        <w:rPr/>
        <w:t>May</w:t>
      </w:r>
      <w:r>
        <w:rPr>
          <w:spacing w:val="-6"/>
        </w:rPr>
        <w:t> </w:t>
      </w:r>
      <w:r>
        <w:rPr/>
        <w:t>31,</w:t>
      </w:r>
      <w:r>
        <w:rPr>
          <w:spacing w:val="-6"/>
        </w:rPr>
        <w:t> </w:t>
      </w:r>
      <w:r>
        <w:rPr/>
        <w:t>2019,</w:t>
      </w:r>
      <w:r>
        <w:rPr>
          <w:spacing w:val="-6"/>
        </w:rPr>
        <w:t> </w:t>
      </w:r>
      <w:r>
        <w:rPr/>
        <w:t>the</w:t>
      </w:r>
      <w:r>
        <w:rPr>
          <w:spacing w:val="-6"/>
        </w:rPr>
        <w:t> </w:t>
      </w:r>
      <w:r>
        <w:rPr/>
        <w:t>Company</w:t>
      </w:r>
      <w:r>
        <w:rPr>
          <w:spacing w:val="-6"/>
        </w:rPr>
        <w:t> </w:t>
      </w:r>
      <w:r>
        <w:rPr/>
        <w:t>did</w:t>
      </w:r>
      <w:r>
        <w:rPr>
          <w:spacing w:val="-6"/>
        </w:rPr>
        <w:t> </w:t>
      </w:r>
      <w:r>
        <w:rPr/>
        <w:t>not</w:t>
      </w:r>
      <w:r>
        <w:rPr>
          <w:spacing w:val="-6"/>
        </w:rPr>
        <w:t> </w:t>
      </w:r>
      <w:r>
        <w:rPr/>
        <w:t>have</w:t>
      </w:r>
      <w:r>
        <w:rPr>
          <w:spacing w:val="-6"/>
        </w:rPr>
        <w:t> </w:t>
      </w:r>
      <w:r>
        <w:rPr/>
        <w:t>any</w:t>
      </w:r>
      <w:r>
        <w:rPr>
          <w:spacing w:val="-6"/>
        </w:rPr>
        <w:t> </w:t>
      </w:r>
      <w:r>
        <w:rPr/>
        <w:t>contract</w:t>
      </w:r>
      <w:r>
        <w:rPr>
          <w:spacing w:val="-6"/>
        </w:rPr>
        <w:t> </w:t>
      </w:r>
      <w:r>
        <w:rPr/>
        <w:t>assets</w:t>
      </w:r>
      <w:r>
        <w:rPr>
          <w:spacing w:val="-6"/>
        </w:rPr>
        <w:t> </w:t>
      </w:r>
      <w:r>
        <w:rPr/>
        <w:t>and</w:t>
      </w:r>
      <w:r>
        <w:rPr>
          <w:spacing w:val="-6"/>
        </w:rPr>
        <w:t> </w:t>
      </w:r>
      <w:r>
        <w:rPr/>
        <w:t>had</w:t>
      </w:r>
      <w:r>
        <w:rPr>
          <w:spacing w:val="-6"/>
        </w:rPr>
        <w:t> </w:t>
      </w:r>
      <w:r>
        <w:rPr/>
        <w:t>an</w:t>
      </w:r>
      <w:r>
        <w:rPr>
          <w:spacing w:val="-6"/>
        </w:rPr>
        <w:t> </w:t>
      </w:r>
      <w:r>
        <w:rPr/>
        <w:t>immaterial</w:t>
      </w:r>
      <w:r>
        <w:rPr>
          <w:spacing w:val="-6"/>
        </w:rPr>
        <w:t> </w:t>
      </w:r>
      <w:r>
        <w:rPr/>
        <w:t>amount</w:t>
      </w:r>
      <w:r>
        <w:rPr>
          <w:spacing w:val="-6"/>
        </w:rPr>
        <w:t> </w:t>
      </w:r>
      <w:r>
        <w:rPr/>
        <w:t>of</w:t>
      </w:r>
      <w:r>
        <w:rPr>
          <w:spacing w:val="-6"/>
        </w:rPr>
        <w:t> </w:t>
      </w:r>
      <w:r>
        <w:rPr/>
        <w:t>contract</w:t>
      </w:r>
      <w:r>
        <w:rPr>
          <w:spacing w:val="-6"/>
        </w:rPr>
        <w:t> </w:t>
      </w:r>
      <w:r>
        <w:rPr/>
        <w:t>liabilities</w:t>
      </w:r>
      <w:r>
        <w:rPr>
          <w:spacing w:val="-6"/>
        </w:rPr>
        <w:t> </w:t>
      </w:r>
      <w:r>
        <w:rPr/>
        <w:t>recorded</w:t>
      </w:r>
      <w:r>
        <w:rPr>
          <w:spacing w:val="-6"/>
        </w:rPr>
        <w:t> </w:t>
      </w:r>
      <w:r>
        <w:rPr/>
        <w:t>in</w:t>
      </w:r>
      <w:r>
        <w:rPr>
          <w:spacing w:val="-2"/>
        </w:rPr>
        <w:t> </w:t>
      </w:r>
      <w:r>
        <w:rPr>
          <w:i/>
        </w:rPr>
        <w:t>Accrued</w:t>
      </w:r>
      <w:r>
        <w:rPr>
          <w:i/>
          <w:spacing w:val="-6"/>
        </w:rPr>
        <w:t> </w:t>
      </w:r>
      <w:r>
        <w:rPr>
          <w:i/>
        </w:rPr>
        <w:t>Liabilities</w:t>
      </w:r>
      <w:r>
        <w:rPr>
          <w:i/>
          <w:spacing w:val="-5"/>
        </w:rPr>
        <w:t> </w:t>
      </w:r>
      <w:r>
        <w:rPr/>
        <w:t>on</w:t>
      </w:r>
      <w:r>
        <w:rPr>
          <w:spacing w:val="-6"/>
        </w:rPr>
        <w:t> </w:t>
      </w:r>
      <w:r>
        <w:rPr/>
        <w:t>the</w:t>
      </w:r>
      <w:r>
        <w:rPr>
          <w:spacing w:val="-6"/>
        </w:rPr>
        <w:t> </w:t>
      </w:r>
      <w:r>
        <w:rPr/>
        <w:t>Consolidated Balance</w:t>
      </w:r>
      <w:r>
        <w:rPr>
          <w:spacing w:val="-1"/>
        </w:rPr>
        <w:t> </w:t>
      </w:r>
      <w:r>
        <w:rPr/>
        <w:t>Sheets.</w:t>
      </w:r>
    </w:p>
    <w:p>
      <w:pPr>
        <w:pStyle w:val="BodyText"/>
        <w:spacing w:before="124"/>
      </w:pPr>
    </w:p>
    <w:p>
      <w:pPr>
        <w:pStyle w:val="Heading4"/>
      </w:pPr>
      <w:r>
        <w:rPr/>
        <w:t>SALES-RELATED</w:t>
      </w:r>
      <w:r>
        <w:rPr>
          <w:spacing w:val="30"/>
        </w:rPr>
        <w:t> </w:t>
      </w:r>
      <w:r>
        <w:rPr>
          <w:spacing w:val="-2"/>
        </w:rPr>
        <w:t>RESERVES</w:t>
      </w:r>
    </w:p>
    <w:p>
      <w:pPr>
        <w:pStyle w:val="BodyText"/>
        <w:spacing w:line="264" w:lineRule="auto" w:before="211"/>
        <w:ind w:left="131" w:right="118"/>
      </w:pPr>
      <w:r>
        <w:rPr/>
        <w:t>At</w:t>
      </w:r>
      <w:r>
        <w:rPr>
          <w:spacing w:val="-3"/>
        </w:rPr>
        <w:t> </w:t>
      </w:r>
      <w:r>
        <w:rPr/>
        <w:t>May</w:t>
      </w:r>
      <w:r>
        <w:rPr>
          <w:spacing w:val="-3"/>
        </w:rPr>
        <w:t> </w:t>
      </w:r>
      <w:r>
        <w:rPr/>
        <w:t>31,</w:t>
      </w:r>
      <w:r>
        <w:rPr>
          <w:spacing w:val="-3"/>
        </w:rPr>
        <w:t> </w:t>
      </w:r>
      <w:r>
        <w:rPr/>
        <w:t>2019</w:t>
      </w:r>
      <w:r>
        <w:rPr>
          <w:spacing w:val="-2"/>
        </w:rPr>
        <w:t> </w:t>
      </w:r>
      <w:r>
        <w:rPr/>
        <w:t>,</w:t>
      </w:r>
      <w:r>
        <w:rPr>
          <w:spacing w:val="-3"/>
        </w:rPr>
        <w:t> </w:t>
      </w:r>
      <w:r>
        <w:rPr/>
        <w:t>the</w:t>
      </w:r>
      <w:r>
        <w:rPr>
          <w:spacing w:val="-3"/>
        </w:rPr>
        <w:t> </w:t>
      </w:r>
      <w:r>
        <w:rPr/>
        <w:t>Company's</w:t>
      </w:r>
      <w:r>
        <w:rPr>
          <w:spacing w:val="-3"/>
        </w:rPr>
        <w:t> </w:t>
      </w:r>
      <w:r>
        <w:rPr/>
        <w:t>sales-related</w:t>
      </w:r>
      <w:r>
        <w:rPr>
          <w:spacing w:val="-3"/>
        </w:rPr>
        <w:t> </w:t>
      </w:r>
      <w:r>
        <w:rPr/>
        <w:t>reserve</w:t>
      </w:r>
      <w:r>
        <w:rPr>
          <w:spacing w:val="-3"/>
        </w:rPr>
        <w:t> </w:t>
      </w:r>
      <w:r>
        <w:rPr/>
        <w:t>balance,</w:t>
      </w:r>
      <w:r>
        <w:rPr>
          <w:spacing w:val="-3"/>
        </w:rPr>
        <w:t> </w:t>
      </w:r>
      <w:r>
        <w:rPr/>
        <w:t>which</w:t>
      </w:r>
      <w:r>
        <w:rPr>
          <w:spacing w:val="-3"/>
        </w:rPr>
        <w:t> </w:t>
      </w:r>
      <w:r>
        <w:rPr/>
        <w:t>includes</w:t>
      </w:r>
      <w:r>
        <w:rPr>
          <w:spacing w:val="-3"/>
        </w:rPr>
        <w:t> </w:t>
      </w:r>
      <w:r>
        <w:rPr/>
        <w:t>returns,</w:t>
      </w:r>
      <w:r>
        <w:rPr>
          <w:spacing w:val="-3"/>
        </w:rPr>
        <w:t> </w:t>
      </w:r>
      <w:r>
        <w:rPr/>
        <w:t>post-invoice</w:t>
      </w:r>
      <w:r>
        <w:rPr>
          <w:spacing w:val="-3"/>
        </w:rPr>
        <w:t> </w:t>
      </w:r>
      <w:r>
        <w:rPr/>
        <w:t>sales</w:t>
      </w:r>
      <w:r>
        <w:rPr>
          <w:spacing w:val="-3"/>
        </w:rPr>
        <w:t> </w:t>
      </w:r>
      <w:r>
        <w:rPr/>
        <w:t>discounts</w:t>
      </w:r>
      <w:r>
        <w:rPr>
          <w:spacing w:val="-3"/>
        </w:rPr>
        <w:t> </w:t>
      </w:r>
      <w:r>
        <w:rPr/>
        <w:t>and</w:t>
      </w:r>
      <w:r>
        <w:rPr>
          <w:spacing w:val="-3"/>
        </w:rPr>
        <w:t> </w:t>
      </w:r>
      <w:r>
        <w:rPr/>
        <w:t>miscellaneous</w:t>
      </w:r>
      <w:r>
        <w:rPr>
          <w:spacing w:val="-3"/>
        </w:rPr>
        <w:t> </w:t>
      </w:r>
      <w:r>
        <w:rPr/>
        <w:t>claims,</w:t>
      </w:r>
      <w:r>
        <w:rPr>
          <w:spacing w:val="-3"/>
        </w:rPr>
        <w:t> </w:t>
      </w:r>
      <w:r>
        <w:rPr/>
        <w:t>was $1,218</w:t>
      </w:r>
      <w:r>
        <w:rPr>
          <w:spacing w:val="-3"/>
        </w:rPr>
        <w:t> </w:t>
      </w:r>
      <w:r>
        <w:rPr/>
        <w:t>million and recorded</w:t>
      </w:r>
      <w:r>
        <w:rPr>
          <w:spacing w:val="-6"/>
        </w:rPr>
        <w:t> </w:t>
      </w:r>
      <w:r>
        <w:rPr/>
        <w:t>in</w:t>
      </w:r>
      <w:r>
        <w:rPr>
          <w:spacing w:val="-5"/>
        </w:rPr>
        <w:t> </w:t>
      </w:r>
      <w:r>
        <w:rPr>
          <w:i/>
        </w:rPr>
        <w:t>Accrued</w:t>
      </w:r>
      <w:r>
        <w:rPr>
          <w:i/>
          <w:spacing w:val="-6"/>
        </w:rPr>
        <w:t> </w:t>
      </w:r>
      <w:r>
        <w:rPr>
          <w:i/>
        </w:rPr>
        <w:t>liabilities</w:t>
      </w:r>
      <w:r>
        <w:rPr>
          <w:i/>
          <w:spacing w:val="-5"/>
        </w:rPr>
        <w:t> </w:t>
      </w:r>
      <w:r>
        <w:rPr/>
        <w:t>on</w:t>
      </w:r>
      <w:r>
        <w:rPr>
          <w:spacing w:val="-6"/>
        </w:rPr>
        <w:t> </w:t>
      </w:r>
      <w:r>
        <w:rPr/>
        <w:t>the</w:t>
      </w:r>
      <w:r>
        <w:rPr>
          <w:spacing w:val="-6"/>
        </w:rPr>
        <w:t> </w:t>
      </w:r>
      <w:r>
        <w:rPr/>
        <w:t>Consolidated</w:t>
      </w:r>
      <w:r>
        <w:rPr>
          <w:spacing w:val="-6"/>
        </w:rPr>
        <w:t> </w:t>
      </w:r>
      <w:r>
        <w:rPr/>
        <w:t>Balance</w:t>
      </w:r>
      <w:r>
        <w:rPr>
          <w:spacing w:val="-6"/>
        </w:rPr>
        <w:t> </w:t>
      </w:r>
      <w:r>
        <w:rPr/>
        <w:t>Sheets.</w:t>
      </w:r>
      <w:r>
        <w:rPr>
          <w:spacing w:val="-6"/>
        </w:rPr>
        <w:t> </w:t>
      </w:r>
      <w:r>
        <w:rPr/>
        <w:t>The</w:t>
      </w:r>
      <w:r>
        <w:rPr>
          <w:spacing w:val="-6"/>
        </w:rPr>
        <w:t> </w:t>
      </w:r>
      <w:r>
        <w:rPr/>
        <w:t>estimated</w:t>
      </w:r>
      <w:r>
        <w:rPr>
          <w:spacing w:val="-6"/>
        </w:rPr>
        <w:t> </w:t>
      </w:r>
      <w:r>
        <w:rPr/>
        <w:t>cost</w:t>
      </w:r>
      <w:r>
        <w:rPr>
          <w:spacing w:val="-6"/>
        </w:rPr>
        <w:t> </w:t>
      </w:r>
      <w:r>
        <w:rPr/>
        <w:t>of</w:t>
      </w:r>
      <w:r>
        <w:rPr>
          <w:spacing w:val="-6"/>
        </w:rPr>
        <w:t> </w:t>
      </w:r>
      <w:r>
        <w:rPr/>
        <w:t>inventory</w:t>
      </w:r>
      <w:r>
        <w:rPr>
          <w:spacing w:val="-5"/>
        </w:rPr>
        <w:t> </w:t>
      </w:r>
      <w:r>
        <w:rPr/>
        <w:t>for</w:t>
      </w:r>
      <w:r>
        <w:rPr>
          <w:spacing w:val="-6"/>
        </w:rPr>
        <w:t> </w:t>
      </w:r>
      <w:r>
        <w:rPr/>
        <w:t>expected</w:t>
      </w:r>
      <w:r>
        <w:rPr>
          <w:spacing w:val="-6"/>
        </w:rPr>
        <w:t> </w:t>
      </w:r>
      <w:r>
        <w:rPr/>
        <w:t>product</w:t>
      </w:r>
      <w:r>
        <w:rPr>
          <w:spacing w:val="-6"/>
        </w:rPr>
        <w:t> </w:t>
      </w:r>
      <w:r>
        <w:rPr/>
        <w:t>returns</w:t>
      </w:r>
      <w:r>
        <w:rPr>
          <w:spacing w:val="-6"/>
        </w:rPr>
        <w:t> </w:t>
      </w:r>
      <w:r>
        <w:rPr/>
        <w:t>was</w:t>
      </w:r>
      <w:r>
        <w:rPr>
          <w:spacing w:val="-3"/>
        </w:rPr>
        <w:t> </w:t>
      </w:r>
      <w:r>
        <w:rPr/>
        <w:t>$410</w:t>
      </w:r>
      <w:r>
        <w:rPr>
          <w:spacing w:val="-6"/>
        </w:rPr>
        <w:t> </w:t>
      </w:r>
      <w:r>
        <w:rPr/>
        <w:t>million</w:t>
      </w:r>
      <w:r>
        <w:rPr>
          <w:spacing w:val="-5"/>
        </w:rPr>
        <w:t> </w:t>
      </w:r>
      <w:r>
        <w:rPr/>
        <w:t>as</w:t>
      </w:r>
      <w:r>
        <w:rPr>
          <w:spacing w:val="-6"/>
        </w:rPr>
        <w:t> </w:t>
      </w:r>
      <w:r>
        <w:rPr/>
        <w:t>of</w:t>
      </w:r>
      <w:r>
        <w:rPr>
          <w:spacing w:val="-6"/>
        </w:rPr>
        <w:t> </w:t>
      </w:r>
      <w:r>
        <w:rPr/>
        <w:t>May</w:t>
      </w:r>
      <w:r>
        <w:rPr>
          <w:spacing w:val="-6"/>
        </w:rPr>
        <w:t> </w:t>
      </w:r>
      <w:r>
        <w:rPr/>
        <w:t>31,</w:t>
      </w:r>
      <w:r>
        <w:rPr>
          <w:spacing w:val="-6"/>
        </w:rPr>
        <w:t> </w:t>
      </w:r>
      <w:r>
        <w:rPr/>
        <w:t>2019</w:t>
      </w:r>
      <w:r>
        <w:rPr>
          <w:spacing w:val="-5"/>
        </w:rPr>
        <w:t> </w:t>
      </w:r>
      <w:r>
        <w:rPr/>
        <w:t>and</w:t>
      </w:r>
      <w:r>
        <w:rPr>
          <w:spacing w:val="-6"/>
        </w:rPr>
        <w:t> </w:t>
      </w:r>
      <w:r>
        <w:rPr/>
        <w:t>was recorded</w:t>
      </w:r>
      <w:r>
        <w:rPr>
          <w:spacing w:val="-3"/>
        </w:rPr>
        <w:t> </w:t>
      </w:r>
      <w:r>
        <w:rPr/>
        <w:t>in</w:t>
      </w:r>
      <w:r>
        <w:rPr>
          <w:spacing w:val="-1"/>
        </w:rPr>
        <w:t> </w:t>
      </w:r>
      <w:r>
        <w:rPr>
          <w:i/>
        </w:rPr>
        <w:t>Prepaid</w:t>
      </w:r>
      <w:r>
        <w:rPr>
          <w:i/>
          <w:spacing w:val="-3"/>
        </w:rPr>
        <w:t> </w:t>
      </w:r>
      <w:r>
        <w:rPr>
          <w:i/>
        </w:rPr>
        <w:t>expenses</w:t>
      </w:r>
      <w:r>
        <w:rPr>
          <w:i/>
          <w:spacing w:val="-3"/>
        </w:rPr>
        <w:t> </w:t>
      </w:r>
      <w:r>
        <w:rPr>
          <w:i/>
        </w:rPr>
        <w:t>and</w:t>
      </w:r>
      <w:r>
        <w:rPr>
          <w:i/>
          <w:spacing w:val="-3"/>
        </w:rPr>
        <w:t> </w:t>
      </w:r>
      <w:r>
        <w:rPr>
          <w:i/>
        </w:rPr>
        <w:t>other</w:t>
      </w:r>
      <w:r>
        <w:rPr>
          <w:i/>
          <w:spacing w:val="-3"/>
        </w:rPr>
        <w:t> </w:t>
      </w:r>
      <w:r>
        <w:rPr>
          <w:i/>
        </w:rPr>
        <w:t>current</w:t>
      </w:r>
      <w:r>
        <w:rPr>
          <w:i/>
          <w:spacing w:val="-3"/>
        </w:rPr>
        <w:t> </w:t>
      </w:r>
      <w:r>
        <w:rPr>
          <w:i/>
        </w:rPr>
        <w:t>assets</w:t>
      </w:r>
      <w:r>
        <w:rPr>
          <w:i/>
          <w:spacing w:val="-1"/>
        </w:rPr>
        <w:t> </w:t>
      </w:r>
      <w:r>
        <w:rPr/>
        <w:t>on</w:t>
      </w:r>
      <w:r>
        <w:rPr>
          <w:spacing w:val="-3"/>
        </w:rPr>
        <w:t> </w:t>
      </w:r>
      <w:r>
        <w:rPr/>
        <w:t>the</w:t>
      </w:r>
      <w:r>
        <w:rPr>
          <w:spacing w:val="-3"/>
        </w:rPr>
        <w:t> </w:t>
      </w:r>
      <w:r>
        <w:rPr/>
        <w:t>Consolidated</w:t>
      </w:r>
      <w:r>
        <w:rPr>
          <w:spacing w:val="-3"/>
        </w:rPr>
        <w:t> </w:t>
      </w:r>
      <w:r>
        <w:rPr/>
        <w:t>Balance</w:t>
      </w:r>
      <w:r>
        <w:rPr>
          <w:spacing w:val="-3"/>
        </w:rPr>
        <w:t> </w:t>
      </w:r>
      <w:r>
        <w:rPr/>
        <w:t>Sheets.</w:t>
      </w:r>
      <w:r>
        <w:rPr>
          <w:spacing w:val="-3"/>
        </w:rPr>
        <w:t> </w:t>
      </w:r>
      <w:r>
        <w:rPr/>
        <w:t>At May</w:t>
      </w:r>
      <w:r>
        <w:rPr>
          <w:spacing w:val="-3"/>
        </w:rPr>
        <w:t> </w:t>
      </w:r>
      <w:r>
        <w:rPr/>
        <w:t>31,</w:t>
      </w:r>
      <w:r>
        <w:rPr>
          <w:spacing w:val="-3"/>
        </w:rPr>
        <w:t> </w:t>
      </w:r>
      <w:r>
        <w:rPr/>
        <w:t>2018</w:t>
      </w:r>
      <w:r>
        <w:rPr>
          <w:spacing w:val="-2"/>
        </w:rPr>
        <w:t> </w:t>
      </w:r>
      <w:r>
        <w:rPr/>
        <w:t>,</w:t>
      </w:r>
      <w:r>
        <w:rPr>
          <w:spacing w:val="-3"/>
        </w:rPr>
        <w:t> </w:t>
      </w:r>
      <w:r>
        <w:rPr/>
        <w:t>the</w:t>
      </w:r>
      <w:r>
        <w:rPr>
          <w:spacing w:val="-3"/>
        </w:rPr>
        <w:t> </w:t>
      </w:r>
      <w:r>
        <w:rPr/>
        <w:t>Company's</w:t>
      </w:r>
      <w:r>
        <w:rPr>
          <w:spacing w:val="-3"/>
        </w:rPr>
        <w:t> </w:t>
      </w:r>
      <w:r>
        <w:rPr/>
        <w:t>sales-related</w:t>
      </w:r>
      <w:r>
        <w:rPr>
          <w:spacing w:val="-3"/>
        </w:rPr>
        <w:t> </w:t>
      </w:r>
      <w:r>
        <w:rPr/>
        <w:t>reserve</w:t>
      </w:r>
      <w:r>
        <w:rPr>
          <w:spacing w:val="-3"/>
        </w:rPr>
        <w:t> </w:t>
      </w:r>
      <w:r>
        <w:rPr/>
        <w:t>balance,</w:t>
      </w:r>
      <w:r>
        <w:rPr>
          <w:spacing w:val="-3"/>
        </w:rPr>
        <w:t> </w:t>
      </w:r>
      <w:r>
        <w:rPr/>
        <w:t>which</w:t>
      </w:r>
      <w:r>
        <w:rPr>
          <w:spacing w:val="-3"/>
        </w:rPr>
        <w:t> </w:t>
      </w:r>
      <w:r>
        <w:rPr/>
        <w:t>includes returns,</w:t>
      </w:r>
      <w:r>
        <w:rPr>
          <w:spacing w:val="-2"/>
        </w:rPr>
        <w:t> </w:t>
      </w:r>
      <w:r>
        <w:rPr/>
        <w:t>post-invoice</w:t>
      </w:r>
      <w:r>
        <w:rPr>
          <w:spacing w:val="-2"/>
        </w:rPr>
        <w:t> </w:t>
      </w:r>
      <w:r>
        <w:rPr/>
        <w:t>sales</w:t>
      </w:r>
      <w:r>
        <w:rPr>
          <w:spacing w:val="-2"/>
        </w:rPr>
        <w:t> </w:t>
      </w:r>
      <w:r>
        <w:rPr/>
        <w:t>discounts</w:t>
      </w:r>
      <w:r>
        <w:rPr>
          <w:spacing w:val="-2"/>
        </w:rPr>
        <w:t> </w:t>
      </w:r>
      <w:r>
        <w:rPr/>
        <w:t>and</w:t>
      </w:r>
      <w:r>
        <w:rPr>
          <w:spacing w:val="-2"/>
        </w:rPr>
        <w:t> </w:t>
      </w:r>
      <w:r>
        <w:rPr/>
        <w:t>miscellaneous</w:t>
      </w:r>
      <w:r>
        <w:rPr>
          <w:spacing w:val="-2"/>
        </w:rPr>
        <w:t> </w:t>
      </w:r>
      <w:r>
        <w:rPr/>
        <w:t>claims,</w:t>
      </w:r>
      <w:r>
        <w:rPr>
          <w:spacing w:val="-2"/>
        </w:rPr>
        <w:t> </w:t>
      </w:r>
      <w:r>
        <w:rPr/>
        <w:t>was $675</w:t>
      </w:r>
      <w:r>
        <w:rPr>
          <w:spacing w:val="-2"/>
        </w:rPr>
        <w:t> </w:t>
      </w:r>
      <w:r>
        <w:rPr/>
        <w:t>million ,</w:t>
      </w:r>
      <w:r>
        <w:rPr>
          <w:spacing w:val="-2"/>
        </w:rPr>
        <w:t> </w:t>
      </w:r>
      <w:r>
        <w:rPr/>
        <w:t>net</w:t>
      </w:r>
      <w:r>
        <w:rPr>
          <w:spacing w:val="-2"/>
        </w:rPr>
        <w:t> </w:t>
      </w:r>
      <w:r>
        <w:rPr/>
        <w:t>of</w:t>
      </w:r>
      <w:r>
        <w:rPr>
          <w:spacing w:val="-2"/>
        </w:rPr>
        <w:t> </w:t>
      </w:r>
      <w:r>
        <w:rPr/>
        <w:t>the</w:t>
      </w:r>
      <w:r>
        <w:rPr>
          <w:spacing w:val="-2"/>
        </w:rPr>
        <w:t> </w:t>
      </w:r>
      <w:r>
        <w:rPr/>
        <w:t>estimated</w:t>
      </w:r>
      <w:r>
        <w:rPr>
          <w:spacing w:val="-2"/>
        </w:rPr>
        <w:t> </w:t>
      </w:r>
      <w:r>
        <w:rPr/>
        <w:t>cost</w:t>
      </w:r>
      <w:r>
        <w:rPr>
          <w:spacing w:val="-2"/>
        </w:rPr>
        <w:t> </w:t>
      </w:r>
      <w:r>
        <w:rPr/>
        <w:t>of</w:t>
      </w:r>
      <w:r>
        <w:rPr>
          <w:spacing w:val="-2"/>
        </w:rPr>
        <w:t> </w:t>
      </w:r>
      <w:r>
        <w:rPr/>
        <w:t>expected</w:t>
      </w:r>
      <w:r>
        <w:rPr>
          <w:spacing w:val="-2"/>
        </w:rPr>
        <w:t> </w:t>
      </w:r>
      <w:r>
        <w:rPr/>
        <w:t>product</w:t>
      </w:r>
      <w:r>
        <w:rPr>
          <w:spacing w:val="-2"/>
        </w:rPr>
        <w:t> </w:t>
      </w:r>
      <w:r>
        <w:rPr/>
        <w:t>returns,</w:t>
      </w:r>
      <w:r>
        <w:rPr>
          <w:spacing w:val="-2"/>
        </w:rPr>
        <w:t> </w:t>
      </w:r>
      <w:r>
        <w:rPr/>
        <w:t>and</w:t>
      </w:r>
      <w:r>
        <w:rPr>
          <w:spacing w:val="-2"/>
        </w:rPr>
        <w:t> </w:t>
      </w:r>
      <w:r>
        <w:rPr/>
        <w:t>recognized</w:t>
      </w:r>
      <w:r>
        <w:rPr>
          <w:spacing w:val="-2"/>
        </w:rPr>
        <w:t> </w:t>
      </w:r>
      <w:r>
        <w:rPr/>
        <w:t>as</w:t>
      </w:r>
      <w:r>
        <w:rPr>
          <w:spacing w:val="-2"/>
        </w:rPr>
        <w:t> </w:t>
      </w:r>
      <w:r>
        <w:rPr/>
        <w:t>a</w:t>
      </w:r>
      <w:r>
        <w:rPr>
          <w:spacing w:val="-2"/>
        </w:rPr>
        <w:t> </w:t>
      </w:r>
      <w:r>
        <w:rPr/>
        <w:t>reduction</w:t>
      </w:r>
      <w:r>
        <w:rPr>
          <w:spacing w:val="-2"/>
        </w:rPr>
        <w:t> </w:t>
      </w:r>
      <w:r>
        <w:rPr/>
        <w:t>in </w:t>
      </w:r>
      <w:r>
        <w:rPr>
          <w:i/>
        </w:rPr>
        <w:t>Accounts receivable, net </w:t>
      </w:r>
      <w:r>
        <w:rPr/>
        <w:t>on the Consolidated Balance Sheets.</w:t>
      </w:r>
    </w:p>
    <w:p>
      <w:pPr>
        <w:pStyle w:val="BodyText"/>
        <w:spacing w:before="121"/>
      </w:pPr>
    </w:p>
    <w:p>
      <w:pPr>
        <w:pStyle w:val="Heading4"/>
        <w:spacing w:before="1"/>
      </w:pPr>
      <w:r>
        <w:rPr/>
        <w:t>MAJOR</w:t>
      </w:r>
      <w:r>
        <w:rPr>
          <w:spacing w:val="15"/>
        </w:rPr>
        <w:t> </w:t>
      </w:r>
      <w:r>
        <w:rPr>
          <w:spacing w:val="-2"/>
        </w:rPr>
        <w:t>CUSTOMERS</w:t>
      </w:r>
    </w:p>
    <w:p>
      <w:pPr>
        <w:pStyle w:val="BodyText"/>
        <w:spacing w:before="211"/>
        <w:ind w:left="131"/>
      </w:pPr>
      <w:r>
        <w:rPr/>
        <w:t>No</w:t>
      </w:r>
      <w:r>
        <w:rPr>
          <w:spacing w:val="-7"/>
        </w:rPr>
        <w:t> </w:t>
      </w:r>
      <w:r>
        <w:rPr/>
        <w:t>customer</w:t>
      </w:r>
      <w:r>
        <w:rPr>
          <w:spacing w:val="-6"/>
        </w:rPr>
        <w:t> </w:t>
      </w:r>
      <w:r>
        <w:rPr/>
        <w:t>accounted</w:t>
      </w:r>
      <w:r>
        <w:rPr>
          <w:spacing w:val="-6"/>
        </w:rPr>
        <w:t> </w:t>
      </w:r>
      <w:r>
        <w:rPr/>
        <w:t>for</w:t>
      </w:r>
      <w:r>
        <w:rPr>
          <w:spacing w:val="-5"/>
        </w:rPr>
        <w:t> </w:t>
      </w:r>
      <w:r>
        <w:rPr/>
        <w:t>10%</w:t>
      </w:r>
      <w:r>
        <w:rPr>
          <w:spacing w:val="-6"/>
        </w:rPr>
        <w:t> </w:t>
      </w:r>
      <w:r>
        <w:rPr/>
        <w:t>or</w:t>
      </w:r>
      <w:r>
        <w:rPr>
          <w:spacing w:val="-6"/>
        </w:rPr>
        <w:t> </w:t>
      </w:r>
      <w:r>
        <w:rPr/>
        <w:t>more</w:t>
      </w:r>
      <w:r>
        <w:rPr>
          <w:spacing w:val="-6"/>
        </w:rPr>
        <w:t> </w:t>
      </w:r>
      <w:r>
        <w:rPr/>
        <w:t>of</w:t>
      </w:r>
      <w:r>
        <w:rPr>
          <w:spacing w:val="-6"/>
        </w:rPr>
        <w:t> </w:t>
      </w:r>
      <w:r>
        <w:rPr/>
        <w:t>the</w:t>
      </w:r>
      <w:r>
        <w:rPr>
          <w:spacing w:val="-6"/>
        </w:rPr>
        <w:t> </w:t>
      </w:r>
      <w:r>
        <w:rPr/>
        <w:t>Company's</w:t>
      </w:r>
      <w:r>
        <w:rPr>
          <w:spacing w:val="-6"/>
        </w:rPr>
        <w:t> </w:t>
      </w:r>
      <w:r>
        <w:rPr/>
        <w:t>net</w:t>
      </w:r>
      <w:r>
        <w:rPr>
          <w:spacing w:val="-6"/>
        </w:rPr>
        <w:t> </w:t>
      </w:r>
      <w:r>
        <w:rPr/>
        <w:t>revenues</w:t>
      </w:r>
      <w:r>
        <w:rPr>
          <w:spacing w:val="-6"/>
        </w:rPr>
        <w:t> </w:t>
      </w:r>
      <w:r>
        <w:rPr/>
        <w:t>during</w:t>
      </w:r>
      <w:r>
        <w:rPr>
          <w:spacing w:val="-6"/>
        </w:rPr>
        <w:t> </w:t>
      </w:r>
      <w:r>
        <w:rPr/>
        <w:t>the</w:t>
      </w:r>
      <w:r>
        <w:rPr>
          <w:spacing w:val="-6"/>
        </w:rPr>
        <w:t> </w:t>
      </w:r>
      <w:r>
        <w:rPr/>
        <w:t>fiscal</w:t>
      </w:r>
      <w:r>
        <w:rPr>
          <w:spacing w:val="-6"/>
        </w:rPr>
        <w:t> </w:t>
      </w:r>
      <w:r>
        <w:rPr/>
        <w:t>years</w:t>
      </w:r>
      <w:r>
        <w:rPr>
          <w:spacing w:val="-6"/>
        </w:rPr>
        <w:t> </w:t>
      </w:r>
      <w:r>
        <w:rPr/>
        <w:t>ended</w:t>
      </w:r>
      <w:r>
        <w:rPr>
          <w:spacing w:val="-3"/>
        </w:rPr>
        <w:t> </w:t>
      </w:r>
      <w:r>
        <w:rPr/>
        <w:t>May</w:t>
      </w:r>
      <w:r>
        <w:rPr>
          <w:spacing w:val="-6"/>
        </w:rPr>
        <w:t> </w:t>
      </w:r>
      <w:r>
        <w:rPr/>
        <w:t>31,</w:t>
      </w:r>
      <w:r>
        <w:rPr>
          <w:spacing w:val="-6"/>
        </w:rPr>
        <w:t> </w:t>
      </w:r>
      <w:r>
        <w:rPr/>
        <w:t>2019</w:t>
      </w:r>
      <w:r>
        <w:rPr>
          <w:spacing w:val="-5"/>
        </w:rPr>
        <w:t> </w:t>
      </w:r>
      <w:r>
        <w:rPr/>
        <w:t>,</w:t>
      </w:r>
      <w:r>
        <w:rPr>
          <w:spacing w:val="-6"/>
        </w:rPr>
        <w:t> </w:t>
      </w:r>
      <w:r>
        <w:rPr/>
        <w:t>2018</w:t>
      </w:r>
      <w:r>
        <w:rPr>
          <w:spacing w:val="-5"/>
        </w:rPr>
        <w:t> </w:t>
      </w:r>
      <w:r>
        <w:rPr/>
        <w:t>and</w:t>
      </w:r>
      <w:r>
        <w:rPr>
          <w:spacing w:val="-5"/>
        </w:rPr>
        <w:t> </w:t>
      </w:r>
      <w:r>
        <w:rPr/>
        <w:t>2017</w:t>
      </w:r>
      <w:r>
        <w:rPr>
          <w:spacing w:val="-5"/>
        </w:rPr>
        <w:t> </w:t>
      </w:r>
      <w:r>
        <w:rPr>
          <w:spacing w:val="-10"/>
        </w:rPr>
        <w:t>.</w:t>
      </w:r>
    </w:p>
    <w:p>
      <w:pPr>
        <w:pStyle w:val="BodyText"/>
      </w:pPr>
    </w:p>
    <w:p>
      <w:pPr>
        <w:pStyle w:val="BodyText"/>
        <w:spacing w:before="130"/>
      </w:pPr>
    </w:p>
    <w:p>
      <w:pPr>
        <w:spacing w:before="1"/>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80</w:t>
      </w:r>
    </w:p>
    <w:p>
      <w:pPr>
        <w:pStyle w:val="BodyText"/>
        <w:spacing w:before="3"/>
        <w:rPr>
          <w:sz w:val="16"/>
        </w:rPr>
      </w:pPr>
      <w:r>
        <w:rPr/>
        <mc:AlternateContent>
          <mc:Choice Requires="wps">
            <w:drawing>
              <wp:anchor distT="0" distB="0" distL="0" distR="0" allowOverlap="1" layoutInCell="1" locked="0" behindDoc="1" simplePos="0" relativeHeight="487669248">
                <wp:simplePos x="0" y="0"/>
                <wp:positionH relativeFrom="page">
                  <wp:posOffset>222884</wp:posOffset>
                </wp:positionH>
                <wp:positionV relativeFrom="paragraph">
                  <wp:posOffset>134019</wp:posOffset>
                </wp:positionV>
                <wp:extent cx="7312659" cy="17145"/>
                <wp:effectExtent l="0" t="0" r="0" b="0"/>
                <wp:wrapTopAndBottom/>
                <wp:docPr id="518" name="Group 518"/>
                <wp:cNvGraphicFramePr>
                  <a:graphicFrameLocks/>
                </wp:cNvGraphicFramePr>
                <a:graphic>
                  <a:graphicData uri="http://schemas.microsoft.com/office/word/2010/wordprocessingGroup">
                    <wpg:wgp>
                      <wpg:cNvPr id="518" name="Group 518"/>
                      <wpg:cNvGrpSpPr/>
                      <wpg:grpSpPr>
                        <a:xfrm>
                          <a:off x="0" y="0"/>
                          <a:ext cx="7312659" cy="17145"/>
                          <a:chExt cx="7312659" cy="17145"/>
                        </a:xfrm>
                      </wpg:grpSpPr>
                      <wps:wsp>
                        <wps:cNvPr id="519" name="Graphic 51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20" name="Graphic 52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21" name="Graphic 52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22" name="Graphic 52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5271pt;width:575.8pt;height:1.35pt;mso-position-horizontal-relative:page;mso-position-vertical-relative:paragraph;z-index:-15647232;mso-wrap-distance-left:0;mso-wrap-distance-right:0" id="docshapegroup512" coordorigin="351,211" coordsize="11516,27">
                <v:shape style="position:absolute;left:351;top:211;width:11516;height:14" id="docshape513" coordorigin="351,211" coordsize="11516,14" path="m11853,225l364,225,351,211,11867,211,11853,225xe" filled="true" fillcolor="#9a9a9a" stroked="false">
                  <v:path arrowok="t"/>
                  <v:fill type="solid"/>
                </v:shape>
                <v:shape style="position:absolute;left:351;top:224;width:11516;height:14" id="docshape514" coordorigin="351,225" coordsize="11516,14" path="m11867,238l351,238,364,225,11853,225,11867,238xe" filled="true" fillcolor="#ededed" stroked="false">
                  <v:path arrowok="t"/>
                  <v:fill type="solid"/>
                </v:shape>
                <v:shape style="position:absolute;left:351;top:211;width:14;height:27" id="docshape515" coordorigin="351,211" coordsize="14,27" path="m351,238l351,211,364,225,351,238xe" filled="true" fillcolor="#9a9a9a" stroked="false">
                  <v:path arrowok="t"/>
                  <v:fill type="solid"/>
                </v:shape>
                <v:shape style="position:absolute;left:11853;top:211;width:14;height:27" id="docshape516" coordorigin="11853,211" coordsize="14,27" path="m11866,238l11853,238,11853,225,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245"/>
        <w:rPr>
          <w:sz w:val="32"/>
        </w:rPr>
      </w:pPr>
    </w:p>
    <w:p>
      <w:pPr>
        <w:pStyle w:val="Heading3"/>
        <w:ind w:left="158"/>
      </w:pPr>
      <w:bookmarkStart w:name="_bookmark50" w:id="53"/>
      <w:bookmarkEnd w:id="53"/>
      <w:r>
        <w:rPr>
          <w:b w:val="0"/>
        </w:rPr>
      </w:r>
      <w:r>
        <w:rPr>
          <w:color w:val="E77721"/>
        </w:rPr>
        <w:t>NOTE</w:t>
      </w:r>
      <w:r>
        <w:rPr>
          <w:color w:val="E77721"/>
          <w:spacing w:val="10"/>
        </w:rPr>
        <w:t> </w:t>
      </w:r>
      <w:r>
        <w:rPr>
          <w:color w:val="E77721"/>
        </w:rPr>
        <w:t>17</w:t>
      </w:r>
      <w:r>
        <w:rPr>
          <w:color w:val="E77721"/>
          <w:spacing w:val="10"/>
        </w:rPr>
        <w:t> </w:t>
      </w:r>
      <w:r>
        <w:rPr>
          <w:color w:val="E77721"/>
        </w:rPr>
        <w:t>—</w:t>
      </w:r>
      <w:r>
        <w:rPr>
          <w:color w:val="E77721"/>
          <w:spacing w:val="11"/>
        </w:rPr>
        <w:t> </w:t>
      </w:r>
      <w:r>
        <w:rPr>
          <w:color w:val="E77721"/>
        </w:rPr>
        <w:t>OPERATING</w:t>
      </w:r>
      <w:r>
        <w:rPr>
          <w:color w:val="E77721"/>
          <w:spacing w:val="10"/>
        </w:rPr>
        <w:t> </w:t>
      </w:r>
      <w:r>
        <w:rPr>
          <w:color w:val="E77721"/>
        </w:rPr>
        <w:t>SEGMENTS</w:t>
      </w:r>
      <w:r>
        <w:rPr>
          <w:color w:val="E77721"/>
          <w:spacing w:val="10"/>
        </w:rPr>
        <w:t> </w:t>
      </w:r>
      <w:r>
        <w:rPr>
          <w:color w:val="E77721"/>
        </w:rPr>
        <w:t>AND</w:t>
      </w:r>
      <w:r>
        <w:rPr>
          <w:color w:val="E77721"/>
          <w:spacing w:val="11"/>
        </w:rPr>
        <w:t> </w:t>
      </w:r>
      <w:r>
        <w:rPr>
          <w:color w:val="E77721"/>
        </w:rPr>
        <w:t>RELATED</w:t>
      </w:r>
      <w:r>
        <w:rPr>
          <w:color w:val="E77721"/>
          <w:spacing w:val="10"/>
        </w:rPr>
        <w:t> </w:t>
      </w:r>
      <w:r>
        <w:rPr>
          <w:color w:val="E77721"/>
          <w:spacing w:val="-2"/>
        </w:rPr>
        <w:t>INFORMATION</w:t>
      </w:r>
    </w:p>
    <w:p>
      <w:pPr>
        <w:pStyle w:val="BodyText"/>
        <w:spacing w:line="264" w:lineRule="auto" w:before="264"/>
        <w:ind w:left="131"/>
      </w:pPr>
      <w:r>
        <w:rPr/>
        <w:t>The</w:t>
      </w:r>
      <w:r>
        <w:rPr>
          <w:spacing w:val="-7"/>
        </w:rPr>
        <w:t> </w:t>
      </w:r>
      <w:r>
        <w:rPr/>
        <w:t>Company's</w:t>
      </w:r>
      <w:r>
        <w:rPr>
          <w:spacing w:val="-7"/>
        </w:rPr>
        <w:t> </w:t>
      </w:r>
      <w:r>
        <w:rPr/>
        <w:t>operating</w:t>
      </w:r>
      <w:r>
        <w:rPr>
          <w:spacing w:val="-7"/>
        </w:rPr>
        <w:t> </w:t>
      </w:r>
      <w:r>
        <w:rPr/>
        <w:t>segments</w:t>
      </w:r>
      <w:r>
        <w:rPr>
          <w:spacing w:val="-7"/>
        </w:rPr>
        <w:t> </w:t>
      </w:r>
      <w:r>
        <w:rPr/>
        <w:t>are</w:t>
      </w:r>
      <w:r>
        <w:rPr>
          <w:spacing w:val="-7"/>
        </w:rPr>
        <w:t> </w:t>
      </w:r>
      <w:r>
        <w:rPr/>
        <w:t>evidence</w:t>
      </w:r>
      <w:r>
        <w:rPr>
          <w:spacing w:val="-7"/>
        </w:rPr>
        <w:t> </w:t>
      </w:r>
      <w:r>
        <w:rPr/>
        <w:t>of</w:t>
      </w:r>
      <w:r>
        <w:rPr>
          <w:spacing w:val="-7"/>
        </w:rPr>
        <w:t> </w:t>
      </w:r>
      <w:r>
        <w:rPr/>
        <w:t>the</w:t>
      </w:r>
      <w:r>
        <w:rPr>
          <w:spacing w:val="-7"/>
        </w:rPr>
        <w:t> </w:t>
      </w:r>
      <w:r>
        <w:rPr/>
        <w:t>structure</w:t>
      </w:r>
      <w:r>
        <w:rPr>
          <w:spacing w:val="-7"/>
        </w:rPr>
        <w:t> </w:t>
      </w:r>
      <w:r>
        <w:rPr/>
        <w:t>of</w:t>
      </w:r>
      <w:r>
        <w:rPr>
          <w:spacing w:val="-7"/>
        </w:rPr>
        <w:t> </w:t>
      </w:r>
      <w:r>
        <w:rPr/>
        <w:t>the</w:t>
      </w:r>
      <w:r>
        <w:rPr>
          <w:spacing w:val="-7"/>
        </w:rPr>
        <w:t> </w:t>
      </w:r>
      <w:r>
        <w:rPr/>
        <w:t>Company's</w:t>
      </w:r>
      <w:r>
        <w:rPr>
          <w:spacing w:val="-7"/>
        </w:rPr>
        <w:t> </w:t>
      </w:r>
      <w:r>
        <w:rPr/>
        <w:t>internal</w:t>
      </w:r>
      <w:r>
        <w:rPr>
          <w:spacing w:val="-7"/>
        </w:rPr>
        <w:t> </w:t>
      </w:r>
      <w:r>
        <w:rPr/>
        <w:t>organization.</w:t>
      </w:r>
      <w:r>
        <w:rPr>
          <w:spacing w:val="-7"/>
        </w:rPr>
        <w:t> </w:t>
      </w:r>
      <w:r>
        <w:rPr/>
        <w:t>The</w:t>
      </w:r>
      <w:r>
        <w:rPr>
          <w:spacing w:val="-7"/>
        </w:rPr>
        <w:t> </w:t>
      </w:r>
      <w:r>
        <w:rPr/>
        <w:t>NIKE</w:t>
      </w:r>
      <w:r>
        <w:rPr>
          <w:spacing w:val="-7"/>
        </w:rPr>
        <w:t> </w:t>
      </w:r>
      <w:r>
        <w:rPr/>
        <w:t>Brand</w:t>
      </w:r>
      <w:r>
        <w:rPr>
          <w:spacing w:val="-7"/>
        </w:rPr>
        <w:t> </w:t>
      </w:r>
      <w:r>
        <w:rPr/>
        <w:t>segments</w:t>
      </w:r>
      <w:r>
        <w:rPr>
          <w:spacing w:val="-5"/>
        </w:rPr>
        <w:t> </w:t>
      </w:r>
      <w:r>
        <w:rPr/>
        <w:t>are</w:t>
      </w:r>
      <w:r>
        <w:rPr>
          <w:spacing w:val="-7"/>
        </w:rPr>
        <w:t> </w:t>
      </w:r>
      <w:r>
        <w:rPr/>
        <w:t>defined</w:t>
      </w:r>
      <w:r>
        <w:rPr>
          <w:spacing w:val="-7"/>
        </w:rPr>
        <w:t> </w:t>
      </w:r>
      <w:r>
        <w:rPr/>
        <w:t>by</w:t>
      </w:r>
      <w:r>
        <w:rPr>
          <w:spacing w:val="-7"/>
        </w:rPr>
        <w:t> </w:t>
      </w:r>
      <w:r>
        <w:rPr/>
        <w:t>geographic</w:t>
      </w:r>
      <w:r>
        <w:rPr>
          <w:spacing w:val="-7"/>
        </w:rPr>
        <w:t> </w:t>
      </w:r>
      <w:r>
        <w:rPr/>
        <w:t>regions</w:t>
      </w:r>
      <w:r>
        <w:rPr>
          <w:spacing w:val="-7"/>
        </w:rPr>
        <w:t> </w:t>
      </w:r>
      <w:r>
        <w:rPr/>
        <w:t>for operations participating in NIKE Brand sales activity.</w:t>
      </w:r>
    </w:p>
    <w:p>
      <w:pPr>
        <w:pStyle w:val="BodyText"/>
        <w:spacing w:before="42"/>
      </w:pPr>
    </w:p>
    <w:p>
      <w:pPr>
        <w:pStyle w:val="BodyText"/>
        <w:spacing w:line="264" w:lineRule="auto"/>
        <w:ind w:left="131" w:right="212"/>
      </w:pPr>
      <w:r>
        <w:rPr/>
        <w:t>Each</w:t>
      </w:r>
      <w:r>
        <w:rPr>
          <w:spacing w:val="-8"/>
        </w:rPr>
        <w:t> </w:t>
      </w:r>
      <w:r>
        <w:rPr/>
        <w:t>NIKE</w:t>
      </w:r>
      <w:r>
        <w:rPr>
          <w:spacing w:val="-8"/>
        </w:rPr>
        <w:t> </w:t>
      </w:r>
      <w:r>
        <w:rPr/>
        <w:t>Brand</w:t>
      </w:r>
      <w:r>
        <w:rPr>
          <w:spacing w:val="-8"/>
        </w:rPr>
        <w:t> </w:t>
      </w:r>
      <w:r>
        <w:rPr/>
        <w:t>geographic</w:t>
      </w:r>
      <w:r>
        <w:rPr>
          <w:spacing w:val="-8"/>
        </w:rPr>
        <w:t> </w:t>
      </w:r>
      <w:r>
        <w:rPr/>
        <w:t>segment</w:t>
      </w:r>
      <w:r>
        <w:rPr>
          <w:spacing w:val="-8"/>
        </w:rPr>
        <w:t> </w:t>
      </w:r>
      <w:r>
        <w:rPr/>
        <w:t>operates</w:t>
      </w:r>
      <w:r>
        <w:rPr>
          <w:spacing w:val="-8"/>
        </w:rPr>
        <w:t> </w:t>
      </w:r>
      <w:r>
        <w:rPr/>
        <w:t>predominantly</w:t>
      </w:r>
      <w:r>
        <w:rPr>
          <w:spacing w:val="-8"/>
        </w:rPr>
        <w:t> </w:t>
      </w:r>
      <w:r>
        <w:rPr/>
        <w:t>in</w:t>
      </w:r>
      <w:r>
        <w:rPr>
          <w:spacing w:val="-8"/>
        </w:rPr>
        <w:t> </w:t>
      </w:r>
      <w:r>
        <w:rPr/>
        <w:t>one</w:t>
      </w:r>
      <w:r>
        <w:rPr>
          <w:spacing w:val="-8"/>
        </w:rPr>
        <w:t> </w:t>
      </w:r>
      <w:r>
        <w:rPr/>
        <w:t>industry:</w:t>
      </w:r>
      <w:r>
        <w:rPr>
          <w:spacing w:val="-8"/>
        </w:rPr>
        <w:t> </w:t>
      </w:r>
      <w:r>
        <w:rPr/>
        <w:t>the</w:t>
      </w:r>
      <w:r>
        <w:rPr>
          <w:spacing w:val="-8"/>
        </w:rPr>
        <w:t> </w:t>
      </w:r>
      <w:r>
        <w:rPr/>
        <w:t>design,</w:t>
      </w:r>
      <w:r>
        <w:rPr>
          <w:spacing w:val="-8"/>
        </w:rPr>
        <w:t> </w:t>
      </w:r>
      <w:r>
        <w:rPr/>
        <w:t>development,</w:t>
      </w:r>
      <w:r>
        <w:rPr>
          <w:spacing w:val="-8"/>
        </w:rPr>
        <w:t> </w:t>
      </w:r>
      <w:r>
        <w:rPr/>
        <w:t>marketing</w:t>
      </w:r>
      <w:r>
        <w:rPr>
          <w:spacing w:val="-8"/>
        </w:rPr>
        <w:t> </w:t>
      </w:r>
      <w:r>
        <w:rPr/>
        <w:t>and</w:t>
      </w:r>
      <w:r>
        <w:rPr>
          <w:spacing w:val="-8"/>
        </w:rPr>
        <w:t> </w:t>
      </w:r>
      <w:r>
        <w:rPr/>
        <w:t>selling</w:t>
      </w:r>
      <w:r>
        <w:rPr>
          <w:spacing w:val="-8"/>
        </w:rPr>
        <w:t> </w:t>
      </w:r>
      <w:r>
        <w:rPr/>
        <w:t>of</w:t>
      </w:r>
      <w:r>
        <w:rPr>
          <w:spacing w:val="-8"/>
        </w:rPr>
        <w:t> </w:t>
      </w:r>
      <w:r>
        <w:rPr/>
        <w:t>athletic</w:t>
      </w:r>
      <w:r>
        <w:rPr>
          <w:spacing w:val="-8"/>
        </w:rPr>
        <w:t> </w:t>
      </w:r>
      <w:r>
        <w:rPr/>
        <w:t>footwear,</w:t>
      </w:r>
      <w:r>
        <w:rPr>
          <w:spacing w:val="-8"/>
        </w:rPr>
        <w:t> </w:t>
      </w:r>
      <w:r>
        <w:rPr/>
        <w:t>apparel</w:t>
      </w:r>
      <w:r>
        <w:rPr>
          <w:spacing w:val="-8"/>
        </w:rPr>
        <w:t> </w:t>
      </w:r>
      <w:r>
        <w:rPr/>
        <w:t>and</w:t>
      </w:r>
      <w:r>
        <w:rPr>
          <w:spacing w:val="-8"/>
        </w:rPr>
        <w:t> </w:t>
      </w:r>
      <w:r>
        <w:rPr/>
        <w:t>equipment. The</w:t>
      </w:r>
      <w:r>
        <w:rPr>
          <w:spacing w:val="-5"/>
        </w:rPr>
        <w:t> </w:t>
      </w:r>
      <w:r>
        <w:rPr/>
        <w:t>Company's</w:t>
      </w:r>
      <w:r>
        <w:rPr>
          <w:spacing w:val="-5"/>
        </w:rPr>
        <w:t> </w:t>
      </w:r>
      <w:r>
        <w:rPr/>
        <w:t>reportable</w:t>
      </w:r>
      <w:r>
        <w:rPr>
          <w:spacing w:val="-5"/>
        </w:rPr>
        <w:t> </w:t>
      </w:r>
      <w:r>
        <w:rPr/>
        <w:t>operating</w:t>
      </w:r>
      <w:r>
        <w:rPr>
          <w:spacing w:val="-5"/>
        </w:rPr>
        <w:t> </w:t>
      </w:r>
      <w:r>
        <w:rPr/>
        <w:t>segments</w:t>
      </w:r>
      <w:r>
        <w:rPr>
          <w:spacing w:val="-5"/>
        </w:rPr>
        <w:t> </w:t>
      </w:r>
      <w:r>
        <w:rPr/>
        <w:t>for</w:t>
      </w:r>
      <w:r>
        <w:rPr>
          <w:spacing w:val="-5"/>
        </w:rPr>
        <w:t> </w:t>
      </w:r>
      <w:r>
        <w:rPr/>
        <w:t>the</w:t>
      </w:r>
      <w:r>
        <w:rPr>
          <w:spacing w:val="-5"/>
        </w:rPr>
        <w:t> </w:t>
      </w:r>
      <w:r>
        <w:rPr/>
        <w:t>NIKE</w:t>
      </w:r>
      <w:r>
        <w:rPr>
          <w:spacing w:val="-5"/>
        </w:rPr>
        <w:t> </w:t>
      </w:r>
      <w:r>
        <w:rPr/>
        <w:t>Brand</w:t>
      </w:r>
      <w:r>
        <w:rPr>
          <w:spacing w:val="-5"/>
        </w:rPr>
        <w:t> </w:t>
      </w:r>
      <w:r>
        <w:rPr/>
        <w:t>are:</w:t>
      </w:r>
      <w:r>
        <w:rPr>
          <w:spacing w:val="-5"/>
        </w:rPr>
        <w:t> </w:t>
      </w:r>
      <w:r>
        <w:rPr/>
        <w:t>North</w:t>
      </w:r>
      <w:r>
        <w:rPr>
          <w:spacing w:val="-5"/>
        </w:rPr>
        <w:t> </w:t>
      </w:r>
      <w:r>
        <w:rPr/>
        <w:t>America;</w:t>
      </w:r>
      <w:r>
        <w:rPr>
          <w:spacing w:val="-5"/>
        </w:rPr>
        <w:t> </w:t>
      </w:r>
      <w:r>
        <w:rPr/>
        <w:t>Europe,</w:t>
      </w:r>
      <w:r>
        <w:rPr>
          <w:spacing w:val="-5"/>
        </w:rPr>
        <w:t> </w:t>
      </w:r>
      <w:r>
        <w:rPr/>
        <w:t>Middle</w:t>
      </w:r>
      <w:r>
        <w:rPr>
          <w:spacing w:val="-5"/>
        </w:rPr>
        <w:t> </w:t>
      </w:r>
      <w:r>
        <w:rPr/>
        <w:t>East</w:t>
      </w:r>
      <w:r>
        <w:rPr>
          <w:spacing w:val="-5"/>
        </w:rPr>
        <w:t> </w:t>
      </w:r>
      <w:r>
        <w:rPr/>
        <w:t>&amp;</w:t>
      </w:r>
      <w:r>
        <w:rPr>
          <w:spacing w:val="-3"/>
        </w:rPr>
        <w:t> </w:t>
      </w:r>
      <w:r>
        <w:rPr/>
        <w:t>Africa;</w:t>
      </w:r>
      <w:r>
        <w:rPr>
          <w:spacing w:val="-5"/>
        </w:rPr>
        <w:t> </w:t>
      </w:r>
      <w:r>
        <w:rPr/>
        <w:t>Greater</w:t>
      </w:r>
      <w:r>
        <w:rPr>
          <w:spacing w:val="-5"/>
        </w:rPr>
        <w:t> </w:t>
      </w:r>
      <w:r>
        <w:rPr/>
        <w:t>China;</w:t>
      </w:r>
      <w:r>
        <w:rPr>
          <w:spacing w:val="-5"/>
        </w:rPr>
        <w:t> </w:t>
      </w:r>
      <w:r>
        <w:rPr/>
        <w:t>and</w:t>
      </w:r>
      <w:r>
        <w:rPr>
          <w:spacing w:val="-5"/>
        </w:rPr>
        <w:t> </w:t>
      </w:r>
      <w:r>
        <w:rPr/>
        <w:t>Asia</w:t>
      </w:r>
      <w:r>
        <w:rPr>
          <w:spacing w:val="-5"/>
        </w:rPr>
        <w:t> </w:t>
      </w:r>
      <w:r>
        <w:rPr/>
        <w:t>Pacific</w:t>
      </w:r>
      <w:r>
        <w:rPr>
          <w:spacing w:val="-5"/>
        </w:rPr>
        <w:t> </w:t>
      </w:r>
      <w:r>
        <w:rPr/>
        <w:t>&amp;</w:t>
      </w:r>
      <w:r>
        <w:rPr>
          <w:spacing w:val="-5"/>
        </w:rPr>
        <w:t> </w:t>
      </w:r>
      <w:r>
        <w:rPr/>
        <w:t>Latin</w:t>
      </w:r>
      <w:r>
        <w:rPr>
          <w:spacing w:val="-5"/>
        </w:rPr>
        <w:t> </w:t>
      </w:r>
      <w:r>
        <w:rPr/>
        <w:t>America,</w:t>
      </w:r>
      <w:r>
        <w:rPr>
          <w:spacing w:val="-5"/>
        </w:rPr>
        <w:t> </w:t>
      </w:r>
      <w:r>
        <w:rPr/>
        <w:t>and include results for the NIKE, Jordan and Hurley brands.</w:t>
      </w:r>
    </w:p>
    <w:p>
      <w:pPr>
        <w:pStyle w:val="BodyText"/>
        <w:spacing w:before="41"/>
      </w:pPr>
    </w:p>
    <w:p>
      <w:pPr>
        <w:pStyle w:val="BodyText"/>
        <w:spacing w:line="264" w:lineRule="auto"/>
        <w:ind w:left="131"/>
      </w:pPr>
      <w:r>
        <w:rPr/>
        <w:t>The</w:t>
      </w:r>
      <w:r>
        <w:rPr>
          <w:spacing w:val="-7"/>
        </w:rPr>
        <w:t> </w:t>
      </w:r>
      <w:r>
        <w:rPr/>
        <w:t>Company's</w:t>
      </w:r>
      <w:r>
        <w:rPr>
          <w:spacing w:val="-7"/>
        </w:rPr>
        <w:t> </w:t>
      </w:r>
      <w:r>
        <w:rPr/>
        <w:t>NIKE</w:t>
      </w:r>
      <w:r>
        <w:rPr>
          <w:spacing w:val="-7"/>
        </w:rPr>
        <w:t> </w:t>
      </w:r>
      <w:r>
        <w:rPr/>
        <w:t>Direct</w:t>
      </w:r>
      <w:r>
        <w:rPr>
          <w:spacing w:val="-7"/>
        </w:rPr>
        <w:t> </w:t>
      </w:r>
      <w:r>
        <w:rPr/>
        <w:t>operations</w:t>
      </w:r>
      <w:r>
        <w:rPr>
          <w:spacing w:val="-7"/>
        </w:rPr>
        <w:t> </w:t>
      </w:r>
      <w:r>
        <w:rPr/>
        <w:t>are</w:t>
      </w:r>
      <w:r>
        <w:rPr>
          <w:spacing w:val="-7"/>
        </w:rPr>
        <w:t> </w:t>
      </w:r>
      <w:r>
        <w:rPr/>
        <w:t>managed</w:t>
      </w:r>
      <w:r>
        <w:rPr>
          <w:spacing w:val="-7"/>
        </w:rPr>
        <w:t> </w:t>
      </w:r>
      <w:r>
        <w:rPr/>
        <w:t>within</w:t>
      </w:r>
      <w:r>
        <w:rPr>
          <w:spacing w:val="-7"/>
        </w:rPr>
        <w:t> </w:t>
      </w:r>
      <w:r>
        <w:rPr/>
        <w:t>each</w:t>
      </w:r>
      <w:r>
        <w:rPr>
          <w:spacing w:val="-7"/>
        </w:rPr>
        <w:t> </w:t>
      </w:r>
      <w:r>
        <w:rPr/>
        <w:t>NIKE</w:t>
      </w:r>
      <w:r>
        <w:rPr>
          <w:spacing w:val="-7"/>
        </w:rPr>
        <w:t> </w:t>
      </w:r>
      <w:r>
        <w:rPr/>
        <w:t>Brand</w:t>
      </w:r>
      <w:r>
        <w:rPr>
          <w:spacing w:val="-7"/>
        </w:rPr>
        <w:t> </w:t>
      </w:r>
      <w:r>
        <w:rPr/>
        <w:t>geographic</w:t>
      </w:r>
      <w:r>
        <w:rPr>
          <w:spacing w:val="-7"/>
        </w:rPr>
        <w:t> </w:t>
      </w:r>
      <w:r>
        <w:rPr/>
        <w:t>operating</w:t>
      </w:r>
      <w:r>
        <w:rPr>
          <w:spacing w:val="-7"/>
        </w:rPr>
        <w:t> </w:t>
      </w:r>
      <w:r>
        <w:rPr/>
        <w:t>segment.</w:t>
      </w:r>
      <w:r>
        <w:rPr>
          <w:spacing w:val="-7"/>
        </w:rPr>
        <w:t> </w:t>
      </w:r>
      <w:r>
        <w:rPr/>
        <w:t>Converse</w:t>
      </w:r>
      <w:r>
        <w:rPr>
          <w:spacing w:val="-7"/>
        </w:rPr>
        <w:t> </w:t>
      </w:r>
      <w:r>
        <w:rPr/>
        <w:t>is</w:t>
      </w:r>
      <w:r>
        <w:rPr>
          <w:spacing w:val="-7"/>
        </w:rPr>
        <w:t> </w:t>
      </w:r>
      <w:r>
        <w:rPr/>
        <w:t>also</w:t>
      </w:r>
      <w:r>
        <w:rPr>
          <w:spacing w:val="-7"/>
        </w:rPr>
        <w:t> </w:t>
      </w:r>
      <w:r>
        <w:rPr/>
        <w:t>a</w:t>
      </w:r>
      <w:r>
        <w:rPr>
          <w:spacing w:val="-7"/>
        </w:rPr>
        <w:t> </w:t>
      </w:r>
      <w:r>
        <w:rPr/>
        <w:t>reportable</w:t>
      </w:r>
      <w:r>
        <w:rPr>
          <w:spacing w:val="-7"/>
        </w:rPr>
        <w:t> </w:t>
      </w:r>
      <w:r>
        <w:rPr/>
        <w:t>segment</w:t>
      </w:r>
      <w:r>
        <w:rPr>
          <w:spacing w:val="-7"/>
        </w:rPr>
        <w:t> </w:t>
      </w:r>
      <w:r>
        <w:rPr/>
        <w:t>for</w:t>
      </w:r>
      <w:r>
        <w:rPr>
          <w:spacing w:val="-7"/>
        </w:rPr>
        <w:t> </w:t>
      </w:r>
      <w:r>
        <w:rPr/>
        <w:t>the</w:t>
      </w:r>
      <w:r>
        <w:rPr>
          <w:spacing w:val="-7"/>
        </w:rPr>
        <w:t> </w:t>
      </w:r>
      <w:r>
        <w:rPr/>
        <w:t>Company,</w:t>
      </w:r>
      <w:r>
        <w:rPr>
          <w:spacing w:val="-7"/>
        </w:rPr>
        <w:t> </w:t>
      </w:r>
      <w:r>
        <w:rPr/>
        <w:t>and operates in one industry: the design, marketing, licensing and selling of casual sneakers, apparel and accessories.</w:t>
      </w:r>
    </w:p>
    <w:p>
      <w:pPr>
        <w:pStyle w:val="BodyText"/>
        <w:spacing w:before="42"/>
      </w:pPr>
    </w:p>
    <w:p>
      <w:pPr>
        <w:pStyle w:val="BodyText"/>
        <w:spacing w:line="264" w:lineRule="auto" w:before="1"/>
        <w:ind w:left="131"/>
      </w:pPr>
      <w:r>
        <w:rPr/>
        <w:t>Global</w:t>
      </w:r>
      <w:r>
        <w:rPr>
          <w:spacing w:val="-3"/>
        </w:rPr>
        <w:t> </w:t>
      </w:r>
      <w:r>
        <w:rPr/>
        <w:t>Brand</w:t>
      </w:r>
      <w:r>
        <w:rPr>
          <w:spacing w:val="-3"/>
        </w:rPr>
        <w:t> </w:t>
      </w:r>
      <w:r>
        <w:rPr/>
        <w:t>Divisions</w:t>
      </w:r>
      <w:r>
        <w:rPr>
          <w:spacing w:val="-3"/>
        </w:rPr>
        <w:t> </w:t>
      </w:r>
      <w:r>
        <w:rPr/>
        <w:t>is</w:t>
      </w:r>
      <w:r>
        <w:rPr>
          <w:spacing w:val="-3"/>
        </w:rPr>
        <w:t> </w:t>
      </w:r>
      <w:r>
        <w:rPr/>
        <w:t>included</w:t>
      </w:r>
      <w:r>
        <w:rPr>
          <w:spacing w:val="-3"/>
        </w:rPr>
        <w:t> </w:t>
      </w:r>
      <w:r>
        <w:rPr/>
        <w:t>within</w:t>
      </w:r>
      <w:r>
        <w:rPr>
          <w:spacing w:val="-3"/>
        </w:rPr>
        <w:t> </w:t>
      </w:r>
      <w:r>
        <w:rPr/>
        <w:t>the</w:t>
      </w:r>
      <w:r>
        <w:rPr>
          <w:spacing w:val="-3"/>
        </w:rPr>
        <w:t> </w:t>
      </w:r>
      <w:r>
        <w:rPr/>
        <w:t>NIKE</w:t>
      </w:r>
      <w:r>
        <w:rPr>
          <w:spacing w:val="-3"/>
        </w:rPr>
        <w:t> </w:t>
      </w:r>
      <w:r>
        <w:rPr/>
        <w:t>Brand</w:t>
      </w:r>
      <w:r>
        <w:rPr>
          <w:spacing w:val="-3"/>
        </w:rPr>
        <w:t> </w:t>
      </w:r>
      <w:r>
        <w:rPr/>
        <w:t>for</w:t>
      </w:r>
      <w:r>
        <w:rPr>
          <w:spacing w:val="-3"/>
        </w:rPr>
        <w:t> </w:t>
      </w:r>
      <w:r>
        <w:rPr/>
        <w:t>presentation</w:t>
      </w:r>
      <w:r>
        <w:rPr>
          <w:spacing w:val="-3"/>
        </w:rPr>
        <w:t> </w:t>
      </w:r>
      <w:r>
        <w:rPr/>
        <w:t>purposes</w:t>
      </w:r>
      <w:r>
        <w:rPr>
          <w:spacing w:val="-3"/>
        </w:rPr>
        <w:t> </w:t>
      </w:r>
      <w:r>
        <w:rPr/>
        <w:t>to</w:t>
      </w:r>
      <w:r>
        <w:rPr>
          <w:spacing w:val="-3"/>
        </w:rPr>
        <w:t> </w:t>
      </w:r>
      <w:r>
        <w:rPr/>
        <w:t>align</w:t>
      </w:r>
      <w:r>
        <w:rPr>
          <w:spacing w:val="-3"/>
        </w:rPr>
        <w:t> </w:t>
      </w:r>
      <w:r>
        <w:rPr/>
        <w:t>with</w:t>
      </w:r>
      <w:r>
        <w:rPr>
          <w:spacing w:val="-3"/>
        </w:rPr>
        <w:t> </w:t>
      </w:r>
      <w:r>
        <w:rPr/>
        <w:t>the</w:t>
      </w:r>
      <w:r>
        <w:rPr>
          <w:spacing w:val="-3"/>
        </w:rPr>
        <w:t> </w:t>
      </w:r>
      <w:r>
        <w:rPr/>
        <w:t>way</w:t>
      </w:r>
      <w:r>
        <w:rPr>
          <w:spacing w:val="-3"/>
        </w:rPr>
        <w:t> </w:t>
      </w:r>
      <w:r>
        <w:rPr/>
        <w:t>management</w:t>
      </w:r>
      <w:r>
        <w:rPr>
          <w:spacing w:val="-3"/>
        </w:rPr>
        <w:t> </w:t>
      </w:r>
      <w:r>
        <w:rPr/>
        <w:t>views</w:t>
      </w:r>
      <w:r>
        <w:rPr>
          <w:spacing w:val="-3"/>
        </w:rPr>
        <w:t> </w:t>
      </w:r>
      <w:r>
        <w:rPr/>
        <w:t>the</w:t>
      </w:r>
      <w:r>
        <w:rPr>
          <w:spacing w:val="-3"/>
        </w:rPr>
        <w:t> </w:t>
      </w:r>
      <w:r>
        <w:rPr/>
        <w:t>Company.</w:t>
      </w:r>
      <w:r>
        <w:rPr>
          <w:spacing w:val="-3"/>
        </w:rPr>
        <w:t> </w:t>
      </w:r>
      <w:r>
        <w:rPr/>
        <w:t>Global</w:t>
      </w:r>
      <w:r>
        <w:rPr>
          <w:spacing w:val="-3"/>
        </w:rPr>
        <w:t> </w:t>
      </w:r>
      <w:r>
        <w:rPr/>
        <w:t>Brand</w:t>
      </w:r>
      <w:r>
        <w:rPr>
          <w:spacing w:val="-3"/>
        </w:rPr>
        <w:t> </w:t>
      </w:r>
      <w:r>
        <w:rPr/>
        <w:t>Divisions</w:t>
      </w:r>
      <w:r>
        <w:rPr>
          <w:spacing w:val="-3"/>
        </w:rPr>
        <w:t> </w:t>
      </w:r>
      <w:r>
        <w:rPr/>
        <w:t>primarily represent</w:t>
      </w:r>
      <w:r>
        <w:rPr>
          <w:spacing w:val="-3"/>
        </w:rPr>
        <w:t> </w:t>
      </w:r>
      <w:r>
        <w:rPr/>
        <w:t>NIKE</w:t>
      </w:r>
      <w:r>
        <w:rPr>
          <w:spacing w:val="-3"/>
        </w:rPr>
        <w:t> </w:t>
      </w:r>
      <w:r>
        <w:rPr/>
        <w:t>Brand</w:t>
      </w:r>
      <w:r>
        <w:rPr>
          <w:spacing w:val="-3"/>
        </w:rPr>
        <w:t> </w:t>
      </w:r>
      <w:r>
        <w:rPr/>
        <w:t>licensing</w:t>
      </w:r>
      <w:r>
        <w:rPr>
          <w:spacing w:val="-3"/>
        </w:rPr>
        <w:t> </w:t>
      </w:r>
      <w:r>
        <w:rPr/>
        <w:t>businesses</w:t>
      </w:r>
      <w:r>
        <w:rPr>
          <w:spacing w:val="-3"/>
        </w:rPr>
        <w:t> </w:t>
      </w:r>
      <w:r>
        <w:rPr/>
        <w:t>that</w:t>
      </w:r>
      <w:r>
        <w:rPr>
          <w:spacing w:val="-3"/>
        </w:rPr>
        <w:t> </w:t>
      </w:r>
      <w:r>
        <w:rPr/>
        <w:t>are</w:t>
      </w:r>
      <w:r>
        <w:rPr>
          <w:spacing w:val="-3"/>
        </w:rPr>
        <w:t> </w:t>
      </w:r>
      <w:r>
        <w:rPr/>
        <w:t>not</w:t>
      </w:r>
      <w:r>
        <w:rPr>
          <w:spacing w:val="-3"/>
        </w:rPr>
        <w:t> </w:t>
      </w:r>
      <w:r>
        <w:rPr/>
        <w:t>part</w:t>
      </w:r>
      <w:r>
        <w:rPr>
          <w:spacing w:val="-3"/>
        </w:rPr>
        <w:t> </w:t>
      </w:r>
      <w:r>
        <w:rPr/>
        <w:t>of</w:t>
      </w:r>
      <w:r>
        <w:rPr>
          <w:spacing w:val="-3"/>
        </w:rPr>
        <w:t> </w:t>
      </w:r>
      <w:r>
        <w:rPr/>
        <w:t>a</w:t>
      </w:r>
      <w:r>
        <w:rPr>
          <w:spacing w:val="-3"/>
        </w:rPr>
        <w:t> </w:t>
      </w:r>
      <w:r>
        <w:rPr/>
        <w:t>geographic</w:t>
      </w:r>
      <w:r>
        <w:rPr>
          <w:spacing w:val="-3"/>
        </w:rPr>
        <w:t> </w:t>
      </w:r>
      <w:r>
        <w:rPr/>
        <w:t>operating</w:t>
      </w:r>
      <w:r>
        <w:rPr>
          <w:spacing w:val="-3"/>
        </w:rPr>
        <w:t> </w:t>
      </w:r>
      <w:r>
        <w:rPr/>
        <w:t>segment,</w:t>
      </w:r>
      <w:r>
        <w:rPr>
          <w:spacing w:val="-3"/>
        </w:rPr>
        <w:t> </w:t>
      </w:r>
      <w:r>
        <w:rPr/>
        <w:t>and</w:t>
      </w:r>
      <w:r>
        <w:rPr>
          <w:spacing w:val="-3"/>
        </w:rPr>
        <w:t> </w:t>
      </w:r>
      <w:r>
        <w:rPr/>
        <w:t>demand</w:t>
      </w:r>
      <w:r>
        <w:rPr>
          <w:spacing w:val="-3"/>
        </w:rPr>
        <w:t> </w:t>
      </w:r>
      <w:r>
        <w:rPr/>
        <w:t>creation</w:t>
      </w:r>
      <w:r>
        <w:rPr>
          <w:spacing w:val="-3"/>
        </w:rPr>
        <w:t> </w:t>
      </w:r>
      <w:r>
        <w:rPr/>
        <w:t>and</w:t>
      </w:r>
      <w:r>
        <w:rPr>
          <w:spacing w:val="-1"/>
        </w:rPr>
        <w:t> </w:t>
      </w:r>
      <w:r>
        <w:rPr/>
        <w:t>operating</w:t>
      </w:r>
      <w:r>
        <w:rPr>
          <w:spacing w:val="-3"/>
        </w:rPr>
        <w:t> </w:t>
      </w:r>
      <w:r>
        <w:rPr/>
        <w:t>overhead</w:t>
      </w:r>
      <w:r>
        <w:rPr>
          <w:spacing w:val="-3"/>
        </w:rPr>
        <w:t> </w:t>
      </w:r>
      <w:r>
        <w:rPr/>
        <w:t>expense,</w:t>
      </w:r>
      <w:r>
        <w:rPr>
          <w:spacing w:val="-3"/>
        </w:rPr>
        <w:t> </w:t>
      </w:r>
      <w:r>
        <w:rPr/>
        <w:t>including</w:t>
      </w:r>
      <w:r>
        <w:rPr>
          <w:spacing w:val="-3"/>
        </w:rPr>
        <w:t> </w:t>
      </w:r>
      <w:r>
        <w:rPr/>
        <w:t>product creation</w:t>
      </w:r>
      <w:r>
        <w:rPr>
          <w:spacing w:val="-7"/>
        </w:rPr>
        <w:t> </w:t>
      </w:r>
      <w:r>
        <w:rPr/>
        <w:t>and</w:t>
      </w:r>
      <w:r>
        <w:rPr>
          <w:spacing w:val="-7"/>
        </w:rPr>
        <w:t> </w:t>
      </w:r>
      <w:r>
        <w:rPr/>
        <w:t>design</w:t>
      </w:r>
      <w:r>
        <w:rPr>
          <w:spacing w:val="-7"/>
        </w:rPr>
        <w:t> </w:t>
      </w:r>
      <w:r>
        <w:rPr/>
        <w:t>expenses</w:t>
      </w:r>
      <w:r>
        <w:rPr>
          <w:spacing w:val="-7"/>
        </w:rPr>
        <w:t> </w:t>
      </w:r>
      <w:r>
        <w:rPr/>
        <w:t>that</w:t>
      </w:r>
      <w:r>
        <w:rPr>
          <w:spacing w:val="-7"/>
        </w:rPr>
        <w:t> </w:t>
      </w:r>
      <w:r>
        <w:rPr/>
        <w:t>are</w:t>
      </w:r>
      <w:r>
        <w:rPr>
          <w:spacing w:val="-7"/>
        </w:rPr>
        <w:t> </w:t>
      </w:r>
      <w:r>
        <w:rPr/>
        <w:t>centrally</w:t>
      </w:r>
      <w:r>
        <w:rPr>
          <w:spacing w:val="-7"/>
        </w:rPr>
        <w:t> </w:t>
      </w:r>
      <w:r>
        <w:rPr/>
        <w:t>managed</w:t>
      </w:r>
      <w:r>
        <w:rPr>
          <w:spacing w:val="-7"/>
        </w:rPr>
        <w:t> </w:t>
      </w:r>
      <w:r>
        <w:rPr/>
        <w:t>for</w:t>
      </w:r>
      <w:r>
        <w:rPr>
          <w:spacing w:val="-7"/>
        </w:rPr>
        <w:t> </w:t>
      </w:r>
      <w:r>
        <w:rPr/>
        <w:t>the</w:t>
      </w:r>
      <w:r>
        <w:rPr>
          <w:spacing w:val="-7"/>
        </w:rPr>
        <w:t> </w:t>
      </w:r>
      <w:r>
        <w:rPr/>
        <w:t>NIKE</w:t>
      </w:r>
      <w:r>
        <w:rPr>
          <w:spacing w:val="-7"/>
        </w:rPr>
        <w:t> </w:t>
      </w:r>
      <w:r>
        <w:rPr/>
        <w:t>Brand,</w:t>
      </w:r>
      <w:r>
        <w:rPr>
          <w:spacing w:val="-7"/>
        </w:rPr>
        <w:t> </w:t>
      </w:r>
      <w:r>
        <w:rPr/>
        <w:t>as</w:t>
      </w:r>
      <w:r>
        <w:rPr>
          <w:spacing w:val="-7"/>
        </w:rPr>
        <w:t> </w:t>
      </w:r>
      <w:r>
        <w:rPr/>
        <w:t>well</w:t>
      </w:r>
      <w:r>
        <w:rPr>
          <w:spacing w:val="-7"/>
        </w:rPr>
        <w:t> </w:t>
      </w:r>
      <w:r>
        <w:rPr/>
        <w:t>as</w:t>
      </w:r>
      <w:r>
        <w:rPr>
          <w:spacing w:val="-7"/>
        </w:rPr>
        <w:t> </w:t>
      </w:r>
      <w:r>
        <w:rPr/>
        <w:t>costs</w:t>
      </w:r>
      <w:r>
        <w:rPr>
          <w:spacing w:val="-5"/>
        </w:rPr>
        <w:t> </w:t>
      </w:r>
      <w:r>
        <w:rPr/>
        <w:t>associated</w:t>
      </w:r>
      <w:r>
        <w:rPr>
          <w:spacing w:val="-7"/>
        </w:rPr>
        <w:t> </w:t>
      </w:r>
      <w:r>
        <w:rPr/>
        <w:t>with</w:t>
      </w:r>
      <w:r>
        <w:rPr>
          <w:spacing w:val="-7"/>
        </w:rPr>
        <w:t> </w:t>
      </w:r>
      <w:r>
        <w:rPr/>
        <w:t>NIKE</w:t>
      </w:r>
      <w:r>
        <w:rPr>
          <w:spacing w:val="-7"/>
        </w:rPr>
        <w:t> </w:t>
      </w:r>
      <w:r>
        <w:rPr/>
        <w:t>Direct</w:t>
      </w:r>
      <w:r>
        <w:rPr>
          <w:spacing w:val="-7"/>
        </w:rPr>
        <w:t> </w:t>
      </w:r>
      <w:r>
        <w:rPr/>
        <w:t>global</w:t>
      </w:r>
      <w:r>
        <w:rPr>
          <w:spacing w:val="-7"/>
        </w:rPr>
        <w:t> </w:t>
      </w:r>
      <w:r>
        <w:rPr/>
        <w:t>digital</w:t>
      </w:r>
      <w:r>
        <w:rPr>
          <w:spacing w:val="-7"/>
        </w:rPr>
        <w:t> </w:t>
      </w:r>
      <w:r>
        <w:rPr/>
        <w:t>operations</w:t>
      </w:r>
      <w:r>
        <w:rPr>
          <w:spacing w:val="-7"/>
        </w:rPr>
        <w:t> </w:t>
      </w:r>
      <w:r>
        <w:rPr/>
        <w:t>and</w:t>
      </w:r>
      <w:r>
        <w:rPr>
          <w:spacing w:val="-7"/>
        </w:rPr>
        <w:t> </w:t>
      </w:r>
      <w:r>
        <w:rPr/>
        <w:t>enterprise</w:t>
      </w:r>
      <w:r>
        <w:rPr>
          <w:spacing w:val="-7"/>
        </w:rPr>
        <w:t> </w:t>
      </w:r>
      <w:r>
        <w:rPr/>
        <w:t>technology.</w:t>
      </w:r>
    </w:p>
    <w:p>
      <w:pPr>
        <w:pStyle w:val="BodyText"/>
        <w:spacing w:before="41"/>
      </w:pPr>
    </w:p>
    <w:p>
      <w:pPr>
        <w:pStyle w:val="BodyText"/>
        <w:spacing w:line="264" w:lineRule="auto"/>
        <w:ind w:left="131"/>
      </w:pPr>
      <w:r>
        <w:rPr/>
        <w:t>Corporate</w:t>
      </w:r>
      <w:r>
        <w:rPr>
          <w:spacing w:val="-4"/>
        </w:rPr>
        <w:t> </w:t>
      </w:r>
      <w:r>
        <w:rPr/>
        <w:t>consists</w:t>
      </w:r>
      <w:r>
        <w:rPr>
          <w:spacing w:val="-4"/>
        </w:rPr>
        <w:t> </w:t>
      </w:r>
      <w:r>
        <w:rPr/>
        <w:t>primarily</w:t>
      </w:r>
      <w:r>
        <w:rPr>
          <w:spacing w:val="-4"/>
        </w:rPr>
        <w:t> </w:t>
      </w:r>
      <w:r>
        <w:rPr/>
        <w:t>of</w:t>
      </w:r>
      <w:r>
        <w:rPr>
          <w:spacing w:val="-4"/>
        </w:rPr>
        <w:t> </w:t>
      </w:r>
      <w:r>
        <w:rPr/>
        <w:t>unallocated</w:t>
      </w:r>
      <w:r>
        <w:rPr>
          <w:spacing w:val="-4"/>
        </w:rPr>
        <w:t> </w:t>
      </w:r>
      <w:r>
        <w:rPr/>
        <w:t>general</w:t>
      </w:r>
      <w:r>
        <w:rPr>
          <w:spacing w:val="-4"/>
        </w:rPr>
        <w:t> </w:t>
      </w:r>
      <w:r>
        <w:rPr/>
        <w:t>and</w:t>
      </w:r>
      <w:r>
        <w:rPr>
          <w:spacing w:val="-4"/>
        </w:rPr>
        <w:t> </w:t>
      </w:r>
      <w:r>
        <w:rPr/>
        <w:t>administrative</w:t>
      </w:r>
      <w:r>
        <w:rPr>
          <w:spacing w:val="-4"/>
        </w:rPr>
        <w:t> </w:t>
      </w:r>
      <w:r>
        <w:rPr/>
        <w:t>expenses,</w:t>
      </w:r>
      <w:r>
        <w:rPr>
          <w:spacing w:val="-4"/>
        </w:rPr>
        <w:t> </w:t>
      </w:r>
      <w:r>
        <w:rPr/>
        <w:t>including</w:t>
      </w:r>
      <w:r>
        <w:rPr>
          <w:spacing w:val="-4"/>
        </w:rPr>
        <w:t> </w:t>
      </w:r>
      <w:r>
        <w:rPr/>
        <w:t>expenses</w:t>
      </w:r>
      <w:r>
        <w:rPr>
          <w:spacing w:val="-4"/>
        </w:rPr>
        <w:t> </w:t>
      </w:r>
      <w:r>
        <w:rPr/>
        <w:t>associated</w:t>
      </w:r>
      <w:r>
        <w:rPr>
          <w:spacing w:val="-4"/>
        </w:rPr>
        <w:t> </w:t>
      </w:r>
      <w:r>
        <w:rPr/>
        <w:t>with</w:t>
      </w:r>
      <w:r>
        <w:rPr>
          <w:spacing w:val="-4"/>
        </w:rPr>
        <w:t> </w:t>
      </w:r>
      <w:r>
        <w:rPr/>
        <w:t>centrally</w:t>
      </w:r>
      <w:r>
        <w:rPr>
          <w:spacing w:val="-4"/>
        </w:rPr>
        <w:t> </w:t>
      </w:r>
      <w:r>
        <w:rPr/>
        <w:t>managed</w:t>
      </w:r>
      <w:r>
        <w:rPr>
          <w:spacing w:val="-4"/>
        </w:rPr>
        <w:t> </w:t>
      </w:r>
      <w:r>
        <w:rPr/>
        <w:t>departments;</w:t>
      </w:r>
      <w:r>
        <w:rPr>
          <w:spacing w:val="-4"/>
        </w:rPr>
        <w:t> </w:t>
      </w:r>
      <w:r>
        <w:rPr/>
        <w:t>depreciation</w:t>
      </w:r>
      <w:r>
        <w:rPr>
          <w:spacing w:val="-4"/>
        </w:rPr>
        <w:t> </w:t>
      </w:r>
      <w:r>
        <w:rPr/>
        <w:t>and amortization</w:t>
      </w:r>
      <w:r>
        <w:rPr>
          <w:spacing w:val="-9"/>
        </w:rPr>
        <w:t> </w:t>
      </w:r>
      <w:r>
        <w:rPr/>
        <w:t>related</w:t>
      </w:r>
      <w:r>
        <w:rPr>
          <w:spacing w:val="-9"/>
        </w:rPr>
        <w:t> </w:t>
      </w:r>
      <w:r>
        <w:rPr/>
        <w:t>to</w:t>
      </w:r>
      <w:r>
        <w:rPr>
          <w:spacing w:val="-9"/>
        </w:rPr>
        <w:t> </w:t>
      </w:r>
      <w:r>
        <w:rPr/>
        <w:t>the</w:t>
      </w:r>
      <w:r>
        <w:rPr>
          <w:spacing w:val="-9"/>
        </w:rPr>
        <w:t> </w:t>
      </w:r>
      <w:r>
        <w:rPr/>
        <w:t>Company's</w:t>
      </w:r>
      <w:r>
        <w:rPr>
          <w:spacing w:val="-9"/>
        </w:rPr>
        <w:t> </w:t>
      </w:r>
      <w:r>
        <w:rPr/>
        <w:t>headquarters;</w:t>
      </w:r>
      <w:r>
        <w:rPr>
          <w:spacing w:val="-9"/>
        </w:rPr>
        <w:t> </w:t>
      </w:r>
      <w:r>
        <w:rPr/>
        <w:t>unallocated</w:t>
      </w:r>
      <w:r>
        <w:rPr>
          <w:spacing w:val="-9"/>
        </w:rPr>
        <w:t> </w:t>
      </w:r>
      <w:r>
        <w:rPr/>
        <w:t>insurance,</w:t>
      </w:r>
      <w:r>
        <w:rPr>
          <w:spacing w:val="-9"/>
        </w:rPr>
        <w:t> </w:t>
      </w:r>
      <w:r>
        <w:rPr/>
        <w:t>benefit</w:t>
      </w:r>
      <w:r>
        <w:rPr>
          <w:spacing w:val="-9"/>
        </w:rPr>
        <w:t> </w:t>
      </w:r>
      <w:r>
        <w:rPr/>
        <w:t>and</w:t>
      </w:r>
      <w:r>
        <w:rPr>
          <w:spacing w:val="-9"/>
        </w:rPr>
        <w:t> </w:t>
      </w:r>
      <w:r>
        <w:rPr/>
        <w:t>compensation</w:t>
      </w:r>
      <w:r>
        <w:rPr>
          <w:spacing w:val="-9"/>
        </w:rPr>
        <w:t> </w:t>
      </w:r>
      <w:r>
        <w:rPr/>
        <w:t>programs,</w:t>
      </w:r>
      <w:r>
        <w:rPr>
          <w:spacing w:val="-9"/>
        </w:rPr>
        <w:t> </w:t>
      </w:r>
      <w:r>
        <w:rPr/>
        <w:t>including</w:t>
      </w:r>
      <w:r>
        <w:rPr>
          <w:spacing w:val="-9"/>
        </w:rPr>
        <w:t> </w:t>
      </w:r>
      <w:r>
        <w:rPr/>
        <w:t>stock-based</w:t>
      </w:r>
      <w:r>
        <w:rPr>
          <w:spacing w:val="-9"/>
        </w:rPr>
        <w:t> </w:t>
      </w:r>
      <w:r>
        <w:rPr/>
        <w:t>compensation;</w:t>
      </w:r>
      <w:r>
        <w:rPr>
          <w:spacing w:val="-9"/>
        </w:rPr>
        <w:t> </w:t>
      </w:r>
      <w:r>
        <w:rPr/>
        <w:t>and</w:t>
      </w:r>
      <w:r>
        <w:rPr>
          <w:spacing w:val="-9"/>
        </w:rPr>
        <w:t> </w:t>
      </w:r>
      <w:r>
        <w:rPr/>
        <w:t>certain</w:t>
      </w:r>
      <w:r>
        <w:rPr>
          <w:spacing w:val="-9"/>
        </w:rPr>
        <w:t> </w:t>
      </w:r>
      <w:r>
        <w:rPr/>
        <w:t>foreign currency gains and losses, including certain hedge gains and losses.</w:t>
      </w:r>
    </w:p>
    <w:p>
      <w:pPr>
        <w:pStyle w:val="BodyText"/>
        <w:spacing w:before="41"/>
      </w:pPr>
    </w:p>
    <w:p>
      <w:pPr>
        <w:pStyle w:val="BodyText"/>
        <w:spacing w:line="264" w:lineRule="auto"/>
        <w:ind w:left="131"/>
      </w:pPr>
      <w:r>
        <w:rPr/>
        <w:t>The</w:t>
      </w:r>
      <w:r>
        <w:rPr>
          <w:spacing w:val="-7"/>
        </w:rPr>
        <w:t> </w:t>
      </w:r>
      <w:r>
        <w:rPr/>
        <w:t>primary</w:t>
      </w:r>
      <w:r>
        <w:rPr>
          <w:spacing w:val="-7"/>
        </w:rPr>
        <w:t> </w:t>
      </w:r>
      <w:r>
        <w:rPr/>
        <w:t>financial</w:t>
      </w:r>
      <w:r>
        <w:rPr>
          <w:spacing w:val="-7"/>
        </w:rPr>
        <w:t> </w:t>
      </w:r>
      <w:r>
        <w:rPr/>
        <w:t>measure</w:t>
      </w:r>
      <w:r>
        <w:rPr>
          <w:spacing w:val="-7"/>
        </w:rPr>
        <w:t> </w:t>
      </w:r>
      <w:r>
        <w:rPr/>
        <w:t>used</w:t>
      </w:r>
      <w:r>
        <w:rPr>
          <w:spacing w:val="-7"/>
        </w:rPr>
        <w:t> </w:t>
      </w:r>
      <w:r>
        <w:rPr/>
        <w:t>by</w:t>
      </w:r>
      <w:r>
        <w:rPr>
          <w:spacing w:val="-7"/>
        </w:rPr>
        <w:t> </w:t>
      </w:r>
      <w:r>
        <w:rPr/>
        <w:t>the</w:t>
      </w:r>
      <w:r>
        <w:rPr>
          <w:spacing w:val="-7"/>
        </w:rPr>
        <w:t> </w:t>
      </w:r>
      <w:r>
        <w:rPr/>
        <w:t>Company</w:t>
      </w:r>
      <w:r>
        <w:rPr>
          <w:spacing w:val="-7"/>
        </w:rPr>
        <w:t> </w:t>
      </w:r>
      <w:r>
        <w:rPr/>
        <w:t>to</w:t>
      </w:r>
      <w:r>
        <w:rPr>
          <w:spacing w:val="-7"/>
        </w:rPr>
        <w:t> </w:t>
      </w:r>
      <w:r>
        <w:rPr/>
        <w:t>evaluate</w:t>
      </w:r>
      <w:r>
        <w:rPr>
          <w:spacing w:val="-7"/>
        </w:rPr>
        <w:t> </w:t>
      </w:r>
      <w:r>
        <w:rPr/>
        <w:t>performance</w:t>
      </w:r>
      <w:r>
        <w:rPr>
          <w:spacing w:val="-7"/>
        </w:rPr>
        <w:t> </w:t>
      </w:r>
      <w:r>
        <w:rPr/>
        <w:t>of</w:t>
      </w:r>
      <w:r>
        <w:rPr>
          <w:spacing w:val="-7"/>
        </w:rPr>
        <w:t> </w:t>
      </w:r>
      <w:r>
        <w:rPr/>
        <w:t>individual</w:t>
      </w:r>
      <w:r>
        <w:rPr>
          <w:spacing w:val="-7"/>
        </w:rPr>
        <w:t> </w:t>
      </w:r>
      <w:r>
        <w:rPr/>
        <w:t>operating</w:t>
      </w:r>
      <w:r>
        <w:rPr>
          <w:spacing w:val="-7"/>
        </w:rPr>
        <w:t> </w:t>
      </w:r>
      <w:r>
        <w:rPr/>
        <w:t>segments</w:t>
      </w:r>
      <w:r>
        <w:rPr>
          <w:spacing w:val="-7"/>
        </w:rPr>
        <w:t> </w:t>
      </w:r>
      <w:r>
        <w:rPr/>
        <w:t>is</w:t>
      </w:r>
      <w:r>
        <w:rPr>
          <w:spacing w:val="-7"/>
        </w:rPr>
        <w:t> </w:t>
      </w:r>
      <w:r>
        <w:rPr/>
        <w:t>earnings</w:t>
      </w:r>
      <w:r>
        <w:rPr>
          <w:spacing w:val="-7"/>
        </w:rPr>
        <w:t> </w:t>
      </w:r>
      <w:r>
        <w:rPr/>
        <w:t>before</w:t>
      </w:r>
      <w:r>
        <w:rPr>
          <w:spacing w:val="-7"/>
        </w:rPr>
        <w:t> </w:t>
      </w:r>
      <w:r>
        <w:rPr/>
        <w:t>interest</w:t>
      </w:r>
      <w:r>
        <w:rPr>
          <w:spacing w:val="-7"/>
        </w:rPr>
        <w:t> </w:t>
      </w:r>
      <w:r>
        <w:rPr/>
        <w:t>and</w:t>
      </w:r>
      <w:r>
        <w:rPr>
          <w:spacing w:val="-7"/>
        </w:rPr>
        <w:t> </w:t>
      </w:r>
      <w:r>
        <w:rPr/>
        <w:t>taxes</w:t>
      </w:r>
      <w:r>
        <w:rPr>
          <w:spacing w:val="-7"/>
        </w:rPr>
        <w:t> </w:t>
      </w:r>
      <w:r>
        <w:rPr/>
        <w:t>(commonly</w:t>
      </w:r>
      <w:r>
        <w:rPr>
          <w:spacing w:val="-7"/>
        </w:rPr>
        <w:t> </w:t>
      </w:r>
      <w:r>
        <w:rPr/>
        <w:t>referred</w:t>
      </w:r>
      <w:r>
        <w:rPr>
          <w:spacing w:val="-7"/>
        </w:rPr>
        <w:t> </w:t>
      </w:r>
      <w:r>
        <w:rPr/>
        <w:t>to</w:t>
      </w:r>
      <w:r>
        <w:rPr>
          <w:spacing w:val="-7"/>
        </w:rPr>
        <w:t> </w:t>
      </w:r>
      <w:r>
        <w:rPr/>
        <w:t>as “EBIT”),</w:t>
      </w:r>
      <w:r>
        <w:rPr>
          <w:spacing w:val="-2"/>
        </w:rPr>
        <w:t> </w:t>
      </w:r>
      <w:r>
        <w:rPr/>
        <w:t>which</w:t>
      </w:r>
      <w:r>
        <w:rPr>
          <w:spacing w:val="-2"/>
        </w:rPr>
        <w:t> </w:t>
      </w:r>
      <w:r>
        <w:rPr/>
        <w:t>represents</w:t>
      </w:r>
      <w:r>
        <w:rPr>
          <w:spacing w:val="-1"/>
        </w:rPr>
        <w:t> </w:t>
      </w:r>
      <w:r>
        <w:rPr>
          <w:i/>
        </w:rPr>
        <w:t>Net</w:t>
      </w:r>
      <w:r>
        <w:rPr>
          <w:i/>
          <w:spacing w:val="-2"/>
        </w:rPr>
        <w:t> </w:t>
      </w:r>
      <w:r>
        <w:rPr>
          <w:i/>
        </w:rPr>
        <w:t>income </w:t>
      </w:r>
      <w:r>
        <w:rPr/>
        <w:t>before</w:t>
      </w:r>
      <w:r>
        <w:rPr>
          <w:spacing w:val="-1"/>
        </w:rPr>
        <w:t> </w:t>
      </w:r>
      <w:r>
        <w:rPr>
          <w:i/>
        </w:rPr>
        <w:t>Interest</w:t>
      </w:r>
      <w:r>
        <w:rPr>
          <w:i/>
          <w:spacing w:val="-2"/>
        </w:rPr>
        <w:t> </w:t>
      </w:r>
      <w:r>
        <w:rPr>
          <w:i/>
        </w:rPr>
        <w:t>expense</w:t>
      </w:r>
      <w:r>
        <w:rPr>
          <w:i/>
          <w:spacing w:val="-2"/>
        </w:rPr>
        <w:t> </w:t>
      </w:r>
      <w:r>
        <w:rPr>
          <w:i/>
        </w:rPr>
        <w:t>(income),</w:t>
      </w:r>
      <w:r>
        <w:rPr>
          <w:i/>
          <w:spacing w:val="-2"/>
        </w:rPr>
        <w:t> </w:t>
      </w:r>
      <w:r>
        <w:rPr>
          <w:i/>
        </w:rPr>
        <w:t>net</w:t>
      </w:r>
      <w:r>
        <w:rPr>
          <w:i/>
          <w:spacing w:val="-1"/>
        </w:rPr>
        <w:t> </w:t>
      </w:r>
      <w:r>
        <w:rPr/>
        <w:t>and</w:t>
      </w:r>
      <w:r>
        <w:rPr>
          <w:spacing w:val="-1"/>
        </w:rPr>
        <w:t> </w:t>
      </w:r>
      <w:r>
        <w:rPr>
          <w:i/>
        </w:rPr>
        <w:t>Income</w:t>
      </w:r>
      <w:r>
        <w:rPr>
          <w:i/>
          <w:spacing w:val="-2"/>
        </w:rPr>
        <w:t> </w:t>
      </w:r>
      <w:r>
        <w:rPr>
          <w:i/>
        </w:rPr>
        <w:t>tax</w:t>
      </w:r>
      <w:r>
        <w:rPr>
          <w:i/>
          <w:spacing w:val="-2"/>
        </w:rPr>
        <w:t> </w:t>
      </w:r>
      <w:r>
        <w:rPr>
          <w:i/>
        </w:rPr>
        <w:t>expense </w:t>
      </w:r>
      <w:r>
        <w:rPr/>
        <w:t>in</w:t>
      </w:r>
      <w:r>
        <w:rPr>
          <w:spacing w:val="-2"/>
        </w:rPr>
        <w:t> </w:t>
      </w:r>
      <w:r>
        <w:rPr/>
        <w:t>the</w:t>
      </w:r>
      <w:r>
        <w:rPr>
          <w:spacing w:val="-2"/>
        </w:rPr>
        <w:t> </w:t>
      </w:r>
      <w:r>
        <w:rPr/>
        <w:t>Consolidated</w:t>
      </w:r>
      <w:r>
        <w:rPr>
          <w:spacing w:val="-2"/>
        </w:rPr>
        <w:t> </w:t>
      </w:r>
      <w:r>
        <w:rPr/>
        <w:t>Statements</w:t>
      </w:r>
      <w:r>
        <w:rPr>
          <w:spacing w:val="-2"/>
        </w:rPr>
        <w:t> </w:t>
      </w:r>
      <w:r>
        <w:rPr/>
        <w:t>of</w:t>
      </w:r>
      <w:r>
        <w:rPr>
          <w:spacing w:val="-2"/>
        </w:rPr>
        <w:t> </w:t>
      </w:r>
      <w:r>
        <w:rPr/>
        <w:t>Income.</w:t>
      </w:r>
    </w:p>
    <w:p>
      <w:pPr>
        <w:pStyle w:val="BodyText"/>
        <w:spacing w:before="42"/>
      </w:pPr>
    </w:p>
    <w:p>
      <w:pPr>
        <w:pStyle w:val="BodyText"/>
        <w:spacing w:line="264" w:lineRule="auto"/>
        <w:ind w:left="131" w:right="212"/>
      </w:pPr>
      <w:r>
        <w:rPr/>
        <w:t>As</w:t>
      </w:r>
      <w:r>
        <w:rPr>
          <w:spacing w:val="-3"/>
        </w:rPr>
        <w:t> </w:t>
      </w:r>
      <w:r>
        <w:rPr/>
        <w:t>part</w:t>
      </w:r>
      <w:r>
        <w:rPr>
          <w:spacing w:val="-3"/>
        </w:rPr>
        <w:t> </w:t>
      </w:r>
      <w:r>
        <w:rPr/>
        <w:t>of</w:t>
      </w:r>
      <w:r>
        <w:rPr>
          <w:spacing w:val="-3"/>
        </w:rPr>
        <w:t> </w:t>
      </w:r>
      <w:r>
        <w:rPr/>
        <w:t>the</w:t>
      </w:r>
      <w:r>
        <w:rPr>
          <w:spacing w:val="-3"/>
        </w:rPr>
        <w:t> </w:t>
      </w:r>
      <w:r>
        <w:rPr/>
        <w:t>Company's</w:t>
      </w:r>
      <w:r>
        <w:rPr>
          <w:spacing w:val="-3"/>
        </w:rPr>
        <w:t> </w:t>
      </w:r>
      <w:r>
        <w:rPr/>
        <w:t>centrally</w:t>
      </w:r>
      <w:r>
        <w:rPr>
          <w:spacing w:val="-3"/>
        </w:rPr>
        <w:t> </w:t>
      </w:r>
      <w:r>
        <w:rPr/>
        <w:t>managed</w:t>
      </w:r>
      <w:r>
        <w:rPr>
          <w:spacing w:val="-3"/>
        </w:rPr>
        <w:t> </w:t>
      </w:r>
      <w:r>
        <w:rPr/>
        <w:t>foreign</w:t>
      </w:r>
      <w:r>
        <w:rPr>
          <w:spacing w:val="-3"/>
        </w:rPr>
        <w:t> </w:t>
      </w:r>
      <w:r>
        <w:rPr/>
        <w:t>exchange</w:t>
      </w:r>
      <w:r>
        <w:rPr>
          <w:spacing w:val="-3"/>
        </w:rPr>
        <w:t> </w:t>
      </w:r>
      <w:r>
        <w:rPr/>
        <w:t>risk</w:t>
      </w:r>
      <w:r>
        <w:rPr>
          <w:spacing w:val="-3"/>
        </w:rPr>
        <w:t> </w:t>
      </w:r>
      <w:r>
        <w:rPr/>
        <w:t>management</w:t>
      </w:r>
      <w:r>
        <w:rPr>
          <w:spacing w:val="-3"/>
        </w:rPr>
        <w:t> </w:t>
      </w:r>
      <w:r>
        <w:rPr/>
        <w:t>program,</w:t>
      </w:r>
      <w:r>
        <w:rPr>
          <w:spacing w:val="-3"/>
        </w:rPr>
        <w:t> </w:t>
      </w:r>
      <w:r>
        <w:rPr/>
        <w:t>standard</w:t>
      </w:r>
      <w:r>
        <w:rPr>
          <w:spacing w:val="-3"/>
        </w:rPr>
        <w:t> </w:t>
      </w:r>
      <w:r>
        <w:rPr/>
        <w:t>foreign</w:t>
      </w:r>
      <w:r>
        <w:rPr>
          <w:spacing w:val="-3"/>
        </w:rPr>
        <w:t> </w:t>
      </w:r>
      <w:r>
        <w:rPr/>
        <w:t>currency</w:t>
      </w:r>
      <w:r>
        <w:rPr>
          <w:spacing w:val="-3"/>
        </w:rPr>
        <w:t> </w:t>
      </w:r>
      <w:r>
        <w:rPr/>
        <w:t>rates</w:t>
      </w:r>
      <w:r>
        <w:rPr>
          <w:spacing w:val="-3"/>
        </w:rPr>
        <w:t> </w:t>
      </w:r>
      <w:r>
        <w:rPr/>
        <w:t>are</w:t>
      </w:r>
      <w:r>
        <w:rPr>
          <w:spacing w:val="-3"/>
        </w:rPr>
        <w:t> </w:t>
      </w:r>
      <w:r>
        <w:rPr/>
        <w:t>assigned</w:t>
      </w:r>
      <w:r>
        <w:rPr>
          <w:spacing w:val="-3"/>
        </w:rPr>
        <w:t> </w:t>
      </w:r>
      <w:r>
        <w:rPr/>
        <w:t>twice</w:t>
      </w:r>
      <w:r>
        <w:rPr>
          <w:spacing w:val="-3"/>
        </w:rPr>
        <w:t> </w:t>
      </w:r>
      <w:r>
        <w:rPr/>
        <w:t>per</w:t>
      </w:r>
      <w:r>
        <w:rPr>
          <w:spacing w:val="-3"/>
        </w:rPr>
        <w:t> </w:t>
      </w:r>
      <w:r>
        <w:rPr/>
        <w:t>year</w:t>
      </w:r>
      <w:r>
        <w:rPr>
          <w:spacing w:val="-3"/>
        </w:rPr>
        <w:t> </w:t>
      </w:r>
      <w:r>
        <w:rPr/>
        <w:t>to</w:t>
      </w:r>
      <w:r>
        <w:rPr>
          <w:spacing w:val="-3"/>
        </w:rPr>
        <w:t> </w:t>
      </w:r>
      <w:r>
        <w:rPr/>
        <w:t>each</w:t>
      </w:r>
      <w:r>
        <w:rPr>
          <w:spacing w:val="-3"/>
        </w:rPr>
        <w:t> </w:t>
      </w:r>
      <w:r>
        <w:rPr/>
        <w:t>NIKE</w:t>
      </w:r>
      <w:r>
        <w:rPr>
          <w:spacing w:val="-3"/>
        </w:rPr>
        <w:t> </w:t>
      </w:r>
      <w:r>
        <w:rPr/>
        <w:t>Brand entity</w:t>
      </w:r>
      <w:r>
        <w:rPr>
          <w:spacing w:val="-7"/>
        </w:rPr>
        <w:t> </w:t>
      </w:r>
      <w:r>
        <w:rPr/>
        <w:t>in</w:t>
      </w:r>
      <w:r>
        <w:rPr>
          <w:spacing w:val="-7"/>
        </w:rPr>
        <w:t> </w:t>
      </w:r>
      <w:r>
        <w:rPr/>
        <w:t>the</w:t>
      </w:r>
      <w:r>
        <w:rPr>
          <w:spacing w:val="-7"/>
        </w:rPr>
        <w:t> </w:t>
      </w:r>
      <w:r>
        <w:rPr/>
        <w:t>Company's</w:t>
      </w:r>
      <w:r>
        <w:rPr>
          <w:spacing w:val="-7"/>
        </w:rPr>
        <w:t> </w:t>
      </w:r>
      <w:r>
        <w:rPr/>
        <w:t>geographic</w:t>
      </w:r>
      <w:r>
        <w:rPr>
          <w:spacing w:val="-7"/>
        </w:rPr>
        <w:t> </w:t>
      </w:r>
      <w:r>
        <w:rPr/>
        <w:t>operating</w:t>
      </w:r>
      <w:r>
        <w:rPr>
          <w:spacing w:val="-7"/>
        </w:rPr>
        <w:t> </w:t>
      </w:r>
      <w:r>
        <w:rPr/>
        <w:t>segments</w:t>
      </w:r>
      <w:r>
        <w:rPr>
          <w:spacing w:val="-7"/>
        </w:rPr>
        <w:t> </w:t>
      </w:r>
      <w:r>
        <w:rPr/>
        <w:t>and</w:t>
      </w:r>
      <w:r>
        <w:rPr>
          <w:spacing w:val="-7"/>
        </w:rPr>
        <w:t> </w:t>
      </w:r>
      <w:r>
        <w:rPr/>
        <w:t>to</w:t>
      </w:r>
      <w:r>
        <w:rPr>
          <w:spacing w:val="-7"/>
        </w:rPr>
        <w:t> </w:t>
      </w:r>
      <w:r>
        <w:rPr/>
        <w:t>Converse.</w:t>
      </w:r>
      <w:r>
        <w:rPr>
          <w:spacing w:val="-7"/>
        </w:rPr>
        <w:t> </w:t>
      </w:r>
      <w:r>
        <w:rPr/>
        <w:t>These</w:t>
      </w:r>
      <w:r>
        <w:rPr>
          <w:spacing w:val="-7"/>
        </w:rPr>
        <w:t> </w:t>
      </w:r>
      <w:r>
        <w:rPr/>
        <w:t>rates</w:t>
      </w:r>
      <w:r>
        <w:rPr>
          <w:spacing w:val="-7"/>
        </w:rPr>
        <w:t> </w:t>
      </w:r>
      <w:r>
        <w:rPr/>
        <w:t>are</w:t>
      </w:r>
      <w:r>
        <w:rPr>
          <w:spacing w:val="-7"/>
        </w:rPr>
        <w:t> </w:t>
      </w:r>
      <w:r>
        <w:rPr/>
        <w:t>set</w:t>
      </w:r>
      <w:r>
        <w:rPr>
          <w:spacing w:val="-7"/>
        </w:rPr>
        <w:t> </w:t>
      </w:r>
      <w:r>
        <w:rPr/>
        <w:t>approximately</w:t>
      </w:r>
      <w:r>
        <w:rPr>
          <w:spacing w:val="-7"/>
        </w:rPr>
        <w:t> </w:t>
      </w:r>
      <w:r>
        <w:rPr/>
        <w:t>nine</w:t>
      </w:r>
      <w:r>
        <w:rPr>
          <w:spacing w:val="-7"/>
        </w:rPr>
        <w:t> </w:t>
      </w:r>
      <w:r>
        <w:rPr/>
        <w:t>and</w:t>
      </w:r>
      <w:r>
        <w:rPr>
          <w:spacing w:val="-7"/>
        </w:rPr>
        <w:t> </w:t>
      </w:r>
      <w:r>
        <w:rPr/>
        <w:t>twelve</w:t>
      </w:r>
      <w:r>
        <w:rPr>
          <w:spacing w:val="-7"/>
        </w:rPr>
        <w:t> </w:t>
      </w:r>
      <w:r>
        <w:rPr/>
        <w:t>months</w:t>
      </w:r>
      <w:r>
        <w:rPr>
          <w:spacing w:val="-7"/>
        </w:rPr>
        <w:t> </w:t>
      </w:r>
      <w:r>
        <w:rPr/>
        <w:t>in</w:t>
      </w:r>
      <w:r>
        <w:rPr>
          <w:spacing w:val="-7"/>
        </w:rPr>
        <w:t> </w:t>
      </w:r>
      <w:r>
        <w:rPr/>
        <w:t>advance</w:t>
      </w:r>
      <w:r>
        <w:rPr>
          <w:spacing w:val="-7"/>
        </w:rPr>
        <w:t> </w:t>
      </w:r>
      <w:r>
        <w:rPr/>
        <w:t>of</w:t>
      </w:r>
      <w:r>
        <w:rPr>
          <w:spacing w:val="-5"/>
        </w:rPr>
        <w:t> </w:t>
      </w:r>
      <w:r>
        <w:rPr/>
        <w:t>the</w:t>
      </w:r>
      <w:r>
        <w:rPr>
          <w:spacing w:val="-7"/>
        </w:rPr>
        <w:t> </w:t>
      </w:r>
      <w:r>
        <w:rPr/>
        <w:t>future</w:t>
      </w:r>
      <w:r>
        <w:rPr>
          <w:spacing w:val="-7"/>
        </w:rPr>
        <w:t> </w:t>
      </w:r>
      <w:r>
        <w:rPr/>
        <w:t>selling</w:t>
      </w:r>
      <w:r>
        <w:rPr>
          <w:spacing w:val="-7"/>
        </w:rPr>
        <w:t> </w:t>
      </w:r>
      <w:r>
        <w:rPr/>
        <w:t>seasons to</w:t>
      </w:r>
      <w:r>
        <w:rPr>
          <w:spacing w:val="-4"/>
        </w:rPr>
        <w:t> </w:t>
      </w:r>
      <w:r>
        <w:rPr/>
        <w:t>which</w:t>
      </w:r>
      <w:r>
        <w:rPr>
          <w:spacing w:val="-4"/>
        </w:rPr>
        <w:t> </w:t>
      </w:r>
      <w:r>
        <w:rPr/>
        <w:t>they</w:t>
      </w:r>
      <w:r>
        <w:rPr>
          <w:spacing w:val="-4"/>
        </w:rPr>
        <w:t> </w:t>
      </w:r>
      <w:r>
        <w:rPr/>
        <w:t>relate</w:t>
      </w:r>
      <w:r>
        <w:rPr>
          <w:spacing w:val="-4"/>
        </w:rPr>
        <w:t> </w:t>
      </w:r>
      <w:r>
        <w:rPr/>
        <w:t>(specifically,</w:t>
      </w:r>
      <w:r>
        <w:rPr>
          <w:spacing w:val="-4"/>
        </w:rPr>
        <w:t> </w:t>
      </w:r>
      <w:r>
        <w:rPr/>
        <w:t>for</w:t>
      </w:r>
      <w:r>
        <w:rPr>
          <w:spacing w:val="-4"/>
        </w:rPr>
        <w:t> </w:t>
      </w:r>
      <w:r>
        <w:rPr/>
        <w:t>each</w:t>
      </w:r>
      <w:r>
        <w:rPr>
          <w:spacing w:val="-4"/>
        </w:rPr>
        <w:t> </w:t>
      </w:r>
      <w:r>
        <w:rPr/>
        <w:t>currency,</w:t>
      </w:r>
      <w:r>
        <w:rPr>
          <w:spacing w:val="-4"/>
        </w:rPr>
        <w:t> </w:t>
      </w:r>
      <w:r>
        <w:rPr/>
        <w:t>one</w:t>
      </w:r>
      <w:r>
        <w:rPr>
          <w:spacing w:val="-4"/>
        </w:rPr>
        <w:t> </w:t>
      </w:r>
      <w:r>
        <w:rPr/>
        <w:t>standard</w:t>
      </w:r>
      <w:r>
        <w:rPr>
          <w:spacing w:val="-4"/>
        </w:rPr>
        <w:t> </w:t>
      </w:r>
      <w:r>
        <w:rPr/>
        <w:t>rate</w:t>
      </w:r>
      <w:r>
        <w:rPr>
          <w:spacing w:val="-4"/>
        </w:rPr>
        <w:t> </w:t>
      </w:r>
      <w:r>
        <w:rPr/>
        <w:t>applies</w:t>
      </w:r>
      <w:r>
        <w:rPr>
          <w:spacing w:val="-4"/>
        </w:rPr>
        <w:t> </w:t>
      </w:r>
      <w:r>
        <w:rPr/>
        <w:t>to</w:t>
      </w:r>
      <w:r>
        <w:rPr>
          <w:spacing w:val="-4"/>
        </w:rPr>
        <w:t> </w:t>
      </w:r>
      <w:r>
        <w:rPr/>
        <w:t>the</w:t>
      </w:r>
      <w:r>
        <w:rPr>
          <w:spacing w:val="-4"/>
        </w:rPr>
        <w:t> </w:t>
      </w:r>
      <w:r>
        <w:rPr/>
        <w:t>fall</w:t>
      </w:r>
      <w:r>
        <w:rPr>
          <w:spacing w:val="-4"/>
        </w:rPr>
        <w:t> </w:t>
      </w:r>
      <w:r>
        <w:rPr/>
        <w:t>and</w:t>
      </w:r>
      <w:r>
        <w:rPr>
          <w:spacing w:val="-4"/>
        </w:rPr>
        <w:t> </w:t>
      </w:r>
      <w:r>
        <w:rPr/>
        <w:t>holiday</w:t>
      </w:r>
      <w:r>
        <w:rPr>
          <w:spacing w:val="-4"/>
        </w:rPr>
        <w:t> </w:t>
      </w:r>
      <w:r>
        <w:rPr/>
        <w:t>selling</w:t>
      </w:r>
      <w:r>
        <w:rPr>
          <w:spacing w:val="-4"/>
        </w:rPr>
        <w:t> </w:t>
      </w:r>
      <w:r>
        <w:rPr/>
        <w:t>seasons</w:t>
      </w:r>
      <w:r>
        <w:rPr>
          <w:spacing w:val="-4"/>
        </w:rPr>
        <w:t> </w:t>
      </w:r>
      <w:r>
        <w:rPr/>
        <w:t>and</w:t>
      </w:r>
      <w:r>
        <w:rPr>
          <w:spacing w:val="-4"/>
        </w:rPr>
        <w:t> </w:t>
      </w:r>
      <w:r>
        <w:rPr/>
        <w:t>one</w:t>
      </w:r>
      <w:r>
        <w:rPr>
          <w:spacing w:val="-4"/>
        </w:rPr>
        <w:t> </w:t>
      </w:r>
      <w:r>
        <w:rPr/>
        <w:t>standard</w:t>
      </w:r>
      <w:r>
        <w:rPr>
          <w:spacing w:val="-4"/>
        </w:rPr>
        <w:t> </w:t>
      </w:r>
      <w:r>
        <w:rPr/>
        <w:t>rate</w:t>
      </w:r>
      <w:r>
        <w:rPr>
          <w:spacing w:val="-4"/>
        </w:rPr>
        <w:t> </w:t>
      </w:r>
      <w:r>
        <w:rPr/>
        <w:t>applies</w:t>
      </w:r>
      <w:r>
        <w:rPr>
          <w:spacing w:val="-4"/>
        </w:rPr>
        <w:t> </w:t>
      </w:r>
      <w:r>
        <w:rPr/>
        <w:t>to</w:t>
      </w:r>
      <w:r>
        <w:rPr>
          <w:spacing w:val="-2"/>
        </w:rPr>
        <w:t> </w:t>
      </w:r>
      <w:r>
        <w:rPr/>
        <w:t>the</w:t>
      </w:r>
      <w:r>
        <w:rPr>
          <w:spacing w:val="-4"/>
        </w:rPr>
        <w:t> </w:t>
      </w:r>
      <w:r>
        <w:rPr/>
        <w:t>spring</w:t>
      </w:r>
      <w:r>
        <w:rPr>
          <w:spacing w:val="-4"/>
        </w:rPr>
        <w:t> </w:t>
      </w:r>
      <w:r>
        <w:rPr/>
        <w:t>and</w:t>
      </w:r>
      <w:r>
        <w:rPr>
          <w:spacing w:val="-4"/>
        </w:rPr>
        <w:t> </w:t>
      </w:r>
      <w:r>
        <w:rPr/>
        <w:t>summer selling</w:t>
      </w:r>
      <w:r>
        <w:rPr>
          <w:spacing w:val="-3"/>
        </w:rPr>
        <w:t> </w:t>
      </w:r>
      <w:r>
        <w:rPr/>
        <w:t>seasons)</w:t>
      </w:r>
      <w:r>
        <w:rPr>
          <w:spacing w:val="-3"/>
        </w:rPr>
        <w:t> </w:t>
      </w:r>
      <w:r>
        <w:rPr/>
        <w:t>based</w:t>
      </w:r>
      <w:r>
        <w:rPr>
          <w:spacing w:val="-3"/>
        </w:rPr>
        <w:t> </w:t>
      </w:r>
      <w:r>
        <w:rPr/>
        <w:t>on</w:t>
      </w:r>
      <w:r>
        <w:rPr>
          <w:spacing w:val="-3"/>
        </w:rPr>
        <w:t> </w:t>
      </w:r>
      <w:r>
        <w:rPr/>
        <w:t>average</w:t>
      </w:r>
      <w:r>
        <w:rPr>
          <w:spacing w:val="-3"/>
        </w:rPr>
        <w:t> </w:t>
      </w:r>
      <w:r>
        <w:rPr/>
        <w:t>market</w:t>
      </w:r>
      <w:r>
        <w:rPr>
          <w:spacing w:val="-3"/>
        </w:rPr>
        <w:t> </w:t>
      </w:r>
      <w:r>
        <w:rPr/>
        <w:t>spot</w:t>
      </w:r>
      <w:r>
        <w:rPr>
          <w:spacing w:val="-3"/>
        </w:rPr>
        <w:t> </w:t>
      </w:r>
      <w:r>
        <w:rPr/>
        <w:t>rates</w:t>
      </w:r>
      <w:r>
        <w:rPr>
          <w:spacing w:val="-3"/>
        </w:rPr>
        <w:t> </w:t>
      </w:r>
      <w:r>
        <w:rPr/>
        <w:t>in</w:t>
      </w:r>
      <w:r>
        <w:rPr>
          <w:spacing w:val="-3"/>
        </w:rPr>
        <w:t> </w:t>
      </w:r>
      <w:r>
        <w:rPr/>
        <w:t>the</w:t>
      </w:r>
      <w:r>
        <w:rPr>
          <w:spacing w:val="-3"/>
        </w:rPr>
        <w:t> </w:t>
      </w:r>
      <w:r>
        <w:rPr/>
        <w:t>calendar</w:t>
      </w:r>
      <w:r>
        <w:rPr>
          <w:spacing w:val="-3"/>
        </w:rPr>
        <w:t> </w:t>
      </w:r>
      <w:r>
        <w:rPr/>
        <w:t>month</w:t>
      </w:r>
      <w:r>
        <w:rPr>
          <w:spacing w:val="-3"/>
        </w:rPr>
        <w:t> </w:t>
      </w:r>
      <w:r>
        <w:rPr/>
        <w:t>preceding</w:t>
      </w:r>
      <w:r>
        <w:rPr>
          <w:spacing w:val="-3"/>
        </w:rPr>
        <w:t> </w:t>
      </w:r>
      <w:r>
        <w:rPr/>
        <w:t>the</w:t>
      </w:r>
      <w:r>
        <w:rPr>
          <w:spacing w:val="-3"/>
        </w:rPr>
        <w:t> </w:t>
      </w:r>
      <w:r>
        <w:rPr/>
        <w:t>date</w:t>
      </w:r>
      <w:r>
        <w:rPr>
          <w:spacing w:val="-3"/>
        </w:rPr>
        <w:t> </w:t>
      </w:r>
      <w:r>
        <w:rPr/>
        <w:t>they</w:t>
      </w:r>
      <w:r>
        <w:rPr>
          <w:spacing w:val="-3"/>
        </w:rPr>
        <w:t> </w:t>
      </w:r>
      <w:r>
        <w:rPr/>
        <w:t>are</w:t>
      </w:r>
      <w:r>
        <w:rPr>
          <w:spacing w:val="-3"/>
        </w:rPr>
        <w:t> </w:t>
      </w:r>
      <w:r>
        <w:rPr/>
        <w:t>established. </w:t>
      </w:r>
      <w:r>
        <w:rPr>
          <w:i/>
        </w:rPr>
        <w:t>Inventories</w:t>
      </w:r>
      <w:r>
        <w:rPr>
          <w:i/>
          <w:spacing w:val="-1"/>
        </w:rPr>
        <w:t> </w:t>
      </w:r>
      <w:r>
        <w:rPr/>
        <w:t>and</w:t>
      </w:r>
      <w:r>
        <w:rPr>
          <w:spacing w:val="-2"/>
        </w:rPr>
        <w:t> </w:t>
      </w:r>
      <w:r>
        <w:rPr>
          <w:i/>
        </w:rPr>
        <w:t>Cost</w:t>
      </w:r>
      <w:r>
        <w:rPr>
          <w:i/>
          <w:spacing w:val="-3"/>
        </w:rPr>
        <w:t> </w:t>
      </w:r>
      <w:r>
        <w:rPr>
          <w:i/>
        </w:rPr>
        <w:t>of</w:t>
      </w:r>
      <w:r>
        <w:rPr>
          <w:i/>
          <w:spacing w:val="-3"/>
        </w:rPr>
        <w:t> </w:t>
      </w:r>
      <w:r>
        <w:rPr>
          <w:i/>
        </w:rPr>
        <w:t>sales</w:t>
      </w:r>
      <w:r>
        <w:rPr>
          <w:i/>
          <w:spacing w:val="-2"/>
        </w:rPr>
        <w:t> </w:t>
      </w:r>
      <w:r>
        <w:rPr/>
        <w:t>for</w:t>
      </w:r>
      <w:r>
        <w:rPr>
          <w:spacing w:val="-3"/>
        </w:rPr>
        <w:t> </w:t>
      </w:r>
      <w:r>
        <w:rPr/>
        <w:t>geographic</w:t>
      </w:r>
      <w:r>
        <w:rPr>
          <w:spacing w:val="-3"/>
        </w:rPr>
        <w:t> </w:t>
      </w:r>
      <w:r>
        <w:rPr/>
        <w:t>operating segments</w:t>
      </w:r>
      <w:r>
        <w:rPr>
          <w:spacing w:val="-3"/>
        </w:rPr>
        <w:t> </w:t>
      </w:r>
      <w:r>
        <w:rPr/>
        <w:t>and</w:t>
      </w:r>
      <w:r>
        <w:rPr>
          <w:spacing w:val="-3"/>
        </w:rPr>
        <w:t> </w:t>
      </w:r>
      <w:r>
        <w:rPr/>
        <w:t>Converse</w:t>
      </w:r>
      <w:r>
        <w:rPr>
          <w:spacing w:val="-3"/>
        </w:rPr>
        <w:t> </w:t>
      </w:r>
      <w:r>
        <w:rPr/>
        <w:t>reflect</w:t>
      </w:r>
      <w:r>
        <w:rPr>
          <w:spacing w:val="-3"/>
        </w:rPr>
        <w:t> </w:t>
      </w:r>
      <w:r>
        <w:rPr/>
        <w:t>the</w:t>
      </w:r>
      <w:r>
        <w:rPr>
          <w:spacing w:val="-3"/>
        </w:rPr>
        <w:t> </w:t>
      </w:r>
      <w:r>
        <w:rPr/>
        <w:t>use</w:t>
      </w:r>
      <w:r>
        <w:rPr>
          <w:spacing w:val="-3"/>
        </w:rPr>
        <w:t> </w:t>
      </w:r>
      <w:r>
        <w:rPr/>
        <w:t>of</w:t>
      </w:r>
      <w:r>
        <w:rPr>
          <w:spacing w:val="-3"/>
        </w:rPr>
        <w:t> </w:t>
      </w:r>
      <w:r>
        <w:rPr/>
        <w:t>these</w:t>
      </w:r>
      <w:r>
        <w:rPr>
          <w:spacing w:val="-3"/>
        </w:rPr>
        <w:t> </w:t>
      </w:r>
      <w:r>
        <w:rPr/>
        <w:t>standard</w:t>
      </w:r>
      <w:r>
        <w:rPr>
          <w:spacing w:val="-3"/>
        </w:rPr>
        <w:t> </w:t>
      </w:r>
      <w:r>
        <w:rPr/>
        <w:t>rates</w:t>
      </w:r>
      <w:r>
        <w:rPr>
          <w:spacing w:val="-3"/>
        </w:rPr>
        <w:t> </w:t>
      </w:r>
      <w:r>
        <w:rPr/>
        <w:t>to</w:t>
      </w:r>
      <w:r>
        <w:rPr>
          <w:spacing w:val="-3"/>
        </w:rPr>
        <w:t> </w:t>
      </w:r>
      <w:r>
        <w:rPr/>
        <w:t>record</w:t>
      </w:r>
      <w:r>
        <w:rPr>
          <w:spacing w:val="-3"/>
        </w:rPr>
        <w:t> </w:t>
      </w:r>
      <w:r>
        <w:rPr/>
        <w:t>non-functional</w:t>
      </w:r>
      <w:r>
        <w:rPr>
          <w:spacing w:val="-3"/>
        </w:rPr>
        <w:t> </w:t>
      </w:r>
      <w:r>
        <w:rPr/>
        <w:t>currency</w:t>
      </w:r>
      <w:r>
        <w:rPr>
          <w:spacing w:val="-3"/>
        </w:rPr>
        <w:t> </w:t>
      </w:r>
      <w:r>
        <w:rPr/>
        <w:t>product</w:t>
      </w:r>
      <w:r>
        <w:rPr>
          <w:spacing w:val="-3"/>
        </w:rPr>
        <w:t> </w:t>
      </w:r>
      <w:r>
        <w:rPr/>
        <w:t>purchases</w:t>
      </w:r>
      <w:r>
        <w:rPr>
          <w:spacing w:val="-3"/>
        </w:rPr>
        <w:t> </w:t>
      </w:r>
      <w:r>
        <w:rPr/>
        <w:t>in</w:t>
      </w:r>
      <w:r>
        <w:rPr>
          <w:spacing w:val="-3"/>
        </w:rPr>
        <w:t> </w:t>
      </w:r>
      <w:r>
        <w:rPr/>
        <w:t>the</w:t>
      </w:r>
      <w:r>
        <w:rPr>
          <w:spacing w:val="-1"/>
        </w:rPr>
        <w:t> </w:t>
      </w:r>
      <w:r>
        <w:rPr/>
        <w:t>entity's</w:t>
      </w:r>
      <w:r>
        <w:rPr>
          <w:spacing w:val="-3"/>
        </w:rPr>
        <w:t> </w:t>
      </w:r>
      <w:r>
        <w:rPr/>
        <w:t>functional</w:t>
      </w:r>
      <w:r>
        <w:rPr>
          <w:spacing w:val="-3"/>
        </w:rPr>
        <w:t> </w:t>
      </w:r>
      <w:r>
        <w:rPr/>
        <w:t>currency.</w:t>
      </w:r>
      <w:r>
        <w:rPr>
          <w:spacing w:val="-3"/>
        </w:rPr>
        <w:t> </w:t>
      </w:r>
      <w:r>
        <w:rPr/>
        <w:t>Differences</w:t>
      </w:r>
      <w:r>
        <w:rPr>
          <w:spacing w:val="-3"/>
        </w:rPr>
        <w:t> </w:t>
      </w:r>
      <w:r>
        <w:rPr/>
        <w:t>between assigned</w:t>
      </w:r>
      <w:r>
        <w:rPr>
          <w:spacing w:val="-3"/>
        </w:rPr>
        <w:t> </w:t>
      </w:r>
      <w:r>
        <w:rPr/>
        <w:t>standard</w:t>
      </w:r>
      <w:r>
        <w:rPr>
          <w:spacing w:val="-3"/>
        </w:rPr>
        <w:t> </w:t>
      </w:r>
      <w:r>
        <w:rPr/>
        <w:t>foreign</w:t>
      </w:r>
      <w:r>
        <w:rPr>
          <w:spacing w:val="-3"/>
        </w:rPr>
        <w:t> </w:t>
      </w:r>
      <w:r>
        <w:rPr/>
        <w:t>currency</w:t>
      </w:r>
      <w:r>
        <w:rPr>
          <w:spacing w:val="-3"/>
        </w:rPr>
        <w:t> </w:t>
      </w:r>
      <w:r>
        <w:rPr/>
        <w:t>rates</w:t>
      </w:r>
      <w:r>
        <w:rPr>
          <w:spacing w:val="-3"/>
        </w:rPr>
        <w:t> </w:t>
      </w:r>
      <w:r>
        <w:rPr/>
        <w:t>and</w:t>
      </w:r>
      <w:r>
        <w:rPr>
          <w:spacing w:val="-3"/>
        </w:rPr>
        <w:t> </w:t>
      </w:r>
      <w:r>
        <w:rPr/>
        <w:t>actual</w:t>
      </w:r>
      <w:r>
        <w:rPr>
          <w:spacing w:val="-3"/>
        </w:rPr>
        <w:t> </w:t>
      </w:r>
      <w:r>
        <w:rPr/>
        <w:t>market</w:t>
      </w:r>
      <w:r>
        <w:rPr>
          <w:spacing w:val="-3"/>
        </w:rPr>
        <w:t> </w:t>
      </w:r>
      <w:r>
        <w:rPr/>
        <w:t>rates</w:t>
      </w:r>
      <w:r>
        <w:rPr>
          <w:spacing w:val="-3"/>
        </w:rPr>
        <w:t> </w:t>
      </w:r>
      <w:r>
        <w:rPr/>
        <w:t>are</w:t>
      </w:r>
      <w:r>
        <w:rPr>
          <w:spacing w:val="-3"/>
        </w:rPr>
        <w:t> </w:t>
      </w:r>
      <w:r>
        <w:rPr/>
        <w:t>included</w:t>
      </w:r>
      <w:r>
        <w:rPr>
          <w:spacing w:val="-3"/>
        </w:rPr>
        <w:t> </w:t>
      </w:r>
      <w:r>
        <w:rPr/>
        <w:t>in</w:t>
      </w:r>
      <w:r>
        <w:rPr>
          <w:spacing w:val="-3"/>
        </w:rPr>
        <w:t> </w:t>
      </w:r>
      <w:r>
        <w:rPr/>
        <w:t>Corporate,</w:t>
      </w:r>
      <w:r>
        <w:rPr>
          <w:spacing w:val="-3"/>
        </w:rPr>
        <w:t> </w:t>
      </w:r>
      <w:r>
        <w:rPr/>
        <w:t>together</w:t>
      </w:r>
      <w:r>
        <w:rPr>
          <w:spacing w:val="-3"/>
        </w:rPr>
        <w:t> </w:t>
      </w:r>
      <w:r>
        <w:rPr/>
        <w:t>with</w:t>
      </w:r>
      <w:r>
        <w:rPr>
          <w:spacing w:val="-3"/>
        </w:rPr>
        <w:t> </w:t>
      </w:r>
      <w:r>
        <w:rPr/>
        <w:t>foreign</w:t>
      </w:r>
      <w:r>
        <w:rPr>
          <w:spacing w:val="-3"/>
        </w:rPr>
        <w:t> </w:t>
      </w:r>
      <w:r>
        <w:rPr/>
        <w:t>currency</w:t>
      </w:r>
      <w:r>
        <w:rPr>
          <w:spacing w:val="-3"/>
        </w:rPr>
        <w:t> </w:t>
      </w:r>
      <w:r>
        <w:rPr/>
        <w:t>hedge</w:t>
      </w:r>
      <w:r>
        <w:rPr>
          <w:spacing w:val="-3"/>
        </w:rPr>
        <w:t> </w:t>
      </w:r>
      <w:r>
        <w:rPr/>
        <w:t>gains</w:t>
      </w:r>
      <w:r>
        <w:rPr>
          <w:spacing w:val="-3"/>
        </w:rPr>
        <w:t> </w:t>
      </w:r>
      <w:r>
        <w:rPr/>
        <w:t>and</w:t>
      </w:r>
      <w:r>
        <w:rPr>
          <w:spacing w:val="-3"/>
        </w:rPr>
        <w:t> </w:t>
      </w:r>
      <w:r>
        <w:rPr/>
        <w:t>losses</w:t>
      </w:r>
      <w:r>
        <w:rPr>
          <w:spacing w:val="-3"/>
        </w:rPr>
        <w:t> </w:t>
      </w:r>
      <w:r>
        <w:rPr/>
        <w:t>generated</w:t>
      </w:r>
      <w:r>
        <w:rPr>
          <w:spacing w:val="-3"/>
        </w:rPr>
        <w:t> </w:t>
      </w:r>
      <w:r>
        <w:rPr/>
        <w:t>from</w:t>
      </w:r>
      <w:r>
        <w:rPr>
          <w:spacing w:val="-3"/>
        </w:rPr>
        <w:t> </w:t>
      </w:r>
      <w:r>
        <w:rPr/>
        <w:t>the Company's centrally managed foreign exchange risk management program and other conversion gains and losses.</w:t>
      </w:r>
    </w:p>
    <w:p>
      <w:pPr>
        <w:pStyle w:val="BodyText"/>
        <w:spacing w:before="38"/>
      </w:pPr>
    </w:p>
    <w:p>
      <w:pPr>
        <w:spacing w:line="264" w:lineRule="auto" w:before="1"/>
        <w:ind w:left="131" w:right="0" w:firstLine="0"/>
        <w:jc w:val="left"/>
        <w:rPr>
          <w:sz w:val="15"/>
        </w:rPr>
      </w:pPr>
      <w:r>
        <w:rPr>
          <w:i/>
          <w:sz w:val="15"/>
        </w:rPr>
        <w:t>Accounts</w:t>
      </w:r>
      <w:r>
        <w:rPr>
          <w:i/>
          <w:spacing w:val="-7"/>
          <w:sz w:val="15"/>
        </w:rPr>
        <w:t> </w:t>
      </w:r>
      <w:r>
        <w:rPr>
          <w:i/>
          <w:sz w:val="15"/>
        </w:rPr>
        <w:t>receivable,</w:t>
      </w:r>
      <w:r>
        <w:rPr>
          <w:i/>
          <w:spacing w:val="-7"/>
          <w:sz w:val="15"/>
        </w:rPr>
        <w:t> </w:t>
      </w:r>
      <w:r>
        <w:rPr>
          <w:i/>
          <w:sz w:val="15"/>
        </w:rPr>
        <w:t>net,</w:t>
      </w:r>
      <w:r>
        <w:rPr>
          <w:i/>
          <w:spacing w:val="-7"/>
          <w:sz w:val="15"/>
        </w:rPr>
        <w:t> </w:t>
      </w:r>
      <w:r>
        <w:rPr>
          <w:i/>
          <w:sz w:val="15"/>
        </w:rPr>
        <w:t>Inventories</w:t>
      </w:r>
      <w:r>
        <w:rPr>
          <w:i/>
          <w:spacing w:val="-6"/>
          <w:sz w:val="15"/>
        </w:rPr>
        <w:t> </w:t>
      </w:r>
      <w:r>
        <w:rPr>
          <w:sz w:val="15"/>
        </w:rPr>
        <w:t>and</w:t>
      </w:r>
      <w:r>
        <w:rPr>
          <w:spacing w:val="-7"/>
          <w:sz w:val="15"/>
        </w:rPr>
        <w:t> </w:t>
      </w:r>
      <w:r>
        <w:rPr>
          <w:i/>
          <w:sz w:val="15"/>
        </w:rPr>
        <w:t>Property,</w:t>
      </w:r>
      <w:r>
        <w:rPr>
          <w:i/>
          <w:spacing w:val="-7"/>
          <w:sz w:val="15"/>
        </w:rPr>
        <w:t> </w:t>
      </w:r>
      <w:r>
        <w:rPr>
          <w:i/>
          <w:sz w:val="15"/>
        </w:rPr>
        <w:t>plant</w:t>
      </w:r>
      <w:r>
        <w:rPr>
          <w:i/>
          <w:spacing w:val="-7"/>
          <w:sz w:val="15"/>
        </w:rPr>
        <w:t> </w:t>
      </w:r>
      <w:r>
        <w:rPr>
          <w:i/>
          <w:sz w:val="15"/>
        </w:rPr>
        <w:t>and</w:t>
      </w:r>
      <w:r>
        <w:rPr>
          <w:i/>
          <w:spacing w:val="-7"/>
          <w:sz w:val="15"/>
        </w:rPr>
        <w:t> </w:t>
      </w:r>
      <w:r>
        <w:rPr>
          <w:i/>
          <w:sz w:val="15"/>
        </w:rPr>
        <w:t>equipment,</w:t>
      </w:r>
      <w:r>
        <w:rPr>
          <w:i/>
          <w:spacing w:val="-7"/>
          <w:sz w:val="15"/>
        </w:rPr>
        <w:t> </w:t>
      </w:r>
      <w:r>
        <w:rPr>
          <w:i/>
          <w:sz w:val="15"/>
        </w:rPr>
        <w:t>net</w:t>
      </w:r>
      <w:r>
        <w:rPr>
          <w:i/>
          <w:spacing w:val="-6"/>
          <w:sz w:val="15"/>
        </w:rPr>
        <w:t> </w:t>
      </w:r>
      <w:r>
        <w:rPr>
          <w:sz w:val="15"/>
        </w:rPr>
        <w:t>for</w:t>
      </w:r>
      <w:r>
        <w:rPr>
          <w:spacing w:val="-7"/>
          <w:sz w:val="15"/>
        </w:rPr>
        <w:t> </w:t>
      </w:r>
      <w:r>
        <w:rPr>
          <w:sz w:val="15"/>
        </w:rPr>
        <w:t>operating</w:t>
      </w:r>
      <w:r>
        <w:rPr>
          <w:spacing w:val="-7"/>
          <w:sz w:val="15"/>
        </w:rPr>
        <w:t> </w:t>
      </w:r>
      <w:r>
        <w:rPr>
          <w:sz w:val="15"/>
        </w:rPr>
        <w:t>segments</w:t>
      </w:r>
      <w:r>
        <w:rPr>
          <w:spacing w:val="-7"/>
          <w:sz w:val="15"/>
        </w:rPr>
        <w:t> </w:t>
      </w:r>
      <w:r>
        <w:rPr>
          <w:sz w:val="15"/>
        </w:rPr>
        <w:t>are</w:t>
      </w:r>
      <w:r>
        <w:rPr>
          <w:spacing w:val="-7"/>
          <w:sz w:val="15"/>
        </w:rPr>
        <w:t> </w:t>
      </w:r>
      <w:r>
        <w:rPr>
          <w:sz w:val="15"/>
        </w:rPr>
        <w:t>regularly</w:t>
      </w:r>
      <w:r>
        <w:rPr>
          <w:spacing w:val="-7"/>
          <w:sz w:val="15"/>
        </w:rPr>
        <w:t> </w:t>
      </w:r>
      <w:r>
        <w:rPr>
          <w:sz w:val="15"/>
        </w:rPr>
        <w:t>reviewed</w:t>
      </w:r>
      <w:r>
        <w:rPr>
          <w:spacing w:val="-7"/>
          <w:sz w:val="15"/>
        </w:rPr>
        <w:t> </w:t>
      </w:r>
      <w:r>
        <w:rPr>
          <w:sz w:val="15"/>
        </w:rPr>
        <w:t>by</w:t>
      </w:r>
      <w:r>
        <w:rPr>
          <w:spacing w:val="-7"/>
          <w:sz w:val="15"/>
        </w:rPr>
        <w:t> </w:t>
      </w:r>
      <w:r>
        <w:rPr>
          <w:sz w:val="15"/>
        </w:rPr>
        <w:t>management</w:t>
      </w:r>
      <w:r>
        <w:rPr>
          <w:spacing w:val="-7"/>
          <w:sz w:val="15"/>
        </w:rPr>
        <w:t> </w:t>
      </w:r>
      <w:r>
        <w:rPr>
          <w:sz w:val="15"/>
        </w:rPr>
        <w:t>and</w:t>
      </w:r>
      <w:r>
        <w:rPr>
          <w:spacing w:val="-7"/>
          <w:sz w:val="15"/>
        </w:rPr>
        <w:t> </w:t>
      </w:r>
      <w:r>
        <w:rPr>
          <w:sz w:val="15"/>
        </w:rPr>
        <w:t>are</w:t>
      </w:r>
      <w:r>
        <w:rPr>
          <w:spacing w:val="-7"/>
          <w:sz w:val="15"/>
        </w:rPr>
        <w:t> </w:t>
      </w:r>
      <w:r>
        <w:rPr>
          <w:sz w:val="15"/>
        </w:rPr>
        <w:t>therefore</w:t>
      </w:r>
      <w:r>
        <w:rPr>
          <w:spacing w:val="-7"/>
          <w:sz w:val="15"/>
        </w:rPr>
        <w:t> </w:t>
      </w:r>
      <w:r>
        <w:rPr>
          <w:sz w:val="15"/>
        </w:rPr>
        <w:t>provided</w:t>
      </w:r>
      <w:r>
        <w:rPr>
          <w:spacing w:val="-7"/>
          <w:sz w:val="15"/>
        </w:rPr>
        <w:t> </w:t>
      </w:r>
      <w:r>
        <w:rPr>
          <w:sz w:val="15"/>
        </w:rPr>
        <w:t>below. Additions to long-lived assets as presented in the following table represent capital expenditures.</w:t>
      </w:r>
    </w:p>
    <w:p>
      <w:pPr>
        <w:pStyle w:val="BodyText"/>
      </w:pPr>
    </w:p>
    <w:p>
      <w:pPr>
        <w:pStyle w:val="BodyText"/>
        <w:spacing w:before="4"/>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81</w:t>
      </w:r>
    </w:p>
    <w:p>
      <w:pPr>
        <w:pStyle w:val="BodyText"/>
        <w:spacing w:before="3"/>
        <w:rPr>
          <w:sz w:val="16"/>
        </w:rPr>
      </w:pPr>
      <w:r>
        <w:rPr/>
        <mc:AlternateContent>
          <mc:Choice Requires="wps">
            <w:drawing>
              <wp:anchor distT="0" distB="0" distL="0" distR="0" allowOverlap="1" layoutInCell="1" locked="0" behindDoc="1" simplePos="0" relativeHeight="487670272">
                <wp:simplePos x="0" y="0"/>
                <wp:positionH relativeFrom="page">
                  <wp:posOffset>222884</wp:posOffset>
                </wp:positionH>
                <wp:positionV relativeFrom="paragraph">
                  <wp:posOffset>133975</wp:posOffset>
                </wp:positionV>
                <wp:extent cx="7312659" cy="17145"/>
                <wp:effectExtent l="0" t="0" r="0" b="0"/>
                <wp:wrapTopAndBottom/>
                <wp:docPr id="523" name="Group 523"/>
                <wp:cNvGraphicFramePr>
                  <a:graphicFrameLocks/>
                </wp:cNvGraphicFramePr>
                <a:graphic>
                  <a:graphicData uri="http://schemas.microsoft.com/office/word/2010/wordprocessingGroup">
                    <wpg:wgp>
                      <wpg:cNvPr id="523" name="Group 523"/>
                      <wpg:cNvGrpSpPr/>
                      <wpg:grpSpPr>
                        <a:xfrm>
                          <a:off x="0" y="0"/>
                          <a:ext cx="7312659" cy="17145"/>
                          <a:chExt cx="7312659" cy="17145"/>
                        </a:xfrm>
                      </wpg:grpSpPr>
                      <wps:wsp>
                        <wps:cNvPr id="524" name="Graphic 52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25" name="Graphic 52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26" name="Graphic 52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27" name="Graphic 52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46208;mso-wrap-distance-left:0;mso-wrap-distance-right:0" id="docshapegroup517" coordorigin="351,211" coordsize="11516,27">
                <v:shape style="position:absolute;left:351;top:210;width:11516;height:14" id="docshape518" coordorigin="351,211" coordsize="11516,14" path="m11853,224l364,224,351,211,11867,211,11853,224xe" filled="true" fillcolor="#9a9a9a" stroked="false">
                  <v:path arrowok="t"/>
                  <v:fill type="solid"/>
                </v:shape>
                <v:shape style="position:absolute;left:351;top:224;width:11516;height:14" id="docshape519" coordorigin="351,224" coordsize="11516,14" path="m11867,238l351,238,364,224,11853,224,11867,238xe" filled="true" fillcolor="#ededed" stroked="false">
                  <v:path arrowok="t"/>
                  <v:fill type="solid"/>
                </v:shape>
                <v:shape style="position:absolute;left:351;top:210;width:14;height:27" id="docshape520" coordorigin="351,211" coordsize="14,27" path="m351,238l351,211,364,224,351,238xe" filled="true" fillcolor="#9a9a9a" stroked="false">
                  <v:path arrowok="t"/>
                  <v:fill type="solid"/>
                </v:shape>
                <v:shape style="position:absolute;left:11853;top:210;width:14;height:27" id="docshape521"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pPr>
    </w:p>
    <w:p>
      <w:pPr>
        <w:pStyle w:val="BodyText"/>
        <w:spacing w:before="147"/>
      </w:pPr>
    </w:p>
    <w:p>
      <w:pPr>
        <w:pStyle w:val="Heading9"/>
        <w:ind w:left="0" w:right="1023"/>
      </w:pPr>
      <w:r>
        <w:rPr/>
        <mc:AlternateContent>
          <mc:Choice Requires="wps">
            <w:drawing>
              <wp:anchor distT="0" distB="0" distL="0" distR="0" allowOverlap="1" layoutInCell="1" locked="0" behindDoc="0" simplePos="0" relativeHeight="15812096">
                <wp:simplePos x="0" y="0"/>
                <wp:positionH relativeFrom="page">
                  <wp:posOffset>5349227</wp:posOffset>
                </wp:positionH>
                <wp:positionV relativeFrom="paragraph">
                  <wp:posOffset>123884</wp:posOffset>
                </wp:positionV>
                <wp:extent cx="2186305" cy="889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2186305" cy="8890"/>
                        </a:xfrm>
                        <a:custGeom>
                          <a:avLst/>
                          <a:gdLst/>
                          <a:ahLst/>
                          <a:cxnLst/>
                          <a:rect l="l" t="t" r="r" b="b"/>
                          <a:pathLst>
                            <a:path w="2186305" h="8890">
                              <a:moveTo>
                                <a:pt x="2185987" y="0"/>
                              </a:moveTo>
                              <a:lnTo>
                                <a:pt x="1457325" y="0"/>
                              </a:lnTo>
                              <a:lnTo>
                                <a:pt x="728662" y="0"/>
                              </a:lnTo>
                              <a:lnTo>
                                <a:pt x="0" y="0"/>
                              </a:lnTo>
                              <a:lnTo>
                                <a:pt x="0" y="8559"/>
                              </a:lnTo>
                              <a:lnTo>
                                <a:pt x="728662" y="8559"/>
                              </a:lnTo>
                              <a:lnTo>
                                <a:pt x="1457325" y="8559"/>
                              </a:lnTo>
                              <a:lnTo>
                                <a:pt x="2185987" y="8559"/>
                              </a:lnTo>
                              <a:lnTo>
                                <a:pt x="2185987"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21.199005pt;margin-top:9.754702pt;width:172.15pt;height:.7pt;mso-position-horizontal-relative:page;mso-position-vertical-relative:paragraph;z-index:15812096" id="docshape522" coordorigin="8424,195" coordsize="3443,14" path="m11866,195l10719,195,9571,195,8424,195,8424,209,9571,209,10719,209,11866,209,11866,195xe" filled="true" fillcolor="#e77721" stroked="false">
                <v:path arrowok="t"/>
                <v:fill type="solid"/>
                <w10:wrap type="none"/>
              </v:shape>
            </w:pict>
          </mc:Fallback>
        </mc:AlternateContent>
      </w:r>
      <w:r>
        <w:rPr/>
        <w:t>YEAR</w:t>
      </w:r>
      <w:r>
        <w:rPr>
          <w:spacing w:val="-8"/>
        </w:rPr>
        <w:t> </w:t>
      </w:r>
      <w:r>
        <w:rPr/>
        <w:t>ENDED</w:t>
      </w:r>
      <w:r>
        <w:rPr>
          <w:spacing w:val="-8"/>
        </w:rPr>
        <w:t> </w:t>
      </w:r>
      <w:r>
        <w:rPr/>
        <w:t>MAY</w:t>
      </w:r>
      <w:r>
        <w:rPr>
          <w:spacing w:val="-7"/>
        </w:rPr>
        <w:t> </w:t>
      </w:r>
      <w:r>
        <w:rPr>
          <w:spacing w:val="-5"/>
        </w:rPr>
        <w:t>31,</w:t>
      </w:r>
    </w:p>
    <w:p>
      <w:pPr>
        <w:tabs>
          <w:tab w:pos="8612" w:val="left" w:leader="none"/>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b/>
          <w:sz w:val="15"/>
        </w:rPr>
        <w:tab/>
      </w:r>
      <w:r>
        <w:rPr>
          <w:b/>
          <w:spacing w:val="-4"/>
          <w:sz w:val="15"/>
        </w:rPr>
        <w:t>2018</w:t>
      </w:r>
      <w:r>
        <w:rPr>
          <w:rFonts w:ascii="Times New Roman"/>
          <w:sz w:val="15"/>
        </w:rPr>
        <w:tab/>
      </w:r>
      <w:r>
        <w:rPr>
          <w:b/>
          <w:spacing w:val="-4"/>
          <w:sz w:val="15"/>
        </w:rPr>
        <w:t>2017</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3"/>
        <w:gridCol w:w="1147"/>
        <w:gridCol w:w="2295"/>
      </w:tblGrid>
      <w:tr>
        <w:trPr>
          <w:trHeight w:val="268" w:hRule="atLeast"/>
        </w:trPr>
        <w:tc>
          <w:tcPr>
            <w:tcW w:w="8073" w:type="dxa"/>
            <w:tcBorders>
              <w:top w:val="single" w:sz="6" w:space="0" w:color="E77721"/>
              <w:bottom w:val="single" w:sz="6" w:space="0" w:color="808080"/>
            </w:tcBorders>
          </w:tcPr>
          <w:p>
            <w:pPr>
              <w:pStyle w:val="TableParagraph"/>
              <w:spacing w:before="74"/>
              <w:ind w:left="27"/>
              <w:rPr>
                <w:b/>
                <w:sz w:val="15"/>
              </w:rPr>
            </w:pPr>
            <w:r>
              <w:rPr>
                <w:b/>
                <w:spacing w:val="-2"/>
                <w:sz w:val="15"/>
              </w:rPr>
              <w:t>REVENUES</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North</w:t>
            </w:r>
            <w:r>
              <w:rPr>
                <w:spacing w:val="-9"/>
                <w:sz w:val="15"/>
              </w:rPr>
              <w:t> </w:t>
            </w:r>
            <w:r>
              <w:rPr>
                <w:spacing w:val="-2"/>
                <w:sz w:val="15"/>
              </w:rPr>
              <w:t>America</w:t>
            </w:r>
          </w:p>
        </w:tc>
        <w:tc>
          <w:tcPr>
            <w:tcW w:w="1147" w:type="dxa"/>
            <w:tcBorders>
              <w:top w:val="single" w:sz="6" w:space="0" w:color="808080"/>
              <w:bottom w:val="single" w:sz="6" w:space="0" w:color="808080"/>
            </w:tcBorders>
            <w:shd w:val="clear" w:color="auto" w:fill="FFF0E7"/>
          </w:tcPr>
          <w:p>
            <w:pPr>
              <w:pStyle w:val="TableParagraph"/>
              <w:tabs>
                <w:tab w:pos="557" w:val="left" w:leader="none"/>
              </w:tabs>
              <w:ind w:right="106"/>
              <w:jc w:val="right"/>
              <w:rPr>
                <w:sz w:val="15"/>
              </w:rPr>
            </w:pPr>
            <w:r>
              <w:rPr>
                <w:spacing w:val="-10"/>
                <w:sz w:val="15"/>
              </w:rPr>
              <w:t>$</w:t>
            </w:r>
            <w:r>
              <w:rPr>
                <w:sz w:val="15"/>
              </w:rPr>
              <w:tab/>
            </w:r>
            <w:r>
              <w:rPr>
                <w:spacing w:val="-2"/>
                <w:sz w:val="15"/>
              </w:rPr>
              <w:t>15,902</w:t>
            </w:r>
          </w:p>
        </w:tc>
        <w:tc>
          <w:tcPr>
            <w:tcW w:w="2295" w:type="dxa"/>
            <w:tcBorders>
              <w:top w:val="single" w:sz="6" w:space="0" w:color="808080"/>
              <w:bottom w:val="single" w:sz="6" w:space="0" w:color="808080"/>
            </w:tcBorders>
          </w:tcPr>
          <w:p>
            <w:pPr>
              <w:pStyle w:val="TableParagraph"/>
              <w:tabs>
                <w:tab w:pos="585" w:val="left" w:leader="none"/>
                <w:tab w:pos="1732" w:val="left" w:leader="none"/>
              </w:tabs>
              <w:ind w:left="27"/>
              <w:rPr>
                <w:sz w:val="15"/>
              </w:rPr>
            </w:pPr>
            <w:r>
              <w:rPr>
                <w:spacing w:val="-10"/>
                <w:sz w:val="15"/>
              </w:rPr>
              <w:t>$</w:t>
            </w:r>
            <w:r>
              <w:rPr>
                <w:sz w:val="15"/>
              </w:rPr>
              <w:tab/>
              <w:t>14,855</w:t>
            </w:r>
            <w:r>
              <w:rPr>
                <w:spacing w:val="62"/>
                <w:w w:val="150"/>
                <w:sz w:val="15"/>
              </w:rPr>
              <w:t> </w:t>
            </w:r>
            <w:r>
              <w:rPr>
                <w:spacing w:val="-10"/>
                <w:sz w:val="15"/>
              </w:rPr>
              <w:t>$</w:t>
            </w:r>
            <w:r>
              <w:rPr>
                <w:sz w:val="15"/>
              </w:rPr>
              <w:tab/>
            </w:r>
            <w:r>
              <w:rPr>
                <w:spacing w:val="-2"/>
                <w:sz w:val="15"/>
              </w:rPr>
              <w:t>15,216</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9,812</w:t>
            </w:r>
          </w:p>
        </w:tc>
        <w:tc>
          <w:tcPr>
            <w:tcW w:w="2295" w:type="dxa"/>
            <w:tcBorders>
              <w:top w:val="single" w:sz="6" w:space="0" w:color="808080"/>
              <w:bottom w:val="single" w:sz="6" w:space="0" w:color="808080"/>
            </w:tcBorders>
          </w:tcPr>
          <w:p>
            <w:pPr>
              <w:pStyle w:val="TableParagraph"/>
              <w:tabs>
                <w:tab w:pos="1147" w:val="left" w:leader="none"/>
              </w:tabs>
              <w:ind w:right="106"/>
              <w:jc w:val="right"/>
              <w:rPr>
                <w:sz w:val="15"/>
              </w:rPr>
            </w:pPr>
            <w:r>
              <w:rPr>
                <w:spacing w:val="-2"/>
                <w:sz w:val="15"/>
              </w:rPr>
              <w:t>9,242</w:t>
            </w:r>
            <w:r>
              <w:rPr>
                <w:sz w:val="15"/>
              </w:rPr>
              <w:tab/>
            </w:r>
            <w:r>
              <w:rPr>
                <w:spacing w:val="-2"/>
                <w:sz w:val="15"/>
              </w:rPr>
              <w:t>7,970</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Greater</w:t>
            </w:r>
            <w:r>
              <w:rPr>
                <w:spacing w:val="1"/>
                <w:sz w:val="15"/>
              </w:rPr>
              <w:t> </w:t>
            </w:r>
            <w:r>
              <w:rPr>
                <w:spacing w:val="-2"/>
                <w:sz w:val="15"/>
              </w:rPr>
              <w:t>China</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6,208</w:t>
            </w:r>
          </w:p>
        </w:tc>
        <w:tc>
          <w:tcPr>
            <w:tcW w:w="2295" w:type="dxa"/>
            <w:tcBorders>
              <w:top w:val="single" w:sz="6" w:space="0" w:color="808080"/>
              <w:bottom w:val="single" w:sz="6" w:space="0" w:color="808080"/>
            </w:tcBorders>
          </w:tcPr>
          <w:p>
            <w:pPr>
              <w:pStyle w:val="TableParagraph"/>
              <w:tabs>
                <w:tab w:pos="1147" w:val="left" w:leader="none"/>
              </w:tabs>
              <w:ind w:right="106"/>
              <w:jc w:val="right"/>
              <w:rPr>
                <w:sz w:val="15"/>
              </w:rPr>
            </w:pPr>
            <w:r>
              <w:rPr>
                <w:spacing w:val="-2"/>
                <w:sz w:val="15"/>
              </w:rPr>
              <w:t>5,134</w:t>
            </w:r>
            <w:r>
              <w:rPr>
                <w:sz w:val="15"/>
              </w:rPr>
              <w:tab/>
            </w:r>
            <w:r>
              <w:rPr>
                <w:spacing w:val="-2"/>
                <w:sz w:val="15"/>
              </w:rPr>
              <w:t>4,237</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5,254</w:t>
            </w:r>
          </w:p>
        </w:tc>
        <w:tc>
          <w:tcPr>
            <w:tcW w:w="2295" w:type="dxa"/>
            <w:tcBorders>
              <w:top w:val="single" w:sz="6" w:space="0" w:color="808080"/>
              <w:bottom w:val="single" w:sz="6" w:space="0" w:color="808080"/>
            </w:tcBorders>
          </w:tcPr>
          <w:p>
            <w:pPr>
              <w:pStyle w:val="TableParagraph"/>
              <w:tabs>
                <w:tab w:pos="1147" w:val="left" w:leader="none"/>
              </w:tabs>
              <w:ind w:right="106"/>
              <w:jc w:val="right"/>
              <w:rPr>
                <w:sz w:val="15"/>
              </w:rPr>
            </w:pPr>
            <w:r>
              <w:rPr>
                <w:spacing w:val="-2"/>
                <w:sz w:val="15"/>
              </w:rPr>
              <w:t>5,166</w:t>
            </w:r>
            <w:r>
              <w:rPr>
                <w:sz w:val="15"/>
              </w:rPr>
              <w:tab/>
            </w:r>
            <w:r>
              <w:rPr>
                <w:spacing w:val="-2"/>
                <w:sz w:val="15"/>
              </w:rPr>
              <w:t>4,737</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42</w:t>
            </w:r>
          </w:p>
        </w:tc>
        <w:tc>
          <w:tcPr>
            <w:tcW w:w="2295" w:type="dxa"/>
            <w:tcBorders>
              <w:top w:val="single" w:sz="6" w:space="0" w:color="808080"/>
              <w:bottom w:val="single" w:sz="6" w:space="0" w:color="E77721"/>
            </w:tcBorders>
          </w:tcPr>
          <w:p>
            <w:pPr>
              <w:pStyle w:val="TableParagraph"/>
              <w:tabs>
                <w:tab w:pos="1147" w:val="left" w:leader="none"/>
              </w:tabs>
              <w:ind w:right="105"/>
              <w:jc w:val="right"/>
              <w:rPr>
                <w:sz w:val="15"/>
              </w:rPr>
            </w:pPr>
            <w:r>
              <w:rPr>
                <w:spacing w:val="-5"/>
                <w:sz w:val="15"/>
              </w:rPr>
              <w:t>88</w:t>
            </w:r>
            <w:r>
              <w:rPr>
                <w:sz w:val="15"/>
              </w:rPr>
              <w:tab/>
            </w:r>
            <w:r>
              <w:rPr>
                <w:spacing w:val="-5"/>
                <w:sz w:val="15"/>
              </w:rPr>
              <w:t>73</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Total</w:t>
            </w:r>
            <w:r>
              <w:rPr>
                <w:spacing w:val="-7"/>
                <w:sz w:val="15"/>
              </w:rPr>
              <w:t> </w:t>
            </w:r>
            <w:r>
              <w:rPr>
                <w:sz w:val="15"/>
              </w:rPr>
              <w:t>NIKE</w:t>
            </w:r>
            <w:r>
              <w:rPr>
                <w:spacing w:val="-6"/>
                <w:sz w:val="15"/>
              </w:rPr>
              <w:t> </w:t>
            </w:r>
            <w:r>
              <w:rPr>
                <w:spacing w:val="-2"/>
                <w:sz w:val="15"/>
              </w:rPr>
              <w:t>Brand</w:t>
            </w:r>
          </w:p>
        </w:tc>
        <w:tc>
          <w:tcPr>
            <w:tcW w:w="1147" w:type="dxa"/>
            <w:tcBorders>
              <w:top w:val="single" w:sz="6" w:space="0" w:color="E77721"/>
              <w:bottom w:val="single" w:sz="6" w:space="0" w:color="808080"/>
            </w:tcBorders>
            <w:shd w:val="clear" w:color="auto" w:fill="FFF0E7"/>
          </w:tcPr>
          <w:p>
            <w:pPr>
              <w:pStyle w:val="TableParagraph"/>
              <w:ind w:right="106"/>
              <w:jc w:val="right"/>
              <w:rPr>
                <w:sz w:val="15"/>
              </w:rPr>
            </w:pPr>
            <w:r>
              <w:rPr>
                <w:spacing w:val="-2"/>
                <w:sz w:val="15"/>
              </w:rPr>
              <w:t>37,218</w:t>
            </w:r>
          </w:p>
        </w:tc>
        <w:tc>
          <w:tcPr>
            <w:tcW w:w="2295" w:type="dxa"/>
            <w:tcBorders>
              <w:top w:val="single" w:sz="6" w:space="0" w:color="E77721"/>
              <w:bottom w:val="single" w:sz="6" w:space="0" w:color="808080"/>
            </w:tcBorders>
          </w:tcPr>
          <w:p>
            <w:pPr>
              <w:pStyle w:val="TableParagraph"/>
              <w:tabs>
                <w:tab w:pos="1147" w:val="left" w:leader="none"/>
              </w:tabs>
              <w:ind w:right="106"/>
              <w:jc w:val="right"/>
              <w:rPr>
                <w:sz w:val="15"/>
              </w:rPr>
            </w:pPr>
            <w:r>
              <w:rPr>
                <w:spacing w:val="-2"/>
                <w:sz w:val="15"/>
              </w:rPr>
              <w:t>34,485</w:t>
            </w:r>
            <w:r>
              <w:rPr>
                <w:sz w:val="15"/>
              </w:rPr>
              <w:tab/>
            </w:r>
            <w:r>
              <w:rPr>
                <w:spacing w:val="-2"/>
                <w:sz w:val="15"/>
              </w:rPr>
              <w:t>32,233</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Converse</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1,906</w:t>
            </w:r>
          </w:p>
        </w:tc>
        <w:tc>
          <w:tcPr>
            <w:tcW w:w="2295" w:type="dxa"/>
            <w:tcBorders>
              <w:top w:val="single" w:sz="6" w:space="0" w:color="808080"/>
              <w:bottom w:val="single" w:sz="6" w:space="0" w:color="808080"/>
            </w:tcBorders>
          </w:tcPr>
          <w:p>
            <w:pPr>
              <w:pStyle w:val="TableParagraph"/>
              <w:tabs>
                <w:tab w:pos="1147" w:val="left" w:leader="none"/>
              </w:tabs>
              <w:ind w:right="106"/>
              <w:jc w:val="right"/>
              <w:rPr>
                <w:sz w:val="15"/>
              </w:rPr>
            </w:pPr>
            <w:r>
              <w:rPr>
                <w:spacing w:val="-2"/>
                <w:sz w:val="15"/>
              </w:rPr>
              <w:t>1,886</w:t>
            </w:r>
            <w:r>
              <w:rPr>
                <w:sz w:val="15"/>
              </w:rPr>
              <w:tab/>
            </w:r>
            <w:r>
              <w:rPr>
                <w:spacing w:val="-2"/>
                <w:sz w:val="15"/>
              </w:rPr>
              <w:t>2,042</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pacing w:val="-2"/>
                <w:sz w:val="15"/>
              </w:rPr>
              <w:t>Corporate</w:t>
            </w:r>
          </w:p>
        </w:tc>
        <w:tc>
          <w:tcPr>
            <w:tcW w:w="1147" w:type="dxa"/>
            <w:tcBorders>
              <w:top w:val="single" w:sz="6" w:space="0" w:color="808080"/>
              <w:bottom w:val="single" w:sz="6" w:space="0" w:color="E77721"/>
            </w:tcBorders>
            <w:shd w:val="clear" w:color="auto" w:fill="FFF0E7"/>
          </w:tcPr>
          <w:p>
            <w:pPr>
              <w:pStyle w:val="TableParagraph"/>
              <w:ind w:right="56"/>
              <w:jc w:val="right"/>
              <w:rPr>
                <w:sz w:val="15"/>
              </w:rPr>
            </w:pPr>
            <w:r>
              <w:rPr>
                <w:spacing w:val="-5"/>
                <w:sz w:val="15"/>
              </w:rPr>
              <w:t>(7)</w:t>
            </w:r>
          </w:p>
        </w:tc>
        <w:tc>
          <w:tcPr>
            <w:tcW w:w="2295" w:type="dxa"/>
            <w:tcBorders>
              <w:top w:val="single" w:sz="6" w:space="0" w:color="808080"/>
              <w:bottom w:val="single" w:sz="6" w:space="0" w:color="E77721"/>
            </w:tcBorders>
          </w:tcPr>
          <w:p>
            <w:pPr>
              <w:pStyle w:val="TableParagraph"/>
              <w:tabs>
                <w:tab w:pos="1147" w:val="left" w:leader="none"/>
              </w:tabs>
              <w:ind w:right="105"/>
              <w:jc w:val="right"/>
              <w:rPr>
                <w:sz w:val="15"/>
              </w:rPr>
            </w:pPr>
            <w:r>
              <w:rPr>
                <w:spacing w:val="-5"/>
                <w:sz w:val="15"/>
              </w:rPr>
              <w:t>26</w:t>
            </w:r>
            <w:r>
              <w:rPr>
                <w:sz w:val="15"/>
              </w:rPr>
              <w:tab/>
            </w:r>
            <w:r>
              <w:rPr>
                <w:spacing w:val="-5"/>
                <w:sz w:val="15"/>
              </w:rPr>
              <w:t>75</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TOTAL</w:t>
            </w:r>
            <w:r>
              <w:rPr>
                <w:b/>
                <w:spacing w:val="-5"/>
                <w:sz w:val="15"/>
              </w:rPr>
              <w:t> </w:t>
            </w:r>
            <w:r>
              <w:rPr>
                <w:b/>
                <w:sz w:val="15"/>
              </w:rPr>
              <w:t>NIKE,</w:t>
            </w:r>
            <w:r>
              <w:rPr>
                <w:b/>
                <w:spacing w:val="-5"/>
                <w:sz w:val="15"/>
              </w:rPr>
              <w:t> </w:t>
            </w:r>
            <w:r>
              <w:rPr>
                <w:b/>
                <w:sz w:val="15"/>
              </w:rPr>
              <w:t>INC.</w:t>
            </w:r>
            <w:r>
              <w:rPr>
                <w:b/>
                <w:spacing w:val="-5"/>
                <w:sz w:val="15"/>
              </w:rPr>
              <w:t> </w:t>
            </w:r>
            <w:r>
              <w:rPr>
                <w:b/>
                <w:spacing w:val="-2"/>
                <w:sz w:val="15"/>
              </w:rPr>
              <w:t>REVENUES</w:t>
            </w:r>
          </w:p>
        </w:tc>
        <w:tc>
          <w:tcPr>
            <w:tcW w:w="1147" w:type="dxa"/>
            <w:tcBorders>
              <w:top w:val="single" w:sz="6" w:space="0" w:color="E77721"/>
              <w:bottom w:val="single" w:sz="6" w:space="0" w:color="E77721"/>
            </w:tcBorders>
            <w:shd w:val="clear" w:color="auto" w:fill="FFF0E7"/>
          </w:tcPr>
          <w:p>
            <w:pPr>
              <w:pStyle w:val="TableParagraph"/>
              <w:tabs>
                <w:tab w:pos="557" w:val="left" w:leader="none"/>
              </w:tabs>
              <w:ind w:right="106"/>
              <w:jc w:val="right"/>
              <w:rPr>
                <w:b/>
                <w:sz w:val="15"/>
              </w:rPr>
            </w:pPr>
            <w:r>
              <w:rPr>
                <w:b/>
                <w:spacing w:val="-10"/>
                <w:sz w:val="15"/>
              </w:rPr>
              <w:t>$</w:t>
            </w:r>
            <w:r>
              <w:rPr>
                <w:b/>
                <w:sz w:val="15"/>
              </w:rPr>
              <w:tab/>
            </w:r>
            <w:r>
              <w:rPr>
                <w:b/>
                <w:spacing w:val="-2"/>
                <w:sz w:val="15"/>
              </w:rPr>
              <w:t>39,117</w:t>
            </w:r>
          </w:p>
        </w:tc>
        <w:tc>
          <w:tcPr>
            <w:tcW w:w="2295" w:type="dxa"/>
            <w:tcBorders>
              <w:top w:val="single" w:sz="6" w:space="0" w:color="E77721"/>
              <w:bottom w:val="single" w:sz="6" w:space="0" w:color="E77721"/>
            </w:tcBorders>
          </w:tcPr>
          <w:p>
            <w:pPr>
              <w:pStyle w:val="TableParagraph"/>
              <w:tabs>
                <w:tab w:pos="585" w:val="left" w:leader="none"/>
                <w:tab w:pos="1732" w:val="left" w:leader="none"/>
              </w:tabs>
              <w:ind w:left="27"/>
              <w:rPr>
                <w:b/>
                <w:sz w:val="15"/>
              </w:rPr>
            </w:pPr>
            <w:r>
              <w:rPr>
                <w:b/>
                <w:spacing w:val="-10"/>
                <w:sz w:val="15"/>
              </w:rPr>
              <w:t>$</w:t>
            </w:r>
            <w:r>
              <w:rPr>
                <w:b/>
                <w:sz w:val="15"/>
              </w:rPr>
              <w:tab/>
              <w:t>36,397</w:t>
            </w:r>
            <w:r>
              <w:rPr>
                <w:b/>
                <w:spacing w:val="62"/>
                <w:w w:val="150"/>
                <w:sz w:val="15"/>
              </w:rPr>
              <w:t> </w:t>
            </w:r>
            <w:r>
              <w:rPr>
                <w:b/>
                <w:spacing w:val="-10"/>
                <w:sz w:val="15"/>
              </w:rPr>
              <w:t>$</w:t>
            </w:r>
            <w:r>
              <w:rPr>
                <w:b/>
                <w:sz w:val="15"/>
              </w:rPr>
              <w:tab/>
            </w:r>
            <w:r>
              <w:rPr>
                <w:b/>
                <w:spacing w:val="-2"/>
                <w:sz w:val="15"/>
              </w:rPr>
              <w:t>34,350</w:t>
            </w:r>
          </w:p>
        </w:tc>
      </w:tr>
      <w:tr>
        <w:trPr>
          <w:trHeight w:val="268" w:hRule="atLeast"/>
        </w:trPr>
        <w:tc>
          <w:tcPr>
            <w:tcW w:w="8073" w:type="dxa"/>
            <w:tcBorders>
              <w:top w:val="single" w:sz="6" w:space="0" w:color="E77721"/>
              <w:bottom w:val="single" w:sz="6" w:space="0" w:color="808080"/>
            </w:tcBorders>
          </w:tcPr>
          <w:p>
            <w:pPr>
              <w:pStyle w:val="TableParagraph"/>
              <w:spacing w:before="74"/>
              <w:ind w:left="27"/>
              <w:rPr>
                <w:b/>
                <w:sz w:val="15"/>
              </w:rPr>
            </w:pPr>
            <w:r>
              <w:rPr>
                <w:b/>
                <w:sz w:val="15"/>
              </w:rPr>
              <w:t>EARNINGS</w:t>
            </w:r>
            <w:r>
              <w:rPr>
                <w:b/>
                <w:spacing w:val="-8"/>
                <w:sz w:val="15"/>
              </w:rPr>
              <w:t> </w:t>
            </w:r>
            <w:r>
              <w:rPr>
                <w:b/>
                <w:sz w:val="15"/>
              </w:rPr>
              <w:t>BEFORE</w:t>
            </w:r>
            <w:r>
              <w:rPr>
                <w:b/>
                <w:spacing w:val="-8"/>
                <w:sz w:val="15"/>
              </w:rPr>
              <w:t> </w:t>
            </w:r>
            <w:r>
              <w:rPr>
                <w:b/>
                <w:sz w:val="15"/>
              </w:rPr>
              <w:t>INTEREST</w:t>
            </w:r>
            <w:r>
              <w:rPr>
                <w:b/>
                <w:spacing w:val="-8"/>
                <w:sz w:val="15"/>
              </w:rPr>
              <w:t> </w:t>
            </w:r>
            <w:r>
              <w:rPr>
                <w:b/>
                <w:sz w:val="15"/>
              </w:rPr>
              <w:t>AND</w:t>
            </w:r>
            <w:r>
              <w:rPr>
                <w:b/>
                <w:spacing w:val="-7"/>
                <w:sz w:val="15"/>
              </w:rPr>
              <w:t> </w:t>
            </w:r>
            <w:r>
              <w:rPr>
                <w:b/>
                <w:spacing w:val="-2"/>
                <w:sz w:val="15"/>
              </w:rPr>
              <w:t>TAXES</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North</w:t>
            </w:r>
            <w:r>
              <w:rPr>
                <w:spacing w:val="-9"/>
                <w:sz w:val="15"/>
              </w:rPr>
              <w:t> </w:t>
            </w:r>
            <w:r>
              <w:rPr>
                <w:spacing w:val="-2"/>
                <w:sz w:val="15"/>
              </w:rPr>
              <w:t>America</w:t>
            </w:r>
          </w:p>
        </w:tc>
        <w:tc>
          <w:tcPr>
            <w:tcW w:w="1147" w:type="dxa"/>
            <w:tcBorders>
              <w:top w:val="single" w:sz="6" w:space="0" w:color="808080"/>
              <w:bottom w:val="single" w:sz="6" w:space="0" w:color="808080"/>
            </w:tcBorders>
            <w:shd w:val="clear" w:color="auto" w:fill="FFF0E7"/>
          </w:tcPr>
          <w:p>
            <w:pPr>
              <w:pStyle w:val="TableParagraph"/>
              <w:tabs>
                <w:tab w:pos="640" w:val="left" w:leader="none"/>
              </w:tabs>
              <w:ind w:right="106"/>
              <w:jc w:val="right"/>
              <w:rPr>
                <w:sz w:val="15"/>
              </w:rPr>
            </w:pPr>
            <w:r>
              <w:rPr>
                <w:spacing w:val="-10"/>
                <w:sz w:val="15"/>
              </w:rPr>
              <w:t>$</w:t>
            </w:r>
            <w:r>
              <w:rPr>
                <w:sz w:val="15"/>
              </w:rPr>
              <w:tab/>
            </w:r>
            <w:r>
              <w:rPr>
                <w:spacing w:val="-2"/>
                <w:sz w:val="15"/>
              </w:rPr>
              <w:t>3,925</w:t>
            </w:r>
          </w:p>
        </w:tc>
        <w:tc>
          <w:tcPr>
            <w:tcW w:w="2295" w:type="dxa"/>
            <w:tcBorders>
              <w:top w:val="single" w:sz="6" w:space="0" w:color="808080"/>
              <w:bottom w:val="single" w:sz="6" w:space="0" w:color="808080"/>
            </w:tcBorders>
          </w:tcPr>
          <w:p>
            <w:pPr>
              <w:pStyle w:val="TableParagraph"/>
              <w:tabs>
                <w:tab w:pos="667" w:val="left" w:leader="none"/>
                <w:tab w:pos="1815" w:val="left" w:leader="none"/>
              </w:tabs>
              <w:ind w:left="27"/>
              <w:rPr>
                <w:sz w:val="15"/>
              </w:rPr>
            </w:pPr>
            <w:r>
              <w:rPr>
                <w:spacing w:val="-10"/>
                <w:sz w:val="15"/>
              </w:rPr>
              <w:t>$</w:t>
            </w:r>
            <w:r>
              <w:rPr>
                <w:sz w:val="15"/>
              </w:rPr>
              <w:tab/>
              <w:t>3,600</w:t>
            </w:r>
            <w:r>
              <w:rPr>
                <w:spacing w:val="64"/>
                <w:w w:val="150"/>
                <w:sz w:val="15"/>
              </w:rPr>
              <w:t> </w:t>
            </w:r>
            <w:r>
              <w:rPr>
                <w:spacing w:val="-10"/>
                <w:sz w:val="15"/>
              </w:rPr>
              <w:t>$</w:t>
            </w:r>
            <w:r>
              <w:rPr>
                <w:sz w:val="15"/>
              </w:rPr>
              <w:tab/>
            </w:r>
            <w:r>
              <w:rPr>
                <w:spacing w:val="-2"/>
                <w:sz w:val="15"/>
              </w:rPr>
              <w:t>3,875</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1,995</w:t>
            </w:r>
          </w:p>
        </w:tc>
        <w:tc>
          <w:tcPr>
            <w:tcW w:w="2295" w:type="dxa"/>
            <w:tcBorders>
              <w:top w:val="single" w:sz="6" w:space="0" w:color="808080"/>
              <w:bottom w:val="single" w:sz="6" w:space="0" w:color="808080"/>
            </w:tcBorders>
          </w:tcPr>
          <w:p>
            <w:pPr>
              <w:pStyle w:val="TableParagraph"/>
              <w:tabs>
                <w:tab w:pos="1147" w:val="left" w:leader="none"/>
              </w:tabs>
              <w:ind w:right="106"/>
              <w:jc w:val="right"/>
              <w:rPr>
                <w:sz w:val="15"/>
              </w:rPr>
            </w:pPr>
            <w:r>
              <w:rPr>
                <w:spacing w:val="-2"/>
                <w:sz w:val="15"/>
              </w:rPr>
              <w:t>1,587</w:t>
            </w:r>
            <w:r>
              <w:rPr>
                <w:sz w:val="15"/>
              </w:rPr>
              <w:tab/>
            </w:r>
            <w:r>
              <w:rPr>
                <w:spacing w:val="-2"/>
                <w:sz w:val="15"/>
              </w:rPr>
              <w:t>1,507</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Greater</w:t>
            </w:r>
            <w:r>
              <w:rPr>
                <w:spacing w:val="1"/>
                <w:sz w:val="15"/>
              </w:rPr>
              <w:t> </w:t>
            </w:r>
            <w:r>
              <w:rPr>
                <w:spacing w:val="-2"/>
                <w:sz w:val="15"/>
              </w:rPr>
              <w:t>China</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2,376</w:t>
            </w:r>
          </w:p>
        </w:tc>
        <w:tc>
          <w:tcPr>
            <w:tcW w:w="2295" w:type="dxa"/>
            <w:tcBorders>
              <w:top w:val="single" w:sz="6" w:space="0" w:color="808080"/>
              <w:bottom w:val="single" w:sz="6" w:space="0" w:color="808080"/>
            </w:tcBorders>
          </w:tcPr>
          <w:p>
            <w:pPr>
              <w:pStyle w:val="TableParagraph"/>
              <w:tabs>
                <w:tab w:pos="1147" w:val="left" w:leader="none"/>
              </w:tabs>
              <w:ind w:right="106"/>
              <w:jc w:val="right"/>
              <w:rPr>
                <w:sz w:val="15"/>
              </w:rPr>
            </w:pPr>
            <w:r>
              <w:rPr>
                <w:spacing w:val="-2"/>
                <w:sz w:val="15"/>
              </w:rPr>
              <w:t>1,807</w:t>
            </w:r>
            <w:r>
              <w:rPr>
                <w:sz w:val="15"/>
              </w:rPr>
              <w:tab/>
            </w:r>
            <w:r>
              <w:rPr>
                <w:spacing w:val="-2"/>
                <w:sz w:val="15"/>
              </w:rPr>
              <w:t>1,507</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47" w:type="dxa"/>
            <w:tcBorders>
              <w:top w:val="single" w:sz="6" w:space="0" w:color="808080"/>
              <w:bottom w:val="single" w:sz="6" w:space="0" w:color="808080"/>
            </w:tcBorders>
            <w:shd w:val="clear" w:color="auto" w:fill="FFF0E7"/>
          </w:tcPr>
          <w:p>
            <w:pPr>
              <w:pStyle w:val="TableParagraph"/>
              <w:ind w:right="106"/>
              <w:jc w:val="right"/>
              <w:rPr>
                <w:sz w:val="15"/>
              </w:rPr>
            </w:pPr>
            <w:r>
              <w:rPr>
                <w:spacing w:val="-2"/>
                <w:sz w:val="15"/>
              </w:rPr>
              <w:t>1,323</w:t>
            </w:r>
          </w:p>
        </w:tc>
        <w:tc>
          <w:tcPr>
            <w:tcW w:w="2295" w:type="dxa"/>
            <w:tcBorders>
              <w:top w:val="single" w:sz="6" w:space="0" w:color="808080"/>
              <w:bottom w:val="single" w:sz="6" w:space="0" w:color="808080"/>
            </w:tcBorders>
          </w:tcPr>
          <w:p>
            <w:pPr>
              <w:pStyle w:val="TableParagraph"/>
              <w:tabs>
                <w:tab w:pos="1271" w:val="left" w:leader="none"/>
              </w:tabs>
              <w:ind w:right="105"/>
              <w:jc w:val="right"/>
              <w:rPr>
                <w:sz w:val="15"/>
              </w:rPr>
            </w:pPr>
            <w:r>
              <w:rPr>
                <w:spacing w:val="-2"/>
                <w:sz w:val="15"/>
              </w:rPr>
              <w:t>1,189</w:t>
            </w:r>
            <w:r>
              <w:rPr>
                <w:sz w:val="15"/>
              </w:rPr>
              <w:tab/>
            </w:r>
            <w:r>
              <w:rPr>
                <w:spacing w:val="-5"/>
                <w:sz w:val="15"/>
              </w:rPr>
              <w:t>980</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47" w:type="dxa"/>
            <w:tcBorders>
              <w:top w:val="single" w:sz="6" w:space="0" w:color="808080"/>
              <w:bottom w:val="single" w:sz="6" w:space="0" w:color="E77721"/>
            </w:tcBorders>
            <w:shd w:val="clear" w:color="auto" w:fill="FFF0E7"/>
          </w:tcPr>
          <w:p>
            <w:pPr>
              <w:pStyle w:val="TableParagraph"/>
              <w:ind w:right="56"/>
              <w:jc w:val="right"/>
              <w:rPr>
                <w:sz w:val="15"/>
              </w:rPr>
            </w:pPr>
            <w:r>
              <w:rPr>
                <w:spacing w:val="-2"/>
                <w:sz w:val="15"/>
              </w:rPr>
              <w:t>(3,262)</w:t>
            </w:r>
          </w:p>
        </w:tc>
        <w:tc>
          <w:tcPr>
            <w:tcW w:w="2295" w:type="dxa"/>
            <w:tcBorders>
              <w:top w:val="single" w:sz="6" w:space="0" w:color="808080"/>
              <w:bottom w:val="single" w:sz="6" w:space="0" w:color="E77721"/>
            </w:tcBorders>
          </w:tcPr>
          <w:p>
            <w:pPr>
              <w:pStyle w:val="TableParagraph"/>
              <w:tabs>
                <w:tab w:pos="1147" w:val="left" w:leader="none"/>
              </w:tabs>
              <w:ind w:right="56"/>
              <w:jc w:val="right"/>
              <w:rPr>
                <w:sz w:val="15"/>
              </w:rPr>
            </w:pPr>
            <w:r>
              <w:rPr>
                <w:spacing w:val="-2"/>
                <w:sz w:val="15"/>
              </w:rPr>
              <w:t>(2,658)</w:t>
            </w:r>
            <w:r>
              <w:rPr>
                <w:sz w:val="15"/>
              </w:rPr>
              <w:tab/>
            </w:r>
            <w:r>
              <w:rPr>
                <w:spacing w:val="-2"/>
                <w:sz w:val="15"/>
              </w:rPr>
              <w:t>(2,677)</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Total</w:t>
            </w:r>
            <w:r>
              <w:rPr>
                <w:spacing w:val="-7"/>
                <w:sz w:val="15"/>
              </w:rPr>
              <w:t> </w:t>
            </w:r>
            <w:r>
              <w:rPr>
                <w:sz w:val="15"/>
              </w:rPr>
              <w:t>NIKE</w:t>
            </w:r>
            <w:r>
              <w:rPr>
                <w:spacing w:val="-6"/>
                <w:sz w:val="15"/>
              </w:rPr>
              <w:t> </w:t>
            </w:r>
            <w:r>
              <w:rPr>
                <w:spacing w:val="-2"/>
                <w:sz w:val="15"/>
              </w:rPr>
              <w:t>Brand</w:t>
            </w:r>
          </w:p>
        </w:tc>
        <w:tc>
          <w:tcPr>
            <w:tcW w:w="1147" w:type="dxa"/>
            <w:tcBorders>
              <w:top w:val="single" w:sz="6" w:space="0" w:color="E77721"/>
              <w:bottom w:val="single" w:sz="6" w:space="0" w:color="808080"/>
            </w:tcBorders>
            <w:shd w:val="clear" w:color="auto" w:fill="FFF0E7"/>
          </w:tcPr>
          <w:p>
            <w:pPr>
              <w:pStyle w:val="TableParagraph"/>
              <w:ind w:right="106"/>
              <w:jc w:val="right"/>
              <w:rPr>
                <w:sz w:val="15"/>
              </w:rPr>
            </w:pPr>
            <w:r>
              <w:rPr>
                <w:spacing w:val="-2"/>
                <w:sz w:val="15"/>
              </w:rPr>
              <w:t>6,357</w:t>
            </w:r>
          </w:p>
        </w:tc>
        <w:tc>
          <w:tcPr>
            <w:tcW w:w="2295" w:type="dxa"/>
            <w:tcBorders>
              <w:top w:val="single" w:sz="6" w:space="0" w:color="E77721"/>
              <w:bottom w:val="single" w:sz="6" w:space="0" w:color="808080"/>
            </w:tcBorders>
          </w:tcPr>
          <w:p>
            <w:pPr>
              <w:pStyle w:val="TableParagraph"/>
              <w:tabs>
                <w:tab w:pos="1147" w:val="left" w:leader="none"/>
              </w:tabs>
              <w:ind w:right="106"/>
              <w:jc w:val="right"/>
              <w:rPr>
                <w:sz w:val="15"/>
              </w:rPr>
            </w:pPr>
            <w:r>
              <w:rPr>
                <w:spacing w:val="-2"/>
                <w:sz w:val="15"/>
              </w:rPr>
              <w:t>5,525</w:t>
            </w:r>
            <w:r>
              <w:rPr>
                <w:sz w:val="15"/>
              </w:rPr>
              <w:tab/>
            </w:r>
            <w:r>
              <w:rPr>
                <w:spacing w:val="-2"/>
                <w:sz w:val="15"/>
              </w:rPr>
              <w:t>5,192</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Converse</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303</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310</w:t>
            </w:r>
            <w:r>
              <w:rPr>
                <w:sz w:val="15"/>
              </w:rPr>
              <w:tab/>
            </w:r>
            <w:r>
              <w:rPr>
                <w:spacing w:val="-5"/>
                <w:sz w:val="15"/>
              </w:rPr>
              <w:t>477</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pacing w:val="-2"/>
                <w:sz w:val="15"/>
              </w:rPr>
              <w:t>Corporate</w:t>
            </w:r>
          </w:p>
        </w:tc>
        <w:tc>
          <w:tcPr>
            <w:tcW w:w="1147" w:type="dxa"/>
            <w:tcBorders>
              <w:top w:val="single" w:sz="6" w:space="0" w:color="808080"/>
              <w:bottom w:val="single" w:sz="6" w:space="0" w:color="E77721"/>
            </w:tcBorders>
            <w:shd w:val="clear" w:color="auto" w:fill="FFF0E7"/>
          </w:tcPr>
          <w:p>
            <w:pPr>
              <w:pStyle w:val="TableParagraph"/>
              <w:ind w:right="56"/>
              <w:jc w:val="right"/>
              <w:rPr>
                <w:sz w:val="15"/>
              </w:rPr>
            </w:pPr>
            <w:r>
              <w:rPr>
                <w:spacing w:val="-2"/>
                <w:sz w:val="15"/>
              </w:rPr>
              <w:t>(1,810)</w:t>
            </w:r>
          </w:p>
        </w:tc>
        <w:tc>
          <w:tcPr>
            <w:tcW w:w="2295" w:type="dxa"/>
            <w:tcBorders>
              <w:top w:val="single" w:sz="6" w:space="0" w:color="808080"/>
              <w:bottom w:val="single" w:sz="6" w:space="0" w:color="E77721"/>
            </w:tcBorders>
          </w:tcPr>
          <w:p>
            <w:pPr>
              <w:pStyle w:val="TableParagraph"/>
              <w:tabs>
                <w:tab w:pos="1271" w:val="left" w:leader="none"/>
              </w:tabs>
              <w:ind w:right="56"/>
              <w:jc w:val="right"/>
              <w:rPr>
                <w:sz w:val="15"/>
              </w:rPr>
            </w:pPr>
            <w:r>
              <w:rPr>
                <w:spacing w:val="-2"/>
                <w:sz w:val="15"/>
              </w:rPr>
              <w:t>(1,456)</w:t>
            </w:r>
            <w:r>
              <w:rPr>
                <w:sz w:val="15"/>
              </w:rPr>
              <w:tab/>
            </w:r>
            <w:r>
              <w:rPr>
                <w:spacing w:val="-2"/>
                <w:sz w:val="15"/>
              </w:rPr>
              <w:t>(724)</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Total</w:t>
            </w:r>
            <w:r>
              <w:rPr>
                <w:spacing w:val="-7"/>
                <w:sz w:val="15"/>
              </w:rPr>
              <w:t> </w:t>
            </w:r>
            <w:r>
              <w:rPr>
                <w:sz w:val="15"/>
              </w:rPr>
              <w:t>NIKE,</w:t>
            </w:r>
            <w:r>
              <w:rPr>
                <w:spacing w:val="-6"/>
                <w:sz w:val="15"/>
              </w:rPr>
              <w:t> </w:t>
            </w:r>
            <w:r>
              <w:rPr>
                <w:sz w:val="15"/>
              </w:rPr>
              <w:t>Inc.</w:t>
            </w:r>
            <w:r>
              <w:rPr>
                <w:spacing w:val="-7"/>
                <w:sz w:val="15"/>
              </w:rPr>
              <w:t> </w:t>
            </w:r>
            <w:r>
              <w:rPr>
                <w:sz w:val="15"/>
              </w:rPr>
              <w:t>Earnings</w:t>
            </w:r>
            <w:r>
              <w:rPr>
                <w:spacing w:val="-6"/>
                <w:sz w:val="15"/>
              </w:rPr>
              <w:t> </w:t>
            </w:r>
            <w:r>
              <w:rPr>
                <w:sz w:val="15"/>
              </w:rPr>
              <w:t>Before</w:t>
            </w:r>
            <w:r>
              <w:rPr>
                <w:spacing w:val="-7"/>
                <w:sz w:val="15"/>
              </w:rPr>
              <w:t> </w:t>
            </w:r>
            <w:r>
              <w:rPr>
                <w:sz w:val="15"/>
              </w:rPr>
              <w:t>Interest</w:t>
            </w:r>
            <w:r>
              <w:rPr>
                <w:spacing w:val="-6"/>
                <w:sz w:val="15"/>
              </w:rPr>
              <w:t> </w:t>
            </w:r>
            <w:r>
              <w:rPr>
                <w:sz w:val="15"/>
              </w:rPr>
              <w:t>and</w:t>
            </w:r>
            <w:r>
              <w:rPr>
                <w:spacing w:val="-5"/>
                <w:sz w:val="15"/>
              </w:rPr>
              <w:t> </w:t>
            </w:r>
            <w:r>
              <w:rPr>
                <w:spacing w:val="-2"/>
                <w:sz w:val="15"/>
              </w:rPr>
              <w:t>Taxes</w:t>
            </w:r>
          </w:p>
        </w:tc>
        <w:tc>
          <w:tcPr>
            <w:tcW w:w="1147" w:type="dxa"/>
            <w:tcBorders>
              <w:top w:val="single" w:sz="6" w:space="0" w:color="E77721"/>
              <w:bottom w:val="single" w:sz="6" w:space="0" w:color="808080"/>
            </w:tcBorders>
            <w:shd w:val="clear" w:color="auto" w:fill="FFF0E7"/>
          </w:tcPr>
          <w:p>
            <w:pPr>
              <w:pStyle w:val="TableParagraph"/>
              <w:ind w:right="106"/>
              <w:jc w:val="right"/>
              <w:rPr>
                <w:sz w:val="15"/>
              </w:rPr>
            </w:pPr>
            <w:r>
              <w:rPr>
                <w:spacing w:val="-2"/>
                <w:sz w:val="15"/>
              </w:rPr>
              <w:t>4,850</w:t>
            </w:r>
          </w:p>
        </w:tc>
        <w:tc>
          <w:tcPr>
            <w:tcW w:w="2295" w:type="dxa"/>
            <w:tcBorders>
              <w:top w:val="single" w:sz="6" w:space="0" w:color="E77721"/>
              <w:bottom w:val="single" w:sz="6" w:space="0" w:color="808080"/>
            </w:tcBorders>
          </w:tcPr>
          <w:p>
            <w:pPr>
              <w:pStyle w:val="TableParagraph"/>
              <w:tabs>
                <w:tab w:pos="1147" w:val="left" w:leader="none"/>
              </w:tabs>
              <w:ind w:right="106"/>
              <w:jc w:val="right"/>
              <w:rPr>
                <w:sz w:val="15"/>
              </w:rPr>
            </w:pPr>
            <w:r>
              <w:rPr>
                <w:spacing w:val="-2"/>
                <w:sz w:val="15"/>
              </w:rPr>
              <w:t>4,379</w:t>
            </w:r>
            <w:r>
              <w:rPr>
                <w:sz w:val="15"/>
              </w:rPr>
              <w:tab/>
            </w:r>
            <w:r>
              <w:rPr>
                <w:spacing w:val="-2"/>
                <w:sz w:val="15"/>
              </w:rPr>
              <w:t>4,945</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Interest</w:t>
            </w:r>
            <w:r>
              <w:rPr>
                <w:spacing w:val="-9"/>
                <w:sz w:val="15"/>
              </w:rPr>
              <w:t> </w:t>
            </w:r>
            <w:r>
              <w:rPr>
                <w:sz w:val="15"/>
              </w:rPr>
              <w:t>expense</w:t>
            </w:r>
            <w:r>
              <w:rPr>
                <w:spacing w:val="-9"/>
                <w:sz w:val="15"/>
              </w:rPr>
              <w:t> </w:t>
            </w:r>
            <w:r>
              <w:rPr>
                <w:sz w:val="15"/>
              </w:rPr>
              <w:t>(income),</w:t>
            </w:r>
            <w:r>
              <w:rPr>
                <w:spacing w:val="-8"/>
                <w:sz w:val="15"/>
              </w:rPr>
              <w:t> </w:t>
            </w:r>
            <w:r>
              <w:rPr>
                <w:spacing w:val="-5"/>
                <w:sz w:val="15"/>
              </w:rPr>
              <w:t>net</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49</w:t>
            </w:r>
          </w:p>
        </w:tc>
        <w:tc>
          <w:tcPr>
            <w:tcW w:w="2295" w:type="dxa"/>
            <w:tcBorders>
              <w:top w:val="single" w:sz="6" w:space="0" w:color="808080"/>
              <w:bottom w:val="single" w:sz="6" w:space="0" w:color="E77721"/>
            </w:tcBorders>
          </w:tcPr>
          <w:p>
            <w:pPr>
              <w:pStyle w:val="TableParagraph"/>
              <w:tabs>
                <w:tab w:pos="1147" w:val="left" w:leader="none"/>
              </w:tabs>
              <w:ind w:right="105"/>
              <w:jc w:val="right"/>
              <w:rPr>
                <w:sz w:val="15"/>
              </w:rPr>
            </w:pPr>
            <w:r>
              <w:rPr>
                <w:spacing w:val="-5"/>
                <w:sz w:val="15"/>
              </w:rPr>
              <w:t>54</w:t>
            </w:r>
            <w:r>
              <w:rPr>
                <w:sz w:val="15"/>
              </w:rPr>
              <w:tab/>
            </w:r>
            <w:r>
              <w:rPr>
                <w:spacing w:val="-5"/>
                <w:sz w:val="15"/>
              </w:rPr>
              <w:t>59</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TOTAL</w:t>
            </w:r>
            <w:r>
              <w:rPr>
                <w:b/>
                <w:spacing w:val="-7"/>
                <w:sz w:val="15"/>
              </w:rPr>
              <w:t> </w:t>
            </w:r>
            <w:r>
              <w:rPr>
                <w:b/>
                <w:sz w:val="15"/>
              </w:rPr>
              <w:t>NIKE,</w:t>
            </w:r>
            <w:r>
              <w:rPr>
                <w:b/>
                <w:spacing w:val="-6"/>
                <w:sz w:val="15"/>
              </w:rPr>
              <w:t> </w:t>
            </w:r>
            <w:r>
              <w:rPr>
                <w:b/>
                <w:sz w:val="15"/>
              </w:rPr>
              <w:t>INC.</w:t>
            </w:r>
            <w:r>
              <w:rPr>
                <w:b/>
                <w:spacing w:val="-6"/>
                <w:sz w:val="15"/>
              </w:rPr>
              <w:t> </w:t>
            </w:r>
            <w:r>
              <w:rPr>
                <w:b/>
                <w:sz w:val="15"/>
              </w:rPr>
              <w:t>INCOME</w:t>
            </w:r>
            <w:r>
              <w:rPr>
                <w:b/>
                <w:spacing w:val="-6"/>
                <w:sz w:val="15"/>
              </w:rPr>
              <w:t> </w:t>
            </w:r>
            <w:r>
              <w:rPr>
                <w:b/>
                <w:sz w:val="15"/>
              </w:rPr>
              <w:t>BEFORE</w:t>
            </w:r>
            <w:r>
              <w:rPr>
                <w:b/>
                <w:spacing w:val="-6"/>
                <w:sz w:val="15"/>
              </w:rPr>
              <w:t> </w:t>
            </w:r>
            <w:r>
              <w:rPr>
                <w:b/>
                <w:sz w:val="15"/>
              </w:rPr>
              <w:t>INCOME</w:t>
            </w:r>
            <w:r>
              <w:rPr>
                <w:b/>
                <w:spacing w:val="-6"/>
                <w:sz w:val="15"/>
              </w:rPr>
              <w:t> </w:t>
            </w:r>
            <w:r>
              <w:rPr>
                <w:b/>
                <w:spacing w:val="-2"/>
                <w:sz w:val="15"/>
              </w:rPr>
              <w:t>TAXES</w:t>
            </w:r>
          </w:p>
        </w:tc>
        <w:tc>
          <w:tcPr>
            <w:tcW w:w="1147" w:type="dxa"/>
            <w:tcBorders>
              <w:top w:val="single" w:sz="6" w:space="0" w:color="E77721"/>
              <w:bottom w:val="single" w:sz="6" w:space="0" w:color="E77721"/>
            </w:tcBorders>
            <w:shd w:val="clear" w:color="auto" w:fill="FFF0E7"/>
          </w:tcPr>
          <w:p>
            <w:pPr>
              <w:pStyle w:val="TableParagraph"/>
              <w:tabs>
                <w:tab w:pos="640" w:val="left" w:leader="none"/>
              </w:tabs>
              <w:ind w:right="106"/>
              <w:jc w:val="right"/>
              <w:rPr>
                <w:b/>
                <w:sz w:val="15"/>
              </w:rPr>
            </w:pPr>
            <w:r>
              <w:rPr>
                <w:b/>
                <w:spacing w:val="-10"/>
                <w:sz w:val="15"/>
              </w:rPr>
              <w:t>$</w:t>
            </w:r>
            <w:r>
              <w:rPr>
                <w:b/>
                <w:sz w:val="15"/>
              </w:rPr>
              <w:tab/>
            </w:r>
            <w:r>
              <w:rPr>
                <w:b/>
                <w:spacing w:val="-2"/>
                <w:sz w:val="15"/>
              </w:rPr>
              <w:t>4,801</w:t>
            </w:r>
          </w:p>
        </w:tc>
        <w:tc>
          <w:tcPr>
            <w:tcW w:w="2295" w:type="dxa"/>
            <w:tcBorders>
              <w:top w:val="single" w:sz="6" w:space="0" w:color="E77721"/>
              <w:bottom w:val="single" w:sz="6" w:space="0" w:color="E77721"/>
            </w:tcBorders>
          </w:tcPr>
          <w:p>
            <w:pPr>
              <w:pStyle w:val="TableParagraph"/>
              <w:tabs>
                <w:tab w:pos="667" w:val="left" w:leader="none"/>
                <w:tab w:pos="1815" w:val="left" w:leader="none"/>
              </w:tabs>
              <w:ind w:left="27"/>
              <w:rPr>
                <w:b/>
                <w:sz w:val="15"/>
              </w:rPr>
            </w:pPr>
            <w:r>
              <w:rPr>
                <w:b/>
                <w:spacing w:val="-10"/>
                <w:sz w:val="15"/>
              </w:rPr>
              <w:t>$</w:t>
            </w:r>
            <w:r>
              <w:rPr>
                <w:b/>
                <w:sz w:val="15"/>
              </w:rPr>
              <w:tab/>
              <w:t>4,325</w:t>
            </w:r>
            <w:r>
              <w:rPr>
                <w:b/>
                <w:spacing w:val="64"/>
                <w:w w:val="150"/>
                <w:sz w:val="15"/>
              </w:rPr>
              <w:t> </w:t>
            </w:r>
            <w:r>
              <w:rPr>
                <w:b/>
                <w:spacing w:val="-10"/>
                <w:sz w:val="15"/>
              </w:rPr>
              <w:t>$</w:t>
            </w:r>
            <w:r>
              <w:rPr>
                <w:b/>
                <w:sz w:val="15"/>
              </w:rPr>
              <w:tab/>
            </w:r>
            <w:r>
              <w:rPr>
                <w:b/>
                <w:spacing w:val="-2"/>
                <w:sz w:val="15"/>
              </w:rPr>
              <w:t>4,886</w:t>
            </w:r>
          </w:p>
        </w:tc>
      </w:tr>
      <w:tr>
        <w:trPr>
          <w:trHeight w:val="268" w:hRule="atLeast"/>
        </w:trPr>
        <w:tc>
          <w:tcPr>
            <w:tcW w:w="8073" w:type="dxa"/>
            <w:tcBorders>
              <w:top w:val="single" w:sz="6" w:space="0" w:color="E77721"/>
              <w:bottom w:val="single" w:sz="6" w:space="0" w:color="808080"/>
            </w:tcBorders>
          </w:tcPr>
          <w:p>
            <w:pPr>
              <w:pStyle w:val="TableParagraph"/>
              <w:spacing w:before="74"/>
              <w:ind w:left="27"/>
              <w:rPr>
                <w:b/>
                <w:sz w:val="15"/>
              </w:rPr>
            </w:pPr>
            <w:r>
              <w:rPr>
                <w:b/>
                <w:spacing w:val="-2"/>
                <w:sz w:val="15"/>
              </w:rPr>
              <w:t>ADDITIONS</w:t>
            </w:r>
            <w:r>
              <w:rPr>
                <w:b/>
                <w:spacing w:val="3"/>
                <w:sz w:val="15"/>
              </w:rPr>
              <w:t> </w:t>
            </w:r>
            <w:r>
              <w:rPr>
                <w:b/>
                <w:spacing w:val="-2"/>
                <w:sz w:val="15"/>
              </w:rPr>
              <w:t>TO</w:t>
            </w:r>
            <w:r>
              <w:rPr>
                <w:b/>
                <w:spacing w:val="3"/>
                <w:sz w:val="15"/>
              </w:rPr>
              <w:t> </w:t>
            </w:r>
            <w:r>
              <w:rPr>
                <w:b/>
                <w:spacing w:val="-2"/>
                <w:sz w:val="15"/>
              </w:rPr>
              <w:t>LONG-LIVED</w:t>
            </w:r>
            <w:r>
              <w:rPr>
                <w:b/>
                <w:spacing w:val="4"/>
                <w:sz w:val="15"/>
              </w:rPr>
              <w:t> </w:t>
            </w:r>
            <w:r>
              <w:rPr>
                <w:b/>
                <w:spacing w:val="-2"/>
                <w:sz w:val="15"/>
              </w:rPr>
              <w:t>ASSETS</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North</w:t>
            </w:r>
            <w:r>
              <w:rPr>
                <w:spacing w:val="-9"/>
                <w:sz w:val="15"/>
              </w:rPr>
              <w:t> </w:t>
            </w:r>
            <w:r>
              <w:rPr>
                <w:spacing w:val="-2"/>
                <w:sz w:val="15"/>
              </w:rPr>
              <w:t>America</w:t>
            </w:r>
          </w:p>
        </w:tc>
        <w:tc>
          <w:tcPr>
            <w:tcW w:w="1147" w:type="dxa"/>
            <w:tcBorders>
              <w:top w:val="single" w:sz="6" w:space="0" w:color="808080"/>
              <w:bottom w:val="single" w:sz="6" w:space="0" w:color="808080"/>
            </w:tcBorders>
            <w:shd w:val="clear" w:color="auto" w:fill="FFF0E7"/>
          </w:tcPr>
          <w:p>
            <w:pPr>
              <w:pStyle w:val="TableParagraph"/>
              <w:tabs>
                <w:tab w:pos="764" w:val="left" w:leader="none"/>
              </w:tabs>
              <w:ind w:right="105"/>
              <w:jc w:val="right"/>
              <w:rPr>
                <w:sz w:val="15"/>
              </w:rPr>
            </w:pPr>
            <w:r>
              <w:rPr>
                <w:spacing w:val="-10"/>
                <w:sz w:val="15"/>
              </w:rPr>
              <w:t>$</w:t>
            </w:r>
            <w:r>
              <w:rPr>
                <w:sz w:val="15"/>
              </w:rPr>
              <w:tab/>
            </w:r>
            <w:r>
              <w:rPr>
                <w:spacing w:val="-5"/>
                <w:sz w:val="15"/>
              </w:rPr>
              <w:t>117</w:t>
            </w:r>
          </w:p>
        </w:tc>
        <w:tc>
          <w:tcPr>
            <w:tcW w:w="2295" w:type="dxa"/>
            <w:tcBorders>
              <w:top w:val="single" w:sz="6" w:space="0" w:color="808080"/>
              <w:bottom w:val="single" w:sz="6" w:space="0" w:color="808080"/>
            </w:tcBorders>
          </w:tcPr>
          <w:p>
            <w:pPr>
              <w:pStyle w:val="TableParagraph"/>
              <w:tabs>
                <w:tab w:pos="791" w:val="left" w:leader="none"/>
                <w:tab w:pos="1939" w:val="left" w:leader="none"/>
              </w:tabs>
              <w:ind w:left="27"/>
              <w:rPr>
                <w:sz w:val="15"/>
              </w:rPr>
            </w:pPr>
            <w:r>
              <w:rPr>
                <w:spacing w:val="-10"/>
                <w:sz w:val="15"/>
              </w:rPr>
              <w:t>$</w:t>
            </w:r>
            <w:r>
              <w:rPr>
                <w:sz w:val="15"/>
              </w:rPr>
              <w:tab/>
              <w:t>196</w:t>
            </w:r>
            <w:r>
              <w:rPr>
                <w:spacing w:val="67"/>
                <w:w w:val="150"/>
                <w:sz w:val="15"/>
              </w:rPr>
              <w:t> </w:t>
            </w:r>
            <w:r>
              <w:rPr>
                <w:spacing w:val="-10"/>
                <w:sz w:val="15"/>
              </w:rPr>
              <w:t>$</w:t>
            </w:r>
            <w:r>
              <w:rPr>
                <w:sz w:val="15"/>
              </w:rPr>
              <w:tab/>
            </w:r>
            <w:r>
              <w:rPr>
                <w:spacing w:val="-5"/>
                <w:sz w:val="15"/>
              </w:rPr>
              <w:t>223</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233</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240</w:t>
            </w:r>
            <w:r>
              <w:rPr>
                <w:sz w:val="15"/>
              </w:rPr>
              <w:tab/>
            </w:r>
            <w:r>
              <w:rPr>
                <w:spacing w:val="-5"/>
                <w:sz w:val="15"/>
              </w:rPr>
              <w:t>173</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Greater</w:t>
            </w:r>
            <w:r>
              <w:rPr>
                <w:spacing w:val="1"/>
                <w:sz w:val="15"/>
              </w:rPr>
              <w:t> </w:t>
            </w:r>
            <w:r>
              <w:rPr>
                <w:spacing w:val="-2"/>
                <w:sz w:val="15"/>
              </w:rPr>
              <w:t>China</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49</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76</w:t>
            </w:r>
            <w:r>
              <w:rPr>
                <w:sz w:val="15"/>
              </w:rPr>
              <w:tab/>
            </w:r>
            <w:r>
              <w:rPr>
                <w:spacing w:val="-5"/>
                <w:sz w:val="15"/>
              </w:rPr>
              <w:t>51</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47</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49</w:t>
            </w:r>
            <w:r>
              <w:rPr>
                <w:sz w:val="15"/>
              </w:rPr>
              <w:tab/>
            </w:r>
            <w:r>
              <w:rPr>
                <w:spacing w:val="-5"/>
                <w:sz w:val="15"/>
              </w:rPr>
              <w:t>59</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278</w:t>
            </w:r>
          </w:p>
        </w:tc>
        <w:tc>
          <w:tcPr>
            <w:tcW w:w="2295" w:type="dxa"/>
            <w:tcBorders>
              <w:top w:val="single" w:sz="6" w:space="0" w:color="808080"/>
              <w:bottom w:val="single" w:sz="6" w:space="0" w:color="E77721"/>
            </w:tcBorders>
          </w:tcPr>
          <w:p>
            <w:pPr>
              <w:pStyle w:val="TableParagraph"/>
              <w:tabs>
                <w:tab w:pos="1147" w:val="left" w:leader="none"/>
              </w:tabs>
              <w:ind w:right="105"/>
              <w:jc w:val="right"/>
              <w:rPr>
                <w:sz w:val="15"/>
              </w:rPr>
            </w:pPr>
            <w:r>
              <w:rPr>
                <w:spacing w:val="-5"/>
                <w:sz w:val="15"/>
              </w:rPr>
              <w:t>286</w:t>
            </w:r>
            <w:r>
              <w:rPr>
                <w:sz w:val="15"/>
              </w:rPr>
              <w:tab/>
            </w:r>
            <w:r>
              <w:rPr>
                <w:spacing w:val="-5"/>
                <w:sz w:val="15"/>
              </w:rPr>
              <w:t>278</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Total</w:t>
            </w:r>
            <w:r>
              <w:rPr>
                <w:spacing w:val="-7"/>
                <w:sz w:val="15"/>
              </w:rPr>
              <w:t> </w:t>
            </w:r>
            <w:r>
              <w:rPr>
                <w:sz w:val="15"/>
              </w:rPr>
              <w:t>NIKE</w:t>
            </w:r>
            <w:r>
              <w:rPr>
                <w:spacing w:val="-6"/>
                <w:sz w:val="15"/>
              </w:rPr>
              <w:t> </w:t>
            </w:r>
            <w:r>
              <w:rPr>
                <w:spacing w:val="-2"/>
                <w:sz w:val="15"/>
              </w:rPr>
              <w:t>Brand</w:t>
            </w:r>
          </w:p>
        </w:tc>
        <w:tc>
          <w:tcPr>
            <w:tcW w:w="1147" w:type="dxa"/>
            <w:tcBorders>
              <w:top w:val="single" w:sz="6" w:space="0" w:color="E77721"/>
              <w:bottom w:val="single" w:sz="6" w:space="0" w:color="808080"/>
            </w:tcBorders>
            <w:shd w:val="clear" w:color="auto" w:fill="FFF0E7"/>
          </w:tcPr>
          <w:p>
            <w:pPr>
              <w:pStyle w:val="TableParagraph"/>
              <w:ind w:right="105"/>
              <w:jc w:val="right"/>
              <w:rPr>
                <w:sz w:val="15"/>
              </w:rPr>
            </w:pPr>
            <w:r>
              <w:rPr>
                <w:spacing w:val="-5"/>
                <w:sz w:val="15"/>
              </w:rPr>
              <w:t>724</w:t>
            </w:r>
          </w:p>
        </w:tc>
        <w:tc>
          <w:tcPr>
            <w:tcW w:w="2295" w:type="dxa"/>
            <w:tcBorders>
              <w:top w:val="single" w:sz="6" w:space="0" w:color="E77721"/>
              <w:bottom w:val="single" w:sz="6" w:space="0" w:color="808080"/>
            </w:tcBorders>
          </w:tcPr>
          <w:p>
            <w:pPr>
              <w:pStyle w:val="TableParagraph"/>
              <w:tabs>
                <w:tab w:pos="1147" w:val="left" w:leader="none"/>
              </w:tabs>
              <w:ind w:right="105"/>
              <w:jc w:val="right"/>
              <w:rPr>
                <w:sz w:val="15"/>
              </w:rPr>
            </w:pPr>
            <w:r>
              <w:rPr>
                <w:spacing w:val="-5"/>
                <w:sz w:val="15"/>
              </w:rPr>
              <w:t>847</w:t>
            </w:r>
            <w:r>
              <w:rPr>
                <w:sz w:val="15"/>
              </w:rPr>
              <w:tab/>
            </w:r>
            <w:r>
              <w:rPr>
                <w:spacing w:val="-5"/>
                <w:sz w:val="15"/>
              </w:rPr>
              <w:t>784</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Converse</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18</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22</w:t>
            </w:r>
            <w:r>
              <w:rPr>
                <w:sz w:val="15"/>
              </w:rPr>
              <w:tab/>
            </w:r>
            <w:r>
              <w:rPr>
                <w:spacing w:val="-5"/>
                <w:sz w:val="15"/>
              </w:rPr>
              <w:t>30</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pacing w:val="-2"/>
                <w:sz w:val="15"/>
              </w:rPr>
              <w:t>Corporate</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333</w:t>
            </w:r>
          </w:p>
        </w:tc>
        <w:tc>
          <w:tcPr>
            <w:tcW w:w="2295" w:type="dxa"/>
            <w:tcBorders>
              <w:top w:val="single" w:sz="6" w:space="0" w:color="808080"/>
              <w:bottom w:val="single" w:sz="6" w:space="0" w:color="E77721"/>
            </w:tcBorders>
          </w:tcPr>
          <w:p>
            <w:pPr>
              <w:pStyle w:val="TableParagraph"/>
              <w:tabs>
                <w:tab w:pos="1147" w:val="left" w:leader="none"/>
              </w:tabs>
              <w:ind w:right="105"/>
              <w:jc w:val="right"/>
              <w:rPr>
                <w:sz w:val="15"/>
              </w:rPr>
            </w:pPr>
            <w:r>
              <w:rPr>
                <w:spacing w:val="-5"/>
                <w:sz w:val="15"/>
              </w:rPr>
              <w:t>325</w:t>
            </w:r>
            <w:r>
              <w:rPr>
                <w:sz w:val="15"/>
              </w:rPr>
              <w:tab/>
            </w:r>
            <w:r>
              <w:rPr>
                <w:spacing w:val="-5"/>
                <w:sz w:val="15"/>
              </w:rPr>
              <w:t>387</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TOTAL</w:t>
            </w:r>
            <w:r>
              <w:rPr>
                <w:b/>
                <w:spacing w:val="-10"/>
                <w:sz w:val="15"/>
              </w:rPr>
              <w:t> </w:t>
            </w:r>
            <w:r>
              <w:rPr>
                <w:b/>
                <w:sz w:val="15"/>
              </w:rPr>
              <w:t>ADDITIONS</w:t>
            </w:r>
            <w:r>
              <w:rPr>
                <w:b/>
                <w:spacing w:val="-9"/>
                <w:sz w:val="15"/>
              </w:rPr>
              <w:t> </w:t>
            </w:r>
            <w:r>
              <w:rPr>
                <w:b/>
                <w:sz w:val="15"/>
              </w:rPr>
              <w:t>TO</w:t>
            </w:r>
            <w:r>
              <w:rPr>
                <w:b/>
                <w:spacing w:val="-10"/>
                <w:sz w:val="15"/>
              </w:rPr>
              <w:t> </w:t>
            </w:r>
            <w:r>
              <w:rPr>
                <w:b/>
                <w:sz w:val="15"/>
              </w:rPr>
              <w:t>LONG-LIVED</w:t>
            </w:r>
            <w:r>
              <w:rPr>
                <w:b/>
                <w:spacing w:val="-9"/>
                <w:sz w:val="15"/>
              </w:rPr>
              <w:t> </w:t>
            </w:r>
            <w:r>
              <w:rPr>
                <w:b/>
                <w:spacing w:val="-2"/>
                <w:sz w:val="15"/>
              </w:rPr>
              <w:t>ASSETS</w:t>
            </w:r>
          </w:p>
        </w:tc>
        <w:tc>
          <w:tcPr>
            <w:tcW w:w="1147" w:type="dxa"/>
            <w:tcBorders>
              <w:top w:val="single" w:sz="6" w:space="0" w:color="E77721"/>
              <w:bottom w:val="single" w:sz="6" w:space="0" w:color="E77721"/>
            </w:tcBorders>
            <w:shd w:val="clear" w:color="auto" w:fill="FFF0E7"/>
          </w:tcPr>
          <w:p>
            <w:pPr>
              <w:pStyle w:val="TableParagraph"/>
              <w:tabs>
                <w:tab w:pos="640" w:val="left" w:leader="none"/>
              </w:tabs>
              <w:ind w:right="106"/>
              <w:jc w:val="right"/>
              <w:rPr>
                <w:b/>
                <w:sz w:val="15"/>
              </w:rPr>
            </w:pPr>
            <w:r>
              <w:rPr>
                <w:b/>
                <w:spacing w:val="-10"/>
                <w:sz w:val="15"/>
              </w:rPr>
              <w:t>$</w:t>
            </w:r>
            <w:r>
              <w:rPr>
                <w:b/>
                <w:sz w:val="15"/>
              </w:rPr>
              <w:tab/>
            </w:r>
            <w:r>
              <w:rPr>
                <w:b/>
                <w:spacing w:val="-2"/>
                <w:sz w:val="15"/>
              </w:rPr>
              <w:t>1,075</w:t>
            </w:r>
          </w:p>
        </w:tc>
        <w:tc>
          <w:tcPr>
            <w:tcW w:w="2295" w:type="dxa"/>
            <w:tcBorders>
              <w:top w:val="single" w:sz="6" w:space="0" w:color="E77721"/>
              <w:bottom w:val="single" w:sz="6" w:space="0" w:color="E77721"/>
            </w:tcBorders>
          </w:tcPr>
          <w:p>
            <w:pPr>
              <w:pStyle w:val="TableParagraph"/>
              <w:tabs>
                <w:tab w:pos="667" w:val="left" w:leader="none"/>
                <w:tab w:pos="1815" w:val="left" w:leader="none"/>
              </w:tabs>
              <w:ind w:left="27"/>
              <w:rPr>
                <w:b/>
                <w:sz w:val="15"/>
              </w:rPr>
            </w:pPr>
            <w:r>
              <w:rPr>
                <w:b/>
                <w:spacing w:val="-10"/>
                <w:sz w:val="15"/>
              </w:rPr>
              <w:t>$</w:t>
            </w:r>
            <w:r>
              <w:rPr>
                <w:b/>
                <w:sz w:val="15"/>
              </w:rPr>
              <w:tab/>
              <w:t>1,194</w:t>
            </w:r>
            <w:r>
              <w:rPr>
                <w:b/>
                <w:spacing w:val="64"/>
                <w:w w:val="150"/>
                <w:sz w:val="15"/>
              </w:rPr>
              <w:t> </w:t>
            </w:r>
            <w:r>
              <w:rPr>
                <w:b/>
                <w:spacing w:val="-10"/>
                <w:sz w:val="15"/>
              </w:rPr>
              <w:t>$</w:t>
            </w:r>
            <w:r>
              <w:rPr>
                <w:b/>
                <w:sz w:val="15"/>
              </w:rPr>
              <w:tab/>
            </w:r>
            <w:r>
              <w:rPr>
                <w:b/>
                <w:spacing w:val="-2"/>
                <w:sz w:val="15"/>
              </w:rPr>
              <w:t>1,201</w:t>
            </w:r>
          </w:p>
        </w:tc>
      </w:tr>
      <w:tr>
        <w:trPr>
          <w:trHeight w:val="268" w:hRule="atLeast"/>
        </w:trPr>
        <w:tc>
          <w:tcPr>
            <w:tcW w:w="8073" w:type="dxa"/>
            <w:tcBorders>
              <w:top w:val="single" w:sz="6" w:space="0" w:color="E77721"/>
              <w:bottom w:val="single" w:sz="6" w:space="0" w:color="808080"/>
            </w:tcBorders>
          </w:tcPr>
          <w:p>
            <w:pPr>
              <w:pStyle w:val="TableParagraph"/>
              <w:spacing w:before="74"/>
              <w:ind w:left="27"/>
              <w:rPr>
                <w:b/>
                <w:sz w:val="15"/>
              </w:rPr>
            </w:pPr>
            <w:r>
              <w:rPr>
                <w:b/>
                <w:spacing w:val="-2"/>
                <w:sz w:val="15"/>
              </w:rPr>
              <w:t>DEPRECIATION</w:t>
            </w:r>
          </w:p>
        </w:tc>
        <w:tc>
          <w:tcPr>
            <w:tcW w:w="1147"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2295"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North</w:t>
            </w:r>
            <w:r>
              <w:rPr>
                <w:spacing w:val="-9"/>
                <w:sz w:val="15"/>
              </w:rPr>
              <w:t> </w:t>
            </w:r>
            <w:r>
              <w:rPr>
                <w:spacing w:val="-2"/>
                <w:sz w:val="15"/>
              </w:rPr>
              <w:t>America</w:t>
            </w:r>
          </w:p>
        </w:tc>
        <w:tc>
          <w:tcPr>
            <w:tcW w:w="1147" w:type="dxa"/>
            <w:tcBorders>
              <w:top w:val="single" w:sz="6" w:space="0" w:color="808080"/>
              <w:bottom w:val="single" w:sz="6" w:space="0" w:color="808080"/>
            </w:tcBorders>
            <w:shd w:val="clear" w:color="auto" w:fill="FFF0E7"/>
          </w:tcPr>
          <w:p>
            <w:pPr>
              <w:pStyle w:val="TableParagraph"/>
              <w:tabs>
                <w:tab w:pos="764" w:val="left" w:leader="none"/>
              </w:tabs>
              <w:ind w:right="105"/>
              <w:jc w:val="right"/>
              <w:rPr>
                <w:sz w:val="15"/>
              </w:rPr>
            </w:pPr>
            <w:r>
              <w:rPr>
                <w:spacing w:val="-10"/>
                <w:sz w:val="15"/>
              </w:rPr>
              <w:t>$</w:t>
            </w:r>
            <w:r>
              <w:rPr>
                <w:sz w:val="15"/>
              </w:rPr>
              <w:tab/>
            </w:r>
            <w:r>
              <w:rPr>
                <w:spacing w:val="-5"/>
                <w:sz w:val="15"/>
              </w:rPr>
              <w:t>149</w:t>
            </w:r>
          </w:p>
        </w:tc>
        <w:tc>
          <w:tcPr>
            <w:tcW w:w="2295" w:type="dxa"/>
            <w:tcBorders>
              <w:top w:val="single" w:sz="6" w:space="0" w:color="808080"/>
              <w:bottom w:val="single" w:sz="6" w:space="0" w:color="808080"/>
            </w:tcBorders>
          </w:tcPr>
          <w:p>
            <w:pPr>
              <w:pStyle w:val="TableParagraph"/>
              <w:tabs>
                <w:tab w:pos="791" w:val="left" w:leader="none"/>
                <w:tab w:pos="1939" w:val="left" w:leader="none"/>
              </w:tabs>
              <w:ind w:left="27"/>
              <w:rPr>
                <w:sz w:val="15"/>
              </w:rPr>
            </w:pPr>
            <w:r>
              <w:rPr>
                <w:spacing w:val="-10"/>
                <w:sz w:val="15"/>
              </w:rPr>
              <w:t>$</w:t>
            </w:r>
            <w:r>
              <w:rPr>
                <w:sz w:val="15"/>
              </w:rPr>
              <w:tab/>
              <w:t>160</w:t>
            </w:r>
            <w:r>
              <w:rPr>
                <w:spacing w:val="67"/>
                <w:w w:val="150"/>
                <w:sz w:val="15"/>
              </w:rPr>
              <w:t> </w:t>
            </w:r>
            <w:r>
              <w:rPr>
                <w:spacing w:val="-10"/>
                <w:sz w:val="15"/>
              </w:rPr>
              <w:t>$</w:t>
            </w:r>
            <w:r>
              <w:rPr>
                <w:sz w:val="15"/>
              </w:rPr>
              <w:tab/>
            </w:r>
            <w:r>
              <w:rPr>
                <w:spacing w:val="-5"/>
                <w:sz w:val="15"/>
              </w:rPr>
              <w:t>140</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111</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116</w:t>
            </w:r>
            <w:r>
              <w:rPr>
                <w:sz w:val="15"/>
              </w:rPr>
              <w:tab/>
            </w:r>
            <w:r>
              <w:rPr>
                <w:spacing w:val="-5"/>
                <w:sz w:val="15"/>
              </w:rPr>
              <w:t>106</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Greater</w:t>
            </w:r>
            <w:r>
              <w:rPr>
                <w:spacing w:val="1"/>
                <w:sz w:val="15"/>
              </w:rPr>
              <w:t> </w:t>
            </w:r>
            <w:r>
              <w:rPr>
                <w:spacing w:val="-2"/>
                <w:sz w:val="15"/>
              </w:rPr>
              <w:t>China</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50</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56</w:t>
            </w:r>
            <w:r>
              <w:rPr>
                <w:sz w:val="15"/>
              </w:rPr>
              <w:tab/>
            </w:r>
            <w:r>
              <w:rPr>
                <w:spacing w:val="-5"/>
                <w:sz w:val="15"/>
              </w:rPr>
              <w:t>54</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53</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55</w:t>
            </w:r>
            <w:r>
              <w:rPr>
                <w:sz w:val="15"/>
              </w:rPr>
              <w:tab/>
            </w:r>
            <w:r>
              <w:rPr>
                <w:spacing w:val="-5"/>
                <w:sz w:val="15"/>
              </w:rPr>
              <w:t>54</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195</w:t>
            </w:r>
          </w:p>
        </w:tc>
        <w:tc>
          <w:tcPr>
            <w:tcW w:w="2295" w:type="dxa"/>
            <w:tcBorders>
              <w:top w:val="single" w:sz="6" w:space="0" w:color="808080"/>
              <w:bottom w:val="single" w:sz="6" w:space="0" w:color="E77721"/>
            </w:tcBorders>
          </w:tcPr>
          <w:p>
            <w:pPr>
              <w:pStyle w:val="TableParagraph"/>
              <w:tabs>
                <w:tab w:pos="1147" w:val="left" w:leader="none"/>
              </w:tabs>
              <w:ind w:right="105"/>
              <w:jc w:val="right"/>
              <w:rPr>
                <w:sz w:val="15"/>
              </w:rPr>
            </w:pPr>
            <w:r>
              <w:rPr>
                <w:spacing w:val="-5"/>
                <w:sz w:val="15"/>
              </w:rPr>
              <w:t>217</w:t>
            </w:r>
            <w:r>
              <w:rPr>
                <w:sz w:val="15"/>
              </w:rPr>
              <w:tab/>
            </w:r>
            <w:r>
              <w:rPr>
                <w:spacing w:val="-5"/>
                <w:sz w:val="15"/>
              </w:rPr>
              <w:t>233</w:t>
            </w:r>
          </w:p>
        </w:tc>
      </w:tr>
      <w:tr>
        <w:trPr>
          <w:trHeight w:val="214" w:hRule="atLeast"/>
        </w:trPr>
        <w:tc>
          <w:tcPr>
            <w:tcW w:w="8073" w:type="dxa"/>
            <w:tcBorders>
              <w:top w:val="single" w:sz="6" w:space="0" w:color="E77721"/>
              <w:bottom w:val="single" w:sz="6" w:space="0" w:color="808080"/>
            </w:tcBorders>
          </w:tcPr>
          <w:p>
            <w:pPr>
              <w:pStyle w:val="TableParagraph"/>
              <w:ind w:left="27"/>
              <w:rPr>
                <w:sz w:val="15"/>
              </w:rPr>
            </w:pPr>
            <w:r>
              <w:rPr>
                <w:sz w:val="15"/>
              </w:rPr>
              <w:t>Total</w:t>
            </w:r>
            <w:r>
              <w:rPr>
                <w:spacing w:val="-7"/>
                <w:sz w:val="15"/>
              </w:rPr>
              <w:t> </w:t>
            </w:r>
            <w:r>
              <w:rPr>
                <w:sz w:val="15"/>
              </w:rPr>
              <w:t>NIKE</w:t>
            </w:r>
            <w:r>
              <w:rPr>
                <w:spacing w:val="-6"/>
                <w:sz w:val="15"/>
              </w:rPr>
              <w:t> </w:t>
            </w:r>
            <w:r>
              <w:rPr>
                <w:spacing w:val="-2"/>
                <w:sz w:val="15"/>
              </w:rPr>
              <w:t>Brand</w:t>
            </w:r>
          </w:p>
        </w:tc>
        <w:tc>
          <w:tcPr>
            <w:tcW w:w="1147" w:type="dxa"/>
            <w:tcBorders>
              <w:top w:val="single" w:sz="6" w:space="0" w:color="E77721"/>
              <w:bottom w:val="single" w:sz="6" w:space="0" w:color="808080"/>
            </w:tcBorders>
            <w:shd w:val="clear" w:color="auto" w:fill="FFF0E7"/>
          </w:tcPr>
          <w:p>
            <w:pPr>
              <w:pStyle w:val="TableParagraph"/>
              <w:ind w:right="105"/>
              <w:jc w:val="right"/>
              <w:rPr>
                <w:sz w:val="15"/>
              </w:rPr>
            </w:pPr>
            <w:r>
              <w:rPr>
                <w:spacing w:val="-5"/>
                <w:sz w:val="15"/>
              </w:rPr>
              <w:t>558</w:t>
            </w:r>
          </w:p>
        </w:tc>
        <w:tc>
          <w:tcPr>
            <w:tcW w:w="2295" w:type="dxa"/>
            <w:tcBorders>
              <w:top w:val="single" w:sz="6" w:space="0" w:color="E77721"/>
              <w:bottom w:val="single" w:sz="6" w:space="0" w:color="808080"/>
            </w:tcBorders>
          </w:tcPr>
          <w:p>
            <w:pPr>
              <w:pStyle w:val="TableParagraph"/>
              <w:tabs>
                <w:tab w:pos="1147" w:val="left" w:leader="none"/>
              </w:tabs>
              <w:ind w:right="105"/>
              <w:jc w:val="right"/>
              <w:rPr>
                <w:sz w:val="15"/>
              </w:rPr>
            </w:pPr>
            <w:r>
              <w:rPr>
                <w:spacing w:val="-5"/>
                <w:sz w:val="15"/>
              </w:rPr>
              <w:t>604</w:t>
            </w:r>
            <w:r>
              <w:rPr>
                <w:sz w:val="15"/>
              </w:rPr>
              <w:tab/>
            </w:r>
            <w:r>
              <w:rPr>
                <w:spacing w:val="-5"/>
                <w:sz w:val="15"/>
              </w:rPr>
              <w:t>587</w:t>
            </w:r>
          </w:p>
        </w:tc>
      </w:tr>
      <w:tr>
        <w:trPr>
          <w:trHeight w:val="214" w:hRule="atLeast"/>
        </w:trPr>
        <w:tc>
          <w:tcPr>
            <w:tcW w:w="8073" w:type="dxa"/>
            <w:tcBorders>
              <w:top w:val="single" w:sz="6" w:space="0" w:color="808080"/>
              <w:bottom w:val="single" w:sz="6" w:space="0" w:color="808080"/>
            </w:tcBorders>
          </w:tcPr>
          <w:p>
            <w:pPr>
              <w:pStyle w:val="TableParagraph"/>
              <w:ind w:left="162"/>
              <w:rPr>
                <w:sz w:val="15"/>
              </w:rPr>
            </w:pPr>
            <w:r>
              <w:rPr>
                <w:spacing w:val="-2"/>
                <w:sz w:val="15"/>
              </w:rPr>
              <w:t>Converse</w:t>
            </w:r>
          </w:p>
        </w:tc>
        <w:tc>
          <w:tcPr>
            <w:tcW w:w="1147" w:type="dxa"/>
            <w:tcBorders>
              <w:top w:val="single" w:sz="6" w:space="0" w:color="808080"/>
              <w:bottom w:val="single" w:sz="6" w:space="0" w:color="808080"/>
            </w:tcBorders>
            <w:shd w:val="clear" w:color="auto" w:fill="FFF0E7"/>
          </w:tcPr>
          <w:p>
            <w:pPr>
              <w:pStyle w:val="TableParagraph"/>
              <w:ind w:right="105"/>
              <w:jc w:val="right"/>
              <w:rPr>
                <w:sz w:val="15"/>
              </w:rPr>
            </w:pPr>
            <w:r>
              <w:rPr>
                <w:spacing w:val="-5"/>
                <w:sz w:val="15"/>
              </w:rPr>
              <w:t>31</w:t>
            </w:r>
          </w:p>
        </w:tc>
        <w:tc>
          <w:tcPr>
            <w:tcW w:w="2295" w:type="dxa"/>
            <w:tcBorders>
              <w:top w:val="single" w:sz="6" w:space="0" w:color="808080"/>
              <w:bottom w:val="single" w:sz="6" w:space="0" w:color="808080"/>
            </w:tcBorders>
          </w:tcPr>
          <w:p>
            <w:pPr>
              <w:pStyle w:val="TableParagraph"/>
              <w:tabs>
                <w:tab w:pos="1147" w:val="left" w:leader="none"/>
              </w:tabs>
              <w:ind w:right="105"/>
              <w:jc w:val="right"/>
              <w:rPr>
                <w:sz w:val="15"/>
              </w:rPr>
            </w:pPr>
            <w:r>
              <w:rPr>
                <w:spacing w:val="-5"/>
                <w:sz w:val="15"/>
              </w:rPr>
              <w:t>33</w:t>
            </w:r>
            <w:r>
              <w:rPr>
                <w:sz w:val="15"/>
              </w:rPr>
              <w:tab/>
            </w:r>
            <w:r>
              <w:rPr>
                <w:spacing w:val="-5"/>
                <w:sz w:val="15"/>
              </w:rPr>
              <w:t>28</w:t>
            </w:r>
          </w:p>
        </w:tc>
      </w:tr>
      <w:tr>
        <w:trPr>
          <w:trHeight w:val="214" w:hRule="atLeast"/>
        </w:trPr>
        <w:tc>
          <w:tcPr>
            <w:tcW w:w="8073" w:type="dxa"/>
            <w:tcBorders>
              <w:top w:val="single" w:sz="6" w:space="0" w:color="808080"/>
              <w:bottom w:val="single" w:sz="6" w:space="0" w:color="E77721"/>
            </w:tcBorders>
          </w:tcPr>
          <w:p>
            <w:pPr>
              <w:pStyle w:val="TableParagraph"/>
              <w:ind w:left="162"/>
              <w:rPr>
                <w:sz w:val="15"/>
              </w:rPr>
            </w:pPr>
            <w:r>
              <w:rPr>
                <w:spacing w:val="-2"/>
                <w:sz w:val="15"/>
              </w:rPr>
              <w:t>Corporate</w:t>
            </w:r>
          </w:p>
        </w:tc>
        <w:tc>
          <w:tcPr>
            <w:tcW w:w="1147" w:type="dxa"/>
            <w:tcBorders>
              <w:top w:val="single" w:sz="6" w:space="0" w:color="808080"/>
              <w:bottom w:val="single" w:sz="6" w:space="0" w:color="E77721"/>
            </w:tcBorders>
            <w:shd w:val="clear" w:color="auto" w:fill="FFF0E7"/>
          </w:tcPr>
          <w:p>
            <w:pPr>
              <w:pStyle w:val="TableParagraph"/>
              <w:ind w:right="105"/>
              <w:jc w:val="right"/>
              <w:rPr>
                <w:sz w:val="15"/>
              </w:rPr>
            </w:pPr>
            <w:r>
              <w:rPr>
                <w:spacing w:val="-5"/>
                <w:sz w:val="15"/>
              </w:rPr>
              <w:t>116</w:t>
            </w:r>
          </w:p>
        </w:tc>
        <w:tc>
          <w:tcPr>
            <w:tcW w:w="2295" w:type="dxa"/>
            <w:tcBorders>
              <w:top w:val="single" w:sz="6" w:space="0" w:color="808080"/>
              <w:bottom w:val="single" w:sz="6" w:space="0" w:color="E77721"/>
            </w:tcBorders>
          </w:tcPr>
          <w:p>
            <w:pPr>
              <w:pStyle w:val="TableParagraph"/>
              <w:tabs>
                <w:tab w:pos="1230" w:val="left" w:leader="none"/>
              </w:tabs>
              <w:ind w:right="105"/>
              <w:jc w:val="right"/>
              <w:rPr>
                <w:sz w:val="15"/>
              </w:rPr>
            </w:pPr>
            <w:r>
              <w:rPr>
                <w:spacing w:val="-5"/>
                <w:sz w:val="15"/>
              </w:rPr>
              <w:t>110</w:t>
            </w:r>
            <w:r>
              <w:rPr>
                <w:sz w:val="15"/>
              </w:rPr>
              <w:tab/>
            </w:r>
            <w:r>
              <w:rPr>
                <w:spacing w:val="-5"/>
                <w:sz w:val="15"/>
              </w:rPr>
              <w:t>91</w:t>
            </w:r>
          </w:p>
        </w:tc>
      </w:tr>
      <w:tr>
        <w:trPr>
          <w:trHeight w:val="214" w:hRule="atLeast"/>
        </w:trPr>
        <w:tc>
          <w:tcPr>
            <w:tcW w:w="8073"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DEPRECIATION</w:t>
            </w:r>
          </w:p>
        </w:tc>
        <w:tc>
          <w:tcPr>
            <w:tcW w:w="1147" w:type="dxa"/>
            <w:tcBorders>
              <w:top w:val="single" w:sz="6" w:space="0" w:color="E77721"/>
              <w:bottom w:val="single" w:sz="6" w:space="0" w:color="E77721"/>
            </w:tcBorders>
            <w:shd w:val="clear" w:color="auto" w:fill="FFF0E7"/>
          </w:tcPr>
          <w:p>
            <w:pPr>
              <w:pStyle w:val="TableParagraph"/>
              <w:tabs>
                <w:tab w:pos="764" w:val="left" w:leader="none"/>
              </w:tabs>
              <w:ind w:right="105"/>
              <w:jc w:val="right"/>
              <w:rPr>
                <w:b/>
                <w:sz w:val="15"/>
              </w:rPr>
            </w:pPr>
            <w:r>
              <w:rPr>
                <w:b/>
                <w:spacing w:val="-10"/>
                <w:sz w:val="15"/>
              </w:rPr>
              <w:t>$</w:t>
            </w:r>
            <w:r>
              <w:rPr>
                <w:b/>
                <w:sz w:val="15"/>
              </w:rPr>
              <w:tab/>
            </w:r>
            <w:r>
              <w:rPr>
                <w:b/>
                <w:spacing w:val="-5"/>
                <w:sz w:val="15"/>
              </w:rPr>
              <w:t>705</w:t>
            </w:r>
          </w:p>
        </w:tc>
        <w:tc>
          <w:tcPr>
            <w:tcW w:w="2295" w:type="dxa"/>
            <w:tcBorders>
              <w:top w:val="single" w:sz="6" w:space="0" w:color="E77721"/>
              <w:bottom w:val="single" w:sz="6" w:space="0" w:color="E77721"/>
            </w:tcBorders>
          </w:tcPr>
          <w:p>
            <w:pPr>
              <w:pStyle w:val="TableParagraph"/>
              <w:tabs>
                <w:tab w:pos="791" w:val="left" w:leader="none"/>
                <w:tab w:pos="1939" w:val="left" w:leader="none"/>
              </w:tabs>
              <w:ind w:left="27"/>
              <w:rPr>
                <w:b/>
                <w:sz w:val="15"/>
              </w:rPr>
            </w:pPr>
            <w:r>
              <w:rPr>
                <w:b/>
                <w:spacing w:val="-10"/>
                <w:sz w:val="15"/>
              </w:rPr>
              <w:t>$</w:t>
            </w:r>
            <w:r>
              <w:rPr>
                <w:b/>
                <w:sz w:val="15"/>
              </w:rPr>
              <w:tab/>
              <w:t>747</w:t>
            </w:r>
            <w:r>
              <w:rPr>
                <w:b/>
                <w:spacing w:val="67"/>
                <w:w w:val="150"/>
                <w:sz w:val="15"/>
              </w:rPr>
              <w:t> </w:t>
            </w:r>
            <w:r>
              <w:rPr>
                <w:b/>
                <w:spacing w:val="-10"/>
                <w:sz w:val="15"/>
              </w:rPr>
              <w:t>$</w:t>
            </w:r>
            <w:r>
              <w:rPr>
                <w:b/>
                <w:sz w:val="15"/>
              </w:rPr>
              <w:tab/>
            </w:r>
            <w:r>
              <w:rPr>
                <w:b/>
                <w:spacing w:val="-5"/>
                <w:sz w:val="15"/>
              </w:rPr>
              <w:t>706</w:t>
            </w:r>
          </w:p>
        </w:tc>
      </w:tr>
    </w:tbl>
    <w:p>
      <w:pPr>
        <w:pStyle w:val="BodyText"/>
        <w:rPr>
          <w:b/>
        </w:rPr>
      </w:pPr>
    </w:p>
    <w:p>
      <w:pPr>
        <w:pStyle w:val="BodyText"/>
        <w:spacing w:before="141"/>
        <w:rPr>
          <w:b/>
        </w:rPr>
      </w:pPr>
    </w:p>
    <w:p>
      <w:pPr>
        <w:spacing w:before="0"/>
        <w:ind w:left="131" w:right="0" w:firstLine="0"/>
        <w:jc w:val="left"/>
        <w:rPr>
          <w:sz w:val="15"/>
        </w:rPr>
      </w:pPr>
      <w:r>
        <w:rPr>
          <w:color w:val="E77721"/>
          <w:sz w:val="15"/>
        </w:rPr>
        <w:t>82</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70784">
                <wp:simplePos x="0" y="0"/>
                <wp:positionH relativeFrom="page">
                  <wp:posOffset>222884</wp:posOffset>
                </wp:positionH>
                <wp:positionV relativeFrom="paragraph">
                  <wp:posOffset>228627</wp:posOffset>
                </wp:positionV>
                <wp:extent cx="7312659" cy="17145"/>
                <wp:effectExtent l="0" t="0" r="0" b="0"/>
                <wp:wrapTopAndBottom/>
                <wp:docPr id="529" name="Group 529"/>
                <wp:cNvGraphicFramePr>
                  <a:graphicFrameLocks/>
                </wp:cNvGraphicFramePr>
                <a:graphic>
                  <a:graphicData uri="http://schemas.microsoft.com/office/word/2010/wordprocessingGroup">
                    <wpg:wgp>
                      <wpg:cNvPr id="529" name="Group 529"/>
                      <wpg:cNvGrpSpPr/>
                      <wpg:grpSpPr>
                        <a:xfrm>
                          <a:off x="0" y="0"/>
                          <a:ext cx="7312659" cy="17145"/>
                          <a:chExt cx="7312659" cy="17145"/>
                        </a:xfrm>
                      </wpg:grpSpPr>
                      <wps:wsp>
                        <wps:cNvPr id="530" name="Graphic 53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31" name="Graphic 53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2" name="Graphic 53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3" name="Graphic 53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2197pt;width:575.8pt;height:1.35pt;mso-position-horizontal-relative:page;mso-position-vertical-relative:paragraph;z-index:-15645696;mso-wrap-distance-left:0;mso-wrap-distance-right:0" id="docshapegroup523" coordorigin="351,360" coordsize="11516,27">
                <v:shape style="position:absolute;left:351;top:360;width:11516;height:14" id="docshape524" coordorigin="351,360" coordsize="11516,14" path="m11853,374l364,374,351,360,11867,360,11853,374xe" filled="true" fillcolor="#9a9a9a" stroked="false">
                  <v:path arrowok="t"/>
                  <v:fill type="solid"/>
                </v:shape>
                <v:shape style="position:absolute;left:351;top:373;width:11516;height:14" id="docshape525" coordorigin="351,374" coordsize="11516,14" path="m11867,387l351,387,364,374,11853,374,11867,387xe" filled="true" fillcolor="#ededed" stroked="false">
                  <v:path arrowok="t"/>
                  <v:fill type="solid"/>
                </v:shape>
                <v:shape style="position:absolute;left:351;top:360;width:14;height:27" id="docshape526" coordorigin="351,360" coordsize="14,27" path="m351,387l351,360,364,374,351,387xe" filled="true" fillcolor="#9a9a9a" stroked="false">
                  <v:path arrowok="t"/>
                  <v:fill type="solid"/>
                </v:shape>
                <v:shape style="position:absolute;left:11853;top:360;width:14;height:27" id="docshape527"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pPr>
    </w:p>
    <w:p>
      <w:pPr>
        <w:pStyle w:val="BodyText"/>
      </w:pPr>
    </w:p>
    <w:p>
      <w:pPr>
        <w:pStyle w:val="BodyText"/>
        <w:spacing w:before="147"/>
      </w:pPr>
    </w:p>
    <w:p>
      <w:pPr>
        <w:pStyle w:val="Heading9"/>
        <w:ind w:left="0" w:right="709"/>
      </w:pPr>
      <w:r>
        <w:rPr/>
        <mc:AlternateContent>
          <mc:Choice Requires="wps">
            <w:drawing>
              <wp:anchor distT="0" distB="0" distL="0" distR="0" allowOverlap="1" layoutInCell="1" locked="0" behindDoc="1" simplePos="0" relativeHeight="487671808">
                <wp:simplePos x="0" y="0"/>
                <wp:positionH relativeFrom="page">
                  <wp:posOffset>6077890</wp:posOffset>
                </wp:positionH>
                <wp:positionV relativeFrom="paragraph">
                  <wp:posOffset>123884</wp:posOffset>
                </wp:positionV>
                <wp:extent cx="1457325" cy="8890"/>
                <wp:effectExtent l="0" t="0" r="0" b="0"/>
                <wp:wrapTopAndBottom/>
                <wp:docPr id="534" name="Graphic 534"/>
                <wp:cNvGraphicFramePr>
                  <a:graphicFrameLocks/>
                </wp:cNvGraphicFramePr>
                <a:graphic>
                  <a:graphicData uri="http://schemas.microsoft.com/office/word/2010/wordprocessingShape">
                    <wps:wsp>
                      <wps:cNvPr id="534" name="Graphic 534"/>
                      <wps:cNvSpPr/>
                      <wps:spPr>
                        <a:xfrm>
                          <a:off x="0" y="0"/>
                          <a:ext cx="1457325" cy="8890"/>
                        </a:xfrm>
                        <a:custGeom>
                          <a:avLst/>
                          <a:gdLst/>
                          <a:ahLst/>
                          <a:cxnLst/>
                          <a:rect l="l" t="t" r="r" b="b"/>
                          <a:pathLst>
                            <a:path w="1457325" h="8890">
                              <a:moveTo>
                                <a:pt x="1457325" y="0"/>
                              </a:moveTo>
                              <a:lnTo>
                                <a:pt x="728662" y="0"/>
                              </a:lnTo>
                              <a:lnTo>
                                <a:pt x="0" y="0"/>
                              </a:lnTo>
                              <a:lnTo>
                                <a:pt x="0" y="8559"/>
                              </a:lnTo>
                              <a:lnTo>
                                <a:pt x="728662" y="8559"/>
                              </a:lnTo>
                              <a:lnTo>
                                <a:pt x="1457325" y="8559"/>
                              </a:lnTo>
                              <a:lnTo>
                                <a:pt x="14573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8.574036pt;margin-top:9.754702pt;width:114.75pt;height:.7pt;mso-position-horizontal-relative:page;mso-position-vertical-relative:paragraph;z-index:-15644672;mso-wrap-distance-left:0;mso-wrap-distance-right:0" id="docshape528" coordorigin="9571,195" coordsize="2295,14" path="m11866,195l10719,195,9571,195,9571,209,10719,209,11866,209,11866,195xe" filled="true" fillcolor="#e77721" stroked="false">
                <v:path arrowok="t"/>
                <v:fill type="solid"/>
                <w10:wrap type="topAndBottom"/>
              </v:shape>
            </w:pict>
          </mc:Fallback>
        </mc:AlternateContent>
      </w:r>
      <w:r>
        <w:rPr/>
        <w:t>AS</w:t>
      </w:r>
      <w:r>
        <w:rPr>
          <w:spacing w:val="-4"/>
        </w:rPr>
        <w:t> </w:t>
      </w:r>
      <w:r>
        <w:rPr/>
        <w:t>OF</w:t>
      </w:r>
      <w:r>
        <w:rPr>
          <w:spacing w:val="-3"/>
        </w:rPr>
        <w:t> </w:t>
      </w:r>
      <w:r>
        <w:rPr/>
        <w:t>MAY</w:t>
      </w:r>
      <w:r>
        <w:rPr>
          <w:spacing w:val="-4"/>
        </w:rPr>
        <w:t> </w:t>
      </w:r>
      <w:r>
        <w:rPr>
          <w:spacing w:val="-5"/>
        </w:rPr>
        <w:t>31,</w:t>
      </w:r>
    </w:p>
    <w:p>
      <w:pPr>
        <w:tabs>
          <w:tab w:pos="9759" w:val="left" w:leader="none"/>
          <w:tab w:pos="10907" w:val="left" w:leader="none"/>
        </w:tabs>
        <w:spacing w:before="21"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rFonts w:ascii="Times New Roman"/>
          <w:sz w:val="15"/>
        </w:rPr>
        <w:tab/>
      </w:r>
      <w:r>
        <w:rPr>
          <w:b/>
          <w:spacing w:val="-4"/>
          <w:sz w:val="15"/>
        </w:rPr>
        <w:t>2018</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1"/>
        <w:gridCol w:w="1148"/>
        <w:gridCol w:w="1148"/>
      </w:tblGrid>
      <w:tr>
        <w:trPr>
          <w:trHeight w:val="268" w:hRule="atLeast"/>
        </w:trPr>
        <w:tc>
          <w:tcPr>
            <w:tcW w:w="9221" w:type="dxa"/>
            <w:tcBorders>
              <w:top w:val="single" w:sz="6" w:space="0" w:color="E77721"/>
              <w:bottom w:val="single" w:sz="6" w:space="0" w:color="808080"/>
            </w:tcBorders>
          </w:tcPr>
          <w:p>
            <w:pPr>
              <w:pStyle w:val="TableParagraph"/>
              <w:spacing w:before="74"/>
              <w:ind w:left="27"/>
              <w:rPr>
                <w:b/>
                <w:sz w:val="15"/>
              </w:rPr>
            </w:pPr>
            <w:r>
              <w:rPr>
                <w:b/>
                <w:sz w:val="15"/>
              </w:rPr>
              <w:t>ACCOUNTS</w:t>
            </w:r>
            <w:r>
              <w:rPr>
                <w:b/>
                <w:spacing w:val="-11"/>
                <w:sz w:val="15"/>
              </w:rPr>
              <w:t> </w:t>
            </w:r>
            <w:r>
              <w:rPr>
                <w:b/>
                <w:sz w:val="15"/>
              </w:rPr>
              <w:t>RECEIVABLE,</w:t>
            </w:r>
            <w:r>
              <w:rPr>
                <w:b/>
                <w:spacing w:val="-10"/>
                <w:sz w:val="15"/>
              </w:rPr>
              <w:t> </w:t>
            </w:r>
            <w:r>
              <w:rPr>
                <w:b/>
                <w:spacing w:val="-5"/>
                <w:sz w:val="15"/>
              </w:rPr>
              <w:t>NET</w:t>
            </w:r>
          </w:p>
        </w:tc>
        <w:tc>
          <w:tcPr>
            <w:tcW w:w="1148"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North</w:t>
            </w:r>
            <w:r>
              <w:rPr>
                <w:spacing w:val="-9"/>
                <w:sz w:val="15"/>
              </w:rPr>
              <w:t> </w:t>
            </w:r>
            <w:r>
              <w:rPr>
                <w:spacing w:val="-2"/>
                <w:sz w:val="15"/>
              </w:rPr>
              <w:t>America</w:t>
            </w:r>
          </w:p>
        </w:tc>
        <w:tc>
          <w:tcPr>
            <w:tcW w:w="1148" w:type="dxa"/>
            <w:tcBorders>
              <w:top w:val="single" w:sz="6" w:space="0" w:color="808080"/>
              <w:bottom w:val="single" w:sz="6" w:space="0" w:color="808080"/>
            </w:tcBorders>
            <w:shd w:val="clear" w:color="auto" w:fill="FFF0E7"/>
          </w:tcPr>
          <w:p>
            <w:pPr>
              <w:pStyle w:val="TableParagraph"/>
              <w:tabs>
                <w:tab w:pos="640" w:val="left" w:leader="none"/>
              </w:tabs>
              <w:ind w:right="107"/>
              <w:jc w:val="right"/>
              <w:rPr>
                <w:sz w:val="15"/>
              </w:rPr>
            </w:pPr>
            <w:r>
              <w:rPr>
                <w:spacing w:val="-10"/>
                <w:sz w:val="15"/>
              </w:rPr>
              <w:t>$</w:t>
            </w:r>
            <w:r>
              <w:rPr>
                <w:sz w:val="15"/>
              </w:rPr>
              <w:tab/>
            </w:r>
            <w:r>
              <w:rPr>
                <w:spacing w:val="-2"/>
                <w:sz w:val="15"/>
              </w:rPr>
              <w:t>1,718</w:t>
            </w:r>
          </w:p>
        </w:tc>
        <w:tc>
          <w:tcPr>
            <w:tcW w:w="1148" w:type="dxa"/>
            <w:tcBorders>
              <w:top w:val="single" w:sz="6" w:space="0" w:color="808080"/>
              <w:bottom w:val="single" w:sz="6" w:space="0" w:color="808080"/>
            </w:tcBorders>
          </w:tcPr>
          <w:p>
            <w:pPr>
              <w:pStyle w:val="TableParagraph"/>
              <w:tabs>
                <w:tab w:pos="666" w:val="left" w:leader="none"/>
              </w:tabs>
              <w:ind w:left="25"/>
              <w:rPr>
                <w:sz w:val="15"/>
              </w:rPr>
            </w:pPr>
            <w:r>
              <w:rPr>
                <w:spacing w:val="-10"/>
                <w:sz w:val="15"/>
              </w:rPr>
              <w:t>$</w:t>
            </w:r>
            <w:r>
              <w:rPr>
                <w:sz w:val="15"/>
              </w:rPr>
              <w:tab/>
            </w:r>
            <w:r>
              <w:rPr>
                <w:spacing w:val="-2"/>
                <w:sz w:val="15"/>
              </w:rPr>
              <w:t>1,443</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1,164</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870</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Greater</w:t>
            </w:r>
            <w:r>
              <w:rPr>
                <w:spacing w:val="1"/>
                <w:sz w:val="15"/>
              </w:rPr>
              <w:t> </w:t>
            </w:r>
            <w:r>
              <w:rPr>
                <w:spacing w:val="-2"/>
                <w:sz w:val="15"/>
              </w:rPr>
              <w:t>China</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245</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101</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771</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720</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105</w:t>
            </w:r>
          </w:p>
        </w:tc>
        <w:tc>
          <w:tcPr>
            <w:tcW w:w="1148" w:type="dxa"/>
            <w:tcBorders>
              <w:top w:val="single" w:sz="6" w:space="0" w:color="808080"/>
              <w:bottom w:val="single" w:sz="6" w:space="0" w:color="E77721"/>
            </w:tcBorders>
          </w:tcPr>
          <w:p>
            <w:pPr>
              <w:pStyle w:val="TableParagraph"/>
              <w:ind w:right="107"/>
              <w:jc w:val="right"/>
              <w:rPr>
                <w:sz w:val="15"/>
              </w:rPr>
            </w:pPr>
            <w:r>
              <w:rPr>
                <w:spacing w:val="-5"/>
                <w:sz w:val="15"/>
              </w:rPr>
              <w:t>102</w:t>
            </w:r>
          </w:p>
        </w:tc>
      </w:tr>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Total</w:t>
            </w:r>
            <w:r>
              <w:rPr>
                <w:spacing w:val="-7"/>
                <w:sz w:val="15"/>
              </w:rPr>
              <w:t> </w:t>
            </w:r>
            <w:r>
              <w:rPr>
                <w:sz w:val="15"/>
              </w:rPr>
              <w:t>NIKE</w:t>
            </w:r>
            <w:r>
              <w:rPr>
                <w:spacing w:val="-6"/>
                <w:sz w:val="15"/>
              </w:rPr>
              <w:t> </w:t>
            </w:r>
            <w:r>
              <w:rPr>
                <w:spacing w:val="-2"/>
                <w:sz w:val="15"/>
              </w:rPr>
              <w:t>Brand</w:t>
            </w:r>
          </w:p>
        </w:tc>
        <w:tc>
          <w:tcPr>
            <w:tcW w:w="1148" w:type="dxa"/>
            <w:tcBorders>
              <w:top w:val="single" w:sz="6" w:space="0" w:color="E77721"/>
              <w:bottom w:val="single" w:sz="6" w:space="0" w:color="808080"/>
            </w:tcBorders>
            <w:shd w:val="clear" w:color="auto" w:fill="FFF0E7"/>
          </w:tcPr>
          <w:p>
            <w:pPr>
              <w:pStyle w:val="TableParagraph"/>
              <w:ind w:right="107"/>
              <w:jc w:val="right"/>
              <w:rPr>
                <w:sz w:val="15"/>
              </w:rPr>
            </w:pPr>
            <w:r>
              <w:rPr>
                <w:spacing w:val="-2"/>
                <w:sz w:val="15"/>
              </w:rPr>
              <w:t>4,003</w:t>
            </w:r>
          </w:p>
        </w:tc>
        <w:tc>
          <w:tcPr>
            <w:tcW w:w="1148" w:type="dxa"/>
            <w:tcBorders>
              <w:top w:val="single" w:sz="6" w:space="0" w:color="E77721"/>
              <w:bottom w:val="single" w:sz="6" w:space="0" w:color="808080"/>
            </w:tcBorders>
          </w:tcPr>
          <w:p>
            <w:pPr>
              <w:pStyle w:val="TableParagraph"/>
              <w:ind w:right="108"/>
              <w:jc w:val="right"/>
              <w:rPr>
                <w:sz w:val="15"/>
              </w:rPr>
            </w:pPr>
            <w:r>
              <w:rPr>
                <w:spacing w:val="-2"/>
                <w:sz w:val="15"/>
              </w:rPr>
              <w:t>3,236</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Converse</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243</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240</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pacing w:val="-2"/>
                <w:sz w:val="15"/>
              </w:rPr>
              <w:t>Corporate</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26</w:t>
            </w:r>
          </w:p>
        </w:tc>
        <w:tc>
          <w:tcPr>
            <w:tcW w:w="1148" w:type="dxa"/>
            <w:tcBorders>
              <w:top w:val="single" w:sz="6" w:space="0" w:color="808080"/>
              <w:bottom w:val="single" w:sz="6" w:space="0" w:color="E77721"/>
            </w:tcBorders>
          </w:tcPr>
          <w:p>
            <w:pPr>
              <w:pStyle w:val="TableParagraph"/>
              <w:ind w:right="107"/>
              <w:jc w:val="right"/>
              <w:rPr>
                <w:sz w:val="15"/>
              </w:rPr>
            </w:pPr>
            <w:r>
              <w:rPr>
                <w:spacing w:val="-5"/>
                <w:sz w:val="15"/>
              </w:rPr>
              <w:t>22</w:t>
            </w:r>
          </w:p>
        </w:tc>
      </w:tr>
      <w:tr>
        <w:trPr>
          <w:trHeight w:val="214" w:hRule="atLeast"/>
        </w:trPr>
        <w:tc>
          <w:tcPr>
            <w:tcW w:w="9221" w:type="dxa"/>
            <w:tcBorders>
              <w:top w:val="single" w:sz="6" w:space="0" w:color="E77721"/>
              <w:bottom w:val="single" w:sz="6" w:space="0" w:color="E77721"/>
            </w:tcBorders>
          </w:tcPr>
          <w:p>
            <w:pPr>
              <w:pStyle w:val="TableParagraph"/>
              <w:ind w:left="27"/>
              <w:rPr>
                <w:b/>
                <w:sz w:val="15"/>
              </w:rPr>
            </w:pPr>
            <w:r>
              <w:rPr>
                <w:b/>
                <w:sz w:val="15"/>
              </w:rPr>
              <w:t>TOTAL</w:t>
            </w:r>
            <w:r>
              <w:rPr>
                <w:b/>
                <w:spacing w:val="-9"/>
                <w:sz w:val="15"/>
              </w:rPr>
              <w:t> </w:t>
            </w:r>
            <w:r>
              <w:rPr>
                <w:b/>
                <w:sz w:val="15"/>
              </w:rPr>
              <w:t>ACCOUNTS</w:t>
            </w:r>
            <w:r>
              <w:rPr>
                <w:b/>
                <w:spacing w:val="-9"/>
                <w:sz w:val="15"/>
              </w:rPr>
              <w:t> </w:t>
            </w:r>
            <w:r>
              <w:rPr>
                <w:b/>
                <w:sz w:val="15"/>
              </w:rPr>
              <w:t>RECEIVABLE,</w:t>
            </w:r>
            <w:r>
              <w:rPr>
                <w:b/>
                <w:spacing w:val="-9"/>
                <w:sz w:val="15"/>
              </w:rPr>
              <w:t> </w:t>
            </w:r>
            <w:r>
              <w:rPr>
                <w:b/>
                <w:spacing w:val="-5"/>
                <w:sz w:val="15"/>
              </w:rPr>
              <w:t>NET</w:t>
            </w:r>
          </w:p>
        </w:tc>
        <w:tc>
          <w:tcPr>
            <w:tcW w:w="1148" w:type="dxa"/>
            <w:tcBorders>
              <w:top w:val="single" w:sz="6" w:space="0" w:color="E77721"/>
              <w:bottom w:val="single" w:sz="6" w:space="0" w:color="E77721"/>
            </w:tcBorders>
            <w:shd w:val="clear" w:color="auto" w:fill="FFF0E7"/>
          </w:tcPr>
          <w:p>
            <w:pPr>
              <w:pStyle w:val="TableParagraph"/>
              <w:tabs>
                <w:tab w:pos="640" w:val="left" w:leader="none"/>
              </w:tabs>
              <w:ind w:right="107"/>
              <w:jc w:val="right"/>
              <w:rPr>
                <w:b/>
                <w:sz w:val="15"/>
              </w:rPr>
            </w:pPr>
            <w:r>
              <w:rPr>
                <w:b/>
                <w:spacing w:val="-10"/>
                <w:sz w:val="15"/>
              </w:rPr>
              <w:t>$</w:t>
            </w:r>
            <w:r>
              <w:rPr>
                <w:b/>
                <w:sz w:val="15"/>
              </w:rPr>
              <w:tab/>
            </w:r>
            <w:r>
              <w:rPr>
                <w:b/>
                <w:spacing w:val="-2"/>
                <w:sz w:val="15"/>
              </w:rPr>
              <w:t>4,272</w:t>
            </w:r>
          </w:p>
        </w:tc>
        <w:tc>
          <w:tcPr>
            <w:tcW w:w="1148" w:type="dxa"/>
            <w:tcBorders>
              <w:top w:val="single" w:sz="6" w:space="0" w:color="E77721"/>
              <w:bottom w:val="single" w:sz="6" w:space="0" w:color="E77721"/>
            </w:tcBorders>
          </w:tcPr>
          <w:p>
            <w:pPr>
              <w:pStyle w:val="TableParagraph"/>
              <w:tabs>
                <w:tab w:pos="666" w:val="left" w:leader="none"/>
              </w:tabs>
              <w:ind w:left="25"/>
              <w:rPr>
                <w:b/>
                <w:sz w:val="15"/>
              </w:rPr>
            </w:pPr>
            <w:r>
              <w:rPr>
                <w:b/>
                <w:spacing w:val="-10"/>
                <w:sz w:val="15"/>
              </w:rPr>
              <w:t>$</w:t>
            </w:r>
            <w:r>
              <w:rPr>
                <w:b/>
                <w:sz w:val="15"/>
              </w:rPr>
              <w:tab/>
            </w:r>
            <w:r>
              <w:rPr>
                <w:b/>
                <w:spacing w:val="-2"/>
                <w:sz w:val="15"/>
              </w:rPr>
              <w:t>3,498</w:t>
            </w:r>
          </w:p>
        </w:tc>
      </w:tr>
      <w:tr>
        <w:trPr>
          <w:trHeight w:val="268" w:hRule="atLeast"/>
        </w:trPr>
        <w:tc>
          <w:tcPr>
            <w:tcW w:w="9221" w:type="dxa"/>
            <w:tcBorders>
              <w:top w:val="single" w:sz="6" w:space="0" w:color="E77721"/>
              <w:bottom w:val="single" w:sz="6" w:space="0" w:color="808080"/>
            </w:tcBorders>
          </w:tcPr>
          <w:p>
            <w:pPr>
              <w:pStyle w:val="TableParagraph"/>
              <w:spacing w:before="74"/>
              <w:ind w:left="27"/>
              <w:rPr>
                <w:b/>
                <w:sz w:val="15"/>
              </w:rPr>
            </w:pPr>
            <w:r>
              <w:rPr>
                <w:b/>
                <w:spacing w:val="-2"/>
                <w:sz w:val="15"/>
              </w:rPr>
              <w:t>INVENTORIES</w:t>
            </w:r>
          </w:p>
        </w:tc>
        <w:tc>
          <w:tcPr>
            <w:tcW w:w="1148"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North</w:t>
            </w:r>
            <w:r>
              <w:rPr>
                <w:spacing w:val="-9"/>
                <w:sz w:val="15"/>
              </w:rPr>
              <w:t> </w:t>
            </w:r>
            <w:r>
              <w:rPr>
                <w:spacing w:val="-2"/>
                <w:sz w:val="15"/>
              </w:rPr>
              <w:t>America</w:t>
            </w:r>
          </w:p>
        </w:tc>
        <w:tc>
          <w:tcPr>
            <w:tcW w:w="1148" w:type="dxa"/>
            <w:tcBorders>
              <w:top w:val="single" w:sz="6" w:space="0" w:color="808080"/>
              <w:bottom w:val="single" w:sz="6" w:space="0" w:color="808080"/>
            </w:tcBorders>
            <w:shd w:val="clear" w:color="auto" w:fill="FFF0E7"/>
          </w:tcPr>
          <w:p>
            <w:pPr>
              <w:pStyle w:val="TableParagraph"/>
              <w:tabs>
                <w:tab w:pos="640" w:val="left" w:leader="none"/>
              </w:tabs>
              <w:ind w:right="107"/>
              <w:jc w:val="right"/>
              <w:rPr>
                <w:sz w:val="15"/>
              </w:rPr>
            </w:pPr>
            <w:r>
              <w:rPr>
                <w:spacing w:val="-10"/>
                <w:sz w:val="15"/>
              </w:rPr>
              <w:t>$</w:t>
            </w:r>
            <w:r>
              <w:rPr>
                <w:sz w:val="15"/>
              </w:rPr>
              <w:tab/>
            </w:r>
            <w:r>
              <w:rPr>
                <w:spacing w:val="-2"/>
                <w:sz w:val="15"/>
              </w:rPr>
              <w:t>2,328</w:t>
            </w:r>
          </w:p>
        </w:tc>
        <w:tc>
          <w:tcPr>
            <w:tcW w:w="1148" w:type="dxa"/>
            <w:tcBorders>
              <w:top w:val="single" w:sz="6" w:space="0" w:color="808080"/>
              <w:bottom w:val="single" w:sz="6" w:space="0" w:color="808080"/>
            </w:tcBorders>
          </w:tcPr>
          <w:p>
            <w:pPr>
              <w:pStyle w:val="TableParagraph"/>
              <w:tabs>
                <w:tab w:pos="666" w:val="left" w:leader="none"/>
              </w:tabs>
              <w:ind w:left="25"/>
              <w:rPr>
                <w:sz w:val="15"/>
              </w:rPr>
            </w:pPr>
            <w:r>
              <w:rPr>
                <w:spacing w:val="-10"/>
                <w:sz w:val="15"/>
              </w:rPr>
              <w:t>$</w:t>
            </w:r>
            <w:r>
              <w:rPr>
                <w:sz w:val="15"/>
              </w:rPr>
              <w:tab/>
            </w:r>
            <w:r>
              <w:rPr>
                <w:spacing w:val="-2"/>
                <w:sz w:val="15"/>
              </w:rPr>
              <w:t>2,270</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2"/>
                <w:sz w:val="15"/>
              </w:rPr>
              <w:t>1,390</w:t>
            </w:r>
          </w:p>
        </w:tc>
        <w:tc>
          <w:tcPr>
            <w:tcW w:w="1148" w:type="dxa"/>
            <w:tcBorders>
              <w:top w:val="single" w:sz="6" w:space="0" w:color="808080"/>
              <w:bottom w:val="single" w:sz="6" w:space="0" w:color="808080"/>
            </w:tcBorders>
          </w:tcPr>
          <w:p>
            <w:pPr>
              <w:pStyle w:val="TableParagraph"/>
              <w:ind w:right="108"/>
              <w:jc w:val="right"/>
              <w:rPr>
                <w:sz w:val="15"/>
              </w:rPr>
            </w:pPr>
            <w:r>
              <w:rPr>
                <w:spacing w:val="-2"/>
                <w:sz w:val="15"/>
              </w:rPr>
              <w:t>1,433</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Greater</w:t>
            </w:r>
            <w:r>
              <w:rPr>
                <w:spacing w:val="1"/>
                <w:sz w:val="15"/>
              </w:rPr>
              <w:t> </w:t>
            </w:r>
            <w:r>
              <w:rPr>
                <w:spacing w:val="-2"/>
                <w:sz w:val="15"/>
              </w:rPr>
              <w:t>China</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693</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580</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694</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687</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126</w:t>
            </w:r>
          </w:p>
        </w:tc>
        <w:tc>
          <w:tcPr>
            <w:tcW w:w="1148" w:type="dxa"/>
            <w:tcBorders>
              <w:top w:val="single" w:sz="6" w:space="0" w:color="808080"/>
              <w:bottom w:val="single" w:sz="6" w:space="0" w:color="E77721"/>
            </w:tcBorders>
          </w:tcPr>
          <w:p>
            <w:pPr>
              <w:pStyle w:val="TableParagraph"/>
              <w:ind w:right="107"/>
              <w:jc w:val="right"/>
              <w:rPr>
                <w:sz w:val="15"/>
              </w:rPr>
            </w:pPr>
            <w:r>
              <w:rPr>
                <w:spacing w:val="-5"/>
                <w:sz w:val="15"/>
              </w:rPr>
              <w:t>91</w:t>
            </w:r>
          </w:p>
        </w:tc>
      </w:tr>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Total</w:t>
            </w:r>
            <w:r>
              <w:rPr>
                <w:spacing w:val="-7"/>
                <w:sz w:val="15"/>
              </w:rPr>
              <w:t> </w:t>
            </w:r>
            <w:r>
              <w:rPr>
                <w:sz w:val="15"/>
              </w:rPr>
              <w:t>NIKE</w:t>
            </w:r>
            <w:r>
              <w:rPr>
                <w:spacing w:val="-6"/>
                <w:sz w:val="15"/>
              </w:rPr>
              <w:t> </w:t>
            </w:r>
            <w:r>
              <w:rPr>
                <w:spacing w:val="-2"/>
                <w:sz w:val="15"/>
              </w:rPr>
              <w:t>Brand</w:t>
            </w:r>
          </w:p>
        </w:tc>
        <w:tc>
          <w:tcPr>
            <w:tcW w:w="1148" w:type="dxa"/>
            <w:tcBorders>
              <w:top w:val="single" w:sz="6" w:space="0" w:color="E77721"/>
              <w:bottom w:val="single" w:sz="6" w:space="0" w:color="808080"/>
            </w:tcBorders>
            <w:shd w:val="clear" w:color="auto" w:fill="FFF0E7"/>
          </w:tcPr>
          <w:p>
            <w:pPr>
              <w:pStyle w:val="TableParagraph"/>
              <w:ind w:right="107"/>
              <w:jc w:val="right"/>
              <w:rPr>
                <w:sz w:val="15"/>
              </w:rPr>
            </w:pPr>
            <w:r>
              <w:rPr>
                <w:spacing w:val="-2"/>
                <w:sz w:val="15"/>
              </w:rPr>
              <w:t>5,231</w:t>
            </w:r>
          </w:p>
        </w:tc>
        <w:tc>
          <w:tcPr>
            <w:tcW w:w="1148" w:type="dxa"/>
            <w:tcBorders>
              <w:top w:val="single" w:sz="6" w:space="0" w:color="E77721"/>
              <w:bottom w:val="single" w:sz="6" w:space="0" w:color="808080"/>
            </w:tcBorders>
          </w:tcPr>
          <w:p>
            <w:pPr>
              <w:pStyle w:val="TableParagraph"/>
              <w:ind w:right="108"/>
              <w:jc w:val="right"/>
              <w:rPr>
                <w:sz w:val="15"/>
              </w:rPr>
            </w:pPr>
            <w:r>
              <w:rPr>
                <w:spacing w:val="-2"/>
                <w:sz w:val="15"/>
              </w:rPr>
              <w:t>5,061</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Converse</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269</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268</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pacing w:val="-2"/>
                <w:sz w:val="15"/>
              </w:rPr>
              <w:t>Corporate</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122</w:t>
            </w:r>
          </w:p>
        </w:tc>
        <w:tc>
          <w:tcPr>
            <w:tcW w:w="1148" w:type="dxa"/>
            <w:tcBorders>
              <w:top w:val="single" w:sz="6" w:space="0" w:color="808080"/>
              <w:bottom w:val="single" w:sz="6" w:space="0" w:color="E77721"/>
            </w:tcBorders>
          </w:tcPr>
          <w:p>
            <w:pPr>
              <w:pStyle w:val="TableParagraph"/>
              <w:ind w:right="58"/>
              <w:jc w:val="right"/>
              <w:rPr>
                <w:sz w:val="15"/>
              </w:rPr>
            </w:pPr>
            <w:r>
              <w:rPr>
                <w:spacing w:val="-4"/>
                <w:sz w:val="15"/>
              </w:rPr>
              <w:t>(68)</w:t>
            </w:r>
          </w:p>
        </w:tc>
      </w:tr>
      <w:tr>
        <w:trPr>
          <w:trHeight w:val="214" w:hRule="atLeast"/>
        </w:trPr>
        <w:tc>
          <w:tcPr>
            <w:tcW w:w="9221" w:type="dxa"/>
            <w:tcBorders>
              <w:top w:val="single" w:sz="6" w:space="0" w:color="E77721"/>
              <w:bottom w:val="single" w:sz="6" w:space="0" w:color="E77721"/>
            </w:tcBorders>
          </w:tcPr>
          <w:p>
            <w:pPr>
              <w:pStyle w:val="TableParagraph"/>
              <w:ind w:left="27"/>
              <w:rPr>
                <w:b/>
                <w:sz w:val="15"/>
              </w:rPr>
            </w:pPr>
            <w:r>
              <w:rPr>
                <w:b/>
                <w:sz w:val="15"/>
              </w:rPr>
              <w:t>TOTAL</w:t>
            </w:r>
            <w:r>
              <w:rPr>
                <w:b/>
                <w:spacing w:val="-6"/>
                <w:sz w:val="15"/>
              </w:rPr>
              <w:t> </w:t>
            </w:r>
            <w:r>
              <w:rPr>
                <w:b/>
                <w:spacing w:val="-2"/>
                <w:sz w:val="15"/>
              </w:rPr>
              <w:t>INVENTORIES</w:t>
            </w:r>
          </w:p>
        </w:tc>
        <w:tc>
          <w:tcPr>
            <w:tcW w:w="1148" w:type="dxa"/>
            <w:tcBorders>
              <w:top w:val="single" w:sz="6" w:space="0" w:color="E77721"/>
              <w:bottom w:val="single" w:sz="6" w:space="0" w:color="E77721"/>
            </w:tcBorders>
            <w:shd w:val="clear" w:color="auto" w:fill="FFF0E7"/>
          </w:tcPr>
          <w:p>
            <w:pPr>
              <w:pStyle w:val="TableParagraph"/>
              <w:tabs>
                <w:tab w:pos="640" w:val="left" w:leader="none"/>
              </w:tabs>
              <w:ind w:right="107"/>
              <w:jc w:val="right"/>
              <w:rPr>
                <w:b/>
                <w:sz w:val="15"/>
              </w:rPr>
            </w:pPr>
            <w:r>
              <w:rPr>
                <w:b/>
                <w:spacing w:val="-10"/>
                <w:sz w:val="15"/>
              </w:rPr>
              <w:t>$</w:t>
            </w:r>
            <w:r>
              <w:rPr>
                <w:b/>
                <w:sz w:val="15"/>
              </w:rPr>
              <w:tab/>
            </w:r>
            <w:r>
              <w:rPr>
                <w:b/>
                <w:spacing w:val="-2"/>
                <w:sz w:val="15"/>
              </w:rPr>
              <w:t>5,622</w:t>
            </w:r>
          </w:p>
        </w:tc>
        <w:tc>
          <w:tcPr>
            <w:tcW w:w="1148" w:type="dxa"/>
            <w:tcBorders>
              <w:top w:val="single" w:sz="6" w:space="0" w:color="E77721"/>
              <w:bottom w:val="single" w:sz="6" w:space="0" w:color="E77721"/>
            </w:tcBorders>
          </w:tcPr>
          <w:p>
            <w:pPr>
              <w:pStyle w:val="TableParagraph"/>
              <w:tabs>
                <w:tab w:pos="666" w:val="left" w:leader="none"/>
              </w:tabs>
              <w:ind w:left="25"/>
              <w:rPr>
                <w:b/>
                <w:sz w:val="15"/>
              </w:rPr>
            </w:pPr>
            <w:r>
              <w:rPr>
                <w:b/>
                <w:spacing w:val="-10"/>
                <w:sz w:val="15"/>
              </w:rPr>
              <w:t>$</w:t>
            </w:r>
            <w:r>
              <w:rPr>
                <w:b/>
                <w:sz w:val="15"/>
              </w:rPr>
              <w:tab/>
            </w:r>
            <w:r>
              <w:rPr>
                <w:b/>
                <w:spacing w:val="-2"/>
                <w:sz w:val="15"/>
              </w:rPr>
              <w:t>5,261</w:t>
            </w:r>
          </w:p>
        </w:tc>
      </w:tr>
      <w:tr>
        <w:trPr>
          <w:trHeight w:val="268" w:hRule="atLeast"/>
        </w:trPr>
        <w:tc>
          <w:tcPr>
            <w:tcW w:w="9221" w:type="dxa"/>
            <w:tcBorders>
              <w:top w:val="single" w:sz="6" w:space="0" w:color="E77721"/>
              <w:bottom w:val="single" w:sz="6" w:space="0" w:color="808080"/>
            </w:tcBorders>
          </w:tcPr>
          <w:p>
            <w:pPr>
              <w:pStyle w:val="TableParagraph"/>
              <w:spacing w:before="74"/>
              <w:ind w:left="27"/>
              <w:rPr>
                <w:b/>
                <w:sz w:val="15"/>
              </w:rPr>
            </w:pPr>
            <w:r>
              <w:rPr>
                <w:b/>
                <w:sz w:val="15"/>
              </w:rPr>
              <w:t>PROPERTY,</w:t>
            </w:r>
            <w:r>
              <w:rPr>
                <w:b/>
                <w:spacing w:val="-9"/>
                <w:sz w:val="15"/>
              </w:rPr>
              <w:t> </w:t>
            </w:r>
            <w:r>
              <w:rPr>
                <w:b/>
                <w:sz w:val="15"/>
              </w:rPr>
              <w:t>PLANT</w:t>
            </w:r>
            <w:r>
              <w:rPr>
                <w:b/>
                <w:spacing w:val="-8"/>
                <w:sz w:val="15"/>
              </w:rPr>
              <w:t> </w:t>
            </w:r>
            <w:r>
              <w:rPr>
                <w:b/>
                <w:sz w:val="15"/>
              </w:rPr>
              <w:t>AND</w:t>
            </w:r>
            <w:r>
              <w:rPr>
                <w:b/>
                <w:spacing w:val="-8"/>
                <w:sz w:val="15"/>
              </w:rPr>
              <w:t> </w:t>
            </w:r>
            <w:r>
              <w:rPr>
                <w:b/>
                <w:sz w:val="15"/>
              </w:rPr>
              <w:t>EQUIPMENT,</w:t>
            </w:r>
            <w:r>
              <w:rPr>
                <w:b/>
                <w:spacing w:val="-8"/>
                <w:sz w:val="15"/>
              </w:rPr>
              <w:t> </w:t>
            </w:r>
            <w:r>
              <w:rPr>
                <w:b/>
                <w:spacing w:val="-5"/>
                <w:sz w:val="15"/>
              </w:rPr>
              <w:t>NET</w:t>
            </w:r>
          </w:p>
        </w:tc>
        <w:tc>
          <w:tcPr>
            <w:tcW w:w="1148" w:type="dxa"/>
            <w:tcBorders>
              <w:top w:val="single" w:sz="6" w:space="0" w:color="E77721"/>
              <w:bottom w:val="single" w:sz="6" w:space="0" w:color="808080"/>
            </w:tcBorders>
            <w:shd w:val="clear" w:color="auto" w:fill="FFF0E7"/>
          </w:tcPr>
          <w:p>
            <w:pPr>
              <w:pStyle w:val="TableParagraph"/>
              <w:spacing w:before="0"/>
              <w:rPr>
                <w:rFonts w:ascii="Times New Roman"/>
                <w:sz w:val="14"/>
              </w:rPr>
            </w:pPr>
          </w:p>
        </w:tc>
        <w:tc>
          <w:tcPr>
            <w:tcW w:w="1148"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North</w:t>
            </w:r>
            <w:r>
              <w:rPr>
                <w:spacing w:val="-9"/>
                <w:sz w:val="15"/>
              </w:rPr>
              <w:t> </w:t>
            </w:r>
            <w:r>
              <w:rPr>
                <w:spacing w:val="-2"/>
                <w:sz w:val="15"/>
              </w:rPr>
              <w:t>America</w:t>
            </w:r>
          </w:p>
        </w:tc>
        <w:tc>
          <w:tcPr>
            <w:tcW w:w="1148" w:type="dxa"/>
            <w:tcBorders>
              <w:top w:val="single" w:sz="6" w:space="0" w:color="808080"/>
              <w:bottom w:val="single" w:sz="6" w:space="0" w:color="808080"/>
            </w:tcBorders>
            <w:shd w:val="clear" w:color="auto" w:fill="FFF0E7"/>
          </w:tcPr>
          <w:p>
            <w:pPr>
              <w:pStyle w:val="TableParagraph"/>
              <w:tabs>
                <w:tab w:pos="764" w:val="left" w:leader="none"/>
              </w:tabs>
              <w:ind w:right="107"/>
              <w:jc w:val="right"/>
              <w:rPr>
                <w:sz w:val="15"/>
              </w:rPr>
            </w:pPr>
            <w:r>
              <w:rPr>
                <w:spacing w:val="-10"/>
                <w:sz w:val="15"/>
              </w:rPr>
              <w:t>$</w:t>
            </w:r>
            <w:r>
              <w:rPr>
                <w:sz w:val="15"/>
              </w:rPr>
              <w:tab/>
            </w:r>
            <w:r>
              <w:rPr>
                <w:spacing w:val="-5"/>
                <w:sz w:val="15"/>
              </w:rPr>
              <w:t>814</w:t>
            </w:r>
          </w:p>
        </w:tc>
        <w:tc>
          <w:tcPr>
            <w:tcW w:w="1148" w:type="dxa"/>
            <w:tcBorders>
              <w:top w:val="single" w:sz="6" w:space="0" w:color="808080"/>
              <w:bottom w:val="single" w:sz="6" w:space="0" w:color="808080"/>
            </w:tcBorders>
          </w:tcPr>
          <w:p>
            <w:pPr>
              <w:pStyle w:val="TableParagraph"/>
              <w:tabs>
                <w:tab w:pos="790" w:val="left" w:leader="none"/>
              </w:tabs>
              <w:ind w:left="25"/>
              <w:rPr>
                <w:sz w:val="15"/>
              </w:rPr>
            </w:pPr>
            <w:r>
              <w:rPr>
                <w:spacing w:val="-10"/>
                <w:sz w:val="15"/>
              </w:rPr>
              <w:t>$</w:t>
            </w:r>
            <w:r>
              <w:rPr>
                <w:sz w:val="15"/>
              </w:rPr>
              <w:tab/>
            </w:r>
            <w:r>
              <w:rPr>
                <w:spacing w:val="-5"/>
                <w:sz w:val="15"/>
              </w:rPr>
              <w:t>848</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Europe,</w:t>
            </w:r>
            <w:r>
              <w:rPr>
                <w:spacing w:val="-6"/>
                <w:sz w:val="15"/>
              </w:rPr>
              <w:t> </w:t>
            </w:r>
            <w:r>
              <w:rPr>
                <w:sz w:val="15"/>
              </w:rPr>
              <w:t>Middle</w:t>
            </w:r>
            <w:r>
              <w:rPr>
                <w:spacing w:val="-6"/>
                <w:sz w:val="15"/>
              </w:rPr>
              <w:t> </w:t>
            </w:r>
            <w:r>
              <w:rPr>
                <w:sz w:val="15"/>
              </w:rPr>
              <w:t>East</w:t>
            </w:r>
            <w:r>
              <w:rPr>
                <w:spacing w:val="-5"/>
                <w:sz w:val="15"/>
              </w:rPr>
              <w:t> </w:t>
            </w:r>
            <w:r>
              <w:rPr>
                <w:sz w:val="15"/>
              </w:rPr>
              <w:t>&amp;</w:t>
            </w:r>
            <w:r>
              <w:rPr>
                <w:spacing w:val="-6"/>
                <w:sz w:val="15"/>
              </w:rPr>
              <w:t> </w:t>
            </w:r>
            <w:r>
              <w:rPr>
                <w:spacing w:val="-2"/>
                <w:sz w:val="15"/>
              </w:rPr>
              <w:t>Africa</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929</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849</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Greater</w:t>
            </w:r>
            <w:r>
              <w:rPr>
                <w:spacing w:val="1"/>
                <w:sz w:val="15"/>
              </w:rPr>
              <w:t> </w:t>
            </w:r>
            <w:r>
              <w:rPr>
                <w:spacing w:val="-2"/>
                <w:sz w:val="15"/>
              </w:rPr>
              <w:t>China</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237</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256</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z w:val="15"/>
              </w:rPr>
              <w:t>Asia</w:t>
            </w:r>
            <w:r>
              <w:rPr>
                <w:spacing w:val="-6"/>
                <w:sz w:val="15"/>
              </w:rPr>
              <w:t> </w:t>
            </w:r>
            <w:r>
              <w:rPr>
                <w:sz w:val="15"/>
              </w:rPr>
              <w:t>Pacific</w:t>
            </w:r>
            <w:r>
              <w:rPr>
                <w:spacing w:val="-6"/>
                <w:sz w:val="15"/>
              </w:rPr>
              <w:t> </w:t>
            </w:r>
            <w:r>
              <w:rPr>
                <w:sz w:val="15"/>
              </w:rPr>
              <w:t>&amp;</w:t>
            </w:r>
            <w:r>
              <w:rPr>
                <w:spacing w:val="-5"/>
                <w:sz w:val="15"/>
              </w:rPr>
              <w:t> </w:t>
            </w:r>
            <w:r>
              <w:rPr>
                <w:sz w:val="15"/>
              </w:rPr>
              <w:t>Latin</w:t>
            </w:r>
            <w:r>
              <w:rPr>
                <w:spacing w:val="-6"/>
                <w:sz w:val="15"/>
              </w:rPr>
              <w:t> </w:t>
            </w:r>
            <w:r>
              <w:rPr>
                <w:spacing w:val="-2"/>
                <w:sz w:val="15"/>
              </w:rPr>
              <w:t>America</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326</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339</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z w:val="15"/>
              </w:rPr>
              <w:t>Global</w:t>
            </w:r>
            <w:r>
              <w:rPr>
                <w:spacing w:val="-10"/>
                <w:sz w:val="15"/>
              </w:rPr>
              <w:t> </w:t>
            </w:r>
            <w:r>
              <w:rPr>
                <w:sz w:val="15"/>
              </w:rPr>
              <w:t>Brand</w:t>
            </w:r>
            <w:r>
              <w:rPr>
                <w:spacing w:val="-10"/>
                <w:sz w:val="15"/>
              </w:rPr>
              <w:t> </w:t>
            </w:r>
            <w:r>
              <w:rPr>
                <w:spacing w:val="-2"/>
                <w:sz w:val="15"/>
              </w:rPr>
              <w:t>Divisions</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665</w:t>
            </w:r>
          </w:p>
        </w:tc>
        <w:tc>
          <w:tcPr>
            <w:tcW w:w="1148" w:type="dxa"/>
            <w:tcBorders>
              <w:top w:val="single" w:sz="6" w:space="0" w:color="808080"/>
              <w:bottom w:val="single" w:sz="6" w:space="0" w:color="E77721"/>
            </w:tcBorders>
          </w:tcPr>
          <w:p>
            <w:pPr>
              <w:pStyle w:val="TableParagraph"/>
              <w:ind w:right="107"/>
              <w:jc w:val="right"/>
              <w:rPr>
                <w:sz w:val="15"/>
              </w:rPr>
            </w:pPr>
            <w:r>
              <w:rPr>
                <w:spacing w:val="-5"/>
                <w:sz w:val="15"/>
              </w:rPr>
              <w:t>597</w:t>
            </w:r>
          </w:p>
        </w:tc>
      </w:tr>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Total</w:t>
            </w:r>
            <w:r>
              <w:rPr>
                <w:spacing w:val="-7"/>
                <w:sz w:val="15"/>
              </w:rPr>
              <w:t> </w:t>
            </w:r>
            <w:r>
              <w:rPr>
                <w:sz w:val="15"/>
              </w:rPr>
              <w:t>NIKE</w:t>
            </w:r>
            <w:r>
              <w:rPr>
                <w:spacing w:val="-6"/>
                <w:sz w:val="15"/>
              </w:rPr>
              <w:t> </w:t>
            </w:r>
            <w:r>
              <w:rPr>
                <w:spacing w:val="-2"/>
                <w:sz w:val="15"/>
              </w:rPr>
              <w:t>Brand</w:t>
            </w:r>
          </w:p>
        </w:tc>
        <w:tc>
          <w:tcPr>
            <w:tcW w:w="1148" w:type="dxa"/>
            <w:tcBorders>
              <w:top w:val="single" w:sz="6" w:space="0" w:color="E77721"/>
              <w:bottom w:val="single" w:sz="6" w:space="0" w:color="808080"/>
            </w:tcBorders>
            <w:shd w:val="clear" w:color="auto" w:fill="FFF0E7"/>
          </w:tcPr>
          <w:p>
            <w:pPr>
              <w:pStyle w:val="TableParagraph"/>
              <w:ind w:right="107"/>
              <w:jc w:val="right"/>
              <w:rPr>
                <w:sz w:val="15"/>
              </w:rPr>
            </w:pPr>
            <w:r>
              <w:rPr>
                <w:spacing w:val="-2"/>
                <w:sz w:val="15"/>
              </w:rPr>
              <w:t>2,971</w:t>
            </w:r>
          </w:p>
        </w:tc>
        <w:tc>
          <w:tcPr>
            <w:tcW w:w="1148" w:type="dxa"/>
            <w:tcBorders>
              <w:top w:val="single" w:sz="6" w:space="0" w:color="E77721"/>
              <w:bottom w:val="single" w:sz="6" w:space="0" w:color="808080"/>
            </w:tcBorders>
          </w:tcPr>
          <w:p>
            <w:pPr>
              <w:pStyle w:val="TableParagraph"/>
              <w:ind w:right="108"/>
              <w:jc w:val="right"/>
              <w:rPr>
                <w:sz w:val="15"/>
              </w:rPr>
            </w:pPr>
            <w:r>
              <w:rPr>
                <w:spacing w:val="-2"/>
                <w:sz w:val="15"/>
              </w:rPr>
              <w:t>2,889</w:t>
            </w:r>
          </w:p>
        </w:tc>
      </w:tr>
      <w:tr>
        <w:trPr>
          <w:trHeight w:val="214" w:hRule="atLeast"/>
        </w:trPr>
        <w:tc>
          <w:tcPr>
            <w:tcW w:w="9221" w:type="dxa"/>
            <w:tcBorders>
              <w:top w:val="single" w:sz="6" w:space="0" w:color="808080"/>
              <w:bottom w:val="single" w:sz="6" w:space="0" w:color="808080"/>
            </w:tcBorders>
          </w:tcPr>
          <w:p>
            <w:pPr>
              <w:pStyle w:val="TableParagraph"/>
              <w:ind w:left="162"/>
              <w:rPr>
                <w:sz w:val="15"/>
              </w:rPr>
            </w:pPr>
            <w:r>
              <w:rPr>
                <w:spacing w:val="-2"/>
                <w:sz w:val="15"/>
              </w:rPr>
              <w:t>Converse</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100</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115</w:t>
            </w:r>
          </w:p>
        </w:tc>
      </w:tr>
      <w:tr>
        <w:trPr>
          <w:trHeight w:val="214" w:hRule="atLeast"/>
        </w:trPr>
        <w:tc>
          <w:tcPr>
            <w:tcW w:w="9221" w:type="dxa"/>
            <w:tcBorders>
              <w:top w:val="single" w:sz="6" w:space="0" w:color="808080"/>
              <w:bottom w:val="single" w:sz="6" w:space="0" w:color="E77721"/>
            </w:tcBorders>
          </w:tcPr>
          <w:p>
            <w:pPr>
              <w:pStyle w:val="TableParagraph"/>
              <w:ind w:left="162"/>
              <w:rPr>
                <w:sz w:val="15"/>
              </w:rPr>
            </w:pPr>
            <w:r>
              <w:rPr>
                <w:spacing w:val="-2"/>
                <w:sz w:val="15"/>
              </w:rPr>
              <w:t>Corporate</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2"/>
                <w:sz w:val="15"/>
              </w:rPr>
              <w:t>1,673</w:t>
            </w:r>
          </w:p>
        </w:tc>
        <w:tc>
          <w:tcPr>
            <w:tcW w:w="1148" w:type="dxa"/>
            <w:tcBorders>
              <w:top w:val="single" w:sz="6" w:space="0" w:color="808080"/>
              <w:bottom w:val="single" w:sz="6" w:space="0" w:color="E77721"/>
            </w:tcBorders>
          </w:tcPr>
          <w:p>
            <w:pPr>
              <w:pStyle w:val="TableParagraph"/>
              <w:ind w:right="108"/>
              <w:jc w:val="right"/>
              <w:rPr>
                <w:sz w:val="15"/>
              </w:rPr>
            </w:pPr>
            <w:r>
              <w:rPr>
                <w:spacing w:val="-2"/>
                <w:sz w:val="15"/>
              </w:rPr>
              <w:t>1,450</w:t>
            </w:r>
          </w:p>
        </w:tc>
      </w:tr>
      <w:tr>
        <w:trPr>
          <w:trHeight w:val="214" w:hRule="atLeast"/>
        </w:trPr>
        <w:tc>
          <w:tcPr>
            <w:tcW w:w="9221" w:type="dxa"/>
            <w:tcBorders>
              <w:top w:val="single" w:sz="6" w:space="0" w:color="E77721"/>
              <w:bottom w:val="single" w:sz="6" w:space="0" w:color="E77721"/>
            </w:tcBorders>
          </w:tcPr>
          <w:p>
            <w:pPr>
              <w:pStyle w:val="TableParagraph"/>
              <w:ind w:left="27"/>
              <w:rPr>
                <w:b/>
                <w:sz w:val="15"/>
              </w:rPr>
            </w:pPr>
            <w:r>
              <w:rPr>
                <w:b/>
                <w:sz w:val="15"/>
              </w:rPr>
              <w:t>TOTAL</w:t>
            </w:r>
            <w:r>
              <w:rPr>
                <w:b/>
                <w:spacing w:val="-8"/>
                <w:sz w:val="15"/>
              </w:rPr>
              <w:t> </w:t>
            </w:r>
            <w:r>
              <w:rPr>
                <w:b/>
                <w:sz w:val="15"/>
              </w:rPr>
              <w:t>PROPERTY,</w:t>
            </w:r>
            <w:r>
              <w:rPr>
                <w:b/>
                <w:spacing w:val="-8"/>
                <w:sz w:val="15"/>
              </w:rPr>
              <w:t> </w:t>
            </w:r>
            <w:r>
              <w:rPr>
                <w:b/>
                <w:sz w:val="15"/>
              </w:rPr>
              <w:t>PLANT</w:t>
            </w:r>
            <w:r>
              <w:rPr>
                <w:b/>
                <w:spacing w:val="-7"/>
                <w:sz w:val="15"/>
              </w:rPr>
              <w:t> </w:t>
            </w:r>
            <w:r>
              <w:rPr>
                <w:b/>
                <w:sz w:val="15"/>
              </w:rPr>
              <w:t>AND</w:t>
            </w:r>
            <w:r>
              <w:rPr>
                <w:b/>
                <w:spacing w:val="-8"/>
                <w:sz w:val="15"/>
              </w:rPr>
              <w:t> </w:t>
            </w:r>
            <w:r>
              <w:rPr>
                <w:b/>
                <w:sz w:val="15"/>
              </w:rPr>
              <w:t>EQUIPMENT,</w:t>
            </w:r>
            <w:r>
              <w:rPr>
                <w:b/>
                <w:spacing w:val="-8"/>
                <w:sz w:val="15"/>
              </w:rPr>
              <w:t> </w:t>
            </w:r>
            <w:r>
              <w:rPr>
                <w:b/>
                <w:spacing w:val="-5"/>
                <w:sz w:val="15"/>
              </w:rPr>
              <w:t>NET</w:t>
            </w:r>
          </w:p>
        </w:tc>
        <w:tc>
          <w:tcPr>
            <w:tcW w:w="1148" w:type="dxa"/>
            <w:tcBorders>
              <w:top w:val="single" w:sz="6" w:space="0" w:color="E77721"/>
              <w:bottom w:val="single" w:sz="6" w:space="0" w:color="E77721"/>
            </w:tcBorders>
            <w:shd w:val="clear" w:color="auto" w:fill="FFF0E7"/>
          </w:tcPr>
          <w:p>
            <w:pPr>
              <w:pStyle w:val="TableParagraph"/>
              <w:tabs>
                <w:tab w:pos="640" w:val="left" w:leader="none"/>
              </w:tabs>
              <w:ind w:right="107"/>
              <w:jc w:val="right"/>
              <w:rPr>
                <w:b/>
                <w:sz w:val="15"/>
              </w:rPr>
            </w:pPr>
            <w:r>
              <w:rPr>
                <w:b/>
                <w:spacing w:val="-10"/>
                <w:sz w:val="15"/>
              </w:rPr>
              <w:t>$</w:t>
            </w:r>
            <w:r>
              <w:rPr>
                <w:b/>
                <w:sz w:val="15"/>
              </w:rPr>
              <w:tab/>
            </w:r>
            <w:r>
              <w:rPr>
                <w:b/>
                <w:spacing w:val="-2"/>
                <w:sz w:val="15"/>
              </w:rPr>
              <w:t>4,744</w:t>
            </w:r>
          </w:p>
        </w:tc>
        <w:tc>
          <w:tcPr>
            <w:tcW w:w="1148" w:type="dxa"/>
            <w:tcBorders>
              <w:top w:val="single" w:sz="6" w:space="0" w:color="E77721"/>
              <w:bottom w:val="single" w:sz="6" w:space="0" w:color="E77721"/>
            </w:tcBorders>
          </w:tcPr>
          <w:p>
            <w:pPr>
              <w:pStyle w:val="TableParagraph"/>
              <w:tabs>
                <w:tab w:pos="666" w:val="left" w:leader="none"/>
              </w:tabs>
              <w:ind w:left="25"/>
              <w:rPr>
                <w:b/>
                <w:sz w:val="15"/>
              </w:rPr>
            </w:pPr>
            <w:r>
              <w:rPr>
                <w:b/>
                <w:spacing w:val="-10"/>
                <w:sz w:val="15"/>
              </w:rPr>
              <w:t>$</w:t>
            </w:r>
            <w:r>
              <w:rPr>
                <w:b/>
                <w:sz w:val="15"/>
              </w:rPr>
              <w:tab/>
            </w:r>
            <w:r>
              <w:rPr>
                <w:b/>
                <w:spacing w:val="-2"/>
                <w:sz w:val="15"/>
              </w:rPr>
              <w:t>4,454</w:t>
            </w:r>
          </w:p>
        </w:tc>
      </w:tr>
    </w:tbl>
    <w:p>
      <w:pPr>
        <w:pStyle w:val="BodyText"/>
        <w:spacing w:before="146"/>
        <w:rPr>
          <w:b/>
        </w:rPr>
      </w:pPr>
    </w:p>
    <w:p>
      <w:pPr>
        <w:pStyle w:val="Heading4"/>
      </w:pPr>
      <w:r>
        <w:rPr/>
        <w:t>REVENUES</w:t>
      </w:r>
      <w:r>
        <w:rPr>
          <w:spacing w:val="19"/>
        </w:rPr>
        <w:t> </w:t>
      </w:r>
      <w:r>
        <w:rPr/>
        <w:t>AND</w:t>
      </w:r>
      <w:r>
        <w:rPr>
          <w:spacing w:val="19"/>
        </w:rPr>
        <w:t> </w:t>
      </w:r>
      <w:r>
        <w:rPr/>
        <w:t>LONG-LIVED</w:t>
      </w:r>
      <w:r>
        <w:rPr>
          <w:spacing w:val="20"/>
        </w:rPr>
        <w:t> </w:t>
      </w:r>
      <w:r>
        <w:rPr/>
        <w:t>ASSETS</w:t>
      </w:r>
      <w:r>
        <w:rPr>
          <w:spacing w:val="19"/>
        </w:rPr>
        <w:t> </w:t>
      </w:r>
      <w:r>
        <w:rPr/>
        <w:t>BY</w:t>
      </w:r>
      <w:r>
        <w:rPr>
          <w:spacing w:val="19"/>
        </w:rPr>
        <w:t> </w:t>
      </w:r>
      <w:r>
        <w:rPr/>
        <w:t>GEOGRAPHIC</w:t>
      </w:r>
      <w:r>
        <w:rPr>
          <w:spacing w:val="20"/>
        </w:rPr>
        <w:t> </w:t>
      </w:r>
      <w:r>
        <w:rPr>
          <w:spacing w:val="-4"/>
        </w:rPr>
        <w:t>AREA</w:t>
      </w:r>
    </w:p>
    <w:p>
      <w:pPr>
        <w:pStyle w:val="BodyText"/>
        <w:spacing w:line="264" w:lineRule="auto" w:before="212"/>
        <w:ind w:left="131"/>
      </w:pPr>
      <w:r>
        <w:rPr/>
        <w:t>After</w:t>
      </w:r>
      <w:r>
        <w:rPr>
          <w:spacing w:val="-3"/>
        </w:rPr>
        <w:t> </w:t>
      </w:r>
      <w:r>
        <w:rPr/>
        <w:t>allocation</w:t>
      </w:r>
      <w:r>
        <w:rPr>
          <w:spacing w:val="-3"/>
        </w:rPr>
        <w:t> </w:t>
      </w:r>
      <w:r>
        <w:rPr/>
        <w:t>of</w:t>
      </w:r>
      <w:r>
        <w:rPr>
          <w:spacing w:val="-3"/>
        </w:rPr>
        <w:t> </w:t>
      </w:r>
      <w:r>
        <w:rPr/>
        <w:t>revenues</w:t>
      </w:r>
      <w:r>
        <w:rPr>
          <w:spacing w:val="-3"/>
        </w:rPr>
        <w:t> </w:t>
      </w:r>
      <w:r>
        <w:rPr/>
        <w:t>for</w:t>
      </w:r>
      <w:r>
        <w:rPr>
          <w:spacing w:val="-3"/>
        </w:rPr>
        <w:t> </w:t>
      </w:r>
      <w:r>
        <w:rPr/>
        <w:t>Global</w:t>
      </w:r>
      <w:r>
        <w:rPr>
          <w:spacing w:val="-3"/>
        </w:rPr>
        <w:t> </w:t>
      </w:r>
      <w:r>
        <w:rPr/>
        <w:t>Brand</w:t>
      </w:r>
      <w:r>
        <w:rPr>
          <w:spacing w:val="-3"/>
        </w:rPr>
        <w:t> </w:t>
      </w:r>
      <w:r>
        <w:rPr/>
        <w:t>Divisions,</w:t>
      </w:r>
      <w:r>
        <w:rPr>
          <w:spacing w:val="-3"/>
        </w:rPr>
        <w:t> </w:t>
      </w:r>
      <w:r>
        <w:rPr/>
        <w:t>Converse</w:t>
      </w:r>
      <w:r>
        <w:rPr>
          <w:spacing w:val="-3"/>
        </w:rPr>
        <w:t> </w:t>
      </w:r>
      <w:r>
        <w:rPr/>
        <w:t>and</w:t>
      </w:r>
      <w:r>
        <w:rPr>
          <w:spacing w:val="-3"/>
        </w:rPr>
        <w:t> </w:t>
      </w:r>
      <w:r>
        <w:rPr/>
        <w:t>Corporate</w:t>
      </w:r>
      <w:r>
        <w:rPr>
          <w:spacing w:val="-3"/>
        </w:rPr>
        <w:t> </w:t>
      </w:r>
      <w:r>
        <w:rPr/>
        <w:t>to</w:t>
      </w:r>
      <w:r>
        <w:rPr>
          <w:spacing w:val="-3"/>
        </w:rPr>
        <w:t> </w:t>
      </w:r>
      <w:r>
        <w:rPr/>
        <w:t>geographical</w:t>
      </w:r>
      <w:r>
        <w:rPr>
          <w:spacing w:val="-3"/>
        </w:rPr>
        <w:t> </w:t>
      </w:r>
      <w:r>
        <w:rPr/>
        <w:t>areas</w:t>
      </w:r>
      <w:r>
        <w:rPr>
          <w:spacing w:val="-3"/>
        </w:rPr>
        <w:t> </w:t>
      </w:r>
      <w:r>
        <w:rPr/>
        <w:t>based</w:t>
      </w:r>
      <w:r>
        <w:rPr>
          <w:spacing w:val="-3"/>
        </w:rPr>
        <w:t> </w:t>
      </w:r>
      <w:r>
        <w:rPr/>
        <w:t>on</w:t>
      </w:r>
      <w:r>
        <w:rPr>
          <w:spacing w:val="-3"/>
        </w:rPr>
        <w:t> </w:t>
      </w:r>
      <w:r>
        <w:rPr/>
        <w:t>the</w:t>
      </w:r>
      <w:r>
        <w:rPr>
          <w:spacing w:val="-3"/>
        </w:rPr>
        <w:t> </w:t>
      </w:r>
      <w:r>
        <w:rPr/>
        <w:t>location</w:t>
      </w:r>
      <w:r>
        <w:rPr>
          <w:spacing w:val="-3"/>
        </w:rPr>
        <w:t> </w:t>
      </w:r>
      <w:r>
        <w:rPr/>
        <w:t>where</w:t>
      </w:r>
      <w:r>
        <w:rPr>
          <w:spacing w:val="-3"/>
        </w:rPr>
        <w:t> </w:t>
      </w:r>
      <w:r>
        <w:rPr/>
        <w:t>the</w:t>
      </w:r>
      <w:r>
        <w:rPr>
          <w:spacing w:val="-3"/>
        </w:rPr>
        <w:t> </w:t>
      </w:r>
      <w:r>
        <w:rPr/>
        <w:t>sales</w:t>
      </w:r>
      <w:r>
        <w:rPr>
          <w:spacing w:val="-3"/>
        </w:rPr>
        <w:t> </w:t>
      </w:r>
      <w:r>
        <w:rPr/>
        <w:t>originated,</w:t>
      </w:r>
      <w:r>
        <w:rPr>
          <w:spacing w:val="-3"/>
        </w:rPr>
        <w:t> </w:t>
      </w:r>
      <w:r>
        <w:rPr/>
        <w:t>revenues</w:t>
      </w:r>
      <w:r>
        <w:rPr>
          <w:spacing w:val="-3"/>
        </w:rPr>
        <w:t> </w:t>
      </w:r>
      <w:r>
        <w:rPr/>
        <w:t>by geographical</w:t>
      </w:r>
      <w:r>
        <w:rPr>
          <w:spacing w:val="-6"/>
        </w:rPr>
        <w:t> </w:t>
      </w:r>
      <w:r>
        <w:rPr/>
        <w:t>area</w:t>
      </w:r>
      <w:r>
        <w:rPr>
          <w:spacing w:val="-6"/>
        </w:rPr>
        <w:t> </w:t>
      </w:r>
      <w:r>
        <w:rPr/>
        <w:t>are</w:t>
      </w:r>
      <w:r>
        <w:rPr>
          <w:spacing w:val="-6"/>
        </w:rPr>
        <w:t> </w:t>
      </w:r>
      <w:r>
        <w:rPr/>
        <w:t>essentially</w:t>
      </w:r>
      <w:r>
        <w:rPr>
          <w:spacing w:val="-6"/>
        </w:rPr>
        <w:t> </w:t>
      </w:r>
      <w:r>
        <w:rPr/>
        <w:t>the</w:t>
      </w:r>
      <w:r>
        <w:rPr>
          <w:spacing w:val="-6"/>
        </w:rPr>
        <w:t> </w:t>
      </w:r>
      <w:r>
        <w:rPr/>
        <w:t>same</w:t>
      </w:r>
      <w:r>
        <w:rPr>
          <w:spacing w:val="-6"/>
        </w:rPr>
        <w:t> </w:t>
      </w:r>
      <w:r>
        <w:rPr/>
        <w:t>as</w:t>
      </w:r>
      <w:r>
        <w:rPr>
          <w:spacing w:val="-6"/>
        </w:rPr>
        <w:t> </w:t>
      </w:r>
      <w:r>
        <w:rPr/>
        <w:t>reported</w:t>
      </w:r>
      <w:r>
        <w:rPr>
          <w:spacing w:val="-6"/>
        </w:rPr>
        <w:t> </w:t>
      </w:r>
      <w:r>
        <w:rPr/>
        <w:t>above</w:t>
      </w:r>
      <w:r>
        <w:rPr>
          <w:spacing w:val="-6"/>
        </w:rPr>
        <w:t> </w:t>
      </w:r>
      <w:r>
        <w:rPr/>
        <w:t>for</w:t>
      </w:r>
      <w:r>
        <w:rPr>
          <w:spacing w:val="-6"/>
        </w:rPr>
        <w:t> </w:t>
      </w:r>
      <w:r>
        <w:rPr/>
        <w:t>the</w:t>
      </w:r>
      <w:r>
        <w:rPr>
          <w:spacing w:val="-6"/>
        </w:rPr>
        <w:t> </w:t>
      </w:r>
      <w:r>
        <w:rPr/>
        <w:t>NIKE</w:t>
      </w:r>
      <w:r>
        <w:rPr>
          <w:spacing w:val="-6"/>
        </w:rPr>
        <w:t> </w:t>
      </w:r>
      <w:r>
        <w:rPr/>
        <w:t>Brand</w:t>
      </w:r>
      <w:r>
        <w:rPr>
          <w:spacing w:val="-6"/>
        </w:rPr>
        <w:t> </w:t>
      </w:r>
      <w:r>
        <w:rPr/>
        <w:t>operating</w:t>
      </w:r>
      <w:r>
        <w:rPr>
          <w:spacing w:val="-6"/>
        </w:rPr>
        <w:t> </w:t>
      </w:r>
      <w:r>
        <w:rPr/>
        <w:t>segments</w:t>
      </w:r>
      <w:r>
        <w:rPr>
          <w:spacing w:val="-6"/>
        </w:rPr>
        <w:t> </w:t>
      </w:r>
      <w:r>
        <w:rPr/>
        <w:t>with</w:t>
      </w:r>
      <w:r>
        <w:rPr>
          <w:spacing w:val="-6"/>
        </w:rPr>
        <w:t> </w:t>
      </w:r>
      <w:r>
        <w:rPr/>
        <w:t>the</w:t>
      </w:r>
      <w:r>
        <w:rPr>
          <w:spacing w:val="-6"/>
        </w:rPr>
        <w:t> </w:t>
      </w:r>
      <w:r>
        <w:rPr/>
        <w:t>exception</w:t>
      </w:r>
      <w:r>
        <w:rPr>
          <w:spacing w:val="-6"/>
        </w:rPr>
        <w:t> </w:t>
      </w:r>
      <w:r>
        <w:rPr/>
        <w:t>of</w:t>
      </w:r>
      <w:r>
        <w:rPr>
          <w:spacing w:val="-5"/>
        </w:rPr>
        <w:t> </w:t>
      </w:r>
      <w:r>
        <w:rPr/>
        <w:t>the</w:t>
      </w:r>
      <w:r>
        <w:rPr>
          <w:spacing w:val="-6"/>
        </w:rPr>
        <w:t> </w:t>
      </w:r>
      <w:r>
        <w:rPr/>
        <w:t>United</w:t>
      </w:r>
      <w:r>
        <w:rPr>
          <w:spacing w:val="-6"/>
        </w:rPr>
        <w:t> </w:t>
      </w:r>
      <w:r>
        <w:rPr/>
        <w:t>States.</w:t>
      </w:r>
      <w:r>
        <w:rPr>
          <w:spacing w:val="-6"/>
        </w:rPr>
        <w:t> </w:t>
      </w:r>
      <w:r>
        <w:rPr/>
        <w:t>Revenues</w:t>
      </w:r>
      <w:r>
        <w:rPr>
          <w:spacing w:val="-6"/>
        </w:rPr>
        <w:t> </w:t>
      </w:r>
      <w:r>
        <w:rPr/>
        <w:t>derived</w:t>
      </w:r>
      <w:r>
        <w:rPr>
          <w:spacing w:val="-6"/>
        </w:rPr>
        <w:t> </w:t>
      </w:r>
      <w:r>
        <w:rPr/>
        <w:t>in</w:t>
      </w:r>
      <w:r>
        <w:rPr>
          <w:spacing w:val="-6"/>
        </w:rPr>
        <w:t> </w:t>
      </w:r>
      <w:r>
        <w:rPr/>
        <w:t>the</w:t>
      </w:r>
      <w:r>
        <w:rPr>
          <w:spacing w:val="-6"/>
        </w:rPr>
        <w:t> </w:t>
      </w:r>
      <w:r>
        <w:rPr/>
        <w:t>United States</w:t>
      </w:r>
      <w:r>
        <w:rPr>
          <w:spacing w:val="-2"/>
        </w:rPr>
        <w:t> </w:t>
      </w:r>
      <w:r>
        <w:rPr/>
        <w:t>were $16,091</w:t>
      </w:r>
      <w:r>
        <w:rPr>
          <w:spacing w:val="-2"/>
        </w:rPr>
        <w:t> </w:t>
      </w:r>
      <w:r>
        <w:rPr/>
        <w:t>million ,</w:t>
      </w:r>
      <w:r>
        <w:rPr>
          <w:spacing w:val="-2"/>
        </w:rPr>
        <w:t> </w:t>
      </w:r>
      <w:r>
        <w:rPr/>
        <w:t>$15,314</w:t>
      </w:r>
      <w:r>
        <w:rPr>
          <w:spacing w:val="-2"/>
        </w:rPr>
        <w:t> </w:t>
      </w:r>
      <w:r>
        <w:rPr/>
        <w:t>million and</w:t>
      </w:r>
      <w:r>
        <w:rPr>
          <w:spacing w:val="-1"/>
        </w:rPr>
        <w:t> </w:t>
      </w:r>
      <w:r>
        <w:rPr/>
        <w:t>$15,778</w:t>
      </w:r>
      <w:r>
        <w:rPr>
          <w:spacing w:val="-2"/>
        </w:rPr>
        <w:t> </w:t>
      </w:r>
      <w:r>
        <w:rPr/>
        <w:t>million for</w:t>
      </w:r>
      <w:r>
        <w:rPr>
          <w:spacing w:val="-2"/>
        </w:rPr>
        <w:t> </w:t>
      </w:r>
      <w:r>
        <w:rPr/>
        <w:t>the</w:t>
      </w:r>
      <w:r>
        <w:rPr>
          <w:spacing w:val="-2"/>
        </w:rPr>
        <w:t> </w:t>
      </w:r>
      <w:r>
        <w:rPr/>
        <w:t>years</w:t>
      </w:r>
      <w:r>
        <w:rPr>
          <w:spacing w:val="-2"/>
        </w:rPr>
        <w:t> </w:t>
      </w:r>
      <w:r>
        <w:rPr/>
        <w:t>ended</w:t>
      </w:r>
      <w:r>
        <w:rPr>
          <w:spacing w:val="-1"/>
        </w:rPr>
        <w:t> </w:t>
      </w:r>
      <w:r>
        <w:rPr/>
        <w:t>May</w:t>
      </w:r>
      <w:r>
        <w:rPr>
          <w:spacing w:val="-2"/>
        </w:rPr>
        <w:t> </w:t>
      </w:r>
      <w:r>
        <w:rPr/>
        <w:t>31,</w:t>
      </w:r>
      <w:r>
        <w:rPr>
          <w:spacing w:val="-2"/>
        </w:rPr>
        <w:t> </w:t>
      </w:r>
      <w:r>
        <w:rPr/>
        <w:t>2019</w:t>
      </w:r>
      <w:r>
        <w:rPr>
          <w:spacing w:val="-1"/>
        </w:rPr>
        <w:t> </w:t>
      </w:r>
      <w:r>
        <w:rPr/>
        <w:t>,</w:t>
      </w:r>
      <w:r>
        <w:rPr>
          <w:spacing w:val="-2"/>
        </w:rPr>
        <w:t> </w:t>
      </w:r>
      <w:r>
        <w:rPr/>
        <w:t>2018</w:t>
      </w:r>
      <w:r>
        <w:rPr>
          <w:spacing w:val="-1"/>
        </w:rPr>
        <w:t> </w:t>
      </w:r>
      <w:r>
        <w:rPr/>
        <w:t>and</w:t>
      </w:r>
      <w:r>
        <w:rPr>
          <w:spacing w:val="-1"/>
        </w:rPr>
        <w:t> </w:t>
      </w:r>
      <w:r>
        <w:rPr/>
        <w:t>2017</w:t>
      </w:r>
      <w:r>
        <w:rPr>
          <w:spacing w:val="-1"/>
        </w:rPr>
        <w:t> </w:t>
      </w:r>
      <w:r>
        <w:rPr/>
        <w:t>,</w:t>
      </w:r>
      <w:r>
        <w:rPr>
          <w:spacing w:val="-2"/>
        </w:rPr>
        <w:t> </w:t>
      </w:r>
      <w:r>
        <w:rPr/>
        <w:t>respectively.</w:t>
      </w:r>
    </w:p>
    <w:p>
      <w:pPr>
        <w:pStyle w:val="BodyText"/>
      </w:pPr>
    </w:p>
    <w:p>
      <w:pPr>
        <w:pStyle w:val="BodyText"/>
        <w:spacing w:before="111"/>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83</w:t>
      </w:r>
    </w:p>
    <w:p>
      <w:pPr>
        <w:pStyle w:val="BodyText"/>
        <w:spacing w:before="3"/>
        <w:rPr>
          <w:sz w:val="16"/>
        </w:rPr>
      </w:pPr>
      <w:r>
        <w:rPr/>
        <mc:AlternateContent>
          <mc:Choice Requires="wps">
            <w:drawing>
              <wp:anchor distT="0" distB="0" distL="0" distR="0" allowOverlap="1" layoutInCell="1" locked="0" behindDoc="1" simplePos="0" relativeHeight="487672320">
                <wp:simplePos x="0" y="0"/>
                <wp:positionH relativeFrom="page">
                  <wp:posOffset>222884</wp:posOffset>
                </wp:positionH>
                <wp:positionV relativeFrom="paragraph">
                  <wp:posOffset>133975</wp:posOffset>
                </wp:positionV>
                <wp:extent cx="7312659" cy="17145"/>
                <wp:effectExtent l="0" t="0" r="0" b="0"/>
                <wp:wrapTopAndBottom/>
                <wp:docPr id="535" name="Group 535"/>
                <wp:cNvGraphicFramePr>
                  <a:graphicFrameLocks/>
                </wp:cNvGraphicFramePr>
                <a:graphic>
                  <a:graphicData uri="http://schemas.microsoft.com/office/word/2010/wordprocessingGroup">
                    <wpg:wgp>
                      <wpg:cNvPr id="535" name="Group 535"/>
                      <wpg:cNvGrpSpPr/>
                      <wpg:grpSpPr>
                        <a:xfrm>
                          <a:off x="0" y="0"/>
                          <a:ext cx="7312659" cy="17145"/>
                          <a:chExt cx="7312659" cy="17145"/>
                        </a:xfrm>
                      </wpg:grpSpPr>
                      <wps:wsp>
                        <wps:cNvPr id="536" name="Graphic 53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37" name="Graphic 53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8" name="Graphic 53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9" name="Graphic 53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44160;mso-wrap-distance-left:0;mso-wrap-distance-right:0" id="docshapegroup529" coordorigin="351,211" coordsize="11516,27">
                <v:shape style="position:absolute;left:351;top:210;width:11516;height:14" id="docshape530" coordorigin="351,211" coordsize="11516,14" path="m11853,224l364,224,351,211,11867,211,11853,224xe" filled="true" fillcolor="#9a9a9a" stroked="false">
                  <v:path arrowok="t"/>
                  <v:fill type="solid"/>
                </v:shape>
                <v:shape style="position:absolute;left:351;top:224;width:11516;height:14" id="docshape531" coordorigin="351,224" coordsize="11516,14" path="m11867,238l351,238,364,224,11853,224,11867,238xe" filled="true" fillcolor="#ededed" stroked="false">
                  <v:path arrowok="t"/>
                  <v:fill type="solid"/>
                </v:shape>
                <v:shape style="position:absolute;left:351;top:210;width:14;height:27" id="docshape532" coordorigin="351,211" coordsize="14,27" path="m351,238l351,211,364,224,351,238xe" filled="true" fillcolor="#9a9a9a" stroked="false">
                  <v:path arrowok="t"/>
                  <v:fill type="solid"/>
                </v:shape>
                <v:shape style="position:absolute;left:11853;top:210;width:14;height:27" id="docshape533"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pPr>
    </w:p>
    <w:p>
      <w:pPr>
        <w:pStyle w:val="BodyText"/>
        <w:spacing w:before="130"/>
      </w:pPr>
    </w:p>
    <w:p>
      <w:pPr>
        <w:pStyle w:val="BodyText"/>
        <w:spacing w:line="300" w:lineRule="auto" w:before="1"/>
        <w:ind w:left="131"/>
      </w:pPr>
      <w:r>
        <w:rPr/>
        <w:t>The</w:t>
      </w:r>
      <w:r>
        <w:rPr>
          <w:spacing w:val="-2"/>
        </w:rPr>
        <w:t> </w:t>
      </w:r>
      <w:r>
        <w:rPr/>
        <w:t>Company's</w:t>
      </w:r>
      <w:r>
        <w:rPr>
          <w:spacing w:val="-2"/>
        </w:rPr>
        <w:t> </w:t>
      </w:r>
      <w:r>
        <w:rPr/>
        <w:t>largest</w:t>
      </w:r>
      <w:r>
        <w:rPr>
          <w:spacing w:val="-2"/>
        </w:rPr>
        <w:t> </w:t>
      </w:r>
      <w:r>
        <w:rPr/>
        <w:t>concentrations</w:t>
      </w:r>
      <w:r>
        <w:rPr>
          <w:spacing w:val="-2"/>
        </w:rPr>
        <w:t> </w:t>
      </w:r>
      <w:r>
        <w:rPr/>
        <w:t>of</w:t>
      </w:r>
      <w:r>
        <w:rPr>
          <w:spacing w:val="-2"/>
        </w:rPr>
        <w:t> </w:t>
      </w:r>
      <w:r>
        <w:rPr/>
        <w:t>long-lived</w:t>
      </w:r>
      <w:r>
        <w:rPr>
          <w:spacing w:val="-2"/>
        </w:rPr>
        <w:t> </w:t>
      </w:r>
      <w:r>
        <w:rPr/>
        <w:t>assets</w:t>
      </w:r>
      <w:r>
        <w:rPr>
          <w:spacing w:val="-2"/>
        </w:rPr>
        <w:t> </w:t>
      </w:r>
      <w:r>
        <w:rPr/>
        <w:t>primarily</w:t>
      </w:r>
      <w:r>
        <w:rPr>
          <w:spacing w:val="-2"/>
        </w:rPr>
        <w:t> </w:t>
      </w:r>
      <w:r>
        <w:rPr/>
        <w:t>consist</w:t>
      </w:r>
      <w:r>
        <w:rPr>
          <w:spacing w:val="-2"/>
        </w:rPr>
        <w:t> </w:t>
      </w:r>
      <w:r>
        <w:rPr/>
        <w:t>of</w:t>
      </w:r>
      <w:r>
        <w:rPr>
          <w:spacing w:val="-2"/>
        </w:rPr>
        <w:t> </w:t>
      </w:r>
      <w:r>
        <w:rPr/>
        <w:t>the</w:t>
      </w:r>
      <w:r>
        <w:rPr>
          <w:spacing w:val="-2"/>
        </w:rPr>
        <w:t> </w:t>
      </w:r>
      <w:r>
        <w:rPr/>
        <w:t>Company's</w:t>
      </w:r>
      <w:r>
        <w:rPr>
          <w:spacing w:val="-2"/>
        </w:rPr>
        <w:t> </w:t>
      </w:r>
      <w:r>
        <w:rPr/>
        <w:t>world</w:t>
      </w:r>
      <w:r>
        <w:rPr>
          <w:spacing w:val="-2"/>
        </w:rPr>
        <w:t> </w:t>
      </w:r>
      <w:r>
        <w:rPr/>
        <w:t>headquarters</w:t>
      </w:r>
      <w:r>
        <w:rPr>
          <w:spacing w:val="-2"/>
        </w:rPr>
        <w:t> </w:t>
      </w:r>
      <w:r>
        <w:rPr/>
        <w:t>and</w:t>
      </w:r>
      <w:r>
        <w:rPr>
          <w:spacing w:val="-2"/>
        </w:rPr>
        <w:t> </w:t>
      </w:r>
      <w:r>
        <w:rPr/>
        <w:t>distribution</w:t>
      </w:r>
      <w:r>
        <w:rPr>
          <w:spacing w:val="-2"/>
        </w:rPr>
        <w:t> </w:t>
      </w:r>
      <w:r>
        <w:rPr/>
        <w:t>facilities</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as</w:t>
      </w:r>
      <w:r>
        <w:rPr>
          <w:spacing w:val="-2"/>
        </w:rPr>
        <w:t> </w:t>
      </w:r>
      <w:r>
        <w:rPr/>
        <w:t>well</w:t>
      </w:r>
      <w:r>
        <w:rPr>
          <w:spacing w:val="-2"/>
        </w:rPr>
        <w:t> </w:t>
      </w:r>
      <w:r>
        <w:rPr/>
        <w:t>as distribution</w:t>
      </w:r>
      <w:r>
        <w:rPr>
          <w:spacing w:val="-7"/>
        </w:rPr>
        <w:t> </w:t>
      </w:r>
      <w:r>
        <w:rPr/>
        <w:t>facilities</w:t>
      </w:r>
      <w:r>
        <w:rPr>
          <w:spacing w:val="-7"/>
        </w:rPr>
        <w:t> </w:t>
      </w:r>
      <w:r>
        <w:rPr/>
        <w:t>in</w:t>
      </w:r>
      <w:r>
        <w:rPr>
          <w:spacing w:val="-7"/>
        </w:rPr>
        <w:t> </w:t>
      </w:r>
      <w:r>
        <w:rPr/>
        <w:t>Belgium</w:t>
      </w:r>
      <w:r>
        <w:rPr>
          <w:spacing w:val="-7"/>
        </w:rPr>
        <w:t> </w:t>
      </w:r>
      <w:r>
        <w:rPr/>
        <w:t>and</w:t>
      </w:r>
      <w:r>
        <w:rPr>
          <w:spacing w:val="-7"/>
        </w:rPr>
        <w:t> </w:t>
      </w:r>
      <w:r>
        <w:rPr/>
        <w:t>China.</w:t>
      </w:r>
      <w:r>
        <w:rPr>
          <w:spacing w:val="-7"/>
        </w:rPr>
        <w:t> </w:t>
      </w:r>
      <w:r>
        <w:rPr/>
        <w:t>Long-lived</w:t>
      </w:r>
      <w:r>
        <w:rPr>
          <w:spacing w:val="-7"/>
        </w:rPr>
        <w:t> </w:t>
      </w:r>
      <w:r>
        <w:rPr/>
        <w:t>assets</w:t>
      </w:r>
      <w:r>
        <w:rPr>
          <w:spacing w:val="-7"/>
        </w:rPr>
        <w:t> </w:t>
      </w:r>
      <w:r>
        <w:rPr/>
        <w:t>attributable</w:t>
      </w:r>
      <w:r>
        <w:rPr>
          <w:spacing w:val="-7"/>
        </w:rPr>
        <w:t> </w:t>
      </w:r>
      <w:r>
        <w:rPr/>
        <w:t>to</w:t>
      </w:r>
      <w:r>
        <w:rPr>
          <w:spacing w:val="-7"/>
        </w:rPr>
        <w:t> </w:t>
      </w:r>
      <w:r>
        <w:rPr/>
        <w:t>operations</w:t>
      </w:r>
      <w:r>
        <w:rPr>
          <w:spacing w:val="-7"/>
        </w:rPr>
        <w:t> </w:t>
      </w:r>
      <w:r>
        <w:rPr/>
        <w:t>in</w:t>
      </w:r>
      <w:r>
        <w:rPr>
          <w:spacing w:val="-7"/>
        </w:rPr>
        <w:t> </w:t>
      </w:r>
      <w:r>
        <w:rPr/>
        <w:t>these</w:t>
      </w:r>
      <w:r>
        <w:rPr>
          <w:spacing w:val="-7"/>
        </w:rPr>
        <w:t> </w:t>
      </w:r>
      <w:r>
        <w:rPr/>
        <w:t>countries,</w:t>
      </w:r>
      <w:r>
        <w:rPr>
          <w:spacing w:val="-7"/>
        </w:rPr>
        <w:t> </w:t>
      </w:r>
      <w:r>
        <w:rPr/>
        <w:t>which</w:t>
      </w:r>
      <w:r>
        <w:rPr>
          <w:spacing w:val="-7"/>
        </w:rPr>
        <w:t> </w:t>
      </w:r>
      <w:r>
        <w:rPr/>
        <w:t>are</w:t>
      </w:r>
      <w:r>
        <w:rPr>
          <w:spacing w:val="-7"/>
        </w:rPr>
        <w:t> </w:t>
      </w:r>
      <w:r>
        <w:rPr/>
        <w:t>primarily</w:t>
      </w:r>
      <w:r>
        <w:rPr>
          <w:spacing w:val="-7"/>
        </w:rPr>
        <w:t> </w:t>
      </w:r>
      <w:r>
        <w:rPr/>
        <w:t>composed</w:t>
      </w:r>
      <w:r>
        <w:rPr>
          <w:spacing w:val="-7"/>
        </w:rPr>
        <w:t> </w:t>
      </w:r>
      <w:r>
        <w:rPr/>
        <w:t>of</w:t>
      </w:r>
      <w:r>
        <w:rPr>
          <w:spacing w:val="-7"/>
        </w:rPr>
        <w:t> </w:t>
      </w:r>
      <w:r>
        <w:rPr/>
        <w:t>property,</w:t>
      </w:r>
      <w:r>
        <w:rPr>
          <w:spacing w:val="-7"/>
        </w:rPr>
        <w:t> </w:t>
      </w:r>
      <w:r>
        <w:rPr/>
        <w:t>plant</w:t>
      </w:r>
      <w:r>
        <w:rPr>
          <w:spacing w:val="-7"/>
        </w:rPr>
        <w:t> </w:t>
      </w:r>
      <w:r>
        <w:rPr/>
        <w:t>and</w:t>
      </w:r>
      <w:r>
        <w:rPr>
          <w:spacing w:val="-7"/>
        </w:rPr>
        <w:t> </w:t>
      </w:r>
      <w:r>
        <w:rPr/>
        <w:t>equipment,</w:t>
      </w:r>
      <w:r>
        <w:rPr>
          <w:spacing w:val="-7"/>
        </w:rPr>
        <w:t> </w:t>
      </w:r>
      <w:r>
        <w:rPr/>
        <w:t>net, were as follows:</w:t>
      </w:r>
    </w:p>
    <w:p>
      <w:pPr>
        <w:pStyle w:val="BodyText"/>
        <w:spacing w:before="17"/>
      </w:pPr>
    </w:p>
    <w:p>
      <w:pPr>
        <w:pStyle w:val="Heading9"/>
        <w:ind w:left="0" w:right="709"/>
      </w:pPr>
      <w:r>
        <w:rPr/>
        <mc:AlternateContent>
          <mc:Choice Requires="wps">
            <w:drawing>
              <wp:anchor distT="0" distB="0" distL="0" distR="0" allowOverlap="1" layoutInCell="1" locked="0" behindDoc="0" simplePos="0" relativeHeight="15814144">
                <wp:simplePos x="0" y="0"/>
                <wp:positionH relativeFrom="page">
                  <wp:posOffset>6077890</wp:posOffset>
                </wp:positionH>
                <wp:positionV relativeFrom="paragraph">
                  <wp:posOffset>123998</wp:posOffset>
                </wp:positionV>
                <wp:extent cx="1457325" cy="889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1457325" cy="8890"/>
                        </a:xfrm>
                        <a:custGeom>
                          <a:avLst/>
                          <a:gdLst/>
                          <a:ahLst/>
                          <a:cxnLst/>
                          <a:rect l="l" t="t" r="r" b="b"/>
                          <a:pathLst>
                            <a:path w="1457325" h="8890">
                              <a:moveTo>
                                <a:pt x="1457325" y="0"/>
                              </a:moveTo>
                              <a:lnTo>
                                <a:pt x="728662" y="0"/>
                              </a:lnTo>
                              <a:lnTo>
                                <a:pt x="0" y="0"/>
                              </a:lnTo>
                              <a:lnTo>
                                <a:pt x="0" y="8559"/>
                              </a:lnTo>
                              <a:lnTo>
                                <a:pt x="728662" y="8559"/>
                              </a:lnTo>
                              <a:lnTo>
                                <a:pt x="1457325" y="8559"/>
                              </a:lnTo>
                              <a:lnTo>
                                <a:pt x="1457325"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478.574036pt;margin-top:9.7637pt;width:114.75pt;height:.7pt;mso-position-horizontal-relative:page;mso-position-vertical-relative:paragraph;z-index:15814144" id="docshape534" coordorigin="9571,195" coordsize="2295,14" path="m11866,195l10719,195,9571,195,9571,209,10719,209,11866,209,11866,195xe" filled="true" fillcolor="#e77721" stroked="false">
                <v:path arrowok="t"/>
                <v:fill type="solid"/>
                <w10:wrap type="none"/>
              </v:shape>
            </w:pict>
          </mc:Fallback>
        </mc:AlternateContent>
      </w:r>
      <w:r>
        <w:rPr/>
        <w:t>AS</w:t>
      </w:r>
      <w:r>
        <w:rPr>
          <w:spacing w:val="-4"/>
        </w:rPr>
        <w:t> </w:t>
      </w:r>
      <w:r>
        <w:rPr/>
        <w:t>OF</w:t>
      </w:r>
      <w:r>
        <w:rPr>
          <w:spacing w:val="-3"/>
        </w:rPr>
        <w:t> </w:t>
      </w:r>
      <w:r>
        <w:rPr/>
        <w:t>MAY</w:t>
      </w:r>
      <w:r>
        <w:rPr>
          <w:spacing w:val="-4"/>
        </w:rPr>
        <w:t> </w:t>
      </w:r>
      <w:r>
        <w:rPr>
          <w:spacing w:val="-5"/>
        </w:rPr>
        <w:t>31,</w:t>
      </w:r>
    </w:p>
    <w:p>
      <w:pPr>
        <w:tabs>
          <w:tab w:pos="9759" w:val="left" w:leader="none"/>
          <w:tab w:pos="11237" w:val="right" w:leader="none"/>
        </w:tabs>
        <w:spacing w:before="57" w:after="22"/>
        <w:ind w:left="158" w:right="0" w:firstLine="0"/>
        <w:jc w:val="left"/>
        <w:rPr>
          <w:b/>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r>
        <w:rPr>
          <w:rFonts w:ascii="Times New Roman"/>
          <w:i/>
          <w:sz w:val="15"/>
        </w:rPr>
        <w:tab/>
      </w:r>
      <w:r>
        <w:rPr>
          <w:b/>
          <w:spacing w:val="-4"/>
          <w:sz w:val="15"/>
        </w:rPr>
        <w:t>2019</w:t>
      </w:r>
      <w:r>
        <w:rPr>
          <w:rFonts w:ascii="Times New Roman"/>
          <w:sz w:val="15"/>
        </w:rPr>
        <w:tab/>
      </w:r>
      <w:r>
        <w:rPr>
          <w:b/>
          <w:spacing w:val="-4"/>
          <w:sz w:val="15"/>
        </w:rPr>
        <w:t>2018</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1"/>
        <w:gridCol w:w="1148"/>
        <w:gridCol w:w="1148"/>
      </w:tblGrid>
      <w:tr>
        <w:trPr>
          <w:trHeight w:val="214" w:hRule="atLeast"/>
        </w:trPr>
        <w:tc>
          <w:tcPr>
            <w:tcW w:w="9221" w:type="dxa"/>
            <w:tcBorders>
              <w:top w:val="single" w:sz="6" w:space="0" w:color="E77721"/>
              <w:bottom w:val="single" w:sz="6" w:space="0" w:color="808080"/>
            </w:tcBorders>
          </w:tcPr>
          <w:p>
            <w:pPr>
              <w:pStyle w:val="TableParagraph"/>
              <w:ind w:left="27"/>
              <w:rPr>
                <w:sz w:val="15"/>
              </w:rPr>
            </w:pPr>
            <w:r>
              <w:rPr>
                <w:sz w:val="15"/>
              </w:rPr>
              <w:t>United</w:t>
            </w:r>
            <w:r>
              <w:rPr>
                <w:spacing w:val="-11"/>
                <w:sz w:val="15"/>
              </w:rPr>
              <w:t> </w:t>
            </w:r>
            <w:r>
              <w:rPr>
                <w:spacing w:val="-2"/>
                <w:sz w:val="15"/>
              </w:rPr>
              <w:t>States</w:t>
            </w:r>
          </w:p>
        </w:tc>
        <w:tc>
          <w:tcPr>
            <w:tcW w:w="1148" w:type="dxa"/>
            <w:tcBorders>
              <w:top w:val="single" w:sz="6" w:space="0" w:color="E77721"/>
              <w:bottom w:val="single" w:sz="6" w:space="0" w:color="808080"/>
            </w:tcBorders>
            <w:shd w:val="clear" w:color="auto" w:fill="FFF0E7"/>
          </w:tcPr>
          <w:p>
            <w:pPr>
              <w:pStyle w:val="TableParagraph"/>
              <w:tabs>
                <w:tab w:pos="640" w:val="left" w:leader="none"/>
              </w:tabs>
              <w:ind w:right="107"/>
              <w:jc w:val="right"/>
              <w:rPr>
                <w:sz w:val="15"/>
              </w:rPr>
            </w:pPr>
            <w:r>
              <w:rPr>
                <w:spacing w:val="-10"/>
                <w:sz w:val="15"/>
              </w:rPr>
              <w:t>$</w:t>
            </w:r>
            <w:r>
              <w:rPr>
                <w:sz w:val="15"/>
              </w:rPr>
              <w:tab/>
            </w:r>
            <w:r>
              <w:rPr>
                <w:spacing w:val="-2"/>
                <w:sz w:val="15"/>
              </w:rPr>
              <w:t>3,174</w:t>
            </w:r>
          </w:p>
        </w:tc>
        <w:tc>
          <w:tcPr>
            <w:tcW w:w="1148" w:type="dxa"/>
            <w:tcBorders>
              <w:top w:val="single" w:sz="6" w:space="0" w:color="E77721"/>
              <w:bottom w:val="single" w:sz="6" w:space="0" w:color="808080"/>
            </w:tcBorders>
          </w:tcPr>
          <w:p>
            <w:pPr>
              <w:pStyle w:val="TableParagraph"/>
              <w:tabs>
                <w:tab w:pos="640" w:val="left" w:leader="none"/>
              </w:tabs>
              <w:ind w:right="108"/>
              <w:jc w:val="right"/>
              <w:rPr>
                <w:sz w:val="15"/>
              </w:rPr>
            </w:pPr>
            <w:r>
              <w:rPr>
                <w:spacing w:val="-10"/>
                <w:sz w:val="15"/>
              </w:rPr>
              <w:t>$</w:t>
            </w:r>
            <w:r>
              <w:rPr>
                <w:sz w:val="15"/>
              </w:rPr>
              <w:tab/>
            </w:r>
            <w:r>
              <w:rPr>
                <w:spacing w:val="-2"/>
                <w:sz w:val="15"/>
              </w:rPr>
              <w:t>2,930</w:t>
            </w:r>
          </w:p>
        </w:tc>
      </w:tr>
      <w:tr>
        <w:trPr>
          <w:trHeight w:val="214" w:hRule="atLeast"/>
        </w:trPr>
        <w:tc>
          <w:tcPr>
            <w:tcW w:w="9221" w:type="dxa"/>
            <w:tcBorders>
              <w:top w:val="single" w:sz="6" w:space="0" w:color="808080"/>
              <w:bottom w:val="single" w:sz="6" w:space="0" w:color="808080"/>
            </w:tcBorders>
          </w:tcPr>
          <w:p>
            <w:pPr>
              <w:pStyle w:val="TableParagraph"/>
              <w:ind w:left="27"/>
              <w:rPr>
                <w:sz w:val="15"/>
              </w:rPr>
            </w:pPr>
            <w:r>
              <w:rPr>
                <w:spacing w:val="-2"/>
                <w:sz w:val="15"/>
              </w:rPr>
              <w:t>Belgium</w:t>
            </w:r>
          </w:p>
        </w:tc>
        <w:tc>
          <w:tcPr>
            <w:tcW w:w="1148" w:type="dxa"/>
            <w:tcBorders>
              <w:top w:val="single" w:sz="6" w:space="0" w:color="808080"/>
              <w:bottom w:val="single" w:sz="6" w:space="0" w:color="808080"/>
            </w:tcBorders>
            <w:shd w:val="clear" w:color="auto" w:fill="FFF0E7"/>
          </w:tcPr>
          <w:p>
            <w:pPr>
              <w:pStyle w:val="TableParagraph"/>
              <w:ind w:right="107"/>
              <w:jc w:val="right"/>
              <w:rPr>
                <w:sz w:val="15"/>
              </w:rPr>
            </w:pPr>
            <w:r>
              <w:rPr>
                <w:spacing w:val="-5"/>
                <w:sz w:val="15"/>
              </w:rPr>
              <w:t>618</w:t>
            </w:r>
          </w:p>
        </w:tc>
        <w:tc>
          <w:tcPr>
            <w:tcW w:w="1148" w:type="dxa"/>
            <w:tcBorders>
              <w:top w:val="single" w:sz="6" w:space="0" w:color="808080"/>
              <w:bottom w:val="single" w:sz="6" w:space="0" w:color="808080"/>
            </w:tcBorders>
          </w:tcPr>
          <w:p>
            <w:pPr>
              <w:pStyle w:val="TableParagraph"/>
              <w:ind w:right="107"/>
              <w:jc w:val="right"/>
              <w:rPr>
                <w:sz w:val="15"/>
              </w:rPr>
            </w:pPr>
            <w:r>
              <w:rPr>
                <w:spacing w:val="-5"/>
                <w:sz w:val="15"/>
              </w:rPr>
              <w:t>534</w:t>
            </w:r>
          </w:p>
        </w:tc>
      </w:tr>
      <w:tr>
        <w:trPr>
          <w:trHeight w:val="214" w:hRule="atLeast"/>
        </w:trPr>
        <w:tc>
          <w:tcPr>
            <w:tcW w:w="9221" w:type="dxa"/>
            <w:tcBorders>
              <w:top w:val="single" w:sz="6" w:space="0" w:color="808080"/>
              <w:bottom w:val="single" w:sz="6" w:space="0" w:color="E77721"/>
            </w:tcBorders>
          </w:tcPr>
          <w:p>
            <w:pPr>
              <w:pStyle w:val="TableParagraph"/>
              <w:ind w:left="27"/>
              <w:rPr>
                <w:sz w:val="15"/>
              </w:rPr>
            </w:pPr>
            <w:r>
              <w:rPr>
                <w:spacing w:val="-2"/>
                <w:sz w:val="15"/>
              </w:rPr>
              <w:t>China</w:t>
            </w:r>
          </w:p>
        </w:tc>
        <w:tc>
          <w:tcPr>
            <w:tcW w:w="1148"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242</w:t>
            </w:r>
          </w:p>
        </w:tc>
        <w:tc>
          <w:tcPr>
            <w:tcW w:w="1148" w:type="dxa"/>
            <w:tcBorders>
              <w:top w:val="single" w:sz="6" w:space="0" w:color="808080"/>
              <w:bottom w:val="single" w:sz="6" w:space="0" w:color="E77721"/>
            </w:tcBorders>
          </w:tcPr>
          <w:p>
            <w:pPr>
              <w:pStyle w:val="TableParagraph"/>
              <w:ind w:right="107"/>
              <w:jc w:val="right"/>
              <w:rPr>
                <w:sz w:val="15"/>
              </w:rPr>
            </w:pPr>
            <w:r>
              <w:rPr>
                <w:spacing w:val="-5"/>
                <w:sz w:val="15"/>
              </w:rPr>
              <w:t>262</w:t>
            </w:r>
          </w:p>
        </w:tc>
      </w:tr>
    </w:tbl>
    <w:p>
      <w:pPr>
        <w:pStyle w:val="BodyText"/>
        <w:rPr>
          <w:b/>
        </w:rPr>
      </w:pPr>
    </w:p>
    <w:p>
      <w:pPr>
        <w:pStyle w:val="BodyText"/>
        <w:rPr>
          <w:b/>
        </w:rPr>
      </w:pPr>
    </w:p>
    <w:p>
      <w:pPr>
        <w:pStyle w:val="BodyText"/>
        <w:spacing w:before="100"/>
        <w:rPr>
          <w:b/>
        </w:rPr>
      </w:pPr>
    </w:p>
    <w:p>
      <w:pPr>
        <w:pStyle w:val="Heading3"/>
        <w:ind w:left="158"/>
      </w:pPr>
      <w:bookmarkStart w:name="_bookmark51" w:id="54"/>
      <w:bookmarkEnd w:id="54"/>
      <w:r>
        <w:rPr>
          <w:b w:val="0"/>
        </w:rPr>
      </w:r>
      <w:r>
        <w:rPr>
          <w:color w:val="E77721"/>
        </w:rPr>
        <w:t>NOTE</w:t>
      </w:r>
      <w:r>
        <w:rPr>
          <w:color w:val="E77721"/>
          <w:spacing w:val="9"/>
        </w:rPr>
        <w:t> </w:t>
      </w:r>
      <w:r>
        <w:rPr>
          <w:color w:val="E77721"/>
        </w:rPr>
        <w:t>18</w:t>
      </w:r>
      <w:r>
        <w:rPr>
          <w:color w:val="E77721"/>
          <w:spacing w:val="10"/>
        </w:rPr>
        <w:t> </w:t>
      </w:r>
      <w:r>
        <w:rPr>
          <w:color w:val="E77721"/>
        </w:rPr>
        <w:t>—</w:t>
      </w:r>
      <w:r>
        <w:rPr>
          <w:color w:val="E77721"/>
          <w:spacing w:val="10"/>
        </w:rPr>
        <w:t> </w:t>
      </w:r>
      <w:r>
        <w:rPr>
          <w:color w:val="E77721"/>
        </w:rPr>
        <w:t>COMMITMENTS</w:t>
      </w:r>
      <w:r>
        <w:rPr>
          <w:color w:val="E77721"/>
          <w:spacing w:val="10"/>
        </w:rPr>
        <w:t> </w:t>
      </w:r>
      <w:r>
        <w:rPr>
          <w:color w:val="E77721"/>
        </w:rPr>
        <w:t>AND</w:t>
      </w:r>
      <w:r>
        <w:rPr>
          <w:color w:val="E77721"/>
          <w:spacing w:val="9"/>
        </w:rPr>
        <w:t> </w:t>
      </w:r>
      <w:r>
        <w:rPr>
          <w:color w:val="E77721"/>
          <w:spacing w:val="-2"/>
        </w:rPr>
        <w:t>CONTINGENCIES</w:t>
      </w:r>
    </w:p>
    <w:p>
      <w:pPr>
        <w:pStyle w:val="BodyText"/>
        <w:spacing w:line="264" w:lineRule="auto" w:before="264"/>
        <w:ind w:left="131" w:right="139"/>
      </w:pPr>
      <w:r>
        <w:rPr/>
        <w:t>The</w:t>
      </w:r>
      <w:r>
        <w:rPr>
          <w:spacing w:val="-7"/>
        </w:rPr>
        <w:t> </w:t>
      </w:r>
      <w:r>
        <w:rPr/>
        <w:t>Company</w:t>
      </w:r>
      <w:r>
        <w:rPr>
          <w:spacing w:val="-7"/>
        </w:rPr>
        <w:t> </w:t>
      </w:r>
      <w:r>
        <w:rPr/>
        <w:t>leases</w:t>
      </w:r>
      <w:r>
        <w:rPr>
          <w:spacing w:val="-8"/>
        </w:rPr>
        <w:t> </w:t>
      </w:r>
      <w:r>
        <w:rPr/>
        <w:t>retail</w:t>
      </w:r>
      <w:r>
        <w:rPr>
          <w:spacing w:val="-7"/>
        </w:rPr>
        <w:t> </w:t>
      </w:r>
      <w:r>
        <w:rPr/>
        <w:t>store</w:t>
      </w:r>
      <w:r>
        <w:rPr>
          <w:spacing w:val="-7"/>
        </w:rPr>
        <w:t> </w:t>
      </w:r>
      <w:r>
        <w:rPr/>
        <w:t>space,</w:t>
      </w:r>
      <w:r>
        <w:rPr>
          <w:spacing w:val="-8"/>
        </w:rPr>
        <w:t> </w:t>
      </w:r>
      <w:r>
        <w:rPr/>
        <w:t>certain</w:t>
      </w:r>
      <w:r>
        <w:rPr>
          <w:spacing w:val="-7"/>
        </w:rPr>
        <w:t> </w:t>
      </w:r>
      <w:r>
        <w:rPr/>
        <w:t>distribution</w:t>
      </w:r>
      <w:r>
        <w:rPr>
          <w:spacing w:val="-7"/>
        </w:rPr>
        <w:t> </w:t>
      </w:r>
      <w:r>
        <w:rPr/>
        <w:t>and</w:t>
      </w:r>
      <w:r>
        <w:rPr>
          <w:spacing w:val="-8"/>
        </w:rPr>
        <w:t> </w:t>
      </w:r>
      <w:r>
        <w:rPr/>
        <w:t>warehouse</w:t>
      </w:r>
      <w:r>
        <w:rPr>
          <w:spacing w:val="-7"/>
        </w:rPr>
        <w:t> </w:t>
      </w:r>
      <w:r>
        <w:rPr/>
        <w:t>facilities,</w:t>
      </w:r>
      <w:r>
        <w:rPr>
          <w:spacing w:val="-7"/>
        </w:rPr>
        <w:t> </w:t>
      </w:r>
      <w:r>
        <w:rPr/>
        <w:t>office</w:t>
      </w:r>
      <w:r>
        <w:rPr>
          <w:spacing w:val="-8"/>
        </w:rPr>
        <w:t> </w:t>
      </w:r>
      <w:r>
        <w:rPr/>
        <w:t>space,</w:t>
      </w:r>
      <w:r>
        <w:rPr>
          <w:spacing w:val="-7"/>
        </w:rPr>
        <w:t> </w:t>
      </w:r>
      <w:r>
        <w:rPr/>
        <w:t>equipment</w:t>
      </w:r>
      <w:r>
        <w:rPr>
          <w:spacing w:val="-7"/>
        </w:rPr>
        <w:t> </w:t>
      </w:r>
      <w:r>
        <w:rPr/>
        <w:t>and</w:t>
      </w:r>
      <w:r>
        <w:rPr>
          <w:spacing w:val="-8"/>
        </w:rPr>
        <w:t> </w:t>
      </w:r>
      <w:r>
        <w:rPr/>
        <w:t>other</w:t>
      </w:r>
      <w:r>
        <w:rPr>
          <w:spacing w:val="-7"/>
        </w:rPr>
        <w:t> </w:t>
      </w:r>
      <w:r>
        <w:rPr/>
        <w:t>non-real</w:t>
      </w:r>
      <w:r>
        <w:rPr>
          <w:spacing w:val="-7"/>
        </w:rPr>
        <w:t> </w:t>
      </w:r>
      <w:r>
        <w:rPr/>
        <w:t>estate</w:t>
      </w:r>
      <w:r>
        <w:rPr>
          <w:spacing w:val="-8"/>
        </w:rPr>
        <w:t> </w:t>
      </w:r>
      <w:r>
        <w:rPr/>
        <w:t>assets</w:t>
      </w:r>
      <w:r>
        <w:rPr>
          <w:spacing w:val="-7"/>
        </w:rPr>
        <w:t> </w:t>
      </w:r>
      <w:r>
        <w:rPr/>
        <w:t>under</w:t>
      </w:r>
      <w:r>
        <w:rPr>
          <w:spacing w:val="-7"/>
        </w:rPr>
        <w:t> </w:t>
      </w:r>
      <w:r>
        <w:rPr/>
        <w:t>operating</w:t>
      </w:r>
      <w:r>
        <w:rPr>
          <w:spacing w:val="-8"/>
        </w:rPr>
        <w:t> </w:t>
      </w:r>
      <w:r>
        <w:rPr/>
        <w:t>leases</w:t>
      </w:r>
      <w:r>
        <w:rPr>
          <w:spacing w:val="-7"/>
        </w:rPr>
        <w:t> </w:t>
      </w:r>
      <w:r>
        <w:rPr/>
        <w:t>expiring from</w:t>
      </w:r>
      <w:r>
        <w:rPr>
          <w:spacing w:val="-2"/>
        </w:rPr>
        <w:t> </w:t>
      </w:r>
      <w:r>
        <w:rPr/>
        <w:t>1</w:t>
      </w:r>
      <w:r>
        <w:rPr>
          <w:spacing w:val="-3"/>
        </w:rPr>
        <w:t> </w:t>
      </w:r>
      <w:r>
        <w:rPr/>
        <w:t>to</w:t>
      </w:r>
      <w:r>
        <w:rPr>
          <w:spacing w:val="-3"/>
        </w:rPr>
        <w:t> </w:t>
      </w:r>
      <w:r>
        <w:rPr/>
        <w:t>24</w:t>
      </w:r>
      <w:r>
        <w:rPr>
          <w:spacing w:val="-3"/>
        </w:rPr>
        <w:t> </w:t>
      </w:r>
      <w:r>
        <w:rPr/>
        <w:t>years</w:t>
      </w:r>
      <w:r>
        <w:rPr>
          <w:spacing w:val="-3"/>
        </w:rPr>
        <w:t> </w:t>
      </w:r>
      <w:r>
        <w:rPr/>
        <w:t>after</w:t>
      </w:r>
      <w:r>
        <w:rPr>
          <w:spacing w:val="-1"/>
        </w:rPr>
        <w:t> </w:t>
      </w:r>
      <w:r>
        <w:rPr/>
        <w:t>May</w:t>
      </w:r>
      <w:r>
        <w:rPr>
          <w:spacing w:val="-3"/>
        </w:rPr>
        <w:t> </w:t>
      </w:r>
      <w:r>
        <w:rPr/>
        <w:t>31,</w:t>
      </w:r>
      <w:r>
        <w:rPr>
          <w:spacing w:val="-3"/>
        </w:rPr>
        <w:t> </w:t>
      </w:r>
      <w:r>
        <w:rPr/>
        <w:t>2019</w:t>
      </w:r>
      <w:r>
        <w:rPr>
          <w:spacing w:val="-2"/>
        </w:rPr>
        <w:t> </w:t>
      </w:r>
      <w:r>
        <w:rPr/>
        <w:t>.</w:t>
      </w:r>
      <w:r>
        <w:rPr>
          <w:spacing w:val="-3"/>
        </w:rPr>
        <w:t> </w:t>
      </w:r>
      <w:r>
        <w:rPr/>
        <w:t>Rent</w:t>
      </w:r>
      <w:r>
        <w:rPr>
          <w:spacing w:val="-3"/>
        </w:rPr>
        <w:t> </w:t>
      </w:r>
      <w:r>
        <w:rPr/>
        <w:t>expense,</w:t>
      </w:r>
      <w:r>
        <w:rPr>
          <w:spacing w:val="-3"/>
        </w:rPr>
        <w:t> </w:t>
      </w:r>
      <w:r>
        <w:rPr/>
        <w:t>excluding</w:t>
      </w:r>
      <w:r>
        <w:rPr>
          <w:spacing w:val="-3"/>
        </w:rPr>
        <w:t> </w:t>
      </w:r>
      <w:r>
        <w:rPr/>
        <w:t>executory</w:t>
      </w:r>
      <w:r>
        <w:rPr>
          <w:spacing w:val="-3"/>
        </w:rPr>
        <w:t> </w:t>
      </w:r>
      <w:r>
        <w:rPr/>
        <w:t>costs,</w:t>
      </w:r>
      <w:r>
        <w:rPr>
          <w:spacing w:val="-3"/>
        </w:rPr>
        <w:t> </w:t>
      </w:r>
      <w:r>
        <w:rPr/>
        <w:t>was</w:t>
      </w:r>
      <w:r>
        <w:rPr>
          <w:spacing w:val="-1"/>
        </w:rPr>
        <w:t> </w:t>
      </w:r>
      <w:r>
        <w:rPr/>
        <w:t>$829</w:t>
      </w:r>
      <w:r>
        <w:rPr>
          <w:spacing w:val="-3"/>
        </w:rPr>
        <w:t> </w:t>
      </w:r>
      <w:r>
        <w:rPr/>
        <w:t>million</w:t>
      </w:r>
      <w:r>
        <w:rPr>
          <w:spacing w:val="-1"/>
        </w:rPr>
        <w:t> </w:t>
      </w:r>
      <w:r>
        <w:rPr/>
        <w:t>,</w:t>
      </w:r>
      <w:r>
        <w:rPr>
          <w:spacing w:val="-3"/>
        </w:rPr>
        <w:t> </w:t>
      </w:r>
      <w:r>
        <w:rPr/>
        <w:t>$820</w:t>
      </w:r>
      <w:r>
        <w:rPr>
          <w:spacing w:val="-3"/>
        </w:rPr>
        <w:t> </w:t>
      </w:r>
      <w:r>
        <w:rPr/>
        <w:t>million</w:t>
      </w:r>
      <w:r>
        <w:rPr>
          <w:spacing w:val="-1"/>
        </w:rPr>
        <w:t> </w:t>
      </w:r>
      <w:r>
        <w:rPr/>
        <w:t>and</w:t>
      </w:r>
      <w:r>
        <w:rPr>
          <w:spacing w:val="-2"/>
        </w:rPr>
        <w:t> </w:t>
      </w:r>
      <w:r>
        <w:rPr/>
        <w:t>$731</w:t>
      </w:r>
      <w:r>
        <w:rPr>
          <w:spacing w:val="-3"/>
        </w:rPr>
        <w:t> </w:t>
      </w:r>
      <w:r>
        <w:rPr/>
        <w:t>million</w:t>
      </w:r>
      <w:r>
        <w:rPr>
          <w:spacing w:val="-1"/>
        </w:rPr>
        <w:t> </w:t>
      </w:r>
      <w:r>
        <w:rPr/>
        <w:t>for</w:t>
      </w:r>
      <w:r>
        <w:rPr>
          <w:spacing w:val="-3"/>
        </w:rPr>
        <w:t> </w:t>
      </w:r>
      <w:r>
        <w:rPr/>
        <w:t>the</w:t>
      </w:r>
      <w:r>
        <w:rPr>
          <w:spacing w:val="-3"/>
        </w:rPr>
        <w:t> </w:t>
      </w:r>
      <w:r>
        <w:rPr/>
        <w:t>years</w:t>
      </w:r>
      <w:r>
        <w:rPr>
          <w:spacing w:val="-3"/>
        </w:rPr>
        <w:t> </w:t>
      </w:r>
      <w:r>
        <w:rPr/>
        <w:t>ended</w:t>
      </w:r>
      <w:r>
        <w:rPr>
          <w:spacing w:val="-2"/>
        </w:rPr>
        <w:t> </w:t>
      </w:r>
      <w:r>
        <w:rPr/>
        <w:t>May</w:t>
      </w:r>
      <w:r>
        <w:rPr>
          <w:spacing w:val="-3"/>
        </w:rPr>
        <w:t> </w:t>
      </w:r>
      <w:r>
        <w:rPr/>
        <w:t>31,</w:t>
      </w:r>
      <w:r>
        <w:rPr>
          <w:spacing w:val="-3"/>
        </w:rPr>
        <w:t> </w:t>
      </w:r>
      <w:r>
        <w:rPr/>
        <w:t>2019</w:t>
      </w:r>
      <w:r>
        <w:rPr>
          <w:spacing w:val="-2"/>
        </w:rPr>
        <w:t> </w:t>
      </w:r>
      <w:r>
        <w:rPr/>
        <w:t>,</w:t>
      </w:r>
      <w:r>
        <w:rPr>
          <w:spacing w:val="-3"/>
        </w:rPr>
        <w:t> </w:t>
      </w:r>
      <w:r>
        <w:rPr/>
        <w:t>2018 and 2017 ,</w:t>
      </w:r>
      <w:r>
        <w:rPr>
          <w:spacing w:val="-1"/>
        </w:rPr>
        <w:t> </w:t>
      </w:r>
      <w:r>
        <w:rPr/>
        <w:t>respectively.</w:t>
      </w:r>
      <w:r>
        <w:rPr>
          <w:spacing w:val="-1"/>
        </w:rPr>
        <w:t> </w:t>
      </w:r>
      <w:r>
        <w:rPr/>
        <w:t>Amounts</w:t>
      </w:r>
      <w:r>
        <w:rPr>
          <w:spacing w:val="-1"/>
        </w:rPr>
        <w:t> </w:t>
      </w:r>
      <w:r>
        <w:rPr/>
        <w:t>of</w:t>
      </w:r>
      <w:r>
        <w:rPr>
          <w:spacing w:val="-1"/>
        </w:rPr>
        <w:t> </w:t>
      </w:r>
      <w:r>
        <w:rPr/>
        <w:t>minimum</w:t>
      </w:r>
      <w:r>
        <w:rPr>
          <w:spacing w:val="-1"/>
        </w:rPr>
        <w:t> </w:t>
      </w:r>
      <w:r>
        <w:rPr/>
        <w:t>future</w:t>
      </w:r>
      <w:r>
        <w:rPr>
          <w:spacing w:val="-1"/>
        </w:rPr>
        <w:t> </w:t>
      </w:r>
      <w:r>
        <w:rPr/>
        <w:t>annual</w:t>
      </w:r>
      <w:r>
        <w:rPr>
          <w:spacing w:val="-1"/>
        </w:rPr>
        <w:t> </w:t>
      </w:r>
      <w:r>
        <w:rPr/>
        <w:t>commitments</w:t>
      </w:r>
      <w:r>
        <w:rPr>
          <w:spacing w:val="-1"/>
        </w:rPr>
        <w:t> </w:t>
      </w:r>
      <w:r>
        <w:rPr/>
        <w:t>under</w:t>
      </w:r>
      <w:r>
        <w:rPr>
          <w:spacing w:val="-1"/>
        </w:rPr>
        <w:t> </w:t>
      </w:r>
      <w:r>
        <w:rPr/>
        <w:t>non-cancelable</w:t>
      </w:r>
      <w:r>
        <w:rPr>
          <w:spacing w:val="-1"/>
        </w:rPr>
        <w:t> </w:t>
      </w:r>
      <w:r>
        <w:rPr/>
        <w:t>operating</w:t>
      </w:r>
      <w:r>
        <w:rPr>
          <w:spacing w:val="-1"/>
        </w:rPr>
        <w:t> </w:t>
      </w:r>
      <w:r>
        <w:rPr/>
        <w:t>and</w:t>
      </w:r>
      <w:r>
        <w:rPr>
          <w:spacing w:val="-1"/>
        </w:rPr>
        <w:t> </w:t>
      </w:r>
      <w:r>
        <w:rPr/>
        <w:t>capital</w:t>
      </w:r>
      <w:r>
        <w:rPr>
          <w:spacing w:val="-1"/>
        </w:rPr>
        <w:t> </w:t>
      </w:r>
      <w:r>
        <w:rPr/>
        <w:t>leases</w:t>
      </w:r>
      <w:r>
        <w:rPr>
          <w:spacing w:val="-1"/>
        </w:rPr>
        <w:t> </w:t>
      </w:r>
      <w:r>
        <w:rPr/>
        <w:t>are</w:t>
      </w:r>
      <w:r>
        <w:rPr>
          <w:spacing w:val="-1"/>
        </w:rPr>
        <w:t> </w:t>
      </w:r>
      <w:r>
        <w:rPr/>
        <w:t>as</w:t>
      </w:r>
      <w:r>
        <w:rPr>
          <w:spacing w:val="-1"/>
        </w:rPr>
        <w:t> </w:t>
      </w:r>
      <w:r>
        <w:rPr/>
        <w:t>follows:</w:t>
      </w:r>
    </w:p>
    <w:p>
      <w:pPr>
        <w:pStyle w:val="BodyText"/>
        <w:spacing w:before="28"/>
      </w:pPr>
    </w:p>
    <w:p>
      <w:pPr>
        <w:pStyle w:val="Heading9"/>
        <w:spacing w:after="29"/>
        <w:ind w:left="7392"/>
        <w:jc w:val="left"/>
      </w:pPr>
      <w:r>
        <w:rPr/>
        <w:t>YEAR</w:t>
      </w:r>
      <w:r>
        <w:rPr>
          <w:spacing w:val="-7"/>
        </w:rPr>
        <w:t> </w:t>
      </w:r>
      <w:r>
        <w:rPr/>
        <w:t>ENDING</w:t>
      </w:r>
      <w:r>
        <w:rPr>
          <w:spacing w:val="-6"/>
        </w:rPr>
        <w:t> </w:t>
      </w:r>
      <w:r>
        <w:rPr/>
        <w:t>MAY</w:t>
      </w:r>
      <w:r>
        <w:rPr>
          <w:spacing w:val="-7"/>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1"/>
        <w:gridCol w:w="878"/>
        <w:gridCol w:w="919"/>
        <w:gridCol w:w="919"/>
        <w:gridCol w:w="919"/>
        <w:gridCol w:w="919"/>
        <w:gridCol w:w="1378"/>
        <w:gridCol w:w="960"/>
      </w:tblGrid>
      <w:tr>
        <w:trPr>
          <w:trHeight w:val="214" w:hRule="atLeast"/>
        </w:trPr>
        <w:tc>
          <w:tcPr>
            <w:tcW w:w="4631" w:type="dxa"/>
            <w:tcBorders>
              <w:bottom w:val="single" w:sz="6" w:space="0" w:color="E77721"/>
            </w:tcBorders>
          </w:tcPr>
          <w:p>
            <w:pPr>
              <w:pStyle w:val="TableParagraph"/>
              <w:spacing w:before="21"/>
              <w:ind w:left="27"/>
              <w:rPr>
                <w:rFonts w:ascii="Times New Roman"/>
                <w:i/>
                <w:sz w:val="15"/>
              </w:rPr>
            </w:pPr>
            <w:r>
              <w:rPr>
                <w:rFonts w:ascii="Times New Roman"/>
                <w:i/>
                <w:sz w:val="15"/>
              </w:rPr>
              <w:t>(Dollars</w:t>
            </w:r>
            <w:r>
              <w:rPr>
                <w:rFonts w:ascii="Times New Roman"/>
                <w:i/>
                <w:spacing w:val="-8"/>
                <w:sz w:val="15"/>
              </w:rPr>
              <w:t> </w:t>
            </w:r>
            <w:r>
              <w:rPr>
                <w:rFonts w:ascii="Times New Roman"/>
                <w:i/>
                <w:sz w:val="15"/>
              </w:rPr>
              <w:t>in</w:t>
            </w:r>
            <w:r>
              <w:rPr>
                <w:rFonts w:ascii="Times New Roman"/>
                <w:i/>
                <w:spacing w:val="-8"/>
                <w:sz w:val="15"/>
              </w:rPr>
              <w:t> </w:t>
            </w:r>
            <w:r>
              <w:rPr>
                <w:rFonts w:ascii="Times New Roman"/>
                <w:i/>
                <w:spacing w:val="-2"/>
                <w:sz w:val="15"/>
              </w:rPr>
              <w:t>millions)</w:t>
            </w:r>
          </w:p>
        </w:tc>
        <w:tc>
          <w:tcPr>
            <w:tcW w:w="878" w:type="dxa"/>
            <w:tcBorders>
              <w:top w:val="single" w:sz="6" w:space="0" w:color="E77721"/>
              <w:bottom w:val="single" w:sz="6" w:space="0" w:color="E77721"/>
            </w:tcBorders>
          </w:tcPr>
          <w:p>
            <w:pPr>
              <w:pStyle w:val="TableParagraph"/>
              <w:ind w:left="293"/>
              <w:rPr>
                <w:b/>
                <w:sz w:val="15"/>
              </w:rPr>
            </w:pPr>
            <w:r>
              <w:rPr>
                <w:b/>
                <w:spacing w:val="-4"/>
                <w:sz w:val="15"/>
              </w:rPr>
              <w:t>2020</w:t>
            </w:r>
          </w:p>
        </w:tc>
        <w:tc>
          <w:tcPr>
            <w:tcW w:w="919" w:type="dxa"/>
            <w:tcBorders>
              <w:top w:val="single" w:sz="6" w:space="0" w:color="E77721"/>
              <w:bottom w:val="single" w:sz="6" w:space="0" w:color="E77721"/>
            </w:tcBorders>
          </w:tcPr>
          <w:p>
            <w:pPr>
              <w:pStyle w:val="TableParagraph"/>
              <w:ind w:left="333"/>
              <w:rPr>
                <w:b/>
                <w:sz w:val="15"/>
              </w:rPr>
            </w:pPr>
            <w:r>
              <w:rPr>
                <w:b/>
                <w:spacing w:val="-4"/>
                <w:sz w:val="15"/>
              </w:rPr>
              <w:t>2021</w:t>
            </w:r>
          </w:p>
        </w:tc>
        <w:tc>
          <w:tcPr>
            <w:tcW w:w="919" w:type="dxa"/>
            <w:tcBorders>
              <w:top w:val="single" w:sz="6" w:space="0" w:color="E77721"/>
              <w:bottom w:val="single" w:sz="6" w:space="0" w:color="E77721"/>
            </w:tcBorders>
          </w:tcPr>
          <w:p>
            <w:pPr>
              <w:pStyle w:val="TableParagraph"/>
              <w:ind w:left="332"/>
              <w:rPr>
                <w:b/>
                <w:sz w:val="15"/>
              </w:rPr>
            </w:pPr>
            <w:r>
              <w:rPr>
                <w:b/>
                <w:spacing w:val="-4"/>
                <w:sz w:val="15"/>
              </w:rPr>
              <w:t>2022</w:t>
            </w:r>
          </w:p>
        </w:tc>
        <w:tc>
          <w:tcPr>
            <w:tcW w:w="919" w:type="dxa"/>
            <w:tcBorders>
              <w:top w:val="single" w:sz="6" w:space="0" w:color="E77721"/>
              <w:bottom w:val="single" w:sz="6" w:space="0" w:color="E77721"/>
            </w:tcBorders>
          </w:tcPr>
          <w:p>
            <w:pPr>
              <w:pStyle w:val="TableParagraph"/>
              <w:ind w:left="331"/>
              <w:rPr>
                <w:b/>
                <w:sz w:val="15"/>
              </w:rPr>
            </w:pPr>
            <w:r>
              <w:rPr>
                <w:b/>
                <w:spacing w:val="-4"/>
                <w:sz w:val="15"/>
              </w:rPr>
              <w:t>2023</w:t>
            </w:r>
          </w:p>
        </w:tc>
        <w:tc>
          <w:tcPr>
            <w:tcW w:w="919" w:type="dxa"/>
            <w:tcBorders>
              <w:top w:val="single" w:sz="6" w:space="0" w:color="E77721"/>
              <w:bottom w:val="single" w:sz="6" w:space="0" w:color="E77721"/>
            </w:tcBorders>
          </w:tcPr>
          <w:p>
            <w:pPr>
              <w:pStyle w:val="TableParagraph"/>
              <w:ind w:left="330"/>
              <w:rPr>
                <w:b/>
                <w:sz w:val="15"/>
              </w:rPr>
            </w:pPr>
            <w:r>
              <w:rPr>
                <w:b/>
                <w:spacing w:val="-4"/>
                <w:sz w:val="15"/>
              </w:rPr>
              <w:t>2024</w:t>
            </w:r>
          </w:p>
        </w:tc>
        <w:tc>
          <w:tcPr>
            <w:tcW w:w="1378" w:type="dxa"/>
            <w:tcBorders>
              <w:top w:val="single" w:sz="6" w:space="0" w:color="E77721"/>
              <w:bottom w:val="single" w:sz="6" w:space="0" w:color="E77721"/>
            </w:tcBorders>
          </w:tcPr>
          <w:p>
            <w:pPr>
              <w:pStyle w:val="TableParagraph"/>
              <w:ind w:left="224"/>
              <w:rPr>
                <w:b/>
                <w:sz w:val="15"/>
              </w:rPr>
            </w:pPr>
            <w:r>
              <w:rPr>
                <w:b/>
                <w:spacing w:val="-2"/>
                <w:sz w:val="15"/>
              </w:rPr>
              <w:t>THEREAFTER</w:t>
            </w:r>
          </w:p>
        </w:tc>
        <w:tc>
          <w:tcPr>
            <w:tcW w:w="960" w:type="dxa"/>
            <w:tcBorders>
              <w:top w:val="single" w:sz="6" w:space="0" w:color="E77721"/>
              <w:bottom w:val="single" w:sz="6" w:space="0" w:color="E77721"/>
            </w:tcBorders>
          </w:tcPr>
          <w:p>
            <w:pPr>
              <w:pStyle w:val="TableParagraph"/>
              <w:ind w:left="246"/>
              <w:rPr>
                <w:b/>
                <w:sz w:val="15"/>
              </w:rPr>
            </w:pPr>
            <w:r>
              <w:rPr>
                <w:b/>
                <w:spacing w:val="-2"/>
                <w:sz w:val="15"/>
              </w:rPr>
              <w:t>TOTAL</w:t>
            </w:r>
          </w:p>
        </w:tc>
      </w:tr>
      <w:tr>
        <w:trPr>
          <w:trHeight w:val="214" w:hRule="atLeast"/>
        </w:trPr>
        <w:tc>
          <w:tcPr>
            <w:tcW w:w="4631" w:type="dxa"/>
            <w:tcBorders>
              <w:top w:val="single" w:sz="6" w:space="0" w:color="E77721"/>
              <w:bottom w:val="single" w:sz="6" w:space="0" w:color="808080"/>
            </w:tcBorders>
          </w:tcPr>
          <w:p>
            <w:pPr>
              <w:pStyle w:val="TableParagraph"/>
              <w:ind w:left="27"/>
              <w:rPr>
                <w:sz w:val="15"/>
              </w:rPr>
            </w:pPr>
            <w:r>
              <w:rPr>
                <w:spacing w:val="-2"/>
                <w:sz w:val="15"/>
              </w:rPr>
              <w:t>Operating</w:t>
            </w:r>
            <w:r>
              <w:rPr>
                <w:spacing w:val="2"/>
                <w:sz w:val="15"/>
              </w:rPr>
              <w:t> </w:t>
            </w:r>
            <w:r>
              <w:rPr>
                <w:spacing w:val="-2"/>
                <w:sz w:val="15"/>
              </w:rPr>
              <w:t>leases</w:t>
            </w:r>
          </w:p>
        </w:tc>
        <w:tc>
          <w:tcPr>
            <w:tcW w:w="878" w:type="dxa"/>
            <w:tcBorders>
              <w:top w:val="single" w:sz="6" w:space="0" w:color="E77721"/>
              <w:bottom w:val="single" w:sz="6" w:space="0" w:color="808080"/>
            </w:tcBorders>
          </w:tcPr>
          <w:p>
            <w:pPr>
              <w:pStyle w:val="TableParagraph"/>
              <w:tabs>
                <w:tab w:pos="534" w:val="left" w:leader="none"/>
              </w:tabs>
              <w:ind w:right="66"/>
              <w:jc w:val="right"/>
              <w:rPr>
                <w:sz w:val="15"/>
              </w:rPr>
            </w:pPr>
            <w:r>
              <w:rPr>
                <w:spacing w:val="-10"/>
                <w:sz w:val="15"/>
              </w:rPr>
              <w:t>$</w:t>
            </w:r>
            <w:r>
              <w:rPr>
                <w:sz w:val="15"/>
              </w:rPr>
              <w:tab/>
            </w:r>
            <w:r>
              <w:rPr>
                <w:spacing w:val="-5"/>
                <w:sz w:val="15"/>
              </w:rPr>
              <w:t>553</w:t>
            </w:r>
          </w:p>
        </w:tc>
        <w:tc>
          <w:tcPr>
            <w:tcW w:w="919" w:type="dxa"/>
            <w:tcBorders>
              <w:top w:val="single" w:sz="6" w:space="0" w:color="E77721"/>
              <w:bottom w:val="single" w:sz="6" w:space="0" w:color="808080"/>
            </w:tcBorders>
          </w:tcPr>
          <w:p>
            <w:pPr>
              <w:pStyle w:val="TableParagraph"/>
              <w:tabs>
                <w:tab w:pos="534" w:val="left" w:leader="none"/>
              </w:tabs>
              <w:ind w:right="67"/>
              <w:jc w:val="right"/>
              <w:rPr>
                <w:sz w:val="15"/>
              </w:rPr>
            </w:pPr>
            <w:r>
              <w:rPr>
                <w:spacing w:val="-10"/>
                <w:sz w:val="15"/>
              </w:rPr>
              <w:t>$</w:t>
            </w:r>
            <w:r>
              <w:rPr>
                <w:sz w:val="15"/>
              </w:rPr>
              <w:tab/>
            </w:r>
            <w:r>
              <w:rPr>
                <w:spacing w:val="-5"/>
                <w:sz w:val="15"/>
              </w:rPr>
              <w:t>513</w:t>
            </w:r>
          </w:p>
        </w:tc>
        <w:tc>
          <w:tcPr>
            <w:tcW w:w="919" w:type="dxa"/>
            <w:tcBorders>
              <w:top w:val="single" w:sz="6" w:space="0" w:color="E77721"/>
              <w:bottom w:val="single" w:sz="6" w:space="0" w:color="808080"/>
            </w:tcBorders>
          </w:tcPr>
          <w:p>
            <w:pPr>
              <w:pStyle w:val="TableParagraph"/>
              <w:tabs>
                <w:tab w:pos="534" w:val="left" w:leader="none"/>
              </w:tabs>
              <w:ind w:right="68"/>
              <w:jc w:val="right"/>
              <w:rPr>
                <w:sz w:val="15"/>
              </w:rPr>
            </w:pPr>
            <w:r>
              <w:rPr>
                <w:spacing w:val="-10"/>
                <w:sz w:val="15"/>
              </w:rPr>
              <w:t>$</w:t>
            </w:r>
            <w:r>
              <w:rPr>
                <w:sz w:val="15"/>
              </w:rPr>
              <w:tab/>
            </w:r>
            <w:r>
              <w:rPr>
                <w:spacing w:val="-5"/>
                <w:sz w:val="15"/>
              </w:rPr>
              <w:t>441</w:t>
            </w:r>
          </w:p>
        </w:tc>
        <w:tc>
          <w:tcPr>
            <w:tcW w:w="919" w:type="dxa"/>
            <w:tcBorders>
              <w:top w:val="single" w:sz="6" w:space="0" w:color="E77721"/>
              <w:bottom w:val="single" w:sz="6" w:space="0" w:color="808080"/>
            </w:tcBorders>
          </w:tcPr>
          <w:p>
            <w:pPr>
              <w:pStyle w:val="TableParagraph"/>
              <w:tabs>
                <w:tab w:pos="534" w:val="left" w:leader="none"/>
              </w:tabs>
              <w:ind w:right="69"/>
              <w:jc w:val="right"/>
              <w:rPr>
                <w:sz w:val="15"/>
              </w:rPr>
            </w:pPr>
            <w:r>
              <w:rPr>
                <w:spacing w:val="-10"/>
                <w:sz w:val="15"/>
              </w:rPr>
              <w:t>$</w:t>
            </w:r>
            <w:r>
              <w:rPr>
                <w:sz w:val="15"/>
              </w:rPr>
              <w:tab/>
            </w:r>
            <w:r>
              <w:rPr>
                <w:spacing w:val="-5"/>
                <w:sz w:val="15"/>
              </w:rPr>
              <w:t>386</w:t>
            </w:r>
          </w:p>
        </w:tc>
        <w:tc>
          <w:tcPr>
            <w:tcW w:w="919" w:type="dxa"/>
            <w:tcBorders>
              <w:top w:val="single" w:sz="6" w:space="0" w:color="E77721"/>
              <w:bottom w:val="single" w:sz="6" w:space="0" w:color="808080"/>
            </w:tcBorders>
          </w:tcPr>
          <w:p>
            <w:pPr>
              <w:pStyle w:val="TableParagraph"/>
              <w:tabs>
                <w:tab w:pos="534" w:val="left" w:leader="none"/>
              </w:tabs>
              <w:ind w:right="70"/>
              <w:jc w:val="right"/>
              <w:rPr>
                <w:sz w:val="15"/>
              </w:rPr>
            </w:pPr>
            <w:r>
              <w:rPr>
                <w:spacing w:val="-10"/>
                <w:sz w:val="15"/>
              </w:rPr>
              <w:t>$</w:t>
            </w:r>
            <w:r>
              <w:rPr>
                <w:sz w:val="15"/>
              </w:rPr>
              <w:tab/>
            </w:r>
            <w:r>
              <w:rPr>
                <w:spacing w:val="-5"/>
                <w:sz w:val="15"/>
              </w:rPr>
              <w:t>345</w:t>
            </w:r>
          </w:p>
        </w:tc>
        <w:tc>
          <w:tcPr>
            <w:tcW w:w="1378" w:type="dxa"/>
            <w:tcBorders>
              <w:top w:val="single" w:sz="6" w:space="0" w:color="E77721"/>
              <w:bottom w:val="single" w:sz="6" w:space="0" w:color="808080"/>
            </w:tcBorders>
          </w:tcPr>
          <w:p>
            <w:pPr>
              <w:pStyle w:val="TableParagraph"/>
              <w:tabs>
                <w:tab w:pos="869" w:val="left" w:leader="none"/>
              </w:tabs>
              <w:ind w:right="72"/>
              <w:jc w:val="right"/>
              <w:rPr>
                <w:sz w:val="15"/>
              </w:rPr>
            </w:pPr>
            <w:r>
              <w:rPr>
                <w:spacing w:val="-10"/>
                <w:sz w:val="15"/>
              </w:rPr>
              <w:t>$</w:t>
            </w:r>
            <w:r>
              <w:rPr>
                <w:sz w:val="15"/>
              </w:rPr>
              <w:tab/>
            </w:r>
            <w:r>
              <w:rPr>
                <w:spacing w:val="-2"/>
                <w:sz w:val="15"/>
              </w:rPr>
              <w:t>1,494</w:t>
            </w:r>
          </w:p>
        </w:tc>
        <w:tc>
          <w:tcPr>
            <w:tcW w:w="960" w:type="dxa"/>
            <w:tcBorders>
              <w:top w:val="single" w:sz="6" w:space="0" w:color="E77721"/>
              <w:bottom w:val="single" w:sz="6" w:space="0" w:color="808080"/>
            </w:tcBorders>
          </w:tcPr>
          <w:p>
            <w:pPr>
              <w:pStyle w:val="TableParagraph"/>
              <w:tabs>
                <w:tab w:pos="410" w:val="left" w:leader="none"/>
              </w:tabs>
              <w:ind w:right="114"/>
              <w:jc w:val="right"/>
              <w:rPr>
                <w:sz w:val="15"/>
              </w:rPr>
            </w:pPr>
            <w:r>
              <w:rPr>
                <w:spacing w:val="-10"/>
                <w:sz w:val="15"/>
              </w:rPr>
              <w:t>$</w:t>
            </w:r>
            <w:r>
              <w:rPr>
                <w:sz w:val="15"/>
              </w:rPr>
              <w:tab/>
            </w:r>
            <w:r>
              <w:rPr>
                <w:spacing w:val="-2"/>
                <w:sz w:val="15"/>
              </w:rPr>
              <w:t>3,732</w:t>
            </w:r>
          </w:p>
        </w:tc>
      </w:tr>
      <w:tr>
        <w:trPr>
          <w:trHeight w:val="214" w:hRule="atLeast"/>
        </w:trPr>
        <w:tc>
          <w:tcPr>
            <w:tcW w:w="4631" w:type="dxa"/>
            <w:tcBorders>
              <w:top w:val="single" w:sz="6" w:space="0" w:color="808080"/>
              <w:bottom w:val="single" w:sz="6" w:space="0" w:color="E77721"/>
            </w:tcBorders>
          </w:tcPr>
          <w:p>
            <w:pPr>
              <w:pStyle w:val="TableParagraph"/>
              <w:spacing w:before="18"/>
              <w:ind w:left="27"/>
              <w:rPr>
                <w:sz w:val="12"/>
              </w:rPr>
            </w:pPr>
            <w:r>
              <w:rPr>
                <w:sz w:val="15"/>
              </w:rPr>
              <w:t>Capital</w:t>
            </w:r>
            <w:r>
              <w:rPr>
                <w:spacing w:val="-9"/>
                <w:sz w:val="15"/>
              </w:rPr>
              <w:t> </w:t>
            </w:r>
            <w:r>
              <w:rPr>
                <w:sz w:val="15"/>
              </w:rPr>
              <w:t>leases</w:t>
            </w:r>
            <w:r>
              <w:rPr>
                <w:spacing w:val="-8"/>
                <w:sz w:val="15"/>
              </w:rPr>
              <w:t> </w:t>
            </w:r>
            <w:r>
              <w:rPr>
                <w:sz w:val="15"/>
              </w:rPr>
              <w:t>and</w:t>
            </w:r>
            <w:r>
              <w:rPr>
                <w:spacing w:val="-8"/>
                <w:sz w:val="15"/>
              </w:rPr>
              <w:t> </w:t>
            </w:r>
            <w:r>
              <w:rPr>
                <w:sz w:val="15"/>
              </w:rPr>
              <w:t>other</w:t>
            </w:r>
            <w:r>
              <w:rPr>
                <w:spacing w:val="-9"/>
                <w:sz w:val="15"/>
              </w:rPr>
              <w:t> </w:t>
            </w:r>
            <w:r>
              <w:rPr>
                <w:sz w:val="15"/>
              </w:rPr>
              <w:t>financing</w:t>
            </w:r>
            <w:r>
              <w:rPr>
                <w:spacing w:val="-8"/>
                <w:sz w:val="15"/>
              </w:rPr>
              <w:t> </w:t>
            </w:r>
            <w:r>
              <w:rPr>
                <w:sz w:val="15"/>
              </w:rPr>
              <w:t>obligations</w:t>
            </w:r>
            <w:r>
              <w:rPr>
                <w:spacing w:val="-6"/>
                <w:sz w:val="15"/>
              </w:rPr>
              <w:t> </w:t>
            </w:r>
            <w:r>
              <w:rPr>
                <w:spacing w:val="-5"/>
                <w:position w:val="3"/>
                <w:sz w:val="12"/>
              </w:rPr>
              <w:t>(1)</w:t>
            </w:r>
          </w:p>
        </w:tc>
        <w:tc>
          <w:tcPr>
            <w:tcW w:w="878" w:type="dxa"/>
            <w:tcBorders>
              <w:top w:val="single" w:sz="6" w:space="0" w:color="808080"/>
              <w:bottom w:val="single" w:sz="6" w:space="0" w:color="E77721"/>
            </w:tcBorders>
          </w:tcPr>
          <w:p>
            <w:pPr>
              <w:pStyle w:val="TableParagraph"/>
              <w:ind w:right="66"/>
              <w:jc w:val="right"/>
              <w:rPr>
                <w:sz w:val="15"/>
              </w:rPr>
            </w:pPr>
            <w:r>
              <w:rPr>
                <w:spacing w:val="-5"/>
                <w:sz w:val="15"/>
              </w:rPr>
              <w:t>32</w:t>
            </w:r>
          </w:p>
        </w:tc>
        <w:tc>
          <w:tcPr>
            <w:tcW w:w="919" w:type="dxa"/>
            <w:tcBorders>
              <w:top w:val="single" w:sz="6" w:space="0" w:color="808080"/>
              <w:bottom w:val="single" w:sz="6" w:space="0" w:color="E77721"/>
            </w:tcBorders>
          </w:tcPr>
          <w:p>
            <w:pPr>
              <w:pStyle w:val="TableParagraph"/>
              <w:ind w:right="67"/>
              <w:jc w:val="right"/>
              <w:rPr>
                <w:sz w:val="15"/>
              </w:rPr>
            </w:pPr>
            <w:r>
              <w:rPr>
                <w:spacing w:val="-5"/>
                <w:sz w:val="15"/>
              </w:rPr>
              <w:t>34</w:t>
            </w:r>
          </w:p>
        </w:tc>
        <w:tc>
          <w:tcPr>
            <w:tcW w:w="919" w:type="dxa"/>
            <w:tcBorders>
              <w:top w:val="single" w:sz="6" w:space="0" w:color="808080"/>
              <w:bottom w:val="single" w:sz="6" w:space="0" w:color="E77721"/>
            </w:tcBorders>
          </w:tcPr>
          <w:p>
            <w:pPr>
              <w:pStyle w:val="TableParagraph"/>
              <w:ind w:right="68"/>
              <w:jc w:val="right"/>
              <w:rPr>
                <w:sz w:val="15"/>
              </w:rPr>
            </w:pPr>
            <w:r>
              <w:rPr>
                <w:spacing w:val="-5"/>
                <w:sz w:val="15"/>
              </w:rPr>
              <w:t>40</w:t>
            </w:r>
          </w:p>
        </w:tc>
        <w:tc>
          <w:tcPr>
            <w:tcW w:w="919" w:type="dxa"/>
            <w:tcBorders>
              <w:top w:val="single" w:sz="6" w:space="0" w:color="808080"/>
              <w:bottom w:val="single" w:sz="6" w:space="0" w:color="E77721"/>
            </w:tcBorders>
          </w:tcPr>
          <w:p>
            <w:pPr>
              <w:pStyle w:val="TableParagraph"/>
              <w:ind w:right="69"/>
              <w:jc w:val="right"/>
              <w:rPr>
                <w:sz w:val="15"/>
              </w:rPr>
            </w:pPr>
            <w:r>
              <w:rPr>
                <w:spacing w:val="-5"/>
                <w:sz w:val="15"/>
              </w:rPr>
              <w:t>37</w:t>
            </w:r>
          </w:p>
        </w:tc>
        <w:tc>
          <w:tcPr>
            <w:tcW w:w="919" w:type="dxa"/>
            <w:tcBorders>
              <w:top w:val="single" w:sz="6" w:space="0" w:color="808080"/>
              <w:bottom w:val="single" w:sz="6" w:space="0" w:color="E77721"/>
            </w:tcBorders>
          </w:tcPr>
          <w:p>
            <w:pPr>
              <w:pStyle w:val="TableParagraph"/>
              <w:ind w:right="70"/>
              <w:jc w:val="right"/>
              <w:rPr>
                <w:sz w:val="15"/>
              </w:rPr>
            </w:pPr>
            <w:r>
              <w:rPr>
                <w:spacing w:val="-5"/>
                <w:sz w:val="15"/>
              </w:rPr>
              <w:t>34</w:t>
            </w:r>
          </w:p>
        </w:tc>
        <w:tc>
          <w:tcPr>
            <w:tcW w:w="1378" w:type="dxa"/>
            <w:tcBorders>
              <w:top w:val="single" w:sz="6" w:space="0" w:color="808080"/>
              <w:bottom w:val="single" w:sz="6" w:space="0" w:color="E77721"/>
            </w:tcBorders>
          </w:tcPr>
          <w:p>
            <w:pPr>
              <w:pStyle w:val="TableParagraph"/>
              <w:ind w:right="71"/>
              <w:jc w:val="right"/>
              <w:rPr>
                <w:sz w:val="15"/>
              </w:rPr>
            </w:pPr>
            <w:r>
              <w:rPr>
                <w:spacing w:val="-5"/>
                <w:sz w:val="15"/>
              </w:rPr>
              <w:t>197</w:t>
            </w:r>
          </w:p>
        </w:tc>
        <w:tc>
          <w:tcPr>
            <w:tcW w:w="960" w:type="dxa"/>
            <w:tcBorders>
              <w:top w:val="single" w:sz="6" w:space="0" w:color="808080"/>
              <w:bottom w:val="single" w:sz="6" w:space="0" w:color="E77721"/>
            </w:tcBorders>
          </w:tcPr>
          <w:p>
            <w:pPr>
              <w:pStyle w:val="TableParagraph"/>
              <w:ind w:right="113"/>
              <w:jc w:val="right"/>
              <w:rPr>
                <w:sz w:val="15"/>
              </w:rPr>
            </w:pPr>
            <w:r>
              <w:rPr>
                <w:spacing w:val="-5"/>
                <w:sz w:val="15"/>
              </w:rPr>
              <w:t>374</w:t>
            </w:r>
          </w:p>
        </w:tc>
      </w:tr>
    </w:tbl>
    <w:p>
      <w:pPr>
        <w:spacing w:before="42"/>
        <w:ind w:left="131" w:right="0" w:firstLine="0"/>
        <w:jc w:val="left"/>
        <w:rPr>
          <w:i/>
          <w:sz w:val="12"/>
        </w:rPr>
      </w:pPr>
      <w:r>
        <w:rPr>
          <w:i/>
          <w:sz w:val="12"/>
        </w:rPr>
        <w:t>(1)</w:t>
      </w:r>
      <w:r>
        <w:rPr>
          <w:i/>
          <w:spacing w:val="55"/>
          <w:sz w:val="12"/>
        </w:rPr>
        <w:t>  </w:t>
      </w:r>
      <w:r>
        <w:rPr>
          <w:i/>
          <w:sz w:val="12"/>
        </w:rPr>
        <w:t>Capital</w:t>
      </w:r>
      <w:r>
        <w:rPr>
          <w:i/>
          <w:spacing w:val="2"/>
          <w:sz w:val="12"/>
        </w:rPr>
        <w:t> </w:t>
      </w:r>
      <w:r>
        <w:rPr>
          <w:i/>
          <w:sz w:val="12"/>
        </w:rPr>
        <w:t>leases and</w:t>
      </w:r>
      <w:r>
        <w:rPr>
          <w:i/>
          <w:spacing w:val="1"/>
          <w:sz w:val="12"/>
        </w:rPr>
        <w:t> </w:t>
      </w:r>
      <w:r>
        <w:rPr>
          <w:i/>
          <w:sz w:val="12"/>
        </w:rPr>
        <w:t>other financing</w:t>
      </w:r>
      <w:r>
        <w:rPr>
          <w:i/>
          <w:spacing w:val="1"/>
          <w:sz w:val="12"/>
        </w:rPr>
        <w:t> </w:t>
      </w:r>
      <w:r>
        <w:rPr>
          <w:i/>
          <w:sz w:val="12"/>
        </w:rPr>
        <w:t>obligations</w:t>
      </w:r>
      <w:r>
        <w:rPr>
          <w:i/>
          <w:spacing w:val="1"/>
          <w:sz w:val="12"/>
        </w:rPr>
        <w:t> </w:t>
      </w:r>
      <w:r>
        <w:rPr>
          <w:i/>
          <w:sz w:val="12"/>
        </w:rPr>
        <w:t>include</w:t>
      </w:r>
      <w:r>
        <w:rPr>
          <w:i/>
          <w:spacing w:val="-2"/>
          <w:sz w:val="12"/>
        </w:rPr>
        <w:t> </w:t>
      </w:r>
      <w:r>
        <w:rPr>
          <w:i/>
          <w:sz w:val="12"/>
        </w:rPr>
        <w:t>payments</w:t>
      </w:r>
      <w:r>
        <w:rPr>
          <w:i/>
          <w:spacing w:val="1"/>
          <w:sz w:val="12"/>
        </w:rPr>
        <w:t> </w:t>
      </w:r>
      <w:r>
        <w:rPr>
          <w:i/>
          <w:sz w:val="12"/>
        </w:rPr>
        <w:t>related to</w:t>
      </w:r>
      <w:r>
        <w:rPr>
          <w:i/>
          <w:spacing w:val="1"/>
          <w:sz w:val="12"/>
        </w:rPr>
        <w:t> </w:t>
      </w:r>
      <w:r>
        <w:rPr>
          <w:i/>
          <w:sz w:val="12"/>
        </w:rPr>
        <w:t>build-to-suit lease</w:t>
      </w:r>
      <w:r>
        <w:rPr>
          <w:i/>
          <w:spacing w:val="1"/>
          <w:sz w:val="12"/>
        </w:rPr>
        <w:t> </w:t>
      </w:r>
      <w:r>
        <w:rPr>
          <w:i/>
          <w:spacing w:val="-2"/>
          <w:sz w:val="12"/>
        </w:rPr>
        <w:t>arrangements.</w:t>
      </w:r>
    </w:p>
    <w:p>
      <w:pPr>
        <w:pStyle w:val="BodyText"/>
        <w:spacing w:before="34"/>
        <w:rPr>
          <w:i/>
          <w:sz w:val="12"/>
        </w:rPr>
      </w:pPr>
    </w:p>
    <w:p>
      <w:pPr>
        <w:pStyle w:val="BodyText"/>
        <w:spacing w:line="264" w:lineRule="auto"/>
        <w:ind w:left="131"/>
      </w:pPr>
      <w:r>
        <w:rPr/>
        <w:t>As</w:t>
      </w:r>
      <w:r>
        <w:rPr>
          <w:spacing w:val="-6"/>
        </w:rPr>
        <w:t> </w:t>
      </w:r>
      <w:r>
        <w:rPr/>
        <w:t>of</w:t>
      </w:r>
      <w:r>
        <w:rPr>
          <w:spacing w:val="-6"/>
        </w:rPr>
        <w:t> </w:t>
      </w:r>
      <w:r>
        <w:rPr/>
        <w:t>May</w:t>
      </w:r>
      <w:r>
        <w:rPr>
          <w:spacing w:val="-6"/>
        </w:rPr>
        <w:t> </w:t>
      </w:r>
      <w:r>
        <w:rPr/>
        <w:t>31,</w:t>
      </w:r>
      <w:r>
        <w:rPr>
          <w:spacing w:val="-6"/>
        </w:rPr>
        <w:t> </w:t>
      </w:r>
      <w:r>
        <w:rPr/>
        <w:t>2019</w:t>
      </w:r>
      <w:r>
        <w:rPr>
          <w:spacing w:val="-5"/>
        </w:rPr>
        <w:t> </w:t>
      </w:r>
      <w:r>
        <w:rPr/>
        <w:t>and</w:t>
      </w:r>
      <w:r>
        <w:rPr>
          <w:spacing w:val="-5"/>
        </w:rPr>
        <w:t> </w:t>
      </w:r>
      <w:r>
        <w:rPr/>
        <w:t>2018</w:t>
      </w:r>
      <w:r>
        <w:rPr>
          <w:spacing w:val="-5"/>
        </w:rPr>
        <w:t> </w:t>
      </w:r>
      <w:r>
        <w:rPr/>
        <w:t>,</w:t>
      </w:r>
      <w:r>
        <w:rPr>
          <w:spacing w:val="-6"/>
        </w:rPr>
        <w:t> </w:t>
      </w:r>
      <w:r>
        <w:rPr/>
        <w:t>the</w:t>
      </w:r>
      <w:r>
        <w:rPr>
          <w:spacing w:val="-6"/>
        </w:rPr>
        <w:t> </w:t>
      </w:r>
      <w:r>
        <w:rPr/>
        <w:t>Company</w:t>
      </w:r>
      <w:r>
        <w:rPr>
          <w:spacing w:val="-6"/>
        </w:rPr>
        <w:t> </w:t>
      </w:r>
      <w:r>
        <w:rPr/>
        <w:t>had</w:t>
      </w:r>
      <w:r>
        <w:rPr>
          <w:spacing w:val="-6"/>
        </w:rPr>
        <w:t> </w:t>
      </w:r>
      <w:r>
        <w:rPr/>
        <w:t>bank</w:t>
      </w:r>
      <w:r>
        <w:rPr>
          <w:spacing w:val="-6"/>
        </w:rPr>
        <w:t> </w:t>
      </w:r>
      <w:r>
        <w:rPr/>
        <w:t>guarantees</w:t>
      </w:r>
      <w:r>
        <w:rPr>
          <w:spacing w:val="-6"/>
        </w:rPr>
        <w:t> </w:t>
      </w:r>
      <w:r>
        <w:rPr/>
        <w:t>and</w:t>
      </w:r>
      <w:r>
        <w:rPr>
          <w:spacing w:val="-6"/>
        </w:rPr>
        <w:t> </w:t>
      </w:r>
      <w:r>
        <w:rPr/>
        <w:t>letters</w:t>
      </w:r>
      <w:r>
        <w:rPr>
          <w:spacing w:val="-6"/>
        </w:rPr>
        <w:t> </w:t>
      </w:r>
      <w:r>
        <w:rPr/>
        <w:t>of</w:t>
      </w:r>
      <w:r>
        <w:rPr>
          <w:spacing w:val="-6"/>
        </w:rPr>
        <w:t> </w:t>
      </w:r>
      <w:r>
        <w:rPr/>
        <w:t>credit</w:t>
      </w:r>
      <w:r>
        <w:rPr>
          <w:spacing w:val="-6"/>
        </w:rPr>
        <w:t> </w:t>
      </w:r>
      <w:r>
        <w:rPr/>
        <w:t>outstanding</w:t>
      </w:r>
      <w:r>
        <w:rPr>
          <w:spacing w:val="-6"/>
        </w:rPr>
        <w:t> </w:t>
      </w:r>
      <w:r>
        <w:rPr/>
        <w:t>totaling</w:t>
      </w:r>
      <w:r>
        <w:rPr>
          <w:spacing w:val="-3"/>
        </w:rPr>
        <w:t> </w:t>
      </w:r>
      <w:r>
        <w:rPr/>
        <w:t>$215</w:t>
      </w:r>
      <w:r>
        <w:rPr>
          <w:spacing w:val="-6"/>
        </w:rPr>
        <w:t> </w:t>
      </w:r>
      <w:r>
        <w:rPr/>
        <w:t>million</w:t>
      </w:r>
      <w:r>
        <w:rPr>
          <w:spacing w:val="-4"/>
        </w:rPr>
        <w:t> </w:t>
      </w:r>
      <w:r>
        <w:rPr/>
        <w:t>and</w:t>
      </w:r>
      <w:r>
        <w:rPr>
          <w:spacing w:val="-5"/>
        </w:rPr>
        <w:t> </w:t>
      </w:r>
      <w:r>
        <w:rPr/>
        <w:t>$165</w:t>
      </w:r>
      <w:r>
        <w:rPr>
          <w:spacing w:val="-6"/>
        </w:rPr>
        <w:t> </w:t>
      </w:r>
      <w:r>
        <w:rPr/>
        <w:t>million</w:t>
      </w:r>
      <w:r>
        <w:rPr>
          <w:spacing w:val="-4"/>
        </w:rPr>
        <w:t> </w:t>
      </w:r>
      <w:r>
        <w:rPr/>
        <w:t>,</w:t>
      </w:r>
      <w:r>
        <w:rPr>
          <w:spacing w:val="-6"/>
        </w:rPr>
        <w:t> </w:t>
      </w:r>
      <w:r>
        <w:rPr/>
        <w:t>respectively,</w:t>
      </w:r>
      <w:r>
        <w:rPr>
          <w:spacing w:val="-6"/>
        </w:rPr>
        <w:t> </w:t>
      </w:r>
      <w:r>
        <w:rPr/>
        <w:t>issued</w:t>
      </w:r>
      <w:r>
        <w:rPr>
          <w:spacing w:val="-6"/>
        </w:rPr>
        <w:t> </w:t>
      </w:r>
      <w:r>
        <w:rPr/>
        <w:t>primarily</w:t>
      </w:r>
      <w:r>
        <w:rPr>
          <w:spacing w:val="-6"/>
        </w:rPr>
        <w:t> </w:t>
      </w:r>
      <w:r>
        <w:rPr/>
        <w:t>for</w:t>
      </w:r>
      <w:r>
        <w:rPr>
          <w:spacing w:val="-6"/>
        </w:rPr>
        <w:t> </w:t>
      </w:r>
      <w:r>
        <w:rPr/>
        <w:t>real estate agreements, self-insurance programs and other general business obligations.</w:t>
      </w:r>
    </w:p>
    <w:p>
      <w:pPr>
        <w:pStyle w:val="BodyText"/>
        <w:spacing w:before="42"/>
      </w:pPr>
    </w:p>
    <w:p>
      <w:pPr>
        <w:pStyle w:val="BodyText"/>
        <w:spacing w:line="264" w:lineRule="auto"/>
        <w:ind w:left="131" w:right="118"/>
      </w:pPr>
      <w:r>
        <w:rPr/>
        <w:t>In</w:t>
      </w:r>
      <w:r>
        <w:rPr>
          <w:spacing w:val="-3"/>
        </w:rPr>
        <w:t> </w:t>
      </w:r>
      <w:r>
        <w:rPr/>
        <w:t>connection</w:t>
      </w:r>
      <w:r>
        <w:rPr>
          <w:spacing w:val="-3"/>
        </w:rPr>
        <w:t> </w:t>
      </w:r>
      <w:r>
        <w:rPr/>
        <w:t>with</w:t>
      </w:r>
      <w:r>
        <w:rPr>
          <w:spacing w:val="-3"/>
        </w:rPr>
        <w:t> </w:t>
      </w:r>
      <w:r>
        <w:rPr/>
        <w:t>various</w:t>
      </w:r>
      <w:r>
        <w:rPr>
          <w:spacing w:val="-3"/>
        </w:rPr>
        <w:t> </w:t>
      </w:r>
      <w:r>
        <w:rPr/>
        <w:t>contracts</w:t>
      </w:r>
      <w:r>
        <w:rPr>
          <w:spacing w:val="-3"/>
        </w:rPr>
        <w:t> </w:t>
      </w:r>
      <w:r>
        <w:rPr/>
        <w:t>and</w:t>
      </w:r>
      <w:r>
        <w:rPr>
          <w:spacing w:val="-3"/>
        </w:rPr>
        <w:t> </w:t>
      </w:r>
      <w:r>
        <w:rPr/>
        <w:t>agreements,</w:t>
      </w:r>
      <w:r>
        <w:rPr>
          <w:spacing w:val="-3"/>
        </w:rPr>
        <w:t> </w:t>
      </w:r>
      <w:r>
        <w:rPr/>
        <w:t>the</w:t>
      </w:r>
      <w:r>
        <w:rPr>
          <w:spacing w:val="-3"/>
        </w:rPr>
        <w:t> </w:t>
      </w:r>
      <w:r>
        <w:rPr/>
        <w:t>Company</w:t>
      </w:r>
      <w:r>
        <w:rPr>
          <w:spacing w:val="-3"/>
        </w:rPr>
        <w:t> </w:t>
      </w:r>
      <w:r>
        <w:rPr/>
        <w:t>provides</w:t>
      </w:r>
      <w:r>
        <w:rPr>
          <w:spacing w:val="-3"/>
        </w:rPr>
        <w:t> </w:t>
      </w:r>
      <w:r>
        <w:rPr/>
        <w:t>routine</w:t>
      </w:r>
      <w:r>
        <w:rPr>
          <w:spacing w:val="-3"/>
        </w:rPr>
        <w:t> </w:t>
      </w:r>
      <w:r>
        <w:rPr/>
        <w:t>indemnification</w:t>
      </w:r>
      <w:r>
        <w:rPr>
          <w:spacing w:val="-3"/>
        </w:rPr>
        <w:t> </w:t>
      </w:r>
      <w:r>
        <w:rPr/>
        <w:t>relating</w:t>
      </w:r>
      <w:r>
        <w:rPr>
          <w:spacing w:val="-3"/>
        </w:rPr>
        <w:t> </w:t>
      </w:r>
      <w:r>
        <w:rPr/>
        <w:t>to</w:t>
      </w:r>
      <w:r>
        <w:rPr>
          <w:spacing w:val="-3"/>
        </w:rPr>
        <w:t> </w:t>
      </w:r>
      <w:r>
        <w:rPr/>
        <w:t>the</w:t>
      </w:r>
      <w:r>
        <w:rPr>
          <w:spacing w:val="-3"/>
        </w:rPr>
        <w:t> </w:t>
      </w:r>
      <w:r>
        <w:rPr/>
        <w:t>enforceability</w:t>
      </w:r>
      <w:r>
        <w:rPr>
          <w:spacing w:val="-3"/>
        </w:rPr>
        <w:t> </w:t>
      </w:r>
      <w:r>
        <w:rPr/>
        <w:t>of</w:t>
      </w:r>
      <w:r>
        <w:rPr>
          <w:spacing w:val="-3"/>
        </w:rPr>
        <w:t> </w:t>
      </w:r>
      <w:r>
        <w:rPr/>
        <w:t>intellectual</w:t>
      </w:r>
      <w:r>
        <w:rPr>
          <w:spacing w:val="-3"/>
        </w:rPr>
        <w:t> </w:t>
      </w:r>
      <w:r>
        <w:rPr/>
        <w:t>property</w:t>
      </w:r>
      <w:r>
        <w:rPr>
          <w:spacing w:val="-3"/>
        </w:rPr>
        <w:t> </w:t>
      </w:r>
      <w:r>
        <w:rPr/>
        <w:t>rights,</w:t>
      </w:r>
      <w:r>
        <w:rPr>
          <w:spacing w:val="-3"/>
        </w:rPr>
        <w:t> </w:t>
      </w:r>
      <w:r>
        <w:rPr/>
        <w:t>coverage</w:t>
      </w:r>
      <w:r>
        <w:rPr>
          <w:spacing w:val="-3"/>
        </w:rPr>
        <w:t> </w:t>
      </w:r>
      <w:r>
        <w:rPr/>
        <w:t>for legal</w:t>
      </w:r>
      <w:r>
        <w:rPr>
          <w:spacing w:val="-6"/>
        </w:rPr>
        <w:t> </w:t>
      </w:r>
      <w:r>
        <w:rPr/>
        <w:t>issues</w:t>
      </w:r>
      <w:r>
        <w:rPr>
          <w:spacing w:val="-6"/>
        </w:rPr>
        <w:t> </w:t>
      </w:r>
      <w:r>
        <w:rPr/>
        <w:t>that</w:t>
      </w:r>
      <w:r>
        <w:rPr>
          <w:spacing w:val="-6"/>
        </w:rPr>
        <w:t> </w:t>
      </w:r>
      <w:r>
        <w:rPr/>
        <w:t>arise</w:t>
      </w:r>
      <w:r>
        <w:rPr>
          <w:spacing w:val="-6"/>
        </w:rPr>
        <w:t> </w:t>
      </w:r>
      <w:r>
        <w:rPr/>
        <w:t>and</w:t>
      </w:r>
      <w:r>
        <w:rPr>
          <w:spacing w:val="-6"/>
        </w:rPr>
        <w:t> </w:t>
      </w:r>
      <w:r>
        <w:rPr/>
        <w:t>other</w:t>
      </w:r>
      <w:r>
        <w:rPr>
          <w:spacing w:val="-6"/>
        </w:rPr>
        <w:t> </w:t>
      </w:r>
      <w:r>
        <w:rPr/>
        <w:t>items</w:t>
      </w:r>
      <w:r>
        <w:rPr>
          <w:spacing w:val="-6"/>
        </w:rPr>
        <w:t> </w:t>
      </w:r>
      <w:r>
        <w:rPr/>
        <w:t>where</w:t>
      </w:r>
      <w:r>
        <w:rPr>
          <w:spacing w:val="-6"/>
        </w:rPr>
        <w:t> </w:t>
      </w:r>
      <w:r>
        <w:rPr/>
        <w:t>the</w:t>
      </w:r>
      <w:r>
        <w:rPr>
          <w:spacing w:val="-6"/>
        </w:rPr>
        <w:t> </w:t>
      </w:r>
      <w:r>
        <w:rPr/>
        <w:t>Company</w:t>
      </w:r>
      <w:r>
        <w:rPr>
          <w:spacing w:val="-6"/>
        </w:rPr>
        <w:t> </w:t>
      </w:r>
      <w:r>
        <w:rPr/>
        <w:t>is</w:t>
      </w:r>
      <w:r>
        <w:rPr>
          <w:spacing w:val="-6"/>
        </w:rPr>
        <w:t> </w:t>
      </w:r>
      <w:r>
        <w:rPr/>
        <w:t>acting</w:t>
      </w:r>
      <w:r>
        <w:rPr>
          <w:spacing w:val="-6"/>
        </w:rPr>
        <w:t> </w:t>
      </w:r>
      <w:r>
        <w:rPr/>
        <w:t>as</w:t>
      </w:r>
      <w:r>
        <w:rPr>
          <w:spacing w:val="-6"/>
        </w:rPr>
        <w:t> </w:t>
      </w:r>
      <w:r>
        <w:rPr/>
        <w:t>the</w:t>
      </w:r>
      <w:r>
        <w:rPr>
          <w:spacing w:val="-6"/>
        </w:rPr>
        <w:t> </w:t>
      </w:r>
      <w:r>
        <w:rPr/>
        <w:t>guarantor.</w:t>
      </w:r>
      <w:r>
        <w:rPr>
          <w:spacing w:val="-6"/>
        </w:rPr>
        <w:t> </w:t>
      </w:r>
      <w:r>
        <w:rPr/>
        <w:t>Currently,</w:t>
      </w:r>
      <w:r>
        <w:rPr>
          <w:spacing w:val="-6"/>
        </w:rPr>
        <w:t> </w:t>
      </w:r>
      <w:r>
        <w:rPr/>
        <w:t>the</w:t>
      </w:r>
      <w:r>
        <w:rPr>
          <w:spacing w:val="-6"/>
        </w:rPr>
        <w:t> </w:t>
      </w:r>
      <w:r>
        <w:rPr/>
        <w:t>Company</w:t>
      </w:r>
      <w:r>
        <w:rPr>
          <w:spacing w:val="-6"/>
        </w:rPr>
        <w:t> </w:t>
      </w:r>
      <w:r>
        <w:rPr/>
        <w:t>has</w:t>
      </w:r>
      <w:r>
        <w:rPr>
          <w:spacing w:val="-6"/>
        </w:rPr>
        <w:t> </w:t>
      </w:r>
      <w:r>
        <w:rPr/>
        <w:t>several</w:t>
      </w:r>
      <w:r>
        <w:rPr>
          <w:spacing w:val="-6"/>
        </w:rPr>
        <w:t> </w:t>
      </w:r>
      <w:r>
        <w:rPr/>
        <w:t>such</w:t>
      </w:r>
      <w:r>
        <w:rPr>
          <w:spacing w:val="-6"/>
        </w:rPr>
        <w:t> </w:t>
      </w:r>
      <w:r>
        <w:rPr/>
        <w:t>agreements</w:t>
      </w:r>
      <w:r>
        <w:rPr>
          <w:spacing w:val="-6"/>
        </w:rPr>
        <w:t> </w:t>
      </w:r>
      <w:r>
        <w:rPr/>
        <w:t>in</w:t>
      </w:r>
      <w:r>
        <w:rPr>
          <w:spacing w:val="-6"/>
        </w:rPr>
        <w:t> </w:t>
      </w:r>
      <w:r>
        <w:rPr/>
        <w:t>place.</w:t>
      </w:r>
      <w:r>
        <w:rPr>
          <w:spacing w:val="-6"/>
        </w:rPr>
        <w:t> </w:t>
      </w:r>
      <w:r>
        <w:rPr/>
        <w:t>However,</w:t>
      </w:r>
      <w:r>
        <w:rPr>
          <w:spacing w:val="-6"/>
        </w:rPr>
        <w:t> </w:t>
      </w:r>
      <w:r>
        <w:rPr/>
        <w:t>based</w:t>
      </w:r>
      <w:r>
        <w:rPr>
          <w:spacing w:val="-6"/>
        </w:rPr>
        <w:t> </w:t>
      </w:r>
      <w:r>
        <w:rPr/>
        <w:t>on</w:t>
      </w:r>
      <w:r>
        <w:rPr>
          <w:spacing w:val="-6"/>
        </w:rPr>
        <w:t> </w:t>
      </w:r>
      <w:r>
        <w:rPr/>
        <w:t>the Company's</w:t>
      </w:r>
      <w:r>
        <w:rPr>
          <w:spacing w:val="-3"/>
        </w:rPr>
        <w:t> </w:t>
      </w:r>
      <w:r>
        <w:rPr/>
        <w:t>historical</w:t>
      </w:r>
      <w:r>
        <w:rPr>
          <w:spacing w:val="-3"/>
        </w:rPr>
        <w:t> </w:t>
      </w:r>
      <w:r>
        <w:rPr/>
        <w:t>experience</w:t>
      </w:r>
      <w:r>
        <w:rPr>
          <w:spacing w:val="-3"/>
        </w:rPr>
        <w:t> </w:t>
      </w:r>
      <w:r>
        <w:rPr/>
        <w:t>and</w:t>
      </w:r>
      <w:r>
        <w:rPr>
          <w:spacing w:val="-3"/>
        </w:rPr>
        <w:t> </w:t>
      </w:r>
      <w:r>
        <w:rPr/>
        <w:t>the</w:t>
      </w:r>
      <w:r>
        <w:rPr>
          <w:spacing w:val="-3"/>
        </w:rPr>
        <w:t> </w:t>
      </w:r>
      <w:r>
        <w:rPr/>
        <w:t>estimated</w:t>
      </w:r>
      <w:r>
        <w:rPr>
          <w:spacing w:val="-3"/>
        </w:rPr>
        <w:t> </w:t>
      </w:r>
      <w:r>
        <w:rPr/>
        <w:t>probability</w:t>
      </w:r>
      <w:r>
        <w:rPr>
          <w:spacing w:val="-3"/>
        </w:rPr>
        <w:t> </w:t>
      </w:r>
      <w:r>
        <w:rPr/>
        <w:t>of</w:t>
      </w:r>
      <w:r>
        <w:rPr>
          <w:spacing w:val="-3"/>
        </w:rPr>
        <w:t> </w:t>
      </w:r>
      <w:r>
        <w:rPr/>
        <w:t>future</w:t>
      </w:r>
      <w:r>
        <w:rPr>
          <w:spacing w:val="-3"/>
        </w:rPr>
        <w:t> </w:t>
      </w:r>
      <w:r>
        <w:rPr/>
        <w:t>loss,</w:t>
      </w:r>
      <w:r>
        <w:rPr>
          <w:spacing w:val="-3"/>
        </w:rPr>
        <w:t> </w:t>
      </w:r>
      <w:r>
        <w:rPr/>
        <w:t>the</w:t>
      </w:r>
      <w:r>
        <w:rPr>
          <w:spacing w:val="-3"/>
        </w:rPr>
        <w:t> </w:t>
      </w:r>
      <w:r>
        <w:rPr/>
        <w:t>Company</w:t>
      </w:r>
      <w:r>
        <w:rPr>
          <w:spacing w:val="-3"/>
        </w:rPr>
        <w:t> </w:t>
      </w:r>
      <w:r>
        <w:rPr/>
        <w:t>has</w:t>
      </w:r>
      <w:r>
        <w:rPr>
          <w:spacing w:val="-3"/>
        </w:rPr>
        <w:t> </w:t>
      </w:r>
      <w:r>
        <w:rPr/>
        <w:t>determined</w:t>
      </w:r>
      <w:r>
        <w:rPr>
          <w:spacing w:val="-3"/>
        </w:rPr>
        <w:t> </w:t>
      </w:r>
      <w:r>
        <w:rPr/>
        <w:t>the</w:t>
      </w:r>
      <w:r>
        <w:rPr>
          <w:spacing w:val="-3"/>
        </w:rPr>
        <w:t> </w:t>
      </w:r>
      <w:r>
        <w:rPr/>
        <w:t>fair</w:t>
      </w:r>
      <w:r>
        <w:rPr>
          <w:spacing w:val="-3"/>
        </w:rPr>
        <w:t> </w:t>
      </w:r>
      <w:r>
        <w:rPr/>
        <w:t>value</w:t>
      </w:r>
      <w:r>
        <w:rPr>
          <w:spacing w:val="-3"/>
        </w:rPr>
        <w:t> </w:t>
      </w:r>
      <w:r>
        <w:rPr/>
        <w:t>of</w:t>
      </w:r>
      <w:r>
        <w:rPr>
          <w:spacing w:val="-3"/>
        </w:rPr>
        <w:t> </w:t>
      </w:r>
      <w:r>
        <w:rPr/>
        <w:t>such</w:t>
      </w:r>
      <w:r>
        <w:rPr>
          <w:spacing w:val="-3"/>
        </w:rPr>
        <w:t> </w:t>
      </w:r>
      <w:r>
        <w:rPr/>
        <w:t>indemnification</w:t>
      </w:r>
      <w:r>
        <w:rPr>
          <w:spacing w:val="-3"/>
        </w:rPr>
        <w:t> </w:t>
      </w:r>
      <w:r>
        <w:rPr/>
        <w:t>is</w:t>
      </w:r>
      <w:r>
        <w:rPr>
          <w:spacing w:val="-3"/>
        </w:rPr>
        <w:t> </w:t>
      </w:r>
      <w:r>
        <w:rPr/>
        <w:t>not</w:t>
      </w:r>
      <w:r>
        <w:rPr>
          <w:spacing w:val="-3"/>
        </w:rPr>
        <w:t> </w:t>
      </w:r>
      <w:r>
        <w:rPr/>
        <w:t>material</w:t>
      </w:r>
      <w:r>
        <w:rPr>
          <w:spacing w:val="-3"/>
        </w:rPr>
        <w:t> </w:t>
      </w:r>
      <w:r>
        <w:rPr/>
        <w:t>to</w:t>
      </w:r>
      <w:r>
        <w:rPr>
          <w:spacing w:val="-3"/>
        </w:rPr>
        <w:t> </w:t>
      </w:r>
      <w:r>
        <w:rPr/>
        <w:t>the Company's financial position or results of operations.</w:t>
      </w:r>
    </w:p>
    <w:p>
      <w:pPr>
        <w:pStyle w:val="BodyText"/>
        <w:spacing w:before="40"/>
      </w:pPr>
    </w:p>
    <w:p>
      <w:pPr>
        <w:pStyle w:val="BodyText"/>
        <w:spacing w:line="264" w:lineRule="auto"/>
        <w:ind w:left="131" w:right="118"/>
      </w:pPr>
      <w:r>
        <w:rPr/>
        <w:t>In</w:t>
      </w:r>
      <w:r>
        <w:rPr>
          <w:spacing w:val="-2"/>
        </w:rPr>
        <w:t> </w:t>
      </w:r>
      <w:r>
        <w:rPr/>
        <w:t>the</w:t>
      </w:r>
      <w:r>
        <w:rPr>
          <w:spacing w:val="-2"/>
        </w:rPr>
        <w:t> </w:t>
      </w:r>
      <w:r>
        <w:rPr/>
        <w:t>ordinary</w:t>
      </w:r>
      <w:r>
        <w:rPr>
          <w:spacing w:val="-2"/>
        </w:rPr>
        <w:t> </w:t>
      </w:r>
      <w:r>
        <w:rPr/>
        <w:t>course</w:t>
      </w:r>
      <w:r>
        <w:rPr>
          <w:spacing w:val="-2"/>
        </w:rPr>
        <w:t> </w:t>
      </w:r>
      <w:r>
        <w:rPr/>
        <w:t>of</w:t>
      </w:r>
      <w:r>
        <w:rPr>
          <w:spacing w:val="-2"/>
        </w:rPr>
        <w:t> </w:t>
      </w:r>
      <w:r>
        <w:rPr/>
        <w:t>its</w:t>
      </w:r>
      <w:r>
        <w:rPr>
          <w:spacing w:val="-2"/>
        </w:rPr>
        <w:t> </w:t>
      </w:r>
      <w:r>
        <w:rPr/>
        <w:t>business,</w:t>
      </w:r>
      <w:r>
        <w:rPr>
          <w:spacing w:val="-2"/>
        </w:rPr>
        <w:t> </w:t>
      </w:r>
      <w:r>
        <w:rPr/>
        <w:t>the</w:t>
      </w:r>
      <w:r>
        <w:rPr>
          <w:spacing w:val="-2"/>
        </w:rPr>
        <w:t> </w:t>
      </w:r>
      <w:r>
        <w:rPr/>
        <w:t>Company</w:t>
      </w:r>
      <w:r>
        <w:rPr>
          <w:spacing w:val="-2"/>
        </w:rPr>
        <w:t> </w:t>
      </w:r>
      <w:r>
        <w:rPr/>
        <w:t>is</w:t>
      </w:r>
      <w:r>
        <w:rPr>
          <w:spacing w:val="-2"/>
        </w:rPr>
        <w:t> </w:t>
      </w:r>
      <w:r>
        <w:rPr/>
        <w:t>involved</w:t>
      </w:r>
      <w:r>
        <w:rPr>
          <w:spacing w:val="-2"/>
        </w:rPr>
        <w:t> </w:t>
      </w:r>
      <w:r>
        <w:rPr/>
        <w:t>in</w:t>
      </w:r>
      <w:r>
        <w:rPr>
          <w:spacing w:val="-2"/>
        </w:rPr>
        <w:t> </w:t>
      </w:r>
      <w:r>
        <w:rPr/>
        <w:t>various</w:t>
      </w:r>
      <w:r>
        <w:rPr>
          <w:spacing w:val="-2"/>
        </w:rPr>
        <w:t> </w:t>
      </w:r>
      <w:r>
        <w:rPr/>
        <w:t>legal</w:t>
      </w:r>
      <w:r>
        <w:rPr>
          <w:spacing w:val="-2"/>
        </w:rPr>
        <w:t> </w:t>
      </w:r>
      <w:r>
        <w:rPr/>
        <w:t>proceedings</w:t>
      </w:r>
      <w:r>
        <w:rPr>
          <w:spacing w:val="-2"/>
        </w:rPr>
        <w:t> </w:t>
      </w:r>
      <w:r>
        <w:rPr/>
        <w:t>involving</w:t>
      </w:r>
      <w:r>
        <w:rPr>
          <w:spacing w:val="-2"/>
        </w:rPr>
        <w:t> </w:t>
      </w:r>
      <w:r>
        <w:rPr/>
        <w:t>contractual</w:t>
      </w:r>
      <w:r>
        <w:rPr>
          <w:spacing w:val="-2"/>
        </w:rPr>
        <w:t> </w:t>
      </w:r>
      <w:r>
        <w:rPr/>
        <w:t>and</w:t>
      </w:r>
      <w:r>
        <w:rPr>
          <w:spacing w:val="-2"/>
        </w:rPr>
        <w:t> </w:t>
      </w:r>
      <w:r>
        <w:rPr/>
        <w:t>employment</w:t>
      </w:r>
      <w:r>
        <w:rPr>
          <w:spacing w:val="-2"/>
        </w:rPr>
        <w:t> </w:t>
      </w:r>
      <w:r>
        <w:rPr/>
        <w:t>relationships,</w:t>
      </w:r>
      <w:r>
        <w:rPr>
          <w:spacing w:val="-2"/>
        </w:rPr>
        <w:t> </w:t>
      </w:r>
      <w:r>
        <w:rPr/>
        <w:t>product</w:t>
      </w:r>
      <w:r>
        <w:rPr>
          <w:spacing w:val="-2"/>
        </w:rPr>
        <w:t> </w:t>
      </w:r>
      <w:r>
        <w:rPr/>
        <w:t>liability</w:t>
      </w:r>
      <w:r>
        <w:rPr>
          <w:spacing w:val="-2"/>
        </w:rPr>
        <w:t> </w:t>
      </w:r>
      <w:r>
        <w:rPr/>
        <w:t>claims, trademark</w:t>
      </w:r>
      <w:r>
        <w:rPr>
          <w:spacing w:val="-6"/>
        </w:rPr>
        <w:t> </w:t>
      </w:r>
      <w:r>
        <w:rPr/>
        <w:t>rights</w:t>
      </w:r>
      <w:r>
        <w:rPr>
          <w:spacing w:val="-6"/>
        </w:rPr>
        <w:t> </w:t>
      </w:r>
      <w:r>
        <w:rPr/>
        <w:t>and</w:t>
      </w:r>
      <w:r>
        <w:rPr>
          <w:spacing w:val="-6"/>
        </w:rPr>
        <w:t> </w:t>
      </w:r>
      <w:r>
        <w:rPr/>
        <w:t>a</w:t>
      </w:r>
      <w:r>
        <w:rPr>
          <w:spacing w:val="-6"/>
        </w:rPr>
        <w:t> </w:t>
      </w:r>
      <w:r>
        <w:rPr/>
        <w:t>variety</w:t>
      </w:r>
      <w:r>
        <w:rPr>
          <w:spacing w:val="-6"/>
        </w:rPr>
        <w:t> </w:t>
      </w:r>
      <w:r>
        <w:rPr/>
        <w:t>of</w:t>
      </w:r>
      <w:r>
        <w:rPr>
          <w:spacing w:val="-6"/>
        </w:rPr>
        <w:t> </w:t>
      </w:r>
      <w:r>
        <w:rPr/>
        <w:t>other</w:t>
      </w:r>
      <w:r>
        <w:rPr>
          <w:spacing w:val="-6"/>
        </w:rPr>
        <w:t> </w:t>
      </w:r>
      <w:r>
        <w:rPr/>
        <w:t>matters.</w:t>
      </w:r>
      <w:r>
        <w:rPr>
          <w:spacing w:val="-6"/>
        </w:rPr>
        <w:t> </w:t>
      </w:r>
      <w:r>
        <w:rPr/>
        <w:t>While</w:t>
      </w:r>
      <w:r>
        <w:rPr>
          <w:spacing w:val="-6"/>
        </w:rPr>
        <w:t> </w:t>
      </w:r>
      <w:r>
        <w:rPr/>
        <w:t>the</w:t>
      </w:r>
      <w:r>
        <w:rPr>
          <w:spacing w:val="-6"/>
        </w:rPr>
        <w:t> </w:t>
      </w:r>
      <w:r>
        <w:rPr/>
        <w:t>Company</w:t>
      </w:r>
      <w:r>
        <w:rPr>
          <w:spacing w:val="-6"/>
        </w:rPr>
        <w:t> </w:t>
      </w:r>
      <w:r>
        <w:rPr/>
        <w:t>cannot</w:t>
      </w:r>
      <w:r>
        <w:rPr>
          <w:spacing w:val="-6"/>
        </w:rPr>
        <w:t> </w:t>
      </w:r>
      <w:r>
        <w:rPr/>
        <w:t>predict</w:t>
      </w:r>
      <w:r>
        <w:rPr>
          <w:spacing w:val="-6"/>
        </w:rPr>
        <w:t> </w:t>
      </w:r>
      <w:r>
        <w:rPr/>
        <w:t>the</w:t>
      </w:r>
      <w:r>
        <w:rPr>
          <w:spacing w:val="-6"/>
        </w:rPr>
        <w:t> </w:t>
      </w:r>
      <w:r>
        <w:rPr/>
        <w:t>outcome</w:t>
      </w:r>
      <w:r>
        <w:rPr>
          <w:spacing w:val="-6"/>
        </w:rPr>
        <w:t> </w:t>
      </w:r>
      <w:r>
        <w:rPr/>
        <w:t>of</w:t>
      </w:r>
      <w:r>
        <w:rPr>
          <w:spacing w:val="-6"/>
        </w:rPr>
        <w:t> </w:t>
      </w:r>
      <w:r>
        <w:rPr/>
        <w:t>its</w:t>
      </w:r>
      <w:r>
        <w:rPr>
          <w:spacing w:val="-4"/>
        </w:rPr>
        <w:t> </w:t>
      </w:r>
      <w:r>
        <w:rPr/>
        <w:t>pending</w:t>
      </w:r>
      <w:r>
        <w:rPr>
          <w:spacing w:val="-6"/>
        </w:rPr>
        <w:t> </w:t>
      </w:r>
      <w:r>
        <w:rPr/>
        <w:t>legal</w:t>
      </w:r>
      <w:r>
        <w:rPr>
          <w:spacing w:val="-6"/>
        </w:rPr>
        <w:t> </w:t>
      </w:r>
      <w:r>
        <w:rPr/>
        <w:t>matters</w:t>
      </w:r>
      <w:r>
        <w:rPr>
          <w:spacing w:val="-6"/>
        </w:rPr>
        <w:t> </w:t>
      </w:r>
      <w:r>
        <w:rPr/>
        <w:t>with</w:t>
      </w:r>
      <w:r>
        <w:rPr>
          <w:spacing w:val="-6"/>
        </w:rPr>
        <w:t> </w:t>
      </w:r>
      <w:r>
        <w:rPr/>
        <w:t>certainty,</w:t>
      </w:r>
      <w:r>
        <w:rPr>
          <w:spacing w:val="-6"/>
        </w:rPr>
        <w:t> </w:t>
      </w:r>
      <w:r>
        <w:rPr/>
        <w:t>the</w:t>
      </w:r>
      <w:r>
        <w:rPr>
          <w:spacing w:val="-6"/>
        </w:rPr>
        <w:t> </w:t>
      </w:r>
      <w:r>
        <w:rPr/>
        <w:t>Company</w:t>
      </w:r>
      <w:r>
        <w:rPr>
          <w:spacing w:val="-6"/>
        </w:rPr>
        <w:t> </w:t>
      </w:r>
      <w:r>
        <w:rPr/>
        <w:t>does</w:t>
      </w:r>
      <w:r>
        <w:rPr>
          <w:spacing w:val="-6"/>
        </w:rPr>
        <w:t> </w:t>
      </w:r>
      <w:r>
        <w:rPr/>
        <w:t>not</w:t>
      </w:r>
      <w:r>
        <w:rPr>
          <w:spacing w:val="-6"/>
        </w:rPr>
        <w:t> </w:t>
      </w:r>
      <w:r>
        <w:rPr/>
        <w:t>believe</w:t>
      </w:r>
      <w:r>
        <w:rPr>
          <w:spacing w:val="-6"/>
        </w:rPr>
        <w:t> </w:t>
      </w:r>
      <w:r>
        <w:rPr/>
        <w:t>any currently</w:t>
      </w:r>
      <w:r>
        <w:rPr>
          <w:spacing w:val="-2"/>
        </w:rPr>
        <w:t> </w:t>
      </w:r>
      <w:r>
        <w:rPr/>
        <w:t>identified</w:t>
      </w:r>
      <w:r>
        <w:rPr>
          <w:spacing w:val="-2"/>
        </w:rPr>
        <w:t> </w:t>
      </w:r>
      <w:r>
        <w:rPr/>
        <w:t>claim,</w:t>
      </w:r>
      <w:r>
        <w:rPr>
          <w:spacing w:val="-2"/>
        </w:rPr>
        <w:t> </w:t>
      </w:r>
      <w:r>
        <w:rPr/>
        <w:t>proceeding</w:t>
      </w:r>
      <w:r>
        <w:rPr>
          <w:spacing w:val="-2"/>
        </w:rPr>
        <w:t> </w:t>
      </w:r>
      <w:r>
        <w:rPr/>
        <w:t>or</w:t>
      </w:r>
      <w:r>
        <w:rPr>
          <w:spacing w:val="-2"/>
        </w:rPr>
        <w:t> </w:t>
      </w:r>
      <w:r>
        <w:rPr/>
        <w:t>litigation,</w:t>
      </w:r>
      <w:r>
        <w:rPr>
          <w:spacing w:val="-2"/>
        </w:rPr>
        <w:t> </w:t>
      </w:r>
      <w:r>
        <w:rPr/>
        <w:t>either</w:t>
      </w:r>
      <w:r>
        <w:rPr>
          <w:spacing w:val="-2"/>
        </w:rPr>
        <w:t> </w:t>
      </w:r>
      <w:r>
        <w:rPr/>
        <w:t>individually</w:t>
      </w:r>
      <w:r>
        <w:rPr>
          <w:spacing w:val="-2"/>
        </w:rPr>
        <w:t> </w:t>
      </w:r>
      <w:r>
        <w:rPr/>
        <w:t>or</w:t>
      </w:r>
      <w:r>
        <w:rPr>
          <w:spacing w:val="-2"/>
        </w:rPr>
        <w:t> </w:t>
      </w:r>
      <w:r>
        <w:rPr/>
        <w:t>in</w:t>
      </w:r>
      <w:r>
        <w:rPr>
          <w:spacing w:val="-2"/>
        </w:rPr>
        <w:t> </w:t>
      </w:r>
      <w:r>
        <w:rPr/>
        <w:t>aggregate,</w:t>
      </w:r>
      <w:r>
        <w:rPr>
          <w:spacing w:val="-2"/>
        </w:rPr>
        <w:t> </w:t>
      </w:r>
      <w:r>
        <w:rPr/>
        <w:t>will</w:t>
      </w:r>
      <w:r>
        <w:rPr>
          <w:spacing w:val="-2"/>
        </w:rPr>
        <w:t> </w:t>
      </w:r>
      <w:r>
        <w:rPr/>
        <w:t>have</w:t>
      </w:r>
      <w:r>
        <w:rPr>
          <w:spacing w:val="-2"/>
        </w:rPr>
        <w:t> </w:t>
      </w:r>
      <w:r>
        <w:rPr/>
        <w:t>a</w:t>
      </w:r>
      <w:r>
        <w:rPr>
          <w:spacing w:val="-2"/>
        </w:rPr>
        <w:t> </w:t>
      </w:r>
      <w:r>
        <w:rPr/>
        <w:t>material</w:t>
      </w:r>
      <w:r>
        <w:rPr>
          <w:spacing w:val="-2"/>
        </w:rPr>
        <w:t> </w:t>
      </w:r>
      <w:r>
        <w:rPr/>
        <w:t>impact</w:t>
      </w:r>
      <w:r>
        <w:rPr>
          <w:spacing w:val="-2"/>
        </w:rPr>
        <w:t> </w:t>
      </w:r>
      <w:r>
        <w:rPr/>
        <w:t>on</w:t>
      </w:r>
      <w:r>
        <w:rPr>
          <w:spacing w:val="-2"/>
        </w:rPr>
        <w:t> </w:t>
      </w:r>
      <w:r>
        <w:rPr/>
        <w:t>the</w:t>
      </w:r>
      <w:r>
        <w:rPr>
          <w:spacing w:val="-2"/>
        </w:rPr>
        <w:t> </w:t>
      </w:r>
      <w:r>
        <w:rPr/>
        <w:t>Company's</w:t>
      </w:r>
      <w:r>
        <w:rPr>
          <w:spacing w:val="-2"/>
        </w:rPr>
        <w:t> </w:t>
      </w:r>
      <w:r>
        <w:rPr/>
        <w:t>results</w:t>
      </w:r>
      <w:r>
        <w:rPr>
          <w:spacing w:val="-2"/>
        </w:rPr>
        <w:t> </w:t>
      </w:r>
      <w:r>
        <w:rPr/>
        <w:t>of</w:t>
      </w:r>
      <w:r>
        <w:rPr>
          <w:spacing w:val="-2"/>
        </w:rPr>
        <w:t> </w:t>
      </w:r>
      <w:r>
        <w:rPr/>
        <w:t>operations,</w:t>
      </w:r>
      <w:r>
        <w:rPr>
          <w:spacing w:val="-2"/>
        </w:rPr>
        <w:t> </w:t>
      </w:r>
      <w:r>
        <w:rPr/>
        <w:t>financial</w:t>
      </w:r>
      <w:r>
        <w:rPr>
          <w:spacing w:val="-2"/>
        </w:rPr>
        <w:t> </w:t>
      </w:r>
      <w:r>
        <w:rPr/>
        <w:t>position</w:t>
      </w:r>
      <w:r>
        <w:rPr>
          <w:spacing w:val="-2"/>
        </w:rPr>
        <w:t> </w:t>
      </w:r>
      <w:r>
        <w:rPr/>
        <w:t>or cash</w:t>
      </w:r>
      <w:r>
        <w:rPr>
          <w:spacing w:val="-1"/>
        </w:rPr>
        <w:t> </w:t>
      </w:r>
      <w:r>
        <w:rPr/>
        <w:t>flows.</w:t>
      </w:r>
    </w:p>
    <w:p>
      <w:pPr>
        <w:pStyle w:val="BodyText"/>
      </w:pPr>
    </w:p>
    <w:p>
      <w:pPr>
        <w:pStyle w:val="BodyText"/>
        <w:spacing w:before="111"/>
      </w:pPr>
    </w:p>
    <w:p>
      <w:pPr>
        <w:spacing w:before="0"/>
        <w:ind w:left="131" w:right="0" w:firstLine="0"/>
        <w:jc w:val="left"/>
        <w:rPr>
          <w:sz w:val="15"/>
        </w:rPr>
      </w:pPr>
      <w:r>
        <w:rPr>
          <w:color w:val="E77721"/>
          <w:sz w:val="15"/>
        </w:rPr>
        <w:t>84</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72832">
                <wp:simplePos x="0" y="0"/>
                <wp:positionH relativeFrom="page">
                  <wp:posOffset>222884</wp:posOffset>
                </wp:positionH>
                <wp:positionV relativeFrom="paragraph">
                  <wp:posOffset>228587</wp:posOffset>
                </wp:positionV>
                <wp:extent cx="7312659" cy="17145"/>
                <wp:effectExtent l="0" t="0" r="0" b="0"/>
                <wp:wrapTopAndBottom/>
                <wp:docPr id="541" name="Group 541"/>
                <wp:cNvGraphicFramePr>
                  <a:graphicFrameLocks/>
                </wp:cNvGraphicFramePr>
                <a:graphic>
                  <a:graphicData uri="http://schemas.microsoft.com/office/word/2010/wordprocessingGroup">
                    <wpg:wgp>
                      <wpg:cNvPr id="541" name="Group 541"/>
                      <wpg:cNvGrpSpPr/>
                      <wpg:grpSpPr>
                        <a:xfrm>
                          <a:off x="0" y="0"/>
                          <a:ext cx="7312659" cy="17145"/>
                          <a:chExt cx="7312659" cy="17145"/>
                        </a:xfrm>
                      </wpg:grpSpPr>
                      <wps:wsp>
                        <wps:cNvPr id="542" name="Graphic 54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43" name="Graphic 54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44" name="Graphic 54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45" name="Graphic 54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643648;mso-wrap-distance-left:0;mso-wrap-distance-right:0" id="docshapegroup535" coordorigin="351,360" coordsize="11516,27">
                <v:shape style="position:absolute;left:351;top:359;width:11516;height:14" id="docshape536" coordorigin="351,360" coordsize="11516,14" path="m11853,373l364,373,351,360,11867,360,11853,373xe" filled="true" fillcolor="#9a9a9a" stroked="false">
                  <v:path arrowok="t"/>
                  <v:fill type="solid"/>
                </v:shape>
                <v:shape style="position:absolute;left:351;top:373;width:11516;height:14" id="docshape537" coordorigin="351,373" coordsize="11516,14" path="m11867,387l351,387,364,373,11853,373,11867,387xe" filled="true" fillcolor="#ededed" stroked="false">
                  <v:path arrowok="t"/>
                  <v:fill type="solid"/>
                </v:shape>
                <v:shape style="position:absolute;left:351;top:359;width:14;height:27" id="docshape538" coordorigin="351,360" coordsize="14,27" path="m351,387l351,360,364,373,351,387xe" filled="true" fillcolor="#9a9a9a" stroked="false">
                  <v:path arrowok="t"/>
                  <v:fill type="solid"/>
                </v:shape>
                <v:shape style="position:absolute;left:11853;top:359;width:14;height:27" id="docshape539"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241"/>
        <w:rPr>
          <w:sz w:val="39"/>
        </w:rPr>
      </w:pPr>
    </w:p>
    <w:p>
      <w:pPr>
        <w:pStyle w:val="Heading2"/>
        <w:spacing w:line="208" w:lineRule="auto"/>
        <w:ind w:right="2121"/>
        <w:jc w:val="both"/>
      </w:pPr>
      <w:bookmarkStart w:name="_bookmark52" w:id="55"/>
      <w:bookmarkEnd w:id="55"/>
      <w:r>
        <w:rPr/>
      </w:r>
      <w:r>
        <w:rPr/>
        <w:t>ITEM 9. CHANGES IN AND DISAGREEMENTS WITH ACCOUNTANTS</w:t>
      </w:r>
      <w:r>
        <w:rPr>
          <w:spacing w:val="-1"/>
        </w:rPr>
        <w:t> </w:t>
      </w:r>
      <w:r>
        <w:rPr/>
        <w:t>ON</w:t>
      </w:r>
      <w:r>
        <w:rPr>
          <w:spacing w:val="-1"/>
        </w:rPr>
        <w:t> </w:t>
      </w:r>
      <w:r>
        <w:rPr/>
        <w:t>ACCOUNTING</w:t>
      </w:r>
      <w:r>
        <w:rPr>
          <w:spacing w:val="-1"/>
        </w:rPr>
        <w:t> </w:t>
      </w:r>
      <w:r>
        <w:rPr/>
        <w:t>AND</w:t>
      </w:r>
      <w:r>
        <w:rPr>
          <w:spacing w:val="-1"/>
        </w:rPr>
        <w:t> </w:t>
      </w:r>
      <w:r>
        <w:rPr/>
        <w:t>FINANCIAL </w:t>
      </w:r>
      <w:r>
        <w:rPr>
          <w:spacing w:val="-2"/>
        </w:rPr>
        <w:t>DISCLOSURE</w:t>
      </w:r>
    </w:p>
    <w:p>
      <w:pPr>
        <w:pStyle w:val="BodyText"/>
        <w:spacing w:line="264" w:lineRule="auto" w:before="263"/>
        <w:ind w:left="131" w:right="212"/>
      </w:pPr>
      <w:r>
        <w:rPr/>
        <w:t>There</w:t>
      </w:r>
      <w:r>
        <w:rPr>
          <w:spacing w:val="-7"/>
        </w:rPr>
        <w:t> </w:t>
      </w:r>
      <w:r>
        <w:rPr/>
        <w:t>has</w:t>
      </w:r>
      <w:r>
        <w:rPr>
          <w:spacing w:val="-7"/>
        </w:rPr>
        <w:t> </w:t>
      </w:r>
      <w:r>
        <w:rPr/>
        <w:t>been</w:t>
      </w:r>
      <w:r>
        <w:rPr>
          <w:spacing w:val="-7"/>
        </w:rPr>
        <w:t> </w:t>
      </w:r>
      <w:r>
        <w:rPr/>
        <w:t>no</w:t>
      </w:r>
      <w:r>
        <w:rPr>
          <w:spacing w:val="-7"/>
        </w:rPr>
        <w:t> </w:t>
      </w:r>
      <w:r>
        <w:rPr/>
        <w:t>change</w:t>
      </w:r>
      <w:r>
        <w:rPr>
          <w:spacing w:val="-7"/>
        </w:rPr>
        <w:t> </w:t>
      </w:r>
      <w:r>
        <w:rPr/>
        <w:t>of</w:t>
      </w:r>
      <w:r>
        <w:rPr>
          <w:spacing w:val="-7"/>
        </w:rPr>
        <w:t> </w:t>
      </w:r>
      <w:r>
        <w:rPr/>
        <w:t>accountants</w:t>
      </w:r>
      <w:r>
        <w:rPr>
          <w:spacing w:val="-7"/>
        </w:rPr>
        <w:t> </w:t>
      </w:r>
      <w:r>
        <w:rPr/>
        <w:t>nor</w:t>
      </w:r>
      <w:r>
        <w:rPr>
          <w:spacing w:val="-7"/>
        </w:rPr>
        <w:t> </w:t>
      </w:r>
      <w:r>
        <w:rPr/>
        <w:t>any</w:t>
      </w:r>
      <w:r>
        <w:rPr>
          <w:spacing w:val="-7"/>
        </w:rPr>
        <w:t> </w:t>
      </w:r>
      <w:r>
        <w:rPr/>
        <w:t>disagreements</w:t>
      </w:r>
      <w:r>
        <w:rPr>
          <w:spacing w:val="-7"/>
        </w:rPr>
        <w:t> </w:t>
      </w:r>
      <w:r>
        <w:rPr/>
        <w:t>with</w:t>
      </w:r>
      <w:r>
        <w:rPr>
          <w:spacing w:val="-7"/>
        </w:rPr>
        <w:t> </w:t>
      </w:r>
      <w:r>
        <w:rPr/>
        <w:t>accountants</w:t>
      </w:r>
      <w:r>
        <w:rPr>
          <w:spacing w:val="-7"/>
        </w:rPr>
        <w:t> </w:t>
      </w:r>
      <w:r>
        <w:rPr/>
        <w:t>on</w:t>
      </w:r>
      <w:r>
        <w:rPr>
          <w:spacing w:val="-7"/>
        </w:rPr>
        <w:t> </w:t>
      </w:r>
      <w:r>
        <w:rPr/>
        <w:t>any</w:t>
      </w:r>
      <w:r>
        <w:rPr>
          <w:spacing w:val="-5"/>
        </w:rPr>
        <w:t> </w:t>
      </w:r>
      <w:r>
        <w:rPr/>
        <w:t>matter</w:t>
      </w:r>
      <w:r>
        <w:rPr>
          <w:spacing w:val="-7"/>
        </w:rPr>
        <w:t> </w:t>
      </w:r>
      <w:r>
        <w:rPr/>
        <w:t>of</w:t>
      </w:r>
      <w:r>
        <w:rPr>
          <w:spacing w:val="-7"/>
        </w:rPr>
        <w:t> </w:t>
      </w:r>
      <w:r>
        <w:rPr/>
        <w:t>accounting</w:t>
      </w:r>
      <w:r>
        <w:rPr>
          <w:spacing w:val="-7"/>
        </w:rPr>
        <w:t> </w:t>
      </w:r>
      <w:r>
        <w:rPr/>
        <w:t>principles</w:t>
      </w:r>
      <w:r>
        <w:rPr>
          <w:spacing w:val="-7"/>
        </w:rPr>
        <w:t> </w:t>
      </w:r>
      <w:r>
        <w:rPr/>
        <w:t>or</w:t>
      </w:r>
      <w:r>
        <w:rPr>
          <w:spacing w:val="-7"/>
        </w:rPr>
        <w:t> </w:t>
      </w:r>
      <w:r>
        <w:rPr/>
        <w:t>practices</w:t>
      </w:r>
      <w:r>
        <w:rPr>
          <w:spacing w:val="-7"/>
        </w:rPr>
        <w:t> </w:t>
      </w:r>
      <w:r>
        <w:rPr/>
        <w:t>or</w:t>
      </w:r>
      <w:r>
        <w:rPr>
          <w:spacing w:val="-7"/>
        </w:rPr>
        <w:t> </w:t>
      </w:r>
      <w:r>
        <w:rPr/>
        <w:t>financial</w:t>
      </w:r>
      <w:r>
        <w:rPr>
          <w:spacing w:val="-7"/>
        </w:rPr>
        <w:t> </w:t>
      </w:r>
      <w:r>
        <w:rPr/>
        <w:t>statement</w:t>
      </w:r>
      <w:r>
        <w:rPr>
          <w:spacing w:val="-7"/>
        </w:rPr>
        <w:t> </w:t>
      </w:r>
      <w:r>
        <w:rPr/>
        <w:t>disclosure required to be reported under this Item.</w:t>
      </w:r>
    </w:p>
    <w:p>
      <w:pPr>
        <w:pStyle w:val="BodyText"/>
      </w:pPr>
    </w:p>
    <w:p>
      <w:pPr>
        <w:pStyle w:val="BodyText"/>
        <w:spacing w:before="49"/>
      </w:pPr>
    </w:p>
    <w:p>
      <w:pPr>
        <w:pStyle w:val="Heading2"/>
        <w:jc w:val="both"/>
      </w:pPr>
      <w:bookmarkStart w:name="_bookmark53" w:id="56"/>
      <w:bookmarkEnd w:id="56"/>
      <w:r>
        <w:rPr/>
      </w:r>
      <w:r>
        <w:rPr/>
        <w:t>ITEM</w:t>
      </w:r>
      <w:r>
        <w:rPr>
          <w:spacing w:val="-1"/>
        </w:rPr>
        <w:t> </w:t>
      </w:r>
      <w:r>
        <w:rPr/>
        <w:t>9A. CONTROLS</w:t>
      </w:r>
      <w:r>
        <w:rPr>
          <w:spacing w:val="-1"/>
        </w:rPr>
        <w:t> </w:t>
      </w:r>
      <w:r>
        <w:rPr/>
        <w:t>AND </w:t>
      </w:r>
      <w:r>
        <w:rPr>
          <w:spacing w:val="-2"/>
        </w:rPr>
        <w:t>PROCEDURES</w:t>
      </w:r>
    </w:p>
    <w:p>
      <w:pPr>
        <w:pStyle w:val="BodyText"/>
        <w:spacing w:line="264" w:lineRule="auto" w:before="249"/>
        <w:ind w:left="131" w:right="212"/>
      </w:pPr>
      <w:r>
        <w:rPr/>
        <w:t>We</w:t>
      </w:r>
      <w:r>
        <w:rPr>
          <w:spacing w:val="-4"/>
        </w:rPr>
        <w:t> </w:t>
      </w:r>
      <w:r>
        <w:rPr/>
        <w:t>maintain</w:t>
      </w:r>
      <w:r>
        <w:rPr>
          <w:spacing w:val="-4"/>
        </w:rPr>
        <w:t> </w:t>
      </w:r>
      <w:r>
        <w:rPr/>
        <w:t>disclosure</w:t>
      </w:r>
      <w:r>
        <w:rPr>
          <w:spacing w:val="-4"/>
        </w:rPr>
        <w:t> </w:t>
      </w:r>
      <w:r>
        <w:rPr/>
        <w:t>controls</w:t>
      </w:r>
      <w:r>
        <w:rPr>
          <w:spacing w:val="-4"/>
        </w:rPr>
        <w:t> </w:t>
      </w:r>
      <w:r>
        <w:rPr/>
        <w:t>and</w:t>
      </w:r>
      <w:r>
        <w:rPr>
          <w:spacing w:val="-4"/>
        </w:rPr>
        <w:t> </w:t>
      </w:r>
      <w:r>
        <w:rPr/>
        <w:t>procedures</w:t>
      </w:r>
      <w:r>
        <w:rPr>
          <w:spacing w:val="-4"/>
        </w:rPr>
        <w:t> </w:t>
      </w:r>
      <w:r>
        <w:rPr/>
        <w:t>that</w:t>
      </w:r>
      <w:r>
        <w:rPr>
          <w:spacing w:val="-4"/>
        </w:rPr>
        <w:t> </w:t>
      </w:r>
      <w:r>
        <w:rPr/>
        <w:t>are</w:t>
      </w:r>
      <w:r>
        <w:rPr>
          <w:spacing w:val="-4"/>
        </w:rPr>
        <w:t> </w:t>
      </w:r>
      <w:r>
        <w:rPr/>
        <w:t>designed</w:t>
      </w:r>
      <w:r>
        <w:rPr>
          <w:spacing w:val="-4"/>
        </w:rPr>
        <w:t> </w:t>
      </w:r>
      <w:r>
        <w:rPr/>
        <w:t>to</w:t>
      </w:r>
      <w:r>
        <w:rPr>
          <w:spacing w:val="-4"/>
        </w:rPr>
        <w:t> </w:t>
      </w:r>
      <w:r>
        <w:rPr/>
        <w:t>provide</w:t>
      </w:r>
      <w:r>
        <w:rPr>
          <w:spacing w:val="-4"/>
        </w:rPr>
        <w:t> </w:t>
      </w:r>
      <w:r>
        <w:rPr/>
        <w:t>reasonable</w:t>
      </w:r>
      <w:r>
        <w:rPr>
          <w:spacing w:val="-4"/>
        </w:rPr>
        <w:t> </w:t>
      </w:r>
      <w:r>
        <w:rPr/>
        <w:t>assurance</w:t>
      </w:r>
      <w:r>
        <w:rPr>
          <w:spacing w:val="-4"/>
        </w:rPr>
        <w:t> </w:t>
      </w:r>
      <w:r>
        <w:rPr/>
        <w:t>that</w:t>
      </w:r>
      <w:r>
        <w:rPr>
          <w:spacing w:val="-4"/>
        </w:rPr>
        <w:t> </w:t>
      </w:r>
      <w:r>
        <w:rPr/>
        <w:t>ensure</w:t>
      </w:r>
      <w:r>
        <w:rPr>
          <w:spacing w:val="-4"/>
        </w:rPr>
        <w:t> </w:t>
      </w:r>
      <w:r>
        <w:rPr/>
        <w:t>information</w:t>
      </w:r>
      <w:r>
        <w:rPr>
          <w:spacing w:val="-4"/>
        </w:rPr>
        <w:t> </w:t>
      </w:r>
      <w:r>
        <w:rPr/>
        <w:t>required</w:t>
      </w:r>
      <w:r>
        <w:rPr>
          <w:spacing w:val="-4"/>
        </w:rPr>
        <w:t> </w:t>
      </w:r>
      <w:r>
        <w:rPr/>
        <w:t>to</w:t>
      </w:r>
      <w:r>
        <w:rPr>
          <w:spacing w:val="-4"/>
        </w:rPr>
        <w:t> </w:t>
      </w:r>
      <w:r>
        <w:rPr/>
        <w:t>be</w:t>
      </w:r>
      <w:r>
        <w:rPr>
          <w:spacing w:val="-4"/>
        </w:rPr>
        <w:t> </w:t>
      </w:r>
      <w:r>
        <w:rPr/>
        <w:t>disclosed</w:t>
      </w:r>
      <w:r>
        <w:rPr>
          <w:spacing w:val="-4"/>
        </w:rPr>
        <w:t> </w:t>
      </w:r>
      <w:r>
        <w:rPr/>
        <w:t>in</w:t>
      </w:r>
      <w:r>
        <w:rPr>
          <w:spacing w:val="-4"/>
        </w:rPr>
        <w:t> </w:t>
      </w:r>
      <w:r>
        <w:rPr/>
        <w:t>our</w:t>
      </w:r>
      <w:r>
        <w:rPr>
          <w:spacing w:val="-4"/>
        </w:rPr>
        <w:t> </w:t>
      </w:r>
      <w:r>
        <w:rPr/>
        <w:t>Securities Exchange</w:t>
      </w:r>
      <w:r>
        <w:rPr>
          <w:spacing w:val="-3"/>
        </w:rPr>
        <w:t> </w:t>
      </w:r>
      <w:r>
        <w:rPr/>
        <w:t>Act</w:t>
      </w:r>
      <w:r>
        <w:rPr>
          <w:spacing w:val="-3"/>
        </w:rPr>
        <w:t> </w:t>
      </w:r>
      <w:r>
        <w:rPr/>
        <w:t>of</w:t>
      </w:r>
      <w:r>
        <w:rPr>
          <w:spacing w:val="-3"/>
        </w:rPr>
        <w:t> </w:t>
      </w:r>
      <w:r>
        <w:rPr/>
        <w:t>1934,</w:t>
      </w:r>
      <w:r>
        <w:rPr>
          <w:spacing w:val="-3"/>
        </w:rPr>
        <w:t> </w:t>
      </w:r>
      <w:r>
        <w:rPr/>
        <w:t>as</w:t>
      </w:r>
      <w:r>
        <w:rPr>
          <w:spacing w:val="-3"/>
        </w:rPr>
        <w:t> </w:t>
      </w:r>
      <w:r>
        <w:rPr/>
        <w:t>amended</w:t>
      </w:r>
      <w:r>
        <w:rPr>
          <w:spacing w:val="-3"/>
        </w:rPr>
        <w:t> </w:t>
      </w:r>
      <w:r>
        <w:rPr/>
        <w:t>("the</w:t>
      </w:r>
      <w:r>
        <w:rPr>
          <w:spacing w:val="-3"/>
        </w:rPr>
        <w:t> </w:t>
      </w:r>
      <w:r>
        <w:rPr/>
        <w:t>Exchange</w:t>
      </w:r>
      <w:r>
        <w:rPr>
          <w:spacing w:val="-1"/>
        </w:rPr>
        <w:t> </w:t>
      </w:r>
      <w:r>
        <w:rPr/>
        <w:t>Act")</w:t>
      </w:r>
      <w:r>
        <w:rPr>
          <w:spacing w:val="-3"/>
        </w:rPr>
        <w:t> </w:t>
      </w:r>
      <w:r>
        <w:rPr/>
        <w:t>reports</w:t>
      </w:r>
      <w:r>
        <w:rPr>
          <w:spacing w:val="-3"/>
        </w:rPr>
        <w:t> </w:t>
      </w:r>
      <w:r>
        <w:rPr/>
        <w:t>is</w:t>
      </w:r>
      <w:r>
        <w:rPr>
          <w:spacing w:val="-3"/>
        </w:rPr>
        <w:t> </w:t>
      </w:r>
      <w:r>
        <w:rPr/>
        <w:t>recorded,</w:t>
      </w:r>
      <w:r>
        <w:rPr>
          <w:spacing w:val="-3"/>
        </w:rPr>
        <w:t> </w:t>
      </w:r>
      <w:r>
        <w:rPr/>
        <w:t>processed,</w:t>
      </w:r>
      <w:r>
        <w:rPr>
          <w:spacing w:val="-3"/>
        </w:rPr>
        <w:t> </w:t>
      </w:r>
      <w:r>
        <w:rPr/>
        <w:t>summarized</w:t>
      </w:r>
      <w:r>
        <w:rPr>
          <w:spacing w:val="-3"/>
        </w:rPr>
        <w:t> </w:t>
      </w:r>
      <w:r>
        <w:rPr/>
        <w:t>and</w:t>
      </w:r>
      <w:r>
        <w:rPr>
          <w:spacing w:val="-3"/>
        </w:rPr>
        <w:t> </w:t>
      </w:r>
      <w:r>
        <w:rPr/>
        <w:t>reported</w:t>
      </w:r>
      <w:r>
        <w:rPr>
          <w:spacing w:val="-3"/>
        </w:rPr>
        <w:t> </w:t>
      </w:r>
      <w:r>
        <w:rPr/>
        <w:t>within</w:t>
      </w:r>
      <w:r>
        <w:rPr>
          <w:spacing w:val="-3"/>
        </w:rPr>
        <w:t> </w:t>
      </w:r>
      <w:r>
        <w:rPr/>
        <w:t>the</w:t>
      </w:r>
      <w:r>
        <w:rPr>
          <w:spacing w:val="-3"/>
        </w:rPr>
        <w:t> </w:t>
      </w:r>
      <w:r>
        <w:rPr/>
        <w:t>time</w:t>
      </w:r>
      <w:r>
        <w:rPr>
          <w:spacing w:val="-3"/>
        </w:rPr>
        <w:t> </w:t>
      </w:r>
      <w:r>
        <w:rPr/>
        <w:t>periods</w:t>
      </w:r>
      <w:r>
        <w:rPr>
          <w:spacing w:val="-3"/>
        </w:rPr>
        <w:t> </w:t>
      </w:r>
      <w:r>
        <w:rPr/>
        <w:t>specified</w:t>
      </w:r>
      <w:r>
        <w:rPr>
          <w:spacing w:val="-3"/>
        </w:rPr>
        <w:t> </w:t>
      </w:r>
      <w:r>
        <w:rPr/>
        <w:t>in</w:t>
      </w:r>
      <w:r>
        <w:rPr>
          <w:spacing w:val="-3"/>
        </w:rPr>
        <w:t> </w:t>
      </w:r>
      <w:r>
        <w:rPr/>
        <w:t>the</w:t>
      </w:r>
      <w:r>
        <w:rPr>
          <w:spacing w:val="-3"/>
        </w:rPr>
        <w:t> </w:t>
      </w:r>
      <w:r>
        <w:rPr/>
        <w:t>Securities</w:t>
      </w:r>
      <w:r>
        <w:rPr>
          <w:spacing w:val="-3"/>
        </w:rPr>
        <w:t> </w:t>
      </w:r>
      <w:r>
        <w:rPr/>
        <w:t>and Exchange</w:t>
      </w:r>
      <w:r>
        <w:rPr>
          <w:spacing w:val="-3"/>
        </w:rPr>
        <w:t> </w:t>
      </w:r>
      <w:r>
        <w:rPr/>
        <w:t>Commission's</w:t>
      </w:r>
      <w:r>
        <w:rPr>
          <w:spacing w:val="-3"/>
        </w:rPr>
        <w:t> </w:t>
      </w:r>
      <w:r>
        <w:rPr/>
        <w:t>rules</w:t>
      </w:r>
      <w:r>
        <w:rPr>
          <w:spacing w:val="-3"/>
        </w:rPr>
        <w:t> </w:t>
      </w:r>
      <w:r>
        <w:rPr/>
        <w:t>and</w:t>
      </w:r>
      <w:r>
        <w:rPr>
          <w:spacing w:val="-3"/>
        </w:rPr>
        <w:t> </w:t>
      </w:r>
      <w:r>
        <w:rPr/>
        <w:t>forms</w:t>
      </w:r>
      <w:r>
        <w:rPr>
          <w:spacing w:val="-3"/>
        </w:rPr>
        <w:t> </w:t>
      </w:r>
      <w:r>
        <w:rPr/>
        <w:t>and</w:t>
      </w:r>
      <w:r>
        <w:rPr>
          <w:spacing w:val="-3"/>
        </w:rPr>
        <w:t> </w:t>
      </w:r>
      <w:r>
        <w:rPr/>
        <w:t>that</w:t>
      </w:r>
      <w:r>
        <w:rPr>
          <w:spacing w:val="-3"/>
        </w:rPr>
        <w:t> </w:t>
      </w:r>
      <w:r>
        <w:rPr/>
        <w:t>such</w:t>
      </w:r>
      <w:r>
        <w:rPr>
          <w:spacing w:val="-3"/>
        </w:rPr>
        <w:t> </w:t>
      </w:r>
      <w:r>
        <w:rPr/>
        <w:t>information</w:t>
      </w:r>
      <w:r>
        <w:rPr>
          <w:spacing w:val="-3"/>
        </w:rPr>
        <w:t> </w:t>
      </w:r>
      <w:r>
        <w:rPr/>
        <w:t>is</w:t>
      </w:r>
      <w:r>
        <w:rPr>
          <w:spacing w:val="-3"/>
        </w:rPr>
        <w:t> </w:t>
      </w:r>
      <w:r>
        <w:rPr/>
        <w:t>accumulated</w:t>
      </w:r>
      <w:r>
        <w:rPr>
          <w:spacing w:val="-3"/>
        </w:rPr>
        <w:t> </w:t>
      </w:r>
      <w:r>
        <w:rPr/>
        <w:t>and</w:t>
      </w:r>
      <w:r>
        <w:rPr>
          <w:spacing w:val="-3"/>
        </w:rPr>
        <w:t> </w:t>
      </w:r>
      <w:r>
        <w:rPr/>
        <w:t>communicated</w:t>
      </w:r>
      <w:r>
        <w:rPr>
          <w:spacing w:val="-3"/>
        </w:rPr>
        <w:t> </w:t>
      </w:r>
      <w:r>
        <w:rPr/>
        <w:t>to</w:t>
      </w:r>
      <w:r>
        <w:rPr>
          <w:spacing w:val="-3"/>
        </w:rPr>
        <w:t> </w:t>
      </w:r>
      <w:r>
        <w:rPr/>
        <w:t>our</w:t>
      </w:r>
      <w:r>
        <w:rPr>
          <w:spacing w:val="-3"/>
        </w:rPr>
        <w:t> </w:t>
      </w:r>
      <w:r>
        <w:rPr/>
        <w:t>management,</w:t>
      </w:r>
      <w:r>
        <w:rPr>
          <w:spacing w:val="-3"/>
        </w:rPr>
        <w:t> </w:t>
      </w:r>
      <w:r>
        <w:rPr/>
        <w:t>including</w:t>
      </w:r>
      <w:r>
        <w:rPr>
          <w:spacing w:val="-3"/>
        </w:rPr>
        <w:t> </w:t>
      </w:r>
      <w:r>
        <w:rPr/>
        <w:t>our</w:t>
      </w:r>
      <w:r>
        <w:rPr>
          <w:spacing w:val="-3"/>
        </w:rPr>
        <w:t> </w:t>
      </w:r>
      <w:r>
        <w:rPr/>
        <w:t>Chief</w:t>
      </w:r>
      <w:r>
        <w:rPr>
          <w:spacing w:val="-3"/>
        </w:rPr>
        <w:t> </w:t>
      </w:r>
      <w:r>
        <w:rPr/>
        <w:t>Executive</w:t>
      </w:r>
      <w:r>
        <w:rPr>
          <w:spacing w:val="-3"/>
        </w:rPr>
        <w:t> </w:t>
      </w:r>
      <w:r>
        <w:rPr/>
        <w:t>Officer</w:t>
      </w:r>
      <w:r>
        <w:rPr>
          <w:spacing w:val="-3"/>
        </w:rPr>
        <w:t> </w:t>
      </w:r>
      <w:r>
        <w:rPr/>
        <w:t>and</w:t>
      </w:r>
      <w:r>
        <w:rPr>
          <w:spacing w:val="-3"/>
        </w:rPr>
        <w:t> </w:t>
      </w:r>
      <w:r>
        <w:rPr/>
        <w:t>Chief Financial</w:t>
      </w:r>
      <w:r>
        <w:rPr>
          <w:spacing w:val="-8"/>
        </w:rPr>
        <w:t> </w:t>
      </w:r>
      <w:r>
        <w:rPr/>
        <w:t>Officer,</w:t>
      </w:r>
      <w:r>
        <w:rPr>
          <w:spacing w:val="-8"/>
        </w:rPr>
        <w:t> </w:t>
      </w:r>
      <w:r>
        <w:rPr/>
        <w:t>as</w:t>
      </w:r>
      <w:r>
        <w:rPr>
          <w:spacing w:val="-8"/>
        </w:rPr>
        <w:t> </w:t>
      </w:r>
      <w:r>
        <w:rPr/>
        <w:t>appropriate,</w:t>
      </w:r>
      <w:r>
        <w:rPr>
          <w:spacing w:val="-8"/>
        </w:rPr>
        <w:t> </w:t>
      </w:r>
      <w:r>
        <w:rPr/>
        <w:t>to</w:t>
      </w:r>
      <w:r>
        <w:rPr>
          <w:spacing w:val="-8"/>
        </w:rPr>
        <w:t> </w:t>
      </w:r>
      <w:r>
        <w:rPr/>
        <w:t>allow</w:t>
      </w:r>
      <w:r>
        <w:rPr>
          <w:spacing w:val="-8"/>
        </w:rPr>
        <w:t> </w:t>
      </w:r>
      <w:r>
        <w:rPr/>
        <w:t>for</w:t>
      </w:r>
      <w:r>
        <w:rPr>
          <w:spacing w:val="-8"/>
        </w:rPr>
        <w:t> </w:t>
      </w:r>
      <w:r>
        <w:rPr/>
        <w:t>timely</w:t>
      </w:r>
      <w:r>
        <w:rPr>
          <w:spacing w:val="-8"/>
        </w:rPr>
        <w:t> </w:t>
      </w:r>
      <w:r>
        <w:rPr/>
        <w:t>decisions</w:t>
      </w:r>
      <w:r>
        <w:rPr>
          <w:spacing w:val="-8"/>
        </w:rPr>
        <w:t> </w:t>
      </w:r>
      <w:r>
        <w:rPr/>
        <w:t>regarding</w:t>
      </w:r>
      <w:r>
        <w:rPr>
          <w:spacing w:val="-8"/>
        </w:rPr>
        <w:t> </w:t>
      </w:r>
      <w:r>
        <w:rPr/>
        <w:t>required</w:t>
      </w:r>
      <w:r>
        <w:rPr>
          <w:spacing w:val="-8"/>
        </w:rPr>
        <w:t> </w:t>
      </w:r>
      <w:r>
        <w:rPr/>
        <w:t>disclosure.</w:t>
      </w:r>
      <w:r>
        <w:rPr>
          <w:spacing w:val="-8"/>
        </w:rPr>
        <w:t> </w:t>
      </w:r>
      <w:r>
        <w:rPr/>
        <w:t>In</w:t>
      </w:r>
      <w:r>
        <w:rPr>
          <w:spacing w:val="-8"/>
        </w:rPr>
        <w:t> </w:t>
      </w:r>
      <w:r>
        <w:rPr/>
        <w:t>designing</w:t>
      </w:r>
      <w:r>
        <w:rPr>
          <w:spacing w:val="-8"/>
        </w:rPr>
        <w:t> </w:t>
      </w:r>
      <w:r>
        <w:rPr/>
        <w:t>and</w:t>
      </w:r>
      <w:r>
        <w:rPr>
          <w:spacing w:val="-8"/>
        </w:rPr>
        <w:t> </w:t>
      </w:r>
      <w:r>
        <w:rPr/>
        <w:t>evaluating</w:t>
      </w:r>
      <w:r>
        <w:rPr>
          <w:spacing w:val="-8"/>
        </w:rPr>
        <w:t> </w:t>
      </w:r>
      <w:r>
        <w:rPr/>
        <w:t>the</w:t>
      </w:r>
      <w:r>
        <w:rPr>
          <w:spacing w:val="-8"/>
        </w:rPr>
        <w:t> </w:t>
      </w:r>
      <w:r>
        <w:rPr/>
        <w:t>disclosure</w:t>
      </w:r>
      <w:r>
        <w:rPr>
          <w:spacing w:val="-8"/>
        </w:rPr>
        <w:t> </w:t>
      </w:r>
      <w:r>
        <w:rPr/>
        <w:t>controls</w:t>
      </w:r>
      <w:r>
        <w:rPr>
          <w:spacing w:val="-8"/>
        </w:rPr>
        <w:t> </w:t>
      </w:r>
      <w:r>
        <w:rPr/>
        <w:t>and</w:t>
      </w:r>
      <w:r>
        <w:rPr>
          <w:spacing w:val="-8"/>
        </w:rPr>
        <w:t> </w:t>
      </w:r>
      <w:r>
        <w:rPr/>
        <w:t>procedures,</w:t>
      </w:r>
      <w:r>
        <w:rPr>
          <w:spacing w:val="-8"/>
        </w:rPr>
        <w:t> </w:t>
      </w:r>
      <w:r>
        <w:rPr/>
        <w:t>management recognizes</w:t>
      </w:r>
      <w:r>
        <w:rPr>
          <w:spacing w:val="-4"/>
        </w:rPr>
        <w:t> </w:t>
      </w:r>
      <w:r>
        <w:rPr/>
        <w:t>that</w:t>
      </w:r>
      <w:r>
        <w:rPr>
          <w:spacing w:val="-4"/>
        </w:rPr>
        <w:t> </w:t>
      </w:r>
      <w:r>
        <w:rPr/>
        <w:t>any</w:t>
      </w:r>
      <w:r>
        <w:rPr>
          <w:spacing w:val="-4"/>
        </w:rPr>
        <w:t> </w:t>
      </w:r>
      <w:r>
        <w:rPr/>
        <w:t>controls</w:t>
      </w:r>
      <w:r>
        <w:rPr>
          <w:spacing w:val="-4"/>
        </w:rPr>
        <w:t> </w:t>
      </w:r>
      <w:r>
        <w:rPr/>
        <w:t>and</w:t>
      </w:r>
      <w:r>
        <w:rPr>
          <w:spacing w:val="-4"/>
        </w:rPr>
        <w:t> </w:t>
      </w:r>
      <w:r>
        <w:rPr/>
        <w:t>procedures,</w:t>
      </w:r>
      <w:r>
        <w:rPr>
          <w:spacing w:val="-4"/>
        </w:rPr>
        <w:t> </w:t>
      </w:r>
      <w:r>
        <w:rPr/>
        <w:t>no</w:t>
      </w:r>
      <w:r>
        <w:rPr>
          <w:spacing w:val="-4"/>
        </w:rPr>
        <w:t> </w:t>
      </w:r>
      <w:r>
        <w:rPr/>
        <w:t>matter</w:t>
      </w:r>
      <w:r>
        <w:rPr>
          <w:spacing w:val="-4"/>
        </w:rPr>
        <w:t> </w:t>
      </w:r>
      <w:r>
        <w:rPr/>
        <w:t>how</w:t>
      </w:r>
      <w:r>
        <w:rPr>
          <w:spacing w:val="-4"/>
        </w:rPr>
        <w:t> </w:t>
      </w:r>
      <w:r>
        <w:rPr/>
        <w:t>well</w:t>
      </w:r>
      <w:r>
        <w:rPr>
          <w:spacing w:val="-4"/>
        </w:rPr>
        <w:t> </w:t>
      </w:r>
      <w:r>
        <w:rPr/>
        <w:t>designed</w:t>
      </w:r>
      <w:r>
        <w:rPr>
          <w:spacing w:val="-4"/>
        </w:rPr>
        <w:t> </w:t>
      </w:r>
      <w:r>
        <w:rPr/>
        <w:t>and</w:t>
      </w:r>
      <w:r>
        <w:rPr>
          <w:spacing w:val="-4"/>
        </w:rPr>
        <w:t> </w:t>
      </w:r>
      <w:r>
        <w:rPr/>
        <w:t>operated,</w:t>
      </w:r>
      <w:r>
        <w:rPr>
          <w:spacing w:val="-4"/>
        </w:rPr>
        <w:t> </w:t>
      </w:r>
      <w:r>
        <w:rPr/>
        <w:t>can</w:t>
      </w:r>
      <w:r>
        <w:rPr>
          <w:spacing w:val="-4"/>
        </w:rPr>
        <w:t> </w:t>
      </w:r>
      <w:r>
        <w:rPr/>
        <w:t>provide</w:t>
      </w:r>
      <w:r>
        <w:rPr>
          <w:spacing w:val="-4"/>
        </w:rPr>
        <w:t> </w:t>
      </w:r>
      <w:r>
        <w:rPr/>
        <w:t>only</w:t>
      </w:r>
      <w:r>
        <w:rPr>
          <w:spacing w:val="-4"/>
        </w:rPr>
        <w:t> </w:t>
      </w:r>
      <w:r>
        <w:rPr/>
        <w:t>reasonable</w:t>
      </w:r>
      <w:r>
        <w:rPr>
          <w:spacing w:val="-4"/>
        </w:rPr>
        <w:t> </w:t>
      </w:r>
      <w:r>
        <w:rPr/>
        <w:t>assurance</w:t>
      </w:r>
      <w:r>
        <w:rPr>
          <w:spacing w:val="-4"/>
        </w:rPr>
        <w:t> </w:t>
      </w:r>
      <w:r>
        <w:rPr/>
        <w:t>of</w:t>
      </w:r>
      <w:r>
        <w:rPr>
          <w:spacing w:val="-4"/>
        </w:rPr>
        <w:t> </w:t>
      </w:r>
      <w:r>
        <w:rPr/>
        <w:t>achieving</w:t>
      </w:r>
      <w:r>
        <w:rPr>
          <w:spacing w:val="-4"/>
        </w:rPr>
        <w:t> </w:t>
      </w:r>
      <w:r>
        <w:rPr/>
        <w:t>the</w:t>
      </w:r>
      <w:r>
        <w:rPr>
          <w:spacing w:val="-4"/>
        </w:rPr>
        <w:t> </w:t>
      </w:r>
      <w:r>
        <w:rPr/>
        <w:t>desired</w:t>
      </w:r>
      <w:r>
        <w:rPr>
          <w:spacing w:val="-4"/>
        </w:rPr>
        <w:t> </w:t>
      </w:r>
      <w:r>
        <w:rPr/>
        <w:t>control</w:t>
      </w:r>
      <w:r>
        <w:rPr>
          <w:spacing w:val="-4"/>
        </w:rPr>
        <w:t> </w:t>
      </w:r>
      <w:r>
        <w:rPr/>
        <w:t>objectives, and</w:t>
      </w:r>
      <w:r>
        <w:rPr>
          <w:spacing w:val="-1"/>
        </w:rPr>
        <w:t> </w:t>
      </w:r>
      <w:r>
        <w:rPr/>
        <w:t>management</w:t>
      </w:r>
      <w:r>
        <w:rPr>
          <w:spacing w:val="-1"/>
        </w:rPr>
        <w:t> </w:t>
      </w:r>
      <w:r>
        <w:rPr/>
        <w:t>is</w:t>
      </w:r>
      <w:r>
        <w:rPr>
          <w:spacing w:val="-1"/>
        </w:rPr>
        <w:t> </w:t>
      </w:r>
      <w:r>
        <w:rPr/>
        <w:t>required</w:t>
      </w:r>
      <w:r>
        <w:rPr>
          <w:spacing w:val="-1"/>
        </w:rPr>
        <w:t> </w:t>
      </w:r>
      <w:r>
        <w:rPr/>
        <w:t>to</w:t>
      </w:r>
      <w:r>
        <w:rPr>
          <w:spacing w:val="-1"/>
        </w:rPr>
        <w:t> </w:t>
      </w:r>
      <w:r>
        <w:rPr/>
        <w:t>apply</w:t>
      </w:r>
      <w:r>
        <w:rPr>
          <w:spacing w:val="-1"/>
        </w:rPr>
        <w:t> </w:t>
      </w:r>
      <w:r>
        <w:rPr/>
        <w:t>its</w:t>
      </w:r>
      <w:r>
        <w:rPr>
          <w:spacing w:val="-1"/>
        </w:rPr>
        <w:t> </w:t>
      </w:r>
      <w:r>
        <w:rPr/>
        <w:t>judgment</w:t>
      </w:r>
      <w:r>
        <w:rPr>
          <w:spacing w:val="-1"/>
        </w:rPr>
        <w:t> </w:t>
      </w:r>
      <w:r>
        <w:rPr/>
        <w:t>in</w:t>
      </w:r>
      <w:r>
        <w:rPr>
          <w:spacing w:val="-1"/>
        </w:rPr>
        <w:t> </w:t>
      </w:r>
      <w:r>
        <w:rPr/>
        <w:t>evaluating</w:t>
      </w:r>
      <w:r>
        <w:rPr>
          <w:spacing w:val="-1"/>
        </w:rPr>
        <w:t> </w:t>
      </w:r>
      <w:r>
        <w:rPr/>
        <w:t>the</w:t>
      </w:r>
      <w:r>
        <w:rPr>
          <w:spacing w:val="-1"/>
        </w:rPr>
        <w:t> </w:t>
      </w:r>
      <w:r>
        <w:rPr/>
        <w:t>cost-benefit</w:t>
      </w:r>
      <w:r>
        <w:rPr>
          <w:spacing w:val="-1"/>
        </w:rPr>
        <w:t> </w:t>
      </w:r>
      <w:r>
        <w:rPr/>
        <w:t>relationship</w:t>
      </w:r>
      <w:r>
        <w:rPr>
          <w:spacing w:val="-1"/>
        </w:rPr>
        <w:t> </w:t>
      </w:r>
      <w:r>
        <w:rPr/>
        <w:t>of</w:t>
      </w:r>
      <w:r>
        <w:rPr>
          <w:spacing w:val="-1"/>
        </w:rPr>
        <w:t> </w:t>
      </w:r>
      <w:r>
        <w:rPr/>
        <w:t>possible</w:t>
      </w:r>
      <w:r>
        <w:rPr>
          <w:spacing w:val="-1"/>
        </w:rPr>
        <w:t> </w:t>
      </w:r>
      <w:r>
        <w:rPr/>
        <w:t>controls</w:t>
      </w:r>
      <w:r>
        <w:rPr>
          <w:spacing w:val="-1"/>
        </w:rPr>
        <w:t> </w:t>
      </w:r>
      <w:r>
        <w:rPr/>
        <w:t>and</w:t>
      </w:r>
      <w:r>
        <w:rPr>
          <w:spacing w:val="-1"/>
        </w:rPr>
        <w:t> </w:t>
      </w:r>
      <w:r>
        <w:rPr/>
        <w:t>procedures.</w:t>
      </w:r>
    </w:p>
    <w:p>
      <w:pPr>
        <w:pStyle w:val="BodyText"/>
        <w:spacing w:before="39"/>
      </w:pPr>
    </w:p>
    <w:p>
      <w:pPr>
        <w:pStyle w:val="BodyText"/>
        <w:spacing w:line="264" w:lineRule="auto"/>
        <w:ind w:left="131"/>
      </w:pPr>
      <w:r>
        <w:rPr/>
        <w:t>We</w:t>
      </w:r>
      <w:r>
        <w:rPr>
          <w:spacing w:val="-7"/>
        </w:rPr>
        <w:t> </w:t>
      </w:r>
      <w:r>
        <w:rPr/>
        <w:t>carry</w:t>
      </w:r>
      <w:r>
        <w:rPr>
          <w:spacing w:val="-7"/>
        </w:rPr>
        <w:t> </w:t>
      </w:r>
      <w:r>
        <w:rPr/>
        <w:t>out</w:t>
      </w:r>
      <w:r>
        <w:rPr>
          <w:spacing w:val="-7"/>
        </w:rPr>
        <w:t> </w:t>
      </w:r>
      <w:r>
        <w:rPr/>
        <w:t>a</w:t>
      </w:r>
      <w:r>
        <w:rPr>
          <w:spacing w:val="-7"/>
        </w:rPr>
        <w:t> </w:t>
      </w:r>
      <w:r>
        <w:rPr/>
        <w:t>variety</w:t>
      </w:r>
      <w:r>
        <w:rPr>
          <w:spacing w:val="-7"/>
        </w:rPr>
        <w:t> </w:t>
      </w:r>
      <w:r>
        <w:rPr/>
        <w:t>of</w:t>
      </w:r>
      <w:r>
        <w:rPr>
          <w:spacing w:val="-7"/>
        </w:rPr>
        <w:t> </w:t>
      </w:r>
      <w:r>
        <w:rPr/>
        <w:t>ongoing</w:t>
      </w:r>
      <w:r>
        <w:rPr>
          <w:spacing w:val="-7"/>
        </w:rPr>
        <w:t> </w:t>
      </w:r>
      <w:r>
        <w:rPr/>
        <w:t>procedures,</w:t>
      </w:r>
      <w:r>
        <w:rPr>
          <w:spacing w:val="-7"/>
        </w:rPr>
        <w:t> </w:t>
      </w:r>
      <w:r>
        <w:rPr/>
        <w:t>under</w:t>
      </w:r>
      <w:r>
        <w:rPr>
          <w:spacing w:val="-7"/>
        </w:rPr>
        <w:t> </w:t>
      </w:r>
      <w:r>
        <w:rPr/>
        <w:t>the</w:t>
      </w:r>
      <w:r>
        <w:rPr>
          <w:spacing w:val="-7"/>
        </w:rPr>
        <w:t> </w:t>
      </w:r>
      <w:r>
        <w:rPr/>
        <w:t>supervision</w:t>
      </w:r>
      <w:r>
        <w:rPr>
          <w:spacing w:val="-7"/>
        </w:rPr>
        <w:t> </w:t>
      </w:r>
      <w:r>
        <w:rPr/>
        <w:t>and</w:t>
      </w:r>
      <w:r>
        <w:rPr>
          <w:spacing w:val="-7"/>
        </w:rPr>
        <w:t> </w:t>
      </w:r>
      <w:r>
        <w:rPr/>
        <w:t>with</w:t>
      </w:r>
      <w:r>
        <w:rPr>
          <w:spacing w:val="-7"/>
        </w:rPr>
        <w:t> </w:t>
      </w:r>
      <w:r>
        <w:rPr/>
        <w:t>the</w:t>
      </w:r>
      <w:r>
        <w:rPr>
          <w:spacing w:val="-7"/>
        </w:rPr>
        <w:t> </w:t>
      </w:r>
      <w:r>
        <w:rPr/>
        <w:t>participation</w:t>
      </w:r>
      <w:r>
        <w:rPr>
          <w:spacing w:val="-7"/>
        </w:rPr>
        <w:t> </w:t>
      </w:r>
      <w:r>
        <w:rPr/>
        <w:t>of</w:t>
      </w:r>
      <w:r>
        <w:rPr>
          <w:spacing w:val="-7"/>
        </w:rPr>
        <w:t> </w:t>
      </w:r>
      <w:r>
        <w:rPr/>
        <w:t>our</w:t>
      </w:r>
      <w:r>
        <w:rPr>
          <w:spacing w:val="-7"/>
        </w:rPr>
        <w:t> </w:t>
      </w:r>
      <w:r>
        <w:rPr/>
        <w:t>management,</w:t>
      </w:r>
      <w:r>
        <w:rPr>
          <w:spacing w:val="-7"/>
        </w:rPr>
        <w:t> </w:t>
      </w:r>
      <w:r>
        <w:rPr/>
        <w:t>including</w:t>
      </w:r>
      <w:r>
        <w:rPr>
          <w:spacing w:val="-7"/>
        </w:rPr>
        <w:t> </w:t>
      </w:r>
      <w:r>
        <w:rPr/>
        <w:t>our</w:t>
      </w:r>
      <w:r>
        <w:rPr>
          <w:spacing w:val="-7"/>
        </w:rPr>
        <w:t> </w:t>
      </w:r>
      <w:r>
        <w:rPr/>
        <w:t>Chief</w:t>
      </w:r>
      <w:r>
        <w:rPr>
          <w:spacing w:val="-7"/>
        </w:rPr>
        <w:t> </w:t>
      </w:r>
      <w:r>
        <w:rPr/>
        <w:t>Executive</w:t>
      </w:r>
      <w:r>
        <w:rPr>
          <w:spacing w:val="-7"/>
        </w:rPr>
        <w:t> </w:t>
      </w:r>
      <w:r>
        <w:rPr/>
        <w:t>Officer</w:t>
      </w:r>
      <w:r>
        <w:rPr>
          <w:spacing w:val="-7"/>
        </w:rPr>
        <w:t> </w:t>
      </w:r>
      <w:r>
        <w:rPr/>
        <w:t>and</w:t>
      </w:r>
      <w:r>
        <w:rPr>
          <w:spacing w:val="-7"/>
        </w:rPr>
        <w:t> </w:t>
      </w:r>
      <w:r>
        <w:rPr/>
        <w:t>Chief</w:t>
      </w:r>
      <w:r>
        <w:rPr>
          <w:spacing w:val="-7"/>
        </w:rPr>
        <w:t> </w:t>
      </w:r>
      <w:r>
        <w:rPr/>
        <w:t>Financial Officer,</w:t>
      </w:r>
      <w:r>
        <w:rPr>
          <w:spacing w:val="-2"/>
        </w:rPr>
        <w:t> </w:t>
      </w:r>
      <w:r>
        <w:rPr/>
        <w:t>to</w:t>
      </w:r>
      <w:r>
        <w:rPr>
          <w:spacing w:val="-2"/>
        </w:rPr>
        <w:t> </w:t>
      </w:r>
      <w:r>
        <w:rPr/>
        <w:t>evaluate</w:t>
      </w:r>
      <w:r>
        <w:rPr>
          <w:spacing w:val="-2"/>
        </w:rPr>
        <w:t> </w:t>
      </w:r>
      <w:r>
        <w:rPr/>
        <w:t>the</w:t>
      </w:r>
      <w:r>
        <w:rPr>
          <w:spacing w:val="-2"/>
        </w:rPr>
        <w:t> </w:t>
      </w:r>
      <w:r>
        <w:rPr/>
        <w:t>effectiveness</w:t>
      </w:r>
      <w:r>
        <w:rPr>
          <w:spacing w:val="-2"/>
        </w:rPr>
        <w:t> </w:t>
      </w:r>
      <w:r>
        <w:rPr/>
        <w:t>of the</w:t>
      </w:r>
      <w:r>
        <w:rPr>
          <w:spacing w:val="-2"/>
        </w:rPr>
        <w:t> </w:t>
      </w:r>
      <w:r>
        <w:rPr/>
        <w:t>design</w:t>
      </w:r>
      <w:r>
        <w:rPr>
          <w:spacing w:val="-2"/>
        </w:rPr>
        <w:t> </w:t>
      </w:r>
      <w:r>
        <w:rPr/>
        <w:t>and</w:t>
      </w:r>
      <w:r>
        <w:rPr>
          <w:spacing w:val="-2"/>
        </w:rPr>
        <w:t> </w:t>
      </w:r>
      <w:r>
        <w:rPr/>
        <w:t>operation</w:t>
      </w:r>
      <w:r>
        <w:rPr>
          <w:spacing w:val="-2"/>
        </w:rPr>
        <w:t> </w:t>
      </w:r>
      <w:r>
        <w:rPr/>
        <w:t>of</w:t>
      </w:r>
      <w:r>
        <w:rPr>
          <w:spacing w:val="-2"/>
        </w:rPr>
        <w:t> </w:t>
      </w:r>
      <w:r>
        <w:rPr/>
        <w:t>our</w:t>
      </w:r>
      <w:r>
        <w:rPr>
          <w:spacing w:val="-2"/>
        </w:rPr>
        <w:t> </w:t>
      </w:r>
      <w:r>
        <w:rPr/>
        <w:t>disclosure</w:t>
      </w:r>
      <w:r>
        <w:rPr>
          <w:spacing w:val="-2"/>
        </w:rPr>
        <w:t> </w:t>
      </w:r>
      <w:r>
        <w:rPr/>
        <w:t>controls</w:t>
      </w:r>
      <w:r>
        <w:rPr>
          <w:spacing w:val="-2"/>
        </w:rPr>
        <w:t> </w:t>
      </w:r>
      <w:r>
        <w:rPr/>
        <w:t>and</w:t>
      </w:r>
      <w:r>
        <w:rPr>
          <w:spacing w:val="-2"/>
        </w:rPr>
        <w:t> </w:t>
      </w:r>
      <w:r>
        <w:rPr/>
        <w:t>procedures.</w:t>
      </w:r>
      <w:r>
        <w:rPr>
          <w:spacing w:val="-2"/>
        </w:rPr>
        <w:t> </w:t>
      </w:r>
      <w:r>
        <w:rPr/>
        <w:t>Based</w:t>
      </w:r>
      <w:r>
        <w:rPr>
          <w:spacing w:val="-2"/>
        </w:rPr>
        <w:t> </w:t>
      </w:r>
      <w:r>
        <w:rPr/>
        <w:t>on</w:t>
      </w:r>
      <w:r>
        <w:rPr>
          <w:spacing w:val="-2"/>
        </w:rPr>
        <w:t> </w:t>
      </w:r>
      <w:r>
        <w:rPr/>
        <w:t>the</w:t>
      </w:r>
      <w:r>
        <w:rPr>
          <w:spacing w:val="-2"/>
        </w:rPr>
        <w:t> </w:t>
      </w:r>
      <w:r>
        <w:rPr/>
        <w:t>foregoing,</w:t>
      </w:r>
      <w:r>
        <w:rPr>
          <w:spacing w:val="-2"/>
        </w:rPr>
        <w:t> </w:t>
      </w:r>
      <w:r>
        <w:rPr/>
        <w:t>our</w:t>
      </w:r>
      <w:r>
        <w:rPr>
          <w:spacing w:val="-2"/>
        </w:rPr>
        <w:t> </w:t>
      </w:r>
      <w:r>
        <w:rPr/>
        <w:t>Chief</w:t>
      </w:r>
      <w:r>
        <w:rPr>
          <w:spacing w:val="-2"/>
        </w:rPr>
        <w:t> </w:t>
      </w:r>
      <w:r>
        <w:rPr/>
        <w:t>Executive</w:t>
      </w:r>
      <w:r>
        <w:rPr>
          <w:spacing w:val="-2"/>
        </w:rPr>
        <w:t> </w:t>
      </w:r>
      <w:r>
        <w:rPr/>
        <w:t>Officer</w:t>
      </w:r>
      <w:r>
        <w:rPr>
          <w:spacing w:val="-2"/>
        </w:rPr>
        <w:t> </w:t>
      </w:r>
      <w:r>
        <w:rPr/>
        <w:t>and</w:t>
      </w:r>
      <w:r>
        <w:rPr>
          <w:spacing w:val="-2"/>
        </w:rPr>
        <w:t> </w:t>
      </w:r>
      <w:r>
        <w:rPr/>
        <w:t>Chief Financial</w:t>
      </w:r>
      <w:r>
        <w:rPr>
          <w:spacing w:val="-2"/>
        </w:rPr>
        <w:t> </w:t>
      </w:r>
      <w:r>
        <w:rPr/>
        <w:t>Officer</w:t>
      </w:r>
      <w:r>
        <w:rPr>
          <w:spacing w:val="-2"/>
        </w:rPr>
        <w:t> </w:t>
      </w:r>
      <w:r>
        <w:rPr/>
        <w:t>concluded</w:t>
      </w:r>
      <w:r>
        <w:rPr>
          <w:spacing w:val="-2"/>
        </w:rPr>
        <w:t> </w:t>
      </w:r>
      <w:r>
        <w:rPr/>
        <w:t>that</w:t>
      </w:r>
      <w:r>
        <w:rPr>
          <w:spacing w:val="-2"/>
        </w:rPr>
        <w:t> </w:t>
      </w:r>
      <w:r>
        <w:rPr/>
        <w:t>our</w:t>
      </w:r>
      <w:r>
        <w:rPr>
          <w:spacing w:val="-2"/>
        </w:rPr>
        <w:t> </w:t>
      </w:r>
      <w:r>
        <w:rPr/>
        <w:t>disclosure</w:t>
      </w:r>
      <w:r>
        <w:rPr>
          <w:spacing w:val="-2"/>
        </w:rPr>
        <w:t> </w:t>
      </w:r>
      <w:r>
        <w:rPr/>
        <w:t>controls</w:t>
      </w:r>
      <w:r>
        <w:rPr>
          <w:spacing w:val="-2"/>
        </w:rPr>
        <w:t> </w:t>
      </w:r>
      <w:r>
        <w:rPr/>
        <w:t>and</w:t>
      </w:r>
      <w:r>
        <w:rPr>
          <w:spacing w:val="-2"/>
        </w:rPr>
        <w:t> </w:t>
      </w:r>
      <w:r>
        <w:rPr/>
        <w:t>procedures</w:t>
      </w:r>
      <w:r>
        <w:rPr>
          <w:spacing w:val="-2"/>
        </w:rPr>
        <w:t> </w:t>
      </w:r>
      <w:r>
        <w:rPr/>
        <w:t>were</w:t>
      </w:r>
      <w:r>
        <w:rPr>
          <w:spacing w:val="-2"/>
        </w:rPr>
        <w:t> </w:t>
      </w:r>
      <w:r>
        <w:rPr/>
        <w:t>effective</w:t>
      </w:r>
      <w:r>
        <w:rPr>
          <w:spacing w:val="-2"/>
        </w:rPr>
        <w:t> </w:t>
      </w:r>
      <w:r>
        <w:rPr/>
        <w:t>at</w:t>
      </w:r>
      <w:r>
        <w:rPr>
          <w:spacing w:val="-2"/>
        </w:rPr>
        <w:t> </w:t>
      </w:r>
      <w:r>
        <w:rPr/>
        <w:t>the</w:t>
      </w:r>
      <w:r>
        <w:rPr>
          <w:spacing w:val="-2"/>
        </w:rPr>
        <w:t> </w:t>
      </w:r>
      <w:r>
        <w:rPr/>
        <w:t>reasonable</w:t>
      </w:r>
      <w:r>
        <w:rPr>
          <w:spacing w:val="-2"/>
        </w:rPr>
        <w:t> </w:t>
      </w:r>
      <w:r>
        <w:rPr/>
        <w:t>assurance</w:t>
      </w:r>
      <w:r>
        <w:rPr>
          <w:spacing w:val="-2"/>
        </w:rPr>
        <w:t> </w:t>
      </w:r>
      <w:r>
        <w:rPr/>
        <w:t>level</w:t>
      </w:r>
      <w:r>
        <w:rPr>
          <w:spacing w:val="-2"/>
        </w:rPr>
        <w:t> </w:t>
      </w:r>
      <w:r>
        <w:rPr/>
        <w:t>as</w:t>
      </w:r>
      <w:r>
        <w:rPr>
          <w:spacing w:val="-2"/>
        </w:rPr>
        <w:t> </w:t>
      </w:r>
      <w:r>
        <w:rPr/>
        <w:t>of May</w:t>
      </w:r>
      <w:r>
        <w:rPr>
          <w:spacing w:val="-2"/>
        </w:rPr>
        <w:t> </w:t>
      </w:r>
      <w:r>
        <w:rPr/>
        <w:t>31,</w:t>
      </w:r>
      <w:r>
        <w:rPr>
          <w:spacing w:val="-2"/>
        </w:rPr>
        <w:t> </w:t>
      </w:r>
      <w:r>
        <w:rPr/>
        <w:t>2019</w:t>
      </w:r>
      <w:r>
        <w:rPr>
          <w:spacing w:val="-1"/>
        </w:rPr>
        <w:t> </w:t>
      </w:r>
      <w:r>
        <w:rPr/>
        <w:t>.</w:t>
      </w:r>
    </w:p>
    <w:p>
      <w:pPr>
        <w:pStyle w:val="BodyText"/>
        <w:spacing w:before="41"/>
      </w:pPr>
    </w:p>
    <w:p>
      <w:pPr>
        <w:pStyle w:val="BodyText"/>
        <w:spacing w:before="1"/>
        <w:ind w:left="131"/>
      </w:pPr>
      <w:r>
        <w:rPr/>
        <w:t>“Management's</w:t>
      </w:r>
      <w:r>
        <w:rPr>
          <w:spacing w:val="-8"/>
        </w:rPr>
        <w:t> </w:t>
      </w:r>
      <w:r>
        <w:rPr/>
        <w:t>Annual</w:t>
      </w:r>
      <w:r>
        <w:rPr>
          <w:spacing w:val="-7"/>
        </w:rPr>
        <w:t> </w:t>
      </w:r>
      <w:r>
        <w:rPr/>
        <w:t>Report</w:t>
      </w:r>
      <w:r>
        <w:rPr>
          <w:spacing w:val="-7"/>
        </w:rPr>
        <w:t> </w:t>
      </w:r>
      <w:r>
        <w:rPr/>
        <w:t>on</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is</w:t>
      </w:r>
      <w:r>
        <w:rPr>
          <w:spacing w:val="-7"/>
        </w:rPr>
        <w:t> </w:t>
      </w:r>
      <w:r>
        <w:rPr/>
        <w:t>included</w:t>
      </w:r>
      <w:r>
        <w:rPr>
          <w:spacing w:val="-7"/>
        </w:rPr>
        <w:t> </w:t>
      </w:r>
      <w:r>
        <w:rPr/>
        <w:t>in</w:t>
      </w:r>
      <w:r>
        <w:rPr>
          <w:spacing w:val="-8"/>
        </w:rPr>
        <w:t> </w:t>
      </w:r>
      <w:r>
        <w:rPr/>
        <w:t>Item</w:t>
      </w:r>
      <w:r>
        <w:rPr>
          <w:spacing w:val="-7"/>
        </w:rPr>
        <w:t> </w:t>
      </w:r>
      <w:r>
        <w:rPr/>
        <w:t>8</w:t>
      </w:r>
      <w:r>
        <w:rPr>
          <w:spacing w:val="-7"/>
        </w:rPr>
        <w:t> </w:t>
      </w:r>
      <w:r>
        <w:rPr/>
        <w:t>of</w:t>
      </w:r>
      <w:r>
        <w:rPr>
          <w:spacing w:val="-7"/>
        </w:rPr>
        <w:t> </w:t>
      </w:r>
      <w:r>
        <w:rPr/>
        <w:t>this</w:t>
      </w:r>
      <w:r>
        <w:rPr>
          <w:spacing w:val="-7"/>
        </w:rPr>
        <w:t> </w:t>
      </w:r>
      <w:r>
        <w:rPr>
          <w:spacing w:val="-2"/>
        </w:rPr>
        <w:t>Report.</w:t>
      </w:r>
    </w:p>
    <w:p>
      <w:pPr>
        <w:pStyle w:val="BodyText"/>
        <w:spacing w:before="59"/>
      </w:pPr>
    </w:p>
    <w:p>
      <w:pPr>
        <w:pStyle w:val="BodyText"/>
        <w:spacing w:line="264" w:lineRule="auto" w:before="1"/>
        <w:ind w:left="131" w:right="118"/>
      </w:pPr>
      <w:r>
        <w:rPr/>
        <w:t>We</w:t>
      </w:r>
      <w:r>
        <w:rPr>
          <w:spacing w:val="-3"/>
        </w:rPr>
        <w:t> </w:t>
      </w:r>
      <w:r>
        <w:rPr/>
        <w:t>are</w:t>
      </w:r>
      <w:r>
        <w:rPr>
          <w:spacing w:val="-3"/>
        </w:rPr>
        <w:t> </w:t>
      </w:r>
      <w:r>
        <w:rPr/>
        <w:t>continuing</w:t>
      </w:r>
      <w:r>
        <w:rPr>
          <w:spacing w:val="-3"/>
        </w:rPr>
        <w:t> </w:t>
      </w:r>
      <w:r>
        <w:rPr/>
        <w:t>several</w:t>
      </w:r>
      <w:r>
        <w:rPr>
          <w:spacing w:val="-3"/>
        </w:rPr>
        <w:t> </w:t>
      </w:r>
      <w:r>
        <w:rPr/>
        <w:t>transformation</w:t>
      </w:r>
      <w:r>
        <w:rPr>
          <w:spacing w:val="-3"/>
        </w:rPr>
        <w:t> </w:t>
      </w:r>
      <w:r>
        <w:rPr/>
        <w:t>initiatives</w:t>
      </w:r>
      <w:r>
        <w:rPr>
          <w:spacing w:val="-3"/>
        </w:rPr>
        <w:t> </w:t>
      </w:r>
      <w:r>
        <w:rPr/>
        <w:t>to</w:t>
      </w:r>
      <w:r>
        <w:rPr>
          <w:spacing w:val="-3"/>
        </w:rPr>
        <w:t> </w:t>
      </w:r>
      <w:r>
        <w:rPr/>
        <w:t>centralize</w:t>
      </w:r>
      <w:r>
        <w:rPr>
          <w:spacing w:val="-3"/>
        </w:rPr>
        <w:t> </w:t>
      </w:r>
      <w:r>
        <w:rPr/>
        <w:t>and</w:t>
      </w:r>
      <w:r>
        <w:rPr>
          <w:spacing w:val="-3"/>
        </w:rPr>
        <w:t> </w:t>
      </w:r>
      <w:r>
        <w:rPr/>
        <w:t>simplify</w:t>
      </w:r>
      <w:r>
        <w:rPr>
          <w:spacing w:val="-3"/>
        </w:rPr>
        <w:t> </w:t>
      </w:r>
      <w:r>
        <w:rPr/>
        <w:t>our</w:t>
      </w:r>
      <w:r>
        <w:rPr>
          <w:spacing w:val="-3"/>
        </w:rPr>
        <w:t> </w:t>
      </w:r>
      <w:r>
        <w:rPr/>
        <w:t>business</w:t>
      </w:r>
      <w:r>
        <w:rPr>
          <w:spacing w:val="-3"/>
        </w:rPr>
        <w:t> </w:t>
      </w:r>
      <w:r>
        <w:rPr/>
        <w:t>processes</w:t>
      </w:r>
      <w:r>
        <w:rPr>
          <w:spacing w:val="-3"/>
        </w:rPr>
        <w:t> </w:t>
      </w:r>
      <w:r>
        <w:rPr/>
        <w:t>and</w:t>
      </w:r>
      <w:r>
        <w:rPr>
          <w:spacing w:val="-3"/>
        </w:rPr>
        <w:t> </w:t>
      </w:r>
      <w:r>
        <w:rPr/>
        <w:t>systems.</w:t>
      </w:r>
      <w:r>
        <w:rPr>
          <w:spacing w:val="-3"/>
        </w:rPr>
        <w:t> </w:t>
      </w:r>
      <w:r>
        <w:rPr/>
        <w:t>These</w:t>
      </w:r>
      <w:r>
        <w:rPr>
          <w:spacing w:val="-3"/>
        </w:rPr>
        <w:t> </w:t>
      </w:r>
      <w:r>
        <w:rPr/>
        <w:t>are</w:t>
      </w:r>
      <w:r>
        <w:rPr>
          <w:spacing w:val="-3"/>
        </w:rPr>
        <w:t> </w:t>
      </w:r>
      <w:r>
        <w:rPr/>
        <w:t>long-term</w:t>
      </w:r>
      <w:r>
        <w:rPr>
          <w:spacing w:val="-3"/>
        </w:rPr>
        <w:t> </w:t>
      </w:r>
      <w:r>
        <w:rPr/>
        <w:t>initiatives,</w:t>
      </w:r>
      <w:r>
        <w:rPr>
          <w:spacing w:val="-3"/>
        </w:rPr>
        <w:t> </w:t>
      </w:r>
      <w:r>
        <w:rPr/>
        <w:t>which</w:t>
      </w:r>
      <w:r>
        <w:rPr>
          <w:spacing w:val="-3"/>
        </w:rPr>
        <w:t> </w:t>
      </w:r>
      <w:r>
        <w:rPr/>
        <w:t>we</w:t>
      </w:r>
      <w:r>
        <w:rPr>
          <w:spacing w:val="-3"/>
        </w:rPr>
        <w:t> </w:t>
      </w:r>
      <w:r>
        <w:rPr/>
        <w:t>believe</w:t>
      </w:r>
      <w:r>
        <w:rPr>
          <w:spacing w:val="-3"/>
        </w:rPr>
        <w:t> </w:t>
      </w:r>
      <w:r>
        <w:rPr/>
        <w:t>will enhance</w:t>
      </w:r>
      <w:r>
        <w:rPr>
          <w:spacing w:val="-7"/>
        </w:rPr>
        <w:t> </w:t>
      </w:r>
      <w:r>
        <w:rPr/>
        <w:t>our</w:t>
      </w:r>
      <w:r>
        <w:rPr>
          <w:spacing w:val="-7"/>
        </w:rPr>
        <w:t> </w:t>
      </w:r>
      <w:r>
        <w:rPr/>
        <w:t>internal</w:t>
      </w:r>
      <w:r>
        <w:rPr>
          <w:spacing w:val="-7"/>
        </w:rPr>
        <w:t> </w:t>
      </w:r>
      <w:r>
        <w:rPr/>
        <w:t>control</w:t>
      </w:r>
      <w:r>
        <w:rPr>
          <w:spacing w:val="-7"/>
        </w:rPr>
        <w:t> </w:t>
      </w:r>
      <w:r>
        <w:rPr/>
        <w:t>over</w:t>
      </w:r>
      <w:r>
        <w:rPr>
          <w:spacing w:val="-7"/>
        </w:rPr>
        <w:t> </w:t>
      </w:r>
      <w:r>
        <w:rPr/>
        <w:t>financial</w:t>
      </w:r>
      <w:r>
        <w:rPr>
          <w:spacing w:val="-7"/>
        </w:rPr>
        <w:t> </w:t>
      </w:r>
      <w:r>
        <w:rPr/>
        <w:t>reporting</w:t>
      </w:r>
      <w:r>
        <w:rPr>
          <w:spacing w:val="-7"/>
        </w:rPr>
        <w:t> </w:t>
      </w:r>
      <w:r>
        <w:rPr/>
        <w:t>due</w:t>
      </w:r>
      <w:r>
        <w:rPr>
          <w:spacing w:val="-7"/>
        </w:rPr>
        <w:t> </w:t>
      </w:r>
      <w:r>
        <w:rPr/>
        <w:t>to</w:t>
      </w:r>
      <w:r>
        <w:rPr>
          <w:spacing w:val="-7"/>
        </w:rPr>
        <w:t> </w:t>
      </w:r>
      <w:r>
        <w:rPr/>
        <w:t>increased</w:t>
      </w:r>
      <w:r>
        <w:rPr>
          <w:spacing w:val="-7"/>
        </w:rPr>
        <w:t> </w:t>
      </w:r>
      <w:r>
        <w:rPr/>
        <w:t>automation</w:t>
      </w:r>
      <w:r>
        <w:rPr>
          <w:spacing w:val="-7"/>
        </w:rPr>
        <w:t> </w:t>
      </w:r>
      <w:r>
        <w:rPr/>
        <w:t>and</w:t>
      </w:r>
      <w:r>
        <w:rPr>
          <w:spacing w:val="-7"/>
        </w:rPr>
        <w:t> </w:t>
      </w:r>
      <w:r>
        <w:rPr/>
        <w:t>further</w:t>
      </w:r>
      <w:r>
        <w:rPr>
          <w:spacing w:val="-7"/>
        </w:rPr>
        <w:t> </w:t>
      </w:r>
      <w:r>
        <w:rPr/>
        <w:t>integration</w:t>
      </w:r>
      <w:r>
        <w:rPr>
          <w:spacing w:val="-7"/>
        </w:rPr>
        <w:t> </w:t>
      </w:r>
      <w:r>
        <w:rPr/>
        <w:t>of</w:t>
      </w:r>
      <w:r>
        <w:rPr>
          <w:spacing w:val="-7"/>
        </w:rPr>
        <w:t> </w:t>
      </w:r>
      <w:r>
        <w:rPr/>
        <w:t>related</w:t>
      </w:r>
      <w:r>
        <w:rPr>
          <w:spacing w:val="-7"/>
        </w:rPr>
        <w:t> </w:t>
      </w:r>
      <w:r>
        <w:rPr/>
        <w:t>processes.</w:t>
      </w:r>
      <w:r>
        <w:rPr>
          <w:spacing w:val="-7"/>
        </w:rPr>
        <w:t> </w:t>
      </w:r>
      <w:r>
        <w:rPr/>
        <w:t>We</w:t>
      </w:r>
      <w:r>
        <w:rPr>
          <w:spacing w:val="-7"/>
        </w:rPr>
        <w:t> </w:t>
      </w:r>
      <w:r>
        <w:rPr/>
        <w:t>will</w:t>
      </w:r>
      <w:r>
        <w:rPr>
          <w:spacing w:val="-7"/>
        </w:rPr>
        <w:t> </w:t>
      </w:r>
      <w:r>
        <w:rPr/>
        <w:t>continue</w:t>
      </w:r>
      <w:r>
        <w:rPr>
          <w:spacing w:val="-7"/>
        </w:rPr>
        <w:t> </w:t>
      </w:r>
      <w:r>
        <w:rPr/>
        <w:t>to</w:t>
      </w:r>
      <w:r>
        <w:rPr>
          <w:spacing w:val="-7"/>
        </w:rPr>
        <w:t> </w:t>
      </w:r>
      <w:r>
        <w:rPr/>
        <w:t>monitor</w:t>
      </w:r>
      <w:r>
        <w:rPr>
          <w:spacing w:val="-7"/>
        </w:rPr>
        <w:t> </w:t>
      </w:r>
      <w:r>
        <w:rPr/>
        <w:t>our</w:t>
      </w:r>
      <w:r>
        <w:rPr>
          <w:spacing w:val="-7"/>
        </w:rPr>
        <w:t> </w:t>
      </w:r>
      <w:r>
        <w:rPr/>
        <w:t>internal</w:t>
      </w:r>
      <w:r>
        <w:rPr>
          <w:spacing w:val="-7"/>
        </w:rPr>
        <w:t> </w:t>
      </w:r>
      <w:r>
        <w:rPr/>
        <w:t>control over financial reporting for effectiveness throughout these transformation initiatives.</w:t>
      </w:r>
    </w:p>
    <w:p>
      <w:pPr>
        <w:pStyle w:val="BodyText"/>
        <w:spacing w:before="41"/>
      </w:pPr>
    </w:p>
    <w:p>
      <w:pPr>
        <w:pStyle w:val="BodyText"/>
        <w:spacing w:line="264" w:lineRule="auto"/>
        <w:ind w:left="131"/>
      </w:pPr>
      <w:r>
        <w:rPr/>
        <w:t>There</w:t>
      </w:r>
      <w:r>
        <w:rPr>
          <w:spacing w:val="-6"/>
        </w:rPr>
        <w:t> </w:t>
      </w:r>
      <w:r>
        <w:rPr/>
        <w:t>have</w:t>
      </w:r>
      <w:r>
        <w:rPr>
          <w:spacing w:val="-6"/>
        </w:rPr>
        <w:t> </w:t>
      </w:r>
      <w:r>
        <w:rPr/>
        <w:t>not</w:t>
      </w:r>
      <w:r>
        <w:rPr>
          <w:spacing w:val="-6"/>
        </w:rPr>
        <w:t> </w:t>
      </w:r>
      <w:r>
        <w:rPr/>
        <w:t>been</w:t>
      </w:r>
      <w:r>
        <w:rPr>
          <w:spacing w:val="-6"/>
        </w:rPr>
        <w:t> </w:t>
      </w:r>
      <w:r>
        <w:rPr/>
        <w:t>any</w:t>
      </w:r>
      <w:r>
        <w:rPr>
          <w:spacing w:val="-6"/>
        </w:rPr>
        <w:t> </w:t>
      </w:r>
      <w:r>
        <w:rPr/>
        <w:t>changes</w:t>
      </w:r>
      <w:r>
        <w:rPr>
          <w:spacing w:val="-6"/>
        </w:rPr>
        <w:t> </w:t>
      </w:r>
      <w:r>
        <w:rPr/>
        <w:t>in</w:t>
      </w:r>
      <w:r>
        <w:rPr>
          <w:spacing w:val="-6"/>
        </w:rPr>
        <w:t> </w:t>
      </w:r>
      <w:r>
        <w:rPr/>
        <w:t>our</w:t>
      </w:r>
      <w:r>
        <w:rPr>
          <w:spacing w:val="-6"/>
        </w:rPr>
        <w:t> </w:t>
      </w:r>
      <w:r>
        <w:rPr/>
        <w:t>internal</w:t>
      </w:r>
      <w:r>
        <w:rPr>
          <w:spacing w:val="-6"/>
        </w:rPr>
        <w:t> </w:t>
      </w:r>
      <w:r>
        <w:rPr/>
        <w:t>control</w:t>
      </w:r>
      <w:r>
        <w:rPr>
          <w:spacing w:val="-6"/>
        </w:rPr>
        <w:t> </w:t>
      </w:r>
      <w:r>
        <w:rPr/>
        <w:t>over</w:t>
      </w:r>
      <w:r>
        <w:rPr>
          <w:spacing w:val="-6"/>
        </w:rPr>
        <w:t> </w:t>
      </w:r>
      <w:r>
        <w:rPr/>
        <w:t>financial</w:t>
      </w:r>
      <w:r>
        <w:rPr>
          <w:spacing w:val="-6"/>
        </w:rPr>
        <w:t> </w:t>
      </w:r>
      <w:r>
        <w:rPr/>
        <w:t>reporting</w:t>
      </w:r>
      <w:r>
        <w:rPr>
          <w:spacing w:val="-6"/>
        </w:rPr>
        <w:t> </w:t>
      </w:r>
      <w:r>
        <w:rPr/>
        <w:t>during</w:t>
      </w:r>
      <w:r>
        <w:rPr>
          <w:spacing w:val="-6"/>
        </w:rPr>
        <w:t> </w:t>
      </w:r>
      <w:r>
        <w:rPr/>
        <w:t>our</w:t>
      </w:r>
      <w:r>
        <w:rPr>
          <w:spacing w:val="-6"/>
        </w:rPr>
        <w:t> </w:t>
      </w:r>
      <w:r>
        <w:rPr/>
        <w:t>most</w:t>
      </w:r>
      <w:r>
        <w:rPr>
          <w:spacing w:val="-6"/>
        </w:rPr>
        <w:t> </w:t>
      </w:r>
      <w:r>
        <w:rPr/>
        <w:t>recent</w:t>
      </w:r>
      <w:r>
        <w:rPr>
          <w:spacing w:val="-6"/>
        </w:rPr>
        <w:t> </w:t>
      </w:r>
      <w:r>
        <w:rPr/>
        <w:t>fiscal</w:t>
      </w:r>
      <w:r>
        <w:rPr>
          <w:spacing w:val="-6"/>
        </w:rPr>
        <w:t> </w:t>
      </w:r>
      <w:r>
        <w:rPr/>
        <w:t>quarter</w:t>
      </w:r>
      <w:r>
        <w:rPr>
          <w:spacing w:val="-6"/>
        </w:rPr>
        <w:t> </w:t>
      </w:r>
      <w:r>
        <w:rPr/>
        <w:t>that</w:t>
      </w:r>
      <w:r>
        <w:rPr>
          <w:spacing w:val="-6"/>
        </w:rPr>
        <w:t> </w:t>
      </w:r>
      <w:r>
        <w:rPr/>
        <w:t>have</w:t>
      </w:r>
      <w:r>
        <w:rPr>
          <w:spacing w:val="-6"/>
        </w:rPr>
        <w:t> </w:t>
      </w:r>
      <w:r>
        <w:rPr/>
        <w:t>materially</w:t>
      </w:r>
      <w:r>
        <w:rPr>
          <w:spacing w:val="-6"/>
        </w:rPr>
        <w:t> </w:t>
      </w:r>
      <w:r>
        <w:rPr/>
        <w:t>affected,</w:t>
      </w:r>
      <w:r>
        <w:rPr>
          <w:spacing w:val="-6"/>
        </w:rPr>
        <w:t> </w:t>
      </w:r>
      <w:r>
        <w:rPr/>
        <w:t>or</w:t>
      </w:r>
      <w:r>
        <w:rPr>
          <w:spacing w:val="-6"/>
        </w:rPr>
        <w:t> </w:t>
      </w:r>
      <w:r>
        <w:rPr/>
        <w:t>are</w:t>
      </w:r>
      <w:r>
        <w:rPr>
          <w:spacing w:val="-6"/>
        </w:rPr>
        <w:t> </w:t>
      </w:r>
      <w:r>
        <w:rPr/>
        <w:t>reasonably</w:t>
      </w:r>
      <w:r>
        <w:rPr>
          <w:spacing w:val="-6"/>
        </w:rPr>
        <w:t> </w:t>
      </w:r>
      <w:r>
        <w:rPr/>
        <w:t>likely</w:t>
      </w:r>
      <w:r>
        <w:rPr>
          <w:spacing w:val="-6"/>
        </w:rPr>
        <w:t> </w:t>
      </w:r>
      <w:r>
        <w:rPr/>
        <w:t>to materially affect, our internal control over financial reporting.</w:t>
      </w:r>
    </w:p>
    <w:p>
      <w:pPr>
        <w:pStyle w:val="BodyText"/>
      </w:pPr>
    </w:p>
    <w:p>
      <w:pPr>
        <w:pStyle w:val="BodyText"/>
        <w:spacing w:before="49"/>
      </w:pPr>
    </w:p>
    <w:p>
      <w:pPr>
        <w:pStyle w:val="Heading2"/>
        <w:jc w:val="both"/>
      </w:pPr>
      <w:bookmarkStart w:name="_bookmark54" w:id="57"/>
      <w:bookmarkEnd w:id="57"/>
      <w:r>
        <w:rPr/>
      </w:r>
      <w:r>
        <w:rPr/>
        <w:t>ITEM</w:t>
      </w:r>
      <w:r>
        <w:rPr>
          <w:spacing w:val="-2"/>
        </w:rPr>
        <w:t> </w:t>
      </w:r>
      <w:r>
        <w:rPr/>
        <w:t>9B.</w:t>
      </w:r>
      <w:r>
        <w:rPr>
          <w:spacing w:val="-1"/>
        </w:rPr>
        <w:t> </w:t>
      </w:r>
      <w:r>
        <w:rPr/>
        <w:t>OTHER</w:t>
      </w:r>
      <w:r>
        <w:rPr>
          <w:spacing w:val="-1"/>
        </w:rPr>
        <w:t> </w:t>
      </w:r>
      <w:r>
        <w:rPr>
          <w:spacing w:val="-2"/>
        </w:rPr>
        <w:t>INFORMATION</w:t>
      </w:r>
    </w:p>
    <w:p>
      <w:pPr>
        <w:pStyle w:val="BodyText"/>
        <w:spacing w:before="250"/>
        <w:ind w:left="131"/>
      </w:pPr>
      <w:r>
        <w:rPr/>
        <w:t>No</w:t>
      </w:r>
      <w:r>
        <w:rPr>
          <w:spacing w:val="-8"/>
        </w:rPr>
        <w:t> </w:t>
      </w:r>
      <w:r>
        <w:rPr/>
        <w:t>disclosure</w:t>
      </w:r>
      <w:r>
        <w:rPr>
          <w:spacing w:val="-7"/>
        </w:rPr>
        <w:t> </w:t>
      </w:r>
      <w:r>
        <w:rPr/>
        <w:t>is</w:t>
      </w:r>
      <w:r>
        <w:rPr>
          <w:spacing w:val="-8"/>
        </w:rPr>
        <w:t> </w:t>
      </w:r>
      <w:r>
        <w:rPr/>
        <w:t>required</w:t>
      </w:r>
      <w:r>
        <w:rPr>
          <w:spacing w:val="-7"/>
        </w:rPr>
        <w:t> </w:t>
      </w:r>
      <w:r>
        <w:rPr/>
        <w:t>under</w:t>
      </w:r>
      <w:r>
        <w:rPr>
          <w:spacing w:val="-8"/>
        </w:rPr>
        <w:t> </w:t>
      </w:r>
      <w:r>
        <w:rPr/>
        <w:t>this</w:t>
      </w:r>
      <w:r>
        <w:rPr>
          <w:spacing w:val="-7"/>
        </w:rPr>
        <w:t> </w:t>
      </w:r>
      <w:r>
        <w:rPr>
          <w:spacing w:val="-2"/>
        </w:rPr>
        <w:t>item.</w:t>
      </w:r>
    </w:p>
    <w:p>
      <w:pPr>
        <w:pStyle w:val="BodyText"/>
      </w:pPr>
    </w:p>
    <w:p>
      <w:pPr>
        <w:pStyle w:val="BodyText"/>
        <w:spacing w:before="130"/>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85</w:t>
      </w:r>
    </w:p>
    <w:p>
      <w:pPr>
        <w:pStyle w:val="BodyText"/>
        <w:spacing w:before="3"/>
        <w:rPr>
          <w:sz w:val="16"/>
        </w:rPr>
      </w:pPr>
      <w:r>
        <w:rPr/>
        <mc:AlternateContent>
          <mc:Choice Requires="wps">
            <w:drawing>
              <wp:anchor distT="0" distB="0" distL="0" distR="0" allowOverlap="1" layoutInCell="1" locked="0" behindDoc="1" simplePos="0" relativeHeight="487673856">
                <wp:simplePos x="0" y="0"/>
                <wp:positionH relativeFrom="page">
                  <wp:posOffset>222884</wp:posOffset>
                </wp:positionH>
                <wp:positionV relativeFrom="paragraph">
                  <wp:posOffset>133975</wp:posOffset>
                </wp:positionV>
                <wp:extent cx="7312659" cy="17145"/>
                <wp:effectExtent l="0" t="0" r="0" b="0"/>
                <wp:wrapTopAndBottom/>
                <wp:docPr id="546" name="Group 546"/>
                <wp:cNvGraphicFramePr>
                  <a:graphicFrameLocks/>
                </wp:cNvGraphicFramePr>
                <a:graphic>
                  <a:graphicData uri="http://schemas.microsoft.com/office/word/2010/wordprocessingGroup">
                    <wpg:wgp>
                      <wpg:cNvPr id="546" name="Group 546"/>
                      <wpg:cNvGrpSpPr/>
                      <wpg:grpSpPr>
                        <a:xfrm>
                          <a:off x="0" y="0"/>
                          <a:ext cx="7312659" cy="17145"/>
                          <a:chExt cx="7312659" cy="17145"/>
                        </a:xfrm>
                      </wpg:grpSpPr>
                      <wps:wsp>
                        <wps:cNvPr id="547" name="Graphic 54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48" name="Graphic 54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49" name="Graphic 54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50" name="Graphic 55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42624;mso-wrap-distance-left:0;mso-wrap-distance-right:0" id="docshapegroup540" coordorigin="351,211" coordsize="11516,27">
                <v:shape style="position:absolute;left:351;top:210;width:11516;height:14" id="docshape541" coordorigin="351,211" coordsize="11516,14" path="m11853,224l364,224,351,211,11867,211,11853,224xe" filled="true" fillcolor="#9a9a9a" stroked="false">
                  <v:path arrowok="t"/>
                  <v:fill type="solid"/>
                </v:shape>
                <v:shape style="position:absolute;left:351;top:224;width:11516;height:14" id="docshape542" coordorigin="351,224" coordsize="11516,14" path="m11867,238l351,238,364,224,11853,224,11867,238xe" filled="true" fillcolor="#ededed" stroked="false">
                  <v:path arrowok="t"/>
                  <v:fill type="solid"/>
                </v:shape>
                <v:shape style="position:absolute;left:351;top:210;width:14;height:27" id="docshape543" coordorigin="351,211" coordsize="14,27" path="m351,238l351,211,364,224,351,238xe" filled="true" fillcolor="#9a9a9a" stroked="false">
                  <v:path arrowok="t"/>
                  <v:fill type="solid"/>
                </v:shape>
                <v:shape style="position:absolute;left:11853;top:210;width:14;height:27" id="docshape544"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Heading1"/>
      </w:pPr>
      <w:bookmarkStart w:name="_bookmark55" w:id="58"/>
      <w:bookmarkEnd w:id="58"/>
      <w:r>
        <w:rPr/>
      </w:r>
      <w:r>
        <w:rPr>
          <w:color w:val="E77721"/>
        </w:rPr>
        <w:t>PART</w:t>
      </w:r>
      <w:r>
        <w:rPr>
          <w:color w:val="E77721"/>
          <w:spacing w:val="18"/>
        </w:rPr>
        <w:t> </w:t>
      </w:r>
      <w:r>
        <w:rPr>
          <w:color w:val="E77721"/>
          <w:spacing w:val="-5"/>
        </w:rPr>
        <w:t>III</w:t>
      </w:r>
    </w:p>
    <w:p>
      <w:pPr>
        <w:pStyle w:val="Heading2"/>
        <w:spacing w:line="208" w:lineRule="auto" w:before="635"/>
        <w:ind w:right="1936"/>
      </w:pPr>
      <w:bookmarkStart w:name="_bookmark56" w:id="59"/>
      <w:bookmarkEnd w:id="59"/>
      <w:r>
        <w:rPr/>
      </w:r>
      <w:r>
        <w:rPr/>
        <w:t>ITEM 10. DIRECTORS, EXECUTIVE OFFICERS </w:t>
      </w:r>
      <w:r>
        <w:rPr/>
        <w:t>AND CORPORATE GOVERNANCE</w:t>
      </w:r>
    </w:p>
    <w:p>
      <w:pPr>
        <w:pStyle w:val="BodyText"/>
        <w:spacing w:line="264" w:lineRule="auto" w:before="261"/>
        <w:ind w:left="131" w:right="121"/>
      </w:pPr>
      <w:r>
        <w:rPr/>
        <w:t>The</w:t>
      </w:r>
      <w:r>
        <w:rPr>
          <w:spacing w:val="-3"/>
        </w:rPr>
        <w:t> </w:t>
      </w:r>
      <w:r>
        <w:rPr/>
        <w:t>information</w:t>
      </w:r>
      <w:r>
        <w:rPr>
          <w:spacing w:val="-3"/>
        </w:rPr>
        <w:t> </w:t>
      </w:r>
      <w:r>
        <w:rPr/>
        <w:t>required</w:t>
      </w:r>
      <w:r>
        <w:rPr>
          <w:spacing w:val="-3"/>
        </w:rPr>
        <w:t> </w:t>
      </w:r>
      <w:r>
        <w:rPr/>
        <w:t>by</w:t>
      </w:r>
      <w:r>
        <w:rPr>
          <w:spacing w:val="-3"/>
        </w:rPr>
        <w:t> </w:t>
      </w:r>
      <w:r>
        <w:rPr/>
        <w:t>Item</w:t>
      </w:r>
      <w:r>
        <w:rPr>
          <w:spacing w:val="-3"/>
        </w:rPr>
        <w:t> </w:t>
      </w:r>
      <w:r>
        <w:rPr/>
        <w:t>401</w:t>
      </w:r>
      <w:r>
        <w:rPr>
          <w:spacing w:val="-3"/>
        </w:rPr>
        <w:t> </w:t>
      </w:r>
      <w:r>
        <w:rPr/>
        <w:t>of</w:t>
      </w:r>
      <w:r>
        <w:rPr>
          <w:spacing w:val="-3"/>
        </w:rPr>
        <w:t> </w:t>
      </w:r>
      <w:r>
        <w:rPr/>
        <w:t>Regulation</w:t>
      </w:r>
      <w:r>
        <w:rPr>
          <w:spacing w:val="-3"/>
        </w:rPr>
        <w:t> </w:t>
      </w:r>
      <w:r>
        <w:rPr/>
        <w:t>S-K</w:t>
      </w:r>
      <w:r>
        <w:rPr>
          <w:spacing w:val="-3"/>
        </w:rPr>
        <w:t> </w:t>
      </w:r>
      <w:r>
        <w:rPr/>
        <w:t>regarding</w:t>
      </w:r>
      <w:r>
        <w:rPr>
          <w:spacing w:val="-3"/>
        </w:rPr>
        <w:t> </w:t>
      </w:r>
      <w:r>
        <w:rPr/>
        <w:t>directors</w:t>
      </w:r>
      <w:r>
        <w:rPr>
          <w:spacing w:val="-3"/>
        </w:rPr>
        <w:t> </w:t>
      </w:r>
      <w:r>
        <w:rPr/>
        <w:t>is</w:t>
      </w:r>
      <w:r>
        <w:rPr>
          <w:spacing w:val="-3"/>
        </w:rPr>
        <w:t> </w:t>
      </w:r>
      <w:r>
        <w:rPr/>
        <w:t>included</w:t>
      </w:r>
      <w:r>
        <w:rPr>
          <w:spacing w:val="-3"/>
        </w:rPr>
        <w:t> </w:t>
      </w:r>
      <w:r>
        <w:rPr/>
        <w:t>under</w:t>
      </w:r>
      <w:r>
        <w:rPr>
          <w:spacing w:val="-3"/>
        </w:rPr>
        <w:t> </w:t>
      </w:r>
      <w:r>
        <w:rPr/>
        <w:t>“Election</w:t>
      </w:r>
      <w:r>
        <w:rPr>
          <w:spacing w:val="-3"/>
        </w:rPr>
        <w:t> </w:t>
      </w:r>
      <w:r>
        <w:rPr/>
        <w:t>of</w:t>
      </w:r>
      <w:r>
        <w:rPr>
          <w:spacing w:val="-3"/>
        </w:rPr>
        <w:t> </w:t>
      </w:r>
      <w:r>
        <w:rPr/>
        <w:t>Directors”</w:t>
      </w:r>
      <w:r>
        <w:rPr>
          <w:spacing w:val="-3"/>
        </w:rPr>
        <w:t> </w:t>
      </w:r>
      <w:r>
        <w:rPr/>
        <w:t>in</w:t>
      </w:r>
      <w:r>
        <w:rPr>
          <w:spacing w:val="-3"/>
        </w:rPr>
        <w:t> </w:t>
      </w:r>
      <w:r>
        <w:rPr/>
        <w:t>the</w:t>
      </w:r>
      <w:r>
        <w:rPr>
          <w:spacing w:val="-3"/>
        </w:rPr>
        <w:t> </w:t>
      </w:r>
      <w:r>
        <w:rPr/>
        <w:t>definitive</w:t>
      </w:r>
      <w:r>
        <w:rPr>
          <w:spacing w:val="-3"/>
        </w:rPr>
        <w:t> </w:t>
      </w:r>
      <w:r>
        <w:rPr/>
        <w:t>Proxy</w:t>
      </w:r>
      <w:r>
        <w:rPr>
          <w:spacing w:val="-3"/>
        </w:rPr>
        <w:t> </w:t>
      </w:r>
      <w:r>
        <w:rPr/>
        <w:t>Statement</w:t>
      </w:r>
      <w:r>
        <w:rPr>
          <w:spacing w:val="-3"/>
        </w:rPr>
        <w:t> </w:t>
      </w:r>
      <w:r>
        <w:rPr/>
        <w:t>for</w:t>
      </w:r>
      <w:r>
        <w:rPr>
          <w:spacing w:val="-3"/>
        </w:rPr>
        <w:t> </w:t>
      </w:r>
      <w:r>
        <w:rPr/>
        <w:t>our 2019</w:t>
      </w:r>
      <w:r>
        <w:rPr>
          <w:spacing w:val="-2"/>
        </w:rPr>
        <w:t> </w:t>
      </w:r>
      <w:r>
        <w:rPr/>
        <w:t>Annual Meeting</w:t>
      </w:r>
      <w:r>
        <w:rPr>
          <w:spacing w:val="-3"/>
        </w:rPr>
        <w:t> </w:t>
      </w:r>
      <w:r>
        <w:rPr/>
        <w:t>of</w:t>
      </w:r>
      <w:r>
        <w:rPr>
          <w:spacing w:val="-3"/>
        </w:rPr>
        <w:t> </w:t>
      </w:r>
      <w:r>
        <w:rPr/>
        <w:t>Shareholders</w:t>
      </w:r>
      <w:r>
        <w:rPr>
          <w:spacing w:val="-4"/>
        </w:rPr>
        <w:t> </w:t>
      </w:r>
      <w:r>
        <w:rPr/>
        <w:t>and</w:t>
      </w:r>
      <w:r>
        <w:rPr>
          <w:spacing w:val="-3"/>
        </w:rPr>
        <w:t> </w:t>
      </w:r>
      <w:r>
        <w:rPr/>
        <w:t>is</w:t>
      </w:r>
      <w:r>
        <w:rPr>
          <w:spacing w:val="-3"/>
        </w:rPr>
        <w:t> </w:t>
      </w:r>
      <w:r>
        <w:rPr/>
        <w:t>incorporated</w:t>
      </w:r>
      <w:r>
        <w:rPr>
          <w:spacing w:val="-4"/>
        </w:rPr>
        <w:t> </w:t>
      </w:r>
      <w:r>
        <w:rPr/>
        <w:t>herein</w:t>
      </w:r>
      <w:r>
        <w:rPr>
          <w:spacing w:val="-3"/>
        </w:rPr>
        <w:t> </w:t>
      </w:r>
      <w:r>
        <w:rPr/>
        <w:t>by</w:t>
      </w:r>
      <w:r>
        <w:rPr>
          <w:spacing w:val="-3"/>
        </w:rPr>
        <w:t> </w:t>
      </w:r>
      <w:r>
        <w:rPr/>
        <w:t>reference.</w:t>
      </w:r>
      <w:r>
        <w:rPr>
          <w:spacing w:val="-4"/>
        </w:rPr>
        <w:t> </w:t>
      </w:r>
      <w:r>
        <w:rPr/>
        <w:t>The</w:t>
      </w:r>
      <w:r>
        <w:rPr>
          <w:spacing w:val="-3"/>
        </w:rPr>
        <w:t> </w:t>
      </w:r>
      <w:r>
        <w:rPr/>
        <w:t>information</w:t>
      </w:r>
      <w:r>
        <w:rPr>
          <w:spacing w:val="-3"/>
        </w:rPr>
        <w:t> </w:t>
      </w:r>
      <w:r>
        <w:rPr/>
        <w:t>required</w:t>
      </w:r>
      <w:r>
        <w:rPr>
          <w:spacing w:val="-4"/>
        </w:rPr>
        <w:t> </w:t>
      </w:r>
      <w:r>
        <w:rPr/>
        <w:t>by</w:t>
      </w:r>
      <w:r>
        <w:rPr>
          <w:spacing w:val="-3"/>
        </w:rPr>
        <w:t> </w:t>
      </w:r>
      <w:r>
        <w:rPr/>
        <w:t>Item</w:t>
      </w:r>
      <w:r>
        <w:rPr>
          <w:spacing w:val="-3"/>
        </w:rPr>
        <w:t> </w:t>
      </w:r>
      <w:r>
        <w:rPr/>
        <w:t>401</w:t>
      </w:r>
      <w:r>
        <w:rPr>
          <w:spacing w:val="-4"/>
        </w:rPr>
        <w:t> </w:t>
      </w:r>
      <w:r>
        <w:rPr/>
        <w:t>of</w:t>
      </w:r>
      <w:r>
        <w:rPr>
          <w:spacing w:val="-3"/>
        </w:rPr>
        <w:t> </w:t>
      </w:r>
      <w:r>
        <w:rPr/>
        <w:t>Regulation</w:t>
      </w:r>
      <w:r>
        <w:rPr>
          <w:spacing w:val="-3"/>
        </w:rPr>
        <w:t> </w:t>
      </w:r>
      <w:r>
        <w:rPr/>
        <w:t>S-K</w:t>
      </w:r>
      <w:r>
        <w:rPr>
          <w:spacing w:val="-4"/>
        </w:rPr>
        <w:t> </w:t>
      </w:r>
      <w:r>
        <w:rPr/>
        <w:t>regarding</w:t>
      </w:r>
      <w:r>
        <w:rPr>
          <w:spacing w:val="-3"/>
        </w:rPr>
        <w:t> </w:t>
      </w:r>
      <w:r>
        <w:rPr/>
        <w:t>executive</w:t>
      </w:r>
      <w:r>
        <w:rPr>
          <w:spacing w:val="-3"/>
        </w:rPr>
        <w:t> </w:t>
      </w:r>
      <w:r>
        <w:rPr/>
        <w:t>officers</w:t>
      </w:r>
      <w:r>
        <w:rPr>
          <w:spacing w:val="-4"/>
        </w:rPr>
        <w:t> </w:t>
      </w:r>
      <w:r>
        <w:rPr/>
        <w:t>is</w:t>
      </w:r>
      <w:r>
        <w:rPr>
          <w:spacing w:val="-3"/>
        </w:rPr>
        <w:t> </w:t>
      </w:r>
      <w:r>
        <w:rPr/>
        <w:t>included</w:t>
      </w:r>
      <w:r>
        <w:rPr>
          <w:spacing w:val="-3"/>
        </w:rPr>
        <w:t> </w:t>
      </w:r>
      <w:r>
        <w:rPr/>
        <w:t>under “Information</w:t>
      </w:r>
      <w:r>
        <w:rPr>
          <w:spacing w:val="-3"/>
        </w:rPr>
        <w:t> </w:t>
      </w:r>
      <w:r>
        <w:rPr/>
        <w:t>about</w:t>
      </w:r>
      <w:r>
        <w:rPr>
          <w:spacing w:val="-3"/>
        </w:rPr>
        <w:t> </w:t>
      </w:r>
      <w:r>
        <w:rPr/>
        <w:t>our</w:t>
      </w:r>
      <w:r>
        <w:rPr>
          <w:spacing w:val="-3"/>
        </w:rPr>
        <w:t> </w:t>
      </w:r>
      <w:r>
        <w:rPr/>
        <w:t>Executive</w:t>
      </w:r>
      <w:r>
        <w:rPr>
          <w:spacing w:val="-3"/>
        </w:rPr>
        <w:t> </w:t>
      </w:r>
      <w:r>
        <w:rPr/>
        <w:t>Officers”</w:t>
      </w:r>
      <w:r>
        <w:rPr>
          <w:spacing w:val="-3"/>
        </w:rPr>
        <w:t> </w:t>
      </w:r>
      <w:r>
        <w:rPr/>
        <w:t>in</w:t>
      </w:r>
      <w:r>
        <w:rPr>
          <w:spacing w:val="-3"/>
        </w:rPr>
        <w:t> </w:t>
      </w:r>
      <w:r>
        <w:rPr/>
        <w:t>Item</w:t>
      </w:r>
      <w:r>
        <w:rPr>
          <w:spacing w:val="-3"/>
        </w:rPr>
        <w:t> </w:t>
      </w:r>
      <w:r>
        <w:rPr/>
        <w:t>1</w:t>
      </w:r>
      <w:r>
        <w:rPr>
          <w:spacing w:val="-3"/>
        </w:rPr>
        <w:t> </w:t>
      </w:r>
      <w:r>
        <w:rPr/>
        <w:t>of</w:t>
      </w:r>
      <w:r>
        <w:rPr>
          <w:spacing w:val="-3"/>
        </w:rPr>
        <w:t> </w:t>
      </w:r>
      <w:r>
        <w:rPr/>
        <w:t>this</w:t>
      </w:r>
      <w:r>
        <w:rPr>
          <w:spacing w:val="-3"/>
        </w:rPr>
        <w:t> </w:t>
      </w:r>
      <w:r>
        <w:rPr/>
        <w:t>Report.</w:t>
      </w:r>
      <w:r>
        <w:rPr>
          <w:spacing w:val="-3"/>
        </w:rPr>
        <w:t> </w:t>
      </w:r>
      <w:r>
        <w:rPr/>
        <w:t>The</w:t>
      </w:r>
      <w:r>
        <w:rPr>
          <w:spacing w:val="-3"/>
        </w:rPr>
        <w:t> </w:t>
      </w:r>
      <w:r>
        <w:rPr/>
        <w:t>information</w:t>
      </w:r>
      <w:r>
        <w:rPr>
          <w:spacing w:val="-3"/>
        </w:rPr>
        <w:t> </w:t>
      </w:r>
      <w:r>
        <w:rPr/>
        <w:t>required</w:t>
      </w:r>
      <w:r>
        <w:rPr>
          <w:spacing w:val="-3"/>
        </w:rPr>
        <w:t> </w:t>
      </w:r>
      <w:r>
        <w:rPr/>
        <w:t>by</w:t>
      </w:r>
      <w:r>
        <w:rPr>
          <w:spacing w:val="-3"/>
        </w:rPr>
        <w:t> </w:t>
      </w:r>
      <w:r>
        <w:rPr/>
        <w:t>Item</w:t>
      </w:r>
      <w:r>
        <w:rPr>
          <w:spacing w:val="-3"/>
        </w:rPr>
        <w:t> </w:t>
      </w:r>
      <w:r>
        <w:rPr/>
        <w:t>406</w:t>
      </w:r>
      <w:r>
        <w:rPr>
          <w:spacing w:val="-2"/>
        </w:rPr>
        <w:t> </w:t>
      </w:r>
      <w:r>
        <w:rPr/>
        <w:t>of</w:t>
      </w:r>
      <w:r>
        <w:rPr>
          <w:spacing w:val="-3"/>
        </w:rPr>
        <w:t> </w:t>
      </w:r>
      <w:r>
        <w:rPr/>
        <w:t>Regulation</w:t>
      </w:r>
      <w:r>
        <w:rPr>
          <w:spacing w:val="-3"/>
        </w:rPr>
        <w:t> </w:t>
      </w:r>
      <w:r>
        <w:rPr/>
        <w:t>S-K</w:t>
      </w:r>
      <w:r>
        <w:rPr>
          <w:spacing w:val="-3"/>
        </w:rPr>
        <w:t> </w:t>
      </w:r>
      <w:r>
        <w:rPr/>
        <w:t>is</w:t>
      </w:r>
      <w:r>
        <w:rPr>
          <w:spacing w:val="-3"/>
        </w:rPr>
        <w:t> </w:t>
      </w:r>
      <w:r>
        <w:rPr/>
        <w:t>included</w:t>
      </w:r>
      <w:r>
        <w:rPr>
          <w:spacing w:val="-3"/>
        </w:rPr>
        <w:t> </w:t>
      </w:r>
      <w:r>
        <w:rPr/>
        <w:t>under</w:t>
      </w:r>
      <w:r>
        <w:rPr>
          <w:spacing w:val="-3"/>
        </w:rPr>
        <w:t> </w:t>
      </w:r>
      <w:r>
        <w:rPr/>
        <w:t>“Corporate</w:t>
      </w:r>
      <w:r>
        <w:rPr>
          <w:spacing w:val="-3"/>
        </w:rPr>
        <w:t> </w:t>
      </w:r>
      <w:r>
        <w:rPr/>
        <w:t>Governance</w:t>
      </w:r>
      <w:r>
        <w:rPr>
          <w:spacing w:val="-3"/>
        </w:rPr>
        <w:t> </w:t>
      </w:r>
      <w:r>
        <w:rPr/>
        <w:t>—</w:t>
      </w:r>
      <w:r>
        <w:rPr>
          <w:spacing w:val="-3"/>
        </w:rPr>
        <w:t> </w:t>
      </w:r>
      <w:r>
        <w:rPr/>
        <w:t>Code</w:t>
      </w:r>
      <w:r>
        <w:rPr/>
        <w:t> of</w:t>
      </w:r>
      <w:r>
        <w:rPr>
          <w:spacing w:val="-3"/>
        </w:rPr>
        <w:t> </w:t>
      </w:r>
      <w:r>
        <w:rPr/>
        <w:t>Business</w:t>
      </w:r>
      <w:r>
        <w:rPr>
          <w:spacing w:val="-3"/>
        </w:rPr>
        <w:t> </w:t>
      </w:r>
      <w:r>
        <w:rPr/>
        <w:t>Conduct</w:t>
      </w:r>
      <w:r>
        <w:rPr>
          <w:spacing w:val="-3"/>
        </w:rPr>
        <w:t> </w:t>
      </w:r>
      <w:r>
        <w:rPr/>
        <w:t>and</w:t>
      </w:r>
      <w:r>
        <w:rPr>
          <w:spacing w:val="-3"/>
        </w:rPr>
        <w:t> </w:t>
      </w:r>
      <w:r>
        <w:rPr/>
        <w:t>Ethics”</w:t>
      </w:r>
      <w:r>
        <w:rPr>
          <w:spacing w:val="-3"/>
        </w:rPr>
        <w:t> </w:t>
      </w:r>
      <w:r>
        <w:rPr/>
        <w:t>in</w:t>
      </w:r>
      <w:r>
        <w:rPr>
          <w:spacing w:val="-3"/>
        </w:rPr>
        <w:t> </w:t>
      </w:r>
      <w:r>
        <w:rPr/>
        <w:t>the</w:t>
      </w:r>
      <w:r>
        <w:rPr>
          <w:spacing w:val="-3"/>
        </w:rPr>
        <w:t> </w:t>
      </w:r>
      <w:r>
        <w:rPr/>
        <w:t>definitive</w:t>
      </w:r>
      <w:r>
        <w:rPr>
          <w:spacing w:val="-3"/>
        </w:rPr>
        <w:t> </w:t>
      </w:r>
      <w:r>
        <w:rPr/>
        <w:t>Proxy</w:t>
      </w:r>
      <w:r>
        <w:rPr>
          <w:spacing w:val="-3"/>
        </w:rPr>
        <w:t> </w:t>
      </w:r>
      <w:r>
        <w:rPr/>
        <w:t>Statement</w:t>
      </w:r>
      <w:r>
        <w:rPr>
          <w:spacing w:val="-1"/>
        </w:rPr>
        <w:t> </w:t>
      </w:r>
      <w:r>
        <w:rPr/>
        <w:t>for</w:t>
      </w:r>
      <w:r>
        <w:rPr>
          <w:spacing w:val="-3"/>
        </w:rPr>
        <w:t> </w:t>
      </w:r>
      <w:r>
        <w:rPr/>
        <w:t>our</w:t>
      </w:r>
      <w:r>
        <w:rPr>
          <w:spacing w:val="-1"/>
        </w:rPr>
        <w:t> </w:t>
      </w:r>
      <w:r>
        <w:rPr/>
        <w:t>2019</w:t>
      </w:r>
      <w:r>
        <w:rPr>
          <w:spacing w:val="-2"/>
        </w:rPr>
        <w:t> </w:t>
      </w:r>
      <w:r>
        <w:rPr/>
        <w:t>Annual</w:t>
      </w:r>
      <w:r>
        <w:rPr>
          <w:spacing w:val="-3"/>
        </w:rPr>
        <w:t> </w:t>
      </w:r>
      <w:r>
        <w:rPr/>
        <w:t>Meeting</w:t>
      </w:r>
      <w:r>
        <w:rPr>
          <w:spacing w:val="-3"/>
        </w:rPr>
        <w:t> </w:t>
      </w:r>
      <w:r>
        <w:rPr/>
        <w:t>of</w:t>
      </w:r>
      <w:r>
        <w:rPr>
          <w:spacing w:val="-3"/>
        </w:rPr>
        <w:t> </w:t>
      </w:r>
      <w:r>
        <w:rPr/>
        <w:t>Shareholders</w:t>
      </w:r>
      <w:r>
        <w:rPr>
          <w:spacing w:val="-3"/>
        </w:rPr>
        <w:t> </w:t>
      </w:r>
      <w:r>
        <w:rPr/>
        <w:t>and</w:t>
      </w:r>
      <w:r>
        <w:rPr>
          <w:spacing w:val="-3"/>
        </w:rPr>
        <w:t> </w:t>
      </w:r>
      <w:r>
        <w:rPr/>
        <w:t>is</w:t>
      </w:r>
      <w:r>
        <w:rPr>
          <w:spacing w:val="-3"/>
        </w:rPr>
        <w:t> </w:t>
      </w:r>
      <w:r>
        <w:rPr/>
        <w:t>incorporated</w:t>
      </w:r>
      <w:r>
        <w:rPr>
          <w:spacing w:val="-3"/>
        </w:rPr>
        <w:t> </w:t>
      </w:r>
      <w:r>
        <w:rPr/>
        <w:t>herein</w:t>
      </w:r>
      <w:r>
        <w:rPr>
          <w:spacing w:val="-3"/>
        </w:rPr>
        <w:t> </w:t>
      </w:r>
      <w:r>
        <w:rPr/>
        <w:t>by</w:t>
      </w:r>
      <w:r>
        <w:rPr>
          <w:spacing w:val="-3"/>
        </w:rPr>
        <w:t> </w:t>
      </w:r>
      <w:r>
        <w:rPr/>
        <w:t>reference.</w:t>
      </w:r>
      <w:r>
        <w:rPr>
          <w:spacing w:val="-3"/>
        </w:rPr>
        <w:t> </w:t>
      </w:r>
      <w:r>
        <w:rPr/>
        <w:t>The</w:t>
      </w:r>
      <w:r>
        <w:rPr>
          <w:spacing w:val="-3"/>
        </w:rPr>
        <w:t> </w:t>
      </w:r>
      <w:r>
        <w:rPr/>
        <w:t>information required</w:t>
      </w:r>
      <w:r>
        <w:rPr>
          <w:spacing w:val="-6"/>
        </w:rPr>
        <w:t> </w:t>
      </w:r>
      <w:r>
        <w:rPr/>
        <w:t>by</w:t>
      </w:r>
      <w:r>
        <w:rPr>
          <w:spacing w:val="-6"/>
        </w:rPr>
        <w:t> </w:t>
      </w:r>
      <w:r>
        <w:rPr/>
        <w:t>Items</w:t>
      </w:r>
      <w:r>
        <w:rPr>
          <w:spacing w:val="-6"/>
        </w:rPr>
        <w:t> </w:t>
      </w:r>
      <w:r>
        <w:rPr/>
        <w:t>407(d)(4)</w:t>
      </w:r>
      <w:r>
        <w:rPr>
          <w:spacing w:val="-6"/>
        </w:rPr>
        <w:t> </w:t>
      </w:r>
      <w:r>
        <w:rPr/>
        <w:t>and</w:t>
      </w:r>
      <w:r>
        <w:rPr>
          <w:spacing w:val="-6"/>
        </w:rPr>
        <w:t> </w:t>
      </w:r>
      <w:r>
        <w:rPr/>
        <w:t>(d)(5)</w:t>
      </w:r>
      <w:r>
        <w:rPr>
          <w:spacing w:val="-6"/>
        </w:rPr>
        <w:t> </w:t>
      </w:r>
      <w:r>
        <w:rPr/>
        <w:t>of</w:t>
      </w:r>
      <w:r>
        <w:rPr>
          <w:spacing w:val="-6"/>
        </w:rPr>
        <w:t> </w:t>
      </w:r>
      <w:r>
        <w:rPr/>
        <w:t>Regulation</w:t>
      </w:r>
      <w:r>
        <w:rPr>
          <w:spacing w:val="-6"/>
        </w:rPr>
        <w:t> </w:t>
      </w:r>
      <w:r>
        <w:rPr/>
        <w:t>S-K</w:t>
      </w:r>
      <w:r>
        <w:rPr>
          <w:spacing w:val="-6"/>
        </w:rPr>
        <w:t> </w:t>
      </w:r>
      <w:r>
        <w:rPr/>
        <w:t>regarding</w:t>
      </w:r>
      <w:r>
        <w:rPr>
          <w:spacing w:val="-6"/>
        </w:rPr>
        <w:t> </w:t>
      </w:r>
      <w:r>
        <w:rPr/>
        <w:t>the</w:t>
      </w:r>
      <w:r>
        <w:rPr>
          <w:spacing w:val="-6"/>
        </w:rPr>
        <w:t> </w:t>
      </w:r>
      <w:r>
        <w:rPr/>
        <w:t>Audit</w:t>
      </w:r>
      <w:r>
        <w:rPr>
          <w:spacing w:val="-6"/>
        </w:rPr>
        <w:t> </w:t>
      </w:r>
      <w:r>
        <w:rPr/>
        <w:t>&amp;</w:t>
      </w:r>
      <w:r>
        <w:rPr>
          <w:spacing w:val="-6"/>
        </w:rPr>
        <w:t> </w:t>
      </w:r>
      <w:r>
        <w:rPr/>
        <w:t>Finance</w:t>
      </w:r>
      <w:r>
        <w:rPr>
          <w:spacing w:val="-6"/>
        </w:rPr>
        <w:t> </w:t>
      </w:r>
      <w:r>
        <w:rPr/>
        <w:t>Committee</w:t>
      </w:r>
      <w:r>
        <w:rPr>
          <w:spacing w:val="-6"/>
        </w:rPr>
        <w:t> </w:t>
      </w:r>
      <w:r>
        <w:rPr/>
        <w:t>of</w:t>
      </w:r>
      <w:r>
        <w:rPr>
          <w:spacing w:val="-6"/>
        </w:rPr>
        <w:t> </w:t>
      </w:r>
      <w:r>
        <w:rPr/>
        <w:t>the</w:t>
      </w:r>
      <w:r>
        <w:rPr>
          <w:spacing w:val="-6"/>
        </w:rPr>
        <w:t> </w:t>
      </w:r>
      <w:r>
        <w:rPr/>
        <w:t>Board</w:t>
      </w:r>
      <w:r>
        <w:rPr>
          <w:spacing w:val="-6"/>
        </w:rPr>
        <w:t> </w:t>
      </w:r>
      <w:r>
        <w:rPr/>
        <w:t>of</w:t>
      </w:r>
      <w:r>
        <w:rPr>
          <w:spacing w:val="-6"/>
        </w:rPr>
        <w:t> </w:t>
      </w:r>
      <w:r>
        <w:rPr/>
        <w:t>Directors</w:t>
      </w:r>
      <w:r>
        <w:rPr>
          <w:spacing w:val="-6"/>
        </w:rPr>
        <w:t> </w:t>
      </w:r>
      <w:r>
        <w:rPr/>
        <w:t>is</w:t>
      </w:r>
      <w:r>
        <w:rPr>
          <w:spacing w:val="-6"/>
        </w:rPr>
        <w:t> </w:t>
      </w:r>
      <w:r>
        <w:rPr/>
        <w:t>included</w:t>
      </w:r>
      <w:r>
        <w:rPr>
          <w:spacing w:val="-6"/>
        </w:rPr>
        <w:t> </w:t>
      </w:r>
      <w:r>
        <w:rPr/>
        <w:t>under</w:t>
      </w:r>
      <w:r>
        <w:rPr>
          <w:spacing w:val="-6"/>
        </w:rPr>
        <w:t> </w:t>
      </w:r>
      <w:r>
        <w:rPr/>
        <w:t>“Corporate</w:t>
      </w:r>
      <w:r>
        <w:rPr>
          <w:spacing w:val="-6"/>
        </w:rPr>
        <w:t> </w:t>
      </w:r>
      <w:r>
        <w:rPr/>
        <w:t>Governance</w:t>
      </w:r>
      <w:r>
        <w:rPr>
          <w:spacing w:val="-6"/>
        </w:rPr>
        <w:t> </w:t>
      </w:r>
      <w:r>
        <w:rPr/>
        <w:t>—</w:t>
      </w:r>
      <w:r>
        <w:rPr>
          <w:spacing w:val="-6"/>
        </w:rPr>
        <w:t> </w:t>
      </w:r>
      <w:r>
        <w:rPr/>
        <w:t>Board Committees”</w:t>
      </w:r>
      <w:r>
        <w:rPr>
          <w:spacing w:val="-1"/>
        </w:rPr>
        <w:t> </w:t>
      </w:r>
      <w:r>
        <w:rPr/>
        <w:t>in</w:t>
      </w:r>
      <w:r>
        <w:rPr>
          <w:spacing w:val="-1"/>
        </w:rPr>
        <w:t> </w:t>
      </w:r>
      <w:r>
        <w:rPr/>
        <w:t>the</w:t>
      </w:r>
      <w:r>
        <w:rPr>
          <w:spacing w:val="-1"/>
        </w:rPr>
        <w:t> </w:t>
      </w:r>
      <w:r>
        <w:rPr/>
        <w:t>definitive</w:t>
      </w:r>
      <w:r>
        <w:rPr>
          <w:spacing w:val="-1"/>
        </w:rPr>
        <w:t> </w:t>
      </w:r>
      <w:r>
        <w:rPr/>
        <w:t>Proxy</w:t>
      </w:r>
      <w:r>
        <w:rPr>
          <w:spacing w:val="-1"/>
        </w:rPr>
        <w:t> </w:t>
      </w:r>
      <w:r>
        <w:rPr/>
        <w:t>Statement</w:t>
      </w:r>
      <w:r>
        <w:rPr>
          <w:spacing w:val="-1"/>
        </w:rPr>
        <w:t> </w:t>
      </w:r>
      <w:r>
        <w:rPr/>
        <w:t>for</w:t>
      </w:r>
      <w:r>
        <w:rPr>
          <w:spacing w:val="-1"/>
        </w:rPr>
        <w:t> </w:t>
      </w:r>
      <w:r>
        <w:rPr/>
        <w:t>our 2019 Annual</w:t>
      </w:r>
      <w:r>
        <w:rPr>
          <w:spacing w:val="-1"/>
        </w:rPr>
        <w:t> </w:t>
      </w:r>
      <w:r>
        <w:rPr/>
        <w:t>Meeting</w:t>
      </w:r>
      <w:r>
        <w:rPr>
          <w:spacing w:val="-1"/>
        </w:rPr>
        <w:t> </w:t>
      </w:r>
      <w:r>
        <w:rPr/>
        <w:t>of</w:t>
      </w:r>
      <w:r>
        <w:rPr>
          <w:spacing w:val="-1"/>
        </w:rPr>
        <w:t> </w:t>
      </w:r>
      <w:r>
        <w:rPr/>
        <w:t>Shareholders</w:t>
      </w:r>
      <w:r>
        <w:rPr>
          <w:spacing w:val="-1"/>
        </w:rPr>
        <w:t> </w:t>
      </w:r>
      <w:r>
        <w:rPr/>
        <w:t>and</w:t>
      </w:r>
      <w:r>
        <w:rPr>
          <w:spacing w:val="-1"/>
        </w:rPr>
        <w:t> </w:t>
      </w:r>
      <w:r>
        <w:rPr/>
        <w:t>is</w:t>
      </w:r>
      <w:r>
        <w:rPr>
          <w:spacing w:val="-1"/>
        </w:rPr>
        <w:t> </w:t>
      </w:r>
      <w:r>
        <w:rPr/>
        <w:t>incorporated</w:t>
      </w:r>
      <w:r>
        <w:rPr>
          <w:spacing w:val="-1"/>
        </w:rPr>
        <w:t> </w:t>
      </w:r>
      <w:r>
        <w:rPr/>
        <w:t>herein</w:t>
      </w:r>
      <w:r>
        <w:rPr>
          <w:spacing w:val="-1"/>
        </w:rPr>
        <w:t> </w:t>
      </w:r>
      <w:r>
        <w:rPr/>
        <w:t>by</w:t>
      </w:r>
      <w:r>
        <w:rPr>
          <w:spacing w:val="-1"/>
        </w:rPr>
        <w:t> </w:t>
      </w:r>
      <w:r>
        <w:rPr/>
        <w:t>reference.</w:t>
      </w:r>
    </w:p>
    <w:p>
      <w:pPr>
        <w:pStyle w:val="BodyText"/>
        <w:spacing w:before="165"/>
      </w:pPr>
    </w:p>
    <w:p>
      <w:pPr>
        <w:pStyle w:val="Heading2"/>
      </w:pPr>
      <w:bookmarkStart w:name="_bookmark57" w:id="60"/>
      <w:bookmarkEnd w:id="60"/>
      <w:r>
        <w:rPr/>
      </w:r>
      <w:r>
        <w:rPr/>
        <w:t>ITEM 11. EXECUTIVE </w:t>
      </w:r>
      <w:r>
        <w:rPr>
          <w:spacing w:val="-2"/>
        </w:rPr>
        <w:t>COMPENSATION</w:t>
      </w:r>
    </w:p>
    <w:p>
      <w:pPr>
        <w:pStyle w:val="BodyText"/>
        <w:spacing w:line="264" w:lineRule="auto" w:before="249"/>
        <w:ind w:left="131" w:right="118"/>
      </w:pPr>
      <w:r>
        <w:rPr/>
        <w:t>The</w:t>
      </w:r>
      <w:r>
        <w:rPr>
          <w:spacing w:val="-3"/>
        </w:rPr>
        <w:t> </w:t>
      </w:r>
      <w:r>
        <w:rPr/>
        <w:t>information</w:t>
      </w:r>
      <w:r>
        <w:rPr>
          <w:spacing w:val="-3"/>
        </w:rPr>
        <w:t> </w:t>
      </w:r>
      <w:r>
        <w:rPr/>
        <w:t>required</w:t>
      </w:r>
      <w:r>
        <w:rPr>
          <w:spacing w:val="-3"/>
        </w:rPr>
        <w:t> </w:t>
      </w:r>
      <w:r>
        <w:rPr/>
        <w:t>by</w:t>
      </w:r>
      <w:r>
        <w:rPr>
          <w:spacing w:val="-3"/>
        </w:rPr>
        <w:t> </w:t>
      </w:r>
      <w:r>
        <w:rPr/>
        <w:t>Items</w:t>
      </w:r>
      <w:r>
        <w:rPr>
          <w:spacing w:val="-3"/>
        </w:rPr>
        <w:t> </w:t>
      </w:r>
      <w:r>
        <w:rPr/>
        <w:t>402,</w:t>
      </w:r>
      <w:r>
        <w:rPr>
          <w:spacing w:val="-3"/>
        </w:rPr>
        <w:t> </w:t>
      </w:r>
      <w:r>
        <w:rPr/>
        <w:t>407(e)(4)</w:t>
      </w:r>
      <w:r>
        <w:rPr>
          <w:spacing w:val="-3"/>
        </w:rPr>
        <w:t> </w:t>
      </w:r>
      <w:r>
        <w:rPr/>
        <w:t>and</w:t>
      </w:r>
      <w:r>
        <w:rPr>
          <w:spacing w:val="-3"/>
        </w:rPr>
        <w:t> </w:t>
      </w:r>
      <w:r>
        <w:rPr/>
        <w:t>407(e)(5)</w:t>
      </w:r>
      <w:r>
        <w:rPr>
          <w:spacing w:val="-3"/>
        </w:rPr>
        <w:t> </w:t>
      </w:r>
      <w:r>
        <w:rPr/>
        <w:t>of</w:t>
      </w:r>
      <w:r>
        <w:rPr>
          <w:spacing w:val="-3"/>
        </w:rPr>
        <w:t> </w:t>
      </w:r>
      <w:r>
        <w:rPr/>
        <w:t>Regulation</w:t>
      </w:r>
      <w:r>
        <w:rPr>
          <w:spacing w:val="-3"/>
        </w:rPr>
        <w:t> </w:t>
      </w:r>
      <w:r>
        <w:rPr/>
        <w:t>S-K</w:t>
      </w:r>
      <w:r>
        <w:rPr>
          <w:spacing w:val="-3"/>
        </w:rPr>
        <w:t> </w:t>
      </w:r>
      <w:r>
        <w:rPr/>
        <w:t>regarding</w:t>
      </w:r>
      <w:r>
        <w:rPr>
          <w:spacing w:val="-3"/>
        </w:rPr>
        <w:t> </w:t>
      </w:r>
      <w:r>
        <w:rPr/>
        <w:t>executive</w:t>
      </w:r>
      <w:r>
        <w:rPr>
          <w:spacing w:val="-3"/>
        </w:rPr>
        <w:t> </w:t>
      </w:r>
      <w:r>
        <w:rPr/>
        <w:t>compensation</w:t>
      </w:r>
      <w:r>
        <w:rPr>
          <w:spacing w:val="-3"/>
        </w:rPr>
        <w:t> </w:t>
      </w:r>
      <w:r>
        <w:rPr/>
        <w:t>is</w:t>
      </w:r>
      <w:r>
        <w:rPr>
          <w:spacing w:val="-3"/>
        </w:rPr>
        <w:t> </w:t>
      </w:r>
      <w:r>
        <w:rPr/>
        <w:t>included</w:t>
      </w:r>
      <w:r>
        <w:rPr>
          <w:spacing w:val="-3"/>
        </w:rPr>
        <w:t> </w:t>
      </w:r>
      <w:r>
        <w:rPr/>
        <w:t>under</w:t>
      </w:r>
      <w:r>
        <w:rPr>
          <w:spacing w:val="-3"/>
        </w:rPr>
        <w:t> </w:t>
      </w:r>
      <w:r>
        <w:rPr/>
        <w:t>“Election</w:t>
      </w:r>
      <w:r>
        <w:rPr>
          <w:spacing w:val="-3"/>
        </w:rPr>
        <w:t> </w:t>
      </w:r>
      <w:r>
        <w:rPr/>
        <w:t>of</w:t>
      </w:r>
      <w:r>
        <w:rPr>
          <w:spacing w:val="-3"/>
        </w:rPr>
        <w:t> </w:t>
      </w:r>
      <w:r>
        <w:rPr/>
        <w:t>Directors</w:t>
      </w:r>
      <w:r>
        <w:rPr>
          <w:spacing w:val="-3"/>
        </w:rPr>
        <w:t> </w:t>
      </w:r>
      <w:r>
        <w:rPr/>
        <w:t>—</w:t>
      </w:r>
      <w:r>
        <w:rPr>
          <w:spacing w:val="-3"/>
        </w:rPr>
        <w:t> </w:t>
      </w:r>
      <w:r>
        <w:rPr/>
        <w:t>Director Compensation</w:t>
      </w:r>
      <w:r>
        <w:rPr>
          <w:spacing w:val="-4"/>
        </w:rPr>
        <w:t> </w:t>
      </w:r>
      <w:r>
        <w:rPr/>
        <w:t>for</w:t>
      </w:r>
      <w:r>
        <w:rPr>
          <w:spacing w:val="-3"/>
        </w:rPr>
        <w:t> </w:t>
      </w:r>
      <w:r>
        <w:rPr/>
        <w:t>Fiscal</w:t>
      </w:r>
      <w:r>
        <w:rPr>
          <w:spacing w:val="-4"/>
        </w:rPr>
        <w:t> </w:t>
      </w:r>
      <w:r>
        <w:rPr/>
        <w:t>2019</w:t>
      </w:r>
      <w:r>
        <w:rPr>
          <w:spacing w:val="-3"/>
        </w:rPr>
        <w:t> </w:t>
      </w:r>
      <w:r>
        <w:rPr/>
        <w:t>,”</w:t>
      </w:r>
      <w:r>
        <w:rPr>
          <w:spacing w:val="-4"/>
        </w:rPr>
        <w:t> </w:t>
      </w:r>
      <w:r>
        <w:rPr/>
        <w:t>“Compensation</w:t>
      </w:r>
      <w:r>
        <w:rPr>
          <w:spacing w:val="-4"/>
        </w:rPr>
        <w:t> </w:t>
      </w:r>
      <w:r>
        <w:rPr/>
        <w:t>Discussion</w:t>
      </w:r>
      <w:r>
        <w:rPr>
          <w:spacing w:val="-4"/>
        </w:rPr>
        <w:t> </w:t>
      </w:r>
      <w:r>
        <w:rPr/>
        <w:t>and</w:t>
      </w:r>
      <w:r>
        <w:rPr>
          <w:spacing w:val="-4"/>
        </w:rPr>
        <w:t> </w:t>
      </w:r>
      <w:r>
        <w:rPr/>
        <w:t>Analysis,”</w:t>
      </w:r>
      <w:r>
        <w:rPr>
          <w:spacing w:val="-4"/>
        </w:rPr>
        <w:t> </w:t>
      </w:r>
      <w:r>
        <w:rPr/>
        <w:t>“Executive</w:t>
      </w:r>
      <w:r>
        <w:rPr>
          <w:spacing w:val="-4"/>
        </w:rPr>
        <w:t> </w:t>
      </w:r>
      <w:r>
        <w:rPr/>
        <w:t>Compensation,”</w:t>
      </w:r>
      <w:r>
        <w:rPr>
          <w:spacing w:val="-4"/>
        </w:rPr>
        <w:t> </w:t>
      </w:r>
      <w:r>
        <w:rPr/>
        <w:t>“Election</w:t>
      </w:r>
      <w:r>
        <w:rPr>
          <w:spacing w:val="-4"/>
        </w:rPr>
        <w:t> </w:t>
      </w:r>
      <w:r>
        <w:rPr/>
        <w:t>of</w:t>
      </w:r>
      <w:r>
        <w:rPr>
          <w:spacing w:val="-4"/>
        </w:rPr>
        <w:t> </w:t>
      </w:r>
      <w:r>
        <w:rPr/>
        <w:t>Directors</w:t>
      </w:r>
      <w:r>
        <w:rPr>
          <w:spacing w:val="-4"/>
        </w:rPr>
        <w:t> </w:t>
      </w:r>
      <w:r>
        <w:rPr/>
        <w:t>—</w:t>
      </w:r>
      <w:r>
        <w:rPr>
          <w:spacing w:val="-4"/>
        </w:rPr>
        <w:t> </w:t>
      </w:r>
      <w:r>
        <w:rPr/>
        <w:t>Compensation</w:t>
      </w:r>
      <w:r>
        <w:rPr>
          <w:spacing w:val="-4"/>
        </w:rPr>
        <w:t> </w:t>
      </w:r>
      <w:r>
        <w:rPr/>
        <w:t>Committee</w:t>
      </w:r>
      <w:r>
        <w:rPr>
          <w:spacing w:val="-4"/>
        </w:rPr>
        <w:t> </w:t>
      </w:r>
      <w:r>
        <w:rPr/>
        <w:t>Interlocks</w:t>
      </w:r>
      <w:r>
        <w:rPr>
          <w:spacing w:val="-4"/>
        </w:rPr>
        <w:t> </w:t>
      </w:r>
      <w:r>
        <w:rPr/>
        <w:t>and Insider</w:t>
      </w:r>
      <w:r>
        <w:rPr>
          <w:spacing w:val="-7"/>
        </w:rPr>
        <w:t> </w:t>
      </w:r>
      <w:r>
        <w:rPr/>
        <w:t>Participation,”</w:t>
      </w:r>
      <w:r>
        <w:rPr>
          <w:spacing w:val="-7"/>
        </w:rPr>
        <w:t> </w:t>
      </w:r>
      <w:r>
        <w:rPr/>
        <w:t>and</w:t>
      </w:r>
      <w:r>
        <w:rPr>
          <w:spacing w:val="-7"/>
        </w:rPr>
        <w:t> </w:t>
      </w:r>
      <w:r>
        <w:rPr/>
        <w:t>“Compensation</w:t>
      </w:r>
      <w:r>
        <w:rPr>
          <w:spacing w:val="-7"/>
        </w:rPr>
        <w:t> </w:t>
      </w:r>
      <w:r>
        <w:rPr/>
        <w:t>Committee</w:t>
      </w:r>
      <w:r>
        <w:rPr>
          <w:spacing w:val="-7"/>
        </w:rPr>
        <w:t> </w:t>
      </w:r>
      <w:r>
        <w:rPr/>
        <w:t>Report”</w:t>
      </w:r>
      <w:r>
        <w:rPr>
          <w:spacing w:val="-7"/>
        </w:rPr>
        <w:t> </w:t>
      </w:r>
      <w:r>
        <w:rPr/>
        <w:t>in</w:t>
      </w:r>
      <w:r>
        <w:rPr>
          <w:spacing w:val="-7"/>
        </w:rPr>
        <w:t> </w:t>
      </w:r>
      <w:r>
        <w:rPr/>
        <w:t>the</w:t>
      </w:r>
      <w:r>
        <w:rPr>
          <w:spacing w:val="-7"/>
        </w:rPr>
        <w:t> </w:t>
      </w:r>
      <w:r>
        <w:rPr/>
        <w:t>definitive</w:t>
      </w:r>
      <w:r>
        <w:rPr>
          <w:spacing w:val="-7"/>
        </w:rPr>
        <w:t> </w:t>
      </w:r>
      <w:r>
        <w:rPr/>
        <w:t>Proxy</w:t>
      </w:r>
      <w:r>
        <w:rPr>
          <w:spacing w:val="-7"/>
        </w:rPr>
        <w:t> </w:t>
      </w:r>
      <w:r>
        <w:rPr/>
        <w:t>Statement</w:t>
      </w:r>
      <w:r>
        <w:rPr>
          <w:spacing w:val="-7"/>
        </w:rPr>
        <w:t> </w:t>
      </w:r>
      <w:r>
        <w:rPr/>
        <w:t>for</w:t>
      </w:r>
      <w:r>
        <w:rPr>
          <w:spacing w:val="-7"/>
        </w:rPr>
        <w:t> </w:t>
      </w:r>
      <w:r>
        <w:rPr/>
        <w:t>our</w:t>
      </w:r>
      <w:r>
        <w:rPr>
          <w:spacing w:val="-3"/>
        </w:rPr>
        <w:t> </w:t>
      </w:r>
      <w:r>
        <w:rPr/>
        <w:t>2019</w:t>
      </w:r>
      <w:r>
        <w:rPr>
          <w:spacing w:val="-7"/>
        </w:rPr>
        <w:t> </w:t>
      </w:r>
      <w:r>
        <w:rPr/>
        <w:t>Annual</w:t>
      </w:r>
      <w:r>
        <w:rPr>
          <w:spacing w:val="-7"/>
        </w:rPr>
        <w:t> </w:t>
      </w:r>
      <w:r>
        <w:rPr/>
        <w:t>Meeting</w:t>
      </w:r>
      <w:r>
        <w:rPr>
          <w:spacing w:val="-7"/>
        </w:rPr>
        <w:t> </w:t>
      </w:r>
      <w:r>
        <w:rPr/>
        <w:t>of</w:t>
      </w:r>
      <w:r>
        <w:rPr>
          <w:spacing w:val="-7"/>
        </w:rPr>
        <w:t> </w:t>
      </w:r>
      <w:r>
        <w:rPr/>
        <w:t>Shareholders</w:t>
      </w:r>
      <w:r>
        <w:rPr>
          <w:spacing w:val="-7"/>
        </w:rPr>
        <w:t> </w:t>
      </w:r>
      <w:r>
        <w:rPr/>
        <w:t>and</w:t>
      </w:r>
      <w:r>
        <w:rPr>
          <w:spacing w:val="-7"/>
        </w:rPr>
        <w:t> </w:t>
      </w:r>
      <w:r>
        <w:rPr/>
        <w:t>is</w:t>
      </w:r>
      <w:r>
        <w:rPr>
          <w:spacing w:val="-7"/>
        </w:rPr>
        <w:t> </w:t>
      </w:r>
      <w:r>
        <w:rPr/>
        <w:t>incorporated</w:t>
      </w:r>
      <w:r>
        <w:rPr>
          <w:spacing w:val="-7"/>
        </w:rPr>
        <w:t> </w:t>
      </w:r>
      <w:r>
        <w:rPr/>
        <w:t>herein</w:t>
      </w:r>
      <w:r>
        <w:rPr>
          <w:spacing w:val="-7"/>
        </w:rPr>
        <w:t> </w:t>
      </w:r>
      <w:r>
        <w:rPr/>
        <w:t>by </w:t>
      </w:r>
      <w:r>
        <w:rPr>
          <w:spacing w:val="-2"/>
        </w:rPr>
        <w:t>reference.</w:t>
      </w:r>
    </w:p>
    <w:p>
      <w:pPr>
        <w:pStyle w:val="BodyText"/>
      </w:pPr>
    </w:p>
    <w:p>
      <w:pPr>
        <w:pStyle w:val="BodyText"/>
        <w:spacing w:before="42"/>
      </w:pPr>
    </w:p>
    <w:p>
      <w:pPr>
        <w:pStyle w:val="Heading2"/>
        <w:spacing w:line="208" w:lineRule="auto"/>
        <w:ind w:right="269"/>
      </w:pPr>
      <w:bookmarkStart w:name="_bookmark58" w:id="61"/>
      <w:bookmarkEnd w:id="61"/>
      <w:r>
        <w:rPr/>
      </w:r>
      <w:r>
        <w:rPr/>
        <w:t>ITEM 12. SECURITY OWNERSHIP OF CERTAIN BENEFICIAL OWNERS AND MANAGEMENT AND RELATED STOCKHOLDER MATTERS</w:t>
      </w:r>
    </w:p>
    <w:p>
      <w:pPr>
        <w:pStyle w:val="BodyText"/>
        <w:spacing w:line="264" w:lineRule="auto" w:before="263"/>
        <w:ind w:left="131"/>
      </w:pPr>
      <w:r>
        <w:rPr/>
        <w:t>The</w:t>
      </w:r>
      <w:r>
        <w:rPr>
          <w:spacing w:val="-7"/>
        </w:rPr>
        <w:t> </w:t>
      </w:r>
      <w:r>
        <w:rPr/>
        <w:t>information</w:t>
      </w:r>
      <w:r>
        <w:rPr>
          <w:spacing w:val="-7"/>
        </w:rPr>
        <w:t> </w:t>
      </w:r>
      <w:r>
        <w:rPr/>
        <w:t>required</w:t>
      </w:r>
      <w:r>
        <w:rPr>
          <w:spacing w:val="-7"/>
        </w:rPr>
        <w:t> </w:t>
      </w:r>
      <w:r>
        <w:rPr/>
        <w:t>by</w:t>
      </w:r>
      <w:r>
        <w:rPr>
          <w:spacing w:val="-7"/>
        </w:rPr>
        <w:t> </w:t>
      </w:r>
      <w:r>
        <w:rPr/>
        <w:t>Item</w:t>
      </w:r>
      <w:r>
        <w:rPr>
          <w:spacing w:val="-7"/>
        </w:rPr>
        <w:t> </w:t>
      </w:r>
      <w:r>
        <w:rPr/>
        <w:t>201(d)</w:t>
      </w:r>
      <w:r>
        <w:rPr>
          <w:spacing w:val="-7"/>
        </w:rPr>
        <w:t> </w:t>
      </w:r>
      <w:r>
        <w:rPr/>
        <w:t>of</w:t>
      </w:r>
      <w:r>
        <w:rPr>
          <w:spacing w:val="-7"/>
        </w:rPr>
        <w:t> </w:t>
      </w:r>
      <w:r>
        <w:rPr/>
        <w:t>Regulation</w:t>
      </w:r>
      <w:r>
        <w:rPr>
          <w:spacing w:val="-7"/>
        </w:rPr>
        <w:t> </w:t>
      </w:r>
      <w:r>
        <w:rPr/>
        <w:t>S-K</w:t>
      </w:r>
      <w:r>
        <w:rPr>
          <w:spacing w:val="-7"/>
        </w:rPr>
        <w:t> </w:t>
      </w:r>
      <w:r>
        <w:rPr/>
        <w:t>is</w:t>
      </w:r>
      <w:r>
        <w:rPr>
          <w:spacing w:val="-7"/>
        </w:rPr>
        <w:t> </w:t>
      </w:r>
      <w:r>
        <w:rPr/>
        <w:t>included</w:t>
      </w:r>
      <w:r>
        <w:rPr>
          <w:spacing w:val="-7"/>
        </w:rPr>
        <w:t> </w:t>
      </w:r>
      <w:r>
        <w:rPr/>
        <w:t>under</w:t>
      </w:r>
      <w:r>
        <w:rPr>
          <w:spacing w:val="-7"/>
        </w:rPr>
        <w:t> </w:t>
      </w:r>
      <w:r>
        <w:rPr/>
        <w:t>“Executive</w:t>
      </w:r>
      <w:r>
        <w:rPr>
          <w:spacing w:val="-7"/>
        </w:rPr>
        <w:t> </w:t>
      </w:r>
      <w:r>
        <w:rPr/>
        <w:t>Compensation</w:t>
      </w:r>
      <w:r>
        <w:rPr>
          <w:spacing w:val="-7"/>
        </w:rPr>
        <w:t> </w:t>
      </w:r>
      <w:r>
        <w:rPr/>
        <w:t>—</w:t>
      </w:r>
      <w:r>
        <w:rPr>
          <w:spacing w:val="-7"/>
        </w:rPr>
        <w:t> </w:t>
      </w:r>
      <w:r>
        <w:rPr/>
        <w:t>Equity</w:t>
      </w:r>
      <w:r>
        <w:rPr>
          <w:spacing w:val="-7"/>
        </w:rPr>
        <w:t> </w:t>
      </w:r>
      <w:r>
        <w:rPr/>
        <w:t>Compensation</w:t>
      </w:r>
      <w:r>
        <w:rPr>
          <w:spacing w:val="-7"/>
        </w:rPr>
        <w:t> </w:t>
      </w:r>
      <w:r>
        <w:rPr/>
        <w:t>Plans”</w:t>
      </w:r>
      <w:r>
        <w:rPr>
          <w:spacing w:val="-7"/>
        </w:rPr>
        <w:t> </w:t>
      </w:r>
      <w:r>
        <w:rPr/>
        <w:t>in</w:t>
      </w:r>
      <w:r>
        <w:rPr>
          <w:spacing w:val="-7"/>
        </w:rPr>
        <w:t> </w:t>
      </w:r>
      <w:r>
        <w:rPr/>
        <w:t>the</w:t>
      </w:r>
      <w:r>
        <w:rPr>
          <w:spacing w:val="-7"/>
        </w:rPr>
        <w:t> </w:t>
      </w:r>
      <w:r>
        <w:rPr/>
        <w:t>definitive</w:t>
      </w:r>
      <w:r>
        <w:rPr>
          <w:spacing w:val="-7"/>
        </w:rPr>
        <w:t> </w:t>
      </w:r>
      <w:r>
        <w:rPr/>
        <w:t>Proxy</w:t>
      </w:r>
      <w:r>
        <w:rPr>
          <w:spacing w:val="-7"/>
        </w:rPr>
        <w:t> </w:t>
      </w:r>
      <w:r>
        <w:rPr/>
        <w:t>Statement</w:t>
      </w:r>
      <w:r>
        <w:rPr>
          <w:spacing w:val="-7"/>
        </w:rPr>
        <w:t> </w:t>
      </w:r>
      <w:r>
        <w:rPr/>
        <w:t>for</w:t>
      </w:r>
      <w:r>
        <w:rPr>
          <w:spacing w:val="-7"/>
        </w:rPr>
        <w:t> </w:t>
      </w:r>
      <w:r>
        <w:rPr/>
        <w:t>our 2019</w:t>
      </w:r>
      <w:r>
        <w:rPr>
          <w:spacing w:val="-8"/>
        </w:rPr>
        <w:t> </w:t>
      </w:r>
      <w:r>
        <w:rPr/>
        <w:t>Annual</w:t>
      </w:r>
      <w:r>
        <w:rPr>
          <w:spacing w:val="-8"/>
        </w:rPr>
        <w:t> </w:t>
      </w:r>
      <w:r>
        <w:rPr/>
        <w:t>Meeting</w:t>
      </w:r>
      <w:r>
        <w:rPr>
          <w:spacing w:val="-8"/>
        </w:rPr>
        <w:t> </w:t>
      </w:r>
      <w:r>
        <w:rPr/>
        <w:t>of</w:t>
      </w:r>
      <w:r>
        <w:rPr>
          <w:spacing w:val="-8"/>
        </w:rPr>
        <w:t> </w:t>
      </w:r>
      <w:r>
        <w:rPr/>
        <w:t>Shareholders</w:t>
      </w:r>
      <w:r>
        <w:rPr>
          <w:spacing w:val="-8"/>
        </w:rPr>
        <w:t> </w:t>
      </w:r>
      <w:r>
        <w:rPr/>
        <w:t>and</w:t>
      </w:r>
      <w:r>
        <w:rPr>
          <w:spacing w:val="-8"/>
        </w:rPr>
        <w:t> </w:t>
      </w:r>
      <w:r>
        <w:rPr/>
        <w:t>is</w:t>
      </w:r>
      <w:r>
        <w:rPr>
          <w:spacing w:val="-8"/>
        </w:rPr>
        <w:t> </w:t>
      </w:r>
      <w:r>
        <w:rPr/>
        <w:t>incorporated</w:t>
      </w:r>
      <w:r>
        <w:rPr>
          <w:spacing w:val="-8"/>
        </w:rPr>
        <w:t> </w:t>
      </w:r>
      <w:r>
        <w:rPr/>
        <w:t>herein</w:t>
      </w:r>
      <w:r>
        <w:rPr>
          <w:spacing w:val="-8"/>
        </w:rPr>
        <w:t> </w:t>
      </w:r>
      <w:r>
        <w:rPr/>
        <w:t>by</w:t>
      </w:r>
      <w:r>
        <w:rPr>
          <w:spacing w:val="-8"/>
        </w:rPr>
        <w:t> </w:t>
      </w:r>
      <w:r>
        <w:rPr/>
        <w:t>reference.</w:t>
      </w:r>
      <w:r>
        <w:rPr>
          <w:spacing w:val="-8"/>
        </w:rPr>
        <w:t> </w:t>
      </w:r>
      <w:r>
        <w:rPr/>
        <w:t>The</w:t>
      </w:r>
      <w:r>
        <w:rPr>
          <w:spacing w:val="-8"/>
        </w:rPr>
        <w:t> </w:t>
      </w:r>
      <w:r>
        <w:rPr/>
        <w:t>information</w:t>
      </w:r>
      <w:r>
        <w:rPr>
          <w:spacing w:val="-8"/>
        </w:rPr>
        <w:t> </w:t>
      </w:r>
      <w:r>
        <w:rPr/>
        <w:t>required</w:t>
      </w:r>
      <w:r>
        <w:rPr>
          <w:spacing w:val="-8"/>
        </w:rPr>
        <w:t> </w:t>
      </w:r>
      <w:r>
        <w:rPr/>
        <w:t>by</w:t>
      </w:r>
      <w:r>
        <w:rPr>
          <w:spacing w:val="-8"/>
        </w:rPr>
        <w:t> </w:t>
      </w:r>
      <w:r>
        <w:rPr/>
        <w:t>Item</w:t>
      </w:r>
      <w:r>
        <w:rPr>
          <w:spacing w:val="-8"/>
        </w:rPr>
        <w:t> </w:t>
      </w:r>
      <w:r>
        <w:rPr/>
        <w:t>403</w:t>
      </w:r>
      <w:r>
        <w:rPr>
          <w:spacing w:val="-8"/>
        </w:rPr>
        <w:t> </w:t>
      </w:r>
      <w:r>
        <w:rPr/>
        <w:t>of</w:t>
      </w:r>
      <w:r>
        <w:rPr>
          <w:spacing w:val="-8"/>
        </w:rPr>
        <w:t> </w:t>
      </w:r>
      <w:r>
        <w:rPr/>
        <w:t>Regulation</w:t>
      </w:r>
      <w:r>
        <w:rPr>
          <w:spacing w:val="-8"/>
        </w:rPr>
        <w:t> </w:t>
      </w:r>
      <w:r>
        <w:rPr/>
        <w:t>S-K</w:t>
      </w:r>
      <w:r>
        <w:rPr>
          <w:spacing w:val="-8"/>
        </w:rPr>
        <w:t> </w:t>
      </w:r>
      <w:r>
        <w:rPr/>
        <w:t>is</w:t>
      </w:r>
      <w:r>
        <w:rPr>
          <w:spacing w:val="-8"/>
        </w:rPr>
        <w:t> </w:t>
      </w:r>
      <w:r>
        <w:rPr/>
        <w:t>included</w:t>
      </w:r>
      <w:r>
        <w:rPr>
          <w:spacing w:val="-8"/>
        </w:rPr>
        <w:t> </w:t>
      </w:r>
      <w:r>
        <w:rPr/>
        <w:t>under</w:t>
      </w:r>
      <w:r>
        <w:rPr>
          <w:spacing w:val="-8"/>
        </w:rPr>
        <w:t> </w:t>
      </w:r>
      <w:r>
        <w:rPr/>
        <w:t>“Election</w:t>
      </w:r>
      <w:r>
        <w:rPr>
          <w:spacing w:val="-8"/>
        </w:rPr>
        <w:t> </w:t>
      </w:r>
      <w:r>
        <w:rPr/>
        <w:t>of</w:t>
      </w:r>
      <w:r>
        <w:rPr>
          <w:spacing w:val="-8"/>
        </w:rPr>
        <w:t> </w:t>
      </w:r>
      <w:r>
        <w:rPr>
          <w:spacing w:val="-2"/>
        </w:rPr>
        <w:t>Directors</w:t>
      </w:r>
    </w:p>
    <w:p>
      <w:pPr>
        <w:pStyle w:val="BodyText"/>
        <w:spacing w:line="171" w:lineRule="exact"/>
        <w:ind w:left="131"/>
      </w:pPr>
      <w:r>
        <w:rPr/>
        <w:t>—</w:t>
      </w:r>
      <w:r>
        <w:rPr>
          <w:spacing w:val="-7"/>
        </w:rPr>
        <w:t> </w:t>
      </w:r>
      <w:r>
        <w:rPr/>
        <w:t>Stock</w:t>
      </w:r>
      <w:r>
        <w:rPr>
          <w:spacing w:val="-8"/>
        </w:rPr>
        <w:t> </w:t>
      </w:r>
      <w:r>
        <w:rPr/>
        <w:t>Holdings</w:t>
      </w:r>
      <w:r>
        <w:rPr>
          <w:spacing w:val="-7"/>
        </w:rPr>
        <w:t> </w:t>
      </w:r>
      <w:r>
        <w:rPr/>
        <w:t>of</w:t>
      </w:r>
      <w:r>
        <w:rPr>
          <w:spacing w:val="-7"/>
        </w:rPr>
        <w:t> </w:t>
      </w:r>
      <w:r>
        <w:rPr/>
        <w:t>Certain</w:t>
      </w:r>
      <w:r>
        <w:rPr>
          <w:spacing w:val="-7"/>
        </w:rPr>
        <w:t> </w:t>
      </w:r>
      <w:r>
        <w:rPr/>
        <w:t>Owners</w:t>
      </w:r>
      <w:r>
        <w:rPr>
          <w:spacing w:val="-7"/>
        </w:rPr>
        <w:t> </w:t>
      </w:r>
      <w:r>
        <w:rPr/>
        <w:t>and</w:t>
      </w:r>
      <w:r>
        <w:rPr>
          <w:spacing w:val="-7"/>
        </w:rPr>
        <w:t> </w:t>
      </w:r>
      <w:r>
        <w:rPr/>
        <w:t>Management”</w:t>
      </w:r>
      <w:r>
        <w:rPr>
          <w:spacing w:val="-7"/>
        </w:rPr>
        <w:t> </w:t>
      </w:r>
      <w:r>
        <w:rPr/>
        <w:t>in</w:t>
      </w:r>
      <w:r>
        <w:rPr>
          <w:spacing w:val="-7"/>
        </w:rPr>
        <w:t> </w:t>
      </w:r>
      <w:r>
        <w:rPr/>
        <w:t>the</w:t>
      </w:r>
      <w:r>
        <w:rPr>
          <w:spacing w:val="-7"/>
        </w:rPr>
        <w:t> </w:t>
      </w:r>
      <w:r>
        <w:rPr/>
        <w:t>definitive</w:t>
      </w:r>
      <w:r>
        <w:rPr>
          <w:spacing w:val="-7"/>
        </w:rPr>
        <w:t> </w:t>
      </w:r>
      <w:r>
        <w:rPr/>
        <w:t>Proxy</w:t>
      </w:r>
      <w:r>
        <w:rPr>
          <w:spacing w:val="-7"/>
        </w:rPr>
        <w:t> </w:t>
      </w:r>
      <w:r>
        <w:rPr/>
        <w:t>Statement</w:t>
      </w:r>
      <w:r>
        <w:rPr>
          <w:spacing w:val="-7"/>
        </w:rPr>
        <w:t> </w:t>
      </w:r>
      <w:r>
        <w:rPr/>
        <w:t>for</w:t>
      </w:r>
      <w:r>
        <w:rPr>
          <w:spacing w:val="-7"/>
        </w:rPr>
        <w:t> </w:t>
      </w:r>
      <w:r>
        <w:rPr/>
        <w:t>our</w:t>
      </w:r>
      <w:r>
        <w:rPr>
          <w:spacing w:val="-2"/>
        </w:rPr>
        <w:t> </w:t>
      </w:r>
      <w:r>
        <w:rPr/>
        <w:t>2019</w:t>
      </w:r>
      <w:r>
        <w:rPr>
          <w:spacing w:val="-6"/>
        </w:rPr>
        <w:t> </w:t>
      </w:r>
      <w:r>
        <w:rPr/>
        <w:t>Annual</w:t>
      </w:r>
      <w:r>
        <w:rPr>
          <w:spacing w:val="-7"/>
        </w:rPr>
        <w:t> </w:t>
      </w:r>
      <w:r>
        <w:rPr/>
        <w:t>Meeting</w:t>
      </w:r>
      <w:r>
        <w:rPr>
          <w:spacing w:val="-8"/>
        </w:rPr>
        <w:t> </w:t>
      </w:r>
      <w:r>
        <w:rPr/>
        <w:t>of</w:t>
      </w:r>
      <w:r>
        <w:rPr>
          <w:spacing w:val="-7"/>
        </w:rPr>
        <w:t> </w:t>
      </w:r>
      <w:r>
        <w:rPr/>
        <w:t>Shareholders</w:t>
      </w:r>
      <w:r>
        <w:rPr>
          <w:spacing w:val="-7"/>
        </w:rPr>
        <w:t> </w:t>
      </w:r>
      <w:r>
        <w:rPr/>
        <w:t>and</w:t>
      </w:r>
      <w:r>
        <w:rPr>
          <w:spacing w:val="-7"/>
        </w:rPr>
        <w:t> </w:t>
      </w:r>
      <w:r>
        <w:rPr/>
        <w:t>is</w:t>
      </w:r>
      <w:r>
        <w:rPr>
          <w:spacing w:val="-7"/>
        </w:rPr>
        <w:t> </w:t>
      </w:r>
      <w:r>
        <w:rPr/>
        <w:t>incorporated</w:t>
      </w:r>
      <w:r>
        <w:rPr>
          <w:spacing w:val="-7"/>
        </w:rPr>
        <w:t> </w:t>
      </w:r>
      <w:r>
        <w:rPr/>
        <w:t>herein</w:t>
      </w:r>
      <w:r>
        <w:rPr>
          <w:spacing w:val="-7"/>
        </w:rPr>
        <w:t> </w:t>
      </w:r>
      <w:r>
        <w:rPr/>
        <w:t>by</w:t>
      </w:r>
      <w:r>
        <w:rPr>
          <w:spacing w:val="-7"/>
        </w:rPr>
        <w:t> </w:t>
      </w:r>
      <w:r>
        <w:rPr>
          <w:spacing w:val="-2"/>
        </w:rPr>
        <w:t>reference.</w:t>
      </w:r>
    </w:p>
    <w:p>
      <w:pPr>
        <w:pStyle w:val="BodyText"/>
      </w:pPr>
    </w:p>
    <w:p>
      <w:pPr>
        <w:pStyle w:val="BodyText"/>
        <w:spacing w:before="60"/>
      </w:pPr>
    </w:p>
    <w:p>
      <w:pPr>
        <w:pStyle w:val="Heading2"/>
        <w:spacing w:line="208" w:lineRule="auto" w:before="1"/>
        <w:ind w:right="1936"/>
      </w:pPr>
      <w:bookmarkStart w:name="_bookmark59" w:id="62"/>
      <w:bookmarkEnd w:id="62"/>
      <w:r>
        <w:rPr/>
      </w:r>
      <w:r>
        <w:rPr/>
        <w:t>ITEM</w:t>
      </w:r>
      <w:r>
        <w:rPr>
          <w:spacing w:val="-1"/>
        </w:rPr>
        <w:t> </w:t>
      </w:r>
      <w:r>
        <w:rPr/>
        <w:t>13.</w:t>
      </w:r>
      <w:r>
        <w:rPr>
          <w:spacing w:val="-1"/>
        </w:rPr>
        <w:t> </w:t>
      </w:r>
      <w:r>
        <w:rPr/>
        <w:t>CERTAIN</w:t>
      </w:r>
      <w:r>
        <w:rPr>
          <w:spacing w:val="-1"/>
        </w:rPr>
        <w:t> </w:t>
      </w:r>
      <w:r>
        <w:rPr/>
        <w:t>RELATIONSHIPS</w:t>
      </w:r>
      <w:r>
        <w:rPr>
          <w:spacing w:val="-1"/>
        </w:rPr>
        <w:t> </w:t>
      </w:r>
      <w:r>
        <w:rPr/>
        <w:t>AND</w:t>
      </w:r>
      <w:r>
        <w:rPr>
          <w:spacing w:val="-1"/>
        </w:rPr>
        <w:t> </w:t>
      </w:r>
      <w:r>
        <w:rPr/>
        <w:t>RELATED TRANSACTIONS AND DIRECTOR INDEPENDENCE</w:t>
      </w:r>
    </w:p>
    <w:p>
      <w:pPr>
        <w:pStyle w:val="BodyText"/>
        <w:spacing w:line="264" w:lineRule="auto" w:before="261"/>
        <w:ind w:left="131" w:right="212"/>
      </w:pPr>
      <w:r>
        <w:rPr/>
        <w:t>The</w:t>
      </w:r>
      <w:r>
        <w:rPr>
          <w:spacing w:val="-7"/>
        </w:rPr>
        <w:t> </w:t>
      </w:r>
      <w:r>
        <w:rPr/>
        <w:t>information</w:t>
      </w:r>
      <w:r>
        <w:rPr>
          <w:spacing w:val="-7"/>
        </w:rPr>
        <w:t> </w:t>
      </w:r>
      <w:r>
        <w:rPr/>
        <w:t>required</w:t>
      </w:r>
      <w:r>
        <w:rPr>
          <w:spacing w:val="-7"/>
        </w:rPr>
        <w:t> </w:t>
      </w:r>
      <w:r>
        <w:rPr/>
        <w:t>by</w:t>
      </w:r>
      <w:r>
        <w:rPr>
          <w:spacing w:val="-7"/>
        </w:rPr>
        <w:t> </w:t>
      </w:r>
      <w:r>
        <w:rPr/>
        <w:t>Items</w:t>
      </w:r>
      <w:r>
        <w:rPr>
          <w:spacing w:val="-7"/>
        </w:rPr>
        <w:t> </w:t>
      </w:r>
      <w:r>
        <w:rPr/>
        <w:t>404</w:t>
      </w:r>
      <w:r>
        <w:rPr>
          <w:spacing w:val="-7"/>
        </w:rPr>
        <w:t> </w:t>
      </w:r>
      <w:r>
        <w:rPr/>
        <w:t>and</w:t>
      </w:r>
      <w:r>
        <w:rPr>
          <w:spacing w:val="-7"/>
        </w:rPr>
        <w:t> </w:t>
      </w:r>
      <w:r>
        <w:rPr/>
        <w:t>407(a)</w:t>
      </w:r>
      <w:r>
        <w:rPr>
          <w:spacing w:val="-7"/>
        </w:rPr>
        <w:t> </w:t>
      </w:r>
      <w:r>
        <w:rPr/>
        <w:t>of</w:t>
      </w:r>
      <w:r>
        <w:rPr>
          <w:spacing w:val="-7"/>
        </w:rPr>
        <w:t> </w:t>
      </w:r>
      <w:r>
        <w:rPr/>
        <w:t>Regulation</w:t>
      </w:r>
      <w:r>
        <w:rPr>
          <w:spacing w:val="-7"/>
        </w:rPr>
        <w:t> </w:t>
      </w:r>
      <w:r>
        <w:rPr/>
        <w:t>S-K</w:t>
      </w:r>
      <w:r>
        <w:rPr>
          <w:spacing w:val="-7"/>
        </w:rPr>
        <w:t> </w:t>
      </w:r>
      <w:r>
        <w:rPr/>
        <w:t>is</w:t>
      </w:r>
      <w:r>
        <w:rPr>
          <w:spacing w:val="-7"/>
        </w:rPr>
        <w:t> </w:t>
      </w:r>
      <w:r>
        <w:rPr/>
        <w:t>included</w:t>
      </w:r>
      <w:r>
        <w:rPr>
          <w:spacing w:val="-7"/>
        </w:rPr>
        <w:t> </w:t>
      </w:r>
      <w:r>
        <w:rPr/>
        <w:t>under</w:t>
      </w:r>
      <w:r>
        <w:rPr>
          <w:spacing w:val="-7"/>
        </w:rPr>
        <w:t> </w:t>
      </w:r>
      <w:r>
        <w:rPr/>
        <w:t>“Election</w:t>
      </w:r>
      <w:r>
        <w:rPr>
          <w:spacing w:val="-7"/>
        </w:rPr>
        <w:t> </w:t>
      </w:r>
      <w:r>
        <w:rPr/>
        <w:t>of</w:t>
      </w:r>
      <w:r>
        <w:rPr>
          <w:spacing w:val="-7"/>
        </w:rPr>
        <w:t> </w:t>
      </w:r>
      <w:r>
        <w:rPr/>
        <w:t>Directors</w:t>
      </w:r>
      <w:r>
        <w:rPr>
          <w:spacing w:val="-7"/>
        </w:rPr>
        <w:t> </w:t>
      </w:r>
      <w:r>
        <w:rPr/>
        <w:t>—</w:t>
      </w:r>
      <w:r>
        <w:rPr>
          <w:spacing w:val="-7"/>
        </w:rPr>
        <w:t> </w:t>
      </w:r>
      <w:r>
        <w:rPr/>
        <w:t>Transactions</w:t>
      </w:r>
      <w:r>
        <w:rPr>
          <w:spacing w:val="-7"/>
        </w:rPr>
        <w:t> </w:t>
      </w:r>
      <w:r>
        <w:rPr/>
        <w:t>with</w:t>
      </w:r>
      <w:r>
        <w:rPr>
          <w:spacing w:val="-7"/>
        </w:rPr>
        <w:t> </w:t>
      </w:r>
      <w:r>
        <w:rPr/>
        <w:t>Related</w:t>
      </w:r>
      <w:r>
        <w:rPr>
          <w:spacing w:val="-7"/>
        </w:rPr>
        <w:t> </w:t>
      </w:r>
      <w:r>
        <w:rPr/>
        <w:t>Persons”</w:t>
      </w:r>
      <w:r>
        <w:rPr>
          <w:spacing w:val="-7"/>
        </w:rPr>
        <w:t> </w:t>
      </w:r>
      <w:r>
        <w:rPr/>
        <w:t>and</w:t>
      </w:r>
      <w:r>
        <w:rPr>
          <w:spacing w:val="-7"/>
        </w:rPr>
        <w:t> </w:t>
      </w:r>
      <w:r>
        <w:rPr/>
        <w:t>“Corporate Governance</w:t>
      </w:r>
      <w:r>
        <w:rPr>
          <w:spacing w:val="-2"/>
        </w:rPr>
        <w:t> </w:t>
      </w:r>
      <w:r>
        <w:rPr/>
        <w:t>—</w:t>
      </w:r>
      <w:r>
        <w:rPr>
          <w:spacing w:val="-2"/>
        </w:rPr>
        <w:t> </w:t>
      </w:r>
      <w:r>
        <w:rPr/>
        <w:t>Director</w:t>
      </w:r>
      <w:r>
        <w:rPr>
          <w:spacing w:val="-2"/>
        </w:rPr>
        <w:t> </w:t>
      </w:r>
      <w:r>
        <w:rPr/>
        <w:t>Independence”</w:t>
      </w:r>
      <w:r>
        <w:rPr>
          <w:spacing w:val="-2"/>
        </w:rPr>
        <w:t> </w:t>
      </w:r>
      <w:r>
        <w:rPr/>
        <w:t>in</w:t>
      </w:r>
      <w:r>
        <w:rPr>
          <w:spacing w:val="-2"/>
        </w:rPr>
        <w:t> </w:t>
      </w:r>
      <w:r>
        <w:rPr/>
        <w:t>the</w:t>
      </w:r>
      <w:r>
        <w:rPr>
          <w:spacing w:val="-2"/>
        </w:rPr>
        <w:t> </w:t>
      </w:r>
      <w:r>
        <w:rPr/>
        <w:t>definitive</w:t>
      </w:r>
      <w:r>
        <w:rPr>
          <w:spacing w:val="-2"/>
        </w:rPr>
        <w:t> </w:t>
      </w:r>
      <w:r>
        <w:rPr/>
        <w:t>Proxy</w:t>
      </w:r>
      <w:r>
        <w:rPr>
          <w:spacing w:val="-2"/>
        </w:rPr>
        <w:t> </w:t>
      </w:r>
      <w:r>
        <w:rPr/>
        <w:t>Statement</w:t>
      </w:r>
      <w:r>
        <w:rPr>
          <w:spacing w:val="-2"/>
        </w:rPr>
        <w:t> </w:t>
      </w:r>
      <w:r>
        <w:rPr/>
        <w:t>for</w:t>
      </w:r>
      <w:r>
        <w:rPr>
          <w:spacing w:val="-2"/>
        </w:rPr>
        <w:t> </w:t>
      </w:r>
      <w:r>
        <w:rPr/>
        <w:t>our 2019</w:t>
      </w:r>
      <w:r>
        <w:rPr>
          <w:spacing w:val="-1"/>
        </w:rPr>
        <w:t> </w:t>
      </w:r>
      <w:r>
        <w:rPr/>
        <w:t>Annual</w:t>
      </w:r>
      <w:r>
        <w:rPr>
          <w:spacing w:val="-2"/>
        </w:rPr>
        <w:t> </w:t>
      </w:r>
      <w:r>
        <w:rPr/>
        <w:t>Meeting</w:t>
      </w:r>
      <w:r>
        <w:rPr>
          <w:spacing w:val="-2"/>
        </w:rPr>
        <w:t> </w:t>
      </w:r>
      <w:r>
        <w:rPr/>
        <w:t>of</w:t>
      </w:r>
      <w:r>
        <w:rPr>
          <w:spacing w:val="-2"/>
        </w:rPr>
        <w:t> </w:t>
      </w:r>
      <w:r>
        <w:rPr/>
        <w:t>Shareholders</w:t>
      </w:r>
      <w:r>
        <w:rPr>
          <w:spacing w:val="-2"/>
        </w:rPr>
        <w:t> </w:t>
      </w:r>
      <w:r>
        <w:rPr/>
        <w:t>and</w:t>
      </w:r>
      <w:r>
        <w:rPr>
          <w:spacing w:val="-2"/>
        </w:rPr>
        <w:t> </w:t>
      </w:r>
      <w:r>
        <w:rPr/>
        <w:t>is</w:t>
      </w:r>
      <w:r>
        <w:rPr>
          <w:spacing w:val="-2"/>
        </w:rPr>
        <w:t> </w:t>
      </w:r>
      <w:r>
        <w:rPr/>
        <w:t>incorporated</w:t>
      </w:r>
      <w:r>
        <w:rPr>
          <w:spacing w:val="-2"/>
        </w:rPr>
        <w:t> </w:t>
      </w:r>
      <w:r>
        <w:rPr/>
        <w:t>herein</w:t>
      </w:r>
      <w:r>
        <w:rPr>
          <w:spacing w:val="-2"/>
        </w:rPr>
        <w:t> </w:t>
      </w:r>
      <w:r>
        <w:rPr/>
        <w:t>by</w:t>
      </w:r>
      <w:r>
        <w:rPr>
          <w:spacing w:val="-2"/>
        </w:rPr>
        <w:t> </w:t>
      </w:r>
      <w:r>
        <w:rPr/>
        <w:t>reference.</w:t>
      </w:r>
    </w:p>
    <w:p>
      <w:pPr>
        <w:pStyle w:val="BodyText"/>
        <w:spacing w:before="167"/>
      </w:pPr>
    </w:p>
    <w:p>
      <w:pPr>
        <w:pStyle w:val="Heading2"/>
        <w:spacing w:before="1"/>
      </w:pPr>
      <w:bookmarkStart w:name="_bookmark60" w:id="63"/>
      <w:bookmarkEnd w:id="63"/>
      <w:r>
        <w:rPr/>
      </w:r>
      <w:r>
        <w:rPr/>
        <w:t>ITEM</w:t>
      </w:r>
      <w:r>
        <w:rPr>
          <w:spacing w:val="-2"/>
        </w:rPr>
        <w:t> </w:t>
      </w:r>
      <w:r>
        <w:rPr/>
        <w:t>14.</w:t>
      </w:r>
      <w:r>
        <w:rPr>
          <w:spacing w:val="-2"/>
        </w:rPr>
        <w:t> </w:t>
      </w:r>
      <w:r>
        <w:rPr/>
        <w:t>PRINCIPAL</w:t>
      </w:r>
      <w:r>
        <w:rPr>
          <w:spacing w:val="-1"/>
        </w:rPr>
        <w:t> </w:t>
      </w:r>
      <w:r>
        <w:rPr/>
        <w:t>ACCOUNTANT</w:t>
      </w:r>
      <w:r>
        <w:rPr>
          <w:spacing w:val="-2"/>
        </w:rPr>
        <w:t> </w:t>
      </w:r>
      <w:r>
        <w:rPr/>
        <w:t>FEES</w:t>
      </w:r>
      <w:r>
        <w:rPr>
          <w:spacing w:val="-2"/>
        </w:rPr>
        <w:t> </w:t>
      </w:r>
      <w:r>
        <w:rPr/>
        <w:t>AND</w:t>
      </w:r>
      <w:r>
        <w:rPr>
          <w:spacing w:val="-1"/>
        </w:rPr>
        <w:t> </w:t>
      </w:r>
      <w:r>
        <w:rPr>
          <w:spacing w:val="-2"/>
        </w:rPr>
        <w:t>SERVICES</w:t>
      </w:r>
    </w:p>
    <w:p>
      <w:pPr>
        <w:pStyle w:val="BodyText"/>
        <w:spacing w:line="264" w:lineRule="auto" w:before="249"/>
        <w:ind w:left="131" w:right="212"/>
      </w:pPr>
      <w:r>
        <w:rPr/>
        <w:t>The</w:t>
      </w:r>
      <w:r>
        <w:rPr>
          <w:spacing w:val="-7"/>
        </w:rPr>
        <w:t> </w:t>
      </w:r>
      <w:r>
        <w:rPr/>
        <w:t>information</w:t>
      </w:r>
      <w:r>
        <w:rPr>
          <w:spacing w:val="-7"/>
        </w:rPr>
        <w:t> </w:t>
      </w:r>
      <w:r>
        <w:rPr/>
        <w:t>required</w:t>
      </w:r>
      <w:r>
        <w:rPr>
          <w:spacing w:val="-7"/>
        </w:rPr>
        <w:t> </w:t>
      </w:r>
      <w:r>
        <w:rPr/>
        <w:t>by</w:t>
      </w:r>
      <w:r>
        <w:rPr>
          <w:spacing w:val="-7"/>
        </w:rPr>
        <w:t> </w:t>
      </w:r>
      <w:r>
        <w:rPr/>
        <w:t>Item</w:t>
      </w:r>
      <w:r>
        <w:rPr>
          <w:spacing w:val="-7"/>
        </w:rPr>
        <w:t> </w:t>
      </w:r>
      <w:r>
        <w:rPr/>
        <w:t>9(e)</w:t>
      </w:r>
      <w:r>
        <w:rPr>
          <w:spacing w:val="-7"/>
        </w:rPr>
        <w:t> </w:t>
      </w:r>
      <w:r>
        <w:rPr/>
        <w:t>of</w:t>
      </w:r>
      <w:r>
        <w:rPr>
          <w:spacing w:val="-7"/>
        </w:rPr>
        <w:t> </w:t>
      </w:r>
      <w:r>
        <w:rPr/>
        <w:t>Schedule</w:t>
      </w:r>
      <w:r>
        <w:rPr>
          <w:spacing w:val="-7"/>
        </w:rPr>
        <w:t> </w:t>
      </w:r>
      <w:r>
        <w:rPr/>
        <w:t>14A</w:t>
      </w:r>
      <w:r>
        <w:rPr>
          <w:spacing w:val="-7"/>
        </w:rPr>
        <w:t> </w:t>
      </w:r>
      <w:r>
        <w:rPr/>
        <w:t>is</w:t>
      </w:r>
      <w:r>
        <w:rPr>
          <w:spacing w:val="-7"/>
        </w:rPr>
        <w:t> </w:t>
      </w:r>
      <w:r>
        <w:rPr/>
        <w:t>included</w:t>
      </w:r>
      <w:r>
        <w:rPr>
          <w:spacing w:val="-7"/>
        </w:rPr>
        <w:t> </w:t>
      </w:r>
      <w:r>
        <w:rPr/>
        <w:t>under</w:t>
      </w:r>
      <w:r>
        <w:rPr>
          <w:spacing w:val="-7"/>
        </w:rPr>
        <w:t> </w:t>
      </w:r>
      <w:r>
        <w:rPr/>
        <w:t>“Ratification</w:t>
      </w:r>
      <w:r>
        <w:rPr>
          <w:spacing w:val="-7"/>
        </w:rPr>
        <w:t> </w:t>
      </w:r>
      <w:r>
        <w:rPr/>
        <w:t>of</w:t>
      </w:r>
      <w:r>
        <w:rPr>
          <w:spacing w:val="-7"/>
        </w:rPr>
        <w:t> </w:t>
      </w:r>
      <w:r>
        <w:rPr/>
        <w:t>Independent</w:t>
      </w:r>
      <w:r>
        <w:rPr>
          <w:spacing w:val="-7"/>
        </w:rPr>
        <w:t> </w:t>
      </w:r>
      <w:r>
        <w:rPr/>
        <w:t>Registered</w:t>
      </w:r>
      <w:r>
        <w:rPr>
          <w:spacing w:val="-7"/>
        </w:rPr>
        <w:t> </w:t>
      </w:r>
      <w:r>
        <w:rPr/>
        <w:t>Public</w:t>
      </w:r>
      <w:r>
        <w:rPr>
          <w:spacing w:val="-7"/>
        </w:rPr>
        <w:t> </w:t>
      </w:r>
      <w:r>
        <w:rPr/>
        <w:t>Accounting</w:t>
      </w:r>
      <w:r>
        <w:rPr>
          <w:spacing w:val="-7"/>
        </w:rPr>
        <w:t> </w:t>
      </w:r>
      <w:r>
        <w:rPr/>
        <w:t>Firm”</w:t>
      </w:r>
      <w:r>
        <w:rPr>
          <w:spacing w:val="-7"/>
        </w:rPr>
        <w:t> </w:t>
      </w:r>
      <w:r>
        <w:rPr/>
        <w:t>in</w:t>
      </w:r>
      <w:r>
        <w:rPr>
          <w:spacing w:val="-7"/>
        </w:rPr>
        <w:t> </w:t>
      </w:r>
      <w:r>
        <w:rPr/>
        <w:t>the</w:t>
      </w:r>
      <w:r>
        <w:rPr>
          <w:spacing w:val="-7"/>
        </w:rPr>
        <w:t> </w:t>
      </w:r>
      <w:r>
        <w:rPr/>
        <w:t>definitive</w:t>
      </w:r>
      <w:r>
        <w:rPr>
          <w:spacing w:val="-7"/>
        </w:rPr>
        <w:t> </w:t>
      </w:r>
      <w:r>
        <w:rPr/>
        <w:t>Proxy</w:t>
      </w:r>
      <w:r>
        <w:rPr>
          <w:spacing w:val="-7"/>
        </w:rPr>
        <w:t> </w:t>
      </w:r>
      <w:r>
        <w:rPr/>
        <w:t>Statement</w:t>
      </w:r>
      <w:r>
        <w:rPr>
          <w:spacing w:val="-5"/>
        </w:rPr>
        <w:t> </w:t>
      </w:r>
      <w:r>
        <w:rPr/>
        <w:t>for our 2019 Annual Meeting of Shareholders and is incorporated herein by reference.</w:t>
      </w:r>
    </w:p>
    <w:p>
      <w:pPr>
        <w:pStyle w:val="BodyText"/>
      </w:pPr>
    </w:p>
    <w:p>
      <w:pPr>
        <w:pStyle w:val="BodyText"/>
        <w:spacing w:before="112"/>
      </w:pPr>
    </w:p>
    <w:p>
      <w:pPr>
        <w:spacing w:before="0"/>
        <w:ind w:left="131" w:right="0" w:firstLine="0"/>
        <w:jc w:val="left"/>
        <w:rPr>
          <w:sz w:val="15"/>
        </w:rPr>
      </w:pPr>
      <w:r>
        <w:rPr>
          <w:color w:val="E77721"/>
          <w:sz w:val="15"/>
        </w:rPr>
        <w:t>86</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674368">
                <wp:simplePos x="0" y="0"/>
                <wp:positionH relativeFrom="page">
                  <wp:posOffset>222884</wp:posOffset>
                </wp:positionH>
                <wp:positionV relativeFrom="paragraph">
                  <wp:posOffset>228587</wp:posOffset>
                </wp:positionV>
                <wp:extent cx="7312659" cy="17145"/>
                <wp:effectExtent l="0" t="0" r="0" b="0"/>
                <wp:wrapTopAndBottom/>
                <wp:docPr id="551" name="Group 551"/>
                <wp:cNvGraphicFramePr>
                  <a:graphicFrameLocks/>
                </wp:cNvGraphicFramePr>
                <a:graphic>
                  <a:graphicData uri="http://schemas.microsoft.com/office/word/2010/wordprocessingGroup">
                    <wpg:wgp>
                      <wpg:cNvPr id="551" name="Group 551"/>
                      <wpg:cNvGrpSpPr/>
                      <wpg:grpSpPr>
                        <a:xfrm>
                          <a:off x="0" y="0"/>
                          <a:ext cx="7312659" cy="17145"/>
                          <a:chExt cx="7312659" cy="17145"/>
                        </a:xfrm>
                      </wpg:grpSpPr>
                      <wps:wsp>
                        <wps:cNvPr id="552" name="Graphic 55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53" name="Graphic 55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54" name="Graphic 55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55" name="Graphic 55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642112;mso-wrap-distance-left:0;mso-wrap-distance-right:0" id="docshapegroup545" coordorigin="351,360" coordsize="11516,27">
                <v:shape style="position:absolute;left:351;top:359;width:11516;height:14" id="docshape546" coordorigin="351,360" coordsize="11516,14" path="m11853,373l364,373,351,360,11867,360,11853,373xe" filled="true" fillcolor="#9a9a9a" stroked="false">
                  <v:path arrowok="t"/>
                  <v:fill type="solid"/>
                </v:shape>
                <v:shape style="position:absolute;left:351;top:373;width:11516;height:14" id="docshape547" coordorigin="351,373" coordsize="11516,14" path="m11867,387l351,387,364,373,11853,373,11867,387xe" filled="true" fillcolor="#ededed" stroked="false">
                  <v:path arrowok="t"/>
                  <v:fill type="solid"/>
                </v:shape>
                <v:shape style="position:absolute;left:351;top:359;width:14;height:27" id="docshape548" coordorigin="351,360" coordsize="14,27" path="m351,387l351,360,364,373,351,387xe" filled="true" fillcolor="#9a9a9a" stroked="false">
                  <v:path arrowok="t"/>
                  <v:fill type="solid"/>
                </v:shape>
                <v:shape style="position:absolute;left:11853;top:359;width:14;height:27" id="docshape549"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Heading1"/>
      </w:pPr>
      <w:bookmarkStart w:name="_bookmark61" w:id="64"/>
      <w:bookmarkEnd w:id="64"/>
      <w:r>
        <w:rPr/>
      </w:r>
      <w:r>
        <w:rPr>
          <w:color w:val="E77721"/>
        </w:rPr>
        <w:t>PART</w:t>
      </w:r>
      <w:r>
        <w:rPr>
          <w:color w:val="E77721"/>
          <w:spacing w:val="18"/>
        </w:rPr>
        <w:t> </w:t>
      </w:r>
      <w:r>
        <w:rPr>
          <w:color w:val="E77721"/>
          <w:spacing w:val="-5"/>
        </w:rPr>
        <w:t>IV</w:t>
      </w:r>
    </w:p>
    <w:p>
      <w:pPr>
        <w:pStyle w:val="Heading2"/>
        <w:spacing w:line="208" w:lineRule="auto" w:before="689"/>
        <w:ind w:right="1936"/>
      </w:pPr>
      <w:bookmarkStart w:name="_bookmark62" w:id="65"/>
      <w:bookmarkEnd w:id="65"/>
      <w:r>
        <w:rPr/>
      </w:r>
      <w:r>
        <w:rPr/>
        <w:t>ITEM 15. EXHIBITS AND FINANCIAL STATEMENT </w:t>
      </w:r>
      <w:r>
        <w:rPr>
          <w:spacing w:val="-2"/>
        </w:rPr>
        <w:t>SCHEDULES</w:t>
      </w:r>
    </w:p>
    <w:p>
      <w:pPr>
        <w:pStyle w:val="BodyText"/>
        <w:spacing w:before="8"/>
        <w:rPr>
          <w:sz w:val="8"/>
        </w:rPr>
      </w:pPr>
    </w:p>
    <w:p>
      <w:pPr>
        <w:spacing w:after="0"/>
        <w:rPr>
          <w:sz w:val="8"/>
        </w:rPr>
        <w:sectPr>
          <w:pgSz w:w="12240" w:h="15840"/>
          <w:pgMar w:header="470" w:footer="0" w:top="740" w:bottom="280" w:left="220" w:right="260"/>
        </w:sectPr>
      </w:pPr>
    </w:p>
    <w:p>
      <w:pPr>
        <w:pStyle w:val="ListParagraph"/>
        <w:numPr>
          <w:ilvl w:val="0"/>
          <w:numId w:val="21"/>
        </w:numPr>
        <w:tabs>
          <w:tab w:pos="1318" w:val="left" w:leader="none"/>
        </w:tabs>
        <w:spacing w:line="240" w:lineRule="auto" w:before="94" w:after="0"/>
        <w:ind w:left="1318" w:right="0" w:hanging="1160"/>
        <w:jc w:val="left"/>
        <w:rPr>
          <w:sz w:val="15"/>
        </w:rPr>
      </w:pPr>
      <w:r>
        <w:rPr>
          <w:sz w:val="15"/>
        </w:rPr>
        <w:t>The</w:t>
      </w:r>
      <w:r>
        <w:rPr>
          <w:spacing w:val="-6"/>
          <w:sz w:val="15"/>
        </w:rPr>
        <w:t> </w:t>
      </w:r>
      <w:r>
        <w:rPr>
          <w:sz w:val="15"/>
        </w:rPr>
        <w:t>following</w:t>
      </w:r>
      <w:r>
        <w:rPr>
          <w:spacing w:val="-6"/>
          <w:sz w:val="15"/>
        </w:rPr>
        <w:t> </w:t>
      </w:r>
      <w:r>
        <w:rPr>
          <w:sz w:val="15"/>
        </w:rPr>
        <w:t>documents</w:t>
      </w:r>
      <w:r>
        <w:rPr>
          <w:spacing w:val="-6"/>
          <w:sz w:val="15"/>
        </w:rPr>
        <w:t> </w:t>
      </w:r>
      <w:r>
        <w:rPr>
          <w:sz w:val="15"/>
        </w:rPr>
        <w:t>are</w:t>
      </w:r>
      <w:r>
        <w:rPr>
          <w:spacing w:val="-6"/>
          <w:sz w:val="15"/>
        </w:rPr>
        <w:t> </w:t>
      </w:r>
      <w:r>
        <w:rPr>
          <w:sz w:val="15"/>
        </w:rPr>
        <w:t>filed</w:t>
      </w:r>
      <w:r>
        <w:rPr>
          <w:spacing w:val="-6"/>
          <w:sz w:val="15"/>
        </w:rPr>
        <w:t> </w:t>
      </w:r>
      <w:r>
        <w:rPr>
          <w:sz w:val="15"/>
        </w:rPr>
        <w:t>as</w:t>
      </w:r>
      <w:r>
        <w:rPr>
          <w:spacing w:val="-6"/>
          <w:sz w:val="15"/>
        </w:rPr>
        <w:t> </w:t>
      </w:r>
      <w:r>
        <w:rPr>
          <w:sz w:val="15"/>
        </w:rPr>
        <w:t>part</w:t>
      </w:r>
      <w:r>
        <w:rPr>
          <w:spacing w:val="-6"/>
          <w:sz w:val="15"/>
        </w:rPr>
        <w:t> </w:t>
      </w:r>
      <w:r>
        <w:rPr>
          <w:sz w:val="15"/>
        </w:rPr>
        <w:t>of</w:t>
      </w:r>
      <w:r>
        <w:rPr>
          <w:spacing w:val="-6"/>
          <w:sz w:val="15"/>
        </w:rPr>
        <w:t> </w:t>
      </w:r>
      <w:r>
        <w:rPr>
          <w:sz w:val="15"/>
        </w:rPr>
        <w:t>this</w:t>
      </w:r>
      <w:r>
        <w:rPr>
          <w:spacing w:val="-6"/>
          <w:sz w:val="15"/>
        </w:rPr>
        <w:t> </w:t>
      </w:r>
      <w:r>
        <w:rPr>
          <w:spacing w:val="-2"/>
          <w:sz w:val="15"/>
        </w:rPr>
        <w:t>report:</w:t>
      </w:r>
    </w:p>
    <w:p>
      <w:pPr>
        <w:pStyle w:val="BodyText"/>
      </w:pPr>
    </w:p>
    <w:p>
      <w:pPr>
        <w:pStyle w:val="BodyText"/>
        <w:spacing w:before="144"/>
      </w:pPr>
    </w:p>
    <w:p>
      <w:pPr>
        <w:pStyle w:val="ListParagraph"/>
        <w:numPr>
          <w:ilvl w:val="1"/>
          <w:numId w:val="21"/>
        </w:numPr>
        <w:tabs>
          <w:tab w:pos="1318" w:val="left" w:leader="none"/>
        </w:tabs>
        <w:spacing w:line="240" w:lineRule="auto" w:before="0" w:after="0"/>
        <w:ind w:left="1318" w:right="0" w:hanging="1160"/>
        <w:jc w:val="left"/>
        <w:rPr>
          <w:b/>
          <w:sz w:val="15"/>
        </w:rPr>
      </w:pPr>
      <w:r>
        <w:rPr/>
        <mc:AlternateContent>
          <mc:Choice Requires="wps">
            <w:drawing>
              <wp:anchor distT="0" distB="0" distL="0" distR="0" allowOverlap="1" layoutInCell="1" locked="0" behindDoc="0" simplePos="0" relativeHeight="15827456">
                <wp:simplePos x="0" y="0"/>
                <wp:positionH relativeFrom="page">
                  <wp:posOffset>222885</wp:posOffset>
                </wp:positionH>
                <wp:positionV relativeFrom="paragraph">
                  <wp:posOffset>-56301</wp:posOffset>
                </wp:positionV>
                <wp:extent cx="7312659" cy="8890"/>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7312659" cy="8890"/>
                        </a:xfrm>
                        <a:custGeom>
                          <a:avLst/>
                          <a:gdLst/>
                          <a:ahLst/>
                          <a:cxnLst/>
                          <a:rect l="l" t="t" r="r" b="b"/>
                          <a:pathLst>
                            <a:path w="7312659" h="8890">
                              <a:moveTo>
                                <a:pt x="7312330" y="0"/>
                              </a:moveTo>
                              <a:lnTo>
                                <a:pt x="6515087" y="0"/>
                              </a:lnTo>
                              <a:lnTo>
                                <a:pt x="737222" y="0"/>
                              </a:lnTo>
                              <a:lnTo>
                                <a:pt x="0" y="0"/>
                              </a:lnTo>
                              <a:lnTo>
                                <a:pt x="0" y="8559"/>
                              </a:lnTo>
                              <a:lnTo>
                                <a:pt x="737222" y="8559"/>
                              </a:lnTo>
                              <a:lnTo>
                                <a:pt x="6515087"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4.433159pt;width:575.8pt;height:.7pt;mso-position-horizontal-relative:page;mso-position-vertical-relative:paragraph;z-index:15827456" id="docshape550" coordorigin="351,-89" coordsize="11516,14" path="m11866,-89l10611,-89,1512,-89,351,-89,351,-75,1512,-75,10611,-75,11866,-75,11866,-89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27968">
                <wp:simplePos x="0" y="0"/>
                <wp:positionH relativeFrom="page">
                  <wp:posOffset>222885</wp:posOffset>
                </wp:positionH>
                <wp:positionV relativeFrom="paragraph">
                  <wp:posOffset>123708</wp:posOffset>
                </wp:positionV>
                <wp:extent cx="7312659" cy="889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7312659" cy="8890"/>
                        </a:xfrm>
                        <a:custGeom>
                          <a:avLst/>
                          <a:gdLst/>
                          <a:ahLst/>
                          <a:cxnLst/>
                          <a:rect l="l" t="t" r="r" b="b"/>
                          <a:pathLst>
                            <a:path w="7312659" h="8890">
                              <a:moveTo>
                                <a:pt x="7312330" y="0"/>
                              </a:moveTo>
                              <a:lnTo>
                                <a:pt x="6515087" y="0"/>
                              </a:lnTo>
                              <a:lnTo>
                                <a:pt x="737222" y="0"/>
                              </a:lnTo>
                              <a:lnTo>
                                <a:pt x="0" y="0"/>
                              </a:lnTo>
                              <a:lnTo>
                                <a:pt x="0" y="8572"/>
                              </a:lnTo>
                              <a:lnTo>
                                <a:pt x="737222" y="8572"/>
                              </a:lnTo>
                              <a:lnTo>
                                <a:pt x="6515087"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9.740842pt;width:575.8pt;height:.7pt;mso-position-horizontal-relative:page;mso-position-vertical-relative:paragraph;z-index:15827968" id="docshape551" coordorigin="351,195" coordsize="11516,14" path="m11866,195l10611,195,1512,195,351,195,351,208,1512,208,10611,208,11866,208,11866,195xe" filled="true" fillcolor="#e77721" stroked="false">
                <v:path arrowok="t"/>
                <v:fill type="solid"/>
                <w10:wrap type="none"/>
              </v:shape>
            </w:pict>
          </mc:Fallback>
        </mc:AlternateContent>
      </w:r>
      <w:r>
        <w:rPr>
          <w:b/>
          <w:sz w:val="15"/>
        </w:rPr>
        <w:t>Financial</w:t>
      </w:r>
      <w:r>
        <w:rPr>
          <w:b/>
          <w:spacing w:val="-8"/>
          <w:sz w:val="15"/>
        </w:rPr>
        <w:t> </w:t>
      </w:r>
      <w:r>
        <w:rPr>
          <w:b/>
          <w:spacing w:val="-2"/>
          <w:sz w:val="15"/>
        </w:rPr>
        <w:t>Statements:</w:t>
      </w:r>
    </w:p>
    <w:p>
      <w:pPr>
        <w:spacing w:line="240" w:lineRule="auto" w:before="146"/>
        <w:rPr>
          <w:b/>
          <w:sz w:val="15"/>
        </w:rPr>
      </w:pPr>
      <w:r>
        <w:rPr/>
        <w:br w:type="column"/>
      </w:r>
      <w:r>
        <w:rPr>
          <w:b/>
          <w:sz w:val="15"/>
        </w:rPr>
      </w:r>
    </w:p>
    <w:p>
      <w:pPr>
        <w:pStyle w:val="Heading9"/>
        <w:spacing w:line="225" w:lineRule="auto"/>
        <w:ind w:left="194" w:right="340" w:hanging="37"/>
        <w:jc w:val="left"/>
      </w:pPr>
      <w:r>
        <w:rPr>
          <w:spacing w:val="-2"/>
        </w:rPr>
        <w:t>FORM</w:t>
      </w:r>
      <w:r>
        <w:rPr>
          <w:spacing w:val="-9"/>
        </w:rPr>
        <w:t> </w:t>
      </w:r>
      <w:r>
        <w:rPr>
          <w:spacing w:val="-2"/>
        </w:rPr>
        <w:t>10-</w:t>
      </w:r>
      <w:r>
        <w:rPr>
          <w:spacing w:val="-2"/>
        </w:rPr>
        <w:t>K</w:t>
      </w:r>
      <w:r>
        <w:rPr/>
        <w:t> PAGE</w:t>
      </w:r>
      <w:r>
        <w:rPr>
          <w:spacing w:val="-9"/>
        </w:rPr>
        <w:t> </w:t>
      </w:r>
      <w:r>
        <w:rPr>
          <w:spacing w:val="-5"/>
        </w:rPr>
        <w:t>NO.</w:t>
      </w:r>
    </w:p>
    <w:p>
      <w:pPr>
        <w:spacing w:after="0" w:line="225" w:lineRule="auto"/>
        <w:jc w:val="left"/>
        <w:sectPr>
          <w:type w:val="continuous"/>
          <w:pgSz w:w="12240" w:h="15840"/>
          <w:pgMar w:header="470" w:footer="0" w:top="660" w:bottom="280" w:left="220" w:right="260"/>
          <w:cols w:num="2" w:equalWidth="0">
            <w:col w:w="4975" w:space="5486"/>
            <w:col w:w="1299"/>
          </w:cols>
        </w:sectPr>
      </w:pPr>
    </w:p>
    <w:p>
      <w:pPr>
        <w:pStyle w:val="BodyText"/>
        <w:tabs>
          <w:tab w:pos="11101" w:val="right" w:leader="none"/>
        </w:tabs>
        <w:spacing w:before="61"/>
        <w:ind w:left="1319"/>
      </w:pPr>
      <w:r>
        <w:rPr/>
        <mc:AlternateContent>
          <mc:Choice Requires="wps">
            <w:drawing>
              <wp:anchor distT="0" distB="0" distL="0" distR="0" allowOverlap="1" layoutInCell="1" locked="0" behindDoc="0" simplePos="0" relativeHeight="15824384">
                <wp:simplePos x="0" y="0"/>
                <wp:positionH relativeFrom="page">
                  <wp:posOffset>222885</wp:posOffset>
                </wp:positionH>
                <wp:positionV relativeFrom="paragraph">
                  <wp:posOffset>194215</wp:posOffset>
                </wp:positionV>
                <wp:extent cx="7312659" cy="889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7312659" cy="8890"/>
                        </a:xfrm>
                        <a:custGeom>
                          <a:avLst/>
                          <a:gdLst/>
                          <a:ahLst/>
                          <a:cxnLst/>
                          <a:rect l="l" t="t" r="r" b="b"/>
                          <a:pathLst>
                            <a:path w="7312659" h="8890">
                              <a:moveTo>
                                <a:pt x="7312330" y="0"/>
                              </a:moveTo>
                              <a:lnTo>
                                <a:pt x="6515087" y="0"/>
                              </a:lnTo>
                              <a:lnTo>
                                <a:pt x="737222" y="0"/>
                              </a:lnTo>
                              <a:lnTo>
                                <a:pt x="0" y="0"/>
                              </a:lnTo>
                              <a:lnTo>
                                <a:pt x="0" y="8559"/>
                              </a:lnTo>
                              <a:lnTo>
                                <a:pt x="737222" y="8559"/>
                              </a:lnTo>
                              <a:lnTo>
                                <a:pt x="6515087"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5.292575pt;width:575.8pt;height:.7pt;mso-position-horizontal-relative:page;mso-position-vertical-relative:paragraph;z-index:15824384" id="docshape552" coordorigin="351,306" coordsize="11516,14" path="m11866,306l10611,306,1512,306,351,306,351,319,1512,319,10611,319,11866,319,11866,306xe" filled="true" fillcolor="#808080" stroked="false">
                <v:path arrowok="t"/>
                <v:fill type="solid"/>
                <w10:wrap type="none"/>
              </v:shape>
            </w:pict>
          </mc:Fallback>
        </mc:AlternateContent>
      </w:r>
      <w:hyperlink w:history="true" w:anchor="_bookmark27">
        <w:r>
          <w:rPr/>
          <w:t>Report</w:t>
        </w:r>
        <w:r>
          <w:rPr>
            <w:spacing w:val="-10"/>
          </w:rPr>
          <w:t> </w:t>
        </w:r>
        <w:r>
          <w:rPr/>
          <w:t>of</w:t>
        </w:r>
        <w:r>
          <w:rPr>
            <w:spacing w:val="-9"/>
          </w:rPr>
          <w:t> </w:t>
        </w:r>
        <w:r>
          <w:rPr/>
          <w:t>Independent</w:t>
        </w:r>
        <w:r>
          <w:rPr>
            <w:spacing w:val="-10"/>
          </w:rPr>
          <w:t> </w:t>
        </w:r>
        <w:r>
          <w:rPr/>
          <w:t>Registered</w:t>
        </w:r>
        <w:r>
          <w:rPr>
            <w:spacing w:val="-9"/>
          </w:rPr>
          <w:t> </w:t>
        </w:r>
        <w:r>
          <w:rPr/>
          <w:t>Public</w:t>
        </w:r>
        <w:r>
          <w:rPr>
            <w:spacing w:val="-10"/>
          </w:rPr>
          <w:t> </w:t>
        </w:r>
        <w:r>
          <w:rPr/>
          <w:t>Accounting</w:t>
        </w:r>
        <w:r>
          <w:rPr>
            <w:spacing w:val="-9"/>
          </w:rPr>
          <w:t> </w:t>
        </w:r>
        <w:r>
          <w:rPr>
            <w:spacing w:val="-4"/>
          </w:rPr>
          <w:t>Firm</w:t>
        </w:r>
      </w:hyperlink>
      <w:r>
        <w:rPr>
          <w:rFonts w:ascii="Times New Roman"/>
        </w:rPr>
        <w:tab/>
      </w:r>
      <w:hyperlink w:history="true" w:anchor="_bookmark27">
        <w:r>
          <w:rPr>
            <w:spacing w:val="-5"/>
            <w:position w:val="5"/>
          </w:rPr>
          <w:t>48</w:t>
        </w:r>
      </w:hyperlink>
    </w:p>
    <w:p>
      <w:pPr>
        <w:pStyle w:val="BodyText"/>
        <w:tabs>
          <w:tab w:pos="11101" w:val="right" w:leader="none"/>
        </w:tabs>
        <w:spacing w:before="61"/>
        <w:ind w:left="1319"/>
      </w:pPr>
      <w:r>
        <w:rPr/>
        <mc:AlternateContent>
          <mc:Choice Requires="wps">
            <w:drawing>
              <wp:anchor distT="0" distB="0" distL="0" distR="0" allowOverlap="1" layoutInCell="1" locked="0" behindDoc="0" simplePos="0" relativeHeight="15824896">
                <wp:simplePos x="0" y="0"/>
                <wp:positionH relativeFrom="page">
                  <wp:posOffset>222885</wp:posOffset>
                </wp:positionH>
                <wp:positionV relativeFrom="paragraph">
                  <wp:posOffset>194212</wp:posOffset>
                </wp:positionV>
                <wp:extent cx="7312659" cy="889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7312659" cy="8890"/>
                        </a:xfrm>
                        <a:custGeom>
                          <a:avLst/>
                          <a:gdLst/>
                          <a:ahLst/>
                          <a:cxnLst/>
                          <a:rect l="l" t="t" r="r" b="b"/>
                          <a:pathLst>
                            <a:path w="7312659" h="8890">
                              <a:moveTo>
                                <a:pt x="7312330" y="0"/>
                              </a:moveTo>
                              <a:lnTo>
                                <a:pt x="6515087" y="0"/>
                              </a:lnTo>
                              <a:lnTo>
                                <a:pt x="737222" y="0"/>
                              </a:lnTo>
                              <a:lnTo>
                                <a:pt x="0" y="0"/>
                              </a:lnTo>
                              <a:lnTo>
                                <a:pt x="0" y="8572"/>
                              </a:lnTo>
                              <a:lnTo>
                                <a:pt x="737222" y="8572"/>
                              </a:lnTo>
                              <a:lnTo>
                                <a:pt x="6515087"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5.292308pt;width:575.8pt;height:.7pt;mso-position-horizontal-relative:page;mso-position-vertical-relative:paragraph;z-index:15824896" id="docshape553" coordorigin="351,306" coordsize="11516,14" path="m11866,306l10611,306,1512,306,351,306,351,319,1512,319,10611,319,11866,319,11866,306xe" filled="true" fillcolor="#808080" stroked="false">
                <v:path arrowok="t"/>
                <v:fill type="solid"/>
                <w10:wrap type="none"/>
              </v:shape>
            </w:pict>
          </mc:Fallback>
        </mc:AlternateContent>
      </w:r>
      <w:hyperlink w:history="true" w:anchor="_bookmark28">
        <w:r>
          <w:rPr/>
          <w:t>Consolidated</w:t>
        </w:r>
        <w:r>
          <w:rPr>
            <w:spacing w:val="-7"/>
          </w:rPr>
          <w:t> </w:t>
        </w:r>
        <w:r>
          <w:rPr/>
          <w:t>Statements</w:t>
        </w:r>
        <w:r>
          <w:rPr>
            <w:spacing w:val="-6"/>
          </w:rPr>
          <w:t> </w:t>
        </w:r>
        <w:r>
          <w:rPr/>
          <w:t>of</w:t>
        </w:r>
        <w:r>
          <w:rPr>
            <w:spacing w:val="-6"/>
          </w:rPr>
          <w:t> </w:t>
        </w:r>
        <w:r>
          <w:rPr/>
          <w:t>Income</w:t>
        </w:r>
        <w:r>
          <w:rPr>
            <w:spacing w:val="-6"/>
          </w:rPr>
          <w:t> </w:t>
        </w:r>
        <w:r>
          <w:rPr/>
          <w:t>for</w:t>
        </w:r>
        <w:r>
          <w:rPr>
            <w:spacing w:val="-6"/>
          </w:rPr>
          <w:t> </w:t>
        </w:r>
        <w:r>
          <w:rPr/>
          <w:t>each</w:t>
        </w:r>
        <w:r>
          <w:rPr>
            <w:spacing w:val="-6"/>
          </w:rPr>
          <w:t> </w:t>
        </w:r>
        <w:r>
          <w:rPr/>
          <w:t>of</w:t>
        </w:r>
        <w:r>
          <w:rPr>
            <w:spacing w:val="-6"/>
          </w:rPr>
          <w:t> </w:t>
        </w:r>
        <w:r>
          <w:rPr/>
          <w:t>the</w:t>
        </w:r>
        <w:r>
          <w:rPr>
            <w:spacing w:val="-6"/>
          </w:rPr>
          <w:t> </w:t>
        </w:r>
        <w:r>
          <w:rPr/>
          <w:t>three</w:t>
        </w:r>
        <w:r>
          <w:rPr>
            <w:spacing w:val="-6"/>
          </w:rPr>
          <w:t> </w:t>
        </w:r>
        <w:r>
          <w:rPr/>
          <w:t>years</w:t>
        </w:r>
        <w:r>
          <w:rPr>
            <w:spacing w:val="-6"/>
          </w:rPr>
          <w:t> </w:t>
        </w:r>
        <w:r>
          <w:rPr/>
          <w:t>ended</w:t>
        </w:r>
        <w:r>
          <w:rPr>
            <w:spacing w:val="-4"/>
          </w:rPr>
          <w:t> </w:t>
        </w:r>
        <w:r>
          <w:rPr/>
          <w:t>May</w:t>
        </w:r>
        <w:r>
          <w:rPr>
            <w:spacing w:val="-6"/>
          </w:rPr>
          <w:t> </w:t>
        </w:r>
        <w:r>
          <w:rPr/>
          <w:t>31,</w:t>
        </w:r>
        <w:r>
          <w:rPr>
            <w:spacing w:val="-6"/>
          </w:rPr>
          <w:t> </w:t>
        </w:r>
        <w:r>
          <w:rPr/>
          <w:t>2019,</w:t>
        </w:r>
        <w:r>
          <w:rPr>
            <w:spacing w:val="-6"/>
          </w:rPr>
          <w:t> </w:t>
        </w:r>
        <w:r>
          <w:rPr/>
          <w:t>May</w:t>
        </w:r>
        <w:r>
          <w:rPr>
            <w:spacing w:val="-6"/>
          </w:rPr>
          <w:t> </w:t>
        </w:r>
        <w:r>
          <w:rPr/>
          <w:t>31,</w:t>
        </w:r>
        <w:r>
          <w:rPr>
            <w:spacing w:val="-6"/>
          </w:rPr>
          <w:t> </w:t>
        </w:r>
        <w:r>
          <w:rPr/>
          <w:t>2018</w:t>
        </w:r>
        <w:r>
          <w:rPr>
            <w:spacing w:val="-6"/>
          </w:rPr>
          <w:t> </w:t>
        </w:r>
        <w:r>
          <w:rPr/>
          <w:t>and</w:t>
        </w:r>
        <w:r>
          <w:rPr>
            <w:spacing w:val="-6"/>
          </w:rPr>
          <w:t> </w:t>
        </w:r>
        <w:r>
          <w:rPr/>
          <w:t>May</w:t>
        </w:r>
        <w:r>
          <w:rPr>
            <w:spacing w:val="-6"/>
          </w:rPr>
          <w:t> </w:t>
        </w:r>
        <w:r>
          <w:rPr/>
          <w:t>31,</w:t>
        </w:r>
        <w:r>
          <w:rPr>
            <w:spacing w:val="-6"/>
          </w:rPr>
          <w:t> </w:t>
        </w:r>
        <w:r>
          <w:rPr>
            <w:spacing w:val="-4"/>
          </w:rPr>
          <w:t>2017</w:t>
        </w:r>
      </w:hyperlink>
      <w:r>
        <w:rPr>
          <w:rFonts w:ascii="Times New Roman"/>
        </w:rPr>
        <w:tab/>
      </w:r>
      <w:hyperlink w:history="true" w:anchor="_bookmark28">
        <w:r>
          <w:rPr>
            <w:spacing w:val="-5"/>
            <w:position w:val="5"/>
          </w:rPr>
          <w:t>50</w:t>
        </w:r>
      </w:hyperlink>
    </w:p>
    <w:p>
      <w:pPr>
        <w:pStyle w:val="BodyText"/>
        <w:tabs>
          <w:tab w:pos="11101" w:val="right" w:leader="none"/>
        </w:tabs>
        <w:spacing w:before="61"/>
        <w:ind w:left="1319"/>
      </w:pPr>
      <w:r>
        <w:rPr/>
        <mc:AlternateContent>
          <mc:Choice Requires="wps">
            <w:drawing>
              <wp:anchor distT="0" distB="0" distL="0" distR="0" allowOverlap="1" layoutInCell="1" locked="0" behindDoc="0" simplePos="0" relativeHeight="15825408">
                <wp:simplePos x="0" y="0"/>
                <wp:positionH relativeFrom="page">
                  <wp:posOffset>222885</wp:posOffset>
                </wp:positionH>
                <wp:positionV relativeFrom="paragraph">
                  <wp:posOffset>194221</wp:posOffset>
                </wp:positionV>
                <wp:extent cx="7312659" cy="889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7312659" cy="8890"/>
                        </a:xfrm>
                        <a:custGeom>
                          <a:avLst/>
                          <a:gdLst/>
                          <a:ahLst/>
                          <a:cxnLst/>
                          <a:rect l="l" t="t" r="r" b="b"/>
                          <a:pathLst>
                            <a:path w="7312659" h="8890">
                              <a:moveTo>
                                <a:pt x="7312330" y="0"/>
                              </a:moveTo>
                              <a:lnTo>
                                <a:pt x="6515087" y="0"/>
                              </a:lnTo>
                              <a:lnTo>
                                <a:pt x="737222" y="0"/>
                              </a:lnTo>
                              <a:lnTo>
                                <a:pt x="0" y="0"/>
                              </a:lnTo>
                              <a:lnTo>
                                <a:pt x="0" y="8572"/>
                              </a:lnTo>
                              <a:lnTo>
                                <a:pt x="737222" y="8572"/>
                              </a:lnTo>
                              <a:lnTo>
                                <a:pt x="6515087"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5.293041pt;width:575.8pt;height:.7pt;mso-position-horizontal-relative:page;mso-position-vertical-relative:paragraph;z-index:15825408" id="docshape554" coordorigin="351,306" coordsize="11516,14" path="m11866,306l10611,306,1512,306,351,306,351,319,1512,319,10611,319,11866,319,11866,306xe" filled="true" fillcolor="#808080" stroked="false">
                <v:path arrowok="t"/>
                <v:fill type="solid"/>
                <w10:wrap type="none"/>
              </v:shape>
            </w:pict>
          </mc:Fallback>
        </mc:AlternateContent>
      </w:r>
      <w:hyperlink w:history="true" w:anchor="_bookmark29">
        <w:r>
          <w:rPr/>
          <w:t>Consolidated</w:t>
        </w:r>
        <w:r>
          <w:rPr>
            <w:spacing w:val="-7"/>
          </w:rPr>
          <w:t> </w:t>
        </w:r>
        <w:r>
          <w:rPr/>
          <w:t>Statements</w:t>
        </w:r>
        <w:r>
          <w:rPr>
            <w:spacing w:val="-7"/>
          </w:rPr>
          <w:t> </w:t>
        </w:r>
        <w:r>
          <w:rPr/>
          <w:t>of</w:t>
        </w:r>
        <w:r>
          <w:rPr>
            <w:spacing w:val="-7"/>
          </w:rPr>
          <w:t> </w:t>
        </w:r>
        <w:r>
          <w:rPr/>
          <w:t>Comprehensive</w:t>
        </w:r>
        <w:r>
          <w:rPr>
            <w:spacing w:val="-7"/>
          </w:rPr>
          <w:t> </w:t>
        </w:r>
        <w:r>
          <w:rPr/>
          <w:t>Income</w:t>
        </w:r>
        <w:r>
          <w:rPr>
            <w:spacing w:val="-7"/>
          </w:rPr>
          <w:t> </w:t>
        </w:r>
        <w:r>
          <w:rPr/>
          <w:t>for</w:t>
        </w:r>
        <w:r>
          <w:rPr>
            <w:spacing w:val="-7"/>
          </w:rPr>
          <w:t> </w:t>
        </w:r>
        <w:r>
          <w:rPr/>
          <w:t>each</w:t>
        </w:r>
        <w:r>
          <w:rPr>
            <w:spacing w:val="-7"/>
          </w:rPr>
          <w:t> </w:t>
        </w:r>
        <w:r>
          <w:rPr/>
          <w:t>of</w:t>
        </w:r>
        <w:r>
          <w:rPr>
            <w:spacing w:val="-7"/>
          </w:rPr>
          <w:t> </w:t>
        </w:r>
        <w:r>
          <w:rPr/>
          <w:t>the</w:t>
        </w:r>
        <w:r>
          <w:rPr>
            <w:spacing w:val="-7"/>
          </w:rPr>
          <w:t> </w:t>
        </w:r>
        <w:r>
          <w:rPr/>
          <w:t>three</w:t>
        </w:r>
        <w:r>
          <w:rPr>
            <w:spacing w:val="-7"/>
          </w:rPr>
          <w:t> </w:t>
        </w:r>
        <w:r>
          <w:rPr/>
          <w:t>years</w:t>
        </w:r>
        <w:r>
          <w:rPr>
            <w:spacing w:val="-7"/>
          </w:rPr>
          <w:t> </w:t>
        </w:r>
        <w:r>
          <w:rPr/>
          <w:t>ended</w:t>
        </w:r>
        <w:r>
          <w:rPr>
            <w:spacing w:val="-7"/>
          </w:rPr>
          <w:t> </w:t>
        </w:r>
        <w:r>
          <w:rPr/>
          <w:t>May</w:t>
        </w:r>
        <w:r>
          <w:rPr>
            <w:spacing w:val="-7"/>
          </w:rPr>
          <w:t> </w:t>
        </w:r>
        <w:r>
          <w:rPr/>
          <w:t>31,</w:t>
        </w:r>
        <w:r>
          <w:rPr>
            <w:spacing w:val="-7"/>
          </w:rPr>
          <w:t> </w:t>
        </w:r>
        <w:r>
          <w:rPr/>
          <w:t>2019,</w:t>
        </w:r>
        <w:r>
          <w:rPr>
            <w:spacing w:val="-6"/>
          </w:rPr>
          <w:t> </w:t>
        </w:r>
        <w:r>
          <w:rPr/>
          <w:t>May</w:t>
        </w:r>
        <w:r>
          <w:rPr>
            <w:spacing w:val="-7"/>
          </w:rPr>
          <w:t> </w:t>
        </w:r>
        <w:r>
          <w:rPr/>
          <w:t>31,</w:t>
        </w:r>
        <w:r>
          <w:rPr>
            <w:spacing w:val="-7"/>
          </w:rPr>
          <w:t> </w:t>
        </w:r>
        <w:r>
          <w:rPr/>
          <w:t>2018</w:t>
        </w:r>
        <w:r>
          <w:rPr>
            <w:spacing w:val="-7"/>
          </w:rPr>
          <w:t> </w:t>
        </w:r>
        <w:r>
          <w:rPr/>
          <w:t>and</w:t>
        </w:r>
        <w:r>
          <w:rPr>
            <w:spacing w:val="-7"/>
          </w:rPr>
          <w:t> </w:t>
        </w:r>
        <w:r>
          <w:rPr/>
          <w:t>May</w:t>
        </w:r>
        <w:r>
          <w:rPr>
            <w:spacing w:val="-7"/>
          </w:rPr>
          <w:t> </w:t>
        </w:r>
        <w:r>
          <w:rPr/>
          <w:t>31</w:t>
        </w:r>
        <w:r>
          <w:rPr>
            <w:spacing w:val="-7"/>
          </w:rPr>
          <w:t> </w:t>
        </w:r>
        <w:r>
          <w:rPr>
            <w:spacing w:val="-4"/>
          </w:rPr>
          <w:t>2017</w:t>
        </w:r>
      </w:hyperlink>
      <w:r>
        <w:rPr>
          <w:rFonts w:ascii="Times New Roman"/>
        </w:rPr>
        <w:tab/>
      </w:r>
      <w:hyperlink w:history="true" w:anchor="_bookmark29">
        <w:r>
          <w:rPr>
            <w:spacing w:val="-5"/>
            <w:position w:val="5"/>
          </w:rPr>
          <w:t>51</w:t>
        </w:r>
      </w:hyperlink>
    </w:p>
    <w:p>
      <w:pPr>
        <w:pStyle w:val="BodyText"/>
        <w:tabs>
          <w:tab w:pos="11101" w:val="right" w:leader="none"/>
        </w:tabs>
        <w:spacing w:before="61"/>
        <w:ind w:left="1319"/>
      </w:pPr>
      <w:r>
        <w:rPr/>
        <mc:AlternateContent>
          <mc:Choice Requires="wps">
            <w:drawing>
              <wp:anchor distT="0" distB="0" distL="0" distR="0" allowOverlap="1" layoutInCell="1" locked="0" behindDoc="0" simplePos="0" relativeHeight="15825920">
                <wp:simplePos x="0" y="0"/>
                <wp:positionH relativeFrom="page">
                  <wp:posOffset>222885</wp:posOffset>
                </wp:positionH>
                <wp:positionV relativeFrom="paragraph">
                  <wp:posOffset>194243</wp:posOffset>
                </wp:positionV>
                <wp:extent cx="7312659" cy="889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7312659" cy="8890"/>
                        </a:xfrm>
                        <a:custGeom>
                          <a:avLst/>
                          <a:gdLst/>
                          <a:ahLst/>
                          <a:cxnLst/>
                          <a:rect l="l" t="t" r="r" b="b"/>
                          <a:pathLst>
                            <a:path w="7312659" h="8890">
                              <a:moveTo>
                                <a:pt x="7312330" y="0"/>
                              </a:moveTo>
                              <a:lnTo>
                                <a:pt x="6515087" y="0"/>
                              </a:lnTo>
                              <a:lnTo>
                                <a:pt x="737222" y="0"/>
                              </a:lnTo>
                              <a:lnTo>
                                <a:pt x="0" y="0"/>
                              </a:lnTo>
                              <a:lnTo>
                                <a:pt x="0" y="8559"/>
                              </a:lnTo>
                              <a:lnTo>
                                <a:pt x="737222" y="8559"/>
                              </a:lnTo>
                              <a:lnTo>
                                <a:pt x="6515087"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5.294774pt;width:575.8pt;height:.7pt;mso-position-horizontal-relative:page;mso-position-vertical-relative:paragraph;z-index:15825920" id="docshape555" coordorigin="351,306" coordsize="11516,14" path="m11866,306l10611,306,1512,306,351,306,351,319,1512,319,10611,319,11866,319,11866,306xe" filled="true" fillcolor="#808080" stroked="false">
                <v:path arrowok="t"/>
                <v:fill type="solid"/>
                <w10:wrap type="none"/>
              </v:shape>
            </w:pict>
          </mc:Fallback>
        </mc:AlternateContent>
      </w:r>
      <w:hyperlink w:history="true" w:anchor="_bookmark30">
        <w:r>
          <w:rPr/>
          <w:t>Consolidated</w:t>
        </w:r>
        <w:r>
          <w:rPr>
            <w:spacing w:val="-7"/>
          </w:rPr>
          <w:t> </w:t>
        </w:r>
        <w:r>
          <w:rPr/>
          <w:t>Balance</w:t>
        </w:r>
        <w:r>
          <w:rPr>
            <w:spacing w:val="-7"/>
          </w:rPr>
          <w:t> </w:t>
        </w:r>
        <w:r>
          <w:rPr/>
          <w:t>Sheets</w:t>
        </w:r>
        <w:r>
          <w:rPr>
            <w:spacing w:val="-7"/>
          </w:rPr>
          <w:t> </w:t>
        </w:r>
        <w:r>
          <w:rPr/>
          <w:t>at</w:t>
        </w:r>
        <w:r>
          <w:rPr>
            <w:spacing w:val="-7"/>
          </w:rPr>
          <w:t> </w:t>
        </w:r>
        <w:r>
          <w:rPr/>
          <w:t>May</w:t>
        </w:r>
        <w:r>
          <w:rPr>
            <w:spacing w:val="-6"/>
          </w:rPr>
          <w:t> </w:t>
        </w:r>
        <w:r>
          <w:rPr/>
          <w:t>31,</w:t>
        </w:r>
        <w:r>
          <w:rPr>
            <w:spacing w:val="-7"/>
          </w:rPr>
          <w:t> </w:t>
        </w:r>
        <w:r>
          <w:rPr/>
          <w:t>2019</w:t>
        </w:r>
        <w:r>
          <w:rPr>
            <w:spacing w:val="-7"/>
          </w:rPr>
          <w:t> </w:t>
        </w:r>
        <w:r>
          <w:rPr/>
          <w:t>and</w:t>
        </w:r>
        <w:r>
          <w:rPr>
            <w:spacing w:val="-7"/>
          </w:rPr>
          <w:t> </w:t>
        </w:r>
        <w:r>
          <w:rPr/>
          <w:t>May</w:t>
        </w:r>
        <w:r>
          <w:rPr>
            <w:spacing w:val="-6"/>
          </w:rPr>
          <w:t> </w:t>
        </w:r>
        <w:r>
          <w:rPr/>
          <w:t>31,</w:t>
        </w:r>
        <w:r>
          <w:rPr>
            <w:spacing w:val="-7"/>
          </w:rPr>
          <w:t> </w:t>
        </w:r>
        <w:r>
          <w:rPr>
            <w:spacing w:val="-4"/>
          </w:rPr>
          <w:t>2018</w:t>
        </w:r>
      </w:hyperlink>
      <w:r>
        <w:rPr>
          <w:rFonts w:ascii="Times New Roman"/>
        </w:rPr>
        <w:tab/>
      </w:r>
      <w:hyperlink w:history="true" w:anchor="_bookmark30">
        <w:r>
          <w:rPr>
            <w:spacing w:val="-5"/>
            <w:position w:val="5"/>
          </w:rPr>
          <w:t>52</w:t>
        </w:r>
      </w:hyperlink>
    </w:p>
    <w:p>
      <w:pPr>
        <w:pStyle w:val="BodyText"/>
        <w:tabs>
          <w:tab w:pos="11101" w:val="right" w:leader="none"/>
        </w:tabs>
        <w:spacing w:before="61"/>
        <w:ind w:left="1319"/>
      </w:pPr>
      <w:r>
        <w:rPr/>
        <mc:AlternateContent>
          <mc:Choice Requires="wps">
            <w:drawing>
              <wp:anchor distT="0" distB="0" distL="0" distR="0" allowOverlap="1" layoutInCell="1" locked="0" behindDoc="0" simplePos="0" relativeHeight="15826432">
                <wp:simplePos x="0" y="0"/>
                <wp:positionH relativeFrom="page">
                  <wp:posOffset>222885</wp:posOffset>
                </wp:positionH>
                <wp:positionV relativeFrom="paragraph">
                  <wp:posOffset>194240</wp:posOffset>
                </wp:positionV>
                <wp:extent cx="7312659" cy="889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7312659" cy="8890"/>
                        </a:xfrm>
                        <a:custGeom>
                          <a:avLst/>
                          <a:gdLst/>
                          <a:ahLst/>
                          <a:cxnLst/>
                          <a:rect l="l" t="t" r="r" b="b"/>
                          <a:pathLst>
                            <a:path w="7312659" h="8890">
                              <a:moveTo>
                                <a:pt x="7312330" y="0"/>
                              </a:moveTo>
                              <a:lnTo>
                                <a:pt x="6515087" y="0"/>
                              </a:lnTo>
                              <a:lnTo>
                                <a:pt x="737222" y="0"/>
                              </a:lnTo>
                              <a:lnTo>
                                <a:pt x="0" y="0"/>
                              </a:lnTo>
                              <a:lnTo>
                                <a:pt x="0" y="8572"/>
                              </a:lnTo>
                              <a:lnTo>
                                <a:pt x="737222" y="8572"/>
                              </a:lnTo>
                              <a:lnTo>
                                <a:pt x="6515087"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5.294507pt;width:575.8pt;height:.7pt;mso-position-horizontal-relative:page;mso-position-vertical-relative:paragraph;z-index:15826432" id="docshape556" coordorigin="351,306" coordsize="11516,14" path="m11866,306l10611,306,1512,306,351,306,351,319,1512,319,10611,319,11866,319,11866,306xe" filled="true" fillcolor="#808080" stroked="false">
                <v:path arrowok="t"/>
                <v:fill type="solid"/>
                <w10:wrap type="none"/>
              </v:shape>
            </w:pict>
          </mc:Fallback>
        </mc:AlternateContent>
      </w:r>
      <w:hyperlink w:history="true" w:anchor="_bookmark31">
        <w:r>
          <w:rPr/>
          <w:t>Consolidated</w:t>
        </w:r>
        <w:r>
          <w:rPr>
            <w:spacing w:val="-6"/>
          </w:rPr>
          <w:t> </w:t>
        </w:r>
        <w:r>
          <w:rPr/>
          <w:t>Statements</w:t>
        </w:r>
        <w:r>
          <w:rPr>
            <w:spacing w:val="-6"/>
          </w:rPr>
          <w:t> </w:t>
        </w:r>
        <w:r>
          <w:rPr/>
          <w:t>of</w:t>
        </w:r>
        <w:r>
          <w:rPr>
            <w:spacing w:val="-6"/>
          </w:rPr>
          <w:t> </w:t>
        </w:r>
        <w:r>
          <w:rPr/>
          <w:t>Cash</w:t>
        </w:r>
        <w:r>
          <w:rPr>
            <w:spacing w:val="-6"/>
          </w:rPr>
          <w:t> </w:t>
        </w:r>
        <w:r>
          <w:rPr/>
          <w:t>Flows</w:t>
        </w:r>
        <w:r>
          <w:rPr>
            <w:spacing w:val="-5"/>
          </w:rPr>
          <w:t> </w:t>
        </w:r>
        <w:r>
          <w:rPr/>
          <w:t>for</w:t>
        </w:r>
        <w:r>
          <w:rPr>
            <w:spacing w:val="-6"/>
          </w:rPr>
          <w:t> </w:t>
        </w:r>
        <w:r>
          <w:rPr/>
          <w:t>each</w:t>
        </w:r>
        <w:r>
          <w:rPr>
            <w:spacing w:val="-6"/>
          </w:rPr>
          <w:t> </w:t>
        </w:r>
        <w:r>
          <w:rPr/>
          <w:t>of</w:t>
        </w:r>
        <w:r>
          <w:rPr>
            <w:spacing w:val="-6"/>
          </w:rPr>
          <w:t> </w:t>
        </w:r>
        <w:r>
          <w:rPr/>
          <w:t>the</w:t>
        </w:r>
        <w:r>
          <w:rPr>
            <w:spacing w:val="-6"/>
          </w:rPr>
          <w:t> </w:t>
        </w:r>
        <w:r>
          <w:rPr/>
          <w:t>three</w:t>
        </w:r>
        <w:r>
          <w:rPr>
            <w:spacing w:val="-5"/>
          </w:rPr>
          <w:t> </w:t>
        </w:r>
        <w:r>
          <w:rPr/>
          <w:t>years</w:t>
        </w:r>
        <w:r>
          <w:rPr>
            <w:spacing w:val="-6"/>
          </w:rPr>
          <w:t> </w:t>
        </w:r>
        <w:r>
          <w:rPr/>
          <w:t>ended</w:t>
        </w:r>
        <w:r>
          <w:rPr>
            <w:spacing w:val="-6"/>
          </w:rPr>
          <w:t> </w:t>
        </w:r>
        <w:r>
          <w:rPr/>
          <w:t>May</w:t>
        </w:r>
        <w:r>
          <w:rPr>
            <w:spacing w:val="-6"/>
          </w:rPr>
          <w:t> </w:t>
        </w:r>
        <w:r>
          <w:rPr/>
          <w:t>31,</w:t>
        </w:r>
        <w:r>
          <w:rPr>
            <w:spacing w:val="-4"/>
          </w:rPr>
          <w:t> </w:t>
        </w:r>
        <w:r>
          <w:rPr/>
          <w:t>2019,</w:t>
        </w:r>
        <w:r>
          <w:rPr>
            <w:spacing w:val="-6"/>
          </w:rPr>
          <w:t> </w:t>
        </w:r>
        <w:r>
          <w:rPr/>
          <w:t>May</w:t>
        </w:r>
        <w:r>
          <w:rPr>
            <w:spacing w:val="-5"/>
          </w:rPr>
          <w:t> </w:t>
        </w:r>
        <w:r>
          <w:rPr/>
          <w:t>31,</w:t>
        </w:r>
        <w:r>
          <w:rPr>
            <w:spacing w:val="-6"/>
          </w:rPr>
          <w:t> </w:t>
        </w:r>
        <w:r>
          <w:rPr/>
          <w:t>2018</w:t>
        </w:r>
        <w:r>
          <w:rPr>
            <w:spacing w:val="-6"/>
          </w:rPr>
          <w:t> </w:t>
        </w:r>
        <w:r>
          <w:rPr/>
          <w:t>and</w:t>
        </w:r>
        <w:r>
          <w:rPr>
            <w:spacing w:val="-6"/>
          </w:rPr>
          <w:t> </w:t>
        </w:r>
        <w:r>
          <w:rPr/>
          <w:t>May</w:t>
        </w:r>
        <w:r>
          <w:rPr>
            <w:spacing w:val="-6"/>
          </w:rPr>
          <w:t> </w:t>
        </w:r>
        <w:r>
          <w:rPr/>
          <w:t>31,</w:t>
        </w:r>
        <w:r>
          <w:rPr>
            <w:spacing w:val="-5"/>
          </w:rPr>
          <w:t> </w:t>
        </w:r>
        <w:r>
          <w:rPr>
            <w:spacing w:val="-4"/>
          </w:rPr>
          <w:t>2017</w:t>
        </w:r>
      </w:hyperlink>
      <w:r>
        <w:rPr>
          <w:rFonts w:ascii="Times New Roman"/>
        </w:rPr>
        <w:tab/>
      </w:r>
      <w:hyperlink w:history="true" w:anchor="_bookmark31">
        <w:r>
          <w:rPr>
            <w:spacing w:val="-5"/>
            <w:position w:val="5"/>
          </w:rPr>
          <w:t>53</w:t>
        </w:r>
      </w:hyperlink>
    </w:p>
    <w:p>
      <w:pPr>
        <w:pStyle w:val="BodyText"/>
        <w:tabs>
          <w:tab w:pos="11101" w:val="right" w:leader="none"/>
        </w:tabs>
        <w:spacing w:before="61"/>
        <w:ind w:left="1319"/>
      </w:pPr>
      <w:r>
        <w:rPr/>
        <mc:AlternateContent>
          <mc:Choice Requires="wps">
            <w:drawing>
              <wp:anchor distT="0" distB="0" distL="0" distR="0" allowOverlap="1" layoutInCell="1" locked="0" behindDoc="0" simplePos="0" relativeHeight="15826944">
                <wp:simplePos x="0" y="0"/>
                <wp:positionH relativeFrom="page">
                  <wp:posOffset>222885</wp:posOffset>
                </wp:positionH>
                <wp:positionV relativeFrom="paragraph">
                  <wp:posOffset>194262</wp:posOffset>
                </wp:positionV>
                <wp:extent cx="7312659" cy="889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7312659" cy="8890"/>
                        </a:xfrm>
                        <a:custGeom>
                          <a:avLst/>
                          <a:gdLst/>
                          <a:ahLst/>
                          <a:cxnLst/>
                          <a:rect l="l" t="t" r="r" b="b"/>
                          <a:pathLst>
                            <a:path w="7312659" h="8890">
                              <a:moveTo>
                                <a:pt x="7312330" y="0"/>
                              </a:moveTo>
                              <a:lnTo>
                                <a:pt x="6515087" y="0"/>
                              </a:lnTo>
                              <a:lnTo>
                                <a:pt x="737222" y="0"/>
                              </a:lnTo>
                              <a:lnTo>
                                <a:pt x="0" y="0"/>
                              </a:lnTo>
                              <a:lnTo>
                                <a:pt x="0" y="8559"/>
                              </a:lnTo>
                              <a:lnTo>
                                <a:pt x="737222" y="8559"/>
                              </a:lnTo>
                              <a:lnTo>
                                <a:pt x="6515087"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5.29624pt;width:575.8pt;height:.7pt;mso-position-horizontal-relative:page;mso-position-vertical-relative:paragraph;z-index:15826944" id="docshape557" coordorigin="351,306" coordsize="11516,14" path="m11866,306l10611,306,1512,306,351,306,351,319,1512,319,10611,319,11866,319,11866,306xe" filled="true" fillcolor="#808080" stroked="false">
                <v:path arrowok="t"/>
                <v:fill type="solid"/>
                <w10:wrap type="none"/>
              </v:shape>
            </w:pict>
          </mc:Fallback>
        </mc:AlternateContent>
      </w:r>
      <w:hyperlink w:history="true" w:anchor="_bookmark32">
        <w:r>
          <w:rPr/>
          <w:t>Consolidated</w:t>
        </w:r>
        <w:r>
          <w:rPr>
            <w:spacing w:val="-6"/>
          </w:rPr>
          <w:t> </w:t>
        </w:r>
        <w:r>
          <w:rPr/>
          <w:t>Statements</w:t>
        </w:r>
        <w:r>
          <w:rPr>
            <w:spacing w:val="-6"/>
          </w:rPr>
          <w:t> </w:t>
        </w:r>
        <w:r>
          <w:rPr/>
          <w:t>of</w:t>
        </w:r>
        <w:r>
          <w:rPr>
            <w:spacing w:val="-6"/>
          </w:rPr>
          <w:t> </w:t>
        </w:r>
        <w:r>
          <w:rPr/>
          <w:t>Shareholders'</w:t>
        </w:r>
        <w:r>
          <w:rPr>
            <w:spacing w:val="-6"/>
          </w:rPr>
          <w:t> </w:t>
        </w:r>
        <w:r>
          <w:rPr/>
          <w:t>Equity</w:t>
        </w:r>
        <w:r>
          <w:rPr>
            <w:spacing w:val="-6"/>
          </w:rPr>
          <w:t> </w:t>
        </w:r>
        <w:r>
          <w:rPr/>
          <w:t>for</w:t>
        </w:r>
        <w:r>
          <w:rPr>
            <w:spacing w:val="-6"/>
          </w:rPr>
          <w:t> </w:t>
        </w:r>
        <w:r>
          <w:rPr/>
          <w:t>each</w:t>
        </w:r>
        <w:r>
          <w:rPr>
            <w:spacing w:val="-6"/>
          </w:rPr>
          <w:t> </w:t>
        </w:r>
        <w:r>
          <w:rPr/>
          <w:t>of</w:t>
        </w:r>
        <w:r>
          <w:rPr>
            <w:spacing w:val="-6"/>
          </w:rPr>
          <w:t> </w:t>
        </w:r>
        <w:r>
          <w:rPr/>
          <w:t>the</w:t>
        </w:r>
        <w:r>
          <w:rPr>
            <w:spacing w:val="-6"/>
          </w:rPr>
          <w:t> </w:t>
        </w:r>
        <w:r>
          <w:rPr/>
          <w:t>three</w:t>
        </w:r>
        <w:r>
          <w:rPr>
            <w:spacing w:val="-6"/>
          </w:rPr>
          <w:t> </w:t>
        </w:r>
        <w:r>
          <w:rPr/>
          <w:t>years</w:t>
        </w:r>
        <w:r>
          <w:rPr>
            <w:spacing w:val="-6"/>
          </w:rPr>
          <w:t> </w:t>
        </w:r>
        <w:r>
          <w:rPr/>
          <w:t>ended</w:t>
        </w:r>
        <w:r>
          <w:rPr>
            <w:spacing w:val="-4"/>
          </w:rPr>
          <w:t> </w:t>
        </w:r>
        <w:r>
          <w:rPr/>
          <w:t>May</w:t>
        </w:r>
        <w:r>
          <w:rPr>
            <w:spacing w:val="-6"/>
          </w:rPr>
          <w:t> </w:t>
        </w:r>
        <w:r>
          <w:rPr/>
          <w:t>31,</w:t>
        </w:r>
        <w:r>
          <w:rPr>
            <w:spacing w:val="-6"/>
          </w:rPr>
          <w:t> </w:t>
        </w:r>
        <w:r>
          <w:rPr/>
          <w:t>2019,</w:t>
        </w:r>
        <w:r>
          <w:rPr>
            <w:spacing w:val="-6"/>
          </w:rPr>
          <w:t> </w:t>
        </w:r>
        <w:r>
          <w:rPr/>
          <w:t>May</w:t>
        </w:r>
        <w:r>
          <w:rPr>
            <w:spacing w:val="-6"/>
          </w:rPr>
          <w:t> </w:t>
        </w:r>
        <w:r>
          <w:rPr/>
          <w:t>31,</w:t>
        </w:r>
        <w:r>
          <w:rPr>
            <w:spacing w:val="-6"/>
          </w:rPr>
          <w:t> </w:t>
        </w:r>
        <w:r>
          <w:rPr/>
          <w:t>2018</w:t>
        </w:r>
        <w:r>
          <w:rPr>
            <w:spacing w:val="-6"/>
          </w:rPr>
          <w:t> </w:t>
        </w:r>
        <w:r>
          <w:rPr/>
          <w:t>and</w:t>
        </w:r>
        <w:r>
          <w:rPr>
            <w:spacing w:val="-6"/>
          </w:rPr>
          <w:t> </w:t>
        </w:r>
        <w:r>
          <w:rPr/>
          <w:t>May</w:t>
        </w:r>
        <w:r>
          <w:rPr>
            <w:spacing w:val="-5"/>
          </w:rPr>
          <w:t> </w:t>
        </w:r>
        <w:r>
          <w:rPr/>
          <w:t>31,</w:t>
        </w:r>
        <w:r>
          <w:rPr>
            <w:spacing w:val="-6"/>
          </w:rPr>
          <w:t> </w:t>
        </w:r>
        <w:r>
          <w:rPr>
            <w:spacing w:val="-4"/>
          </w:rPr>
          <w:t>2017</w:t>
        </w:r>
      </w:hyperlink>
      <w:r>
        <w:rPr>
          <w:rFonts w:ascii="Times New Roman"/>
        </w:rPr>
        <w:tab/>
      </w:r>
      <w:hyperlink w:history="true" w:anchor="_bookmark32">
        <w:r>
          <w:rPr>
            <w:spacing w:val="-5"/>
            <w:position w:val="5"/>
          </w:rPr>
          <w:t>54</w:t>
        </w:r>
      </w:hyperlink>
    </w:p>
    <w:p>
      <w:pPr>
        <w:pStyle w:val="BodyText"/>
        <w:tabs>
          <w:tab w:pos="11101" w:val="right" w:leader="none"/>
        </w:tabs>
        <w:spacing w:before="61"/>
        <w:ind w:left="1319"/>
      </w:pPr>
      <w:hyperlink w:history="true" w:anchor="_bookmark33">
        <w:r>
          <w:rPr>
            <w:spacing w:val="-2"/>
          </w:rPr>
          <w:t>Notes</w:t>
        </w:r>
        <w:r>
          <w:rPr>
            <w:spacing w:val="3"/>
          </w:rPr>
          <w:t> </w:t>
        </w:r>
        <w:r>
          <w:rPr>
            <w:spacing w:val="-2"/>
          </w:rPr>
          <w:t>to</w:t>
        </w:r>
        <w:r>
          <w:rPr>
            <w:spacing w:val="3"/>
          </w:rPr>
          <w:t> </w:t>
        </w:r>
        <w:r>
          <w:rPr>
            <w:spacing w:val="-2"/>
          </w:rPr>
          <w:t>Consolidated</w:t>
        </w:r>
        <w:r>
          <w:rPr>
            <w:spacing w:val="3"/>
          </w:rPr>
          <w:t> </w:t>
        </w:r>
        <w:r>
          <w:rPr>
            <w:spacing w:val="-2"/>
          </w:rPr>
          <w:t>Financial</w:t>
        </w:r>
        <w:r>
          <w:rPr>
            <w:spacing w:val="3"/>
          </w:rPr>
          <w:t> </w:t>
        </w:r>
        <w:r>
          <w:rPr>
            <w:spacing w:val="-2"/>
          </w:rPr>
          <w:t>Statements</w:t>
        </w:r>
      </w:hyperlink>
      <w:r>
        <w:rPr>
          <w:rFonts w:ascii="Times New Roman"/>
        </w:rPr>
        <w:tab/>
      </w:r>
      <w:hyperlink w:history="true" w:anchor="_bookmark33">
        <w:r>
          <w:rPr>
            <w:spacing w:val="-5"/>
            <w:position w:val="5"/>
          </w:rPr>
          <w:t>55</w:t>
        </w:r>
      </w:hyperlink>
    </w:p>
    <w:p>
      <w:pPr>
        <w:numPr>
          <w:ilvl w:val="1"/>
          <w:numId w:val="21"/>
        </w:numPr>
        <w:tabs>
          <w:tab w:pos="1318" w:val="left" w:leader="none"/>
        </w:tabs>
        <w:spacing w:before="232"/>
        <w:ind w:left="1318" w:right="0" w:hanging="1160"/>
        <w:jc w:val="left"/>
        <w:rPr>
          <w:b/>
          <w:sz w:val="15"/>
        </w:rPr>
      </w:pPr>
      <w:r>
        <w:rPr/>
        <mc:AlternateContent>
          <mc:Choice Requires="wps">
            <w:drawing>
              <wp:anchor distT="0" distB="0" distL="0" distR="0" allowOverlap="1" layoutInCell="1" locked="0" behindDoc="0" simplePos="0" relativeHeight="15828480">
                <wp:simplePos x="0" y="0"/>
                <wp:positionH relativeFrom="page">
                  <wp:posOffset>222885</wp:posOffset>
                </wp:positionH>
                <wp:positionV relativeFrom="paragraph">
                  <wp:posOffset>91410</wp:posOffset>
                </wp:positionV>
                <wp:extent cx="7312659" cy="889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7312659" cy="8890"/>
                        </a:xfrm>
                        <a:custGeom>
                          <a:avLst/>
                          <a:gdLst/>
                          <a:ahLst/>
                          <a:cxnLst/>
                          <a:rect l="l" t="t" r="r" b="b"/>
                          <a:pathLst>
                            <a:path w="7312659" h="8890">
                              <a:moveTo>
                                <a:pt x="7312330" y="0"/>
                              </a:moveTo>
                              <a:lnTo>
                                <a:pt x="6515087" y="0"/>
                              </a:lnTo>
                              <a:lnTo>
                                <a:pt x="737222" y="0"/>
                              </a:lnTo>
                              <a:lnTo>
                                <a:pt x="0" y="0"/>
                              </a:lnTo>
                              <a:lnTo>
                                <a:pt x="0" y="8559"/>
                              </a:lnTo>
                              <a:lnTo>
                                <a:pt x="737222" y="8559"/>
                              </a:lnTo>
                              <a:lnTo>
                                <a:pt x="6515087"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7.197706pt;width:575.8pt;height:.7pt;mso-position-horizontal-relative:page;mso-position-vertical-relative:paragraph;z-index:15828480" id="docshape558" coordorigin="351,144" coordsize="11516,14" path="m11866,144l10611,144,1512,144,351,144,351,157,1512,157,10611,157,11866,157,11866,144xe" filled="true" fillcolor="#e77721" stroked="false">
                <v:path arrowok="t"/>
                <v:fill type="solid"/>
                <w10:wrap type="none"/>
              </v:shape>
            </w:pict>
          </mc:Fallback>
        </mc:AlternateContent>
      </w:r>
      <w:r>
        <w:rPr/>
        <mc:AlternateContent>
          <mc:Choice Requires="wps">
            <w:drawing>
              <wp:anchor distT="0" distB="0" distL="0" distR="0" allowOverlap="1" layoutInCell="1" locked="0" behindDoc="0" simplePos="0" relativeHeight="15828992">
                <wp:simplePos x="0" y="0"/>
                <wp:positionH relativeFrom="page">
                  <wp:posOffset>222885</wp:posOffset>
                </wp:positionH>
                <wp:positionV relativeFrom="paragraph">
                  <wp:posOffset>271420</wp:posOffset>
                </wp:positionV>
                <wp:extent cx="7312659" cy="889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7312659" cy="8890"/>
                        </a:xfrm>
                        <a:custGeom>
                          <a:avLst/>
                          <a:gdLst/>
                          <a:ahLst/>
                          <a:cxnLst/>
                          <a:rect l="l" t="t" r="r" b="b"/>
                          <a:pathLst>
                            <a:path w="7312659" h="8890">
                              <a:moveTo>
                                <a:pt x="7312330" y="0"/>
                              </a:moveTo>
                              <a:lnTo>
                                <a:pt x="6515087" y="0"/>
                              </a:lnTo>
                              <a:lnTo>
                                <a:pt x="737222" y="0"/>
                              </a:lnTo>
                              <a:lnTo>
                                <a:pt x="0" y="0"/>
                              </a:lnTo>
                              <a:lnTo>
                                <a:pt x="0" y="8572"/>
                              </a:lnTo>
                              <a:lnTo>
                                <a:pt x="737222" y="8572"/>
                              </a:lnTo>
                              <a:lnTo>
                                <a:pt x="6515087"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21.371706pt;width:575.8pt;height:.7pt;mso-position-horizontal-relative:page;mso-position-vertical-relative:paragraph;z-index:15828992" id="docshape559" coordorigin="351,427" coordsize="11516,14" path="m11866,427l10611,427,1512,427,351,427,351,441,1512,441,10611,441,11866,441,11866,427xe" filled="true" fillcolor="#e77721" stroked="false">
                <v:path arrowok="t"/>
                <v:fill type="solid"/>
                <w10:wrap type="none"/>
              </v:shape>
            </w:pict>
          </mc:Fallback>
        </mc:AlternateContent>
      </w:r>
      <w:r>
        <w:rPr>
          <w:b/>
          <w:sz w:val="15"/>
        </w:rPr>
        <w:t>Financial</w:t>
      </w:r>
      <w:r>
        <w:rPr>
          <w:b/>
          <w:spacing w:val="-8"/>
          <w:sz w:val="15"/>
        </w:rPr>
        <w:t> </w:t>
      </w:r>
      <w:r>
        <w:rPr>
          <w:b/>
          <w:sz w:val="15"/>
        </w:rPr>
        <w:t>Statement</w:t>
      </w:r>
      <w:r>
        <w:rPr>
          <w:b/>
          <w:spacing w:val="-8"/>
          <w:sz w:val="15"/>
        </w:rPr>
        <w:t> </w:t>
      </w:r>
      <w:r>
        <w:rPr>
          <w:b/>
          <w:spacing w:val="-2"/>
          <w:sz w:val="15"/>
        </w:rPr>
        <w:t>Schedule:</w:t>
      </w:r>
    </w:p>
    <w:p>
      <w:pPr>
        <w:pStyle w:val="BodyText"/>
        <w:tabs>
          <w:tab w:pos="11101" w:val="right" w:leader="none"/>
        </w:tabs>
        <w:spacing w:before="61"/>
        <w:ind w:left="1319"/>
      </w:pPr>
      <w:r>
        <w:rPr/>
        <mc:AlternateContent>
          <mc:Choice Requires="wps">
            <w:drawing>
              <wp:anchor distT="0" distB="0" distL="0" distR="0" allowOverlap="1" layoutInCell="1" locked="0" behindDoc="1" simplePos="0" relativeHeight="487674880">
                <wp:simplePos x="0" y="0"/>
                <wp:positionH relativeFrom="page">
                  <wp:posOffset>222885</wp:posOffset>
                </wp:positionH>
                <wp:positionV relativeFrom="paragraph">
                  <wp:posOffset>194594</wp:posOffset>
                </wp:positionV>
                <wp:extent cx="7312659" cy="8890"/>
                <wp:effectExtent l="0" t="0" r="0" b="0"/>
                <wp:wrapTopAndBottom/>
                <wp:docPr id="566" name="Graphic 566"/>
                <wp:cNvGraphicFramePr>
                  <a:graphicFrameLocks/>
                </wp:cNvGraphicFramePr>
                <a:graphic>
                  <a:graphicData uri="http://schemas.microsoft.com/office/word/2010/wordprocessingShape">
                    <wps:wsp>
                      <wps:cNvPr id="566" name="Graphic 566"/>
                      <wps:cNvSpPr/>
                      <wps:spPr>
                        <a:xfrm>
                          <a:off x="0" y="0"/>
                          <a:ext cx="7312659" cy="8890"/>
                        </a:xfrm>
                        <a:custGeom>
                          <a:avLst/>
                          <a:gdLst/>
                          <a:ahLst/>
                          <a:cxnLst/>
                          <a:rect l="l" t="t" r="r" b="b"/>
                          <a:pathLst>
                            <a:path w="7312659" h="8890">
                              <a:moveTo>
                                <a:pt x="7312330" y="0"/>
                              </a:moveTo>
                              <a:lnTo>
                                <a:pt x="6515087" y="0"/>
                              </a:lnTo>
                              <a:lnTo>
                                <a:pt x="737222" y="0"/>
                              </a:lnTo>
                              <a:lnTo>
                                <a:pt x="0" y="0"/>
                              </a:lnTo>
                              <a:lnTo>
                                <a:pt x="0" y="8572"/>
                              </a:lnTo>
                              <a:lnTo>
                                <a:pt x="737222" y="8572"/>
                              </a:lnTo>
                              <a:lnTo>
                                <a:pt x="6515087"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5.32244pt;width:575.8pt;height:.7pt;mso-position-horizontal-relative:page;mso-position-vertical-relative:paragraph;z-index:-15641600;mso-wrap-distance-left:0;mso-wrap-distance-right:0" id="docshape560" coordorigin="351,306" coordsize="11516,14" path="m11866,306l10611,306,1512,306,351,306,351,320,1512,320,10611,320,11866,320,11866,306xe" filled="true" fillcolor="#808080" stroked="false">
                <v:path arrowok="t"/>
                <v:fill type="solid"/>
                <w10:wrap type="topAndBottom"/>
              </v:shape>
            </w:pict>
          </mc:Fallback>
        </mc:AlternateContent>
      </w:r>
      <w:hyperlink w:history="true" w:anchor="_bookmark63">
        <w:r>
          <w:rPr/>
          <w:t>II</w:t>
        </w:r>
        <w:r>
          <w:rPr>
            <w:spacing w:val="-7"/>
          </w:rPr>
          <w:t> </w:t>
        </w:r>
        <w:r>
          <w:rPr/>
          <w:t>—</w:t>
        </w:r>
        <w:r>
          <w:rPr>
            <w:spacing w:val="-6"/>
          </w:rPr>
          <w:t> </w:t>
        </w:r>
        <w:r>
          <w:rPr/>
          <w:t>Valuation</w:t>
        </w:r>
        <w:r>
          <w:rPr>
            <w:spacing w:val="-6"/>
          </w:rPr>
          <w:t> </w:t>
        </w:r>
        <w:r>
          <w:rPr/>
          <w:t>and</w:t>
        </w:r>
        <w:r>
          <w:rPr>
            <w:spacing w:val="-7"/>
          </w:rPr>
          <w:t> </w:t>
        </w:r>
        <w:r>
          <w:rPr/>
          <w:t>Qualifying</w:t>
        </w:r>
        <w:r>
          <w:rPr>
            <w:spacing w:val="-6"/>
          </w:rPr>
          <w:t> </w:t>
        </w:r>
        <w:r>
          <w:rPr/>
          <w:t>Accounts</w:t>
        </w:r>
        <w:r>
          <w:rPr>
            <w:spacing w:val="-6"/>
          </w:rPr>
          <w:t> </w:t>
        </w:r>
        <w:r>
          <w:rPr/>
          <w:t>for</w:t>
        </w:r>
        <w:r>
          <w:rPr>
            <w:spacing w:val="-6"/>
          </w:rPr>
          <w:t> </w:t>
        </w:r>
        <w:r>
          <w:rPr/>
          <w:t>the</w:t>
        </w:r>
        <w:r>
          <w:rPr>
            <w:spacing w:val="-7"/>
          </w:rPr>
          <w:t> </w:t>
        </w:r>
        <w:r>
          <w:rPr/>
          <w:t>years</w:t>
        </w:r>
        <w:r>
          <w:rPr>
            <w:spacing w:val="-6"/>
          </w:rPr>
          <w:t> </w:t>
        </w:r>
        <w:r>
          <w:rPr/>
          <w:t>ended</w:t>
        </w:r>
        <w:r>
          <w:rPr>
            <w:spacing w:val="-6"/>
          </w:rPr>
          <w:t> </w:t>
        </w:r>
        <w:r>
          <w:rPr/>
          <w:t>May</w:t>
        </w:r>
        <w:r>
          <w:rPr>
            <w:spacing w:val="-7"/>
          </w:rPr>
          <w:t> </w:t>
        </w:r>
        <w:r>
          <w:rPr/>
          <w:t>31,</w:t>
        </w:r>
        <w:r>
          <w:rPr>
            <w:spacing w:val="-6"/>
          </w:rPr>
          <w:t> </w:t>
        </w:r>
        <w:r>
          <w:rPr/>
          <w:t>2019,</w:t>
        </w:r>
        <w:r>
          <w:rPr>
            <w:spacing w:val="-6"/>
          </w:rPr>
          <w:t> </w:t>
        </w:r>
        <w:r>
          <w:rPr/>
          <w:t>2018</w:t>
        </w:r>
        <w:r>
          <w:rPr>
            <w:spacing w:val="-6"/>
          </w:rPr>
          <w:t> </w:t>
        </w:r>
        <w:r>
          <w:rPr/>
          <w:t>and</w:t>
        </w:r>
        <w:r>
          <w:rPr>
            <w:spacing w:val="-7"/>
          </w:rPr>
          <w:t> </w:t>
        </w:r>
        <w:r>
          <w:rPr>
            <w:spacing w:val="-4"/>
          </w:rPr>
          <w:t>2017</w:t>
        </w:r>
      </w:hyperlink>
      <w:r>
        <w:rPr>
          <w:rFonts w:ascii="Times New Roman" w:hAnsi="Times New Roman"/>
        </w:rPr>
        <w:tab/>
      </w:r>
      <w:hyperlink w:history="true" w:anchor="_bookmark63">
        <w:r>
          <w:rPr>
            <w:spacing w:val="-5"/>
            <w:position w:val="5"/>
          </w:rPr>
          <w:t>89</w:t>
        </w:r>
      </w:hyperlink>
    </w:p>
    <w:p>
      <w:pPr>
        <w:pStyle w:val="BodyText"/>
        <w:spacing w:line="225" w:lineRule="auto" w:before="29"/>
        <w:ind w:left="1319" w:right="1110"/>
      </w:pPr>
      <w:r>
        <w:rPr/>
        <w:t>All</w:t>
      </w:r>
      <w:r>
        <w:rPr>
          <w:spacing w:val="-7"/>
        </w:rPr>
        <w:t> </w:t>
      </w:r>
      <w:r>
        <w:rPr/>
        <w:t>other</w:t>
      </w:r>
      <w:r>
        <w:rPr>
          <w:spacing w:val="-7"/>
        </w:rPr>
        <w:t> </w:t>
      </w:r>
      <w:r>
        <w:rPr/>
        <w:t>schedules</w:t>
      </w:r>
      <w:r>
        <w:rPr>
          <w:spacing w:val="-7"/>
        </w:rPr>
        <w:t> </w:t>
      </w:r>
      <w:r>
        <w:rPr/>
        <w:t>are</w:t>
      </w:r>
      <w:r>
        <w:rPr>
          <w:spacing w:val="-7"/>
        </w:rPr>
        <w:t> </w:t>
      </w:r>
      <w:r>
        <w:rPr/>
        <w:t>omitted</w:t>
      </w:r>
      <w:r>
        <w:rPr>
          <w:spacing w:val="-7"/>
        </w:rPr>
        <w:t> </w:t>
      </w:r>
      <w:r>
        <w:rPr/>
        <w:t>because</w:t>
      </w:r>
      <w:r>
        <w:rPr>
          <w:spacing w:val="-7"/>
        </w:rPr>
        <w:t> </w:t>
      </w:r>
      <w:r>
        <w:rPr/>
        <w:t>they</w:t>
      </w:r>
      <w:r>
        <w:rPr>
          <w:spacing w:val="-7"/>
        </w:rPr>
        <w:t> </w:t>
      </w:r>
      <w:r>
        <w:rPr/>
        <w:t>are</w:t>
      </w:r>
      <w:r>
        <w:rPr>
          <w:spacing w:val="-7"/>
        </w:rPr>
        <w:t> </w:t>
      </w:r>
      <w:r>
        <w:rPr/>
        <w:t>not</w:t>
      </w:r>
      <w:r>
        <w:rPr>
          <w:spacing w:val="-7"/>
        </w:rPr>
        <w:t> </w:t>
      </w:r>
      <w:r>
        <w:rPr/>
        <w:t>applicable</w:t>
      </w:r>
      <w:r>
        <w:rPr>
          <w:spacing w:val="-7"/>
        </w:rPr>
        <w:t> </w:t>
      </w:r>
      <w:r>
        <w:rPr/>
        <w:t>or</w:t>
      </w:r>
      <w:r>
        <w:rPr>
          <w:spacing w:val="-7"/>
        </w:rPr>
        <w:t> </w:t>
      </w:r>
      <w:r>
        <w:rPr/>
        <w:t>the</w:t>
      </w:r>
      <w:r>
        <w:rPr>
          <w:spacing w:val="-7"/>
        </w:rPr>
        <w:t> </w:t>
      </w:r>
      <w:r>
        <w:rPr/>
        <w:t>required</w:t>
      </w:r>
      <w:r>
        <w:rPr>
          <w:spacing w:val="-7"/>
        </w:rPr>
        <w:t> </w:t>
      </w:r>
      <w:r>
        <w:rPr/>
        <w:t>information</w:t>
      </w:r>
      <w:r>
        <w:rPr>
          <w:spacing w:val="-7"/>
        </w:rPr>
        <w:t> </w:t>
      </w:r>
      <w:r>
        <w:rPr/>
        <w:t>is</w:t>
      </w:r>
      <w:r>
        <w:rPr>
          <w:spacing w:val="-7"/>
        </w:rPr>
        <w:t> </w:t>
      </w:r>
      <w:r>
        <w:rPr/>
        <w:t>shown</w:t>
      </w:r>
      <w:r>
        <w:rPr>
          <w:spacing w:val="-7"/>
        </w:rPr>
        <w:t> </w:t>
      </w:r>
      <w:r>
        <w:rPr/>
        <w:t>in</w:t>
      </w:r>
      <w:r>
        <w:rPr>
          <w:spacing w:val="-7"/>
        </w:rPr>
        <w:t> </w:t>
      </w:r>
      <w:r>
        <w:rPr/>
        <w:t>the</w:t>
      </w:r>
      <w:r>
        <w:rPr>
          <w:spacing w:val="-7"/>
        </w:rPr>
        <w:t> </w:t>
      </w:r>
      <w:r>
        <w:rPr/>
        <w:t>financial</w:t>
      </w:r>
      <w:r>
        <w:rPr>
          <w:spacing w:val="-7"/>
        </w:rPr>
        <w:t> </w:t>
      </w:r>
      <w:r>
        <w:rPr/>
        <w:t>statements</w:t>
      </w:r>
      <w:r>
        <w:rPr>
          <w:spacing w:val="-7"/>
        </w:rPr>
        <w:t> </w:t>
      </w:r>
      <w:r>
        <w:rPr/>
        <w:t>or</w:t>
      </w:r>
      <w:r>
        <w:rPr>
          <w:spacing w:val="-7"/>
        </w:rPr>
        <w:t> </w:t>
      </w:r>
      <w:r>
        <w:rPr/>
        <w:t>notes </w:t>
      </w:r>
      <w:r>
        <w:rPr>
          <w:spacing w:val="-2"/>
        </w:rPr>
        <w:t>thereto.</w:t>
      </w:r>
    </w:p>
    <w:p>
      <w:pPr>
        <w:pStyle w:val="BodyText"/>
        <w:spacing w:before="7"/>
        <w:rPr>
          <w:sz w:val="10"/>
        </w:rPr>
      </w:pPr>
      <w:r>
        <w:rPr/>
        <mc:AlternateContent>
          <mc:Choice Requires="wps">
            <w:drawing>
              <wp:anchor distT="0" distB="0" distL="0" distR="0" allowOverlap="1" layoutInCell="1" locked="0" behindDoc="1" simplePos="0" relativeHeight="487675392">
                <wp:simplePos x="0" y="0"/>
                <wp:positionH relativeFrom="page">
                  <wp:posOffset>222885</wp:posOffset>
                </wp:positionH>
                <wp:positionV relativeFrom="paragraph">
                  <wp:posOffset>92866</wp:posOffset>
                </wp:positionV>
                <wp:extent cx="7312659" cy="8890"/>
                <wp:effectExtent l="0" t="0" r="0" b="0"/>
                <wp:wrapTopAndBottom/>
                <wp:docPr id="567" name="Graphic 567"/>
                <wp:cNvGraphicFramePr>
                  <a:graphicFrameLocks/>
                </wp:cNvGraphicFramePr>
                <a:graphic>
                  <a:graphicData uri="http://schemas.microsoft.com/office/word/2010/wordprocessingShape">
                    <wps:wsp>
                      <wps:cNvPr id="567" name="Graphic 567"/>
                      <wps:cNvSpPr/>
                      <wps:spPr>
                        <a:xfrm>
                          <a:off x="0" y="0"/>
                          <a:ext cx="7312659" cy="8890"/>
                        </a:xfrm>
                        <a:custGeom>
                          <a:avLst/>
                          <a:gdLst/>
                          <a:ahLst/>
                          <a:cxnLst/>
                          <a:rect l="l" t="t" r="r" b="b"/>
                          <a:pathLst>
                            <a:path w="7312659" h="8890">
                              <a:moveTo>
                                <a:pt x="7312330" y="0"/>
                              </a:moveTo>
                              <a:lnTo>
                                <a:pt x="6515087" y="0"/>
                              </a:lnTo>
                              <a:lnTo>
                                <a:pt x="737222" y="0"/>
                              </a:lnTo>
                              <a:lnTo>
                                <a:pt x="0" y="0"/>
                              </a:lnTo>
                              <a:lnTo>
                                <a:pt x="0" y="8559"/>
                              </a:lnTo>
                              <a:lnTo>
                                <a:pt x="737222" y="8559"/>
                              </a:lnTo>
                              <a:lnTo>
                                <a:pt x="6515087"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7.312357pt;width:575.8pt;height:.7pt;mso-position-horizontal-relative:page;mso-position-vertical-relative:paragraph;z-index:-15641088;mso-wrap-distance-left:0;mso-wrap-distance-right:0" id="docshape561" coordorigin="351,146" coordsize="11516,14" path="m11866,146l10611,146,1512,146,351,146,351,160,1512,160,10611,160,11866,160,11866,146xe" filled="true" fillcolor="#e77721" stroked="false">
                <v:path arrowok="t"/>
                <v:fill type="solid"/>
                <w10:wrap type="topAndBottom"/>
              </v:shape>
            </w:pict>
          </mc:Fallback>
        </mc:AlternateContent>
      </w:r>
    </w:p>
    <w:p>
      <w:pPr>
        <w:pStyle w:val="ListParagraph"/>
        <w:numPr>
          <w:ilvl w:val="1"/>
          <w:numId w:val="21"/>
        </w:numPr>
        <w:tabs>
          <w:tab w:pos="1318" w:val="left" w:leader="none"/>
        </w:tabs>
        <w:spacing w:line="240" w:lineRule="auto" w:before="25" w:after="23"/>
        <w:ind w:left="1318" w:right="0" w:hanging="1160"/>
        <w:jc w:val="left"/>
        <w:rPr>
          <w:b/>
          <w:position w:val="5"/>
          <w:sz w:val="15"/>
        </w:rPr>
      </w:pPr>
      <w:r>
        <w:rPr>
          <w:b/>
          <w:spacing w:val="-2"/>
          <w:sz w:val="15"/>
        </w:rPr>
        <w:t>Exhibits:</w:t>
      </w:r>
    </w:p>
    <w:p>
      <w:pPr>
        <w:pStyle w:val="BodyText"/>
        <w:spacing w:line="20" w:lineRule="exact"/>
        <w:ind w:left="131"/>
        <w:rPr>
          <w:sz w:val="2"/>
        </w:rPr>
      </w:pPr>
      <w:r>
        <w:rPr>
          <w:sz w:val="2"/>
        </w:rPr>
        <mc:AlternateContent>
          <mc:Choice Requires="wps">
            <w:drawing>
              <wp:inline distT="0" distB="0" distL="0" distR="0">
                <wp:extent cx="7312659" cy="8890"/>
                <wp:effectExtent l="0" t="0" r="0" b="0"/>
                <wp:docPr id="568" name="Group 568"/>
                <wp:cNvGraphicFramePr>
                  <a:graphicFrameLocks/>
                </wp:cNvGraphicFramePr>
                <a:graphic>
                  <a:graphicData uri="http://schemas.microsoft.com/office/word/2010/wordprocessingGroup">
                    <wpg:wgp>
                      <wpg:cNvPr id="568" name="Group 568"/>
                      <wpg:cNvGrpSpPr/>
                      <wpg:grpSpPr>
                        <a:xfrm>
                          <a:off x="0" y="0"/>
                          <a:ext cx="7312659" cy="8890"/>
                          <a:chExt cx="7312659" cy="8890"/>
                        </a:xfrm>
                      </wpg:grpSpPr>
                      <wps:wsp>
                        <wps:cNvPr id="569" name="Graphic 569"/>
                        <wps:cNvSpPr/>
                        <wps:spPr>
                          <a:xfrm>
                            <a:off x="0" y="0"/>
                            <a:ext cx="7312659" cy="8890"/>
                          </a:xfrm>
                          <a:custGeom>
                            <a:avLst/>
                            <a:gdLst/>
                            <a:ahLst/>
                            <a:cxnLst/>
                            <a:rect l="l" t="t" r="r" b="b"/>
                            <a:pathLst>
                              <a:path w="7312659" h="8890">
                                <a:moveTo>
                                  <a:pt x="7312330" y="0"/>
                                </a:moveTo>
                                <a:lnTo>
                                  <a:pt x="6515087" y="0"/>
                                </a:lnTo>
                                <a:lnTo>
                                  <a:pt x="737222" y="0"/>
                                </a:lnTo>
                                <a:lnTo>
                                  <a:pt x="0" y="0"/>
                                </a:lnTo>
                                <a:lnTo>
                                  <a:pt x="0" y="8572"/>
                                </a:lnTo>
                                <a:lnTo>
                                  <a:pt x="737222" y="8572"/>
                                </a:lnTo>
                                <a:lnTo>
                                  <a:pt x="6515087"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62" coordorigin="0,0" coordsize="11516,14">
                <v:shape style="position:absolute;left:0;top:0;width:11516;height:14" id="docshape563" coordorigin="0,0" coordsize="11516,14" path="m11515,0l10260,0,1161,0,0,0,0,13,1161,13,10260,13,11515,13,11515,0xe" filled="true" fillcolor="#e77721" stroked="false">
                  <v:path arrowok="t"/>
                  <v:fill type="solid"/>
                </v:shape>
              </v:group>
            </w:pict>
          </mc:Fallback>
        </mc:AlternateContent>
      </w:r>
      <w:r>
        <w:rPr>
          <w:sz w:val="2"/>
        </w:rPr>
      </w:r>
    </w:p>
    <w:p>
      <w:pPr>
        <w:pStyle w:val="ListParagraph"/>
        <w:numPr>
          <w:ilvl w:val="2"/>
          <w:numId w:val="21"/>
        </w:numPr>
        <w:tabs>
          <w:tab w:pos="1319" w:val="left" w:leader="none"/>
        </w:tabs>
        <w:spacing w:line="225" w:lineRule="auto" w:before="23" w:after="0"/>
        <w:ind w:left="1319" w:right="520" w:hanging="1161"/>
        <w:jc w:val="left"/>
        <w:rPr>
          <w:sz w:val="15"/>
        </w:rPr>
      </w:pPr>
      <w:r>
        <w:rPr/>
        <mc:AlternateContent>
          <mc:Choice Requires="wps">
            <w:drawing>
              <wp:anchor distT="0" distB="0" distL="0" distR="0" allowOverlap="1" layoutInCell="1" locked="0" behindDoc="1" simplePos="0" relativeHeight="487676416">
                <wp:simplePos x="0" y="0"/>
                <wp:positionH relativeFrom="page">
                  <wp:posOffset>222885</wp:posOffset>
                </wp:positionH>
                <wp:positionV relativeFrom="paragraph">
                  <wp:posOffset>235914</wp:posOffset>
                </wp:positionV>
                <wp:extent cx="7312659" cy="8890"/>
                <wp:effectExtent l="0" t="0" r="0" b="0"/>
                <wp:wrapTopAndBottom/>
                <wp:docPr id="570" name="Graphic 570"/>
                <wp:cNvGraphicFramePr>
                  <a:graphicFrameLocks/>
                </wp:cNvGraphicFramePr>
                <a:graphic>
                  <a:graphicData uri="http://schemas.microsoft.com/office/word/2010/wordprocessingShape">
                    <wps:wsp>
                      <wps:cNvPr id="570" name="Graphic 570"/>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ABABAB"/>
                        </a:solidFill>
                      </wps:spPr>
                      <wps:bodyPr wrap="square" lIns="0" tIns="0" rIns="0" bIns="0" rtlCol="0">
                        <a:prstTxWarp prst="textNoShape">
                          <a:avLst/>
                        </a:prstTxWarp>
                        <a:noAutofit/>
                      </wps:bodyPr>
                    </wps:wsp>
                  </a:graphicData>
                </a:graphic>
              </wp:anchor>
            </w:drawing>
          </mc:Choice>
          <mc:Fallback>
            <w:pict>
              <v:shape style="position:absolute;margin-left:17.550001pt;margin-top:18.575981pt;width:575.8pt;height:.7pt;mso-position-horizontal-relative:page;mso-position-vertical-relative:paragraph;z-index:-15640064;mso-wrap-distance-left:0;mso-wrap-distance-right:0" id="docshape564" coordorigin="351,372" coordsize="11516,14" path="m11866,372l1512,372,351,372,351,385,1512,385,11866,385,11866,372xe" filled="true" fillcolor="#ababab" stroked="false">
                <v:path arrowok="t"/>
                <v:fill type="solid"/>
                <w10:wrap type="topAndBottom"/>
              </v:shape>
            </w:pict>
          </mc:Fallback>
        </mc:AlternateContent>
      </w:r>
      <w:hyperlink r:id="rId21">
        <w:r>
          <w:rPr>
            <w:sz w:val="15"/>
          </w:rPr>
          <w:t>Restated</w:t>
        </w:r>
        <w:r>
          <w:rPr>
            <w:spacing w:val="-7"/>
            <w:sz w:val="15"/>
          </w:rPr>
          <w:t> </w:t>
        </w:r>
        <w:r>
          <w:rPr>
            <w:sz w:val="15"/>
          </w:rPr>
          <w:t>Articles</w:t>
        </w:r>
        <w:r>
          <w:rPr>
            <w:spacing w:val="-7"/>
            <w:sz w:val="15"/>
          </w:rPr>
          <w:t> </w:t>
        </w:r>
        <w:r>
          <w:rPr>
            <w:sz w:val="15"/>
          </w:rPr>
          <w:t>of</w:t>
        </w:r>
        <w:r>
          <w:rPr>
            <w:spacing w:val="-7"/>
            <w:sz w:val="15"/>
          </w:rPr>
          <w:t> </w:t>
        </w:r>
        <w:r>
          <w:rPr>
            <w:sz w:val="15"/>
          </w:rPr>
          <w:t>Incorporation,</w:t>
        </w:r>
        <w:r>
          <w:rPr>
            <w:spacing w:val="-7"/>
            <w:sz w:val="15"/>
          </w:rPr>
          <w:t> </w:t>
        </w:r>
        <w:r>
          <w:rPr>
            <w:sz w:val="15"/>
          </w:rPr>
          <w:t>as</w:t>
        </w:r>
        <w:r>
          <w:rPr>
            <w:spacing w:val="-7"/>
            <w:sz w:val="15"/>
          </w:rPr>
          <w:t> </w:t>
        </w:r>
        <w:r>
          <w:rPr>
            <w:sz w:val="15"/>
          </w:rPr>
          <w:t>amended</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3.1</w:t>
        </w:r>
        <w:r>
          <w:rPr>
            <w:spacing w:val="-7"/>
            <w:sz w:val="15"/>
          </w:rPr>
          <w:t> </w:t>
        </w:r>
        <w:r>
          <w:rPr>
            <w:sz w:val="15"/>
          </w:rPr>
          <w:t>to</w:t>
        </w:r>
        <w:r>
          <w:rPr>
            <w:spacing w:val="-7"/>
            <w:sz w:val="15"/>
          </w:rPr>
          <w:t> </w:t>
        </w:r>
        <w:r>
          <w:rPr>
            <w:sz w:val="15"/>
          </w:rPr>
          <w:t>the</w:t>
        </w:r>
        <w:r>
          <w:rPr>
            <w:spacing w:val="-5"/>
            <w:sz w:val="15"/>
          </w:rPr>
          <w:t> </w:t>
        </w:r>
        <w:r>
          <w:rPr>
            <w:sz w:val="15"/>
          </w:rPr>
          <w:t>Company's</w:t>
        </w:r>
        <w:r>
          <w:rPr>
            <w:spacing w:val="-7"/>
            <w:sz w:val="15"/>
          </w:rPr>
          <w:t> </w:t>
        </w:r>
        <w:r>
          <w:rPr>
            <w:sz w:val="15"/>
          </w:rPr>
          <w:t>Quarterly</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10-Q</w:t>
        </w:r>
        <w:r>
          <w:rPr>
            <w:spacing w:val="-7"/>
            <w:sz w:val="15"/>
          </w:rPr>
          <w:t> </w:t>
        </w:r>
        <w:r>
          <w:rPr>
            <w:sz w:val="15"/>
          </w:rPr>
          <w:t>for</w:t>
        </w:r>
        <w:r>
          <w:rPr>
            <w:spacing w:val="-7"/>
            <w:sz w:val="15"/>
          </w:rPr>
          <w:t> </w:t>
        </w:r>
        <w:r>
          <w:rPr>
            <w:sz w:val="15"/>
          </w:rPr>
          <w:t>the</w:t>
        </w:r>
        <w:r>
          <w:rPr>
            <w:spacing w:val="-7"/>
            <w:sz w:val="15"/>
          </w:rPr>
          <w:t> </w:t>
        </w:r>
        <w:r>
          <w:rPr>
            <w:sz w:val="15"/>
          </w:rPr>
          <w:t>fiscal</w:t>
        </w:r>
      </w:hyperlink>
      <w:r>
        <w:rPr>
          <w:sz w:val="15"/>
        </w:rPr>
        <w:t> </w:t>
      </w:r>
      <w:hyperlink r:id="rId21">
        <w:r>
          <w:rPr>
            <w:sz w:val="15"/>
          </w:rPr>
          <w:t>quarter ended November 30, 2015).</w:t>
        </w:r>
      </w:hyperlink>
    </w:p>
    <w:p>
      <w:pPr>
        <w:pStyle w:val="ListParagraph"/>
        <w:numPr>
          <w:ilvl w:val="2"/>
          <w:numId w:val="21"/>
        </w:numPr>
        <w:tabs>
          <w:tab w:pos="1318" w:val="left" w:leader="none"/>
        </w:tabs>
        <w:spacing w:line="240" w:lineRule="auto" w:before="21" w:after="23"/>
        <w:ind w:left="1318" w:right="0" w:hanging="1160"/>
        <w:jc w:val="left"/>
        <w:rPr>
          <w:sz w:val="15"/>
        </w:rPr>
      </w:pPr>
      <w:hyperlink r:id="rId22">
        <w:r>
          <w:rPr>
            <w:sz w:val="15"/>
          </w:rPr>
          <w:t>Fifth</w:t>
        </w:r>
        <w:r>
          <w:rPr>
            <w:spacing w:val="-8"/>
            <w:sz w:val="15"/>
          </w:rPr>
          <w:t> </w:t>
        </w:r>
        <w:r>
          <w:rPr>
            <w:sz w:val="15"/>
          </w:rPr>
          <w:t>Restated</w:t>
        </w:r>
        <w:r>
          <w:rPr>
            <w:spacing w:val="-7"/>
            <w:sz w:val="15"/>
          </w:rPr>
          <w:t> </w:t>
        </w:r>
        <w:r>
          <w:rPr>
            <w:sz w:val="15"/>
          </w:rPr>
          <w:t>Bylaws,</w:t>
        </w:r>
        <w:r>
          <w:rPr>
            <w:spacing w:val="-7"/>
            <w:sz w:val="15"/>
          </w:rPr>
          <w:t> </w:t>
        </w:r>
        <w:r>
          <w:rPr>
            <w:sz w:val="15"/>
          </w:rPr>
          <w:t>as</w:t>
        </w:r>
        <w:r>
          <w:rPr>
            <w:spacing w:val="-7"/>
            <w:sz w:val="15"/>
          </w:rPr>
          <w:t> </w:t>
        </w:r>
        <w:r>
          <w:rPr>
            <w:sz w:val="15"/>
          </w:rPr>
          <w:t>amended</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3.2</w:t>
        </w:r>
        <w:r>
          <w:rPr>
            <w:spacing w:val="-7"/>
            <w:sz w:val="15"/>
          </w:rPr>
          <w:t> </w:t>
        </w:r>
        <w:r>
          <w:rPr>
            <w:sz w:val="15"/>
          </w:rPr>
          <w:t>to</w:t>
        </w:r>
        <w:r>
          <w:rPr>
            <w:spacing w:val="-7"/>
            <w:sz w:val="15"/>
          </w:rPr>
          <w:t> </w:t>
        </w:r>
        <w:r>
          <w:rPr>
            <w:sz w:val="15"/>
          </w:rPr>
          <w:t>the</w:t>
        </w:r>
        <w:r>
          <w:rPr>
            <w:spacing w:val="-6"/>
            <w:sz w:val="15"/>
          </w:rPr>
          <w:t> </w:t>
        </w:r>
        <w:r>
          <w:rPr>
            <w:sz w:val="15"/>
          </w:rPr>
          <w:t>Company's</w:t>
        </w:r>
        <w:r>
          <w:rPr>
            <w:spacing w:val="-7"/>
            <w:sz w:val="15"/>
          </w:rPr>
          <w:t> </w:t>
        </w:r>
        <w:r>
          <w:rPr>
            <w:sz w:val="15"/>
          </w:rPr>
          <w:t>Current</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8-K</w:t>
        </w:r>
        <w:r>
          <w:rPr>
            <w:spacing w:val="-7"/>
            <w:sz w:val="15"/>
          </w:rPr>
          <w:t> </w:t>
        </w:r>
        <w:r>
          <w:rPr>
            <w:sz w:val="15"/>
          </w:rPr>
          <w:t>filed</w:t>
        </w:r>
        <w:r>
          <w:rPr>
            <w:spacing w:val="-7"/>
            <w:sz w:val="15"/>
          </w:rPr>
          <w:t> </w:t>
        </w:r>
        <w:r>
          <w:rPr>
            <w:sz w:val="15"/>
          </w:rPr>
          <w:t>November</w:t>
        </w:r>
        <w:r>
          <w:rPr>
            <w:spacing w:val="-7"/>
            <w:sz w:val="15"/>
          </w:rPr>
          <w:t> </w:t>
        </w:r>
        <w:r>
          <w:rPr>
            <w:sz w:val="15"/>
          </w:rPr>
          <w:t>17,</w:t>
        </w:r>
        <w:r>
          <w:rPr>
            <w:spacing w:val="-8"/>
            <w:sz w:val="15"/>
          </w:rPr>
          <w:t> </w:t>
        </w:r>
        <w:r>
          <w:rPr>
            <w:spacing w:val="-2"/>
            <w:sz w:val="15"/>
          </w:rPr>
          <w:t>2017).</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571" name="Group 571"/>
                <wp:cNvGraphicFramePr>
                  <a:graphicFrameLocks/>
                </wp:cNvGraphicFramePr>
                <a:graphic>
                  <a:graphicData uri="http://schemas.microsoft.com/office/word/2010/wordprocessingGroup">
                    <wpg:wgp>
                      <wpg:cNvPr id="571" name="Group 571"/>
                      <wpg:cNvGrpSpPr/>
                      <wpg:grpSpPr>
                        <a:xfrm>
                          <a:off x="0" y="0"/>
                          <a:ext cx="7312659" cy="8890"/>
                          <a:chExt cx="7312659" cy="8890"/>
                        </a:xfrm>
                      </wpg:grpSpPr>
                      <wps:wsp>
                        <wps:cNvPr id="572" name="Graphic 572"/>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ABABAB"/>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65" coordorigin="0,0" coordsize="11516,14">
                <v:shape style="position:absolute;left:0;top:0;width:11516;height:14" id="docshape566" coordorigin="0,0" coordsize="11516,14" path="m11515,0l1161,0,0,0,0,13,1161,13,11515,13,11515,0xe" filled="true" fillcolor="#ababab" stroked="false">
                  <v:path arrowok="t"/>
                  <v:fill type="solid"/>
                </v:shape>
              </v:group>
            </w:pict>
          </mc:Fallback>
        </mc:AlternateContent>
      </w:r>
      <w:r>
        <w:rPr>
          <w:sz w:val="2"/>
        </w:rPr>
      </w:r>
    </w:p>
    <w:p>
      <w:pPr>
        <w:pStyle w:val="ListParagraph"/>
        <w:numPr>
          <w:ilvl w:val="1"/>
          <w:numId w:val="22"/>
        </w:numPr>
        <w:tabs>
          <w:tab w:pos="1318" w:val="left" w:leader="none"/>
        </w:tabs>
        <w:spacing w:line="240" w:lineRule="auto" w:before="15" w:after="0"/>
        <w:ind w:left="1318" w:right="0" w:hanging="1160"/>
        <w:jc w:val="left"/>
        <w:rPr>
          <w:sz w:val="15"/>
        </w:rPr>
      </w:pPr>
      <w:r>
        <w:rPr/>
        <mc:AlternateContent>
          <mc:Choice Requires="wps">
            <w:drawing>
              <wp:anchor distT="0" distB="0" distL="0" distR="0" allowOverlap="1" layoutInCell="1" locked="0" behindDoc="1" simplePos="0" relativeHeight="487677440">
                <wp:simplePos x="0" y="0"/>
                <wp:positionH relativeFrom="page">
                  <wp:posOffset>222885</wp:posOffset>
                </wp:positionH>
                <wp:positionV relativeFrom="paragraph">
                  <wp:posOffset>133032</wp:posOffset>
                </wp:positionV>
                <wp:extent cx="7312659" cy="8890"/>
                <wp:effectExtent l="0" t="0" r="0" b="0"/>
                <wp:wrapTopAndBottom/>
                <wp:docPr id="573" name="Graphic 573"/>
                <wp:cNvGraphicFramePr>
                  <a:graphicFrameLocks/>
                </wp:cNvGraphicFramePr>
                <a:graphic>
                  <a:graphicData uri="http://schemas.microsoft.com/office/word/2010/wordprocessingShape">
                    <wps:wsp>
                      <wps:cNvPr id="573" name="Graphic 573"/>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ABABAB"/>
                        </a:solidFill>
                      </wps:spPr>
                      <wps:bodyPr wrap="square" lIns="0" tIns="0" rIns="0" bIns="0" rtlCol="0">
                        <a:prstTxWarp prst="textNoShape">
                          <a:avLst/>
                        </a:prstTxWarp>
                        <a:noAutofit/>
                      </wps:bodyPr>
                    </wps:wsp>
                  </a:graphicData>
                </a:graphic>
              </wp:anchor>
            </w:drawing>
          </mc:Choice>
          <mc:Fallback>
            <w:pict>
              <v:shape style="position:absolute;margin-left:17.550001pt;margin-top:10.474983pt;width:575.8pt;height:.7pt;mso-position-horizontal-relative:page;mso-position-vertical-relative:paragraph;z-index:-15639040;mso-wrap-distance-left:0;mso-wrap-distance-right:0" id="docshape567" coordorigin="351,209" coordsize="11516,14" path="m11866,209l1512,209,351,209,351,223,1512,223,11866,223,11866,209xe" filled="true" fillcolor="#ababab" stroked="false">
                <v:path arrowok="t"/>
                <v:fill type="solid"/>
                <w10:wrap type="topAndBottom"/>
              </v:shape>
            </w:pict>
          </mc:Fallback>
        </mc:AlternateContent>
      </w:r>
      <w:hyperlink r:id="rId21">
        <w:r>
          <w:rPr>
            <w:sz w:val="15"/>
          </w:rPr>
          <w:t>Restated</w:t>
        </w:r>
        <w:r>
          <w:rPr>
            <w:spacing w:val="-8"/>
            <w:sz w:val="15"/>
          </w:rPr>
          <w:t> </w:t>
        </w:r>
        <w:r>
          <w:rPr>
            <w:sz w:val="15"/>
          </w:rPr>
          <w:t>Articles</w:t>
        </w:r>
        <w:r>
          <w:rPr>
            <w:spacing w:val="-8"/>
            <w:sz w:val="15"/>
          </w:rPr>
          <w:t> </w:t>
        </w:r>
        <w:r>
          <w:rPr>
            <w:sz w:val="15"/>
          </w:rPr>
          <w:t>of</w:t>
        </w:r>
        <w:r>
          <w:rPr>
            <w:spacing w:val="-7"/>
            <w:sz w:val="15"/>
          </w:rPr>
          <w:t> </w:t>
        </w:r>
        <w:r>
          <w:rPr>
            <w:sz w:val="15"/>
          </w:rPr>
          <w:t>Incorporation,</w:t>
        </w:r>
        <w:r>
          <w:rPr>
            <w:spacing w:val="-8"/>
            <w:sz w:val="15"/>
          </w:rPr>
          <w:t> </w:t>
        </w:r>
        <w:r>
          <w:rPr>
            <w:sz w:val="15"/>
          </w:rPr>
          <w:t>as</w:t>
        </w:r>
        <w:r>
          <w:rPr>
            <w:spacing w:val="-7"/>
            <w:sz w:val="15"/>
          </w:rPr>
          <w:t> </w:t>
        </w:r>
        <w:r>
          <w:rPr>
            <w:sz w:val="15"/>
          </w:rPr>
          <w:t>amended</w:t>
        </w:r>
        <w:r>
          <w:rPr>
            <w:spacing w:val="-8"/>
            <w:sz w:val="15"/>
          </w:rPr>
          <w:t> </w:t>
        </w:r>
        <w:r>
          <w:rPr>
            <w:sz w:val="15"/>
          </w:rPr>
          <w:t>(see</w:t>
        </w:r>
        <w:r>
          <w:rPr>
            <w:spacing w:val="-8"/>
            <w:sz w:val="15"/>
          </w:rPr>
          <w:t> </w:t>
        </w:r>
        <w:r>
          <w:rPr>
            <w:sz w:val="15"/>
          </w:rPr>
          <w:t>Exhibit</w:t>
        </w:r>
        <w:r>
          <w:rPr>
            <w:spacing w:val="-7"/>
            <w:sz w:val="15"/>
          </w:rPr>
          <w:t> </w:t>
        </w:r>
        <w:r>
          <w:rPr>
            <w:spacing w:val="-2"/>
            <w:sz w:val="15"/>
          </w:rPr>
          <w:t>3.1).</w:t>
        </w:r>
      </w:hyperlink>
    </w:p>
    <w:p>
      <w:pPr>
        <w:pStyle w:val="ListParagraph"/>
        <w:numPr>
          <w:ilvl w:val="1"/>
          <w:numId w:val="22"/>
        </w:numPr>
        <w:tabs>
          <w:tab w:pos="1318" w:val="left" w:leader="none"/>
        </w:tabs>
        <w:spacing w:line="240" w:lineRule="auto" w:before="21" w:after="23"/>
        <w:ind w:left="1318" w:right="0" w:hanging="1160"/>
        <w:jc w:val="left"/>
        <w:rPr>
          <w:sz w:val="15"/>
        </w:rPr>
      </w:pPr>
      <w:hyperlink r:id="rId22">
        <w:r>
          <w:rPr>
            <w:sz w:val="15"/>
          </w:rPr>
          <w:t>Fifth</w:t>
        </w:r>
        <w:r>
          <w:rPr>
            <w:spacing w:val="-9"/>
            <w:sz w:val="15"/>
          </w:rPr>
          <w:t> </w:t>
        </w:r>
        <w:r>
          <w:rPr>
            <w:sz w:val="15"/>
          </w:rPr>
          <w:t>Restated</w:t>
        </w:r>
        <w:r>
          <w:rPr>
            <w:spacing w:val="-8"/>
            <w:sz w:val="15"/>
          </w:rPr>
          <w:t> </w:t>
        </w:r>
        <w:r>
          <w:rPr>
            <w:sz w:val="15"/>
          </w:rPr>
          <w:t>Bylaws,</w:t>
        </w:r>
        <w:r>
          <w:rPr>
            <w:spacing w:val="-8"/>
            <w:sz w:val="15"/>
          </w:rPr>
          <w:t> </w:t>
        </w:r>
        <w:r>
          <w:rPr>
            <w:sz w:val="15"/>
          </w:rPr>
          <w:t>as</w:t>
        </w:r>
        <w:r>
          <w:rPr>
            <w:spacing w:val="-8"/>
            <w:sz w:val="15"/>
          </w:rPr>
          <w:t> </w:t>
        </w:r>
        <w:r>
          <w:rPr>
            <w:sz w:val="15"/>
          </w:rPr>
          <w:t>amended</w:t>
        </w:r>
        <w:r>
          <w:rPr>
            <w:spacing w:val="-8"/>
            <w:sz w:val="15"/>
          </w:rPr>
          <w:t> </w:t>
        </w:r>
        <w:r>
          <w:rPr>
            <w:sz w:val="15"/>
          </w:rPr>
          <w:t>(see</w:t>
        </w:r>
        <w:r>
          <w:rPr>
            <w:spacing w:val="-8"/>
            <w:sz w:val="15"/>
          </w:rPr>
          <w:t> </w:t>
        </w:r>
        <w:r>
          <w:rPr>
            <w:sz w:val="15"/>
          </w:rPr>
          <w:t>Exhibit</w:t>
        </w:r>
        <w:r>
          <w:rPr>
            <w:spacing w:val="-8"/>
            <w:sz w:val="15"/>
          </w:rPr>
          <w:t> </w:t>
        </w:r>
        <w:r>
          <w:rPr>
            <w:spacing w:val="-2"/>
            <w:sz w:val="15"/>
          </w:rPr>
          <w:t>3.2).</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574" name="Group 574"/>
                <wp:cNvGraphicFramePr>
                  <a:graphicFrameLocks/>
                </wp:cNvGraphicFramePr>
                <a:graphic>
                  <a:graphicData uri="http://schemas.microsoft.com/office/word/2010/wordprocessingGroup">
                    <wpg:wgp>
                      <wpg:cNvPr id="574" name="Group 574"/>
                      <wpg:cNvGrpSpPr/>
                      <wpg:grpSpPr>
                        <a:xfrm>
                          <a:off x="0" y="0"/>
                          <a:ext cx="7312659" cy="8890"/>
                          <a:chExt cx="7312659" cy="8890"/>
                        </a:xfrm>
                      </wpg:grpSpPr>
                      <wps:wsp>
                        <wps:cNvPr id="575" name="Graphic 575"/>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ABABAB"/>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68" coordorigin="0,0" coordsize="11516,14">
                <v:shape style="position:absolute;left:0;top:0;width:11516;height:14" id="docshape569" coordorigin="0,0" coordsize="11516,14" path="m11515,0l1161,0,0,0,0,13,1161,13,11515,13,11515,0xe" filled="true" fillcolor="#ababab" stroked="false">
                  <v:path arrowok="t"/>
                  <v:fill type="solid"/>
                </v:shape>
              </v:group>
            </w:pict>
          </mc:Fallback>
        </mc:AlternateContent>
      </w:r>
      <w:r>
        <w:rPr>
          <w:sz w:val="2"/>
        </w:rPr>
      </w:r>
    </w:p>
    <w:p>
      <w:pPr>
        <w:pStyle w:val="ListParagraph"/>
        <w:numPr>
          <w:ilvl w:val="1"/>
          <w:numId w:val="22"/>
        </w:numPr>
        <w:tabs>
          <w:tab w:pos="1319" w:val="left" w:leader="none"/>
        </w:tabs>
        <w:spacing w:line="225" w:lineRule="auto" w:before="23" w:after="0"/>
        <w:ind w:left="1319" w:right="498" w:hanging="1161"/>
        <w:jc w:val="left"/>
        <w:rPr>
          <w:sz w:val="15"/>
        </w:rPr>
      </w:pPr>
      <w:r>
        <w:rPr/>
        <mc:AlternateContent>
          <mc:Choice Requires="wps">
            <w:drawing>
              <wp:anchor distT="0" distB="0" distL="0" distR="0" allowOverlap="1" layoutInCell="1" locked="0" behindDoc="1" simplePos="0" relativeHeight="487678464">
                <wp:simplePos x="0" y="0"/>
                <wp:positionH relativeFrom="page">
                  <wp:posOffset>222885</wp:posOffset>
                </wp:positionH>
                <wp:positionV relativeFrom="paragraph">
                  <wp:posOffset>235915</wp:posOffset>
                </wp:positionV>
                <wp:extent cx="7312659" cy="8890"/>
                <wp:effectExtent l="0" t="0" r="0" b="0"/>
                <wp:wrapTopAndBottom/>
                <wp:docPr id="576" name="Graphic 576"/>
                <wp:cNvGraphicFramePr>
                  <a:graphicFrameLocks/>
                </wp:cNvGraphicFramePr>
                <a:graphic>
                  <a:graphicData uri="http://schemas.microsoft.com/office/word/2010/wordprocessingShape">
                    <wps:wsp>
                      <wps:cNvPr id="576" name="Graphic 576"/>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ABABAB"/>
                        </a:solidFill>
                      </wps:spPr>
                      <wps:bodyPr wrap="square" lIns="0" tIns="0" rIns="0" bIns="0" rtlCol="0">
                        <a:prstTxWarp prst="textNoShape">
                          <a:avLst/>
                        </a:prstTxWarp>
                        <a:noAutofit/>
                      </wps:bodyPr>
                    </wps:wsp>
                  </a:graphicData>
                </a:graphic>
              </wp:anchor>
            </w:drawing>
          </mc:Choice>
          <mc:Fallback>
            <w:pict>
              <v:shape style="position:absolute;margin-left:17.550001pt;margin-top:18.575985pt;width:575.8pt;height:.7pt;mso-position-horizontal-relative:page;mso-position-vertical-relative:paragraph;z-index:-15638016;mso-wrap-distance-left:0;mso-wrap-distance-right:0" id="docshape570" coordorigin="351,372" coordsize="11516,14" path="m11866,372l1512,372,351,372,351,385,1512,385,11866,385,11866,372xe" filled="true" fillcolor="#ababab" stroked="false">
                <v:path arrowok="t"/>
                <v:fill type="solid"/>
                <w10:wrap type="topAndBottom"/>
              </v:shape>
            </w:pict>
          </mc:Fallback>
        </mc:AlternateContent>
      </w:r>
      <w:hyperlink r:id="rId23">
        <w:r>
          <w:rPr>
            <w:sz w:val="15"/>
          </w:rPr>
          <w:t>Indenture</w:t>
        </w:r>
        <w:r>
          <w:rPr>
            <w:spacing w:val="-6"/>
            <w:sz w:val="15"/>
          </w:rPr>
          <w:t> </w:t>
        </w:r>
        <w:r>
          <w:rPr>
            <w:sz w:val="15"/>
          </w:rPr>
          <w:t>dated</w:t>
        </w:r>
        <w:r>
          <w:rPr>
            <w:spacing w:val="-6"/>
            <w:sz w:val="15"/>
          </w:rPr>
          <w:t> </w:t>
        </w:r>
        <w:r>
          <w:rPr>
            <w:sz w:val="15"/>
          </w:rPr>
          <w:t>as</w:t>
        </w:r>
        <w:r>
          <w:rPr>
            <w:spacing w:val="-6"/>
            <w:sz w:val="15"/>
          </w:rPr>
          <w:t> </w:t>
        </w:r>
        <w:r>
          <w:rPr>
            <w:sz w:val="15"/>
          </w:rPr>
          <w:t>of</w:t>
        </w:r>
        <w:r>
          <w:rPr>
            <w:spacing w:val="-6"/>
            <w:sz w:val="15"/>
          </w:rPr>
          <w:t> </w:t>
        </w:r>
        <w:r>
          <w:rPr>
            <w:sz w:val="15"/>
          </w:rPr>
          <w:t>April</w:t>
        </w:r>
        <w:r>
          <w:rPr>
            <w:spacing w:val="-6"/>
            <w:sz w:val="15"/>
          </w:rPr>
          <w:t> </w:t>
        </w:r>
        <w:r>
          <w:rPr>
            <w:sz w:val="15"/>
          </w:rPr>
          <w:t>26,</w:t>
        </w:r>
        <w:r>
          <w:rPr>
            <w:spacing w:val="-6"/>
            <w:sz w:val="15"/>
          </w:rPr>
          <w:t> </w:t>
        </w:r>
        <w:r>
          <w:rPr>
            <w:sz w:val="15"/>
          </w:rPr>
          <w:t>2013,</w:t>
        </w:r>
        <w:r>
          <w:rPr>
            <w:spacing w:val="-6"/>
            <w:sz w:val="15"/>
          </w:rPr>
          <w:t> </w:t>
        </w:r>
        <w:r>
          <w:rPr>
            <w:sz w:val="15"/>
          </w:rPr>
          <w:t>by</w:t>
        </w:r>
        <w:r>
          <w:rPr>
            <w:spacing w:val="-6"/>
            <w:sz w:val="15"/>
          </w:rPr>
          <w:t> </w:t>
        </w:r>
        <w:r>
          <w:rPr>
            <w:sz w:val="15"/>
          </w:rPr>
          <w:t>and</w:t>
        </w:r>
        <w:r>
          <w:rPr>
            <w:spacing w:val="-6"/>
            <w:sz w:val="15"/>
          </w:rPr>
          <w:t> </w:t>
        </w:r>
        <w:r>
          <w:rPr>
            <w:sz w:val="15"/>
          </w:rPr>
          <w:t>between</w:t>
        </w:r>
        <w:r>
          <w:rPr>
            <w:spacing w:val="-6"/>
            <w:sz w:val="15"/>
          </w:rPr>
          <w:t> </w:t>
        </w:r>
        <w:r>
          <w:rPr>
            <w:sz w:val="15"/>
          </w:rPr>
          <w:t>NIKE,</w:t>
        </w:r>
        <w:r>
          <w:rPr>
            <w:spacing w:val="-6"/>
            <w:sz w:val="15"/>
          </w:rPr>
          <w:t> </w:t>
        </w:r>
        <w:r>
          <w:rPr>
            <w:sz w:val="15"/>
          </w:rPr>
          <w:t>Inc.</w:t>
        </w:r>
        <w:r>
          <w:rPr>
            <w:spacing w:val="-6"/>
            <w:sz w:val="15"/>
          </w:rPr>
          <w:t> </w:t>
        </w:r>
        <w:r>
          <w:rPr>
            <w:sz w:val="15"/>
          </w:rPr>
          <w:t>and</w:t>
        </w:r>
        <w:r>
          <w:rPr>
            <w:spacing w:val="-6"/>
            <w:sz w:val="15"/>
          </w:rPr>
          <w:t> </w:t>
        </w:r>
        <w:r>
          <w:rPr>
            <w:sz w:val="15"/>
          </w:rPr>
          <w:t>Deutsche</w:t>
        </w:r>
        <w:r>
          <w:rPr>
            <w:spacing w:val="-6"/>
            <w:sz w:val="15"/>
          </w:rPr>
          <w:t> </w:t>
        </w:r>
        <w:r>
          <w:rPr>
            <w:sz w:val="15"/>
          </w:rPr>
          <w:t>Bank</w:t>
        </w:r>
        <w:r>
          <w:rPr>
            <w:spacing w:val="-6"/>
            <w:sz w:val="15"/>
          </w:rPr>
          <w:t> </w:t>
        </w:r>
        <w:r>
          <w:rPr>
            <w:sz w:val="15"/>
          </w:rPr>
          <w:t>Trust</w:t>
        </w:r>
        <w:r>
          <w:rPr>
            <w:spacing w:val="-6"/>
            <w:sz w:val="15"/>
          </w:rPr>
          <w:t> </w:t>
        </w:r>
        <w:r>
          <w:rPr>
            <w:sz w:val="15"/>
          </w:rPr>
          <w:t>Company</w:t>
        </w:r>
        <w:r>
          <w:rPr>
            <w:spacing w:val="-6"/>
            <w:sz w:val="15"/>
          </w:rPr>
          <w:t> </w:t>
        </w:r>
        <w:r>
          <w:rPr>
            <w:sz w:val="15"/>
          </w:rPr>
          <w:t>Americas,</w:t>
        </w:r>
        <w:r>
          <w:rPr>
            <w:spacing w:val="-6"/>
            <w:sz w:val="15"/>
          </w:rPr>
          <w:t> </w:t>
        </w:r>
        <w:r>
          <w:rPr>
            <w:sz w:val="15"/>
          </w:rPr>
          <w:t>as</w:t>
        </w:r>
        <w:r>
          <w:rPr>
            <w:spacing w:val="-6"/>
            <w:sz w:val="15"/>
          </w:rPr>
          <w:t> </w:t>
        </w:r>
        <w:r>
          <w:rPr>
            <w:sz w:val="15"/>
          </w:rPr>
          <w:t>trustee</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hyperlink>
      <w:r>
        <w:rPr>
          <w:sz w:val="15"/>
        </w:rPr>
        <w:t> </w:t>
      </w:r>
      <w:hyperlink r:id="rId23">
        <w:r>
          <w:rPr>
            <w:sz w:val="15"/>
          </w:rPr>
          <w:t>Exhibit 4.1 to the Company's Form 8-K filed April 26, 2013).</w:t>
        </w:r>
      </w:hyperlink>
    </w:p>
    <w:p>
      <w:pPr>
        <w:pStyle w:val="ListParagraph"/>
        <w:numPr>
          <w:ilvl w:val="1"/>
          <w:numId w:val="22"/>
        </w:numPr>
        <w:tabs>
          <w:tab w:pos="1319" w:val="left" w:leader="none"/>
        </w:tabs>
        <w:spacing w:line="225" w:lineRule="auto" w:before="29" w:after="24"/>
        <w:ind w:left="1319" w:right="635" w:hanging="1161"/>
        <w:jc w:val="left"/>
        <w:rPr>
          <w:sz w:val="15"/>
        </w:rPr>
      </w:pPr>
      <w:hyperlink r:id="rId24">
        <w:r>
          <w:rPr>
            <w:sz w:val="15"/>
          </w:rPr>
          <w:t>Second</w:t>
        </w:r>
        <w:r>
          <w:rPr>
            <w:spacing w:val="-7"/>
            <w:sz w:val="15"/>
          </w:rPr>
          <w:t> </w:t>
        </w:r>
        <w:r>
          <w:rPr>
            <w:sz w:val="15"/>
          </w:rPr>
          <w:t>Supplemental</w:t>
        </w:r>
        <w:r>
          <w:rPr>
            <w:spacing w:val="-7"/>
            <w:sz w:val="15"/>
          </w:rPr>
          <w:t> </w:t>
        </w:r>
        <w:r>
          <w:rPr>
            <w:sz w:val="15"/>
          </w:rPr>
          <w:t>Indenture,</w:t>
        </w:r>
        <w:r>
          <w:rPr>
            <w:spacing w:val="-7"/>
            <w:sz w:val="15"/>
          </w:rPr>
          <w:t> </w:t>
        </w:r>
        <w:r>
          <w:rPr>
            <w:sz w:val="15"/>
          </w:rPr>
          <w:t>dated</w:t>
        </w:r>
        <w:r>
          <w:rPr>
            <w:spacing w:val="-7"/>
            <w:sz w:val="15"/>
          </w:rPr>
          <w:t> </w:t>
        </w:r>
        <w:r>
          <w:rPr>
            <w:sz w:val="15"/>
          </w:rPr>
          <w:t>as</w:t>
        </w:r>
        <w:r>
          <w:rPr>
            <w:spacing w:val="-7"/>
            <w:sz w:val="15"/>
          </w:rPr>
          <w:t> </w:t>
        </w:r>
        <w:r>
          <w:rPr>
            <w:sz w:val="15"/>
          </w:rPr>
          <w:t>of</w:t>
        </w:r>
        <w:r>
          <w:rPr>
            <w:spacing w:val="-7"/>
            <w:sz w:val="15"/>
          </w:rPr>
          <w:t> </w:t>
        </w:r>
        <w:r>
          <w:rPr>
            <w:sz w:val="15"/>
          </w:rPr>
          <w:t>October</w:t>
        </w:r>
        <w:r>
          <w:rPr>
            <w:spacing w:val="-7"/>
            <w:sz w:val="15"/>
          </w:rPr>
          <w:t> </w:t>
        </w:r>
        <w:r>
          <w:rPr>
            <w:sz w:val="15"/>
          </w:rPr>
          <w:t>29,</w:t>
        </w:r>
        <w:r>
          <w:rPr>
            <w:spacing w:val="-5"/>
            <w:sz w:val="15"/>
          </w:rPr>
          <w:t> </w:t>
        </w:r>
        <w:r>
          <w:rPr>
            <w:sz w:val="15"/>
          </w:rPr>
          <w:t>2015,</w:t>
        </w:r>
        <w:r>
          <w:rPr>
            <w:spacing w:val="-7"/>
            <w:sz w:val="15"/>
          </w:rPr>
          <w:t> </w:t>
        </w:r>
        <w:r>
          <w:rPr>
            <w:sz w:val="15"/>
          </w:rPr>
          <w:t>by</w:t>
        </w:r>
        <w:r>
          <w:rPr>
            <w:spacing w:val="-7"/>
            <w:sz w:val="15"/>
          </w:rPr>
          <w:t> </w:t>
        </w:r>
        <w:r>
          <w:rPr>
            <w:sz w:val="15"/>
          </w:rPr>
          <w:t>and</w:t>
        </w:r>
        <w:r>
          <w:rPr>
            <w:spacing w:val="-7"/>
            <w:sz w:val="15"/>
          </w:rPr>
          <w:t> </w:t>
        </w:r>
        <w:r>
          <w:rPr>
            <w:sz w:val="15"/>
          </w:rPr>
          <w:t>between</w:t>
        </w:r>
        <w:r>
          <w:rPr>
            <w:spacing w:val="-7"/>
            <w:sz w:val="15"/>
          </w:rPr>
          <w:t> </w:t>
        </w:r>
        <w:r>
          <w:rPr>
            <w:sz w:val="15"/>
          </w:rPr>
          <w:t>NIKE,</w:t>
        </w:r>
        <w:r>
          <w:rPr>
            <w:spacing w:val="-7"/>
            <w:sz w:val="15"/>
          </w:rPr>
          <w:t> </w:t>
        </w:r>
        <w:r>
          <w:rPr>
            <w:sz w:val="15"/>
          </w:rPr>
          <w:t>Inc.</w:t>
        </w:r>
        <w:r>
          <w:rPr>
            <w:spacing w:val="-7"/>
            <w:sz w:val="15"/>
          </w:rPr>
          <w:t> </w:t>
        </w:r>
        <w:r>
          <w:rPr>
            <w:sz w:val="15"/>
          </w:rPr>
          <w:t>and</w:t>
        </w:r>
        <w:r>
          <w:rPr>
            <w:spacing w:val="-7"/>
            <w:sz w:val="15"/>
          </w:rPr>
          <w:t> </w:t>
        </w:r>
        <w:r>
          <w:rPr>
            <w:sz w:val="15"/>
          </w:rPr>
          <w:t>Deutsche</w:t>
        </w:r>
        <w:r>
          <w:rPr>
            <w:spacing w:val="-5"/>
            <w:sz w:val="15"/>
          </w:rPr>
          <w:t> </w:t>
        </w:r>
        <w:r>
          <w:rPr>
            <w:sz w:val="15"/>
          </w:rPr>
          <w:t>Bank</w:t>
        </w:r>
        <w:r>
          <w:rPr>
            <w:spacing w:val="-7"/>
            <w:sz w:val="15"/>
          </w:rPr>
          <w:t> </w:t>
        </w:r>
        <w:r>
          <w:rPr>
            <w:sz w:val="15"/>
          </w:rPr>
          <w:t>Trust</w:t>
        </w:r>
        <w:r>
          <w:rPr>
            <w:spacing w:val="-7"/>
            <w:sz w:val="15"/>
          </w:rPr>
          <w:t> </w:t>
        </w:r>
        <w:r>
          <w:rPr>
            <w:sz w:val="15"/>
          </w:rPr>
          <w:t>Company</w:t>
        </w:r>
        <w:r>
          <w:rPr>
            <w:spacing w:val="-7"/>
            <w:sz w:val="15"/>
          </w:rPr>
          <w:t> </w:t>
        </w:r>
        <w:r>
          <w:rPr>
            <w:sz w:val="15"/>
          </w:rPr>
          <w:t>Americas,</w:t>
        </w:r>
        <w:r>
          <w:rPr>
            <w:spacing w:val="-7"/>
            <w:sz w:val="15"/>
          </w:rPr>
          <w:t> </w:t>
        </w:r>
        <w:r>
          <w:rPr>
            <w:sz w:val="15"/>
          </w:rPr>
          <w:t>as</w:t>
        </w:r>
        <w:r>
          <w:rPr>
            <w:spacing w:val="-7"/>
            <w:sz w:val="15"/>
          </w:rPr>
          <w:t> </w:t>
        </w:r>
        <w:r>
          <w:rPr>
            <w:sz w:val="15"/>
          </w:rPr>
          <w:t>trustee,</w:t>
        </w:r>
      </w:hyperlink>
      <w:r>
        <w:rPr>
          <w:sz w:val="15"/>
        </w:rPr>
        <w:t> </w:t>
      </w:r>
      <w:hyperlink r:id="rId24">
        <w:r>
          <w:rPr>
            <w:sz w:val="15"/>
          </w:rPr>
          <w:t>including</w:t>
        </w:r>
        <w:r>
          <w:rPr>
            <w:spacing w:val="-2"/>
            <w:sz w:val="15"/>
          </w:rPr>
          <w:t> </w:t>
        </w:r>
        <w:r>
          <w:rPr>
            <w:sz w:val="15"/>
          </w:rPr>
          <w:t>the</w:t>
        </w:r>
        <w:r>
          <w:rPr>
            <w:spacing w:val="-2"/>
            <w:sz w:val="15"/>
          </w:rPr>
          <w:t> </w:t>
        </w:r>
        <w:r>
          <w:rPr>
            <w:sz w:val="15"/>
          </w:rPr>
          <w:t>form</w:t>
        </w:r>
        <w:r>
          <w:rPr>
            <w:spacing w:val="-2"/>
            <w:sz w:val="15"/>
          </w:rPr>
          <w:t> </w:t>
        </w:r>
        <w:r>
          <w:rPr>
            <w:sz w:val="15"/>
          </w:rPr>
          <w:t>of</w:t>
        </w:r>
        <w:r>
          <w:rPr>
            <w:spacing w:val="-2"/>
            <w:sz w:val="15"/>
          </w:rPr>
          <w:t> </w:t>
        </w:r>
        <w:r>
          <w:rPr>
            <w:sz w:val="15"/>
          </w:rPr>
          <w:t>3.875%</w:t>
        </w:r>
        <w:r>
          <w:rPr>
            <w:spacing w:val="-2"/>
            <w:sz w:val="15"/>
          </w:rPr>
          <w:t> </w:t>
        </w:r>
        <w:r>
          <w:rPr>
            <w:sz w:val="15"/>
          </w:rPr>
          <w:t>Notes</w:t>
        </w:r>
        <w:r>
          <w:rPr>
            <w:spacing w:val="-2"/>
            <w:sz w:val="15"/>
          </w:rPr>
          <w:t> </w:t>
        </w:r>
        <w:r>
          <w:rPr>
            <w:sz w:val="15"/>
          </w:rPr>
          <w:t>due</w:t>
        </w:r>
        <w:r>
          <w:rPr>
            <w:spacing w:val="-2"/>
            <w:sz w:val="15"/>
          </w:rPr>
          <w:t> </w:t>
        </w:r>
        <w:r>
          <w:rPr>
            <w:sz w:val="15"/>
          </w:rPr>
          <w:t>2045</w:t>
        </w:r>
        <w:r>
          <w:rPr>
            <w:spacing w:val="-2"/>
            <w:sz w:val="15"/>
          </w:rPr>
          <w:t> </w:t>
        </w:r>
        <w:r>
          <w:rPr>
            <w:sz w:val="15"/>
          </w:rPr>
          <w:t>(incorporated</w:t>
        </w:r>
        <w:r>
          <w:rPr>
            <w:spacing w:val="-2"/>
            <w:sz w:val="15"/>
          </w:rPr>
          <w:t> </w:t>
        </w:r>
        <w:r>
          <w:rPr>
            <w:sz w:val="15"/>
          </w:rPr>
          <w:t>by</w:t>
        </w:r>
        <w:r>
          <w:rPr>
            <w:spacing w:val="-2"/>
            <w:sz w:val="15"/>
          </w:rPr>
          <w:t> </w:t>
        </w:r>
        <w:r>
          <w:rPr>
            <w:sz w:val="15"/>
          </w:rPr>
          <w:t>reference</w:t>
        </w:r>
        <w:r>
          <w:rPr>
            <w:spacing w:val="-2"/>
            <w:sz w:val="15"/>
          </w:rPr>
          <w:t> </w:t>
        </w:r>
        <w:r>
          <w:rPr>
            <w:sz w:val="15"/>
          </w:rPr>
          <w:t>to</w:t>
        </w:r>
        <w:r>
          <w:rPr>
            <w:spacing w:val="-2"/>
            <w:sz w:val="15"/>
          </w:rPr>
          <w:t> </w:t>
        </w:r>
        <w:r>
          <w:rPr>
            <w:sz w:val="15"/>
          </w:rPr>
          <w:t>Exhibit</w:t>
        </w:r>
        <w:r>
          <w:rPr>
            <w:spacing w:val="-2"/>
            <w:sz w:val="15"/>
          </w:rPr>
          <w:t> </w:t>
        </w:r>
        <w:r>
          <w:rPr>
            <w:sz w:val="15"/>
          </w:rPr>
          <w:t>4.2</w:t>
        </w:r>
        <w:r>
          <w:rPr>
            <w:spacing w:val="-2"/>
            <w:sz w:val="15"/>
          </w:rPr>
          <w:t> </w:t>
        </w:r>
        <w:r>
          <w:rPr>
            <w:sz w:val="15"/>
          </w:rPr>
          <w:t>to the</w:t>
        </w:r>
        <w:r>
          <w:rPr>
            <w:spacing w:val="-2"/>
            <w:sz w:val="15"/>
          </w:rPr>
          <w:t> </w:t>
        </w:r>
        <w:r>
          <w:rPr>
            <w:sz w:val="15"/>
          </w:rPr>
          <w:t>Company's</w:t>
        </w:r>
        <w:r>
          <w:rPr>
            <w:spacing w:val="-2"/>
            <w:sz w:val="15"/>
          </w:rPr>
          <w:t> </w:t>
        </w:r>
        <w:r>
          <w:rPr>
            <w:sz w:val="15"/>
          </w:rPr>
          <w:t>Form</w:t>
        </w:r>
        <w:r>
          <w:rPr>
            <w:spacing w:val="-2"/>
            <w:sz w:val="15"/>
          </w:rPr>
          <w:t> </w:t>
        </w:r>
        <w:r>
          <w:rPr>
            <w:sz w:val="15"/>
          </w:rPr>
          <w:t>8-K</w:t>
        </w:r>
        <w:r>
          <w:rPr>
            <w:spacing w:val="-2"/>
            <w:sz w:val="15"/>
          </w:rPr>
          <w:t> </w:t>
        </w:r>
        <w:r>
          <w:rPr>
            <w:sz w:val="15"/>
          </w:rPr>
          <w:t>filed</w:t>
        </w:r>
        <w:r>
          <w:rPr>
            <w:spacing w:val="-2"/>
            <w:sz w:val="15"/>
          </w:rPr>
          <w:t> </w:t>
        </w:r>
        <w:r>
          <w:rPr>
            <w:sz w:val="15"/>
          </w:rPr>
          <w:t>October</w:t>
        </w:r>
        <w:r>
          <w:rPr>
            <w:spacing w:val="-2"/>
            <w:sz w:val="15"/>
          </w:rPr>
          <w:t> </w:t>
        </w:r>
        <w:r>
          <w:rPr>
            <w:sz w:val="15"/>
          </w:rPr>
          <w:t>29,</w:t>
        </w:r>
        <w:r>
          <w:rPr>
            <w:spacing w:val="-2"/>
            <w:sz w:val="15"/>
          </w:rPr>
          <w:t> </w:t>
        </w:r>
        <w:r>
          <w:rPr>
            <w:sz w:val="15"/>
          </w:rPr>
          <w:t>2015).</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577" name="Group 577"/>
                <wp:cNvGraphicFramePr>
                  <a:graphicFrameLocks/>
                </wp:cNvGraphicFramePr>
                <a:graphic>
                  <a:graphicData uri="http://schemas.microsoft.com/office/word/2010/wordprocessingGroup">
                    <wpg:wgp>
                      <wpg:cNvPr id="577" name="Group 577"/>
                      <wpg:cNvGrpSpPr/>
                      <wpg:grpSpPr>
                        <a:xfrm>
                          <a:off x="0" y="0"/>
                          <a:ext cx="7312659" cy="8890"/>
                          <a:chExt cx="7312659" cy="8890"/>
                        </a:xfrm>
                      </wpg:grpSpPr>
                      <wps:wsp>
                        <wps:cNvPr id="578" name="Graphic 578"/>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ABABAB"/>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71" coordorigin="0,0" coordsize="11516,14">
                <v:shape style="position:absolute;left:0;top:0;width:11516;height:14" id="docshape572" coordorigin="0,0" coordsize="11516,14" path="m11515,0l1161,0,0,0,0,13,1161,13,11515,13,11515,0xe" filled="true" fillcolor="#ababab" stroked="false">
                  <v:path arrowok="t"/>
                  <v:fill type="solid"/>
                </v:shape>
              </v:group>
            </w:pict>
          </mc:Fallback>
        </mc:AlternateContent>
      </w:r>
      <w:r>
        <w:rPr>
          <w:sz w:val="2"/>
        </w:rPr>
      </w:r>
    </w:p>
    <w:p>
      <w:pPr>
        <w:pStyle w:val="ListParagraph"/>
        <w:numPr>
          <w:ilvl w:val="1"/>
          <w:numId w:val="22"/>
        </w:numPr>
        <w:tabs>
          <w:tab w:pos="1319" w:val="left" w:leader="none"/>
        </w:tabs>
        <w:spacing w:line="225" w:lineRule="auto" w:before="23" w:after="0"/>
        <w:ind w:left="1319" w:right="173" w:hanging="1161"/>
        <w:jc w:val="left"/>
        <w:rPr>
          <w:sz w:val="15"/>
        </w:rPr>
      </w:pPr>
      <w:r>
        <w:rPr/>
        <mc:AlternateContent>
          <mc:Choice Requires="wps">
            <w:drawing>
              <wp:anchor distT="0" distB="0" distL="0" distR="0" allowOverlap="1" layoutInCell="1" locked="0" behindDoc="1" simplePos="0" relativeHeight="487679488">
                <wp:simplePos x="0" y="0"/>
                <wp:positionH relativeFrom="page">
                  <wp:posOffset>222885</wp:posOffset>
                </wp:positionH>
                <wp:positionV relativeFrom="paragraph">
                  <wp:posOffset>338785</wp:posOffset>
                </wp:positionV>
                <wp:extent cx="7312659" cy="8890"/>
                <wp:effectExtent l="0" t="0" r="0" b="0"/>
                <wp:wrapTopAndBottom/>
                <wp:docPr id="579" name="Graphic 579"/>
                <wp:cNvGraphicFramePr>
                  <a:graphicFrameLocks/>
                </wp:cNvGraphicFramePr>
                <a:graphic>
                  <a:graphicData uri="http://schemas.microsoft.com/office/word/2010/wordprocessingShape">
                    <wps:wsp>
                      <wps:cNvPr id="579" name="Graphic 579"/>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ABABAB"/>
                        </a:solidFill>
                      </wps:spPr>
                      <wps:bodyPr wrap="square" lIns="0" tIns="0" rIns="0" bIns="0" rtlCol="0">
                        <a:prstTxWarp prst="textNoShape">
                          <a:avLst/>
                        </a:prstTxWarp>
                        <a:noAutofit/>
                      </wps:bodyPr>
                    </wps:wsp>
                  </a:graphicData>
                </a:graphic>
              </wp:anchor>
            </w:drawing>
          </mc:Choice>
          <mc:Fallback>
            <w:pict>
              <v:shape style="position:absolute;margin-left:17.550001pt;margin-top:26.675987pt;width:575.8pt;height:.7pt;mso-position-horizontal-relative:page;mso-position-vertical-relative:paragraph;z-index:-15636992;mso-wrap-distance-left:0;mso-wrap-distance-right:0" id="docshape573" coordorigin="351,534" coordsize="11516,14" path="m11866,534l1512,534,351,534,351,547,1512,547,11866,547,11866,534xe" filled="true" fillcolor="#ababab" stroked="false">
                <v:path arrowok="t"/>
                <v:fill type="solid"/>
                <w10:wrap type="topAndBottom"/>
              </v:shape>
            </w:pict>
          </mc:Fallback>
        </mc:AlternateContent>
      </w:r>
      <w:hyperlink r:id="rId25">
        <w:r>
          <w:rPr>
            <w:sz w:val="15"/>
          </w:rPr>
          <w:t>Third</w:t>
        </w:r>
        <w:r>
          <w:rPr>
            <w:spacing w:val="-7"/>
            <w:sz w:val="15"/>
          </w:rPr>
          <w:t> </w:t>
        </w:r>
        <w:r>
          <w:rPr>
            <w:sz w:val="15"/>
          </w:rPr>
          <w:t>Supplemental</w:t>
        </w:r>
        <w:r>
          <w:rPr>
            <w:spacing w:val="-7"/>
            <w:sz w:val="15"/>
          </w:rPr>
          <w:t> </w:t>
        </w:r>
        <w:r>
          <w:rPr>
            <w:sz w:val="15"/>
          </w:rPr>
          <w:t>Indenture,</w:t>
        </w:r>
        <w:r>
          <w:rPr>
            <w:spacing w:val="-7"/>
            <w:sz w:val="15"/>
          </w:rPr>
          <w:t> </w:t>
        </w:r>
        <w:r>
          <w:rPr>
            <w:sz w:val="15"/>
          </w:rPr>
          <w:t>dated</w:t>
        </w:r>
        <w:r>
          <w:rPr>
            <w:spacing w:val="-7"/>
            <w:sz w:val="15"/>
          </w:rPr>
          <w:t> </w:t>
        </w:r>
        <w:r>
          <w:rPr>
            <w:sz w:val="15"/>
          </w:rPr>
          <w:t>as</w:t>
        </w:r>
        <w:r>
          <w:rPr>
            <w:spacing w:val="-7"/>
            <w:sz w:val="15"/>
          </w:rPr>
          <w:t> </w:t>
        </w:r>
        <w:r>
          <w:rPr>
            <w:sz w:val="15"/>
          </w:rPr>
          <w:t>of</w:t>
        </w:r>
        <w:r>
          <w:rPr>
            <w:spacing w:val="-7"/>
            <w:sz w:val="15"/>
          </w:rPr>
          <w:t> </w:t>
        </w:r>
        <w:r>
          <w:rPr>
            <w:sz w:val="15"/>
          </w:rPr>
          <w:t>October</w:t>
        </w:r>
        <w:r>
          <w:rPr>
            <w:spacing w:val="-7"/>
            <w:sz w:val="15"/>
          </w:rPr>
          <w:t> </w:t>
        </w:r>
        <w:r>
          <w:rPr>
            <w:sz w:val="15"/>
          </w:rPr>
          <w:t>21,</w:t>
        </w:r>
        <w:r>
          <w:rPr>
            <w:spacing w:val="-7"/>
            <w:sz w:val="15"/>
          </w:rPr>
          <w:t> </w:t>
        </w:r>
        <w:r>
          <w:rPr>
            <w:sz w:val="15"/>
          </w:rPr>
          <w:t>2016,</w:t>
        </w:r>
        <w:r>
          <w:rPr>
            <w:spacing w:val="-7"/>
            <w:sz w:val="15"/>
          </w:rPr>
          <w:t> </w:t>
        </w:r>
        <w:r>
          <w:rPr>
            <w:sz w:val="15"/>
          </w:rPr>
          <w:t>by</w:t>
        </w:r>
        <w:r>
          <w:rPr>
            <w:spacing w:val="-5"/>
            <w:sz w:val="15"/>
          </w:rPr>
          <w:t> </w:t>
        </w:r>
        <w:r>
          <w:rPr>
            <w:sz w:val="15"/>
          </w:rPr>
          <w:t>and</w:t>
        </w:r>
        <w:r>
          <w:rPr>
            <w:spacing w:val="-7"/>
            <w:sz w:val="15"/>
          </w:rPr>
          <w:t> </w:t>
        </w:r>
        <w:r>
          <w:rPr>
            <w:sz w:val="15"/>
          </w:rPr>
          <w:t>between</w:t>
        </w:r>
        <w:r>
          <w:rPr>
            <w:spacing w:val="-7"/>
            <w:sz w:val="15"/>
          </w:rPr>
          <w:t> </w:t>
        </w:r>
        <w:r>
          <w:rPr>
            <w:sz w:val="15"/>
          </w:rPr>
          <w:t>NIKE,</w:t>
        </w:r>
        <w:r>
          <w:rPr>
            <w:spacing w:val="-7"/>
            <w:sz w:val="15"/>
          </w:rPr>
          <w:t> </w:t>
        </w:r>
        <w:r>
          <w:rPr>
            <w:sz w:val="15"/>
          </w:rPr>
          <w:t>Inc.</w:t>
        </w:r>
        <w:r>
          <w:rPr>
            <w:spacing w:val="-7"/>
            <w:sz w:val="15"/>
          </w:rPr>
          <w:t> </w:t>
        </w:r>
        <w:r>
          <w:rPr>
            <w:sz w:val="15"/>
          </w:rPr>
          <w:t>and</w:t>
        </w:r>
        <w:r>
          <w:rPr>
            <w:spacing w:val="-7"/>
            <w:sz w:val="15"/>
          </w:rPr>
          <w:t> </w:t>
        </w:r>
        <w:r>
          <w:rPr>
            <w:sz w:val="15"/>
          </w:rPr>
          <w:t>Deutsche</w:t>
        </w:r>
        <w:r>
          <w:rPr>
            <w:spacing w:val="-7"/>
            <w:sz w:val="15"/>
          </w:rPr>
          <w:t> </w:t>
        </w:r>
        <w:r>
          <w:rPr>
            <w:sz w:val="15"/>
          </w:rPr>
          <w:t>Bank</w:t>
        </w:r>
        <w:r>
          <w:rPr>
            <w:spacing w:val="-7"/>
            <w:sz w:val="15"/>
          </w:rPr>
          <w:t> </w:t>
        </w:r>
        <w:r>
          <w:rPr>
            <w:sz w:val="15"/>
          </w:rPr>
          <w:t>Trust</w:t>
        </w:r>
        <w:r>
          <w:rPr>
            <w:spacing w:val="-5"/>
            <w:sz w:val="15"/>
          </w:rPr>
          <w:t> </w:t>
        </w:r>
        <w:r>
          <w:rPr>
            <w:sz w:val="15"/>
          </w:rPr>
          <w:t>Company</w:t>
        </w:r>
        <w:r>
          <w:rPr>
            <w:spacing w:val="-7"/>
            <w:sz w:val="15"/>
          </w:rPr>
          <w:t> </w:t>
        </w:r>
        <w:r>
          <w:rPr>
            <w:sz w:val="15"/>
          </w:rPr>
          <w:t>Americas,</w:t>
        </w:r>
        <w:r>
          <w:rPr>
            <w:spacing w:val="-7"/>
            <w:sz w:val="15"/>
          </w:rPr>
          <w:t> </w:t>
        </w:r>
        <w:r>
          <w:rPr>
            <w:sz w:val="15"/>
          </w:rPr>
          <w:t>as</w:t>
        </w:r>
        <w:r>
          <w:rPr>
            <w:spacing w:val="-7"/>
            <w:sz w:val="15"/>
          </w:rPr>
          <w:t> </w:t>
        </w:r>
        <w:r>
          <w:rPr>
            <w:sz w:val="15"/>
          </w:rPr>
          <w:t>trustee,</w:t>
        </w:r>
        <w:r>
          <w:rPr>
            <w:spacing w:val="-7"/>
            <w:sz w:val="15"/>
          </w:rPr>
          <w:t> </w:t>
        </w:r>
        <w:r>
          <w:rPr>
            <w:sz w:val="15"/>
          </w:rPr>
          <w:t>including</w:t>
        </w:r>
      </w:hyperlink>
      <w:r>
        <w:rPr>
          <w:sz w:val="15"/>
        </w:rPr>
        <w:t> </w:t>
      </w:r>
      <w:hyperlink r:id="rId25">
        <w:r>
          <w:rPr>
            <w:sz w:val="15"/>
          </w:rPr>
          <w:t>the</w:t>
        </w:r>
        <w:r>
          <w:rPr>
            <w:spacing w:val="-3"/>
            <w:sz w:val="15"/>
          </w:rPr>
          <w:t> </w:t>
        </w:r>
        <w:r>
          <w:rPr>
            <w:sz w:val="15"/>
          </w:rPr>
          <w:t>form</w:t>
        </w:r>
        <w:r>
          <w:rPr>
            <w:spacing w:val="-3"/>
            <w:sz w:val="15"/>
          </w:rPr>
          <w:t> </w:t>
        </w:r>
        <w:r>
          <w:rPr>
            <w:sz w:val="15"/>
          </w:rPr>
          <w:t>of</w:t>
        </w:r>
        <w:r>
          <w:rPr>
            <w:spacing w:val="-3"/>
            <w:sz w:val="15"/>
          </w:rPr>
          <w:t> </w:t>
        </w:r>
        <w:r>
          <w:rPr>
            <w:sz w:val="15"/>
          </w:rPr>
          <w:t>2.375%</w:t>
        </w:r>
        <w:r>
          <w:rPr>
            <w:spacing w:val="-3"/>
            <w:sz w:val="15"/>
          </w:rPr>
          <w:t> </w:t>
        </w:r>
        <w:r>
          <w:rPr>
            <w:sz w:val="15"/>
          </w:rPr>
          <w:t>Notes</w:t>
        </w:r>
        <w:r>
          <w:rPr>
            <w:spacing w:val="-3"/>
            <w:sz w:val="15"/>
          </w:rPr>
          <w:t> </w:t>
        </w:r>
        <w:r>
          <w:rPr>
            <w:sz w:val="15"/>
          </w:rPr>
          <w:t>due</w:t>
        </w:r>
        <w:r>
          <w:rPr>
            <w:spacing w:val="-3"/>
            <w:sz w:val="15"/>
          </w:rPr>
          <w:t> </w:t>
        </w:r>
        <w:r>
          <w:rPr>
            <w:sz w:val="15"/>
          </w:rPr>
          <w:t>2026</w:t>
        </w:r>
        <w:r>
          <w:rPr>
            <w:spacing w:val="-3"/>
            <w:sz w:val="15"/>
          </w:rPr>
          <w:t> </w:t>
        </w:r>
        <w:r>
          <w:rPr>
            <w:sz w:val="15"/>
          </w:rPr>
          <w:t>and</w:t>
        </w:r>
        <w:r>
          <w:rPr>
            <w:spacing w:val="-3"/>
            <w:sz w:val="15"/>
          </w:rPr>
          <w:t> </w:t>
        </w:r>
        <w:r>
          <w:rPr>
            <w:sz w:val="15"/>
          </w:rPr>
          <w:t>form</w:t>
        </w:r>
        <w:r>
          <w:rPr>
            <w:spacing w:val="-3"/>
            <w:sz w:val="15"/>
          </w:rPr>
          <w:t> </w:t>
        </w:r>
        <w:r>
          <w:rPr>
            <w:sz w:val="15"/>
          </w:rPr>
          <w:t>of</w:t>
        </w:r>
        <w:r>
          <w:rPr>
            <w:spacing w:val="-3"/>
            <w:sz w:val="15"/>
          </w:rPr>
          <w:t> </w:t>
        </w:r>
        <w:r>
          <w:rPr>
            <w:sz w:val="15"/>
          </w:rPr>
          <w:t>3.375%</w:t>
        </w:r>
        <w:r>
          <w:rPr>
            <w:spacing w:val="-1"/>
            <w:sz w:val="15"/>
          </w:rPr>
          <w:t> </w:t>
        </w:r>
        <w:r>
          <w:rPr>
            <w:sz w:val="15"/>
          </w:rPr>
          <w:t>Notes</w:t>
        </w:r>
        <w:r>
          <w:rPr>
            <w:spacing w:val="-3"/>
            <w:sz w:val="15"/>
          </w:rPr>
          <w:t> </w:t>
        </w:r>
        <w:r>
          <w:rPr>
            <w:sz w:val="15"/>
          </w:rPr>
          <w:t>due</w:t>
        </w:r>
        <w:r>
          <w:rPr>
            <w:spacing w:val="-3"/>
            <w:sz w:val="15"/>
          </w:rPr>
          <w:t> </w:t>
        </w:r>
        <w:r>
          <w:rPr>
            <w:sz w:val="15"/>
          </w:rPr>
          <w:t>2046</w:t>
        </w:r>
        <w:r>
          <w:rPr>
            <w:spacing w:val="-3"/>
            <w:sz w:val="15"/>
          </w:rPr>
          <w:t> </w:t>
        </w:r>
        <w:r>
          <w:rPr>
            <w:sz w:val="15"/>
          </w:rPr>
          <w:t>(incorporated</w:t>
        </w:r>
        <w:r>
          <w:rPr>
            <w:spacing w:val="-3"/>
            <w:sz w:val="15"/>
          </w:rPr>
          <w:t> </w:t>
        </w:r>
        <w:r>
          <w:rPr>
            <w:sz w:val="15"/>
          </w:rPr>
          <w:t>by</w:t>
        </w:r>
        <w:r>
          <w:rPr>
            <w:spacing w:val="-3"/>
            <w:sz w:val="15"/>
          </w:rPr>
          <w:t> </w:t>
        </w:r>
        <w:r>
          <w:rPr>
            <w:sz w:val="15"/>
          </w:rPr>
          <w:t>reference</w:t>
        </w:r>
        <w:r>
          <w:rPr>
            <w:spacing w:val="-3"/>
            <w:sz w:val="15"/>
          </w:rPr>
          <w:t> </w:t>
        </w:r>
        <w:r>
          <w:rPr>
            <w:sz w:val="15"/>
          </w:rPr>
          <w:t>to</w:t>
        </w:r>
        <w:r>
          <w:rPr>
            <w:spacing w:val="-3"/>
            <w:sz w:val="15"/>
          </w:rPr>
          <w:t> </w:t>
        </w:r>
        <w:r>
          <w:rPr>
            <w:sz w:val="15"/>
          </w:rPr>
          <w:t>Exhibit</w:t>
        </w:r>
        <w:r>
          <w:rPr>
            <w:spacing w:val="-3"/>
            <w:sz w:val="15"/>
          </w:rPr>
          <w:t> </w:t>
        </w:r>
        <w:r>
          <w:rPr>
            <w:sz w:val="15"/>
          </w:rPr>
          <w:t>4.2</w:t>
        </w:r>
        <w:r>
          <w:rPr>
            <w:spacing w:val="-3"/>
            <w:sz w:val="15"/>
          </w:rPr>
          <w:t> </w:t>
        </w:r>
        <w:r>
          <w:rPr>
            <w:sz w:val="15"/>
          </w:rPr>
          <w:t>to</w:t>
        </w:r>
        <w:r>
          <w:rPr>
            <w:spacing w:val="-3"/>
            <w:sz w:val="15"/>
          </w:rPr>
          <w:t> </w:t>
        </w:r>
        <w:r>
          <w:rPr>
            <w:sz w:val="15"/>
          </w:rPr>
          <w:t>the</w:t>
        </w:r>
        <w:r>
          <w:rPr>
            <w:spacing w:val="-3"/>
            <w:sz w:val="15"/>
          </w:rPr>
          <w:t> </w:t>
        </w:r>
        <w:r>
          <w:rPr>
            <w:sz w:val="15"/>
          </w:rPr>
          <w:t>Company's</w:t>
        </w:r>
        <w:r>
          <w:rPr>
            <w:spacing w:val="-3"/>
            <w:sz w:val="15"/>
          </w:rPr>
          <w:t> </w:t>
        </w:r>
        <w:r>
          <w:rPr>
            <w:sz w:val="15"/>
          </w:rPr>
          <w:t>Form</w:t>
        </w:r>
        <w:r>
          <w:rPr>
            <w:spacing w:val="-3"/>
            <w:sz w:val="15"/>
          </w:rPr>
          <w:t> </w:t>
        </w:r>
        <w:r>
          <w:rPr>
            <w:sz w:val="15"/>
          </w:rPr>
          <w:t>8-K</w:t>
        </w:r>
        <w:r>
          <w:rPr>
            <w:spacing w:val="-3"/>
            <w:sz w:val="15"/>
          </w:rPr>
          <w:t> </w:t>
        </w:r>
        <w:r>
          <w:rPr>
            <w:sz w:val="15"/>
          </w:rPr>
          <w:t>filed</w:t>
        </w:r>
        <w:r>
          <w:rPr>
            <w:spacing w:val="-3"/>
            <w:sz w:val="15"/>
          </w:rPr>
          <w:t> </w:t>
        </w:r>
        <w:r>
          <w:rPr>
            <w:sz w:val="15"/>
          </w:rPr>
          <w:t>October</w:t>
        </w:r>
      </w:hyperlink>
      <w:r>
        <w:rPr>
          <w:sz w:val="15"/>
        </w:rPr>
        <w:t> </w:t>
      </w:r>
      <w:hyperlink r:id="rId25">
        <w:r>
          <w:rPr>
            <w:sz w:val="15"/>
          </w:rPr>
          <w:t>21,</w:t>
        </w:r>
        <w:r>
          <w:rPr>
            <w:spacing w:val="-1"/>
            <w:sz w:val="15"/>
          </w:rPr>
          <w:t> </w:t>
        </w:r>
        <w:r>
          <w:rPr>
            <w:sz w:val="15"/>
          </w:rPr>
          <w:t>2016).</w:t>
        </w:r>
      </w:hyperlink>
    </w:p>
    <w:p>
      <w:pPr>
        <w:pStyle w:val="ListParagraph"/>
        <w:numPr>
          <w:ilvl w:val="1"/>
          <w:numId w:val="22"/>
        </w:numPr>
        <w:tabs>
          <w:tab w:pos="1318" w:val="left" w:leader="none"/>
        </w:tabs>
        <w:spacing w:line="240" w:lineRule="auto" w:before="21" w:after="23"/>
        <w:ind w:left="1318" w:right="0" w:hanging="1160"/>
        <w:jc w:val="left"/>
        <w:rPr>
          <w:sz w:val="15"/>
        </w:rPr>
      </w:pPr>
      <w:hyperlink w:history="true" w:anchor="_bookmark67">
        <w:r>
          <w:rPr>
            <w:sz w:val="15"/>
          </w:rPr>
          <w:t>Description</w:t>
        </w:r>
        <w:r>
          <w:rPr>
            <w:spacing w:val="-10"/>
            <w:sz w:val="15"/>
          </w:rPr>
          <w:t> </w:t>
        </w:r>
        <w:r>
          <w:rPr>
            <w:sz w:val="15"/>
          </w:rPr>
          <w:t>of</w:t>
        </w:r>
        <w:r>
          <w:rPr>
            <w:spacing w:val="-10"/>
            <w:sz w:val="15"/>
          </w:rPr>
          <w:t> </w:t>
        </w:r>
        <w:r>
          <w:rPr>
            <w:sz w:val="15"/>
          </w:rPr>
          <w:t>Registrant's</w:t>
        </w:r>
        <w:r>
          <w:rPr>
            <w:spacing w:val="-10"/>
            <w:sz w:val="15"/>
          </w:rPr>
          <w:t> </w:t>
        </w:r>
        <w:r>
          <w:rPr>
            <w:spacing w:val="-2"/>
            <w:sz w:val="15"/>
          </w:rPr>
          <w:t>Securities.</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580" name="Group 580"/>
                <wp:cNvGraphicFramePr>
                  <a:graphicFrameLocks/>
                </wp:cNvGraphicFramePr>
                <a:graphic>
                  <a:graphicData uri="http://schemas.microsoft.com/office/word/2010/wordprocessingGroup">
                    <wpg:wgp>
                      <wpg:cNvPr id="580" name="Group 580"/>
                      <wpg:cNvGrpSpPr/>
                      <wpg:grpSpPr>
                        <a:xfrm>
                          <a:off x="0" y="0"/>
                          <a:ext cx="7312659" cy="8890"/>
                          <a:chExt cx="7312659" cy="8890"/>
                        </a:xfrm>
                      </wpg:grpSpPr>
                      <wps:wsp>
                        <wps:cNvPr id="581" name="Graphic 581"/>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ABABAB"/>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74" coordorigin="0,0" coordsize="11516,14">
                <v:shape style="position:absolute;left:0;top:0;width:11516;height:14" id="docshape575" coordorigin="0,0" coordsize="11516,14" path="m11515,0l1161,0,0,0,0,13,1161,13,11515,13,11515,0xe" filled="true" fillcolor="#ababab"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399" w:hanging="1161"/>
        <w:jc w:val="left"/>
        <w:rPr>
          <w:sz w:val="15"/>
        </w:rPr>
      </w:pPr>
      <w:r>
        <w:rPr/>
        <mc:AlternateContent>
          <mc:Choice Requires="wps">
            <w:drawing>
              <wp:anchor distT="0" distB="0" distL="0" distR="0" allowOverlap="1" layoutInCell="1" locked="0" behindDoc="1" simplePos="0" relativeHeight="487680512">
                <wp:simplePos x="0" y="0"/>
                <wp:positionH relativeFrom="page">
                  <wp:posOffset>222885</wp:posOffset>
                </wp:positionH>
                <wp:positionV relativeFrom="paragraph">
                  <wp:posOffset>235902</wp:posOffset>
                </wp:positionV>
                <wp:extent cx="7312659" cy="8890"/>
                <wp:effectExtent l="0" t="0" r="0" b="0"/>
                <wp:wrapTopAndBottom/>
                <wp:docPr id="582" name="Graphic 582"/>
                <wp:cNvGraphicFramePr>
                  <a:graphicFrameLocks/>
                </wp:cNvGraphicFramePr>
                <a:graphic>
                  <a:graphicData uri="http://schemas.microsoft.com/office/word/2010/wordprocessingShape">
                    <wps:wsp>
                      <wps:cNvPr id="582" name="Graphic 582"/>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ABABAB"/>
                        </a:solidFill>
                      </wps:spPr>
                      <wps:bodyPr wrap="square" lIns="0" tIns="0" rIns="0" bIns="0" rtlCol="0">
                        <a:prstTxWarp prst="textNoShape">
                          <a:avLst/>
                        </a:prstTxWarp>
                        <a:noAutofit/>
                      </wps:bodyPr>
                    </wps:wsp>
                  </a:graphicData>
                </a:graphic>
              </wp:anchor>
            </w:drawing>
          </mc:Choice>
          <mc:Fallback>
            <w:pict>
              <v:shape style="position:absolute;margin-left:17.550001pt;margin-top:18.574987pt;width:575.8pt;height:.7pt;mso-position-horizontal-relative:page;mso-position-vertical-relative:paragraph;z-index:-15635968;mso-wrap-distance-left:0;mso-wrap-distance-right:0" id="docshape576" coordorigin="351,371" coordsize="11516,14" path="m11866,371l1512,371,351,371,351,385,1512,385,11866,385,11866,371xe" filled="true" fillcolor="#ababab" stroked="false">
                <v:path arrowok="t"/>
                <v:fill type="solid"/>
                <w10:wrap type="topAndBottom"/>
              </v:shape>
            </w:pict>
          </mc:Fallback>
        </mc:AlternateContent>
      </w:r>
      <w:hyperlink r:id="rId26">
        <w:r>
          <w:rPr>
            <w:sz w:val="15"/>
          </w:rPr>
          <w:t>Form</w:t>
        </w:r>
        <w:r>
          <w:rPr>
            <w:spacing w:val="-7"/>
            <w:sz w:val="15"/>
          </w:rPr>
          <w:t> </w:t>
        </w:r>
        <w:r>
          <w:rPr>
            <w:sz w:val="15"/>
          </w:rPr>
          <w:t>of</w:t>
        </w:r>
        <w:r>
          <w:rPr>
            <w:spacing w:val="-7"/>
            <w:sz w:val="15"/>
          </w:rPr>
          <w:t> </w:t>
        </w:r>
        <w:r>
          <w:rPr>
            <w:sz w:val="15"/>
          </w:rPr>
          <w:t>Non-Statutory</w:t>
        </w:r>
        <w:r>
          <w:rPr>
            <w:spacing w:val="-7"/>
            <w:sz w:val="15"/>
          </w:rPr>
          <w:t> </w:t>
        </w:r>
        <w:r>
          <w:rPr>
            <w:sz w:val="15"/>
          </w:rPr>
          <w:t>Stock</w:t>
        </w:r>
        <w:r>
          <w:rPr>
            <w:spacing w:val="-7"/>
            <w:sz w:val="15"/>
          </w:rPr>
          <w:t> </w:t>
        </w:r>
        <w:r>
          <w:rPr>
            <w:sz w:val="15"/>
          </w:rPr>
          <w:t>Option</w:t>
        </w:r>
        <w:r>
          <w:rPr>
            <w:spacing w:val="-7"/>
            <w:sz w:val="15"/>
          </w:rPr>
          <w:t> </w:t>
        </w:r>
        <w:r>
          <w:rPr>
            <w:sz w:val="15"/>
          </w:rPr>
          <w:t>Agreement</w:t>
        </w:r>
        <w:r>
          <w:rPr>
            <w:spacing w:val="-7"/>
            <w:sz w:val="15"/>
          </w:rPr>
          <w:t> </w:t>
        </w:r>
        <w:r>
          <w:rPr>
            <w:sz w:val="15"/>
          </w:rPr>
          <w:t>for</w:t>
        </w:r>
        <w:r>
          <w:rPr>
            <w:spacing w:val="-7"/>
            <w:sz w:val="15"/>
          </w:rPr>
          <w:t> </w:t>
        </w:r>
        <w:r>
          <w:rPr>
            <w:sz w:val="15"/>
          </w:rPr>
          <w:t>options</w:t>
        </w:r>
        <w:r>
          <w:rPr>
            <w:spacing w:val="-7"/>
            <w:sz w:val="15"/>
          </w:rPr>
          <w:t> </w:t>
        </w:r>
        <w:r>
          <w:rPr>
            <w:sz w:val="15"/>
          </w:rPr>
          <w:t>granted</w:t>
        </w:r>
        <w:r>
          <w:rPr>
            <w:spacing w:val="-7"/>
            <w:sz w:val="15"/>
          </w:rPr>
          <w:t> </w:t>
        </w:r>
        <w:r>
          <w:rPr>
            <w:sz w:val="15"/>
          </w:rPr>
          <w:t>to</w:t>
        </w:r>
        <w:r>
          <w:rPr>
            <w:spacing w:val="-5"/>
            <w:sz w:val="15"/>
          </w:rPr>
          <w:t> </w:t>
        </w:r>
        <w:r>
          <w:rPr>
            <w:sz w:val="15"/>
          </w:rPr>
          <w:t>non-employee</w:t>
        </w:r>
        <w:r>
          <w:rPr>
            <w:spacing w:val="-7"/>
            <w:sz w:val="15"/>
          </w:rPr>
          <w:t> </w:t>
        </w:r>
        <w:r>
          <w:rPr>
            <w:sz w:val="15"/>
          </w:rPr>
          <w:t>directors</w:t>
        </w:r>
        <w:r>
          <w:rPr>
            <w:spacing w:val="-7"/>
            <w:sz w:val="15"/>
          </w:rPr>
          <w:t> </w:t>
        </w:r>
        <w:r>
          <w:rPr>
            <w:sz w:val="15"/>
          </w:rPr>
          <w:t>prior</w:t>
        </w:r>
        <w:r>
          <w:rPr>
            <w:spacing w:val="-7"/>
            <w:sz w:val="15"/>
          </w:rPr>
          <w:t> </w:t>
        </w:r>
        <w:r>
          <w:rPr>
            <w:sz w:val="15"/>
          </w:rPr>
          <w:t>to</w:t>
        </w:r>
        <w:r>
          <w:rPr>
            <w:spacing w:val="-7"/>
            <w:sz w:val="15"/>
          </w:rPr>
          <w:t> </w:t>
        </w:r>
        <w:r>
          <w:rPr>
            <w:sz w:val="15"/>
          </w:rPr>
          <w:t>May</w:t>
        </w:r>
        <w:r>
          <w:rPr>
            <w:spacing w:val="-7"/>
            <w:sz w:val="15"/>
          </w:rPr>
          <w:t> </w:t>
        </w:r>
        <w:r>
          <w:rPr>
            <w:sz w:val="15"/>
          </w:rPr>
          <w:t>31,</w:t>
        </w:r>
        <w:r>
          <w:rPr>
            <w:spacing w:val="-7"/>
            <w:sz w:val="15"/>
          </w:rPr>
          <w:t> </w:t>
        </w:r>
        <w:r>
          <w:rPr>
            <w:sz w:val="15"/>
          </w:rPr>
          <w:t>2010</w:t>
        </w:r>
        <w:r>
          <w:rPr>
            <w:spacing w:val="-7"/>
            <w:sz w:val="15"/>
          </w:rPr>
          <w:t> </w:t>
        </w:r>
        <w:r>
          <w:rPr>
            <w:sz w:val="15"/>
          </w:rPr>
          <w:t>under</w:t>
        </w:r>
        <w:r>
          <w:rPr>
            <w:spacing w:val="-7"/>
            <w:sz w:val="15"/>
          </w:rPr>
          <w:t> </w:t>
        </w:r>
        <w:r>
          <w:rPr>
            <w:sz w:val="15"/>
          </w:rPr>
          <w:t>the</w:t>
        </w:r>
        <w:r>
          <w:rPr>
            <w:spacing w:val="-7"/>
            <w:sz w:val="15"/>
          </w:rPr>
          <w:t> </w:t>
        </w:r>
        <w:r>
          <w:rPr>
            <w:sz w:val="15"/>
          </w:rPr>
          <w:t>1990</w:t>
        </w:r>
        <w:r>
          <w:rPr>
            <w:spacing w:val="-7"/>
            <w:sz w:val="15"/>
          </w:rPr>
          <w:t> </w:t>
        </w:r>
        <w:r>
          <w:rPr>
            <w:sz w:val="15"/>
          </w:rPr>
          <w:t>Stock</w:t>
        </w:r>
        <w:r>
          <w:rPr>
            <w:spacing w:val="-7"/>
            <w:sz w:val="15"/>
          </w:rPr>
          <w:t> </w:t>
        </w:r>
        <w:r>
          <w:rPr>
            <w:sz w:val="15"/>
          </w:rPr>
          <w:t>Incentive</w:t>
        </w:r>
        <w:r>
          <w:rPr>
            <w:spacing w:val="-7"/>
            <w:sz w:val="15"/>
          </w:rPr>
          <w:t> </w:t>
        </w:r>
        <w:r>
          <w:rPr>
            <w:sz w:val="15"/>
          </w:rPr>
          <w:t>Plan</w:t>
        </w:r>
      </w:hyperlink>
      <w:r>
        <w:rPr>
          <w:sz w:val="15"/>
        </w:rPr>
        <w:t> </w:t>
      </w:r>
      <w:hyperlink r:id="rId26">
        <w:r>
          <w:rPr>
            <w:sz w:val="15"/>
          </w:rPr>
          <w:t>(incorporated by reference to Exhibit 10.3 to the Company's Current Report on Form 8-K filed June 21, 2005).*</w:t>
        </w:r>
      </w:hyperlink>
    </w:p>
    <w:p>
      <w:pPr>
        <w:pStyle w:val="ListParagraph"/>
        <w:numPr>
          <w:ilvl w:val="1"/>
          <w:numId w:val="23"/>
        </w:numPr>
        <w:tabs>
          <w:tab w:pos="1319" w:val="left" w:leader="none"/>
        </w:tabs>
        <w:spacing w:line="225" w:lineRule="auto" w:before="29" w:after="24"/>
        <w:ind w:left="1319" w:right="564" w:hanging="1161"/>
        <w:jc w:val="left"/>
        <w:rPr>
          <w:sz w:val="15"/>
        </w:rPr>
      </w:pPr>
      <w:hyperlink r:id="rId27">
        <w:r>
          <w:rPr>
            <w:sz w:val="15"/>
          </w:rPr>
          <w:t>Form</w:t>
        </w:r>
        <w:r>
          <w:rPr>
            <w:spacing w:val="-7"/>
            <w:sz w:val="15"/>
          </w:rPr>
          <w:t> </w:t>
        </w:r>
        <w:r>
          <w:rPr>
            <w:sz w:val="15"/>
          </w:rPr>
          <w:t>of</w:t>
        </w:r>
        <w:r>
          <w:rPr>
            <w:spacing w:val="-7"/>
            <w:sz w:val="15"/>
          </w:rPr>
          <w:t> </w:t>
        </w:r>
        <w:r>
          <w:rPr>
            <w:sz w:val="15"/>
          </w:rPr>
          <w:t>Non-Statutory</w:t>
        </w:r>
        <w:r>
          <w:rPr>
            <w:spacing w:val="-7"/>
            <w:sz w:val="15"/>
          </w:rPr>
          <w:t> </w:t>
        </w:r>
        <w:r>
          <w:rPr>
            <w:sz w:val="15"/>
          </w:rPr>
          <w:t>Stock</w:t>
        </w:r>
        <w:r>
          <w:rPr>
            <w:spacing w:val="-7"/>
            <w:sz w:val="15"/>
          </w:rPr>
          <w:t> </w:t>
        </w:r>
        <w:r>
          <w:rPr>
            <w:sz w:val="15"/>
          </w:rPr>
          <w:t>Option</w:t>
        </w:r>
        <w:r>
          <w:rPr>
            <w:spacing w:val="-7"/>
            <w:sz w:val="15"/>
          </w:rPr>
          <w:t> </w:t>
        </w:r>
        <w:r>
          <w:rPr>
            <w:sz w:val="15"/>
          </w:rPr>
          <w:t>Agreement</w:t>
        </w:r>
        <w:r>
          <w:rPr>
            <w:spacing w:val="-7"/>
            <w:sz w:val="15"/>
          </w:rPr>
          <w:t> </w:t>
        </w:r>
        <w:r>
          <w:rPr>
            <w:sz w:val="15"/>
          </w:rPr>
          <w:t>for</w:t>
        </w:r>
        <w:r>
          <w:rPr>
            <w:spacing w:val="-7"/>
            <w:sz w:val="15"/>
          </w:rPr>
          <w:t> </w:t>
        </w:r>
        <w:r>
          <w:rPr>
            <w:sz w:val="15"/>
          </w:rPr>
          <w:t>options</w:t>
        </w:r>
        <w:r>
          <w:rPr>
            <w:spacing w:val="-7"/>
            <w:sz w:val="15"/>
          </w:rPr>
          <w:t> </w:t>
        </w:r>
        <w:r>
          <w:rPr>
            <w:sz w:val="15"/>
          </w:rPr>
          <w:t>granted</w:t>
        </w:r>
        <w:r>
          <w:rPr>
            <w:spacing w:val="-7"/>
            <w:sz w:val="15"/>
          </w:rPr>
          <w:t> </w:t>
        </w:r>
        <w:r>
          <w:rPr>
            <w:sz w:val="15"/>
          </w:rPr>
          <w:t>to</w:t>
        </w:r>
        <w:r>
          <w:rPr>
            <w:spacing w:val="-5"/>
            <w:sz w:val="15"/>
          </w:rPr>
          <w:t> </w:t>
        </w:r>
        <w:r>
          <w:rPr>
            <w:sz w:val="15"/>
          </w:rPr>
          <w:t>non-employee</w:t>
        </w:r>
        <w:r>
          <w:rPr>
            <w:spacing w:val="-7"/>
            <w:sz w:val="15"/>
          </w:rPr>
          <w:t> </w:t>
        </w:r>
        <w:r>
          <w:rPr>
            <w:sz w:val="15"/>
          </w:rPr>
          <w:t>directors</w:t>
        </w:r>
        <w:r>
          <w:rPr>
            <w:spacing w:val="-7"/>
            <w:sz w:val="15"/>
          </w:rPr>
          <w:t> </w:t>
        </w:r>
        <w:r>
          <w:rPr>
            <w:sz w:val="15"/>
          </w:rPr>
          <w:t>after</w:t>
        </w:r>
        <w:r>
          <w:rPr>
            <w:spacing w:val="-7"/>
            <w:sz w:val="15"/>
          </w:rPr>
          <w:t> </w:t>
        </w:r>
        <w:r>
          <w:rPr>
            <w:sz w:val="15"/>
          </w:rPr>
          <w:t>May</w:t>
        </w:r>
        <w:r>
          <w:rPr>
            <w:spacing w:val="-7"/>
            <w:sz w:val="15"/>
          </w:rPr>
          <w:t> </w:t>
        </w:r>
        <w:r>
          <w:rPr>
            <w:sz w:val="15"/>
          </w:rPr>
          <w:t>31,</w:t>
        </w:r>
        <w:r>
          <w:rPr>
            <w:spacing w:val="-7"/>
            <w:sz w:val="15"/>
          </w:rPr>
          <w:t> </w:t>
        </w:r>
        <w:r>
          <w:rPr>
            <w:sz w:val="15"/>
          </w:rPr>
          <w:t>2010</w:t>
        </w:r>
        <w:r>
          <w:rPr>
            <w:spacing w:val="-7"/>
            <w:sz w:val="15"/>
          </w:rPr>
          <w:t> </w:t>
        </w:r>
        <w:r>
          <w:rPr>
            <w:sz w:val="15"/>
          </w:rPr>
          <w:t>under</w:t>
        </w:r>
        <w:r>
          <w:rPr>
            <w:spacing w:val="-7"/>
            <w:sz w:val="15"/>
          </w:rPr>
          <w:t> </w:t>
        </w:r>
        <w:r>
          <w:rPr>
            <w:sz w:val="15"/>
          </w:rPr>
          <w:t>the</w:t>
        </w:r>
        <w:r>
          <w:rPr>
            <w:spacing w:val="-7"/>
            <w:sz w:val="15"/>
          </w:rPr>
          <w:t> </w:t>
        </w:r>
        <w:r>
          <w:rPr>
            <w:sz w:val="15"/>
          </w:rPr>
          <w:t>1990</w:t>
        </w:r>
        <w:r>
          <w:rPr>
            <w:spacing w:val="-7"/>
            <w:sz w:val="15"/>
          </w:rPr>
          <w:t> </w:t>
        </w:r>
        <w:r>
          <w:rPr>
            <w:sz w:val="15"/>
          </w:rPr>
          <w:t>Stock</w:t>
        </w:r>
        <w:r>
          <w:rPr>
            <w:spacing w:val="-7"/>
            <w:sz w:val="15"/>
          </w:rPr>
          <w:t> </w:t>
        </w:r>
        <w:r>
          <w:rPr>
            <w:sz w:val="15"/>
          </w:rPr>
          <w:t>Incentive</w:t>
        </w:r>
        <w:r>
          <w:rPr>
            <w:spacing w:val="-7"/>
            <w:sz w:val="15"/>
          </w:rPr>
          <w:t> </w:t>
        </w:r>
        <w:r>
          <w:rPr>
            <w:sz w:val="15"/>
          </w:rPr>
          <w:t>Plan</w:t>
        </w:r>
      </w:hyperlink>
      <w:r>
        <w:rPr>
          <w:sz w:val="15"/>
        </w:rPr>
        <w:t> </w:t>
      </w:r>
      <w:hyperlink r:id="rId27">
        <w:r>
          <w:rPr>
            <w:sz w:val="15"/>
          </w:rPr>
          <w:t>(incorporated</w:t>
        </w:r>
        <w:r>
          <w:rPr>
            <w:spacing w:val="-1"/>
            <w:sz w:val="15"/>
          </w:rPr>
          <w:t> </w:t>
        </w:r>
        <w:r>
          <w:rPr>
            <w:sz w:val="15"/>
          </w:rPr>
          <w:t>by</w:t>
        </w:r>
        <w:r>
          <w:rPr>
            <w:spacing w:val="-1"/>
            <w:sz w:val="15"/>
          </w:rPr>
          <w:t> </w:t>
        </w:r>
        <w:r>
          <w:rPr>
            <w:sz w:val="15"/>
          </w:rPr>
          <w:t>reference</w:t>
        </w:r>
        <w:r>
          <w:rPr>
            <w:spacing w:val="-1"/>
            <w:sz w:val="15"/>
          </w:rPr>
          <w:t> </w:t>
        </w:r>
        <w:r>
          <w:rPr>
            <w:sz w:val="15"/>
          </w:rPr>
          <w:t>to</w:t>
        </w:r>
        <w:r>
          <w:rPr>
            <w:spacing w:val="-1"/>
            <w:sz w:val="15"/>
          </w:rPr>
          <w:t> </w:t>
        </w:r>
        <w:r>
          <w:rPr>
            <w:sz w:val="15"/>
          </w:rPr>
          <w:t>Exhibit</w:t>
        </w:r>
        <w:r>
          <w:rPr>
            <w:spacing w:val="-1"/>
            <w:sz w:val="15"/>
          </w:rPr>
          <w:t> </w:t>
        </w:r>
        <w:r>
          <w:rPr>
            <w:sz w:val="15"/>
          </w:rPr>
          <w:t>10.2</w:t>
        </w:r>
        <w:r>
          <w:rPr>
            <w:spacing w:val="-1"/>
            <w:sz w:val="15"/>
          </w:rPr>
          <w:t> </w:t>
        </w:r>
        <w:r>
          <w:rPr>
            <w:sz w:val="15"/>
          </w:rPr>
          <w:t>to</w:t>
        </w:r>
        <w:r>
          <w:rPr>
            <w:spacing w:val="-1"/>
            <w:sz w:val="15"/>
          </w:rPr>
          <w:t> </w:t>
        </w:r>
        <w:r>
          <w:rPr>
            <w:sz w:val="15"/>
          </w:rPr>
          <w:t>the</w:t>
        </w:r>
        <w:r>
          <w:rPr>
            <w:spacing w:val="-1"/>
            <w:sz w:val="15"/>
          </w:rPr>
          <w:t> </w:t>
        </w:r>
        <w:r>
          <w:rPr>
            <w:sz w:val="15"/>
          </w:rPr>
          <w:t>Company's</w:t>
        </w:r>
        <w:r>
          <w:rPr>
            <w:spacing w:val="-1"/>
            <w:sz w:val="15"/>
          </w:rPr>
          <w:t> </w:t>
        </w:r>
        <w:r>
          <w:rPr>
            <w:sz w:val="15"/>
          </w:rPr>
          <w:t>Annual</w:t>
        </w:r>
        <w:r>
          <w:rPr>
            <w:spacing w:val="-1"/>
            <w:sz w:val="15"/>
          </w:rPr>
          <w:t> </w:t>
        </w:r>
        <w:r>
          <w:rPr>
            <w:sz w:val="15"/>
          </w:rPr>
          <w:t>Report</w:t>
        </w:r>
        <w:r>
          <w:rPr>
            <w:spacing w:val="-1"/>
            <w:sz w:val="15"/>
          </w:rPr>
          <w:t> </w:t>
        </w:r>
        <w:r>
          <w:rPr>
            <w:sz w:val="15"/>
          </w:rPr>
          <w:t>on</w:t>
        </w:r>
        <w:r>
          <w:rPr>
            <w:spacing w:val="-1"/>
            <w:sz w:val="15"/>
          </w:rPr>
          <w:t> </w:t>
        </w:r>
        <w:r>
          <w:rPr>
            <w:sz w:val="15"/>
          </w:rPr>
          <w:t>Form</w:t>
        </w:r>
        <w:r>
          <w:rPr>
            <w:spacing w:val="-1"/>
            <w:sz w:val="15"/>
          </w:rPr>
          <w:t> </w:t>
        </w:r>
        <w:r>
          <w:rPr>
            <w:sz w:val="15"/>
          </w:rPr>
          <w:t>10-K</w:t>
        </w:r>
        <w:r>
          <w:rPr>
            <w:spacing w:val="-1"/>
            <w:sz w:val="15"/>
          </w:rPr>
          <w:t> </w:t>
        </w:r>
        <w:r>
          <w:rPr>
            <w:sz w:val="15"/>
          </w:rPr>
          <w:t>for</w:t>
        </w:r>
        <w:r>
          <w:rPr>
            <w:spacing w:val="-1"/>
            <w:sz w:val="15"/>
          </w:rPr>
          <w:t> </w:t>
        </w:r>
        <w:r>
          <w:rPr>
            <w:sz w:val="15"/>
          </w:rPr>
          <w:t>the</w:t>
        </w:r>
        <w:r>
          <w:rPr>
            <w:spacing w:val="-1"/>
            <w:sz w:val="15"/>
          </w:rPr>
          <w:t> </w:t>
        </w:r>
        <w:r>
          <w:rPr>
            <w:sz w:val="15"/>
          </w:rPr>
          <w:t>fiscal</w:t>
        </w:r>
        <w:r>
          <w:rPr>
            <w:spacing w:val="-1"/>
            <w:sz w:val="15"/>
          </w:rPr>
          <w:t> </w:t>
        </w:r>
        <w:r>
          <w:rPr>
            <w:sz w:val="15"/>
          </w:rPr>
          <w:t>year</w:t>
        </w:r>
        <w:r>
          <w:rPr>
            <w:spacing w:val="-1"/>
            <w:sz w:val="15"/>
          </w:rPr>
          <w:t> </w:t>
        </w:r>
        <w:r>
          <w:rPr>
            <w:sz w:val="15"/>
          </w:rPr>
          <w:t>ended</w:t>
        </w:r>
        <w:r>
          <w:rPr>
            <w:spacing w:val="-1"/>
            <w:sz w:val="15"/>
          </w:rPr>
          <w:t> </w:t>
        </w:r>
        <w:r>
          <w:rPr>
            <w:sz w:val="15"/>
          </w:rPr>
          <w:t>May</w:t>
        </w:r>
        <w:r>
          <w:rPr>
            <w:spacing w:val="-1"/>
            <w:sz w:val="15"/>
          </w:rPr>
          <w:t> </w:t>
        </w:r>
        <w:r>
          <w:rPr>
            <w:sz w:val="15"/>
          </w:rPr>
          <w:t>31,</w:t>
        </w:r>
        <w:r>
          <w:rPr>
            <w:spacing w:val="-1"/>
            <w:sz w:val="15"/>
          </w:rPr>
          <w:t> </w:t>
        </w:r>
        <w:r>
          <w:rPr>
            <w:sz w:val="15"/>
          </w:rPr>
          <w:t>2010).*</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583" name="Group 583"/>
                <wp:cNvGraphicFramePr>
                  <a:graphicFrameLocks/>
                </wp:cNvGraphicFramePr>
                <a:graphic>
                  <a:graphicData uri="http://schemas.microsoft.com/office/word/2010/wordprocessingGroup">
                    <wpg:wgp>
                      <wpg:cNvPr id="583" name="Group 583"/>
                      <wpg:cNvGrpSpPr/>
                      <wpg:grpSpPr>
                        <a:xfrm>
                          <a:off x="0" y="0"/>
                          <a:ext cx="7312659" cy="8890"/>
                          <a:chExt cx="7312659" cy="8890"/>
                        </a:xfrm>
                      </wpg:grpSpPr>
                      <wps:wsp>
                        <wps:cNvPr id="584" name="Graphic 584"/>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ABABAB"/>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77" coordorigin="0,0" coordsize="11516,14">
                <v:shape style="position:absolute;left:0;top:0;width:11516;height:14" id="docshape578" coordorigin="0,0" coordsize="11516,14" path="m11515,0l1161,0,0,0,0,13,1161,13,11515,13,11515,0xe" filled="true" fillcolor="#ababab"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333" w:hanging="1161"/>
        <w:jc w:val="left"/>
        <w:rPr>
          <w:sz w:val="15"/>
        </w:rPr>
      </w:pPr>
      <w:r>
        <w:rPr/>
        <mc:AlternateContent>
          <mc:Choice Requires="wps">
            <w:drawing>
              <wp:anchor distT="0" distB="0" distL="0" distR="0" allowOverlap="1" layoutInCell="1" locked="0" behindDoc="1" simplePos="0" relativeHeight="487681536">
                <wp:simplePos x="0" y="0"/>
                <wp:positionH relativeFrom="page">
                  <wp:posOffset>222885</wp:posOffset>
                </wp:positionH>
                <wp:positionV relativeFrom="paragraph">
                  <wp:posOffset>235902</wp:posOffset>
                </wp:positionV>
                <wp:extent cx="7312659" cy="8890"/>
                <wp:effectExtent l="0" t="0" r="0" b="0"/>
                <wp:wrapTopAndBottom/>
                <wp:docPr id="585" name="Graphic 585"/>
                <wp:cNvGraphicFramePr>
                  <a:graphicFrameLocks/>
                </wp:cNvGraphicFramePr>
                <a:graphic>
                  <a:graphicData uri="http://schemas.microsoft.com/office/word/2010/wordprocessingShape">
                    <wps:wsp>
                      <wps:cNvPr id="585" name="Graphic 585"/>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ABABAB"/>
                        </a:solidFill>
                      </wps:spPr>
                      <wps:bodyPr wrap="square" lIns="0" tIns="0" rIns="0" bIns="0" rtlCol="0">
                        <a:prstTxWarp prst="textNoShape">
                          <a:avLst/>
                        </a:prstTxWarp>
                        <a:noAutofit/>
                      </wps:bodyPr>
                    </wps:wsp>
                  </a:graphicData>
                </a:graphic>
              </wp:anchor>
            </w:drawing>
          </mc:Choice>
          <mc:Fallback>
            <w:pict>
              <v:shape style="position:absolute;margin-left:17.550001pt;margin-top:18.574989pt;width:575.8pt;height:.7pt;mso-position-horizontal-relative:page;mso-position-vertical-relative:paragraph;z-index:-15634944;mso-wrap-distance-left:0;mso-wrap-distance-right:0" id="docshape579" coordorigin="351,371" coordsize="11516,14" path="m11866,371l1512,371,351,371,351,385,1512,385,11866,385,11866,371xe" filled="true" fillcolor="#ababab" stroked="false">
                <v:path arrowok="t"/>
                <v:fill type="solid"/>
                <w10:wrap type="topAndBottom"/>
              </v:shape>
            </w:pict>
          </mc:Fallback>
        </mc:AlternateContent>
      </w:r>
      <w:hyperlink r:id="rId28">
        <w:r>
          <w:rPr>
            <w:sz w:val="15"/>
          </w:rPr>
          <w:t>Form</w:t>
        </w:r>
        <w:r>
          <w:rPr>
            <w:spacing w:val="-7"/>
            <w:sz w:val="15"/>
          </w:rPr>
          <w:t> </w:t>
        </w:r>
        <w:r>
          <w:rPr>
            <w:sz w:val="15"/>
          </w:rPr>
          <w:t>of</w:t>
        </w:r>
        <w:r>
          <w:rPr>
            <w:spacing w:val="-7"/>
            <w:sz w:val="15"/>
          </w:rPr>
          <w:t> </w:t>
        </w:r>
        <w:r>
          <w:rPr>
            <w:sz w:val="15"/>
          </w:rPr>
          <w:t>Non-Statutory</w:t>
        </w:r>
        <w:r>
          <w:rPr>
            <w:spacing w:val="-7"/>
            <w:sz w:val="15"/>
          </w:rPr>
          <w:t> </w:t>
        </w:r>
        <w:r>
          <w:rPr>
            <w:sz w:val="15"/>
          </w:rPr>
          <w:t>Stock</w:t>
        </w:r>
        <w:r>
          <w:rPr>
            <w:spacing w:val="-7"/>
            <w:sz w:val="15"/>
          </w:rPr>
          <w:t> </w:t>
        </w:r>
        <w:r>
          <w:rPr>
            <w:sz w:val="15"/>
          </w:rPr>
          <w:t>Option</w:t>
        </w:r>
        <w:r>
          <w:rPr>
            <w:spacing w:val="-7"/>
            <w:sz w:val="15"/>
          </w:rPr>
          <w:t> </w:t>
        </w:r>
        <w:r>
          <w:rPr>
            <w:sz w:val="15"/>
          </w:rPr>
          <w:t>Agreement</w:t>
        </w:r>
        <w:r>
          <w:rPr>
            <w:spacing w:val="-7"/>
            <w:sz w:val="15"/>
          </w:rPr>
          <w:t> </w:t>
        </w:r>
        <w:r>
          <w:rPr>
            <w:sz w:val="15"/>
          </w:rPr>
          <w:t>for</w:t>
        </w:r>
        <w:r>
          <w:rPr>
            <w:spacing w:val="-7"/>
            <w:sz w:val="15"/>
          </w:rPr>
          <w:t> </w:t>
        </w:r>
        <w:r>
          <w:rPr>
            <w:sz w:val="15"/>
          </w:rPr>
          <w:t>options</w:t>
        </w:r>
        <w:r>
          <w:rPr>
            <w:spacing w:val="-7"/>
            <w:sz w:val="15"/>
          </w:rPr>
          <w:t> </w:t>
        </w:r>
        <w:r>
          <w:rPr>
            <w:sz w:val="15"/>
          </w:rPr>
          <w:t>granted</w:t>
        </w:r>
        <w:r>
          <w:rPr>
            <w:spacing w:val="-7"/>
            <w:sz w:val="15"/>
          </w:rPr>
          <w:t> </w:t>
        </w:r>
        <w:r>
          <w:rPr>
            <w:sz w:val="15"/>
          </w:rPr>
          <w:t>to</w:t>
        </w:r>
        <w:r>
          <w:rPr>
            <w:spacing w:val="-5"/>
            <w:sz w:val="15"/>
          </w:rPr>
          <w:t> </w:t>
        </w:r>
        <w:r>
          <w:rPr>
            <w:sz w:val="15"/>
          </w:rPr>
          <w:t>executives</w:t>
        </w:r>
        <w:r>
          <w:rPr>
            <w:spacing w:val="-7"/>
            <w:sz w:val="15"/>
          </w:rPr>
          <w:t> </w:t>
        </w:r>
        <w:r>
          <w:rPr>
            <w:sz w:val="15"/>
          </w:rPr>
          <w:t>prior</w:t>
        </w:r>
        <w:r>
          <w:rPr>
            <w:spacing w:val="-7"/>
            <w:sz w:val="15"/>
          </w:rPr>
          <w:t> </w:t>
        </w:r>
        <w:r>
          <w:rPr>
            <w:sz w:val="15"/>
          </w:rPr>
          <w:t>to</w:t>
        </w:r>
        <w:r>
          <w:rPr>
            <w:spacing w:val="-7"/>
            <w:sz w:val="15"/>
          </w:rPr>
          <w:t> </w:t>
        </w:r>
        <w:r>
          <w:rPr>
            <w:sz w:val="15"/>
          </w:rPr>
          <w:t>May</w:t>
        </w:r>
        <w:r>
          <w:rPr>
            <w:spacing w:val="-7"/>
            <w:sz w:val="15"/>
          </w:rPr>
          <w:t> </w:t>
        </w:r>
        <w:r>
          <w:rPr>
            <w:sz w:val="15"/>
          </w:rPr>
          <w:t>31,</w:t>
        </w:r>
        <w:r>
          <w:rPr>
            <w:spacing w:val="-7"/>
            <w:sz w:val="15"/>
          </w:rPr>
          <w:t> </w:t>
        </w:r>
        <w:r>
          <w:rPr>
            <w:sz w:val="15"/>
          </w:rPr>
          <w:t>2010</w:t>
        </w:r>
        <w:r>
          <w:rPr>
            <w:spacing w:val="-7"/>
            <w:sz w:val="15"/>
          </w:rPr>
          <w:t> </w:t>
        </w:r>
        <w:r>
          <w:rPr>
            <w:sz w:val="15"/>
          </w:rPr>
          <w:t>under</w:t>
        </w:r>
        <w:r>
          <w:rPr>
            <w:spacing w:val="-7"/>
            <w:sz w:val="15"/>
          </w:rPr>
          <w:t> </w:t>
        </w:r>
        <w:r>
          <w:rPr>
            <w:sz w:val="15"/>
          </w:rPr>
          <w:t>the</w:t>
        </w:r>
        <w:r>
          <w:rPr>
            <w:spacing w:val="-7"/>
            <w:sz w:val="15"/>
          </w:rPr>
          <w:t> </w:t>
        </w:r>
        <w:r>
          <w:rPr>
            <w:sz w:val="15"/>
          </w:rPr>
          <w:t>1990</w:t>
        </w:r>
        <w:r>
          <w:rPr>
            <w:spacing w:val="-7"/>
            <w:sz w:val="15"/>
          </w:rPr>
          <w:t> </w:t>
        </w:r>
        <w:r>
          <w:rPr>
            <w:sz w:val="15"/>
          </w:rPr>
          <w:t>Stock</w:t>
        </w:r>
        <w:r>
          <w:rPr>
            <w:spacing w:val="-7"/>
            <w:sz w:val="15"/>
          </w:rPr>
          <w:t> </w:t>
        </w:r>
        <w:r>
          <w:rPr>
            <w:sz w:val="15"/>
          </w:rPr>
          <w:t>Incentive</w:t>
        </w:r>
        <w:r>
          <w:rPr>
            <w:spacing w:val="-7"/>
            <w:sz w:val="15"/>
          </w:rPr>
          <w:t> </w:t>
        </w:r>
        <w:r>
          <w:rPr>
            <w:sz w:val="15"/>
          </w:rPr>
          <w:t>Plan</w:t>
        </w:r>
        <w:r>
          <w:rPr>
            <w:spacing w:val="-7"/>
            <w:sz w:val="15"/>
          </w:rPr>
          <w:t> </w:t>
        </w:r>
        <w:r>
          <w:rPr>
            <w:sz w:val="15"/>
          </w:rPr>
          <w:t>(incorporated</w:t>
        </w:r>
      </w:hyperlink>
      <w:r>
        <w:rPr>
          <w:sz w:val="15"/>
        </w:rPr>
        <w:t> </w:t>
      </w:r>
      <w:hyperlink r:id="rId28">
        <w:r>
          <w:rPr>
            <w:sz w:val="15"/>
          </w:rPr>
          <w:t>by reference to Exhibit 10.1 to the Company's Annual Report on Form 10-K for the fiscal year ended May 31, 2009).*</w:t>
        </w:r>
      </w:hyperlink>
    </w:p>
    <w:p>
      <w:pPr>
        <w:pStyle w:val="ListParagraph"/>
        <w:numPr>
          <w:ilvl w:val="1"/>
          <w:numId w:val="23"/>
        </w:numPr>
        <w:tabs>
          <w:tab w:pos="1319" w:val="left" w:leader="none"/>
        </w:tabs>
        <w:spacing w:line="225" w:lineRule="auto" w:before="29" w:after="24"/>
        <w:ind w:left="1319" w:right="623" w:hanging="1161"/>
        <w:jc w:val="left"/>
        <w:rPr>
          <w:sz w:val="15"/>
        </w:rPr>
      </w:pPr>
      <w:hyperlink r:id="rId29">
        <w:r>
          <w:rPr>
            <w:sz w:val="15"/>
          </w:rPr>
          <w:t>Form</w:t>
        </w:r>
        <w:r>
          <w:rPr>
            <w:spacing w:val="-7"/>
            <w:sz w:val="15"/>
          </w:rPr>
          <w:t> </w:t>
        </w:r>
        <w:r>
          <w:rPr>
            <w:sz w:val="15"/>
          </w:rPr>
          <w:t>of</w:t>
        </w:r>
        <w:r>
          <w:rPr>
            <w:spacing w:val="-7"/>
            <w:sz w:val="15"/>
          </w:rPr>
          <w:t> </w:t>
        </w:r>
        <w:r>
          <w:rPr>
            <w:sz w:val="15"/>
          </w:rPr>
          <w:t>Restricted</w:t>
        </w:r>
        <w:r>
          <w:rPr>
            <w:spacing w:val="-7"/>
            <w:sz w:val="15"/>
          </w:rPr>
          <w:t> </w:t>
        </w:r>
        <w:r>
          <w:rPr>
            <w:sz w:val="15"/>
          </w:rPr>
          <w:t>Stock</w:t>
        </w:r>
        <w:r>
          <w:rPr>
            <w:spacing w:val="-7"/>
            <w:sz w:val="15"/>
          </w:rPr>
          <w:t> </w:t>
        </w:r>
        <w:r>
          <w:rPr>
            <w:sz w:val="15"/>
          </w:rPr>
          <w:t>Agreement</w:t>
        </w:r>
        <w:r>
          <w:rPr>
            <w:spacing w:val="-7"/>
            <w:sz w:val="15"/>
          </w:rPr>
          <w:t> </w:t>
        </w:r>
        <w:r>
          <w:rPr>
            <w:sz w:val="15"/>
          </w:rPr>
          <w:t>for</w:t>
        </w:r>
        <w:r>
          <w:rPr>
            <w:spacing w:val="-7"/>
            <w:sz w:val="15"/>
          </w:rPr>
          <w:t> </w:t>
        </w:r>
        <w:r>
          <w:rPr>
            <w:sz w:val="15"/>
          </w:rPr>
          <w:t>non-employee</w:t>
        </w:r>
        <w:r>
          <w:rPr>
            <w:spacing w:val="-7"/>
            <w:sz w:val="15"/>
          </w:rPr>
          <w:t> </w:t>
        </w:r>
        <w:r>
          <w:rPr>
            <w:sz w:val="15"/>
          </w:rPr>
          <w:t>directors</w:t>
        </w:r>
        <w:r>
          <w:rPr>
            <w:spacing w:val="-7"/>
            <w:sz w:val="15"/>
          </w:rPr>
          <w:t> </w:t>
        </w:r>
        <w:r>
          <w:rPr>
            <w:sz w:val="15"/>
          </w:rPr>
          <w:t>under</w:t>
        </w:r>
        <w:r>
          <w:rPr>
            <w:spacing w:val="-7"/>
            <w:sz w:val="15"/>
          </w:rPr>
          <w:t> </w:t>
        </w:r>
        <w:r>
          <w:rPr>
            <w:sz w:val="15"/>
          </w:rPr>
          <w:t>the</w:t>
        </w:r>
        <w:r>
          <w:rPr>
            <w:spacing w:val="-7"/>
            <w:sz w:val="15"/>
          </w:rPr>
          <w:t> </w:t>
        </w:r>
        <w:r>
          <w:rPr>
            <w:sz w:val="15"/>
          </w:rPr>
          <w:t>1990</w:t>
        </w:r>
        <w:r>
          <w:rPr>
            <w:spacing w:val="-7"/>
            <w:sz w:val="15"/>
          </w:rPr>
          <w:t> </w:t>
        </w:r>
        <w:r>
          <w:rPr>
            <w:sz w:val="15"/>
          </w:rPr>
          <w:t>Stock</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5"/>
            <w:sz w:val="15"/>
          </w:rPr>
          <w:t> </w:t>
        </w:r>
        <w:r>
          <w:rPr>
            <w:sz w:val="15"/>
          </w:rPr>
          <w:t>Exhibit</w:t>
        </w:r>
        <w:r>
          <w:rPr>
            <w:spacing w:val="-7"/>
            <w:sz w:val="15"/>
          </w:rPr>
          <w:t> </w:t>
        </w:r>
        <w:r>
          <w:rPr>
            <w:sz w:val="15"/>
          </w:rPr>
          <w:t>10.4</w:t>
        </w:r>
        <w:r>
          <w:rPr>
            <w:spacing w:val="-7"/>
            <w:sz w:val="15"/>
          </w:rPr>
          <w:t> </w:t>
        </w:r>
        <w:r>
          <w:rPr>
            <w:sz w:val="15"/>
          </w:rPr>
          <w:t>to</w:t>
        </w:r>
        <w:r>
          <w:rPr>
            <w:spacing w:val="-7"/>
            <w:sz w:val="15"/>
          </w:rPr>
          <w:t> </w:t>
        </w:r>
        <w:r>
          <w:rPr>
            <w:sz w:val="15"/>
          </w:rPr>
          <w:t>the</w:t>
        </w:r>
      </w:hyperlink>
      <w:r>
        <w:rPr>
          <w:sz w:val="15"/>
        </w:rPr>
        <w:t> </w:t>
      </w:r>
      <w:hyperlink r:id="rId29">
        <w:r>
          <w:rPr>
            <w:sz w:val="15"/>
          </w:rPr>
          <w:t>Company's Annual Report on Form 10-K for the fiscal year ended May 31, 2014).*</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586" name="Group 586"/>
                <wp:cNvGraphicFramePr>
                  <a:graphicFrameLocks/>
                </wp:cNvGraphicFramePr>
                <a:graphic>
                  <a:graphicData uri="http://schemas.microsoft.com/office/word/2010/wordprocessingGroup">
                    <wpg:wgp>
                      <wpg:cNvPr id="586" name="Group 586"/>
                      <wpg:cNvGrpSpPr/>
                      <wpg:grpSpPr>
                        <a:xfrm>
                          <a:off x="0" y="0"/>
                          <a:ext cx="7312659" cy="8890"/>
                          <a:chExt cx="7312659" cy="8890"/>
                        </a:xfrm>
                      </wpg:grpSpPr>
                      <wps:wsp>
                        <wps:cNvPr id="587" name="Graphic 587"/>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80" coordorigin="0,0" coordsize="11516,14">
                <v:shape style="position:absolute;left:0;top:0;width:11516;height:14" id="docshape581"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300" w:hanging="1161"/>
        <w:jc w:val="left"/>
        <w:rPr>
          <w:sz w:val="15"/>
        </w:rPr>
      </w:pPr>
      <w:r>
        <w:rPr/>
        <mc:AlternateContent>
          <mc:Choice Requires="wps">
            <w:drawing>
              <wp:anchor distT="0" distB="0" distL="0" distR="0" allowOverlap="1" layoutInCell="1" locked="0" behindDoc="1" simplePos="0" relativeHeight="487682560">
                <wp:simplePos x="0" y="0"/>
                <wp:positionH relativeFrom="page">
                  <wp:posOffset>222885</wp:posOffset>
                </wp:positionH>
                <wp:positionV relativeFrom="paragraph">
                  <wp:posOffset>235902</wp:posOffset>
                </wp:positionV>
                <wp:extent cx="7312659" cy="8890"/>
                <wp:effectExtent l="0" t="0" r="0" b="0"/>
                <wp:wrapTopAndBottom/>
                <wp:docPr id="588" name="Graphic 588"/>
                <wp:cNvGraphicFramePr>
                  <a:graphicFrameLocks/>
                </wp:cNvGraphicFramePr>
                <a:graphic>
                  <a:graphicData uri="http://schemas.microsoft.com/office/word/2010/wordprocessingShape">
                    <wps:wsp>
                      <wps:cNvPr id="588" name="Graphic 588"/>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18.574991pt;width:575.8pt;height:.7pt;mso-position-horizontal-relative:page;mso-position-vertical-relative:paragraph;z-index:-15633920;mso-wrap-distance-left:0;mso-wrap-distance-right:0" id="docshape582" coordorigin="351,371" coordsize="11516,14" path="m11866,371l1512,371,351,371,351,385,1512,385,11866,385,11866,371xe" filled="true" fillcolor="#e77721" stroked="false">
                <v:path arrowok="t"/>
                <v:fill type="solid"/>
                <w10:wrap type="topAndBottom"/>
              </v:shape>
            </w:pict>
          </mc:Fallback>
        </mc:AlternateContent>
      </w:r>
      <w:hyperlink r:id="rId30">
        <w:r>
          <w:rPr>
            <w:sz w:val="15"/>
          </w:rPr>
          <w:t>Form</w:t>
        </w:r>
        <w:r>
          <w:rPr>
            <w:spacing w:val="-7"/>
            <w:sz w:val="15"/>
          </w:rPr>
          <w:t> </w:t>
        </w:r>
        <w:r>
          <w:rPr>
            <w:sz w:val="15"/>
          </w:rPr>
          <w:t>of</w:t>
        </w:r>
        <w:r>
          <w:rPr>
            <w:spacing w:val="-7"/>
            <w:sz w:val="15"/>
          </w:rPr>
          <w:t> </w:t>
        </w:r>
        <w:r>
          <w:rPr>
            <w:sz w:val="15"/>
          </w:rPr>
          <w:t>Non-Statutory</w:t>
        </w:r>
        <w:r>
          <w:rPr>
            <w:spacing w:val="-7"/>
            <w:sz w:val="15"/>
          </w:rPr>
          <w:t> </w:t>
        </w:r>
        <w:r>
          <w:rPr>
            <w:sz w:val="15"/>
          </w:rPr>
          <w:t>Stock</w:t>
        </w:r>
        <w:r>
          <w:rPr>
            <w:spacing w:val="-7"/>
            <w:sz w:val="15"/>
          </w:rPr>
          <w:t> </w:t>
        </w:r>
        <w:r>
          <w:rPr>
            <w:sz w:val="15"/>
          </w:rPr>
          <w:t>Option</w:t>
        </w:r>
        <w:r>
          <w:rPr>
            <w:spacing w:val="-7"/>
            <w:sz w:val="15"/>
          </w:rPr>
          <w:t> </w:t>
        </w:r>
        <w:r>
          <w:rPr>
            <w:sz w:val="15"/>
          </w:rPr>
          <w:t>Agreement</w:t>
        </w:r>
        <w:r>
          <w:rPr>
            <w:spacing w:val="-7"/>
            <w:sz w:val="15"/>
          </w:rPr>
          <w:t> </w:t>
        </w:r>
        <w:r>
          <w:rPr>
            <w:sz w:val="15"/>
          </w:rPr>
          <w:t>for</w:t>
        </w:r>
        <w:r>
          <w:rPr>
            <w:spacing w:val="-7"/>
            <w:sz w:val="15"/>
          </w:rPr>
          <w:t> </w:t>
        </w:r>
        <w:r>
          <w:rPr>
            <w:sz w:val="15"/>
          </w:rPr>
          <w:t>options</w:t>
        </w:r>
        <w:r>
          <w:rPr>
            <w:spacing w:val="-7"/>
            <w:sz w:val="15"/>
          </w:rPr>
          <w:t> </w:t>
        </w:r>
        <w:r>
          <w:rPr>
            <w:sz w:val="15"/>
          </w:rPr>
          <w:t>granted</w:t>
        </w:r>
        <w:r>
          <w:rPr>
            <w:spacing w:val="-7"/>
            <w:sz w:val="15"/>
          </w:rPr>
          <w:t> </w:t>
        </w:r>
        <w:r>
          <w:rPr>
            <w:sz w:val="15"/>
          </w:rPr>
          <w:t>to</w:t>
        </w:r>
        <w:r>
          <w:rPr>
            <w:spacing w:val="-5"/>
            <w:sz w:val="15"/>
          </w:rPr>
          <w:t> </w:t>
        </w:r>
        <w:r>
          <w:rPr>
            <w:sz w:val="15"/>
          </w:rPr>
          <w:t>executives</w:t>
        </w:r>
        <w:r>
          <w:rPr>
            <w:spacing w:val="-7"/>
            <w:sz w:val="15"/>
          </w:rPr>
          <w:t> </w:t>
        </w:r>
        <w:r>
          <w:rPr>
            <w:sz w:val="15"/>
          </w:rPr>
          <w:t>under</w:t>
        </w:r>
        <w:r>
          <w:rPr>
            <w:spacing w:val="-7"/>
            <w:sz w:val="15"/>
          </w:rPr>
          <w:t> </w:t>
        </w:r>
        <w:r>
          <w:rPr>
            <w:sz w:val="15"/>
          </w:rPr>
          <w:t>the</w:t>
        </w:r>
        <w:r>
          <w:rPr>
            <w:spacing w:val="-7"/>
            <w:sz w:val="15"/>
          </w:rPr>
          <w:t> </w:t>
        </w:r>
        <w:r>
          <w:rPr>
            <w:sz w:val="15"/>
          </w:rPr>
          <w:t>Stock</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10.1</w:t>
        </w:r>
      </w:hyperlink>
      <w:r>
        <w:rPr>
          <w:sz w:val="15"/>
        </w:rPr>
        <w:t> </w:t>
      </w:r>
      <w:hyperlink r:id="rId30">
        <w:r>
          <w:rPr>
            <w:sz w:val="15"/>
          </w:rPr>
          <w:t>to the Company's Quarterly Report on Form 10-Q for the fiscal quarter ended February 28, 2018).*</w:t>
        </w:r>
      </w:hyperlink>
    </w:p>
    <w:p>
      <w:pPr>
        <w:pStyle w:val="BodyText"/>
      </w:pPr>
    </w:p>
    <w:p>
      <w:pPr>
        <w:pStyle w:val="BodyText"/>
      </w:pPr>
    </w:p>
    <w:p>
      <w:pPr>
        <w:pStyle w:val="BodyText"/>
        <w:spacing w:before="3"/>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87</w:t>
      </w:r>
    </w:p>
    <w:p>
      <w:pPr>
        <w:pStyle w:val="BodyText"/>
        <w:spacing w:before="3"/>
        <w:rPr>
          <w:sz w:val="16"/>
        </w:rPr>
      </w:pPr>
      <w:r>
        <w:rPr/>
        <mc:AlternateContent>
          <mc:Choice Requires="wps">
            <w:drawing>
              <wp:anchor distT="0" distB="0" distL="0" distR="0" allowOverlap="1" layoutInCell="1" locked="0" behindDoc="1" simplePos="0" relativeHeight="487683072">
                <wp:simplePos x="0" y="0"/>
                <wp:positionH relativeFrom="page">
                  <wp:posOffset>222884</wp:posOffset>
                </wp:positionH>
                <wp:positionV relativeFrom="paragraph">
                  <wp:posOffset>133975</wp:posOffset>
                </wp:positionV>
                <wp:extent cx="7312659" cy="17145"/>
                <wp:effectExtent l="0" t="0" r="0" b="0"/>
                <wp:wrapTopAndBottom/>
                <wp:docPr id="589" name="Group 589"/>
                <wp:cNvGraphicFramePr>
                  <a:graphicFrameLocks/>
                </wp:cNvGraphicFramePr>
                <a:graphic>
                  <a:graphicData uri="http://schemas.microsoft.com/office/word/2010/wordprocessingGroup">
                    <wpg:wgp>
                      <wpg:cNvPr id="589" name="Group 589"/>
                      <wpg:cNvGrpSpPr/>
                      <wpg:grpSpPr>
                        <a:xfrm>
                          <a:off x="0" y="0"/>
                          <a:ext cx="7312659" cy="17145"/>
                          <a:chExt cx="7312659" cy="17145"/>
                        </a:xfrm>
                      </wpg:grpSpPr>
                      <wps:wsp>
                        <wps:cNvPr id="590" name="Graphic 5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91" name="Graphic 5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92" name="Graphic 5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93" name="Graphic 5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33408;mso-wrap-distance-left:0;mso-wrap-distance-right:0" id="docshapegroup583" coordorigin="351,211" coordsize="11516,27">
                <v:shape style="position:absolute;left:351;top:210;width:11516;height:14" id="docshape584" coordorigin="351,211" coordsize="11516,14" path="m11853,224l364,224,351,211,11867,211,11853,224xe" filled="true" fillcolor="#9a9a9a" stroked="false">
                  <v:path arrowok="t"/>
                  <v:fill type="solid"/>
                </v:shape>
                <v:shape style="position:absolute;left:351;top:224;width:11516;height:14" id="docshape585" coordorigin="351,224" coordsize="11516,14" path="m11867,238l351,238,364,224,11853,224,11867,238xe" filled="true" fillcolor="#ededed" stroked="false">
                  <v:path arrowok="t"/>
                  <v:fill type="solid"/>
                </v:shape>
                <v:shape style="position:absolute;left:351;top:210;width:14;height:27" id="docshape586" coordorigin="351,211" coordsize="14,27" path="m351,238l351,211,364,224,351,238xe" filled="true" fillcolor="#9a9a9a" stroked="false">
                  <v:path arrowok="t"/>
                  <v:fill type="solid"/>
                </v:shape>
                <v:shape style="position:absolute;left:11853;top:210;width:14;height:27" id="docshape587"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type w:val="continuous"/>
          <w:pgSz w:w="12240" w:h="15840"/>
          <w:pgMar w:header="470" w:footer="0" w:top="660" w:bottom="280" w:left="220" w:right="260"/>
        </w:sectPr>
      </w:pPr>
    </w:p>
    <w:p>
      <w:pPr>
        <w:pStyle w:val="BodyText"/>
        <w:rPr>
          <w:sz w:val="20"/>
        </w:rPr>
      </w:pPr>
    </w:p>
    <w:p>
      <w:pPr>
        <w:pStyle w:val="BodyText"/>
        <w:spacing w:before="21"/>
        <w:rPr>
          <w:sz w:val="20"/>
        </w:rPr>
      </w:pPr>
    </w:p>
    <w:p>
      <w:pPr>
        <w:pStyle w:val="BodyText"/>
        <w:spacing w:line="20" w:lineRule="exact"/>
        <w:ind w:left="131"/>
        <w:rPr>
          <w:sz w:val="2"/>
        </w:rPr>
      </w:pPr>
      <w:r>
        <w:rPr>
          <w:sz w:val="2"/>
        </w:rPr>
        <mc:AlternateContent>
          <mc:Choice Requires="wps">
            <w:drawing>
              <wp:inline distT="0" distB="0" distL="0" distR="0">
                <wp:extent cx="7312659" cy="8890"/>
                <wp:effectExtent l="0" t="0" r="0" b="0"/>
                <wp:docPr id="594" name="Group 594"/>
                <wp:cNvGraphicFramePr>
                  <a:graphicFrameLocks/>
                </wp:cNvGraphicFramePr>
                <a:graphic>
                  <a:graphicData uri="http://schemas.microsoft.com/office/word/2010/wordprocessingGroup">
                    <wpg:wgp>
                      <wpg:cNvPr id="594" name="Group 594"/>
                      <wpg:cNvGrpSpPr/>
                      <wpg:grpSpPr>
                        <a:xfrm>
                          <a:off x="0" y="0"/>
                          <a:ext cx="7312659" cy="8890"/>
                          <a:chExt cx="7312659" cy="8890"/>
                        </a:xfrm>
                      </wpg:grpSpPr>
                      <wps:wsp>
                        <wps:cNvPr id="595" name="Graphic 595"/>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88" coordorigin="0,0" coordsize="11516,14">
                <v:shape style="position:absolute;left:0;top:0;width:11516;height:14" id="docshape589" coordorigin="0,0" coordsize="11516,14" path="m11515,0l1161,0,0,0,0,13,1161,13,11515,13,11515,0xe" filled="true" fillcolor="#e77721"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515" w:hanging="1161"/>
        <w:jc w:val="left"/>
        <w:rPr>
          <w:sz w:val="15"/>
        </w:rPr>
      </w:pPr>
      <w:r>
        <w:rPr/>
        <mc:AlternateContent>
          <mc:Choice Requires="wps">
            <w:drawing>
              <wp:anchor distT="0" distB="0" distL="0" distR="0" allowOverlap="1" layoutInCell="1" locked="0" behindDoc="1" simplePos="0" relativeHeight="487689216">
                <wp:simplePos x="0" y="0"/>
                <wp:positionH relativeFrom="page">
                  <wp:posOffset>222885</wp:posOffset>
                </wp:positionH>
                <wp:positionV relativeFrom="paragraph">
                  <wp:posOffset>235902</wp:posOffset>
                </wp:positionV>
                <wp:extent cx="7312659" cy="8890"/>
                <wp:effectExtent l="0" t="0" r="0" b="0"/>
                <wp:wrapTopAndBottom/>
                <wp:docPr id="596" name="Graphic 596"/>
                <wp:cNvGraphicFramePr>
                  <a:graphicFrameLocks/>
                </wp:cNvGraphicFramePr>
                <a:graphic>
                  <a:graphicData uri="http://schemas.microsoft.com/office/word/2010/wordprocessingShape">
                    <wps:wsp>
                      <wps:cNvPr id="596" name="Graphic 596"/>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8.574966pt;width:575.8pt;height:.7pt;mso-position-horizontal-relative:page;mso-position-vertical-relative:paragraph;z-index:-15627264;mso-wrap-distance-left:0;mso-wrap-distance-right:0" id="docshape590" coordorigin="351,371" coordsize="11516,14" path="m11866,371l1512,371,351,371,351,385,1512,385,11866,385,11866,371xe" filled="true" fillcolor="#808080" stroked="false">
                <v:path arrowok="t"/>
                <v:fill type="solid"/>
                <w10:wrap type="topAndBottom"/>
              </v:shape>
            </w:pict>
          </mc:Fallback>
        </mc:AlternateContent>
      </w:r>
      <w:hyperlink r:id="rId31">
        <w:r>
          <w:rPr>
            <w:sz w:val="15"/>
          </w:rPr>
          <w:t>Form</w:t>
        </w:r>
        <w:r>
          <w:rPr>
            <w:spacing w:val="-6"/>
            <w:sz w:val="15"/>
          </w:rPr>
          <w:t> </w:t>
        </w:r>
        <w:r>
          <w:rPr>
            <w:sz w:val="15"/>
          </w:rPr>
          <w:t>of</w:t>
        </w:r>
        <w:r>
          <w:rPr>
            <w:spacing w:val="-6"/>
            <w:sz w:val="15"/>
          </w:rPr>
          <w:t> </w:t>
        </w:r>
        <w:r>
          <w:rPr>
            <w:sz w:val="15"/>
          </w:rPr>
          <w:t>Indemnity</w:t>
        </w:r>
        <w:r>
          <w:rPr>
            <w:spacing w:val="-6"/>
            <w:sz w:val="15"/>
          </w:rPr>
          <w:t> </w:t>
        </w:r>
        <w:r>
          <w:rPr>
            <w:sz w:val="15"/>
          </w:rPr>
          <w:t>Agreement</w:t>
        </w:r>
        <w:r>
          <w:rPr>
            <w:spacing w:val="-6"/>
            <w:sz w:val="15"/>
          </w:rPr>
          <w:t> </w:t>
        </w:r>
        <w:r>
          <w:rPr>
            <w:sz w:val="15"/>
          </w:rPr>
          <w:t>entered</w:t>
        </w:r>
        <w:r>
          <w:rPr>
            <w:spacing w:val="-6"/>
            <w:sz w:val="15"/>
          </w:rPr>
          <w:t> </w:t>
        </w:r>
        <w:r>
          <w:rPr>
            <w:sz w:val="15"/>
          </w:rPr>
          <w:t>into</w:t>
        </w:r>
        <w:r>
          <w:rPr>
            <w:spacing w:val="-6"/>
            <w:sz w:val="15"/>
          </w:rPr>
          <w:t> </w:t>
        </w:r>
        <w:r>
          <w:rPr>
            <w:sz w:val="15"/>
          </w:rPr>
          <w:t>between</w:t>
        </w:r>
        <w:r>
          <w:rPr>
            <w:spacing w:val="-6"/>
            <w:sz w:val="15"/>
          </w:rPr>
          <w:t> </w:t>
        </w:r>
        <w:r>
          <w:rPr>
            <w:sz w:val="15"/>
          </w:rPr>
          <w:t>the</w:t>
        </w:r>
        <w:r>
          <w:rPr>
            <w:spacing w:val="-6"/>
            <w:sz w:val="15"/>
          </w:rPr>
          <w:t> </w:t>
        </w:r>
        <w:r>
          <w:rPr>
            <w:sz w:val="15"/>
          </w:rPr>
          <w:t>Company</w:t>
        </w:r>
        <w:r>
          <w:rPr>
            <w:spacing w:val="-6"/>
            <w:sz w:val="15"/>
          </w:rPr>
          <w:t> </w:t>
        </w:r>
        <w:r>
          <w:rPr>
            <w:sz w:val="15"/>
          </w:rPr>
          <w:t>and</w:t>
        </w:r>
        <w:r>
          <w:rPr>
            <w:spacing w:val="-6"/>
            <w:sz w:val="15"/>
          </w:rPr>
          <w:t> </w:t>
        </w:r>
        <w:r>
          <w:rPr>
            <w:sz w:val="15"/>
          </w:rPr>
          <w:t>each</w:t>
        </w:r>
        <w:r>
          <w:rPr>
            <w:spacing w:val="-6"/>
            <w:sz w:val="15"/>
          </w:rPr>
          <w:t> </w:t>
        </w:r>
        <w:r>
          <w:rPr>
            <w:sz w:val="15"/>
          </w:rPr>
          <w:t>of</w:t>
        </w:r>
        <w:r>
          <w:rPr>
            <w:spacing w:val="-6"/>
            <w:sz w:val="15"/>
          </w:rPr>
          <w:t> </w:t>
        </w:r>
        <w:r>
          <w:rPr>
            <w:sz w:val="15"/>
          </w:rPr>
          <w:t>its</w:t>
        </w:r>
        <w:r>
          <w:rPr>
            <w:spacing w:val="-6"/>
            <w:sz w:val="15"/>
          </w:rPr>
          <w:t> </w:t>
        </w:r>
        <w:r>
          <w:rPr>
            <w:sz w:val="15"/>
          </w:rPr>
          <w:t>officers</w:t>
        </w:r>
        <w:r>
          <w:rPr>
            <w:spacing w:val="-6"/>
            <w:sz w:val="15"/>
          </w:rPr>
          <w:t> </w:t>
        </w:r>
        <w:r>
          <w:rPr>
            <w:sz w:val="15"/>
          </w:rPr>
          <w:t>and</w:t>
        </w:r>
        <w:r>
          <w:rPr>
            <w:spacing w:val="-6"/>
            <w:sz w:val="15"/>
          </w:rPr>
          <w:t> </w:t>
        </w:r>
        <w:r>
          <w:rPr>
            <w:sz w:val="15"/>
          </w:rPr>
          <w:t>directors</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r>
          <w:rPr>
            <w:spacing w:val="-6"/>
            <w:sz w:val="15"/>
          </w:rPr>
          <w:t> </w:t>
        </w:r>
        <w:r>
          <w:rPr>
            <w:sz w:val="15"/>
          </w:rPr>
          <w:t>Exhibit</w:t>
        </w:r>
        <w:r>
          <w:rPr>
            <w:spacing w:val="-6"/>
            <w:sz w:val="15"/>
          </w:rPr>
          <w:t> </w:t>
        </w:r>
        <w:r>
          <w:rPr>
            <w:sz w:val="15"/>
          </w:rPr>
          <w:t>10.2</w:t>
        </w:r>
        <w:r>
          <w:rPr>
            <w:spacing w:val="-6"/>
            <w:sz w:val="15"/>
          </w:rPr>
          <w:t> </w:t>
        </w:r>
        <w:r>
          <w:rPr>
            <w:sz w:val="15"/>
          </w:rPr>
          <w:t>to</w:t>
        </w:r>
        <w:r>
          <w:rPr>
            <w:spacing w:val="-6"/>
            <w:sz w:val="15"/>
          </w:rPr>
          <w:t> </w:t>
        </w:r>
        <w:r>
          <w:rPr>
            <w:sz w:val="15"/>
          </w:rPr>
          <w:t>the</w:t>
        </w:r>
      </w:hyperlink>
      <w:r>
        <w:rPr>
          <w:sz w:val="15"/>
        </w:rPr>
        <w:t> </w:t>
      </w:r>
      <w:hyperlink r:id="rId31">
        <w:r>
          <w:rPr>
            <w:sz w:val="15"/>
          </w:rPr>
          <w:t>Company's Annual Report on Form 10-K for the fiscal year ended May 31, 2008).*</w:t>
        </w:r>
      </w:hyperlink>
    </w:p>
    <w:p>
      <w:pPr>
        <w:pStyle w:val="ListParagraph"/>
        <w:numPr>
          <w:ilvl w:val="1"/>
          <w:numId w:val="23"/>
        </w:numPr>
        <w:tabs>
          <w:tab w:pos="1319" w:val="left" w:leader="none"/>
        </w:tabs>
        <w:spacing w:line="225" w:lineRule="auto" w:before="29" w:after="24"/>
        <w:ind w:left="1319" w:right="165" w:hanging="1161"/>
        <w:jc w:val="left"/>
        <w:rPr>
          <w:sz w:val="15"/>
        </w:rPr>
      </w:pPr>
      <w:hyperlink r:id="rId32">
        <w:r>
          <w:rPr>
            <w:sz w:val="15"/>
          </w:rPr>
          <w:t>NIKE,</w:t>
        </w:r>
        <w:r>
          <w:rPr>
            <w:spacing w:val="-6"/>
            <w:sz w:val="15"/>
          </w:rPr>
          <w:t> </w:t>
        </w:r>
        <w:r>
          <w:rPr>
            <w:sz w:val="15"/>
          </w:rPr>
          <w:t>Inc.</w:t>
        </w:r>
        <w:r>
          <w:rPr>
            <w:spacing w:val="-6"/>
            <w:sz w:val="15"/>
          </w:rPr>
          <w:t> </w:t>
        </w:r>
        <w:r>
          <w:rPr>
            <w:sz w:val="15"/>
          </w:rPr>
          <w:t>1990</w:t>
        </w:r>
        <w:r>
          <w:rPr>
            <w:spacing w:val="-6"/>
            <w:sz w:val="15"/>
          </w:rPr>
          <w:t> </w:t>
        </w:r>
        <w:r>
          <w:rPr>
            <w:sz w:val="15"/>
          </w:rPr>
          <w:t>Stock</w:t>
        </w:r>
        <w:r>
          <w:rPr>
            <w:spacing w:val="-6"/>
            <w:sz w:val="15"/>
          </w:rPr>
          <w:t> </w:t>
        </w:r>
        <w:r>
          <w:rPr>
            <w:sz w:val="15"/>
          </w:rPr>
          <w:t>Incentive</w:t>
        </w:r>
        <w:r>
          <w:rPr>
            <w:spacing w:val="-4"/>
            <w:sz w:val="15"/>
          </w:rPr>
          <w:t> </w:t>
        </w:r>
        <w:r>
          <w:rPr>
            <w:sz w:val="15"/>
          </w:rPr>
          <w:t>Plan</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r>
          <w:rPr>
            <w:spacing w:val="-6"/>
            <w:sz w:val="15"/>
          </w:rPr>
          <w:t> </w:t>
        </w:r>
        <w:r>
          <w:rPr>
            <w:sz w:val="15"/>
          </w:rPr>
          <w:t>Exhibit</w:t>
        </w:r>
        <w:r>
          <w:rPr>
            <w:spacing w:val="-6"/>
            <w:sz w:val="15"/>
          </w:rPr>
          <w:t> </w:t>
        </w:r>
        <w:r>
          <w:rPr>
            <w:sz w:val="15"/>
          </w:rPr>
          <w:t>10.7</w:t>
        </w:r>
        <w:r>
          <w:rPr>
            <w:spacing w:val="-6"/>
            <w:sz w:val="15"/>
          </w:rPr>
          <w:t> </w:t>
        </w:r>
        <w:r>
          <w:rPr>
            <w:sz w:val="15"/>
          </w:rPr>
          <w:t>to</w:t>
        </w:r>
        <w:r>
          <w:rPr>
            <w:spacing w:val="-6"/>
            <w:sz w:val="15"/>
          </w:rPr>
          <w:t> </w:t>
        </w:r>
        <w:r>
          <w:rPr>
            <w:sz w:val="15"/>
          </w:rPr>
          <w:t>the</w:t>
        </w:r>
        <w:r>
          <w:rPr>
            <w:spacing w:val="-6"/>
            <w:sz w:val="15"/>
          </w:rPr>
          <w:t> </w:t>
        </w:r>
        <w:r>
          <w:rPr>
            <w:sz w:val="15"/>
          </w:rPr>
          <w:t>Company's</w:t>
        </w:r>
        <w:r>
          <w:rPr>
            <w:spacing w:val="-6"/>
            <w:sz w:val="15"/>
          </w:rPr>
          <w:t> </w:t>
        </w:r>
        <w:r>
          <w:rPr>
            <w:sz w:val="15"/>
          </w:rPr>
          <w:t>Annual</w:t>
        </w:r>
        <w:r>
          <w:rPr>
            <w:spacing w:val="-6"/>
            <w:sz w:val="15"/>
          </w:rPr>
          <w:t> </w:t>
        </w:r>
        <w:r>
          <w:rPr>
            <w:sz w:val="15"/>
          </w:rPr>
          <w:t>Report</w:t>
        </w:r>
        <w:r>
          <w:rPr>
            <w:spacing w:val="-6"/>
            <w:sz w:val="15"/>
          </w:rPr>
          <w:t> </w:t>
        </w:r>
        <w:r>
          <w:rPr>
            <w:sz w:val="15"/>
          </w:rPr>
          <w:t>on</w:t>
        </w:r>
        <w:r>
          <w:rPr>
            <w:spacing w:val="-6"/>
            <w:sz w:val="15"/>
          </w:rPr>
          <w:t> </w:t>
        </w:r>
        <w:r>
          <w:rPr>
            <w:sz w:val="15"/>
          </w:rPr>
          <w:t>Form</w:t>
        </w:r>
        <w:r>
          <w:rPr>
            <w:spacing w:val="-6"/>
            <w:sz w:val="15"/>
          </w:rPr>
          <w:t> </w:t>
        </w:r>
        <w:r>
          <w:rPr>
            <w:sz w:val="15"/>
          </w:rPr>
          <w:t>10-K</w:t>
        </w:r>
        <w:r>
          <w:rPr>
            <w:spacing w:val="-6"/>
            <w:sz w:val="15"/>
          </w:rPr>
          <w:t> </w:t>
        </w:r>
        <w:r>
          <w:rPr>
            <w:sz w:val="15"/>
          </w:rPr>
          <w:t>for</w:t>
        </w:r>
        <w:r>
          <w:rPr>
            <w:spacing w:val="-6"/>
            <w:sz w:val="15"/>
          </w:rPr>
          <w:t> </w:t>
        </w:r>
        <w:r>
          <w:rPr>
            <w:sz w:val="15"/>
          </w:rPr>
          <w:t>the</w:t>
        </w:r>
        <w:r>
          <w:rPr>
            <w:spacing w:val="-6"/>
            <w:sz w:val="15"/>
          </w:rPr>
          <w:t> </w:t>
        </w:r>
        <w:r>
          <w:rPr>
            <w:sz w:val="15"/>
          </w:rPr>
          <w:t>fiscal</w:t>
        </w:r>
        <w:r>
          <w:rPr>
            <w:spacing w:val="-6"/>
            <w:sz w:val="15"/>
          </w:rPr>
          <w:t> </w:t>
        </w:r>
        <w:r>
          <w:rPr>
            <w:sz w:val="15"/>
          </w:rPr>
          <w:t>year</w:t>
        </w:r>
        <w:r>
          <w:rPr>
            <w:spacing w:val="-6"/>
            <w:sz w:val="15"/>
          </w:rPr>
          <w:t> </w:t>
        </w:r>
        <w:r>
          <w:rPr>
            <w:sz w:val="15"/>
          </w:rPr>
          <w:t>ended</w:t>
        </w:r>
        <w:r>
          <w:rPr>
            <w:spacing w:val="-6"/>
            <w:sz w:val="15"/>
          </w:rPr>
          <w:t> </w:t>
        </w:r>
        <w:r>
          <w:rPr>
            <w:sz w:val="15"/>
          </w:rPr>
          <w:t>May</w:t>
        </w:r>
      </w:hyperlink>
      <w:r>
        <w:rPr>
          <w:sz w:val="15"/>
        </w:rPr>
        <w:t> </w:t>
      </w:r>
      <w:hyperlink r:id="rId32">
        <w:r>
          <w:rPr>
            <w:sz w:val="15"/>
          </w:rPr>
          <w:t>31,</w:t>
        </w:r>
        <w:r>
          <w:rPr>
            <w:spacing w:val="-1"/>
            <w:sz w:val="15"/>
          </w:rPr>
          <w:t> </w:t>
        </w:r>
        <w:r>
          <w:rPr>
            <w:sz w:val="15"/>
          </w:rPr>
          <w:t>2014).*</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597" name="Group 597"/>
                <wp:cNvGraphicFramePr>
                  <a:graphicFrameLocks/>
                </wp:cNvGraphicFramePr>
                <a:graphic>
                  <a:graphicData uri="http://schemas.microsoft.com/office/word/2010/wordprocessingGroup">
                    <wpg:wgp>
                      <wpg:cNvPr id="597" name="Group 597"/>
                      <wpg:cNvGrpSpPr/>
                      <wpg:grpSpPr>
                        <a:xfrm>
                          <a:off x="0" y="0"/>
                          <a:ext cx="7312659" cy="8890"/>
                          <a:chExt cx="7312659" cy="8890"/>
                        </a:xfrm>
                      </wpg:grpSpPr>
                      <wps:wsp>
                        <wps:cNvPr id="598" name="Graphic 598"/>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91" coordorigin="0,0" coordsize="11516,14">
                <v:shape style="position:absolute;left:0;top:0;width:11516;height:14" id="docshape592"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182" w:hanging="1161"/>
        <w:jc w:val="left"/>
        <w:rPr>
          <w:sz w:val="15"/>
        </w:rPr>
      </w:pPr>
      <w:r>
        <w:rPr/>
        <mc:AlternateContent>
          <mc:Choice Requires="wps">
            <w:drawing>
              <wp:anchor distT="0" distB="0" distL="0" distR="0" allowOverlap="1" layoutInCell="1" locked="0" behindDoc="1" simplePos="0" relativeHeight="487690240">
                <wp:simplePos x="0" y="0"/>
                <wp:positionH relativeFrom="page">
                  <wp:posOffset>222885</wp:posOffset>
                </wp:positionH>
                <wp:positionV relativeFrom="paragraph">
                  <wp:posOffset>235902</wp:posOffset>
                </wp:positionV>
                <wp:extent cx="7312659" cy="8890"/>
                <wp:effectExtent l="0" t="0" r="0" b="0"/>
                <wp:wrapTopAndBottom/>
                <wp:docPr id="599" name="Graphic 599"/>
                <wp:cNvGraphicFramePr>
                  <a:graphicFrameLocks/>
                </wp:cNvGraphicFramePr>
                <a:graphic>
                  <a:graphicData uri="http://schemas.microsoft.com/office/word/2010/wordprocessingShape">
                    <wps:wsp>
                      <wps:cNvPr id="599" name="Graphic 599"/>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8.574968pt;width:575.8pt;height:.7pt;mso-position-horizontal-relative:page;mso-position-vertical-relative:paragraph;z-index:-15626240;mso-wrap-distance-left:0;mso-wrap-distance-right:0" id="docshape593" coordorigin="351,371" coordsize="11516,14" path="m11866,371l1512,371,351,371,351,385,1512,385,11866,385,11866,371xe" filled="true" fillcolor="#808080" stroked="false">
                <v:path arrowok="t"/>
                <v:fill type="solid"/>
                <w10:wrap type="topAndBottom"/>
              </v:shape>
            </w:pict>
          </mc:Fallback>
        </mc:AlternateContent>
      </w:r>
      <w:hyperlink r:id="rId33">
        <w:r>
          <w:rPr>
            <w:sz w:val="15"/>
          </w:rPr>
          <w:t>NIKE,</w:t>
        </w:r>
        <w:r>
          <w:rPr>
            <w:spacing w:val="-6"/>
            <w:sz w:val="15"/>
          </w:rPr>
          <w:t> </w:t>
        </w:r>
        <w:r>
          <w:rPr>
            <w:sz w:val="15"/>
          </w:rPr>
          <w:t>Inc.</w:t>
        </w:r>
        <w:r>
          <w:rPr>
            <w:spacing w:val="-6"/>
            <w:sz w:val="15"/>
          </w:rPr>
          <w:t> </w:t>
        </w:r>
        <w:r>
          <w:rPr>
            <w:sz w:val="15"/>
          </w:rPr>
          <w:t>Long-Term</w:t>
        </w:r>
        <w:r>
          <w:rPr>
            <w:spacing w:val="-6"/>
            <w:sz w:val="15"/>
          </w:rPr>
          <w:t> </w:t>
        </w:r>
        <w:r>
          <w:rPr>
            <w:sz w:val="15"/>
          </w:rPr>
          <w:t>Incentive</w:t>
        </w:r>
        <w:r>
          <w:rPr>
            <w:spacing w:val="-6"/>
            <w:sz w:val="15"/>
          </w:rPr>
          <w:t> </w:t>
        </w:r>
        <w:r>
          <w:rPr>
            <w:sz w:val="15"/>
          </w:rPr>
          <w:t>Plan</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r>
          <w:rPr>
            <w:spacing w:val="-6"/>
            <w:sz w:val="15"/>
          </w:rPr>
          <w:t> </w:t>
        </w:r>
        <w:r>
          <w:rPr>
            <w:sz w:val="15"/>
          </w:rPr>
          <w:t>Exhibit</w:t>
        </w:r>
        <w:r>
          <w:rPr>
            <w:spacing w:val="-6"/>
            <w:sz w:val="15"/>
          </w:rPr>
          <w:t> </w:t>
        </w:r>
        <w:r>
          <w:rPr>
            <w:sz w:val="15"/>
          </w:rPr>
          <w:t>10.9</w:t>
        </w:r>
        <w:r>
          <w:rPr>
            <w:spacing w:val="-6"/>
            <w:sz w:val="15"/>
          </w:rPr>
          <w:t> </w:t>
        </w:r>
        <w:r>
          <w:rPr>
            <w:sz w:val="15"/>
          </w:rPr>
          <w:t>to</w:t>
        </w:r>
        <w:r>
          <w:rPr>
            <w:spacing w:val="-5"/>
            <w:sz w:val="15"/>
          </w:rPr>
          <w:t> </w:t>
        </w:r>
        <w:r>
          <w:rPr>
            <w:sz w:val="15"/>
          </w:rPr>
          <w:t>the</w:t>
        </w:r>
        <w:r>
          <w:rPr>
            <w:spacing w:val="-6"/>
            <w:sz w:val="15"/>
          </w:rPr>
          <w:t> </w:t>
        </w:r>
        <w:r>
          <w:rPr>
            <w:sz w:val="15"/>
          </w:rPr>
          <w:t>Company's</w:t>
        </w:r>
        <w:r>
          <w:rPr>
            <w:spacing w:val="-6"/>
            <w:sz w:val="15"/>
          </w:rPr>
          <w:t> </w:t>
        </w:r>
        <w:r>
          <w:rPr>
            <w:sz w:val="15"/>
          </w:rPr>
          <w:t>Annual</w:t>
        </w:r>
        <w:r>
          <w:rPr>
            <w:spacing w:val="-6"/>
            <w:sz w:val="15"/>
          </w:rPr>
          <w:t> </w:t>
        </w:r>
        <w:r>
          <w:rPr>
            <w:sz w:val="15"/>
          </w:rPr>
          <w:t>Report</w:t>
        </w:r>
        <w:r>
          <w:rPr>
            <w:spacing w:val="-6"/>
            <w:sz w:val="15"/>
          </w:rPr>
          <w:t> </w:t>
        </w:r>
        <w:r>
          <w:rPr>
            <w:sz w:val="15"/>
          </w:rPr>
          <w:t>on</w:t>
        </w:r>
        <w:r>
          <w:rPr>
            <w:spacing w:val="-6"/>
            <w:sz w:val="15"/>
          </w:rPr>
          <w:t> </w:t>
        </w:r>
        <w:r>
          <w:rPr>
            <w:sz w:val="15"/>
          </w:rPr>
          <w:t>Form</w:t>
        </w:r>
        <w:r>
          <w:rPr>
            <w:spacing w:val="-6"/>
            <w:sz w:val="15"/>
          </w:rPr>
          <w:t> </w:t>
        </w:r>
        <w:r>
          <w:rPr>
            <w:sz w:val="15"/>
          </w:rPr>
          <w:t>10-K</w:t>
        </w:r>
        <w:r>
          <w:rPr>
            <w:spacing w:val="-6"/>
            <w:sz w:val="15"/>
          </w:rPr>
          <w:t> </w:t>
        </w:r>
        <w:r>
          <w:rPr>
            <w:sz w:val="15"/>
          </w:rPr>
          <w:t>for</w:t>
        </w:r>
        <w:r>
          <w:rPr>
            <w:spacing w:val="-6"/>
            <w:sz w:val="15"/>
          </w:rPr>
          <w:t> </w:t>
        </w:r>
        <w:r>
          <w:rPr>
            <w:sz w:val="15"/>
          </w:rPr>
          <w:t>the</w:t>
        </w:r>
        <w:r>
          <w:rPr>
            <w:spacing w:val="-6"/>
            <w:sz w:val="15"/>
          </w:rPr>
          <w:t> </w:t>
        </w:r>
        <w:r>
          <w:rPr>
            <w:sz w:val="15"/>
          </w:rPr>
          <w:t>fiscal</w:t>
        </w:r>
        <w:r>
          <w:rPr>
            <w:spacing w:val="-6"/>
            <w:sz w:val="15"/>
          </w:rPr>
          <w:t> </w:t>
        </w:r>
        <w:r>
          <w:rPr>
            <w:sz w:val="15"/>
          </w:rPr>
          <w:t>year</w:t>
        </w:r>
        <w:r>
          <w:rPr>
            <w:spacing w:val="-6"/>
            <w:sz w:val="15"/>
          </w:rPr>
          <w:t> </w:t>
        </w:r>
        <w:r>
          <w:rPr>
            <w:sz w:val="15"/>
          </w:rPr>
          <w:t>ended</w:t>
        </w:r>
        <w:r>
          <w:rPr>
            <w:spacing w:val="-6"/>
            <w:sz w:val="15"/>
          </w:rPr>
          <w:t> </w:t>
        </w:r>
        <w:r>
          <w:rPr>
            <w:sz w:val="15"/>
          </w:rPr>
          <w:t>May</w:t>
        </w:r>
      </w:hyperlink>
      <w:r>
        <w:rPr>
          <w:sz w:val="15"/>
        </w:rPr>
        <w:t> </w:t>
      </w:r>
      <w:hyperlink r:id="rId33">
        <w:r>
          <w:rPr>
            <w:sz w:val="15"/>
          </w:rPr>
          <w:t>31,</w:t>
        </w:r>
        <w:r>
          <w:rPr>
            <w:spacing w:val="-1"/>
            <w:sz w:val="15"/>
          </w:rPr>
          <w:t> </w:t>
        </w:r>
        <w:r>
          <w:rPr>
            <w:sz w:val="15"/>
          </w:rPr>
          <w:t>2015).*</w:t>
        </w:r>
      </w:hyperlink>
    </w:p>
    <w:p>
      <w:pPr>
        <w:pStyle w:val="ListParagraph"/>
        <w:numPr>
          <w:ilvl w:val="1"/>
          <w:numId w:val="23"/>
        </w:numPr>
        <w:tabs>
          <w:tab w:pos="1319" w:val="left" w:leader="none"/>
        </w:tabs>
        <w:spacing w:line="225" w:lineRule="auto" w:before="29" w:after="24"/>
        <w:ind w:left="1319" w:right="182" w:hanging="1161"/>
        <w:jc w:val="left"/>
        <w:rPr>
          <w:sz w:val="15"/>
        </w:rPr>
      </w:pPr>
      <w:hyperlink r:id="rId34">
        <w:r>
          <w:rPr>
            <w:sz w:val="15"/>
          </w:rPr>
          <w:t>NIKE,</w:t>
        </w:r>
        <w:r>
          <w:rPr>
            <w:spacing w:val="-7"/>
            <w:sz w:val="15"/>
          </w:rPr>
          <w:t> </w:t>
        </w:r>
        <w:r>
          <w:rPr>
            <w:sz w:val="15"/>
          </w:rPr>
          <w:t>Inc.</w:t>
        </w:r>
        <w:r>
          <w:rPr>
            <w:spacing w:val="-7"/>
            <w:sz w:val="15"/>
          </w:rPr>
          <w:t> </w:t>
        </w:r>
        <w:r>
          <w:rPr>
            <w:sz w:val="15"/>
          </w:rPr>
          <w:t>Deferred</w:t>
        </w:r>
        <w:r>
          <w:rPr>
            <w:spacing w:val="-7"/>
            <w:sz w:val="15"/>
          </w:rPr>
          <w:t> </w:t>
        </w:r>
        <w:r>
          <w:rPr>
            <w:sz w:val="15"/>
          </w:rPr>
          <w:t>Compensation</w:t>
        </w:r>
        <w:r>
          <w:rPr>
            <w:spacing w:val="-7"/>
            <w:sz w:val="15"/>
          </w:rPr>
          <w:t> </w:t>
        </w:r>
        <w:r>
          <w:rPr>
            <w:sz w:val="15"/>
          </w:rPr>
          <w:t>Plan</w:t>
        </w:r>
        <w:r>
          <w:rPr>
            <w:spacing w:val="-7"/>
            <w:sz w:val="15"/>
          </w:rPr>
          <w:t> </w:t>
        </w:r>
        <w:r>
          <w:rPr>
            <w:sz w:val="15"/>
          </w:rPr>
          <w:t>(Amended</w:t>
        </w:r>
        <w:r>
          <w:rPr>
            <w:spacing w:val="-7"/>
            <w:sz w:val="15"/>
          </w:rPr>
          <w:t> </w:t>
        </w:r>
        <w:r>
          <w:rPr>
            <w:sz w:val="15"/>
          </w:rPr>
          <w:t>and</w:t>
        </w:r>
        <w:r>
          <w:rPr>
            <w:spacing w:val="-7"/>
            <w:sz w:val="15"/>
          </w:rPr>
          <w:t> </w:t>
        </w:r>
        <w:r>
          <w:rPr>
            <w:sz w:val="15"/>
          </w:rPr>
          <w:t>Restated</w:t>
        </w:r>
        <w:r>
          <w:rPr>
            <w:spacing w:val="-7"/>
            <w:sz w:val="15"/>
          </w:rPr>
          <w:t> </w:t>
        </w:r>
        <w:r>
          <w:rPr>
            <w:sz w:val="15"/>
          </w:rPr>
          <w:t>effective</w:t>
        </w:r>
        <w:r>
          <w:rPr>
            <w:spacing w:val="-7"/>
            <w:sz w:val="15"/>
          </w:rPr>
          <w:t> </w:t>
        </w:r>
        <w:r>
          <w:rPr>
            <w:sz w:val="15"/>
          </w:rPr>
          <w:t>April</w:t>
        </w:r>
        <w:r>
          <w:rPr>
            <w:spacing w:val="-7"/>
            <w:sz w:val="15"/>
          </w:rPr>
          <w:t> </w:t>
        </w:r>
        <w:r>
          <w:rPr>
            <w:sz w:val="15"/>
          </w:rPr>
          <w:t>1,</w:t>
        </w:r>
        <w:r>
          <w:rPr>
            <w:spacing w:val="-7"/>
            <w:sz w:val="15"/>
          </w:rPr>
          <w:t> </w:t>
        </w:r>
        <w:r>
          <w:rPr>
            <w:sz w:val="15"/>
          </w:rPr>
          <w:t>2013)</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6"/>
            <w:sz w:val="15"/>
          </w:rPr>
          <w:t> </w:t>
        </w:r>
        <w:r>
          <w:rPr>
            <w:sz w:val="15"/>
          </w:rPr>
          <w:t>Exhibit</w:t>
        </w:r>
        <w:r>
          <w:rPr>
            <w:spacing w:val="-7"/>
            <w:sz w:val="15"/>
          </w:rPr>
          <w:t> </w:t>
        </w:r>
        <w:r>
          <w:rPr>
            <w:sz w:val="15"/>
          </w:rPr>
          <w:t>10.9</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Annual</w:t>
        </w:r>
      </w:hyperlink>
      <w:r>
        <w:rPr>
          <w:sz w:val="15"/>
        </w:rPr>
        <w:t> </w:t>
      </w:r>
      <w:hyperlink r:id="rId34">
        <w:r>
          <w:rPr>
            <w:sz w:val="15"/>
          </w:rPr>
          <w:t>Report on Form 10-K for the fiscal year ended May 31, 2013).*</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00" name="Group 600"/>
                <wp:cNvGraphicFramePr>
                  <a:graphicFrameLocks/>
                </wp:cNvGraphicFramePr>
                <a:graphic>
                  <a:graphicData uri="http://schemas.microsoft.com/office/word/2010/wordprocessingGroup">
                    <wpg:wgp>
                      <wpg:cNvPr id="600" name="Group 600"/>
                      <wpg:cNvGrpSpPr/>
                      <wpg:grpSpPr>
                        <a:xfrm>
                          <a:off x="0" y="0"/>
                          <a:ext cx="7312659" cy="8890"/>
                          <a:chExt cx="7312659" cy="8890"/>
                        </a:xfrm>
                      </wpg:grpSpPr>
                      <wps:wsp>
                        <wps:cNvPr id="601" name="Graphic 601"/>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94" coordorigin="0,0" coordsize="11516,14">
                <v:shape style="position:absolute;left:0;top:0;width:11516;height:14" id="docshape595"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870" w:hanging="1161"/>
        <w:jc w:val="left"/>
        <w:rPr>
          <w:sz w:val="15"/>
        </w:rPr>
      </w:pPr>
      <w:r>
        <w:rPr/>
        <mc:AlternateContent>
          <mc:Choice Requires="wps">
            <w:drawing>
              <wp:anchor distT="0" distB="0" distL="0" distR="0" allowOverlap="1" layoutInCell="1" locked="0" behindDoc="1" simplePos="0" relativeHeight="487691264">
                <wp:simplePos x="0" y="0"/>
                <wp:positionH relativeFrom="page">
                  <wp:posOffset>222885</wp:posOffset>
                </wp:positionH>
                <wp:positionV relativeFrom="paragraph">
                  <wp:posOffset>235914</wp:posOffset>
                </wp:positionV>
                <wp:extent cx="7312659" cy="8890"/>
                <wp:effectExtent l="0" t="0" r="0" b="0"/>
                <wp:wrapTopAndBottom/>
                <wp:docPr id="602" name="Graphic 602"/>
                <wp:cNvGraphicFramePr>
                  <a:graphicFrameLocks/>
                </wp:cNvGraphicFramePr>
                <a:graphic>
                  <a:graphicData uri="http://schemas.microsoft.com/office/word/2010/wordprocessingShape">
                    <wps:wsp>
                      <wps:cNvPr id="602" name="Graphic 602"/>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8.575970pt;width:575.8pt;height:.7pt;mso-position-horizontal-relative:page;mso-position-vertical-relative:paragraph;z-index:-15625216;mso-wrap-distance-left:0;mso-wrap-distance-right:0" id="docshape596" coordorigin="351,372" coordsize="11516,14" path="m11866,372l1512,372,351,372,351,385,1512,385,11866,385,11866,372xe" filled="true" fillcolor="#808080" stroked="false">
                <v:path arrowok="t"/>
                <v:fill type="solid"/>
                <w10:wrap type="topAndBottom"/>
              </v:shape>
            </w:pict>
          </mc:Fallback>
        </mc:AlternateContent>
      </w:r>
      <w:hyperlink r:id="rId35">
        <w:r>
          <w:rPr>
            <w:sz w:val="15"/>
          </w:rPr>
          <w:t>NIKE,</w:t>
        </w:r>
        <w:r>
          <w:rPr>
            <w:spacing w:val="-8"/>
            <w:sz w:val="15"/>
          </w:rPr>
          <w:t> </w:t>
        </w:r>
        <w:r>
          <w:rPr>
            <w:sz w:val="15"/>
          </w:rPr>
          <w:t>Inc.</w:t>
        </w:r>
        <w:r>
          <w:rPr>
            <w:spacing w:val="-8"/>
            <w:sz w:val="15"/>
          </w:rPr>
          <w:t> </w:t>
        </w:r>
        <w:r>
          <w:rPr>
            <w:sz w:val="15"/>
          </w:rPr>
          <w:t>Deferred</w:t>
        </w:r>
        <w:r>
          <w:rPr>
            <w:spacing w:val="-8"/>
            <w:sz w:val="15"/>
          </w:rPr>
          <w:t> </w:t>
        </w:r>
        <w:r>
          <w:rPr>
            <w:sz w:val="15"/>
          </w:rPr>
          <w:t>Compensation</w:t>
        </w:r>
        <w:r>
          <w:rPr>
            <w:spacing w:val="-8"/>
            <w:sz w:val="15"/>
          </w:rPr>
          <w:t> </w:t>
        </w:r>
        <w:r>
          <w:rPr>
            <w:sz w:val="15"/>
          </w:rPr>
          <w:t>Plan</w:t>
        </w:r>
        <w:r>
          <w:rPr>
            <w:spacing w:val="-8"/>
            <w:sz w:val="15"/>
          </w:rPr>
          <w:t> </w:t>
        </w:r>
        <w:r>
          <w:rPr>
            <w:sz w:val="15"/>
          </w:rPr>
          <w:t>(Amended</w:t>
        </w:r>
        <w:r>
          <w:rPr>
            <w:spacing w:val="-8"/>
            <w:sz w:val="15"/>
          </w:rPr>
          <w:t> </w:t>
        </w:r>
        <w:r>
          <w:rPr>
            <w:sz w:val="15"/>
          </w:rPr>
          <w:t>and</w:t>
        </w:r>
        <w:r>
          <w:rPr>
            <w:spacing w:val="-8"/>
            <w:sz w:val="15"/>
          </w:rPr>
          <w:t> </w:t>
        </w:r>
        <w:r>
          <w:rPr>
            <w:sz w:val="15"/>
          </w:rPr>
          <w:t>Restated</w:t>
        </w:r>
        <w:r>
          <w:rPr>
            <w:spacing w:val="-8"/>
            <w:sz w:val="15"/>
          </w:rPr>
          <w:t> </w:t>
        </w:r>
        <w:r>
          <w:rPr>
            <w:sz w:val="15"/>
          </w:rPr>
          <w:t>effective</w:t>
        </w:r>
        <w:r>
          <w:rPr>
            <w:spacing w:val="-8"/>
            <w:sz w:val="15"/>
          </w:rPr>
          <w:t> </w:t>
        </w:r>
        <w:r>
          <w:rPr>
            <w:sz w:val="15"/>
          </w:rPr>
          <w:t>June</w:t>
        </w:r>
        <w:r>
          <w:rPr>
            <w:spacing w:val="-8"/>
            <w:sz w:val="15"/>
          </w:rPr>
          <w:t> </w:t>
        </w:r>
        <w:r>
          <w:rPr>
            <w:sz w:val="15"/>
          </w:rPr>
          <w:t>1,</w:t>
        </w:r>
        <w:r>
          <w:rPr>
            <w:spacing w:val="-8"/>
            <w:sz w:val="15"/>
          </w:rPr>
          <w:t> </w:t>
        </w:r>
        <w:r>
          <w:rPr>
            <w:sz w:val="15"/>
          </w:rPr>
          <w:t>2004)</w:t>
        </w:r>
        <w:r>
          <w:rPr>
            <w:spacing w:val="-8"/>
            <w:sz w:val="15"/>
          </w:rPr>
          <w:t> </w:t>
        </w:r>
        <w:r>
          <w:rPr>
            <w:sz w:val="15"/>
          </w:rPr>
          <w:t>(applicable</w:t>
        </w:r>
        <w:r>
          <w:rPr>
            <w:spacing w:val="-8"/>
            <w:sz w:val="15"/>
          </w:rPr>
          <w:t> </w:t>
        </w:r>
        <w:r>
          <w:rPr>
            <w:sz w:val="15"/>
          </w:rPr>
          <w:t>to</w:t>
        </w:r>
        <w:r>
          <w:rPr>
            <w:spacing w:val="-8"/>
            <w:sz w:val="15"/>
          </w:rPr>
          <w:t> </w:t>
        </w:r>
        <w:r>
          <w:rPr>
            <w:sz w:val="15"/>
          </w:rPr>
          <w:t>amounts</w:t>
        </w:r>
        <w:r>
          <w:rPr>
            <w:spacing w:val="-8"/>
            <w:sz w:val="15"/>
          </w:rPr>
          <w:t> </w:t>
        </w:r>
        <w:r>
          <w:rPr>
            <w:sz w:val="15"/>
          </w:rPr>
          <w:t>deferred</w:t>
        </w:r>
        <w:r>
          <w:rPr>
            <w:spacing w:val="-8"/>
            <w:sz w:val="15"/>
          </w:rPr>
          <w:t> </w:t>
        </w:r>
        <w:r>
          <w:rPr>
            <w:sz w:val="15"/>
          </w:rPr>
          <w:t>before</w:t>
        </w:r>
        <w:r>
          <w:rPr>
            <w:spacing w:val="-8"/>
            <w:sz w:val="15"/>
          </w:rPr>
          <w:t> </w:t>
        </w:r>
        <w:r>
          <w:rPr>
            <w:sz w:val="15"/>
          </w:rPr>
          <w:t>January</w:t>
        </w:r>
        <w:r>
          <w:rPr>
            <w:spacing w:val="-8"/>
            <w:sz w:val="15"/>
          </w:rPr>
          <w:t> </w:t>
        </w:r>
        <w:r>
          <w:rPr>
            <w:sz w:val="15"/>
          </w:rPr>
          <w:t>1,</w:t>
        </w:r>
        <w:r>
          <w:rPr>
            <w:spacing w:val="-8"/>
            <w:sz w:val="15"/>
          </w:rPr>
          <w:t> </w:t>
        </w:r>
        <w:r>
          <w:rPr>
            <w:sz w:val="15"/>
          </w:rPr>
          <w:t>2005)</w:t>
        </w:r>
      </w:hyperlink>
      <w:r>
        <w:rPr>
          <w:sz w:val="15"/>
        </w:rPr>
        <w:t> </w:t>
      </w:r>
      <w:hyperlink r:id="rId35">
        <w:r>
          <w:rPr>
            <w:sz w:val="15"/>
          </w:rPr>
          <w:t>(incorporated</w:t>
        </w:r>
        <w:r>
          <w:rPr>
            <w:spacing w:val="-1"/>
            <w:sz w:val="15"/>
          </w:rPr>
          <w:t> </w:t>
        </w:r>
        <w:r>
          <w:rPr>
            <w:sz w:val="15"/>
          </w:rPr>
          <w:t>by</w:t>
        </w:r>
        <w:r>
          <w:rPr>
            <w:spacing w:val="-1"/>
            <w:sz w:val="15"/>
          </w:rPr>
          <w:t> </w:t>
        </w:r>
        <w:r>
          <w:rPr>
            <w:sz w:val="15"/>
          </w:rPr>
          <w:t>reference</w:t>
        </w:r>
        <w:r>
          <w:rPr>
            <w:spacing w:val="-1"/>
            <w:sz w:val="15"/>
          </w:rPr>
          <w:t> </w:t>
        </w:r>
        <w:r>
          <w:rPr>
            <w:sz w:val="15"/>
          </w:rPr>
          <w:t>to</w:t>
        </w:r>
        <w:r>
          <w:rPr>
            <w:spacing w:val="-1"/>
            <w:sz w:val="15"/>
          </w:rPr>
          <w:t> </w:t>
        </w:r>
        <w:r>
          <w:rPr>
            <w:sz w:val="15"/>
          </w:rPr>
          <w:t>Exhibit</w:t>
        </w:r>
        <w:r>
          <w:rPr>
            <w:spacing w:val="-1"/>
            <w:sz w:val="15"/>
          </w:rPr>
          <w:t> </w:t>
        </w:r>
        <w:r>
          <w:rPr>
            <w:sz w:val="15"/>
          </w:rPr>
          <w:t>10.6</w:t>
        </w:r>
        <w:r>
          <w:rPr>
            <w:spacing w:val="-1"/>
            <w:sz w:val="15"/>
          </w:rPr>
          <w:t> </w:t>
        </w:r>
        <w:r>
          <w:rPr>
            <w:sz w:val="15"/>
          </w:rPr>
          <w:t>to</w:t>
        </w:r>
        <w:r>
          <w:rPr>
            <w:spacing w:val="-1"/>
            <w:sz w:val="15"/>
          </w:rPr>
          <w:t> </w:t>
        </w:r>
        <w:r>
          <w:rPr>
            <w:sz w:val="15"/>
          </w:rPr>
          <w:t>the</w:t>
        </w:r>
        <w:r>
          <w:rPr>
            <w:spacing w:val="-1"/>
            <w:sz w:val="15"/>
          </w:rPr>
          <w:t> </w:t>
        </w:r>
        <w:r>
          <w:rPr>
            <w:sz w:val="15"/>
          </w:rPr>
          <w:t>Company's</w:t>
        </w:r>
        <w:r>
          <w:rPr>
            <w:spacing w:val="-1"/>
            <w:sz w:val="15"/>
          </w:rPr>
          <w:t> </w:t>
        </w:r>
        <w:r>
          <w:rPr>
            <w:sz w:val="15"/>
          </w:rPr>
          <w:t>Annual</w:t>
        </w:r>
        <w:r>
          <w:rPr>
            <w:spacing w:val="-1"/>
            <w:sz w:val="15"/>
          </w:rPr>
          <w:t> </w:t>
        </w:r>
        <w:r>
          <w:rPr>
            <w:sz w:val="15"/>
          </w:rPr>
          <w:t>Report</w:t>
        </w:r>
        <w:r>
          <w:rPr>
            <w:spacing w:val="-1"/>
            <w:sz w:val="15"/>
          </w:rPr>
          <w:t> </w:t>
        </w:r>
        <w:r>
          <w:rPr>
            <w:sz w:val="15"/>
          </w:rPr>
          <w:t>on</w:t>
        </w:r>
        <w:r>
          <w:rPr>
            <w:spacing w:val="-1"/>
            <w:sz w:val="15"/>
          </w:rPr>
          <w:t> </w:t>
        </w:r>
        <w:r>
          <w:rPr>
            <w:sz w:val="15"/>
          </w:rPr>
          <w:t>Form</w:t>
        </w:r>
        <w:r>
          <w:rPr>
            <w:spacing w:val="-1"/>
            <w:sz w:val="15"/>
          </w:rPr>
          <w:t> </w:t>
        </w:r>
        <w:r>
          <w:rPr>
            <w:sz w:val="15"/>
          </w:rPr>
          <w:t>10-K</w:t>
        </w:r>
        <w:r>
          <w:rPr>
            <w:spacing w:val="-1"/>
            <w:sz w:val="15"/>
          </w:rPr>
          <w:t> </w:t>
        </w:r>
        <w:r>
          <w:rPr>
            <w:sz w:val="15"/>
          </w:rPr>
          <w:t>for</w:t>
        </w:r>
        <w:r>
          <w:rPr>
            <w:spacing w:val="-1"/>
            <w:sz w:val="15"/>
          </w:rPr>
          <w:t> </w:t>
        </w:r>
        <w:r>
          <w:rPr>
            <w:sz w:val="15"/>
          </w:rPr>
          <w:t>the</w:t>
        </w:r>
        <w:r>
          <w:rPr>
            <w:spacing w:val="-1"/>
            <w:sz w:val="15"/>
          </w:rPr>
          <w:t> </w:t>
        </w:r>
        <w:r>
          <w:rPr>
            <w:sz w:val="15"/>
          </w:rPr>
          <w:t>fiscal</w:t>
        </w:r>
        <w:r>
          <w:rPr>
            <w:spacing w:val="-1"/>
            <w:sz w:val="15"/>
          </w:rPr>
          <w:t> </w:t>
        </w:r>
        <w:r>
          <w:rPr>
            <w:sz w:val="15"/>
          </w:rPr>
          <w:t>year</w:t>
        </w:r>
        <w:r>
          <w:rPr>
            <w:spacing w:val="-1"/>
            <w:sz w:val="15"/>
          </w:rPr>
          <w:t> </w:t>
        </w:r>
        <w:r>
          <w:rPr>
            <w:sz w:val="15"/>
          </w:rPr>
          <w:t>ended</w:t>
        </w:r>
        <w:r>
          <w:rPr>
            <w:spacing w:val="-1"/>
            <w:sz w:val="15"/>
          </w:rPr>
          <w:t> </w:t>
        </w:r>
        <w:r>
          <w:rPr>
            <w:sz w:val="15"/>
          </w:rPr>
          <w:t>May</w:t>
        </w:r>
        <w:r>
          <w:rPr>
            <w:spacing w:val="-1"/>
            <w:sz w:val="15"/>
          </w:rPr>
          <w:t> </w:t>
        </w:r>
        <w:r>
          <w:rPr>
            <w:sz w:val="15"/>
          </w:rPr>
          <w:t>31,</w:t>
        </w:r>
        <w:r>
          <w:rPr>
            <w:spacing w:val="-1"/>
            <w:sz w:val="15"/>
          </w:rPr>
          <w:t> </w:t>
        </w:r>
        <w:r>
          <w:rPr>
            <w:sz w:val="15"/>
          </w:rPr>
          <w:t>2004).*</w:t>
        </w:r>
      </w:hyperlink>
    </w:p>
    <w:p>
      <w:pPr>
        <w:pStyle w:val="ListParagraph"/>
        <w:numPr>
          <w:ilvl w:val="1"/>
          <w:numId w:val="23"/>
        </w:numPr>
        <w:tabs>
          <w:tab w:pos="1319" w:val="left" w:leader="none"/>
        </w:tabs>
        <w:spacing w:line="225" w:lineRule="auto" w:before="29" w:after="24"/>
        <w:ind w:left="1319" w:right="631" w:hanging="1161"/>
        <w:jc w:val="left"/>
        <w:rPr>
          <w:sz w:val="15"/>
        </w:rPr>
      </w:pPr>
      <w:hyperlink r:id="rId36">
        <w:r>
          <w:rPr>
            <w:sz w:val="15"/>
          </w:rPr>
          <w:t>Amendment</w:t>
        </w:r>
        <w:r>
          <w:rPr>
            <w:spacing w:val="-7"/>
            <w:sz w:val="15"/>
          </w:rPr>
          <w:t> </w:t>
        </w:r>
        <w:r>
          <w:rPr>
            <w:sz w:val="15"/>
          </w:rPr>
          <w:t>No.</w:t>
        </w:r>
        <w:r>
          <w:rPr>
            <w:spacing w:val="-7"/>
            <w:sz w:val="15"/>
          </w:rPr>
          <w:t> </w:t>
        </w:r>
        <w:r>
          <w:rPr>
            <w:sz w:val="15"/>
          </w:rPr>
          <w:t>1</w:t>
        </w:r>
        <w:r>
          <w:rPr>
            <w:spacing w:val="-7"/>
            <w:sz w:val="15"/>
          </w:rPr>
          <w:t> </w:t>
        </w:r>
        <w:r>
          <w:rPr>
            <w:sz w:val="15"/>
          </w:rPr>
          <w:t>effective</w:t>
        </w:r>
        <w:r>
          <w:rPr>
            <w:spacing w:val="-7"/>
            <w:sz w:val="15"/>
          </w:rPr>
          <w:t> </w:t>
        </w:r>
        <w:r>
          <w:rPr>
            <w:sz w:val="15"/>
          </w:rPr>
          <w:t>January</w:t>
        </w:r>
        <w:r>
          <w:rPr>
            <w:spacing w:val="-7"/>
            <w:sz w:val="15"/>
          </w:rPr>
          <w:t> </w:t>
        </w:r>
        <w:r>
          <w:rPr>
            <w:sz w:val="15"/>
          </w:rPr>
          <w:t>1,</w:t>
        </w:r>
        <w:r>
          <w:rPr>
            <w:spacing w:val="-7"/>
            <w:sz w:val="15"/>
          </w:rPr>
          <w:t> </w:t>
        </w:r>
        <w:r>
          <w:rPr>
            <w:sz w:val="15"/>
          </w:rPr>
          <w:t>2008</w:t>
        </w:r>
        <w:r>
          <w:rPr>
            <w:spacing w:val="-7"/>
            <w:sz w:val="15"/>
          </w:rPr>
          <w:t> </w:t>
        </w:r>
        <w:r>
          <w:rPr>
            <w:sz w:val="15"/>
          </w:rPr>
          <w:t>to</w:t>
        </w:r>
        <w:r>
          <w:rPr>
            <w:spacing w:val="-7"/>
            <w:sz w:val="15"/>
          </w:rPr>
          <w:t> </w:t>
        </w:r>
        <w:r>
          <w:rPr>
            <w:sz w:val="15"/>
          </w:rPr>
          <w:t>the</w:t>
        </w:r>
        <w:r>
          <w:rPr>
            <w:spacing w:val="-7"/>
            <w:sz w:val="15"/>
          </w:rPr>
          <w:t> </w:t>
        </w:r>
        <w:r>
          <w:rPr>
            <w:sz w:val="15"/>
          </w:rPr>
          <w:t>NIKE,</w:t>
        </w:r>
        <w:r>
          <w:rPr>
            <w:spacing w:val="-7"/>
            <w:sz w:val="15"/>
          </w:rPr>
          <w:t> </w:t>
        </w:r>
        <w:r>
          <w:rPr>
            <w:sz w:val="15"/>
          </w:rPr>
          <w:t>Inc.</w:t>
        </w:r>
        <w:r>
          <w:rPr>
            <w:spacing w:val="-7"/>
            <w:sz w:val="15"/>
          </w:rPr>
          <w:t> </w:t>
        </w:r>
        <w:r>
          <w:rPr>
            <w:sz w:val="15"/>
          </w:rPr>
          <w:t>Deferred</w:t>
        </w:r>
        <w:r>
          <w:rPr>
            <w:spacing w:val="-7"/>
            <w:sz w:val="15"/>
          </w:rPr>
          <w:t> </w:t>
        </w:r>
        <w:r>
          <w:rPr>
            <w:sz w:val="15"/>
          </w:rPr>
          <w:t>Compensation</w:t>
        </w:r>
        <w:r>
          <w:rPr>
            <w:spacing w:val="-7"/>
            <w:sz w:val="15"/>
          </w:rPr>
          <w:t> </w:t>
        </w:r>
        <w:r>
          <w:rPr>
            <w:sz w:val="15"/>
          </w:rPr>
          <w:t>Plan</w:t>
        </w:r>
        <w:r>
          <w:rPr>
            <w:spacing w:val="-7"/>
            <w:sz w:val="15"/>
          </w:rPr>
          <w:t> </w:t>
        </w:r>
        <w:r>
          <w:rPr>
            <w:sz w:val="15"/>
          </w:rPr>
          <w:t>(June</w:t>
        </w:r>
        <w:r>
          <w:rPr>
            <w:spacing w:val="-7"/>
            <w:sz w:val="15"/>
          </w:rPr>
          <w:t> </w:t>
        </w:r>
        <w:r>
          <w:rPr>
            <w:sz w:val="15"/>
          </w:rPr>
          <w:t>1,</w:t>
        </w:r>
        <w:r>
          <w:rPr>
            <w:spacing w:val="-7"/>
            <w:sz w:val="15"/>
          </w:rPr>
          <w:t> </w:t>
        </w:r>
        <w:r>
          <w:rPr>
            <w:sz w:val="15"/>
          </w:rPr>
          <w:t>2004</w:t>
        </w:r>
        <w:r>
          <w:rPr>
            <w:spacing w:val="-7"/>
            <w:sz w:val="15"/>
          </w:rPr>
          <w:t> </w:t>
        </w:r>
        <w:r>
          <w:rPr>
            <w:sz w:val="15"/>
          </w:rPr>
          <w:t>Restatement)</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hyperlink>
      <w:r>
        <w:rPr>
          <w:sz w:val="15"/>
        </w:rPr>
        <w:t> </w:t>
      </w:r>
      <w:hyperlink r:id="rId36">
        <w:r>
          <w:rPr>
            <w:sz w:val="15"/>
          </w:rPr>
          <w:t>Exhibit 10.9 to the Company's Annual Report on Form 10-K for the fiscal year ended May 31, 2009).*</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03" name="Group 603"/>
                <wp:cNvGraphicFramePr>
                  <a:graphicFrameLocks/>
                </wp:cNvGraphicFramePr>
                <a:graphic>
                  <a:graphicData uri="http://schemas.microsoft.com/office/word/2010/wordprocessingGroup">
                    <wpg:wgp>
                      <wpg:cNvPr id="603" name="Group 603"/>
                      <wpg:cNvGrpSpPr/>
                      <wpg:grpSpPr>
                        <a:xfrm>
                          <a:off x="0" y="0"/>
                          <a:ext cx="7312659" cy="8890"/>
                          <a:chExt cx="7312659" cy="8890"/>
                        </a:xfrm>
                      </wpg:grpSpPr>
                      <wps:wsp>
                        <wps:cNvPr id="604" name="Graphic 604"/>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597" coordorigin="0,0" coordsize="11516,14">
                <v:shape style="position:absolute;left:0;top:0;width:11516;height:14" id="docshape598"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306" w:hanging="1161"/>
        <w:jc w:val="left"/>
        <w:rPr>
          <w:sz w:val="15"/>
        </w:rPr>
      </w:pPr>
      <w:r>
        <w:rPr/>
        <mc:AlternateContent>
          <mc:Choice Requires="wps">
            <w:drawing>
              <wp:anchor distT="0" distB="0" distL="0" distR="0" allowOverlap="1" layoutInCell="1" locked="0" behindDoc="1" simplePos="0" relativeHeight="487692288">
                <wp:simplePos x="0" y="0"/>
                <wp:positionH relativeFrom="page">
                  <wp:posOffset>222885</wp:posOffset>
                </wp:positionH>
                <wp:positionV relativeFrom="paragraph">
                  <wp:posOffset>235914</wp:posOffset>
                </wp:positionV>
                <wp:extent cx="7312659" cy="8890"/>
                <wp:effectExtent l="0" t="0" r="0" b="0"/>
                <wp:wrapTopAndBottom/>
                <wp:docPr id="605" name="Graphic 605"/>
                <wp:cNvGraphicFramePr>
                  <a:graphicFrameLocks/>
                </wp:cNvGraphicFramePr>
                <a:graphic>
                  <a:graphicData uri="http://schemas.microsoft.com/office/word/2010/wordprocessingShape">
                    <wps:wsp>
                      <wps:cNvPr id="605" name="Graphic 605"/>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8.575972pt;width:575.8pt;height:.7pt;mso-position-horizontal-relative:page;mso-position-vertical-relative:paragraph;z-index:-15624192;mso-wrap-distance-left:0;mso-wrap-distance-right:0" id="docshape599" coordorigin="351,372" coordsize="11516,14" path="m11866,372l1512,372,351,372,351,385,1512,385,11866,385,11866,372xe" filled="true" fillcolor="#808080" stroked="false">
                <v:path arrowok="t"/>
                <v:fill type="solid"/>
                <w10:wrap type="topAndBottom"/>
              </v:shape>
            </w:pict>
          </mc:Fallback>
        </mc:AlternateContent>
      </w:r>
      <w:hyperlink r:id="rId37">
        <w:r>
          <w:rPr>
            <w:sz w:val="15"/>
          </w:rPr>
          <w:t>NIKE,</w:t>
        </w:r>
        <w:r>
          <w:rPr>
            <w:spacing w:val="-7"/>
            <w:sz w:val="15"/>
          </w:rPr>
          <w:t> </w:t>
        </w:r>
        <w:r>
          <w:rPr>
            <w:sz w:val="15"/>
          </w:rPr>
          <w:t>Inc.</w:t>
        </w:r>
        <w:r>
          <w:rPr>
            <w:spacing w:val="-7"/>
            <w:sz w:val="15"/>
          </w:rPr>
          <w:t> </w:t>
        </w:r>
        <w:r>
          <w:rPr>
            <w:sz w:val="15"/>
          </w:rPr>
          <w:t>Foreign</w:t>
        </w:r>
        <w:r>
          <w:rPr>
            <w:spacing w:val="-7"/>
            <w:sz w:val="15"/>
          </w:rPr>
          <w:t> </w:t>
        </w:r>
        <w:r>
          <w:rPr>
            <w:sz w:val="15"/>
          </w:rPr>
          <w:t>Subsidiary</w:t>
        </w:r>
        <w:r>
          <w:rPr>
            <w:spacing w:val="-7"/>
            <w:sz w:val="15"/>
          </w:rPr>
          <w:t> </w:t>
        </w:r>
        <w:r>
          <w:rPr>
            <w:sz w:val="15"/>
          </w:rPr>
          <w:t>Employee</w:t>
        </w:r>
        <w:r>
          <w:rPr>
            <w:spacing w:val="-7"/>
            <w:sz w:val="15"/>
          </w:rPr>
          <w:t> </w:t>
        </w:r>
        <w:r>
          <w:rPr>
            <w:sz w:val="15"/>
          </w:rPr>
          <w:t>Stock</w:t>
        </w:r>
        <w:r>
          <w:rPr>
            <w:spacing w:val="-7"/>
            <w:sz w:val="15"/>
          </w:rPr>
          <w:t> </w:t>
        </w:r>
        <w:r>
          <w:rPr>
            <w:sz w:val="15"/>
          </w:rPr>
          <w:t>Purchase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10.1</w:t>
        </w:r>
        <w:r>
          <w:rPr>
            <w:spacing w:val="-5"/>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Quarterly</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10-Q</w:t>
        </w:r>
      </w:hyperlink>
      <w:r>
        <w:rPr>
          <w:sz w:val="15"/>
        </w:rPr>
        <w:t> </w:t>
      </w:r>
      <w:hyperlink r:id="rId37">
        <w:r>
          <w:rPr>
            <w:sz w:val="15"/>
          </w:rPr>
          <w:t>for the fiscal quarter ended November 30, 2008).*</w:t>
        </w:r>
      </w:hyperlink>
    </w:p>
    <w:p>
      <w:pPr>
        <w:pStyle w:val="ListParagraph"/>
        <w:numPr>
          <w:ilvl w:val="1"/>
          <w:numId w:val="23"/>
        </w:numPr>
        <w:tabs>
          <w:tab w:pos="1319" w:val="left" w:leader="none"/>
        </w:tabs>
        <w:spacing w:line="225" w:lineRule="auto" w:before="29" w:after="24"/>
        <w:ind w:left="1319" w:right="1018" w:hanging="1161"/>
        <w:jc w:val="left"/>
        <w:rPr>
          <w:sz w:val="15"/>
        </w:rPr>
      </w:pPr>
      <w:hyperlink r:id="rId38">
        <w:r>
          <w:rPr>
            <w:sz w:val="15"/>
          </w:rPr>
          <w:t>Amended</w:t>
        </w:r>
        <w:r>
          <w:rPr>
            <w:spacing w:val="-7"/>
            <w:sz w:val="15"/>
          </w:rPr>
          <w:t> </w:t>
        </w:r>
        <w:r>
          <w:rPr>
            <w:sz w:val="15"/>
          </w:rPr>
          <w:t>and</w:t>
        </w:r>
        <w:r>
          <w:rPr>
            <w:spacing w:val="-7"/>
            <w:sz w:val="15"/>
          </w:rPr>
          <w:t> </w:t>
        </w:r>
        <w:r>
          <w:rPr>
            <w:sz w:val="15"/>
          </w:rPr>
          <w:t>Restated</w:t>
        </w:r>
        <w:r>
          <w:rPr>
            <w:spacing w:val="-7"/>
            <w:sz w:val="15"/>
          </w:rPr>
          <w:t> </w:t>
        </w:r>
        <w:r>
          <w:rPr>
            <w:sz w:val="15"/>
          </w:rPr>
          <w:t>Covenant</w:t>
        </w:r>
        <w:r>
          <w:rPr>
            <w:spacing w:val="-7"/>
            <w:sz w:val="15"/>
          </w:rPr>
          <w:t> </w:t>
        </w:r>
        <w:r>
          <w:rPr>
            <w:sz w:val="15"/>
          </w:rPr>
          <w:t>Not</w:t>
        </w:r>
        <w:r>
          <w:rPr>
            <w:spacing w:val="-7"/>
            <w:sz w:val="15"/>
          </w:rPr>
          <w:t> </w:t>
        </w:r>
        <w:r>
          <w:rPr>
            <w:sz w:val="15"/>
          </w:rPr>
          <w:t>to</w:t>
        </w:r>
        <w:r>
          <w:rPr>
            <w:spacing w:val="-7"/>
            <w:sz w:val="15"/>
          </w:rPr>
          <w:t> </w:t>
        </w:r>
        <w:r>
          <w:rPr>
            <w:sz w:val="15"/>
          </w:rPr>
          <w:t>Compete</w:t>
        </w:r>
        <w:r>
          <w:rPr>
            <w:spacing w:val="-7"/>
            <w:sz w:val="15"/>
          </w:rPr>
          <w:t> </w:t>
        </w:r>
        <w:r>
          <w:rPr>
            <w:sz w:val="15"/>
          </w:rPr>
          <w:t>and</w:t>
        </w:r>
        <w:r>
          <w:rPr>
            <w:spacing w:val="-7"/>
            <w:sz w:val="15"/>
          </w:rPr>
          <w:t> </w:t>
        </w:r>
        <w:r>
          <w:rPr>
            <w:sz w:val="15"/>
          </w:rPr>
          <w:t>Non-Disclosure</w:t>
        </w:r>
        <w:r>
          <w:rPr>
            <w:spacing w:val="-7"/>
            <w:sz w:val="15"/>
          </w:rPr>
          <w:t> </w:t>
        </w:r>
        <w:r>
          <w:rPr>
            <w:sz w:val="15"/>
          </w:rPr>
          <w:t>Agreement</w:t>
        </w:r>
        <w:r>
          <w:rPr>
            <w:spacing w:val="-7"/>
            <w:sz w:val="15"/>
          </w:rPr>
          <w:t> </w:t>
        </w:r>
        <w:r>
          <w:rPr>
            <w:sz w:val="15"/>
          </w:rPr>
          <w:t>between</w:t>
        </w:r>
        <w:r>
          <w:rPr>
            <w:spacing w:val="-7"/>
            <w:sz w:val="15"/>
          </w:rPr>
          <w:t> </w:t>
        </w:r>
        <w:r>
          <w:rPr>
            <w:sz w:val="15"/>
          </w:rPr>
          <w:t>NIKE,</w:t>
        </w:r>
        <w:r>
          <w:rPr>
            <w:spacing w:val="-7"/>
            <w:sz w:val="15"/>
          </w:rPr>
          <w:t> </w:t>
        </w:r>
        <w:r>
          <w:rPr>
            <w:sz w:val="15"/>
          </w:rPr>
          <w:t>Inc.</w:t>
        </w:r>
        <w:r>
          <w:rPr>
            <w:spacing w:val="-7"/>
            <w:sz w:val="15"/>
          </w:rPr>
          <w:t> </w:t>
        </w:r>
        <w:r>
          <w:rPr>
            <w:sz w:val="15"/>
          </w:rPr>
          <w:t>and</w:t>
        </w:r>
        <w:r>
          <w:rPr>
            <w:spacing w:val="-5"/>
            <w:sz w:val="15"/>
          </w:rPr>
          <w:t> </w:t>
        </w:r>
        <w:r>
          <w:rPr>
            <w:sz w:val="15"/>
          </w:rPr>
          <w:t>Mark</w:t>
        </w:r>
        <w:r>
          <w:rPr>
            <w:spacing w:val="-7"/>
            <w:sz w:val="15"/>
          </w:rPr>
          <w:t> </w:t>
        </w:r>
        <w:r>
          <w:rPr>
            <w:sz w:val="15"/>
          </w:rPr>
          <w:t>G.</w:t>
        </w:r>
        <w:r>
          <w:rPr>
            <w:spacing w:val="-7"/>
            <w:sz w:val="15"/>
          </w:rPr>
          <w:t> </w:t>
        </w:r>
        <w:r>
          <w:rPr>
            <w:sz w:val="15"/>
          </w:rPr>
          <w:t>Parker</w:t>
        </w:r>
        <w:r>
          <w:rPr>
            <w:spacing w:val="-7"/>
            <w:sz w:val="15"/>
          </w:rPr>
          <w:t> </w:t>
        </w:r>
        <w:r>
          <w:rPr>
            <w:sz w:val="15"/>
          </w:rPr>
          <w:t>dated</w:t>
        </w:r>
        <w:r>
          <w:rPr>
            <w:spacing w:val="-7"/>
            <w:sz w:val="15"/>
          </w:rPr>
          <w:t> </w:t>
        </w:r>
        <w:r>
          <w:rPr>
            <w:sz w:val="15"/>
          </w:rPr>
          <w:t>July</w:t>
        </w:r>
        <w:r>
          <w:rPr>
            <w:spacing w:val="-7"/>
            <w:sz w:val="15"/>
          </w:rPr>
          <w:t> </w:t>
        </w:r>
        <w:r>
          <w:rPr>
            <w:sz w:val="15"/>
          </w:rPr>
          <w:t>24,</w:t>
        </w:r>
        <w:r>
          <w:rPr>
            <w:spacing w:val="-7"/>
            <w:sz w:val="15"/>
          </w:rPr>
          <w:t> </w:t>
        </w:r>
        <w:r>
          <w:rPr>
            <w:sz w:val="15"/>
          </w:rPr>
          <w:t>2008</w:t>
        </w:r>
      </w:hyperlink>
      <w:r>
        <w:rPr>
          <w:sz w:val="15"/>
        </w:rPr>
        <w:t> </w:t>
      </w:r>
      <w:hyperlink r:id="rId38">
        <w:r>
          <w:rPr>
            <w:sz w:val="15"/>
          </w:rPr>
          <w:t>(incorporated by reference to Exhibit 10.1 to the Company's Current Report on Form 8-K filed July 24, 2008).*</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06" name="Group 606"/>
                <wp:cNvGraphicFramePr>
                  <a:graphicFrameLocks/>
                </wp:cNvGraphicFramePr>
                <a:graphic>
                  <a:graphicData uri="http://schemas.microsoft.com/office/word/2010/wordprocessingGroup">
                    <wpg:wgp>
                      <wpg:cNvPr id="606" name="Group 606"/>
                      <wpg:cNvGrpSpPr/>
                      <wpg:grpSpPr>
                        <a:xfrm>
                          <a:off x="0" y="0"/>
                          <a:ext cx="7312659" cy="8890"/>
                          <a:chExt cx="7312659" cy="8890"/>
                        </a:xfrm>
                      </wpg:grpSpPr>
                      <wps:wsp>
                        <wps:cNvPr id="607" name="Graphic 607"/>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00" coordorigin="0,0" coordsize="11516,14">
                <v:shape style="position:absolute;left:0;top:0;width:11516;height:14" id="docshape601"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705" w:hanging="1161"/>
        <w:jc w:val="left"/>
        <w:rPr>
          <w:sz w:val="15"/>
        </w:rPr>
      </w:pPr>
      <w:r>
        <w:rPr/>
        <mc:AlternateContent>
          <mc:Choice Requires="wps">
            <w:drawing>
              <wp:anchor distT="0" distB="0" distL="0" distR="0" allowOverlap="1" layoutInCell="1" locked="0" behindDoc="1" simplePos="0" relativeHeight="487693312">
                <wp:simplePos x="0" y="0"/>
                <wp:positionH relativeFrom="page">
                  <wp:posOffset>222885</wp:posOffset>
                </wp:positionH>
                <wp:positionV relativeFrom="paragraph">
                  <wp:posOffset>235914</wp:posOffset>
                </wp:positionV>
                <wp:extent cx="7312659" cy="8890"/>
                <wp:effectExtent l="0" t="0" r="0" b="0"/>
                <wp:wrapTopAndBottom/>
                <wp:docPr id="608" name="Graphic 608"/>
                <wp:cNvGraphicFramePr>
                  <a:graphicFrameLocks/>
                </wp:cNvGraphicFramePr>
                <a:graphic>
                  <a:graphicData uri="http://schemas.microsoft.com/office/word/2010/wordprocessingShape">
                    <wps:wsp>
                      <wps:cNvPr id="608" name="Graphic 608"/>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8.575974pt;width:575.8pt;height:.7pt;mso-position-horizontal-relative:page;mso-position-vertical-relative:paragraph;z-index:-15623168;mso-wrap-distance-left:0;mso-wrap-distance-right:0" id="docshape602" coordorigin="351,372" coordsize="11516,14" path="m11866,372l1512,372,351,372,351,385,1512,385,11866,385,11866,372xe" filled="true" fillcolor="#808080" stroked="false">
                <v:path arrowok="t"/>
                <v:fill type="solid"/>
                <w10:wrap type="topAndBottom"/>
              </v:shape>
            </w:pict>
          </mc:Fallback>
        </mc:AlternateContent>
      </w:r>
      <w:hyperlink r:id="rId39">
        <w:r>
          <w:rPr>
            <w:sz w:val="15"/>
          </w:rPr>
          <w:t>Form</w:t>
        </w:r>
        <w:r>
          <w:rPr>
            <w:spacing w:val="-6"/>
            <w:sz w:val="15"/>
          </w:rPr>
          <w:t> </w:t>
        </w:r>
        <w:r>
          <w:rPr>
            <w:sz w:val="15"/>
          </w:rPr>
          <w:t>of</w:t>
        </w:r>
        <w:r>
          <w:rPr>
            <w:spacing w:val="-6"/>
            <w:sz w:val="15"/>
          </w:rPr>
          <w:t> </w:t>
        </w:r>
        <w:r>
          <w:rPr>
            <w:sz w:val="15"/>
          </w:rPr>
          <w:t>Restricted</w:t>
        </w:r>
        <w:r>
          <w:rPr>
            <w:spacing w:val="-6"/>
            <w:sz w:val="15"/>
          </w:rPr>
          <w:t> </w:t>
        </w:r>
        <w:r>
          <w:rPr>
            <w:sz w:val="15"/>
          </w:rPr>
          <w:t>Stock</w:t>
        </w:r>
        <w:r>
          <w:rPr>
            <w:spacing w:val="-6"/>
            <w:sz w:val="15"/>
          </w:rPr>
          <w:t> </w:t>
        </w:r>
        <w:r>
          <w:rPr>
            <w:sz w:val="15"/>
          </w:rPr>
          <w:t>Agreement</w:t>
        </w:r>
        <w:r>
          <w:rPr>
            <w:spacing w:val="-6"/>
            <w:sz w:val="15"/>
          </w:rPr>
          <w:t> </w:t>
        </w:r>
        <w:r>
          <w:rPr>
            <w:sz w:val="15"/>
          </w:rPr>
          <w:t>under</w:t>
        </w:r>
        <w:r>
          <w:rPr>
            <w:spacing w:val="-6"/>
            <w:sz w:val="15"/>
          </w:rPr>
          <w:t> </w:t>
        </w:r>
        <w:r>
          <w:rPr>
            <w:sz w:val="15"/>
          </w:rPr>
          <w:t>the</w:t>
        </w:r>
        <w:r>
          <w:rPr>
            <w:spacing w:val="-6"/>
            <w:sz w:val="15"/>
          </w:rPr>
          <w:t> </w:t>
        </w:r>
        <w:r>
          <w:rPr>
            <w:sz w:val="15"/>
          </w:rPr>
          <w:t>Stock</w:t>
        </w:r>
        <w:r>
          <w:rPr>
            <w:spacing w:val="-6"/>
            <w:sz w:val="15"/>
          </w:rPr>
          <w:t> </w:t>
        </w:r>
        <w:r>
          <w:rPr>
            <w:sz w:val="15"/>
          </w:rPr>
          <w:t>Incentive</w:t>
        </w:r>
        <w:r>
          <w:rPr>
            <w:spacing w:val="-6"/>
            <w:sz w:val="15"/>
          </w:rPr>
          <w:t> </w:t>
        </w:r>
        <w:r>
          <w:rPr>
            <w:sz w:val="15"/>
          </w:rPr>
          <w:t>Plan</w:t>
        </w:r>
        <w:r>
          <w:rPr>
            <w:spacing w:val="-5"/>
            <w:sz w:val="15"/>
          </w:rPr>
          <w:t> </w:t>
        </w:r>
        <w:r>
          <w:rPr>
            <w:sz w:val="15"/>
          </w:rPr>
          <w:t>for</w:t>
        </w:r>
        <w:r>
          <w:rPr>
            <w:spacing w:val="-6"/>
            <w:sz w:val="15"/>
          </w:rPr>
          <w:t> </w:t>
        </w:r>
        <w:r>
          <w:rPr>
            <w:sz w:val="15"/>
          </w:rPr>
          <w:t>awards</w:t>
        </w:r>
        <w:r>
          <w:rPr>
            <w:spacing w:val="-6"/>
            <w:sz w:val="15"/>
          </w:rPr>
          <w:t> </w:t>
        </w:r>
        <w:r>
          <w:rPr>
            <w:sz w:val="15"/>
          </w:rPr>
          <w:t>after</w:t>
        </w:r>
        <w:r>
          <w:rPr>
            <w:spacing w:val="-6"/>
            <w:sz w:val="15"/>
          </w:rPr>
          <w:t> </w:t>
        </w:r>
        <w:r>
          <w:rPr>
            <w:sz w:val="15"/>
          </w:rPr>
          <w:t>May</w:t>
        </w:r>
        <w:r>
          <w:rPr>
            <w:spacing w:val="-6"/>
            <w:sz w:val="15"/>
          </w:rPr>
          <w:t> </w:t>
        </w:r>
        <w:r>
          <w:rPr>
            <w:sz w:val="15"/>
          </w:rPr>
          <w:t>31,</w:t>
        </w:r>
        <w:r>
          <w:rPr>
            <w:spacing w:val="-6"/>
            <w:sz w:val="15"/>
          </w:rPr>
          <w:t> </w:t>
        </w:r>
        <w:r>
          <w:rPr>
            <w:sz w:val="15"/>
          </w:rPr>
          <w:t>2010</w:t>
        </w:r>
        <w:r>
          <w:rPr>
            <w:spacing w:val="-6"/>
            <w:sz w:val="15"/>
          </w:rPr>
          <w:t> </w:t>
        </w:r>
        <w:r>
          <w:rPr>
            <w:sz w:val="15"/>
          </w:rPr>
          <w:t>(incorporated</w:t>
        </w:r>
        <w:r>
          <w:rPr>
            <w:spacing w:val="-6"/>
            <w:sz w:val="15"/>
          </w:rPr>
          <w:t> </w:t>
        </w:r>
        <w:r>
          <w:rPr>
            <w:sz w:val="15"/>
          </w:rPr>
          <w:t>by</w:t>
        </w:r>
        <w:r>
          <w:rPr>
            <w:spacing w:val="-6"/>
            <w:sz w:val="15"/>
          </w:rPr>
          <w:t> </w:t>
        </w:r>
        <w:r>
          <w:rPr>
            <w:sz w:val="15"/>
          </w:rPr>
          <w:t>reference</w:t>
        </w:r>
        <w:r>
          <w:rPr>
            <w:spacing w:val="-6"/>
            <w:sz w:val="15"/>
          </w:rPr>
          <w:t> </w:t>
        </w:r>
        <w:r>
          <w:rPr>
            <w:sz w:val="15"/>
          </w:rPr>
          <w:t>to</w:t>
        </w:r>
        <w:r>
          <w:rPr>
            <w:spacing w:val="-6"/>
            <w:sz w:val="15"/>
          </w:rPr>
          <w:t> </w:t>
        </w:r>
        <w:r>
          <w:rPr>
            <w:sz w:val="15"/>
          </w:rPr>
          <w:t>Exhibit</w:t>
        </w:r>
        <w:r>
          <w:rPr>
            <w:spacing w:val="-6"/>
            <w:sz w:val="15"/>
          </w:rPr>
          <w:t> </w:t>
        </w:r>
        <w:r>
          <w:rPr>
            <w:sz w:val="15"/>
          </w:rPr>
          <w:t>10.15</w:t>
        </w:r>
        <w:r>
          <w:rPr>
            <w:spacing w:val="-6"/>
            <w:sz w:val="15"/>
          </w:rPr>
          <w:t> </w:t>
        </w:r>
        <w:r>
          <w:rPr>
            <w:sz w:val="15"/>
          </w:rPr>
          <w:t>to</w:t>
        </w:r>
        <w:r>
          <w:rPr>
            <w:spacing w:val="-6"/>
            <w:sz w:val="15"/>
          </w:rPr>
          <w:t> </w:t>
        </w:r>
        <w:r>
          <w:rPr>
            <w:sz w:val="15"/>
          </w:rPr>
          <w:t>the</w:t>
        </w:r>
      </w:hyperlink>
      <w:r>
        <w:rPr>
          <w:sz w:val="15"/>
        </w:rPr>
        <w:t> </w:t>
      </w:r>
      <w:hyperlink r:id="rId39">
        <w:r>
          <w:rPr>
            <w:sz w:val="15"/>
          </w:rPr>
          <w:t>Company's Annual Report on Form 10-K for the fiscal year ended May 31, 2015).*</w:t>
        </w:r>
      </w:hyperlink>
    </w:p>
    <w:p>
      <w:pPr>
        <w:pStyle w:val="ListParagraph"/>
        <w:numPr>
          <w:ilvl w:val="1"/>
          <w:numId w:val="23"/>
        </w:numPr>
        <w:tabs>
          <w:tab w:pos="1319" w:val="left" w:leader="none"/>
        </w:tabs>
        <w:spacing w:line="225" w:lineRule="auto" w:before="29" w:after="24"/>
        <w:ind w:left="1319" w:right="371" w:hanging="1161"/>
        <w:jc w:val="left"/>
        <w:rPr>
          <w:sz w:val="15"/>
        </w:rPr>
      </w:pPr>
      <w:hyperlink r:id="rId40">
        <w:r>
          <w:rPr>
            <w:sz w:val="15"/>
          </w:rPr>
          <w:t>Form</w:t>
        </w:r>
        <w:r>
          <w:rPr>
            <w:spacing w:val="-7"/>
            <w:sz w:val="15"/>
          </w:rPr>
          <w:t> </w:t>
        </w:r>
        <w:r>
          <w:rPr>
            <w:sz w:val="15"/>
          </w:rPr>
          <w:t>of</w:t>
        </w:r>
        <w:r>
          <w:rPr>
            <w:spacing w:val="-7"/>
            <w:sz w:val="15"/>
          </w:rPr>
          <w:t> </w:t>
        </w:r>
        <w:r>
          <w:rPr>
            <w:sz w:val="15"/>
          </w:rPr>
          <w:t>Restricted</w:t>
        </w:r>
        <w:r>
          <w:rPr>
            <w:spacing w:val="-7"/>
            <w:sz w:val="15"/>
          </w:rPr>
          <w:t> </w:t>
        </w:r>
        <w:r>
          <w:rPr>
            <w:sz w:val="15"/>
          </w:rPr>
          <w:t>Stock</w:t>
        </w:r>
        <w:r>
          <w:rPr>
            <w:spacing w:val="-7"/>
            <w:sz w:val="15"/>
          </w:rPr>
          <w:t> </w:t>
        </w:r>
        <w:r>
          <w:rPr>
            <w:sz w:val="15"/>
          </w:rPr>
          <w:t>Unit</w:t>
        </w:r>
        <w:r>
          <w:rPr>
            <w:spacing w:val="-7"/>
            <w:sz w:val="15"/>
          </w:rPr>
          <w:t> </w:t>
        </w:r>
        <w:r>
          <w:rPr>
            <w:sz w:val="15"/>
          </w:rPr>
          <w:t>Agreement</w:t>
        </w:r>
        <w:r>
          <w:rPr>
            <w:spacing w:val="-7"/>
            <w:sz w:val="15"/>
          </w:rPr>
          <w:t> </w:t>
        </w:r>
        <w:r>
          <w:rPr>
            <w:sz w:val="15"/>
          </w:rPr>
          <w:t>under</w:t>
        </w:r>
        <w:r>
          <w:rPr>
            <w:spacing w:val="-7"/>
            <w:sz w:val="15"/>
          </w:rPr>
          <w:t> </w:t>
        </w:r>
        <w:r>
          <w:rPr>
            <w:sz w:val="15"/>
          </w:rPr>
          <w:t>the</w:t>
        </w:r>
        <w:r>
          <w:rPr>
            <w:spacing w:val="-7"/>
            <w:sz w:val="15"/>
          </w:rPr>
          <w:t> </w:t>
        </w:r>
        <w:r>
          <w:rPr>
            <w:sz w:val="15"/>
          </w:rPr>
          <w:t>Stock</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5"/>
            <w:sz w:val="15"/>
          </w:rPr>
          <w:t> </w:t>
        </w:r>
        <w:r>
          <w:rPr>
            <w:sz w:val="15"/>
          </w:rPr>
          <w:t>Exhibit</w:t>
        </w:r>
        <w:r>
          <w:rPr>
            <w:spacing w:val="-7"/>
            <w:sz w:val="15"/>
          </w:rPr>
          <w:t> </w:t>
        </w:r>
        <w:r>
          <w:rPr>
            <w:sz w:val="15"/>
          </w:rPr>
          <w:t>10.2</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Quarterly</w:t>
        </w:r>
        <w:r>
          <w:rPr>
            <w:spacing w:val="-7"/>
            <w:sz w:val="15"/>
          </w:rPr>
          <w:t> </w:t>
        </w:r>
        <w:r>
          <w:rPr>
            <w:sz w:val="15"/>
          </w:rPr>
          <w:t>Report</w:t>
        </w:r>
        <w:r>
          <w:rPr>
            <w:spacing w:val="-7"/>
            <w:sz w:val="15"/>
          </w:rPr>
          <w:t> </w:t>
        </w:r>
        <w:r>
          <w:rPr>
            <w:sz w:val="15"/>
          </w:rPr>
          <w:t>on</w:t>
        </w:r>
      </w:hyperlink>
      <w:r>
        <w:rPr>
          <w:sz w:val="15"/>
        </w:rPr>
        <w:t> </w:t>
      </w:r>
      <w:hyperlink r:id="rId40">
        <w:r>
          <w:rPr>
            <w:sz w:val="15"/>
          </w:rPr>
          <w:t>Form 10-Q for the fiscal quarter ended February 28, 2018).*</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09" name="Group 609"/>
                <wp:cNvGraphicFramePr>
                  <a:graphicFrameLocks/>
                </wp:cNvGraphicFramePr>
                <a:graphic>
                  <a:graphicData uri="http://schemas.microsoft.com/office/word/2010/wordprocessingGroup">
                    <wpg:wgp>
                      <wpg:cNvPr id="609" name="Group 609"/>
                      <wpg:cNvGrpSpPr/>
                      <wpg:grpSpPr>
                        <a:xfrm>
                          <a:off x="0" y="0"/>
                          <a:ext cx="7312659" cy="8890"/>
                          <a:chExt cx="7312659" cy="8890"/>
                        </a:xfrm>
                      </wpg:grpSpPr>
                      <wps:wsp>
                        <wps:cNvPr id="610" name="Graphic 610"/>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03" coordorigin="0,0" coordsize="11516,14">
                <v:shape style="position:absolute;left:0;top:0;width:11516;height:14" id="docshape604"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301" w:hanging="1161"/>
        <w:jc w:val="left"/>
        <w:rPr>
          <w:sz w:val="15"/>
        </w:rPr>
      </w:pPr>
      <w:r>
        <w:rPr/>
        <mc:AlternateContent>
          <mc:Choice Requires="wps">
            <w:drawing>
              <wp:anchor distT="0" distB="0" distL="0" distR="0" allowOverlap="1" layoutInCell="1" locked="0" behindDoc="1" simplePos="0" relativeHeight="487694336">
                <wp:simplePos x="0" y="0"/>
                <wp:positionH relativeFrom="page">
                  <wp:posOffset>222885</wp:posOffset>
                </wp:positionH>
                <wp:positionV relativeFrom="paragraph">
                  <wp:posOffset>235902</wp:posOffset>
                </wp:positionV>
                <wp:extent cx="7312659" cy="8890"/>
                <wp:effectExtent l="0" t="0" r="0" b="0"/>
                <wp:wrapTopAndBottom/>
                <wp:docPr id="611" name="Graphic 611"/>
                <wp:cNvGraphicFramePr>
                  <a:graphicFrameLocks/>
                </wp:cNvGraphicFramePr>
                <a:graphic>
                  <a:graphicData uri="http://schemas.microsoft.com/office/word/2010/wordprocessingShape">
                    <wps:wsp>
                      <wps:cNvPr id="611" name="Graphic 611"/>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8.574976pt;width:575.8pt;height:.7pt;mso-position-horizontal-relative:page;mso-position-vertical-relative:paragraph;z-index:-15622144;mso-wrap-distance-left:0;mso-wrap-distance-right:0" id="docshape605" coordorigin="351,371" coordsize="11516,14" path="m11866,371l1512,371,351,371,351,385,1512,385,11866,385,11866,371xe" filled="true" fillcolor="#808080" stroked="false">
                <v:path arrowok="t"/>
                <v:fill type="solid"/>
                <w10:wrap type="topAndBottom"/>
              </v:shape>
            </w:pict>
          </mc:Fallback>
        </mc:AlternateContent>
      </w:r>
      <w:hyperlink r:id="rId41">
        <w:r>
          <w:rPr>
            <w:sz w:val="15"/>
          </w:rPr>
          <w:t>Form</w:t>
        </w:r>
        <w:r>
          <w:rPr>
            <w:spacing w:val="-7"/>
            <w:sz w:val="15"/>
          </w:rPr>
          <w:t> </w:t>
        </w:r>
        <w:r>
          <w:rPr>
            <w:sz w:val="15"/>
          </w:rPr>
          <w:t>of</w:t>
        </w:r>
        <w:r>
          <w:rPr>
            <w:spacing w:val="-7"/>
            <w:sz w:val="15"/>
          </w:rPr>
          <w:t> </w:t>
        </w:r>
        <w:r>
          <w:rPr>
            <w:sz w:val="15"/>
          </w:rPr>
          <w:t>Covenant</w:t>
        </w:r>
        <w:r>
          <w:rPr>
            <w:spacing w:val="-7"/>
            <w:sz w:val="15"/>
          </w:rPr>
          <w:t> </w:t>
        </w:r>
        <w:r>
          <w:rPr>
            <w:sz w:val="15"/>
          </w:rPr>
          <w:t>Not</w:t>
        </w:r>
        <w:r>
          <w:rPr>
            <w:spacing w:val="-7"/>
            <w:sz w:val="15"/>
          </w:rPr>
          <w:t> </w:t>
        </w:r>
        <w:r>
          <w:rPr>
            <w:sz w:val="15"/>
          </w:rPr>
          <w:t>to</w:t>
        </w:r>
        <w:r>
          <w:rPr>
            <w:spacing w:val="-7"/>
            <w:sz w:val="15"/>
          </w:rPr>
          <w:t> </w:t>
        </w:r>
        <w:r>
          <w:rPr>
            <w:sz w:val="15"/>
          </w:rPr>
          <w:t>Compete</w:t>
        </w:r>
        <w:r>
          <w:rPr>
            <w:spacing w:val="-7"/>
            <w:sz w:val="15"/>
          </w:rPr>
          <w:t> </w:t>
        </w:r>
        <w:r>
          <w:rPr>
            <w:sz w:val="15"/>
          </w:rPr>
          <w:t>and</w:t>
        </w:r>
        <w:r>
          <w:rPr>
            <w:spacing w:val="-7"/>
            <w:sz w:val="15"/>
          </w:rPr>
          <w:t> </w:t>
        </w:r>
        <w:r>
          <w:rPr>
            <w:sz w:val="15"/>
          </w:rPr>
          <w:t>Non-Disclosure</w:t>
        </w:r>
        <w:r>
          <w:rPr>
            <w:spacing w:val="-7"/>
            <w:sz w:val="15"/>
          </w:rPr>
          <w:t> </w:t>
        </w:r>
        <w:r>
          <w:rPr>
            <w:sz w:val="15"/>
          </w:rPr>
          <w:t>Agreement</w:t>
        </w:r>
        <w:r>
          <w:rPr>
            <w:spacing w:val="-7"/>
            <w:sz w:val="15"/>
          </w:rPr>
          <w:t> </w:t>
        </w:r>
        <w:r>
          <w:rPr>
            <w:sz w:val="15"/>
          </w:rPr>
          <w:t>between</w:t>
        </w:r>
        <w:r>
          <w:rPr>
            <w:spacing w:val="-7"/>
            <w:sz w:val="15"/>
          </w:rPr>
          <w:t> </w:t>
        </w:r>
        <w:r>
          <w:rPr>
            <w:sz w:val="15"/>
          </w:rPr>
          <w:t>NIKE,</w:t>
        </w:r>
        <w:r>
          <w:rPr>
            <w:spacing w:val="-7"/>
            <w:sz w:val="15"/>
          </w:rPr>
          <w:t> </w:t>
        </w:r>
        <w:r>
          <w:rPr>
            <w:sz w:val="15"/>
          </w:rPr>
          <w:t>Inc.</w:t>
        </w:r>
        <w:r>
          <w:rPr>
            <w:spacing w:val="-7"/>
            <w:sz w:val="15"/>
          </w:rPr>
          <w:t> </w:t>
        </w:r>
        <w:r>
          <w:rPr>
            <w:sz w:val="15"/>
          </w:rPr>
          <w:t>and</w:t>
        </w:r>
        <w:r>
          <w:rPr>
            <w:spacing w:val="-7"/>
            <w:sz w:val="15"/>
          </w:rPr>
          <w:t> </w:t>
        </w:r>
        <w:r>
          <w:rPr>
            <w:sz w:val="15"/>
          </w:rPr>
          <w:t>its</w:t>
        </w:r>
        <w:r>
          <w:rPr>
            <w:spacing w:val="-7"/>
            <w:sz w:val="15"/>
          </w:rPr>
          <w:t> </w:t>
        </w:r>
        <w:r>
          <w:rPr>
            <w:sz w:val="15"/>
          </w:rPr>
          <w:t>executive</w:t>
        </w:r>
        <w:r>
          <w:rPr>
            <w:spacing w:val="-7"/>
            <w:sz w:val="15"/>
          </w:rPr>
          <w:t> </w:t>
        </w:r>
        <w:r>
          <w:rPr>
            <w:sz w:val="15"/>
          </w:rPr>
          <w:t>officers</w:t>
        </w:r>
        <w:r>
          <w:rPr>
            <w:spacing w:val="-7"/>
            <w:sz w:val="15"/>
          </w:rPr>
          <w:t> </w:t>
        </w:r>
        <w:r>
          <w:rPr>
            <w:sz w:val="15"/>
          </w:rPr>
          <w:t>(other</w:t>
        </w:r>
        <w:r>
          <w:rPr>
            <w:spacing w:val="-7"/>
            <w:sz w:val="15"/>
          </w:rPr>
          <w:t> </w:t>
        </w:r>
        <w:r>
          <w:rPr>
            <w:sz w:val="15"/>
          </w:rPr>
          <w:t>than</w:t>
        </w:r>
        <w:r>
          <w:rPr>
            <w:spacing w:val="-7"/>
            <w:sz w:val="15"/>
          </w:rPr>
          <w:t> </w:t>
        </w:r>
        <w:r>
          <w:rPr>
            <w:sz w:val="15"/>
          </w:rPr>
          <w:t>Mark</w:t>
        </w:r>
        <w:r>
          <w:rPr>
            <w:spacing w:val="-7"/>
            <w:sz w:val="15"/>
          </w:rPr>
          <w:t> </w:t>
        </w:r>
        <w:r>
          <w:rPr>
            <w:sz w:val="15"/>
          </w:rPr>
          <w:t>G.</w:t>
        </w:r>
        <w:r>
          <w:rPr>
            <w:spacing w:val="-7"/>
            <w:sz w:val="15"/>
          </w:rPr>
          <w:t> </w:t>
        </w:r>
        <w:r>
          <w:rPr>
            <w:sz w:val="15"/>
          </w:rPr>
          <w:t>Parker)</w:t>
        </w:r>
        <w:r>
          <w:rPr>
            <w:spacing w:val="-7"/>
            <w:sz w:val="15"/>
          </w:rPr>
          <w:t> </w:t>
        </w:r>
        <w:r>
          <w:rPr>
            <w:sz w:val="15"/>
          </w:rPr>
          <w:t>(incorporated</w:t>
        </w:r>
      </w:hyperlink>
      <w:r>
        <w:rPr>
          <w:sz w:val="15"/>
        </w:rPr>
        <w:t> </w:t>
      </w:r>
      <w:hyperlink r:id="rId41">
        <w:r>
          <w:rPr>
            <w:sz w:val="15"/>
          </w:rPr>
          <w:t>by reference to Exhibit 10.17 to the Company's Annual Report on Form 10-K for the fiscal year ended May 31, 2018).*</w:t>
        </w:r>
      </w:hyperlink>
    </w:p>
    <w:p>
      <w:pPr>
        <w:pStyle w:val="ListParagraph"/>
        <w:numPr>
          <w:ilvl w:val="1"/>
          <w:numId w:val="23"/>
        </w:numPr>
        <w:tabs>
          <w:tab w:pos="1319" w:val="left" w:leader="none"/>
        </w:tabs>
        <w:spacing w:line="225" w:lineRule="auto" w:before="29" w:after="24"/>
        <w:ind w:left="1319" w:right="431" w:hanging="1161"/>
        <w:jc w:val="left"/>
        <w:rPr>
          <w:sz w:val="15"/>
        </w:rPr>
      </w:pPr>
      <w:hyperlink r:id="rId42">
        <w:r>
          <w:rPr>
            <w:sz w:val="15"/>
          </w:rPr>
          <w:t>Policy</w:t>
        </w:r>
        <w:r>
          <w:rPr>
            <w:spacing w:val="-7"/>
            <w:sz w:val="15"/>
          </w:rPr>
          <w:t> </w:t>
        </w:r>
        <w:r>
          <w:rPr>
            <w:sz w:val="15"/>
          </w:rPr>
          <w:t>for</w:t>
        </w:r>
        <w:r>
          <w:rPr>
            <w:spacing w:val="-7"/>
            <w:sz w:val="15"/>
          </w:rPr>
          <w:t> </w:t>
        </w:r>
        <w:r>
          <w:rPr>
            <w:sz w:val="15"/>
          </w:rPr>
          <w:t>Recoupment</w:t>
        </w:r>
        <w:r>
          <w:rPr>
            <w:spacing w:val="-7"/>
            <w:sz w:val="15"/>
          </w:rPr>
          <w:t> </w:t>
        </w:r>
        <w:r>
          <w:rPr>
            <w:sz w:val="15"/>
          </w:rPr>
          <w:t>of</w:t>
        </w:r>
        <w:r>
          <w:rPr>
            <w:spacing w:val="-7"/>
            <w:sz w:val="15"/>
          </w:rPr>
          <w:t> </w:t>
        </w:r>
        <w:r>
          <w:rPr>
            <w:sz w:val="15"/>
          </w:rPr>
          <w:t>Incentive</w:t>
        </w:r>
        <w:r>
          <w:rPr>
            <w:spacing w:val="-7"/>
            <w:sz w:val="15"/>
          </w:rPr>
          <w:t> </w:t>
        </w:r>
        <w:r>
          <w:rPr>
            <w:sz w:val="15"/>
          </w:rPr>
          <w:t>Compensation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10.3</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Current</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8-K</w:t>
        </w:r>
        <w:r>
          <w:rPr>
            <w:spacing w:val="-7"/>
            <w:sz w:val="15"/>
          </w:rPr>
          <w:t> </w:t>
        </w:r>
        <w:r>
          <w:rPr>
            <w:sz w:val="15"/>
          </w:rPr>
          <w:t>filed</w:t>
        </w:r>
        <w:r>
          <w:rPr>
            <w:spacing w:val="-7"/>
            <w:sz w:val="15"/>
          </w:rPr>
          <w:t> </w:t>
        </w:r>
        <w:r>
          <w:rPr>
            <w:sz w:val="15"/>
          </w:rPr>
          <w:t>July</w:t>
        </w:r>
        <w:r>
          <w:rPr>
            <w:spacing w:val="-7"/>
            <w:sz w:val="15"/>
          </w:rPr>
          <w:t> </w:t>
        </w:r>
        <w:r>
          <w:rPr>
            <w:sz w:val="15"/>
          </w:rPr>
          <w:t>20,</w:t>
        </w:r>
      </w:hyperlink>
      <w:r>
        <w:rPr>
          <w:sz w:val="15"/>
        </w:rPr>
        <w:t> </w:t>
      </w:r>
      <w:hyperlink r:id="rId42">
        <w:r>
          <w:rPr>
            <w:spacing w:val="-2"/>
            <w:sz w:val="15"/>
          </w:rPr>
          <w:t>2010).*</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12" name="Group 612"/>
                <wp:cNvGraphicFramePr>
                  <a:graphicFrameLocks/>
                </wp:cNvGraphicFramePr>
                <a:graphic>
                  <a:graphicData uri="http://schemas.microsoft.com/office/word/2010/wordprocessingGroup">
                    <wpg:wgp>
                      <wpg:cNvPr id="612" name="Group 612"/>
                      <wpg:cNvGrpSpPr/>
                      <wpg:grpSpPr>
                        <a:xfrm>
                          <a:off x="0" y="0"/>
                          <a:ext cx="7312659" cy="8890"/>
                          <a:chExt cx="7312659" cy="8890"/>
                        </a:xfrm>
                      </wpg:grpSpPr>
                      <wps:wsp>
                        <wps:cNvPr id="613" name="Graphic 613"/>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06" coordorigin="0,0" coordsize="11516,14">
                <v:shape style="position:absolute;left:0;top:0;width:11516;height:14" id="docshape607"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513" w:hanging="1161"/>
        <w:jc w:val="left"/>
        <w:rPr>
          <w:sz w:val="15"/>
        </w:rPr>
      </w:pPr>
      <w:r>
        <w:rPr/>
        <mc:AlternateContent>
          <mc:Choice Requires="wps">
            <w:drawing>
              <wp:anchor distT="0" distB="0" distL="0" distR="0" allowOverlap="1" layoutInCell="1" locked="0" behindDoc="1" simplePos="0" relativeHeight="487695360">
                <wp:simplePos x="0" y="0"/>
                <wp:positionH relativeFrom="page">
                  <wp:posOffset>222885</wp:posOffset>
                </wp:positionH>
                <wp:positionV relativeFrom="paragraph">
                  <wp:posOffset>338772</wp:posOffset>
                </wp:positionV>
                <wp:extent cx="7312659" cy="8890"/>
                <wp:effectExtent l="0" t="0" r="0" b="0"/>
                <wp:wrapTopAndBottom/>
                <wp:docPr id="614" name="Graphic 614"/>
                <wp:cNvGraphicFramePr>
                  <a:graphicFrameLocks/>
                </wp:cNvGraphicFramePr>
                <a:graphic>
                  <a:graphicData uri="http://schemas.microsoft.com/office/word/2010/wordprocessingShape">
                    <wps:wsp>
                      <wps:cNvPr id="614" name="Graphic 614"/>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26.674978pt;width:575.8pt;height:.7pt;mso-position-horizontal-relative:page;mso-position-vertical-relative:paragraph;z-index:-15621120;mso-wrap-distance-left:0;mso-wrap-distance-right:0" id="docshape608" coordorigin="351,533" coordsize="11516,14" path="m11866,533l1512,533,351,533,351,547,1512,547,11866,547,11866,533xe" filled="true" fillcolor="#808080" stroked="false">
                <v:path arrowok="t"/>
                <v:fill type="solid"/>
                <w10:wrap type="topAndBottom"/>
              </v:shape>
            </w:pict>
          </mc:Fallback>
        </mc:AlternateContent>
      </w:r>
      <w:hyperlink r:id="rId43">
        <w:r>
          <w:rPr>
            <w:sz w:val="15"/>
          </w:rPr>
          <w:t>Credit</w:t>
        </w:r>
        <w:r>
          <w:rPr>
            <w:spacing w:val="-7"/>
            <w:sz w:val="15"/>
          </w:rPr>
          <w:t> </w:t>
        </w:r>
        <w:r>
          <w:rPr>
            <w:sz w:val="15"/>
          </w:rPr>
          <w:t>Agreement</w:t>
        </w:r>
        <w:r>
          <w:rPr>
            <w:spacing w:val="-7"/>
            <w:sz w:val="15"/>
          </w:rPr>
          <w:t> </w:t>
        </w:r>
        <w:r>
          <w:rPr>
            <w:sz w:val="15"/>
          </w:rPr>
          <w:t>dated</w:t>
        </w:r>
        <w:r>
          <w:rPr>
            <w:spacing w:val="-7"/>
            <w:sz w:val="15"/>
          </w:rPr>
          <w:t> </w:t>
        </w:r>
        <w:r>
          <w:rPr>
            <w:sz w:val="15"/>
          </w:rPr>
          <w:t>as</w:t>
        </w:r>
        <w:r>
          <w:rPr>
            <w:spacing w:val="-7"/>
            <w:sz w:val="15"/>
          </w:rPr>
          <w:t> </w:t>
        </w:r>
        <w:r>
          <w:rPr>
            <w:sz w:val="15"/>
          </w:rPr>
          <w:t>of</w:t>
        </w:r>
        <w:r>
          <w:rPr>
            <w:spacing w:val="-7"/>
            <w:sz w:val="15"/>
          </w:rPr>
          <w:t> </w:t>
        </w:r>
        <w:r>
          <w:rPr>
            <w:sz w:val="15"/>
          </w:rPr>
          <w:t>August</w:t>
        </w:r>
        <w:r>
          <w:rPr>
            <w:spacing w:val="-7"/>
            <w:sz w:val="15"/>
          </w:rPr>
          <w:t> </w:t>
        </w:r>
        <w:r>
          <w:rPr>
            <w:sz w:val="15"/>
          </w:rPr>
          <w:t>28,</w:t>
        </w:r>
        <w:r>
          <w:rPr>
            <w:spacing w:val="-7"/>
            <w:sz w:val="15"/>
          </w:rPr>
          <w:t> </w:t>
        </w:r>
        <w:r>
          <w:rPr>
            <w:sz w:val="15"/>
          </w:rPr>
          <w:t>2015</w:t>
        </w:r>
        <w:r>
          <w:rPr>
            <w:spacing w:val="-7"/>
            <w:sz w:val="15"/>
          </w:rPr>
          <w:t> </w:t>
        </w:r>
        <w:r>
          <w:rPr>
            <w:sz w:val="15"/>
          </w:rPr>
          <w:t>among</w:t>
        </w:r>
        <w:r>
          <w:rPr>
            <w:spacing w:val="-7"/>
            <w:sz w:val="15"/>
          </w:rPr>
          <w:t> </w:t>
        </w:r>
        <w:r>
          <w:rPr>
            <w:sz w:val="15"/>
          </w:rPr>
          <w:t>NIKE,</w:t>
        </w:r>
        <w:r>
          <w:rPr>
            <w:spacing w:val="-7"/>
            <w:sz w:val="15"/>
          </w:rPr>
          <w:t> </w:t>
        </w:r>
        <w:r>
          <w:rPr>
            <w:sz w:val="15"/>
          </w:rPr>
          <w:t>Inc.,</w:t>
        </w:r>
        <w:r>
          <w:rPr>
            <w:spacing w:val="-7"/>
            <w:sz w:val="15"/>
          </w:rPr>
          <w:t> </w:t>
        </w:r>
        <w:r>
          <w:rPr>
            <w:sz w:val="15"/>
          </w:rPr>
          <w:t>Bank</w:t>
        </w:r>
        <w:r>
          <w:rPr>
            <w:spacing w:val="-7"/>
            <w:sz w:val="15"/>
          </w:rPr>
          <w:t> </w:t>
        </w:r>
        <w:r>
          <w:rPr>
            <w:sz w:val="15"/>
          </w:rPr>
          <w:t>of</w:t>
        </w:r>
        <w:r>
          <w:rPr>
            <w:spacing w:val="-7"/>
            <w:sz w:val="15"/>
          </w:rPr>
          <w:t> </w:t>
        </w:r>
        <w:r>
          <w:rPr>
            <w:sz w:val="15"/>
          </w:rPr>
          <w:t>America,</w:t>
        </w:r>
        <w:r>
          <w:rPr>
            <w:spacing w:val="-7"/>
            <w:sz w:val="15"/>
          </w:rPr>
          <w:t> </w:t>
        </w:r>
        <w:r>
          <w:rPr>
            <w:sz w:val="15"/>
          </w:rPr>
          <w:t>N.A.,</w:t>
        </w:r>
        <w:r>
          <w:rPr>
            <w:spacing w:val="-7"/>
            <w:sz w:val="15"/>
          </w:rPr>
          <w:t> </w:t>
        </w:r>
        <w:r>
          <w:rPr>
            <w:sz w:val="15"/>
          </w:rPr>
          <w:t>as</w:t>
        </w:r>
        <w:r>
          <w:rPr>
            <w:spacing w:val="-5"/>
            <w:sz w:val="15"/>
          </w:rPr>
          <w:t> </w:t>
        </w:r>
        <w:r>
          <w:rPr>
            <w:sz w:val="15"/>
          </w:rPr>
          <w:t>Administrative</w:t>
        </w:r>
        <w:r>
          <w:rPr>
            <w:spacing w:val="-7"/>
            <w:sz w:val="15"/>
          </w:rPr>
          <w:t> </w:t>
        </w:r>
        <w:r>
          <w:rPr>
            <w:sz w:val="15"/>
          </w:rPr>
          <w:t>Agent,</w:t>
        </w:r>
        <w:r>
          <w:rPr>
            <w:spacing w:val="-7"/>
            <w:sz w:val="15"/>
          </w:rPr>
          <w:t> </w:t>
        </w:r>
        <w:r>
          <w:rPr>
            <w:sz w:val="15"/>
          </w:rPr>
          <w:t>Citibank</w:t>
        </w:r>
        <w:r>
          <w:rPr>
            <w:spacing w:val="-7"/>
            <w:sz w:val="15"/>
          </w:rPr>
          <w:t> </w:t>
        </w:r>
        <w:r>
          <w:rPr>
            <w:sz w:val="15"/>
          </w:rPr>
          <w:t>N.A.,</w:t>
        </w:r>
        <w:r>
          <w:rPr>
            <w:spacing w:val="-7"/>
            <w:sz w:val="15"/>
          </w:rPr>
          <w:t> </w:t>
        </w:r>
        <w:r>
          <w:rPr>
            <w:sz w:val="15"/>
          </w:rPr>
          <w:t>as</w:t>
        </w:r>
        <w:r>
          <w:rPr>
            <w:spacing w:val="-7"/>
            <w:sz w:val="15"/>
          </w:rPr>
          <w:t> </w:t>
        </w:r>
        <w:r>
          <w:rPr>
            <w:sz w:val="15"/>
          </w:rPr>
          <w:t>Syndication</w:t>
        </w:r>
        <w:r>
          <w:rPr>
            <w:spacing w:val="-7"/>
            <w:sz w:val="15"/>
          </w:rPr>
          <w:t> </w:t>
        </w:r>
        <w:r>
          <w:rPr>
            <w:sz w:val="15"/>
          </w:rPr>
          <w:t>Agent,</w:t>
        </w:r>
      </w:hyperlink>
      <w:r>
        <w:rPr>
          <w:sz w:val="15"/>
        </w:rPr>
        <w:t> </w:t>
      </w:r>
      <w:hyperlink r:id="rId43">
        <w:r>
          <w:rPr>
            <w:sz w:val="15"/>
          </w:rPr>
          <w:t>Deutsche</w:t>
        </w:r>
        <w:r>
          <w:rPr>
            <w:spacing w:val="-4"/>
            <w:sz w:val="15"/>
          </w:rPr>
          <w:t> </w:t>
        </w:r>
        <w:r>
          <w:rPr>
            <w:sz w:val="15"/>
          </w:rPr>
          <w:t>Bank</w:t>
        </w:r>
        <w:r>
          <w:rPr>
            <w:spacing w:val="-4"/>
            <w:sz w:val="15"/>
          </w:rPr>
          <w:t> </w:t>
        </w:r>
        <w:r>
          <w:rPr>
            <w:sz w:val="15"/>
          </w:rPr>
          <w:t>A.G.</w:t>
        </w:r>
        <w:r>
          <w:rPr>
            <w:spacing w:val="-4"/>
            <w:sz w:val="15"/>
          </w:rPr>
          <w:t> </w:t>
        </w:r>
        <w:r>
          <w:rPr>
            <w:sz w:val="15"/>
          </w:rPr>
          <w:t>New</w:t>
        </w:r>
        <w:r>
          <w:rPr>
            <w:spacing w:val="-4"/>
            <w:sz w:val="15"/>
          </w:rPr>
          <w:t> </w:t>
        </w:r>
        <w:r>
          <w:rPr>
            <w:sz w:val="15"/>
          </w:rPr>
          <w:t>York</w:t>
        </w:r>
        <w:r>
          <w:rPr>
            <w:spacing w:val="-4"/>
            <w:sz w:val="15"/>
          </w:rPr>
          <w:t> </w:t>
        </w:r>
        <w:r>
          <w:rPr>
            <w:sz w:val="15"/>
          </w:rPr>
          <w:t>Branch</w:t>
        </w:r>
        <w:r>
          <w:rPr>
            <w:spacing w:val="-4"/>
            <w:sz w:val="15"/>
          </w:rPr>
          <w:t> </w:t>
        </w:r>
        <w:r>
          <w:rPr>
            <w:sz w:val="15"/>
          </w:rPr>
          <w:t>and</w:t>
        </w:r>
        <w:r>
          <w:rPr>
            <w:spacing w:val="-4"/>
            <w:sz w:val="15"/>
          </w:rPr>
          <w:t> </w:t>
        </w:r>
        <w:r>
          <w:rPr>
            <w:sz w:val="15"/>
          </w:rPr>
          <w:t>HSBC</w:t>
        </w:r>
        <w:r>
          <w:rPr>
            <w:spacing w:val="-4"/>
            <w:sz w:val="15"/>
          </w:rPr>
          <w:t> </w:t>
        </w:r>
        <w:r>
          <w:rPr>
            <w:sz w:val="15"/>
          </w:rPr>
          <w:t>Bank</w:t>
        </w:r>
        <w:r>
          <w:rPr>
            <w:spacing w:val="-4"/>
            <w:sz w:val="15"/>
          </w:rPr>
          <w:t> </w:t>
        </w:r>
        <w:r>
          <w:rPr>
            <w:sz w:val="15"/>
          </w:rPr>
          <w:t>USA,</w:t>
        </w:r>
        <w:r>
          <w:rPr>
            <w:spacing w:val="-4"/>
            <w:sz w:val="15"/>
          </w:rPr>
          <w:t> </w:t>
        </w:r>
        <w:r>
          <w:rPr>
            <w:sz w:val="15"/>
          </w:rPr>
          <w:t>National</w:t>
        </w:r>
        <w:r>
          <w:rPr>
            <w:spacing w:val="-4"/>
            <w:sz w:val="15"/>
          </w:rPr>
          <w:t> </w:t>
        </w:r>
        <w:r>
          <w:rPr>
            <w:sz w:val="15"/>
          </w:rPr>
          <w:t>Association,</w:t>
        </w:r>
        <w:r>
          <w:rPr>
            <w:spacing w:val="-4"/>
            <w:sz w:val="15"/>
          </w:rPr>
          <w:t> </w:t>
        </w:r>
        <w:r>
          <w:rPr>
            <w:sz w:val="15"/>
          </w:rPr>
          <w:t>as</w:t>
        </w:r>
        <w:r>
          <w:rPr>
            <w:spacing w:val="-4"/>
            <w:sz w:val="15"/>
          </w:rPr>
          <w:t> </w:t>
        </w:r>
        <w:r>
          <w:rPr>
            <w:sz w:val="15"/>
          </w:rPr>
          <w:t>Co-Documentation</w:t>
        </w:r>
        <w:r>
          <w:rPr>
            <w:spacing w:val="-4"/>
            <w:sz w:val="15"/>
          </w:rPr>
          <w:t> </w:t>
        </w:r>
        <w:r>
          <w:rPr>
            <w:sz w:val="15"/>
          </w:rPr>
          <w:t>Agents,</w:t>
        </w:r>
        <w:r>
          <w:rPr>
            <w:spacing w:val="-4"/>
            <w:sz w:val="15"/>
          </w:rPr>
          <w:t> </w:t>
        </w:r>
        <w:r>
          <w:rPr>
            <w:sz w:val="15"/>
          </w:rPr>
          <w:t>and</w:t>
        </w:r>
        <w:r>
          <w:rPr>
            <w:spacing w:val="-4"/>
            <w:sz w:val="15"/>
          </w:rPr>
          <w:t> </w:t>
        </w:r>
        <w:r>
          <w:rPr>
            <w:sz w:val="15"/>
          </w:rPr>
          <w:t>the</w:t>
        </w:r>
        <w:r>
          <w:rPr>
            <w:spacing w:val="-4"/>
            <w:sz w:val="15"/>
          </w:rPr>
          <w:t> </w:t>
        </w:r>
        <w:r>
          <w:rPr>
            <w:sz w:val="15"/>
          </w:rPr>
          <w:t>other</w:t>
        </w:r>
        <w:r>
          <w:rPr>
            <w:spacing w:val="-4"/>
            <w:sz w:val="15"/>
          </w:rPr>
          <w:t> </w:t>
        </w:r>
        <w:r>
          <w:rPr>
            <w:sz w:val="15"/>
          </w:rPr>
          <w:t>Banks</w:t>
        </w:r>
        <w:r>
          <w:rPr>
            <w:spacing w:val="-4"/>
            <w:sz w:val="15"/>
          </w:rPr>
          <w:t> </w:t>
        </w:r>
        <w:r>
          <w:rPr>
            <w:sz w:val="15"/>
          </w:rPr>
          <w:t>named</w:t>
        </w:r>
        <w:r>
          <w:rPr>
            <w:spacing w:val="-4"/>
            <w:sz w:val="15"/>
          </w:rPr>
          <w:t> </w:t>
        </w:r>
        <w:r>
          <w:rPr>
            <w:sz w:val="15"/>
          </w:rPr>
          <w:t>therein</w:t>
        </w:r>
      </w:hyperlink>
      <w:r>
        <w:rPr>
          <w:sz w:val="15"/>
        </w:rPr>
        <w:t> </w:t>
      </w:r>
      <w:hyperlink r:id="rId43">
        <w:r>
          <w:rPr>
            <w:sz w:val="15"/>
          </w:rPr>
          <w:t>(incorporated by reference to Exhibit 10.1 to the Company's Current Report on Form 8-K filed September 2, 2015).</w:t>
        </w:r>
      </w:hyperlink>
    </w:p>
    <w:p>
      <w:pPr>
        <w:pStyle w:val="ListParagraph"/>
        <w:numPr>
          <w:ilvl w:val="1"/>
          <w:numId w:val="23"/>
        </w:numPr>
        <w:tabs>
          <w:tab w:pos="1318" w:val="left" w:leader="none"/>
        </w:tabs>
        <w:spacing w:line="240" w:lineRule="auto" w:before="21" w:after="23"/>
        <w:ind w:left="1318" w:right="0" w:hanging="1160"/>
        <w:jc w:val="left"/>
        <w:rPr>
          <w:sz w:val="15"/>
        </w:rPr>
      </w:pPr>
      <w:hyperlink r:id="rId44">
        <w:r>
          <w:rPr>
            <w:sz w:val="15"/>
          </w:rPr>
          <w:t>Executive</w:t>
        </w:r>
        <w:r>
          <w:rPr>
            <w:spacing w:val="-9"/>
            <w:sz w:val="15"/>
          </w:rPr>
          <w:t> </w:t>
        </w:r>
        <w:r>
          <w:rPr>
            <w:sz w:val="15"/>
          </w:rPr>
          <w:t>Performance</w:t>
        </w:r>
        <w:r>
          <w:rPr>
            <w:spacing w:val="-8"/>
            <w:sz w:val="15"/>
          </w:rPr>
          <w:t> </w:t>
        </w:r>
        <w:r>
          <w:rPr>
            <w:sz w:val="15"/>
          </w:rPr>
          <w:t>Sharing</w:t>
        </w:r>
        <w:r>
          <w:rPr>
            <w:spacing w:val="-8"/>
            <w:sz w:val="15"/>
          </w:rPr>
          <w:t> </w:t>
        </w:r>
        <w:r>
          <w:rPr>
            <w:sz w:val="15"/>
          </w:rPr>
          <w:t>Plan</w:t>
        </w:r>
        <w:r>
          <w:rPr>
            <w:spacing w:val="-8"/>
            <w:sz w:val="15"/>
          </w:rPr>
          <w:t> </w:t>
        </w:r>
        <w:r>
          <w:rPr>
            <w:sz w:val="15"/>
          </w:rPr>
          <w:t>(incorporated</w:t>
        </w:r>
        <w:r>
          <w:rPr>
            <w:spacing w:val="-8"/>
            <w:sz w:val="15"/>
          </w:rPr>
          <w:t> </w:t>
        </w:r>
        <w:r>
          <w:rPr>
            <w:sz w:val="15"/>
          </w:rPr>
          <w:t>by</w:t>
        </w:r>
        <w:r>
          <w:rPr>
            <w:spacing w:val="-8"/>
            <w:sz w:val="15"/>
          </w:rPr>
          <w:t> </w:t>
        </w:r>
        <w:r>
          <w:rPr>
            <w:sz w:val="15"/>
          </w:rPr>
          <w:t>reference</w:t>
        </w:r>
        <w:r>
          <w:rPr>
            <w:spacing w:val="-8"/>
            <w:sz w:val="15"/>
          </w:rPr>
          <w:t> </w:t>
        </w:r>
        <w:r>
          <w:rPr>
            <w:sz w:val="15"/>
          </w:rPr>
          <w:t>to</w:t>
        </w:r>
        <w:r>
          <w:rPr>
            <w:spacing w:val="-8"/>
            <w:sz w:val="15"/>
          </w:rPr>
          <w:t> </w:t>
        </w:r>
        <w:r>
          <w:rPr>
            <w:sz w:val="15"/>
          </w:rPr>
          <w:t>Exhibit</w:t>
        </w:r>
        <w:r>
          <w:rPr>
            <w:spacing w:val="-8"/>
            <w:sz w:val="15"/>
          </w:rPr>
          <w:t> </w:t>
        </w:r>
        <w:r>
          <w:rPr>
            <w:sz w:val="15"/>
          </w:rPr>
          <w:t>10.1</w:t>
        </w:r>
        <w:r>
          <w:rPr>
            <w:spacing w:val="-8"/>
            <w:sz w:val="15"/>
          </w:rPr>
          <w:t> </w:t>
        </w:r>
        <w:r>
          <w:rPr>
            <w:sz w:val="15"/>
          </w:rPr>
          <w:t>to</w:t>
        </w:r>
        <w:r>
          <w:rPr>
            <w:spacing w:val="-8"/>
            <w:sz w:val="15"/>
          </w:rPr>
          <w:t> </w:t>
        </w:r>
        <w:r>
          <w:rPr>
            <w:sz w:val="15"/>
          </w:rPr>
          <w:t>the</w:t>
        </w:r>
        <w:r>
          <w:rPr>
            <w:spacing w:val="-8"/>
            <w:sz w:val="15"/>
          </w:rPr>
          <w:t> </w:t>
        </w:r>
        <w:r>
          <w:rPr>
            <w:sz w:val="15"/>
          </w:rPr>
          <w:t>Company's</w:t>
        </w:r>
        <w:r>
          <w:rPr>
            <w:spacing w:val="-8"/>
            <w:sz w:val="15"/>
          </w:rPr>
          <w:t> </w:t>
        </w:r>
        <w:r>
          <w:rPr>
            <w:sz w:val="15"/>
          </w:rPr>
          <w:t>Current</w:t>
        </w:r>
        <w:r>
          <w:rPr>
            <w:spacing w:val="-8"/>
            <w:sz w:val="15"/>
          </w:rPr>
          <w:t> </w:t>
        </w:r>
        <w:r>
          <w:rPr>
            <w:sz w:val="15"/>
          </w:rPr>
          <w:t>Report</w:t>
        </w:r>
        <w:r>
          <w:rPr>
            <w:spacing w:val="-8"/>
            <w:sz w:val="15"/>
          </w:rPr>
          <w:t> </w:t>
        </w:r>
        <w:r>
          <w:rPr>
            <w:sz w:val="15"/>
          </w:rPr>
          <w:t>on</w:t>
        </w:r>
        <w:r>
          <w:rPr>
            <w:spacing w:val="-8"/>
            <w:sz w:val="15"/>
          </w:rPr>
          <w:t> </w:t>
        </w:r>
        <w:r>
          <w:rPr>
            <w:sz w:val="15"/>
          </w:rPr>
          <w:t>Form</w:t>
        </w:r>
        <w:r>
          <w:rPr>
            <w:spacing w:val="-8"/>
            <w:sz w:val="15"/>
          </w:rPr>
          <w:t> </w:t>
        </w:r>
        <w:r>
          <w:rPr>
            <w:sz w:val="15"/>
          </w:rPr>
          <w:t>8-K</w:t>
        </w:r>
        <w:r>
          <w:rPr>
            <w:spacing w:val="-8"/>
            <w:sz w:val="15"/>
          </w:rPr>
          <w:t> </w:t>
        </w:r>
        <w:r>
          <w:rPr>
            <w:sz w:val="15"/>
          </w:rPr>
          <w:t>filed</w:t>
        </w:r>
        <w:r>
          <w:rPr>
            <w:spacing w:val="-8"/>
            <w:sz w:val="15"/>
          </w:rPr>
          <w:t> </w:t>
        </w:r>
        <w:r>
          <w:rPr>
            <w:sz w:val="15"/>
          </w:rPr>
          <w:t>September</w:t>
        </w:r>
        <w:r>
          <w:rPr>
            <w:spacing w:val="-8"/>
            <w:sz w:val="15"/>
          </w:rPr>
          <w:t> </w:t>
        </w:r>
        <w:r>
          <w:rPr>
            <w:sz w:val="15"/>
          </w:rPr>
          <w:t>23,</w:t>
        </w:r>
        <w:r>
          <w:rPr>
            <w:spacing w:val="-8"/>
            <w:sz w:val="15"/>
          </w:rPr>
          <w:t> </w:t>
        </w:r>
        <w:r>
          <w:rPr>
            <w:spacing w:val="-2"/>
            <w:sz w:val="15"/>
          </w:rPr>
          <w:t>2015).*</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15" name="Group 615"/>
                <wp:cNvGraphicFramePr>
                  <a:graphicFrameLocks/>
                </wp:cNvGraphicFramePr>
                <a:graphic>
                  <a:graphicData uri="http://schemas.microsoft.com/office/word/2010/wordprocessingGroup">
                    <wpg:wgp>
                      <wpg:cNvPr id="615" name="Group 615"/>
                      <wpg:cNvGrpSpPr/>
                      <wpg:grpSpPr>
                        <a:xfrm>
                          <a:off x="0" y="0"/>
                          <a:ext cx="7312659" cy="8890"/>
                          <a:chExt cx="7312659" cy="8890"/>
                        </a:xfrm>
                      </wpg:grpSpPr>
                      <wps:wsp>
                        <wps:cNvPr id="616" name="Graphic 616"/>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09" coordorigin="0,0" coordsize="11516,14">
                <v:shape style="position:absolute;left:0;top:0;width:11516;height:14" id="docshape610"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3"/>
        </w:numPr>
        <w:tabs>
          <w:tab w:pos="1318" w:val="left" w:leader="none"/>
        </w:tabs>
        <w:spacing w:line="240" w:lineRule="auto" w:before="15" w:after="0"/>
        <w:ind w:left="1318" w:right="0" w:hanging="1160"/>
        <w:jc w:val="left"/>
        <w:rPr>
          <w:sz w:val="15"/>
        </w:rPr>
      </w:pPr>
      <w:r>
        <w:rPr/>
        <mc:AlternateContent>
          <mc:Choice Requires="wps">
            <w:drawing>
              <wp:anchor distT="0" distB="0" distL="0" distR="0" allowOverlap="1" layoutInCell="1" locked="0" behindDoc="1" simplePos="0" relativeHeight="487696384">
                <wp:simplePos x="0" y="0"/>
                <wp:positionH relativeFrom="page">
                  <wp:posOffset>222885</wp:posOffset>
                </wp:positionH>
                <wp:positionV relativeFrom="paragraph">
                  <wp:posOffset>133044</wp:posOffset>
                </wp:positionV>
                <wp:extent cx="7312659" cy="8890"/>
                <wp:effectExtent l="0" t="0" r="0" b="0"/>
                <wp:wrapTopAndBottom/>
                <wp:docPr id="617" name="Graphic 617"/>
                <wp:cNvGraphicFramePr>
                  <a:graphicFrameLocks/>
                </wp:cNvGraphicFramePr>
                <a:graphic>
                  <a:graphicData uri="http://schemas.microsoft.com/office/word/2010/wordprocessingShape">
                    <wps:wsp>
                      <wps:cNvPr id="617" name="Graphic 617"/>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0.475979pt;width:575.8pt;height:.7pt;mso-position-horizontal-relative:page;mso-position-vertical-relative:paragraph;z-index:-15620096;mso-wrap-distance-left:0;mso-wrap-distance-right:0" id="docshape611" coordorigin="351,210" coordsize="11516,14" path="m11866,210l1512,210,351,210,351,223,1512,223,11866,223,11866,210xe" filled="true" fillcolor="#808080" stroked="false">
                <v:path arrowok="t"/>
                <v:fill type="solid"/>
                <w10:wrap type="topAndBottom"/>
              </v:shape>
            </w:pict>
          </mc:Fallback>
        </mc:AlternateContent>
      </w:r>
      <w:hyperlink r:id="rId45">
        <w:r>
          <w:rPr>
            <w:sz w:val="15"/>
          </w:rPr>
          <w:t>Stock</w:t>
        </w:r>
        <w:r>
          <w:rPr>
            <w:spacing w:val="-7"/>
            <w:sz w:val="15"/>
          </w:rPr>
          <w:t> </w:t>
        </w:r>
        <w:r>
          <w:rPr>
            <w:sz w:val="15"/>
          </w:rPr>
          <w:t>Incentive</w:t>
        </w:r>
        <w:r>
          <w:rPr>
            <w:spacing w:val="-8"/>
            <w:sz w:val="15"/>
          </w:rPr>
          <w:t> </w:t>
        </w:r>
        <w:r>
          <w:rPr>
            <w:sz w:val="15"/>
          </w:rPr>
          <w:t>Plan,</w:t>
        </w:r>
        <w:r>
          <w:rPr>
            <w:spacing w:val="-7"/>
            <w:sz w:val="15"/>
          </w:rPr>
          <w:t> </w:t>
        </w:r>
        <w:r>
          <w:rPr>
            <w:sz w:val="15"/>
          </w:rPr>
          <w:t>as</w:t>
        </w:r>
        <w:r>
          <w:rPr>
            <w:spacing w:val="-7"/>
            <w:sz w:val="15"/>
          </w:rPr>
          <w:t> </w:t>
        </w:r>
        <w:r>
          <w:rPr>
            <w:sz w:val="15"/>
          </w:rPr>
          <w:t>amended</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10.2</w:t>
        </w:r>
        <w:r>
          <w:rPr>
            <w:spacing w:val="-7"/>
            <w:sz w:val="15"/>
          </w:rPr>
          <w:t> </w:t>
        </w:r>
        <w:r>
          <w:rPr>
            <w:sz w:val="15"/>
          </w:rPr>
          <w:t>to</w:t>
        </w:r>
        <w:r>
          <w:rPr>
            <w:spacing w:val="-5"/>
            <w:sz w:val="15"/>
          </w:rPr>
          <w:t> </w:t>
        </w:r>
        <w:r>
          <w:rPr>
            <w:sz w:val="15"/>
          </w:rPr>
          <w:t>the</w:t>
        </w:r>
        <w:r>
          <w:rPr>
            <w:spacing w:val="-7"/>
            <w:sz w:val="15"/>
          </w:rPr>
          <w:t> </w:t>
        </w:r>
        <w:r>
          <w:rPr>
            <w:sz w:val="15"/>
          </w:rPr>
          <w:t>Company's</w:t>
        </w:r>
        <w:r>
          <w:rPr>
            <w:spacing w:val="-7"/>
            <w:sz w:val="15"/>
          </w:rPr>
          <w:t> </w:t>
        </w:r>
        <w:r>
          <w:rPr>
            <w:sz w:val="15"/>
          </w:rPr>
          <w:t>Current</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8-K</w:t>
        </w:r>
        <w:r>
          <w:rPr>
            <w:spacing w:val="-7"/>
            <w:sz w:val="15"/>
          </w:rPr>
          <w:t> </w:t>
        </w:r>
        <w:r>
          <w:rPr>
            <w:sz w:val="15"/>
          </w:rPr>
          <w:t>filed</w:t>
        </w:r>
        <w:r>
          <w:rPr>
            <w:spacing w:val="-7"/>
            <w:sz w:val="15"/>
          </w:rPr>
          <w:t> </w:t>
        </w:r>
        <w:r>
          <w:rPr>
            <w:sz w:val="15"/>
          </w:rPr>
          <w:t>September</w:t>
        </w:r>
        <w:r>
          <w:rPr>
            <w:spacing w:val="-7"/>
            <w:sz w:val="15"/>
          </w:rPr>
          <w:t> </w:t>
        </w:r>
        <w:r>
          <w:rPr>
            <w:sz w:val="15"/>
          </w:rPr>
          <w:t>23,</w:t>
        </w:r>
        <w:r>
          <w:rPr>
            <w:spacing w:val="-7"/>
            <w:sz w:val="15"/>
          </w:rPr>
          <w:t> </w:t>
        </w:r>
        <w:r>
          <w:rPr>
            <w:spacing w:val="-2"/>
            <w:sz w:val="15"/>
          </w:rPr>
          <w:t>2015).*</w:t>
        </w:r>
      </w:hyperlink>
    </w:p>
    <w:p>
      <w:pPr>
        <w:pStyle w:val="ListParagraph"/>
        <w:numPr>
          <w:ilvl w:val="1"/>
          <w:numId w:val="23"/>
        </w:numPr>
        <w:tabs>
          <w:tab w:pos="1319" w:val="left" w:leader="none"/>
        </w:tabs>
        <w:spacing w:line="225" w:lineRule="auto" w:before="29" w:after="24"/>
        <w:ind w:left="1319" w:right="456" w:hanging="1161"/>
        <w:jc w:val="left"/>
        <w:rPr>
          <w:sz w:val="15"/>
        </w:rPr>
      </w:pPr>
      <w:hyperlink r:id="rId46">
        <w:r>
          <w:rPr>
            <w:sz w:val="15"/>
          </w:rPr>
          <w:t>Form</w:t>
        </w:r>
        <w:r>
          <w:rPr>
            <w:spacing w:val="-7"/>
            <w:sz w:val="15"/>
          </w:rPr>
          <w:t> </w:t>
        </w:r>
        <w:r>
          <w:rPr>
            <w:sz w:val="15"/>
          </w:rPr>
          <w:t>of</w:t>
        </w:r>
        <w:r>
          <w:rPr>
            <w:spacing w:val="-7"/>
            <w:sz w:val="15"/>
          </w:rPr>
          <w:t> </w:t>
        </w:r>
        <w:r>
          <w:rPr>
            <w:sz w:val="15"/>
          </w:rPr>
          <w:t>Discretionary</w:t>
        </w:r>
        <w:r>
          <w:rPr>
            <w:spacing w:val="-7"/>
            <w:sz w:val="15"/>
          </w:rPr>
          <w:t> </w:t>
        </w:r>
        <w:r>
          <w:rPr>
            <w:sz w:val="15"/>
          </w:rPr>
          <w:t>Performance</w:t>
        </w:r>
        <w:r>
          <w:rPr>
            <w:spacing w:val="-7"/>
            <w:sz w:val="15"/>
          </w:rPr>
          <w:t> </w:t>
        </w:r>
        <w:r>
          <w:rPr>
            <w:sz w:val="15"/>
          </w:rPr>
          <w:t>Award</w:t>
        </w:r>
        <w:r>
          <w:rPr>
            <w:spacing w:val="-7"/>
            <w:sz w:val="15"/>
          </w:rPr>
          <w:t> </w:t>
        </w:r>
        <w:r>
          <w:rPr>
            <w:sz w:val="15"/>
          </w:rPr>
          <w:t>Agreement</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7"/>
            <w:sz w:val="15"/>
          </w:rPr>
          <w:t> </w:t>
        </w:r>
        <w:r>
          <w:rPr>
            <w:sz w:val="15"/>
          </w:rPr>
          <w:t>Exhibit</w:t>
        </w:r>
        <w:r>
          <w:rPr>
            <w:spacing w:val="-7"/>
            <w:sz w:val="15"/>
          </w:rPr>
          <w:t> </w:t>
        </w:r>
        <w:r>
          <w:rPr>
            <w:sz w:val="15"/>
          </w:rPr>
          <w:t>10.22</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Annual</w:t>
        </w:r>
        <w:r>
          <w:rPr>
            <w:spacing w:val="-7"/>
            <w:sz w:val="15"/>
          </w:rPr>
          <w:t> </w:t>
        </w:r>
        <w:r>
          <w:rPr>
            <w:sz w:val="15"/>
          </w:rPr>
          <w:t>Report</w:t>
        </w:r>
        <w:r>
          <w:rPr>
            <w:spacing w:val="-7"/>
            <w:sz w:val="15"/>
          </w:rPr>
          <w:t> </w:t>
        </w:r>
        <w:r>
          <w:rPr>
            <w:sz w:val="15"/>
          </w:rPr>
          <w:t>on</w:t>
        </w:r>
        <w:r>
          <w:rPr>
            <w:spacing w:val="-7"/>
            <w:sz w:val="15"/>
          </w:rPr>
          <w:t> </w:t>
        </w:r>
        <w:r>
          <w:rPr>
            <w:sz w:val="15"/>
          </w:rPr>
          <w:t>Form</w:t>
        </w:r>
        <w:r>
          <w:rPr>
            <w:spacing w:val="-7"/>
            <w:sz w:val="15"/>
          </w:rPr>
          <w:t> </w:t>
        </w:r>
        <w:r>
          <w:rPr>
            <w:sz w:val="15"/>
          </w:rPr>
          <w:t>10-K</w:t>
        </w:r>
        <w:r>
          <w:rPr>
            <w:spacing w:val="-7"/>
            <w:sz w:val="15"/>
          </w:rPr>
          <w:t> </w:t>
        </w:r>
        <w:r>
          <w:rPr>
            <w:sz w:val="15"/>
          </w:rPr>
          <w:t>for</w:t>
        </w:r>
        <w:r>
          <w:rPr>
            <w:spacing w:val="-7"/>
            <w:sz w:val="15"/>
          </w:rPr>
          <w:t> </w:t>
        </w:r>
        <w:r>
          <w:rPr>
            <w:sz w:val="15"/>
          </w:rPr>
          <w:t>the</w:t>
        </w:r>
      </w:hyperlink>
      <w:r>
        <w:rPr>
          <w:sz w:val="15"/>
        </w:rPr>
        <w:t> </w:t>
      </w:r>
      <w:hyperlink r:id="rId46">
        <w:r>
          <w:rPr>
            <w:sz w:val="15"/>
          </w:rPr>
          <w:t>fiscal year ended May 31, 2018).*</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18" name="Group 618"/>
                <wp:cNvGraphicFramePr>
                  <a:graphicFrameLocks/>
                </wp:cNvGraphicFramePr>
                <a:graphic>
                  <a:graphicData uri="http://schemas.microsoft.com/office/word/2010/wordprocessingGroup">
                    <wpg:wgp>
                      <wpg:cNvPr id="618" name="Group 618"/>
                      <wpg:cNvGrpSpPr/>
                      <wpg:grpSpPr>
                        <a:xfrm>
                          <a:off x="0" y="0"/>
                          <a:ext cx="7312659" cy="8890"/>
                          <a:chExt cx="7312659" cy="8890"/>
                        </a:xfrm>
                      </wpg:grpSpPr>
                      <wps:wsp>
                        <wps:cNvPr id="619" name="Graphic 619"/>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12" coordorigin="0,0" coordsize="11516,14">
                <v:shape style="position:absolute;left:0;top:0;width:11516;height:14" id="docshape613"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3"/>
        </w:numPr>
        <w:tabs>
          <w:tab w:pos="1319" w:val="left" w:leader="none"/>
        </w:tabs>
        <w:spacing w:line="225" w:lineRule="auto" w:before="23" w:after="0"/>
        <w:ind w:left="1319" w:right="272" w:hanging="1161"/>
        <w:jc w:val="left"/>
        <w:rPr>
          <w:sz w:val="15"/>
        </w:rPr>
      </w:pPr>
      <w:r>
        <w:rPr/>
        <mc:AlternateContent>
          <mc:Choice Requires="wps">
            <w:drawing>
              <wp:anchor distT="0" distB="0" distL="0" distR="0" allowOverlap="1" layoutInCell="1" locked="0" behindDoc="1" simplePos="0" relativeHeight="487697408">
                <wp:simplePos x="0" y="0"/>
                <wp:positionH relativeFrom="page">
                  <wp:posOffset>222885</wp:posOffset>
                </wp:positionH>
                <wp:positionV relativeFrom="paragraph">
                  <wp:posOffset>235914</wp:posOffset>
                </wp:positionV>
                <wp:extent cx="7312659" cy="8890"/>
                <wp:effectExtent l="0" t="0" r="0" b="0"/>
                <wp:wrapTopAndBottom/>
                <wp:docPr id="620" name="Graphic 620"/>
                <wp:cNvGraphicFramePr>
                  <a:graphicFrameLocks/>
                </wp:cNvGraphicFramePr>
                <a:graphic>
                  <a:graphicData uri="http://schemas.microsoft.com/office/word/2010/wordprocessingShape">
                    <wps:wsp>
                      <wps:cNvPr id="620" name="Graphic 620"/>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8.575981pt;width:575.8pt;height:.7pt;mso-position-horizontal-relative:page;mso-position-vertical-relative:paragraph;z-index:-15619072;mso-wrap-distance-left:0;mso-wrap-distance-right:0" id="docshape614" coordorigin="351,372" coordsize="11516,14" path="m11866,372l1512,372,351,372,351,385,1512,385,11866,385,11866,372xe" filled="true" fillcolor="#808080" stroked="false">
                <v:path arrowok="t"/>
                <v:fill type="solid"/>
                <w10:wrap type="topAndBottom"/>
              </v:shape>
            </w:pict>
          </mc:Fallback>
        </mc:AlternateContent>
      </w:r>
      <w:hyperlink r:id="rId47">
        <w:r>
          <w:rPr>
            <w:sz w:val="15"/>
          </w:rPr>
          <w:t>NIKE,</w:t>
        </w:r>
        <w:r>
          <w:rPr>
            <w:spacing w:val="-7"/>
            <w:sz w:val="15"/>
          </w:rPr>
          <w:t> </w:t>
        </w:r>
        <w:r>
          <w:rPr>
            <w:sz w:val="15"/>
          </w:rPr>
          <w:t>Inc.</w:t>
        </w:r>
        <w:r>
          <w:rPr>
            <w:spacing w:val="-7"/>
            <w:sz w:val="15"/>
          </w:rPr>
          <w:t> </w:t>
        </w:r>
        <w:r>
          <w:rPr>
            <w:sz w:val="15"/>
          </w:rPr>
          <w:t>Amended</w:t>
        </w:r>
        <w:r>
          <w:rPr>
            <w:spacing w:val="-7"/>
            <w:sz w:val="15"/>
          </w:rPr>
          <w:t> </w:t>
        </w:r>
        <w:r>
          <w:rPr>
            <w:sz w:val="15"/>
          </w:rPr>
          <w:t>and</w:t>
        </w:r>
        <w:r>
          <w:rPr>
            <w:spacing w:val="-7"/>
            <w:sz w:val="15"/>
          </w:rPr>
          <w:t> </w:t>
        </w:r>
        <w:r>
          <w:rPr>
            <w:sz w:val="15"/>
          </w:rPr>
          <w:t>Restated</w:t>
        </w:r>
        <w:r>
          <w:rPr>
            <w:spacing w:val="-7"/>
            <w:sz w:val="15"/>
          </w:rPr>
          <w:t> </w:t>
        </w:r>
        <w:r>
          <w:rPr>
            <w:sz w:val="15"/>
          </w:rPr>
          <w:t>Long-Term</w:t>
        </w:r>
        <w:r>
          <w:rPr>
            <w:spacing w:val="-7"/>
            <w:sz w:val="15"/>
          </w:rPr>
          <w:t> </w:t>
        </w:r>
        <w:r>
          <w:rPr>
            <w:sz w:val="15"/>
          </w:rPr>
          <w:t>Incentive</w:t>
        </w:r>
        <w:r>
          <w:rPr>
            <w:spacing w:val="-7"/>
            <w:sz w:val="15"/>
          </w:rPr>
          <w:t> </w:t>
        </w:r>
        <w:r>
          <w:rPr>
            <w:sz w:val="15"/>
          </w:rPr>
          <w:t>Plan</w:t>
        </w:r>
        <w:r>
          <w:rPr>
            <w:spacing w:val="-7"/>
            <w:sz w:val="15"/>
          </w:rPr>
          <w:t> </w:t>
        </w:r>
        <w:r>
          <w:rPr>
            <w:sz w:val="15"/>
          </w:rPr>
          <w:t>(incorporated</w:t>
        </w:r>
        <w:r>
          <w:rPr>
            <w:spacing w:val="-7"/>
            <w:sz w:val="15"/>
          </w:rPr>
          <w:t> </w:t>
        </w:r>
        <w:r>
          <w:rPr>
            <w:sz w:val="15"/>
          </w:rPr>
          <w:t>by</w:t>
        </w:r>
        <w:r>
          <w:rPr>
            <w:spacing w:val="-7"/>
            <w:sz w:val="15"/>
          </w:rPr>
          <w:t> </w:t>
        </w:r>
        <w:r>
          <w:rPr>
            <w:sz w:val="15"/>
          </w:rPr>
          <w:t>reference</w:t>
        </w:r>
        <w:r>
          <w:rPr>
            <w:spacing w:val="-7"/>
            <w:sz w:val="15"/>
          </w:rPr>
          <w:t> </w:t>
        </w:r>
        <w:r>
          <w:rPr>
            <w:sz w:val="15"/>
          </w:rPr>
          <w:t>to</w:t>
        </w:r>
        <w:r>
          <w:rPr>
            <w:spacing w:val="-5"/>
            <w:sz w:val="15"/>
          </w:rPr>
          <w:t> </w:t>
        </w:r>
        <w:r>
          <w:rPr>
            <w:sz w:val="15"/>
          </w:rPr>
          <w:t>Exhibit</w:t>
        </w:r>
        <w:r>
          <w:rPr>
            <w:spacing w:val="-7"/>
            <w:sz w:val="15"/>
          </w:rPr>
          <w:t> </w:t>
        </w:r>
        <w:r>
          <w:rPr>
            <w:sz w:val="15"/>
          </w:rPr>
          <w:t>A</w:t>
        </w:r>
        <w:r>
          <w:rPr>
            <w:spacing w:val="-7"/>
            <w:sz w:val="15"/>
          </w:rPr>
          <w:t> </w:t>
        </w:r>
        <w:r>
          <w:rPr>
            <w:sz w:val="15"/>
          </w:rPr>
          <w:t>to</w:t>
        </w:r>
        <w:r>
          <w:rPr>
            <w:spacing w:val="-7"/>
            <w:sz w:val="15"/>
          </w:rPr>
          <w:t> </w:t>
        </w:r>
        <w:r>
          <w:rPr>
            <w:sz w:val="15"/>
          </w:rPr>
          <w:t>the</w:t>
        </w:r>
        <w:r>
          <w:rPr>
            <w:spacing w:val="-7"/>
            <w:sz w:val="15"/>
          </w:rPr>
          <w:t> </w:t>
        </w:r>
        <w:r>
          <w:rPr>
            <w:sz w:val="15"/>
          </w:rPr>
          <w:t>Company's</w:t>
        </w:r>
        <w:r>
          <w:rPr>
            <w:spacing w:val="-7"/>
            <w:sz w:val="15"/>
          </w:rPr>
          <w:t> </w:t>
        </w:r>
        <w:r>
          <w:rPr>
            <w:sz w:val="15"/>
          </w:rPr>
          <w:t>definitive</w:t>
        </w:r>
        <w:r>
          <w:rPr>
            <w:spacing w:val="-7"/>
            <w:sz w:val="15"/>
          </w:rPr>
          <w:t> </w:t>
        </w:r>
        <w:r>
          <w:rPr>
            <w:sz w:val="15"/>
          </w:rPr>
          <w:t>Proxy</w:t>
        </w:r>
        <w:r>
          <w:rPr>
            <w:spacing w:val="-7"/>
            <w:sz w:val="15"/>
          </w:rPr>
          <w:t> </w:t>
        </w:r>
        <w:r>
          <w:rPr>
            <w:sz w:val="15"/>
          </w:rPr>
          <w:t>Statement</w:t>
        </w:r>
        <w:r>
          <w:rPr>
            <w:spacing w:val="-7"/>
            <w:sz w:val="15"/>
          </w:rPr>
          <w:t> </w:t>
        </w:r>
        <w:r>
          <w:rPr>
            <w:sz w:val="15"/>
          </w:rPr>
          <w:t>filed</w:t>
        </w:r>
        <w:r>
          <w:rPr>
            <w:spacing w:val="-7"/>
            <w:sz w:val="15"/>
          </w:rPr>
          <w:t> </w:t>
        </w:r>
        <w:r>
          <w:rPr>
            <w:sz w:val="15"/>
          </w:rPr>
          <w:t>July</w:t>
        </w:r>
      </w:hyperlink>
      <w:r>
        <w:rPr>
          <w:sz w:val="15"/>
        </w:rPr>
        <w:t> </w:t>
      </w:r>
      <w:hyperlink r:id="rId47">
        <w:r>
          <w:rPr>
            <w:sz w:val="15"/>
          </w:rPr>
          <w:t>25,</w:t>
        </w:r>
        <w:r>
          <w:rPr>
            <w:spacing w:val="-1"/>
            <w:sz w:val="15"/>
          </w:rPr>
          <w:t> </w:t>
        </w:r>
        <w:r>
          <w:rPr>
            <w:sz w:val="15"/>
          </w:rPr>
          <w:t>2017).*</w:t>
        </w:r>
      </w:hyperlink>
    </w:p>
    <w:p>
      <w:pPr>
        <w:pStyle w:val="BodyText"/>
        <w:tabs>
          <w:tab w:pos="1318" w:val="left" w:leader="none"/>
        </w:tabs>
        <w:spacing w:before="21" w:after="23"/>
        <w:ind w:left="158"/>
      </w:pPr>
      <w:r>
        <w:rPr>
          <w:spacing w:val="-5"/>
        </w:rPr>
        <w:t>21</w:t>
      </w:r>
      <w:r>
        <w:rPr/>
        <w:tab/>
      </w:r>
      <w:hyperlink w:history="true" w:anchor="_bookmark68">
        <w:r>
          <w:rPr/>
          <w:t>Subsidiaries</w:t>
        </w:r>
        <w:r>
          <w:rPr>
            <w:spacing w:val="-6"/>
          </w:rPr>
          <w:t> </w:t>
        </w:r>
        <w:r>
          <w:rPr/>
          <w:t>of</w:t>
        </w:r>
        <w:r>
          <w:rPr>
            <w:spacing w:val="-5"/>
          </w:rPr>
          <w:t> </w:t>
        </w:r>
        <w:r>
          <w:rPr/>
          <w:t>the</w:t>
        </w:r>
        <w:r>
          <w:rPr>
            <w:spacing w:val="-6"/>
          </w:rPr>
          <w:t> </w:t>
        </w:r>
        <w:r>
          <w:rPr>
            <w:spacing w:val="-2"/>
          </w:rPr>
          <w:t>Registrant.</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21" name="Group 621"/>
                <wp:cNvGraphicFramePr>
                  <a:graphicFrameLocks/>
                </wp:cNvGraphicFramePr>
                <a:graphic>
                  <a:graphicData uri="http://schemas.microsoft.com/office/word/2010/wordprocessingGroup">
                    <wpg:wgp>
                      <wpg:cNvPr id="621" name="Group 621"/>
                      <wpg:cNvGrpSpPr/>
                      <wpg:grpSpPr>
                        <a:xfrm>
                          <a:off x="0" y="0"/>
                          <a:ext cx="7312659" cy="8890"/>
                          <a:chExt cx="7312659" cy="8890"/>
                        </a:xfrm>
                      </wpg:grpSpPr>
                      <wps:wsp>
                        <wps:cNvPr id="622" name="Graphic 622"/>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15" coordorigin="0,0" coordsize="11516,14">
                <v:shape style="position:absolute;left:0;top:0;width:11516;height:14" id="docshape616" coordorigin="0,0" coordsize="11516,14" path="m11515,0l1161,0,0,0,0,13,1161,13,11515,13,11515,0xe" filled="true" fillcolor="#808080" stroked="false">
                  <v:path arrowok="t"/>
                  <v:fill type="solid"/>
                </v:shape>
              </v:group>
            </w:pict>
          </mc:Fallback>
        </mc:AlternateContent>
      </w:r>
      <w:r>
        <w:rPr>
          <w:sz w:val="2"/>
        </w:rPr>
      </w:r>
    </w:p>
    <w:p>
      <w:pPr>
        <w:pStyle w:val="BodyText"/>
        <w:tabs>
          <w:tab w:pos="1318" w:val="left" w:leader="none"/>
        </w:tabs>
        <w:spacing w:before="15"/>
        <w:ind w:left="158"/>
      </w:pPr>
      <w:r>
        <w:rPr/>
        <mc:AlternateContent>
          <mc:Choice Requires="wps">
            <w:drawing>
              <wp:anchor distT="0" distB="0" distL="0" distR="0" allowOverlap="1" layoutInCell="1" locked="0" behindDoc="1" simplePos="0" relativeHeight="487698432">
                <wp:simplePos x="0" y="0"/>
                <wp:positionH relativeFrom="page">
                  <wp:posOffset>222885</wp:posOffset>
                </wp:positionH>
                <wp:positionV relativeFrom="paragraph">
                  <wp:posOffset>133044</wp:posOffset>
                </wp:positionV>
                <wp:extent cx="7312659" cy="8890"/>
                <wp:effectExtent l="0" t="0" r="0" b="0"/>
                <wp:wrapTopAndBottom/>
                <wp:docPr id="623" name="Graphic 623"/>
                <wp:cNvGraphicFramePr>
                  <a:graphicFrameLocks/>
                </wp:cNvGraphicFramePr>
                <a:graphic>
                  <a:graphicData uri="http://schemas.microsoft.com/office/word/2010/wordprocessingShape">
                    <wps:wsp>
                      <wps:cNvPr id="623" name="Graphic 623"/>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0.475982pt;width:575.8pt;height:.7pt;mso-position-horizontal-relative:page;mso-position-vertical-relative:paragraph;z-index:-15618048;mso-wrap-distance-left:0;mso-wrap-distance-right:0" id="docshape617" coordorigin="351,210" coordsize="11516,14" path="m11866,210l1512,210,351,210,351,223,1512,223,11866,223,11866,210xe" filled="true" fillcolor="#808080" stroked="false">
                <v:path arrowok="t"/>
                <v:fill type="solid"/>
                <w10:wrap type="topAndBottom"/>
              </v:shape>
            </w:pict>
          </mc:Fallback>
        </mc:AlternateContent>
      </w:r>
      <w:r>
        <w:rPr>
          <w:spacing w:val="-5"/>
        </w:rPr>
        <w:t>23</w:t>
      </w:r>
      <w:r>
        <w:rPr/>
        <w:tab/>
      </w:r>
      <w:hyperlink w:history="true" w:anchor="_bookmark65">
        <w:r>
          <w:rPr/>
          <w:t>Consent</w:t>
        </w:r>
        <w:r>
          <w:rPr>
            <w:spacing w:val="-9"/>
          </w:rPr>
          <w:t> </w:t>
        </w:r>
        <w:r>
          <w:rPr/>
          <w:t>of</w:t>
        </w:r>
        <w:r>
          <w:rPr>
            <w:spacing w:val="-9"/>
          </w:rPr>
          <w:t> </w:t>
        </w:r>
        <w:r>
          <w:rPr/>
          <w:t>PricewaterhouseCoopers</w:t>
        </w:r>
        <w:r>
          <w:rPr>
            <w:spacing w:val="-8"/>
          </w:rPr>
          <w:t> </w:t>
        </w:r>
        <w:r>
          <w:rPr/>
          <w:t>LLP,</w:t>
        </w:r>
        <w:r>
          <w:rPr>
            <w:spacing w:val="-9"/>
          </w:rPr>
          <w:t> </w:t>
        </w:r>
        <w:r>
          <w:rPr/>
          <w:t>Independent</w:t>
        </w:r>
        <w:r>
          <w:rPr>
            <w:spacing w:val="-9"/>
          </w:rPr>
          <w:t> </w:t>
        </w:r>
        <w:r>
          <w:rPr/>
          <w:t>Registered</w:t>
        </w:r>
        <w:r>
          <w:rPr>
            <w:spacing w:val="-8"/>
          </w:rPr>
          <w:t> </w:t>
        </w:r>
        <w:r>
          <w:rPr/>
          <w:t>Public</w:t>
        </w:r>
        <w:r>
          <w:rPr>
            <w:spacing w:val="-9"/>
          </w:rPr>
          <w:t> </w:t>
        </w:r>
        <w:r>
          <w:rPr/>
          <w:t>Accounting</w:t>
        </w:r>
        <w:r>
          <w:rPr>
            <w:spacing w:val="-9"/>
          </w:rPr>
          <w:t> </w:t>
        </w:r>
        <w:r>
          <w:rPr/>
          <w:t>Firm</w:t>
        </w:r>
        <w:r>
          <w:rPr>
            <w:spacing w:val="-8"/>
          </w:rPr>
          <w:t> </w:t>
        </w:r>
        <w:r>
          <w:rPr/>
          <w:t>(included</w:t>
        </w:r>
        <w:r>
          <w:rPr>
            <w:spacing w:val="-9"/>
          </w:rPr>
          <w:t> </w:t>
        </w:r>
        <w:r>
          <w:rPr/>
          <w:t>within</w:t>
        </w:r>
        <w:r>
          <w:rPr>
            <w:spacing w:val="-9"/>
          </w:rPr>
          <w:t> </w:t>
        </w:r>
        <w:r>
          <w:rPr/>
          <w:t>this</w:t>
        </w:r>
        <w:r>
          <w:rPr>
            <w:spacing w:val="-8"/>
          </w:rPr>
          <w:t> </w:t>
        </w:r>
        <w:r>
          <w:rPr/>
          <w:t>Annual</w:t>
        </w:r>
        <w:r>
          <w:rPr>
            <w:spacing w:val="-9"/>
          </w:rPr>
          <w:t> </w:t>
        </w:r>
        <w:r>
          <w:rPr/>
          <w:t>Report</w:t>
        </w:r>
        <w:r>
          <w:rPr>
            <w:spacing w:val="-9"/>
          </w:rPr>
          <w:t> </w:t>
        </w:r>
        <w:r>
          <w:rPr/>
          <w:t>on</w:t>
        </w:r>
        <w:r>
          <w:rPr>
            <w:spacing w:val="-8"/>
          </w:rPr>
          <w:t> </w:t>
        </w:r>
        <w:r>
          <w:rPr/>
          <w:t>Form</w:t>
        </w:r>
        <w:r>
          <w:rPr>
            <w:spacing w:val="-9"/>
          </w:rPr>
          <w:t> </w:t>
        </w:r>
        <w:r>
          <w:rPr/>
          <w:t>10-</w:t>
        </w:r>
        <w:r>
          <w:rPr>
            <w:spacing w:val="-5"/>
          </w:rPr>
          <w:t>K).</w:t>
        </w:r>
      </w:hyperlink>
    </w:p>
    <w:p>
      <w:pPr>
        <w:pStyle w:val="ListParagraph"/>
        <w:numPr>
          <w:ilvl w:val="1"/>
          <w:numId w:val="24"/>
        </w:numPr>
        <w:tabs>
          <w:tab w:pos="1318" w:val="left" w:leader="none"/>
        </w:tabs>
        <w:spacing w:line="240" w:lineRule="auto" w:before="21" w:after="23"/>
        <w:ind w:left="1318" w:right="0" w:hanging="1160"/>
        <w:jc w:val="left"/>
        <w:rPr>
          <w:sz w:val="15"/>
        </w:rPr>
      </w:pPr>
      <w:hyperlink w:history="true" w:anchor="_bookmark69">
        <w:r>
          <w:rPr>
            <w:spacing w:val="-2"/>
            <w:sz w:val="15"/>
          </w:rPr>
          <w:t>Rule</w:t>
        </w:r>
        <w:r>
          <w:rPr>
            <w:spacing w:val="6"/>
            <w:sz w:val="15"/>
          </w:rPr>
          <w:t> </w:t>
        </w:r>
        <w:r>
          <w:rPr>
            <w:spacing w:val="-2"/>
            <w:sz w:val="15"/>
          </w:rPr>
          <w:t>13a-14(a)/15d-14(a)</w:t>
        </w:r>
        <w:r>
          <w:rPr>
            <w:spacing w:val="7"/>
            <w:sz w:val="15"/>
          </w:rPr>
          <w:t> </w:t>
        </w:r>
        <w:r>
          <w:rPr>
            <w:spacing w:val="-2"/>
            <w:sz w:val="15"/>
          </w:rPr>
          <w:t>Certification</w:t>
        </w:r>
        <w:r>
          <w:rPr>
            <w:spacing w:val="6"/>
            <w:sz w:val="15"/>
          </w:rPr>
          <w:t> </w:t>
        </w:r>
        <w:r>
          <w:rPr>
            <w:spacing w:val="-2"/>
            <w:sz w:val="15"/>
          </w:rPr>
          <w:t>of</w:t>
        </w:r>
        <w:r>
          <w:rPr>
            <w:spacing w:val="7"/>
            <w:sz w:val="15"/>
          </w:rPr>
          <w:t> </w:t>
        </w:r>
        <w:r>
          <w:rPr>
            <w:spacing w:val="-2"/>
            <w:sz w:val="15"/>
          </w:rPr>
          <w:t>Chief</w:t>
        </w:r>
        <w:r>
          <w:rPr>
            <w:spacing w:val="6"/>
            <w:sz w:val="15"/>
          </w:rPr>
          <w:t> </w:t>
        </w:r>
        <w:r>
          <w:rPr>
            <w:spacing w:val="-2"/>
            <w:sz w:val="15"/>
          </w:rPr>
          <w:t>Executive</w:t>
        </w:r>
        <w:r>
          <w:rPr>
            <w:spacing w:val="7"/>
            <w:sz w:val="15"/>
          </w:rPr>
          <w:t> </w:t>
        </w:r>
        <w:r>
          <w:rPr>
            <w:spacing w:val="-2"/>
            <w:sz w:val="15"/>
          </w:rPr>
          <w:t>Officer.</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24" name="Group 624"/>
                <wp:cNvGraphicFramePr>
                  <a:graphicFrameLocks/>
                </wp:cNvGraphicFramePr>
                <a:graphic>
                  <a:graphicData uri="http://schemas.microsoft.com/office/word/2010/wordprocessingGroup">
                    <wpg:wgp>
                      <wpg:cNvPr id="624" name="Group 624"/>
                      <wpg:cNvGrpSpPr/>
                      <wpg:grpSpPr>
                        <a:xfrm>
                          <a:off x="0" y="0"/>
                          <a:ext cx="7312659" cy="8890"/>
                          <a:chExt cx="7312659" cy="8890"/>
                        </a:xfrm>
                      </wpg:grpSpPr>
                      <wps:wsp>
                        <wps:cNvPr id="625" name="Graphic 625"/>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18" coordorigin="0,0" coordsize="11516,14">
                <v:shape style="position:absolute;left:0;top:0;width:11516;height:14" id="docshape619" coordorigin="0,0" coordsize="11516,14" path="m11515,0l1161,0,0,0,0,13,1161,13,11515,13,11515,0xe" filled="true" fillcolor="#808080" stroked="false">
                  <v:path arrowok="t"/>
                  <v:fill type="solid"/>
                </v:shape>
              </v:group>
            </w:pict>
          </mc:Fallback>
        </mc:AlternateContent>
      </w:r>
      <w:r>
        <w:rPr>
          <w:sz w:val="2"/>
        </w:rPr>
      </w:r>
    </w:p>
    <w:p>
      <w:pPr>
        <w:pStyle w:val="ListParagraph"/>
        <w:numPr>
          <w:ilvl w:val="1"/>
          <w:numId w:val="24"/>
        </w:numPr>
        <w:tabs>
          <w:tab w:pos="1318" w:val="left" w:leader="none"/>
        </w:tabs>
        <w:spacing w:line="240" w:lineRule="auto" w:before="15" w:after="0"/>
        <w:ind w:left="1318" w:right="0" w:hanging="1160"/>
        <w:jc w:val="left"/>
        <w:rPr>
          <w:sz w:val="15"/>
        </w:rPr>
      </w:pPr>
      <w:r>
        <w:rPr/>
        <mc:AlternateContent>
          <mc:Choice Requires="wps">
            <w:drawing>
              <wp:anchor distT="0" distB="0" distL="0" distR="0" allowOverlap="1" layoutInCell="1" locked="0" behindDoc="1" simplePos="0" relativeHeight="487699456">
                <wp:simplePos x="0" y="0"/>
                <wp:positionH relativeFrom="page">
                  <wp:posOffset>222885</wp:posOffset>
                </wp:positionH>
                <wp:positionV relativeFrom="paragraph">
                  <wp:posOffset>133032</wp:posOffset>
                </wp:positionV>
                <wp:extent cx="7312659" cy="8890"/>
                <wp:effectExtent l="0" t="0" r="0" b="0"/>
                <wp:wrapTopAndBottom/>
                <wp:docPr id="626" name="Graphic 626"/>
                <wp:cNvGraphicFramePr>
                  <a:graphicFrameLocks/>
                </wp:cNvGraphicFramePr>
                <a:graphic>
                  <a:graphicData uri="http://schemas.microsoft.com/office/word/2010/wordprocessingShape">
                    <wps:wsp>
                      <wps:cNvPr id="626" name="Graphic 626"/>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0.474983pt;width:575.8pt;height:.7pt;mso-position-horizontal-relative:page;mso-position-vertical-relative:paragraph;z-index:-15617024;mso-wrap-distance-left:0;mso-wrap-distance-right:0" id="docshape620" coordorigin="351,209" coordsize="11516,14" path="m11866,209l1512,209,351,209,351,223,1512,223,11866,223,11866,209xe" filled="true" fillcolor="#808080" stroked="false">
                <v:path arrowok="t"/>
                <v:fill type="solid"/>
                <w10:wrap type="topAndBottom"/>
              </v:shape>
            </w:pict>
          </mc:Fallback>
        </mc:AlternateContent>
      </w:r>
      <w:hyperlink w:history="true" w:anchor="_bookmark70">
        <w:r>
          <w:rPr>
            <w:spacing w:val="-2"/>
            <w:sz w:val="15"/>
          </w:rPr>
          <w:t>Rule</w:t>
        </w:r>
        <w:r>
          <w:rPr>
            <w:spacing w:val="6"/>
            <w:sz w:val="15"/>
          </w:rPr>
          <w:t> </w:t>
        </w:r>
        <w:r>
          <w:rPr>
            <w:spacing w:val="-2"/>
            <w:sz w:val="15"/>
          </w:rPr>
          <w:t>13a-14(a)/15d-14(a)</w:t>
        </w:r>
        <w:r>
          <w:rPr>
            <w:spacing w:val="7"/>
            <w:sz w:val="15"/>
          </w:rPr>
          <w:t> </w:t>
        </w:r>
        <w:r>
          <w:rPr>
            <w:spacing w:val="-2"/>
            <w:sz w:val="15"/>
          </w:rPr>
          <w:t>Certification</w:t>
        </w:r>
        <w:r>
          <w:rPr>
            <w:spacing w:val="6"/>
            <w:sz w:val="15"/>
          </w:rPr>
          <w:t> </w:t>
        </w:r>
        <w:r>
          <w:rPr>
            <w:spacing w:val="-2"/>
            <w:sz w:val="15"/>
          </w:rPr>
          <w:t>of</w:t>
        </w:r>
        <w:r>
          <w:rPr>
            <w:spacing w:val="7"/>
            <w:sz w:val="15"/>
          </w:rPr>
          <w:t> </w:t>
        </w:r>
        <w:r>
          <w:rPr>
            <w:spacing w:val="-2"/>
            <w:sz w:val="15"/>
          </w:rPr>
          <w:t>Chief</w:t>
        </w:r>
        <w:r>
          <w:rPr>
            <w:spacing w:val="7"/>
            <w:sz w:val="15"/>
          </w:rPr>
          <w:t> </w:t>
        </w:r>
        <w:r>
          <w:rPr>
            <w:spacing w:val="-2"/>
            <w:sz w:val="15"/>
          </w:rPr>
          <w:t>Financial</w:t>
        </w:r>
        <w:r>
          <w:rPr>
            <w:spacing w:val="6"/>
            <w:sz w:val="15"/>
          </w:rPr>
          <w:t> </w:t>
        </w:r>
        <w:r>
          <w:rPr>
            <w:spacing w:val="-2"/>
            <w:sz w:val="15"/>
          </w:rPr>
          <w:t>Officer.</w:t>
        </w:r>
      </w:hyperlink>
    </w:p>
    <w:p>
      <w:pPr>
        <w:pStyle w:val="BodyText"/>
        <w:tabs>
          <w:tab w:pos="1318" w:val="left" w:leader="none"/>
        </w:tabs>
        <w:spacing w:before="21" w:after="23"/>
        <w:ind w:left="158"/>
      </w:pPr>
      <w:r>
        <w:rPr>
          <w:spacing w:val="-5"/>
        </w:rPr>
        <w:t>32</w:t>
      </w:r>
      <w:r>
        <w:rPr/>
        <w:tab/>
      </w:r>
      <w:hyperlink w:history="true" w:anchor="_bookmark71">
        <w:r>
          <w:rPr/>
          <w:t>Section</w:t>
        </w:r>
        <w:r>
          <w:rPr>
            <w:spacing w:val="-10"/>
          </w:rPr>
          <w:t> </w:t>
        </w:r>
        <w:r>
          <w:rPr/>
          <w:t>1350</w:t>
        </w:r>
        <w:r>
          <w:rPr>
            <w:spacing w:val="-10"/>
          </w:rPr>
          <w:t> </w:t>
        </w:r>
        <w:r>
          <w:rPr>
            <w:spacing w:val="-2"/>
          </w:rPr>
          <w:t>Certifications.</w:t>
        </w:r>
      </w:hyperlink>
    </w:p>
    <w:p>
      <w:pPr>
        <w:pStyle w:val="BodyText"/>
        <w:spacing w:line="20" w:lineRule="exact"/>
        <w:ind w:left="131"/>
        <w:rPr>
          <w:sz w:val="2"/>
        </w:rPr>
      </w:pPr>
      <w:r>
        <w:rPr>
          <w:sz w:val="2"/>
        </w:rPr>
        <mc:AlternateContent>
          <mc:Choice Requires="wps">
            <w:drawing>
              <wp:inline distT="0" distB="0" distL="0" distR="0">
                <wp:extent cx="7312659" cy="8890"/>
                <wp:effectExtent l="0" t="0" r="0" b="0"/>
                <wp:docPr id="627" name="Group 627"/>
                <wp:cNvGraphicFramePr>
                  <a:graphicFrameLocks/>
                </wp:cNvGraphicFramePr>
                <a:graphic>
                  <a:graphicData uri="http://schemas.microsoft.com/office/word/2010/wordprocessingGroup">
                    <wpg:wgp>
                      <wpg:cNvPr id="627" name="Group 627"/>
                      <wpg:cNvGrpSpPr/>
                      <wpg:grpSpPr>
                        <a:xfrm>
                          <a:off x="0" y="0"/>
                          <a:ext cx="7312659" cy="8890"/>
                          <a:chExt cx="7312659" cy="8890"/>
                        </a:xfrm>
                      </wpg:grpSpPr>
                      <wps:wsp>
                        <wps:cNvPr id="628" name="Graphic 628"/>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21" coordorigin="0,0" coordsize="11516,14">
                <v:shape style="position:absolute;left:0;top:0;width:11516;height:14" id="docshape622" coordorigin="0,0" coordsize="11516,14" path="m11515,0l1161,0,0,0,0,13,1161,13,11515,13,11515,0xe" filled="true" fillcolor="#808080" stroked="false">
                  <v:path arrowok="t"/>
                  <v:fill type="solid"/>
                </v:shape>
              </v:group>
            </w:pict>
          </mc:Fallback>
        </mc:AlternateContent>
      </w:r>
      <w:r>
        <w:rPr>
          <w:sz w:val="2"/>
        </w:rPr>
      </w:r>
    </w:p>
    <w:p>
      <w:pPr>
        <w:pStyle w:val="BodyText"/>
        <w:tabs>
          <w:tab w:pos="1318" w:val="left" w:leader="none"/>
        </w:tabs>
        <w:spacing w:before="15"/>
        <w:ind w:left="158"/>
      </w:pPr>
      <w:r>
        <w:rPr/>
        <mc:AlternateContent>
          <mc:Choice Requires="wps">
            <w:drawing>
              <wp:anchor distT="0" distB="0" distL="0" distR="0" allowOverlap="1" layoutInCell="1" locked="0" behindDoc="1" simplePos="0" relativeHeight="487700480">
                <wp:simplePos x="0" y="0"/>
                <wp:positionH relativeFrom="page">
                  <wp:posOffset>222885</wp:posOffset>
                </wp:positionH>
                <wp:positionV relativeFrom="paragraph">
                  <wp:posOffset>133044</wp:posOffset>
                </wp:positionV>
                <wp:extent cx="7312659" cy="8890"/>
                <wp:effectExtent l="0" t="0" r="0" b="0"/>
                <wp:wrapTopAndBottom/>
                <wp:docPr id="629" name="Graphic 629"/>
                <wp:cNvGraphicFramePr>
                  <a:graphicFrameLocks/>
                </wp:cNvGraphicFramePr>
                <a:graphic>
                  <a:graphicData uri="http://schemas.microsoft.com/office/word/2010/wordprocessingShape">
                    <wps:wsp>
                      <wps:cNvPr id="629" name="Graphic 629"/>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0.475984pt;width:575.8pt;height:.7pt;mso-position-horizontal-relative:page;mso-position-vertical-relative:paragraph;z-index:-15616000;mso-wrap-distance-left:0;mso-wrap-distance-right:0" id="docshape623" coordorigin="351,210" coordsize="11516,14" path="m11866,210l1512,210,351,210,351,223,1512,223,11866,223,11866,210xe" filled="true" fillcolor="#808080" stroked="false">
                <v:path arrowok="t"/>
                <v:fill type="solid"/>
                <w10:wrap type="topAndBottom"/>
              </v:shape>
            </w:pict>
          </mc:Fallback>
        </mc:AlternateContent>
      </w:r>
      <w:r>
        <w:rPr>
          <w:spacing w:val="-2"/>
        </w:rPr>
        <w:t>101.INS</w:t>
      </w:r>
      <w:r>
        <w:rPr/>
        <w:tab/>
      </w:r>
      <w:r>
        <w:rPr>
          <w:spacing w:val="-2"/>
        </w:rPr>
        <w:t>XBRL</w:t>
      </w:r>
      <w:r>
        <w:rPr>
          <w:spacing w:val="1"/>
        </w:rPr>
        <w:t> </w:t>
      </w:r>
      <w:r>
        <w:rPr>
          <w:spacing w:val="-2"/>
        </w:rPr>
        <w:t>Instance</w:t>
      </w:r>
      <w:r>
        <w:rPr>
          <w:spacing w:val="1"/>
        </w:rPr>
        <w:t> </w:t>
      </w:r>
      <w:r>
        <w:rPr>
          <w:spacing w:val="-2"/>
        </w:rPr>
        <w:t>Document</w:t>
      </w:r>
    </w:p>
    <w:p>
      <w:pPr>
        <w:pStyle w:val="BodyText"/>
        <w:tabs>
          <w:tab w:pos="1318" w:val="left" w:leader="none"/>
        </w:tabs>
        <w:spacing w:before="21" w:after="23"/>
        <w:ind w:left="158"/>
      </w:pPr>
      <w:r>
        <w:rPr>
          <w:spacing w:val="-2"/>
        </w:rPr>
        <w:t>101.SCH</w:t>
      </w:r>
      <w:r>
        <w:rPr/>
        <w:tab/>
      </w:r>
      <w:r>
        <w:rPr>
          <w:spacing w:val="-2"/>
        </w:rPr>
        <w:t>XBRL</w:t>
      </w:r>
      <w:r>
        <w:rPr>
          <w:spacing w:val="3"/>
        </w:rPr>
        <w:t> </w:t>
      </w:r>
      <w:r>
        <w:rPr>
          <w:spacing w:val="-2"/>
        </w:rPr>
        <w:t>Taxonomy</w:t>
      </w:r>
      <w:r>
        <w:rPr>
          <w:spacing w:val="4"/>
        </w:rPr>
        <w:t> </w:t>
      </w:r>
      <w:r>
        <w:rPr>
          <w:spacing w:val="-2"/>
        </w:rPr>
        <w:t>Extension</w:t>
      </w:r>
      <w:r>
        <w:rPr>
          <w:spacing w:val="3"/>
        </w:rPr>
        <w:t> </w:t>
      </w:r>
      <w:r>
        <w:rPr>
          <w:spacing w:val="-2"/>
        </w:rPr>
        <w:t>Schema</w:t>
      </w:r>
    </w:p>
    <w:p>
      <w:pPr>
        <w:pStyle w:val="BodyText"/>
        <w:spacing w:line="20" w:lineRule="exact"/>
        <w:ind w:left="131"/>
        <w:rPr>
          <w:sz w:val="2"/>
        </w:rPr>
      </w:pPr>
      <w:r>
        <w:rPr>
          <w:sz w:val="2"/>
        </w:rPr>
        <mc:AlternateContent>
          <mc:Choice Requires="wps">
            <w:drawing>
              <wp:inline distT="0" distB="0" distL="0" distR="0">
                <wp:extent cx="7312659" cy="8890"/>
                <wp:effectExtent l="0" t="0" r="0" b="0"/>
                <wp:docPr id="630" name="Group 630"/>
                <wp:cNvGraphicFramePr>
                  <a:graphicFrameLocks/>
                </wp:cNvGraphicFramePr>
                <a:graphic>
                  <a:graphicData uri="http://schemas.microsoft.com/office/word/2010/wordprocessingGroup">
                    <wpg:wgp>
                      <wpg:cNvPr id="630" name="Group 630"/>
                      <wpg:cNvGrpSpPr/>
                      <wpg:grpSpPr>
                        <a:xfrm>
                          <a:off x="0" y="0"/>
                          <a:ext cx="7312659" cy="8890"/>
                          <a:chExt cx="7312659" cy="8890"/>
                        </a:xfrm>
                      </wpg:grpSpPr>
                      <wps:wsp>
                        <wps:cNvPr id="631" name="Graphic 631"/>
                        <wps:cNvSpPr/>
                        <wps:spPr>
                          <a:xfrm>
                            <a:off x="0" y="12"/>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24" coordorigin="0,0" coordsize="11516,14">
                <v:shape style="position:absolute;left:0;top:0;width:11516;height:14" id="docshape625" coordorigin="0,0" coordsize="11516,14" path="m11515,0l1161,0,0,0,0,13,1161,13,11515,13,11515,0xe" filled="true" fillcolor="#808080" stroked="false">
                  <v:path arrowok="t"/>
                  <v:fill type="solid"/>
                </v:shape>
              </v:group>
            </w:pict>
          </mc:Fallback>
        </mc:AlternateContent>
      </w:r>
      <w:r>
        <w:rPr>
          <w:sz w:val="2"/>
        </w:rPr>
      </w:r>
    </w:p>
    <w:p>
      <w:pPr>
        <w:pStyle w:val="BodyText"/>
        <w:tabs>
          <w:tab w:pos="1318" w:val="left" w:leader="none"/>
        </w:tabs>
        <w:spacing w:line="319" w:lineRule="auto" w:before="15"/>
        <w:ind w:left="158" w:right="7113"/>
      </w:pPr>
      <w:r>
        <w:rPr/>
        <mc:AlternateContent>
          <mc:Choice Requires="wps">
            <w:drawing>
              <wp:anchor distT="0" distB="0" distL="0" distR="0" allowOverlap="1" layoutInCell="1" locked="0" behindDoc="0" simplePos="0" relativeHeight="15842816">
                <wp:simplePos x="0" y="0"/>
                <wp:positionH relativeFrom="page">
                  <wp:posOffset>222885</wp:posOffset>
                </wp:positionH>
                <wp:positionV relativeFrom="paragraph">
                  <wp:posOffset>133032</wp:posOffset>
                </wp:positionV>
                <wp:extent cx="7312659" cy="8890"/>
                <wp:effectExtent l="0" t="0" r="0" b="0"/>
                <wp:wrapNone/>
                <wp:docPr id="632" name="Graphic 632"/>
                <wp:cNvGraphicFramePr>
                  <a:graphicFrameLocks/>
                </wp:cNvGraphicFramePr>
                <a:graphic>
                  <a:graphicData uri="http://schemas.microsoft.com/office/word/2010/wordprocessingShape">
                    <wps:wsp>
                      <wps:cNvPr id="632" name="Graphic 632"/>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0.474985pt;width:575.8pt;height:.7pt;mso-position-horizontal-relative:page;mso-position-vertical-relative:paragraph;z-index:15842816" id="docshape626" coordorigin="351,209" coordsize="11516,14" path="m11866,209l1512,209,351,209,351,223,1512,223,11866,223,11866,209xe" filled="true" fillcolor="#808080" stroked="false">
                <v:path arrowok="t"/>
                <v:fill type="solid"/>
                <w10:wrap type="none"/>
              </v:shape>
            </w:pict>
          </mc:Fallback>
        </mc:AlternateContent>
      </w:r>
      <w:r>
        <w:rPr/>
        <mc:AlternateContent>
          <mc:Choice Requires="wps">
            <w:drawing>
              <wp:anchor distT="0" distB="0" distL="0" distR="0" allowOverlap="1" layoutInCell="1" locked="0" behindDoc="0" simplePos="0" relativeHeight="15843328">
                <wp:simplePos x="0" y="0"/>
                <wp:positionH relativeFrom="page">
                  <wp:posOffset>222885</wp:posOffset>
                </wp:positionH>
                <wp:positionV relativeFrom="paragraph">
                  <wp:posOffset>278764</wp:posOffset>
                </wp:positionV>
                <wp:extent cx="7312659" cy="8890"/>
                <wp:effectExtent l="0" t="0" r="0" b="0"/>
                <wp:wrapNone/>
                <wp:docPr id="633" name="Graphic 633"/>
                <wp:cNvGraphicFramePr>
                  <a:graphicFrameLocks/>
                </wp:cNvGraphicFramePr>
                <a:graphic>
                  <a:graphicData uri="http://schemas.microsoft.com/office/word/2010/wordprocessingShape">
                    <wps:wsp>
                      <wps:cNvPr id="633" name="Graphic 633"/>
                      <wps:cNvSpPr/>
                      <wps:spPr>
                        <a:xfrm>
                          <a:off x="0" y="0"/>
                          <a:ext cx="7312659" cy="8890"/>
                        </a:xfrm>
                        <a:custGeom>
                          <a:avLst/>
                          <a:gdLst/>
                          <a:ahLst/>
                          <a:cxnLst/>
                          <a:rect l="l" t="t" r="r" b="b"/>
                          <a:pathLst>
                            <a:path w="7312659" h="8890">
                              <a:moveTo>
                                <a:pt x="7312330" y="0"/>
                              </a:moveTo>
                              <a:lnTo>
                                <a:pt x="737222" y="0"/>
                              </a:lnTo>
                              <a:lnTo>
                                <a:pt x="0" y="0"/>
                              </a:lnTo>
                              <a:lnTo>
                                <a:pt x="0" y="8572"/>
                              </a:lnTo>
                              <a:lnTo>
                                <a:pt x="737222"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21.949986pt;width:575.8pt;height:.7pt;mso-position-horizontal-relative:page;mso-position-vertical-relative:paragraph;z-index:15843328" id="docshape627" coordorigin="351,439" coordsize="11516,14" path="m11866,439l1512,439,351,439,351,452,1512,452,11866,452,11866,439xe" filled="true" fillcolor="#808080" stroked="false">
                <v:path arrowok="t"/>
                <v:fill type="solid"/>
                <w10:wrap type="none"/>
              </v:shape>
            </w:pict>
          </mc:Fallback>
        </mc:AlternateContent>
      </w:r>
      <w:r>
        <w:rPr/>
        <mc:AlternateContent>
          <mc:Choice Requires="wps">
            <w:drawing>
              <wp:anchor distT="0" distB="0" distL="0" distR="0" allowOverlap="1" layoutInCell="1" locked="0" behindDoc="0" simplePos="0" relativeHeight="15843840">
                <wp:simplePos x="0" y="0"/>
                <wp:positionH relativeFrom="page">
                  <wp:posOffset>222885</wp:posOffset>
                </wp:positionH>
                <wp:positionV relativeFrom="paragraph">
                  <wp:posOffset>424510</wp:posOffset>
                </wp:positionV>
                <wp:extent cx="7312659" cy="8890"/>
                <wp:effectExtent l="0" t="0" r="0" b="0"/>
                <wp:wrapNone/>
                <wp:docPr id="634" name="Graphic 634"/>
                <wp:cNvGraphicFramePr>
                  <a:graphicFrameLocks/>
                </wp:cNvGraphicFramePr>
                <a:graphic>
                  <a:graphicData uri="http://schemas.microsoft.com/office/word/2010/wordprocessingShape">
                    <wps:wsp>
                      <wps:cNvPr id="634" name="Graphic 634"/>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33.425987pt;width:575.8pt;height:.7pt;mso-position-horizontal-relative:page;mso-position-vertical-relative:paragraph;z-index:15843840" id="docshape628" coordorigin="351,669" coordsize="11516,14" path="m11866,669l1512,669,351,669,351,682,1512,682,11866,682,11866,669xe" filled="true" fillcolor="#808080" stroked="false">
                <v:path arrowok="t"/>
                <v:fill type="solid"/>
                <w10:wrap type="none"/>
              </v:shape>
            </w:pict>
          </mc:Fallback>
        </mc:AlternateContent>
      </w:r>
      <w:r>
        <w:rPr/>
        <mc:AlternateContent>
          <mc:Choice Requires="wps">
            <w:drawing>
              <wp:anchor distT="0" distB="0" distL="0" distR="0" allowOverlap="1" layoutInCell="1" locked="0" behindDoc="0" simplePos="0" relativeHeight="15844352">
                <wp:simplePos x="0" y="0"/>
                <wp:positionH relativeFrom="page">
                  <wp:posOffset>222885</wp:posOffset>
                </wp:positionH>
                <wp:positionV relativeFrom="paragraph">
                  <wp:posOffset>570242</wp:posOffset>
                </wp:positionV>
                <wp:extent cx="7312659" cy="8890"/>
                <wp:effectExtent l="0" t="0" r="0" b="0"/>
                <wp:wrapNone/>
                <wp:docPr id="635" name="Graphic 635"/>
                <wp:cNvGraphicFramePr>
                  <a:graphicFrameLocks/>
                </wp:cNvGraphicFramePr>
                <a:graphic>
                  <a:graphicData uri="http://schemas.microsoft.com/office/word/2010/wordprocessingShape">
                    <wps:wsp>
                      <wps:cNvPr id="635" name="Graphic 635"/>
                      <wps:cNvSpPr/>
                      <wps:spPr>
                        <a:xfrm>
                          <a:off x="0" y="0"/>
                          <a:ext cx="7312659" cy="8890"/>
                        </a:xfrm>
                        <a:custGeom>
                          <a:avLst/>
                          <a:gdLst/>
                          <a:ahLst/>
                          <a:cxnLst/>
                          <a:rect l="l" t="t" r="r" b="b"/>
                          <a:pathLst>
                            <a:path w="7312659" h="8890">
                              <a:moveTo>
                                <a:pt x="7312330" y="0"/>
                              </a:moveTo>
                              <a:lnTo>
                                <a:pt x="737222" y="0"/>
                              </a:lnTo>
                              <a:lnTo>
                                <a:pt x="0" y="0"/>
                              </a:lnTo>
                              <a:lnTo>
                                <a:pt x="0" y="8559"/>
                              </a:lnTo>
                              <a:lnTo>
                                <a:pt x="737222" y="8559"/>
                              </a:lnTo>
                              <a:lnTo>
                                <a:pt x="7312330" y="8559"/>
                              </a:lnTo>
                              <a:lnTo>
                                <a:pt x="7312330" y="0"/>
                              </a:lnTo>
                              <a:close/>
                            </a:path>
                          </a:pathLst>
                        </a:custGeom>
                        <a:solidFill>
                          <a:srgbClr val="E77721"/>
                        </a:solidFill>
                      </wps:spPr>
                      <wps:bodyPr wrap="square" lIns="0" tIns="0" rIns="0" bIns="0" rtlCol="0">
                        <a:prstTxWarp prst="textNoShape">
                          <a:avLst/>
                        </a:prstTxWarp>
                        <a:noAutofit/>
                      </wps:bodyPr>
                    </wps:wsp>
                  </a:graphicData>
                </a:graphic>
              </wp:anchor>
            </w:drawing>
          </mc:Choice>
          <mc:Fallback>
            <w:pict>
              <v:shape style="position:absolute;margin-left:17.550001pt;margin-top:44.900986pt;width:575.8pt;height:.7pt;mso-position-horizontal-relative:page;mso-position-vertical-relative:paragraph;z-index:15844352" id="docshape629" coordorigin="351,898" coordsize="11516,14" path="m11866,898l1512,898,351,898,351,911,1512,911,11866,911,11866,898xe" filled="true" fillcolor="#e77721" stroked="false">
                <v:path arrowok="t"/>
                <v:fill type="solid"/>
                <w10:wrap type="none"/>
              </v:shape>
            </w:pict>
          </mc:Fallback>
        </mc:AlternateContent>
      </w:r>
      <w:r>
        <w:rPr>
          <w:spacing w:val="-2"/>
        </w:rPr>
        <w:t>101.CAL</w:t>
      </w:r>
      <w:r>
        <w:rPr/>
        <w:tab/>
        <w:t>XBRL Taxonomy Extension Calculation Linkbase </w:t>
      </w:r>
      <w:r>
        <w:rPr>
          <w:spacing w:val="-2"/>
        </w:rPr>
        <w:t>101.DEF</w:t>
      </w:r>
      <w:r>
        <w:rPr/>
        <w:tab/>
        <w:t>XBRL Taxonomy Extension Definition Document </w:t>
      </w:r>
      <w:r>
        <w:rPr>
          <w:spacing w:val="-2"/>
        </w:rPr>
        <w:t>101.LAB</w:t>
      </w:r>
      <w:r>
        <w:rPr/>
        <w:tab/>
        <w:t>XBRL Taxonomy Extension Label Linkbase </w:t>
      </w:r>
      <w:r>
        <w:rPr>
          <w:spacing w:val="-2"/>
        </w:rPr>
        <w:t>101.PRE</w:t>
      </w:r>
      <w:r>
        <w:rPr/>
        <w:tab/>
        <w:t>XBRL</w:t>
      </w:r>
      <w:r>
        <w:rPr>
          <w:spacing w:val="-11"/>
        </w:rPr>
        <w:t> </w:t>
      </w:r>
      <w:r>
        <w:rPr/>
        <w:t>Taxonomy</w:t>
      </w:r>
      <w:r>
        <w:rPr>
          <w:spacing w:val="-10"/>
        </w:rPr>
        <w:t> </w:t>
      </w:r>
      <w:r>
        <w:rPr/>
        <w:t>Extension</w:t>
      </w:r>
      <w:r>
        <w:rPr>
          <w:spacing w:val="-11"/>
        </w:rPr>
        <w:t> </w:t>
      </w:r>
      <w:r>
        <w:rPr/>
        <w:t>Presentation</w:t>
      </w:r>
      <w:r>
        <w:rPr>
          <w:spacing w:val="-10"/>
        </w:rPr>
        <w:t> </w:t>
      </w:r>
      <w:r>
        <w:rPr/>
        <w:t>Linkbase</w:t>
      </w:r>
    </w:p>
    <w:p>
      <w:pPr>
        <w:spacing w:before="94"/>
        <w:ind w:left="131" w:right="0" w:firstLine="0"/>
        <w:jc w:val="left"/>
        <w:rPr>
          <w:i/>
          <w:sz w:val="15"/>
        </w:rPr>
      </w:pPr>
      <w:r>
        <w:rPr>
          <w:sz w:val="15"/>
        </w:rPr>
        <w:t>*</w:t>
      </w:r>
      <w:r>
        <w:rPr>
          <w:spacing w:val="-6"/>
          <w:sz w:val="15"/>
        </w:rPr>
        <w:t> </w:t>
      </w:r>
      <w:r>
        <w:rPr>
          <w:i/>
          <w:sz w:val="15"/>
        </w:rPr>
        <w:t>Management</w:t>
      </w:r>
      <w:r>
        <w:rPr>
          <w:i/>
          <w:spacing w:val="-6"/>
          <w:sz w:val="15"/>
        </w:rPr>
        <w:t> </w:t>
      </w:r>
      <w:r>
        <w:rPr>
          <w:i/>
          <w:sz w:val="15"/>
        </w:rPr>
        <w:t>contract</w:t>
      </w:r>
      <w:r>
        <w:rPr>
          <w:i/>
          <w:spacing w:val="-5"/>
          <w:sz w:val="15"/>
        </w:rPr>
        <w:t> </w:t>
      </w:r>
      <w:r>
        <w:rPr>
          <w:i/>
          <w:sz w:val="15"/>
        </w:rPr>
        <w:t>or</w:t>
      </w:r>
      <w:r>
        <w:rPr>
          <w:i/>
          <w:spacing w:val="-6"/>
          <w:sz w:val="15"/>
        </w:rPr>
        <w:t> </w:t>
      </w:r>
      <w:r>
        <w:rPr>
          <w:i/>
          <w:sz w:val="15"/>
        </w:rPr>
        <w:t>compensatory</w:t>
      </w:r>
      <w:r>
        <w:rPr>
          <w:i/>
          <w:spacing w:val="-6"/>
          <w:sz w:val="15"/>
        </w:rPr>
        <w:t> </w:t>
      </w:r>
      <w:r>
        <w:rPr>
          <w:i/>
          <w:sz w:val="15"/>
        </w:rPr>
        <w:t>plan</w:t>
      </w:r>
      <w:r>
        <w:rPr>
          <w:i/>
          <w:spacing w:val="-5"/>
          <w:sz w:val="15"/>
        </w:rPr>
        <w:t> </w:t>
      </w:r>
      <w:r>
        <w:rPr>
          <w:i/>
          <w:sz w:val="15"/>
        </w:rPr>
        <w:t>or</w:t>
      </w:r>
      <w:r>
        <w:rPr>
          <w:i/>
          <w:spacing w:val="-6"/>
          <w:sz w:val="15"/>
        </w:rPr>
        <w:t> </w:t>
      </w:r>
      <w:r>
        <w:rPr>
          <w:i/>
          <w:spacing w:val="-2"/>
          <w:sz w:val="15"/>
        </w:rPr>
        <w:t>arrangement.</w:t>
      </w:r>
    </w:p>
    <w:p>
      <w:pPr>
        <w:pStyle w:val="BodyText"/>
        <w:spacing w:before="60"/>
        <w:rPr>
          <w:i/>
        </w:rPr>
      </w:pPr>
    </w:p>
    <w:p>
      <w:pPr>
        <w:pStyle w:val="BodyText"/>
        <w:spacing w:line="264" w:lineRule="auto"/>
        <w:ind w:left="131" w:right="118"/>
      </w:pPr>
      <w:r>
        <w:rPr/>
        <w:t>The</w:t>
      </w:r>
      <w:r>
        <w:rPr>
          <w:spacing w:val="-2"/>
        </w:rPr>
        <w:t> </w:t>
      </w:r>
      <w:r>
        <w:rPr/>
        <w:t>Exhibits</w:t>
      </w:r>
      <w:r>
        <w:rPr>
          <w:spacing w:val="-2"/>
        </w:rPr>
        <w:t> </w:t>
      </w:r>
      <w:r>
        <w:rPr/>
        <w:t>filed</w:t>
      </w:r>
      <w:r>
        <w:rPr>
          <w:spacing w:val="-2"/>
        </w:rPr>
        <w:t> </w:t>
      </w:r>
      <w:r>
        <w:rPr/>
        <w:t>herewith</w:t>
      </w:r>
      <w:r>
        <w:rPr>
          <w:spacing w:val="-2"/>
        </w:rPr>
        <w:t> </w:t>
      </w:r>
      <w:r>
        <w:rPr/>
        <w:t>do</w:t>
      </w:r>
      <w:r>
        <w:rPr>
          <w:spacing w:val="-2"/>
        </w:rPr>
        <w:t> </w:t>
      </w:r>
      <w:r>
        <w:rPr/>
        <w:t>not</w:t>
      </w:r>
      <w:r>
        <w:rPr>
          <w:spacing w:val="-2"/>
        </w:rPr>
        <w:t> </w:t>
      </w:r>
      <w:r>
        <w:rPr/>
        <w:t>include</w:t>
      </w:r>
      <w:r>
        <w:rPr>
          <w:spacing w:val="-2"/>
        </w:rPr>
        <w:t> </w:t>
      </w:r>
      <w:r>
        <w:rPr/>
        <w:t>certain</w:t>
      </w:r>
      <w:r>
        <w:rPr>
          <w:spacing w:val="-2"/>
        </w:rPr>
        <w:t> </w:t>
      </w:r>
      <w:r>
        <w:rPr/>
        <w:t>instruments</w:t>
      </w:r>
      <w:r>
        <w:rPr>
          <w:spacing w:val="-2"/>
        </w:rPr>
        <w:t> </w:t>
      </w:r>
      <w:r>
        <w:rPr/>
        <w:t>with</w:t>
      </w:r>
      <w:r>
        <w:rPr>
          <w:spacing w:val="-2"/>
        </w:rPr>
        <w:t> </w:t>
      </w:r>
      <w:r>
        <w:rPr/>
        <w:t>respect</w:t>
      </w:r>
      <w:r>
        <w:rPr>
          <w:spacing w:val="-2"/>
        </w:rPr>
        <w:t> </w:t>
      </w:r>
      <w:r>
        <w:rPr/>
        <w:t>to</w:t>
      </w:r>
      <w:r>
        <w:rPr>
          <w:spacing w:val="-2"/>
        </w:rPr>
        <w:t> </w:t>
      </w:r>
      <w:r>
        <w:rPr/>
        <w:t>long-term</w:t>
      </w:r>
      <w:r>
        <w:rPr>
          <w:spacing w:val="-2"/>
        </w:rPr>
        <w:t> </w:t>
      </w:r>
      <w:r>
        <w:rPr/>
        <w:t>debt</w:t>
      </w:r>
      <w:r>
        <w:rPr>
          <w:spacing w:val="-2"/>
        </w:rPr>
        <w:t> </w:t>
      </w:r>
      <w:r>
        <w:rPr/>
        <w:t>of</w:t>
      </w:r>
      <w:r>
        <w:rPr>
          <w:spacing w:val="-2"/>
        </w:rPr>
        <w:t> </w:t>
      </w:r>
      <w:r>
        <w:rPr/>
        <w:t>NIKE</w:t>
      </w:r>
      <w:r>
        <w:rPr>
          <w:spacing w:val="-2"/>
        </w:rPr>
        <w:t> </w:t>
      </w:r>
      <w:r>
        <w:rPr/>
        <w:t>and</w:t>
      </w:r>
      <w:r>
        <w:rPr>
          <w:spacing w:val="-2"/>
        </w:rPr>
        <w:t> </w:t>
      </w:r>
      <w:r>
        <w:rPr/>
        <w:t>its</w:t>
      </w:r>
      <w:r>
        <w:rPr>
          <w:spacing w:val="-2"/>
        </w:rPr>
        <w:t> </w:t>
      </w:r>
      <w:r>
        <w:rPr/>
        <w:t>subsidiaries,</w:t>
      </w:r>
      <w:r>
        <w:rPr>
          <w:spacing w:val="-2"/>
        </w:rPr>
        <w:t> </w:t>
      </w:r>
      <w:r>
        <w:rPr/>
        <w:t>inasmuch</w:t>
      </w:r>
      <w:r>
        <w:rPr>
          <w:spacing w:val="-2"/>
        </w:rPr>
        <w:t> </w:t>
      </w:r>
      <w:r>
        <w:rPr/>
        <w:t>as</w:t>
      </w:r>
      <w:r>
        <w:rPr>
          <w:spacing w:val="-2"/>
        </w:rPr>
        <w:t> </w:t>
      </w:r>
      <w:r>
        <w:rPr/>
        <w:t>the total</w:t>
      </w:r>
      <w:r>
        <w:rPr>
          <w:spacing w:val="-2"/>
        </w:rPr>
        <w:t> </w:t>
      </w:r>
      <w:r>
        <w:rPr/>
        <w:t>amount</w:t>
      </w:r>
      <w:r>
        <w:rPr>
          <w:spacing w:val="-2"/>
        </w:rPr>
        <w:t> </w:t>
      </w:r>
      <w:r>
        <w:rPr/>
        <w:t>of</w:t>
      </w:r>
      <w:r>
        <w:rPr>
          <w:spacing w:val="-2"/>
        </w:rPr>
        <w:t> </w:t>
      </w:r>
      <w:r>
        <w:rPr/>
        <w:t>debt</w:t>
      </w:r>
      <w:r>
        <w:rPr>
          <w:spacing w:val="-2"/>
        </w:rPr>
        <w:t> </w:t>
      </w:r>
      <w:r>
        <w:rPr/>
        <w:t>authorized under</w:t>
      </w:r>
      <w:r>
        <w:rPr>
          <w:spacing w:val="-6"/>
        </w:rPr>
        <w:t> </w:t>
      </w:r>
      <w:r>
        <w:rPr/>
        <w:t>any</w:t>
      </w:r>
      <w:r>
        <w:rPr>
          <w:spacing w:val="-6"/>
        </w:rPr>
        <w:t> </w:t>
      </w:r>
      <w:r>
        <w:rPr/>
        <w:t>such</w:t>
      </w:r>
      <w:r>
        <w:rPr>
          <w:spacing w:val="-6"/>
        </w:rPr>
        <w:t> </w:t>
      </w:r>
      <w:r>
        <w:rPr/>
        <w:t>instrument</w:t>
      </w:r>
      <w:r>
        <w:rPr>
          <w:spacing w:val="-6"/>
        </w:rPr>
        <w:t> </w:t>
      </w:r>
      <w:r>
        <w:rPr/>
        <w:t>does</w:t>
      </w:r>
      <w:r>
        <w:rPr>
          <w:spacing w:val="-6"/>
        </w:rPr>
        <w:t> </w:t>
      </w:r>
      <w:r>
        <w:rPr/>
        <w:t>not</w:t>
      </w:r>
      <w:r>
        <w:rPr>
          <w:spacing w:val="-6"/>
        </w:rPr>
        <w:t> </w:t>
      </w:r>
      <w:r>
        <w:rPr/>
        <w:t>exceed</w:t>
      </w:r>
      <w:r>
        <w:rPr>
          <w:spacing w:val="-6"/>
        </w:rPr>
        <w:t> </w:t>
      </w:r>
      <w:r>
        <w:rPr/>
        <w:t>10</w:t>
      </w:r>
      <w:r>
        <w:rPr>
          <w:spacing w:val="-6"/>
        </w:rPr>
        <w:t> </w:t>
      </w:r>
      <w:r>
        <w:rPr/>
        <w:t>percent</w:t>
      </w:r>
      <w:r>
        <w:rPr>
          <w:spacing w:val="-6"/>
        </w:rPr>
        <w:t> </w:t>
      </w:r>
      <w:r>
        <w:rPr/>
        <w:t>of</w:t>
      </w:r>
      <w:r>
        <w:rPr>
          <w:spacing w:val="-6"/>
        </w:rPr>
        <w:t> </w:t>
      </w:r>
      <w:r>
        <w:rPr/>
        <w:t>the</w:t>
      </w:r>
      <w:r>
        <w:rPr>
          <w:spacing w:val="-6"/>
        </w:rPr>
        <w:t> </w:t>
      </w:r>
      <w:r>
        <w:rPr/>
        <w:t>total</w:t>
      </w:r>
      <w:r>
        <w:rPr>
          <w:spacing w:val="-6"/>
        </w:rPr>
        <w:t> </w:t>
      </w:r>
      <w:r>
        <w:rPr/>
        <w:t>assets</w:t>
      </w:r>
      <w:r>
        <w:rPr>
          <w:spacing w:val="-6"/>
        </w:rPr>
        <w:t> </w:t>
      </w:r>
      <w:r>
        <w:rPr/>
        <w:t>of</w:t>
      </w:r>
      <w:r>
        <w:rPr>
          <w:spacing w:val="-6"/>
        </w:rPr>
        <w:t> </w:t>
      </w:r>
      <w:r>
        <w:rPr/>
        <w:t>NIKE</w:t>
      </w:r>
      <w:r>
        <w:rPr>
          <w:spacing w:val="-6"/>
        </w:rPr>
        <w:t> </w:t>
      </w:r>
      <w:r>
        <w:rPr/>
        <w:t>and</w:t>
      </w:r>
      <w:r>
        <w:rPr>
          <w:spacing w:val="-6"/>
        </w:rPr>
        <w:t> </w:t>
      </w:r>
      <w:r>
        <w:rPr/>
        <w:t>its</w:t>
      </w:r>
      <w:r>
        <w:rPr>
          <w:spacing w:val="-6"/>
        </w:rPr>
        <w:t> </w:t>
      </w:r>
      <w:r>
        <w:rPr/>
        <w:t>subsidiaries</w:t>
      </w:r>
      <w:r>
        <w:rPr>
          <w:spacing w:val="-6"/>
        </w:rPr>
        <w:t> </w:t>
      </w:r>
      <w:r>
        <w:rPr/>
        <w:t>on</w:t>
      </w:r>
      <w:r>
        <w:rPr>
          <w:spacing w:val="-6"/>
        </w:rPr>
        <w:t> </w:t>
      </w:r>
      <w:r>
        <w:rPr/>
        <w:t>a</w:t>
      </w:r>
      <w:r>
        <w:rPr>
          <w:spacing w:val="-6"/>
        </w:rPr>
        <w:t> </w:t>
      </w:r>
      <w:r>
        <w:rPr/>
        <w:t>consolidated</w:t>
      </w:r>
      <w:r>
        <w:rPr>
          <w:spacing w:val="-6"/>
        </w:rPr>
        <w:t> </w:t>
      </w:r>
      <w:r>
        <w:rPr/>
        <w:t>basis.</w:t>
      </w:r>
      <w:r>
        <w:rPr>
          <w:spacing w:val="-6"/>
        </w:rPr>
        <w:t> </w:t>
      </w:r>
      <w:r>
        <w:rPr/>
        <w:t>NIKE</w:t>
      </w:r>
      <w:r>
        <w:rPr>
          <w:spacing w:val="-6"/>
        </w:rPr>
        <w:t> </w:t>
      </w:r>
      <w:r>
        <w:rPr/>
        <w:t>agrees,</w:t>
      </w:r>
      <w:r>
        <w:rPr>
          <w:spacing w:val="-6"/>
        </w:rPr>
        <w:t> </w:t>
      </w:r>
      <w:r>
        <w:rPr/>
        <w:t>pursuant</w:t>
      </w:r>
      <w:r>
        <w:rPr>
          <w:spacing w:val="-4"/>
        </w:rPr>
        <w:t> </w:t>
      </w:r>
      <w:r>
        <w:rPr/>
        <w:t>to</w:t>
      </w:r>
      <w:r>
        <w:rPr>
          <w:spacing w:val="-6"/>
        </w:rPr>
        <w:t> </w:t>
      </w:r>
      <w:r>
        <w:rPr/>
        <w:t>Item</w:t>
      </w:r>
      <w:r>
        <w:rPr>
          <w:spacing w:val="-6"/>
        </w:rPr>
        <w:t> </w:t>
      </w:r>
      <w:r>
        <w:rPr/>
        <w:t>601(b)(4)(iii)</w:t>
      </w:r>
      <w:r>
        <w:rPr>
          <w:spacing w:val="-6"/>
        </w:rPr>
        <w:t> </w:t>
      </w:r>
      <w:r>
        <w:rPr/>
        <w:t>of Regulation S-K, that it will furnish a copy of any such instrument to the SEC upon request.</w:t>
      </w:r>
    </w:p>
    <w:p>
      <w:pPr>
        <w:pStyle w:val="BodyText"/>
        <w:spacing w:before="42"/>
      </w:pPr>
    </w:p>
    <w:p>
      <w:pPr>
        <w:pStyle w:val="BodyText"/>
        <w:spacing w:line="264" w:lineRule="auto"/>
        <w:ind w:left="131"/>
      </w:pPr>
      <w:r>
        <w:rPr/>
        <w:t>Upon</w:t>
      </w:r>
      <w:r>
        <w:rPr>
          <w:spacing w:val="-7"/>
        </w:rPr>
        <w:t> </w:t>
      </w:r>
      <w:r>
        <w:rPr/>
        <w:t>written</w:t>
      </w:r>
      <w:r>
        <w:rPr>
          <w:spacing w:val="-7"/>
        </w:rPr>
        <w:t> </w:t>
      </w:r>
      <w:r>
        <w:rPr/>
        <w:t>request</w:t>
      </w:r>
      <w:r>
        <w:rPr>
          <w:spacing w:val="-7"/>
        </w:rPr>
        <w:t> </w:t>
      </w:r>
      <w:r>
        <w:rPr/>
        <w:t>to</w:t>
      </w:r>
      <w:r>
        <w:rPr>
          <w:spacing w:val="-7"/>
        </w:rPr>
        <w:t> </w:t>
      </w:r>
      <w:r>
        <w:rPr/>
        <w:t>Investor</w:t>
      </w:r>
      <w:r>
        <w:rPr>
          <w:spacing w:val="-7"/>
        </w:rPr>
        <w:t> </w:t>
      </w:r>
      <w:r>
        <w:rPr/>
        <w:t>Relations,</w:t>
      </w:r>
      <w:r>
        <w:rPr>
          <w:spacing w:val="-7"/>
        </w:rPr>
        <w:t> </w:t>
      </w:r>
      <w:r>
        <w:rPr/>
        <w:t>NIKE,</w:t>
      </w:r>
      <w:r>
        <w:rPr>
          <w:spacing w:val="-7"/>
        </w:rPr>
        <w:t> </w:t>
      </w:r>
      <w:r>
        <w:rPr/>
        <w:t>Inc.,</w:t>
      </w:r>
      <w:r>
        <w:rPr>
          <w:spacing w:val="-5"/>
        </w:rPr>
        <w:t> </w:t>
      </w:r>
      <w:r>
        <w:rPr/>
        <w:t>One</w:t>
      </w:r>
      <w:r>
        <w:rPr>
          <w:spacing w:val="-7"/>
        </w:rPr>
        <w:t> </w:t>
      </w:r>
      <w:r>
        <w:rPr/>
        <w:t>Bowerman</w:t>
      </w:r>
      <w:r>
        <w:rPr>
          <w:spacing w:val="-7"/>
        </w:rPr>
        <w:t> </w:t>
      </w:r>
      <w:r>
        <w:rPr/>
        <w:t>Drive,</w:t>
      </w:r>
      <w:r>
        <w:rPr>
          <w:spacing w:val="-7"/>
        </w:rPr>
        <w:t> </w:t>
      </w:r>
      <w:r>
        <w:rPr/>
        <w:t>Beaverton,</w:t>
      </w:r>
      <w:r>
        <w:rPr>
          <w:spacing w:val="-7"/>
        </w:rPr>
        <w:t> </w:t>
      </w:r>
      <w:r>
        <w:rPr/>
        <w:t>Oregon</w:t>
      </w:r>
      <w:r>
        <w:rPr>
          <w:spacing w:val="-7"/>
        </w:rPr>
        <w:t> </w:t>
      </w:r>
      <w:r>
        <w:rPr/>
        <w:t>97005-6453,</w:t>
      </w:r>
      <w:r>
        <w:rPr>
          <w:spacing w:val="-7"/>
        </w:rPr>
        <w:t> </w:t>
      </w:r>
      <w:r>
        <w:rPr/>
        <w:t>NIKE</w:t>
      </w:r>
      <w:r>
        <w:rPr>
          <w:spacing w:val="-7"/>
        </w:rPr>
        <w:t> </w:t>
      </w:r>
      <w:r>
        <w:rPr/>
        <w:t>will</w:t>
      </w:r>
      <w:r>
        <w:rPr>
          <w:spacing w:val="-7"/>
        </w:rPr>
        <w:t> </w:t>
      </w:r>
      <w:r>
        <w:rPr/>
        <w:t>furnish</w:t>
      </w:r>
      <w:r>
        <w:rPr>
          <w:spacing w:val="-7"/>
        </w:rPr>
        <w:t> </w:t>
      </w:r>
      <w:r>
        <w:rPr/>
        <w:t>shareholders</w:t>
      </w:r>
      <w:r>
        <w:rPr>
          <w:spacing w:val="-7"/>
        </w:rPr>
        <w:t> </w:t>
      </w:r>
      <w:r>
        <w:rPr/>
        <w:t>with</w:t>
      </w:r>
      <w:r>
        <w:rPr>
          <w:spacing w:val="-7"/>
        </w:rPr>
        <w:t> </w:t>
      </w:r>
      <w:r>
        <w:rPr/>
        <w:t>a</w:t>
      </w:r>
      <w:r>
        <w:rPr>
          <w:spacing w:val="-7"/>
        </w:rPr>
        <w:t> </w:t>
      </w:r>
      <w:r>
        <w:rPr/>
        <w:t>copy</w:t>
      </w:r>
      <w:r>
        <w:rPr>
          <w:spacing w:val="-7"/>
        </w:rPr>
        <w:t> </w:t>
      </w:r>
      <w:r>
        <w:rPr/>
        <w:t>of</w:t>
      </w:r>
      <w:r>
        <w:rPr>
          <w:spacing w:val="-7"/>
        </w:rPr>
        <w:t> </w:t>
      </w:r>
      <w:r>
        <w:rPr/>
        <w:t>any</w:t>
      </w:r>
      <w:r>
        <w:rPr>
          <w:spacing w:val="-7"/>
        </w:rPr>
        <w:t> </w:t>
      </w:r>
      <w:r>
        <w:rPr/>
        <w:t>Exhibit</w:t>
      </w:r>
      <w:r>
        <w:rPr>
          <w:spacing w:val="-7"/>
        </w:rPr>
        <w:t> </w:t>
      </w:r>
      <w:r>
        <w:rPr/>
        <w:t>upon payment of $0.10 per page, which represents our reasonable expenses in furnishing Exhibits.</w:t>
      </w:r>
    </w:p>
    <w:p>
      <w:pPr>
        <w:pStyle w:val="BodyText"/>
      </w:pPr>
    </w:p>
    <w:p>
      <w:pPr>
        <w:pStyle w:val="BodyText"/>
        <w:spacing w:before="112"/>
      </w:pPr>
    </w:p>
    <w:p>
      <w:pPr>
        <w:spacing w:before="0"/>
        <w:ind w:left="131" w:right="0" w:firstLine="0"/>
        <w:jc w:val="left"/>
        <w:rPr>
          <w:sz w:val="15"/>
        </w:rPr>
      </w:pPr>
      <w:r>
        <w:rPr>
          <w:color w:val="E77721"/>
          <w:sz w:val="15"/>
        </w:rPr>
        <w:t>88</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701504">
                <wp:simplePos x="0" y="0"/>
                <wp:positionH relativeFrom="page">
                  <wp:posOffset>222884</wp:posOffset>
                </wp:positionH>
                <wp:positionV relativeFrom="paragraph">
                  <wp:posOffset>228587</wp:posOffset>
                </wp:positionV>
                <wp:extent cx="7312659" cy="17145"/>
                <wp:effectExtent l="0" t="0" r="0" b="0"/>
                <wp:wrapTopAndBottom/>
                <wp:docPr id="636" name="Group 636"/>
                <wp:cNvGraphicFramePr>
                  <a:graphicFrameLocks/>
                </wp:cNvGraphicFramePr>
                <a:graphic>
                  <a:graphicData uri="http://schemas.microsoft.com/office/word/2010/wordprocessingGroup">
                    <wpg:wgp>
                      <wpg:cNvPr id="636" name="Group 636"/>
                      <wpg:cNvGrpSpPr/>
                      <wpg:grpSpPr>
                        <a:xfrm>
                          <a:off x="0" y="0"/>
                          <a:ext cx="7312659" cy="17145"/>
                          <a:chExt cx="7312659" cy="17145"/>
                        </a:xfrm>
                      </wpg:grpSpPr>
                      <wps:wsp>
                        <wps:cNvPr id="637" name="Graphic 63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38" name="Graphic 63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39" name="Graphic 63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40" name="Graphic 64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999023pt;width:575.8pt;height:1.35pt;mso-position-horizontal-relative:page;mso-position-vertical-relative:paragraph;z-index:-15614976;mso-wrap-distance-left:0;mso-wrap-distance-right:0" id="docshapegroup630" coordorigin="351,360" coordsize="11516,27">
                <v:shape style="position:absolute;left:351;top:359;width:11516;height:14" id="docshape631" coordorigin="351,360" coordsize="11516,14" path="m11853,373l364,373,351,360,11867,360,11853,373xe" filled="true" fillcolor="#9a9a9a" stroked="false">
                  <v:path arrowok="t"/>
                  <v:fill type="solid"/>
                </v:shape>
                <v:shape style="position:absolute;left:351;top:373;width:11516;height:14" id="docshape632" coordorigin="351,373" coordsize="11516,14" path="m11867,387l351,387,364,373,11853,373,11867,387xe" filled="true" fillcolor="#ededed" stroked="false">
                  <v:path arrowok="t"/>
                  <v:fill type="solid"/>
                </v:shape>
                <v:shape style="position:absolute;left:351;top:359;width:14;height:27" id="docshape633" coordorigin="351,360" coordsize="14,27" path="m351,387l351,360,364,373,351,387xe" filled="true" fillcolor="#9a9a9a" stroked="false">
                  <v:path arrowok="t"/>
                  <v:fill type="solid"/>
                </v:shape>
                <v:shape style="position:absolute;left:11853;top:359;width:14;height:27" id="docshape634" coordorigin="11853,360" coordsize="14,27" path="m11866,387l11853,387,11853,373,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231"/>
        <w:rPr>
          <w:sz w:val="32"/>
        </w:rPr>
      </w:pPr>
    </w:p>
    <w:p>
      <w:pPr>
        <w:pStyle w:val="Heading3"/>
        <w:spacing w:before="1"/>
      </w:pPr>
      <w:bookmarkStart w:name="_bookmark63" w:id="66"/>
      <w:bookmarkEnd w:id="66"/>
      <w:r>
        <w:rPr>
          <w:b w:val="0"/>
        </w:rPr>
      </w:r>
      <w:r>
        <w:rPr>
          <w:color w:val="E77721"/>
        </w:rPr>
        <w:t>SCHEDULE</w:t>
      </w:r>
      <w:r>
        <w:rPr>
          <w:color w:val="E77721"/>
          <w:spacing w:val="10"/>
        </w:rPr>
        <w:t> </w:t>
      </w:r>
      <w:r>
        <w:rPr>
          <w:color w:val="E77721"/>
        </w:rPr>
        <w:t>II</w:t>
      </w:r>
      <w:r>
        <w:rPr>
          <w:color w:val="E77721"/>
          <w:spacing w:val="11"/>
        </w:rPr>
        <w:t> </w:t>
      </w:r>
      <w:r>
        <w:rPr>
          <w:color w:val="E77721"/>
        </w:rPr>
        <w:t>—</w:t>
      </w:r>
      <w:r>
        <w:rPr>
          <w:color w:val="E77721"/>
          <w:spacing w:val="10"/>
        </w:rPr>
        <w:t> </w:t>
      </w:r>
      <w:r>
        <w:rPr>
          <w:color w:val="E77721"/>
        </w:rPr>
        <w:t>VALUATION</w:t>
      </w:r>
      <w:r>
        <w:rPr>
          <w:color w:val="E77721"/>
          <w:spacing w:val="11"/>
        </w:rPr>
        <w:t> </w:t>
      </w:r>
      <w:r>
        <w:rPr>
          <w:color w:val="E77721"/>
        </w:rPr>
        <w:t>AND</w:t>
      </w:r>
      <w:r>
        <w:rPr>
          <w:color w:val="E77721"/>
          <w:spacing w:val="11"/>
        </w:rPr>
        <w:t> </w:t>
      </w:r>
      <w:r>
        <w:rPr>
          <w:color w:val="E77721"/>
        </w:rPr>
        <w:t>QUALIFYING</w:t>
      </w:r>
      <w:r>
        <w:rPr>
          <w:color w:val="E77721"/>
          <w:spacing w:val="10"/>
        </w:rPr>
        <w:t> </w:t>
      </w:r>
      <w:r>
        <w:rPr>
          <w:color w:val="E77721"/>
          <w:spacing w:val="-2"/>
        </w:rPr>
        <w:t>ACCOUNTS</w:t>
      </w:r>
    </w:p>
    <w:p>
      <w:pPr>
        <w:pStyle w:val="BodyText"/>
        <w:spacing w:before="13"/>
        <w:rPr>
          <w:b/>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7"/>
        <w:gridCol w:w="1431"/>
        <w:gridCol w:w="1647"/>
        <w:gridCol w:w="1267"/>
        <w:gridCol w:w="1448"/>
        <w:gridCol w:w="1107"/>
      </w:tblGrid>
      <w:tr>
        <w:trPr>
          <w:trHeight w:val="511" w:hRule="atLeast"/>
        </w:trPr>
        <w:tc>
          <w:tcPr>
            <w:tcW w:w="4617" w:type="dxa"/>
            <w:tcBorders>
              <w:bottom w:val="single" w:sz="6" w:space="0" w:color="E77721"/>
            </w:tcBorders>
          </w:tcPr>
          <w:p>
            <w:pPr>
              <w:pStyle w:val="TableParagraph"/>
              <w:spacing w:before="145"/>
              <w:rPr>
                <w:b/>
                <w:sz w:val="15"/>
              </w:rPr>
            </w:pPr>
          </w:p>
          <w:p>
            <w:pPr>
              <w:pStyle w:val="TableParagraph"/>
              <w:spacing w:before="0"/>
              <w:ind w:left="27"/>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1431" w:type="dxa"/>
            <w:tcBorders>
              <w:bottom w:val="single" w:sz="6" w:space="0" w:color="E77721"/>
            </w:tcBorders>
          </w:tcPr>
          <w:p>
            <w:pPr>
              <w:pStyle w:val="TableParagraph"/>
              <w:spacing w:line="225" w:lineRule="auto" w:before="2"/>
              <w:ind w:left="108" w:firstLine="289"/>
              <w:rPr>
                <w:b/>
                <w:sz w:val="15"/>
              </w:rPr>
            </w:pPr>
            <w:r>
              <w:rPr>
                <w:b/>
                <w:spacing w:val="-2"/>
                <w:sz w:val="15"/>
              </w:rPr>
              <w:t>BALANCE</w:t>
            </w:r>
            <w:r>
              <w:rPr>
                <w:b/>
                <w:spacing w:val="-9"/>
                <w:sz w:val="15"/>
              </w:rPr>
              <w:t> </w:t>
            </w:r>
            <w:r>
              <w:rPr>
                <w:b/>
                <w:spacing w:val="-2"/>
                <w:sz w:val="15"/>
              </w:rPr>
              <w:t>AT</w:t>
            </w:r>
            <w:r>
              <w:rPr>
                <w:b/>
                <w:sz w:val="15"/>
              </w:rPr>
              <w:t> BEGINNING</w:t>
            </w:r>
            <w:r>
              <w:rPr>
                <w:b/>
                <w:spacing w:val="-1"/>
                <w:sz w:val="15"/>
              </w:rPr>
              <w:t> </w:t>
            </w:r>
            <w:r>
              <w:rPr>
                <w:b/>
                <w:sz w:val="15"/>
              </w:rPr>
              <w:t>OF</w:t>
            </w:r>
          </w:p>
          <w:p>
            <w:pPr>
              <w:pStyle w:val="TableParagraph"/>
              <w:spacing w:line="164" w:lineRule="exact" w:before="0"/>
              <w:ind w:left="793"/>
              <w:rPr>
                <w:b/>
                <w:sz w:val="15"/>
              </w:rPr>
            </w:pPr>
            <w:r>
              <w:rPr>
                <w:b/>
                <w:spacing w:val="-2"/>
                <w:sz w:val="15"/>
              </w:rPr>
              <w:t>PERIOD</w:t>
            </w:r>
          </w:p>
        </w:tc>
        <w:tc>
          <w:tcPr>
            <w:tcW w:w="1647" w:type="dxa"/>
            <w:tcBorders>
              <w:bottom w:val="single" w:sz="6" w:space="0" w:color="E77721"/>
            </w:tcBorders>
          </w:tcPr>
          <w:p>
            <w:pPr>
              <w:pStyle w:val="TableParagraph"/>
              <w:spacing w:line="225" w:lineRule="auto" w:before="2"/>
              <w:ind w:left="311" w:right="458" w:hanging="207"/>
              <w:jc w:val="right"/>
              <w:rPr>
                <w:b/>
                <w:sz w:val="15"/>
              </w:rPr>
            </w:pPr>
            <w:r>
              <w:rPr>
                <w:b/>
                <w:sz w:val="15"/>
              </w:rPr>
              <w:t>CHARGED</w:t>
            </w:r>
            <w:r>
              <w:rPr>
                <w:b/>
                <w:spacing w:val="38"/>
                <w:sz w:val="15"/>
              </w:rPr>
              <w:t> </w:t>
            </w:r>
            <w:r>
              <w:rPr>
                <w:b/>
                <w:sz w:val="15"/>
              </w:rPr>
              <w:t>TO COSTS</w:t>
            </w:r>
            <w:r>
              <w:rPr>
                <w:b/>
                <w:spacing w:val="-11"/>
                <w:sz w:val="15"/>
              </w:rPr>
              <w:t> </w:t>
            </w:r>
            <w:r>
              <w:rPr>
                <w:b/>
                <w:spacing w:val="-5"/>
                <w:sz w:val="15"/>
              </w:rPr>
              <w:t>AND</w:t>
            </w:r>
          </w:p>
          <w:p>
            <w:pPr>
              <w:pStyle w:val="TableParagraph"/>
              <w:spacing w:line="164" w:lineRule="exact" w:before="0"/>
              <w:ind w:right="377"/>
              <w:jc w:val="right"/>
              <w:rPr>
                <w:b/>
                <w:sz w:val="15"/>
              </w:rPr>
            </w:pPr>
            <w:r>
              <w:rPr>
                <w:b/>
                <w:spacing w:val="-2"/>
                <w:sz w:val="15"/>
              </w:rPr>
              <w:t>EXPENSES</w:t>
            </w:r>
          </w:p>
        </w:tc>
        <w:tc>
          <w:tcPr>
            <w:tcW w:w="1267" w:type="dxa"/>
            <w:tcBorders>
              <w:bottom w:val="single" w:sz="6" w:space="0" w:color="E77721"/>
            </w:tcBorders>
          </w:tcPr>
          <w:p>
            <w:pPr>
              <w:pStyle w:val="TableParagraph"/>
              <w:spacing w:line="223" w:lineRule="auto" w:before="3"/>
              <w:ind w:left="160" w:right="35" w:firstLine="139"/>
              <w:rPr>
                <w:b/>
                <w:sz w:val="11"/>
              </w:rPr>
            </w:pPr>
            <w:r>
              <w:rPr>
                <w:b/>
                <w:spacing w:val="-2"/>
                <w:sz w:val="15"/>
              </w:rPr>
              <w:t>CHARGED</w:t>
            </w:r>
            <w:r>
              <w:rPr>
                <w:b/>
                <w:sz w:val="15"/>
              </w:rPr>
              <w:t> TO</w:t>
            </w:r>
            <w:r>
              <w:rPr>
                <w:b/>
                <w:spacing w:val="-1"/>
                <w:sz w:val="15"/>
              </w:rPr>
              <w:t> </w:t>
            </w:r>
            <w:r>
              <w:rPr>
                <w:b/>
                <w:sz w:val="15"/>
              </w:rPr>
              <w:t>OTHER </w:t>
            </w:r>
            <w:r>
              <w:rPr>
                <w:b/>
                <w:spacing w:val="-2"/>
                <w:sz w:val="15"/>
              </w:rPr>
              <w:t>ACCOUNTS</w:t>
            </w:r>
            <w:r>
              <w:rPr>
                <w:b/>
                <w:spacing w:val="-9"/>
                <w:sz w:val="15"/>
              </w:rPr>
              <w:t> </w:t>
            </w:r>
            <w:r>
              <w:rPr>
                <w:b/>
                <w:spacing w:val="-2"/>
                <w:position w:val="4"/>
                <w:sz w:val="11"/>
              </w:rPr>
              <w:t>(1)</w:t>
            </w:r>
          </w:p>
        </w:tc>
        <w:tc>
          <w:tcPr>
            <w:tcW w:w="1448" w:type="dxa"/>
            <w:tcBorders>
              <w:bottom w:val="single" w:sz="6" w:space="0" w:color="E77721"/>
            </w:tcBorders>
          </w:tcPr>
          <w:p>
            <w:pPr>
              <w:pStyle w:val="TableParagraph"/>
              <w:spacing w:line="166" w:lineRule="exact" w:before="0"/>
              <w:ind w:left="115"/>
              <w:rPr>
                <w:b/>
                <w:sz w:val="15"/>
              </w:rPr>
            </w:pPr>
            <w:r>
              <w:rPr>
                <w:b/>
                <w:spacing w:val="-2"/>
                <w:sz w:val="15"/>
              </w:rPr>
              <w:t>WRITE-OFFS,</w:t>
            </w:r>
          </w:p>
          <w:p>
            <w:pPr>
              <w:pStyle w:val="TableParagraph"/>
              <w:spacing w:before="151"/>
              <w:ind w:left="825"/>
              <w:rPr>
                <w:b/>
                <w:sz w:val="15"/>
              </w:rPr>
            </w:pPr>
            <w:r>
              <w:rPr>
                <w:b/>
                <w:spacing w:val="-5"/>
                <w:sz w:val="15"/>
              </w:rPr>
              <w:t>NET</w:t>
            </w:r>
          </w:p>
        </w:tc>
        <w:tc>
          <w:tcPr>
            <w:tcW w:w="1107" w:type="dxa"/>
            <w:tcBorders>
              <w:bottom w:val="single" w:sz="6" w:space="0" w:color="E77721"/>
            </w:tcBorders>
          </w:tcPr>
          <w:p>
            <w:pPr>
              <w:pStyle w:val="TableParagraph"/>
              <w:spacing w:line="225" w:lineRule="auto" w:before="2"/>
              <w:ind w:left="320" w:right="149" w:hanging="215"/>
              <w:rPr>
                <w:b/>
                <w:sz w:val="15"/>
              </w:rPr>
            </w:pPr>
            <w:r>
              <w:rPr>
                <w:b/>
                <w:spacing w:val="-2"/>
                <w:sz w:val="15"/>
              </w:rPr>
              <w:t>BALANCE</w:t>
            </w:r>
            <w:r>
              <w:rPr>
                <w:b/>
                <w:sz w:val="15"/>
              </w:rPr>
              <w:t> AT</w:t>
            </w:r>
            <w:r>
              <w:rPr>
                <w:b/>
                <w:spacing w:val="79"/>
                <w:sz w:val="15"/>
              </w:rPr>
              <w:t> </w:t>
            </w:r>
            <w:r>
              <w:rPr>
                <w:b/>
                <w:spacing w:val="-5"/>
                <w:sz w:val="15"/>
              </w:rPr>
              <w:t>END</w:t>
            </w:r>
          </w:p>
          <w:p>
            <w:pPr>
              <w:pStyle w:val="TableParagraph"/>
              <w:spacing w:line="164" w:lineRule="exact" w:before="0"/>
              <w:ind w:left="180"/>
              <w:rPr>
                <w:b/>
                <w:sz w:val="15"/>
              </w:rPr>
            </w:pPr>
            <w:r>
              <w:rPr>
                <w:b/>
                <w:sz w:val="15"/>
              </w:rPr>
              <w:t>OF</w:t>
            </w:r>
            <w:r>
              <w:rPr>
                <w:b/>
                <w:spacing w:val="-5"/>
                <w:sz w:val="15"/>
              </w:rPr>
              <w:t> </w:t>
            </w:r>
            <w:r>
              <w:rPr>
                <w:b/>
                <w:spacing w:val="-2"/>
                <w:sz w:val="15"/>
              </w:rPr>
              <w:t>PERIOD</w:t>
            </w:r>
          </w:p>
        </w:tc>
      </w:tr>
      <w:tr>
        <w:trPr>
          <w:trHeight w:val="268" w:hRule="atLeast"/>
        </w:trPr>
        <w:tc>
          <w:tcPr>
            <w:tcW w:w="4617" w:type="dxa"/>
            <w:tcBorders>
              <w:top w:val="single" w:sz="6" w:space="0" w:color="E77721"/>
              <w:bottom w:val="single" w:sz="6" w:space="0" w:color="808080"/>
            </w:tcBorders>
          </w:tcPr>
          <w:p>
            <w:pPr>
              <w:pStyle w:val="TableParagraph"/>
              <w:spacing w:before="74"/>
              <w:ind w:left="27"/>
              <w:rPr>
                <w:sz w:val="15"/>
              </w:rPr>
            </w:pPr>
            <w:r>
              <w:rPr>
                <w:sz w:val="15"/>
              </w:rPr>
              <w:t>Sales</w:t>
            </w:r>
            <w:r>
              <w:rPr>
                <w:spacing w:val="-6"/>
                <w:sz w:val="15"/>
              </w:rPr>
              <w:t> </w:t>
            </w:r>
            <w:r>
              <w:rPr>
                <w:sz w:val="15"/>
              </w:rPr>
              <w:t>returns</w:t>
            </w:r>
            <w:r>
              <w:rPr>
                <w:spacing w:val="-5"/>
                <w:sz w:val="15"/>
              </w:rPr>
              <w:t> </w:t>
            </w:r>
            <w:r>
              <w:rPr>
                <w:spacing w:val="-2"/>
                <w:sz w:val="15"/>
              </w:rPr>
              <w:t>reserve</w:t>
            </w:r>
          </w:p>
        </w:tc>
        <w:tc>
          <w:tcPr>
            <w:tcW w:w="1431" w:type="dxa"/>
            <w:tcBorders>
              <w:top w:val="single" w:sz="6" w:space="0" w:color="E77721"/>
              <w:bottom w:val="single" w:sz="6" w:space="0" w:color="808080"/>
            </w:tcBorders>
          </w:tcPr>
          <w:p>
            <w:pPr>
              <w:pStyle w:val="TableParagraph"/>
              <w:spacing w:before="0"/>
              <w:rPr>
                <w:rFonts w:ascii="Times New Roman"/>
                <w:sz w:val="14"/>
              </w:rPr>
            </w:pPr>
          </w:p>
        </w:tc>
        <w:tc>
          <w:tcPr>
            <w:tcW w:w="1647" w:type="dxa"/>
            <w:tcBorders>
              <w:top w:val="single" w:sz="6" w:space="0" w:color="E77721"/>
              <w:bottom w:val="single" w:sz="6" w:space="0" w:color="808080"/>
            </w:tcBorders>
          </w:tcPr>
          <w:p>
            <w:pPr>
              <w:pStyle w:val="TableParagraph"/>
              <w:spacing w:before="0"/>
              <w:rPr>
                <w:rFonts w:ascii="Times New Roman"/>
                <w:sz w:val="14"/>
              </w:rPr>
            </w:pPr>
          </w:p>
        </w:tc>
        <w:tc>
          <w:tcPr>
            <w:tcW w:w="1267" w:type="dxa"/>
            <w:tcBorders>
              <w:top w:val="single" w:sz="6" w:space="0" w:color="E77721"/>
              <w:bottom w:val="single" w:sz="6" w:space="0" w:color="808080"/>
            </w:tcBorders>
          </w:tcPr>
          <w:p>
            <w:pPr>
              <w:pStyle w:val="TableParagraph"/>
              <w:spacing w:before="0"/>
              <w:rPr>
                <w:rFonts w:ascii="Times New Roman"/>
                <w:sz w:val="14"/>
              </w:rPr>
            </w:pPr>
          </w:p>
        </w:tc>
        <w:tc>
          <w:tcPr>
            <w:tcW w:w="1448" w:type="dxa"/>
            <w:tcBorders>
              <w:top w:val="single" w:sz="6" w:space="0" w:color="E77721"/>
              <w:bottom w:val="single" w:sz="6" w:space="0" w:color="808080"/>
            </w:tcBorders>
          </w:tcPr>
          <w:p>
            <w:pPr>
              <w:pStyle w:val="TableParagraph"/>
              <w:spacing w:before="0"/>
              <w:rPr>
                <w:rFonts w:ascii="Times New Roman"/>
                <w:sz w:val="14"/>
              </w:rPr>
            </w:pPr>
          </w:p>
        </w:tc>
        <w:tc>
          <w:tcPr>
            <w:tcW w:w="1107" w:type="dxa"/>
            <w:tcBorders>
              <w:top w:val="single" w:sz="6" w:space="0" w:color="E77721"/>
              <w:bottom w:val="single" w:sz="6" w:space="0" w:color="808080"/>
            </w:tcBorders>
          </w:tcPr>
          <w:p>
            <w:pPr>
              <w:pStyle w:val="TableParagraph"/>
              <w:spacing w:before="0"/>
              <w:rPr>
                <w:rFonts w:ascii="Times New Roman"/>
                <w:sz w:val="14"/>
              </w:rPr>
            </w:pPr>
          </w:p>
        </w:tc>
      </w:tr>
      <w:tr>
        <w:trPr>
          <w:trHeight w:val="214" w:hRule="atLeast"/>
        </w:trPr>
        <w:tc>
          <w:tcPr>
            <w:tcW w:w="4617" w:type="dxa"/>
            <w:tcBorders>
              <w:top w:val="single" w:sz="6" w:space="0" w:color="808080"/>
              <w:bottom w:val="single" w:sz="6" w:space="0" w:color="808080"/>
            </w:tcBorders>
          </w:tcPr>
          <w:p>
            <w:pPr>
              <w:pStyle w:val="TableParagraph"/>
              <w:ind w:left="162"/>
              <w:rPr>
                <w:sz w:val="15"/>
              </w:rPr>
            </w:pPr>
            <w:r>
              <w:rPr>
                <w:sz w:val="15"/>
              </w:rPr>
              <w:t>For</w:t>
            </w:r>
            <w:r>
              <w:rPr>
                <w:spacing w:val="-5"/>
                <w:sz w:val="15"/>
              </w:rPr>
              <w:t> </w:t>
            </w:r>
            <w:r>
              <w:rPr>
                <w:sz w:val="15"/>
              </w:rPr>
              <w:t>the</w:t>
            </w:r>
            <w:r>
              <w:rPr>
                <w:spacing w:val="-5"/>
                <w:sz w:val="15"/>
              </w:rPr>
              <w:t> </w:t>
            </w:r>
            <w:r>
              <w:rPr>
                <w:sz w:val="15"/>
              </w:rPr>
              <w:t>year</w:t>
            </w:r>
            <w:r>
              <w:rPr>
                <w:spacing w:val="-5"/>
                <w:sz w:val="15"/>
              </w:rPr>
              <w:t> </w:t>
            </w:r>
            <w:r>
              <w:rPr>
                <w:sz w:val="15"/>
              </w:rPr>
              <w:t>ended</w:t>
            </w:r>
            <w:r>
              <w:rPr>
                <w:spacing w:val="-4"/>
                <w:sz w:val="15"/>
              </w:rPr>
              <w:t> </w:t>
            </w:r>
            <w:r>
              <w:rPr>
                <w:sz w:val="15"/>
              </w:rPr>
              <w:t>May</w:t>
            </w:r>
            <w:r>
              <w:rPr>
                <w:spacing w:val="-5"/>
                <w:sz w:val="15"/>
              </w:rPr>
              <w:t> </w:t>
            </w:r>
            <w:r>
              <w:rPr>
                <w:sz w:val="15"/>
              </w:rPr>
              <w:t>31,</w:t>
            </w:r>
            <w:r>
              <w:rPr>
                <w:spacing w:val="-5"/>
                <w:sz w:val="15"/>
              </w:rPr>
              <w:t> </w:t>
            </w:r>
            <w:r>
              <w:rPr>
                <w:spacing w:val="-4"/>
                <w:sz w:val="15"/>
              </w:rPr>
              <w:t>2017</w:t>
            </w:r>
          </w:p>
        </w:tc>
        <w:tc>
          <w:tcPr>
            <w:tcW w:w="1431" w:type="dxa"/>
            <w:tcBorders>
              <w:top w:val="single" w:sz="6" w:space="0" w:color="808080"/>
              <w:bottom w:val="single" w:sz="6" w:space="0" w:color="808080"/>
            </w:tcBorders>
          </w:tcPr>
          <w:p>
            <w:pPr>
              <w:pStyle w:val="TableParagraph"/>
              <w:tabs>
                <w:tab w:pos="1088" w:val="left" w:leader="none"/>
              </w:tabs>
              <w:ind w:right="65"/>
              <w:jc w:val="right"/>
              <w:rPr>
                <w:sz w:val="15"/>
              </w:rPr>
            </w:pPr>
            <w:r>
              <w:rPr>
                <w:spacing w:val="-10"/>
                <w:sz w:val="15"/>
              </w:rPr>
              <w:t>$</w:t>
            </w:r>
            <w:r>
              <w:rPr>
                <w:sz w:val="15"/>
              </w:rPr>
              <w:tab/>
            </w:r>
            <w:r>
              <w:rPr>
                <w:spacing w:val="-5"/>
                <w:sz w:val="15"/>
              </w:rPr>
              <w:t>444</w:t>
            </w:r>
          </w:p>
        </w:tc>
        <w:tc>
          <w:tcPr>
            <w:tcW w:w="1647" w:type="dxa"/>
            <w:tcBorders>
              <w:top w:val="single" w:sz="6" w:space="0" w:color="808080"/>
              <w:bottom w:val="single" w:sz="6" w:space="0" w:color="808080"/>
            </w:tcBorders>
          </w:tcPr>
          <w:p>
            <w:pPr>
              <w:pStyle w:val="TableParagraph"/>
              <w:tabs>
                <w:tab w:pos="1020" w:val="left" w:leader="none"/>
              </w:tabs>
              <w:ind w:left="67"/>
              <w:rPr>
                <w:sz w:val="15"/>
              </w:rPr>
            </w:pPr>
            <w:r>
              <w:rPr>
                <w:spacing w:val="-10"/>
                <w:sz w:val="15"/>
              </w:rPr>
              <w:t>$</w:t>
            </w:r>
            <w:r>
              <w:rPr>
                <w:sz w:val="15"/>
              </w:rPr>
              <w:tab/>
              <w:t>696</w:t>
            </w:r>
            <w:r>
              <w:rPr>
                <w:spacing w:val="67"/>
                <w:w w:val="150"/>
                <w:sz w:val="15"/>
              </w:rPr>
              <w:t> </w:t>
            </w:r>
            <w:r>
              <w:rPr>
                <w:spacing w:val="-10"/>
                <w:sz w:val="15"/>
              </w:rPr>
              <w:t>$</w:t>
            </w:r>
          </w:p>
        </w:tc>
        <w:tc>
          <w:tcPr>
            <w:tcW w:w="1267" w:type="dxa"/>
            <w:tcBorders>
              <w:top w:val="single" w:sz="6" w:space="0" w:color="808080"/>
              <w:bottom w:val="single" w:sz="6" w:space="0" w:color="808080"/>
            </w:tcBorders>
          </w:tcPr>
          <w:p>
            <w:pPr>
              <w:pStyle w:val="TableParagraph"/>
              <w:ind w:right="90"/>
              <w:jc w:val="right"/>
              <w:rPr>
                <w:sz w:val="15"/>
              </w:rPr>
            </w:pPr>
            <w:r>
              <w:rPr>
                <w:spacing w:val="-10"/>
                <w:sz w:val="15"/>
              </w:rPr>
              <w:t>3</w:t>
            </w:r>
          </w:p>
        </w:tc>
        <w:tc>
          <w:tcPr>
            <w:tcW w:w="1448" w:type="dxa"/>
            <w:tcBorders>
              <w:top w:val="single" w:sz="6" w:space="0" w:color="808080"/>
              <w:bottom w:val="single" w:sz="6" w:space="0" w:color="808080"/>
            </w:tcBorders>
          </w:tcPr>
          <w:p>
            <w:pPr>
              <w:pStyle w:val="TableParagraph"/>
              <w:tabs>
                <w:tab w:pos="824" w:val="left" w:leader="none"/>
              </w:tabs>
              <w:ind w:left="42"/>
              <w:rPr>
                <w:sz w:val="15"/>
              </w:rPr>
            </w:pPr>
            <w:r>
              <w:rPr>
                <w:spacing w:val="-10"/>
                <w:sz w:val="15"/>
              </w:rPr>
              <w:t>$</w:t>
            </w:r>
            <w:r>
              <w:rPr>
                <w:sz w:val="15"/>
              </w:rPr>
              <w:tab/>
              <w:t>(800)</w:t>
            </w:r>
            <w:r>
              <w:rPr>
                <w:spacing w:val="36"/>
                <w:sz w:val="15"/>
              </w:rPr>
              <w:t> </w:t>
            </w:r>
            <w:r>
              <w:rPr>
                <w:spacing w:val="-10"/>
                <w:sz w:val="15"/>
              </w:rPr>
              <w:t>$</w:t>
            </w:r>
          </w:p>
        </w:tc>
        <w:tc>
          <w:tcPr>
            <w:tcW w:w="1107" w:type="dxa"/>
            <w:tcBorders>
              <w:top w:val="single" w:sz="6" w:space="0" w:color="808080"/>
              <w:bottom w:val="single" w:sz="6" w:space="0" w:color="808080"/>
            </w:tcBorders>
          </w:tcPr>
          <w:p>
            <w:pPr>
              <w:pStyle w:val="TableParagraph"/>
              <w:ind w:right="107"/>
              <w:jc w:val="right"/>
              <w:rPr>
                <w:sz w:val="15"/>
              </w:rPr>
            </w:pPr>
            <w:r>
              <w:rPr>
                <w:spacing w:val="-5"/>
                <w:sz w:val="15"/>
              </w:rPr>
              <w:t>343</w:t>
            </w:r>
          </w:p>
        </w:tc>
      </w:tr>
      <w:tr>
        <w:trPr>
          <w:trHeight w:val="214" w:hRule="atLeast"/>
        </w:trPr>
        <w:tc>
          <w:tcPr>
            <w:tcW w:w="4617" w:type="dxa"/>
            <w:tcBorders>
              <w:top w:val="single" w:sz="6" w:space="0" w:color="808080"/>
              <w:bottom w:val="single" w:sz="6" w:space="0" w:color="808080"/>
            </w:tcBorders>
          </w:tcPr>
          <w:p>
            <w:pPr>
              <w:pStyle w:val="TableParagraph"/>
              <w:ind w:left="162"/>
              <w:rPr>
                <w:sz w:val="15"/>
              </w:rPr>
            </w:pPr>
            <w:r>
              <w:rPr>
                <w:sz w:val="15"/>
              </w:rPr>
              <w:t>For</w:t>
            </w:r>
            <w:r>
              <w:rPr>
                <w:spacing w:val="-5"/>
                <w:sz w:val="15"/>
              </w:rPr>
              <w:t> </w:t>
            </w:r>
            <w:r>
              <w:rPr>
                <w:sz w:val="15"/>
              </w:rPr>
              <w:t>the</w:t>
            </w:r>
            <w:r>
              <w:rPr>
                <w:spacing w:val="-5"/>
                <w:sz w:val="15"/>
              </w:rPr>
              <w:t> </w:t>
            </w:r>
            <w:r>
              <w:rPr>
                <w:sz w:val="15"/>
              </w:rPr>
              <w:t>year</w:t>
            </w:r>
            <w:r>
              <w:rPr>
                <w:spacing w:val="-5"/>
                <w:sz w:val="15"/>
              </w:rPr>
              <w:t> </w:t>
            </w:r>
            <w:r>
              <w:rPr>
                <w:sz w:val="15"/>
              </w:rPr>
              <w:t>ended</w:t>
            </w:r>
            <w:r>
              <w:rPr>
                <w:spacing w:val="-4"/>
                <w:sz w:val="15"/>
              </w:rPr>
              <w:t> </w:t>
            </w:r>
            <w:r>
              <w:rPr>
                <w:sz w:val="15"/>
              </w:rPr>
              <w:t>May</w:t>
            </w:r>
            <w:r>
              <w:rPr>
                <w:spacing w:val="-5"/>
                <w:sz w:val="15"/>
              </w:rPr>
              <w:t> </w:t>
            </w:r>
            <w:r>
              <w:rPr>
                <w:sz w:val="15"/>
              </w:rPr>
              <w:t>31,</w:t>
            </w:r>
            <w:r>
              <w:rPr>
                <w:spacing w:val="-5"/>
                <w:sz w:val="15"/>
              </w:rPr>
              <w:t> </w:t>
            </w:r>
            <w:r>
              <w:rPr>
                <w:spacing w:val="-4"/>
                <w:sz w:val="15"/>
              </w:rPr>
              <w:t>2018</w:t>
            </w:r>
          </w:p>
        </w:tc>
        <w:tc>
          <w:tcPr>
            <w:tcW w:w="1431" w:type="dxa"/>
            <w:tcBorders>
              <w:top w:val="single" w:sz="6" w:space="0" w:color="808080"/>
              <w:bottom w:val="single" w:sz="6" w:space="0" w:color="808080"/>
            </w:tcBorders>
          </w:tcPr>
          <w:p>
            <w:pPr>
              <w:pStyle w:val="TableParagraph"/>
              <w:ind w:right="65"/>
              <w:jc w:val="right"/>
              <w:rPr>
                <w:sz w:val="15"/>
              </w:rPr>
            </w:pPr>
            <w:r>
              <w:rPr>
                <w:spacing w:val="-5"/>
                <w:sz w:val="15"/>
              </w:rPr>
              <w:t>343</w:t>
            </w:r>
          </w:p>
        </w:tc>
        <w:tc>
          <w:tcPr>
            <w:tcW w:w="1647" w:type="dxa"/>
            <w:tcBorders>
              <w:top w:val="single" w:sz="6" w:space="0" w:color="808080"/>
              <w:bottom w:val="single" w:sz="6" w:space="0" w:color="808080"/>
            </w:tcBorders>
          </w:tcPr>
          <w:p>
            <w:pPr>
              <w:pStyle w:val="TableParagraph"/>
              <w:ind w:left="1020"/>
              <w:rPr>
                <w:sz w:val="15"/>
              </w:rPr>
            </w:pPr>
            <w:r>
              <w:rPr>
                <w:spacing w:val="-5"/>
                <w:sz w:val="15"/>
              </w:rPr>
              <w:t>640</w:t>
            </w:r>
          </w:p>
        </w:tc>
        <w:tc>
          <w:tcPr>
            <w:tcW w:w="1267" w:type="dxa"/>
            <w:tcBorders>
              <w:top w:val="single" w:sz="6" w:space="0" w:color="808080"/>
              <w:bottom w:val="single" w:sz="6" w:space="0" w:color="808080"/>
            </w:tcBorders>
          </w:tcPr>
          <w:p>
            <w:pPr>
              <w:pStyle w:val="TableParagraph"/>
              <w:ind w:right="90"/>
              <w:jc w:val="right"/>
              <w:rPr>
                <w:sz w:val="15"/>
              </w:rPr>
            </w:pPr>
            <w:r>
              <w:rPr>
                <w:spacing w:val="-10"/>
                <w:sz w:val="15"/>
              </w:rPr>
              <w:t>5</w:t>
            </w:r>
          </w:p>
        </w:tc>
        <w:tc>
          <w:tcPr>
            <w:tcW w:w="1448" w:type="dxa"/>
            <w:tcBorders>
              <w:top w:val="single" w:sz="6" w:space="0" w:color="808080"/>
              <w:bottom w:val="single" w:sz="6" w:space="0" w:color="808080"/>
            </w:tcBorders>
          </w:tcPr>
          <w:p>
            <w:pPr>
              <w:pStyle w:val="TableParagraph"/>
              <w:ind w:left="825"/>
              <w:rPr>
                <w:sz w:val="15"/>
              </w:rPr>
            </w:pPr>
            <w:r>
              <w:rPr>
                <w:spacing w:val="-2"/>
                <w:sz w:val="15"/>
              </w:rPr>
              <w:t>(658)</w:t>
            </w:r>
          </w:p>
        </w:tc>
        <w:tc>
          <w:tcPr>
            <w:tcW w:w="1107" w:type="dxa"/>
            <w:tcBorders>
              <w:top w:val="single" w:sz="6" w:space="0" w:color="808080"/>
              <w:bottom w:val="single" w:sz="6" w:space="0" w:color="808080"/>
            </w:tcBorders>
          </w:tcPr>
          <w:p>
            <w:pPr>
              <w:pStyle w:val="TableParagraph"/>
              <w:ind w:right="107"/>
              <w:jc w:val="right"/>
              <w:rPr>
                <w:sz w:val="15"/>
              </w:rPr>
            </w:pPr>
            <w:r>
              <w:rPr>
                <w:spacing w:val="-5"/>
                <w:sz w:val="15"/>
              </w:rPr>
              <w:t>330</w:t>
            </w:r>
          </w:p>
        </w:tc>
      </w:tr>
      <w:tr>
        <w:trPr>
          <w:trHeight w:val="214" w:hRule="atLeast"/>
        </w:trPr>
        <w:tc>
          <w:tcPr>
            <w:tcW w:w="4617" w:type="dxa"/>
            <w:tcBorders>
              <w:top w:val="single" w:sz="6" w:space="0" w:color="808080"/>
              <w:bottom w:val="single" w:sz="6" w:space="0" w:color="E77721"/>
            </w:tcBorders>
          </w:tcPr>
          <w:p>
            <w:pPr>
              <w:pStyle w:val="TableParagraph"/>
              <w:spacing w:before="18"/>
              <w:ind w:left="162"/>
              <w:rPr>
                <w:sz w:val="11"/>
              </w:rPr>
            </w:pPr>
            <w:r>
              <w:rPr>
                <w:sz w:val="15"/>
              </w:rPr>
              <w:t>For</w:t>
            </w:r>
            <w:r>
              <w:rPr>
                <w:spacing w:val="-5"/>
                <w:sz w:val="15"/>
              </w:rPr>
              <w:t> </w:t>
            </w:r>
            <w:r>
              <w:rPr>
                <w:sz w:val="15"/>
              </w:rPr>
              <w:t>the</w:t>
            </w:r>
            <w:r>
              <w:rPr>
                <w:spacing w:val="-4"/>
                <w:sz w:val="15"/>
              </w:rPr>
              <w:t> </w:t>
            </w:r>
            <w:r>
              <w:rPr>
                <w:sz w:val="15"/>
              </w:rPr>
              <w:t>year</w:t>
            </w:r>
            <w:r>
              <w:rPr>
                <w:spacing w:val="-4"/>
                <w:sz w:val="15"/>
              </w:rPr>
              <w:t> </w:t>
            </w:r>
            <w:r>
              <w:rPr>
                <w:sz w:val="15"/>
              </w:rPr>
              <w:t>ended</w:t>
            </w:r>
            <w:r>
              <w:rPr>
                <w:spacing w:val="-5"/>
                <w:sz w:val="15"/>
              </w:rPr>
              <w:t> </w:t>
            </w:r>
            <w:r>
              <w:rPr>
                <w:sz w:val="15"/>
              </w:rPr>
              <w:t>May</w:t>
            </w:r>
            <w:r>
              <w:rPr>
                <w:spacing w:val="-4"/>
                <w:sz w:val="15"/>
              </w:rPr>
              <w:t> </w:t>
            </w:r>
            <w:r>
              <w:rPr>
                <w:sz w:val="15"/>
              </w:rPr>
              <w:t>31,</w:t>
            </w:r>
            <w:r>
              <w:rPr>
                <w:spacing w:val="-4"/>
                <w:sz w:val="15"/>
              </w:rPr>
              <w:t> </w:t>
            </w:r>
            <w:r>
              <w:rPr>
                <w:sz w:val="15"/>
              </w:rPr>
              <w:t>2019</w:t>
            </w:r>
            <w:r>
              <w:rPr>
                <w:spacing w:val="59"/>
                <w:sz w:val="15"/>
              </w:rPr>
              <w:t> </w:t>
            </w:r>
            <w:r>
              <w:rPr>
                <w:spacing w:val="-5"/>
                <w:position w:val="4"/>
                <w:sz w:val="11"/>
              </w:rPr>
              <w:t>(2)</w:t>
            </w:r>
          </w:p>
        </w:tc>
        <w:tc>
          <w:tcPr>
            <w:tcW w:w="1431" w:type="dxa"/>
            <w:tcBorders>
              <w:top w:val="single" w:sz="6" w:space="0" w:color="808080"/>
              <w:bottom w:val="single" w:sz="6" w:space="0" w:color="E77721"/>
            </w:tcBorders>
            <w:shd w:val="clear" w:color="auto" w:fill="FFF0E7"/>
          </w:tcPr>
          <w:p>
            <w:pPr>
              <w:pStyle w:val="TableParagraph"/>
              <w:ind w:right="65"/>
              <w:jc w:val="right"/>
              <w:rPr>
                <w:sz w:val="15"/>
              </w:rPr>
            </w:pPr>
            <w:r>
              <w:rPr>
                <w:spacing w:val="-5"/>
                <w:sz w:val="15"/>
              </w:rPr>
              <w:t>734</w:t>
            </w:r>
          </w:p>
        </w:tc>
        <w:tc>
          <w:tcPr>
            <w:tcW w:w="1647" w:type="dxa"/>
            <w:tcBorders>
              <w:top w:val="single" w:sz="6" w:space="0" w:color="808080"/>
              <w:bottom w:val="single" w:sz="6" w:space="0" w:color="E77721"/>
            </w:tcBorders>
            <w:shd w:val="clear" w:color="auto" w:fill="FFF0E7"/>
          </w:tcPr>
          <w:p>
            <w:pPr>
              <w:pStyle w:val="TableParagraph"/>
              <w:ind w:left="896"/>
              <w:rPr>
                <w:sz w:val="15"/>
              </w:rPr>
            </w:pPr>
            <w:r>
              <w:rPr>
                <w:spacing w:val="-2"/>
                <w:sz w:val="15"/>
              </w:rPr>
              <w:t>1,959</w:t>
            </w:r>
          </w:p>
        </w:tc>
        <w:tc>
          <w:tcPr>
            <w:tcW w:w="1267" w:type="dxa"/>
            <w:tcBorders>
              <w:top w:val="single" w:sz="6" w:space="0" w:color="808080"/>
              <w:bottom w:val="single" w:sz="6" w:space="0" w:color="E77721"/>
            </w:tcBorders>
            <w:shd w:val="clear" w:color="auto" w:fill="FFF0E7"/>
          </w:tcPr>
          <w:p>
            <w:pPr>
              <w:pStyle w:val="TableParagraph"/>
              <w:ind w:right="41"/>
              <w:jc w:val="right"/>
              <w:rPr>
                <w:sz w:val="15"/>
              </w:rPr>
            </w:pPr>
            <w:r>
              <w:rPr>
                <w:spacing w:val="-4"/>
                <w:sz w:val="15"/>
              </w:rPr>
              <w:t>(30)</w:t>
            </w:r>
          </w:p>
        </w:tc>
        <w:tc>
          <w:tcPr>
            <w:tcW w:w="1448" w:type="dxa"/>
            <w:tcBorders>
              <w:top w:val="single" w:sz="6" w:space="0" w:color="808080"/>
              <w:bottom w:val="single" w:sz="6" w:space="0" w:color="E77721"/>
            </w:tcBorders>
            <w:shd w:val="clear" w:color="auto" w:fill="FFF0E7"/>
          </w:tcPr>
          <w:p>
            <w:pPr>
              <w:pStyle w:val="TableParagraph"/>
              <w:ind w:left="701"/>
              <w:rPr>
                <w:sz w:val="15"/>
              </w:rPr>
            </w:pPr>
            <w:r>
              <w:rPr>
                <w:spacing w:val="-2"/>
                <w:sz w:val="15"/>
              </w:rPr>
              <w:t>(1,820)</w:t>
            </w:r>
          </w:p>
        </w:tc>
        <w:tc>
          <w:tcPr>
            <w:tcW w:w="1107" w:type="dxa"/>
            <w:tcBorders>
              <w:top w:val="single" w:sz="6" w:space="0" w:color="808080"/>
              <w:bottom w:val="single" w:sz="6" w:space="0" w:color="E77721"/>
            </w:tcBorders>
            <w:shd w:val="clear" w:color="auto" w:fill="FFF0E7"/>
          </w:tcPr>
          <w:p>
            <w:pPr>
              <w:pStyle w:val="TableParagraph"/>
              <w:ind w:right="107"/>
              <w:jc w:val="right"/>
              <w:rPr>
                <w:sz w:val="15"/>
              </w:rPr>
            </w:pPr>
            <w:r>
              <w:rPr>
                <w:spacing w:val="-5"/>
                <w:sz w:val="15"/>
              </w:rPr>
              <w:t>843</w:t>
            </w:r>
          </w:p>
        </w:tc>
      </w:tr>
    </w:tbl>
    <w:p>
      <w:pPr>
        <w:pStyle w:val="ListParagraph"/>
        <w:numPr>
          <w:ilvl w:val="0"/>
          <w:numId w:val="25"/>
        </w:numPr>
        <w:tabs>
          <w:tab w:pos="453" w:val="left" w:leader="none"/>
        </w:tabs>
        <w:spacing w:line="240" w:lineRule="auto" w:before="51" w:after="0"/>
        <w:ind w:left="453" w:right="0" w:hanging="322"/>
        <w:jc w:val="left"/>
        <w:rPr>
          <w:i/>
          <w:sz w:val="12"/>
        </w:rPr>
      </w:pPr>
      <w:r>
        <w:rPr>
          <w:i/>
          <w:sz w:val="12"/>
        </w:rPr>
        <w:t>Amounts included</w:t>
      </w:r>
      <w:r>
        <w:rPr>
          <w:i/>
          <w:spacing w:val="1"/>
          <w:sz w:val="12"/>
        </w:rPr>
        <w:t> </w:t>
      </w:r>
      <w:r>
        <w:rPr>
          <w:i/>
          <w:sz w:val="12"/>
        </w:rPr>
        <w:t>in</w:t>
      </w:r>
      <w:r>
        <w:rPr>
          <w:i/>
          <w:spacing w:val="1"/>
          <w:sz w:val="12"/>
        </w:rPr>
        <w:t> </w:t>
      </w:r>
      <w:r>
        <w:rPr>
          <w:i/>
          <w:sz w:val="12"/>
        </w:rPr>
        <w:t>this</w:t>
      </w:r>
      <w:r>
        <w:rPr>
          <w:i/>
          <w:spacing w:val="1"/>
          <w:sz w:val="12"/>
        </w:rPr>
        <w:t> </w:t>
      </w:r>
      <w:r>
        <w:rPr>
          <w:i/>
          <w:sz w:val="12"/>
        </w:rPr>
        <w:t>column</w:t>
      </w:r>
      <w:r>
        <w:rPr>
          <w:i/>
          <w:spacing w:val="-2"/>
          <w:sz w:val="12"/>
        </w:rPr>
        <w:t> </w:t>
      </w:r>
      <w:r>
        <w:rPr>
          <w:i/>
          <w:sz w:val="12"/>
        </w:rPr>
        <w:t>primarily</w:t>
      </w:r>
      <w:r>
        <w:rPr>
          <w:i/>
          <w:spacing w:val="1"/>
          <w:sz w:val="12"/>
        </w:rPr>
        <w:t> </w:t>
      </w:r>
      <w:r>
        <w:rPr>
          <w:i/>
          <w:sz w:val="12"/>
        </w:rPr>
        <w:t>relate</w:t>
      </w:r>
      <w:r>
        <w:rPr>
          <w:i/>
          <w:spacing w:val="1"/>
          <w:sz w:val="12"/>
        </w:rPr>
        <w:t> </w:t>
      </w:r>
      <w:r>
        <w:rPr>
          <w:i/>
          <w:sz w:val="12"/>
        </w:rPr>
        <w:t>to</w:t>
      </w:r>
      <w:r>
        <w:rPr>
          <w:i/>
          <w:spacing w:val="1"/>
          <w:sz w:val="12"/>
        </w:rPr>
        <w:t> </w:t>
      </w:r>
      <w:r>
        <w:rPr>
          <w:i/>
          <w:sz w:val="12"/>
        </w:rPr>
        <w:t>foreign currency</w:t>
      </w:r>
      <w:r>
        <w:rPr>
          <w:i/>
          <w:spacing w:val="1"/>
          <w:sz w:val="12"/>
        </w:rPr>
        <w:t> </w:t>
      </w:r>
      <w:r>
        <w:rPr>
          <w:i/>
          <w:spacing w:val="-2"/>
          <w:sz w:val="12"/>
        </w:rPr>
        <w:t>translation.</w:t>
      </w:r>
    </w:p>
    <w:p>
      <w:pPr>
        <w:pStyle w:val="ListParagraph"/>
        <w:numPr>
          <w:ilvl w:val="0"/>
          <w:numId w:val="25"/>
        </w:numPr>
        <w:tabs>
          <w:tab w:pos="453" w:val="left" w:leader="none"/>
          <w:tab w:pos="455" w:val="left" w:leader="none"/>
        </w:tabs>
        <w:spacing w:line="235" w:lineRule="auto" w:before="107" w:after="0"/>
        <w:ind w:left="455" w:right="289" w:hanging="324"/>
        <w:jc w:val="left"/>
        <w:rPr>
          <w:i/>
          <w:sz w:val="12"/>
        </w:rPr>
      </w:pPr>
      <w:r>
        <w:rPr>
          <w:i/>
          <w:sz w:val="12"/>
        </w:rPr>
        <w:t>As a result of the adoption of ASC Topic 606 during the first quarter of fiscal 2019, an asset for the estimated cost of inventory for expected products returns is now recognized separately from the liability for</w:t>
      </w:r>
      <w:r>
        <w:rPr>
          <w:i/>
          <w:spacing w:val="40"/>
          <w:sz w:val="12"/>
        </w:rPr>
        <w:t> </w:t>
      </w:r>
      <w:r>
        <w:rPr>
          <w:i/>
          <w:sz w:val="12"/>
        </w:rPr>
        <w:t>sales returns reserves, which is presented above.</w:t>
      </w:r>
    </w:p>
    <w:p>
      <w:pPr>
        <w:pStyle w:val="BodyText"/>
        <w:rPr>
          <w:i/>
          <w:sz w:val="12"/>
        </w:rPr>
      </w:pPr>
    </w:p>
    <w:p>
      <w:pPr>
        <w:pStyle w:val="BodyText"/>
        <w:rPr>
          <w:i/>
          <w:sz w:val="12"/>
        </w:rPr>
      </w:pPr>
    </w:p>
    <w:p>
      <w:pPr>
        <w:pStyle w:val="BodyText"/>
        <w:spacing w:before="1"/>
        <w:rPr>
          <w:i/>
          <w:sz w:val="12"/>
        </w:rPr>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89</w:t>
      </w:r>
    </w:p>
    <w:p>
      <w:pPr>
        <w:pStyle w:val="BodyText"/>
        <w:spacing w:before="3"/>
        <w:rPr>
          <w:sz w:val="16"/>
        </w:rPr>
      </w:pPr>
      <w:r>
        <w:rPr/>
        <mc:AlternateContent>
          <mc:Choice Requires="wps">
            <w:drawing>
              <wp:anchor distT="0" distB="0" distL="0" distR="0" allowOverlap="1" layoutInCell="1" locked="0" behindDoc="1" simplePos="0" relativeHeight="487704064">
                <wp:simplePos x="0" y="0"/>
                <wp:positionH relativeFrom="page">
                  <wp:posOffset>222884</wp:posOffset>
                </wp:positionH>
                <wp:positionV relativeFrom="paragraph">
                  <wp:posOffset>133975</wp:posOffset>
                </wp:positionV>
                <wp:extent cx="7312659" cy="17145"/>
                <wp:effectExtent l="0" t="0" r="0" b="0"/>
                <wp:wrapTopAndBottom/>
                <wp:docPr id="641" name="Group 641"/>
                <wp:cNvGraphicFramePr>
                  <a:graphicFrameLocks/>
                </wp:cNvGraphicFramePr>
                <a:graphic>
                  <a:graphicData uri="http://schemas.microsoft.com/office/word/2010/wordprocessingGroup">
                    <wpg:wgp>
                      <wpg:cNvPr id="641" name="Group 641"/>
                      <wpg:cNvGrpSpPr/>
                      <wpg:grpSpPr>
                        <a:xfrm>
                          <a:off x="0" y="0"/>
                          <a:ext cx="7312659" cy="17145"/>
                          <a:chExt cx="7312659" cy="17145"/>
                        </a:xfrm>
                      </wpg:grpSpPr>
                      <wps:wsp>
                        <wps:cNvPr id="642" name="Graphic 64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43" name="Graphic 64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44" name="Graphic 64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45" name="Graphic 64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12416;mso-wrap-distance-left:0;mso-wrap-distance-right:0" id="docshapegroup635" coordorigin="351,211" coordsize="11516,27">
                <v:shape style="position:absolute;left:351;top:210;width:11516;height:14" id="docshape636" coordorigin="351,211" coordsize="11516,14" path="m11853,224l364,224,351,211,11867,211,11853,224xe" filled="true" fillcolor="#9a9a9a" stroked="false">
                  <v:path arrowok="t"/>
                  <v:fill type="solid"/>
                </v:shape>
                <v:shape style="position:absolute;left:351;top:224;width:11516;height:14" id="docshape637" coordorigin="351,224" coordsize="11516,14" path="m11867,238l351,238,364,224,11853,224,11867,238xe" filled="true" fillcolor="#ededed" stroked="false">
                  <v:path arrowok="t"/>
                  <v:fill type="solid"/>
                </v:shape>
                <v:shape style="position:absolute;left:351;top:210;width:14;height:27" id="docshape638" coordorigin="351,211" coordsize="14,27" path="m351,238l351,211,364,224,351,238xe" filled="true" fillcolor="#9a9a9a" stroked="false">
                  <v:path arrowok="t"/>
                  <v:fill type="solid"/>
                </v:shape>
                <v:shape style="position:absolute;left:11853;top:210;width:14;height:27" id="docshape639"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193"/>
        <w:rPr>
          <w:sz w:val="39"/>
        </w:rPr>
      </w:pPr>
    </w:p>
    <w:p>
      <w:pPr>
        <w:pStyle w:val="Heading2"/>
      </w:pPr>
      <w:bookmarkStart w:name="_bookmark64" w:id="67"/>
      <w:bookmarkEnd w:id="67"/>
      <w:r>
        <w:rPr/>
      </w:r>
      <w:r>
        <w:rPr/>
        <w:t>ITEM 16. FORM 10-K </w:t>
      </w:r>
      <w:r>
        <w:rPr>
          <w:spacing w:val="-2"/>
        </w:rPr>
        <w:t>SUMMARY</w:t>
      </w:r>
    </w:p>
    <w:p>
      <w:pPr>
        <w:pStyle w:val="BodyText"/>
        <w:spacing w:before="358"/>
        <w:ind w:left="131"/>
      </w:pPr>
      <w:r>
        <w:rPr>
          <w:spacing w:val="-2"/>
        </w:rPr>
        <w:t>None.</w:t>
      </w:r>
    </w:p>
    <w:p>
      <w:pPr>
        <w:pStyle w:val="BodyText"/>
      </w:pPr>
    </w:p>
    <w:p>
      <w:pPr>
        <w:pStyle w:val="BodyText"/>
        <w:spacing w:before="130"/>
      </w:pPr>
    </w:p>
    <w:p>
      <w:pPr>
        <w:spacing w:before="0"/>
        <w:ind w:left="131" w:right="0" w:firstLine="0"/>
        <w:jc w:val="left"/>
        <w:rPr>
          <w:sz w:val="15"/>
        </w:rPr>
      </w:pPr>
      <w:r>
        <w:rPr>
          <w:color w:val="E77721"/>
          <w:sz w:val="15"/>
        </w:rPr>
        <w:t>90</w:t>
      </w:r>
      <w:r>
        <w:rPr>
          <w:color w:val="E77721"/>
          <w:spacing w:val="-7"/>
          <w:sz w:val="15"/>
        </w:rPr>
        <w:t> </w:t>
      </w:r>
      <w:r>
        <w:rPr>
          <w:sz w:val="15"/>
        </w:rPr>
        <w:t>NIKE,</w:t>
      </w:r>
      <w:r>
        <w:rPr>
          <w:spacing w:val="-6"/>
          <w:sz w:val="15"/>
        </w:rPr>
        <w:t> </w:t>
      </w:r>
      <w:r>
        <w:rPr>
          <w:spacing w:val="-4"/>
          <w:sz w:val="15"/>
        </w:rPr>
        <w:t>INC.</w:t>
      </w:r>
    </w:p>
    <w:p>
      <w:pPr>
        <w:pStyle w:val="BodyText"/>
        <w:spacing w:before="106"/>
        <w:rPr>
          <w:sz w:val="20"/>
        </w:rPr>
      </w:pPr>
      <w:r>
        <w:rPr/>
        <mc:AlternateContent>
          <mc:Choice Requires="wps">
            <w:drawing>
              <wp:anchor distT="0" distB="0" distL="0" distR="0" allowOverlap="1" layoutInCell="1" locked="0" behindDoc="1" simplePos="0" relativeHeight="487704576">
                <wp:simplePos x="0" y="0"/>
                <wp:positionH relativeFrom="page">
                  <wp:posOffset>222884</wp:posOffset>
                </wp:positionH>
                <wp:positionV relativeFrom="paragraph">
                  <wp:posOffset>228705</wp:posOffset>
                </wp:positionV>
                <wp:extent cx="7312659" cy="17145"/>
                <wp:effectExtent l="0" t="0" r="0" b="0"/>
                <wp:wrapTopAndBottom/>
                <wp:docPr id="646" name="Group 646"/>
                <wp:cNvGraphicFramePr>
                  <a:graphicFrameLocks/>
                </wp:cNvGraphicFramePr>
                <a:graphic>
                  <a:graphicData uri="http://schemas.microsoft.com/office/word/2010/wordprocessingGroup">
                    <wpg:wgp>
                      <wpg:cNvPr id="646" name="Group 646"/>
                      <wpg:cNvGrpSpPr/>
                      <wpg:grpSpPr>
                        <a:xfrm>
                          <a:off x="0" y="0"/>
                          <a:ext cx="7312659" cy="17145"/>
                          <a:chExt cx="7312659" cy="17145"/>
                        </a:xfrm>
                      </wpg:grpSpPr>
                      <wps:wsp>
                        <wps:cNvPr id="647" name="Graphic 64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48" name="Graphic 64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49" name="Graphic 64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50" name="Graphic 65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8.008276pt;width:575.8pt;height:1.35pt;mso-position-horizontal-relative:page;mso-position-vertical-relative:paragraph;z-index:-15611904;mso-wrap-distance-left:0;mso-wrap-distance-right:0" id="docshapegroup640" coordorigin="351,360" coordsize="11516,27">
                <v:shape style="position:absolute;left:351;top:360;width:11516;height:14" id="docshape641" coordorigin="351,360" coordsize="11516,14" path="m11853,374l364,374,351,360,11867,360,11853,374xe" filled="true" fillcolor="#9a9a9a" stroked="false">
                  <v:path arrowok="t"/>
                  <v:fill type="solid"/>
                </v:shape>
                <v:shape style="position:absolute;left:351;top:373;width:11516;height:14" id="docshape642" coordorigin="351,374" coordsize="11516,14" path="m11867,387l351,387,364,374,11853,374,11867,387xe" filled="true" fillcolor="#ededed" stroked="false">
                  <v:path arrowok="t"/>
                  <v:fill type="solid"/>
                </v:shape>
                <v:shape style="position:absolute;left:351;top:360;width:14;height:27" id="docshape643" coordorigin="351,360" coordsize="14,27" path="m351,387l351,360,364,374,351,387xe" filled="true" fillcolor="#9a9a9a" stroked="false">
                  <v:path arrowok="t"/>
                  <v:fill type="solid"/>
                </v:shape>
                <v:shape style="position:absolute;left:11853;top:360;width:14;height:27" id="docshape644" coordorigin="11853,360" coordsize="14,27" path="m11866,387l11853,387,11853,374,11866,360,11866,387xe" filled="true" fillcolor="#ededed" stroked="false">
                  <v:path arrowok="t"/>
                  <v:fill type="solid"/>
                </v:shape>
                <w10:wrap type="topAndBottom"/>
              </v:group>
            </w:pict>
          </mc:Fallback>
        </mc:AlternateContent>
      </w:r>
    </w:p>
    <w:p>
      <w:pPr>
        <w:spacing w:after="0"/>
        <w:rPr>
          <w:sz w:val="20"/>
        </w:rPr>
        <w:sectPr>
          <w:pgSz w:w="12240" w:h="15840"/>
          <w:pgMar w:header="470" w:footer="0" w:top="740" w:bottom="280" w:left="220" w:right="260"/>
        </w:sectPr>
      </w:pPr>
    </w:p>
    <w:p>
      <w:pPr>
        <w:pStyle w:val="BodyText"/>
        <w:spacing w:before="256"/>
        <w:rPr>
          <w:sz w:val="25"/>
        </w:rPr>
      </w:pPr>
    </w:p>
    <w:p>
      <w:pPr>
        <w:pStyle w:val="Heading4"/>
      </w:pPr>
      <w:bookmarkStart w:name="_bookmark65" w:id="68"/>
      <w:bookmarkEnd w:id="68"/>
      <w:r>
        <w:rPr>
          <w:b w:val="0"/>
        </w:rPr>
      </w:r>
      <w:r>
        <w:rPr/>
        <w:t>Consent</w:t>
      </w:r>
      <w:r>
        <w:rPr>
          <w:spacing w:val="19"/>
        </w:rPr>
        <w:t> </w:t>
      </w:r>
      <w:r>
        <w:rPr/>
        <w:t>of</w:t>
      </w:r>
      <w:r>
        <w:rPr>
          <w:spacing w:val="20"/>
        </w:rPr>
        <w:t> </w:t>
      </w:r>
      <w:r>
        <w:rPr/>
        <w:t>Independent</w:t>
      </w:r>
      <w:r>
        <w:rPr>
          <w:spacing w:val="20"/>
        </w:rPr>
        <w:t> </w:t>
      </w:r>
      <w:r>
        <w:rPr/>
        <w:t>Registered</w:t>
      </w:r>
      <w:r>
        <w:rPr>
          <w:spacing w:val="20"/>
        </w:rPr>
        <w:t> </w:t>
      </w:r>
      <w:r>
        <w:rPr/>
        <w:t>Public</w:t>
      </w:r>
      <w:r>
        <w:rPr>
          <w:spacing w:val="20"/>
        </w:rPr>
        <w:t> </w:t>
      </w:r>
      <w:r>
        <w:rPr/>
        <w:t>Accounting</w:t>
      </w:r>
      <w:r>
        <w:rPr>
          <w:spacing w:val="20"/>
        </w:rPr>
        <w:t> </w:t>
      </w:r>
      <w:r>
        <w:rPr>
          <w:spacing w:val="-4"/>
        </w:rPr>
        <w:t>Firm</w:t>
      </w:r>
    </w:p>
    <w:p>
      <w:pPr>
        <w:pStyle w:val="BodyText"/>
        <w:spacing w:line="264" w:lineRule="auto" w:before="212"/>
        <w:ind w:left="131" w:right="189"/>
      </w:pPr>
      <w:r>
        <w:rPr/>
        <w:t>We</w:t>
      </w:r>
      <w:r>
        <w:rPr>
          <w:spacing w:val="-8"/>
        </w:rPr>
        <w:t> </w:t>
      </w:r>
      <w:r>
        <w:rPr/>
        <w:t>hereby</w:t>
      </w:r>
      <w:r>
        <w:rPr>
          <w:spacing w:val="-8"/>
        </w:rPr>
        <w:t> </w:t>
      </w:r>
      <w:r>
        <w:rPr/>
        <w:t>consent</w:t>
      </w:r>
      <w:r>
        <w:rPr>
          <w:spacing w:val="-8"/>
        </w:rPr>
        <w:t> </w:t>
      </w:r>
      <w:r>
        <w:rPr/>
        <w:t>to</w:t>
      </w:r>
      <w:r>
        <w:rPr>
          <w:spacing w:val="-8"/>
        </w:rPr>
        <w:t> </w:t>
      </w:r>
      <w:r>
        <w:rPr/>
        <w:t>the</w:t>
      </w:r>
      <w:r>
        <w:rPr>
          <w:spacing w:val="-8"/>
        </w:rPr>
        <w:t> </w:t>
      </w:r>
      <w:r>
        <w:rPr/>
        <w:t>incorporation</w:t>
      </w:r>
      <w:r>
        <w:rPr>
          <w:spacing w:val="-8"/>
        </w:rPr>
        <w:t> </w:t>
      </w:r>
      <w:r>
        <w:rPr/>
        <w:t>by</w:t>
      </w:r>
      <w:r>
        <w:rPr>
          <w:spacing w:val="-8"/>
        </w:rPr>
        <w:t> </w:t>
      </w:r>
      <w:r>
        <w:rPr/>
        <w:t>reference</w:t>
      </w:r>
      <w:r>
        <w:rPr>
          <w:spacing w:val="-8"/>
        </w:rPr>
        <w:t> </w:t>
      </w:r>
      <w:r>
        <w:rPr/>
        <w:t>in</w:t>
      </w:r>
      <w:r>
        <w:rPr>
          <w:spacing w:val="-8"/>
        </w:rPr>
        <w:t> </w:t>
      </w:r>
      <w:r>
        <w:rPr/>
        <w:t>the</w:t>
      </w:r>
      <w:r>
        <w:rPr>
          <w:spacing w:val="-8"/>
        </w:rPr>
        <w:t> </w:t>
      </w:r>
      <w:r>
        <w:rPr/>
        <w:t>Registration</w:t>
      </w:r>
      <w:r>
        <w:rPr>
          <w:spacing w:val="-8"/>
        </w:rPr>
        <w:t> </w:t>
      </w:r>
      <w:r>
        <w:rPr/>
        <w:t>Statement</w:t>
      </w:r>
      <w:r>
        <w:rPr>
          <w:spacing w:val="-8"/>
        </w:rPr>
        <w:t> </w:t>
      </w:r>
      <w:r>
        <w:rPr/>
        <w:t>on</w:t>
      </w:r>
      <w:r>
        <w:rPr>
          <w:spacing w:val="-8"/>
        </w:rPr>
        <w:t> </w:t>
      </w:r>
      <w:r>
        <w:rPr/>
        <w:t>Form</w:t>
      </w:r>
      <w:r>
        <w:rPr>
          <w:spacing w:val="-8"/>
        </w:rPr>
        <w:t> </w:t>
      </w:r>
      <w:r>
        <w:rPr/>
        <w:t>S-8</w:t>
      </w:r>
      <w:r>
        <w:rPr>
          <w:spacing w:val="-8"/>
        </w:rPr>
        <w:t> </w:t>
      </w:r>
      <w:r>
        <w:rPr/>
        <w:t>(Nos.</w:t>
      </w:r>
      <w:r>
        <w:rPr>
          <w:spacing w:val="-8"/>
        </w:rPr>
        <w:t> </w:t>
      </w:r>
      <w:r>
        <w:rPr/>
        <w:t>033-63995,</w:t>
      </w:r>
      <w:r>
        <w:rPr>
          <w:spacing w:val="-8"/>
        </w:rPr>
        <w:t> </w:t>
      </w:r>
      <w:r>
        <w:rPr/>
        <w:t>333-63581,</w:t>
      </w:r>
      <w:r>
        <w:rPr>
          <w:spacing w:val="-6"/>
        </w:rPr>
        <w:t> </w:t>
      </w:r>
      <w:r>
        <w:rPr/>
        <w:t>333-63583,</w:t>
      </w:r>
      <w:r>
        <w:rPr>
          <w:spacing w:val="-8"/>
        </w:rPr>
        <w:t> </w:t>
      </w:r>
      <w:r>
        <w:rPr/>
        <w:t>333-68864,</w:t>
      </w:r>
      <w:r>
        <w:rPr>
          <w:spacing w:val="-8"/>
        </w:rPr>
        <w:t> </w:t>
      </w:r>
      <w:r>
        <w:rPr/>
        <w:t>333-68886,</w:t>
      </w:r>
      <w:r>
        <w:rPr>
          <w:spacing w:val="-8"/>
        </w:rPr>
        <w:t> </w:t>
      </w:r>
      <w:r>
        <w:rPr/>
        <w:t>333-71660, 333-104822,</w:t>
      </w:r>
      <w:r>
        <w:rPr>
          <w:spacing w:val="-1"/>
        </w:rPr>
        <w:t> </w:t>
      </w:r>
      <w:r>
        <w:rPr/>
        <w:t>333-117059,</w:t>
      </w:r>
      <w:r>
        <w:rPr>
          <w:spacing w:val="-1"/>
        </w:rPr>
        <w:t> </w:t>
      </w:r>
      <w:r>
        <w:rPr/>
        <w:t>333-133360,</w:t>
      </w:r>
      <w:r>
        <w:rPr>
          <w:spacing w:val="-1"/>
        </w:rPr>
        <w:t> </w:t>
      </w:r>
      <w:r>
        <w:rPr/>
        <w:t>333-164248,</w:t>
      </w:r>
      <w:r>
        <w:rPr>
          <w:spacing w:val="-1"/>
        </w:rPr>
        <w:t> </w:t>
      </w:r>
      <w:r>
        <w:rPr/>
        <w:t>333-171647,</w:t>
      </w:r>
      <w:r>
        <w:rPr>
          <w:spacing w:val="-1"/>
        </w:rPr>
        <w:t> </w:t>
      </w:r>
      <w:r>
        <w:rPr/>
        <w:t>333-173727,</w:t>
      </w:r>
      <w:r>
        <w:rPr>
          <w:spacing w:val="-1"/>
        </w:rPr>
        <w:t> </w:t>
      </w:r>
      <w:r>
        <w:rPr/>
        <w:t>333-208900</w:t>
      </w:r>
      <w:r>
        <w:rPr>
          <w:spacing w:val="-1"/>
        </w:rPr>
        <w:t> </w:t>
      </w:r>
      <w:r>
        <w:rPr/>
        <w:t>and</w:t>
      </w:r>
      <w:r>
        <w:rPr>
          <w:spacing w:val="-1"/>
        </w:rPr>
        <w:t> </w:t>
      </w:r>
      <w:r>
        <w:rPr/>
        <w:t>333-215439)</w:t>
      </w:r>
      <w:r>
        <w:rPr>
          <w:spacing w:val="-1"/>
        </w:rPr>
        <w:t> </w:t>
      </w:r>
      <w:r>
        <w:rPr/>
        <w:t>of</w:t>
      </w:r>
      <w:r>
        <w:rPr>
          <w:spacing w:val="-1"/>
        </w:rPr>
        <w:t> </w:t>
      </w:r>
      <w:r>
        <w:rPr/>
        <w:t>NIKE,</w:t>
      </w:r>
      <w:r>
        <w:rPr>
          <w:spacing w:val="-1"/>
        </w:rPr>
        <w:t> </w:t>
      </w:r>
      <w:r>
        <w:rPr/>
        <w:t>Inc.</w:t>
      </w:r>
      <w:r>
        <w:rPr>
          <w:spacing w:val="-1"/>
        </w:rPr>
        <w:t> </w:t>
      </w:r>
      <w:r>
        <w:rPr/>
        <w:t>of</w:t>
      </w:r>
      <w:r>
        <w:rPr>
          <w:spacing w:val="-1"/>
        </w:rPr>
        <w:t> </w:t>
      </w:r>
      <w:r>
        <w:rPr/>
        <w:t>our</w:t>
      </w:r>
      <w:r>
        <w:rPr>
          <w:spacing w:val="-1"/>
        </w:rPr>
        <w:t> </w:t>
      </w:r>
      <w:r>
        <w:rPr/>
        <w:t>report</w:t>
      </w:r>
      <w:r>
        <w:rPr>
          <w:spacing w:val="-1"/>
        </w:rPr>
        <w:t> </w:t>
      </w:r>
      <w:r>
        <w:rPr/>
        <w:t>dated July</w:t>
      </w:r>
      <w:r>
        <w:rPr>
          <w:spacing w:val="-1"/>
        </w:rPr>
        <w:t> </w:t>
      </w:r>
      <w:r>
        <w:rPr/>
        <w:t>23,</w:t>
      </w:r>
      <w:r>
        <w:rPr>
          <w:spacing w:val="-1"/>
        </w:rPr>
        <w:t> </w:t>
      </w:r>
      <w:r>
        <w:rPr/>
        <w:t>2019 relating</w:t>
      </w:r>
      <w:r>
        <w:rPr>
          <w:spacing w:val="-1"/>
        </w:rPr>
        <w:t> </w:t>
      </w:r>
      <w:r>
        <w:rPr/>
        <w:t>to</w:t>
      </w:r>
      <w:r>
        <w:rPr>
          <w:spacing w:val="-1"/>
        </w:rPr>
        <w:t> </w:t>
      </w:r>
      <w:r>
        <w:rPr/>
        <w:t>the</w:t>
      </w:r>
    </w:p>
    <w:p>
      <w:pPr>
        <w:pStyle w:val="BodyText"/>
        <w:spacing w:line="171" w:lineRule="exact"/>
        <w:ind w:left="131"/>
      </w:pPr>
      <w:r>
        <w:rPr/>
        <w:t>financial</w:t>
      </w:r>
      <w:r>
        <w:rPr>
          <w:spacing w:val="-9"/>
        </w:rPr>
        <w:t> </w:t>
      </w:r>
      <w:r>
        <w:rPr/>
        <w:t>statements</w:t>
      </w:r>
      <w:r>
        <w:rPr>
          <w:spacing w:val="-8"/>
        </w:rPr>
        <w:t> </w:t>
      </w:r>
      <w:r>
        <w:rPr/>
        <w:t>and</w:t>
      </w:r>
      <w:r>
        <w:rPr>
          <w:spacing w:val="-8"/>
        </w:rPr>
        <w:t> </w:t>
      </w:r>
      <w:r>
        <w:rPr/>
        <w:t>financial</w:t>
      </w:r>
      <w:r>
        <w:rPr>
          <w:spacing w:val="-9"/>
        </w:rPr>
        <w:t> </w:t>
      </w:r>
      <w:r>
        <w:rPr/>
        <w:t>statement</w:t>
      </w:r>
      <w:r>
        <w:rPr>
          <w:spacing w:val="-8"/>
        </w:rPr>
        <w:t> </w:t>
      </w:r>
      <w:r>
        <w:rPr/>
        <w:t>schedule</w:t>
      </w:r>
      <w:r>
        <w:rPr>
          <w:spacing w:val="-8"/>
        </w:rPr>
        <w:t> </w:t>
      </w:r>
      <w:r>
        <w:rPr/>
        <w:t>and</w:t>
      </w:r>
      <w:r>
        <w:rPr>
          <w:spacing w:val="-8"/>
        </w:rPr>
        <w:t> </w:t>
      </w:r>
      <w:r>
        <w:rPr/>
        <w:t>the</w:t>
      </w:r>
      <w:r>
        <w:rPr>
          <w:spacing w:val="-9"/>
        </w:rPr>
        <w:t> </w:t>
      </w:r>
      <w:r>
        <w:rPr/>
        <w:t>effectiveness</w:t>
      </w:r>
      <w:r>
        <w:rPr>
          <w:spacing w:val="-8"/>
        </w:rPr>
        <w:t> </w:t>
      </w:r>
      <w:r>
        <w:rPr/>
        <w:t>of</w:t>
      </w:r>
      <w:r>
        <w:rPr>
          <w:spacing w:val="-8"/>
        </w:rPr>
        <w:t> </w:t>
      </w:r>
      <w:r>
        <w:rPr/>
        <w:t>internal</w:t>
      </w:r>
      <w:r>
        <w:rPr>
          <w:spacing w:val="-9"/>
        </w:rPr>
        <w:t> </w:t>
      </w:r>
      <w:r>
        <w:rPr/>
        <w:t>control</w:t>
      </w:r>
      <w:r>
        <w:rPr>
          <w:spacing w:val="-8"/>
        </w:rPr>
        <w:t> </w:t>
      </w:r>
      <w:r>
        <w:rPr/>
        <w:t>over</w:t>
      </w:r>
      <w:r>
        <w:rPr>
          <w:spacing w:val="-8"/>
        </w:rPr>
        <w:t> </w:t>
      </w:r>
      <w:r>
        <w:rPr/>
        <w:t>financial</w:t>
      </w:r>
      <w:r>
        <w:rPr>
          <w:spacing w:val="-8"/>
        </w:rPr>
        <w:t> </w:t>
      </w:r>
      <w:r>
        <w:rPr/>
        <w:t>reporting,</w:t>
      </w:r>
      <w:r>
        <w:rPr>
          <w:spacing w:val="-9"/>
        </w:rPr>
        <w:t> </w:t>
      </w:r>
      <w:r>
        <w:rPr/>
        <w:t>which</w:t>
      </w:r>
      <w:r>
        <w:rPr>
          <w:spacing w:val="-8"/>
        </w:rPr>
        <w:t> </w:t>
      </w:r>
      <w:r>
        <w:rPr/>
        <w:t>appears</w:t>
      </w:r>
      <w:r>
        <w:rPr>
          <w:spacing w:val="-8"/>
        </w:rPr>
        <w:t> </w:t>
      </w:r>
      <w:r>
        <w:rPr/>
        <w:t>in</w:t>
      </w:r>
      <w:r>
        <w:rPr>
          <w:spacing w:val="-9"/>
        </w:rPr>
        <w:t> </w:t>
      </w:r>
      <w:r>
        <w:rPr/>
        <w:t>this</w:t>
      </w:r>
      <w:r>
        <w:rPr>
          <w:spacing w:val="-8"/>
        </w:rPr>
        <w:t> </w:t>
      </w:r>
      <w:r>
        <w:rPr/>
        <w:t>Form</w:t>
      </w:r>
      <w:r>
        <w:rPr>
          <w:spacing w:val="-8"/>
        </w:rPr>
        <w:t> </w:t>
      </w:r>
      <w:r>
        <w:rPr/>
        <w:t>10-</w:t>
      </w:r>
      <w:r>
        <w:rPr>
          <w:spacing w:val="-5"/>
        </w:rPr>
        <w:t>K.</w:t>
      </w:r>
    </w:p>
    <w:p>
      <w:pPr>
        <w:spacing w:before="124"/>
        <w:ind w:left="0" w:right="113" w:firstLine="0"/>
        <w:jc w:val="right"/>
        <w:rPr>
          <w:b/>
          <w:sz w:val="15"/>
        </w:rPr>
      </w:pPr>
      <w:r>
        <w:rPr>
          <w:b/>
          <w:spacing w:val="-2"/>
          <w:sz w:val="15"/>
        </w:rPr>
        <w:t>/s/</w:t>
      </w:r>
      <w:r>
        <w:rPr>
          <w:b/>
          <w:spacing w:val="3"/>
          <w:sz w:val="15"/>
        </w:rPr>
        <w:t> </w:t>
      </w:r>
      <w:r>
        <w:rPr>
          <w:b/>
          <w:spacing w:val="-2"/>
          <w:sz w:val="15"/>
        </w:rPr>
        <w:t>PricewaterhouseCoopers</w:t>
      </w:r>
      <w:r>
        <w:rPr>
          <w:b/>
          <w:spacing w:val="4"/>
          <w:sz w:val="15"/>
        </w:rPr>
        <w:t> </w:t>
      </w:r>
      <w:r>
        <w:rPr>
          <w:b/>
          <w:spacing w:val="-5"/>
          <w:sz w:val="15"/>
        </w:rPr>
        <w:t>LLP</w:t>
      </w:r>
    </w:p>
    <w:p>
      <w:pPr>
        <w:pStyle w:val="BodyText"/>
        <w:spacing w:line="264" w:lineRule="auto" w:before="17"/>
        <w:ind w:left="10762" w:right="112" w:hanging="248"/>
        <w:jc w:val="right"/>
      </w:pPr>
      <w:r>
        <w:rPr>
          <w:spacing w:val="-2"/>
        </w:rPr>
        <w:t>Portland,</w:t>
      </w:r>
      <w:r>
        <w:rPr>
          <w:spacing w:val="-9"/>
        </w:rPr>
        <w:t> </w:t>
      </w:r>
      <w:r>
        <w:rPr>
          <w:spacing w:val="-2"/>
        </w:rPr>
        <w:t>Oregon</w:t>
      </w:r>
      <w:r>
        <w:rPr/>
        <w:t> July</w:t>
      </w:r>
      <w:r>
        <w:rPr>
          <w:spacing w:val="-4"/>
        </w:rPr>
        <w:t> </w:t>
      </w:r>
      <w:r>
        <w:rPr/>
        <w:t>23,</w:t>
      </w:r>
      <w:r>
        <w:rPr>
          <w:spacing w:val="-3"/>
        </w:rPr>
        <w:t> </w:t>
      </w:r>
      <w:r>
        <w:rPr>
          <w:spacing w:val="-4"/>
        </w:rPr>
        <w:t>2019</w:t>
      </w:r>
    </w:p>
    <w:p>
      <w:pPr>
        <w:pStyle w:val="BodyText"/>
      </w:pPr>
    </w:p>
    <w:p>
      <w:pPr>
        <w:pStyle w:val="BodyText"/>
        <w:spacing w:before="4"/>
      </w:pPr>
    </w:p>
    <w:p>
      <w:pPr>
        <w:spacing w:before="0"/>
        <w:ind w:left="0" w:right="111" w:firstLine="0"/>
        <w:jc w:val="right"/>
        <w:rPr>
          <w:sz w:val="15"/>
        </w:rPr>
      </w:pPr>
      <w:r>
        <w:rPr>
          <w:sz w:val="15"/>
        </w:rPr>
        <w:t>2019</w:t>
      </w:r>
      <w:r>
        <w:rPr>
          <w:spacing w:val="-6"/>
          <w:sz w:val="15"/>
        </w:rPr>
        <w:t> </w:t>
      </w:r>
      <w:r>
        <w:rPr>
          <w:sz w:val="15"/>
        </w:rPr>
        <w:t>FORM</w:t>
      </w:r>
      <w:r>
        <w:rPr>
          <w:spacing w:val="-6"/>
          <w:sz w:val="15"/>
        </w:rPr>
        <w:t> </w:t>
      </w:r>
      <w:r>
        <w:rPr>
          <w:sz w:val="15"/>
        </w:rPr>
        <w:t>10-K</w:t>
      </w:r>
      <w:r>
        <w:rPr>
          <w:spacing w:val="-4"/>
          <w:sz w:val="15"/>
        </w:rPr>
        <w:t> </w:t>
      </w:r>
      <w:r>
        <w:rPr>
          <w:color w:val="E77721"/>
          <w:spacing w:val="-5"/>
          <w:sz w:val="15"/>
        </w:rPr>
        <w:t>91</w:t>
      </w:r>
    </w:p>
    <w:p>
      <w:pPr>
        <w:pStyle w:val="BodyText"/>
        <w:spacing w:before="3"/>
        <w:rPr>
          <w:sz w:val="16"/>
        </w:rPr>
      </w:pPr>
      <w:r>
        <w:rPr/>
        <mc:AlternateContent>
          <mc:Choice Requires="wps">
            <w:drawing>
              <wp:anchor distT="0" distB="0" distL="0" distR="0" allowOverlap="1" layoutInCell="1" locked="0" behindDoc="1" simplePos="0" relativeHeight="487705088">
                <wp:simplePos x="0" y="0"/>
                <wp:positionH relativeFrom="page">
                  <wp:posOffset>222884</wp:posOffset>
                </wp:positionH>
                <wp:positionV relativeFrom="paragraph">
                  <wp:posOffset>133975</wp:posOffset>
                </wp:positionV>
                <wp:extent cx="7312659" cy="17145"/>
                <wp:effectExtent l="0" t="0" r="0" b="0"/>
                <wp:wrapTopAndBottom/>
                <wp:docPr id="651" name="Group 651"/>
                <wp:cNvGraphicFramePr>
                  <a:graphicFrameLocks/>
                </wp:cNvGraphicFramePr>
                <a:graphic>
                  <a:graphicData uri="http://schemas.microsoft.com/office/word/2010/wordprocessingGroup">
                    <wpg:wgp>
                      <wpg:cNvPr id="651" name="Group 651"/>
                      <wpg:cNvGrpSpPr/>
                      <wpg:grpSpPr>
                        <a:xfrm>
                          <a:off x="0" y="0"/>
                          <a:ext cx="7312659" cy="17145"/>
                          <a:chExt cx="7312659" cy="17145"/>
                        </a:xfrm>
                      </wpg:grpSpPr>
                      <wps:wsp>
                        <wps:cNvPr id="652" name="Graphic 65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53" name="Graphic 65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54" name="Graphic 65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55" name="Graphic 65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0.549219pt;width:575.8pt;height:1.35pt;mso-position-horizontal-relative:page;mso-position-vertical-relative:paragraph;z-index:-15611392;mso-wrap-distance-left:0;mso-wrap-distance-right:0" id="docshapegroup645" coordorigin="351,211" coordsize="11516,27">
                <v:shape style="position:absolute;left:351;top:210;width:11516;height:14" id="docshape646" coordorigin="351,211" coordsize="11516,14" path="m11853,224l364,224,351,211,11867,211,11853,224xe" filled="true" fillcolor="#9a9a9a" stroked="false">
                  <v:path arrowok="t"/>
                  <v:fill type="solid"/>
                </v:shape>
                <v:shape style="position:absolute;left:351;top:224;width:11516;height:14" id="docshape647" coordorigin="351,224" coordsize="11516,14" path="m11867,238l351,238,364,224,11853,224,11867,238xe" filled="true" fillcolor="#ededed" stroked="false">
                  <v:path arrowok="t"/>
                  <v:fill type="solid"/>
                </v:shape>
                <v:shape style="position:absolute;left:351;top:210;width:14;height:27" id="docshape648" coordorigin="351,211" coordsize="14,27" path="m351,238l351,211,364,224,351,238xe" filled="true" fillcolor="#9a9a9a" stroked="false">
                  <v:path arrowok="t"/>
                  <v:fill type="solid"/>
                </v:shape>
                <v:shape style="position:absolute;left:11853;top:210;width:14;height:27" id="docshape649" coordorigin="11853,211" coordsize="14,27" path="m11866,238l11853,238,11853,224,11866,211,11866,238xe" filled="true" fillcolor="#ededed" stroked="false">
                  <v:path arrowok="t"/>
                  <v:fill type="solid"/>
                </v:shape>
                <w10:wrap type="topAndBottom"/>
              </v:group>
            </w:pict>
          </mc:Fallback>
        </mc:AlternateContent>
      </w:r>
    </w:p>
    <w:p>
      <w:pPr>
        <w:spacing w:after="0"/>
        <w:rPr>
          <w:sz w:val="16"/>
        </w:rPr>
        <w:sectPr>
          <w:pgSz w:w="12240" w:h="15840"/>
          <w:pgMar w:header="470" w:footer="0" w:top="740" w:bottom="280" w:left="220" w:right="260"/>
        </w:sectPr>
      </w:pPr>
    </w:p>
    <w:p>
      <w:pPr>
        <w:pStyle w:val="BodyText"/>
        <w:spacing w:before="193"/>
        <w:rPr>
          <w:sz w:val="39"/>
        </w:rPr>
      </w:pPr>
    </w:p>
    <w:p>
      <w:pPr>
        <w:pStyle w:val="Heading2"/>
      </w:pPr>
      <w:bookmarkStart w:name="_bookmark66" w:id="69"/>
      <w:bookmarkEnd w:id="69"/>
      <w:r>
        <w:rPr/>
      </w:r>
      <w:r>
        <w:rPr>
          <w:spacing w:val="-2"/>
        </w:rPr>
        <w:t>SIGNATURES</w:t>
      </w:r>
    </w:p>
    <w:p>
      <w:pPr>
        <w:pStyle w:val="BodyText"/>
        <w:spacing w:line="264" w:lineRule="auto" w:before="250"/>
        <w:ind w:left="131"/>
      </w:pPr>
      <w:r>
        <w:rPr/>
        <w:t>Pursuant</w:t>
      </w:r>
      <w:r>
        <w:rPr>
          <w:spacing w:val="-5"/>
        </w:rPr>
        <w:t> </w:t>
      </w:r>
      <w:r>
        <w:rPr/>
        <w:t>to</w:t>
      </w:r>
      <w:r>
        <w:rPr>
          <w:spacing w:val="-5"/>
        </w:rPr>
        <w:t> </w:t>
      </w:r>
      <w:r>
        <w:rPr/>
        <w:t>the</w:t>
      </w:r>
      <w:r>
        <w:rPr>
          <w:spacing w:val="-5"/>
        </w:rPr>
        <w:t> </w:t>
      </w:r>
      <w:r>
        <w:rPr/>
        <w:t>requirements</w:t>
      </w:r>
      <w:r>
        <w:rPr>
          <w:spacing w:val="-5"/>
        </w:rPr>
        <w:t> </w:t>
      </w:r>
      <w:r>
        <w:rPr/>
        <w:t>of</w:t>
      </w:r>
      <w:r>
        <w:rPr>
          <w:spacing w:val="-5"/>
        </w:rPr>
        <w:t> </w:t>
      </w:r>
      <w:r>
        <w:rPr/>
        <w:t>Section</w:t>
      </w:r>
      <w:r>
        <w:rPr>
          <w:spacing w:val="-5"/>
        </w:rPr>
        <w:t> </w:t>
      </w:r>
      <w:r>
        <w:rPr/>
        <w:t>13</w:t>
      </w:r>
      <w:r>
        <w:rPr>
          <w:spacing w:val="-5"/>
        </w:rPr>
        <w:t> </w:t>
      </w:r>
      <w:r>
        <w:rPr/>
        <w:t>or</w:t>
      </w:r>
      <w:r>
        <w:rPr>
          <w:spacing w:val="-5"/>
        </w:rPr>
        <w:t> </w:t>
      </w:r>
      <w:r>
        <w:rPr/>
        <w:t>15(d)</w:t>
      </w:r>
      <w:r>
        <w:rPr>
          <w:spacing w:val="-5"/>
        </w:rPr>
        <w:t> </w:t>
      </w:r>
      <w:r>
        <w:rPr/>
        <w:t>of</w:t>
      </w:r>
      <w:r>
        <w:rPr>
          <w:spacing w:val="-5"/>
        </w:rPr>
        <w:t> </w:t>
      </w:r>
      <w:r>
        <w:rPr/>
        <w:t>the</w:t>
      </w:r>
      <w:r>
        <w:rPr>
          <w:spacing w:val="-5"/>
        </w:rPr>
        <w:t> </w:t>
      </w:r>
      <w:r>
        <w:rPr/>
        <w:t>Securities</w:t>
      </w:r>
      <w:r>
        <w:rPr>
          <w:spacing w:val="-5"/>
        </w:rPr>
        <w:t> </w:t>
      </w:r>
      <w:r>
        <w:rPr/>
        <w:t>Exchange</w:t>
      </w:r>
      <w:r>
        <w:rPr>
          <w:spacing w:val="-4"/>
        </w:rPr>
        <w:t> </w:t>
      </w:r>
      <w:r>
        <w:rPr/>
        <w:t>Act</w:t>
      </w:r>
      <w:r>
        <w:rPr>
          <w:spacing w:val="-5"/>
        </w:rPr>
        <w:t> </w:t>
      </w:r>
      <w:r>
        <w:rPr/>
        <w:t>of</w:t>
      </w:r>
      <w:r>
        <w:rPr>
          <w:spacing w:val="-5"/>
        </w:rPr>
        <w:t> </w:t>
      </w:r>
      <w:r>
        <w:rPr/>
        <w:t>1934,</w:t>
      </w:r>
      <w:r>
        <w:rPr>
          <w:spacing w:val="-5"/>
        </w:rPr>
        <w:t> </w:t>
      </w:r>
      <w:r>
        <w:rPr/>
        <w:t>the</w:t>
      </w:r>
      <w:r>
        <w:rPr>
          <w:spacing w:val="-5"/>
        </w:rPr>
        <w:t> </w:t>
      </w:r>
      <w:r>
        <w:rPr/>
        <w:t>registrant</w:t>
      </w:r>
      <w:r>
        <w:rPr>
          <w:spacing w:val="-5"/>
        </w:rPr>
        <w:t> </w:t>
      </w:r>
      <w:r>
        <w:rPr/>
        <w:t>has</w:t>
      </w:r>
      <w:r>
        <w:rPr>
          <w:spacing w:val="-5"/>
        </w:rPr>
        <w:t> </w:t>
      </w:r>
      <w:r>
        <w:rPr/>
        <w:t>duly</w:t>
      </w:r>
      <w:r>
        <w:rPr>
          <w:spacing w:val="-5"/>
        </w:rPr>
        <w:t> </w:t>
      </w:r>
      <w:r>
        <w:rPr/>
        <w:t>caused</w:t>
      </w:r>
      <w:r>
        <w:rPr>
          <w:spacing w:val="-5"/>
        </w:rPr>
        <w:t> </w:t>
      </w:r>
      <w:r>
        <w:rPr/>
        <w:t>this</w:t>
      </w:r>
      <w:r>
        <w:rPr>
          <w:spacing w:val="-5"/>
        </w:rPr>
        <w:t> </w:t>
      </w:r>
      <w:r>
        <w:rPr/>
        <w:t>report</w:t>
      </w:r>
      <w:r>
        <w:rPr>
          <w:spacing w:val="-5"/>
        </w:rPr>
        <w:t> </w:t>
      </w:r>
      <w:r>
        <w:rPr/>
        <w:t>to</w:t>
      </w:r>
      <w:r>
        <w:rPr>
          <w:spacing w:val="-4"/>
        </w:rPr>
        <w:t> </w:t>
      </w:r>
      <w:r>
        <w:rPr/>
        <w:t>be</w:t>
      </w:r>
      <w:r>
        <w:rPr>
          <w:spacing w:val="-5"/>
        </w:rPr>
        <w:t> </w:t>
      </w:r>
      <w:r>
        <w:rPr/>
        <w:t>signed</w:t>
      </w:r>
      <w:r>
        <w:rPr>
          <w:spacing w:val="-5"/>
        </w:rPr>
        <w:t> </w:t>
      </w:r>
      <w:r>
        <w:rPr/>
        <w:t>on</w:t>
      </w:r>
      <w:r>
        <w:rPr>
          <w:spacing w:val="-5"/>
        </w:rPr>
        <w:t> </w:t>
      </w:r>
      <w:r>
        <w:rPr/>
        <w:t>its</w:t>
      </w:r>
      <w:r>
        <w:rPr>
          <w:spacing w:val="-5"/>
        </w:rPr>
        <w:t> </w:t>
      </w:r>
      <w:r>
        <w:rPr/>
        <w:t>behalf</w:t>
      </w:r>
      <w:r>
        <w:rPr>
          <w:spacing w:val="-5"/>
        </w:rPr>
        <w:t> </w:t>
      </w:r>
      <w:r>
        <w:rPr/>
        <w:t>by</w:t>
      </w:r>
      <w:r>
        <w:rPr>
          <w:spacing w:val="-5"/>
        </w:rPr>
        <w:t> </w:t>
      </w:r>
      <w:r>
        <w:rPr/>
        <w:t>the undersigned, thereunto duly authorized.</w:t>
      </w:r>
    </w:p>
    <w:p>
      <w:pPr>
        <w:pStyle w:val="Heading9"/>
        <w:spacing w:before="147"/>
        <w:ind w:left="158"/>
        <w:jc w:val="left"/>
      </w:pPr>
      <w:r>
        <w:rPr/>
        <mc:AlternateContent>
          <mc:Choice Requires="wps">
            <w:drawing>
              <wp:anchor distT="0" distB="0" distL="0" distR="0" allowOverlap="1" layoutInCell="1" locked="0" behindDoc="1" simplePos="0" relativeHeight="487705600">
                <wp:simplePos x="0" y="0"/>
                <wp:positionH relativeFrom="page">
                  <wp:posOffset>222885</wp:posOffset>
                </wp:positionH>
                <wp:positionV relativeFrom="paragraph">
                  <wp:posOffset>216940</wp:posOffset>
                </wp:positionV>
                <wp:extent cx="7312659" cy="8890"/>
                <wp:effectExtent l="0" t="0" r="0" b="0"/>
                <wp:wrapTopAndBottom/>
                <wp:docPr id="656" name="Graphic 656"/>
                <wp:cNvGraphicFramePr>
                  <a:graphicFrameLocks/>
                </wp:cNvGraphicFramePr>
                <a:graphic>
                  <a:graphicData uri="http://schemas.microsoft.com/office/word/2010/wordprocessingShape">
                    <wps:wsp>
                      <wps:cNvPr id="656" name="Graphic 656"/>
                      <wps:cNvSpPr/>
                      <wps:spPr>
                        <a:xfrm>
                          <a:off x="0" y="0"/>
                          <a:ext cx="7312659" cy="8890"/>
                        </a:xfrm>
                        <a:custGeom>
                          <a:avLst/>
                          <a:gdLst/>
                          <a:ahLst/>
                          <a:cxnLst/>
                          <a:rect l="l" t="t" r="r" b="b"/>
                          <a:pathLst>
                            <a:path w="7312659" h="8890">
                              <a:moveTo>
                                <a:pt x="7312330" y="0"/>
                              </a:moveTo>
                              <a:lnTo>
                                <a:pt x="591489" y="0"/>
                              </a:lnTo>
                              <a:lnTo>
                                <a:pt x="445757" y="0"/>
                              </a:lnTo>
                              <a:lnTo>
                                <a:pt x="0" y="0"/>
                              </a:lnTo>
                              <a:lnTo>
                                <a:pt x="0" y="8572"/>
                              </a:lnTo>
                              <a:lnTo>
                                <a:pt x="445757" y="8572"/>
                              </a:lnTo>
                              <a:lnTo>
                                <a:pt x="591489" y="8572"/>
                              </a:lnTo>
                              <a:lnTo>
                                <a:pt x="7312330" y="8572"/>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17.081926pt;width:575.8pt;height:.7pt;mso-position-horizontal-relative:page;mso-position-vertical-relative:paragraph;z-index:-15610880;mso-wrap-distance-left:0;mso-wrap-distance-right:0" id="docshape650" coordorigin="351,342" coordsize="11516,14" path="m11866,342l1282,342,1053,342,351,342,351,355,1053,355,1282,355,11866,355,11866,342xe" filled="true" fillcolor="#808080" stroked="false">
                <v:path arrowok="t"/>
                <v:fill type="solid"/>
                <w10:wrap type="topAndBottom"/>
              </v:shape>
            </w:pict>
          </mc:Fallback>
        </mc:AlternateContent>
      </w:r>
      <w:r>
        <w:rPr/>
        <w:t>NIKE,</w:t>
      </w:r>
      <w:r>
        <w:rPr>
          <w:spacing w:val="-11"/>
        </w:rPr>
        <w:t> </w:t>
      </w:r>
      <w:r>
        <w:rPr>
          <w:spacing w:val="-4"/>
        </w:rPr>
        <w:t>INC.</w:t>
      </w:r>
    </w:p>
    <w:p>
      <w:pPr>
        <w:pStyle w:val="BodyText"/>
        <w:tabs>
          <w:tab w:pos="1089" w:val="left" w:leader="none"/>
        </w:tabs>
        <w:spacing w:line="167" w:lineRule="exact" w:before="21"/>
        <w:ind w:left="158"/>
      </w:pPr>
      <w:r>
        <w:rPr>
          <w:spacing w:val="-5"/>
        </w:rPr>
        <w:t>By:</w:t>
      </w:r>
      <w:r>
        <w:rPr/>
        <w:tab/>
        <w:t>/s/</w:t>
      </w:r>
      <w:r>
        <w:rPr>
          <w:spacing w:val="-4"/>
        </w:rPr>
        <w:t> </w:t>
      </w:r>
      <w:r>
        <w:rPr/>
        <w:t>MARK</w:t>
      </w:r>
      <w:r>
        <w:rPr>
          <w:spacing w:val="-3"/>
        </w:rPr>
        <w:t> </w:t>
      </w:r>
      <w:r>
        <w:rPr/>
        <w:t>G.</w:t>
      </w:r>
      <w:r>
        <w:rPr>
          <w:spacing w:val="-4"/>
        </w:rPr>
        <w:t> </w:t>
      </w:r>
      <w:r>
        <w:rPr>
          <w:spacing w:val="-2"/>
        </w:rPr>
        <w:t>PARKER</w:t>
      </w:r>
    </w:p>
    <w:p>
      <w:pPr>
        <w:spacing w:line="162" w:lineRule="exact" w:before="0"/>
        <w:ind w:left="1089" w:right="0" w:firstLine="0"/>
        <w:jc w:val="left"/>
        <w:rPr>
          <w:b/>
          <w:sz w:val="15"/>
        </w:rPr>
      </w:pPr>
      <w:r>
        <w:rPr>
          <w:b/>
          <w:sz w:val="15"/>
        </w:rPr>
        <w:t>Mark</w:t>
      </w:r>
      <w:r>
        <w:rPr>
          <w:b/>
          <w:spacing w:val="-6"/>
          <w:sz w:val="15"/>
        </w:rPr>
        <w:t> </w:t>
      </w:r>
      <w:r>
        <w:rPr>
          <w:b/>
          <w:sz w:val="15"/>
        </w:rPr>
        <w:t>G.</w:t>
      </w:r>
      <w:r>
        <w:rPr>
          <w:b/>
          <w:spacing w:val="-5"/>
          <w:sz w:val="15"/>
        </w:rPr>
        <w:t> </w:t>
      </w:r>
      <w:r>
        <w:rPr>
          <w:b/>
          <w:spacing w:val="-2"/>
          <w:sz w:val="15"/>
        </w:rPr>
        <w:t>Parker</w:t>
      </w:r>
    </w:p>
    <w:p>
      <w:pPr>
        <w:pStyle w:val="BodyText"/>
        <w:tabs>
          <w:tab w:pos="1089" w:val="left" w:leader="none"/>
        </w:tabs>
        <w:spacing w:line="376" w:lineRule="auto"/>
        <w:ind w:left="158" w:right="7473" w:firstLine="931"/>
      </w:pPr>
      <w:r>
        <w:rPr/>
        <mc:AlternateContent>
          <mc:Choice Requires="wps">
            <w:drawing>
              <wp:anchor distT="0" distB="0" distL="0" distR="0" allowOverlap="1" layoutInCell="1" locked="0" behindDoc="0" simplePos="0" relativeHeight="15846912">
                <wp:simplePos x="0" y="0"/>
                <wp:positionH relativeFrom="page">
                  <wp:posOffset>222885</wp:posOffset>
                </wp:positionH>
                <wp:positionV relativeFrom="paragraph">
                  <wp:posOffset>291958</wp:posOffset>
                </wp:positionV>
                <wp:extent cx="7312659" cy="8890"/>
                <wp:effectExtent l="0" t="0" r="0" b="0"/>
                <wp:wrapNone/>
                <wp:docPr id="657" name="Graphic 657"/>
                <wp:cNvGraphicFramePr>
                  <a:graphicFrameLocks/>
                </wp:cNvGraphicFramePr>
                <a:graphic>
                  <a:graphicData uri="http://schemas.microsoft.com/office/word/2010/wordprocessingShape">
                    <wps:wsp>
                      <wps:cNvPr id="657" name="Graphic 657"/>
                      <wps:cNvSpPr/>
                      <wps:spPr>
                        <a:xfrm>
                          <a:off x="0" y="0"/>
                          <a:ext cx="7312659" cy="8890"/>
                        </a:xfrm>
                        <a:custGeom>
                          <a:avLst/>
                          <a:gdLst/>
                          <a:ahLst/>
                          <a:cxnLst/>
                          <a:rect l="l" t="t" r="r" b="b"/>
                          <a:pathLst>
                            <a:path w="7312659" h="8890">
                              <a:moveTo>
                                <a:pt x="7312330" y="0"/>
                              </a:moveTo>
                              <a:lnTo>
                                <a:pt x="591489" y="0"/>
                              </a:lnTo>
                              <a:lnTo>
                                <a:pt x="445757" y="0"/>
                              </a:lnTo>
                              <a:lnTo>
                                <a:pt x="0" y="0"/>
                              </a:lnTo>
                              <a:lnTo>
                                <a:pt x="0" y="8559"/>
                              </a:lnTo>
                              <a:lnTo>
                                <a:pt x="445757" y="8559"/>
                              </a:lnTo>
                              <a:lnTo>
                                <a:pt x="591489" y="8559"/>
                              </a:lnTo>
                              <a:lnTo>
                                <a:pt x="7312330" y="8559"/>
                              </a:lnTo>
                              <a:lnTo>
                                <a:pt x="731233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17.550001pt;margin-top:22.988874pt;width:575.8pt;height:.7pt;mso-position-horizontal-relative:page;mso-position-vertical-relative:paragraph;z-index:15846912" id="docshape651" coordorigin="351,460" coordsize="11516,14" path="m11866,460l1282,460,1053,460,351,460,351,473,1053,473,1282,473,11866,473,11866,460xe" filled="true" fillcolor="#808080" stroked="false">
                <v:path arrowok="t"/>
                <v:fill type="solid"/>
                <w10:wrap type="none"/>
              </v:shape>
            </w:pict>
          </mc:Fallback>
        </mc:AlternateContent>
      </w:r>
      <w:r>
        <w:rPr/>
        <w:t>Chairman,</w:t>
      </w:r>
      <w:r>
        <w:rPr>
          <w:spacing w:val="-11"/>
        </w:rPr>
        <w:t> </w:t>
      </w:r>
      <w:r>
        <w:rPr/>
        <w:t>President</w:t>
      </w:r>
      <w:r>
        <w:rPr>
          <w:spacing w:val="-10"/>
        </w:rPr>
        <w:t> </w:t>
      </w:r>
      <w:r>
        <w:rPr/>
        <w:t>and</w:t>
      </w:r>
      <w:r>
        <w:rPr>
          <w:spacing w:val="-11"/>
        </w:rPr>
        <w:t> </w:t>
      </w:r>
      <w:r>
        <w:rPr/>
        <w:t>Chief</w:t>
      </w:r>
      <w:r>
        <w:rPr>
          <w:spacing w:val="-10"/>
        </w:rPr>
        <w:t> </w:t>
      </w:r>
      <w:r>
        <w:rPr/>
        <w:t>Executive</w:t>
      </w:r>
      <w:r>
        <w:rPr>
          <w:spacing w:val="-11"/>
        </w:rPr>
        <w:t> </w:t>
      </w:r>
      <w:r>
        <w:rPr/>
        <w:t>Officer </w:t>
      </w:r>
      <w:r>
        <w:rPr>
          <w:spacing w:val="-2"/>
        </w:rPr>
        <w:t>Date:</w:t>
      </w:r>
      <w:r>
        <w:rPr/>
        <w:tab/>
        <w:t>July 23, 2019</w:t>
      </w:r>
    </w:p>
    <w:p>
      <w:pPr>
        <w:pStyle w:val="BodyText"/>
        <w:spacing w:line="264" w:lineRule="auto" w:before="47"/>
        <w:ind w:left="131" w:right="269"/>
      </w:pPr>
      <w:r>
        <w:rPr/>
        <w:t>Pursuant</w:t>
      </w:r>
      <w:r>
        <w:rPr>
          <w:spacing w:val="-6"/>
        </w:rPr>
        <w:t> </w:t>
      </w:r>
      <w:r>
        <w:rPr/>
        <w:t>to</w:t>
      </w:r>
      <w:r>
        <w:rPr>
          <w:spacing w:val="-6"/>
        </w:rPr>
        <w:t> </w:t>
      </w:r>
      <w:r>
        <w:rPr/>
        <w:t>the</w:t>
      </w:r>
      <w:r>
        <w:rPr>
          <w:spacing w:val="-6"/>
        </w:rPr>
        <w:t> </w:t>
      </w:r>
      <w:r>
        <w:rPr/>
        <w:t>requirements</w:t>
      </w:r>
      <w:r>
        <w:rPr>
          <w:spacing w:val="-6"/>
        </w:rPr>
        <w:t> </w:t>
      </w:r>
      <w:r>
        <w:rPr/>
        <w:t>of</w:t>
      </w:r>
      <w:r>
        <w:rPr>
          <w:spacing w:val="-6"/>
        </w:rPr>
        <w:t> </w:t>
      </w:r>
      <w:r>
        <w:rPr/>
        <w:t>the</w:t>
      </w:r>
      <w:r>
        <w:rPr>
          <w:spacing w:val="-6"/>
        </w:rPr>
        <w:t> </w:t>
      </w:r>
      <w:r>
        <w:rPr/>
        <w:t>Securities</w:t>
      </w:r>
      <w:r>
        <w:rPr>
          <w:spacing w:val="-6"/>
        </w:rPr>
        <w:t> </w:t>
      </w:r>
      <w:r>
        <w:rPr/>
        <w:t>Exchange</w:t>
      </w:r>
      <w:r>
        <w:rPr>
          <w:spacing w:val="-6"/>
        </w:rPr>
        <w:t> </w:t>
      </w:r>
      <w:r>
        <w:rPr/>
        <w:t>Act</w:t>
      </w:r>
      <w:r>
        <w:rPr>
          <w:spacing w:val="-6"/>
        </w:rPr>
        <w:t> </w:t>
      </w:r>
      <w:r>
        <w:rPr/>
        <w:t>of</w:t>
      </w:r>
      <w:r>
        <w:rPr>
          <w:spacing w:val="-6"/>
        </w:rPr>
        <w:t> </w:t>
      </w:r>
      <w:r>
        <w:rPr/>
        <w:t>1934,</w:t>
      </w:r>
      <w:r>
        <w:rPr>
          <w:spacing w:val="-6"/>
        </w:rPr>
        <w:t> </w:t>
      </w:r>
      <w:r>
        <w:rPr/>
        <w:t>as</w:t>
      </w:r>
      <w:r>
        <w:rPr>
          <w:spacing w:val="-6"/>
        </w:rPr>
        <w:t> </w:t>
      </w:r>
      <w:r>
        <w:rPr/>
        <w:t>amended,</w:t>
      </w:r>
      <w:r>
        <w:rPr>
          <w:spacing w:val="-6"/>
        </w:rPr>
        <w:t> </w:t>
      </w:r>
      <w:r>
        <w:rPr/>
        <w:t>this</w:t>
      </w:r>
      <w:r>
        <w:rPr>
          <w:spacing w:val="-6"/>
        </w:rPr>
        <w:t> </w:t>
      </w:r>
      <w:r>
        <w:rPr/>
        <w:t>report</w:t>
      </w:r>
      <w:r>
        <w:rPr>
          <w:spacing w:val="-6"/>
        </w:rPr>
        <w:t> </w:t>
      </w:r>
      <w:r>
        <w:rPr/>
        <w:t>has</w:t>
      </w:r>
      <w:r>
        <w:rPr>
          <w:spacing w:val="-6"/>
        </w:rPr>
        <w:t> </w:t>
      </w:r>
      <w:r>
        <w:rPr/>
        <w:t>been</w:t>
      </w:r>
      <w:r>
        <w:rPr>
          <w:spacing w:val="-6"/>
        </w:rPr>
        <w:t> </w:t>
      </w:r>
      <w:r>
        <w:rPr/>
        <w:t>signed</w:t>
      </w:r>
      <w:r>
        <w:rPr>
          <w:spacing w:val="-6"/>
        </w:rPr>
        <w:t> </w:t>
      </w:r>
      <w:r>
        <w:rPr/>
        <w:t>below</w:t>
      </w:r>
      <w:r>
        <w:rPr>
          <w:spacing w:val="-6"/>
        </w:rPr>
        <w:t> </w:t>
      </w:r>
      <w:r>
        <w:rPr/>
        <w:t>by</w:t>
      </w:r>
      <w:r>
        <w:rPr>
          <w:spacing w:val="-6"/>
        </w:rPr>
        <w:t> </w:t>
      </w:r>
      <w:r>
        <w:rPr/>
        <w:t>the</w:t>
      </w:r>
      <w:r>
        <w:rPr>
          <w:spacing w:val="-6"/>
        </w:rPr>
        <w:t> </w:t>
      </w:r>
      <w:r>
        <w:rPr/>
        <w:t>following</w:t>
      </w:r>
      <w:r>
        <w:rPr>
          <w:spacing w:val="-6"/>
        </w:rPr>
        <w:t> </w:t>
      </w:r>
      <w:r>
        <w:rPr/>
        <w:t>persons</w:t>
      </w:r>
      <w:r>
        <w:rPr>
          <w:spacing w:val="-6"/>
        </w:rPr>
        <w:t> </w:t>
      </w:r>
      <w:r>
        <w:rPr/>
        <w:t>on</w:t>
      </w:r>
      <w:r>
        <w:rPr>
          <w:spacing w:val="-6"/>
        </w:rPr>
        <w:t> </w:t>
      </w:r>
      <w:r>
        <w:rPr/>
        <w:t>behalf</w:t>
      </w:r>
      <w:r>
        <w:rPr>
          <w:spacing w:val="-6"/>
        </w:rPr>
        <w:t> </w:t>
      </w:r>
      <w:r>
        <w:rPr/>
        <w:t>of</w:t>
      </w:r>
      <w:r>
        <w:rPr>
          <w:spacing w:val="-6"/>
        </w:rPr>
        <w:t> </w:t>
      </w:r>
      <w:r>
        <w:rPr/>
        <w:t>the</w:t>
      </w:r>
      <w:r>
        <w:rPr>
          <w:spacing w:val="-4"/>
        </w:rPr>
        <w:t> </w:t>
      </w:r>
      <w:r>
        <w:rPr/>
        <w:t>registrant</w:t>
      </w:r>
      <w:r>
        <w:rPr>
          <w:spacing w:val="-6"/>
        </w:rPr>
        <w:t> </w:t>
      </w:r>
      <w:r>
        <w:rPr/>
        <w:t>and in the capacities and on the dates indicated.</w:t>
      </w:r>
    </w:p>
    <w:p>
      <w:pPr>
        <w:pStyle w:val="BodyText"/>
        <w:spacing w:before="4"/>
        <w:rPr>
          <w:sz w:val="13"/>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2"/>
        <w:gridCol w:w="4180"/>
        <w:gridCol w:w="3663"/>
      </w:tblGrid>
      <w:tr>
        <w:trPr>
          <w:trHeight w:val="187" w:hRule="atLeast"/>
        </w:trPr>
        <w:tc>
          <w:tcPr>
            <w:tcW w:w="3672" w:type="dxa"/>
            <w:tcBorders>
              <w:bottom w:val="single" w:sz="6" w:space="0" w:color="E77721"/>
            </w:tcBorders>
          </w:tcPr>
          <w:p>
            <w:pPr>
              <w:pStyle w:val="TableParagraph"/>
              <w:spacing w:line="166" w:lineRule="exact" w:before="0"/>
              <w:ind w:left="27"/>
              <w:rPr>
                <w:b/>
                <w:sz w:val="15"/>
              </w:rPr>
            </w:pPr>
            <w:r>
              <w:rPr>
                <w:b/>
                <w:spacing w:val="-2"/>
                <w:sz w:val="15"/>
              </w:rPr>
              <w:t>SIGNATURE</w:t>
            </w:r>
          </w:p>
        </w:tc>
        <w:tc>
          <w:tcPr>
            <w:tcW w:w="4180" w:type="dxa"/>
            <w:tcBorders>
              <w:bottom w:val="single" w:sz="6" w:space="0" w:color="E77721"/>
            </w:tcBorders>
          </w:tcPr>
          <w:p>
            <w:pPr>
              <w:pStyle w:val="TableParagraph"/>
              <w:spacing w:line="166" w:lineRule="exact" w:before="0"/>
              <w:ind w:left="40"/>
              <w:rPr>
                <w:b/>
                <w:sz w:val="15"/>
              </w:rPr>
            </w:pPr>
            <w:r>
              <w:rPr>
                <w:b/>
                <w:spacing w:val="-2"/>
                <w:sz w:val="15"/>
              </w:rPr>
              <w:t>TITLE</w:t>
            </w:r>
          </w:p>
        </w:tc>
        <w:tc>
          <w:tcPr>
            <w:tcW w:w="3663" w:type="dxa"/>
            <w:tcBorders>
              <w:bottom w:val="single" w:sz="6" w:space="0" w:color="E77721"/>
            </w:tcBorders>
          </w:tcPr>
          <w:p>
            <w:pPr>
              <w:pStyle w:val="TableParagraph"/>
              <w:spacing w:line="166" w:lineRule="exact" w:before="0"/>
              <w:ind w:left="707"/>
              <w:rPr>
                <w:b/>
                <w:sz w:val="15"/>
              </w:rPr>
            </w:pPr>
            <w:r>
              <w:rPr>
                <w:b/>
                <w:spacing w:val="-4"/>
                <w:sz w:val="15"/>
              </w:rPr>
              <w:t>DATE</w:t>
            </w:r>
          </w:p>
        </w:tc>
      </w:tr>
      <w:tr>
        <w:trPr>
          <w:trHeight w:val="214" w:hRule="atLeast"/>
        </w:trPr>
        <w:tc>
          <w:tcPr>
            <w:tcW w:w="3672" w:type="dxa"/>
            <w:tcBorders>
              <w:top w:val="single" w:sz="6" w:space="0" w:color="E77721"/>
              <w:bottom w:val="single" w:sz="6" w:space="0" w:color="808080"/>
            </w:tcBorders>
          </w:tcPr>
          <w:p>
            <w:pPr>
              <w:pStyle w:val="TableParagraph"/>
              <w:ind w:left="27"/>
              <w:rPr>
                <w:b/>
                <w:sz w:val="15"/>
              </w:rPr>
            </w:pPr>
            <w:r>
              <w:rPr>
                <w:b/>
                <w:sz w:val="15"/>
              </w:rPr>
              <w:t>PRINCIPAL</w:t>
            </w:r>
            <w:r>
              <w:rPr>
                <w:b/>
                <w:spacing w:val="-10"/>
                <w:sz w:val="15"/>
              </w:rPr>
              <w:t> </w:t>
            </w:r>
            <w:r>
              <w:rPr>
                <w:b/>
                <w:sz w:val="15"/>
              </w:rPr>
              <w:t>EXECUTIVE</w:t>
            </w:r>
            <w:r>
              <w:rPr>
                <w:b/>
                <w:spacing w:val="-10"/>
                <w:sz w:val="15"/>
              </w:rPr>
              <w:t> </w:t>
            </w:r>
            <w:r>
              <w:rPr>
                <w:b/>
                <w:sz w:val="15"/>
              </w:rPr>
              <w:t>OFFICER</w:t>
            </w:r>
            <w:r>
              <w:rPr>
                <w:b/>
                <w:spacing w:val="-9"/>
                <w:sz w:val="15"/>
              </w:rPr>
              <w:t> </w:t>
            </w:r>
            <w:r>
              <w:rPr>
                <w:b/>
                <w:sz w:val="15"/>
              </w:rPr>
              <w:t>AND</w:t>
            </w:r>
            <w:r>
              <w:rPr>
                <w:b/>
                <w:spacing w:val="-10"/>
                <w:sz w:val="15"/>
              </w:rPr>
              <w:t> </w:t>
            </w:r>
            <w:r>
              <w:rPr>
                <w:b/>
                <w:spacing w:val="-2"/>
                <w:sz w:val="15"/>
              </w:rPr>
              <w:t>DIRECTOR:</w:t>
            </w:r>
          </w:p>
        </w:tc>
        <w:tc>
          <w:tcPr>
            <w:tcW w:w="4180" w:type="dxa"/>
            <w:tcBorders>
              <w:top w:val="single" w:sz="6" w:space="0" w:color="E77721"/>
              <w:bottom w:val="single" w:sz="6" w:space="0" w:color="808080"/>
            </w:tcBorders>
          </w:tcPr>
          <w:p>
            <w:pPr>
              <w:pStyle w:val="TableParagraph"/>
              <w:spacing w:before="0"/>
              <w:rPr>
                <w:rFonts w:ascii="Times New Roman"/>
                <w:sz w:val="14"/>
              </w:rPr>
            </w:pPr>
          </w:p>
        </w:tc>
        <w:tc>
          <w:tcPr>
            <w:tcW w:w="3663" w:type="dxa"/>
            <w:tcBorders>
              <w:top w:val="single" w:sz="6" w:space="0" w:color="E77721"/>
              <w:bottom w:val="single" w:sz="6" w:space="0" w:color="808080"/>
            </w:tcBorders>
          </w:tcPr>
          <w:p>
            <w:pPr>
              <w:pStyle w:val="TableParagraph"/>
              <w:spacing w:before="0"/>
              <w:rPr>
                <w:rFonts w:ascii="Times New Roman"/>
                <w:sz w:val="14"/>
              </w:rPr>
            </w:pP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4"/>
                <w:sz w:val="15"/>
              </w:rPr>
              <w:t> </w:t>
            </w:r>
            <w:r>
              <w:rPr>
                <w:sz w:val="15"/>
              </w:rPr>
              <w:t>MARK</w:t>
            </w:r>
            <w:r>
              <w:rPr>
                <w:spacing w:val="-3"/>
                <w:sz w:val="15"/>
              </w:rPr>
              <w:t> </w:t>
            </w:r>
            <w:r>
              <w:rPr>
                <w:sz w:val="15"/>
              </w:rPr>
              <w:t>G.</w:t>
            </w:r>
            <w:r>
              <w:rPr>
                <w:spacing w:val="-4"/>
                <w:sz w:val="15"/>
              </w:rPr>
              <w:t> </w:t>
            </w:r>
            <w:r>
              <w:rPr>
                <w:spacing w:val="-2"/>
                <w:sz w:val="15"/>
              </w:rPr>
              <w:t>PARKER</w:t>
            </w:r>
          </w:p>
          <w:p>
            <w:pPr>
              <w:pStyle w:val="TableParagraph"/>
              <w:spacing w:line="167" w:lineRule="exact" w:before="0"/>
              <w:ind w:left="27"/>
              <w:rPr>
                <w:b/>
                <w:sz w:val="15"/>
              </w:rPr>
            </w:pPr>
            <w:r>
              <w:rPr>
                <w:b/>
                <w:sz w:val="15"/>
              </w:rPr>
              <w:t>Mark</w:t>
            </w:r>
            <w:r>
              <w:rPr>
                <w:b/>
                <w:spacing w:val="-6"/>
                <w:sz w:val="15"/>
              </w:rPr>
              <w:t> </w:t>
            </w:r>
            <w:r>
              <w:rPr>
                <w:b/>
                <w:sz w:val="15"/>
              </w:rPr>
              <w:t>G.</w:t>
            </w:r>
            <w:r>
              <w:rPr>
                <w:b/>
                <w:spacing w:val="-5"/>
                <w:sz w:val="15"/>
              </w:rPr>
              <w:t> </w:t>
            </w:r>
            <w:r>
              <w:rPr>
                <w:b/>
                <w:spacing w:val="-2"/>
                <w:sz w:val="15"/>
              </w:rPr>
              <w:t>Parker</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z w:val="15"/>
              </w:rPr>
              <w:t>Chairman,</w:t>
            </w:r>
            <w:r>
              <w:rPr>
                <w:i/>
                <w:spacing w:val="-9"/>
                <w:sz w:val="15"/>
              </w:rPr>
              <w:t> </w:t>
            </w:r>
            <w:r>
              <w:rPr>
                <w:i/>
                <w:sz w:val="15"/>
              </w:rPr>
              <w:t>President</w:t>
            </w:r>
            <w:r>
              <w:rPr>
                <w:i/>
                <w:spacing w:val="-8"/>
                <w:sz w:val="15"/>
              </w:rPr>
              <w:t> </w:t>
            </w:r>
            <w:r>
              <w:rPr>
                <w:i/>
                <w:sz w:val="15"/>
              </w:rPr>
              <w:t>and</w:t>
            </w:r>
            <w:r>
              <w:rPr>
                <w:i/>
                <w:spacing w:val="-8"/>
                <w:sz w:val="15"/>
              </w:rPr>
              <w:t> </w:t>
            </w:r>
            <w:r>
              <w:rPr>
                <w:i/>
                <w:sz w:val="15"/>
              </w:rPr>
              <w:t>Chief</w:t>
            </w:r>
            <w:r>
              <w:rPr>
                <w:i/>
                <w:spacing w:val="-8"/>
                <w:sz w:val="15"/>
              </w:rPr>
              <w:t> </w:t>
            </w:r>
            <w:r>
              <w:rPr>
                <w:i/>
                <w:sz w:val="15"/>
              </w:rPr>
              <w:t>Executive</w:t>
            </w:r>
            <w:r>
              <w:rPr>
                <w:i/>
                <w:spacing w:val="-8"/>
                <w:sz w:val="15"/>
              </w:rPr>
              <w:t> </w:t>
            </w:r>
            <w:r>
              <w:rPr>
                <w:i/>
                <w:spacing w:val="-2"/>
                <w:sz w:val="15"/>
              </w:rPr>
              <w:t>Officer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268" w:hRule="atLeast"/>
        </w:trPr>
        <w:tc>
          <w:tcPr>
            <w:tcW w:w="3672" w:type="dxa"/>
            <w:tcBorders>
              <w:top w:val="single" w:sz="6" w:space="0" w:color="808080"/>
              <w:bottom w:val="single" w:sz="6" w:space="0" w:color="808080"/>
            </w:tcBorders>
          </w:tcPr>
          <w:p>
            <w:pPr>
              <w:pStyle w:val="TableParagraph"/>
              <w:spacing w:before="74"/>
              <w:ind w:left="27"/>
              <w:rPr>
                <w:b/>
                <w:sz w:val="15"/>
              </w:rPr>
            </w:pPr>
            <w:r>
              <w:rPr>
                <w:b/>
                <w:sz w:val="15"/>
              </w:rPr>
              <w:t>PRINCIPAL</w:t>
            </w:r>
            <w:r>
              <w:rPr>
                <w:b/>
                <w:spacing w:val="-10"/>
                <w:sz w:val="15"/>
              </w:rPr>
              <w:t> </w:t>
            </w:r>
            <w:r>
              <w:rPr>
                <w:b/>
                <w:sz w:val="15"/>
              </w:rPr>
              <w:t>FINANCIAL</w:t>
            </w:r>
            <w:r>
              <w:rPr>
                <w:b/>
                <w:spacing w:val="-9"/>
                <w:sz w:val="15"/>
              </w:rPr>
              <w:t> </w:t>
            </w:r>
            <w:r>
              <w:rPr>
                <w:b/>
                <w:spacing w:val="-2"/>
                <w:sz w:val="15"/>
              </w:rPr>
              <w:t>OFFICER:</w:t>
            </w:r>
          </w:p>
        </w:tc>
        <w:tc>
          <w:tcPr>
            <w:tcW w:w="4180" w:type="dxa"/>
            <w:tcBorders>
              <w:top w:val="single" w:sz="6" w:space="0" w:color="808080"/>
              <w:bottom w:val="single" w:sz="6" w:space="0" w:color="808080"/>
            </w:tcBorders>
          </w:tcPr>
          <w:p>
            <w:pPr>
              <w:pStyle w:val="TableParagraph"/>
              <w:spacing w:before="0"/>
              <w:rPr>
                <w:rFonts w:ascii="Times New Roman"/>
                <w:sz w:val="14"/>
              </w:rPr>
            </w:pPr>
          </w:p>
        </w:tc>
        <w:tc>
          <w:tcPr>
            <w:tcW w:w="3663" w:type="dxa"/>
            <w:tcBorders>
              <w:top w:val="single" w:sz="6" w:space="0" w:color="808080"/>
              <w:bottom w:val="single" w:sz="6" w:space="0" w:color="808080"/>
            </w:tcBorders>
          </w:tcPr>
          <w:p>
            <w:pPr>
              <w:pStyle w:val="TableParagraph"/>
              <w:spacing w:before="0"/>
              <w:rPr>
                <w:rFonts w:ascii="Times New Roman"/>
                <w:sz w:val="14"/>
              </w:rPr>
            </w:pP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6"/>
                <w:sz w:val="15"/>
              </w:rPr>
              <w:t> </w:t>
            </w:r>
            <w:r>
              <w:rPr>
                <w:sz w:val="15"/>
              </w:rPr>
              <w:t>ANDREW</w:t>
            </w:r>
            <w:r>
              <w:rPr>
                <w:spacing w:val="-5"/>
                <w:sz w:val="15"/>
              </w:rPr>
              <w:t> </w:t>
            </w:r>
            <w:r>
              <w:rPr>
                <w:spacing w:val="-2"/>
                <w:sz w:val="15"/>
              </w:rPr>
              <w:t>CAMPION</w:t>
            </w:r>
          </w:p>
          <w:p>
            <w:pPr>
              <w:pStyle w:val="TableParagraph"/>
              <w:spacing w:line="167" w:lineRule="exact" w:before="0"/>
              <w:ind w:left="27"/>
              <w:rPr>
                <w:b/>
                <w:sz w:val="15"/>
              </w:rPr>
            </w:pPr>
            <w:r>
              <w:rPr>
                <w:b/>
                <w:sz w:val="15"/>
              </w:rPr>
              <w:t>Andrew</w:t>
            </w:r>
            <w:r>
              <w:rPr>
                <w:b/>
                <w:spacing w:val="-7"/>
                <w:sz w:val="15"/>
              </w:rPr>
              <w:t> </w:t>
            </w:r>
            <w:r>
              <w:rPr>
                <w:b/>
                <w:spacing w:val="-2"/>
                <w:sz w:val="15"/>
              </w:rPr>
              <w:t>Campion</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z w:val="15"/>
              </w:rPr>
              <w:t>Executive</w:t>
            </w:r>
            <w:r>
              <w:rPr>
                <w:i/>
                <w:spacing w:val="-10"/>
                <w:sz w:val="15"/>
              </w:rPr>
              <w:t> </w:t>
            </w:r>
            <w:r>
              <w:rPr>
                <w:i/>
                <w:sz w:val="15"/>
              </w:rPr>
              <w:t>Vice</w:t>
            </w:r>
            <w:r>
              <w:rPr>
                <w:i/>
                <w:spacing w:val="-9"/>
                <w:sz w:val="15"/>
              </w:rPr>
              <w:t> </w:t>
            </w:r>
            <w:r>
              <w:rPr>
                <w:i/>
                <w:sz w:val="15"/>
              </w:rPr>
              <w:t>President</w:t>
            </w:r>
            <w:r>
              <w:rPr>
                <w:i/>
                <w:spacing w:val="-9"/>
                <w:sz w:val="15"/>
              </w:rPr>
              <w:t> </w:t>
            </w:r>
            <w:r>
              <w:rPr>
                <w:i/>
                <w:sz w:val="15"/>
              </w:rPr>
              <w:t>and</w:t>
            </w:r>
            <w:r>
              <w:rPr>
                <w:i/>
                <w:spacing w:val="-9"/>
                <w:sz w:val="15"/>
              </w:rPr>
              <w:t> </w:t>
            </w:r>
            <w:r>
              <w:rPr>
                <w:i/>
                <w:sz w:val="15"/>
              </w:rPr>
              <w:t>Chief</w:t>
            </w:r>
            <w:r>
              <w:rPr>
                <w:i/>
                <w:spacing w:val="-9"/>
                <w:sz w:val="15"/>
              </w:rPr>
              <w:t> </w:t>
            </w:r>
            <w:r>
              <w:rPr>
                <w:i/>
                <w:sz w:val="15"/>
              </w:rPr>
              <w:t>Financial</w:t>
            </w:r>
            <w:r>
              <w:rPr>
                <w:i/>
                <w:spacing w:val="-9"/>
                <w:sz w:val="15"/>
              </w:rPr>
              <w:t> </w:t>
            </w:r>
            <w:r>
              <w:rPr>
                <w:i/>
                <w:spacing w:val="-2"/>
                <w:sz w:val="15"/>
              </w:rPr>
              <w:t>Officer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214" w:hRule="atLeast"/>
        </w:trPr>
        <w:tc>
          <w:tcPr>
            <w:tcW w:w="3672" w:type="dxa"/>
            <w:tcBorders>
              <w:top w:val="single" w:sz="6" w:space="0" w:color="808080"/>
              <w:bottom w:val="single" w:sz="6" w:space="0" w:color="808080"/>
            </w:tcBorders>
          </w:tcPr>
          <w:p>
            <w:pPr>
              <w:pStyle w:val="TableParagraph"/>
              <w:ind w:left="27"/>
              <w:rPr>
                <w:b/>
                <w:sz w:val="15"/>
              </w:rPr>
            </w:pPr>
            <w:r>
              <w:rPr>
                <w:b/>
                <w:sz w:val="15"/>
              </w:rPr>
              <w:t>PRINCIPAL</w:t>
            </w:r>
            <w:r>
              <w:rPr>
                <w:b/>
                <w:spacing w:val="-11"/>
                <w:sz w:val="15"/>
              </w:rPr>
              <w:t> </w:t>
            </w:r>
            <w:r>
              <w:rPr>
                <w:b/>
                <w:sz w:val="15"/>
              </w:rPr>
              <w:t>ACCOUNTING</w:t>
            </w:r>
            <w:r>
              <w:rPr>
                <w:b/>
                <w:spacing w:val="-10"/>
                <w:sz w:val="15"/>
              </w:rPr>
              <w:t> </w:t>
            </w:r>
            <w:r>
              <w:rPr>
                <w:b/>
                <w:spacing w:val="-2"/>
                <w:sz w:val="15"/>
              </w:rPr>
              <w:t>OFFICER:</w:t>
            </w:r>
          </w:p>
        </w:tc>
        <w:tc>
          <w:tcPr>
            <w:tcW w:w="4180" w:type="dxa"/>
            <w:tcBorders>
              <w:top w:val="single" w:sz="6" w:space="0" w:color="808080"/>
              <w:bottom w:val="single" w:sz="6" w:space="0" w:color="808080"/>
            </w:tcBorders>
          </w:tcPr>
          <w:p>
            <w:pPr>
              <w:pStyle w:val="TableParagraph"/>
              <w:spacing w:before="0"/>
              <w:rPr>
                <w:rFonts w:ascii="Times New Roman"/>
                <w:sz w:val="14"/>
              </w:rPr>
            </w:pPr>
          </w:p>
        </w:tc>
        <w:tc>
          <w:tcPr>
            <w:tcW w:w="3663" w:type="dxa"/>
            <w:tcBorders>
              <w:top w:val="single" w:sz="6" w:space="0" w:color="808080"/>
              <w:bottom w:val="single" w:sz="6" w:space="0" w:color="808080"/>
            </w:tcBorders>
          </w:tcPr>
          <w:p>
            <w:pPr>
              <w:pStyle w:val="TableParagraph"/>
              <w:spacing w:before="0"/>
              <w:rPr>
                <w:rFonts w:ascii="Times New Roman"/>
                <w:sz w:val="14"/>
              </w:rPr>
            </w:pP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4"/>
                <w:sz w:val="15"/>
              </w:rPr>
              <w:t> </w:t>
            </w:r>
            <w:r>
              <w:rPr>
                <w:sz w:val="15"/>
              </w:rPr>
              <w:t>CHRIS</w:t>
            </w:r>
            <w:r>
              <w:rPr>
                <w:spacing w:val="-3"/>
                <w:sz w:val="15"/>
              </w:rPr>
              <w:t> </w:t>
            </w:r>
            <w:r>
              <w:rPr>
                <w:sz w:val="15"/>
              </w:rPr>
              <w:t>L.</w:t>
            </w:r>
            <w:r>
              <w:rPr>
                <w:spacing w:val="-4"/>
                <w:sz w:val="15"/>
              </w:rPr>
              <w:t> </w:t>
            </w:r>
            <w:r>
              <w:rPr>
                <w:spacing w:val="-2"/>
                <w:sz w:val="15"/>
              </w:rPr>
              <w:t>ABSTON</w:t>
            </w:r>
          </w:p>
          <w:p>
            <w:pPr>
              <w:pStyle w:val="TableParagraph"/>
              <w:spacing w:line="167" w:lineRule="exact" w:before="0"/>
              <w:ind w:left="27"/>
              <w:rPr>
                <w:b/>
                <w:sz w:val="15"/>
              </w:rPr>
            </w:pPr>
            <w:r>
              <w:rPr>
                <w:b/>
                <w:sz w:val="15"/>
              </w:rPr>
              <w:t>Chris</w:t>
            </w:r>
            <w:r>
              <w:rPr>
                <w:b/>
                <w:spacing w:val="-6"/>
                <w:sz w:val="15"/>
              </w:rPr>
              <w:t> </w:t>
            </w:r>
            <w:r>
              <w:rPr>
                <w:b/>
                <w:sz w:val="15"/>
              </w:rPr>
              <w:t>L.</w:t>
            </w:r>
            <w:r>
              <w:rPr>
                <w:b/>
                <w:spacing w:val="-6"/>
                <w:sz w:val="15"/>
              </w:rPr>
              <w:t> </w:t>
            </w:r>
            <w:r>
              <w:rPr>
                <w:b/>
                <w:spacing w:val="-2"/>
                <w:sz w:val="15"/>
              </w:rPr>
              <w:t>Abston</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Corporate</w:t>
            </w:r>
            <w:r>
              <w:rPr>
                <w:i/>
                <w:spacing w:val="2"/>
                <w:sz w:val="15"/>
              </w:rPr>
              <w:t> </w:t>
            </w:r>
            <w:r>
              <w:rPr>
                <w:i/>
                <w:spacing w:val="-2"/>
                <w:sz w:val="15"/>
              </w:rPr>
              <w:t>Controller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214" w:hRule="atLeast"/>
        </w:trPr>
        <w:tc>
          <w:tcPr>
            <w:tcW w:w="3672" w:type="dxa"/>
            <w:tcBorders>
              <w:top w:val="single" w:sz="6" w:space="0" w:color="808080"/>
              <w:bottom w:val="single" w:sz="6" w:space="0" w:color="808080"/>
            </w:tcBorders>
          </w:tcPr>
          <w:p>
            <w:pPr>
              <w:pStyle w:val="TableParagraph"/>
              <w:ind w:left="27"/>
              <w:rPr>
                <w:b/>
                <w:sz w:val="15"/>
              </w:rPr>
            </w:pPr>
            <w:r>
              <w:rPr>
                <w:b/>
                <w:spacing w:val="-2"/>
                <w:sz w:val="15"/>
              </w:rPr>
              <w:t>DIRECTORS:</w:t>
            </w:r>
          </w:p>
        </w:tc>
        <w:tc>
          <w:tcPr>
            <w:tcW w:w="4180" w:type="dxa"/>
            <w:tcBorders>
              <w:top w:val="single" w:sz="6" w:space="0" w:color="808080"/>
              <w:bottom w:val="single" w:sz="6" w:space="0" w:color="808080"/>
            </w:tcBorders>
          </w:tcPr>
          <w:p>
            <w:pPr>
              <w:pStyle w:val="TableParagraph"/>
              <w:spacing w:before="0"/>
              <w:rPr>
                <w:rFonts w:ascii="Times New Roman"/>
                <w:sz w:val="14"/>
              </w:rPr>
            </w:pPr>
          </w:p>
        </w:tc>
        <w:tc>
          <w:tcPr>
            <w:tcW w:w="3663" w:type="dxa"/>
            <w:tcBorders>
              <w:top w:val="single" w:sz="6" w:space="0" w:color="808080"/>
              <w:bottom w:val="single" w:sz="6" w:space="0" w:color="808080"/>
            </w:tcBorders>
          </w:tcPr>
          <w:p>
            <w:pPr>
              <w:pStyle w:val="TableParagraph"/>
              <w:spacing w:before="0"/>
              <w:rPr>
                <w:rFonts w:ascii="Times New Roman"/>
                <w:sz w:val="14"/>
              </w:rPr>
            </w:pP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9"/>
                <w:sz w:val="15"/>
              </w:rPr>
              <w:t> </w:t>
            </w:r>
            <w:r>
              <w:rPr>
                <w:sz w:val="15"/>
              </w:rPr>
              <w:t>CATHLEEN</w:t>
            </w:r>
            <w:r>
              <w:rPr>
                <w:spacing w:val="-7"/>
                <w:sz w:val="15"/>
              </w:rPr>
              <w:t> </w:t>
            </w:r>
            <w:r>
              <w:rPr>
                <w:sz w:val="15"/>
              </w:rPr>
              <w:t>A.</w:t>
            </w:r>
            <w:r>
              <w:rPr>
                <w:spacing w:val="-7"/>
                <w:sz w:val="15"/>
              </w:rPr>
              <w:t> </w:t>
            </w:r>
            <w:r>
              <w:rPr>
                <w:spacing w:val="-2"/>
                <w:sz w:val="15"/>
              </w:rPr>
              <w:t>BENKO</w:t>
            </w:r>
          </w:p>
          <w:p>
            <w:pPr>
              <w:pStyle w:val="TableParagraph"/>
              <w:spacing w:line="167" w:lineRule="exact" w:before="0"/>
              <w:ind w:left="27"/>
              <w:rPr>
                <w:b/>
                <w:sz w:val="15"/>
              </w:rPr>
            </w:pPr>
            <w:r>
              <w:rPr>
                <w:b/>
                <w:sz w:val="15"/>
              </w:rPr>
              <w:t>Cathleen</w:t>
            </w:r>
            <w:r>
              <w:rPr>
                <w:b/>
                <w:spacing w:val="-5"/>
                <w:sz w:val="15"/>
              </w:rPr>
              <w:t> </w:t>
            </w:r>
            <w:r>
              <w:rPr>
                <w:b/>
                <w:sz w:val="15"/>
              </w:rPr>
              <w:t>A.</w:t>
            </w:r>
            <w:r>
              <w:rPr>
                <w:b/>
                <w:spacing w:val="-5"/>
                <w:sz w:val="15"/>
              </w:rPr>
              <w:t> </w:t>
            </w:r>
            <w:r>
              <w:rPr>
                <w:b/>
                <w:spacing w:val="-2"/>
                <w:sz w:val="15"/>
              </w:rPr>
              <w:t>Benko</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8"/>
                <w:sz w:val="15"/>
              </w:rPr>
              <w:t> </w:t>
            </w:r>
            <w:r>
              <w:rPr>
                <w:sz w:val="15"/>
              </w:rPr>
              <w:t>ELIZABETH</w:t>
            </w:r>
            <w:r>
              <w:rPr>
                <w:spacing w:val="-7"/>
                <w:sz w:val="15"/>
              </w:rPr>
              <w:t> </w:t>
            </w:r>
            <w:r>
              <w:rPr>
                <w:sz w:val="15"/>
              </w:rPr>
              <w:t>J.</w:t>
            </w:r>
            <w:r>
              <w:rPr>
                <w:spacing w:val="-7"/>
                <w:sz w:val="15"/>
              </w:rPr>
              <w:t> </w:t>
            </w:r>
            <w:r>
              <w:rPr>
                <w:spacing w:val="-2"/>
                <w:sz w:val="15"/>
              </w:rPr>
              <w:t>COMSTOCK</w:t>
            </w:r>
          </w:p>
          <w:p>
            <w:pPr>
              <w:pStyle w:val="TableParagraph"/>
              <w:spacing w:line="167" w:lineRule="exact" w:before="0"/>
              <w:ind w:left="27"/>
              <w:rPr>
                <w:b/>
                <w:sz w:val="15"/>
              </w:rPr>
            </w:pPr>
            <w:r>
              <w:rPr>
                <w:b/>
                <w:sz w:val="15"/>
              </w:rPr>
              <w:t>Elizabeth</w:t>
            </w:r>
            <w:r>
              <w:rPr>
                <w:b/>
                <w:spacing w:val="-5"/>
                <w:sz w:val="15"/>
              </w:rPr>
              <w:t> </w:t>
            </w:r>
            <w:r>
              <w:rPr>
                <w:b/>
                <w:sz w:val="15"/>
              </w:rPr>
              <w:t>J.</w:t>
            </w:r>
            <w:r>
              <w:rPr>
                <w:b/>
                <w:spacing w:val="-5"/>
                <w:sz w:val="15"/>
              </w:rPr>
              <w:t> </w:t>
            </w:r>
            <w:r>
              <w:rPr>
                <w:b/>
                <w:spacing w:val="-2"/>
                <w:sz w:val="15"/>
              </w:rPr>
              <w:t>Comstock</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5"/>
                <w:sz w:val="15"/>
              </w:rPr>
              <w:t> </w:t>
            </w:r>
            <w:r>
              <w:rPr>
                <w:sz w:val="15"/>
              </w:rPr>
              <w:t>JOHN</w:t>
            </w:r>
            <w:r>
              <w:rPr>
                <w:spacing w:val="-4"/>
                <w:sz w:val="15"/>
              </w:rPr>
              <w:t> </w:t>
            </w:r>
            <w:r>
              <w:rPr>
                <w:sz w:val="15"/>
              </w:rPr>
              <w:t>G.</w:t>
            </w:r>
            <w:r>
              <w:rPr>
                <w:spacing w:val="-5"/>
                <w:sz w:val="15"/>
              </w:rPr>
              <w:t> </w:t>
            </w:r>
            <w:r>
              <w:rPr>
                <w:spacing w:val="-2"/>
                <w:sz w:val="15"/>
              </w:rPr>
              <w:t>CONNORS</w:t>
            </w:r>
          </w:p>
          <w:p>
            <w:pPr>
              <w:pStyle w:val="TableParagraph"/>
              <w:spacing w:line="167" w:lineRule="exact" w:before="0"/>
              <w:ind w:left="27"/>
              <w:rPr>
                <w:b/>
                <w:sz w:val="15"/>
              </w:rPr>
            </w:pPr>
            <w:r>
              <w:rPr>
                <w:b/>
                <w:sz w:val="15"/>
              </w:rPr>
              <w:t>John</w:t>
            </w:r>
            <w:r>
              <w:rPr>
                <w:b/>
                <w:spacing w:val="-4"/>
                <w:sz w:val="15"/>
              </w:rPr>
              <w:t> </w:t>
            </w:r>
            <w:r>
              <w:rPr>
                <w:b/>
                <w:sz w:val="15"/>
              </w:rPr>
              <w:t>G.</w:t>
            </w:r>
            <w:r>
              <w:rPr>
                <w:b/>
                <w:spacing w:val="-4"/>
                <w:sz w:val="15"/>
              </w:rPr>
              <w:t> </w:t>
            </w:r>
            <w:r>
              <w:rPr>
                <w:b/>
                <w:spacing w:val="-2"/>
                <w:sz w:val="15"/>
              </w:rPr>
              <w:t>Connors</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5"/>
                <w:sz w:val="15"/>
              </w:rPr>
              <w:t> </w:t>
            </w:r>
            <w:r>
              <w:rPr>
                <w:sz w:val="15"/>
              </w:rPr>
              <w:t>TIMOTHY</w:t>
            </w:r>
            <w:r>
              <w:rPr>
                <w:spacing w:val="-4"/>
                <w:sz w:val="15"/>
              </w:rPr>
              <w:t> </w:t>
            </w:r>
            <w:r>
              <w:rPr>
                <w:sz w:val="15"/>
              </w:rPr>
              <w:t>D.</w:t>
            </w:r>
            <w:r>
              <w:rPr>
                <w:spacing w:val="-4"/>
                <w:sz w:val="15"/>
              </w:rPr>
              <w:t> COOK</w:t>
            </w:r>
          </w:p>
          <w:p>
            <w:pPr>
              <w:pStyle w:val="TableParagraph"/>
              <w:spacing w:line="167" w:lineRule="exact" w:before="0"/>
              <w:ind w:left="27"/>
              <w:rPr>
                <w:b/>
                <w:sz w:val="15"/>
              </w:rPr>
            </w:pPr>
            <w:r>
              <w:rPr>
                <w:b/>
                <w:sz w:val="15"/>
              </w:rPr>
              <w:t>Timothy</w:t>
            </w:r>
            <w:r>
              <w:rPr>
                <w:b/>
                <w:spacing w:val="-8"/>
                <w:sz w:val="15"/>
              </w:rPr>
              <w:t> </w:t>
            </w:r>
            <w:r>
              <w:rPr>
                <w:b/>
                <w:sz w:val="15"/>
              </w:rPr>
              <w:t>D.</w:t>
            </w:r>
            <w:r>
              <w:rPr>
                <w:b/>
                <w:spacing w:val="-8"/>
                <w:sz w:val="15"/>
              </w:rPr>
              <w:t> </w:t>
            </w:r>
            <w:r>
              <w:rPr>
                <w:b/>
                <w:spacing w:val="-4"/>
                <w:sz w:val="15"/>
              </w:rPr>
              <w:t>Cook</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6"/>
                <w:sz w:val="15"/>
              </w:rPr>
              <w:t> </w:t>
            </w:r>
            <w:r>
              <w:rPr>
                <w:sz w:val="15"/>
              </w:rPr>
              <w:t>JOHN</w:t>
            </w:r>
            <w:r>
              <w:rPr>
                <w:spacing w:val="-5"/>
                <w:sz w:val="15"/>
              </w:rPr>
              <w:t> </w:t>
            </w:r>
            <w:r>
              <w:rPr>
                <w:sz w:val="15"/>
              </w:rPr>
              <w:t>J.</w:t>
            </w:r>
            <w:r>
              <w:rPr>
                <w:spacing w:val="-6"/>
                <w:sz w:val="15"/>
              </w:rPr>
              <w:t> </w:t>
            </w:r>
            <w:r>
              <w:rPr>
                <w:sz w:val="15"/>
              </w:rPr>
              <w:t>DONAHOE</w:t>
            </w:r>
            <w:r>
              <w:rPr>
                <w:spacing w:val="-5"/>
                <w:sz w:val="15"/>
              </w:rPr>
              <w:t> II</w:t>
            </w:r>
          </w:p>
          <w:p>
            <w:pPr>
              <w:pStyle w:val="TableParagraph"/>
              <w:spacing w:line="167" w:lineRule="exact" w:before="0"/>
              <w:ind w:left="27"/>
              <w:rPr>
                <w:b/>
                <w:sz w:val="15"/>
              </w:rPr>
            </w:pPr>
            <w:r>
              <w:rPr>
                <w:b/>
                <w:sz w:val="15"/>
              </w:rPr>
              <w:t>John</w:t>
            </w:r>
            <w:r>
              <w:rPr>
                <w:b/>
                <w:spacing w:val="-7"/>
                <w:sz w:val="15"/>
              </w:rPr>
              <w:t> </w:t>
            </w:r>
            <w:r>
              <w:rPr>
                <w:b/>
                <w:sz w:val="15"/>
              </w:rPr>
              <w:t>J.</w:t>
            </w:r>
            <w:r>
              <w:rPr>
                <w:b/>
                <w:spacing w:val="-7"/>
                <w:sz w:val="15"/>
              </w:rPr>
              <w:t> </w:t>
            </w:r>
            <w:r>
              <w:rPr>
                <w:b/>
                <w:sz w:val="15"/>
              </w:rPr>
              <w:t>Donahoe</w:t>
            </w:r>
            <w:r>
              <w:rPr>
                <w:b/>
                <w:spacing w:val="-7"/>
                <w:sz w:val="15"/>
              </w:rPr>
              <w:t> </w:t>
            </w:r>
            <w:r>
              <w:rPr>
                <w:b/>
                <w:spacing w:val="-5"/>
                <w:sz w:val="15"/>
              </w:rPr>
              <w:t>II</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5"/>
                <w:sz w:val="15"/>
              </w:rPr>
              <w:t> </w:t>
            </w:r>
            <w:r>
              <w:rPr>
                <w:sz w:val="15"/>
              </w:rPr>
              <w:t>ALAN</w:t>
            </w:r>
            <w:r>
              <w:rPr>
                <w:spacing w:val="-5"/>
                <w:sz w:val="15"/>
              </w:rPr>
              <w:t> </w:t>
            </w:r>
            <w:r>
              <w:rPr>
                <w:sz w:val="15"/>
              </w:rPr>
              <w:t>B.</w:t>
            </w:r>
            <w:r>
              <w:rPr>
                <w:spacing w:val="-4"/>
                <w:sz w:val="15"/>
              </w:rPr>
              <w:t> </w:t>
            </w:r>
            <w:r>
              <w:rPr>
                <w:sz w:val="15"/>
              </w:rPr>
              <w:t>GRAF,</w:t>
            </w:r>
            <w:r>
              <w:rPr>
                <w:spacing w:val="-5"/>
                <w:sz w:val="15"/>
              </w:rPr>
              <w:t> JR.</w:t>
            </w:r>
          </w:p>
          <w:p>
            <w:pPr>
              <w:pStyle w:val="TableParagraph"/>
              <w:spacing w:line="167" w:lineRule="exact" w:before="0"/>
              <w:ind w:left="27"/>
              <w:rPr>
                <w:b/>
                <w:sz w:val="15"/>
              </w:rPr>
            </w:pPr>
            <w:r>
              <w:rPr>
                <w:b/>
                <w:sz w:val="15"/>
              </w:rPr>
              <w:t>Alan</w:t>
            </w:r>
            <w:r>
              <w:rPr>
                <w:b/>
                <w:spacing w:val="-4"/>
                <w:sz w:val="15"/>
              </w:rPr>
              <w:t> </w:t>
            </w:r>
            <w:r>
              <w:rPr>
                <w:b/>
                <w:sz w:val="15"/>
              </w:rPr>
              <w:t>B.</w:t>
            </w:r>
            <w:r>
              <w:rPr>
                <w:b/>
                <w:spacing w:val="-4"/>
                <w:sz w:val="15"/>
              </w:rPr>
              <w:t> </w:t>
            </w:r>
            <w:r>
              <w:rPr>
                <w:b/>
                <w:sz w:val="15"/>
              </w:rPr>
              <w:t>Graf,</w:t>
            </w:r>
            <w:r>
              <w:rPr>
                <w:b/>
                <w:spacing w:val="-4"/>
                <w:sz w:val="15"/>
              </w:rPr>
              <w:t> </w:t>
            </w:r>
            <w:r>
              <w:rPr>
                <w:b/>
                <w:spacing w:val="-5"/>
                <w:sz w:val="15"/>
              </w:rPr>
              <w:t>Jr.</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7"/>
                <w:sz w:val="15"/>
              </w:rPr>
              <w:t> </w:t>
            </w:r>
            <w:r>
              <w:rPr>
                <w:sz w:val="15"/>
              </w:rPr>
              <w:t>PETER</w:t>
            </w:r>
            <w:r>
              <w:rPr>
                <w:spacing w:val="-5"/>
                <w:sz w:val="15"/>
              </w:rPr>
              <w:t> </w:t>
            </w:r>
            <w:r>
              <w:rPr>
                <w:sz w:val="15"/>
              </w:rPr>
              <w:t>B.</w:t>
            </w:r>
            <w:r>
              <w:rPr>
                <w:spacing w:val="-5"/>
                <w:sz w:val="15"/>
              </w:rPr>
              <w:t> </w:t>
            </w:r>
            <w:r>
              <w:rPr>
                <w:spacing w:val="-2"/>
                <w:sz w:val="15"/>
              </w:rPr>
              <w:t>HENRY</w:t>
            </w:r>
          </w:p>
          <w:p>
            <w:pPr>
              <w:pStyle w:val="TableParagraph"/>
              <w:spacing w:line="167" w:lineRule="exact" w:before="0"/>
              <w:ind w:left="27"/>
              <w:rPr>
                <w:b/>
                <w:sz w:val="15"/>
              </w:rPr>
            </w:pPr>
            <w:r>
              <w:rPr>
                <w:b/>
                <w:sz w:val="15"/>
              </w:rPr>
              <w:t>Peter</w:t>
            </w:r>
            <w:r>
              <w:rPr>
                <w:b/>
                <w:spacing w:val="-6"/>
                <w:sz w:val="15"/>
              </w:rPr>
              <w:t> </w:t>
            </w:r>
            <w:r>
              <w:rPr>
                <w:b/>
                <w:sz w:val="15"/>
              </w:rPr>
              <w:t>B.</w:t>
            </w:r>
            <w:r>
              <w:rPr>
                <w:b/>
                <w:spacing w:val="-6"/>
                <w:sz w:val="15"/>
              </w:rPr>
              <w:t> </w:t>
            </w:r>
            <w:r>
              <w:rPr>
                <w:b/>
                <w:spacing w:val="-2"/>
                <w:sz w:val="15"/>
              </w:rPr>
              <w:t>Henry</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4"/>
                <w:sz w:val="15"/>
              </w:rPr>
              <w:t> </w:t>
            </w:r>
            <w:r>
              <w:rPr>
                <w:sz w:val="15"/>
              </w:rPr>
              <w:t>TRAVIS</w:t>
            </w:r>
            <w:r>
              <w:rPr>
                <w:spacing w:val="-4"/>
                <w:sz w:val="15"/>
              </w:rPr>
              <w:t> </w:t>
            </w:r>
            <w:r>
              <w:rPr>
                <w:sz w:val="15"/>
              </w:rPr>
              <w:t>A.</w:t>
            </w:r>
            <w:r>
              <w:rPr>
                <w:spacing w:val="-4"/>
                <w:sz w:val="15"/>
              </w:rPr>
              <w:t> </w:t>
            </w:r>
            <w:r>
              <w:rPr>
                <w:spacing w:val="-2"/>
                <w:sz w:val="15"/>
              </w:rPr>
              <w:t>KNIGHT</w:t>
            </w:r>
          </w:p>
          <w:p>
            <w:pPr>
              <w:pStyle w:val="TableParagraph"/>
              <w:spacing w:line="167" w:lineRule="exact" w:before="0"/>
              <w:ind w:left="27"/>
              <w:rPr>
                <w:b/>
                <w:sz w:val="15"/>
              </w:rPr>
            </w:pPr>
            <w:r>
              <w:rPr>
                <w:b/>
                <w:sz w:val="15"/>
              </w:rPr>
              <w:t>Travis</w:t>
            </w:r>
            <w:r>
              <w:rPr>
                <w:b/>
                <w:spacing w:val="-7"/>
                <w:sz w:val="15"/>
              </w:rPr>
              <w:t> </w:t>
            </w:r>
            <w:r>
              <w:rPr>
                <w:b/>
                <w:sz w:val="15"/>
              </w:rPr>
              <w:t>A.</w:t>
            </w:r>
            <w:r>
              <w:rPr>
                <w:b/>
                <w:spacing w:val="-6"/>
                <w:sz w:val="15"/>
              </w:rPr>
              <w:t> </w:t>
            </w:r>
            <w:r>
              <w:rPr>
                <w:b/>
                <w:spacing w:val="-2"/>
                <w:sz w:val="15"/>
              </w:rPr>
              <w:t>Knight</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5"/>
                <w:sz w:val="15"/>
              </w:rPr>
              <w:t> </w:t>
            </w:r>
            <w:r>
              <w:rPr>
                <w:sz w:val="15"/>
              </w:rPr>
              <w:t>JOHN</w:t>
            </w:r>
            <w:r>
              <w:rPr>
                <w:spacing w:val="-4"/>
                <w:sz w:val="15"/>
              </w:rPr>
              <w:t> </w:t>
            </w:r>
            <w:r>
              <w:rPr>
                <w:sz w:val="15"/>
              </w:rPr>
              <w:t>C.</w:t>
            </w:r>
            <w:r>
              <w:rPr>
                <w:spacing w:val="-5"/>
                <w:sz w:val="15"/>
              </w:rPr>
              <w:t> </w:t>
            </w:r>
            <w:r>
              <w:rPr>
                <w:spacing w:val="-2"/>
                <w:sz w:val="15"/>
              </w:rPr>
              <w:t>LECHLEITER</w:t>
            </w:r>
          </w:p>
          <w:p>
            <w:pPr>
              <w:pStyle w:val="TableParagraph"/>
              <w:spacing w:line="167" w:lineRule="exact" w:before="0"/>
              <w:ind w:left="27"/>
              <w:rPr>
                <w:b/>
                <w:sz w:val="15"/>
              </w:rPr>
            </w:pPr>
            <w:r>
              <w:rPr>
                <w:b/>
                <w:sz w:val="15"/>
              </w:rPr>
              <w:t>John</w:t>
            </w:r>
            <w:r>
              <w:rPr>
                <w:b/>
                <w:spacing w:val="-4"/>
                <w:sz w:val="15"/>
              </w:rPr>
              <w:t> </w:t>
            </w:r>
            <w:r>
              <w:rPr>
                <w:b/>
                <w:sz w:val="15"/>
              </w:rPr>
              <w:t>C.</w:t>
            </w:r>
            <w:r>
              <w:rPr>
                <w:b/>
                <w:spacing w:val="-4"/>
                <w:sz w:val="15"/>
              </w:rPr>
              <w:t> </w:t>
            </w:r>
            <w:r>
              <w:rPr>
                <w:b/>
                <w:spacing w:val="-2"/>
                <w:sz w:val="15"/>
              </w:rPr>
              <w:t>Lechleiter</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5"/>
                <w:sz w:val="15"/>
              </w:rPr>
              <w:t> </w:t>
            </w:r>
            <w:r>
              <w:rPr>
                <w:sz w:val="15"/>
              </w:rPr>
              <w:t>MICHELLE</w:t>
            </w:r>
            <w:r>
              <w:rPr>
                <w:spacing w:val="-4"/>
                <w:sz w:val="15"/>
              </w:rPr>
              <w:t> </w:t>
            </w:r>
            <w:r>
              <w:rPr>
                <w:sz w:val="15"/>
              </w:rPr>
              <w:t>A.</w:t>
            </w:r>
            <w:r>
              <w:rPr>
                <w:spacing w:val="-5"/>
                <w:sz w:val="15"/>
              </w:rPr>
              <w:t> </w:t>
            </w:r>
            <w:r>
              <w:rPr>
                <w:spacing w:val="-2"/>
                <w:sz w:val="15"/>
              </w:rPr>
              <w:t>PELUSO</w:t>
            </w:r>
          </w:p>
          <w:p>
            <w:pPr>
              <w:pStyle w:val="TableParagraph"/>
              <w:spacing w:line="167" w:lineRule="exact" w:before="0"/>
              <w:ind w:left="27"/>
              <w:rPr>
                <w:b/>
                <w:sz w:val="15"/>
              </w:rPr>
            </w:pPr>
            <w:r>
              <w:rPr>
                <w:b/>
                <w:sz w:val="15"/>
              </w:rPr>
              <w:t>Michelle</w:t>
            </w:r>
            <w:r>
              <w:rPr>
                <w:b/>
                <w:spacing w:val="-9"/>
                <w:sz w:val="15"/>
              </w:rPr>
              <w:t> </w:t>
            </w:r>
            <w:r>
              <w:rPr>
                <w:b/>
                <w:sz w:val="15"/>
              </w:rPr>
              <w:t>A.</w:t>
            </w:r>
            <w:r>
              <w:rPr>
                <w:b/>
                <w:spacing w:val="-8"/>
                <w:sz w:val="15"/>
              </w:rPr>
              <w:t> </w:t>
            </w:r>
            <w:r>
              <w:rPr>
                <w:b/>
                <w:spacing w:val="-2"/>
                <w:sz w:val="15"/>
              </w:rPr>
              <w:t>Peluso</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808080"/>
            </w:tcBorders>
          </w:tcPr>
          <w:p>
            <w:pPr>
              <w:pStyle w:val="TableParagraph"/>
              <w:spacing w:line="167" w:lineRule="exact"/>
              <w:ind w:left="27"/>
              <w:rPr>
                <w:sz w:val="15"/>
              </w:rPr>
            </w:pPr>
            <w:r>
              <w:rPr>
                <w:sz w:val="15"/>
              </w:rPr>
              <w:t>/s/</w:t>
            </w:r>
            <w:r>
              <w:rPr>
                <w:spacing w:val="-6"/>
                <w:sz w:val="15"/>
              </w:rPr>
              <w:t> </w:t>
            </w:r>
            <w:r>
              <w:rPr>
                <w:sz w:val="15"/>
              </w:rPr>
              <w:t>JOHN</w:t>
            </w:r>
            <w:r>
              <w:rPr>
                <w:spacing w:val="-5"/>
                <w:sz w:val="15"/>
              </w:rPr>
              <w:t> </w:t>
            </w:r>
            <w:r>
              <w:rPr>
                <w:sz w:val="15"/>
              </w:rPr>
              <w:t>W.</w:t>
            </w:r>
            <w:r>
              <w:rPr>
                <w:spacing w:val="-6"/>
                <w:sz w:val="15"/>
              </w:rPr>
              <w:t> </w:t>
            </w:r>
            <w:r>
              <w:rPr>
                <w:sz w:val="15"/>
              </w:rPr>
              <w:t>ROGERS,</w:t>
            </w:r>
            <w:r>
              <w:rPr>
                <w:spacing w:val="-5"/>
                <w:sz w:val="15"/>
              </w:rPr>
              <w:t> JR.</w:t>
            </w:r>
          </w:p>
          <w:p>
            <w:pPr>
              <w:pStyle w:val="TableParagraph"/>
              <w:spacing w:line="167" w:lineRule="exact" w:before="0"/>
              <w:ind w:left="27"/>
              <w:rPr>
                <w:b/>
                <w:sz w:val="15"/>
              </w:rPr>
            </w:pPr>
            <w:r>
              <w:rPr>
                <w:b/>
                <w:sz w:val="15"/>
              </w:rPr>
              <w:t>John</w:t>
            </w:r>
            <w:r>
              <w:rPr>
                <w:b/>
                <w:spacing w:val="-7"/>
                <w:sz w:val="15"/>
              </w:rPr>
              <w:t> </w:t>
            </w:r>
            <w:r>
              <w:rPr>
                <w:b/>
                <w:sz w:val="15"/>
              </w:rPr>
              <w:t>W.</w:t>
            </w:r>
            <w:r>
              <w:rPr>
                <w:b/>
                <w:spacing w:val="-5"/>
                <w:sz w:val="15"/>
              </w:rPr>
              <w:t> </w:t>
            </w:r>
            <w:r>
              <w:rPr>
                <w:b/>
                <w:sz w:val="15"/>
              </w:rPr>
              <w:t>Rogers,</w:t>
            </w:r>
            <w:r>
              <w:rPr>
                <w:b/>
                <w:spacing w:val="-4"/>
                <w:sz w:val="15"/>
              </w:rPr>
              <w:t> </w:t>
            </w:r>
            <w:r>
              <w:rPr>
                <w:b/>
                <w:spacing w:val="-5"/>
                <w:sz w:val="15"/>
              </w:rPr>
              <w:t>Jr.</w:t>
            </w:r>
          </w:p>
        </w:tc>
        <w:tc>
          <w:tcPr>
            <w:tcW w:w="4180" w:type="dxa"/>
            <w:tcBorders>
              <w:top w:val="single" w:sz="6" w:space="0" w:color="808080"/>
              <w:bottom w:val="single" w:sz="6" w:space="0" w:color="808080"/>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808080"/>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376" w:hRule="atLeast"/>
        </w:trPr>
        <w:tc>
          <w:tcPr>
            <w:tcW w:w="3672" w:type="dxa"/>
            <w:tcBorders>
              <w:top w:val="single" w:sz="6" w:space="0" w:color="808080"/>
              <w:bottom w:val="single" w:sz="6" w:space="0" w:color="E77721"/>
            </w:tcBorders>
          </w:tcPr>
          <w:p>
            <w:pPr>
              <w:pStyle w:val="TableParagraph"/>
              <w:spacing w:line="167" w:lineRule="exact"/>
              <w:ind w:left="27"/>
              <w:rPr>
                <w:sz w:val="15"/>
              </w:rPr>
            </w:pPr>
            <w:r>
              <w:rPr>
                <w:sz w:val="15"/>
              </w:rPr>
              <w:t>/s/</w:t>
            </w:r>
            <w:r>
              <w:rPr>
                <w:spacing w:val="-6"/>
                <w:sz w:val="15"/>
              </w:rPr>
              <w:t> </w:t>
            </w:r>
            <w:r>
              <w:rPr>
                <w:sz w:val="15"/>
              </w:rPr>
              <w:t>JOHN</w:t>
            </w:r>
            <w:r>
              <w:rPr>
                <w:spacing w:val="-6"/>
                <w:sz w:val="15"/>
              </w:rPr>
              <w:t> </w:t>
            </w:r>
            <w:r>
              <w:rPr>
                <w:sz w:val="15"/>
              </w:rPr>
              <w:t>R.</w:t>
            </w:r>
            <w:r>
              <w:rPr>
                <w:spacing w:val="-6"/>
                <w:sz w:val="15"/>
              </w:rPr>
              <w:t> </w:t>
            </w:r>
            <w:r>
              <w:rPr>
                <w:sz w:val="15"/>
              </w:rPr>
              <w:t>THOMPSON,</w:t>
            </w:r>
            <w:r>
              <w:rPr>
                <w:spacing w:val="-6"/>
                <w:sz w:val="15"/>
              </w:rPr>
              <w:t> </w:t>
            </w:r>
            <w:r>
              <w:rPr>
                <w:spacing w:val="-5"/>
                <w:sz w:val="15"/>
              </w:rPr>
              <w:t>JR.</w:t>
            </w:r>
          </w:p>
          <w:p>
            <w:pPr>
              <w:pStyle w:val="TableParagraph"/>
              <w:spacing w:line="167" w:lineRule="exact" w:before="0"/>
              <w:ind w:left="27"/>
              <w:rPr>
                <w:b/>
                <w:sz w:val="15"/>
              </w:rPr>
            </w:pPr>
            <w:r>
              <w:rPr>
                <w:b/>
                <w:sz w:val="15"/>
              </w:rPr>
              <w:t>John</w:t>
            </w:r>
            <w:r>
              <w:rPr>
                <w:b/>
                <w:spacing w:val="-6"/>
                <w:sz w:val="15"/>
              </w:rPr>
              <w:t> </w:t>
            </w:r>
            <w:r>
              <w:rPr>
                <w:b/>
                <w:sz w:val="15"/>
              </w:rPr>
              <w:t>R.</w:t>
            </w:r>
            <w:r>
              <w:rPr>
                <w:b/>
                <w:spacing w:val="-5"/>
                <w:sz w:val="15"/>
              </w:rPr>
              <w:t> </w:t>
            </w:r>
            <w:r>
              <w:rPr>
                <w:b/>
                <w:sz w:val="15"/>
              </w:rPr>
              <w:t>Thompson,</w:t>
            </w:r>
            <w:r>
              <w:rPr>
                <w:b/>
                <w:spacing w:val="-6"/>
                <w:sz w:val="15"/>
              </w:rPr>
              <w:t> </w:t>
            </w:r>
            <w:r>
              <w:rPr>
                <w:b/>
                <w:spacing w:val="-5"/>
                <w:sz w:val="15"/>
              </w:rPr>
              <w:t>Jr.</w:t>
            </w:r>
          </w:p>
        </w:tc>
        <w:tc>
          <w:tcPr>
            <w:tcW w:w="4180" w:type="dxa"/>
            <w:tcBorders>
              <w:top w:val="single" w:sz="6" w:space="0" w:color="808080"/>
              <w:bottom w:val="single" w:sz="6" w:space="0" w:color="E77721"/>
            </w:tcBorders>
          </w:tcPr>
          <w:p>
            <w:pPr>
              <w:pStyle w:val="TableParagraph"/>
              <w:spacing w:before="10"/>
              <w:rPr>
                <w:sz w:val="15"/>
              </w:rPr>
            </w:pPr>
          </w:p>
          <w:p>
            <w:pPr>
              <w:pStyle w:val="TableParagraph"/>
              <w:spacing w:before="0"/>
              <w:ind w:left="40"/>
              <w:rPr>
                <w:i/>
                <w:sz w:val="15"/>
              </w:rPr>
            </w:pPr>
            <w:r>
              <w:rPr>
                <w:i/>
                <w:spacing w:val="-2"/>
                <w:sz w:val="15"/>
              </w:rPr>
              <w:t>Director</w:t>
            </w:r>
          </w:p>
        </w:tc>
        <w:tc>
          <w:tcPr>
            <w:tcW w:w="3663" w:type="dxa"/>
            <w:tcBorders>
              <w:top w:val="single" w:sz="6" w:space="0" w:color="808080"/>
              <w:bottom w:val="single" w:sz="6" w:space="0" w:color="E77721"/>
            </w:tcBorders>
          </w:tcPr>
          <w:p>
            <w:pPr>
              <w:pStyle w:val="TableParagraph"/>
              <w:spacing w:before="10"/>
              <w:rPr>
                <w:sz w:val="15"/>
              </w:rPr>
            </w:pPr>
          </w:p>
          <w:p>
            <w:pPr>
              <w:pStyle w:val="TableParagraph"/>
              <w:spacing w:before="0"/>
              <w:ind w:left="707"/>
              <w:rPr>
                <w:sz w:val="15"/>
              </w:rPr>
            </w:pPr>
            <w:r>
              <w:rPr>
                <w:sz w:val="15"/>
              </w:rPr>
              <w:t>July</w:t>
            </w:r>
            <w:r>
              <w:rPr>
                <w:spacing w:val="-4"/>
                <w:sz w:val="15"/>
              </w:rPr>
              <w:t> </w:t>
            </w:r>
            <w:r>
              <w:rPr>
                <w:sz w:val="15"/>
              </w:rPr>
              <w:t>23,</w:t>
            </w:r>
            <w:r>
              <w:rPr>
                <w:spacing w:val="-3"/>
                <w:sz w:val="15"/>
              </w:rPr>
              <w:t> </w:t>
            </w:r>
            <w:r>
              <w:rPr>
                <w:spacing w:val="-4"/>
                <w:sz w:val="15"/>
              </w:rPr>
              <w:t>2019</w:t>
            </w:r>
          </w:p>
        </w:tc>
      </w:tr>
      <w:tr>
        <w:trPr>
          <w:trHeight w:val="530" w:hRule="atLeast"/>
        </w:trPr>
        <w:tc>
          <w:tcPr>
            <w:tcW w:w="3672" w:type="dxa"/>
            <w:tcBorders>
              <w:top w:val="single" w:sz="6" w:space="0" w:color="E77721"/>
            </w:tcBorders>
          </w:tcPr>
          <w:p>
            <w:pPr>
              <w:pStyle w:val="TableParagraph"/>
              <w:spacing w:before="0"/>
              <w:rPr>
                <w:sz w:val="15"/>
              </w:rPr>
            </w:pPr>
          </w:p>
          <w:p>
            <w:pPr>
              <w:pStyle w:val="TableParagraph"/>
              <w:spacing w:before="13"/>
              <w:rPr>
                <w:sz w:val="15"/>
              </w:rPr>
            </w:pPr>
          </w:p>
          <w:p>
            <w:pPr>
              <w:pStyle w:val="TableParagraph"/>
              <w:spacing w:line="152" w:lineRule="exact" w:before="0"/>
              <w:rPr>
                <w:sz w:val="15"/>
              </w:rPr>
            </w:pPr>
            <w:r>
              <w:rPr>
                <w:color w:val="E77721"/>
                <w:sz w:val="15"/>
              </w:rPr>
              <w:t>92</w:t>
            </w:r>
            <w:r>
              <w:rPr>
                <w:color w:val="E77721"/>
                <w:spacing w:val="-7"/>
                <w:sz w:val="15"/>
              </w:rPr>
              <w:t> </w:t>
            </w:r>
            <w:r>
              <w:rPr>
                <w:sz w:val="15"/>
              </w:rPr>
              <w:t>NIKE,</w:t>
            </w:r>
            <w:r>
              <w:rPr>
                <w:spacing w:val="-6"/>
                <w:sz w:val="15"/>
              </w:rPr>
              <w:t> </w:t>
            </w:r>
            <w:r>
              <w:rPr>
                <w:spacing w:val="-4"/>
                <w:sz w:val="15"/>
              </w:rPr>
              <w:t>INC.</w:t>
            </w:r>
          </w:p>
        </w:tc>
        <w:tc>
          <w:tcPr>
            <w:tcW w:w="4180" w:type="dxa"/>
            <w:tcBorders>
              <w:top w:val="single" w:sz="6" w:space="0" w:color="E77721"/>
            </w:tcBorders>
          </w:tcPr>
          <w:p>
            <w:pPr>
              <w:pStyle w:val="TableParagraph"/>
              <w:spacing w:before="0"/>
              <w:rPr>
                <w:rFonts w:ascii="Times New Roman"/>
                <w:sz w:val="14"/>
              </w:rPr>
            </w:pPr>
          </w:p>
        </w:tc>
        <w:tc>
          <w:tcPr>
            <w:tcW w:w="3663" w:type="dxa"/>
            <w:tcBorders>
              <w:top w:val="single" w:sz="6" w:space="0" w:color="E77721"/>
            </w:tcBorders>
          </w:tcPr>
          <w:p>
            <w:pPr>
              <w:pStyle w:val="TableParagraph"/>
              <w:spacing w:before="0"/>
              <w:rPr>
                <w:rFonts w:ascii="Times New Roman"/>
                <w:sz w:val="14"/>
              </w:rPr>
            </w:pPr>
          </w:p>
        </w:tc>
      </w:tr>
    </w:tbl>
    <w:p>
      <w:pPr>
        <w:spacing w:after="0"/>
        <w:rPr>
          <w:rFonts w:ascii="Times New Roman"/>
          <w:sz w:val="14"/>
        </w:rPr>
        <w:sectPr>
          <w:pgSz w:w="12240" w:h="15840"/>
          <w:pgMar w:header="470" w:footer="0" w:top="740" w:bottom="280" w:left="220" w:right="260"/>
        </w:sectPr>
      </w:pPr>
    </w:p>
    <w:p>
      <w:pPr>
        <w:pStyle w:val="Heading5"/>
        <w:spacing w:before="74"/>
        <w:ind w:left="15"/>
        <w:jc w:val="center"/>
      </w:pPr>
      <w:bookmarkStart w:name="_bookmark67" w:id="70"/>
      <w:bookmarkEnd w:id="70"/>
      <w:r>
        <w:rPr>
          <w:b w:val="0"/>
        </w:rPr>
      </w:r>
      <w:r>
        <w:rPr/>
        <w:t>DESCRIPTION</w:t>
      </w:r>
      <w:r>
        <w:rPr>
          <w:spacing w:val="13"/>
        </w:rPr>
        <w:t> </w:t>
      </w:r>
      <w:r>
        <w:rPr/>
        <w:t>OF</w:t>
      </w:r>
      <w:r>
        <w:rPr>
          <w:spacing w:val="14"/>
        </w:rPr>
        <w:t> </w:t>
      </w:r>
      <w:r>
        <w:rPr/>
        <w:t>NIKE,</w:t>
      </w:r>
      <w:r>
        <w:rPr>
          <w:spacing w:val="14"/>
        </w:rPr>
        <w:t> </w:t>
      </w:r>
      <w:r>
        <w:rPr/>
        <w:t>INC.</w:t>
      </w:r>
      <w:r>
        <w:rPr>
          <w:spacing w:val="14"/>
        </w:rPr>
        <w:t> </w:t>
      </w:r>
      <w:r>
        <w:rPr/>
        <w:t>CAPITAL</w:t>
      </w:r>
      <w:r>
        <w:rPr>
          <w:spacing w:val="14"/>
        </w:rPr>
        <w:t> </w:t>
      </w:r>
      <w:r>
        <w:rPr>
          <w:spacing w:val="-2"/>
        </w:rPr>
        <w:t>STOCK</w:t>
      </w:r>
    </w:p>
    <w:p>
      <w:pPr>
        <w:pStyle w:val="BodyText"/>
        <w:rPr>
          <w:rFonts w:ascii="Times New Roman"/>
          <w:b/>
          <w:sz w:val="21"/>
        </w:rPr>
      </w:pPr>
    </w:p>
    <w:p>
      <w:pPr>
        <w:pStyle w:val="BodyText"/>
        <w:spacing w:before="45"/>
        <w:rPr>
          <w:rFonts w:ascii="Times New Roman"/>
          <w:b/>
          <w:sz w:val="21"/>
        </w:rPr>
      </w:pPr>
    </w:p>
    <w:p>
      <w:pPr>
        <w:spacing w:line="240" w:lineRule="auto" w:before="0"/>
        <w:ind w:left="131" w:right="118" w:firstLine="648"/>
        <w:jc w:val="left"/>
        <w:rPr>
          <w:rFonts w:ascii="Times New Roman" w:hAnsi="Times New Roman"/>
          <w:sz w:val="21"/>
        </w:rPr>
      </w:pPr>
      <w:r>
        <w:rPr>
          <w:rFonts w:ascii="Times New Roman" w:hAnsi="Times New Roman"/>
          <w:sz w:val="21"/>
        </w:rPr>
        <w:t>The following description of Nike, Inc.’s (“Company”) capital stock is a summary that is not complete and is qualified in its</w:t>
      </w:r>
      <w:r>
        <w:rPr>
          <w:rFonts w:ascii="Times New Roman" w:hAnsi="Times New Roman"/>
          <w:spacing w:val="80"/>
          <w:sz w:val="21"/>
        </w:rPr>
        <w:t> </w:t>
      </w:r>
      <w:r>
        <w:rPr>
          <w:rFonts w:ascii="Times New Roman" w:hAnsi="Times New Roman"/>
          <w:sz w:val="21"/>
        </w:rPr>
        <w:t>entirety by reference to the Company’s Restated Articles of Incorporation (“Articles of Incorporation”) and the Company’s Fifth</w:t>
      </w:r>
      <w:r>
        <w:rPr>
          <w:rFonts w:ascii="Times New Roman" w:hAnsi="Times New Roman"/>
          <w:spacing w:val="80"/>
          <w:sz w:val="21"/>
        </w:rPr>
        <w:t> </w:t>
      </w:r>
      <w:r>
        <w:rPr>
          <w:rFonts w:ascii="Times New Roman" w:hAnsi="Times New Roman"/>
          <w:sz w:val="21"/>
        </w:rPr>
        <w:t>Restated By-Laws (“By</w:t>
      </w:r>
      <w:r>
        <w:rPr>
          <w:rFonts w:ascii="Segoe UI Semilight" w:hAnsi="Segoe UI Semilight"/>
          <w:sz w:val="21"/>
        </w:rPr>
        <w:t>‑</w:t>
      </w:r>
      <w:r>
        <w:rPr>
          <w:rFonts w:ascii="Times New Roman" w:hAnsi="Times New Roman"/>
          <w:sz w:val="21"/>
        </w:rPr>
        <w:t>Laws”).</w:t>
      </w:r>
    </w:p>
    <w:p>
      <w:pPr>
        <w:pStyle w:val="BodyText"/>
        <w:spacing w:before="22"/>
        <w:rPr>
          <w:rFonts w:ascii="Times New Roman"/>
          <w:sz w:val="21"/>
        </w:rPr>
      </w:pPr>
    </w:p>
    <w:p>
      <w:pPr>
        <w:pStyle w:val="Heading5"/>
      </w:pPr>
      <w:r>
        <w:rPr>
          <w:spacing w:val="-2"/>
        </w:rPr>
        <w:t>General</w:t>
      </w:r>
    </w:p>
    <w:p>
      <w:pPr>
        <w:pStyle w:val="BodyText"/>
        <w:spacing w:before="30"/>
        <w:rPr>
          <w:rFonts w:ascii="Times New Roman"/>
          <w:b/>
          <w:sz w:val="21"/>
        </w:rPr>
      </w:pPr>
    </w:p>
    <w:p>
      <w:pPr>
        <w:spacing w:line="254" w:lineRule="auto" w:before="0"/>
        <w:ind w:left="131" w:right="139" w:firstLine="648"/>
        <w:jc w:val="left"/>
        <w:rPr>
          <w:rFonts w:ascii="Times New Roman" w:hAnsi="Times New Roman"/>
          <w:sz w:val="21"/>
        </w:rPr>
      </w:pPr>
      <w:r>
        <w:rPr>
          <w:rFonts w:ascii="Times New Roman" w:hAnsi="Times New Roman"/>
          <w:sz w:val="21"/>
        </w:rPr>
        <w:t>The</w:t>
      </w:r>
      <w:r>
        <w:rPr>
          <w:rFonts w:ascii="Times New Roman" w:hAnsi="Times New Roman"/>
          <w:spacing w:val="22"/>
          <w:sz w:val="21"/>
        </w:rPr>
        <w:t> </w:t>
      </w:r>
      <w:r>
        <w:rPr>
          <w:rFonts w:ascii="Times New Roman" w:hAnsi="Times New Roman"/>
          <w:sz w:val="21"/>
        </w:rPr>
        <w:t>Company’s</w:t>
      </w:r>
      <w:r>
        <w:rPr>
          <w:rFonts w:ascii="Times New Roman" w:hAnsi="Times New Roman"/>
          <w:spacing w:val="22"/>
          <w:sz w:val="21"/>
        </w:rPr>
        <w:t> </w:t>
      </w:r>
      <w:r>
        <w:rPr>
          <w:rFonts w:ascii="Times New Roman" w:hAnsi="Times New Roman"/>
          <w:sz w:val="21"/>
        </w:rPr>
        <w:t>Articles</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Incorporation</w:t>
      </w:r>
      <w:r>
        <w:rPr>
          <w:rFonts w:ascii="Times New Roman" w:hAnsi="Times New Roman"/>
          <w:spacing w:val="22"/>
          <w:sz w:val="21"/>
        </w:rPr>
        <w:t> </w:t>
      </w:r>
      <w:r>
        <w:rPr>
          <w:rFonts w:ascii="Times New Roman" w:hAnsi="Times New Roman"/>
          <w:sz w:val="21"/>
        </w:rPr>
        <w:t>provide</w:t>
      </w:r>
      <w:r>
        <w:rPr>
          <w:rFonts w:ascii="Times New Roman" w:hAnsi="Times New Roman"/>
          <w:spacing w:val="22"/>
          <w:sz w:val="21"/>
        </w:rPr>
        <w:t> </w:t>
      </w:r>
      <w:r>
        <w:rPr>
          <w:rFonts w:ascii="Times New Roman" w:hAnsi="Times New Roman"/>
          <w:sz w:val="21"/>
        </w:rPr>
        <w:t>that</w:t>
      </w:r>
      <w:r>
        <w:rPr>
          <w:rFonts w:ascii="Times New Roman" w:hAnsi="Times New Roman"/>
          <w:spacing w:val="22"/>
          <w:sz w:val="21"/>
        </w:rPr>
        <w:t> </w:t>
      </w:r>
      <w:r>
        <w:rPr>
          <w:rFonts w:ascii="Times New Roman" w:hAnsi="Times New Roman"/>
          <w:sz w:val="21"/>
        </w:rPr>
        <w:t>it</w:t>
      </w:r>
      <w:r>
        <w:rPr>
          <w:rFonts w:ascii="Times New Roman" w:hAnsi="Times New Roman"/>
          <w:spacing w:val="22"/>
          <w:sz w:val="21"/>
        </w:rPr>
        <w:t> </w:t>
      </w:r>
      <w:r>
        <w:rPr>
          <w:rFonts w:ascii="Times New Roman" w:hAnsi="Times New Roman"/>
          <w:sz w:val="21"/>
        </w:rPr>
        <w:t>may</w:t>
      </w:r>
      <w:r>
        <w:rPr>
          <w:rFonts w:ascii="Times New Roman" w:hAnsi="Times New Roman"/>
          <w:spacing w:val="22"/>
          <w:sz w:val="21"/>
        </w:rPr>
        <w:t> </w:t>
      </w:r>
      <w:r>
        <w:rPr>
          <w:rFonts w:ascii="Times New Roman" w:hAnsi="Times New Roman"/>
          <w:sz w:val="21"/>
        </w:rPr>
        <w:t>issue</w:t>
      </w:r>
      <w:r>
        <w:rPr>
          <w:rFonts w:ascii="Times New Roman" w:hAnsi="Times New Roman"/>
          <w:spacing w:val="22"/>
          <w:sz w:val="21"/>
        </w:rPr>
        <w:t> </w:t>
      </w:r>
      <w:r>
        <w:rPr>
          <w:rFonts w:ascii="Times New Roman" w:hAnsi="Times New Roman"/>
          <w:sz w:val="21"/>
        </w:rPr>
        <w:t>up</w:t>
      </w:r>
      <w:r>
        <w:rPr>
          <w:rFonts w:ascii="Times New Roman" w:hAnsi="Times New Roman"/>
          <w:spacing w:val="22"/>
          <w:sz w:val="21"/>
        </w:rPr>
        <w:t> </w:t>
      </w:r>
      <w:r>
        <w:rPr>
          <w:rFonts w:ascii="Times New Roman" w:hAnsi="Times New Roman"/>
          <w:sz w:val="21"/>
        </w:rPr>
        <w:t>to</w:t>
      </w:r>
      <w:r>
        <w:rPr>
          <w:rFonts w:ascii="Times New Roman" w:hAnsi="Times New Roman"/>
          <w:spacing w:val="22"/>
          <w:sz w:val="21"/>
        </w:rPr>
        <w:t> </w:t>
      </w:r>
      <w:r>
        <w:rPr>
          <w:rFonts w:ascii="Times New Roman" w:hAnsi="Times New Roman"/>
          <w:sz w:val="21"/>
        </w:rPr>
        <w:t>400,000,000</w:t>
      </w:r>
      <w:r>
        <w:rPr>
          <w:rFonts w:ascii="Times New Roman" w:hAnsi="Times New Roman"/>
          <w:spacing w:val="22"/>
          <w:sz w:val="21"/>
        </w:rPr>
        <w:t> </w:t>
      </w:r>
      <w:r>
        <w:rPr>
          <w:rFonts w:ascii="Times New Roman" w:hAnsi="Times New Roman"/>
          <w:sz w:val="21"/>
        </w:rPr>
        <w:t>shares</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Class</w:t>
      </w:r>
      <w:r>
        <w:rPr>
          <w:rFonts w:ascii="Times New Roman" w:hAnsi="Times New Roman"/>
          <w:spacing w:val="22"/>
          <w:sz w:val="21"/>
        </w:rPr>
        <w:t> </w:t>
      </w:r>
      <w:r>
        <w:rPr>
          <w:rFonts w:ascii="Times New Roman" w:hAnsi="Times New Roman"/>
          <w:sz w:val="21"/>
        </w:rPr>
        <w:t>A</w:t>
      </w:r>
      <w:r>
        <w:rPr>
          <w:rFonts w:ascii="Times New Roman" w:hAnsi="Times New Roman"/>
          <w:spacing w:val="22"/>
          <w:sz w:val="21"/>
        </w:rPr>
        <w:t> </w:t>
      </w:r>
      <w:r>
        <w:rPr>
          <w:rFonts w:ascii="Times New Roman" w:hAnsi="Times New Roman"/>
          <w:sz w:val="21"/>
        </w:rPr>
        <w:t>Common</w:t>
      </w:r>
      <w:r>
        <w:rPr>
          <w:rFonts w:ascii="Times New Roman" w:hAnsi="Times New Roman"/>
          <w:spacing w:val="22"/>
          <w:sz w:val="21"/>
        </w:rPr>
        <w:t> </w:t>
      </w:r>
      <w:r>
        <w:rPr>
          <w:rFonts w:ascii="Times New Roman" w:hAnsi="Times New Roman"/>
          <w:sz w:val="21"/>
        </w:rPr>
        <w:t>Stock,</w:t>
      </w:r>
      <w:r>
        <w:rPr>
          <w:rFonts w:ascii="Times New Roman" w:hAnsi="Times New Roman"/>
          <w:spacing w:val="22"/>
          <w:sz w:val="21"/>
        </w:rPr>
        <w:t> </w:t>
      </w:r>
      <w:r>
        <w:rPr>
          <w:rFonts w:ascii="Times New Roman" w:hAnsi="Times New Roman"/>
          <w:sz w:val="21"/>
        </w:rPr>
        <w:t>no par value (“Class A Common Stock”); 2,400,000,000 shares of Class B Common Stock, no par value (“Class B Common Stock” and</w:t>
      </w:r>
      <w:r>
        <w:rPr>
          <w:rFonts w:ascii="Times New Roman" w:hAnsi="Times New Roman"/>
          <w:spacing w:val="80"/>
          <w:sz w:val="21"/>
        </w:rPr>
        <w:t> </w:t>
      </w:r>
      <w:r>
        <w:rPr>
          <w:rFonts w:ascii="Times New Roman" w:hAnsi="Times New Roman"/>
          <w:sz w:val="21"/>
        </w:rPr>
        <w:t>collectively</w:t>
      </w:r>
      <w:r>
        <w:rPr>
          <w:rFonts w:ascii="Times New Roman" w:hAnsi="Times New Roman"/>
          <w:spacing w:val="23"/>
          <w:sz w:val="21"/>
        </w:rPr>
        <w:t> </w:t>
      </w:r>
      <w:r>
        <w:rPr>
          <w:rFonts w:ascii="Times New Roman" w:hAnsi="Times New Roman"/>
          <w:sz w:val="21"/>
        </w:rPr>
        <w:t>with</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Class</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Common</w:t>
      </w:r>
      <w:r>
        <w:rPr>
          <w:rFonts w:ascii="Times New Roman" w:hAnsi="Times New Roman"/>
          <w:spacing w:val="23"/>
          <w:sz w:val="21"/>
        </w:rPr>
        <w:t> </w:t>
      </w:r>
      <w:r>
        <w:rPr>
          <w:rFonts w:ascii="Times New Roman" w:hAnsi="Times New Roman"/>
          <w:sz w:val="21"/>
        </w:rPr>
        <w:t>Stock,</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“Common</w:t>
      </w:r>
      <w:r>
        <w:rPr>
          <w:rFonts w:ascii="Times New Roman" w:hAnsi="Times New Roman"/>
          <w:spacing w:val="23"/>
          <w:sz w:val="21"/>
        </w:rPr>
        <w:t> </w:t>
      </w:r>
      <w:r>
        <w:rPr>
          <w:rFonts w:ascii="Times New Roman" w:hAnsi="Times New Roman"/>
          <w:sz w:val="21"/>
        </w:rPr>
        <w:t>Stock”);</w:t>
      </w:r>
      <w:r>
        <w:rPr>
          <w:rFonts w:ascii="Times New Roman" w:hAnsi="Times New Roman"/>
          <w:spacing w:val="23"/>
          <w:sz w:val="21"/>
        </w:rPr>
        <w:t> </w:t>
      </w:r>
      <w:r>
        <w:rPr>
          <w:rFonts w:ascii="Times New Roman" w:hAnsi="Times New Roman"/>
          <w:sz w:val="21"/>
        </w:rPr>
        <w:t>and</w:t>
      </w:r>
      <w:r>
        <w:rPr>
          <w:rFonts w:ascii="Times New Roman" w:hAnsi="Times New Roman"/>
          <w:spacing w:val="23"/>
          <w:sz w:val="21"/>
        </w:rPr>
        <w:t> </w:t>
      </w:r>
      <w:r>
        <w:rPr>
          <w:rFonts w:ascii="Times New Roman" w:hAnsi="Times New Roman"/>
          <w:sz w:val="21"/>
        </w:rPr>
        <w:t>300,000</w:t>
      </w:r>
      <w:r>
        <w:rPr>
          <w:rFonts w:ascii="Times New Roman" w:hAnsi="Times New Roman"/>
          <w:spacing w:val="23"/>
          <w:sz w:val="21"/>
        </w:rPr>
        <w:t> </w:t>
      </w:r>
      <w:r>
        <w:rPr>
          <w:rFonts w:ascii="Times New Roman" w:hAnsi="Times New Roman"/>
          <w:sz w:val="21"/>
        </w:rPr>
        <w:t>shares</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Preferred</w:t>
      </w:r>
      <w:r>
        <w:rPr>
          <w:rFonts w:ascii="Times New Roman" w:hAnsi="Times New Roman"/>
          <w:spacing w:val="23"/>
          <w:sz w:val="21"/>
        </w:rPr>
        <w:t> </w:t>
      </w:r>
      <w:r>
        <w:rPr>
          <w:rFonts w:ascii="Times New Roman" w:hAnsi="Times New Roman"/>
          <w:sz w:val="21"/>
        </w:rPr>
        <w:t>Stock,</w:t>
      </w:r>
      <w:r>
        <w:rPr>
          <w:rFonts w:ascii="Times New Roman" w:hAnsi="Times New Roman"/>
          <w:spacing w:val="23"/>
          <w:sz w:val="21"/>
        </w:rPr>
        <w:t> </w:t>
      </w:r>
      <w:r>
        <w:rPr>
          <w:rFonts w:ascii="Times New Roman" w:hAnsi="Times New Roman"/>
          <w:sz w:val="21"/>
        </w:rPr>
        <w:t>par</w:t>
      </w:r>
      <w:r>
        <w:rPr>
          <w:rFonts w:ascii="Times New Roman" w:hAnsi="Times New Roman"/>
          <w:spacing w:val="23"/>
          <w:sz w:val="21"/>
        </w:rPr>
        <w:t> </w:t>
      </w:r>
      <w:r>
        <w:rPr>
          <w:rFonts w:ascii="Times New Roman" w:hAnsi="Times New Roman"/>
          <w:sz w:val="21"/>
        </w:rPr>
        <w:t>value</w:t>
      </w:r>
      <w:r>
        <w:rPr>
          <w:rFonts w:ascii="Times New Roman" w:hAnsi="Times New Roman"/>
          <w:spacing w:val="23"/>
          <w:sz w:val="21"/>
        </w:rPr>
        <w:t> </w:t>
      </w:r>
      <w:r>
        <w:rPr>
          <w:rFonts w:ascii="Times New Roman" w:hAnsi="Times New Roman"/>
          <w:sz w:val="21"/>
        </w:rPr>
        <w:t>$1.00</w:t>
      </w:r>
      <w:r>
        <w:rPr>
          <w:rFonts w:ascii="Times New Roman" w:hAnsi="Times New Roman"/>
          <w:spacing w:val="23"/>
          <w:sz w:val="21"/>
        </w:rPr>
        <w:t> </w:t>
      </w:r>
      <w:r>
        <w:rPr>
          <w:rFonts w:ascii="Times New Roman" w:hAnsi="Times New Roman"/>
          <w:sz w:val="21"/>
        </w:rPr>
        <w:t>per share (“Preferred Stock”). As of July 19, 2019, 315,024,752 shares of Class A Common Stock, 1,251,863,621 shares of Class B</w:t>
      </w:r>
      <w:r>
        <w:rPr>
          <w:rFonts w:ascii="Times New Roman" w:hAnsi="Times New Roman"/>
          <w:spacing w:val="80"/>
          <w:sz w:val="21"/>
        </w:rPr>
        <w:t> </w:t>
      </w:r>
      <w:r>
        <w:rPr>
          <w:rFonts w:ascii="Times New Roman" w:hAnsi="Times New Roman"/>
          <w:sz w:val="21"/>
        </w:rPr>
        <w:t>Common Stock and 300,000 shares of Preferred Stock were issued and outstanding.</w:t>
      </w:r>
    </w:p>
    <w:p>
      <w:pPr>
        <w:pStyle w:val="BodyText"/>
        <w:spacing w:before="18"/>
        <w:rPr>
          <w:rFonts w:ascii="Times New Roman"/>
          <w:sz w:val="21"/>
        </w:rPr>
      </w:pPr>
    </w:p>
    <w:p>
      <w:pPr>
        <w:pStyle w:val="Heading5"/>
      </w:pPr>
      <w:r>
        <w:rPr/>
        <w:t>Voting</w:t>
      </w:r>
      <w:r>
        <w:rPr>
          <w:spacing w:val="10"/>
        </w:rPr>
        <w:t> </w:t>
      </w:r>
      <w:r>
        <w:rPr/>
        <w:t>and</w:t>
      </w:r>
      <w:r>
        <w:rPr>
          <w:spacing w:val="10"/>
        </w:rPr>
        <w:t> </w:t>
      </w:r>
      <w:r>
        <w:rPr/>
        <w:t>Other</w:t>
      </w:r>
      <w:r>
        <w:rPr>
          <w:spacing w:val="10"/>
        </w:rPr>
        <w:t> </w:t>
      </w:r>
      <w:r>
        <w:rPr>
          <w:spacing w:val="-2"/>
        </w:rPr>
        <w:t>Rights</w:t>
      </w:r>
    </w:p>
    <w:p>
      <w:pPr>
        <w:pStyle w:val="BodyText"/>
        <w:spacing w:before="30"/>
        <w:rPr>
          <w:rFonts w:ascii="Times New Roman"/>
          <w:b/>
          <w:sz w:val="21"/>
        </w:rPr>
      </w:pPr>
    </w:p>
    <w:p>
      <w:pPr>
        <w:spacing w:before="0"/>
        <w:ind w:left="131" w:right="0" w:firstLine="0"/>
        <w:jc w:val="left"/>
        <w:rPr>
          <w:rFonts w:ascii="Times New Roman"/>
          <w:i/>
          <w:sz w:val="21"/>
        </w:rPr>
      </w:pPr>
      <w:r>
        <w:rPr>
          <w:rFonts w:ascii="Times New Roman"/>
          <w:i/>
          <w:spacing w:val="-2"/>
          <w:sz w:val="21"/>
        </w:rPr>
        <w:t>General</w:t>
      </w:r>
    </w:p>
    <w:p>
      <w:pPr>
        <w:pStyle w:val="BodyText"/>
        <w:spacing w:before="30"/>
        <w:rPr>
          <w:rFonts w:ascii="Times New Roman"/>
          <w:i/>
          <w:sz w:val="21"/>
        </w:rPr>
      </w:pPr>
    </w:p>
    <w:p>
      <w:pPr>
        <w:spacing w:line="254" w:lineRule="auto" w:before="0"/>
        <w:ind w:left="131" w:right="740" w:firstLine="648"/>
        <w:jc w:val="left"/>
        <w:rPr>
          <w:rFonts w:ascii="Times New Roman"/>
          <w:sz w:val="21"/>
        </w:rPr>
      </w:pPr>
      <w:r>
        <w:rPr>
          <w:rFonts w:ascii="Times New Roman"/>
          <w:sz w:val="21"/>
        </w:rPr>
        <w:t>Each share of Common Stock is entitled to one vote per share, voting as a single class, on all matters which stockholders</w:t>
      </w:r>
      <w:r>
        <w:rPr>
          <w:rFonts w:ascii="Times New Roman"/>
          <w:spacing w:val="80"/>
          <w:sz w:val="21"/>
        </w:rPr>
        <w:t> </w:t>
      </w:r>
      <w:r>
        <w:rPr>
          <w:rFonts w:ascii="Times New Roman"/>
          <w:sz w:val="21"/>
        </w:rPr>
        <w:t>generally are entitled to vote, except as provided below in the case of voting for the election of directors. The holders of the</w:t>
      </w:r>
      <w:r>
        <w:rPr>
          <w:rFonts w:ascii="Times New Roman"/>
          <w:spacing w:val="80"/>
          <w:sz w:val="21"/>
        </w:rPr>
        <w:t> </w:t>
      </w:r>
      <w:r>
        <w:rPr>
          <w:rFonts w:ascii="Times New Roman"/>
          <w:sz w:val="21"/>
        </w:rPr>
        <w:t>Common Stock have no preemptive rights and are not entitled to cumulative voting.</w:t>
      </w:r>
    </w:p>
    <w:p>
      <w:pPr>
        <w:pStyle w:val="BodyText"/>
        <w:spacing w:before="17"/>
        <w:rPr>
          <w:rFonts w:ascii="Times New Roman"/>
          <w:sz w:val="21"/>
        </w:rPr>
      </w:pPr>
    </w:p>
    <w:p>
      <w:pPr>
        <w:spacing w:line="254" w:lineRule="auto" w:before="0"/>
        <w:ind w:left="131" w:right="118" w:firstLine="648"/>
        <w:jc w:val="left"/>
        <w:rPr>
          <w:rFonts w:ascii="Times New Roman"/>
          <w:sz w:val="21"/>
        </w:rPr>
      </w:pPr>
      <w:r>
        <w:rPr>
          <w:rFonts w:ascii="Times New Roman"/>
          <w:sz w:val="21"/>
        </w:rPr>
        <w:t>Shares</w:t>
      </w:r>
      <w:r>
        <w:rPr>
          <w:rFonts w:ascii="Times New Roman"/>
          <w:spacing w:val="18"/>
          <w:sz w:val="21"/>
        </w:rPr>
        <w:t> </w:t>
      </w:r>
      <w:r>
        <w:rPr>
          <w:rFonts w:ascii="Times New Roman"/>
          <w:sz w:val="21"/>
        </w:rPr>
        <w:t>of</w:t>
      </w:r>
      <w:r>
        <w:rPr>
          <w:rFonts w:ascii="Times New Roman"/>
          <w:spacing w:val="18"/>
          <w:sz w:val="21"/>
        </w:rPr>
        <w:t> </w:t>
      </w:r>
      <w:r>
        <w:rPr>
          <w:rFonts w:ascii="Times New Roman"/>
          <w:sz w:val="21"/>
        </w:rPr>
        <w:t>Class</w:t>
      </w:r>
      <w:r>
        <w:rPr>
          <w:rFonts w:ascii="Times New Roman"/>
          <w:spacing w:val="18"/>
          <w:sz w:val="21"/>
        </w:rPr>
        <w:t> </w:t>
      </w:r>
      <w:r>
        <w:rPr>
          <w:rFonts w:ascii="Times New Roman"/>
          <w:sz w:val="21"/>
        </w:rPr>
        <w:t>A</w:t>
      </w:r>
      <w:r>
        <w:rPr>
          <w:rFonts w:ascii="Times New Roman"/>
          <w:spacing w:val="18"/>
          <w:sz w:val="21"/>
        </w:rPr>
        <w:t> </w:t>
      </w:r>
      <w:r>
        <w:rPr>
          <w:rFonts w:ascii="Times New Roman"/>
          <w:sz w:val="21"/>
        </w:rPr>
        <w:t>Common</w:t>
      </w:r>
      <w:r>
        <w:rPr>
          <w:rFonts w:ascii="Times New Roman"/>
          <w:spacing w:val="18"/>
          <w:sz w:val="21"/>
        </w:rPr>
        <w:t> </w:t>
      </w:r>
      <w:r>
        <w:rPr>
          <w:rFonts w:ascii="Times New Roman"/>
          <w:sz w:val="21"/>
        </w:rPr>
        <w:t>Stock</w:t>
      </w:r>
      <w:r>
        <w:rPr>
          <w:rFonts w:ascii="Times New Roman"/>
          <w:spacing w:val="18"/>
          <w:sz w:val="21"/>
        </w:rPr>
        <w:t> </w:t>
      </w:r>
      <w:r>
        <w:rPr>
          <w:rFonts w:ascii="Times New Roman"/>
          <w:sz w:val="21"/>
        </w:rPr>
        <w:t>are</w:t>
      </w:r>
      <w:r>
        <w:rPr>
          <w:rFonts w:ascii="Times New Roman"/>
          <w:spacing w:val="18"/>
          <w:sz w:val="21"/>
        </w:rPr>
        <w:t> </w:t>
      </w:r>
      <w:r>
        <w:rPr>
          <w:rFonts w:ascii="Times New Roman"/>
          <w:sz w:val="21"/>
        </w:rPr>
        <w:t>convertible</w:t>
      </w:r>
      <w:r>
        <w:rPr>
          <w:rFonts w:ascii="Times New Roman"/>
          <w:spacing w:val="18"/>
          <w:sz w:val="21"/>
        </w:rPr>
        <w:t> </w:t>
      </w:r>
      <w:r>
        <w:rPr>
          <w:rFonts w:ascii="Times New Roman"/>
          <w:sz w:val="21"/>
        </w:rPr>
        <w:t>into</w:t>
      </w:r>
      <w:r>
        <w:rPr>
          <w:rFonts w:ascii="Times New Roman"/>
          <w:spacing w:val="18"/>
          <w:sz w:val="21"/>
        </w:rPr>
        <w:t> </w:t>
      </w:r>
      <w:r>
        <w:rPr>
          <w:rFonts w:ascii="Times New Roman"/>
          <w:sz w:val="21"/>
        </w:rPr>
        <w:t>shares</w:t>
      </w:r>
      <w:r>
        <w:rPr>
          <w:rFonts w:ascii="Times New Roman"/>
          <w:spacing w:val="18"/>
          <w:sz w:val="21"/>
        </w:rPr>
        <w:t> </w:t>
      </w:r>
      <w:r>
        <w:rPr>
          <w:rFonts w:ascii="Times New Roman"/>
          <w:sz w:val="21"/>
        </w:rPr>
        <w:t>of</w:t>
      </w:r>
      <w:r>
        <w:rPr>
          <w:rFonts w:ascii="Times New Roman"/>
          <w:spacing w:val="18"/>
          <w:sz w:val="21"/>
        </w:rPr>
        <w:t> </w:t>
      </w:r>
      <w:r>
        <w:rPr>
          <w:rFonts w:ascii="Times New Roman"/>
          <w:sz w:val="21"/>
        </w:rPr>
        <w:t>Class</w:t>
      </w:r>
      <w:r>
        <w:rPr>
          <w:rFonts w:ascii="Times New Roman"/>
          <w:spacing w:val="18"/>
          <w:sz w:val="21"/>
        </w:rPr>
        <w:t> </w:t>
      </w:r>
      <w:r>
        <w:rPr>
          <w:rFonts w:ascii="Times New Roman"/>
          <w:sz w:val="21"/>
        </w:rPr>
        <w:t>B</w:t>
      </w:r>
      <w:r>
        <w:rPr>
          <w:rFonts w:ascii="Times New Roman"/>
          <w:spacing w:val="18"/>
          <w:sz w:val="21"/>
        </w:rPr>
        <w:t> </w:t>
      </w:r>
      <w:r>
        <w:rPr>
          <w:rFonts w:ascii="Times New Roman"/>
          <w:sz w:val="21"/>
        </w:rPr>
        <w:t>Common</w:t>
      </w:r>
      <w:r>
        <w:rPr>
          <w:rFonts w:ascii="Times New Roman"/>
          <w:spacing w:val="18"/>
          <w:sz w:val="21"/>
        </w:rPr>
        <w:t> </w:t>
      </w:r>
      <w:r>
        <w:rPr>
          <w:rFonts w:ascii="Times New Roman"/>
          <w:sz w:val="21"/>
        </w:rPr>
        <w:t>Stock</w:t>
      </w:r>
      <w:r>
        <w:rPr>
          <w:rFonts w:ascii="Times New Roman"/>
          <w:spacing w:val="18"/>
          <w:sz w:val="21"/>
        </w:rPr>
        <w:t> </w:t>
      </w:r>
      <w:r>
        <w:rPr>
          <w:rFonts w:ascii="Times New Roman"/>
          <w:sz w:val="21"/>
        </w:rPr>
        <w:t>on</w:t>
      </w:r>
      <w:r>
        <w:rPr>
          <w:rFonts w:ascii="Times New Roman"/>
          <w:spacing w:val="18"/>
          <w:sz w:val="21"/>
        </w:rPr>
        <w:t> </w:t>
      </w:r>
      <w:r>
        <w:rPr>
          <w:rFonts w:ascii="Times New Roman"/>
          <w:sz w:val="21"/>
        </w:rPr>
        <w:t>a</w:t>
      </w:r>
      <w:r>
        <w:rPr>
          <w:rFonts w:ascii="Times New Roman"/>
          <w:spacing w:val="18"/>
          <w:sz w:val="21"/>
        </w:rPr>
        <w:t> </w:t>
      </w:r>
      <w:r>
        <w:rPr>
          <w:rFonts w:ascii="Times New Roman"/>
          <w:sz w:val="21"/>
        </w:rPr>
        <w:t>share-for-share</w:t>
      </w:r>
      <w:r>
        <w:rPr>
          <w:rFonts w:ascii="Times New Roman"/>
          <w:spacing w:val="18"/>
          <w:sz w:val="21"/>
        </w:rPr>
        <w:t> </w:t>
      </w:r>
      <w:r>
        <w:rPr>
          <w:rFonts w:ascii="Times New Roman"/>
          <w:sz w:val="21"/>
        </w:rPr>
        <w:t>basis</w:t>
      </w:r>
      <w:r>
        <w:rPr>
          <w:rFonts w:ascii="Times New Roman"/>
          <w:spacing w:val="18"/>
          <w:sz w:val="21"/>
        </w:rPr>
        <w:t> </w:t>
      </w:r>
      <w:r>
        <w:rPr>
          <w:rFonts w:ascii="Times New Roman"/>
          <w:sz w:val="21"/>
        </w:rPr>
        <w:t>any</w:t>
      </w:r>
      <w:r>
        <w:rPr>
          <w:rFonts w:ascii="Times New Roman"/>
          <w:spacing w:val="18"/>
          <w:sz w:val="21"/>
        </w:rPr>
        <w:t> </w:t>
      </w:r>
      <w:r>
        <w:rPr>
          <w:rFonts w:ascii="Times New Roman"/>
          <w:sz w:val="21"/>
        </w:rPr>
        <w:t>time at</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option</w:t>
      </w:r>
      <w:r>
        <w:rPr>
          <w:rFonts w:ascii="Times New Roman"/>
          <w:spacing w:val="12"/>
          <w:sz w:val="21"/>
        </w:rPr>
        <w:t> </w:t>
      </w:r>
      <w:r>
        <w:rPr>
          <w:rFonts w:ascii="Times New Roman"/>
          <w:sz w:val="21"/>
        </w:rPr>
        <w:t>of</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holder,</w:t>
      </w:r>
      <w:r>
        <w:rPr>
          <w:rFonts w:ascii="Times New Roman"/>
          <w:spacing w:val="12"/>
          <w:sz w:val="21"/>
        </w:rPr>
        <w:t> </w:t>
      </w:r>
      <w:r>
        <w:rPr>
          <w:rFonts w:ascii="Times New Roman"/>
          <w:sz w:val="21"/>
        </w:rPr>
        <w:t>subject</w:t>
      </w:r>
      <w:r>
        <w:rPr>
          <w:rFonts w:ascii="Times New Roman"/>
          <w:spacing w:val="12"/>
          <w:sz w:val="21"/>
        </w:rPr>
        <w:t> </w:t>
      </w:r>
      <w:r>
        <w:rPr>
          <w:rFonts w:ascii="Times New Roman"/>
          <w:sz w:val="21"/>
        </w:rPr>
        <w:t>to</w:t>
      </w:r>
      <w:r>
        <w:rPr>
          <w:rFonts w:ascii="Times New Roman"/>
          <w:spacing w:val="12"/>
          <w:sz w:val="21"/>
        </w:rPr>
        <w:t> </w:t>
      </w:r>
      <w:r>
        <w:rPr>
          <w:rFonts w:ascii="Times New Roman"/>
          <w:sz w:val="21"/>
        </w:rPr>
        <w:t>certain</w:t>
      </w:r>
      <w:r>
        <w:rPr>
          <w:rFonts w:ascii="Times New Roman"/>
          <w:spacing w:val="12"/>
          <w:sz w:val="21"/>
        </w:rPr>
        <w:t> </w:t>
      </w:r>
      <w:r>
        <w:rPr>
          <w:rFonts w:ascii="Times New Roman"/>
          <w:sz w:val="21"/>
        </w:rPr>
        <w:t>terms</w:t>
      </w:r>
      <w:r>
        <w:rPr>
          <w:rFonts w:ascii="Times New Roman"/>
          <w:spacing w:val="12"/>
          <w:sz w:val="21"/>
        </w:rPr>
        <w:t> </w:t>
      </w:r>
      <w:r>
        <w:rPr>
          <w:rFonts w:ascii="Times New Roman"/>
          <w:sz w:val="21"/>
        </w:rPr>
        <w:t>and</w:t>
      </w:r>
      <w:r>
        <w:rPr>
          <w:rFonts w:ascii="Times New Roman"/>
          <w:spacing w:val="12"/>
          <w:sz w:val="21"/>
        </w:rPr>
        <w:t> </w:t>
      </w:r>
      <w:r>
        <w:rPr>
          <w:rFonts w:ascii="Times New Roman"/>
          <w:sz w:val="21"/>
        </w:rPr>
        <w:t>conditions.</w:t>
      </w:r>
      <w:r>
        <w:rPr>
          <w:rFonts w:ascii="Times New Roman"/>
          <w:spacing w:val="12"/>
          <w:sz w:val="21"/>
        </w:rPr>
        <w:t> </w:t>
      </w:r>
      <w:r>
        <w:rPr>
          <w:rFonts w:ascii="Times New Roman"/>
          <w:sz w:val="21"/>
        </w:rPr>
        <w:t>The</w:t>
      </w:r>
      <w:r>
        <w:rPr>
          <w:rFonts w:ascii="Times New Roman"/>
          <w:spacing w:val="12"/>
          <w:sz w:val="21"/>
        </w:rPr>
        <w:t> </w:t>
      </w:r>
      <w:r>
        <w:rPr>
          <w:rFonts w:ascii="Times New Roman"/>
          <w:sz w:val="21"/>
        </w:rPr>
        <w:t>Class</w:t>
      </w:r>
      <w:r>
        <w:rPr>
          <w:rFonts w:ascii="Times New Roman"/>
          <w:spacing w:val="12"/>
          <w:sz w:val="21"/>
        </w:rPr>
        <w:t> </w:t>
      </w:r>
      <w:r>
        <w:rPr>
          <w:rFonts w:ascii="Times New Roman"/>
          <w:sz w:val="21"/>
        </w:rPr>
        <w:t>B</w:t>
      </w:r>
      <w:r>
        <w:rPr>
          <w:rFonts w:ascii="Times New Roman"/>
          <w:spacing w:val="12"/>
          <w:sz w:val="21"/>
        </w:rPr>
        <w:t> </w:t>
      </w:r>
      <w:r>
        <w:rPr>
          <w:rFonts w:ascii="Times New Roman"/>
          <w:sz w:val="21"/>
        </w:rPr>
        <w:t>Common</w:t>
      </w:r>
      <w:r>
        <w:rPr>
          <w:rFonts w:ascii="Times New Roman"/>
          <w:spacing w:val="12"/>
          <w:sz w:val="21"/>
        </w:rPr>
        <w:t> </w:t>
      </w:r>
      <w:r>
        <w:rPr>
          <w:rFonts w:ascii="Times New Roman"/>
          <w:sz w:val="21"/>
        </w:rPr>
        <w:t>Stock</w:t>
      </w:r>
      <w:r>
        <w:rPr>
          <w:rFonts w:ascii="Times New Roman"/>
          <w:spacing w:val="12"/>
          <w:sz w:val="21"/>
        </w:rPr>
        <w:t> </w:t>
      </w:r>
      <w:r>
        <w:rPr>
          <w:rFonts w:ascii="Times New Roman"/>
          <w:sz w:val="21"/>
        </w:rPr>
        <w:t>does</w:t>
      </w:r>
      <w:r>
        <w:rPr>
          <w:rFonts w:ascii="Times New Roman"/>
          <w:spacing w:val="12"/>
          <w:sz w:val="21"/>
        </w:rPr>
        <w:t> </w:t>
      </w:r>
      <w:r>
        <w:rPr>
          <w:rFonts w:ascii="Times New Roman"/>
          <w:sz w:val="21"/>
        </w:rPr>
        <w:t>not</w:t>
      </w:r>
      <w:r>
        <w:rPr>
          <w:rFonts w:ascii="Times New Roman"/>
          <w:spacing w:val="12"/>
          <w:sz w:val="21"/>
        </w:rPr>
        <w:t> </w:t>
      </w:r>
      <w:r>
        <w:rPr>
          <w:rFonts w:ascii="Times New Roman"/>
          <w:sz w:val="21"/>
        </w:rPr>
        <w:t>have</w:t>
      </w:r>
      <w:r>
        <w:rPr>
          <w:rFonts w:ascii="Times New Roman"/>
          <w:spacing w:val="12"/>
          <w:sz w:val="21"/>
        </w:rPr>
        <w:t> </w:t>
      </w:r>
      <w:r>
        <w:rPr>
          <w:rFonts w:ascii="Times New Roman"/>
          <w:sz w:val="21"/>
        </w:rPr>
        <w:t>any</w:t>
      </w:r>
      <w:r>
        <w:rPr>
          <w:rFonts w:ascii="Times New Roman"/>
          <w:spacing w:val="12"/>
          <w:sz w:val="21"/>
        </w:rPr>
        <w:t> </w:t>
      </w:r>
      <w:r>
        <w:rPr>
          <w:rFonts w:ascii="Times New Roman"/>
          <w:sz w:val="21"/>
        </w:rPr>
        <w:t>conversion</w:t>
      </w:r>
      <w:r>
        <w:rPr>
          <w:rFonts w:ascii="Times New Roman"/>
          <w:spacing w:val="12"/>
          <w:sz w:val="21"/>
        </w:rPr>
        <w:t> </w:t>
      </w:r>
      <w:r>
        <w:rPr>
          <w:rFonts w:ascii="Times New Roman"/>
          <w:sz w:val="21"/>
        </w:rPr>
        <w:t>rights.</w:t>
      </w:r>
    </w:p>
    <w:p>
      <w:pPr>
        <w:pStyle w:val="BodyText"/>
        <w:spacing w:before="16"/>
        <w:rPr>
          <w:rFonts w:ascii="Times New Roman"/>
          <w:sz w:val="21"/>
        </w:rPr>
      </w:pPr>
    </w:p>
    <w:p>
      <w:pPr>
        <w:spacing w:line="254" w:lineRule="auto" w:before="0"/>
        <w:ind w:left="131" w:right="212" w:firstLine="648"/>
        <w:jc w:val="left"/>
        <w:rPr>
          <w:rFonts w:ascii="Times New Roman" w:hAnsi="Times New Roman"/>
          <w:sz w:val="21"/>
        </w:rPr>
      </w:pPr>
      <w:r>
        <w:rPr>
          <w:rFonts w:ascii="Times New Roman" w:hAnsi="Times New Roman"/>
          <w:sz w:val="21"/>
        </w:rPr>
        <w:t>Except</w:t>
      </w:r>
      <w:r>
        <w:rPr>
          <w:rFonts w:ascii="Times New Roman" w:hAnsi="Times New Roman"/>
          <w:spacing w:val="20"/>
          <w:sz w:val="21"/>
        </w:rPr>
        <w:t> </w:t>
      </w:r>
      <w:r>
        <w:rPr>
          <w:rFonts w:ascii="Times New Roman" w:hAnsi="Times New Roman"/>
          <w:sz w:val="21"/>
        </w:rPr>
        <w:t>as</w:t>
      </w:r>
      <w:r>
        <w:rPr>
          <w:rFonts w:ascii="Times New Roman" w:hAnsi="Times New Roman"/>
          <w:spacing w:val="20"/>
          <w:sz w:val="21"/>
        </w:rPr>
        <w:t> </w:t>
      </w:r>
      <w:r>
        <w:rPr>
          <w:rFonts w:ascii="Times New Roman" w:hAnsi="Times New Roman"/>
          <w:sz w:val="21"/>
        </w:rPr>
        <w:t>otherwise</w:t>
      </w:r>
      <w:r>
        <w:rPr>
          <w:rFonts w:ascii="Times New Roman" w:hAnsi="Times New Roman"/>
          <w:spacing w:val="20"/>
          <w:sz w:val="21"/>
        </w:rPr>
        <w:t> </w:t>
      </w:r>
      <w:r>
        <w:rPr>
          <w:rFonts w:ascii="Times New Roman" w:hAnsi="Times New Roman"/>
          <w:sz w:val="21"/>
        </w:rPr>
        <w:t>required</w:t>
      </w:r>
      <w:r>
        <w:rPr>
          <w:rFonts w:ascii="Times New Roman" w:hAnsi="Times New Roman"/>
          <w:spacing w:val="20"/>
          <w:sz w:val="21"/>
        </w:rPr>
        <w:t> </w:t>
      </w:r>
      <w:r>
        <w:rPr>
          <w:rFonts w:ascii="Times New Roman" w:hAnsi="Times New Roman"/>
          <w:sz w:val="21"/>
        </w:rPr>
        <w:t>by</w:t>
      </w:r>
      <w:r>
        <w:rPr>
          <w:rFonts w:ascii="Times New Roman" w:hAnsi="Times New Roman"/>
          <w:spacing w:val="20"/>
          <w:sz w:val="21"/>
        </w:rPr>
        <w:t> </w:t>
      </w:r>
      <w:r>
        <w:rPr>
          <w:rFonts w:ascii="Times New Roman" w:hAnsi="Times New Roman"/>
          <w:sz w:val="21"/>
        </w:rPr>
        <w:t>law,</w:t>
      </w:r>
      <w:r>
        <w:rPr>
          <w:rFonts w:ascii="Times New Roman" w:hAnsi="Times New Roman"/>
          <w:spacing w:val="20"/>
          <w:sz w:val="21"/>
        </w:rPr>
        <w:t> </w:t>
      </w:r>
      <w:r>
        <w:rPr>
          <w:rFonts w:ascii="Times New Roman" w:hAnsi="Times New Roman"/>
          <w:sz w:val="21"/>
        </w:rPr>
        <w:t>holders</w:t>
      </w:r>
      <w:r>
        <w:rPr>
          <w:rFonts w:ascii="Times New Roman" w:hAnsi="Times New Roman"/>
          <w:spacing w:val="20"/>
          <w:sz w:val="21"/>
        </w:rPr>
        <w:t> </w:t>
      </w:r>
      <w:r>
        <w:rPr>
          <w:rFonts w:ascii="Times New Roman" w:hAnsi="Times New Roman"/>
          <w:sz w:val="21"/>
        </w:rPr>
        <w:t>of</w:t>
      </w:r>
      <w:r>
        <w:rPr>
          <w:rFonts w:ascii="Times New Roman" w:hAnsi="Times New Roman"/>
          <w:spacing w:val="20"/>
          <w:sz w:val="21"/>
        </w:rPr>
        <w:t> </w:t>
      </w:r>
      <w:r>
        <w:rPr>
          <w:rFonts w:ascii="Times New Roman" w:hAnsi="Times New Roman"/>
          <w:sz w:val="21"/>
        </w:rPr>
        <w:t>Preferred</w:t>
      </w:r>
      <w:r>
        <w:rPr>
          <w:rFonts w:ascii="Times New Roman" w:hAnsi="Times New Roman"/>
          <w:spacing w:val="20"/>
          <w:sz w:val="21"/>
        </w:rPr>
        <w:t> </w:t>
      </w:r>
      <w:r>
        <w:rPr>
          <w:rFonts w:ascii="Times New Roman" w:hAnsi="Times New Roman"/>
          <w:sz w:val="21"/>
        </w:rPr>
        <w:t>Stock</w:t>
      </w:r>
      <w:r>
        <w:rPr>
          <w:rFonts w:ascii="Times New Roman" w:hAnsi="Times New Roman"/>
          <w:spacing w:val="20"/>
          <w:sz w:val="21"/>
        </w:rPr>
        <w:t> </w:t>
      </w:r>
      <w:r>
        <w:rPr>
          <w:rFonts w:ascii="Times New Roman" w:hAnsi="Times New Roman"/>
          <w:sz w:val="21"/>
        </w:rPr>
        <w:t>do</w:t>
      </w:r>
      <w:r>
        <w:rPr>
          <w:rFonts w:ascii="Times New Roman" w:hAnsi="Times New Roman"/>
          <w:spacing w:val="20"/>
          <w:sz w:val="21"/>
        </w:rPr>
        <w:t> </w:t>
      </w:r>
      <w:r>
        <w:rPr>
          <w:rFonts w:ascii="Times New Roman" w:hAnsi="Times New Roman"/>
          <w:sz w:val="21"/>
        </w:rPr>
        <w:t>not</w:t>
      </w:r>
      <w:r>
        <w:rPr>
          <w:rFonts w:ascii="Times New Roman" w:hAnsi="Times New Roman"/>
          <w:spacing w:val="20"/>
          <w:sz w:val="21"/>
        </w:rPr>
        <w:t> </w:t>
      </w:r>
      <w:r>
        <w:rPr>
          <w:rFonts w:ascii="Times New Roman" w:hAnsi="Times New Roman"/>
          <w:sz w:val="21"/>
        </w:rPr>
        <w:t>have</w:t>
      </w:r>
      <w:r>
        <w:rPr>
          <w:rFonts w:ascii="Times New Roman" w:hAnsi="Times New Roman"/>
          <w:spacing w:val="20"/>
          <w:sz w:val="21"/>
        </w:rPr>
        <w:t> </w:t>
      </w:r>
      <w:r>
        <w:rPr>
          <w:rFonts w:ascii="Times New Roman" w:hAnsi="Times New Roman"/>
          <w:sz w:val="21"/>
        </w:rPr>
        <w:t>general</w:t>
      </w:r>
      <w:r>
        <w:rPr>
          <w:rFonts w:ascii="Times New Roman" w:hAnsi="Times New Roman"/>
          <w:spacing w:val="20"/>
          <w:sz w:val="21"/>
        </w:rPr>
        <w:t> </w:t>
      </w:r>
      <w:r>
        <w:rPr>
          <w:rFonts w:ascii="Times New Roman" w:hAnsi="Times New Roman"/>
          <w:sz w:val="21"/>
        </w:rPr>
        <w:t>voting</w:t>
      </w:r>
      <w:r>
        <w:rPr>
          <w:rFonts w:ascii="Times New Roman" w:hAnsi="Times New Roman"/>
          <w:spacing w:val="20"/>
          <w:sz w:val="21"/>
        </w:rPr>
        <w:t> </w:t>
      </w:r>
      <w:r>
        <w:rPr>
          <w:rFonts w:ascii="Times New Roman" w:hAnsi="Times New Roman"/>
          <w:sz w:val="21"/>
        </w:rPr>
        <w:t>rights</w:t>
      </w:r>
      <w:r>
        <w:rPr>
          <w:rFonts w:ascii="Times New Roman" w:hAnsi="Times New Roman"/>
          <w:spacing w:val="20"/>
          <w:sz w:val="21"/>
        </w:rPr>
        <w:t> </w:t>
      </w:r>
      <w:r>
        <w:rPr>
          <w:rFonts w:ascii="Times New Roman" w:hAnsi="Times New Roman"/>
          <w:sz w:val="21"/>
        </w:rPr>
        <w:t>but</w:t>
      </w:r>
      <w:r>
        <w:rPr>
          <w:rFonts w:ascii="Times New Roman" w:hAnsi="Times New Roman"/>
          <w:spacing w:val="20"/>
          <w:sz w:val="21"/>
        </w:rPr>
        <w:t> </w:t>
      </w:r>
      <w:r>
        <w:rPr>
          <w:rFonts w:ascii="Times New Roman" w:hAnsi="Times New Roman"/>
          <w:sz w:val="21"/>
        </w:rPr>
        <w:t>do</w:t>
      </w:r>
      <w:r>
        <w:rPr>
          <w:rFonts w:ascii="Times New Roman" w:hAnsi="Times New Roman"/>
          <w:spacing w:val="20"/>
          <w:sz w:val="21"/>
        </w:rPr>
        <w:t> </w:t>
      </w:r>
      <w:r>
        <w:rPr>
          <w:rFonts w:ascii="Times New Roman" w:hAnsi="Times New Roman"/>
          <w:sz w:val="21"/>
        </w:rPr>
        <w:t>have</w:t>
      </w:r>
      <w:r>
        <w:rPr>
          <w:rFonts w:ascii="Times New Roman" w:hAnsi="Times New Roman"/>
          <w:spacing w:val="20"/>
          <w:sz w:val="21"/>
        </w:rPr>
        <w:t> </w:t>
      </w:r>
      <w:r>
        <w:rPr>
          <w:rFonts w:ascii="Times New Roman" w:hAnsi="Times New Roman"/>
          <w:sz w:val="21"/>
        </w:rPr>
        <w:t>the</w:t>
      </w:r>
      <w:r>
        <w:rPr>
          <w:rFonts w:ascii="Times New Roman" w:hAnsi="Times New Roman"/>
          <w:spacing w:val="20"/>
          <w:sz w:val="21"/>
        </w:rPr>
        <w:t> </w:t>
      </w:r>
      <w:r>
        <w:rPr>
          <w:rFonts w:ascii="Times New Roman" w:hAnsi="Times New Roman"/>
          <w:sz w:val="21"/>
        </w:rPr>
        <w:t>right</w:t>
      </w:r>
      <w:r>
        <w:rPr>
          <w:rFonts w:ascii="Times New Roman" w:hAnsi="Times New Roman"/>
          <w:spacing w:val="20"/>
          <w:sz w:val="21"/>
        </w:rPr>
        <w:t> </w:t>
      </w:r>
      <w:r>
        <w:rPr>
          <w:rFonts w:ascii="Times New Roman" w:hAnsi="Times New Roman"/>
          <w:sz w:val="21"/>
        </w:rPr>
        <w:t>to vote as a separate class with one vote per share on, (i) the sale of all or substantially all of the assets of the Company and its</w:t>
      </w:r>
      <w:r>
        <w:rPr>
          <w:rFonts w:ascii="Times New Roman" w:hAnsi="Times New Roman"/>
          <w:spacing w:val="80"/>
          <w:sz w:val="21"/>
        </w:rPr>
        <w:t> </w:t>
      </w:r>
      <w:r>
        <w:rPr>
          <w:rFonts w:ascii="Times New Roman" w:hAnsi="Times New Roman"/>
          <w:sz w:val="21"/>
        </w:rPr>
        <w:t>subsidiaries,</w:t>
      </w:r>
      <w:r>
        <w:rPr>
          <w:rFonts w:ascii="Times New Roman" w:hAnsi="Times New Roman"/>
          <w:spacing w:val="22"/>
          <w:sz w:val="21"/>
        </w:rPr>
        <w:t> </w:t>
      </w:r>
      <w:r>
        <w:rPr>
          <w:rFonts w:ascii="Times New Roman" w:hAnsi="Times New Roman"/>
          <w:sz w:val="21"/>
        </w:rPr>
        <w:t>(ii)</w:t>
      </w:r>
      <w:r>
        <w:rPr>
          <w:rFonts w:ascii="Times New Roman" w:hAnsi="Times New Roman"/>
          <w:spacing w:val="22"/>
          <w:sz w:val="21"/>
        </w:rPr>
        <w:t> </w:t>
      </w:r>
      <w:r>
        <w:rPr>
          <w:rFonts w:ascii="Times New Roman" w:hAnsi="Times New Roman"/>
          <w:sz w:val="21"/>
        </w:rPr>
        <w:t>on</w:t>
      </w:r>
      <w:r>
        <w:rPr>
          <w:rFonts w:ascii="Times New Roman" w:hAnsi="Times New Roman"/>
          <w:spacing w:val="22"/>
          <w:sz w:val="21"/>
        </w:rPr>
        <w:t> </w:t>
      </w:r>
      <w:r>
        <w:rPr>
          <w:rFonts w:ascii="Times New Roman" w:hAnsi="Times New Roman"/>
          <w:sz w:val="21"/>
        </w:rPr>
        <w:t>a</w:t>
      </w:r>
      <w:r>
        <w:rPr>
          <w:rFonts w:ascii="Times New Roman" w:hAnsi="Times New Roman"/>
          <w:spacing w:val="22"/>
          <w:sz w:val="21"/>
        </w:rPr>
        <w:t> </w:t>
      </w:r>
      <w:r>
        <w:rPr>
          <w:rFonts w:ascii="Times New Roman" w:hAnsi="Times New Roman"/>
          <w:sz w:val="21"/>
        </w:rPr>
        <w:t>merger,</w:t>
      </w:r>
      <w:r>
        <w:rPr>
          <w:rFonts w:ascii="Times New Roman" w:hAnsi="Times New Roman"/>
          <w:spacing w:val="22"/>
          <w:sz w:val="21"/>
        </w:rPr>
        <w:t> </w:t>
      </w:r>
      <w:r>
        <w:rPr>
          <w:rFonts w:ascii="Times New Roman" w:hAnsi="Times New Roman"/>
          <w:sz w:val="21"/>
        </w:rPr>
        <w:t>consolidation,</w:t>
      </w:r>
      <w:r>
        <w:rPr>
          <w:rFonts w:ascii="Times New Roman" w:hAnsi="Times New Roman"/>
          <w:spacing w:val="22"/>
          <w:sz w:val="21"/>
        </w:rPr>
        <w:t> </w:t>
      </w:r>
      <w:r>
        <w:rPr>
          <w:rFonts w:ascii="Times New Roman" w:hAnsi="Times New Roman"/>
          <w:sz w:val="21"/>
        </w:rPr>
        <w:t>liquidation</w:t>
      </w:r>
      <w:r>
        <w:rPr>
          <w:rFonts w:ascii="Times New Roman" w:hAnsi="Times New Roman"/>
          <w:spacing w:val="22"/>
          <w:sz w:val="21"/>
        </w:rPr>
        <w:t> </w:t>
      </w:r>
      <w:r>
        <w:rPr>
          <w:rFonts w:ascii="Times New Roman" w:hAnsi="Times New Roman"/>
          <w:sz w:val="21"/>
        </w:rPr>
        <w:t>or</w:t>
      </w:r>
      <w:r>
        <w:rPr>
          <w:rFonts w:ascii="Times New Roman" w:hAnsi="Times New Roman"/>
          <w:spacing w:val="22"/>
          <w:sz w:val="21"/>
        </w:rPr>
        <w:t> </w:t>
      </w:r>
      <w:r>
        <w:rPr>
          <w:rFonts w:ascii="Times New Roman" w:hAnsi="Times New Roman"/>
          <w:sz w:val="21"/>
        </w:rPr>
        <w:t>dissolution</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Company,</w:t>
      </w:r>
      <w:r>
        <w:rPr>
          <w:rFonts w:ascii="Times New Roman" w:hAnsi="Times New Roman"/>
          <w:spacing w:val="22"/>
          <w:sz w:val="21"/>
        </w:rPr>
        <w:t> </w:t>
      </w:r>
      <w:r>
        <w:rPr>
          <w:rFonts w:ascii="Times New Roman" w:hAnsi="Times New Roman"/>
          <w:sz w:val="21"/>
        </w:rPr>
        <w:t>or</w:t>
      </w:r>
      <w:r>
        <w:rPr>
          <w:rFonts w:ascii="Times New Roman" w:hAnsi="Times New Roman"/>
          <w:spacing w:val="22"/>
          <w:sz w:val="21"/>
        </w:rPr>
        <w:t> </w:t>
      </w:r>
      <w:r>
        <w:rPr>
          <w:rFonts w:ascii="Times New Roman" w:hAnsi="Times New Roman"/>
          <w:sz w:val="21"/>
        </w:rPr>
        <w:t>(iii)</w:t>
      </w:r>
      <w:r>
        <w:rPr>
          <w:rFonts w:ascii="Times New Roman" w:hAnsi="Times New Roman"/>
          <w:spacing w:val="22"/>
          <w:sz w:val="21"/>
        </w:rPr>
        <w:t> </w:t>
      </w:r>
      <w:r>
        <w:rPr>
          <w:rFonts w:ascii="Times New Roman" w:hAnsi="Times New Roman"/>
          <w:sz w:val="21"/>
        </w:rPr>
        <w:t>on</w:t>
      </w:r>
      <w:r>
        <w:rPr>
          <w:rFonts w:ascii="Times New Roman" w:hAnsi="Times New Roman"/>
          <w:spacing w:val="22"/>
          <w:sz w:val="21"/>
        </w:rPr>
        <w:t> </w:t>
      </w:r>
      <w:r>
        <w:rPr>
          <w:rFonts w:ascii="Times New Roman" w:hAnsi="Times New Roman"/>
          <w:sz w:val="21"/>
        </w:rPr>
        <w:t>the</w:t>
      </w:r>
      <w:r>
        <w:rPr>
          <w:rFonts w:ascii="Times New Roman" w:hAnsi="Times New Roman"/>
          <w:spacing w:val="22"/>
          <w:sz w:val="21"/>
        </w:rPr>
        <w:t> </w:t>
      </w:r>
      <w:r>
        <w:rPr>
          <w:rFonts w:ascii="Times New Roman" w:hAnsi="Times New Roman"/>
          <w:sz w:val="21"/>
        </w:rPr>
        <w:t>sale</w:t>
      </w:r>
      <w:r>
        <w:rPr>
          <w:rFonts w:ascii="Times New Roman" w:hAnsi="Times New Roman"/>
          <w:spacing w:val="22"/>
          <w:sz w:val="21"/>
        </w:rPr>
        <w:t> </w:t>
      </w:r>
      <w:r>
        <w:rPr>
          <w:rFonts w:ascii="Times New Roman" w:hAnsi="Times New Roman"/>
          <w:sz w:val="21"/>
        </w:rPr>
        <w:t>or</w:t>
      </w:r>
      <w:r>
        <w:rPr>
          <w:rFonts w:ascii="Times New Roman" w:hAnsi="Times New Roman"/>
          <w:spacing w:val="22"/>
          <w:sz w:val="21"/>
        </w:rPr>
        <w:t> </w:t>
      </w:r>
      <w:r>
        <w:rPr>
          <w:rFonts w:ascii="Times New Roman" w:hAnsi="Times New Roman"/>
          <w:sz w:val="21"/>
        </w:rPr>
        <w:t>assignment</w:t>
      </w:r>
      <w:r>
        <w:rPr>
          <w:rFonts w:ascii="Times New Roman" w:hAnsi="Times New Roman"/>
          <w:spacing w:val="22"/>
          <w:sz w:val="21"/>
        </w:rPr>
        <w:t> </w:t>
      </w:r>
      <w:r>
        <w:rPr>
          <w:rFonts w:ascii="Times New Roman" w:hAnsi="Times New Roman"/>
          <w:sz w:val="21"/>
        </w:rPr>
        <w:t>of</w:t>
      </w:r>
      <w:r>
        <w:rPr>
          <w:rFonts w:ascii="Times New Roman" w:hAnsi="Times New Roman"/>
          <w:spacing w:val="22"/>
          <w:sz w:val="21"/>
        </w:rPr>
        <w:t> </w:t>
      </w:r>
      <w:r>
        <w:rPr>
          <w:rFonts w:ascii="Times New Roman" w:hAnsi="Times New Roman"/>
          <w:sz w:val="21"/>
        </w:rPr>
        <w:t>the “NIKE” trademark for athletic shoes sold in the United States. If any such matter is submitted for approval by the holders of the</w:t>
      </w:r>
      <w:r>
        <w:rPr>
          <w:rFonts w:ascii="Times New Roman" w:hAnsi="Times New Roman"/>
          <w:spacing w:val="80"/>
          <w:sz w:val="21"/>
        </w:rPr>
        <w:t> </w:t>
      </w:r>
      <w:r>
        <w:rPr>
          <w:rFonts w:ascii="Times New Roman" w:hAnsi="Times New Roman"/>
          <w:sz w:val="21"/>
        </w:rPr>
        <w:t>Preferred Stock and is not approved by more than 66⅔% of such holders, then the Company has the right to redeem the shares of</w:t>
      </w:r>
      <w:r>
        <w:rPr>
          <w:rFonts w:ascii="Times New Roman" w:hAnsi="Times New Roman"/>
          <w:spacing w:val="80"/>
          <w:sz w:val="21"/>
        </w:rPr>
        <w:t> </w:t>
      </w:r>
      <w:r>
        <w:rPr>
          <w:rFonts w:ascii="Times New Roman" w:hAnsi="Times New Roman"/>
          <w:sz w:val="21"/>
        </w:rPr>
        <w:t>Preferred Stock voting against such action at the redemption price of $1.00 per share, plus accrued dividends and interest, if any, and</w:t>
      </w:r>
      <w:r>
        <w:rPr>
          <w:rFonts w:ascii="Times New Roman" w:hAnsi="Times New Roman"/>
          <w:spacing w:val="80"/>
          <w:w w:val="150"/>
          <w:sz w:val="21"/>
        </w:rPr>
        <w:t> </w:t>
      </w:r>
      <w:r>
        <w:rPr>
          <w:rFonts w:ascii="Times New Roman" w:hAnsi="Times New Roman"/>
          <w:sz w:val="21"/>
        </w:rPr>
        <w:t>the holders of such Preferred Stock have the right to require the Company to redeem their shares at the same price. The outstanding</w:t>
      </w:r>
      <w:r>
        <w:rPr>
          <w:rFonts w:ascii="Times New Roman" w:hAnsi="Times New Roman"/>
          <w:spacing w:val="80"/>
          <w:w w:val="150"/>
          <w:sz w:val="21"/>
        </w:rPr>
        <w:t> </w:t>
      </w:r>
      <w:r>
        <w:rPr>
          <w:rFonts w:ascii="Times New Roman" w:hAnsi="Times New Roman"/>
          <w:sz w:val="21"/>
        </w:rPr>
        <w:t>shares of Preferred Stock may also be redeemed by the Company, at its option, or at the option of the holders of Preferred Stock, at a</w:t>
      </w:r>
      <w:r>
        <w:rPr>
          <w:rFonts w:ascii="Times New Roman" w:hAnsi="Times New Roman"/>
          <w:spacing w:val="80"/>
          <w:w w:val="150"/>
          <w:sz w:val="21"/>
        </w:rPr>
        <w:t> </w:t>
      </w:r>
      <w:r>
        <w:rPr>
          <w:rFonts w:ascii="Times New Roman" w:hAnsi="Times New Roman"/>
          <w:sz w:val="21"/>
        </w:rPr>
        <w:t>redemption</w:t>
      </w:r>
      <w:r>
        <w:rPr>
          <w:rFonts w:ascii="Times New Roman" w:hAnsi="Times New Roman"/>
          <w:spacing w:val="27"/>
          <w:sz w:val="21"/>
        </w:rPr>
        <w:t> </w:t>
      </w:r>
      <w:r>
        <w:rPr>
          <w:rFonts w:ascii="Times New Roman" w:hAnsi="Times New Roman"/>
          <w:sz w:val="21"/>
        </w:rPr>
        <w:t>price</w:t>
      </w:r>
      <w:r>
        <w:rPr>
          <w:rFonts w:ascii="Times New Roman" w:hAnsi="Times New Roman"/>
          <w:spacing w:val="27"/>
          <w:sz w:val="21"/>
        </w:rPr>
        <w:t> </w:t>
      </w:r>
      <w:r>
        <w:rPr>
          <w:rFonts w:ascii="Times New Roman" w:hAnsi="Times New Roman"/>
          <w:sz w:val="21"/>
        </w:rPr>
        <w:t>of</w:t>
      </w:r>
      <w:r>
        <w:rPr>
          <w:rFonts w:ascii="Times New Roman" w:hAnsi="Times New Roman"/>
          <w:spacing w:val="27"/>
          <w:sz w:val="21"/>
        </w:rPr>
        <w:t> </w:t>
      </w:r>
      <w:r>
        <w:rPr>
          <w:rFonts w:ascii="Times New Roman" w:hAnsi="Times New Roman"/>
          <w:sz w:val="21"/>
        </w:rPr>
        <w:t>$1.00</w:t>
      </w:r>
      <w:r>
        <w:rPr>
          <w:rFonts w:ascii="Times New Roman" w:hAnsi="Times New Roman"/>
          <w:spacing w:val="27"/>
          <w:sz w:val="21"/>
        </w:rPr>
        <w:t> </w:t>
      </w:r>
      <w:r>
        <w:rPr>
          <w:rFonts w:ascii="Times New Roman" w:hAnsi="Times New Roman"/>
          <w:sz w:val="21"/>
        </w:rPr>
        <w:t>per</w:t>
      </w:r>
      <w:r>
        <w:rPr>
          <w:rFonts w:ascii="Times New Roman" w:hAnsi="Times New Roman"/>
          <w:spacing w:val="27"/>
          <w:sz w:val="21"/>
        </w:rPr>
        <w:t> </w:t>
      </w:r>
      <w:r>
        <w:rPr>
          <w:rFonts w:ascii="Times New Roman" w:hAnsi="Times New Roman"/>
          <w:sz w:val="21"/>
        </w:rPr>
        <w:t>share,</w:t>
      </w:r>
      <w:r>
        <w:rPr>
          <w:rFonts w:ascii="Times New Roman" w:hAnsi="Times New Roman"/>
          <w:spacing w:val="27"/>
          <w:sz w:val="21"/>
        </w:rPr>
        <w:t> </w:t>
      </w:r>
      <w:r>
        <w:rPr>
          <w:rFonts w:ascii="Times New Roman" w:hAnsi="Times New Roman"/>
          <w:sz w:val="21"/>
        </w:rPr>
        <w:t>plus</w:t>
      </w:r>
      <w:r>
        <w:rPr>
          <w:rFonts w:ascii="Times New Roman" w:hAnsi="Times New Roman"/>
          <w:spacing w:val="27"/>
          <w:sz w:val="21"/>
        </w:rPr>
        <w:t> </w:t>
      </w:r>
      <w:r>
        <w:rPr>
          <w:rFonts w:ascii="Times New Roman" w:hAnsi="Times New Roman"/>
          <w:sz w:val="21"/>
        </w:rPr>
        <w:t>any</w:t>
      </w:r>
      <w:r>
        <w:rPr>
          <w:rFonts w:ascii="Times New Roman" w:hAnsi="Times New Roman"/>
          <w:spacing w:val="27"/>
          <w:sz w:val="21"/>
        </w:rPr>
        <w:t> </w:t>
      </w:r>
      <w:r>
        <w:rPr>
          <w:rFonts w:ascii="Times New Roman" w:hAnsi="Times New Roman"/>
          <w:sz w:val="21"/>
        </w:rPr>
        <w:t>accrued</w:t>
      </w:r>
      <w:r>
        <w:rPr>
          <w:rFonts w:ascii="Times New Roman" w:hAnsi="Times New Roman"/>
          <w:spacing w:val="27"/>
          <w:sz w:val="21"/>
        </w:rPr>
        <w:t> </w:t>
      </w:r>
      <w:r>
        <w:rPr>
          <w:rFonts w:ascii="Times New Roman" w:hAnsi="Times New Roman"/>
          <w:sz w:val="21"/>
        </w:rPr>
        <w:t>dividends</w:t>
      </w:r>
      <w:r>
        <w:rPr>
          <w:rFonts w:ascii="Times New Roman" w:hAnsi="Times New Roman"/>
          <w:spacing w:val="27"/>
          <w:sz w:val="21"/>
        </w:rPr>
        <w:t> </w:t>
      </w:r>
      <w:r>
        <w:rPr>
          <w:rFonts w:ascii="Times New Roman" w:hAnsi="Times New Roman"/>
          <w:sz w:val="21"/>
        </w:rPr>
        <w:t>and</w:t>
      </w:r>
      <w:r>
        <w:rPr>
          <w:rFonts w:ascii="Times New Roman" w:hAnsi="Times New Roman"/>
          <w:spacing w:val="27"/>
          <w:sz w:val="21"/>
        </w:rPr>
        <w:t> </w:t>
      </w:r>
      <w:r>
        <w:rPr>
          <w:rFonts w:ascii="Times New Roman" w:hAnsi="Times New Roman"/>
          <w:sz w:val="21"/>
        </w:rPr>
        <w:t>interest,</w:t>
      </w:r>
      <w:r>
        <w:rPr>
          <w:rFonts w:ascii="Times New Roman" w:hAnsi="Times New Roman"/>
          <w:spacing w:val="27"/>
          <w:sz w:val="21"/>
        </w:rPr>
        <w:t> </w:t>
      </w:r>
      <w:r>
        <w:rPr>
          <w:rFonts w:ascii="Times New Roman" w:hAnsi="Times New Roman"/>
          <w:sz w:val="21"/>
        </w:rPr>
        <w:t>under</w:t>
      </w:r>
      <w:r>
        <w:rPr>
          <w:rFonts w:ascii="Times New Roman" w:hAnsi="Times New Roman"/>
          <w:spacing w:val="27"/>
          <w:sz w:val="21"/>
        </w:rPr>
        <w:t> </w:t>
      </w:r>
      <w:r>
        <w:rPr>
          <w:rFonts w:ascii="Times New Roman" w:hAnsi="Times New Roman"/>
          <w:sz w:val="21"/>
        </w:rPr>
        <w:t>certain</w:t>
      </w:r>
      <w:r>
        <w:rPr>
          <w:rFonts w:ascii="Times New Roman" w:hAnsi="Times New Roman"/>
          <w:spacing w:val="27"/>
          <w:sz w:val="21"/>
        </w:rPr>
        <w:t> </w:t>
      </w:r>
      <w:r>
        <w:rPr>
          <w:rFonts w:ascii="Times New Roman" w:hAnsi="Times New Roman"/>
          <w:sz w:val="21"/>
        </w:rPr>
        <w:t>other</w:t>
      </w:r>
      <w:r>
        <w:rPr>
          <w:rFonts w:ascii="Times New Roman" w:hAnsi="Times New Roman"/>
          <w:spacing w:val="27"/>
          <w:sz w:val="21"/>
        </w:rPr>
        <w:t> </w:t>
      </w:r>
      <w:r>
        <w:rPr>
          <w:rFonts w:ascii="Times New Roman" w:hAnsi="Times New Roman"/>
          <w:sz w:val="21"/>
        </w:rPr>
        <w:t>circumstances.</w:t>
      </w:r>
    </w:p>
    <w:p>
      <w:pPr>
        <w:spacing w:before="221"/>
        <w:ind w:left="131" w:right="0" w:firstLine="0"/>
        <w:jc w:val="left"/>
        <w:rPr>
          <w:rFonts w:ascii="Times New Roman"/>
          <w:i/>
          <w:sz w:val="21"/>
        </w:rPr>
      </w:pPr>
      <w:r>
        <w:rPr>
          <w:rFonts w:ascii="Times New Roman"/>
          <w:i/>
          <w:sz w:val="21"/>
        </w:rPr>
        <w:t>Voting</w:t>
      </w:r>
      <w:r>
        <w:rPr>
          <w:rFonts w:ascii="Times New Roman"/>
          <w:i/>
          <w:spacing w:val="8"/>
          <w:sz w:val="21"/>
        </w:rPr>
        <w:t> </w:t>
      </w:r>
      <w:r>
        <w:rPr>
          <w:rFonts w:ascii="Times New Roman"/>
          <w:i/>
          <w:sz w:val="21"/>
        </w:rPr>
        <w:t>for</w:t>
      </w:r>
      <w:r>
        <w:rPr>
          <w:rFonts w:ascii="Times New Roman"/>
          <w:i/>
          <w:spacing w:val="8"/>
          <w:sz w:val="21"/>
        </w:rPr>
        <w:t> </w:t>
      </w:r>
      <w:r>
        <w:rPr>
          <w:rFonts w:ascii="Times New Roman"/>
          <w:i/>
          <w:sz w:val="21"/>
        </w:rPr>
        <w:t>the</w:t>
      </w:r>
      <w:r>
        <w:rPr>
          <w:rFonts w:ascii="Times New Roman"/>
          <w:i/>
          <w:spacing w:val="8"/>
          <w:sz w:val="21"/>
        </w:rPr>
        <w:t> </w:t>
      </w:r>
      <w:r>
        <w:rPr>
          <w:rFonts w:ascii="Times New Roman"/>
          <w:i/>
          <w:sz w:val="21"/>
        </w:rPr>
        <w:t>Election</w:t>
      </w:r>
      <w:r>
        <w:rPr>
          <w:rFonts w:ascii="Times New Roman"/>
          <w:i/>
          <w:spacing w:val="9"/>
          <w:sz w:val="21"/>
        </w:rPr>
        <w:t> </w:t>
      </w:r>
      <w:r>
        <w:rPr>
          <w:rFonts w:ascii="Times New Roman"/>
          <w:i/>
          <w:sz w:val="21"/>
        </w:rPr>
        <w:t>of</w:t>
      </w:r>
      <w:r>
        <w:rPr>
          <w:rFonts w:ascii="Times New Roman"/>
          <w:i/>
          <w:spacing w:val="8"/>
          <w:sz w:val="21"/>
        </w:rPr>
        <w:t> </w:t>
      </w:r>
      <w:r>
        <w:rPr>
          <w:rFonts w:ascii="Times New Roman"/>
          <w:i/>
          <w:spacing w:val="-2"/>
          <w:sz w:val="21"/>
        </w:rPr>
        <w:t>Directors</w:t>
      </w:r>
    </w:p>
    <w:p>
      <w:pPr>
        <w:pStyle w:val="BodyText"/>
        <w:spacing w:before="30"/>
        <w:rPr>
          <w:rFonts w:ascii="Times New Roman"/>
          <w:i/>
          <w:sz w:val="21"/>
        </w:rPr>
      </w:pPr>
    </w:p>
    <w:p>
      <w:pPr>
        <w:spacing w:line="254" w:lineRule="auto" w:before="0"/>
        <w:ind w:left="131" w:right="412" w:firstLine="648"/>
        <w:jc w:val="left"/>
        <w:rPr>
          <w:rFonts w:ascii="Times New Roman"/>
          <w:sz w:val="21"/>
        </w:rPr>
      </w:pPr>
      <w:r>
        <w:rPr>
          <w:rFonts w:ascii="Times New Roman"/>
          <w:sz w:val="21"/>
        </w:rPr>
        <w:t>At any time and so long as the number of outstanding shares of Class B Common Stock equals or exceeds 25% of the total</w:t>
      </w:r>
      <w:r>
        <w:rPr>
          <w:rFonts w:ascii="Times New Roman"/>
          <w:spacing w:val="80"/>
          <w:sz w:val="21"/>
        </w:rPr>
        <w:t> </w:t>
      </w:r>
      <w:r>
        <w:rPr>
          <w:rFonts w:ascii="Times New Roman"/>
          <w:sz w:val="21"/>
        </w:rPr>
        <w:t>outstanding shares of Common Stock, the holders of Class A Common Stock and Class B Common stock will vote as separate</w:t>
      </w:r>
      <w:r>
        <w:rPr>
          <w:rFonts w:ascii="Times New Roman"/>
          <w:spacing w:val="80"/>
          <w:sz w:val="21"/>
        </w:rPr>
        <w:t> </w:t>
      </w:r>
      <w:r>
        <w:rPr>
          <w:rFonts w:ascii="Times New Roman"/>
          <w:sz w:val="21"/>
        </w:rPr>
        <w:t>classes for the purposes of electing directors. In such case, holders of Class B Common Stock, voting as a separate class, shall be</w:t>
      </w:r>
      <w:r>
        <w:rPr>
          <w:rFonts w:ascii="Times New Roman"/>
          <w:spacing w:val="80"/>
          <w:sz w:val="21"/>
        </w:rPr>
        <w:t> </w:t>
      </w:r>
      <w:r>
        <w:rPr>
          <w:rFonts w:ascii="Times New Roman"/>
          <w:sz w:val="21"/>
        </w:rPr>
        <w:t>entitled to elect 25% (rounded up to</w:t>
      </w:r>
    </w:p>
    <w:p>
      <w:pPr>
        <w:pStyle w:val="BodyText"/>
        <w:rPr>
          <w:rFonts w:ascii="Times New Roman"/>
          <w:sz w:val="20"/>
        </w:rPr>
      </w:pPr>
    </w:p>
    <w:p>
      <w:pPr>
        <w:pStyle w:val="BodyText"/>
        <w:spacing w:before="65"/>
        <w:rPr>
          <w:rFonts w:ascii="Times New Roman"/>
          <w:sz w:val="20"/>
        </w:rPr>
      </w:pPr>
      <w:r>
        <w:rPr/>
        <mc:AlternateContent>
          <mc:Choice Requires="wps">
            <w:drawing>
              <wp:anchor distT="0" distB="0" distL="0" distR="0" allowOverlap="1" layoutInCell="1" locked="0" behindDoc="1" simplePos="0" relativeHeight="487706624">
                <wp:simplePos x="0" y="0"/>
                <wp:positionH relativeFrom="page">
                  <wp:posOffset>222884</wp:posOffset>
                </wp:positionH>
                <wp:positionV relativeFrom="paragraph">
                  <wp:posOffset>202552</wp:posOffset>
                </wp:positionV>
                <wp:extent cx="7312659" cy="17145"/>
                <wp:effectExtent l="0" t="0" r="0" b="0"/>
                <wp:wrapTopAndBottom/>
                <wp:docPr id="658" name="Group 658"/>
                <wp:cNvGraphicFramePr>
                  <a:graphicFrameLocks/>
                </wp:cNvGraphicFramePr>
                <a:graphic>
                  <a:graphicData uri="http://schemas.microsoft.com/office/word/2010/wordprocessingGroup">
                    <wpg:wgp>
                      <wpg:cNvPr id="658" name="Group 658"/>
                      <wpg:cNvGrpSpPr/>
                      <wpg:grpSpPr>
                        <a:xfrm>
                          <a:off x="0" y="0"/>
                          <a:ext cx="7312659" cy="17145"/>
                          <a:chExt cx="7312659" cy="17145"/>
                        </a:xfrm>
                      </wpg:grpSpPr>
                      <wps:wsp>
                        <wps:cNvPr id="659" name="Graphic 65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60" name="Graphic 66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61" name="Graphic 66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62" name="Graphic 66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5.949023pt;width:575.8pt;height:1.35pt;mso-position-horizontal-relative:page;mso-position-vertical-relative:paragraph;z-index:-15609856;mso-wrap-distance-left:0;mso-wrap-distance-right:0" id="docshapegroup652" coordorigin="351,319" coordsize="11516,27">
                <v:shape style="position:absolute;left:351;top:318;width:11516;height:14" id="docshape653" coordorigin="351,319" coordsize="11516,14" path="m11853,332l364,332,351,319,11867,319,11853,332xe" filled="true" fillcolor="#9a9a9a" stroked="false">
                  <v:path arrowok="t"/>
                  <v:fill type="solid"/>
                </v:shape>
                <v:shape style="position:absolute;left:351;top:332;width:11516;height:14" id="docshape654" coordorigin="351,332" coordsize="11516,14" path="m11867,346l351,346,364,332,11853,332,11867,346xe" filled="true" fillcolor="#ededed" stroked="false">
                  <v:path arrowok="t"/>
                  <v:fill type="solid"/>
                </v:shape>
                <v:shape style="position:absolute;left:351;top:318;width:14;height:27" id="docshape655" coordorigin="351,319" coordsize="14,27" path="m351,346l351,319,364,332,351,346xe" filled="true" fillcolor="#9a9a9a" stroked="false">
                  <v:path arrowok="t"/>
                  <v:fill type="solid"/>
                </v:shape>
                <v:shape style="position:absolute;left:11853;top:318;width:14;height:27" id="docshape656" coordorigin="11853,319" coordsize="14,27" path="m11866,346l11853,346,11853,332,11866,319,11866,346xe" filled="true" fillcolor="#ededed" stroked="false">
                  <v:path arrowok="t"/>
                  <v:fill type="solid"/>
                </v:shape>
                <w10:wrap type="topAndBottom"/>
              </v:group>
            </w:pict>
          </mc:Fallback>
        </mc:AlternateContent>
      </w:r>
    </w:p>
    <w:p>
      <w:pPr>
        <w:spacing w:after="0"/>
        <w:rPr>
          <w:rFonts w:ascii="Times New Roman"/>
          <w:sz w:val="20"/>
        </w:rPr>
        <w:sectPr>
          <w:headerReference w:type="default" r:id="rId48"/>
          <w:pgSz w:w="12240" w:h="15840"/>
          <w:pgMar w:header="0" w:footer="0" w:top="760" w:bottom="280" w:left="220" w:right="260"/>
        </w:sectPr>
      </w:pPr>
    </w:p>
    <w:p>
      <w:pPr>
        <w:spacing w:line="254" w:lineRule="auto" w:before="75"/>
        <w:ind w:left="131" w:right="212" w:firstLine="0"/>
        <w:jc w:val="left"/>
        <w:rPr>
          <w:rFonts w:ascii="Times New Roman"/>
          <w:sz w:val="21"/>
        </w:rPr>
      </w:pPr>
      <w:r>
        <w:rPr>
          <w:rFonts w:ascii="Times New Roman"/>
          <w:sz w:val="21"/>
        </w:rPr>
        <w:t>the nearest whole number) of the total number of authorized directors with holders of Class A Common Stock, voting as a separate</w:t>
      </w:r>
      <w:r>
        <w:rPr>
          <w:rFonts w:ascii="Times New Roman"/>
          <w:spacing w:val="80"/>
          <w:sz w:val="21"/>
        </w:rPr>
        <w:t> </w:t>
      </w:r>
      <w:r>
        <w:rPr>
          <w:rFonts w:ascii="Times New Roman"/>
          <w:sz w:val="21"/>
        </w:rPr>
        <w:t>class, electing the remaining directors.</w:t>
      </w:r>
    </w:p>
    <w:p>
      <w:pPr>
        <w:pStyle w:val="BodyText"/>
        <w:spacing w:before="16"/>
        <w:rPr>
          <w:rFonts w:ascii="Times New Roman"/>
          <w:sz w:val="21"/>
        </w:rPr>
      </w:pPr>
    </w:p>
    <w:p>
      <w:pPr>
        <w:spacing w:line="254" w:lineRule="auto" w:before="0"/>
        <w:ind w:left="131" w:right="385" w:firstLine="648"/>
        <w:jc w:val="left"/>
        <w:rPr>
          <w:rFonts w:ascii="Times New Roman"/>
          <w:sz w:val="21"/>
        </w:rPr>
      </w:pPr>
      <w:r>
        <w:rPr>
          <w:rFonts w:ascii="Times New Roman"/>
          <w:sz w:val="21"/>
        </w:rPr>
        <w:t>Notwithstanding the above paragraph, in the event that the number of outstanding shares of Class A Common Stock is less</w:t>
      </w:r>
      <w:r>
        <w:rPr>
          <w:rFonts w:ascii="Times New Roman"/>
          <w:spacing w:val="80"/>
          <w:sz w:val="21"/>
        </w:rPr>
        <w:t> </w:t>
      </w:r>
      <w:r>
        <w:rPr>
          <w:rFonts w:ascii="Times New Roman"/>
          <w:sz w:val="21"/>
        </w:rPr>
        <w:t>than 12.5% of the total number of Common Stock shares outstanding, the holders of Class B Common Stock, voting as a separate</w:t>
      </w:r>
      <w:r>
        <w:rPr>
          <w:rFonts w:ascii="Times New Roman"/>
          <w:spacing w:val="80"/>
          <w:sz w:val="21"/>
        </w:rPr>
        <w:t> </w:t>
      </w:r>
      <w:r>
        <w:rPr>
          <w:rFonts w:ascii="Times New Roman"/>
          <w:sz w:val="21"/>
        </w:rPr>
        <w:t>class, shall continue to elect 25% (rounded up to the nearest whole number) of the total number of authorized directors and the</w:t>
      </w:r>
      <w:r>
        <w:rPr>
          <w:rFonts w:ascii="Times New Roman"/>
          <w:spacing w:val="80"/>
          <w:sz w:val="21"/>
        </w:rPr>
        <w:t> </w:t>
      </w:r>
      <w:r>
        <w:rPr>
          <w:rFonts w:ascii="Times New Roman"/>
          <w:sz w:val="21"/>
        </w:rPr>
        <w:t>remaining</w:t>
      </w:r>
      <w:r>
        <w:rPr>
          <w:rFonts w:ascii="Times New Roman"/>
          <w:spacing w:val="23"/>
          <w:sz w:val="21"/>
        </w:rPr>
        <w:t> </w:t>
      </w:r>
      <w:r>
        <w:rPr>
          <w:rFonts w:ascii="Times New Roman"/>
          <w:sz w:val="21"/>
        </w:rPr>
        <w:t>directors</w:t>
      </w:r>
      <w:r>
        <w:rPr>
          <w:rFonts w:ascii="Times New Roman"/>
          <w:spacing w:val="23"/>
          <w:sz w:val="21"/>
        </w:rPr>
        <w:t> </w:t>
      </w:r>
      <w:r>
        <w:rPr>
          <w:rFonts w:ascii="Times New Roman"/>
          <w:sz w:val="21"/>
        </w:rPr>
        <w:t>will</w:t>
      </w:r>
      <w:r>
        <w:rPr>
          <w:rFonts w:ascii="Times New Roman"/>
          <w:spacing w:val="23"/>
          <w:sz w:val="21"/>
        </w:rPr>
        <w:t> </w:t>
      </w:r>
      <w:r>
        <w:rPr>
          <w:rFonts w:ascii="Times New Roman"/>
          <w:sz w:val="21"/>
        </w:rPr>
        <w:t>be</w:t>
      </w:r>
      <w:r>
        <w:rPr>
          <w:rFonts w:ascii="Times New Roman"/>
          <w:spacing w:val="23"/>
          <w:sz w:val="21"/>
        </w:rPr>
        <w:t> </w:t>
      </w:r>
      <w:r>
        <w:rPr>
          <w:rFonts w:ascii="Times New Roman"/>
          <w:sz w:val="21"/>
        </w:rPr>
        <w:t>elected</w:t>
      </w:r>
      <w:r>
        <w:rPr>
          <w:rFonts w:ascii="Times New Roman"/>
          <w:spacing w:val="23"/>
          <w:sz w:val="21"/>
        </w:rPr>
        <w:t> </w:t>
      </w:r>
      <w:r>
        <w:rPr>
          <w:rFonts w:ascii="Times New Roman"/>
          <w:sz w:val="21"/>
        </w:rPr>
        <w:t>by</w:t>
      </w:r>
      <w:r>
        <w:rPr>
          <w:rFonts w:ascii="Times New Roman"/>
          <w:spacing w:val="23"/>
          <w:sz w:val="21"/>
        </w:rPr>
        <w:t> </w:t>
      </w:r>
      <w:r>
        <w:rPr>
          <w:rFonts w:ascii="Times New Roman"/>
          <w:sz w:val="21"/>
        </w:rPr>
        <w:t>all</w:t>
      </w:r>
      <w:r>
        <w:rPr>
          <w:rFonts w:ascii="Times New Roman"/>
          <w:spacing w:val="23"/>
          <w:sz w:val="21"/>
        </w:rPr>
        <w:t> </w:t>
      </w:r>
      <w:r>
        <w:rPr>
          <w:rFonts w:ascii="Times New Roman"/>
          <w:sz w:val="21"/>
        </w:rPr>
        <w:t>holders</w:t>
      </w:r>
      <w:r>
        <w:rPr>
          <w:rFonts w:ascii="Times New Roman"/>
          <w:spacing w:val="23"/>
          <w:sz w:val="21"/>
        </w:rPr>
        <w:t> </w:t>
      </w:r>
      <w:r>
        <w:rPr>
          <w:rFonts w:ascii="Times New Roman"/>
          <w:sz w:val="21"/>
        </w:rPr>
        <w:t>of</w:t>
      </w:r>
      <w:r>
        <w:rPr>
          <w:rFonts w:ascii="Times New Roman"/>
          <w:spacing w:val="23"/>
          <w:sz w:val="21"/>
        </w:rPr>
        <w:t> </w:t>
      </w:r>
      <w:r>
        <w:rPr>
          <w:rFonts w:ascii="Times New Roman"/>
          <w:sz w:val="21"/>
        </w:rPr>
        <w:t>Common</w:t>
      </w:r>
      <w:r>
        <w:rPr>
          <w:rFonts w:ascii="Times New Roman"/>
          <w:spacing w:val="23"/>
          <w:sz w:val="21"/>
        </w:rPr>
        <w:t> </w:t>
      </w:r>
      <w:r>
        <w:rPr>
          <w:rFonts w:ascii="Times New Roman"/>
          <w:sz w:val="21"/>
        </w:rPr>
        <w:t>Stock</w:t>
      </w:r>
      <w:r>
        <w:rPr>
          <w:rFonts w:ascii="Times New Roman"/>
          <w:spacing w:val="23"/>
          <w:sz w:val="21"/>
        </w:rPr>
        <w:t> </w:t>
      </w:r>
      <w:r>
        <w:rPr>
          <w:rFonts w:ascii="Times New Roman"/>
          <w:sz w:val="21"/>
        </w:rPr>
        <w:t>voting</w:t>
      </w:r>
      <w:r>
        <w:rPr>
          <w:rFonts w:ascii="Times New Roman"/>
          <w:spacing w:val="23"/>
          <w:sz w:val="21"/>
        </w:rPr>
        <w:t> </w:t>
      </w:r>
      <w:r>
        <w:rPr>
          <w:rFonts w:ascii="Times New Roman"/>
          <w:sz w:val="21"/>
        </w:rPr>
        <w:t>together</w:t>
      </w:r>
      <w:r>
        <w:rPr>
          <w:rFonts w:ascii="Times New Roman"/>
          <w:spacing w:val="23"/>
          <w:sz w:val="21"/>
        </w:rPr>
        <w:t> </w:t>
      </w:r>
      <w:r>
        <w:rPr>
          <w:rFonts w:ascii="Times New Roman"/>
          <w:sz w:val="21"/>
        </w:rPr>
        <w:t>as</w:t>
      </w:r>
      <w:r>
        <w:rPr>
          <w:rFonts w:ascii="Times New Roman"/>
          <w:spacing w:val="23"/>
          <w:sz w:val="21"/>
        </w:rPr>
        <w:t> </w:t>
      </w:r>
      <w:r>
        <w:rPr>
          <w:rFonts w:ascii="Times New Roman"/>
          <w:sz w:val="21"/>
        </w:rPr>
        <w:t>a</w:t>
      </w:r>
      <w:r>
        <w:rPr>
          <w:rFonts w:ascii="Times New Roman"/>
          <w:spacing w:val="23"/>
          <w:sz w:val="21"/>
        </w:rPr>
        <w:t> </w:t>
      </w:r>
      <w:r>
        <w:rPr>
          <w:rFonts w:ascii="Times New Roman"/>
          <w:sz w:val="21"/>
        </w:rPr>
        <w:t>single</w:t>
      </w:r>
      <w:r>
        <w:rPr>
          <w:rFonts w:ascii="Times New Roman"/>
          <w:spacing w:val="23"/>
          <w:sz w:val="21"/>
        </w:rPr>
        <w:t> </w:t>
      </w:r>
      <w:r>
        <w:rPr>
          <w:rFonts w:ascii="Times New Roman"/>
          <w:sz w:val="21"/>
        </w:rPr>
        <w:t>class.</w:t>
      </w:r>
    </w:p>
    <w:p>
      <w:pPr>
        <w:pStyle w:val="BodyText"/>
        <w:spacing w:before="17"/>
        <w:rPr>
          <w:rFonts w:ascii="Times New Roman"/>
          <w:sz w:val="21"/>
        </w:rPr>
      </w:pPr>
    </w:p>
    <w:p>
      <w:pPr>
        <w:spacing w:line="254" w:lineRule="auto" w:before="0"/>
        <w:ind w:left="131" w:right="0" w:firstLine="648"/>
        <w:jc w:val="left"/>
        <w:rPr>
          <w:rFonts w:ascii="Times New Roman"/>
          <w:sz w:val="21"/>
        </w:rPr>
      </w:pPr>
      <w:r>
        <w:rPr>
          <w:rFonts w:ascii="Times New Roman"/>
          <w:sz w:val="21"/>
        </w:rPr>
        <w:t>If the number of outstanding shares of Class B Common Stock is less than 25% of the total number of Common Stock shares</w:t>
      </w:r>
      <w:r>
        <w:rPr>
          <w:rFonts w:ascii="Times New Roman"/>
          <w:spacing w:val="80"/>
          <w:sz w:val="21"/>
        </w:rPr>
        <w:t> </w:t>
      </w:r>
      <w:r>
        <w:rPr>
          <w:rFonts w:ascii="Times New Roman"/>
          <w:sz w:val="21"/>
        </w:rPr>
        <w:t>outstanding,</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holders</w:t>
      </w:r>
      <w:r>
        <w:rPr>
          <w:rFonts w:ascii="Times New Roman"/>
          <w:spacing w:val="23"/>
          <w:sz w:val="21"/>
        </w:rPr>
        <w:t> </w:t>
      </w:r>
      <w:r>
        <w:rPr>
          <w:rFonts w:ascii="Times New Roman"/>
          <w:sz w:val="21"/>
        </w:rPr>
        <w:t>of</w:t>
      </w:r>
      <w:r>
        <w:rPr>
          <w:rFonts w:ascii="Times New Roman"/>
          <w:spacing w:val="23"/>
          <w:sz w:val="21"/>
        </w:rPr>
        <w:t> </w:t>
      </w:r>
      <w:r>
        <w:rPr>
          <w:rFonts w:ascii="Times New Roman"/>
          <w:sz w:val="21"/>
        </w:rPr>
        <w:t>the</w:t>
      </w:r>
      <w:r>
        <w:rPr>
          <w:rFonts w:ascii="Times New Roman"/>
          <w:spacing w:val="23"/>
          <w:sz w:val="21"/>
        </w:rPr>
        <w:t> </w:t>
      </w:r>
      <w:r>
        <w:rPr>
          <w:rFonts w:ascii="Times New Roman"/>
          <w:sz w:val="21"/>
        </w:rPr>
        <w:t>Common</w:t>
      </w:r>
      <w:r>
        <w:rPr>
          <w:rFonts w:ascii="Times New Roman"/>
          <w:spacing w:val="23"/>
          <w:sz w:val="21"/>
        </w:rPr>
        <w:t> </w:t>
      </w:r>
      <w:r>
        <w:rPr>
          <w:rFonts w:ascii="Times New Roman"/>
          <w:sz w:val="21"/>
        </w:rPr>
        <w:t>Stock</w:t>
      </w:r>
      <w:r>
        <w:rPr>
          <w:rFonts w:ascii="Times New Roman"/>
          <w:spacing w:val="23"/>
          <w:sz w:val="21"/>
        </w:rPr>
        <w:t> </w:t>
      </w:r>
      <w:r>
        <w:rPr>
          <w:rFonts w:ascii="Times New Roman"/>
          <w:sz w:val="21"/>
        </w:rPr>
        <w:t>will</w:t>
      </w:r>
      <w:r>
        <w:rPr>
          <w:rFonts w:ascii="Times New Roman"/>
          <w:spacing w:val="23"/>
          <w:sz w:val="21"/>
        </w:rPr>
        <w:t> </w:t>
      </w:r>
      <w:r>
        <w:rPr>
          <w:rFonts w:ascii="Times New Roman"/>
          <w:sz w:val="21"/>
        </w:rPr>
        <w:t>elect</w:t>
      </w:r>
      <w:r>
        <w:rPr>
          <w:rFonts w:ascii="Times New Roman"/>
          <w:spacing w:val="23"/>
          <w:sz w:val="21"/>
        </w:rPr>
        <w:t> </w:t>
      </w:r>
      <w:r>
        <w:rPr>
          <w:rFonts w:ascii="Times New Roman"/>
          <w:sz w:val="21"/>
        </w:rPr>
        <w:t>all</w:t>
      </w:r>
      <w:r>
        <w:rPr>
          <w:rFonts w:ascii="Times New Roman"/>
          <w:spacing w:val="23"/>
          <w:sz w:val="21"/>
        </w:rPr>
        <w:t> </w:t>
      </w:r>
      <w:r>
        <w:rPr>
          <w:rFonts w:ascii="Times New Roman"/>
          <w:sz w:val="21"/>
        </w:rPr>
        <w:t>directors</w:t>
      </w:r>
      <w:r>
        <w:rPr>
          <w:rFonts w:ascii="Times New Roman"/>
          <w:spacing w:val="23"/>
          <w:sz w:val="21"/>
        </w:rPr>
        <w:t> </w:t>
      </w:r>
      <w:r>
        <w:rPr>
          <w:rFonts w:ascii="Times New Roman"/>
          <w:sz w:val="21"/>
        </w:rPr>
        <w:t>voting</w:t>
      </w:r>
      <w:r>
        <w:rPr>
          <w:rFonts w:ascii="Times New Roman"/>
          <w:spacing w:val="23"/>
          <w:sz w:val="21"/>
        </w:rPr>
        <w:t> </w:t>
      </w:r>
      <w:r>
        <w:rPr>
          <w:rFonts w:ascii="Times New Roman"/>
          <w:sz w:val="21"/>
        </w:rPr>
        <w:t>together</w:t>
      </w:r>
      <w:r>
        <w:rPr>
          <w:rFonts w:ascii="Times New Roman"/>
          <w:spacing w:val="23"/>
          <w:sz w:val="21"/>
        </w:rPr>
        <w:t> </w:t>
      </w:r>
      <w:r>
        <w:rPr>
          <w:rFonts w:ascii="Times New Roman"/>
          <w:sz w:val="21"/>
        </w:rPr>
        <w:t>as</w:t>
      </w:r>
      <w:r>
        <w:rPr>
          <w:rFonts w:ascii="Times New Roman"/>
          <w:spacing w:val="23"/>
          <w:sz w:val="21"/>
        </w:rPr>
        <w:t> </w:t>
      </w:r>
      <w:r>
        <w:rPr>
          <w:rFonts w:ascii="Times New Roman"/>
          <w:sz w:val="21"/>
        </w:rPr>
        <w:t>a</w:t>
      </w:r>
      <w:r>
        <w:rPr>
          <w:rFonts w:ascii="Times New Roman"/>
          <w:spacing w:val="23"/>
          <w:sz w:val="21"/>
        </w:rPr>
        <w:t> </w:t>
      </w:r>
      <w:r>
        <w:rPr>
          <w:rFonts w:ascii="Times New Roman"/>
          <w:sz w:val="21"/>
        </w:rPr>
        <w:t>single</w:t>
      </w:r>
      <w:r>
        <w:rPr>
          <w:rFonts w:ascii="Times New Roman"/>
          <w:spacing w:val="23"/>
          <w:sz w:val="21"/>
        </w:rPr>
        <w:t> </w:t>
      </w:r>
      <w:r>
        <w:rPr>
          <w:rFonts w:ascii="Times New Roman"/>
          <w:sz w:val="21"/>
        </w:rPr>
        <w:t>class.</w:t>
      </w:r>
    </w:p>
    <w:p>
      <w:pPr>
        <w:pStyle w:val="BodyText"/>
        <w:spacing w:before="16"/>
        <w:rPr>
          <w:rFonts w:ascii="Times New Roman"/>
          <w:sz w:val="21"/>
        </w:rPr>
      </w:pPr>
    </w:p>
    <w:p>
      <w:pPr>
        <w:pStyle w:val="Heading5"/>
      </w:pPr>
      <w:r>
        <w:rPr/>
        <w:t>Dividend</w:t>
      </w:r>
      <w:r>
        <w:rPr>
          <w:spacing w:val="9"/>
        </w:rPr>
        <w:t> </w:t>
      </w:r>
      <w:r>
        <w:rPr/>
        <w:t>and</w:t>
      </w:r>
      <w:r>
        <w:rPr>
          <w:spacing w:val="9"/>
        </w:rPr>
        <w:t> </w:t>
      </w:r>
      <w:r>
        <w:rPr/>
        <w:t>Liquidation</w:t>
      </w:r>
      <w:r>
        <w:rPr>
          <w:spacing w:val="10"/>
        </w:rPr>
        <w:t> </w:t>
      </w:r>
      <w:r>
        <w:rPr>
          <w:spacing w:val="-2"/>
        </w:rPr>
        <w:t>Rights</w:t>
      </w:r>
    </w:p>
    <w:p>
      <w:pPr>
        <w:pStyle w:val="BodyText"/>
        <w:spacing w:before="30"/>
        <w:rPr>
          <w:rFonts w:ascii="Times New Roman"/>
          <w:b/>
          <w:sz w:val="21"/>
        </w:rPr>
      </w:pPr>
    </w:p>
    <w:p>
      <w:pPr>
        <w:spacing w:line="254" w:lineRule="auto" w:before="1"/>
        <w:ind w:left="131" w:right="212" w:firstLine="648"/>
        <w:jc w:val="left"/>
        <w:rPr>
          <w:rFonts w:ascii="Times New Roman"/>
          <w:sz w:val="21"/>
        </w:rPr>
      </w:pPr>
      <w:r>
        <w:rPr>
          <w:rFonts w:ascii="Times New Roman"/>
          <w:sz w:val="21"/>
        </w:rPr>
        <w:t>Dividends on the Preferred Stock, which are preferential and cumulative, are at the rate of $0.10 per share per annum. Any</w:t>
      </w:r>
      <w:r>
        <w:rPr>
          <w:rFonts w:ascii="Times New Roman"/>
          <w:spacing w:val="80"/>
          <w:sz w:val="21"/>
        </w:rPr>
        <w:t> </w:t>
      </w:r>
      <w:r>
        <w:rPr>
          <w:rFonts w:ascii="Times New Roman"/>
          <w:sz w:val="21"/>
        </w:rPr>
        <w:t>unpaid dividends on the Preferred Stock accrue interest at the rate of 12% per annum.</w:t>
      </w:r>
    </w:p>
    <w:p>
      <w:pPr>
        <w:pStyle w:val="BodyText"/>
        <w:spacing w:before="15"/>
        <w:rPr>
          <w:rFonts w:ascii="Times New Roman"/>
          <w:sz w:val="21"/>
        </w:rPr>
      </w:pPr>
    </w:p>
    <w:p>
      <w:pPr>
        <w:spacing w:line="254" w:lineRule="auto" w:before="1"/>
        <w:ind w:left="131" w:right="385" w:firstLine="648"/>
        <w:jc w:val="left"/>
        <w:rPr>
          <w:rFonts w:ascii="Times New Roman" w:hAnsi="Times New Roman"/>
          <w:sz w:val="21"/>
        </w:rPr>
      </w:pPr>
      <w:r>
        <w:rPr>
          <w:rFonts w:ascii="Times New Roman" w:hAnsi="Times New Roman"/>
          <w:sz w:val="21"/>
        </w:rPr>
        <w:t>The holders of Class A Common Stock and Class B Common Stock are entitled to share ratably in dividends when and as</w:t>
      </w:r>
      <w:r>
        <w:rPr>
          <w:rFonts w:ascii="Times New Roman" w:hAnsi="Times New Roman"/>
          <w:spacing w:val="80"/>
          <w:sz w:val="21"/>
        </w:rPr>
        <w:t> </w:t>
      </w:r>
      <w:r>
        <w:rPr>
          <w:rFonts w:ascii="Times New Roman" w:hAnsi="Times New Roman"/>
          <w:sz w:val="21"/>
        </w:rPr>
        <w:t>declared by the Company’s Board of Directors. Dividends on the Common Stock may not be paid in any fiscal year unless all</w:t>
      </w:r>
      <w:r>
        <w:rPr>
          <w:rFonts w:ascii="Times New Roman" w:hAnsi="Times New Roman"/>
          <w:spacing w:val="80"/>
          <w:sz w:val="21"/>
        </w:rPr>
        <w:t> </w:t>
      </w:r>
      <w:r>
        <w:rPr>
          <w:rFonts w:ascii="Times New Roman" w:hAnsi="Times New Roman"/>
          <w:sz w:val="21"/>
        </w:rPr>
        <w:t>dividends for such fiscal year on all outstanding shares of Preferred Stock have been declared and paid, or set apart for payment, in</w:t>
      </w:r>
      <w:r>
        <w:rPr>
          <w:rFonts w:ascii="Times New Roman" w:hAnsi="Times New Roman"/>
          <w:spacing w:val="80"/>
          <w:sz w:val="21"/>
        </w:rPr>
        <w:t> </w:t>
      </w:r>
      <w:r>
        <w:rPr>
          <w:rFonts w:ascii="Times New Roman" w:hAnsi="Times New Roman"/>
          <w:spacing w:val="-2"/>
          <w:sz w:val="21"/>
        </w:rPr>
        <w:t>full.</w:t>
      </w:r>
    </w:p>
    <w:p>
      <w:pPr>
        <w:pStyle w:val="BodyText"/>
        <w:spacing w:before="17"/>
        <w:rPr>
          <w:rFonts w:ascii="Times New Roman"/>
          <w:sz w:val="21"/>
        </w:rPr>
      </w:pPr>
    </w:p>
    <w:p>
      <w:pPr>
        <w:spacing w:line="254" w:lineRule="auto" w:before="0"/>
        <w:ind w:left="131" w:right="212" w:firstLine="648"/>
        <w:jc w:val="left"/>
        <w:rPr>
          <w:rFonts w:ascii="Times New Roman"/>
          <w:sz w:val="21"/>
        </w:rPr>
      </w:pPr>
      <w:r>
        <w:rPr>
          <w:rFonts w:ascii="Times New Roman"/>
          <w:sz w:val="21"/>
        </w:rPr>
        <w:t>Holders of Class A and Class B Common Stock also are entitled to share ratably in any proceeds legally available for</w:t>
      </w:r>
      <w:r>
        <w:rPr>
          <w:rFonts w:ascii="Times New Roman"/>
          <w:spacing w:val="40"/>
          <w:sz w:val="21"/>
        </w:rPr>
        <w:t> </w:t>
      </w:r>
      <w:r>
        <w:rPr>
          <w:rFonts w:ascii="Times New Roman"/>
          <w:sz w:val="21"/>
        </w:rPr>
        <w:t>distribution</w:t>
      </w:r>
      <w:r>
        <w:rPr>
          <w:rFonts w:ascii="Times New Roman"/>
          <w:spacing w:val="15"/>
          <w:sz w:val="21"/>
        </w:rPr>
        <w:t> </w:t>
      </w:r>
      <w:r>
        <w:rPr>
          <w:rFonts w:ascii="Times New Roman"/>
          <w:sz w:val="21"/>
        </w:rPr>
        <w:t>to</w:t>
      </w:r>
      <w:r>
        <w:rPr>
          <w:rFonts w:ascii="Times New Roman"/>
          <w:spacing w:val="15"/>
          <w:sz w:val="21"/>
        </w:rPr>
        <w:t> </w:t>
      </w:r>
      <w:r>
        <w:rPr>
          <w:rFonts w:ascii="Times New Roman"/>
          <w:sz w:val="21"/>
        </w:rPr>
        <w:t>shareholders</w:t>
      </w:r>
      <w:r>
        <w:rPr>
          <w:rFonts w:ascii="Times New Roman"/>
          <w:spacing w:val="15"/>
          <w:sz w:val="21"/>
        </w:rPr>
        <w:t> </w:t>
      </w:r>
      <w:r>
        <w:rPr>
          <w:rFonts w:ascii="Times New Roman"/>
          <w:sz w:val="21"/>
        </w:rPr>
        <w:t>upon</w:t>
      </w:r>
      <w:r>
        <w:rPr>
          <w:rFonts w:ascii="Times New Roman"/>
          <w:spacing w:val="15"/>
          <w:sz w:val="21"/>
        </w:rPr>
        <w:t> </w:t>
      </w:r>
      <w:r>
        <w:rPr>
          <w:rFonts w:ascii="Times New Roman"/>
          <w:sz w:val="21"/>
        </w:rPr>
        <w:t>liquidation</w:t>
      </w:r>
      <w:r>
        <w:rPr>
          <w:rFonts w:ascii="Times New Roman"/>
          <w:spacing w:val="15"/>
          <w:sz w:val="21"/>
        </w:rPr>
        <w:t> </w:t>
      </w:r>
      <w:r>
        <w:rPr>
          <w:rFonts w:ascii="Times New Roman"/>
          <w:sz w:val="21"/>
        </w:rPr>
        <w:t>or</w:t>
      </w:r>
      <w:r>
        <w:rPr>
          <w:rFonts w:ascii="Times New Roman"/>
          <w:spacing w:val="15"/>
          <w:sz w:val="21"/>
        </w:rPr>
        <w:t> </w:t>
      </w:r>
      <w:r>
        <w:rPr>
          <w:rFonts w:ascii="Times New Roman"/>
          <w:sz w:val="21"/>
        </w:rPr>
        <w:t>dissolution,</w:t>
      </w:r>
      <w:r>
        <w:rPr>
          <w:rFonts w:ascii="Times New Roman"/>
          <w:spacing w:val="15"/>
          <w:sz w:val="21"/>
        </w:rPr>
        <w:t> </w:t>
      </w:r>
      <w:r>
        <w:rPr>
          <w:rFonts w:ascii="Times New Roman"/>
          <w:sz w:val="21"/>
        </w:rPr>
        <w:t>after</w:t>
      </w:r>
      <w:r>
        <w:rPr>
          <w:rFonts w:ascii="Times New Roman"/>
          <w:spacing w:val="15"/>
          <w:sz w:val="21"/>
        </w:rPr>
        <w:t> </w:t>
      </w:r>
      <w:r>
        <w:rPr>
          <w:rFonts w:ascii="Times New Roman"/>
          <w:sz w:val="21"/>
        </w:rPr>
        <w:t>provision</w:t>
      </w:r>
      <w:r>
        <w:rPr>
          <w:rFonts w:ascii="Times New Roman"/>
          <w:spacing w:val="15"/>
          <w:sz w:val="21"/>
        </w:rPr>
        <w:t> </w:t>
      </w:r>
      <w:r>
        <w:rPr>
          <w:rFonts w:ascii="Times New Roman"/>
          <w:sz w:val="21"/>
        </w:rPr>
        <w:t>is</w:t>
      </w:r>
      <w:r>
        <w:rPr>
          <w:rFonts w:ascii="Times New Roman"/>
          <w:spacing w:val="15"/>
          <w:sz w:val="21"/>
        </w:rPr>
        <w:t> </w:t>
      </w:r>
      <w:r>
        <w:rPr>
          <w:rFonts w:ascii="Times New Roman"/>
          <w:sz w:val="21"/>
        </w:rPr>
        <w:t>first</w:t>
      </w:r>
      <w:r>
        <w:rPr>
          <w:rFonts w:ascii="Times New Roman"/>
          <w:spacing w:val="15"/>
          <w:sz w:val="21"/>
        </w:rPr>
        <w:t> </w:t>
      </w:r>
      <w:r>
        <w:rPr>
          <w:rFonts w:ascii="Times New Roman"/>
          <w:sz w:val="21"/>
        </w:rPr>
        <w:t>made</w:t>
      </w:r>
      <w:r>
        <w:rPr>
          <w:rFonts w:ascii="Times New Roman"/>
          <w:spacing w:val="15"/>
          <w:sz w:val="21"/>
        </w:rPr>
        <w:t> </w:t>
      </w:r>
      <w:r>
        <w:rPr>
          <w:rFonts w:ascii="Times New Roman"/>
          <w:sz w:val="21"/>
        </w:rPr>
        <w:t>for</w:t>
      </w:r>
      <w:r>
        <w:rPr>
          <w:rFonts w:ascii="Times New Roman"/>
          <w:spacing w:val="15"/>
          <w:sz w:val="21"/>
        </w:rPr>
        <w:t> </w:t>
      </w:r>
      <w:r>
        <w:rPr>
          <w:rFonts w:ascii="Times New Roman"/>
          <w:sz w:val="21"/>
        </w:rPr>
        <w:t>holders</w:t>
      </w:r>
      <w:r>
        <w:rPr>
          <w:rFonts w:ascii="Times New Roman"/>
          <w:spacing w:val="15"/>
          <w:sz w:val="21"/>
        </w:rPr>
        <w:t> </w:t>
      </w:r>
      <w:r>
        <w:rPr>
          <w:rFonts w:ascii="Times New Roman"/>
          <w:sz w:val="21"/>
        </w:rPr>
        <w:t>of</w:t>
      </w:r>
      <w:r>
        <w:rPr>
          <w:rFonts w:ascii="Times New Roman"/>
          <w:spacing w:val="15"/>
          <w:sz w:val="21"/>
        </w:rPr>
        <w:t> </w:t>
      </w:r>
      <w:r>
        <w:rPr>
          <w:rFonts w:ascii="Times New Roman"/>
          <w:sz w:val="21"/>
        </w:rPr>
        <w:t>the</w:t>
      </w:r>
      <w:r>
        <w:rPr>
          <w:rFonts w:ascii="Times New Roman"/>
          <w:spacing w:val="15"/>
          <w:sz w:val="21"/>
        </w:rPr>
        <w:t> </w:t>
      </w:r>
      <w:r>
        <w:rPr>
          <w:rFonts w:ascii="Times New Roman"/>
          <w:sz w:val="21"/>
        </w:rPr>
        <w:t>Preferred</w:t>
      </w:r>
      <w:r>
        <w:rPr>
          <w:rFonts w:ascii="Times New Roman"/>
          <w:spacing w:val="15"/>
          <w:sz w:val="21"/>
        </w:rPr>
        <w:t> </w:t>
      </w:r>
      <w:r>
        <w:rPr>
          <w:rFonts w:ascii="Times New Roman"/>
          <w:sz w:val="21"/>
        </w:rPr>
        <w:t>Stock.</w:t>
      </w:r>
      <w:r>
        <w:rPr>
          <w:rFonts w:ascii="Times New Roman"/>
          <w:spacing w:val="15"/>
          <w:sz w:val="21"/>
        </w:rPr>
        <w:t> </w:t>
      </w:r>
      <w:r>
        <w:rPr>
          <w:rFonts w:ascii="Times New Roman"/>
          <w:sz w:val="21"/>
        </w:rPr>
        <w:t>Holders of Preferred Stock are entitled to receive $1.00 per share, together with dividends declared and unpaid, prior to any payment upon</w:t>
      </w:r>
      <w:r>
        <w:rPr>
          <w:rFonts w:ascii="Times New Roman"/>
          <w:spacing w:val="80"/>
          <w:w w:val="150"/>
          <w:sz w:val="21"/>
        </w:rPr>
        <w:t> </w:t>
      </w:r>
      <w:r>
        <w:rPr>
          <w:rFonts w:ascii="Times New Roman"/>
          <w:sz w:val="21"/>
        </w:rPr>
        <w:t>liquidation to holders of the outstanding Common Stock.</w:t>
      </w:r>
    </w:p>
    <w:p>
      <w:pPr>
        <w:pStyle w:val="BodyText"/>
        <w:spacing w:before="17"/>
        <w:rPr>
          <w:rFonts w:ascii="Times New Roman"/>
          <w:sz w:val="21"/>
        </w:rPr>
      </w:pPr>
    </w:p>
    <w:p>
      <w:pPr>
        <w:pStyle w:val="Heading5"/>
      </w:pPr>
      <w:r>
        <w:rPr/>
        <w:t>Anti-takeover</w:t>
      </w:r>
      <w:r>
        <w:rPr>
          <w:spacing w:val="10"/>
        </w:rPr>
        <w:t> </w:t>
      </w:r>
      <w:r>
        <w:rPr/>
        <w:t>Effects</w:t>
      </w:r>
      <w:r>
        <w:rPr>
          <w:spacing w:val="11"/>
        </w:rPr>
        <w:t> </w:t>
      </w:r>
      <w:r>
        <w:rPr/>
        <w:t>of</w:t>
      </w:r>
      <w:r>
        <w:rPr>
          <w:spacing w:val="10"/>
        </w:rPr>
        <w:t> </w:t>
      </w:r>
      <w:r>
        <w:rPr/>
        <w:t>Certain</w:t>
      </w:r>
      <w:r>
        <w:rPr>
          <w:spacing w:val="11"/>
        </w:rPr>
        <w:t> </w:t>
      </w:r>
      <w:r>
        <w:rPr/>
        <w:t>Provisions</w:t>
      </w:r>
      <w:r>
        <w:rPr>
          <w:spacing w:val="10"/>
        </w:rPr>
        <w:t> </w:t>
      </w:r>
      <w:r>
        <w:rPr/>
        <w:t>of</w:t>
      </w:r>
      <w:r>
        <w:rPr>
          <w:spacing w:val="11"/>
        </w:rPr>
        <w:t> </w:t>
      </w:r>
      <w:r>
        <w:rPr/>
        <w:t>the</w:t>
      </w:r>
      <w:r>
        <w:rPr>
          <w:spacing w:val="10"/>
        </w:rPr>
        <w:t> </w:t>
      </w:r>
      <w:r>
        <w:rPr/>
        <w:t>Certificate</w:t>
      </w:r>
      <w:r>
        <w:rPr>
          <w:spacing w:val="11"/>
        </w:rPr>
        <w:t> </w:t>
      </w:r>
      <w:r>
        <w:rPr/>
        <w:t>of</w:t>
      </w:r>
      <w:r>
        <w:rPr>
          <w:spacing w:val="11"/>
        </w:rPr>
        <w:t> </w:t>
      </w:r>
      <w:r>
        <w:rPr/>
        <w:t>Incorporation</w:t>
      </w:r>
      <w:r>
        <w:rPr>
          <w:spacing w:val="10"/>
        </w:rPr>
        <w:t> </w:t>
      </w:r>
      <w:r>
        <w:rPr/>
        <w:t>and</w:t>
      </w:r>
      <w:r>
        <w:rPr>
          <w:spacing w:val="11"/>
        </w:rPr>
        <w:t> </w:t>
      </w:r>
      <w:r>
        <w:rPr/>
        <w:t>By-</w:t>
      </w:r>
      <w:r>
        <w:rPr>
          <w:spacing w:val="-4"/>
        </w:rPr>
        <w:t>Laws</w:t>
      </w:r>
    </w:p>
    <w:p>
      <w:pPr>
        <w:pStyle w:val="BodyText"/>
        <w:spacing w:before="30"/>
        <w:rPr>
          <w:rFonts w:ascii="Times New Roman"/>
          <w:b/>
          <w:sz w:val="21"/>
        </w:rPr>
      </w:pPr>
    </w:p>
    <w:p>
      <w:pPr>
        <w:spacing w:line="254" w:lineRule="auto" w:before="0"/>
        <w:ind w:left="131" w:right="740" w:firstLine="648"/>
        <w:jc w:val="left"/>
        <w:rPr>
          <w:rFonts w:ascii="Times New Roman" w:hAnsi="Times New Roman"/>
          <w:sz w:val="21"/>
        </w:rPr>
      </w:pPr>
      <w:r>
        <w:rPr>
          <w:rFonts w:ascii="Times New Roman" w:hAnsi="Times New Roman"/>
          <w:sz w:val="21"/>
        </w:rPr>
        <w:t>The provisions of the Company’s Articles of Incorporation and By-Laws summarized below may have an anti-takeover</w:t>
      </w:r>
      <w:r>
        <w:rPr>
          <w:rFonts w:ascii="Times New Roman" w:hAnsi="Times New Roman"/>
          <w:spacing w:val="40"/>
          <w:sz w:val="21"/>
        </w:rPr>
        <w:t> </w:t>
      </w:r>
      <w:r>
        <w:rPr>
          <w:rFonts w:ascii="Times New Roman" w:hAnsi="Times New Roman"/>
          <w:sz w:val="21"/>
        </w:rPr>
        <w:t>effect and may delay, defer or prevent a tender offer or takeover attempt.</w:t>
      </w:r>
    </w:p>
    <w:p>
      <w:pPr>
        <w:pStyle w:val="BodyText"/>
        <w:spacing w:before="16"/>
        <w:rPr>
          <w:rFonts w:ascii="Times New Roman"/>
          <w:sz w:val="21"/>
        </w:rPr>
      </w:pPr>
    </w:p>
    <w:p>
      <w:pPr>
        <w:spacing w:before="0"/>
        <w:ind w:left="131" w:right="0" w:firstLine="0"/>
        <w:jc w:val="left"/>
        <w:rPr>
          <w:rFonts w:ascii="Times New Roman"/>
          <w:i/>
          <w:sz w:val="21"/>
        </w:rPr>
      </w:pPr>
      <w:r>
        <w:rPr>
          <w:rFonts w:ascii="Times New Roman"/>
          <w:i/>
          <w:sz w:val="21"/>
        </w:rPr>
        <w:t>Voting</w:t>
      </w:r>
      <w:r>
        <w:rPr>
          <w:rFonts w:ascii="Times New Roman"/>
          <w:i/>
          <w:spacing w:val="12"/>
          <w:sz w:val="21"/>
        </w:rPr>
        <w:t> </w:t>
      </w:r>
      <w:r>
        <w:rPr>
          <w:rFonts w:ascii="Times New Roman"/>
          <w:i/>
          <w:spacing w:val="-2"/>
          <w:sz w:val="21"/>
        </w:rPr>
        <w:t>Thresholds</w:t>
      </w:r>
    </w:p>
    <w:p>
      <w:pPr>
        <w:pStyle w:val="BodyText"/>
        <w:spacing w:before="30"/>
        <w:rPr>
          <w:rFonts w:ascii="Times New Roman"/>
          <w:i/>
          <w:sz w:val="21"/>
        </w:rPr>
      </w:pPr>
    </w:p>
    <w:p>
      <w:pPr>
        <w:spacing w:line="254" w:lineRule="auto" w:before="0"/>
        <w:ind w:left="131" w:right="118" w:firstLine="648"/>
        <w:jc w:val="left"/>
        <w:rPr>
          <w:rFonts w:ascii="Times New Roman" w:hAnsi="Times New Roman"/>
          <w:sz w:val="21"/>
        </w:rPr>
      </w:pPr>
      <w:r>
        <w:rPr>
          <w:rFonts w:ascii="Times New Roman" w:hAnsi="Times New Roman"/>
          <w:sz w:val="21"/>
        </w:rPr>
        <w:t>The</w:t>
      </w:r>
      <w:r>
        <w:rPr>
          <w:rFonts w:ascii="Times New Roman" w:hAnsi="Times New Roman"/>
          <w:spacing w:val="23"/>
          <w:sz w:val="21"/>
        </w:rPr>
        <w:t> </w:t>
      </w:r>
      <w:r>
        <w:rPr>
          <w:rFonts w:ascii="Times New Roman" w:hAnsi="Times New Roman"/>
          <w:sz w:val="21"/>
        </w:rPr>
        <w:t>Company’s</w:t>
      </w:r>
      <w:r>
        <w:rPr>
          <w:rFonts w:ascii="Times New Roman" w:hAnsi="Times New Roman"/>
          <w:spacing w:val="23"/>
          <w:sz w:val="21"/>
        </w:rPr>
        <w:t> </w:t>
      </w:r>
      <w:r>
        <w:rPr>
          <w:rFonts w:ascii="Times New Roman" w:hAnsi="Times New Roman"/>
          <w:sz w:val="21"/>
        </w:rPr>
        <w:t>Articles</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Incorporation</w:t>
      </w:r>
      <w:r>
        <w:rPr>
          <w:rFonts w:ascii="Times New Roman" w:hAnsi="Times New Roman"/>
          <w:spacing w:val="23"/>
          <w:sz w:val="21"/>
        </w:rPr>
        <w:t> </w:t>
      </w:r>
      <w:r>
        <w:rPr>
          <w:rFonts w:ascii="Times New Roman" w:hAnsi="Times New Roman"/>
          <w:sz w:val="21"/>
        </w:rPr>
        <w:t>provide</w:t>
      </w:r>
      <w:r>
        <w:rPr>
          <w:rFonts w:ascii="Times New Roman" w:hAnsi="Times New Roman"/>
          <w:spacing w:val="23"/>
          <w:sz w:val="21"/>
        </w:rPr>
        <w:t> </w:t>
      </w:r>
      <w:r>
        <w:rPr>
          <w:rFonts w:ascii="Times New Roman" w:hAnsi="Times New Roman"/>
          <w:sz w:val="21"/>
        </w:rPr>
        <w:t>that</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vote</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80%</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all</w:t>
      </w:r>
      <w:r>
        <w:rPr>
          <w:rFonts w:ascii="Times New Roman" w:hAnsi="Times New Roman"/>
          <w:spacing w:val="23"/>
          <w:sz w:val="21"/>
        </w:rPr>
        <w:t> </w:t>
      </w:r>
      <w:r>
        <w:rPr>
          <w:rFonts w:ascii="Times New Roman" w:hAnsi="Times New Roman"/>
          <w:sz w:val="21"/>
        </w:rPr>
        <w:t>of</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outstanding</w:t>
      </w:r>
      <w:r>
        <w:rPr>
          <w:rFonts w:ascii="Times New Roman" w:hAnsi="Times New Roman"/>
          <w:spacing w:val="23"/>
          <w:sz w:val="21"/>
        </w:rPr>
        <w:t> </w:t>
      </w:r>
      <w:r>
        <w:rPr>
          <w:rFonts w:ascii="Times New Roman" w:hAnsi="Times New Roman"/>
          <w:sz w:val="21"/>
        </w:rPr>
        <w:t>Common</w:t>
      </w:r>
      <w:r>
        <w:rPr>
          <w:rFonts w:ascii="Times New Roman" w:hAnsi="Times New Roman"/>
          <w:spacing w:val="23"/>
          <w:sz w:val="21"/>
        </w:rPr>
        <w:t> </w:t>
      </w:r>
      <w:r>
        <w:rPr>
          <w:rFonts w:ascii="Times New Roman" w:hAnsi="Times New Roman"/>
          <w:sz w:val="21"/>
        </w:rPr>
        <w:t>Stock,</w:t>
      </w:r>
      <w:r>
        <w:rPr>
          <w:rFonts w:ascii="Times New Roman" w:hAnsi="Times New Roman"/>
          <w:spacing w:val="23"/>
          <w:sz w:val="21"/>
        </w:rPr>
        <w:t> </w:t>
      </w:r>
      <w:r>
        <w:rPr>
          <w:rFonts w:ascii="Times New Roman" w:hAnsi="Times New Roman"/>
          <w:sz w:val="21"/>
        </w:rPr>
        <w:t>voting</w:t>
      </w:r>
      <w:r>
        <w:rPr>
          <w:rFonts w:ascii="Times New Roman" w:hAnsi="Times New Roman"/>
          <w:sz w:val="21"/>
        </w:rPr>
        <w:t> together</w:t>
      </w:r>
      <w:r>
        <w:rPr>
          <w:rFonts w:ascii="Times New Roman" w:hAnsi="Times New Roman"/>
          <w:spacing w:val="12"/>
          <w:sz w:val="21"/>
        </w:rPr>
        <w:t> </w:t>
      </w:r>
      <w:r>
        <w:rPr>
          <w:rFonts w:ascii="Times New Roman" w:hAnsi="Times New Roman"/>
          <w:sz w:val="21"/>
        </w:rPr>
        <w:t>as</w:t>
      </w:r>
      <w:r>
        <w:rPr>
          <w:rFonts w:ascii="Times New Roman" w:hAnsi="Times New Roman"/>
          <w:spacing w:val="12"/>
          <w:sz w:val="21"/>
        </w:rPr>
        <w:t> </w:t>
      </w:r>
      <w:r>
        <w:rPr>
          <w:rFonts w:ascii="Times New Roman" w:hAnsi="Times New Roman"/>
          <w:sz w:val="21"/>
        </w:rPr>
        <w:t>one</w:t>
      </w:r>
      <w:r>
        <w:rPr>
          <w:rFonts w:ascii="Times New Roman" w:hAnsi="Times New Roman"/>
          <w:spacing w:val="12"/>
          <w:sz w:val="21"/>
        </w:rPr>
        <w:t> </w:t>
      </w:r>
      <w:r>
        <w:rPr>
          <w:rFonts w:ascii="Times New Roman" w:hAnsi="Times New Roman"/>
          <w:sz w:val="21"/>
        </w:rPr>
        <w:t>class,</w:t>
      </w:r>
      <w:r>
        <w:rPr>
          <w:rFonts w:ascii="Times New Roman" w:hAnsi="Times New Roman"/>
          <w:spacing w:val="12"/>
          <w:sz w:val="21"/>
        </w:rPr>
        <w:t> </w:t>
      </w:r>
      <w:r>
        <w:rPr>
          <w:rFonts w:ascii="Times New Roman" w:hAnsi="Times New Roman"/>
          <w:sz w:val="21"/>
        </w:rPr>
        <w:t>is</w:t>
      </w:r>
      <w:r>
        <w:rPr>
          <w:rFonts w:ascii="Times New Roman" w:hAnsi="Times New Roman"/>
          <w:spacing w:val="12"/>
          <w:sz w:val="21"/>
        </w:rPr>
        <w:t> </w:t>
      </w:r>
      <w:r>
        <w:rPr>
          <w:rFonts w:ascii="Times New Roman" w:hAnsi="Times New Roman"/>
          <w:sz w:val="21"/>
        </w:rPr>
        <w:t>required</w:t>
      </w:r>
      <w:r>
        <w:rPr>
          <w:rFonts w:ascii="Times New Roman" w:hAnsi="Times New Roman"/>
          <w:spacing w:val="12"/>
          <w:sz w:val="21"/>
        </w:rPr>
        <w:t> </w:t>
      </w:r>
      <w:r>
        <w:rPr>
          <w:rFonts w:ascii="Times New Roman" w:hAnsi="Times New Roman"/>
          <w:sz w:val="21"/>
        </w:rPr>
        <w:t>to</w:t>
      </w:r>
      <w:r>
        <w:rPr>
          <w:rFonts w:ascii="Times New Roman" w:hAnsi="Times New Roman"/>
          <w:spacing w:val="12"/>
          <w:sz w:val="21"/>
        </w:rPr>
        <w:t> </w:t>
      </w:r>
      <w:r>
        <w:rPr>
          <w:rFonts w:ascii="Times New Roman" w:hAnsi="Times New Roman"/>
          <w:sz w:val="21"/>
        </w:rPr>
        <w:t>approve</w:t>
      </w:r>
      <w:r>
        <w:rPr>
          <w:rFonts w:ascii="Times New Roman" w:hAnsi="Times New Roman"/>
          <w:spacing w:val="12"/>
          <w:sz w:val="21"/>
        </w:rPr>
        <w:t> </w:t>
      </w:r>
      <w:r>
        <w:rPr>
          <w:rFonts w:ascii="Times New Roman" w:hAnsi="Times New Roman"/>
          <w:sz w:val="21"/>
        </w:rPr>
        <w:t>a</w:t>
      </w:r>
      <w:r>
        <w:rPr>
          <w:rFonts w:ascii="Times New Roman" w:hAnsi="Times New Roman"/>
          <w:spacing w:val="12"/>
          <w:sz w:val="21"/>
        </w:rPr>
        <w:t> </w:t>
      </w:r>
      <w:r>
        <w:rPr>
          <w:rFonts w:ascii="Times New Roman" w:hAnsi="Times New Roman"/>
          <w:sz w:val="21"/>
        </w:rPr>
        <w:t>merger,</w:t>
      </w:r>
      <w:r>
        <w:rPr>
          <w:rFonts w:ascii="Times New Roman" w:hAnsi="Times New Roman"/>
          <w:spacing w:val="12"/>
          <w:sz w:val="21"/>
        </w:rPr>
        <w:t> </w:t>
      </w:r>
      <w:r>
        <w:rPr>
          <w:rFonts w:ascii="Times New Roman" w:hAnsi="Times New Roman"/>
          <w:sz w:val="21"/>
        </w:rPr>
        <w:t>sale</w:t>
      </w:r>
      <w:r>
        <w:rPr>
          <w:rFonts w:ascii="Times New Roman" w:hAnsi="Times New Roman"/>
          <w:spacing w:val="12"/>
          <w:sz w:val="21"/>
        </w:rPr>
        <w:t> </w:t>
      </w:r>
      <w:r>
        <w:rPr>
          <w:rFonts w:ascii="Times New Roman" w:hAnsi="Times New Roman"/>
          <w:sz w:val="21"/>
        </w:rPr>
        <w:t>of</w:t>
      </w:r>
      <w:r>
        <w:rPr>
          <w:rFonts w:ascii="Times New Roman" w:hAnsi="Times New Roman"/>
          <w:spacing w:val="12"/>
          <w:sz w:val="21"/>
        </w:rPr>
        <w:t> </w:t>
      </w:r>
      <w:r>
        <w:rPr>
          <w:rFonts w:ascii="Times New Roman" w:hAnsi="Times New Roman"/>
          <w:sz w:val="21"/>
        </w:rPr>
        <w:t>assets</w:t>
      </w:r>
      <w:r>
        <w:rPr>
          <w:rFonts w:ascii="Times New Roman" w:hAnsi="Times New Roman"/>
          <w:spacing w:val="12"/>
          <w:sz w:val="21"/>
        </w:rPr>
        <w:t> </w:t>
      </w:r>
      <w:r>
        <w:rPr>
          <w:rFonts w:ascii="Times New Roman" w:hAnsi="Times New Roman"/>
          <w:sz w:val="21"/>
        </w:rPr>
        <w:t>or</w:t>
      </w:r>
      <w:r>
        <w:rPr>
          <w:rFonts w:ascii="Times New Roman" w:hAnsi="Times New Roman"/>
          <w:spacing w:val="12"/>
          <w:sz w:val="21"/>
        </w:rPr>
        <w:t> </w:t>
      </w:r>
      <w:r>
        <w:rPr>
          <w:rFonts w:ascii="Times New Roman" w:hAnsi="Times New Roman"/>
          <w:sz w:val="21"/>
        </w:rPr>
        <w:t>similar</w:t>
      </w:r>
      <w:r>
        <w:rPr>
          <w:rFonts w:ascii="Times New Roman" w:hAnsi="Times New Roman"/>
          <w:spacing w:val="12"/>
          <w:sz w:val="21"/>
        </w:rPr>
        <w:t> </w:t>
      </w:r>
      <w:r>
        <w:rPr>
          <w:rFonts w:ascii="Times New Roman" w:hAnsi="Times New Roman"/>
          <w:sz w:val="21"/>
        </w:rPr>
        <w:t>business</w:t>
      </w:r>
      <w:r>
        <w:rPr>
          <w:rFonts w:ascii="Times New Roman" w:hAnsi="Times New Roman"/>
          <w:spacing w:val="12"/>
          <w:sz w:val="21"/>
        </w:rPr>
        <w:t> </w:t>
      </w:r>
      <w:r>
        <w:rPr>
          <w:rFonts w:ascii="Times New Roman" w:hAnsi="Times New Roman"/>
          <w:sz w:val="21"/>
        </w:rPr>
        <w:t>transaction</w:t>
      </w:r>
      <w:r>
        <w:rPr>
          <w:rFonts w:ascii="Times New Roman" w:hAnsi="Times New Roman"/>
          <w:spacing w:val="12"/>
          <w:sz w:val="21"/>
        </w:rPr>
        <w:t> </w:t>
      </w:r>
      <w:r>
        <w:rPr>
          <w:rFonts w:ascii="Times New Roman" w:hAnsi="Times New Roman"/>
          <w:sz w:val="21"/>
        </w:rPr>
        <w:t>with</w:t>
      </w:r>
      <w:r>
        <w:rPr>
          <w:rFonts w:ascii="Times New Roman" w:hAnsi="Times New Roman"/>
          <w:spacing w:val="12"/>
          <w:sz w:val="21"/>
        </w:rPr>
        <w:t> </w:t>
      </w:r>
      <w:r>
        <w:rPr>
          <w:rFonts w:ascii="Times New Roman" w:hAnsi="Times New Roman"/>
          <w:sz w:val="21"/>
        </w:rPr>
        <w:t>any</w:t>
      </w:r>
      <w:r>
        <w:rPr>
          <w:rFonts w:ascii="Times New Roman" w:hAnsi="Times New Roman"/>
          <w:spacing w:val="12"/>
          <w:sz w:val="21"/>
        </w:rPr>
        <w:t> </w:t>
      </w:r>
      <w:r>
        <w:rPr>
          <w:rFonts w:ascii="Times New Roman" w:hAnsi="Times New Roman"/>
          <w:sz w:val="21"/>
        </w:rPr>
        <w:t>beneficial</w:t>
      </w:r>
      <w:r>
        <w:rPr>
          <w:rFonts w:ascii="Times New Roman" w:hAnsi="Times New Roman"/>
          <w:spacing w:val="12"/>
          <w:sz w:val="21"/>
        </w:rPr>
        <w:t> </w:t>
      </w:r>
      <w:r>
        <w:rPr>
          <w:rFonts w:ascii="Times New Roman" w:hAnsi="Times New Roman"/>
          <w:sz w:val="21"/>
        </w:rPr>
        <w:t>holder</w:t>
      </w:r>
      <w:r>
        <w:rPr>
          <w:rFonts w:ascii="Times New Roman" w:hAnsi="Times New Roman"/>
          <w:spacing w:val="12"/>
          <w:sz w:val="21"/>
        </w:rPr>
        <w:t> </w:t>
      </w:r>
      <w:r>
        <w:rPr>
          <w:rFonts w:ascii="Times New Roman" w:hAnsi="Times New Roman"/>
          <w:sz w:val="21"/>
        </w:rPr>
        <w:t>of</w:t>
      </w:r>
      <w:r>
        <w:rPr>
          <w:rFonts w:ascii="Times New Roman" w:hAnsi="Times New Roman"/>
          <w:spacing w:val="12"/>
          <w:sz w:val="21"/>
        </w:rPr>
        <w:t> </w:t>
      </w:r>
      <w:r>
        <w:rPr>
          <w:rFonts w:ascii="Times New Roman" w:hAnsi="Times New Roman"/>
          <w:sz w:val="21"/>
        </w:rPr>
        <w:t>10% or more of the Company’s Common Stock, unless the transaction is first approved by the Board of Directors. The 80% vote in such</w:t>
      </w:r>
      <w:r>
        <w:rPr>
          <w:rFonts w:ascii="Times New Roman" w:hAnsi="Times New Roman"/>
          <w:spacing w:val="80"/>
          <w:sz w:val="21"/>
        </w:rPr>
        <w:t> </w:t>
      </w:r>
      <w:r>
        <w:rPr>
          <w:rFonts w:ascii="Times New Roman" w:hAnsi="Times New Roman"/>
          <w:sz w:val="21"/>
        </w:rPr>
        <w:t>instance</w:t>
      </w:r>
      <w:r>
        <w:rPr>
          <w:rFonts w:ascii="Times New Roman" w:hAnsi="Times New Roman"/>
          <w:spacing w:val="21"/>
          <w:sz w:val="21"/>
        </w:rPr>
        <w:t> </w:t>
      </w:r>
      <w:r>
        <w:rPr>
          <w:rFonts w:ascii="Times New Roman" w:hAnsi="Times New Roman"/>
          <w:sz w:val="21"/>
        </w:rPr>
        <w:t>must</w:t>
      </w:r>
      <w:r>
        <w:rPr>
          <w:rFonts w:ascii="Times New Roman" w:hAnsi="Times New Roman"/>
          <w:spacing w:val="21"/>
          <w:sz w:val="21"/>
        </w:rPr>
        <w:t> </w:t>
      </w:r>
      <w:r>
        <w:rPr>
          <w:rFonts w:ascii="Times New Roman" w:hAnsi="Times New Roman"/>
          <w:sz w:val="21"/>
        </w:rPr>
        <w:t>include</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affirmative</w:t>
      </w:r>
      <w:r>
        <w:rPr>
          <w:rFonts w:ascii="Times New Roman" w:hAnsi="Times New Roman"/>
          <w:spacing w:val="21"/>
          <w:sz w:val="21"/>
        </w:rPr>
        <w:t> </w:t>
      </w:r>
      <w:r>
        <w:rPr>
          <w:rFonts w:ascii="Times New Roman" w:hAnsi="Times New Roman"/>
          <w:sz w:val="21"/>
        </w:rPr>
        <w:t>vote</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at</w:t>
      </w:r>
      <w:r>
        <w:rPr>
          <w:rFonts w:ascii="Times New Roman" w:hAnsi="Times New Roman"/>
          <w:spacing w:val="21"/>
          <w:sz w:val="21"/>
        </w:rPr>
        <w:t> </w:t>
      </w:r>
      <w:r>
        <w:rPr>
          <w:rFonts w:ascii="Times New Roman" w:hAnsi="Times New Roman"/>
          <w:sz w:val="21"/>
        </w:rPr>
        <w:t>least</w:t>
      </w:r>
      <w:r>
        <w:rPr>
          <w:rFonts w:ascii="Times New Roman" w:hAnsi="Times New Roman"/>
          <w:spacing w:val="21"/>
          <w:sz w:val="21"/>
        </w:rPr>
        <w:t> </w:t>
      </w:r>
      <w:r>
        <w:rPr>
          <w:rFonts w:ascii="Times New Roman" w:hAnsi="Times New Roman"/>
          <w:sz w:val="21"/>
        </w:rPr>
        <w:t>50%</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Common</w:t>
      </w:r>
      <w:r>
        <w:rPr>
          <w:rFonts w:ascii="Times New Roman" w:hAnsi="Times New Roman"/>
          <w:spacing w:val="21"/>
          <w:sz w:val="21"/>
        </w:rPr>
        <w:t> </w:t>
      </w:r>
      <w:r>
        <w:rPr>
          <w:rFonts w:ascii="Times New Roman" w:hAnsi="Times New Roman"/>
          <w:sz w:val="21"/>
        </w:rPr>
        <w:t>Stock</w:t>
      </w:r>
      <w:r>
        <w:rPr>
          <w:rFonts w:ascii="Times New Roman" w:hAnsi="Times New Roman"/>
          <w:spacing w:val="21"/>
          <w:sz w:val="21"/>
        </w:rPr>
        <w:t> </w:t>
      </w:r>
      <w:r>
        <w:rPr>
          <w:rFonts w:ascii="Times New Roman" w:hAnsi="Times New Roman"/>
          <w:sz w:val="21"/>
        </w:rPr>
        <w:t>held</w:t>
      </w:r>
      <w:r>
        <w:rPr>
          <w:rFonts w:ascii="Times New Roman" w:hAnsi="Times New Roman"/>
          <w:spacing w:val="21"/>
          <w:sz w:val="21"/>
        </w:rPr>
        <w:t> </w:t>
      </w:r>
      <w:r>
        <w:rPr>
          <w:rFonts w:ascii="Times New Roman" w:hAnsi="Times New Roman"/>
          <w:sz w:val="21"/>
        </w:rPr>
        <w:t>by</w:t>
      </w:r>
      <w:r>
        <w:rPr>
          <w:rFonts w:ascii="Times New Roman" w:hAnsi="Times New Roman"/>
          <w:spacing w:val="21"/>
          <w:sz w:val="21"/>
        </w:rPr>
        <w:t> </w:t>
      </w:r>
      <w:r>
        <w:rPr>
          <w:rFonts w:ascii="Times New Roman" w:hAnsi="Times New Roman"/>
          <w:sz w:val="21"/>
        </w:rPr>
        <w:t>persons</w:t>
      </w:r>
      <w:r>
        <w:rPr>
          <w:rFonts w:ascii="Times New Roman" w:hAnsi="Times New Roman"/>
          <w:spacing w:val="21"/>
          <w:sz w:val="21"/>
        </w:rPr>
        <w:t> </w:t>
      </w:r>
      <w:r>
        <w:rPr>
          <w:rFonts w:ascii="Times New Roman" w:hAnsi="Times New Roman"/>
          <w:sz w:val="21"/>
        </w:rPr>
        <w:t>other</w:t>
      </w:r>
      <w:r>
        <w:rPr>
          <w:rFonts w:ascii="Times New Roman" w:hAnsi="Times New Roman"/>
          <w:spacing w:val="21"/>
          <w:sz w:val="21"/>
        </w:rPr>
        <w:t> </w:t>
      </w:r>
      <w:r>
        <w:rPr>
          <w:rFonts w:ascii="Times New Roman" w:hAnsi="Times New Roman"/>
          <w:sz w:val="21"/>
        </w:rPr>
        <w:t>than</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interested</w:t>
      </w:r>
      <w:r>
        <w:rPr>
          <w:rFonts w:ascii="Times New Roman" w:hAnsi="Times New Roman"/>
          <w:spacing w:val="21"/>
          <w:sz w:val="21"/>
        </w:rPr>
        <w:t> </w:t>
      </w:r>
      <w:r>
        <w:rPr>
          <w:rFonts w:ascii="Times New Roman" w:hAnsi="Times New Roman"/>
          <w:sz w:val="21"/>
        </w:rPr>
        <w:t>party.</w:t>
      </w:r>
    </w:p>
    <w:p>
      <w:pPr>
        <w:spacing w:line="254" w:lineRule="auto" w:before="2"/>
        <w:ind w:left="131" w:right="451" w:firstLine="0"/>
        <w:jc w:val="both"/>
        <w:rPr>
          <w:rFonts w:ascii="Times New Roman"/>
          <w:sz w:val="21"/>
        </w:rPr>
      </w:pPr>
      <w:r>
        <w:rPr>
          <w:rFonts w:ascii="Times New Roman"/>
          <w:sz w:val="21"/>
        </w:rPr>
        <w:t>Additionally, any amendment of provisions of the Articles of Incorporation concerning the 80% voting provisions, the number of directors constituting the Board of Directors, and the removal of directors, also requires the approval of the holders of 80% of the outstanding Common Stock.</w:t>
      </w:r>
    </w:p>
    <w:p>
      <w:pPr>
        <w:spacing w:line="254" w:lineRule="auto" w:before="218"/>
        <w:ind w:left="131" w:right="385" w:firstLine="648"/>
        <w:jc w:val="left"/>
        <w:rPr>
          <w:rFonts w:ascii="Times New Roman"/>
          <w:sz w:val="21"/>
        </w:rPr>
      </w:pPr>
      <w:r>
        <w:rPr>
          <w:rFonts w:ascii="Times New Roman"/>
          <w:sz w:val="21"/>
        </w:rPr>
        <w:t>These provisions with respect to super-majority voting requirements may make it more difficult for any person interested in</w:t>
      </w:r>
      <w:r>
        <w:rPr>
          <w:rFonts w:ascii="Times New Roman"/>
          <w:spacing w:val="80"/>
          <w:sz w:val="21"/>
        </w:rPr>
        <w:t> </w:t>
      </w:r>
      <w:r>
        <w:rPr>
          <w:rFonts w:ascii="Times New Roman"/>
          <w:sz w:val="21"/>
        </w:rPr>
        <w:t>acquiring the Company to effect a merger or other business combination with the Company. Any shareholder or group of</w:t>
      </w:r>
      <w:r>
        <w:rPr>
          <w:rFonts w:ascii="Times New Roman"/>
          <w:spacing w:val="80"/>
          <w:w w:val="150"/>
          <w:sz w:val="21"/>
        </w:rPr>
        <w:t> </w:t>
      </w:r>
      <w:r>
        <w:rPr>
          <w:rFonts w:ascii="Times New Roman"/>
          <w:sz w:val="21"/>
        </w:rPr>
        <w:t>shareholders owning more than 20% of the Common Stock</w:t>
      </w:r>
    </w:p>
    <w:p>
      <w:pPr>
        <w:pStyle w:val="BodyText"/>
        <w:rPr>
          <w:rFonts w:ascii="Times New Roman"/>
          <w:sz w:val="20"/>
        </w:rPr>
      </w:pPr>
    </w:p>
    <w:p>
      <w:pPr>
        <w:pStyle w:val="BodyText"/>
        <w:rPr>
          <w:rFonts w:ascii="Times New Roman"/>
          <w:sz w:val="20"/>
        </w:rPr>
      </w:pPr>
    </w:p>
    <w:p>
      <w:pPr>
        <w:pStyle w:val="BodyText"/>
        <w:spacing w:before="50"/>
        <w:rPr>
          <w:rFonts w:ascii="Times New Roman"/>
          <w:sz w:val="20"/>
        </w:rPr>
      </w:pPr>
      <w:r>
        <w:rPr/>
        <mc:AlternateContent>
          <mc:Choice Requires="wps">
            <w:drawing>
              <wp:anchor distT="0" distB="0" distL="0" distR="0" allowOverlap="1" layoutInCell="1" locked="0" behindDoc="1" simplePos="0" relativeHeight="487707136">
                <wp:simplePos x="0" y="0"/>
                <wp:positionH relativeFrom="page">
                  <wp:posOffset>222884</wp:posOffset>
                </wp:positionH>
                <wp:positionV relativeFrom="paragraph">
                  <wp:posOffset>193027</wp:posOffset>
                </wp:positionV>
                <wp:extent cx="7312659" cy="17145"/>
                <wp:effectExtent l="0" t="0" r="0" b="0"/>
                <wp:wrapTopAndBottom/>
                <wp:docPr id="663" name="Group 663"/>
                <wp:cNvGraphicFramePr>
                  <a:graphicFrameLocks/>
                </wp:cNvGraphicFramePr>
                <a:graphic>
                  <a:graphicData uri="http://schemas.microsoft.com/office/word/2010/wordprocessingGroup">
                    <wpg:wgp>
                      <wpg:cNvPr id="663" name="Group 663"/>
                      <wpg:cNvGrpSpPr/>
                      <wpg:grpSpPr>
                        <a:xfrm>
                          <a:off x="0" y="0"/>
                          <a:ext cx="7312659" cy="17145"/>
                          <a:chExt cx="7312659" cy="17145"/>
                        </a:xfrm>
                      </wpg:grpSpPr>
                      <wps:wsp>
                        <wps:cNvPr id="664" name="Graphic 66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65" name="Graphic 66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66" name="Graphic 66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67" name="Graphic 66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5.199023pt;width:575.8pt;height:1.35pt;mso-position-horizontal-relative:page;mso-position-vertical-relative:paragraph;z-index:-15609344;mso-wrap-distance-left:0;mso-wrap-distance-right:0" id="docshapegroup657" coordorigin="351,304" coordsize="11516,27">
                <v:shape style="position:absolute;left:351;top:303;width:11516;height:14" id="docshape658" coordorigin="351,304" coordsize="11516,14" path="m11853,317l364,317,351,304,11867,304,11853,317xe" filled="true" fillcolor="#9a9a9a" stroked="false">
                  <v:path arrowok="t"/>
                  <v:fill type="solid"/>
                </v:shape>
                <v:shape style="position:absolute;left:351;top:317;width:11516;height:14" id="docshape659" coordorigin="351,317" coordsize="11516,14" path="m11867,331l351,331,364,317,11853,317,11867,331xe" filled="true" fillcolor="#ededed" stroked="false">
                  <v:path arrowok="t"/>
                  <v:fill type="solid"/>
                </v:shape>
                <v:shape style="position:absolute;left:351;top:303;width:14;height:27" id="docshape660" coordorigin="351,304" coordsize="14,27" path="m351,331l351,304,364,317,351,331xe" filled="true" fillcolor="#9a9a9a" stroked="false">
                  <v:path arrowok="t"/>
                  <v:fill type="solid"/>
                </v:shape>
                <v:shape style="position:absolute;left:11853;top:303;width:14;height:27" id="docshape661" coordorigin="11853,304" coordsize="14,27" path="m11866,331l11853,331,11853,317,11866,304,11866,331xe" filled="true" fillcolor="#ededed" stroked="false">
                  <v:path arrowok="t"/>
                  <v:fill type="solid"/>
                </v:shape>
                <w10:wrap type="topAndBottom"/>
              </v:group>
            </w:pict>
          </mc:Fallback>
        </mc:AlternateContent>
      </w:r>
    </w:p>
    <w:p>
      <w:pPr>
        <w:spacing w:after="0"/>
        <w:rPr>
          <w:rFonts w:ascii="Times New Roman"/>
          <w:sz w:val="20"/>
        </w:rPr>
        <w:sectPr>
          <w:headerReference w:type="default" r:id="rId49"/>
          <w:pgSz w:w="12240" w:h="15840"/>
          <w:pgMar w:header="0" w:footer="0" w:top="840" w:bottom="280" w:left="220" w:right="260"/>
        </w:sectPr>
      </w:pPr>
    </w:p>
    <w:p>
      <w:pPr>
        <w:spacing w:line="254" w:lineRule="auto" w:before="75"/>
        <w:ind w:left="131" w:right="367" w:firstLine="0"/>
        <w:jc w:val="both"/>
        <w:rPr>
          <w:rFonts w:ascii="Times New Roman"/>
          <w:sz w:val="21"/>
        </w:rPr>
      </w:pPr>
      <w:r>
        <w:rPr>
          <w:rFonts w:ascii="Times New Roman"/>
          <w:sz w:val="21"/>
        </w:rPr>
        <w:t>will have effective veto power over certain proposed acquisitions of the Company. Such provisions could result in the holders of a majority of the outstanding voting Common Stock being unable to effect requisite shareholder approval, even though the terms of such combination might be considered favorable.</w:t>
      </w:r>
    </w:p>
    <w:p>
      <w:pPr>
        <w:spacing w:before="218"/>
        <w:ind w:left="131" w:right="0" w:firstLine="0"/>
        <w:jc w:val="left"/>
        <w:rPr>
          <w:rFonts w:ascii="Times New Roman"/>
          <w:i/>
          <w:sz w:val="21"/>
        </w:rPr>
      </w:pPr>
      <w:r>
        <w:rPr>
          <w:rFonts w:ascii="Times New Roman"/>
          <w:i/>
          <w:sz w:val="21"/>
        </w:rPr>
        <w:t>Authorized</w:t>
      </w:r>
      <w:r>
        <w:rPr>
          <w:rFonts w:ascii="Times New Roman"/>
          <w:i/>
          <w:spacing w:val="14"/>
          <w:sz w:val="21"/>
        </w:rPr>
        <w:t> </w:t>
      </w:r>
      <w:r>
        <w:rPr>
          <w:rFonts w:ascii="Times New Roman"/>
          <w:i/>
          <w:sz w:val="21"/>
        </w:rPr>
        <w:t>but</w:t>
      </w:r>
      <w:r>
        <w:rPr>
          <w:rFonts w:ascii="Times New Roman"/>
          <w:i/>
          <w:spacing w:val="15"/>
          <w:sz w:val="21"/>
        </w:rPr>
        <w:t> </w:t>
      </w:r>
      <w:r>
        <w:rPr>
          <w:rFonts w:ascii="Times New Roman"/>
          <w:i/>
          <w:sz w:val="21"/>
        </w:rPr>
        <w:t>Unissued</w:t>
      </w:r>
      <w:r>
        <w:rPr>
          <w:rFonts w:ascii="Times New Roman"/>
          <w:i/>
          <w:spacing w:val="14"/>
          <w:sz w:val="21"/>
        </w:rPr>
        <w:t> </w:t>
      </w:r>
      <w:r>
        <w:rPr>
          <w:rFonts w:ascii="Times New Roman"/>
          <w:i/>
          <w:sz w:val="21"/>
        </w:rPr>
        <w:t>Common</w:t>
      </w:r>
      <w:r>
        <w:rPr>
          <w:rFonts w:ascii="Times New Roman"/>
          <w:i/>
          <w:spacing w:val="15"/>
          <w:sz w:val="21"/>
        </w:rPr>
        <w:t> </w:t>
      </w:r>
      <w:r>
        <w:rPr>
          <w:rFonts w:ascii="Times New Roman"/>
          <w:i/>
          <w:spacing w:val="-2"/>
          <w:sz w:val="21"/>
        </w:rPr>
        <w:t>Stock</w:t>
      </w:r>
    </w:p>
    <w:p>
      <w:pPr>
        <w:pStyle w:val="BodyText"/>
        <w:spacing w:before="30"/>
        <w:rPr>
          <w:rFonts w:ascii="Times New Roman"/>
          <w:i/>
          <w:sz w:val="21"/>
        </w:rPr>
      </w:pPr>
    </w:p>
    <w:p>
      <w:pPr>
        <w:spacing w:line="254" w:lineRule="auto" w:before="0"/>
        <w:ind w:left="131" w:right="269" w:firstLine="648"/>
        <w:jc w:val="left"/>
        <w:rPr>
          <w:rFonts w:ascii="Times New Roman" w:hAnsi="Times New Roman"/>
          <w:sz w:val="21"/>
        </w:rPr>
      </w:pPr>
      <w:r>
        <w:rPr>
          <w:rFonts w:ascii="Times New Roman" w:hAnsi="Times New Roman"/>
          <w:sz w:val="21"/>
        </w:rPr>
        <w:t>The Company’s shares of authorized and unissued common stock will be available for future issuance without additional</w:t>
      </w:r>
      <w:r>
        <w:rPr>
          <w:rFonts w:ascii="Times New Roman" w:hAnsi="Times New Roman"/>
          <w:spacing w:val="80"/>
          <w:sz w:val="21"/>
        </w:rPr>
        <w:t> </w:t>
      </w:r>
      <w:r>
        <w:rPr>
          <w:rFonts w:ascii="Times New Roman" w:hAnsi="Times New Roman"/>
          <w:sz w:val="21"/>
        </w:rPr>
        <w:t>stockholders approval, provided that that the Company shall at all times keep available enough shares of Class B Common Stock as</w:t>
      </w:r>
      <w:r>
        <w:rPr>
          <w:rFonts w:ascii="Times New Roman" w:hAnsi="Times New Roman"/>
          <w:spacing w:val="80"/>
          <w:sz w:val="21"/>
        </w:rPr>
        <w:t> </w:t>
      </w:r>
      <w:r>
        <w:rPr>
          <w:rFonts w:ascii="Times New Roman" w:hAnsi="Times New Roman"/>
          <w:sz w:val="21"/>
        </w:rPr>
        <w:t>would be needed to convert all outstanding shares of Class A Common Stock to Class B Common Stock on a share-for-share basis.</w:t>
      </w:r>
      <w:r>
        <w:rPr>
          <w:rFonts w:ascii="Times New Roman" w:hAnsi="Times New Roman"/>
          <w:spacing w:val="80"/>
          <w:sz w:val="21"/>
        </w:rPr>
        <w:t> </w:t>
      </w:r>
      <w:r>
        <w:rPr>
          <w:rFonts w:ascii="Times New Roman" w:hAnsi="Times New Roman"/>
          <w:sz w:val="21"/>
        </w:rPr>
        <w:t>The existence of authorized but unissued shares of Common Stock may enable the Company’s Board of Directors to render more</w:t>
      </w:r>
      <w:r>
        <w:rPr>
          <w:rFonts w:ascii="Times New Roman" w:hAnsi="Times New Roman"/>
          <w:spacing w:val="80"/>
          <w:sz w:val="21"/>
        </w:rPr>
        <w:t> </w:t>
      </w:r>
      <w:r>
        <w:rPr>
          <w:rFonts w:ascii="Times New Roman" w:hAnsi="Times New Roman"/>
          <w:sz w:val="21"/>
        </w:rPr>
        <w:t>difficult</w:t>
      </w:r>
      <w:r>
        <w:rPr>
          <w:rFonts w:ascii="Times New Roman" w:hAnsi="Times New Roman"/>
          <w:spacing w:val="21"/>
          <w:sz w:val="21"/>
        </w:rPr>
        <w:t> </w:t>
      </w:r>
      <w:r>
        <w:rPr>
          <w:rFonts w:ascii="Times New Roman" w:hAnsi="Times New Roman"/>
          <w:sz w:val="21"/>
        </w:rPr>
        <w:t>or</w:t>
      </w:r>
      <w:r>
        <w:rPr>
          <w:rFonts w:ascii="Times New Roman" w:hAnsi="Times New Roman"/>
          <w:spacing w:val="21"/>
          <w:sz w:val="21"/>
        </w:rPr>
        <w:t> </w:t>
      </w:r>
      <w:r>
        <w:rPr>
          <w:rFonts w:ascii="Times New Roman" w:hAnsi="Times New Roman"/>
          <w:sz w:val="21"/>
        </w:rPr>
        <w:t>to</w:t>
      </w:r>
      <w:r>
        <w:rPr>
          <w:rFonts w:ascii="Times New Roman" w:hAnsi="Times New Roman"/>
          <w:spacing w:val="21"/>
          <w:sz w:val="21"/>
        </w:rPr>
        <w:t> </w:t>
      </w:r>
      <w:r>
        <w:rPr>
          <w:rFonts w:ascii="Times New Roman" w:hAnsi="Times New Roman"/>
          <w:sz w:val="21"/>
        </w:rPr>
        <w:t>discourage</w:t>
      </w:r>
      <w:r>
        <w:rPr>
          <w:rFonts w:ascii="Times New Roman" w:hAnsi="Times New Roman"/>
          <w:spacing w:val="21"/>
          <w:sz w:val="21"/>
        </w:rPr>
        <w:t> </w:t>
      </w:r>
      <w:r>
        <w:rPr>
          <w:rFonts w:ascii="Times New Roman" w:hAnsi="Times New Roman"/>
          <w:sz w:val="21"/>
        </w:rPr>
        <w:t>an</w:t>
      </w:r>
      <w:r>
        <w:rPr>
          <w:rFonts w:ascii="Times New Roman" w:hAnsi="Times New Roman"/>
          <w:spacing w:val="21"/>
          <w:sz w:val="21"/>
        </w:rPr>
        <w:t> </w:t>
      </w:r>
      <w:r>
        <w:rPr>
          <w:rFonts w:ascii="Times New Roman" w:hAnsi="Times New Roman"/>
          <w:sz w:val="21"/>
        </w:rPr>
        <w:t>attempt</w:t>
      </w:r>
      <w:r>
        <w:rPr>
          <w:rFonts w:ascii="Times New Roman" w:hAnsi="Times New Roman"/>
          <w:spacing w:val="21"/>
          <w:sz w:val="21"/>
        </w:rPr>
        <w:t> </w:t>
      </w:r>
      <w:r>
        <w:rPr>
          <w:rFonts w:ascii="Times New Roman" w:hAnsi="Times New Roman"/>
          <w:sz w:val="21"/>
        </w:rPr>
        <w:t>to</w:t>
      </w:r>
      <w:r>
        <w:rPr>
          <w:rFonts w:ascii="Times New Roman" w:hAnsi="Times New Roman"/>
          <w:spacing w:val="21"/>
          <w:sz w:val="21"/>
        </w:rPr>
        <w:t> </w:t>
      </w:r>
      <w:r>
        <w:rPr>
          <w:rFonts w:ascii="Times New Roman" w:hAnsi="Times New Roman"/>
          <w:sz w:val="21"/>
        </w:rPr>
        <w:t>obtain</w:t>
      </w:r>
      <w:r>
        <w:rPr>
          <w:rFonts w:ascii="Times New Roman" w:hAnsi="Times New Roman"/>
          <w:spacing w:val="21"/>
          <w:sz w:val="21"/>
        </w:rPr>
        <w:t> </w:t>
      </w:r>
      <w:r>
        <w:rPr>
          <w:rFonts w:ascii="Times New Roman" w:hAnsi="Times New Roman"/>
          <w:sz w:val="21"/>
        </w:rPr>
        <w:t>control</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the</w:t>
      </w:r>
      <w:r>
        <w:rPr>
          <w:rFonts w:ascii="Times New Roman" w:hAnsi="Times New Roman"/>
          <w:spacing w:val="21"/>
          <w:sz w:val="21"/>
        </w:rPr>
        <w:t> </w:t>
      </w:r>
      <w:r>
        <w:rPr>
          <w:rFonts w:ascii="Times New Roman" w:hAnsi="Times New Roman"/>
          <w:sz w:val="21"/>
        </w:rPr>
        <w:t>Company</w:t>
      </w:r>
      <w:r>
        <w:rPr>
          <w:rFonts w:ascii="Times New Roman" w:hAnsi="Times New Roman"/>
          <w:spacing w:val="21"/>
          <w:sz w:val="21"/>
        </w:rPr>
        <w:t> </w:t>
      </w:r>
      <w:r>
        <w:rPr>
          <w:rFonts w:ascii="Times New Roman" w:hAnsi="Times New Roman"/>
          <w:sz w:val="21"/>
        </w:rPr>
        <w:t>by</w:t>
      </w:r>
      <w:r>
        <w:rPr>
          <w:rFonts w:ascii="Times New Roman" w:hAnsi="Times New Roman"/>
          <w:spacing w:val="21"/>
          <w:sz w:val="21"/>
        </w:rPr>
        <w:t> </w:t>
      </w:r>
      <w:r>
        <w:rPr>
          <w:rFonts w:ascii="Times New Roman" w:hAnsi="Times New Roman"/>
          <w:sz w:val="21"/>
        </w:rPr>
        <w:t>means</w:t>
      </w:r>
      <w:r>
        <w:rPr>
          <w:rFonts w:ascii="Times New Roman" w:hAnsi="Times New Roman"/>
          <w:spacing w:val="21"/>
          <w:sz w:val="21"/>
        </w:rPr>
        <w:t> </w:t>
      </w:r>
      <w:r>
        <w:rPr>
          <w:rFonts w:ascii="Times New Roman" w:hAnsi="Times New Roman"/>
          <w:sz w:val="21"/>
        </w:rPr>
        <w:t>of</w:t>
      </w:r>
      <w:r>
        <w:rPr>
          <w:rFonts w:ascii="Times New Roman" w:hAnsi="Times New Roman"/>
          <w:spacing w:val="21"/>
          <w:sz w:val="21"/>
        </w:rPr>
        <w:t> </w:t>
      </w:r>
      <w:r>
        <w:rPr>
          <w:rFonts w:ascii="Times New Roman" w:hAnsi="Times New Roman"/>
          <w:sz w:val="21"/>
        </w:rPr>
        <w:t>a</w:t>
      </w:r>
      <w:r>
        <w:rPr>
          <w:rFonts w:ascii="Times New Roman" w:hAnsi="Times New Roman"/>
          <w:spacing w:val="21"/>
          <w:sz w:val="21"/>
        </w:rPr>
        <w:t> </w:t>
      </w:r>
      <w:r>
        <w:rPr>
          <w:rFonts w:ascii="Times New Roman" w:hAnsi="Times New Roman"/>
          <w:sz w:val="21"/>
        </w:rPr>
        <w:t>merger,</w:t>
      </w:r>
      <w:r>
        <w:rPr>
          <w:rFonts w:ascii="Times New Roman" w:hAnsi="Times New Roman"/>
          <w:spacing w:val="21"/>
          <w:sz w:val="21"/>
        </w:rPr>
        <w:t> </w:t>
      </w:r>
      <w:r>
        <w:rPr>
          <w:rFonts w:ascii="Times New Roman" w:hAnsi="Times New Roman"/>
          <w:sz w:val="21"/>
        </w:rPr>
        <w:t>tender</w:t>
      </w:r>
      <w:r>
        <w:rPr>
          <w:rFonts w:ascii="Times New Roman" w:hAnsi="Times New Roman"/>
          <w:spacing w:val="21"/>
          <w:sz w:val="21"/>
        </w:rPr>
        <w:t> </w:t>
      </w:r>
      <w:r>
        <w:rPr>
          <w:rFonts w:ascii="Times New Roman" w:hAnsi="Times New Roman"/>
          <w:sz w:val="21"/>
        </w:rPr>
        <w:t>offer</w:t>
      </w:r>
      <w:r>
        <w:rPr>
          <w:rFonts w:ascii="Times New Roman" w:hAnsi="Times New Roman"/>
          <w:spacing w:val="21"/>
          <w:sz w:val="21"/>
        </w:rPr>
        <w:t> </w:t>
      </w:r>
      <w:r>
        <w:rPr>
          <w:rFonts w:ascii="Times New Roman" w:hAnsi="Times New Roman"/>
          <w:sz w:val="21"/>
        </w:rPr>
        <w:t>or</w:t>
      </w:r>
      <w:r>
        <w:rPr>
          <w:rFonts w:ascii="Times New Roman" w:hAnsi="Times New Roman"/>
          <w:spacing w:val="21"/>
          <w:sz w:val="21"/>
        </w:rPr>
        <w:t> </w:t>
      </w:r>
      <w:r>
        <w:rPr>
          <w:rFonts w:ascii="Times New Roman" w:hAnsi="Times New Roman"/>
          <w:sz w:val="21"/>
        </w:rPr>
        <w:t>otherwise.</w:t>
      </w:r>
    </w:p>
    <w:p>
      <w:pPr>
        <w:pStyle w:val="BodyText"/>
        <w:spacing w:before="17"/>
        <w:rPr>
          <w:rFonts w:ascii="Times New Roman"/>
          <w:sz w:val="21"/>
        </w:rPr>
      </w:pPr>
    </w:p>
    <w:p>
      <w:pPr>
        <w:spacing w:before="0"/>
        <w:ind w:left="131" w:right="0" w:firstLine="0"/>
        <w:jc w:val="left"/>
        <w:rPr>
          <w:rFonts w:ascii="Times New Roman"/>
          <w:i/>
          <w:sz w:val="21"/>
        </w:rPr>
      </w:pPr>
      <w:r>
        <w:rPr>
          <w:rFonts w:ascii="Times New Roman"/>
          <w:i/>
          <w:sz w:val="21"/>
        </w:rPr>
        <w:t>No</w:t>
      </w:r>
      <w:r>
        <w:rPr>
          <w:rFonts w:ascii="Times New Roman"/>
          <w:i/>
          <w:spacing w:val="13"/>
          <w:sz w:val="21"/>
        </w:rPr>
        <w:t> </w:t>
      </w:r>
      <w:r>
        <w:rPr>
          <w:rFonts w:ascii="Times New Roman"/>
          <w:i/>
          <w:sz w:val="21"/>
        </w:rPr>
        <w:t>Cumulative</w:t>
      </w:r>
      <w:r>
        <w:rPr>
          <w:rFonts w:ascii="Times New Roman"/>
          <w:i/>
          <w:spacing w:val="13"/>
          <w:sz w:val="21"/>
        </w:rPr>
        <w:t> </w:t>
      </w:r>
      <w:r>
        <w:rPr>
          <w:rFonts w:ascii="Times New Roman"/>
          <w:i/>
          <w:spacing w:val="-2"/>
          <w:sz w:val="21"/>
        </w:rPr>
        <w:t>Voting</w:t>
      </w:r>
    </w:p>
    <w:p>
      <w:pPr>
        <w:pStyle w:val="BodyText"/>
        <w:spacing w:before="30"/>
        <w:rPr>
          <w:rFonts w:ascii="Times New Roman"/>
          <w:i/>
          <w:sz w:val="21"/>
        </w:rPr>
      </w:pPr>
    </w:p>
    <w:p>
      <w:pPr>
        <w:spacing w:before="1"/>
        <w:ind w:left="779" w:right="0" w:firstLine="0"/>
        <w:jc w:val="left"/>
        <w:rPr>
          <w:rFonts w:ascii="Times New Roman"/>
          <w:sz w:val="21"/>
        </w:rPr>
      </w:pPr>
      <w:r>
        <w:rPr>
          <w:rFonts w:ascii="Times New Roman"/>
          <w:sz w:val="21"/>
        </w:rPr>
        <w:t>The</w:t>
      </w:r>
      <w:r>
        <w:rPr>
          <w:rFonts w:ascii="Times New Roman"/>
          <w:spacing w:val="8"/>
          <w:sz w:val="21"/>
        </w:rPr>
        <w:t> </w:t>
      </w:r>
      <w:r>
        <w:rPr>
          <w:rFonts w:ascii="Times New Roman"/>
          <w:sz w:val="21"/>
        </w:rPr>
        <w:t>Articles</w:t>
      </w:r>
      <w:r>
        <w:rPr>
          <w:rFonts w:ascii="Times New Roman"/>
          <w:spacing w:val="9"/>
          <w:sz w:val="21"/>
        </w:rPr>
        <w:t> </w:t>
      </w:r>
      <w:r>
        <w:rPr>
          <w:rFonts w:ascii="Times New Roman"/>
          <w:sz w:val="21"/>
        </w:rPr>
        <w:t>of</w:t>
      </w:r>
      <w:r>
        <w:rPr>
          <w:rFonts w:ascii="Times New Roman"/>
          <w:spacing w:val="8"/>
          <w:sz w:val="21"/>
        </w:rPr>
        <w:t> </w:t>
      </w:r>
      <w:r>
        <w:rPr>
          <w:rFonts w:ascii="Times New Roman"/>
          <w:sz w:val="21"/>
        </w:rPr>
        <w:t>Incorporation</w:t>
      </w:r>
      <w:r>
        <w:rPr>
          <w:rFonts w:ascii="Times New Roman"/>
          <w:spacing w:val="9"/>
          <w:sz w:val="21"/>
        </w:rPr>
        <w:t> </w:t>
      </w:r>
      <w:r>
        <w:rPr>
          <w:rFonts w:ascii="Times New Roman"/>
          <w:sz w:val="21"/>
        </w:rPr>
        <w:t>do</w:t>
      </w:r>
      <w:r>
        <w:rPr>
          <w:rFonts w:ascii="Times New Roman"/>
          <w:spacing w:val="8"/>
          <w:sz w:val="21"/>
        </w:rPr>
        <w:t> </w:t>
      </w:r>
      <w:r>
        <w:rPr>
          <w:rFonts w:ascii="Times New Roman"/>
          <w:sz w:val="21"/>
        </w:rPr>
        <w:t>not</w:t>
      </w:r>
      <w:r>
        <w:rPr>
          <w:rFonts w:ascii="Times New Roman"/>
          <w:spacing w:val="9"/>
          <w:sz w:val="21"/>
        </w:rPr>
        <w:t> </w:t>
      </w:r>
      <w:r>
        <w:rPr>
          <w:rFonts w:ascii="Times New Roman"/>
          <w:sz w:val="21"/>
        </w:rPr>
        <w:t>grant</w:t>
      </w:r>
      <w:r>
        <w:rPr>
          <w:rFonts w:ascii="Times New Roman"/>
          <w:spacing w:val="9"/>
          <w:sz w:val="21"/>
        </w:rPr>
        <w:t> </w:t>
      </w:r>
      <w:r>
        <w:rPr>
          <w:rFonts w:ascii="Times New Roman"/>
          <w:sz w:val="21"/>
        </w:rPr>
        <w:t>holders</w:t>
      </w:r>
      <w:r>
        <w:rPr>
          <w:rFonts w:ascii="Times New Roman"/>
          <w:spacing w:val="8"/>
          <w:sz w:val="21"/>
        </w:rPr>
        <w:t> </w:t>
      </w:r>
      <w:r>
        <w:rPr>
          <w:rFonts w:ascii="Times New Roman"/>
          <w:sz w:val="21"/>
        </w:rPr>
        <w:t>of</w:t>
      </w:r>
      <w:r>
        <w:rPr>
          <w:rFonts w:ascii="Times New Roman"/>
          <w:spacing w:val="9"/>
          <w:sz w:val="21"/>
        </w:rPr>
        <w:t> </w:t>
      </w:r>
      <w:r>
        <w:rPr>
          <w:rFonts w:ascii="Times New Roman"/>
          <w:sz w:val="21"/>
        </w:rPr>
        <w:t>the</w:t>
      </w:r>
      <w:r>
        <w:rPr>
          <w:rFonts w:ascii="Times New Roman"/>
          <w:spacing w:val="8"/>
          <w:sz w:val="21"/>
        </w:rPr>
        <w:t> </w:t>
      </w:r>
      <w:r>
        <w:rPr>
          <w:rFonts w:ascii="Times New Roman"/>
          <w:sz w:val="21"/>
        </w:rPr>
        <w:t>Common</w:t>
      </w:r>
      <w:r>
        <w:rPr>
          <w:rFonts w:ascii="Times New Roman"/>
          <w:spacing w:val="9"/>
          <w:sz w:val="21"/>
        </w:rPr>
        <w:t> </w:t>
      </w:r>
      <w:r>
        <w:rPr>
          <w:rFonts w:ascii="Times New Roman"/>
          <w:sz w:val="21"/>
        </w:rPr>
        <w:t>Stock</w:t>
      </w:r>
      <w:r>
        <w:rPr>
          <w:rFonts w:ascii="Times New Roman"/>
          <w:spacing w:val="8"/>
          <w:sz w:val="21"/>
        </w:rPr>
        <w:t> </w:t>
      </w:r>
      <w:r>
        <w:rPr>
          <w:rFonts w:ascii="Times New Roman"/>
          <w:sz w:val="21"/>
        </w:rPr>
        <w:t>the</w:t>
      </w:r>
      <w:r>
        <w:rPr>
          <w:rFonts w:ascii="Times New Roman"/>
          <w:spacing w:val="9"/>
          <w:sz w:val="21"/>
        </w:rPr>
        <w:t> </w:t>
      </w:r>
      <w:r>
        <w:rPr>
          <w:rFonts w:ascii="Times New Roman"/>
          <w:sz w:val="21"/>
        </w:rPr>
        <w:t>right</w:t>
      </w:r>
      <w:r>
        <w:rPr>
          <w:rFonts w:ascii="Times New Roman"/>
          <w:spacing w:val="9"/>
          <w:sz w:val="21"/>
        </w:rPr>
        <w:t> </w:t>
      </w:r>
      <w:r>
        <w:rPr>
          <w:rFonts w:ascii="Times New Roman"/>
          <w:sz w:val="21"/>
        </w:rPr>
        <w:t>to</w:t>
      </w:r>
      <w:r>
        <w:rPr>
          <w:rFonts w:ascii="Times New Roman"/>
          <w:spacing w:val="8"/>
          <w:sz w:val="21"/>
        </w:rPr>
        <w:t> </w:t>
      </w:r>
      <w:r>
        <w:rPr>
          <w:rFonts w:ascii="Times New Roman"/>
          <w:sz w:val="21"/>
        </w:rPr>
        <w:t>vote</w:t>
      </w:r>
      <w:r>
        <w:rPr>
          <w:rFonts w:ascii="Times New Roman"/>
          <w:spacing w:val="9"/>
          <w:sz w:val="21"/>
        </w:rPr>
        <w:t> </w:t>
      </w:r>
      <w:r>
        <w:rPr>
          <w:rFonts w:ascii="Times New Roman"/>
          <w:spacing w:val="-2"/>
          <w:sz w:val="21"/>
        </w:rPr>
        <w:t>cumulatively.</w:t>
      </w:r>
    </w:p>
    <w:p>
      <w:pPr>
        <w:pStyle w:val="BodyText"/>
        <w:spacing w:before="29"/>
        <w:rPr>
          <w:rFonts w:ascii="Times New Roman"/>
          <w:sz w:val="21"/>
        </w:rPr>
      </w:pPr>
    </w:p>
    <w:p>
      <w:pPr>
        <w:spacing w:before="1"/>
        <w:ind w:left="131" w:right="0" w:firstLine="0"/>
        <w:jc w:val="left"/>
        <w:rPr>
          <w:rFonts w:ascii="Times New Roman"/>
          <w:i/>
          <w:sz w:val="21"/>
        </w:rPr>
      </w:pPr>
      <w:r>
        <w:rPr>
          <w:rFonts w:ascii="Times New Roman"/>
          <w:i/>
          <w:sz w:val="21"/>
        </w:rPr>
        <w:t>Notice</w:t>
      </w:r>
      <w:r>
        <w:rPr>
          <w:rFonts w:ascii="Times New Roman"/>
          <w:i/>
          <w:spacing w:val="9"/>
          <w:sz w:val="21"/>
        </w:rPr>
        <w:t> </w:t>
      </w:r>
      <w:r>
        <w:rPr>
          <w:rFonts w:ascii="Times New Roman"/>
          <w:i/>
          <w:sz w:val="21"/>
        </w:rPr>
        <w:t>Provisions</w:t>
      </w:r>
      <w:r>
        <w:rPr>
          <w:rFonts w:ascii="Times New Roman"/>
          <w:i/>
          <w:spacing w:val="10"/>
          <w:sz w:val="21"/>
        </w:rPr>
        <w:t> </w:t>
      </w:r>
      <w:r>
        <w:rPr>
          <w:rFonts w:ascii="Times New Roman"/>
          <w:i/>
          <w:sz w:val="21"/>
        </w:rPr>
        <w:t>Relating</w:t>
      </w:r>
      <w:r>
        <w:rPr>
          <w:rFonts w:ascii="Times New Roman"/>
          <w:i/>
          <w:spacing w:val="10"/>
          <w:sz w:val="21"/>
        </w:rPr>
        <w:t> </w:t>
      </w:r>
      <w:r>
        <w:rPr>
          <w:rFonts w:ascii="Times New Roman"/>
          <w:i/>
          <w:sz w:val="21"/>
        </w:rPr>
        <w:t>to</w:t>
      </w:r>
      <w:r>
        <w:rPr>
          <w:rFonts w:ascii="Times New Roman"/>
          <w:i/>
          <w:spacing w:val="10"/>
          <w:sz w:val="21"/>
        </w:rPr>
        <w:t> </w:t>
      </w:r>
      <w:r>
        <w:rPr>
          <w:rFonts w:ascii="Times New Roman"/>
          <w:i/>
          <w:sz w:val="21"/>
        </w:rPr>
        <w:t>Stockholder</w:t>
      </w:r>
      <w:r>
        <w:rPr>
          <w:rFonts w:ascii="Times New Roman"/>
          <w:i/>
          <w:spacing w:val="10"/>
          <w:sz w:val="21"/>
        </w:rPr>
        <w:t> </w:t>
      </w:r>
      <w:r>
        <w:rPr>
          <w:rFonts w:ascii="Times New Roman"/>
          <w:i/>
          <w:sz w:val="21"/>
        </w:rPr>
        <w:t>Proposals</w:t>
      </w:r>
      <w:r>
        <w:rPr>
          <w:rFonts w:ascii="Times New Roman"/>
          <w:i/>
          <w:spacing w:val="10"/>
          <w:sz w:val="21"/>
        </w:rPr>
        <w:t> </w:t>
      </w:r>
      <w:r>
        <w:rPr>
          <w:rFonts w:ascii="Times New Roman"/>
          <w:i/>
          <w:sz w:val="21"/>
        </w:rPr>
        <w:t>and</w:t>
      </w:r>
      <w:r>
        <w:rPr>
          <w:rFonts w:ascii="Times New Roman"/>
          <w:i/>
          <w:spacing w:val="10"/>
          <w:sz w:val="21"/>
        </w:rPr>
        <w:t> </w:t>
      </w:r>
      <w:r>
        <w:rPr>
          <w:rFonts w:ascii="Times New Roman"/>
          <w:i/>
          <w:spacing w:val="-2"/>
          <w:sz w:val="21"/>
        </w:rPr>
        <w:t>Nominees</w:t>
      </w:r>
    </w:p>
    <w:p>
      <w:pPr>
        <w:pStyle w:val="BodyText"/>
        <w:spacing w:before="29"/>
        <w:rPr>
          <w:rFonts w:ascii="Times New Roman"/>
          <w:i/>
          <w:sz w:val="21"/>
        </w:rPr>
      </w:pPr>
    </w:p>
    <w:p>
      <w:pPr>
        <w:spacing w:line="254" w:lineRule="auto" w:before="1"/>
        <w:ind w:left="131" w:right="269" w:firstLine="648"/>
        <w:jc w:val="left"/>
        <w:rPr>
          <w:rFonts w:ascii="Times New Roman" w:hAnsi="Times New Roman"/>
          <w:sz w:val="21"/>
        </w:rPr>
      </w:pPr>
      <w:r>
        <w:rPr>
          <w:rFonts w:ascii="Times New Roman" w:hAnsi="Times New Roman"/>
          <w:sz w:val="21"/>
        </w:rPr>
        <w:t>The Company’s By-Laws contain provisions requiring stockholders to give advance written notice to the Company of a</w:t>
      </w:r>
      <w:r>
        <w:rPr>
          <w:rFonts w:ascii="Times New Roman" w:hAnsi="Times New Roman"/>
          <w:spacing w:val="40"/>
          <w:sz w:val="21"/>
        </w:rPr>
        <w:t> </w:t>
      </w:r>
      <w:r>
        <w:rPr>
          <w:rFonts w:ascii="Times New Roman" w:hAnsi="Times New Roman"/>
          <w:sz w:val="21"/>
        </w:rPr>
        <w:t>proposal or director nomination in order to have the proposal or the nominee considered at an annual meeting of stockholders. The</w:t>
      </w:r>
      <w:r>
        <w:rPr>
          <w:rFonts w:ascii="Times New Roman" w:hAnsi="Times New Roman"/>
          <w:spacing w:val="80"/>
          <w:w w:val="150"/>
          <w:sz w:val="21"/>
        </w:rPr>
        <w:t> </w:t>
      </w:r>
      <w:r>
        <w:rPr>
          <w:rFonts w:ascii="Times New Roman" w:hAnsi="Times New Roman"/>
          <w:sz w:val="21"/>
        </w:rPr>
        <w:t>notice</w:t>
      </w:r>
      <w:r>
        <w:rPr>
          <w:rFonts w:ascii="Times New Roman" w:hAnsi="Times New Roman"/>
          <w:spacing w:val="23"/>
          <w:sz w:val="21"/>
        </w:rPr>
        <w:t> </w:t>
      </w:r>
      <w:r>
        <w:rPr>
          <w:rFonts w:ascii="Times New Roman" w:hAnsi="Times New Roman"/>
          <w:sz w:val="21"/>
        </w:rPr>
        <w:t>for</w:t>
      </w:r>
      <w:r>
        <w:rPr>
          <w:rFonts w:ascii="Times New Roman" w:hAnsi="Times New Roman"/>
          <w:spacing w:val="23"/>
          <w:sz w:val="21"/>
        </w:rPr>
        <w:t> </w:t>
      </w:r>
      <w:r>
        <w:rPr>
          <w:rFonts w:ascii="Times New Roman" w:hAnsi="Times New Roman"/>
          <w:sz w:val="21"/>
        </w:rPr>
        <w:t>a</w:t>
      </w:r>
      <w:r>
        <w:rPr>
          <w:rFonts w:ascii="Times New Roman" w:hAnsi="Times New Roman"/>
          <w:spacing w:val="23"/>
          <w:sz w:val="21"/>
        </w:rPr>
        <w:t> </w:t>
      </w:r>
      <w:r>
        <w:rPr>
          <w:rFonts w:ascii="Times New Roman" w:hAnsi="Times New Roman"/>
          <w:sz w:val="21"/>
        </w:rPr>
        <w:t>shareholder</w:t>
      </w:r>
      <w:r>
        <w:rPr>
          <w:rFonts w:ascii="Times New Roman" w:hAnsi="Times New Roman"/>
          <w:spacing w:val="23"/>
          <w:sz w:val="21"/>
        </w:rPr>
        <w:t> </w:t>
      </w:r>
      <w:r>
        <w:rPr>
          <w:rFonts w:ascii="Times New Roman" w:hAnsi="Times New Roman"/>
          <w:sz w:val="21"/>
        </w:rPr>
        <w:t>proposal</w:t>
      </w:r>
      <w:r>
        <w:rPr>
          <w:rFonts w:ascii="Times New Roman" w:hAnsi="Times New Roman"/>
          <w:spacing w:val="23"/>
          <w:sz w:val="21"/>
        </w:rPr>
        <w:t> </w:t>
      </w:r>
      <w:r>
        <w:rPr>
          <w:rFonts w:ascii="Times New Roman" w:hAnsi="Times New Roman"/>
          <w:sz w:val="21"/>
        </w:rPr>
        <w:t>must</w:t>
      </w:r>
      <w:r>
        <w:rPr>
          <w:rFonts w:ascii="Times New Roman" w:hAnsi="Times New Roman"/>
          <w:spacing w:val="23"/>
          <w:sz w:val="21"/>
        </w:rPr>
        <w:t> </w:t>
      </w:r>
      <w:r>
        <w:rPr>
          <w:rFonts w:ascii="Times New Roman" w:hAnsi="Times New Roman"/>
          <w:sz w:val="21"/>
        </w:rPr>
        <w:t>be</w:t>
      </w:r>
      <w:r>
        <w:rPr>
          <w:rFonts w:ascii="Times New Roman" w:hAnsi="Times New Roman"/>
          <w:spacing w:val="23"/>
          <w:sz w:val="21"/>
        </w:rPr>
        <w:t> </w:t>
      </w:r>
      <w:r>
        <w:rPr>
          <w:rFonts w:ascii="Times New Roman" w:hAnsi="Times New Roman"/>
          <w:sz w:val="21"/>
        </w:rPr>
        <w:t>received</w:t>
      </w:r>
      <w:r>
        <w:rPr>
          <w:rFonts w:ascii="Times New Roman" w:hAnsi="Times New Roman"/>
          <w:spacing w:val="23"/>
          <w:sz w:val="21"/>
        </w:rPr>
        <w:t> </w:t>
      </w:r>
      <w:r>
        <w:rPr>
          <w:rFonts w:ascii="Times New Roman" w:hAnsi="Times New Roman"/>
          <w:sz w:val="21"/>
        </w:rPr>
        <w:t>not</w:t>
      </w:r>
      <w:r>
        <w:rPr>
          <w:rFonts w:ascii="Times New Roman" w:hAnsi="Times New Roman"/>
          <w:spacing w:val="23"/>
          <w:sz w:val="21"/>
        </w:rPr>
        <w:t> </w:t>
      </w:r>
      <w:r>
        <w:rPr>
          <w:rFonts w:ascii="Times New Roman" w:hAnsi="Times New Roman"/>
          <w:sz w:val="21"/>
        </w:rPr>
        <w:t>less</w:t>
      </w:r>
      <w:r>
        <w:rPr>
          <w:rFonts w:ascii="Times New Roman" w:hAnsi="Times New Roman"/>
          <w:spacing w:val="23"/>
          <w:sz w:val="21"/>
        </w:rPr>
        <w:t> </w:t>
      </w:r>
      <w:r>
        <w:rPr>
          <w:rFonts w:ascii="Times New Roman" w:hAnsi="Times New Roman"/>
          <w:sz w:val="21"/>
        </w:rPr>
        <w:t>than</w:t>
      </w:r>
      <w:r>
        <w:rPr>
          <w:rFonts w:ascii="Times New Roman" w:hAnsi="Times New Roman"/>
          <w:spacing w:val="23"/>
          <w:sz w:val="21"/>
        </w:rPr>
        <w:t> </w:t>
      </w:r>
      <w:r>
        <w:rPr>
          <w:rFonts w:ascii="Times New Roman" w:hAnsi="Times New Roman"/>
          <w:sz w:val="21"/>
        </w:rPr>
        <w:t>60</w:t>
      </w:r>
      <w:r>
        <w:rPr>
          <w:rFonts w:ascii="Times New Roman" w:hAnsi="Times New Roman"/>
          <w:spacing w:val="23"/>
          <w:sz w:val="21"/>
        </w:rPr>
        <w:t> </w:t>
      </w:r>
      <w:r>
        <w:rPr>
          <w:rFonts w:ascii="Times New Roman" w:hAnsi="Times New Roman"/>
          <w:sz w:val="21"/>
        </w:rPr>
        <w:t>days</w:t>
      </w:r>
      <w:r>
        <w:rPr>
          <w:rFonts w:ascii="Times New Roman" w:hAnsi="Times New Roman"/>
          <w:spacing w:val="23"/>
          <w:sz w:val="21"/>
        </w:rPr>
        <w:t> </w:t>
      </w:r>
      <w:r>
        <w:rPr>
          <w:rFonts w:ascii="Times New Roman" w:hAnsi="Times New Roman"/>
          <w:sz w:val="21"/>
        </w:rPr>
        <w:t>prior</w:t>
      </w:r>
      <w:r>
        <w:rPr>
          <w:rFonts w:ascii="Times New Roman" w:hAnsi="Times New Roman"/>
          <w:spacing w:val="23"/>
          <w:sz w:val="21"/>
        </w:rPr>
        <w:t> </w:t>
      </w:r>
      <w:r>
        <w:rPr>
          <w:rFonts w:ascii="Times New Roman" w:hAnsi="Times New Roman"/>
          <w:sz w:val="21"/>
        </w:rPr>
        <w:t>to</w:t>
      </w:r>
      <w:r>
        <w:rPr>
          <w:rFonts w:ascii="Times New Roman" w:hAnsi="Times New Roman"/>
          <w:spacing w:val="23"/>
          <w:sz w:val="21"/>
        </w:rPr>
        <w:t> </w:t>
      </w:r>
      <w:r>
        <w:rPr>
          <w:rFonts w:ascii="Times New Roman" w:hAnsi="Times New Roman"/>
          <w:sz w:val="21"/>
        </w:rPr>
        <w:t>the</w:t>
      </w:r>
      <w:r>
        <w:rPr>
          <w:rFonts w:ascii="Times New Roman" w:hAnsi="Times New Roman"/>
          <w:spacing w:val="23"/>
          <w:sz w:val="21"/>
        </w:rPr>
        <w:t> </w:t>
      </w:r>
      <w:r>
        <w:rPr>
          <w:rFonts w:ascii="Times New Roman" w:hAnsi="Times New Roman"/>
          <w:sz w:val="21"/>
        </w:rPr>
        <w:t>meeting.</w:t>
      </w:r>
    </w:p>
    <w:p>
      <w:pPr>
        <w:pStyle w:val="BodyText"/>
        <w:spacing w:before="16"/>
        <w:rPr>
          <w:rFonts w:ascii="Times New Roman"/>
          <w:sz w:val="21"/>
        </w:rPr>
      </w:pPr>
    </w:p>
    <w:p>
      <w:pPr>
        <w:pStyle w:val="Heading5"/>
      </w:pPr>
      <w:r>
        <w:rPr/>
        <w:t>Market</w:t>
      </w:r>
      <w:r>
        <w:rPr>
          <w:spacing w:val="14"/>
        </w:rPr>
        <w:t> </w:t>
      </w:r>
      <w:r>
        <w:rPr>
          <w:spacing w:val="-2"/>
        </w:rPr>
        <w:t>Listing</w:t>
      </w:r>
    </w:p>
    <w:p>
      <w:pPr>
        <w:pStyle w:val="BodyText"/>
        <w:spacing w:before="30"/>
        <w:rPr>
          <w:rFonts w:ascii="Times New Roman"/>
          <w:b/>
          <w:sz w:val="21"/>
        </w:rPr>
      </w:pPr>
    </w:p>
    <w:p>
      <w:pPr>
        <w:spacing w:before="0"/>
        <w:ind w:left="779" w:right="0" w:firstLine="0"/>
        <w:jc w:val="left"/>
        <w:rPr>
          <w:rFonts w:ascii="Times New Roman" w:hAnsi="Times New Roman"/>
          <w:sz w:val="21"/>
        </w:rPr>
      </w:pPr>
      <w:r>
        <w:rPr>
          <w:rFonts w:ascii="Times New Roman" w:hAnsi="Times New Roman"/>
          <w:sz w:val="21"/>
        </w:rPr>
        <w:t>The</w:t>
      </w:r>
      <w:r>
        <w:rPr>
          <w:rFonts w:ascii="Times New Roman" w:hAnsi="Times New Roman"/>
          <w:spacing w:val="9"/>
          <w:sz w:val="21"/>
        </w:rPr>
        <w:t> </w:t>
      </w:r>
      <w:r>
        <w:rPr>
          <w:rFonts w:ascii="Times New Roman" w:hAnsi="Times New Roman"/>
          <w:sz w:val="21"/>
        </w:rPr>
        <w:t>Company’s</w:t>
      </w:r>
      <w:r>
        <w:rPr>
          <w:rFonts w:ascii="Times New Roman" w:hAnsi="Times New Roman"/>
          <w:spacing w:val="9"/>
          <w:sz w:val="21"/>
        </w:rPr>
        <w:t> </w:t>
      </w:r>
      <w:r>
        <w:rPr>
          <w:rFonts w:ascii="Times New Roman" w:hAnsi="Times New Roman"/>
          <w:sz w:val="21"/>
        </w:rPr>
        <w:t>Class</w:t>
      </w:r>
      <w:r>
        <w:rPr>
          <w:rFonts w:ascii="Times New Roman" w:hAnsi="Times New Roman"/>
          <w:spacing w:val="10"/>
          <w:sz w:val="21"/>
        </w:rPr>
        <w:t> </w:t>
      </w:r>
      <w:r>
        <w:rPr>
          <w:rFonts w:ascii="Times New Roman" w:hAnsi="Times New Roman"/>
          <w:sz w:val="21"/>
        </w:rPr>
        <w:t>B</w:t>
      </w:r>
      <w:r>
        <w:rPr>
          <w:rFonts w:ascii="Times New Roman" w:hAnsi="Times New Roman"/>
          <w:spacing w:val="9"/>
          <w:sz w:val="21"/>
        </w:rPr>
        <w:t> </w:t>
      </w:r>
      <w:r>
        <w:rPr>
          <w:rFonts w:ascii="Times New Roman" w:hAnsi="Times New Roman"/>
          <w:sz w:val="21"/>
        </w:rPr>
        <w:t>Common</w:t>
      </w:r>
      <w:r>
        <w:rPr>
          <w:rFonts w:ascii="Times New Roman" w:hAnsi="Times New Roman"/>
          <w:spacing w:val="10"/>
          <w:sz w:val="21"/>
        </w:rPr>
        <w:t> </w:t>
      </w:r>
      <w:r>
        <w:rPr>
          <w:rFonts w:ascii="Times New Roman" w:hAnsi="Times New Roman"/>
          <w:sz w:val="21"/>
        </w:rPr>
        <w:t>Stock</w:t>
      </w:r>
      <w:r>
        <w:rPr>
          <w:rFonts w:ascii="Times New Roman" w:hAnsi="Times New Roman"/>
          <w:spacing w:val="9"/>
          <w:sz w:val="21"/>
        </w:rPr>
        <w:t> </w:t>
      </w:r>
      <w:r>
        <w:rPr>
          <w:rFonts w:ascii="Times New Roman" w:hAnsi="Times New Roman"/>
          <w:sz w:val="21"/>
        </w:rPr>
        <w:t>is</w:t>
      </w:r>
      <w:r>
        <w:rPr>
          <w:rFonts w:ascii="Times New Roman" w:hAnsi="Times New Roman"/>
          <w:spacing w:val="10"/>
          <w:sz w:val="21"/>
        </w:rPr>
        <w:t> </w:t>
      </w:r>
      <w:r>
        <w:rPr>
          <w:rFonts w:ascii="Times New Roman" w:hAnsi="Times New Roman"/>
          <w:sz w:val="21"/>
        </w:rPr>
        <w:t>listed</w:t>
      </w:r>
      <w:r>
        <w:rPr>
          <w:rFonts w:ascii="Times New Roman" w:hAnsi="Times New Roman"/>
          <w:spacing w:val="9"/>
          <w:sz w:val="21"/>
        </w:rPr>
        <w:t> </w:t>
      </w:r>
      <w:r>
        <w:rPr>
          <w:rFonts w:ascii="Times New Roman" w:hAnsi="Times New Roman"/>
          <w:sz w:val="21"/>
        </w:rPr>
        <w:t>under</w:t>
      </w:r>
      <w:r>
        <w:rPr>
          <w:rFonts w:ascii="Times New Roman" w:hAnsi="Times New Roman"/>
          <w:spacing w:val="10"/>
          <w:sz w:val="21"/>
        </w:rPr>
        <w:t> </w:t>
      </w:r>
      <w:r>
        <w:rPr>
          <w:rFonts w:ascii="Times New Roman" w:hAnsi="Times New Roman"/>
          <w:sz w:val="21"/>
        </w:rPr>
        <w:t>the</w:t>
      </w:r>
      <w:r>
        <w:rPr>
          <w:rFonts w:ascii="Times New Roman" w:hAnsi="Times New Roman"/>
          <w:spacing w:val="9"/>
          <w:sz w:val="21"/>
        </w:rPr>
        <w:t> </w:t>
      </w:r>
      <w:r>
        <w:rPr>
          <w:rFonts w:ascii="Times New Roman" w:hAnsi="Times New Roman"/>
          <w:sz w:val="21"/>
        </w:rPr>
        <w:t>New</w:t>
      </w:r>
      <w:r>
        <w:rPr>
          <w:rFonts w:ascii="Times New Roman" w:hAnsi="Times New Roman"/>
          <w:spacing w:val="10"/>
          <w:sz w:val="21"/>
        </w:rPr>
        <w:t> </w:t>
      </w:r>
      <w:r>
        <w:rPr>
          <w:rFonts w:ascii="Times New Roman" w:hAnsi="Times New Roman"/>
          <w:sz w:val="21"/>
        </w:rPr>
        <w:t>York</w:t>
      </w:r>
      <w:r>
        <w:rPr>
          <w:rFonts w:ascii="Times New Roman" w:hAnsi="Times New Roman"/>
          <w:spacing w:val="9"/>
          <w:sz w:val="21"/>
        </w:rPr>
        <w:t> </w:t>
      </w:r>
      <w:r>
        <w:rPr>
          <w:rFonts w:ascii="Times New Roman" w:hAnsi="Times New Roman"/>
          <w:sz w:val="21"/>
        </w:rPr>
        <w:t>Stock</w:t>
      </w:r>
      <w:r>
        <w:rPr>
          <w:rFonts w:ascii="Times New Roman" w:hAnsi="Times New Roman"/>
          <w:spacing w:val="10"/>
          <w:sz w:val="21"/>
        </w:rPr>
        <w:t> </w:t>
      </w:r>
      <w:r>
        <w:rPr>
          <w:rFonts w:ascii="Times New Roman" w:hAnsi="Times New Roman"/>
          <w:sz w:val="21"/>
        </w:rPr>
        <w:t>Exchange</w:t>
      </w:r>
      <w:r>
        <w:rPr>
          <w:rFonts w:ascii="Times New Roman" w:hAnsi="Times New Roman"/>
          <w:spacing w:val="9"/>
          <w:sz w:val="21"/>
        </w:rPr>
        <w:t> </w:t>
      </w:r>
      <w:r>
        <w:rPr>
          <w:rFonts w:ascii="Times New Roman" w:hAnsi="Times New Roman"/>
          <w:sz w:val="21"/>
        </w:rPr>
        <w:t>under</w:t>
      </w:r>
      <w:r>
        <w:rPr>
          <w:rFonts w:ascii="Times New Roman" w:hAnsi="Times New Roman"/>
          <w:spacing w:val="10"/>
          <w:sz w:val="21"/>
        </w:rPr>
        <w:t> </w:t>
      </w:r>
      <w:r>
        <w:rPr>
          <w:rFonts w:ascii="Times New Roman" w:hAnsi="Times New Roman"/>
          <w:sz w:val="21"/>
        </w:rPr>
        <w:t>the</w:t>
      </w:r>
      <w:r>
        <w:rPr>
          <w:rFonts w:ascii="Times New Roman" w:hAnsi="Times New Roman"/>
          <w:spacing w:val="9"/>
          <w:sz w:val="21"/>
        </w:rPr>
        <w:t> </w:t>
      </w:r>
      <w:r>
        <w:rPr>
          <w:rFonts w:ascii="Times New Roman" w:hAnsi="Times New Roman"/>
          <w:sz w:val="21"/>
        </w:rPr>
        <w:t>symbol</w:t>
      </w:r>
      <w:r>
        <w:rPr>
          <w:rFonts w:ascii="Times New Roman" w:hAnsi="Times New Roman"/>
          <w:spacing w:val="10"/>
          <w:sz w:val="21"/>
        </w:rPr>
        <w:t> </w:t>
      </w:r>
      <w:r>
        <w:rPr>
          <w:rFonts w:ascii="Times New Roman" w:hAnsi="Times New Roman"/>
          <w:spacing w:val="-2"/>
          <w:sz w:val="21"/>
        </w:rPr>
        <w:t>“NKE”.</w:t>
      </w:r>
    </w:p>
    <w:p>
      <w:pPr>
        <w:pStyle w:val="BodyText"/>
        <w:spacing w:before="30"/>
        <w:rPr>
          <w:rFonts w:ascii="Times New Roman"/>
          <w:sz w:val="21"/>
        </w:rPr>
      </w:pPr>
    </w:p>
    <w:p>
      <w:pPr>
        <w:pStyle w:val="Heading5"/>
      </w:pPr>
      <w:r>
        <w:rPr/>
        <w:t>Transfer</w:t>
      </w:r>
      <w:r>
        <w:rPr>
          <w:spacing w:val="10"/>
        </w:rPr>
        <w:t> </w:t>
      </w:r>
      <w:r>
        <w:rPr/>
        <w:t>Agents</w:t>
      </w:r>
      <w:r>
        <w:rPr>
          <w:spacing w:val="10"/>
        </w:rPr>
        <w:t> </w:t>
      </w:r>
      <w:r>
        <w:rPr/>
        <w:t>and</w:t>
      </w:r>
      <w:r>
        <w:rPr>
          <w:spacing w:val="11"/>
        </w:rPr>
        <w:t> </w:t>
      </w:r>
      <w:r>
        <w:rPr>
          <w:spacing w:val="-2"/>
        </w:rPr>
        <w:t>Registrar</w:t>
      </w:r>
    </w:p>
    <w:p>
      <w:pPr>
        <w:pStyle w:val="BodyText"/>
        <w:spacing w:before="30"/>
        <w:rPr>
          <w:rFonts w:ascii="Times New Roman"/>
          <w:b/>
          <w:sz w:val="21"/>
        </w:rPr>
      </w:pPr>
    </w:p>
    <w:p>
      <w:pPr>
        <w:spacing w:before="0"/>
        <w:ind w:left="779" w:right="0" w:firstLine="0"/>
        <w:jc w:val="left"/>
        <w:rPr>
          <w:rFonts w:ascii="Times New Roman" w:hAnsi="Times New Roman"/>
          <w:sz w:val="21"/>
        </w:rPr>
      </w:pPr>
      <w:r>
        <w:rPr>
          <w:rFonts w:ascii="Times New Roman" w:hAnsi="Times New Roman"/>
          <w:sz w:val="21"/>
        </w:rPr>
        <w:t>The</w:t>
      </w:r>
      <w:r>
        <w:rPr>
          <w:rFonts w:ascii="Times New Roman" w:hAnsi="Times New Roman"/>
          <w:spacing w:val="11"/>
          <w:sz w:val="21"/>
        </w:rPr>
        <w:t> </w:t>
      </w:r>
      <w:r>
        <w:rPr>
          <w:rFonts w:ascii="Times New Roman" w:hAnsi="Times New Roman"/>
          <w:sz w:val="21"/>
        </w:rPr>
        <w:t>transfer</w:t>
      </w:r>
      <w:r>
        <w:rPr>
          <w:rFonts w:ascii="Times New Roman" w:hAnsi="Times New Roman"/>
          <w:spacing w:val="12"/>
          <w:sz w:val="21"/>
        </w:rPr>
        <w:t> </w:t>
      </w:r>
      <w:r>
        <w:rPr>
          <w:rFonts w:ascii="Times New Roman" w:hAnsi="Times New Roman"/>
          <w:sz w:val="21"/>
        </w:rPr>
        <w:t>agent</w:t>
      </w:r>
      <w:r>
        <w:rPr>
          <w:rFonts w:ascii="Times New Roman" w:hAnsi="Times New Roman"/>
          <w:spacing w:val="11"/>
          <w:sz w:val="21"/>
        </w:rPr>
        <w:t> </w:t>
      </w:r>
      <w:r>
        <w:rPr>
          <w:rFonts w:ascii="Times New Roman" w:hAnsi="Times New Roman"/>
          <w:sz w:val="21"/>
        </w:rPr>
        <w:t>and</w:t>
      </w:r>
      <w:r>
        <w:rPr>
          <w:rFonts w:ascii="Times New Roman" w:hAnsi="Times New Roman"/>
          <w:spacing w:val="12"/>
          <w:sz w:val="21"/>
        </w:rPr>
        <w:t> </w:t>
      </w:r>
      <w:r>
        <w:rPr>
          <w:rFonts w:ascii="Times New Roman" w:hAnsi="Times New Roman"/>
          <w:sz w:val="21"/>
        </w:rPr>
        <w:t>registrar</w:t>
      </w:r>
      <w:r>
        <w:rPr>
          <w:rFonts w:ascii="Times New Roman" w:hAnsi="Times New Roman"/>
          <w:spacing w:val="12"/>
          <w:sz w:val="21"/>
        </w:rPr>
        <w:t> </w:t>
      </w:r>
      <w:r>
        <w:rPr>
          <w:rFonts w:ascii="Times New Roman" w:hAnsi="Times New Roman"/>
          <w:sz w:val="21"/>
        </w:rPr>
        <w:t>for</w:t>
      </w:r>
      <w:r>
        <w:rPr>
          <w:rFonts w:ascii="Times New Roman" w:hAnsi="Times New Roman"/>
          <w:spacing w:val="11"/>
          <w:sz w:val="21"/>
        </w:rPr>
        <w:t> </w:t>
      </w:r>
      <w:r>
        <w:rPr>
          <w:rFonts w:ascii="Times New Roman" w:hAnsi="Times New Roman"/>
          <w:sz w:val="21"/>
        </w:rPr>
        <w:t>the</w:t>
      </w:r>
      <w:r>
        <w:rPr>
          <w:rFonts w:ascii="Times New Roman" w:hAnsi="Times New Roman"/>
          <w:spacing w:val="12"/>
          <w:sz w:val="21"/>
        </w:rPr>
        <w:t> </w:t>
      </w:r>
      <w:r>
        <w:rPr>
          <w:rFonts w:ascii="Times New Roman" w:hAnsi="Times New Roman"/>
          <w:sz w:val="21"/>
        </w:rPr>
        <w:t>Company’s</w:t>
      </w:r>
      <w:r>
        <w:rPr>
          <w:rFonts w:ascii="Times New Roman" w:hAnsi="Times New Roman"/>
          <w:spacing w:val="12"/>
          <w:sz w:val="21"/>
        </w:rPr>
        <w:t> </w:t>
      </w:r>
      <w:r>
        <w:rPr>
          <w:rFonts w:ascii="Times New Roman" w:hAnsi="Times New Roman"/>
          <w:sz w:val="21"/>
        </w:rPr>
        <w:t>Common</w:t>
      </w:r>
      <w:r>
        <w:rPr>
          <w:rFonts w:ascii="Times New Roman" w:hAnsi="Times New Roman"/>
          <w:spacing w:val="11"/>
          <w:sz w:val="21"/>
        </w:rPr>
        <w:t> </w:t>
      </w:r>
      <w:r>
        <w:rPr>
          <w:rFonts w:ascii="Times New Roman" w:hAnsi="Times New Roman"/>
          <w:sz w:val="21"/>
        </w:rPr>
        <w:t>Stock</w:t>
      </w:r>
      <w:r>
        <w:rPr>
          <w:rFonts w:ascii="Times New Roman" w:hAnsi="Times New Roman"/>
          <w:spacing w:val="12"/>
          <w:sz w:val="21"/>
        </w:rPr>
        <w:t> </w:t>
      </w:r>
      <w:r>
        <w:rPr>
          <w:rFonts w:ascii="Times New Roman" w:hAnsi="Times New Roman"/>
          <w:sz w:val="21"/>
        </w:rPr>
        <w:t>is</w:t>
      </w:r>
      <w:r>
        <w:rPr>
          <w:rFonts w:ascii="Times New Roman" w:hAnsi="Times New Roman"/>
          <w:spacing w:val="11"/>
          <w:sz w:val="21"/>
        </w:rPr>
        <w:t> </w:t>
      </w:r>
      <w:r>
        <w:rPr>
          <w:rFonts w:ascii="Times New Roman" w:hAnsi="Times New Roman"/>
          <w:sz w:val="21"/>
        </w:rPr>
        <w:t>Computershare</w:t>
      </w:r>
      <w:r>
        <w:rPr>
          <w:rFonts w:ascii="Times New Roman" w:hAnsi="Times New Roman"/>
          <w:spacing w:val="12"/>
          <w:sz w:val="21"/>
        </w:rPr>
        <w:t> </w:t>
      </w:r>
      <w:r>
        <w:rPr>
          <w:rFonts w:ascii="Times New Roman" w:hAnsi="Times New Roman"/>
          <w:sz w:val="21"/>
        </w:rPr>
        <w:t>Trust</w:t>
      </w:r>
      <w:r>
        <w:rPr>
          <w:rFonts w:ascii="Times New Roman" w:hAnsi="Times New Roman"/>
          <w:spacing w:val="12"/>
          <w:sz w:val="21"/>
        </w:rPr>
        <w:t> </w:t>
      </w:r>
      <w:r>
        <w:rPr>
          <w:rFonts w:ascii="Times New Roman" w:hAnsi="Times New Roman"/>
          <w:sz w:val="21"/>
        </w:rPr>
        <w:t>Company,</w:t>
      </w:r>
      <w:r>
        <w:rPr>
          <w:rFonts w:ascii="Times New Roman" w:hAnsi="Times New Roman"/>
          <w:spacing w:val="11"/>
          <w:sz w:val="21"/>
        </w:rPr>
        <w:t> </w:t>
      </w:r>
      <w:r>
        <w:rPr>
          <w:rFonts w:ascii="Times New Roman" w:hAnsi="Times New Roman"/>
          <w:spacing w:val="-2"/>
          <w:sz w:val="21"/>
        </w:rPr>
        <w:t>Inc..</w:t>
      </w:r>
    </w:p>
    <w:p>
      <w:pPr>
        <w:spacing w:after="0"/>
        <w:jc w:val="left"/>
        <w:rPr>
          <w:rFonts w:ascii="Times New Roman" w:hAnsi="Times New Roman"/>
          <w:sz w:val="21"/>
        </w:rPr>
        <w:sectPr>
          <w:headerReference w:type="default" r:id="rId50"/>
          <w:pgSz w:w="12240" w:h="15840"/>
          <w:pgMar w:header="0" w:footer="0" w:top="840" w:bottom="280" w:left="220" w:right="260"/>
        </w:sectPr>
      </w:pPr>
    </w:p>
    <w:p>
      <w:pPr>
        <w:pStyle w:val="Heading7"/>
        <w:spacing w:before="80"/>
        <w:ind w:left="17"/>
        <w:jc w:val="center"/>
      </w:pPr>
      <w:bookmarkStart w:name="_bookmark68" w:id="71"/>
      <w:bookmarkEnd w:id="71"/>
      <w:r>
        <w:rPr>
          <w:b w:val="0"/>
        </w:rPr>
      </w:r>
      <w:r>
        <w:rPr/>
        <w:t>SUBSIDIARIES</w:t>
      </w:r>
      <w:r>
        <w:rPr>
          <w:spacing w:val="14"/>
        </w:rPr>
        <w:t> </w:t>
      </w:r>
      <w:r>
        <w:rPr/>
        <w:t>OF</w:t>
      </w:r>
      <w:r>
        <w:rPr>
          <w:spacing w:val="14"/>
        </w:rPr>
        <w:t> </w:t>
      </w:r>
      <w:r>
        <w:rPr/>
        <w:t>THE</w:t>
      </w:r>
      <w:r>
        <w:rPr>
          <w:spacing w:val="14"/>
        </w:rPr>
        <w:t> </w:t>
      </w:r>
      <w:r>
        <w:rPr>
          <w:spacing w:val="-2"/>
        </w:rPr>
        <w:t>REGISTRANT</w:t>
      </w:r>
    </w:p>
    <w:p>
      <w:pPr>
        <w:tabs>
          <w:tab w:pos="7299" w:val="left" w:leader="none"/>
        </w:tabs>
        <w:spacing w:before="170"/>
        <w:ind w:left="158" w:right="0" w:firstLine="0"/>
        <w:jc w:val="left"/>
        <w:rPr>
          <w:rFonts w:ascii="Times New Roman"/>
          <w:b/>
          <w:sz w:val="17"/>
        </w:rPr>
      </w:pPr>
      <w:r>
        <w:rPr>
          <w:rFonts w:ascii="Times New Roman"/>
          <w:b/>
          <w:sz w:val="17"/>
        </w:rPr>
        <w:t>Entity</w:t>
      </w:r>
      <w:r>
        <w:rPr>
          <w:rFonts w:ascii="Times New Roman"/>
          <w:b/>
          <w:spacing w:val="9"/>
          <w:sz w:val="17"/>
        </w:rPr>
        <w:t> </w:t>
      </w:r>
      <w:r>
        <w:rPr>
          <w:rFonts w:ascii="Times New Roman"/>
          <w:b/>
          <w:spacing w:val="-4"/>
          <w:sz w:val="17"/>
        </w:rPr>
        <w:t>Name</w:t>
      </w:r>
      <w:r>
        <w:rPr>
          <w:rFonts w:ascii="Times New Roman"/>
          <w:b/>
          <w:sz w:val="17"/>
        </w:rPr>
        <w:tab/>
        <w:t>Jurisdiction</w:t>
      </w:r>
      <w:r>
        <w:rPr>
          <w:rFonts w:ascii="Times New Roman"/>
          <w:b/>
          <w:spacing w:val="10"/>
          <w:sz w:val="17"/>
        </w:rPr>
        <w:t> </w:t>
      </w:r>
      <w:r>
        <w:rPr>
          <w:rFonts w:ascii="Times New Roman"/>
          <w:b/>
          <w:sz w:val="17"/>
        </w:rPr>
        <w:t>of</w:t>
      </w:r>
      <w:r>
        <w:rPr>
          <w:rFonts w:ascii="Times New Roman"/>
          <w:b/>
          <w:spacing w:val="11"/>
          <w:sz w:val="17"/>
        </w:rPr>
        <w:t> </w:t>
      </w:r>
      <w:r>
        <w:rPr>
          <w:rFonts w:ascii="Times New Roman"/>
          <w:b/>
          <w:spacing w:val="-2"/>
          <w:sz w:val="17"/>
        </w:rPr>
        <w:t>Formation</w:t>
      </w:r>
    </w:p>
    <w:p>
      <w:pPr>
        <w:tabs>
          <w:tab w:pos="7299" w:val="left" w:leader="none"/>
        </w:tabs>
        <w:spacing w:before="74"/>
        <w:ind w:left="158" w:right="0" w:firstLine="0"/>
        <w:jc w:val="left"/>
        <w:rPr>
          <w:rFonts w:ascii="Times New Roman"/>
          <w:sz w:val="17"/>
        </w:rPr>
      </w:pPr>
      <w:r>
        <w:rPr>
          <w:rFonts w:ascii="Times New Roman"/>
          <w:sz w:val="17"/>
        </w:rPr>
        <w:t>Accelerator</w:t>
      </w:r>
      <w:r>
        <w:rPr>
          <w:rFonts w:ascii="Times New Roman"/>
          <w:spacing w:val="19"/>
          <w:sz w:val="17"/>
        </w:rPr>
        <w:t> </w:t>
      </w:r>
      <w:r>
        <w:rPr>
          <w:rFonts w:ascii="Times New Roman"/>
          <w:sz w:val="17"/>
        </w:rPr>
        <w:t>Studio</w:t>
      </w:r>
      <w:r>
        <w:rPr>
          <w:rFonts w:ascii="Times New Roman"/>
          <w:spacing w:val="20"/>
          <w:sz w:val="17"/>
        </w:rPr>
        <w:t> </w:t>
      </w:r>
      <w:r>
        <w:rPr>
          <w:rFonts w:ascii="Times New Roman"/>
          <w:spacing w:val="-5"/>
          <w:sz w:val="17"/>
        </w:rPr>
        <w:t>LLC</w:t>
      </w:r>
      <w:r>
        <w:rPr>
          <w:rFonts w:ascii="Times New Roman"/>
          <w:sz w:val="17"/>
        </w:rPr>
        <w:tab/>
      </w:r>
      <w:r>
        <w:rPr>
          <w:rFonts w:ascii="Times New Roman"/>
          <w:spacing w:val="-2"/>
          <w:sz w:val="17"/>
        </w:rPr>
        <w:t>Delaware</w:t>
      </w:r>
    </w:p>
    <w:p>
      <w:pPr>
        <w:tabs>
          <w:tab w:pos="7299" w:val="left" w:leader="none"/>
        </w:tabs>
        <w:spacing w:before="75"/>
        <w:ind w:left="158" w:right="0" w:firstLine="0"/>
        <w:jc w:val="left"/>
        <w:rPr>
          <w:rFonts w:ascii="Times New Roman"/>
          <w:sz w:val="17"/>
        </w:rPr>
      </w:pPr>
      <w:r>
        <w:rPr>
          <w:rFonts w:ascii="Times New Roman"/>
          <w:sz w:val="17"/>
        </w:rPr>
        <w:t>Air</w:t>
      </w:r>
      <w:r>
        <w:rPr>
          <w:rFonts w:ascii="Times New Roman"/>
          <w:spacing w:val="20"/>
          <w:sz w:val="17"/>
        </w:rPr>
        <w:t> </w:t>
      </w:r>
      <w:r>
        <w:rPr>
          <w:rFonts w:ascii="Times New Roman"/>
          <w:sz w:val="17"/>
        </w:rPr>
        <w:t>Manufacturing</w:t>
      </w:r>
      <w:r>
        <w:rPr>
          <w:rFonts w:ascii="Times New Roman"/>
          <w:spacing w:val="21"/>
          <w:sz w:val="17"/>
        </w:rPr>
        <w:t> </w:t>
      </w:r>
      <w:r>
        <w:rPr>
          <w:rFonts w:ascii="Times New Roman"/>
          <w:sz w:val="17"/>
        </w:rPr>
        <w:t>Innovation</w:t>
      </w:r>
      <w:r>
        <w:rPr>
          <w:rFonts w:ascii="Times New Roman"/>
          <w:spacing w:val="21"/>
          <w:sz w:val="17"/>
        </w:rPr>
        <w:t> </w:t>
      </w:r>
      <w:r>
        <w:rPr>
          <w:rFonts w:ascii="Times New Roman"/>
          <w:sz w:val="17"/>
        </w:rPr>
        <w:t>Vietnam</w:t>
      </w:r>
      <w:r>
        <w:rPr>
          <w:rFonts w:ascii="Times New Roman"/>
          <w:spacing w:val="20"/>
          <w:sz w:val="17"/>
        </w:rPr>
        <w:t> </w:t>
      </w:r>
      <w:r>
        <w:rPr>
          <w:rFonts w:ascii="Times New Roman"/>
          <w:spacing w:val="-5"/>
          <w:sz w:val="17"/>
        </w:rPr>
        <w:t>LLC</w:t>
      </w:r>
      <w:r>
        <w:rPr>
          <w:rFonts w:ascii="Times New Roman"/>
          <w:sz w:val="17"/>
        </w:rPr>
        <w:tab/>
      </w:r>
      <w:r>
        <w:rPr>
          <w:rFonts w:ascii="Times New Roman"/>
          <w:spacing w:val="-2"/>
          <w:sz w:val="17"/>
        </w:rPr>
        <w:t>Vietnam</w:t>
      </w:r>
    </w:p>
    <w:p>
      <w:pPr>
        <w:tabs>
          <w:tab w:pos="7299" w:val="left" w:leader="none"/>
        </w:tabs>
        <w:spacing w:before="74"/>
        <w:ind w:left="158" w:right="0" w:firstLine="0"/>
        <w:jc w:val="left"/>
        <w:rPr>
          <w:rFonts w:ascii="Times New Roman"/>
          <w:sz w:val="17"/>
        </w:rPr>
      </w:pPr>
      <w:r>
        <w:rPr>
          <w:rFonts w:ascii="Times New Roman"/>
          <w:w w:val="105"/>
          <w:sz w:val="17"/>
        </w:rPr>
        <w:t>All</w:t>
      </w:r>
      <w:r>
        <w:rPr>
          <w:rFonts w:ascii="Times New Roman"/>
          <w:spacing w:val="-7"/>
          <w:w w:val="105"/>
          <w:sz w:val="17"/>
        </w:rPr>
        <w:t> </w:t>
      </w:r>
      <w:r>
        <w:rPr>
          <w:rFonts w:ascii="Times New Roman"/>
          <w:w w:val="105"/>
          <w:sz w:val="17"/>
        </w:rPr>
        <w:t>Star</w:t>
      </w:r>
      <w:r>
        <w:rPr>
          <w:rFonts w:ascii="Times New Roman"/>
          <w:spacing w:val="-6"/>
          <w:w w:val="105"/>
          <w:sz w:val="17"/>
        </w:rPr>
        <w:t> </w:t>
      </w:r>
      <w:r>
        <w:rPr>
          <w:rFonts w:ascii="Times New Roman"/>
          <w:spacing w:val="-4"/>
          <w:w w:val="105"/>
          <w:sz w:val="17"/>
        </w:rPr>
        <w:t>C.V.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sz w:val="17"/>
        </w:rPr>
        <w:t>American</w:t>
      </w:r>
      <w:r>
        <w:rPr>
          <w:rFonts w:ascii="Times New Roman"/>
          <w:spacing w:val="20"/>
          <w:sz w:val="17"/>
        </w:rPr>
        <w:t> </w:t>
      </w:r>
      <w:r>
        <w:rPr>
          <w:rFonts w:ascii="Times New Roman"/>
          <w:sz w:val="17"/>
        </w:rPr>
        <w:t>Converse</w:t>
      </w:r>
      <w:r>
        <w:rPr>
          <w:rFonts w:ascii="Times New Roman"/>
          <w:spacing w:val="21"/>
          <w:sz w:val="17"/>
        </w:rPr>
        <w:t> </w:t>
      </w:r>
      <w:r>
        <w:rPr>
          <w:rFonts w:ascii="Times New Roman"/>
          <w:spacing w:val="-2"/>
          <w:sz w:val="17"/>
        </w:rPr>
        <w:t>S.L.U.</w:t>
      </w:r>
      <w:r>
        <w:rPr>
          <w:rFonts w:ascii="Times New Roman"/>
          <w:sz w:val="17"/>
        </w:rPr>
        <w:tab/>
      </w:r>
      <w:r>
        <w:rPr>
          <w:rFonts w:ascii="Times New Roman"/>
          <w:spacing w:val="-2"/>
          <w:sz w:val="17"/>
        </w:rPr>
        <w:t>Spain</w:t>
      </w:r>
    </w:p>
    <w:p>
      <w:pPr>
        <w:tabs>
          <w:tab w:pos="7299" w:val="left" w:leader="none"/>
        </w:tabs>
        <w:spacing w:before="74"/>
        <w:ind w:left="158" w:right="0" w:firstLine="0"/>
        <w:jc w:val="left"/>
        <w:rPr>
          <w:rFonts w:ascii="Times New Roman"/>
          <w:sz w:val="17"/>
        </w:rPr>
      </w:pPr>
      <w:r>
        <w:rPr>
          <w:rFonts w:ascii="Times New Roman"/>
          <w:sz w:val="17"/>
        </w:rPr>
        <w:t>American</w:t>
      </w:r>
      <w:r>
        <w:rPr>
          <w:rFonts w:ascii="Times New Roman"/>
          <w:spacing w:val="17"/>
          <w:sz w:val="17"/>
        </w:rPr>
        <w:t> </w:t>
      </w:r>
      <w:r>
        <w:rPr>
          <w:rFonts w:ascii="Times New Roman"/>
          <w:sz w:val="17"/>
        </w:rPr>
        <w:t>NIKE</w:t>
      </w:r>
      <w:r>
        <w:rPr>
          <w:rFonts w:ascii="Times New Roman"/>
          <w:spacing w:val="17"/>
          <w:sz w:val="17"/>
        </w:rPr>
        <w:t> </w:t>
      </w:r>
      <w:r>
        <w:rPr>
          <w:rFonts w:ascii="Times New Roman"/>
          <w:spacing w:val="-2"/>
          <w:sz w:val="17"/>
        </w:rPr>
        <w:t>S.L.U.</w:t>
      </w:r>
      <w:r>
        <w:rPr>
          <w:rFonts w:ascii="Times New Roman"/>
          <w:sz w:val="17"/>
        </w:rPr>
        <w:tab/>
      </w:r>
      <w:r>
        <w:rPr>
          <w:rFonts w:ascii="Times New Roman"/>
          <w:spacing w:val="-2"/>
          <w:sz w:val="17"/>
        </w:rPr>
        <w:t>Spain</w:t>
      </w:r>
    </w:p>
    <w:p>
      <w:pPr>
        <w:tabs>
          <w:tab w:pos="7299" w:val="left" w:leader="none"/>
        </w:tabs>
        <w:spacing w:before="75"/>
        <w:ind w:left="158" w:right="0" w:firstLine="0"/>
        <w:jc w:val="left"/>
        <w:rPr>
          <w:rFonts w:ascii="Times New Roman"/>
          <w:sz w:val="17"/>
        </w:rPr>
      </w:pPr>
      <w:r>
        <w:rPr>
          <w:rFonts w:ascii="Times New Roman"/>
          <w:sz w:val="17"/>
        </w:rPr>
        <w:t>A.S.</w:t>
      </w:r>
      <w:r>
        <w:rPr>
          <w:rFonts w:ascii="Times New Roman"/>
          <w:spacing w:val="18"/>
          <w:sz w:val="17"/>
        </w:rPr>
        <w:t> </w:t>
      </w:r>
      <w:r>
        <w:rPr>
          <w:rFonts w:ascii="Times New Roman"/>
          <w:sz w:val="17"/>
        </w:rPr>
        <w:t>Roma</w:t>
      </w:r>
      <w:r>
        <w:rPr>
          <w:rFonts w:ascii="Times New Roman"/>
          <w:spacing w:val="18"/>
          <w:sz w:val="17"/>
        </w:rPr>
        <w:t> </w:t>
      </w:r>
      <w:r>
        <w:rPr>
          <w:rFonts w:ascii="Times New Roman"/>
          <w:sz w:val="17"/>
        </w:rPr>
        <w:t>Merchandising</w:t>
      </w:r>
      <w:r>
        <w:rPr>
          <w:rFonts w:ascii="Times New Roman"/>
          <w:spacing w:val="18"/>
          <w:sz w:val="17"/>
        </w:rPr>
        <w:t> </w:t>
      </w:r>
      <w:r>
        <w:rPr>
          <w:rFonts w:ascii="Times New Roman"/>
          <w:spacing w:val="-2"/>
          <w:sz w:val="17"/>
        </w:rPr>
        <w:t>S.R.L.</w:t>
      </w:r>
      <w:r>
        <w:rPr>
          <w:rFonts w:ascii="Times New Roman"/>
          <w:sz w:val="17"/>
        </w:rPr>
        <w:tab/>
      </w:r>
      <w:r>
        <w:rPr>
          <w:rFonts w:ascii="Times New Roman"/>
          <w:spacing w:val="-2"/>
          <w:sz w:val="17"/>
        </w:rPr>
        <w:t>Italy</w:t>
      </w:r>
    </w:p>
    <w:p>
      <w:pPr>
        <w:tabs>
          <w:tab w:pos="7299" w:val="left" w:leader="none"/>
        </w:tabs>
        <w:spacing w:before="74"/>
        <w:ind w:left="158" w:right="0" w:firstLine="0"/>
        <w:jc w:val="left"/>
        <w:rPr>
          <w:rFonts w:ascii="Times New Roman"/>
          <w:sz w:val="17"/>
        </w:rPr>
      </w:pPr>
      <w:r>
        <w:rPr>
          <w:rFonts w:ascii="Times New Roman"/>
          <w:w w:val="105"/>
          <w:sz w:val="17"/>
        </w:rPr>
        <w:t>BRS</w:t>
      </w:r>
      <w:r>
        <w:rPr>
          <w:rFonts w:ascii="Times New Roman"/>
          <w:spacing w:val="-11"/>
          <w:w w:val="105"/>
          <w:sz w:val="17"/>
        </w:rPr>
        <w:t> </w:t>
      </w:r>
      <w:r>
        <w:rPr>
          <w:rFonts w:ascii="Times New Roman"/>
          <w:w w:val="105"/>
          <w:sz w:val="17"/>
        </w:rPr>
        <w:t>NIKE</w:t>
      </w:r>
      <w:r>
        <w:rPr>
          <w:rFonts w:ascii="Times New Roman"/>
          <w:spacing w:val="-10"/>
          <w:w w:val="105"/>
          <w:sz w:val="17"/>
        </w:rPr>
        <w:t> </w:t>
      </w:r>
      <w:r>
        <w:rPr>
          <w:rFonts w:ascii="Times New Roman"/>
          <w:w w:val="105"/>
          <w:sz w:val="17"/>
        </w:rPr>
        <w:t>Taiwan</w:t>
      </w:r>
      <w:r>
        <w:rPr>
          <w:rFonts w:ascii="Times New Roman"/>
          <w:spacing w:val="-10"/>
          <w:w w:val="105"/>
          <w:sz w:val="17"/>
        </w:rPr>
        <w:t> </w:t>
      </w:r>
      <w:r>
        <w:rPr>
          <w:rFonts w:ascii="Times New Roman"/>
          <w:spacing w:val="-4"/>
          <w:w w:val="105"/>
          <w:sz w:val="17"/>
        </w:rPr>
        <w:t>Inc.</w:t>
      </w:r>
      <w:r>
        <w:rPr>
          <w:rFonts w:ascii="Times New Roman"/>
          <w:sz w:val="17"/>
        </w:rPr>
        <w:tab/>
      </w:r>
      <w:r>
        <w:rPr>
          <w:rFonts w:ascii="Times New Roman"/>
          <w:spacing w:val="-2"/>
          <w:w w:val="105"/>
          <w:sz w:val="17"/>
        </w:rPr>
        <w:t>Taiwan</w:t>
      </w:r>
    </w:p>
    <w:p>
      <w:pPr>
        <w:tabs>
          <w:tab w:pos="7299" w:val="left" w:leader="none"/>
        </w:tabs>
        <w:spacing w:before="75"/>
        <w:ind w:left="158"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(Asia</w:t>
      </w:r>
      <w:r>
        <w:rPr>
          <w:rFonts w:ascii="Times New Roman"/>
          <w:spacing w:val="16"/>
          <w:sz w:val="17"/>
        </w:rPr>
        <w:t> </w:t>
      </w:r>
      <w:r>
        <w:rPr>
          <w:rFonts w:ascii="Times New Roman"/>
          <w:sz w:val="17"/>
        </w:rPr>
        <w:t>Pacific)</w:t>
      </w:r>
      <w:r>
        <w:rPr>
          <w:rFonts w:ascii="Times New Roman"/>
          <w:spacing w:val="17"/>
          <w:sz w:val="17"/>
        </w:rPr>
        <w:t> </w:t>
      </w:r>
      <w:r>
        <w:rPr>
          <w:rFonts w:ascii="Times New Roman"/>
          <w:spacing w:val="-2"/>
          <w:sz w:val="17"/>
        </w:rPr>
        <w:t>Limited</w:t>
      </w:r>
      <w:r>
        <w:rPr>
          <w:rFonts w:ascii="Times New Roman"/>
          <w:sz w:val="17"/>
        </w:rPr>
        <w:tab/>
        <w:t>Hong</w:t>
      </w:r>
      <w:r>
        <w:rPr>
          <w:rFonts w:ascii="Times New Roman"/>
          <w:spacing w:val="9"/>
          <w:sz w:val="17"/>
        </w:rPr>
        <w:t> </w:t>
      </w:r>
      <w:r>
        <w:rPr>
          <w:rFonts w:ascii="Times New Roman"/>
          <w:spacing w:val="-4"/>
          <w:sz w:val="17"/>
        </w:rPr>
        <w:t>Kong</w:t>
      </w:r>
    </w:p>
    <w:p>
      <w:pPr>
        <w:tabs>
          <w:tab w:pos="7299" w:val="left" w:leader="none"/>
        </w:tabs>
        <w:spacing w:before="74"/>
        <w:ind w:left="158" w:right="0" w:firstLine="0"/>
        <w:jc w:val="left"/>
        <w:rPr>
          <w:rFonts w:ascii="Times New Roman"/>
          <w:sz w:val="17"/>
        </w:rPr>
      </w:pPr>
      <w:r>
        <w:rPr>
          <w:rFonts w:ascii="Times New Roman"/>
          <w:sz w:val="17"/>
        </w:rPr>
        <w:t>Converse</w:t>
      </w:r>
      <w:r>
        <w:rPr>
          <w:rFonts w:ascii="Times New Roman"/>
          <w:spacing w:val="18"/>
          <w:sz w:val="17"/>
        </w:rPr>
        <w:t> </w:t>
      </w:r>
      <w:r>
        <w:rPr>
          <w:rFonts w:ascii="Times New Roman"/>
          <w:sz w:val="17"/>
        </w:rPr>
        <w:t>Canada</w:t>
      </w:r>
      <w:r>
        <w:rPr>
          <w:rFonts w:ascii="Times New Roman"/>
          <w:spacing w:val="18"/>
          <w:sz w:val="17"/>
        </w:rPr>
        <w:t> </w:t>
      </w:r>
      <w:r>
        <w:rPr>
          <w:rFonts w:ascii="Times New Roman"/>
          <w:spacing w:val="-2"/>
          <w:sz w:val="17"/>
        </w:rPr>
        <w:t>Corp.</w:t>
      </w:r>
      <w:r>
        <w:rPr>
          <w:rFonts w:ascii="Times New Roman"/>
          <w:sz w:val="17"/>
        </w:rPr>
        <w:tab/>
      </w:r>
      <w:r>
        <w:rPr>
          <w:rFonts w:ascii="Times New Roman"/>
          <w:spacing w:val="-2"/>
          <w:sz w:val="17"/>
        </w:rPr>
        <w:t>Canada</w:t>
      </w:r>
    </w:p>
    <w:p>
      <w:pPr>
        <w:tabs>
          <w:tab w:pos="7299" w:val="left" w:leader="none"/>
        </w:tabs>
        <w:spacing w:before="75"/>
        <w:ind w:left="158" w:right="0" w:firstLine="0"/>
        <w:jc w:val="left"/>
        <w:rPr>
          <w:rFonts w:ascii="Times New Roman"/>
          <w:sz w:val="17"/>
        </w:rPr>
      </w:pPr>
      <w:r>
        <w:rPr>
          <w:rFonts w:ascii="Times New Roman"/>
          <w:sz w:val="17"/>
        </w:rPr>
        <w:t>Converse</w:t>
      </w:r>
      <w:r>
        <w:rPr>
          <w:rFonts w:ascii="Times New Roman"/>
          <w:spacing w:val="18"/>
          <w:sz w:val="17"/>
        </w:rPr>
        <w:t> </w:t>
      </w:r>
      <w:r>
        <w:rPr>
          <w:rFonts w:ascii="Times New Roman"/>
          <w:sz w:val="17"/>
        </w:rPr>
        <w:t>Canada</w:t>
      </w:r>
      <w:r>
        <w:rPr>
          <w:rFonts w:ascii="Times New Roman"/>
          <w:spacing w:val="18"/>
          <w:sz w:val="17"/>
        </w:rPr>
        <w:t> </w:t>
      </w:r>
      <w:r>
        <w:rPr>
          <w:rFonts w:ascii="Times New Roman"/>
          <w:sz w:val="17"/>
        </w:rPr>
        <w:t>Holding</w:t>
      </w:r>
      <w:r>
        <w:rPr>
          <w:rFonts w:ascii="Times New Roman"/>
          <w:spacing w:val="18"/>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299" w:val="left" w:leader="none"/>
        </w:tabs>
        <w:spacing w:before="74"/>
        <w:ind w:left="158" w:right="0" w:firstLine="0"/>
        <w:jc w:val="left"/>
        <w:rPr>
          <w:rFonts w:ascii="Times New Roman"/>
          <w:sz w:val="17"/>
        </w:rPr>
      </w:pPr>
      <w:r>
        <w:rPr>
          <w:rFonts w:ascii="Times New Roman"/>
          <w:sz w:val="17"/>
        </w:rPr>
        <w:t>Converse</w:t>
      </w:r>
      <w:r>
        <w:rPr>
          <w:rFonts w:ascii="Times New Roman"/>
          <w:spacing w:val="23"/>
          <w:sz w:val="17"/>
        </w:rPr>
        <w:t> </w:t>
      </w:r>
      <w:r>
        <w:rPr>
          <w:rFonts w:ascii="Times New Roman"/>
          <w:sz w:val="17"/>
        </w:rPr>
        <w:t>Deutschland</w:t>
      </w:r>
      <w:r>
        <w:rPr>
          <w:rFonts w:ascii="Times New Roman"/>
          <w:spacing w:val="23"/>
          <w:sz w:val="17"/>
        </w:rPr>
        <w:t> </w:t>
      </w:r>
      <w:r>
        <w:rPr>
          <w:rFonts w:ascii="Times New Roman"/>
          <w:spacing w:val="-4"/>
          <w:sz w:val="17"/>
        </w:rPr>
        <w:t>GmbH</w:t>
      </w:r>
      <w:r>
        <w:rPr>
          <w:rFonts w:ascii="Times New Roman"/>
          <w:sz w:val="17"/>
        </w:rPr>
        <w:tab/>
      </w:r>
      <w:r>
        <w:rPr>
          <w:rFonts w:ascii="Times New Roman"/>
          <w:spacing w:val="-2"/>
          <w:sz w:val="17"/>
        </w:rPr>
        <w:t>Germany</w:t>
      </w:r>
    </w:p>
    <w:p>
      <w:pPr>
        <w:tabs>
          <w:tab w:pos="7299" w:val="left" w:leader="none"/>
        </w:tabs>
        <w:spacing w:before="75"/>
        <w:ind w:left="158" w:right="0" w:firstLine="0"/>
        <w:jc w:val="left"/>
        <w:rPr>
          <w:rFonts w:ascii="Times New Roman"/>
          <w:sz w:val="17"/>
        </w:rPr>
      </w:pPr>
      <w:r>
        <w:rPr>
          <w:rFonts w:ascii="Times New Roman"/>
          <w:sz w:val="17"/>
        </w:rPr>
        <w:t>Converse</w:t>
      </w:r>
      <w:r>
        <w:rPr>
          <w:rFonts w:ascii="Times New Roman"/>
          <w:spacing w:val="18"/>
          <w:sz w:val="17"/>
        </w:rPr>
        <w:t> </w:t>
      </w:r>
      <w:r>
        <w:rPr>
          <w:rFonts w:ascii="Times New Roman"/>
          <w:sz w:val="17"/>
        </w:rPr>
        <w:t>Europe</w:t>
      </w:r>
      <w:r>
        <w:rPr>
          <w:rFonts w:ascii="Times New Roman"/>
          <w:spacing w:val="17"/>
          <w:sz w:val="17"/>
        </w:rPr>
        <w:t> </w:t>
      </w:r>
      <w:r>
        <w:rPr>
          <w:rFonts w:ascii="Times New Roman"/>
          <w:spacing w:val="-2"/>
          <w:sz w:val="17"/>
        </w:rPr>
        <w:t>Limited</w:t>
      </w:r>
      <w:r>
        <w:rPr>
          <w:rFonts w:ascii="Times New Roman"/>
          <w:sz w:val="17"/>
        </w:rPr>
        <w:tab/>
        <w:t>United</w:t>
      </w:r>
      <w:r>
        <w:rPr>
          <w:rFonts w:ascii="Times New Roman"/>
          <w:spacing w:val="14"/>
          <w:sz w:val="17"/>
        </w:rPr>
        <w:t> </w:t>
      </w:r>
      <w:r>
        <w:rPr>
          <w:rFonts w:ascii="Times New Roman"/>
          <w:spacing w:val="-2"/>
          <w:sz w:val="17"/>
        </w:rPr>
        <w:t>Kingdom</w:t>
      </w:r>
    </w:p>
    <w:p>
      <w:pPr>
        <w:tabs>
          <w:tab w:pos="7299" w:val="left" w:leader="none"/>
        </w:tabs>
        <w:spacing w:before="74"/>
        <w:ind w:left="158" w:right="0" w:firstLine="0"/>
        <w:jc w:val="left"/>
        <w:rPr>
          <w:rFonts w:ascii="Times New Roman" w:hAnsi="Times New Roman"/>
          <w:sz w:val="17"/>
        </w:rPr>
      </w:pPr>
      <w:r>
        <w:rPr>
          <w:rFonts w:ascii="Times New Roman" w:hAnsi="Times New Roman"/>
          <w:sz w:val="17"/>
        </w:rPr>
        <w:t>Converse</w:t>
      </w:r>
      <w:r>
        <w:rPr>
          <w:rFonts w:ascii="Times New Roman" w:hAnsi="Times New Roman"/>
          <w:spacing w:val="19"/>
          <w:sz w:val="17"/>
        </w:rPr>
        <w:t> </w:t>
      </w:r>
      <w:r>
        <w:rPr>
          <w:rFonts w:ascii="Times New Roman" w:hAnsi="Times New Roman"/>
          <w:sz w:val="17"/>
        </w:rPr>
        <w:t>Footwear</w:t>
      </w:r>
      <w:r>
        <w:rPr>
          <w:rFonts w:ascii="Times New Roman" w:hAnsi="Times New Roman"/>
          <w:spacing w:val="19"/>
          <w:sz w:val="17"/>
        </w:rPr>
        <w:t> </w:t>
      </w:r>
      <w:r>
        <w:rPr>
          <w:rFonts w:ascii="Times New Roman" w:hAnsi="Times New Roman"/>
          <w:sz w:val="17"/>
        </w:rPr>
        <w:t>Technical</w:t>
      </w:r>
      <w:r>
        <w:rPr>
          <w:rFonts w:ascii="Times New Roman" w:hAnsi="Times New Roman"/>
          <w:spacing w:val="20"/>
          <w:sz w:val="17"/>
        </w:rPr>
        <w:t> </w:t>
      </w:r>
      <w:r>
        <w:rPr>
          <w:rFonts w:ascii="Times New Roman" w:hAnsi="Times New Roman"/>
          <w:sz w:val="17"/>
        </w:rPr>
        <w:t>Service</w:t>
      </w:r>
      <w:r>
        <w:rPr>
          <w:rFonts w:ascii="Times New Roman" w:hAnsi="Times New Roman"/>
          <w:spacing w:val="19"/>
          <w:sz w:val="17"/>
        </w:rPr>
        <w:t> </w:t>
      </w:r>
      <w:r>
        <w:rPr>
          <w:rFonts w:ascii="Times New Roman" w:hAnsi="Times New Roman"/>
          <w:sz w:val="17"/>
        </w:rPr>
        <w:t>(Zhongshan)</w:t>
      </w:r>
      <w:r>
        <w:rPr>
          <w:rFonts w:ascii="Times New Roman" w:hAnsi="Times New Roman"/>
          <w:spacing w:val="20"/>
          <w:sz w:val="17"/>
        </w:rPr>
        <w:t> </w:t>
      </w:r>
      <w:r>
        <w:rPr>
          <w:rFonts w:ascii="Times New Roman" w:hAnsi="Times New Roman"/>
          <w:sz w:val="17"/>
        </w:rPr>
        <w:t>Co.,</w:t>
      </w:r>
      <w:r>
        <w:rPr>
          <w:rFonts w:ascii="Times New Roman" w:hAnsi="Times New Roman"/>
          <w:spacing w:val="19"/>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299" w:val="left" w:leader="none"/>
        </w:tabs>
        <w:spacing w:before="75"/>
        <w:ind w:left="158" w:right="0" w:firstLine="0"/>
        <w:jc w:val="left"/>
        <w:rPr>
          <w:rFonts w:ascii="Times New Roman"/>
          <w:sz w:val="17"/>
        </w:rPr>
      </w:pPr>
      <w:r>
        <w:rPr>
          <w:rFonts w:ascii="Times New Roman"/>
          <w:sz w:val="17"/>
        </w:rPr>
        <w:t>Converse</w:t>
      </w:r>
      <w:r>
        <w:rPr>
          <w:rFonts w:ascii="Times New Roman"/>
          <w:spacing w:val="17"/>
          <w:sz w:val="17"/>
        </w:rPr>
        <w:t> </w:t>
      </w:r>
      <w:r>
        <w:rPr>
          <w:rFonts w:ascii="Times New Roman"/>
          <w:sz w:val="17"/>
        </w:rPr>
        <w:t>France</w:t>
      </w:r>
      <w:r>
        <w:rPr>
          <w:rFonts w:ascii="Times New Roman"/>
          <w:spacing w:val="18"/>
          <w:sz w:val="17"/>
        </w:rPr>
        <w:t> </w:t>
      </w:r>
      <w:r>
        <w:rPr>
          <w:rFonts w:ascii="Times New Roman"/>
          <w:spacing w:val="-2"/>
          <w:sz w:val="17"/>
        </w:rPr>
        <w:t>S.A.S.</w:t>
      </w:r>
      <w:r>
        <w:rPr>
          <w:rFonts w:ascii="Times New Roman"/>
          <w:sz w:val="17"/>
        </w:rPr>
        <w:tab/>
      </w:r>
      <w:r>
        <w:rPr>
          <w:rFonts w:ascii="Times New Roman"/>
          <w:spacing w:val="-2"/>
          <w:sz w:val="17"/>
        </w:rPr>
        <w:t>France</w:t>
      </w:r>
    </w:p>
    <w:p>
      <w:pPr>
        <w:tabs>
          <w:tab w:pos="7299" w:val="left" w:leader="none"/>
        </w:tabs>
        <w:spacing w:before="74"/>
        <w:ind w:left="158"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Hong</w:t>
      </w:r>
      <w:r>
        <w:rPr>
          <w:rFonts w:ascii="Times New Roman"/>
          <w:spacing w:val="17"/>
          <w:sz w:val="17"/>
        </w:rPr>
        <w:t> </w:t>
      </w:r>
      <w:r>
        <w:rPr>
          <w:rFonts w:ascii="Times New Roman"/>
          <w:sz w:val="17"/>
        </w:rPr>
        <w:t>Kong</w:t>
      </w:r>
      <w:r>
        <w:rPr>
          <w:rFonts w:ascii="Times New Roman"/>
          <w:spacing w:val="17"/>
          <w:sz w:val="17"/>
        </w:rPr>
        <w:t> </w:t>
      </w:r>
      <w:r>
        <w:rPr>
          <w:rFonts w:ascii="Times New Roman"/>
          <w:sz w:val="17"/>
        </w:rPr>
        <w:t>Holding</w:t>
      </w:r>
      <w:r>
        <w:rPr>
          <w:rFonts w:ascii="Times New Roman"/>
          <w:spacing w:val="16"/>
          <w:sz w:val="17"/>
        </w:rPr>
        <w:t> </w:t>
      </w:r>
      <w:r>
        <w:rPr>
          <w:rFonts w:ascii="Times New Roman"/>
          <w:sz w:val="17"/>
        </w:rPr>
        <w:t>Company</w:t>
      </w:r>
      <w:r>
        <w:rPr>
          <w:rFonts w:ascii="Times New Roman"/>
          <w:spacing w:val="17"/>
          <w:sz w:val="17"/>
        </w:rPr>
        <w:t> </w:t>
      </w:r>
      <w:r>
        <w:rPr>
          <w:rFonts w:ascii="Times New Roman"/>
          <w:spacing w:val="-2"/>
          <w:sz w:val="17"/>
        </w:rPr>
        <w:t>Limited</w:t>
      </w:r>
      <w:r>
        <w:rPr>
          <w:rFonts w:ascii="Times New Roman"/>
          <w:sz w:val="17"/>
        </w:rPr>
        <w:tab/>
        <w:t>Hong</w:t>
      </w:r>
      <w:r>
        <w:rPr>
          <w:rFonts w:ascii="Times New Roman"/>
          <w:spacing w:val="9"/>
          <w:sz w:val="17"/>
        </w:rPr>
        <w:t> </w:t>
      </w:r>
      <w:r>
        <w:rPr>
          <w:rFonts w:ascii="Times New Roman"/>
          <w:spacing w:val="-4"/>
          <w:sz w:val="17"/>
        </w:rPr>
        <w:t>Kong</w:t>
      </w:r>
    </w:p>
    <w:p>
      <w:pPr>
        <w:tabs>
          <w:tab w:pos="7299" w:val="left" w:leader="none"/>
        </w:tabs>
        <w:spacing w:before="75"/>
        <w:ind w:left="158" w:right="0" w:firstLine="0"/>
        <w:jc w:val="left"/>
        <w:rPr>
          <w:rFonts w:ascii="Times New Roman"/>
          <w:sz w:val="17"/>
        </w:rPr>
      </w:pPr>
      <w:r>
        <w:rPr>
          <w:rFonts w:ascii="Times New Roman"/>
          <w:w w:val="105"/>
          <w:sz w:val="17"/>
        </w:rPr>
        <w:t>Converse</w:t>
      </w:r>
      <w:r>
        <w:rPr>
          <w:rFonts w:ascii="Times New Roman"/>
          <w:spacing w:val="-11"/>
          <w:w w:val="105"/>
          <w:sz w:val="17"/>
        </w:rPr>
        <w:t> </w:t>
      </w:r>
      <w:r>
        <w:rPr>
          <w:rFonts w:ascii="Times New Roman"/>
          <w:w w:val="105"/>
          <w:sz w:val="17"/>
        </w:rPr>
        <w:t>Hong</w:t>
      </w:r>
      <w:r>
        <w:rPr>
          <w:rFonts w:ascii="Times New Roman"/>
          <w:spacing w:val="-10"/>
          <w:w w:val="105"/>
          <w:sz w:val="17"/>
        </w:rPr>
        <w:t> </w:t>
      </w:r>
      <w:r>
        <w:rPr>
          <w:rFonts w:ascii="Times New Roman"/>
          <w:w w:val="105"/>
          <w:sz w:val="17"/>
        </w:rPr>
        <w:t>Kong</w:t>
      </w:r>
      <w:r>
        <w:rPr>
          <w:rFonts w:ascii="Times New Roman"/>
          <w:spacing w:val="-11"/>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4"/>
          <w:w w:val="105"/>
          <w:sz w:val="17"/>
        </w:rPr>
        <w:t> Kong</w:t>
      </w:r>
    </w:p>
    <w:p>
      <w:pPr>
        <w:tabs>
          <w:tab w:pos="7299" w:val="left" w:leader="none"/>
        </w:tabs>
        <w:spacing w:before="74"/>
        <w:ind w:left="158" w:right="0" w:firstLine="0"/>
        <w:jc w:val="left"/>
        <w:rPr>
          <w:rFonts w:ascii="Times New Roman"/>
          <w:sz w:val="17"/>
        </w:rPr>
      </w:pPr>
      <w:r>
        <w:rPr>
          <w:rFonts w:ascii="Times New Roman"/>
          <w:sz w:val="17"/>
        </w:rPr>
        <w:t>Converse</w:t>
      </w:r>
      <w:r>
        <w:rPr>
          <w:rFonts w:ascii="Times New Roman"/>
          <w:spacing w:val="20"/>
          <w:sz w:val="17"/>
        </w:rPr>
        <w:t> </w:t>
      </w:r>
      <w:r>
        <w:rPr>
          <w:rFonts w:ascii="Times New Roman"/>
          <w:spacing w:val="-4"/>
          <w:sz w:val="17"/>
        </w:rPr>
        <w:t>Inc.</w:t>
      </w:r>
      <w:r>
        <w:rPr>
          <w:rFonts w:ascii="Times New Roman"/>
          <w:sz w:val="17"/>
        </w:rPr>
        <w:tab/>
      </w:r>
      <w:r>
        <w:rPr>
          <w:rFonts w:ascii="Times New Roman"/>
          <w:spacing w:val="-2"/>
          <w:sz w:val="17"/>
        </w:rPr>
        <w:t>Delaware</w:t>
      </w:r>
    </w:p>
    <w:p>
      <w:pPr>
        <w:tabs>
          <w:tab w:pos="7299" w:val="left" w:leader="none"/>
        </w:tabs>
        <w:spacing w:before="75"/>
        <w:ind w:left="158"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Korea</w:t>
      </w:r>
      <w:r>
        <w:rPr>
          <w:rFonts w:ascii="Times New Roman"/>
          <w:spacing w:val="17"/>
          <w:sz w:val="17"/>
        </w:rPr>
        <w:t> </w:t>
      </w:r>
      <w:r>
        <w:rPr>
          <w:rFonts w:ascii="Times New Roman"/>
          <w:spacing w:val="-5"/>
          <w:sz w:val="17"/>
        </w:rPr>
        <w:t>LLC</w:t>
      </w:r>
      <w:r>
        <w:rPr>
          <w:rFonts w:ascii="Times New Roman"/>
          <w:sz w:val="17"/>
        </w:rPr>
        <w:tab/>
        <w:t>South</w:t>
      </w:r>
      <w:r>
        <w:rPr>
          <w:rFonts w:ascii="Times New Roman"/>
          <w:spacing w:val="8"/>
          <w:sz w:val="17"/>
        </w:rPr>
        <w:t> </w:t>
      </w:r>
      <w:r>
        <w:rPr>
          <w:rFonts w:ascii="Times New Roman"/>
          <w:spacing w:val="-2"/>
          <w:sz w:val="17"/>
        </w:rPr>
        <w:t>Korea</w:t>
      </w:r>
    </w:p>
    <w:p>
      <w:pPr>
        <w:tabs>
          <w:tab w:pos="7299" w:val="left" w:leader="none"/>
        </w:tabs>
        <w:spacing w:before="74"/>
        <w:ind w:left="158" w:right="0" w:firstLine="0"/>
        <w:jc w:val="left"/>
        <w:rPr>
          <w:rFonts w:ascii="Times New Roman"/>
          <w:sz w:val="17"/>
        </w:rPr>
      </w:pPr>
      <w:r>
        <w:rPr>
          <w:rFonts w:ascii="Times New Roman"/>
          <w:sz w:val="17"/>
        </w:rPr>
        <w:t>Converse</w:t>
      </w:r>
      <w:r>
        <w:rPr>
          <w:rFonts w:ascii="Times New Roman"/>
          <w:spacing w:val="17"/>
          <w:sz w:val="17"/>
        </w:rPr>
        <w:t> </w:t>
      </w:r>
      <w:r>
        <w:rPr>
          <w:rFonts w:ascii="Times New Roman"/>
          <w:sz w:val="17"/>
        </w:rPr>
        <w:t>Netherlands</w:t>
      </w:r>
      <w:r>
        <w:rPr>
          <w:rFonts w:ascii="Times New Roman"/>
          <w:spacing w:val="18"/>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299" w:val="left" w:leader="none"/>
        </w:tabs>
        <w:spacing w:before="75"/>
        <w:ind w:left="158"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Retail</w:t>
      </w:r>
      <w:r>
        <w:rPr>
          <w:rFonts w:ascii="Times New Roman"/>
          <w:spacing w:val="17"/>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299" w:val="left" w:leader="none"/>
        </w:tabs>
        <w:spacing w:before="74"/>
        <w:ind w:left="158" w:right="0" w:firstLine="0"/>
        <w:jc w:val="left"/>
        <w:rPr>
          <w:rFonts w:ascii="Times New Roman"/>
          <w:sz w:val="17"/>
        </w:rPr>
      </w:pPr>
      <w:r>
        <w:rPr>
          <w:rFonts w:ascii="Times New Roman"/>
          <w:sz w:val="17"/>
        </w:rPr>
        <w:t>Converse</w:t>
      </w:r>
      <w:r>
        <w:rPr>
          <w:rFonts w:ascii="Times New Roman"/>
          <w:spacing w:val="16"/>
          <w:sz w:val="17"/>
        </w:rPr>
        <w:t> </w:t>
      </w:r>
      <w:r>
        <w:rPr>
          <w:rFonts w:ascii="Times New Roman"/>
          <w:sz w:val="17"/>
        </w:rPr>
        <w:t>Retail</w:t>
      </w:r>
      <w:r>
        <w:rPr>
          <w:rFonts w:ascii="Times New Roman"/>
          <w:spacing w:val="17"/>
          <w:sz w:val="17"/>
        </w:rPr>
        <w:t> </w:t>
      </w:r>
      <w:r>
        <w:rPr>
          <w:rFonts w:ascii="Times New Roman"/>
          <w:spacing w:val="-4"/>
          <w:sz w:val="17"/>
        </w:rPr>
        <w:t>GmbH</w:t>
      </w:r>
      <w:r>
        <w:rPr>
          <w:rFonts w:ascii="Times New Roman"/>
          <w:sz w:val="17"/>
        </w:rPr>
        <w:tab/>
      </w:r>
      <w:r>
        <w:rPr>
          <w:rFonts w:ascii="Times New Roman"/>
          <w:spacing w:val="-2"/>
          <w:sz w:val="17"/>
        </w:rPr>
        <w:t>Austria</w:t>
      </w:r>
    </w:p>
    <w:p>
      <w:pPr>
        <w:tabs>
          <w:tab w:pos="7299" w:val="left" w:leader="none"/>
        </w:tabs>
        <w:spacing w:before="75"/>
        <w:ind w:left="158" w:right="0" w:firstLine="0"/>
        <w:jc w:val="left"/>
        <w:rPr>
          <w:rFonts w:ascii="Times New Roman"/>
          <w:sz w:val="17"/>
        </w:rPr>
      </w:pPr>
      <w:r>
        <w:rPr>
          <w:rFonts w:ascii="Times New Roman"/>
          <w:w w:val="105"/>
          <w:sz w:val="17"/>
        </w:rPr>
        <w:t>Converse</w:t>
      </w:r>
      <w:r>
        <w:rPr>
          <w:rFonts w:ascii="Times New Roman"/>
          <w:spacing w:val="-11"/>
          <w:w w:val="105"/>
          <w:sz w:val="17"/>
        </w:rPr>
        <w:t> </w:t>
      </w:r>
      <w:r>
        <w:rPr>
          <w:rFonts w:ascii="Times New Roman"/>
          <w:w w:val="105"/>
          <w:sz w:val="17"/>
        </w:rPr>
        <w:t>Retail</w:t>
      </w:r>
      <w:r>
        <w:rPr>
          <w:rFonts w:ascii="Times New Roman"/>
          <w:spacing w:val="-10"/>
          <w:w w:val="105"/>
          <w:sz w:val="17"/>
        </w:rPr>
        <w:t> </w:t>
      </w:r>
      <w:r>
        <w:rPr>
          <w:rFonts w:ascii="Times New Roman"/>
          <w:w w:val="105"/>
          <w:sz w:val="17"/>
        </w:rPr>
        <w:t>Italy</w:t>
      </w:r>
      <w:r>
        <w:rPr>
          <w:rFonts w:ascii="Times New Roman"/>
          <w:spacing w:val="-10"/>
          <w:w w:val="105"/>
          <w:sz w:val="17"/>
        </w:rPr>
        <w:t> </w:t>
      </w:r>
      <w:r>
        <w:rPr>
          <w:rFonts w:ascii="Times New Roman"/>
          <w:spacing w:val="-2"/>
          <w:w w:val="105"/>
          <w:sz w:val="17"/>
        </w:rPr>
        <w:t>S.r.l.</w:t>
      </w:r>
      <w:r>
        <w:rPr>
          <w:rFonts w:ascii="Times New Roman"/>
          <w:sz w:val="17"/>
        </w:rPr>
        <w:tab/>
      </w:r>
      <w:r>
        <w:rPr>
          <w:rFonts w:ascii="Times New Roman"/>
          <w:spacing w:val="-2"/>
          <w:w w:val="105"/>
          <w:sz w:val="17"/>
        </w:rPr>
        <w:t>Italy</w:t>
      </w:r>
    </w:p>
    <w:p>
      <w:pPr>
        <w:tabs>
          <w:tab w:pos="7299" w:val="left" w:leader="none"/>
        </w:tabs>
        <w:spacing w:before="74"/>
        <w:ind w:left="158" w:right="0" w:firstLine="0"/>
        <w:jc w:val="left"/>
        <w:rPr>
          <w:rFonts w:ascii="Times New Roman"/>
          <w:sz w:val="17"/>
        </w:rPr>
      </w:pPr>
      <w:r>
        <w:rPr>
          <w:rFonts w:ascii="Times New Roman"/>
          <w:w w:val="105"/>
          <w:sz w:val="17"/>
        </w:rPr>
        <w:t>Converse</w:t>
      </w:r>
      <w:r>
        <w:rPr>
          <w:rFonts w:ascii="Times New Roman"/>
          <w:spacing w:val="-11"/>
          <w:w w:val="105"/>
          <w:sz w:val="17"/>
        </w:rPr>
        <w:t> </w:t>
      </w:r>
      <w:r>
        <w:rPr>
          <w:rFonts w:ascii="Times New Roman"/>
          <w:w w:val="105"/>
          <w:sz w:val="17"/>
        </w:rPr>
        <w:t>Retail</w:t>
      </w:r>
      <w:r>
        <w:rPr>
          <w:rFonts w:ascii="Times New Roman"/>
          <w:spacing w:val="-10"/>
          <w:w w:val="105"/>
          <w:sz w:val="17"/>
        </w:rPr>
        <w:t> </w:t>
      </w:r>
      <w:r>
        <w:rPr>
          <w:rFonts w:ascii="Times New Roman"/>
          <w:w w:val="105"/>
          <w:sz w:val="17"/>
        </w:rPr>
        <w:t>(UK)</w:t>
      </w:r>
      <w:r>
        <w:rPr>
          <w:rFonts w:ascii="Times New Roman"/>
          <w:spacing w:val="-11"/>
          <w:w w:val="105"/>
          <w:sz w:val="17"/>
        </w:rPr>
        <w:t> </w:t>
      </w:r>
      <w:r>
        <w:rPr>
          <w:rFonts w:ascii="Times New Roman"/>
          <w:spacing w:val="-2"/>
          <w:w w:val="105"/>
          <w:sz w:val="17"/>
        </w:rPr>
        <w:t>Limited</w:t>
      </w:r>
      <w:r>
        <w:rPr>
          <w:rFonts w:ascii="Times New Roman"/>
          <w:sz w:val="17"/>
        </w:rPr>
        <w:tab/>
      </w:r>
      <w:r>
        <w:rPr>
          <w:rFonts w:ascii="Times New Roman"/>
          <w:w w:val="105"/>
          <w:sz w:val="17"/>
        </w:rPr>
        <w:t>United</w:t>
      </w:r>
      <w:r>
        <w:rPr>
          <w:rFonts w:ascii="Times New Roman"/>
          <w:spacing w:val="-11"/>
          <w:w w:val="105"/>
          <w:sz w:val="17"/>
        </w:rPr>
        <w:t> </w:t>
      </w:r>
      <w:r>
        <w:rPr>
          <w:rFonts w:ascii="Times New Roman"/>
          <w:spacing w:val="-2"/>
          <w:w w:val="105"/>
          <w:sz w:val="17"/>
        </w:rPr>
        <w:t>Kingdom</w:t>
      </w:r>
    </w:p>
    <w:p>
      <w:pPr>
        <w:tabs>
          <w:tab w:pos="7299" w:val="left" w:leader="none"/>
        </w:tabs>
        <w:spacing w:before="75"/>
        <w:ind w:left="158" w:right="0" w:firstLine="0"/>
        <w:jc w:val="left"/>
        <w:rPr>
          <w:rFonts w:ascii="Times New Roman" w:hAnsi="Times New Roman"/>
          <w:sz w:val="17"/>
        </w:rPr>
      </w:pPr>
      <w:r>
        <w:rPr>
          <w:rFonts w:ascii="Times New Roman" w:hAnsi="Times New Roman"/>
          <w:sz w:val="17"/>
        </w:rPr>
        <w:t>Converse</w:t>
      </w:r>
      <w:r>
        <w:rPr>
          <w:rFonts w:ascii="Times New Roman" w:hAnsi="Times New Roman"/>
          <w:spacing w:val="15"/>
          <w:sz w:val="17"/>
        </w:rPr>
        <w:t> </w:t>
      </w:r>
      <w:r>
        <w:rPr>
          <w:rFonts w:ascii="Times New Roman" w:hAnsi="Times New Roman"/>
          <w:sz w:val="17"/>
        </w:rPr>
        <w:t>Sporting</w:t>
      </w:r>
      <w:r>
        <w:rPr>
          <w:rFonts w:ascii="Times New Roman" w:hAnsi="Times New Roman"/>
          <w:spacing w:val="15"/>
          <w:sz w:val="17"/>
        </w:rPr>
        <w:t> </w:t>
      </w:r>
      <w:r>
        <w:rPr>
          <w:rFonts w:ascii="Times New Roman" w:hAnsi="Times New Roman"/>
          <w:sz w:val="17"/>
        </w:rPr>
        <w:t>Goods</w:t>
      </w:r>
      <w:r>
        <w:rPr>
          <w:rFonts w:ascii="Times New Roman" w:hAnsi="Times New Roman"/>
          <w:spacing w:val="15"/>
          <w:sz w:val="17"/>
        </w:rPr>
        <w:t> </w:t>
      </w:r>
      <w:r>
        <w:rPr>
          <w:rFonts w:ascii="Times New Roman" w:hAnsi="Times New Roman"/>
          <w:sz w:val="17"/>
        </w:rPr>
        <w:t>(China)</w:t>
      </w:r>
      <w:r>
        <w:rPr>
          <w:rFonts w:ascii="Times New Roman" w:hAnsi="Times New Roman"/>
          <w:spacing w:val="15"/>
          <w:sz w:val="17"/>
        </w:rPr>
        <w:t> </w:t>
      </w:r>
      <w:r>
        <w:rPr>
          <w:rFonts w:ascii="Times New Roman" w:hAnsi="Times New Roman"/>
          <w:sz w:val="17"/>
        </w:rPr>
        <w:t>Co.,</w:t>
      </w:r>
      <w:r>
        <w:rPr>
          <w:rFonts w:ascii="Times New Roman" w:hAnsi="Times New Roman"/>
          <w:spacing w:val="15"/>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299" w:val="left" w:leader="none"/>
        </w:tabs>
        <w:spacing w:before="74"/>
        <w:ind w:left="158" w:right="0" w:firstLine="0"/>
        <w:jc w:val="left"/>
        <w:rPr>
          <w:rFonts w:ascii="Times New Roman"/>
          <w:sz w:val="17"/>
        </w:rPr>
      </w:pPr>
      <w:r>
        <w:rPr>
          <w:rFonts w:ascii="Times New Roman"/>
          <w:sz w:val="17"/>
        </w:rPr>
        <w:t>Converse</w:t>
      </w:r>
      <w:r>
        <w:rPr>
          <w:rFonts w:ascii="Times New Roman"/>
          <w:spacing w:val="19"/>
          <w:sz w:val="17"/>
        </w:rPr>
        <w:t> </w:t>
      </w:r>
      <w:r>
        <w:rPr>
          <w:rFonts w:ascii="Times New Roman"/>
          <w:sz w:val="17"/>
        </w:rPr>
        <w:t>Trading</w:t>
      </w:r>
      <w:r>
        <w:rPr>
          <w:rFonts w:ascii="Times New Roman"/>
          <w:spacing w:val="19"/>
          <w:sz w:val="17"/>
        </w:rPr>
        <w:t> </w:t>
      </w:r>
      <w:r>
        <w:rPr>
          <w:rFonts w:ascii="Times New Roman"/>
          <w:sz w:val="17"/>
        </w:rPr>
        <w:t>Company</w:t>
      </w:r>
      <w:r>
        <w:rPr>
          <w:rFonts w:ascii="Times New Roman"/>
          <w:spacing w:val="20"/>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299" w:val="left" w:leader="none"/>
        </w:tabs>
        <w:spacing w:before="75"/>
        <w:ind w:left="158" w:right="0" w:firstLine="0"/>
        <w:jc w:val="left"/>
        <w:rPr>
          <w:rFonts w:ascii="Times New Roman"/>
          <w:sz w:val="17"/>
        </w:rPr>
      </w:pPr>
      <w:r>
        <w:rPr>
          <w:rFonts w:ascii="Times New Roman"/>
          <w:sz w:val="17"/>
        </w:rPr>
        <w:t>F.C.</w:t>
      </w:r>
      <w:r>
        <w:rPr>
          <w:rFonts w:ascii="Times New Roman"/>
          <w:spacing w:val="24"/>
          <w:sz w:val="17"/>
        </w:rPr>
        <w:t> </w:t>
      </w:r>
      <w:r>
        <w:rPr>
          <w:rFonts w:ascii="Times New Roman"/>
          <w:sz w:val="17"/>
        </w:rPr>
        <w:t>Internazionale</w:t>
      </w:r>
      <w:r>
        <w:rPr>
          <w:rFonts w:ascii="Times New Roman"/>
          <w:spacing w:val="25"/>
          <w:sz w:val="17"/>
        </w:rPr>
        <w:t> </w:t>
      </w:r>
      <w:r>
        <w:rPr>
          <w:rFonts w:ascii="Times New Roman"/>
          <w:sz w:val="17"/>
        </w:rPr>
        <w:t>Merchandising</w:t>
      </w:r>
      <w:r>
        <w:rPr>
          <w:rFonts w:ascii="Times New Roman"/>
          <w:spacing w:val="24"/>
          <w:sz w:val="17"/>
        </w:rPr>
        <w:t> </w:t>
      </w:r>
      <w:r>
        <w:rPr>
          <w:rFonts w:ascii="Times New Roman"/>
          <w:spacing w:val="-2"/>
          <w:sz w:val="17"/>
        </w:rPr>
        <w:t>s.r.l.</w:t>
      </w:r>
      <w:r>
        <w:rPr>
          <w:rFonts w:ascii="Times New Roman"/>
          <w:sz w:val="17"/>
        </w:rPr>
        <w:tab/>
      </w:r>
      <w:r>
        <w:rPr>
          <w:rFonts w:ascii="Times New Roman"/>
          <w:spacing w:val="-2"/>
          <w:sz w:val="17"/>
        </w:rPr>
        <w:t>Italy</w:t>
      </w:r>
    </w:p>
    <w:p>
      <w:pPr>
        <w:tabs>
          <w:tab w:pos="7299" w:val="left" w:leader="none"/>
        </w:tabs>
        <w:spacing w:before="74"/>
        <w:ind w:left="158" w:right="0" w:firstLine="0"/>
        <w:jc w:val="left"/>
        <w:rPr>
          <w:rFonts w:ascii="Times New Roman"/>
          <w:sz w:val="17"/>
        </w:rPr>
      </w:pPr>
      <w:r>
        <w:rPr>
          <w:rFonts w:ascii="Times New Roman"/>
          <w:sz w:val="17"/>
        </w:rPr>
        <w:t>French</w:t>
      </w:r>
      <w:r>
        <w:rPr>
          <w:rFonts w:ascii="Times New Roman"/>
          <w:spacing w:val="21"/>
          <w:sz w:val="17"/>
        </w:rPr>
        <w:t> </w:t>
      </w:r>
      <w:r>
        <w:rPr>
          <w:rFonts w:ascii="Times New Roman"/>
          <w:sz w:val="17"/>
        </w:rPr>
        <w:t>Football</w:t>
      </w:r>
      <w:r>
        <w:rPr>
          <w:rFonts w:ascii="Times New Roman"/>
          <w:spacing w:val="22"/>
          <w:sz w:val="17"/>
        </w:rPr>
        <w:t> </w:t>
      </w:r>
      <w:r>
        <w:rPr>
          <w:rFonts w:ascii="Times New Roman"/>
          <w:sz w:val="17"/>
        </w:rPr>
        <w:t>Merchandising</w:t>
      </w:r>
      <w:r>
        <w:rPr>
          <w:rFonts w:ascii="Times New Roman"/>
          <w:spacing w:val="21"/>
          <w:sz w:val="17"/>
        </w:rPr>
        <w:t> </w:t>
      </w:r>
      <w:r>
        <w:rPr>
          <w:rFonts w:ascii="Times New Roman"/>
          <w:spacing w:val="-2"/>
          <w:sz w:val="17"/>
        </w:rPr>
        <w:t>S.A.S.</w:t>
      </w:r>
      <w:r>
        <w:rPr>
          <w:rFonts w:ascii="Times New Roman"/>
          <w:sz w:val="17"/>
        </w:rPr>
        <w:tab/>
      </w:r>
      <w:r>
        <w:rPr>
          <w:rFonts w:ascii="Times New Roman"/>
          <w:spacing w:val="-2"/>
          <w:sz w:val="17"/>
        </w:rPr>
        <w:t>France</w:t>
      </w:r>
    </w:p>
    <w:p>
      <w:pPr>
        <w:tabs>
          <w:tab w:pos="7299" w:val="left" w:leader="none"/>
        </w:tabs>
        <w:spacing w:before="75"/>
        <w:ind w:left="158" w:right="0" w:firstLine="0"/>
        <w:jc w:val="left"/>
        <w:rPr>
          <w:rFonts w:ascii="Times New Roman"/>
          <w:sz w:val="17"/>
        </w:rPr>
      </w:pPr>
      <w:r>
        <w:rPr>
          <w:rFonts w:ascii="Times New Roman"/>
          <w:w w:val="105"/>
          <w:sz w:val="17"/>
        </w:rPr>
        <w:t>Hurley</w:t>
      </w:r>
      <w:r>
        <w:rPr>
          <w:rFonts w:ascii="Times New Roman"/>
          <w:spacing w:val="-9"/>
          <w:w w:val="105"/>
          <w:sz w:val="17"/>
        </w:rPr>
        <w:t> </w:t>
      </w:r>
      <w:r>
        <w:rPr>
          <w:rFonts w:ascii="Times New Roman"/>
          <w:w w:val="105"/>
          <w:sz w:val="17"/>
        </w:rPr>
        <w:t>999,</w:t>
      </w:r>
      <w:r>
        <w:rPr>
          <w:rFonts w:ascii="Times New Roman"/>
          <w:spacing w:val="-9"/>
          <w:w w:val="105"/>
          <w:sz w:val="17"/>
        </w:rPr>
        <w:t> </w:t>
      </w:r>
      <w:r>
        <w:rPr>
          <w:rFonts w:ascii="Times New Roman"/>
          <w:spacing w:val="-2"/>
          <w:w w:val="105"/>
          <w:sz w:val="17"/>
        </w:rPr>
        <w:t>S.L.U.</w:t>
      </w:r>
      <w:r>
        <w:rPr>
          <w:rFonts w:ascii="Times New Roman"/>
          <w:sz w:val="17"/>
        </w:rPr>
        <w:tab/>
      </w:r>
      <w:r>
        <w:rPr>
          <w:rFonts w:ascii="Times New Roman"/>
          <w:spacing w:val="-2"/>
          <w:w w:val="105"/>
          <w:sz w:val="17"/>
        </w:rPr>
        <w:t>Spain</w:t>
      </w:r>
    </w:p>
    <w:p>
      <w:pPr>
        <w:tabs>
          <w:tab w:pos="7299" w:val="left" w:leader="none"/>
        </w:tabs>
        <w:spacing w:before="74"/>
        <w:ind w:left="158" w:right="0" w:firstLine="0"/>
        <w:jc w:val="left"/>
        <w:rPr>
          <w:rFonts w:ascii="Times New Roman"/>
          <w:sz w:val="17"/>
        </w:rPr>
      </w:pPr>
      <w:r>
        <w:rPr>
          <w:rFonts w:ascii="Times New Roman"/>
          <w:w w:val="105"/>
          <w:sz w:val="17"/>
        </w:rPr>
        <w:t>Hurley</w:t>
      </w:r>
      <w:r>
        <w:rPr>
          <w:rFonts w:ascii="Times New Roman"/>
          <w:spacing w:val="-11"/>
          <w:w w:val="105"/>
          <w:sz w:val="17"/>
        </w:rPr>
        <w:t> </w:t>
      </w:r>
      <w:r>
        <w:rPr>
          <w:rFonts w:ascii="Times New Roman"/>
          <w:w w:val="105"/>
          <w:sz w:val="17"/>
        </w:rPr>
        <w:t>Australia</w:t>
      </w:r>
      <w:r>
        <w:rPr>
          <w:rFonts w:ascii="Times New Roman"/>
          <w:spacing w:val="-10"/>
          <w:w w:val="105"/>
          <w:sz w:val="17"/>
        </w:rPr>
        <w:t> </w:t>
      </w:r>
      <w:r>
        <w:rPr>
          <w:rFonts w:ascii="Times New Roman"/>
          <w:w w:val="105"/>
          <w:sz w:val="17"/>
        </w:rPr>
        <w:t>Pty.</w:t>
      </w:r>
      <w:r>
        <w:rPr>
          <w:rFonts w:ascii="Times New Roman"/>
          <w:spacing w:val="-10"/>
          <w:w w:val="105"/>
          <w:sz w:val="17"/>
        </w:rPr>
        <w:t> </w:t>
      </w:r>
      <w:r>
        <w:rPr>
          <w:rFonts w:ascii="Times New Roman"/>
          <w:spacing w:val="-4"/>
          <w:w w:val="105"/>
          <w:sz w:val="17"/>
        </w:rPr>
        <w:t>Ltd.</w:t>
      </w:r>
      <w:r>
        <w:rPr>
          <w:rFonts w:ascii="Times New Roman"/>
          <w:sz w:val="17"/>
        </w:rPr>
        <w:tab/>
      </w:r>
      <w:r>
        <w:rPr>
          <w:rFonts w:ascii="Times New Roman"/>
          <w:spacing w:val="-2"/>
          <w:w w:val="105"/>
          <w:sz w:val="17"/>
        </w:rPr>
        <w:t>Australia</w:t>
      </w:r>
    </w:p>
    <w:p>
      <w:pPr>
        <w:tabs>
          <w:tab w:pos="7299" w:val="left" w:leader="none"/>
        </w:tabs>
        <w:spacing w:before="75"/>
        <w:ind w:left="158" w:right="0" w:firstLine="0"/>
        <w:jc w:val="left"/>
        <w:rPr>
          <w:rFonts w:ascii="Times New Roman"/>
          <w:sz w:val="17"/>
        </w:rPr>
      </w:pPr>
      <w:r>
        <w:rPr>
          <w:rFonts w:ascii="Times New Roman"/>
          <w:sz w:val="17"/>
        </w:rPr>
        <w:t>Hurley</w:t>
      </w:r>
      <w:r>
        <w:rPr>
          <w:rFonts w:ascii="Times New Roman"/>
          <w:spacing w:val="21"/>
          <w:sz w:val="17"/>
        </w:rPr>
        <w:t> </w:t>
      </w:r>
      <w:r>
        <w:rPr>
          <w:rFonts w:ascii="Times New Roman"/>
          <w:sz w:val="17"/>
        </w:rPr>
        <w:t>International</w:t>
      </w:r>
      <w:r>
        <w:rPr>
          <w:rFonts w:ascii="Times New Roman"/>
          <w:spacing w:val="21"/>
          <w:sz w:val="17"/>
        </w:rPr>
        <w:t> </w:t>
      </w:r>
      <w:r>
        <w:rPr>
          <w:rFonts w:ascii="Times New Roman"/>
          <w:spacing w:val="-5"/>
          <w:sz w:val="17"/>
        </w:rPr>
        <w:t>LLC</w:t>
      </w:r>
      <w:r>
        <w:rPr>
          <w:rFonts w:ascii="Times New Roman"/>
          <w:sz w:val="17"/>
        </w:rPr>
        <w:tab/>
      </w:r>
      <w:r>
        <w:rPr>
          <w:rFonts w:ascii="Times New Roman"/>
          <w:spacing w:val="-2"/>
          <w:sz w:val="17"/>
        </w:rPr>
        <w:t>Oregon</w:t>
      </w:r>
    </w:p>
    <w:p>
      <w:pPr>
        <w:tabs>
          <w:tab w:pos="7299" w:val="left" w:leader="none"/>
        </w:tabs>
        <w:spacing w:before="75"/>
        <w:ind w:left="158" w:right="0" w:firstLine="0"/>
        <w:jc w:val="left"/>
        <w:rPr>
          <w:rFonts w:ascii="Times New Roman"/>
          <w:sz w:val="17"/>
        </w:rPr>
      </w:pPr>
      <w:r>
        <w:rPr>
          <w:rFonts w:ascii="Times New Roman"/>
          <w:sz w:val="17"/>
        </w:rPr>
        <w:t>Hurley</w:t>
      </w:r>
      <w:r>
        <w:rPr>
          <w:rFonts w:ascii="Times New Roman"/>
          <w:spacing w:val="17"/>
          <w:sz w:val="17"/>
        </w:rPr>
        <w:t> </w:t>
      </w:r>
      <w:r>
        <w:rPr>
          <w:rFonts w:ascii="Times New Roman"/>
          <w:sz w:val="17"/>
        </w:rPr>
        <w:t>Phantom</w:t>
      </w:r>
      <w:r>
        <w:rPr>
          <w:rFonts w:ascii="Times New Roman"/>
          <w:spacing w:val="17"/>
          <w:sz w:val="17"/>
        </w:rPr>
        <w:t> </w:t>
      </w:r>
      <w:r>
        <w:rPr>
          <w:rFonts w:ascii="Times New Roman"/>
          <w:spacing w:val="-4"/>
          <w:sz w:val="17"/>
        </w:rPr>
        <w:t>C.V.</w:t>
      </w:r>
      <w:r>
        <w:rPr>
          <w:rFonts w:ascii="Times New Roman"/>
          <w:sz w:val="17"/>
        </w:rPr>
        <w:tab/>
      </w:r>
      <w:r>
        <w:rPr>
          <w:rFonts w:ascii="Times New Roman"/>
          <w:spacing w:val="-2"/>
          <w:sz w:val="17"/>
        </w:rPr>
        <w:t>Netherlands</w:t>
      </w:r>
    </w:p>
    <w:p>
      <w:pPr>
        <w:tabs>
          <w:tab w:pos="7299" w:val="left" w:leader="none"/>
        </w:tabs>
        <w:spacing w:before="74"/>
        <w:ind w:left="158" w:right="0" w:firstLine="0"/>
        <w:jc w:val="left"/>
        <w:rPr>
          <w:rFonts w:ascii="Times New Roman"/>
          <w:sz w:val="17"/>
        </w:rPr>
      </w:pPr>
      <w:r>
        <w:rPr>
          <w:rFonts w:ascii="Times New Roman"/>
          <w:sz w:val="17"/>
        </w:rPr>
        <w:t>LATAM</w:t>
      </w:r>
      <w:r>
        <w:rPr>
          <w:rFonts w:ascii="Times New Roman"/>
          <w:spacing w:val="13"/>
          <w:sz w:val="17"/>
        </w:rPr>
        <w:t> </w:t>
      </w:r>
      <w:r>
        <w:rPr>
          <w:rFonts w:ascii="Times New Roman"/>
          <w:sz w:val="17"/>
        </w:rPr>
        <w:t>Comercio</w:t>
      </w:r>
      <w:r>
        <w:rPr>
          <w:rFonts w:ascii="Times New Roman"/>
          <w:spacing w:val="14"/>
          <w:sz w:val="17"/>
        </w:rPr>
        <w:t> </w:t>
      </w:r>
      <w:r>
        <w:rPr>
          <w:rFonts w:ascii="Times New Roman"/>
          <w:sz w:val="17"/>
        </w:rPr>
        <w:t>de</w:t>
      </w:r>
      <w:r>
        <w:rPr>
          <w:rFonts w:ascii="Times New Roman"/>
          <w:spacing w:val="14"/>
          <w:sz w:val="17"/>
        </w:rPr>
        <w:t> </w:t>
      </w:r>
      <w:r>
        <w:rPr>
          <w:rFonts w:ascii="Times New Roman"/>
          <w:sz w:val="17"/>
        </w:rPr>
        <w:t>Productos</w:t>
      </w:r>
      <w:r>
        <w:rPr>
          <w:rFonts w:ascii="Times New Roman"/>
          <w:spacing w:val="14"/>
          <w:sz w:val="17"/>
        </w:rPr>
        <w:t> </w:t>
      </w:r>
      <w:r>
        <w:rPr>
          <w:rFonts w:ascii="Times New Roman"/>
          <w:sz w:val="17"/>
        </w:rPr>
        <w:t>Esportivos</w:t>
      </w:r>
      <w:r>
        <w:rPr>
          <w:rFonts w:ascii="Times New Roman"/>
          <w:spacing w:val="14"/>
          <w:sz w:val="17"/>
        </w:rPr>
        <w:t> </w:t>
      </w:r>
      <w:r>
        <w:rPr>
          <w:rFonts w:ascii="Times New Roman"/>
          <w:spacing w:val="-2"/>
          <w:sz w:val="17"/>
        </w:rPr>
        <w:t>Ltda.</w:t>
      </w:r>
      <w:r>
        <w:rPr>
          <w:rFonts w:ascii="Times New Roman"/>
          <w:sz w:val="17"/>
        </w:rPr>
        <w:tab/>
      </w:r>
      <w:r>
        <w:rPr>
          <w:rFonts w:ascii="Times New Roman"/>
          <w:spacing w:val="-2"/>
          <w:sz w:val="17"/>
        </w:rPr>
        <w:t>Brazil</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360</w:t>
      </w:r>
      <w:r>
        <w:rPr>
          <w:rFonts w:ascii="Times New Roman"/>
          <w:spacing w:val="-9"/>
          <w:w w:val="105"/>
          <w:sz w:val="17"/>
        </w:rPr>
        <w:t> </w:t>
      </w:r>
      <w:r>
        <w:rPr>
          <w:rFonts w:ascii="Times New Roman"/>
          <w:w w:val="105"/>
          <w:sz w:val="17"/>
        </w:rPr>
        <w:t>Holding</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360</w:t>
      </w:r>
      <w:r>
        <w:rPr>
          <w:rFonts w:ascii="Times New Roman"/>
          <w:spacing w:val="-9"/>
          <w:w w:val="105"/>
          <w:sz w:val="17"/>
        </w:rPr>
        <w:t> </w:t>
      </w:r>
      <w:r>
        <w:rPr>
          <w:rFonts w:ascii="Times New Roman"/>
          <w:w w:val="105"/>
          <w:sz w:val="17"/>
        </w:rPr>
        <w:t>Jordan</w:t>
      </w:r>
      <w:r>
        <w:rPr>
          <w:rFonts w:ascii="Times New Roman"/>
          <w:spacing w:val="-9"/>
          <w:w w:val="105"/>
          <w:sz w:val="17"/>
        </w:rPr>
        <w:t> </w:t>
      </w:r>
      <w:r>
        <w:rPr>
          <w:rFonts w:ascii="Times New Roman"/>
          <w:w w:val="105"/>
          <w:sz w:val="17"/>
        </w:rPr>
        <w:t>with</w:t>
      </w:r>
      <w:r>
        <w:rPr>
          <w:rFonts w:ascii="Times New Roman"/>
          <w:spacing w:val="-9"/>
          <w:w w:val="105"/>
          <w:sz w:val="17"/>
        </w:rPr>
        <w:t> </w:t>
      </w:r>
      <w:r>
        <w:rPr>
          <w:rFonts w:ascii="Times New Roman"/>
          <w:w w:val="105"/>
          <w:sz w:val="17"/>
        </w:rPr>
        <w:t>Limited</w:t>
      </w:r>
      <w:r>
        <w:rPr>
          <w:rFonts w:ascii="Times New Roman"/>
          <w:spacing w:val="-9"/>
          <w:w w:val="105"/>
          <w:sz w:val="17"/>
        </w:rPr>
        <w:t> </w:t>
      </w:r>
      <w:r>
        <w:rPr>
          <w:rFonts w:ascii="Times New Roman"/>
          <w:spacing w:val="-2"/>
          <w:w w:val="105"/>
          <w:sz w:val="17"/>
        </w:rPr>
        <w:t>Liability</w:t>
      </w:r>
      <w:r>
        <w:rPr>
          <w:rFonts w:ascii="Times New Roman"/>
          <w:sz w:val="17"/>
        </w:rPr>
        <w:tab/>
      </w:r>
      <w:r>
        <w:rPr>
          <w:rFonts w:ascii="Times New Roman"/>
          <w:spacing w:val="-2"/>
          <w:w w:val="105"/>
          <w:sz w:val="17"/>
        </w:rPr>
        <w:t>Jordan</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Air</w:t>
      </w:r>
      <w:r>
        <w:rPr>
          <w:rFonts w:ascii="Times New Roman"/>
          <w:spacing w:val="-7"/>
          <w:w w:val="105"/>
          <w:sz w:val="17"/>
        </w:rPr>
        <w:t> </w:t>
      </w:r>
      <w:r>
        <w:rPr>
          <w:rFonts w:ascii="Times New Roman"/>
          <w:w w:val="105"/>
          <w:sz w:val="17"/>
        </w:rPr>
        <w:t>Ace</w:t>
      </w:r>
      <w:r>
        <w:rPr>
          <w:rFonts w:ascii="Times New Roman"/>
          <w:spacing w:val="-7"/>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Air</w:t>
      </w:r>
      <w:r>
        <w:rPr>
          <w:rFonts w:ascii="Times New Roman"/>
          <w:spacing w:val="-8"/>
          <w:w w:val="105"/>
          <w:sz w:val="17"/>
        </w:rPr>
        <w:t> </w:t>
      </w:r>
      <w:r>
        <w:rPr>
          <w:rFonts w:ascii="Times New Roman"/>
          <w:w w:val="105"/>
          <w:sz w:val="17"/>
        </w:rPr>
        <w:t>Force</w:t>
      </w:r>
      <w:r>
        <w:rPr>
          <w:rFonts w:ascii="Times New Roman"/>
          <w:spacing w:val="-8"/>
          <w:w w:val="105"/>
          <w:sz w:val="17"/>
        </w:rPr>
        <w:t> </w:t>
      </w:r>
      <w:r>
        <w:rPr>
          <w:rFonts w:ascii="Times New Roman"/>
          <w:spacing w:val="-5"/>
          <w:w w:val="105"/>
          <w:sz w:val="17"/>
        </w:rPr>
        <w:t>LP</w:t>
      </w:r>
      <w:r>
        <w:rPr>
          <w:rFonts w:ascii="Times New Roman"/>
          <w:sz w:val="17"/>
        </w:rPr>
        <w:tab/>
      </w:r>
      <w:r>
        <w:rPr>
          <w:rFonts w:ascii="Times New Roman"/>
          <w:spacing w:val="-2"/>
          <w:w w:val="105"/>
          <w:sz w:val="17"/>
        </w:rPr>
        <w:t>Canada</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Alpha</w:t>
      </w:r>
      <w:r>
        <w:rPr>
          <w:rFonts w:ascii="Times New Roman"/>
          <w:spacing w:val="-9"/>
          <w:w w:val="105"/>
          <w:sz w:val="17"/>
        </w:rPr>
        <w:t> </w:t>
      </w:r>
      <w:r>
        <w:rPr>
          <w:rFonts w:ascii="Times New Roman"/>
          <w:w w:val="105"/>
          <w:sz w:val="17"/>
        </w:rPr>
        <w:t>Force</w:t>
      </w:r>
      <w:r>
        <w:rPr>
          <w:rFonts w:ascii="Times New Roman"/>
          <w:spacing w:val="-9"/>
          <w:w w:val="105"/>
          <w:sz w:val="17"/>
        </w:rPr>
        <w:t> </w:t>
      </w:r>
      <w:r>
        <w:rPr>
          <w:rFonts w:ascii="Times New Roman"/>
          <w:spacing w:val="-5"/>
          <w:w w:val="105"/>
          <w:sz w:val="17"/>
        </w:rPr>
        <w:t>LLC</w:t>
      </w:r>
      <w:r>
        <w:rPr>
          <w:rFonts w:ascii="Times New Roman"/>
          <w:sz w:val="17"/>
        </w:rPr>
        <w:tab/>
      </w:r>
      <w:r>
        <w:rPr>
          <w:rFonts w:ascii="Times New Roman"/>
          <w:spacing w:val="-2"/>
          <w:w w:val="105"/>
          <w:sz w:val="17"/>
        </w:rPr>
        <w:t>Delaware</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Amplify</w:t>
      </w:r>
      <w:r>
        <w:rPr>
          <w:rFonts w:ascii="Times New Roman"/>
          <w:spacing w:val="-11"/>
          <w:w w:val="105"/>
          <w:sz w:val="17"/>
        </w:rPr>
        <w:t> </w:t>
      </w:r>
      <w:r>
        <w:rPr>
          <w:rFonts w:ascii="Times New Roman"/>
          <w:spacing w:val="-5"/>
          <w:w w:val="105"/>
          <w:sz w:val="17"/>
        </w:rPr>
        <w:t>LLC</w:t>
      </w:r>
      <w:r>
        <w:rPr>
          <w:rFonts w:ascii="Times New Roman"/>
          <w:sz w:val="17"/>
        </w:rPr>
        <w:tab/>
      </w:r>
      <w:r>
        <w:rPr>
          <w:rFonts w:ascii="Times New Roman"/>
          <w:spacing w:val="-2"/>
          <w:w w:val="105"/>
          <w:sz w:val="17"/>
        </w:rPr>
        <w:t>Delaware</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Argentina</w:t>
      </w:r>
      <w:r>
        <w:rPr>
          <w:rFonts w:ascii="Times New Roman"/>
          <w:spacing w:val="17"/>
          <w:sz w:val="17"/>
        </w:rPr>
        <w:t> </w:t>
      </w:r>
      <w:r>
        <w:rPr>
          <w:rFonts w:ascii="Times New Roman"/>
          <w:spacing w:val="-2"/>
          <w:sz w:val="17"/>
        </w:rPr>
        <w:t>S.R.L.</w:t>
      </w:r>
      <w:r>
        <w:rPr>
          <w:rFonts w:ascii="Times New Roman"/>
          <w:sz w:val="17"/>
        </w:rPr>
        <w:tab/>
      </w:r>
      <w:r>
        <w:rPr>
          <w:rFonts w:ascii="Times New Roman"/>
          <w:spacing w:val="-2"/>
          <w:sz w:val="17"/>
        </w:rPr>
        <w:t>Argentina</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Asia</w:t>
      </w:r>
      <w:r>
        <w:rPr>
          <w:rFonts w:ascii="Times New Roman"/>
          <w:spacing w:val="-10"/>
          <w:w w:val="105"/>
          <w:sz w:val="17"/>
        </w:rPr>
        <w:t> </w:t>
      </w:r>
      <w:r>
        <w:rPr>
          <w:rFonts w:ascii="Times New Roman"/>
          <w:w w:val="105"/>
          <w:sz w:val="17"/>
        </w:rPr>
        <w:t>Holding</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Australia</w:t>
      </w:r>
      <w:r>
        <w:rPr>
          <w:rFonts w:ascii="Times New Roman"/>
          <w:spacing w:val="-10"/>
          <w:w w:val="105"/>
          <w:sz w:val="17"/>
        </w:rPr>
        <w:t> </w:t>
      </w:r>
      <w:r>
        <w:rPr>
          <w:rFonts w:ascii="Times New Roman"/>
          <w:w w:val="105"/>
          <w:sz w:val="17"/>
        </w:rPr>
        <w:t>Pty.</w:t>
      </w:r>
      <w:r>
        <w:rPr>
          <w:rFonts w:ascii="Times New Roman"/>
          <w:spacing w:val="-10"/>
          <w:w w:val="105"/>
          <w:sz w:val="17"/>
        </w:rPr>
        <w:t> </w:t>
      </w:r>
      <w:r>
        <w:rPr>
          <w:rFonts w:ascii="Times New Roman"/>
          <w:spacing w:val="-4"/>
          <w:w w:val="105"/>
          <w:sz w:val="17"/>
        </w:rPr>
        <w:t>Ltd.</w:t>
      </w:r>
      <w:r>
        <w:rPr>
          <w:rFonts w:ascii="Times New Roman"/>
          <w:sz w:val="17"/>
        </w:rPr>
        <w:tab/>
      </w:r>
      <w:r>
        <w:rPr>
          <w:rFonts w:ascii="Times New Roman"/>
          <w:spacing w:val="-2"/>
          <w:w w:val="105"/>
          <w:sz w:val="17"/>
        </w:rPr>
        <w:t>Australia</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22"/>
          <w:sz w:val="17"/>
        </w:rPr>
        <w:t> </w:t>
      </w:r>
      <w:r>
        <w:rPr>
          <w:rFonts w:ascii="Times New Roman"/>
          <w:sz w:val="17"/>
        </w:rPr>
        <w:t>Barcelona</w:t>
      </w:r>
      <w:r>
        <w:rPr>
          <w:rFonts w:ascii="Times New Roman"/>
          <w:spacing w:val="22"/>
          <w:sz w:val="17"/>
        </w:rPr>
        <w:t> </w:t>
      </w:r>
      <w:r>
        <w:rPr>
          <w:rFonts w:ascii="Times New Roman"/>
          <w:sz w:val="17"/>
        </w:rPr>
        <w:t>Merchandising</w:t>
      </w:r>
      <w:r>
        <w:rPr>
          <w:rFonts w:ascii="Times New Roman"/>
          <w:spacing w:val="22"/>
          <w:sz w:val="17"/>
        </w:rPr>
        <w:t> </w:t>
      </w:r>
      <w:r>
        <w:rPr>
          <w:rFonts w:ascii="Times New Roman"/>
          <w:spacing w:val="-2"/>
          <w:sz w:val="17"/>
        </w:rPr>
        <w:t>S.L.U</w:t>
      </w:r>
      <w:r>
        <w:rPr>
          <w:rFonts w:ascii="Times New Roman"/>
          <w:sz w:val="17"/>
        </w:rPr>
        <w:tab/>
      </w:r>
      <w:r>
        <w:rPr>
          <w:rFonts w:ascii="Times New Roman"/>
          <w:spacing w:val="-2"/>
          <w:sz w:val="17"/>
        </w:rPr>
        <w:t>Spain</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Canada</w:t>
      </w:r>
      <w:r>
        <w:rPr>
          <w:rFonts w:ascii="Times New Roman"/>
          <w:spacing w:val="-10"/>
          <w:w w:val="105"/>
          <w:sz w:val="17"/>
        </w:rPr>
        <w:t> </w:t>
      </w:r>
      <w:r>
        <w:rPr>
          <w:rFonts w:ascii="Times New Roman"/>
          <w:spacing w:val="-4"/>
          <w:w w:val="105"/>
          <w:sz w:val="17"/>
        </w:rPr>
        <w:t>Corp.</w:t>
      </w:r>
      <w:r>
        <w:rPr>
          <w:rFonts w:ascii="Times New Roman"/>
          <w:sz w:val="17"/>
        </w:rPr>
        <w:tab/>
      </w:r>
      <w:r>
        <w:rPr>
          <w:rFonts w:ascii="Times New Roman"/>
          <w:spacing w:val="-2"/>
          <w:w w:val="105"/>
          <w:sz w:val="17"/>
        </w:rPr>
        <w:t>Canada</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Canada</w:t>
      </w:r>
      <w:r>
        <w:rPr>
          <w:rFonts w:ascii="Times New Roman"/>
          <w:spacing w:val="-11"/>
          <w:w w:val="105"/>
          <w:sz w:val="17"/>
        </w:rPr>
        <w:t> </w:t>
      </w:r>
      <w:r>
        <w:rPr>
          <w:rFonts w:ascii="Times New Roman"/>
          <w:w w:val="105"/>
          <w:sz w:val="17"/>
        </w:rPr>
        <w:t>Holding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20"/>
          <w:sz w:val="17"/>
        </w:rPr>
        <w:t> </w:t>
      </w:r>
      <w:r>
        <w:rPr>
          <w:rFonts w:ascii="Times New Roman"/>
          <w:sz w:val="17"/>
        </w:rPr>
        <w:t>Chelsea</w:t>
      </w:r>
      <w:r>
        <w:rPr>
          <w:rFonts w:ascii="Times New Roman"/>
          <w:spacing w:val="21"/>
          <w:sz w:val="17"/>
        </w:rPr>
        <w:t> </w:t>
      </w:r>
      <w:r>
        <w:rPr>
          <w:rFonts w:ascii="Times New Roman"/>
          <w:sz w:val="17"/>
        </w:rPr>
        <w:t>Merchandising</w:t>
      </w:r>
      <w:r>
        <w:rPr>
          <w:rFonts w:ascii="Times New Roman"/>
          <w:spacing w:val="20"/>
          <w:sz w:val="17"/>
        </w:rPr>
        <w:t> </w:t>
      </w:r>
      <w:r>
        <w:rPr>
          <w:rFonts w:ascii="Times New Roman"/>
          <w:spacing w:val="-2"/>
          <w:sz w:val="17"/>
        </w:rPr>
        <w:t>Limited</w:t>
      </w:r>
      <w:r>
        <w:rPr>
          <w:rFonts w:ascii="Times New Roman"/>
          <w:sz w:val="17"/>
        </w:rPr>
        <w:tab/>
        <w:t>United</w:t>
      </w:r>
      <w:r>
        <w:rPr>
          <w:rFonts w:ascii="Times New Roman"/>
          <w:spacing w:val="14"/>
          <w:sz w:val="17"/>
        </w:rPr>
        <w:t> </w:t>
      </w:r>
      <w:r>
        <w:rPr>
          <w:rFonts w:ascii="Times New Roman"/>
          <w:spacing w:val="-2"/>
          <w:sz w:val="17"/>
        </w:rPr>
        <w:t>Kingdom</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Chile</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China</w:t>
      </w:r>
      <w:r>
        <w:rPr>
          <w:rFonts w:ascii="Times New Roman"/>
          <w:spacing w:val="-9"/>
          <w:w w:val="105"/>
          <w:sz w:val="17"/>
        </w:rPr>
        <w:t> </w:t>
      </w:r>
      <w:r>
        <w:rPr>
          <w:rFonts w:ascii="Times New Roman"/>
          <w:w w:val="105"/>
          <w:sz w:val="17"/>
        </w:rPr>
        <w:t>Holding</w:t>
      </w:r>
      <w:r>
        <w:rPr>
          <w:rFonts w:ascii="Times New Roman"/>
          <w:spacing w:val="-10"/>
          <w:w w:val="105"/>
          <w:sz w:val="17"/>
        </w:rPr>
        <w:t> </w:t>
      </w:r>
      <w:r>
        <w:rPr>
          <w:rFonts w:ascii="Times New Roman"/>
          <w:w w:val="105"/>
          <w:sz w:val="17"/>
        </w:rPr>
        <w:t>HK</w:t>
      </w:r>
      <w:r>
        <w:rPr>
          <w:rFonts w:ascii="Times New Roman"/>
          <w:spacing w:val="-9"/>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4"/>
          <w:w w:val="105"/>
          <w:sz w:val="17"/>
        </w:rPr>
        <w:t> Kong</w:t>
      </w:r>
    </w:p>
    <w:p>
      <w:pPr>
        <w:tabs>
          <w:tab w:pos="7299" w:val="left" w:leader="none"/>
        </w:tabs>
        <w:spacing w:before="74"/>
        <w:ind w:left="158" w:right="0" w:firstLine="0"/>
        <w:jc w:val="left"/>
        <w:rPr>
          <w:rFonts w:ascii="Times New Roman" w:hAnsi="Times New Roman"/>
          <w:sz w:val="17"/>
        </w:rPr>
      </w:pPr>
      <w:r>
        <w:rPr>
          <w:rFonts w:ascii="Times New Roman" w:hAnsi="Times New Roman"/>
          <w:sz w:val="17"/>
        </w:rPr>
        <w:t>NIKE</w:t>
      </w:r>
      <w:r>
        <w:rPr>
          <w:rFonts w:ascii="Times New Roman" w:hAnsi="Times New Roman"/>
          <w:spacing w:val="16"/>
          <w:sz w:val="17"/>
        </w:rPr>
        <w:t> </w:t>
      </w:r>
      <w:r>
        <w:rPr>
          <w:rFonts w:ascii="Times New Roman" w:hAnsi="Times New Roman"/>
          <w:sz w:val="17"/>
        </w:rPr>
        <w:t>Codrus</w:t>
      </w:r>
      <w:r>
        <w:rPr>
          <w:rFonts w:ascii="Times New Roman" w:hAnsi="Times New Roman"/>
          <w:spacing w:val="16"/>
          <w:sz w:val="17"/>
        </w:rPr>
        <w:t> </w:t>
      </w:r>
      <w:r>
        <w:rPr>
          <w:rFonts w:ascii="Times New Roman" w:hAnsi="Times New Roman"/>
          <w:sz w:val="17"/>
        </w:rPr>
        <w:t>Coöperatief</w:t>
      </w:r>
      <w:r>
        <w:rPr>
          <w:rFonts w:ascii="Times New Roman" w:hAnsi="Times New Roman"/>
          <w:spacing w:val="16"/>
          <w:sz w:val="17"/>
        </w:rPr>
        <w:t> </w:t>
      </w:r>
      <w:r>
        <w:rPr>
          <w:rFonts w:ascii="Times New Roman" w:hAnsi="Times New Roman"/>
          <w:spacing w:val="-4"/>
          <w:sz w:val="17"/>
        </w:rPr>
        <w:t>U.A.</w:t>
      </w:r>
      <w:r>
        <w:rPr>
          <w:rFonts w:ascii="Times New Roman" w:hAnsi="Times New Roman"/>
          <w:sz w:val="17"/>
        </w:rPr>
        <w:tab/>
      </w:r>
      <w:r>
        <w:rPr>
          <w:rFonts w:ascii="Times New Roman" w:hAnsi="Times New Roman"/>
          <w:spacing w:val="-2"/>
          <w:sz w:val="17"/>
        </w:rPr>
        <w:t>Netherlands</w:t>
      </w:r>
    </w:p>
    <w:p>
      <w:pPr>
        <w:pStyle w:val="BodyText"/>
        <w:spacing w:before="87"/>
        <w:rPr>
          <w:rFonts w:ascii="Times New Roman"/>
          <w:sz w:val="20"/>
        </w:rPr>
      </w:pPr>
      <w:r>
        <w:rPr/>
        <mc:AlternateContent>
          <mc:Choice Requires="wps">
            <w:drawing>
              <wp:anchor distT="0" distB="0" distL="0" distR="0" allowOverlap="1" layoutInCell="1" locked="0" behindDoc="1" simplePos="0" relativeHeight="487707648">
                <wp:simplePos x="0" y="0"/>
                <wp:positionH relativeFrom="page">
                  <wp:posOffset>222884</wp:posOffset>
                </wp:positionH>
                <wp:positionV relativeFrom="paragraph">
                  <wp:posOffset>216522</wp:posOffset>
                </wp:positionV>
                <wp:extent cx="7312659" cy="17145"/>
                <wp:effectExtent l="0" t="0" r="0" b="0"/>
                <wp:wrapTopAndBottom/>
                <wp:docPr id="668" name="Group 668"/>
                <wp:cNvGraphicFramePr>
                  <a:graphicFrameLocks/>
                </wp:cNvGraphicFramePr>
                <a:graphic>
                  <a:graphicData uri="http://schemas.microsoft.com/office/word/2010/wordprocessingGroup">
                    <wpg:wgp>
                      <wpg:cNvPr id="668" name="Group 668"/>
                      <wpg:cNvGrpSpPr/>
                      <wpg:grpSpPr>
                        <a:xfrm>
                          <a:off x="0" y="0"/>
                          <a:ext cx="7312659" cy="17145"/>
                          <a:chExt cx="7312659" cy="17145"/>
                        </a:xfrm>
                      </wpg:grpSpPr>
                      <wps:wsp>
                        <wps:cNvPr id="669" name="Graphic 66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70" name="Graphic 67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71" name="Graphic 67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72" name="Graphic 67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049023pt;width:575.8pt;height:1.35pt;mso-position-horizontal-relative:page;mso-position-vertical-relative:paragraph;z-index:-15608832;mso-wrap-distance-left:0;mso-wrap-distance-right:0" id="docshapegroup662" coordorigin="351,341" coordsize="11516,27">
                <v:shape style="position:absolute;left:351;top:340;width:11516;height:14" id="docshape663" coordorigin="351,341" coordsize="11516,14" path="m11853,354l364,354,351,341,11867,341,11853,354xe" filled="true" fillcolor="#9a9a9a" stroked="false">
                  <v:path arrowok="t"/>
                  <v:fill type="solid"/>
                </v:shape>
                <v:shape style="position:absolute;left:351;top:354;width:11516;height:14" id="docshape664" coordorigin="351,354" coordsize="11516,14" path="m11867,368l351,368,364,354,11853,354,11867,368xe" filled="true" fillcolor="#ededed" stroked="false">
                  <v:path arrowok="t"/>
                  <v:fill type="solid"/>
                </v:shape>
                <v:shape style="position:absolute;left:351;top:340;width:14;height:27" id="docshape665" coordorigin="351,341" coordsize="14,27" path="m351,368l351,341,364,354,351,368xe" filled="true" fillcolor="#9a9a9a" stroked="false">
                  <v:path arrowok="t"/>
                  <v:fill type="solid"/>
                </v:shape>
                <v:shape style="position:absolute;left:11853;top:340;width:14;height:27" id="docshape666" coordorigin="11853,341" coordsize="14,27" path="m11866,368l11853,368,11853,354,11866,341,11866,368xe" filled="true" fillcolor="#ededed" stroked="false">
                  <v:path arrowok="t"/>
                  <v:fill type="solid"/>
                </v:shape>
                <w10:wrap type="topAndBottom"/>
              </v:group>
            </w:pict>
          </mc:Fallback>
        </mc:AlternateContent>
      </w:r>
    </w:p>
    <w:p>
      <w:pPr>
        <w:spacing w:after="0"/>
        <w:rPr>
          <w:rFonts w:ascii="Times New Roman"/>
          <w:sz w:val="20"/>
        </w:rPr>
        <w:sectPr>
          <w:headerReference w:type="default" r:id="rId51"/>
          <w:pgSz w:w="12240" w:h="15840"/>
          <w:pgMar w:header="0" w:footer="0" w:top="440" w:bottom="280" w:left="220" w:right="260"/>
        </w:sectPr>
      </w:pPr>
    </w:p>
    <w:p>
      <w:pPr>
        <w:tabs>
          <w:tab w:pos="7299" w:val="left" w:leader="none"/>
        </w:tabs>
        <w:spacing w:before="73"/>
        <w:ind w:left="158" w:right="0" w:firstLine="0"/>
        <w:jc w:val="left"/>
        <w:rPr>
          <w:rFonts w:ascii="Times New Roman" w:hAnsi="Times New Roman"/>
          <w:sz w:val="17"/>
        </w:rPr>
      </w:pPr>
      <w:r>
        <w:rPr>
          <w:rFonts w:ascii="Times New Roman" w:hAnsi="Times New Roman"/>
          <w:sz w:val="17"/>
        </w:rPr>
        <w:t>NIKE</w:t>
      </w:r>
      <w:r>
        <w:rPr>
          <w:rFonts w:ascii="Times New Roman" w:hAnsi="Times New Roman"/>
          <w:spacing w:val="16"/>
          <w:sz w:val="17"/>
        </w:rPr>
        <w:t> </w:t>
      </w:r>
      <w:r>
        <w:rPr>
          <w:rFonts w:ascii="Times New Roman" w:hAnsi="Times New Roman"/>
          <w:sz w:val="17"/>
        </w:rPr>
        <w:t>Commercial</w:t>
      </w:r>
      <w:r>
        <w:rPr>
          <w:rFonts w:ascii="Times New Roman" w:hAnsi="Times New Roman"/>
          <w:spacing w:val="16"/>
          <w:sz w:val="17"/>
        </w:rPr>
        <w:t> </w:t>
      </w:r>
      <w:r>
        <w:rPr>
          <w:rFonts w:ascii="Times New Roman" w:hAnsi="Times New Roman"/>
          <w:sz w:val="17"/>
        </w:rPr>
        <w:t>(China)</w:t>
      </w:r>
      <w:r>
        <w:rPr>
          <w:rFonts w:ascii="Times New Roman" w:hAnsi="Times New Roman"/>
          <w:spacing w:val="17"/>
          <w:sz w:val="17"/>
        </w:rPr>
        <w:t> </w:t>
      </w:r>
      <w:r>
        <w:rPr>
          <w:rFonts w:ascii="Times New Roman" w:hAnsi="Times New Roman"/>
          <w:sz w:val="17"/>
        </w:rPr>
        <w:t>Co.,</w:t>
      </w:r>
      <w:r>
        <w:rPr>
          <w:rFonts w:ascii="Times New Roman" w:hAnsi="Times New Roman"/>
          <w:spacing w:val="16"/>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CR</w:t>
      </w:r>
      <w:r>
        <w:rPr>
          <w:rFonts w:ascii="Times New Roman"/>
          <w:spacing w:val="-9"/>
          <w:w w:val="105"/>
          <w:sz w:val="17"/>
        </w:rPr>
        <w:t> </w:t>
      </w:r>
      <w:r>
        <w:rPr>
          <w:rFonts w:ascii="Times New Roman"/>
          <w:spacing w:val="-4"/>
          <w:w w:val="105"/>
          <w:sz w:val="17"/>
        </w:rPr>
        <w:t>d.o.o</w:t>
      </w:r>
      <w:r>
        <w:rPr>
          <w:rFonts w:ascii="Times New Roman"/>
          <w:sz w:val="17"/>
        </w:rPr>
        <w:tab/>
      </w:r>
      <w:r>
        <w:rPr>
          <w:rFonts w:ascii="Times New Roman"/>
          <w:spacing w:val="-2"/>
          <w:w w:val="105"/>
          <w:sz w:val="17"/>
        </w:rPr>
        <w:t>Croatia</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Czech</w:t>
      </w:r>
      <w:r>
        <w:rPr>
          <w:rFonts w:ascii="Times New Roman"/>
          <w:spacing w:val="-9"/>
          <w:w w:val="105"/>
          <w:sz w:val="17"/>
        </w:rPr>
        <w:t> </w:t>
      </w:r>
      <w:r>
        <w:rPr>
          <w:rFonts w:ascii="Times New Roman"/>
          <w:spacing w:val="-2"/>
          <w:w w:val="105"/>
          <w:sz w:val="17"/>
        </w:rPr>
        <w:t>s.r.o.</w:t>
      </w:r>
      <w:r>
        <w:rPr>
          <w:rFonts w:ascii="Times New Roman"/>
          <w:sz w:val="17"/>
        </w:rPr>
        <w:tab/>
      </w:r>
      <w:r>
        <w:rPr>
          <w:rFonts w:ascii="Times New Roman"/>
          <w:w w:val="105"/>
          <w:sz w:val="17"/>
        </w:rPr>
        <w:t>Czech</w:t>
      </w:r>
      <w:r>
        <w:rPr>
          <w:rFonts w:ascii="Times New Roman"/>
          <w:spacing w:val="-10"/>
          <w:w w:val="105"/>
          <w:sz w:val="17"/>
        </w:rPr>
        <w:t> </w:t>
      </w:r>
      <w:r>
        <w:rPr>
          <w:rFonts w:ascii="Times New Roman"/>
          <w:spacing w:val="-2"/>
          <w:w w:val="105"/>
          <w:sz w:val="17"/>
        </w:rPr>
        <w:t>Republic</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de</w:t>
      </w:r>
      <w:r>
        <w:rPr>
          <w:rFonts w:ascii="Times New Roman"/>
          <w:spacing w:val="-7"/>
          <w:w w:val="105"/>
          <w:sz w:val="17"/>
        </w:rPr>
        <w:t> </w:t>
      </w:r>
      <w:r>
        <w:rPr>
          <w:rFonts w:ascii="Times New Roman"/>
          <w:w w:val="105"/>
          <w:sz w:val="17"/>
        </w:rPr>
        <w:t>Chile</w:t>
      </w:r>
      <w:r>
        <w:rPr>
          <w:rFonts w:ascii="Times New Roman"/>
          <w:spacing w:val="-8"/>
          <w:w w:val="105"/>
          <w:sz w:val="17"/>
        </w:rPr>
        <w:t> </w:t>
      </w:r>
      <w:r>
        <w:rPr>
          <w:rFonts w:ascii="Times New Roman"/>
          <w:spacing w:val="-2"/>
          <w:w w:val="105"/>
          <w:sz w:val="17"/>
        </w:rPr>
        <w:t>Ltda.</w:t>
      </w:r>
      <w:r>
        <w:rPr>
          <w:rFonts w:ascii="Times New Roman"/>
          <w:sz w:val="17"/>
        </w:rPr>
        <w:tab/>
      </w:r>
      <w:r>
        <w:rPr>
          <w:rFonts w:ascii="Times New Roman"/>
          <w:spacing w:val="-2"/>
          <w:w w:val="105"/>
          <w:sz w:val="17"/>
        </w:rPr>
        <w:t>Chile</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7"/>
          <w:w w:val="105"/>
          <w:sz w:val="17"/>
        </w:rPr>
        <w:t> </w:t>
      </w:r>
      <w:r>
        <w:rPr>
          <w:rFonts w:ascii="Times New Roman"/>
          <w:w w:val="105"/>
          <w:sz w:val="17"/>
        </w:rPr>
        <w:t>de</w:t>
      </w:r>
      <w:r>
        <w:rPr>
          <w:rFonts w:ascii="Times New Roman"/>
          <w:spacing w:val="-7"/>
          <w:w w:val="105"/>
          <w:sz w:val="17"/>
        </w:rPr>
        <w:t> </w:t>
      </w:r>
      <w:r>
        <w:rPr>
          <w:rFonts w:ascii="Times New Roman"/>
          <w:w w:val="105"/>
          <w:sz w:val="17"/>
        </w:rPr>
        <w:t>Mexico,</w:t>
      </w:r>
      <w:r>
        <w:rPr>
          <w:rFonts w:ascii="Times New Roman"/>
          <w:spacing w:val="-6"/>
          <w:w w:val="105"/>
          <w:sz w:val="17"/>
        </w:rPr>
        <w:t> </w:t>
      </w:r>
      <w:r>
        <w:rPr>
          <w:rFonts w:ascii="Times New Roman"/>
          <w:w w:val="105"/>
          <w:sz w:val="17"/>
        </w:rPr>
        <w:t>S.</w:t>
      </w:r>
      <w:r>
        <w:rPr>
          <w:rFonts w:ascii="Times New Roman"/>
          <w:spacing w:val="-7"/>
          <w:w w:val="105"/>
          <w:sz w:val="17"/>
        </w:rPr>
        <w:t> </w:t>
      </w:r>
      <w:r>
        <w:rPr>
          <w:rFonts w:ascii="Times New Roman"/>
          <w:w w:val="105"/>
          <w:sz w:val="17"/>
        </w:rPr>
        <w:t>de</w:t>
      </w:r>
      <w:r>
        <w:rPr>
          <w:rFonts w:ascii="Times New Roman"/>
          <w:spacing w:val="-6"/>
          <w:w w:val="105"/>
          <w:sz w:val="17"/>
        </w:rPr>
        <w:t> </w:t>
      </w:r>
      <w:r>
        <w:rPr>
          <w:rFonts w:ascii="Times New Roman"/>
          <w:w w:val="105"/>
          <w:sz w:val="17"/>
        </w:rPr>
        <w:t>R.L.</w:t>
      </w:r>
      <w:r>
        <w:rPr>
          <w:rFonts w:ascii="Times New Roman"/>
          <w:spacing w:val="-7"/>
          <w:w w:val="105"/>
          <w:sz w:val="17"/>
        </w:rPr>
        <w:t> </w:t>
      </w:r>
      <w:r>
        <w:rPr>
          <w:rFonts w:ascii="Times New Roman"/>
          <w:w w:val="105"/>
          <w:sz w:val="17"/>
        </w:rPr>
        <w:t>de</w:t>
      </w:r>
      <w:r>
        <w:rPr>
          <w:rFonts w:ascii="Times New Roman"/>
          <w:spacing w:val="-6"/>
          <w:w w:val="105"/>
          <w:sz w:val="17"/>
        </w:rPr>
        <w:t> </w:t>
      </w:r>
      <w:r>
        <w:rPr>
          <w:rFonts w:ascii="Times New Roman"/>
          <w:spacing w:val="-4"/>
          <w:w w:val="105"/>
          <w:sz w:val="17"/>
        </w:rPr>
        <w:t>C.V.</w:t>
      </w:r>
      <w:r>
        <w:rPr>
          <w:rFonts w:ascii="Times New Roman"/>
          <w:sz w:val="17"/>
        </w:rPr>
        <w:tab/>
      </w:r>
      <w:r>
        <w:rPr>
          <w:rFonts w:ascii="Times New Roman"/>
          <w:spacing w:val="-2"/>
          <w:w w:val="105"/>
          <w:sz w:val="17"/>
        </w:rPr>
        <w:t>Mexico</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Denmark</w:t>
      </w:r>
      <w:r>
        <w:rPr>
          <w:rFonts w:ascii="Times New Roman"/>
          <w:spacing w:val="17"/>
          <w:sz w:val="17"/>
        </w:rPr>
        <w:t> </w:t>
      </w:r>
      <w:r>
        <w:rPr>
          <w:rFonts w:ascii="Times New Roman"/>
          <w:spacing w:val="-5"/>
          <w:sz w:val="17"/>
        </w:rPr>
        <w:t>ApS</w:t>
      </w:r>
      <w:r>
        <w:rPr>
          <w:rFonts w:ascii="Times New Roman"/>
          <w:sz w:val="17"/>
        </w:rPr>
        <w:tab/>
      </w:r>
      <w:r>
        <w:rPr>
          <w:rFonts w:ascii="Times New Roman"/>
          <w:spacing w:val="-2"/>
          <w:sz w:val="17"/>
        </w:rPr>
        <w:t>Denmark</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Deutschland</w:t>
      </w:r>
      <w:r>
        <w:rPr>
          <w:rFonts w:ascii="Times New Roman"/>
          <w:spacing w:val="20"/>
          <w:sz w:val="17"/>
        </w:rPr>
        <w:t> </w:t>
      </w:r>
      <w:r>
        <w:rPr>
          <w:rFonts w:ascii="Times New Roman"/>
          <w:spacing w:val="-4"/>
          <w:sz w:val="17"/>
        </w:rPr>
        <w:t>GmbH</w:t>
      </w:r>
      <w:r>
        <w:rPr>
          <w:rFonts w:ascii="Times New Roman"/>
          <w:sz w:val="17"/>
        </w:rPr>
        <w:tab/>
      </w:r>
      <w:r>
        <w:rPr>
          <w:rFonts w:ascii="Times New Roman"/>
          <w:spacing w:val="-2"/>
          <w:sz w:val="17"/>
        </w:rPr>
        <w:t>Germany</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do</w:t>
      </w:r>
      <w:r>
        <w:rPr>
          <w:rFonts w:ascii="Times New Roman"/>
          <w:spacing w:val="-10"/>
          <w:w w:val="105"/>
          <w:sz w:val="17"/>
        </w:rPr>
        <w:t> </w:t>
      </w:r>
      <w:r>
        <w:rPr>
          <w:rFonts w:ascii="Times New Roman"/>
          <w:w w:val="105"/>
          <w:sz w:val="17"/>
        </w:rPr>
        <w:t>Brasil</w:t>
      </w:r>
      <w:r>
        <w:rPr>
          <w:rFonts w:ascii="Times New Roman"/>
          <w:spacing w:val="-10"/>
          <w:w w:val="105"/>
          <w:sz w:val="17"/>
        </w:rPr>
        <w:t> </w:t>
      </w:r>
      <w:r>
        <w:rPr>
          <w:rFonts w:ascii="Times New Roman"/>
          <w:w w:val="105"/>
          <w:sz w:val="17"/>
        </w:rPr>
        <w:t>Comercio</w:t>
      </w:r>
      <w:r>
        <w:rPr>
          <w:rFonts w:ascii="Times New Roman"/>
          <w:spacing w:val="-10"/>
          <w:w w:val="105"/>
          <w:sz w:val="17"/>
        </w:rPr>
        <w:t> </w:t>
      </w:r>
      <w:r>
        <w:rPr>
          <w:rFonts w:ascii="Times New Roman"/>
          <w:w w:val="105"/>
          <w:sz w:val="17"/>
        </w:rPr>
        <w:t>e</w:t>
      </w:r>
      <w:r>
        <w:rPr>
          <w:rFonts w:ascii="Times New Roman"/>
          <w:spacing w:val="-11"/>
          <w:w w:val="105"/>
          <w:sz w:val="17"/>
        </w:rPr>
        <w:t> </w:t>
      </w:r>
      <w:r>
        <w:rPr>
          <w:rFonts w:ascii="Times New Roman"/>
          <w:w w:val="105"/>
          <w:sz w:val="17"/>
        </w:rPr>
        <w:t>Participacoes</w:t>
      </w:r>
      <w:r>
        <w:rPr>
          <w:rFonts w:ascii="Times New Roman"/>
          <w:spacing w:val="-10"/>
          <w:w w:val="105"/>
          <w:sz w:val="17"/>
        </w:rPr>
        <w:t> </w:t>
      </w:r>
      <w:r>
        <w:rPr>
          <w:rFonts w:ascii="Times New Roman"/>
          <w:spacing w:val="-2"/>
          <w:w w:val="105"/>
          <w:sz w:val="17"/>
        </w:rPr>
        <w:t>Ltda.</w:t>
      </w:r>
      <w:r>
        <w:rPr>
          <w:rFonts w:ascii="Times New Roman"/>
          <w:sz w:val="17"/>
        </w:rPr>
        <w:tab/>
      </w:r>
      <w:r>
        <w:rPr>
          <w:rFonts w:ascii="Times New Roman"/>
          <w:spacing w:val="-2"/>
          <w:w w:val="105"/>
          <w:sz w:val="17"/>
        </w:rPr>
        <w:t>Brazil</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Europe</w:t>
      </w:r>
      <w:r>
        <w:rPr>
          <w:rFonts w:ascii="Times New Roman"/>
          <w:spacing w:val="-11"/>
          <w:w w:val="105"/>
          <w:sz w:val="17"/>
        </w:rPr>
        <w:t> </w:t>
      </w:r>
      <w:r>
        <w:rPr>
          <w:rFonts w:ascii="Times New Roman"/>
          <w:w w:val="105"/>
          <w:sz w:val="17"/>
        </w:rPr>
        <w:t>Holding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5"/>
          <w:sz w:val="17"/>
        </w:rPr>
        <w:t> </w:t>
      </w:r>
      <w:r>
        <w:rPr>
          <w:rFonts w:ascii="Times New Roman"/>
          <w:sz w:val="17"/>
        </w:rPr>
        <w:t>European</w:t>
      </w:r>
      <w:r>
        <w:rPr>
          <w:rFonts w:ascii="Times New Roman"/>
          <w:spacing w:val="16"/>
          <w:sz w:val="17"/>
        </w:rPr>
        <w:t> </w:t>
      </w:r>
      <w:r>
        <w:rPr>
          <w:rFonts w:ascii="Times New Roman"/>
          <w:sz w:val="17"/>
        </w:rPr>
        <w:t>Operations</w:t>
      </w:r>
      <w:r>
        <w:rPr>
          <w:rFonts w:ascii="Times New Roman"/>
          <w:spacing w:val="16"/>
          <w:sz w:val="17"/>
        </w:rPr>
        <w:t> </w:t>
      </w:r>
      <w:r>
        <w:rPr>
          <w:rFonts w:ascii="Times New Roman"/>
          <w:sz w:val="17"/>
        </w:rPr>
        <w:t>Netherlands</w:t>
      </w:r>
      <w:r>
        <w:rPr>
          <w:rFonts w:ascii="Times New Roman"/>
          <w:spacing w:val="16"/>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Finance</w:t>
      </w:r>
      <w:r>
        <w:rPr>
          <w:rFonts w:ascii="Times New Roman"/>
          <w:spacing w:val="-11"/>
          <w:w w:val="105"/>
          <w:sz w:val="17"/>
        </w:rPr>
        <w:t> </w:t>
      </w:r>
      <w:r>
        <w:rPr>
          <w:rFonts w:ascii="Times New Roman"/>
          <w:spacing w:val="-4"/>
          <w:w w:val="105"/>
          <w:sz w:val="17"/>
        </w:rPr>
        <w:t>Ltd.</w:t>
      </w:r>
      <w:r>
        <w:rPr>
          <w:rFonts w:ascii="Times New Roman"/>
          <w:sz w:val="17"/>
        </w:rPr>
        <w:tab/>
      </w:r>
      <w:r>
        <w:rPr>
          <w:rFonts w:ascii="Times New Roman"/>
          <w:spacing w:val="-2"/>
          <w:w w:val="105"/>
          <w:sz w:val="17"/>
        </w:rPr>
        <w:t>Bermuda</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Finland</w:t>
      </w:r>
      <w:r>
        <w:rPr>
          <w:rFonts w:ascii="Times New Roman"/>
          <w:spacing w:val="-10"/>
          <w:w w:val="105"/>
          <w:sz w:val="17"/>
        </w:rPr>
        <w:t> </w:t>
      </w:r>
      <w:r>
        <w:rPr>
          <w:rFonts w:ascii="Times New Roman"/>
          <w:spacing w:val="-5"/>
          <w:w w:val="105"/>
          <w:sz w:val="17"/>
        </w:rPr>
        <w:t>OY</w:t>
      </w:r>
      <w:r>
        <w:rPr>
          <w:rFonts w:ascii="Times New Roman"/>
          <w:sz w:val="17"/>
        </w:rPr>
        <w:tab/>
      </w:r>
      <w:r>
        <w:rPr>
          <w:rFonts w:ascii="Times New Roman"/>
          <w:spacing w:val="-2"/>
          <w:w w:val="105"/>
          <w:sz w:val="17"/>
        </w:rPr>
        <w:t>Finland</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Flight</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France</w:t>
      </w:r>
      <w:r>
        <w:rPr>
          <w:rFonts w:ascii="Times New Roman"/>
          <w:spacing w:val="-10"/>
          <w:w w:val="105"/>
          <w:sz w:val="17"/>
        </w:rPr>
        <w:t> </w:t>
      </w:r>
      <w:r>
        <w:rPr>
          <w:rFonts w:ascii="Times New Roman"/>
          <w:spacing w:val="-2"/>
          <w:w w:val="105"/>
          <w:sz w:val="17"/>
        </w:rPr>
        <w:t>S.A.S.</w:t>
      </w:r>
      <w:r>
        <w:rPr>
          <w:rFonts w:ascii="Times New Roman"/>
          <w:sz w:val="17"/>
        </w:rPr>
        <w:tab/>
      </w:r>
      <w:r>
        <w:rPr>
          <w:rFonts w:ascii="Times New Roman"/>
          <w:spacing w:val="-2"/>
          <w:w w:val="105"/>
          <w:sz w:val="17"/>
        </w:rPr>
        <w:t>France</w:t>
      </w:r>
    </w:p>
    <w:p>
      <w:pPr>
        <w:tabs>
          <w:tab w:pos="7299" w:val="left" w:leader="none"/>
        </w:tabs>
        <w:spacing w:before="74"/>
        <w:ind w:left="158" w:right="0" w:firstLine="0"/>
        <w:jc w:val="left"/>
        <w:rPr>
          <w:rFonts w:ascii="Times New Roman"/>
          <w:sz w:val="17"/>
        </w:rPr>
      </w:pPr>
      <w:r>
        <w:rPr>
          <w:rFonts w:ascii="Times New Roman"/>
          <w:spacing w:val="-2"/>
          <w:w w:val="105"/>
          <w:sz w:val="17"/>
        </w:rPr>
        <w:t>NIKE</w:t>
      </w:r>
      <w:r>
        <w:rPr>
          <w:rFonts w:ascii="Times New Roman"/>
          <w:spacing w:val="-4"/>
          <w:w w:val="105"/>
          <w:sz w:val="17"/>
        </w:rPr>
        <w:t> </w:t>
      </w:r>
      <w:r>
        <w:rPr>
          <w:rFonts w:ascii="Times New Roman"/>
          <w:spacing w:val="-2"/>
          <w:w w:val="105"/>
          <w:sz w:val="17"/>
        </w:rPr>
        <w:t>Fuel</w:t>
      </w:r>
      <w:r>
        <w:rPr>
          <w:rFonts w:ascii="Times New Roman"/>
          <w:spacing w:val="-3"/>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Galaxy</w:t>
      </w:r>
      <w:r>
        <w:rPr>
          <w:rFonts w:ascii="Times New Roman"/>
          <w:spacing w:val="-11"/>
          <w:w w:val="105"/>
          <w:sz w:val="17"/>
        </w:rPr>
        <w:t> </w:t>
      </w:r>
      <w:r>
        <w:rPr>
          <w:rFonts w:ascii="Times New Roman"/>
          <w:w w:val="105"/>
          <w:sz w:val="17"/>
        </w:rPr>
        <w:t>Holding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Gesellschaft</w:t>
      </w:r>
      <w:r>
        <w:rPr>
          <w:rFonts w:ascii="Times New Roman"/>
          <w:spacing w:val="20"/>
          <w:sz w:val="17"/>
        </w:rPr>
        <w:t> </w:t>
      </w:r>
      <w:r>
        <w:rPr>
          <w:rFonts w:ascii="Times New Roman"/>
          <w:spacing w:val="-2"/>
          <w:sz w:val="17"/>
        </w:rPr>
        <w:t>m.b.H.</w:t>
      </w:r>
      <w:r>
        <w:rPr>
          <w:rFonts w:ascii="Times New Roman"/>
          <w:sz w:val="17"/>
        </w:rPr>
        <w:tab/>
      </w:r>
      <w:r>
        <w:rPr>
          <w:rFonts w:ascii="Times New Roman"/>
          <w:spacing w:val="-2"/>
          <w:sz w:val="17"/>
        </w:rPr>
        <w:t>Austria</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Global</w:t>
      </w:r>
      <w:r>
        <w:rPr>
          <w:rFonts w:ascii="Times New Roman"/>
          <w:spacing w:val="-11"/>
          <w:w w:val="105"/>
          <w:sz w:val="17"/>
        </w:rPr>
        <w:t> </w:t>
      </w:r>
      <w:r>
        <w:rPr>
          <w:rFonts w:ascii="Times New Roman"/>
          <w:w w:val="105"/>
          <w:sz w:val="17"/>
        </w:rPr>
        <w:t>Holding</w:t>
      </w:r>
      <w:r>
        <w:rPr>
          <w:rFonts w:ascii="Times New Roman"/>
          <w:spacing w:val="-10"/>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GLOBAL</w:t>
      </w:r>
      <w:r>
        <w:rPr>
          <w:rFonts w:ascii="Times New Roman"/>
          <w:spacing w:val="16"/>
          <w:sz w:val="17"/>
        </w:rPr>
        <w:t> </w:t>
      </w:r>
      <w:r>
        <w:rPr>
          <w:rFonts w:ascii="Times New Roman"/>
          <w:sz w:val="17"/>
        </w:rPr>
        <w:t>SERVICES</w:t>
      </w:r>
      <w:r>
        <w:rPr>
          <w:rFonts w:ascii="Times New Roman"/>
          <w:spacing w:val="16"/>
          <w:sz w:val="17"/>
        </w:rPr>
        <w:t> </w:t>
      </w:r>
      <w:r>
        <w:rPr>
          <w:rFonts w:ascii="Times New Roman"/>
          <w:sz w:val="17"/>
        </w:rPr>
        <w:t>PTE.</w:t>
      </w:r>
      <w:r>
        <w:rPr>
          <w:rFonts w:ascii="Times New Roman"/>
          <w:spacing w:val="16"/>
          <w:sz w:val="17"/>
        </w:rPr>
        <w:t> </w:t>
      </w:r>
      <w:r>
        <w:rPr>
          <w:rFonts w:ascii="Times New Roman"/>
          <w:spacing w:val="-4"/>
          <w:sz w:val="17"/>
        </w:rPr>
        <w:t>LTD.</w:t>
      </w:r>
      <w:r>
        <w:rPr>
          <w:rFonts w:ascii="Times New Roman"/>
          <w:sz w:val="17"/>
        </w:rPr>
        <w:tab/>
      </w:r>
      <w:r>
        <w:rPr>
          <w:rFonts w:ascii="Times New Roman"/>
          <w:spacing w:val="-2"/>
          <w:sz w:val="17"/>
        </w:rPr>
        <w:t>Singapore</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Global</w:t>
      </w:r>
      <w:r>
        <w:rPr>
          <w:rFonts w:ascii="Times New Roman"/>
          <w:spacing w:val="-10"/>
          <w:w w:val="105"/>
          <w:sz w:val="17"/>
        </w:rPr>
        <w:t> </w:t>
      </w:r>
      <w:r>
        <w:rPr>
          <w:rFonts w:ascii="Times New Roman"/>
          <w:w w:val="105"/>
          <w:sz w:val="17"/>
        </w:rPr>
        <w:t>Trading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GLOBAL</w:t>
      </w:r>
      <w:r>
        <w:rPr>
          <w:rFonts w:ascii="Times New Roman"/>
          <w:spacing w:val="16"/>
          <w:sz w:val="17"/>
        </w:rPr>
        <w:t> </w:t>
      </w:r>
      <w:r>
        <w:rPr>
          <w:rFonts w:ascii="Times New Roman"/>
          <w:sz w:val="17"/>
        </w:rPr>
        <w:t>TRADING</w:t>
      </w:r>
      <w:r>
        <w:rPr>
          <w:rFonts w:ascii="Times New Roman"/>
          <w:spacing w:val="16"/>
          <w:sz w:val="17"/>
        </w:rPr>
        <w:t> </w:t>
      </w:r>
      <w:r>
        <w:rPr>
          <w:rFonts w:ascii="Times New Roman"/>
          <w:sz w:val="17"/>
        </w:rPr>
        <w:t>PTE.</w:t>
      </w:r>
      <w:r>
        <w:rPr>
          <w:rFonts w:ascii="Times New Roman"/>
          <w:spacing w:val="16"/>
          <w:sz w:val="17"/>
        </w:rPr>
        <w:t> </w:t>
      </w:r>
      <w:r>
        <w:rPr>
          <w:rFonts w:ascii="Times New Roman"/>
          <w:spacing w:val="-4"/>
          <w:sz w:val="17"/>
        </w:rPr>
        <w:t>LTD.</w:t>
      </w:r>
      <w:r>
        <w:rPr>
          <w:rFonts w:ascii="Times New Roman"/>
          <w:sz w:val="17"/>
        </w:rPr>
        <w:tab/>
      </w:r>
      <w:r>
        <w:rPr>
          <w:rFonts w:ascii="Times New Roman"/>
          <w:spacing w:val="-2"/>
          <w:sz w:val="17"/>
        </w:rPr>
        <w:t>Singapore</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Group</w:t>
      </w:r>
      <w:r>
        <w:rPr>
          <w:rFonts w:ascii="Times New Roman"/>
          <w:spacing w:val="-10"/>
          <w:w w:val="105"/>
          <w:sz w:val="17"/>
        </w:rPr>
        <w:t> </w:t>
      </w:r>
      <w:r>
        <w:rPr>
          <w:rFonts w:ascii="Times New Roman"/>
          <w:w w:val="105"/>
          <w:sz w:val="17"/>
        </w:rPr>
        <w:t>Holding</w:t>
      </w:r>
      <w:r>
        <w:rPr>
          <w:rFonts w:ascii="Times New Roman"/>
          <w:spacing w:val="-11"/>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4"/>
        <w:ind w:left="158" w:right="0" w:firstLine="0"/>
        <w:jc w:val="left"/>
        <w:rPr>
          <w:rFonts w:ascii="Times New Roman"/>
          <w:sz w:val="17"/>
        </w:rPr>
      </w:pPr>
      <w:r>
        <w:rPr>
          <w:rFonts w:ascii="Times New Roman"/>
          <w:spacing w:val="-2"/>
          <w:w w:val="105"/>
          <w:sz w:val="17"/>
        </w:rPr>
        <w:t>NIKE</w:t>
      </w:r>
      <w:r>
        <w:rPr>
          <w:rFonts w:ascii="Times New Roman"/>
          <w:spacing w:val="-3"/>
          <w:w w:val="105"/>
          <w:sz w:val="17"/>
        </w:rPr>
        <w:t> </w:t>
      </w:r>
      <w:r>
        <w:rPr>
          <w:rFonts w:ascii="Times New Roman"/>
          <w:spacing w:val="-2"/>
          <w:w w:val="105"/>
          <w:sz w:val="17"/>
        </w:rPr>
        <w:t>Hellas </w:t>
      </w:r>
      <w:r>
        <w:rPr>
          <w:rFonts w:ascii="Times New Roman"/>
          <w:spacing w:val="-5"/>
          <w:w w:val="105"/>
          <w:sz w:val="17"/>
        </w:rPr>
        <w:t>EPE</w:t>
      </w:r>
      <w:r>
        <w:rPr>
          <w:rFonts w:ascii="Times New Roman"/>
          <w:sz w:val="17"/>
        </w:rPr>
        <w:tab/>
      </w:r>
      <w:r>
        <w:rPr>
          <w:rFonts w:ascii="Times New Roman"/>
          <w:spacing w:val="-2"/>
          <w:w w:val="105"/>
          <w:sz w:val="17"/>
        </w:rPr>
        <w:t>Greece</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Holding,</w:t>
      </w:r>
      <w:r>
        <w:rPr>
          <w:rFonts w:ascii="Times New Roman"/>
          <w:spacing w:val="16"/>
          <w:sz w:val="17"/>
        </w:rPr>
        <w:t> </w:t>
      </w:r>
      <w:r>
        <w:rPr>
          <w:rFonts w:ascii="Times New Roman"/>
          <w:spacing w:val="-5"/>
          <w:sz w:val="17"/>
        </w:rPr>
        <w:t>LLC</w:t>
      </w:r>
      <w:r>
        <w:rPr>
          <w:rFonts w:ascii="Times New Roman"/>
          <w:sz w:val="17"/>
        </w:rPr>
        <w:tab/>
      </w:r>
      <w:r>
        <w:rPr>
          <w:rFonts w:ascii="Times New Roman"/>
          <w:spacing w:val="-2"/>
          <w:sz w:val="17"/>
        </w:rPr>
        <w:t>Delaware</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Hong</w:t>
      </w:r>
      <w:r>
        <w:rPr>
          <w:rFonts w:ascii="Times New Roman"/>
          <w:spacing w:val="-9"/>
          <w:w w:val="105"/>
          <w:sz w:val="17"/>
        </w:rPr>
        <w:t> </w:t>
      </w:r>
      <w:r>
        <w:rPr>
          <w:rFonts w:ascii="Times New Roman"/>
          <w:w w:val="105"/>
          <w:sz w:val="17"/>
        </w:rPr>
        <w:t>Kong</w:t>
      </w:r>
      <w:r>
        <w:rPr>
          <w:rFonts w:ascii="Times New Roman"/>
          <w:spacing w:val="-9"/>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4"/>
          <w:w w:val="105"/>
          <w:sz w:val="17"/>
        </w:rPr>
        <w:t> Kong</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Hungary</w:t>
      </w:r>
      <w:r>
        <w:rPr>
          <w:rFonts w:ascii="Times New Roman"/>
          <w:spacing w:val="-11"/>
          <w:w w:val="105"/>
          <w:sz w:val="17"/>
        </w:rPr>
        <w:t> </w:t>
      </w:r>
      <w:r>
        <w:rPr>
          <w:rFonts w:ascii="Times New Roman"/>
          <w:spacing w:val="-5"/>
          <w:w w:val="105"/>
          <w:sz w:val="17"/>
        </w:rPr>
        <w:t>LLC</w:t>
      </w:r>
      <w:r>
        <w:rPr>
          <w:rFonts w:ascii="Times New Roman"/>
          <w:sz w:val="17"/>
        </w:rPr>
        <w:tab/>
      </w:r>
      <w:r>
        <w:rPr>
          <w:rFonts w:ascii="Times New Roman"/>
          <w:spacing w:val="-2"/>
          <w:w w:val="105"/>
          <w:sz w:val="17"/>
        </w:rPr>
        <w:t>Hungary</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IHM,</w:t>
      </w:r>
      <w:r>
        <w:rPr>
          <w:rFonts w:ascii="Times New Roman"/>
          <w:spacing w:val="-9"/>
          <w:w w:val="105"/>
          <w:sz w:val="17"/>
        </w:rPr>
        <w:t> </w:t>
      </w:r>
      <w:r>
        <w:rPr>
          <w:rFonts w:ascii="Times New Roman"/>
          <w:spacing w:val="-4"/>
          <w:w w:val="105"/>
          <w:sz w:val="17"/>
        </w:rPr>
        <w:t>Inc.</w:t>
      </w:r>
      <w:r>
        <w:rPr>
          <w:rFonts w:ascii="Times New Roman"/>
          <w:sz w:val="17"/>
        </w:rPr>
        <w:tab/>
      </w:r>
      <w:r>
        <w:rPr>
          <w:rFonts w:ascii="Times New Roman"/>
          <w:spacing w:val="-2"/>
          <w:w w:val="105"/>
          <w:sz w:val="17"/>
        </w:rPr>
        <w:t>Missouri</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India</w:t>
      </w:r>
      <w:r>
        <w:rPr>
          <w:rFonts w:ascii="Times New Roman"/>
          <w:spacing w:val="-10"/>
          <w:w w:val="105"/>
          <w:sz w:val="17"/>
        </w:rPr>
        <w:t> </w:t>
      </w:r>
      <w:r>
        <w:rPr>
          <w:rFonts w:ascii="Times New Roman"/>
          <w:w w:val="105"/>
          <w:sz w:val="17"/>
        </w:rPr>
        <w:t>Holding</w:t>
      </w:r>
      <w:r>
        <w:rPr>
          <w:rFonts w:ascii="Times New Roman"/>
          <w:spacing w:val="-10"/>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India</w:t>
      </w:r>
      <w:r>
        <w:rPr>
          <w:rFonts w:ascii="Times New Roman"/>
          <w:spacing w:val="-9"/>
          <w:w w:val="105"/>
          <w:sz w:val="17"/>
        </w:rPr>
        <w:t> </w:t>
      </w:r>
      <w:r>
        <w:rPr>
          <w:rFonts w:ascii="Times New Roman"/>
          <w:w w:val="105"/>
          <w:sz w:val="17"/>
        </w:rPr>
        <w:t>Private</w:t>
      </w:r>
      <w:r>
        <w:rPr>
          <w:rFonts w:ascii="Times New Roman"/>
          <w:spacing w:val="-10"/>
          <w:w w:val="105"/>
          <w:sz w:val="17"/>
        </w:rPr>
        <w:t> </w:t>
      </w:r>
      <w:r>
        <w:rPr>
          <w:rFonts w:ascii="Times New Roman"/>
          <w:spacing w:val="-2"/>
          <w:w w:val="105"/>
          <w:sz w:val="17"/>
        </w:rPr>
        <w:t>Limited</w:t>
      </w:r>
      <w:r>
        <w:rPr>
          <w:rFonts w:ascii="Times New Roman"/>
          <w:sz w:val="17"/>
        </w:rPr>
        <w:tab/>
      </w:r>
      <w:r>
        <w:rPr>
          <w:rFonts w:ascii="Times New Roman"/>
          <w:spacing w:val="-4"/>
          <w:w w:val="105"/>
          <w:sz w:val="17"/>
        </w:rPr>
        <w:t>India</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Innovate</w:t>
      </w:r>
      <w:r>
        <w:rPr>
          <w:rFonts w:ascii="Times New Roman"/>
          <w:spacing w:val="-11"/>
          <w:w w:val="105"/>
          <w:sz w:val="17"/>
        </w:rPr>
        <w:t> </w:t>
      </w:r>
      <w:r>
        <w:rPr>
          <w:rFonts w:ascii="Times New Roman"/>
          <w:spacing w:val="-4"/>
          <w:w w:val="105"/>
          <w:sz w:val="17"/>
        </w:rPr>
        <w:t>C.V.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International</w:t>
      </w:r>
      <w:r>
        <w:rPr>
          <w:rFonts w:ascii="Times New Roman"/>
          <w:spacing w:val="19"/>
          <w:sz w:val="17"/>
        </w:rPr>
        <w:t> </w:t>
      </w:r>
      <w:r>
        <w:rPr>
          <w:rFonts w:ascii="Times New Roman"/>
          <w:sz w:val="17"/>
        </w:rPr>
        <w:t>Holding</w:t>
      </w:r>
      <w:r>
        <w:rPr>
          <w:rFonts w:ascii="Times New Roman"/>
          <w:spacing w:val="19"/>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International</w:t>
      </w:r>
      <w:r>
        <w:rPr>
          <w:rFonts w:ascii="Times New Roman"/>
          <w:spacing w:val="20"/>
          <w:sz w:val="17"/>
        </w:rPr>
        <w:t> </w:t>
      </w:r>
      <w:r>
        <w:rPr>
          <w:rFonts w:ascii="Times New Roman"/>
          <w:sz w:val="17"/>
        </w:rPr>
        <w:t>Holding,</w:t>
      </w:r>
      <w:r>
        <w:rPr>
          <w:rFonts w:ascii="Times New Roman"/>
          <w:spacing w:val="20"/>
          <w:sz w:val="17"/>
        </w:rPr>
        <w:t> </w:t>
      </w:r>
      <w:r>
        <w:rPr>
          <w:rFonts w:ascii="Times New Roman"/>
          <w:spacing w:val="-4"/>
          <w:sz w:val="17"/>
        </w:rPr>
        <w:t>Inc.</w:t>
      </w:r>
      <w:r>
        <w:rPr>
          <w:rFonts w:ascii="Times New Roman"/>
          <w:sz w:val="17"/>
        </w:rPr>
        <w:tab/>
      </w:r>
      <w:r>
        <w:rPr>
          <w:rFonts w:ascii="Times New Roman"/>
          <w:spacing w:val="-2"/>
          <w:sz w:val="17"/>
        </w:rPr>
        <w:t>Delaware</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20"/>
          <w:sz w:val="17"/>
        </w:rPr>
        <w:t> </w:t>
      </w:r>
      <w:r>
        <w:rPr>
          <w:rFonts w:ascii="Times New Roman"/>
          <w:sz w:val="17"/>
        </w:rPr>
        <w:t>International</w:t>
      </w:r>
      <w:r>
        <w:rPr>
          <w:rFonts w:ascii="Times New Roman"/>
          <w:spacing w:val="20"/>
          <w:sz w:val="17"/>
        </w:rPr>
        <w:t> </w:t>
      </w:r>
      <w:r>
        <w:rPr>
          <w:rFonts w:ascii="Times New Roman"/>
          <w:spacing w:val="-5"/>
          <w:sz w:val="17"/>
        </w:rPr>
        <w:t>LLC</w:t>
      </w:r>
      <w:r>
        <w:rPr>
          <w:rFonts w:ascii="Times New Roman"/>
          <w:sz w:val="17"/>
        </w:rPr>
        <w:tab/>
      </w:r>
      <w:r>
        <w:rPr>
          <w:rFonts w:ascii="Times New Roman"/>
          <w:spacing w:val="-2"/>
          <w:sz w:val="17"/>
        </w:rPr>
        <w:t>Delaware</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20"/>
          <w:sz w:val="17"/>
        </w:rPr>
        <w:t> </w:t>
      </w:r>
      <w:r>
        <w:rPr>
          <w:rFonts w:ascii="Times New Roman"/>
          <w:sz w:val="17"/>
        </w:rPr>
        <w:t>International</w:t>
      </w:r>
      <w:r>
        <w:rPr>
          <w:rFonts w:ascii="Times New Roman"/>
          <w:spacing w:val="20"/>
          <w:sz w:val="17"/>
        </w:rPr>
        <w:t> </w:t>
      </w:r>
      <w:r>
        <w:rPr>
          <w:rFonts w:ascii="Times New Roman"/>
          <w:spacing w:val="-4"/>
          <w:sz w:val="17"/>
        </w:rPr>
        <w:t>Ltd.</w:t>
      </w:r>
      <w:r>
        <w:rPr>
          <w:rFonts w:ascii="Times New Roman"/>
          <w:sz w:val="17"/>
        </w:rPr>
        <w:tab/>
      </w:r>
      <w:r>
        <w:rPr>
          <w:rFonts w:ascii="Times New Roman"/>
          <w:spacing w:val="-2"/>
          <w:sz w:val="17"/>
        </w:rPr>
        <w:t>Bermuda</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Israel</w:t>
      </w:r>
      <w:r>
        <w:rPr>
          <w:rFonts w:ascii="Times New Roman"/>
          <w:spacing w:val="-9"/>
          <w:w w:val="105"/>
          <w:sz w:val="17"/>
        </w:rPr>
        <w:t> </w:t>
      </w:r>
      <w:r>
        <w:rPr>
          <w:rFonts w:ascii="Times New Roman"/>
          <w:spacing w:val="-4"/>
          <w:w w:val="105"/>
          <w:sz w:val="17"/>
        </w:rPr>
        <w:t>Ltd.</w:t>
      </w:r>
      <w:r>
        <w:rPr>
          <w:rFonts w:ascii="Times New Roman"/>
          <w:sz w:val="17"/>
        </w:rPr>
        <w:tab/>
      </w:r>
      <w:r>
        <w:rPr>
          <w:rFonts w:ascii="Times New Roman"/>
          <w:spacing w:val="-2"/>
          <w:w w:val="105"/>
          <w:sz w:val="17"/>
        </w:rPr>
        <w:t>Israel</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Italy</w:t>
      </w:r>
      <w:r>
        <w:rPr>
          <w:rFonts w:ascii="Times New Roman"/>
          <w:spacing w:val="-8"/>
          <w:w w:val="105"/>
          <w:sz w:val="17"/>
        </w:rPr>
        <w:t> </w:t>
      </w:r>
      <w:r>
        <w:rPr>
          <w:rFonts w:ascii="Times New Roman"/>
          <w:spacing w:val="-2"/>
          <w:w w:val="105"/>
          <w:sz w:val="17"/>
        </w:rPr>
        <w:t>S.R.L.</w:t>
      </w:r>
      <w:r>
        <w:rPr>
          <w:rFonts w:ascii="Times New Roman"/>
          <w:sz w:val="17"/>
        </w:rPr>
        <w:tab/>
      </w:r>
      <w:r>
        <w:rPr>
          <w:rFonts w:ascii="Times New Roman"/>
          <w:spacing w:val="-2"/>
          <w:w w:val="105"/>
          <w:sz w:val="17"/>
        </w:rPr>
        <w:t>Italy</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Japan</w:t>
      </w:r>
      <w:r>
        <w:rPr>
          <w:rFonts w:ascii="Times New Roman"/>
          <w:spacing w:val="-9"/>
          <w:w w:val="105"/>
          <w:sz w:val="17"/>
        </w:rPr>
        <w:t> </w:t>
      </w:r>
      <w:r>
        <w:rPr>
          <w:rFonts w:ascii="Times New Roman"/>
          <w:spacing w:val="-2"/>
          <w:w w:val="105"/>
          <w:sz w:val="17"/>
        </w:rPr>
        <w:t>Corp.</w:t>
      </w:r>
      <w:r>
        <w:rPr>
          <w:rFonts w:ascii="Times New Roman"/>
          <w:sz w:val="17"/>
        </w:rPr>
        <w:tab/>
      </w:r>
      <w:r>
        <w:rPr>
          <w:rFonts w:ascii="Times New Roman"/>
          <w:spacing w:val="-4"/>
          <w:w w:val="105"/>
          <w:sz w:val="17"/>
        </w:rPr>
        <w:t>Japan</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Japan</w:t>
      </w:r>
      <w:r>
        <w:rPr>
          <w:rFonts w:ascii="Times New Roman"/>
          <w:spacing w:val="-9"/>
          <w:w w:val="105"/>
          <w:sz w:val="17"/>
        </w:rPr>
        <w:t> </w:t>
      </w:r>
      <w:r>
        <w:rPr>
          <w:rFonts w:ascii="Times New Roman"/>
          <w:w w:val="105"/>
          <w:sz w:val="17"/>
        </w:rPr>
        <w:t>Group</w:t>
      </w:r>
      <w:r>
        <w:rPr>
          <w:rFonts w:ascii="Times New Roman"/>
          <w:spacing w:val="-9"/>
          <w:w w:val="105"/>
          <w:sz w:val="17"/>
        </w:rPr>
        <w:t> </w:t>
      </w:r>
      <w:r>
        <w:rPr>
          <w:rFonts w:ascii="Times New Roman"/>
          <w:spacing w:val="-5"/>
          <w:w w:val="105"/>
          <w:sz w:val="17"/>
        </w:rPr>
        <w:t>LLC</w:t>
      </w:r>
      <w:r>
        <w:rPr>
          <w:rFonts w:ascii="Times New Roman"/>
          <w:sz w:val="17"/>
        </w:rPr>
        <w:tab/>
      </w:r>
      <w:r>
        <w:rPr>
          <w:rFonts w:ascii="Times New Roman"/>
          <w:spacing w:val="-2"/>
          <w:w w:val="105"/>
          <w:sz w:val="17"/>
        </w:rPr>
        <w:t>Japan</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Korea</w:t>
      </w:r>
      <w:r>
        <w:rPr>
          <w:rFonts w:ascii="Times New Roman"/>
          <w:spacing w:val="-9"/>
          <w:w w:val="105"/>
          <w:sz w:val="17"/>
        </w:rPr>
        <w:t> </w:t>
      </w:r>
      <w:r>
        <w:rPr>
          <w:rFonts w:ascii="Times New Roman"/>
          <w:spacing w:val="-5"/>
          <w:w w:val="105"/>
          <w:sz w:val="17"/>
        </w:rPr>
        <w:t>LLC</w:t>
      </w:r>
      <w:r>
        <w:rPr>
          <w:rFonts w:ascii="Times New Roman"/>
          <w:sz w:val="17"/>
        </w:rPr>
        <w:tab/>
      </w:r>
      <w:r>
        <w:rPr>
          <w:rFonts w:ascii="Times New Roman"/>
          <w:spacing w:val="-2"/>
          <w:w w:val="105"/>
          <w:sz w:val="17"/>
        </w:rPr>
        <w:t>South</w:t>
      </w:r>
      <w:r>
        <w:rPr>
          <w:rFonts w:ascii="Times New Roman"/>
          <w:spacing w:val="-4"/>
          <w:w w:val="105"/>
          <w:sz w:val="17"/>
        </w:rPr>
        <w:t> </w:t>
      </w:r>
      <w:r>
        <w:rPr>
          <w:rFonts w:ascii="Times New Roman"/>
          <w:spacing w:val="-2"/>
          <w:w w:val="105"/>
          <w:sz w:val="17"/>
        </w:rPr>
        <w:t>Korea</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Laser</w:t>
      </w:r>
      <w:r>
        <w:rPr>
          <w:rFonts w:ascii="Times New Roman"/>
          <w:spacing w:val="-10"/>
          <w:w w:val="105"/>
          <w:sz w:val="17"/>
        </w:rPr>
        <w:t> </w:t>
      </w:r>
      <w:r>
        <w:rPr>
          <w:rFonts w:ascii="Times New Roman"/>
          <w:w w:val="105"/>
          <w:sz w:val="17"/>
        </w:rPr>
        <w:t>Holding</w:t>
      </w:r>
      <w:r>
        <w:rPr>
          <w:rFonts w:ascii="Times New Roman"/>
          <w:spacing w:val="-10"/>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Licenciamentos</w:t>
      </w:r>
      <w:r>
        <w:rPr>
          <w:rFonts w:ascii="Times New Roman"/>
          <w:spacing w:val="17"/>
          <w:sz w:val="17"/>
        </w:rPr>
        <w:t> </w:t>
      </w:r>
      <w:r>
        <w:rPr>
          <w:rFonts w:ascii="Times New Roman"/>
          <w:spacing w:val="-2"/>
          <w:sz w:val="17"/>
        </w:rPr>
        <w:t>Ltda.</w:t>
      </w:r>
      <w:r>
        <w:rPr>
          <w:rFonts w:ascii="Times New Roman"/>
          <w:sz w:val="17"/>
        </w:rPr>
        <w:tab/>
      </w:r>
      <w:r>
        <w:rPr>
          <w:rFonts w:ascii="Times New Roman"/>
          <w:spacing w:val="-2"/>
          <w:sz w:val="17"/>
        </w:rPr>
        <w:t>Brazil</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3"/>
          <w:sz w:val="17"/>
        </w:rPr>
        <w:t> </w:t>
      </w:r>
      <w:r>
        <w:rPr>
          <w:rFonts w:ascii="Times New Roman"/>
          <w:sz w:val="17"/>
        </w:rPr>
        <w:t>Logistics</w:t>
      </w:r>
      <w:r>
        <w:rPr>
          <w:rFonts w:ascii="Times New Roman"/>
          <w:spacing w:val="13"/>
          <w:sz w:val="17"/>
        </w:rPr>
        <w:t> </w:t>
      </w:r>
      <w:r>
        <w:rPr>
          <w:rFonts w:ascii="Times New Roman"/>
          <w:sz w:val="17"/>
        </w:rPr>
        <w:t>Yugen</w:t>
      </w:r>
      <w:r>
        <w:rPr>
          <w:rFonts w:ascii="Times New Roman"/>
          <w:spacing w:val="13"/>
          <w:sz w:val="17"/>
        </w:rPr>
        <w:t> </w:t>
      </w:r>
      <w:r>
        <w:rPr>
          <w:rFonts w:ascii="Times New Roman"/>
          <w:spacing w:val="-2"/>
          <w:sz w:val="17"/>
        </w:rPr>
        <w:t>Kaisha</w:t>
      </w:r>
      <w:r>
        <w:rPr>
          <w:rFonts w:ascii="Times New Roman"/>
          <w:sz w:val="17"/>
        </w:rPr>
        <w:tab/>
      </w:r>
      <w:r>
        <w:rPr>
          <w:rFonts w:ascii="Times New Roman"/>
          <w:spacing w:val="-2"/>
          <w:sz w:val="17"/>
        </w:rPr>
        <w:t>Japan</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Magista,</w:t>
      </w:r>
      <w:r>
        <w:rPr>
          <w:rFonts w:ascii="Times New Roman"/>
          <w:spacing w:val="-11"/>
          <w:w w:val="105"/>
          <w:sz w:val="17"/>
        </w:rPr>
        <w:t> </w:t>
      </w:r>
      <w:r>
        <w:rPr>
          <w:rFonts w:ascii="Times New Roman"/>
          <w:spacing w:val="-4"/>
          <w:w w:val="105"/>
          <w:sz w:val="17"/>
        </w:rPr>
        <w:t>Inc.</w:t>
      </w:r>
      <w:r>
        <w:rPr>
          <w:rFonts w:ascii="Times New Roman"/>
          <w:sz w:val="17"/>
        </w:rPr>
        <w:tab/>
      </w:r>
      <w:r>
        <w:rPr>
          <w:rFonts w:ascii="Times New Roman"/>
          <w:spacing w:val="-2"/>
          <w:w w:val="105"/>
          <w:sz w:val="17"/>
        </w:rPr>
        <w:t>Delaware</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Mercurial</w:t>
      </w:r>
      <w:r>
        <w:rPr>
          <w:rFonts w:ascii="Times New Roman"/>
          <w:spacing w:val="17"/>
          <w:sz w:val="17"/>
        </w:rPr>
        <w:t> </w:t>
      </w:r>
      <w:r>
        <w:rPr>
          <w:rFonts w:ascii="Times New Roman"/>
          <w:spacing w:val="-2"/>
          <w:sz w:val="17"/>
        </w:rPr>
        <w:t>Corp.</w:t>
      </w:r>
      <w:r>
        <w:rPr>
          <w:rFonts w:ascii="Times New Roman"/>
          <w:sz w:val="17"/>
        </w:rPr>
        <w:tab/>
      </w:r>
      <w:r>
        <w:rPr>
          <w:rFonts w:ascii="Times New Roman"/>
          <w:spacing w:val="-2"/>
          <w:sz w:val="17"/>
        </w:rPr>
        <w:t>Delaware</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Mercurial</w:t>
      </w:r>
      <w:r>
        <w:rPr>
          <w:rFonts w:ascii="Times New Roman"/>
          <w:spacing w:val="-10"/>
          <w:w w:val="105"/>
          <w:sz w:val="17"/>
        </w:rPr>
        <w:t> </w:t>
      </w:r>
      <w:r>
        <w:rPr>
          <w:rFonts w:ascii="Times New Roman"/>
          <w:w w:val="105"/>
          <w:sz w:val="17"/>
        </w:rPr>
        <w:t>Hong</w:t>
      </w:r>
      <w:r>
        <w:rPr>
          <w:rFonts w:ascii="Times New Roman"/>
          <w:spacing w:val="-10"/>
          <w:w w:val="105"/>
          <w:sz w:val="17"/>
        </w:rPr>
        <w:t> </w:t>
      </w:r>
      <w:r>
        <w:rPr>
          <w:rFonts w:ascii="Times New Roman"/>
          <w:w w:val="105"/>
          <w:sz w:val="17"/>
        </w:rPr>
        <w:t>Kong</w:t>
      </w:r>
      <w:r>
        <w:rPr>
          <w:rFonts w:ascii="Times New Roman"/>
          <w:spacing w:val="-11"/>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4"/>
          <w:w w:val="105"/>
          <w:sz w:val="17"/>
        </w:rPr>
        <w:t> Kong</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Mercurial</w:t>
      </w:r>
      <w:r>
        <w:rPr>
          <w:rFonts w:ascii="Times New Roman"/>
          <w:spacing w:val="-9"/>
          <w:w w:val="105"/>
          <w:sz w:val="17"/>
        </w:rPr>
        <w:t> </w:t>
      </w:r>
      <w:r>
        <w:rPr>
          <w:rFonts w:ascii="Times New Roman"/>
          <w:w w:val="105"/>
          <w:sz w:val="17"/>
        </w:rPr>
        <w:t>I</w:t>
      </w:r>
      <w:r>
        <w:rPr>
          <w:rFonts w:ascii="Times New Roman"/>
          <w:spacing w:val="-9"/>
          <w:w w:val="105"/>
          <w:sz w:val="17"/>
        </w:rPr>
        <w:t> </w:t>
      </w:r>
      <w:r>
        <w:rPr>
          <w:rFonts w:ascii="Times New Roman"/>
          <w:spacing w:val="-2"/>
          <w:w w:val="105"/>
          <w:sz w:val="17"/>
        </w:rPr>
        <w:t>Limited</w:t>
      </w:r>
      <w:r>
        <w:rPr>
          <w:rFonts w:ascii="Times New Roman"/>
          <w:sz w:val="17"/>
        </w:rPr>
        <w:tab/>
      </w:r>
      <w:r>
        <w:rPr>
          <w:rFonts w:ascii="Times New Roman"/>
          <w:w w:val="105"/>
          <w:sz w:val="17"/>
        </w:rPr>
        <w:t>United</w:t>
      </w:r>
      <w:r>
        <w:rPr>
          <w:rFonts w:ascii="Times New Roman"/>
          <w:spacing w:val="-11"/>
          <w:w w:val="105"/>
          <w:sz w:val="17"/>
        </w:rPr>
        <w:t> </w:t>
      </w:r>
      <w:r>
        <w:rPr>
          <w:rFonts w:ascii="Times New Roman"/>
          <w:spacing w:val="-2"/>
          <w:w w:val="105"/>
          <w:sz w:val="17"/>
        </w:rPr>
        <w:t>Kingdom</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Mexico</w:t>
      </w:r>
      <w:r>
        <w:rPr>
          <w:rFonts w:ascii="Times New Roman"/>
          <w:spacing w:val="17"/>
          <w:sz w:val="17"/>
        </w:rPr>
        <w:t> </w:t>
      </w:r>
      <w:r>
        <w:rPr>
          <w:rFonts w:ascii="Times New Roman"/>
          <w:sz w:val="17"/>
        </w:rPr>
        <w:t>Holdings,</w:t>
      </w:r>
      <w:r>
        <w:rPr>
          <w:rFonts w:ascii="Times New Roman"/>
          <w:spacing w:val="17"/>
          <w:sz w:val="17"/>
        </w:rPr>
        <w:t> </w:t>
      </w:r>
      <w:r>
        <w:rPr>
          <w:rFonts w:ascii="Times New Roman"/>
          <w:spacing w:val="-5"/>
          <w:sz w:val="17"/>
        </w:rPr>
        <w:t>LLC</w:t>
      </w:r>
      <w:r>
        <w:rPr>
          <w:rFonts w:ascii="Times New Roman"/>
          <w:sz w:val="17"/>
        </w:rPr>
        <w:tab/>
      </w:r>
      <w:r>
        <w:rPr>
          <w:rFonts w:ascii="Times New Roman"/>
          <w:spacing w:val="-2"/>
          <w:sz w:val="17"/>
        </w:rPr>
        <w:t>Delaware</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New</w:t>
      </w:r>
      <w:r>
        <w:rPr>
          <w:rFonts w:ascii="Times New Roman"/>
          <w:spacing w:val="-10"/>
          <w:w w:val="105"/>
          <w:sz w:val="17"/>
        </w:rPr>
        <w:t> </w:t>
      </w:r>
      <w:r>
        <w:rPr>
          <w:rFonts w:ascii="Times New Roman"/>
          <w:w w:val="105"/>
          <w:sz w:val="17"/>
        </w:rPr>
        <w:t>Zealand</w:t>
      </w:r>
      <w:r>
        <w:rPr>
          <w:rFonts w:ascii="Times New Roman"/>
          <w:spacing w:val="-10"/>
          <w:w w:val="105"/>
          <w:sz w:val="17"/>
        </w:rPr>
        <w:t> </w:t>
      </w:r>
      <w:r>
        <w:rPr>
          <w:rFonts w:ascii="Times New Roman"/>
          <w:spacing w:val="-2"/>
          <w:w w:val="105"/>
          <w:sz w:val="17"/>
        </w:rPr>
        <w:t>Company</w:t>
      </w:r>
      <w:r>
        <w:rPr>
          <w:rFonts w:ascii="Times New Roman"/>
          <w:sz w:val="17"/>
        </w:rPr>
        <w:tab/>
      </w:r>
      <w:r>
        <w:rPr>
          <w:rFonts w:ascii="Times New Roman"/>
          <w:w w:val="105"/>
          <w:sz w:val="17"/>
        </w:rPr>
        <w:t>New</w:t>
      </w:r>
      <w:r>
        <w:rPr>
          <w:rFonts w:ascii="Times New Roman"/>
          <w:spacing w:val="-10"/>
          <w:w w:val="105"/>
          <w:sz w:val="17"/>
        </w:rPr>
        <w:t> </w:t>
      </w:r>
      <w:r>
        <w:rPr>
          <w:rFonts w:ascii="Times New Roman"/>
          <w:spacing w:val="-2"/>
          <w:w w:val="105"/>
          <w:sz w:val="17"/>
        </w:rPr>
        <w:t>Zealand</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1"/>
          <w:sz w:val="17"/>
        </w:rPr>
        <w:t> </w:t>
      </w:r>
      <w:r>
        <w:rPr>
          <w:rFonts w:ascii="Times New Roman"/>
          <w:sz w:val="17"/>
        </w:rPr>
        <w:t>Norway</w:t>
      </w:r>
      <w:r>
        <w:rPr>
          <w:rFonts w:ascii="Times New Roman"/>
          <w:spacing w:val="11"/>
          <w:sz w:val="17"/>
        </w:rPr>
        <w:t> </w:t>
      </w:r>
      <w:r>
        <w:rPr>
          <w:rFonts w:ascii="Times New Roman"/>
          <w:spacing w:val="-5"/>
          <w:sz w:val="17"/>
        </w:rPr>
        <w:t>AS</w:t>
      </w:r>
      <w:r>
        <w:rPr>
          <w:rFonts w:ascii="Times New Roman"/>
          <w:sz w:val="17"/>
        </w:rPr>
        <w:tab/>
      </w:r>
      <w:r>
        <w:rPr>
          <w:rFonts w:ascii="Times New Roman"/>
          <w:spacing w:val="-2"/>
          <w:sz w:val="17"/>
        </w:rPr>
        <w:t>Norway</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NZ</w:t>
      </w:r>
      <w:r>
        <w:rPr>
          <w:rFonts w:ascii="Times New Roman"/>
          <w:spacing w:val="-9"/>
          <w:w w:val="105"/>
          <w:sz w:val="17"/>
        </w:rPr>
        <w:t> </w:t>
      </w:r>
      <w:r>
        <w:rPr>
          <w:rFonts w:ascii="Times New Roman"/>
          <w:w w:val="105"/>
          <w:sz w:val="17"/>
        </w:rPr>
        <w:t>Holding</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pStyle w:val="BodyText"/>
        <w:spacing w:before="87"/>
        <w:rPr>
          <w:rFonts w:ascii="Times New Roman"/>
          <w:sz w:val="20"/>
        </w:rPr>
      </w:pPr>
      <w:r>
        <w:rPr/>
        <mc:AlternateContent>
          <mc:Choice Requires="wps">
            <w:drawing>
              <wp:anchor distT="0" distB="0" distL="0" distR="0" allowOverlap="1" layoutInCell="1" locked="0" behindDoc="1" simplePos="0" relativeHeight="487708160">
                <wp:simplePos x="0" y="0"/>
                <wp:positionH relativeFrom="page">
                  <wp:posOffset>222884</wp:posOffset>
                </wp:positionH>
                <wp:positionV relativeFrom="paragraph">
                  <wp:posOffset>216522</wp:posOffset>
                </wp:positionV>
                <wp:extent cx="7312659" cy="17145"/>
                <wp:effectExtent l="0" t="0" r="0" b="0"/>
                <wp:wrapTopAndBottom/>
                <wp:docPr id="675" name="Group 675"/>
                <wp:cNvGraphicFramePr>
                  <a:graphicFrameLocks/>
                </wp:cNvGraphicFramePr>
                <a:graphic>
                  <a:graphicData uri="http://schemas.microsoft.com/office/word/2010/wordprocessingGroup">
                    <wpg:wgp>
                      <wpg:cNvPr id="675" name="Group 675"/>
                      <wpg:cNvGrpSpPr/>
                      <wpg:grpSpPr>
                        <a:xfrm>
                          <a:off x="0" y="0"/>
                          <a:ext cx="7312659" cy="17145"/>
                          <a:chExt cx="7312659" cy="17145"/>
                        </a:xfrm>
                      </wpg:grpSpPr>
                      <wps:wsp>
                        <wps:cNvPr id="676" name="Graphic 67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77" name="Graphic 67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78" name="Graphic 67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79" name="Graphic 67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049023pt;width:575.8pt;height:1.35pt;mso-position-horizontal-relative:page;mso-position-vertical-relative:paragraph;z-index:-15608320;mso-wrap-distance-left:0;mso-wrap-distance-right:0" id="docshapegroup669" coordorigin="351,341" coordsize="11516,27">
                <v:shape style="position:absolute;left:351;top:340;width:11516;height:14" id="docshape670" coordorigin="351,341" coordsize="11516,14" path="m11853,354l364,354,351,341,11867,341,11853,354xe" filled="true" fillcolor="#9a9a9a" stroked="false">
                  <v:path arrowok="t"/>
                  <v:fill type="solid"/>
                </v:shape>
                <v:shape style="position:absolute;left:351;top:354;width:11516;height:14" id="docshape671" coordorigin="351,354" coordsize="11516,14" path="m11867,368l351,368,364,354,11853,354,11867,368xe" filled="true" fillcolor="#ededed" stroked="false">
                  <v:path arrowok="t"/>
                  <v:fill type="solid"/>
                </v:shape>
                <v:shape style="position:absolute;left:351;top:340;width:14;height:27" id="docshape672" coordorigin="351,341" coordsize="14,27" path="m351,368l351,341,364,354,351,368xe" filled="true" fillcolor="#9a9a9a" stroked="false">
                  <v:path arrowok="t"/>
                  <v:fill type="solid"/>
                </v:shape>
                <v:shape style="position:absolute;left:11853;top:340;width:14;height:27" id="docshape673" coordorigin="11853,341" coordsize="14,27" path="m11866,368l11853,368,11853,354,11866,341,11866,368xe" filled="true" fillcolor="#ededed" stroked="false">
                  <v:path arrowok="t"/>
                  <v:fill type="solid"/>
                </v:shape>
                <w10:wrap type="topAndBottom"/>
              </v:group>
            </w:pict>
          </mc:Fallback>
        </mc:AlternateContent>
      </w:r>
    </w:p>
    <w:p>
      <w:pPr>
        <w:spacing w:after="0"/>
        <w:rPr>
          <w:rFonts w:ascii="Times New Roman"/>
          <w:sz w:val="20"/>
        </w:rPr>
        <w:sectPr>
          <w:headerReference w:type="default" r:id="rId52"/>
          <w:pgSz w:w="12240" w:h="15840"/>
          <w:pgMar w:header="814" w:footer="0" w:top="1000" w:bottom="280" w:left="220" w:right="260"/>
        </w:sectPr>
      </w:pPr>
    </w:p>
    <w:p>
      <w:pPr>
        <w:tabs>
          <w:tab w:pos="7299" w:val="left" w:leader="none"/>
        </w:tabs>
        <w:spacing w:before="73"/>
        <w:ind w:left="158"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Offshore</w:t>
      </w:r>
      <w:r>
        <w:rPr>
          <w:rFonts w:ascii="Times New Roman"/>
          <w:spacing w:val="17"/>
          <w:sz w:val="17"/>
        </w:rPr>
        <w:t> </w:t>
      </w:r>
      <w:r>
        <w:rPr>
          <w:rFonts w:ascii="Times New Roman"/>
          <w:sz w:val="17"/>
        </w:rPr>
        <w:t>Holding</w:t>
      </w:r>
      <w:r>
        <w:rPr>
          <w:rFonts w:ascii="Times New Roman"/>
          <w:spacing w:val="17"/>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Panama</w:t>
      </w:r>
      <w:r>
        <w:rPr>
          <w:rFonts w:ascii="Times New Roman"/>
          <w:spacing w:val="-7"/>
          <w:w w:val="105"/>
          <w:sz w:val="17"/>
        </w:rPr>
        <w:t> </w:t>
      </w:r>
      <w:r>
        <w:rPr>
          <w:rFonts w:ascii="Times New Roman"/>
          <w:w w:val="105"/>
          <w:sz w:val="17"/>
        </w:rPr>
        <w:t>S.</w:t>
      </w:r>
      <w:r>
        <w:rPr>
          <w:rFonts w:ascii="Times New Roman"/>
          <w:spacing w:val="-7"/>
          <w:w w:val="105"/>
          <w:sz w:val="17"/>
        </w:rPr>
        <w:t> </w:t>
      </w:r>
      <w:r>
        <w:rPr>
          <w:rFonts w:ascii="Times New Roman"/>
          <w:w w:val="105"/>
          <w:sz w:val="17"/>
        </w:rPr>
        <w:t>de</w:t>
      </w:r>
      <w:r>
        <w:rPr>
          <w:rFonts w:ascii="Times New Roman"/>
          <w:spacing w:val="-8"/>
          <w:w w:val="105"/>
          <w:sz w:val="17"/>
        </w:rPr>
        <w:t> </w:t>
      </w:r>
      <w:r>
        <w:rPr>
          <w:rFonts w:ascii="Times New Roman"/>
          <w:spacing w:val="-4"/>
          <w:w w:val="105"/>
          <w:sz w:val="17"/>
        </w:rPr>
        <w:t>R.L.</w:t>
      </w:r>
      <w:r>
        <w:rPr>
          <w:rFonts w:ascii="Times New Roman"/>
          <w:sz w:val="17"/>
        </w:rPr>
        <w:tab/>
      </w:r>
      <w:r>
        <w:rPr>
          <w:rFonts w:ascii="Times New Roman"/>
          <w:spacing w:val="-2"/>
          <w:w w:val="105"/>
          <w:sz w:val="17"/>
        </w:rPr>
        <w:t>Panama</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9"/>
          <w:sz w:val="17"/>
        </w:rPr>
        <w:t> </w:t>
      </w:r>
      <w:r>
        <w:rPr>
          <w:rFonts w:ascii="Times New Roman"/>
          <w:sz w:val="17"/>
        </w:rPr>
        <w:t>Philippines,</w:t>
      </w:r>
      <w:r>
        <w:rPr>
          <w:rFonts w:ascii="Times New Roman"/>
          <w:spacing w:val="19"/>
          <w:sz w:val="17"/>
        </w:rPr>
        <w:t> </w:t>
      </w:r>
      <w:r>
        <w:rPr>
          <w:rFonts w:ascii="Times New Roman"/>
          <w:spacing w:val="-4"/>
          <w:sz w:val="17"/>
        </w:rPr>
        <w:t>Inc.</w:t>
      </w:r>
      <w:r>
        <w:rPr>
          <w:rFonts w:ascii="Times New Roman"/>
          <w:sz w:val="17"/>
        </w:rPr>
        <w:tab/>
      </w:r>
      <w:r>
        <w:rPr>
          <w:rFonts w:ascii="Times New Roman"/>
          <w:spacing w:val="-2"/>
          <w:sz w:val="17"/>
        </w:rPr>
        <w:t>Philippines</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7"/>
          <w:w w:val="105"/>
          <w:sz w:val="17"/>
        </w:rPr>
        <w:t> </w:t>
      </w:r>
      <w:r>
        <w:rPr>
          <w:rFonts w:ascii="Times New Roman"/>
          <w:w w:val="105"/>
          <w:sz w:val="17"/>
        </w:rPr>
        <w:t>Poland</w:t>
      </w:r>
      <w:r>
        <w:rPr>
          <w:rFonts w:ascii="Times New Roman"/>
          <w:spacing w:val="-7"/>
          <w:w w:val="105"/>
          <w:sz w:val="17"/>
        </w:rPr>
        <w:t> </w:t>
      </w:r>
      <w:r>
        <w:rPr>
          <w:rFonts w:ascii="Times New Roman"/>
          <w:w w:val="105"/>
          <w:sz w:val="17"/>
        </w:rPr>
        <w:t>Sp.</w:t>
      </w:r>
      <w:r>
        <w:rPr>
          <w:rFonts w:ascii="Times New Roman"/>
          <w:spacing w:val="-8"/>
          <w:w w:val="105"/>
          <w:sz w:val="17"/>
        </w:rPr>
        <w:t> </w:t>
      </w:r>
      <w:r>
        <w:rPr>
          <w:rFonts w:ascii="Times New Roman"/>
          <w:w w:val="105"/>
          <w:sz w:val="17"/>
        </w:rPr>
        <w:t>z</w:t>
      </w:r>
      <w:r>
        <w:rPr>
          <w:rFonts w:ascii="Times New Roman"/>
          <w:spacing w:val="-7"/>
          <w:w w:val="105"/>
          <w:sz w:val="17"/>
        </w:rPr>
        <w:t> </w:t>
      </w:r>
      <w:r>
        <w:rPr>
          <w:rFonts w:ascii="Times New Roman"/>
          <w:spacing w:val="-4"/>
          <w:w w:val="105"/>
          <w:sz w:val="17"/>
        </w:rPr>
        <w:t>o.o.</w:t>
      </w:r>
      <w:r>
        <w:rPr>
          <w:rFonts w:ascii="Times New Roman"/>
          <w:sz w:val="17"/>
        </w:rPr>
        <w:tab/>
      </w:r>
      <w:r>
        <w:rPr>
          <w:rFonts w:ascii="Times New Roman"/>
          <w:spacing w:val="-2"/>
          <w:w w:val="105"/>
          <w:sz w:val="17"/>
        </w:rPr>
        <w:t>Poland</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Retail</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Retail</w:t>
      </w:r>
      <w:r>
        <w:rPr>
          <w:rFonts w:ascii="Times New Roman"/>
          <w:spacing w:val="-11"/>
          <w:w w:val="105"/>
          <w:sz w:val="17"/>
        </w:rPr>
        <w:t> </w:t>
      </w:r>
      <w:r>
        <w:rPr>
          <w:rFonts w:ascii="Times New Roman"/>
          <w:w w:val="105"/>
          <w:sz w:val="17"/>
        </w:rPr>
        <w:t>Hellas</w:t>
      </w:r>
      <w:r>
        <w:rPr>
          <w:rFonts w:ascii="Times New Roman"/>
          <w:spacing w:val="-11"/>
          <w:w w:val="105"/>
          <w:sz w:val="17"/>
        </w:rPr>
        <w:t> </w:t>
      </w:r>
      <w:r>
        <w:rPr>
          <w:rFonts w:ascii="Times New Roman"/>
          <w:spacing w:val="-4"/>
          <w:w w:val="105"/>
          <w:sz w:val="17"/>
        </w:rPr>
        <w:t>Ltd.</w:t>
      </w:r>
      <w:r>
        <w:rPr>
          <w:rFonts w:ascii="Times New Roman"/>
          <w:sz w:val="17"/>
        </w:rPr>
        <w:tab/>
      </w:r>
      <w:r>
        <w:rPr>
          <w:rFonts w:ascii="Times New Roman"/>
          <w:spacing w:val="-2"/>
          <w:w w:val="105"/>
          <w:sz w:val="17"/>
        </w:rPr>
        <w:t>Greece</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Retail</w:t>
      </w:r>
      <w:r>
        <w:rPr>
          <w:rFonts w:ascii="Times New Roman"/>
          <w:spacing w:val="-9"/>
          <w:w w:val="105"/>
          <w:sz w:val="17"/>
        </w:rPr>
        <w:t> </w:t>
      </w:r>
      <w:r>
        <w:rPr>
          <w:rFonts w:ascii="Times New Roman"/>
          <w:w w:val="105"/>
          <w:sz w:val="17"/>
        </w:rPr>
        <w:t>Israel</w:t>
      </w:r>
      <w:r>
        <w:rPr>
          <w:rFonts w:ascii="Times New Roman"/>
          <w:spacing w:val="-9"/>
          <w:w w:val="105"/>
          <w:sz w:val="17"/>
        </w:rPr>
        <w:t> </w:t>
      </w:r>
      <w:r>
        <w:rPr>
          <w:rFonts w:ascii="Times New Roman"/>
          <w:spacing w:val="-4"/>
          <w:w w:val="105"/>
          <w:sz w:val="17"/>
        </w:rPr>
        <w:t>Ltd.</w:t>
      </w:r>
      <w:r>
        <w:rPr>
          <w:rFonts w:ascii="Times New Roman"/>
          <w:sz w:val="17"/>
        </w:rPr>
        <w:tab/>
      </w:r>
      <w:r>
        <w:rPr>
          <w:rFonts w:ascii="Times New Roman"/>
          <w:spacing w:val="-2"/>
          <w:w w:val="105"/>
          <w:sz w:val="17"/>
        </w:rPr>
        <w:t>Israel</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Retail</w:t>
      </w:r>
      <w:r>
        <w:rPr>
          <w:rFonts w:ascii="Times New Roman"/>
          <w:spacing w:val="-9"/>
          <w:w w:val="105"/>
          <w:sz w:val="17"/>
        </w:rPr>
        <w:t> </w:t>
      </w:r>
      <w:r>
        <w:rPr>
          <w:rFonts w:ascii="Times New Roman"/>
          <w:spacing w:val="-5"/>
          <w:w w:val="105"/>
          <w:sz w:val="17"/>
        </w:rPr>
        <w:t>LLC</w:t>
      </w:r>
      <w:r>
        <w:rPr>
          <w:rFonts w:ascii="Times New Roman"/>
          <w:sz w:val="17"/>
        </w:rPr>
        <w:tab/>
      </w:r>
      <w:r>
        <w:rPr>
          <w:rFonts w:ascii="Times New Roman"/>
          <w:spacing w:val="-2"/>
          <w:w w:val="105"/>
          <w:sz w:val="17"/>
        </w:rPr>
        <w:t>Russia</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8"/>
          <w:w w:val="105"/>
          <w:sz w:val="17"/>
        </w:rPr>
        <w:t> </w:t>
      </w:r>
      <w:r>
        <w:rPr>
          <w:rFonts w:ascii="Times New Roman"/>
          <w:w w:val="105"/>
          <w:sz w:val="17"/>
        </w:rPr>
        <w:t>Retail</w:t>
      </w:r>
      <w:r>
        <w:rPr>
          <w:rFonts w:ascii="Times New Roman"/>
          <w:spacing w:val="-7"/>
          <w:w w:val="105"/>
          <w:sz w:val="17"/>
        </w:rPr>
        <w:t> </w:t>
      </w:r>
      <w:r>
        <w:rPr>
          <w:rFonts w:ascii="Times New Roman"/>
          <w:w w:val="105"/>
          <w:sz w:val="17"/>
        </w:rPr>
        <w:t>Poland</w:t>
      </w:r>
      <w:r>
        <w:rPr>
          <w:rFonts w:ascii="Times New Roman"/>
          <w:spacing w:val="-8"/>
          <w:w w:val="105"/>
          <w:sz w:val="17"/>
        </w:rPr>
        <w:t> </w:t>
      </w:r>
      <w:r>
        <w:rPr>
          <w:rFonts w:ascii="Times New Roman"/>
          <w:w w:val="105"/>
          <w:sz w:val="17"/>
        </w:rPr>
        <w:t>Sp.</w:t>
      </w:r>
      <w:r>
        <w:rPr>
          <w:rFonts w:ascii="Times New Roman"/>
          <w:spacing w:val="-7"/>
          <w:w w:val="105"/>
          <w:sz w:val="17"/>
        </w:rPr>
        <w:t> </w:t>
      </w:r>
      <w:r>
        <w:rPr>
          <w:rFonts w:ascii="Times New Roman"/>
          <w:w w:val="105"/>
          <w:sz w:val="17"/>
        </w:rPr>
        <w:t>z</w:t>
      </w:r>
      <w:r>
        <w:rPr>
          <w:rFonts w:ascii="Times New Roman"/>
          <w:spacing w:val="-8"/>
          <w:w w:val="105"/>
          <w:sz w:val="17"/>
        </w:rPr>
        <w:t> </w:t>
      </w:r>
      <w:r>
        <w:rPr>
          <w:rFonts w:ascii="Times New Roman"/>
          <w:spacing w:val="-4"/>
          <w:w w:val="105"/>
          <w:sz w:val="17"/>
        </w:rPr>
        <w:t>o.o.</w:t>
      </w:r>
      <w:r>
        <w:rPr>
          <w:rFonts w:ascii="Times New Roman"/>
          <w:sz w:val="17"/>
        </w:rPr>
        <w:tab/>
      </w:r>
      <w:r>
        <w:rPr>
          <w:rFonts w:ascii="Times New Roman"/>
          <w:spacing w:val="-2"/>
          <w:w w:val="105"/>
          <w:sz w:val="17"/>
        </w:rPr>
        <w:t>Poland</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Retail</w:t>
      </w:r>
      <w:r>
        <w:rPr>
          <w:rFonts w:ascii="Times New Roman"/>
          <w:spacing w:val="-11"/>
          <w:w w:val="105"/>
          <w:sz w:val="17"/>
        </w:rPr>
        <w:t> </w:t>
      </w:r>
      <w:r>
        <w:rPr>
          <w:rFonts w:ascii="Times New Roman"/>
          <w:w w:val="105"/>
          <w:sz w:val="17"/>
        </w:rPr>
        <w:t>Services,</w:t>
      </w:r>
      <w:r>
        <w:rPr>
          <w:rFonts w:ascii="Times New Roman"/>
          <w:spacing w:val="-10"/>
          <w:w w:val="105"/>
          <w:sz w:val="17"/>
        </w:rPr>
        <w:t> </w:t>
      </w:r>
      <w:r>
        <w:rPr>
          <w:rFonts w:ascii="Times New Roman"/>
          <w:spacing w:val="-4"/>
          <w:w w:val="105"/>
          <w:sz w:val="17"/>
        </w:rPr>
        <w:t>Inc.</w:t>
      </w:r>
      <w:r>
        <w:rPr>
          <w:rFonts w:ascii="Times New Roman"/>
          <w:sz w:val="17"/>
        </w:rPr>
        <w:tab/>
      </w:r>
      <w:r>
        <w:rPr>
          <w:rFonts w:ascii="Times New Roman"/>
          <w:spacing w:val="-2"/>
          <w:w w:val="105"/>
          <w:sz w:val="17"/>
        </w:rPr>
        <w:t>Oregon</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Retail</w:t>
      </w:r>
      <w:r>
        <w:rPr>
          <w:rFonts w:ascii="Times New Roman"/>
          <w:spacing w:val="-9"/>
          <w:w w:val="105"/>
          <w:sz w:val="17"/>
        </w:rPr>
        <w:t> </w:t>
      </w:r>
      <w:r>
        <w:rPr>
          <w:rFonts w:ascii="Times New Roman"/>
          <w:spacing w:val="-2"/>
          <w:w w:val="105"/>
          <w:sz w:val="17"/>
        </w:rPr>
        <w:t>Turkey</w:t>
      </w:r>
      <w:r>
        <w:rPr>
          <w:rFonts w:ascii="Times New Roman"/>
          <w:sz w:val="17"/>
        </w:rPr>
        <w:tab/>
      </w:r>
      <w:r>
        <w:rPr>
          <w:rFonts w:ascii="Times New Roman"/>
          <w:spacing w:val="-2"/>
          <w:w w:val="105"/>
          <w:sz w:val="17"/>
        </w:rPr>
        <w:t>Turkey</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Roshe,</w:t>
      </w:r>
      <w:r>
        <w:rPr>
          <w:rFonts w:ascii="Times New Roman"/>
          <w:spacing w:val="-10"/>
          <w:w w:val="105"/>
          <w:sz w:val="17"/>
        </w:rPr>
        <w:t> </w:t>
      </w:r>
      <w:r>
        <w:rPr>
          <w:rFonts w:ascii="Times New Roman"/>
          <w:spacing w:val="-4"/>
          <w:w w:val="105"/>
          <w:sz w:val="17"/>
        </w:rPr>
        <w:t>Inc.</w:t>
      </w:r>
      <w:r>
        <w:rPr>
          <w:rFonts w:ascii="Times New Roman"/>
          <w:sz w:val="17"/>
        </w:rPr>
        <w:tab/>
      </w:r>
      <w:r>
        <w:rPr>
          <w:rFonts w:ascii="Times New Roman"/>
          <w:spacing w:val="-2"/>
          <w:w w:val="105"/>
          <w:sz w:val="17"/>
        </w:rPr>
        <w:t>Delaware</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Russia</w:t>
      </w:r>
      <w:r>
        <w:rPr>
          <w:rFonts w:ascii="Times New Roman"/>
          <w:spacing w:val="-10"/>
          <w:w w:val="105"/>
          <w:sz w:val="17"/>
        </w:rPr>
        <w:t> </w:t>
      </w:r>
      <w:r>
        <w:rPr>
          <w:rFonts w:ascii="Times New Roman"/>
          <w:spacing w:val="-5"/>
          <w:w w:val="105"/>
          <w:sz w:val="17"/>
        </w:rPr>
        <w:t>LLC</w:t>
      </w:r>
      <w:r>
        <w:rPr>
          <w:rFonts w:ascii="Times New Roman"/>
          <w:sz w:val="17"/>
        </w:rPr>
        <w:tab/>
      </w:r>
      <w:r>
        <w:rPr>
          <w:rFonts w:ascii="Times New Roman"/>
          <w:spacing w:val="-2"/>
          <w:w w:val="105"/>
          <w:sz w:val="17"/>
        </w:rPr>
        <w:t>Russia</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SALES</w:t>
      </w:r>
      <w:r>
        <w:rPr>
          <w:rFonts w:ascii="Times New Roman"/>
          <w:spacing w:val="17"/>
          <w:sz w:val="17"/>
        </w:rPr>
        <w:t> </w:t>
      </w:r>
      <w:r>
        <w:rPr>
          <w:rFonts w:ascii="Times New Roman"/>
          <w:sz w:val="17"/>
        </w:rPr>
        <w:t>(MALAYSIA)</w:t>
      </w:r>
      <w:r>
        <w:rPr>
          <w:rFonts w:ascii="Times New Roman"/>
          <w:spacing w:val="18"/>
          <w:sz w:val="17"/>
        </w:rPr>
        <w:t> </w:t>
      </w:r>
      <w:r>
        <w:rPr>
          <w:rFonts w:ascii="Times New Roman"/>
          <w:sz w:val="17"/>
        </w:rPr>
        <w:t>SDN.</w:t>
      </w:r>
      <w:r>
        <w:rPr>
          <w:rFonts w:ascii="Times New Roman"/>
          <w:spacing w:val="17"/>
          <w:sz w:val="17"/>
        </w:rPr>
        <w:t> </w:t>
      </w:r>
      <w:r>
        <w:rPr>
          <w:rFonts w:ascii="Times New Roman"/>
          <w:spacing w:val="-4"/>
          <w:sz w:val="17"/>
        </w:rPr>
        <w:t>BHD.</w:t>
      </w:r>
      <w:r>
        <w:rPr>
          <w:rFonts w:ascii="Times New Roman"/>
          <w:sz w:val="17"/>
        </w:rPr>
        <w:tab/>
      </w:r>
      <w:r>
        <w:rPr>
          <w:rFonts w:ascii="Times New Roman"/>
          <w:spacing w:val="-2"/>
          <w:sz w:val="17"/>
        </w:rPr>
        <w:t>Malaysia</w:t>
      </w:r>
    </w:p>
    <w:p>
      <w:pPr>
        <w:tabs>
          <w:tab w:pos="7299" w:val="left" w:leader="none"/>
        </w:tabs>
        <w:spacing w:before="74"/>
        <w:ind w:left="158" w:right="0" w:firstLine="0"/>
        <w:jc w:val="left"/>
        <w:rPr>
          <w:rFonts w:ascii="Times New Roman"/>
          <w:sz w:val="17"/>
        </w:rPr>
      </w:pPr>
      <w:r>
        <w:rPr>
          <w:rFonts w:ascii="Times New Roman"/>
          <w:spacing w:val="-2"/>
          <w:w w:val="105"/>
          <w:sz w:val="17"/>
        </w:rPr>
        <w:t>NIKE</w:t>
      </w:r>
      <w:r>
        <w:rPr>
          <w:rFonts w:ascii="Times New Roman"/>
          <w:spacing w:val="-4"/>
          <w:w w:val="105"/>
          <w:sz w:val="17"/>
        </w:rPr>
        <w:t> </w:t>
      </w:r>
      <w:r>
        <w:rPr>
          <w:rFonts w:ascii="Times New Roman"/>
          <w:spacing w:val="-2"/>
          <w:w w:val="105"/>
          <w:sz w:val="17"/>
        </w:rPr>
        <w:t>Shox</w:t>
      </w:r>
      <w:r>
        <w:rPr>
          <w:rFonts w:ascii="Times New Roman"/>
          <w:spacing w:val="-4"/>
          <w:w w:val="105"/>
          <w:sz w:val="17"/>
        </w:rPr>
        <w:t> Ltd.</w:t>
      </w:r>
      <w:r>
        <w:rPr>
          <w:rFonts w:ascii="Times New Roman"/>
          <w:sz w:val="17"/>
        </w:rPr>
        <w:tab/>
      </w:r>
      <w:r>
        <w:rPr>
          <w:rFonts w:ascii="Times New Roman"/>
          <w:spacing w:val="-2"/>
          <w:w w:val="105"/>
          <w:sz w:val="17"/>
        </w:rPr>
        <w:t>Israel</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8"/>
          <w:sz w:val="17"/>
        </w:rPr>
        <w:t> </w:t>
      </w:r>
      <w:r>
        <w:rPr>
          <w:rFonts w:ascii="Times New Roman"/>
          <w:sz w:val="17"/>
        </w:rPr>
        <w:t>SINGAPORE</w:t>
      </w:r>
      <w:r>
        <w:rPr>
          <w:rFonts w:ascii="Times New Roman"/>
          <w:spacing w:val="18"/>
          <w:sz w:val="17"/>
        </w:rPr>
        <w:t> </w:t>
      </w:r>
      <w:r>
        <w:rPr>
          <w:rFonts w:ascii="Times New Roman"/>
          <w:sz w:val="17"/>
        </w:rPr>
        <w:t>PTE.</w:t>
      </w:r>
      <w:r>
        <w:rPr>
          <w:rFonts w:ascii="Times New Roman"/>
          <w:spacing w:val="18"/>
          <w:sz w:val="17"/>
        </w:rPr>
        <w:t> </w:t>
      </w:r>
      <w:r>
        <w:rPr>
          <w:rFonts w:ascii="Times New Roman"/>
          <w:spacing w:val="-4"/>
          <w:sz w:val="17"/>
        </w:rPr>
        <w:t>LTD.</w:t>
      </w:r>
      <w:r>
        <w:rPr>
          <w:rFonts w:ascii="Times New Roman"/>
          <w:sz w:val="17"/>
        </w:rPr>
        <w:tab/>
      </w:r>
      <w:r>
        <w:rPr>
          <w:rFonts w:ascii="Times New Roman"/>
          <w:spacing w:val="-2"/>
          <w:sz w:val="17"/>
        </w:rPr>
        <w:t>Singapore</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Slovakia</w:t>
      </w:r>
      <w:r>
        <w:rPr>
          <w:rFonts w:ascii="Times New Roman"/>
          <w:spacing w:val="-11"/>
          <w:w w:val="105"/>
          <w:sz w:val="17"/>
        </w:rPr>
        <w:t> </w:t>
      </w:r>
      <w:r>
        <w:rPr>
          <w:rFonts w:ascii="Times New Roman"/>
          <w:spacing w:val="-2"/>
          <w:w w:val="105"/>
          <w:sz w:val="17"/>
        </w:rPr>
        <w:t>s.r.o.</w:t>
      </w:r>
      <w:r>
        <w:rPr>
          <w:rFonts w:ascii="Times New Roman"/>
          <w:sz w:val="17"/>
        </w:rPr>
        <w:tab/>
      </w:r>
      <w:r>
        <w:rPr>
          <w:rFonts w:ascii="Times New Roman"/>
          <w:spacing w:val="-2"/>
          <w:w w:val="105"/>
          <w:sz w:val="17"/>
        </w:rPr>
        <w:t>Slovakia</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Sourcing</w:t>
      </w:r>
      <w:r>
        <w:rPr>
          <w:rFonts w:ascii="Times New Roman"/>
          <w:spacing w:val="-10"/>
          <w:w w:val="105"/>
          <w:sz w:val="17"/>
        </w:rPr>
        <w:t> </w:t>
      </w:r>
      <w:r>
        <w:rPr>
          <w:rFonts w:ascii="Times New Roman"/>
          <w:w w:val="105"/>
          <w:sz w:val="17"/>
        </w:rPr>
        <w:t>India</w:t>
      </w:r>
      <w:r>
        <w:rPr>
          <w:rFonts w:ascii="Times New Roman"/>
          <w:spacing w:val="-11"/>
          <w:w w:val="105"/>
          <w:sz w:val="17"/>
        </w:rPr>
        <w:t> </w:t>
      </w:r>
      <w:r>
        <w:rPr>
          <w:rFonts w:ascii="Times New Roman"/>
          <w:w w:val="105"/>
          <w:sz w:val="17"/>
        </w:rPr>
        <w:t>Private</w:t>
      </w:r>
      <w:r>
        <w:rPr>
          <w:rFonts w:ascii="Times New Roman"/>
          <w:spacing w:val="-10"/>
          <w:w w:val="105"/>
          <w:sz w:val="17"/>
        </w:rPr>
        <w:t> </w:t>
      </w:r>
      <w:r>
        <w:rPr>
          <w:rFonts w:ascii="Times New Roman"/>
          <w:spacing w:val="-2"/>
          <w:w w:val="105"/>
          <w:sz w:val="17"/>
        </w:rPr>
        <w:t>Limited</w:t>
      </w:r>
      <w:r>
        <w:rPr>
          <w:rFonts w:ascii="Times New Roman"/>
          <w:sz w:val="17"/>
        </w:rPr>
        <w:tab/>
      </w:r>
      <w:r>
        <w:rPr>
          <w:rFonts w:ascii="Times New Roman"/>
          <w:spacing w:val="-2"/>
          <w:w w:val="105"/>
          <w:sz w:val="17"/>
        </w:rPr>
        <w:t>India</w:t>
      </w:r>
    </w:p>
    <w:p>
      <w:pPr>
        <w:tabs>
          <w:tab w:pos="7299" w:val="left" w:leader="none"/>
        </w:tabs>
        <w:spacing w:before="74"/>
        <w:ind w:left="158" w:right="0" w:firstLine="0"/>
        <w:jc w:val="left"/>
        <w:rPr>
          <w:rFonts w:ascii="Times New Roman" w:hAnsi="Times New Roman"/>
          <w:sz w:val="17"/>
        </w:rPr>
      </w:pPr>
      <w:r>
        <w:rPr>
          <w:rFonts w:ascii="Times New Roman" w:hAnsi="Times New Roman"/>
          <w:sz w:val="17"/>
        </w:rPr>
        <w:t>NIKE</w:t>
      </w:r>
      <w:r>
        <w:rPr>
          <w:rFonts w:ascii="Times New Roman" w:hAnsi="Times New Roman"/>
          <w:spacing w:val="17"/>
          <w:sz w:val="17"/>
        </w:rPr>
        <w:t> </w:t>
      </w:r>
      <w:r>
        <w:rPr>
          <w:rFonts w:ascii="Times New Roman" w:hAnsi="Times New Roman"/>
          <w:sz w:val="17"/>
        </w:rPr>
        <w:t>Sourcing</w:t>
      </w:r>
      <w:r>
        <w:rPr>
          <w:rFonts w:ascii="Times New Roman" w:hAnsi="Times New Roman"/>
          <w:spacing w:val="18"/>
          <w:sz w:val="17"/>
        </w:rPr>
        <w:t> </w:t>
      </w:r>
      <w:r>
        <w:rPr>
          <w:rFonts w:ascii="Times New Roman" w:hAnsi="Times New Roman"/>
          <w:sz w:val="17"/>
        </w:rPr>
        <w:t>(Guangzhou)</w:t>
      </w:r>
      <w:r>
        <w:rPr>
          <w:rFonts w:ascii="Times New Roman" w:hAnsi="Times New Roman"/>
          <w:spacing w:val="17"/>
          <w:sz w:val="17"/>
        </w:rPr>
        <w:t> </w:t>
      </w:r>
      <w:r>
        <w:rPr>
          <w:rFonts w:ascii="Times New Roman" w:hAnsi="Times New Roman"/>
          <w:sz w:val="17"/>
        </w:rPr>
        <w:t>Co.,</w:t>
      </w:r>
      <w:r>
        <w:rPr>
          <w:rFonts w:ascii="Times New Roman" w:hAnsi="Times New Roman"/>
          <w:spacing w:val="18"/>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South</w:t>
      </w:r>
      <w:r>
        <w:rPr>
          <w:rFonts w:ascii="Times New Roman"/>
          <w:spacing w:val="17"/>
          <w:sz w:val="17"/>
        </w:rPr>
        <w:t> </w:t>
      </w:r>
      <w:r>
        <w:rPr>
          <w:rFonts w:ascii="Times New Roman"/>
          <w:sz w:val="17"/>
        </w:rPr>
        <w:t>Africa</w:t>
      </w:r>
      <w:r>
        <w:rPr>
          <w:rFonts w:ascii="Times New Roman"/>
          <w:spacing w:val="17"/>
          <w:sz w:val="17"/>
        </w:rPr>
        <w:t> </w:t>
      </w:r>
      <w:r>
        <w:rPr>
          <w:rFonts w:ascii="Times New Roman"/>
          <w:sz w:val="17"/>
        </w:rPr>
        <w:t>(Proprietary)</w:t>
      </w:r>
      <w:r>
        <w:rPr>
          <w:rFonts w:ascii="Times New Roman"/>
          <w:spacing w:val="17"/>
          <w:sz w:val="17"/>
        </w:rPr>
        <w:t> </w:t>
      </w:r>
      <w:r>
        <w:rPr>
          <w:rFonts w:ascii="Times New Roman"/>
          <w:spacing w:val="-2"/>
          <w:sz w:val="17"/>
        </w:rPr>
        <w:t>Limited</w:t>
      </w:r>
      <w:r>
        <w:rPr>
          <w:rFonts w:ascii="Times New Roman"/>
          <w:sz w:val="17"/>
        </w:rPr>
        <w:tab/>
        <w:t>South</w:t>
      </w:r>
      <w:r>
        <w:rPr>
          <w:rFonts w:ascii="Times New Roman"/>
          <w:spacing w:val="12"/>
          <w:sz w:val="17"/>
        </w:rPr>
        <w:t> </w:t>
      </w:r>
      <w:r>
        <w:rPr>
          <w:rFonts w:ascii="Times New Roman"/>
          <w:spacing w:val="-2"/>
          <w:sz w:val="17"/>
        </w:rPr>
        <w:t>Africa</w:t>
      </w:r>
    </w:p>
    <w:p>
      <w:pPr>
        <w:tabs>
          <w:tab w:pos="7299" w:val="left" w:leader="none"/>
        </w:tabs>
        <w:spacing w:before="74"/>
        <w:ind w:left="158" w:right="0" w:firstLine="0"/>
        <w:jc w:val="left"/>
        <w:rPr>
          <w:rFonts w:ascii="Times New Roman"/>
          <w:sz w:val="17"/>
        </w:rPr>
      </w:pPr>
      <w:r>
        <w:rPr>
          <w:rFonts w:ascii="Times New Roman"/>
          <w:spacing w:val="-2"/>
          <w:w w:val="105"/>
          <w:sz w:val="17"/>
        </w:rPr>
        <w:t>NIKE</w:t>
      </w:r>
      <w:r>
        <w:rPr>
          <w:rFonts w:ascii="Times New Roman"/>
          <w:spacing w:val="-1"/>
          <w:w w:val="105"/>
          <w:sz w:val="17"/>
        </w:rPr>
        <w:t> </w:t>
      </w:r>
      <w:r>
        <w:rPr>
          <w:rFonts w:ascii="Times New Roman"/>
          <w:spacing w:val="-2"/>
          <w:w w:val="105"/>
          <w:sz w:val="17"/>
        </w:rPr>
        <w:t>South</w:t>
      </w:r>
      <w:r>
        <w:rPr>
          <w:rFonts w:ascii="Times New Roman"/>
          <w:spacing w:val="-1"/>
          <w:w w:val="105"/>
          <w:sz w:val="17"/>
        </w:rPr>
        <w:t> </w:t>
      </w:r>
      <w:r>
        <w:rPr>
          <w:rFonts w:ascii="Times New Roman"/>
          <w:spacing w:val="-2"/>
          <w:w w:val="105"/>
          <w:sz w:val="17"/>
        </w:rPr>
        <w:t>Africa</w:t>
      </w:r>
      <w:r>
        <w:rPr>
          <w:rFonts w:ascii="Times New Roman"/>
          <w:spacing w:val="-1"/>
          <w:w w:val="105"/>
          <w:sz w:val="17"/>
        </w:rPr>
        <w:t> </w:t>
      </w:r>
      <w:r>
        <w:rPr>
          <w:rFonts w:ascii="Times New Roman"/>
          <w:spacing w:val="-2"/>
          <w:w w:val="105"/>
          <w:sz w:val="17"/>
        </w:rPr>
        <w:t>Holdings</w:t>
      </w:r>
      <w:r>
        <w:rPr>
          <w:rFonts w:ascii="Times New Roman"/>
          <w:w w:val="105"/>
          <w:sz w:val="17"/>
        </w:rPr>
        <w:t> </w:t>
      </w:r>
      <w:r>
        <w:rPr>
          <w:rFonts w:ascii="Times New Roman"/>
          <w:spacing w:val="-5"/>
          <w:w w:val="105"/>
          <w:sz w:val="17"/>
        </w:rPr>
        <w:t>LLC</w:t>
      </w:r>
      <w:r>
        <w:rPr>
          <w:rFonts w:ascii="Times New Roman"/>
          <w:sz w:val="17"/>
        </w:rPr>
        <w:tab/>
      </w:r>
      <w:r>
        <w:rPr>
          <w:rFonts w:ascii="Times New Roman"/>
          <w:spacing w:val="-2"/>
          <w:w w:val="105"/>
          <w:sz w:val="17"/>
        </w:rPr>
        <w:t>Delaware</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6"/>
          <w:sz w:val="17"/>
        </w:rPr>
        <w:t> </w:t>
      </w:r>
      <w:r>
        <w:rPr>
          <w:rFonts w:ascii="Times New Roman"/>
          <w:sz w:val="17"/>
        </w:rPr>
        <w:t>Spiridon,</w:t>
      </w:r>
      <w:r>
        <w:rPr>
          <w:rFonts w:ascii="Times New Roman"/>
          <w:spacing w:val="17"/>
          <w:sz w:val="17"/>
        </w:rPr>
        <w:t> </w:t>
      </w:r>
      <w:r>
        <w:rPr>
          <w:rFonts w:ascii="Times New Roman"/>
          <w:spacing w:val="-4"/>
          <w:sz w:val="17"/>
        </w:rPr>
        <w:t>Inc.</w:t>
      </w:r>
      <w:r>
        <w:rPr>
          <w:rFonts w:ascii="Times New Roman"/>
          <w:sz w:val="17"/>
        </w:rPr>
        <w:tab/>
      </w:r>
      <w:r>
        <w:rPr>
          <w:rFonts w:ascii="Times New Roman"/>
          <w:spacing w:val="-2"/>
          <w:sz w:val="17"/>
        </w:rPr>
        <w:t>Delaware</w:t>
      </w:r>
    </w:p>
    <w:p>
      <w:pPr>
        <w:tabs>
          <w:tab w:pos="7299" w:val="left" w:leader="none"/>
        </w:tabs>
        <w:spacing w:before="74"/>
        <w:ind w:left="158" w:right="0" w:firstLine="0"/>
        <w:jc w:val="left"/>
        <w:rPr>
          <w:rFonts w:ascii="Times New Roman" w:hAnsi="Times New Roman"/>
          <w:sz w:val="17"/>
        </w:rPr>
      </w:pPr>
      <w:r>
        <w:rPr>
          <w:rFonts w:ascii="Times New Roman" w:hAnsi="Times New Roman"/>
          <w:sz w:val="17"/>
        </w:rPr>
        <w:t>NIKE</w:t>
      </w:r>
      <w:r>
        <w:rPr>
          <w:rFonts w:ascii="Times New Roman" w:hAnsi="Times New Roman"/>
          <w:spacing w:val="15"/>
          <w:sz w:val="17"/>
        </w:rPr>
        <w:t> </w:t>
      </w:r>
      <w:r>
        <w:rPr>
          <w:rFonts w:ascii="Times New Roman" w:hAnsi="Times New Roman"/>
          <w:sz w:val="17"/>
        </w:rPr>
        <w:t>Sports</w:t>
      </w:r>
      <w:r>
        <w:rPr>
          <w:rFonts w:ascii="Times New Roman" w:hAnsi="Times New Roman"/>
          <w:spacing w:val="15"/>
          <w:sz w:val="17"/>
        </w:rPr>
        <w:t> </w:t>
      </w:r>
      <w:r>
        <w:rPr>
          <w:rFonts w:ascii="Times New Roman" w:hAnsi="Times New Roman"/>
          <w:sz w:val="17"/>
        </w:rPr>
        <w:t>(China)</w:t>
      </w:r>
      <w:r>
        <w:rPr>
          <w:rFonts w:ascii="Times New Roman" w:hAnsi="Times New Roman"/>
          <w:spacing w:val="15"/>
          <w:sz w:val="17"/>
        </w:rPr>
        <w:t> </w:t>
      </w:r>
      <w:r>
        <w:rPr>
          <w:rFonts w:ascii="Times New Roman" w:hAnsi="Times New Roman"/>
          <w:sz w:val="17"/>
        </w:rPr>
        <w:t>Company,</w:t>
      </w:r>
      <w:r>
        <w:rPr>
          <w:rFonts w:ascii="Times New Roman" w:hAnsi="Times New Roman"/>
          <w:spacing w:val="15"/>
          <w:sz w:val="17"/>
        </w:rPr>
        <w:t> </w:t>
      </w:r>
      <w:r>
        <w:rPr>
          <w:rFonts w:ascii="Times New Roman" w:hAnsi="Times New Roman"/>
          <w:spacing w:val="-4"/>
          <w:sz w:val="17"/>
        </w:rPr>
        <w:t>Ltd.</w:t>
      </w:r>
      <w:r>
        <w:rPr>
          <w:rFonts w:ascii="Times New Roman" w:hAnsi="Times New Roman"/>
          <w:sz w:val="17"/>
        </w:rPr>
        <w:tab/>
        <w:t>People’s</w:t>
      </w:r>
      <w:r>
        <w:rPr>
          <w:rFonts w:ascii="Times New Roman" w:hAnsi="Times New Roman"/>
          <w:spacing w:val="12"/>
          <w:sz w:val="17"/>
        </w:rPr>
        <w:t> </w:t>
      </w:r>
      <w:r>
        <w:rPr>
          <w:rFonts w:ascii="Times New Roman" w:hAnsi="Times New Roman"/>
          <w:sz w:val="17"/>
        </w:rPr>
        <w:t>Republic</w:t>
      </w:r>
      <w:r>
        <w:rPr>
          <w:rFonts w:ascii="Times New Roman" w:hAnsi="Times New Roman"/>
          <w:spacing w:val="12"/>
          <w:sz w:val="17"/>
        </w:rPr>
        <w:t> </w:t>
      </w:r>
      <w:r>
        <w:rPr>
          <w:rFonts w:ascii="Times New Roman" w:hAnsi="Times New Roman"/>
          <w:sz w:val="17"/>
        </w:rPr>
        <w:t>of</w:t>
      </w:r>
      <w:r>
        <w:rPr>
          <w:rFonts w:ascii="Times New Roman" w:hAnsi="Times New Roman"/>
          <w:spacing w:val="12"/>
          <w:sz w:val="17"/>
        </w:rPr>
        <w:t> </w:t>
      </w:r>
      <w:r>
        <w:rPr>
          <w:rFonts w:ascii="Times New Roman" w:hAnsi="Times New Roman"/>
          <w:spacing w:val="-2"/>
          <w:sz w:val="17"/>
        </w:rPr>
        <w:t>China</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1"/>
          <w:sz w:val="17"/>
        </w:rPr>
        <w:t> </w:t>
      </w:r>
      <w:r>
        <w:rPr>
          <w:rFonts w:ascii="Times New Roman"/>
          <w:sz w:val="17"/>
        </w:rPr>
        <w:t>Sweden</w:t>
      </w:r>
      <w:r>
        <w:rPr>
          <w:rFonts w:ascii="Times New Roman"/>
          <w:spacing w:val="11"/>
          <w:sz w:val="17"/>
        </w:rPr>
        <w:t> </w:t>
      </w:r>
      <w:r>
        <w:rPr>
          <w:rFonts w:ascii="Times New Roman"/>
          <w:spacing w:val="-5"/>
          <w:sz w:val="17"/>
        </w:rPr>
        <w:t>AB</w:t>
      </w:r>
      <w:r>
        <w:rPr>
          <w:rFonts w:ascii="Times New Roman"/>
          <w:sz w:val="17"/>
        </w:rPr>
        <w:tab/>
      </w:r>
      <w:r>
        <w:rPr>
          <w:rFonts w:ascii="Times New Roman"/>
          <w:spacing w:val="-2"/>
          <w:sz w:val="17"/>
        </w:rPr>
        <w:t>Sweden</w:t>
      </w:r>
    </w:p>
    <w:p>
      <w:pPr>
        <w:tabs>
          <w:tab w:pos="7299" w:val="left" w:leader="none"/>
        </w:tabs>
        <w:spacing w:before="74"/>
        <w:ind w:left="158" w:right="0" w:firstLine="0"/>
        <w:jc w:val="left"/>
        <w:rPr>
          <w:rFonts w:ascii="Times New Roman"/>
          <w:sz w:val="17"/>
        </w:rPr>
      </w:pPr>
      <w:r>
        <w:rPr>
          <w:rFonts w:ascii="Times New Roman"/>
          <w:spacing w:val="-2"/>
          <w:w w:val="105"/>
          <w:sz w:val="17"/>
        </w:rPr>
        <w:t>NIKE</w:t>
      </w:r>
      <w:r>
        <w:rPr>
          <w:rFonts w:ascii="Times New Roman"/>
          <w:spacing w:val="-4"/>
          <w:w w:val="105"/>
          <w:sz w:val="17"/>
        </w:rPr>
        <w:t> </w:t>
      </w:r>
      <w:r>
        <w:rPr>
          <w:rFonts w:ascii="Times New Roman"/>
          <w:spacing w:val="-2"/>
          <w:w w:val="105"/>
          <w:sz w:val="17"/>
        </w:rPr>
        <w:t>Swift</w:t>
      </w:r>
      <w:r>
        <w:rPr>
          <w:rFonts w:ascii="Times New Roman"/>
          <w:spacing w:val="-3"/>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20"/>
          <w:sz w:val="17"/>
        </w:rPr>
        <w:t> </w:t>
      </w:r>
      <w:r>
        <w:rPr>
          <w:rFonts w:ascii="Times New Roman"/>
          <w:sz w:val="17"/>
        </w:rPr>
        <w:t>(Switzerland)</w:t>
      </w:r>
      <w:r>
        <w:rPr>
          <w:rFonts w:ascii="Times New Roman"/>
          <w:spacing w:val="21"/>
          <w:sz w:val="17"/>
        </w:rPr>
        <w:t> </w:t>
      </w:r>
      <w:r>
        <w:rPr>
          <w:rFonts w:ascii="Times New Roman"/>
          <w:spacing w:val="-4"/>
          <w:sz w:val="17"/>
        </w:rPr>
        <w:t>GmbH</w:t>
      </w:r>
      <w:r>
        <w:rPr>
          <w:rFonts w:ascii="Times New Roman"/>
          <w:sz w:val="17"/>
        </w:rPr>
        <w:tab/>
      </w:r>
      <w:r>
        <w:rPr>
          <w:rFonts w:ascii="Times New Roman"/>
          <w:spacing w:val="-2"/>
          <w:sz w:val="17"/>
        </w:rPr>
        <w:t>Switzerland</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Taiwan</w:t>
      </w:r>
      <w:r>
        <w:rPr>
          <w:rFonts w:ascii="Times New Roman"/>
          <w:spacing w:val="-10"/>
          <w:w w:val="105"/>
          <w:sz w:val="17"/>
        </w:rPr>
        <w:t> </w:t>
      </w:r>
      <w:r>
        <w:rPr>
          <w:rFonts w:ascii="Times New Roman"/>
          <w:spacing w:val="-2"/>
          <w:w w:val="105"/>
          <w:sz w:val="17"/>
        </w:rPr>
        <w:t>Limited</w:t>
      </w:r>
      <w:r>
        <w:rPr>
          <w:rFonts w:ascii="Times New Roman"/>
          <w:sz w:val="17"/>
        </w:rPr>
        <w:tab/>
      </w:r>
      <w:r>
        <w:rPr>
          <w:rFonts w:ascii="Times New Roman"/>
          <w:spacing w:val="-2"/>
          <w:w w:val="105"/>
          <w:sz w:val="17"/>
        </w:rPr>
        <w:t>Taiwan</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2"/>
          <w:w w:val="105"/>
          <w:sz w:val="17"/>
        </w:rPr>
        <w:t> </w:t>
      </w:r>
      <w:r>
        <w:rPr>
          <w:rFonts w:ascii="Times New Roman"/>
          <w:w w:val="105"/>
          <w:sz w:val="17"/>
        </w:rPr>
        <w:t>Tempo</w:t>
      </w:r>
      <w:r>
        <w:rPr>
          <w:rFonts w:ascii="Times New Roman"/>
          <w:spacing w:val="-10"/>
          <w:w w:val="105"/>
          <w:sz w:val="17"/>
        </w:rPr>
        <w:t> </w:t>
      </w:r>
      <w:r>
        <w:rPr>
          <w:rFonts w:ascii="Times New Roman"/>
          <w:spacing w:val="-5"/>
          <w:w w:val="105"/>
          <w:sz w:val="17"/>
        </w:rPr>
        <w:t>LLC</w:t>
      </w:r>
      <w:r>
        <w:rPr>
          <w:rFonts w:ascii="Times New Roman"/>
          <w:sz w:val="17"/>
        </w:rPr>
        <w:tab/>
      </w:r>
      <w:r>
        <w:rPr>
          <w:rFonts w:ascii="Times New Roman"/>
          <w:spacing w:val="-2"/>
          <w:w w:val="105"/>
          <w:sz w:val="17"/>
        </w:rPr>
        <w:t>Delaware</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Terra</w:t>
      </w:r>
      <w:r>
        <w:rPr>
          <w:rFonts w:ascii="Times New Roman"/>
          <w:spacing w:val="-9"/>
          <w:w w:val="105"/>
          <w:sz w:val="17"/>
        </w:rPr>
        <w:t> </w:t>
      </w:r>
      <w:r>
        <w:rPr>
          <w:rFonts w:ascii="Times New Roman"/>
          <w:spacing w:val="-5"/>
          <w:w w:val="105"/>
          <w:sz w:val="17"/>
        </w:rPr>
        <w:t>LLC</w:t>
      </w:r>
      <w:r>
        <w:rPr>
          <w:rFonts w:ascii="Times New Roman"/>
          <w:sz w:val="17"/>
        </w:rPr>
        <w:tab/>
      </w:r>
      <w:r>
        <w:rPr>
          <w:rFonts w:ascii="Times New Roman"/>
          <w:spacing w:val="-2"/>
          <w:w w:val="105"/>
          <w:sz w:val="17"/>
        </w:rPr>
        <w:t>Delaware</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(Thailand)</w:t>
      </w:r>
      <w:r>
        <w:rPr>
          <w:rFonts w:ascii="Times New Roman"/>
          <w:spacing w:val="18"/>
          <w:sz w:val="17"/>
        </w:rPr>
        <w:t> </w:t>
      </w:r>
      <w:r>
        <w:rPr>
          <w:rFonts w:ascii="Times New Roman"/>
          <w:spacing w:val="-2"/>
          <w:sz w:val="17"/>
        </w:rPr>
        <w:t>Limited</w:t>
      </w:r>
      <w:r>
        <w:rPr>
          <w:rFonts w:ascii="Times New Roman"/>
          <w:sz w:val="17"/>
        </w:rPr>
        <w:tab/>
      </w:r>
      <w:r>
        <w:rPr>
          <w:rFonts w:ascii="Times New Roman"/>
          <w:spacing w:val="-2"/>
          <w:sz w:val="17"/>
        </w:rPr>
        <w:t>Thailand</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TN,</w:t>
      </w:r>
      <w:r>
        <w:rPr>
          <w:rFonts w:ascii="Times New Roman"/>
          <w:spacing w:val="-10"/>
          <w:w w:val="105"/>
          <w:sz w:val="17"/>
        </w:rPr>
        <w:t> </w:t>
      </w:r>
      <w:r>
        <w:rPr>
          <w:rFonts w:ascii="Times New Roman"/>
          <w:spacing w:val="-4"/>
          <w:w w:val="105"/>
          <w:sz w:val="17"/>
        </w:rPr>
        <w:t>Inc.</w:t>
      </w:r>
      <w:r>
        <w:rPr>
          <w:rFonts w:ascii="Times New Roman"/>
          <w:sz w:val="17"/>
        </w:rPr>
        <w:tab/>
      </w:r>
      <w:r>
        <w:rPr>
          <w:rFonts w:ascii="Times New Roman"/>
          <w:spacing w:val="-2"/>
          <w:w w:val="105"/>
          <w:sz w:val="17"/>
        </w:rPr>
        <w:t>Oregon</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Trading</w:t>
      </w:r>
      <w:r>
        <w:rPr>
          <w:rFonts w:ascii="Times New Roman"/>
          <w:spacing w:val="17"/>
          <w:sz w:val="17"/>
        </w:rPr>
        <w:t> </w:t>
      </w:r>
      <w:r>
        <w:rPr>
          <w:rFonts w:ascii="Times New Roman"/>
          <w:sz w:val="17"/>
        </w:rPr>
        <w:t>Company</w:t>
      </w:r>
      <w:r>
        <w:rPr>
          <w:rFonts w:ascii="Times New Roman"/>
          <w:spacing w:val="17"/>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UK</w:t>
      </w:r>
      <w:r>
        <w:rPr>
          <w:rFonts w:ascii="Times New Roman"/>
          <w:spacing w:val="-10"/>
          <w:w w:val="105"/>
          <w:sz w:val="17"/>
        </w:rPr>
        <w:t> </w:t>
      </w:r>
      <w:r>
        <w:rPr>
          <w:rFonts w:ascii="Times New Roman"/>
          <w:w w:val="105"/>
          <w:sz w:val="17"/>
        </w:rPr>
        <w:t>Holding</w:t>
      </w:r>
      <w:r>
        <w:rPr>
          <w:rFonts w:ascii="Times New Roman"/>
          <w:spacing w:val="-9"/>
          <w:w w:val="105"/>
          <w:sz w:val="17"/>
        </w:rPr>
        <w:t> </w:t>
      </w:r>
      <w:r>
        <w:rPr>
          <w:rFonts w:ascii="Times New Roman"/>
          <w:spacing w:val="-4"/>
          <w:w w:val="105"/>
          <w:sz w:val="17"/>
        </w:rPr>
        <w:t>B.V.</w:t>
      </w:r>
      <w:r>
        <w:rPr>
          <w:rFonts w:ascii="Times New Roman"/>
          <w:sz w:val="17"/>
        </w:rPr>
        <w:tab/>
      </w:r>
      <w:r>
        <w:rPr>
          <w:rFonts w:ascii="Times New Roman"/>
          <w:spacing w:val="-2"/>
          <w:w w:val="105"/>
          <w:sz w:val="17"/>
        </w:rPr>
        <w:t>Netherlands</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9"/>
          <w:w w:val="105"/>
          <w:sz w:val="17"/>
        </w:rPr>
        <w:t> </w:t>
      </w:r>
      <w:r>
        <w:rPr>
          <w:rFonts w:ascii="Times New Roman"/>
          <w:w w:val="105"/>
          <w:sz w:val="17"/>
        </w:rPr>
        <w:t>(UK)</w:t>
      </w:r>
      <w:r>
        <w:rPr>
          <w:rFonts w:ascii="Times New Roman"/>
          <w:spacing w:val="-9"/>
          <w:w w:val="105"/>
          <w:sz w:val="17"/>
        </w:rPr>
        <w:t> </w:t>
      </w:r>
      <w:r>
        <w:rPr>
          <w:rFonts w:ascii="Times New Roman"/>
          <w:spacing w:val="-2"/>
          <w:w w:val="105"/>
          <w:sz w:val="17"/>
        </w:rPr>
        <w:t>Limited</w:t>
      </w:r>
      <w:r>
        <w:rPr>
          <w:rFonts w:ascii="Times New Roman"/>
          <w:sz w:val="17"/>
        </w:rPr>
        <w:tab/>
      </w:r>
      <w:r>
        <w:rPr>
          <w:rFonts w:ascii="Times New Roman"/>
          <w:w w:val="105"/>
          <w:sz w:val="17"/>
        </w:rPr>
        <w:t>United</w:t>
      </w:r>
      <w:r>
        <w:rPr>
          <w:rFonts w:ascii="Times New Roman"/>
          <w:spacing w:val="-11"/>
          <w:w w:val="105"/>
          <w:sz w:val="17"/>
        </w:rPr>
        <w:t> </w:t>
      </w:r>
      <w:r>
        <w:rPr>
          <w:rFonts w:ascii="Times New Roman"/>
          <w:spacing w:val="-2"/>
          <w:w w:val="105"/>
          <w:sz w:val="17"/>
        </w:rPr>
        <w:t>Kingdom</w:t>
      </w:r>
    </w:p>
    <w:p>
      <w:pPr>
        <w:tabs>
          <w:tab w:pos="7299" w:val="left" w:leader="none"/>
        </w:tabs>
        <w:spacing w:before="75"/>
        <w:ind w:left="158" w:right="0" w:firstLine="0"/>
        <w:jc w:val="left"/>
        <w:rPr>
          <w:rFonts w:ascii="Times New Roman"/>
          <w:sz w:val="17"/>
        </w:rPr>
      </w:pPr>
      <w:r>
        <w:rPr>
          <w:rFonts w:ascii="Times New Roman"/>
          <w:spacing w:val="-2"/>
          <w:w w:val="105"/>
          <w:sz w:val="17"/>
        </w:rPr>
        <w:t>NIKE</w:t>
      </w:r>
      <w:r>
        <w:rPr>
          <w:rFonts w:ascii="Times New Roman"/>
          <w:spacing w:val="-5"/>
          <w:w w:val="105"/>
          <w:sz w:val="17"/>
        </w:rPr>
        <w:t> </w:t>
      </w:r>
      <w:r>
        <w:rPr>
          <w:rFonts w:ascii="Times New Roman"/>
          <w:spacing w:val="-2"/>
          <w:w w:val="105"/>
          <w:sz w:val="17"/>
        </w:rPr>
        <w:t>USA,</w:t>
      </w:r>
      <w:r>
        <w:rPr>
          <w:rFonts w:ascii="Times New Roman"/>
          <w:spacing w:val="-4"/>
          <w:w w:val="105"/>
          <w:sz w:val="17"/>
        </w:rPr>
        <w:t> Inc.</w:t>
      </w:r>
      <w:r>
        <w:rPr>
          <w:rFonts w:ascii="Times New Roman"/>
          <w:sz w:val="17"/>
        </w:rPr>
        <w:tab/>
      </w:r>
      <w:r>
        <w:rPr>
          <w:rFonts w:ascii="Times New Roman"/>
          <w:spacing w:val="-2"/>
          <w:w w:val="105"/>
          <w:sz w:val="17"/>
        </w:rPr>
        <w:t>Oregon</w:t>
      </w:r>
    </w:p>
    <w:p>
      <w:pPr>
        <w:tabs>
          <w:tab w:pos="7299" w:val="left" w:leader="none"/>
        </w:tabs>
        <w:spacing w:before="74"/>
        <w:ind w:left="158" w:right="0" w:firstLine="0"/>
        <w:jc w:val="left"/>
        <w:rPr>
          <w:rFonts w:ascii="Times New Roman"/>
          <w:sz w:val="17"/>
        </w:rPr>
      </w:pPr>
      <w:r>
        <w:rPr>
          <w:rFonts w:ascii="Times New Roman"/>
          <w:w w:val="105"/>
          <w:sz w:val="17"/>
        </w:rPr>
        <w:t>NIKE</w:t>
      </w:r>
      <w:r>
        <w:rPr>
          <w:rFonts w:ascii="Times New Roman"/>
          <w:spacing w:val="-10"/>
          <w:w w:val="105"/>
          <w:sz w:val="17"/>
        </w:rPr>
        <w:t> </w:t>
      </w:r>
      <w:r>
        <w:rPr>
          <w:rFonts w:ascii="Times New Roman"/>
          <w:w w:val="105"/>
          <w:sz w:val="17"/>
        </w:rPr>
        <w:t>Vapor</w:t>
      </w:r>
      <w:r>
        <w:rPr>
          <w:rFonts w:ascii="Times New Roman"/>
          <w:spacing w:val="-9"/>
          <w:w w:val="105"/>
          <w:sz w:val="17"/>
        </w:rPr>
        <w:t> </w:t>
      </w:r>
      <w:r>
        <w:rPr>
          <w:rFonts w:ascii="Times New Roman"/>
          <w:spacing w:val="-4"/>
          <w:w w:val="105"/>
          <w:sz w:val="17"/>
        </w:rPr>
        <w:t>Ltd.</w:t>
      </w:r>
      <w:r>
        <w:rPr>
          <w:rFonts w:ascii="Times New Roman"/>
          <w:sz w:val="17"/>
        </w:rPr>
        <w:tab/>
      </w:r>
      <w:r>
        <w:rPr>
          <w:rFonts w:ascii="Times New Roman"/>
          <w:w w:val="105"/>
          <w:sz w:val="17"/>
        </w:rPr>
        <w:t>United</w:t>
      </w:r>
      <w:r>
        <w:rPr>
          <w:rFonts w:ascii="Times New Roman"/>
          <w:spacing w:val="-11"/>
          <w:w w:val="105"/>
          <w:sz w:val="17"/>
        </w:rPr>
        <w:t> </w:t>
      </w:r>
      <w:r>
        <w:rPr>
          <w:rFonts w:ascii="Times New Roman"/>
          <w:spacing w:val="-2"/>
          <w:w w:val="105"/>
          <w:sz w:val="17"/>
        </w:rPr>
        <w:t>Kingdom</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8"/>
          <w:sz w:val="17"/>
        </w:rPr>
        <w:t> </w:t>
      </w:r>
      <w:r>
        <w:rPr>
          <w:rFonts w:ascii="Times New Roman"/>
          <w:sz w:val="17"/>
        </w:rPr>
        <w:t>Victory</w:t>
      </w:r>
      <w:r>
        <w:rPr>
          <w:rFonts w:ascii="Times New Roman"/>
          <w:spacing w:val="18"/>
          <w:sz w:val="17"/>
        </w:rPr>
        <w:t> </w:t>
      </w:r>
      <w:r>
        <w:rPr>
          <w:rFonts w:ascii="Times New Roman"/>
          <w:sz w:val="17"/>
        </w:rPr>
        <w:t>Cooperatief</w:t>
      </w:r>
      <w:r>
        <w:rPr>
          <w:rFonts w:ascii="Times New Roman"/>
          <w:spacing w:val="18"/>
          <w:sz w:val="17"/>
        </w:rPr>
        <w:t> </w:t>
      </w:r>
      <w:r>
        <w:rPr>
          <w:rFonts w:ascii="Times New Roman"/>
          <w:spacing w:val="-4"/>
          <w:sz w:val="17"/>
        </w:rPr>
        <w:t>U.A.</w:t>
      </w:r>
      <w:r>
        <w:rPr>
          <w:rFonts w:ascii="Times New Roman"/>
          <w:sz w:val="17"/>
        </w:rPr>
        <w:tab/>
      </w:r>
      <w:r>
        <w:rPr>
          <w:rFonts w:ascii="Times New Roman"/>
          <w:spacing w:val="-2"/>
          <w:sz w:val="17"/>
        </w:rPr>
        <w:t>Netherlands</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Vietnam</w:t>
      </w:r>
      <w:r>
        <w:rPr>
          <w:rFonts w:ascii="Times New Roman"/>
          <w:spacing w:val="17"/>
          <w:sz w:val="17"/>
        </w:rPr>
        <w:t> </w:t>
      </w:r>
      <w:r>
        <w:rPr>
          <w:rFonts w:ascii="Times New Roman"/>
          <w:sz w:val="17"/>
        </w:rPr>
        <w:t>Limited</w:t>
      </w:r>
      <w:r>
        <w:rPr>
          <w:rFonts w:ascii="Times New Roman"/>
          <w:spacing w:val="18"/>
          <w:sz w:val="17"/>
        </w:rPr>
        <w:t> </w:t>
      </w:r>
      <w:r>
        <w:rPr>
          <w:rFonts w:ascii="Times New Roman"/>
          <w:sz w:val="17"/>
        </w:rPr>
        <w:t>Liability</w:t>
      </w:r>
      <w:r>
        <w:rPr>
          <w:rFonts w:ascii="Times New Roman"/>
          <w:spacing w:val="17"/>
          <w:sz w:val="17"/>
        </w:rPr>
        <w:t> </w:t>
      </w:r>
      <w:r>
        <w:rPr>
          <w:rFonts w:ascii="Times New Roman"/>
          <w:spacing w:val="-2"/>
          <w:sz w:val="17"/>
        </w:rPr>
        <w:t>Company</w:t>
      </w:r>
      <w:r>
        <w:rPr>
          <w:rFonts w:ascii="Times New Roman"/>
          <w:sz w:val="17"/>
        </w:rPr>
        <w:tab/>
      </w:r>
      <w:r>
        <w:rPr>
          <w:rFonts w:ascii="Times New Roman"/>
          <w:spacing w:val="-2"/>
          <w:sz w:val="17"/>
        </w:rPr>
        <w:t>Vietnam</w:t>
      </w:r>
    </w:p>
    <w:p>
      <w:pPr>
        <w:tabs>
          <w:tab w:pos="7299" w:val="left" w:leader="none"/>
        </w:tabs>
        <w:spacing w:before="75"/>
        <w:ind w:left="158" w:right="0" w:firstLine="0"/>
        <w:jc w:val="left"/>
        <w:rPr>
          <w:rFonts w:ascii="Times New Roman"/>
          <w:sz w:val="17"/>
        </w:rPr>
      </w:pPr>
      <w:r>
        <w:rPr>
          <w:rFonts w:ascii="Times New Roman"/>
          <w:w w:val="105"/>
          <w:sz w:val="17"/>
        </w:rPr>
        <w:t>NIKE</w:t>
      </w:r>
      <w:r>
        <w:rPr>
          <w:rFonts w:ascii="Times New Roman"/>
          <w:spacing w:val="-11"/>
          <w:w w:val="105"/>
          <w:sz w:val="17"/>
        </w:rPr>
        <w:t> </w:t>
      </w:r>
      <w:r>
        <w:rPr>
          <w:rFonts w:ascii="Times New Roman"/>
          <w:w w:val="105"/>
          <w:sz w:val="17"/>
        </w:rPr>
        <w:t>Vision,</w:t>
      </w:r>
      <w:r>
        <w:rPr>
          <w:rFonts w:ascii="Times New Roman"/>
          <w:spacing w:val="-10"/>
          <w:w w:val="105"/>
          <w:sz w:val="17"/>
        </w:rPr>
        <w:t> </w:t>
      </w:r>
      <w:r>
        <w:rPr>
          <w:rFonts w:ascii="Times New Roman"/>
          <w:w w:val="105"/>
          <w:sz w:val="17"/>
        </w:rPr>
        <w:t>Timing</w:t>
      </w:r>
      <w:r>
        <w:rPr>
          <w:rFonts w:ascii="Times New Roman"/>
          <w:spacing w:val="-10"/>
          <w:w w:val="105"/>
          <w:sz w:val="17"/>
        </w:rPr>
        <w:t> </w:t>
      </w:r>
      <w:r>
        <w:rPr>
          <w:rFonts w:ascii="Times New Roman"/>
          <w:w w:val="105"/>
          <w:sz w:val="17"/>
        </w:rPr>
        <w:t>and</w:t>
      </w:r>
      <w:r>
        <w:rPr>
          <w:rFonts w:ascii="Times New Roman"/>
          <w:spacing w:val="-10"/>
          <w:w w:val="105"/>
          <w:sz w:val="17"/>
        </w:rPr>
        <w:t> </w:t>
      </w:r>
      <w:r>
        <w:rPr>
          <w:rFonts w:ascii="Times New Roman"/>
          <w:w w:val="105"/>
          <w:sz w:val="17"/>
        </w:rPr>
        <w:t>Techlab,</w:t>
      </w:r>
      <w:r>
        <w:rPr>
          <w:rFonts w:ascii="Times New Roman"/>
          <w:spacing w:val="-10"/>
          <w:w w:val="105"/>
          <w:sz w:val="17"/>
        </w:rPr>
        <w:t> </w:t>
      </w:r>
      <w:r>
        <w:rPr>
          <w:rFonts w:ascii="Times New Roman"/>
          <w:spacing w:val="-5"/>
          <w:w w:val="105"/>
          <w:sz w:val="17"/>
        </w:rPr>
        <w:t>LP</w:t>
      </w:r>
      <w:r>
        <w:rPr>
          <w:rFonts w:ascii="Times New Roman"/>
          <w:sz w:val="17"/>
        </w:rPr>
        <w:tab/>
      </w:r>
      <w:r>
        <w:rPr>
          <w:rFonts w:ascii="Times New Roman"/>
          <w:spacing w:val="-2"/>
          <w:w w:val="105"/>
          <w:sz w:val="17"/>
        </w:rPr>
        <w:t>Texas</w:t>
      </w:r>
    </w:p>
    <w:p>
      <w:pPr>
        <w:tabs>
          <w:tab w:pos="7299" w:val="left" w:leader="none"/>
        </w:tabs>
        <w:spacing w:before="74"/>
        <w:ind w:left="158" w:right="0" w:firstLine="0"/>
        <w:jc w:val="left"/>
        <w:rPr>
          <w:rFonts w:ascii="Times New Roman"/>
          <w:sz w:val="17"/>
        </w:rPr>
      </w:pPr>
      <w:r>
        <w:rPr>
          <w:rFonts w:ascii="Times New Roman"/>
          <w:sz w:val="17"/>
        </w:rPr>
        <w:t>NIKE</w:t>
      </w:r>
      <w:r>
        <w:rPr>
          <w:rFonts w:ascii="Times New Roman"/>
          <w:spacing w:val="18"/>
          <w:sz w:val="17"/>
        </w:rPr>
        <w:t> </w:t>
      </w:r>
      <w:r>
        <w:rPr>
          <w:rFonts w:ascii="Times New Roman"/>
          <w:sz w:val="17"/>
        </w:rPr>
        <w:t>Vomero</w:t>
      </w:r>
      <w:r>
        <w:rPr>
          <w:rFonts w:ascii="Times New Roman"/>
          <w:spacing w:val="19"/>
          <w:sz w:val="17"/>
        </w:rPr>
        <w:t> </w:t>
      </w:r>
      <w:r>
        <w:rPr>
          <w:rFonts w:ascii="Times New Roman"/>
          <w:sz w:val="17"/>
        </w:rPr>
        <w:t>Cooperatief</w:t>
      </w:r>
      <w:r>
        <w:rPr>
          <w:rFonts w:ascii="Times New Roman"/>
          <w:spacing w:val="18"/>
          <w:sz w:val="17"/>
        </w:rPr>
        <w:t> </w:t>
      </w:r>
      <w:r>
        <w:rPr>
          <w:rFonts w:ascii="Times New Roman"/>
          <w:spacing w:val="-4"/>
          <w:sz w:val="17"/>
        </w:rPr>
        <w:t>U.A.</w:t>
      </w:r>
      <w:r>
        <w:rPr>
          <w:rFonts w:ascii="Times New Roman"/>
          <w:sz w:val="17"/>
        </w:rPr>
        <w:tab/>
      </w:r>
      <w:r>
        <w:rPr>
          <w:rFonts w:ascii="Times New Roman"/>
          <w:spacing w:val="-2"/>
          <w:sz w:val="17"/>
        </w:rPr>
        <w:t>Netherlands</w:t>
      </w:r>
    </w:p>
    <w:p>
      <w:pPr>
        <w:tabs>
          <w:tab w:pos="7299" w:val="left" w:leader="none"/>
        </w:tabs>
        <w:spacing w:before="75"/>
        <w:ind w:left="158" w:right="0" w:firstLine="0"/>
        <w:jc w:val="left"/>
        <w:rPr>
          <w:rFonts w:ascii="Times New Roman"/>
          <w:sz w:val="17"/>
        </w:rPr>
      </w:pPr>
      <w:r>
        <w:rPr>
          <w:rFonts w:ascii="Times New Roman"/>
          <w:sz w:val="17"/>
        </w:rPr>
        <w:t>NIKE</w:t>
      </w:r>
      <w:r>
        <w:rPr>
          <w:rFonts w:ascii="Times New Roman"/>
          <w:spacing w:val="17"/>
          <w:sz w:val="17"/>
        </w:rPr>
        <w:t> </w:t>
      </w:r>
      <w:r>
        <w:rPr>
          <w:rFonts w:ascii="Times New Roman"/>
          <w:sz w:val="17"/>
        </w:rPr>
        <w:t>Wholesale</w:t>
      </w:r>
      <w:r>
        <w:rPr>
          <w:rFonts w:ascii="Times New Roman"/>
          <w:spacing w:val="18"/>
          <w:sz w:val="17"/>
        </w:rPr>
        <w:t> </w:t>
      </w:r>
      <w:r>
        <w:rPr>
          <w:rFonts w:ascii="Times New Roman"/>
          <w:spacing w:val="-5"/>
          <w:sz w:val="17"/>
        </w:rPr>
        <w:t>LLC</w:t>
      </w:r>
      <w:r>
        <w:rPr>
          <w:rFonts w:ascii="Times New Roman"/>
          <w:sz w:val="17"/>
        </w:rPr>
        <w:tab/>
      </w:r>
      <w:r>
        <w:rPr>
          <w:rFonts w:ascii="Times New Roman"/>
          <w:spacing w:val="-2"/>
          <w:sz w:val="17"/>
        </w:rPr>
        <w:t>Slovenia</w:t>
      </w:r>
    </w:p>
    <w:p>
      <w:pPr>
        <w:tabs>
          <w:tab w:pos="7299" w:val="left" w:leader="none"/>
        </w:tabs>
        <w:spacing w:before="74"/>
        <w:ind w:left="158" w:right="0" w:firstLine="0"/>
        <w:jc w:val="left"/>
        <w:rPr>
          <w:rFonts w:ascii="Times New Roman"/>
          <w:sz w:val="17"/>
        </w:rPr>
      </w:pPr>
      <w:r>
        <w:rPr>
          <w:rFonts w:ascii="Times New Roman"/>
          <w:sz w:val="17"/>
        </w:rPr>
        <w:t>North</w:t>
      </w:r>
      <w:r>
        <w:rPr>
          <w:rFonts w:ascii="Times New Roman"/>
          <w:spacing w:val="18"/>
          <w:sz w:val="17"/>
        </w:rPr>
        <w:t> </w:t>
      </w:r>
      <w:r>
        <w:rPr>
          <w:rFonts w:ascii="Times New Roman"/>
          <w:sz w:val="17"/>
        </w:rPr>
        <w:t>West</w:t>
      </w:r>
      <w:r>
        <w:rPr>
          <w:rFonts w:ascii="Times New Roman"/>
          <w:spacing w:val="19"/>
          <w:sz w:val="17"/>
        </w:rPr>
        <w:t> </w:t>
      </w:r>
      <w:r>
        <w:rPr>
          <w:rFonts w:ascii="Times New Roman"/>
          <w:sz w:val="17"/>
        </w:rPr>
        <w:t>Merchandising</w:t>
      </w:r>
      <w:r>
        <w:rPr>
          <w:rFonts w:ascii="Times New Roman"/>
          <w:spacing w:val="18"/>
          <w:sz w:val="17"/>
        </w:rPr>
        <w:t> </w:t>
      </w:r>
      <w:r>
        <w:rPr>
          <w:rFonts w:ascii="Times New Roman"/>
          <w:spacing w:val="-2"/>
          <w:sz w:val="17"/>
        </w:rPr>
        <w:t>Limited</w:t>
      </w:r>
      <w:r>
        <w:rPr>
          <w:rFonts w:ascii="Times New Roman"/>
          <w:sz w:val="17"/>
        </w:rPr>
        <w:tab/>
        <w:t>United</w:t>
      </w:r>
      <w:r>
        <w:rPr>
          <w:rFonts w:ascii="Times New Roman"/>
          <w:spacing w:val="14"/>
          <w:sz w:val="17"/>
        </w:rPr>
        <w:t> </w:t>
      </w:r>
      <w:r>
        <w:rPr>
          <w:rFonts w:ascii="Times New Roman"/>
          <w:spacing w:val="-2"/>
          <w:sz w:val="17"/>
        </w:rPr>
        <w:t>Kingdom</w:t>
      </w:r>
    </w:p>
    <w:p>
      <w:pPr>
        <w:tabs>
          <w:tab w:pos="7299" w:val="left" w:leader="none"/>
        </w:tabs>
        <w:spacing w:before="75"/>
        <w:ind w:left="158" w:right="0" w:firstLine="0"/>
        <w:jc w:val="left"/>
        <w:rPr>
          <w:rFonts w:ascii="Times New Roman"/>
          <w:sz w:val="17"/>
        </w:rPr>
      </w:pPr>
      <w:r>
        <w:rPr>
          <w:rFonts w:ascii="Times New Roman"/>
          <w:w w:val="105"/>
          <w:sz w:val="17"/>
        </w:rPr>
        <w:t>PT</w:t>
      </w:r>
      <w:r>
        <w:rPr>
          <w:rFonts w:ascii="Times New Roman"/>
          <w:spacing w:val="-8"/>
          <w:w w:val="105"/>
          <w:sz w:val="17"/>
        </w:rPr>
        <w:t> </w:t>
      </w:r>
      <w:r>
        <w:rPr>
          <w:rFonts w:ascii="Times New Roman"/>
          <w:w w:val="105"/>
          <w:sz w:val="17"/>
        </w:rPr>
        <w:t>Hurley</w:t>
      </w:r>
      <w:r>
        <w:rPr>
          <w:rFonts w:ascii="Times New Roman"/>
          <w:spacing w:val="-8"/>
          <w:w w:val="105"/>
          <w:sz w:val="17"/>
        </w:rPr>
        <w:t> </w:t>
      </w:r>
      <w:r>
        <w:rPr>
          <w:rFonts w:ascii="Times New Roman"/>
          <w:spacing w:val="-2"/>
          <w:w w:val="105"/>
          <w:sz w:val="17"/>
        </w:rPr>
        <w:t>Indonesia</w:t>
      </w:r>
      <w:r>
        <w:rPr>
          <w:rFonts w:ascii="Times New Roman"/>
          <w:sz w:val="17"/>
        </w:rPr>
        <w:tab/>
      </w:r>
      <w:r>
        <w:rPr>
          <w:rFonts w:ascii="Times New Roman"/>
          <w:spacing w:val="-2"/>
          <w:w w:val="105"/>
          <w:sz w:val="17"/>
        </w:rPr>
        <w:t>Indonesia</w:t>
      </w:r>
    </w:p>
    <w:p>
      <w:pPr>
        <w:tabs>
          <w:tab w:pos="7299" w:val="left" w:leader="none"/>
        </w:tabs>
        <w:spacing w:before="74"/>
        <w:ind w:left="158" w:right="0" w:firstLine="0"/>
        <w:jc w:val="left"/>
        <w:rPr>
          <w:rFonts w:ascii="Times New Roman"/>
          <w:sz w:val="17"/>
        </w:rPr>
      </w:pPr>
      <w:r>
        <w:rPr>
          <w:rFonts w:ascii="Times New Roman"/>
          <w:w w:val="105"/>
          <w:sz w:val="17"/>
        </w:rPr>
        <w:t>PT</w:t>
      </w:r>
      <w:r>
        <w:rPr>
          <w:rFonts w:ascii="Times New Roman"/>
          <w:spacing w:val="-8"/>
          <w:w w:val="105"/>
          <w:sz w:val="17"/>
        </w:rPr>
        <w:t> </w:t>
      </w:r>
      <w:r>
        <w:rPr>
          <w:rFonts w:ascii="Times New Roman"/>
          <w:w w:val="105"/>
          <w:sz w:val="17"/>
        </w:rPr>
        <w:t>NIKE</w:t>
      </w:r>
      <w:r>
        <w:rPr>
          <w:rFonts w:ascii="Times New Roman"/>
          <w:spacing w:val="-7"/>
          <w:w w:val="105"/>
          <w:sz w:val="17"/>
        </w:rPr>
        <w:t> </w:t>
      </w:r>
      <w:r>
        <w:rPr>
          <w:rFonts w:ascii="Times New Roman"/>
          <w:spacing w:val="-2"/>
          <w:w w:val="105"/>
          <w:sz w:val="17"/>
        </w:rPr>
        <w:t>Indonesia</w:t>
      </w:r>
      <w:r>
        <w:rPr>
          <w:rFonts w:ascii="Times New Roman"/>
          <w:sz w:val="17"/>
        </w:rPr>
        <w:tab/>
      </w:r>
      <w:r>
        <w:rPr>
          <w:rFonts w:ascii="Times New Roman"/>
          <w:spacing w:val="-2"/>
          <w:w w:val="105"/>
          <w:sz w:val="17"/>
        </w:rPr>
        <w:t>Indonesia</w:t>
      </w:r>
    </w:p>
    <w:p>
      <w:pPr>
        <w:tabs>
          <w:tab w:pos="7299" w:val="left" w:leader="none"/>
        </w:tabs>
        <w:spacing w:before="75"/>
        <w:ind w:left="158" w:right="0" w:firstLine="0"/>
        <w:jc w:val="left"/>
        <w:rPr>
          <w:rFonts w:ascii="Times New Roman"/>
          <w:sz w:val="17"/>
        </w:rPr>
      </w:pPr>
      <w:r>
        <w:rPr>
          <w:rFonts w:ascii="Times New Roman"/>
          <w:sz w:val="17"/>
        </w:rPr>
        <w:t>Triax</w:t>
      </w:r>
      <w:r>
        <w:rPr>
          <w:rFonts w:ascii="Times New Roman"/>
          <w:spacing w:val="17"/>
          <w:sz w:val="17"/>
        </w:rPr>
        <w:t> </w:t>
      </w:r>
      <w:r>
        <w:rPr>
          <w:rFonts w:ascii="Times New Roman"/>
          <w:sz w:val="17"/>
        </w:rPr>
        <w:t>Insurance,</w:t>
      </w:r>
      <w:r>
        <w:rPr>
          <w:rFonts w:ascii="Times New Roman"/>
          <w:spacing w:val="17"/>
          <w:sz w:val="17"/>
        </w:rPr>
        <w:t> </w:t>
      </w:r>
      <w:r>
        <w:rPr>
          <w:rFonts w:ascii="Times New Roman"/>
          <w:spacing w:val="-4"/>
          <w:sz w:val="17"/>
        </w:rPr>
        <w:t>Inc.</w:t>
      </w:r>
      <w:r>
        <w:rPr>
          <w:rFonts w:ascii="Times New Roman"/>
          <w:sz w:val="17"/>
        </w:rPr>
        <w:tab/>
      </w:r>
      <w:r>
        <w:rPr>
          <w:rFonts w:ascii="Times New Roman"/>
          <w:spacing w:val="-2"/>
          <w:sz w:val="17"/>
        </w:rPr>
        <w:t>Hawaii</w:t>
      </w:r>
    </w:p>
    <w:p>
      <w:pPr>
        <w:tabs>
          <w:tab w:pos="7299" w:val="left" w:leader="none"/>
        </w:tabs>
        <w:spacing w:before="74"/>
        <w:ind w:left="158" w:right="0" w:firstLine="0"/>
        <w:jc w:val="left"/>
        <w:rPr>
          <w:rFonts w:ascii="Times New Roman"/>
          <w:sz w:val="17"/>
        </w:rPr>
      </w:pPr>
      <w:r>
        <w:rPr>
          <w:rFonts w:ascii="Times New Roman"/>
          <w:spacing w:val="-2"/>
          <w:w w:val="105"/>
          <w:sz w:val="17"/>
        </w:rPr>
        <w:t>Twin Dragons</w:t>
      </w:r>
      <w:r>
        <w:rPr>
          <w:rFonts w:ascii="Times New Roman"/>
          <w:spacing w:val="-1"/>
          <w:w w:val="105"/>
          <w:sz w:val="17"/>
        </w:rPr>
        <w:t> </w:t>
      </w:r>
      <w:r>
        <w:rPr>
          <w:rFonts w:ascii="Times New Roman"/>
          <w:spacing w:val="-2"/>
          <w:w w:val="105"/>
          <w:sz w:val="17"/>
        </w:rPr>
        <w:t>Global</w:t>
      </w:r>
      <w:r>
        <w:rPr>
          <w:rFonts w:ascii="Times New Roman"/>
          <w:spacing w:val="-1"/>
          <w:w w:val="105"/>
          <w:sz w:val="17"/>
        </w:rPr>
        <w:t> </w:t>
      </w:r>
      <w:r>
        <w:rPr>
          <w:rFonts w:ascii="Times New Roman"/>
          <w:spacing w:val="-2"/>
          <w:w w:val="105"/>
          <w:sz w:val="17"/>
        </w:rPr>
        <w:t>Limited</w:t>
      </w:r>
      <w:r>
        <w:rPr>
          <w:rFonts w:ascii="Times New Roman"/>
          <w:sz w:val="17"/>
        </w:rPr>
        <w:tab/>
      </w:r>
      <w:r>
        <w:rPr>
          <w:rFonts w:ascii="Times New Roman"/>
          <w:spacing w:val="-2"/>
          <w:w w:val="105"/>
          <w:sz w:val="17"/>
        </w:rPr>
        <w:t>Hong</w:t>
      </w:r>
      <w:r>
        <w:rPr>
          <w:rFonts w:ascii="Times New Roman"/>
          <w:spacing w:val="-4"/>
          <w:w w:val="105"/>
          <w:sz w:val="17"/>
        </w:rPr>
        <w:t> Kong</w:t>
      </w:r>
    </w:p>
    <w:p>
      <w:pPr>
        <w:tabs>
          <w:tab w:pos="7299" w:val="left" w:leader="none"/>
        </w:tabs>
        <w:spacing w:before="75"/>
        <w:ind w:left="158" w:right="0" w:firstLine="0"/>
        <w:jc w:val="left"/>
        <w:rPr>
          <w:rFonts w:ascii="Times New Roman"/>
          <w:sz w:val="17"/>
        </w:rPr>
      </w:pPr>
      <w:r>
        <w:rPr>
          <w:rFonts w:ascii="Times New Roman"/>
          <w:sz w:val="17"/>
        </w:rPr>
        <w:t>Twin</w:t>
      </w:r>
      <w:r>
        <w:rPr>
          <w:rFonts w:ascii="Times New Roman"/>
          <w:spacing w:val="13"/>
          <w:sz w:val="17"/>
        </w:rPr>
        <w:t> </w:t>
      </w:r>
      <w:r>
        <w:rPr>
          <w:rFonts w:ascii="Times New Roman"/>
          <w:sz w:val="17"/>
        </w:rPr>
        <w:t>Dragons</w:t>
      </w:r>
      <w:r>
        <w:rPr>
          <w:rFonts w:ascii="Times New Roman"/>
          <w:spacing w:val="14"/>
          <w:sz w:val="17"/>
        </w:rPr>
        <w:t> </w:t>
      </w:r>
      <w:r>
        <w:rPr>
          <w:rFonts w:ascii="Times New Roman"/>
          <w:sz w:val="17"/>
        </w:rPr>
        <w:t>Holding</w:t>
      </w:r>
      <w:r>
        <w:rPr>
          <w:rFonts w:ascii="Times New Roman"/>
          <w:spacing w:val="14"/>
          <w:sz w:val="17"/>
        </w:rPr>
        <w:t> </w:t>
      </w:r>
      <w:r>
        <w:rPr>
          <w:rFonts w:ascii="Times New Roman"/>
          <w:spacing w:val="-4"/>
          <w:sz w:val="17"/>
        </w:rPr>
        <w:t>B.V.</w:t>
      </w:r>
      <w:r>
        <w:rPr>
          <w:rFonts w:ascii="Times New Roman"/>
          <w:sz w:val="17"/>
        </w:rPr>
        <w:tab/>
      </w:r>
      <w:r>
        <w:rPr>
          <w:rFonts w:ascii="Times New Roman"/>
          <w:spacing w:val="-2"/>
          <w:sz w:val="17"/>
        </w:rPr>
        <w:t>Netherlands</w:t>
      </w:r>
    </w:p>
    <w:p>
      <w:pPr>
        <w:tabs>
          <w:tab w:pos="7299" w:val="left" w:leader="none"/>
        </w:tabs>
        <w:spacing w:before="74"/>
        <w:ind w:left="158" w:right="0" w:firstLine="0"/>
        <w:jc w:val="left"/>
        <w:rPr>
          <w:rFonts w:ascii="Times New Roman"/>
          <w:sz w:val="17"/>
        </w:rPr>
      </w:pPr>
      <w:r>
        <w:rPr>
          <w:rFonts w:ascii="Times New Roman"/>
          <w:sz w:val="17"/>
        </w:rPr>
        <w:t>York64</w:t>
      </w:r>
      <w:r>
        <w:rPr>
          <w:rFonts w:ascii="Times New Roman"/>
          <w:spacing w:val="11"/>
          <w:sz w:val="17"/>
        </w:rPr>
        <w:t> </w:t>
      </w:r>
      <w:r>
        <w:rPr>
          <w:rFonts w:ascii="Times New Roman"/>
          <w:spacing w:val="-5"/>
          <w:sz w:val="17"/>
        </w:rPr>
        <w:t>LLC</w:t>
      </w:r>
      <w:r>
        <w:rPr>
          <w:rFonts w:ascii="Times New Roman"/>
          <w:sz w:val="17"/>
        </w:rPr>
        <w:tab/>
      </w:r>
      <w:r>
        <w:rPr>
          <w:rFonts w:ascii="Times New Roman"/>
          <w:spacing w:val="-2"/>
          <w:sz w:val="17"/>
        </w:rPr>
        <w:t>Delaware</w:t>
      </w:r>
    </w:p>
    <w:p>
      <w:pPr>
        <w:tabs>
          <w:tab w:pos="7299" w:val="left" w:leader="none"/>
        </w:tabs>
        <w:spacing w:before="75"/>
        <w:ind w:left="158" w:right="0" w:firstLine="0"/>
        <w:jc w:val="left"/>
        <w:rPr>
          <w:rFonts w:ascii="Times New Roman"/>
          <w:sz w:val="17"/>
        </w:rPr>
      </w:pPr>
      <w:r>
        <w:rPr>
          <w:rFonts w:ascii="Times New Roman"/>
          <w:w w:val="105"/>
          <w:sz w:val="17"/>
        </w:rPr>
        <w:t>Yugen</w:t>
      </w:r>
      <w:r>
        <w:rPr>
          <w:rFonts w:ascii="Times New Roman"/>
          <w:spacing w:val="-11"/>
          <w:w w:val="105"/>
          <w:sz w:val="17"/>
        </w:rPr>
        <w:t> </w:t>
      </w:r>
      <w:r>
        <w:rPr>
          <w:rFonts w:ascii="Times New Roman"/>
          <w:w w:val="105"/>
          <w:sz w:val="17"/>
        </w:rPr>
        <w:t>Kaisha</w:t>
      </w:r>
      <w:r>
        <w:rPr>
          <w:rFonts w:ascii="Times New Roman"/>
          <w:spacing w:val="-10"/>
          <w:w w:val="105"/>
          <w:sz w:val="17"/>
        </w:rPr>
        <w:t> </w:t>
      </w:r>
      <w:r>
        <w:rPr>
          <w:rFonts w:ascii="Times New Roman"/>
          <w:w w:val="105"/>
          <w:sz w:val="17"/>
        </w:rPr>
        <w:t>Hurley</w:t>
      </w:r>
      <w:r>
        <w:rPr>
          <w:rFonts w:ascii="Times New Roman"/>
          <w:spacing w:val="-11"/>
          <w:w w:val="105"/>
          <w:sz w:val="17"/>
        </w:rPr>
        <w:t> </w:t>
      </w:r>
      <w:r>
        <w:rPr>
          <w:rFonts w:ascii="Times New Roman"/>
          <w:spacing w:val="-2"/>
          <w:w w:val="105"/>
          <w:sz w:val="17"/>
        </w:rPr>
        <w:t>Japan</w:t>
      </w:r>
      <w:r>
        <w:rPr>
          <w:rFonts w:ascii="Times New Roman"/>
          <w:sz w:val="17"/>
        </w:rPr>
        <w:tab/>
      </w:r>
      <w:r>
        <w:rPr>
          <w:rFonts w:ascii="Times New Roman"/>
          <w:spacing w:val="-2"/>
          <w:w w:val="105"/>
          <w:sz w:val="17"/>
        </w:rPr>
        <w:t>Japan</w:t>
      </w:r>
    </w:p>
    <w:p>
      <w:pPr>
        <w:spacing w:after="0"/>
        <w:jc w:val="left"/>
        <w:rPr>
          <w:rFonts w:ascii="Times New Roman"/>
          <w:sz w:val="17"/>
        </w:rPr>
        <w:sectPr>
          <w:pgSz w:w="12240" w:h="15840"/>
          <w:pgMar w:header="814" w:footer="0" w:top="1000" w:bottom="280" w:left="220" w:right="260"/>
        </w:sectPr>
      </w:pPr>
    </w:p>
    <w:p>
      <w:pPr>
        <w:pStyle w:val="BodyText"/>
        <w:rPr>
          <w:rFonts w:ascii="Times New Roman"/>
          <w:sz w:val="17"/>
        </w:rPr>
      </w:pPr>
    </w:p>
    <w:p>
      <w:pPr>
        <w:pStyle w:val="BodyText"/>
        <w:rPr>
          <w:rFonts w:ascii="Times New Roman"/>
          <w:sz w:val="17"/>
        </w:rPr>
      </w:pPr>
    </w:p>
    <w:p>
      <w:pPr>
        <w:pStyle w:val="BodyText"/>
        <w:spacing w:before="148"/>
        <w:rPr>
          <w:rFonts w:ascii="Times New Roman"/>
          <w:sz w:val="17"/>
        </w:rPr>
      </w:pPr>
    </w:p>
    <w:p>
      <w:pPr>
        <w:spacing w:before="0"/>
        <w:ind w:left="131" w:right="0" w:firstLine="0"/>
        <w:jc w:val="left"/>
        <w:rPr>
          <w:rFonts w:ascii="Times New Roman"/>
          <w:sz w:val="17"/>
        </w:rPr>
      </w:pPr>
      <w:bookmarkStart w:name="_bookmark69" w:id="72"/>
      <w:bookmarkEnd w:id="72"/>
      <w:r>
        <w:rPr/>
      </w:r>
      <w:r>
        <w:rPr>
          <w:rFonts w:ascii="Times New Roman"/>
          <w:w w:val="105"/>
          <w:sz w:val="17"/>
        </w:rPr>
        <w:t>I,</w:t>
      </w:r>
      <w:r>
        <w:rPr>
          <w:rFonts w:ascii="Times New Roman"/>
          <w:spacing w:val="-8"/>
          <w:w w:val="105"/>
          <w:sz w:val="17"/>
        </w:rPr>
        <w:t> </w:t>
      </w:r>
      <w:r>
        <w:rPr>
          <w:rFonts w:ascii="Times New Roman"/>
          <w:w w:val="105"/>
          <w:sz w:val="17"/>
        </w:rPr>
        <w:t>Mark</w:t>
      </w:r>
      <w:r>
        <w:rPr>
          <w:rFonts w:ascii="Times New Roman"/>
          <w:spacing w:val="-7"/>
          <w:w w:val="105"/>
          <w:sz w:val="17"/>
        </w:rPr>
        <w:t> </w:t>
      </w:r>
      <w:r>
        <w:rPr>
          <w:rFonts w:ascii="Times New Roman"/>
          <w:w w:val="105"/>
          <w:sz w:val="17"/>
        </w:rPr>
        <w:t>G.</w:t>
      </w:r>
      <w:r>
        <w:rPr>
          <w:rFonts w:ascii="Times New Roman"/>
          <w:spacing w:val="-8"/>
          <w:w w:val="105"/>
          <w:sz w:val="17"/>
        </w:rPr>
        <w:t> </w:t>
      </w:r>
      <w:r>
        <w:rPr>
          <w:rFonts w:ascii="Times New Roman"/>
          <w:w w:val="105"/>
          <w:sz w:val="17"/>
        </w:rPr>
        <w:t>Parker,</w:t>
      </w:r>
      <w:r>
        <w:rPr>
          <w:rFonts w:ascii="Times New Roman"/>
          <w:spacing w:val="-7"/>
          <w:w w:val="105"/>
          <w:sz w:val="17"/>
        </w:rPr>
        <w:t> </w:t>
      </w:r>
      <w:r>
        <w:rPr>
          <w:rFonts w:ascii="Times New Roman"/>
          <w:w w:val="105"/>
          <w:sz w:val="17"/>
        </w:rPr>
        <w:t>certify</w:t>
      </w:r>
      <w:r>
        <w:rPr>
          <w:rFonts w:ascii="Times New Roman"/>
          <w:spacing w:val="-7"/>
          <w:w w:val="105"/>
          <w:sz w:val="17"/>
        </w:rPr>
        <w:t> </w:t>
      </w:r>
      <w:r>
        <w:rPr>
          <w:rFonts w:ascii="Times New Roman"/>
          <w:spacing w:val="-2"/>
          <w:w w:val="105"/>
          <w:sz w:val="17"/>
        </w:rPr>
        <w:t>that:</w:t>
      </w:r>
    </w:p>
    <w:p>
      <w:pPr>
        <w:pStyle w:val="Heading7"/>
        <w:spacing w:line="249" w:lineRule="auto" w:before="168"/>
        <w:ind w:left="131" w:right="3676" w:firstLine="708"/>
      </w:pPr>
      <w:r>
        <w:rPr>
          <w:b w:val="0"/>
        </w:rPr>
        <w:br w:type="column"/>
      </w:r>
      <w:r>
        <w:rPr>
          <w:w w:val="105"/>
        </w:rPr>
        <w:t>Certification of Chief Executive Officer Pursuant</w:t>
      </w:r>
      <w:r>
        <w:rPr>
          <w:spacing w:val="-12"/>
          <w:w w:val="105"/>
        </w:rPr>
        <w:t> </w:t>
      </w:r>
      <w:r>
        <w:rPr>
          <w:w w:val="105"/>
        </w:rPr>
        <w:t>to</w:t>
      </w:r>
      <w:r>
        <w:rPr>
          <w:spacing w:val="-11"/>
          <w:w w:val="105"/>
        </w:rPr>
        <w:t> </w:t>
      </w:r>
      <w:r>
        <w:rPr>
          <w:w w:val="105"/>
        </w:rPr>
        <w:t>Section</w:t>
      </w:r>
      <w:r>
        <w:rPr>
          <w:spacing w:val="-11"/>
          <w:w w:val="105"/>
        </w:rPr>
        <w:t> </w:t>
      </w:r>
      <w:r>
        <w:rPr>
          <w:w w:val="105"/>
        </w:rPr>
        <w:t>302</w:t>
      </w:r>
      <w:r>
        <w:rPr>
          <w:spacing w:val="-11"/>
          <w:w w:val="105"/>
        </w:rPr>
        <w:t> </w:t>
      </w:r>
      <w:r>
        <w:rPr>
          <w:w w:val="105"/>
        </w:rPr>
        <w:t>of</w:t>
      </w:r>
      <w:r>
        <w:rPr>
          <w:spacing w:val="-11"/>
          <w:w w:val="105"/>
        </w:rPr>
        <w:t> </w:t>
      </w:r>
      <w:r>
        <w:rPr>
          <w:w w:val="105"/>
        </w:rPr>
        <w:t>the</w:t>
      </w:r>
      <w:r>
        <w:rPr>
          <w:spacing w:val="-11"/>
          <w:w w:val="105"/>
        </w:rPr>
        <w:t> </w:t>
      </w:r>
      <w:r>
        <w:rPr>
          <w:w w:val="105"/>
        </w:rPr>
        <w:t>Sarbanes-Oxley</w:t>
      </w:r>
      <w:r>
        <w:rPr>
          <w:spacing w:val="-12"/>
          <w:w w:val="105"/>
        </w:rPr>
        <w:t> </w:t>
      </w:r>
      <w:r>
        <w:rPr>
          <w:w w:val="105"/>
        </w:rPr>
        <w:t>Act</w:t>
      </w:r>
      <w:r>
        <w:rPr>
          <w:spacing w:val="-11"/>
          <w:w w:val="105"/>
        </w:rPr>
        <w:t> </w:t>
      </w:r>
      <w:r>
        <w:rPr>
          <w:w w:val="105"/>
        </w:rPr>
        <w:t>of</w:t>
      </w:r>
      <w:r>
        <w:rPr>
          <w:spacing w:val="-11"/>
          <w:w w:val="105"/>
        </w:rPr>
        <w:t> </w:t>
      </w:r>
      <w:r>
        <w:rPr>
          <w:w w:val="105"/>
        </w:rPr>
        <w:t>2002</w:t>
      </w:r>
    </w:p>
    <w:p>
      <w:pPr>
        <w:spacing w:after="0" w:line="249" w:lineRule="auto"/>
        <w:sectPr>
          <w:headerReference w:type="default" r:id="rId53"/>
          <w:pgSz w:w="12240" w:h="15840"/>
          <w:pgMar w:header="355" w:footer="0" w:top="540" w:bottom="280" w:left="220" w:right="260"/>
          <w:cols w:num="2" w:equalWidth="0">
            <w:col w:w="2318" w:space="1253"/>
            <w:col w:w="8189"/>
          </w:cols>
        </w:sectPr>
      </w:pPr>
    </w:p>
    <w:p>
      <w:pPr>
        <w:pStyle w:val="ListParagraph"/>
        <w:numPr>
          <w:ilvl w:val="0"/>
          <w:numId w:val="26"/>
        </w:numPr>
        <w:tabs>
          <w:tab w:pos="954" w:val="left" w:leader="none"/>
        </w:tabs>
        <w:spacing w:line="240" w:lineRule="auto" w:before="169" w:after="0"/>
        <w:ind w:left="954" w:right="0" w:hanging="499"/>
        <w:jc w:val="left"/>
        <w:rPr>
          <w:rFonts w:ascii="Times New Roman"/>
          <w:sz w:val="17"/>
        </w:rPr>
      </w:pPr>
      <w:r>
        <w:rPr>
          <w:rFonts w:ascii="Times New Roman"/>
          <w:w w:val="105"/>
          <w:sz w:val="17"/>
        </w:rPr>
        <w:t>I</w:t>
      </w:r>
      <w:r>
        <w:rPr>
          <w:rFonts w:ascii="Times New Roman"/>
          <w:spacing w:val="-9"/>
          <w:w w:val="105"/>
          <w:sz w:val="17"/>
        </w:rPr>
        <w:t> </w:t>
      </w:r>
      <w:r>
        <w:rPr>
          <w:rFonts w:ascii="Times New Roman"/>
          <w:w w:val="105"/>
          <w:sz w:val="17"/>
        </w:rPr>
        <w:t>have</w:t>
      </w:r>
      <w:r>
        <w:rPr>
          <w:rFonts w:ascii="Times New Roman"/>
          <w:spacing w:val="-8"/>
          <w:w w:val="105"/>
          <w:sz w:val="17"/>
        </w:rPr>
        <w:t> </w:t>
      </w:r>
      <w:r>
        <w:rPr>
          <w:rFonts w:ascii="Times New Roman"/>
          <w:w w:val="105"/>
          <w:sz w:val="17"/>
        </w:rPr>
        <w:t>reviewed</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annual</w:t>
      </w:r>
      <w:r>
        <w:rPr>
          <w:rFonts w:ascii="Times New Roman"/>
          <w:spacing w:val="-7"/>
          <w:w w:val="105"/>
          <w:sz w:val="17"/>
        </w:rPr>
        <w:t> </w:t>
      </w:r>
      <w:r>
        <w:rPr>
          <w:rFonts w:ascii="Times New Roman"/>
          <w:w w:val="105"/>
          <w:sz w:val="17"/>
        </w:rPr>
        <w:t>report</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Form</w:t>
      </w:r>
      <w:r>
        <w:rPr>
          <w:rFonts w:ascii="Times New Roman"/>
          <w:spacing w:val="-8"/>
          <w:w w:val="105"/>
          <w:sz w:val="17"/>
        </w:rPr>
        <w:t> </w:t>
      </w:r>
      <w:r>
        <w:rPr>
          <w:rFonts w:ascii="Times New Roman"/>
          <w:w w:val="105"/>
          <w:sz w:val="17"/>
        </w:rPr>
        <w:t>10-K</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NIKE,</w:t>
      </w:r>
      <w:r>
        <w:rPr>
          <w:rFonts w:ascii="Times New Roman"/>
          <w:spacing w:val="-9"/>
          <w:w w:val="105"/>
          <w:sz w:val="17"/>
        </w:rPr>
        <w:t> </w:t>
      </w:r>
      <w:r>
        <w:rPr>
          <w:rFonts w:ascii="Times New Roman"/>
          <w:spacing w:val="-2"/>
          <w:w w:val="105"/>
          <w:sz w:val="17"/>
        </w:rPr>
        <w:t>Inc.;</w:t>
      </w:r>
    </w:p>
    <w:p>
      <w:pPr>
        <w:pStyle w:val="ListParagraph"/>
        <w:numPr>
          <w:ilvl w:val="0"/>
          <w:numId w:val="26"/>
        </w:numPr>
        <w:tabs>
          <w:tab w:pos="954" w:val="left" w:leader="none"/>
        </w:tabs>
        <w:spacing w:line="249" w:lineRule="auto" w:before="169" w:after="0"/>
        <w:ind w:left="131" w:right="580" w:firstLine="324"/>
        <w:jc w:val="left"/>
        <w:rPr>
          <w:rFonts w:ascii="Times New Roman"/>
          <w:sz w:val="17"/>
        </w:rPr>
      </w:pPr>
      <w:r>
        <w:rPr>
          <w:rFonts w:ascii="Times New Roman"/>
          <w:w w:val="105"/>
          <w:sz w:val="17"/>
        </w:rPr>
        <w:t>Based</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my</w:t>
      </w:r>
      <w:r>
        <w:rPr>
          <w:rFonts w:ascii="Times New Roman"/>
          <w:spacing w:val="-8"/>
          <w:w w:val="105"/>
          <w:sz w:val="17"/>
        </w:rPr>
        <w:t> </w:t>
      </w:r>
      <w:r>
        <w:rPr>
          <w:rFonts w:ascii="Times New Roman"/>
          <w:w w:val="105"/>
          <w:sz w:val="17"/>
        </w:rPr>
        <w:t>knowledge,</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report</w:t>
      </w:r>
      <w:r>
        <w:rPr>
          <w:rFonts w:ascii="Times New Roman"/>
          <w:spacing w:val="-8"/>
          <w:w w:val="105"/>
          <w:sz w:val="17"/>
        </w:rPr>
        <w:t> </w:t>
      </w:r>
      <w:r>
        <w:rPr>
          <w:rFonts w:ascii="Times New Roman"/>
          <w:w w:val="105"/>
          <w:sz w:val="17"/>
        </w:rPr>
        <w:t>does</w:t>
      </w:r>
      <w:r>
        <w:rPr>
          <w:rFonts w:ascii="Times New Roman"/>
          <w:spacing w:val="-8"/>
          <w:w w:val="105"/>
          <w:sz w:val="17"/>
        </w:rPr>
        <w:t> </w:t>
      </w:r>
      <w:r>
        <w:rPr>
          <w:rFonts w:ascii="Times New Roman"/>
          <w:w w:val="105"/>
          <w:sz w:val="17"/>
        </w:rPr>
        <w:t>not</w:t>
      </w:r>
      <w:r>
        <w:rPr>
          <w:rFonts w:ascii="Times New Roman"/>
          <w:spacing w:val="-7"/>
          <w:w w:val="105"/>
          <w:sz w:val="17"/>
        </w:rPr>
        <w:t> </w:t>
      </w:r>
      <w:r>
        <w:rPr>
          <w:rFonts w:ascii="Times New Roman"/>
          <w:w w:val="105"/>
          <w:sz w:val="17"/>
        </w:rPr>
        <w:t>contain</w:t>
      </w:r>
      <w:r>
        <w:rPr>
          <w:rFonts w:ascii="Times New Roman"/>
          <w:spacing w:val="-8"/>
          <w:w w:val="105"/>
          <w:sz w:val="17"/>
        </w:rPr>
        <w:t> </w:t>
      </w:r>
      <w:r>
        <w:rPr>
          <w:rFonts w:ascii="Times New Roman"/>
          <w:w w:val="105"/>
          <w:sz w:val="17"/>
        </w:rPr>
        <w:t>any</w:t>
      </w:r>
      <w:r>
        <w:rPr>
          <w:rFonts w:ascii="Times New Roman"/>
          <w:spacing w:val="-8"/>
          <w:w w:val="105"/>
          <w:sz w:val="17"/>
        </w:rPr>
        <w:t> </w:t>
      </w:r>
      <w:r>
        <w:rPr>
          <w:rFonts w:ascii="Times New Roman"/>
          <w:w w:val="105"/>
          <w:sz w:val="17"/>
        </w:rPr>
        <w:t>untrue</w:t>
      </w:r>
      <w:r>
        <w:rPr>
          <w:rFonts w:ascii="Times New Roman"/>
          <w:spacing w:val="-8"/>
          <w:w w:val="105"/>
          <w:sz w:val="17"/>
        </w:rPr>
        <w:t> </w:t>
      </w:r>
      <w:r>
        <w:rPr>
          <w:rFonts w:ascii="Times New Roman"/>
          <w:w w:val="105"/>
          <w:sz w:val="17"/>
        </w:rPr>
        <w:t>statement</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a</w:t>
      </w:r>
      <w:r>
        <w:rPr>
          <w:rFonts w:ascii="Times New Roman"/>
          <w:spacing w:val="-8"/>
          <w:w w:val="105"/>
          <w:sz w:val="17"/>
        </w:rPr>
        <w:t> </w:t>
      </w:r>
      <w:r>
        <w:rPr>
          <w:rFonts w:ascii="Times New Roman"/>
          <w:w w:val="105"/>
          <w:sz w:val="17"/>
        </w:rPr>
        <w:t>material</w:t>
      </w:r>
      <w:r>
        <w:rPr>
          <w:rFonts w:ascii="Times New Roman"/>
          <w:spacing w:val="-8"/>
          <w:w w:val="105"/>
          <w:sz w:val="17"/>
        </w:rPr>
        <w:t> </w:t>
      </w:r>
      <w:r>
        <w:rPr>
          <w:rFonts w:ascii="Times New Roman"/>
          <w:w w:val="105"/>
          <w:sz w:val="17"/>
        </w:rPr>
        <w:t>fact</w:t>
      </w:r>
      <w:r>
        <w:rPr>
          <w:rFonts w:ascii="Times New Roman"/>
          <w:spacing w:val="-8"/>
          <w:w w:val="105"/>
          <w:sz w:val="17"/>
        </w:rPr>
        <w:t> </w:t>
      </w:r>
      <w:r>
        <w:rPr>
          <w:rFonts w:ascii="Times New Roman"/>
          <w:w w:val="105"/>
          <w:sz w:val="17"/>
        </w:rPr>
        <w:t>or</w:t>
      </w:r>
      <w:r>
        <w:rPr>
          <w:rFonts w:ascii="Times New Roman"/>
          <w:spacing w:val="-8"/>
          <w:w w:val="105"/>
          <w:sz w:val="17"/>
        </w:rPr>
        <w:t> </w:t>
      </w:r>
      <w:r>
        <w:rPr>
          <w:rFonts w:ascii="Times New Roman"/>
          <w:w w:val="105"/>
          <w:sz w:val="17"/>
        </w:rPr>
        <w:t>omit</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state</w:t>
      </w:r>
      <w:r>
        <w:rPr>
          <w:rFonts w:ascii="Times New Roman"/>
          <w:spacing w:val="-8"/>
          <w:w w:val="105"/>
          <w:sz w:val="17"/>
        </w:rPr>
        <w:t> </w:t>
      </w:r>
      <w:r>
        <w:rPr>
          <w:rFonts w:ascii="Times New Roman"/>
          <w:w w:val="105"/>
          <w:sz w:val="17"/>
        </w:rPr>
        <w:t>a</w:t>
      </w:r>
      <w:r>
        <w:rPr>
          <w:rFonts w:ascii="Times New Roman"/>
          <w:spacing w:val="-7"/>
          <w:w w:val="105"/>
          <w:sz w:val="17"/>
        </w:rPr>
        <w:t> </w:t>
      </w:r>
      <w:r>
        <w:rPr>
          <w:rFonts w:ascii="Times New Roman"/>
          <w:w w:val="105"/>
          <w:sz w:val="17"/>
        </w:rPr>
        <w:t>material</w:t>
      </w:r>
      <w:r>
        <w:rPr>
          <w:rFonts w:ascii="Times New Roman"/>
          <w:spacing w:val="-8"/>
          <w:w w:val="105"/>
          <w:sz w:val="17"/>
        </w:rPr>
        <w:t> </w:t>
      </w:r>
      <w:r>
        <w:rPr>
          <w:rFonts w:ascii="Times New Roman"/>
          <w:w w:val="105"/>
          <w:sz w:val="17"/>
        </w:rPr>
        <w:t>fact</w:t>
      </w:r>
      <w:r>
        <w:rPr>
          <w:rFonts w:ascii="Times New Roman"/>
          <w:spacing w:val="-8"/>
          <w:w w:val="105"/>
          <w:sz w:val="17"/>
        </w:rPr>
        <w:t> </w:t>
      </w:r>
      <w:r>
        <w:rPr>
          <w:rFonts w:ascii="Times New Roman"/>
          <w:w w:val="105"/>
          <w:sz w:val="17"/>
        </w:rPr>
        <w:t>necessary</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make</w:t>
      </w:r>
      <w:r>
        <w:rPr>
          <w:rFonts w:ascii="Times New Roman"/>
          <w:spacing w:val="-8"/>
          <w:w w:val="105"/>
          <w:sz w:val="17"/>
        </w:rPr>
        <w:t> </w:t>
      </w:r>
      <w:r>
        <w:rPr>
          <w:rFonts w:ascii="Times New Roman"/>
          <w:w w:val="105"/>
          <w:sz w:val="17"/>
        </w:rPr>
        <w:t>the statements</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in</w:t>
      </w:r>
      <w:r>
        <w:rPr>
          <w:rFonts w:ascii="Times New Roman"/>
          <w:spacing w:val="-3"/>
          <w:w w:val="105"/>
          <w:sz w:val="17"/>
        </w:rPr>
        <w:t> </w:t>
      </w:r>
      <w:r>
        <w:rPr>
          <w:rFonts w:ascii="Times New Roman"/>
          <w:w w:val="105"/>
          <w:sz w:val="17"/>
        </w:rPr>
        <w:t>light</w:t>
      </w:r>
      <w:r>
        <w:rPr>
          <w:rFonts w:ascii="Times New Roman"/>
          <w:spacing w:val="-3"/>
          <w:w w:val="105"/>
          <w:sz w:val="17"/>
        </w:rPr>
        <w:t> </w:t>
      </w:r>
      <w:r>
        <w:rPr>
          <w:rFonts w:ascii="Times New Roman"/>
          <w:w w:val="105"/>
          <w:sz w:val="17"/>
        </w:rPr>
        <w:t>of</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circumstances</w:t>
      </w:r>
      <w:r>
        <w:rPr>
          <w:rFonts w:ascii="Times New Roman"/>
          <w:spacing w:val="-3"/>
          <w:w w:val="105"/>
          <w:sz w:val="17"/>
        </w:rPr>
        <w:t> </w:t>
      </w:r>
      <w:r>
        <w:rPr>
          <w:rFonts w:ascii="Times New Roman"/>
          <w:w w:val="105"/>
          <w:sz w:val="17"/>
        </w:rPr>
        <w:t>under</w:t>
      </w:r>
      <w:r>
        <w:rPr>
          <w:rFonts w:ascii="Times New Roman"/>
          <w:spacing w:val="-3"/>
          <w:w w:val="105"/>
          <w:sz w:val="17"/>
        </w:rPr>
        <w:t> </w:t>
      </w:r>
      <w:r>
        <w:rPr>
          <w:rFonts w:ascii="Times New Roman"/>
          <w:w w:val="105"/>
          <w:sz w:val="17"/>
        </w:rPr>
        <w:t>which</w:t>
      </w:r>
      <w:r>
        <w:rPr>
          <w:rFonts w:ascii="Times New Roman"/>
          <w:spacing w:val="-3"/>
          <w:w w:val="105"/>
          <w:sz w:val="17"/>
        </w:rPr>
        <w:t> </w:t>
      </w:r>
      <w:r>
        <w:rPr>
          <w:rFonts w:ascii="Times New Roman"/>
          <w:w w:val="105"/>
          <w:sz w:val="17"/>
        </w:rPr>
        <w:t>such</w:t>
      </w:r>
      <w:r>
        <w:rPr>
          <w:rFonts w:ascii="Times New Roman"/>
          <w:spacing w:val="-3"/>
          <w:w w:val="105"/>
          <w:sz w:val="17"/>
        </w:rPr>
        <w:t> </w:t>
      </w:r>
      <w:r>
        <w:rPr>
          <w:rFonts w:ascii="Times New Roman"/>
          <w:w w:val="105"/>
          <w:sz w:val="17"/>
        </w:rPr>
        <w:t>statements</w:t>
      </w:r>
      <w:r>
        <w:rPr>
          <w:rFonts w:ascii="Times New Roman"/>
          <w:spacing w:val="-3"/>
          <w:w w:val="105"/>
          <w:sz w:val="17"/>
        </w:rPr>
        <w:t> </w:t>
      </w:r>
      <w:r>
        <w:rPr>
          <w:rFonts w:ascii="Times New Roman"/>
          <w:w w:val="105"/>
          <w:sz w:val="17"/>
        </w:rPr>
        <w:t>were</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not</w:t>
      </w:r>
      <w:r>
        <w:rPr>
          <w:rFonts w:ascii="Times New Roman"/>
          <w:spacing w:val="-3"/>
          <w:w w:val="105"/>
          <w:sz w:val="17"/>
        </w:rPr>
        <w:t> </w:t>
      </w:r>
      <w:r>
        <w:rPr>
          <w:rFonts w:ascii="Times New Roman"/>
          <w:w w:val="105"/>
          <w:sz w:val="17"/>
        </w:rPr>
        <w:t>misleading</w:t>
      </w:r>
      <w:r>
        <w:rPr>
          <w:rFonts w:ascii="Times New Roman"/>
          <w:spacing w:val="-3"/>
          <w:w w:val="105"/>
          <w:sz w:val="17"/>
        </w:rPr>
        <w:t> </w:t>
      </w:r>
      <w:r>
        <w:rPr>
          <w:rFonts w:ascii="Times New Roman"/>
          <w:w w:val="105"/>
          <w:sz w:val="17"/>
        </w:rPr>
        <w:t>with</w:t>
      </w:r>
      <w:r>
        <w:rPr>
          <w:rFonts w:ascii="Times New Roman"/>
          <w:spacing w:val="-3"/>
          <w:w w:val="105"/>
          <w:sz w:val="17"/>
        </w:rPr>
        <w:t> </w:t>
      </w:r>
      <w:r>
        <w:rPr>
          <w:rFonts w:ascii="Times New Roman"/>
          <w:w w:val="105"/>
          <w:sz w:val="17"/>
        </w:rPr>
        <w:t>respect</w:t>
      </w:r>
      <w:r>
        <w:rPr>
          <w:rFonts w:ascii="Times New Roman"/>
          <w:spacing w:val="-3"/>
          <w:w w:val="105"/>
          <w:sz w:val="17"/>
        </w:rPr>
        <w:t> </w:t>
      </w:r>
      <w:r>
        <w:rPr>
          <w:rFonts w:ascii="Times New Roman"/>
          <w:w w:val="105"/>
          <w:sz w:val="17"/>
        </w:rPr>
        <w:t>to</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period</w:t>
      </w:r>
      <w:r>
        <w:rPr>
          <w:rFonts w:ascii="Times New Roman"/>
          <w:spacing w:val="-3"/>
          <w:w w:val="105"/>
          <w:sz w:val="17"/>
        </w:rPr>
        <w:t> </w:t>
      </w:r>
      <w:r>
        <w:rPr>
          <w:rFonts w:ascii="Times New Roman"/>
          <w:w w:val="105"/>
          <w:sz w:val="17"/>
        </w:rPr>
        <w:t>covered</w:t>
      </w:r>
      <w:r>
        <w:rPr>
          <w:rFonts w:ascii="Times New Roman"/>
          <w:spacing w:val="-3"/>
          <w:w w:val="105"/>
          <w:sz w:val="17"/>
        </w:rPr>
        <w:t> </w:t>
      </w:r>
      <w:r>
        <w:rPr>
          <w:rFonts w:ascii="Times New Roman"/>
          <w:w w:val="105"/>
          <w:sz w:val="17"/>
        </w:rPr>
        <w:t>by</w:t>
      </w:r>
      <w:r>
        <w:rPr>
          <w:rFonts w:ascii="Times New Roman"/>
          <w:spacing w:val="-3"/>
          <w:w w:val="105"/>
          <w:sz w:val="17"/>
        </w:rPr>
        <w:t> </w:t>
      </w:r>
      <w:r>
        <w:rPr>
          <w:rFonts w:ascii="Times New Roman"/>
          <w:w w:val="105"/>
          <w:sz w:val="17"/>
        </w:rPr>
        <w:t>this</w:t>
      </w:r>
      <w:r>
        <w:rPr>
          <w:rFonts w:ascii="Times New Roman"/>
          <w:spacing w:val="-3"/>
          <w:w w:val="105"/>
          <w:sz w:val="17"/>
        </w:rPr>
        <w:t> </w:t>
      </w:r>
      <w:r>
        <w:rPr>
          <w:rFonts w:ascii="Times New Roman"/>
          <w:w w:val="105"/>
          <w:sz w:val="17"/>
        </w:rPr>
        <w:t>report;</w:t>
      </w:r>
    </w:p>
    <w:p>
      <w:pPr>
        <w:pStyle w:val="ListParagraph"/>
        <w:numPr>
          <w:ilvl w:val="0"/>
          <w:numId w:val="26"/>
        </w:numPr>
        <w:tabs>
          <w:tab w:pos="954" w:val="left" w:leader="none"/>
        </w:tabs>
        <w:spacing w:line="249" w:lineRule="auto" w:before="161" w:after="0"/>
        <w:ind w:left="131" w:right="547" w:firstLine="324"/>
        <w:jc w:val="left"/>
        <w:rPr>
          <w:rFonts w:ascii="Times New Roman"/>
          <w:sz w:val="17"/>
        </w:rPr>
      </w:pPr>
      <w:r>
        <w:rPr>
          <w:rFonts w:ascii="Times New Roman"/>
          <w:w w:val="105"/>
          <w:sz w:val="17"/>
        </w:rPr>
        <w:t>Based</w:t>
      </w:r>
      <w:r>
        <w:rPr>
          <w:rFonts w:ascii="Times New Roman"/>
          <w:spacing w:val="-10"/>
          <w:w w:val="105"/>
          <w:sz w:val="17"/>
        </w:rPr>
        <w:t> </w:t>
      </w:r>
      <w:r>
        <w:rPr>
          <w:rFonts w:ascii="Times New Roman"/>
          <w:w w:val="105"/>
          <w:sz w:val="17"/>
        </w:rPr>
        <w:t>on</w:t>
      </w:r>
      <w:r>
        <w:rPr>
          <w:rFonts w:ascii="Times New Roman"/>
          <w:spacing w:val="-10"/>
          <w:w w:val="105"/>
          <w:sz w:val="17"/>
        </w:rPr>
        <w:t> </w:t>
      </w:r>
      <w:r>
        <w:rPr>
          <w:rFonts w:ascii="Times New Roman"/>
          <w:w w:val="105"/>
          <w:sz w:val="17"/>
        </w:rPr>
        <w:t>my</w:t>
      </w:r>
      <w:r>
        <w:rPr>
          <w:rFonts w:ascii="Times New Roman"/>
          <w:spacing w:val="-10"/>
          <w:w w:val="105"/>
          <w:sz w:val="17"/>
        </w:rPr>
        <w:t> </w:t>
      </w:r>
      <w:r>
        <w:rPr>
          <w:rFonts w:ascii="Times New Roman"/>
          <w:w w:val="105"/>
          <w:sz w:val="17"/>
        </w:rPr>
        <w:t>knowledge,</w:t>
      </w:r>
      <w:r>
        <w:rPr>
          <w:rFonts w:ascii="Times New Roman"/>
          <w:spacing w:val="-10"/>
          <w:w w:val="105"/>
          <w:sz w:val="17"/>
        </w:rPr>
        <w:t> </w:t>
      </w:r>
      <w:r>
        <w:rPr>
          <w:rFonts w:ascii="Times New Roman"/>
          <w:w w:val="105"/>
          <w:sz w:val="17"/>
        </w:rPr>
        <w:t>the</w:t>
      </w:r>
      <w:r>
        <w:rPr>
          <w:rFonts w:ascii="Times New Roman"/>
          <w:spacing w:val="-10"/>
          <w:w w:val="105"/>
          <w:sz w:val="17"/>
        </w:rPr>
        <w:t> </w:t>
      </w:r>
      <w:r>
        <w:rPr>
          <w:rFonts w:ascii="Times New Roman"/>
          <w:w w:val="105"/>
          <w:sz w:val="17"/>
        </w:rPr>
        <w:t>financial</w:t>
      </w:r>
      <w:r>
        <w:rPr>
          <w:rFonts w:ascii="Times New Roman"/>
          <w:spacing w:val="-10"/>
          <w:w w:val="105"/>
          <w:sz w:val="17"/>
        </w:rPr>
        <w:t> </w:t>
      </w:r>
      <w:r>
        <w:rPr>
          <w:rFonts w:ascii="Times New Roman"/>
          <w:w w:val="105"/>
          <w:sz w:val="17"/>
        </w:rPr>
        <w:t>statements,</w:t>
      </w:r>
      <w:r>
        <w:rPr>
          <w:rFonts w:ascii="Times New Roman"/>
          <w:spacing w:val="-10"/>
          <w:w w:val="105"/>
          <w:sz w:val="17"/>
        </w:rPr>
        <w:t> </w:t>
      </w:r>
      <w:r>
        <w:rPr>
          <w:rFonts w:ascii="Times New Roman"/>
          <w:w w:val="105"/>
          <w:sz w:val="17"/>
        </w:rPr>
        <w:t>and</w:t>
      </w:r>
      <w:r>
        <w:rPr>
          <w:rFonts w:ascii="Times New Roman"/>
          <w:spacing w:val="-10"/>
          <w:w w:val="105"/>
          <w:sz w:val="17"/>
        </w:rPr>
        <w:t> </w:t>
      </w:r>
      <w:r>
        <w:rPr>
          <w:rFonts w:ascii="Times New Roman"/>
          <w:w w:val="105"/>
          <w:sz w:val="17"/>
        </w:rPr>
        <w:t>other</w:t>
      </w:r>
      <w:r>
        <w:rPr>
          <w:rFonts w:ascii="Times New Roman"/>
          <w:spacing w:val="-10"/>
          <w:w w:val="105"/>
          <w:sz w:val="17"/>
        </w:rPr>
        <w:t> </w:t>
      </w:r>
      <w:r>
        <w:rPr>
          <w:rFonts w:ascii="Times New Roman"/>
          <w:w w:val="105"/>
          <w:sz w:val="17"/>
        </w:rPr>
        <w:t>financial</w:t>
      </w:r>
      <w:r>
        <w:rPr>
          <w:rFonts w:ascii="Times New Roman"/>
          <w:spacing w:val="-10"/>
          <w:w w:val="105"/>
          <w:sz w:val="17"/>
        </w:rPr>
        <w:t> </w:t>
      </w:r>
      <w:r>
        <w:rPr>
          <w:rFonts w:ascii="Times New Roman"/>
          <w:w w:val="105"/>
          <w:sz w:val="17"/>
        </w:rPr>
        <w:t>information</w:t>
      </w:r>
      <w:r>
        <w:rPr>
          <w:rFonts w:ascii="Times New Roman"/>
          <w:spacing w:val="-8"/>
          <w:w w:val="105"/>
          <w:sz w:val="17"/>
        </w:rPr>
        <w:t> </w:t>
      </w:r>
      <w:r>
        <w:rPr>
          <w:rFonts w:ascii="Times New Roman"/>
          <w:w w:val="105"/>
          <w:sz w:val="17"/>
        </w:rPr>
        <w:t>included</w:t>
      </w:r>
      <w:r>
        <w:rPr>
          <w:rFonts w:ascii="Times New Roman"/>
          <w:spacing w:val="-10"/>
          <w:w w:val="105"/>
          <w:sz w:val="17"/>
        </w:rPr>
        <w:t> </w:t>
      </w:r>
      <w:r>
        <w:rPr>
          <w:rFonts w:ascii="Times New Roman"/>
          <w:w w:val="105"/>
          <w:sz w:val="17"/>
        </w:rPr>
        <w:t>in</w:t>
      </w:r>
      <w:r>
        <w:rPr>
          <w:rFonts w:ascii="Times New Roman"/>
          <w:spacing w:val="-10"/>
          <w:w w:val="105"/>
          <w:sz w:val="17"/>
        </w:rPr>
        <w:t> </w:t>
      </w:r>
      <w:r>
        <w:rPr>
          <w:rFonts w:ascii="Times New Roman"/>
          <w:w w:val="105"/>
          <w:sz w:val="17"/>
        </w:rPr>
        <w:t>this</w:t>
      </w:r>
      <w:r>
        <w:rPr>
          <w:rFonts w:ascii="Times New Roman"/>
          <w:spacing w:val="-10"/>
          <w:w w:val="105"/>
          <w:sz w:val="17"/>
        </w:rPr>
        <w:t> </w:t>
      </w:r>
      <w:r>
        <w:rPr>
          <w:rFonts w:ascii="Times New Roman"/>
          <w:w w:val="105"/>
          <w:sz w:val="17"/>
        </w:rPr>
        <w:t>report,</w:t>
      </w:r>
      <w:r>
        <w:rPr>
          <w:rFonts w:ascii="Times New Roman"/>
          <w:spacing w:val="-10"/>
          <w:w w:val="105"/>
          <w:sz w:val="17"/>
        </w:rPr>
        <w:t> </w:t>
      </w:r>
      <w:r>
        <w:rPr>
          <w:rFonts w:ascii="Times New Roman"/>
          <w:w w:val="105"/>
          <w:sz w:val="17"/>
        </w:rPr>
        <w:t>fairly</w:t>
      </w:r>
      <w:r>
        <w:rPr>
          <w:rFonts w:ascii="Times New Roman"/>
          <w:spacing w:val="-10"/>
          <w:w w:val="105"/>
          <w:sz w:val="17"/>
        </w:rPr>
        <w:t> </w:t>
      </w:r>
      <w:r>
        <w:rPr>
          <w:rFonts w:ascii="Times New Roman"/>
          <w:w w:val="105"/>
          <w:sz w:val="17"/>
        </w:rPr>
        <w:t>present</w:t>
      </w:r>
      <w:r>
        <w:rPr>
          <w:rFonts w:ascii="Times New Roman"/>
          <w:spacing w:val="-10"/>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10"/>
          <w:w w:val="105"/>
          <w:sz w:val="17"/>
        </w:rPr>
        <w:t> </w:t>
      </w:r>
      <w:r>
        <w:rPr>
          <w:rFonts w:ascii="Times New Roman"/>
          <w:w w:val="105"/>
          <w:sz w:val="17"/>
        </w:rPr>
        <w:t>material</w:t>
      </w:r>
      <w:r>
        <w:rPr>
          <w:rFonts w:ascii="Times New Roman"/>
          <w:spacing w:val="-10"/>
          <w:w w:val="105"/>
          <w:sz w:val="17"/>
        </w:rPr>
        <w:t> </w:t>
      </w:r>
      <w:r>
        <w:rPr>
          <w:rFonts w:ascii="Times New Roman"/>
          <w:w w:val="105"/>
          <w:sz w:val="17"/>
        </w:rPr>
        <w:t>respects</w:t>
      </w:r>
      <w:r>
        <w:rPr>
          <w:rFonts w:ascii="Times New Roman"/>
          <w:spacing w:val="-10"/>
          <w:w w:val="105"/>
          <w:sz w:val="17"/>
        </w:rPr>
        <w:t> </w:t>
      </w:r>
      <w:r>
        <w:rPr>
          <w:rFonts w:ascii="Times New Roman"/>
          <w:w w:val="105"/>
          <w:sz w:val="17"/>
        </w:rPr>
        <w:t>the financial</w:t>
      </w:r>
      <w:r>
        <w:rPr>
          <w:rFonts w:ascii="Times New Roman"/>
          <w:spacing w:val="-2"/>
          <w:w w:val="105"/>
          <w:sz w:val="17"/>
        </w:rPr>
        <w:t> </w:t>
      </w:r>
      <w:r>
        <w:rPr>
          <w:rFonts w:ascii="Times New Roman"/>
          <w:w w:val="105"/>
          <w:sz w:val="17"/>
        </w:rPr>
        <w:t>condition,</w:t>
      </w:r>
      <w:r>
        <w:rPr>
          <w:rFonts w:ascii="Times New Roman"/>
          <w:spacing w:val="-2"/>
          <w:w w:val="105"/>
          <w:sz w:val="17"/>
        </w:rPr>
        <w:t> </w:t>
      </w:r>
      <w:r>
        <w:rPr>
          <w:rFonts w:ascii="Times New Roman"/>
          <w:w w:val="105"/>
          <w:sz w:val="17"/>
        </w:rPr>
        <w:t>results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operations</w:t>
      </w:r>
      <w:r>
        <w:rPr>
          <w:rFonts w:ascii="Times New Roman"/>
          <w:spacing w:val="-2"/>
          <w:w w:val="105"/>
          <w:sz w:val="17"/>
        </w:rPr>
        <w:t> </w:t>
      </w:r>
      <w:r>
        <w:rPr>
          <w:rFonts w:ascii="Times New Roman"/>
          <w:w w:val="105"/>
          <w:sz w:val="17"/>
        </w:rPr>
        <w:t>and</w:t>
      </w:r>
      <w:r>
        <w:rPr>
          <w:rFonts w:ascii="Times New Roman"/>
          <w:spacing w:val="-2"/>
          <w:w w:val="105"/>
          <w:sz w:val="17"/>
        </w:rPr>
        <w:t> </w:t>
      </w:r>
      <w:r>
        <w:rPr>
          <w:rFonts w:ascii="Times New Roman"/>
          <w:w w:val="105"/>
          <w:sz w:val="17"/>
        </w:rPr>
        <w:t>cash</w:t>
      </w:r>
      <w:r>
        <w:rPr>
          <w:rFonts w:ascii="Times New Roman"/>
          <w:spacing w:val="-2"/>
          <w:w w:val="105"/>
          <w:sz w:val="17"/>
        </w:rPr>
        <w:t> </w:t>
      </w:r>
      <w:r>
        <w:rPr>
          <w:rFonts w:ascii="Times New Roman"/>
          <w:w w:val="105"/>
          <w:sz w:val="17"/>
        </w:rPr>
        <w:t>flows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registrant</w:t>
      </w:r>
      <w:r>
        <w:rPr>
          <w:rFonts w:ascii="Times New Roman"/>
          <w:spacing w:val="-2"/>
          <w:w w:val="105"/>
          <w:sz w:val="17"/>
        </w:rPr>
        <w:t> </w:t>
      </w:r>
      <w:r>
        <w:rPr>
          <w:rFonts w:ascii="Times New Roman"/>
          <w:w w:val="105"/>
          <w:sz w:val="17"/>
        </w:rPr>
        <w:t>as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and for,</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periods</w:t>
      </w:r>
      <w:r>
        <w:rPr>
          <w:rFonts w:ascii="Times New Roman"/>
          <w:spacing w:val="-2"/>
          <w:w w:val="105"/>
          <w:sz w:val="17"/>
        </w:rPr>
        <w:t> </w:t>
      </w:r>
      <w:r>
        <w:rPr>
          <w:rFonts w:ascii="Times New Roman"/>
          <w:w w:val="105"/>
          <w:sz w:val="17"/>
        </w:rPr>
        <w:t>presented</w:t>
      </w:r>
      <w:r>
        <w:rPr>
          <w:rFonts w:ascii="Times New Roman"/>
          <w:spacing w:val="-2"/>
          <w:w w:val="105"/>
          <w:sz w:val="17"/>
        </w:rPr>
        <w:t> </w:t>
      </w:r>
      <w:r>
        <w:rPr>
          <w:rFonts w:ascii="Times New Roman"/>
          <w:w w:val="105"/>
          <w:sz w:val="17"/>
        </w:rPr>
        <w:t>in this</w:t>
      </w:r>
      <w:r>
        <w:rPr>
          <w:rFonts w:ascii="Times New Roman"/>
          <w:spacing w:val="-2"/>
          <w:w w:val="105"/>
          <w:sz w:val="17"/>
        </w:rPr>
        <w:t> </w:t>
      </w:r>
      <w:r>
        <w:rPr>
          <w:rFonts w:ascii="Times New Roman"/>
          <w:w w:val="105"/>
          <w:sz w:val="17"/>
        </w:rPr>
        <w:t>report;</w:t>
      </w:r>
    </w:p>
    <w:p>
      <w:pPr>
        <w:pStyle w:val="ListParagraph"/>
        <w:numPr>
          <w:ilvl w:val="0"/>
          <w:numId w:val="26"/>
        </w:numPr>
        <w:tabs>
          <w:tab w:pos="954" w:val="left" w:leader="none"/>
        </w:tabs>
        <w:spacing w:line="249" w:lineRule="auto" w:before="160" w:after="0"/>
        <w:ind w:left="131" w:right="484" w:firstLine="324"/>
        <w:jc w:val="left"/>
        <w:rPr>
          <w:rFonts w:ascii="Times New Roman" w:hAnsi="Times New Roman"/>
          <w:sz w:val="17"/>
        </w:rPr>
      </w:pP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other</w:t>
      </w:r>
      <w:r>
        <w:rPr>
          <w:rFonts w:ascii="Times New Roman" w:hAnsi="Times New Roman"/>
          <w:spacing w:val="-1"/>
          <w:w w:val="105"/>
          <w:sz w:val="17"/>
        </w:rPr>
        <w:t> </w:t>
      </w:r>
      <w:r>
        <w:rPr>
          <w:rFonts w:ascii="Times New Roman" w:hAnsi="Times New Roman"/>
          <w:w w:val="105"/>
          <w:sz w:val="17"/>
        </w:rPr>
        <w:t>certifying</w:t>
      </w:r>
      <w:r>
        <w:rPr>
          <w:rFonts w:ascii="Times New Roman" w:hAnsi="Times New Roman"/>
          <w:spacing w:val="-3"/>
          <w:w w:val="105"/>
          <w:sz w:val="17"/>
        </w:rPr>
        <w:t> </w:t>
      </w:r>
      <w:r>
        <w:rPr>
          <w:rFonts w:ascii="Times New Roman" w:hAnsi="Times New Roman"/>
          <w:w w:val="105"/>
          <w:sz w:val="17"/>
        </w:rPr>
        <w:t>officer</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I</w:t>
      </w:r>
      <w:r>
        <w:rPr>
          <w:rFonts w:ascii="Times New Roman" w:hAnsi="Times New Roman"/>
          <w:spacing w:val="-3"/>
          <w:w w:val="105"/>
          <w:sz w:val="17"/>
        </w:rPr>
        <w:t> </w:t>
      </w:r>
      <w:r>
        <w:rPr>
          <w:rFonts w:ascii="Times New Roman" w:hAnsi="Times New Roman"/>
          <w:w w:val="105"/>
          <w:sz w:val="17"/>
        </w:rPr>
        <w:t>are</w:t>
      </w:r>
      <w:r>
        <w:rPr>
          <w:rFonts w:ascii="Times New Roman" w:hAnsi="Times New Roman"/>
          <w:spacing w:val="-3"/>
          <w:w w:val="105"/>
          <w:sz w:val="17"/>
        </w:rPr>
        <w:t> </w:t>
      </w:r>
      <w:r>
        <w:rPr>
          <w:rFonts w:ascii="Times New Roman" w:hAnsi="Times New Roman"/>
          <w:w w:val="105"/>
          <w:sz w:val="17"/>
        </w:rPr>
        <w:t>responsible</w:t>
      </w:r>
      <w:r>
        <w:rPr>
          <w:rFonts w:ascii="Times New Roman" w:hAnsi="Times New Roman"/>
          <w:spacing w:val="-3"/>
          <w:w w:val="105"/>
          <w:sz w:val="17"/>
        </w:rPr>
        <w:t> </w:t>
      </w:r>
      <w:r>
        <w:rPr>
          <w:rFonts w:ascii="Times New Roman" w:hAnsi="Times New Roman"/>
          <w:w w:val="105"/>
          <w:sz w:val="17"/>
        </w:rPr>
        <w:t>for</w:t>
      </w:r>
      <w:r>
        <w:rPr>
          <w:rFonts w:ascii="Times New Roman" w:hAnsi="Times New Roman"/>
          <w:spacing w:val="-3"/>
          <w:w w:val="105"/>
          <w:sz w:val="17"/>
        </w:rPr>
        <w:t> </w:t>
      </w:r>
      <w:r>
        <w:rPr>
          <w:rFonts w:ascii="Times New Roman" w:hAnsi="Times New Roman"/>
          <w:w w:val="105"/>
          <w:sz w:val="17"/>
        </w:rPr>
        <w:t>establishing</w:t>
      </w:r>
      <w:r>
        <w:rPr>
          <w:rFonts w:ascii="Times New Roman" w:hAnsi="Times New Roman"/>
          <w:spacing w:val="-3"/>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maintaining</w:t>
      </w:r>
      <w:r>
        <w:rPr>
          <w:rFonts w:ascii="Times New Roman" w:hAnsi="Times New Roman"/>
          <w:spacing w:val="-3"/>
          <w:w w:val="105"/>
          <w:sz w:val="17"/>
        </w:rPr>
        <w:t> </w:t>
      </w:r>
      <w:r>
        <w:rPr>
          <w:rFonts w:ascii="Times New Roman" w:hAnsi="Times New Roman"/>
          <w:w w:val="105"/>
          <w:sz w:val="17"/>
        </w:rPr>
        <w:t>disclosure</w:t>
      </w:r>
      <w:r>
        <w:rPr>
          <w:rFonts w:ascii="Times New Roman" w:hAnsi="Times New Roman"/>
          <w:spacing w:val="-3"/>
          <w:w w:val="105"/>
          <w:sz w:val="17"/>
        </w:rPr>
        <w:t> </w:t>
      </w:r>
      <w:r>
        <w:rPr>
          <w:rFonts w:ascii="Times New Roman" w:hAnsi="Times New Roman"/>
          <w:w w:val="105"/>
          <w:sz w:val="17"/>
        </w:rPr>
        <w:t>controls</w:t>
      </w:r>
      <w:r>
        <w:rPr>
          <w:rFonts w:ascii="Times New Roman" w:hAnsi="Times New Roman"/>
          <w:spacing w:val="-3"/>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procedures</w:t>
      </w:r>
      <w:r>
        <w:rPr>
          <w:rFonts w:ascii="Times New Roman" w:hAnsi="Times New Roman"/>
          <w:spacing w:val="-3"/>
          <w:w w:val="105"/>
          <w:sz w:val="17"/>
        </w:rPr>
        <w:t> </w:t>
      </w:r>
      <w:r>
        <w:rPr>
          <w:rFonts w:ascii="Times New Roman" w:hAnsi="Times New Roman"/>
          <w:w w:val="105"/>
          <w:sz w:val="17"/>
        </w:rPr>
        <w:t>(as</w:t>
      </w:r>
      <w:r>
        <w:rPr>
          <w:rFonts w:ascii="Times New Roman" w:hAnsi="Times New Roman"/>
          <w:spacing w:val="-3"/>
          <w:w w:val="105"/>
          <w:sz w:val="17"/>
        </w:rPr>
        <w:t> </w:t>
      </w:r>
      <w:r>
        <w:rPr>
          <w:rFonts w:ascii="Times New Roman" w:hAnsi="Times New Roman"/>
          <w:w w:val="105"/>
          <w:sz w:val="17"/>
        </w:rPr>
        <w:t>defined</w:t>
      </w:r>
      <w:r>
        <w:rPr>
          <w:rFonts w:ascii="Times New Roman" w:hAnsi="Times New Roman"/>
          <w:spacing w:val="-3"/>
          <w:w w:val="105"/>
          <w:sz w:val="17"/>
        </w:rPr>
        <w:t> </w:t>
      </w:r>
      <w:r>
        <w:rPr>
          <w:rFonts w:ascii="Times New Roman" w:hAnsi="Times New Roman"/>
          <w:w w:val="105"/>
          <w:sz w:val="17"/>
        </w:rPr>
        <w:t>in Exchange</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Rules</w:t>
      </w:r>
      <w:r>
        <w:rPr>
          <w:rFonts w:ascii="Times New Roman" w:hAnsi="Times New Roman"/>
          <w:spacing w:val="-10"/>
          <w:w w:val="105"/>
          <w:sz w:val="17"/>
        </w:rPr>
        <w:t> </w:t>
      </w:r>
      <w:r>
        <w:rPr>
          <w:rFonts w:ascii="Times New Roman" w:hAnsi="Times New Roman"/>
          <w:w w:val="105"/>
          <w:sz w:val="17"/>
        </w:rPr>
        <w:t>13a-15(e)</w:t>
      </w:r>
      <w:r>
        <w:rPr>
          <w:rFonts w:ascii="Times New Roman" w:hAnsi="Times New Roman"/>
          <w:spacing w:val="-10"/>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15d-15(e))</w:t>
      </w:r>
      <w:r>
        <w:rPr>
          <w:rFonts w:ascii="Times New Roman" w:hAnsi="Times New Roman"/>
          <w:spacing w:val="-10"/>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10"/>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defined</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Exchange</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Rules</w:t>
      </w:r>
      <w:r>
        <w:rPr>
          <w:rFonts w:ascii="Times New Roman" w:hAnsi="Times New Roman"/>
          <w:spacing w:val="-10"/>
          <w:w w:val="105"/>
          <w:sz w:val="17"/>
        </w:rPr>
        <w:t> </w:t>
      </w:r>
      <w:r>
        <w:rPr>
          <w:rFonts w:ascii="Times New Roman" w:hAnsi="Times New Roman"/>
          <w:w w:val="105"/>
          <w:sz w:val="17"/>
        </w:rPr>
        <w:t>13a-15(f)</w:t>
      </w:r>
      <w:r>
        <w:rPr>
          <w:rFonts w:ascii="Times New Roman" w:hAnsi="Times New Roman"/>
          <w:spacing w:val="-10"/>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15d-15(f))</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10"/>
          <w:w w:val="105"/>
          <w:sz w:val="17"/>
        </w:rPr>
        <w:t> </w:t>
      </w:r>
      <w:r>
        <w:rPr>
          <w:rFonts w:ascii="Times New Roman" w:hAnsi="Times New Roman"/>
          <w:w w:val="105"/>
          <w:sz w:val="17"/>
        </w:rPr>
        <w:t>the registrant and have:</w:t>
      </w:r>
    </w:p>
    <w:p>
      <w:pPr>
        <w:pStyle w:val="ListParagraph"/>
        <w:numPr>
          <w:ilvl w:val="1"/>
          <w:numId w:val="26"/>
        </w:numPr>
        <w:tabs>
          <w:tab w:pos="1607" w:val="left" w:leader="none"/>
        </w:tabs>
        <w:spacing w:line="249" w:lineRule="auto" w:before="159" w:after="0"/>
        <w:ind w:left="131" w:right="223" w:firstLine="972"/>
        <w:jc w:val="left"/>
        <w:rPr>
          <w:rFonts w:ascii="Times New Roman"/>
          <w:sz w:val="17"/>
        </w:rPr>
      </w:pPr>
      <w:r>
        <w:rPr>
          <w:rFonts w:ascii="Times New Roman"/>
          <w:w w:val="105"/>
          <w:sz w:val="17"/>
        </w:rPr>
        <w:t>designed</w:t>
      </w:r>
      <w:r>
        <w:rPr>
          <w:rFonts w:ascii="Times New Roman"/>
          <w:spacing w:val="-11"/>
          <w:w w:val="105"/>
          <w:sz w:val="17"/>
        </w:rPr>
        <w:t> </w:t>
      </w:r>
      <w:r>
        <w:rPr>
          <w:rFonts w:ascii="Times New Roman"/>
          <w:w w:val="105"/>
          <w:sz w:val="17"/>
        </w:rPr>
        <w:t>such</w:t>
      </w:r>
      <w:r>
        <w:rPr>
          <w:rFonts w:ascii="Times New Roman"/>
          <w:spacing w:val="-11"/>
          <w:w w:val="105"/>
          <w:sz w:val="17"/>
        </w:rPr>
        <w:t> </w:t>
      </w:r>
      <w:r>
        <w:rPr>
          <w:rFonts w:ascii="Times New Roman"/>
          <w:w w:val="105"/>
          <w:sz w:val="17"/>
        </w:rPr>
        <w:t>disclosure</w:t>
      </w:r>
      <w:r>
        <w:rPr>
          <w:rFonts w:ascii="Times New Roman"/>
          <w:spacing w:val="-11"/>
          <w:w w:val="105"/>
          <w:sz w:val="17"/>
        </w:rPr>
        <w:t> </w:t>
      </w:r>
      <w:r>
        <w:rPr>
          <w:rFonts w:ascii="Times New Roman"/>
          <w:w w:val="105"/>
          <w:sz w:val="17"/>
        </w:rPr>
        <w:t>controls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procedures,</w:t>
      </w:r>
      <w:r>
        <w:rPr>
          <w:rFonts w:ascii="Times New Roman"/>
          <w:spacing w:val="-11"/>
          <w:w w:val="105"/>
          <w:sz w:val="17"/>
        </w:rPr>
        <w:t> </w:t>
      </w:r>
      <w:r>
        <w:rPr>
          <w:rFonts w:ascii="Times New Roman"/>
          <w:w w:val="105"/>
          <w:sz w:val="17"/>
        </w:rPr>
        <w:t>or</w:t>
      </w:r>
      <w:r>
        <w:rPr>
          <w:rFonts w:ascii="Times New Roman"/>
          <w:spacing w:val="-11"/>
          <w:w w:val="105"/>
          <w:sz w:val="17"/>
        </w:rPr>
        <w:t> </w:t>
      </w:r>
      <w:r>
        <w:rPr>
          <w:rFonts w:ascii="Times New Roman"/>
          <w:w w:val="105"/>
          <w:sz w:val="17"/>
        </w:rPr>
        <w:t>caused</w:t>
      </w:r>
      <w:r>
        <w:rPr>
          <w:rFonts w:ascii="Times New Roman"/>
          <w:spacing w:val="-11"/>
          <w:w w:val="105"/>
          <w:sz w:val="17"/>
        </w:rPr>
        <w:t> </w:t>
      </w:r>
      <w:r>
        <w:rPr>
          <w:rFonts w:ascii="Times New Roman"/>
          <w:w w:val="105"/>
          <w:sz w:val="17"/>
        </w:rPr>
        <w:t>such</w:t>
      </w:r>
      <w:r>
        <w:rPr>
          <w:rFonts w:ascii="Times New Roman"/>
          <w:spacing w:val="-11"/>
          <w:w w:val="105"/>
          <w:sz w:val="17"/>
        </w:rPr>
        <w:t> </w:t>
      </w:r>
      <w:r>
        <w:rPr>
          <w:rFonts w:ascii="Times New Roman"/>
          <w:w w:val="105"/>
          <w:sz w:val="17"/>
        </w:rPr>
        <w:t>disclosure</w:t>
      </w:r>
      <w:r>
        <w:rPr>
          <w:rFonts w:ascii="Times New Roman"/>
          <w:spacing w:val="-11"/>
          <w:w w:val="105"/>
          <w:sz w:val="17"/>
        </w:rPr>
        <w:t> </w:t>
      </w:r>
      <w:r>
        <w:rPr>
          <w:rFonts w:ascii="Times New Roman"/>
          <w:w w:val="105"/>
          <w:sz w:val="17"/>
        </w:rPr>
        <w:t>controls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procedures</w:t>
      </w:r>
      <w:r>
        <w:rPr>
          <w:rFonts w:ascii="Times New Roman"/>
          <w:spacing w:val="-11"/>
          <w:w w:val="105"/>
          <w:sz w:val="17"/>
        </w:rPr>
        <w:t> </w:t>
      </w:r>
      <w:r>
        <w:rPr>
          <w:rFonts w:ascii="Times New Roman"/>
          <w:w w:val="105"/>
          <w:sz w:val="17"/>
        </w:rPr>
        <w:t>to</w:t>
      </w:r>
      <w:r>
        <w:rPr>
          <w:rFonts w:ascii="Times New Roman"/>
          <w:spacing w:val="-11"/>
          <w:w w:val="105"/>
          <w:sz w:val="17"/>
        </w:rPr>
        <w:t> </w:t>
      </w:r>
      <w:r>
        <w:rPr>
          <w:rFonts w:ascii="Times New Roman"/>
          <w:w w:val="105"/>
          <w:sz w:val="17"/>
        </w:rPr>
        <w:t>be</w:t>
      </w:r>
      <w:r>
        <w:rPr>
          <w:rFonts w:ascii="Times New Roman"/>
          <w:spacing w:val="-11"/>
          <w:w w:val="105"/>
          <w:sz w:val="17"/>
        </w:rPr>
        <w:t> </w:t>
      </w:r>
      <w:r>
        <w:rPr>
          <w:rFonts w:ascii="Times New Roman"/>
          <w:w w:val="105"/>
          <w:sz w:val="17"/>
        </w:rPr>
        <w:t>designed</w:t>
      </w:r>
      <w:r>
        <w:rPr>
          <w:rFonts w:ascii="Times New Roman"/>
          <w:spacing w:val="-11"/>
          <w:w w:val="105"/>
          <w:sz w:val="17"/>
        </w:rPr>
        <w:t> </w:t>
      </w:r>
      <w:r>
        <w:rPr>
          <w:rFonts w:ascii="Times New Roman"/>
          <w:w w:val="105"/>
          <w:sz w:val="17"/>
        </w:rPr>
        <w:t>under</w:t>
      </w:r>
      <w:r>
        <w:rPr>
          <w:rFonts w:ascii="Times New Roman"/>
          <w:spacing w:val="-11"/>
          <w:w w:val="105"/>
          <w:sz w:val="17"/>
        </w:rPr>
        <w:t> </w:t>
      </w:r>
      <w:r>
        <w:rPr>
          <w:rFonts w:ascii="Times New Roman"/>
          <w:w w:val="105"/>
          <w:sz w:val="17"/>
        </w:rPr>
        <w:t>our</w:t>
      </w:r>
      <w:r>
        <w:rPr>
          <w:rFonts w:ascii="Times New Roman"/>
          <w:spacing w:val="-11"/>
          <w:w w:val="105"/>
          <w:sz w:val="17"/>
        </w:rPr>
        <w:t> </w:t>
      </w:r>
      <w:r>
        <w:rPr>
          <w:rFonts w:ascii="Times New Roman"/>
          <w:w w:val="105"/>
          <w:sz w:val="17"/>
        </w:rPr>
        <w:t>supervision,</w:t>
      </w:r>
      <w:r>
        <w:rPr>
          <w:rFonts w:ascii="Times New Roman"/>
          <w:spacing w:val="-9"/>
          <w:w w:val="105"/>
          <w:sz w:val="17"/>
        </w:rPr>
        <w:t> </w:t>
      </w:r>
      <w:r>
        <w:rPr>
          <w:rFonts w:ascii="Times New Roman"/>
          <w:w w:val="105"/>
          <w:sz w:val="17"/>
        </w:rPr>
        <w:t>to ensure</w:t>
      </w:r>
      <w:r>
        <w:rPr>
          <w:rFonts w:ascii="Times New Roman"/>
          <w:spacing w:val="-7"/>
          <w:w w:val="105"/>
          <w:sz w:val="17"/>
        </w:rPr>
        <w:t> </w:t>
      </w:r>
      <w:r>
        <w:rPr>
          <w:rFonts w:ascii="Times New Roman"/>
          <w:w w:val="105"/>
          <w:sz w:val="17"/>
        </w:rPr>
        <w:t>that</w:t>
      </w:r>
      <w:r>
        <w:rPr>
          <w:rFonts w:ascii="Times New Roman"/>
          <w:spacing w:val="-7"/>
          <w:w w:val="105"/>
          <w:sz w:val="17"/>
        </w:rPr>
        <w:t> </w:t>
      </w:r>
      <w:r>
        <w:rPr>
          <w:rFonts w:ascii="Times New Roman"/>
          <w:w w:val="105"/>
          <w:sz w:val="17"/>
        </w:rPr>
        <w:t>material</w:t>
      </w:r>
      <w:r>
        <w:rPr>
          <w:rFonts w:ascii="Times New Roman"/>
          <w:spacing w:val="-7"/>
          <w:w w:val="105"/>
          <w:sz w:val="17"/>
        </w:rPr>
        <w:t> </w:t>
      </w:r>
      <w:r>
        <w:rPr>
          <w:rFonts w:ascii="Times New Roman"/>
          <w:w w:val="105"/>
          <w:sz w:val="17"/>
        </w:rPr>
        <w:t>information</w:t>
      </w:r>
      <w:r>
        <w:rPr>
          <w:rFonts w:ascii="Times New Roman"/>
          <w:spacing w:val="-7"/>
          <w:w w:val="105"/>
          <w:sz w:val="17"/>
        </w:rPr>
        <w:t> </w:t>
      </w:r>
      <w:r>
        <w:rPr>
          <w:rFonts w:ascii="Times New Roman"/>
          <w:w w:val="105"/>
          <w:sz w:val="17"/>
        </w:rPr>
        <w:t>relating</w:t>
      </w:r>
      <w:r>
        <w:rPr>
          <w:rFonts w:ascii="Times New Roman"/>
          <w:spacing w:val="-7"/>
          <w:w w:val="105"/>
          <w:sz w:val="17"/>
        </w:rPr>
        <w:t> </w:t>
      </w:r>
      <w:r>
        <w:rPr>
          <w:rFonts w:ascii="Times New Roman"/>
          <w:w w:val="105"/>
          <w:sz w:val="17"/>
        </w:rPr>
        <w:t>to</w:t>
      </w:r>
      <w:r>
        <w:rPr>
          <w:rFonts w:ascii="Times New Roman"/>
          <w:spacing w:val="-7"/>
          <w:w w:val="105"/>
          <w:sz w:val="17"/>
        </w:rPr>
        <w:t> </w:t>
      </w:r>
      <w:r>
        <w:rPr>
          <w:rFonts w:ascii="Times New Roman"/>
          <w:w w:val="105"/>
          <w:sz w:val="17"/>
        </w:rPr>
        <w:t>the</w:t>
      </w:r>
      <w:r>
        <w:rPr>
          <w:rFonts w:ascii="Times New Roman"/>
          <w:spacing w:val="-7"/>
          <w:w w:val="105"/>
          <w:sz w:val="17"/>
        </w:rPr>
        <w:t> </w:t>
      </w:r>
      <w:r>
        <w:rPr>
          <w:rFonts w:ascii="Times New Roman"/>
          <w:w w:val="105"/>
          <w:sz w:val="17"/>
        </w:rPr>
        <w:t>registrant,</w:t>
      </w:r>
      <w:r>
        <w:rPr>
          <w:rFonts w:ascii="Times New Roman"/>
          <w:spacing w:val="-7"/>
          <w:w w:val="105"/>
          <w:sz w:val="17"/>
        </w:rPr>
        <w:t> </w:t>
      </w:r>
      <w:r>
        <w:rPr>
          <w:rFonts w:ascii="Times New Roman"/>
          <w:w w:val="105"/>
          <w:sz w:val="17"/>
        </w:rPr>
        <w:t>including</w:t>
      </w:r>
      <w:r>
        <w:rPr>
          <w:rFonts w:ascii="Times New Roman"/>
          <w:spacing w:val="-7"/>
          <w:w w:val="105"/>
          <w:sz w:val="17"/>
        </w:rPr>
        <w:t> </w:t>
      </w:r>
      <w:r>
        <w:rPr>
          <w:rFonts w:ascii="Times New Roman"/>
          <w:w w:val="105"/>
          <w:sz w:val="17"/>
        </w:rPr>
        <w:t>its</w:t>
      </w:r>
      <w:r>
        <w:rPr>
          <w:rFonts w:ascii="Times New Roman"/>
          <w:spacing w:val="-7"/>
          <w:w w:val="105"/>
          <w:sz w:val="17"/>
        </w:rPr>
        <w:t> </w:t>
      </w:r>
      <w:r>
        <w:rPr>
          <w:rFonts w:ascii="Times New Roman"/>
          <w:w w:val="105"/>
          <w:sz w:val="17"/>
        </w:rPr>
        <w:t>consolidated</w:t>
      </w:r>
      <w:r>
        <w:rPr>
          <w:rFonts w:ascii="Times New Roman"/>
          <w:spacing w:val="-7"/>
          <w:w w:val="105"/>
          <w:sz w:val="17"/>
        </w:rPr>
        <w:t> </w:t>
      </w:r>
      <w:r>
        <w:rPr>
          <w:rFonts w:ascii="Times New Roman"/>
          <w:w w:val="105"/>
          <w:sz w:val="17"/>
        </w:rPr>
        <w:t>subsidiaries,</w:t>
      </w:r>
      <w:r>
        <w:rPr>
          <w:rFonts w:ascii="Times New Roman"/>
          <w:spacing w:val="-7"/>
          <w:w w:val="105"/>
          <w:sz w:val="17"/>
        </w:rPr>
        <w:t> </w:t>
      </w:r>
      <w:r>
        <w:rPr>
          <w:rFonts w:ascii="Times New Roman"/>
          <w:w w:val="105"/>
          <w:sz w:val="17"/>
        </w:rPr>
        <w:t>is</w:t>
      </w:r>
      <w:r>
        <w:rPr>
          <w:rFonts w:ascii="Times New Roman"/>
          <w:spacing w:val="-7"/>
          <w:w w:val="105"/>
          <w:sz w:val="17"/>
        </w:rPr>
        <w:t> </w:t>
      </w:r>
      <w:r>
        <w:rPr>
          <w:rFonts w:ascii="Times New Roman"/>
          <w:w w:val="105"/>
          <w:sz w:val="17"/>
        </w:rPr>
        <w:t>made</w:t>
      </w:r>
      <w:r>
        <w:rPr>
          <w:rFonts w:ascii="Times New Roman"/>
          <w:spacing w:val="-7"/>
          <w:w w:val="105"/>
          <w:sz w:val="17"/>
        </w:rPr>
        <w:t> </w:t>
      </w:r>
      <w:r>
        <w:rPr>
          <w:rFonts w:ascii="Times New Roman"/>
          <w:w w:val="105"/>
          <w:sz w:val="17"/>
        </w:rPr>
        <w:t>known</w:t>
      </w:r>
      <w:r>
        <w:rPr>
          <w:rFonts w:ascii="Times New Roman"/>
          <w:spacing w:val="-7"/>
          <w:w w:val="105"/>
          <w:sz w:val="17"/>
        </w:rPr>
        <w:t> </w:t>
      </w:r>
      <w:r>
        <w:rPr>
          <w:rFonts w:ascii="Times New Roman"/>
          <w:w w:val="105"/>
          <w:sz w:val="17"/>
        </w:rPr>
        <w:t>to</w:t>
      </w:r>
      <w:r>
        <w:rPr>
          <w:rFonts w:ascii="Times New Roman"/>
          <w:spacing w:val="-7"/>
          <w:w w:val="105"/>
          <w:sz w:val="17"/>
        </w:rPr>
        <w:t> </w:t>
      </w:r>
      <w:r>
        <w:rPr>
          <w:rFonts w:ascii="Times New Roman"/>
          <w:w w:val="105"/>
          <w:sz w:val="17"/>
        </w:rPr>
        <w:t>us</w:t>
      </w:r>
      <w:r>
        <w:rPr>
          <w:rFonts w:ascii="Times New Roman"/>
          <w:spacing w:val="-7"/>
          <w:w w:val="105"/>
          <w:sz w:val="17"/>
        </w:rPr>
        <w:t> </w:t>
      </w:r>
      <w:r>
        <w:rPr>
          <w:rFonts w:ascii="Times New Roman"/>
          <w:w w:val="105"/>
          <w:sz w:val="17"/>
        </w:rPr>
        <w:t>by</w:t>
      </w:r>
      <w:r>
        <w:rPr>
          <w:rFonts w:ascii="Times New Roman"/>
          <w:spacing w:val="-7"/>
          <w:w w:val="105"/>
          <w:sz w:val="17"/>
        </w:rPr>
        <w:t> </w:t>
      </w:r>
      <w:r>
        <w:rPr>
          <w:rFonts w:ascii="Times New Roman"/>
          <w:w w:val="105"/>
          <w:sz w:val="17"/>
        </w:rPr>
        <w:t>others</w:t>
      </w:r>
      <w:r>
        <w:rPr>
          <w:rFonts w:ascii="Times New Roman"/>
          <w:spacing w:val="-7"/>
          <w:w w:val="105"/>
          <w:sz w:val="17"/>
        </w:rPr>
        <w:t> </w:t>
      </w:r>
      <w:r>
        <w:rPr>
          <w:rFonts w:ascii="Times New Roman"/>
          <w:w w:val="105"/>
          <w:sz w:val="17"/>
        </w:rPr>
        <w:t>within</w:t>
      </w:r>
      <w:r>
        <w:rPr>
          <w:rFonts w:ascii="Times New Roman"/>
          <w:spacing w:val="-6"/>
          <w:w w:val="105"/>
          <w:sz w:val="17"/>
        </w:rPr>
        <w:t> </w:t>
      </w:r>
      <w:r>
        <w:rPr>
          <w:rFonts w:ascii="Times New Roman"/>
          <w:w w:val="105"/>
          <w:sz w:val="17"/>
        </w:rPr>
        <w:t>those</w:t>
      </w:r>
      <w:r>
        <w:rPr>
          <w:rFonts w:ascii="Times New Roman"/>
          <w:spacing w:val="-7"/>
          <w:w w:val="105"/>
          <w:sz w:val="17"/>
        </w:rPr>
        <w:t> </w:t>
      </w:r>
      <w:r>
        <w:rPr>
          <w:rFonts w:ascii="Times New Roman"/>
          <w:w w:val="105"/>
          <w:sz w:val="17"/>
        </w:rPr>
        <w:t>entities,</w:t>
      </w:r>
      <w:r>
        <w:rPr>
          <w:rFonts w:ascii="Times New Roman"/>
          <w:spacing w:val="-7"/>
          <w:w w:val="105"/>
          <w:sz w:val="17"/>
        </w:rPr>
        <w:t> </w:t>
      </w:r>
      <w:r>
        <w:rPr>
          <w:rFonts w:ascii="Times New Roman"/>
          <w:w w:val="105"/>
          <w:sz w:val="17"/>
        </w:rPr>
        <w:t>particularly during the period in which this report is being prepared;</w:t>
      </w:r>
    </w:p>
    <w:p>
      <w:pPr>
        <w:pStyle w:val="ListParagraph"/>
        <w:numPr>
          <w:ilvl w:val="1"/>
          <w:numId w:val="26"/>
        </w:numPr>
        <w:tabs>
          <w:tab w:pos="1617" w:val="left" w:leader="none"/>
        </w:tabs>
        <w:spacing w:line="249" w:lineRule="auto" w:before="160" w:after="0"/>
        <w:ind w:left="131" w:right="502" w:firstLine="972"/>
        <w:jc w:val="left"/>
        <w:rPr>
          <w:rFonts w:ascii="Times New Roman"/>
          <w:sz w:val="17"/>
        </w:rPr>
      </w:pPr>
      <w:r>
        <w:rPr>
          <w:rFonts w:ascii="Times New Roman"/>
          <w:w w:val="105"/>
          <w:sz w:val="17"/>
        </w:rPr>
        <w:t>designed</w:t>
      </w:r>
      <w:r>
        <w:rPr>
          <w:rFonts w:ascii="Times New Roman"/>
          <w:spacing w:val="-5"/>
          <w:w w:val="105"/>
          <w:sz w:val="17"/>
        </w:rPr>
        <w:t> </w:t>
      </w:r>
      <w:r>
        <w:rPr>
          <w:rFonts w:ascii="Times New Roman"/>
          <w:w w:val="105"/>
          <w:sz w:val="17"/>
        </w:rPr>
        <w:t>such</w:t>
      </w:r>
      <w:r>
        <w:rPr>
          <w:rFonts w:ascii="Times New Roman"/>
          <w:spacing w:val="-5"/>
          <w:w w:val="105"/>
          <w:sz w:val="17"/>
        </w:rPr>
        <w:t> </w:t>
      </w:r>
      <w:r>
        <w:rPr>
          <w:rFonts w:ascii="Times New Roman"/>
          <w:w w:val="105"/>
          <w:sz w:val="17"/>
        </w:rPr>
        <w:t>internal</w:t>
      </w:r>
      <w:r>
        <w:rPr>
          <w:rFonts w:ascii="Times New Roman"/>
          <w:spacing w:val="-5"/>
          <w:w w:val="105"/>
          <w:sz w:val="17"/>
        </w:rPr>
        <w:t> </w:t>
      </w:r>
      <w:r>
        <w:rPr>
          <w:rFonts w:ascii="Times New Roman"/>
          <w:w w:val="105"/>
          <w:sz w:val="17"/>
        </w:rPr>
        <w:t>control</w:t>
      </w:r>
      <w:r>
        <w:rPr>
          <w:rFonts w:ascii="Times New Roman"/>
          <w:spacing w:val="-5"/>
          <w:w w:val="105"/>
          <w:sz w:val="17"/>
        </w:rPr>
        <w:t> </w:t>
      </w:r>
      <w:r>
        <w:rPr>
          <w:rFonts w:ascii="Times New Roman"/>
          <w:w w:val="105"/>
          <w:sz w:val="17"/>
        </w:rPr>
        <w:t>over</w:t>
      </w:r>
      <w:r>
        <w:rPr>
          <w:rFonts w:ascii="Times New Roman"/>
          <w:spacing w:val="-5"/>
          <w:w w:val="105"/>
          <w:sz w:val="17"/>
        </w:rPr>
        <w:t> </w:t>
      </w:r>
      <w:r>
        <w:rPr>
          <w:rFonts w:ascii="Times New Roman"/>
          <w:w w:val="105"/>
          <w:sz w:val="17"/>
        </w:rPr>
        <w:t>financial</w:t>
      </w:r>
      <w:r>
        <w:rPr>
          <w:rFonts w:ascii="Times New Roman"/>
          <w:spacing w:val="-5"/>
          <w:w w:val="105"/>
          <w:sz w:val="17"/>
        </w:rPr>
        <w:t> </w:t>
      </w:r>
      <w:r>
        <w:rPr>
          <w:rFonts w:ascii="Times New Roman"/>
          <w:w w:val="105"/>
          <w:sz w:val="17"/>
        </w:rPr>
        <w:t>reporting,</w:t>
      </w:r>
      <w:r>
        <w:rPr>
          <w:rFonts w:ascii="Times New Roman"/>
          <w:spacing w:val="-5"/>
          <w:w w:val="105"/>
          <w:sz w:val="17"/>
        </w:rPr>
        <w:t> </w:t>
      </w:r>
      <w:r>
        <w:rPr>
          <w:rFonts w:ascii="Times New Roman"/>
          <w:w w:val="105"/>
          <w:sz w:val="17"/>
        </w:rPr>
        <w:t>or</w:t>
      </w:r>
      <w:r>
        <w:rPr>
          <w:rFonts w:ascii="Times New Roman"/>
          <w:spacing w:val="-5"/>
          <w:w w:val="105"/>
          <w:sz w:val="17"/>
        </w:rPr>
        <w:t> </w:t>
      </w:r>
      <w:r>
        <w:rPr>
          <w:rFonts w:ascii="Times New Roman"/>
          <w:w w:val="105"/>
          <w:sz w:val="17"/>
        </w:rPr>
        <w:t>caused</w:t>
      </w:r>
      <w:r>
        <w:rPr>
          <w:rFonts w:ascii="Times New Roman"/>
          <w:spacing w:val="-5"/>
          <w:w w:val="105"/>
          <w:sz w:val="17"/>
        </w:rPr>
        <w:t> </w:t>
      </w:r>
      <w:r>
        <w:rPr>
          <w:rFonts w:ascii="Times New Roman"/>
          <w:w w:val="105"/>
          <w:sz w:val="17"/>
        </w:rPr>
        <w:t>such</w:t>
      </w:r>
      <w:r>
        <w:rPr>
          <w:rFonts w:ascii="Times New Roman"/>
          <w:spacing w:val="-5"/>
          <w:w w:val="105"/>
          <w:sz w:val="17"/>
        </w:rPr>
        <w:t> </w:t>
      </w:r>
      <w:r>
        <w:rPr>
          <w:rFonts w:ascii="Times New Roman"/>
          <w:w w:val="105"/>
          <w:sz w:val="17"/>
        </w:rPr>
        <w:t>internal</w:t>
      </w:r>
      <w:r>
        <w:rPr>
          <w:rFonts w:ascii="Times New Roman"/>
          <w:spacing w:val="-5"/>
          <w:w w:val="105"/>
          <w:sz w:val="17"/>
        </w:rPr>
        <w:t> </w:t>
      </w:r>
      <w:r>
        <w:rPr>
          <w:rFonts w:ascii="Times New Roman"/>
          <w:w w:val="105"/>
          <w:sz w:val="17"/>
        </w:rPr>
        <w:t>control</w:t>
      </w:r>
      <w:r>
        <w:rPr>
          <w:rFonts w:ascii="Times New Roman"/>
          <w:spacing w:val="-5"/>
          <w:w w:val="105"/>
          <w:sz w:val="17"/>
        </w:rPr>
        <w:t> </w:t>
      </w:r>
      <w:r>
        <w:rPr>
          <w:rFonts w:ascii="Times New Roman"/>
          <w:w w:val="105"/>
          <w:sz w:val="17"/>
        </w:rPr>
        <w:t>over</w:t>
      </w:r>
      <w:r>
        <w:rPr>
          <w:rFonts w:ascii="Times New Roman"/>
          <w:spacing w:val="-5"/>
          <w:w w:val="105"/>
          <w:sz w:val="17"/>
        </w:rPr>
        <w:t> </w:t>
      </w:r>
      <w:r>
        <w:rPr>
          <w:rFonts w:ascii="Times New Roman"/>
          <w:w w:val="105"/>
          <w:sz w:val="17"/>
        </w:rPr>
        <w:t>financial</w:t>
      </w:r>
      <w:r>
        <w:rPr>
          <w:rFonts w:ascii="Times New Roman"/>
          <w:spacing w:val="-5"/>
          <w:w w:val="105"/>
          <w:sz w:val="17"/>
        </w:rPr>
        <w:t> </w:t>
      </w:r>
      <w:r>
        <w:rPr>
          <w:rFonts w:ascii="Times New Roman"/>
          <w:w w:val="105"/>
          <w:sz w:val="17"/>
        </w:rPr>
        <w:t>reporting</w:t>
      </w:r>
      <w:r>
        <w:rPr>
          <w:rFonts w:ascii="Times New Roman"/>
          <w:spacing w:val="-5"/>
          <w:w w:val="105"/>
          <w:sz w:val="17"/>
        </w:rPr>
        <w:t> </w:t>
      </w:r>
      <w:r>
        <w:rPr>
          <w:rFonts w:ascii="Times New Roman"/>
          <w:w w:val="105"/>
          <w:sz w:val="17"/>
        </w:rPr>
        <w:t>to</w:t>
      </w:r>
      <w:r>
        <w:rPr>
          <w:rFonts w:ascii="Times New Roman"/>
          <w:spacing w:val="-5"/>
          <w:w w:val="105"/>
          <w:sz w:val="17"/>
        </w:rPr>
        <w:t> </w:t>
      </w:r>
      <w:r>
        <w:rPr>
          <w:rFonts w:ascii="Times New Roman"/>
          <w:w w:val="105"/>
          <w:sz w:val="17"/>
        </w:rPr>
        <w:t>be</w:t>
      </w:r>
      <w:r>
        <w:rPr>
          <w:rFonts w:ascii="Times New Roman"/>
          <w:spacing w:val="-5"/>
          <w:w w:val="105"/>
          <w:sz w:val="17"/>
        </w:rPr>
        <w:t> </w:t>
      </w:r>
      <w:r>
        <w:rPr>
          <w:rFonts w:ascii="Times New Roman"/>
          <w:w w:val="105"/>
          <w:sz w:val="17"/>
        </w:rPr>
        <w:t>designed</w:t>
      </w:r>
      <w:r>
        <w:rPr>
          <w:rFonts w:ascii="Times New Roman"/>
          <w:spacing w:val="-5"/>
          <w:w w:val="105"/>
          <w:sz w:val="17"/>
        </w:rPr>
        <w:t> </w:t>
      </w:r>
      <w:r>
        <w:rPr>
          <w:rFonts w:ascii="Times New Roman"/>
          <w:w w:val="105"/>
          <w:sz w:val="17"/>
        </w:rPr>
        <w:t>under</w:t>
      </w:r>
      <w:r>
        <w:rPr>
          <w:rFonts w:ascii="Times New Roman"/>
          <w:spacing w:val="-5"/>
          <w:w w:val="105"/>
          <w:sz w:val="17"/>
        </w:rPr>
        <w:t> </w:t>
      </w:r>
      <w:r>
        <w:rPr>
          <w:rFonts w:ascii="Times New Roman"/>
          <w:w w:val="105"/>
          <w:sz w:val="17"/>
        </w:rPr>
        <w:t>our supervision,</w:t>
      </w:r>
      <w:r>
        <w:rPr>
          <w:rFonts w:ascii="Times New Roman"/>
          <w:spacing w:val="-12"/>
          <w:w w:val="105"/>
          <w:sz w:val="17"/>
        </w:rPr>
        <w:t> </w:t>
      </w:r>
      <w:r>
        <w:rPr>
          <w:rFonts w:ascii="Times New Roman"/>
          <w:w w:val="105"/>
          <w:sz w:val="17"/>
        </w:rPr>
        <w:t>to</w:t>
      </w:r>
      <w:r>
        <w:rPr>
          <w:rFonts w:ascii="Times New Roman"/>
          <w:spacing w:val="-11"/>
          <w:w w:val="105"/>
          <w:sz w:val="17"/>
        </w:rPr>
        <w:t> </w:t>
      </w:r>
      <w:r>
        <w:rPr>
          <w:rFonts w:ascii="Times New Roman"/>
          <w:w w:val="105"/>
          <w:sz w:val="17"/>
        </w:rPr>
        <w:t>provide</w:t>
      </w:r>
      <w:r>
        <w:rPr>
          <w:rFonts w:ascii="Times New Roman"/>
          <w:spacing w:val="-10"/>
          <w:w w:val="105"/>
          <w:sz w:val="17"/>
        </w:rPr>
        <w:t> </w:t>
      </w:r>
      <w:r>
        <w:rPr>
          <w:rFonts w:ascii="Times New Roman"/>
          <w:w w:val="105"/>
          <w:sz w:val="17"/>
        </w:rPr>
        <w:t>reasonable</w:t>
      </w:r>
      <w:r>
        <w:rPr>
          <w:rFonts w:ascii="Times New Roman"/>
          <w:spacing w:val="-11"/>
          <w:w w:val="105"/>
          <w:sz w:val="17"/>
        </w:rPr>
        <w:t> </w:t>
      </w:r>
      <w:r>
        <w:rPr>
          <w:rFonts w:ascii="Times New Roman"/>
          <w:w w:val="105"/>
          <w:sz w:val="17"/>
        </w:rPr>
        <w:t>assurance</w:t>
      </w:r>
      <w:r>
        <w:rPr>
          <w:rFonts w:ascii="Times New Roman"/>
          <w:spacing w:val="-12"/>
          <w:w w:val="105"/>
          <w:sz w:val="17"/>
        </w:rPr>
        <w:t> </w:t>
      </w:r>
      <w:r>
        <w:rPr>
          <w:rFonts w:ascii="Times New Roman"/>
          <w:w w:val="105"/>
          <w:sz w:val="17"/>
        </w:rPr>
        <w:t>regarding</w:t>
      </w:r>
      <w:r>
        <w:rPr>
          <w:rFonts w:ascii="Times New Roman"/>
          <w:spacing w:val="-10"/>
          <w:w w:val="105"/>
          <w:sz w:val="17"/>
        </w:rPr>
        <w:t> </w:t>
      </w:r>
      <w:r>
        <w:rPr>
          <w:rFonts w:ascii="Times New Roman"/>
          <w:w w:val="105"/>
          <w:sz w:val="17"/>
        </w:rPr>
        <w:t>the</w:t>
      </w:r>
      <w:r>
        <w:rPr>
          <w:rFonts w:ascii="Times New Roman"/>
          <w:spacing w:val="-11"/>
          <w:w w:val="105"/>
          <w:sz w:val="17"/>
        </w:rPr>
        <w:t> </w:t>
      </w:r>
      <w:r>
        <w:rPr>
          <w:rFonts w:ascii="Times New Roman"/>
          <w:w w:val="105"/>
          <w:sz w:val="17"/>
        </w:rPr>
        <w:t>reliability</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0"/>
          <w:w w:val="105"/>
          <w:sz w:val="17"/>
        </w:rPr>
        <w:t> </w:t>
      </w:r>
      <w:r>
        <w:rPr>
          <w:rFonts w:ascii="Times New Roman"/>
          <w:w w:val="105"/>
          <w:sz w:val="17"/>
        </w:rPr>
        <w:t>reporting</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the</w:t>
      </w:r>
      <w:r>
        <w:rPr>
          <w:rFonts w:ascii="Times New Roman"/>
          <w:spacing w:val="-11"/>
          <w:w w:val="105"/>
          <w:sz w:val="17"/>
        </w:rPr>
        <w:t> </w:t>
      </w:r>
      <w:r>
        <w:rPr>
          <w:rFonts w:ascii="Times New Roman"/>
          <w:w w:val="105"/>
          <w:sz w:val="17"/>
        </w:rPr>
        <w:t>preparation</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statements</w:t>
      </w:r>
      <w:r>
        <w:rPr>
          <w:rFonts w:ascii="Times New Roman"/>
          <w:spacing w:val="-11"/>
          <w:w w:val="105"/>
          <w:sz w:val="17"/>
        </w:rPr>
        <w:t> </w:t>
      </w:r>
      <w:r>
        <w:rPr>
          <w:rFonts w:ascii="Times New Roman"/>
          <w:w w:val="105"/>
          <w:sz w:val="17"/>
        </w:rPr>
        <w:t>for</w:t>
      </w:r>
      <w:r>
        <w:rPr>
          <w:rFonts w:ascii="Times New Roman"/>
          <w:spacing w:val="-11"/>
          <w:w w:val="105"/>
          <w:sz w:val="17"/>
        </w:rPr>
        <w:t> </w:t>
      </w:r>
      <w:r>
        <w:rPr>
          <w:rFonts w:ascii="Times New Roman"/>
          <w:w w:val="105"/>
          <w:sz w:val="17"/>
        </w:rPr>
        <w:t>external</w:t>
      </w:r>
      <w:r>
        <w:rPr>
          <w:rFonts w:ascii="Times New Roman"/>
          <w:spacing w:val="-11"/>
          <w:w w:val="105"/>
          <w:sz w:val="17"/>
        </w:rPr>
        <w:t> </w:t>
      </w:r>
      <w:r>
        <w:rPr>
          <w:rFonts w:ascii="Times New Roman"/>
          <w:w w:val="105"/>
          <w:sz w:val="17"/>
        </w:rPr>
        <w:t>purposes</w:t>
      </w:r>
      <w:r>
        <w:rPr>
          <w:rFonts w:ascii="Times New Roman"/>
          <w:spacing w:val="-10"/>
          <w:w w:val="105"/>
          <w:sz w:val="17"/>
        </w:rPr>
        <w:t> </w:t>
      </w:r>
      <w:r>
        <w:rPr>
          <w:rFonts w:ascii="Times New Roman"/>
          <w:w w:val="105"/>
          <w:sz w:val="17"/>
        </w:rPr>
        <w:t>in accordance with generally accepted accounting principles;</w:t>
      </w:r>
    </w:p>
    <w:p>
      <w:pPr>
        <w:pStyle w:val="ListParagraph"/>
        <w:numPr>
          <w:ilvl w:val="1"/>
          <w:numId w:val="26"/>
        </w:numPr>
        <w:tabs>
          <w:tab w:pos="1607" w:val="left" w:leader="none"/>
        </w:tabs>
        <w:spacing w:line="249" w:lineRule="auto" w:before="160" w:after="0"/>
        <w:ind w:left="131" w:right="696" w:firstLine="972"/>
        <w:jc w:val="left"/>
        <w:rPr>
          <w:rFonts w:ascii="Times New Roman" w:hAnsi="Times New Roman"/>
          <w:sz w:val="17"/>
        </w:rPr>
      </w:pPr>
      <w:r>
        <w:rPr>
          <w:rFonts w:ascii="Times New Roman" w:hAnsi="Times New Roman"/>
          <w:w w:val="105"/>
          <w:sz w:val="17"/>
        </w:rPr>
        <w:t>evaluated</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effectiveness</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disclosure</w:t>
      </w:r>
      <w:r>
        <w:rPr>
          <w:rFonts w:ascii="Times New Roman" w:hAnsi="Times New Roman"/>
          <w:spacing w:val="-11"/>
          <w:w w:val="105"/>
          <w:sz w:val="17"/>
        </w:rPr>
        <w:t> </w:t>
      </w:r>
      <w:r>
        <w:rPr>
          <w:rFonts w:ascii="Times New Roman" w:hAnsi="Times New Roman"/>
          <w:w w:val="105"/>
          <w:sz w:val="17"/>
        </w:rPr>
        <w:t>controls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procedures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presented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this</w:t>
      </w:r>
      <w:r>
        <w:rPr>
          <w:rFonts w:ascii="Times New Roman" w:hAnsi="Times New Roman"/>
          <w:spacing w:val="-11"/>
          <w:w w:val="105"/>
          <w:sz w:val="17"/>
        </w:rPr>
        <w:t> </w:t>
      </w:r>
      <w:r>
        <w:rPr>
          <w:rFonts w:ascii="Times New Roman" w:hAnsi="Times New Roman"/>
          <w:w w:val="105"/>
          <w:sz w:val="17"/>
        </w:rPr>
        <w:t>report</w:t>
      </w:r>
      <w:r>
        <w:rPr>
          <w:rFonts w:ascii="Times New Roman" w:hAnsi="Times New Roman"/>
          <w:spacing w:val="-11"/>
          <w:w w:val="105"/>
          <w:sz w:val="17"/>
        </w:rPr>
        <w:t> </w:t>
      </w:r>
      <w:r>
        <w:rPr>
          <w:rFonts w:ascii="Times New Roman" w:hAnsi="Times New Roman"/>
          <w:w w:val="105"/>
          <w:sz w:val="17"/>
        </w:rPr>
        <w:t>our</w:t>
      </w:r>
      <w:r>
        <w:rPr>
          <w:rFonts w:ascii="Times New Roman" w:hAnsi="Times New Roman"/>
          <w:spacing w:val="-11"/>
          <w:w w:val="105"/>
          <w:sz w:val="17"/>
        </w:rPr>
        <w:t> </w:t>
      </w:r>
      <w:r>
        <w:rPr>
          <w:rFonts w:ascii="Times New Roman" w:hAnsi="Times New Roman"/>
          <w:w w:val="105"/>
          <w:sz w:val="17"/>
        </w:rPr>
        <w:t>conclusions</w:t>
      </w:r>
      <w:r>
        <w:rPr>
          <w:rFonts w:ascii="Times New Roman" w:hAnsi="Times New Roman"/>
          <w:spacing w:val="-11"/>
          <w:w w:val="105"/>
          <w:sz w:val="17"/>
        </w:rPr>
        <w:t> </w:t>
      </w:r>
      <w:r>
        <w:rPr>
          <w:rFonts w:ascii="Times New Roman" w:hAnsi="Times New Roman"/>
          <w:w w:val="105"/>
          <w:sz w:val="17"/>
        </w:rPr>
        <w:t>about</w:t>
      </w:r>
      <w:r>
        <w:rPr>
          <w:rFonts w:ascii="Times New Roman" w:hAnsi="Times New Roman"/>
          <w:spacing w:val="-11"/>
          <w:w w:val="105"/>
          <w:sz w:val="17"/>
        </w:rPr>
        <w:t> </w:t>
      </w:r>
      <w:r>
        <w:rPr>
          <w:rFonts w:ascii="Times New Roman" w:hAnsi="Times New Roman"/>
          <w:w w:val="105"/>
          <w:sz w:val="17"/>
        </w:rPr>
        <w:t>the effectiveness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disclosure</w:t>
      </w:r>
      <w:r>
        <w:rPr>
          <w:rFonts w:ascii="Times New Roman" w:hAnsi="Times New Roman"/>
          <w:spacing w:val="-2"/>
          <w:w w:val="105"/>
          <w:sz w:val="17"/>
        </w:rPr>
        <w:t> </w:t>
      </w:r>
      <w:r>
        <w:rPr>
          <w:rFonts w:ascii="Times New Roman" w:hAnsi="Times New Roman"/>
          <w:w w:val="105"/>
          <w:sz w:val="17"/>
        </w:rPr>
        <w:t>controls</w:t>
      </w:r>
      <w:r>
        <w:rPr>
          <w:rFonts w:ascii="Times New Roman" w:hAnsi="Times New Roman"/>
          <w:spacing w:val="-2"/>
          <w:w w:val="105"/>
          <w:sz w:val="17"/>
        </w:rPr>
        <w:t> </w:t>
      </w:r>
      <w:r>
        <w:rPr>
          <w:rFonts w:ascii="Times New Roman" w:hAnsi="Times New Roman"/>
          <w:w w:val="105"/>
          <w:sz w:val="17"/>
        </w:rPr>
        <w:t>and</w:t>
      </w:r>
      <w:r>
        <w:rPr>
          <w:rFonts w:ascii="Times New Roman" w:hAnsi="Times New Roman"/>
          <w:spacing w:val="-2"/>
          <w:w w:val="105"/>
          <w:sz w:val="17"/>
        </w:rPr>
        <w:t> </w:t>
      </w:r>
      <w:r>
        <w:rPr>
          <w:rFonts w:ascii="Times New Roman" w:hAnsi="Times New Roman"/>
          <w:w w:val="105"/>
          <w:sz w:val="17"/>
        </w:rPr>
        <w:t>procedures,</w:t>
      </w:r>
      <w:r>
        <w:rPr>
          <w:rFonts w:ascii="Times New Roman" w:hAnsi="Times New Roman"/>
          <w:spacing w:val="-2"/>
          <w:w w:val="105"/>
          <w:sz w:val="17"/>
        </w:rPr>
        <w:t> </w:t>
      </w:r>
      <w:r>
        <w:rPr>
          <w:rFonts w:ascii="Times New Roman" w:hAnsi="Times New Roman"/>
          <w:w w:val="105"/>
          <w:sz w:val="17"/>
        </w:rPr>
        <w:t>as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end</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period covered</w:t>
      </w:r>
      <w:r>
        <w:rPr>
          <w:rFonts w:ascii="Times New Roman" w:hAnsi="Times New Roman"/>
          <w:spacing w:val="-2"/>
          <w:w w:val="105"/>
          <w:sz w:val="17"/>
        </w:rPr>
        <w:t> </w:t>
      </w:r>
      <w:r>
        <w:rPr>
          <w:rFonts w:ascii="Times New Roman" w:hAnsi="Times New Roman"/>
          <w:w w:val="105"/>
          <w:sz w:val="17"/>
        </w:rPr>
        <w:t>by</w:t>
      </w:r>
      <w:r>
        <w:rPr>
          <w:rFonts w:ascii="Times New Roman" w:hAnsi="Times New Roman"/>
          <w:spacing w:val="-2"/>
          <w:w w:val="105"/>
          <w:sz w:val="17"/>
        </w:rPr>
        <w:t> </w:t>
      </w:r>
      <w:r>
        <w:rPr>
          <w:rFonts w:ascii="Times New Roman" w:hAnsi="Times New Roman"/>
          <w:w w:val="105"/>
          <w:sz w:val="17"/>
        </w:rPr>
        <w:t>this</w:t>
      </w:r>
      <w:r>
        <w:rPr>
          <w:rFonts w:ascii="Times New Roman" w:hAnsi="Times New Roman"/>
          <w:spacing w:val="-2"/>
          <w:w w:val="105"/>
          <w:sz w:val="17"/>
        </w:rPr>
        <w:t> </w:t>
      </w:r>
      <w:r>
        <w:rPr>
          <w:rFonts w:ascii="Times New Roman" w:hAnsi="Times New Roman"/>
          <w:w w:val="105"/>
          <w:sz w:val="17"/>
        </w:rPr>
        <w:t>report</w:t>
      </w:r>
      <w:r>
        <w:rPr>
          <w:rFonts w:ascii="Times New Roman" w:hAnsi="Times New Roman"/>
          <w:spacing w:val="-2"/>
          <w:w w:val="105"/>
          <w:sz w:val="17"/>
        </w:rPr>
        <w:t> </w:t>
      </w:r>
      <w:r>
        <w:rPr>
          <w:rFonts w:ascii="Times New Roman" w:hAnsi="Times New Roman"/>
          <w:w w:val="105"/>
          <w:sz w:val="17"/>
        </w:rPr>
        <w:t>based</w:t>
      </w:r>
      <w:r>
        <w:rPr>
          <w:rFonts w:ascii="Times New Roman" w:hAnsi="Times New Roman"/>
          <w:spacing w:val="-2"/>
          <w:w w:val="105"/>
          <w:sz w:val="17"/>
        </w:rPr>
        <w:t> </w:t>
      </w:r>
      <w:r>
        <w:rPr>
          <w:rFonts w:ascii="Times New Roman" w:hAnsi="Times New Roman"/>
          <w:w w:val="105"/>
          <w:sz w:val="17"/>
        </w:rPr>
        <w:t>on</w:t>
      </w:r>
      <w:r>
        <w:rPr>
          <w:rFonts w:ascii="Times New Roman" w:hAnsi="Times New Roman"/>
          <w:spacing w:val="-2"/>
          <w:w w:val="105"/>
          <w:sz w:val="17"/>
        </w:rPr>
        <w:t> </w:t>
      </w:r>
      <w:r>
        <w:rPr>
          <w:rFonts w:ascii="Times New Roman" w:hAnsi="Times New Roman"/>
          <w:w w:val="105"/>
          <w:sz w:val="17"/>
        </w:rPr>
        <w:t>such evaluation;</w:t>
      </w:r>
      <w:r>
        <w:rPr>
          <w:rFonts w:ascii="Times New Roman" w:hAnsi="Times New Roman"/>
          <w:spacing w:val="-2"/>
          <w:w w:val="105"/>
          <w:sz w:val="17"/>
        </w:rPr>
        <w:t> </w:t>
      </w:r>
      <w:r>
        <w:rPr>
          <w:rFonts w:ascii="Times New Roman" w:hAnsi="Times New Roman"/>
          <w:w w:val="105"/>
          <w:sz w:val="17"/>
        </w:rPr>
        <w:t>and</w:t>
      </w:r>
    </w:p>
    <w:p>
      <w:pPr>
        <w:pStyle w:val="ListParagraph"/>
        <w:numPr>
          <w:ilvl w:val="1"/>
          <w:numId w:val="26"/>
        </w:numPr>
        <w:tabs>
          <w:tab w:pos="1617" w:val="left" w:leader="none"/>
        </w:tabs>
        <w:spacing w:line="249" w:lineRule="auto" w:before="160" w:after="0"/>
        <w:ind w:left="131" w:right="186" w:firstLine="972"/>
        <w:jc w:val="left"/>
        <w:rPr>
          <w:rFonts w:ascii="Times New Roman" w:hAnsi="Times New Roman"/>
          <w:sz w:val="17"/>
        </w:rPr>
      </w:pP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this</w:t>
      </w:r>
      <w:r>
        <w:rPr>
          <w:rFonts w:ascii="Times New Roman" w:hAnsi="Times New Roman"/>
          <w:spacing w:val="-10"/>
          <w:w w:val="105"/>
          <w:sz w:val="17"/>
        </w:rPr>
        <w:t> </w:t>
      </w:r>
      <w:r>
        <w:rPr>
          <w:rFonts w:ascii="Times New Roman" w:hAnsi="Times New Roman"/>
          <w:w w:val="105"/>
          <w:sz w:val="17"/>
        </w:rPr>
        <w:t>report</w:t>
      </w:r>
      <w:r>
        <w:rPr>
          <w:rFonts w:ascii="Times New Roman" w:hAnsi="Times New Roman"/>
          <w:spacing w:val="-10"/>
          <w:w w:val="105"/>
          <w:sz w:val="17"/>
        </w:rPr>
        <w:t> </w:t>
      </w:r>
      <w:r>
        <w:rPr>
          <w:rFonts w:ascii="Times New Roman" w:hAnsi="Times New Roman"/>
          <w:w w:val="105"/>
          <w:sz w:val="17"/>
        </w:rPr>
        <w:t>any</w:t>
      </w:r>
      <w:r>
        <w:rPr>
          <w:rFonts w:ascii="Times New Roman" w:hAnsi="Times New Roman"/>
          <w:spacing w:val="-9"/>
          <w:w w:val="105"/>
          <w:sz w:val="17"/>
        </w:rPr>
        <w:t> </w:t>
      </w:r>
      <w:r>
        <w:rPr>
          <w:rFonts w:ascii="Times New Roman" w:hAnsi="Times New Roman"/>
          <w:w w:val="105"/>
          <w:sz w:val="17"/>
        </w:rPr>
        <w:t>change</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9"/>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that</w:t>
      </w:r>
      <w:r>
        <w:rPr>
          <w:rFonts w:ascii="Times New Roman" w:hAnsi="Times New Roman"/>
          <w:spacing w:val="-10"/>
          <w:w w:val="105"/>
          <w:sz w:val="17"/>
        </w:rPr>
        <w:t> </w:t>
      </w:r>
      <w:r>
        <w:rPr>
          <w:rFonts w:ascii="Times New Roman" w:hAnsi="Times New Roman"/>
          <w:w w:val="105"/>
          <w:sz w:val="17"/>
        </w:rPr>
        <w:t>occurred</w:t>
      </w:r>
      <w:r>
        <w:rPr>
          <w:rFonts w:ascii="Times New Roman" w:hAnsi="Times New Roman"/>
          <w:spacing w:val="-10"/>
          <w:w w:val="105"/>
          <w:sz w:val="17"/>
        </w:rPr>
        <w:t> </w:t>
      </w:r>
      <w:r>
        <w:rPr>
          <w:rFonts w:ascii="Times New Roman" w:hAnsi="Times New Roman"/>
          <w:w w:val="105"/>
          <w:sz w:val="17"/>
        </w:rPr>
        <w:t>during</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10"/>
          <w:w w:val="105"/>
          <w:sz w:val="17"/>
        </w:rPr>
        <w:t> </w:t>
      </w:r>
      <w:r>
        <w:rPr>
          <w:rFonts w:ascii="Times New Roman" w:hAnsi="Times New Roman"/>
          <w:w w:val="105"/>
          <w:sz w:val="17"/>
        </w:rPr>
        <w:t>recent 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fourth</w:t>
      </w:r>
      <w:r>
        <w:rPr>
          <w:rFonts w:ascii="Times New Roman" w:hAnsi="Times New Roman"/>
          <w:spacing w:val="-3"/>
          <w:w w:val="105"/>
          <w:sz w:val="17"/>
        </w:rPr>
        <w:t> </w:t>
      </w:r>
      <w:r>
        <w:rPr>
          <w:rFonts w:ascii="Times New Roman" w:hAnsi="Times New Roman"/>
          <w:w w:val="105"/>
          <w:sz w:val="17"/>
        </w:rPr>
        <w:t>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in</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case</w:t>
      </w:r>
      <w:r>
        <w:rPr>
          <w:rFonts w:ascii="Times New Roman" w:hAnsi="Times New Roman"/>
          <w:spacing w:val="-3"/>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an</w:t>
      </w:r>
      <w:r>
        <w:rPr>
          <w:rFonts w:ascii="Times New Roman" w:hAnsi="Times New Roman"/>
          <w:spacing w:val="-3"/>
          <w:w w:val="105"/>
          <w:sz w:val="17"/>
        </w:rPr>
        <w:t> </w:t>
      </w:r>
      <w:r>
        <w:rPr>
          <w:rFonts w:ascii="Times New Roman" w:hAnsi="Times New Roman"/>
          <w:w w:val="105"/>
          <w:sz w:val="17"/>
        </w:rPr>
        <w:t>annual</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3"/>
          <w:w w:val="105"/>
          <w:sz w:val="17"/>
        </w:rPr>
        <w:t> </w:t>
      </w:r>
      <w:r>
        <w:rPr>
          <w:rFonts w:ascii="Times New Roman" w:hAnsi="Times New Roman"/>
          <w:w w:val="105"/>
          <w:sz w:val="17"/>
        </w:rPr>
        <w:t>that</w:t>
      </w:r>
      <w:r>
        <w:rPr>
          <w:rFonts w:ascii="Times New Roman" w:hAnsi="Times New Roman"/>
          <w:spacing w:val="-3"/>
          <w:w w:val="105"/>
          <w:sz w:val="17"/>
        </w:rPr>
        <w:t> </w:t>
      </w:r>
      <w:r>
        <w:rPr>
          <w:rFonts w:ascii="Times New Roman" w:hAnsi="Times New Roman"/>
          <w:w w:val="105"/>
          <w:sz w:val="17"/>
        </w:rPr>
        <w:t>has</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3"/>
          <w:w w:val="105"/>
          <w:sz w:val="17"/>
        </w:rPr>
        <w:t> </w:t>
      </w:r>
      <w:r>
        <w:rPr>
          <w:rFonts w:ascii="Times New Roman" w:hAnsi="Times New Roman"/>
          <w:w w:val="105"/>
          <w:sz w:val="17"/>
        </w:rPr>
        <w:t>affected,</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3"/>
          <w:w w:val="105"/>
          <w:sz w:val="17"/>
        </w:rPr>
        <w:t> </w:t>
      </w:r>
      <w:r>
        <w:rPr>
          <w:rFonts w:ascii="Times New Roman" w:hAnsi="Times New Roman"/>
          <w:w w:val="105"/>
          <w:sz w:val="17"/>
        </w:rPr>
        <w:t>is</w:t>
      </w:r>
      <w:r>
        <w:rPr>
          <w:rFonts w:ascii="Times New Roman" w:hAnsi="Times New Roman"/>
          <w:spacing w:val="-4"/>
          <w:w w:val="105"/>
          <w:sz w:val="17"/>
        </w:rPr>
        <w:t> </w:t>
      </w:r>
      <w:r>
        <w:rPr>
          <w:rFonts w:ascii="Times New Roman" w:hAnsi="Times New Roman"/>
          <w:w w:val="105"/>
          <w:sz w:val="17"/>
        </w:rPr>
        <w:t>reasonably</w:t>
      </w:r>
      <w:r>
        <w:rPr>
          <w:rFonts w:ascii="Times New Roman" w:hAnsi="Times New Roman"/>
          <w:spacing w:val="-3"/>
          <w:w w:val="105"/>
          <w:sz w:val="17"/>
        </w:rPr>
        <w:t> </w:t>
      </w:r>
      <w:r>
        <w:rPr>
          <w:rFonts w:ascii="Times New Roman" w:hAnsi="Times New Roman"/>
          <w:w w:val="105"/>
          <w:sz w:val="17"/>
        </w:rPr>
        <w:t>likely</w:t>
      </w:r>
      <w:r>
        <w:rPr>
          <w:rFonts w:ascii="Times New Roman" w:hAnsi="Times New Roman"/>
          <w:spacing w:val="-3"/>
          <w:w w:val="105"/>
          <w:sz w:val="17"/>
        </w:rPr>
        <w:t> </w:t>
      </w:r>
      <w:r>
        <w:rPr>
          <w:rFonts w:ascii="Times New Roman" w:hAnsi="Times New Roman"/>
          <w:w w:val="105"/>
          <w:sz w:val="17"/>
        </w:rPr>
        <w:t>to</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4"/>
          <w:w w:val="105"/>
          <w:sz w:val="17"/>
        </w:rPr>
        <w:t> </w:t>
      </w:r>
      <w:r>
        <w:rPr>
          <w:rFonts w:ascii="Times New Roman" w:hAnsi="Times New Roman"/>
          <w:w w:val="105"/>
          <w:sz w:val="17"/>
        </w:rPr>
        <w:t>affect,</w:t>
      </w:r>
      <w:r>
        <w:rPr>
          <w:rFonts w:ascii="Times New Roman" w:hAnsi="Times New Roman"/>
          <w:spacing w:val="-3"/>
          <w:w w:val="105"/>
          <w:sz w:val="17"/>
        </w:rPr>
        <w:t> </w:t>
      </w:r>
      <w:r>
        <w:rPr>
          <w:rFonts w:ascii="Times New Roman" w:hAnsi="Times New Roman"/>
          <w:w w:val="105"/>
          <w:sz w:val="17"/>
        </w:rPr>
        <w:t>the registrant’s internal control over financial reporting; and</w:t>
      </w:r>
    </w:p>
    <w:p>
      <w:pPr>
        <w:pStyle w:val="ListParagraph"/>
        <w:numPr>
          <w:ilvl w:val="0"/>
          <w:numId w:val="26"/>
        </w:numPr>
        <w:tabs>
          <w:tab w:pos="954" w:val="left" w:leader="none"/>
        </w:tabs>
        <w:spacing w:line="249" w:lineRule="auto" w:before="160" w:after="0"/>
        <w:ind w:left="131" w:right="460" w:firstLine="324"/>
        <w:jc w:val="left"/>
        <w:rPr>
          <w:rFonts w:ascii="Times New Roman" w:hAnsi="Times New Roman"/>
          <w:sz w:val="17"/>
        </w:rPr>
      </w:pP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8"/>
          <w:w w:val="105"/>
          <w:sz w:val="17"/>
        </w:rPr>
        <w:t> </w:t>
      </w:r>
      <w:r>
        <w:rPr>
          <w:rFonts w:ascii="Times New Roman" w:hAnsi="Times New Roman"/>
          <w:w w:val="105"/>
          <w:sz w:val="17"/>
        </w:rPr>
        <w:t>certifying</w:t>
      </w:r>
      <w:r>
        <w:rPr>
          <w:rFonts w:ascii="Times New Roman" w:hAnsi="Times New Roman"/>
          <w:spacing w:val="-10"/>
          <w:w w:val="105"/>
          <w:sz w:val="17"/>
        </w:rPr>
        <w:t> </w:t>
      </w:r>
      <w:r>
        <w:rPr>
          <w:rFonts w:ascii="Times New Roman" w:hAnsi="Times New Roman"/>
          <w:w w:val="105"/>
          <w:sz w:val="17"/>
        </w:rPr>
        <w:t>officer</w:t>
      </w:r>
      <w:r>
        <w:rPr>
          <w:rFonts w:ascii="Times New Roman" w:hAnsi="Times New Roman"/>
          <w:spacing w:val="-8"/>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I</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based</w:t>
      </w:r>
      <w:r>
        <w:rPr>
          <w:rFonts w:ascii="Times New Roman" w:hAnsi="Times New Roman"/>
          <w:spacing w:val="-10"/>
          <w:w w:val="105"/>
          <w:sz w:val="17"/>
        </w:rPr>
        <w:t> </w:t>
      </w:r>
      <w:r>
        <w:rPr>
          <w:rFonts w:ascii="Times New Roman" w:hAnsi="Times New Roman"/>
          <w:w w:val="105"/>
          <w:sz w:val="17"/>
        </w:rPr>
        <w:t>on</w:t>
      </w:r>
      <w:r>
        <w:rPr>
          <w:rFonts w:ascii="Times New Roman" w:hAnsi="Times New Roman"/>
          <w:spacing w:val="-10"/>
          <w:w w:val="105"/>
          <w:sz w:val="17"/>
        </w:rPr>
        <w:t> </w:t>
      </w:r>
      <w:r>
        <w:rPr>
          <w:rFonts w:ascii="Times New Roman" w:hAnsi="Times New Roman"/>
          <w:w w:val="105"/>
          <w:sz w:val="17"/>
        </w:rPr>
        <w:t>our</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8"/>
          <w:w w:val="105"/>
          <w:sz w:val="17"/>
        </w:rPr>
        <w:t> </w:t>
      </w:r>
      <w:r>
        <w:rPr>
          <w:rFonts w:ascii="Times New Roman" w:hAnsi="Times New Roman"/>
          <w:w w:val="105"/>
          <w:sz w:val="17"/>
        </w:rPr>
        <w:t>recent</w:t>
      </w:r>
      <w:r>
        <w:rPr>
          <w:rFonts w:ascii="Times New Roman" w:hAnsi="Times New Roman"/>
          <w:spacing w:val="-10"/>
          <w:w w:val="105"/>
          <w:sz w:val="17"/>
        </w:rPr>
        <w:t> </w:t>
      </w:r>
      <w:r>
        <w:rPr>
          <w:rFonts w:ascii="Times New Roman" w:hAnsi="Times New Roman"/>
          <w:w w:val="105"/>
          <w:sz w:val="17"/>
        </w:rPr>
        <w:t>evaluation</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10"/>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the registrant’s</w:t>
      </w:r>
      <w:r>
        <w:rPr>
          <w:rFonts w:ascii="Times New Roman" w:hAnsi="Times New Roman"/>
          <w:spacing w:val="-1"/>
          <w:w w:val="105"/>
          <w:sz w:val="17"/>
        </w:rPr>
        <w:t> </w:t>
      </w:r>
      <w:r>
        <w:rPr>
          <w:rFonts w:ascii="Times New Roman" w:hAnsi="Times New Roman"/>
          <w:w w:val="105"/>
          <w:sz w:val="17"/>
        </w:rPr>
        <w:t>auditors</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audit</w:t>
      </w:r>
      <w:r>
        <w:rPr>
          <w:rFonts w:ascii="Times New Roman" w:hAnsi="Times New Roman"/>
          <w:spacing w:val="-1"/>
          <w:w w:val="105"/>
          <w:sz w:val="17"/>
        </w:rPr>
        <w:t> </w:t>
      </w:r>
      <w:r>
        <w:rPr>
          <w:rFonts w:ascii="Times New Roman" w:hAnsi="Times New Roman"/>
          <w:w w:val="105"/>
          <w:sz w:val="17"/>
        </w:rPr>
        <w:t>committee</w:t>
      </w:r>
      <w:r>
        <w:rPr>
          <w:rFonts w:ascii="Times New Roman" w:hAnsi="Times New Roman"/>
          <w:spacing w:val="-1"/>
          <w:w w:val="105"/>
          <w:sz w:val="17"/>
        </w:rPr>
        <w:t> </w:t>
      </w:r>
      <w:r>
        <w:rPr>
          <w:rFonts w:ascii="Times New Roman" w:hAnsi="Times New Roman"/>
          <w:w w:val="105"/>
          <w:sz w:val="17"/>
        </w:rPr>
        <w:t>of</w:t>
      </w:r>
      <w:r>
        <w:rPr>
          <w:rFonts w:ascii="Times New Roman" w:hAnsi="Times New Roman"/>
          <w:spacing w:val="-1"/>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registrant’s</w:t>
      </w:r>
      <w:r>
        <w:rPr>
          <w:rFonts w:ascii="Times New Roman" w:hAnsi="Times New Roman"/>
          <w:spacing w:val="-1"/>
          <w:w w:val="105"/>
          <w:sz w:val="17"/>
        </w:rPr>
        <w:t> </w:t>
      </w:r>
      <w:r>
        <w:rPr>
          <w:rFonts w:ascii="Times New Roman" w:hAnsi="Times New Roman"/>
          <w:w w:val="105"/>
          <w:sz w:val="17"/>
        </w:rPr>
        <w:t>board</w:t>
      </w:r>
      <w:r>
        <w:rPr>
          <w:rFonts w:ascii="Times New Roman" w:hAnsi="Times New Roman"/>
          <w:spacing w:val="-1"/>
          <w:w w:val="105"/>
          <w:sz w:val="17"/>
        </w:rPr>
        <w:t> </w:t>
      </w:r>
      <w:r>
        <w:rPr>
          <w:rFonts w:ascii="Times New Roman" w:hAnsi="Times New Roman"/>
          <w:w w:val="105"/>
          <w:sz w:val="17"/>
        </w:rPr>
        <w:t>of</w:t>
      </w:r>
      <w:r>
        <w:rPr>
          <w:rFonts w:ascii="Times New Roman" w:hAnsi="Times New Roman"/>
          <w:spacing w:val="-1"/>
          <w:w w:val="105"/>
          <w:sz w:val="17"/>
        </w:rPr>
        <w:t> </w:t>
      </w:r>
      <w:r>
        <w:rPr>
          <w:rFonts w:ascii="Times New Roman" w:hAnsi="Times New Roman"/>
          <w:w w:val="105"/>
          <w:sz w:val="17"/>
        </w:rPr>
        <w:t>directors</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1"/>
          <w:w w:val="105"/>
          <w:sz w:val="17"/>
        </w:rPr>
        <w:t> </w:t>
      </w:r>
      <w:r>
        <w:rPr>
          <w:rFonts w:ascii="Times New Roman" w:hAnsi="Times New Roman"/>
          <w:w w:val="105"/>
          <w:sz w:val="17"/>
        </w:rPr>
        <w:t>persons</w:t>
      </w:r>
      <w:r>
        <w:rPr>
          <w:rFonts w:ascii="Times New Roman" w:hAnsi="Times New Roman"/>
          <w:spacing w:val="-1"/>
          <w:w w:val="105"/>
          <w:sz w:val="17"/>
        </w:rPr>
        <w:t> </w:t>
      </w:r>
      <w:r>
        <w:rPr>
          <w:rFonts w:ascii="Times New Roman" w:hAnsi="Times New Roman"/>
          <w:w w:val="105"/>
          <w:sz w:val="17"/>
        </w:rPr>
        <w:t>performing</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equivalent</w:t>
      </w:r>
      <w:r>
        <w:rPr>
          <w:rFonts w:ascii="Times New Roman" w:hAnsi="Times New Roman"/>
          <w:spacing w:val="-1"/>
          <w:w w:val="105"/>
          <w:sz w:val="17"/>
        </w:rPr>
        <w:t> </w:t>
      </w:r>
      <w:r>
        <w:rPr>
          <w:rFonts w:ascii="Times New Roman" w:hAnsi="Times New Roman"/>
          <w:w w:val="105"/>
          <w:sz w:val="17"/>
        </w:rPr>
        <w:t>functions):</w:t>
      </w:r>
    </w:p>
    <w:p>
      <w:pPr>
        <w:pStyle w:val="ListParagraph"/>
        <w:numPr>
          <w:ilvl w:val="1"/>
          <w:numId w:val="26"/>
        </w:numPr>
        <w:tabs>
          <w:tab w:pos="1607" w:val="left" w:leader="none"/>
        </w:tabs>
        <w:spacing w:line="249" w:lineRule="auto" w:before="160" w:after="0"/>
        <w:ind w:left="131" w:right="133" w:firstLine="972"/>
        <w:jc w:val="left"/>
        <w:rPr>
          <w:rFonts w:ascii="Times New Roman" w:hAnsi="Times New Roman"/>
          <w:sz w:val="17"/>
        </w:rPr>
      </w:pPr>
      <w:r>
        <w:rPr>
          <w:rFonts w:ascii="Times New Roman" w:hAnsi="Times New Roman"/>
          <w:w w:val="105"/>
          <w:sz w:val="17"/>
        </w:rPr>
        <w:t>all</w:t>
      </w:r>
      <w:r>
        <w:rPr>
          <w:rFonts w:ascii="Times New Roman" w:hAnsi="Times New Roman"/>
          <w:spacing w:val="-11"/>
          <w:w w:val="105"/>
          <w:sz w:val="17"/>
        </w:rPr>
        <w:t> </w:t>
      </w:r>
      <w:r>
        <w:rPr>
          <w:rFonts w:ascii="Times New Roman" w:hAnsi="Times New Roman"/>
          <w:w w:val="105"/>
          <w:sz w:val="17"/>
        </w:rPr>
        <w:t>significant</w:t>
      </w:r>
      <w:r>
        <w:rPr>
          <w:rFonts w:ascii="Times New Roman" w:hAnsi="Times New Roman"/>
          <w:spacing w:val="-11"/>
          <w:w w:val="105"/>
          <w:sz w:val="17"/>
        </w:rPr>
        <w:t> </w:t>
      </w:r>
      <w:r>
        <w:rPr>
          <w:rFonts w:ascii="Times New Roman" w:hAnsi="Times New Roman"/>
          <w:w w:val="105"/>
          <w:sz w:val="17"/>
        </w:rPr>
        <w:t>deficiencies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material</w:t>
      </w:r>
      <w:r>
        <w:rPr>
          <w:rFonts w:ascii="Times New Roman" w:hAnsi="Times New Roman"/>
          <w:spacing w:val="-11"/>
          <w:w w:val="105"/>
          <w:sz w:val="17"/>
        </w:rPr>
        <w:t> </w:t>
      </w:r>
      <w:r>
        <w:rPr>
          <w:rFonts w:ascii="Times New Roman" w:hAnsi="Times New Roman"/>
          <w:w w:val="105"/>
          <w:sz w:val="17"/>
        </w:rPr>
        <w:t>weaknesses</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design</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operation</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11"/>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which</w:t>
      </w:r>
      <w:r>
        <w:rPr>
          <w:rFonts w:ascii="Times New Roman" w:hAnsi="Times New Roman"/>
          <w:spacing w:val="-11"/>
          <w:w w:val="105"/>
          <w:sz w:val="17"/>
        </w:rPr>
        <w:t> </w:t>
      </w:r>
      <w:r>
        <w:rPr>
          <w:rFonts w:ascii="Times New Roman" w:hAnsi="Times New Roman"/>
          <w:w w:val="105"/>
          <w:sz w:val="17"/>
        </w:rPr>
        <w:t>are</w:t>
      </w:r>
      <w:r>
        <w:rPr>
          <w:rFonts w:ascii="Times New Roman" w:hAnsi="Times New Roman"/>
          <w:spacing w:val="-11"/>
          <w:w w:val="105"/>
          <w:sz w:val="17"/>
        </w:rPr>
        <w:t> </w:t>
      </w:r>
      <w:r>
        <w:rPr>
          <w:rFonts w:ascii="Times New Roman" w:hAnsi="Times New Roman"/>
          <w:w w:val="105"/>
          <w:sz w:val="17"/>
        </w:rPr>
        <w:t>reasonably likely to adversely affect the</w:t>
      </w:r>
      <w:r>
        <w:rPr>
          <w:rFonts w:ascii="Times New Roman" w:hAnsi="Times New Roman"/>
          <w:spacing w:val="-2"/>
          <w:w w:val="105"/>
          <w:sz w:val="17"/>
        </w:rPr>
        <w:t> </w:t>
      </w:r>
      <w:r>
        <w:rPr>
          <w:rFonts w:ascii="Times New Roman" w:hAnsi="Times New Roman"/>
          <w:w w:val="105"/>
          <w:sz w:val="17"/>
        </w:rPr>
        <w:t>registrant’s ability to record, process, summarize and</w:t>
      </w:r>
      <w:r>
        <w:rPr>
          <w:rFonts w:ascii="Times New Roman" w:hAnsi="Times New Roman"/>
          <w:spacing w:val="-2"/>
          <w:w w:val="105"/>
          <w:sz w:val="17"/>
        </w:rPr>
        <w:t> </w:t>
      </w:r>
      <w:r>
        <w:rPr>
          <w:rFonts w:ascii="Times New Roman" w:hAnsi="Times New Roman"/>
          <w:w w:val="105"/>
          <w:sz w:val="17"/>
        </w:rPr>
        <w:t>report financial information; and</w:t>
      </w:r>
    </w:p>
    <w:p>
      <w:pPr>
        <w:pStyle w:val="ListParagraph"/>
        <w:numPr>
          <w:ilvl w:val="1"/>
          <w:numId w:val="26"/>
        </w:numPr>
        <w:tabs>
          <w:tab w:pos="1617" w:val="left" w:leader="none"/>
        </w:tabs>
        <w:spacing w:line="249" w:lineRule="auto" w:before="160" w:after="0"/>
        <w:ind w:left="131" w:right="615" w:firstLine="972"/>
        <w:jc w:val="left"/>
        <w:rPr>
          <w:rFonts w:ascii="Times New Roman" w:hAnsi="Times New Roman"/>
          <w:sz w:val="17"/>
        </w:rPr>
      </w:pPr>
      <w:r>
        <w:rPr>
          <w:rFonts w:ascii="Times New Roman" w:hAnsi="Times New Roman"/>
          <w:w w:val="105"/>
          <w:sz w:val="17"/>
        </w:rPr>
        <w:t>any</w:t>
      </w:r>
      <w:r>
        <w:rPr>
          <w:rFonts w:ascii="Times New Roman" w:hAnsi="Times New Roman"/>
          <w:spacing w:val="-10"/>
          <w:w w:val="105"/>
          <w:sz w:val="17"/>
        </w:rPr>
        <w:t> </w:t>
      </w:r>
      <w:r>
        <w:rPr>
          <w:rFonts w:ascii="Times New Roman" w:hAnsi="Times New Roman"/>
          <w:w w:val="105"/>
          <w:sz w:val="17"/>
        </w:rPr>
        <w:t>fraud,</w:t>
      </w:r>
      <w:r>
        <w:rPr>
          <w:rFonts w:ascii="Times New Roman" w:hAnsi="Times New Roman"/>
          <w:spacing w:val="-10"/>
          <w:w w:val="105"/>
          <w:sz w:val="17"/>
        </w:rPr>
        <w:t> </w:t>
      </w:r>
      <w:r>
        <w:rPr>
          <w:rFonts w:ascii="Times New Roman" w:hAnsi="Times New Roman"/>
          <w:w w:val="105"/>
          <w:sz w:val="17"/>
        </w:rPr>
        <w:t>whether</w:t>
      </w:r>
      <w:r>
        <w:rPr>
          <w:rFonts w:ascii="Times New Roman" w:hAnsi="Times New Roman"/>
          <w:spacing w:val="-10"/>
          <w:w w:val="105"/>
          <w:sz w:val="17"/>
        </w:rPr>
        <w:t> </w:t>
      </w:r>
      <w:r>
        <w:rPr>
          <w:rFonts w:ascii="Times New Roman" w:hAnsi="Times New Roman"/>
          <w:w w:val="105"/>
          <w:sz w:val="17"/>
        </w:rPr>
        <w:t>or</w:t>
      </w:r>
      <w:r>
        <w:rPr>
          <w:rFonts w:ascii="Times New Roman" w:hAnsi="Times New Roman"/>
          <w:spacing w:val="-10"/>
          <w:w w:val="105"/>
          <w:sz w:val="17"/>
        </w:rPr>
        <w:t> </w:t>
      </w:r>
      <w:r>
        <w:rPr>
          <w:rFonts w:ascii="Times New Roman" w:hAnsi="Times New Roman"/>
          <w:w w:val="105"/>
          <w:sz w:val="17"/>
        </w:rPr>
        <w:t>not</w:t>
      </w:r>
      <w:r>
        <w:rPr>
          <w:rFonts w:ascii="Times New Roman" w:hAnsi="Times New Roman"/>
          <w:spacing w:val="-10"/>
          <w:w w:val="105"/>
          <w:sz w:val="17"/>
        </w:rPr>
        <w:t> </w:t>
      </w:r>
      <w:r>
        <w:rPr>
          <w:rFonts w:ascii="Times New Roman" w:hAnsi="Times New Roman"/>
          <w:w w:val="105"/>
          <w:sz w:val="17"/>
        </w:rPr>
        <w:t>material,</w:t>
      </w:r>
      <w:r>
        <w:rPr>
          <w:rFonts w:ascii="Times New Roman" w:hAnsi="Times New Roman"/>
          <w:spacing w:val="-10"/>
          <w:w w:val="105"/>
          <w:sz w:val="17"/>
        </w:rPr>
        <w:t> </w:t>
      </w:r>
      <w:r>
        <w:rPr>
          <w:rFonts w:ascii="Times New Roman" w:hAnsi="Times New Roman"/>
          <w:w w:val="105"/>
          <w:sz w:val="17"/>
        </w:rPr>
        <w:t>that</w:t>
      </w:r>
      <w:r>
        <w:rPr>
          <w:rFonts w:ascii="Times New Roman" w:hAnsi="Times New Roman"/>
          <w:spacing w:val="-10"/>
          <w:w w:val="105"/>
          <w:sz w:val="17"/>
        </w:rPr>
        <w:t> </w:t>
      </w:r>
      <w:r>
        <w:rPr>
          <w:rFonts w:ascii="Times New Roman" w:hAnsi="Times New Roman"/>
          <w:w w:val="105"/>
          <w:sz w:val="17"/>
        </w:rPr>
        <w:t>involves</w:t>
      </w:r>
      <w:r>
        <w:rPr>
          <w:rFonts w:ascii="Times New Roman" w:hAnsi="Times New Roman"/>
          <w:spacing w:val="-10"/>
          <w:w w:val="105"/>
          <w:sz w:val="17"/>
        </w:rPr>
        <w:t> </w:t>
      </w:r>
      <w:r>
        <w:rPr>
          <w:rFonts w:ascii="Times New Roman" w:hAnsi="Times New Roman"/>
          <w:w w:val="105"/>
          <w:sz w:val="17"/>
        </w:rPr>
        <w:t>management</w:t>
      </w:r>
      <w:r>
        <w:rPr>
          <w:rFonts w:ascii="Times New Roman" w:hAnsi="Times New Roman"/>
          <w:spacing w:val="-10"/>
          <w:w w:val="105"/>
          <w:sz w:val="17"/>
        </w:rPr>
        <w:t> </w:t>
      </w:r>
      <w:r>
        <w:rPr>
          <w:rFonts w:ascii="Times New Roman" w:hAnsi="Times New Roman"/>
          <w:w w:val="105"/>
          <w:sz w:val="17"/>
        </w:rPr>
        <w:t>or</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10"/>
          <w:w w:val="105"/>
          <w:sz w:val="17"/>
        </w:rPr>
        <w:t> </w:t>
      </w:r>
      <w:r>
        <w:rPr>
          <w:rFonts w:ascii="Times New Roman" w:hAnsi="Times New Roman"/>
          <w:w w:val="105"/>
          <w:sz w:val="17"/>
        </w:rPr>
        <w:t>employees</w:t>
      </w:r>
      <w:r>
        <w:rPr>
          <w:rFonts w:ascii="Times New Roman" w:hAnsi="Times New Roman"/>
          <w:spacing w:val="-10"/>
          <w:w w:val="105"/>
          <w:sz w:val="17"/>
        </w:rPr>
        <w:t> </w:t>
      </w:r>
      <w:r>
        <w:rPr>
          <w:rFonts w:ascii="Times New Roman" w:hAnsi="Times New Roman"/>
          <w:w w:val="105"/>
          <w:sz w:val="17"/>
        </w:rPr>
        <w:t>who</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a</w:t>
      </w:r>
      <w:r>
        <w:rPr>
          <w:rFonts w:ascii="Times New Roman" w:hAnsi="Times New Roman"/>
          <w:spacing w:val="-10"/>
          <w:w w:val="105"/>
          <w:sz w:val="17"/>
        </w:rPr>
        <w:t> </w:t>
      </w:r>
      <w:r>
        <w:rPr>
          <w:rFonts w:ascii="Times New Roman" w:hAnsi="Times New Roman"/>
          <w:w w:val="105"/>
          <w:sz w:val="17"/>
        </w:rPr>
        <w:t>significant</w:t>
      </w:r>
      <w:r>
        <w:rPr>
          <w:rFonts w:ascii="Times New Roman" w:hAnsi="Times New Roman"/>
          <w:spacing w:val="-10"/>
          <w:w w:val="105"/>
          <w:sz w:val="17"/>
        </w:rPr>
        <w:t> </w:t>
      </w:r>
      <w:r>
        <w:rPr>
          <w:rFonts w:ascii="Times New Roman" w:hAnsi="Times New Roman"/>
          <w:w w:val="105"/>
          <w:sz w:val="17"/>
        </w:rPr>
        <w:t>role</w:t>
      </w:r>
      <w:r>
        <w:rPr>
          <w:rFonts w:ascii="Times New Roman" w:hAnsi="Times New Roman"/>
          <w:spacing w:val="-8"/>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internal control over financial reporting.</w:t>
      </w:r>
    </w:p>
    <w:p>
      <w:pPr>
        <w:pStyle w:val="BodyText"/>
        <w:rPr>
          <w:rFonts w:ascii="Times New Roman"/>
          <w:sz w:val="17"/>
        </w:rPr>
      </w:pPr>
    </w:p>
    <w:p>
      <w:pPr>
        <w:pStyle w:val="BodyText"/>
        <w:spacing w:before="134"/>
        <w:rPr>
          <w:rFonts w:ascii="Times New Roman"/>
          <w:sz w:val="17"/>
        </w:rPr>
      </w:pPr>
    </w:p>
    <w:p>
      <w:pPr>
        <w:spacing w:before="0"/>
        <w:ind w:left="567" w:right="0" w:firstLine="0"/>
        <w:jc w:val="left"/>
        <w:rPr>
          <w:rFonts w:ascii="Times New Roman"/>
          <w:sz w:val="17"/>
        </w:rPr>
      </w:pPr>
      <w:r>
        <w:rPr>
          <w:rFonts w:ascii="Times New Roman"/>
          <w:w w:val="105"/>
          <w:sz w:val="17"/>
        </w:rPr>
        <w:t>Dated: July</w:t>
      </w:r>
      <w:r>
        <w:rPr>
          <w:rFonts w:ascii="Times New Roman"/>
          <w:spacing w:val="-8"/>
          <w:w w:val="105"/>
          <w:sz w:val="17"/>
        </w:rPr>
        <w:t> </w:t>
      </w:r>
      <w:r>
        <w:rPr>
          <w:rFonts w:ascii="Times New Roman"/>
          <w:w w:val="105"/>
          <w:sz w:val="17"/>
        </w:rPr>
        <w:t>23,</w:t>
      </w:r>
      <w:r>
        <w:rPr>
          <w:rFonts w:ascii="Times New Roman"/>
          <w:spacing w:val="-9"/>
          <w:w w:val="105"/>
          <w:sz w:val="17"/>
        </w:rPr>
        <w:t> </w:t>
      </w:r>
      <w:r>
        <w:rPr>
          <w:rFonts w:ascii="Times New Roman"/>
          <w:spacing w:val="-4"/>
          <w:w w:val="105"/>
          <w:sz w:val="17"/>
        </w:rPr>
        <w:t>2019</w:t>
      </w:r>
    </w:p>
    <w:p>
      <w:pPr>
        <w:spacing w:line="348" w:lineRule="auto" w:before="75"/>
        <w:ind w:left="6273" w:right="4172" w:firstLine="0"/>
        <w:jc w:val="left"/>
        <w:rPr>
          <w:rFonts w:ascii="Times New Roman"/>
          <w:sz w:val="17"/>
        </w:rPr>
      </w:pPr>
      <w:r>
        <w:rPr/>
        <mc:AlternateContent>
          <mc:Choice Requires="wps">
            <w:drawing>
              <wp:anchor distT="0" distB="0" distL="0" distR="0" allowOverlap="1" layoutInCell="1" locked="0" behindDoc="0" simplePos="0" relativeHeight="15849472">
                <wp:simplePos x="0" y="0"/>
                <wp:positionH relativeFrom="page">
                  <wp:posOffset>4106214</wp:posOffset>
                </wp:positionH>
                <wp:positionV relativeFrom="paragraph">
                  <wp:posOffset>199977</wp:posOffset>
                </wp:positionV>
                <wp:extent cx="3429000" cy="8890"/>
                <wp:effectExtent l="0" t="0" r="0" b="0"/>
                <wp:wrapNone/>
                <wp:docPr id="681" name="Graphic 681"/>
                <wp:cNvGraphicFramePr>
                  <a:graphicFrameLocks/>
                </wp:cNvGraphicFramePr>
                <a:graphic>
                  <a:graphicData uri="http://schemas.microsoft.com/office/word/2010/wordprocessingShape">
                    <wps:wsp>
                      <wps:cNvPr id="681" name="Graphic 681"/>
                      <wps:cNvSpPr/>
                      <wps:spPr>
                        <a:xfrm>
                          <a:off x="0" y="0"/>
                          <a:ext cx="3429000" cy="8890"/>
                        </a:xfrm>
                        <a:custGeom>
                          <a:avLst/>
                          <a:gdLst/>
                          <a:ahLst/>
                          <a:cxnLst/>
                          <a:rect l="l" t="t" r="r" b="b"/>
                          <a:pathLst>
                            <a:path w="3429000" h="8890">
                              <a:moveTo>
                                <a:pt x="3429000" y="0"/>
                              </a:moveTo>
                              <a:lnTo>
                                <a:pt x="0" y="0"/>
                              </a:lnTo>
                              <a:lnTo>
                                <a:pt x="0" y="8559"/>
                              </a:lnTo>
                              <a:lnTo>
                                <a:pt x="3429000" y="8559"/>
                              </a:lnTo>
                              <a:lnTo>
                                <a:pt x="3429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324005pt;margin-top:15.746236pt;width:270.000013pt;height:.674pt;mso-position-horizontal-relative:page;mso-position-vertical-relative:paragraph;z-index:15849472" id="docshape675" filled="true" fillcolor="#000000" stroked="false">
                <v:fill type="solid"/>
                <w10:wrap type="none"/>
              </v:rect>
            </w:pict>
          </mc:Fallback>
        </mc:AlternateContent>
      </w:r>
      <w:r>
        <w:rPr>
          <w:rFonts w:ascii="Times New Roman"/>
          <w:w w:val="105"/>
          <w:sz w:val="17"/>
        </w:rPr>
        <w:t>/s/</w:t>
      </w:r>
      <w:r>
        <w:rPr>
          <w:rFonts w:ascii="Times New Roman"/>
          <w:spacing w:val="-12"/>
          <w:w w:val="105"/>
          <w:sz w:val="17"/>
        </w:rPr>
        <w:t> </w:t>
      </w:r>
      <w:r>
        <w:rPr>
          <w:rFonts w:ascii="Times New Roman"/>
          <w:w w:val="105"/>
          <w:sz w:val="17"/>
        </w:rPr>
        <w:t>Mark</w:t>
      </w:r>
      <w:r>
        <w:rPr>
          <w:rFonts w:ascii="Times New Roman"/>
          <w:spacing w:val="-11"/>
          <w:w w:val="105"/>
          <w:sz w:val="17"/>
        </w:rPr>
        <w:t> </w:t>
      </w:r>
      <w:r>
        <w:rPr>
          <w:rFonts w:ascii="Times New Roman"/>
          <w:w w:val="105"/>
          <w:sz w:val="17"/>
        </w:rPr>
        <w:t>G.</w:t>
      </w:r>
      <w:r>
        <w:rPr>
          <w:rFonts w:ascii="Times New Roman"/>
          <w:spacing w:val="-11"/>
          <w:w w:val="105"/>
          <w:sz w:val="17"/>
        </w:rPr>
        <w:t> </w:t>
      </w:r>
      <w:r>
        <w:rPr>
          <w:rFonts w:ascii="Times New Roman"/>
          <w:w w:val="105"/>
          <w:sz w:val="17"/>
        </w:rPr>
        <w:t>Parker Mark G. Parker</w:t>
      </w:r>
    </w:p>
    <w:p>
      <w:pPr>
        <w:spacing w:line="182" w:lineRule="exact" w:before="0"/>
        <w:ind w:left="6273" w:right="0" w:firstLine="0"/>
        <w:jc w:val="left"/>
        <w:rPr>
          <w:rFonts w:ascii="Times New Roman"/>
          <w:sz w:val="17"/>
        </w:rPr>
      </w:pPr>
      <w:r>
        <w:rPr>
          <w:rFonts w:ascii="Times New Roman"/>
          <w:sz w:val="17"/>
        </w:rPr>
        <w:t>Chief</w:t>
      </w:r>
      <w:r>
        <w:rPr>
          <w:rFonts w:ascii="Times New Roman"/>
          <w:spacing w:val="16"/>
          <w:sz w:val="17"/>
        </w:rPr>
        <w:t> </w:t>
      </w:r>
      <w:r>
        <w:rPr>
          <w:rFonts w:ascii="Times New Roman"/>
          <w:sz w:val="17"/>
        </w:rPr>
        <w:t>Executive</w:t>
      </w:r>
      <w:r>
        <w:rPr>
          <w:rFonts w:ascii="Times New Roman"/>
          <w:spacing w:val="17"/>
          <w:sz w:val="17"/>
        </w:rPr>
        <w:t> </w:t>
      </w:r>
      <w:r>
        <w:rPr>
          <w:rFonts w:ascii="Times New Roman"/>
          <w:spacing w:val="-2"/>
          <w:sz w:val="17"/>
        </w:rPr>
        <w:t>Officer</w:t>
      </w:r>
    </w:p>
    <w:p>
      <w:pPr>
        <w:spacing w:after="0" w:line="182" w:lineRule="exact"/>
        <w:jc w:val="left"/>
        <w:rPr>
          <w:rFonts w:ascii="Times New Roman"/>
          <w:sz w:val="17"/>
        </w:rPr>
        <w:sectPr>
          <w:type w:val="continuous"/>
          <w:pgSz w:w="12240" w:h="15840"/>
          <w:pgMar w:header="355" w:footer="0" w:top="660" w:bottom="280" w:left="220" w:right="260"/>
        </w:sectPr>
      </w:pPr>
    </w:p>
    <w:p>
      <w:pPr>
        <w:pStyle w:val="BodyText"/>
        <w:rPr>
          <w:rFonts w:ascii="Times New Roman"/>
          <w:sz w:val="17"/>
        </w:rPr>
      </w:pPr>
    </w:p>
    <w:p>
      <w:pPr>
        <w:pStyle w:val="BodyText"/>
        <w:rPr>
          <w:rFonts w:ascii="Times New Roman"/>
          <w:sz w:val="17"/>
        </w:rPr>
      </w:pPr>
    </w:p>
    <w:p>
      <w:pPr>
        <w:pStyle w:val="BodyText"/>
        <w:spacing w:before="148"/>
        <w:rPr>
          <w:rFonts w:ascii="Times New Roman"/>
          <w:sz w:val="17"/>
        </w:rPr>
      </w:pPr>
    </w:p>
    <w:p>
      <w:pPr>
        <w:spacing w:before="0"/>
        <w:ind w:left="131" w:right="0" w:firstLine="0"/>
        <w:jc w:val="left"/>
        <w:rPr>
          <w:rFonts w:ascii="Times New Roman"/>
          <w:sz w:val="17"/>
        </w:rPr>
      </w:pPr>
      <w:bookmarkStart w:name="_bookmark70" w:id="73"/>
      <w:bookmarkEnd w:id="73"/>
      <w:r>
        <w:rPr/>
      </w:r>
      <w:r>
        <w:rPr>
          <w:rFonts w:ascii="Times New Roman"/>
          <w:w w:val="105"/>
          <w:sz w:val="17"/>
        </w:rPr>
        <w:t>I,</w:t>
      </w:r>
      <w:r>
        <w:rPr>
          <w:rFonts w:ascii="Times New Roman"/>
          <w:spacing w:val="-12"/>
          <w:w w:val="105"/>
          <w:sz w:val="17"/>
        </w:rPr>
        <w:t> </w:t>
      </w:r>
      <w:r>
        <w:rPr>
          <w:rFonts w:ascii="Times New Roman"/>
          <w:w w:val="105"/>
          <w:sz w:val="17"/>
        </w:rPr>
        <w:t>Andrew</w:t>
      </w:r>
      <w:r>
        <w:rPr>
          <w:rFonts w:ascii="Times New Roman"/>
          <w:spacing w:val="-11"/>
          <w:w w:val="105"/>
          <w:sz w:val="17"/>
        </w:rPr>
        <w:t> </w:t>
      </w:r>
      <w:r>
        <w:rPr>
          <w:rFonts w:ascii="Times New Roman"/>
          <w:w w:val="105"/>
          <w:sz w:val="17"/>
        </w:rPr>
        <w:t>Campion,</w:t>
      </w:r>
      <w:r>
        <w:rPr>
          <w:rFonts w:ascii="Times New Roman"/>
          <w:spacing w:val="-11"/>
          <w:w w:val="105"/>
          <w:sz w:val="17"/>
        </w:rPr>
        <w:t> </w:t>
      </w:r>
      <w:r>
        <w:rPr>
          <w:rFonts w:ascii="Times New Roman"/>
          <w:w w:val="105"/>
          <w:sz w:val="17"/>
        </w:rPr>
        <w:t>certify</w:t>
      </w:r>
      <w:r>
        <w:rPr>
          <w:rFonts w:ascii="Times New Roman"/>
          <w:spacing w:val="-11"/>
          <w:w w:val="105"/>
          <w:sz w:val="17"/>
        </w:rPr>
        <w:t> </w:t>
      </w:r>
      <w:r>
        <w:rPr>
          <w:rFonts w:ascii="Times New Roman"/>
          <w:spacing w:val="-2"/>
          <w:w w:val="105"/>
          <w:sz w:val="17"/>
        </w:rPr>
        <w:t>that:</w:t>
      </w:r>
    </w:p>
    <w:p>
      <w:pPr>
        <w:pStyle w:val="Heading7"/>
        <w:spacing w:line="249" w:lineRule="auto" w:before="168"/>
        <w:ind w:left="131" w:right="3676" w:firstLine="723"/>
      </w:pPr>
      <w:r>
        <w:rPr>
          <w:b w:val="0"/>
        </w:rPr>
        <w:br w:type="column"/>
      </w:r>
      <w:r>
        <w:rPr>
          <w:w w:val="105"/>
        </w:rPr>
        <w:t>Certification of Chief Financial Officer</w:t>
      </w:r>
      <w:r>
        <w:rPr>
          <w:w w:val="105"/>
        </w:rPr>
        <w:t> Pursuant</w:t>
      </w:r>
      <w:r>
        <w:rPr>
          <w:spacing w:val="-12"/>
          <w:w w:val="105"/>
        </w:rPr>
        <w:t> </w:t>
      </w:r>
      <w:r>
        <w:rPr>
          <w:w w:val="105"/>
        </w:rPr>
        <w:t>to</w:t>
      </w:r>
      <w:r>
        <w:rPr>
          <w:spacing w:val="-11"/>
          <w:w w:val="105"/>
        </w:rPr>
        <w:t> </w:t>
      </w:r>
      <w:r>
        <w:rPr>
          <w:w w:val="105"/>
        </w:rPr>
        <w:t>Section</w:t>
      </w:r>
      <w:r>
        <w:rPr>
          <w:spacing w:val="-11"/>
          <w:w w:val="105"/>
        </w:rPr>
        <w:t> </w:t>
      </w:r>
      <w:r>
        <w:rPr>
          <w:w w:val="105"/>
        </w:rPr>
        <w:t>302</w:t>
      </w:r>
      <w:r>
        <w:rPr>
          <w:spacing w:val="-11"/>
          <w:w w:val="105"/>
        </w:rPr>
        <w:t> </w:t>
      </w:r>
      <w:r>
        <w:rPr>
          <w:w w:val="105"/>
        </w:rPr>
        <w:t>of</w:t>
      </w:r>
      <w:r>
        <w:rPr>
          <w:spacing w:val="-11"/>
          <w:w w:val="105"/>
        </w:rPr>
        <w:t> </w:t>
      </w:r>
      <w:r>
        <w:rPr>
          <w:w w:val="105"/>
        </w:rPr>
        <w:t>the</w:t>
      </w:r>
      <w:r>
        <w:rPr>
          <w:spacing w:val="-11"/>
          <w:w w:val="105"/>
        </w:rPr>
        <w:t> </w:t>
      </w:r>
      <w:r>
        <w:rPr>
          <w:w w:val="105"/>
        </w:rPr>
        <w:t>Sarbanes-Oxley</w:t>
      </w:r>
      <w:r>
        <w:rPr>
          <w:spacing w:val="-12"/>
          <w:w w:val="105"/>
        </w:rPr>
        <w:t> </w:t>
      </w:r>
      <w:r>
        <w:rPr>
          <w:w w:val="105"/>
        </w:rPr>
        <w:t>Act</w:t>
      </w:r>
      <w:r>
        <w:rPr>
          <w:spacing w:val="-11"/>
          <w:w w:val="105"/>
        </w:rPr>
        <w:t> </w:t>
      </w:r>
      <w:r>
        <w:rPr>
          <w:w w:val="105"/>
        </w:rPr>
        <w:t>of</w:t>
      </w:r>
      <w:r>
        <w:rPr>
          <w:spacing w:val="-11"/>
          <w:w w:val="105"/>
        </w:rPr>
        <w:t> </w:t>
      </w:r>
      <w:r>
        <w:rPr>
          <w:w w:val="105"/>
        </w:rPr>
        <w:t>2002</w:t>
      </w:r>
    </w:p>
    <w:p>
      <w:pPr>
        <w:spacing w:after="0" w:line="249" w:lineRule="auto"/>
        <w:sectPr>
          <w:headerReference w:type="default" r:id="rId54"/>
          <w:pgSz w:w="12240" w:h="15840"/>
          <w:pgMar w:header="774" w:footer="0" w:top="960" w:bottom="280" w:left="220" w:right="260"/>
          <w:cols w:num="2" w:equalWidth="0">
            <w:col w:w="2472" w:space="1099"/>
            <w:col w:w="8189"/>
          </w:cols>
        </w:sectPr>
      </w:pPr>
    </w:p>
    <w:p>
      <w:pPr>
        <w:pStyle w:val="ListParagraph"/>
        <w:numPr>
          <w:ilvl w:val="0"/>
          <w:numId w:val="27"/>
        </w:numPr>
        <w:tabs>
          <w:tab w:pos="954" w:val="left" w:leader="none"/>
        </w:tabs>
        <w:spacing w:line="240" w:lineRule="auto" w:before="169" w:after="0"/>
        <w:ind w:left="954" w:right="0" w:hanging="499"/>
        <w:jc w:val="left"/>
        <w:rPr>
          <w:rFonts w:ascii="Times New Roman"/>
          <w:sz w:val="17"/>
        </w:rPr>
      </w:pPr>
      <w:r>
        <w:rPr>
          <w:rFonts w:ascii="Times New Roman"/>
          <w:w w:val="105"/>
          <w:sz w:val="17"/>
        </w:rPr>
        <w:t>I</w:t>
      </w:r>
      <w:r>
        <w:rPr>
          <w:rFonts w:ascii="Times New Roman"/>
          <w:spacing w:val="-9"/>
          <w:w w:val="105"/>
          <w:sz w:val="17"/>
        </w:rPr>
        <w:t> </w:t>
      </w:r>
      <w:r>
        <w:rPr>
          <w:rFonts w:ascii="Times New Roman"/>
          <w:w w:val="105"/>
          <w:sz w:val="17"/>
        </w:rPr>
        <w:t>have</w:t>
      </w:r>
      <w:r>
        <w:rPr>
          <w:rFonts w:ascii="Times New Roman"/>
          <w:spacing w:val="-8"/>
          <w:w w:val="105"/>
          <w:sz w:val="17"/>
        </w:rPr>
        <w:t> </w:t>
      </w:r>
      <w:r>
        <w:rPr>
          <w:rFonts w:ascii="Times New Roman"/>
          <w:w w:val="105"/>
          <w:sz w:val="17"/>
        </w:rPr>
        <w:t>reviewed</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annual</w:t>
      </w:r>
      <w:r>
        <w:rPr>
          <w:rFonts w:ascii="Times New Roman"/>
          <w:spacing w:val="-7"/>
          <w:w w:val="105"/>
          <w:sz w:val="17"/>
        </w:rPr>
        <w:t> </w:t>
      </w:r>
      <w:r>
        <w:rPr>
          <w:rFonts w:ascii="Times New Roman"/>
          <w:w w:val="105"/>
          <w:sz w:val="17"/>
        </w:rPr>
        <w:t>report</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Form</w:t>
      </w:r>
      <w:r>
        <w:rPr>
          <w:rFonts w:ascii="Times New Roman"/>
          <w:spacing w:val="-8"/>
          <w:w w:val="105"/>
          <w:sz w:val="17"/>
        </w:rPr>
        <w:t> </w:t>
      </w:r>
      <w:r>
        <w:rPr>
          <w:rFonts w:ascii="Times New Roman"/>
          <w:w w:val="105"/>
          <w:sz w:val="17"/>
        </w:rPr>
        <w:t>10-K</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NIKE,</w:t>
      </w:r>
      <w:r>
        <w:rPr>
          <w:rFonts w:ascii="Times New Roman"/>
          <w:spacing w:val="-9"/>
          <w:w w:val="105"/>
          <w:sz w:val="17"/>
        </w:rPr>
        <w:t> </w:t>
      </w:r>
      <w:r>
        <w:rPr>
          <w:rFonts w:ascii="Times New Roman"/>
          <w:spacing w:val="-2"/>
          <w:w w:val="105"/>
          <w:sz w:val="17"/>
        </w:rPr>
        <w:t>Inc.;</w:t>
      </w:r>
    </w:p>
    <w:p>
      <w:pPr>
        <w:pStyle w:val="ListParagraph"/>
        <w:numPr>
          <w:ilvl w:val="0"/>
          <w:numId w:val="27"/>
        </w:numPr>
        <w:tabs>
          <w:tab w:pos="954" w:val="left" w:leader="none"/>
        </w:tabs>
        <w:spacing w:line="249" w:lineRule="auto" w:before="169" w:after="0"/>
        <w:ind w:left="131" w:right="580" w:firstLine="324"/>
        <w:jc w:val="left"/>
        <w:rPr>
          <w:rFonts w:ascii="Times New Roman"/>
          <w:sz w:val="17"/>
        </w:rPr>
      </w:pPr>
      <w:r>
        <w:rPr>
          <w:rFonts w:ascii="Times New Roman"/>
          <w:w w:val="105"/>
          <w:sz w:val="17"/>
        </w:rPr>
        <w:t>Based</w:t>
      </w:r>
      <w:r>
        <w:rPr>
          <w:rFonts w:ascii="Times New Roman"/>
          <w:spacing w:val="-8"/>
          <w:w w:val="105"/>
          <w:sz w:val="17"/>
        </w:rPr>
        <w:t> </w:t>
      </w:r>
      <w:r>
        <w:rPr>
          <w:rFonts w:ascii="Times New Roman"/>
          <w:w w:val="105"/>
          <w:sz w:val="17"/>
        </w:rPr>
        <w:t>on</w:t>
      </w:r>
      <w:r>
        <w:rPr>
          <w:rFonts w:ascii="Times New Roman"/>
          <w:spacing w:val="-8"/>
          <w:w w:val="105"/>
          <w:sz w:val="17"/>
        </w:rPr>
        <w:t> </w:t>
      </w:r>
      <w:r>
        <w:rPr>
          <w:rFonts w:ascii="Times New Roman"/>
          <w:w w:val="105"/>
          <w:sz w:val="17"/>
        </w:rPr>
        <w:t>my</w:t>
      </w:r>
      <w:r>
        <w:rPr>
          <w:rFonts w:ascii="Times New Roman"/>
          <w:spacing w:val="-8"/>
          <w:w w:val="105"/>
          <w:sz w:val="17"/>
        </w:rPr>
        <w:t> </w:t>
      </w:r>
      <w:r>
        <w:rPr>
          <w:rFonts w:ascii="Times New Roman"/>
          <w:w w:val="105"/>
          <w:sz w:val="17"/>
        </w:rPr>
        <w:t>knowledge,</w:t>
      </w:r>
      <w:r>
        <w:rPr>
          <w:rFonts w:ascii="Times New Roman"/>
          <w:spacing w:val="-8"/>
          <w:w w:val="105"/>
          <w:sz w:val="17"/>
        </w:rPr>
        <w:t> </w:t>
      </w:r>
      <w:r>
        <w:rPr>
          <w:rFonts w:ascii="Times New Roman"/>
          <w:w w:val="105"/>
          <w:sz w:val="17"/>
        </w:rPr>
        <w:t>this</w:t>
      </w:r>
      <w:r>
        <w:rPr>
          <w:rFonts w:ascii="Times New Roman"/>
          <w:spacing w:val="-8"/>
          <w:w w:val="105"/>
          <w:sz w:val="17"/>
        </w:rPr>
        <w:t> </w:t>
      </w:r>
      <w:r>
        <w:rPr>
          <w:rFonts w:ascii="Times New Roman"/>
          <w:w w:val="105"/>
          <w:sz w:val="17"/>
        </w:rPr>
        <w:t>report</w:t>
      </w:r>
      <w:r>
        <w:rPr>
          <w:rFonts w:ascii="Times New Roman"/>
          <w:spacing w:val="-8"/>
          <w:w w:val="105"/>
          <w:sz w:val="17"/>
        </w:rPr>
        <w:t> </w:t>
      </w:r>
      <w:r>
        <w:rPr>
          <w:rFonts w:ascii="Times New Roman"/>
          <w:w w:val="105"/>
          <w:sz w:val="17"/>
        </w:rPr>
        <w:t>does</w:t>
      </w:r>
      <w:r>
        <w:rPr>
          <w:rFonts w:ascii="Times New Roman"/>
          <w:spacing w:val="-8"/>
          <w:w w:val="105"/>
          <w:sz w:val="17"/>
        </w:rPr>
        <w:t> </w:t>
      </w:r>
      <w:r>
        <w:rPr>
          <w:rFonts w:ascii="Times New Roman"/>
          <w:w w:val="105"/>
          <w:sz w:val="17"/>
        </w:rPr>
        <w:t>not</w:t>
      </w:r>
      <w:r>
        <w:rPr>
          <w:rFonts w:ascii="Times New Roman"/>
          <w:spacing w:val="-7"/>
          <w:w w:val="105"/>
          <w:sz w:val="17"/>
        </w:rPr>
        <w:t> </w:t>
      </w:r>
      <w:r>
        <w:rPr>
          <w:rFonts w:ascii="Times New Roman"/>
          <w:w w:val="105"/>
          <w:sz w:val="17"/>
        </w:rPr>
        <w:t>contain</w:t>
      </w:r>
      <w:r>
        <w:rPr>
          <w:rFonts w:ascii="Times New Roman"/>
          <w:spacing w:val="-8"/>
          <w:w w:val="105"/>
          <w:sz w:val="17"/>
        </w:rPr>
        <w:t> </w:t>
      </w:r>
      <w:r>
        <w:rPr>
          <w:rFonts w:ascii="Times New Roman"/>
          <w:w w:val="105"/>
          <w:sz w:val="17"/>
        </w:rPr>
        <w:t>any</w:t>
      </w:r>
      <w:r>
        <w:rPr>
          <w:rFonts w:ascii="Times New Roman"/>
          <w:spacing w:val="-8"/>
          <w:w w:val="105"/>
          <w:sz w:val="17"/>
        </w:rPr>
        <w:t> </w:t>
      </w:r>
      <w:r>
        <w:rPr>
          <w:rFonts w:ascii="Times New Roman"/>
          <w:w w:val="105"/>
          <w:sz w:val="17"/>
        </w:rPr>
        <w:t>untrue</w:t>
      </w:r>
      <w:r>
        <w:rPr>
          <w:rFonts w:ascii="Times New Roman"/>
          <w:spacing w:val="-8"/>
          <w:w w:val="105"/>
          <w:sz w:val="17"/>
        </w:rPr>
        <w:t> </w:t>
      </w:r>
      <w:r>
        <w:rPr>
          <w:rFonts w:ascii="Times New Roman"/>
          <w:w w:val="105"/>
          <w:sz w:val="17"/>
        </w:rPr>
        <w:t>statement</w:t>
      </w:r>
      <w:r>
        <w:rPr>
          <w:rFonts w:ascii="Times New Roman"/>
          <w:spacing w:val="-8"/>
          <w:w w:val="105"/>
          <w:sz w:val="17"/>
        </w:rPr>
        <w:t> </w:t>
      </w:r>
      <w:r>
        <w:rPr>
          <w:rFonts w:ascii="Times New Roman"/>
          <w:w w:val="105"/>
          <w:sz w:val="17"/>
        </w:rPr>
        <w:t>of</w:t>
      </w:r>
      <w:r>
        <w:rPr>
          <w:rFonts w:ascii="Times New Roman"/>
          <w:spacing w:val="-8"/>
          <w:w w:val="105"/>
          <w:sz w:val="17"/>
        </w:rPr>
        <w:t> </w:t>
      </w:r>
      <w:r>
        <w:rPr>
          <w:rFonts w:ascii="Times New Roman"/>
          <w:w w:val="105"/>
          <w:sz w:val="17"/>
        </w:rPr>
        <w:t>a</w:t>
      </w:r>
      <w:r>
        <w:rPr>
          <w:rFonts w:ascii="Times New Roman"/>
          <w:spacing w:val="-8"/>
          <w:w w:val="105"/>
          <w:sz w:val="17"/>
        </w:rPr>
        <w:t> </w:t>
      </w:r>
      <w:r>
        <w:rPr>
          <w:rFonts w:ascii="Times New Roman"/>
          <w:w w:val="105"/>
          <w:sz w:val="17"/>
        </w:rPr>
        <w:t>material</w:t>
      </w:r>
      <w:r>
        <w:rPr>
          <w:rFonts w:ascii="Times New Roman"/>
          <w:spacing w:val="-8"/>
          <w:w w:val="105"/>
          <w:sz w:val="17"/>
        </w:rPr>
        <w:t> </w:t>
      </w:r>
      <w:r>
        <w:rPr>
          <w:rFonts w:ascii="Times New Roman"/>
          <w:w w:val="105"/>
          <w:sz w:val="17"/>
        </w:rPr>
        <w:t>fact</w:t>
      </w:r>
      <w:r>
        <w:rPr>
          <w:rFonts w:ascii="Times New Roman"/>
          <w:spacing w:val="-8"/>
          <w:w w:val="105"/>
          <w:sz w:val="17"/>
        </w:rPr>
        <w:t> </w:t>
      </w:r>
      <w:r>
        <w:rPr>
          <w:rFonts w:ascii="Times New Roman"/>
          <w:w w:val="105"/>
          <w:sz w:val="17"/>
        </w:rPr>
        <w:t>or</w:t>
      </w:r>
      <w:r>
        <w:rPr>
          <w:rFonts w:ascii="Times New Roman"/>
          <w:spacing w:val="-8"/>
          <w:w w:val="105"/>
          <w:sz w:val="17"/>
        </w:rPr>
        <w:t> </w:t>
      </w:r>
      <w:r>
        <w:rPr>
          <w:rFonts w:ascii="Times New Roman"/>
          <w:w w:val="105"/>
          <w:sz w:val="17"/>
        </w:rPr>
        <w:t>omit</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state</w:t>
      </w:r>
      <w:r>
        <w:rPr>
          <w:rFonts w:ascii="Times New Roman"/>
          <w:spacing w:val="-8"/>
          <w:w w:val="105"/>
          <w:sz w:val="17"/>
        </w:rPr>
        <w:t> </w:t>
      </w:r>
      <w:r>
        <w:rPr>
          <w:rFonts w:ascii="Times New Roman"/>
          <w:w w:val="105"/>
          <w:sz w:val="17"/>
        </w:rPr>
        <w:t>a</w:t>
      </w:r>
      <w:r>
        <w:rPr>
          <w:rFonts w:ascii="Times New Roman"/>
          <w:spacing w:val="-7"/>
          <w:w w:val="105"/>
          <w:sz w:val="17"/>
        </w:rPr>
        <w:t> </w:t>
      </w:r>
      <w:r>
        <w:rPr>
          <w:rFonts w:ascii="Times New Roman"/>
          <w:w w:val="105"/>
          <w:sz w:val="17"/>
        </w:rPr>
        <w:t>material</w:t>
      </w:r>
      <w:r>
        <w:rPr>
          <w:rFonts w:ascii="Times New Roman"/>
          <w:spacing w:val="-8"/>
          <w:w w:val="105"/>
          <w:sz w:val="17"/>
        </w:rPr>
        <w:t> </w:t>
      </w:r>
      <w:r>
        <w:rPr>
          <w:rFonts w:ascii="Times New Roman"/>
          <w:w w:val="105"/>
          <w:sz w:val="17"/>
        </w:rPr>
        <w:t>fact</w:t>
      </w:r>
      <w:r>
        <w:rPr>
          <w:rFonts w:ascii="Times New Roman"/>
          <w:spacing w:val="-8"/>
          <w:w w:val="105"/>
          <w:sz w:val="17"/>
        </w:rPr>
        <w:t> </w:t>
      </w:r>
      <w:r>
        <w:rPr>
          <w:rFonts w:ascii="Times New Roman"/>
          <w:w w:val="105"/>
          <w:sz w:val="17"/>
        </w:rPr>
        <w:t>necessary</w:t>
      </w:r>
      <w:r>
        <w:rPr>
          <w:rFonts w:ascii="Times New Roman"/>
          <w:spacing w:val="-8"/>
          <w:w w:val="105"/>
          <w:sz w:val="17"/>
        </w:rPr>
        <w:t> </w:t>
      </w:r>
      <w:r>
        <w:rPr>
          <w:rFonts w:ascii="Times New Roman"/>
          <w:w w:val="105"/>
          <w:sz w:val="17"/>
        </w:rPr>
        <w:t>to</w:t>
      </w:r>
      <w:r>
        <w:rPr>
          <w:rFonts w:ascii="Times New Roman"/>
          <w:spacing w:val="-8"/>
          <w:w w:val="105"/>
          <w:sz w:val="17"/>
        </w:rPr>
        <w:t> </w:t>
      </w:r>
      <w:r>
        <w:rPr>
          <w:rFonts w:ascii="Times New Roman"/>
          <w:w w:val="105"/>
          <w:sz w:val="17"/>
        </w:rPr>
        <w:t>make</w:t>
      </w:r>
      <w:r>
        <w:rPr>
          <w:rFonts w:ascii="Times New Roman"/>
          <w:spacing w:val="-8"/>
          <w:w w:val="105"/>
          <w:sz w:val="17"/>
        </w:rPr>
        <w:t> </w:t>
      </w:r>
      <w:r>
        <w:rPr>
          <w:rFonts w:ascii="Times New Roman"/>
          <w:w w:val="105"/>
          <w:sz w:val="17"/>
        </w:rPr>
        <w:t>the statements</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in</w:t>
      </w:r>
      <w:r>
        <w:rPr>
          <w:rFonts w:ascii="Times New Roman"/>
          <w:spacing w:val="-3"/>
          <w:w w:val="105"/>
          <w:sz w:val="17"/>
        </w:rPr>
        <w:t> </w:t>
      </w:r>
      <w:r>
        <w:rPr>
          <w:rFonts w:ascii="Times New Roman"/>
          <w:w w:val="105"/>
          <w:sz w:val="17"/>
        </w:rPr>
        <w:t>light</w:t>
      </w:r>
      <w:r>
        <w:rPr>
          <w:rFonts w:ascii="Times New Roman"/>
          <w:spacing w:val="-3"/>
          <w:w w:val="105"/>
          <w:sz w:val="17"/>
        </w:rPr>
        <w:t> </w:t>
      </w:r>
      <w:r>
        <w:rPr>
          <w:rFonts w:ascii="Times New Roman"/>
          <w:w w:val="105"/>
          <w:sz w:val="17"/>
        </w:rPr>
        <w:t>of</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circumstances</w:t>
      </w:r>
      <w:r>
        <w:rPr>
          <w:rFonts w:ascii="Times New Roman"/>
          <w:spacing w:val="-3"/>
          <w:w w:val="105"/>
          <w:sz w:val="17"/>
        </w:rPr>
        <w:t> </w:t>
      </w:r>
      <w:r>
        <w:rPr>
          <w:rFonts w:ascii="Times New Roman"/>
          <w:w w:val="105"/>
          <w:sz w:val="17"/>
        </w:rPr>
        <w:t>under</w:t>
      </w:r>
      <w:r>
        <w:rPr>
          <w:rFonts w:ascii="Times New Roman"/>
          <w:spacing w:val="-3"/>
          <w:w w:val="105"/>
          <w:sz w:val="17"/>
        </w:rPr>
        <w:t> </w:t>
      </w:r>
      <w:r>
        <w:rPr>
          <w:rFonts w:ascii="Times New Roman"/>
          <w:w w:val="105"/>
          <w:sz w:val="17"/>
        </w:rPr>
        <w:t>which</w:t>
      </w:r>
      <w:r>
        <w:rPr>
          <w:rFonts w:ascii="Times New Roman"/>
          <w:spacing w:val="-3"/>
          <w:w w:val="105"/>
          <w:sz w:val="17"/>
        </w:rPr>
        <w:t> </w:t>
      </w:r>
      <w:r>
        <w:rPr>
          <w:rFonts w:ascii="Times New Roman"/>
          <w:w w:val="105"/>
          <w:sz w:val="17"/>
        </w:rPr>
        <w:t>such</w:t>
      </w:r>
      <w:r>
        <w:rPr>
          <w:rFonts w:ascii="Times New Roman"/>
          <w:spacing w:val="-3"/>
          <w:w w:val="105"/>
          <w:sz w:val="17"/>
        </w:rPr>
        <w:t> </w:t>
      </w:r>
      <w:r>
        <w:rPr>
          <w:rFonts w:ascii="Times New Roman"/>
          <w:w w:val="105"/>
          <w:sz w:val="17"/>
        </w:rPr>
        <w:t>statements</w:t>
      </w:r>
      <w:r>
        <w:rPr>
          <w:rFonts w:ascii="Times New Roman"/>
          <w:spacing w:val="-3"/>
          <w:w w:val="105"/>
          <w:sz w:val="17"/>
        </w:rPr>
        <w:t> </w:t>
      </w:r>
      <w:r>
        <w:rPr>
          <w:rFonts w:ascii="Times New Roman"/>
          <w:w w:val="105"/>
          <w:sz w:val="17"/>
        </w:rPr>
        <w:t>were</w:t>
      </w:r>
      <w:r>
        <w:rPr>
          <w:rFonts w:ascii="Times New Roman"/>
          <w:spacing w:val="-3"/>
          <w:w w:val="105"/>
          <w:sz w:val="17"/>
        </w:rPr>
        <w:t> </w:t>
      </w:r>
      <w:r>
        <w:rPr>
          <w:rFonts w:ascii="Times New Roman"/>
          <w:w w:val="105"/>
          <w:sz w:val="17"/>
        </w:rPr>
        <w:t>made,</w:t>
      </w:r>
      <w:r>
        <w:rPr>
          <w:rFonts w:ascii="Times New Roman"/>
          <w:spacing w:val="-3"/>
          <w:w w:val="105"/>
          <w:sz w:val="17"/>
        </w:rPr>
        <w:t> </w:t>
      </w:r>
      <w:r>
        <w:rPr>
          <w:rFonts w:ascii="Times New Roman"/>
          <w:w w:val="105"/>
          <w:sz w:val="17"/>
        </w:rPr>
        <w:t>not</w:t>
      </w:r>
      <w:r>
        <w:rPr>
          <w:rFonts w:ascii="Times New Roman"/>
          <w:spacing w:val="-3"/>
          <w:w w:val="105"/>
          <w:sz w:val="17"/>
        </w:rPr>
        <w:t> </w:t>
      </w:r>
      <w:r>
        <w:rPr>
          <w:rFonts w:ascii="Times New Roman"/>
          <w:w w:val="105"/>
          <w:sz w:val="17"/>
        </w:rPr>
        <w:t>misleading</w:t>
      </w:r>
      <w:r>
        <w:rPr>
          <w:rFonts w:ascii="Times New Roman"/>
          <w:spacing w:val="-3"/>
          <w:w w:val="105"/>
          <w:sz w:val="17"/>
        </w:rPr>
        <w:t> </w:t>
      </w:r>
      <w:r>
        <w:rPr>
          <w:rFonts w:ascii="Times New Roman"/>
          <w:w w:val="105"/>
          <w:sz w:val="17"/>
        </w:rPr>
        <w:t>with</w:t>
      </w:r>
      <w:r>
        <w:rPr>
          <w:rFonts w:ascii="Times New Roman"/>
          <w:spacing w:val="-3"/>
          <w:w w:val="105"/>
          <w:sz w:val="17"/>
        </w:rPr>
        <w:t> </w:t>
      </w:r>
      <w:r>
        <w:rPr>
          <w:rFonts w:ascii="Times New Roman"/>
          <w:w w:val="105"/>
          <w:sz w:val="17"/>
        </w:rPr>
        <w:t>respect</w:t>
      </w:r>
      <w:r>
        <w:rPr>
          <w:rFonts w:ascii="Times New Roman"/>
          <w:spacing w:val="-3"/>
          <w:w w:val="105"/>
          <w:sz w:val="17"/>
        </w:rPr>
        <w:t> </w:t>
      </w:r>
      <w:r>
        <w:rPr>
          <w:rFonts w:ascii="Times New Roman"/>
          <w:w w:val="105"/>
          <w:sz w:val="17"/>
        </w:rPr>
        <w:t>to</w:t>
      </w:r>
      <w:r>
        <w:rPr>
          <w:rFonts w:ascii="Times New Roman"/>
          <w:spacing w:val="-3"/>
          <w:w w:val="105"/>
          <w:sz w:val="17"/>
        </w:rPr>
        <w:t> </w:t>
      </w:r>
      <w:r>
        <w:rPr>
          <w:rFonts w:ascii="Times New Roman"/>
          <w:w w:val="105"/>
          <w:sz w:val="17"/>
        </w:rPr>
        <w:t>the</w:t>
      </w:r>
      <w:r>
        <w:rPr>
          <w:rFonts w:ascii="Times New Roman"/>
          <w:spacing w:val="-3"/>
          <w:w w:val="105"/>
          <w:sz w:val="17"/>
        </w:rPr>
        <w:t> </w:t>
      </w:r>
      <w:r>
        <w:rPr>
          <w:rFonts w:ascii="Times New Roman"/>
          <w:w w:val="105"/>
          <w:sz w:val="17"/>
        </w:rPr>
        <w:t>period</w:t>
      </w:r>
      <w:r>
        <w:rPr>
          <w:rFonts w:ascii="Times New Roman"/>
          <w:spacing w:val="-3"/>
          <w:w w:val="105"/>
          <w:sz w:val="17"/>
        </w:rPr>
        <w:t> </w:t>
      </w:r>
      <w:r>
        <w:rPr>
          <w:rFonts w:ascii="Times New Roman"/>
          <w:w w:val="105"/>
          <w:sz w:val="17"/>
        </w:rPr>
        <w:t>covered</w:t>
      </w:r>
      <w:r>
        <w:rPr>
          <w:rFonts w:ascii="Times New Roman"/>
          <w:spacing w:val="-3"/>
          <w:w w:val="105"/>
          <w:sz w:val="17"/>
        </w:rPr>
        <w:t> </w:t>
      </w:r>
      <w:r>
        <w:rPr>
          <w:rFonts w:ascii="Times New Roman"/>
          <w:w w:val="105"/>
          <w:sz w:val="17"/>
        </w:rPr>
        <w:t>by</w:t>
      </w:r>
      <w:r>
        <w:rPr>
          <w:rFonts w:ascii="Times New Roman"/>
          <w:spacing w:val="-3"/>
          <w:w w:val="105"/>
          <w:sz w:val="17"/>
        </w:rPr>
        <w:t> </w:t>
      </w:r>
      <w:r>
        <w:rPr>
          <w:rFonts w:ascii="Times New Roman"/>
          <w:w w:val="105"/>
          <w:sz w:val="17"/>
        </w:rPr>
        <w:t>this</w:t>
      </w:r>
      <w:r>
        <w:rPr>
          <w:rFonts w:ascii="Times New Roman"/>
          <w:spacing w:val="-3"/>
          <w:w w:val="105"/>
          <w:sz w:val="17"/>
        </w:rPr>
        <w:t> </w:t>
      </w:r>
      <w:r>
        <w:rPr>
          <w:rFonts w:ascii="Times New Roman"/>
          <w:w w:val="105"/>
          <w:sz w:val="17"/>
        </w:rPr>
        <w:t>report;</w:t>
      </w:r>
    </w:p>
    <w:p>
      <w:pPr>
        <w:pStyle w:val="ListParagraph"/>
        <w:numPr>
          <w:ilvl w:val="0"/>
          <w:numId w:val="27"/>
        </w:numPr>
        <w:tabs>
          <w:tab w:pos="954" w:val="left" w:leader="none"/>
        </w:tabs>
        <w:spacing w:line="249" w:lineRule="auto" w:before="161" w:after="0"/>
        <w:ind w:left="131" w:right="547" w:firstLine="324"/>
        <w:jc w:val="left"/>
        <w:rPr>
          <w:rFonts w:ascii="Times New Roman"/>
          <w:sz w:val="17"/>
        </w:rPr>
      </w:pPr>
      <w:r>
        <w:rPr>
          <w:rFonts w:ascii="Times New Roman"/>
          <w:w w:val="105"/>
          <w:sz w:val="17"/>
        </w:rPr>
        <w:t>Based</w:t>
      </w:r>
      <w:r>
        <w:rPr>
          <w:rFonts w:ascii="Times New Roman"/>
          <w:spacing w:val="-10"/>
          <w:w w:val="105"/>
          <w:sz w:val="17"/>
        </w:rPr>
        <w:t> </w:t>
      </w:r>
      <w:r>
        <w:rPr>
          <w:rFonts w:ascii="Times New Roman"/>
          <w:w w:val="105"/>
          <w:sz w:val="17"/>
        </w:rPr>
        <w:t>on</w:t>
      </w:r>
      <w:r>
        <w:rPr>
          <w:rFonts w:ascii="Times New Roman"/>
          <w:spacing w:val="-10"/>
          <w:w w:val="105"/>
          <w:sz w:val="17"/>
        </w:rPr>
        <w:t> </w:t>
      </w:r>
      <w:r>
        <w:rPr>
          <w:rFonts w:ascii="Times New Roman"/>
          <w:w w:val="105"/>
          <w:sz w:val="17"/>
        </w:rPr>
        <w:t>my</w:t>
      </w:r>
      <w:r>
        <w:rPr>
          <w:rFonts w:ascii="Times New Roman"/>
          <w:spacing w:val="-10"/>
          <w:w w:val="105"/>
          <w:sz w:val="17"/>
        </w:rPr>
        <w:t> </w:t>
      </w:r>
      <w:r>
        <w:rPr>
          <w:rFonts w:ascii="Times New Roman"/>
          <w:w w:val="105"/>
          <w:sz w:val="17"/>
        </w:rPr>
        <w:t>knowledge,</w:t>
      </w:r>
      <w:r>
        <w:rPr>
          <w:rFonts w:ascii="Times New Roman"/>
          <w:spacing w:val="-10"/>
          <w:w w:val="105"/>
          <w:sz w:val="17"/>
        </w:rPr>
        <w:t> </w:t>
      </w:r>
      <w:r>
        <w:rPr>
          <w:rFonts w:ascii="Times New Roman"/>
          <w:w w:val="105"/>
          <w:sz w:val="17"/>
        </w:rPr>
        <w:t>the</w:t>
      </w:r>
      <w:r>
        <w:rPr>
          <w:rFonts w:ascii="Times New Roman"/>
          <w:spacing w:val="-10"/>
          <w:w w:val="105"/>
          <w:sz w:val="17"/>
        </w:rPr>
        <w:t> </w:t>
      </w:r>
      <w:r>
        <w:rPr>
          <w:rFonts w:ascii="Times New Roman"/>
          <w:w w:val="105"/>
          <w:sz w:val="17"/>
        </w:rPr>
        <w:t>financial</w:t>
      </w:r>
      <w:r>
        <w:rPr>
          <w:rFonts w:ascii="Times New Roman"/>
          <w:spacing w:val="-10"/>
          <w:w w:val="105"/>
          <w:sz w:val="17"/>
        </w:rPr>
        <w:t> </w:t>
      </w:r>
      <w:r>
        <w:rPr>
          <w:rFonts w:ascii="Times New Roman"/>
          <w:w w:val="105"/>
          <w:sz w:val="17"/>
        </w:rPr>
        <w:t>statements,</w:t>
      </w:r>
      <w:r>
        <w:rPr>
          <w:rFonts w:ascii="Times New Roman"/>
          <w:spacing w:val="-10"/>
          <w:w w:val="105"/>
          <w:sz w:val="17"/>
        </w:rPr>
        <w:t> </w:t>
      </w:r>
      <w:r>
        <w:rPr>
          <w:rFonts w:ascii="Times New Roman"/>
          <w:w w:val="105"/>
          <w:sz w:val="17"/>
        </w:rPr>
        <w:t>and</w:t>
      </w:r>
      <w:r>
        <w:rPr>
          <w:rFonts w:ascii="Times New Roman"/>
          <w:spacing w:val="-10"/>
          <w:w w:val="105"/>
          <w:sz w:val="17"/>
        </w:rPr>
        <w:t> </w:t>
      </w:r>
      <w:r>
        <w:rPr>
          <w:rFonts w:ascii="Times New Roman"/>
          <w:w w:val="105"/>
          <w:sz w:val="17"/>
        </w:rPr>
        <w:t>other</w:t>
      </w:r>
      <w:r>
        <w:rPr>
          <w:rFonts w:ascii="Times New Roman"/>
          <w:spacing w:val="-10"/>
          <w:w w:val="105"/>
          <w:sz w:val="17"/>
        </w:rPr>
        <w:t> </w:t>
      </w:r>
      <w:r>
        <w:rPr>
          <w:rFonts w:ascii="Times New Roman"/>
          <w:w w:val="105"/>
          <w:sz w:val="17"/>
        </w:rPr>
        <w:t>financial</w:t>
      </w:r>
      <w:r>
        <w:rPr>
          <w:rFonts w:ascii="Times New Roman"/>
          <w:spacing w:val="-10"/>
          <w:w w:val="105"/>
          <w:sz w:val="17"/>
        </w:rPr>
        <w:t> </w:t>
      </w:r>
      <w:r>
        <w:rPr>
          <w:rFonts w:ascii="Times New Roman"/>
          <w:w w:val="105"/>
          <w:sz w:val="17"/>
        </w:rPr>
        <w:t>information</w:t>
      </w:r>
      <w:r>
        <w:rPr>
          <w:rFonts w:ascii="Times New Roman"/>
          <w:spacing w:val="-8"/>
          <w:w w:val="105"/>
          <w:sz w:val="17"/>
        </w:rPr>
        <w:t> </w:t>
      </w:r>
      <w:r>
        <w:rPr>
          <w:rFonts w:ascii="Times New Roman"/>
          <w:w w:val="105"/>
          <w:sz w:val="17"/>
        </w:rPr>
        <w:t>included</w:t>
      </w:r>
      <w:r>
        <w:rPr>
          <w:rFonts w:ascii="Times New Roman"/>
          <w:spacing w:val="-10"/>
          <w:w w:val="105"/>
          <w:sz w:val="17"/>
        </w:rPr>
        <w:t> </w:t>
      </w:r>
      <w:r>
        <w:rPr>
          <w:rFonts w:ascii="Times New Roman"/>
          <w:w w:val="105"/>
          <w:sz w:val="17"/>
        </w:rPr>
        <w:t>in</w:t>
      </w:r>
      <w:r>
        <w:rPr>
          <w:rFonts w:ascii="Times New Roman"/>
          <w:spacing w:val="-10"/>
          <w:w w:val="105"/>
          <w:sz w:val="17"/>
        </w:rPr>
        <w:t> </w:t>
      </w:r>
      <w:r>
        <w:rPr>
          <w:rFonts w:ascii="Times New Roman"/>
          <w:w w:val="105"/>
          <w:sz w:val="17"/>
        </w:rPr>
        <w:t>this</w:t>
      </w:r>
      <w:r>
        <w:rPr>
          <w:rFonts w:ascii="Times New Roman"/>
          <w:spacing w:val="-10"/>
          <w:w w:val="105"/>
          <w:sz w:val="17"/>
        </w:rPr>
        <w:t> </w:t>
      </w:r>
      <w:r>
        <w:rPr>
          <w:rFonts w:ascii="Times New Roman"/>
          <w:w w:val="105"/>
          <w:sz w:val="17"/>
        </w:rPr>
        <w:t>report,</w:t>
      </w:r>
      <w:r>
        <w:rPr>
          <w:rFonts w:ascii="Times New Roman"/>
          <w:spacing w:val="-10"/>
          <w:w w:val="105"/>
          <w:sz w:val="17"/>
        </w:rPr>
        <w:t> </w:t>
      </w:r>
      <w:r>
        <w:rPr>
          <w:rFonts w:ascii="Times New Roman"/>
          <w:w w:val="105"/>
          <w:sz w:val="17"/>
        </w:rPr>
        <w:t>fairly</w:t>
      </w:r>
      <w:r>
        <w:rPr>
          <w:rFonts w:ascii="Times New Roman"/>
          <w:spacing w:val="-10"/>
          <w:w w:val="105"/>
          <w:sz w:val="17"/>
        </w:rPr>
        <w:t> </w:t>
      </w:r>
      <w:r>
        <w:rPr>
          <w:rFonts w:ascii="Times New Roman"/>
          <w:w w:val="105"/>
          <w:sz w:val="17"/>
        </w:rPr>
        <w:t>present</w:t>
      </w:r>
      <w:r>
        <w:rPr>
          <w:rFonts w:ascii="Times New Roman"/>
          <w:spacing w:val="-10"/>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10"/>
          <w:w w:val="105"/>
          <w:sz w:val="17"/>
        </w:rPr>
        <w:t> </w:t>
      </w:r>
      <w:r>
        <w:rPr>
          <w:rFonts w:ascii="Times New Roman"/>
          <w:w w:val="105"/>
          <w:sz w:val="17"/>
        </w:rPr>
        <w:t>material</w:t>
      </w:r>
      <w:r>
        <w:rPr>
          <w:rFonts w:ascii="Times New Roman"/>
          <w:spacing w:val="-10"/>
          <w:w w:val="105"/>
          <w:sz w:val="17"/>
        </w:rPr>
        <w:t> </w:t>
      </w:r>
      <w:r>
        <w:rPr>
          <w:rFonts w:ascii="Times New Roman"/>
          <w:w w:val="105"/>
          <w:sz w:val="17"/>
        </w:rPr>
        <w:t>respects</w:t>
      </w:r>
      <w:r>
        <w:rPr>
          <w:rFonts w:ascii="Times New Roman"/>
          <w:spacing w:val="-10"/>
          <w:w w:val="105"/>
          <w:sz w:val="17"/>
        </w:rPr>
        <w:t> </w:t>
      </w:r>
      <w:r>
        <w:rPr>
          <w:rFonts w:ascii="Times New Roman"/>
          <w:w w:val="105"/>
          <w:sz w:val="17"/>
        </w:rPr>
        <w:t>the financial</w:t>
      </w:r>
      <w:r>
        <w:rPr>
          <w:rFonts w:ascii="Times New Roman"/>
          <w:spacing w:val="-2"/>
          <w:w w:val="105"/>
          <w:sz w:val="17"/>
        </w:rPr>
        <w:t> </w:t>
      </w:r>
      <w:r>
        <w:rPr>
          <w:rFonts w:ascii="Times New Roman"/>
          <w:w w:val="105"/>
          <w:sz w:val="17"/>
        </w:rPr>
        <w:t>condition,</w:t>
      </w:r>
      <w:r>
        <w:rPr>
          <w:rFonts w:ascii="Times New Roman"/>
          <w:spacing w:val="-2"/>
          <w:w w:val="105"/>
          <w:sz w:val="17"/>
        </w:rPr>
        <w:t> </w:t>
      </w:r>
      <w:r>
        <w:rPr>
          <w:rFonts w:ascii="Times New Roman"/>
          <w:w w:val="105"/>
          <w:sz w:val="17"/>
        </w:rPr>
        <w:t>results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operations</w:t>
      </w:r>
      <w:r>
        <w:rPr>
          <w:rFonts w:ascii="Times New Roman"/>
          <w:spacing w:val="-2"/>
          <w:w w:val="105"/>
          <w:sz w:val="17"/>
        </w:rPr>
        <w:t> </w:t>
      </w:r>
      <w:r>
        <w:rPr>
          <w:rFonts w:ascii="Times New Roman"/>
          <w:w w:val="105"/>
          <w:sz w:val="17"/>
        </w:rPr>
        <w:t>and</w:t>
      </w:r>
      <w:r>
        <w:rPr>
          <w:rFonts w:ascii="Times New Roman"/>
          <w:spacing w:val="-2"/>
          <w:w w:val="105"/>
          <w:sz w:val="17"/>
        </w:rPr>
        <w:t> </w:t>
      </w:r>
      <w:r>
        <w:rPr>
          <w:rFonts w:ascii="Times New Roman"/>
          <w:w w:val="105"/>
          <w:sz w:val="17"/>
        </w:rPr>
        <w:t>cash</w:t>
      </w:r>
      <w:r>
        <w:rPr>
          <w:rFonts w:ascii="Times New Roman"/>
          <w:spacing w:val="-2"/>
          <w:w w:val="105"/>
          <w:sz w:val="17"/>
        </w:rPr>
        <w:t> </w:t>
      </w:r>
      <w:r>
        <w:rPr>
          <w:rFonts w:ascii="Times New Roman"/>
          <w:w w:val="105"/>
          <w:sz w:val="17"/>
        </w:rPr>
        <w:t>flows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registrant</w:t>
      </w:r>
      <w:r>
        <w:rPr>
          <w:rFonts w:ascii="Times New Roman"/>
          <w:spacing w:val="-2"/>
          <w:w w:val="105"/>
          <w:sz w:val="17"/>
        </w:rPr>
        <w:t> </w:t>
      </w:r>
      <w:r>
        <w:rPr>
          <w:rFonts w:ascii="Times New Roman"/>
          <w:w w:val="105"/>
          <w:sz w:val="17"/>
        </w:rPr>
        <w:t>as</w:t>
      </w:r>
      <w:r>
        <w:rPr>
          <w:rFonts w:ascii="Times New Roman"/>
          <w:spacing w:val="-2"/>
          <w:w w:val="105"/>
          <w:sz w:val="17"/>
        </w:rPr>
        <w:t> </w:t>
      </w:r>
      <w:r>
        <w:rPr>
          <w:rFonts w:ascii="Times New Roman"/>
          <w:w w:val="105"/>
          <w:sz w:val="17"/>
        </w:rPr>
        <w:t>of,</w:t>
      </w:r>
      <w:r>
        <w:rPr>
          <w:rFonts w:ascii="Times New Roman"/>
          <w:spacing w:val="-2"/>
          <w:w w:val="105"/>
          <w:sz w:val="17"/>
        </w:rPr>
        <w:t> </w:t>
      </w:r>
      <w:r>
        <w:rPr>
          <w:rFonts w:ascii="Times New Roman"/>
          <w:w w:val="105"/>
          <w:sz w:val="17"/>
        </w:rPr>
        <w:t>and for,</w:t>
      </w:r>
      <w:r>
        <w:rPr>
          <w:rFonts w:ascii="Times New Roman"/>
          <w:spacing w:val="-2"/>
          <w:w w:val="105"/>
          <w:sz w:val="17"/>
        </w:rPr>
        <w:t> </w:t>
      </w:r>
      <w:r>
        <w:rPr>
          <w:rFonts w:ascii="Times New Roman"/>
          <w:w w:val="105"/>
          <w:sz w:val="17"/>
        </w:rPr>
        <w:t>the</w:t>
      </w:r>
      <w:r>
        <w:rPr>
          <w:rFonts w:ascii="Times New Roman"/>
          <w:spacing w:val="-2"/>
          <w:w w:val="105"/>
          <w:sz w:val="17"/>
        </w:rPr>
        <w:t> </w:t>
      </w:r>
      <w:r>
        <w:rPr>
          <w:rFonts w:ascii="Times New Roman"/>
          <w:w w:val="105"/>
          <w:sz w:val="17"/>
        </w:rPr>
        <w:t>periods</w:t>
      </w:r>
      <w:r>
        <w:rPr>
          <w:rFonts w:ascii="Times New Roman"/>
          <w:spacing w:val="-2"/>
          <w:w w:val="105"/>
          <w:sz w:val="17"/>
        </w:rPr>
        <w:t> </w:t>
      </w:r>
      <w:r>
        <w:rPr>
          <w:rFonts w:ascii="Times New Roman"/>
          <w:w w:val="105"/>
          <w:sz w:val="17"/>
        </w:rPr>
        <w:t>presented</w:t>
      </w:r>
      <w:r>
        <w:rPr>
          <w:rFonts w:ascii="Times New Roman"/>
          <w:spacing w:val="-2"/>
          <w:w w:val="105"/>
          <w:sz w:val="17"/>
        </w:rPr>
        <w:t> </w:t>
      </w:r>
      <w:r>
        <w:rPr>
          <w:rFonts w:ascii="Times New Roman"/>
          <w:w w:val="105"/>
          <w:sz w:val="17"/>
        </w:rPr>
        <w:t>in this</w:t>
      </w:r>
      <w:r>
        <w:rPr>
          <w:rFonts w:ascii="Times New Roman"/>
          <w:spacing w:val="-2"/>
          <w:w w:val="105"/>
          <w:sz w:val="17"/>
        </w:rPr>
        <w:t> </w:t>
      </w:r>
      <w:r>
        <w:rPr>
          <w:rFonts w:ascii="Times New Roman"/>
          <w:w w:val="105"/>
          <w:sz w:val="17"/>
        </w:rPr>
        <w:t>report;</w:t>
      </w:r>
    </w:p>
    <w:p>
      <w:pPr>
        <w:pStyle w:val="ListParagraph"/>
        <w:numPr>
          <w:ilvl w:val="0"/>
          <w:numId w:val="27"/>
        </w:numPr>
        <w:tabs>
          <w:tab w:pos="954" w:val="left" w:leader="none"/>
        </w:tabs>
        <w:spacing w:line="249" w:lineRule="auto" w:before="160" w:after="0"/>
        <w:ind w:left="131" w:right="484" w:firstLine="324"/>
        <w:jc w:val="left"/>
        <w:rPr>
          <w:rFonts w:ascii="Times New Roman" w:hAnsi="Times New Roman"/>
          <w:sz w:val="17"/>
        </w:rPr>
      </w:pP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other</w:t>
      </w:r>
      <w:r>
        <w:rPr>
          <w:rFonts w:ascii="Times New Roman" w:hAnsi="Times New Roman"/>
          <w:spacing w:val="-1"/>
          <w:w w:val="105"/>
          <w:sz w:val="17"/>
        </w:rPr>
        <w:t> </w:t>
      </w:r>
      <w:r>
        <w:rPr>
          <w:rFonts w:ascii="Times New Roman" w:hAnsi="Times New Roman"/>
          <w:w w:val="105"/>
          <w:sz w:val="17"/>
        </w:rPr>
        <w:t>certifying</w:t>
      </w:r>
      <w:r>
        <w:rPr>
          <w:rFonts w:ascii="Times New Roman" w:hAnsi="Times New Roman"/>
          <w:spacing w:val="-3"/>
          <w:w w:val="105"/>
          <w:sz w:val="17"/>
        </w:rPr>
        <w:t> </w:t>
      </w:r>
      <w:r>
        <w:rPr>
          <w:rFonts w:ascii="Times New Roman" w:hAnsi="Times New Roman"/>
          <w:w w:val="105"/>
          <w:sz w:val="17"/>
        </w:rPr>
        <w:t>officer</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I</w:t>
      </w:r>
      <w:r>
        <w:rPr>
          <w:rFonts w:ascii="Times New Roman" w:hAnsi="Times New Roman"/>
          <w:spacing w:val="-3"/>
          <w:w w:val="105"/>
          <w:sz w:val="17"/>
        </w:rPr>
        <w:t> </w:t>
      </w:r>
      <w:r>
        <w:rPr>
          <w:rFonts w:ascii="Times New Roman" w:hAnsi="Times New Roman"/>
          <w:w w:val="105"/>
          <w:sz w:val="17"/>
        </w:rPr>
        <w:t>are</w:t>
      </w:r>
      <w:r>
        <w:rPr>
          <w:rFonts w:ascii="Times New Roman" w:hAnsi="Times New Roman"/>
          <w:spacing w:val="-3"/>
          <w:w w:val="105"/>
          <w:sz w:val="17"/>
        </w:rPr>
        <w:t> </w:t>
      </w:r>
      <w:r>
        <w:rPr>
          <w:rFonts w:ascii="Times New Roman" w:hAnsi="Times New Roman"/>
          <w:w w:val="105"/>
          <w:sz w:val="17"/>
        </w:rPr>
        <w:t>responsible</w:t>
      </w:r>
      <w:r>
        <w:rPr>
          <w:rFonts w:ascii="Times New Roman" w:hAnsi="Times New Roman"/>
          <w:spacing w:val="-3"/>
          <w:w w:val="105"/>
          <w:sz w:val="17"/>
        </w:rPr>
        <w:t> </w:t>
      </w:r>
      <w:r>
        <w:rPr>
          <w:rFonts w:ascii="Times New Roman" w:hAnsi="Times New Roman"/>
          <w:w w:val="105"/>
          <w:sz w:val="17"/>
        </w:rPr>
        <w:t>for</w:t>
      </w:r>
      <w:r>
        <w:rPr>
          <w:rFonts w:ascii="Times New Roman" w:hAnsi="Times New Roman"/>
          <w:spacing w:val="-3"/>
          <w:w w:val="105"/>
          <w:sz w:val="17"/>
        </w:rPr>
        <w:t> </w:t>
      </w:r>
      <w:r>
        <w:rPr>
          <w:rFonts w:ascii="Times New Roman" w:hAnsi="Times New Roman"/>
          <w:w w:val="105"/>
          <w:sz w:val="17"/>
        </w:rPr>
        <w:t>establishing</w:t>
      </w:r>
      <w:r>
        <w:rPr>
          <w:rFonts w:ascii="Times New Roman" w:hAnsi="Times New Roman"/>
          <w:spacing w:val="-3"/>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maintaining</w:t>
      </w:r>
      <w:r>
        <w:rPr>
          <w:rFonts w:ascii="Times New Roman" w:hAnsi="Times New Roman"/>
          <w:spacing w:val="-3"/>
          <w:w w:val="105"/>
          <w:sz w:val="17"/>
        </w:rPr>
        <w:t> </w:t>
      </w:r>
      <w:r>
        <w:rPr>
          <w:rFonts w:ascii="Times New Roman" w:hAnsi="Times New Roman"/>
          <w:w w:val="105"/>
          <w:sz w:val="17"/>
        </w:rPr>
        <w:t>disclosure</w:t>
      </w:r>
      <w:r>
        <w:rPr>
          <w:rFonts w:ascii="Times New Roman" w:hAnsi="Times New Roman"/>
          <w:spacing w:val="-3"/>
          <w:w w:val="105"/>
          <w:sz w:val="17"/>
        </w:rPr>
        <w:t> </w:t>
      </w:r>
      <w:r>
        <w:rPr>
          <w:rFonts w:ascii="Times New Roman" w:hAnsi="Times New Roman"/>
          <w:w w:val="105"/>
          <w:sz w:val="17"/>
        </w:rPr>
        <w:t>controls</w:t>
      </w:r>
      <w:r>
        <w:rPr>
          <w:rFonts w:ascii="Times New Roman" w:hAnsi="Times New Roman"/>
          <w:spacing w:val="-3"/>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procedures</w:t>
      </w:r>
      <w:r>
        <w:rPr>
          <w:rFonts w:ascii="Times New Roman" w:hAnsi="Times New Roman"/>
          <w:spacing w:val="-3"/>
          <w:w w:val="105"/>
          <w:sz w:val="17"/>
        </w:rPr>
        <w:t> </w:t>
      </w:r>
      <w:r>
        <w:rPr>
          <w:rFonts w:ascii="Times New Roman" w:hAnsi="Times New Roman"/>
          <w:w w:val="105"/>
          <w:sz w:val="17"/>
        </w:rPr>
        <w:t>(as</w:t>
      </w:r>
      <w:r>
        <w:rPr>
          <w:rFonts w:ascii="Times New Roman" w:hAnsi="Times New Roman"/>
          <w:spacing w:val="-3"/>
          <w:w w:val="105"/>
          <w:sz w:val="17"/>
        </w:rPr>
        <w:t> </w:t>
      </w:r>
      <w:r>
        <w:rPr>
          <w:rFonts w:ascii="Times New Roman" w:hAnsi="Times New Roman"/>
          <w:w w:val="105"/>
          <w:sz w:val="17"/>
        </w:rPr>
        <w:t>defined</w:t>
      </w:r>
      <w:r>
        <w:rPr>
          <w:rFonts w:ascii="Times New Roman" w:hAnsi="Times New Roman"/>
          <w:spacing w:val="-3"/>
          <w:w w:val="105"/>
          <w:sz w:val="17"/>
        </w:rPr>
        <w:t> </w:t>
      </w:r>
      <w:r>
        <w:rPr>
          <w:rFonts w:ascii="Times New Roman" w:hAnsi="Times New Roman"/>
          <w:w w:val="105"/>
          <w:sz w:val="17"/>
        </w:rPr>
        <w:t>in Exchange</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Rules</w:t>
      </w:r>
      <w:r>
        <w:rPr>
          <w:rFonts w:ascii="Times New Roman" w:hAnsi="Times New Roman"/>
          <w:spacing w:val="-10"/>
          <w:w w:val="105"/>
          <w:sz w:val="17"/>
        </w:rPr>
        <w:t> </w:t>
      </w:r>
      <w:r>
        <w:rPr>
          <w:rFonts w:ascii="Times New Roman" w:hAnsi="Times New Roman"/>
          <w:w w:val="105"/>
          <w:sz w:val="17"/>
        </w:rPr>
        <w:t>13a-15(e)</w:t>
      </w:r>
      <w:r>
        <w:rPr>
          <w:rFonts w:ascii="Times New Roman" w:hAnsi="Times New Roman"/>
          <w:spacing w:val="-10"/>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15d-15(e))</w:t>
      </w:r>
      <w:r>
        <w:rPr>
          <w:rFonts w:ascii="Times New Roman" w:hAnsi="Times New Roman"/>
          <w:spacing w:val="-10"/>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10"/>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defined</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Exchange</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Rules</w:t>
      </w:r>
      <w:r>
        <w:rPr>
          <w:rFonts w:ascii="Times New Roman" w:hAnsi="Times New Roman"/>
          <w:spacing w:val="-10"/>
          <w:w w:val="105"/>
          <w:sz w:val="17"/>
        </w:rPr>
        <w:t> </w:t>
      </w:r>
      <w:r>
        <w:rPr>
          <w:rFonts w:ascii="Times New Roman" w:hAnsi="Times New Roman"/>
          <w:w w:val="105"/>
          <w:sz w:val="17"/>
        </w:rPr>
        <w:t>13a-15(f)</w:t>
      </w:r>
      <w:r>
        <w:rPr>
          <w:rFonts w:ascii="Times New Roman" w:hAnsi="Times New Roman"/>
          <w:spacing w:val="-10"/>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15d-15(f))</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10"/>
          <w:w w:val="105"/>
          <w:sz w:val="17"/>
        </w:rPr>
        <w:t> </w:t>
      </w:r>
      <w:r>
        <w:rPr>
          <w:rFonts w:ascii="Times New Roman" w:hAnsi="Times New Roman"/>
          <w:w w:val="105"/>
          <w:sz w:val="17"/>
        </w:rPr>
        <w:t>the registrant and have:</w:t>
      </w:r>
    </w:p>
    <w:p>
      <w:pPr>
        <w:pStyle w:val="ListParagraph"/>
        <w:numPr>
          <w:ilvl w:val="1"/>
          <w:numId w:val="27"/>
        </w:numPr>
        <w:tabs>
          <w:tab w:pos="1607" w:val="left" w:leader="none"/>
        </w:tabs>
        <w:spacing w:line="249" w:lineRule="auto" w:before="159" w:after="0"/>
        <w:ind w:left="131" w:right="223" w:firstLine="972"/>
        <w:jc w:val="left"/>
        <w:rPr>
          <w:rFonts w:ascii="Times New Roman"/>
          <w:sz w:val="17"/>
        </w:rPr>
      </w:pPr>
      <w:r>
        <w:rPr>
          <w:rFonts w:ascii="Times New Roman"/>
          <w:w w:val="105"/>
          <w:sz w:val="17"/>
        </w:rPr>
        <w:t>designed</w:t>
      </w:r>
      <w:r>
        <w:rPr>
          <w:rFonts w:ascii="Times New Roman"/>
          <w:spacing w:val="-11"/>
          <w:w w:val="105"/>
          <w:sz w:val="17"/>
        </w:rPr>
        <w:t> </w:t>
      </w:r>
      <w:r>
        <w:rPr>
          <w:rFonts w:ascii="Times New Roman"/>
          <w:w w:val="105"/>
          <w:sz w:val="17"/>
        </w:rPr>
        <w:t>such</w:t>
      </w:r>
      <w:r>
        <w:rPr>
          <w:rFonts w:ascii="Times New Roman"/>
          <w:spacing w:val="-11"/>
          <w:w w:val="105"/>
          <w:sz w:val="17"/>
        </w:rPr>
        <w:t> </w:t>
      </w:r>
      <w:r>
        <w:rPr>
          <w:rFonts w:ascii="Times New Roman"/>
          <w:w w:val="105"/>
          <w:sz w:val="17"/>
        </w:rPr>
        <w:t>disclosure</w:t>
      </w:r>
      <w:r>
        <w:rPr>
          <w:rFonts w:ascii="Times New Roman"/>
          <w:spacing w:val="-11"/>
          <w:w w:val="105"/>
          <w:sz w:val="17"/>
        </w:rPr>
        <w:t> </w:t>
      </w:r>
      <w:r>
        <w:rPr>
          <w:rFonts w:ascii="Times New Roman"/>
          <w:w w:val="105"/>
          <w:sz w:val="17"/>
        </w:rPr>
        <w:t>controls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procedures,</w:t>
      </w:r>
      <w:r>
        <w:rPr>
          <w:rFonts w:ascii="Times New Roman"/>
          <w:spacing w:val="-11"/>
          <w:w w:val="105"/>
          <w:sz w:val="17"/>
        </w:rPr>
        <w:t> </w:t>
      </w:r>
      <w:r>
        <w:rPr>
          <w:rFonts w:ascii="Times New Roman"/>
          <w:w w:val="105"/>
          <w:sz w:val="17"/>
        </w:rPr>
        <w:t>or</w:t>
      </w:r>
      <w:r>
        <w:rPr>
          <w:rFonts w:ascii="Times New Roman"/>
          <w:spacing w:val="-11"/>
          <w:w w:val="105"/>
          <w:sz w:val="17"/>
        </w:rPr>
        <w:t> </w:t>
      </w:r>
      <w:r>
        <w:rPr>
          <w:rFonts w:ascii="Times New Roman"/>
          <w:w w:val="105"/>
          <w:sz w:val="17"/>
        </w:rPr>
        <w:t>caused</w:t>
      </w:r>
      <w:r>
        <w:rPr>
          <w:rFonts w:ascii="Times New Roman"/>
          <w:spacing w:val="-11"/>
          <w:w w:val="105"/>
          <w:sz w:val="17"/>
        </w:rPr>
        <w:t> </w:t>
      </w:r>
      <w:r>
        <w:rPr>
          <w:rFonts w:ascii="Times New Roman"/>
          <w:w w:val="105"/>
          <w:sz w:val="17"/>
        </w:rPr>
        <w:t>such</w:t>
      </w:r>
      <w:r>
        <w:rPr>
          <w:rFonts w:ascii="Times New Roman"/>
          <w:spacing w:val="-11"/>
          <w:w w:val="105"/>
          <w:sz w:val="17"/>
        </w:rPr>
        <w:t> </w:t>
      </w:r>
      <w:r>
        <w:rPr>
          <w:rFonts w:ascii="Times New Roman"/>
          <w:w w:val="105"/>
          <w:sz w:val="17"/>
        </w:rPr>
        <w:t>disclosure</w:t>
      </w:r>
      <w:r>
        <w:rPr>
          <w:rFonts w:ascii="Times New Roman"/>
          <w:spacing w:val="-11"/>
          <w:w w:val="105"/>
          <w:sz w:val="17"/>
        </w:rPr>
        <w:t> </w:t>
      </w:r>
      <w:r>
        <w:rPr>
          <w:rFonts w:ascii="Times New Roman"/>
          <w:w w:val="105"/>
          <w:sz w:val="17"/>
        </w:rPr>
        <w:t>controls</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procedures</w:t>
      </w:r>
      <w:r>
        <w:rPr>
          <w:rFonts w:ascii="Times New Roman"/>
          <w:spacing w:val="-11"/>
          <w:w w:val="105"/>
          <w:sz w:val="17"/>
        </w:rPr>
        <w:t> </w:t>
      </w:r>
      <w:r>
        <w:rPr>
          <w:rFonts w:ascii="Times New Roman"/>
          <w:w w:val="105"/>
          <w:sz w:val="17"/>
        </w:rPr>
        <w:t>to</w:t>
      </w:r>
      <w:r>
        <w:rPr>
          <w:rFonts w:ascii="Times New Roman"/>
          <w:spacing w:val="-11"/>
          <w:w w:val="105"/>
          <w:sz w:val="17"/>
        </w:rPr>
        <w:t> </w:t>
      </w:r>
      <w:r>
        <w:rPr>
          <w:rFonts w:ascii="Times New Roman"/>
          <w:w w:val="105"/>
          <w:sz w:val="17"/>
        </w:rPr>
        <w:t>be</w:t>
      </w:r>
      <w:r>
        <w:rPr>
          <w:rFonts w:ascii="Times New Roman"/>
          <w:spacing w:val="-11"/>
          <w:w w:val="105"/>
          <w:sz w:val="17"/>
        </w:rPr>
        <w:t> </w:t>
      </w:r>
      <w:r>
        <w:rPr>
          <w:rFonts w:ascii="Times New Roman"/>
          <w:w w:val="105"/>
          <w:sz w:val="17"/>
        </w:rPr>
        <w:t>designed</w:t>
      </w:r>
      <w:r>
        <w:rPr>
          <w:rFonts w:ascii="Times New Roman"/>
          <w:spacing w:val="-11"/>
          <w:w w:val="105"/>
          <w:sz w:val="17"/>
        </w:rPr>
        <w:t> </w:t>
      </w:r>
      <w:r>
        <w:rPr>
          <w:rFonts w:ascii="Times New Roman"/>
          <w:w w:val="105"/>
          <w:sz w:val="17"/>
        </w:rPr>
        <w:t>under</w:t>
      </w:r>
      <w:r>
        <w:rPr>
          <w:rFonts w:ascii="Times New Roman"/>
          <w:spacing w:val="-11"/>
          <w:w w:val="105"/>
          <w:sz w:val="17"/>
        </w:rPr>
        <w:t> </w:t>
      </w:r>
      <w:r>
        <w:rPr>
          <w:rFonts w:ascii="Times New Roman"/>
          <w:w w:val="105"/>
          <w:sz w:val="17"/>
        </w:rPr>
        <w:t>our</w:t>
      </w:r>
      <w:r>
        <w:rPr>
          <w:rFonts w:ascii="Times New Roman"/>
          <w:spacing w:val="-11"/>
          <w:w w:val="105"/>
          <w:sz w:val="17"/>
        </w:rPr>
        <w:t> </w:t>
      </w:r>
      <w:r>
        <w:rPr>
          <w:rFonts w:ascii="Times New Roman"/>
          <w:w w:val="105"/>
          <w:sz w:val="17"/>
        </w:rPr>
        <w:t>supervision,</w:t>
      </w:r>
      <w:r>
        <w:rPr>
          <w:rFonts w:ascii="Times New Roman"/>
          <w:spacing w:val="-9"/>
          <w:w w:val="105"/>
          <w:sz w:val="17"/>
        </w:rPr>
        <w:t> </w:t>
      </w:r>
      <w:r>
        <w:rPr>
          <w:rFonts w:ascii="Times New Roman"/>
          <w:w w:val="105"/>
          <w:sz w:val="17"/>
        </w:rPr>
        <w:t>to ensure</w:t>
      </w:r>
      <w:r>
        <w:rPr>
          <w:rFonts w:ascii="Times New Roman"/>
          <w:spacing w:val="-7"/>
          <w:w w:val="105"/>
          <w:sz w:val="17"/>
        </w:rPr>
        <w:t> </w:t>
      </w:r>
      <w:r>
        <w:rPr>
          <w:rFonts w:ascii="Times New Roman"/>
          <w:w w:val="105"/>
          <w:sz w:val="17"/>
        </w:rPr>
        <w:t>that</w:t>
      </w:r>
      <w:r>
        <w:rPr>
          <w:rFonts w:ascii="Times New Roman"/>
          <w:spacing w:val="-7"/>
          <w:w w:val="105"/>
          <w:sz w:val="17"/>
        </w:rPr>
        <w:t> </w:t>
      </w:r>
      <w:r>
        <w:rPr>
          <w:rFonts w:ascii="Times New Roman"/>
          <w:w w:val="105"/>
          <w:sz w:val="17"/>
        </w:rPr>
        <w:t>material</w:t>
      </w:r>
      <w:r>
        <w:rPr>
          <w:rFonts w:ascii="Times New Roman"/>
          <w:spacing w:val="-7"/>
          <w:w w:val="105"/>
          <w:sz w:val="17"/>
        </w:rPr>
        <w:t> </w:t>
      </w:r>
      <w:r>
        <w:rPr>
          <w:rFonts w:ascii="Times New Roman"/>
          <w:w w:val="105"/>
          <w:sz w:val="17"/>
        </w:rPr>
        <w:t>information</w:t>
      </w:r>
      <w:r>
        <w:rPr>
          <w:rFonts w:ascii="Times New Roman"/>
          <w:spacing w:val="-7"/>
          <w:w w:val="105"/>
          <w:sz w:val="17"/>
        </w:rPr>
        <w:t> </w:t>
      </w:r>
      <w:r>
        <w:rPr>
          <w:rFonts w:ascii="Times New Roman"/>
          <w:w w:val="105"/>
          <w:sz w:val="17"/>
        </w:rPr>
        <w:t>relating</w:t>
      </w:r>
      <w:r>
        <w:rPr>
          <w:rFonts w:ascii="Times New Roman"/>
          <w:spacing w:val="-7"/>
          <w:w w:val="105"/>
          <w:sz w:val="17"/>
        </w:rPr>
        <w:t> </w:t>
      </w:r>
      <w:r>
        <w:rPr>
          <w:rFonts w:ascii="Times New Roman"/>
          <w:w w:val="105"/>
          <w:sz w:val="17"/>
        </w:rPr>
        <w:t>to</w:t>
      </w:r>
      <w:r>
        <w:rPr>
          <w:rFonts w:ascii="Times New Roman"/>
          <w:spacing w:val="-7"/>
          <w:w w:val="105"/>
          <w:sz w:val="17"/>
        </w:rPr>
        <w:t> </w:t>
      </w:r>
      <w:r>
        <w:rPr>
          <w:rFonts w:ascii="Times New Roman"/>
          <w:w w:val="105"/>
          <w:sz w:val="17"/>
        </w:rPr>
        <w:t>the</w:t>
      </w:r>
      <w:r>
        <w:rPr>
          <w:rFonts w:ascii="Times New Roman"/>
          <w:spacing w:val="-7"/>
          <w:w w:val="105"/>
          <w:sz w:val="17"/>
        </w:rPr>
        <w:t> </w:t>
      </w:r>
      <w:r>
        <w:rPr>
          <w:rFonts w:ascii="Times New Roman"/>
          <w:w w:val="105"/>
          <w:sz w:val="17"/>
        </w:rPr>
        <w:t>registrant,</w:t>
      </w:r>
      <w:r>
        <w:rPr>
          <w:rFonts w:ascii="Times New Roman"/>
          <w:spacing w:val="-7"/>
          <w:w w:val="105"/>
          <w:sz w:val="17"/>
        </w:rPr>
        <w:t> </w:t>
      </w:r>
      <w:r>
        <w:rPr>
          <w:rFonts w:ascii="Times New Roman"/>
          <w:w w:val="105"/>
          <w:sz w:val="17"/>
        </w:rPr>
        <w:t>including</w:t>
      </w:r>
      <w:r>
        <w:rPr>
          <w:rFonts w:ascii="Times New Roman"/>
          <w:spacing w:val="-7"/>
          <w:w w:val="105"/>
          <w:sz w:val="17"/>
        </w:rPr>
        <w:t> </w:t>
      </w:r>
      <w:r>
        <w:rPr>
          <w:rFonts w:ascii="Times New Roman"/>
          <w:w w:val="105"/>
          <w:sz w:val="17"/>
        </w:rPr>
        <w:t>its</w:t>
      </w:r>
      <w:r>
        <w:rPr>
          <w:rFonts w:ascii="Times New Roman"/>
          <w:spacing w:val="-7"/>
          <w:w w:val="105"/>
          <w:sz w:val="17"/>
        </w:rPr>
        <w:t> </w:t>
      </w:r>
      <w:r>
        <w:rPr>
          <w:rFonts w:ascii="Times New Roman"/>
          <w:w w:val="105"/>
          <w:sz w:val="17"/>
        </w:rPr>
        <w:t>consolidated</w:t>
      </w:r>
      <w:r>
        <w:rPr>
          <w:rFonts w:ascii="Times New Roman"/>
          <w:spacing w:val="-7"/>
          <w:w w:val="105"/>
          <w:sz w:val="17"/>
        </w:rPr>
        <w:t> </w:t>
      </w:r>
      <w:r>
        <w:rPr>
          <w:rFonts w:ascii="Times New Roman"/>
          <w:w w:val="105"/>
          <w:sz w:val="17"/>
        </w:rPr>
        <w:t>subsidiaries,</w:t>
      </w:r>
      <w:r>
        <w:rPr>
          <w:rFonts w:ascii="Times New Roman"/>
          <w:spacing w:val="-7"/>
          <w:w w:val="105"/>
          <w:sz w:val="17"/>
        </w:rPr>
        <w:t> </w:t>
      </w:r>
      <w:r>
        <w:rPr>
          <w:rFonts w:ascii="Times New Roman"/>
          <w:w w:val="105"/>
          <w:sz w:val="17"/>
        </w:rPr>
        <w:t>is</w:t>
      </w:r>
      <w:r>
        <w:rPr>
          <w:rFonts w:ascii="Times New Roman"/>
          <w:spacing w:val="-7"/>
          <w:w w:val="105"/>
          <w:sz w:val="17"/>
        </w:rPr>
        <w:t> </w:t>
      </w:r>
      <w:r>
        <w:rPr>
          <w:rFonts w:ascii="Times New Roman"/>
          <w:w w:val="105"/>
          <w:sz w:val="17"/>
        </w:rPr>
        <w:t>made</w:t>
      </w:r>
      <w:r>
        <w:rPr>
          <w:rFonts w:ascii="Times New Roman"/>
          <w:spacing w:val="-7"/>
          <w:w w:val="105"/>
          <w:sz w:val="17"/>
        </w:rPr>
        <w:t> </w:t>
      </w:r>
      <w:r>
        <w:rPr>
          <w:rFonts w:ascii="Times New Roman"/>
          <w:w w:val="105"/>
          <w:sz w:val="17"/>
        </w:rPr>
        <w:t>known</w:t>
      </w:r>
      <w:r>
        <w:rPr>
          <w:rFonts w:ascii="Times New Roman"/>
          <w:spacing w:val="-7"/>
          <w:w w:val="105"/>
          <w:sz w:val="17"/>
        </w:rPr>
        <w:t> </w:t>
      </w:r>
      <w:r>
        <w:rPr>
          <w:rFonts w:ascii="Times New Roman"/>
          <w:w w:val="105"/>
          <w:sz w:val="17"/>
        </w:rPr>
        <w:t>to</w:t>
      </w:r>
      <w:r>
        <w:rPr>
          <w:rFonts w:ascii="Times New Roman"/>
          <w:spacing w:val="-7"/>
          <w:w w:val="105"/>
          <w:sz w:val="17"/>
        </w:rPr>
        <w:t> </w:t>
      </w:r>
      <w:r>
        <w:rPr>
          <w:rFonts w:ascii="Times New Roman"/>
          <w:w w:val="105"/>
          <w:sz w:val="17"/>
        </w:rPr>
        <w:t>us</w:t>
      </w:r>
      <w:r>
        <w:rPr>
          <w:rFonts w:ascii="Times New Roman"/>
          <w:spacing w:val="-7"/>
          <w:w w:val="105"/>
          <w:sz w:val="17"/>
        </w:rPr>
        <w:t> </w:t>
      </w:r>
      <w:r>
        <w:rPr>
          <w:rFonts w:ascii="Times New Roman"/>
          <w:w w:val="105"/>
          <w:sz w:val="17"/>
        </w:rPr>
        <w:t>by</w:t>
      </w:r>
      <w:r>
        <w:rPr>
          <w:rFonts w:ascii="Times New Roman"/>
          <w:spacing w:val="-7"/>
          <w:w w:val="105"/>
          <w:sz w:val="17"/>
        </w:rPr>
        <w:t> </w:t>
      </w:r>
      <w:r>
        <w:rPr>
          <w:rFonts w:ascii="Times New Roman"/>
          <w:w w:val="105"/>
          <w:sz w:val="17"/>
        </w:rPr>
        <w:t>others</w:t>
      </w:r>
      <w:r>
        <w:rPr>
          <w:rFonts w:ascii="Times New Roman"/>
          <w:spacing w:val="-7"/>
          <w:w w:val="105"/>
          <w:sz w:val="17"/>
        </w:rPr>
        <w:t> </w:t>
      </w:r>
      <w:r>
        <w:rPr>
          <w:rFonts w:ascii="Times New Roman"/>
          <w:w w:val="105"/>
          <w:sz w:val="17"/>
        </w:rPr>
        <w:t>within</w:t>
      </w:r>
      <w:r>
        <w:rPr>
          <w:rFonts w:ascii="Times New Roman"/>
          <w:spacing w:val="-6"/>
          <w:w w:val="105"/>
          <w:sz w:val="17"/>
        </w:rPr>
        <w:t> </w:t>
      </w:r>
      <w:r>
        <w:rPr>
          <w:rFonts w:ascii="Times New Roman"/>
          <w:w w:val="105"/>
          <w:sz w:val="17"/>
        </w:rPr>
        <w:t>those</w:t>
      </w:r>
      <w:r>
        <w:rPr>
          <w:rFonts w:ascii="Times New Roman"/>
          <w:spacing w:val="-7"/>
          <w:w w:val="105"/>
          <w:sz w:val="17"/>
        </w:rPr>
        <w:t> </w:t>
      </w:r>
      <w:r>
        <w:rPr>
          <w:rFonts w:ascii="Times New Roman"/>
          <w:w w:val="105"/>
          <w:sz w:val="17"/>
        </w:rPr>
        <w:t>entities,</w:t>
      </w:r>
      <w:r>
        <w:rPr>
          <w:rFonts w:ascii="Times New Roman"/>
          <w:spacing w:val="-7"/>
          <w:w w:val="105"/>
          <w:sz w:val="17"/>
        </w:rPr>
        <w:t> </w:t>
      </w:r>
      <w:r>
        <w:rPr>
          <w:rFonts w:ascii="Times New Roman"/>
          <w:w w:val="105"/>
          <w:sz w:val="17"/>
        </w:rPr>
        <w:t>particularly during the period in which this report is being prepared;</w:t>
      </w:r>
    </w:p>
    <w:p>
      <w:pPr>
        <w:pStyle w:val="ListParagraph"/>
        <w:numPr>
          <w:ilvl w:val="1"/>
          <w:numId w:val="27"/>
        </w:numPr>
        <w:tabs>
          <w:tab w:pos="1617" w:val="left" w:leader="none"/>
        </w:tabs>
        <w:spacing w:line="249" w:lineRule="auto" w:before="160" w:after="0"/>
        <w:ind w:left="131" w:right="502" w:firstLine="972"/>
        <w:jc w:val="left"/>
        <w:rPr>
          <w:rFonts w:ascii="Times New Roman"/>
          <w:sz w:val="17"/>
        </w:rPr>
      </w:pPr>
      <w:r>
        <w:rPr>
          <w:rFonts w:ascii="Times New Roman"/>
          <w:w w:val="105"/>
          <w:sz w:val="17"/>
        </w:rPr>
        <w:t>designed</w:t>
      </w:r>
      <w:r>
        <w:rPr>
          <w:rFonts w:ascii="Times New Roman"/>
          <w:spacing w:val="-5"/>
          <w:w w:val="105"/>
          <w:sz w:val="17"/>
        </w:rPr>
        <w:t> </w:t>
      </w:r>
      <w:r>
        <w:rPr>
          <w:rFonts w:ascii="Times New Roman"/>
          <w:w w:val="105"/>
          <w:sz w:val="17"/>
        </w:rPr>
        <w:t>such</w:t>
      </w:r>
      <w:r>
        <w:rPr>
          <w:rFonts w:ascii="Times New Roman"/>
          <w:spacing w:val="-5"/>
          <w:w w:val="105"/>
          <w:sz w:val="17"/>
        </w:rPr>
        <w:t> </w:t>
      </w:r>
      <w:r>
        <w:rPr>
          <w:rFonts w:ascii="Times New Roman"/>
          <w:w w:val="105"/>
          <w:sz w:val="17"/>
        </w:rPr>
        <w:t>internal</w:t>
      </w:r>
      <w:r>
        <w:rPr>
          <w:rFonts w:ascii="Times New Roman"/>
          <w:spacing w:val="-5"/>
          <w:w w:val="105"/>
          <w:sz w:val="17"/>
        </w:rPr>
        <w:t> </w:t>
      </w:r>
      <w:r>
        <w:rPr>
          <w:rFonts w:ascii="Times New Roman"/>
          <w:w w:val="105"/>
          <w:sz w:val="17"/>
        </w:rPr>
        <w:t>control</w:t>
      </w:r>
      <w:r>
        <w:rPr>
          <w:rFonts w:ascii="Times New Roman"/>
          <w:spacing w:val="-5"/>
          <w:w w:val="105"/>
          <w:sz w:val="17"/>
        </w:rPr>
        <w:t> </w:t>
      </w:r>
      <w:r>
        <w:rPr>
          <w:rFonts w:ascii="Times New Roman"/>
          <w:w w:val="105"/>
          <w:sz w:val="17"/>
        </w:rPr>
        <w:t>over</w:t>
      </w:r>
      <w:r>
        <w:rPr>
          <w:rFonts w:ascii="Times New Roman"/>
          <w:spacing w:val="-5"/>
          <w:w w:val="105"/>
          <w:sz w:val="17"/>
        </w:rPr>
        <w:t> </w:t>
      </w:r>
      <w:r>
        <w:rPr>
          <w:rFonts w:ascii="Times New Roman"/>
          <w:w w:val="105"/>
          <w:sz w:val="17"/>
        </w:rPr>
        <w:t>financial</w:t>
      </w:r>
      <w:r>
        <w:rPr>
          <w:rFonts w:ascii="Times New Roman"/>
          <w:spacing w:val="-5"/>
          <w:w w:val="105"/>
          <w:sz w:val="17"/>
        </w:rPr>
        <w:t> </w:t>
      </w:r>
      <w:r>
        <w:rPr>
          <w:rFonts w:ascii="Times New Roman"/>
          <w:w w:val="105"/>
          <w:sz w:val="17"/>
        </w:rPr>
        <w:t>reporting,</w:t>
      </w:r>
      <w:r>
        <w:rPr>
          <w:rFonts w:ascii="Times New Roman"/>
          <w:spacing w:val="-5"/>
          <w:w w:val="105"/>
          <w:sz w:val="17"/>
        </w:rPr>
        <w:t> </w:t>
      </w:r>
      <w:r>
        <w:rPr>
          <w:rFonts w:ascii="Times New Roman"/>
          <w:w w:val="105"/>
          <w:sz w:val="17"/>
        </w:rPr>
        <w:t>or</w:t>
      </w:r>
      <w:r>
        <w:rPr>
          <w:rFonts w:ascii="Times New Roman"/>
          <w:spacing w:val="-5"/>
          <w:w w:val="105"/>
          <w:sz w:val="17"/>
        </w:rPr>
        <w:t> </w:t>
      </w:r>
      <w:r>
        <w:rPr>
          <w:rFonts w:ascii="Times New Roman"/>
          <w:w w:val="105"/>
          <w:sz w:val="17"/>
        </w:rPr>
        <w:t>caused</w:t>
      </w:r>
      <w:r>
        <w:rPr>
          <w:rFonts w:ascii="Times New Roman"/>
          <w:spacing w:val="-5"/>
          <w:w w:val="105"/>
          <w:sz w:val="17"/>
        </w:rPr>
        <w:t> </w:t>
      </w:r>
      <w:r>
        <w:rPr>
          <w:rFonts w:ascii="Times New Roman"/>
          <w:w w:val="105"/>
          <w:sz w:val="17"/>
        </w:rPr>
        <w:t>such</w:t>
      </w:r>
      <w:r>
        <w:rPr>
          <w:rFonts w:ascii="Times New Roman"/>
          <w:spacing w:val="-5"/>
          <w:w w:val="105"/>
          <w:sz w:val="17"/>
        </w:rPr>
        <w:t> </w:t>
      </w:r>
      <w:r>
        <w:rPr>
          <w:rFonts w:ascii="Times New Roman"/>
          <w:w w:val="105"/>
          <w:sz w:val="17"/>
        </w:rPr>
        <w:t>internal</w:t>
      </w:r>
      <w:r>
        <w:rPr>
          <w:rFonts w:ascii="Times New Roman"/>
          <w:spacing w:val="-5"/>
          <w:w w:val="105"/>
          <w:sz w:val="17"/>
        </w:rPr>
        <w:t> </w:t>
      </w:r>
      <w:r>
        <w:rPr>
          <w:rFonts w:ascii="Times New Roman"/>
          <w:w w:val="105"/>
          <w:sz w:val="17"/>
        </w:rPr>
        <w:t>control</w:t>
      </w:r>
      <w:r>
        <w:rPr>
          <w:rFonts w:ascii="Times New Roman"/>
          <w:spacing w:val="-5"/>
          <w:w w:val="105"/>
          <w:sz w:val="17"/>
        </w:rPr>
        <w:t> </w:t>
      </w:r>
      <w:r>
        <w:rPr>
          <w:rFonts w:ascii="Times New Roman"/>
          <w:w w:val="105"/>
          <w:sz w:val="17"/>
        </w:rPr>
        <w:t>over</w:t>
      </w:r>
      <w:r>
        <w:rPr>
          <w:rFonts w:ascii="Times New Roman"/>
          <w:spacing w:val="-5"/>
          <w:w w:val="105"/>
          <w:sz w:val="17"/>
        </w:rPr>
        <w:t> </w:t>
      </w:r>
      <w:r>
        <w:rPr>
          <w:rFonts w:ascii="Times New Roman"/>
          <w:w w:val="105"/>
          <w:sz w:val="17"/>
        </w:rPr>
        <w:t>financial</w:t>
      </w:r>
      <w:r>
        <w:rPr>
          <w:rFonts w:ascii="Times New Roman"/>
          <w:spacing w:val="-5"/>
          <w:w w:val="105"/>
          <w:sz w:val="17"/>
        </w:rPr>
        <w:t> </w:t>
      </w:r>
      <w:r>
        <w:rPr>
          <w:rFonts w:ascii="Times New Roman"/>
          <w:w w:val="105"/>
          <w:sz w:val="17"/>
        </w:rPr>
        <w:t>reporting</w:t>
      </w:r>
      <w:r>
        <w:rPr>
          <w:rFonts w:ascii="Times New Roman"/>
          <w:spacing w:val="-5"/>
          <w:w w:val="105"/>
          <w:sz w:val="17"/>
        </w:rPr>
        <w:t> </w:t>
      </w:r>
      <w:r>
        <w:rPr>
          <w:rFonts w:ascii="Times New Roman"/>
          <w:w w:val="105"/>
          <w:sz w:val="17"/>
        </w:rPr>
        <w:t>to</w:t>
      </w:r>
      <w:r>
        <w:rPr>
          <w:rFonts w:ascii="Times New Roman"/>
          <w:spacing w:val="-5"/>
          <w:w w:val="105"/>
          <w:sz w:val="17"/>
        </w:rPr>
        <w:t> </w:t>
      </w:r>
      <w:r>
        <w:rPr>
          <w:rFonts w:ascii="Times New Roman"/>
          <w:w w:val="105"/>
          <w:sz w:val="17"/>
        </w:rPr>
        <w:t>be</w:t>
      </w:r>
      <w:r>
        <w:rPr>
          <w:rFonts w:ascii="Times New Roman"/>
          <w:spacing w:val="-5"/>
          <w:w w:val="105"/>
          <w:sz w:val="17"/>
        </w:rPr>
        <w:t> </w:t>
      </w:r>
      <w:r>
        <w:rPr>
          <w:rFonts w:ascii="Times New Roman"/>
          <w:w w:val="105"/>
          <w:sz w:val="17"/>
        </w:rPr>
        <w:t>designed</w:t>
      </w:r>
      <w:r>
        <w:rPr>
          <w:rFonts w:ascii="Times New Roman"/>
          <w:spacing w:val="-5"/>
          <w:w w:val="105"/>
          <w:sz w:val="17"/>
        </w:rPr>
        <w:t> </w:t>
      </w:r>
      <w:r>
        <w:rPr>
          <w:rFonts w:ascii="Times New Roman"/>
          <w:w w:val="105"/>
          <w:sz w:val="17"/>
        </w:rPr>
        <w:t>under</w:t>
      </w:r>
      <w:r>
        <w:rPr>
          <w:rFonts w:ascii="Times New Roman"/>
          <w:spacing w:val="-5"/>
          <w:w w:val="105"/>
          <w:sz w:val="17"/>
        </w:rPr>
        <w:t> </w:t>
      </w:r>
      <w:r>
        <w:rPr>
          <w:rFonts w:ascii="Times New Roman"/>
          <w:w w:val="105"/>
          <w:sz w:val="17"/>
        </w:rPr>
        <w:t>our supervision,</w:t>
      </w:r>
      <w:r>
        <w:rPr>
          <w:rFonts w:ascii="Times New Roman"/>
          <w:spacing w:val="-12"/>
          <w:w w:val="105"/>
          <w:sz w:val="17"/>
        </w:rPr>
        <w:t> </w:t>
      </w:r>
      <w:r>
        <w:rPr>
          <w:rFonts w:ascii="Times New Roman"/>
          <w:w w:val="105"/>
          <w:sz w:val="17"/>
        </w:rPr>
        <w:t>to</w:t>
      </w:r>
      <w:r>
        <w:rPr>
          <w:rFonts w:ascii="Times New Roman"/>
          <w:spacing w:val="-11"/>
          <w:w w:val="105"/>
          <w:sz w:val="17"/>
        </w:rPr>
        <w:t> </w:t>
      </w:r>
      <w:r>
        <w:rPr>
          <w:rFonts w:ascii="Times New Roman"/>
          <w:w w:val="105"/>
          <w:sz w:val="17"/>
        </w:rPr>
        <w:t>provide</w:t>
      </w:r>
      <w:r>
        <w:rPr>
          <w:rFonts w:ascii="Times New Roman"/>
          <w:spacing w:val="-10"/>
          <w:w w:val="105"/>
          <w:sz w:val="17"/>
        </w:rPr>
        <w:t> </w:t>
      </w:r>
      <w:r>
        <w:rPr>
          <w:rFonts w:ascii="Times New Roman"/>
          <w:w w:val="105"/>
          <w:sz w:val="17"/>
        </w:rPr>
        <w:t>reasonable</w:t>
      </w:r>
      <w:r>
        <w:rPr>
          <w:rFonts w:ascii="Times New Roman"/>
          <w:spacing w:val="-11"/>
          <w:w w:val="105"/>
          <w:sz w:val="17"/>
        </w:rPr>
        <w:t> </w:t>
      </w:r>
      <w:r>
        <w:rPr>
          <w:rFonts w:ascii="Times New Roman"/>
          <w:w w:val="105"/>
          <w:sz w:val="17"/>
        </w:rPr>
        <w:t>assurance</w:t>
      </w:r>
      <w:r>
        <w:rPr>
          <w:rFonts w:ascii="Times New Roman"/>
          <w:spacing w:val="-12"/>
          <w:w w:val="105"/>
          <w:sz w:val="17"/>
        </w:rPr>
        <w:t> </w:t>
      </w:r>
      <w:r>
        <w:rPr>
          <w:rFonts w:ascii="Times New Roman"/>
          <w:w w:val="105"/>
          <w:sz w:val="17"/>
        </w:rPr>
        <w:t>regarding</w:t>
      </w:r>
      <w:r>
        <w:rPr>
          <w:rFonts w:ascii="Times New Roman"/>
          <w:spacing w:val="-10"/>
          <w:w w:val="105"/>
          <w:sz w:val="17"/>
        </w:rPr>
        <w:t> </w:t>
      </w:r>
      <w:r>
        <w:rPr>
          <w:rFonts w:ascii="Times New Roman"/>
          <w:w w:val="105"/>
          <w:sz w:val="17"/>
        </w:rPr>
        <w:t>the</w:t>
      </w:r>
      <w:r>
        <w:rPr>
          <w:rFonts w:ascii="Times New Roman"/>
          <w:spacing w:val="-11"/>
          <w:w w:val="105"/>
          <w:sz w:val="17"/>
        </w:rPr>
        <w:t> </w:t>
      </w:r>
      <w:r>
        <w:rPr>
          <w:rFonts w:ascii="Times New Roman"/>
          <w:w w:val="105"/>
          <w:sz w:val="17"/>
        </w:rPr>
        <w:t>reliability</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0"/>
          <w:w w:val="105"/>
          <w:sz w:val="17"/>
        </w:rPr>
        <w:t> </w:t>
      </w:r>
      <w:r>
        <w:rPr>
          <w:rFonts w:ascii="Times New Roman"/>
          <w:w w:val="105"/>
          <w:sz w:val="17"/>
        </w:rPr>
        <w:t>reporting</w:t>
      </w:r>
      <w:r>
        <w:rPr>
          <w:rFonts w:ascii="Times New Roman"/>
          <w:spacing w:val="-11"/>
          <w:w w:val="105"/>
          <w:sz w:val="17"/>
        </w:rPr>
        <w:t> </w:t>
      </w:r>
      <w:r>
        <w:rPr>
          <w:rFonts w:ascii="Times New Roman"/>
          <w:w w:val="105"/>
          <w:sz w:val="17"/>
        </w:rPr>
        <w:t>and</w:t>
      </w:r>
      <w:r>
        <w:rPr>
          <w:rFonts w:ascii="Times New Roman"/>
          <w:spacing w:val="-11"/>
          <w:w w:val="105"/>
          <w:sz w:val="17"/>
        </w:rPr>
        <w:t> </w:t>
      </w:r>
      <w:r>
        <w:rPr>
          <w:rFonts w:ascii="Times New Roman"/>
          <w:w w:val="105"/>
          <w:sz w:val="17"/>
        </w:rPr>
        <w:t>the</w:t>
      </w:r>
      <w:r>
        <w:rPr>
          <w:rFonts w:ascii="Times New Roman"/>
          <w:spacing w:val="-11"/>
          <w:w w:val="105"/>
          <w:sz w:val="17"/>
        </w:rPr>
        <w:t> </w:t>
      </w:r>
      <w:r>
        <w:rPr>
          <w:rFonts w:ascii="Times New Roman"/>
          <w:w w:val="105"/>
          <w:sz w:val="17"/>
        </w:rPr>
        <w:t>preparation</w:t>
      </w:r>
      <w:r>
        <w:rPr>
          <w:rFonts w:ascii="Times New Roman"/>
          <w:spacing w:val="-11"/>
          <w:w w:val="105"/>
          <w:sz w:val="17"/>
        </w:rPr>
        <w:t> </w:t>
      </w:r>
      <w:r>
        <w:rPr>
          <w:rFonts w:ascii="Times New Roman"/>
          <w:w w:val="105"/>
          <w:sz w:val="17"/>
        </w:rPr>
        <w:t>of</w:t>
      </w:r>
      <w:r>
        <w:rPr>
          <w:rFonts w:ascii="Times New Roman"/>
          <w:spacing w:val="-11"/>
          <w:w w:val="105"/>
          <w:sz w:val="17"/>
        </w:rPr>
        <w:t> </w:t>
      </w:r>
      <w:r>
        <w:rPr>
          <w:rFonts w:ascii="Times New Roman"/>
          <w:w w:val="105"/>
          <w:sz w:val="17"/>
        </w:rPr>
        <w:t>financial</w:t>
      </w:r>
      <w:r>
        <w:rPr>
          <w:rFonts w:ascii="Times New Roman"/>
          <w:spacing w:val="-11"/>
          <w:w w:val="105"/>
          <w:sz w:val="17"/>
        </w:rPr>
        <w:t> </w:t>
      </w:r>
      <w:r>
        <w:rPr>
          <w:rFonts w:ascii="Times New Roman"/>
          <w:w w:val="105"/>
          <w:sz w:val="17"/>
        </w:rPr>
        <w:t>statements</w:t>
      </w:r>
      <w:r>
        <w:rPr>
          <w:rFonts w:ascii="Times New Roman"/>
          <w:spacing w:val="-11"/>
          <w:w w:val="105"/>
          <w:sz w:val="17"/>
        </w:rPr>
        <w:t> </w:t>
      </w:r>
      <w:r>
        <w:rPr>
          <w:rFonts w:ascii="Times New Roman"/>
          <w:w w:val="105"/>
          <w:sz w:val="17"/>
        </w:rPr>
        <w:t>for</w:t>
      </w:r>
      <w:r>
        <w:rPr>
          <w:rFonts w:ascii="Times New Roman"/>
          <w:spacing w:val="-11"/>
          <w:w w:val="105"/>
          <w:sz w:val="17"/>
        </w:rPr>
        <w:t> </w:t>
      </w:r>
      <w:r>
        <w:rPr>
          <w:rFonts w:ascii="Times New Roman"/>
          <w:w w:val="105"/>
          <w:sz w:val="17"/>
        </w:rPr>
        <w:t>external</w:t>
      </w:r>
      <w:r>
        <w:rPr>
          <w:rFonts w:ascii="Times New Roman"/>
          <w:spacing w:val="-11"/>
          <w:w w:val="105"/>
          <w:sz w:val="17"/>
        </w:rPr>
        <w:t> </w:t>
      </w:r>
      <w:r>
        <w:rPr>
          <w:rFonts w:ascii="Times New Roman"/>
          <w:w w:val="105"/>
          <w:sz w:val="17"/>
        </w:rPr>
        <w:t>purposes</w:t>
      </w:r>
      <w:r>
        <w:rPr>
          <w:rFonts w:ascii="Times New Roman"/>
          <w:spacing w:val="-10"/>
          <w:w w:val="105"/>
          <w:sz w:val="17"/>
        </w:rPr>
        <w:t> </w:t>
      </w:r>
      <w:r>
        <w:rPr>
          <w:rFonts w:ascii="Times New Roman"/>
          <w:w w:val="105"/>
          <w:sz w:val="17"/>
        </w:rPr>
        <w:t>in accordance with generally accepted accounting principles;</w:t>
      </w:r>
    </w:p>
    <w:p>
      <w:pPr>
        <w:pStyle w:val="ListParagraph"/>
        <w:numPr>
          <w:ilvl w:val="1"/>
          <w:numId w:val="27"/>
        </w:numPr>
        <w:tabs>
          <w:tab w:pos="1607" w:val="left" w:leader="none"/>
        </w:tabs>
        <w:spacing w:line="249" w:lineRule="auto" w:before="160" w:after="0"/>
        <w:ind w:left="131" w:right="696" w:firstLine="972"/>
        <w:jc w:val="left"/>
        <w:rPr>
          <w:rFonts w:ascii="Times New Roman" w:hAnsi="Times New Roman"/>
          <w:sz w:val="17"/>
        </w:rPr>
      </w:pPr>
      <w:r>
        <w:rPr>
          <w:rFonts w:ascii="Times New Roman" w:hAnsi="Times New Roman"/>
          <w:w w:val="105"/>
          <w:sz w:val="17"/>
        </w:rPr>
        <w:t>evaluated</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effectiveness</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registrant’s</w:t>
      </w:r>
      <w:r>
        <w:rPr>
          <w:rFonts w:ascii="Times New Roman" w:hAnsi="Times New Roman"/>
          <w:spacing w:val="-11"/>
          <w:w w:val="105"/>
          <w:sz w:val="17"/>
        </w:rPr>
        <w:t> </w:t>
      </w:r>
      <w:r>
        <w:rPr>
          <w:rFonts w:ascii="Times New Roman" w:hAnsi="Times New Roman"/>
          <w:w w:val="105"/>
          <w:sz w:val="17"/>
        </w:rPr>
        <w:t>disclosure</w:t>
      </w:r>
      <w:r>
        <w:rPr>
          <w:rFonts w:ascii="Times New Roman" w:hAnsi="Times New Roman"/>
          <w:spacing w:val="-11"/>
          <w:w w:val="105"/>
          <w:sz w:val="17"/>
        </w:rPr>
        <w:t> </w:t>
      </w:r>
      <w:r>
        <w:rPr>
          <w:rFonts w:ascii="Times New Roman" w:hAnsi="Times New Roman"/>
          <w:w w:val="105"/>
          <w:sz w:val="17"/>
        </w:rPr>
        <w:t>controls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procedures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presented</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this</w:t>
      </w:r>
      <w:r>
        <w:rPr>
          <w:rFonts w:ascii="Times New Roman" w:hAnsi="Times New Roman"/>
          <w:spacing w:val="-11"/>
          <w:w w:val="105"/>
          <w:sz w:val="17"/>
        </w:rPr>
        <w:t> </w:t>
      </w:r>
      <w:r>
        <w:rPr>
          <w:rFonts w:ascii="Times New Roman" w:hAnsi="Times New Roman"/>
          <w:w w:val="105"/>
          <w:sz w:val="17"/>
        </w:rPr>
        <w:t>report</w:t>
      </w:r>
      <w:r>
        <w:rPr>
          <w:rFonts w:ascii="Times New Roman" w:hAnsi="Times New Roman"/>
          <w:spacing w:val="-11"/>
          <w:w w:val="105"/>
          <w:sz w:val="17"/>
        </w:rPr>
        <w:t> </w:t>
      </w:r>
      <w:r>
        <w:rPr>
          <w:rFonts w:ascii="Times New Roman" w:hAnsi="Times New Roman"/>
          <w:w w:val="105"/>
          <w:sz w:val="17"/>
        </w:rPr>
        <w:t>our</w:t>
      </w:r>
      <w:r>
        <w:rPr>
          <w:rFonts w:ascii="Times New Roman" w:hAnsi="Times New Roman"/>
          <w:spacing w:val="-11"/>
          <w:w w:val="105"/>
          <w:sz w:val="17"/>
        </w:rPr>
        <w:t> </w:t>
      </w:r>
      <w:r>
        <w:rPr>
          <w:rFonts w:ascii="Times New Roman" w:hAnsi="Times New Roman"/>
          <w:w w:val="105"/>
          <w:sz w:val="17"/>
        </w:rPr>
        <w:t>conclusions</w:t>
      </w:r>
      <w:r>
        <w:rPr>
          <w:rFonts w:ascii="Times New Roman" w:hAnsi="Times New Roman"/>
          <w:spacing w:val="-11"/>
          <w:w w:val="105"/>
          <w:sz w:val="17"/>
        </w:rPr>
        <w:t> </w:t>
      </w:r>
      <w:r>
        <w:rPr>
          <w:rFonts w:ascii="Times New Roman" w:hAnsi="Times New Roman"/>
          <w:w w:val="105"/>
          <w:sz w:val="17"/>
        </w:rPr>
        <w:t>about</w:t>
      </w:r>
      <w:r>
        <w:rPr>
          <w:rFonts w:ascii="Times New Roman" w:hAnsi="Times New Roman"/>
          <w:spacing w:val="-11"/>
          <w:w w:val="105"/>
          <w:sz w:val="17"/>
        </w:rPr>
        <w:t> </w:t>
      </w:r>
      <w:r>
        <w:rPr>
          <w:rFonts w:ascii="Times New Roman" w:hAnsi="Times New Roman"/>
          <w:w w:val="105"/>
          <w:sz w:val="17"/>
        </w:rPr>
        <w:t>the effectiveness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disclosure</w:t>
      </w:r>
      <w:r>
        <w:rPr>
          <w:rFonts w:ascii="Times New Roman" w:hAnsi="Times New Roman"/>
          <w:spacing w:val="-2"/>
          <w:w w:val="105"/>
          <w:sz w:val="17"/>
        </w:rPr>
        <w:t> </w:t>
      </w:r>
      <w:r>
        <w:rPr>
          <w:rFonts w:ascii="Times New Roman" w:hAnsi="Times New Roman"/>
          <w:w w:val="105"/>
          <w:sz w:val="17"/>
        </w:rPr>
        <w:t>controls</w:t>
      </w:r>
      <w:r>
        <w:rPr>
          <w:rFonts w:ascii="Times New Roman" w:hAnsi="Times New Roman"/>
          <w:spacing w:val="-2"/>
          <w:w w:val="105"/>
          <w:sz w:val="17"/>
        </w:rPr>
        <w:t> </w:t>
      </w:r>
      <w:r>
        <w:rPr>
          <w:rFonts w:ascii="Times New Roman" w:hAnsi="Times New Roman"/>
          <w:w w:val="105"/>
          <w:sz w:val="17"/>
        </w:rPr>
        <w:t>and</w:t>
      </w:r>
      <w:r>
        <w:rPr>
          <w:rFonts w:ascii="Times New Roman" w:hAnsi="Times New Roman"/>
          <w:spacing w:val="-2"/>
          <w:w w:val="105"/>
          <w:sz w:val="17"/>
        </w:rPr>
        <w:t> </w:t>
      </w:r>
      <w:r>
        <w:rPr>
          <w:rFonts w:ascii="Times New Roman" w:hAnsi="Times New Roman"/>
          <w:w w:val="105"/>
          <w:sz w:val="17"/>
        </w:rPr>
        <w:t>procedures,</w:t>
      </w:r>
      <w:r>
        <w:rPr>
          <w:rFonts w:ascii="Times New Roman" w:hAnsi="Times New Roman"/>
          <w:spacing w:val="-2"/>
          <w:w w:val="105"/>
          <w:sz w:val="17"/>
        </w:rPr>
        <w:t> </w:t>
      </w:r>
      <w:r>
        <w:rPr>
          <w:rFonts w:ascii="Times New Roman" w:hAnsi="Times New Roman"/>
          <w:w w:val="105"/>
          <w:sz w:val="17"/>
        </w:rPr>
        <w:t>as</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end</w:t>
      </w:r>
      <w:r>
        <w:rPr>
          <w:rFonts w:ascii="Times New Roman" w:hAnsi="Times New Roman"/>
          <w:spacing w:val="-2"/>
          <w:w w:val="105"/>
          <w:sz w:val="17"/>
        </w:rPr>
        <w:t> </w:t>
      </w:r>
      <w:r>
        <w:rPr>
          <w:rFonts w:ascii="Times New Roman" w:hAnsi="Times New Roman"/>
          <w:w w:val="105"/>
          <w:sz w:val="17"/>
        </w:rPr>
        <w:t>of</w:t>
      </w:r>
      <w:r>
        <w:rPr>
          <w:rFonts w:ascii="Times New Roman" w:hAnsi="Times New Roman"/>
          <w:spacing w:val="-2"/>
          <w:w w:val="105"/>
          <w:sz w:val="17"/>
        </w:rPr>
        <w:t> </w:t>
      </w:r>
      <w:r>
        <w:rPr>
          <w:rFonts w:ascii="Times New Roman" w:hAnsi="Times New Roman"/>
          <w:w w:val="105"/>
          <w:sz w:val="17"/>
        </w:rPr>
        <w:t>the</w:t>
      </w:r>
      <w:r>
        <w:rPr>
          <w:rFonts w:ascii="Times New Roman" w:hAnsi="Times New Roman"/>
          <w:spacing w:val="-2"/>
          <w:w w:val="105"/>
          <w:sz w:val="17"/>
        </w:rPr>
        <w:t> </w:t>
      </w:r>
      <w:r>
        <w:rPr>
          <w:rFonts w:ascii="Times New Roman" w:hAnsi="Times New Roman"/>
          <w:w w:val="105"/>
          <w:sz w:val="17"/>
        </w:rPr>
        <w:t>period covered</w:t>
      </w:r>
      <w:r>
        <w:rPr>
          <w:rFonts w:ascii="Times New Roman" w:hAnsi="Times New Roman"/>
          <w:spacing w:val="-2"/>
          <w:w w:val="105"/>
          <w:sz w:val="17"/>
        </w:rPr>
        <w:t> </w:t>
      </w:r>
      <w:r>
        <w:rPr>
          <w:rFonts w:ascii="Times New Roman" w:hAnsi="Times New Roman"/>
          <w:w w:val="105"/>
          <w:sz w:val="17"/>
        </w:rPr>
        <w:t>by</w:t>
      </w:r>
      <w:r>
        <w:rPr>
          <w:rFonts w:ascii="Times New Roman" w:hAnsi="Times New Roman"/>
          <w:spacing w:val="-2"/>
          <w:w w:val="105"/>
          <w:sz w:val="17"/>
        </w:rPr>
        <w:t> </w:t>
      </w:r>
      <w:r>
        <w:rPr>
          <w:rFonts w:ascii="Times New Roman" w:hAnsi="Times New Roman"/>
          <w:w w:val="105"/>
          <w:sz w:val="17"/>
        </w:rPr>
        <w:t>this</w:t>
      </w:r>
      <w:r>
        <w:rPr>
          <w:rFonts w:ascii="Times New Roman" w:hAnsi="Times New Roman"/>
          <w:spacing w:val="-2"/>
          <w:w w:val="105"/>
          <w:sz w:val="17"/>
        </w:rPr>
        <w:t> </w:t>
      </w:r>
      <w:r>
        <w:rPr>
          <w:rFonts w:ascii="Times New Roman" w:hAnsi="Times New Roman"/>
          <w:w w:val="105"/>
          <w:sz w:val="17"/>
        </w:rPr>
        <w:t>report</w:t>
      </w:r>
      <w:r>
        <w:rPr>
          <w:rFonts w:ascii="Times New Roman" w:hAnsi="Times New Roman"/>
          <w:spacing w:val="-2"/>
          <w:w w:val="105"/>
          <w:sz w:val="17"/>
        </w:rPr>
        <w:t> </w:t>
      </w:r>
      <w:r>
        <w:rPr>
          <w:rFonts w:ascii="Times New Roman" w:hAnsi="Times New Roman"/>
          <w:w w:val="105"/>
          <w:sz w:val="17"/>
        </w:rPr>
        <w:t>based</w:t>
      </w:r>
      <w:r>
        <w:rPr>
          <w:rFonts w:ascii="Times New Roman" w:hAnsi="Times New Roman"/>
          <w:spacing w:val="-2"/>
          <w:w w:val="105"/>
          <w:sz w:val="17"/>
        </w:rPr>
        <w:t> </w:t>
      </w:r>
      <w:r>
        <w:rPr>
          <w:rFonts w:ascii="Times New Roman" w:hAnsi="Times New Roman"/>
          <w:w w:val="105"/>
          <w:sz w:val="17"/>
        </w:rPr>
        <w:t>on</w:t>
      </w:r>
      <w:r>
        <w:rPr>
          <w:rFonts w:ascii="Times New Roman" w:hAnsi="Times New Roman"/>
          <w:spacing w:val="-2"/>
          <w:w w:val="105"/>
          <w:sz w:val="17"/>
        </w:rPr>
        <w:t> </w:t>
      </w:r>
      <w:r>
        <w:rPr>
          <w:rFonts w:ascii="Times New Roman" w:hAnsi="Times New Roman"/>
          <w:w w:val="105"/>
          <w:sz w:val="17"/>
        </w:rPr>
        <w:t>such evaluation;</w:t>
      </w:r>
      <w:r>
        <w:rPr>
          <w:rFonts w:ascii="Times New Roman" w:hAnsi="Times New Roman"/>
          <w:spacing w:val="-2"/>
          <w:w w:val="105"/>
          <w:sz w:val="17"/>
        </w:rPr>
        <w:t> </w:t>
      </w:r>
      <w:r>
        <w:rPr>
          <w:rFonts w:ascii="Times New Roman" w:hAnsi="Times New Roman"/>
          <w:w w:val="105"/>
          <w:sz w:val="17"/>
        </w:rPr>
        <w:t>and</w:t>
      </w:r>
    </w:p>
    <w:p>
      <w:pPr>
        <w:pStyle w:val="ListParagraph"/>
        <w:numPr>
          <w:ilvl w:val="1"/>
          <w:numId w:val="27"/>
        </w:numPr>
        <w:tabs>
          <w:tab w:pos="1617" w:val="left" w:leader="none"/>
        </w:tabs>
        <w:spacing w:line="249" w:lineRule="auto" w:before="160" w:after="0"/>
        <w:ind w:left="131" w:right="186" w:firstLine="972"/>
        <w:jc w:val="left"/>
        <w:rPr>
          <w:rFonts w:ascii="Times New Roman" w:hAnsi="Times New Roman"/>
          <w:sz w:val="17"/>
        </w:rPr>
      </w:pP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this</w:t>
      </w:r>
      <w:r>
        <w:rPr>
          <w:rFonts w:ascii="Times New Roman" w:hAnsi="Times New Roman"/>
          <w:spacing w:val="-10"/>
          <w:w w:val="105"/>
          <w:sz w:val="17"/>
        </w:rPr>
        <w:t> </w:t>
      </w:r>
      <w:r>
        <w:rPr>
          <w:rFonts w:ascii="Times New Roman" w:hAnsi="Times New Roman"/>
          <w:w w:val="105"/>
          <w:sz w:val="17"/>
        </w:rPr>
        <w:t>report</w:t>
      </w:r>
      <w:r>
        <w:rPr>
          <w:rFonts w:ascii="Times New Roman" w:hAnsi="Times New Roman"/>
          <w:spacing w:val="-10"/>
          <w:w w:val="105"/>
          <w:sz w:val="17"/>
        </w:rPr>
        <w:t> </w:t>
      </w:r>
      <w:r>
        <w:rPr>
          <w:rFonts w:ascii="Times New Roman" w:hAnsi="Times New Roman"/>
          <w:w w:val="105"/>
          <w:sz w:val="17"/>
        </w:rPr>
        <w:t>any</w:t>
      </w:r>
      <w:r>
        <w:rPr>
          <w:rFonts w:ascii="Times New Roman" w:hAnsi="Times New Roman"/>
          <w:spacing w:val="-9"/>
          <w:w w:val="105"/>
          <w:sz w:val="17"/>
        </w:rPr>
        <w:t> </w:t>
      </w:r>
      <w:r>
        <w:rPr>
          <w:rFonts w:ascii="Times New Roman" w:hAnsi="Times New Roman"/>
          <w:w w:val="105"/>
          <w:sz w:val="17"/>
        </w:rPr>
        <w:t>change</w:t>
      </w:r>
      <w:r>
        <w:rPr>
          <w:rFonts w:ascii="Times New Roman" w:hAnsi="Times New Roman"/>
          <w:spacing w:val="-10"/>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9"/>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that</w:t>
      </w:r>
      <w:r>
        <w:rPr>
          <w:rFonts w:ascii="Times New Roman" w:hAnsi="Times New Roman"/>
          <w:spacing w:val="-10"/>
          <w:w w:val="105"/>
          <w:sz w:val="17"/>
        </w:rPr>
        <w:t> </w:t>
      </w:r>
      <w:r>
        <w:rPr>
          <w:rFonts w:ascii="Times New Roman" w:hAnsi="Times New Roman"/>
          <w:w w:val="105"/>
          <w:sz w:val="17"/>
        </w:rPr>
        <w:t>occurred</w:t>
      </w:r>
      <w:r>
        <w:rPr>
          <w:rFonts w:ascii="Times New Roman" w:hAnsi="Times New Roman"/>
          <w:spacing w:val="-10"/>
          <w:w w:val="105"/>
          <w:sz w:val="17"/>
        </w:rPr>
        <w:t> </w:t>
      </w:r>
      <w:r>
        <w:rPr>
          <w:rFonts w:ascii="Times New Roman" w:hAnsi="Times New Roman"/>
          <w:w w:val="105"/>
          <w:sz w:val="17"/>
        </w:rPr>
        <w:t>during</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10"/>
          <w:w w:val="105"/>
          <w:sz w:val="17"/>
        </w:rPr>
        <w:t> </w:t>
      </w:r>
      <w:r>
        <w:rPr>
          <w:rFonts w:ascii="Times New Roman" w:hAnsi="Times New Roman"/>
          <w:w w:val="105"/>
          <w:sz w:val="17"/>
        </w:rPr>
        <w:t>recent 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registrant’s</w:t>
      </w:r>
      <w:r>
        <w:rPr>
          <w:rFonts w:ascii="Times New Roman" w:hAnsi="Times New Roman"/>
          <w:spacing w:val="-3"/>
          <w:w w:val="105"/>
          <w:sz w:val="17"/>
        </w:rPr>
        <w:t> </w:t>
      </w:r>
      <w:r>
        <w:rPr>
          <w:rFonts w:ascii="Times New Roman" w:hAnsi="Times New Roman"/>
          <w:w w:val="105"/>
          <w:sz w:val="17"/>
        </w:rPr>
        <w:t>fourth</w:t>
      </w:r>
      <w:r>
        <w:rPr>
          <w:rFonts w:ascii="Times New Roman" w:hAnsi="Times New Roman"/>
          <w:spacing w:val="-3"/>
          <w:w w:val="105"/>
          <w:sz w:val="17"/>
        </w:rPr>
        <w:t> </w:t>
      </w:r>
      <w:r>
        <w:rPr>
          <w:rFonts w:ascii="Times New Roman" w:hAnsi="Times New Roman"/>
          <w:w w:val="105"/>
          <w:sz w:val="17"/>
        </w:rPr>
        <w:t>fiscal</w:t>
      </w:r>
      <w:r>
        <w:rPr>
          <w:rFonts w:ascii="Times New Roman" w:hAnsi="Times New Roman"/>
          <w:spacing w:val="-3"/>
          <w:w w:val="105"/>
          <w:sz w:val="17"/>
        </w:rPr>
        <w:t> </w:t>
      </w:r>
      <w:r>
        <w:rPr>
          <w:rFonts w:ascii="Times New Roman" w:hAnsi="Times New Roman"/>
          <w:w w:val="105"/>
          <w:sz w:val="17"/>
        </w:rPr>
        <w:t>quarter</w:t>
      </w:r>
      <w:r>
        <w:rPr>
          <w:rFonts w:ascii="Times New Roman" w:hAnsi="Times New Roman"/>
          <w:spacing w:val="-3"/>
          <w:w w:val="105"/>
          <w:sz w:val="17"/>
        </w:rPr>
        <w:t> </w:t>
      </w:r>
      <w:r>
        <w:rPr>
          <w:rFonts w:ascii="Times New Roman" w:hAnsi="Times New Roman"/>
          <w:w w:val="105"/>
          <w:sz w:val="17"/>
        </w:rPr>
        <w:t>in</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3"/>
          <w:w w:val="105"/>
          <w:sz w:val="17"/>
        </w:rPr>
        <w:t> </w:t>
      </w:r>
      <w:r>
        <w:rPr>
          <w:rFonts w:ascii="Times New Roman" w:hAnsi="Times New Roman"/>
          <w:w w:val="105"/>
          <w:sz w:val="17"/>
        </w:rPr>
        <w:t>case</w:t>
      </w:r>
      <w:r>
        <w:rPr>
          <w:rFonts w:ascii="Times New Roman" w:hAnsi="Times New Roman"/>
          <w:spacing w:val="-3"/>
          <w:w w:val="105"/>
          <w:sz w:val="17"/>
        </w:rPr>
        <w:t> </w:t>
      </w:r>
      <w:r>
        <w:rPr>
          <w:rFonts w:ascii="Times New Roman" w:hAnsi="Times New Roman"/>
          <w:w w:val="105"/>
          <w:sz w:val="17"/>
        </w:rPr>
        <w:t>of</w:t>
      </w:r>
      <w:r>
        <w:rPr>
          <w:rFonts w:ascii="Times New Roman" w:hAnsi="Times New Roman"/>
          <w:spacing w:val="-3"/>
          <w:w w:val="105"/>
          <w:sz w:val="17"/>
        </w:rPr>
        <w:t> </w:t>
      </w:r>
      <w:r>
        <w:rPr>
          <w:rFonts w:ascii="Times New Roman" w:hAnsi="Times New Roman"/>
          <w:w w:val="105"/>
          <w:sz w:val="17"/>
        </w:rPr>
        <w:t>an</w:t>
      </w:r>
      <w:r>
        <w:rPr>
          <w:rFonts w:ascii="Times New Roman" w:hAnsi="Times New Roman"/>
          <w:spacing w:val="-3"/>
          <w:w w:val="105"/>
          <w:sz w:val="17"/>
        </w:rPr>
        <w:t> </w:t>
      </w:r>
      <w:r>
        <w:rPr>
          <w:rFonts w:ascii="Times New Roman" w:hAnsi="Times New Roman"/>
          <w:w w:val="105"/>
          <w:sz w:val="17"/>
        </w:rPr>
        <w:t>annual</w:t>
      </w:r>
      <w:r>
        <w:rPr>
          <w:rFonts w:ascii="Times New Roman" w:hAnsi="Times New Roman"/>
          <w:spacing w:val="-3"/>
          <w:w w:val="105"/>
          <w:sz w:val="17"/>
        </w:rPr>
        <w:t> </w:t>
      </w:r>
      <w:r>
        <w:rPr>
          <w:rFonts w:ascii="Times New Roman" w:hAnsi="Times New Roman"/>
          <w:w w:val="105"/>
          <w:sz w:val="17"/>
        </w:rPr>
        <w:t>report)</w:t>
      </w:r>
      <w:r>
        <w:rPr>
          <w:rFonts w:ascii="Times New Roman" w:hAnsi="Times New Roman"/>
          <w:spacing w:val="-3"/>
          <w:w w:val="105"/>
          <w:sz w:val="17"/>
        </w:rPr>
        <w:t> </w:t>
      </w:r>
      <w:r>
        <w:rPr>
          <w:rFonts w:ascii="Times New Roman" w:hAnsi="Times New Roman"/>
          <w:w w:val="105"/>
          <w:sz w:val="17"/>
        </w:rPr>
        <w:t>that</w:t>
      </w:r>
      <w:r>
        <w:rPr>
          <w:rFonts w:ascii="Times New Roman" w:hAnsi="Times New Roman"/>
          <w:spacing w:val="-3"/>
          <w:w w:val="105"/>
          <w:sz w:val="17"/>
        </w:rPr>
        <w:t> </w:t>
      </w:r>
      <w:r>
        <w:rPr>
          <w:rFonts w:ascii="Times New Roman" w:hAnsi="Times New Roman"/>
          <w:w w:val="105"/>
          <w:sz w:val="17"/>
        </w:rPr>
        <w:t>has</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3"/>
          <w:w w:val="105"/>
          <w:sz w:val="17"/>
        </w:rPr>
        <w:t> </w:t>
      </w:r>
      <w:r>
        <w:rPr>
          <w:rFonts w:ascii="Times New Roman" w:hAnsi="Times New Roman"/>
          <w:w w:val="105"/>
          <w:sz w:val="17"/>
        </w:rPr>
        <w:t>affected,</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3"/>
          <w:w w:val="105"/>
          <w:sz w:val="17"/>
        </w:rPr>
        <w:t> </w:t>
      </w:r>
      <w:r>
        <w:rPr>
          <w:rFonts w:ascii="Times New Roman" w:hAnsi="Times New Roman"/>
          <w:w w:val="105"/>
          <w:sz w:val="17"/>
        </w:rPr>
        <w:t>is</w:t>
      </w:r>
      <w:r>
        <w:rPr>
          <w:rFonts w:ascii="Times New Roman" w:hAnsi="Times New Roman"/>
          <w:spacing w:val="-4"/>
          <w:w w:val="105"/>
          <w:sz w:val="17"/>
        </w:rPr>
        <w:t> </w:t>
      </w:r>
      <w:r>
        <w:rPr>
          <w:rFonts w:ascii="Times New Roman" w:hAnsi="Times New Roman"/>
          <w:w w:val="105"/>
          <w:sz w:val="17"/>
        </w:rPr>
        <w:t>reasonably</w:t>
      </w:r>
      <w:r>
        <w:rPr>
          <w:rFonts w:ascii="Times New Roman" w:hAnsi="Times New Roman"/>
          <w:spacing w:val="-3"/>
          <w:w w:val="105"/>
          <w:sz w:val="17"/>
        </w:rPr>
        <w:t> </w:t>
      </w:r>
      <w:r>
        <w:rPr>
          <w:rFonts w:ascii="Times New Roman" w:hAnsi="Times New Roman"/>
          <w:w w:val="105"/>
          <w:sz w:val="17"/>
        </w:rPr>
        <w:t>likely</w:t>
      </w:r>
      <w:r>
        <w:rPr>
          <w:rFonts w:ascii="Times New Roman" w:hAnsi="Times New Roman"/>
          <w:spacing w:val="-3"/>
          <w:w w:val="105"/>
          <w:sz w:val="17"/>
        </w:rPr>
        <w:t> </w:t>
      </w:r>
      <w:r>
        <w:rPr>
          <w:rFonts w:ascii="Times New Roman" w:hAnsi="Times New Roman"/>
          <w:w w:val="105"/>
          <w:sz w:val="17"/>
        </w:rPr>
        <w:t>to</w:t>
      </w:r>
      <w:r>
        <w:rPr>
          <w:rFonts w:ascii="Times New Roman" w:hAnsi="Times New Roman"/>
          <w:spacing w:val="-3"/>
          <w:w w:val="105"/>
          <w:sz w:val="17"/>
        </w:rPr>
        <w:t> </w:t>
      </w:r>
      <w:r>
        <w:rPr>
          <w:rFonts w:ascii="Times New Roman" w:hAnsi="Times New Roman"/>
          <w:w w:val="105"/>
          <w:sz w:val="17"/>
        </w:rPr>
        <w:t>materially</w:t>
      </w:r>
      <w:r>
        <w:rPr>
          <w:rFonts w:ascii="Times New Roman" w:hAnsi="Times New Roman"/>
          <w:spacing w:val="-4"/>
          <w:w w:val="105"/>
          <w:sz w:val="17"/>
        </w:rPr>
        <w:t> </w:t>
      </w:r>
      <w:r>
        <w:rPr>
          <w:rFonts w:ascii="Times New Roman" w:hAnsi="Times New Roman"/>
          <w:w w:val="105"/>
          <w:sz w:val="17"/>
        </w:rPr>
        <w:t>affect,</w:t>
      </w:r>
      <w:r>
        <w:rPr>
          <w:rFonts w:ascii="Times New Roman" w:hAnsi="Times New Roman"/>
          <w:spacing w:val="-3"/>
          <w:w w:val="105"/>
          <w:sz w:val="17"/>
        </w:rPr>
        <w:t> </w:t>
      </w:r>
      <w:r>
        <w:rPr>
          <w:rFonts w:ascii="Times New Roman" w:hAnsi="Times New Roman"/>
          <w:w w:val="105"/>
          <w:sz w:val="17"/>
        </w:rPr>
        <w:t>the registrant’s internal control over financial reporting; and</w:t>
      </w:r>
    </w:p>
    <w:p>
      <w:pPr>
        <w:pStyle w:val="ListParagraph"/>
        <w:numPr>
          <w:ilvl w:val="0"/>
          <w:numId w:val="27"/>
        </w:numPr>
        <w:tabs>
          <w:tab w:pos="954" w:val="left" w:leader="none"/>
        </w:tabs>
        <w:spacing w:line="249" w:lineRule="auto" w:before="160" w:after="0"/>
        <w:ind w:left="131" w:right="460" w:firstLine="324"/>
        <w:jc w:val="left"/>
        <w:rPr>
          <w:rFonts w:ascii="Times New Roman" w:hAnsi="Times New Roman"/>
          <w:sz w:val="17"/>
        </w:rPr>
      </w:pP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8"/>
          <w:w w:val="105"/>
          <w:sz w:val="17"/>
        </w:rPr>
        <w:t> </w:t>
      </w:r>
      <w:r>
        <w:rPr>
          <w:rFonts w:ascii="Times New Roman" w:hAnsi="Times New Roman"/>
          <w:w w:val="105"/>
          <w:sz w:val="17"/>
        </w:rPr>
        <w:t>certifying</w:t>
      </w:r>
      <w:r>
        <w:rPr>
          <w:rFonts w:ascii="Times New Roman" w:hAnsi="Times New Roman"/>
          <w:spacing w:val="-10"/>
          <w:w w:val="105"/>
          <w:sz w:val="17"/>
        </w:rPr>
        <w:t> </w:t>
      </w:r>
      <w:r>
        <w:rPr>
          <w:rFonts w:ascii="Times New Roman" w:hAnsi="Times New Roman"/>
          <w:w w:val="105"/>
          <w:sz w:val="17"/>
        </w:rPr>
        <w:t>officer</w:t>
      </w:r>
      <w:r>
        <w:rPr>
          <w:rFonts w:ascii="Times New Roman" w:hAnsi="Times New Roman"/>
          <w:spacing w:val="-8"/>
          <w:w w:val="105"/>
          <w:sz w:val="17"/>
        </w:rPr>
        <w:t> </w:t>
      </w:r>
      <w:r>
        <w:rPr>
          <w:rFonts w:ascii="Times New Roman" w:hAnsi="Times New Roman"/>
          <w:w w:val="105"/>
          <w:sz w:val="17"/>
        </w:rPr>
        <w:t>and</w:t>
      </w:r>
      <w:r>
        <w:rPr>
          <w:rFonts w:ascii="Times New Roman" w:hAnsi="Times New Roman"/>
          <w:spacing w:val="-10"/>
          <w:w w:val="105"/>
          <w:sz w:val="17"/>
        </w:rPr>
        <w:t> </w:t>
      </w:r>
      <w:r>
        <w:rPr>
          <w:rFonts w:ascii="Times New Roman" w:hAnsi="Times New Roman"/>
          <w:w w:val="105"/>
          <w:sz w:val="17"/>
        </w:rPr>
        <w:t>I</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disclosed,</w:t>
      </w:r>
      <w:r>
        <w:rPr>
          <w:rFonts w:ascii="Times New Roman" w:hAnsi="Times New Roman"/>
          <w:spacing w:val="-10"/>
          <w:w w:val="105"/>
          <w:sz w:val="17"/>
        </w:rPr>
        <w:t> </w:t>
      </w:r>
      <w:r>
        <w:rPr>
          <w:rFonts w:ascii="Times New Roman" w:hAnsi="Times New Roman"/>
          <w:w w:val="105"/>
          <w:sz w:val="17"/>
        </w:rPr>
        <w:t>based</w:t>
      </w:r>
      <w:r>
        <w:rPr>
          <w:rFonts w:ascii="Times New Roman" w:hAnsi="Times New Roman"/>
          <w:spacing w:val="-10"/>
          <w:w w:val="105"/>
          <w:sz w:val="17"/>
        </w:rPr>
        <w:t> </w:t>
      </w:r>
      <w:r>
        <w:rPr>
          <w:rFonts w:ascii="Times New Roman" w:hAnsi="Times New Roman"/>
          <w:w w:val="105"/>
          <w:sz w:val="17"/>
        </w:rPr>
        <w:t>on</w:t>
      </w:r>
      <w:r>
        <w:rPr>
          <w:rFonts w:ascii="Times New Roman" w:hAnsi="Times New Roman"/>
          <w:spacing w:val="-10"/>
          <w:w w:val="105"/>
          <w:sz w:val="17"/>
        </w:rPr>
        <w:t> </w:t>
      </w:r>
      <w:r>
        <w:rPr>
          <w:rFonts w:ascii="Times New Roman" w:hAnsi="Times New Roman"/>
          <w:w w:val="105"/>
          <w:sz w:val="17"/>
        </w:rPr>
        <w:t>our</w:t>
      </w:r>
      <w:r>
        <w:rPr>
          <w:rFonts w:ascii="Times New Roman" w:hAnsi="Times New Roman"/>
          <w:spacing w:val="-10"/>
          <w:w w:val="105"/>
          <w:sz w:val="17"/>
        </w:rPr>
        <w:t> </w:t>
      </w:r>
      <w:r>
        <w:rPr>
          <w:rFonts w:ascii="Times New Roman" w:hAnsi="Times New Roman"/>
          <w:w w:val="105"/>
          <w:sz w:val="17"/>
        </w:rPr>
        <w:t>most</w:t>
      </w:r>
      <w:r>
        <w:rPr>
          <w:rFonts w:ascii="Times New Roman" w:hAnsi="Times New Roman"/>
          <w:spacing w:val="-8"/>
          <w:w w:val="105"/>
          <w:sz w:val="17"/>
        </w:rPr>
        <w:t> </w:t>
      </w:r>
      <w:r>
        <w:rPr>
          <w:rFonts w:ascii="Times New Roman" w:hAnsi="Times New Roman"/>
          <w:w w:val="105"/>
          <w:sz w:val="17"/>
        </w:rPr>
        <w:t>recent</w:t>
      </w:r>
      <w:r>
        <w:rPr>
          <w:rFonts w:ascii="Times New Roman" w:hAnsi="Times New Roman"/>
          <w:spacing w:val="-10"/>
          <w:w w:val="105"/>
          <w:sz w:val="17"/>
        </w:rPr>
        <w:t> </w:t>
      </w:r>
      <w:r>
        <w:rPr>
          <w:rFonts w:ascii="Times New Roman" w:hAnsi="Times New Roman"/>
          <w:w w:val="105"/>
          <w:sz w:val="17"/>
        </w:rPr>
        <w:t>evaluation</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internal</w:t>
      </w:r>
      <w:r>
        <w:rPr>
          <w:rFonts w:ascii="Times New Roman" w:hAnsi="Times New Roman"/>
          <w:spacing w:val="-10"/>
          <w:w w:val="105"/>
          <w:sz w:val="17"/>
        </w:rPr>
        <w:t> </w:t>
      </w:r>
      <w:r>
        <w:rPr>
          <w:rFonts w:ascii="Times New Roman" w:hAnsi="Times New Roman"/>
          <w:w w:val="105"/>
          <w:sz w:val="17"/>
        </w:rPr>
        <w:t>control</w:t>
      </w:r>
      <w:r>
        <w:rPr>
          <w:rFonts w:ascii="Times New Roman" w:hAnsi="Times New Roman"/>
          <w:spacing w:val="-10"/>
          <w:w w:val="105"/>
          <w:sz w:val="17"/>
        </w:rPr>
        <w:t> </w:t>
      </w:r>
      <w:r>
        <w:rPr>
          <w:rFonts w:ascii="Times New Roman" w:hAnsi="Times New Roman"/>
          <w:w w:val="105"/>
          <w:sz w:val="17"/>
        </w:rPr>
        <w:t>over</w:t>
      </w:r>
      <w:r>
        <w:rPr>
          <w:rFonts w:ascii="Times New Roman" w:hAnsi="Times New Roman"/>
          <w:spacing w:val="-10"/>
          <w:w w:val="105"/>
          <w:sz w:val="17"/>
        </w:rPr>
        <w:t> </w:t>
      </w:r>
      <w:r>
        <w:rPr>
          <w:rFonts w:ascii="Times New Roman" w:hAnsi="Times New Roman"/>
          <w:w w:val="105"/>
          <w:sz w:val="17"/>
        </w:rPr>
        <w:t>financial</w:t>
      </w:r>
      <w:r>
        <w:rPr>
          <w:rFonts w:ascii="Times New Roman" w:hAnsi="Times New Roman"/>
          <w:spacing w:val="-10"/>
          <w:w w:val="105"/>
          <w:sz w:val="17"/>
        </w:rPr>
        <w:t> </w:t>
      </w:r>
      <w:r>
        <w:rPr>
          <w:rFonts w:ascii="Times New Roman" w:hAnsi="Times New Roman"/>
          <w:w w:val="105"/>
          <w:sz w:val="17"/>
        </w:rPr>
        <w:t>reporting,</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the registrant’s</w:t>
      </w:r>
      <w:r>
        <w:rPr>
          <w:rFonts w:ascii="Times New Roman" w:hAnsi="Times New Roman"/>
          <w:spacing w:val="-1"/>
          <w:w w:val="105"/>
          <w:sz w:val="17"/>
        </w:rPr>
        <w:t> </w:t>
      </w:r>
      <w:r>
        <w:rPr>
          <w:rFonts w:ascii="Times New Roman" w:hAnsi="Times New Roman"/>
          <w:w w:val="105"/>
          <w:sz w:val="17"/>
        </w:rPr>
        <w:t>auditors</w:t>
      </w:r>
      <w:r>
        <w:rPr>
          <w:rFonts w:ascii="Times New Roman" w:hAnsi="Times New Roman"/>
          <w:spacing w:val="-1"/>
          <w:w w:val="105"/>
          <w:sz w:val="17"/>
        </w:rPr>
        <w:t> </w:t>
      </w:r>
      <w:r>
        <w:rPr>
          <w:rFonts w:ascii="Times New Roman" w:hAnsi="Times New Roman"/>
          <w:w w:val="105"/>
          <w:sz w:val="17"/>
        </w:rPr>
        <w:t>and</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audit</w:t>
      </w:r>
      <w:r>
        <w:rPr>
          <w:rFonts w:ascii="Times New Roman" w:hAnsi="Times New Roman"/>
          <w:spacing w:val="-1"/>
          <w:w w:val="105"/>
          <w:sz w:val="17"/>
        </w:rPr>
        <w:t> </w:t>
      </w:r>
      <w:r>
        <w:rPr>
          <w:rFonts w:ascii="Times New Roman" w:hAnsi="Times New Roman"/>
          <w:w w:val="105"/>
          <w:sz w:val="17"/>
        </w:rPr>
        <w:t>committee</w:t>
      </w:r>
      <w:r>
        <w:rPr>
          <w:rFonts w:ascii="Times New Roman" w:hAnsi="Times New Roman"/>
          <w:spacing w:val="-1"/>
          <w:w w:val="105"/>
          <w:sz w:val="17"/>
        </w:rPr>
        <w:t> </w:t>
      </w:r>
      <w:r>
        <w:rPr>
          <w:rFonts w:ascii="Times New Roman" w:hAnsi="Times New Roman"/>
          <w:w w:val="105"/>
          <w:sz w:val="17"/>
        </w:rPr>
        <w:t>of</w:t>
      </w:r>
      <w:r>
        <w:rPr>
          <w:rFonts w:ascii="Times New Roman" w:hAnsi="Times New Roman"/>
          <w:spacing w:val="-1"/>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registrant’s</w:t>
      </w:r>
      <w:r>
        <w:rPr>
          <w:rFonts w:ascii="Times New Roman" w:hAnsi="Times New Roman"/>
          <w:spacing w:val="-1"/>
          <w:w w:val="105"/>
          <w:sz w:val="17"/>
        </w:rPr>
        <w:t> </w:t>
      </w:r>
      <w:r>
        <w:rPr>
          <w:rFonts w:ascii="Times New Roman" w:hAnsi="Times New Roman"/>
          <w:w w:val="105"/>
          <w:sz w:val="17"/>
        </w:rPr>
        <w:t>board</w:t>
      </w:r>
      <w:r>
        <w:rPr>
          <w:rFonts w:ascii="Times New Roman" w:hAnsi="Times New Roman"/>
          <w:spacing w:val="-1"/>
          <w:w w:val="105"/>
          <w:sz w:val="17"/>
        </w:rPr>
        <w:t> </w:t>
      </w:r>
      <w:r>
        <w:rPr>
          <w:rFonts w:ascii="Times New Roman" w:hAnsi="Times New Roman"/>
          <w:w w:val="105"/>
          <w:sz w:val="17"/>
        </w:rPr>
        <w:t>of</w:t>
      </w:r>
      <w:r>
        <w:rPr>
          <w:rFonts w:ascii="Times New Roman" w:hAnsi="Times New Roman"/>
          <w:spacing w:val="-1"/>
          <w:w w:val="105"/>
          <w:sz w:val="17"/>
        </w:rPr>
        <w:t> </w:t>
      </w:r>
      <w:r>
        <w:rPr>
          <w:rFonts w:ascii="Times New Roman" w:hAnsi="Times New Roman"/>
          <w:w w:val="105"/>
          <w:sz w:val="17"/>
        </w:rPr>
        <w:t>directors</w:t>
      </w:r>
      <w:r>
        <w:rPr>
          <w:rFonts w:ascii="Times New Roman" w:hAnsi="Times New Roman"/>
          <w:spacing w:val="-3"/>
          <w:w w:val="105"/>
          <w:sz w:val="17"/>
        </w:rPr>
        <w:t> </w:t>
      </w:r>
      <w:r>
        <w:rPr>
          <w:rFonts w:ascii="Times New Roman" w:hAnsi="Times New Roman"/>
          <w:w w:val="105"/>
          <w:sz w:val="17"/>
        </w:rPr>
        <w:t>(or</w:t>
      </w:r>
      <w:r>
        <w:rPr>
          <w:rFonts w:ascii="Times New Roman" w:hAnsi="Times New Roman"/>
          <w:spacing w:val="-1"/>
          <w:w w:val="105"/>
          <w:sz w:val="17"/>
        </w:rPr>
        <w:t> </w:t>
      </w:r>
      <w:r>
        <w:rPr>
          <w:rFonts w:ascii="Times New Roman" w:hAnsi="Times New Roman"/>
          <w:w w:val="105"/>
          <w:sz w:val="17"/>
        </w:rPr>
        <w:t>persons</w:t>
      </w:r>
      <w:r>
        <w:rPr>
          <w:rFonts w:ascii="Times New Roman" w:hAnsi="Times New Roman"/>
          <w:spacing w:val="-1"/>
          <w:w w:val="105"/>
          <w:sz w:val="17"/>
        </w:rPr>
        <w:t> </w:t>
      </w:r>
      <w:r>
        <w:rPr>
          <w:rFonts w:ascii="Times New Roman" w:hAnsi="Times New Roman"/>
          <w:w w:val="105"/>
          <w:sz w:val="17"/>
        </w:rPr>
        <w:t>performing</w:t>
      </w:r>
      <w:r>
        <w:rPr>
          <w:rFonts w:ascii="Times New Roman" w:hAnsi="Times New Roman"/>
          <w:spacing w:val="-3"/>
          <w:w w:val="105"/>
          <w:sz w:val="17"/>
        </w:rPr>
        <w:t> </w:t>
      </w:r>
      <w:r>
        <w:rPr>
          <w:rFonts w:ascii="Times New Roman" w:hAnsi="Times New Roman"/>
          <w:w w:val="105"/>
          <w:sz w:val="17"/>
        </w:rPr>
        <w:t>the</w:t>
      </w:r>
      <w:r>
        <w:rPr>
          <w:rFonts w:ascii="Times New Roman" w:hAnsi="Times New Roman"/>
          <w:spacing w:val="-1"/>
          <w:w w:val="105"/>
          <w:sz w:val="17"/>
        </w:rPr>
        <w:t> </w:t>
      </w:r>
      <w:r>
        <w:rPr>
          <w:rFonts w:ascii="Times New Roman" w:hAnsi="Times New Roman"/>
          <w:w w:val="105"/>
          <w:sz w:val="17"/>
        </w:rPr>
        <w:t>equivalent</w:t>
      </w:r>
      <w:r>
        <w:rPr>
          <w:rFonts w:ascii="Times New Roman" w:hAnsi="Times New Roman"/>
          <w:spacing w:val="-1"/>
          <w:w w:val="105"/>
          <w:sz w:val="17"/>
        </w:rPr>
        <w:t> </w:t>
      </w:r>
      <w:r>
        <w:rPr>
          <w:rFonts w:ascii="Times New Roman" w:hAnsi="Times New Roman"/>
          <w:w w:val="105"/>
          <w:sz w:val="17"/>
        </w:rPr>
        <w:t>functions):</w:t>
      </w:r>
    </w:p>
    <w:p>
      <w:pPr>
        <w:pStyle w:val="ListParagraph"/>
        <w:numPr>
          <w:ilvl w:val="1"/>
          <w:numId w:val="27"/>
        </w:numPr>
        <w:tabs>
          <w:tab w:pos="1607" w:val="left" w:leader="none"/>
        </w:tabs>
        <w:spacing w:line="249" w:lineRule="auto" w:before="160" w:after="0"/>
        <w:ind w:left="131" w:right="133" w:firstLine="972"/>
        <w:jc w:val="left"/>
        <w:rPr>
          <w:rFonts w:ascii="Times New Roman" w:hAnsi="Times New Roman"/>
          <w:sz w:val="17"/>
        </w:rPr>
      </w:pPr>
      <w:r>
        <w:rPr>
          <w:rFonts w:ascii="Times New Roman" w:hAnsi="Times New Roman"/>
          <w:w w:val="105"/>
          <w:sz w:val="17"/>
        </w:rPr>
        <w:t>all</w:t>
      </w:r>
      <w:r>
        <w:rPr>
          <w:rFonts w:ascii="Times New Roman" w:hAnsi="Times New Roman"/>
          <w:spacing w:val="-11"/>
          <w:w w:val="105"/>
          <w:sz w:val="17"/>
        </w:rPr>
        <w:t> </w:t>
      </w:r>
      <w:r>
        <w:rPr>
          <w:rFonts w:ascii="Times New Roman" w:hAnsi="Times New Roman"/>
          <w:w w:val="105"/>
          <w:sz w:val="17"/>
        </w:rPr>
        <w:t>significant</w:t>
      </w:r>
      <w:r>
        <w:rPr>
          <w:rFonts w:ascii="Times New Roman" w:hAnsi="Times New Roman"/>
          <w:spacing w:val="-11"/>
          <w:w w:val="105"/>
          <w:sz w:val="17"/>
        </w:rPr>
        <w:t> </w:t>
      </w:r>
      <w:r>
        <w:rPr>
          <w:rFonts w:ascii="Times New Roman" w:hAnsi="Times New Roman"/>
          <w:w w:val="105"/>
          <w:sz w:val="17"/>
        </w:rPr>
        <w:t>deficiencies</w:t>
      </w:r>
      <w:r>
        <w:rPr>
          <w:rFonts w:ascii="Times New Roman" w:hAnsi="Times New Roman"/>
          <w:spacing w:val="-11"/>
          <w:w w:val="105"/>
          <w:sz w:val="17"/>
        </w:rPr>
        <w:t> </w:t>
      </w:r>
      <w:r>
        <w:rPr>
          <w:rFonts w:ascii="Times New Roman" w:hAnsi="Times New Roman"/>
          <w:w w:val="105"/>
          <w:sz w:val="17"/>
        </w:rPr>
        <w:t>and</w:t>
      </w:r>
      <w:r>
        <w:rPr>
          <w:rFonts w:ascii="Times New Roman" w:hAnsi="Times New Roman"/>
          <w:spacing w:val="-11"/>
          <w:w w:val="105"/>
          <w:sz w:val="17"/>
        </w:rPr>
        <w:t> </w:t>
      </w:r>
      <w:r>
        <w:rPr>
          <w:rFonts w:ascii="Times New Roman" w:hAnsi="Times New Roman"/>
          <w:w w:val="105"/>
          <w:sz w:val="17"/>
        </w:rPr>
        <w:t>material</w:t>
      </w:r>
      <w:r>
        <w:rPr>
          <w:rFonts w:ascii="Times New Roman" w:hAnsi="Times New Roman"/>
          <w:spacing w:val="-11"/>
          <w:w w:val="105"/>
          <w:sz w:val="17"/>
        </w:rPr>
        <w:t> </w:t>
      </w:r>
      <w:r>
        <w:rPr>
          <w:rFonts w:ascii="Times New Roman" w:hAnsi="Times New Roman"/>
          <w:w w:val="105"/>
          <w:sz w:val="17"/>
        </w:rPr>
        <w:t>weaknesses</w:t>
      </w:r>
      <w:r>
        <w:rPr>
          <w:rFonts w:ascii="Times New Roman" w:hAnsi="Times New Roman"/>
          <w:spacing w:val="-11"/>
          <w:w w:val="105"/>
          <w:sz w:val="17"/>
        </w:rPr>
        <w:t> </w:t>
      </w:r>
      <w:r>
        <w:rPr>
          <w:rFonts w:ascii="Times New Roman" w:hAnsi="Times New Roman"/>
          <w:w w:val="105"/>
          <w:sz w:val="17"/>
        </w:rPr>
        <w:t>in</w:t>
      </w:r>
      <w:r>
        <w:rPr>
          <w:rFonts w:ascii="Times New Roman" w:hAnsi="Times New Roman"/>
          <w:spacing w:val="-11"/>
          <w:w w:val="105"/>
          <w:sz w:val="17"/>
        </w:rPr>
        <w:t> </w:t>
      </w:r>
      <w:r>
        <w:rPr>
          <w:rFonts w:ascii="Times New Roman" w:hAnsi="Times New Roman"/>
          <w:w w:val="105"/>
          <w:sz w:val="17"/>
        </w:rPr>
        <w:t>the</w:t>
      </w:r>
      <w:r>
        <w:rPr>
          <w:rFonts w:ascii="Times New Roman" w:hAnsi="Times New Roman"/>
          <w:spacing w:val="-11"/>
          <w:w w:val="105"/>
          <w:sz w:val="17"/>
        </w:rPr>
        <w:t> </w:t>
      </w:r>
      <w:r>
        <w:rPr>
          <w:rFonts w:ascii="Times New Roman" w:hAnsi="Times New Roman"/>
          <w:w w:val="105"/>
          <w:sz w:val="17"/>
        </w:rPr>
        <w:t>design</w:t>
      </w:r>
      <w:r>
        <w:rPr>
          <w:rFonts w:ascii="Times New Roman" w:hAnsi="Times New Roman"/>
          <w:spacing w:val="-11"/>
          <w:w w:val="105"/>
          <w:sz w:val="17"/>
        </w:rPr>
        <w:t> </w:t>
      </w:r>
      <w:r>
        <w:rPr>
          <w:rFonts w:ascii="Times New Roman" w:hAnsi="Times New Roman"/>
          <w:w w:val="105"/>
          <w:sz w:val="17"/>
        </w:rPr>
        <w:t>or</w:t>
      </w:r>
      <w:r>
        <w:rPr>
          <w:rFonts w:ascii="Times New Roman" w:hAnsi="Times New Roman"/>
          <w:spacing w:val="-11"/>
          <w:w w:val="105"/>
          <w:sz w:val="17"/>
        </w:rPr>
        <w:t> </w:t>
      </w:r>
      <w:r>
        <w:rPr>
          <w:rFonts w:ascii="Times New Roman" w:hAnsi="Times New Roman"/>
          <w:w w:val="105"/>
          <w:sz w:val="17"/>
        </w:rPr>
        <w:t>operation</w:t>
      </w:r>
      <w:r>
        <w:rPr>
          <w:rFonts w:ascii="Times New Roman" w:hAnsi="Times New Roman"/>
          <w:spacing w:val="-11"/>
          <w:w w:val="105"/>
          <w:sz w:val="17"/>
        </w:rPr>
        <w:t> </w:t>
      </w:r>
      <w:r>
        <w:rPr>
          <w:rFonts w:ascii="Times New Roman" w:hAnsi="Times New Roman"/>
          <w:w w:val="105"/>
          <w:sz w:val="17"/>
        </w:rPr>
        <w:t>of</w:t>
      </w:r>
      <w:r>
        <w:rPr>
          <w:rFonts w:ascii="Times New Roman" w:hAnsi="Times New Roman"/>
          <w:spacing w:val="-11"/>
          <w:w w:val="105"/>
          <w:sz w:val="17"/>
        </w:rPr>
        <w:t> </w:t>
      </w:r>
      <w:r>
        <w:rPr>
          <w:rFonts w:ascii="Times New Roman" w:hAnsi="Times New Roman"/>
          <w:w w:val="105"/>
          <w:sz w:val="17"/>
        </w:rPr>
        <w:t>internal</w:t>
      </w:r>
      <w:r>
        <w:rPr>
          <w:rFonts w:ascii="Times New Roman" w:hAnsi="Times New Roman"/>
          <w:spacing w:val="-11"/>
          <w:w w:val="105"/>
          <w:sz w:val="17"/>
        </w:rPr>
        <w:t> </w:t>
      </w:r>
      <w:r>
        <w:rPr>
          <w:rFonts w:ascii="Times New Roman" w:hAnsi="Times New Roman"/>
          <w:w w:val="105"/>
          <w:sz w:val="17"/>
        </w:rPr>
        <w:t>control</w:t>
      </w:r>
      <w:r>
        <w:rPr>
          <w:rFonts w:ascii="Times New Roman" w:hAnsi="Times New Roman"/>
          <w:spacing w:val="-11"/>
          <w:w w:val="105"/>
          <w:sz w:val="17"/>
        </w:rPr>
        <w:t> </w:t>
      </w:r>
      <w:r>
        <w:rPr>
          <w:rFonts w:ascii="Times New Roman" w:hAnsi="Times New Roman"/>
          <w:w w:val="105"/>
          <w:sz w:val="17"/>
        </w:rPr>
        <w:t>over</w:t>
      </w:r>
      <w:r>
        <w:rPr>
          <w:rFonts w:ascii="Times New Roman" w:hAnsi="Times New Roman"/>
          <w:spacing w:val="-11"/>
          <w:w w:val="105"/>
          <w:sz w:val="17"/>
        </w:rPr>
        <w:t> </w:t>
      </w:r>
      <w:r>
        <w:rPr>
          <w:rFonts w:ascii="Times New Roman" w:hAnsi="Times New Roman"/>
          <w:w w:val="105"/>
          <w:sz w:val="17"/>
        </w:rPr>
        <w:t>financial</w:t>
      </w:r>
      <w:r>
        <w:rPr>
          <w:rFonts w:ascii="Times New Roman" w:hAnsi="Times New Roman"/>
          <w:spacing w:val="-11"/>
          <w:w w:val="105"/>
          <w:sz w:val="17"/>
        </w:rPr>
        <w:t> </w:t>
      </w:r>
      <w:r>
        <w:rPr>
          <w:rFonts w:ascii="Times New Roman" w:hAnsi="Times New Roman"/>
          <w:w w:val="105"/>
          <w:sz w:val="17"/>
        </w:rPr>
        <w:t>reporting</w:t>
      </w:r>
      <w:r>
        <w:rPr>
          <w:rFonts w:ascii="Times New Roman" w:hAnsi="Times New Roman"/>
          <w:spacing w:val="-11"/>
          <w:w w:val="105"/>
          <w:sz w:val="17"/>
        </w:rPr>
        <w:t> </w:t>
      </w:r>
      <w:r>
        <w:rPr>
          <w:rFonts w:ascii="Times New Roman" w:hAnsi="Times New Roman"/>
          <w:w w:val="105"/>
          <w:sz w:val="17"/>
        </w:rPr>
        <w:t>which</w:t>
      </w:r>
      <w:r>
        <w:rPr>
          <w:rFonts w:ascii="Times New Roman" w:hAnsi="Times New Roman"/>
          <w:spacing w:val="-11"/>
          <w:w w:val="105"/>
          <w:sz w:val="17"/>
        </w:rPr>
        <w:t> </w:t>
      </w:r>
      <w:r>
        <w:rPr>
          <w:rFonts w:ascii="Times New Roman" w:hAnsi="Times New Roman"/>
          <w:w w:val="105"/>
          <w:sz w:val="17"/>
        </w:rPr>
        <w:t>are</w:t>
      </w:r>
      <w:r>
        <w:rPr>
          <w:rFonts w:ascii="Times New Roman" w:hAnsi="Times New Roman"/>
          <w:spacing w:val="-11"/>
          <w:w w:val="105"/>
          <w:sz w:val="17"/>
        </w:rPr>
        <w:t> </w:t>
      </w:r>
      <w:r>
        <w:rPr>
          <w:rFonts w:ascii="Times New Roman" w:hAnsi="Times New Roman"/>
          <w:w w:val="105"/>
          <w:sz w:val="17"/>
        </w:rPr>
        <w:t>reasonably likely to adversely affect the</w:t>
      </w:r>
      <w:r>
        <w:rPr>
          <w:rFonts w:ascii="Times New Roman" w:hAnsi="Times New Roman"/>
          <w:spacing w:val="-2"/>
          <w:w w:val="105"/>
          <w:sz w:val="17"/>
        </w:rPr>
        <w:t> </w:t>
      </w:r>
      <w:r>
        <w:rPr>
          <w:rFonts w:ascii="Times New Roman" w:hAnsi="Times New Roman"/>
          <w:w w:val="105"/>
          <w:sz w:val="17"/>
        </w:rPr>
        <w:t>registrant’s ability to record, process, summarize and</w:t>
      </w:r>
      <w:r>
        <w:rPr>
          <w:rFonts w:ascii="Times New Roman" w:hAnsi="Times New Roman"/>
          <w:spacing w:val="-2"/>
          <w:w w:val="105"/>
          <w:sz w:val="17"/>
        </w:rPr>
        <w:t> </w:t>
      </w:r>
      <w:r>
        <w:rPr>
          <w:rFonts w:ascii="Times New Roman" w:hAnsi="Times New Roman"/>
          <w:w w:val="105"/>
          <w:sz w:val="17"/>
        </w:rPr>
        <w:t>report financial information; and</w:t>
      </w:r>
    </w:p>
    <w:p>
      <w:pPr>
        <w:pStyle w:val="ListParagraph"/>
        <w:numPr>
          <w:ilvl w:val="1"/>
          <w:numId w:val="27"/>
        </w:numPr>
        <w:tabs>
          <w:tab w:pos="1617" w:val="left" w:leader="none"/>
        </w:tabs>
        <w:spacing w:line="249" w:lineRule="auto" w:before="160" w:after="0"/>
        <w:ind w:left="131" w:right="615" w:firstLine="972"/>
        <w:jc w:val="left"/>
        <w:rPr>
          <w:rFonts w:ascii="Times New Roman" w:hAnsi="Times New Roman"/>
          <w:sz w:val="17"/>
        </w:rPr>
      </w:pPr>
      <w:r>
        <w:rPr>
          <w:rFonts w:ascii="Times New Roman" w:hAnsi="Times New Roman"/>
          <w:w w:val="105"/>
          <w:sz w:val="17"/>
        </w:rPr>
        <w:t>any</w:t>
      </w:r>
      <w:r>
        <w:rPr>
          <w:rFonts w:ascii="Times New Roman" w:hAnsi="Times New Roman"/>
          <w:spacing w:val="-10"/>
          <w:w w:val="105"/>
          <w:sz w:val="17"/>
        </w:rPr>
        <w:t> </w:t>
      </w:r>
      <w:r>
        <w:rPr>
          <w:rFonts w:ascii="Times New Roman" w:hAnsi="Times New Roman"/>
          <w:w w:val="105"/>
          <w:sz w:val="17"/>
        </w:rPr>
        <w:t>fraud,</w:t>
      </w:r>
      <w:r>
        <w:rPr>
          <w:rFonts w:ascii="Times New Roman" w:hAnsi="Times New Roman"/>
          <w:spacing w:val="-10"/>
          <w:w w:val="105"/>
          <w:sz w:val="17"/>
        </w:rPr>
        <w:t> </w:t>
      </w:r>
      <w:r>
        <w:rPr>
          <w:rFonts w:ascii="Times New Roman" w:hAnsi="Times New Roman"/>
          <w:w w:val="105"/>
          <w:sz w:val="17"/>
        </w:rPr>
        <w:t>whether</w:t>
      </w:r>
      <w:r>
        <w:rPr>
          <w:rFonts w:ascii="Times New Roman" w:hAnsi="Times New Roman"/>
          <w:spacing w:val="-10"/>
          <w:w w:val="105"/>
          <w:sz w:val="17"/>
        </w:rPr>
        <w:t> </w:t>
      </w:r>
      <w:r>
        <w:rPr>
          <w:rFonts w:ascii="Times New Roman" w:hAnsi="Times New Roman"/>
          <w:w w:val="105"/>
          <w:sz w:val="17"/>
        </w:rPr>
        <w:t>or</w:t>
      </w:r>
      <w:r>
        <w:rPr>
          <w:rFonts w:ascii="Times New Roman" w:hAnsi="Times New Roman"/>
          <w:spacing w:val="-10"/>
          <w:w w:val="105"/>
          <w:sz w:val="17"/>
        </w:rPr>
        <w:t> </w:t>
      </w:r>
      <w:r>
        <w:rPr>
          <w:rFonts w:ascii="Times New Roman" w:hAnsi="Times New Roman"/>
          <w:w w:val="105"/>
          <w:sz w:val="17"/>
        </w:rPr>
        <w:t>not</w:t>
      </w:r>
      <w:r>
        <w:rPr>
          <w:rFonts w:ascii="Times New Roman" w:hAnsi="Times New Roman"/>
          <w:spacing w:val="-10"/>
          <w:w w:val="105"/>
          <w:sz w:val="17"/>
        </w:rPr>
        <w:t> </w:t>
      </w:r>
      <w:r>
        <w:rPr>
          <w:rFonts w:ascii="Times New Roman" w:hAnsi="Times New Roman"/>
          <w:w w:val="105"/>
          <w:sz w:val="17"/>
        </w:rPr>
        <w:t>material,</w:t>
      </w:r>
      <w:r>
        <w:rPr>
          <w:rFonts w:ascii="Times New Roman" w:hAnsi="Times New Roman"/>
          <w:spacing w:val="-10"/>
          <w:w w:val="105"/>
          <w:sz w:val="17"/>
        </w:rPr>
        <w:t> </w:t>
      </w:r>
      <w:r>
        <w:rPr>
          <w:rFonts w:ascii="Times New Roman" w:hAnsi="Times New Roman"/>
          <w:w w:val="105"/>
          <w:sz w:val="17"/>
        </w:rPr>
        <w:t>that</w:t>
      </w:r>
      <w:r>
        <w:rPr>
          <w:rFonts w:ascii="Times New Roman" w:hAnsi="Times New Roman"/>
          <w:spacing w:val="-10"/>
          <w:w w:val="105"/>
          <w:sz w:val="17"/>
        </w:rPr>
        <w:t> </w:t>
      </w:r>
      <w:r>
        <w:rPr>
          <w:rFonts w:ascii="Times New Roman" w:hAnsi="Times New Roman"/>
          <w:w w:val="105"/>
          <w:sz w:val="17"/>
        </w:rPr>
        <w:t>involves</w:t>
      </w:r>
      <w:r>
        <w:rPr>
          <w:rFonts w:ascii="Times New Roman" w:hAnsi="Times New Roman"/>
          <w:spacing w:val="-10"/>
          <w:w w:val="105"/>
          <w:sz w:val="17"/>
        </w:rPr>
        <w:t> </w:t>
      </w:r>
      <w:r>
        <w:rPr>
          <w:rFonts w:ascii="Times New Roman" w:hAnsi="Times New Roman"/>
          <w:w w:val="105"/>
          <w:sz w:val="17"/>
        </w:rPr>
        <w:t>management</w:t>
      </w:r>
      <w:r>
        <w:rPr>
          <w:rFonts w:ascii="Times New Roman" w:hAnsi="Times New Roman"/>
          <w:spacing w:val="-10"/>
          <w:w w:val="105"/>
          <w:sz w:val="17"/>
        </w:rPr>
        <w:t> </w:t>
      </w:r>
      <w:r>
        <w:rPr>
          <w:rFonts w:ascii="Times New Roman" w:hAnsi="Times New Roman"/>
          <w:w w:val="105"/>
          <w:sz w:val="17"/>
        </w:rPr>
        <w:t>or</w:t>
      </w:r>
      <w:r>
        <w:rPr>
          <w:rFonts w:ascii="Times New Roman" w:hAnsi="Times New Roman"/>
          <w:spacing w:val="-10"/>
          <w:w w:val="105"/>
          <w:sz w:val="17"/>
        </w:rPr>
        <w:t> </w:t>
      </w:r>
      <w:r>
        <w:rPr>
          <w:rFonts w:ascii="Times New Roman" w:hAnsi="Times New Roman"/>
          <w:w w:val="105"/>
          <w:sz w:val="17"/>
        </w:rPr>
        <w:t>other</w:t>
      </w:r>
      <w:r>
        <w:rPr>
          <w:rFonts w:ascii="Times New Roman" w:hAnsi="Times New Roman"/>
          <w:spacing w:val="-10"/>
          <w:w w:val="105"/>
          <w:sz w:val="17"/>
        </w:rPr>
        <w:t> </w:t>
      </w:r>
      <w:r>
        <w:rPr>
          <w:rFonts w:ascii="Times New Roman" w:hAnsi="Times New Roman"/>
          <w:w w:val="105"/>
          <w:sz w:val="17"/>
        </w:rPr>
        <w:t>employees</w:t>
      </w:r>
      <w:r>
        <w:rPr>
          <w:rFonts w:ascii="Times New Roman" w:hAnsi="Times New Roman"/>
          <w:spacing w:val="-10"/>
          <w:w w:val="105"/>
          <w:sz w:val="17"/>
        </w:rPr>
        <w:t> </w:t>
      </w:r>
      <w:r>
        <w:rPr>
          <w:rFonts w:ascii="Times New Roman" w:hAnsi="Times New Roman"/>
          <w:w w:val="105"/>
          <w:sz w:val="17"/>
        </w:rPr>
        <w:t>who</w:t>
      </w:r>
      <w:r>
        <w:rPr>
          <w:rFonts w:ascii="Times New Roman" w:hAnsi="Times New Roman"/>
          <w:spacing w:val="-10"/>
          <w:w w:val="105"/>
          <w:sz w:val="17"/>
        </w:rPr>
        <w:t> </w:t>
      </w:r>
      <w:r>
        <w:rPr>
          <w:rFonts w:ascii="Times New Roman" w:hAnsi="Times New Roman"/>
          <w:w w:val="105"/>
          <w:sz w:val="17"/>
        </w:rPr>
        <w:t>have</w:t>
      </w:r>
      <w:r>
        <w:rPr>
          <w:rFonts w:ascii="Times New Roman" w:hAnsi="Times New Roman"/>
          <w:spacing w:val="-10"/>
          <w:w w:val="105"/>
          <w:sz w:val="17"/>
        </w:rPr>
        <w:t> </w:t>
      </w:r>
      <w:r>
        <w:rPr>
          <w:rFonts w:ascii="Times New Roman" w:hAnsi="Times New Roman"/>
          <w:w w:val="105"/>
          <w:sz w:val="17"/>
        </w:rPr>
        <w:t>a</w:t>
      </w:r>
      <w:r>
        <w:rPr>
          <w:rFonts w:ascii="Times New Roman" w:hAnsi="Times New Roman"/>
          <w:spacing w:val="-10"/>
          <w:w w:val="105"/>
          <w:sz w:val="17"/>
        </w:rPr>
        <w:t> </w:t>
      </w:r>
      <w:r>
        <w:rPr>
          <w:rFonts w:ascii="Times New Roman" w:hAnsi="Times New Roman"/>
          <w:w w:val="105"/>
          <w:sz w:val="17"/>
        </w:rPr>
        <w:t>significant</w:t>
      </w:r>
      <w:r>
        <w:rPr>
          <w:rFonts w:ascii="Times New Roman" w:hAnsi="Times New Roman"/>
          <w:spacing w:val="-10"/>
          <w:w w:val="105"/>
          <w:sz w:val="17"/>
        </w:rPr>
        <w:t> </w:t>
      </w:r>
      <w:r>
        <w:rPr>
          <w:rFonts w:ascii="Times New Roman" w:hAnsi="Times New Roman"/>
          <w:w w:val="105"/>
          <w:sz w:val="17"/>
        </w:rPr>
        <w:t>role</w:t>
      </w:r>
      <w:r>
        <w:rPr>
          <w:rFonts w:ascii="Times New Roman" w:hAnsi="Times New Roman"/>
          <w:spacing w:val="-8"/>
          <w:w w:val="105"/>
          <w:sz w:val="17"/>
        </w:rPr>
        <w:t> </w:t>
      </w:r>
      <w:r>
        <w:rPr>
          <w:rFonts w:ascii="Times New Roman" w:hAnsi="Times New Roman"/>
          <w:w w:val="105"/>
          <w:sz w:val="17"/>
        </w:rPr>
        <w:t>in</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registrant’s</w:t>
      </w:r>
      <w:r>
        <w:rPr>
          <w:rFonts w:ascii="Times New Roman" w:hAnsi="Times New Roman"/>
          <w:spacing w:val="-10"/>
          <w:w w:val="105"/>
          <w:sz w:val="17"/>
        </w:rPr>
        <w:t> </w:t>
      </w:r>
      <w:r>
        <w:rPr>
          <w:rFonts w:ascii="Times New Roman" w:hAnsi="Times New Roman"/>
          <w:w w:val="105"/>
          <w:sz w:val="17"/>
        </w:rPr>
        <w:t>internal control over financial reporting.</w:t>
      </w:r>
    </w:p>
    <w:p>
      <w:pPr>
        <w:pStyle w:val="BodyText"/>
        <w:rPr>
          <w:rFonts w:ascii="Times New Roman"/>
          <w:sz w:val="17"/>
        </w:rPr>
      </w:pPr>
    </w:p>
    <w:p>
      <w:pPr>
        <w:pStyle w:val="BodyText"/>
        <w:spacing w:before="53"/>
        <w:rPr>
          <w:rFonts w:ascii="Times New Roman"/>
          <w:sz w:val="17"/>
        </w:rPr>
      </w:pPr>
    </w:p>
    <w:p>
      <w:pPr>
        <w:spacing w:before="0"/>
        <w:ind w:left="567" w:right="0" w:firstLine="0"/>
        <w:jc w:val="left"/>
        <w:rPr>
          <w:rFonts w:ascii="Times New Roman"/>
          <w:sz w:val="17"/>
        </w:rPr>
      </w:pPr>
      <w:r>
        <w:rPr>
          <w:rFonts w:ascii="Times New Roman"/>
          <w:w w:val="105"/>
          <w:sz w:val="17"/>
        </w:rPr>
        <w:t>Dated: July</w:t>
      </w:r>
      <w:r>
        <w:rPr>
          <w:rFonts w:ascii="Times New Roman"/>
          <w:spacing w:val="-8"/>
          <w:w w:val="105"/>
          <w:sz w:val="17"/>
        </w:rPr>
        <w:t> </w:t>
      </w:r>
      <w:r>
        <w:rPr>
          <w:rFonts w:ascii="Times New Roman"/>
          <w:w w:val="105"/>
          <w:sz w:val="17"/>
        </w:rPr>
        <w:t>23,</w:t>
      </w:r>
      <w:r>
        <w:rPr>
          <w:rFonts w:ascii="Times New Roman"/>
          <w:spacing w:val="-9"/>
          <w:w w:val="105"/>
          <w:sz w:val="17"/>
        </w:rPr>
        <w:t> </w:t>
      </w:r>
      <w:r>
        <w:rPr>
          <w:rFonts w:ascii="Times New Roman"/>
          <w:spacing w:val="-4"/>
          <w:w w:val="105"/>
          <w:sz w:val="17"/>
        </w:rPr>
        <w:t>2019</w:t>
      </w:r>
    </w:p>
    <w:p>
      <w:pPr>
        <w:spacing w:before="75"/>
        <w:ind w:left="6503" w:right="0" w:firstLine="0"/>
        <w:jc w:val="left"/>
        <w:rPr>
          <w:rFonts w:ascii="Times New Roman"/>
          <w:sz w:val="17"/>
        </w:rPr>
      </w:pPr>
      <w:r>
        <w:rPr/>
        <mc:AlternateContent>
          <mc:Choice Requires="wps">
            <w:drawing>
              <wp:anchor distT="0" distB="0" distL="0" distR="0" allowOverlap="1" layoutInCell="1" locked="0" behindDoc="1" simplePos="0" relativeHeight="487709184">
                <wp:simplePos x="0" y="0"/>
                <wp:positionH relativeFrom="page">
                  <wp:posOffset>4251947</wp:posOffset>
                </wp:positionH>
                <wp:positionV relativeFrom="paragraph">
                  <wp:posOffset>199977</wp:posOffset>
                </wp:positionV>
                <wp:extent cx="3283585" cy="8890"/>
                <wp:effectExtent l="0" t="0" r="0" b="0"/>
                <wp:wrapTopAndBottom/>
                <wp:docPr id="683" name="Graphic 683"/>
                <wp:cNvGraphicFramePr>
                  <a:graphicFrameLocks/>
                </wp:cNvGraphicFramePr>
                <a:graphic>
                  <a:graphicData uri="http://schemas.microsoft.com/office/word/2010/wordprocessingShape">
                    <wps:wsp>
                      <wps:cNvPr id="683" name="Graphic 683"/>
                      <wps:cNvSpPr/>
                      <wps:spPr>
                        <a:xfrm>
                          <a:off x="0" y="0"/>
                          <a:ext cx="3283585" cy="8890"/>
                        </a:xfrm>
                        <a:custGeom>
                          <a:avLst/>
                          <a:gdLst/>
                          <a:ahLst/>
                          <a:cxnLst/>
                          <a:rect l="l" t="t" r="r" b="b"/>
                          <a:pathLst>
                            <a:path w="3283585" h="8890">
                              <a:moveTo>
                                <a:pt x="3283267" y="0"/>
                              </a:moveTo>
                              <a:lnTo>
                                <a:pt x="0" y="0"/>
                              </a:lnTo>
                              <a:lnTo>
                                <a:pt x="0" y="8559"/>
                              </a:lnTo>
                              <a:lnTo>
                                <a:pt x="3283267" y="8559"/>
                              </a:lnTo>
                              <a:lnTo>
                                <a:pt x="32832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799011pt;margin-top:15.746237pt;width:258.525012pt;height:.674pt;mso-position-horizontal-relative:page;mso-position-vertical-relative:paragraph;z-index:-15607296;mso-wrap-distance-left:0;mso-wrap-distance-right:0" id="docshape677" filled="true" fillcolor="#000000" stroked="false">
                <v:fill type="solid"/>
                <w10:wrap type="topAndBottom"/>
              </v:rect>
            </w:pict>
          </mc:Fallback>
        </mc:AlternateContent>
      </w:r>
      <w:r>
        <w:rPr>
          <w:rFonts w:ascii="Times New Roman"/>
          <w:w w:val="105"/>
          <w:sz w:val="17"/>
        </w:rPr>
        <w:t>/s/</w:t>
      </w:r>
      <w:r>
        <w:rPr>
          <w:rFonts w:ascii="Times New Roman"/>
          <w:spacing w:val="-11"/>
          <w:w w:val="105"/>
          <w:sz w:val="17"/>
        </w:rPr>
        <w:t> </w:t>
      </w:r>
      <w:r>
        <w:rPr>
          <w:rFonts w:ascii="Times New Roman"/>
          <w:w w:val="105"/>
          <w:sz w:val="17"/>
        </w:rPr>
        <w:t>Andrew</w:t>
      </w:r>
      <w:r>
        <w:rPr>
          <w:rFonts w:ascii="Times New Roman"/>
          <w:spacing w:val="-11"/>
          <w:w w:val="105"/>
          <w:sz w:val="17"/>
        </w:rPr>
        <w:t> </w:t>
      </w:r>
      <w:r>
        <w:rPr>
          <w:rFonts w:ascii="Times New Roman"/>
          <w:spacing w:val="-2"/>
          <w:w w:val="105"/>
          <w:sz w:val="17"/>
        </w:rPr>
        <w:t>Campion</w:t>
      </w:r>
    </w:p>
    <w:p>
      <w:pPr>
        <w:spacing w:line="264" w:lineRule="auto" w:before="30"/>
        <w:ind w:left="6503" w:right="3616" w:firstLine="0"/>
        <w:jc w:val="left"/>
        <w:rPr>
          <w:rFonts w:ascii="Times New Roman"/>
          <w:sz w:val="17"/>
        </w:rPr>
      </w:pPr>
      <w:r>
        <w:rPr>
          <w:rFonts w:ascii="Times New Roman"/>
          <w:w w:val="105"/>
          <w:sz w:val="17"/>
        </w:rPr>
        <w:t>Andrew Campion </w:t>
      </w:r>
      <w:r>
        <w:rPr>
          <w:rFonts w:ascii="Times New Roman"/>
          <w:spacing w:val="-2"/>
          <w:w w:val="105"/>
          <w:sz w:val="17"/>
        </w:rPr>
        <w:t>Chief</w:t>
      </w:r>
      <w:r>
        <w:rPr>
          <w:rFonts w:ascii="Times New Roman"/>
          <w:spacing w:val="-10"/>
          <w:w w:val="105"/>
          <w:sz w:val="17"/>
        </w:rPr>
        <w:t> </w:t>
      </w:r>
      <w:r>
        <w:rPr>
          <w:rFonts w:ascii="Times New Roman"/>
          <w:spacing w:val="-2"/>
          <w:w w:val="105"/>
          <w:sz w:val="17"/>
        </w:rPr>
        <w:t>Financial</w:t>
      </w:r>
      <w:r>
        <w:rPr>
          <w:rFonts w:ascii="Times New Roman"/>
          <w:spacing w:val="-9"/>
          <w:w w:val="105"/>
          <w:sz w:val="17"/>
        </w:rPr>
        <w:t> </w:t>
      </w:r>
      <w:r>
        <w:rPr>
          <w:rFonts w:ascii="Times New Roman"/>
          <w:spacing w:val="-2"/>
          <w:w w:val="105"/>
          <w:sz w:val="17"/>
        </w:rPr>
        <w:t>Officer</w:t>
      </w:r>
    </w:p>
    <w:p>
      <w:pPr>
        <w:spacing w:after="0" w:line="264" w:lineRule="auto"/>
        <w:jc w:val="left"/>
        <w:rPr>
          <w:rFonts w:ascii="Times New Roman"/>
          <w:sz w:val="17"/>
        </w:rPr>
        <w:sectPr>
          <w:type w:val="continuous"/>
          <w:pgSz w:w="12240" w:h="15840"/>
          <w:pgMar w:header="774" w:footer="0" w:top="660" w:bottom="280" w:left="220" w:right="260"/>
        </w:sectPr>
      </w:pPr>
    </w:p>
    <w:p>
      <w:pPr>
        <w:spacing w:line="249" w:lineRule="auto" w:before="168"/>
        <w:ind w:left="131" w:right="118" w:firstLine="432"/>
        <w:jc w:val="left"/>
        <w:rPr>
          <w:rFonts w:ascii="Times New Roman" w:hAnsi="Times New Roman"/>
          <w:sz w:val="17"/>
        </w:rPr>
      </w:pPr>
      <w:bookmarkStart w:name="_bookmark71" w:id="74"/>
      <w:bookmarkEnd w:id="74"/>
      <w:r>
        <w:rPr/>
      </w:r>
      <w:r>
        <w:rPr>
          <w:rFonts w:ascii="Times New Roman" w:hAnsi="Times New Roman"/>
          <w:w w:val="105"/>
          <w:sz w:val="17"/>
        </w:rPr>
        <w:t>Pursuant</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18</w:t>
      </w:r>
      <w:r>
        <w:rPr>
          <w:rFonts w:ascii="Times New Roman" w:hAnsi="Times New Roman"/>
          <w:spacing w:val="-10"/>
          <w:w w:val="105"/>
          <w:sz w:val="17"/>
        </w:rPr>
        <w:t> </w:t>
      </w:r>
      <w:r>
        <w:rPr>
          <w:rFonts w:ascii="Times New Roman" w:hAnsi="Times New Roman"/>
          <w:w w:val="105"/>
          <w:sz w:val="17"/>
        </w:rPr>
        <w:t>U.S.C.</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1350,</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created</w:t>
      </w:r>
      <w:r>
        <w:rPr>
          <w:rFonts w:ascii="Times New Roman" w:hAnsi="Times New Roman"/>
          <w:spacing w:val="-10"/>
          <w:w w:val="105"/>
          <w:sz w:val="17"/>
        </w:rPr>
        <w:t> </w:t>
      </w:r>
      <w:r>
        <w:rPr>
          <w:rFonts w:ascii="Times New Roman" w:hAnsi="Times New Roman"/>
          <w:w w:val="105"/>
          <w:sz w:val="17"/>
        </w:rPr>
        <w:t>by</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906</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Sarbanes-Oxley</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2002,</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8"/>
          <w:w w:val="105"/>
          <w:sz w:val="17"/>
        </w:rPr>
        <w:t> </w:t>
      </w:r>
      <w:r>
        <w:rPr>
          <w:rFonts w:ascii="Times New Roman" w:hAnsi="Times New Roman"/>
          <w:w w:val="105"/>
          <w:sz w:val="17"/>
        </w:rPr>
        <w:t>following</w:t>
      </w:r>
      <w:r>
        <w:rPr>
          <w:rFonts w:ascii="Times New Roman" w:hAnsi="Times New Roman"/>
          <w:spacing w:val="-10"/>
          <w:w w:val="105"/>
          <w:sz w:val="17"/>
        </w:rPr>
        <w:t> </w:t>
      </w:r>
      <w:r>
        <w:rPr>
          <w:rFonts w:ascii="Times New Roman" w:hAnsi="Times New Roman"/>
          <w:w w:val="105"/>
          <w:sz w:val="17"/>
        </w:rPr>
        <w:t>certifications</w:t>
      </w:r>
      <w:r>
        <w:rPr>
          <w:rFonts w:ascii="Times New Roman" w:hAnsi="Times New Roman"/>
          <w:spacing w:val="-10"/>
          <w:w w:val="105"/>
          <w:sz w:val="17"/>
        </w:rPr>
        <w:t> </w:t>
      </w:r>
      <w:r>
        <w:rPr>
          <w:rFonts w:ascii="Times New Roman" w:hAnsi="Times New Roman"/>
          <w:w w:val="105"/>
          <w:sz w:val="17"/>
        </w:rPr>
        <w:t>are</w:t>
      </w:r>
      <w:r>
        <w:rPr>
          <w:rFonts w:ascii="Times New Roman" w:hAnsi="Times New Roman"/>
          <w:spacing w:val="-10"/>
          <w:w w:val="105"/>
          <w:sz w:val="17"/>
        </w:rPr>
        <w:t> </w:t>
      </w:r>
      <w:r>
        <w:rPr>
          <w:rFonts w:ascii="Times New Roman" w:hAnsi="Times New Roman"/>
          <w:w w:val="105"/>
          <w:sz w:val="17"/>
        </w:rPr>
        <w:t>being</w:t>
      </w:r>
      <w:r>
        <w:rPr>
          <w:rFonts w:ascii="Times New Roman" w:hAnsi="Times New Roman"/>
          <w:spacing w:val="-10"/>
          <w:w w:val="105"/>
          <w:sz w:val="17"/>
        </w:rPr>
        <w:t> </w:t>
      </w:r>
      <w:r>
        <w:rPr>
          <w:rFonts w:ascii="Times New Roman" w:hAnsi="Times New Roman"/>
          <w:w w:val="105"/>
          <w:sz w:val="17"/>
        </w:rPr>
        <w:t>made</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accompany the Registrant’s annual report on Form 10-K for the fiscal year ended May 31, 2019 .</w:t>
      </w:r>
    </w:p>
    <w:p>
      <w:pPr>
        <w:spacing w:before="160"/>
        <w:ind w:left="131" w:right="0" w:firstLine="0"/>
        <w:jc w:val="left"/>
        <w:rPr>
          <w:rFonts w:ascii="Times New Roman"/>
          <w:sz w:val="17"/>
        </w:rPr>
      </w:pPr>
      <w:r>
        <w:rPr>
          <w:rFonts w:ascii="Times New Roman"/>
          <w:sz w:val="17"/>
        </w:rPr>
        <w:t>Certification</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Chief</w:t>
      </w:r>
      <w:r>
        <w:rPr>
          <w:rFonts w:ascii="Times New Roman"/>
          <w:spacing w:val="17"/>
          <w:sz w:val="17"/>
        </w:rPr>
        <w:t> </w:t>
      </w:r>
      <w:r>
        <w:rPr>
          <w:rFonts w:ascii="Times New Roman"/>
          <w:sz w:val="17"/>
        </w:rPr>
        <w:t>Executive</w:t>
      </w:r>
      <w:r>
        <w:rPr>
          <w:rFonts w:ascii="Times New Roman"/>
          <w:spacing w:val="17"/>
          <w:sz w:val="17"/>
        </w:rPr>
        <w:t> </w:t>
      </w:r>
      <w:r>
        <w:rPr>
          <w:rFonts w:ascii="Times New Roman"/>
          <w:spacing w:val="-2"/>
          <w:sz w:val="17"/>
        </w:rPr>
        <w:t>Officer</w:t>
      </w:r>
    </w:p>
    <w:p>
      <w:pPr>
        <w:pStyle w:val="BodyText"/>
        <w:spacing w:before="176"/>
        <w:rPr>
          <w:rFonts w:ascii="Times New Roman"/>
          <w:sz w:val="17"/>
        </w:rPr>
      </w:pPr>
    </w:p>
    <w:p>
      <w:pPr>
        <w:spacing w:line="249" w:lineRule="auto" w:before="0"/>
        <w:ind w:left="131" w:right="0" w:firstLine="432"/>
        <w:jc w:val="left"/>
        <w:rPr>
          <w:rFonts w:ascii="Times New Roman" w:hAnsi="Times New Roman"/>
          <w:sz w:val="17"/>
        </w:rPr>
      </w:pPr>
      <w:r>
        <w:rPr>
          <w:rFonts w:ascii="Times New Roman" w:hAnsi="Times New Roman"/>
          <w:w w:val="105"/>
          <w:sz w:val="17"/>
        </w:rPr>
        <w:t>Pursuant</w:t>
      </w:r>
      <w:r>
        <w:rPr>
          <w:rFonts w:ascii="Times New Roman" w:hAnsi="Times New Roman"/>
          <w:spacing w:val="-9"/>
          <w:w w:val="105"/>
          <w:sz w:val="17"/>
        </w:rPr>
        <w:t> </w:t>
      </w:r>
      <w:r>
        <w:rPr>
          <w:rFonts w:ascii="Times New Roman" w:hAnsi="Times New Roman"/>
          <w:w w:val="105"/>
          <w:sz w:val="17"/>
        </w:rPr>
        <w:t>to</w:t>
      </w:r>
      <w:r>
        <w:rPr>
          <w:rFonts w:ascii="Times New Roman" w:hAnsi="Times New Roman"/>
          <w:spacing w:val="-9"/>
          <w:w w:val="105"/>
          <w:sz w:val="17"/>
        </w:rPr>
        <w:t> </w:t>
      </w:r>
      <w:r>
        <w:rPr>
          <w:rFonts w:ascii="Times New Roman" w:hAnsi="Times New Roman"/>
          <w:w w:val="105"/>
          <w:sz w:val="17"/>
        </w:rPr>
        <w:t>18</w:t>
      </w:r>
      <w:r>
        <w:rPr>
          <w:rFonts w:ascii="Times New Roman" w:hAnsi="Times New Roman"/>
          <w:spacing w:val="-9"/>
          <w:w w:val="105"/>
          <w:sz w:val="17"/>
        </w:rPr>
        <w:t> </w:t>
      </w:r>
      <w:r>
        <w:rPr>
          <w:rFonts w:ascii="Times New Roman" w:hAnsi="Times New Roman"/>
          <w:w w:val="105"/>
          <w:sz w:val="17"/>
        </w:rPr>
        <w:t>U.S.C.</w:t>
      </w:r>
      <w:r>
        <w:rPr>
          <w:rFonts w:ascii="Times New Roman" w:hAnsi="Times New Roman"/>
          <w:spacing w:val="-9"/>
          <w:w w:val="105"/>
          <w:sz w:val="17"/>
        </w:rPr>
        <w:t> </w:t>
      </w:r>
      <w:r>
        <w:rPr>
          <w:rFonts w:ascii="Times New Roman" w:hAnsi="Times New Roman"/>
          <w:w w:val="105"/>
          <w:sz w:val="17"/>
        </w:rPr>
        <w:t>Section</w:t>
      </w:r>
      <w:r>
        <w:rPr>
          <w:rFonts w:ascii="Times New Roman" w:hAnsi="Times New Roman"/>
          <w:spacing w:val="-9"/>
          <w:w w:val="105"/>
          <w:sz w:val="17"/>
        </w:rPr>
        <w:t> </w:t>
      </w:r>
      <w:r>
        <w:rPr>
          <w:rFonts w:ascii="Times New Roman" w:hAnsi="Times New Roman"/>
          <w:w w:val="105"/>
          <w:sz w:val="17"/>
        </w:rPr>
        <w:t>1350,</w:t>
      </w:r>
      <w:r>
        <w:rPr>
          <w:rFonts w:ascii="Times New Roman" w:hAnsi="Times New Roman"/>
          <w:spacing w:val="-9"/>
          <w:w w:val="105"/>
          <w:sz w:val="17"/>
        </w:rPr>
        <w:t> </w:t>
      </w:r>
      <w:r>
        <w:rPr>
          <w:rFonts w:ascii="Times New Roman" w:hAnsi="Times New Roman"/>
          <w:w w:val="105"/>
          <w:sz w:val="17"/>
        </w:rPr>
        <w:t>as</w:t>
      </w:r>
      <w:r>
        <w:rPr>
          <w:rFonts w:ascii="Times New Roman" w:hAnsi="Times New Roman"/>
          <w:spacing w:val="-9"/>
          <w:w w:val="105"/>
          <w:sz w:val="17"/>
        </w:rPr>
        <w:t> </w:t>
      </w:r>
      <w:r>
        <w:rPr>
          <w:rFonts w:ascii="Times New Roman" w:hAnsi="Times New Roman"/>
          <w:w w:val="105"/>
          <w:sz w:val="17"/>
        </w:rPr>
        <w:t>created</w:t>
      </w:r>
      <w:r>
        <w:rPr>
          <w:rFonts w:ascii="Times New Roman" w:hAnsi="Times New Roman"/>
          <w:spacing w:val="-9"/>
          <w:w w:val="105"/>
          <w:sz w:val="17"/>
        </w:rPr>
        <w:t> </w:t>
      </w:r>
      <w:r>
        <w:rPr>
          <w:rFonts w:ascii="Times New Roman" w:hAnsi="Times New Roman"/>
          <w:w w:val="105"/>
          <w:sz w:val="17"/>
        </w:rPr>
        <w:t>by</w:t>
      </w:r>
      <w:r>
        <w:rPr>
          <w:rFonts w:ascii="Times New Roman" w:hAnsi="Times New Roman"/>
          <w:spacing w:val="-9"/>
          <w:w w:val="105"/>
          <w:sz w:val="17"/>
        </w:rPr>
        <w:t> </w:t>
      </w:r>
      <w:r>
        <w:rPr>
          <w:rFonts w:ascii="Times New Roman" w:hAnsi="Times New Roman"/>
          <w:w w:val="105"/>
          <w:sz w:val="17"/>
        </w:rPr>
        <w:t>Section</w:t>
      </w:r>
      <w:r>
        <w:rPr>
          <w:rFonts w:ascii="Times New Roman" w:hAnsi="Times New Roman"/>
          <w:spacing w:val="-9"/>
          <w:w w:val="105"/>
          <w:sz w:val="17"/>
        </w:rPr>
        <w:t> </w:t>
      </w:r>
      <w:r>
        <w:rPr>
          <w:rFonts w:ascii="Times New Roman" w:hAnsi="Times New Roman"/>
          <w:w w:val="105"/>
          <w:sz w:val="17"/>
        </w:rPr>
        <w:t>906</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Sarbanes-Oxley</w:t>
      </w:r>
      <w:r>
        <w:rPr>
          <w:rFonts w:ascii="Times New Roman" w:hAnsi="Times New Roman"/>
          <w:spacing w:val="-9"/>
          <w:w w:val="105"/>
          <w:sz w:val="17"/>
        </w:rPr>
        <w:t> </w:t>
      </w:r>
      <w:r>
        <w:rPr>
          <w:rFonts w:ascii="Times New Roman" w:hAnsi="Times New Roman"/>
          <w:w w:val="105"/>
          <w:sz w:val="17"/>
        </w:rPr>
        <w:t>Act</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2002,</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undersigned</w:t>
      </w:r>
      <w:r>
        <w:rPr>
          <w:rFonts w:ascii="Times New Roman" w:hAnsi="Times New Roman"/>
          <w:spacing w:val="-9"/>
          <w:w w:val="105"/>
          <w:sz w:val="17"/>
        </w:rPr>
        <w:t> </w:t>
      </w:r>
      <w:r>
        <w:rPr>
          <w:rFonts w:ascii="Times New Roman" w:hAnsi="Times New Roman"/>
          <w:w w:val="105"/>
          <w:sz w:val="17"/>
        </w:rPr>
        <w:t>officer</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NIKE,</w:t>
      </w:r>
      <w:r>
        <w:rPr>
          <w:rFonts w:ascii="Times New Roman" w:hAnsi="Times New Roman"/>
          <w:spacing w:val="-9"/>
          <w:w w:val="105"/>
          <w:sz w:val="17"/>
        </w:rPr>
        <w:t> </w:t>
      </w:r>
      <w:r>
        <w:rPr>
          <w:rFonts w:ascii="Times New Roman" w:hAnsi="Times New Roman"/>
          <w:w w:val="105"/>
          <w:sz w:val="17"/>
        </w:rPr>
        <w:t>Inc.</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 hereby certifies, to such officer’s knowledge, that:</w:t>
      </w:r>
    </w:p>
    <w:p>
      <w:pPr>
        <w:pStyle w:val="ListParagraph"/>
        <w:numPr>
          <w:ilvl w:val="0"/>
          <w:numId w:val="28"/>
        </w:numPr>
        <w:tabs>
          <w:tab w:pos="772" w:val="left" w:leader="none"/>
        </w:tabs>
        <w:spacing w:line="249" w:lineRule="auto" w:before="79" w:after="0"/>
        <w:ind w:left="131" w:right="823" w:firstLine="432"/>
        <w:jc w:val="left"/>
        <w:rPr>
          <w:rFonts w:ascii="Times New Roman" w:hAnsi="Times New Roman"/>
          <w:sz w:val="17"/>
        </w:rPr>
      </w:pP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Annual</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on</w:t>
      </w:r>
      <w:r>
        <w:rPr>
          <w:rFonts w:ascii="Times New Roman" w:hAnsi="Times New Roman"/>
          <w:spacing w:val="-9"/>
          <w:w w:val="105"/>
          <w:sz w:val="17"/>
        </w:rPr>
        <w:t> </w:t>
      </w:r>
      <w:r>
        <w:rPr>
          <w:rFonts w:ascii="Times New Roman" w:hAnsi="Times New Roman"/>
          <w:w w:val="105"/>
          <w:sz w:val="17"/>
        </w:rPr>
        <w:t>Form</w:t>
      </w:r>
      <w:r>
        <w:rPr>
          <w:rFonts w:ascii="Times New Roman" w:hAnsi="Times New Roman"/>
          <w:spacing w:val="-9"/>
          <w:w w:val="105"/>
          <w:sz w:val="17"/>
        </w:rPr>
        <w:t> </w:t>
      </w:r>
      <w:r>
        <w:rPr>
          <w:rFonts w:ascii="Times New Roman" w:hAnsi="Times New Roman"/>
          <w:w w:val="105"/>
          <w:sz w:val="17"/>
        </w:rPr>
        <w:t>10-K</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fiscal</w:t>
      </w:r>
      <w:r>
        <w:rPr>
          <w:rFonts w:ascii="Times New Roman" w:hAnsi="Times New Roman"/>
          <w:spacing w:val="-9"/>
          <w:w w:val="105"/>
          <w:sz w:val="17"/>
        </w:rPr>
        <w:t> </w:t>
      </w:r>
      <w:r>
        <w:rPr>
          <w:rFonts w:ascii="Times New Roman" w:hAnsi="Times New Roman"/>
          <w:w w:val="105"/>
          <w:sz w:val="17"/>
        </w:rPr>
        <w:t>year</w:t>
      </w:r>
      <w:r>
        <w:rPr>
          <w:rFonts w:ascii="Times New Roman" w:hAnsi="Times New Roman"/>
          <w:spacing w:val="-7"/>
          <w:w w:val="105"/>
          <w:sz w:val="17"/>
        </w:rPr>
        <w:t> </w:t>
      </w:r>
      <w:r>
        <w:rPr>
          <w:rFonts w:ascii="Times New Roman" w:hAnsi="Times New Roman"/>
          <w:w w:val="105"/>
          <w:sz w:val="17"/>
        </w:rPr>
        <w:t>ended</w:t>
      </w:r>
      <w:r>
        <w:rPr>
          <w:rFonts w:ascii="Times New Roman" w:hAnsi="Times New Roman"/>
          <w:spacing w:val="-10"/>
          <w:w w:val="105"/>
          <w:sz w:val="17"/>
        </w:rPr>
        <w:t> </w:t>
      </w:r>
      <w:r>
        <w:rPr>
          <w:rFonts w:ascii="Times New Roman" w:hAnsi="Times New Roman"/>
          <w:w w:val="105"/>
          <w:sz w:val="17"/>
        </w:rPr>
        <w:t>May</w:t>
      </w:r>
      <w:r>
        <w:rPr>
          <w:rFonts w:ascii="Times New Roman" w:hAnsi="Times New Roman"/>
          <w:spacing w:val="-9"/>
          <w:w w:val="105"/>
          <w:sz w:val="17"/>
        </w:rPr>
        <w:t> </w:t>
      </w:r>
      <w:r>
        <w:rPr>
          <w:rFonts w:ascii="Times New Roman" w:hAnsi="Times New Roman"/>
          <w:w w:val="105"/>
          <w:sz w:val="17"/>
        </w:rPr>
        <w:t>31,</w:t>
      </w:r>
      <w:r>
        <w:rPr>
          <w:rFonts w:ascii="Times New Roman" w:hAnsi="Times New Roman"/>
          <w:spacing w:val="-9"/>
          <w:w w:val="105"/>
          <w:sz w:val="17"/>
        </w:rPr>
        <w:t> </w:t>
      </w:r>
      <w:r>
        <w:rPr>
          <w:rFonts w:ascii="Times New Roman" w:hAnsi="Times New Roman"/>
          <w:w w:val="105"/>
          <w:sz w:val="17"/>
        </w:rPr>
        <w:t>2019</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fully</w:t>
      </w:r>
      <w:r>
        <w:rPr>
          <w:rFonts w:ascii="Times New Roman" w:hAnsi="Times New Roman"/>
          <w:spacing w:val="-9"/>
          <w:w w:val="105"/>
          <w:sz w:val="17"/>
        </w:rPr>
        <w:t> </w:t>
      </w:r>
      <w:r>
        <w:rPr>
          <w:rFonts w:ascii="Times New Roman" w:hAnsi="Times New Roman"/>
          <w:w w:val="105"/>
          <w:sz w:val="17"/>
        </w:rPr>
        <w:t>complies</w:t>
      </w:r>
      <w:r>
        <w:rPr>
          <w:rFonts w:ascii="Times New Roman" w:hAnsi="Times New Roman"/>
          <w:spacing w:val="-9"/>
          <w:w w:val="105"/>
          <w:sz w:val="17"/>
        </w:rPr>
        <w:t> </w:t>
      </w:r>
      <w:r>
        <w:rPr>
          <w:rFonts w:ascii="Times New Roman" w:hAnsi="Times New Roman"/>
          <w:w w:val="105"/>
          <w:sz w:val="17"/>
        </w:rPr>
        <w:t>with</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requirements</w:t>
      </w:r>
      <w:r>
        <w:rPr>
          <w:rFonts w:ascii="Times New Roman" w:hAnsi="Times New Roman"/>
          <w:spacing w:val="-9"/>
          <w:w w:val="105"/>
          <w:sz w:val="17"/>
        </w:rPr>
        <w:t> </w:t>
      </w:r>
      <w:r>
        <w:rPr>
          <w:rFonts w:ascii="Times New Roman" w:hAnsi="Times New Roman"/>
          <w:w w:val="105"/>
          <w:sz w:val="17"/>
        </w:rPr>
        <w:t>of Section 13(a) or Section 15(d), as applicable, of the Securities Exchange Act of 1934, as amended; and</w:t>
      </w:r>
    </w:p>
    <w:p>
      <w:pPr>
        <w:pStyle w:val="ListParagraph"/>
        <w:numPr>
          <w:ilvl w:val="0"/>
          <w:numId w:val="28"/>
        </w:numPr>
        <w:tabs>
          <w:tab w:pos="820" w:val="left" w:leader="none"/>
        </w:tabs>
        <w:spacing w:line="240" w:lineRule="auto" w:before="80" w:after="0"/>
        <w:ind w:left="820" w:right="0" w:hanging="257"/>
        <w:jc w:val="left"/>
        <w:rPr>
          <w:rFonts w:ascii="Times New Roman"/>
          <w:sz w:val="17"/>
        </w:rPr>
      </w:pPr>
      <w:r>
        <w:rPr>
          <w:rFonts w:ascii="Times New Roman"/>
          <w:w w:val="105"/>
          <w:sz w:val="17"/>
        </w:rPr>
        <w:t>the</w:t>
      </w:r>
      <w:r>
        <w:rPr>
          <w:rFonts w:ascii="Times New Roman"/>
          <w:spacing w:val="-10"/>
          <w:w w:val="105"/>
          <w:sz w:val="17"/>
        </w:rPr>
        <w:t> </w:t>
      </w:r>
      <w:r>
        <w:rPr>
          <w:rFonts w:ascii="Times New Roman"/>
          <w:w w:val="105"/>
          <w:sz w:val="17"/>
        </w:rPr>
        <w:t>information</w:t>
      </w:r>
      <w:r>
        <w:rPr>
          <w:rFonts w:ascii="Times New Roman"/>
          <w:spacing w:val="-9"/>
          <w:w w:val="105"/>
          <w:sz w:val="17"/>
        </w:rPr>
        <w:t> </w:t>
      </w:r>
      <w:r>
        <w:rPr>
          <w:rFonts w:ascii="Times New Roman"/>
          <w:w w:val="105"/>
          <w:sz w:val="17"/>
        </w:rPr>
        <w:t>contained</w:t>
      </w:r>
      <w:r>
        <w:rPr>
          <w:rFonts w:ascii="Times New Roman"/>
          <w:spacing w:val="-9"/>
          <w:w w:val="105"/>
          <w:sz w:val="17"/>
        </w:rPr>
        <w:t> </w:t>
      </w:r>
      <w:r>
        <w:rPr>
          <w:rFonts w:ascii="Times New Roman"/>
          <w:w w:val="105"/>
          <w:sz w:val="17"/>
        </w:rPr>
        <w:t>in</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w w:val="105"/>
          <w:sz w:val="17"/>
        </w:rPr>
        <w:t>Report</w:t>
      </w:r>
      <w:r>
        <w:rPr>
          <w:rFonts w:ascii="Times New Roman"/>
          <w:spacing w:val="-9"/>
          <w:w w:val="105"/>
          <w:sz w:val="17"/>
        </w:rPr>
        <w:t> </w:t>
      </w:r>
      <w:r>
        <w:rPr>
          <w:rFonts w:ascii="Times New Roman"/>
          <w:w w:val="105"/>
          <w:sz w:val="17"/>
        </w:rPr>
        <w:t>fairly</w:t>
      </w:r>
      <w:r>
        <w:rPr>
          <w:rFonts w:ascii="Times New Roman"/>
          <w:spacing w:val="-9"/>
          <w:w w:val="105"/>
          <w:sz w:val="17"/>
        </w:rPr>
        <w:t> </w:t>
      </w:r>
      <w:r>
        <w:rPr>
          <w:rFonts w:ascii="Times New Roman"/>
          <w:w w:val="105"/>
          <w:sz w:val="17"/>
        </w:rPr>
        <w:t>presents,</w:t>
      </w:r>
      <w:r>
        <w:rPr>
          <w:rFonts w:ascii="Times New Roman"/>
          <w:spacing w:val="-9"/>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9"/>
          <w:w w:val="105"/>
          <w:sz w:val="17"/>
        </w:rPr>
        <w:t> </w:t>
      </w:r>
      <w:r>
        <w:rPr>
          <w:rFonts w:ascii="Times New Roman"/>
          <w:w w:val="105"/>
          <w:sz w:val="17"/>
        </w:rPr>
        <w:t>material</w:t>
      </w:r>
      <w:r>
        <w:rPr>
          <w:rFonts w:ascii="Times New Roman"/>
          <w:spacing w:val="-9"/>
          <w:w w:val="105"/>
          <w:sz w:val="17"/>
        </w:rPr>
        <w:t> </w:t>
      </w:r>
      <w:r>
        <w:rPr>
          <w:rFonts w:ascii="Times New Roman"/>
          <w:w w:val="105"/>
          <w:sz w:val="17"/>
        </w:rPr>
        <w:t>respects,</w:t>
      </w:r>
      <w:r>
        <w:rPr>
          <w:rFonts w:ascii="Times New Roman"/>
          <w:spacing w:val="-9"/>
          <w:w w:val="105"/>
          <w:sz w:val="17"/>
        </w:rPr>
        <w:t> </w:t>
      </w:r>
      <w:r>
        <w:rPr>
          <w:rFonts w:ascii="Times New Roman"/>
          <w:w w:val="105"/>
          <w:sz w:val="17"/>
        </w:rPr>
        <w:t>the</w:t>
      </w:r>
      <w:r>
        <w:rPr>
          <w:rFonts w:ascii="Times New Roman"/>
          <w:spacing w:val="-8"/>
          <w:w w:val="105"/>
          <w:sz w:val="17"/>
        </w:rPr>
        <w:t> </w:t>
      </w:r>
      <w:r>
        <w:rPr>
          <w:rFonts w:ascii="Times New Roman"/>
          <w:w w:val="105"/>
          <w:sz w:val="17"/>
        </w:rPr>
        <w:t>financial</w:t>
      </w:r>
      <w:r>
        <w:rPr>
          <w:rFonts w:ascii="Times New Roman"/>
          <w:spacing w:val="-9"/>
          <w:w w:val="105"/>
          <w:sz w:val="17"/>
        </w:rPr>
        <w:t> </w:t>
      </w:r>
      <w:r>
        <w:rPr>
          <w:rFonts w:ascii="Times New Roman"/>
          <w:w w:val="105"/>
          <w:sz w:val="17"/>
        </w:rPr>
        <w:t>condition</w:t>
      </w:r>
      <w:r>
        <w:rPr>
          <w:rFonts w:ascii="Times New Roman"/>
          <w:spacing w:val="-9"/>
          <w:w w:val="105"/>
          <w:sz w:val="17"/>
        </w:rPr>
        <w:t> </w:t>
      </w:r>
      <w:r>
        <w:rPr>
          <w:rFonts w:ascii="Times New Roman"/>
          <w:w w:val="105"/>
          <w:sz w:val="17"/>
        </w:rPr>
        <w:t>and</w:t>
      </w:r>
      <w:r>
        <w:rPr>
          <w:rFonts w:ascii="Times New Roman"/>
          <w:spacing w:val="-9"/>
          <w:w w:val="105"/>
          <w:sz w:val="17"/>
        </w:rPr>
        <w:t> </w:t>
      </w:r>
      <w:r>
        <w:rPr>
          <w:rFonts w:ascii="Times New Roman"/>
          <w:w w:val="105"/>
          <w:sz w:val="17"/>
        </w:rPr>
        <w:t>results</w:t>
      </w:r>
      <w:r>
        <w:rPr>
          <w:rFonts w:ascii="Times New Roman"/>
          <w:spacing w:val="-10"/>
          <w:w w:val="105"/>
          <w:sz w:val="17"/>
        </w:rPr>
        <w:t> </w:t>
      </w:r>
      <w:r>
        <w:rPr>
          <w:rFonts w:ascii="Times New Roman"/>
          <w:w w:val="105"/>
          <w:sz w:val="17"/>
        </w:rPr>
        <w:t>of</w:t>
      </w:r>
      <w:r>
        <w:rPr>
          <w:rFonts w:ascii="Times New Roman"/>
          <w:spacing w:val="-9"/>
          <w:w w:val="105"/>
          <w:sz w:val="17"/>
        </w:rPr>
        <w:t> </w:t>
      </w:r>
      <w:r>
        <w:rPr>
          <w:rFonts w:ascii="Times New Roman"/>
          <w:w w:val="105"/>
          <w:sz w:val="17"/>
        </w:rPr>
        <w:t>operations</w:t>
      </w:r>
      <w:r>
        <w:rPr>
          <w:rFonts w:ascii="Times New Roman"/>
          <w:spacing w:val="-9"/>
          <w:w w:val="105"/>
          <w:sz w:val="17"/>
        </w:rPr>
        <w:t> </w:t>
      </w:r>
      <w:r>
        <w:rPr>
          <w:rFonts w:ascii="Times New Roman"/>
          <w:w w:val="105"/>
          <w:sz w:val="17"/>
        </w:rPr>
        <w:t>of</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spacing w:val="-2"/>
          <w:w w:val="105"/>
          <w:sz w:val="17"/>
        </w:rPr>
        <w:t>Company.</w:t>
      </w:r>
    </w:p>
    <w:p>
      <w:pPr>
        <w:pStyle w:val="BodyText"/>
        <w:rPr>
          <w:rFonts w:ascii="Times New Roman"/>
          <w:sz w:val="17"/>
        </w:rPr>
      </w:pPr>
    </w:p>
    <w:p>
      <w:pPr>
        <w:pStyle w:val="BodyText"/>
        <w:spacing w:before="129"/>
        <w:rPr>
          <w:rFonts w:ascii="Times New Roman"/>
          <w:sz w:val="17"/>
        </w:rPr>
      </w:pPr>
    </w:p>
    <w:p>
      <w:pPr>
        <w:spacing w:before="0"/>
        <w:ind w:left="567" w:right="0" w:firstLine="0"/>
        <w:jc w:val="left"/>
        <w:rPr>
          <w:rFonts w:ascii="Times New Roman"/>
          <w:sz w:val="17"/>
        </w:rPr>
      </w:pPr>
      <w:r>
        <w:rPr>
          <w:rFonts w:ascii="Times New Roman"/>
          <w:w w:val="105"/>
          <w:sz w:val="17"/>
        </w:rPr>
        <w:t>Dated: July</w:t>
      </w:r>
      <w:r>
        <w:rPr>
          <w:rFonts w:ascii="Times New Roman"/>
          <w:spacing w:val="-8"/>
          <w:w w:val="105"/>
          <w:sz w:val="17"/>
        </w:rPr>
        <w:t> </w:t>
      </w:r>
      <w:r>
        <w:rPr>
          <w:rFonts w:ascii="Times New Roman"/>
          <w:w w:val="105"/>
          <w:sz w:val="17"/>
        </w:rPr>
        <w:t>23,</w:t>
      </w:r>
      <w:r>
        <w:rPr>
          <w:rFonts w:ascii="Times New Roman"/>
          <w:spacing w:val="-9"/>
          <w:w w:val="105"/>
          <w:sz w:val="17"/>
        </w:rPr>
        <w:t> </w:t>
      </w:r>
      <w:r>
        <w:rPr>
          <w:rFonts w:ascii="Times New Roman"/>
          <w:spacing w:val="-4"/>
          <w:w w:val="105"/>
          <w:sz w:val="17"/>
        </w:rPr>
        <w:t>2019</w:t>
      </w:r>
    </w:p>
    <w:p>
      <w:pPr>
        <w:spacing w:line="348" w:lineRule="auto" w:before="74"/>
        <w:ind w:left="6273" w:right="4172" w:firstLine="0"/>
        <w:jc w:val="left"/>
        <w:rPr>
          <w:rFonts w:ascii="Times New Roman"/>
          <w:sz w:val="17"/>
        </w:rPr>
      </w:pPr>
      <w:r>
        <w:rPr/>
        <mc:AlternateContent>
          <mc:Choice Requires="wps">
            <w:drawing>
              <wp:anchor distT="0" distB="0" distL="0" distR="0" allowOverlap="1" layoutInCell="1" locked="0" behindDoc="0" simplePos="0" relativeHeight="15851008">
                <wp:simplePos x="0" y="0"/>
                <wp:positionH relativeFrom="page">
                  <wp:posOffset>4106214</wp:posOffset>
                </wp:positionH>
                <wp:positionV relativeFrom="paragraph">
                  <wp:posOffset>199606</wp:posOffset>
                </wp:positionV>
                <wp:extent cx="3429000" cy="8890"/>
                <wp:effectExtent l="0" t="0" r="0" b="0"/>
                <wp:wrapNone/>
                <wp:docPr id="685" name="Graphic 685"/>
                <wp:cNvGraphicFramePr>
                  <a:graphicFrameLocks/>
                </wp:cNvGraphicFramePr>
                <a:graphic>
                  <a:graphicData uri="http://schemas.microsoft.com/office/word/2010/wordprocessingShape">
                    <wps:wsp>
                      <wps:cNvPr id="685" name="Graphic 685"/>
                      <wps:cNvSpPr/>
                      <wps:spPr>
                        <a:xfrm>
                          <a:off x="0" y="0"/>
                          <a:ext cx="3429000" cy="8890"/>
                        </a:xfrm>
                        <a:custGeom>
                          <a:avLst/>
                          <a:gdLst/>
                          <a:ahLst/>
                          <a:cxnLst/>
                          <a:rect l="l" t="t" r="r" b="b"/>
                          <a:pathLst>
                            <a:path w="3429000" h="8890">
                              <a:moveTo>
                                <a:pt x="3429000" y="0"/>
                              </a:moveTo>
                              <a:lnTo>
                                <a:pt x="0" y="0"/>
                              </a:lnTo>
                              <a:lnTo>
                                <a:pt x="0" y="8559"/>
                              </a:lnTo>
                              <a:lnTo>
                                <a:pt x="3429000" y="8559"/>
                              </a:lnTo>
                              <a:lnTo>
                                <a:pt x="3429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324005pt;margin-top:15.717025pt;width:270.000013pt;height:.674pt;mso-position-horizontal-relative:page;mso-position-vertical-relative:paragraph;z-index:15851008" id="docshape679" filled="true" fillcolor="#000000" stroked="false">
                <v:fill type="solid"/>
                <w10:wrap type="none"/>
              </v:rect>
            </w:pict>
          </mc:Fallback>
        </mc:AlternateContent>
      </w:r>
      <w:r>
        <w:rPr>
          <w:rFonts w:ascii="Times New Roman"/>
          <w:w w:val="105"/>
          <w:sz w:val="17"/>
        </w:rPr>
        <w:t>/s/</w:t>
      </w:r>
      <w:r>
        <w:rPr>
          <w:rFonts w:ascii="Times New Roman"/>
          <w:spacing w:val="-12"/>
          <w:w w:val="105"/>
          <w:sz w:val="17"/>
        </w:rPr>
        <w:t> </w:t>
      </w:r>
      <w:r>
        <w:rPr>
          <w:rFonts w:ascii="Times New Roman"/>
          <w:w w:val="105"/>
          <w:sz w:val="17"/>
        </w:rPr>
        <w:t>Mark</w:t>
      </w:r>
      <w:r>
        <w:rPr>
          <w:rFonts w:ascii="Times New Roman"/>
          <w:spacing w:val="-11"/>
          <w:w w:val="105"/>
          <w:sz w:val="17"/>
        </w:rPr>
        <w:t> </w:t>
      </w:r>
      <w:r>
        <w:rPr>
          <w:rFonts w:ascii="Times New Roman"/>
          <w:w w:val="105"/>
          <w:sz w:val="17"/>
        </w:rPr>
        <w:t>G.</w:t>
      </w:r>
      <w:r>
        <w:rPr>
          <w:rFonts w:ascii="Times New Roman"/>
          <w:spacing w:val="-11"/>
          <w:w w:val="105"/>
          <w:sz w:val="17"/>
        </w:rPr>
        <w:t> </w:t>
      </w:r>
      <w:r>
        <w:rPr>
          <w:rFonts w:ascii="Times New Roman"/>
          <w:w w:val="105"/>
          <w:sz w:val="17"/>
        </w:rPr>
        <w:t>Parker Mark G. Parker</w:t>
      </w:r>
    </w:p>
    <w:p>
      <w:pPr>
        <w:spacing w:line="182" w:lineRule="exact" w:before="0"/>
        <w:ind w:left="6273" w:right="0" w:firstLine="0"/>
        <w:jc w:val="left"/>
        <w:rPr>
          <w:rFonts w:ascii="Times New Roman"/>
          <w:sz w:val="17"/>
        </w:rPr>
      </w:pPr>
      <w:r>
        <w:rPr>
          <w:rFonts w:ascii="Times New Roman"/>
          <w:sz w:val="17"/>
        </w:rPr>
        <w:t>Chief</w:t>
      </w:r>
      <w:r>
        <w:rPr>
          <w:rFonts w:ascii="Times New Roman"/>
          <w:spacing w:val="16"/>
          <w:sz w:val="17"/>
        </w:rPr>
        <w:t> </w:t>
      </w:r>
      <w:r>
        <w:rPr>
          <w:rFonts w:ascii="Times New Roman"/>
          <w:sz w:val="17"/>
        </w:rPr>
        <w:t>Executive</w:t>
      </w:r>
      <w:r>
        <w:rPr>
          <w:rFonts w:ascii="Times New Roman"/>
          <w:spacing w:val="17"/>
          <w:sz w:val="17"/>
        </w:rPr>
        <w:t> </w:t>
      </w:r>
      <w:r>
        <w:rPr>
          <w:rFonts w:ascii="Times New Roman"/>
          <w:spacing w:val="-2"/>
          <w:sz w:val="17"/>
        </w:rPr>
        <w:t>Officer</w:t>
      </w:r>
    </w:p>
    <w:p>
      <w:pPr>
        <w:pStyle w:val="BodyText"/>
        <w:rPr>
          <w:rFonts w:ascii="Times New Roman"/>
          <w:sz w:val="20"/>
        </w:rPr>
      </w:pPr>
    </w:p>
    <w:p>
      <w:pPr>
        <w:pStyle w:val="BodyText"/>
        <w:rPr>
          <w:rFonts w:ascii="Times New Roman"/>
          <w:sz w:val="20"/>
        </w:rPr>
      </w:pPr>
    </w:p>
    <w:p>
      <w:pPr>
        <w:pStyle w:val="BodyText"/>
        <w:spacing w:before="32"/>
        <w:rPr>
          <w:rFonts w:ascii="Times New Roman"/>
          <w:sz w:val="20"/>
        </w:rPr>
      </w:pPr>
      <w:r>
        <w:rPr/>
        <mc:AlternateContent>
          <mc:Choice Requires="wps">
            <w:drawing>
              <wp:anchor distT="0" distB="0" distL="0" distR="0" allowOverlap="1" layoutInCell="1" locked="0" behindDoc="1" simplePos="0" relativeHeight="487709696">
                <wp:simplePos x="0" y="0"/>
                <wp:positionH relativeFrom="page">
                  <wp:posOffset>222884</wp:posOffset>
                </wp:positionH>
                <wp:positionV relativeFrom="paragraph">
                  <wp:posOffset>181597</wp:posOffset>
                </wp:positionV>
                <wp:extent cx="7312659" cy="17145"/>
                <wp:effectExtent l="0" t="0" r="0" b="0"/>
                <wp:wrapTopAndBottom/>
                <wp:docPr id="686" name="Group 686"/>
                <wp:cNvGraphicFramePr>
                  <a:graphicFrameLocks/>
                </wp:cNvGraphicFramePr>
                <a:graphic>
                  <a:graphicData uri="http://schemas.microsoft.com/office/word/2010/wordprocessingGroup">
                    <wpg:wgp>
                      <wpg:cNvPr id="686" name="Group 686"/>
                      <wpg:cNvGrpSpPr/>
                      <wpg:grpSpPr>
                        <a:xfrm>
                          <a:off x="0" y="0"/>
                          <a:ext cx="7312659" cy="17145"/>
                          <a:chExt cx="7312659" cy="17145"/>
                        </a:xfrm>
                      </wpg:grpSpPr>
                      <wps:wsp>
                        <wps:cNvPr id="687" name="Graphic 68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88" name="Graphic 68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89" name="Graphic 68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90" name="Graphic 69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4.299024pt;width:575.8pt;height:1.35pt;mso-position-horizontal-relative:page;mso-position-vertical-relative:paragraph;z-index:-15606784;mso-wrap-distance-left:0;mso-wrap-distance-right:0" id="docshapegroup680" coordorigin="351,286" coordsize="11516,27">
                <v:shape style="position:absolute;left:351;top:285;width:11516;height:14" id="docshape681" coordorigin="351,286" coordsize="11516,14" path="m11853,299l364,299,351,286,11867,286,11853,299xe" filled="true" fillcolor="#9a9a9a" stroked="false">
                  <v:path arrowok="t"/>
                  <v:fill type="solid"/>
                </v:shape>
                <v:shape style="position:absolute;left:351;top:299;width:11516;height:14" id="docshape682" coordorigin="351,299" coordsize="11516,14" path="m11867,313l351,313,364,299,11853,299,11867,313xe" filled="true" fillcolor="#ededed" stroked="false">
                  <v:path arrowok="t"/>
                  <v:fill type="solid"/>
                </v:shape>
                <v:shape style="position:absolute;left:351;top:285;width:14;height:27" id="docshape683" coordorigin="351,286" coordsize="14,27" path="m351,313l351,286,364,299,351,313xe" filled="true" fillcolor="#9a9a9a" stroked="false">
                  <v:path arrowok="t"/>
                  <v:fill type="solid"/>
                </v:shape>
                <v:shape style="position:absolute;left:11853;top:285;width:14;height:27" id="docshape684" coordorigin="11853,286" coordsize="14,27" path="m11866,313l11853,313,11853,299,11866,286,11866,313xe" filled="true" fillcolor="#ededed" stroked="false">
                  <v:path arrowok="t"/>
                  <v:fill type="solid"/>
                </v:shape>
                <w10:wrap type="topAndBottom"/>
              </v:group>
            </w:pict>
          </mc:Fallback>
        </mc:AlternateContent>
      </w:r>
    </w:p>
    <w:p>
      <w:pPr>
        <w:spacing w:after="0"/>
        <w:rPr>
          <w:rFonts w:ascii="Times New Roman"/>
          <w:sz w:val="20"/>
        </w:rPr>
        <w:sectPr>
          <w:headerReference w:type="default" r:id="rId55"/>
          <w:pgSz w:w="12240" w:h="15840"/>
          <w:pgMar w:header="774" w:footer="0" w:top="960" w:bottom="280" w:left="220" w:right="260"/>
        </w:sectPr>
      </w:pPr>
    </w:p>
    <w:p>
      <w:pPr>
        <w:spacing w:line="249" w:lineRule="auto" w:before="78"/>
        <w:ind w:left="131" w:right="118" w:firstLine="432"/>
        <w:jc w:val="left"/>
        <w:rPr>
          <w:rFonts w:ascii="Times New Roman" w:hAnsi="Times New Roman"/>
          <w:sz w:val="17"/>
        </w:rPr>
      </w:pPr>
      <w:r>
        <w:rPr>
          <w:rFonts w:ascii="Times New Roman" w:hAnsi="Times New Roman"/>
          <w:w w:val="105"/>
          <w:sz w:val="17"/>
        </w:rPr>
        <w:t>Pursuant</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18</w:t>
      </w:r>
      <w:r>
        <w:rPr>
          <w:rFonts w:ascii="Times New Roman" w:hAnsi="Times New Roman"/>
          <w:spacing w:val="-10"/>
          <w:w w:val="105"/>
          <w:sz w:val="17"/>
        </w:rPr>
        <w:t> </w:t>
      </w:r>
      <w:r>
        <w:rPr>
          <w:rFonts w:ascii="Times New Roman" w:hAnsi="Times New Roman"/>
          <w:w w:val="105"/>
          <w:sz w:val="17"/>
        </w:rPr>
        <w:t>U.S.C.</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1350,</w:t>
      </w:r>
      <w:r>
        <w:rPr>
          <w:rFonts w:ascii="Times New Roman" w:hAnsi="Times New Roman"/>
          <w:spacing w:val="-10"/>
          <w:w w:val="105"/>
          <w:sz w:val="17"/>
        </w:rPr>
        <w:t> </w:t>
      </w:r>
      <w:r>
        <w:rPr>
          <w:rFonts w:ascii="Times New Roman" w:hAnsi="Times New Roman"/>
          <w:w w:val="105"/>
          <w:sz w:val="17"/>
        </w:rPr>
        <w:t>as</w:t>
      </w:r>
      <w:r>
        <w:rPr>
          <w:rFonts w:ascii="Times New Roman" w:hAnsi="Times New Roman"/>
          <w:spacing w:val="-10"/>
          <w:w w:val="105"/>
          <w:sz w:val="17"/>
        </w:rPr>
        <w:t> </w:t>
      </w:r>
      <w:r>
        <w:rPr>
          <w:rFonts w:ascii="Times New Roman" w:hAnsi="Times New Roman"/>
          <w:w w:val="105"/>
          <w:sz w:val="17"/>
        </w:rPr>
        <w:t>created</w:t>
      </w:r>
      <w:r>
        <w:rPr>
          <w:rFonts w:ascii="Times New Roman" w:hAnsi="Times New Roman"/>
          <w:spacing w:val="-10"/>
          <w:w w:val="105"/>
          <w:sz w:val="17"/>
        </w:rPr>
        <w:t> </w:t>
      </w:r>
      <w:r>
        <w:rPr>
          <w:rFonts w:ascii="Times New Roman" w:hAnsi="Times New Roman"/>
          <w:w w:val="105"/>
          <w:sz w:val="17"/>
        </w:rPr>
        <w:t>by</w:t>
      </w:r>
      <w:r>
        <w:rPr>
          <w:rFonts w:ascii="Times New Roman" w:hAnsi="Times New Roman"/>
          <w:spacing w:val="-10"/>
          <w:w w:val="105"/>
          <w:sz w:val="17"/>
        </w:rPr>
        <w:t> </w:t>
      </w:r>
      <w:r>
        <w:rPr>
          <w:rFonts w:ascii="Times New Roman" w:hAnsi="Times New Roman"/>
          <w:w w:val="105"/>
          <w:sz w:val="17"/>
        </w:rPr>
        <w:t>Section</w:t>
      </w:r>
      <w:r>
        <w:rPr>
          <w:rFonts w:ascii="Times New Roman" w:hAnsi="Times New Roman"/>
          <w:spacing w:val="-10"/>
          <w:w w:val="105"/>
          <w:sz w:val="17"/>
        </w:rPr>
        <w:t> </w:t>
      </w:r>
      <w:r>
        <w:rPr>
          <w:rFonts w:ascii="Times New Roman" w:hAnsi="Times New Roman"/>
          <w:w w:val="105"/>
          <w:sz w:val="17"/>
        </w:rPr>
        <w:t>906</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10"/>
          <w:w w:val="105"/>
          <w:sz w:val="17"/>
        </w:rPr>
        <w:t> </w:t>
      </w:r>
      <w:r>
        <w:rPr>
          <w:rFonts w:ascii="Times New Roman" w:hAnsi="Times New Roman"/>
          <w:w w:val="105"/>
          <w:sz w:val="17"/>
        </w:rPr>
        <w:t>Sarbanes-Oxley</w:t>
      </w:r>
      <w:r>
        <w:rPr>
          <w:rFonts w:ascii="Times New Roman" w:hAnsi="Times New Roman"/>
          <w:spacing w:val="-10"/>
          <w:w w:val="105"/>
          <w:sz w:val="17"/>
        </w:rPr>
        <w:t> </w:t>
      </w:r>
      <w:r>
        <w:rPr>
          <w:rFonts w:ascii="Times New Roman" w:hAnsi="Times New Roman"/>
          <w:w w:val="105"/>
          <w:sz w:val="17"/>
        </w:rPr>
        <w:t>Act</w:t>
      </w:r>
      <w:r>
        <w:rPr>
          <w:rFonts w:ascii="Times New Roman" w:hAnsi="Times New Roman"/>
          <w:spacing w:val="-10"/>
          <w:w w:val="105"/>
          <w:sz w:val="17"/>
        </w:rPr>
        <w:t> </w:t>
      </w:r>
      <w:r>
        <w:rPr>
          <w:rFonts w:ascii="Times New Roman" w:hAnsi="Times New Roman"/>
          <w:w w:val="105"/>
          <w:sz w:val="17"/>
        </w:rPr>
        <w:t>of</w:t>
      </w:r>
      <w:r>
        <w:rPr>
          <w:rFonts w:ascii="Times New Roman" w:hAnsi="Times New Roman"/>
          <w:spacing w:val="-10"/>
          <w:w w:val="105"/>
          <w:sz w:val="17"/>
        </w:rPr>
        <w:t> </w:t>
      </w:r>
      <w:r>
        <w:rPr>
          <w:rFonts w:ascii="Times New Roman" w:hAnsi="Times New Roman"/>
          <w:w w:val="105"/>
          <w:sz w:val="17"/>
        </w:rPr>
        <w:t>2002,</w:t>
      </w:r>
      <w:r>
        <w:rPr>
          <w:rFonts w:ascii="Times New Roman" w:hAnsi="Times New Roman"/>
          <w:spacing w:val="-10"/>
          <w:w w:val="105"/>
          <w:sz w:val="17"/>
        </w:rPr>
        <w:t> </w:t>
      </w:r>
      <w:r>
        <w:rPr>
          <w:rFonts w:ascii="Times New Roman" w:hAnsi="Times New Roman"/>
          <w:w w:val="105"/>
          <w:sz w:val="17"/>
        </w:rPr>
        <w:t>the</w:t>
      </w:r>
      <w:r>
        <w:rPr>
          <w:rFonts w:ascii="Times New Roman" w:hAnsi="Times New Roman"/>
          <w:spacing w:val="-8"/>
          <w:w w:val="105"/>
          <w:sz w:val="17"/>
        </w:rPr>
        <w:t> </w:t>
      </w:r>
      <w:r>
        <w:rPr>
          <w:rFonts w:ascii="Times New Roman" w:hAnsi="Times New Roman"/>
          <w:w w:val="105"/>
          <w:sz w:val="17"/>
        </w:rPr>
        <w:t>following</w:t>
      </w:r>
      <w:r>
        <w:rPr>
          <w:rFonts w:ascii="Times New Roman" w:hAnsi="Times New Roman"/>
          <w:spacing w:val="-10"/>
          <w:w w:val="105"/>
          <w:sz w:val="17"/>
        </w:rPr>
        <w:t> </w:t>
      </w:r>
      <w:r>
        <w:rPr>
          <w:rFonts w:ascii="Times New Roman" w:hAnsi="Times New Roman"/>
          <w:w w:val="105"/>
          <w:sz w:val="17"/>
        </w:rPr>
        <w:t>certifications</w:t>
      </w:r>
      <w:r>
        <w:rPr>
          <w:rFonts w:ascii="Times New Roman" w:hAnsi="Times New Roman"/>
          <w:spacing w:val="-10"/>
          <w:w w:val="105"/>
          <w:sz w:val="17"/>
        </w:rPr>
        <w:t> </w:t>
      </w:r>
      <w:r>
        <w:rPr>
          <w:rFonts w:ascii="Times New Roman" w:hAnsi="Times New Roman"/>
          <w:w w:val="105"/>
          <w:sz w:val="17"/>
        </w:rPr>
        <w:t>are</w:t>
      </w:r>
      <w:r>
        <w:rPr>
          <w:rFonts w:ascii="Times New Roman" w:hAnsi="Times New Roman"/>
          <w:spacing w:val="-10"/>
          <w:w w:val="105"/>
          <w:sz w:val="17"/>
        </w:rPr>
        <w:t> </w:t>
      </w:r>
      <w:r>
        <w:rPr>
          <w:rFonts w:ascii="Times New Roman" w:hAnsi="Times New Roman"/>
          <w:w w:val="105"/>
          <w:sz w:val="17"/>
        </w:rPr>
        <w:t>being</w:t>
      </w:r>
      <w:r>
        <w:rPr>
          <w:rFonts w:ascii="Times New Roman" w:hAnsi="Times New Roman"/>
          <w:spacing w:val="-10"/>
          <w:w w:val="105"/>
          <w:sz w:val="17"/>
        </w:rPr>
        <w:t> </w:t>
      </w:r>
      <w:r>
        <w:rPr>
          <w:rFonts w:ascii="Times New Roman" w:hAnsi="Times New Roman"/>
          <w:w w:val="105"/>
          <w:sz w:val="17"/>
        </w:rPr>
        <w:t>made</w:t>
      </w:r>
      <w:r>
        <w:rPr>
          <w:rFonts w:ascii="Times New Roman" w:hAnsi="Times New Roman"/>
          <w:spacing w:val="-10"/>
          <w:w w:val="105"/>
          <w:sz w:val="17"/>
        </w:rPr>
        <w:t> </w:t>
      </w:r>
      <w:r>
        <w:rPr>
          <w:rFonts w:ascii="Times New Roman" w:hAnsi="Times New Roman"/>
          <w:w w:val="105"/>
          <w:sz w:val="17"/>
        </w:rPr>
        <w:t>to</w:t>
      </w:r>
      <w:r>
        <w:rPr>
          <w:rFonts w:ascii="Times New Roman" w:hAnsi="Times New Roman"/>
          <w:spacing w:val="-10"/>
          <w:w w:val="105"/>
          <w:sz w:val="17"/>
        </w:rPr>
        <w:t> </w:t>
      </w:r>
      <w:r>
        <w:rPr>
          <w:rFonts w:ascii="Times New Roman" w:hAnsi="Times New Roman"/>
          <w:w w:val="105"/>
          <w:sz w:val="17"/>
        </w:rPr>
        <w:t>accompany the Registrant’s annual report on Form 10-K for the fiscal year ended May 31, 2019 .</w:t>
      </w:r>
    </w:p>
    <w:p>
      <w:pPr>
        <w:spacing w:before="160"/>
        <w:ind w:left="131" w:right="0" w:firstLine="0"/>
        <w:jc w:val="left"/>
        <w:rPr>
          <w:rFonts w:ascii="Times New Roman"/>
          <w:sz w:val="17"/>
        </w:rPr>
      </w:pPr>
      <w:r>
        <w:rPr>
          <w:rFonts w:ascii="Times New Roman"/>
          <w:sz w:val="17"/>
        </w:rPr>
        <w:t>Certification</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Chief</w:t>
      </w:r>
      <w:r>
        <w:rPr>
          <w:rFonts w:ascii="Times New Roman"/>
          <w:spacing w:val="16"/>
          <w:sz w:val="17"/>
        </w:rPr>
        <w:t> </w:t>
      </w:r>
      <w:r>
        <w:rPr>
          <w:rFonts w:ascii="Times New Roman"/>
          <w:sz w:val="17"/>
        </w:rPr>
        <w:t>Financial</w:t>
      </w:r>
      <w:r>
        <w:rPr>
          <w:rFonts w:ascii="Times New Roman"/>
          <w:spacing w:val="17"/>
          <w:sz w:val="17"/>
        </w:rPr>
        <w:t> </w:t>
      </w:r>
      <w:r>
        <w:rPr>
          <w:rFonts w:ascii="Times New Roman"/>
          <w:spacing w:val="-2"/>
          <w:sz w:val="17"/>
        </w:rPr>
        <w:t>Officer</w:t>
      </w:r>
    </w:p>
    <w:p>
      <w:pPr>
        <w:pStyle w:val="BodyText"/>
        <w:spacing w:before="176"/>
        <w:rPr>
          <w:rFonts w:ascii="Times New Roman"/>
          <w:sz w:val="17"/>
        </w:rPr>
      </w:pPr>
    </w:p>
    <w:p>
      <w:pPr>
        <w:spacing w:line="249" w:lineRule="auto" w:before="0"/>
        <w:ind w:left="131" w:right="0" w:firstLine="432"/>
        <w:jc w:val="left"/>
        <w:rPr>
          <w:rFonts w:ascii="Times New Roman" w:hAnsi="Times New Roman"/>
          <w:sz w:val="17"/>
        </w:rPr>
      </w:pPr>
      <w:r>
        <w:rPr>
          <w:rFonts w:ascii="Times New Roman" w:hAnsi="Times New Roman"/>
          <w:w w:val="105"/>
          <w:sz w:val="17"/>
        </w:rPr>
        <w:t>Pursuant</w:t>
      </w:r>
      <w:r>
        <w:rPr>
          <w:rFonts w:ascii="Times New Roman" w:hAnsi="Times New Roman"/>
          <w:spacing w:val="-9"/>
          <w:w w:val="105"/>
          <w:sz w:val="17"/>
        </w:rPr>
        <w:t> </w:t>
      </w:r>
      <w:r>
        <w:rPr>
          <w:rFonts w:ascii="Times New Roman" w:hAnsi="Times New Roman"/>
          <w:w w:val="105"/>
          <w:sz w:val="17"/>
        </w:rPr>
        <w:t>to</w:t>
      </w:r>
      <w:r>
        <w:rPr>
          <w:rFonts w:ascii="Times New Roman" w:hAnsi="Times New Roman"/>
          <w:spacing w:val="-9"/>
          <w:w w:val="105"/>
          <w:sz w:val="17"/>
        </w:rPr>
        <w:t> </w:t>
      </w:r>
      <w:r>
        <w:rPr>
          <w:rFonts w:ascii="Times New Roman" w:hAnsi="Times New Roman"/>
          <w:w w:val="105"/>
          <w:sz w:val="17"/>
        </w:rPr>
        <w:t>18</w:t>
      </w:r>
      <w:r>
        <w:rPr>
          <w:rFonts w:ascii="Times New Roman" w:hAnsi="Times New Roman"/>
          <w:spacing w:val="-9"/>
          <w:w w:val="105"/>
          <w:sz w:val="17"/>
        </w:rPr>
        <w:t> </w:t>
      </w:r>
      <w:r>
        <w:rPr>
          <w:rFonts w:ascii="Times New Roman" w:hAnsi="Times New Roman"/>
          <w:w w:val="105"/>
          <w:sz w:val="17"/>
        </w:rPr>
        <w:t>U.S.C.</w:t>
      </w:r>
      <w:r>
        <w:rPr>
          <w:rFonts w:ascii="Times New Roman" w:hAnsi="Times New Roman"/>
          <w:spacing w:val="-9"/>
          <w:w w:val="105"/>
          <w:sz w:val="17"/>
        </w:rPr>
        <w:t> </w:t>
      </w:r>
      <w:r>
        <w:rPr>
          <w:rFonts w:ascii="Times New Roman" w:hAnsi="Times New Roman"/>
          <w:w w:val="105"/>
          <w:sz w:val="17"/>
        </w:rPr>
        <w:t>Section</w:t>
      </w:r>
      <w:r>
        <w:rPr>
          <w:rFonts w:ascii="Times New Roman" w:hAnsi="Times New Roman"/>
          <w:spacing w:val="-9"/>
          <w:w w:val="105"/>
          <w:sz w:val="17"/>
        </w:rPr>
        <w:t> </w:t>
      </w:r>
      <w:r>
        <w:rPr>
          <w:rFonts w:ascii="Times New Roman" w:hAnsi="Times New Roman"/>
          <w:w w:val="105"/>
          <w:sz w:val="17"/>
        </w:rPr>
        <w:t>1350,</w:t>
      </w:r>
      <w:r>
        <w:rPr>
          <w:rFonts w:ascii="Times New Roman" w:hAnsi="Times New Roman"/>
          <w:spacing w:val="-9"/>
          <w:w w:val="105"/>
          <w:sz w:val="17"/>
        </w:rPr>
        <w:t> </w:t>
      </w:r>
      <w:r>
        <w:rPr>
          <w:rFonts w:ascii="Times New Roman" w:hAnsi="Times New Roman"/>
          <w:w w:val="105"/>
          <w:sz w:val="17"/>
        </w:rPr>
        <w:t>as</w:t>
      </w:r>
      <w:r>
        <w:rPr>
          <w:rFonts w:ascii="Times New Roman" w:hAnsi="Times New Roman"/>
          <w:spacing w:val="-9"/>
          <w:w w:val="105"/>
          <w:sz w:val="17"/>
        </w:rPr>
        <w:t> </w:t>
      </w:r>
      <w:r>
        <w:rPr>
          <w:rFonts w:ascii="Times New Roman" w:hAnsi="Times New Roman"/>
          <w:w w:val="105"/>
          <w:sz w:val="17"/>
        </w:rPr>
        <w:t>created</w:t>
      </w:r>
      <w:r>
        <w:rPr>
          <w:rFonts w:ascii="Times New Roman" w:hAnsi="Times New Roman"/>
          <w:spacing w:val="-9"/>
          <w:w w:val="105"/>
          <w:sz w:val="17"/>
        </w:rPr>
        <w:t> </w:t>
      </w:r>
      <w:r>
        <w:rPr>
          <w:rFonts w:ascii="Times New Roman" w:hAnsi="Times New Roman"/>
          <w:w w:val="105"/>
          <w:sz w:val="17"/>
        </w:rPr>
        <w:t>by</w:t>
      </w:r>
      <w:r>
        <w:rPr>
          <w:rFonts w:ascii="Times New Roman" w:hAnsi="Times New Roman"/>
          <w:spacing w:val="-9"/>
          <w:w w:val="105"/>
          <w:sz w:val="17"/>
        </w:rPr>
        <w:t> </w:t>
      </w:r>
      <w:r>
        <w:rPr>
          <w:rFonts w:ascii="Times New Roman" w:hAnsi="Times New Roman"/>
          <w:w w:val="105"/>
          <w:sz w:val="17"/>
        </w:rPr>
        <w:t>Section</w:t>
      </w:r>
      <w:r>
        <w:rPr>
          <w:rFonts w:ascii="Times New Roman" w:hAnsi="Times New Roman"/>
          <w:spacing w:val="-9"/>
          <w:w w:val="105"/>
          <w:sz w:val="17"/>
        </w:rPr>
        <w:t> </w:t>
      </w:r>
      <w:r>
        <w:rPr>
          <w:rFonts w:ascii="Times New Roman" w:hAnsi="Times New Roman"/>
          <w:w w:val="105"/>
          <w:sz w:val="17"/>
        </w:rPr>
        <w:t>906</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Sarbanes-Oxley</w:t>
      </w:r>
      <w:r>
        <w:rPr>
          <w:rFonts w:ascii="Times New Roman" w:hAnsi="Times New Roman"/>
          <w:spacing w:val="-9"/>
          <w:w w:val="105"/>
          <w:sz w:val="17"/>
        </w:rPr>
        <w:t> </w:t>
      </w:r>
      <w:r>
        <w:rPr>
          <w:rFonts w:ascii="Times New Roman" w:hAnsi="Times New Roman"/>
          <w:w w:val="105"/>
          <w:sz w:val="17"/>
        </w:rPr>
        <w:t>Act</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2002,</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undersigned</w:t>
      </w:r>
      <w:r>
        <w:rPr>
          <w:rFonts w:ascii="Times New Roman" w:hAnsi="Times New Roman"/>
          <w:spacing w:val="-9"/>
          <w:w w:val="105"/>
          <w:sz w:val="17"/>
        </w:rPr>
        <w:t> </w:t>
      </w:r>
      <w:r>
        <w:rPr>
          <w:rFonts w:ascii="Times New Roman" w:hAnsi="Times New Roman"/>
          <w:w w:val="105"/>
          <w:sz w:val="17"/>
        </w:rPr>
        <w:t>officer</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NIKE,</w:t>
      </w:r>
      <w:r>
        <w:rPr>
          <w:rFonts w:ascii="Times New Roman" w:hAnsi="Times New Roman"/>
          <w:spacing w:val="-9"/>
          <w:w w:val="105"/>
          <w:sz w:val="17"/>
        </w:rPr>
        <w:t> </w:t>
      </w:r>
      <w:r>
        <w:rPr>
          <w:rFonts w:ascii="Times New Roman" w:hAnsi="Times New Roman"/>
          <w:w w:val="105"/>
          <w:sz w:val="17"/>
        </w:rPr>
        <w:t>Inc.</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 hereby certifies, to such officer’s knowledge, that:</w:t>
      </w:r>
    </w:p>
    <w:p>
      <w:pPr>
        <w:pStyle w:val="ListParagraph"/>
        <w:numPr>
          <w:ilvl w:val="0"/>
          <w:numId w:val="29"/>
        </w:numPr>
        <w:tabs>
          <w:tab w:pos="772" w:val="left" w:leader="none"/>
        </w:tabs>
        <w:spacing w:line="249" w:lineRule="auto" w:before="80" w:after="0"/>
        <w:ind w:left="131" w:right="823" w:firstLine="432"/>
        <w:jc w:val="left"/>
        <w:rPr>
          <w:rFonts w:ascii="Times New Roman" w:hAnsi="Times New Roman"/>
          <w:sz w:val="17"/>
        </w:rPr>
      </w:pP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Annual</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on</w:t>
      </w:r>
      <w:r>
        <w:rPr>
          <w:rFonts w:ascii="Times New Roman" w:hAnsi="Times New Roman"/>
          <w:spacing w:val="-9"/>
          <w:w w:val="105"/>
          <w:sz w:val="17"/>
        </w:rPr>
        <w:t> </w:t>
      </w:r>
      <w:r>
        <w:rPr>
          <w:rFonts w:ascii="Times New Roman" w:hAnsi="Times New Roman"/>
          <w:w w:val="105"/>
          <w:sz w:val="17"/>
        </w:rPr>
        <w:t>Form</w:t>
      </w:r>
      <w:r>
        <w:rPr>
          <w:rFonts w:ascii="Times New Roman" w:hAnsi="Times New Roman"/>
          <w:spacing w:val="-9"/>
          <w:w w:val="105"/>
          <w:sz w:val="17"/>
        </w:rPr>
        <w:t> </w:t>
      </w:r>
      <w:r>
        <w:rPr>
          <w:rFonts w:ascii="Times New Roman" w:hAnsi="Times New Roman"/>
          <w:w w:val="105"/>
          <w:sz w:val="17"/>
        </w:rPr>
        <w:t>10-K</w:t>
      </w:r>
      <w:r>
        <w:rPr>
          <w:rFonts w:ascii="Times New Roman" w:hAnsi="Times New Roman"/>
          <w:spacing w:val="-9"/>
          <w:w w:val="105"/>
          <w:sz w:val="17"/>
        </w:rPr>
        <w:t> </w:t>
      </w:r>
      <w:r>
        <w:rPr>
          <w:rFonts w:ascii="Times New Roman" w:hAnsi="Times New Roman"/>
          <w:w w:val="105"/>
          <w:sz w:val="17"/>
        </w:rPr>
        <w:t>of</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Company</w:t>
      </w:r>
      <w:r>
        <w:rPr>
          <w:rFonts w:ascii="Times New Roman" w:hAnsi="Times New Roman"/>
          <w:spacing w:val="-9"/>
          <w:w w:val="105"/>
          <w:sz w:val="17"/>
        </w:rPr>
        <w:t> </w:t>
      </w:r>
      <w:r>
        <w:rPr>
          <w:rFonts w:ascii="Times New Roman" w:hAnsi="Times New Roman"/>
          <w:w w:val="105"/>
          <w:sz w:val="17"/>
        </w:rPr>
        <w:t>for</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fiscal</w:t>
      </w:r>
      <w:r>
        <w:rPr>
          <w:rFonts w:ascii="Times New Roman" w:hAnsi="Times New Roman"/>
          <w:spacing w:val="-9"/>
          <w:w w:val="105"/>
          <w:sz w:val="17"/>
        </w:rPr>
        <w:t> </w:t>
      </w:r>
      <w:r>
        <w:rPr>
          <w:rFonts w:ascii="Times New Roman" w:hAnsi="Times New Roman"/>
          <w:w w:val="105"/>
          <w:sz w:val="17"/>
        </w:rPr>
        <w:t>year</w:t>
      </w:r>
      <w:r>
        <w:rPr>
          <w:rFonts w:ascii="Times New Roman" w:hAnsi="Times New Roman"/>
          <w:spacing w:val="-7"/>
          <w:w w:val="105"/>
          <w:sz w:val="17"/>
        </w:rPr>
        <w:t> </w:t>
      </w:r>
      <w:r>
        <w:rPr>
          <w:rFonts w:ascii="Times New Roman" w:hAnsi="Times New Roman"/>
          <w:w w:val="105"/>
          <w:sz w:val="17"/>
        </w:rPr>
        <w:t>ended</w:t>
      </w:r>
      <w:r>
        <w:rPr>
          <w:rFonts w:ascii="Times New Roman" w:hAnsi="Times New Roman"/>
          <w:spacing w:val="-10"/>
          <w:w w:val="105"/>
          <w:sz w:val="17"/>
        </w:rPr>
        <w:t> </w:t>
      </w:r>
      <w:r>
        <w:rPr>
          <w:rFonts w:ascii="Times New Roman" w:hAnsi="Times New Roman"/>
          <w:w w:val="105"/>
          <w:sz w:val="17"/>
        </w:rPr>
        <w:t>May</w:t>
      </w:r>
      <w:r>
        <w:rPr>
          <w:rFonts w:ascii="Times New Roman" w:hAnsi="Times New Roman"/>
          <w:spacing w:val="-9"/>
          <w:w w:val="105"/>
          <w:sz w:val="17"/>
        </w:rPr>
        <w:t> </w:t>
      </w:r>
      <w:r>
        <w:rPr>
          <w:rFonts w:ascii="Times New Roman" w:hAnsi="Times New Roman"/>
          <w:w w:val="105"/>
          <w:sz w:val="17"/>
        </w:rPr>
        <w:t>31,</w:t>
      </w:r>
      <w:r>
        <w:rPr>
          <w:rFonts w:ascii="Times New Roman" w:hAnsi="Times New Roman"/>
          <w:spacing w:val="-9"/>
          <w:w w:val="105"/>
          <w:sz w:val="17"/>
        </w:rPr>
        <w:t> </w:t>
      </w:r>
      <w:r>
        <w:rPr>
          <w:rFonts w:ascii="Times New Roman" w:hAnsi="Times New Roman"/>
          <w:w w:val="105"/>
          <w:sz w:val="17"/>
        </w:rPr>
        <w:t>2019</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“Report”)</w:t>
      </w:r>
      <w:r>
        <w:rPr>
          <w:rFonts w:ascii="Times New Roman" w:hAnsi="Times New Roman"/>
          <w:spacing w:val="-9"/>
          <w:w w:val="105"/>
          <w:sz w:val="17"/>
        </w:rPr>
        <w:t> </w:t>
      </w:r>
      <w:r>
        <w:rPr>
          <w:rFonts w:ascii="Times New Roman" w:hAnsi="Times New Roman"/>
          <w:w w:val="105"/>
          <w:sz w:val="17"/>
        </w:rPr>
        <w:t>fully</w:t>
      </w:r>
      <w:r>
        <w:rPr>
          <w:rFonts w:ascii="Times New Roman" w:hAnsi="Times New Roman"/>
          <w:spacing w:val="-9"/>
          <w:w w:val="105"/>
          <w:sz w:val="17"/>
        </w:rPr>
        <w:t> </w:t>
      </w:r>
      <w:r>
        <w:rPr>
          <w:rFonts w:ascii="Times New Roman" w:hAnsi="Times New Roman"/>
          <w:w w:val="105"/>
          <w:sz w:val="17"/>
        </w:rPr>
        <w:t>complies</w:t>
      </w:r>
      <w:r>
        <w:rPr>
          <w:rFonts w:ascii="Times New Roman" w:hAnsi="Times New Roman"/>
          <w:spacing w:val="-9"/>
          <w:w w:val="105"/>
          <w:sz w:val="17"/>
        </w:rPr>
        <w:t> </w:t>
      </w:r>
      <w:r>
        <w:rPr>
          <w:rFonts w:ascii="Times New Roman" w:hAnsi="Times New Roman"/>
          <w:w w:val="105"/>
          <w:sz w:val="17"/>
        </w:rPr>
        <w:t>with</w:t>
      </w:r>
      <w:r>
        <w:rPr>
          <w:rFonts w:ascii="Times New Roman" w:hAnsi="Times New Roman"/>
          <w:spacing w:val="-9"/>
          <w:w w:val="105"/>
          <w:sz w:val="17"/>
        </w:rPr>
        <w:t> </w:t>
      </w:r>
      <w:r>
        <w:rPr>
          <w:rFonts w:ascii="Times New Roman" w:hAnsi="Times New Roman"/>
          <w:w w:val="105"/>
          <w:sz w:val="17"/>
        </w:rPr>
        <w:t>the</w:t>
      </w:r>
      <w:r>
        <w:rPr>
          <w:rFonts w:ascii="Times New Roman" w:hAnsi="Times New Roman"/>
          <w:spacing w:val="-9"/>
          <w:w w:val="105"/>
          <w:sz w:val="17"/>
        </w:rPr>
        <w:t> </w:t>
      </w:r>
      <w:r>
        <w:rPr>
          <w:rFonts w:ascii="Times New Roman" w:hAnsi="Times New Roman"/>
          <w:w w:val="105"/>
          <w:sz w:val="17"/>
        </w:rPr>
        <w:t>requirements</w:t>
      </w:r>
      <w:r>
        <w:rPr>
          <w:rFonts w:ascii="Times New Roman" w:hAnsi="Times New Roman"/>
          <w:spacing w:val="-9"/>
          <w:w w:val="105"/>
          <w:sz w:val="17"/>
        </w:rPr>
        <w:t> </w:t>
      </w:r>
      <w:r>
        <w:rPr>
          <w:rFonts w:ascii="Times New Roman" w:hAnsi="Times New Roman"/>
          <w:w w:val="105"/>
          <w:sz w:val="17"/>
        </w:rPr>
        <w:t>of Section 13(a) or Section 15(d), as applicable, of the Securities Exchange Act of 1934, as amended; and</w:t>
      </w:r>
    </w:p>
    <w:p>
      <w:pPr>
        <w:pStyle w:val="ListParagraph"/>
        <w:numPr>
          <w:ilvl w:val="0"/>
          <w:numId w:val="29"/>
        </w:numPr>
        <w:tabs>
          <w:tab w:pos="820" w:val="left" w:leader="none"/>
        </w:tabs>
        <w:spacing w:line="240" w:lineRule="auto" w:before="79" w:after="0"/>
        <w:ind w:left="820" w:right="0" w:hanging="257"/>
        <w:jc w:val="left"/>
        <w:rPr>
          <w:rFonts w:ascii="Times New Roman"/>
          <w:sz w:val="17"/>
        </w:rPr>
      </w:pPr>
      <w:r>
        <w:rPr>
          <w:rFonts w:ascii="Times New Roman"/>
          <w:w w:val="105"/>
          <w:sz w:val="17"/>
        </w:rPr>
        <w:t>the</w:t>
      </w:r>
      <w:r>
        <w:rPr>
          <w:rFonts w:ascii="Times New Roman"/>
          <w:spacing w:val="-10"/>
          <w:w w:val="105"/>
          <w:sz w:val="17"/>
        </w:rPr>
        <w:t> </w:t>
      </w:r>
      <w:r>
        <w:rPr>
          <w:rFonts w:ascii="Times New Roman"/>
          <w:w w:val="105"/>
          <w:sz w:val="17"/>
        </w:rPr>
        <w:t>information</w:t>
      </w:r>
      <w:r>
        <w:rPr>
          <w:rFonts w:ascii="Times New Roman"/>
          <w:spacing w:val="-9"/>
          <w:w w:val="105"/>
          <w:sz w:val="17"/>
        </w:rPr>
        <w:t> </w:t>
      </w:r>
      <w:r>
        <w:rPr>
          <w:rFonts w:ascii="Times New Roman"/>
          <w:w w:val="105"/>
          <w:sz w:val="17"/>
        </w:rPr>
        <w:t>contained</w:t>
      </w:r>
      <w:r>
        <w:rPr>
          <w:rFonts w:ascii="Times New Roman"/>
          <w:spacing w:val="-9"/>
          <w:w w:val="105"/>
          <w:sz w:val="17"/>
        </w:rPr>
        <w:t> </w:t>
      </w:r>
      <w:r>
        <w:rPr>
          <w:rFonts w:ascii="Times New Roman"/>
          <w:w w:val="105"/>
          <w:sz w:val="17"/>
        </w:rPr>
        <w:t>in</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w w:val="105"/>
          <w:sz w:val="17"/>
        </w:rPr>
        <w:t>Report</w:t>
      </w:r>
      <w:r>
        <w:rPr>
          <w:rFonts w:ascii="Times New Roman"/>
          <w:spacing w:val="-9"/>
          <w:w w:val="105"/>
          <w:sz w:val="17"/>
        </w:rPr>
        <w:t> </w:t>
      </w:r>
      <w:r>
        <w:rPr>
          <w:rFonts w:ascii="Times New Roman"/>
          <w:w w:val="105"/>
          <w:sz w:val="17"/>
        </w:rPr>
        <w:t>fairly</w:t>
      </w:r>
      <w:r>
        <w:rPr>
          <w:rFonts w:ascii="Times New Roman"/>
          <w:spacing w:val="-9"/>
          <w:w w:val="105"/>
          <w:sz w:val="17"/>
        </w:rPr>
        <w:t> </w:t>
      </w:r>
      <w:r>
        <w:rPr>
          <w:rFonts w:ascii="Times New Roman"/>
          <w:w w:val="105"/>
          <w:sz w:val="17"/>
        </w:rPr>
        <w:t>presents,</w:t>
      </w:r>
      <w:r>
        <w:rPr>
          <w:rFonts w:ascii="Times New Roman"/>
          <w:spacing w:val="-9"/>
          <w:w w:val="105"/>
          <w:sz w:val="17"/>
        </w:rPr>
        <w:t> </w:t>
      </w:r>
      <w:r>
        <w:rPr>
          <w:rFonts w:ascii="Times New Roman"/>
          <w:w w:val="105"/>
          <w:sz w:val="17"/>
        </w:rPr>
        <w:t>in</w:t>
      </w:r>
      <w:r>
        <w:rPr>
          <w:rFonts w:ascii="Times New Roman"/>
          <w:spacing w:val="-10"/>
          <w:w w:val="105"/>
          <w:sz w:val="17"/>
        </w:rPr>
        <w:t> </w:t>
      </w:r>
      <w:r>
        <w:rPr>
          <w:rFonts w:ascii="Times New Roman"/>
          <w:w w:val="105"/>
          <w:sz w:val="17"/>
        </w:rPr>
        <w:t>all</w:t>
      </w:r>
      <w:r>
        <w:rPr>
          <w:rFonts w:ascii="Times New Roman"/>
          <w:spacing w:val="-9"/>
          <w:w w:val="105"/>
          <w:sz w:val="17"/>
        </w:rPr>
        <w:t> </w:t>
      </w:r>
      <w:r>
        <w:rPr>
          <w:rFonts w:ascii="Times New Roman"/>
          <w:w w:val="105"/>
          <w:sz w:val="17"/>
        </w:rPr>
        <w:t>material</w:t>
      </w:r>
      <w:r>
        <w:rPr>
          <w:rFonts w:ascii="Times New Roman"/>
          <w:spacing w:val="-9"/>
          <w:w w:val="105"/>
          <w:sz w:val="17"/>
        </w:rPr>
        <w:t> </w:t>
      </w:r>
      <w:r>
        <w:rPr>
          <w:rFonts w:ascii="Times New Roman"/>
          <w:w w:val="105"/>
          <w:sz w:val="17"/>
        </w:rPr>
        <w:t>respects,</w:t>
      </w:r>
      <w:r>
        <w:rPr>
          <w:rFonts w:ascii="Times New Roman"/>
          <w:spacing w:val="-9"/>
          <w:w w:val="105"/>
          <w:sz w:val="17"/>
        </w:rPr>
        <w:t> </w:t>
      </w:r>
      <w:r>
        <w:rPr>
          <w:rFonts w:ascii="Times New Roman"/>
          <w:w w:val="105"/>
          <w:sz w:val="17"/>
        </w:rPr>
        <w:t>the</w:t>
      </w:r>
      <w:r>
        <w:rPr>
          <w:rFonts w:ascii="Times New Roman"/>
          <w:spacing w:val="-8"/>
          <w:w w:val="105"/>
          <w:sz w:val="17"/>
        </w:rPr>
        <w:t> </w:t>
      </w:r>
      <w:r>
        <w:rPr>
          <w:rFonts w:ascii="Times New Roman"/>
          <w:w w:val="105"/>
          <w:sz w:val="17"/>
        </w:rPr>
        <w:t>financial</w:t>
      </w:r>
      <w:r>
        <w:rPr>
          <w:rFonts w:ascii="Times New Roman"/>
          <w:spacing w:val="-9"/>
          <w:w w:val="105"/>
          <w:sz w:val="17"/>
        </w:rPr>
        <w:t> </w:t>
      </w:r>
      <w:r>
        <w:rPr>
          <w:rFonts w:ascii="Times New Roman"/>
          <w:w w:val="105"/>
          <w:sz w:val="17"/>
        </w:rPr>
        <w:t>condition</w:t>
      </w:r>
      <w:r>
        <w:rPr>
          <w:rFonts w:ascii="Times New Roman"/>
          <w:spacing w:val="-9"/>
          <w:w w:val="105"/>
          <w:sz w:val="17"/>
        </w:rPr>
        <w:t> </w:t>
      </w:r>
      <w:r>
        <w:rPr>
          <w:rFonts w:ascii="Times New Roman"/>
          <w:w w:val="105"/>
          <w:sz w:val="17"/>
        </w:rPr>
        <w:t>and</w:t>
      </w:r>
      <w:r>
        <w:rPr>
          <w:rFonts w:ascii="Times New Roman"/>
          <w:spacing w:val="-9"/>
          <w:w w:val="105"/>
          <w:sz w:val="17"/>
        </w:rPr>
        <w:t> </w:t>
      </w:r>
      <w:r>
        <w:rPr>
          <w:rFonts w:ascii="Times New Roman"/>
          <w:w w:val="105"/>
          <w:sz w:val="17"/>
        </w:rPr>
        <w:t>results</w:t>
      </w:r>
      <w:r>
        <w:rPr>
          <w:rFonts w:ascii="Times New Roman"/>
          <w:spacing w:val="-10"/>
          <w:w w:val="105"/>
          <w:sz w:val="17"/>
        </w:rPr>
        <w:t> </w:t>
      </w:r>
      <w:r>
        <w:rPr>
          <w:rFonts w:ascii="Times New Roman"/>
          <w:w w:val="105"/>
          <w:sz w:val="17"/>
        </w:rPr>
        <w:t>of</w:t>
      </w:r>
      <w:r>
        <w:rPr>
          <w:rFonts w:ascii="Times New Roman"/>
          <w:spacing w:val="-9"/>
          <w:w w:val="105"/>
          <w:sz w:val="17"/>
        </w:rPr>
        <w:t> </w:t>
      </w:r>
      <w:r>
        <w:rPr>
          <w:rFonts w:ascii="Times New Roman"/>
          <w:w w:val="105"/>
          <w:sz w:val="17"/>
        </w:rPr>
        <w:t>operations</w:t>
      </w:r>
      <w:r>
        <w:rPr>
          <w:rFonts w:ascii="Times New Roman"/>
          <w:spacing w:val="-9"/>
          <w:w w:val="105"/>
          <w:sz w:val="17"/>
        </w:rPr>
        <w:t> </w:t>
      </w:r>
      <w:r>
        <w:rPr>
          <w:rFonts w:ascii="Times New Roman"/>
          <w:w w:val="105"/>
          <w:sz w:val="17"/>
        </w:rPr>
        <w:t>of</w:t>
      </w:r>
      <w:r>
        <w:rPr>
          <w:rFonts w:ascii="Times New Roman"/>
          <w:spacing w:val="-9"/>
          <w:w w:val="105"/>
          <w:sz w:val="17"/>
        </w:rPr>
        <w:t> </w:t>
      </w:r>
      <w:r>
        <w:rPr>
          <w:rFonts w:ascii="Times New Roman"/>
          <w:w w:val="105"/>
          <w:sz w:val="17"/>
        </w:rPr>
        <w:t>the</w:t>
      </w:r>
      <w:r>
        <w:rPr>
          <w:rFonts w:ascii="Times New Roman"/>
          <w:spacing w:val="-10"/>
          <w:w w:val="105"/>
          <w:sz w:val="17"/>
        </w:rPr>
        <w:t> </w:t>
      </w:r>
      <w:r>
        <w:rPr>
          <w:rFonts w:ascii="Times New Roman"/>
          <w:spacing w:val="-2"/>
          <w:w w:val="105"/>
          <w:sz w:val="17"/>
        </w:rPr>
        <w:t>Company.</w:t>
      </w:r>
    </w:p>
    <w:p>
      <w:pPr>
        <w:pStyle w:val="BodyText"/>
        <w:rPr>
          <w:rFonts w:ascii="Times New Roman"/>
          <w:sz w:val="17"/>
        </w:rPr>
      </w:pPr>
    </w:p>
    <w:p>
      <w:pPr>
        <w:pStyle w:val="BodyText"/>
        <w:rPr>
          <w:rFonts w:ascii="Times New Roman"/>
          <w:sz w:val="17"/>
        </w:rPr>
      </w:pPr>
    </w:p>
    <w:p>
      <w:pPr>
        <w:pStyle w:val="BodyText"/>
        <w:spacing w:before="150"/>
        <w:rPr>
          <w:rFonts w:ascii="Times New Roman"/>
          <w:sz w:val="17"/>
        </w:rPr>
      </w:pPr>
    </w:p>
    <w:p>
      <w:pPr>
        <w:spacing w:before="0"/>
        <w:ind w:left="567" w:right="0" w:firstLine="0"/>
        <w:jc w:val="left"/>
        <w:rPr>
          <w:rFonts w:ascii="Times New Roman"/>
          <w:sz w:val="17"/>
        </w:rPr>
      </w:pPr>
      <w:r>
        <w:rPr>
          <w:rFonts w:ascii="Times New Roman"/>
          <w:w w:val="105"/>
          <w:sz w:val="17"/>
        </w:rPr>
        <w:t>Dated: July</w:t>
      </w:r>
      <w:r>
        <w:rPr>
          <w:rFonts w:ascii="Times New Roman"/>
          <w:spacing w:val="-8"/>
          <w:w w:val="105"/>
          <w:sz w:val="17"/>
        </w:rPr>
        <w:t> </w:t>
      </w:r>
      <w:r>
        <w:rPr>
          <w:rFonts w:ascii="Times New Roman"/>
          <w:w w:val="105"/>
          <w:sz w:val="17"/>
        </w:rPr>
        <w:t>23,</w:t>
      </w:r>
      <w:r>
        <w:rPr>
          <w:rFonts w:ascii="Times New Roman"/>
          <w:spacing w:val="-9"/>
          <w:w w:val="105"/>
          <w:sz w:val="17"/>
        </w:rPr>
        <w:t> </w:t>
      </w:r>
      <w:r>
        <w:rPr>
          <w:rFonts w:ascii="Times New Roman"/>
          <w:spacing w:val="-4"/>
          <w:w w:val="105"/>
          <w:sz w:val="17"/>
        </w:rPr>
        <w:t>2019</w:t>
      </w:r>
    </w:p>
    <w:p>
      <w:pPr>
        <w:spacing w:before="74"/>
        <w:ind w:left="6273" w:right="0" w:firstLine="0"/>
        <w:jc w:val="left"/>
        <w:rPr>
          <w:rFonts w:ascii="Times New Roman"/>
          <w:sz w:val="17"/>
        </w:rPr>
      </w:pPr>
      <w:r>
        <w:rPr/>
        <mc:AlternateContent>
          <mc:Choice Requires="wps">
            <w:drawing>
              <wp:anchor distT="0" distB="0" distL="0" distR="0" allowOverlap="1" layoutInCell="1" locked="0" behindDoc="1" simplePos="0" relativeHeight="487710720">
                <wp:simplePos x="0" y="0"/>
                <wp:positionH relativeFrom="page">
                  <wp:posOffset>4106214</wp:posOffset>
                </wp:positionH>
                <wp:positionV relativeFrom="paragraph">
                  <wp:posOffset>199592</wp:posOffset>
                </wp:positionV>
                <wp:extent cx="3429000" cy="8890"/>
                <wp:effectExtent l="0" t="0" r="0" b="0"/>
                <wp:wrapTopAndBottom/>
                <wp:docPr id="691" name="Graphic 691"/>
                <wp:cNvGraphicFramePr>
                  <a:graphicFrameLocks/>
                </wp:cNvGraphicFramePr>
                <a:graphic>
                  <a:graphicData uri="http://schemas.microsoft.com/office/word/2010/wordprocessingShape">
                    <wps:wsp>
                      <wps:cNvPr id="691" name="Graphic 691"/>
                      <wps:cNvSpPr/>
                      <wps:spPr>
                        <a:xfrm>
                          <a:off x="0" y="0"/>
                          <a:ext cx="3429000" cy="8890"/>
                        </a:xfrm>
                        <a:custGeom>
                          <a:avLst/>
                          <a:gdLst/>
                          <a:ahLst/>
                          <a:cxnLst/>
                          <a:rect l="l" t="t" r="r" b="b"/>
                          <a:pathLst>
                            <a:path w="3429000" h="8890">
                              <a:moveTo>
                                <a:pt x="3429000" y="0"/>
                              </a:moveTo>
                              <a:lnTo>
                                <a:pt x="0" y="0"/>
                              </a:lnTo>
                              <a:lnTo>
                                <a:pt x="0" y="8559"/>
                              </a:lnTo>
                              <a:lnTo>
                                <a:pt x="3429000" y="8559"/>
                              </a:lnTo>
                              <a:lnTo>
                                <a:pt x="3429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324005pt;margin-top:15.715963pt;width:270.000013pt;height:.674pt;mso-position-horizontal-relative:page;mso-position-vertical-relative:paragraph;z-index:-15605760;mso-wrap-distance-left:0;mso-wrap-distance-right:0" id="docshape685" filled="true" fillcolor="#000000" stroked="false">
                <v:fill type="solid"/>
                <w10:wrap type="topAndBottom"/>
              </v:rect>
            </w:pict>
          </mc:Fallback>
        </mc:AlternateContent>
      </w:r>
      <w:r>
        <w:rPr>
          <w:rFonts w:ascii="Times New Roman"/>
          <w:w w:val="105"/>
          <w:sz w:val="17"/>
        </w:rPr>
        <w:t>/s/</w:t>
      </w:r>
      <w:r>
        <w:rPr>
          <w:rFonts w:ascii="Times New Roman"/>
          <w:spacing w:val="-11"/>
          <w:w w:val="105"/>
          <w:sz w:val="17"/>
        </w:rPr>
        <w:t> </w:t>
      </w:r>
      <w:r>
        <w:rPr>
          <w:rFonts w:ascii="Times New Roman"/>
          <w:w w:val="105"/>
          <w:sz w:val="17"/>
        </w:rPr>
        <w:t>Andrew</w:t>
      </w:r>
      <w:r>
        <w:rPr>
          <w:rFonts w:ascii="Times New Roman"/>
          <w:spacing w:val="-11"/>
          <w:w w:val="105"/>
          <w:sz w:val="17"/>
        </w:rPr>
        <w:t> </w:t>
      </w:r>
      <w:r>
        <w:rPr>
          <w:rFonts w:ascii="Times New Roman"/>
          <w:spacing w:val="-2"/>
          <w:w w:val="105"/>
          <w:sz w:val="17"/>
        </w:rPr>
        <w:t>Campion</w:t>
      </w:r>
    </w:p>
    <w:p>
      <w:pPr>
        <w:spacing w:line="264" w:lineRule="auto" w:before="30"/>
        <w:ind w:left="6273" w:right="3846" w:firstLine="0"/>
        <w:jc w:val="left"/>
        <w:rPr>
          <w:rFonts w:ascii="Times New Roman"/>
          <w:sz w:val="17"/>
        </w:rPr>
      </w:pPr>
      <w:r>
        <w:rPr>
          <w:rFonts w:ascii="Times New Roman"/>
          <w:w w:val="105"/>
          <w:sz w:val="17"/>
        </w:rPr>
        <w:t>Andrew Campion </w:t>
      </w:r>
      <w:r>
        <w:rPr>
          <w:rFonts w:ascii="Times New Roman"/>
          <w:spacing w:val="-2"/>
          <w:w w:val="105"/>
          <w:sz w:val="17"/>
        </w:rPr>
        <w:t>Chief</w:t>
      </w:r>
      <w:r>
        <w:rPr>
          <w:rFonts w:ascii="Times New Roman"/>
          <w:spacing w:val="-10"/>
          <w:w w:val="105"/>
          <w:sz w:val="17"/>
        </w:rPr>
        <w:t> </w:t>
      </w:r>
      <w:r>
        <w:rPr>
          <w:rFonts w:ascii="Times New Roman"/>
          <w:spacing w:val="-2"/>
          <w:w w:val="105"/>
          <w:sz w:val="17"/>
        </w:rPr>
        <w:t>Financial</w:t>
      </w:r>
      <w:r>
        <w:rPr>
          <w:rFonts w:ascii="Times New Roman"/>
          <w:spacing w:val="-9"/>
          <w:w w:val="105"/>
          <w:sz w:val="17"/>
        </w:rPr>
        <w:t> </w:t>
      </w:r>
      <w:r>
        <w:rPr>
          <w:rFonts w:ascii="Times New Roman"/>
          <w:spacing w:val="-2"/>
          <w:w w:val="105"/>
          <w:sz w:val="17"/>
        </w:rPr>
        <w:t>Officer</w:t>
      </w:r>
    </w:p>
    <w:sectPr>
      <w:headerReference w:type="default" r:id="rId56"/>
      <w:pgSz w:w="12240" w:h="15840"/>
      <w:pgMar w:header="0" w:footer="0" w:top="780" w:bottom="280" w:left="2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emilight">
    <w:altName w:val="Segoe UI Semilight"/>
    <w:charset w:val="1"/>
    <w:family w:val="swiss"/>
    <w:pitch w:val="variable"/>
  </w:font>
  <w:font w:name="Wingdings">
    <w:altName w:val="Wingdings"/>
    <w:charset w:val="2"/>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64032">
              <wp:simplePos x="0" y="0"/>
              <wp:positionH relativeFrom="page">
                <wp:posOffset>210184</wp:posOffset>
              </wp:positionH>
              <wp:positionV relativeFrom="page">
                <wp:posOffset>307699</wp:posOffset>
              </wp:positionV>
              <wp:extent cx="770255" cy="1308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70255" cy="130810"/>
                      </a:xfrm>
                      <a:prstGeom prst="rect">
                        <a:avLst/>
                      </a:prstGeom>
                    </wps:spPr>
                    <wps:txbx>
                      <w:txbxContent>
                        <w:p>
                          <w:pPr>
                            <w:pStyle w:val="BodyText"/>
                            <w:spacing w:before="13"/>
                            <w:ind w:left="20"/>
                          </w:pPr>
                          <w:hyperlink w:history="true" w:anchor="_bookmark0">
                            <w:r>
                              <w:rPr>
                                <w:color w:val="0000FF"/>
                                <w:u w:val="single" w:color="0000FF"/>
                              </w:rPr>
                              <w:t>Table</w:t>
                            </w:r>
                            <w:r>
                              <w:rPr>
                                <w:color w:val="0000FF"/>
                                <w:spacing w:val="-8"/>
                                <w:u w:val="single" w:color="0000FF"/>
                              </w:rPr>
                              <w:t> </w:t>
                            </w:r>
                            <w:r>
                              <w:rPr>
                                <w:color w:val="0000FF"/>
                                <w:u w:val="single" w:color="0000FF"/>
                              </w:rPr>
                              <w:t>of</w:t>
                            </w:r>
                            <w:r>
                              <w:rPr>
                                <w:color w:val="0000FF"/>
                                <w:spacing w:val="-5"/>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549999pt;margin-top:24.228344pt;width:60.65pt;height:10.3pt;mso-position-horizontal-relative:page;mso-position-vertical-relative:page;z-index:-22952448" type="#_x0000_t202" id="docshape1" filled="false" stroked="false">
              <v:textbox inset="0,0,0,0">
                <w:txbxContent>
                  <w:p>
                    <w:pPr>
                      <w:pStyle w:val="BodyText"/>
                      <w:spacing w:before="13"/>
                      <w:ind w:left="20"/>
                    </w:pPr>
                    <w:hyperlink w:history="true" w:anchor="_bookmark0">
                      <w:r>
                        <w:rPr>
                          <w:color w:val="0000FF"/>
                          <w:u w:val="single" w:color="0000FF"/>
                        </w:rPr>
                        <w:t>Table</w:t>
                      </w:r>
                      <w:r>
                        <w:rPr>
                          <w:color w:val="0000FF"/>
                          <w:spacing w:val="-8"/>
                          <w:u w:val="single" w:color="0000FF"/>
                        </w:rPr>
                        <w:t> </w:t>
                      </w:r>
                      <w:r>
                        <w:rPr>
                          <w:color w:val="0000FF"/>
                          <w:u w:val="single" w:color="0000FF"/>
                        </w:rPr>
                        <w:t>of</w:t>
                      </w:r>
                      <w:r>
                        <w:rPr>
                          <w:color w:val="0000FF"/>
                          <w:spacing w:val="-5"/>
                          <w:u w:val="single" w:color="0000FF"/>
                        </w:rPr>
                        <w:t> </w:t>
                      </w:r>
                      <w:r>
                        <w:rPr>
                          <w:color w:val="0000FF"/>
                          <w:spacing w:val="-2"/>
                          <w:u w:val="single" w:color="0000FF"/>
                        </w:rPr>
                        <w:t>Contents</w:t>
                      </w:r>
                    </w:hyperlink>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64544">
              <wp:simplePos x="0" y="0"/>
              <wp:positionH relativeFrom="page">
                <wp:posOffset>227329</wp:posOffset>
              </wp:positionH>
              <wp:positionV relativeFrom="page">
                <wp:posOffset>508069</wp:posOffset>
              </wp:positionV>
              <wp:extent cx="628015" cy="149225"/>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628015" cy="149225"/>
                      </a:xfrm>
                      <a:prstGeom prst="rect">
                        <a:avLst/>
                      </a:prstGeom>
                    </wps:spPr>
                    <wps:txbx>
                      <w:txbxContent>
                        <w:p>
                          <w:pPr>
                            <w:spacing w:before="17"/>
                            <w:ind w:left="20" w:right="0" w:firstLine="0"/>
                            <w:jc w:val="left"/>
                            <w:rPr>
                              <w:rFonts w:ascii="Times New Roman"/>
                              <w:b/>
                              <w:sz w:val="17"/>
                            </w:rPr>
                          </w:pPr>
                          <w:r>
                            <w:rPr>
                              <w:rFonts w:ascii="Times New Roman"/>
                              <w:b/>
                              <w:spacing w:val="-2"/>
                              <w:w w:val="105"/>
                              <w:sz w:val="17"/>
                            </w:rPr>
                            <w:t>Entity</w:t>
                          </w:r>
                          <w:r>
                            <w:rPr>
                              <w:rFonts w:ascii="Times New Roman"/>
                              <w:b/>
                              <w:spacing w:val="-4"/>
                              <w:w w:val="105"/>
                              <w:sz w:val="17"/>
                            </w:rPr>
                            <w:t> Name</w:t>
                          </w:r>
                        </w:p>
                      </w:txbxContent>
                    </wps:txbx>
                    <wps:bodyPr wrap="square" lIns="0" tIns="0" rIns="0" bIns="0" rtlCol="0">
                      <a:noAutofit/>
                    </wps:bodyPr>
                  </wps:wsp>
                </a:graphicData>
              </a:graphic>
            </wp:anchor>
          </w:drawing>
        </mc:Choice>
        <mc:Fallback>
          <w:pict>
            <v:shape style="position:absolute;margin-left:17.9pt;margin-top:40.005482pt;width:49.45pt;height:11.75pt;mso-position-horizontal-relative:page;mso-position-vertical-relative:page;z-index:-22951936" type="#_x0000_t202" id="docshape667" filled="false" stroked="false">
              <v:textbox inset="0,0,0,0">
                <w:txbxContent>
                  <w:p>
                    <w:pPr>
                      <w:spacing w:before="17"/>
                      <w:ind w:left="20" w:right="0" w:firstLine="0"/>
                      <w:jc w:val="left"/>
                      <w:rPr>
                        <w:rFonts w:ascii="Times New Roman"/>
                        <w:b/>
                        <w:sz w:val="17"/>
                      </w:rPr>
                    </w:pPr>
                    <w:r>
                      <w:rPr>
                        <w:rFonts w:ascii="Times New Roman"/>
                        <w:b/>
                        <w:spacing w:val="-2"/>
                        <w:w w:val="105"/>
                        <w:sz w:val="17"/>
                      </w:rPr>
                      <w:t>Entity</w:t>
                    </w:r>
                    <w:r>
                      <w:rPr>
                        <w:rFonts w:ascii="Times New Roman"/>
                        <w:b/>
                        <w:spacing w:val="-4"/>
                        <w:w w:val="105"/>
                        <w:sz w:val="17"/>
                      </w:rPr>
                      <w:t> Name</w:t>
                    </w:r>
                  </w:p>
                </w:txbxContent>
              </v:textbox>
              <w10:wrap type="none"/>
            </v:shape>
          </w:pict>
        </mc:Fallback>
      </mc:AlternateContent>
    </w:r>
    <w:r>
      <w:rPr/>
      <mc:AlternateContent>
        <mc:Choice Requires="wps">
          <w:drawing>
            <wp:anchor distT="0" distB="0" distL="0" distR="0" allowOverlap="1" layoutInCell="1" locked="0" behindDoc="1" simplePos="0" relativeHeight="480365056">
              <wp:simplePos x="0" y="0"/>
              <wp:positionH relativeFrom="page">
                <wp:posOffset>4762182</wp:posOffset>
              </wp:positionH>
              <wp:positionV relativeFrom="page">
                <wp:posOffset>508069</wp:posOffset>
              </wp:positionV>
              <wp:extent cx="1250950" cy="149225"/>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1250950" cy="149225"/>
                      </a:xfrm>
                      <a:prstGeom prst="rect">
                        <a:avLst/>
                      </a:prstGeom>
                    </wps:spPr>
                    <wps:txbx>
                      <w:txbxContent>
                        <w:p>
                          <w:pPr>
                            <w:spacing w:before="17"/>
                            <w:ind w:left="20" w:right="0" w:firstLine="0"/>
                            <w:jc w:val="left"/>
                            <w:rPr>
                              <w:rFonts w:ascii="Times New Roman"/>
                              <w:b/>
                              <w:sz w:val="17"/>
                            </w:rPr>
                          </w:pPr>
                          <w:r>
                            <w:rPr>
                              <w:rFonts w:ascii="Times New Roman"/>
                              <w:b/>
                              <w:sz w:val="17"/>
                            </w:rPr>
                            <w:t>Jurisdiction</w:t>
                          </w:r>
                          <w:r>
                            <w:rPr>
                              <w:rFonts w:ascii="Times New Roman"/>
                              <w:b/>
                              <w:spacing w:val="10"/>
                              <w:sz w:val="17"/>
                            </w:rPr>
                            <w:t> </w:t>
                          </w:r>
                          <w:r>
                            <w:rPr>
                              <w:rFonts w:ascii="Times New Roman"/>
                              <w:b/>
                              <w:sz w:val="17"/>
                            </w:rPr>
                            <w:t>of</w:t>
                          </w:r>
                          <w:r>
                            <w:rPr>
                              <w:rFonts w:ascii="Times New Roman"/>
                              <w:b/>
                              <w:spacing w:val="11"/>
                              <w:sz w:val="17"/>
                            </w:rPr>
                            <w:t> </w:t>
                          </w:r>
                          <w:r>
                            <w:rPr>
                              <w:rFonts w:ascii="Times New Roman"/>
                              <w:b/>
                              <w:spacing w:val="-2"/>
                              <w:sz w:val="17"/>
                            </w:rPr>
                            <w:t>Formation</w:t>
                          </w:r>
                        </w:p>
                      </w:txbxContent>
                    </wps:txbx>
                    <wps:bodyPr wrap="square" lIns="0" tIns="0" rIns="0" bIns="0" rtlCol="0">
                      <a:noAutofit/>
                    </wps:bodyPr>
                  </wps:wsp>
                </a:graphicData>
              </a:graphic>
            </wp:anchor>
          </w:drawing>
        </mc:Choice>
        <mc:Fallback>
          <w:pict>
            <v:shape style="position:absolute;margin-left:374.975006pt;margin-top:40.005482pt;width:98.5pt;height:11.75pt;mso-position-horizontal-relative:page;mso-position-vertical-relative:page;z-index:-22951424" type="#_x0000_t202" id="docshape668" filled="false" stroked="false">
              <v:textbox inset="0,0,0,0">
                <w:txbxContent>
                  <w:p>
                    <w:pPr>
                      <w:spacing w:before="17"/>
                      <w:ind w:left="20" w:right="0" w:firstLine="0"/>
                      <w:jc w:val="left"/>
                      <w:rPr>
                        <w:rFonts w:ascii="Times New Roman"/>
                        <w:b/>
                        <w:sz w:val="17"/>
                      </w:rPr>
                    </w:pPr>
                    <w:r>
                      <w:rPr>
                        <w:rFonts w:ascii="Times New Roman"/>
                        <w:b/>
                        <w:sz w:val="17"/>
                      </w:rPr>
                      <w:t>Jurisdiction</w:t>
                    </w:r>
                    <w:r>
                      <w:rPr>
                        <w:rFonts w:ascii="Times New Roman"/>
                        <w:b/>
                        <w:spacing w:val="10"/>
                        <w:sz w:val="17"/>
                      </w:rPr>
                      <w:t> </w:t>
                    </w:r>
                    <w:r>
                      <w:rPr>
                        <w:rFonts w:ascii="Times New Roman"/>
                        <w:b/>
                        <w:sz w:val="17"/>
                      </w:rPr>
                      <w:t>of</w:t>
                    </w:r>
                    <w:r>
                      <w:rPr>
                        <w:rFonts w:ascii="Times New Roman"/>
                        <w:b/>
                        <w:spacing w:val="11"/>
                        <w:sz w:val="17"/>
                      </w:rPr>
                      <w:t> </w:t>
                    </w:r>
                    <w:r>
                      <w:rPr>
                        <w:rFonts w:ascii="Times New Roman"/>
                        <w:b/>
                        <w:spacing w:val="-2"/>
                        <w:sz w:val="17"/>
                      </w:rPr>
                      <w:t>Formation</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65568">
              <wp:simplePos x="0" y="0"/>
              <wp:positionH relativeFrom="page">
                <wp:posOffset>6946562</wp:posOffset>
              </wp:positionH>
              <wp:positionV relativeFrom="page">
                <wp:posOffset>216604</wp:posOffset>
              </wp:positionV>
              <wp:extent cx="600075" cy="149225"/>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600075" cy="149225"/>
                      </a:xfrm>
                      <a:prstGeom prst="rect">
                        <a:avLst/>
                      </a:prstGeom>
                    </wps:spPr>
                    <wps:txbx>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4"/>
                              <w:sz w:val="17"/>
                            </w:rPr>
                            <w:t>31.1</w:t>
                          </w:r>
                        </w:p>
                      </w:txbxContent>
                    </wps:txbx>
                    <wps:bodyPr wrap="square" lIns="0" tIns="0" rIns="0" bIns="0" rtlCol="0">
                      <a:noAutofit/>
                    </wps:bodyPr>
                  </wps:wsp>
                </a:graphicData>
              </a:graphic>
            </wp:anchor>
          </w:drawing>
        </mc:Choice>
        <mc:Fallback>
          <w:pict>
            <v:shape style="position:absolute;margin-left:546.973450pt;margin-top:17.055481pt;width:47.25pt;height:11.75pt;mso-position-horizontal-relative:page;mso-position-vertical-relative:page;z-index:-22950912" type="#_x0000_t202" id="docshape674" filled="false" stroked="false">
              <v:textbox inset="0,0,0,0">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4"/>
                        <w:sz w:val="17"/>
                      </w:rPr>
                      <w:t>31.1</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66080">
              <wp:simplePos x="0" y="0"/>
              <wp:positionH relativeFrom="page">
                <wp:posOffset>6946562</wp:posOffset>
              </wp:positionH>
              <wp:positionV relativeFrom="page">
                <wp:posOffset>482352</wp:posOffset>
              </wp:positionV>
              <wp:extent cx="600075" cy="149225"/>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600075" cy="149225"/>
                      </a:xfrm>
                      <a:prstGeom prst="rect">
                        <a:avLst/>
                      </a:prstGeom>
                    </wps:spPr>
                    <wps:txbx>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4"/>
                              <w:sz w:val="17"/>
                            </w:rPr>
                            <w:t>31.2</w:t>
                          </w:r>
                        </w:p>
                      </w:txbxContent>
                    </wps:txbx>
                    <wps:bodyPr wrap="square" lIns="0" tIns="0" rIns="0" bIns="0" rtlCol="0">
                      <a:noAutofit/>
                    </wps:bodyPr>
                  </wps:wsp>
                </a:graphicData>
              </a:graphic>
            </wp:anchor>
          </w:drawing>
        </mc:Choice>
        <mc:Fallback>
          <w:pict>
            <v:shape style="position:absolute;margin-left:546.973450pt;margin-top:37.98048pt;width:47.25pt;height:11.75pt;mso-position-horizontal-relative:page;mso-position-vertical-relative:page;z-index:-22950400" type="#_x0000_t202" id="docshape676" filled="false" stroked="false">
              <v:textbox inset="0,0,0,0">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4"/>
                        <w:sz w:val="17"/>
                      </w:rPr>
                      <w:t>31.2</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366592">
              <wp:simplePos x="0" y="0"/>
              <wp:positionH relativeFrom="page">
                <wp:posOffset>7030144</wp:posOffset>
              </wp:positionH>
              <wp:positionV relativeFrom="page">
                <wp:posOffset>482352</wp:posOffset>
              </wp:positionV>
              <wp:extent cx="516890" cy="149225"/>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516890" cy="149225"/>
                      </a:xfrm>
                      <a:prstGeom prst="rect">
                        <a:avLst/>
                      </a:prstGeom>
                    </wps:spPr>
                    <wps:txbx>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5"/>
                              <w:sz w:val="17"/>
                            </w:rPr>
                            <w:t>32</w:t>
                          </w:r>
                        </w:p>
                      </w:txbxContent>
                    </wps:txbx>
                    <wps:bodyPr wrap="square" lIns="0" tIns="0" rIns="0" bIns="0" rtlCol="0">
                      <a:noAutofit/>
                    </wps:bodyPr>
                  </wps:wsp>
                </a:graphicData>
              </a:graphic>
            </wp:anchor>
          </w:drawing>
        </mc:Choice>
        <mc:Fallback>
          <w:pict>
            <v:shape style="position:absolute;margin-left:553.554688pt;margin-top:37.98048pt;width:40.7pt;height:11.75pt;mso-position-horizontal-relative:page;mso-position-vertical-relative:page;z-index:-22949888" type="#_x0000_t202" id="docshape678" filled="false" stroked="false">
              <v:textbox inset="0,0,0,0">
                <w:txbxContent>
                  <w:p>
                    <w:pPr>
                      <w:spacing w:before="17"/>
                      <w:ind w:left="20" w:right="0" w:firstLine="0"/>
                      <w:jc w:val="left"/>
                      <w:rPr>
                        <w:rFonts w:ascii="Times New Roman"/>
                        <w:b/>
                        <w:sz w:val="17"/>
                      </w:rPr>
                    </w:pPr>
                    <w:r>
                      <w:rPr>
                        <w:rFonts w:ascii="Times New Roman"/>
                        <w:b/>
                        <w:sz w:val="17"/>
                      </w:rPr>
                      <w:t>Exhibit</w:t>
                    </w:r>
                    <w:r>
                      <w:rPr>
                        <w:rFonts w:ascii="Times New Roman"/>
                        <w:b/>
                        <w:spacing w:val="11"/>
                        <w:sz w:val="17"/>
                      </w:rPr>
                      <w:t> </w:t>
                    </w:r>
                    <w:r>
                      <w:rPr>
                        <w:rFonts w:ascii="Times New Roman"/>
                        <w:b/>
                        <w:spacing w:val="-5"/>
                        <w:sz w:val="17"/>
                      </w:rPr>
                      <w:t>32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455" w:hanging="162"/>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590" w:hanging="162"/>
      </w:pPr>
      <w:rPr>
        <w:rFonts w:hint="default"/>
        <w:lang w:val="en-US" w:eastAsia="en-US" w:bidi="ar-SA"/>
      </w:rPr>
    </w:lvl>
    <w:lvl w:ilvl="2">
      <w:start w:val="0"/>
      <w:numFmt w:val="bullet"/>
      <w:lvlText w:val="•"/>
      <w:lvlJc w:val="left"/>
      <w:pPr>
        <w:ind w:left="2720" w:hanging="162"/>
      </w:pPr>
      <w:rPr>
        <w:rFonts w:hint="default"/>
        <w:lang w:val="en-US" w:eastAsia="en-US" w:bidi="ar-SA"/>
      </w:rPr>
    </w:lvl>
    <w:lvl w:ilvl="3">
      <w:start w:val="0"/>
      <w:numFmt w:val="bullet"/>
      <w:lvlText w:val="•"/>
      <w:lvlJc w:val="left"/>
      <w:pPr>
        <w:ind w:left="3850" w:hanging="162"/>
      </w:pPr>
      <w:rPr>
        <w:rFonts w:hint="default"/>
        <w:lang w:val="en-US" w:eastAsia="en-US" w:bidi="ar-SA"/>
      </w:rPr>
    </w:lvl>
    <w:lvl w:ilvl="4">
      <w:start w:val="0"/>
      <w:numFmt w:val="bullet"/>
      <w:lvlText w:val="•"/>
      <w:lvlJc w:val="left"/>
      <w:pPr>
        <w:ind w:left="4980" w:hanging="162"/>
      </w:pPr>
      <w:rPr>
        <w:rFonts w:hint="default"/>
        <w:lang w:val="en-US" w:eastAsia="en-US" w:bidi="ar-SA"/>
      </w:rPr>
    </w:lvl>
    <w:lvl w:ilvl="5">
      <w:start w:val="0"/>
      <w:numFmt w:val="bullet"/>
      <w:lvlText w:val="•"/>
      <w:lvlJc w:val="left"/>
      <w:pPr>
        <w:ind w:left="6110" w:hanging="162"/>
      </w:pPr>
      <w:rPr>
        <w:rFonts w:hint="default"/>
        <w:lang w:val="en-US" w:eastAsia="en-US" w:bidi="ar-SA"/>
      </w:rPr>
    </w:lvl>
    <w:lvl w:ilvl="6">
      <w:start w:val="0"/>
      <w:numFmt w:val="bullet"/>
      <w:lvlText w:val="•"/>
      <w:lvlJc w:val="left"/>
      <w:pPr>
        <w:ind w:left="7240" w:hanging="162"/>
      </w:pPr>
      <w:rPr>
        <w:rFonts w:hint="default"/>
        <w:lang w:val="en-US" w:eastAsia="en-US" w:bidi="ar-SA"/>
      </w:rPr>
    </w:lvl>
    <w:lvl w:ilvl="7">
      <w:start w:val="0"/>
      <w:numFmt w:val="bullet"/>
      <w:lvlText w:val="•"/>
      <w:lvlJc w:val="left"/>
      <w:pPr>
        <w:ind w:left="8370" w:hanging="162"/>
      </w:pPr>
      <w:rPr>
        <w:rFonts w:hint="default"/>
        <w:lang w:val="en-US" w:eastAsia="en-US" w:bidi="ar-SA"/>
      </w:rPr>
    </w:lvl>
    <w:lvl w:ilvl="8">
      <w:start w:val="0"/>
      <w:numFmt w:val="bullet"/>
      <w:lvlText w:val="•"/>
      <w:lvlJc w:val="left"/>
      <w:pPr>
        <w:ind w:left="9500" w:hanging="162"/>
      </w:pPr>
      <w:rPr>
        <w:rFonts w:hint="default"/>
        <w:lang w:val="en-US" w:eastAsia="en-US" w:bidi="ar-SA"/>
      </w:rPr>
    </w:lvl>
  </w:abstractNum>
  <w:abstractNum w:abstractNumId="10">
    <w:multiLevelType w:val="hybridMultilevel"/>
    <w:lvl w:ilvl="0">
      <w:start w:val="0"/>
      <w:numFmt w:val="bullet"/>
      <w:lvlText w:val="•"/>
      <w:lvlJc w:val="left"/>
      <w:pPr>
        <w:ind w:left="455" w:hanging="162"/>
      </w:pPr>
      <w:rPr>
        <w:rFonts w:hint="default" w:ascii="Arial" w:hAnsi="Arial" w:eastAsia="Arial" w:cs="Arial"/>
        <w:b w:val="0"/>
        <w:bCs w:val="0"/>
        <w:i w:val="0"/>
        <w:iCs w:val="0"/>
        <w:color w:val="E77721"/>
        <w:spacing w:val="0"/>
        <w:w w:val="99"/>
        <w:sz w:val="15"/>
        <w:szCs w:val="15"/>
        <w:lang w:val="en-US" w:eastAsia="en-US" w:bidi="ar-SA"/>
      </w:rPr>
    </w:lvl>
    <w:lvl w:ilvl="1">
      <w:start w:val="1"/>
      <w:numFmt w:val="decimal"/>
      <w:lvlText w:val="%2."/>
      <w:lvlJc w:val="left"/>
      <w:pPr>
        <w:ind w:left="779" w:hanging="324"/>
        <w:jc w:val="left"/>
      </w:pPr>
      <w:rPr>
        <w:rFonts w:hint="default" w:ascii="Arial" w:hAnsi="Arial" w:eastAsia="Arial" w:cs="Arial"/>
        <w:b w:val="0"/>
        <w:bCs w:val="0"/>
        <w:i w:val="0"/>
        <w:iCs w:val="0"/>
        <w:spacing w:val="0"/>
        <w:w w:val="99"/>
        <w:sz w:val="15"/>
        <w:szCs w:val="15"/>
        <w:lang w:val="en-US" w:eastAsia="en-US" w:bidi="ar-SA"/>
      </w:rPr>
    </w:lvl>
    <w:lvl w:ilvl="2">
      <w:start w:val="1"/>
      <w:numFmt w:val="lowerLetter"/>
      <w:lvlText w:val="%3."/>
      <w:lvlJc w:val="left"/>
      <w:pPr>
        <w:ind w:left="1103" w:hanging="324"/>
        <w:jc w:val="left"/>
      </w:pPr>
      <w:rPr>
        <w:rFonts w:hint="default" w:ascii="Arial" w:hAnsi="Arial" w:eastAsia="Arial" w:cs="Arial"/>
        <w:b w:val="0"/>
        <w:bCs w:val="0"/>
        <w:i w:val="0"/>
        <w:iCs w:val="0"/>
        <w:spacing w:val="0"/>
        <w:w w:val="99"/>
        <w:sz w:val="15"/>
        <w:szCs w:val="15"/>
        <w:lang w:val="en-US" w:eastAsia="en-US" w:bidi="ar-SA"/>
      </w:rPr>
    </w:lvl>
    <w:lvl w:ilvl="3">
      <w:start w:val="0"/>
      <w:numFmt w:val="bullet"/>
      <w:lvlText w:val="•"/>
      <w:lvlJc w:val="left"/>
      <w:pPr>
        <w:ind w:left="2432" w:hanging="324"/>
      </w:pPr>
      <w:rPr>
        <w:rFonts w:hint="default"/>
        <w:lang w:val="en-US" w:eastAsia="en-US" w:bidi="ar-SA"/>
      </w:rPr>
    </w:lvl>
    <w:lvl w:ilvl="4">
      <w:start w:val="0"/>
      <w:numFmt w:val="bullet"/>
      <w:lvlText w:val="•"/>
      <w:lvlJc w:val="left"/>
      <w:pPr>
        <w:ind w:left="3765" w:hanging="324"/>
      </w:pPr>
      <w:rPr>
        <w:rFonts w:hint="default"/>
        <w:lang w:val="en-US" w:eastAsia="en-US" w:bidi="ar-SA"/>
      </w:rPr>
    </w:lvl>
    <w:lvl w:ilvl="5">
      <w:start w:val="0"/>
      <w:numFmt w:val="bullet"/>
      <w:lvlText w:val="•"/>
      <w:lvlJc w:val="left"/>
      <w:pPr>
        <w:ind w:left="5097" w:hanging="324"/>
      </w:pPr>
      <w:rPr>
        <w:rFonts w:hint="default"/>
        <w:lang w:val="en-US" w:eastAsia="en-US" w:bidi="ar-SA"/>
      </w:rPr>
    </w:lvl>
    <w:lvl w:ilvl="6">
      <w:start w:val="0"/>
      <w:numFmt w:val="bullet"/>
      <w:lvlText w:val="•"/>
      <w:lvlJc w:val="left"/>
      <w:pPr>
        <w:ind w:left="6430" w:hanging="324"/>
      </w:pPr>
      <w:rPr>
        <w:rFonts w:hint="default"/>
        <w:lang w:val="en-US" w:eastAsia="en-US" w:bidi="ar-SA"/>
      </w:rPr>
    </w:lvl>
    <w:lvl w:ilvl="7">
      <w:start w:val="0"/>
      <w:numFmt w:val="bullet"/>
      <w:lvlText w:val="•"/>
      <w:lvlJc w:val="left"/>
      <w:pPr>
        <w:ind w:left="7762" w:hanging="324"/>
      </w:pPr>
      <w:rPr>
        <w:rFonts w:hint="default"/>
        <w:lang w:val="en-US" w:eastAsia="en-US" w:bidi="ar-SA"/>
      </w:rPr>
    </w:lvl>
    <w:lvl w:ilvl="8">
      <w:start w:val="0"/>
      <w:numFmt w:val="bullet"/>
      <w:lvlText w:val="•"/>
      <w:lvlJc w:val="left"/>
      <w:pPr>
        <w:ind w:left="9095" w:hanging="324"/>
      </w:pPr>
      <w:rPr>
        <w:rFonts w:hint="default"/>
        <w:lang w:val="en-US" w:eastAsia="en-US" w:bidi="ar-SA"/>
      </w:rPr>
    </w:lvl>
  </w:abstractNum>
  <w:abstractNum w:abstractNumId="4">
    <w:multiLevelType w:val="hybridMultilevel"/>
    <w:lvl w:ilvl="0">
      <w:start w:val="0"/>
      <w:numFmt w:val="bullet"/>
      <w:lvlText w:val="•"/>
      <w:lvlJc w:val="left"/>
      <w:pPr>
        <w:ind w:left="455" w:hanging="162"/>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590" w:hanging="162"/>
      </w:pPr>
      <w:rPr>
        <w:rFonts w:hint="default"/>
        <w:lang w:val="en-US" w:eastAsia="en-US" w:bidi="ar-SA"/>
      </w:rPr>
    </w:lvl>
    <w:lvl w:ilvl="2">
      <w:start w:val="0"/>
      <w:numFmt w:val="bullet"/>
      <w:lvlText w:val="•"/>
      <w:lvlJc w:val="left"/>
      <w:pPr>
        <w:ind w:left="2720" w:hanging="162"/>
      </w:pPr>
      <w:rPr>
        <w:rFonts w:hint="default"/>
        <w:lang w:val="en-US" w:eastAsia="en-US" w:bidi="ar-SA"/>
      </w:rPr>
    </w:lvl>
    <w:lvl w:ilvl="3">
      <w:start w:val="0"/>
      <w:numFmt w:val="bullet"/>
      <w:lvlText w:val="•"/>
      <w:lvlJc w:val="left"/>
      <w:pPr>
        <w:ind w:left="3850" w:hanging="162"/>
      </w:pPr>
      <w:rPr>
        <w:rFonts w:hint="default"/>
        <w:lang w:val="en-US" w:eastAsia="en-US" w:bidi="ar-SA"/>
      </w:rPr>
    </w:lvl>
    <w:lvl w:ilvl="4">
      <w:start w:val="0"/>
      <w:numFmt w:val="bullet"/>
      <w:lvlText w:val="•"/>
      <w:lvlJc w:val="left"/>
      <w:pPr>
        <w:ind w:left="4980" w:hanging="162"/>
      </w:pPr>
      <w:rPr>
        <w:rFonts w:hint="default"/>
        <w:lang w:val="en-US" w:eastAsia="en-US" w:bidi="ar-SA"/>
      </w:rPr>
    </w:lvl>
    <w:lvl w:ilvl="5">
      <w:start w:val="0"/>
      <w:numFmt w:val="bullet"/>
      <w:lvlText w:val="•"/>
      <w:lvlJc w:val="left"/>
      <w:pPr>
        <w:ind w:left="6110" w:hanging="162"/>
      </w:pPr>
      <w:rPr>
        <w:rFonts w:hint="default"/>
        <w:lang w:val="en-US" w:eastAsia="en-US" w:bidi="ar-SA"/>
      </w:rPr>
    </w:lvl>
    <w:lvl w:ilvl="6">
      <w:start w:val="0"/>
      <w:numFmt w:val="bullet"/>
      <w:lvlText w:val="•"/>
      <w:lvlJc w:val="left"/>
      <w:pPr>
        <w:ind w:left="7240" w:hanging="162"/>
      </w:pPr>
      <w:rPr>
        <w:rFonts w:hint="default"/>
        <w:lang w:val="en-US" w:eastAsia="en-US" w:bidi="ar-SA"/>
      </w:rPr>
    </w:lvl>
    <w:lvl w:ilvl="7">
      <w:start w:val="0"/>
      <w:numFmt w:val="bullet"/>
      <w:lvlText w:val="•"/>
      <w:lvlJc w:val="left"/>
      <w:pPr>
        <w:ind w:left="8370" w:hanging="162"/>
      </w:pPr>
      <w:rPr>
        <w:rFonts w:hint="default"/>
        <w:lang w:val="en-US" w:eastAsia="en-US" w:bidi="ar-SA"/>
      </w:rPr>
    </w:lvl>
    <w:lvl w:ilvl="8">
      <w:start w:val="0"/>
      <w:numFmt w:val="bullet"/>
      <w:lvlText w:val="•"/>
      <w:lvlJc w:val="left"/>
      <w:pPr>
        <w:ind w:left="9500" w:hanging="162"/>
      </w:pPr>
      <w:rPr>
        <w:rFonts w:hint="default"/>
        <w:lang w:val="en-US" w:eastAsia="en-US" w:bidi="ar-SA"/>
      </w:rPr>
    </w:lvl>
  </w:abstractNum>
  <w:abstractNum w:abstractNumId="25">
    <w:multiLevelType w:val="hybridMultilevel"/>
    <w:lvl w:ilvl="0">
      <w:start w:val="1"/>
      <w:numFmt w:val="decimal"/>
      <w:lvlText w:val="%1."/>
      <w:lvlJc w:val="left"/>
      <w:pPr>
        <w:ind w:left="954" w:hanging="50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131" w:hanging="505"/>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160" w:hanging="505"/>
      </w:pPr>
      <w:rPr>
        <w:rFonts w:hint="default"/>
        <w:lang w:val="en-US" w:eastAsia="en-US" w:bidi="ar-SA"/>
      </w:rPr>
    </w:lvl>
    <w:lvl w:ilvl="3">
      <w:start w:val="0"/>
      <w:numFmt w:val="bullet"/>
      <w:lvlText w:val="•"/>
      <w:lvlJc w:val="left"/>
      <w:pPr>
        <w:ind w:left="3360" w:hanging="505"/>
      </w:pPr>
      <w:rPr>
        <w:rFonts w:hint="default"/>
        <w:lang w:val="en-US" w:eastAsia="en-US" w:bidi="ar-SA"/>
      </w:rPr>
    </w:lvl>
    <w:lvl w:ilvl="4">
      <w:start w:val="0"/>
      <w:numFmt w:val="bullet"/>
      <w:lvlText w:val="•"/>
      <w:lvlJc w:val="left"/>
      <w:pPr>
        <w:ind w:left="4560" w:hanging="505"/>
      </w:pPr>
      <w:rPr>
        <w:rFonts w:hint="default"/>
        <w:lang w:val="en-US" w:eastAsia="en-US" w:bidi="ar-SA"/>
      </w:rPr>
    </w:lvl>
    <w:lvl w:ilvl="5">
      <w:start w:val="0"/>
      <w:numFmt w:val="bullet"/>
      <w:lvlText w:val="•"/>
      <w:lvlJc w:val="left"/>
      <w:pPr>
        <w:ind w:left="5760" w:hanging="505"/>
      </w:pPr>
      <w:rPr>
        <w:rFonts w:hint="default"/>
        <w:lang w:val="en-US" w:eastAsia="en-US" w:bidi="ar-SA"/>
      </w:rPr>
    </w:lvl>
    <w:lvl w:ilvl="6">
      <w:start w:val="0"/>
      <w:numFmt w:val="bullet"/>
      <w:lvlText w:val="•"/>
      <w:lvlJc w:val="left"/>
      <w:pPr>
        <w:ind w:left="6960" w:hanging="505"/>
      </w:pPr>
      <w:rPr>
        <w:rFonts w:hint="default"/>
        <w:lang w:val="en-US" w:eastAsia="en-US" w:bidi="ar-SA"/>
      </w:rPr>
    </w:lvl>
    <w:lvl w:ilvl="7">
      <w:start w:val="0"/>
      <w:numFmt w:val="bullet"/>
      <w:lvlText w:val="•"/>
      <w:lvlJc w:val="left"/>
      <w:pPr>
        <w:ind w:left="8160" w:hanging="505"/>
      </w:pPr>
      <w:rPr>
        <w:rFonts w:hint="default"/>
        <w:lang w:val="en-US" w:eastAsia="en-US" w:bidi="ar-SA"/>
      </w:rPr>
    </w:lvl>
    <w:lvl w:ilvl="8">
      <w:start w:val="0"/>
      <w:numFmt w:val="bullet"/>
      <w:lvlText w:val="•"/>
      <w:lvlJc w:val="left"/>
      <w:pPr>
        <w:ind w:left="9360" w:hanging="505"/>
      </w:pPr>
      <w:rPr>
        <w:rFonts w:hint="default"/>
        <w:lang w:val="en-US" w:eastAsia="en-US" w:bidi="ar-SA"/>
      </w:rPr>
    </w:lvl>
  </w:abstractNum>
  <w:abstractNum w:abstractNumId="28">
    <w:multiLevelType w:val="hybridMultilevel"/>
    <w:lvl w:ilvl="0">
      <w:start w:val="1"/>
      <w:numFmt w:val="lowerRoman"/>
      <w:lvlText w:val="(%1)"/>
      <w:lvlJc w:val="left"/>
      <w:pPr>
        <w:ind w:left="131" w:hanging="21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302" w:hanging="210"/>
      </w:pPr>
      <w:rPr>
        <w:rFonts w:hint="default"/>
        <w:lang w:val="en-US" w:eastAsia="en-US" w:bidi="ar-SA"/>
      </w:rPr>
    </w:lvl>
    <w:lvl w:ilvl="2">
      <w:start w:val="0"/>
      <w:numFmt w:val="bullet"/>
      <w:lvlText w:val="•"/>
      <w:lvlJc w:val="left"/>
      <w:pPr>
        <w:ind w:left="2464" w:hanging="210"/>
      </w:pPr>
      <w:rPr>
        <w:rFonts w:hint="default"/>
        <w:lang w:val="en-US" w:eastAsia="en-US" w:bidi="ar-SA"/>
      </w:rPr>
    </w:lvl>
    <w:lvl w:ilvl="3">
      <w:start w:val="0"/>
      <w:numFmt w:val="bullet"/>
      <w:lvlText w:val="•"/>
      <w:lvlJc w:val="left"/>
      <w:pPr>
        <w:ind w:left="3626" w:hanging="210"/>
      </w:pPr>
      <w:rPr>
        <w:rFonts w:hint="default"/>
        <w:lang w:val="en-US" w:eastAsia="en-US" w:bidi="ar-SA"/>
      </w:rPr>
    </w:lvl>
    <w:lvl w:ilvl="4">
      <w:start w:val="0"/>
      <w:numFmt w:val="bullet"/>
      <w:lvlText w:val="•"/>
      <w:lvlJc w:val="left"/>
      <w:pPr>
        <w:ind w:left="4788" w:hanging="210"/>
      </w:pPr>
      <w:rPr>
        <w:rFonts w:hint="default"/>
        <w:lang w:val="en-US" w:eastAsia="en-US" w:bidi="ar-SA"/>
      </w:rPr>
    </w:lvl>
    <w:lvl w:ilvl="5">
      <w:start w:val="0"/>
      <w:numFmt w:val="bullet"/>
      <w:lvlText w:val="•"/>
      <w:lvlJc w:val="left"/>
      <w:pPr>
        <w:ind w:left="5950" w:hanging="210"/>
      </w:pPr>
      <w:rPr>
        <w:rFonts w:hint="default"/>
        <w:lang w:val="en-US" w:eastAsia="en-US" w:bidi="ar-SA"/>
      </w:rPr>
    </w:lvl>
    <w:lvl w:ilvl="6">
      <w:start w:val="0"/>
      <w:numFmt w:val="bullet"/>
      <w:lvlText w:val="•"/>
      <w:lvlJc w:val="left"/>
      <w:pPr>
        <w:ind w:left="7112" w:hanging="210"/>
      </w:pPr>
      <w:rPr>
        <w:rFonts w:hint="default"/>
        <w:lang w:val="en-US" w:eastAsia="en-US" w:bidi="ar-SA"/>
      </w:rPr>
    </w:lvl>
    <w:lvl w:ilvl="7">
      <w:start w:val="0"/>
      <w:numFmt w:val="bullet"/>
      <w:lvlText w:val="•"/>
      <w:lvlJc w:val="left"/>
      <w:pPr>
        <w:ind w:left="8274" w:hanging="210"/>
      </w:pPr>
      <w:rPr>
        <w:rFonts w:hint="default"/>
        <w:lang w:val="en-US" w:eastAsia="en-US" w:bidi="ar-SA"/>
      </w:rPr>
    </w:lvl>
    <w:lvl w:ilvl="8">
      <w:start w:val="0"/>
      <w:numFmt w:val="bullet"/>
      <w:lvlText w:val="•"/>
      <w:lvlJc w:val="left"/>
      <w:pPr>
        <w:ind w:left="9436" w:hanging="210"/>
      </w:pPr>
      <w:rPr>
        <w:rFonts w:hint="default"/>
        <w:lang w:val="en-US" w:eastAsia="en-US" w:bidi="ar-SA"/>
      </w:rPr>
    </w:lvl>
  </w:abstractNum>
  <w:abstractNum w:abstractNumId="27">
    <w:multiLevelType w:val="hybridMultilevel"/>
    <w:lvl w:ilvl="0">
      <w:start w:val="1"/>
      <w:numFmt w:val="lowerRoman"/>
      <w:lvlText w:val="(%1)"/>
      <w:lvlJc w:val="left"/>
      <w:pPr>
        <w:ind w:left="131" w:hanging="21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302" w:hanging="210"/>
      </w:pPr>
      <w:rPr>
        <w:rFonts w:hint="default"/>
        <w:lang w:val="en-US" w:eastAsia="en-US" w:bidi="ar-SA"/>
      </w:rPr>
    </w:lvl>
    <w:lvl w:ilvl="2">
      <w:start w:val="0"/>
      <w:numFmt w:val="bullet"/>
      <w:lvlText w:val="•"/>
      <w:lvlJc w:val="left"/>
      <w:pPr>
        <w:ind w:left="2464" w:hanging="210"/>
      </w:pPr>
      <w:rPr>
        <w:rFonts w:hint="default"/>
        <w:lang w:val="en-US" w:eastAsia="en-US" w:bidi="ar-SA"/>
      </w:rPr>
    </w:lvl>
    <w:lvl w:ilvl="3">
      <w:start w:val="0"/>
      <w:numFmt w:val="bullet"/>
      <w:lvlText w:val="•"/>
      <w:lvlJc w:val="left"/>
      <w:pPr>
        <w:ind w:left="3626" w:hanging="210"/>
      </w:pPr>
      <w:rPr>
        <w:rFonts w:hint="default"/>
        <w:lang w:val="en-US" w:eastAsia="en-US" w:bidi="ar-SA"/>
      </w:rPr>
    </w:lvl>
    <w:lvl w:ilvl="4">
      <w:start w:val="0"/>
      <w:numFmt w:val="bullet"/>
      <w:lvlText w:val="•"/>
      <w:lvlJc w:val="left"/>
      <w:pPr>
        <w:ind w:left="4788" w:hanging="210"/>
      </w:pPr>
      <w:rPr>
        <w:rFonts w:hint="default"/>
        <w:lang w:val="en-US" w:eastAsia="en-US" w:bidi="ar-SA"/>
      </w:rPr>
    </w:lvl>
    <w:lvl w:ilvl="5">
      <w:start w:val="0"/>
      <w:numFmt w:val="bullet"/>
      <w:lvlText w:val="•"/>
      <w:lvlJc w:val="left"/>
      <w:pPr>
        <w:ind w:left="5950" w:hanging="210"/>
      </w:pPr>
      <w:rPr>
        <w:rFonts w:hint="default"/>
        <w:lang w:val="en-US" w:eastAsia="en-US" w:bidi="ar-SA"/>
      </w:rPr>
    </w:lvl>
    <w:lvl w:ilvl="6">
      <w:start w:val="0"/>
      <w:numFmt w:val="bullet"/>
      <w:lvlText w:val="•"/>
      <w:lvlJc w:val="left"/>
      <w:pPr>
        <w:ind w:left="7112" w:hanging="210"/>
      </w:pPr>
      <w:rPr>
        <w:rFonts w:hint="default"/>
        <w:lang w:val="en-US" w:eastAsia="en-US" w:bidi="ar-SA"/>
      </w:rPr>
    </w:lvl>
    <w:lvl w:ilvl="7">
      <w:start w:val="0"/>
      <w:numFmt w:val="bullet"/>
      <w:lvlText w:val="•"/>
      <w:lvlJc w:val="left"/>
      <w:pPr>
        <w:ind w:left="8274" w:hanging="210"/>
      </w:pPr>
      <w:rPr>
        <w:rFonts w:hint="default"/>
        <w:lang w:val="en-US" w:eastAsia="en-US" w:bidi="ar-SA"/>
      </w:rPr>
    </w:lvl>
    <w:lvl w:ilvl="8">
      <w:start w:val="0"/>
      <w:numFmt w:val="bullet"/>
      <w:lvlText w:val="•"/>
      <w:lvlJc w:val="left"/>
      <w:pPr>
        <w:ind w:left="9436" w:hanging="210"/>
      </w:pPr>
      <w:rPr>
        <w:rFonts w:hint="default"/>
        <w:lang w:val="en-US" w:eastAsia="en-US" w:bidi="ar-SA"/>
      </w:rPr>
    </w:lvl>
  </w:abstractNum>
  <w:abstractNum w:abstractNumId="26">
    <w:multiLevelType w:val="hybridMultilevel"/>
    <w:lvl w:ilvl="0">
      <w:start w:val="1"/>
      <w:numFmt w:val="decimal"/>
      <w:lvlText w:val="%1."/>
      <w:lvlJc w:val="left"/>
      <w:pPr>
        <w:ind w:left="954" w:hanging="50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131" w:hanging="505"/>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160" w:hanging="505"/>
      </w:pPr>
      <w:rPr>
        <w:rFonts w:hint="default"/>
        <w:lang w:val="en-US" w:eastAsia="en-US" w:bidi="ar-SA"/>
      </w:rPr>
    </w:lvl>
    <w:lvl w:ilvl="3">
      <w:start w:val="0"/>
      <w:numFmt w:val="bullet"/>
      <w:lvlText w:val="•"/>
      <w:lvlJc w:val="left"/>
      <w:pPr>
        <w:ind w:left="3360" w:hanging="505"/>
      </w:pPr>
      <w:rPr>
        <w:rFonts w:hint="default"/>
        <w:lang w:val="en-US" w:eastAsia="en-US" w:bidi="ar-SA"/>
      </w:rPr>
    </w:lvl>
    <w:lvl w:ilvl="4">
      <w:start w:val="0"/>
      <w:numFmt w:val="bullet"/>
      <w:lvlText w:val="•"/>
      <w:lvlJc w:val="left"/>
      <w:pPr>
        <w:ind w:left="4560" w:hanging="505"/>
      </w:pPr>
      <w:rPr>
        <w:rFonts w:hint="default"/>
        <w:lang w:val="en-US" w:eastAsia="en-US" w:bidi="ar-SA"/>
      </w:rPr>
    </w:lvl>
    <w:lvl w:ilvl="5">
      <w:start w:val="0"/>
      <w:numFmt w:val="bullet"/>
      <w:lvlText w:val="•"/>
      <w:lvlJc w:val="left"/>
      <w:pPr>
        <w:ind w:left="5760" w:hanging="505"/>
      </w:pPr>
      <w:rPr>
        <w:rFonts w:hint="default"/>
        <w:lang w:val="en-US" w:eastAsia="en-US" w:bidi="ar-SA"/>
      </w:rPr>
    </w:lvl>
    <w:lvl w:ilvl="6">
      <w:start w:val="0"/>
      <w:numFmt w:val="bullet"/>
      <w:lvlText w:val="•"/>
      <w:lvlJc w:val="left"/>
      <w:pPr>
        <w:ind w:left="6960" w:hanging="505"/>
      </w:pPr>
      <w:rPr>
        <w:rFonts w:hint="default"/>
        <w:lang w:val="en-US" w:eastAsia="en-US" w:bidi="ar-SA"/>
      </w:rPr>
    </w:lvl>
    <w:lvl w:ilvl="7">
      <w:start w:val="0"/>
      <w:numFmt w:val="bullet"/>
      <w:lvlText w:val="•"/>
      <w:lvlJc w:val="left"/>
      <w:pPr>
        <w:ind w:left="8160" w:hanging="505"/>
      </w:pPr>
      <w:rPr>
        <w:rFonts w:hint="default"/>
        <w:lang w:val="en-US" w:eastAsia="en-US" w:bidi="ar-SA"/>
      </w:rPr>
    </w:lvl>
    <w:lvl w:ilvl="8">
      <w:start w:val="0"/>
      <w:numFmt w:val="bullet"/>
      <w:lvlText w:val="•"/>
      <w:lvlJc w:val="left"/>
      <w:pPr>
        <w:ind w:left="9360" w:hanging="505"/>
      </w:pPr>
      <w:rPr>
        <w:rFonts w:hint="default"/>
        <w:lang w:val="en-US" w:eastAsia="en-US" w:bidi="ar-SA"/>
      </w:rPr>
    </w:lvl>
  </w:abstractNum>
  <w:abstractNum w:abstractNumId="24">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23">
    <w:multiLevelType w:val="hybridMultilevel"/>
    <w:lvl w:ilvl="0">
      <w:start w:val="31"/>
      <w:numFmt w:val="decimal"/>
      <w:lvlText w:val="%1"/>
      <w:lvlJc w:val="left"/>
      <w:pPr>
        <w:ind w:left="1319" w:hanging="1161"/>
        <w:jc w:val="left"/>
      </w:pPr>
      <w:rPr>
        <w:rFonts w:hint="default"/>
        <w:lang w:val="en-US" w:eastAsia="en-US" w:bidi="ar-SA"/>
      </w:rPr>
    </w:lvl>
    <w:lvl w:ilvl="1">
      <w:start w:val="1"/>
      <w:numFmt w:val="decimal"/>
      <w:lvlText w:val="%1.%2"/>
      <w:lvlJc w:val="left"/>
      <w:pPr>
        <w:ind w:left="1319" w:hanging="1161"/>
        <w:jc w:val="left"/>
      </w:pPr>
      <w:rPr>
        <w:rFonts w:hint="default" w:ascii="Arial" w:hAnsi="Arial" w:eastAsia="Arial" w:cs="Arial"/>
        <w:b w:val="0"/>
        <w:bCs w:val="0"/>
        <w:i w:val="0"/>
        <w:iCs w:val="0"/>
        <w:spacing w:val="-1"/>
        <w:w w:val="99"/>
        <w:sz w:val="15"/>
        <w:szCs w:val="15"/>
        <w:lang w:val="en-US" w:eastAsia="en-US" w:bidi="ar-SA"/>
      </w:rPr>
    </w:lvl>
    <w:lvl w:ilvl="2">
      <w:start w:val="0"/>
      <w:numFmt w:val="bullet"/>
      <w:lvlText w:val="•"/>
      <w:lvlJc w:val="left"/>
      <w:pPr>
        <w:ind w:left="3408" w:hanging="1161"/>
      </w:pPr>
      <w:rPr>
        <w:rFonts w:hint="default"/>
        <w:lang w:val="en-US" w:eastAsia="en-US" w:bidi="ar-SA"/>
      </w:rPr>
    </w:lvl>
    <w:lvl w:ilvl="3">
      <w:start w:val="0"/>
      <w:numFmt w:val="bullet"/>
      <w:lvlText w:val="•"/>
      <w:lvlJc w:val="left"/>
      <w:pPr>
        <w:ind w:left="4452" w:hanging="1161"/>
      </w:pPr>
      <w:rPr>
        <w:rFonts w:hint="default"/>
        <w:lang w:val="en-US" w:eastAsia="en-US" w:bidi="ar-SA"/>
      </w:rPr>
    </w:lvl>
    <w:lvl w:ilvl="4">
      <w:start w:val="0"/>
      <w:numFmt w:val="bullet"/>
      <w:lvlText w:val="•"/>
      <w:lvlJc w:val="left"/>
      <w:pPr>
        <w:ind w:left="5496" w:hanging="1161"/>
      </w:pPr>
      <w:rPr>
        <w:rFonts w:hint="default"/>
        <w:lang w:val="en-US" w:eastAsia="en-US" w:bidi="ar-SA"/>
      </w:rPr>
    </w:lvl>
    <w:lvl w:ilvl="5">
      <w:start w:val="0"/>
      <w:numFmt w:val="bullet"/>
      <w:lvlText w:val="•"/>
      <w:lvlJc w:val="left"/>
      <w:pPr>
        <w:ind w:left="6540" w:hanging="1161"/>
      </w:pPr>
      <w:rPr>
        <w:rFonts w:hint="default"/>
        <w:lang w:val="en-US" w:eastAsia="en-US" w:bidi="ar-SA"/>
      </w:rPr>
    </w:lvl>
    <w:lvl w:ilvl="6">
      <w:start w:val="0"/>
      <w:numFmt w:val="bullet"/>
      <w:lvlText w:val="•"/>
      <w:lvlJc w:val="left"/>
      <w:pPr>
        <w:ind w:left="7584" w:hanging="1161"/>
      </w:pPr>
      <w:rPr>
        <w:rFonts w:hint="default"/>
        <w:lang w:val="en-US" w:eastAsia="en-US" w:bidi="ar-SA"/>
      </w:rPr>
    </w:lvl>
    <w:lvl w:ilvl="7">
      <w:start w:val="0"/>
      <w:numFmt w:val="bullet"/>
      <w:lvlText w:val="•"/>
      <w:lvlJc w:val="left"/>
      <w:pPr>
        <w:ind w:left="8628" w:hanging="1161"/>
      </w:pPr>
      <w:rPr>
        <w:rFonts w:hint="default"/>
        <w:lang w:val="en-US" w:eastAsia="en-US" w:bidi="ar-SA"/>
      </w:rPr>
    </w:lvl>
    <w:lvl w:ilvl="8">
      <w:start w:val="0"/>
      <w:numFmt w:val="bullet"/>
      <w:lvlText w:val="•"/>
      <w:lvlJc w:val="left"/>
      <w:pPr>
        <w:ind w:left="9672" w:hanging="1161"/>
      </w:pPr>
      <w:rPr>
        <w:rFonts w:hint="default"/>
        <w:lang w:val="en-US" w:eastAsia="en-US" w:bidi="ar-SA"/>
      </w:rPr>
    </w:lvl>
  </w:abstractNum>
  <w:abstractNum w:abstractNumId="22">
    <w:multiLevelType w:val="hybridMultilevel"/>
    <w:lvl w:ilvl="0">
      <w:start w:val="10"/>
      <w:numFmt w:val="decimal"/>
      <w:lvlText w:val="%1"/>
      <w:lvlJc w:val="left"/>
      <w:pPr>
        <w:ind w:left="1319" w:hanging="1161"/>
        <w:jc w:val="left"/>
      </w:pPr>
      <w:rPr>
        <w:rFonts w:hint="default"/>
        <w:lang w:val="en-US" w:eastAsia="en-US" w:bidi="ar-SA"/>
      </w:rPr>
    </w:lvl>
    <w:lvl w:ilvl="1">
      <w:start w:val="1"/>
      <w:numFmt w:val="decimal"/>
      <w:lvlText w:val="%1.%2"/>
      <w:lvlJc w:val="left"/>
      <w:pPr>
        <w:ind w:left="1319" w:hanging="1161"/>
        <w:jc w:val="left"/>
      </w:pPr>
      <w:rPr>
        <w:rFonts w:hint="default" w:ascii="Arial" w:hAnsi="Arial" w:eastAsia="Arial" w:cs="Arial"/>
        <w:b w:val="0"/>
        <w:bCs w:val="0"/>
        <w:i w:val="0"/>
        <w:iCs w:val="0"/>
        <w:spacing w:val="-1"/>
        <w:w w:val="99"/>
        <w:sz w:val="15"/>
        <w:szCs w:val="15"/>
        <w:lang w:val="en-US" w:eastAsia="en-US" w:bidi="ar-SA"/>
      </w:rPr>
    </w:lvl>
    <w:lvl w:ilvl="2">
      <w:start w:val="0"/>
      <w:numFmt w:val="bullet"/>
      <w:lvlText w:val="•"/>
      <w:lvlJc w:val="left"/>
      <w:pPr>
        <w:ind w:left="3408" w:hanging="1161"/>
      </w:pPr>
      <w:rPr>
        <w:rFonts w:hint="default"/>
        <w:lang w:val="en-US" w:eastAsia="en-US" w:bidi="ar-SA"/>
      </w:rPr>
    </w:lvl>
    <w:lvl w:ilvl="3">
      <w:start w:val="0"/>
      <w:numFmt w:val="bullet"/>
      <w:lvlText w:val="•"/>
      <w:lvlJc w:val="left"/>
      <w:pPr>
        <w:ind w:left="4452" w:hanging="1161"/>
      </w:pPr>
      <w:rPr>
        <w:rFonts w:hint="default"/>
        <w:lang w:val="en-US" w:eastAsia="en-US" w:bidi="ar-SA"/>
      </w:rPr>
    </w:lvl>
    <w:lvl w:ilvl="4">
      <w:start w:val="0"/>
      <w:numFmt w:val="bullet"/>
      <w:lvlText w:val="•"/>
      <w:lvlJc w:val="left"/>
      <w:pPr>
        <w:ind w:left="5496" w:hanging="1161"/>
      </w:pPr>
      <w:rPr>
        <w:rFonts w:hint="default"/>
        <w:lang w:val="en-US" w:eastAsia="en-US" w:bidi="ar-SA"/>
      </w:rPr>
    </w:lvl>
    <w:lvl w:ilvl="5">
      <w:start w:val="0"/>
      <w:numFmt w:val="bullet"/>
      <w:lvlText w:val="•"/>
      <w:lvlJc w:val="left"/>
      <w:pPr>
        <w:ind w:left="6540" w:hanging="1161"/>
      </w:pPr>
      <w:rPr>
        <w:rFonts w:hint="default"/>
        <w:lang w:val="en-US" w:eastAsia="en-US" w:bidi="ar-SA"/>
      </w:rPr>
    </w:lvl>
    <w:lvl w:ilvl="6">
      <w:start w:val="0"/>
      <w:numFmt w:val="bullet"/>
      <w:lvlText w:val="•"/>
      <w:lvlJc w:val="left"/>
      <w:pPr>
        <w:ind w:left="7584" w:hanging="1161"/>
      </w:pPr>
      <w:rPr>
        <w:rFonts w:hint="default"/>
        <w:lang w:val="en-US" w:eastAsia="en-US" w:bidi="ar-SA"/>
      </w:rPr>
    </w:lvl>
    <w:lvl w:ilvl="7">
      <w:start w:val="0"/>
      <w:numFmt w:val="bullet"/>
      <w:lvlText w:val="•"/>
      <w:lvlJc w:val="left"/>
      <w:pPr>
        <w:ind w:left="8628" w:hanging="1161"/>
      </w:pPr>
      <w:rPr>
        <w:rFonts w:hint="default"/>
        <w:lang w:val="en-US" w:eastAsia="en-US" w:bidi="ar-SA"/>
      </w:rPr>
    </w:lvl>
    <w:lvl w:ilvl="8">
      <w:start w:val="0"/>
      <w:numFmt w:val="bullet"/>
      <w:lvlText w:val="•"/>
      <w:lvlJc w:val="left"/>
      <w:pPr>
        <w:ind w:left="9672" w:hanging="1161"/>
      </w:pPr>
      <w:rPr>
        <w:rFonts w:hint="default"/>
        <w:lang w:val="en-US" w:eastAsia="en-US" w:bidi="ar-SA"/>
      </w:rPr>
    </w:lvl>
  </w:abstractNum>
  <w:abstractNum w:abstractNumId="21">
    <w:multiLevelType w:val="hybridMultilevel"/>
    <w:lvl w:ilvl="0">
      <w:start w:val="4"/>
      <w:numFmt w:val="decimal"/>
      <w:lvlText w:val="%1"/>
      <w:lvlJc w:val="left"/>
      <w:pPr>
        <w:ind w:left="1319" w:hanging="1161"/>
        <w:jc w:val="left"/>
      </w:pPr>
      <w:rPr>
        <w:rFonts w:hint="default"/>
        <w:lang w:val="en-US" w:eastAsia="en-US" w:bidi="ar-SA"/>
      </w:rPr>
    </w:lvl>
    <w:lvl w:ilvl="1">
      <w:start w:val="1"/>
      <w:numFmt w:val="decimal"/>
      <w:lvlText w:val="%1.%2"/>
      <w:lvlJc w:val="left"/>
      <w:pPr>
        <w:ind w:left="1319" w:hanging="1161"/>
        <w:jc w:val="left"/>
      </w:pPr>
      <w:rPr>
        <w:rFonts w:hint="default" w:ascii="Arial" w:hAnsi="Arial" w:eastAsia="Arial" w:cs="Arial"/>
        <w:b w:val="0"/>
        <w:bCs w:val="0"/>
        <w:i w:val="0"/>
        <w:iCs w:val="0"/>
        <w:spacing w:val="-1"/>
        <w:w w:val="99"/>
        <w:sz w:val="15"/>
        <w:szCs w:val="15"/>
        <w:lang w:val="en-US" w:eastAsia="en-US" w:bidi="ar-SA"/>
      </w:rPr>
    </w:lvl>
    <w:lvl w:ilvl="2">
      <w:start w:val="0"/>
      <w:numFmt w:val="bullet"/>
      <w:lvlText w:val="•"/>
      <w:lvlJc w:val="left"/>
      <w:pPr>
        <w:ind w:left="3408" w:hanging="1161"/>
      </w:pPr>
      <w:rPr>
        <w:rFonts w:hint="default"/>
        <w:lang w:val="en-US" w:eastAsia="en-US" w:bidi="ar-SA"/>
      </w:rPr>
    </w:lvl>
    <w:lvl w:ilvl="3">
      <w:start w:val="0"/>
      <w:numFmt w:val="bullet"/>
      <w:lvlText w:val="•"/>
      <w:lvlJc w:val="left"/>
      <w:pPr>
        <w:ind w:left="4452" w:hanging="1161"/>
      </w:pPr>
      <w:rPr>
        <w:rFonts w:hint="default"/>
        <w:lang w:val="en-US" w:eastAsia="en-US" w:bidi="ar-SA"/>
      </w:rPr>
    </w:lvl>
    <w:lvl w:ilvl="4">
      <w:start w:val="0"/>
      <w:numFmt w:val="bullet"/>
      <w:lvlText w:val="•"/>
      <w:lvlJc w:val="left"/>
      <w:pPr>
        <w:ind w:left="5496" w:hanging="1161"/>
      </w:pPr>
      <w:rPr>
        <w:rFonts w:hint="default"/>
        <w:lang w:val="en-US" w:eastAsia="en-US" w:bidi="ar-SA"/>
      </w:rPr>
    </w:lvl>
    <w:lvl w:ilvl="5">
      <w:start w:val="0"/>
      <w:numFmt w:val="bullet"/>
      <w:lvlText w:val="•"/>
      <w:lvlJc w:val="left"/>
      <w:pPr>
        <w:ind w:left="6540" w:hanging="1161"/>
      </w:pPr>
      <w:rPr>
        <w:rFonts w:hint="default"/>
        <w:lang w:val="en-US" w:eastAsia="en-US" w:bidi="ar-SA"/>
      </w:rPr>
    </w:lvl>
    <w:lvl w:ilvl="6">
      <w:start w:val="0"/>
      <w:numFmt w:val="bullet"/>
      <w:lvlText w:val="•"/>
      <w:lvlJc w:val="left"/>
      <w:pPr>
        <w:ind w:left="7584" w:hanging="1161"/>
      </w:pPr>
      <w:rPr>
        <w:rFonts w:hint="default"/>
        <w:lang w:val="en-US" w:eastAsia="en-US" w:bidi="ar-SA"/>
      </w:rPr>
    </w:lvl>
    <w:lvl w:ilvl="7">
      <w:start w:val="0"/>
      <w:numFmt w:val="bullet"/>
      <w:lvlText w:val="•"/>
      <w:lvlJc w:val="left"/>
      <w:pPr>
        <w:ind w:left="8628" w:hanging="1161"/>
      </w:pPr>
      <w:rPr>
        <w:rFonts w:hint="default"/>
        <w:lang w:val="en-US" w:eastAsia="en-US" w:bidi="ar-SA"/>
      </w:rPr>
    </w:lvl>
    <w:lvl w:ilvl="8">
      <w:start w:val="0"/>
      <w:numFmt w:val="bullet"/>
      <w:lvlText w:val="•"/>
      <w:lvlJc w:val="left"/>
      <w:pPr>
        <w:ind w:left="9672" w:hanging="1161"/>
      </w:pPr>
      <w:rPr>
        <w:rFonts w:hint="default"/>
        <w:lang w:val="en-US" w:eastAsia="en-US" w:bidi="ar-SA"/>
      </w:rPr>
    </w:lvl>
  </w:abstractNum>
  <w:abstractNum w:abstractNumId="20">
    <w:multiLevelType w:val="hybridMultilevel"/>
    <w:lvl w:ilvl="0">
      <w:start w:val="1"/>
      <w:numFmt w:val="lowerLetter"/>
      <w:lvlText w:val="(%1)"/>
      <w:lvlJc w:val="left"/>
      <w:pPr>
        <w:ind w:left="1319" w:hanging="1161"/>
        <w:jc w:val="left"/>
      </w:pPr>
      <w:rPr>
        <w:rFonts w:hint="default" w:ascii="Arial" w:hAnsi="Arial" w:eastAsia="Arial" w:cs="Arial"/>
        <w:b w:val="0"/>
        <w:bCs w:val="0"/>
        <w:i w:val="0"/>
        <w:iCs w:val="0"/>
        <w:spacing w:val="-1"/>
        <w:w w:val="99"/>
        <w:sz w:val="15"/>
        <w:szCs w:val="15"/>
        <w:lang w:val="en-US" w:eastAsia="en-US" w:bidi="ar-SA"/>
      </w:rPr>
    </w:lvl>
    <w:lvl w:ilvl="1">
      <w:start w:val="1"/>
      <w:numFmt w:val="decimal"/>
      <w:lvlText w:val="%2."/>
      <w:lvlJc w:val="left"/>
      <w:pPr>
        <w:ind w:left="1319" w:hanging="1161"/>
        <w:jc w:val="left"/>
      </w:pPr>
      <w:rPr>
        <w:rFonts w:hint="default"/>
        <w:spacing w:val="0"/>
        <w:w w:val="99"/>
        <w:lang w:val="en-US" w:eastAsia="en-US" w:bidi="ar-SA"/>
      </w:rPr>
    </w:lvl>
    <w:lvl w:ilvl="2">
      <w:start w:val="1"/>
      <w:numFmt w:val="decimal"/>
      <w:lvlText w:val="%2.%3"/>
      <w:lvlJc w:val="left"/>
      <w:pPr>
        <w:ind w:left="1319" w:hanging="1161"/>
        <w:jc w:val="left"/>
      </w:pPr>
      <w:rPr>
        <w:rFonts w:hint="default" w:ascii="Arial" w:hAnsi="Arial" w:eastAsia="Arial" w:cs="Arial"/>
        <w:b w:val="0"/>
        <w:bCs w:val="0"/>
        <w:i w:val="0"/>
        <w:iCs w:val="0"/>
        <w:spacing w:val="-1"/>
        <w:w w:val="99"/>
        <w:sz w:val="15"/>
        <w:szCs w:val="15"/>
        <w:lang w:val="en-US" w:eastAsia="en-US" w:bidi="ar-SA"/>
      </w:rPr>
    </w:lvl>
    <w:lvl w:ilvl="3">
      <w:start w:val="0"/>
      <w:numFmt w:val="bullet"/>
      <w:lvlText w:val="•"/>
      <w:lvlJc w:val="left"/>
      <w:pPr>
        <w:ind w:left="2416" w:hanging="1161"/>
      </w:pPr>
      <w:rPr>
        <w:rFonts w:hint="default"/>
        <w:lang w:val="en-US" w:eastAsia="en-US" w:bidi="ar-SA"/>
      </w:rPr>
    </w:lvl>
    <w:lvl w:ilvl="4">
      <w:start w:val="0"/>
      <w:numFmt w:val="bullet"/>
      <w:lvlText w:val="•"/>
      <w:lvlJc w:val="left"/>
      <w:pPr>
        <w:ind w:left="2781" w:hanging="1161"/>
      </w:pPr>
      <w:rPr>
        <w:rFonts w:hint="default"/>
        <w:lang w:val="en-US" w:eastAsia="en-US" w:bidi="ar-SA"/>
      </w:rPr>
    </w:lvl>
    <w:lvl w:ilvl="5">
      <w:start w:val="0"/>
      <w:numFmt w:val="bullet"/>
      <w:lvlText w:val="•"/>
      <w:lvlJc w:val="left"/>
      <w:pPr>
        <w:ind w:left="3147" w:hanging="1161"/>
      </w:pPr>
      <w:rPr>
        <w:rFonts w:hint="default"/>
        <w:lang w:val="en-US" w:eastAsia="en-US" w:bidi="ar-SA"/>
      </w:rPr>
    </w:lvl>
    <w:lvl w:ilvl="6">
      <w:start w:val="0"/>
      <w:numFmt w:val="bullet"/>
      <w:lvlText w:val="•"/>
      <w:lvlJc w:val="left"/>
      <w:pPr>
        <w:ind w:left="3512" w:hanging="1161"/>
      </w:pPr>
      <w:rPr>
        <w:rFonts w:hint="default"/>
        <w:lang w:val="en-US" w:eastAsia="en-US" w:bidi="ar-SA"/>
      </w:rPr>
    </w:lvl>
    <w:lvl w:ilvl="7">
      <w:start w:val="0"/>
      <w:numFmt w:val="bullet"/>
      <w:lvlText w:val="•"/>
      <w:lvlJc w:val="left"/>
      <w:pPr>
        <w:ind w:left="3878" w:hanging="1161"/>
      </w:pPr>
      <w:rPr>
        <w:rFonts w:hint="default"/>
        <w:lang w:val="en-US" w:eastAsia="en-US" w:bidi="ar-SA"/>
      </w:rPr>
    </w:lvl>
    <w:lvl w:ilvl="8">
      <w:start w:val="0"/>
      <w:numFmt w:val="bullet"/>
      <w:lvlText w:val="•"/>
      <w:lvlJc w:val="left"/>
      <w:pPr>
        <w:ind w:left="4243" w:hanging="1161"/>
      </w:pPr>
      <w:rPr>
        <w:rFonts w:hint="default"/>
        <w:lang w:val="en-US" w:eastAsia="en-US" w:bidi="ar-SA"/>
      </w:rPr>
    </w:lvl>
  </w:abstractNum>
  <w:abstractNum w:abstractNumId="19">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18">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17">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16">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15">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14">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13">
    <w:multiLevelType w:val="hybridMultilevel"/>
    <w:lvl w:ilvl="0">
      <w:start w:val="0"/>
      <w:numFmt w:val="bullet"/>
      <w:lvlText w:val="•"/>
      <w:lvlJc w:val="left"/>
      <w:pPr>
        <w:ind w:left="455" w:hanging="162"/>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590" w:hanging="162"/>
      </w:pPr>
      <w:rPr>
        <w:rFonts w:hint="default"/>
        <w:lang w:val="en-US" w:eastAsia="en-US" w:bidi="ar-SA"/>
      </w:rPr>
    </w:lvl>
    <w:lvl w:ilvl="2">
      <w:start w:val="0"/>
      <w:numFmt w:val="bullet"/>
      <w:lvlText w:val="•"/>
      <w:lvlJc w:val="left"/>
      <w:pPr>
        <w:ind w:left="2720" w:hanging="162"/>
      </w:pPr>
      <w:rPr>
        <w:rFonts w:hint="default"/>
        <w:lang w:val="en-US" w:eastAsia="en-US" w:bidi="ar-SA"/>
      </w:rPr>
    </w:lvl>
    <w:lvl w:ilvl="3">
      <w:start w:val="0"/>
      <w:numFmt w:val="bullet"/>
      <w:lvlText w:val="•"/>
      <w:lvlJc w:val="left"/>
      <w:pPr>
        <w:ind w:left="3850" w:hanging="162"/>
      </w:pPr>
      <w:rPr>
        <w:rFonts w:hint="default"/>
        <w:lang w:val="en-US" w:eastAsia="en-US" w:bidi="ar-SA"/>
      </w:rPr>
    </w:lvl>
    <w:lvl w:ilvl="4">
      <w:start w:val="0"/>
      <w:numFmt w:val="bullet"/>
      <w:lvlText w:val="•"/>
      <w:lvlJc w:val="left"/>
      <w:pPr>
        <w:ind w:left="4980" w:hanging="162"/>
      </w:pPr>
      <w:rPr>
        <w:rFonts w:hint="default"/>
        <w:lang w:val="en-US" w:eastAsia="en-US" w:bidi="ar-SA"/>
      </w:rPr>
    </w:lvl>
    <w:lvl w:ilvl="5">
      <w:start w:val="0"/>
      <w:numFmt w:val="bullet"/>
      <w:lvlText w:val="•"/>
      <w:lvlJc w:val="left"/>
      <w:pPr>
        <w:ind w:left="6110" w:hanging="162"/>
      </w:pPr>
      <w:rPr>
        <w:rFonts w:hint="default"/>
        <w:lang w:val="en-US" w:eastAsia="en-US" w:bidi="ar-SA"/>
      </w:rPr>
    </w:lvl>
    <w:lvl w:ilvl="6">
      <w:start w:val="0"/>
      <w:numFmt w:val="bullet"/>
      <w:lvlText w:val="•"/>
      <w:lvlJc w:val="left"/>
      <w:pPr>
        <w:ind w:left="7240" w:hanging="162"/>
      </w:pPr>
      <w:rPr>
        <w:rFonts w:hint="default"/>
        <w:lang w:val="en-US" w:eastAsia="en-US" w:bidi="ar-SA"/>
      </w:rPr>
    </w:lvl>
    <w:lvl w:ilvl="7">
      <w:start w:val="0"/>
      <w:numFmt w:val="bullet"/>
      <w:lvlText w:val="•"/>
      <w:lvlJc w:val="left"/>
      <w:pPr>
        <w:ind w:left="8370" w:hanging="162"/>
      </w:pPr>
      <w:rPr>
        <w:rFonts w:hint="default"/>
        <w:lang w:val="en-US" w:eastAsia="en-US" w:bidi="ar-SA"/>
      </w:rPr>
    </w:lvl>
    <w:lvl w:ilvl="8">
      <w:start w:val="0"/>
      <w:numFmt w:val="bullet"/>
      <w:lvlText w:val="•"/>
      <w:lvlJc w:val="left"/>
      <w:pPr>
        <w:ind w:left="9500" w:hanging="162"/>
      </w:pPr>
      <w:rPr>
        <w:rFonts w:hint="default"/>
        <w:lang w:val="en-US" w:eastAsia="en-US" w:bidi="ar-SA"/>
      </w:rPr>
    </w:lvl>
  </w:abstractNum>
  <w:abstractNum w:abstractNumId="12">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9">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8">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7">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6">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455" w:hanging="162"/>
      </w:pPr>
      <w:rPr>
        <w:rFonts w:hint="default" w:ascii="Arial" w:hAnsi="Arial" w:eastAsia="Arial" w:cs="Arial"/>
        <w:b w:val="0"/>
        <w:bCs w:val="0"/>
        <w:i w:val="0"/>
        <w:iCs w:val="0"/>
        <w:color w:val="E77721"/>
        <w:spacing w:val="0"/>
        <w:w w:val="99"/>
        <w:sz w:val="15"/>
        <w:szCs w:val="15"/>
        <w:lang w:val="en-US" w:eastAsia="en-US" w:bidi="ar-SA"/>
      </w:rPr>
    </w:lvl>
    <w:lvl w:ilvl="2">
      <w:start w:val="0"/>
      <w:numFmt w:val="bullet"/>
      <w:lvlText w:val="•"/>
      <w:lvlJc w:val="left"/>
      <w:pPr>
        <w:ind w:left="2720" w:hanging="162"/>
      </w:pPr>
      <w:rPr>
        <w:rFonts w:hint="default"/>
        <w:lang w:val="en-US" w:eastAsia="en-US" w:bidi="ar-SA"/>
      </w:rPr>
    </w:lvl>
    <w:lvl w:ilvl="3">
      <w:start w:val="0"/>
      <w:numFmt w:val="bullet"/>
      <w:lvlText w:val="•"/>
      <w:lvlJc w:val="left"/>
      <w:pPr>
        <w:ind w:left="3850" w:hanging="162"/>
      </w:pPr>
      <w:rPr>
        <w:rFonts w:hint="default"/>
        <w:lang w:val="en-US" w:eastAsia="en-US" w:bidi="ar-SA"/>
      </w:rPr>
    </w:lvl>
    <w:lvl w:ilvl="4">
      <w:start w:val="0"/>
      <w:numFmt w:val="bullet"/>
      <w:lvlText w:val="•"/>
      <w:lvlJc w:val="left"/>
      <w:pPr>
        <w:ind w:left="4980" w:hanging="162"/>
      </w:pPr>
      <w:rPr>
        <w:rFonts w:hint="default"/>
        <w:lang w:val="en-US" w:eastAsia="en-US" w:bidi="ar-SA"/>
      </w:rPr>
    </w:lvl>
    <w:lvl w:ilvl="5">
      <w:start w:val="0"/>
      <w:numFmt w:val="bullet"/>
      <w:lvlText w:val="•"/>
      <w:lvlJc w:val="left"/>
      <w:pPr>
        <w:ind w:left="6110" w:hanging="162"/>
      </w:pPr>
      <w:rPr>
        <w:rFonts w:hint="default"/>
        <w:lang w:val="en-US" w:eastAsia="en-US" w:bidi="ar-SA"/>
      </w:rPr>
    </w:lvl>
    <w:lvl w:ilvl="6">
      <w:start w:val="0"/>
      <w:numFmt w:val="bullet"/>
      <w:lvlText w:val="•"/>
      <w:lvlJc w:val="left"/>
      <w:pPr>
        <w:ind w:left="7240" w:hanging="162"/>
      </w:pPr>
      <w:rPr>
        <w:rFonts w:hint="default"/>
        <w:lang w:val="en-US" w:eastAsia="en-US" w:bidi="ar-SA"/>
      </w:rPr>
    </w:lvl>
    <w:lvl w:ilvl="7">
      <w:start w:val="0"/>
      <w:numFmt w:val="bullet"/>
      <w:lvlText w:val="•"/>
      <w:lvlJc w:val="left"/>
      <w:pPr>
        <w:ind w:left="8370" w:hanging="162"/>
      </w:pPr>
      <w:rPr>
        <w:rFonts w:hint="default"/>
        <w:lang w:val="en-US" w:eastAsia="en-US" w:bidi="ar-SA"/>
      </w:rPr>
    </w:lvl>
    <w:lvl w:ilvl="8">
      <w:start w:val="0"/>
      <w:numFmt w:val="bullet"/>
      <w:lvlText w:val="•"/>
      <w:lvlJc w:val="left"/>
      <w:pPr>
        <w:ind w:left="9500" w:hanging="162"/>
      </w:pPr>
      <w:rPr>
        <w:rFonts w:hint="default"/>
        <w:lang w:val="en-US" w:eastAsia="en-US" w:bidi="ar-SA"/>
      </w:rPr>
    </w:lvl>
  </w:abstractNum>
  <w:abstractNum w:abstractNumId="5">
    <w:multiLevelType w:val="hybridMultilevel"/>
    <w:lvl w:ilvl="0">
      <w:start w:val="1"/>
      <w:numFmt w:val="decimal"/>
      <w:lvlText w:val="(%1)"/>
      <w:lvlJc w:val="left"/>
      <w:pPr>
        <w:ind w:left="455" w:hanging="324"/>
        <w:jc w:val="left"/>
      </w:pPr>
      <w:rPr>
        <w:rFonts w:hint="default" w:ascii="Arial" w:hAnsi="Arial" w:eastAsia="Arial" w:cs="Arial"/>
        <w:b w:val="0"/>
        <w:bCs w:val="0"/>
        <w:i/>
        <w:iCs/>
        <w:spacing w:val="-1"/>
        <w:w w:val="101"/>
        <w:sz w:val="12"/>
        <w:szCs w:val="12"/>
        <w:lang w:val="en-US" w:eastAsia="en-US" w:bidi="ar-SA"/>
      </w:rPr>
    </w:lvl>
    <w:lvl w:ilvl="1">
      <w:start w:val="0"/>
      <w:numFmt w:val="bullet"/>
      <w:lvlText w:val="•"/>
      <w:lvlJc w:val="left"/>
      <w:pPr>
        <w:ind w:left="1590" w:hanging="324"/>
      </w:pPr>
      <w:rPr>
        <w:rFonts w:hint="default"/>
        <w:lang w:val="en-US" w:eastAsia="en-US" w:bidi="ar-SA"/>
      </w:rPr>
    </w:lvl>
    <w:lvl w:ilvl="2">
      <w:start w:val="0"/>
      <w:numFmt w:val="bullet"/>
      <w:lvlText w:val="•"/>
      <w:lvlJc w:val="left"/>
      <w:pPr>
        <w:ind w:left="2720" w:hanging="324"/>
      </w:pPr>
      <w:rPr>
        <w:rFonts w:hint="default"/>
        <w:lang w:val="en-US" w:eastAsia="en-US" w:bidi="ar-SA"/>
      </w:rPr>
    </w:lvl>
    <w:lvl w:ilvl="3">
      <w:start w:val="0"/>
      <w:numFmt w:val="bullet"/>
      <w:lvlText w:val="•"/>
      <w:lvlJc w:val="left"/>
      <w:pPr>
        <w:ind w:left="3850" w:hanging="324"/>
      </w:pPr>
      <w:rPr>
        <w:rFonts w:hint="default"/>
        <w:lang w:val="en-US" w:eastAsia="en-US" w:bidi="ar-SA"/>
      </w:rPr>
    </w:lvl>
    <w:lvl w:ilvl="4">
      <w:start w:val="0"/>
      <w:numFmt w:val="bullet"/>
      <w:lvlText w:val="•"/>
      <w:lvlJc w:val="left"/>
      <w:pPr>
        <w:ind w:left="4980" w:hanging="324"/>
      </w:pPr>
      <w:rPr>
        <w:rFonts w:hint="default"/>
        <w:lang w:val="en-US" w:eastAsia="en-US" w:bidi="ar-SA"/>
      </w:rPr>
    </w:lvl>
    <w:lvl w:ilvl="5">
      <w:start w:val="0"/>
      <w:numFmt w:val="bullet"/>
      <w:lvlText w:val="•"/>
      <w:lvlJc w:val="left"/>
      <w:pPr>
        <w:ind w:left="6110" w:hanging="324"/>
      </w:pPr>
      <w:rPr>
        <w:rFonts w:hint="default"/>
        <w:lang w:val="en-US" w:eastAsia="en-US" w:bidi="ar-SA"/>
      </w:rPr>
    </w:lvl>
    <w:lvl w:ilvl="6">
      <w:start w:val="0"/>
      <w:numFmt w:val="bullet"/>
      <w:lvlText w:val="•"/>
      <w:lvlJc w:val="left"/>
      <w:pPr>
        <w:ind w:left="7240" w:hanging="324"/>
      </w:pPr>
      <w:rPr>
        <w:rFonts w:hint="default"/>
        <w:lang w:val="en-US" w:eastAsia="en-US" w:bidi="ar-SA"/>
      </w:rPr>
    </w:lvl>
    <w:lvl w:ilvl="7">
      <w:start w:val="0"/>
      <w:numFmt w:val="bullet"/>
      <w:lvlText w:val="•"/>
      <w:lvlJc w:val="left"/>
      <w:pPr>
        <w:ind w:left="8370" w:hanging="324"/>
      </w:pPr>
      <w:rPr>
        <w:rFonts w:hint="default"/>
        <w:lang w:val="en-US" w:eastAsia="en-US" w:bidi="ar-SA"/>
      </w:rPr>
    </w:lvl>
    <w:lvl w:ilvl="8">
      <w:start w:val="0"/>
      <w:numFmt w:val="bullet"/>
      <w:lvlText w:val="•"/>
      <w:lvlJc w:val="left"/>
      <w:pPr>
        <w:ind w:left="9500" w:hanging="324"/>
      </w:pPr>
      <w:rPr>
        <w:rFonts w:hint="default"/>
        <w:lang w:val="en-US" w:eastAsia="en-US" w:bidi="ar-SA"/>
      </w:rPr>
    </w:lvl>
  </w:abstractNum>
  <w:abstractNum w:abstractNumId="3">
    <w:multiLevelType w:val="hybridMultilevel"/>
    <w:lvl w:ilvl="0">
      <w:start w:val="0"/>
      <w:numFmt w:val="bullet"/>
      <w:lvlText w:val="•"/>
      <w:lvlJc w:val="left"/>
      <w:pPr>
        <w:ind w:left="455" w:hanging="162"/>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590" w:hanging="162"/>
      </w:pPr>
      <w:rPr>
        <w:rFonts w:hint="default"/>
        <w:lang w:val="en-US" w:eastAsia="en-US" w:bidi="ar-SA"/>
      </w:rPr>
    </w:lvl>
    <w:lvl w:ilvl="2">
      <w:start w:val="0"/>
      <w:numFmt w:val="bullet"/>
      <w:lvlText w:val="•"/>
      <w:lvlJc w:val="left"/>
      <w:pPr>
        <w:ind w:left="2720" w:hanging="162"/>
      </w:pPr>
      <w:rPr>
        <w:rFonts w:hint="default"/>
        <w:lang w:val="en-US" w:eastAsia="en-US" w:bidi="ar-SA"/>
      </w:rPr>
    </w:lvl>
    <w:lvl w:ilvl="3">
      <w:start w:val="0"/>
      <w:numFmt w:val="bullet"/>
      <w:lvlText w:val="•"/>
      <w:lvlJc w:val="left"/>
      <w:pPr>
        <w:ind w:left="3850" w:hanging="162"/>
      </w:pPr>
      <w:rPr>
        <w:rFonts w:hint="default"/>
        <w:lang w:val="en-US" w:eastAsia="en-US" w:bidi="ar-SA"/>
      </w:rPr>
    </w:lvl>
    <w:lvl w:ilvl="4">
      <w:start w:val="0"/>
      <w:numFmt w:val="bullet"/>
      <w:lvlText w:val="•"/>
      <w:lvlJc w:val="left"/>
      <w:pPr>
        <w:ind w:left="4980" w:hanging="162"/>
      </w:pPr>
      <w:rPr>
        <w:rFonts w:hint="default"/>
        <w:lang w:val="en-US" w:eastAsia="en-US" w:bidi="ar-SA"/>
      </w:rPr>
    </w:lvl>
    <w:lvl w:ilvl="5">
      <w:start w:val="0"/>
      <w:numFmt w:val="bullet"/>
      <w:lvlText w:val="•"/>
      <w:lvlJc w:val="left"/>
      <w:pPr>
        <w:ind w:left="6110" w:hanging="162"/>
      </w:pPr>
      <w:rPr>
        <w:rFonts w:hint="default"/>
        <w:lang w:val="en-US" w:eastAsia="en-US" w:bidi="ar-SA"/>
      </w:rPr>
    </w:lvl>
    <w:lvl w:ilvl="6">
      <w:start w:val="0"/>
      <w:numFmt w:val="bullet"/>
      <w:lvlText w:val="•"/>
      <w:lvlJc w:val="left"/>
      <w:pPr>
        <w:ind w:left="7240" w:hanging="162"/>
      </w:pPr>
      <w:rPr>
        <w:rFonts w:hint="default"/>
        <w:lang w:val="en-US" w:eastAsia="en-US" w:bidi="ar-SA"/>
      </w:rPr>
    </w:lvl>
    <w:lvl w:ilvl="7">
      <w:start w:val="0"/>
      <w:numFmt w:val="bullet"/>
      <w:lvlText w:val="•"/>
      <w:lvlJc w:val="left"/>
      <w:pPr>
        <w:ind w:left="8370" w:hanging="162"/>
      </w:pPr>
      <w:rPr>
        <w:rFonts w:hint="default"/>
        <w:lang w:val="en-US" w:eastAsia="en-US" w:bidi="ar-SA"/>
      </w:rPr>
    </w:lvl>
    <w:lvl w:ilvl="8">
      <w:start w:val="0"/>
      <w:numFmt w:val="bullet"/>
      <w:lvlText w:val="•"/>
      <w:lvlJc w:val="left"/>
      <w:pPr>
        <w:ind w:left="9500" w:hanging="162"/>
      </w:pPr>
      <w:rPr>
        <w:rFonts w:hint="default"/>
        <w:lang w:val="en-US" w:eastAsia="en-US" w:bidi="ar-SA"/>
      </w:rPr>
    </w:lvl>
  </w:abstractNum>
  <w:abstractNum w:abstractNumId="2">
    <w:multiLevelType w:val="hybridMultilevel"/>
    <w:lvl w:ilvl="0">
      <w:start w:val="0"/>
      <w:numFmt w:val="bullet"/>
      <w:lvlText w:val="•"/>
      <w:lvlJc w:val="left"/>
      <w:pPr>
        <w:ind w:left="455" w:hanging="162"/>
      </w:pPr>
      <w:rPr>
        <w:rFonts w:hint="default" w:ascii="Arial" w:hAnsi="Arial" w:eastAsia="Arial" w:cs="Arial"/>
        <w:b w:val="0"/>
        <w:bCs w:val="0"/>
        <w:i w:val="0"/>
        <w:iCs w:val="0"/>
        <w:color w:val="E77721"/>
        <w:spacing w:val="0"/>
        <w:w w:val="99"/>
        <w:sz w:val="15"/>
        <w:szCs w:val="15"/>
        <w:lang w:val="en-US" w:eastAsia="en-US" w:bidi="ar-SA"/>
      </w:rPr>
    </w:lvl>
    <w:lvl w:ilvl="1">
      <w:start w:val="0"/>
      <w:numFmt w:val="bullet"/>
      <w:lvlText w:val="•"/>
      <w:lvlJc w:val="left"/>
      <w:pPr>
        <w:ind w:left="1590" w:hanging="162"/>
      </w:pPr>
      <w:rPr>
        <w:rFonts w:hint="default"/>
        <w:lang w:val="en-US" w:eastAsia="en-US" w:bidi="ar-SA"/>
      </w:rPr>
    </w:lvl>
    <w:lvl w:ilvl="2">
      <w:start w:val="0"/>
      <w:numFmt w:val="bullet"/>
      <w:lvlText w:val="•"/>
      <w:lvlJc w:val="left"/>
      <w:pPr>
        <w:ind w:left="2720" w:hanging="162"/>
      </w:pPr>
      <w:rPr>
        <w:rFonts w:hint="default"/>
        <w:lang w:val="en-US" w:eastAsia="en-US" w:bidi="ar-SA"/>
      </w:rPr>
    </w:lvl>
    <w:lvl w:ilvl="3">
      <w:start w:val="0"/>
      <w:numFmt w:val="bullet"/>
      <w:lvlText w:val="•"/>
      <w:lvlJc w:val="left"/>
      <w:pPr>
        <w:ind w:left="3850" w:hanging="162"/>
      </w:pPr>
      <w:rPr>
        <w:rFonts w:hint="default"/>
        <w:lang w:val="en-US" w:eastAsia="en-US" w:bidi="ar-SA"/>
      </w:rPr>
    </w:lvl>
    <w:lvl w:ilvl="4">
      <w:start w:val="0"/>
      <w:numFmt w:val="bullet"/>
      <w:lvlText w:val="•"/>
      <w:lvlJc w:val="left"/>
      <w:pPr>
        <w:ind w:left="4980" w:hanging="162"/>
      </w:pPr>
      <w:rPr>
        <w:rFonts w:hint="default"/>
        <w:lang w:val="en-US" w:eastAsia="en-US" w:bidi="ar-SA"/>
      </w:rPr>
    </w:lvl>
    <w:lvl w:ilvl="5">
      <w:start w:val="0"/>
      <w:numFmt w:val="bullet"/>
      <w:lvlText w:val="•"/>
      <w:lvlJc w:val="left"/>
      <w:pPr>
        <w:ind w:left="6110" w:hanging="162"/>
      </w:pPr>
      <w:rPr>
        <w:rFonts w:hint="default"/>
        <w:lang w:val="en-US" w:eastAsia="en-US" w:bidi="ar-SA"/>
      </w:rPr>
    </w:lvl>
    <w:lvl w:ilvl="6">
      <w:start w:val="0"/>
      <w:numFmt w:val="bullet"/>
      <w:lvlText w:val="•"/>
      <w:lvlJc w:val="left"/>
      <w:pPr>
        <w:ind w:left="7240" w:hanging="162"/>
      </w:pPr>
      <w:rPr>
        <w:rFonts w:hint="default"/>
        <w:lang w:val="en-US" w:eastAsia="en-US" w:bidi="ar-SA"/>
      </w:rPr>
    </w:lvl>
    <w:lvl w:ilvl="7">
      <w:start w:val="0"/>
      <w:numFmt w:val="bullet"/>
      <w:lvlText w:val="•"/>
      <w:lvlJc w:val="left"/>
      <w:pPr>
        <w:ind w:left="8370" w:hanging="162"/>
      </w:pPr>
      <w:rPr>
        <w:rFonts w:hint="default"/>
        <w:lang w:val="en-US" w:eastAsia="en-US" w:bidi="ar-SA"/>
      </w:rPr>
    </w:lvl>
    <w:lvl w:ilvl="8">
      <w:start w:val="0"/>
      <w:numFmt w:val="bullet"/>
      <w:lvlText w:val="•"/>
      <w:lvlJc w:val="left"/>
      <w:pPr>
        <w:ind w:left="9500" w:hanging="162"/>
      </w:pPr>
      <w:rPr>
        <w:rFonts w:hint="default"/>
        <w:lang w:val="en-US" w:eastAsia="en-US" w:bidi="ar-SA"/>
      </w:rPr>
    </w:lvl>
  </w:abstractNum>
  <w:abstractNum w:abstractNumId="1">
    <w:multiLevelType w:val="hybridMultilevel"/>
    <w:lvl w:ilvl="0">
      <w:start w:val="0"/>
      <w:numFmt w:val="bullet"/>
      <w:lvlText w:val="•"/>
      <w:lvlJc w:val="left"/>
      <w:pPr>
        <w:ind w:left="401" w:hanging="175"/>
      </w:pPr>
      <w:rPr>
        <w:rFonts w:hint="default" w:ascii="Arial" w:hAnsi="Arial" w:eastAsia="Arial" w:cs="Arial"/>
        <w:b w:val="0"/>
        <w:bCs w:val="0"/>
        <w:i w:val="0"/>
        <w:iCs w:val="0"/>
        <w:color w:val="E77721"/>
        <w:spacing w:val="0"/>
        <w:w w:val="99"/>
        <w:position w:val="-2"/>
        <w:sz w:val="15"/>
        <w:szCs w:val="15"/>
        <w:lang w:val="en-US" w:eastAsia="en-US" w:bidi="ar-SA"/>
      </w:rPr>
    </w:lvl>
    <w:lvl w:ilvl="1">
      <w:start w:val="0"/>
      <w:numFmt w:val="bullet"/>
      <w:lvlText w:val="•"/>
      <w:lvlJc w:val="left"/>
      <w:pPr>
        <w:ind w:left="1536" w:hanging="175"/>
      </w:pPr>
      <w:rPr>
        <w:rFonts w:hint="default"/>
        <w:lang w:val="en-US" w:eastAsia="en-US" w:bidi="ar-SA"/>
      </w:rPr>
    </w:lvl>
    <w:lvl w:ilvl="2">
      <w:start w:val="0"/>
      <w:numFmt w:val="bullet"/>
      <w:lvlText w:val="•"/>
      <w:lvlJc w:val="left"/>
      <w:pPr>
        <w:ind w:left="2672" w:hanging="175"/>
      </w:pPr>
      <w:rPr>
        <w:rFonts w:hint="default"/>
        <w:lang w:val="en-US" w:eastAsia="en-US" w:bidi="ar-SA"/>
      </w:rPr>
    </w:lvl>
    <w:lvl w:ilvl="3">
      <w:start w:val="0"/>
      <w:numFmt w:val="bullet"/>
      <w:lvlText w:val="•"/>
      <w:lvlJc w:val="left"/>
      <w:pPr>
        <w:ind w:left="3808" w:hanging="175"/>
      </w:pPr>
      <w:rPr>
        <w:rFonts w:hint="default"/>
        <w:lang w:val="en-US" w:eastAsia="en-US" w:bidi="ar-SA"/>
      </w:rPr>
    </w:lvl>
    <w:lvl w:ilvl="4">
      <w:start w:val="0"/>
      <w:numFmt w:val="bullet"/>
      <w:lvlText w:val="•"/>
      <w:lvlJc w:val="left"/>
      <w:pPr>
        <w:ind w:left="4944" w:hanging="175"/>
      </w:pPr>
      <w:rPr>
        <w:rFonts w:hint="default"/>
        <w:lang w:val="en-US" w:eastAsia="en-US" w:bidi="ar-SA"/>
      </w:rPr>
    </w:lvl>
    <w:lvl w:ilvl="5">
      <w:start w:val="0"/>
      <w:numFmt w:val="bullet"/>
      <w:lvlText w:val="•"/>
      <w:lvlJc w:val="left"/>
      <w:pPr>
        <w:ind w:left="6080" w:hanging="175"/>
      </w:pPr>
      <w:rPr>
        <w:rFonts w:hint="default"/>
        <w:lang w:val="en-US" w:eastAsia="en-US" w:bidi="ar-SA"/>
      </w:rPr>
    </w:lvl>
    <w:lvl w:ilvl="6">
      <w:start w:val="0"/>
      <w:numFmt w:val="bullet"/>
      <w:lvlText w:val="•"/>
      <w:lvlJc w:val="left"/>
      <w:pPr>
        <w:ind w:left="7216" w:hanging="175"/>
      </w:pPr>
      <w:rPr>
        <w:rFonts w:hint="default"/>
        <w:lang w:val="en-US" w:eastAsia="en-US" w:bidi="ar-SA"/>
      </w:rPr>
    </w:lvl>
    <w:lvl w:ilvl="7">
      <w:start w:val="0"/>
      <w:numFmt w:val="bullet"/>
      <w:lvlText w:val="•"/>
      <w:lvlJc w:val="left"/>
      <w:pPr>
        <w:ind w:left="8352" w:hanging="175"/>
      </w:pPr>
      <w:rPr>
        <w:rFonts w:hint="default"/>
        <w:lang w:val="en-US" w:eastAsia="en-US" w:bidi="ar-SA"/>
      </w:rPr>
    </w:lvl>
    <w:lvl w:ilvl="8">
      <w:start w:val="0"/>
      <w:numFmt w:val="bullet"/>
      <w:lvlText w:val="•"/>
      <w:lvlJc w:val="left"/>
      <w:pPr>
        <w:ind w:left="9488" w:hanging="175"/>
      </w:pPr>
      <w:rPr>
        <w:rFonts w:hint="default"/>
        <w:lang w:val="en-US" w:eastAsia="en-US" w:bidi="ar-SA"/>
      </w:rPr>
    </w:lvl>
  </w:abstractNum>
  <w:abstractNum w:abstractNumId="0">
    <w:multiLevelType w:val="hybridMultilevel"/>
    <w:lvl w:ilvl="0">
      <w:start w:val="0"/>
      <w:numFmt w:val="bullet"/>
      <w:lvlText w:val=""/>
      <w:lvlJc w:val="left"/>
      <w:pPr>
        <w:ind w:left="4270" w:hanging="230"/>
      </w:pPr>
      <w:rPr>
        <w:rFonts w:hint="default" w:ascii="Wingdings" w:hAnsi="Wingdings" w:eastAsia="Wingdings" w:cs="Wingdings"/>
        <w:b w:val="0"/>
        <w:bCs w:val="0"/>
        <w:i w:val="0"/>
        <w:iCs w:val="0"/>
        <w:spacing w:val="0"/>
        <w:w w:val="101"/>
        <w:sz w:val="12"/>
        <w:szCs w:val="12"/>
        <w:lang w:val="en-US" w:eastAsia="en-US" w:bidi="ar-SA"/>
      </w:rPr>
    </w:lvl>
    <w:lvl w:ilvl="1">
      <w:start w:val="0"/>
      <w:numFmt w:val="bullet"/>
      <w:lvlText w:val="•"/>
      <w:lvlJc w:val="left"/>
      <w:pPr>
        <w:ind w:left="5028" w:hanging="230"/>
      </w:pPr>
      <w:rPr>
        <w:rFonts w:hint="default"/>
        <w:lang w:val="en-US" w:eastAsia="en-US" w:bidi="ar-SA"/>
      </w:rPr>
    </w:lvl>
    <w:lvl w:ilvl="2">
      <w:start w:val="0"/>
      <w:numFmt w:val="bullet"/>
      <w:lvlText w:val="•"/>
      <w:lvlJc w:val="left"/>
      <w:pPr>
        <w:ind w:left="5776" w:hanging="230"/>
      </w:pPr>
      <w:rPr>
        <w:rFonts w:hint="default"/>
        <w:lang w:val="en-US" w:eastAsia="en-US" w:bidi="ar-SA"/>
      </w:rPr>
    </w:lvl>
    <w:lvl w:ilvl="3">
      <w:start w:val="0"/>
      <w:numFmt w:val="bullet"/>
      <w:lvlText w:val="•"/>
      <w:lvlJc w:val="left"/>
      <w:pPr>
        <w:ind w:left="6524" w:hanging="230"/>
      </w:pPr>
      <w:rPr>
        <w:rFonts w:hint="default"/>
        <w:lang w:val="en-US" w:eastAsia="en-US" w:bidi="ar-SA"/>
      </w:rPr>
    </w:lvl>
    <w:lvl w:ilvl="4">
      <w:start w:val="0"/>
      <w:numFmt w:val="bullet"/>
      <w:lvlText w:val="•"/>
      <w:lvlJc w:val="left"/>
      <w:pPr>
        <w:ind w:left="7272" w:hanging="230"/>
      </w:pPr>
      <w:rPr>
        <w:rFonts w:hint="default"/>
        <w:lang w:val="en-US" w:eastAsia="en-US" w:bidi="ar-SA"/>
      </w:rPr>
    </w:lvl>
    <w:lvl w:ilvl="5">
      <w:start w:val="0"/>
      <w:numFmt w:val="bullet"/>
      <w:lvlText w:val="•"/>
      <w:lvlJc w:val="left"/>
      <w:pPr>
        <w:ind w:left="8020" w:hanging="230"/>
      </w:pPr>
      <w:rPr>
        <w:rFonts w:hint="default"/>
        <w:lang w:val="en-US" w:eastAsia="en-US" w:bidi="ar-SA"/>
      </w:rPr>
    </w:lvl>
    <w:lvl w:ilvl="6">
      <w:start w:val="0"/>
      <w:numFmt w:val="bullet"/>
      <w:lvlText w:val="•"/>
      <w:lvlJc w:val="left"/>
      <w:pPr>
        <w:ind w:left="8768" w:hanging="230"/>
      </w:pPr>
      <w:rPr>
        <w:rFonts w:hint="default"/>
        <w:lang w:val="en-US" w:eastAsia="en-US" w:bidi="ar-SA"/>
      </w:rPr>
    </w:lvl>
    <w:lvl w:ilvl="7">
      <w:start w:val="0"/>
      <w:numFmt w:val="bullet"/>
      <w:lvlText w:val="•"/>
      <w:lvlJc w:val="left"/>
      <w:pPr>
        <w:ind w:left="9516" w:hanging="230"/>
      </w:pPr>
      <w:rPr>
        <w:rFonts w:hint="default"/>
        <w:lang w:val="en-US" w:eastAsia="en-US" w:bidi="ar-SA"/>
      </w:rPr>
    </w:lvl>
    <w:lvl w:ilvl="8">
      <w:start w:val="0"/>
      <w:numFmt w:val="bullet"/>
      <w:lvlText w:val="•"/>
      <w:lvlJc w:val="left"/>
      <w:pPr>
        <w:ind w:left="10264" w:hanging="230"/>
      </w:pPr>
      <w:rPr>
        <w:rFonts w:hint="default"/>
        <w:lang w:val="en-US" w:eastAsia="en-US" w:bidi="ar-SA"/>
      </w:rPr>
    </w:lvl>
  </w:abstractNum>
  <w:num w:numId="12">
    <w:abstractNumId w:val="11"/>
  </w:num>
  <w:num w:numId="11">
    <w:abstractNumId w:val="10"/>
  </w:num>
  <w:num w:numId="5">
    <w:abstractNumId w:val="4"/>
  </w:num>
  <w:num w:numId="26">
    <w:abstractNumId w:val="25"/>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97"/>
      <w:ind w:left="157" w:firstLine="40"/>
    </w:pPr>
    <w:rPr>
      <w:rFonts w:ascii="Arial" w:hAnsi="Arial" w:eastAsia="Arial" w:cs="Arial"/>
      <w:b/>
      <w:bCs/>
      <w:sz w:val="15"/>
      <w:szCs w:val="15"/>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spacing w:before="296"/>
      <w:ind w:left="131"/>
      <w:outlineLvl w:val="1"/>
    </w:pPr>
    <w:rPr>
      <w:rFonts w:ascii="Arial" w:hAnsi="Arial" w:eastAsia="Arial" w:cs="Arial"/>
      <w:sz w:val="60"/>
      <w:szCs w:val="60"/>
      <w:lang w:val="en-US" w:eastAsia="en-US" w:bidi="ar-SA"/>
    </w:rPr>
  </w:style>
  <w:style w:styleId="Heading2" w:type="paragraph">
    <w:name w:val="Heading 2"/>
    <w:basedOn w:val="Normal"/>
    <w:uiPriority w:val="1"/>
    <w:qFormat/>
    <w:pPr>
      <w:ind w:left="131"/>
      <w:outlineLvl w:val="2"/>
    </w:pPr>
    <w:rPr>
      <w:rFonts w:ascii="Arial" w:hAnsi="Arial" w:eastAsia="Arial" w:cs="Arial"/>
      <w:sz w:val="39"/>
      <w:szCs w:val="39"/>
      <w:lang w:val="en-US" w:eastAsia="en-US" w:bidi="ar-SA"/>
    </w:rPr>
  </w:style>
  <w:style w:styleId="Heading3" w:type="paragraph">
    <w:name w:val="Heading 3"/>
    <w:basedOn w:val="Normal"/>
    <w:uiPriority w:val="1"/>
    <w:qFormat/>
    <w:pPr>
      <w:ind w:left="131"/>
      <w:outlineLvl w:val="3"/>
    </w:pPr>
    <w:rPr>
      <w:rFonts w:ascii="Arial" w:hAnsi="Arial" w:eastAsia="Arial" w:cs="Arial"/>
      <w:b/>
      <w:bCs/>
      <w:sz w:val="32"/>
      <w:szCs w:val="32"/>
      <w:lang w:val="en-US" w:eastAsia="en-US" w:bidi="ar-SA"/>
    </w:rPr>
  </w:style>
  <w:style w:styleId="Heading4" w:type="paragraph">
    <w:name w:val="Heading 4"/>
    <w:basedOn w:val="Normal"/>
    <w:uiPriority w:val="1"/>
    <w:qFormat/>
    <w:pPr>
      <w:ind w:left="131"/>
      <w:outlineLvl w:val="4"/>
    </w:pPr>
    <w:rPr>
      <w:rFonts w:ascii="Arial" w:hAnsi="Arial" w:eastAsia="Arial" w:cs="Arial"/>
      <w:b/>
      <w:bCs/>
      <w:sz w:val="25"/>
      <w:szCs w:val="25"/>
      <w:lang w:val="en-US" w:eastAsia="en-US" w:bidi="ar-SA"/>
    </w:rPr>
  </w:style>
  <w:style w:styleId="Heading5" w:type="paragraph">
    <w:name w:val="Heading 5"/>
    <w:basedOn w:val="Normal"/>
    <w:uiPriority w:val="1"/>
    <w:qFormat/>
    <w:pPr>
      <w:ind w:left="131"/>
      <w:outlineLvl w:val="5"/>
    </w:pPr>
    <w:rPr>
      <w:rFonts w:ascii="Times New Roman" w:hAnsi="Times New Roman" w:eastAsia="Times New Roman" w:cs="Times New Roman"/>
      <w:b/>
      <w:bCs/>
      <w:sz w:val="21"/>
      <w:szCs w:val="21"/>
      <w:lang w:val="en-US" w:eastAsia="en-US" w:bidi="ar-SA"/>
    </w:rPr>
  </w:style>
  <w:style w:styleId="Heading6" w:type="paragraph">
    <w:name w:val="Heading 6"/>
    <w:basedOn w:val="Normal"/>
    <w:uiPriority w:val="1"/>
    <w:qFormat/>
    <w:pPr>
      <w:spacing w:line="226" w:lineRule="exact"/>
      <w:ind w:left="131"/>
      <w:outlineLvl w:val="6"/>
    </w:pPr>
    <w:rPr>
      <w:rFonts w:ascii="Arial" w:hAnsi="Arial" w:eastAsia="Arial" w:cs="Arial"/>
      <w:b/>
      <w:bCs/>
      <w:sz w:val="20"/>
      <w:szCs w:val="20"/>
      <w:lang w:val="en-US" w:eastAsia="en-US" w:bidi="ar-SA"/>
    </w:rPr>
  </w:style>
  <w:style w:styleId="Heading7" w:type="paragraph">
    <w:name w:val="Heading 7"/>
    <w:basedOn w:val="Normal"/>
    <w:uiPriority w:val="1"/>
    <w:qFormat/>
    <w:pPr>
      <w:spacing w:before="17"/>
      <w:ind w:left="20"/>
      <w:outlineLvl w:val="7"/>
    </w:pPr>
    <w:rPr>
      <w:rFonts w:ascii="Times New Roman" w:hAnsi="Times New Roman" w:eastAsia="Times New Roman" w:cs="Times New Roman"/>
      <w:b/>
      <w:bCs/>
      <w:sz w:val="17"/>
      <w:szCs w:val="17"/>
      <w:lang w:val="en-US" w:eastAsia="en-US" w:bidi="ar-SA"/>
    </w:rPr>
  </w:style>
  <w:style w:styleId="Heading8" w:type="paragraph">
    <w:name w:val="Heading 8"/>
    <w:basedOn w:val="Normal"/>
    <w:uiPriority w:val="1"/>
    <w:qFormat/>
    <w:pPr>
      <w:ind w:left="131"/>
      <w:outlineLvl w:val="8"/>
    </w:pPr>
    <w:rPr>
      <w:rFonts w:ascii="Arial" w:hAnsi="Arial" w:eastAsia="Arial" w:cs="Arial"/>
      <w:b/>
      <w:bCs/>
      <w:i/>
      <w:iCs/>
      <w:sz w:val="17"/>
      <w:szCs w:val="17"/>
      <w:lang w:val="en-US" w:eastAsia="en-US" w:bidi="ar-SA"/>
    </w:rPr>
  </w:style>
  <w:style w:styleId="Heading9" w:type="paragraph">
    <w:name w:val="Heading 9"/>
    <w:basedOn w:val="Normal"/>
    <w:uiPriority w:val="1"/>
    <w:qFormat/>
    <w:pPr>
      <w:ind w:left="157"/>
      <w:jc w:val="right"/>
      <w:outlineLvl w:val="9"/>
    </w:pPr>
    <w:rPr>
      <w:rFonts w:ascii="Arial" w:hAnsi="Arial" w:eastAsia="Arial" w:cs="Arial"/>
      <w:b/>
      <w:bCs/>
      <w:sz w:val="15"/>
      <w:szCs w:val="15"/>
      <w:lang w:val="en-US" w:eastAsia="en-US" w:bidi="ar-SA"/>
    </w:rPr>
  </w:style>
  <w:style w:styleId="ListParagraph" w:type="paragraph">
    <w:name w:val="List Paragraph"/>
    <w:basedOn w:val="Normal"/>
    <w:uiPriority w:val="1"/>
    <w:qFormat/>
    <w:pPr>
      <w:spacing w:before="160"/>
      <w:ind w:left="455" w:hanging="324"/>
    </w:pPr>
    <w:rPr>
      <w:rFonts w:ascii="Arial" w:hAnsi="Arial" w:eastAsia="Arial" w:cs="Arial"/>
      <w:lang w:val="en-US" w:eastAsia="en-US" w:bidi="ar-SA"/>
    </w:rPr>
  </w:style>
  <w:style w:styleId="TableParagraph" w:type="paragraph">
    <w:name w:val="Table Paragraph"/>
    <w:basedOn w:val="Normal"/>
    <w:uiPriority w:val="1"/>
    <w:qFormat/>
    <w:pPr>
      <w:spacing w:before="2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http://www.nike.com/" TargetMode="External"/><Relationship Id="rId8" Type="http://schemas.openxmlformats.org/officeDocument/2006/relationships/hyperlink" Target="http://www.sec.gov/"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hyperlink" Target="https://content.edgar-online.com/ExternalLink/EDGAR/0000320187-16-000242.html?hash=7e2faa7a98f29d91630163e054af69ce627aa657ef9eaf8c57a99ea7cb3c9746&amp;dest=NKE-11302015XEXHIBIT31_HTM" TargetMode="External"/><Relationship Id="rId22" Type="http://schemas.openxmlformats.org/officeDocument/2006/relationships/hyperlink" Target="https://content.edgar-online.com/ExternalLink/EDGAR/0000320187-17-000189.html?hash=5156e3043c879e5d4f2116fff656963726fe499fcf530dfdec807e715e214ef9&amp;dest=A17-11FIFTHAMENDEDANDRESTA_HTM" TargetMode="External"/><Relationship Id="rId23" Type="http://schemas.openxmlformats.org/officeDocument/2006/relationships/hyperlink" Target="https://content.edgar-online.com/ExternalLink/EDGAR/0001193125-13-178088.html?hash=c6b894b152e629d214367008df5fb4f797b1e4c82143756cec37b2747922d236&amp;dest=D526946DEX41_HTM" TargetMode="External"/><Relationship Id="rId24" Type="http://schemas.openxmlformats.org/officeDocument/2006/relationships/hyperlink" Target="https://content.edgar-online.com/ExternalLink/EDGAR/0001193125-15-357983.html?hash=d56415e237af2dd890481cca411ae5c652190e96b59412ee0ec61384254b5881&amp;dest=D63134DEX42_HTM" TargetMode="External"/><Relationship Id="rId25" Type="http://schemas.openxmlformats.org/officeDocument/2006/relationships/hyperlink" Target="https://content.edgar-online.com/ExternalLink/EDGAR/0001193125-16-743821.html?hash=9f533dbb3e1e5a3c7f05c9aca6f86c1a6df300a411c7b1d076604d96190a6132&amp;dest=D273960DEX42_HTM" TargetMode="External"/><Relationship Id="rId26" Type="http://schemas.openxmlformats.org/officeDocument/2006/relationships/hyperlink" Target="https://content.edgar-online.com/ExternalLink/EDGAR/0000320187-05-000050.html?hash=7c5748d1644791f2f719802b0e8bb16d6ee31c3ebc2c4944464de96cf01b98ec&amp;dest=EXHIBIT10_3_TXT" TargetMode="External"/><Relationship Id="rId27" Type="http://schemas.openxmlformats.org/officeDocument/2006/relationships/hyperlink" Target="https://content.edgar-online.com/ExternalLink/EDGAR/0001193125-10-161874.html?hash=034fef7b519457d7467f30752e84a1dbf043d20402597c9b9dd96f0280301e6b&amp;dest=DEX102_HTM" TargetMode="External"/><Relationship Id="rId28" Type="http://schemas.openxmlformats.org/officeDocument/2006/relationships/hyperlink" Target="https://content.edgar-online.com/ExternalLink/EDGAR/0001193125-09-155951.html?hash=602e2c0b694939906b384b695ad1a089098cd6e2bcd0fe4963676d14dc6bd7fa&amp;dest=DEX101_HTM" TargetMode="External"/><Relationship Id="rId29" Type="http://schemas.openxmlformats.org/officeDocument/2006/relationships/hyperlink" Target="https://content.edgar-online.com/ExternalLink/EDGAR/0000320187-14-000097.html?hash=6ccf443e56bcf3274a226412f5963e6e0c1872fc971ced77323662bd928c33c1&amp;dest=NKE-5312014XEXHIBIT104_HTM" TargetMode="External"/><Relationship Id="rId30" Type="http://schemas.openxmlformats.org/officeDocument/2006/relationships/hyperlink" Target="https://content.edgar-online.com/ExternalLink/EDGAR/0000320187-18-000041.html?hash=0cac38b14b0a26c15ac8c62dab99bf0b478df261eb6fe37b268f352041d472eb&amp;dest=NKE-02282018XEXHIBIT101_HTM" TargetMode="External"/><Relationship Id="rId31" Type="http://schemas.openxmlformats.org/officeDocument/2006/relationships/hyperlink" Target="https://content.edgar-online.com/ExternalLink/EDGAR/0001193125-08-159004.html?hash=4f79d0d5a472846cdf329edf5b4995a0ccdfc112b6cad107722d8e685bb66e68&amp;dest=DEX102_HTM" TargetMode="External"/><Relationship Id="rId32" Type="http://schemas.openxmlformats.org/officeDocument/2006/relationships/hyperlink" Target="https://content.edgar-online.com/ExternalLink/EDGAR/0000320187-14-000097.html?hash=6ccf443e56bcf3274a226412f5963e6e0c1872fc971ced77323662bd928c33c1&amp;dest=NKE-5312014XEXHIBIT107_HTM" TargetMode="External"/><Relationship Id="rId33" Type="http://schemas.openxmlformats.org/officeDocument/2006/relationships/hyperlink" Target="https://content.edgar-online.com/ExternalLink/EDGAR/0000320187-15-000113.html?hash=008a12aa2875cfff573119223ec54526c5b81b3b8e29439c23abf291f75484e1&amp;dest=NKE-5312015XEXHIBIT109_HTM" TargetMode="External"/><Relationship Id="rId34" Type="http://schemas.openxmlformats.org/officeDocument/2006/relationships/hyperlink" Target="https://content.edgar-online.com/ExternalLink/EDGAR/0000320187-13-000092.html?hash=8396ff8cad68ba06648889cdaa156eb7727b7abbb0041b961c960fa6c5cadca5&amp;dest=NKE-5312013XEXHIBIT109_HTM" TargetMode="External"/><Relationship Id="rId35" Type="http://schemas.openxmlformats.org/officeDocument/2006/relationships/hyperlink" Target="https://content.edgar-online.com/ExternalLink/EDGAR/0001193125-04-128270.html?hash=4c676c29cb459d5c8000b67a4a486a6531548b3c81b09a6517afcccc603e7e8e&amp;dest=DEX106_HTM" TargetMode="External"/><Relationship Id="rId36" Type="http://schemas.openxmlformats.org/officeDocument/2006/relationships/hyperlink" Target="https://content.edgar-online.com/ExternalLink/EDGAR/0001193125-09-155951.html?hash=602e2c0b694939906b384b695ad1a089098cd6e2bcd0fe4963676d14dc6bd7fa&amp;dest=DEX109_HTM" TargetMode="External"/><Relationship Id="rId37" Type="http://schemas.openxmlformats.org/officeDocument/2006/relationships/hyperlink" Target="https://content.edgar-online.com/ExternalLink/EDGAR/0000320187-09-000006.html?hash=a9355b9df8d9ac15fabb1925bec742877a6b1daf6c6155a14fb08e7484271f8d&amp;dest=EXHIBIT101_HTM" TargetMode="External"/><Relationship Id="rId38" Type="http://schemas.openxmlformats.org/officeDocument/2006/relationships/hyperlink" Target="https://content.edgar-online.com/ExternalLink/EDGAR/0000320187-08-000087.html?hash=8bd13c3e2dead15287fc9794763376916d0f5c1db29fb272e238565947784e2f&amp;dest=EXHIBIT101_TXT" TargetMode="External"/><Relationship Id="rId39" Type="http://schemas.openxmlformats.org/officeDocument/2006/relationships/hyperlink" Target="https://content.edgar-online.com/ExternalLink/EDGAR/0000320187-15-000113.html?hash=008a12aa2875cfff573119223ec54526c5b81b3b8e29439c23abf291f75484e1&amp;dest=NKE-5312015XEXHIBIT1015_HTM" TargetMode="External"/><Relationship Id="rId40" Type="http://schemas.openxmlformats.org/officeDocument/2006/relationships/hyperlink" Target="https://content.edgar-online.com/ExternalLink/EDGAR/0000320187-18-000041.html?hash=0cac38b14b0a26c15ac8c62dab99bf0b478df261eb6fe37b268f352041d472eb&amp;dest=NKE-02282018XEXHIBIT102_HTM" TargetMode="External"/><Relationship Id="rId41" Type="http://schemas.openxmlformats.org/officeDocument/2006/relationships/hyperlink" Target="https://content.edgar-online.com/ExternalLink/EDGAR/0000320187-18-000142.html?hash=3dfd40ec525710157ef8295159c491173dd120a2f953587c1d0af085d4267e58&amp;dest=NKE-5312018XEXHIBIT1017_HTM" TargetMode="External"/><Relationship Id="rId42" Type="http://schemas.openxmlformats.org/officeDocument/2006/relationships/hyperlink" Target="https://content.edgar-online.com/ExternalLink/EDGAR/0000320187-10-000091.html?hash=328daf1c16d1b8818d18bab6ae689271fe2853c2e2c9966f516e44d52e2c4117&amp;dest=EXHIBIT103_HTM" TargetMode="External"/><Relationship Id="rId43" Type="http://schemas.openxmlformats.org/officeDocument/2006/relationships/hyperlink" Target="https://content.edgar-online.com/ExternalLink/EDGAR/0000320187-15-000153.html?hash=c0a4faf7a4de965313178a8da95c65977e9345b78c70190489f2392eb15bdb75&amp;dest=NIKECREDITAGREEMENT2015_HTM" TargetMode="External"/><Relationship Id="rId44" Type="http://schemas.openxmlformats.org/officeDocument/2006/relationships/hyperlink" Target="https://content.edgar-online.com/ExternalLink/EDGAR/0000320187-15-000186.html?hash=b8836458caf9c0f6dfd4155a7c92f1855ea2f6971781c8a85e843464db52eddc&amp;dest=EXHIBIT101EXECUTIVEPERFORM_HTM" TargetMode="External"/><Relationship Id="rId45" Type="http://schemas.openxmlformats.org/officeDocument/2006/relationships/hyperlink" Target="https://content.edgar-online.com/ExternalLink/EDGAR/0000320187-15-000186.html?hash=b8836458caf9c0f6dfd4155a7c92f1855ea2f6971781c8a85e843464db52eddc&amp;dest=EXHIBIT102STOCKINCENTIVEPL_HTM" TargetMode="External"/><Relationship Id="rId46" Type="http://schemas.openxmlformats.org/officeDocument/2006/relationships/hyperlink" Target="https://content.edgar-online.com/ExternalLink/EDGAR/0000320187-18-000142.html?hash=3dfd40ec525710157ef8295159c491173dd120a2f953587c1d0af085d4267e58&amp;dest=NKE-5312018XEXHIBIT1022_HTM" TargetMode="External"/><Relationship Id="rId47" Type="http://schemas.openxmlformats.org/officeDocument/2006/relationships/hyperlink" Target="https://content.edgar-online.com/ExternalLink/EDGAR/0000320187-17-000127.html?hash=690daa9d0930764e8fb0ae1a0e2df87c9e5d33b928635b1f2035ac923c77b0ea&amp;dest=NKE-2017XDEF14A_HTM" TargetMode="External"/><Relationship Id="rId48" Type="http://schemas.openxmlformats.org/officeDocument/2006/relationships/header" Target="header2.xml"/><Relationship Id="rId49" Type="http://schemas.openxmlformats.org/officeDocument/2006/relationships/header" Target="header3.xml"/><Relationship Id="rId50" Type="http://schemas.openxmlformats.org/officeDocument/2006/relationships/header" Target="header4.xml"/><Relationship Id="rId51" Type="http://schemas.openxmlformats.org/officeDocument/2006/relationships/header" Target="header5.xml"/><Relationship Id="rId52" Type="http://schemas.openxmlformats.org/officeDocument/2006/relationships/header" Target="header6.xml"/><Relationship Id="rId53" Type="http://schemas.openxmlformats.org/officeDocument/2006/relationships/header" Target="header7.xml"/><Relationship Id="rId54" Type="http://schemas.openxmlformats.org/officeDocument/2006/relationships/header" Target="header8.xml"/><Relationship Id="rId55" Type="http://schemas.openxmlformats.org/officeDocument/2006/relationships/header" Target="header9.xml"/><Relationship Id="rId56" Type="http://schemas.openxmlformats.org/officeDocument/2006/relationships/header" Target="header10.xm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R.R. Donnelley &amp; Sons Company</dc:creator>
  <cp:keywords>0000320187-19-000051; ; 10-K</cp:keywords>
  <dc:subject>10-K</dc:subject>
  <dc:title>0000320187-19-000051</dc:title>
  <dcterms:created xsi:type="dcterms:W3CDTF">2024-04-02T15:08:41Z</dcterms:created>
  <dcterms:modified xsi:type="dcterms:W3CDTF">2024-04-02T15:08:41Z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2019-07-23T00:00:00Z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